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CBE" w:rsidRPr="00281254" w:rsidRDefault="007E4EA0">
      <w:pPr>
        <w:pStyle w:val="afd"/>
        <w:ind w:left="1614" w:hanging="934"/>
        <w:rPr>
          <w:rFonts w:hAnsi="標楷體"/>
          <w:color w:val="000000" w:themeColor="text1"/>
        </w:rPr>
      </w:pPr>
      <w:r w:rsidRPr="00281254">
        <w:rPr>
          <w:rFonts w:hAnsi="標楷體" w:hint="eastAsia"/>
          <w:color w:val="000000" w:themeColor="text1"/>
        </w:rPr>
        <w:t>調查報告</w:t>
      </w:r>
    </w:p>
    <w:p w:rsidR="00AE2CBE" w:rsidRPr="00281254" w:rsidRDefault="007E4EA0">
      <w:pPr>
        <w:pStyle w:val="1"/>
        <w:rPr>
          <w:rFonts w:hAnsi="標楷體"/>
          <w:color w:val="000000" w:themeColor="text1"/>
        </w:rPr>
      </w:pPr>
      <w:bookmarkStart w:id="0" w:name="_Toc495416226"/>
      <w:r w:rsidRPr="00281254">
        <w:rPr>
          <w:rFonts w:hAnsi="標楷體" w:hint="eastAsia"/>
          <w:color w:val="000000" w:themeColor="text1"/>
        </w:rPr>
        <w:t>案　　由：</w:t>
      </w:r>
      <w:bookmarkEnd w:id="0"/>
      <w:proofErr w:type="gramStart"/>
      <w:r w:rsidRPr="00281254">
        <w:rPr>
          <w:rFonts w:hint="eastAsia"/>
          <w:color w:val="000000" w:themeColor="text1"/>
        </w:rPr>
        <w:t>據訴</w:t>
      </w:r>
      <w:proofErr w:type="gramEnd"/>
      <w:r w:rsidRPr="00281254">
        <w:rPr>
          <w:rFonts w:hint="eastAsia"/>
          <w:color w:val="000000" w:themeColor="text1"/>
        </w:rPr>
        <w:t>，渠任教於國立臺北科技大學文化事業發展學系，前多次向該校申請副教授升等，詎該校處理其中第2次至第4次升等之申請，疑發生行政主管無視既有校內外審委員資料庫，僅憑個人喜好選擇外審委員之重大瑕疵，</w:t>
      </w:r>
      <w:proofErr w:type="gramStart"/>
      <w:r w:rsidRPr="00281254">
        <w:rPr>
          <w:rFonts w:hint="eastAsia"/>
          <w:color w:val="000000" w:themeColor="text1"/>
        </w:rPr>
        <w:t>經渠提</w:t>
      </w:r>
      <w:proofErr w:type="gramEnd"/>
      <w:r w:rsidRPr="00281254">
        <w:rPr>
          <w:rFonts w:hint="eastAsia"/>
          <w:color w:val="000000" w:themeColor="text1"/>
        </w:rPr>
        <w:t>起行政訴訟，最高行政法院判決渠勝訴，學校應依法院判決之法律見解作成決定，顯示</w:t>
      </w:r>
      <w:proofErr w:type="gramStart"/>
      <w:r w:rsidRPr="00281254">
        <w:rPr>
          <w:rFonts w:hint="eastAsia"/>
          <w:color w:val="000000" w:themeColor="text1"/>
        </w:rPr>
        <w:t>該校確</w:t>
      </w:r>
      <w:proofErr w:type="gramEnd"/>
      <w:r w:rsidRPr="00281254">
        <w:rPr>
          <w:rFonts w:hint="eastAsia"/>
          <w:color w:val="000000" w:themeColor="text1"/>
        </w:rPr>
        <w:t>有違法情事。究實情為何？該校處理教師升等之審查作業，有無依</w:t>
      </w:r>
      <w:proofErr w:type="gramStart"/>
      <w:r w:rsidRPr="00281254">
        <w:rPr>
          <w:rFonts w:hint="eastAsia"/>
          <w:color w:val="000000" w:themeColor="text1"/>
        </w:rPr>
        <w:t>規</w:t>
      </w:r>
      <w:proofErr w:type="gramEnd"/>
      <w:r w:rsidRPr="00281254">
        <w:rPr>
          <w:rFonts w:hint="eastAsia"/>
          <w:color w:val="000000" w:themeColor="text1"/>
        </w:rPr>
        <w:t>辦理？本案為單一個案或有其他升等案審查過程涉有違失？</w:t>
      </w:r>
      <w:proofErr w:type="gramStart"/>
      <w:r w:rsidRPr="00281254">
        <w:rPr>
          <w:rFonts w:hint="eastAsia"/>
          <w:color w:val="000000" w:themeColor="text1"/>
        </w:rPr>
        <w:t>均有深入</w:t>
      </w:r>
      <w:proofErr w:type="gramEnd"/>
      <w:r w:rsidRPr="00281254">
        <w:rPr>
          <w:rFonts w:hint="eastAsia"/>
          <w:color w:val="000000" w:themeColor="text1"/>
        </w:rPr>
        <w:t>瞭解之必要案。</w:t>
      </w:r>
    </w:p>
    <w:p w:rsidR="00AE2CBE" w:rsidRPr="00281254" w:rsidRDefault="007E4EA0">
      <w:pPr>
        <w:pStyle w:val="1"/>
        <w:ind w:left="2380" w:hanging="2380"/>
        <w:rPr>
          <w:color w:val="000000" w:themeColor="text1"/>
        </w:rPr>
      </w:pPr>
      <w:r w:rsidRPr="00281254">
        <w:rPr>
          <w:rFonts w:hint="eastAsia"/>
          <w:color w:val="000000" w:themeColor="text1"/>
        </w:rPr>
        <w:t>調查意見</w:t>
      </w:r>
    </w:p>
    <w:p w:rsidR="0088526C" w:rsidRPr="00281254" w:rsidRDefault="0088526C" w:rsidP="0088526C">
      <w:pPr>
        <w:pStyle w:val="12"/>
        <w:ind w:left="680" w:firstLine="680"/>
        <w:rPr>
          <w:color w:val="000000" w:themeColor="text1"/>
        </w:rPr>
      </w:pPr>
      <w:proofErr w:type="gramStart"/>
      <w:r w:rsidRPr="00281254">
        <w:rPr>
          <w:rFonts w:hint="eastAsia"/>
          <w:color w:val="000000" w:themeColor="text1"/>
        </w:rPr>
        <w:t>據訴</w:t>
      </w:r>
      <w:proofErr w:type="gramEnd"/>
      <w:r w:rsidRPr="00281254">
        <w:rPr>
          <w:rFonts w:hint="eastAsia"/>
          <w:color w:val="000000" w:themeColor="text1"/>
        </w:rPr>
        <w:t>，渠任教於國立臺北科技大學(下稱</w:t>
      </w:r>
      <w:r w:rsidR="00DB5195" w:rsidRPr="00281254">
        <w:rPr>
          <w:rFonts w:hint="eastAsia"/>
          <w:color w:val="000000" w:themeColor="text1"/>
        </w:rPr>
        <w:t>北科大</w:t>
      </w:r>
      <w:r w:rsidRPr="00281254">
        <w:rPr>
          <w:rFonts w:hint="eastAsia"/>
          <w:color w:val="000000" w:themeColor="text1"/>
        </w:rPr>
        <w:t>)文化事業發展學系，前多次向該校申請副教授升等，詎該校處理其中第2次至第4次升等之申請，疑發生行政主管無視既有校內外審委員資料庫，僅憑個人喜好選擇外審委員之重大瑕疵，</w:t>
      </w:r>
      <w:proofErr w:type="gramStart"/>
      <w:r w:rsidRPr="00281254">
        <w:rPr>
          <w:rFonts w:hint="eastAsia"/>
          <w:color w:val="000000" w:themeColor="text1"/>
        </w:rPr>
        <w:t>經渠提</w:t>
      </w:r>
      <w:proofErr w:type="gramEnd"/>
      <w:r w:rsidRPr="00281254">
        <w:rPr>
          <w:rFonts w:hint="eastAsia"/>
          <w:color w:val="000000" w:themeColor="text1"/>
        </w:rPr>
        <w:t>起行政訴訟，最高行政法院判決渠勝訴，學校應依法院判決之法律見解作成決定，顯示</w:t>
      </w:r>
      <w:proofErr w:type="gramStart"/>
      <w:r w:rsidRPr="00281254">
        <w:rPr>
          <w:rFonts w:hint="eastAsia"/>
          <w:color w:val="000000" w:themeColor="text1"/>
        </w:rPr>
        <w:t>該校確</w:t>
      </w:r>
      <w:proofErr w:type="gramEnd"/>
      <w:r w:rsidRPr="00281254">
        <w:rPr>
          <w:rFonts w:hint="eastAsia"/>
          <w:color w:val="000000" w:themeColor="text1"/>
        </w:rPr>
        <w:t>有違法情事。究實情為何？該校處理教師升等之審查作業，有無依</w:t>
      </w:r>
      <w:proofErr w:type="gramStart"/>
      <w:r w:rsidRPr="00281254">
        <w:rPr>
          <w:rFonts w:hint="eastAsia"/>
          <w:color w:val="000000" w:themeColor="text1"/>
        </w:rPr>
        <w:t>規</w:t>
      </w:r>
      <w:proofErr w:type="gramEnd"/>
      <w:r w:rsidRPr="00281254">
        <w:rPr>
          <w:rFonts w:hint="eastAsia"/>
          <w:color w:val="000000" w:themeColor="text1"/>
        </w:rPr>
        <w:t>辦理？本案為單一個案或有其他升等案審查過程涉有違失？</w:t>
      </w:r>
      <w:proofErr w:type="gramStart"/>
      <w:r w:rsidRPr="00281254">
        <w:rPr>
          <w:rFonts w:hint="eastAsia"/>
          <w:color w:val="000000" w:themeColor="text1"/>
        </w:rPr>
        <w:t>均有深入</w:t>
      </w:r>
      <w:proofErr w:type="gramEnd"/>
      <w:r w:rsidRPr="00281254">
        <w:rPr>
          <w:rFonts w:hint="eastAsia"/>
          <w:color w:val="000000" w:themeColor="text1"/>
        </w:rPr>
        <w:t>瞭解之必要案。案經本院向</w:t>
      </w:r>
      <w:r w:rsidRPr="00281254">
        <w:rPr>
          <w:rFonts w:hAnsi="標楷體" w:hint="eastAsia"/>
          <w:color w:val="000000" w:themeColor="text1"/>
        </w:rPr>
        <w:t>教育部</w:t>
      </w:r>
      <w:r w:rsidRPr="00281254">
        <w:rPr>
          <w:rFonts w:hint="eastAsia"/>
          <w:color w:val="000000" w:themeColor="text1"/>
        </w:rPr>
        <w:t>調閱卷證資料，</w:t>
      </w:r>
      <w:proofErr w:type="gramStart"/>
      <w:r w:rsidRPr="00281254">
        <w:rPr>
          <w:rFonts w:hint="eastAsia"/>
          <w:color w:val="000000" w:themeColor="text1"/>
        </w:rPr>
        <w:t>該部於民國</w:t>
      </w:r>
      <w:proofErr w:type="gramEnd"/>
      <w:r w:rsidRPr="00281254">
        <w:rPr>
          <w:rFonts w:hint="eastAsia"/>
          <w:color w:val="000000" w:themeColor="text1"/>
        </w:rPr>
        <w:t>(下同)112年11月9日回復本院表示因案情複雜且本案屬學校自審案件，尚待學校查處後回復，申請展延至同年12月29日，本院於113年1月3日</w:t>
      </w:r>
      <w:proofErr w:type="gramStart"/>
      <w:r w:rsidRPr="00281254">
        <w:rPr>
          <w:rFonts w:hint="eastAsia"/>
          <w:color w:val="000000" w:themeColor="text1"/>
        </w:rPr>
        <w:t>獲復</w:t>
      </w:r>
      <w:proofErr w:type="gramEnd"/>
      <w:r w:rsidRPr="00281254">
        <w:rPr>
          <w:rFonts w:hint="eastAsia"/>
          <w:color w:val="000000" w:themeColor="text1"/>
        </w:rPr>
        <w:t>，並於同年3月25日、4月8日詢問教育部及北科大相關主管人員，並請教育部及北科大於約詢會後就相關疑義補充說明，已</w:t>
      </w:r>
      <w:proofErr w:type="gramStart"/>
      <w:r w:rsidRPr="00281254">
        <w:rPr>
          <w:rFonts w:hint="eastAsia"/>
          <w:color w:val="000000" w:themeColor="text1"/>
        </w:rPr>
        <w:t>調查竣</w:t>
      </w:r>
      <w:proofErr w:type="gramEnd"/>
      <w:r w:rsidRPr="00281254">
        <w:rPr>
          <w:rFonts w:hint="eastAsia"/>
          <w:color w:val="000000" w:themeColor="text1"/>
        </w:rPr>
        <w:t>事，茲陳述調查意見如下：</w:t>
      </w:r>
    </w:p>
    <w:p w:rsidR="00AE2CBE" w:rsidRPr="00281254" w:rsidRDefault="007E4EA0">
      <w:pPr>
        <w:pStyle w:val="2"/>
        <w:rPr>
          <w:b/>
          <w:color w:val="000000" w:themeColor="text1"/>
        </w:rPr>
      </w:pPr>
      <w:r w:rsidRPr="00281254">
        <w:rPr>
          <w:rFonts w:hint="eastAsia"/>
          <w:b/>
          <w:color w:val="000000" w:themeColor="text1"/>
        </w:rPr>
        <w:lastRenderedPageBreak/>
        <w:t>大學教師升等資格之審查，</w:t>
      </w:r>
      <w:proofErr w:type="gramStart"/>
      <w:r w:rsidRPr="00281254">
        <w:rPr>
          <w:rFonts w:hint="eastAsia"/>
          <w:b/>
          <w:color w:val="000000" w:themeColor="text1"/>
        </w:rPr>
        <w:t>攸</w:t>
      </w:r>
      <w:proofErr w:type="gramEnd"/>
      <w:r w:rsidRPr="00281254">
        <w:rPr>
          <w:rFonts w:hint="eastAsia"/>
          <w:b/>
          <w:color w:val="000000" w:themeColor="text1"/>
        </w:rPr>
        <w:t>關大學教師素質與大學教學、研究水準，並涉及人民工作權與職業資格之取得。為維持學術研究與教學品質，教師升等決定之作成，允應基於客觀專業知識與學術成就之考量；教師評審委員會，亦應本於專業評量之原則，選任各該專業領域具有充分專業能力之學者專家先行審查，並將結果報請教師評審委員會評議；北科</w:t>
      </w:r>
      <w:proofErr w:type="gramStart"/>
      <w:r w:rsidRPr="00281254">
        <w:rPr>
          <w:rFonts w:hint="eastAsia"/>
          <w:b/>
          <w:color w:val="000000" w:themeColor="text1"/>
        </w:rPr>
        <w:t>大甲師升等</w:t>
      </w:r>
      <w:proofErr w:type="gramEnd"/>
      <w:r w:rsidRPr="00281254">
        <w:rPr>
          <w:rFonts w:hint="eastAsia"/>
          <w:b/>
          <w:color w:val="000000" w:themeColor="text1"/>
        </w:rPr>
        <w:t>副教授案，因該</w:t>
      </w:r>
      <w:proofErr w:type="gramStart"/>
      <w:r w:rsidRPr="00281254">
        <w:rPr>
          <w:rFonts w:hint="eastAsia"/>
          <w:b/>
          <w:color w:val="000000" w:themeColor="text1"/>
        </w:rPr>
        <w:t>校外</w:t>
      </w:r>
      <w:proofErr w:type="gramEnd"/>
      <w:r w:rsidRPr="00281254">
        <w:rPr>
          <w:rFonts w:hint="eastAsia"/>
          <w:b/>
          <w:color w:val="000000" w:themeColor="text1"/>
        </w:rPr>
        <w:t>審委員資料庫未</w:t>
      </w:r>
      <w:proofErr w:type="gramStart"/>
      <w:r w:rsidRPr="00281254">
        <w:rPr>
          <w:rFonts w:hint="eastAsia"/>
          <w:b/>
          <w:color w:val="000000" w:themeColor="text1"/>
        </w:rPr>
        <w:t>有甲師學</w:t>
      </w:r>
      <w:proofErr w:type="gramEnd"/>
      <w:r w:rsidRPr="00281254">
        <w:rPr>
          <w:rFonts w:hint="eastAsia"/>
          <w:b/>
          <w:color w:val="000000" w:themeColor="text1"/>
        </w:rPr>
        <w:t>術專長之外審委員，而由教務長或院長推派外審委員，雖經教育部認定並無違反行為時該校規定，惟最高行政法院</w:t>
      </w:r>
      <w:proofErr w:type="gramStart"/>
      <w:r w:rsidRPr="00281254">
        <w:rPr>
          <w:rFonts w:hint="eastAsia"/>
          <w:b/>
          <w:color w:val="000000" w:themeColor="text1"/>
        </w:rPr>
        <w:t>11</w:t>
      </w:r>
      <w:proofErr w:type="gramEnd"/>
      <w:r w:rsidRPr="00281254">
        <w:rPr>
          <w:rFonts w:hint="eastAsia"/>
          <w:b/>
          <w:color w:val="000000" w:themeColor="text1"/>
        </w:rPr>
        <w:t>1年度上字第344號判決、</w:t>
      </w:r>
      <w:proofErr w:type="gramStart"/>
      <w:r w:rsidRPr="00281254">
        <w:rPr>
          <w:rFonts w:hint="eastAsia"/>
          <w:b/>
          <w:color w:val="000000" w:themeColor="text1"/>
        </w:rPr>
        <w:t>11</w:t>
      </w:r>
      <w:proofErr w:type="gramEnd"/>
      <w:r w:rsidRPr="00281254">
        <w:rPr>
          <w:rFonts w:hint="eastAsia"/>
          <w:b/>
          <w:color w:val="000000" w:themeColor="text1"/>
        </w:rPr>
        <w:t>0年度上字第729號判決指出該校規範似有未妥，教育部後續允應持續審視北科大外審委員選任規定，督促該校落實</w:t>
      </w:r>
      <w:proofErr w:type="gramStart"/>
      <w:r w:rsidRPr="00281254">
        <w:rPr>
          <w:rFonts w:hint="eastAsia"/>
          <w:b/>
          <w:color w:val="000000" w:themeColor="text1"/>
        </w:rPr>
        <w:t>踐</w:t>
      </w:r>
      <w:proofErr w:type="gramEnd"/>
      <w:r w:rsidRPr="00281254">
        <w:rPr>
          <w:rFonts w:hint="eastAsia"/>
          <w:b/>
          <w:color w:val="000000" w:themeColor="text1"/>
        </w:rPr>
        <w:t>行專家先行審查程序</w:t>
      </w:r>
      <w:r w:rsidR="00AD32DC" w:rsidRPr="00281254">
        <w:rPr>
          <w:rFonts w:hint="eastAsia"/>
          <w:b/>
          <w:color w:val="000000" w:themeColor="text1"/>
        </w:rPr>
        <w:t>，維持教師資格審查制度之客觀性與公平性。</w:t>
      </w:r>
    </w:p>
    <w:p w:rsidR="00AE2CBE" w:rsidRPr="00281254" w:rsidRDefault="007E4EA0">
      <w:pPr>
        <w:pStyle w:val="3"/>
        <w:rPr>
          <w:color w:val="000000" w:themeColor="text1"/>
        </w:rPr>
      </w:pPr>
      <w:r w:rsidRPr="00281254">
        <w:rPr>
          <w:rFonts w:hint="eastAsia"/>
          <w:color w:val="000000" w:themeColor="text1"/>
        </w:rPr>
        <w:t>按司法院大法官釋字第462號解釋：「大學教師升等資格之審查，關係大學教師素質與大學教學、研究水準，並涉及人民工作權與職業資格之取得，除應有法律規定之依據外，主管機關所訂定之實施程序，尚須保證能對升等申請人專業學術能力及成就作成客觀可信、公平正確之評量，始符合憲法第23條之比例原則。且教師升等資格評審程序既為維持學術研究與教學之品質所設，其決定之作成應基於客觀專業知識與學術成就之考量，此亦為憲法保障學術自由真諦之所在。故各大學校、院、系（所）教師評審委員會，本於專業評量之原則，應選任各該專業領域具有充分專業能力之學者專家先行審查，將其結果報請教師評審委員會評議。」又，大學法第20條規定：「</w:t>
      </w:r>
      <w:r w:rsidRPr="00281254">
        <w:rPr>
          <w:color w:val="000000" w:themeColor="text1"/>
        </w:rPr>
        <w:t>大學教師之聘任、升等、停聘、解聘、</w:t>
      </w:r>
      <w:proofErr w:type="gramStart"/>
      <w:r w:rsidRPr="00281254">
        <w:rPr>
          <w:color w:val="000000" w:themeColor="text1"/>
        </w:rPr>
        <w:t>不</w:t>
      </w:r>
      <w:proofErr w:type="gramEnd"/>
      <w:r w:rsidRPr="00281254">
        <w:rPr>
          <w:color w:val="000000" w:themeColor="text1"/>
        </w:rPr>
        <w:t>續聘及資遣原因之認定等事項，應經教師</w:t>
      </w:r>
      <w:r w:rsidRPr="00281254">
        <w:rPr>
          <w:color w:val="000000" w:themeColor="text1"/>
        </w:rPr>
        <w:lastRenderedPageBreak/>
        <w:t>評審委員會審議。</w:t>
      </w:r>
      <w:r w:rsidRPr="00281254">
        <w:rPr>
          <w:rFonts w:hint="eastAsia"/>
          <w:color w:val="000000" w:themeColor="text1"/>
        </w:rPr>
        <w:t>」</w:t>
      </w:r>
      <w:proofErr w:type="gramStart"/>
      <w:r w:rsidRPr="00281254">
        <w:rPr>
          <w:rFonts w:hint="eastAsia"/>
          <w:color w:val="000000" w:themeColor="text1"/>
        </w:rPr>
        <w:t>另</w:t>
      </w:r>
      <w:proofErr w:type="gramEnd"/>
      <w:r w:rsidRPr="00281254">
        <w:rPr>
          <w:rFonts w:hint="eastAsia"/>
          <w:color w:val="000000" w:themeColor="text1"/>
        </w:rPr>
        <w:t>，</w:t>
      </w:r>
      <w:r w:rsidR="00FE7B5A" w:rsidRPr="00281254">
        <w:rPr>
          <w:rFonts w:hint="eastAsia"/>
          <w:color w:val="000000" w:themeColor="text1"/>
        </w:rPr>
        <w:t>北科大</w:t>
      </w:r>
      <w:r w:rsidRPr="00281254">
        <w:rPr>
          <w:rFonts w:hAnsi="標楷體" w:hint="eastAsia"/>
          <w:color w:val="000000" w:themeColor="text1"/>
          <w:szCs w:val="24"/>
        </w:rPr>
        <w:t>為教育部依專科以上學校教師資格審定辦法第29條規定認可自行審查各職級教師資格之學校，依審定辦法第41條規定略以，認可學校(包括部分認可學校</w:t>
      </w:r>
      <w:r w:rsidRPr="00281254">
        <w:rPr>
          <w:rFonts w:hAnsi="標楷體"/>
          <w:color w:val="000000" w:themeColor="text1"/>
          <w:szCs w:val="24"/>
        </w:rPr>
        <w:t>)</w:t>
      </w:r>
      <w:r w:rsidRPr="00281254">
        <w:rPr>
          <w:rFonts w:hAnsi="標楷體" w:hint="eastAsia"/>
          <w:color w:val="000000" w:themeColor="text1"/>
          <w:szCs w:val="24"/>
        </w:rPr>
        <w:t>得自行訂定較本辦法更嚴格之審查程序及基準</w:t>
      </w:r>
      <w:r w:rsidRPr="00281254">
        <w:rPr>
          <w:rFonts w:hint="eastAsia"/>
          <w:color w:val="000000" w:themeColor="text1"/>
        </w:rPr>
        <w:t>。</w:t>
      </w:r>
      <w:proofErr w:type="gramStart"/>
      <w:r w:rsidRPr="00281254">
        <w:rPr>
          <w:rFonts w:hAnsi="標楷體" w:hint="eastAsia"/>
          <w:color w:val="000000" w:themeColor="text1"/>
          <w:szCs w:val="24"/>
        </w:rPr>
        <w:t>爰</w:t>
      </w:r>
      <w:proofErr w:type="gramEnd"/>
      <w:r w:rsidRPr="00281254">
        <w:rPr>
          <w:rFonts w:hAnsi="標楷體" w:hint="eastAsia"/>
          <w:color w:val="000000" w:themeColor="text1"/>
          <w:szCs w:val="24"/>
        </w:rPr>
        <w:t>該校教師資格之審查作業，係依北科大外審作業注意事項進行教師升等審查作業。</w:t>
      </w:r>
    </w:p>
    <w:p w:rsidR="00AE2CBE" w:rsidRPr="00281254" w:rsidRDefault="007E4EA0">
      <w:pPr>
        <w:pStyle w:val="3"/>
        <w:rPr>
          <w:color w:val="000000" w:themeColor="text1"/>
        </w:rPr>
      </w:pPr>
      <w:proofErr w:type="gramStart"/>
      <w:r w:rsidRPr="00281254">
        <w:rPr>
          <w:rFonts w:hint="eastAsia"/>
          <w:color w:val="000000" w:themeColor="text1"/>
        </w:rPr>
        <w:t>甲師升</w:t>
      </w:r>
      <w:proofErr w:type="gramEnd"/>
      <w:r w:rsidRPr="00281254">
        <w:rPr>
          <w:rFonts w:hint="eastAsia"/>
          <w:color w:val="000000" w:themeColor="text1"/>
        </w:rPr>
        <w:t>等副教授案之法院裁判理由摘要：</w:t>
      </w:r>
    </w:p>
    <w:p w:rsidR="00AE2CBE" w:rsidRPr="00281254" w:rsidRDefault="00096C6A">
      <w:pPr>
        <w:pStyle w:val="4"/>
        <w:rPr>
          <w:color w:val="000000" w:themeColor="text1"/>
        </w:rPr>
      </w:pPr>
      <w:r w:rsidRPr="00281254">
        <w:rPr>
          <w:rFonts w:hint="eastAsia"/>
          <w:color w:val="000000" w:themeColor="text1"/>
        </w:rPr>
        <w:t>112年4月27日</w:t>
      </w:r>
      <w:r w:rsidR="007E4EA0" w:rsidRPr="00281254">
        <w:rPr>
          <w:rFonts w:hint="eastAsia"/>
          <w:color w:val="000000" w:themeColor="text1"/>
        </w:rPr>
        <w:t>最高行政法院</w:t>
      </w:r>
      <w:proofErr w:type="gramStart"/>
      <w:r w:rsidR="007E4EA0" w:rsidRPr="00281254">
        <w:rPr>
          <w:rFonts w:hint="eastAsia"/>
          <w:color w:val="000000" w:themeColor="text1"/>
        </w:rPr>
        <w:t>111</w:t>
      </w:r>
      <w:proofErr w:type="gramEnd"/>
      <w:r w:rsidR="007E4EA0" w:rsidRPr="00281254">
        <w:rPr>
          <w:rFonts w:hint="eastAsia"/>
          <w:color w:val="000000" w:themeColor="text1"/>
        </w:rPr>
        <w:t>年度上字第344號判決理由節錄</w:t>
      </w:r>
      <w:r w:rsidR="00AD32DC" w:rsidRPr="00281254">
        <w:rPr>
          <w:rStyle w:val="af7"/>
          <w:color w:val="000000" w:themeColor="text1"/>
        </w:rPr>
        <w:footnoteReference w:id="1"/>
      </w:r>
    </w:p>
    <w:p w:rsidR="00AE2CBE" w:rsidRPr="00281254" w:rsidRDefault="00AD32DC" w:rsidP="00096C6A">
      <w:pPr>
        <w:pStyle w:val="41"/>
        <w:ind w:left="1701" w:firstLine="680"/>
        <w:rPr>
          <w:color w:val="000000" w:themeColor="text1"/>
        </w:rPr>
      </w:pPr>
      <w:r w:rsidRPr="00281254">
        <w:rPr>
          <w:rFonts w:hint="eastAsia"/>
          <w:color w:val="000000" w:themeColor="text1"/>
        </w:rPr>
        <w:t>「…</w:t>
      </w:r>
      <w:proofErr w:type="gramStart"/>
      <w:r w:rsidRPr="00281254">
        <w:rPr>
          <w:rFonts w:hint="eastAsia"/>
          <w:color w:val="000000" w:themeColor="text1"/>
        </w:rPr>
        <w:t>…</w:t>
      </w:r>
      <w:proofErr w:type="gramEnd"/>
      <w:r w:rsidRPr="00281254">
        <w:rPr>
          <w:rFonts w:hint="eastAsia"/>
          <w:color w:val="000000" w:themeColor="text1"/>
        </w:rPr>
        <w:t>五、綜上所述，</w:t>
      </w:r>
      <w:r w:rsidR="00096C6A" w:rsidRPr="00281254">
        <w:rPr>
          <w:rFonts w:hint="eastAsia"/>
          <w:color w:val="000000" w:themeColor="text1"/>
        </w:rPr>
        <w:t>上訴人</w:t>
      </w:r>
      <w:r w:rsidRPr="00281254">
        <w:rPr>
          <w:rFonts w:hint="eastAsia"/>
          <w:color w:val="000000" w:themeColor="text1"/>
        </w:rPr>
        <w:t>(</w:t>
      </w:r>
      <w:proofErr w:type="gramStart"/>
      <w:r w:rsidRPr="00281254">
        <w:rPr>
          <w:rFonts w:hint="eastAsia"/>
          <w:color w:val="000000" w:themeColor="text1"/>
        </w:rPr>
        <w:t>甲</w:t>
      </w:r>
      <w:proofErr w:type="gramEnd"/>
      <w:r w:rsidRPr="00281254">
        <w:rPr>
          <w:rFonts w:hint="eastAsia"/>
          <w:color w:val="000000" w:themeColor="text1"/>
        </w:rPr>
        <w:t>師</w:t>
      </w:r>
      <w:r w:rsidRPr="00281254">
        <w:rPr>
          <w:color w:val="000000" w:themeColor="text1"/>
        </w:rPr>
        <w:t>)</w:t>
      </w:r>
      <w:r w:rsidR="00096C6A" w:rsidRPr="00281254">
        <w:rPr>
          <w:rFonts w:hint="eastAsia"/>
          <w:color w:val="000000" w:themeColor="text1"/>
        </w:rPr>
        <w:t>106年1月23日教師升等案外審委員之擇選，並未落實</w:t>
      </w:r>
      <w:proofErr w:type="gramStart"/>
      <w:r w:rsidR="00096C6A" w:rsidRPr="00281254">
        <w:rPr>
          <w:rFonts w:hint="eastAsia"/>
          <w:color w:val="000000" w:themeColor="text1"/>
        </w:rPr>
        <w:t>踐</w:t>
      </w:r>
      <w:proofErr w:type="gramEnd"/>
      <w:r w:rsidR="00096C6A" w:rsidRPr="00281254">
        <w:rPr>
          <w:rFonts w:hint="eastAsia"/>
          <w:color w:val="000000" w:themeColor="text1"/>
        </w:rPr>
        <w:t>行由學者專家先行審查程序，已影響審查程序之公平、客觀，被</w:t>
      </w:r>
      <w:proofErr w:type="gramStart"/>
      <w:r w:rsidR="00096C6A" w:rsidRPr="00281254">
        <w:rPr>
          <w:rFonts w:hint="eastAsia"/>
          <w:color w:val="000000" w:themeColor="text1"/>
        </w:rPr>
        <w:t>上訴人否</w:t>
      </w:r>
      <w:proofErr w:type="gramEnd"/>
      <w:r w:rsidR="00096C6A" w:rsidRPr="00281254">
        <w:rPr>
          <w:rFonts w:hint="eastAsia"/>
          <w:color w:val="000000" w:themeColor="text1"/>
        </w:rPr>
        <w:t>准上訴人106年1月23日教師升等案之原處分，即有違誤，訴願決定未予糾正，亦有違誤。原判決既有前開所述之違法，且違法情事足以影響判決結果，上訴人指摘原判決違背法令，</w:t>
      </w:r>
      <w:proofErr w:type="gramStart"/>
      <w:r w:rsidR="00096C6A" w:rsidRPr="00281254">
        <w:rPr>
          <w:rFonts w:hint="eastAsia"/>
          <w:color w:val="000000" w:themeColor="text1"/>
        </w:rPr>
        <w:t>求予廢棄</w:t>
      </w:r>
      <w:proofErr w:type="gramEnd"/>
      <w:r w:rsidR="00096C6A" w:rsidRPr="00281254">
        <w:rPr>
          <w:rFonts w:hint="eastAsia"/>
          <w:color w:val="000000" w:themeColor="text1"/>
        </w:rPr>
        <w:t>，即有理由，且依原審確定之事實，本院已可自為判決，爰將原判決關於駁回上訴人請求撤銷原處分及訴願決定部分予以廢棄，並將訴願決定及原處分均予以撤銷。至上訴人升等副教授之申請，尚待被上訴人</w:t>
      </w:r>
      <w:proofErr w:type="gramStart"/>
      <w:r w:rsidR="00096C6A" w:rsidRPr="00281254">
        <w:rPr>
          <w:rFonts w:hint="eastAsia"/>
          <w:color w:val="000000" w:themeColor="text1"/>
        </w:rPr>
        <w:t>踐行</w:t>
      </w:r>
      <w:proofErr w:type="gramEnd"/>
      <w:r w:rsidR="00096C6A" w:rsidRPr="00281254">
        <w:rPr>
          <w:rFonts w:hint="eastAsia"/>
          <w:color w:val="000000" w:themeColor="text1"/>
        </w:rPr>
        <w:t>由學者專家先行審查程序辦理後方能確定，本案事證因未臻明確，爰依行政訴訟法第200條第4款之規定，</w:t>
      </w:r>
      <w:proofErr w:type="gramStart"/>
      <w:r w:rsidR="00096C6A" w:rsidRPr="00281254">
        <w:rPr>
          <w:rFonts w:hint="eastAsia"/>
          <w:color w:val="000000" w:themeColor="text1"/>
        </w:rPr>
        <w:t>判命</w:t>
      </w:r>
      <w:proofErr w:type="gramEnd"/>
      <w:r w:rsidR="00096C6A" w:rsidRPr="00281254">
        <w:rPr>
          <w:rFonts w:hint="eastAsia"/>
          <w:color w:val="000000" w:themeColor="text1"/>
        </w:rPr>
        <w:t>被上訴人對於上訴人106年1月23日教師升等之申請，應依本判決之法律見解另為適法之處分。至於未滿足上訴人</w:t>
      </w:r>
      <w:proofErr w:type="gramStart"/>
      <w:r w:rsidR="00096C6A" w:rsidRPr="00281254">
        <w:rPr>
          <w:rFonts w:hint="eastAsia"/>
          <w:color w:val="000000" w:themeColor="text1"/>
        </w:rPr>
        <w:t>請求命被上訴</w:t>
      </w:r>
      <w:proofErr w:type="gramEnd"/>
      <w:r w:rsidR="00096C6A" w:rsidRPr="00281254">
        <w:rPr>
          <w:rFonts w:hint="eastAsia"/>
          <w:color w:val="000000" w:themeColor="text1"/>
        </w:rPr>
        <w:t>人作成</w:t>
      </w:r>
      <w:r w:rsidR="00096C6A" w:rsidRPr="00281254">
        <w:rPr>
          <w:rFonts w:hint="eastAsia"/>
          <w:color w:val="000000" w:themeColor="text1"/>
        </w:rPr>
        <w:lastRenderedPageBreak/>
        <w:t>准許於106學年度第1學期升等副教授之行政處分部分，即應認上訴人之請求無理由，予以駁回，原判決駁回上訴人此部分於第一審之請求，</w:t>
      </w:r>
      <w:proofErr w:type="gramStart"/>
      <w:r w:rsidR="00096C6A" w:rsidRPr="00281254">
        <w:rPr>
          <w:rFonts w:hint="eastAsia"/>
          <w:color w:val="000000" w:themeColor="text1"/>
        </w:rPr>
        <w:t>理由雖容</w:t>
      </w:r>
      <w:proofErr w:type="gramEnd"/>
      <w:r w:rsidR="00096C6A" w:rsidRPr="00281254">
        <w:rPr>
          <w:rFonts w:hint="eastAsia"/>
          <w:color w:val="000000" w:themeColor="text1"/>
        </w:rPr>
        <w:t>有不同，惟其結果則無二致，仍應予維持，此部分上訴，為無理由，予以駁回。</w:t>
      </w:r>
      <w:r w:rsidRPr="00281254">
        <w:rPr>
          <w:rFonts w:hint="eastAsia"/>
          <w:color w:val="000000" w:themeColor="text1"/>
        </w:rPr>
        <w:t>」</w:t>
      </w:r>
    </w:p>
    <w:p w:rsidR="00AE2CBE" w:rsidRPr="00281254" w:rsidRDefault="00096C6A">
      <w:pPr>
        <w:pStyle w:val="4"/>
        <w:rPr>
          <w:color w:val="000000" w:themeColor="text1"/>
        </w:rPr>
      </w:pPr>
      <w:r w:rsidRPr="00281254">
        <w:rPr>
          <w:rFonts w:hint="eastAsia"/>
          <w:color w:val="000000" w:themeColor="text1"/>
        </w:rPr>
        <w:t>112年3月29日</w:t>
      </w:r>
      <w:r w:rsidR="007E4EA0" w:rsidRPr="00281254">
        <w:rPr>
          <w:rFonts w:hint="eastAsia"/>
          <w:color w:val="000000" w:themeColor="text1"/>
        </w:rPr>
        <w:t>最高行政法院</w:t>
      </w:r>
      <w:proofErr w:type="gramStart"/>
      <w:r w:rsidR="007E4EA0" w:rsidRPr="00281254">
        <w:rPr>
          <w:rFonts w:hint="eastAsia"/>
          <w:color w:val="000000" w:themeColor="text1"/>
        </w:rPr>
        <w:t>110</w:t>
      </w:r>
      <w:proofErr w:type="gramEnd"/>
      <w:r w:rsidR="007E4EA0" w:rsidRPr="00281254">
        <w:rPr>
          <w:rFonts w:hint="eastAsia"/>
          <w:color w:val="000000" w:themeColor="text1"/>
        </w:rPr>
        <w:t>年度上字第729號判決理由節錄</w:t>
      </w:r>
      <w:r w:rsidR="00AD32DC" w:rsidRPr="00281254">
        <w:rPr>
          <w:rStyle w:val="af7"/>
          <w:color w:val="000000" w:themeColor="text1"/>
        </w:rPr>
        <w:footnoteReference w:id="2"/>
      </w:r>
    </w:p>
    <w:p w:rsidR="00AD32DC" w:rsidRPr="00281254" w:rsidRDefault="00AD32DC" w:rsidP="00096C6A">
      <w:pPr>
        <w:pStyle w:val="41"/>
        <w:ind w:left="1701" w:firstLine="680"/>
        <w:rPr>
          <w:color w:val="000000" w:themeColor="text1"/>
        </w:rPr>
      </w:pPr>
      <w:r w:rsidRPr="00281254">
        <w:rPr>
          <w:rFonts w:hint="eastAsia"/>
          <w:color w:val="000000" w:themeColor="text1"/>
        </w:rPr>
        <w:t>「</w:t>
      </w:r>
      <w:r w:rsidR="005E60A5" w:rsidRPr="00281254">
        <w:rPr>
          <w:rFonts w:hint="eastAsia"/>
          <w:color w:val="000000" w:themeColor="text1"/>
        </w:rPr>
        <w:t>四、</w:t>
      </w:r>
      <w:r w:rsidR="007B0D8C" w:rsidRPr="00281254">
        <w:rPr>
          <w:rFonts w:hint="eastAsia"/>
          <w:color w:val="000000" w:themeColor="text1"/>
        </w:rPr>
        <w:t>(四)</w:t>
      </w:r>
      <w:r w:rsidR="00C25464" w:rsidRPr="00281254">
        <w:rPr>
          <w:rFonts w:hint="eastAsia"/>
          <w:color w:val="000000" w:themeColor="text1"/>
        </w:rPr>
        <w:t>…</w:t>
      </w:r>
      <w:proofErr w:type="gramStart"/>
      <w:r w:rsidR="00C25464" w:rsidRPr="00281254">
        <w:rPr>
          <w:rFonts w:hint="eastAsia"/>
          <w:color w:val="000000" w:themeColor="text1"/>
        </w:rPr>
        <w:t>…</w:t>
      </w:r>
      <w:proofErr w:type="gramEnd"/>
      <w:r w:rsidRPr="00281254">
        <w:rPr>
          <w:rFonts w:hint="eastAsia"/>
          <w:color w:val="000000" w:themeColor="text1"/>
        </w:rPr>
        <w:t>外審委員之審查意見，亦有</w:t>
      </w:r>
      <w:proofErr w:type="gramStart"/>
      <w:r w:rsidRPr="00281254">
        <w:rPr>
          <w:rFonts w:hint="eastAsia"/>
          <w:color w:val="000000" w:themeColor="text1"/>
        </w:rPr>
        <w:t>提供予教</w:t>
      </w:r>
      <w:proofErr w:type="gramEnd"/>
      <w:r w:rsidRPr="00281254">
        <w:rPr>
          <w:rFonts w:hint="eastAsia"/>
          <w:color w:val="000000" w:themeColor="text1"/>
        </w:rPr>
        <w:t>評會參考，而外審結果</w:t>
      </w:r>
      <w:proofErr w:type="gramStart"/>
      <w:r w:rsidRPr="00281254">
        <w:rPr>
          <w:rFonts w:hint="eastAsia"/>
          <w:color w:val="000000" w:themeColor="text1"/>
        </w:rPr>
        <w:t>如經教</w:t>
      </w:r>
      <w:proofErr w:type="gramEnd"/>
      <w:r w:rsidRPr="00281254">
        <w:rPr>
          <w:rFonts w:hint="eastAsia"/>
          <w:color w:val="000000" w:themeColor="text1"/>
        </w:rPr>
        <w:t>評會委員認定所列審查意見與所評分數不相當，亦有由教評會決議</w:t>
      </w:r>
      <w:proofErr w:type="gramStart"/>
      <w:r w:rsidRPr="00281254">
        <w:rPr>
          <w:rFonts w:hint="eastAsia"/>
          <w:color w:val="000000" w:themeColor="text1"/>
        </w:rPr>
        <w:t>送原外</w:t>
      </w:r>
      <w:proofErr w:type="gramEnd"/>
      <w:r w:rsidRPr="00281254">
        <w:rPr>
          <w:rFonts w:hint="eastAsia"/>
          <w:color w:val="000000" w:themeColor="text1"/>
        </w:rPr>
        <w:t>審委員再確認，或另送其他審查人審查之機制（參見北科大教師升等辦法第12條第1項第3款）。</w:t>
      </w:r>
      <w:proofErr w:type="gramStart"/>
      <w:r w:rsidRPr="00281254">
        <w:rPr>
          <w:rFonts w:hint="eastAsia"/>
          <w:color w:val="000000" w:themeColor="text1"/>
        </w:rPr>
        <w:t>查依前</w:t>
      </w:r>
      <w:proofErr w:type="gramEnd"/>
      <w:r w:rsidRPr="00281254">
        <w:rPr>
          <w:rFonts w:hint="eastAsia"/>
          <w:color w:val="000000" w:themeColor="text1"/>
        </w:rPr>
        <w:t>揭規定觀之，核與現行即教育部101年1月5日修正發布「專科以上學校教師評審委員會辦理教師資格審查注意事項」所揭示，為確保對教師資格送審人之專業學術能力及成就，為客觀可信、公平正確之評量之目的而設之規範意旨無違。</w:t>
      </w:r>
      <w:proofErr w:type="gramStart"/>
      <w:r w:rsidRPr="00281254">
        <w:rPr>
          <w:rFonts w:hint="eastAsia"/>
          <w:color w:val="000000" w:themeColor="text1"/>
        </w:rPr>
        <w:t>另觀諸</w:t>
      </w:r>
      <w:proofErr w:type="gramEnd"/>
      <w:r w:rsidRPr="00281254">
        <w:rPr>
          <w:rFonts w:hint="eastAsia"/>
          <w:color w:val="000000" w:themeColor="text1"/>
        </w:rPr>
        <w:t>司法院釋字第462號解釋意旨，係要求學校</w:t>
      </w:r>
      <w:proofErr w:type="gramStart"/>
      <w:r w:rsidRPr="00281254">
        <w:rPr>
          <w:rFonts w:hint="eastAsia"/>
          <w:color w:val="000000" w:themeColor="text1"/>
        </w:rPr>
        <w:t>各級教</w:t>
      </w:r>
      <w:proofErr w:type="gramEnd"/>
      <w:r w:rsidRPr="00281254">
        <w:rPr>
          <w:rFonts w:hint="eastAsia"/>
          <w:color w:val="000000" w:themeColor="text1"/>
        </w:rPr>
        <w:t>評會辦理教師升等時，應選任學者專家先行審查程序（即外審程序），外審結果並報請教評會審議，並未要求</w:t>
      </w:r>
      <w:proofErr w:type="gramStart"/>
      <w:r w:rsidRPr="00281254">
        <w:rPr>
          <w:rFonts w:hint="eastAsia"/>
          <w:color w:val="000000" w:themeColor="text1"/>
        </w:rPr>
        <w:t>各級教</w:t>
      </w:r>
      <w:proofErr w:type="gramEnd"/>
      <w:r w:rsidRPr="00281254">
        <w:rPr>
          <w:rFonts w:hint="eastAsia"/>
          <w:color w:val="000000" w:themeColor="text1"/>
        </w:rPr>
        <w:t>評會選任外審委員必由教評會合意選任，</w:t>
      </w:r>
      <w:proofErr w:type="gramStart"/>
      <w:r w:rsidRPr="00281254">
        <w:rPr>
          <w:rFonts w:hint="eastAsia"/>
          <w:color w:val="000000" w:themeColor="text1"/>
        </w:rPr>
        <w:t>此觀</w:t>
      </w:r>
      <w:proofErr w:type="gramEnd"/>
      <w:r w:rsidRPr="00281254">
        <w:rPr>
          <w:rFonts w:hint="eastAsia"/>
          <w:color w:val="000000" w:themeColor="text1"/>
        </w:rPr>
        <w:t>諸該號解釋文自明。而為保障對教師資格送審人之專業學術能力及成就，為客觀可信、公平正確之評量，應視有無落實申請人送審專門著作所屬學術領域歸類而定，而所屬學術領域歸類由該領域之專業者為之，始能遴選該專業領域具有充</w:t>
      </w:r>
      <w:r w:rsidRPr="00281254">
        <w:rPr>
          <w:rFonts w:hint="eastAsia"/>
          <w:color w:val="000000" w:themeColor="text1"/>
        </w:rPr>
        <w:lastRenderedPageBreak/>
        <w:t>分專業能力之學者專家為審查，而擔保審查程序之公平、客觀，方有專業評量之判斷餘地。茲依</w:t>
      </w:r>
      <w:proofErr w:type="gramStart"/>
      <w:r w:rsidRPr="00281254">
        <w:rPr>
          <w:rFonts w:hint="eastAsia"/>
          <w:color w:val="000000" w:themeColor="text1"/>
        </w:rPr>
        <w:t>前揭北科大</w:t>
      </w:r>
      <w:proofErr w:type="gramEnd"/>
      <w:r w:rsidRPr="00281254">
        <w:rPr>
          <w:rFonts w:hint="eastAsia"/>
          <w:color w:val="000000" w:themeColor="text1"/>
        </w:rPr>
        <w:t>外審作業注意事項規定以觀，外審委員資料庫由院教評會建立或校教評會推薦，又院長或教務長得增列審查人選，並由院長或</w:t>
      </w:r>
      <w:proofErr w:type="gramStart"/>
      <w:r w:rsidRPr="00281254">
        <w:rPr>
          <w:rFonts w:hint="eastAsia"/>
          <w:color w:val="000000" w:themeColor="text1"/>
        </w:rPr>
        <w:t>教務長擇送</w:t>
      </w:r>
      <w:proofErr w:type="gramEnd"/>
      <w:r w:rsidRPr="00281254">
        <w:rPr>
          <w:rFonts w:hint="eastAsia"/>
          <w:color w:val="000000" w:themeColor="text1"/>
        </w:rPr>
        <w:t>外審委員，且該外審結果並有報由教評會審議之機制。故以本件而言，</w:t>
      </w:r>
      <w:proofErr w:type="gramStart"/>
      <w:r w:rsidRPr="00281254">
        <w:rPr>
          <w:rFonts w:hint="eastAsia"/>
          <w:color w:val="000000" w:themeColor="text1"/>
        </w:rPr>
        <w:t>苟</w:t>
      </w:r>
      <w:proofErr w:type="gramEnd"/>
      <w:r w:rsidRPr="00281254">
        <w:rPr>
          <w:rFonts w:hint="eastAsia"/>
          <w:color w:val="000000" w:themeColor="text1"/>
        </w:rPr>
        <w:t>該外審委員之遴選，係透過院教評會依被上訴人之送審專門著作，提出符合該專業之推薦名單，供人社學院院長或上訴人指定之人社學院院長代理人</w:t>
      </w:r>
      <w:proofErr w:type="gramStart"/>
      <w:r w:rsidRPr="00281254">
        <w:rPr>
          <w:rFonts w:hint="eastAsia"/>
          <w:color w:val="000000" w:themeColor="text1"/>
        </w:rPr>
        <w:t>擇選外</w:t>
      </w:r>
      <w:proofErr w:type="gramEnd"/>
      <w:r w:rsidRPr="00281254">
        <w:rPr>
          <w:rFonts w:hint="eastAsia"/>
          <w:color w:val="000000" w:themeColor="text1"/>
        </w:rPr>
        <w:t>審委員；或者，人社學院院長或上訴人指定之人社學</w:t>
      </w:r>
      <w:proofErr w:type="gramStart"/>
      <w:r w:rsidRPr="00281254">
        <w:rPr>
          <w:rFonts w:hint="eastAsia"/>
          <w:color w:val="000000" w:themeColor="text1"/>
        </w:rPr>
        <w:t>院</w:t>
      </w:r>
      <w:proofErr w:type="gramEnd"/>
      <w:r w:rsidRPr="00281254">
        <w:rPr>
          <w:rFonts w:hint="eastAsia"/>
          <w:color w:val="000000" w:themeColor="text1"/>
        </w:rPr>
        <w:t>院長代理人本身具有與被上訴人送審專門著作之專業能力，依其</w:t>
      </w:r>
      <w:proofErr w:type="gramStart"/>
      <w:r w:rsidRPr="00281254">
        <w:rPr>
          <w:rFonts w:hint="eastAsia"/>
          <w:color w:val="000000" w:themeColor="text1"/>
        </w:rPr>
        <w:t>專業足由</w:t>
      </w:r>
      <w:proofErr w:type="gramEnd"/>
      <w:r w:rsidRPr="00281254">
        <w:rPr>
          <w:rFonts w:hint="eastAsia"/>
          <w:color w:val="000000" w:themeColor="text1"/>
        </w:rPr>
        <w:t>院教評會提出之推薦名單或由其增列審查人選予以</w:t>
      </w:r>
      <w:proofErr w:type="gramStart"/>
      <w:r w:rsidRPr="00281254">
        <w:rPr>
          <w:rFonts w:hint="eastAsia"/>
          <w:color w:val="000000" w:themeColor="text1"/>
        </w:rPr>
        <w:t>擇選外</w:t>
      </w:r>
      <w:proofErr w:type="gramEnd"/>
      <w:r w:rsidRPr="00281254">
        <w:rPr>
          <w:rFonts w:hint="eastAsia"/>
          <w:color w:val="000000" w:themeColor="text1"/>
        </w:rPr>
        <w:t>審委員，應可認落實</w:t>
      </w:r>
      <w:proofErr w:type="gramStart"/>
      <w:r w:rsidRPr="00281254">
        <w:rPr>
          <w:rFonts w:hint="eastAsia"/>
          <w:color w:val="000000" w:themeColor="text1"/>
        </w:rPr>
        <w:t>踐</w:t>
      </w:r>
      <w:proofErr w:type="gramEnd"/>
      <w:r w:rsidRPr="00281254">
        <w:rPr>
          <w:rFonts w:hint="eastAsia"/>
          <w:color w:val="000000" w:themeColor="text1"/>
        </w:rPr>
        <w:t>行由學者專家先行審查程序，擔保審查程序之公平、客觀，方有專業評量之判斷餘地。</w:t>
      </w:r>
      <w:proofErr w:type="gramStart"/>
      <w:r w:rsidRPr="00281254">
        <w:rPr>
          <w:rFonts w:hint="eastAsia"/>
          <w:color w:val="000000" w:themeColor="text1"/>
        </w:rPr>
        <w:t>倘人社學</w:t>
      </w:r>
      <w:proofErr w:type="gramEnd"/>
      <w:r w:rsidRPr="00281254">
        <w:rPr>
          <w:rFonts w:hint="eastAsia"/>
          <w:color w:val="000000" w:themeColor="text1"/>
        </w:rPr>
        <w:t>院院長本身不具有與被上訴人送審專門著作之專業能力，即無從確保其選任之外審委員具有充分專業能力為審查。</w:t>
      </w:r>
      <w:r w:rsidR="00E87B09" w:rsidRPr="00281254">
        <w:rPr>
          <w:rFonts w:hint="eastAsia"/>
          <w:color w:val="000000" w:themeColor="text1"/>
        </w:rPr>
        <w:t>…</w:t>
      </w:r>
      <w:proofErr w:type="gramStart"/>
      <w:r w:rsidR="00E87B09" w:rsidRPr="00281254">
        <w:rPr>
          <w:rFonts w:hint="eastAsia"/>
          <w:color w:val="000000" w:themeColor="text1"/>
        </w:rPr>
        <w:t>…</w:t>
      </w:r>
      <w:proofErr w:type="gramEnd"/>
      <w:r w:rsidR="00E87B09" w:rsidRPr="00281254">
        <w:rPr>
          <w:rFonts w:hint="eastAsia"/>
          <w:color w:val="000000" w:themeColor="text1"/>
        </w:rPr>
        <w:t>。</w:t>
      </w:r>
      <w:r w:rsidRPr="00281254">
        <w:rPr>
          <w:rFonts w:hint="eastAsia"/>
          <w:color w:val="000000" w:themeColor="text1"/>
        </w:rPr>
        <w:t>」</w:t>
      </w:r>
      <w:r w:rsidR="00E87B09" w:rsidRPr="00281254">
        <w:rPr>
          <w:rFonts w:hint="eastAsia"/>
          <w:color w:val="000000" w:themeColor="text1"/>
        </w:rPr>
        <w:t>、「</w:t>
      </w:r>
      <w:r w:rsidR="005E60A5" w:rsidRPr="00281254">
        <w:rPr>
          <w:rFonts w:hint="eastAsia"/>
          <w:color w:val="000000" w:themeColor="text1"/>
        </w:rPr>
        <w:t>四、(五)</w:t>
      </w:r>
      <w:r w:rsidR="005C2251" w:rsidRPr="00281254">
        <w:rPr>
          <w:rFonts w:hint="eastAsia"/>
          <w:color w:val="000000" w:themeColor="text1"/>
        </w:rPr>
        <w:t>…</w:t>
      </w:r>
      <w:proofErr w:type="gramStart"/>
      <w:r w:rsidR="005C2251" w:rsidRPr="00281254">
        <w:rPr>
          <w:rFonts w:hint="eastAsia"/>
          <w:color w:val="000000" w:themeColor="text1"/>
        </w:rPr>
        <w:t>…</w:t>
      </w:r>
      <w:r w:rsidR="00E87B09" w:rsidRPr="00281254">
        <w:rPr>
          <w:rFonts w:hint="eastAsia"/>
          <w:color w:val="000000" w:themeColor="text1"/>
        </w:rPr>
        <w:t>本件外</w:t>
      </w:r>
      <w:proofErr w:type="gramEnd"/>
      <w:r w:rsidR="00E87B09" w:rsidRPr="00281254">
        <w:rPr>
          <w:rFonts w:hint="eastAsia"/>
          <w:color w:val="000000" w:themeColor="text1"/>
        </w:rPr>
        <w:t>審委員之選任程序不符規定，未能落實</w:t>
      </w:r>
      <w:proofErr w:type="gramStart"/>
      <w:r w:rsidR="00E87B09" w:rsidRPr="00281254">
        <w:rPr>
          <w:rFonts w:hint="eastAsia"/>
          <w:color w:val="000000" w:themeColor="text1"/>
        </w:rPr>
        <w:t>踐</w:t>
      </w:r>
      <w:proofErr w:type="gramEnd"/>
      <w:r w:rsidR="00E87B09" w:rsidRPr="00281254">
        <w:rPr>
          <w:rFonts w:hint="eastAsia"/>
          <w:color w:val="000000" w:themeColor="text1"/>
        </w:rPr>
        <w:t>行由學者專家先行審查程序，則上訴人遴選之審查委員是否為被上訴人送審專門著作所屬領域之學者專家，已毋庸再</w:t>
      </w:r>
      <w:proofErr w:type="gramStart"/>
      <w:r w:rsidR="00E87B09" w:rsidRPr="00281254">
        <w:rPr>
          <w:rFonts w:hint="eastAsia"/>
          <w:color w:val="000000" w:themeColor="text1"/>
        </w:rPr>
        <w:t>予</w:t>
      </w:r>
      <w:proofErr w:type="gramEnd"/>
      <w:r w:rsidR="00E87B09" w:rsidRPr="00281254">
        <w:rPr>
          <w:rFonts w:hint="eastAsia"/>
          <w:color w:val="000000" w:themeColor="text1"/>
        </w:rPr>
        <w:t>審究</w:t>
      </w:r>
      <w:r w:rsidR="005C2251" w:rsidRPr="00281254">
        <w:rPr>
          <w:rFonts w:hint="eastAsia"/>
          <w:color w:val="000000" w:themeColor="text1"/>
        </w:rPr>
        <w:t>。…</w:t>
      </w:r>
      <w:proofErr w:type="gramStart"/>
      <w:r w:rsidR="005C2251" w:rsidRPr="00281254">
        <w:rPr>
          <w:rFonts w:hint="eastAsia"/>
          <w:color w:val="000000" w:themeColor="text1"/>
        </w:rPr>
        <w:t>…</w:t>
      </w:r>
      <w:proofErr w:type="gramEnd"/>
      <w:r w:rsidR="00E87B09" w:rsidRPr="00281254">
        <w:rPr>
          <w:rFonts w:hint="eastAsia"/>
          <w:color w:val="000000" w:themeColor="text1"/>
        </w:rPr>
        <w:t>」</w:t>
      </w:r>
    </w:p>
    <w:p w:rsidR="00AE2CBE" w:rsidRPr="00281254" w:rsidRDefault="007E4EA0">
      <w:pPr>
        <w:pStyle w:val="3"/>
        <w:rPr>
          <w:color w:val="000000" w:themeColor="text1"/>
        </w:rPr>
      </w:pPr>
      <w:proofErr w:type="gramStart"/>
      <w:r w:rsidRPr="00281254">
        <w:rPr>
          <w:rFonts w:hint="eastAsia"/>
          <w:color w:val="000000" w:themeColor="text1"/>
        </w:rPr>
        <w:t>甲師升</w:t>
      </w:r>
      <w:proofErr w:type="gramEnd"/>
      <w:r w:rsidRPr="00281254">
        <w:rPr>
          <w:rFonts w:hint="eastAsia"/>
          <w:color w:val="000000" w:themeColor="text1"/>
        </w:rPr>
        <w:t>等案之始末概況</w:t>
      </w:r>
    </w:p>
    <w:p w:rsidR="0023085D" w:rsidRPr="00281254" w:rsidRDefault="0023085D" w:rsidP="00AA5DCE">
      <w:pPr>
        <w:pStyle w:val="a3"/>
        <w:ind w:left="-142" w:hanging="284"/>
        <w:jc w:val="center"/>
        <w:rPr>
          <w:b/>
          <w:color w:val="000000" w:themeColor="text1"/>
        </w:rPr>
      </w:pPr>
      <w:proofErr w:type="gramStart"/>
      <w:r w:rsidRPr="00281254">
        <w:rPr>
          <w:rFonts w:hint="eastAsia"/>
          <w:b/>
          <w:color w:val="000000" w:themeColor="text1"/>
        </w:rPr>
        <w:t>甲師歷次</w:t>
      </w:r>
      <w:proofErr w:type="gramEnd"/>
      <w:r w:rsidRPr="00281254">
        <w:rPr>
          <w:rFonts w:hint="eastAsia"/>
          <w:b/>
          <w:color w:val="000000" w:themeColor="text1"/>
        </w:rPr>
        <w:t>申請升等副教授</w:t>
      </w:r>
      <w:r w:rsidR="005943CE" w:rsidRPr="00281254">
        <w:rPr>
          <w:rFonts w:hint="eastAsia"/>
          <w:b/>
          <w:color w:val="000000" w:themeColor="text1"/>
        </w:rPr>
        <w:t>案件</w:t>
      </w:r>
      <w:r w:rsidR="00672214" w:rsidRPr="00281254">
        <w:rPr>
          <w:rFonts w:hint="eastAsia"/>
          <w:b/>
          <w:color w:val="000000" w:themeColor="text1"/>
        </w:rPr>
        <w:t>結果及進度</w:t>
      </w:r>
    </w:p>
    <w:tbl>
      <w:tblPr>
        <w:tblStyle w:val="afa"/>
        <w:tblW w:w="10207" w:type="dxa"/>
        <w:tblInd w:w="-431" w:type="dxa"/>
        <w:tblLayout w:type="fixed"/>
        <w:tblLook w:val="04A0" w:firstRow="1" w:lastRow="0" w:firstColumn="1" w:lastColumn="0" w:noHBand="0" w:noVBand="1"/>
      </w:tblPr>
      <w:tblGrid>
        <w:gridCol w:w="568"/>
        <w:gridCol w:w="992"/>
        <w:gridCol w:w="709"/>
        <w:gridCol w:w="851"/>
        <w:gridCol w:w="1842"/>
        <w:gridCol w:w="1560"/>
        <w:gridCol w:w="1842"/>
        <w:gridCol w:w="1843"/>
      </w:tblGrid>
      <w:tr w:rsidR="00281254" w:rsidRPr="00281254" w:rsidTr="005943CE">
        <w:trPr>
          <w:trHeight w:val="794"/>
          <w:tblHeader/>
        </w:trPr>
        <w:tc>
          <w:tcPr>
            <w:tcW w:w="568"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次序</w:t>
            </w:r>
          </w:p>
        </w:tc>
        <w:tc>
          <w:tcPr>
            <w:tcW w:w="992"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時間</w:t>
            </w:r>
          </w:p>
        </w:tc>
        <w:tc>
          <w:tcPr>
            <w:tcW w:w="709"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是否通過</w:t>
            </w:r>
          </w:p>
        </w:tc>
        <w:tc>
          <w:tcPr>
            <w:tcW w:w="851"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原因</w:t>
            </w:r>
          </w:p>
        </w:tc>
        <w:tc>
          <w:tcPr>
            <w:tcW w:w="1842"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訴願</w:t>
            </w:r>
          </w:p>
        </w:tc>
        <w:tc>
          <w:tcPr>
            <w:tcW w:w="1560" w:type="dxa"/>
            <w:shd w:val="clear" w:color="auto" w:fill="E5DFEC" w:themeFill="accent4" w:themeFillTint="33"/>
            <w:vAlign w:val="center"/>
          </w:tcPr>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法院判決</w:t>
            </w:r>
          </w:p>
          <w:p w:rsidR="00AE2CBE" w:rsidRPr="00281254" w:rsidRDefault="007E4EA0">
            <w:pPr>
              <w:contextualSpacing/>
              <w:jc w:val="center"/>
              <w:rPr>
                <w:rFonts w:hAnsi="標楷體"/>
                <w:b/>
                <w:color w:val="000000" w:themeColor="text1"/>
                <w:sz w:val="22"/>
                <w:szCs w:val="24"/>
              </w:rPr>
            </w:pPr>
            <w:r w:rsidRPr="00281254">
              <w:rPr>
                <w:rFonts w:hAnsi="標楷體" w:hint="eastAsia"/>
                <w:b/>
                <w:color w:val="000000" w:themeColor="text1"/>
                <w:sz w:val="22"/>
                <w:szCs w:val="24"/>
              </w:rPr>
              <w:t>結果</w:t>
            </w:r>
          </w:p>
        </w:tc>
        <w:tc>
          <w:tcPr>
            <w:tcW w:w="1842" w:type="dxa"/>
            <w:shd w:val="clear" w:color="auto" w:fill="E5DFEC" w:themeFill="accent4" w:themeFillTint="33"/>
            <w:vAlign w:val="center"/>
          </w:tcPr>
          <w:p w:rsidR="00AE2CBE" w:rsidRPr="00281254" w:rsidRDefault="005943CE">
            <w:pPr>
              <w:tabs>
                <w:tab w:val="left" w:pos="1826"/>
              </w:tabs>
              <w:contextualSpacing/>
              <w:jc w:val="center"/>
              <w:rPr>
                <w:rFonts w:hAnsi="標楷體"/>
                <w:b/>
                <w:color w:val="000000" w:themeColor="text1"/>
                <w:sz w:val="22"/>
                <w:szCs w:val="24"/>
              </w:rPr>
            </w:pPr>
            <w:r w:rsidRPr="00281254">
              <w:rPr>
                <w:rFonts w:hAnsi="標楷體" w:hint="eastAsia"/>
                <w:b/>
                <w:color w:val="000000" w:themeColor="text1"/>
                <w:sz w:val="22"/>
                <w:szCs w:val="24"/>
              </w:rPr>
              <w:t>內容</w:t>
            </w:r>
          </w:p>
        </w:tc>
        <w:tc>
          <w:tcPr>
            <w:tcW w:w="1843" w:type="dxa"/>
            <w:shd w:val="clear" w:color="auto" w:fill="E5DFEC" w:themeFill="accent4" w:themeFillTint="33"/>
            <w:vAlign w:val="center"/>
          </w:tcPr>
          <w:p w:rsidR="00AE2CBE" w:rsidRPr="00281254" w:rsidRDefault="007E4EA0">
            <w:pPr>
              <w:tabs>
                <w:tab w:val="left" w:pos="1826"/>
              </w:tabs>
              <w:contextualSpacing/>
              <w:jc w:val="center"/>
              <w:rPr>
                <w:rFonts w:hAnsi="標楷體"/>
                <w:b/>
                <w:color w:val="000000" w:themeColor="text1"/>
                <w:sz w:val="22"/>
                <w:szCs w:val="24"/>
              </w:rPr>
            </w:pPr>
            <w:r w:rsidRPr="00281254">
              <w:rPr>
                <w:rFonts w:hAnsi="標楷體" w:hint="eastAsia"/>
                <w:b/>
                <w:color w:val="000000" w:themeColor="text1"/>
                <w:sz w:val="22"/>
                <w:szCs w:val="24"/>
              </w:rPr>
              <w:t>目前進度</w:t>
            </w:r>
          </w:p>
        </w:tc>
      </w:tr>
      <w:tr w:rsidR="00281254" w:rsidRPr="00281254" w:rsidTr="005943CE">
        <w:trPr>
          <w:trHeight w:val="794"/>
        </w:trPr>
        <w:tc>
          <w:tcPr>
            <w:tcW w:w="568"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1</w:t>
            </w:r>
          </w:p>
        </w:tc>
        <w:tc>
          <w:tcPr>
            <w:tcW w:w="992" w:type="dxa"/>
            <w:vAlign w:val="center"/>
          </w:tcPr>
          <w:p w:rsidR="00AE2CBE" w:rsidRPr="00281254" w:rsidRDefault="007E4EA0">
            <w:pPr>
              <w:widowControl/>
              <w:overflowPunct/>
              <w:autoSpaceDE/>
              <w:autoSpaceDN/>
              <w:jc w:val="center"/>
              <w:rPr>
                <w:color w:val="000000" w:themeColor="text1"/>
                <w:sz w:val="22"/>
                <w:szCs w:val="22"/>
              </w:rPr>
            </w:pPr>
            <w:r w:rsidRPr="00281254">
              <w:rPr>
                <w:color w:val="000000" w:themeColor="text1"/>
                <w:sz w:val="22"/>
                <w:szCs w:val="22"/>
              </w:rPr>
              <w:t>105</w:t>
            </w:r>
            <w:r w:rsidR="005943CE" w:rsidRPr="00281254">
              <w:rPr>
                <w:rFonts w:hint="eastAsia"/>
                <w:color w:val="000000" w:themeColor="text1"/>
                <w:sz w:val="22"/>
                <w:szCs w:val="22"/>
              </w:rPr>
              <w:t>年</w:t>
            </w:r>
            <w:r w:rsidRPr="00281254">
              <w:rPr>
                <w:rFonts w:hint="eastAsia"/>
                <w:color w:val="000000" w:themeColor="text1"/>
                <w:sz w:val="22"/>
                <w:szCs w:val="22"/>
              </w:rPr>
              <w:t>7</w:t>
            </w:r>
            <w:r w:rsidR="005943CE" w:rsidRPr="00281254">
              <w:rPr>
                <w:rFonts w:hint="eastAsia"/>
                <w:color w:val="000000" w:themeColor="text1"/>
                <w:sz w:val="22"/>
                <w:szCs w:val="22"/>
              </w:rPr>
              <w:t>月</w:t>
            </w:r>
          </w:p>
        </w:tc>
        <w:tc>
          <w:tcPr>
            <w:tcW w:w="709"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否</w:t>
            </w:r>
          </w:p>
        </w:tc>
        <w:tc>
          <w:tcPr>
            <w:tcW w:w="851"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外審未過</w:t>
            </w:r>
          </w:p>
        </w:tc>
        <w:tc>
          <w:tcPr>
            <w:tcW w:w="1842" w:type="dxa"/>
            <w:vAlign w:val="center"/>
          </w:tcPr>
          <w:p w:rsidR="00AE2CBE" w:rsidRPr="00281254" w:rsidRDefault="007E4EA0">
            <w:pPr>
              <w:rPr>
                <w:color w:val="000000" w:themeColor="text1"/>
                <w:sz w:val="22"/>
                <w:szCs w:val="22"/>
              </w:rPr>
            </w:pPr>
            <w:r w:rsidRPr="00281254">
              <w:rPr>
                <w:rFonts w:hint="eastAsia"/>
                <w:color w:val="000000" w:themeColor="text1"/>
                <w:sz w:val="22"/>
                <w:szCs w:val="22"/>
              </w:rPr>
              <w:t>提起訴願時間已逾1年，不受理。</w:t>
            </w:r>
          </w:p>
        </w:tc>
        <w:tc>
          <w:tcPr>
            <w:tcW w:w="1560" w:type="dxa"/>
          </w:tcPr>
          <w:p w:rsidR="00AE2CBE" w:rsidRPr="00281254" w:rsidRDefault="007E4EA0">
            <w:pPr>
              <w:rPr>
                <w:color w:val="000000" w:themeColor="text1"/>
                <w:sz w:val="22"/>
                <w:szCs w:val="22"/>
              </w:rPr>
            </w:pPr>
            <w:r w:rsidRPr="00281254">
              <w:rPr>
                <w:rFonts w:hint="eastAsia"/>
                <w:color w:val="000000" w:themeColor="text1"/>
                <w:sz w:val="22"/>
                <w:szCs w:val="22"/>
              </w:rPr>
              <w:t>無</w:t>
            </w:r>
          </w:p>
        </w:tc>
        <w:tc>
          <w:tcPr>
            <w:tcW w:w="1842" w:type="dxa"/>
          </w:tcPr>
          <w:p w:rsidR="00AE2CBE" w:rsidRPr="00281254" w:rsidRDefault="007E4EA0">
            <w:pPr>
              <w:rPr>
                <w:color w:val="000000" w:themeColor="text1"/>
                <w:sz w:val="22"/>
                <w:szCs w:val="22"/>
              </w:rPr>
            </w:pPr>
            <w:r w:rsidRPr="00281254">
              <w:rPr>
                <w:rFonts w:hint="eastAsia"/>
                <w:color w:val="000000" w:themeColor="text1"/>
                <w:sz w:val="22"/>
                <w:szCs w:val="22"/>
              </w:rPr>
              <w:t>無</w:t>
            </w:r>
          </w:p>
        </w:tc>
        <w:tc>
          <w:tcPr>
            <w:tcW w:w="1843" w:type="dxa"/>
          </w:tcPr>
          <w:p w:rsidR="00AE2CBE" w:rsidRPr="00281254" w:rsidRDefault="007E4EA0">
            <w:pPr>
              <w:rPr>
                <w:color w:val="000000" w:themeColor="text1"/>
                <w:sz w:val="22"/>
                <w:szCs w:val="22"/>
              </w:rPr>
            </w:pPr>
            <w:r w:rsidRPr="00281254">
              <w:rPr>
                <w:rFonts w:hint="eastAsia"/>
                <w:color w:val="000000" w:themeColor="text1"/>
                <w:sz w:val="22"/>
                <w:szCs w:val="22"/>
              </w:rPr>
              <w:t>無</w:t>
            </w:r>
          </w:p>
        </w:tc>
      </w:tr>
      <w:tr w:rsidR="00281254" w:rsidRPr="00281254" w:rsidTr="005943CE">
        <w:trPr>
          <w:trHeight w:val="460"/>
        </w:trPr>
        <w:tc>
          <w:tcPr>
            <w:tcW w:w="568"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lastRenderedPageBreak/>
              <w:t>2</w:t>
            </w:r>
          </w:p>
        </w:tc>
        <w:tc>
          <w:tcPr>
            <w:tcW w:w="992" w:type="dxa"/>
            <w:vAlign w:val="center"/>
          </w:tcPr>
          <w:p w:rsidR="00AE2CBE" w:rsidRPr="00281254" w:rsidRDefault="007E4EA0">
            <w:pPr>
              <w:widowControl/>
              <w:overflowPunct/>
              <w:autoSpaceDE/>
              <w:autoSpaceDN/>
              <w:jc w:val="center"/>
              <w:rPr>
                <w:color w:val="000000" w:themeColor="text1"/>
                <w:sz w:val="22"/>
                <w:szCs w:val="22"/>
              </w:rPr>
            </w:pPr>
            <w:r w:rsidRPr="00281254">
              <w:rPr>
                <w:color w:val="000000" w:themeColor="text1"/>
                <w:sz w:val="22"/>
                <w:szCs w:val="22"/>
              </w:rPr>
              <w:t>106</w:t>
            </w:r>
            <w:r w:rsidR="005943CE" w:rsidRPr="00281254">
              <w:rPr>
                <w:rFonts w:hint="eastAsia"/>
                <w:color w:val="000000" w:themeColor="text1"/>
                <w:sz w:val="22"/>
                <w:szCs w:val="22"/>
              </w:rPr>
              <w:t>年</w:t>
            </w:r>
            <w:r w:rsidRPr="00281254">
              <w:rPr>
                <w:color w:val="000000" w:themeColor="text1"/>
                <w:sz w:val="22"/>
                <w:szCs w:val="22"/>
              </w:rPr>
              <w:t>1</w:t>
            </w:r>
            <w:r w:rsidR="005943CE" w:rsidRPr="00281254">
              <w:rPr>
                <w:rFonts w:hint="eastAsia"/>
                <w:color w:val="000000" w:themeColor="text1"/>
                <w:sz w:val="22"/>
                <w:szCs w:val="22"/>
              </w:rPr>
              <w:t>月</w:t>
            </w:r>
          </w:p>
        </w:tc>
        <w:tc>
          <w:tcPr>
            <w:tcW w:w="709"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否</w:t>
            </w:r>
          </w:p>
        </w:tc>
        <w:tc>
          <w:tcPr>
            <w:tcW w:w="851"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外審未過</w:t>
            </w:r>
          </w:p>
        </w:tc>
        <w:tc>
          <w:tcPr>
            <w:tcW w:w="1842" w:type="dxa"/>
          </w:tcPr>
          <w:p w:rsidR="00AE2CBE" w:rsidRPr="00281254" w:rsidRDefault="007E4EA0">
            <w:pPr>
              <w:pStyle w:val="13"/>
              <w:numPr>
                <w:ilvl w:val="0"/>
                <w:numId w:val="19"/>
              </w:numPr>
              <w:ind w:leftChars="0"/>
              <w:rPr>
                <w:color w:val="000000" w:themeColor="text1"/>
                <w:sz w:val="22"/>
                <w:szCs w:val="22"/>
              </w:rPr>
            </w:pPr>
            <w:r w:rsidRPr="00281254">
              <w:rPr>
                <w:rFonts w:hint="eastAsia"/>
                <w:color w:val="000000" w:themeColor="text1"/>
                <w:sz w:val="22"/>
                <w:szCs w:val="22"/>
              </w:rPr>
              <w:t>第1次訴願決定(108年4月29日)：因外審結果未送教評會審議，教育部撤銷該校原處分。</w:t>
            </w:r>
          </w:p>
          <w:p w:rsidR="00AE2CBE" w:rsidRPr="00281254" w:rsidRDefault="007E4EA0">
            <w:pPr>
              <w:pStyle w:val="13"/>
              <w:numPr>
                <w:ilvl w:val="0"/>
                <w:numId w:val="19"/>
              </w:numPr>
              <w:ind w:leftChars="0"/>
              <w:rPr>
                <w:color w:val="000000" w:themeColor="text1"/>
                <w:sz w:val="22"/>
                <w:szCs w:val="22"/>
              </w:rPr>
            </w:pPr>
            <w:r w:rsidRPr="00281254">
              <w:rPr>
                <w:rFonts w:hint="eastAsia"/>
                <w:color w:val="000000" w:themeColor="text1"/>
                <w:sz w:val="22"/>
                <w:szCs w:val="22"/>
              </w:rPr>
              <w:t>第2次訴願決定(108年12月26日)：駁回</w:t>
            </w:r>
            <w:proofErr w:type="gramStart"/>
            <w:r w:rsidRPr="00281254">
              <w:rPr>
                <w:rFonts w:hint="eastAsia"/>
                <w:color w:val="000000" w:themeColor="text1"/>
                <w:sz w:val="22"/>
                <w:szCs w:val="22"/>
              </w:rPr>
              <w:t>甲師訴</w:t>
            </w:r>
            <w:proofErr w:type="gramEnd"/>
            <w:r w:rsidRPr="00281254">
              <w:rPr>
                <w:rFonts w:hint="eastAsia"/>
                <w:color w:val="000000" w:themeColor="text1"/>
                <w:sz w:val="22"/>
                <w:szCs w:val="22"/>
              </w:rPr>
              <w:t>願。</w:t>
            </w:r>
          </w:p>
        </w:tc>
        <w:tc>
          <w:tcPr>
            <w:tcW w:w="1560" w:type="dxa"/>
          </w:tcPr>
          <w:p w:rsidR="00AE2CBE" w:rsidRPr="00281254" w:rsidRDefault="007E4EA0">
            <w:pPr>
              <w:rPr>
                <w:color w:val="000000" w:themeColor="text1"/>
                <w:sz w:val="22"/>
                <w:szCs w:val="22"/>
              </w:rPr>
            </w:pPr>
            <w:r w:rsidRPr="00281254">
              <w:rPr>
                <w:rFonts w:hint="eastAsia"/>
                <w:color w:val="000000" w:themeColor="text1"/>
                <w:sz w:val="22"/>
                <w:szCs w:val="22"/>
              </w:rPr>
              <w:t>112年4月27日-</w:t>
            </w:r>
            <w:proofErr w:type="gramStart"/>
            <w:r w:rsidRPr="00281254">
              <w:rPr>
                <w:rFonts w:hint="eastAsia"/>
                <w:color w:val="000000" w:themeColor="text1"/>
                <w:sz w:val="22"/>
                <w:szCs w:val="22"/>
              </w:rPr>
              <w:t>111</w:t>
            </w:r>
            <w:proofErr w:type="gramEnd"/>
            <w:r w:rsidRPr="00281254">
              <w:rPr>
                <w:rFonts w:hint="eastAsia"/>
                <w:color w:val="000000" w:themeColor="text1"/>
                <w:sz w:val="22"/>
                <w:szCs w:val="22"/>
              </w:rPr>
              <w:t>年度上字第344號判決撤銷該校原處分，理由：外審委員非由校教評會依上訴人之專長領域自外審委員資料庫中擇選，教務長專業領域又顯與上訴人之專業領域有別，無從確保教務長選任之外審委員具有充分專業能力為審查，難謂落實</w:t>
            </w:r>
            <w:proofErr w:type="gramStart"/>
            <w:r w:rsidRPr="00281254">
              <w:rPr>
                <w:rFonts w:hint="eastAsia"/>
                <w:color w:val="000000" w:themeColor="text1"/>
                <w:sz w:val="22"/>
                <w:szCs w:val="22"/>
              </w:rPr>
              <w:t>踐行</w:t>
            </w:r>
            <w:proofErr w:type="gramEnd"/>
            <w:r w:rsidRPr="00281254">
              <w:rPr>
                <w:rFonts w:hint="eastAsia"/>
                <w:color w:val="000000" w:themeColor="text1"/>
                <w:sz w:val="22"/>
                <w:szCs w:val="22"/>
              </w:rPr>
              <w:t>由學者專家先行審查程序。</w:t>
            </w:r>
          </w:p>
        </w:tc>
        <w:tc>
          <w:tcPr>
            <w:tcW w:w="1842" w:type="dxa"/>
          </w:tcPr>
          <w:p w:rsidR="00AE2CBE" w:rsidRPr="00281254" w:rsidRDefault="007E4EA0">
            <w:pPr>
              <w:pStyle w:val="13"/>
              <w:numPr>
                <w:ilvl w:val="0"/>
                <w:numId w:val="20"/>
              </w:numPr>
              <w:ind w:leftChars="0"/>
              <w:rPr>
                <w:color w:val="000000" w:themeColor="text1"/>
                <w:sz w:val="22"/>
                <w:szCs w:val="22"/>
              </w:rPr>
            </w:pPr>
            <w:r w:rsidRPr="00281254">
              <w:rPr>
                <w:rFonts w:hint="eastAsia"/>
                <w:color w:val="000000" w:themeColor="text1"/>
                <w:sz w:val="22"/>
                <w:szCs w:val="22"/>
              </w:rPr>
              <w:t>判決指</w:t>
            </w:r>
            <w:proofErr w:type="gramStart"/>
            <w:r w:rsidRPr="00281254">
              <w:rPr>
                <w:rFonts w:hint="eastAsia"/>
                <w:color w:val="000000" w:themeColor="text1"/>
                <w:sz w:val="22"/>
                <w:szCs w:val="22"/>
              </w:rPr>
              <w:t>謫</w:t>
            </w:r>
            <w:proofErr w:type="gramEnd"/>
            <w:r w:rsidRPr="00281254">
              <w:rPr>
                <w:rFonts w:hint="eastAsia"/>
                <w:color w:val="000000" w:themeColor="text1"/>
                <w:sz w:val="22"/>
                <w:szCs w:val="22"/>
              </w:rPr>
              <w:t>該</w:t>
            </w:r>
            <w:proofErr w:type="gramStart"/>
            <w:r w:rsidRPr="00281254">
              <w:rPr>
                <w:rFonts w:hint="eastAsia"/>
                <w:color w:val="000000" w:themeColor="text1"/>
                <w:sz w:val="22"/>
                <w:szCs w:val="22"/>
              </w:rPr>
              <w:t>校外</w:t>
            </w:r>
            <w:proofErr w:type="gramEnd"/>
            <w:r w:rsidRPr="00281254">
              <w:rPr>
                <w:rFonts w:hint="eastAsia"/>
                <w:color w:val="000000" w:themeColor="text1"/>
                <w:sz w:val="22"/>
                <w:szCs w:val="22"/>
              </w:rPr>
              <w:t>審委員選任問題，該校已於108年10月4日、110年1月8日修正校內相關規定，依最高行政法院判決意旨及該校112年6月16日校教評會決議，由校教評會續行外審程序。</w:t>
            </w:r>
          </w:p>
          <w:p w:rsidR="00AE2CBE" w:rsidRPr="00281254" w:rsidRDefault="007E4EA0">
            <w:pPr>
              <w:pStyle w:val="13"/>
              <w:numPr>
                <w:ilvl w:val="0"/>
                <w:numId w:val="20"/>
              </w:numPr>
              <w:ind w:leftChars="0"/>
              <w:rPr>
                <w:color w:val="000000" w:themeColor="text1"/>
                <w:sz w:val="22"/>
                <w:szCs w:val="22"/>
              </w:rPr>
            </w:pPr>
            <w:r w:rsidRPr="00281254">
              <w:rPr>
                <w:rFonts w:hint="eastAsia"/>
                <w:color w:val="000000" w:themeColor="text1"/>
                <w:sz w:val="22"/>
                <w:szCs w:val="22"/>
              </w:rPr>
              <w:t>該校112年6月16日教評會就</w:t>
            </w:r>
            <w:proofErr w:type="gramStart"/>
            <w:r w:rsidRPr="00281254">
              <w:rPr>
                <w:rFonts w:hint="eastAsia"/>
                <w:color w:val="000000" w:themeColor="text1"/>
                <w:sz w:val="22"/>
                <w:szCs w:val="22"/>
              </w:rPr>
              <w:t>甲師升</w:t>
            </w:r>
            <w:proofErr w:type="gramEnd"/>
            <w:r w:rsidRPr="00281254">
              <w:rPr>
                <w:rFonts w:hint="eastAsia"/>
                <w:color w:val="000000" w:themeColor="text1"/>
                <w:sz w:val="22"/>
                <w:szCs w:val="22"/>
              </w:rPr>
              <w:t>等案續行辦理方式(外審委員選任方式、及格門檻等)及程序作成決議：</w:t>
            </w:r>
            <w:proofErr w:type="gramStart"/>
            <w:r w:rsidRPr="00281254">
              <w:rPr>
                <w:rFonts w:hint="eastAsia"/>
                <w:color w:val="000000" w:themeColor="text1"/>
                <w:sz w:val="22"/>
                <w:szCs w:val="22"/>
              </w:rPr>
              <w:t>嗣甲師</w:t>
            </w:r>
            <w:proofErr w:type="gramEnd"/>
            <w:r w:rsidRPr="00281254">
              <w:rPr>
                <w:rFonts w:hint="eastAsia"/>
                <w:color w:val="000000" w:themeColor="text1"/>
                <w:sz w:val="22"/>
                <w:szCs w:val="22"/>
              </w:rPr>
              <w:t>第2次升等副教授案經校教評會決審不通過，始依序遞移審查第3、4次升等副教授案。</w:t>
            </w:r>
          </w:p>
        </w:tc>
        <w:tc>
          <w:tcPr>
            <w:tcW w:w="1843" w:type="dxa"/>
          </w:tcPr>
          <w:p w:rsidR="00AE2CBE" w:rsidRPr="00281254" w:rsidRDefault="007E4EA0">
            <w:pPr>
              <w:pStyle w:val="13"/>
              <w:numPr>
                <w:ilvl w:val="0"/>
                <w:numId w:val="21"/>
              </w:numPr>
              <w:ind w:leftChars="0"/>
              <w:rPr>
                <w:color w:val="000000" w:themeColor="text1"/>
                <w:sz w:val="22"/>
                <w:szCs w:val="22"/>
              </w:rPr>
            </w:pPr>
            <w:r w:rsidRPr="00281254">
              <w:rPr>
                <w:rFonts w:hint="eastAsia"/>
                <w:color w:val="000000" w:themeColor="text1"/>
                <w:sz w:val="22"/>
                <w:szCs w:val="22"/>
              </w:rPr>
              <w:t>該校已依教育部函於110年1月修正校內法規。</w:t>
            </w:r>
          </w:p>
          <w:p w:rsidR="00AE2CBE" w:rsidRPr="00281254" w:rsidRDefault="007E4EA0">
            <w:pPr>
              <w:pStyle w:val="13"/>
              <w:numPr>
                <w:ilvl w:val="0"/>
                <w:numId w:val="21"/>
              </w:numPr>
              <w:ind w:leftChars="0"/>
              <w:rPr>
                <w:color w:val="000000" w:themeColor="text1"/>
                <w:sz w:val="22"/>
                <w:szCs w:val="22"/>
              </w:rPr>
            </w:pPr>
            <w:r w:rsidRPr="00281254">
              <w:rPr>
                <w:rFonts w:hint="eastAsia"/>
                <w:color w:val="000000" w:themeColor="text1"/>
                <w:sz w:val="22"/>
                <w:szCs w:val="22"/>
              </w:rPr>
              <w:t>經該校於112年7月11日、112年7月27日、112年10月3日、113年2月15日</w:t>
            </w:r>
            <w:proofErr w:type="gramStart"/>
            <w:r w:rsidRPr="00281254">
              <w:rPr>
                <w:rFonts w:hint="eastAsia"/>
                <w:color w:val="000000" w:themeColor="text1"/>
                <w:sz w:val="22"/>
                <w:szCs w:val="22"/>
              </w:rPr>
              <w:t>通知甲師提供</w:t>
            </w:r>
            <w:proofErr w:type="gramEnd"/>
            <w:r w:rsidRPr="00281254">
              <w:rPr>
                <w:rFonts w:hint="eastAsia"/>
                <w:color w:val="000000" w:themeColor="text1"/>
                <w:sz w:val="22"/>
                <w:szCs w:val="22"/>
              </w:rPr>
              <w:t>申請升等副教授案之升等資料、</w:t>
            </w:r>
            <w:proofErr w:type="gramStart"/>
            <w:r w:rsidRPr="00281254">
              <w:rPr>
                <w:rFonts w:hint="eastAsia"/>
                <w:color w:val="000000" w:themeColor="text1"/>
                <w:sz w:val="22"/>
                <w:szCs w:val="22"/>
              </w:rPr>
              <w:t>惟甲</w:t>
            </w:r>
            <w:proofErr w:type="gramEnd"/>
            <w:r w:rsidRPr="00281254">
              <w:rPr>
                <w:rFonts w:hint="eastAsia"/>
                <w:color w:val="000000" w:themeColor="text1"/>
                <w:sz w:val="22"/>
                <w:szCs w:val="22"/>
              </w:rPr>
              <w:t>師迄今仍未繳交。</w:t>
            </w:r>
          </w:p>
          <w:p w:rsidR="00AE2CBE" w:rsidRPr="00281254" w:rsidRDefault="007E4EA0">
            <w:pPr>
              <w:pStyle w:val="13"/>
              <w:numPr>
                <w:ilvl w:val="0"/>
                <w:numId w:val="21"/>
              </w:numPr>
              <w:ind w:leftChars="0"/>
              <w:rPr>
                <w:color w:val="000000" w:themeColor="text1"/>
                <w:sz w:val="22"/>
                <w:szCs w:val="22"/>
              </w:rPr>
            </w:pPr>
            <w:r w:rsidRPr="00281254">
              <w:rPr>
                <w:rFonts w:hint="eastAsia"/>
                <w:color w:val="000000" w:themeColor="text1"/>
                <w:sz w:val="22"/>
                <w:szCs w:val="22"/>
              </w:rPr>
              <w:t>該校於113年2月15日</w:t>
            </w:r>
            <w:proofErr w:type="gramStart"/>
            <w:r w:rsidRPr="00281254">
              <w:rPr>
                <w:rFonts w:hint="eastAsia"/>
                <w:color w:val="000000" w:themeColor="text1"/>
                <w:sz w:val="22"/>
                <w:szCs w:val="22"/>
              </w:rPr>
              <w:t>函陳教育部釋復</w:t>
            </w:r>
            <w:proofErr w:type="gramEnd"/>
            <w:r w:rsidRPr="00281254">
              <w:rPr>
                <w:rFonts w:hint="eastAsia"/>
                <w:color w:val="000000" w:themeColor="text1"/>
                <w:sz w:val="22"/>
                <w:szCs w:val="22"/>
              </w:rPr>
              <w:t>後續辦理方式；</w:t>
            </w:r>
            <w:proofErr w:type="gramStart"/>
            <w:r w:rsidRPr="00281254">
              <w:rPr>
                <w:rFonts w:hint="eastAsia"/>
                <w:color w:val="000000" w:themeColor="text1"/>
                <w:sz w:val="22"/>
                <w:szCs w:val="22"/>
              </w:rPr>
              <w:t>該部於113年3月14日函復該</w:t>
            </w:r>
            <w:proofErr w:type="gramEnd"/>
            <w:r w:rsidRPr="00281254">
              <w:rPr>
                <w:rFonts w:hint="eastAsia"/>
                <w:color w:val="000000" w:themeColor="text1"/>
                <w:sz w:val="22"/>
                <w:szCs w:val="22"/>
              </w:rPr>
              <w:t>校，將依該部說明再次</w:t>
            </w:r>
            <w:proofErr w:type="gramStart"/>
            <w:r w:rsidRPr="00281254">
              <w:rPr>
                <w:rFonts w:hint="eastAsia"/>
                <w:color w:val="000000" w:themeColor="text1"/>
                <w:sz w:val="22"/>
                <w:szCs w:val="22"/>
              </w:rPr>
              <w:t>通知甲師繳</w:t>
            </w:r>
            <w:proofErr w:type="gramEnd"/>
            <w:r w:rsidRPr="00281254">
              <w:rPr>
                <w:rFonts w:hint="eastAsia"/>
                <w:color w:val="000000" w:themeColor="text1"/>
                <w:sz w:val="22"/>
                <w:szCs w:val="22"/>
              </w:rPr>
              <w:t>交資料。</w:t>
            </w:r>
          </w:p>
        </w:tc>
      </w:tr>
      <w:tr w:rsidR="00281254" w:rsidRPr="00281254" w:rsidTr="005943CE">
        <w:trPr>
          <w:trHeight w:val="1569"/>
        </w:trPr>
        <w:tc>
          <w:tcPr>
            <w:tcW w:w="568"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3</w:t>
            </w:r>
          </w:p>
        </w:tc>
        <w:tc>
          <w:tcPr>
            <w:tcW w:w="992" w:type="dxa"/>
            <w:vAlign w:val="center"/>
          </w:tcPr>
          <w:p w:rsidR="00AE2CBE" w:rsidRPr="00281254" w:rsidRDefault="007E4EA0">
            <w:pPr>
              <w:widowControl/>
              <w:overflowPunct/>
              <w:autoSpaceDE/>
              <w:autoSpaceDN/>
              <w:jc w:val="center"/>
              <w:rPr>
                <w:color w:val="000000" w:themeColor="text1"/>
                <w:sz w:val="22"/>
                <w:szCs w:val="22"/>
              </w:rPr>
            </w:pPr>
            <w:r w:rsidRPr="00281254">
              <w:rPr>
                <w:rFonts w:hint="eastAsia"/>
                <w:color w:val="000000" w:themeColor="text1"/>
                <w:sz w:val="22"/>
                <w:szCs w:val="22"/>
              </w:rPr>
              <w:t>106</w:t>
            </w:r>
            <w:r w:rsidR="005943CE" w:rsidRPr="00281254">
              <w:rPr>
                <w:rFonts w:hint="eastAsia"/>
                <w:color w:val="000000" w:themeColor="text1"/>
                <w:sz w:val="22"/>
                <w:szCs w:val="22"/>
              </w:rPr>
              <w:t>年</w:t>
            </w:r>
            <w:r w:rsidRPr="00281254">
              <w:rPr>
                <w:rFonts w:hint="eastAsia"/>
                <w:color w:val="000000" w:themeColor="text1"/>
                <w:sz w:val="22"/>
                <w:szCs w:val="22"/>
              </w:rPr>
              <w:t>7</w:t>
            </w:r>
            <w:r w:rsidR="005943CE" w:rsidRPr="00281254">
              <w:rPr>
                <w:rFonts w:hint="eastAsia"/>
                <w:color w:val="000000" w:themeColor="text1"/>
                <w:sz w:val="22"/>
                <w:szCs w:val="22"/>
              </w:rPr>
              <w:t>月</w:t>
            </w:r>
          </w:p>
        </w:tc>
        <w:tc>
          <w:tcPr>
            <w:tcW w:w="709"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否</w:t>
            </w:r>
          </w:p>
        </w:tc>
        <w:tc>
          <w:tcPr>
            <w:tcW w:w="851"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外審未過</w:t>
            </w:r>
          </w:p>
        </w:tc>
        <w:tc>
          <w:tcPr>
            <w:tcW w:w="1842" w:type="dxa"/>
            <w:vMerge w:val="restart"/>
          </w:tcPr>
          <w:p w:rsidR="00AE2CBE" w:rsidRPr="00281254" w:rsidRDefault="007E4EA0">
            <w:pPr>
              <w:pStyle w:val="13"/>
              <w:numPr>
                <w:ilvl w:val="0"/>
                <w:numId w:val="22"/>
              </w:numPr>
              <w:ind w:leftChars="0"/>
              <w:rPr>
                <w:color w:val="000000" w:themeColor="text1"/>
                <w:sz w:val="22"/>
                <w:szCs w:val="22"/>
              </w:rPr>
            </w:pPr>
            <w:r w:rsidRPr="00281254">
              <w:rPr>
                <w:rFonts w:hint="eastAsia"/>
                <w:color w:val="000000" w:themeColor="text1"/>
                <w:sz w:val="22"/>
                <w:szCs w:val="22"/>
              </w:rPr>
              <w:t>第1次訴願決定(108年4月29日)：因外審結果未送教評會審議，教育部撤銷該校原處分。</w:t>
            </w:r>
          </w:p>
          <w:p w:rsidR="00AE2CBE" w:rsidRPr="00281254" w:rsidRDefault="007E4EA0" w:rsidP="005943CE">
            <w:pPr>
              <w:pStyle w:val="13"/>
              <w:numPr>
                <w:ilvl w:val="0"/>
                <w:numId w:val="22"/>
              </w:numPr>
              <w:ind w:leftChars="0"/>
              <w:rPr>
                <w:color w:val="000000" w:themeColor="text1"/>
                <w:sz w:val="22"/>
                <w:szCs w:val="22"/>
              </w:rPr>
            </w:pPr>
            <w:r w:rsidRPr="00281254">
              <w:rPr>
                <w:rFonts w:hint="eastAsia"/>
                <w:color w:val="000000" w:themeColor="text1"/>
                <w:sz w:val="22"/>
                <w:szCs w:val="22"/>
              </w:rPr>
              <w:t>第2次訴願決定(108年</w:t>
            </w:r>
            <w:r w:rsidRPr="00281254">
              <w:rPr>
                <w:rFonts w:hint="eastAsia"/>
                <w:color w:val="000000" w:themeColor="text1"/>
                <w:sz w:val="22"/>
                <w:szCs w:val="22"/>
              </w:rPr>
              <w:lastRenderedPageBreak/>
              <w:t>12月26日)：駁回</w:t>
            </w:r>
            <w:proofErr w:type="gramStart"/>
            <w:r w:rsidRPr="00281254">
              <w:rPr>
                <w:rFonts w:hint="eastAsia"/>
                <w:color w:val="000000" w:themeColor="text1"/>
                <w:sz w:val="22"/>
                <w:szCs w:val="22"/>
              </w:rPr>
              <w:t>甲師訴</w:t>
            </w:r>
            <w:proofErr w:type="gramEnd"/>
            <w:r w:rsidRPr="00281254">
              <w:rPr>
                <w:rFonts w:hint="eastAsia"/>
                <w:color w:val="000000" w:themeColor="text1"/>
                <w:sz w:val="22"/>
                <w:szCs w:val="22"/>
              </w:rPr>
              <w:t>願。</w:t>
            </w:r>
          </w:p>
        </w:tc>
        <w:tc>
          <w:tcPr>
            <w:tcW w:w="1560" w:type="dxa"/>
            <w:vMerge w:val="restart"/>
          </w:tcPr>
          <w:p w:rsidR="00AE2CBE" w:rsidRPr="00281254" w:rsidRDefault="007E4EA0">
            <w:pPr>
              <w:rPr>
                <w:color w:val="000000" w:themeColor="text1"/>
                <w:sz w:val="22"/>
                <w:szCs w:val="22"/>
              </w:rPr>
            </w:pPr>
            <w:r w:rsidRPr="00281254">
              <w:rPr>
                <w:rFonts w:hint="eastAsia"/>
                <w:color w:val="000000" w:themeColor="text1"/>
                <w:sz w:val="22"/>
                <w:szCs w:val="22"/>
              </w:rPr>
              <w:lastRenderedPageBreak/>
              <w:t>最高行政法院112年3月29日-</w:t>
            </w:r>
            <w:proofErr w:type="gramStart"/>
            <w:r w:rsidRPr="00281254">
              <w:rPr>
                <w:rFonts w:hint="eastAsia"/>
                <w:color w:val="000000" w:themeColor="text1"/>
                <w:sz w:val="22"/>
                <w:szCs w:val="22"/>
              </w:rPr>
              <w:t>110</w:t>
            </w:r>
            <w:proofErr w:type="gramEnd"/>
            <w:r w:rsidRPr="00281254">
              <w:rPr>
                <w:rFonts w:hint="eastAsia"/>
                <w:color w:val="000000" w:themeColor="text1"/>
                <w:sz w:val="22"/>
                <w:szCs w:val="22"/>
              </w:rPr>
              <w:t>年度上字第729號判決撤銷該校原處分，理由：外審委員非由院教評會依上訴人之專長領</w:t>
            </w:r>
            <w:r w:rsidRPr="00281254">
              <w:rPr>
                <w:rFonts w:hint="eastAsia"/>
                <w:color w:val="000000" w:themeColor="text1"/>
                <w:sz w:val="22"/>
                <w:szCs w:val="22"/>
              </w:rPr>
              <w:lastRenderedPageBreak/>
              <w:t>域自外審委員資料庫中擇選，</w:t>
            </w:r>
            <w:r w:rsidRPr="00281254">
              <w:rPr>
                <w:rFonts w:hint="eastAsia"/>
                <w:bCs/>
                <w:color w:val="000000" w:themeColor="text1"/>
                <w:sz w:val="22"/>
                <w:szCs w:val="22"/>
              </w:rPr>
              <w:t>院長專業領域又顯與上訴人之專業領域有別</w:t>
            </w:r>
            <w:r w:rsidRPr="00281254">
              <w:rPr>
                <w:rFonts w:hint="eastAsia"/>
                <w:color w:val="000000" w:themeColor="text1"/>
                <w:sz w:val="22"/>
                <w:szCs w:val="22"/>
              </w:rPr>
              <w:t>，無從確保院長選任之外審委員具有充分專業能力為審查，難謂落實</w:t>
            </w:r>
            <w:proofErr w:type="gramStart"/>
            <w:r w:rsidRPr="00281254">
              <w:rPr>
                <w:rFonts w:hint="eastAsia"/>
                <w:color w:val="000000" w:themeColor="text1"/>
                <w:sz w:val="22"/>
                <w:szCs w:val="22"/>
              </w:rPr>
              <w:t>踐行</w:t>
            </w:r>
            <w:proofErr w:type="gramEnd"/>
            <w:r w:rsidRPr="00281254">
              <w:rPr>
                <w:rFonts w:hint="eastAsia"/>
                <w:color w:val="000000" w:themeColor="text1"/>
                <w:sz w:val="22"/>
                <w:szCs w:val="22"/>
              </w:rPr>
              <w:t>由學者專家先行審查程序。</w:t>
            </w:r>
          </w:p>
        </w:tc>
        <w:tc>
          <w:tcPr>
            <w:tcW w:w="1842" w:type="dxa"/>
          </w:tcPr>
          <w:p w:rsidR="00AE2CBE" w:rsidRPr="00281254" w:rsidRDefault="007E4EA0">
            <w:pPr>
              <w:pStyle w:val="13"/>
              <w:numPr>
                <w:ilvl w:val="0"/>
                <w:numId w:val="23"/>
              </w:numPr>
              <w:ind w:leftChars="0"/>
              <w:rPr>
                <w:color w:val="000000" w:themeColor="text1"/>
                <w:sz w:val="22"/>
                <w:szCs w:val="22"/>
              </w:rPr>
            </w:pPr>
            <w:r w:rsidRPr="00281254">
              <w:rPr>
                <w:rFonts w:hint="eastAsia"/>
                <w:color w:val="000000" w:themeColor="text1"/>
                <w:sz w:val="22"/>
                <w:szCs w:val="22"/>
              </w:rPr>
              <w:lastRenderedPageBreak/>
              <w:t>判決指</w:t>
            </w:r>
            <w:proofErr w:type="gramStart"/>
            <w:r w:rsidRPr="00281254">
              <w:rPr>
                <w:rFonts w:hint="eastAsia"/>
                <w:color w:val="000000" w:themeColor="text1"/>
                <w:sz w:val="22"/>
                <w:szCs w:val="22"/>
              </w:rPr>
              <w:t>謫</w:t>
            </w:r>
            <w:proofErr w:type="gramEnd"/>
            <w:r w:rsidRPr="00281254">
              <w:rPr>
                <w:rFonts w:hint="eastAsia"/>
                <w:color w:val="000000" w:themeColor="text1"/>
                <w:sz w:val="22"/>
                <w:szCs w:val="22"/>
              </w:rPr>
              <w:t>該</w:t>
            </w:r>
            <w:proofErr w:type="gramStart"/>
            <w:r w:rsidRPr="00281254">
              <w:rPr>
                <w:rFonts w:hint="eastAsia"/>
                <w:color w:val="000000" w:themeColor="text1"/>
                <w:sz w:val="22"/>
                <w:szCs w:val="22"/>
              </w:rPr>
              <w:t>校外</w:t>
            </w:r>
            <w:proofErr w:type="gramEnd"/>
            <w:r w:rsidRPr="00281254">
              <w:rPr>
                <w:rFonts w:hint="eastAsia"/>
                <w:color w:val="000000" w:themeColor="text1"/>
                <w:sz w:val="22"/>
                <w:szCs w:val="22"/>
              </w:rPr>
              <w:t>審委員選任問題，該校於108年10月4日、110年1月8日修正校內相關規定，將依最高行政法院判決</w:t>
            </w:r>
            <w:r w:rsidRPr="00281254">
              <w:rPr>
                <w:rFonts w:hint="eastAsia"/>
                <w:color w:val="000000" w:themeColor="text1"/>
                <w:sz w:val="22"/>
                <w:szCs w:val="22"/>
              </w:rPr>
              <w:lastRenderedPageBreak/>
              <w:t>意旨及該校112年6月16日校教評會決議，由院教評會續行外審程序。</w:t>
            </w:r>
          </w:p>
          <w:p w:rsidR="00AE2CBE" w:rsidRPr="00281254" w:rsidRDefault="007E4EA0">
            <w:pPr>
              <w:pStyle w:val="13"/>
              <w:numPr>
                <w:ilvl w:val="0"/>
                <w:numId w:val="23"/>
              </w:numPr>
              <w:ind w:leftChars="0"/>
              <w:rPr>
                <w:color w:val="000000" w:themeColor="text1"/>
                <w:sz w:val="22"/>
                <w:szCs w:val="22"/>
              </w:rPr>
            </w:pPr>
            <w:r w:rsidRPr="00281254">
              <w:rPr>
                <w:rFonts w:hint="eastAsia"/>
                <w:color w:val="000000" w:themeColor="text1"/>
                <w:sz w:val="22"/>
                <w:szCs w:val="22"/>
              </w:rPr>
              <w:t>依該校112年6月16日校教評會決議，</w:t>
            </w:r>
            <w:proofErr w:type="gramStart"/>
            <w:r w:rsidRPr="00281254">
              <w:rPr>
                <w:rFonts w:hint="eastAsia"/>
                <w:color w:val="000000" w:themeColor="text1"/>
                <w:sz w:val="22"/>
                <w:szCs w:val="22"/>
              </w:rPr>
              <w:t>嗣甲師</w:t>
            </w:r>
            <w:proofErr w:type="gramEnd"/>
            <w:r w:rsidRPr="00281254">
              <w:rPr>
                <w:rFonts w:hint="eastAsia"/>
                <w:color w:val="000000" w:themeColor="text1"/>
                <w:sz w:val="22"/>
                <w:szCs w:val="22"/>
              </w:rPr>
              <w:t>第2次升等副教授案經校教評會決審不通過，始依序遞移審查第3次升等副教授案。</w:t>
            </w:r>
          </w:p>
        </w:tc>
        <w:tc>
          <w:tcPr>
            <w:tcW w:w="1843" w:type="dxa"/>
          </w:tcPr>
          <w:p w:rsidR="00AE2CBE" w:rsidRPr="00281254" w:rsidRDefault="007E4EA0">
            <w:pPr>
              <w:rPr>
                <w:color w:val="000000" w:themeColor="text1"/>
                <w:sz w:val="22"/>
                <w:szCs w:val="22"/>
              </w:rPr>
            </w:pPr>
            <w:proofErr w:type="gramStart"/>
            <w:r w:rsidRPr="00281254">
              <w:rPr>
                <w:rFonts w:hint="eastAsia"/>
                <w:color w:val="000000" w:themeColor="text1"/>
                <w:sz w:val="22"/>
                <w:szCs w:val="22"/>
              </w:rPr>
              <w:lastRenderedPageBreak/>
              <w:t>甲師迄今</w:t>
            </w:r>
            <w:proofErr w:type="gramEnd"/>
            <w:r w:rsidRPr="00281254">
              <w:rPr>
                <w:rFonts w:hint="eastAsia"/>
                <w:color w:val="000000" w:themeColor="text1"/>
                <w:sz w:val="22"/>
                <w:szCs w:val="22"/>
              </w:rPr>
              <w:t>仍未繳交第2次升等副教授案資料，無法辦理外審作業</w:t>
            </w:r>
          </w:p>
        </w:tc>
      </w:tr>
      <w:tr w:rsidR="00281254" w:rsidRPr="00281254" w:rsidTr="005943CE">
        <w:trPr>
          <w:trHeight w:val="794"/>
        </w:trPr>
        <w:tc>
          <w:tcPr>
            <w:tcW w:w="568"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4</w:t>
            </w:r>
          </w:p>
        </w:tc>
        <w:tc>
          <w:tcPr>
            <w:tcW w:w="992" w:type="dxa"/>
            <w:vAlign w:val="center"/>
          </w:tcPr>
          <w:p w:rsidR="00AE2CBE" w:rsidRPr="00281254" w:rsidRDefault="007E4EA0">
            <w:pPr>
              <w:widowControl/>
              <w:overflowPunct/>
              <w:autoSpaceDE/>
              <w:autoSpaceDN/>
              <w:jc w:val="center"/>
              <w:rPr>
                <w:color w:val="000000" w:themeColor="text1"/>
                <w:sz w:val="22"/>
                <w:szCs w:val="22"/>
              </w:rPr>
            </w:pPr>
            <w:r w:rsidRPr="00281254">
              <w:rPr>
                <w:color w:val="000000" w:themeColor="text1"/>
                <w:sz w:val="22"/>
                <w:szCs w:val="22"/>
              </w:rPr>
              <w:t>107</w:t>
            </w:r>
            <w:r w:rsidR="005943CE" w:rsidRPr="00281254">
              <w:rPr>
                <w:rFonts w:hint="eastAsia"/>
                <w:color w:val="000000" w:themeColor="text1"/>
                <w:sz w:val="22"/>
                <w:szCs w:val="22"/>
              </w:rPr>
              <w:t>年</w:t>
            </w:r>
            <w:r w:rsidRPr="00281254">
              <w:rPr>
                <w:color w:val="000000" w:themeColor="text1"/>
                <w:sz w:val="22"/>
                <w:szCs w:val="22"/>
              </w:rPr>
              <w:t>1</w:t>
            </w:r>
            <w:r w:rsidR="005943CE" w:rsidRPr="00281254">
              <w:rPr>
                <w:rFonts w:hint="eastAsia"/>
                <w:color w:val="000000" w:themeColor="text1"/>
                <w:sz w:val="22"/>
                <w:szCs w:val="22"/>
              </w:rPr>
              <w:t>月</w:t>
            </w:r>
          </w:p>
        </w:tc>
        <w:tc>
          <w:tcPr>
            <w:tcW w:w="709"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否</w:t>
            </w:r>
          </w:p>
        </w:tc>
        <w:tc>
          <w:tcPr>
            <w:tcW w:w="851"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外審未過</w:t>
            </w:r>
          </w:p>
        </w:tc>
        <w:tc>
          <w:tcPr>
            <w:tcW w:w="1842" w:type="dxa"/>
            <w:vMerge/>
            <w:vAlign w:val="center"/>
          </w:tcPr>
          <w:p w:rsidR="00AE2CBE" w:rsidRPr="00281254" w:rsidRDefault="00AE2CBE">
            <w:pPr>
              <w:jc w:val="center"/>
              <w:rPr>
                <w:color w:val="000000" w:themeColor="text1"/>
                <w:sz w:val="22"/>
                <w:szCs w:val="22"/>
              </w:rPr>
            </w:pPr>
          </w:p>
        </w:tc>
        <w:tc>
          <w:tcPr>
            <w:tcW w:w="1560" w:type="dxa"/>
            <w:vMerge/>
          </w:tcPr>
          <w:p w:rsidR="00AE2CBE" w:rsidRPr="00281254" w:rsidRDefault="00AE2CBE">
            <w:pPr>
              <w:rPr>
                <w:color w:val="000000" w:themeColor="text1"/>
                <w:sz w:val="22"/>
                <w:szCs w:val="22"/>
              </w:rPr>
            </w:pPr>
          </w:p>
        </w:tc>
        <w:tc>
          <w:tcPr>
            <w:tcW w:w="1842" w:type="dxa"/>
          </w:tcPr>
          <w:p w:rsidR="00AE2CBE" w:rsidRPr="00281254" w:rsidRDefault="007E4EA0">
            <w:pPr>
              <w:pStyle w:val="13"/>
              <w:numPr>
                <w:ilvl w:val="0"/>
                <w:numId w:val="24"/>
              </w:numPr>
              <w:ind w:leftChars="0"/>
              <w:rPr>
                <w:color w:val="000000" w:themeColor="text1"/>
                <w:sz w:val="22"/>
                <w:szCs w:val="22"/>
              </w:rPr>
            </w:pPr>
            <w:r w:rsidRPr="00281254">
              <w:rPr>
                <w:rFonts w:hint="eastAsia"/>
                <w:color w:val="000000" w:themeColor="text1"/>
                <w:sz w:val="22"/>
                <w:szCs w:val="22"/>
              </w:rPr>
              <w:t>判決指</w:t>
            </w:r>
            <w:proofErr w:type="gramStart"/>
            <w:r w:rsidRPr="00281254">
              <w:rPr>
                <w:rFonts w:hint="eastAsia"/>
                <w:color w:val="000000" w:themeColor="text1"/>
                <w:sz w:val="22"/>
                <w:szCs w:val="22"/>
              </w:rPr>
              <w:t>謫</w:t>
            </w:r>
            <w:proofErr w:type="gramEnd"/>
            <w:r w:rsidRPr="00281254">
              <w:rPr>
                <w:rFonts w:hint="eastAsia"/>
                <w:color w:val="000000" w:themeColor="text1"/>
                <w:sz w:val="22"/>
                <w:szCs w:val="22"/>
              </w:rPr>
              <w:t>該</w:t>
            </w:r>
            <w:proofErr w:type="gramStart"/>
            <w:r w:rsidRPr="00281254">
              <w:rPr>
                <w:rFonts w:hint="eastAsia"/>
                <w:color w:val="000000" w:themeColor="text1"/>
                <w:sz w:val="22"/>
                <w:szCs w:val="22"/>
              </w:rPr>
              <w:t>校外</w:t>
            </w:r>
            <w:proofErr w:type="gramEnd"/>
            <w:r w:rsidRPr="00281254">
              <w:rPr>
                <w:rFonts w:hint="eastAsia"/>
                <w:color w:val="000000" w:themeColor="text1"/>
                <w:sz w:val="22"/>
                <w:szCs w:val="22"/>
              </w:rPr>
              <w:t>審委員選任問題，該校於108年10月4日、110年1月8日修正校內相關規定，將依最高行政法院判決意旨及該校112年6月16日校教評會決議，由院教評會續行外審程序。</w:t>
            </w:r>
          </w:p>
          <w:p w:rsidR="00AE2CBE" w:rsidRPr="00281254" w:rsidRDefault="007E4EA0">
            <w:pPr>
              <w:pStyle w:val="13"/>
              <w:numPr>
                <w:ilvl w:val="0"/>
                <w:numId w:val="24"/>
              </w:numPr>
              <w:ind w:leftChars="0"/>
              <w:rPr>
                <w:color w:val="000000" w:themeColor="text1"/>
                <w:sz w:val="22"/>
                <w:szCs w:val="22"/>
              </w:rPr>
            </w:pPr>
            <w:r w:rsidRPr="00281254">
              <w:rPr>
                <w:rFonts w:hint="eastAsia"/>
                <w:color w:val="000000" w:themeColor="text1"/>
                <w:sz w:val="22"/>
                <w:szCs w:val="22"/>
              </w:rPr>
              <w:t>依該校112年6月16日校教評會決議，</w:t>
            </w:r>
            <w:proofErr w:type="gramStart"/>
            <w:r w:rsidRPr="00281254">
              <w:rPr>
                <w:rFonts w:hint="eastAsia"/>
                <w:color w:val="000000" w:themeColor="text1"/>
                <w:sz w:val="22"/>
                <w:szCs w:val="22"/>
              </w:rPr>
              <w:t>嗣甲師</w:t>
            </w:r>
            <w:proofErr w:type="gramEnd"/>
            <w:r w:rsidRPr="00281254">
              <w:rPr>
                <w:rFonts w:hint="eastAsia"/>
                <w:color w:val="000000" w:themeColor="text1"/>
                <w:sz w:val="22"/>
                <w:szCs w:val="22"/>
              </w:rPr>
              <w:t>第2次及第</w:t>
            </w:r>
            <w:proofErr w:type="gramStart"/>
            <w:r w:rsidRPr="00281254">
              <w:rPr>
                <w:rFonts w:hint="eastAsia"/>
                <w:color w:val="000000" w:themeColor="text1"/>
                <w:sz w:val="22"/>
                <w:szCs w:val="22"/>
              </w:rPr>
              <w:t>3次授</w:t>
            </w:r>
            <w:proofErr w:type="gramEnd"/>
            <w:r w:rsidRPr="00281254">
              <w:rPr>
                <w:rFonts w:hint="eastAsia"/>
                <w:color w:val="000000" w:themeColor="text1"/>
                <w:sz w:val="22"/>
                <w:szCs w:val="22"/>
              </w:rPr>
              <w:t>案經校教評會決審不通過，始依序遞移審查第4次升等副教授</w:t>
            </w:r>
            <w:r w:rsidRPr="00281254">
              <w:rPr>
                <w:rFonts w:hint="eastAsia"/>
                <w:color w:val="000000" w:themeColor="text1"/>
                <w:sz w:val="22"/>
                <w:szCs w:val="22"/>
              </w:rPr>
              <w:lastRenderedPageBreak/>
              <w:t>案。</w:t>
            </w:r>
          </w:p>
        </w:tc>
        <w:tc>
          <w:tcPr>
            <w:tcW w:w="1843" w:type="dxa"/>
          </w:tcPr>
          <w:p w:rsidR="00AE2CBE" w:rsidRPr="00281254" w:rsidRDefault="007E4EA0">
            <w:pPr>
              <w:rPr>
                <w:color w:val="000000" w:themeColor="text1"/>
                <w:sz w:val="22"/>
                <w:szCs w:val="22"/>
              </w:rPr>
            </w:pPr>
            <w:proofErr w:type="gramStart"/>
            <w:r w:rsidRPr="00281254">
              <w:rPr>
                <w:rFonts w:hint="eastAsia"/>
                <w:color w:val="000000" w:themeColor="text1"/>
                <w:sz w:val="22"/>
                <w:szCs w:val="22"/>
              </w:rPr>
              <w:lastRenderedPageBreak/>
              <w:t>甲師迄今</w:t>
            </w:r>
            <w:proofErr w:type="gramEnd"/>
            <w:r w:rsidRPr="00281254">
              <w:rPr>
                <w:rFonts w:hint="eastAsia"/>
                <w:color w:val="000000" w:themeColor="text1"/>
                <w:sz w:val="22"/>
                <w:szCs w:val="22"/>
              </w:rPr>
              <w:t>仍未繳交第2次升等副教授案資料，無法辦理外審作業</w:t>
            </w:r>
          </w:p>
        </w:tc>
      </w:tr>
      <w:tr w:rsidR="00281254" w:rsidRPr="00281254" w:rsidTr="005943CE">
        <w:trPr>
          <w:trHeight w:val="794"/>
        </w:trPr>
        <w:tc>
          <w:tcPr>
            <w:tcW w:w="568"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5</w:t>
            </w:r>
          </w:p>
        </w:tc>
        <w:tc>
          <w:tcPr>
            <w:tcW w:w="992" w:type="dxa"/>
            <w:vAlign w:val="center"/>
          </w:tcPr>
          <w:p w:rsidR="00AE2CBE" w:rsidRPr="00281254" w:rsidRDefault="007E4EA0">
            <w:pPr>
              <w:widowControl/>
              <w:overflowPunct/>
              <w:autoSpaceDE/>
              <w:autoSpaceDN/>
              <w:jc w:val="center"/>
              <w:rPr>
                <w:color w:val="000000" w:themeColor="text1"/>
                <w:sz w:val="22"/>
                <w:szCs w:val="22"/>
              </w:rPr>
            </w:pPr>
            <w:r w:rsidRPr="00281254">
              <w:rPr>
                <w:rFonts w:hint="eastAsia"/>
                <w:color w:val="000000" w:themeColor="text1"/>
                <w:sz w:val="22"/>
                <w:szCs w:val="22"/>
              </w:rPr>
              <w:t>107</w:t>
            </w:r>
            <w:r w:rsidR="005943CE" w:rsidRPr="00281254">
              <w:rPr>
                <w:rFonts w:hint="eastAsia"/>
                <w:color w:val="000000" w:themeColor="text1"/>
                <w:sz w:val="22"/>
                <w:szCs w:val="22"/>
              </w:rPr>
              <w:t>年</w:t>
            </w:r>
            <w:r w:rsidRPr="00281254">
              <w:rPr>
                <w:rFonts w:hint="eastAsia"/>
                <w:color w:val="000000" w:themeColor="text1"/>
                <w:sz w:val="22"/>
                <w:szCs w:val="22"/>
              </w:rPr>
              <w:t>7</w:t>
            </w:r>
            <w:r w:rsidR="005943CE" w:rsidRPr="00281254">
              <w:rPr>
                <w:rFonts w:hint="eastAsia"/>
                <w:color w:val="000000" w:themeColor="text1"/>
                <w:sz w:val="22"/>
                <w:szCs w:val="22"/>
              </w:rPr>
              <w:t>月</w:t>
            </w:r>
          </w:p>
        </w:tc>
        <w:tc>
          <w:tcPr>
            <w:tcW w:w="709" w:type="dxa"/>
            <w:vAlign w:val="center"/>
          </w:tcPr>
          <w:p w:rsidR="00AE2CBE" w:rsidRPr="00281254" w:rsidRDefault="007E4EA0">
            <w:pPr>
              <w:jc w:val="center"/>
              <w:rPr>
                <w:color w:val="000000" w:themeColor="text1"/>
                <w:sz w:val="22"/>
                <w:szCs w:val="22"/>
              </w:rPr>
            </w:pPr>
            <w:r w:rsidRPr="00281254">
              <w:rPr>
                <w:rFonts w:hint="eastAsia"/>
                <w:color w:val="000000" w:themeColor="text1"/>
                <w:sz w:val="22"/>
                <w:szCs w:val="22"/>
              </w:rPr>
              <w:t>是</w:t>
            </w:r>
          </w:p>
        </w:tc>
        <w:tc>
          <w:tcPr>
            <w:tcW w:w="851" w:type="dxa"/>
            <w:vAlign w:val="center"/>
          </w:tcPr>
          <w:p w:rsidR="00AE2CBE" w:rsidRPr="00281254" w:rsidRDefault="007E4EA0">
            <w:pPr>
              <w:rPr>
                <w:color w:val="000000" w:themeColor="text1"/>
                <w:sz w:val="22"/>
                <w:szCs w:val="22"/>
              </w:rPr>
            </w:pPr>
            <w:r w:rsidRPr="00281254">
              <w:rPr>
                <w:rFonts w:hint="eastAsia"/>
                <w:color w:val="000000" w:themeColor="text1"/>
                <w:sz w:val="22"/>
                <w:szCs w:val="22"/>
              </w:rPr>
              <w:t>無</w:t>
            </w:r>
          </w:p>
        </w:tc>
        <w:tc>
          <w:tcPr>
            <w:tcW w:w="1842" w:type="dxa"/>
          </w:tcPr>
          <w:p w:rsidR="00AE2CBE" w:rsidRPr="00281254" w:rsidRDefault="007E4EA0">
            <w:pPr>
              <w:pStyle w:val="13"/>
              <w:numPr>
                <w:ilvl w:val="0"/>
                <w:numId w:val="25"/>
              </w:numPr>
              <w:ind w:leftChars="0"/>
              <w:rPr>
                <w:color w:val="000000" w:themeColor="text1"/>
                <w:sz w:val="22"/>
                <w:szCs w:val="22"/>
              </w:rPr>
            </w:pPr>
            <w:r w:rsidRPr="00281254">
              <w:rPr>
                <w:rFonts w:hint="eastAsia"/>
                <w:color w:val="000000" w:themeColor="text1"/>
                <w:sz w:val="22"/>
                <w:szCs w:val="22"/>
              </w:rPr>
              <w:t>通過後，經教育部111年5月13日函轉民眾檢舉</w:t>
            </w:r>
            <w:proofErr w:type="gramStart"/>
            <w:r w:rsidRPr="00281254">
              <w:rPr>
                <w:rFonts w:hint="eastAsia"/>
                <w:color w:val="000000" w:themeColor="text1"/>
                <w:sz w:val="22"/>
                <w:szCs w:val="22"/>
              </w:rPr>
              <w:t>甲師升</w:t>
            </w:r>
            <w:proofErr w:type="gramEnd"/>
            <w:r w:rsidRPr="00281254">
              <w:rPr>
                <w:rFonts w:hint="eastAsia"/>
                <w:color w:val="000000" w:themeColor="text1"/>
                <w:sz w:val="22"/>
                <w:szCs w:val="22"/>
              </w:rPr>
              <w:t>等著作疑似違反學術倫理情事。該校112年9月15日決議，</w:t>
            </w:r>
            <w:proofErr w:type="gramStart"/>
            <w:r w:rsidRPr="00281254">
              <w:rPr>
                <w:rFonts w:hint="eastAsia"/>
                <w:color w:val="000000" w:themeColor="text1"/>
                <w:sz w:val="22"/>
                <w:szCs w:val="22"/>
              </w:rPr>
              <w:t>甲師違反</w:t>
            </w:r>
            <w:proofErr w:type="gramEnd"/>
            <w:r w:rsidRPr="00281254">
              <w:rPr>
                <w:rFonts w:hint="eastAsia"/>
                <w:color w:val="000000" w:themeColor="text1"/>
                <w:sz w:val="22"/>
                <w:szCs w:val="22"/>
              </w:rPr>
              <w:t>學術倫理，撤銷甲師副教授資格。</w:t>
            </w:r>
          </w:p>
          <w:p w:rsidR="00AE2CBE" w:rsidRPr="00281254" w:rsidRDefault="007E4EA0">
            <w:pPr>
              <w:pStyle w:val="13"/>
              <w:numPr>
                <w:ilvl w:val="0"/>
                <w:numId w:val="25"/>
              </w:numPr>
              <w:ind w:leftChars="0"/>
              <w:rPr>
                <w:color w:val="000000" w:themeColor="text1"/>
                <w:sz w:val="22"/>
                <w:szCs w:val="22"/>
              </w:rPr>
            </w:pPr>
            <w:r w:rsidRPr="00281254">
              <w:rPr>
                <w:rFonts w:hint="eastAsia"/>
                <w:color w:val="000000" w:themeColor="text1"/>
                <w:sz w:val="22"/>
                <w:szCs w:val="22"/>
              </w:rPr>
              <w:t>教育部113年3月28日駁回</w:t>
            </w:r>
            <w:proofErr w:type="gramStart"/>
            <w:r w:rsidRPr="00281254">
              <w:rPr>
                <w:rFonts w:hint="eastAsia"/>
                <w:color w:val="000000" w:themeColor="text1"/>
                <w:sz w:val="22"/>
                <w:szCs w:val="22"/>
              </w:rPr>
              <w:t>甲師訴</w:t>
            </w:r>
            <w:proofErr w:type="gramEnd"/>
            <w:r w:rsidRPr="00281254">
              <w:rPr>
                <w:rFonts w:hint="eastAsia"/>
                <w:color w:val="000000" w:themeColor="text1"/>
                <w:sz w:val="22"/>
                <w:szCs w:val="22"/>
              </w:rPr>
              <w:t>願，理由略以：</w:t>
            </w:r>
            <w:proofErr w:type="gramStart"/>
            <w:r w:rsidRPr="00281254">
              <w:rPr>
                <w:rFonts w:hint="eastAsia"/>
                <w:color w:val="000000" w:themeColor="text1"/>
                <w:sz w:val="22"/>
                <w:szCs w:val="22"/>
              </w:rPr>
              <w:t>甲師第4次</w:t>
            </w:r>
            <w:proofErr w:type="gramEnd"/>
            <w:r w:rsidRPr="00281254">
              <w:rPr>
                <w:rFonts w:hint="eastAsia"/>
                <w:color w:val="000000" w:themeColor="text1"/>
                <w:sz w:val="22"/>
                <w:szCs w:val="22"/>
              </w:rPr>
              <w:t>升等副教授代表作(系爭代表作1)與第5次升等副教授代表作(系爭代表作2)於多處章節之文字、圖示、表述相同或相近，內容高度雷同，卻</w:t>
            </w:r>
            <w:proofErr w:type="gramStart"/>
            <w:r w:rsidRPr="00281254">
              <w:rPr>
                <w:rFonts w:hint="eastAsia"/>
                <w:color w:val="000000" w:themeColor="text1"/>
                <w:sz w:val="22"/>
                <w:szCs w:val="22"/>
              </w:rPr>
              <w:t>未見系</w:t>
            </w:r>
            <w:proofErr w:type="gramEnd"/>
            <w:r w:rsidRPr="00281254">
              <w:rPr>
                <w:rFonts w:hint="eastAsia"/>
                <w:color w:val="000000" w:themeColor="text1"/>
                <w:sz w:val="22"/>
                <w:szCs w:val="22"/>
              </w:rPr>
              <w:t>爭代表作2於內文或參考文獻部分提及系爭代表作1，確有「未註明部分內容為已發表之成果或著作」之學術</w:t>
            </w:r>
            <w:r w:rsidRPr="00281254">
              <w:rPr>
                <w:rFonts w:hint="eastAsia"/>
                <w:color w:val="000000" w:themeColor="text1"/>
                <w:sz w:val="22"/>
                <w:szCs w:val="22"/>
              </w:rPr>
              <w:lastRenderedPageBreak/>
              <w:t>倫理瑕疵。</w:t>
            </w:r>
          </w:p>
        </w:tc>
        <w:tc>
          <w:tcPr>
            <w:tcW w:w="1560" w:type="dxa"/>
          </w:tcPr>
          <w:p w:rsidR="00AE2CBE" w:rsidRPr="00281254" w:rsidRDefault="007E4EA0">
            <w:pPr>
              <w:rPr>
                <w:color w:val="000000" w:themeColor="text1"/>
                <w:sz w:val="22"/>
                <w:szCs w:val="22"/>
              </w:rPr>
            </w:pPr>
            <w:r w:rsidRPr="00281254">
              <w:rPr>
                <w:rFonts w:hint="eastAsia"/>
                <w:color w:val="000000" w:themeColor="text1"/>
                <w:sz w:val="22"/>
                <w:szCs w:val="22"/>
              </w:rPr>
              <w:lastRenderedPageBreak/>
              <w:t>無</w:t>
            </w:r>
          </w:p>
        </w:tc>
        <w:tc>
          <w:tcPr>
            <w:tcW w:w="1842" w:type="dxa"/>
          </w:tcPr>
          <w:p w:rsidR="00AE2CBE" w:rsidRPr="00281254" w:rsidRDefault="007E4EA0">
            <w:pPr>
              <w:rPr>
                <w:color w:val="000000" w:themeColor="text1"/>
                <w:sz w:val="22"/>
                <w:szCs w:val="22"/>
              </w:rPr>
            </w:pPr>
            <w:r w:rsidRPr="00281254">
              <w:rPr>
                <w:rFonts w:hint="eastAsia"/>
                <w:color w:val="000000" w:themeColor="text1"/>
                <w:sz w:val="22"/>
                <w:szCs w:val="22"/>
              </w:rPr>
              <w:t>無</w:t>
            </w:r>
          </w:p>
        </w:tc>
        <w:tc>
          <w:tcPr>
            <w:tcW w:w="1843" w:type="dxa"/>
          </w:tcPr>
          <w:p w:rsidR="00AE2CBE" w:rsidRPr="00281254" w:rsidRDefault="007E4EA0">
            <w:pPr>
              <w:rPr>
                <w:color w:val="000000" w:themeColor="text1"/>
                <w:sz w:val="22"/>
                <w:szCs w:val="22"/>
              </w:rPr>
            </w:pPr>
            <w:r w:rsidRPr="00281254">
              <w:rPr>
                <w:rFonts w:hint="eastAsia"/>
                <w:color w:val="000000" w:themeColor="text1"/>
                <w:sz w:val="22"/>
                <w:szCs w:val="22"/>
              </w:rPr>
              <w:t>無</w:t>
            </w:r>
          </w:p>
        </w:tc>
      </w:tr>
    </w:tbl>
    <w:p w:rsidR="00AE2CBE" w:rsidRPr="00281254" w:rsidRDefault="007E4EA0" w:rsidP="005943CE">
      <w:pPr>
        <w:ind w:leftChars="-125" w:left="-425"/>
        <w:rPr>
          <w:color w:val="000000" w:themeColor="text1"/>
          <w:sz w:val="24"/>
          <w:szCs w:val="24"/>
        </w:rPr>
      </w:pPr>
      <w:r w:rsidRPr="00281254">
        <w:rPr>
          <w:rFonts w:hint="eastAsia"/>
          <w:color w:val="000000" w:themeColor="text1"/>
          <w:sz w:val="24"/>
          <w:szCs w:val="24"/>
        </w:rPr>
        <w:t>資料來源：本院整理自教育部函復。</w:t>
      </w:r>
    </w:p>
    <w:p w:rsidR="005943CE" w:rsidRPr="00281254" w:rsidRDefault="005943CE" w:rsidP="005943CE">
      <w:pPr>
        <w:ind w:leftChars="-125" w:left="-425"/>
        <w:rPr>
          <w:color w:val="000000" w:themeColor="text1"/>
          <w:sz w:val="24"/>
          <w:szCs w:val="24"/>
        </w:rPr>
      </w:pPr>
    </w:p>
    <w:p w:rsidR="00AE2CBE" w:rsidRPr="00281254" w:rsidRDefault="007E4EA0">
      <w:pPr>
        <w:pStyle w:val="3"/>
        <w:rPr>
          <w:color w:val="000000" w:themeColor="text1"/>
        </w:rPr>
      </w:pPr>
      <w:r w:rsidRPr="00281254">
        <w:rPr>
          <w:rFonts w:hint="eastAsia"/>
          <w:color w:val="000000" w:themeColor="text1"/>
        </w:rPr>
        <w:t>經查，有關本案外審委員產生方式，北科大於本案發生時(105及106年)之規定為，院級由院教評會建立外審委員資料庫，供院長擇選參考，院長亦得增列人選；校級則由校教評會推薦名單建立外審委員資料庫，供教務長擇選參考；教務長亦得增列審查人選。北科大因外審委員資料庫未</w:t>
      </w:r>
      <w:proofErr w:type="gramStart"/>
      <w:r w:rsidRPr="00281254">
        <w:rPr>
          <w:rFonts w:hint="eastAsia"/>
          <w:color w:val="000000" w:themeColor="text1"/>
        </w:rPr>
        <w:t>有甲師學術</w:t>
      </w:r>
      <w:proofErr w:type="gramEnd"/>
      <w:r w:rsidRPr="00281254">
        <w:rPr>
          <w:rFonts w:hint="eastAsia"/>
          <w:color w:val="000000" w:themeColor="text1"/>
        </w:rPr>
        <w:t>專長之外審委員，因此依校內規定由教務長或院長推派外審委員，經教育部審視，該校並無違反當時規定。</w:t>
      </w:r>
    </w:p>
    <w:p w:rsidR="00AE2CBE" w:rsidRPr="00281254" w:rsidRDefault="007E4EA0">
      <w:pPr>
        <w:pStyle w:val="3"/>
        <w:rPr>
          <w:color w:val="000000" w:themeColor="text1"/>
        </w:rPr>
      </w:pPr>
      <w:r w:rsidRPr="00281254">
        <w:rPr>
          <w:rFonts w:hint="eastAsia"/>
          <w:color w:val="000000" w:themeColor="text1"/>
        </w:rPr>
        <w:t>再查，本院</w:t>
      </w:r>
      <w:proofErr w:type="gramStart"/>
      <w:r w:rsidRPr="00281254">
        <w:rPr>
          <w:rFonts w:hint="eastAsia"/>
          <w:color w:val="000000" w:themeColor="text1"/>
        </w:rPr>
        <w:t>函請北科大</w:t>
      </w:r>
      <w:proofErr w:type="gramEnd"/>
      <w:r w:rsidRPr="00281254">
        <w:rPr>
          <w:rFonts w:hint="eastAsia"/>
          <w:color w:val="000000" w:themeColor="text1"/>
        </w:rPr>
        <w:t>提供</w:t>
      </w:r>
      <w:proofErr w:type="gramStart"/>
      <w:r w:rsidRPr="00281254">
        <w:rPr>
          <w:rFonts w:hint="eastAsia"/>
          <w:color w:val="000000" w:themeColor="text1"/>
        </w:rPr>
        <w:t>甲師</w:t>
      </w:r>
      <w:proofErr w:type="gramEnd"/>
      <w:r w:rsidRPr="00281254">
        <w:rPr>
          <w:rFonts w:hint="eastAsia"/>
          <w:color w:val="000000" w:themeColor="text1"/>
        </w:rPr>
        <w:t>升等案之相關人員及歷次外審委員學術領域專長，詳如下表：</w:t>
      </w:r>
    </w:p>
    <w:p w:rsidR="00AE2CBE" w:rsidRPr="00281254" w:rsidRDefault="005943CE" w:rsidP="00AA5DCE">
      <w:pPr>
        <w:pStyle w:val="a3"/>
        <w:jc w:val="center"/>
        <w:rPr>
          <w:b/>
          <w:color w:val="000000" w:themeColor="text1"/>
        </w:rPr>
      </w:pPr>
      <w:proofErr w:type="gramStart"/>
      <w:r w:rsidRPr="00281254">
        <w:rPr>
          <w:rFonts w:hint="eastAsia"/>
          <w:b/>
          <w:color w:val="000000" w:themeColor="text1"/>
        </w:rPr>
        <w:t>甲師升</w:t>
      </w:r>
      <w:proofErr w:type="gramEnd"/>
      <w:r w:rsidRPr="00281254">
        <w:rPr>
          <w:rFonts w:hint="eastAsia"/>
          <w:b/>
          <w:color w:val="000000" w:themeColor="text1"/>
        </w:rPr>
        <w:t>等案之相關人員及歷次外審委員學術領域專長一覽表</w:t>
      </w:r>
    </w:p>
    <w:tbl>
      <w:tblPr>
        <w:tblStyle w:val="afa"/>
        <w:tblW w:w="9209" w:type="dxa"/>
        <w:tblLayout w:type="fixed"/>
        <w:tblLook w:val="04A0" w:firstRow="1" w:lastRow="0" w:firstColumn="1" w:lastColumn="0" w:noHBand="0" w:noVBand="1"/>
      </w:tblPr>
      <w:tblGrid>
        <w:gridCol w:w="1838"/>
        <w:gridCol w:w="1843"/>
        <w:gridCol w:w="5528"/>
      </w:tblGrid>
      <w:tr w:rsidR="00281254" w:rsidRPr="00281254" w:rsidTr="005943CE">
        <w:tc>
          <w:tcPr>
            <w:tcW w:w="1838" w:type="dxa"/>
            <w:shd w:val="clear" w:color="auto" w:fill="E5DFEC" w:themeFill="accent4" w:themeFillTint="33"/>
          </w:tcPr>
          <w:p w:rsidR="00AE2CBE" w:rsidRPr="00281254" w:rsidRDefault="007E4EA0" w:rsidP="00300BC7">
            <w:pPr>
              <w:jc w:val="center"/>
              <w:rPr>
                <w:b/>
                <w:color w:val="000000" w:themeColor="text1"/>
                <w:sz w:val="28"/>
              </w:rPr>
            </w:pPr>
            <w:r w:rsidRPr="00281254">
              <w:rPr>
                <w:rFonts w:hint="eastAsia"/>
                <w:b/>
                <w:color w:val="000000" w:themeColor="text1"/>
                <w:sz w:val="28"/>
              </w:rPr>
              <w:t>對象</w:t>
            </w:r>
          </w:p>
        </w:tc>
        <w:tc>
          <w:tcPr>
            <w:tcW w:w="7371" w:type="dxa"/>
            <w:gridSpan w:val="2"/>
            <w:shd w:val="clear" w:color="auto" w:fill="E5DFEC" w:themeFill="accent4" w:themeFillTint="33"/>
          </w:tcPr>
          <w:p w:rsidR="00AE2CBE" w:rsidRPr="00281254" w:rsidRDefault="007E4EA0" w:rsidP="00300BC7">
            <w:pPr>
              <w:jc w:val="center"/>
              <w:rPr>
                <w:b/>
                <w:color w:val="000000" w:themeColor="text1"/>
                <w:sz w:val="28"/>
              </w:rPr>
            </w:pPr>
            <w:r w:rsidRPr="00281254">
              <w:rPr>
                <w:rFonts w:hint="eastAsia"/>
                <w:b/>
                <w:color w:val="000000" w:themeColor="text1"/>
                <w:sz w:val="28"/>
              </w:rPr>
              <w:t>學術領域及專長</w:t>
            </w:r>
          </w:p>
        </w:tc>
      </w:tr>
      <w:tr w:rsidR="00281254" w:rsidRPr="00281254" w:rsidTr="005943CE">
        <w:tc>
          <w:tcPr>
            <w:tcW w:w="1838" w:type="dxa"/>
          </w:tcPr>
          <w:p w:rsidR="00AE2CBE" w:rsidRPr="00281254" w:rsidRDefault="007E4EA0">
            <w:pPr>
              <w:rPr>
                <w:color w:val="000000" w:themeColor="text1"/>
                <w:sz w:val="28"/>
              </w:rPr>
            </w:pPr>
            <w:proofErr w:type="gramStart"/>
            <w:r w:rsidRPr="00281254">
              <w:rPr>
                <w:rFonts w:hint="eastAsia"/>
                <w:color w:val="000000" w:themeColor="text1"/>
                <w:sz w:val="28"/>
              </w:rPr>
              <w:t>甲師</w:t>
            </w:r>
            <w:proofErr w:type="gramEnd"/>
          </w:p>
        </w:tc>
        <w:tc>
          <w:tcPr>
            <w:tcW w:w="7371" w:type="dxa"/>
            <w:gridSpan w:val="2"/>
          </w:tcPr>
          <w:p w:rsidR="00AE2CBE" w:rsidRPr="00281254" w:rsidRDefault="007E4EA0">
            <w:pPr>
              <w:rPr>
                <w:color w:val="000000" w:themeColor="text1"/>
                <w:sz w:val="28"/>
              </w:rPr>
            </w:pPr>
            <w:r w:rsidRPr="00281254">
              <w:rPr>
                <w:rFonts w:hint="eastAsia"/>
                <w:color w:val="000000" w:themeColor="text1"/>
                <w:sz w:val="28"/>
              </w:rPr>
              <w:t>研究方法、互動設計、網站設計、視覺傳達設計、</w:t>
            </w:r>
            <w:proofErr w:type="gramStart"/>
            <w:r w:rsidRPr="00281254">
              <w:rPr>
                <w:rFonts w:hint="eastAsia"/>
                <w:color w:val="000000" w:themeColor="text1"/>
                <w:sz w:val="28"/>
              </w:rPr>
              <w:t>文保修復</w:t>
            </w:r>
            <w:proofErr w:type="gramEnd"/>
            <w:r w:rsidRPr="00281254">
              <w:rPr>
                <w:rFonts w:hint="eastAsia"/>
                <w:color w:val="000000" w:themeColor="text1"/>
                <w:sz w:val="28"/>
              </w:rPr>
              <w:t>、</w:t>
            </w:r>
            <w:proofErr w:type="gramStart"/>
            <w:r w:rsidRPr="00281254">
              <w:rPr>
                <w:rFonts w:hint="eastAsia"/>
                <w:color w:val="000000" w:themeColor="text1"/>
                <w:sz w:val="28"/>
              </w:rPr>
              <w:t>文創設</w:t>
            </w:r>
            <w:proofErr w:type="gramEnd"/>
            <w:r w:rsidRPr="00281254">
              <w:rPr>
                <w:rFonts w:hint="eastAsia"/>
                <w:color w:val="000000" w:themeColor="text1"/>
                <w:sz w:val="28"/>
              </w:rPr>
              <w:t>計、</w:t>
            </w:r>
            <w:proofErr w:type="gramStart"/>
            <w:r w:rsidRPr="00281254">
              <w:rPr>
                <w:rFonts w:hint="eastAsia"/>
                <w:color w:val="000000" w:themeColor="text1"/>
                <w:sz w:val="28"/>
              </w:rPr>
              <w:t>文創產</w:t>
            </w:r>
            <w:proofErr w:type="gramEnd"/>
            <w:r w:rsidRPr="00281254">
              <w:rPr>
                <w:rFonts w:hint="eastAsia"/>
                <w:color w:val="000000" w:themeColor="text1"/>
                <w:sz w:val="28"/>
              </w:rPr>
              <w:t>業發展</w:t>
            </w:r>
          </w:p>
        </w:tc>
      </w:tr>
      <w:tr w:rsidR="00281254" w:rsidRPr="00281254" w:rsidTr="005943CE">
        <w:tc>
          <w:tcPr>
            <w:tcW w:w="1838" w:type="dxa"/>
          </w:tcPr>
          <w:p w:rsidR="00AE2CBE" w:rsidRPr="00281254" w:rsidRDefault="007E4EA0">
            <w:pPr>
              <w:rPr>
                <w:color w:val="000000" w:themeColor="text1"/>
                <w:sz w:val="28"/>
              </w:rPr>
            </w:pPr>
            <w:r w:rsidRPr="00281254">
              <w:rPr>
                <w:rFonts w:hint="eastAsia"/>
                <w:color w:val="000000" w:themeColor="text1"/>
                <w:sz w:val="28"/>
              </w:rPr>
              <w:t>院長</w:t>
            </w:r>
          </w:p>
        </w:tc>
        <w:tc>
          <w:tcPr>
            <w:tcW w:w="7371" w:type="dxa"/>
            <w:gridSpan w:val="2"/>
          </w:tcPr>
          <w:p w:rsidR="00AE2CBE" w:rsidRPr="00281254" w:rsidRDefault="007E4EA0">
            <w:pPr>
              <w:rPr>
                <w:color w:val="000000" w:themeColor="text1"/>
                <w:sz w:val="28"/>
              </w:rPr>
            </w:pPr>
            <w:r w:rsidRPr="00281254">
              <w:rPr>
                <w:rFonts w:hint="eastAsia"/>
                <w:color w:val="000000" w:themeColor="text1"/>
                <w:sz w:val="28"/>
              </w:rPr>
              <w:t>教育研究、智慧財產權</w:t>
            </w:r>
          </w:p>
        </w:tc>
      </w:tr>
      <w:tr w:rsidR="00281254" w:rsidRPr="00281254" w:rsidTr="005943CE">
        <w:tc>
          <w:tcPr>
            <w:tcW w:w="1838" w:type="dxa"/>
          </w:tcPr>
          <w:p w:rsidR="00AE2CBE" w:rsidRPr="00281254" w:rsidRDefault="007E4EA0">
            <w:pPr>
              <w:rPr>
                <w:color w:val="000000" w:themeColor="text1"/>
                <w:sz w:val="28"/>
              </w:rPr>
            </w:pPr>
            <w:r w:rsidRPr="00281254">
              <w:rPr>
                <w:rFonts w:hint="eastAsia"/>
                <w:color w:val="000000" w:themeColor="text1"/>
                <w:sz w:val="28"/>
              </w:rPr>
              <w:t>教務長</w:t>
            </w:r>
          </w:p>
        </w:tc>
        <w:tc>
          <w:tcPr>
            <w:tcW w:w="7371" w:type="dxa"/>
            <w:gridSpan w:val="2"/>
          </w:tcPr>
          <w:p w:rsidR="00AE2CBE" w:rsidRPr="00281254" w:rsidRDefault="007E4EA0">
            <w:pPr>
              <w:rPr>
                <w:color w:val="000000" w:themeColor="text1"/>
                <w:sz w:val="28"/>
              </w:rPr>
            </w:pPr>
            <w:r w:rsidRPr="00281254">
              <w:rPr>
                <w:rFonts w:hint="eastAsia"/>
                <w:color w:val="000000" w:themeColor="text1"/>
                <w:sz w:val="28"/>
              </w:rPr>
              <w:t>電子工程</w:t>
            </w:r>
          </w:p>
        </w:tc>
      </w:tr>
      <w:tr w:rsidR="00281254" w:rsidRPr="00281254" w:rsidTr="005943CE">
        <w:tc>
          <w:tcPr>
            <w:tcW w:w="1838" w:type="dxa"/>
            <w:vMerge w:val="restart"/>
          </w:tcPr>
          <w:p w:rsidR="00AE2CBE" w:rsidRPr="00281254" w:rsidRDefault="007E4EA0">
            <w:pPr>
              <w:rPr>
                <w:rFonts w:hAnsi="標楷體"/>
                <w:color w:val="000000" w:themeColor="text1"/>
                <w:sz w:val="28"/>
                <w:szCs w:val="24"/>
              </w:rPr>
            </w:pPr>
            <w:r w:rsidRPr="00281254">
              <w:rPr>
                <w:rFonts w:hAnsi="標楷體" w:hint="eastAsia"/>
                <w:color w:val="000000" w:themeColor="text1"/>
                <w:sz w:val="28"/>
                <w:szCs w:val="24"/>
              </w:rPr>
              <w:t>第2次升等</w:t>
            </w:r>
          </w:p>
          <w:p w:rsidR="00AE2CBE" w:rsidRPr="00281254" w:rsidRDefault="007E4EA0">
            <w:pPr>
              <w:rPr>
                <w:color w:val="000000" w:themeColor="text1"/>
                <w:sz w:val="28"/>
              </w:rPr>
            </w:pPr>
            <w:r w:rsidRPr="00281254">
              <w:rPr>
                <w:rFonts w:hAnsi="標楷體" w:hint="eastAsia"/>
                <w:color w:val="000000" w:themeColor="text1"/>
                <w:sz w:val="28"/>
                <w:szCs w:val="24"/>
              </w:rPr>
              <w:t>副教授</w:t>
            </w: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外審委員A</w:t>
            </w:r>
          </w:p>
        </w:tc>
        <w:tc>
          <w:tcPr>
            <w:tcW w:w="5528" w:type="dxa"/>
          </w:tcPr>
          <w:p w:rsidR="00AE2CBE" w:rsidRPr="00281254" w:rsidRDefault="007E4EA0">
            <w:pPr>
              <w:rPr>
                <w:color w:val="000000" w:themeColor="text1"/>
                <w:sz w:val="28"/>
              </w:rPr>
            </w:pPr>
            <w:r w:rsidRPr="00281254">
              <w:rPr>
                <w:rFonts w:hint="eastAsia"/>
                <w:color w:val="000000" w:themeColor="text1"/>
                <w:sz w:val="28"/>
              </w:rPr>
              <w:t>文化資產維護、歷史性建築、設計思考</w:t>
            </w:r>
          </w:p>
        </w:tc>
      </w:tr>
      <w:tr w:rsidR="00281254" w:rsidRPr="00281254" w:rsidTr="005943CE">
        <w:tc>
          <w:tcPr>
            <w:tcW w:w="1838" w:type="dxa"/>
            <w:vMerge/>
          </w:tcPr>
          <w:p w:rsidR="00AE2CBE" w:rsidRPr="00281254" w:rsidRDefault="00AE2CBE">
            <w:pPr>
              <w:rPr>
                <w:color w:val="000000" w:themeColor="text1"/>
                <w:sz w:val="28"/>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w:t>
            </w:r>
            <w:r w:rsidRPr="00281254">
              <w:rPr>
                <w:color w:val="000000" w:themeColor="text1"/>
                <w:sz w:val="28"/>
              </w:rPr>
              <w:t>B</w:t>
            </w:r>
          </w:p>
        </w:tc>
        <w:tc>
          <w:tcPr>
            <w:tcW w:w="5528" w:type="dxa"/>
          </w:tcPr>
          <w:p w:rsidR="00AE2CBE" w:rsidRPr="00281254" w:rsidRDefault="007E4EA0">
            <w:pPr>
              <w:rPr>
                <w:color w:val="000000" w:themeColor="text1"/>
                <w:sz w:val="28"/>
              </w:rPr>
            </w:pPr>
            <w:r w:rsidRPr="00281254">
              <w:rPr>
                <w:rFonts w:hint="eastAsia"/>
                <w:color w:val="000000" w:themeColor="text1"/>
                <w:sz w:val="28"/>
              </w:rPr>
              <w:t>設計思考、空間設計實務、設計策略整合</w:t>
            </w:r>
          </w:p>
        </w:tc>
      </w:tr>
      <w:tr w:rsidR="00281254" w:rsidRPr="00281254" w:rsidTr="005943CE">
        <w:tc>
          <w:tcPr>
            <w:tcW w:w="1838" w:type="dxa"/>
            <w:vMerge/>
          </w:tcPr>
          <w:p w:rsidR="00AE2CBE" w:rsidRPr="00281254" w:rsidRDefault="00AE2CBE">
            <w:pPr>
              <w:rPr>
                <w:color w:val="000000" w:themeColor="text1"/>
                <w:sz w:val="28"/>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外審委員C</w:t>
            </w:r>
          </w:p>
        </w:tc>
        <w:tc>
          <w:tcPr>
            <w:tcW w:w="5528" w:type="dxa"/>
          </w:tcPr>
          <w:p w:rsidR="00AE2CBE" w:rsidRPr="00281254" w:rsidRDefault="007E4EA0">
            <w:pPr>
              <w:rPr>
                <w:color w:val="000000" w:themeColor="text1"/>
                <w:sz w:val="28"/>
              </w:rPr>
            </w:pPr>
            <w:r w:rsidRPr="00281254">
              <w:rPr>
                <w:rFonts w:hint="eastAsia"/>
                <w:color w:val="000000" w:themeColor="text1"/>
                <w:sz w:val="28"/>
              </w:rPr>
              <w:t>設計方法、設計實務、創新設計</w:t>
            </w:r>
          </w:p>
        </w:tc>
      </w:tr>
      <w:tr w:rsidR="00281254" w:rsidRPr="00281254" w:rsidTr="005943CE">
        <w:tc>
          <w:tcPr>
            <w:tcW w:w="1838" w:type="dxa"/>
            <w:vMerge/>
          </w:tcPr>
          <w:p w:rsidR="00AE2CBE" w:rsidRPr="00281254" w:rsidRDefault="00AE2CBE">
            <w:pPr>
              <w:rPr>
                <w:color w:val="000000" w:themeColor="text1"/>
                <w:sz w:val="28"/>
              </w:rPr>
            </w:pP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外審委員D</w:t>
            </w:r>
          </w:p>
        </w:tc>
        <w:tc>
          <w:tcPr>
            <w:tcW w:w="5528" w:type="dxa"/>
          </w:tcPr>
          <w:p w:rsidR="00AE2CBE" w:rsidRPr="00281254" w:rsidRDefault="007E4EA0">
            <w:pPr>
              <w:rPr>
                <w:color w:val="000000" w:themeColor="text1"/>
                <w:sz w:val="28"/>
              </w:rPr>
            </w:pPr>
            <w:r w:rsidRPr="00281254">
              <w:rPr>
                <w:rFonts w:hint="eastAsia"/>
                <w:color w:val="000000" w:themeColor="text1"/>
                <w:sz w:val="28"/>
              </w:rPr>
              <w:t>視覺設計、設計史、使用經驗評估</w:t>
            </w:r>
          </w:p>
        </w:tc>
      </w:tr>
      <w:tr w:rsidR="00281254" w:rsidRPr="00281254" w:rsidTr="005943CE">
        <w:tc>
          <w:tcPr>
            <w:tcW w:w="1838" w:type="dxa"/>
            <w:vMerge w:val="restart"/>
          </w:tcPr>
          <w:p w:rsidR="00AE2CBE" w:rsidRPr="00281254" w:rsidRDefault="007E4EA0">
            <w:pPr>
              <w:rPr>
                <w:rFonts w:hAnsi="標楷體"/>
                <w:color w:val="000000" w:themeColor="text1"/>
                <w:sz w:val="28"/>
                <w:szCs w:val="24"/>
              </w:rPr>
            </w:pPr>
            <w:r w:rsidRPr="00281254">
              <w:rPr>
                <w:rFonts w:hAnsi="標楷體" w:hint="eastAsia"/>
                <w:color w:val="000000" w:themeColor="text1"/>
                <w:sz w:val="28"/>
                <w:szCs w:val="24"/>
              </w:rPr>
              <w:t>第3次升等</w:t>
            </w:r>
          </w:p>
          <w:p w:rsidR="00AE2CBE" w:rsidRPr="00281254" w:rsidRDefault="007E4EA0">
            <w:pPr>
              <w:rPr>
                <w:color w:val="000000" w:themeColor="text1"/>
                <w:sz w:val="28"/>
              </w:rPr>
            </w:pPr>
            <w:r w:rsidRPr="00281254">
              <w:rPr>
                <w:rFonts w:hAnsi="標楷體" w:hint="eastAsia"/>
                <w:color w:val="000000" w:themeColor="text1"/>
                <w:sz w:val="28"/>
                <w:szCs w:val="24"/>
              </w:rPr>
              <w:t>副教授</w:t>
            </w: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外審委員A</w:t>
            </w:r>
          </w:p>
        </w:tc>
        <w:tc>
          <w:tcPr>
            <w:tcW w:w="5528" w:type="dxa"/>
          </w:tcPr>
          <w:p w:rsidR="00AE2CBE" w:rsidRPr="00281254" w:rsidRDefault="007E4EA0">
            <w:pPr>
              <w:rPr>
                <w:color w:val="000000" w:themeColor="text1"/>
                <w:sz w:val="28"/>
              </w:rPr>
            </w:pPr>
            <w:r w:rsidRPr="00281254">
              <w:rPr>
                <w:rFonts w:hint="eastAsia"/>
                <w:color w:val="000000" w:themeColor="text1"/>
                <w:sz w:val="28"/>
              </w:rPr>
              <w:t>視覺傳達設計、網站設計、互動設計</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w:t>
            </w:r>
            <w:r w:rsidRPr="00281254">
              <w:rPr>
                <w:color w:val="000000" w:themeColor="text1"/>
                <w:sz w:val="28"/>
              </w:rPr>
              <w:t>B</w:t>
            </w:r>
          </w:p>
        </w:tc>
        <w:tc>
          <w:tcPr>
            <w:tcW w:w="5528" w:type="dxa"/>
          </w:tcPr>
          <w:p w:rsidR="00AE2CBE" w:rsidRPr="00281254" w:rsidRDefault="007E4EA0">
            <w:pPr>
              <w:rPr>
                <w:color w:val="000000" w:themeColor="text1"/>
                <w:sz w:val="28"/>
              </w:rPr>
            </w:pPr>
            <w:r w:rsidRPr="00281254">
              <w:rPr>
                <w:rFonts w:hint="eastAsia"/>
                <w:color w:val="000000" w:themeColor="text1"/>
                <w:sz w:val="28"/>
              </w:rPr>
              <w:t>文物保存、</w:t>
            </w:r>
            <w:proofErr w:type="gramStart"/>
            <w:r w:rsidRPr="00281254">
              <w:rPr>
                <w:rFonts w:hint="eastAsia"/>
                <w:color w:val="000000" w:themeColor="text1"/>
                <w:sz w:val="28"/>
              </w:rPr>
              <w:t>文創產業</w:t>
            </w:r>
            <w:proofErr w:type="gramEnd"/>
            <w:r w:rsidRPr="00281254">
              <w:rPr>
                <w:rFonts w:hint="eastAsia"/>
                <w:color w:val="000000" w:themeColor="text1"/>
                <w:sz w:val="28"/>
              </w:rPr>
              <w:t>、</w:t>
            </w:r>
            <w:proofErr w:type="gramStart"/>
            <w:r w:rsidRPr="00281254">
              <w:rPr>
                <w:rFonts w:hint="eastAsia"/>
                <w:color w:val="000000" w:themeColor="text1"/>
                <w:sz w:val="28"/>
              </w:rPr>
              <w:t>文保修</w:t>
            </w:r>
            <w:proofErr w:type="gramEnd"/>
            <w:r w:rsidRPr="00281254">
              <w:rPr>
                <w:rFonts w:hint="eastAsia"/>
                <w:color w:val="000000" w:themeColor="text1"/>
                <w:sz w:val="28"/>
              </w:rPr>
              <w:t>護</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外審委員C</w:t>
            </w:r>
          </w:p>
        </w:tc>
        <w:tc>
          <w:tcPr>
            <w:tcW w:w="5528" w:type="dxa"/>
          </w:tcPr>
          <w:p w:rsidR="00AE2CBE" w:rsidRPr="00281254" w:rsidRDefault="007E4EA0">
            <w:pPr>
              <w:rPr>
                <w:color w:val="000000" w:themeColor="text1"/>
                <w:sz w:val="28"/>
              </w:rPr>
            </w:pPr>
            <w:r w:rsidRPr="00281254">
              <w:rPr>
                <w:rFonts w:hint="eastAsia"/>
                <w:color w:val="000000" w:themeColor="text1"/>
                <w:sz w:val="28"/>
              </w:rPr>
              <w:t>多媒體設計、互動設計、視覺傳達設計</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外審委員D</w:t>
            </w:r>
          </w:p>
        </w:tc>
        <w:tc>
          <w:tcPr>
            <w:tcW w:w="5528" w:type="dxa"/>
          </w:tcPr>
          <w:p w:rsidR="00AE2CBE" w:rsidRPr="00281254" w:rsidRDefault="007E4EA0">
            <w:pPr>
              <w:rPr>
                <w:color w:val="000000" w:themeColor="text1"/>
                <w:sz w:val="28"/>
              </w:rPr>
            </w:pPr>
            <w:r w:rsidRPr="00281254">
              <w:rPr>
                <w:rFonts w:hint="eastAsia"/>
                <w:color w:val="000000" w:themeColor="text1"/>
                <w:sz w:val="28"/>
              </w:rPr>
              <w:t>互動介面、電腦輔助設計、</w:t>
            </w:r>
            <w:proofErr w:type="gramStart"/>
            <w:r w:rsidRPr="00281254">
              <w:rPr>
                <w:rFonts w:hint="eastAsia"/>
                <w:color w:val="000000" w:themeColor="text1"/>
                <w:sz w:val="28"/>
              </w:rPr>
              <w:t>文保修護</w:t>
            </w:r>
            <w:proofErr w:type="gramEnd"/>
          </w:p>
        </w:tc>
      </w:tr>
      <w:tr w:rsidR="00281254" w:rsidRPr="00281254" w:rsidTr="005943CE">
        <w:tc>
          <w:tcPr>
            <w:tcW w:w="1838" w:type="dxa"/>
            <w:vMerge w:val="restart"/>
          </w:tcPr>
          <w:p w:rsidR="00AE2CBE" w:rsidRPr="00281254" w:rsidRDefault="007E4EA0">
            <w:pPr>
              <w:rPr>
                <w:rFonts w:hAnsi="標楷體"/>
                <w:color w:val="000000" w:themeColor="text1"/>
                <w:sz w:val="28"/>
                <w:szCs w:val="24"/>
              </w:rPr>
            </w:pPr>
            <w:r w:rsidRPr="00281254">
              <w:rPr>
                <w:rFonts w:hAnsi="標楷體" w:hint="eastAsia"/>
                <w:color w:val="000000" w:themeColor="text1"/>
                <w:sz w:val="28"/>
                <w:szCs w:val="24"/>
              </w:rPr>
              <w:t>第4次升等</w:t>
            </w:r>
          </w:p>
          <w:p w:rsidR="00AE2CBE" w:rsidRPr="00281254" w:rsidRDefault="007E4EA0">
            <w:pPr>
              <w:rPr>
                <w:rFonts w:hAnsi="標楷體"/>
                <w:color w:val="000000" w:themeColor="text1"/>
                <w:sz w:val="28"/>
                <w:szCs w:val="24"/>
              </w:rPr>
            </w:pPr>
            <w:r w:rsidRPr="00281254">
              <w:rPr>
                <w:rFonts w:hAnsi="標楷體" w:hint="eastAsia"/>
                <w:color w:val="000000" w:themeColor="text1"/>
                <w:sz w:val="28"/>
                <w:szCs w:val="24"/>
              </w:rPr>
              <w:t>副教授</w:t>
            </w: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外審委員A</w:t>
            </w:r>
          </w:p>
        </w:tc>
        <w:tc>
          <w:tcPr>
            <w:tcW w:w="5528" w:type="dxa"/>
          </w:tcPr>
          <w:p w:rsidR="00AE2CBE" w:rsidRPr="00281254" w:rsidRDefault="007E4EA0">
            <w:pPr>
              <w:rPr>
                <w:color w:val="000000" w:themeColor="text1"/>
                <w:sz w:val="28"/>
              </w:rPr>
            </w:pPr>
            <w:r w:rsidRPr="00281254">
              <w:rPr>
                <w:rFonts w:hint="eastAsia"/>
                <w:color w:val="000000" w:themeColor="text1"/>
                <w:sz w:val="28"/>
              </w:rPr>
              <w:t>環境設計研究、</w:t>
            </w:r>
            <w:proofErr w:type="gramStart"/>
            <w:r w:rsidRPr="00281254">
              <w:rPr>
                <w:rFonts w:hint="eastAsia"/>
                <w:color w:val="000000" w:themeColor="text1"/>
                <w:sz w:val="28"/>
              </w:rPr>
              <w:t>文創觀光</w:t>
            </w:r>
            <w:proofErr w:type="gramEnd"/>
            <w:r w:rsidRPr="00281254">
              <w:rPr>
                <w:rFonts w:hint="eastAsia"/>
                <w:color w:val="000000" w:themeColor="text1"/>
                <w:sz w:val="28"/>
              </w:rPr>
              <w:t>研究、景觀設計規劃</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w:t>
            </w:r>
            <w:r w:rsidRPr="00281254">
              <w:rPr>
                <w:color w:val="000000" w:themeColor="text1"/>
                <w:sz w:val="28"/>
              </w:rPr>
              <w:t>B</w:t>
            </w:r>
          </w:p>
        </w:tc>
        <w:tc>
          <w:tcPr>
            <w:tcW w:w="5528" w:type="dxa"/>
          </w:tcPr>
          <w:p w:rsidR="00AE2CBE" w:rsidRPr="00281254" w:rsidRDefault="007E4EA0">
            <w:pPr>
              <w:rPr>
                <w:color w:val="000000" w:themeColor="text1"/>
                <w:sz w:val="28"/>
              </w:rPr>
            </w:pPr>
            <w:r w:rsidRPr="00281254">
              <w:rPr>
                <w:rFonts w:hint="eastAsia"/>
                <w:color w:val="000000" w:themeColor="text1"/>
                <w:sz w:val="28"/>
              </w:rPr>
              <w:t>文化產業管理、</w:t>
            </w:r>
            <w:proofErr w:type="gramStart"/>
            <w:r w:rsidRPr="00281254">
              <w:rPr>
                <w:rFonts w:hint="eastAsia"/>
                <w:color w:val="000000" w:themeColor="text1"/>
                <w:sz w:val="28"/>
              </w:rPr>
              <w:t>文創產業</w:t>
            </w:r>
            <w:proofErr w:type="gramEnd"/>
            <w:r w:rsidRPr="00281254">
              <w:rPr>
                <w:rFonts w:hint="eastAsia"/>
                <w:color w:val="000000" w:themeColor="text1"/>
                <w:sz w:val="28"/>
              </w:rPr>
              <w:t>發展、古蹟評鑑、</w:t>
            </w:r>
            <w:r w:rsidRPr="00281254">
              <w:rPr>
                <w:rFonts w:hint="eastAsia"/>
                <w:color w:val="000000" w:themeColor="text1"/>
                <w:sz w:val="28"/>
              </w:rPr>
              <w:lastRenderedPageBreak/>
              <w:t>藝文行銷</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rFonts w:hAnsi="標楷體"/>
                <w:color w:val="000000" w:themeColor="text1"/>
                <w:sz w:val="28"/>
                <w:szCs w:val="24"/>
              </w:rPr>
            </w:pPr>
            <w:r w:rsidRPr="00281254">
              <w:rPr>
                <w:rFonts w:hint="eastAsia"/>
                <w:color w:val="000000" w:themeColor="text1"/>
                <w:sz w:val="28"/>
              </w:rPr>
              <w:t>外審委員C</w:t>
            </w:r>
          </w:p>
        </w:tc>
        <w:tc>
          <w:tcPr>
            <w:tcW w:w="5528" w:type="dxa"/>
          </w:tcPr>
          <w:p w:rsidR="00AE2CBE" w:rsidRPr="00281254" w:rsidRDefault="007E4EA0">
            <w:pPr>
              <w:rPr>
                <w:color w:val="000000" w:themeColor="text1"/>
                <w:sz w:val="28"/>
              </w:rPr>
            </w:pPr>
            <w:proofErr w:type="gramStart"/>
            <w:r w:rsidRPr="00281254">
              <w:rPr>
                <w:rFonts w:hint="eastAsia"/>
                <w:color w:val="000000" w:themeColor="text1"/>
                <w:sz w:val="28"/>
              </w:rPr>
              <w:t>文創產業</w:t>
            </w:r>
            <w:proofErr w:type="gramEnd"/>
            <w:r w:rsidRPr="00281254">
              <w:rPr>
                <w:rFonts w:hint="eastAsia"/>
                <w:color w:val="000000" w:themeColor="text1"/>
                <w:sz w:val="28"/>
              </w:rPr>
              <w:t>研究、視覺文化研究、數位媒體研究</w:t>
            </w:r>
          </w:p>
        </w:tc>
      </w:tr>
      <w:tr w:rsidR="00281254" w:rsidRPr="00281254" w:rsidTr="005943CE">
        <w:tc>
          <w:tcPr>
            <w:tcW w:w="1838" w:type="dxa"/>
            <w:vMerge/>
          </w:tcPr>
          <w:p w:rsidR="00AE2CBE" w:rsidRPr="00281254" w:rsidRDefault="00AE2CBE">
            <w:pPr>
              <w:rPr>
                <w:rFonts w:hAnsi="標楷體"/>
                <w:color w:val="000000" w:themeColor="text1"/>
                <w:sz w:val="28"/>
                <w:szCs w:val="24"/>
              </w:rPr>
            </w:pPr>
          </w:p>
        </w:tc>
        <w:tc>
          <w:tcPr>
            <w:tcW w:w="1843" w:type="dxa"/>
          </w:tcPr>
          <w:p w:rsidR="00AE2CBE" w:rsidRPr="00281254" w:rsidRDefault="007E4EA0">
            <w:pPr>
              <w:rPr>
                <w:color w:val="000000" w:themeColor="text1"/>
                <w:sz w:val="28"/>
              </w:rPr>
            </w:pPr>
            <w:r w:rsidRPr="00281254">
              <w:rPr>
                <w:rFonts w:hAnsi="標楷體" w:hint="eastAsia"/>
                <w:color w:val="000000" w:themeColor="text1"/>
                <w:sz w:val="28"/>
                <w:szCs w:val="24"/>
              </w:rPr>
              <w:t>外審委員D</w:t>
            </w:r>
          </w:p>
        </w:tc>
        <w:tc>
          <w:tcPr>
            <w:tcW w:w="5528" w:type="dxa"/>
          </w:tcPr>
          <w:p w:rsidR="00AE2CBE" w:rsidRPr="00281254" w:rsidRDefault="007E4EA0">
            <w:pPr>
              <w:rPr>
                <w:color w:val="000000" w:themeColor="text1"/>
                <w:sz w:val="28"/>
              </w:rPr>
            </w:pPr>
            <w:proofErr w:type="gramStart"/>
            <w:r w:rsidRPr="00281254">
              <w:rPr>
                <w:rFonts w:hint="eastAsia"/>
                <w:color w:val="000000" w:themeColor="text1"/>
                <w:sz w:val="28"/>
              </w:rPr>
              <w:t>文創商品</w:t>
            </w:r>
            <w:proofErr w:type="gramEnd"/>
            <w:r w:rsidRPr="00281254">
              <w:rPr>
                <w:rFonts w:hint="eastAsia"/>
                <w:color w:val="000000" w:themeColor="text1"/>
                <w:sz w:val="28"/>
              </w:rPr>
              <w:t>設計、數位造型設計、數位編輯設計</w:t>
            </w:r>
          </w:p>
        </w:tc>
      </w:tr>
    </w:tbl>
    <w:p w:rsidR="00AE2CBE" w:rsidRPr="00281254" w:rsidRDefault="007E4EA0">
      <w:pPr>
        <w:rPr>
          <w:color w:val="000000" w:themeColor="text1"/>
          <w:sz w:val="24"/>
        </w:rPr>
      </w:pPr>
      <w:r w:rsidRPr="00281254">
        <w:rPr>
          <w:rFonts w:hint="eastAsia"/>
          <w:color w:val="000000" w:themeColor="text1"/>
          <w:sz w:val="24"/>
        </w:rPr>
        <w:t>資料來源：北科大詢問</w:t>
      </w:r>
      <w:r w:rsidR="00AA5DCE" w:rsidRPr="00281254">
        <w:rPr>
          <w:rFonts w:hint="eastAsia"/>
          <w:color w:val="000000" w:themeColor="text1"/>
          <w:sz w:val="24"/>
        </w:rPr>
        <w:t>查復</w:t>
      </w:r>
      <w:r w:rsidRPr="00281254">
        <w:rPr>
          <w:rFonts w:hint="eastAsia"/>
          <w:color w:val="000000" w:themeColor="text1"/>
          <w:sz w:val="24"/>
        </w:rPr>
        <w:t>資料。</w:t>
      </w:r>
    </w:p>
    <w:p w:rsidR="005943CE" w:rsidRPr="00281254" w:rsidRDefault="005943CE">
      <w:pPr>
        <w:rPr>
          <w:color w:val="000000" w:themeColor="text1"/>
          <w:sz w:val="24"/>
        </w:rPr>
      </w:pPr>
    </w:p>
    <w:p w:rsidR="00AE2CBE" w:rsidRPr="00281254" w:rsidRDefault="007E4EA0">
      <w:pPr>
        <w:pStyle w:val="3"/>
        <w:rPr>
          <w:color w:val="000000" w:themeColor="text1"/>
        </w:rPr>
      </w:pPr>
      <w:proofErr w:type="gramStart"/>
      <w:r w:rsidRPr="00281254">
        <w:rPr>
          <w:rFonts w:hint="eastAsia"/>
          <w:color w:val="000000" w:themeColor="text1"/>
        </w:rPr>
        <w:t>惟查</w:t>
      </w:r>
      <w:proofErr w:type="gramEnd"/>
      <w:r w:rsidRPr="00281254">
        <w:rPr>
          <w:rFonts w:hint="eastAsia"/>
          <w:color w:val="000000" w:themeColor="text1"/>
        </w:rPr>
        <w:t>，</w:t>
      </w:r>
      <w:r w:rsidR="00672214" w:rsidRPr="00281254">
        <w:rPr>
          <w:rFonts w:hint="eastAsia"/>
          <w:color w:val="000000" w:themeColor="text1"/>
        </w:rPr>
        <w:t>112年4月27日最高行政法院</w:t>
      </w:r>
      <w:proofErr w:type="gramStart"/>
      <w:r w:rsidR="00672214" w:rsidRPr="00281254">
        <w:rPr>
          <w:rFonts w:hint="eastAsia"/>
          <w:color w:val="000000" w:themeColor="text1"/>
        </w:rPr>
        <w:t>11</w:t>
      </w:r>
      <w:proofErr w:type="gramEnd"/>
      <w:r w:rsidR="00672214" w:rsidRPr="00281254">
        <w:rPr>
          <w:rFonts w:hint="eastAsia"/>
          <w:color w:val="000000" w:themeColor="text1"/>
        </w:rPr>
        <w:t>1年度上字第344號判決所指出：「…</w:t>
      </w:r>
      <w:proofErr w:type="gramStart"/>
      <w:r w:rsidR="00672214" w:rsidRPr="00281254">
        <w:rPr>
          <w:rFonts w:hint="eastAsia"/>
          <w:color w:val="000000" w:themeColor="text1"/>
        </w:rPr>
        <w:t>…</w:t>
      </w:r>
      <w:proofErr w:type="gramEnd"/>
      <w:r w:rsidR="00672214" w:rsidRPr="00281254">
        <w:rPr>
          <w:rFonts w:hint="eastAsia"/>
          <w:color w:val="000000" w:themeColor="text1"/>
        </w:rPr>
        <w:t>至上訴人升等副教授之申請，尚待被上訴人</w:t>
      </w:r>
      <w:proofErr w:type="gramStart"/>
      <w:r w:rsidR="00672214" w:rsidRPr="00281254">
        <w:rPr>
          <w:rFonts w:hint="eastAsia"/>
          <w:color w:val="000000" w:themeColor="text1"/>
        </w:rPr>
        <w:t>踐</w:t>
      </w:r>
      <w:proofErr w:type="gramEnd"/>
      <w:r w:rsidR="00672214" w:rsidRPr="00281254">
        <w:rPr>
          <w:rFonts w:hint="eastAsia"/>
          <w:color w:val="000000" w:themeColor="text1"/>
        </w:rPr>
        <w:t>行由學者專家先行審查程序辦理後方能確定，本案事證因未臻明確，爰依行政訴訟法第200條第4款之規定，</w:t>
      </w:r>
      <w:proofErr w:type="gramStart"/>
      <w:r w:rsidR="00672214" w:rsidRPr="00281254">
        <w:rPr>
          <w:rFonts w:hint="eastAsia"/>
          <w:color w:val="000000" w:themeColor="text1"/>
        </w:rPr>
        <w:t>判命</w:t>
      </w:r>
      <w:proofErr w:type="gramEnd"/>
      <w:r w:rsidR="00672214" w:rsidRPr="00281254">
        <w:rPr>
          <w:rFonts w:hint="eastAsia"/>
          <w:color w:val="000000" w:themeColor="text1"/>
        </w:rPr>
        <w:t>被上訴人對於上訴人106年1月23日教師升等之申請，應依本判決之法律見解另為適法之處分」</w:t>
      </w:r>
      <w:r w:rsidRPr="00281254">
        <w:rPr>
          <w:rFonts w:hint="eastAsia"/>
          <w:color w:val="000000" w:themeColor="text1"/>
        </w:rPr>
        <w:t>等語，教育部及北科大於本院詢問時表示，尊重法院判決，校內規定業</w:t>
      </w:r>
      <w:r w:rsidR="00672214" w:rsidRPr="00281254">
        <w:rPr>
          <w:rFonts w:hint="eastAsia"/>
          <w:color w:val="000000" w:themeColor="text1"/>
        </w:rPr>
        <w:t>已</w:t>
      </w:r>
      <w:r w:rsidRPr="00281254">
        <w:rPr>
          <w:rFonts w:hint="eastAsia"/>
          <w:color w:val="000000" w:themeColor="text1"/>
        </w:rPr>
        <w:t>於</w:t>
      </w:r>
      <w:r w:rsidR="00672214" w:rsidRPr="00281254">
        <w:rPr>
          <w:rFonts w:hint="eastAsia"/>
          <w:color w:val="000000" w:themeColor="text1"/>
        </w:rPr>
        <w:t>法院判決前之</w:t>
      </w:r>
      <w:r w:rsidRPr="00281254">
        <w:rPr>
          <w:rFonts w:hint="eastAsia"/>
          <w:color w:val="000000" w:themeColor="text1"/>
        </w:rPr>
        <w:t>110年1月8日</w:t>
      </w:r>
      <w:r w:rsidR="00672214" w:rsidRPr="00281254">
        <w:rPr>
          <w:rFonts w:hint="eastAsia"/>
          <w:color w:val="000000" w:themeColor="text1"/>
        </w:rPr>
        <w:t>完成</w:t>
      </w:r>
      <w:r w:rsidRPr="00281254">
        <w:rPr>
          <w:rFonts w:hint="eastAsia"/>
          <w:color w:val="000000" w:themeColor="text1"/>
        </w:rPr>
        <w:t>修正。</w:t>
      </w:r>
    </w:p>
    <w:p w:rsidR="00AE2CBE" w:rsidRPr="00281254" w:rsidRDefault="007E4EA0">
      <w:pPr>
        <w:pStyle w:val="3"/>
        <w:rPr>
          <w:color w:val="000000" w:themeColor="text1"/>
        </w:rPr>
      </w:pPr>
      <w:r w:rsidRPr="00281254">
        <w:rPr>
          <w:rFonts w:hint="eastAsia"/>
          <w:color w:val="000000" w:themeColor="text1"/>
        </w:rPr>
        <w:t>另查，依據教育部於108年1月17日函示：「依司法院釋字第462號解釋文，各大學院校、院、系(所)教師評審委員會，本於專業評量之原則，應選任各該專業領域具有充分專業能力之學者專家先行審查，將其結果報請教評會評議。教師升等係屬教師重大權益，為</w:t>
      </w:r>
      <w:proofErr w:type="gramStart"/>
      <w:r w:rsidRPr="00281254">
        <w:rPr>
          <w:rFonts w:hint="eastAsia"/>
          <w:color w:val="000000" w:themeColor="text1"/>
        </w:rPr>
        <w:t>各級教評</w:t>
      </w:r>
      <w:proofErr w:type="gramEnd"/>
      <w:r w:rsidRPr="00281254">
        <w:rPr>
          <w:rFonts w:hint="eastAsia"/>
          <w:color w:val="000000" w:themeColor="text1"/>
        </w:rPr>
        <w:t>會權責。」同年5月21日</w:t>
      </w:r>
      <w:proofErr w:type="gramStart"/>
      <w:r w:rsidRPr="00281254">
        <w:rPr>
          <w:rFonts w:hint="eastAsia"/>
          <w:color w:val="000000" w:themeColor="text1"/>
        </w:rPr>
        <w:t>該部亦函</w:t>
      </w:r>
      <w:proofErr w:type="gramEnd"/>
      <w:r w:rsidRPr="00281254">
        <w:rPr>
          <w:rFonts w:hint="eastAsia"/>
          <w:color w:val="000000" w:themeColor="text1"/>
        </w:rPr>
        <w:t>示：「為確保符合司法院釋字第462號解釋文由教評會選任外審委員之意旨，請明定係經由院、校教評會推派或授權由院長、教務長邀請院、校教評會相關領域專長委員1至2人共同為之，始得兼顧專業、公正客觀之原則。」北科大復依教育部</w:t>
      </w:r>
      <w:proofErr w:type="gramStart"/>
      <w:r w:rsidRPr="00281254">
        <w:rPr>
          <w:rFonts w:hint="eastAsia"/>
          <w:color w:val="000000" w:themeColor="text1"/>
        </w:rPr>
        <w:t>前開函文</w:t>
      </w:r>
      <w:proofErr w:type="gramEnd"/>
      <w:r w:rsidRPr="00281254">
        <w:rPr>
          <w:rFonts w:hint="eastAsia"/>
          <w:color w:val="000000" w:themeColor="text1"/>
        </w:rPr>
        <w:t>意旨，於108年10月4日修正該</w:t>
      </w:r>
      <w:proofErr w:type="gramStart"/>
      <w:r w:rsidRPr="00281254">
        <w:rPr>
          <w:rFonts w:hint="eastAsia"/>
          <w:color w:val="000000" w:themeColor="text1"/>
        </w:rPr>
        <w:t>校外</w:t>
      </w:r>
      <w:proofErr w:type="gramEnd"/>
      <w:r w:rsidRPr="00281254">
        <w:rPr>
          <w:rFonts w:hint="eastAsia"/>
          <w:color w:val="000000" w:themeColor="text1"/>
        </w:rPr>
        <w:t>審作業注意事項第3點為：「…</w:t>
      </w:r>
      <w:proofErr w:type="gramStart"/>
      <w:r w:rsidR="00672214" w:rsidRPr="00281254">
        <w:rPr>
          <w:rFonts w:hint="eastAsia"/>
          <w:color w:val="000000" w:themeColor="text1"/>
        </w:rPr>
        <w:t>…</w:t>
      </w:r>
      <w:proofErr w:type="gramEnd"/>
      <w:r w:rsidRPr="00281254">
        <w:rPr>
          <w:rFonts w:hint="eastAsia"/>
          <w:color w:val="000000" w:themeColor="text1"/>
        </w:rPr>
        <w:t>（二）院級：1、各學院應訂定專門著作（含學位論文、技術報告、教學研究、作品及</w:t>
      </w:r>
      <w:r w:rsidRPr="00281254">
        <w:rPr>
          <w:rFonts w:hint="eastAsia"/>
          <w:color w:val="000000" w:themeColor="text1"/>
        </w:rPr>
        <w:lastRenderedPageBreak/>
        <w:t>成就證明）申請升等之門檻。2、外審委員資料庫：由院教評會依前款規定建立。3、院外審委員增列名單：由院教評會推派或授權院長邀請相關領域專長院教評會委員1至2人，共同</w:t>
      </w:r>
      <w:proofErr w:type="gramStart"/>
      <w:r w:rsidRPr="00281254">
        <w:rPr>
          <w:rFonts w:hint="eastAsia"/>
          <w:color w:val="000000" w:themeColor="text1"/>
        </w:rPr>
        <w:t>研商增</w:t>
      </w:r>
      <w:proofErr w:type="gramEnd"/>
      <w:r w:rsidRPr="00281254">
        <w:rPr>
          <w:rFonts w:hint="eastAsia"/>
          <w:color w:val="000000" w:themeColor="text1"/>
        </w:rPr>
        <w:t>列。4、</w:t>
      </w:r>
      <w:proofErr w:type="gramStart"/>
      <w:r w:rsidRPr="00281254">
        <w:rPr>
          <w:rFonts w:hint="eastAsia"/>
          <w:color w:val="000000" w:themeColor="text1"/>
        </w:rPr>
        <w:t>擇選外審</w:t>
      </w:r>
      <w:proofErr w:type="gramEnd"/>
      <w:r w:rsidRPr="00281254">
        <w:rPr>
          <w:rFonts w:hint="eastAsia"/>
          <w:color w:val="000000" w:themeColor="text1"/>
        </w:rPr>
        <w:t>委員：由院教評會推派或授權院長邀請相關領域專長院教評會委員1至2人擇選。</w:t>
      </w:r>
      <w:r w:rsidR="00672214" w:rsidRPr="00281254">
        <w:rPr>
          <w:rFonts w:hint="eastAsia"/>
          <w:color w:val="000000" w:themeColor="text1"/>
        </w:rPr>
        <w:t>…</w:t>
      </w:r>
      <w:proofErr w:type="gramStart"/>
      <w:r w:rsidR="00672214" w:rsidRPr="00281254">
        <w:rPr>
          <w:rFonts w:hint="eastAsia"/>
          <w:color w:val="000000" w:themeColor="text1"/>
        </w:rPr>
        <w:t>…</w:t>
      </w:r>
      <w:proofErr w:type="gramEnd"/>
      <w:r w:rsidRPr="00281254">
        <w:rPr>
          <w:rFonts w:hint="eastAsia"/>
          <w:color w:val="000000" w:themeColor="text1"/>
        </w:rPr>
        <w:t>（三）校級：1、外審委員資料庫：由校教評會依第1款規定建立。2、</w:t>
      </w:r>
      <w:proofErr w:type="gramStart"/>
      <w:r w:rsidRPr="00281254">
        <w:rPr>
          <w:rFonts w:hint="eastAsia"/>
          <w:color w:val="000000" w:themeColor="text1"/>
        </w:rPr>
        <w:t>校外審</w:t>
      </w:r>
      <w:proofErr w:type="gramEnd"/>
      <w:r w:rsidRPr="00281254">
        <w:rPr>
          <w:rFonts w:hint="eastAsia"/>
          <w:color w:val="000000" w:themeColor="text1"/>
        </w:rPr>
        <w:t>委員增列名單：由校教評會推派或授權教務長邀請相關領域專長校教評會委員1至2人，共同</w:t>
      </w:r>
      <w:proofErr w:type="gramStart"/>
      <w:r w:rsidRPr="00281254">
        <w:rPr>
          <w:rFonts w:hint="eastAsia"/>
          <w:color w:val="000000" w:themeColor="text1"/>
        </w:rPr>
        <w:t>研商增</w:t>
      </w:r>
      <w:proofErr w:type="gramEnd"/>
      <w:r w:rsidRPr="00281254">
        <w:rPr>
          <w:rFonts w:hint="eastAsia"/>
          <w:color w:val="000000" w:themeColor="text1"/>
        </w:rPr>
        <w:t>列。3、</w:t>
      </w:r>
      <w:proofErr w:type="gramStart"/>
      <w:r w:rsidRPr="00281254">
        <w:rPr>
          <w:rFonts w:hint="eastAsia"/>
          <w:color w:val="000000" w:themeColor="text1"/>
        </w:rPr>
        <w:t>擇選外審</w:t>
      </w:r>
      <w:proofErr w:type="gramEnd"/>
      <w:r w:rsidRPr="00281254">
        <w:rPr>
          <w:rFonts w:hint="eastAsia"/>
          <w:color w:val="000000" w:themeColor="text1"/>
        </w:rPr>
        <w:t>委員：由校教評會推派或授權教務長邀請相關領域專長校教評會委員1至2人擇選。」</w:t>
      </w:r>
      <w:proofErr w:type="gramStart"/>
      <w:r w:rsidRPr="00281254">
        <w:rPr>
          <w:rFonts w:hint="eastAsia"/>
          <w:color w:val="000000" w:themeColor="text1"/>
        </w:rPr>
        <w:t>該校復於</w:t>
      </w:r>
      <w:proofErr w:type="gramEnd"/>
      <w:r w:rsidRPr="00281254">
        <w:rPr>
          <w:rFonts w:hint="eastAsia"/>
          <w:color w:val="000000" w:themeColor="text1"/>
        </w:rPr>
        <w:t>110年1月8日再修正該注意事項第3點為：「</w:t>
      </w:r>
      <w:r w:rsidR="00672214" w:rsidRPr="00281254">
        <w:rPr>
          <w:rFonts w:hint="eastAsia"/>
          <w:color w:val="000000" w:themeColor="text1"/>
        </w:rPr>
        <w:t>…</w:t>
      </w:r>
      <w:proofErr w:type="gramStart"/>
      <w:r w:rsidR="00672214" w:rsidRPr="00281254">
        <w:rPr>
          <w:rFonts w:hint="eastAsia"/>
          <w:color w:val="000000" w:themeColor="text1"/>
        </w:rPr>
        <w:t>…</w:t>
      </w:r>
      <w:proofErr w:type="gramEnd"/>
      <w:r w:rsidRPr="00281254">
        <w:rPr>
          <w:rFonts w:hint="eastAsia"/>
          <w:color w:val="000000" w:themeColor="text1"/>
        </w:rPr>
        <w:t>（二）院級：1、各學院應訂定專門著作（含學位論文、技術報告、教學研究、作品及成就證明）申請升等之門檻。2、外審委員資料庫：由院教評會依前款規定建立。3、院外審委員增列名單：院教評會授權院長邀請院教評會委員1至2人，共同</w:t>
      </w:r>
      <w:proofErr w:type="gramStart"/>
      <w:r w:rsidRPr="00281254">
        <w:rPr>
          <w:rFonts w:hint="eastAsia"/>
          <w:color w:val="000000" w:themeColor="text1"/>
        </w:rPr>
        <w:t>研商增</w:t>
      </w:r>
      <w:proofErr w:type="gramEnd"/>
      <w:r w:rsidRPr="00281254">
        <w:rPr>
          <w:rFonts w:hint="eastAsia"/>
          <w:color w:val="000000" w:themeColor="text1"/>
        </w:rPr>
        <w:t>列。4、</w:t>
      </w:r>
      <w:proofErr w:type="gramStart"/>
      <w:r w:rsidRPr="00281254">
        <w:rPr>
          <w:rFonts w:hint="eastAsia"/>
          <w:color w:val="000000" w:themeColor="text1"/>
        </w:rPr>
        <w:t>擇選外審</w:t>
      </w:r>
      <w:proofErr w:type="gramEnd"/>
      <w:r w:rsidRPr="00281254">
        <w:rPr>
          <w:rFonts w:hint="eastAsia"/>
          <w:color w:val="000000" w:themeColor="text1"/>
        </w:rPr>
        <w:t>委員：院教評會授權院長邀請院教評會委員1至2人，共同擇選。5、院教評會如無送審教師相關領域專長委員，院長得邀請校外專家學者1至2人，共同</w:t>
      </w:r>
      <w:proofErr w:type="gramStart"/>
      <w:r w:rsidRPr="00281254">
        <w:rPr>
          <w:rFonts w:hint="eastAsia"/>
          <w:color w:val="000000" w:themeColor="text1"/>
        </w:rPr>
        <w:t>研商院</w:t>
      </w:r>
      <w:proofErr w:type="gramEnd"/>
      <w:r w:rsidRPr="00281254">
        <w:rPr>
          <w:rFonts w:hint="eastAsia"/>
          <w:color w:val="000000" w:themeColor="text1"/>
        </w:rPr>
        <w:t>外審委員增列名單。</w:t>
      </w:r>
      <w:r w:rsidR="00672214" w:rsidRPr="00281254">
        <w:rPr>
          <w:rFonts w:hint="eastAsia"/>
          <w:color w:val="000000" w:themeColor="text1"/>
        </w:rPr>
        <w:t>…</w:t>
      </w:r>
      <w:proofErr w:type="gramStart"/>
      <w:r w:rsidR="00672214" w:rsidRPr="00281254">
        <w:rPr>
          <w:rFonts w:hint="eastAsia"/>
          <w:color w:val="000000" w:themeColor="text1"/>
        </w:rPr>
        <w:t>…</w:t>
      </w:r>
      <w:proofErr w:type="gramEnd"/>
      <w:r w:rsidRPr="00281254">
        <w:rPr>
          <w:rFonts w:hint="eastAsia"/>
          <w:color w:val="000000" w:themeColor="text1"/>
        </w:rPr>
        <w:t>（三）校級：1、外審委員資料庫：由校教評會依第1款規定建立。2、</w:t>
      </w:r>
      <w:proofErr w:type="gramStart"/>
      <w:r w:rsidRPr="00281254">
        <w:rPr>
          <w:rFonts w:hint="eastAsia"/>
          <w:color w:val="000000" w:themeColor="text1"/>
        </w:rPr>
        <w:t>校外審</w:t>
      </w:r>
      <w:proofErr w:type="gramEnd"/>
      <w:r w:rsidRPr="00281254">
        <w:rPr>
          <w:rFonts w:hint="eastAsia"/>
          <w:color w:val="000000" w:themeColor="text1"/>
        </w:rPr>
        <w:t>委員增列名單：校教評會授權教務長邀請校教評會委員1至2人，共同</w:t>
      </w:r>
      <w:proofErr w:type="gramStart"/>
      <w:r w:rsidRPr="00281254">
        <w:rPr>
          <w:rFonts w:hint="eastAsia"/>
          <w:color w:val="000000" w:themeColor="text1"/>
        </w:rPr>
        <w:t>研商增</w:t>
      </w:r>
      <w:proofErr w:type="gramEnd"/>
      <w:r w:rsidRPr="00281254">
        <w:rPr>
          <w:rFonts w:hint="eastAsia"/>
          <w:color w:val="000000" w:themeColor="text1"/>
        </w:rPr>
        <w:t>列。3、</w:t>
      </w:r>
      <w:proofErr w:type="gramStart"/>
      <w:r w:rsidRPr="00281254">
        <w:rPr>
          <w:rFonts w:hint="eastAsia"/>
          <w:color w:val="000000" w:themeColor="text1"/>
        </w:rPr>
        <w:t>擇選外審</w:t>
      </w:r>
      <w:proofErr w:type="gramEnd"/>
      <w:r w:rsidRPr="00281254">
        <w:rPr>
          <w:rFonts w:hint="eastAsia"/>
          <w:color w:val="000000" w:themeColor="text1"/>
        </w:rPr>
        <w:t>委員：校教評會授權教務長邀請校教評會委員1至2人，共同擇選。4、校教評會如無送審教師相關領域專長委員，教務長得邀請校外專家學者1至2人，共同</w:t>
      </w:r>
      <w:proofErr w:type="gramStart"/>
      <w:r w:rsidRPr="00281254">
        <w:rPr>
          <w:rFonts w:hint="eastAsia"/>
          <w:color w:val="000000" w:themeColor="text1"/>
        </w:rPr>
        <w:t>研</w:t>
      </w:r>
      <w:proofErr w:type="gramEnd"/>
      <w:r w:rsidRPr="00281254">
        <w:rPr>
          <w:rFonts w:hint="eastAsia"/>
          <w:color w:val="000000" w:themeColor="text1"/>
        </w:rPr>
        <w:t>商</w:t>
      </w:r>
      <w:proofErr w:type="gramStart"/>
      <w:r w:rsidRPr="00281254">
        <w:rPr>
          <w:rFonts w:hint="eastAsia"/>
          <w:color w:val="000000" w:themeColor="text1"/>
        </w:rPr>
        <w:t>校外</w:t>
      </w:r>
      <w:proofErr w:type="gramEnd"/>
      <w:r w:rsidRPr="00281254">
        <w:rPr>
          <w:rFonts w:hint="eastAsia"/>
          <w:color w:val="000000" w:themeColor="text1"/>
        </w:rPr>
        <w:t>審委員增列名單。</w:t>
      </w:r>
      <w:r w:rsidR="00672214" w:rsidRPr="00281254">
        <w:rPr>
          <w:rFonts w:hint="eastAsia"/>
          <w:color w:val="000000" w:themeColor="text1"/>
        </w:rPr>
        <w:t>…</w:t>
      </w:r>
      <w:proofErr w:type="gramStart"/>
      <w:r w:rsidR="00672214" w:rsidRPr="00281254">
        <w:rPr>
          <w:rFonts w:hint="eastAsia"/>
          <w:color w:val="000000" w:themeColor="text1"/>
        </w:rPr>
        <w:t>…</w:t>
      </w:r>
      <w:proofErr w:type="gramEnd"/>
      <w:r w:rsidRPr="00281254">
        <w:rPr>
          <w:rFonts w:hint="eastAsia"/>
          <w:color w:val="000000" w:themeColor="text1"/>
        </w:rPr>
        <w:t>」</w:t>
      </w:r>
      <w:r w:rsidR="005943CE" w:rsidRPr="00281254">
        <w:rPr>
          <w:rFonts w:hint="eastAsia"/>
          <w:color w:val="000000" w:themeColor="text1"/>
        </w:rPr>
        <w:t>對此，北科大於本院詢問時</w:t>
      </w:r>
      <w:r w:rsidRPr="00281254">
        <w:rPr>
          <w:rFonts w:hint="eastAsia"/>
          <w:color w:val="000000" w:themeColor="text1"/>
        </w:rPr>
        <w:t>表示，前開修正後規定增列院長、教務長得邀請送審教師相關</w:t>
      </w:r>
      <w:r w:rsidRPr="00281254">
        <w:rPr>
          <w:rFonts w:hint="eastAsia"/>
          <w:color w:val="000000" w:themeColor="text1"/>
        </w:rPr>
        <w:lastRenderedPageBreak/>
        <w:t>領域專長之專家學者共同辦理外審事宜之規定，</w:t>
      </w:r>
      <w:r w:rsidR="005943CE" w:rsidRPr="00281254">
        <w:rPr>
          <w:rFonts w:hint="eastAsia"/>
          <w:color w:val="000000" w:themeColor="text1"/>
        </w:rPr>
        <w:t>係為</w:t>
      </w:r>
      <w:r w:rsidRPr="00281254">
        <w:rPr>
          <w:rFonts w:hint="eastAsia"/>
          <w:color w:val="000000" w:themeColor="text1"/>
        </w:rPr>
        <w:t>避免實務上院、校教評會</w:t>
      </w:r>
      <w:proofErr w:type="gramStart"/>
      <w:r w:rsidRPr="00281254">
        <w:rPr>
          <w:rFonts w:hint="eastAsia"/>
          <w:color w:val="000000" w:themeColor="text1"/>
        </w:rPr>
        <w:t>委員均無</w:t>
      </w:r>
      <w:proofErr w:type="gramEnd"/>
      <w:r w:rsidRPr="00281254">
        <w:rPr>
          <w:rFonts w:hint="eastAsia"/>
          <w:color w:val="000000" w:themeColor="text1"/>
        </w:rPr>
        <w:t>與送審教師專長領域相同或相近之教師，</w:t>
      </w:r>
      <w:r w:rsidR="005943CE" w:rsidRPr="00281254">
        <w:rPr>
          <w:rFonts w:hint="eastAsia"/>
          <w:color w:val="000000" w:themeColor="text1"/>
        </w:rPr>
        <w:t>致</w:t>
      </w:r>
      <w:r w:rsidRPr="00281254">
        <w:rPr>
          <w:rFonts w:hint="eastAsia"/>
          <w:color w:val="000000" w:themeColor="text1"/>
        </w:rPr>
        <w:t>無法辦理外審作業之情形</w:t>
      </w:r>
      <w:r w:rsidR="005943CE" w:rsidRPr="00281254">
        <w:rPr>
          <w:rFonts w:hint="eastAsia"/>
          <w:color w:val="000000" w:themeColor="text1"/>
        </w:rPr>
        <w:t>等語，</w:t>
      </w:r>
      <w:proofErr w:type="gramStart"/>
      <w:r w:rsidR="005943CE" w:rsidRPr="00281254">
        <w:rPr>
          <w:rFonts w:hint="eastAsia"/>
          <w:color w:val="000000" w:themeColor="text1"/>
        </w:rPr>
        <w:t>經核尚</w:t>
      </w:r>
      <w:proofErr w:type="gramEnd"/>
      <w:r w:rsidR="005943CE" w:rsidRPr="00281254">
        <w:rPr>
          <w:rFonts w:hint="eastAsia"/>
          <w:color w:val="000000" w:themeColor="text1"/>
        </w:rPr>
        <w:t>非無據。</w:t>
      </w:r>
    </w:p>
    <w:p w:rsidR="00AE2CBE" w:rsidRPr="00281254" w:rsidRDefault="007E4EA0">
      <w:pPr>
        <w:pStyle w:val="3"/>
        <w:rPr>
          <w:color w:val="000000" w:themeColor="text1"/>
        </w:rPr>
      </w:pPr>
      <w:r w:rsidRPr="00281254">
        <w:rPr>
          <w:rFonts w:hint="eastAsia"/>
          <w:color w:val="000000" w:themeColor="text1"/>
        </w:rPr>
        <w:t>綜上，</w:t>
      </w:r>
      <w:r w:rsidR="005943CE" w:rsidRPr="00281254">
        <w:rPr>
          <w:rFonts w:hint="eastAsia"/>
          <w:color w:val="000000" w:themeColor="text1"/>
        </w:rPr>
        <w:t>大學教師升等資格之審查，</w:t>
      </w:r>
      <w:proofErr w:type="gramStart"/>
      <w:r w:rsidR="005943CE" w:rsidRPr="00281254">
        <w:rPr>
          <w:rFonts w:hint="eastAsia"/>
          <w:color w:val="000000" w:themeColor="text1"/>
        </w:rPr>
        <w:t>攸</w:t>
      </w:r>
      <w:proofErr w:type="gramEnd"/>
      <w:r w:rsidR="005943CE" w:rsidRPr="00281254">
        <w:rPr>
          <w:rFonts w:hint="eastAsia"/>
          <w:color w:val="000000" w:themeColor="text1"/>
        </w:rPr>
        <w:t>關大學教師素質與大學教學、研究水準，並涉及人民工作權與職業資格之取得。為維持學術研究與教學品質，教師升等決定之作成，允應基於客觀專業知識與學術成就之考量；教師評審委員會，亦應本於專業評量之原則，選任各該專業領域具有充分專業能力之學者專家先行審查，並將結果報請教師評審委員會評議；北科</w:t>
      </w:r>
      <w:proofErr w:type="gramStart"/>
      <w:r w:rsidR="005943CE" w:rsidRPr="00281254">
        <w:rPr>
          <w:rFonts w:hint="eastAsia"/>
          <w:color w:val="000000" w:themeColor="text1"/>
        </w:rPr>
        <w:t>大甲師升等</w:t>
      </w:r>
      <w:proofErr w:type="gramEnd"/>
      <w:r w:rsidR="005943CE" w:rsidRPr="00281254">
        <w:rPr>
          <w:rFonts w:hint="eastAsia"/>
          <w:color w:val="000000" w:themeColor="text1"/>
        </w:rPr>
        <w:t>副教授案，因該</w:t>
      </w:r>
      <w:proofErr w:type="gramStart"/>
      <w:r w:rsidR="005943CE" w:rsidRPr="00281254">
        <w:rPr>
          <w:rFonts w:hint="eastAsia"/>
          <w:color w:val="000000" w:themeColor="text1"/>
        </w:rPr>
        <w:t>校外</w:t>
      </w:r>
      <w:proofErr w:type="gramEnd"/>
      <w:r w:rsidR="005943CE" w:rsidRPr="00281254">
        <w:rPr>
          <w:rFonts w:hint="eastAsia"/>
          <w:color w:val="000000" w:themeColor="text1"/>
        </w:rPr>
        <w:t>審委員資料庫未</w:t>
      </w:r>
      <w:proofErr w:type="gramStart"/>
      <w:r w:rsidR="005943CE" w:rsidRPr="00281254">
        <w:rPr>
          <w:rFonts w:hint="eastAsia"/>
          <w:color w:val="000000" w:themeColor="text1"/>
        </w:rPr>
        <w:t>有甲師學</w:t>
      </w:r>
      <w:proofErr w:type="gramEnd"/>
      <w:r w:rsidR="005943CE" w:rsidRPr="00281254">
        <w:rPr>
          <w:rFonts w:hint="eastAsia"/>
          <w:color w:val="000000" w:themeColor="text1"/>
        </w:rPr>
        <w:t>術專長之外審委員，而由教務長或院長推派外審委員，雖經教育部認定並無違反行為時該校規定，惟最高行政法院</w:t>
      </w:r>
      <w:proofErr w:type="gramStart"/>
      <w:r w:rsidR="005943CE" w:rsidRPr="00281254">
        <w:rPr>
          <w:rFonts w:hint="eastAsia"/>
          <w:color w:val="000000" w:themeColor="text1"/>
        </w:rPr>
        <w:t>11</w:t>
      </w:r>
      <w:proofErr w:type="gramEnd"/>
      <w:r w:rsidR="005943CE" w:rsidRPr="00281254">
        <w:rPr>
          <w:rFonts w:hint="eastAsia"/>
          <w:color w:val="000000" w:themeColor="text1"/>
        </w:rPr>
        <w:t>1年度上字第344號判決、</w:t>
      </w:r>
      <w:proofErr w:type="gramStart"/>
      <w:r w:rsidR="005943CE" w:rsidRPr="00281254">
        <w:rPr>
          <w:rFonts w:hint="eastAsia"/>
          <w:color w:val="000000" w:themeColor="text1"/>
        </w:rPr>
        <w:t>11</w:t>
      </w:r>
      <w:proofErr w:type="gramEnd"/>
      <w:r w:rsidR="005943CE" w:rsidRPr="00281254">
        <w:rPr>
          <w:rFonts w:hint="eastAsia"/>
          <w:color w:val="000000" w:themeColor="text1"/>
        </w:rPr>
        <w:t>0年度上字第729號判決指出該校規範似有未妥，教育部後續允應持續審視北科大外審委員選任規定，督促該校落實</w:t>
      </w:r>
      <w:proofErr w:type="gramStart"/>
      <w:r w:rsidR="005943CE" w:rsidRPr="00281254">
        <w:rPr>
          <w:rFonts w:hint="eastAsia"/>
          <w:color w:val="000000" w:themeColor="text1"/>
        </w:rPr>
        <w:t>踐</w:t>
      </w:r>
      <w:proofErr w:type="gramEnd"/>
      <w:r w:rsidR="005943CE" w:rsidRPr="00281254">
        <w:rPr>
          <w:rFonts w:hint="eastAsia"/>
          <w:color w:val="000000" w:themeColor="text1"/>
        </w:rPr>
        <w:t>行專家先行審查程序</w:t>
      </w:r>
      <w:r w:rsidR="00AD32DC" w:rsidRPr="00281254">
        <w:rPr>
          <w:rFonts w:hint="eastAsia"/>
          <w:color w:val="000000" w:themeColor="text1"/>
        </w:rPr>
        <w:t>，維持教師資格審查制度之客觀性與公平性。</w:t>
      </w:r>
    </w:p>
    <w:p w:rsidR="00AE2CBE" w:rsidRPr="00281254" w:rsidRDefault="007E4EA0">
      <w:pPr>
        <w:pStyle w:val="2"/>
        <w:rPr>
          <w:b/>
          <w:color w:val="000000" w:themeColor="text1"/>
        </w:rPr>
      </w:pPr>
      <w:r w:rsidRPr="00281254">
        <w:rPr>
          <w:rFonts w:hint="eastAsia"/>
          <w:b/>
          <w:color w:val="000000" w:themeColor="text1"/>
        </w:rPr>
        <w:t>北科大甲師分別於105年7月至111年7月間提出多次升等副教授及教授未通過，並就其申請升等副教授及教授、違反學術倫理而撤銷副教授資格等事件，向教育部提起11件訴願案，</w:t>
      </w:r>
      <w:proofErr w:type="gramStart"/>
      <w:r w:rsidRPr="00281254">
        <w:rPr>
          <w:rFonts w:hint="eastAsia"/>
          <w:b/>
          <w:color w:val="000000" w:themeColor="text1"/>
        </w:rPr>
        <w:t>嗣</w:t>
      </w:r>
      <w:proofErr w:type="gramEnd"/>
      <w:r w:rsidRPr="00281254">
        <w:rPr>
          <w:rFonts w:hint="eastAsia"/>
          <w:b/>
          <w:color w:val="000000" w:themeColor="text1"/>
        </w:rPr>
        <w:t>經該部撤銷學校</w:t>
      </w:r>
      <w:proofErr w:type="gramStart"/>
      <w:r w:rsidRPr="00281254">
        <w:rPr>
          <w:rFonts w:hint="eastAsia"/>
          <w:b/>
          <w:color w:val="000000" w:themeColor="text1"/>
        </w:rPr>
        <w:t>原處分命學</w:t>
      </w:r>
      <w:proofErr w:type="gramEnd"/>
      <w:r w:rsidRPr="00281254">
        <w:rPr>
          <w:rFonts w:hint="eastAsia"/>
          <w:b/>
          <w:color w:val="000000" w:themeColor="text1"/>
        </w:rPr>
        <w:t>校重處之訴願決定計5件。又，北科大辦理教師著作外審作業注意事項已歷經多次修正，究應如何續行辦理</w:t>
      </w:r>
      <w:proofErr w:type="gramStart"/>
      <w:r w:rsidRPr="00281254">
        <w:rPr>
          <w:rFonts w:hint="eastAsia"/>
          <w:b/>
          <w:color w:val="000000" w:themeColor="text1"/>
        </w:rPr>
        <w:t>甲師升</w:t>
      </w:r>
      <w:proofErr w:type="gramEnd"/>
      <w:r w:rsidRPr="00281254">
        <w:rPr>
          <w:rFonts w:hint="eastAsia"/>
          <w:b/>
          <w:color w:val="000000" w:themeColor="text1"/>
        </w:rPr>
        <w:t>等副教授案，教育部允宜積極督促北科大續行辦理</w:t>
      </w:r>
      <w:proofErr w:type="gramStart"/>
      <w:r w:rsidRPr="00281254">
        <w:rPr>
          <w:rFonts w:hint="eastAsia"/>
          <w:b/>
          <w:color w:val="000000" w:themeColor="text1"/>
        </w:rPr>
        <w:t>甲師</w:t>
      </w:r>
      <w:proofErr w:type="gramEnd"/>
      <w:r w:rsidRPr="00281254">
        <w:rPr>
          <w:rFonts w:hint="eastAsia"/>
          <w:b/>
          <w:color w:val="000000" w:themeColor="text1"/>
        </w:rPr>
        <w:t>升等副教授案，並</w:t>
      </w:r>
      <w:proofErr w:type="gramStart"/>
      <w:r w:rsidRPr="00281254">
        <w:rPr>
          <w:rFonts w:hint="eastAsia"/>
          <w:b/>
          <w:color w:val="000000" w:themeColor="text1"/>
        </w:rPr>
        <w:t>提供甲師輔</w:t>
      </w:r>
      <w:proofErr w:type="gramEnd"/>
      <w:r w:rsidRPr="00281254">
        <w:rPr>
          <w:rFonts w:hint="eastAsia"/>
          <w:b/>
          <w:color w:val="000000" w:themeColor="text1"/>
        </w:rPr>
        <w:t>導協助措施，避免升等案件進度懸而未決，</w:t>
      </w:r>
      <w:r w:rsidR="005943CE" w:rsidRPr="00281254">
        <w:rPr>
          <w:rFonts w:hint="eastAsia"/>
          <w:b/>
          <w:color w:val="000000" w:themeColor="text1"/>
        </w:rPr>
        <w:t>俾</w:t>
      </w:r>
      <w:proofErr w:type="gramStart"/>
      <w:r w:rsidRPr="00281254">
        <w:rPr>
          <w:rFonts w:hint="eastAsia"/>
          <w:b/>
          <w:color w:val="000000" w:themeColor="text1"/>
        </w:rPr>
        <w:t>保障甲師</w:t>
      </w:r>
      <w:r w:rsidR="005943CE" w:rsidRPr="00281254">
        <w:rPr>
          <w:rFonts w:hint="eastAsia"/>
          <w:b/>
          <w:color w:val="000000" w:themeColor="text1"/>
        </w:rPr>
        <w:t>工</w:t>
      </w:r>
      <w:proofErr w:type="gramEnd"/>
      <w:r w:rsidR="005943CE" w:rsidRPr="00281254">
        <w:rPr>
          <w:rFonts w:hint="eastAsia"/>
          <w:b/>
          <w:color w:val="000000" w:themeColor="text1"/>
        </w:rPr>
        <w:t>作</w:t>
      </w:r>
      <w:r w:rsidRPr="00281254">
        <w:rPr>
          <w:rFonts w:hint="eastAsia"/>
          <w:b/>
          <w:color w:val="000000" w:themeColor="text1"/>
        </w:rPr>
        <w:t>權益。</w:t>
      </w:r>
    </w:p>
    <w:p w:rsidR="00AE2CBE" w:rsidRPr="00281254" w:rsidRDefault="007E4EA0">
      <w:pPr>
        <w:pStyle w:val="3"/>
        <w:rPr>
          <w:color w:val="000000" w:themeColor="text1"/>
        </w:rPr>
      </w:pPr>
      <w:r w:rsidRPr="00281254">
        <w:rPr>
          <w:rFonts w:hint="eastAsia"/>
          <w:color w:val="000000" w:themeColor="text1"/>
        </w:rPr>
        <w:t>北科大辦理教師著作外審作業注意事項有</w:t>
      </w:r>
      <w:proofErr w:type="gramStart"/>
      <w:r w:rsidRPr="00281254">
        <w:rPr>
          <w:rFonts w:hint="eastAsia"/>
          <w:color w:val="000000" w:themeColor="text1"/>
        </w:rPr>
        <w:t>關外審</w:t>
      </w:r>
      <w:proofErr w:type="gramEnd"/>
      <w:r w:rsidRPr="00281254">
        <w:rPr>
          <w:rFonts w:hint="eastAsia"/>
          <w:color w:val="000000" w:themeColor="text1"/>
        </w:rPr>
        <w:t>委員產生方式之歷次修正內容節錄</w:t>
      </w:r>
      <w:r w:rsidR="005943CE" w:rsidRPr="00281254">
        <w:rPr>
          <w:rFonts w:hint="eastAsia"/>
          <w:color w:val="000000" w:themeColor="text1"/>
        </w:rPr>
        <w:t>，詳如下表</w:t>
      </w:r>
      <w:r w:rsidRPr="00281254">
        <w:rPr>
          <w:rFonts w:hint="eastAsia"/>
          <w:color w:val="000000" w:themeColor="text1"/>
        </w:rPr>
        <w:t>：</w:t>
      </w:r>
    </w:p>
    <w:p w:rsidR="005943CE" w:rsidRPr="00281254" w:rsidRDefault="005943CE" w:rsidP="005943CE">
      <w:pPr>
        <w:pStyle w:val="a3"/>
        <w:rPr>
          <w:b/>
          <w:color w:val="000000" w:themeColor="text1"/>
        </w:rPr>
      </w:pPr>
      <w:r w:rsidRPr="00281254">
        <w:rPr>
          <w:rFonts w:hint="eastAsia"/>
          <w:b/>
          <w:color w:val="000000" w:themeColor="text1"/>
        </w:rPr>
        <w:lastRenderedPageBreak/>
        <w:t>北科大辦理教師著作外審作業注意事項歷次修正對照表(節錄)</w:t>
      </w:r>
    </w:p>
    <w:tbl>
      <w:tblPr>
        <w:tblStyle w:val="afa"/>
        <w:tblW w:w="9923" w:type="dxa"/>
        <w:tblInd w:w="-572" w:type="dxa"/>
        <w:tblLayout w:type="fixed"/>
        <w:tblLook w:val="04A0" w:firstRow="1" w:lastRow="0" w:firstColumn="1" w:lastColumn="0" w:noHBand="0" w:noVBand="1"/>
      </w:tblPr>
      <w:tblGrid>
        <w:gridCol w:w="3307"/>
        <w:gridCol w:w="3308"/>
        <w:gridCol w:w="3308"/>
      </w:tblGrid>
      <w:tr w:rsidR="00281254" w:rsidRPr="00281254">
        <w:trPr>
          <w:tblHeader/>
        </w:trPr>
        <w:tc>
          <w:tcPr>
            <w:tcW w:w="3307" w:type="dxa"/>
            <w:shd w:val="clear" w:color="auto" w:fill="E5DFEC" w:themeFill="accent4" w:themeFillTint="33"/>
          </w:tcPr>
          <w:p w:rsidR="00AE2CBE" w:rsidRPr="00281254" w:rsidRDefault="007E4EA0">
            <w:pPr>
              <w:jc w:val="center"/>
              <w:rPr>
                <w:b/>
                <w:color w:val="000000" w:themeColor="text1"/>
                <w:sz w:val="28"/>
              </w:rPr>
            </w:pPr>
            <w:r w:rsidRPr="00281254">
              <w:rPr>
                <w:rFonts w:hint="eastAsia"/>
                <w:b/>
                <w:color w:val="000000" w:themeColor="text1"/>
                <w:sz w:val="28"/>
              </w:rPr>
              <w:t>104年11月27日</w:t>
            </w:r>
          </w:p>
          <w:p w:rsidR="00AE2CBE" w:rsidRPr="00281254" w:rsidRDefault="007E4EA0">
            <w:pPr>
              <w:jc w:val="center"/>
              <w:rPr>
                <w:b/>
                <w:color w:val="000000" w:themeColor="text1"/>
                <w:sz w:val="28"/>
              </w:rPr>
            </w:pPr>
            <w:r w:rsidRPr="00281254">
              <w:rPr>
                <w:rFonts w:hint="eastAsia"/>
                <w:b/>
                <w:color w:val="000000" w:themeColor="text1"/>
                <w:sz w:val="28"/>
              </w:rPr>
              <w:t>修正通過</w:t>
            </w:r>
          </w:p>
          <w:p w:rsidR="00AE2CBE" w:rsidRPr="00281254" w:rsidRDefault="007E4EA0">
            <w:pPr>
              <w:jc w:val="center"/>
              <w:rPr>
                <w:b/>
                <w:color w:val="000000" w:themeColor="text1"/>
                <w:sz w:val="28"/>
              </w:rPr>
            </w:pPr>
            <w:r w:rsidRPr="00281254">
              <w:rPr>
                <w:rFonts w:hint="eastAsia"/>
                <w:b/>
                <w:color w:val="000000" w:themeColor="text1"/>
                <w:sz w:val="28"/>
              </w:rPr>
              <w:t>（甲師第2、3、4次申請升等副教授案適用）</w:t>
            </w:r>
          </w:p>
        </w:tc>
        <w:tc>
          <w:tcPr>
            <w:tcW w:w="3308" w:type="dxa"/>
            <w:shd w:val="clear" w:color="auto" w:fill="E5DFEC" w:themeFill="accent4" w:themeFillTint="33"/>
          </w:tcPr>
          <w:p w:rsidR="00AE2CBE" w:rsidRPr="00281254" w:rsidRDefault="007E4EA0">
            <w:pPr>
              <w:jc w:val="center"/>
              <w:rPr>
                <w:b/>
                <w:color w:val="000000" w:themeColor="text1"/>
                <w:sz w:val="28"/>
              </w:rPr>
            </w:pPr>
            <w:r w:rsidRPr="00281254">
              <w:rPr>
                <w:rFonts w:hint="eastAsia"/>
                <w:b/>
                <w:color w:val="000000" w:themeColor="text1"/>
                <w:sz w:val="28"/>
              </w:rPr>
              <w:t>110年1月8日</w:t>
            </w:r>
          </w:p>
          <w:p w:rsidR="00AE2CBE" w:rsidRPr="00281254" w:rsidRDefault="007E4EA0">
            <w:pPr>
              <w:jc w:val="center"/>
              <w:rPr>
                <w:b/>
                <w:color w:val="000000" w:themeColor="text1"/>
                <w:sz w:val="28"/>
              </w:rPr>
            </w:pPr>
            <w:r w:rsidRPr="00281254">
              <w:rPr>
                <w:rFonts w:hint="eastAsia"/>
                <w:b/>
                <w:color w:val="000000" w:themeColor="text1"/>
                <w:sz w:val="28"/>
              </w:rPr>
              <w:t>修正通過</w:t>
            </w:r>
          </w:p>
          <w:p w:rsidR="00AE2CBE" w:rsidRPr="00281254" w:rsidRDefault="007E4EA0">
            <w:pPr>
              <w:jc w:val="center"/>
              <w:rPr>
                <w:b/>
                <w:color w:val="000000" w:themeColor="text1"/>
                <w:sz w:val="28"/>
              </w:rPr>
            </w:pPr>
            <w:r w:rsidRPr="00281254">
              <w:rPr>
                <w:rFonts w:hint="eastAsia"/>
                <w:b/>
                <w:color w:val="000000" w:themeColor="text1"/>
                <w:sz w:val="28"/>
              </w:rPr>
              <w:t>（甲師第1次申請升等教授案適用）</w:t>
            </w:r>
          </w:p>
        </w:tc>
        <w:tc>
          <w:tcPr>
            <w:tcW w:w="3308" w:type="dxa"/>
            <w:shd w:val="clear" w:color="auto" w:fill="E5DFEC" w:themeFill="accent4" w:themeFillTint="33"/>
          </w:tcPr>
          <w:p w:rsidR="00AE2CBE" w:rsidRPr="00281254" w:rsidRDefault="007E4EA0">
            <w:pPr>
              <w:jc w:val="center"/>
              <w:rPr>
                <w:b/>
                <w:color w:val="000000" w:themeColor="text1"/>
                <w:sz w:val="28"/>
              </w:rPr>
            </w:pPr>
            <w:r w:rsidRPr="00281254">
              <w:rPr>
                <w:rFonts w:hint="eastAsia"/>
                <w:b/>
                <w:color w:val="000000" w:themeColor="text1"/>
                <w:sz w:val="28"/>
              </w:rPr>
              <w:t>110年11月27日</w:t>
            </w:r>
          </w:p>
          <w:p w:rsidR="00AE2CBE" w:rsidRPr="00281254" w:rsidRDefault="007E4EA0">
            <w:pPr>
              <w:jc w:val="center"/>
              <w:rPr>
                <w:b/>
                <w:color w:val="000000" w:themeColor="text1"/>
                <w:sz w:val="28"/>
              </w:rPr>
            </w:pPr>
            <w:r w:rsidRPr="00281254">
              <w:rPr>
                <w:rFonts w:hint="eastAsia"/>
                <w:b/>
                <w:color w:val="000000" w:themeColor="text1"/>
                <w:sz w:val="28"/>
              </w:rPr>
              <w:t>修正通過</w:t>
            </w:r>
            <w:r w:rsidRPr="00281254">
              <w:rPr>
                <w:rStyle w:val="af7"/>
                <w:rFonts w:hint="eastAsia"/>
                <w:b/>
                <w:color w:val="000000" w:themeColor="text1"/>
                <w:sz w:val="28"/>
              </w:rPr>
              <w:footnoteReference w:id="3"/>
            </w:r>
          </w:p>
          <w:p w:rsidR="00AE2CBE" w:rsidRPr="00281254" w:rsidRDefault="007E4EA0">
            <w:pPr>
              <w:jc w:val="center"/>
              <w:rPr>
                <w:b/>
                <w:color w:val="000000" w:themeColor="text1"/>
                <w:sz w:val="28"/>
              </w:rPr>
            </w:pPr>
            <w:r w:rsidRPr="00281254">
              <w:rPr>
                <w:rFonts w:hint="eastAsia"/>
                <w:b/>
                <w:color w:val="000000" w:themeColor="text1"/>
                <w:sz w:val="28"/>
              </w:rPr>
              <w:t>（甲師第</w:t>
            </w:r>
            <w:r w:rsidRPr="00281254">
              <w:rPr>
                <w:b/>
                <w:color w:val="000000" w:themeColor="text1"/>
                <w:sz w:val="28"/>
              </w:rPr>
              <w:t>3</w:t>
            </w:r>
            <w:r w:rsidRPr="00281254">
              <w:rPr>
                <w:rFonts w:hint="eastAsia"/>
                <w:b/>
                <w:color w:val="000000" w:themeColor="text1"/>
                <w:sz w:val="28"/>
              </w:rPr>
              <w:t>次申請升等教授案適用）</w:t>
            </w:r>
          </w:p>
        </w:tc>
      </w:tr>
      <w:tr w:rsidR="00281254" w:rsidRPr="00281254">
        <w:trPr>
          <w:trHeight w:val="5516"/>
        </w:trPr>
        <w:tc>
          <w:tcPr>
            <w:tcW w:w="3307" w:type="dxa"/>
          </w:tcPr>
          <w:p w:rsidR="00AE2CBE" w:rsidRPr="00281254" w:rsidRDefault="007E4EA0">
            <w:pPr>
              <w:rPr>
                <w:color w:val="000000" w:themeColor="text1"/>
                <w:sz w:val="28"/>
              </w:rPr>
            </w:pPr>
            <w:r w:rsidRPr="00281254">
              <w:rPr>
                <w:rFonts w:hint="eastAsia"/>
                <w:color w:val="000000" w:themeColor="text1"/>
                <w:sz w:val="28"/>
              </w:rPr>
              <w:t>第2點：</w:t>
            </w:r>
          </w:p>
          <w:p w:rsidR="00AE2CBE" w:rsidRPr="00281254" w:rsidRDefault="007E4EA0">
            <w:pPr>
              <w:rPr>
                <w:color w:val="000000" w:themeColor="text1"/>
                <w:sz w:val="28"/>
              </w:rPr>
            </w:pPr>
            <w:r w:rsidRPr="00281254">
              <w:rPr>
                <w:rFonts w:hint="eastAsia"/>
                <w:color w:val="000000" w:themeColor="text1"/>
                <w:sz w:val="28"/>
              </w:rPr>
              <w:t>本校辦理教師專門著作（含學位論文、技術報告、教學研究、作品及成就證明）審查應送校外相關領域學者專家評審，分院與校二級評審，新聘教師專門著作審查送院一級評審，升等教師專門著作審查送院與校二級評審，兼任教師自付審查費。外審委員以具教授資格者為原則。</w:t>
            </w:r>
          </w:p>
        </w:tc>
        <w:tc>
          <w:tcPr>
            <w:tcW w:w="3308" w:type="dxa"/>
          </w:tcPr>
          <w:p w:rsidR="00AE2CBE" w:rsidRPr="00281254" w:rsidRDefault="007E4EA0">
            <w:pPr>
              <w:rPr>
                <w:color w:val="000000" w:themeColor="text1"/>
                <w:sz w:val="28"/>
              </w:rPr>
            </w:pPr>
            <w:r w:rsidRPr="00281254">
              <w:rPr>
                <w:rFonts w:hint="eastAsia"/>
                <w:color w:val="000000" w:themeColor="text1"/>
                <w:sz w:val="28"/>
              </w:rPr>
              <w:t>第2點：</w:t>
            </w:r>
          </w:p>
          <w:p w:rsidR="00AE2CBE" w:rsidRPr="00281254" w:rsidRDefault="007E4EA0">
            <w:pPr>
              <w:rPr>
                <w:rFonts w:ascii="Times New Roman"/>
                <w:color w:val="000000" w:themeColor="text1"/>
                <w:sz w:val="28"/>
                <w:szCs w:val="28"/>
              </w:rPr>
            </w:pPr>
            <w:r w:rsidRPr="00281254">
              <w:rPr>
                <w:rFonts w:ascii="Times New Roman" w:hint="eastAsia"/>
                <w:color w:val="000000" w:themeColor="text1"/>
                <w:sz w:val="28"/>
                <w:szCs w:val="28"/>
              </w:rPr>
              <w:t>本校辦理教師專門著作（含學位論文、技術報告、教學研究、作品及成就證明）審查應送校外相關領域學者專家評審，分院與校二級評審，新聘教師專門著作審查送院一級評審，升等教師專門著作審查送院與校二級評審，兼任教師自付審查費。外審委員以具教授資格者為原則。</w:t>
            </w:r>
          </w:p>
        </w:tc>
        <w:tc>
          <w:tcPr>
            <w:tcW w:w="3308" w:type="dxa"/>
          </w:tcPr>
          <w:p w:rsidR="00AE2CBE" w:rsidRPr="00281254" w:rsidRDefault="007E4EA0">
            <w:pPr>
              <w:rPr>
                <w:color w:val="000000" w:themeColor="text1"/>
                <w:sz w:val="28"/>
              </w:rPr>
            </w:pPr>
            <w:r w:rsidRPr="00281254">
              <w:rPr>
                <w:rFonts w:hint="eastAsia"/>
                <w:color w:val="000000" w:themeColor="text1"/>
                <w:sz w:val="28"/>
              </w:rPr>
              <w:t>第2點：</w:t>
            </w:r>
          </w:p>
          <w:p w:rsidR="00AE2CBE" w:rsidRPr="00281254" w:rsidRDefault="007E4EA0">
            <w:pPr>
              <w:rPr>
                <w:color w:val="000000" w:themeColor="text1"/>
                <w:sz w:val="28"/>
              </w:rPr>
            </w:pPr>
            <w:r w:rsidRPr="00281254">
              <w:rPr>
                <w:rFonts w:hint="eastAsia"/>
                <w:color w:val="000000" w:themeColor="text1"/>
                <w:sz w:val="28"/>
              </w:rPr>
              <w:t>本校辦理教師專門著作（含學位論文、技術報告、教學研究、作品及成就證明）審查應送5位校外專業領域學者專家評審，新聘教師專門著作審查送院一級評審，升等教師專門著作</w:t>
            </w:r>
            <w:proofErr w:type="gramStart"/>
            <w:r w:rsidRPr="00281254">
              <w:rPr>
                <w:rFonts w:hint="eastAsia"/>
                <w:color w:val="000000" w:themeColor="text1"/>
                <w:sz w:val="28"/>
              </w:rPr>
              <w:t>審查送校一級</w:t>
            </w:r>
            <w:proofErr w:type="gramEnd"/>
            <w:r w:rsidRPr="00281254">
              <w:rPr>
                <w:rFonts w:hint="eastAsia"/>
                <w:color w:val="000000" w:themeColor="text1"/>
                <w:sz w:val="28"/>
              </w:rPr>
              <w:t>評審，兼任教師自付審查費。外審委員以具教授資格者為原則。</w:t>
            </w:r>
          </w:p>
        </w:tc>
      </w:tr>
      <w:tr w:rsidR="00281254" w:rsidRPr="00281254" w:rsidTr="00DD0272">
        <w:trPr>
          <w:trHeight w:val="2908"/>
        </w:trPr>
        <w:tc>
          <w:tcPr>
            <w:tcW w:w="3307" w:type="dxa"/>
          </w:tcPr>
          <w:p w:rsidR="00DD0272" w:rsidRPr="00281254" w:rsidRDefault="00DD0272" w:rsidP="00DD0272">
            <w:pPr>
              <w:rPr>
                <w:color w:val="000000" w:themeColor="text1"/>
                <w:sz w:val="28"/>
              </w:rPr>
            </w:pPr>
            <w:r w:rsidRPr="00281254">
              <w:rPr>
                <w:rFonts w:hint="eastAsia"/>
                <w:color w:val="000000" w:themeColor="text1"/>
                <w:sz w:val="28"/>
              </w:rPr>
              <w:t>第3點：</w:t>
            </w:r>
          </w:p>
          <w:p w:rsidR="00DD0272" w:rsidRPr="00281254" w:rsidRDefault="00DD0272" w:rsidP="00DD0272">
            <w:pPr>
              <w:rPr>
                <w:color w:val="000000" w:themeColor="text1"/>
                <w:sz w:val="28"/>
              </w:rPr>
            </w:pPr>
            <w:r w:rsidRPr="00281254">
              <w:rPr>
                <w:rFonts w:hint="eastAsia"/>
                <w:color w:val="000000" w:themeColor="text1"/>
                <w:sz w:val="28"/>
              </w:rPr>
              <w:t>前點送校外審查辦理方式如下：</w:t>
            </w:r>
          </w:p>
          <w:p w:rsidR="00DD0272" w:rsidRPr="00281254" w:rsidRDefault="00DD0272" w:rsidP="00DD0272">
            <w:pPr>
              <w:rPr>
                <w:color w:val="000000" w:themeColor="text1"/>
                <w:sz w:val="28"/>
              </w:rPr>
            </w:pPr>
            <w:r w:rsidRPr="00281254">
              <w:rPr>
                <w:rFonts w:hint="eastAsia"/>
                <w:color w:val="000000" w:themeColor="text1"/>
                <w:sz w:val="28"/>
              </w:rPr>
              <w:t>（一）院級：</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1、各學院應訂定專門著作（含學位論文、技術報告、教學研究、作品及成就證明）申請升等之門檻。</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2、由院教評會建立外審委員資料庫供院長</w:t>
            </w:r>
            <w:proofErr w:type="gramStart"/>
            <w:r w:rsidRPr="00281254">
              <w:rPr>
                <w:rFonts w:hint="eastAsia"/>
                <w:color w:val="000000" w:themeColor="text1"/>
                <w:sz w:val="28"/>
              </w:rPr>
              <w:t>擇送校外</w:t>
            </w:r>
            <w:proofErr w:type="gramEnd"/>
            <w:r w:rsidRPr="00281254">
              <w:rPr>
                <w:rFonts w:hint="eastAsia"/>
                <w:color w:val="000000" w:themeColor="text1"/>
                <w:sz w:val="28"/>
              </w:rPr>
              <w:t>學者專家評審參考；院長亦得</w:t>
            </w:r>
            <w:r w:rsidRPr="00281254">
              <w:rPr>
                <w:rFonts w:hint="eastAsia"/>
                <w:color w:val="000000" w:themeColor="text1"/>
                <w:sz w:val="28"/>
              </w:rPr>
              <w:lastRenderedPageBreak/>
              <w:t>增列審查人選。</w:t>
            </w:r>
          </w:p>
          <w:p w:rsidR="00DD0272" w:rsidRPr="00281254" w:rsidRDefault="00DD0272" w:rsidP="00DD0272">
            <w:pPr>
              <w:rPr>
                <w:color w:val="000000" w:themeColor="text1"/>
                <w:sz w:val="28"/>
              </w:rPr>
            </w:pPr>
            <w:r w:rsidRPr="00281254">
              <w:rPr>
                <w:rFonts w:hint="eastAsia"/>
                <w:color w:val="000000" w:themeColor="text1"/>
                <w:sz w:val="28"/>
              </w:rPr>
              <w:t>（二）校級：由校教評會推薦名單建立外審委員資料庫，供教務長</w:t>
            </w:r>
            <w:proofErr w:type="gramStart"/>
            <w:r w:rsidRPr="00281254">
              <w:rPr>
                <w:rFonts w:hint="eastAsia"/>
                <w:color w:val="000000" w:themeColor="text1"/>
                <w:sz w:val="28"/>
              </w:rPr>
              <w:t>擇送校外</w:t>
            </w:r>
            <w:proofErr w:type="gramEnd"/>
            <w:r w:rsidRPr="00281254">
              <w:rPr>
                <w:rFonts w:hint="eastAsia"/>
                <w:color w:val="000000" w:themeColor="text1"/>
                <w:sz w:val="28"/>
              </w:rPr>
              <w:t>學者專家評審參考；教務長亦得增列審查人選。</w:t>
            </w: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p>
          <w:p w:rsidR="00DD0272" w:rsidRPr="00281254" w:rsidRDefault="00DD0272">
            <w:pPr>
              <w:rPr>
                <w:color w:val="000000" w:themeColor="text1"/>
                <w:sz w:val="28"/>
              </w:rPr>
            </w:pPr>
            <w:r w:rsidRPr="00281254">
              <w:rPr>
                <w:rFonts w:hint="eastAsia"/>
                <w:color w:val="000000" w:themeColor="text1"/>
                <w:sz w:val="28"/>
              </w:rPr>
              <w:t>前項各款資料庫應至少</w:t>
            </w:r>
            <w:r w:rsidR="00C206F5" w:rsidRPr="00281254">
              <w:rPr>
                <w:rFonts w:hint="eastAsia"/>
                <w:color w:val="000000" w:themeColor="text1"/>
                <w:sz w:val="28"/>
              </w:rPr>
              <w:t>2</w:t>
            </w:r>
            <w:r w:rsidRPr="00281254">
              <w:rPr>
                <w:rFonts w:hint="eastAsia"/>
                <w:color w:val="000000" w:themeColor="text1"/>
                <w:sz w:val="28"/>
              </w:rPr>
              <w:t>年更新</w:t>
            </w:r>
            <w:r w:rsidR="00AA5DCE" w:rsidRPr="00281254">
              <w:rPr>
                <w:rFonts w:hint="eastAsia"/>
                <w:color w:val="000000" w:themeColor="text1"/>
                <w:sz w:val="28"/>
              </w:rPr>
              <w:t>1</w:t>
            </w:r>
            <w:r w:rsidRPr="00281254">
              <w:rPr>
                <w:rFonts w:hint="eastAsia"/>
                <w:color w:val="000000" w:themeColor="text1"/>
                <w:sz w:val="28"/>
              </w:rPr>
              <w:t>次；所送外審委員人數，新聘教師</w:t>
            </w:r>
            <w:r w:rsidR="00AA5DCE" w:rsidRPr="00281254">
              <w:rPr>
                <w:rFonts w:hint="eastAsia"/>
                <w:color w:val="000000" w:themeColor="text1"/>
                <w:sz w:val="28"/>
              </w:rPr>
              <w:t>1</w:t>
            </w:r>
            <w:r w:rsidRPr="00281254">
              <w:rPr>
                <w:rFonts w:hint="eastAsia"/>
                <w:color w:val="000000" w:themeColor="text1"/>
                <w:sz w:val="28"/>
              </w:rPr>
              <w:t>次至少送5位學者專家審查，升等教師以專門著作、技術報告、教學研究、作品或成就證明送審者，</w:t>
            </w:r>
            <w:r w:rsidR="00AA5DCE" w:rsidRPr="00281254">
              <w:rPr>
                <w:rFonts w:hint="eastAsia"/>
                <w:color w:val="000000" w:themeColor="text1"/>
                <w:sz w:val="28"/>
              </w:rPr>
              <w:t>1</w:t>
            </w:r>
            <w:r w:rsidRPr="00281254">
              <w:rPr>
                <w:rFonts w:hint="eastAsia"/>
                <w:color w:val="000000" w:themeColor="text1"/>
                <w:sz w:val="28"/>
              </w:rPr>
              <w:t>次送4位學者專家審查。</w:t>
            </w:r>
          </w:p>
        </w:tc>
        <w:tc>
          <w:tcPr>
            <w:tcW w:w="3308" w:type="dxa"/>
          </w:tcPr>
          <w:p w:rsidR="00DD0272" w:rsidRPr="00281254" w:rsidRDefault="00DD0272" w:rsidP="00DD0272">
            <w:pPr>
              <w:rPr>
                <w:color w:val="000000" w:themeColor="text1"/>
                <w:sz w:val="28"/>
              </w:rPr>
            </w:pPr>
            <w:r w:rsidRPr="00281254">
              <w:rPr>
                <w:rFonts w:hint="eastAsia"/>
                <w:color w:val="000000" w:themeColor="text1"/>
                <w:sz w:val="28"/>
              </w:rPr>
              <w:lastRenderedPageBreak/>
              <w:t>第3點：</w:t>
            </w:r>
          </w:p>
          <w:p w:rsidR="00DD0272" w:rsidRPr="00281254" w:rsidRDefault="00DD0272" w:rsidP="00DD0272">
            <w:pPr>
              <w:rPr>
                <w:color w:val="000000" w:themeColor="text1"/>
                <w:sz w:val="28"/>
              </w:rPr>
            </w:pPr>
            <w:r w:rsidRPr="00281254">
              <w:rPr>
                <w:rFonts w:hint="eastAsia"/>
                <w:color w:val="000000" w:themeColor="text1"/>
                <w:sz w:val="28"/>
              </w:rPr>
              <w:t>前點送校外審查辦理方式如下：</w:t>
            </w:r>
          </w:p>
          <w:p w:rsidR="00DD0272" w:rsidRPr="00281254" w:rsidRDefault="00DD0272" w:rsidP="00DD0272">
            <w:pPr>
              <w:pStyle w:val="aff"/>
              <w:numPr>
                <w:ilvl w:val="0"/>
                <w:numId w:val="27"/>
              </w:numPr>
              <w:ind w:leftChars="0"/>
              <w:rPr>
                <w:color w:val="000000" w:themeColor="text1"/>
                <w:sz w:val="28"/>
              </w:rPr>
            </w:pPr>
            <w:r w:rsidRPr="00281254">
              <w:rPr>
                <w:rFonts w:hint="eastAsia"/>
                <w:color w:val="000000" w:themeColor="text1"/>
                <w:sz w:val="28"/>
              </w:rPr>
              <w:t>系級：</w:t>
            </w:r>
          </w:p>
          <w:p w:rsidR="00DD0272" w:rsidRPr="00281254" w:rsidRDefault="00DD0272" w:rsidP="00DD0272">
            <w:pPr>
              <w:rPr>
                <w:color w:val="000000" w:themeColor="text1"/>
                <w:sz w:val="28"/>
              </w:rPr>
            </w:pPr>
            <w:r w:rsidRPr="00281254">
              <w:rPr>
                <w:rFonts w:hint="eastAsia"/>
                <w:color w:val="000000" w:themeColor="text1"/>
                <w:sz w:val="28"/>
              </w:rPr>
              <w:t>各系教評會就其所屬之各領域專長，建立至少各20人以上之外審委員資料庫提送各學院，經各學院</w:t>
            </w:r>
            <w:proofErr w:type="gramStart"/>
            <w:r w:rsidRPr="00281254">
              <w:rPr>
                <w:rFonts w:hint="eastAsia"/>
                <w:color w:val="000000" w:themeColor="text1"/>
                <w:sz w:val="28"/>
              </w:rPr>
              <w:t>彙整提院</w:t>
            </w:r>
            <w:proofErr w:type="gramEnd"/>
            <w:r w:rsidRPr="00281254">
              <w:rPr>
                <w:rFonts w:hint="eastAsia"/>
                <w:color w:val="000000" w:themeColor="text1"/>
                <w:sz w:val="28"/>
              </w:rPr>
              <w:t>教評會審議通過後，建立院外審委員資料庫；各學院</w:t>
            </w:r>
            <w:proofErr w:type="gramStart"/>
            <w:r w:rsidRPr="00281254">
              <w:rPr>
                <w:rFonts w:hint="eastAsia"/>
                <w:color w:val="000000" w:themeColor="text1"/>
                <w:sz w:val="28"/>
              </w:rPr>
              <w:t>資料庫提校教</w:t>
            </w:r>
            <w:proofErr w:type="gramEnd"/>
            <w:r w:rsidRPr="00281254">
              <w:rPr>
                <w:rFonts w:hint="eastAsia"/>
                <w:color w:val="000000" w:themeColor="text1"/>
                <w:sz w:val="28"/>
              </w:rPr>
              <w:t>評會審議通過後，建立</w:t>
            </w:r>
            <w:proofErr w:type="gramStart"/>
            <w:r w:rsidRPr="00281254">
              <w:rPr>
                <w:rFonts w:hint="eastAsia"/>
                <w:color w:val="000000" w:themeColor="text1"/>
                <w:sz w:val="28"/>
              </w:rPr>
              <w:t>校外</w:t>
            </w:r>
            <w:proofErr w:type="gramEnd"/>
            <w:r w:rsidRPr="00281254">
              <w:rPr>
                <w:rFonts w:hint="eastAsia"/>
                <w:color w:val="000000" w:themeColor="text1"/>
                <w:sz w:val="28"/>
              </w:rPr>
              <w:t>審委</w:t>
            </w:r>
            <w:r w:rsidRPr="00281254">
              <w:rPr>
                <w:rFonts w:hint="eastAsia"/>
                <w:color w:val="000000" w:themeColor="text1"/>
                <w:sz w:val="28"/>
              </w:rPr>
              <w:lastRenderedPageBreak/>
              <w:t>員資料庫。</w:t>
            </w:r>
          </w:p>
          <w:p w:rsidR="00DD0272" w:rsidRPr="00281254" w:rsidRDefault="00DD0272" w:rsidP="00DD0272">
            <w:pPr>
              <w:rPr>
                <w:color w:val="000000" w:themeColor="text1"/>
                <w:sz w:val="28"/>
              </w:rPr>
            </w:pPr>
            <w:r w:rsidRPr="00281254">
              <w:rPr>
                <w:rFonts w:hint="eastAsia"/>
                <w:color w:val="000000" w:themeColor="text1"/>
                <w:sz w:val="28"/>
              </w:rPr>
              <w:t>（二）院級：</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1、各學院應訂定專門著作（含學位論文、技術報告、教學研究、作品及成就證明）申請升等之門檻。</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2、外審委員資料庫：由院教評會依前款規定建立。</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3、院外審委員增列名單：院教評會授權院長邀請院教評會委員1至2人，共同</w:t>
            </w:r>
            <w:proofErr w:type="gramStart"/>
            <w:r w:rsidRPr="00281254">
              <w:rPr>
                <w:rFonts w:hint="eastAsia"/>
                <w:color w:val="000000" w:themeColor="text1"/>
                <w:sz w:val="28"/>
              </w:rPr>
              <w:t>研商增</w:t>
            </w:r>
            <w:proofErr w:type="gramEnd"/>
            <w:r w:rsidRPr="00281254">
              <w:rPr>
                <w:rFonts w:hint="eastAsia"/>
                <w:color w:val="000000" w:themeColor="text1"/>
                <w:sz w:val="28"/>
              </w:rPr>
              <w:t>列。</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4、</w:t>
            </w:r>
            <w:proofErr w:type="gramStart"/>
            <w:r w:rsidRPr="00281254">
              <w:rPr>
                <w:rFonts w:hint="eastAsia"/>
                <w:color w:val="000000" w:themeColor="text1"/>
                <w:sz w:val="28"/>
              </w:rPr>
              <w:t>擇選外審</w:t>
            </w:r>
            <w:proofErr w:type="gramEnd"/>
            <w:r w:rsidRPr="00281254">
              <w:rPr>
                <w:rFonts w:hint="eastAsia"/>
                <w:color w:val="000000" w:themeColor="text1"/>
                <w:sz w:val="28"/>
              </w:rPr>
              <w:t>委員：院教評會授權院長邀請院教評會委員1至2人，共同擇選。</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5、院教評會如無送審教師相關領域專長委員，院長得邀請校外專家學者1至2人，共同</w:t>
            </w:r>
            <w:proofErr w:type="gramStart"/>
            <w:r w:rsidRPr="00281254">
              <w:rPr>
                <w:rFonts w:hint="eastAsia"/>
                <w:color w:val="000000" w:themeColor="text1"/>
                <w:sz w:val="28"/>
              </w:rPr>
              <w:t>研商院</w:t>
            </w:r>
            <w:proofErr w:type="gramEnd"/>
            <w:r w:rsidRPr="00281254">
              <w:rPr>
                <w:rFonts w:hint="eastAsia"/>
                <w:color w:val="000000" w:themeColor="text1"/>
                <w:sz w:val="28"/>
              </w:rPr>
              <w:t>外審委員增列名單。</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6、由院長依本款規定辦理院外審事宜。</w:t>
            </w:r>
          </w:p>
          <w:p w:rsidR="00DD0272" w:rsidRPr="00281254" w:rsidRDefault="00DD0272" w:rsidP="00DD0272">
            <w:pPr>
              <w:rPr>
                <w:color w:val="000000" w:themeColor="text1"/>
                <w:sz w:val="28"/>
              </w:rPr>
            </w:pPr>
            <w:r w:rsidRPr="00281254">
              <w:rPr>
                <w:rFonts w:hint="eastAsia"/>
                <w:color w:val="000000" w:themeColor="text1"/>
                <w:sz w:val="28"/>
              </w:rPr>
              <w:t>（三）校級：</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1、外審委員資料庫：由校教評會依第1款規定建立。</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2、</w:t>
            </w:r>
            <w:proofErr w:type="gramStart"/>
            <w:r w:rsidRPr="00281254">
              <w:rPr>
                <w:rFonts w:hint="eastAsia"/>
                <w:color w:val="000000" w:themeColor="text1"/>
                <w:sz w:val="28"/>
              </w:rPr>
              <w:t>校外審</w:t>
            </w:r>
            <w:proofErr w:type="gramEnd"/>
            <w:r w:rsidRPr="00281254">
              <w:rPr>
                <w:rFonts w:hint="eastAsia"/>
                <w:color w:val="000000" w:themeColor="text1"/>
                <w:sz w:val="28"/>
              </w:rPr>
              <w:t>委員增列名單：校教評會授權教</w:t>
            </w:r>
            <w:r w:rsidRPr="00281254">
              <w:rPr>
                <w:rFonts w:hint="eastAsia"/>
                <w:color w:val="000000" w:themeColor="text1"/>
                <w:sz w:val="28"/>
              </w:rPr>
              <w:lastRenderedPageBreak/>
              <w:t>務長邀請校教評會委員1至2人，共同</w:t>
            </w:r>
            <w:proofErr w:type="gramStart"/>
            <w:r w:rsidRPr="00281254">
              <w:rPr>
                <w:rFonts w:hint="eastAsia"/>
                <w:color w:val="000000" w:themeColor="text1"/>
                <w:sz w:val="28"/>
              </w:rPr>
              <w:t>研商增</w:t>
            </w:r>
            <w:proofErr w:type="gramEnd"/>
            <w:r w:rsidRPr="00281254">
              <w:rPr>
                <w:rFonts w:hint="eastAsia"/>
                <w:color w:val="000000" w:themeColor="text1"/>
                <w:sz w:val="28"/>
              </w:rPr>
              <w:t>列。</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3、</w:t>
            </w:r>
            <w:proofErr w:type="gramStart"/>
            <w:r w:rsidRPr="00281254">
              <w:rPr>
                <w:rFonts w:hint="eastAsia"/>
                <w:color w:val="000000" w:themeColor="text1"/>
                <w:sz w:val="28"/>
              </w:rPr>
              <w:t>擇選外審</w:t>
            </w:r>
            <w:proofErr w:type="gramEnd"/>
            <w:r w:rsidRPr="00281254">
              <w:rPr>
                <w:rFonts w:hint="eastAsia"/>
                <w:color w:val="000000" w:themeColor="text1"/>
                <w:sz w:val="28"/>
              </w:rPr>
              <w:t>委員：校教評會授權教務長邀請校教評會委員1至2人，共同擇選。</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4、校教評會如無送審教師相關領域專長委員，教務長得邀請校外專家學者1至2人，共同</w:t>
            </w:r>
            <w:proofErr w:type="gramStart"/>
            <w:r w:rsidRPr="00281254">
              <w:rPr>
                <w:rFonts w:hint="eastAsia"/>
                <w:color w:val="000000" w:themeColor="text1"/>
                <w:sz w:val="28"/>
              </w:rPr>
              <w:t>研</w:t>
            </w:r>
            <w:proofErr w:type="gramEnd"/>
            <w:r w:rsidRPr="00281254">
              <w:rPr>
                <w:rFonts w:hint="eastAsia"/>
                <w:color w:val="000000" w:themeColor="text1"/>
                <w:sz w:val="28"/>
              </w:rPr>
              <w:t>商</w:t>
            </w:r>
            <w:proofErr w:type="gramStart"/>
            <w:r w:rsidRPr="00281254">
              <w:rPr>
                <w:rFonts w:hint="eastAsia"/>
                <w:color w:val="000000" w:themeColor="text1"/>
                <w:sz w:val="28"/>
              </w:rPr>
              <w:t>校外</w:t>
            </w:r>
            <w:proofErr w:type="gramEnd"/>
            <w:r w:rsidRPr="00281254">
              <w:rPr>
                <w:rFonts w:hint="eastAsia"/>
                <w:color w:val="000000" w:themeColor="text1"/>
                <w:sz w:val="28"/>
              </w:rPr>
              <w:t>審委員增列名單。</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5、由教務長依本款規定辦理</w:t>
            </w:r>
            <w:proofErr w:type="gramStart"/>
            <w:r w:rsidRPr="00281254">
              <w:rPr>
                <w:rFonts w:hint="eastAsia"/>
                <w:color w:val="000000" w:themeColor="text1"/>
                <w:sz w:val="28"/>
              </w:rPr>
              <w:t>校外審</w:t>
            </w:r>
            <w:proofErr w:type="gramEnd"/>
            <w:r w:rsidRPr="00281254">
              <w:rPr>
                <w:rFonts w:hint="eastAsia"/>
                <w:color w:val="000000" w:themeColor="text1"/>
                <w:sz w:val="28"/>
              </w:rPr>
              <w:t>事宜。</w:t>
            </w:r>
          </w:p>
          <w:p w:rsidR="00DD0272" w:rsidRPr="00281254" w:rsidRDefault="00DD0272" w:rsidP="00DD0272">
            <w:pPr>
              <w:rPr>
                <w:color w:val="000000" w:themeColor="text1"/>
                <w:sz w:val="28"/>
              </w:rPr>
            </w:pPr>
            <w:r w:rsidRPr="00281254">
              <w:rPr>
                <w:rFonts w:hint="eastAsia"/>
                <w:color w:val="000000" w:themeColor="text1"/>
                <w:sz w:val="28"/>
              </w:rPr>
              <w:t>前項各款資料庫應至少2年更新1次，各學院及教務處應保留送審人外審委員資料至少10年，各系(所)、科、學院及教務處等送審單位應保留送審人審查資料至少10年，以備查考；所送外審委員人數，新聘教師1次至少送5位學者專家審查，升等教師以專門著作、技術報告、教學研究、作品或成就證明送審者，1次送4位學者專家審查。</w:t>
            </w:r>
          </w:p>
        </w:tc>
        <w:tc>
          <w:tcPr>
            <w:tcW w:w="3308" w:type="dxa"/>
          </w:tcPr>
          <w:p w:rsidR="00DD0272" w:rsidRPr="00281254" w:rsidRDefault="00DD0272" w:rsidP="00DD0272">
            <w:pPr>
              <w:rPr>
                <w:color w:val="000000" w:themeColor="text1"/>
                <w:sz w:val="28"/>
              </w:rPr>
            </w:pPr>
            <w:r w:rsidRPr="00281254">
              <w:rPr>
                <w:rFonts w:hint="eastAsia"/>
                <w:color w:val="000000" w:themeColor="text1"/>
                <w:sz w:val="28"/>
              </w:rPr>
              <w:lastRenderedPageBreak/>
              <w:t>第3點：</w:t>
            </w:r>
          </w:p>
          <w:p w:rsidR="00DD0272" w:rsidRPr="00281254" w:rsidRDefault="00DD0272" w:rsidP="00DD0272">
            <w:pPr>
              <w:rPr>
                <w:color w:val="000000" w:themeColor="text1"/>
                <w:sz w:val="28"/>
              </w:rPr>
            </w:pPr>
            <w:r w:rsidRPr="00281254">
              <w:rPr>
                <w:rFonts w:hint="eastAsia"/>
                <w:color w:val="000000" w:themeColor="text1"/>
                <w:sz w:val="28"/>
              </w:rPr>
              <w:t>前點送校外審查辦理方式如下：</w:t>
            </w:r>
          </w:p>
          <w:p w:rsidR="00DD0272" w:rsidRPr="00281254" w:rsidRDefault="00DD0272" w:rsidP="00DD0272">
            <w:pPr>
              <w:rPr>
                <w:color w:val="000000" w:themeColor="text1"/>
                <w:sz w:val="28"/>
              </w:rPr>
            </w:pPr>
            <w:r w:rsidRPr="00281254">
              <w:rPr>
                <w:rFonts w:hint="eastAsia"/>
                <w:color w:val="000000" w:themeColor="text1"/>
                <w:sz w:val="28"/>
              </w:rPr>
              <w:t>（一）新聘教師：由院教評會授權院長與擬聘單位教評會召集人共同</w:t>
            </w:r>
            <w:proofErr w:type="gramStart"/>
            <w:r w:rsidRPr="00281254">
              <w:rPr>
                <w:rFonts w:hint="eastAsia"/>
                <w:color w:val="000000" w:themeColor="text1"/>
                <w:sz w:val="28"/>
              </w:rPr>
              <w:t>研</w:t>
            </w:r>
            <w:proofErr w:type="gramEnd"/>
            <w:r w:rsidRPr="00281254">
              <w:rPr>
                <w:rFonts w:hint="eastAsia"/>
                <w:color w:val="000000" w:themeColor="text1"/>
                <w:sz w:val="28"/>
              </w:rPr>
              <w:t>商審查人選，前瞻技術研究總部由該總部教評會授權部主任與研究總</w:t>
            </w:r>
            <w:proofErr w:type="gramStart"/>
            <w:r w:rsidRPr="00281254">
              <w:rPr>
                <w:rFonts w:hint="eastAsia"/>
                <w:color w:val="000000" w:themeColor="text1"/>
                <w:sz w:val="28"/>
              </w:rPr>
              <w:t>中心中</w:t>
            </w:r>
            <w:proofErr w:type="gramEnd"/>
            <w:r w:rsidRPr="00281254">
              <w:rPr>
                <w:rFonts w:hint="eastAsia"/>
                <w:color w:val="000000" w:themeColor="text1"/>
                <w:sz w:val="28"/>
              </w:rPr>
              <w:t>心主任共同研商審查人選；由院長、部主任辦理外審作業。</w:t>
            </w: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r w:rsidRPr="00281254">
              <w:rPr>
                <w:rFonts w:hint="eastAsia"/>
                <w:color w:val="000000" w:themeColor="text1"/>
                <w:sz w:val="28"/>
              </w:rPr>
              <w:t>（二）升等教師：</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1、</w:t>
            </w:r>
            <w:proofErr w:type="gramStart"/>
            <w:r w:rsidRPr="00281254">
              <w:rPr>
                <w:rFonts w:hint="eastAsia"/>
                <w:color w:val="000000" w:themeColor="text1"/>
                <w:sz w:val="28"/>
              </w:rPr>
              <w:t>校外審</w:t>
            </w:r>
            <w:proofErr w:type="gramEnd"/>
            <w:r w:rsidRPr="00281254">
              <w:rPr>
                <w:rFonts w:hint="eastAsia"/>
                <w:color w:val="000000" w:themeColor="text1"/>
                <w:sz w:val="28"/>
              </w:rPr>
              <w:t>委員建議名單：各院教評會授權院長邀請院教評會委員或校外學者專家1至2人；前瞻技術研究總部由該總部教評會授權部主任邀請該總部教評會委員或校外學者專家1至2人，就</w:t>
            </w:r>
            <w:proofErr w:type="gramStart"/>
            <w:r w:rsidRPr="00281254">
              <w:rPr>
                <w:rFonts w:hint="eastAsia"/>
                <w:color w:val="000000" w:themeColor="text1"/>
                <w:sz w:val="28"/>
              </w:rPr>
              <w:t>每位送審</w:t>
            </w:r>
            <w:proofErr w:type="gramEnd"/>
            <w:r w:rsidRPr="00281254">
              <w:rPr>
                <w:rFonts w:hint="eastAsia"/>
                <w:color w:val="000000" w:themeColor="text1"/>
                <w:sz w:val="28"/>
              </w:rPr>
              <w:t>人預擬至少10位審查人選建議名單送教務處。</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2、</w:t>
            </w:r>
            <w:proofErr w:type="gramStart"/>
            <w:r w:rsidRPr="00281254">
              <w:rPr>
                <w:rFonts w:hint="eastAsia"/>
                <w:color w:val="000000" w:themeColor="text1"/>
                <w:sz w:val="28"/>
              </w:rPr>
              <w:t>校外審</w:t>
            </w:r>
            <w:proofErr w:type="gramEnd"/>
            <w:r w:rsidRPr="00281254">
              <w:rPr>
                <w:rFonts w:hint="eastAsia"/>
                <w:color w:val="000000" w:themeColor="text1"/>
                <w:sz w:val="28"/>
              </w:rPr>
              <w:t>委員增列名單：校教評會授權教務長邀請校教評會委員或校外學者專家1至2人，共同</w:t>
            </w:r>
            <w:proofErr w:type="gramStart"/>
            <w:r w:rsidRPr="00281254">
              <w:rPr>
                <w:rFonts w:hint="eastAsia"/>
                <w:color w:val="000000" w:themeColor="text1"/>
                <w:sz w:val="28"/>
              </w:rPr>
              <w:t>研商增</w:t>
            </w:r>
            <w:proofErr w:type="gramEnd"/>
            <w:r w:rsidRPr="00281254">
              <w:rPr>
                <w:rFonts w:hint="eastAsia"/>
                <w:color w:val="000000" w:themeColor="text1"/>
                <w:sz w:val="28"/>
              </w:rPr>
              <w:t>列。</w:t>
            </w:r>
          </w:p>
          <w:p w:rsidR="00DD0272" w:rsidRPr="00281254" w:rsidRDefault="00DD0272" w:rsidP="00DD0272">
            <w:pPr>
              <w:ind w:left="390" w:hangingChars="130" w:hanging="390"/>
              <w:rPr>
                <w:color w:val="000000" w:themeColor="text1"/>
                <w:sz w:val="28"/>
              </w:rPr>
            </w:pPr>
            <w:r w:rsidRPr="00281254">
              <w:rPr>
                <w:rFonts w:hint="eastAsia"/>
                <w:color w:val="000000" w:themeColor="text1"/>
                <w:sz w:val="28"/>
              </w:rPr>
              <w:t>3、</w:t>
            </w:r>
            <w:proofErr w:type="gramStart"/>
            <w:r w:rsidRPr="00281254">
              <w:rPr>
                <w:rFonts w:hint="eastAsia"/>
                <w:color w:val="000000" w:themeColor="text1"/>
                <w:sz w:val="28"/>
              </w:rPr>
              <w:t>擇選外審</w:t>
            </w:r>
            <w:proofErr w:type="gramEnd"/>
            <w:r w:rsidRPr="00281254">
              <w:rPr>
                <w:rFonts w:hint="eastAsia"/>
                <w:color w:val="000000" w:themeColor="text1"/>
                <w:sz w:val="28"/>
              </w:rPr>
              <w:t>委員：校教評會授權教務長邀請校教評會委員1至2人，自名單中共同擇選。</w:t>
            </w:r>
          </w:p>
          <w:p w:rsidR="00DD0272" w:rsidRPr="00281254" w:rsidRDefault="00DD0272" w:rsidP="00DD0272">
            <w:pPr>
              <w:rPr>
                <w:color w:val="000000" w:themeColor="text1"/>
                <w:sz w:val="28"/>
              </w:rPr>
            </w:pPr>
            <w:r w:rsidRPr="00281254">
              <w:rPr>
                <w:rFonts w:hint="eastAsia"/>
                <w:color w:val="000000" w:themeColor="text1"/>
                <w:sz w:val="28"/>
              </w:rPr>
              <w:t>4、由教務長依本款規定辦理</w:t>
            </w:r>
            <w:proofErr w:type="gramStart"/>
            <w:r w:rsidRPr="00281254">
              <w:rPr>
                <w:rFonts w:hint="eastAsia"/>
                <w:color w:val="000000" w:themeColor="text1"/>
                <w:sz w:val="28"/>
              </w:rPr>
              <w:t>校外審</w:t>
            </w:r>
            <w:proofErr w:type="gramEnd"/>
            <w:r w:rsidRPr="00281254">
              <w:rPr>
                <w:rFonts w:hint="eastAsia"/>
                <w:color w:val="000000" w:themeColor="text1"/>
                <w:sz w:val="28"/>
              </w:rPr>
              <w:t>事宜。</w:t>
            </w: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p>
          <w:p w:rsidR="00DD0272" w:rsidRPr="00281254" w:rsidRDefault="00DD0272" w:rsidP="00DD0272">
            <w:pPr>
              <w:rPr>
                <w:color w:val="000000" w:themeColor="text1"/>
                <w:sz w:val="28"/>
              </w:rPr>
            </w:pPr>
            <w:r w:rsidRPr="00281254">
              <w:rPr>
                <w:rFonts w:hint="eastAsia"/>
                <w:color w:val="000000" w:themeColor="text1"/>
                <w:sz w:val="28"/>
              </w:rPr>
              <w:t>各學院及教務處應保留送審人外審委員資料至少10年，各系(所)、科、學院及教務處等送審單位應保留送審人審查資料至少10年，以備查考。</w:t>
            </w:r>
          </w:p>
        </w:tc>
      </w:tr>
    </w:tbl>
    <w:p w:rsidR="00AE2CBE" w:rsidRPr="00281254" w:rsidRDefault="007E4EA0">
      <w:pPr>
        <w:ind w:leftChars="-166" w:left="-565"/>
        <w:rPr>
          <w:color w:val="000000" w:themeColor="text1"/>
          <w:sz w:val="24"/>
        </w:rPr>
      </w:pPr>
      <w:r w:rsidRPr="00281254">
        <w:rPr>
          <w:rFonts w:hint="eastAsia"/>
          <w:color w:val="000000" w:themeColor="text1"/>
          <w:sz w:val="24"/>
        </w:rPr>
        <w:lastRenderedPageBreak/>
        <w:t>資料來源：本院整理自機關回復。</w:t>
      </w:r>
    </w:p>
    <w:p w:rsidR="00DD0272" w:rsidRPr="00281254" w:rsidRDefault="00DD0272">
      <w:pPr>
        <w:ind w:leftChars="-166" w:left="-565"/>
        <w:rPr>
          <w:color w:val="000000" w:themeColor="text1"/>
          <w:sz w:val="24"/>
        </w:rPr>
      </w:pPr>
    </w:p>
    <w:p w:rsidR="00AE2CBE" w:rsidRPr="00281254" w:rsidRDefault="007E4EA0">
      <w:pPr>
        <w:pStyle w:val="3"/>
        <w:rPr>
          <w:color w:val="000000" w:themeColor="text1"/>
        </w:rPr>
      </w:pPr>
      <w:r w:rsidRPr="00281254">
        <w:rPr>
          <w:rFonts w:hint="eastAsia"/>
          <w:color w:val="000000" w:themeColor="text1"/>
        </w:rPr>
        <w:lastRenderedPageBreak/>
        <w:t>經查，</w:t>
      </w:r>
      <w:proofErr w:type="gramStart"/>
      <w:r w:rsidRPr="00281254">
        <w:rPr>
          <w:rFonts w:hint="eastAsia"/>
          <w:color w:val="000000" w:themeColor="text1"/>
        </w:rPr>
        <w:t>甲師自</w:t>
      </w:r>
      <w:proofErr w:type="gramEnd"/>
      <w:r w:rsidRPr="00281254">
        <w:rPr>
          <w:rFonts w:hint="eastAsia"/>
          <w:color w:val="000000" w:themeColor="text1"/>
        </w:rPr>
        <w:t>107年起，就其申請升等副教授及教授、違反學術倫理而撤銷副教授資格等事件，向教育部提起11件訴願案略以：</w:t>
      </w:r>
    </w:p>
    <w:p w:rsidR="00AE2CBE" w:rsidRPr="00281254" w:rsidRDefault="007E4EA0">
      <w:pPr>
        <w:pStyle w:val="4"/>
        <w:rPr>
          <w:color w:val="000000" w:themeColor="text1"/>
        </w:rPr>
      </w:pPr>
      <w:r w:rsidRPr="00281254">
        <w:rPr>
          <w:rFonts w:hint="eastAsia"/>
          <w:color w:val="000000" w:themeColor="text1"/>
        </w:rPr>
        <w:t>申請升等副教授：</w:t>
      </w:r>
    </w:p>
    <w:p w:rsidR="00AE2CBE" w:rsidRPr="00281254" w:rsidRDefault="007E4EA0">
      <w:pPr>
        <w:pStyle w:val="5"/>
        <w:rPr>
          <w:color w:val="000000" w:themeColor="text1"/>
        </w:rPr>
      </w:pPr>
      <w:r w:rsidRPr="00281254">
        <w:rPr>
          <w:rFonts w:hint="eastAsia"/>
          <w:color w:val="000000" w:themeColor="text1"/>
        </w:rPr>
        <w:t>108年4月29日</w:t>
      </w:r>
      <w:proofErr w:type="gramStart"/>
      <w:r w:rsidRPr="00281254">
        <w:rPr>
          <w:rFonts w:hint="eastAsia"/>
          <w:color w:val="000000" w:themeColor="text1"/>
        </w:rPr>
        <w:t>臺</w:t>
      </w:r>
      <w:proofErr w:type="gramEnd"/>
      <w:r w:rsidRPr="00281254">
        <w:rPr>
          <w:rFonts w:hint="eastAsia"/>
          <w:color w:val="000000" w:themeColor="text1"/>
        </w:rPr>
        <w:t>教法(三)字第1080058936號訴願決定書，就第2次至第3次申請升等副教授案撤銷另為適法之處分；就第1次申請升等副教授案不受理。</w:t>
      </w:r>
    </w:p>
    <w:p w:rsidR="00AE2CBE" w:rsidRPr="00281254" w:rsidRDefault="007E4EA0">
      <w:pPr>
        <w:pStyle w:val="5"/>
        <w:rPr>
          <w:color w:val="000000" w:themeColor="text1"/>
        </w:rPr>
      </w:pPr>
      <w:r w:rsidRPr="00281254">
        <w:rPr>
          <w:rFonts w:hint="eastAsia"/>
          <w:color w:val="000000" w:themeColor="text1"/>
        </w:rPr>
        <w:t>108年4月26日</w:t>
      </w:r>
      <w:proofErr w:type="gramStart"/>
      <w:r w:rsidRPr="00281254">
        <w:rPr>
          <w:rFonts w:hint="eastAsia"/>
          <w:color w:val="000000" w:themeColor="text1"/>
        </w:rPr>
        <w:t>臺</w:t>
      </w:r>
      <w:proofErr w:type="gramEnd"/>
      <w:r w:rsidRPr="00281254">
        <w:rPr>
          <w:rFonts w:hint="eastAsia"/>
          <w:color w:val="000000" w:themeColor="text1"/>
        </w:rPr>
        <w:t>教法(三)字第1080059251號訴願決定書，就第4次申請升等副教授案撤銷另為適法之處分。</w:t>
      </w:r>
    </w:p>
    <w:p w:rsidR="00AE2CBE" w:rsidRPr="00281254" w:rsidRDefault="007E4EA0">
      <w:pPr>
        <w:pStyle w:val="5"/>
        <w:rPr>
          <w:color w:val="000000" w:themeColor="text1"/>
        </w:rPr>
      </w:pPr>
      <w:r w:rsidRPr="00281254">
        <w:rPr>
          <w:rFonts w:hint="eastAsia"/>
          <w:color w:val="000000" w:themeColor="text1"/>
        </w:rPr>
        <w:t>108年12月26日</w:t>
      </w:r>
      <w:proofErr w:type="gramStart"/>
      <w:r w:rsidRPr="00281254">
        <w:rPr>
          <w:rFonts w:hint="eastAsia"/>
          <w:color w:val="000000" w:themeColor="text1"/>
        </w:rPr>
        <w:t>臺</w:t>
      </w:r>
      <w:proofErr w:type="gramEnd"/>
      <w:r w:rsidRPr="00281254">
        <w:rPr>
          <w:rFonts w:hint="eastAsia"/>
          <w:color w:val="000000" w:themeColor="text1"/>
        </w:rPr>
        <w:t>教法(三)字第1080107167號訴願決定書，就第2次申請升等副教授案(學校</w:t>
      </w:r>
      <w:proofErr w:type="gramStart"/>
      <w:r w:rsidRPr="00281254">
        <w:rPr>
          <w:rFonts w:hint="eastAsia"/>
          <w:color w:val="000000" w:themeColor="text1"/>
        </w:rPr>
        <w:t>第2次</w:t>
      </w:r>
      <w:proofErr w:type="gramEnd"/>
      <w:r w:rsidRPr="00281254">
        <w:rPr>
          <w:rFonts w:hint="eastAsia"/>
          <w:color w:val="000000" w:themeColor="text1"/>
        </w:rPr>
        <w:t>否准)駁回。</w:t>
      </w:r>
    </w:p>
    <w:p w:rsidR="00AE2CBE" w:rsidRPr="00281254" w:rsidRDefault="007E4EA0">
      <w:pPr>
        <w:pStyle w:val="5"/>
        <w:rPr>
          <w:color w:val="000000" w:themeColor="text1"/>
        </w:rPr>
      </w:pPr>
      <w:r w:rsidRPr="00281254">
        <w:rPr>
          <w:rFonts w:hint="eastAsia"/>
          <w:color w:val="000000" w:themeColor="text1"/>
        </w:rPr>
        <w:t>108年12月26日</w:t>
      </w:r>
      <w:proofErr w:type="gramStart"/>
      <w:r w:rsidRPr="00281254">
        <w:rPr>
          <w:rFonts w:hint="eastAsia"/>
          <w:color w:val="000000" w:themeColor="text1"/>
        </w:rPr>
        <w:t>臺</w:t>
      </w:r>
      <w:proofErr w:type="gramEnd"/>
      <w:r w:rsidRPr="00281254">
        <w:rPr>
          <w:rFonts w:hint="eastAsia"/>
          <w:color w:val="000000" w:themeColor="text1"/>
        </w:rPr>
        <w:t>教法(三)字第1080103788號訴願決定書，就第3次及第4次申請升等副教授案(學校</w:t>
      </w:r>
      <w:proofErr w:type="gramStart"/>
      <w:r w:rsidRPr="00281254">
        <w:rPr>
          <w:rFonts w:hint="eastAsia"/>
          <w:color w:val="000000" w:themeColor="text1"/>
        </w:rPr>
        <w:t>第2次</w:t>
      </w:r>
      <w:proofErr w:type="gramEnd"/>
      <w:r w:rsidRPr="00281254">
        <w:rPr>
          <w:rFonts w:hint="eastAsia"/>
          <w:color w:val="000000" w:themeColor="text1"/>
        </w:rPr>
        <w:t>否准)駁回。</w:t>
      </w:r>
    </w:p>
    <w:p w:rsidR="00AE2CBE" w:rsidRPr="00281254" w:rsidRDefault="007E4EA0">
      <w:pPr>
        <w:pStyle w:val="4"/>
        <w:rPr>
          <w:color w:val="000000" w:themeColor="text1"/>
        </w:rPr>
      </w:pPr>
      <w:r w:rsidRPr="00281254">
        <w:rPr>
          <w:rFonts w:hint="eastAsia"/>
          <w:color w:val="000000" w:themeColor="text1"/>
        </w:rPr>
        <w:t>申請升等教授：</w:t>
      </w:r>
    </w:p>
    <w:p w:rsidR="00AE2CBE" w:rsidRPr="00281254" w:rsidRDefault="007E4EA0">
      <w:pPr>
        <w:pStyle w:val="5"/>
        <w:rPr>
          <w:color w:val="000000" w:themeColor="text1"/>
        </w:rPr>
      </w:pPr>
      <w:r w:rsidRPr="00281254">
        <w:rPr>
          <w:rFonts w:hint="eastAsia"/>
          <w:color w:val="000000" w:themeColor="text1"/>
        </w:rPr>
        <w:t>111年1月26日</w:t>
      </w:r>
      <w:proofErr w:type="gramStart"/>
      <w:r w:rsidRPr="00281254">
        <w:rPr>
          <w:rFonts w:hint="eastAsia"/>
          <w:color w:val="000000" w:themeColor="text1"/>
        </w:rPr>
        <w:t>臺</w:t>
      </w:r>
      <w:proofErr w:type="gramEnd"/>
      <w:r w:rsidRPr="00281254">
        <w:rPr>
          <w:rFonts w:hint="eastAsia"/>
          <w:color w:val="000000" w:themeColor="text1"/>
        </w:rPr>
        <w:t>教法(三)字第1114600120號訴願決定書，就第1次申請升等教授案撤銷另為適法之處分。</w:t>
      </w:r>
    </w:p>
    <w:p w:rsidR="00AE2CBE" w:rsidRPr="00281254" w:rsidRDefault="007E4EA0">
      <w:pPr>
        <w:pStyle w:val="5"/>
        <w:rPr>
          <w:color w:val="000000" w:themeColor="text1"/>
        </w:rPr>
      </w:pPr>
      <w:r w:rsidRPr="00281254">
        <w:rPr>
          <w:rFonts w:hint="eastAsia"/>
          <w:color w:val="000000" w:themeColor="text1"/>
        </w:rPr>
        <w:t>111年11月25日</w:t>
      </w:r>
      <w:proofErr w:type="gramStart"/>
      <w:r w:rsidRPr="00281254">
        <w:rPr>
          <w:rFonts w:hint="eastAsia"/>
          <w:color w:val="000000" w:themeColor="text1"/>
        </w:rPr>
        <w:t>臺</w:t>
      </w:r>
      <w:proofErr w:type="gramEnd"/>
      <w:r w:rsidRPr="00281254">
        <w:rPr>
          <w:rFonts w:hint="eastAsia"/>
          <w:color w:val="000000" w:themeColor="text1"/>
        </w:rPr>
        <w:t>教法(三)字第1110044329號訴願決定書，就第1次申請升等教授案(學校</w:t>
      </w:r>
      <w:proofErr w:type="gramStart"/>
      <w:r w:rsidRPr="00281254">
        <w:rPr>
          <w:rFonts w:hint="eastAsia"/>
          <w:color w:val="000000" w:themeColor="text1"/>
        </w:rPr>
        <w:t>第2次</w:t>
      </w:r>
      <w:proofErr w:type="gramEnd"/>
      <w:r w:rsidRPr="00281254">
        <w:rPr>
          <w:rFonts w:hint="eastAsia"/>
          <w:color w:val="000000" w:themeColor="text1"/>
        </w:rPr>
        <w:t>否准) 撤銷另為適法之處分。</w:t>
      </w:r>
    </w:p>
    <w:p w:rsidR="00AE2CBE" w:rsidRPr="00281254" w:rsidRDefault="007E4EA0">
      <w:pPr>
        <w:pStyle w:val="5"/>
        <w:rPr>
          <w:color w:val="000000" w:themeColor="text1"/>
        </w:rPr>
      </w:pPr>
      <w:r w:rsidRPr="00281254">
        <w:rPr>
          <w:rFonts w:hint="eastAsia"/>
          <w:color w:val="000000" w:themeColor="text1"/>
        </w:rPr>
        <w:t>112年6月21日</w:t>
      </w:r>
      <w:proofErr w:type="gramStart"/>
      <w:r w:rsidRPr="00281254">
        <w:rPr>
          <w:rFonts w:hint="eastAsia"/>
          <w:color w:val="000000" w:themeColor="text1"/>
        </w:rPr>
        <w:t>臺</w:t>
      </w:r>
      <w:proofErr w:type="gramEnd"/>
      <w:r w:rsidRPr="00281254">
        <w:rPr>
          <w:rFonts w:hint="eastAsia"/>
          <w:color w:val="000000" w:themeColor="text1"/>
        </w:rPr>
        <w:t>教法(三)字第1120021634號訴願決定書，就第1次申請升等教授案(學校</w:t>
      </w:r>
      <w:proofErr w:type="gramStart"/>
      <w:r w:rsidRPr="00281254">
        <w:rPr>
          <w:rFonts w:hint="eastAsia"/>
          <w:color w:val="000000" w:themeColor="text1"/>
        </w:rPr>
        <w:t>第3次</w:t>
      </w:r>
      <w:proofErr w:type="gramEnd"/>
      <w:r w:rsidRPr="00281254">
        <w:rPr>
          <w:rFonts w:hint="eastAsia"/>
          <w:color w:val="000000" w:themeColor="text1"/>
        </w:rPr>
        <w:t>否准) 撤銷另為適法之處分。</w:t>
      </w:r>
    </w:p>
    <w:p w:rsidR="00AE2CBE" w:rsidRPr="00281254" w:rsidRDefault="007E4EA0">
      <w:pPr>
        <w:pStyle w:val="5"/>
        <w:rPr>
          <w:color w:val="000000" w:themeColor="text1"/>
        </w:rPr>
      </w:pPr>
      <w:r w:rsidRPr="00281254">
        <w:rPr>
          <w:rFonts w:hint="eastAsia"/>
          <w:color w:val="000000" w:themeColor="text1"/>
        </w:rPr>
        <w:t>112年3月30日</w:t>
      </w:r>
      <w:proofErr w:type="gramStart"/>
      <w:r w:rsidRPr="00281254">
        <w:rPr>
          <w:rFonts w:hint="eastAsia"/>
          <w:color w:val="000000" w:themeColor="text1"/>
        </w:rPr>
        <w:t>臺</w:t>
      </w:r>
      <w:proofErr w:type="gramEnd"/>
      <w:r w:rsidRPr="00281254">
        <w:rPr>
          <w:rFonts w:hint="eastAsia"/>
          <w:color w:val="000000" w:themeColor="text1"/>
        </w:rPr>
        <w:t>教法(三)字第1110044331號訴願決定書，就第2次申請升等教授案駁回。</w:t>
      </w:r>
    </w:p>
    <w:p w:rsidR="00AE2CBE" w:rsidRPr="00281254" w:rsidRDefault="007E4EA0">
      <w:pPr>
        <w:pStyle w:val="5"/>
        <w:rPr>
          <w:color w:val="000000" w:themeColor="text1"/>
        </w:rPr>
      </w:pPr>
      <w:proofErr w:type="gramStart"/>
      <w:r w:rsidRPr="00281254">
        <w:rPr>
          <w:rFonts w:hint="eastAsia"/>
          <w:color w:val="000000" w:themeColor="text1"/>
        </w:rPr>
        <w:t>甲師就</w:t>
      </w:r>
      <w:proofErr w:type="gramEnd"/>
      <w:r w:rsidRPr="00281254">
        <w:rPr>
          <w:rFonts w:hint="eastAsia"/>
          <w:color w:val="000000" w:themeColor="text1"/>
        </w:rPr>
        <w:t>第3次申請升等教授案，提起訴願，審議</w:t>
      </w:r>
      <w:r w:rsidRPr="00281254">
        <w:rPr>
          <w:rFonts w:hint="eastAsia"/>
          <w:color w:val="000000" w:themeColor="text1"/>
        </w:rPr>
        <w:lastRenderedPageBreak/>
        <w:t>中。</w:t>
      </w:r>
    </w:p>
    <w:p w:rsidR="00AE2CBE" w:rsidRPr="00281254" w:rsidRDefault="007E4EA0">
      <w:pPr>
        <w:pStyle w:val="5"/>
        <w:rPr>
          <w:color w:val="000000" w:themeColor="text1"/>
        </w:rPr>
      </w:pPr>
      <w:proofErr w:type="gramStart"/>
      <w:r w:rsidRPr="00281254">
        <w:rPr>
          <w:rFonts w:hint="eastAsia"/>
          <w:color w:val="000000" w:themeColor="text1"/>
        </w:rPr>
        <w:t>甲師就</w:t>
      </w:r>
      <w:proofErr w:type="gramEnd"/>
      <w:r w:rsidRPr="00281254">
        <w:rPr>
          <w:rFonts w:hint="eastAsia"/>
          <w:color w:val="000000" w:themeColor="text1"/>
        </w:rPr>
        <w:t>第1次申請升等教授案(</w:t>
      </w:r>
      <w:proofErr w:type="gramStart"/>
      <w:r w:rsidRPr="00281254">
        <w:rPr>
          <w:rFonts w:hint="eastAsia"/>
          <w:color w:val="000000" w:themeColor="text1"/>
        </w:rPr>
        <w:t>甲師主</w:t>
      </w:r>
      <w:proofErr w:type="gramEnd"/>
      <w:r w:rsidRPr="00281254">
        <w:rPr>
          <w:rFonts w:hint="eastAsia"/>
          <w:color w:val="000000" w:themeColor="text1"/>
        </w:rPr>
        <w:t>張學校應作為不作為，嗣學校以副教授資格撤銷而不予審議升等教授案)，提起訴願，審議中。</w:t>
      </w:r>
    </w:p>
    <w:p w:rsidR="00AE2CBE" w:rsidRPr="00281254" w:rsidRDefault="007E4EA0">
      <w:pPr>
        <w:pStyle w:val="4"/>
        <w:rPr>
          <w:color w:val="000000" w:themeColor="text1"/>
        </w:rPr>
      </w:pPr>
      <w:r w:rsidRPr="00281254">
        <w:rPr>
          <w:rFonts w:hint="eastAsia"/>
          <w:color w:val="000000" w:themeColor="text1"/>
        </w:rPr>
        <w:t>違反學術倫理(撤銷副教授資格，3年不受理其教師資格審定申請)：提起訴願，審議中。</w:t>
      </w:r>
    </w:p>
    <w:p w:rsidR="00AE2CBE" w:rsidRPr="00281254" w:rsidRDefault="007E4EA0">
      <w:pPr>
        <w:pStyle w:val="3"/>
        <w:rPr>
          <w:color w:val="000000" w:themeColor="text1"/>
        </w:rPr>
      </w:pPr>
      <w:proofErr w:type="gramStart"/>
      <w:r w:rsidRPr="00281254">
        <w:rPr>
          <w:rFonts w:hint="eastAsia"/>
          <w:color w:val="000000" w:themeColor="text1"/>
        </w:rPr>
        <w:t>惟查</w:t>
      </w:r>
      <w:proofErr w:type="gramEnd"/>
      <w:r w:rsidRPr="00281254">
        <w:rPr>
          <w:rFonts w:hint="eastAsia"/>
          <w:color w:val="000000" w:themeColor="text1"/>
        </w:rPr>
        <w:t>，有關北科大辦理教師著作外審作業注意事項已歷經多次修正，</w:t>
      </w:r>
      <w:proofErr w:type="gramStart"/>
      <w:r w:rsidRPr="00281254">
        <w:rPr>
          <w:rFonts w:hint="eastAsia"/>
          <w:color w:val="000000" w:themeColor="text1"/>
        </w:rPr>
        <w:t>甲師第</w:t>
      </w:r>
      <w:proofErr w:type="gramEnd"/>
      <w:r w:rsidRPr="00281254">
        <w:rPr>
          <w:rFonts w:hint="eastAsia"/>
          <w:color w:val="000000" w:themeColor="text1"/>
        </w:rPr>
        <w:t>2 、3、4次申請升等副教授案所適用之規定，在「審查級數」、「外審委員人數」、「外審成績及格標準」</w:t>
      </w:r>
      <w:proofErr w:type="gramStart"/>
      <w:r w:rsidRPr="00281254">
        <w:rPr>
          <w:rFonts w:hint="eastAsia"/>
          <w:color w:val="000000" w:themeColor="text1"/>
        </w:rPr>
        <w:t>等均有不</w:t>
      </w:r>
      <w:proofErr w:type="gramEnd"/>
      <w:r w:rsidRPr="00281254">
        <w:rPr>
          <w:rFonts w:hint="eastAsia"/>
          <w:color w:val="000000" w:themeColor="text1"/>
        </w:rPr>
        <w:t>同，究應如何續行辦理</w:t>
      </w:r>
      <w:proofErr w:type="gramStart"/>
      <w:r w:rsidRPr="00281254">
        <w:rPr>
          <w:rFonts w:hint="eastAsia"/>
          <w:color w:val="000000" w:themeColor="text1"/>
        </w:rPr>
        <w:t>甲師</w:t>
      </w:r>
      <w:proofErr w:type="gramEnd"/>
      <w:r w:rsidRPr="00281254">
        <w:rPr>
          <w:rFonts w:hint="eastAsia"/>
          <w:color w:val="000000" w:themeColor="text1"/>
        </w:rPr>
        <w:t>升等副教授案等情，教育部於本院詢問時表示，業於112年6月1日函復北科大，得依「從新從優」原則續行辦理。北科大則於本院詢問時進一步表示，該校於112年6月16日教師評審委員會就</w:t>
      </w:r>
      <w:proofErr w:type="gramStart"/>
      <w:r w:rsidRPr="00281254">
        <w:rPr>
          <w:rFonts w:hint="eastAsia"/>
          <w:color w:val="000000" w:themeColor="text1"/>
        </w:rPr>
        <w:t>甲師升</w:t>
      </w:r>
      <w:proofErr w:type="gramEnd"/>
      <w:r w:rsidRPr="00281254">
        <w:rPr>
          <w:rFonts w:hint="eastAsia"/>
          <w:color w:val="000000" w:themeColor="text1"/>
        </w:rPr>
        <w:t>等副教授</w:t>
      </w:r>
      <w:proofErr w:type="gramStart"/>
      <w:r w:rsidRPr="00281254">
        <w:rPr>
          <w:rFonts w:hint="eastAsia"/>
          <w:color w:val="000000" w:themeColor="text1"/>
        </w:rPr>
        <w:t>案該校</w:t>
      </w:r>
      <w:proofErr w:type="gramEnd"/>
      <w:r w:rsidRPr="00281254">
        <w:rPr>
          <w:rFonts w:hint="eastAsia"/>
          <w:color w:val="000000" w:themeColor="text1"/>
        </w:rPr>
        <w:t>續行辦理方式依「從新從優」原則作成決議，並決議</w:t>
      </w:r>
      <w:proofErr w:type="gramStart"/>
      <w:r w:rsidRPr="00281254">
        <w:rPr>
          <w:rFonts w:hint="eastAsia"/>
          <w:color w:val="000000" w:themeColor="text1"/>
        </w:rPr>
        <w:t>倘甲</w:t>
      </w:r>
      <w:proofErr w:type="gramEnd"/>
      <w:r w:rsidRPr="00281254">
        <w:rPr>
          <w:rFonts w:hint="eastAsia"/>
          <w:color w:val="000000" w:themeColor="text1"/>
        </w:rPr>
        <w:t>師第2次升等副教授案經該會決審不通過，始依序遞移</w:t>
      </w:r>
      <w:proofErr w:type="gramStart"/>
      <w:r w:rsidRPr="00281254">
        <w:rPr>
          <w:rFonts w:hint="eastAsia"/>
          <w:color w:val="000000" w:themeColor="text1"/>
        </w:rPr>
        <w:t>審查甲師第3</w:t>
      </w:r>
      <w:proofErr w:type="gramEnd"/>
      <w:r w:rsidRPr="00281254">
        <w:rPr>
          <w:rFonts w:hint="eastAsia"/>
          <w:color w:val="000000" w:themeColor="text1"/>
        </w:rPr>
        <w:t>次及第4次升等副教授案。前開會議決議</w:t>
      </w:r>
      <w:proofErr w:type="gramStart"/>
      <w:r w:rsidRPr="00281254">
        <w:rPr>
          <w:rFonts w:hint="eastAsia"/>
          <w:color w:val="000000" w:themeColor="text1"/>
        </w:rPr>
        <w:t>該校亦已通知甲</w:t>
      </w:r>
      <w:proofErr w:type="gramEnd"/>
      <w:r w:rsidRPr="00281254">
        <w:rPr>
          <w:rFonts w:hint="eastAsia"/>
          <w:color w:val="000000" w:themeColor="text1"/>
        </w:rPr>
        <w:t>師。</w:t>
      </w:r>
    </w:p>
    <w:p w:rsidR="00AE2CBE" w:rsidRPr="00281254" w:rsidRDefault="007E4EA0">
      <w:pPr>
        <w:pStyle w:val="3"/>
        <w:rPr>
          <w:color w:val="000000" w:themeColor="text1"/>
        </w:rPr>
      </w:pPr>
      <w:r w:rsidRPr="00281254">
        <w:rPr>
          <w:rFonts w:hint="eastAsia"/>
          <w:color w:val="000000" w:themeColor="text1"/>
        </w:rPr>
        <w:t>再查該校後續辦理</w:t>
      </w:r>
      <w:proofErr w:type="gramStart"/>
      <w:r w:rsidRPr="00281254">
        <w:rPr>
          <w:rFonts w:hint="eastAsia"/>
          <w:color w:val="000000" w:themeColor="text1"/>
        </w:rPr>
        <w:t>甲師升</w:t>
      </w:r>
      <w:proofErr w:type="gramEnd"/>
      <w:r w:rsidRPr="00281254">
        <w:rPr>
          <w:rFonts w:hint="eastAsia"/>
          <w:color w:val="000000" w:themeColor="text1"/>
        </w:rPr>
        <w:t>等副教授進度，該校表示教務處於112年7月11日、7月27日、112年10月3日、113年2月15日函及電子郵件</w:t>
      </w:r>
      <w:proofErr w:type="gramStart"/>
      <w:r w:rsidRPr="00281254">
        <w:rPr>
          <w:rFonts w:hint="eastAsia"/>
          <w:color w:val="000000" w:themeColor="text1"/>
        </w:rPr>
        <w:t>通知甲師提</w:t>
      </w:r>
      <w:proofErr w:type="gramEnd"/>
      <w:r w:rsidRPr="00281254">
        <w:rPr>
          <w:rFonts w:hint="eastAsia"/>
          <w:color w:val="000000" w:themeColor="text1"/>
        </w:rPr>
        <w:t>供申請升等副教授案之升等資料，</w:t>
      </w:r>
      <w:proofErr w:type="gramStart"/>
      <w:r w:rsidRPr="00281254">
        <w:rPr>
          <w:rFonts w:hint="eastAsia"/>
          <w:color w:val="000000" w:themeColor="text1"/>
        </w:rPr>
        <w:t>甲師</w:t>
      </w:r>
      <w:proofErr w:type="gramEnd"/>
      <w:r w:rsidRPr="00281254">
        <w:rPr>
          <w:rFonts w:hint="eastAsia"/>
          <w:color w:val="000000" w:themeColor="text1"/>
        </w:rPr>
        <w:t>於112年7月28日以電子郵件回復稱將儘速重新提送資料，惟迄今仍未繳交。該校雖表示已善盡通知之責，</w:t>
      </w:r>
      <w:proofErr w:type="gramStart"/>
      <w:r w:rsidRPr="00281254">
        <w:rPr>
          <w:rFonts w:hint="eastAsia"/>
          <w:color w:val="000000" w:themeColor="text1"/>
        </w:rPr>
        <w:t>然甲師究</w:t>
      </w:r>
      <w:proofErr w:type="gramEnd"/>
      <w:r w:rsidRPr="00281254">
        <w:rPr>
          <w:rFonts w:hint="eastAsia"/>
          <w:color w:val="000000" w:themeColor="text1"/>
        </w:rPr>
        <w:t>有無需該校輔導協助或放棄送審，則仍待北科大釐明。</w:t>
      </w:r>
    </w:p>
    <w:p w:rsidR="00AE2CBE" w:rsidRPr="00281254" w:rsidRDefault="007E4EA0">
      <w:pPr>
        <w:pStyle w:val="3"/>
        <w:rPr>
          <w:b/>
          <w:color w:val="000000" w:themeColor="text1"/>
        </w:rPr>
      </w:pPr>
      <w:r w:rsidRPr="00281254">
        <w:rPr>
          <w:rFonts w:hint="eastAsia"/>
          <w:color w:val="000000" w:themeColor="text1"/>
        </w:rPr>
        <w:t>綜上，</w:t>
      </w:r>
      <w:r w:rsidR="00DD0272" w:rsidRPr="00281254">
        <w:rPr>
          <w:rFonts w:hint="eastAsia"/>
          <w:color w:val="000000" w:themeColor="text1"/>
        </w:rPr>
        <w:t>北科大甲師分別於105年7月至111年7月間提出多次升等副教授及教授未通過，並就其申請升等副教授及教授、違反學術倫理而撤銷副教授資格等事件，向教育部提起11件訴願案，</w:t>
      </w:r>
      <w:proofErr w:type="gramStart"/>
      <w:r w:rsidR="00DD0272" w:rsidRPr="00281254">
        <w:rPr>
          <w:rFonts w:hint="eastAsia"/>
          <w:color w:val="000000" w:themeColor="text1"/>
        </w:rPr>
        <w:t>嗣</w:t>
      </w:r>
      <w:proofErr w:type="gramEnd"/>
      <w:r w:rsidR="00DD0272" w:rsidRPr="00281254">
        <w:rPr>
          <w:rFonts w:hint="eastAsia"/>
          <w:color w:val="000000" w:themeColor="text1"/>
        </w:rPr>
        <w:t>經該部撤銷學</w:t>
      </w:r>
      <w:r w:rsidR="00DD0272" w:rsidRPr="00281254">
        <w:rPr>
          <w:rFonts w:hint="eastAsia"/>
          <w:color w:val="000000" w:themeColor="text1"/>
        </w:rPr>
        <w:lastRenderedPageBreak/>
        <w:t>校</w:t>
      </w:r>
      <w:proofErr w:type="gramStart"/>
      <w:r w:rsidR="00DD0272" w:rsidRPr="00281254">
        <w:rPr>
          <w:rFonts w:hint="eastAsia"/>
          <w:color w:val="000000" w:themeColor="text1"/>
        </w:rPr>
        <w:t>原處分命學</w:t>
      </w:r>
      <w:proofErr w:type="gramEnd"/>
      <w:r w:rsidR="00DD0272" w:rsidRPr="00281254">
        <w:rPr>
          <w:rFonts w:hint="eastAsia"/>
          <w:color w:val="000000" w:themeColor="text1"/>
        </w:rPr>
        <w:t>校重處之訴願決定計5件。又，北科大辦理教師著作外審作業注意事項已歷經多次修正，究應如何續行辦理</w:t>
      </w:r>
      <w:proofErr w:type="gramStart"/>
      <w:r w:rsidR="00DD0272" w:rsidRPr="00281254">
        <w:rPr>
          <w:rFonts w:hint="eastAsia"/>
          <w:color w:val="000000" w:themeColor="text1"/>
        </w:rPr>
        <w:t>甲師升</w:t>
      </w:r>
      <w:proofErr w:type="gramEnd"/>
      <w:r w:rsidR="00DD0272" w:rsidRPr="00281254">
        <w:rPr>
          <w:rFonts w:hint="eastAsia"/>
          <w:color w:val="000000" w:themeColor="text1"/>
        </w:rPr>
        <w:t>等副教授案，教育部允宜積極督促北科大續行辦理</w:t>
      </w:r>
      <w:proofErr w:type="gramStart"/>
      <w:r w:rsidR="00DD0272" w:rsidRPr="00281254">
        <w:rPr>
          <w:rFonts w:hint="eastAsia"/>
          <w:color w:val="000000" w:themeColor="text1"/>
        </w:rPr>
        <w:t>甲師</w:t>
      </w:r>
      <w:proofErr w:type="gramEnd"/>
      <w:r w:rsidR="00DD0272" w:rsidRPr="00281254">
        <w:rPr>
          <w:rFonts w:hint="eastAsia"/>
          <w:color w:val="000000" w:themeColor="text1"/>
        </w:rPr>
        <w:t>升等副教授案，並</w:t>
      </w:r>
      <w:proofErr w:type="gramStart"/>
      <w:r w:rsidR="00DD0272" w:rsidRPr="00281254">
        <w:rPr>
          <w:rFonts w:hint="eastAsia"/>
          <w:color w:val="000000" w:themeColor="text1"/>
        </w:rPr>
        <w:t>提供甲師輔</w:t>
      </w:r>
      <w:proofErr w:type="gramEnd"/>
      <w:r w:rsidR="00DD0272" w:rsidRPr="00281254">
        <w:rPr>
          <w:rFonts w:hint="eastAsia"/>
          <w:color w:val="000000" w:themeColor="text1"/>
        </w:rPr>
        <w:t>導協助措施，避免升等案件進度懸而未決，俾</w:t>
      </w:r>
      <w:proofErr w:type="gramStart"/>
      <w:r w:rsidR="00DD0272" w:rsidRPr="00281254">
        <w:rPr>
          <w:rFonts w:hint="eastAsia"/>
          <w:color w:val="000000" w:themeColor="text1"/>
        </w:rPr>
        <w:t>保障甲師工</w:t>
      </w:r>
      <w:proofErr w:type="gramEnd"/>
      <w:r w:rsidR="00DD0272" w:rsidRPr="00281254">
        <w:rPr>
          <w:rFonts w:hint="eastAsia"/>
          <w:color w:val="000000" w:themeColor="text1"/>
        </w:rPr>
        <w:t>作權益。</w:t>
      </w:r>
    </w:p>
    <w:p w:rsidR="007E4EA0" w:rsidRPr="00281254" w:rsidRDefault="008D110D" w:rsidP="007E4EA0">
      <w:pPr>
        <w:pStyle w:val="2"/>
        <w:rPr>
          <w:b/>
          <w:bCs w:val="0"/>
          <w:color w:val="000000" w:themeColor="text1"/>
        </w:rPr>
      </w:pPr>
      <w:r w:rsidRPr="00281254">
        <w:rPr>
          <w:rFonts w:hint="eastAsia"/>
          <w:b/>
          <w:color w:val="000000" w:themeColor="text1"/>
        </w:rPr>
        <w:t>為健全學術倫理</w:t>
      </w:r>
      <w:r w:rsidR="00DA4E6D" w:rsidRPr="00281254">
        <w:rPr>
          <w:rFonts w:hint="eastAsia"/>
          <w:b/>
          <w:bCs w:val="0"/>
          <w:color w:val="000000" w:themeColor="text1"/>
        </w:rPr>
        <w:t>及</w:t>
      </w:r>
      <w:r w:rsidR="007E4EA0" w:rsidRPr="00281254">
        <w:rPr>
          <w:rFonts w:hint="eastAsia"/>
          <w:b/>
          <w:bCs w:val="0"/>
          <w:color w:val="000000" w:themeColor="text1"/>
        </w:rPr>
        <w:t>避免研究成果重複計算，</w:t>
      </w:r>
      <w:r w:rsidRPr="00281254">
        <w:rPr>
          <w:rFonts w:hint="eastAsia"/>
          <w:b/>
          <w:bCs w:val="0"/>
          <w:color w:val="000000" w:themeColor="text1"/>
        </w:rPr>
        <w:t>教育部</w:t>
      </w:r>
      <w:r w:rsidR="007E4EA0" w:rsidRPr="00281254">
        <w:rPr>
          <w:rFonts w:hint="eastAsia"/>
          <w:b/>
          <w:bCs w:val="0"/>
          <w:color w:val="000000" w:themeColor="text1"/>
        </w:rPr>
        <w:t>已於105年5月25日</w:t>
      </w:r>
      <w:r w:rsidR="00DA4E6D" w:rsidRPr="00281254">
        <w:rPr>
          <w:rFonts w:hint="eastAsia"/>
          <w:b/>
          <w:bCs w:val="0"/>
          <w:color w:val="000000" w:themeColor="text1"/>
        </w:rPr>
        <w:t>修正</w:t>
      </w:r>
      <w:r w:rsidR="007E4EA0" w:rsidRPr="00281254">
        <w:rPr>
          <w:rFonts w:hint="eastAsia"/>
          <w:b/>
          <w:bCs w:val="0"/>
          <w:color w:val="000000" w:themeColor="text1"/>
        </w:rPr>
        <w:t>專科以上教師資格審定辦法</w:t>
      </w:r>
      <w:r w:rsidR="00DA4E6D" w:rsidRPr="00281254">
        <w:rPr>
          <w:rFonts w:hint="eastAsia"/>
          <w:b/>
          <w:bCs w:val="0"/>
          <w:color w:val="000000" w:themeColor="text1"/>
        </w:rPr>
        <w:t>，</w:t>
      </w:r>
      <w:r w:rsidR="007E4EA0" w:rsidRPr="00281254">
        <w:rPr>
          <w:rFonts w:hint="eastAsia"/>
          <w:b/>
          <w:bCs w:val="0"/>
          <w:color w:val="000000" w:themeColor="text1"/>
        </w:rPr>
        <w:t>將「未註明其部分內容為已發表之成果或著作」增列為嚴重違反學術倫理之違規情事，</w:t>
      </w:r>
      <w:proofErr w:type="gramStart"/>
      <w:r w:rsidR="007E4EA0" w:rsidRPr="00281254">
        <w:rPr>
          <w:rFonts w:hint="eastAsia"/>
          <w:b/>
          <w:bCs w:val="0"/>
          <w:color w:val="000000" w:themeColor="text1"/>
        </w:rPr>
        <w:t>惟北科大</w:t>
      </w:r>
      <w:proofErr w:type="gramEnd"/>
      <w:r w:rsidR="007E4EA0" w:rsidRPr="00281254">
        <w:rPr>
          <w:rFonts w:hint="eastAsia"/>
          <w:b/>
          <w:bCs w:val="0"/>
          <w:color w:val="000000" w:themeColor="text1"/>
        </w:rPr>
        <w:t>仍</w:t>
      </w:r>
      <w:r w:rsidR="00DA4E6D" w:rsidRPr="00281254">
        <w:rPr>
          <w:rFonts w:hint="eastAsia"/>
          <w:b/>
          <w:bCs w:val="0"/>
          <w:color w:val="000000" w:themeColor="text1"/>
        </w:rPr>
        <w:t>發生</w:t>
      </w:r>
      <w:r w:rsidR="007E4EA0" w:rsidRPr="00281254">
        <w:rPr>
          <w:rFonts w:hint="eastAsia"/>
          <w:b/>
          <w:bCs w:val="0"/>
          <w:color w:val="000000" w:themeColor="text1"/>
        </w:rPr>
        <w:t>學術倫理疑義。教育部允宜督導該校落實執行學術倫理相關事項及推廣校內學術倫理教育訓練，加強教師及研究人員學術倫理觀念宣導，避免誤踩學術倫理紅線，積極把關該校學術倫理品質。</w:t>
      </w:r>
    </w:p>
    <w:p w:rsidR="007E4EA0" w:rsidRPr="00281254" w:rsidRDefault="007E4EA0" w:rsidP="007E4EA0">
      <w:pPr>
        <w:pStyle w:val="3"/>
        <w:rPr>
          <w:color w:val="000000" w:themeColor="text1"/>
        </w:rPr>
      </w:pPr>
      <w:r w:rsidRPr="00281254">
        <w:rPr>
          <w:rFonts w:hint="eastAsia"/>
          <w:color w:val="000000" w:themeColor="text1"/>
        </w:rPr>
        <w:t>依據專科以上學校學術倫理案件處理原則第2點規定：「學生或教師之學術成果有下列情形之</w:t>
      </w:r>
      <w:proofErr w:type="gramStart"/>
      <w:r w:rsidRPr="00281254">
        <w:rPr>
          <w:rFonts w:hint="eastAsia"/>
          <w:color w:val="000000" w:themeColor="text1"/>
        </w:rPr>
        <w:t>一</w:t>
      </w:r>
      <w:proofErr w:type="gramEnd"/>
      <w:r w:rsidRPr="00281254">
        <w:rPr>
          <w:rFonts w:hint="eastAsia"/>
          <w:color w:val="000000" w:themeColor="text1"/>
        </w:rPr>
        <w:t>者，違反學術倫理：</w:t>
      </w:r>
      <w:r w:rsidR="00C206F5" w:rsidRPr="00281254">
        <w:rPr>
          <w:rFonts w:hint="eastAsia"/>
          <w:color w:val="000000" w:themeColor="text1"/>
        </w:rPr>
        <w:t>1.</w:t>
      </w:r>
      <w:r w:rsidRPr="00281254">
        <w:rPr>
          <w:rFonts w:hint="eastAsia"/>
          <w:color w:val="000000" w:themeColor="text1"/>
        </w:rPr>
        <w:t>造假：虛構不存在之申請資料、研究資料或研究成果；</w:t>
      </w:r>
      <w:r w:rsidR="00C206F5" w:rsidRPr="00281254">
        <w:rPr>
          <w:rFonts w:hint="eastAsia"/>
          <w:color w:val="000000" w:themeColor="text1"/>
        </w:rPr>
        <w:t>2.</w:t>
      </w:r>
      <w:r w:rsidRPr="00281254">
        <w:rPr>
          <w:rFonts w:hint="eastAsia"/>
          <w:color w:val="000000" w:themeColor="text1"/>
        </w:rPr>
        <w:t>變造：不實變更申請資料、研究資料或研究成果；</w:t>
      </w:r>
      <w:r w:rsidR="00C206F5" w:rsidRPr="00281254">
        <w:rPr>
          <w:rFonts w:hint="eastAsia"/>
          <w:color w:val="000000" w:themeColor="text1"/>
        </w:rPr>
        <w:t>3.</w:t>
      </w:r>
      <w:r w:rsidRPr="00281254">
        <w:rPr>
          <w:rFonts w:hint="eastAsia"/>
          <w:color w:val="000000" w:themeColor="text1"/>
        </w:rPr>
        <w:t>抄襲：援用他人之申請資料、研究資料或研究成果未註明出處。註明出處不當，情節重大者，以抄襲論；</w:t>
      </w:r>
      <w:r w:rsidR="00C206F5" w:rsidRPr="00281254">
        <w:rPr>
          <w:rFonts w:hint="eastAsia"/>
          <w:color w:val="000000" w:themeColor="text1"/>
        </w:rPr>
        <w:t>4.</w:t>
      </w:r>
      <w:r w:rsidRPr="00281254">
        <w:rPr>
          <w:rFonts w:hint="eastAsia"/>
          <w:color w:val="000000" w:themeColor="text1"/>
        </w:rPr>
        <w:t>由他人代寫；</w:t>
      </w:r>
      <w:r w:rsidR="00C206F5" w:rsidRPr="00281254">
        <w:rPr>
          <w:rFonts w:hint="eastAsia"/>
          <w:color w:val="000000" w:themeColor="text1"/>
        </w:rPr>
        <w:t>5.</w:t>
      </w:r>
      <w:r w:rsidRPr="00281254">
        <w:rPr>
          <w:rFonts w:hint="eastAsia"/>
          <w:color w:val="000000" w:themeColor="text1"/>
        </w:rPr>
        <w:t>未經註明而重複出版公開發行；</w:t>
      </w:r>
      <w:r w:rsidR="00C206F5" w:rsidRPr="00281254">
        <w:rPr>
          <w:rFonts w:hint="eastAsia"/>
          <w:color w:val="000000" w:themeColor="text1"/>
        </w:rPr>
        <w:t>6.</w:t>
      </w:r>
      <w:r w:rsidRPr="00281254">
        <w:rPr>
          <w:rFonts w:hint="eastAsia"/>
          <w:color w:val="000000" w:themeColor="text1"/>
        </w:rPr>
        <w:t>大幅引用自己已發表之著作，未適當引</w:t>
      </w:r>
      <w:proofErr w:type="gramStart"/>
      <w:r w:rsidRPr="00281254">
        <w:rPr>
          <w:rFonts w:hint="eastAsia"/>
          <w:color w:val="000000" w:themeColor="text1"/>
        </w:rPr>
        <w:t>註</w:t>
      </w:r>
      <w:proofErr w:type="gramEnd"/>
      <w:r w:rsidRPr="00281254">
        <w:rPr>
          <w:rFonts w:hint="eastAsia"/>
          <w:color w:val="000000" w:themeColor="text1"/>
        </w:rPr>
        <w:t>；</w:t>
      </w:r>
      <w:r w:rsidR="00C206F5" w:rsidRPr="00281254">
        <w:rPr>
          <w:rFonts w:hint="eastAsia"/>
          <w:color w:val="000000" w:themeColor="text1"/>
        </w:rPr>
        <w:t>7.</w:t>
      </w:r>
      <w:r w:rsidRPr="00281254">
        <w:rPr>
          <w:rFonts w:hint="eastAsia"/>
          <w:color w:val="000000" w:themeColor="text1"/>
        </w:rPr>
        <w:t>以翻譯代替論著，並未適當註明；</w:t>
      </w:r>
      <w:r w:rsidR="00C206F5" w:rsidRPr="00281254">
        <w:rPr>
          <w:rFonts w:hint="eastAsia"/>
          <w:color w:val="000000" w:themeColor="text1"/>
        </w:rPr>
        <w:t>8.</w:t>
      </w:r>
      <w:r w:rsidRPr="00281254">
        <w:rPr>
          <w:rFonts w:hint="eastAsia"/>
          <w:color w:val="000000" w:themeColor="text1"/>
        </w:rPr>
        <w:t>教師資格審查履歷表、合著人證明登載不實、代表作未確實填載為合著及繳交合著人證明；</w:t>
      </w:r>
      <w:r w:rsidR="00C206F5" w:rsidRPr="00281254">
        <w:rPr>
          <w:rFonts w:hint="eastAsia"/>
          <w:color w:val="000000" w:themeColor="text1"/>
        </w:rPr>
        <w:t>9.</w:t>
      </w:r>
      <w:r w:rsidRPr="00281254">
        <w:rPr>
          <w:rFonts w:hint="eastAsia"/>
          <w:color w:val="000000" w:themeColor="text1"/>
        </w:rPr>
        <w:t>送審人本人或經由他人有請託、關說、利誘、威脅或其他干擾審查人或審查程序之情事，或送審人以違法或不當手段影響論文之審查；</w:t>
      </w:r>
      <w:r w:rsidR="00C206F5" w:rsidRPr="00281254">
        <w:rPr>
          <w:rFonts w:hint="eastAsia"/>
          <w:color w:val="000000" w:themeColor="text1"/>
        </w:rPr>
        <w:t>10.</w:t>
      </w:r>
      <w:r w:rsidRPr="00281254">
        <w:rPr>
          <w:rFonts w:hint="eastAsia"/>
          <w:color w:val="000000" w:themeColor="text1"/>
        </w:rPr>
        <w:t>其他違反學術倫理行為。」專科以上學校教師資格審定辦法(105年5月25日修正)第43條第1項規定，「教育部</w:t>
      </w:r>
      <w:r w:rsidRPr="00281254">
        <w:rPr>
          <w:rFonts w:hint="eastAsia"/>
          <w:color w:val="000000" w:themeColor="text1"/>
        </w:rPr>
        <w:lastRenderedPageBreak/>
        <w:t>於受理教師資格審查案件</w:t>
      </w:r>
      <w:proofErr w:type="gramStart"/>
      <w:r w:rsidRPr="00281254">
        <w:rPr>
          <w:rFonts w:hint="eastAsia"/>
          <w:color w:val="000000" w:themeColor="text1"/>
        </w:rPr>
        <w:t>期間，</w:t>
      </w:r>
      <w:proofErr w:type="gramEnd"/>
      <w:r w:rsidRPr="00281254">
        <w:rPr>
          <w:rFonts w:hint="eastAsia"/>
          <w:color w:val="000000" w:themeColor="text1"/>
        </w:rPr>
        <w:t>經檢舉或發現送審人涉及下列情事之一，並經教育部審議確定者，應不通過其資格審定，並自教育部審議決定之日起，依各款所定</w:t>
      </w:r>
      <w:proofErr w:type="gramStart"/>
      <w:r w:rsidRPr="00281254">
        <w:rPr>
          <w:rFonts w:hint="eastAsia"/>
          <w:color w:val="000000" w:themeColor="text1"/>
        </w:rPr>
        <w:t>期間</w:t>
      </w:r>
      <w:proofErr w:type="gramEnd"/>
      <w:r w:rsidRPr="00281254">
        <w:rPr>
          <w:rFonts w:hint="eastAsia"/>
          <w:color w:val="000000" w:themeColor="text1"/>
        </w:rPr>
        <w:t>，不受理其教師資格審定之申請；不受理期間為5年以上者，應同時副知各大專校院：『(第1款)教師資格審查履歷表、合著人證明登載不實、代表作未確實填載為合著及繳交合著人證明、未適當引</w:t>
      </w:r>
      <w:proofErr w:type="gramStart"/>
      <w:r w:rsidRPr="00281254">
        <w:rPr>
          <w:rFonts w:hint="eastAsia"/>
          <w:color w:val="000000" w:themeColor="text1"/>
        </w:rPr>
        <w:t>註</w:t>
      </w:r>
      <w:proofErr w:type="gramEnd"/>
      <w:r w:rsidRPr="00281254">
        <w:rPr>
          <w:rFonts w:hint="eastAsia"/>
          <w:color w:val="000000" w:themeColor="text1"/>
        </w:rPr>
        <w:t>、未經註明授權而重複發表、未註明其部分內容為已發表之成果或著作或其他違反學術倫理情事者：1年至5年。』」</w:t>
      </w:r>
    </w:p>
    <w:p w:rsidR="008D110D" w:rsidRPr="00281254" w:rsidRDefault="00DA4E6D" w:rsidP="00DA4E6D">
      <w:pPr>
        <w:pStyle w:val="3"/>
        <w:rPr>
          <w:color w:val="000000" w:themeColor="text1"/>
        </w:rPr>
      </w:pPr>
      <w:r w:rsidRPr="00281254">
        <w:rPr>
          <w:rFonts w:hint="eastAsia"/>
          <w:color w:val="000000" w:themeColor="text1"/>
        </w:rPr>
        <w:t>經查，有關「未註明部分內容為已發表成果或著作」之相關規定，99年11月24日修正發布之專科以上學校教師資格審定辦法第37條第1項，其立法理由略</w:t>
      </w:r>
      <w:proofErr w:type="gramStart"/>
      <w:r w:rsidRPr="00281254">
        <w:rPr>
          <w:rFonts w:hint="eastAsia"/>
          <w:color w:val="000000" w:themeColor="text1"/>
        </w:rPr>
        <w:t>以</w:t>
      </w:r>
      <w:proofErr w:type="gramEnd"/>
      <w:r w:rsidRPr="00281254">
        <w:rPr>
          <w:rFonts w:hint="eastAsia"/>
          <w:color w:val="000000" w:themeColor="text1"/>
        </w:rPr>
        <w:t>：</w:t>
      </w:r>
      <w:proofErr w:type="gramStart"/>
      <w:r w:rsidRPr="00281254">
        <w:rPr>
          <w:rFonts w:hint="eastAsia"/>
          <w:color w:val="000000" w:themeColor="text1"/>
        </w:rPr>
        <w:t>鑑</w:t>
      </w:r>
      <w:proofErr w:type="gramEnd"/>
      <w:r w:rsidRPr="00281254">
        <w:rPr>
          <w:rFonts w:hint="eastAsia"/>
          <w:color w:val="000000" w:themeColor="text1"/>
        </w:rPr>
        <w:t>於近年來多件送審著作違反學術倫理（例如一稿多投、一魚二吃、過度引述）、或合著者貢獻度大於送審人之不當情況發生，致學術風氣萎靡，為改善此類情形，爰於第1項第1款增列</w:t>
      </w:r>
      <w:r w:rsidR="008D110D" w:rsidRPr="00281254">
        <w:rPr>
          <w:rFonts w:hint="eastAsia"/>
          <w:color w:val="000000" w:themeColor="text1"/>
        </w:rPr>
        <w:t>「</w:t>
      </w:r>
      <w:r w:rsidRPr="00281254">
        <w:rPr>
          <w:rFonts w:hint="eastAsia"/>
          <w:color w:val="000000" w:themeColor="text1"/>
        </w:rPr>
        <w:t>合著人證明登載不實規定</w:t>
      </w:r>
      <w:r w:rsidR="008D110D" w:rsidRPr="00281254">
        <w:rPr>
          <w:rFonts w:hint="eastAsia"/>
          <w:color w:val="000000" w:themeColor="text1"/>
        </w:rPr>
        <w:t>」</w:t>
      </w:r>
      <w:r w:rsidRPr="00281254">
        <w:rPr>
          <w:rFonts w:hint="eastAsia"/>
          <w:color w:val="000000" w:themeColor="text1"/>
        </w:rPr>
        <w:t>，並增列第1項第2款</w:t>
      </w:r>
      <w:r w:rsidR="008D110D" w:rsidRPr="00281254">
        <w:rPr>
          <w:rFonts w:hint="eastAsia"/>
          <w:color w:val="000000" w:themeColor="text1"/>
        </w:rPr>
        <w:t>「</w:t>
      </w:r>
      <w:r w:rsidRPr="00281254">
        <w:rPr>
          <w:rFonts w:hint="eastAsia"/>
          <w:color w:val="000000" w:themeColor="text1"/>
        </w:rPr>
        <w:t>嚴重違反學術倫理者之違規情事處理規定</w:t>
      </w:r>
      <w:r w:rsidR="008D110D" w:rsidRPr="00281254">
        <w:rPr>
          <w:rFonts w:hint="eastAsia"/>
          <w:color w:val="000000" w:themeColor="text1"/>
        </w:rPr>
        <w:t>，</w:t>
      </w:r>
      <w:r w:rsidRPr="00281254">
        <w:rPr>
          <w:rFonts w:hint="eastAsia"/>
          <w:color w:val="000000" w:themeColor="text1"/>
        </w:rPr>
        <w:t>……</w:t>
      </w:r>
      <w:r w:rsidR="008D110D" w:rsidRPr="00281254">
        <w:rPr>
          <w:rFonts w:hint="eastAsia"/>
          <w:color w:val="000000" w:themeColor="text1"/>
        </w:rPr>
        <w:t>」</w:t>
      </w:r>
      <w:r w:rsidRPr="00281254">
        <w:rPr>
          <w:rFonts w:hint="eastAsia"/>
          <w:color w:val="000000" w:themeColor="text1"/>
        </w:rPr>
        <w:t>，足認自我抄襲乃係教師所發表之著作在不同階段相互引用，導致研究成果重複計算，讓人誤認為有一定創新、創作的結果，導致學術風氣萎靡，性質上亦屬前開立法理由所稱之違反學術倫理。</w:t>
      </w:r>
    </w:p>
    <w:p w:rsidR="008D110D" w:rsidRPr="00281254" w:rsidRDefault="008D110D" w:rsidP="008D110D">
      <w:pPr>
        <w:pStyle w:val="3"/>
        <w:rPr>
          <w:color w:val="000000" w:themeColor="text1"/>
        </w:rPr>
      </w:pPr>
      <w:r w:rsidRPr="00281254">
        <w:rPr>
          <w:rFonts w:hint="eastAsia"/>
          <w:color w:val="000000" w:themeColor="text1"/>
        </w:rPr>
        <w:t>再查，</w:t>
      </w:r>
      <w:r w:rsidR="00DA4E6D" w:rsidRPr="00281254">
        <w:rPr>
          <w:rFonts w:hint="eastAsia"/>
          <w:color w:val="000000" w:themeColor="text1"/>
        </w:rPr>
        <w:t>教育部</w:t>
      </w:r>
      <w:proofErr w:type="gramStart"/>
      <w:r w:rsidR="00DA4E6D" w:rsidRPr="00281254">
        <w:rPr>
          <w:rFonts w:hint="eastAsia"/>
          <w:color w:val="000000" w:themeColor="text1"/>
        </w:rPr>
        <w:t>嗣</w:t>
      </w:r>
      <w:proofErr w:type="gramEnd"/>
      <w:r w:rsidRPr="00281254">
        <w:rPr>
          <w:rFonts w:hint="eastAsia"/>
          <w:color w:val="000000" w:themeColor="text1"/>
        </w:rPr>
        <w:t>於</w:t>
      </w:r>
      <w:r w:rsidR="00DA4E6D" w:rsidRPr="00281254">
        <w:rPr>
          <w:rFonts w:hint="eastAsia"/>
          <w:color w:val="000000" w:themeColor="text1"/>
        </w:rPr>
        <w:t>105年</w:t>
      </w:r>
      <w:r w:rsidR="00B00BB2" w:rsidRPr="00281254">
        <w:rPr>
          <w:rFonts w:hint="eastAsia"/>
          <w:color w:val="000000" w:themeColor="text1"/>
        </w:rPr>
        <w:t>5月25日</w:t>
      </w:r>
      <w:r w:rsidR="00DA4E6D" w:rsidRPr="00281254">
        <w:rPr>
          <w:rFonts w:hint="eastAsia"/>
          <w:color w:val="000000" w:themeColor="text1"/>
        </w:rPr>
        <w:t>修正專科以上學校教師資格審定辦法，正式將「未註明其部分內容為已發表之成果或著作」納入</w:t>
      </w:r>
      <w:r w:rsidR="0018496A" w:rsidRPr="00281254">
        <w:rPr>
          <w:rFonts w:hint="eastAsia"/>
          <w:color w:val="000000" w:themeColor="text1"/>
        </w:rPr>
        <w:t>違反</w:t>
      </w:r>
      <w:r w:rsidR="00DA4E6D" w:rsidRPr="00281254">
        <w:rPr>
          <w:rFonts w:hint="eastAsia"/>
          <w:color w:val="000000" w:themeColor="text1"/>
        </w:rPr>
        <w:t>學術倫理行為態樣之一，</w:t>
      </w:r>
      <w:r w:rsidR="00227877" w:rsidRPr="00281254">
        <w:rPr>
          <w:rFonts w:hint="eastAsia"/>
          <w:color w:val="000000" w:themeColor="text1"/>
        </w:rPr>
        <w:t>並定義為使用先前自己已發表論著之內容、段落或研究成果，而未註明或列於參考文獻。</w:t>
      </w:r>
      <w:r w:rsidR="001B38BE" w:rsidRPr="00281254">
        <w:rPr>
          <w:rFonts w:hint="eastAsia"/>
          <w:color w:val="000000" w:themeColor="text1"/>
        </w:rPr>
        <w:t>復參酌</w:t>
      </w:r>
      <w:r w:rsidR="00B00BB2" w:rsidRPr="00281254">
        <w:rPr>
          <w:rFonts w:hint="eastAsia"/>
          <w:color w:val="000000" w:themeColor="text1"/>
        </w:rPr>
        <w:t>國家科學及技術委員會學術倫理案件處理及審議要點</w:t>
      </w:r>
      <w:r w:rsidR="001B38BE" w:rsidRPr="00281254">
        <w:rPr>
          <w:rFonts w:hint="eastAsia"/>
          <w:color w:val="000000" w:themeColor="text1"/>
        </w:rPr>
        <w:t>、專科以上學校學術倫理案件處理原則</w:t>
      </w:r>
      <w:r w:rsidR="00B00BB2" w:rsidRPr="00281254">
        <w:rPr>
          <w:rFonts w:hint="eastAsia"/>
          <w:color w:val="000000" w:themeColor="text1"/>
        </w:rPr>
        <w:t>、專</w:t>
      </w:r>
      <w:r w:rsidR="00B00BB2" w:rsidRPr="00281254">
        <w:rPr>
          <w:rFonts w:hint="eastAsia"/>
          <w:color w:val="000000" w:themeColor="text1"/>
        </w:rPr>
        <w:lastRenderedPageBreak/>
        <w:t>科以上學校教師違反送審教師資格規定處理原則</w:t>
      </w:r>
      <w:r w:rsidR="001B38BE" w:rsidRPr="00281254">
        <w:rPr>
          <w:rFonts w:hint="eastAsia"/>
          <w:color w:val="000000" w:themeColor="text1"/>
        </w:rPr>
        <w:t>及教育部104年委託「教師送審之學術倫理規範要點</w:t>
      </w:r>
      <w:proofErr w:type="gramStart"/>
      <w:r w:rsidR="001B38BE" w:rsidRPr="00281254">
        <w:rPr>
          <w:rFonts w:hint="eastAsia"/>
          <w:color w:val="000000" w:themeColor="text1"/>
        </w:rPr>
        <w:t>研</w:t>
      </w:r>
      <w:proofErr w:type="gramEnd"/>
      <w:r w:rsidR="001B38BE" w:rsidRPr="00281254">
        <w:rPr>
          <w:rFonts w:hint="eastAsia"/>
          <w:color w:val="000000" w:themeColor="text1"/>
        </w:rPr>
        <w:t>議」計畫之期末報告專案報告</w:t>
      </w:r>
      <w:r w:rsidR="00B00BB2" w:rsidRPr="00281254">
        <w:rPr>
          <w:rFonts w:hint="eastAsia"/>
          <w:color w:val="000000" w:themeColor="text1"/>
        </w:rPr>
        <w:t>，</w:t>
      </w:r>
      <w:r w:rsidR="00562663" w:rsidRPr="00281254">
        <w:rPr>
          <w:rFonts w:hint="eastAsia"/>
          <w:color w:val="000000" w:themeColor="text1"/>
        </w:rPr>
        <w:t>相關</w:t>
      </w:r>
      <w:r w:rsidR="001B38BE" w:rsidRPr="00281254">
        <w:rPr>
          <w:rFonts w:hint="eastAsia"/>
          <w:color w:val="000000" w:themeColor="text1"/>
        </w:rPr>
        <w:t>定義</w:t>
      </w:r>
      <w:r w:rsidR="00B00BB2" w:rsidRPr="00281254">
        <w:rPr>
          <w:rFonts w:hint="eastAsia"/>
          <w:color w:val="000000" w:themeColor="text1"/>
        </w:rPr>
        <w:t>為</w:t>
      </w:r>
      <w:r w:rsidR="001B38BE" w:rsidRPr="00281254">
        <w:rPr>
          <w:rFonts w:hint="eastAsia"/>
          <w:color w:val="000000" w:themeColor="text1"/>
        </w:rPr>
        <w:t>：「</w:t>
      </w:r>
      <w:r w:rsidR="00227877" w:rsidRPr="00281254">
        <w:rPr>
          <w:rFonts w:hint="eastAsia"/>
          <w:color w:val="000000" w:themeColor="text1"/>
        </w:rPr>
        <w:t>…</w:t>
      </w:r>
      <w:proofErr w:type="gramStart"/>
      <w:r w:rsidR="00227877" w:rsidRPr="00281254">
        <w:rPr>
          <w:rFonts w:hint="eastAsia"/>
          <w:color w:val="000000" w:themeColor="text1"/>
        </w:rPr>
        <w:t>…</w:t>
      </w:r>
      <w:proofErr w:type="gramEnd"/>
      <w:r w:rsidR="001B38BE" w:rsidRPr="00281254">
        <w:rPr>
          <w:rFonts w:hint="eastAsia"/>
          <w:color w:val="000000" w:themeColor="text1"/>
        </w:rPr>
        <w:t>3.</w:t>
      </w:r>
      <w:r w:rsidRPr="00281254">
        <w:rPr>
          <w:rFonts w:hint="eastAsia"/>
          <w:color w:val="000000" w:themeColor="text1"/>
        </w:rPr>
        <w:t>未註明其部分內容為已發表之成果或著作，係以個別部分分別評價，縱著作整體觀察非屬同一學術成果，惟個別部分之相似度高、未加以引</w:t>
      </w:r>
      <w:proofErr w:type="gramStart"/>
      <w:r w:rsidRPr="00281254">
        <w:rPr>
          <w:rFonts w:hint="eastAsia"/>
          <w:color w:val="000000" w:themeColor="text1"/>
        </w:rPr>
        <w:t>註</w:t>
      </w:r>
      <w:proofErr w:type="gramEnd"/>
      <w:r w:rsidRPr="00281254">
        <w:rPr>
          <w:rFonts w:hint="eastAsia"/>
          <w:color w:val="000000" w:themeColor="text1"/>
        </w:rPr>
        <w:t>或列於參考文獻，且不符合該學科領域慣例者，</w:t>
      </w:r>
      <w:proofErr w:type="gramStart"/>
      <w:r w:rsidRPr="00281254">
        <w:rPr>
          <w:rFonts w:hint="eastAsia"/>
          <w:color w:val="000000" w:themeColor="text1"/>
        </w:rPr>
        <w:t>均屬</w:t>
      </w:r>
      <w:proofErr w:type="gramEnd"/>
      <w:r w:rsidRPr="00281254">
        <w:rPr>
          <w:rFonts w:hint="eastAsia"/>
          <w:color w:val="000000" w:themeColor="text1"/>
        </w:rPr>
        <w:t>之。</w:t>
      </w:r>
      <w:r w:rsidR="001B38BE" w:rsidRPr="00281254">
        <w:rPr>
          <w:rFonts w:hint="eastAsia"/>
          <w:color w:val="000000" w:themeColor="text1"/>
        </w:rPr>
        <w:t>4.</w:t>
      </w:r>
      <w:r w:rsidRPr="00281254">
        <w:rPr>
          <w:rFonts w:hint="eastAsia"/>
          <w:color w:val="000000" w:themeColor="text1"/>
        </w:rPr>
        <w:t>其他違反學術倫理情事，指未明列於第</w:t>
      </w:r>
      <w:r w:rsidR="00562663" w:rsidRPr="00281254">
        <w:rPr>
          <w:rFonts w:hint="eastAsia"/>
          <w:color w:val="000000" w:themeColor="text1"/>
        </w:rPr>
        <w:t>1</w:t>
      </w:r>
      <w:r w:rsidRPr="00281254">
        <w:rPr>
          <w:rFonts w:hint="eastAsia"/>
          <w:color w:val="000000" w:themeColor="text1"/>
        </w:rPr>
        <w:t>款之目次，惟經審議後認定情節與其相當者，以免掛一漏萬。</w:t>
      </w:r>
      <w:r w:rsidR="001B38BE" w:rsidRPr="00281254">
        <w:rPr>
          <w:rFonts w:hint="eastAsia"/>
          <w:color w:val="000000" w:themeColor="text1"/>
        </w:rPr>
        <w:t>5.</w:t>
      </w:r>
      <w:r w:rsidRPr="00281254">
        <w:rPr>
          <w:rFonts w:hint="eastAsia"/>
          <w:color w:val="000000" w:themeColor="text1"/>
        </w:rPr>
        <w:t>註明出處不當情節重大而以抄襲論者，</w:t>
      </w:r>
      <w:proofErr w:type="gramStart"/>
      <w:r w:rsidRPr="00281254">
        <w:rPr>
          <w:rFonts w:hint="eastAsia"/>
          <w:color w:val="000000" w:themeColor="text1"/>
        </w:rPr>
        <w:t>指雖有</w:t>
      </w:r>
      <w:proofErr w:type="gramEnd"/>
      <w:r w:rsidRPr="00281254">
        <w:rPr>
          <w:rFonts w:hint="eastAsia"/>
          <w:color w:val="000000" w:themeColor="text1"/>
        </w:rPr>
        <w:t>引註，但不符合該學科領域之學術慣例，且為該著作之核心部分，或足對其原創性有所誤認。</w:t>
      </w:r>
      <w:r w:rsidR="00227877" w:rsidRPr="00281254">
        <w:rPr>
          <w:rFonts w:hint="eastAsia"/>
          <w:color w:val="000000" w:themeColor="text1"/>
        </w:rPr>
        <w:t>…</w:t>
      </w:r>
      <w:proofErr w:type="gramStart"/>
      <w:r w:rsidR="00227877" w:rsidRPr="00281254">
        <w:rPr>
          <w:rFonts w:hint="eastAsia"/>
          <w:color w:val="000000" w:themeColor="text1"/>
        </w:rPr>
        <w:t>…</w:t>
      </w:r>
      <w:proofErr w:type="gramEnd"/>
      <w:r w:rsidR="00227877" w:rsidRPr="00281254">
        <w:rPr>
          <w:rFonts w:hint="eastAsia"/>
          <w:color w:val="000000" w:themeColor="text1"/>
        </w:rPr>
        <w:t>。</w:t>
      </w:r>
      <w:r w:rsidR="001B38BE" w:rsidRPr="00281254">
        <w:rPr>
          <w:rFonts w:hint="eastAsia"/>
          <w:color w:val="000000" w:themeColor="text1"/>
        </w:rPr>
        <w:t>」</w:t>
      </w:r>
      <w:r w:rsidR="00227877" w:rsidRPr="00281254">
        <w:rPr>
          <w:rFonts w:hint="eastAsia"/>
          <w:color w:val="000000" w:themeColor="text1"/>
        </w:rPr>
        <w:t>可知教育部為避免研究成果重複計算，導致學術風氣萎靡，</w:t>
      </w:r>
      <w:proofErr w:type="gramStart"/>
      <w:r w:rsidR="00227877" w:rsidRPr="00281254">
        <w:rPr>
          <w:rFonts w:hint="eastAsia"/>
          <w:color w:val="000000" w:themeColor="text1"/>
        </w:rPr>
        <w:t>爰</w:t>
      </w:r>
      <w:proofErr w:type="gramEnd"/>
      <w:r w:rsidR="00227877" w:rsidRPr="00281254">
        <w:rPr>
          <w:rFonts w:hint="eastAsia"/>
          <w:color w:val="000000" w:themeColor="text1"/>
        </w:rPr>
        <w:t>增列「未註明其部分內容為已發表之成果或著作」納入</w:t>
      </w:r>
      <w:r w:rsidR="0018496A" w:rsidRPr="00281254">
        <w:rPr>
          <w:rFonts w:hint="eastAsia"/>
          <w:color w:val="000000" w:themeColor="text1"/>
        </w:rPr>
        <w:t>違反</w:t>
      </w:r>
      <w:r w:rsidR="00227877" w:rsidRPr="00281254">
        <w:rPr>
          <w:rFonts w:hint="eastAsia"/>
          <w:color w:val="000000" w:themeColor="text1"/>
        </w:rPr>
        <w:t>學術倫理行為態樣，</w:t>
      </w:r>
      <w:r w:rsidR="00756151" w:rsidRPr="00281254">
        <w:rPr>
          <w:rFonts w:hint="eastAsia"/>
          <w:color w:val="000000" w:themeColor="text1"/>
        </w:rPr>
        <w:t>尚</w:t>
      </w:r>
      <w:r w:rsidR="00227877" w:rsidRPr="00281254">
        <w:rPr>
          <w:rFonts w:hint="eastAsia"/>
          <w:color w:val="000000" w:themeColor="text1"/>
        </w:rPr>
        <w:t>屬有據。</w:t>
      </w:r>
    </w:p>
    <w:p w:rsidR="00227877" w:rsidRDefault="00227877" w:rsidP="00227877">
      <w:pPr>
        <w:pStyle w:val="3"/>
        <w:rPr>
          <w:bCs w:val="0"/>
          <w:color w:val="000000" w:themeColor="text1"/>
        </w:rPr>
      </w:pPr>
      <w:r w:rsidRPr="00281254">
        <w:rPr>
          <w:rFonts w:hint="eastAsia"/>
          <w:color w:val="000000" w:themeColor="text1"/>
        </w:rPr>
        <w:t>綜上，為健全學術倫理</w:t>
      </w:r>
      <w:r w:rsidRPr="00281254">
        <w:rPr>
          <w:rFonts w:hint="eastAsia"/>
          <w:bCs w:val="0"/>
          <w:color w:val="000000" w:themeColor="text1"/>
        </w:rPr>
        <w:t>及避免研究成果重複計算，教育部已於105年5月25日修正專科以上教師資格審定辦法，將「未註明其部分內容為已發表之成果或著作」增列為嚴重違反學術倫理之</w:t>
      </w:r>
      <w:r w:rsidRPr="00281254">
        <w:rPr>
          <w:rFonts w:hint="eastAsia"/>
          <w:color w:val="000000" w:themeColor="text1"/>
        </w:rPr>
        <w:t>違規</w:t>
      </w:r>
      <w:r w:rsidRPr="00281254">
        <w:rPr>
          <w:rFonts w:hint="eastAsia"/>
          <w:bCs w:val="0"/>
          <w:color w:val="000000" w:themeColor="text1"/>
        </w:rPr>
        <w:t>情事，</w:t>
      </w:r>
      <w:proofErr w:type="gramStart"/>
      <w:r w:rsidRPr="00281254">
        <w:rPr>
          <w:rFonts w:hint="eastAsia"/>
          <w:bCs w:val="0"/>
          <w:color w:val="000000" w:themeColor="text1"/>
        </w:rPr>
        <w:t>惟北科大</w:t>
      </w:r>
      <w:proofErr w:type="gramEnd"/>
      <w:r w:rsidRPr="00281254">
        <w:rPr>
          <w:rFonts w:hint="eastAsia"/>
          <w:bCs w:val="0"/>
          <w:color w:val="000000" w:themeColor="text1"/>
        </w:rPr>
        <w:t>仍發生學術倫理疑義。教育部允宜督導該校落實執行學術倫理相關事項及推廣校內學術倫理教育訓練，加強教師及研究人員學術倫理觀念宣導，避免誤踩學術倫理紅線，積極把關該校學術倫理品質。</w:t>
      </w:r>
    </w:p>
    <w:p w:rsidR="00FD50F6" w:rsidRDefault="00FD50F6" w:rsidP="00FD50F6"/>
    <w:p w:rsidR="00DA640B" w:rsidRDefault="00DA640B" w:rsidP="00FD50F6"/>
    <w:p w:rsidR="00DA640B" w:rsidRDefault="00DA640B" w:rsidP="00FD50F6"/>
    <w:p w:rsidR="00DA640B" w:rsidRDefault="00DA640B" w:rsidP="00FD50F6">
      <w:pPr>
        <w:rPr>
          <w:rFonts w:hint="eastAsia"/>
        </w:rPr>
      </w:pPr>
      <w:bookmarkStart w:id="1" w:name="_GoBack"/>
      <w:bookmarkEnd w:id="1"/>
    </w:p>
    <w:p w:rsidR="00FD50F6" w:rsidRDefault="00FD50F6" w:rsidP="00FD50F6"/>
    <w:p w:rsidR="00DA640B" w:rsidRPr="00281254" w:rsidRDefault="00DA640B" w:rsidP="00DA640B">
      <w:pPr>
        <w:pStyle w:val="1"/>
        <w:ind w:left="2380" w:hanging="2380"/>
        <w:rPr>
          <w:color w:val="000000" w:themeColor="text1"/>
        </w:rPr>
      </w:pPr>
      <w:bookmarkStart w:id="2" w:name="_Toc529222689"/>
      <w:bookmarkStart w:id="3" w:name="_Toc2400395"/>
      <w:bookmarkStart w:id="4" w:name="_Toc4473330"/>
      <w:bookmarkStart w:id="5" w:name="_Toc70241816"/>
      <w:bookmarkStart w:id="6" w:name="_Toc69609820"/>
      <w:bookmarkStart w:id="7" w:name="_Toc524902734"/>
      <w:bookmarkStart w:id="8" w:name="_Toc525939227"/>
      <w:bookmarkStart w:id="9" w:name="_Toc134428199"/>
      <w:bookmarkStart w:id="10" w:name="_Toc4316189"/>
      <w:bookmarkStart w:id="11" w:name="_Toc529228265"/>
      <w:bookmarkStart w:id="12" w:name="_Toc525070839"/>
      <w:bookmarkStart w:id="13" w:name="_Toc70242205"/>
      <w:bookmarkStart w:id="14" w:name="_Toc525938379"/>
      <w:bookmarkStart w:id="15" w:name="_Toc525939732"/>
      <w:bookmarkStart w:id="16" w:name="_Toc422834160"/>
      <w:bookmarkStart w:id="17" w:name="_Toc525066148"/>
      <w:bookmarkStart w:id="18" w:name="_Toc524895648"/>
      <w:bookmarkStart w:id="19" w:name="_Toc69556897"/>
      <w:bookmarkStart w:id="20" w:name="_Toc529223862"/>
      <w:bookmarkStart w:id="21" w:name="_Toc529223111"/>
      <w:bookmarkStart w:id="22" w:name="_Toc524896194"/>
      <w:bookmarkStart w:id="23" w:name="_Toc69556946"/>
      <w:bookmarkStart w:id="24" w:name="_Toc524896224"/>
      <w:bookmarkStart w:id="25" w:name="_Toc421794875"/>
      <w:bookmarkStart w:id="26" w:name="_Toc529218272"/>
      <w:bookmarkStart w:id="27" w:name="_Toc130292063"/>
      <w:bookmarkStart w:id="28" w:name="_Toc132984963"/>
      <w:bookmarkStart w:id="29" w:name="_Toc132984964"/>
      <w:bookmarkStart w:id="30" w:name="_Toc134428201"/>
      <w:bookmarkStart w:id="31" w:name="_Toc134016687"/>
      <w:bookmarkStart w:id="32" w:name="_Toc2400396"/>
      <w:bookmarkStart w:id="33" w:name="_Toc69609821"/>
      <w:bookmarkStart w:id="34" w:name="_Toc422728958"/>
      <w:bookmarkStart w:id="35" w:name="_Toc421796023"/>
      <w:bookmarkStart w:id="36" w:name="_Toc4316190"/>
      <w:bookmarkStart w:id="37" w:name="_Toc69556898"/>
      <w:bookmarkStart w:id="38" w:name="_Toc421795442"/>
      <w:bookmarkStart w:id="39" w:name="_Toc422834161"/>
      <w:bookmarkStart w:id="40" w:name="_Toc70241820"/>
      <w:bookmarkStart w:id="41" w:name="_Toc69556947"/>
      <w:bookmarkStart w:id="42" w:name="_Toc70242206"/>
      <w:bookmarkStart w:id="43" w:name="_Toc421794876"/>
      <w:bookmarkStart w:id="44" w:name="_Toc70242209"/>
      <w:bookmarkStart w:id="45" w:name="_Toc128745948"/>
      <w:bookmarkStart w:id="46" w:name="_Toc70241817"/>
      <w:bookmarkStart w:id="47" w:name="_Toc4473331"/>
      <w:bookmarkStart w:id="48" w:name="_Toc525939228"/>
      <w:bookmarkStart w:id="49" w:name="_Toc525939733"/>
      <w:bookmarkStart w:id="50" w:name="_Toc529223863"/>
      <w:bookmarkStart w:id="51" w:name="_Toc529222690"/>
      <w:bookmarkStart w:id="52" w:name="_Toc524902735"/>
      <w:bookmarkStart w:id="53" w:name="_Toc529218273"/>
      <w:bookmarkStart w:id="54" w:name="_Toc529223112"/>
      <w:bookmarkStart w:id="55" w:name="_Toc529228266"/>
      <w:bookmarkStart w:id="56" w:name="_Toc525070840"/>
      <w:bookmarkStart w:id="57" w:name="_Toc525938380"/>
      <w:bookmarkStart w:id="58" w:name="_Toc525066149"/>
      <w:r w:rsidRPr="00281254">
        <w:rPr>
          <w:rFonts w:hint="eastAsia"/>
          <w:color w:val="000000" w:themeColor="text1"/>
        </w:rPr>
        <w:lastRenderedPageBreak/>
        <w:t>處理辦法：</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DA640B" w:rsidRPr="00281254" w:rsidRDefault="00DA640B" w:rsidP="00DA640B">
      <w:pPr>
        <w:pStyle w:val="2"/>
        <w:spacing w:beforeLines="25" w:before="114"/>
        <w:ind w:left="1020" w:hanging="680"/>
        <w:rPr>
          <w:color w:val="000000" w:themeColor="text1"/>
        </w:rPr>
      </w:pPr>
      <w:r w:rsidRPr="00281254">
        <w:rPr>
          <w:rFonts w:hint="eastAsia"/>
          <w:color w:val="000000" w:themeColor="text1"/>
        </w:rPr>
        <w:t>調查意見</w:t>
      </w:r>
      <w:bookmarkEnd w:id="27"/>
      <w:r w:rsidRPr="00281254">
        <w:rPr>
          <w:rFonts w:hint="eastAsia"/>
          <w:color w:val="000000" w:themeColor="text1"/>
        </w:rPr>
        <w:t>一至三，函請教育部督導國立</w:t>
      </w:r>
      <w:proofErr w:type="gramStart"/>
      <w:r w:rsidRPr="00281254">
        <w:rPr>
          <w:rFonts w:hint="eastAsia"/>
          <w:color w:val="000000" w:themeColor="text1"/>
        </w:rPr>
        <w:t>臺</w:t>
      </w:r>
      <w:proofErr w:type="gramEnd"/>
      <w:r w:rsidRPr="00281254">
        <w:rPr>
          <w:rFonts w:hint="eastAsia"/>
          <w:color w:val="000000" w:themeColor="text1"/>
        </w:rPr>
        <w:t>北科技大學</w:t>
      </w:r>
      <w:bookmarkEnd w:id="28"/>
      <w:bookmarkEnd w:id="29"/>
      <w:bookmarkEnd w:id="30"/>
      <w:bookmarkEnd w:id="31"/>
      <w:r w:rsidRPr="00281254">
        <w:rPr>
          <w:rFonts w:hint="eastAsia"/>
          <w:color w:val="000000" w:themeColor="text1"/>
        </w:rPr>
        <w:t>確實檢討改進，審慎</w:t>
      </w:r>
      <w:proofErr w:type="gramStart"/>
      <w:r w:rsidRPr="00281254">
        <w:rPr>
          <w:rFonts w:hint="eastAsia"/>
          <w:color w:val="000000" w:themeColor="text1"/>
        </w:rPr>
        <w:t>研</w:t>
      </w:r>
      <w:proofErr w:type="gramEnd"/>
      <w:r w:rsidRPr="00281254">
        <w:rPr>
          <w:rFonts w:hint="eastAsia"/>
          <w:color w:val="000000" w:themeColor="text1"/>
        </w:rPr>
        <w:t>處</w:t>
      </w:r>
      <w:proofErr w:type="gramStart"/>
      <w:r w:rsidRPr="00281254">
        <w:rPr>
          <w:rFonts w:hint="eastAsia"/>
          <w:color w:val="000000" w:themeColor="text1"/>
        </w:rPr>
        <w:t>見復。</w:t>
      </w:r>
      <w:proofErr w:type="gramEnd"/>
    </w:p>
    <w:p w:rsidR="00DA640B" w:rsidRPr="00281254" w:rsidRDefault="00DA640B" w:rsidP="00DA640B">
      <w:pPr>
        <w:pStyle w:val="2"/>
        <w:ind w:left="1022"/>
        <w:rPr>
          <w:color w:val="000000" w:themeColor="text1"/>
        </w:rPr>
      </w:pPr>
      <w:bookmarkStart w:id="59" w:name="_Toc421796025"/>
      <w:bookmarkStart w:id="60" w:name="_Toc132984966"/>
      <w:bookmarkStart w:id="61" w:name="_Toc134016689"/>
      <w:bookmarkStart w:id="62" w:name="_Toc128745950"/>
      <w:bookmarkStart w:id="63" w:name="_Toc422728960"/>
      <w:bookmarkStart w:id="64" w:name="_Toc422834163"/>
      <w:bookmarkStart w:id="65" w:name="_Toc134428203"/>
      <w:bookmarkStart w:id="66" w:name="_Toc130292067"/>
      <w:bookmarkStart w:id="67" w:name="_Toc421794878"/>
      <w:bookmarkStart w:id="68" w:name="_Toc421795444"/>
      <w:bookmarkStart w:id="69" w:name="_Toc70241819"/>
      <w:bookmarkStart w:id="70" w:name="_Toc70242208"/>
      <w:bookmarkStart w:id="71" w:name="_Toc70242207"/>
      <w:bookmarkStart w:id="72" w:name="_Toc7024181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81254">
        <w:rPr>
          <w:rFonts w:hint="eastAsia"/>
          <w:color w:val="000000" w:themeColor="text1"/>
        </w:rPr>
        <w:t>調查意見一至三，函復陳訴人。</w:t>
      </w:r>
      <w:bookmarkEnd w:id="59"/>
      <w:bookmarkEnd w:id="60"/>
      <w:bookmarkEnd w:id="61"/>
      <w:bookmarkEnd w:id="62"/>
      <w:bookmarkEnd w:id="63"/>
      <w:bookmarkEnd w:id="64"/>
      <w:bookmarkEnd w:id="65"/>
      <w:bookmarkEnd w:id="66"/>
      <w:bookmarkEnd w:id="67"/>
      <w:bookmarkEnd w:id="68"/>
      <w:bookmarkEnd w:id="69"/>
      <w:bookmarkEnd w:id="70"/>
    </w:p>
    <w:bookmarkEnd w:id="48"/>
    <w:bookmarkEnd w:id="49"/>
    <w:bookmarkEnd w:id="50"/>
    <w:bookmarkEnd w:id="51"/>
    <w:bookmarkEnd w:id="52"/>
    <w:bookmarkEnd w:id="53"/>
    <w:bookmarkEnd w:id="54"/>
    <w:bookmarkEnd w:id="55"/>
    <w:bookmarkEnd w:id="56"/>
    <w:bookmarkEnd w:id="57"/>
    <w:bookmarkEnd w:id="58"/>
    <w:bookmarkEnd w:id="71"/>
    <w:bookmarkEnd w:id="72"/>
    <w:p w:rsidR="00FD50F6" w:rsidRPr="00DA640B" w:rsidRDefault="00FD50F6" w:rsidP="00FD50F6"/>
    <w:p w:rsidR="00756151" w:rsidRDefault="00756151" w:rsidP="00756151">
      <w:pPr>
        <w:pStyle w:val="ad"/>
        <w:spacing w:beforeLines="50" w:before="228" w:afterLines="100" w:after="457"/>
        <w:ind w:leftChars="1100" w:left="4630" w:right="680" w:hanging="888"/>
        <w:rPr>
          <w:rFonts w:ascii="Times New Roman"/>
          <w:b w:val="0"/>
          <w:bCs/>
          <w:color w:val="000000" w:themeColor="text1"/>
          <w:spacing w:val="0"/>
          <w:kern w:val="0"/>
          <w:sz w:val="40"/>
        </w:rPr>
      </w:pPr>
      <w:bookmarkStart w:id="73" w:name="_Toc422728963"/>
      <w:bookmarkStart w:id="74" w:name="_Toc421796028"/>
      <w:bookmarkStart w:id="75" w:name="_Toc70241822"/>
      <w:bookmarkStart w:id="76" w:name="_Toc70242211"/>
      <w:bookmarkStart w:id="77" w:name="_Toc422834166"/>
      <w:bookmarkStart w:id="78" w:name="_Toc421794881"/>
      <w:bookmarkStart w:id="79" w:name="_Toc69609824"/>
      <w:bookmarkStart w:id="80" w:name="_Toc69556950"/>
      <w:bookmarkStart w:id="81" w:name="_Toc4473332"/>
      <w:bookmarkStart w:id="82" w:name="_Toc2400397"/>
      <w:bookmarkStart w:id="83" w:name="_Toc69556901"/>
      <w:bookmarkStart w:id="84" w:name="_Toc4316191"/>
      <w:bookmarkStart w:id="85" w:name="_Toc421795447"/>
      <w:r w:rsidRPr="00281254">
        <w:rPr>
          <w:rFonts w:hint="eastAsia"/>
          <w:b w:val="0"/>
          <w:bCs/>
          <w:snapToGrid/>
          <w:color w:val="000000" w:themeColor="text1"/>
          <w:spacing w:val="12"/>
          <w:kern w:val="0"/>
          <w:sz w:val="40"/>
        </w:rPr>
        <w:t>調查委員：</w:t>
      </w:r>
      <w:r w:rsidR="00FD50F6">
        <w:rPr>
          <w:rFonts w:ascii="Times New Roman" w:hint="eastAsia"/>
          <w:b w:val="0"/>
          <w:bCs/>
          <w:color w:val="000000" w:themeColor="text1"/>
          <w:spacing w:val="0"/>
          <w:kern w:val="0"/>
          <w:sz w:val="40"/>
        </w:rPr>
        <w:t>賴委員鼎銘</w:t>
      </w:r>
    </w:p>
    <w:p w:rsidR="00FD50F6" w:rsidRDefault="00FD50F6" w:rsidP="00FD50F6">
      <w:pPr>
        <w:pStyle w:val="ad"/>
        <w:spacing w:beforeLines="50" w:before="228" w:afterLines="100" w:after="457"/>
        <w:ind w:leftChars="1200" w:left="4082" w:right="680" w:firstLineChars="445" w:firstLine="1870"/>
        <w:rPr>
          <w:rFonts w:ascii="Times New Roman"/>
          <w:b w:val="0"/>
          <w:bCs/>
          <w:color w:val="000000" w:themeColor="text1"/>
          <w:spacing w:val="0"/>
          <w:kern w:val="0"/>
          <w:sz w:val="40"/>
        </w:rPr>
      </w:pPr>
      <w:proofErr w:type="gramStart"/>
      <w:r>
        <w:rPr>
          <w:rFonts w:ascii="Times New Roman" w:hint="eastAsia"/>
          <w:b w:val="0"/>
          <w:bCs/>
          <w:color w:val="000000" w:themeColor="text1"/>
          <w:spacing w:val="0"/>
          <w:kern w:val="0"/>
          <w:sz w:val="40"/>
        </w:rPr>
        <w:t>范</w:t>
      </w:r>
      <w:proofErr w:type="gramEnd"/>
      <w:r>
        <w:rPr>
          <w:rFonts w:ascii="Times New Roman" w:hint="eastAsia"/>
          <w:b w:val="0"/>
          <w:bCs/>
          <w:color w:val="000000" w:themeColor="text1"/>
          <w:spacing w:val="0"/>
          <w:kern w:val="0"/>
          <w:sz w:val="40"/>
        </w:rPr>
        <w:t>委員巽綠</w:t>
      </w:r>
    </w:p>
    <w:p w:rsidR="00FD50F6" w:rsidRPr="00281254" w:rsidRDefault="00FD50F6" w:rsidP="00FD50F6">
      <w:pPr>
        <w:pStyle w:val="ad"/>
        <w:spacing w:beforeLines="50" w:before="228" w:afterLines="100" w:after="457"/>
        <w:ind w:leftChars="1200" w:left="4082" w:right="680" w:firstLineChars="445" w:firstLine="1976"/>
        <w:rPr>
          <w:b w:val="0"/>
          <w:bCs/>
          <w:snapToGrid/>
          <w:color w:val="000000" w:themeColor="text1"/>
          <w:spacing w:val="12"/>
          <w:kern w:val="0"/>
          <w:sz w:val="40"/>
        </w:rPr>
      </w:pPr>
    </w:p>
    <w:bookmarkEnd w:id="73"/>
    <w:bookmarkEnd w:id="74"/>
    <w:bookmarkEnd w:id="75"/>
    <w:bookmarkEnd w:id="76"/>
    <w:bookmarkEnd w:id="77"/>
    <w:bookmarkEnd w:id="78"/>
    <w:bookmarkEnd w:id="79"/>
    <w:bookmarkEnd w:id="80"/>
    <w:bookmarkEnd w:id="81"/>
    <w:bookmarkEnd w:id="82"/>
    <w:bookmarkEnd w:id="83"/>
    <w:bookmarkEnd w:id="84"/>
    <w:bookmarkEnd w:id="85"/>
    <w:p w:rsidR="00756151" w:rsidRPr="000146C5" w:rsidRDefault="00756151" w:rsidP="00FD50F6">
      <w:pPr>
        <w:jc w:val="distribute"/>
        <w:rPr>
          <w:color w:val="000000" w:themeColor="text1"/>
        </w:rPr>
      </w:pPr>
    </w:p>
    <w:sectPr w:rsidR="00756151" w:rsidRPr="000146C5">
      <w:footerReference w:type="default" r:id="rId10"/>
      <w:pgSz w:w="11907" w:h="16840"/>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 wne:kcmPrimary="0073">
      <wne:acd wne:acdName="acd2"/>
    </wne:keymap>
    <wne:keymap wne:kcmPrimary="0074">
      <wne:acd wne:acdName="acd3"/>
    </wne:keymap>
    <wne:keymap wne:kcmPrimary="0075">
      <wne:acd wne:acdName="acd4"/>
    </wne:keymap>
    <wne:keymap wne:kcmPrimary="0076">
      <wne:acd wne:acdName="acd5"/>
    </wne:keymap>
    <wne:keymap wne:kcmPrimary="0077">
      <wne:acd wne:acdName="acd6"/>
    </wne:keymap>
    <wne:keymap wne:kcmPrimary="0078">
      <wne:acd wne:acdName="acd7"/>
    </wne:keymap>
    <wne:keymap wne:kcmPrimary="0079">
      <wne:acd wne:acdName="acd8"/>
    </wne:keymap>
    <wne:keymap wne:kcmPrimary="0430">
      <wne:acd wne:acdName="acd9"/>
    </wne:keymap>
    <wne:keymap wne:kcmPrimary="0431">
      <wne:acd wne:acdName="acd10"/>
    </wne:keymap>
    <wne:keymap wne:kcmPrimary="0432">
      <wne:acd wne:acdName="acd11"/>
    </wne:keymap>
    <wne:keymap wne:kcmPrimary="0433">
      <wne:acd wne:acdName="acd12"/>
    </wne:keymap>
    <wne:keymap wne:kcmPrimary="0434">
      <wne:acd wne:acdName="acd13"/>
    </wne:keymap>
    <wne:keymap wne:kcmPrimary="0435">
      <wne:acd wne:acdName="acd14"/>
    </wne:keymap>
    <wne:keymap wne:kcmPrimary="0436">
      <wne:acd wne:acdName="acd15"/>
    </wne:keymap>
    <wne:keymap wne:kcmPrimary="0437">
      <wne:acd wne:acdName="acd16"/>
    </wne:keymap>
    <wne:keymap wne:kcmPrimary="0438">
      <wne:acd wne:acdName="acd17"/>
    </wne:keymap>
    <wne:keymap wne:kcmPrimary="0439">
      <wne:acd wne:acdName="acd1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 wne:argValue="AQAAAAEA" wne:acdName="acd8" wne:fciIndexBasedOn="0065"/>
    <wne:acd wne:argValue="AgC1az2EI2oPXzAA" wne:acdName="acd9" wne:fciIndexBasedOn="0065"/>
    <wne:acd wne:argValue="AgC1az2EI2oPXzEA" wne:acdName="acd10" wne:fciIndexBasedOn="0065"/>
    <wne:acd wne:argValue="AgC1az2EI2oPXzIA" wne:acdName="acd11" wne:fciIndexBasedOn="0065"/>
    <wne:acd wne:argValue="AgC1az2EI2oPXzMA" wne:acdName="acd12" wne:fciIndexBasedOn="0065"/>
    <wne:acd wne:argValue="AgC1az2EI2oPXzQA" wne:acdName="acd13" wne:fciIndexBasedOn="0065"/>
    <wne:acd wne:argValue="AgC1az2EI2oPXzUA" wne:acdName="acd14" wne:fciIndexBasedOn="0065"/>
    <wne:acd wne:argValue="AgC1az2EI2oPXzYA" wne:acdName="acd15" wne:fciIndexBasedOn="0065"/>
    <wne:acd wne:argValue="AgC1az2EI2oPXzcA" wne:acdName="acd16" wne:fciIndexBasedOn="0065"/>
    <wne:acd wne:argValue="AgC1az2EI2oPXzgA" wne:acdName="acd17" wne:fciIndexBasedOn="0065"/>
    <wne:acd wne:argValue="AgC1az2EI2oPXzk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FED" w:rsidRDefault="001D5FED">
      <w:r>
        <w:separator/>
      </w:r>
    </w:p>
  </w:endnote>
  <w:endnote w:type="continuationSeparator" w:id="0">
    <w:p w:rsidR="001D5FED" w:rsidRDefault="001D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BC7" w:rsidRDefault="00300BC7">
    <w:pPr>
      <w:pStyle w:val="af4"/>
      <w:framePr w:wrap="around" w:vAnchor="text" w:hAnchor="margin" w:xAlign="center" w:y="1"/>
      <w:rPr>
        <w:rStyle w:val="af9"/>
        <w:sz w:val="24"/>
      </w:rPr>
    </w:pPr>
    <w:r>
      <w:rPr>
        <w:rStyle w:val="af9"/>
        <w:sz w:val="24"/>
      </w:rPr>
      <w:fldChar w:fldCharType="begin"/>
    </w:r>
    <w:r>
      <w:rPr>
        <w:rStyle w:val="af9"/>
        <w:sz w:val="24"/>
      </w:rPr>
      <w:instrText xml:space="preserve">PAGE  </w:instrText>
    </w:r>
    <w:r>
      <w:rPr>
        <w:rStyle w:val="af9"/>
        <w:sz w:val="24"/>
      </w:rPr>
      <w:fldChar w:fldCharType="separate"/>
    </w:r>
    <w:r>
      <w:rPr>
        <w:rStyle w:val="af9"/>
        <w:sz w:val="24"/>
      </w:rPr>
      <w:t>38</w:t>
    </w:r>
    <w:r>
      <w:rPr>
        <w:rStyle w:val="af9"/>
        <w:sz w:val="24"/>
      </w:rPr>
      <w:fldChar w:fldCharType="end"/>
    </w:r>
  </w:p>
  <w:p w:rsidR="00300BC7" w:rsidRDefault="00300BC7">
    <w:pPr>
      <w:framePr w:wrap="around"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FED" w:rsidRDefault="001D5FED">
      <w:r>
        <w:separator/>
      </w:r>
    </w:p>
  </w:footnote>
  <w:footnote w:type="continuationSeparator" w:id="0">
    <w:p w:rsidR="001D5FED" w:rsidRDefault="001D5FED">
      <w:r>
        <w:continuationSeparator/>
      </w:r>
    </w:p>
  </w:footnote>
  <w:footnote w:id="1">
    <w:p w:rsidR="00300BC7" w:rsidRPr="00300BC7" w:rsidRDefault="00300BC7" w:rsidP="00AD32DC">
      <w:pPr>
        <w:pStyle w:val="af2"/>
        <w:wordWrap w:val="0"/>
      </w:pPr>
      <w:r w:rsidRPr="00300BC7">
        <w:rPr>
          <w:rStyle w:val="af7"/>
        </w:rPr>
        <w:footnoteRef/>
      </w:r>
      <w:r w:rsidRPr="00300BC7">
        <w:t xml:space="preserve"> </w:t>
      </w:r>
      <w:r w:rsidRPr="00300BC7">
        <w:rPr>
          <w:rFonts w:hint="eastAsia"/>
        </w:rPr>
        <w:t>最高行政法院</w:t>
      </w:r>
      <w:proofErr w:type="gramStart"/>
      <w:r w:rsidRPr="00300BC7">
        <w:rPr>
          <w:rFonts w:hint="eastAsia"/>
        </w:rPr>
        <w:t>111</w:t>
      </w:r>
      <w:proofErr w:type="gramEnd"/>
      <w:r w:rsidRPr="00300BC7">
        <w:rPr>
          <w:rFonts w:hint="eastAsia"/>
        </w:rPr>
        <w:t>年度上字第</w:t>
      </w:r>
      <w:r w:rsidRPr="00300BC7">
        <w:rPr>
          <w:rFonts w:hint="eastAsia"/>
          <w:color w:val="000000" w:themeColor="text1"/>
        </w:rPr>
        <w:t>344號判決全文：</w:t>
      </w:r>
      <w:hyperlink r:id="rId1" w:history="1">
        <w:r w:rsidRPr="005E60A5">
          <w:rPr>
            <w:rStyle w:val="af8"/>
            <w:rFonts w:ascii="Times New Roman"/>
            <w:color w:val="000000" w:themeColor="text1"/>
            <w:u w:val="none"/>
          </w:rPr>
          <w:t>https://judgment.judicial.gov.tw/FJUD/data.aspx?ty=JD&amp;id=TPAA,111%2c%e4%b8%8a%2c344%2c20230427%2c1</w:t>
        </w:r>
      </w:hyperlink>
      <w:r w:rsidRPr="005E60A5">
        <w:rPr>
          <w:rFonts w:ascii="Times New Roman"/>
          <w:color w:val="000000" w:themeColor="text1"/>
        </w:rPr>
        <w:t>。</w:t>
      </w:r>
    </w:p>
  </w:footnote>
  <w:footnote w:id="2">
    <w:p w:rsidR="00300BC7" w:rsidRPr="00300BC7" w:rsidRDefault="00300BC7" w:rsidP="00AD32DC">
      <w:pPr>
        <w:pStyle w:val="af2"/>
        <w:wordWrap w:val="0"/>
      </w:pPr>
      <w:r w:rsidRPr="00300BC7">
        <w:rPr>
          <w:rStyle w:val="af7"/>
        </w:rPr>
        <w:footnoteRef/>
      </w:r>
      <w:r w:rsidRPr="00300BC7">
        <w:t xml:space="preserve"> </w:t>
      </w:r>
      <w:r w:rsidRPr="00300BC7">
        <w:rPr>
          <w:rFonts w:hint="eastAsia"/>
        </w:rPr>
        <w:t>最高行政法院</w:t>
      </w:r>
      <w:proofErr w:type="gramStart"/>
      <w:r w:rsidRPr="00300BC7">
        <w:rPr>
          <w:rFonts w:hint="eastAsia"/>
        </w:rPr>
        <w:t>110</w:t>
      </w:r>
      <w:proofErr w:type="gramEnd"/>
      <w:r w:rsidRPr="00300BC7">
        <w:rPr>
          <w:rFonts w:hint="eastAsia"/>
        </w:rPr>
        <w:t>年度上字第</w:t>
      </w:r>
      <w:r w:rsidRPr="00300BC7">
        <w:rPr>
          <w:rFonts w:hint="eastAsia"/>
          <w:color w:val="000000" w:themeColor="text1"/>
        </w:rPr>
        <w:t>729號判決全文：</w:t>
      </w:r>
      <w:hyperlink r:id="rId2" w:history="1">
        <w:r w:rsidRPr="005E60A5">
          <w:rPr>
            <w:rStyle w:val="af8"/>
            <w:rFonts w:ascii="Times New Roman"/>
            <w:color w:val="000000" w:themeColor="text1"/>
            <w:u w:val="none"/>
          </w:rPr>
          <w:t>https://judgment.judicial.gov.tw/FJUD/data.aspx?ty=JD&amp;id=TPAA,110%2c%e4%b8%8a%2c729%2c20230329%2c1</w:t>
        </w:r>
      </w:hyperlink>
      <w:r w:rsidRPr="005E60A5">
        <w:rPr>
          <w:rFonts w:ascii="Times New Roman"/>
          <w:color w:val="000000" w:themeColor="text1"/>
        </w:rPr>
        <w:t>。</w:t>
      </w:r>
    </w:p>
  </w:footnote>
  <w:footnote w:id="3">
    <w:p w:rsidR="00300BC7" w:rsidRPr="00300BC7" w:rsidRDefault="00300BC7">
      <w:pPr>
        <w:pStyle w:val="af2"/>
      </w:pPr>
      <w:r w:rsidRPr="00300BC7">
        <w:rPr>
          <w:rStyle w:val="af7"/>
        </w:rPr>
        <w:footnoteRef/>
      </w:r>
      <w:r w:rsidRPr="00300BC7">
        <w:t xml:space="preserve"> </w:t>
      </w:r>
      <w:r w:rsidRPr="00300BC7">
        <w:rPr>
          <w:rFonts w:hint="eastAsia"/>
        </w:rPr>
        <w:t>北科大於110</w:t>
      </w:r>
      <w:r w:rsidRPr="00300BC7">
        <w:rPr>
          <w:rFonts w:hint="eastAsia"/>
        </w:rPr>
        <w:t>年11月26日依現行大部分國立大學辦理教師著作外審作業趨勢，將院、校二級外審修正為校一級外審、刪除外審委員資料庫之規定、將學者專家納入外審委員名單之</w:t>
      </w:r>
      <w:proofErr w:type="gramStart"/>
      <w:r w:rsidRPr="00300BC7">
        <w:rPr>
          <w:rFonts w:hint="eastAsia"/>
        </w:rPr>
        <w:t>研</w:t>
      </w:r>
      <w:proofErr w:type="gramEnd"/>
      <w:r w:rsidRPr="00300BC7">
        <w:rPr>
          <w:rFonts w:hint="eastAsia"/>
        </w:rPr>
        <w:t>議形成過程，以確保外審委員與送審人專業領域相同或相似，現行該</w:t>
      </w:r>
      <w:proofErr w:type="gramStart"/>
      <w:r w:rsidRPr="00300BC7">
        <w:rPr>
          <w:rFonts w:hint="eastAsia"/>
        </w:rPr>
        <w:t>校外審</w:t>
      </w:r>
      <w:proofErr w:type="gramEnd"/>
      <w:r w:rsidRPr="00300BC7">
        <w:rPr>
          <w:rFonts w:hint="eastAsia"/>
        </w:rPr>
        <w:t>作業注意事項已無外審委員資料庫之規定。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multilevel"/>
    <w:tmpl w:val="081F43FE"/>
    <w:lvl w:ilvl="0">
      <w:start w:val="1"/>
      <w:numFmt w:val="taiwaneseCountingThousand"/>
      <w:pStyle w:val="a"/>
      <w:lvlText w:val="附圖%1、"/>
      <w:lvlJc w:val="left"/>
      <w:pPr>
        <w:tabs>
          <w:tab w:val="left" w:pos="1440"/>
        </w:tabs>
        <w:ind w:left="695" w:hanging="695"/>
      </w:pPr>
      <w:rPr>
        <w:rFonts w:ascii="標楷體" w:eastAsia="標楷體" w:hint="eastAsia"/>
        <w:b w:val="0"/>
        <w:i w:val="0"/>
        <w:sz w:val="32"/>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 w15:restartNumberingAfterBreak="0">
    <w:nsid w:val="0ED3701D"/>
    <w:multiLevelType w:val="multilevel"/>
    <w:tmpl w:val="0ED3701D"/>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0E010C"/>
    <w:multiLevelType w:val="multilevel"/>
    <w:tmpl w:val="140E01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rPr>
    </w:lvl>
  </w:abstractNum>
  <w:abstractNum w:abstractNumId="3" w15:restartNumberingAfterBreak="0">
    <w:nsid w:val="1650293E"/>
    <w:multiLevelType w:val="multilevel"/>
    <w:tmpl w:val="1650293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532EFC"/>
    <w:multiLevelType w:val="multilevel"/>
    <w:tmpl w:val="19532EFC"/>
    <w:lvl w:ilvl="0">
      <w:start w:val="1"/>
      <w:numFmt w:val="taiwaneseCountingThousand"/>
      <w:pStyle w:val="a0"/>
      <w:lvlText w:val="附表%1、"/>
      <w:lvlJc w:val="left"/>
      <w:pPr>
        <w:tabs>
          <w:tab w:val="left" w:pos="1440"/>
        </w:tabs>
        <w:ind w:left="695" w:hanging="695"/>
      </w:pPr>
      <w:rPr>
        <w:rFonts w:ascii="標楷體" w:eastAsia="標楷體" w:hint="eastAsia"/>
        <w:b w:val="0"/>
        <w:i w:val="0"/>
        <w:sz w:val="32"/>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15:restartNumberingAfterBreak="0">
    <w:nsid w:val="20FC2C55"/>
    <w:multiLevelType w:val="multilevel"/>
    <w:tmpl w:val="20FC2C55"/>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9D0892"/>
    <w:multiLevelType w:val="multilevel"/>
    <w:tmpl w:val="2A9D089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C1278FC"/>
    <w:multiLevelType w:val="multilevel"/>
    <w:tmpl w:val="2C1278F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EEF45C6"/>
    <w:multiLevelType w:val="multilevel"/>
    <w:tmpl w:val="2EEF45C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036A04"/>
    <w:multiLevelType w:val="multilevel"/>
    <w:tmpl w:val="39036A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A615856"/>
    <w:multiLevelType w:val="multilevel"/>
    <w:tmpl w:val="3A61585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FE143F"/>
    <w:multiLevelType w:val="multilevel"/>
    <w:tmpl w:val="3CFE143F"/>
    <w:lvl w:ilvl="0">
      <w:start w:val="1"/>
      <w:numFmt w:val="decimal"/>
      <w:pStyle w:val="a1"/>
      <w:lvlText w:val="圖%1　"/>
      <w:lvlJc w:val="left"/>
      <w:pPr>
        <w:ind w:left="480" w:hanging="480"/>
      </w:pPr>
      <w:rPr>
        <w:rFonts w:ascii="標楷體" w:eastAsia="標楷體" w:hint="eastAsia"/>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D2567DE"/>
    <w:multiLevelType w:val="hybridMultilevel"/>
    <w:tmpl w:val="15081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6F77B2"/>
    <w:multiLevelType w:val="multilevel"/>
    <w:tmpl w:val="3E6F77B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41523EB"/>
    <w:multiLevelType w:val="multilevel"/>
    <w:tmpl w:val="441523EB"/>
    <w:lvl w:ilvl="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A5F5684"/>
    <w:multiLevelType w:val="multilevel"/>
    <w:tmpl w:val="09B02794"/>
    <w:lvl w:ilvl="0">
      <w:start w:val="1"/>
      <w:numFmt w:val="decimal"/>
      <w:pStyle w:val="a3"/>
      <w:lvlText w:val="表%1　"/>
      <w:lvlJc w:val="left"/>
      <w:pPr>
        <w:ind w:left="480" w:hanging="480"/>
      </w:pPr>
      <w:rPr>
        <w:rFonts w:ascii="標楷體" w:eastAsia="標楷體" w:hint="eastAsia"/>
        <w:b/>
        <w:i w:val="0"/>
        <w:sz w:val="28"/>
        <w:lang w:val="en-U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6" w15:restartNumberingAfterBreak="0">
    <w:nsid w:val="4EA43E4C"/>
    <w:multiLevelType w:val="multilevel"/>
    <w:tmpl w:val="4EA43E4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2BA770F"/>
    <w:multiLevelType w:val="multilevel"/>
    <w:tmpl w:val="52BA770F"/>
    <w:lvl w:ilvl="0">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14:shadow w14:blurRad="0" w14:dist="0" w14:dir="0" w14:sx="0" w14:sy="0" w14:kx="0" w14:ky="0" w14:algn="none">
          <w14:srgbClr w14:val="000000"/>
        </w14:shado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E54857"/>
    <w:multiLevelType w:val="multilevel"/>
    <w:tmpl w:val="56E54857"/>
    <w:lvl w:ilvl="0">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3993B6C"/>
    <w:multiLevelType w:val="multilevel"/>
    <w:tmpl w:val="63993B6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84E5208"/>
    <w:multiLevelType w:val="hybridMultilevel"/>
    <w:tmpl w:val="AD4826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8F1525"/>
    <w:multiLevelType w:val="multilevel"/>
    <w:tmpl w:val="688F1525"/>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D456EB"/>
    <w:multiLevelType w:val="multilevel"/>
    <w:tmpl w:val="6FD456E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13957A7"/>
    <w:multiLevelType w:val="hybridMultilevel"/>
    <w:tmpl w:val="EF505C08"/>
    <w:lvl w:ilvl="0" w:tplc="D8109D5A">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7C7E9A"/>
    <w:multiLevelType w:val="multilevel"/>
    <w:tmpl w:val="7C7C7E9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E253221"/>
    <w:multiLevelType w:val="multilevel"/>
    <w:tmpl w:val="7E2532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0"/>
  </w:num>
  <w:num w:numId="4">
    <w:abstractNumId w:val="15"/>
  </w:num>
  <w:num w:numId="5">
    <w:abstractNumId w:val="11"/>
  </w:num>
  <w:num w:numId="6">
    <w:abstractNumId w:val="17"/>
  </w:num>
  <w:num w:numId="7">
    <w:abstractNumId w:val="18"/>
  </w:num>
  <w:num w:numId="8">
    <w:abstractNumId w:val="14"/>
  </w:num>
  <w:num w:numId="9">
    <w:abstractNumId w:val="3"/>
  </w:num>
  <w:num w:numId="10">
    <w:abstractNumId w:val="1"/>
  </w:num>
  <w:num w:numId="11">
    <w:abstractNumId w:val="6"/>
  </w:num>
  <w:num w:numId="12">
    <w:abstractNumId w:val="8"/>
  </w:num>
  <w:num w:numId="13">
    <w:abstractNumId w:val="10"/>
  </w:num>
  <w:num w:numId="14">
    <w:abstractNumId w:val="5"/>
  </w:num>
  <w:num w:numId="15">
    <w:abstractNumId w:val="7"/>
  </w:num>
  <w:num w:numId="16">
    <w:abstractNumId w:val="2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22"/>
  </w:num>
  <w:num w:numId="22">
    <w:abstractNumId w:val="16"/>
  </w:num>
  <w:num w:numId="23">
    <w:abstractNumId w:val="9"/>
  </w:num>
  <w:num w:numId="24">
    <w:abstractNumId w:val="24"/>
  </w:num>
  <w:num w:numId="25">
    <w:abstractNumId w:val="13"/>
  </w:num>
  <w:num w:numId="26">
    <w:abstractNumId w:val="2"/>
  </w:num>
  <w:num w:numId="27">
    <w:abstractNumId w:val="23"/>
  </w:num>
  <w:num w:numId="28">
    <w:abstractNumId w:val="2"/>
  </w:num>
  <w:num w:numId="29">
    <w:abstractNumId w:val="2"/>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isplayBackgroundShape/>
  <w:mirrorMargins/>
  <w:bordersDoNotSurroundHeader/>
  <w:bordersDoNotSurroundFooter/>
  <w:proofState w:spelling="clean" w:grammar="clean"/>
  <w:defaultTabStop w:val="0"/>
  <w:drawingGridHorizontalSpacing w:val="170"/>
  <w:drawingGridVerticalSpacing w:val="4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46C5"/>
    <w:rsid w:val="00017318"/>
    <w:rsid w:val="000229AD"/>
    <w:rsid w:val="000246F7"/>
    <w:rsid w:val="0003114D"/>
    <w:rsid w:val="00036D76"/>
    <w:rsid w:val="000469CF"/>
    <w:rsid w:val="00057F32"/>
    <w:rsid w:val="00062A25"/>
    <w:rsid w:val="00073CB5"/>
    <w:rsid w:val="0007425C"/>
    <w:rsid w:val="00074FEF"/>
    <w:rsid w:val="00077553"/>
    <w:rsid w:val="000851A2"/>
    <w:rsid w:val="0009352E"/>
    <w:rsid w:val="00096B96"/>
    <w:rsid w:val="00096C6A"/>
    <w:rsid w:val="000A2F3F"/>
    <w:rsid w:val="000B0B4A"/>
    <w:rsid w:val="000B279A"/>
    <w:rsid w:val="000B61D2"/>
    <w:rsid w:val="000B70A7"/>
    <w:rsid w:val="000B73DD"/>
    <w:rsid w:val="000C3C20"/>
    <w:rsid w:val="000C495F"/>
    <w:rsid w:val="000D66D9"/>
    <w:rsid w:val="000D6EA4"/>
    <w:rsid w:val="000E6431"/>
    <w:rsid w:val="000F21A5"/>
    <w:rsid w:val="00102B9F"/>
    <w:rsid w:val="00105C00"/>
    <w:rsid w:val="00112637"/>
    <w:rsid w:val="00112ABC"/>
    <w:rsid w:val="0012001E"/>
    <w:rsid w:val="00126A55"/>
    <w:rsid w:val="00133F08"/>
    <w:rsid w:val="001345E6"/>
    <w:rsid w:val="001378B0"/>
    <w:rsid w:val="00142E00"/>
    <w:rsid w:val="00152793"/>
    <w:rsid w:val="00153B7E"/>
    <w:rsid w:val="001545A9"/>
    <w:rsid w:val="001629FD"/>
    <w:rsid w:val="001637C7"/>
    <w:rsid w:val="0016480E"/>
    <w:rsid w:val="00174297"/>
    <w:rsid w:val="00180E06"/>
    <w:rsid w:val="001817B3"/>
    <w:rsid w:val="00183014"/>
    <w:rsid w:val="0018496A"/>
    <w:rsid w:val="001959C2"/>
    <w:rsid w:val="001A51E3"/>
    <w:rsid w:val="001A7968"/>
    <w:rsid w:val="001B02A1"/>
    <w:rsid w:val="001B2E98"/>
    <w:rsid w:val="001B3483"/>
    <w:rsid w:val="001B38BE"/>
    <w:rsid w:val="001B3C1E"/>
    <w:rsid w:val="001B4494"/>
    <w:rsid w:val="001C0D8B"/>
    <w:rsid w:val="001C0DA8"/>
    <w:rsid w:val="001C3C02"/>
    <w:rsid w:val="001C4E32"/>
    <w:rsid w:val="001D4AD7"/>
    <w:rsid w:val="001D5FED"/>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27877"/>
    <w:rsid w:val="0023085D"/>
    <w:rsid w:val="002429E2"/>
    <w:rsid w:val="00252BC4"/>
    <w:rsid w:val="00254014"/>
    <w:rsid w:val="00254B39"/>
    <w:rsid w:val="0026504D"/>
    <w:rsid w:val="00273A2F"/>
    <w:rsid w:val="00280986"/>
    <w:rsid w:val="00281254"/>
    <w:rsid w:val="00281ECE"/>
    <w:rsid w:val="002831C7"/>
    <w:rsid w:val="002840C6"/>
    <w:rsid w:val="00295174"/>
    <w:rsid w:val="00296172"/>
    <w:rsid w:val="00296B92"/>
    <w:rsid w:val="002A2C22"/>
    <w:rsid w:val="002A44B0"/>
    <w:rsid w:val="002B02EB"/>
    <w:rsid w:val="002C0602"/>
    <w:rsid w:val="002D5C16"/>
    <w:rsid w:val="002F2476"/>
    <w:rsid w:val="002F2FD3"/>
    <w:rsid w:val="002F3DFF"/>
    <w:rsid w:val="002F5E05"/>
    <w:rsid w:val="00300BC7"/>
    <w:rsid w:val="00307A76"/>
    <w:rsid w:val="0031455E"/>
    <w:rsid w:val="00315A16"/>
    <w:rsid w:val="00317053"/>
    <w:rsid w:val="0032109C"/>
    <w:rsid w:val="00322B45"/>
    <w:rsid w:val="00323809"/>
    <w:rsid w:val="00323D41"/>
    <w:rsid w:val="00325414"/>
    <w:rsid w:val="00326A9A"/>
    <w:rsid w:val="003302F1"/>
    <w:rsid w:val="00333FC5"/>
    <w:rsid w:val="00335DC6"/>
    <w:rsid w:val="0034470E"/>
    <w:rsid w:val="00352DB0"/>
    <w:rsid w:val="00361063"/>
    <w:rsid w:val="0037094A"/>
    <w:rsid w:val="00371ED3"/>
    <w:rsid w:val="00372659"/>
    <w:rsid w:val="00372FFC"/>
    <w:rsid w:val="0037728A"/>
    <w:rsid w:val="003801DB"/>
    <w:rsid w:val="00380B5D"/>
    <w:rsid w:val="00380B7D"/>
    <w:rsid w:val="00381A99"/>
    <w:rsid w:val="003829C2"/>
    <w:rsid w:val="003830B2"/>
    <w:rsid w:val="00384724"/>
    <w:rsid w:val="003919B7"/>
    <w:rsid w:val="00391D57"/>
    <w:rsid w:val="00392292"/>
    <w:rsid w:val="0039484D"/>
    <w:rsid w:val="00394F45"/>
    <w:rsid w:val="003A5927"/>
    <w:rsid w:val="003B1017"/>
    <w:rsid w:val="003B15C7"/>
    <w:rsid w:val="003B3C07"/>
    <w:rsid w:val="003B6081"/>
    <w:rsid w:val="003B6775"/>
    <w:rsid w:val="003C5FE2"/>
    <w:rsid w:val="003D05FB"/>
    <w:rsid w:val="003D1B16"/>
    <w:rsid w:val="003D45BF"/>
    <w:rsid w:val="003D508A"/>
    <w:rsid w:val="003D537F"/>
    <w:rsid w:val="003D7B75"/>
    <w:rsid w:val="003E0208"/>
    <w:rsid w:val="003E4B57"/>
    <w:rsid w:val="003F1A3B"/>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3CAA"/>
    <w:rsid w:val="004408EA"/>
    <w:rsid w:val="0044346F"/>
    <w:rsid w:val="00453FF6"/>
    <w:rsid w:val="0046520A"/>
    <w:rsid w:val="004671C7"/>
    <w:rsid w:val="004672AB"/>
    <w:rsid w:val="004714FE"/>
    <w:rsid w:val="00477BAA"/>
    <w:rsid w:val="00493457"/>
    <w:rsid w:val="00495053"/>
    <w:rsid w:val="004A1F59"/>
    <w:rsid w:val="004A29BE"/>
    <w:rsid w:val="004A3225"/>
    <w:rsid w:val="004A33EE"/>
    <w:rsid w:val="004A3AA8"/>
    <w:rsid w:val="004A706B"/>
    <w:rsid w:val="004B13C7"/>
    <w:rsid w:val="004B778F"/>
    <w:rsid w:val="004C0609"/>
    <w:rsid w:val="004C58B1"/>
    <w:rsid w:val="004C639F"/>
    <w:rsid w:val="004D141F"/>
    <w:rsid w:val="004D2742"/>
    <w:rsid w:val="004D6310"/>
    <w:rsid w:val="004E0062"/>
    <w:rsid w:val="004E05A1"/>
    <w:rsid w:val="004E7F21"/>
    <w:rsid w:val="004F0D5F"/>
    <w:rsid w:val="004F472A"/>
    <w:rsid w:val="004F5E57"/>
    <w:rsid w:val="004F6262"/>
    <w:rsid w:val="004F6710"/>
    <w:rsid w:val="004F6852"/>
    <w:rsid w:val="00500C3E"/>
    <w:rsid w:val="00502849"/>
    <w:rsid w:val="00504334"/>
    <w:rsid w:val="0050498D"/>
    <w:rsid w:val="005104D7"/>
    <w:rsid w:val="00510B9E"/>
    <w:rsid w:val="00515B4B"/>
    <w:rsid w:val="00524280"/>
    <w:rsid w:val="0053600C"/>
    <w:rsid w:val="00536BC2"/>
    <w:rsid w:val="00541FDE"/>
    <w:rsid w:val="005425E1"/>
    <w:rsid w:val="005427C5"/>
    <w:rsid w:val="00542CF6"/>
    <w:rsid w:val="00553C03"/>
    <w:rsid w:val="005548E7"/>
    <w:rsid w:val="00560DDA"/>
    <w:rsid w:val="00562663"/>
    <w:rsid w:val="00563692"/>
    <w:rsid w:val="00571679"/>
    <w:rsid w:val="00572794"/>
    <w:rsid w:val="00584235"/>
    <w:rsid w:val="005844E7"/>
    <w:rsid w:val="005908B8"/>
    <w:rsid w:val="005943CE"/>
    <w:rsid w:val="0059512E"/>
    <w:rsid w:val="005A6DD2"/>
    <w:rsid w:val="005B0477"/>
    <w:rsid w:val="005C2251"/>
    <w:rsid w:val="005C385D"/>
    <w:rsid w:val="005D3100"/>
    <w:rsid w:val="005D3B20"/>
    <w:rsid w:val="005D71B7"/>
    <w:rsid w:val="005E4140"/>
    <w:rsid w:val="005E4759"/>
    <w:rsid w:val="005E5C68"/>
    <w:rsid w:val="005E60A5"/>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2214"/>
    <w:rsid w:val="006773EC"/>
    <w:rsid w:val="00680504"/>
    <w:rsid w:val="00681CD9"/>
    <w:rsid w:val="00683E30"/>
    <w:rsid w:val="006841DE"/>
    <w:rsid w:val="00684D47"/>
    <w:rsid w:val="00687024"/>
    <w:rsid w:val="006932C4"/>
    <w:rsid w:val="00695E22"/>
    <w:rsid w:val="006A2F20"/>
    <w:rsid w:val="006B6484"/>
    <w:rsid w:val="006B7093"/>
    <w:rsid w:val="006B7417"/>
    <w:rsid w:val="006D31F9"/>
    <w:rsid w:val="006D3691"/>
    <w:rsid w:val="006D51BD"/>
    <w:rsid w:val="006E5EF0"/>
    <w:rsid w:val="006F3117"/>
    <w:rsid w:val="006F3563"/>
    <w:rsid w:val="006F42B9"/>
    <w:rsid w:val="006F6103"/>
    <w:rsid w:val="00704E00"/>
    <w:rsid w:val="0071593A"/>
    <w:rsid w:val="007209E7"/>
    <w:rsid w:val="00726182"/>
    <w:rsid w:val="00727635"/>
    <w:rsid w:val="007305AA"/>
    <w:rsid w:val="00732329"/>
    <w:rsid w:val="007337CA"/>
    <w:rsid w:val="00734CE4"/>
    <w:rsid w:val="00735123"/>
    <w:rsid w:val="00741837"/>
    <w:rsid w:val="007453E6"/>
    <w:rsid w:val="00754789"/>
    <w:rsid w:val="00756151"/>
    <w:rsid w:val="00770453"/>
    <w:rsid w:val="0077309D"/>
    <w:rsid w:val="007774EE"/>
    <w:rsid w:val="00781822"/>
    <w:rsid w:val="00783F21"/>
    <w:rsid w:val="00786AE0"/>
    <w:rsid w:val="00787159"/>
    <w:rsid w:val="0079043A"/>
    <w:rsid w:val="00791668"/>
    <w:rsid w:val="00791AA1"/>
    <w:rsid w:val="007A3793"/>
    <w:rsid w:val="007B0D8C"/>
    <w:rsid w:val="007B634F"/>
    <w:rsid w:val="007C0739"/>
    <w:rsid w:val="007C1BA2"/>
    <w:rsid w:val="007C2B48"/>
    <w:rsid w:val="007C3D98"/>
    <w:rsid w:val="007D0B34"/>
    <w:rsid w:val="007D20E9"/>
    <w:rsid w:val="007D363D"/>
    <w:rsid w:val="007D7881"/>
    <w:rsid w:val="007D7E3A"/>
    <w:rsid w:val="007E0E10"/>
    <w:rsid w:val="007E4768"/>
    <w:rsid w:val="007E4EA0"/>
    <w:rsid w:val="007E777B"/>
    <w:rsid w:val="007F2070"/>
    <w:rsid w:val="007F63C1"/>
    <w:rsid w:val="008053F5"/>
    <w:rsid w:val="00807AF7"/>
    <w:rsid w:val="00810198"/>
    <w:rsid w:val="00815DA8"/>
    <w:rsid w:val="0082194D"/>
    <w:rsid w:val="008221F9"/>
    <w:rsid w:val="00826EF5"/>
    <w:rsid w:val="00831693"/>
    <w:rsid w:val="008358B3"/>
    <w:rsid w:val="00840104"/>
    <w:rsid w:val="00840C1F"/>
    <w:rsid w:val="008411C9"/>
    <w:rsid w:val="00841FC5"/>
    <w:rsid w:val="0084293C"/>
    <w:rsid w:val="00843D0F"/>
    <w:rsid w:val="00845709"/>
    <w:rsid w:val="008576BD"/>
    <w:rsid w:val="00860463"/>
    <w:rsid w:val="00872E93"/>
    <w:rsid w:val="008733DA"/>
    <w:rsid w:val="008850E4"/>
    <w:rsid w:val="0088526C"/>
    <w:rsid w:val="008939AB"/>
    <w:rsid w:val="008A12F5"/>
    <w:rsid w:val="008B1587"/>
    <w:rsid w:val="008B1B01"/>
    <w:rsid w:val="008B3BCD"/>
    <w:rsid w:val="008B6DF8"/>
    <w:rsid w:val="008C106C"/>
    <w:rsid w:val="008C10F1"/>
    <w:rsid w:val="008C1926"/>
    <w:rsid w:val="008C1E99"/>
    <w:rsid w:val="008D110D"/>
    <w:rsid w:val="008E0085"/>
    <w:rsid w:val="008E2AA6"/>
    <w:rsid w:val="008E311B"/>
    <w:rsid w:val="008F46E7"/>
    <w:rsid w:val="008F64CA"/>
    <w:rsid w:val="008F6F0B"/>
    <w:rsid w:val="008F7E4B"/>
    <w:rsid w:val="00907BA7"/>
    <w:rsid w:val="0091064E"/>
    <w:rsid w:val="00911FC5"/>
    <w:rsid w:val="00931A10"/>
    <w:rsid w:val="0093711C"/>
    <w:rsid w:val="00947967"/>
    <w:rsid w:val="00955201"/>
    <w:rsid w:val="0096287B"/>
    <w:rsid w:val="00965200"/>
    <w:rsid w:val="009668B3"/>
    <w:rsid w:val="00971471"/>
    <w:rsid w:val="009845B6"/>
    <w:rsid w:val="009849C2"/>
    <w:rsid w:val="00984D24"/>
    <w:rsid w:val="009858EB"/>
    <w:rsid w:val="009A3F47"/>
    <w:rsid w:val="009A4B25"/>
    <w:rsid w:val="009B0046"/>
    <w:rsid w:val="009C1440"/>
    <w:rsid w:val="009C2107"/>
    <w:rsid w:val="009C5D9E"/>
    <w:rsid w:val="009D2C3E"/>
    <w:rsid w:val="009E0625"/>
    <w:rsid w:val="009E3034"/>
    <w:rsid w:val="009E549F"/>
    <w:rsid w:val="009F28A8"/>
    <w:rsid w:val="009F473E"/>
    <w:rsid w:val="009F5247"/>
    <w:rsid w:val="009F682A"/>
    <w:rsid w:val="009F7208"/>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A5DCE"/>
    <w:rsid w:val="00AB2FAB"/>
    <w:rsid w:val="00AB5C14"/>
    <w:rsid w:val="00AC115C"/>
    <w:rsid w:val="00AC1EE7"/>
    <w:rsid w:val="00AC2D0A"/>
    <w:rsid w:val="00AC333F"/>
    <w:rsid w:val="00AC585C"/>
    <w:rsid w:val="00AD1925"/>
    <w:rsid w:val="00AD32DC"/>
    <w:rsid w:val="00AE067D"/>
    <w:rsid w:val="00AE2CBE"/>
    <w:rsid w:val="00AF1181"/>
    <w:rsid w:val="00AF2F79"/>
    <w:rsid w:val="00AF4653"/>
    <w:rsid w:val="00AF7A7F"/>
    <w:rsid w:val="00AF7DB7"/>
    <w:rsid w:val="00B005E4"/>
    <w:rsid w:val="00B00BB2"/>
    <w:rsid w:val="00B10D02"/>
    <w:rsid w:val="00B17F6D"/>
    <w:rsid w:val="00B201E2"/>
    <w:rsid w:val="00B209FD"/>
    <w:rsid w:val="00B2444A"/>
    <w:rsid w:val="00B31B3D"/>
    <w:rsid w:val="00B33324"/>
    <w:rsid w:val="00B443E4"/>
    <w:rsid w:val="00B4585B"/>
    <w:rsid w:val="00B4728B"/>
    <w:rsid w:val="00B5484D"/>
    <w:rsid w:val="00B563EA"/>
    <w:rsid w:val="00B56446"/>
    <w:rsid w:val="00B56CDF"/>
    <w:rsid w:val="00B60E51"/>
    <w:rsid w:val="00B611F7"/>
    <w:rsid w:val="00B63281"/>
    <w:rsid w:val="00B63A54"/>
    <w:rsid w:val="00B77D18"/>
    <w:rsid w:val="00B81E17"/>
    <w:rsid w:val="00B8313A"/>
    <w:rsid w:val="00B91279"/>
    <w:rsid w:val="00B93503"/>
    <w:rsid w:val="00BA31E8"/>
    <w:rsid w:val="00BA55E0"/>
    <w:rsid w:val="00BA6BD4"/>
    <w:rsid w:val="00BA6C7A"/>
    <w:rsid w:val="00BB17D1"/>
    <w:rsid w:val="00BB3752"/>
    <w:rsid w:val="00BB6688"/>
    <w:rsid w:val="00BC26D4"/>
    <w:rsid w:val="00BC567B"/>
    <w:rsid w:val="00BC6B50"/>
    <w:rsid w:val="00BC7497"/>
    <w:rsid w:val="00BE0C80"/>
    <w:rsid w:val="00BF2A42"/>
    <w:rsid w:val="00C03D8C"/>
    <w:rsid w:val="00C055EC"/>
    <w:rsid w:val="00C10DC9"/>
    <w:rsid w:val="00C12FB3"/>
    <w:rsid w:val="00C17341"/>
    <w:rsid w:val="00C206F5"/>
    <w:rsid w:val="00C22500"/>
    <w:rsid w:val="00C24EEF"/>
    <w:rsid w:val="00C25464"/>
    <w:rsid w:val="00C25CF6"/>
    <w:rsid w:val="00C26C36"/>
    <w:rsid w:val="00C32768"/>
    <w:rsid w:val="00C431DF"/>
    <w:rsid w:val="00C456BD"/>
    <w:rsid w:val="00C460B3"/>
    <w:rsid w:val="00C479E9"/>
    <w:rsid w:val="00C530DC"/>
    <w:rsid w:val="00C5350D"/>
    <w:rsid w:val="00C6123C"/>
    <w:rsid w:val="00C6311A"/>
    <w:rsid w:val="00C7084D"/>
    <w:rsid w:val="00C7315E"/>
    <w:rsid w:val="00C75895"/>
    <w:rsid w:val="00C83C9F"/>
    <w:rsid w:val="00C94519"/>
    <w:rsid w:val="00C94840"/>
    <w:rsid w:val="00CA4EE3"/>
    <w:rsid w:val="00CB027F"/>
    <w:rsid w:val="00CB13AE"/>
    <w:rsid w:val="00CC0EBB"/>
    <w:rsid w:val="00CC6297"/>
    <w:rsid w:val="00CC7690"/>
    <w:rsid w:val="00CD1986"/>
    <w:rsid w:val="00CD54BF"/>
    <w:rsid w:val="00CE4D5C"/>
    <w:rsid w:val="00CF05DA"/>
    <w:rsid w:val="00CF1579"/>
    <w:rsid w:val="00CF58EB"/>
    <w:rsid w:val="00CF6FEC"/>
    <w:rsid w:val="00D0106E"/>
    <w:rsid w:val="00D06383"/>
    <w:rsid w:val="00D20D26"/>
    <w:rsid w:val="00D20E85"/>
    <w:rsid w:val="00D21C96"/>
    <w:rsid w:val="00D21E0F"/>
    <w:rsid w:val="00D24615"/>
    <w:rsid w:val="00D36C85"/>
    <w:rsid w:val="00D37842"/>
    <w:rsid w:val="00D41874"/>
    <w:rsid w:val="00D42AEC"/>
    <w:rsid w:val="00D42DC2"/>
    <w:rsid w:val="00D4302B"/>
    <w:rsid w:val="00D537E1"/>
    <w:rsid w:val="00D55BB2"/>
    <w:rsid w:val="00D6091A"/>
    <w:rsid w:val="00D6605A"/>
    <w:rsid w:val="00D6695F"/>
    <w:rsid w:val="00D671A3"/>
    <w:rsid w:val="00D70AA0"/>
    <w:rsid w:val="00D75644"/>
    <w:rsid w:val="00D81656"/>
    <w:rsid w:val="00D83D87"/>
    <w:rsid w:val="00D84A6D"/>
    <w:rsid w:val="00D86A30"/>
    <w:rsid w:val="00D97CB4"/>
    <w:rsid w:val="00D97DD4"/>
    <w:rsid w:val="00DA4E6D"/>
    <w:rsid w:val="00DA5A8A"/>
    <w:rsid w:val="00DA640B"/>
    <w:rsid w:val="00DB1170"/>
    <w:rsid w:val="00DB26CD"/>
    <w:rsid w:val="00DB441C"/>
    <w:rsid w:val="00DB44AF"/>
    <w:rsid w:val="00DB5195"/>
    <w:rsid w:val="00DC1F58"/>
    <w:rsid w:val="00DC2B50"/>
    <w:rsid w:val="00DC339B"/>
    <w:rsid w:val="00DC5D40"/>
    <w:rsid w:val="00DC69A7"/>
    <w:rsid w:val="00DD0272"/>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5A8"/>
    <w:rsid w:val="00E3197E"/>
    <w:rsid w:val="00E342F8"/>
    <w:rsid w:val="00E351ED"/>
    <w:rsid w:val="00E42B19"/>
    <w:rsid w:val="00E6034B"/>
    <w:rsid w:val="00E6549E"/>
    <w:rsid w:val="00E65EDE"/>
    <w:rsid w:val="00E70F81"/>
    <w:rsid w:val="00E77055"/>
    <w:rsid w:val="00E77460"/>
    <w:rsid w:val="00E83ABC"/>
    <w:rsid w:val="00E844F2"/>
    <w:rsid w:val="00E87B09"/>
    <w:rsid w:val="00E90AD0"/>
    <w:rsid w:val="00E92FCB"/>
    <w:rsid w:val="00E94FA6"/>
    <w:rsid w:val="00EA147F"/>
    <w:rsid w:val="00EA4A27"/>
    <w:rsid w:val="00EA4FA6"/>
    <w:rsid w:val="00EB1A25"/>
    <w:rsid w:val="00EC7363"/>
    <w:rsid w:val="00ED03AB"/>
    <w:rsid w:val="00ED1963"/>
    <w:rsid w:val="00ED1CD4"/>
    <w:rsid w:val="00ED1D2B"/>
    <w:rsid w:val="00ED44E6"/>
    <w:rsid w:val="00ED64B5"/>
    <w:rsid w:val="00EE7CCA"/>
    <w:rsid w:val="00F06E53"/>
    <w:rsid w:val="00F07F82"/>
    <w:rsid w:val="00F16A14"/>
    <w:rsid w:val="00F2016C"/>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05"/>
    <w:rsid w:val="00FB47C0"/>
    <w:rsid w:val="00FB501B"/>
    <w:rsid w:val="00FB719A"/>
    <w:rsid w:val="00FB7770"/>
    <w:rsid w:val="00FC0A43"/>
    <w:rsid w:val="00FD3B91"/>
    <w:rsid w:val="00FD50F6"/>
    <w:rsid w:val="00FD576B"/>
    <w:rsid w:val="00FD579E"/>
    <w:rsid w:val="00FD6845"/>
    <w:rsid w:val="00FE4516"/>
    <w:rsid w:val="00FE64C8"/>
    <w:rsid w:val="00FE7B5A"/>
    <w:rsid w:val="0C117AB5"/>
    <w:rsid w:val="15457EF0"/>
    <w:rsid w:val="2DF3316D"/>
    <w:rsid w:val="412456E9"/>
    <w:rsid w:val="44B80AC8"/>
    <w:rsid w:val="56452993"/>
    <w:rsid w:val="58A95680"/>
    <w:rsid w:val="66985DDC"/>
    <w:rsid w:val="79660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B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nhideWhenUsed="1" w:qFormat="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qFormat="1"/>
    <w:lsdException w:name="Default Paragraph Font"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next w:val="a6"/>
    <w:link w:val="10"/>
    <w:qFormat/>
    <w:pPr>
      <w:numPr>
        <w:numId w:val="1"/>
      </w:numPr>
      <w:outlineLvl w:val="0"/>
    </w:pPr>
    <w:rPr>
      <w:rFonts w:hAnsi="Arial"/>
      <w:bCs/>
      <w:kern w:val="32"/>
      <w:szCs w:val="52"/>
    </w:rPr>
  </w:style>
  <w:style w:type="paragraph" w:styleId="2">
    <w:name w:val="heading 2"/>
    <w:basedOn w:val="a6"/>
    <w:next w:val="a6"/>
    <w:link w:val="20"/>
    <w:qFormat/>
    <w:pPr>
      <w:numPr>
        <w:ilvl w:val="1"/>
        <w:numId w:val="1"/>
      </w:numPr>
      <w:outlineLvl w:val="1"/>
    </w:pPr>
    <w:rPr>
      <w:rFonts w:hAnsi="Arial"/>
      <w:bCs/>
      <w:kern w:val="32"/>
      <w:szCs w:val="48"/>
    </w:rPr>
  </w:style>
  <w:style w:type="paragraph" w:styleId="3">
    <w:name w:val="heading 3"/>
    <w:basedOn w:val="a6"/>
    <w:next w:val="a6"/>
    <w:link w:val="30"/>
    <w:qFormat/>
    <w:pPr>
      <w:numPr>
        <w:ilvl w:val="2"/>
        <w:numId w:val="1"/>
      </w:numPr>
      <w:outlineLvl w:val="2"/>
    </w:pPr>
    <w:rPr>
      <w:rFonts w:hAnsi="Arial"/>
      <w:bCs/>
      <w:kern w:val="32"/>
      <w:szCs w:val="36"/>
    </w:rPr>
  </w:style>
  <w:style w:type="paragraph" w:styleId="4">
    <w:name w:val="heading 4"/>
    <w:basedOn w:val="a6"/>
    <w:next w:val="a6"/>
    <w:qFormat/>
    <w:pPr>
      <w:numPr>
        <w:ilvl w:val="3"/>
        <w:numId w:val="1"/>
      </w:numPr>
      <w:outlineLvl w:val="3"/>
    </w:pPr>
    <w:rPr>
      <w:rFonts w:hAnsi="Arial"/>
      <w:kern w:val="32"/>
      <w:szCs w:val="36"/>
    </w:rPr>
  </w:style>
  <w:style w:type="paragraph" w:styleId="5">
    <w:name w:val="heading 5"/>
    <w:basedOn w:val="a6"/>
    <w:next w:val="a6"/>
    <w:qFormat/>
    <w:pPr>
      <w:numPr>
        <w:ilvl w:val="4"/>
        <w:numId w:val="1"/>
      </w:numPr>
      <w:outlineLvl w:val="4"/>
    </w:pPr>
    <w:rPr>
      <w:rFonts w:hAnsi="Arial"/>
      <w:bCs/>
      <w:kern w:val="32"/>
      <w:szCs w:val="36"/>
    </w:rPr>
  </w:style>
  <w:style w:type="paragraph" w:styleId="6">
    <w:name w:val="heading 6"/>
    <w:basedOn w:val="a6"/>
    <w:next w:val="a6"/>
    <w:qFormat/>
    <w:pPr>
      <w:numPr>
        <w:ilvl w:val="5"/>
        <w:numId w:val="1"/>
      </w:numPr>
      <w:tabs>
        <w:tab w:val="left" w:pos="2094"/>
      </w:tabs>
      <w:outlineLvl w:val="5"/>
    </w:pPr>
    <w:rPr>
      <w:rFonts w:hAnsi="Arial"/>
      <w:kern w:val="32"/>
      <w:szCs w:val="36"/>
    </w:rPr>
  </w:style>
  <w:style w:type="paragraph" w:styleId="7">
    <w:name w:val="heading 7"/>
    <w:basedOn w:val="a6"/>
    <w:next w:val="a6"/>
    <w:qFormat/>
    <w:pPr>
      <w:numPr>
        <w:ilvl w:val="6"/>
        <w:numId w:val="1"/>
      </w:numPr>
      <w:outlineLvl w:val="6"/>
    </w:pPr>
    <w:rPr>
      <w:rFonts w:hAnsi="Arial"/>
      <w:bCs/>
      <w:kern w:val="32"/>
      <w:szCs w:val="36"/>
    </w:rPr>
  </w:style>
  <w:style w:type="paragraph" w:styleId="8">
    <w:name w:val="heading 8"/>
    <w:basedOn w:val="a6"/>
    <w:next w:val="a6"/>
    <w:qFormat/>
    <w:pPr>
      <w:numPr>
        <w:ilvl w:val="7"/>
        <w:numId w:val="1"/>
      </w:numPr>
      <w:outlineLvl w:val="7"/>
    </w:pPr>
    <w:rPr>
      <w:rFonts w:hAnsi="Arial"/>
      <w:kern w:val="32"/>
      <w:szCs w:val="36"/>
    </w:rPr>
  </w:style>
  <w:style w:type="paragraph" w:styleId="9">
    <w:name w:val="heading 9"/>
    <w:basedOn w:val="a6"/>
    <w:next w:val="a6"/>
    <w:link w:val="90"/>
    <w:uiPriority w:val="9"/>
    <w:unhideWhenUsed/>
    <w:qFormat/>
    <w:pPr>
      <w:numPr>
        <w:ilvl w:val="8"/>
        <w:numId w:val="1"/>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40">
    <w:name w:val="toc 4"/>
    <w:basedOn w:val="a6"/>
    <w:next w:val="a6"/>
    <w:semiHidden/>
    <w:qFormat/>
    <w:pPr>
      <w:kinsoku w:val="0"/>
      <w:ind w:leftChars="300" w:left="500" w:rightChars="200" w:right="200" w:hangingChars="200" w:hanging="200"/>
    </w:pPr>
  </w:style>
  <w:style w:type="paragraph" w:styleId="aa">
    <w:name w:val="header"/>
    <w:basedOn w:val="a6"/>
    <w:semiHidden/>
    <w:qFormat/>
    <w:pPr>
      <w:tabs>
        <w:tab w:val="center" w:pos="4153"/>
        <w:tab w:val="right" w:pos="8306"/>
      </w:tabs>
      <w:snapToGrid w:val="0"/>
    </w:pPr>
    <w:rPr>
      <w:sz w:val="20"/>
    </w:rPr>
  </w:style>
  <w:style w:type="paragraph" w:styleId="21">
    <w:name w:val="toc 2"/>
    <w:basedOn w:val="a6"/>
    <w:next w:val="a6"/>
    <w:uiPriority w:val="39"/>
    <w:qFormat/>
    <w:pPr>
      <w:tabs>
        <w:tab w:val="right" w:leader="hyphen" w:pos="8834"/>
      </w:tabs>
      <w:kinsoku w:val="0"/>
      <w:ind w:leftChars="100" w:left="1020" w:rightChars="100" w:right="340" w:hangingChars="200" w:hanging="680"/>
    </w:pPr>
  </w:style>
  <w:style w:type="paragraph" w:styleId="50">
    <w:name w:val="toc 5"/>
    <w:basedOn w:val="a6"/>
    <w:next w:val="a6"/>
    <w:semiHidden/>
    <w:qFormat/>
    <w:pPr>
      <w:ind w:leftChars="400" w:left="600" w:rightChars="200" w:right="200" w:hangingChars="200" w:hanging="200"/>
    </w:pPr>
  </w:style>
  <w:style w:type="paragraph" w:styleId="ab">
    <w:name w:val="endnote text"/>
    <w:basedOn w:val="a6"/>
    <w:semiHidden/>
    <w:qFormat/>
    <w:pPr>
      <w:kinsoku w:val="0"/>
      <w:autoSpaceDE/>
      <w:spacing w:before="240"/>
      <w:ind w:left="1021" w:hanging="1021"/>
    </w:pPr>
    <w:rPr>
      <w:snapToGrid w:val="0"/>
      <w:spacing w:val="10"/>
    </w:rPr>
  </w:style>
  <w:style w:type="paragraph" w:styleId="70">
    <w:name w:val="toc 7"/>
    <w:basedOn w:val="a6"/>
    <w:next w:val="a6"/>
    <w:semiHidden/>
    <w:qFormat/>
    <w:pPr>
      <w:ind w:leftChars="600" w:left="800" w:hangingChars="200" w:hanging="200"/>
    </w:pPr>
  </w:style>
  <w:style w:type="paragraph" w:styleId="80">
    <w:name w:val="toc 8"/>
    <w:basedOn w:val="a6"/>
    <w:next w:val="a6"/>
    <w:semiHidden/>
    <w:qFormat/>
    <w:pPr>
      <w:ind w:leftChars="700" w:left="900" w:hangingChars="200" w:hanging="200"/>
    </w:pPr>
  </w:style>
  <w:style w:type="paragraph" w:styleId="ac">
    <w:name w:val="table of figures"/>
    <w:basedOn w:val="a6"/>
    <w:next w:val="a6"/>
    <w:semiHidden/>
    <w:qFormat/>
    <w:pPr>
      <w:ind w:left="400" w:hangingChars="400" w:hanging="400"/>
    </w:pPr>
  </w:style>
  <w:style w:type="paragraph" w:styleId="ad">
    <w:name w:val="Signature"/>
    <w:basedOn w:val="a6"/>
    <w:link w:val="ae"/>
    <w:semiHidden/>
    <w:qFormat/>
    <w:pPr>
      <w:spacing w:before="720" w:after="720"/>
      <w:ind w:left="7371"/>
    </w:pPr>
    <w:rPr>
      <w:b/>
      <w:snapToGrid w:val="0"/>
      <w:spacing w:val="10"/>
      <w:sz w:val="36"/>
    </w:rPr>
  </w:style>
  <w:style w:type="paragraph" w:styleId="af">
    <w:name w:val="Body Text Indent"/>
    <w:basedOn w:val="a6"/>
    <w:semiHidden/>
    <w:qFormat/>
    <w:pPr>
      <w:ind w:left="698" w:hangingChars="200" w:hanging="698"/>
    </w:pPr>
  </w:style>
  <w:style w:type="paragraph" w:styleId="11">
    <w:name w:val="toc 1"/>
    <w:basedOn w:val="a6"/>
    <w:next w:val="a6"/>
    <w:uiPriority w:val="39"/>
    <w:qFormat/>
    <w:pPr>
      <w:tabs>
        <w:tab w:val="right" w:leader="hyphen" w:pos="8834"/>
      </w:tabs>
      <w:kinsoku w:val="0"/>
      <w:ind w:left="400" w:rightChars="100" w:right="100" w:hangingChars="400" w:hanging="400"/>
    </w:pPr>
    <w:rPr>
      <w:szCs w:val="32"/>
    </w:rPr>
  </w:style>
  <w:style w:type="paragraph" w:styleId="91">
    <w:name w:val="toc 9"/>
    <w:basedOn w:val="a6"/>
    <w:next w:val="a6"/>
    <w:semiHidden/>
    <w:qFormat/>
    <w:pPr>
      <w:ind w:leftChars="1600" w:left="3840"/>
    </w:pPr>
  </w:style>
  <w:style w:type="paragraph" w:styleId="31">
    <w:name w:val="toc 3"/>
    <w:basedOn w:val="a6"/>
    <w:next w:val="a6"/>
    <w:uiPriority w:val="39"/>
    <w:qFormat/>
    <w:pPr>
      <w:tabs>
        <w:tab w:val="right" w:leader="hyphen" w:pos="8834"/>
      </w:tabs>
      <w:kinsoku w:val="0"/>
      <w:ind w:leftChars="200" w:left="1360" w:rightChars="100" w:right="340" w:hangingChars="200" w:hanging="680"/>
    </w:pPr>
  </w:style>
  <w:style w:type="paragraph" w:styleId="af0">
    <w:name w:val="Plain Text"/>
    <w:basedOn w:val="a6"/>
    <w:link w:val="af1"/>
    <w:uiPriority w:val="99"/>
    <w:unhideWhenUsed/>
    <w:qFormat/>
    <w:pPr>
      <w:overflowPunct/>
      <w:autoSpaceDE/>
      <w:autoSpaceDN/>
      <w:jc w:val="left"/>
    </w:pPr>
    <w:rPr>
      <w:rFonts w:ascii="Calibri" w:hAnsi="Courier New" w:cs="Courier New"/>
      <w:color w:val="244061" w:themeColor="accent1" w:themeShade="80"/>
      <w:kern w:val="0"/>
      <w:sz w:val="28"/>
      <w:szCs w:val="24"/>
    </w:rPr>
  </w:style>
  <w:style w:type="paragraph" w:styleId="HTML">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af2">
    <w:name w:val="footnote text"/>
    <w:basedOn w:val="a6"/>
    <w:link w:val="af3"/>
    <w:uiPriority w:val="99"/>
    <w:unhideWhenUsed/>
    <w:qFormat/>
    <w:pPr>
      <w:snapToGrid w:val="0"/>
      <w:jc w:val="left"/>
    </w:pPr>
    <w:rPr>
      <w:sz w:val="20"/>
    </w:rPr>
  </w:style>
  <w:style w:type="paragraph" w:styleId="af4">
    <w:name w:val="footer"/>
    <w:basedOn w:val="a6"/>
    <w:semiHidden/>
    <w:qFormat/>
    <w:pPr>
      <w:tabs>
        <w:tab w:val="center" w:pos="4153"/>
        <w:tab w:val="right" w:pos="8306"/>
      </w:tabs>
      <w:snapToGrid w:val="0"/>
    </w:pPr>
    <w:rPr>
      <w:sz w:val="20"/>
    </w:rPr>
  </w:style>
  <w:style w:type="paragraph" w:styleId="60">
    <w:name w:val="toc 6"/>
    <w:basedOn w:val="a6"/>
    <w:next w:val="a6"/>
    <w:semiHidden/>
    <w:qFormat/>
    <w:pPr>
      <w:ind w:leftChars="500" w:left="500"/>
    </w:pPr>
  </w:style>
  <w:style w:type="paragraph" w:styleId="af5">
    <w:name w:val="Balloon Text"/>
    <w:basedOn w:val="a6"/>
    <w:link w:val="af6"/>
    <w:uiPriority w:val="99"/>
    <w:unhideWhenUsed/>
    <w:qFormat/>
    <w:rPr>
      <w:rFonts w:asciiTheme="majorHAnsi" w:eastAsiaTheme="majorEastAsia" w:hAnsiTheme="majorHAnsi" w:cstheme="majorBidi"/>
      <w:sz w:val="18"/>
      <w:szCs w:val="18"/>
    </w:rPr>
  </w:style>
  <w:style w:type="character" w:styleId="af7">
    <w:name w:val="footnote reference"/>
    <w:uiPriority w:val="99"/>
    <w:unhideWhenUsed/>
    <w:qFormat/>
    <w:rPr>
      <w:vertAlign w:val="superscript"/>
    </w:rPr>
  </w:style>
  <w:style w:type="character" w:styleId="af8">
    <w:name w:val="Hyperlink"/>
    <w:basedOn w:val="a7"/>
    <w:uiPriority w:val="99"/>
    <w:qFormat/>
    <w:rPr>
      <w:color w:val="0000FF"/>
      <w:u w:val="single"/>
    </w:rPr>
  </w:style>
  <w:style w:type="character" w:styleId="af9">
    <w:name w:val="page number"/>
    <w:basedOn w:val="a7"/>
    <w:semiHidden/>
    <w:qFormat/>
    <w:rPr>
      <w:rFonts w:ascii="標楷體" w:eastAsia="標楷體"/>
      <w:sz w:val="20"/>
    </w:rPr>
  </w:style>
  <w:style w:type="table" w:styleId="afa">
    <w:name w:val="Table Grid"/>
    <w:basedOn w:val="a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段落樣式1"/>
    <w:basedOn w:val="a6"/>
    <w:qFormat/>
    <w:pPr>
      <w:tabs>
        <w:tab w:val="left" w:pos="567"/>
      </w:tabs>
      <w:ind w:leftChars="200" w:left="200" w:firstLineChars="200" w:firstLine="200"/>
    </w:pPr>
    <w:rPr>
      <w:kern w:val="32"/>
    </w:rPr>
  </w:style>
  <w:style w:type="paragraph" w:customStyle="1" w:styleId="22">
    <w:name w:val="段落樣式2"/>
    <w:basedOn w:val="a6"/>
    <w:qFormat/>
    <w:pPr>
      <w:tabs>
        <w:tab w:val="left" w:pos="567"/>
      </w:tabs>
      <w:ind w:leftChars="300" w:left="300" w:firstLineChars="200" w:firstLine="200"/>
    </w:pPr>
    <w:rPr>
      <w:kern w:val="32"/>
    </w:rPr>
  </w:style>
  <w:style w:type="paragraph" w:customStyle="1" w:styleId="32">
    <w:name w:val="段落樣式3"/>
    <w:basedOn w:val="22"/>
    <w:qFormat/>
    <w:pPr>
      <w:ind w:leftChars="400" w:left="400"/>
    </w:pPr>
  </w:style>
  <w:style w:type="paragraph" w:customStyle="1" w:styleId="afb">
    <w:name w:val="簽名日期"/>
    <w:basedOn w:val="a6"/>
    <w:qFormat/>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c">
    <w:name w:val="附件"/>
    <w:basedOn w:val="ab"/>
    <w:qFormat/>
    <w:pPr>
      <w:spacing w:before="0"/>
      <w:ind w:left="1047" w:hangingChars="300" w:hanging="1047"/>
    </w:pPr>
    <w:rPr>
      <w:snapToGrid/>
      <w:spacing w:val="0"/>
      <w:kern w:val="0"/>
    </w:rPr>
  </w:style>
  <w:style w:type="paragraph" w:customStyle="1" w:styleId="41">
    <w:name w:val="段落樣式4"/>
    <w:basedOn w:val="32"/>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customStyle="1" w:styleId="afd">
    <w:name w:val="調查報告"/>
    <w:basedOn w:val="ab"/>
    <w:qFormat/>
    <w:pPr>
      <w:adjustRightInd w:val="0"/>
      <w:spacing w:before="0"/>
      <w:ind w:left="0" w:firstLine="0"/>
      <w:jc w:val="center"/>
    </w:pPr>
    <w:rPr>
      <w:b/>
      <w:snapToGrid/>
      <w:spacing w:val="200"/>
      <w:kern w:val="0"/>
      <w:sz w:val="40"/>
    </w:rPr>
  </w:style>
  <w:style w:type="paragraph" w:customStyle="1" w:styleId="14">
    <w:name w:val="表格14"/>
    <w:basedOn w:val="a6"/>
    <w:qFormat/>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customStyle="1" w:styleId="140">
    <w:name w:val="表格標題14"/>
    <w:basedOn w:val="a6"/>
    <w:qFormat/>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6"/>
    <w:qFormat/>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customStyle="1" w:styleId="13">
    <w:name w:val="清單段落1"/>
    <w:basedOn w:val="a6"/>
    <w:uiPriority w:val="34"/>
    <w:qFormat/>
    <w:pPr>
      <w:ind w:leftChars="200" w:left="480"/>
    </w:pPr>
  </w:style>
  <w:style w:type="character" w:customStyle="1" w:styleId="af6">
    <w:name w:val="註解方塊文字 字元"/>
    <w:basedOn w:val="a7"/>
    <w:link w:val="af5"/>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character" w:customStyle="1" w:styleId="af1">
    <w:name w:val="純文字 字元"/>
    <w:basedOn w:val="a7"/>
    <w:link w:val="af0"/>
    <w:uiPriority w:val="99"/>
    <w:semiHidden/>
    <w:qFormat/>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character" w:customStyle="1" w:styleId="10">
    <w:name w:val="標題 1 字元"/>
    <w:link w:val="1"/>
    <w:rPr>
      <w:rFonts w:ascii="標楷體" w:eastAsia="標楷體" w:hAnsi="Arial"/>
      <w:bCs/>
      <w:kern w:val="32"/>
      <w:sz w:val="32"/>
      <w:szCs w:val="52"/>
    </w:rPr>
  </w:style>
  <w:style w:type="character" w:customStyle="1" w:styleId="30">
    <w:name w:val="標題 3 字元"/>
    <w:link w:val="3"/>
    <w:rPr>
      <w:rFonts w:ascii="標楷體" w:eastAsia="標楷體" w:hAnsi="Arial"/>
      <w:bCs/>
      <w:kern w:val="32"/>
      <w:sz w:val="32"/>
      <w:szCs w:val="36"/>
    </w:rPr>
  </w:style>
  <w:style w:type="character" w:customStyle="1" w:styleId="af3">
    <w:name w:val="註腳文字 字元"/>
    <w:basedOn w:val="a7"/>
    <w:link w:val="af2"/>
    <w:uiPriority w:val="99"/>
    <w:rPr>
      <w:rFonts w:ascii="標楷體" w:eastAsia="標楷體"/>
      <w:kern w:val="2"/>
    </w:rPr>
  </w:style>
  <w:style w:type="paragraph" w:styleId="aff">
    <w:name w:val="List Paragraph"/>
    <w:basedOn w:val="a6"/>
    <w:uiPriority w:val="99"/>
    <w:rsid w:val="00DD0272"/>
    <w:pPr>
      <w:ind w:leftChars="200" w:left="480"/>
    </w:pPr>
  </w:style>
  <w:style w:type="character" w:styleId="aff0">
    <w:name w:val="Unresolved Mention"/>
    <w:basedOn w:val="a7"/>
    <w:uiPriority w:val="99"/>
    <w:semiHidden/>
    <w:unhideWhenUsed/>
    <w:rsid w:val="00AD32DC"/>
    <w:rPr>
      <w:color w:val="605E5C"/>
      <w:shd w:val="clear" w:color="auto" w:fill="E1DFDD"/>
    </w:rPr>
  </w:style>
  <w:style w:type="character" w:customStyle="1" w:styleId="ae">
    <w:name w:val="簽名 字元"/>
    <w:basedOn w:val="a7"/>
    <w:link w:val="ad"/>
    <w:semiHidden/>
    <w:rsid w:val="00FD50F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judgment.judicial.gov.tw/FJUD/data.aspx?ty=JD&amp;id=TPAA,110%2c%e4%b8%8a%2c729%2c20230329%2c1" TargetMode="External"/><Relationship Id="rId1" Type="http://schemas.openxmlformats.org/officeDocument/2006/relationships/hyperlink" Target="https://judgment.judicial.gov.tw/FJUD/data.aspx?ty=JD&amp;id=TPAA,111%2c%e4%b8%8a%2c344%2c20230427%2c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0F457-CA7D-4781-B96D-7E7F1075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1803</Words>
  <Characters>10281</Characters>
  <Application>Microsoft Office Word</Application>
  <DocSecurity>0</DocSecurity>
  <Lines>85</Lines>
  <Paragraphs>24</Paragraphs>
  <ScaleCrop>false</ScaleCrop>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2024-10-21T03:04:00Z</dcterms:created>
  <dcterms:modified xsi:type="dcterms:W3CDTF">2024-10-21T03:04:00Z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