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DE9D4" w14:textId="77777777" w:rsidR="00D44F51" w:rsidRPr="000A15A9" w:rsidRDefault="00D44F51" w:rsidP="00D44F51">
      <w:pPr>
        <w:pStyle w:val="af3"/>
        <w:rPr>
          <w:rFonts w:ascii="Times New Roman"/>
          <w:color w:val="000000" w:themeColor="text1"/>
        </w:rPr>
      </w:pPr>
      <w:r w:rsidRPr="000A15A9">
        <w:rPr>
          <w:rFonts w:ascii="Times New Roman"/>
          <w:color w:val="000000" w:themeColor="text1"/>
        </w:rPr>
        <w:t>監察院</w:t>
      </w:r>
      <w:proofErr w:type="gramStart"/>
      <w:r w:rsidRPr="000A15A9">
        <w:rPr>
          <w:rFonts w:ascii="Times New Roman"/>
          <w:color w:val="000000" w:themeColor="text1"/>
        </w:rPr>
        <w:t>11</w:t>
      </w:r>
      <w:r>
        <w:rPr>
          <w:rFonts w:ascii="Times New Roman" w:hint="eastAsia"/>
          <w:color w:val="000000" w:themeColor="text1"/>
        </w:rPr>
        <w:t>3</w:t>
      </w:r>
      <w:proofErr w:type="gramEnd"/>
      <w:r w:rsidRPr="000A15A9">
        <w:rPr>
          <w:rFonts w:ascii="Times New Roman"/>
          <w:color w:val="000000" w:themeColor="text1"/>
        </w:rPr>
        <w:t>年度通案性案件調查研究</w:t>
      </w:r>
    </w:p>
    <w:p w14:paraId="6207623C" w14:textId="2468954A" w:rsidR="001A54FE" w:rsidRPr="00D44F51" w:rsidRDefault="009D26EF" w:rsidP="00D44F51">
      <w:pPr>
        <w:pStyle w:val="1"/>
        <w:numPr>
          <w:ilvl w:val="0"/>
          <w:numId w:val="56"/>
        </w:numPr>
        <w:rPr>
          <w:rFonts w:hAnsi="標楷體"/>
          <w:b/>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172766866"/>
      <w:r w:rsidRPr="00D44F51">
        <w:rPr>
          <w:rFonts w:hAnsi="標楷體" w:hint="eastAsia"/>
          <w:b/>
        </w:rPr>
        <w:t>題目</w:t>
      </w:r>
      <w:bookmarkEnd w:id="0"/>
      <w:bookmarkEnd w:id="1"/>
      <w:bookmarkEnd w:id="2"/>
      <w:bookmarkEnd w:id="3"/>
      <w:bookmarkEnd w:id="4"/>
      <w:bookmarkEnd w:id="5"/>
      <w:bookmarkEnd w:id="6"/>
      <w:bookmarkEnd w:id="7"/>
      <w:bookmarkEnd w:id="8"/>
      <w:r w:rsidR="00E25849" w:rsidRPr="00D44F51">
        <w:rPr>
          <w:rFonts w:hAnsi="標楷體" w:hint="eastAsia"/>
          <w:b/>
        </w:rPr>
        <w:t>：</w:t>
      </w:r>
      <w:bookmarkEnd w:id="9"/>
      <w:bookmarkEnd w:id="10"/>
      <w:bookmarkEnd w:id="11"/>
      <w:bookmarkEnd w:id="12"/>
      <w:bookmarkEnd w:id="13"/>
      <w:bookmarkEnd w:id="14"/>
      <w:bookmarkEnd w:id="15"/>
      <w:bookmarkEnd w:id="16"/>
      <w:bookmarkEnd w:id="17"/>
      <w:bookmarkEnd w:id="18"/>
      <w:bookmarkEnd w:id="19"/>
      <w:bookmarkEnd w:id="20"/>
      <w:bookmarkEnd w:id="21"/>
      <w:r w:rsidR="00673857" w:rsidRPr="00D44F51">
        <w:rPr>
          <w:rFonts w:hAnsi="標楷體" w:hint="eastAsia"/>
          <w:b/>
        </w:rPr>
        <w:t>受</w:t>
      </w:r>
      <w:proofErr w:type="gramStart"/>
      <w:r w:rsidR="00673857" w:rsidRPr="00D44F51">
        <w:rPr>
          <w:rFonts w:hAnsi="標楷體" w:hint="eastAsia"/>
          <w:b/>
        </w:rPr>
        <w:t>虐</w:t>
      </w:r>
      <w:proofErr w:type="gramEnd"/>
      <w:r w:rsidR="00673857" w:rsidRPr="00D44F51">
        <w:rPr>
          <w:rFonts w:hAnsi="標楷體" w:hint="eastAsia"/>
          <w:b/>
        </w:rPr>
        <w:t>兒照顧者支持系統</w:t>
      </w:r>
      <w:bookmarkEnd w:id="22"/>
      <w:bookmarkEnd w:id="23"/>
    </w:p>
    <w:p w14:paraId="4A9F30C2" w14:textId="518194A5" w:rsidR="00EB5D8F" w:rsidRPr="004D5D24" w:rsidRDefault="00D57B34" w:rsidP="00D5437A">
      <w:pPr>
        <w:pStyle w:val="1"/>
        <w:rPr>
          <w:rFonts w:hAnsi="標楷體"/>
          <w:b/>
          <w:bCs w:val="0"/>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172766938"/>
      <w:r w:rsidRPr="004D5D24">
        <w:rPr>
          <w:rFonts w:hAnsi="標楷體" w:hint="eastAsia"/>
          <w:b/>
          <w:bCs w:val="0"/>
        </w:rPr>
        <w:t>結論與建議：</w:t>
      </w:r>
      <w:bookmarkStart w:id="48" w:name="_Toc52490273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40D5E88" w14:textId="58A3D5A3" w:rsidR="00CD356C" w:rsidRPr="004D5D24" w:rsidRDefault="00CD356C" w:rsidP="00CD356C">
      <w:pPr>
        <w:pStyle w:val="0"/>
        <w:ind w:left="680"/>
        <w:rPr>
          <w:rFonts w:hAnsi="標楷體"/>
        </w:rPr>
      </w:pPr>
      <w:r w:rsidRPr="004D5D24">
        <w:rPr>
          <w:rFonts w:hAnsi="標楷體"/>
        </w:rPr>
        <w:t xml:space="preserve">     </w:t>
      </w:r>
      <w:r w:rsidRPr="004D5D24">
        <w:rPr>
          <w:rFonts w:hAnsi="標楷體" w:hint="eastAsia"/>
        </w:rPr>
        <w:t>聯合國於西元</w:t>
      </w:r>
      <w:r w:rsidRPr="004D5D24">
        <w:rPr>
          <w:rFonts w:hAnsi="標楷體"/>
        </w:rPr>
        <w:t>1989</w:t>
      </w:r>
      <w:r w:rsidRPr="004D5D24">
        <w:rPr>
          <w:rFonts w:hAnsi="標楷體" w:hint="eastAsia"/>
        </w:rPr>
        <w:t>年</w:t>
      </w:r>
      <w:r w:rsidRPr="004D5D24">
        <w:rPr>
          <w:rFonts w:hAnsi="標楷體"/>
        </w:rPr>
        <w:t>11</w:t>
      </w:r>
      <w:r w:rsidRPr="004D5D24">
        <w:rPr>
          <w:rFonts w:hAnsi="標楷體" w:hint="eastAsia"/>
        </w:rPr>
        <w:t>月</w:t>
      </w:r>
      <w:r w:rsidRPr="004D5D24">
        <w:rPr>
          <w:rFonts w:hAnsi="標楷體"/>
        </w:rPr>
        <w:t>20</w:t>
      </w:r>
      <w:r w:rsidRPr="004D5D24">
        <w:rPr>
          <w:rFonts w:hAnsi="標楷體" w:hint="eastAsia"/>
        </w:rPr>
        <w:t>日通過《兒童權利公約》（</w:t>
      </w:r>
      <w:r w:rsidRPr="004D5D24">
        <w:rPr>
          <w:rFonts w:hAnsi="標楷體"/>
        </w:rPr>
        <w:t>The Convention on the Rights of Children</w:t>
      </w:r>
      <w:r w:rsidRPr="004D5D24">
        <w:rPr>
          <w:rFonts w:hAnsi="標楷體" w:hint="eastAsia"/>
        </w:rPr>
        <w:t>，</w:t>
      </w:r>
      <w:r w:rsidRPr="004D5D24">
        <w:rPr>
          <w:rFonts w:hAnsi="標楷體" w:hint="eastAsia"/>
          <w:b/>
        </w:rPr>
        <w:t>下稱《</w:t>
      </w:r>
      <w:r w:rsidRPr="004D5D24">
        <w:rPr>
          <w:rFonts w:hAnsi="標楷體"/>
          <w:b/>
        </w:rPr>
        <w:t>CRC</w:t>
      </w:r>
      <w:r w:rsidRPr="004D5D24">
        <w:rPr>
          <w:rFonts w:hAnsi="標楷體" w:hint="eastAsia"/>
          <w:b/>
        </w:rPr>
        <w:t>》</w:t>
      </w:r>
      <w:r w:rsidRPr="004D5D24">
        <w:rPr>
          <w:rFonts w:hAnsi="標楷體" w:hint="eastAsia"/>
        </w:rPr>
        <w:t>），並於西元</w:t>
      </w:r>
      <w:r w:rsidRPr="004D5D24">
        <w:rPr>
          <w:rFonts w:hAnsi="標楷體"/>
        </w:rPr>
        <w:t>1990</w:t>
      </w:r>
      <w:r w:rsidRPr="004D5D24">
        <w:rPr>
          <w:rFonts w:hAnsi="標楷體" w:hint="eastAsia"/>
        </w:rPr>
        <w:t>年</w:t>
      </w:r>
      <w:r w:rsidRPr="004D5D24">
        <w:rPr>
          <w:rFonts w:hAnsi="標楷體"/>
        </w:rPr>
        <w:t>9</w:t>
      </w:r>
      <w:r w:rsidRPr="004D5D24">
        <w:rPr>
          <w:rFonts w:hAnsi="標楷體" w:hint="eastAsia"/>
        </w:rPr>
        <w:t>月</w:t>
      </w:r>
      <w:r w:rsidRPr="004D5D24">
        <w:rPr>
          <w:rFonts w:hAnsi="標楷體"/>
        </w:rPr>
        <w:t>2</w:t>
      </w:r>
      <w:r w:rsidRPr="004D5D24">
        <w:rPr>
          <w:rFonts w:hAnsi="標楷體" w:hint="eastAsia"/>
        </w:rPr>
        <w:t>日正式生效，我國則於民國（下同）</w:t>
      </w:r>
      <w:r w:rsidRPr="004D5D24">
        <w:rPr>
          <w:rFonts w:hAnsi="標楷體"/>
        </w:rPr>
        <w:t>103</w:t>
      </w:r>
      <w:r w:rsidRPr="004D5D24">
        <w:rPr>
          <w:rFonts w:hAnsi="標楷體" w:hint="eastAsia"/>
        </w:rPr>
        <w:t>年</w:t>
      </w:r>
      <w:r w:rsidRPr="004D5D24">
        <w:rPr>
          <w:rFonts w:hAnsi="標楷體"/>
        </w:rPr>
        <w:t>5</w:t>
      </w:r>
      <w:r w:rsidRPr="004D5D24">
        <w:rPr>
          <w:rFonts w:hAnsi="標楷體" w:hint="eastAsia"/>
        </w:rPr>
        <w:t>月</w:t>
      </w:r>
      <w:r w:rsidRPr="004D5D24">
        <w:rPr>
          <w:rFonts w:hAnsi="標楷體"/>
        </w:rPr>
        <w:t>20</w:t>
      </w:r>
      <w:r w:rsidRPr="004D5D24">
        <w:rPr>
          <w:rFonts w:hAnsi="標楷體" w:hint="eastAsia"/>
        </w:rPr>
        <w:t>日通過兒童權利公約施行法，自</w:t>
      </w:r>
      <w:r w:rsidRPr="004D5D24">
        <w:rPr>
          <w:rFonts w:hAnsi="標楷體"/>
        </w:rPr>
        <w:t>103</w:t>
      </w:r>
      <w:r w:rsidRPr="004D5D24">
        <w:rPr>
          <w:rFonts w:hAnsi="標楷體" w:hint="eastAsia"/>
        </w:rPr>
        <w:t>年</w:t>
      </w:r>
      <w:r w:rsidRPr="004D5D24">
        <w:rPr>
          <w:rFonts w:hAnsi="標楷體"/>
        </w:rPr>
        <w:t>11</w:t>
      </w:r>
      <w:r w:rsidRPr="004D5D24">
        <w:rPr>
          <w:rFonts w:hAnsi="標楷體" w:hint="eastAsia"/>
        </w:rPr>
        <w:t>月</w:t>
      </w:r>
      <w:r w:rsidRPr="004D5D24">
        <w:rPr>
          <w:rFonts w:hAnsi="標楷體"/>
        </w:rPr>
        <w:t>20</w:t>
      </w:r>
      <w:r w:rsidRPr="004D5D24">
        <w:rPr>
          <w:rFonts w:hAnsi="標楷體" w:hint="eastAsia"/>
        </w:rPr>
        <w:t>日起施行，使公約所揭示保障及促進兒童及少年</w:t>
      </w:r>
      <w:r w:rsidRPr="004D5D24">
        <w:rPr>
          <w:rFonts w:hAnsi="標楷體"/>
        </w:rPr>
        <w:t>(</w:t>
      </w:r>
      <w:proofErr w:type="gramStart"/>
      <w:r w:rsidRPr="004D5D24">
        <w:rPr>
          <w:rFonts w:hAnsi="標楷體" w:hint="eastAsia"/>
        </w:rPr>
        <w:t>下稱兒少</w:t>
      </w:r>
      <w:proofErr w:type="gramEnd"/>
      <w:r w:rsidRPr="004D5D24">
        <w:rPr>
          <w:rFonts w:hAnsi="標楷體"/>
        </w:rPr>
        <w:t>)</w:t>
      </w:r>
      <w:r w:rsidRPr="004D5D24">
        <w:rPr>
          <w:rFonts w:hAnsi="標楷體" w:hint="eastAsia"/>
        </w:rPr>
        <w:t>權利之規定，具有國內法律之效力。</w:t>
      </w:r>
      <w:r w:rsidR="00376B9A" w:rsidRPr="004D5D24">
        <w:rPr>
          <w:rFonts w:hAnsi="標楷體" w:hint="eastAsia"/>
        </w:rPr>
        <w:t>兒童權利公約</w:t>
      </w:r>
      <w:r w:rsidRPr="004D5D24">
        <w:rPr>
          <w:rFonts w:hAnsi="標楷體" w:hint="eastAsia"/>
        </w:rPr>
        <w:t>施行法第</w:t>
      </w:r>
      <w:r w:rsidRPr="004D5D24">
        <w:rPr>
          <w:rFonts w:hAnsi="標楷體"/>
        </w:rPr>
        <w:t>4</w:t>
      </w:r>
      <w:r w:rsidRPr="004D5D24">
        <w:rPr>
          <w:rFonts w:hAnsi="標楷體" w:hint="eastAsia"/>
        </w:rPr>
        <w:t>條強調我國各級政府皆須遵守，</w:t>
      </w:r>
      <w:proofErr w:type="gramStart"/>
      <w:r w:rsidRPr="004D5D24">
        <w:rPr>
          <w:rFonts w:hAnsi="標楷體" w:hint="eastAsia"/>
        </w:rPr>
        <w:t>以促兒少</w:t>
      </w:r>
      <w:proofErr w:type="gramEnd"/>
      <w:r w:rsidRPr="004D5D24">
        <w:rPr>
          <w:rFonts w:hAnsi="標楷體" w:hint="eastAsia"/>
        </w:rPr>
        <w:t>權利實現。</w:t>
      </w:r>
    </w:p>
    <w:p w14:paraId="2BA461C0" w14:textId="595E54BB" w:rsidR="00CD356C" w:rsidRPr="004D5D24" w:rsidRDefault="00CD356C" w:rsidP="00D5437A">
      <w:pPr>
        <w:pStyle w:val="0"/>
        <w:ind w:left="680"/>
        <w:rPr>
          <w:rFonts w:hAnsi="標楷體"/>
        </w:rPr>
      </w:pPr>
      <w:r w:rsidRPr="004D5D24">
        <w:rPr>
          <w:rFonts w:hAnsi="標楷體"/>
        </w:rPr>
        <w:t xml:space="preserve">    </w:t>
      </w:r>
      <w:r w:rsidRPr="004D5D24">
        <w:rPr>
          <w:rFonts w:hAnsi="標楷體" w:hint="eastAsia"/>
        </w:rPr>
        <w:t>《</w:t>
      </w:r>
      <w:r w:rsidRPr="004D5D24">
        <w:rPr>
          <w:rFonts w:hAnsi="標楷體"/>
        </w:rPr>
        <w:t>CRC</w:t>
      </w:r>
      <w:r w:rsidRPr="004D5D24">
        <w:rPr>
          <w:rFonts w:hAnsi="標楷體" w:hint="eastAsia"/>
        </w:rPr>
        <w:t>》第</w:t>
      </w:r>
      <w:r w:rsidRPr="004D5D24">
        <w:rPr>
          <w:rFonts w:hAnsi="標楷體"/>
        </w:rPr>
        <w:t>6</w:t>
      </w:r>
      <w:r w:rsidRPr="004D5D24">
        <w:rPr>
          <w:rFonts w:hAnsi="標楷體" w:hint="eastAsia"/>
        </w:rPr>
        <w:t>條第</w:t>
      </w:r>
      <w:r w:rsidRPr="004D5D24">
        <w:rPr>
          <w:rFonts w:hAnsi="標楷體"/>
        </w:rPr>
        <w:t>2</w:t>
      </w:r>
      <w:r w:rsidRPr="004D5D24">
        <w:rPr>
          <w:rFonts w:hAnsi="標楷體" w:hint="eastAsia"/>
        </w:rPr>
        <w:t>項揭</w:t>
      </w:r>
      <w:proofErr w:type="gramStart"/>
      <w:r w:rsidRPr="004D5D24">
        <w:rPr>
          <w:rFonts w:hAnsi="標楷體" w:hint="eastAsia"/>
        </w:rPr>
        <w:t>櫫</w:t>
      </w:r>
      <w:proofErr w:type="gramEnd"/>
      <w:r w:rsidRPr="004D5D24">
        <w:rPr>
          <w:rFonts w:hAnsi="標楷體" w:hint="eastAsia"/>
        </w:rPr>
        <w:t>：「締約國應盡最大可能確保兒童之生存及發展。」同法第</w:t>
      </w:r>
      <w:r w:rsidRPr="004D5D24">
        <w:rPr>
          <w:rFonts w:hAnsi="標楷體"/>
        </w:rPr>
        <w:t>19</w:t>
      </w:r>
      <w:r w:rsidRPr="004D5D24">
        <w:rPr>
          <w:rFonts w:hAnsi="標楷體" w:hint="eastAsia"/>
        </w:rPr>
        <w:t>條第</w:t>
      </w:r>
      <w:r w:rsidRPr="004D5D24">
        <w:rPr>
          <w:rFonts w:hAnsi="標楷體"/>
        </w:rPr>
        <w:t>1</w:t>
      </w:r>
      <w:r w:rsidRPr="004D5D24">
        <w:rPr>
          <w:rFonts w:hAnsi="標楷體" w:hint="eastAsia"/>
        </w:rPr>
        <w:t>項並明示：「締約國應採取一切適當之立法、行政、社會與教育措施，保護兒童於受其父母、法定監護人或其他照顧兒童之人照顧時，不受到任何形式之身心暴力、傷害或虐待、疏忽或疏失、不當對待或剝削，包括性虐待。」第</w:t>
      </w:r>
      <w:r w:rsidRPr="004D5D24">
        <w:rPr>
          <w:rFonts w:hAnsi="標楷體"/>
        </w:rPr>
        <w:t>3</w:t>
      </w:r>
      <w:r w:rsidRPr="004D5D24">
        <w:rPr>
          <w:rFonts w:hAnsi="標楷體" w:hint="eastAsia"/>
        </w:rPr>
        <w:t>條揭</w:t>
      </w:r>
      <w:proofErr w:type="gramStart"/>
      <w:r w:rsidRPr="004D5D24">
        <w:rPr>
          <w:rFonts w:hAnsi="標楷體" w:hint="eastAsia"/>
        </w:rPr>
        <w:t>櫫</w:t>
      </w:r>
      <w:proofErr w:type="gramEnd"/>
      <w:r w:rsidRPr="004D5D24">
        <w:rPr>
          <w:rFonts w:hAnsi="標楷體" w:hint="eastAsia"/>
        </w:rPr>
        <w:t>：「締約國應確保負責照顧與保護兒童之機構、服務與設施符合主管機關所訂之標準，特別在安全、保健、工作人員數量與資格及有效監督等方面。」我國《兒童及少年福利與權益保障法》</w:t>
      </w:r>
      <w:r w:rsidRPr="004D5D24">
        <w:rPr>
          <w:rFonts w:hAnsi="標楷體"/>
        </w:rPr>
        <w:t>(</w:t>
      </w:r>
      <w:r w:rsidRPr="004D5D24">
        <w:rPr>
          <w:rFonts w:hAnsi="標楷體" w:hint="eastAsia"/>
          <w:b/>
        </w:rPr>
        <w:t>下稱</w:t>
      </w:r>
      <w:r w:rsidR="00626BC1" w:rsidRPr="004D5D24">
        <w:rPr>
          <w:rFonts w:hAnsi="標楷體" w:hint="eastAsia"/>
          <w:b/>
        </w:rPr>
        <w:t>《</w:t>
      </w:r>
      <w:r w:rsidR="00B359B4" w:rsidRPr="004D5D24">
        <w:rPr>
          <w:rFonts w:hAnsi="標楷體" w:hint="eastAsia"/>
          <w:b/>
        </w:rPr>
        <w:t>兒少權法</w:t>
      </w:r>
      <w:r w:rsidR="00626BC1" w:rsidRPr="004D5D24">
        <w:rPr>
          <w:rFonts w:hAnsi="標楷體" w:hint="eastAsia"/>
          <w:b/>
        </w:rPr>
        <w:t>》</w:t>
      </w:r>
      <w:r w:rsidRPr="004D5D24">
        <w:rPr>
          <w:rFonts w:hAnsi="標楷體" w:hint="eastAsia"/>
        </w:rPr>
        <w:t>）第</w:t>
      </w:r>
      <w:r w:rsidRPr="004D5D24">
        <w:rPr>
          <w:rFonts w:hAnsi="標楷體"/>
        </w:rPr>
        <w:t>4</w:t>
      </w:r>
      <w:r w:rsidRPr="004D5D24">
        <w:rPr>
          <w:rFonts w:hAnsi="標楷體" w:hint="eastAsia"/>
        </w:rPr>
        <w:t>條規定並揭示政府應協助照顧者維護兒少健康發展，並提供所需服務措施。上揭法律皆在</w:t>
      </w:r>
      <w:proofErr w:type="gramStart"/>
      <w:r w:rsidRPr="004D5D24">
        <w:rPr>
          <w:rFonts w:hAnsi="標楷體" w:hint="eastAsia"/>
        </w:rPr>
        <w:t>在</w:t>
      </w:r>
      <w:proofErr w:type="gramEnd"/>
      <w:r w:rsidRPr="004D5D24">
        <w:rPr>
          <w:rFonts w:hAnsi="標楷體" w:hint="eastAsia"/>
        </w:rPr>
        <w:t>強調國家應對受</w:t>
      </w:r>
      <w:proofErr w:type="gramStart"/>
      <w:r w:rsidRPr="004D5D24">
        <w:rPr>
          <w:rFonts w:hAnsi="標楷體" w:hint="eastAsia"/>
        </w:rPr>
        <w:t>虐</w:t>
      </w:r>
      <w:proofErr w:type="gramEnd"/>
      <w:r w:rsidRPr="004D5D24">
        <w:rPr>
          <w:rFonts w:hAnsi="標楷體" w:hint="eastAsia"/>
        </w:rPr>
        <w:t>兒提供適當協助與保護，並應對兒少照顧者及照顧體系提供支持並確保</w:t>
      </w:r>
      <w:proofErr w:type="gramStart"/>
      <w:r w:rsidRPr="004D5D24">
        <w:rPr>
          <w:rFonts w:hAnsi="標楷體" w:hint="eastAsia"/>
        </w:rPr>
        <w:t>提供給兒少</w:t>
      </w:r>
      <w:proofErr w:type="gramEnd"/>
      <w:r w:rsidRPr="004D5D24">
        <w:rPr>
          <w:rFonts w:hAnsi="標楷體" w:hint="eastAsia"/>
        </w:rPr>
        <w:t>的照顧與品質。</w:t>
      </w:r>
    </w:p>
    <w:p w14:paraId="5C46C523" w14:textId="600A25C4" w:rsidR="00CD356C" w:rsidRPr="004D5D24" w:rsidRDefault="00CD356C" w:rsidP="00D5437A">
      <w:pPr>
        <w:pStyle w:val="0"/>
        <w:ind w:left="680"/>
        <w:rPr>
          <w:rFonts w:hAnsi="標楷體"/>
        </w:rPr>
      </w:pPr>
      <w:r w:rsidRPr="004D5D24">
        <w:rPr>
          <w:rFonts w:hAnsi="標楷體"/>
        </w:rPr>
        <w:t xml:space="preserve">    </w:t>
      </w:r>
      <w:r w:rsidR="00376B9A" w:rsidRPr="004D5D24">
        <w:rPr>
          <w:rFonts w:hAnsi="標楷體" w:hint="eastAsia"/>
        </w:rPr>
        <w:t>衛生福利部</w:t>
      </w:r>
      <w:r w:rsidR="00376B9A" w:rsidRPr="004D5D24">
        <w:rPr>
          <w:rFonts w:hAnsi="標楷體"/>
          <w:b/>
        </w:rPr>
        <w:t>(</w:t>
      </w:r>
      <w:r w:rsidR="00376B9A" w:rsidRPr="004D5D24">
        <w:rPr>
          <w:rFonts w:hAnsi="標楷體" w:hint="eastAsia"/>
          <w:b/>
        </w:rPr>
        <w:t>下稱衛福部</w:t>
      </w:r>
      <w:r w:rsidR="00376B9A" w:rsidRPr="004D5D24">
        <w:rPr>
          <w:rFonts w:hAnsi="標楷體"/>
          <w:b/>
        </w:rPr>
        <w:t>)</w:t>
      </w:r>
      <w:r w:rsidRPr="004D5D24">
        <w:rPr>
          <w:rFonts w:hAnsi="標楷體" w:hint="eastAsia"/>
        </w:rPr>
        <w:t>於</w:t>
      </w:r>
      <w:r w:rsidRPr="004D5D24">
        <w:rPr>
          <w:rFonts w:hAnsi="標楷體"/>
        </w:rPr>
        <w:t>111</w:t>
      </w:r>
      <w:r w:rsidRPr="004D5D24">
        <w:rPr>
          <w:rFonts w:hAnsi="標楷體" w:hint="eastAsia"/>
        </w:rPr>
        <w:t>年</w:t>
      </w:r>
      <w:r w:rsidRPr="004D5D24">
        <w:rPr>
          <w:rFonts w:hAnsi="標楷體"/>
        </w:rPr>
        <w:t>1</w:t>
      </w:r>
      <w:r w:rsidRPr="004D5D24">
        <w:rPr>
          <w:rFonts w:hAnsi="標楷體" w:hint="eastAsia"/>
        </w:rPr>
        <w:t>月</w:t>
      </w:r>
      <w:r w:rsidRPr="004D5D24">
        <w:rPr>
          <w:rFonts w:hAnsi="標楷體"/>
        </w:rPr>
        <w:t>7</w:t>
      </w:r>
      <w:r w:rsidRPr="004D5D24">
        <w:rPr>
          <w:rFonts w:hAnsi="標楷體" w:hint="eastAsia"/>
        </w:rPr>
        <w:t>訂定，並於</w:t>
      </w:r>
      <w:r w:rsidRPr="004D5D24">
        <w:rPr>
          <w:rFonts w:hAnsi="標楷體"/>
        </w:rPr>
        <w:t>113</w:t>
      </w:r>
      <w:r w:rsidRPr="004D5D24">
        <w:rPr>
          <w:rFonts w:hAnsi="標楷體" w:hint="eastAsia"/>
        </w:rPr>
        <w:t>年</w:t>
      </w:r>
      <w:r w:rsidRPr="004D5D24">
        <w:rPr>
          <w:rFonts w:hAnsi="標楷體"/>
        </w:rPr>
        <w:t>5</w:t>
      </w:r>
      <w:r w:rsidRPr="004D5D24">
        <w:rPr>
          <w:rFonts w:hAnsi="標楷體" w:hint="eastAsia"/>
        </w:rPr>
        <w:t>月</w:t>
      </w:r>
      <w:r w:rsidRPr="004D5D24">
        <w:rPr>
          <w:rFonts w:hAnsi="標楷體"/>
        </w:rPr>
        <w:t>3</w:t>
      </w:r>
      <w:r w:rsidRPr="004D5D24">
        <w:rPr>
          <w:rFonts w:hAnsi="標楷體" w:hint="eastAsia"/>
        </w:rPr>
        <w:t>日修正我國《兒少替代性照顧政策》</w:t>
      </w:r>
      <w:r w:rsidRPr="004D5D24">
        <w:rPr>
          <w:rFonts w:hAnsi="標楷體"/>
        </w:rPr>
        <w:t>(</w:t>
      </w:r>
      <w:r w:rsidRPr="004D5D24">
        <w:rPr>
          <w:rFonts w:hAnsi="標楷體" w:hint="eastAsia"/>
          <w:b/>
        </w:rPr>
        <w:t>下稱《替代性照顧政策》</w:t>
      </w:r>
      <w:r w:rsidRPr="004D5D24">
        <w:rPr>
          <w:rFonts w:hAnsi="標楷體" w:hint="eastAsia"/>
        </w:rPr>
        <w:t>），</w:t>
      </w:r>
      <w:r w:rsidR="001549E4" w:rsidRPr="004D5D24">
        <w:rPr>
          <w:rFonts w:hAnsi="標楷體" w:hint="eastAsia"/>
        </w:rPr>
        <w:t>其所設定目標</w:t>
      </w:r>
      <w:r w:rsidR="003A2B7D" w:rsidRPr="004D5D24">
        <w:rPr>
          <w:rFonts w:hAnsi="標楷體" w:hint="eastAsia"/>
        </w:rPr>
        <w:t>與原則，</w:t>
      </w:r>
      <w:r w:rsidR="001549E4" w:rsidRPr="004D5D24">
        <w:rPr>
          <w:rFonts w:hAnsi="標楷體" w:hint="eastAsia"/>
        </w:rPr>
        <w:t>皆</w:t>
      </w:r>
      <w:r w:rsidRPr="004D5D24">
        <w:rPr>
          <w:rFonts w:hAnsi="標楷體" w:hint="eastAsia"/>
        </w:rPr>
        <w:t>與受</w:t>
      </w:r>
      <w:proofErr w:type="gramStart"/>
      <w:r w:rsidRPr="004D5D24">
        <w:rPr>
          <w:rFonts w:hAnsi="標楷體" w:hint="eastAsia"/>
        </w:rPr>
        <w:t>虐</w:t>
      </w:r>
      <w:proofErr w:type="gramEnd"/>
      <w:r w:rsidRPr="004D5D24">
        <w:rPr>
          <w:rFonts w:hAnsi="標楷體" w:hint="eastAsia"/>
        </w:rPr>
        <w:t>兒少家庭照顧者、替代性照顧提供者支持系統相關。</w:t>
      </w:r>
      <w:proofErr w:type="gramStart"/>
      <w:r w:rsidRPr="004D5D24">
        <w:rPr>
          <w:rFonts w:hAnsi="標楷體" w:hint="eastAsia"/>
        </w:rPr>
        <w:t>爰</w:t>
      </w:r>
      <w:proofErr w:type="gramEnd"/>
      <w:r w:rsidRPr="004D5D24">
        <w:rPr>
          <w:rFonts w:hAnsi="標楷體" w:hint="eastAsia"/>
        </w:rPr>
        <w:t>本研</w:t>
      </w:r>
      <w:r w:rsidRPr="004D5D24">
        <w:rPr>
          <w:rFonts w:hAnsi="標楷體" w:hint="eastAsia"/>
        </w:rPr>
        <w:lastRenderedPageBreak/>
        <w:t>究擬檢視現行支持系統，如何有效協助受</w:t>
      </w:r>
      <w:proofErr w:type="gramStart"/>
      <w:r w:rsidRPr="004D5D24">
        <w:rPr>
          <w:rFonts w:hAnsi="標楷體" w:hint="eastAsia"/>
        </w:rPr>
        <w:t>虐</w:t>
      </w:r>
      <w:proofErr w:type="gramEnd"/>
      <w:r w:rsidRPr="004D5D24">
        <w:rPr>
          <w:rFonts w:hAnsi="標楷體" w:hint="eastAsia"/>
        </w:rPr>
        <w:t>兒少及其照顧體系，以回應我國《替代性照顧政策》。</w:t>
      </w:r>
    </w:p>
    <w:p w14:paraId="0B7CB64E" w14:textId="7100670B" w:rsidR="00CD356C" w:rsidRPr="004D5D24" w:rsidRDefault="00CD356C">
      <w:pPr>
        <w:pStyle w:val="0"/>
        <w:ind w:left="680"/>
        <w:rPr>
          <w:rFonts w:hAnsi="標楷體"/>
        </w:rPr>
      </w:pPr>
      <w:r w:rsidRPr="004D5D24">
        <w:rPr>
          <w:rFonts w:hAnsi="標楷體"/>
        </w:rPr>
        <w:t xml:space="preserve">    </w:t>
      </w:r>
      <w:r w:rsidR="00376B9A" w:rsidRPr="004D5D24">
        <w:rPr>
          <w:rFonts w:hAnsi="標楷體" w:hint="eastAsia"/>
        </w:rPr>
        <w:t>本研究經</w:t>
      </w:r>
      <w:proofErr w:type="gramStart"/>
      <w:r w:rsidR="00376B9A" w:rsidRPr="004D5D24">
        <w:rPr>
          <w:rFonts w:hAnsi="標楷體" w:hint="eastAsia"/>
        </w:rPr>
        <w:t>研</w:t>
      </w:r>
      <w:proofErr w:type="gramEnd"/>
      <w:r w:rsidR="00376B9A" w:rsidRPr="004D5D24">
        <w:rPr>
          <w:rFonts w:hAnsi="標楷體" w:hint="eastAsia"/>
        </w:rPr>
        <w:t>析相關國際人權公約與我國實際政策現況，並實際走訪我國北、中、南不同地區，與寄養家庭、類家庭、團體家庭、兒少安置機構及其他安置機構等多元替代性照顧提供者交流，再與衛福部、教育部、內政部等相關主管機關進行座談，茲</w:t>
      </w:r>
      <w:proofErr w:type="gramStart"/>
      <w:r w:rsidR="00376B9A" w:rsidRPr="004D5D24">
        <w:rPr>
          <w:rFonts w:hAnsi="標楷體" w:hint="eastAsia"/>
        </w:rPr>
        <w:t>臚</w:t>
      </w:r>
      <w:proofErr w:type="gramEnd"/>
      <w:r w:rsidR="00376B9A" w:rsidRPr="004D5D24">
        <w:rPr>
          <w:rFonts w:hAnsi="標楷體" w:hint="eastAsia"/>
        </w:rPr>
        <w:t>列結論與建議如下：</w:t>
      </w:r>
    </w:p>
    <w:p w14:paraId="25AEEAF4" w14:textId="77777777" w:rsidR="005504DC" w:rsidRPr="004D5D24" w:rsidRDefault="005504DC">
      <w:pPr>
        <w:pStyle w:val="0"/>
        <w:ind w:left="680"/>
        <w:rPr>
          <w:rFonts w:hAnsi="標楷體"/>
        </w:rPr>
      </w:pPr>
    </w:p>
    <w:p w14:paraId="0B562D5B" w14:textId="411C0D43" w:rsidR="005504DC" w:rsidRPr="004D5D24" w:rsidRDefault="005504DC" w:rsidP="00D5437A">
      <w:pPr>
        <w:pStyle w:val="0"/>
        <w:ind w:leftChars="58" w:left="197"/>
        <w:rPr>
          <w:rFonts w:hAnsi="標楷體"/>
          <w:b/>
        </w:rPr>
      </w:pPr>
      <w:r w:rsidRPr="004D5D24">
        <w:rPr>
          <w:rFonts w:hAnsi="標楷體" w:hint="eastAsia"/>
          <w:b/>
        </w:rPr>
        <w:t>第一部分、原生家庭照顧者</w:t>
      </w:r>
      <w:r w:rsidR="00B856FA" w:rsidRPr="004D5D24">
        <w:rPr>
          <w:rFonts w:hAnsi="標楷體" w:hint="eastAsia"/>
          <w:b/>
        </w:rPr>
        <w:t>支持體系</w:t>
      </w:r>
    </w:p>
    <w:p w14:paraId="0A05091B" w14:textId="16575BE7" w:rsidR="00384369" w:rsidRPr="004D5D24" w:rsidRDefault="00384369" w:rsidP="00384369">
      <w:pPr>
        <w:pStyle w:val="2"/>
        <w:spacing w:beforeLines="50" w:before="228"/>
        <w:ind w:left="1020" w:hanging="680"/>
        <w:rPr>
          <w:rFonts w:hAnsi="標楷體"/>
          <w:b/>
          <w:bCs w:val="0"/>
        </w:rPr>
      </w:pPr>
      <w:bookmarkStart w:id="49" w:name="_Toc172766939"/>
      <w:r w:rsidRPr="004D5D24">
        <w:rPr>
          <w:rFonts w:hAnsi="標楷體" w:hint="eastAsia"/>
          <w:b/>
          <w:bCs w:val="0"/>
        </w:rPr>
        <w:t>《</w:t>
      </w:r>
      <w:r w:rsidRPr="004D5D24">
        <w:rPr>
          <w:rFonts w:hAnsi="標楷體"/>
          <w:b/>
          <w:bCs w:val="0"/>
        </w:rPr>
        <w:t>CRC</w:t>
      </w:r>
      <w:r w:rsidRPr="004D5D24">
        <w:rPr>
          <w:rFonts w:hAnsi="標楷體" w:hint="eastAsia"/>
          <w:b/>
          <w:bCs w:val="0"/>
        </w:rPr>
        <w:t>》揭示父母及原生家庭應擔負照顧兒少</w:t>
      </w:r>
      <w:r w:rsidR="005264E3" w:rsidRPr="004D5D24">
        <w:rPr>
          <w:rFonts w:hAnsi="標楷體" w:hint="eastAsia"/>
          <w:b/>
          <w:bCs w:val="0"/>
        </w:rPr>
        <w:t>之</w:t>
      </w:r>
      <w:r w:rsidRPr="004D5D24">
        <w:rPr>
          <w:rFonts w:hAnsi="標楷體" w:hint="eastAsia"/>
          <w:b/>
          <w:bCs w:val="0"/>
        </w:rPr>
        <w:t>主要責任，</w:t>
      </w:r>
      <w:r w:rsidR="005264E3" w:rsidRPr="004D5D24">
        <w:rPr>
          <w:rFonts w:hAnsi="標楷體" w:hint="eastAsia"/>
          <w:b/>
          <w:bCs w:val="0"/>
        </w:rPr>
        <w:t>而</w:t>
      </w:r>
      <w:r w:rsidRPr="004D5D24">
        <w:rPr>
          <w:rFonts w:hAnsi="標楷體" w:hint="eastAsia"/>
          <w:b/>
          <w:bCs w:val="0"/>
        </w:rPr>
        <w:t>替代性照顧應</w:t>
      </w:r>
      <w:proofErr w:type="gramStart"/>
      <w:r w:rsidRPr="004D5D24">
        <w:rPr>
          <w:rFonts w:hAnsi="標楷體" w:hint="eastAsia"/>
          <w:b/>
          <w:bCs w:val="0"/>
        </w:rPr>
        <w:t>為</w:t>
      </w:r>
      <w:r w:rsidR="00A1119F" w:rsidRPr="004D5D24">
        <w:rPr>
          <w:rFonts w:hAnsi="標楷體" w:hint="eastAsia"/>
          <w:b/>
          <w:bCs w:val="0"/>
        </w:rPr>
        <w:t>末選</w:t>
      </w:r>
      <w:proofErr w:type="gramEnd"/>
      <w:r w:rsidR="006C073F" w:rsidRPr="004D5D24">
        <w:rPr>
          <w:rFonts w:hAnsi="標楷體" w:hint="eastAsia"/>
          <w:b/>
          <w:bCs w:val="0"/>
        </w:rPr>
        <w:t>，我國《替代性照顧政策》更</w:t>
      </w:r>
      <w:r w:rsidR="005264E3" w:rsidRPr="004D5D24">
        <w:rPr>
          <w:rFonts w:hAnsi="標楷體" w:hint="eastAsia"/>
          <w:b/>
          <w:bCs w:val="0"/>
        </w:rPr>
        <w:t>以</w:t>
      </w:r>
      <w:r w:rsidR="006C073F" w:rsidRPr="004D5D24">
        <w:rPr>
          <w:rFonts w:hAnsi="標楷體" w:hint="eastAsia"/>
          <w:b/>
          <w:bCs w:val="0"/>
        </w:rPr>
        <w:t>「</w:t>
      </w:r>
      <w:proofErr w:type="gramStart"/>
      <w:r w:rsidR="006C073F" w:rsidRPr="004D5D24">
        <w:rPr>
          <w:rFonts w:hAnsi="標楷體" w:hint="eastAsia"/>
          <w:b/>
          <w:bCs w:val="0"/>
        </w:rPr>
        <w:t>讓兒少留</w:t>
      </w:r>
      <w:proofErr w:type="gramEnd"/>
      <w:r w:rsidR="006C073F" w:rsidRPr="004D5D24">
        <w:rPr>
          <w:rFonts w:hAnsi="標楷體" w:hint="eastAsia"/>
          <w:b/>
          <w:bCs w:val="0"/>
        </w:rPr>
        <w:t>在原生家庭生活成長」</w:t>
      </w:r>
      <w:r w:rsidR="005264E3" w:rsidRPr="004D5D24">
        <w:rPr>
          <w:rFonts w:hAnsi="標楷體" w:hint="eastAsia"/>
          <w:b/>
          <w:bCs w:val="0"/>
        </w:rPr>
        <w:t>為</w:t>
      </w:r>
      <w:r w:rsidR="006C073F" w:rsidRPr="004D5D24">
        <w:rPr>
          <w:rFonts w:hAnsi="標楷體" w:hint="eastAsia"/>
          <w:b/>
          <w:bCs w:val="0"/>
        </w:rPr>
        <w:t>政策目標</w:t>
      </w:r>
      <w:r w:rsidRPr="004D5D24">
        <w:rPr>
          <w:rFonts w:hAnsi="標楷體" w:hint="eastAsia"/>
          <w:b/>
          <w:bCs w:val="0"/>
        </w:rPr>
        <w:t>。</w:t>
      </w:r>
      <w:proofErr w:type="gramStart"/>
      <w:r w:rsidR="00972465" w:rsidRPr="004D5D24">
        <w:rPr>
          <w:rFonts w:hAnsi="標楷體" w:hint="eastAsia"/>
          <w:b/>
          <w:bCs w:val="0"/>
        </w:rPr>
        <w:t>惟</w:t>
      </w:r>
      <w:proofErr w:type="gramEnd"/>
      <w:r w:rsidR="005264E3" w:rsidRPr="004D5D24">
        <w:rPr>
          <w:rFonts w:hAnsi="標楷體" w:hint="eastAsia"/>
          <w:b/>
          <w:bCs w:val="0"/>
        </w:rPr>
        <w:t>我國</w:t>
      </w:r>
      <w:r w:rsidRPr="004D5D24">
        <w:rPr>
          <w:rFonts w:hAnsi="標楷體" w:hint="eastAsia"/>
          <w:b/>
          <w:bCs w:val="0"/>
        </w:rPr>
        <w:t>兒少施</w:t>
      </w:r>
      <w:proofErr w:type="gramStart"/>
      <w:r w:rsidRPr="004D5D24">
        <w:rPr>
          <w:rFonts w:hAnsi="標楷體" w:hint="eastAsia"/>
          <w:b/>
          <w:bCs w:val="0"/>
        </w:rPr>
        <w:t>虐</w:t>
      </w:r>
      <w:proofErr w:type="gramEnd"/>
      <w:r w:rsidRPr="004D5D24">
        <w:rPr>
          <w:rFonts w:hAnsi="標楷體" w:hint="eastAsia"/>
          <w:b/>
          <w:bCs w:val="0"/>
        </w:rPr>
        <w:t>者以父母為多</w:t>
      </w:r>
      <w:r w:rsidR="00103B4F" w:rsidRPr="004D5D24">
        <w:rPr>
          <w:rFonts w:hAnsi="標楷體" w:hint="eastAsia"/>
          <w:b/>
          <w:bCs w:val="0"/>
        </w:rPr>
        <w:t>，</w:t>
      </w:r>
      <w:r w:rsidR="00901ACA" w:rsidRPr="004D5D24">
        <w:rPr>
          <w:rFonts w:hAnsi="標楷體" w:hint="eastAsia"/>
          <w:b/>
          <w:bCs w:val="0"/>
        </w:rPr>
        <w:t>高達</w:t>
      </w:r>
      <w:proofErr w:type="gramStart"/>
      <w:r w:rsidR="00901ACA" w:rsidRPr="004D5D24">
        <w:rPr>
          <w:rFonts w:hAnsi="標楷體"/>
          <w:b/>
          <w:bCs w:val="0"/>
        </w:rPr>
        <w:t>5成</w:t>
      </w:r>
      <w:proofErr w:type="gramEnd"/>
      <w:r w:rsidR="00901ACA" w:rsidRPr="004D5D24">
        <w:rPr>
          <w:rFonts w:hAnsi="標楷體"/>
          <w:b/>
          <w:bCs w:val="0"/>
        </w:rPr>
        <w:t>，</w:t>
      </w:r>
      <w:r w:rsidR="00D67B3D" w:rsidRPr="004D5D24">
        <w:rPr>
          <w:rFonts w:hAnsi="標楷體" w:hint="eastAsia"/>
          <w:b/>
          <w:bCs w:val="0"/>
        </w:rPr>
        <w:t>施</w:t>
      </w:r>
      <w:proofErr w:type="gramStart"/>
      <w:r w:rsidR="00D67B3D" w:rsidRPr="004D5D24">
        <w:rPr>
          <w:rFonts w:hAnsi="標楷體" w:hint="eastAsia"/>
          <w:b/>
          <w:bCs w:val="0"/>
        </w:rPr>
        <w:t>虐</w:t>
      </w:r>
      <w:proofErr w:type="gramEnd"/>
      <w:r w:rsidR="00D67B3D" w:rsidRPr="004D5D24">
        <w:rPr>
          <w:rFonts w:hAnsi="標楷體" w:hint="eastAsia"/>
          <w:b/>
          <w:bCs w:val="0"/>
        </w:rPr>
        <w:t>原因多元，但</w:t>
      </w:r>
      <w:r w:rsidRPr="004D5D24">
        <w:rPr>
          <w:rFonts w:hAnsi="標楷體" w:hint="eastAsia"/>
          <w:b/>
          <w:bCs w:val="0"/>
        </w:rPr>
        <w:t>缺乏親職教育知識</w:t>
      </w:r>
      <w:r w:rsidR="00972465" w:rsidRPr="004D5D24">
        <w:rPr>
          <w:rFonts w:hAnsi="標楷體" w:hint="eastAsia"/>
          <w:b/>
          <w:bCs w:val="0"/>
        </w:rPr>
        <w:t>為主因</w:t>
      </w:r>
      <w:r w:rsidRPr="004D5D24">
        <w:rPr>
          <w:rFonts w:hAnsi="標楷體" w:hint="eastAsia"/>
          <w:b/>
          <w:bCs w:val="0"/>
        </w:rPr>
        <w:t>，</w:t>
      </w:r>
      <w:r w:rsidR="00015D54" w:rsidRPr="004D5D24">
        <w:rPr>
          <w:rFonts w:hAnsi="標楷體" w:hint="eastAsia"/>
          <w:b/>
          <w:bCs w:val="0"/>
        </w:rPr>
        <w:t>部分受</w:t>
      </w:r>
      <w:proofErr w:type="gramStart"/>
      <w:r w:rsidR="00015D54" w:rsidRPr="004D5D24">
        <w:rPr>
          <w:rFonts w:hAnsi="標楷體" w:hint="eastAsia"/>
          <w:b/>
          <w:bCs w:val="0"/>
        </w:rPr>
        <w:t>虐</w:t>
      </w:r>
      <w:proofErr w:type="gramEnd"/>
      <w:r w:rsidR="00015D54" w:rsidRPr="004D5D24">
        <w:rPr>
          <w:rFonts w:hAnsi="標楷體" w:hint="eastAsia"/>
          <w:b/>
          <w:bCs w:val="0"/>
        </w:rPr>
        <w:t>兒少</w:t>
      </w:r>
      <w:proofErr w:type="gramStart"/>
      <w:r w:rsidR="00376B9A" w:rsidRPr="004D5D24">
        <w:rPr>
          <w:rFonts w:hAnsi="標楷體" w:hint="eastAsia"/>
          <w:b/>
          <w:bCs w:val="0"/>
        </w:rPr>
        <w:t>併</w:t>
      </w:r>
      <w:proofErr w:type="gramEnd"/>
      <w:r w:rsidR="00015D54" w:rsidRPr="004D5D24">
        <w:rPr>
          <w:rFonts w:hAnsi="標楷體" w:hint="eastAsia"/>
          <w:b/>
          <w:bCs w:val="0"/>
        </w:rPr>
        <w:t>特殊議題，實增添照顧者挑戰，</w:t>
      </w:r>
      <w:r w:rsidRPr="004D5D24">
        <w:rPr>
          <w:rFonts w:hAnsi="標楷體" w:hint="eastAsia"/>
          <w:b/>
          <w:bCs w:val="0"/>
        </w:rPr>
        <w:t>親職功能</w:t>
      </w:r>
      <w:r w:rsidR="00D67B3D" w:rsidRPr="004D5D24">
        <w:rPr>
          <w:rFonts w:hAnsi="標楷體" w:hint="eastAsia"/>
          <w:b/>
          <w:bCs w:val="0"/>
        </w:rPr>
        <w:t>建立</w:t>
      </w:r>
      <w:proofErr w:type="gramStart"/>
      <w:r w:rsidR="00D67B3D" w:rsidRPr="004D5D24">
        <w:rPr>
          <w:rFonts w:hAnsi="標楷體" w:hint="eastAsia"/>
          <w:b/>
          <w:bCs w:val="0"/>
        </w:rPr>
        <w:t>有助</w:t>
      </w:r>
      <w:r w:rsidRPr="004D5D24">
        <w:rPr>
          <w:rFonts w:hAnsi="標楷體" w:hint="eastAsia"/>
          <w:b/>
          <w:bCs w:val="0"/>
        </w:rPr>
        <w:t>兒少</w:t>
      </w:r>
      <w:proofErr w:type="gramEnd"/>
      <w:r w:rsidRPr="004D5D24">
        <w:rPr>
          <w:rFonts w:hAnsi="標楷體" w:hint="eastAsia"/>
          <w:b/>
          <w:bCs w:val="0"/>
        </w:rPr>
        <w:t>受</w:t>
      </w:r>
      <w:proofErr w:type="gramStart"/>
      <w:r w:rsidRPr="004D5D24">
        <w:rPr>
          <w:rFonts w:hAnsi="標楷體" w:hint="eastAsia"/>
          <w:b/>
          <w:bCs w:val="0"/>
        </w:rPr>
        <w:t>虐</w:t>
      </w:r>
      <w:proofErr w:type="gramEnd"/>
      <w:r w:rsidR="00D67B3D" w:rsidRPr="004D5D24">
        <w:rPr>
          <w:rFonts w:hAnsi="標楷體" w:hint="eastAsia"/>
          <w:b/>
          <w:bCs w:val="0"/>
        </w:rPr>
        <w:t>預防</w:t>
      </w:r>
      <w:r w:rsidR="00015D54" w:rsidRPr="004D5D24">
        <w:rPr>
          <w:rFonts w:hAnsi="標楷體" w:hint="eastAsia"/>
          <w:b/>
          <w:bCs w:val="0"/>
        </w:rPr>
        <w:t>。我國業提出支持脆弱家庭作為策略，</w:t>
      </w:r>
      <w:proofErr w:type="gramStart"/>
      <w:r w:rsidR="00015D54" w:rsidRPr="004D5D24">
        <w:rPr>
          <w:rFonts w:hAnsi="標楷體" w:hint="eastAsia"/>
          <w:b/>
          <w:bCs w:val="0"/>
        </w:rPr>
        <w:t>然</w:t>
      </w:r>
      <w:r w:rsidR="00A1119F" w:rsidRPr="004D5D24">
        <w:rPr>
          <w:rFonts w:hAnsi="標楷體" w:hint="eastAsia"/>
          <w:b/>
          <w:bCs w:val="0"/>
        </w:rPr>
        <w:t>親職</w:t>
      </w:r>
      <w:proofErr w:type="gramEnd"/>
      <w:r w:rsidR="00A1119F" w:rsidRPr="004D5D24">
        <w:rPr>
          <w:rFonts w:hAnsi="標楷體" w:hint="eastAsia"/>
          <w:b/>
          <w:bCs w:val="0"/>
        </w:rPr>
        <w:t>教育實須以預防思維，於父母職初期及早扎根，日本推動「乳兒家庭全戶訪問事業」</w:t>
      </w:r>
      <w:r w:rsidR="00015D54" w:rsidRPr="004D5D24">
        <w:rPr>
          <w:rFonts w:hAnsi="標楷體" w:hint="eastAsia"/>
          <w:b/>
          <w:bCs w:val="0"/>
        </w:rPr>
        <w:t>即針對</w:t>
      </w:r>
      <w:r w:rsidR="005264E3" w:rsidRPr="004D5D24">
        <w:rPr>
          <w:rFonts w:hAnsi="標楷體" w:hint="eastAsia"/>
          <w:b/>
          <w:bCs w:val="0"/>
        </w:rPr>
        <w:t>初任父母者早期介入，提升照顧知能，實值得</w:t>
      </w:r>
      <w:r w:rsidR="00A1119F" w:rsidRPr="004D5D24">
        <w:rPr>
          <w:rFonts w:hAnsi="標楷體" w:hint="eastAsia"/>
          <w:b/>
          <w:bCs w:val="0"/>
        </w:rPr>
        <w:t>我國</w:t>
      </w:r>
      <w:r w:rsidR="005264E3" w:rsidRPr="004D5D24">
        <w:rPr>
          <w:rFonts w:hAnsi="標楷體" w:hint="eastAsia"/>
          <w:b/>
          <w:bCs w:val="0"/>
        </w:rPr>
        <w:t>借鏡</w:t>
      </w:r>
      <w:r w:rsidR="00A079D9" w:rsidRPr="004D5D24">
        <w:rPr>
          <w:rFonts w:hAnsi="標楷體" w:hint="eastAsia"/>
          <w:b/>
          <w:bCs w:val="0"/>
        </w:rPr>
        <w:t>，相關政策實應</w:t>
      </w:r>
      <w:r w:rsidRPr="004D5D24">
        <w:rPr>
          <w:rFonts w:hAnsi="標楷體" w:hint="eastAsia"/>
          <w:b/>
          <w:bCs w:val="0"/>
        </w:rPr>
        <w:t>落實以家庭為中心思維，</w:t>
      </w:r>
      <w:r w:rsidR="005264E3" w:rsidRPr="004D5D24">
        <w:rPr>
          <w:rFonts w:hAnsi="標楷體" w:hint="eastAsia"/>
          <w:b/>
          <w:bCs w:val="0"/>
        </w:rPr>
        <w:t>具體提供親職知識及諮詢管道，以</w:t>
      </w:r>
      <w:r w:rsidRPr="004D5D24">
        <w:rPr>
          <w:rFonts w:hAnsi="標楷體" w:hint="eastAsia"/>
          <w:b/>
          <w:bCs w:val="0"/>
        </w:rPr>
        <w:t>支持</w:t>
      </w:r>
      <w:r w:rsidR="005264E3" w:rsidRPr="004D5D24">
        <w:rPr>
          <w:rFonts w:hAnsi="標楷體" w:hint="eastAsia"/>
          <w:b/>
          <w:bCs w:val="0"/>
        </w:rPr>
        <w:t>兒少家庭</w:t>
      </w:r>
      <w:r w:rsidRPr="004D5D24">
        <w:rPr>
          <w:rFonts w:hAnsi="標楷體" w:hint="eastAsia"/>
          <w:b/>
          <w:bCs w:val="0"/>
        </w:rPr>
        <w:t>照顧者，</w:t>
      </w:r>
      <w:proofErr w:type="gramStart"/>
      <w:r w:rsidR="007236E4" w:rsidRPr="004D5D24">
        <w:rPr>
          <w:rFonts w:hAnsi="標楷體" w:hint="eastAsia"/>
          <w:b/>
          <w:bCs w:val="0"/>
        </w:rPr>
        <w:t>俾</w:t>
      </w:r>
      <w:r w:rsidR="00D67B3D" w:rsidRPr="004D5D24">
        <w:rPr>
          <w:rFonts w:hAnsi="標楷體" w:hint="eastAsia"/>
          <w:b/>
          <w:bCs w:val="0"/>
        </w:rPr>
        <w:t>益</w:t>
      </w:r>
      <w:proofErr w:type="gramEnd"/>
      <w:r w:rsidR="005264E3" w:rsidRPr="004D5D24">
        <w:rPr>
          <w:rFonts w:hAnsi="標楷體" w:hint="eastAsia"/>
          <w:b/>
          <w:bCs w:val="0"/>
        </w:rPr>
        <w:t>兒少於原生家庭成長</w:t>
      </w:r>
      <w:r w:rsidR="00B31DE2" w:rsidRPr="004D5D24">
        <w:rPr>
          <w:rFonts w:hAnsi="標楷體" w:hint="eastAsia"/>
          <w:b/>
          <w:bCs w:val="0"/>
        </w:rPr>
        <w:t>。</w:t>
      </w:r>
      <w:bookmarkEnd w:id="49"/>
    </w:p>
    <w:p w14:paraId="269D6353" w14:textId="4A7B42C2" w:rsidR="00377197" w:rsidRPr="004D5D24" w:rsidRDefault="00377197" w:rsidP="000D6D83">
      <w:pPr>
        <w:pStyle w:val="3"/>
        <w:rPr>
          <w:rFonts w:hAnsi="標楷體"/>
        </w:rPr>
      </w:pPr>
      <w:bookmarkStart w:id="50" w:name="_Toc172012985"/>
      <w:bookmarkStart w:id="51" w:name="_Toc172088002"/>
      <w:bookmarkStart w:id="52" w:name="_Toc172646320"/>
      <w:bookmarkStart w:id="53" w:name="_Toc172766940"/>
      <w:r w:rsidRPr="004D5D24">
        <w:rPr>
          <w:rFonts w:hAnsi="標楷體" w:hint="eastAsia"/>
        </w:rPr>
        <w:t>《</w:t>
      </w:r>
      <w:r w:rsidRPr="004D5D24">
        <w:rPr>
          <w:rFonts w:hAnsi="標楷體"/>
        </w:rPr>
        <w:t>CRC</w:t>
      </w:r>
      <w:r w:rsidRPr="004D5D24">
        <w:rPr>
          <w:rFonts w:hAnsi="標楷體" w:hint="eastAsia"/>
        </w:rPr>
        <w:t>》</w:t>
      </w:r>
      <w:r w:rsidR="009565AC" w:rsidRPr="004D5D24">
        <w:rPr>
          <w:rFonts w:hAnsi="標楷體" w:hint="eastAsia"/>
        </w:rPr>
        <w:t>及</w:t>
      </w:r>
      <w:r w:rsidR="001804A3" w:rsidRPr="004D5D24">
        <w:rPr>
          <w:rFonts w:hAnsi="標楷體" w:hint="eastAsia"/>
        </w:rPr>
        <w:t>聯合國</w:t>
      </w:r>
      <w:r w:rsidRPr="004D5D24">
        <w:rPr>
          <w:rFonts w:hAnsi="標楷體" w:hint="eastAsia"/>
        </w:rPr>
        <w:t>《</w:t>
      </w:r>
      <w:r w:rsidR="00376B9A" w:rsidRPr="004D5D24">
        <w:rPr>
          <w:rFonts w:hAnsi="標楷體" w:hint="eastAsia"/>
        </w:rPr>
        <w:t>兒童</w:t>
      </w:r>
      <w:r w:rsidRPr="004D5D24">
        <w:rPr>
          <w:rFonts w:hAnsi="標楷體" w:hint="eastAsia"/>
        </w:rPr>
        <w:t>替代性照顧準則》</w:t>
      </w:r>
      <w:r w:rsidR="00376B9A" w:rsidRPr="004D5D24">
        <w:rPr>
          <w:rFonts w:hAnsi="標楷體"/>
        </w:rPr>
        <w:t>(</w:t>
      </w:r>
      <w:r w:rsidR="00376B9A" w:rsidRPr="004D5D24">
        <w:rPr>
          <w:rFonts w:hAnsi="標楷體" w:hint="eastAsia"/>
          <w:b/>
        </w:rPr>
        <w:t>下稱《替代性照顧準則》</w:t>
      </w:r>
      <w:r w:rsidR="00376B9A" w:rsidRPr="004D5D24">
        <w:rPr>
          <w:rFonts w:hAnsi="標楷體"/>
        </w:rPr>
        <w:t>)</w:t>
      </w:r>
      <w:r w:rsidRPr="004D5D24">
        <w:rPr>
          <w:rFonts w:hAnsi="標楷體" w:hint="eastAsia"/>
        </w:rPr>
        <w:t>皆強調原生家庭作為兒少成長的自然環境，應擔負主要照顧責任，國家並應提供父母及家庭適當支持，確保兒少於原生家庭成長，替代性照顧應為最後選項：</w:t>
      </w:r>
      <w:bookmarkEnd w:id="50"/>
      <w:bookmarkEnd w:id="51"/>
      <w:bookmarkEnd w:id="52"/>
      <w:bookmarkEnd w:id="53"/>
    </w:p>
    <w:p w14:paraId="46697A5D" w14:textId="77777777" w:rsidR="00377197" w:rsidRPr="004D5D24" w:rsidRDefault="00B31DE2" w:rsidP="00377197">
      <w:pPr>
        <w:pStyle w:val="4"/>
        <w:rPr>
          <w:rFonts w:hAnsi="標楷體"/>
        </w:rPr>
      </w:pPr>
      <w:r w:rsidRPr="004D5D24">
        <w:rPr>
          <w:rFonts w:hAnsi="標楷體" w:hint="eastAsia"/>
        </w:rPr>
        <w:t>《</w:t>
      </w:r>
      <w:r w:rsidRPr="004D5D24">
        <w:rPr>
          <w:rFonts w:hAnsi="標楷體"/>
        </w:rPr>
        <w:t>CRC</w:t>
      </w:r>
      <w:r w:rsidRPr="004D5D24">
        <w:rPr>
          <w:rFonts w:hAnsi="標楷體" w:hint="eastAsia"/>
        </w:rPr>
        <w:t>》前言段揭示：「</w:t>
      </w:r>
      <w:r w:rsidRPr="004D5D24">
        <w:rPr>
          <w:rFonts w:hAnsi="標楷體" w:hint="eastAsia"/>
          <w:b/>
          <w:u w:val="single"/>
        </w:rPr>
        <w:t>家庭為社會之基本團體，是所有成員特別是兒童成長與福祉之自然環境</w:t>
      </w:r>
      <w:r w:rsidRPr="004D5D24">
        <w:rPr>
          <w:rFonts w:hAnsi="標楷體" w:hint="eastAsia"/>
        </w:rPr>
        <w:t>，</w:t>
      </w:r>
      <w:r w:rsidRPr="004D5D24">
        <w:rPr>
          <w:rFonts w:hAnsi="標楷體" w:hint="eastAsia"/>
        </w:rPr>
        <w:lastRenderedPageBreak/>
        <w:t>故應獲得必要之保護及協助，以充分擔負其於社會上之責任」</w:t>
      </w:r>
    </w:p>
    <w:p w14:paraId="2190DB0F" w14:textId="03DF8BBD" w:rsidR="00377197" w:rsidRPr="004D5D24" w:rsidRDefault="00376B9A" w:rsidP="00D5437A">
      <w:pPr>
        <w:pStyle w:val="4"/>
        <w:rPr>
          <w:rFonts w:hAnsi="標楷體"/>
        </w:rPr>
      </w:pPr>
      <w:r w:rsidRPr="004D5D24">
        <w:rPr>
          <w:rFonts w:hAnsi="標楷體"/>
        </w:rPr>
        <w:t>《CRC》</w:t>
      </w:r>
      <w:r w:rsidR="00B31DE2" w:rsidRPr="004D5D24">
        <w:rPr>
          <w:rFonts w:hAnsi="標楷體" w:hint="eastAsia"/>
        </w:rPr>
        <w:t>第18條第1項及第2項亦指出：「國家應盡其最大努力，確保父母雙方對兒童之養育及發展負共同責任的原則獲得確認。</w:t>
      </w:r>
      <w:r w:rsidR="00B31DE2" w:rsidRPr="004D5D24">
        <w:rPr>
          <w:rFonts w:hAnsi="標楷體" w:hint="eastAsia"/>
          <w:b/>
          <w:bCs/>
          <w:u w:val="single"/>
        </w:rPr>
        <w:t>父母、或視情況而定的法定監護人對兒童之養育及發展負擔主要責任</w:t>
      </w:r>
      <w:r w:rsidR="00B31DE2" w:rsidRPr="004D5D24">
        <w:rPr>
          <w:rFonts w:hAnsi="標楷體" w:hint="eastAsia"/>
          <w:u w:val="single"/>
        </w:rPr>
        <w:t>。</w:t>
      </w:r>
      <w:r w:rsidR="00B31DE2" w:rsidRPr="004D5D24">
        <w:rPr>
          <w:rFonts w:hAnsi="標楷體" w:hint="eastAsia"/>
          <w:b/>
          <w:u w:val="single"/>
        </w:rPr>
        <w:t>兒童之最佳利益應為其基本考量。」</w:t>
      </w:r>
      <w:r w:rsidR="00B31DE2" w:rsidRPr="004D5D24">
        <w:rPr>
          <w:rFonts w:hAnsi="標楷體" w:hint="eastAsia"/>
        </w:rPr>
        <w:t>「為保證與促進本公約所揭示之權利，</w:t>
      </w:r>
      <w:r w:rsidR="00B31DE2" w:rsidRPr="004D5D24">
        <w:rPr>
          <w:rFonts w:hAnsi="標楷體" w:hint="eastAsia"/>
          <w:b/>
          <w:u w:val="single"/>
        </w:rPr>
        <w:t>締約國應於父母及法定監護人在擔負養育兒童責任時給予適當之協助</w:t>
      </w:r>
      <w:r w:rsidR="00B31DE2" w:rsidRPr="004D5D24">
        <w:rPr>
          <w:rFonts w:hAnsi="標楷體" w:hint="eastAsia"/>
        </w:rPr>
        <w:t>，並確保照顧兒童之機構、設施與服務業務之發展。」</w:t>
      </w:r>
    </w:p>
    <w:p w14:paraId="5723A47D" w14:textId="6A4A9FE5" w:rsidR="00B31DE2" w:rsidRPr="004D5D24" w:rsidRDefault="00B31DE2" w:rsidP="00D5437A">
      <w:pPr>
        <w:pStyle w:val="4"/>
        <w:rPr>
          <w:rFonts w:hAnsi="標楷體"/>
        </w:rPr>
      </w:pPr>
      <w:r w:rsidRPr="004D5D24">
        <w:rPr>
          <w:rFonts w:hAnsi="標楷體" w:hint="eastAsia"/>
        </w:rPr>
        <w:t>《替代性照顧準則》第5點前段亦強調：「</w:t>
      </w:r>
      <w:r w:rsidRPr="004D5D24">
        <w:rPr>
          <w:rFonts w:hAnsi="標楷體" w:hint="eastAsia"/>
          <w:bCs/>
        </w:rPr>
        <w:t>當</w:t>
      </w:r>
      <w:r w:rsidRPr="004D5D24">
        <w:rPr>
          <w:rFonts w:hAnsi="標楷體" w:hint="eastAsia"/>
          <w:b/>
        </w:rPr>
        <w:t>兒童自己的家庭</w:t>
      </w:r>
      <w:r w:rsidRPr="004D5D24">
        <w:rPr>
          <w:rFonts w:hAnsi="標楷體" w:hint="eastAsia"/>
          <w:bCs/>
        </w:rPr>
        <w:t>即使是在</w:t>
      </w:r>
      <w:r w:rsidRPr="004D5D24">
        <w:rPr>
          <w:rFonts w:hAnsi="標楷體" w:hint="eastAsia"/>
          <w:b/>
          <w:u w:val="single"/>
        </w:rPr>
        <w:t>得到適當</w:t>
      </w:r>
      <w:proofErr w:type="gramStart"/>
      <w:r w:rsidRPr="004D5D24">
        <w:rPr>
          <w:rFonts w:hAnsi="標楷體" w:hint="eastAsia"/>
          <w:b/>
          <w:u w:val="single"/>
        </w:rPr>
        <w:t>支助後</w:t>
      </w:r>
      <w:r w:rsidRPr="004D5D24">
        <w:rPr>
          <w:rFonts w:hAnsi="標楷體" w:hint="eastAsia"/>
          <w:b/>
        </w:rPr>
        <w:t>也</w:t>
      </w:r>
      <w:proofErr w:type="gramEnd"/>
      <w:r w:rsidRPr="004D5D24">
        <w:rPr>
          <w:rFonts w:hAnsi="標楷體" w:hint="eastAsia"/>
          <w:b/>
        </w:rPr>
        <w:t>無法為兒童提供適足照料</w:t>
      </w:r>
      <w:r w:rsidRPr="004D5D24">
        <w:rPr>
          <w:rFonts w:hAnsi="標楷體" w:hint="eastAsia"/>
          <w:bCs/>
        </w:rPr>
        <w:t>時，或是拋棄或放棄兒童時</w:t>
      </w:r>
      <w:r w:rsidRPr="004D5D24">
        <w:rPr>
          <w:rFonts w:hAnsi="標楷體" w:hint="eastAsia"/>
        </w:rPr>
        <w:t>，各國有責任與主管地方當局及經適當授權的民間社會組織一道，或是通過它們，保護兒童的權利，並確保提供適當的替代性照料。」</w:t>
      </w:r>
    </w:p>
    <w:p w14:paraId="77127807" w14:textId="7720B8EF" w:rsidR="00F8571C" w:rsidRPr="004D5D24" w:rsidRDefault="00B31DE2" w:rsidP="000D6D83">
      <w:pPr>
        <w:pStyle w:val="3"/>
        <w:rPr>
          <w:rFonts w:hAnsi="標楷體"/>
        </w:rPr>
      </w:pPr>
      <w:bookmarkStart w:id="54" w:name="_Toc172012986"/>
      <w:bookmarkStart w:id="55" w:name="_Toc172088003"/>
      <w:bookmarkStart w:id="56" w:name="_Toc172646321"/>
      <w:bookmarkStart w:id="57" w:name="_Toc172766941"/>
      <w:proofErr w:type="gramStart"/>
      <w:r w:rsidRPr="004D5D24">
        <w:rPr>
          <w:rFonts w:hAnsi="標楷體" w:hint="eastAsia"/>
        </w:rPr>
        <w:t>惟查</w:t>
      </w:r>
      <w:r w:rsidR="00B05751" w:rsidRPr="004D5D24">
        <w:rPr>
          <w:rFonts w:hAnsi="標楷體" w:hint="eastAsia"/>
        </w:rPr>
        <w:t>實際</w:t>
      </w:r>
      <w:proofErr w:type="gramEnd"/>
      <w:r w:rsidR="00B05751" w:rsidRPr="004D5D24">
        <w:rPr>
          <w:rFonts w:hAnsi="標楷體" w:hint="eastAsia"/>
        </w:rPr>
        <w:t>數據</w:t>
      </w:r>
      <w:r w:rsidRPr="004D5D24">
        <w:rPr>
          <w:rFonts w:hAnsi="標楷體" w:hint="eastAsia"/>
        </w:rPr>
        <w:t>，</w:t>
      </w:r>
      <w:r w:rsidR="00B05751" w:rsidRPr="004D5D24">
        <w:rPr>
          <w:rFonts w:hAnsi="標楷體" w:hint="eastAsia"/>
        </w:rPr>
        <w:t>原應提供</w:t>
      </w:r>
      <w:r w:rsidR="00893CC1" w:rsidRPr="004D5D24">
        <w:rPr>
          <w:rFonts w:hAnsi="標楷體" w:hint="eastAsia"/>
        </w:rPr>
        <w:t>兒少</w:t>
      </w:r>
      <w:r w:rsidR="001A4AE7" w:rsidRPr="004D5D24">
        <w:rPr>
          <w:rFonts w:hAnsi="標楷體" w:hint="eastAsia"/>
        </w:rPr>
        <w:t>健康成長環境的</w:t>
      </w:r>
      <w:r w:rsidR="00785229" w:rsidRPr="004D5D24">
        <w:rPr>
          <w:rFonts w:hAnsi="標楷體" w:hint="eastAsia"/>
        </w:rPr>
        <w:t>家庭</w:t>
      </w:r>
      <w:r w:rsidR="001A4AE7" w:rsidRPr="004D5D24">
        <w:rPr>
          <w:rFonts w:hAnsi="標楷體" w:hint="eastAsia"/>
        </w:rPr>
        <w:t>，</w:t>
      </w:r>
      <w:proofErr w:type="gramStart"/>
      <w:r w:rsidR="00785229" w:rsidRPr="004D5D24">
        <w:rPr>
          <w:rFonts w:hAnsi="標楷體" w:hint="eastAsia"/>
        </w:rPr>
        <w:t>卻</w:t>
      </w:r>
      <w:r w:rsidR="001A4AE7" w:rsidRPr="004D5D24">
        <w:rPr>
          <w:rFonts w:hAnsi="標楷體" w:hint="eastAsia"/>
        </w:rPr>
        <w:t>對</w:t>
      </w:r>
      <w:r w:rsidR="00B05751" w:rsidRPr="004D5D24">
        <w:rPr>
          <w:rFonts w:hAnsi="標楷體" w:hint="eastAsia"/>
        </w:rPr>
        <w:t>兒少</w:t>
      </w:r>
      <w:proofErr w:type="gramEnd"/>
      <w:r w:rsidR="001A4AE7" w:rsidRPr="004D5D24">
        <w:rPr>
          <w:rFonts w:hAnsi="標楷體" w:hint="eastAsia"/>
        </w:rPr>
        <w:t>造成最多傷害。</w:t>
      </w:r>
      <w:r w:rsidR="00CE4E84" w:rsidRPr="004D5D24">
        <w:rPr>
          <w:rFonts w:hAnsi="標楷體" w:hint="eastAsia"/>
        </w:rPr>
        <w:t>依</w:t>
      </w:r>
      <w:bookmarkStart w:id="58" w:name="_Hlk171552491"/>
      <w:r w:rsidR="00CE4E84" w:rsidRPr="004D5D24">
        <w:rPr>
          <w:rFonts w:hAnsi="標楷體" w:hint="eastAsia"/>
        </w:rPr>
        <w:t>施</w:t>
      </w:r>
      <w:proofErr w:type="gramStart"/>
      <w:r w:rsidR="00CE4E84" w:rsidRPr="004D5D24">
        <w:rPr>
          <w:rFonts w:hAnsi="標楷體" w:hint="eastAsia"/>
        </w:rPr>
        <w:t>虐</w:t>
      </w:r>
      <w:proofErr w:type="gramEnd"/>
      <w:r w:rsidR="00CE4E84" w:rsidRPr="004D5D24">
        <w:rPr>
          <w:rFonts w:hAnsi="標楷體" w:hint="eastAsia"/>
        </w:rPr>
        <w:t>者身分別</w:t>
      </w:r>
      <w:bookmarkEnd w:id="58"/>
      <w:r w:rsidR="00CE4E84" w:rsidRPr="004D5D24">
        <w:rPr>
          <w:rFonts w:hAnsi="標楷體" w:hint="eastAsia"/>
        </w:rPr>
        <w:t>，</w:t>
      </w:r>
      <w:r w:rsidRPr="004D5D24">
        <w:rPr>
          <w:rFonts w:hAnsi="標楷體" w:hint="eastAsia"/>
        </w:rPr>
        <w:t>父母</w:t>
      </w:r>
      <w:r w:rsidR="003A2B7D" w:rsidRPr="004D5D24">
        <w:rPr>
          <w:rFonts w:hAnsi="標楷體" w:hint="eastAsia"/>
        </w:rPr>
        <w:t>是</w:t>
      </w:r>
      <w:r w:rsidR="00F8571C" w:rsidRPr="004D5D24">
        <w:rPr>
          <w:rFonts w:hAnsi="標楷體" w:hint="eastAsia"/>
        </w:rPr>
        <w:t>我國</w:t>
      </w:r>
      <w:r w:rsidRPr="004D5D24">
        <w:rPr>
          <w:rFonts w:hAnsi="標楷體" w:hint="eastAsia"/>
        </w:rPr>
        <w:t>兒少保護案件之</w:t>
      </w:r>
      <w:r w:rsidR="00F8571C" w:rsidRPr="004D5D24">
        <w:rPr>
          <w:rFonts w:hAnsi="標楷體" w:hint="eastAsia"/>
        </w:rPr>
        <w:t>主要</w:t>
      </w:r>
      <w:r w:rsidRPr="004D5D24">
        <w:rPr>
          <w:rFonts w:hAnsi="標楷體" w:hint="eastAsia"/>
        </w:rPr>
        <w:t>施</w:t>
      </w:r>
      <w:proofErr w:type="gramStart"/>
      <w:r w:rsidRPr="004D5D24">
        <w:rPr>
          <w:rFonts w:hAnsi="標楷體" w:hint="eastAsia"/>
        </w:rPr>
        <w:t>虐</w:t>
      </w:r>
      <w:proofErr w:type="gramEnd"/>
      <w:r w:rsidRPr="004D5D24">
        <w:rPr>
          <w:rFonts w:hAnsi="標楷體" w:hint="eastAsia"/>
        </w:rPr>
        <w:t>者</w:t>
      </w:r>
      <w:r w:rsidR="003A2B7D" w:rsidRPr="004D5D24">
        <w:rPr>
          <w:rFonts w:hAnsi="標楷體" w:hint="eastAsia"/>
        </w:rPr>
        <w:t>，歷年</w:t>
      </w:r>
      <w:r w:rsidR="00CE4E84" w:rsidRPr="004D5D24">
        <w:rPr>
          <w:rFonts w:hAnsi="標楷體" w:hint="eastAsia"/>
        </w:rPr>
        <w:t>父母及養父母</w:t>
      </w:r>
      <w:r w:rsidR="003A2B7D" w:rsidRPr="004D5D24">
        <w:rPr>
          <w:rFonts w:hAnsi="標楷體" w:hint="eastAsia"/>
        </w:rPr>
        <w:t>皆</w:t>
      </w:r>
      <w:r w:rsidR="00F8571C" w:rsidRPr="004D5D24">
        <w:rPr>
          <w:rFonts w:hAnsi="標楷體" w:hint="eastAsia"/>
        </w:rPr>
        <w:t>超過</w:t>
      </w:r>
      <w:proofErr w:type="gramStart"/>
      <w:r w:rsidR="00F8571C" w:rsidRPr="004D5D24">
        <w:rPr>
          <w:rFonts w:hAnsi="標楷體"/>
        </w:rPr>
        <w:t>5</w:t>
      </w:r>
      <w:r w:rsidR="00F8571C" w:rsidRPr="004D5D24">
        <w:rPr>
          <w:rFonts w:hAnsi="標楷體" w:hint="eastAsia"/>
        </w:rPr>
        <w:t>成</w:t>
      </w:r>
      <w:proofErr w:type="gramEnd"/>
      <w:r w:rsidR="003A2B7D" w:rsidRPr="004D5D24">
        <w:rPr>
          <w:rFonts w:hAnsi="標楷體" w:hint="eastAsia"/>
        </w:rPr>
        <w:t>，而</w:t>
      </w:r>
      <w:r w:rsidR="00F8571C" w:rsidRPr="004D5D24">
        <w:rPr>
          <w:rFonts w:hAnsi="標楷體" w:hint="eastAsia"/>
        </w:rPr>
        <w:t>同居人、手足、祖父母、其他</w:t>
      </w:r>
      <w:proofErr w:type="gramStart"/>
      <w:r w:rsidR="00F8571C" w:rsidRPr="004D5D24">
        <w:rPr>
          <w:rFonts w:hAnsi="標楷體" w:hint="eastAsia"/>
        </w:rPr>
        <w:t>親屬等兒少</w:t>
      </w:r>
      <w:proofErr w:type="gramEnd"/>
      <w:r w:rsidR="00F8571C" w:rsidRPr="004D5D24">
        <w:rPr>
          <w:rFonts w:hAnsi="標楷體" w:hint="eastAsia"/>
        </w:rPr>
        <w:t>家庭</w:t>
      </w:r>
      <w:r w:rsidR="003A2B7D" w:rsidRPr="004D5D24">
        <w:rPr>
          <w:rFonts w:hAnsi="標楷體" w:hint="eastAsia"/>
        </w:rPr>
        <w:t>成員或親近之人</w:t>
      </w:r>
      <w:r w:rsidR="00F8571C" w:rsidRPr="004D5D24">
        <w:rPr>
          <w:rFonts w:hAnsi="標楷體" w:hint="eastAsia"/>
        </w:rPr>
        <w:t>，</w:t>
      </w:r>
      <w:r w:rsidR="00376B9A" w:rsidRPr="004D5D24">
        <w:rPr>
          <w:rFonts w:hAnsi="標楷體" w:hint="eastAsia"/>
        </w:rPr>
        <w:t>占</w:t>
      </w:r>
      <w:r w:rsidR="003A2B7D" w:rsidRPr="004D5D24">
        <w:rPr>
          <w:rFonts w:hAnsi="標楷體" w:hint="eastAsia"/>
        </w:rPr>
        <w:t>有</w:t>
      </w:r>
      <w:r w:rsidR="00F8571C" w:rsidRPr="004D5D24">
        <w:rPr>
          <w:rFonts w:hAnsi="標楷體" w:hint="eastAsia"/>
        </w:rPr>
        <w:t>一定比</w:t>
      </w:r>
      <w:r w:rsidR="009565AC" w:rsidRPr="004D5D24">
        <w:rPr>
          <w:rFonts w:hAnsi="標楷體" w:hint="eastAsia"/>
        </w:rPr>
        <w:t>率</w:t>
      </w:r>
      <w:r w:rsidR="001549E4" w:rsidRPr="004D5D24">
        <w:rPr>
          <w:rFonts w:hAnsi="標楷體"/>
        </w:rPr>
        <w:t>(</w:t>
      </w:r>
      <w:r w:rsidR="003A2B7D" w:rsidRPr="004D5D24">
        <w:rPr>
          <w:rFonts w:hAnsi="標楷體" w:hint="eastAsia"/>
        </w:rPr>
        <w:t>詳</w:t>
      </w:r>
      <w:r w:rsidR="001549E4" w:rsidRPr="004D5D24">
        <w:rPr>
          <w:rFonts w:hAnsi="標楷體" w:hint="eastAsia"/>
        </w:rPr>
        <w:t>如下</w:t>
      </w:r>
      <w:r w:rsidR="003A2B7D" w:rsidRPr="004D5D24">
        <w:rPr>
          <w:rFonts w:hAnsi="標楷體" w:hint="eastAsia"/>
        </w:rPr>
        <w:t>表</w:t>
      </w:r>
      <w:r w:rsidR="001549E4" w:rsidRPr="004D5D24">
        <w:rPr>
          <w:rFonts w:hAnsi="標楷體"/>
        </w:rPr>
        <w:t>)</w:t>
      </w:r>
      <w:r w:rsidR="00F8571C" w:rsidRPr="004D5D24">
        <w:rPr>
          <w:rFonts w:hAnsi="標楷體" w:hint="eastAsia"/>
        </w:rPr>
        <w:t>，實</w:t>
      </w:r>
      <w:r w:rsidR="003A2B7D" w:rsidRPr="004D5D24">
        <w:rPr>
          <w:rFonts w:hAnsi="標楷體" w:hint="eastAsia"/>
        </w:rPr>
        <w:t>威脅</w:t>
      </w:r>
      <w:r w:rsidR="00F8571C" w:rsidRPr="004D5D24">
        <w:rPr>
          <w:rFonts w:hAnsi="標楷體" w:hint="eastAsia"/>
        </w:rPr>
        <w:t>兒少於原生家庭環境中安全成長</w:t>
      </w:r>
      <w:r w:rsidR="001549E4" w:rsidRPr="004D5D24">
        <w:rPr>
          <w:rFonts w:hAnsi="標楷體" w:hint="eastAsia"/>
        </w:rPr>
        <w:t>：</w:t>
      </w:r>
      <w:bookmarkEnd w:id="54"/>
      <w:bookmarkEnd w:id="55"/>
      <w:bookmarkEnd w:id="56"/>
      <w:bookmarkEnd w:id="57"/>
    </w:p>
    <w:p w14:paraId="6CABADA4" w14:textId="0ECF1F2E" w:rsidR="001549E4" w:rsidRPr="004D5D24" w:rsidRDefault="000F2AB0" w:rsidP="001B6F73">
      <w:pPr>
        <w:pStyle w:val="a3"/>
        <w:rPr>
          <w:rFonts w:hAnsi="標楷體"/>
        </w:rPr>
      </w:pPr>
      <w:r w:rsidRPr="004D5D24">
        <w:rPr>
          <w:rFonts w:hint="eastAsia"/>
        </w:rPr>
        <w:t>110年至112年施</w:t>
      </w:r>
      <w:proofErr w:type="gramStart"/>
      <w:r w:rsidRPr="004D5D24">
        <w:rPr>
          <w:rFonts w:hint="eastAsia"/>
        </w:rPr>
        <w:t>虐</w:t>
      </w:r>
      <w:proofErr w:type="gramEnd"/>
      <w:r w:rsidRPr="004D5D24">
        <w:rPr>
          <w:rFonts w:hint="eastAsia"/>
        </w:rPr>
        <w:t xml:space="preserve">者身分別  </w:t>
      </w:r>
    </w:p>
    <w:p w14:paraId="1EB112EF" w14:textId="27AD9ED5" w:rsidR="000F2AB0" w:rsidRPr="004D5D24" w:rsidRDefault="000F2AB0" w:rsidP="000F2AB0">
      <w:pPr>
        <w:jc w:val="right"/>
      </w:pPr>
      <w:r w:rsidRPr="004D5D24">
        <w:rPr>
          <w:rFonts w:hint="eastAsia"/>
          <w:sz w:val="28"/>
          <w:szCs w:val="18"/>
        </w:rPr>
        <w:t>(單位：人)</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568"/>
        <w:gridCol w:w="957"/>
        <w:gridCol w:w="879"/>
        <w:gridCol w:w="839"/>
        <w:gridCol w:w="841"/>
        <w:gridCol w:w="840"/>
        <w:gridCol w:w="841"/>
        <w:gridCol w:w="840"/>
        <w:gridCol w:w="766"/>
        <w:gridCol w:w="709"/>
        <w:gridCol w:w="992"/>
      </w:tblGrid>
      <w:tr w:rsidR="000F6B3F" w:rsidRPr="004D5D24" w14:paraId="68BEF081" w14:textId="77777777" w:rsidTr="00AF5DBD">
        <w:trPr>
          <w:trHeight w:val="816"/>
        </w:trPr>
        <w:tc>
          <w:tcPr>
            <w:tcW w:w="568" w:type="dxa"/>
            <w:shd w:val="clear" w:color="auto" w:fill="D6E3BC" w:themeFill="accent3" w:themeFillTint="66"/>
            <w:vAlign w:val="center"/>
          </w:tcPr>
          <w:p w14:paraId="1A939670" w14:textId="77777777" w:rsidR="00F8571C" w:rsidRPr="004D5D24" w:rsidRDefault="00F8571C" w:rsidP="00B05751">
            <w:pPr>
              <w:jc w:val="center"/>
              <w:rPr>
                <w:rFonts w:hAnsi="標楷體"/>
                <w:b/>
                <w:bCs/>
                <w:sz w:val="28"/>
                <w:szCs w:val="28"/>
              </w:rPr>
            </w:pPr>
            <w:proofErr w:type="gramStart"/>
            <w:r w:rsidRPr="004D5D24">
              <w:rPr>
                <w:rFonts w:hAnsi="標楷體" w:hint="eastAsia"/>
                <w:b/>
                <w:bCs/>
                <w:sz w:val="28"/>
                <w:szCs w:val="28"/>
              </w:rPr>
              <w:t>年別</w:t>
            </w:r>
            <w:proofErr w:type="gramEnd"/>
          </w:p>
        </w:tc>
        <w:tc>
          <w:tcPr>
            <w:tcW w:w="957" w:type="dxa"/>
            <w:shd w:val="clear" w:color="auto" w:fill="D6E3BC" w:themeFill="accent3" w:themeFillTint="66"/>
            <w:vAlign w:val="center"/>
          </w:tcPr>
          <w:p w14:paraId="2AFEFDC3"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合計</w:t>
            </w:r>
          </w:p>
        </w:tc>
        <w:tc>
          <w:tcPr>
            <w:tcW w:w="879" w:type="dxa"/>
            <w:shd w:val="clear" w:color="auto" w:fill="D6E3BC" w:themeFill="accent3" w:themeFillTint="66"/>
            <w:vAlign w:val="center"/>
          </w:tcPr>
          <w:p w14:paraId="1359E8BA"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父母</w:t>
            </w:r>
          </w:p>
          <w:p w14:paraId="7B41D499" w14:textId="77777777" w:rsidR="00F8571C" w:rsidRPr="004D5D24" w:rsidRDefault="00F8571C" w:rsidP="00B05751">
            <w:pPr>
              <w:jc w:val="center"/>
              <w:rPr>
                <w:rFonts w:hAnsi="標楷體"/>
                <w:b/>
                <w:bCs/>
                <w:sz w:val="28"/>
                <w:szCs w:val="28"/>
              </w:rPr>
            </w:pPr>
            <w:r w:rsidRPr="004D5D24">
              <w:rPr>
                <w:rFonts w:hAnsi="標楷體"/>
                <w:b/>
                <w:bCs/>
                <w:sz w:val="20"/>
              </w:rPr>
              <w:t>(</w:t>
            </w:r>
            <w:r w:rsidRPr="004D5D24">
              <w:rPr>
                <w:rFonts w:hAnsi="標楷體" w:hint="eastAsia"/>
                <w:b/>
                <w:bCs/>
                <w:sz w:val="20"/>
              </w:rPr>
              <w:t>養父母</w:t>
            </w:r>
            <w:r w:rsidRPr="004D5D24">
              <w:rPr>
                <w:rFonts w:hAnsi="標楷體"/>
                <w:b/>
                <w:bCs/>
                <w:sz w:val="20"/>
              </w:rPr>
              <w:t>)</w:t>
            </w:r>
          </w:p>
        </w:tc>
        <w:tc>
          <w:tcPr>
            <w:tcW w:w="839" w:type="dxa"/>
            <w:shd w:val="clear" w:color="auto" w:fill="D6E3BC" w:themeFill="accent3" w:themeFillTint="66"/>
            <w:vAlign w:val="center"/>
          </w:tcPr>
          <w:p w14:paraId="2785F828"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手足</w:t>
            </w:r>
          </w:p>
        </w:tc>
        <w:tc>
          <w:tcPr>
            <w:tcW w:w="841" w:type="dxa"/>
            <w:shd w:val="clear" w:color="auto" w:fill="D6E3BC" w:themeFill="accent3" w:themeFillTint="66"/>
            <w:vAlign w:val="center"/>
          </w:tcPr>
          <w:p w14:paraId="598DD2B3"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祖父母</w:t>
            </w:r>
          </w:p>
        </w:tc>
        <w:tc>
          <w:tcPr>
            <w:tcW w:w="840" w:type="dxa"/>
            <w:shd w:val="clear" w:color="auto" w:fill="D6E3BC" w:themeFill="accent3" w:themeFillTint="66"/>
            <w:vAlign w:val="center"/>
          </w:tcPr>
          <w:p w14:paraId="30D8F166"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其他</w:t>
            </w:r>
          </w:p>
          <w:p w14:paraId="0DB19DC4"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親屬</w:t>
            </w:r>
          </w:p>
        </w:tc>
        <w:tc>
          <w:tcPr>
            <w:tcW w:w="841" w:type="dxa"/>
            <w:shd w:val="clear" w:color="auto" w:fill="D6E3BC" w:themeFill="accent3" w:themeFillTint="66"/>
            <w:vAlign w:val="center"/>
          </w:tcPr>
          <w:p w14:paraId="71FE1528"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同居人</w:t>
            </w:r>
          </w:p>
        </w:tc>
        <w:tc>
          <w:tcPr>
            <w:tcW w:w="840" w:type="dxa"/>
            <w:shd w:val="clear" w:color="auto" w:fill="D6E3BC" w:themeFill="accent3" w:themeFillTint="66"/>
            <w:vAlign w:val="center"/>
          </w:tcPr>
          <w:p w14:paraId="3B7E9F22"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教師</w:t>
            </w:r>
          </w:p>
        </w:tc>
        <w:tc>
          <w:tcPr>
            <w:tcW w:w="766" w:type="dxa"/>
            <w:shd w:val="clear" w:color="auto" w:fill="D6E3BC" w:themeFill="accent3" w:themeFillTint="66"/>
            <w:vAlign w:val="center"/>
          </w:tcPr>
          <w:p w14:paraId="03ABC215"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同學</w:t>
            </w:r>
          </w:p>
        </w:tc>
        <w:tc>
          <w:tcPr>
            <w:tcW w:w="709" w:type="dxa"/>
            <w:shd w:val="clear" w:color="auto" w:fill="D6E3BC" w:themeFill="accent3" w:themeFillTint="66"/>
            <w:vAlign w:val="center"/>
          </w:tcPr>
          <w:p w14:paraId="6F41543A"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保母</w:t>
            </w:r>
          </w:p>
        </w:tc>
        <w:tc>
          <w:tcPr>
            <w:tcW w:w="992" w:type="dxa"/>
            <w:shd w:val="clear" w:color="auto" w:fill="D6E3BC" w:themeFill="accent3" w:themeFillTint="66"/>
            <w:vAlign w:val="center"/>
          </w:tcPr>
          <w:p w14:paraId="3849228B" w14:textId="77777777" w:rsidR="00F8571C" w:rsidRPr="004D5D24" w:rsidRDefault="00F8571C" w:rsidP="00B05751">
            <w:pPr>
              <w:jc w:val="center"/>
              <w:rPr>
                <w:rFonts w:hAnsi="標楷體"/>
                <w:b/>
                <w:bCs/>
                <w:sz w:val="28"/>
                <w:szCs w:val="28"/>
              </w:rPr>
            </w:pPr>
            <w:r w:rsidRPr="004D5D24">
              <w:rPr>
                <w:rFonts w:hAnsi="標楷體" w:hint="eastAsia"/>
                <w:b/>
                <w:bCs/>
                <w:sz w:val="28"/>
                <w:szCs w:val="28"/>
              </w:rPr>
              <w:t>其</w:t>
            </w:r>
            <w:proofErr w:type="gramStart"/>
            <w:r w:rsidRPr="004D5D24">
              <w:rPr>
                <w:rFonts w:hAnsi="標楷體" w:hint="eastAsia"/>
                <w:b/>
                <w:bCs/>
                <w:sz w:val="28"/>
                <w:szCs w:val="28"/>
              </w:rPr>
              <w:t>他</w:t>
            </w:r>
            <w:proofErr w:type="gramEnd"/>
            <w:r w:rsidRPr="004D5D24">
              <w:rPr>
                <w:rFonts w:hAnsi="標楷體"/>
                <w:b/>
                <w:bCs/>
                <w:sz w:val="28"/>
                <w:szCs w:val="28"/>
              </w:rPr>
              <w:br/>
            </w:r>
            <w:r w:rsidRPr="004D5D24">
              <w:rPr>
                <w:rFonts w:hAnsi="標楷體"/>
                <w:b/>
                <w:bCs/>
                <w:sz w:val="20"/>
              </w:rPr>
              <w:t>(</w:t>
            </w:r>
            <w:r w:rsidRPr="004D5D24">
              <w:rPr>
                <w:rFonts w:hAnsi="標楷體" w:hint="eastAsia"/>
                <w:b/>
                <w:bCs/>
                <w:sz w:val="20"/>
              </w:rPr>
              <w:t>含不詳</w:t>
            </w:r>
            <w:r w:rsidRPr="004D5D24">
              <w:rPr>
                <w:rFonts w:hAnsi="標楷體"/>
                <w:b/>
                <w:bCs/>
                <w:sz w:val="20"/>
              </w:rPr>
              <w:t>)</w:t>
            </w:r>
          </w:p>
        </w:tc>
      </w:tr>
      <w:tr w:rsidR="000F6B3F" w:rsidRPr="004D5D24" w14:paraId="60EB2B77" w14:textId="77777777" w:rsidTr="00AF5DBD">
        <w:trPr>
          <w:trHeight w:val="668"/>
        </w:trPr>
        <w:tc>
          <w:tcPr>
            <w:tcW w:w="568" w:type="dxa"/>
            <w:noWrap/>
            <w:vAlign w:val="center"/>
          </w:tcPr>
          <w:p w14:paraId="001D860B" w14:textId="77777777" w:rsidR="00F8571C" w:rsidRPr="004D5D24" w:rsidRDefault="00F8571C" w:rsidP="00B05751">
            <w:pPr>
              <w:jc w:val="center"/>
              <w:rPr>
                <w:rFonts w:hAnsi="標楷體"/>
                <w:sz w:val="28"/>
                <w:szCs w:val="28"/>
              </w:rPr>
            </w:pPr>
            <w:r w:rsidRPr="004D5D24">
              <w:rPr>
                <w:rFonts w:hAnsi="標楷體"/>
                <w:sz w:val="28"/>
                <w:szCs w:val="28"/>
              </w:rPr>
              <w:t>110</w:t>
            </w:r>
          </w:p>
        </w:tc>
        <w:tc>
          <w:tcPr>
            <w:tcW w:w="957" w:type="dxa"/>
            <w:vAlign w:val="center"/>
          </w:tcPr>
          <w:p w14:paraId="07AC0D2C" w14:textId="77777777" w:rsidR="00F8571C" w:rsidRPr="004D5D24" w:rsidRDefault="00F8571C" w:rsidP="00B05751">
            <w:pPr>
              <w:jc w:val="right"/>
              <w:rPr>
                <w:rFonts w:hAnsi="標楷體"/>
                <w:sz w:val="28"/>
                <w:szCs w:val="28"/>
              </w:rPr>
            </w:pPr>
            <w:r w:rsidRPr="004D5D24">
              <w:rPr>
                <w:rFonts w:hAnsi="標楷體"/>
                <w:sz w:val="28"/>
                <w:szCs w:val="28"/>
              </w:rPr>
              <w:t>10,809</w:t>
            </w:r>
          </w:p>
        </w:tc>
        <w:tc>
          <w:tcPr>
            <w:tcW w:w="879" w:type="dxa"/>
            <w:vAlign w:val="center"/>
          </w:tcPr>
          <w:p w14:paraId="6E81F4CD" w14:textId="77777777" w:rsidR="00F8571C" w:rsidRPr="004D5D24" w:rsidRDefault="00F8571C" w:rsidP="00B05751">
            <w:pPr>
              <w:jc w:val="center"/>
              <w:rPr>
                <w:rFonts w:hAnsi="標楷體"/>
                <w:sz w:val="28"/>
                <w:szCs w:val="28"/>
              </w:rPr>
            </w:pPr>
            <w:r w:rsidRPr="004D5D24">
              <w:rPr>
                <w:rFonts w:hAnsi="標楷體"/>
                <w:sz w:val="28"/>
                <w:szCs w:val="28"/>
              </w:rPr>
              <w:t>5,791</w:t>
            </w:r>
          </w:p>
        </w:tc>
        <w:tc>
          <w:tcPr>
            <w:tcW w:w="839" w:type="dxa"/>
            <w:vAlign w:val="center"/>
          </w:tcPr>
          <w:p w14:paraId="0A993DF3" w14:textId="77777777" w:rsidR="00F8571C" w:rsidRPr="004D5D24" w:rsidRDefault="00F8571C" w:rsidP="00B05751">
            <w:pPr>
              <w:jc w:val="center"/>
              <w:rPr>
                <w:rFonts w:hAnsi="標楷體"/>
                <w:sz w:val="28"/>
                <w:szCs w:val="28"/>
              </w:rPr>
            </w:pPr>
            <w:r w:rsidRPr="004D5D24">
              <w:rPr>
                <w:rFonts w:hAnsi="標楷體"/>
                <w:sz w:val="28"/>
                <w:szCs w:val="28"/>
              </w:rPr>
              <w:t>279</w:t>
            </w:r>
          </w:p>
        </w:tc>
        <w:tc>
          <w:tcPr>
            <w:tcW w:w="841" w:type="dxa"/>
            <w:vAlign w:val="center"/>
          </w:tcPr>
          <w:p w14:paraId="33EA439B" w14:textId="77777777" w:rsidR="00F8571C" w:rsidRPr="004D5D24" w:rsidRDefault="00F8571C" w:rsidP="00B05751">
            <w:pPr>
              <w:jc w:val="center"/>
              <w:rPr>
                <w:rFonts w:hAnsi="標楷體"/>
                <w:sz w:val="28"/>
                <w:szCs w:val="28"/>
              </w:rPr>
            </w:pPr>
            <w:r w:rsidRPr="004D5D24">
              <w:rPr>
                <w:rFonts w:hAnsi="標楷體"/>
                <w:sz w:val="28"/>
                <w:szCs w:val="28"/>
              </w:rPr>
              <w:t>295</w:t>
            </w:r>
          </w:p>
        </w:tc>
        <w:tc>
          <w:tcPr>
            <w:tcW w:w="840" w:type="dxa"/>
            <w:vAlign w:val="center"/>
          </w:tcPr>
          <w:p w14:paraId="3D307138" w14:textId="77777777" w:rsidR="00F8571C" w:rsidRPr="004D5D24" w:rsidRDefault="00F8571C" w:rsidP="00B05751">
            <w:pPr>
              <w:jc w:val="center"/>
              <w:rPr>
                <w:rFonts w:hAnsi="標楷體"/>
                <w:sz w:val="28"/>
                <w:szCs w:val="28"/>
              </w:rPr>
            </w:pPr>
            <w:r w:rsidRPr="004D5D24">
              <w:rPr>
                <w:rFonts w:hAnsi="標楷體"/>
                <w:sz w:val="28"/>
                <w:szCs w:val="28"/>
              </w:rPr>
              <w:t>426</w:t>
            </w:r>
          </w:p>
        </w:tc>
        <w:tc>
          <w:tcPr>
            <w:tcW w:w="841" w:type="dxa"/>
            <w:vAlign w:val="center"/>
          </w:tcPr>
          <w:p w14:paraId="06743801" w14:textId="77777777" w:rsidR="00F8571C" w:rsidRPr="004D5D24" w:rsidRDefault="00F8571C" w:rsidP="00B05751">
            <w:pPr>
              <w:jc w:val="center"/>
              <w:rPr>
                <w:rFonts w:hAnsi="標楷體"/>
                <w:sz w:val="28"/>
                <w:szCs w:val="28"/>
              </w:rPr>
            </w:pPr>
            <w:r w:rsidRPr="004D5D24">
              <w:rPr>
                <w:rFonts w:hAnsi="標楷體"/>
                <w:sz w:val="28"/>
                <w:szCs w:val="28"/>
              </w:rPr>
              <w:t>248</w:t>
            </w:r>
          </w:p>
        </w:tc>
        <w:tc>
          <w:tcPr>
            <w:tcW w:w="840" w:type="dxa"/>
            <w:vAlign w:val="center"/>
          </w:tcPr>
          <w:p w14:paraId="33953CDB" w14:textId="77777777" w:rsidR="00F8571C" w:rsidRPr="004D5D24" w:rsidRDefault="00F8571C" w:rsidP="00B05751">
            <w:pPr>
              <w:jc w:val="center"/>
              <w:rPr>
                <w:rFonts w:hAnsi="標楷體"/>
                <w:sz w:val="28"/>
                <w:szCs w:val="28"/>
              </w:rPr>
            </w:pPr>
            <w:r w:rsidRPr="004D5D24">
              <w:rPr>
                <w:rFonts w:hAnsi="標楷體"/>
                <w:sz w:val="28"/>
                <w:szCs w:val="28"/>
              </w:rPr>
              <w:t>57</w:t>
            </w:r>
          </w:p>
        </w:tc>
        <w:tc>
          <w:tcPr>
            <w:tcW w:w="766" w:type="dxa"/>
            <w:vAlign w:val="center"/>
          </w:tcPr>
          <w:p w14:paraId="7F4C63C3" w14:textId="77777777" w:rsidR="00F8571C" w:rsidRPr="004D5D24" w:rsidRDefault="00F8571C" w:rsidP="00B05751">
            <w:pPr>
              <w:jc w:val="center"/>
              <w:rPr>
                <w:rFonts w:hAnsi="標楷體"/>
                <w:sz w:val="28"/>
                <w:szCs w:val="28"/>
              </w:rPr>
            </w:pPr>
            <w:r w:rsidRPr="004D5D24">
              <w:rPr>
                <w:rFonts w:hAnsi="標楷體"/>
                <w:sz w:val="28"/>
                <w:szCs w:val="28"/>
              </w:rPr>
              <w:t>209</w:t>
            </w:r>
          </w:p>
        </w:tc>
        <w:tc>
          <w:tcPr>
            <w:tcW w:w="709" w:type="dxa"/>
            <w:vAlign w:val="center"/>
          </w:tcPr>
          <w:p w14:paraId="309C379C" w14:textId="77777777" w:rsidR="00F8571C" w:rsidRPr="004D5D24" w:rsidRDefault="00F8571C" w:rsidP="00B05751">
            <w:pPr>
              <w:jc w:val="center"/>
              <w:rPr>
                <w:rFonts w:hAnsi="標楷體"/>
                <w:sz w:val="28"/>
                <w:szCs w:val="28"/>
              </w:rPr>
            </w:pPr>
            <w:r w:rsidRPr="004D5D24">
              <w:rPr>
                <w:rFonts w:hAnsi="標楷體"/>
                <w:sz w:val="28"/>
                <w:szCs w:val="28"/>
              </w:rPr>
              <w:t>12</w:t>
            </w:r>
          </w:p>
        </w:tc>
        <w:tc>
          <w:tcPr>
            <w:tcW w:w="992" w:type="dxa"/>
            <w:vAlign w:val="center"/>
          </w:tcPr>
          <w:p w14:paraId="740E3A9A" w14:textId="77777777" w:rsidR="00F8571C" w:rsidRPr="004D5D24" w:rsidRDefault="00F8571C" w:rsidP="00B05751">
            <w:pPr>
              <w:jc w:val="center"/>
              <w:rPr>
                <w:rFonts w:hAnsi="標楷體"/>
                <w:sz w:val="28"/>
                <w:szCs w:val="28"/>
              </w:rPr>
            </w:pPr>
            <w:r w:rsidRPr="004D5D24">
              <w:rPr>
                <w:rFonts w:hAnsi="標楷體"/>
                <w:sz w:val="28"/>
                <w:szCs w:val="28"/>
              </w:rPr>
              <w:t>3,492</w:t>
            </w:r>
          </w:p>
        </w:tc>
      </w:tr>
      <w:tr w:rsidR="000F6B3F" w:rsidRPr="004D5D24" w14:paraId="21215299" w14:textId="77777777" w:rsidTr="00AF5DBD">
        <w:trPr>
          <w:trHeight w:val="706"/>
        </w:trPr>
        <w:tc>
          <w:tcPr>
            <w:tcW w:w="568" w:type="dxa"/>
            <w:noWrap/>
            <w:vAlign w:val="center"/>
          </w:tcPr>
          <w:p w14:paraId="38EF6872" w14:textId="77777777" w:rsidR="00F8571C" w:rsidRPr="004D5D24" w:rsidRDefault="00F8571C" w:rsidP="00B05751">
            <w:pPr>
              <w:jc w:val="center"/>
              <w:rPr>
                <w:rFonts w:hAnsi="標楷體"/>
                <w:sz w:val="28"/>
                <w:szCs w:val="28"/>
              </w:rPr>
            </w:pPr>
            <w:r w:rsidRPr="004D5D24">
              <w:rPr>
                <w:rFonts w:hAnsi="標楷體"/>
                <w:sz w:val="28"/>
                <w:szCs w:val="28"/>
              </w:rPr>
              <w:lastRenderedPageBreak/>
              <w:t>111</w:t>
            </w:r>
          </w:p>
        </w:tc>
        <w:tc>
          <w:tcPr>
            <w:tcW w:w="957" w:type="dxa"/>
            <w:vAlign w:val="center"/>
          </w:tcPr>
          <w:p w14:paraId="5386ACB0" w14:textId="77777777" w:rsidR="00F8571C" w:rsidRPr="004D5D24" w:rsidRDefault="00F8571C" w:rsidP="00B05751">
            <w:pPr>
              <w:jc w:val="right"/>
              <w:rPr>
                <w:rFonts w:hAnsi="標楷體"/>
                <w:sz w:val="28"/>
                <w:szCs w:val="28"/>
              </w:rPr>
            </w:pPr>
            <w:r w:rsidRPr="004D5D24">
              <w:rPr>
                <w:rFonts w:hAnsi="標楷體"/>
                <w:sz w:val="28"/>
                <w:szCs w:val="28"/>
              </w:rPr>
              <w:t>11,350</w:t>
            </w:r>
          </w:p>
        </w:tc>
        <w:tc>
          <w:tcPr>
            <w:tcW w:w="879" w:type="dxa"/>
            <w:vAlign w:val="center"/>
          </w:tcPr>
          <w:p w14:paraId="709BBC84" w14:textId="77777777" w:rsidR="00F8571C" w:rsidRPr="004D5D24" w:rsidRDefault="00F8571C" w:rsidP="00B05751">
            <w:pPr>
              <w:jc w:val="center"/>
              <w:rPr>
                <w:rFonts w:hAnsi="標楷體"/>
                <w:sz w:val="28"/>
                <w:szCs w:val="28"/>
              </w:rPr>
            </w:pPr>
            <w:r w:rsidRPr="004D5D24">
              <w:rPr>
                <w:rFonts w:hAnsi="標楷體"/>
                <w:sz w:val="28"/>
                <w:szCs w:val="28"/>
              </w:rPr>
              <w:t>5,948</w:t>
            </w:r>
          </w:p>
        </w:tc>
        <w:tc>
          <w:tcPr>
            <w:tcW w:w="839" w:type="dxa"/>
            <w:vAlign w:val="center"/>
          </w:tcPr>
          <w:p w14:paraId="219C1954" w14:textId="77777777" w:rsidR="00F8571C" w:rsidRPr="004D5D24" w:rsidRDefault="00F8571C" w:rsidP="00B05751">
            <w:pPr>
              <w:jc w:val="center"/>
              <w:rPr>
                <w:rFonts w:hAnsi="標楷體"/>
                <w:sz w:val="28"/>
                <w:szCs w:val="28"/>
              </w:rPr>
            </w:pPr>
            <w:r w:rsidRPr="004D5D24">
              <w:rPr>
                <w:rFonts w:hAnsi="標楷體"/>
                <w:sz w:val="28"/>
                <w:szCs w:val="28"/>
              </w:rPr>
              <w:t>287</w:t>
            </w:r>
          </w:p>
        </w:tc>
        <w:tc>
          <w:tcPr>
            <w:tcW w:w="841" w:type="dxa"/>
            <w:vAlign w:val="center"/>
          </w:tcPr>
          <w:p w14:paraId="7C846B47" w14:textId="77777777" w:rsidR="00F8571C" w:rsidRPr="004D5D24" w:rsidRDefault="00F8571C" w:rsidP="00B05751">
            <w:pPr>
              <w:jc w:val="center"/>
              <w:rPr>
                <w:rFonts w:hAnsi="標楷體"/>
                <w:sz w:val="28"/>
                <w:szCs w:val="28"/>
              </w:rPr>
            </w:pPr>
            <w:r w:rsidRPr="004D5D24">
              <w:rPr>
                <w:rFonts w:hAnsi="標楷體"/>
                <w:sz w:val="28"/>
                <w:szCs w:val="28"/>
              </w:rPr>
              <w:t>384</w:t>
            </w:r>
          </w:p>
        </w:tc>
        <w:tc>
          <w:tcPr>
            <w:tcW w:w="840" w:type="dxa"/>
            <w:vAlign w:val="center"/>
          </w:tcPr>
          <w:p w14:paraId="7F1472BB" w14:textId="77777777" w:rsidR="00F8571C" w:rsidRPr="004D5D24" w:rsidRDefault="00F8571C" w:rsidP="00B05751">
            <w:pPr>
              <w:jc w:val="center"/>
              <w:rPr>
                <w:rFonts w:hAnsi="標楷體"/>
                <w:sz w:val="28"/>
                <w:szCs w:val="28"/>
              </w:rPr>
            </w:pPr>
            <w:r w:rsidRPr="004D5D24">
              <w:rPr>
                <w:rFonts w:hAnsi="標楷體"/>
                <w:sz w:val="28"/>
                <w:szCs w:val="28"/>
              </w:rPr>
              <w:t>455</w:t>
            </w:r>
          </w:p>
        </w:tc>
        <w:tc>
          <w:tcPr>
            <w:tcW w:w="841" w:type="dxa"/>
            <w:vAlign w:val="center"/>
          </w:tcPr>
          <w:p w14:paraId="4E827E86" w14:textId="77777777" w:rsidR="00F8571C" w:rsidRPr="004D5D24" w:rsidRDefault="00F8571C" w:rsidP="00B05751">
            <w:pPr>
              <w:jc w:val="center"/>
              <w:rPr>
                <w:rFonts w:hAnsi="標楷體"/>
                <w:sz w:val="28"/>
                <w:szCs w:val="28"/>
              </w:rPr>
            </w:pPr>
            <w:r w:rsidRPr="004D5D24">
              <w:rPr>
                <w:rFonts w:hAnsi="標楷體"/>
                <w:sz w:val="28"/>
                <w:szCs w:val="28"/>
              </w:rPr>
              <w:t>402</w:t>
            </w:r>
          </w:p>
        </w:tc>
        <w:tc>
          <w:tcPr>
            <w:tcW w:w="840" w:type="dxa"/>
            <w:vAlign w:val="center"/>
          </w:tcPr>
          <w:p w14:paraId="7F3CA7A1" w14:textId="77777777" w:rsidR="00F8571C" w:rsidRPr="004D5D24" w:rsidRDefault="00F8571C" w:rsidP="00B05751">
            <w:pPr>
              <w:jc w:val="center"/>
              <w:rPr>
                <w:rFonts w:hAnsi="標楷體"/>
                <w:sz w:val="28"/>
                <w:szCs w:val="28"/>
              </w:rPr>
            </w:pPr>
            <w:r w:rsidRPr="004D5D24">
              <w:rPr>
                <w:rFonts w:hAnsi="標楷體"/>
                <w:sz w:val="28"/>
                <w:szCs w:val="28"/>
              </w:rPr>
              <w:t>160</w:t>
            </w:r>
          </w:p>
        </w:tc>
        <w:tc>
          <w:tcPr>
            <w:tcW w:w="766" w:type="dxa"/>
            <w:vAlign w:val="center"/>
          </w:tcPr>
          <w:p w14:paraId="54F7BA3B" w14:textId="77777777" w:rsidR="00F8571C" w:rsidRPr="004D5D24" w:rsidRDefault="00F8571C" w:rsidP="00B05751">
            <w:pPr>
              <w:jc w:val="center"/>
              <w:rPr>
                <w:rFonts w:hAnsi="標楷體"/>
                <w:sz w:val="28"/>
                <w:szCs w:val="28"/>
              </w:rPr>
            </w:pPr>
            <w:r w:rsidRPr="004D5D24">
              <w:rPr>
                <w:rFonts w:hAnsi="標楷體"/>
                <w:sz w:val="28"/>
                <w:szCs w:val="28"/>
              </w:rPr>
              <w:t>317</w:t>
            </w:r>
          </w:p>
        </w:tc>
        <w:tc>
          <w:tcPr>
            <w:tcW w:w="709" w:type="dxa"/>
            <w:vAlign w:val="center"/>
          </w:tcPr>
          <w:p w14:paraId="3EB05541" w14:textId="77777777" w:rsidR="00F8571C" w:rsidRPr="004D5D24" w:rsidRDefault="00F8571C" w:rsidP="00B05751">
            <w:pPr>
              <w:jc w:val="center"/>
              <w:rPr>
                <w:rFonts w:hAnsi="標楷體"/>
                <w:sz w:val="28"/>
                <w:szCs w:val="28"/>
              </w:rPr>
            </w:pPr>
            <w:r w:rsidRPr="004D5D24">
              <w:rPr>
                <w:rFonts w:hAnsi="標楷體"/>
                <w:sz w:val="28"/>
                <w:szCs w:val="28"/>
              </w:rPr>
              <w:t>43</w:t>
            </w:r>
          </w:p>
        </w:tc>
        <w:tc>
          <w:tcPr>
            <w:tcW w:w="992" w:type="dxa"/>
            <w:vAlign w:val="center"/>
          </w:tcPr>
          <w:p w14:paraId="0DC38711" w14:textId="77777777" w:rsidR="00F8571C" w:rsidRPr="004D5D24" w:rsidRDefault="00F8571C" w:rsidP="00B05751">
            <w:pPr>
              <w:jc w:val="center"/>
              <w:rPr>
                <w:rFonts w:hAnsi="標楷體"/>
                <w:sz w:val="28"/>
                <w:szCs w:val="28"/>
              </w:rPr>
            </w:pPr>
            <w:r w:rsidRPr="004D5D24">
              <w:rPr>
                <w:rFonts w:hAnsi="標楷體"/>
                <w:sz w:val="28"/>
                <w:szCs w:val="28"/>
              </w:rPr>
              <w:t>3,354</w:t>
            </w:r>
          </w:p>
        </w:tc>
      </w:tr>
      <w:tr w:rsidR="000F6B3F" w:rsidRPr="004D5D24" w14:paraId="0804B576" w14:textId="77777777" w:rsidTr="00AF5DBD">
        <w:trPr>
          <w:trHeight w:val="674"/>
        </w:trPr>
        <w:tc>
          <w:tcPr>
            <w:tcW w:w="568" w:type="dxa"/>
            <w:noWrap/>
            <w:vAlign w:val="center"/>
          </w:tcPr>
          <w:p w14:paraId="166A6CA2" w14:textId="77777777" w:rsidR="00F8571C" w:rsidRPr="004D5D24" w:rsidRDefault="00F8571C" w:rsidP="00B05751">
            <w:pPr>
              <w:jc w:val="center"/>
              <w:rPr>
                <w:rFonts w:hAnsi="標楷體"/>
                <w:sz w:val="28"/>
                <w:szCs w:val="28"/>
              </w:rPr>
            </w:pPr>
            <w:r w:rsidRPr="004D5D24">
              <w:rPr>
                <w:rFonts w:hAnsi="標楷體"/>
                <w:sz w:val="28"/>
                <w:szCs w:val="28"/>
              </w:rPr>
              <w:t>112</w:t>
            </w:r>
          </w:p>
        </w:tc>
        <w:tc>
          <w:tcPr>
            <w:tcW w:w="957" w:type="dxa"/>
            <w:vAlign w:val="center"/>
          </w:tcPr>
          <w:p w14:paraId="0BD64D69" w14:textId="77777777" w:rsidR="00F8571C" w:rsidRPr="004D5D24" w:rsidRDefault="00F8571C" w:rsidP="00B05751">
            <w:pPr>
              <w:jc w:val="right"/>
              <w:rPr>
                <w:rFonts w:hAnsi="標楷體"/>
                <w:sz w:val="28"/>
                <w:szCs w:val="28"/>
              </w:rPr>
            </w:pPr>
            <w:r w:rsidRPr="004D5D24">
              <w:rPr>
                <w:rFonts w:hAnsi="標楷體"/>
                <w:sz w:val="28"/>
                <w:szCs w:val="28"/>
              </w:rPr>
              <w:t>12,129</w:t>
            </w:r>
          </w:p>
        </w:tc>
        <w:tc>
          <w:tcPr>
            <w:tcW w:w="879" w:type="dxa"/>
            <w:vAlign w:val="center"/>
          </w:tcPr>
          <w:p w14:paraId="37645E5B" w14:textId="77777777" w:rsidR="00F8571C" w:rsidRPr="004D5D24" w:rsidRDefault="00F8571C" w:rsidP="00B05751">
            <w:pPr>
              <w:jc w:val="center"/>
              <w:rPr>
                <w:rFonts w:hAnsi="標楷體"/>
                <w:sz w:val="28"/>
                <w:szCs w:val="28"/>
              </w:rPr>
            </w:pPr>
            <w:r w:rsidRPr="004D5D24">
              <w:rPr>
                <w:rFonts w:hAnsi="標楷體"/>
                <w:sz w:val="28"/>
                <w:szCs w:val="28"/>
              </w:rPr>
              <w:t>6,659</w:t>
            </w:r>
          </w:p>
        </w:tc>
        <w:tc>
          <w:tcPr>
            <w:tcW w:w="839" w:type="dxa"/>
            <w:vAlign w:val="center"/>
          </w:tcPr>
          <w:p w14:paraId="20849F27" w14:textId="77777777" w:rsidR="00F8571C" w:rsidRPr="004D5D24" w:rsidRDefault="00F8571C" w:rsidP="00B05751">
            <w:pPr>
              <w:jc w:val="center"/>
              <w:rPr>
                <w:rFonts w:hAnsi="標楷體"/>
                <w:sz w:val="28"/>
                <w:szCs w:val="28"/>
              </w:rPr>
            </w:pPr>
            <w:r w:rsidRPr="004D5D24">
              <w:rPr>
                <w:rFonts w:hAnsi="標楷體"/>
                <w:sz w:val="28"/>
                <w:szCs w:val="28"/>
              </w:rPr>
              <w:t>334</w:t>
            </w:r>
          </w:p>
        </w:tc>
        <w:tc>
          <w:tcPr>
            <w:tcW w:w="841" w:type="dxa"/>
            <w:vAlign w:val="center"/>
          </w:tcPr>
          <w:p w14:paraId="1ADA69B2" w14:textId="77777777" w:rsidR="00F8571C" w:rsidRPr="004D5D24" w:rsidRDefault="00F8571C" w:rsidP="00B05751">
            <w:pPr>
              <w:jc w:val="center"/>
              <w:rPr>
                <w:rFonts w:hAnsi="標楷體"/>
                <w:sz w:val="28"/>
                <w:szCs w:val="28"/>
              </w:rPr>
            </w:pPr>
            <w:r w:rsidRPr="004D5D24">
              <w:rPr>
                <w:rFonts w:hAnsi="標楷體"/>
                <w:sz w:val="28"/>
                <w:szCs w:val="28"/>
              </w:rPr>
              <w:t>353</w:t>
            </w:r>
          </w:p>
        </w:tc>
        <w:tc>
          <w:tcPr>
            <w:tcW w:w="840" w:type="dxa"/>
            <w:vAlign w:val="center"/>
          </w:tcPr>
          <w:p w14:paraId="481592ED" w14:textId="77777777" w:rsidR="00F8571C" w:rsidRPr="004D5D24" w:rsidRDefault="00F8571C" w:rsidP="00B05751">
            <w:pPr>
              <w:jc w:val="center"/>
              <w:rPr>
                <w:rFonts w:hAnsi="標楷體"/>
                <w:sz w:val="28"/>
                <w:szCs w:val="28"/>
              </w:rPr>
            </w:pPr>
            <w:r w:rsidRPr="004D5D24">
              <w:rPr>
                <w:rFonts w:hAnsi="標楷體"/>
                <w:sz w:val="28"/>
                <w:szCs w:val="28"/>
              </w:rPr>
              <w:t>460</w:t>
            </w:r>
          </w:p>
        </w:tc>
        <w:tc>
          <w:tcPr>
            <w:tcW w:w="841" w:type="dxa"/>
            <w:vAlign w:val="center"/>
          </w:tcPr>
          <w:p w14:paraId="7EB26FF3" w14:textId="77777777" w:rsidR="00F8571C" w:rsidRPr="004D5D24" w:rsidRDefault="00F8571C" w:rsidP="00B05751">
            <w:pPr>
              <w:jc w:val="center"/>
              <w:rPr>
                <w:rFonts w:hAnsi="標楷體"/>
                <w:sz w:val="28"/>
                <w:szCs w:val="28"/>
              </w:rPr>
            </w:pPr>
            <w:r w:rsidRPr="004D5D24">
              <w:rPr>
                <w:rFonts w:hAnsi="標楷體"/>
                <w:sz w:val="28"/>
                <w:szCs w:val="28"/>
              </w:rPr>
              <w:t>456</w:t>
            </w:r>
          </w:p>
        </w:tc>
        <w:tc>
          <w:tcPr>
            <w:tcW w:w="840" w:type="dxa"/>
            <w:vAlign w:val="center"/>
          </w:tcPr>
          <w:p w14:paraId="1E7DC606" w14:textId="77777777" w:rsidR="00F8571C" w:rsidRPr="004D5D24" w:rsidRDefault="00F8571C" w:rsidP="00B05751">
            <w:pPr>
              <w:jc w:val="center"/>
              <w:rPr>
                <w:rFonts w:hAnsi="標楷體"/>
                <w:sz w:val="28"/>
                <w:szCs w:val="28"/>
              </w:rPr>
            </w:pPr>
            <w:r w:rsidRPr="004D5D24">
              <w:rPr>
                <w:rFonts w:hAnsi="標楷體"/>
                <w:sz w:val="28"/>
                <w:szCs w:val="28"/>
              </w:rPr>
              <w:t>246</w:t>
            </w:r>
          </w:p>
        </w:tc>
        <w:tc>
          <w:tcPr>
            <w:tcW w:w="766" w:type="dxa"/>
            <w:vAlign w:val="center"/>
          </w:tcPr>
          <w:p w14:paraId="5A229AB0" w14:textId="77777777" w:rsidR="00F8571C" w:rsidRPr="004D5D24" w:rsidRDefault="00F8571C" w:rsidP="00B05751">
            <w:pPr>
              <w:jc w:val="center"/>
              <w:rPr>
                <w:rFonts w:hAnsi="標楷體"/>
                <w:sz w:val="28"/>
                <w:szCs w:val="28"/>
              </w:rPr>
            </w:pPr>
            <w:r w:rsidRPr="004D5D24">
              <w:rPr>
                <w:rFonts w:hAnsi="標楷體"/>
                <w:sz w:val="28"/>
                <w:szCs w:val="28"/>
              </w:rPr>
              <w:t>379</w:t>
            </w:r>
          </w:p>
        </w:tc>
        <w:tc>
          <w:tcPr>
            <w:tcW w:w="709" w:type="dxa"/>
            <w:vAlign w:val="center"/>
          </w:tcPr>
          <w:p w14:paraId="7C9528DA" w14:textId="77777777" w:rsidR="00F8571C" w:rsidRPr="004D5D24" w:rsidRDefault="00F8571C" w:rsidP="00B05751">
            <w:pPr>
              <w:jc w:val="center"/>
              <w:rPr>
                <w:rFonts w:hAnsi="標楷體"/>
                <w:sz w:val="28"/>
                <w:szCs w:val="28"/>
              </w:rPr>
            </w:pPr>
            <w:r w:rsidRPr="004D5D24">
              <w:rPr>
                <w:rFonts w:hAnsi="標楷體"/>
                <w:sz w:val="28"/>
                <w:szCs w:val="28"/>
              </w:rPr>
              <w:t>40</w:t>
            </w:r>
          </w:p>
        </w:tc>
        <w:tc>
          <w:tcPr>
            <w:tcW w:w="992" w:type="dxa"/>
            <w:vAlign w:val="center"/>
          </w:tcPr>
          <w:p w14:paraId="014D2803" w14:textId="77777777" w:rsidR="00F8571C" w:rsidRPr="004D5D24" w:rsidRDefault="00F8571C" w:rsidP="00B05751">
            <w:pPr>
              <w:jc w:val="center"/>
              <w:rPr>
                <w:rFonts w:hAnsi="標楷體"/>
                <w:sz w:val="28"/>
                <w:szCs w:val="28"/>
              </w:rPr>
            </w:pPr>
            <w:r w:rsidRPr="004D5D24">
              <w:rPr>
                <w:rFonts w:hAnsi="標楷體"/>
                <w:sz w:val="28"/>
                <w:szCs w:val="28"/>
              </w:rPr>
              <w:t>3,202</w:t>
            </w:r>
          </w:p>
        </w:tc>
      </w:tr>
    </w:tbl>
    <w:p w14:paraId="37B23674" w14:textId="5ACCB14B" w:rsidR="00F8571C" w:rsidRPr="004D5D24" w:rsidRDefault="00F8571C" w:rsidP="00F8571C">
      <w:pPr>
        <w:rPr>
          <w:rFonts w:hAnsi="標楷體"/>
          <w:sz w:val="28"/>
        </w:rPr>
      </w:pPr>
      <w:r w:rsidRPr="004D5D24">
        <w:rPr>
          <w:rFonts w:hAnsi="標楷體" w:hint="eastAsia"/>
          <w:sz w:val="28"/>
        </w:rPr>
        <w:t>資料來源：衛福部，</w:t>
      </w:r>
      <w:proofErr w:type="gramStart"/>
      <w:r w:rsidRPr="004D5D24">
        <w:rPr>
          <w:rFonts w:hAnsi="標楷體" w:hint="eastAsia"/>
          <w:sz w:val="28"/>
        </w:rPr>
        <w:t>本院製表</w:t>
      </w:r>
      <w:proofErr w:type="gramEnd"/>
      <w:r w:rsidRPr="004D5D24">
        <w:rPr>
          <w:rFonts w:hAnsi="標楷體" w:hint="eastAsia"/>
          <w:sz w:val="28"/>
        </w:rPr>
        <w:t>。</w:t>
      </w:r>
    </w:p>
    <w:p w14:paraId="6B286F1C" w14:textId="1F4D8BE8" w:rsidR="00606E55" w:rsidRPr="004D5D24" w:rsidRDefault="00A23880" w:rsidP="003C1369">
      <w:pPr>
        <w:pStyle w:val="3"/>
        <w:rPr>
          <w:rFonts w:hAnsi="標楷體"/>
        </w:rPr>
      </w:pPr>
      <w:bookmarkStart w:id="59" w:name="_Toc172012987"/>
      <w:bookmarkStart w:id="60" w:name="_Toc172088004"/>
      <w:bookmarkStart w:id="61" w:name="_Toc172646322"/>
      <w:bookmarkStart w:id="62" w:name="_Toc172766942"/>
      <w:r w:rsidRPr="004D5D24">
        <w:rPr>
          <w:noProof/>
        </w:rPr>
        <w:drawing>
          <wp:anchor distT="0" distB="0" distL="114300" distR="114300" simplePos="0" relativeHeight="251695616" behindDoc="0" locked="0" layoutInCell="1" allowOverlap="1" wp14:anchorId="46990F7A" wp14:editId="6645F488">
            <wp:simplePos x="0" y="0"/>
            <wp:positionH relativeFrom="column">
              <wp:posOffset>288925</wp:posOffset>
            </wp:positionH>
            <wp:positionV relativeFrom="paragraph">
              <wp:posOffset>2710815</wp:posOffset>
            </wp:positionV>
            <wp:extent cx="5463540" cy="4752975"/>
            <wp:effectExtent l="0" t="0" r="3810" b="7620"/>
            <wp:wrapTopAndBottom/>
            <wp:docPr id="72486268" name="圖表 7248626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D67B3D" w:rsidRPr="004D5D24">
        <w:rPr>
          <w:rFonts w:hAnsi="標楷體" w:hint="eastAsia"/>
        </w:rPr>
        <w:t>根據衛福部統計施</w:t>
      </w:r>
      <w:proofErr w:type="gramStart"/>
      <w:r w:rsidR="00D67B3D" w:rsidRPr="004D5D24">
        <w:rPr>
          <w:rFonts w:hAnsi="標楷體" w:hint="eastAsia"/>
        </w:rPr>
        <w:t>虐</w:t>
      </w:r>
      <w:proofErr w:type="gramEnd"/>
      <w:r w:rsidR="001F0F17" w:rsidRPr="004D5D24">
        <w:rPr>
          <w:rFonts w:hAnsi="標楷體" w:hint="eastAsia"/>
        </w:rPr>
        <w:t>者</w:t>
      </w:r>
      <w:r w:rsidR="00D67B3D" w:rsidRPr="004D5D24">
        <w:rPr>
          <w:rFonts w:hAnsi="標楷體" w:hint="eastAsia"/>
        </w:rPr>
        <w:t>因素指出(詳如下</w:t>
      </w:r>
      <w:r w:rsidR="00AF5DBD" w:rsidRPr="004D5D24">
        <w:rPr>
          <w:rFonts w:hAnsi="標楷體" w:hint="eastAsia"/>
        </w:rPr>
        <w:t>圖</w:t>
      </w:r>
      <w:r w:rsidR="00D67B3D" w:rsidRPr="004D5D24">
        <w:rPr>
          <w:rFonts w:hAnsi="標楷體" w:hint="eastAsia"/>
        </w:rPr>
        <w:t>)</w:t>
      </w:r>
      <w:r w:rsidR="009C7104" w:rsidRPr="004D5D24">
        <w:rPr>
          <w:rFonts w:hAnsi="標楷體" w:hint="eastAsia"/>
        </w:rPr>
        <w:t>，</w:t>
      </w:r>
      <w:r w:rsidR="001549E4" w:rsidRPr="004D5D24">
        <w:rPr>
          <w:rFonts w:hAnsi="標楷體" w:hint="eastAsia"/>
        </w:rPr>
        <w:t>缺乏親職教育知識、習於體罰或不當管教、負向情緒行為特質、親密關係失調、經濟因素、酗酒、藥物濫用</w:t>
      </w:r>
      <w:r w:rsidR="00377197" w:rsidRPr="004D5D24">
        <w:rPr>
          <w:rFonts w:hAnsi="標楷體" w:hint="eastAsia"/>
        </w:rPr>
        <w:t>、精神疾病及自殺意圖</w:t>
      </w:r>
      <w:r w:rsidR="001549E4" w:rsidRPr="004D5D24">
        <w:rPr>
          <w:rFonts w:hAnsi="標楷體" w:hint="eastAsia"/>
        </w:rPr>
        <w:t>等</w:t>
      </w:r>
      <w:r w:rsidR="00377197" w:rsidRPr="004D5D24">
        <w:rPr>
          <w:rFonts w:hAnsi="標楷體" w:hint="eastAsia"/>
        </w:rPr>
        <w:t>，</w:t>
      </w:r>
      <w:r w:rsidR="00B96452" w:rsidRPr="004D5D24">
        <w:rPr>
          <w:rFonts w:hAnsi="標楷體" w:hint="eastAsia"/>
        </w:rPr>
        <w:t>顯示施</w:t>
      </w:r>
      <w:proofErr w:type="gramStart"/>
      <w:r w:rsidR="00B96452" w:rsidRPr="004D5D24">
        <w:rPr>
          <w:rFonts w:hAnsi="標楷體" w:hint="eastAsia"/>
        </w:rPr>
        <w:t>虐</w:t>
      </w:r>
      <w:proofErr w:type="gramEnd"/>
      <w:r w:rsidR="00B96452" w:rsidRPr="004D5D24">
        <w:rPr>
          <w:rFonts w:hAnsi="標楷體" w:hint="eastAsia"/>
        </w:rPr>
        <w:t>成因複雜，並有多重因素交織。而</w:t>
      </w:r>
      <w:r w:rsidR="001549E4" w:rsidRPr="004D5D24">
        <w:rPr>
          <w:rFonts w:hAnsi="標楷體" w:hint="eastAsia"/>
        </w:rPr>
        <w:t>其中尤以缺乏親職教育知識為甚，並有逐年</w:t>
      </w:r>
      <w:r w:rsidR="00606E55" w:rsidRPr="004D5D24">
        <w:rPr>
          <w:rFonts w:hAnsi="標楷體" w:hint="eastAsia"/>
        </w:rPr>
        <w:t>成長之</w:t>
      </w:r>
      <w:r w:rsidR="001549E4" w:rsidRPr="004D5D24">
        <w:rPr>
          <w:rFonts w:hAnsi="標楷體" w:hint="eastAsia"/>
        </w:rPr>
        <w:t>趨勢</w:t>
      </w:r>
      <w:r w:rsidR="009C7104" w:rsidRPr="004D5D24">
        <w:rPr>
          <w:rFonts w:hAnsi="標楷體" w:hint="eastAsia"/>
        </w:rPr>
        <w:t>，遠高於其他因素</w:t>
      </w:r>
      <w:r w:rsidR="00606E55" w:rsidRPr="004D5D24">
        <w:rPr>
          <w:rFonts w:hAnsi="標楷體" w:hint="eastAsia"/>
        </w:rPr>
        <w:t>，在兒少保護開案案件數未顯著增加下</w:t>
      </w:r>
      <w:r w:rsidR="00B74041" w:rsidRPr="004D5D24">
        <w:rPr>
          <w:rStyle w:val="afd"/>
          <w:rFonts w:hAnsi="標楷體"/>
        </w:rPr>
        <w:footnoteReference w:id="1"/>
      </w:r>
      <w:r w:rsidR="00606E55" w:rsidRPr="004D5D24">
        <w:rPr>
          <w:rFonts w:hAnsi="標楷體" w:hint="eastAsia"/>
        </w:rPr>
        <w:t>，仍從</w:t>
      </w:r>
      <w:r w:rsidR="00606E55" w:rsidRPr="004D5D24">
        <w:rPr>
          <w:rFonts w:hAnsi="標楷體"/>
        </w:rPr>
        <w:t>110</w:t>
      </w:r>
      <w:r w:rsidR="00606E55" w:rsidRPr="004D5D24">
        <w:rPr>
          <w:rFonts w:hAnsi="標楷體" w:hint="eastAsia"/>
        </w:rPr>
        <w:t>年</w:t>
      </w:r>
      <w:r w:rsidR="00606E55" w:rsidRPr="004D5D24">
        <w:rPr>
          <w:rFonts w:hAnsi="標楷體"/>
        </w:rPr>
        <w:t>3,421</w:t>
      </w:r>
      <w:r w:rsidR="00606E55" w:rsidRPr="004D5D24">
        <w:rPr>
          <w:rFonts w:hAnsi="標楷體" w:hint="eastAsia"/>
        </w:rPr>
        <w:t>人次成長至</w:t>
      </w:r>
      <w:r w:rsidR="00606E55" w:rsidRPr="004D5D24">
        <w:rPr>
          <w:rFonts w:hAnsi="標楷體"/>
        </w:rPr>
        <w:t>112</w:t>
      </w:r>
      <w:r w:rsidR="00606E55" w:rsidRPr="004D5D24">
        <w:rPr>
          <w:rFonts w:hAnsi="標楷體" w:hint="eastAsia"/>
        </w:rPr>
        <w:t>年</w:t>
      </w:r>
      <w:r w:rsidR="00606E55" w:rsidRPr="004D5D24">
        <w:rPr>
          <w:rFonts w:hAnsi="標楷體"/>
        </w:rPr>
        <w:t>5,320</w:t>
      </w:r>
      <w:r w:rsidR="00606E55" w:rsidRPr="004D5D24">
        <w:rPr>
          <w:rFonts w:hAnsi="標楷體" w:hint="eastAsia"/>
        </w:rPr>
        <w:t>人次，成長幅度超過</w:t>
      </w:r>
      <w:r w:rsidR="00606E55" w:rsidRPr="004D5D24">
        <w:rPr>
          <w:rFonts w:hAnsi="標楷體"/>
        </w:rPr>
        <w:lastRenderedPageBreak/>
        <w:t>1.5</w:t>
      </w:r>
      <w:r w:rsidR="00606E55" w:rsidRPr="004D5D24">
        <w:rPr>
          <w:rFonts w:hAnsi="標楷體" w:hint="eastAsia"/>
        </w:rPr>
        <w:t>倍</w:t>
      </w:r>
      <w:r w:rsidR="001549E4" w:rsidRPr="004D5D24">
        <w:rPr>
          <w:rFonts w:hAnsi="標楷體" w:hint="eastAsia"/>
        </w:rPr>
        <w:t>：</w:t>
      </w:r>
      <w:bookmarkEnd w:id="59"/>
      <w:bookmarkEnd w:id="60"/>
      <w:bookmarkEnd w:id="61"/>
      <w:bookmarkEnd w:id="62"/>
    </w:p>
    <w:p w14:paraId="588765B7" w14:textId="07623A0C" w:rsidR="001549E4" w:rsidRPr="004D5D24" w:rsidRDefault="00AF5DBD" w:rsidP="00AF5DBD">
      <w:pPr>
        <w:pStyle w:val="a1"/>
      </w:pPr>
      <w:r w:rsidRPr="004D5D24">
        <w:rPr>
          <w:rFonts w:hint="eastAsia"/>
        </w:rPr>
        <w:t>110年至112年施</w:t>
      </w:r>
      <w:proofErr w:type="gramStart"/>
      <w:r w:rsidRPr="004D5D24">
        <w:rPr>
          <w:rFonts w:hint="eastAsia"/>
        </w:rPr>
        <w:t>虐</w:t>
      </w:r>
      <w:proofErr w:type="gramEnd"/>
      <w:r w:rsidRPr="004D5D24">
        <w:rPr>
          <w:rFonts w:hint="eastAsia"/>
        </w:rPr>
        <w:t>者因素分析分布(複選)</w:t>
      </w:r>
    </w:p>
    <w:p w14:paraId="5D55FB5D" w14:textId="25160E39" w:rsidR="001549E4" w:rsidRPr="004D5D24" w:rsidRDefault="00606E55" w:rsidP="001549E4">
      <w:pPr>
        <w:pStyle w:val="a1"/>
        <w:numPr>
          <w:ilvl w:val="0"/>
          <w:numId w:val="0"/>
        </w:numPr>
        <w:jc w:val="both"/>
        <w:rPr>
          <w:rFonts w:hAnsi="標楷體"/>
          <w:sz w:val="32"/>
          <w:szCs w:val="32"/>
        </w:rPr>
      </w:pPr>
      <w:r w:rsidRPr="004D5D24">
        <w:rPr>
          <w:rFonts w:hAnsi="標楷體"/>
          <w:szCs w:val="32"/>
        </w:rPr>
        <w:t xml:space="preserve">   </w:t>
      </w:r>
      <w:r w:rsidR="005504DC" w:rsidRPr="004D5D24">
        <w:rPr>
          <w:rFonts w:hAnsi="標楷體"/>
          <w:szCs w:val="32"/>
        </w:rPr>
        <w:t xml:space="preserve"> </w:t>
      </w:r>
      <w:r w:rsidR="001549E4" w:rsidRPr="004D5D24">
        <w:rPr>
          <w:rFonts w:hAnsi="標楷體" w:hint="eastAsia"/>
          <w:szCs w:val="32"/>
        </w:rPr>
        <w:t>資料來源：衛福部提供，本院製</w:t>
      </w:r>
      <w:r w:rsidR="00AF5DBD" w:rsidRPr="004D5D24">
        <w:rPr>
          <w:rFonts w:hAnsi="標楷體" w:hint="eastAsia"/>
          <w:szCs w:val="32"/>
        </w:rPr>
        <w:t>圖</w:t>
      </w:r>
      <w:r w:rsidR="001549E4" w:rsidRPr="004D5D24">
        <w:rPr>
          <w:rFonts w:hAnsi="標楷體" w:hint="eastAsia"/>
          <w:szCs w:val="32"/>
        </w:rPr>
        <w:t>。</w:t>
      </w:r>
    </w:p>
    <w:p w14:paraId="07DC4B04" w14:textId="5BDA2289" w:rsidR="00606E55" w:rsidRPr="004D5D24" w:rsidRDefault="00B96452" w:rsidP="000D6D83">
      <w:pPr>
        <w:pStyle w:val="3"/>
        <w:rPr>
          <w:rFonts w:hAnsi="標楷體"/>
        </w:rPr>
      </w:pPr>
      <w:bookmarkStart w:id="63" w:name="_Toc172012988"/>
      <w:bookmarkStart w:id="64" w:name="_Toc172088005"/>
      <w:bookmarkStart w:id="65" w:name="_Toc172646323"/>
      <w:bookmarkStart w:id="66" w:name="_Toc172766943"/>
      <w:r w:rsidRPr="004D5D24">
        <w:rPr>
          <w:rFonts w:hAnsi="標楷體" w:hint="eastAsia"/>
        </w:rPr>
        <w:t>再據</w:t>
      </w:r>
      <w:r w:rsidR="00D67B3D" w:rsidRPr="004D5D24">
        <w:rPr>
          <w:rFonts w:hAnsi="標楷體" w:hint="eastAsia"/>
        </w:rPr>
        <w:t>衛福部</w:t>
      </w:r>
      <w:r w:rsidR="00B74041" w:rsidRPr="004D5D24">
        <w:rPr>
          <w:rFonts w:hAnsi="標楷體" w:hint="eastAsia"/>
        </w:rPr>
        <w:t>受</w:t>
      </w:r>
      <w:proofErr w:type="gramStart"/>
      <w:r w:rsidR="00B74041" w:rsidRPr="004D5D24">
        <w:rPr>
          <w:rFonts w:hAnsi="標楷體" w:hint="eastAsia"/>
        </w:rPr>
        <w:t>虐</w:t>
      </w:r>
      <w:proofErr w:type="gramEnd"/>
      <w:r w:rsidR="00B74041" w:rsidRPr="004D5D24">
        <w:rPr>
          <w:rFonts w:hAnsi="標楷體" w:hint="eastAsia"/>
        </w:rPr>
        <w:t>兒少之特殊</w:t>
      </w:r>
      <w:r w:rsidRPr="004D5D24">
        <w:rPr>
          <w:rFonts w:hAnsi="標楷體" w:hint="eastAsia"/>
        </w:rPr>
        <w:t>狀況統計</w:t>
      </w:r>
      <w:r w:rsidR="00B74041" w:rsidRPr="004D5D24">
        <w:rPr>
          <w:rFonts w:hAnsi="標楷體" w:hint="eastAsia"/>
        </w:rPr>
        <w:t>，「</w:t>
      </w:r>
      <w:proofErr w:type="gramStart"/>
      <w:r w:rsidR="00B74041" w:rsidRPr="004D5D24">
        <w:rPr>
          <w:rFonts w:hAnsi="標楷體" w:hint="eastAsia"/>
        </w:rPr>
        <w:t>非案主</w:t>
      </w:r>
      <w:proofErr w:type="gramEnd"/>
      <w:r w:rsidR="00B74041" w:rsidRPr="004D5D24">
        <w:rPr>
          <w:rFonts w:hAnsi="標楷體" w:hint="eastAsia"/>
        </w:rPr>
        <w:t>因素」為最高，顯示造成兒少保護事件的發生，仍以施</w:t>
      </w:r>
      <w:proofErr w:type="gramStart"/>
      <w:r w:rsidR="00B74041" w:rsidRPr="004D5D24">
        <w:rPr>
          <w:rFonts w:hAnsi="標楷體" w:hint="eastAsia"/>
        </w:rPr>
        <w:t>虐</w:t>
      </w:r>
      <w:proofErr w:type="gramEnd"/>
      <w:r w:rsidR="00B74041" w:rsidRPr="004D5D24">
        <w:rPr>
          <w:rFonts w:hAnsi="標楷體" w:hint="eastAsia"/>
        </w:rPr>
        <w:t>者本身因素為關鍵。</w:t>
      </w:r>
      <w:r w:rsidRPr="004D5D24">
        <w:rPr>
          <w:rFonts w:hAnsi="標楷體" w:hint="eastAsia"/>
        </w:rPr>
        <w:t>部分</w:t>
      </w:r>
      <w:r w:rsidR="00B74041" w:rsidRPr="004D5D24">
        <w:rPr>
          <w:rFonts w:hAnsi="標楷體" w:hint="eastAsia"/>
        </w:rPr>
        <w:t>受</w:t>
      </w:r>
      <w:proofErr w:type="gramStart"/>
      <w:r w:rsidR="00B74041" w:rsidRPr="004D5D24">
        <w:rPr>
          <w:rFonts w:hAnsi="標楷體" w:hint="eastAsia"/>
        </w:rPr>
        <w:t>虐</w:t>
      </w:r>
      <w:proofErr w:type="gramEnd"/>
      <w:r w:rsidR="00B74041" w:rsidRPr="004D5D24">
        <w:rPr>
          <w:rFonts w:hAnsi="標楷體" w:hint="eastAsia"/>
        </w:rPr>
        <w:t>兒少存在發展遲緩、身心障礙、過動及行為偏差、或持續哭鬧不易安撫等議題，皆對照顧情境造成影響及壓力，增添照顧者於照顧歷程中的挑戰</w:t>
      </w:r>
      <w:r w:rsidR="00376B9A" w:rsidRPr="004D5D24">
        <w:rPr>
          <w:rFonts w:hAnsi="標楷體" w:hint="eastAsia"/>
        </w:rPr>
        <w:t>(詳如下</w:t>
      </w:r>
      <w:r w:rsidR="00AF5DBD" w:rsidRPr="004D5D24">
        <w:rPr>
          <w:rFonts w:hAnsi="標楷體" w:hint="eastAsia"/>
        </w:rPr>
        <w:t>圖</w:t>
      </w:r>
      <w:r w:rsidR="00376B9A" w:rsidRPr="004D5D24">
        <w:rPr>
          <w:rFonts w:hAnsi="標楷體" w:hint="eastAsia"/>
        </w:rPr>
        <w:t>)</w:t>
      </w:r>
      <w:r w:rsidR="00606E55" w:rsidRPr="004D5D24">
        <w:rPr>
          <w:rFonts w:hAnsi="標楷體" w:hint="eastAsia"/>
        </w:rPr>
        <w:t>：</w:t>
      </w:r>
      <w:bookmarkEnd w:id="63"/>
      <w:bookmarkEnd w:id="64"/>
      <w:bookmarkEnd w:id="65"/>
      <w:bookmarkEnd w:id="66"/>
    </w:p>
    <w:p w14:paraId="5A6BBDC8" w14:textId="3061EBF0" w:rsidR="00A23880" w:rsidRPr="004D5D24" w:rsidRDefault="00A23880" w:rsidP="00A23880">
      <w:pPr>
        <w:jc w:val="right"/>
      </w:pPr>
      <w:r w:rsidRPr="004D5D24">
        <w:rPr>
          <w:rFonts w:hAnsi="標楷體"/>
          <w:noProof/>
        </w:rPr>
        <w:lastRenderedPageBreak/>
        <w:drawing>
          <wp:inline distT="0" distB="0" distL="0" distR="0" wp14:anchorId="37A510A2" wp14:editId="5BB54965">
            <wp:extent cx="5305425" cy="5867400"/>
            <wp:effectExtent l="0" t="0" r="9525" b="0"/>
            <wp:docPr id="260643770" name="圖表 26064377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4AB50EA" w14:textId="7B5F8F18" w:rsidR="00AF5DBD" w:rsidRPr="004D5D24" w:rsidRDefault="00AF5DBD" w:rsidP="00AF5DBD">
      <w:pPr>
        <w:pStyle w:val="a1"/>
      </w:pPr>
      <w:r w:rsidRPr="004D5D24">
        <w:rPr>
          <w:rFonts w:hint="eastAsia"/>
        </w:rPr>
        <w:t>110年至112年受</w:t>
      </w:r>
      <w:proofErr w:type="gramStart"/>
      <w:r w:rsidRPr="004D5D24">
        <w:rPr>
          <w:rFonts w:hint="eastAsia"/>
        </w:rPr>
        <w:t>虐</w:t>
      </w:r>
      <w:proofErr w:type="gramEnd"/>
      <w:r w:rsidRPr="004D5D24">
        <w:rPr>
          <w:rFonts w:hint="eastAsia"/>
        </w:rPr>
        <w:t>兒少特殊狀況(複選)</w:t>
      </w:r>
    </w:p>
    <w:p w14:paraId="587814C2" w14:textId="62356DBF" w:rsidR="006A22FF" w:rsidRPr="004D5D24" w:rsidRDefault="00B74041" w:rsidP="00D54E69">
      <w:pPr>
        <w:spacing w:afterLines="50" w:after="228"/>
        <w:rPr>
          <w:rFonts w:hAnsi="標楷體"/>
          <w:sz w:val="28"/>
          <w:szCs w:val="22"/>
        </w:rPr>
      </w:pPr>
      <w:r w:rsidRPr="004D5D24">
        <w:rPr>
          <w:rFonts w:hAnsi="標楷體"/>
          <w:sz w:val="28"/>
          <w:szCs w:val="22"/>
        </w:rPr>
        <w:t xml:space="preserve">    </w:t>
      </w:r>
      <w:r w:rsidR="00A70970" w:rsidRPr="004D5D24">
        <w:rPr>
          <w:rFonts w:hAnsi="標楷體" w:hint="eastAsia"/>
          <w:sz w:val="28"/>
          <w:szCs w:val="22"/>
        </w:rPr>
        <w:t xml:space="preserve"> </w:t>
      </w:r>
      <w:r w:rsidRPr="004D5D24">
        <w:rPr>
          <w:rFonts w:hAnsi="標楷體" w:hint="eastAsia"/>
          <w:sz w:val="28"/>
          <w:szCs w:val="22"/>
        </w:rPr>
        <w:t>資料來源：衛福部提供，本院製</w:t>
      </w:r>
      <w:r w:rsidR="00AF5DBD" w:rsidRPr="004D5D24">
        <w:rPr>
          <w:rFonts w:hAnsi="標楷體" w:hint="eastAsia"/>
          <w:sz w:val="28"/>
          <w:szCs w:val="22"/>
        </w:rPr>
        <w:t>圖</w:t>
      </w:r>
      <w:r w:rsidRPr="004D5D24">
        <w:rPr>
          <w:rFonts w:hAnsi="標楷體" w:hint="eastAsia"/>
          <w:sz w:val="28"/>
          <w:szCs w:val="22"/>
        </w:rPr>
        <w:t>。</w:t>
      </w:r>
    </w:p>
    <w:p w14:paraId="2C5E4625" w14:textId="133E9101" w:rsidR="00785229" w:rsidRPr="004D5D24" w:rsidRDefault="00972465" w:rsidP="000D6D83">
      <w:pPr>
        <w:pStyle w:val="3"/>
        <w:rPr>
          <w:rFonts w:hAnsi="標楷體"/>
        </w:rPr>
      </w:pPr>
      <w:bookmarkStart w:id="67" w:name="_Toc172012989"/>
      <w:bookmarkStart w:id="68" w:name="_Toc172088006"/>
      <w:bookmarkStart w:id="69" w:name="_Toc172646324"/>
      <w:bookmarkStart w:id="70" w:name="_Toc172766944"/>
      <w:r w:rsidRPr="004D5D24">
        <w:rPr>
          <w:rFonts w:hAnsi="標楷體" w:hint="eastAsia"/>
          <w:b/>
          <w:bCs w:val="0"/>
          <w:u w:val="single"/>
        </w:rPr>
        <w:t>父母</w:t>
      </w:r>
      <w:r w:rsidR="007851B4" w:rsidRPr="004D5D24">
        <w:rPr>
          <w:rFonts w:hAnsi="標楷體" w:hint="eastAsia"/>
          <w:b/>
          <w:bCs w:val="0"/>
          <w:u w:val="single"/>
        </w:rPr>
        <w:t>與</w:t>
      </w:r>
      <w:r w:rsidRPr="004D5D24">
        <w:rPr>
          <w:rFonts w:hAnsi="標楷體" w:hint="eastAsia"/>
          <w:b/>
          <w:bCs w:val="0"/>
          <w:u w:val="single"/>
        </w:rPr>
        <w:t>家庭處</w:t>
      </w:r>
      <w:r w:rsidR="00B96452" w:rsidRPr="004D5D24">
        <w:rPr>
          <w:rFonts w:hAnsi="標楷體" w:hint="eastAsia"/>
          <w:b/>
          <w:bCs w:val="0"/>
          <w:u w:val="single"/>
        </w:rPr>
        <w:t>於多重因素交織的風險背景</w:t>
      </w:r>
      <w:r w:rsidR="007851B4" w:rsidRPr="004D5D24">
        <w:rPr>
          <w:rFonts w:hAnsi="標楷體" w:hint="eastAsia"/>
          <w:b/>
          <w:bCs w:val="0"/>
          <w:u w:val="single"/>
        </w:rPr>
        <w:t>，</w:t>
      </w:r>
      <w:r w:rsidR="00B96452" w:rsidRPr="004D5D24">
        <w:rPr>
          <w:rFonts w:hAnsi="標楷體" w:hint="eastAsia"/>
          <w:b/>
          <w:bCs w:val="0"/>
          <w:u w:val="single"/>
        </w:rPr>
        <w:t>及有壓力照顧情境，</w:t>
      </w:r>
      <w:r w:rsidRPr="004D5D24">
        <w:rPr>
          <w:rFonts w:hAnsi="標楷體" w:hint="eastAsia"/>
          <w:b/>
          <w:bCs w:val="0"/>
          <w:u w:val="single"/>
        </w:rPr>
        <w:t>實易造成兒少虐待形成童年負向經驗（</w:t>
      </w:r>
      <w:r w:rsidRPr="004D5D24">
        <w:rPr>
          <w:rFonts w:hAnsi="標楷體"/>
          <w:b/>
          <w:bCs w:val="0"/>
          <w:u w:val="single"/>
        </w:rPr>
        <w:t>Adverse Childhood Experiences</w:t>
      </w:r>
      <w:r w:rsidRPr="004D5D24">
        <w:rPr>
          <w:rFonts w:hAnsi="標楷體" w:hint="eastAsia"/>
          <w:b/>
          <w:bCs w:val="0"/>
          <w:u w:val="single"/>
        </w:rPr>
        <w:t>）</w:t>
      </w:r>
      <w:r w:rsidRPr="004D5D24">
        <w:rPr>
          <w:rFonts w:hAnsi="標楷體" w:hint="eastAsia"/>
        </w:rPr>
        <w:t>，並</w:t>
      </w:r>
      <w:proofErr w:type="gramStart"/>
      <w:r w:rsidRPr="004D5D24">
        <w:rPr>
          <w:rFonts w:hAnsi="標楷體" w:hint="eastAsia"/>
        </w:rPr>
        <w:t>對兒少生</w:t>
      </w:r>
      <w:proofErr w:type="gramEnd"/>
      <w:r w:rsidRPr="004D5D24">
        <w:rPr>
          <w:rFonts w:hAnsi="標楷體" w:hint="eastAsia"/>
        </w:rPr>
        <w:t>心理造成深遠的負面影響，</w:t>
      </w:r>
      <w:r w:rsidR="00CC2B41" w:rsidRPr="004D5D24">
        <w:rPr>
          <w:rFonts w:hAnsi="標楷體" w:hint="eastAsia"/>
        </w:rPr>
        <w:t>影響社會甚</w:t>
      </w:r>
      <w:proofErr w:type="gramStart"/>
      <w:r w:rsidR="00CC2B41" w:rsidRPr="004D5D24">
        <w:rPr>
          <w:rFonts w:hAnsi="標楷體" w:hint="eastAsia"/>
        </w:rPr>
        <w:t>鉅</w:t>
      </w:r>
      <w:proofErr w:type="gramEnd"/>
      <w:r w:rsidR="00CC2B41" w:rsidRPr="004D5D24">
        <w:rPr>
          <w:rFonts w:hAnsi="標楷體" w:hint="eastAsia"/>
        </w:rPr>
        <w:t>。</w:t>
      </w:r>
      <w:r w:rsidR="0014326C" w:rsidRPr="004D5D24">
        <w:rPr>
          <w:rFonts w:hAnsi="標楷體" w:hint="eastAsia"/>
          <w:b/>
          <w:bCs w:val="0"/>
        </w:rPr>
        <w:t>鑒於缺乏親職教育知識、習於體罰或不當管教等為施</w:t>
      </w:r>
      <w:proofErr w:type="gramStart"/>
      <w:r w:rsidR="0014326C" w:rsidRPr="004D5D24">
        <w:rPr>
          <w:rFonts w:hAnsi="標楷體" w:hint="eastAsia"/>
          <w:b/>
          <w:bCs w:val="0"/>
        </w:rPr>
        <w:t>虐</w:t>
      </w:r>
      <w:proofErr w:type="gramEnd"/>
      <w:r w:rsidR="0014326C" w:rsidRPr="004D5D24">
        <w:rPr>
          <w:rFonts w:hAnsi="標楷體" w:hint="eastAsia"/>
          <w:b/>
          <w:bCs w:val="0"/>
        </w:rPr>
        <w:t>者施</w:t>
      </w:r>
      <w:proofErr w:type="gramStart"/>
      <w:r w:rsidR="0014326C" w:rsidRPr="004D5D24">
        <w:rPr>
          <w:rFonts w:hAnsi="標楷體" w:hint="eastAsia"/>
          <w:b/>
          <w:bCs w:val="0"/>
        </w:rPr>
        <w:t>虐</w:t>
      </w:r>
      <w:proofErr w:type="gramEnd"/>
      <w:r w:rsidR="0014326C" w:rsidRPr="004D5D24">
        <w:rPr>
          <w:rFonts w:hAnsi="標楷體" w:hint="eastAsia"/>
          <w:b/>
          <w:bCs w:val="0"/>
        </w:rPr>
        <w:t>之主因，顯示提供適切的親職教育知識、支持</w:t>
      </w:r>
      <w:r w:rsidR="0014326C" w:rsidRPr="004D5D24">
        <w:rPr>
          <w:rFonts w:hAnsi="標楷體" w:hint="eastAsia"/>
          <w:b/>
          <w:bCs w:val="0"/>
        </w:rPr>
        <w:lastRenderedPageBreak/>
        <w:t>父母及原生家庭以正確的方式面對管教情境、甚或面對照顧特殊兒少的壓力，實為避免兒少受</w:t>
      </w:r>
      <w:proofErr w:type="gramStart"/>
      <w:r w:rsidR="0014326C" w:rsidRPr="004D5D24">
        <w:rPr>
          <w:rFonts w:hAnsi="標楷體" w:hint="eastAsia"/>
          <w:b/>
          <w:bCs w:val="0"/>
        </w:rPr>
        <w:t>虐</w:t>
      </w:r>
      <w:proofErr w:type="gramEnd"/>
      <w:r w:rsidR="0014326C" w:rsidRPr="004D5D24">
        <w:rPr>
          <w:rFonts w:hAnsi="標楷體" w:hint="eastAsia"/>
          <w:b/>
          <w:bCs w:val="0"/>
        </w:rPr>
        <w:t>的具體對策。但</w:t>
      </w:r>
      <w:r w:rsidR="0014326C" w:rsidRPr="004D5D24">
        <w:rPr>
          <w:rFonts w:hAnsi="標楷體" w:hint="eastAsia"/>
          <w:b/>
          <w:bCs w:val="0"/>
          <w:u w:val="single"/>
        </w:rPr>
        <w:t>建立正確的親職知識並非</w:t>
      </w:r>
      <w:proofErr w:type="gramStart"/>
      <w:r w:rsidR="0014326C" w:rsidRPr="004D5D24">
        <w:rPr>
          <w:rFonts w:hAnsi="標楷體" w:hint="eastAsia"/>
          <w:b/>
          <w:bCs w:val="0"/>
          <w:u w:val="single"/>
        </w:rPr>
        <w:t>一蹴</w:t>
      </w:r>
      <w:proofErr w:type="gramEnd"/>
      <w:r w:rsidR="0014326C" w:rsidRPr="004D5D24">
        <w:rPr>
          <w:rFonts w:hAnsi="標楷體" w:hint="eastAsia"/>
          <w:b/>
          <w:bCs w:val="0"/>
          <w:u w:val="single"/>
        </w:rPr>
        <w:t>可及，實需從父母職初期及早扎根</w:t>
      </w:r>
      <w:r w:rsidR="00921567" w:rsidRPr="004D5D24">
        <w:rPr>
          <w:rFonts w:hAnsi="標楷體" w:hint="eastAsia"/>
          <w:b/>
          <w:bCs w:val="0"/>
        </w:rPr>
        <w:t>。</w:t>
      </w:r>
      <w:bookmarkEnd w:id="67"/>
      <w:bookmarkEnd w:id="68"/>
      <w:bookmarkEnd w:id="69"/>
      <w:bookmarkEnd w:id="70"/>
    </w:p>
    <w:p w14:paraId="3396A1E8" w14:textId="3DB12685" w:rsidR="0014326C" w:rsidRPr="004D5D24" w:rsidRDefault="00112FD4" w:rsidP="000D6D83">
      <w:pPr>
        <w:pStyle w:val="3"/>
        <w:rPr>
          <w:rFonts w:hAnsi="標楷體"/>
        </w:rPr>
      </w:pPr>
      <w:bookmarkStart w:id="71" w:name="_Toc172012990"/>
      <w:bookmarkStart w:id="72" w:name="_Toc172088007"/>
      <w:bookmarkStart w:id="73" w:name="_Toc172646325"/>
      <w:bookmarkStart w:id="74" w:name="_Toc172766945"/>
      <w:r w:rsidRPr="004D5D24">
        <w:rPr>
          <w:rFonts w:hAnsi="標楷體" w:hint="eastAsia"/>
        </w:rPr>
        <w:t>查</w:t>
      </w:r>
      <w:r w:rsidR="0048697E" w:rsidRPr="004D5D24">
        <w:rPr>
          <w:rFonts w:hAnsi="標楷體" w:hint="eastAsia"/>
        </w:rPr>
        <w:t>我國《替代性照顧政策》第一項政策目標即為「</w:t>
      </w:r>
      <w:proofErr w:type="gramStart"/>
      <w:r w:rsidR="0048697E" w:rsidRPr="004D5D24">
        <w:rPr>
          <w:rFonts w:hAnsi="標楷體" w:hint="eastAsia"/>
        </w:rPr>
        <w:t>讓兒少留</w:t>
      </w:r>
      <w:proofErr w:type="gramEnd"/>
      <w:r w:rsidR="0048697E" w:rsidRPr="004D5D24">
        <w:rPr>
          <w:rFonts w:hAnsi="標楷體" w:hint="eastAsia"/>
        </w:rPr>
        <w:t>在原生家庭生活成長」，其具體策略為針對脆弱家庭發展家庭增能服務方案、兒少及家庭社區支持服務方案及育兒指導服務方案等，並透過</w:t>
      </w:r>
      <w:proofErr w:type="gramStart"/>
      <w:r w:rsidR="0048697E" w:rsidRPr="004D5D24">
        <w:rPr>
          <w:rFonts w:hAnsi="標楷體" w:hint="eastAsia"/>
        </w:rPr>
        <w:t>佈</w:t>
      </w:r>
      <w:proofErr w:type="gramEnd"/>
      <w:r w:rsidR="0048697E" w:rsidRPr="004D5D24">
        <w:rPr>
          <w:rFonts w:hAnsi="標楷體" w:hint="eastAsia"/>
        </w:rPr>
        <w:t>建社會福利服務中心服務社區</w:t>
      </w:r>
      <w:r w:rsidR="0014326C" w:rsidRPr="004D5D24">
        <w:rPr>
          <w:rFonts w:hAnsi="標楷體" w:hint="eastAsia"/>
        </w:rPr>
        <w:t>，以</w:t>
      </w:r>
      <w:r w:rsidR="0048697E" w:rsidRPr="004D5D24">
        <w:rPr>
          <w:rFonts w:hAnsi="標楷體" w:hint="eastAsia"/>
        </w:rPr>
        <w:t>強化脆弱家庭照顧能力</w:t>
      </w:r>
      <w:r w:rsidR="0014326C" w:rsidRPr="004D5D24">
        <w:rPr>
          <w:rFonts w:hAnsi="標楷體" w:hint="eastAsia"/>
        </w:rPr>
        <w:t>。但實際上，</w:t>
      </w:r>
      <w:r w:rsidR="0014326C" w:rsidRPr="004D5D24">
        <w:rPr>
          <w:rFonts w:hAnsi="標楷體" w:hint="eastAsia"/>
          <w:b/>
          <w:bCs w:val="0"/>
          <w:u w:val="single"/>
        </w:rPr>
        <w:t>當家庭被列為「脆弱家庭」</w:t>
      </w:r>
      <w:r w:rsidR="0014326C" w:rsidRPr="004D5D24">
        <w:rPr>
          <w:rStyle w:val="afd"/>
          <w:rFonts w:hAnsi="標楷體"/>
          <w:b/>
          <w:bCs w:val="0"/>
          <w:u w:val="single"/>
        </w:rPr>
        <w:footnoteReference w:id="2"/>
      </w:r>
      <w:r w:rsidR="0014326C" w:rsidRPr="004D5D24">
        <w:rPr>
          <w:rFonts w:hAnsi="標楷體" w:hint="eastAsia"/>
          <w:b/>
          <w:bCs w:val="0"/>
          <w:u w:val="single"/>
        </w:rPr>
        <w:t>實已處於多重弱勢，兒少也可能處於未達虐待的負面照顧情境已久，此時才進行介入，實難撼動家庭長</w:t>
      </w:r>
      <w:r w:rsidR="00785229" w:rsidRPr="004D5D24">
        <w:rPr>
          <w:rFonts w:hAnsi="標楷體" w:hint="eastAsia"/>
          <w:b/>
          <w:bCs w:val="0"/>
          <w:u w:val="single"/>
        </w:rPr>
        <w:t>期</w:t>
      </w:r>
      <w:r w:rsidR="0014326C" w:rsidRPr="004D5D24">
        <w:rPr>
          <w:rFonts w:hAnsi="標楷體" w:hint="eastAsia"/>
          <w:b/>
          <w:bCs w:val="0"/>
          <w:u w:val="single"/>
        </w:rPr>
        <w:t>互動慣習</w:t>
      </w:r>
      <w:r w:rsidR="00785229" w:rsidRPr="004D5D24">
        <w:rPr>
          <w:rFonts w:hAnsi="標楷體" w:hint="eastAsia"/>
          <w:b/>
          <w:bCs w:val="0"/>
          <w:u w:val="single"/>
        </w:rPr>
        <w:t>，難以促成</w:t>
      </w:r>
      <w:r w:rsidR="0014326C" w:rsidRPr="004D5D24">
        <w:rPr>
          <w:rFonts w:hAnsi="標楷體" w:hint="eastAsia"/>
          <w:b/>
          <w:bCs w:val="0"/>
          <w:u w:val="single"/>
        </w:rPr>
        <w:t>親職教養態度的</w:t>
      </w:r>
      <w:r w:rsidR="00785229" w:rsidRPr="004D5D24">
        <w:rPr>
          <w:rFonts w:hAnsi="標楷體" w:hint="eastAsia"/>
          <w:b/>
          <w:bCs w:val="0"/>
          <w:u w:val="single"/>
        </w:rPr>
        <w:t>實質</w:t>
      </w:r>
      <w:r w:rsidR="0014326C" w:rsidRPr="004D5D24">
        <w:rPr>
          <w:rFonts w:hAnsi="標楷體" w:hint="eastAsia"/>
          <w:b/>
          <w:bCs w:val="0"/>
          <w:u w:val="single"/>
        </w:rPr>
        <w:t>改善</w:t>
      </w:r>
      <w:r w:rsidR="0014326C" w:rsidRPr="004D5D24">
        <w:rPr>
          <w:rFonts w:hAnsi="標楷體" w:hint="eastAsia"/>
        </w:rPr>
        <w:t>。</w:t>
      </w:r>
      <w:bookmarkEnd w:id="71"/>
      <w:bookmarkEnd w:id="72"/>
      <w:bookmarkEnd w:id="73"/>
      <w:bookmarkEnd w:id="74"/>
    </w:p>
    <w:p w14:paraId="1AE879F1" w14:textId="450E75CA" w:rsidR="00384369" w:rsidRPr="004D5D24" w:rsidRDefault="00954B0C" w:rsidP="000D6D83">
      <w:pPr>
        <w:pStyle w:val="3"/>
        <w:rPr>
          <w:rFonts w:hAnsi="標楷體"/>
          <w:u w:val="single"/>
        </w:rPr>
      </w:pPr>
      <w:bookmarkStart w:id="75" w:name="_Toc172012991"/>
      <w:bookmarkStart w:id="76" w:name="_Toc172088008"/>
      <w:bookmarkStart w:id="77" w:name="_Toc172646326"/>
      <w:bookmarkStart w:id="78" w:name="_Toc172766946"/>
      <w:r w:rsidRPr="004D5D24">
        <w:rPr>
          <w:rFonts w:hAnsi="標楷體" w:hint="eastAsia"/>
          <w:b/>
          <w:bCs w:val="0"/>
        </w:rPr>
        <w:t>《</w:t>
      </w:r>
      <w:r w:rsidRPr="004D5D24">
        <w:rPr>
          <w:rFonts w:hAnsi="標楷體"/>
          <w:b/>
          <w:bCs w:val="0"/>
        </w:rPr>
        <w:t>CRC</w:t>
      </w:r>
      <w:r w:rsidRPr="004D5D24">
        <w:rPr>
          <w:rFonts w:hAnsi="標楷體" w:hint="eastAsia"/>
          <w:b/>
          <w:bCs w:val="0"/>
        </w:rPr>
        <w:t>》前言段揭示「兒童因身心尚未成熟，因此其出生前與出生</w:t>
      </w:r>
      <w:proofErr w:type="gramStart"/>
      <w:r w:rsidRPr="004D5D24">
        <w:rPr>
          <w:rFonts w:hAnsi="標楷體" w:hint="eastAsia"/>
          <w:b/>
          <w:bCs w:val="0"/>
        </w:rPr>
        <w:t>後均需獲得</w:t>
      </w:r>
      <w:proofErr w:type="gramEnd"/>
      <w:r w:rsidRPr="004D5D24">
        <w:rPr>
          <w:rFonts w:hAnsi="標楷體" w:hint="eastAsia"/>
          <w:b/>
          <w:bCs w:val="0"/>
        </w:rPr>
        <w:t>特別之保護及照顧」</w:t>
      </w:r>
      <w:r w:rsidR="00112FD4" w:rsidRPr="004D5D24">
        <w:rPr>
          <w:rFonts w:hAnsi="標楷體" w:hint="eastAsia"/>
          <w:b/>
          <w:bCs w:val="0"/>
          <w:u w:val="single"/>
        </w:rPr>
        <w:t>日本厚生勞動省推動之「乳兒家庭全戶訪問事業」</w:t>
      </w:r>
      <w:r w:rsidR="00D54E69" w:rsidRPr="004D5D24">
        <w:rPr>
          <w:rStyle w:val="afd"/>
          <w:rFonts w:hAnsi="標楷體"/>
          <w:b/>
          <w:bCs w:val="0"/>
          <w:u w:val="single"/>
        </w:rPr>
        <w:footnoteReference w:id="3"/>
      </w:r>
      <w:r w:rsidR="00112FD4" w:rsidRPr="004D5D24">
        <w:rPr>
          <w:rFonts w:hAnsi="標楷體" w:hint="eastAsia"/>
          <w:b/>
          <w:bCs w:val="0"/>
          <w:u w:val="single"/>
        </w:rPr>
        <w:t>，即係針對父母於親職初期，於新生兒出生滿</w:t>
      </w:r>
      <w:r w:rsidR="00112FD4" w:rsidRPr="004D5D24">
        <w:rPr>
          <w:rFonts w:hAnsi="標楷體"/>
          <w:b/>
          <w:bCs w:val="0"/>
          <w:u w:val="single"/>
        </w:rPr>
        <w:t>4個月前，</w:t>
      </w:r>
      <w:r w:rsidR="00A76A81" w:rsidRPr="004D5D24">
        <w:rPr>
          <w:rFonts w:hAnsi="標楷體" w:hint="eastAsia"/>
          <w:b/>
          <w:bCs w:val="0"/>
          <w:u w:val="single"/>
        </w:rPr>
        <w:t>由育兒經驗豐富的人員</w:t>
      </w:r>
      <w:r w:rsidR="00112FD4" w:rsidRPr="004D5D24">
        <w:rPr>
          <w:rFonts w:hAnsi="標楷體" w:hint="eastAsia"/>
          <w:b/>
          <w:bCs w:val="0"/>
          <w:u w:val="single"/>
        </w:rPr>
        <w:t>提供家庭全面普及性關懷訪視</w:t>
      </w:r>
      <w:r w:rsidR="00112FD4" w:rsidRPr="004D5D24">
        <w:rPr>
          <w:rFonts w:hAnsi="標楷體" w:hint="eastAsia"/>
        </w:rPr>
        <w:t>，傾聽有關育兒不安和</w:t>
      </w:r>
      <w:proofErr w:type="gramStart"/>
      <w:r w:rsidR="00112FD4" w:rsidRPr="004D5D24">
        <w:rPr>
          <w:rFonts w:hAnsi="標楷體" w:hint="eastAsia"/>
        </w:rPr>
        <w:t>煩惱，</w:t>
      </w:r>
      <w:proofErr w:type="gramEnd"/>
      <w:r w:rsidR="00A76A81" w:rsidRPr="004D5D24">
        <w:rPr>
          <w:rFonts w:hAnsi="標楷體" w:hint="eastAsia"/>
        </w:rPr>
        <w:t>提供</w:t>
      </w:r>
      <w:r w:rsidR="00112FD4" w:rsidRPr="004D5D24">
        <w:rPr>
          <w:rFonts w:hAnsi="標楷體" w:hint="eastAsia"/>
        </w:rPr>
        <w:t>親職教育及親子身心狀況及養育環境的建議，</w:t>
      </w:r>
      <w:r w:rsidR="00112FD4" w:rsidRPr="004D5D24">
        <w:rPr>
          <w:rFonts w:hAnsi="標楷體" w:hint="eastAsia"/>
          <w:b/>
          <w:u w:val="single"/>
        </w:rPr>
        <w:t>協助家庭連結育兒的資源，</w:t>
      </w:r>
      <w:r w:rsidR="00A76A81" w:rsidRPr="004D5D24">
        <w:rPr>
          <w:rFonts w:hAnsi="標楷體" w:hint="eastAsia"/>
          <w:b/>
          <w:u w:val="single"/>
        </w:rPr>
        <w:t>建立</w:t>
      </w:r>
      <w:r w:rsidR="00112FD4" w:rsidRPr="004D5D24">
        <w:rPr>
          <w:rFonts w:hAnsi="標楷體" w:hint="eastAsia"/>
          <w:b/>
          <w:u w:val="single"/>
        </w:rPr>
        <w:t>有利於父母對外求助之諮詢管道</w:t>
      </w:r>
      <w:r w:rsidR="00A76A81" w:rsidRPr="004D5D24">
        <w:rPr>
          <w:rFonts w:hAnsi="標楷體" w:hint="eastAsia"/>
          <w:b/>
          <w:u w:val="single"/>
        </w:rPr>
        <w:t>，</w:t>
      </w:r>
      <w:r w:rsidR="00112FD4" w:rsidRPr="004D5D24">
        <w:rPr>
          <w:rFonts w:hAnsi="標楷體" w:hint="eastAsia"/>
          <w:b/>
          <w:u w:val="single"/>
        </w:rPr>
        <w:t>值得我國借鏡</w:t>
      </w:r>
      <w:r w:rsidR="00112FD4" w:rsidRPr="004D5D24">
        <w:rPr>
          <w:rFonts w:hAnsi="標楷體" w:hint="eastAsia"/>
        </w:rPr>
        <w:t>，而近年我國雖有針對懷孕及新生兒、幼兒</w:t>
      </w:r>
      <w:proofErr w:type="gramStart"/>
      <w:r w:rsidR="00112FD4" w:rsidRPr="004D5D24">
        <w:rPr>
          <w:rFonts w:hAnsi="標楷體" w:hint="eastAsia"/>
        </w:rPr>
        <w:t>期間，</w:t>
      </w:r>
      <w:proofErr w:type="gramEnd"/>
      <w:r w:rsidR="00112FD4" w:rsidRPr="004D5D24">
        <w:rPr>
          <w:rFonts w:hAnsi="標楷體" w:hint="eastAsia"/>
        </w:rPr>
        <w:t>於父母親職早期提供支持之措施，如「周產期高風險</w:t>
      </w:r>
      <w:proofErr w:type="gramStart"/>
      <w:r w:rsidR="00112FD4" w:rsidRPr="004D5D24">
        <w:rPr>
          <w:rFonts w:hAnsi="標楷體" w:hint="eastAsia"/>
        </w:rPr>
        <w:t>孕</w:t>
      </w:r>
      <w:proofErr w:type="gramEnd"/>
      <w:r w:rsidR="00112FD4" w:rsidRPr="004D5D24">
        <w:rPr>
          <w:rFonts w:hAnsi="標楷體" w:hint="eastAsia"/>
        </w:rPr>
        <w:t>產婦</w:t>
      </w:r>
      <w:r w:rsidR="00112FD4" w:rsidRPr="004D5D24">
        <w:rPr>
          <w:rFonts w:hAnsi="標楷體"/>
        </w:rPr>
        <w:t>(兒)追蹤關懷計畫」及「幼</w:t>
      </w:r>
      <w:r w:rsidR="00112FD4" w:rsidRPr="004D5D24">
        <w:rPr>
          <w:rFonts w:hAnsi="標楷體"/>
        </w:rPr>
        <w:lastRenderedPageBreak/>
        <w:t>兒專責醫師制度」，但前者於對象實有限制，與</w:t>
      </w:r>
      <w:proofErr w:type="gramStart"/>
      <w:r w:rsidR="00112FD4" w:rsidRPr="004D5D24">
        <w:rPr>
          <w:rFonts w:hAnsi="標楷體"/>
        </w:rPr>
        <w:t>普及式的照顧</w:t>
      </w:r>
      <w:proofErr w:type="gramEnd"/>
      <w:r w:rsidR="00112FD4" w:rsidRPr="004D5D24">
        <w:rPr>
          <w:rFonts w:hAnsi="標楷體"/>
        </w:rPr>
        <w:t>仍有落差，後者則仍以新生兒健康追蹤為主軸，</w:t>
      </w:r>
      <w:r w:rsidR="00112FD4" w:rsidRPr="004D5D24">
        <w:rPr>
          <w:rFonts w:hAnsi="標楷體" w:hint="eastAsia"/>
          <w:b/>
          <w:u w:val="single"/>
        </w:rPr>
        <w:t>相關制度實須落實以家庭為中心思維，具體提供親職教育知識及諮詢管道，</w:t>
      </w:r>
      <w:r w:rsidR="00AE5D68" w:rsidRPr="004D5D24">
        <w:rPr>
          <w:rFonts w:hAnsi="標楷體" w:hint="eastAsia"/>
          <w:b/>
          <w:u w:val="single"/>
        </w:rPr>
        <w:t>搭起家庭與資源的橋樑，</w:t>
      </w:r>
      <w:r w:rsidR="00112FD4" w:rsidRPr="004D5D24">
        <w:rPr>
          <w:rFonts w:hAnsi="標楷體" w:hint="eastAsia"/>
          <w:b/>
          <w:u w:val="single"/>
        </w:rPr>
        <w:t>確實支持照顧者。</w:t>
      </w:r>
      <w:bookmarkEnd w:id="75"/>
      <w:bookmarkEnd w:id="76"/>
      <w:bookmarkEnd w:id="77"/>
      <w:bookmarkEnd w:id="78"/>
    </w:p>
    <w:p w14:paraId="3B3E2D9C" w14:textId="77777777" w:rsidR="007851B4" w:rsidRPr="004D5D24" w:rsidRDefault="007851B4" w:rsidP="00D5437A">
      <w:pPr>
        <w:rPr>
          <w:rFonts w:hAnsi="標楷體"/>
        </w:rPr>
      </w:pPr>
    </w:p>
    <w:p w14:paraId="14382980" w14:textId="1B205155" w:rsidR="0030528F" w:rsidRPr="004D5D24" w:rsidRDefault="0030528F" w:rsidP="0030528F">
      <w:pPr>
        <w:pStyle w:val="2"/>
        <w:rPr>
          <w:rFonts w:hAnsi="標楷體"/>
          <w:b/>
        </w:rPr>
      </w:pPr>
      <w:bookmarkStart w:id="79" w:name="_Toc172766947"/>
      <w:bookmarkStart w:id="80" w:name="_Hlk172633759"/>
      <w:r w:rsidRPr="004D5D24">
        <w:rPr>
          <w:rFonts w:hAnsi="標楷體" w:hint="eastAsia"/>
          <w:b/>
        </w:rPr>
        <w:t>當兒少受</w:t>
      </w:r>
      <w:proofErr w:type="gramStart"/>
      <w:r w:rsidRPr="004D5D24">
        <w:rPr>
          <w:rFonts w:hAnsi="標楷體" w:hint="eastAsia"/>
          <w:b/>
        </w:rPr>
        <w:t>虐</w:t>
      </w:r>
      <w:proofErr w:type="gramEnd"/>
      <w:r w:rsidRPr="004D5D24">
        <w:rPr>
          <w:rFonts w:hAnsi="標楷體" w:hint="eastAsia"/>
          <w:b/>
        </w:rPr>
        <w:t>，無論安置與否，</w:t>
      </w:r>
      <w:r w:rsidR="004B4628" w:rsidRPr="004D5D24">
        <w:rPr>
          <w:rFonts w:hAnsi="標楷體" w:hint="eastAsia"/>
          <w:b/>
        </w:rPr>
        <w:t>《兒少權法》規定政府</w:t>
      </w:r>
      <w:r w:rsidRPr="004D5D24">
        <w:rPr>
          <w:rFonts w:hAnsi="標楷體" w:hint="eastAsia"/>
          <w:b/>
        </w:rPr>
        <w:t>皆須對家庭提出「家庭處遇計畫」，協助照顧者增進親職技巧或修復家庭功能，</w:t>
      </w:r>
      <w:r w:rsidR="004B4628" w:rsidRPr="004D5D24">
        <w:rPr>
          <w:rFonts w:hAnsi="標楷體" w:hint="eastAsia"/>
          <w:b/>
        </w:rPr>
        <w:t>而現行超過</w:t>
      </w:r>
      <w:proofErr w:type="gramStart"/>
      <w:r w:rsidR="004B4628" w:rsidRPr="004D5D24">
        <w:rPr>
          <w:rFonts w:hAnsi="標楷體"/>
          <w:b/>
        </w:rPr>
        <w:t>8成</w:t>
      </w:r>
      <w:proofErr w:type="gramEnd"/>
      <w:r w:rsidR="004B4628" w:rsidRPr="004D5D24">
        <w:rPr>
          <w:rFonts w:hAnsi="標楷體"/>
          <w:b/>
        </w:rPr>
        <w:t>受</w:t>
      </w:r>
      <w:proofErr w:type="gramStart"/>
      <w:r w:rsidR="004B4628" w:rsidRPr="004D5D24">
        <w:rPr>
          <w:rFonts w:hAnsi="標楷體"/>
          <w:b/>
        </w:rPr>
        <w:t>虐兒少留於</w:t>
      </w:r>
      <w:proofErr w:type="gramEnd"/>
      <w:r w:rsidR="004B4628" w:rsidRPr="004D5D24">
        <w:rPr>
          <w:rFonts w:hAnsi="標楷體"/>
          <w:b/>
        </w:rPr>
        <w:t>原生家庭或經安置返家，由政府進行「家庭維繫服務」，</w:t>
      </w:r>
      <w:r w:rsidR="004B4628" w:rsidRPr="004D5D24">
        <w:rPr>
          <w:rFonts w:hAnsi="標楷體" w:hint="eastAsia"/>
          <w:b/>
        </w:rPr>
        <w:t>顯示原生家庭</w:t>
      </w:r>
      <w:r w:rsidR="00BD0117" w:rsidRPr="004D5D24">
        <w:rPr>
          <w:rFonts w:hAnsi="標楷體" w:hint="eastAsia"/>
          <w:b/>
        </w:rPr>
        <w:t>功能</w:t>
      </w:r>
      <w:r w:rsidR="004B4628" w:rsidRPr="004D5D24">
        <w:rPr>
          <w:rFonts w:hAnsi="標楷體" w:hint="eastAsia"/>
          <w:b/>
        </w:rPr>
        <w:t>改變與維持至關重要，</w:t>
      </w:r>
      <w:proofErr w:type="gramStart"/>
      <w:r w:rsidR="004B4628" w:rsidRPr="004D5D24">
        <w:rPr>
          <w:rFonts w:hAnsi="標楷體" w:hint="eastAsia"/>
          <w:b/>
        </w:rPr>
        <w:t>實務上習於</w:t>
      </w:r>
      <w:proofErr w:type="gramEnd"/>
      <w:r w:rsidR="004B4628" w:rsidRPr="004D5D24">
        <w:rPr>
          <w:rFonts w:hAnsi="標楷體" w:hint="eastAsia"/>
          <w:b/>
        </w:rPr>
        <w:t>透過一般性</w:t>
      </w:r>
      <w:r w:rsidR="00BD0117" w:rsidRPr="004D5D24">
        <w:rPr>
          <w:rFonts w:hAnsi="標楷體" w:hint="eastAsia"/>
          <w:b/>
        </w:rPr>
        <w:t>或</w:t>
      </w:r>
      <w:proofErr w:type="gramStart"/>
      <w:r w:rsidR="004B4628" w:rsidRPr="004D5D24">
        <w:rPr>
          <w:rFonts w:hAnsi="標楷體" w:hint="eastAsia"/>
          <w:b/>
        </w:rPr>
        <w:t>強制性親職</w:t>
      </w:r>
      <w:proofErr w:type="gramEnd"/>
      <w:r w:rsidR="004B4628" w:rsidRPr="004D5D24">
        <w:rPr>
          <w:rFonts w:hAnsi="標楷體" w:hint="eastAsia"/>
          <w:b/>
        </w:rPr>
        <w:t>教育作為重要策略，</w:t>
      </w:r>
      <w:r w:rsidR="001E7948" w:rsidRPr="004D5D24">
        <w:rPr>
          <w:rFonts w:hAnsi="標楷體" w:hint="eastAsia"/>
          <w:b/>
        </w:rPr>
        <w:t>惟</w:t>
      </w:r>
      <w:r w:rsidRPr="004D5D24">
        <w:rPr>
          <w:rFonts w:hAnsi="標楷體"/>
          <w:b/>
        </w:rPr>
        <w:t>110年至112年</w:t>
      </w:r>
      <w:r w:rsidR="0072259E" w:rsidRPr="004D5D24">
        <w:rPr>
          <w:rFonts w:hAnsi="標楷體" w:hint="eastAsia"/>
          <w:b/>
        </w:rPr>
        <w:t>仍</w:t>
      </w:r>
      <w:r w:rsidRPr="004D5D24">
        <w:rPr>
          <w:rFonts w:hAnsi="標楷體"/>
          <w:b/>
        </w:rPr>
        <w:t>有1,</w:t>
      </w:r>
      <w:r w:rsidR="0072259E" w:rsidRPr="004D5D24">
        <w:rPr>
          <w:rFonts w:hAnsi="標楷體" w:hint="eastAsia"/>
          <w:b/>
        </w:rPr>
        <w:t>193</w:t>
      </w:r>
      <w:r w:rsidRPr="004D5D24">
        <w:rPr>
          <w:rFonts w:hAnsi="標楷體"/>
          <w:b/>
        </w:rPr>
        <w:t>至1,4</w:t>
      </w:r>
      <w:r w:rsidR="0072259E" w:rsidRPr="004D5D24">
        <w:rPr>
          <w:rFonts w:hAnsi="標楷體" w:hint="eastAsia"/>
          <w:b/>
        </w:rPr>
        <w:t>18</w:t>
      </w:r>
      <w:r w:rsidR="005F2EB7" w:rsidRPr="004D5D24">
        <w:rPr>
          <w:rFonts w:hAnsi="標楷體" w:hint="eastAsia"/>
          <w:b/>
        </w:rPr>
        <w:t>名</w:t>
      </w:r>
      <w:r w:rsidRPr="004D5D24">
        <w:rPr>
          <w:rFonts w:hAnsi="標楷體"/>
          <w:b/>
        </w:rPr>
        <w:t>兒少於</w:t>
      </w:r>
      <w:r w:rsidR="00207F13" w:rsidRPr="004D5D24">
        <w:rPr>
          <w:rFonts w:hAnsi="標楷體" w:hint="eastAsia"/>
          <w:b/>
        </w:rPr>
        <w:t>結束家庭處遇計畫後</w:t>
      </w:r>
      <w:r w:rsidR="0056589E" w:rsidRPr="004D5D24">
        <w:rPr>
          <w:rFonts w:hAnsi="標楷體" w:hint="eastAsia"/>
          <w:b/>
        </w:rPr>
        <w:t>1</w:t>
      </w:r>
      <w:r w:rsidRPr="004D5D24">
        <w:rPr>
          <w:rFonts w:hAnsi="標楷體" w:hint="eastAsia"/>
          <w:b/>
        </w:rPr>
        <w:t>年內再被通報，</w:t>
      </w:r>
      <w:r w:rsidR="001E7948" w:rsidRPr="004D5D24">
        <w:rPr>
          <w:rFonts w:hAnsi="標楷體" w:hint="eastAsia"/>
          <w:b/>
        </w:rPr>
        <w:t>顯示除關注親職教育執行情形外，</w:t>
      </w:r>
      <w:r w:rsidR="00043A5E" w:rsidRPr="004D5D24">
        <w:rPr>
          <w:rFonts w:hAnsi="標楷體" w:hint="eastAsia"/>
          <w:b/>
        </w:rPr>
        <w:t>允宜</w:t>
      </w:r>
      <w:r w:rsidR="009F01C1" w:rsidRPr="004D5D24">
        <w:rPr>
          <w:rFonts w:hAnsi="標楷體" w:hint="eastAsia"/>
          <w:b/>
        </w:rPr>
        <w:t>通盤檢討家庭照顧者支持資源及返家配套措施，充實</w:t>
      </w:r>
      <w:r w:rsidR="00581464" w:rsidRPr="004D5D24">
        <w:rPr>
          <w:rFonts w:hAnsi="標楷體" w:hint="eastAsia"/>
          <w:b/>
        </w:rPr>
        <w:t>家庭</w:t>
      </w:r>
      <w:proofErr w:type="gramStart"/>
      <w:r w:rsidR="00581464" w:rsidRPr="004D5D24">
        <w:rPr>
          <w:rFonts w:hAnsi="標楷體" w:hint="eastAsia"/>
          <w:b/>
        </w:rPr>
        <w:t>處遇</w:t>
      </w:r>
      <w:r w:rsidR="00BD0117" w:rsidRPr="004D5D24">
        <w:rPr>
          <w:rFonts w:hAnsi="標楷體" w:hint="eastAsia"/>
          <w:b/>
        </w:rPr>
        <w:t>所</w:t>
      </w:r>
      <w:r w:rsidR="00581464" w:rsidRPr="004D5D24">
        <w:rPr>
          <w:rFonts w:hAnsi="標楷體" w:hint="eastAsia"/>
          <w:b/>
        </w:rPr>
        <w:t>涵蓋</w:t>
      </w:r>
      <w:proofErr w:type="gramEnd"/>
      <w:r w:rsidR="00581464" w:rsidRPr="004D5D24">
        <w:rPr>
          <w:rFonts w:hAnsi="標楷體" w:hint="eastAsia"/>
          <w:b/>
        </w:rPr>
        <w:t>之心理輔導、精神治療、戒癮治療、就業支持等多元面向</w:t>
      </w:r>
      <w:r w:rsidR="001E7948" w:rsidRPr="004D5D24">
        <w:rPr>
          <w:rFonts w:hAnsi="標楷體" w:hint="eastAsia"/>
          <w:b/>
        </w:rPr>
        <w:t>，</w:t>
      </w:r>
      <w:proofErr w:type="gramStart"/>
      <w:r w:rsidR="009F01C1" w:rsidRPr="004D5D24">
        <w:rPr>
          <w:rFonts w:hAnsi="標楷體" w:hint="eastAsia"/>
          <w:b/>
        </w:rPr>
        <w:t>以</w:t>
      </w:r>
      <w:r w:rsidR="004B4628" w:rsidRPr="004D5D24">
        <w:rPr>
          <w:rFonts w:hAnsi="標楷體" w:hint="eastAsia"/>
          <w:b/>
        </w:rPr>
        <w:t>促</w:t>
      </w:r>
      <w:r w:rsidR="00BD0117" w:rsidRPr="004D5D24">
        <w:rPr>
          <w:rFonts w:hAnsi="標楷體" w:hint="eastAsia"/>
          <w:b/>
        </w:rPr>
        <w:t>兒少</w:t>
      </w:r>
      <w:proofErr w:type="gramEnd"/>
      <w:r w:rsidR="00BD0117" w:rsidRPr="004D5D24">
        <w:rPr>
          <w:rFonts w:hAnsi="標楷體" w:hint="eastAsia"/>
          <w:b/>
        </w:rPr>
        <w:t>家庭整體</w:t>
      </w:r>
      <w:r w:rsidR="009F01C1" w:rsidRPr="004D5D24">
        <w:rPr>
          <w:rFonts w:hAnsi="標楷體" w:hint="eastAsia"/>
          <w:b/>
        </w:rPr>
        <w:t>改</w:t>
      </w:r>
      <w:r w:rsidR="00BD0117" w:rsidRPr="004D5D24">
        <w:rPr>
          <w:rFonts w:hAnsi="標楷體" w:hint="eastAsia"/>
          <w:b/>
        </w:rPr>
        <w:t>善</w:t>
      </w:r>
      <w:r w:rsidR="004B4628" w:rsidRPr="004D5D24">
        <w:rPr>
          <w:rFonts w:hAnsi="標楷體" w:hint="eastAsia"/>
          <w:b/>
        </w:rPr>
        <w:t>。</w:t>
      </w:r>
      <w:bookmarkEnd w:id="79"/>
    </w:p>
    <w:p w14:paraId="3B9E43BA" w14:textId="0B67370A" w:rsidR="007851B4" w:rsidRPr="004D5D24" w:rsidRDefault="00626BC1" w:rsidP="000D6D83">
      <w:pPr>
        <w:pStyle w:val="3"/>
        <w:rPr>
          <w:rFonts w:hAnsi="標楷體"/>
          <w:b/>
        </w:rPr>
      </w:pPr>
      <w:bookmarkStart w:id="81" w:name="_Toc172012993"/>
      <w:bookmarkStart w:id="82" w:name="_Toc172088010"/>
      <w:bookmarkStart w:id="83" w:name="_Toc172646328"/>
      <w:bookmarkStart w:id="84" w:name="_Toc172766948"/>
      <w:bookmarkEnd w:id="80"/>
      <w:r w:rsidRPr="004D5D24">
        <w:rPr>
          <w:rFonts w:hAnsi="標楷體" w:hint="eastAsia"/>
        </w:rPr>
        <w:t>《</w:t>
      </w:r>
      <w:r w:rsidR="00B359B4" w:rsidRPr="004D5D24">
        <w:rPr>
          <w:rFonts w:hAnsi="標楷體" w:hint="eastAsia"/>
        </w:rPr>
        <w:t>兒少權法</w:t>
      </w:r>
      <w:r w:rsidRPr="004D5D24">
        <w:rPr>
          <w:rFonts w:hAnsi="標楷體" w:hint="eastAsia"/>
        </w:rPr>
        <w:t>》</w:t>
      </w:r>
      <w:r w:rsidR="007851B4" w:rsidRPr="004D5D24">
        <w:rPr>
          <w:rFonts w:hAnsi="標楷體" w:hint="eastAsia"/>
        </w:rPr>
        <w:t>第</w:t>
      </w:r>
      <w:r w:rsidR="007851B4" w:rsidRPr="004D5D24">
        <w:rPr>
          <w:rFonts w:hAnsi="標楷體"/>
        </w:rPr>
        <w:t>64</w:t>
      </w:r>
      <w:r w:rsidR="007851B4" w:rsidRPr="004D5D24">
        <w:rPr>
          <w:rFonts w:hAnsi="標楷體" w:hint="eastAsia"/>
        </w:rPr>
        <w:t>條第</w:t>
      </w:r>
      <w:r w:rsidR="007851B4" w:rsidRPr="004D5D24">
        <w:rPr>
          <w:rFonts w:hAnsi="標楷體"/>
        </w:rPr>
        <w:t>1</w:t>
      </w:r>
      <w:r w:rsidR="007851B4" w:rsidRPr="004D5D24">
        <w:rPr>
          <w:rFonts w:hAnsi="標楷體" w:hint="eastAsia"/>
        </w:rPr>
        <w:t>至</w:t>
      </w:r>
      <w:r w:rsidR="007851B4" w:rsidRPr="004D5D24">
        <w:rPr>
          <w:rFonts w:hAnsi="標楷體"/>
        </w:rPr>
        <w:t>3</w:t>
      </w:r>
      <w:r w:rsidR="007851B4" w:rsidRPr="004D5D24">
        <w:rPr>
          <w:rFonts w:hAnsi="標楷體" w:hint="eastAsia"/>
        </w:rPr>
        <w:t>項規定：「兒少有第</w:t>
      </w:r>
      <w:r w:rsidR="007851B4" w:rsidRPr="004D5D24">
        <w:rPr>
          <w:rFonts w:hAnsi="標楷體"/>
        </w:rPr>
        <w:t>49</w:t>
      </w:r>
      <w:r w:rsidR="007851B4" w:rsidRPr="004D5D24">
        <w:rPr>
          <w:rFonts w:hAnsi="標楷體" w:hint="eastAsia"/>
        </w:rPr>
        <w:t>條第</w:t>
      </w:r>
      <w:r w:rsidR="007851B4" w:rsidRPr="004D5D24">
        <w:rPr>
          <w:rFonts w:hAnsi="標楷體"/>
        </w:rPr>
        <w:t>1</w:t>
      </w:r>
      <w:r w:rsidR="007851B4" w:rsidRPr="004D5D24">
        <w:rPr>
          <w:rFonts w:hAnsi="標楷體" w:hint="eastAsia"/>
        </w:rPr>
        <w:t>項</w:t>
      </w:r>
      <w:r w:rsidR="00735BA6" w:rsidRPr="004D5D24">
        <w:rPr>
          <w:rStyle w:val="afd"/>
          <w:rFonts w:hAnsi="標楷體"/>
        </w:rPr>
        <w:footnoteReference w:id="4"/>
      </w:r>
      <w:r w:rsidR="007851B4" w:rsidRPr="004D5D24">
        <w:rPr>
          <w:rFonts w:hAnsi="標楷體" w:hint="eastAsia"/>
        </w:rPr>
        <w:t>或第</w:t>
      </w:r>
      <w:r w:rsidR="007851B4" w:rsidRPr="004D5D24">
        <w:rPr>
          <w:rFonts w:hAnsi="標楷體"/>
        </w:rPr>
        <w:t>56</w:t>
      </w:r>
      <w:r w:rsidR="007851B4" w:rsidRPr="004D5D24">
        <w:rPr>
          <w:rFonts w:hAnsi="標楷體" w:hint="eastAsia"/>
        </w:rPr>
        <w:t>條第</w:t>
      </w:r>
      <w:r w:rsidR="007851B4" w:rsidRPr="004D5D24">
        <w:rPr>
          <w:rFonts w:hAnsi="標楷體"/>
        </w:rPr>
        <w:t>1</w:t>
      </w:r>
      <w:r w:rsidR="007851B4" w:rsidRPr="004D5D24">
        <w:rPr>
          <w:rFonts w:hAnsi="標楷體" w:hint="eastAsia"/>
        </w:rPr>
        <w:t>項各款情事，或屬目睹家庭暴力之兒少，經主管機關列為保護個案者，該主管機關</w:t>
      </w:r>
      <w:r w:rsidR="007851B4" w:rsidRPr="004D5D24">
        <w:rPr>
          <w:rFonts w:hAnsi="標楷體" w:hint="eastAsia"/>
          <w:b/>
          <w:u w:val="single"/>
        </w:rPr>
        <w:t>應於三個月內提出兒少家庭處遇計畫</w:t>
      </w:r>
      <w:r w:rsidR="007851B4" w:rsidRPr="004D5D24">
        <w:rPr>
          <w:rFonts w:hAnsi="標楷體" w:hint="eastAsia"/>
        </w:rPr>
        <w:t>；必要時，得委託兒少福利機構或團體辦理。</w:t>
      </w:r>
      <w:r w:rsidR="007851B4" w:rsidRPr="004D5D24">
        <w:rPr>
          <w:rFonts w:hAnsi="標楷體" w:hint="eastAsia"/>
          <w:b/>
        </w:rPr>
        <w:t>前項處遇計畫得包括家庭功能評估、兒少安全與安置評估、親職教育、心理輔導、精神治療、戒癮治療或其他與維護兒少</w:t>
      </w:r>
      <w:r w:rsidR="007851B4" w:rsidRPr="004D5D24">
        <w:rPr>
          <w:rFonts w:hAnsi="標楷體" w:hint="eastAsia"/>
          <w:b/>
        </w:rPr>
        <w:lastRenderedPageBreak/>
        <w:t>或其他家庭正常功能有關之協助及福利服務方案</w:t>
      </w:r>
      <w:r w:rsidR="007851B4" w:rsidRPr="004D5D24">
        <w:rPr>
          <w:rFonts w:hAnsi="標楷體" w:hint="eastAsia"/>
        </w:rPr>
        <w:t>。處遇計畫之實施，兒少本人、父母、監護人、其他實際照顧兒少之人或其他有關之人應予配合。」</w:t>
      </w:r>
      <w:r w:rsidR="00735BA6" w:rsidRPr="004D5D24">
        <w:rPr>
          <w:rFonts w:hAnsi="標楷體" w:hint="eastAsia"/>
        </w:rPr>
        <w:t>同法</w:t>
      </w:r>
      <w:r w:rsidR="007851B4" w:rsidRPr="004D5D24">
        <w:rPr>
          <w:rFonts w:hAnsi="標楷體" w:hint="eastAsia"/>
        </w:rPr>
        <w:t>第</w:t>
      </w:r>
      <w:r w:rsidR="007851B4" w:rsidRPr="004D5D24">
        <w:rPr>
          <w:rFonts w:hAnsi="標楷體"/>
        </w:rPr>
        <w:t>102</w:t>
      </w:r>
      <w:r w:rsidR="007851B4" w:rsidRPr="004D5D24">
        <w:rPr>
          <w:rFonts w:hAnsi="標楷體" w:hint="eastAsia"/>
        </w:rPr>
        <w:t>條規定：「</w:t>
      </w:r>
      <w:bookmarkStart w:id="85" w:name="_Hlk171588655"/>
      <w:r w:rsidR="007851B4" w:rsidRPr="004D5D24">
        <w:rPr>
          <w:rFonts w:hAnsi="標楷體" w:hint="eastAsia"/>
          <w:b/>
          <w:u w:val="single"/>
        </w:rPr>
        <w:t>父母、監護人</w:t>
      </w:r>
      <w:bookmarkEnd w:id="85"/>
      <w:r w:rsidR="007851B4" w:rsidRPr="004D5D24">
        <w:rPr>
          <w:rFonts w:hAnsi="標楷體" w:hint="eastAsia"/>
          <w:b/>
          <w:u w:val="single"/>
        </w:rPr>
        <w:t>或實際照顧兒童及少年之人有下列情形者，</w:t>
      </w:r>
      <w:proofErr w:type="gramStart"/>
      <w:r w:rsidR="007851B4" w:rsidRPr="004D5D24">
        <w:rPr>
          <w:rFonts w:hAnsi="標楷體" w:hint="eastAsia"/>
          <w:b/>
          <w:u w:val="single"/>
        </w:rPr>
        <w:t>主管機關應命其</w:t>
      </w:r>
      <w:proofErr w:type="gramEnd"/>
      <w:r w:rsidR="007851B4" w:rsidRPr="004D5D24">
        <w:rPr>
          <w:rFonts w:hAnsi="標楷體" w:hint="eastAsia"/>
          <w:b/>
          <w:u w:val="single"/>
        </w:rPr>
        <w:t>接受四小時以上五十小時以下之親職教育輔導</w:t>
      </w:r>
      <w:r w:rsidR="007851B4" w:rsidRPr="004D5D24">
        <w:rPr>
          <w:rFonts w:hAnsi="標楷體" w:hint="eastAsia"/>
        </w:rPr>
        <w:t>：…</w:t>
      </w:r>
      <w:proofErr w:type="gramStart"/>
      <w:r w:rsidR="007851B4" w:rsidRPr="004D5D24">
        <w:rPr>
          <w:rFonts w:hAnsi="標楷體" w:hint="eastAsia"/>
        </w:rPr>
        <w:t>…</w:t>
      </w:r>
      <w:proofErr w:type="gramEnd"/>
      <w:r w:rsidR="007851B4" w:rsidRPr="004D5D24">
        <w:rPr>
          <w:rFonts w:hAnsi="標楷體" w:hint="eastAsia"/>
        </w:rPr>
        <w:t>四、</w:t>
      </w:r>
      <w:r w:rsidR="007851B4" w:rsidRPr="004D5D24">
        <w:rPr>
          <w:rFonts w:hAnsi="標楷體" w:hint="eastAsia"/>
          <w:b/>
          <w:u w:val="single"/>
        </w:rPr>
        <w:t>違反第四十九條各款規定之</w:t>
      </w:r>
      <w:proofErr w:type="gramStart"/>
      <w:r w:rsidR="007851B4" w:rsidRPr="004D5D24">
        <w:rPr>
          <w:rFonts w:hAnsi="標楷體" w:hint="eastAsia"/>
          <w:b/>
          <w:u w:val="single"/>
        </w:rPr>
        <w:t>一</w:t>
      </w:r>
      <w:proofErr w:type="gramEnd"/>
      <w:r w:rsidR="007851B4" w:rsidRPr="004D5D24">
        <w:rPr>
          <w:rFonts w:hAnsi="標楷體" w:hint="eastAsia"/>
          <w:b/>
          <w:u w:val="single"/>
        </w:rPr>
        <w:t>者。</w:t>
      </w:r>
      <w:r w:rsidR="007851B4" w:rsidRPr="004D5D24">
        <w:rPr>
          <w:rFonts w:hAnsi="標楷體" w:hint="eastAsia"/>
        </w:rPr>
        <w:t>…</w:t>
      </w:r>
      <w:proofErr w:type="gramStart"/>
      <w:r w:rsidR="007851B4" w:rsidRPr="004D5D24">
        <w:rPr>
          <w:rFonts w:hAnsi="標楷體" w:hint="eastAsia"/>
        </w:rPr>
        <w:t>…</w:t>
      </w:r>
      <w:proofErr w:type="gramEnd"/>
      <w:r w:rsidR="007851B4" w:rsidRPr="004D5D24">
        <w:rPr>
          <w:rFonts w:hAnsi="標楷體" w:hint="eastAsia"/>
        </w:rPr>
        <w:t>六、</w:t>
      </w:r>
      <w:r w:rsidR="007851B4" w:rsidRPr="004D5D24">
        <w:rPr>
          <w:rFonts w:hAnsi="標楷體" w:hint="eastAsia"/>
          <w:b/>
          <w:u w:val="single"/>
        </w:rPr>
        <w:t>使兒童及少年有第五十六條第一項各款情形之</w:t>
      </w:r>
      <w:proofErr w:type="gramStart"/>
      <w:r w:rsidR="007851B4" w:rsidRPr="004D5D24">
        <w:rPr>
          <w:rFonts w:hAnsi="標楷體" w:hint="eastAsia"/>
          <w:b/>
          <w:u w:val="single"/>
        </w:rPr>
        <w:t>一</w:t>
      </w:r>
      <w:proofErr w:type="gramEnd"/>
      <w:r w:rsidR="007851B4" w:rsidRPr="004D5D24">
        <w:rPr>
          <w:rFonts w:hAnsi="標楷體" w:hint="eastAsia"/>
          <w:b/>
          <w:u w:val="single"/>
        </w:rPr>
        <w:t>者</w:t>
      </w:r>
      <w:r w:rsidR="007851B4" w:rsidRPr="004D5D24">
        <w:rPr>
          <w:rFonts w:hAnsi="標楷體" w:hint="eastAsia"/>
        </w:rPr>
        <w:t>。依前項規定接受親職教育輔導，如有正當理由無法如期參加，得申請延期。不接受親職教育輔導或拒不完成其時數者，處新臺幣三千元以上三萬元以下罰鍰；經再通知仍不接受者，得按次處罰至其參加為止。依限完成親職教育輔導者，免依第九十一條第一項、第九十五條第一項、第九十六條第一項、第九十七條及第九十九條處以罰鍰。」</w:t>
      </w:r>
      <w:proofErr w:type="gramStart"/>
      <w:r w:rsidR="00735BA6" w:rsidRPr="004D5D24">
        <w:rPr>
          <w:rFonts w:hAnsi="標楷體" w:hint="eastAsia"/>
          <w:b/>
        </w:rPr>
        <w:t>爰</w:t>
      </w:r>
      <w:proofErr w:type="gramEnd"/>
      <w:r w:rsidRPr="004D5D24">
        <w:rPr>
          <w:rFonts w:hAnsi="標楷體" w:hint="eastAsia"/>
          <w:b/>
        </w:rPr>
        <w:t>《</w:t>
      </w:r>
      <w:r w:rsidR="00B359B4" w:rsidRPr="004D5D24">
        <w:rPr>
          <w:rFonts w:hAnsi="標楷體" w:hint="eastAsia"/>
          <w:b/>
        </w:rPr>
        <w:t>兒少權法</w:t>
      </w:r>
      <w:r w:rsidRPr="004D5D24">
        <w:rPr>
          <w:rFonts w:hAnsi="標楷體" w:hint="eastAsia"/>
          <w:b/>
        </w:rPr>
        <w:t>》</w:t>
      </w:r>
      <w:r w:rsidR="00536315" w:rsidRPr="004D5D24">
        <w:rPr>
          <w:rFonts w:hAnsi="標楷體" w:hint="eastAsia"/>
          <w:b/>
        </w:rPr>
        <w:t>範定針對受</w:t>
      </w:r>
      <w:proofErr w:type="gramStart"/>
      <w:r w:rsidR="00536315" w:rsidRPr="004D5D24">
        <w:rPr>
          <w:rFonts w:hAnsi="標楷體" w:hint="eastAsia"/>
          <w:b/>
        </w:rPr>
        <w:t>虐</w:t>
      </w:r>
      <w:proofErr w:type="gramEnd"/>
      <w:r w:rsidR="00536315" w:rsidRPr="004D5D24">
        <w:rPr>
          <w:rFonts w:hAnsi="標楷體" w:hint="eastAsia"/>
          <w:b/>
        </w:rPr>
        <w:t>兒少應提出無論安置與否，政府皆必須對家庭提出家庭處遇計畫，處遇計畫並得包括家庭功能評估、兒少安全與安置評估、親職教育等與維護兒少或其他家庭正常功能有關之協助及福利服務方案。</w:t>
      </w:r>
      <w:r w:rsidR="00536315" w:rsidRPr="004D5D24">
        <w:rPr>
          <w:rFonts w:hAnsi="標楷體"/>
          <w:b/>
        </w:rPr>
        <w:t>102</w:t>
      </w:r>
      <w:r w:rsidR="00536315" w:rsidRPr="004D5D24">
        <w:rPr>
          <w:rFonts w:hAnsi="標楷體" w:hint="eastAsia"/>
          <w:b/>
        </w:rPr>
        <w:t>條並規定父母、實際照顧兒少之人等若有違反第</w:t>
      </w:r>
      <w:r w:rsidR="00536315" w:rsidRPr="004D5D24">
        <w:rPr>
          <w:rFonts w:hAnsi="標楷體"/>
          <w:b/>
        </w:rPr>
        <w:t>49</w:t>
      </w:r>
      <w:r w:rsidR="00536315" w:rsidRPr="004D5D24">
        <w:rPr>
          <w:rFonts w:hAnsi="標楷體" w:hint="eastAsia"/>
          <w:b/>
        </w:rPr>
        <w:t>條、第</w:t>
      </w:r>
      <w:r w:rsidR="00536315" w:rsidRPr="004D5D24">
        <w:rPr>
          <w:rFonts w:hAnsi="標楷體"/>
          <w:b/>
        </w:rPr>
        <w:t>56</w:t>
      </w:r>
      <w:r w:rsidR="00536315" w:rsidRPr="004D5D24">
        <w:rPr>
          <w:rFonts w:hAnsi="標楷體" w:hint="eastAsia"/>
          <w:b/>
        </w:rPr>
        <w:t>條第</w:t>
      </w:r>
      <w:r w:rsidR="00536315" w:rsidRPr="004D5D24">
        <w:rPr>
          <w:rFonts w:hAnsi="標楷體"/>
          <w:b/>
        </w:rPr>
        <w:t>1</w:t>
      </w:r>
      <w:r w:rsidR="00536315" w:rsidRPr="004D5D24">
        <w:rPr>
          <w:rFonts w:hAnsi="標楷體" w:hint="eastAsia"/>
          <w:b/>
        </w:rPr>
        <w:t>項情形，</w:t>
      </w:r>
      <w:proofErr w:type="gramStart"/>
      <w:r w:rsidR="00536315" w:rsidRPr="004D5D24">
        <w:rPr>
          <w:rFonts w:hAnsi="標楷體" w:hint="eastAsia"/>
          <w:b/>
          <w:u w:val="single"/>
        </w:rPr>
        <w:t>應</w:t>
      </w:r>
      <w:r w:rsidR="00536315" w:rsidRPr="004D5D24">
        <w:rPr>
          <w:rFonts w:hAnsi="標楷體" w:hint="eastAsia"/>
          <w:b/>
        </w:rPr>
        <w:t>命其</w:t>
      </w:r>
      <w:proofErr w:type="gramEnd"/>
      <w:r w:rsidR="00536315" w:rsidRPr="004D5D24">
        <w:rPr>
          <w:rFonts w:hAnsi="標楷體" w:hint="eastAsia"/>
          <w:b/>
        </w:rPr>
        <w:t>接受</w:t>
      </w:r>
      <w:r w:rsidR="00536315" w:rsidRPr="004D5D24">
        <w:rPr>
          <w:rFonts w:hAnsi="標楷體"/>
          <w:b/>
        </w:rPr>
        <w:t>4</w:t>
      </w:r>
      <w:r w:rsidR="00536315" w:rsidRPr="004D5D24">
        <w:rPr>
          <w:rFonts w:hAnsi="標楷體" w:hint="eastAsia"/>
          <w:b/>
        </w:rPr>
        <w:t>小時以上</w:t>
      </w:r>
      <w:r w:rsidR="00536315" w:rsidRPr="004D5D24">
        <w:rPr>
          <w:rFonts w:hAnsi="標楷體"/>
          <w:b/>
        </w:rPr>
        <w:t>50</w:t>
      </w:r>
      <w:r w:rsidR="00536315" w:rsidRPr="004D5D24">
        <w:rPr>
          <w:rFonts w:hAnsi="標楷體" w:hint="eastAsia"/>
          <w:b/>
        </w:rPr>
        <w:t>小時以下之親職教育輔導。</w:t>
      </w:r>
      <w:bookmarkEnd w:id="81"/>
      <w:bookmarkEnd w:id="82"/>
      <w:bookmarkEnd w:id="83"/>
      <w:bookmarkEnd w:id="84"/>
    </w:p>
    <w:p w14:paraId="4BF06F6A" w14:textId="3CCC9012" w:rsidR="00646DFD" w:rsidRPr="004D5D24" w:rsidRDefault="001155C7" w:rsidP="000D6D83">
      <w:pPr>
        <w:pStyle w:val="3"/>
        <w:rPr>
          <w:rFonts w:hAnsi="標楷體"/>
        </w:rPr>
      </w:pPr>
      <w:bookmarkStart w:id="86" w:name="_Toc172012994"/>
      <w:bookmarkStart w:id="87" w:name="_Toc172088011"/>
      <w:bookmarkStart w:id="88" w:name="_Toc172646329"/>
      <w:bookmarkStart w:id="89" w:name="_Toc172766949"/>
      <w:r w:rsidRPr="004D5D24">
        <w:rPr>
          <w:rFonts w:hAnsi="標楷體" w:hint="eastAsia"/>
          <w:b/>
        </w:rPr>
        <w:t>查</w:t>
      </w:r>
      <w:r w:rsidR="00536315" w:rsidRPr="004D5D24">
        <w:rPr>
          <w:rFonts w:hAnsi="標楷體" w:hint="eastAsia"/>
          <w:b/>
        </w:rPr>
        <w:t>現行我國兒少受</w:t>
      </w:r>
      <w:proofErr w:type="gramStart"/>
      <w:r w:rsidR="00536315" w:rsidRPr="004D5D24">
        <w:rPr>
          <w:rFonts w:hAnsi="標楷體" w:hint="eastAsia"/>
          <w:b/>
        </w:rPr>
        <w:t>虐</w:t>
      </w:r>
      <w:proofErr w:type="gramEnd"/>
      <w:r w:rsidR="00536315" w:rsidRPr="004D5D24">
        <w:rPr>
          <w:rFonts w:hAnsi="標楷體" w:hint="eastAsia"/>
          <w:b/>
        </w:rPr>
        <w:t>後</w:t>
      </w:r>
      <w:r w:rsidR="00646DFD" w:rsidRPr="004D5D24">
        <w:rPr>
          <w:rFonts w:hAnsi="標楷體" w:hint="eastAsia"/>
          <w:b/>
        </w:rPr>
        <w:t>之家庭處遇服務</w:t>
      </w:r>
      <w:r w:rsidR="00536315" w:rsidRPr="004D5D24">
        <w:rPr>
          <w:rFonts w:hAnsi="標楷體" w:hint="eastAsia"/>
          <w:b/>
        </w:rPr>
        <w:t>，</w:t>
      </w:r>
      <w:r w:rsidR="00646DFD" w:rsidRPr="004D5D24">
        <w:rPr>
          <w:rFonts w:hAnsi="標楷體" w:hint="eastAsia"/>
          <w:b/>
        </w:rPr>
        <w:t>分為「家庭維繫服務」及「家庭重整服務」，</w:t>
      </w:r>
      <w:r w:rsidR="00646DFD" w:rsidRPr="004D5D24">
        <w:rPr>
          <w:rFonts w:hAnsi="標楷體" w:hint="eastAsia"/>
        </w:rPr>
        <w:t>家庭維繫服務是當評估兒少受</w:t>
      </w:r>
      <w:proofErr w:type="gramStart"/>
      <w:r w:rsidR="00646DFD" w:rsidRPr="004D5D24">
        <w:rPr>
          <w:rFonts w:hAnsi="標楷體" w:hint="eastAsia"/>
        </w:rPr>
        <w:t>虐</w:t>
      </w:r>
      <w:proofErr w:type="gramEnd"/>
      <w:r w:rsidR="00646DFD" w:rsidRPr="004D5D24">
        <w:rPr>
          <w:rFonts w:hAnsi="標楷體" w:hint="eastAsia"/>
        </w:rPr>
        <w:t>後的家庭環境與支持系統，仍能</w:t>
      </w:r>
      <w:proofErr w:type="gramStart"/>
      <w:r w:rsidR="00646DFD" w:rsidRPr="004D5D24">
        <w:rPr>
          <w:rFonts w:hAnsi="標楷體" w:hint="eastAsia"/>
        </w:rPr>
        <w:t>讓兒少留</w:t>
      </w:r>
      <w:proofErr w:type="gramEnd"/>
      <w:r w:rsidR="00646DFD" w:rsidRPr="004D5D24">
        <w:rPr>
          <w:rFonts w:hAnsi="標楷體" w:hint="eastAsia"/>
        </w:rPr>
        <w:t>於家中，</w:t>
      </w:r>
      <w:proofErr w:type="gramStart"/>
      <w:r w:rsidR="00646DFD" w:rsidRPr="004D5D24">
        <w:rPr>
          <w:rFonts w:hAnsi="標楷體" w:hint="eastAsia"/>
        </w:rPr>
        <w:t>爰</w:t>
      </w:r>
      <w:proofErr w:type="gramEnd"/>
      <w:r w:rsidR="00646DFD" w:rsidRPr="004D5D24">
        <w:rPr>
          <w:rFonts w:hAnsi="標楷體" w:hint="eastAsia"/>
        </w:rPr>
        <w:t>以協助原生家庭照顧者改善照顧能力、增進親職技巧的「家庭維繫」服務為主軸，減緩受</w:t>
      </w:r>
      <w:proofErr w:type="gramStart"/>
      <w:r w:rsidR="00646DFD" w:rsidRPr="004D5D24">
        <w:rPr>
          <w:rFonts w:hAnsi="標楷體" w:hint="eastAsia"/>
        </w:rPr>
        <w:t>虐</w:t>
      </w:r>
      <w:proofErr w:type="gramEnd"/>
      <w:r w:rsidR="00646DFD" w:rsidRPr="004D5D24">
        <w:rPr>
          <w:rFonts w:hAnsi="標楷體" w:hint="eastAsia"/>
        </w:rPr>
        <w:t>危機程度及避免受</w:t>
      </w:r>
      <w:proofErr w:type="gramStart"/>
      <w:r w:rsidR="00646DFD" w:rsidRPr="004D5D24">
        <w:rPr>
          <w:rFonts w:hAnsi="標楷體" w:hint="eastAsia"/>
        </w:rPr>
        <w:t>虐</w:t>
      </w:r>
      <w:proofErr w:type="gramEnd"/>
      <w:r w:rsidR="00646DFD" w:rsidRPr="004D5D24">
        <w:rPr>
          <w:rFonts w:hAnsi="標楷體" w:hint="eastAsia"/>
        </w:rPr>
        <w:t>事件再度發生。「家庭重整」服務則是當認為兒少有再受</w:t>
      </w:r>
      <w:proofErr w:type="gramStart"/>
      <w:r w:rsidR="00646DFD" w:rsidRPr="004D5D24">
        <w:rPr>
          <w:rFonts w:hAnsi="標楷體" w:hint="eastAsia"/>
        </w:rPr>
        <w:t>虐</w:t>
      </w:r>
      <w:proofErr w:type="gramEnd"/>
      <w:r w:rsidR="00646DFD" w:rsidRPr="004D5D24">
        <w:rPr>
          <w:rFonts w:hAnsi="標楷體" w:hint="eastAsia"/>
        </w:rPr>
        <w:t>風險、不適合續留在原生家庭，須依法進行家外安置，則</w:t>
      </w:r>
      <w:proofErr w:type="gramStart"/>
      <w:r w:rsidR="00646DFD" w:rsidRPr="004D5D24">
        <w:rPr>
          <w:rFonts w:hAnsi="標楷體" w:hint="eastAsia"/>
        </w:rPr>
        <w:t>進行</w:t>
      </w:r>
      <w:r w:rsidR="00646DFD" w:rsidRPr="004D5D24">
        <w:rPr>
          <w:rFonts w:hAnsi="標楷體" w:hint="eastAsia"/>
        </w:rPr>
        <w:lastRenderedPageBreak/>
        <w:t>以兒少</w:t>
      </w:r>
      <w:proofErr w:type="gramEnd"/>
      <w:r w:rsidR="00646DFD" w:rsidRPr="004D5D24">
        <w:rPr>
          <w:rFonts w:hAnsi="標楷體" w:hint="eastAsia"/>
        </w:rPr>
        <w:t>返家為目的之「家庭重整」服務。社工於安置過程持續修復家庭功能，排除不利返家因素或創造有利返家情境，逐步</w:t>
      </w:r>
      <w:proofErr w:type="gramStart"/>
      <w:r w:rsidR="00646DFD" w:rsidRPr="004D5D24">
        <w:rPr>
          <w:rFonts w:hAnsi="標楷體" w:hint="eastAsia"/>
        </w:rPr>
        <w:t>協助讓兒少</w:t>
      </w:r>
      <w:proofErr w:type="gramEnd"/>
      <w:r w:rsidR="00646DFD" w:rsidRPr="004D5D24">
        <w:rPr>
          <w:rFonts w:hAnsi="標楷體" w:hint="eastAsia"/>
        </w:rPr>
        <w:t>返回原生家庭。</w:t>
      </w:r>
      <w:bookmarkEnd w:id="86"/>
      <w:bookmarkEnd w:id="87"/>
      <w:bookmarkEnd w:id="88"/>
      <w:bookmarkEnd w:id="89"/>
    </w:p>
    <w:p w14:paraId="1C890994" w14:textId="552794ED" w:rsidR="00646DFD" w:rsidRPr="004D5D24" w:rsidRDefault="001155C7" w:rsidP="000D6D83">
      <w:pPr>
        <w:pStyle w:val="3"/>
        <w:rPr>
          <w:rFonts w:hAnsi="標楷體"/>
        </w:rPr>
      </w:pPr>
      <w:bookmarkStart w:id="90" w:name="_Toc172012995"/>
      <w:bookmarkStart w:id="91" w:name="_Toc172088012"/>
      <w:bookmarkStart w:id="92" w:name="_Toc172646330"/>
      <w:bookmarkStart w:id="93" w:name="_Toc172766950"/>
      <w:r w:rsidRPr="004D5D24">
        <w:rPr>
          <w:rFonts w:hAnsi="標楷體" w:hint="eastAsia"/>
        </w:rPr>
        <w:t>次</w:t>
      </w:r>
      <w:r w:rsidR="00646DFD" w:rsidRPr="004D5D24">
        <w:rPr>
          <w:rFonts w:hAnsi="標楷體" w:hint="eastAsia"/>
        </w:rPr>
        <w:t>查</w:t>
      </w:r>
      <w:r w:rsidRPr="004D5D24">
        <w:rPr>
          <w:rFonts w:hAnsi="標楷體" w:hint="eastAsia"/>
        </w:rPr>
        <w:t>，</w:t>
      </w:r>
      <w:r w:rsidR="00646DFD" w:rsidRPr="004D5D24">
        <w:rPr>
          <w:rFonts w:hAnsi="標楷體" w:hint="eastAsia"/>
          <w:b/>
          <w:u w:val="single"/>
        </w:rPr>
        <w:t>我國近</w:t>
      </w:r>
      <w:r w:rsidR="00646DFD" w:rsidRPr="004D5D24">
        <w:rPr>
          <w:rFonts w:hAnsi="標楷體"/>
          <w:b/>
          <w:u w:val="single"/>
        </w:rPr>
        <w:t>3</w:t>
      </w:r>
      <w:r w:rsidR="00646DFD" w:rsidRPr="004D5D24">
        <w:rPr>
          <w:rFonts w:hAnsi="標楷體" w:hint="eastAsia"/>
          <w:b/>
          <w:u w:val="single"/>
        </w:rPr>
        <w:t>年兒少保護處遇計畫在案數分布，</w:t>
      </w:r>
      <w:proofErr w:type="gramStart"/>
      <w:r w:rsidR="00646DFD" w:rsidRPr="004D5D24">
        <w:rPr>
          <w:rFonts w:hAnsi="標楷體" w:hint="eastAsia"/>
          <w:b/>
          <w:u w:val="single"/>
        </w:rPr>
        <w:t>仍以兒少</w:t>
      </w:r>
      <w:proofErr w:type="gramEnd"/>
      <w:r w:rsidR="00646DFD" w:rsidRPr="004D5D24">
        <w:rPr>
          <w:rFonts w:hAnsi="標楷體" w:hint="eastAsia"/>
          <w:b/>
          <w:u w:val="single"/>
        </w:rPr>
        <w:t>在家中之家庭維繫服務占</w:t>
      </w:r>
      <w:r w:rsidR="00646DFD" w:rsidRPr="004D5D24">
        <w:rPr>
          <w:rFonts w:hAnsi="標楷體"/>
          <w:b/>
          <w:u w:val="single"/>
        </w:rPr>
        <w:t>83%</w:t>
      </w:r>
      <w:r w:rsidR="00646DFD" w:rsidRPr="004D5D24">
        <w:rPr>
          <w:rFonts w:hAnsi="標楷體" w:hint="eastAsia"/>
          <w:b/>
          <w:u w:val="single"/>
        </w:rPr>
        <w:t>至</w:t>
      </w:r>
      <w:r w:rsidR="00646DFD" w:rsidRPr="004D5D24">
        <w:rPr>
          <w:rFonts w:hAnsi="標楷體"/>
          <w:b/>
          <w:u w:val="single"/>
        </w:rPr>
        <w:t>84%</w:t>
      </w:r>
      <w:r w:rsidR="00646DFD" w:rsidRPr="004D5D24">
        <w:rPr>
          <w:rFonts w:hAnsi="標楷體" w:hint="eastAsia"/>
          <w:b/>
          <w:u w:val="single"/>
        </w:rPr>
        <w:t>為主</w:t>
      </w:r>
      <w:r w:rsidR="00646DFD" w:rsidRPr="004D5D24">
        <w:rPr>
          <w:rFonts w:hAnsi="標楷體" w:hint="eastAsia"/>
          <w:b/>
        </w:rPr>
        <w:t>，</w:t>
      </w:r>
      <w:proofErr w:type="gramStart"/>
      <w:r w:rsidR="00646DFD" w:rsidRPr="004D5D24">
        <w:rPr>
          <w:rFonts w:hAnsi="標楷體" w:hint="eastAsia"/>
        </w:rPr>
        <w:t>而將兒少</w:t>
      </w:r>
      <w:proofErr w:type="gramEnd"/>
      <w:r w:rsidR="00646DFD" w:rsidRPr="004D5D24">
        <w:rPr>
          <w:rFonts w:hAnsi="標楷體" w:hint="eastAsia"/>
        </w:rPr>
        <w:t>移出家外，對家庭進行家庭重整服務，約占</w:t>
      </w:r>
      <w:r w:rsidR="00646DFD" w:rsidRPr="004D5D24">
        <w:rPr>
          <w:rFonts w:hAnsi="標楷體"/>
        </w:rPr>
        <w:t>16%</w:t>
      </w:r>
      <w:r w:rsidR="00646DFD" w:rsidRPr="004D5D24">
        <w:rPr>
          <w:rFonts w:hAnsi="標楷體" w:hint="eastAsia"/>
        </w:rPr>
        <w:t>至</w:t>
      </w:r>
      <w:r w:rsidR="00646DFD" w:rsidRPr="004D5D24">
        <w:rPr>
          <w:rFonts w:hAnsi="標楷體"/>
        </w:rPr>
        <w:t>17%</w:t>
      </w:r>
      <w:r w:rsidR="0018726B" w:rsidRPr="004D5D24">
        <w:rPr>
          <w:rFonts w:hAnsi="標楷體" w:hint="eastAsia"/>
        </w:rPr>
        <w:t>，</w:t>
      </w:r>
      <w:r w:rsidR="0018726B" w:rsidRPr="004D5D24">
        <w:rPr>
          <w:rFonts w:hAnsi="標楷體" w:hint="eastAsia"/>
          <w:b/>
          <w:u w:val="single"/>
        </w:rPr>
        <w:t>顯示兒少受</w:t>
      </w:r>
      <w:proofErr w:type="gramStart"/>
      <w:r w:rsidR="0018726B" w:rsidRPr="004D5D24">
        <w:rPr>
          <w:rFonts w:hAnsi="標楷體" w:hint="eastAsia"/>
          <w:b/>
          <w:u w:val="single"/>
        </w:rPr>
        <w:t>虐</w:t>
      </w:r>
      <w:proofErr w:type="gramEnd"/>
      <w:r w:rsidR="0018726B" w:rsidRPr="004D5D24">
        <w:rPr>
          <w:rFonts w:hAnsi="標楷體" w:hint="eastAsia"/>
          <w:b/>
          <w:u w:val="single"/>
        </w:rPr>
        <w:t>後，</w:t>
      </w:r>
      <w:r w:rsidR="005F0C18" w:rsidRPr="004D5D24">
        <w:rPr>
          <w:rFonts w:hAnsi="標楷體" w:hint="eastAsia"/>
          <w:b/>
          <w:u w:val="single"/>
        </w:rPr>
        <w:t>無論是持續</w:t>
      </w:r>
      <w:r w:rsidR="0018726B" w:rsidRPr="004D5D24">
        <w:rPr>
          <w:rFonts w:hAnsi="標楷體" w:hint="eastAsia"/>
          <w:b/>
          <w:u w:val="single"/>
        </w:rPr>
        <w:t>留在家中</w:t>
      </w:r>
      <w:r w:rsidR="005F0C18" w:rsidRPr="004D5D24">
        <w:rPr>
          <w:rFonts w:hAnsi="標楷體" w:hint="eastAsia"/>
          <w:b/>
          <w:u w:val="single"/>
        </w:rPr>
        <w:t>，或經安置後返家，</w:t>
      </w:r>
      <w:r w:rsidR="0018726B" w:rsidRPr="004D5D24">
        <w:rPr>
          <w:rFonts w:hAnsi="標楷體" w:hint="eastAsia"/>
          <w:b/>
          <w:u w:val="single"/>
        </w:rPr>
        <w:t>仍是現行主要的處遇策略，</w:t>
      </w:r>
      <w:proofErr w:type="gramStart"/>
      <w:r w:rsidR="005F0C18" w:rsidRPr="004D5D24">
        <w:rPr>
          <w:rFonts w:hAnsi="標楷體" w:hint="eastAsia"/>
          <w:b/>
          <w:u w:val="single"/>
        </w:rPr>
        <w:t>爰</w:t>
      </w:r>
      <w:proofErr w:type="gramEnd"/>
      <w:r w:rsidR="005F0C18" w:rsidRPr="004D5D24">
        <w:rPr>
          <w:rFonts w:hAnsi="標楷體" w:hint="eastAsia"/>
          <w:b/>
          <w:u w:val="single"/>
        </w:rPr>
        <w:t>提升</w:t>
      </w:r>
      <w:r w:rsidR="0018726B" w:rsidRPr="004D5D24">
        <w:rPr>
          <w:rFonts w:hAnsi="標楷體" w:hint="eastAsia"/>
          <w:b/>
          <w:u w:val="single"/>
        </w:rPr>
        <w:t>兒少家庭照顧者照顧</w:t>
      </w:r>
      <w:r w:rsidR="00B73887" w:rsidRPr="004D5D24">
        <w:rPr>
          <w:rFonts w:hAnsi="標楷體" w:hint="eastAsia"/>
          <w:b/>
          <w:u w:val="single"/>
        </w:rPr>
        <w:t>功</w:t>
      </w:r>
      <w:r w:rsidR="0018726B" w:rsidRPr="004D5D24">
        <w:rPr>
          <w:rFonts w:hAnsi="標楷體" w:hint="eastAsia"/>
          <w:b/>
          <w:u w:val="single"/>
        </w:rPr>
        <w:t>能</w:t>
      </w:r>
      <w:r w:rsidR="00693A54" w:rsidRPr="004D5D24">
        <w:rPr>
          <w:rFonts w:hAnsi="標楷體" w:hint="eastAsia"/>
          <w:b/>
          <w:u w:val="single"/>
        </w:rPr>
        <w:t>、增加家庭資源與支持，</w:t>
      </w:r>
      <w:r w:rsidR="0018726B" w:rsidRPr="004D5D24">
        <w:rPr>
          <w:rFonts w:hAnsi="標楷體" w:hint="eastAsia"/>
          <w:b/>
          <w:u w:val="single"/>
        </w:rPr>
        <w:t>實為重要</w:t>
      </w:r>
      <w:r w:rsidR="00646DFD" w:rsidRPr="004D5D24">
        <w:rPr>
          <w:rFonts w:hAnsi="標楷體" w:hint="eastAsia"/>
        </w:rPr>
        <w:t>：</w:t>
      </w:r>
      <w:bookmarkEnd w:id="90"/>
      <w:bookmarkEnd w:id="91"/>
      <w:bookmarkEnd w:id="92"/>
      <w:bookmarkEnd w:id="93"/>
    </w:p>
    <w:p w14:paraId="57F5F712" w14:textId="77777777" w:rsidR="00646DFD" w:rsidRPr="004D5D24" w:rsidRDefault="00646DFD" w:rsidP="00646DFD">
      <w:pPr>
        <w:jc w:val="right"/>
        <w:rPr>
          <w:rFonts w:hAnsi="標楷體"/>
        </w:rPr>
      </w:pPr>
      <w:r w:rsidRPr="004D5D24">
        <w:rPr>
          <w:rFonts w:hAnsi="標楷體"/>
          <w:noProof/>
        </w:rPr>
        <w:drawing>
          <wp:inline distT="0" distB="0" distL="0" distR="0" wp14:anchorId="321102BC" wp14:editId="58CC8658">
            <wp:extent cx="1821180" cy="2317531"/>
            <wp:effectExtent l="0" t="0" r="7620" b="0"/>
            <wp:docPr id="52" name="圖表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4D5D24">
        <w:rPr>
          <w:rFonts w:hAnsi="標楷體"/>
          <w:noProof/>
        </w:rPr>
        <w:drawing>
          <wp:inline distT="0" distB="0" distL="0" distR="0" wp14:anchorId="6A5E9FA5" wp14:editId="5E2A1C89">
            <wp:extent cx="1821180" cy="2306955"/>
            <wp:effectExtent l="0" t="0" r="7620" b="17145"/>
            <wp:docPr id="53" name="圖表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4D5D24">
        <w:rPr>
          <w:rFonts w:hAnsi="標楷體"/>
          <w:noProof/>
        </w:rPr>
        <w:drawing>
          <wp:inline distT="0" distB="0" distL="0" distR="0" wp14:anchorId="10225C5C" wp14:editId="237C97CF">
            <wp:extent cx="1821180" cy="2314466"/>
            <wp:effectExtent l="0" t="0" r="7620" b="10160"/>
            <wp:docPr id="54" name="圖表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87C942" w14:textId="77777777" w:rsidR="00A23880" w:rsidRPr="004D5D24" w:rsidRDefault="00646DFD" w:rsidP="00A23880">
      <w:pPr>
        <w:pStyle w:val="a1"/>
        <w:rPr>
          <w:rFonts w:hAnsi="標楷體"/>
        </w:rPr>
      </w:pPr>
      <w:r w:rsidRPr="004D5D24">
        <w:rPr>
          <w:rFonts w:hAnsi="標楷體"/>
        </w:rPr>
        <w:t xml:space="preserve"> </w:t>
      </w:r>
      <w:bookmarkStart w:id="94" w:name="_Toc172012996"/>
      <w:bookmarkStart w:id="95" w:name="_Toc172088013"/>
      <w:bookmarkStart w:id="96" w:name="_Toc172646331"/>
      <w:bookmarkStart w:id="97" w:name="_Toc172766951"/>
      <w:r w:rsidR="00A23880" w:rsidRPr="004D5D24">
        <w:rPr>
          <w:rFonts w:hAnsi="標楷體" w:hint="eastAsia"/>
        </w:rPr>
        <w:t>兒少保護處遇計畫在案數</w:t>
      </w:r>
    </w:p>
    <w:p w14:paraId="12145BC3" w14:textId="0B765B5C" w:rsidR="00646DFD" w:rsidRPr="004D5D24" w:rsidRDefault="00646DFD" w:rsidP="00D54E69">
      <w:pPr>
        <w:pStyle w:val="3"/>
        <w:numPr>
          <w:ilvl w:val="0"/>
          <w:numId w:val="0"/>
        </w:numPr>
        <w:spacing w:afterLines="50" w:after="228"/>
        <w:rPr>
          <w:rFonts w:hAnsi="標楷體"/>
          <w:sz w:val="28"/>
        </w:rPr>
      </w:pPr>
      <w:r w:rsidRPr="004D5D24">
        <w:rPr>
          <w:rFonts w:hAnsi="標楷體" w:hint="eastAsia"/>
          <w:sz w:val="28"/>
        </w:rPr>
        <w:t>資料來源：衛福部統計處，本院製</w:t>
      </w:r>
      <w:r w:rsidR="00AF5DBD" w:rsidRPr="004D5D24">
        <w:rPr>
          <w:rFonts w:hAnsi="標楷體" w:hint="eastAsia"/>
          <w:sz w:val="28"/>
        </w:rPr>
        <w:t>圖</w:t>
      </w:r>
      <w:r w:rsidRPr="004D5D24">
        <w:rPr>
          <w:rFonts w:hAnsi="標楷體" w:hint="eastAsia"/>
          <w:sz w:val="28"/>
        </w:rPr>
        <w:t>。</w:t>
      </w:r>
      <w:bookmarkEnd w:id="94"/>
      <w:bookmarkEnd w:id="95"/>
      <w:bookmarkEnd w:id="96"/>
      <w:bookmarkEnd w:id="97"/>
    </w:p>
    <w:p w14:paraId="11BF383D" w14:textId="00B26EEC" w:rsidR="004350A9" w:rsidRPr="004D5D24" w:rsidRDefault="001155C7" w:rsidP="000D6D83">
      <w:pPr>
        <w:pStyle w:val="3"/>
        <w:rPr>
          <w:rFonts w:hAnsi="標楷體"/>
        </w:rPr>
      </w:pPr>
      <w:bookmarkStart w:id="98" w:name="_Toc172012997"/>
      <w:bookmarkStart w:id="99" w:name="_Toc172088014"/>
      <w:bookmarkStart w:id="100" w:name="_Toc172646332"/>
      <w:bookmarkStart w:id="101" w:name="_Toc172766952"/>
      <w:r w:rsidRPr="004D5D24">
        <w:rPr>
          <w:rFonts w:hAnsi="標楷體" w:hint="eastAsia"/>
        </w:rPr>
        <w:t>而無論安置與否，親職教育實施為</w:t>
      </w:r>
      <w:r w:rsidR="007C3227" w:rsidRPr="004D5D24">
        <w:rPr>
          <w:rFonts w:hAnsi="標楷體" w:hint="eastAsia"/>
        </w:rPr>
        <w:t>現行</w:t>
      </w:r>
      <w:r w:rsidRPr="004D5D24">
        <w:rPr>
          <w:rFonts w:hAnsi="標楷體" w:hint="eastAsia"/>
        </w:rPr>
        <w:t>我國家庭處遇的重要策略，並於</w:t>
      </w:r>
      <w:r w:rsidR="00626BC1" w:rsidRPr="004D5D24">
        <w:rPr>
          <w:rFonts w:hAnsi="標楷體" w:hint="eastAsia"/>
        </w:rPr>
        <w:t>《</w:t>
      </w:r>
      <w:r w:rsidR="00B359B4" w:rsidRPr="004D5D24">
        <w:rPr>
          <w:rFonts w:hAnsi="標楷體" w:hint="eastAsia"/>
        </w:rPr>
        <w:t>兒少權法</w:t>
      </w:r>
      <w:r w:rsidR="00626BC1" w:rsidRPr="004D5D24">
        <w:rPr>
          <w:rFonts w:hAnsi="標楷體" w:hint="eastAsia"/>
        </w:rPr>
        <w:t>》</w:t>
      </w:r>
      <w:r w:rsidRPr="004D5D24">
        <w:rPr>
          <w:rFonts w:hAnsi="標楷體"/>
        </w:rPr>
        <w:t>102</w:t>
      </w:r>
      <w:r w:rsidRPr="004D5D24">
        <w:rPr>
          <w:rFonts w:hAnsi="標楷體" w:hint="eastAsia"/>
        </w:rPr>
        <w:t>條明確範定父母、實際照顧兒少之人等若有違反第</w:t>
      </w:r>
      <w:r w:rsidRPr="004D5D24">
        <w:rPr>
          <w:rFonts w:hAnsi="標楷體"/>
        </w:rPr>
        <w:t>49</w:t>
      </w:r>
      <w:r w:rsidRPr="004D5D24">
        <w:rPr>
          <w:rFonts w:hAnsi="標楷體" w:hint="eastAsia"/>
        </w:rPr>
        <w:t>條、第</w:t>
      </w:r>
      <w:r w:rsidRPr="004D5D24">
        <w:rPr>
          <w:rFonts w:hAnsi="標楷體"/>
        </w:rPr>
        <w:t>56</w:t>
      </w:r>
      <w:r w:rsidRPr="004D5D24">
        <w:rPr>
          <w:rFonts w:hAnsi="標楷體" w:hint="eastAsia"/>
        </w:rPr>
        <w:t>條第</w:t>
      </w:r>
      <w:r w:rsidRPr="004D5D24">
        <w:rPr>
          <w:rFonts w:hAnsi="標楷體"/>
        </w:rPr>
        <w:t>1</w:t>
      </w:r>
      <w:r w:rsidRPr="004D5D24">
        <w:rPr>
          <w:rFonts w:hAnsi="標楷體" w:hint="eastAsia"/>
        </w:rPr>
        <w:t>項情形，</w:t>
      </w:r>
      <w:proofErr w:type="gramStart"/>
      <w:r w:rsidRPr="004D5D24">
        <w:rPr>
          <w:rFonts w:hAnsi="標楷體" w:hint="eastAsia"/>
        </w:rPr>
        <w:t>應命其</w:t>
      </w:r>
      <w:proofErr w:type="gramEnd"/>
      <w:r w:rsidRPr="004D5D24">
        <w:rPr>
          <w:rFonts w:hAnsi="標楷體" w:hint="eastAsia"/>
        </w:rPr>
        <w:t>接受親職教育輔導，實務上稱為</w:t>
      </w:r>
      <w:r w:rsidR="004350A9" w:rsidRPr="004D5D24">
        <w:rPr>
          <w:rFonts w:hAnsi="標楷體" w:hint="eastAsia"/>
        </w:rPr>
        <w:t>「</w:t>
      </w:r>
      <w:proofErr w:type="gramStart"/>
      <w:r w:rsidRPr="004D5D24">
        <w:rPr>
          <w:rFonts w:hAnsi="標楷體" w:hint="eastAsia"/>
        </w:rPr>
        <w:t>強制性親職</w:t>
      </w:r>
      <w:proofErr w:type="gramEnd"/>
      <w:r w:rsidRPr="004D5D24">
        <w:rPr>
          <w:rFonts w:hAnsi="標楷體" w:hint="eastAsia"/>
        </w:rPr>
        <w:t>教育</w:t>
      </w:r>
      <w:r w:rsidR="004350A9" w:rsidRPr="004D5D24">
        <w:rPr>
          <w:rFonts w:hAnsi="標楷體" w:hint="eastAsia"/>
        </w:rPr>
        <w:t>」</w:t>
      </w:r>
      <w:r w:rsidRPr="004D5D24">
        <w:rPr>
          <w:rFonts w:hAnsi="標楷體" w:hint="eastAsia"/>
        </w:rPr>
        <w:t>。據衛福部提供數據，現行對於施</w:t>
      </w:r>
      <w:proofErr w:type="gramStart"/>
      <w:r w:rsidRPr="004D5D24">
        <w:rPr>
          <w:rFonts w:hAnsi="標楷體" w:hint="eastAsia"/>
        </w:rPr>
        <w:t>虐</w:t>
      </w:r>
      <w:proofErr w:type="gramEnd"/>
      <w:r w:rsidRPr="004D5D24">
        <w:rPr>
          <w:rFonts w:hAnsi="標楷體" w:hint="eastAsia"/>
        </w:rPr>
        <w:t>者親職教育的執行策略，以一般性親職教育為多，近</w:t>
      </w:r>
      <w:r w:rsidRPr="004D5D24">
        <w:rPr>
          <w:rFonts w:hAnsi="標楷體"/>
        </w:rPr>
        <w:t>3</w:t>
      </w:r>
      <w:r w:rsidRPr="004D5D24">
        <w:rPr>
          <w:rFonts w:hAnsi="標楷體" w:hint="eastAsia"/>
        </w:rPr>
        <w:t>年皆超過</w:t>
      </w:r>
      <w:proofErr w:type="gramStart"/>
      <w:r w:rsidRPr="004D5D24">
        <w:rPr>
          <w:rFonts w:hAnsi="標楷體"/>
        </w:rPr>
        <w:t>7</w:t>
      </w:r>
      <w:r w:rsidRPr="004D5D24">
        <w:rPr>
          <w:rFonts w:hAnsi="標楷體" w:hint="eastAsia"/>
        </w:rPr>
        <w:t>成</w:t>
      </w:r>
      <w:proofErr w:type="gramEnd"/>
      <w:r w:rsidRPr="004D5D24">
        <w:rPr>
          <w:rFonts w:hAnsi="標楷體" w:hint="eastAsia"/>
        </w:rPr>
        <w:t>，</w:t>
      </w:r>
      <w:proofErr w:type="gramStart"/>
      <w:r w:rsidRPr="004D5D24">
        <w:rPr>
          <w:rFonts w:hAnsi="標楷體" w:hint="eastAsia"/>
        </w:rPr>
        <w:t>強制性親職</w:t>
      </w:r>
      <w:proofErr w:type="gramEnd"/>
      <w:r w:rsidRPr="004D5D24">
        <w:rPr>
          <w:rFonts w:hAnsi="標楷體" w:hint="eastAsia"/>
        </w:rPr>
        <w:t>教育比率自</w:t>
      </w:r>
      <w:r w:rsidRPr="004D5D24">
        <w:rPr>
          <w:rFonts w:hAnsi="標楷體"/>
        </w:rPr>
        <w:t>110</w:t>
      </w:r>
      <w:r w:rsidRPr="004D5D24">
        <w:rPr>
          <w:rFonts w:hAnsi="標楷體" w:hint="eastAsia"/>
        </w:rPr>
        <w:t>年</w:t>
      </w:r>
      <w:r w:rsidR="006E19FE" w:rsidRPr="004D5D24">
        <w:rPr>
          <w:rFonts w:hAnsi="標楷體" w:hint="eastAsia"/>
        </w:rPr>
        <w:t>起皆維持於</w:t>
      </w:r>
      <w:proofErr w:type="gramStart"/>
      <w:r w:rsidRPr="004D5D24">
        <w:rPr>
          <w:rFonts w:hAnsi="標楷體"/>
        </w:rPr>
        <w:t>2</w:t>
      </w:r>
      <w:r w:rsidR="006E19FE" w:rsidRPr="004D5D24">
        <w:rPr>
          <w:rFonts w:hAnsi="標楷體" w:hint="eastAsia"/>
        </w:rPr>
        <w:t>成</w:t>
      </w:r>
      <w:proofErr w:type="gramEnd"/>
      <w:r w:rsidR="006E19FE" w:rsidRPr="004D5D24">
        <w:rPr>
          <w:rFonts w:hAnsi="標楷體" w:hint="eastAsia"/>
        </w:rPr>
        <w:t>多</w:t>
      </w:r>
      <w:r w:rsidR="007C3227" w:rsidRPr="004D5D24">
        <w:rPr>
          <w:rFonts w:hAnsi="標楷體" w:hint="eastAsia"/>
        </w:rPr>
        <w:t>(詳如下表)</w:t>
      </w:r>
      <w:r w:rsidR="004350A9" w:rsidRPr="004D5D24">
        <w:rPr>
          <w:rFonts w:hAnsi="標楷體" w:hint="eastAsia"/>
        </w:rPr>
        <w:t>。</w:t>
      </w:r>
      <w:proofErr w:type="gramStart"/>
      <w:r w:rsidR="004350A9" w:rsidRPr="004D5D24">
        <w:rPr>
          <w:rFonts w:hAnsi="標楷體" w:hint="eastAsia"/>
        </w:rPr>
        <w:t>衛福部於本</w:t>
      </w:r>
      <w:proofErr w:type="gramEnd"/>
      <w:r w:rsidR="004350A9" w:rsidRPr="004D5D24">
        <w:rPr>
          <w:rFonts w:hAnsi="標楷體" w:hint="eastAsia"/>
        </w:rPr>
        <w:t>院座談</w:t>
      </w:r>
      <w:r w:rsidR="004350A9" w:rsidRPr="004D5D24">
        <w:rPr>
          <w:rFonts w:hAnsi="標楷體" w:hint="eastAsia"/>
        </w:rPr>
        <w:lastRenderedPageBreak/>
        <w:t>時，分析現行地方政府於實務工作中，因考量與案家之工作關係、評估案件情節嚴重程度相對輕微、過往無通報紀錄、欲先觀察施</w:t>
      </w:r>
      <w:proofErr w:type="gramStart"/>
      <w:r w:rsidR="004350A9" w:rsidRPr="004D5D24">
        <w:rPr>
          <w:rFonts w:hAnsi="標楷體" w:hint="eastAsia"/>
        </w:rPr>
        <w:t>虐</w:t>
      </w:r>
      <w:proofErr w:type="gramEnd"/>
      <w:r w:rsidR="004350A9" w:rsidRPr="004D5D24">
        <w:rPr>
          <w:rFonts w:hAnsi="標楷體" w:hint="eastAsia"/>
        </w:rPr>
        <w:t>者配合處遇情形等因素，會傾向先透過一般性親職教育，協助改善家長親職教養知能</w:t>
      </w:r>
      <w:r w:rsidR="007C3227" w:rsidRPr="004D5D24">
        <w:rPr>
          <w:rFonts w:hint="eastAsia"/>
        </w:rPr>
        <w:t>，並表示</w:t>
      </w:r>
      <w:bookmarkEnd w:id="98"/>
      <w:bookmarkEnd w:id="99"/>
      <w:r w:rsidR="00397E64" w:rsidRPr="004D5D24">
        <w:rPr>
          <w:rFonts w:hint="eastAsia"/>
        </w:rPr>
        <w:t>目前</w:t>
      </w:r>
      <w:r w:rsidR="007C3227" w:rsidRPr="004D5D24">
        <w:rPr>
          <w:rFonts w:hint="eastAsia"/>
        </w:rPr>
        <w:t>評估</w:t>
      </w:r>
      <w:r w:rsidR="00397E64" w:rsidRPr="004D5D24">
        <w:rPr>
          <w:rFonts w:hint="eastAsia"/>
        </w:rPr>
        <w:t>親職教育執行案件皆有超過總案件數之</w:t>
      </w:r>
      <w:proofErr w:type="gramStart"/>
      <w:r w:rsidR="006E19FE" w:rsidRPr="004D5D24">
        <w:rPr>
          <w:rFonts w:hint="eastAsia"/>
        </w:rPr>
        <w:t>8</w:t>
      </w:r>
      <w:r w:rsidR="00397E64" w:rsidRPr="004D5D24">
        <w:rPr>
          <w:rFonts w:hint="eastAsia"/>
        </w:rPr>
        <w:t>成</w:t>
      </w:r>
      <w:proofErr w:type="gramEnd"/>
      <w:r w:rsidR="00397E64" w:rsidRPr="004D5D24">
        <w:rPr>
          <w:rFonts w:hint="eastAsia"/>
        </w:rPr>
        <w:t>，尚無明顯窒礙</w:t>
      </w:r>
      <w:r w:rsidR="007C3227" w:rsidRPr="004D5D24">
        <w:rPr>
          <w:rFonts w:hint="eastAsia"/>
        </w:rPr>
        <w:t>難行之處</w:t>
      </w:r>
      <w:r w:rsidR="00397E64" w:rsidRPr="004D5D24">
        <w:rPr>
          <w:rFonts w:hint="eastAsia"/>
        </w:rPr>
        <w:t>。</w:t>
      </w:r>
      <w:bookmarkEnd w:id="100"/>
      <w:bookmarkEnd w:id="101"/>
    </w:p>
    <w:p w14:paraId="1DFD5FC3" w14:textId="77777777" w:rsidR="00AF5DBD" w:rsidRPr="004D5D24" w:rsidRDefault="00AF5DBD" w:rsidP="00AF5DBD">
      <w:pPr>
        <w:pStyle w:val="a3"/>
        <w:rPr>
          <w:rFonts w:hAnsi="標楷體"/>
        </w:rPr>
      </w:pPr>
      <w:r w:rsidRPr="004D5D24">
        <w:rPr>
          <w:rFonts w:hAnsi="標楷體" w:hint="eastAsia"/>
        </w:rPr>
        <w:t>110年至112年親職教育執行情形</w:t>
      </w:r>
    </w:p>
    <w:tbl>
      <w:tblPr>
        <w:tblStyle w:val="af7"/>
        <w:tblW w:w="4521" w:type="pct"/>
        <w:tblInd w:w="846" w:type="dxa"/>
        <w:tblLook w:val="04A0" w:firstRow="1" w:lastRow="0" w:firstColumn="1" w:lastColumn="0" w:noHBand="0" w:noVBand="1"/>
      </w:tblPr>
      <w:tblGrid>
        <w:gridCol w:w="3543"/>
        <w:gridCol w:w="1481"/>
        <w:gridCol w:w="1481"/>
        <w:gridCol w:w="1483"/>
      </w:tblGrid>
      <w:tr w:rsidR="000F6B3F" w:rsidRPr="004D5D24" w14:paraId="374321DC" w14:textId="77777777" w:rsidTr="00A23880">
        <w:trPr>
          <w:trHeight w:val="569"/>
          <w:tblHeader/>
        </w:trPr>
        <w:tc>
          <w:tcPr>
            <w:tcW w:w="2218" w:type="pct"/>
            <w:shd w:val="clear" w:color="auto" w:fill="D6E3BC" w:themeFill="accent3" w:themeFillTint="66"/>
            <w:vAlign w:val="center"/>
          </w:tcPr>
          <w:p w14:paraId="7426DE94" w14:textId="77777777" w:rsidR="004350A9" w:rsidRPr="004D5D24" w:rsidRDefault="004350A9" w:rsidP="004559E9">
            <w:pPr>
              <w:pStyle w:val="4"/>
              <w:numPr>
                <w:ilvl w:val="0"/>
                <w:numId w:val="0"/>
              </w:numPr>
              <w:jc w:val="center"/>
              <w:rPr>
                <w:rFonts w:hAnsi="標楷體"/>
                <w:sz w:val="28"/>
                <w:szCs w:val="24"/>
              </w:rPr>
            </w:pPr>
            <w:r w:rsidRPr="004D5D24">
              <w:rPr>
                <w:rFonts w:hAnsi="標楷體" w:hint="eastAsia"/>
                <w:sz w:val="28"/>
                <w:szCs w:val="24"/>
              </w:rPr>
              <w:t>年度別</w:t>
            </w:r>
          </w:p>
        </w:tc>
        <w:tc>
          <w:tcPr>
            <w:tcW w:w="927" w:type="pct"/>
            <w:shd w:val="clear" w:color="auto" w:fill="D6E3BC" w:themeFill="accent3" w:themeFillTint="66"/>
            <w:vAlign w:val="center"/>
          </w:tcPr>
          <w:p w14:paraId="1235CEF3" w14:textId="77777777" w:rsidR="004350A9" w:rsidRPr="004D5D24" w:rsidRDefault="004350A9" w:rsidP="004559E9">
            <w:pPr>
              <w:pStyle w:val="4"/>
              <w:numPr>
                <w:ilvl w:val="0"/>
                <w:numId w:val="0"/>
              </w:numPr>
              <w:jc w:val="center"/>
              <w:rPr>
                <w:rFonts w:hAnsi="標楷體"/>
                <w:sz w:val="28"/>
                <w:szCs w:val="24"/>
              </w:rPr>
            </w:pPr>
            <w:r w:rsidRPr="004D5D24">
              <w:rPr>
                <w:rFonts w:hAnsi="標楷體"/>
                <w:sz w:val="28"/>
                <w:szCs w:val="24"/>
              </w:rPr>
              <w:t>110</w:t>
            </w:r>
            <w:r w:rsidRPr="004D5D24">
              <w:rPr>
                <w:rFonts w:hAnsi="標楷體" w:hint="eastAsia"/>
                <w:sz w:val="28"/>
                <w:szCs w:val="24"/>
              </w:rPr>
              <w:t>年</w:t>
            </w:r>
          </w:p>
        </w:tc>
        <w:tc>
          <w:tcPr>
            <w:tcW w:w="927" w:type="pct"/>
            <w:shd w:val="clear" w:color="auto" w:fill="D6E3BC" w:themeFill="accent3" w:themeFillTint="66"/>
            <w:vAlign w:val="center"/>
          </w:tcPr>
          <w:p w14:paraId="35510B6E" w14:textId="77777777" w:rsidR="004350A9" w:rsidRPr="004D5D24" w:rsidRDefault="004350A9" w:rsidP="004559E9">
            <w:pPr>
              <w:pStyle w:val="4"/>
              <w:numPr>
                <w:ilvl w:val="0"/>
                <w:numId w:val="0"/>
              </w:numPr>
              <w:jc w:val="center"/>
              <w:rPr>
                <w:rFonts w:hAnsi="標楷體"/>
                <w:sz w:val="28"/>
                <w:szCs w:val="24"/>
              </w:rPr>
            </w:pPr>
            <w:r w:rsidRPr="004D5D24">
              <w:rPr>
                <w:rFonts w:hAnsi="標楷體"/>
                <w:sz w:val="28"/>
                <w:szCs w:val="24"/>
              </w:rPr>
              <w:t>111</w:t>
            </w:r>
            <w:r w:rsidRPr="004D5D24">
              <w:rPr>
                <w:rFonts w:hAnsi="標楷體" w:hint="eastAsia"/>
                <w:sz w:val="28"/>
                <w:szCs w:val="24"/>
              </w:rPr>
              <w:t>年</w:t>
            </w:r>
          </w:p>
        </w:tc>
        <w:tc>
          <w:tcPr>
            <w:tcW w:w="928" w:type="pct"/>
            <w:shd w:val="clear" w:color="auto" w:fill="D6E3BC" w:themeFill="accent3" w:themeFillTint="66"/>
            <w:vAlign w:val="center"/>
          </w:tcPr>
          <w:p w14:paraId="01305BEC" w14:textId="77777777" w:rsidR="004350A9" w:rsidRPr="004D5D24" w:rsidRDefault="004350A9" w:rsidP="004559E9">
            <w:pPr>
              <w:pStyle w:val="4"/>
              <w:numPr>
                <w:ilvl w:val="0"/>
                <w:numId w:val="0"/>
              </w:numPr>
              <w:jc w:val="center"/>
              <w:rPr>
                <w:rFonts w:hAnsi="標楷體"/>
                <w:sz w:val="28"/>
                <w:szCs w:val="24"/>
              </w:rPr>
            </w:pPr>
            <w:r w:rsidRPr="004D5D24">
              <w:rPr>
                <w:rFonts w:hAnsi="標楷體"/>
                <w:sz w:val="28"/>
                <w:szCs w:val="24"/>
              </w:rPr>
              <w:t>112</w:t>
            </w:r>
            <w:r w:rsidRPr="004D5D24">
              <w:rPr>
                <w:rFonts w:hAnsi="標楷體" w:hint="eastAsia"/>
                <w:sz w:val="28"/>
                <w:szCs w:val="24"/>
              </w:rPr>
              <w:t>年</w:t>
            </w:r>
          </w:p>
        </w:tc>
      </w:tr>
      <w:tr w:rsidR="000F6B3F" w:rsidRPr="004D5D24" w14:paraId="1E421DF7" w14:textId="77777777" w:rsidTr="00D35B56">
        <w:trPr>
          <w:trHeight w:val="736"/>
        </w:trPr>
        <w:tc>
          <w:tcPr>
            <w:tcW w:w="2218" w:type="pct"/>
            <w:vAlign w:val="center"/>
          </w:tcPr>
          <w:p w14:paraId="2576C672" w14:textId="77777777" w:rsidR="004350A9" w:rsidRPr="004D5D24" w:rsidRDefault="004350A9" w:rsidP="004559E9">
            <w:pPr>
              <w:pStyle w:val="4"/>
              <w:numPr>
                <w:ilvl w:val="0"/>
                <w:numId w:val="0"/>
              </w:numPr>
              <w:jc w:val="center"/>
              <w:rPr>
                <w:rFonts w:hAnsi="標楷體"/>
                <w:sz w:val="28"/>
                <w:szCs w:val="24"/>
              </w:rPr>
            </w:pPr>
            <w:r w:rsidRPr="004D5D24">
              <w:rPr>
                <w:rFonts w:hAnsi="標楷體" w:hint="eastAsia"/>
                <w:sz w:val="28"/>
                <w:szCs w:val="24"/>
              </w:rPr>
              <w:t>兒少遭家庭成員虐待件數</w:t>
            </w:r>
          </w:p>
        </w:tc>
        <w:tc>
          <w:tcPr>
            <w:tcW w:w="927" w:type="pct"/>
            <w:vAlign w:val="center"/>
          </w:tcPr>
          <w:p w14:paraId="58A7DA54" w14:textId="627F1927" w:rsidR="0018726B" w:rsidRPr="004D5D24" w:rsidRDefault="004350A9" w:rsidP="006E19FE">
            <w:pPr>
              <w:pStyle w:val="4"/>
              <w:numPr>
                <w:ilvl w:val="0"/>
                <w:numId w:val="0"/>
              </w:numPr>
              <w:jc w:val="center"/>
              <w:rPr>
                <w:rFonts w:hAnsi="標楷體"/>
                <w:sz w:val="28"/>
                <w:szCs w:val="24"/>
              </w:rPr>
            </w:pPr>
            <w:r w:rsidRPr="004D5D24">
              <w:rPr>
                <w:rFonts w:hAnsi="標楷體"/>
                <w:sz w:val="28"/>
                <w:szCs w:val="24"/>
              </w:rPr>
              <w:t>7,461</w:t>
            </w:r>
          </w:p>
        </w:tc>
        <w:tc>
          <w:tcPr>
            <w:tcW w:w="927" w:type="pct"/>
            <w:vAlign w:val="center"/>
          </w:tcPr>
          <w:p w14:paraId="3A6FBD54" w14:textId="0B0A57D0" w:rsidR="0018726B" w:rsidRPr="004D5D24" w:rsidRDefault="004350A9" w:rsidP="006E19FE">
            <w:pPr>
              <w:pStyle w:val="4"/>
              <w:numPr>
                <w:ilvl w:val="0"/>
                <w:numId w:val="0"/>
              </w:numPr>
              <w:jc w:val="center"/>
              <w:rPr>
                <w:rFonts w:hAnsi="標楷體"/>
                <w:sz w:val="28"/>
                <w:szCs w:val="24"/>
              </w:rPr>
            </w:pPr>
            <w:r w:rsidRPr="004D5D24">
              <w:rPr>
                <w:rFonts w:hAnsi="標楷體"/>
                <w:sz w:val="28"/>
                <w:szCs w:val="24"/>
              </w:rPr>
              <w:t>7,385</w:t>
            </w:r>
          </w:p>
        </w:tc>
        <w:tc>
          <w:tcPr>
            <w:tcW w:w="928" w:type="pct"/>
            <w:vAlign w:val="center"/>
          </w:tcPr>
          <w:p w14:paraId="6BBF202C" w14:textId="359F4A37" w:rsidR="0018726B" w:rsidRPr="004D5D24" w:rsidRDefault="004350A9" w:rsidP="006E19FE">
            <w:pPr>
              <w:pStyle w:val="4"/>
              <w:numPr>
                <w:ilvl w:val="0"/>
                <w:numId w:val="0"/>
              </w:numPr>
              <w:jc w:val="center"/>
              <w:rPr>
                <w:rFonts w:hAnsi="標楷體"/>
                <w:sz w:val="28"/>
                <w:szCs w:val="24"/>
              </w:rPr>
            </w:pPr>
            <w:r w:rsidRPr="004D5D24">
              <w:rPr>
                <w:rFonts w:hAnsi="標楷體"/>
                <w:sz w:val="28"/>
                <w:szCs w:val="24"/>
              </w:rPr>
              <w:t>7,988</w:t>
            </w:r>
          </w:p>
        </w:tc>
      </w:tr>
      <w:tr w:rsidR="000F6B3F" w:rsidRPr="004D5D24" w14:paraId="29D61A4C" w14:textId="77777777" w:rsidTr="00D35B56">
        <w:trPr>
          <w:trHeight w:val="736"/>
        </w:trPr>
        <w:tc>
          <w:tcPr>
            <w:tcW w:w="2218" w:type="pct"/>
            <w:vAlign w:val="center"/>
          </w:tcPr>
          <w:p w14:paraId="69844872" w14:textId="77777777" w:rsidR="00D83F0E" w:rsidRPr="004D5D24" w:rsidRDefault="00D83F0E" w:rsidP="006E19FE">
            <w:pPr>
              <w:pStyle w:val="4"/>
              <w:numPr>
                <w:ilvl w:val="0"/>
                <w:numId w:val="0"/>
              </w:numPr>
              <w:jc w:val="center"/>
              <w:rPr>
                <w:rFonts w:hAnsi="標楷體"/>
                <w:sz w:val="28"/>
                <w:szCs w:val="24"/>
              </w:rPr>
            </w:pPr>
            <w:r w:rsidRPr="004D5D24">
              <w:rPr>
                <w:rFonts w:hAnsi="標楷體" w:hint="eastAsia"/>
                <w:sz w:val="28"/>
                <w:szCs w:val="24"/>
              </w:rPr>
              <w:t>一般性親職教育件數</w:t>
            </w:r>
          </w:p>
        </w:tc>
        <w:tc>
          <w:tcPr>
            <w:tcW w:w="927" w:type="pct"/>
            <w:tcBorders>
              <w:top w:val="single" w:sz="4" w:space="0" w:color="auto"/>
              <w:left w:val="single" w:sz="4" w:space="0" w:color="auto"/>
              <w:bottom w:val="single" w:sz="4" w:space="0" w:color="auto"/>
              <w:right w:val="single" w:sz="4" w:space="0" w:color="auto"/>
            </w:tcBorders>
            <w:vAlign w:val="center"/>
          </w:tcPr>
          <w:p w14:paraId="24DE9776" w14:textId="7DCD3521" w:rsidR="00D83F0E" w:rsidRPr="004D5D24" w:rsidRDefault="00D83F0E" w:rsidP="006E19FE">
            <w:pPr>
              <w:pStyle w:val="4"/>
              <w:numPr>
                <w:ilvl w:val="0"/>
                <w:numId w:val="0"/>
              </w:numPr>
              <w:jc w:val="center"/>
              <w:rPr>
                <w:sz w:val="28"/>
                <w:szCs w:val="24"/>
              </w:rPr>
            </w:pPr>
            <w:r w:rsidRPr="004D5D24">
              <w:rPr>
                <w:rFonts w:hint="eastAsia"/>
                <w:sz w:val="28"/>
                <w:szCs w:val="24"/>
              </w:rPr>
              <w:t>5,532</w:t>
            </w:r>
          </w:p>
        </w:tc>
        <w:tc>
          <w:tcPr>
            <w:tcW w:w="927" w:type="pct"/>
            <w:tcBorders>
              <w:top w:val="single" w:sz="4" w:space="0" w:color="auto"/>
              <w:left w:val="single" w:sz="4" w:space="0" w:color="auto"/>
              <w:bottom w:val="single" w:sz="4" w:space="0" w:color="auto"/>
              <w:right w:val="single" w:sz="4" w:space="0" w:color="auto"/>
            </w:tcBorders>
            <w:vAlign w:val="center"/>
          </w:tcPr>
          <w:p w14:paraId="6D5E978E" w14:textId="6AC1FC2F" w:rsidR="00D83F0E" w:rsidRPr="004D5D24" w:rsidRDefault="00D83F0E" w:rsidP="006E19FE">
            <w:pPr>
              <w:pStyle w:val="4"/>
              <w:numPr>
                <w:ilvl w:val="0"/>
                <w:numId w:val="0"/>
              </w:numPr>
              <w:jc w:val="center"/>
              <w:rPr>
                <w:sz w:val="28"/>
                <w:szCs w:val="24"/>
              </w:rPr>
            </w:pPr>
            <w:r w:rsidRPr="004D5D24">
              <w:rPr>
                <w:rFonts w:hint="eastAsia"/>
                <w:sz w:val="28"/>
                <w:szCs w:val="24"/>
              </w:rPr>
              <w:t>5,921</w:t>
            </w:r>
          </w:p>
        </w:tc>
        <w:tc>
          <w:tcPr>
            <w:tcW w:w="928" w:type="pct"/>
            <w:tcBorders>
              <w:top w:val="single" w:sz="4" w:space="0" w:color="auto"/>
              <w:left w:val="single" w:sz="4" w:space="0" w:color="auto"/>
              <w:bottom w:val="single" w:sz="4" w:space="0" w:color="auto"/>
              <w:right w:val="single" w:sz="4" w:space="0" w:color="auto"/>
            </w:tcBorders>
            <w:vAlign w:val="center"/>
          </w:tcPr>
          <w:p w14:paraId="685BEE69" w14:textId="776DBB32" w:rsidR="00D83F0E" w:rsidRPr="004D5D24" w:rsidRDefault="00D83F0E" w:rsidP="006E19FE">
            <w:pPr>
              <w:pStyle w:val="4"/>
              <w:numPr>
                <w:ilvl w:val="0"/>
                <w:numId w:val="0"/>
              </w:numPr>
              <w:jc w:val="center"/>
              <w:rPr>
                <w:sz w:val="28"/>
                <w:szCs w:val="24"/>
              </w:rPr>
            </w:pPr>
            <w:r w:rsidRPr="004D5D24">
              <w:rPr>
                <w:rFonts w:hint="eastAsia"/>
                <w:sz w:val="28"/>
                <w:szCs w:val="24"/>
              </w:rPr>
              <w:t>6,792</w:t>
            </w:r>
          </w:p>
        </w:tc>
      </w:tr>
      <w:tr w:rsidR="000F6B3F" w:rsidRPr="004D5D24" w14:paraId="21F9AB0F" w14:textId="77777777" w:rsidTr="00D35B56">
        <w:trPr>
          <w:trHeight w:val="736"/>
        </w:trPr>
        <w:tc>
          <w:tcPr>
            <w:tcW w:w="2218" w:type="pct"/>
            <w:vAlign w:val="center"/>
          </w:tcPr>
          <w:p w14:paraId="15BB9B85" w14:textId="77777777" w:rsidR="00D83F0E" w:rsidRPr="004D5D24" w:rsidRDefault="00D83F0E" w:rsidP="006E19FE">
            <w:pPr>
              <w:pStyle w:val="4"/>
              <w:numPr>
                <w:ilvl w:val="0"/>
                <w:numId w:val="0"/>
              </w:numPr>
              <w:jc w:val="center"/>
              <w:rPr>
                <w:rFonts w:hAnsi="標楷體"/>
                <w:sz w:val="28"/>
                <w:szCs w:val="24"/>
              </w:rPr>
            </w:pPr>
            <w:r w:rsidRPr="004D5D24">
              <w:rPr>
                <w:rFonts w:hAnsi="標楷體" w:hint="eastAsia"/>
                <w:sz w:val="28"/>
                <w:szCs w:val="24"/>
              </w:rPr>
              <w:t>裁處</w:t>
            </w:r>
            <w:proofErr w:type="gramStart"/>
            <w:r w:rsidRPr="004D5D24">
              <w:rPr>
                <w:rFonts w:hAnsi="標楷體" w:hint="eastAsia"/>
                <w:sz w:val="28"/>
                <w:szCs w:val="24"/>
              </w:rPr>
              <w:t>強制性親職</w:t>
            </w:r>
            <w:proofErr w:type="gramEnd"/>
            <w:r w:rsidRPr="004D5D24">
              <w:rPr>
                <w:rFonts w:hAnsi="標楷體" w:hint="eastAsia"/>
                <w:sz w:val="28"/>
                <w:szCs w:val="24"/>
              </w:rPr>
              <w:t>教育件數</w:t>
            </w:r>
          </w:p>
        </w:tc>
        <w:tc>
          <w:tcPr>
            <w:tcW w:w="927" w:type="pct"/>
            <w:tcBorders>
              <w:top w:val="single" w:sz="4" w:space="0" w:color="auto"/>
              <w:left w:val="single" w:sz="4" w:space="0" w:color="auto"/>
              <w:bottom w:val="single" w:sz="4" w:space="0" w:color="auto"/>
              <w:right w:val="single" w:sz="4" w:space="0" w:color="auto"/>
            </w:tcBorders>
            <w:vAlign w:val="center"/>
          </w:tcPr>
          <w:p w14:paraId="075C2E41" w14:textId="48EAA74F" w:rsidR="00D83F0E" w:rsidRPr="004D5D24" w:rsidRDefault="00D83F0E" w:rsidP="006E19FE">
            <w:pPr>
              <w:pStyle w:val="4"/>
              <w:numPr>
                <w:ilvl w:val="0"/>
                <w:numId w:val="0"/>
              </w:numPr>
              <w:jc w:val="center"/>
              <w:rPr>
                <w:sz w:val="28"/>
                <w:szCs w:val="24"/>
              </w:rPr>
            </w:pPr>
            <w:r w:rsidRPr="004D5D24">
              <w:rPr>
                <w:rFonts w:hint="eastAsia"/>
                <w:sz w:val="28"/>
                <w:szCs w:val="24"/>
              </w:rPr>
              <w:t>1,919</w:t>
            </w:r>
          </w:p>
        </w:tc>
        <w:tc>
          <w:tcPr>
            <w:tcW w:w="927" w:type="pct"/>
            <w:tcBorders>
              <w:top w:val="single" w:sz="4" w:space="0" w:color="auto"/>
              <w:left w:val="single" w:sz="4" w:space="0" w:color="auto"/>
              <w:bottom w:val="single" w:sz="4" w:space="0" w:color="auto"/>
              <w:right w:val="single" w:sz="4" w:space="0" w:color="auto"/>
            </w:tcBorders>
            <w:vAlign w:val="center"/>
          </w:tcPr>
          <w:p w14:paraId="6EE6086E" w14:textId="318B4848" w:rsidR="00D83F0E" w:rsidRPr="004D5D24" w:rsidRDefault="00D83F0E" w:rsidP="006E19FE">
            <w:pPr>
              <w:pStyle w:val="4"/>
              <w:numPr>
                <w:ilvl w:val="0"/>
                <w:numId w:val="0"/>
              </w:numPr>
              <w:jc w:val="center"/>
              <w:rPr>
                <w:sz w:val="28"/>
                <w:szCs w:val="24"/>
              </w:rPr>
            </w:pPr>
            <w:r w:rsidRPr="004D5D24">
              <w:rPr>
                <w:rFonts w:hint="eastAsia"/>
                <w:sz w:val="28"/>
                <w:szCs w:val="24"/>
              </w:rPr>
              <w:t>1,970</w:t>
            </w:r>
          </w:p>
        </w:tc>
        <w:tc>
          <w:tcPr>
            <w:tcW w:w="928" w:type="pct"/>
            <w:tcBorders>
              <w:top w:val="single" w:sz="4" w:space="0" w:color="auto"/>
              <w:left w:val="single" w:sz="4" w:space="0" w:color="auto"/>
              <w:bottom w:val="single" w:sz="4" w:space="0" w:color="auto"/>
              <w:right w:val="single" w:sz="4" w:space="0" w:color="auto"/>
            </w:tcBorders>
            <w:vAlign w:val="center"/>
          </w:tcPr>
          <w:p w14:paraId="30E6D156" w14:textId="585607CF" w:rsidR="00D83F0E" w:rsidRPr="004D5D24" w:rsidRDefault="00D83F0E" w:rsidP="006E19FE">
            <w:pPr>
              <w:pStyle w:val="4"/>
              <w:numPr>
                <w:ilvl w:val="0"/>
                <w:numId w:val="0"/>
              </w:numPr>
              <w:jc w:val="center"/>
              <w:rPr>
                <w:sz w:val="28"/>
                <w:szCs w:val="24"/>
              </w:rPr>
            </w:pPr>
            <w:r w:rsidRPr="004D5D24">
              <w:rPr>
                <w:rFonts w:hint="eastAsia"/>
                <w:sz w:val="28"/>
                <w:szCs w:val="24"/>
              </w:rPr>
              <w:t>1,946</w:t>
            </w:r>
          </w:p>
        </w:tc>
      </w:tr>
      <w:tr w:rsidR="000F6B3F" w:rsidRPr="004D5D24" w14:paraId="4A4FB487" w14:textId="77777777" w:rsidTr="00D35B56">
        <w:trPr>
          <w:trHeight w:val="736"/>
        </w:trPr>
        <w:tc>
          <w:tcPr>
            <w:tcW w:w="2218" w:type="pct"/>
            <w:vAlign w:val="center"/>
          </w:tcPr>
          <w:p w14:paraId="022417A0" w14:textId="4A476D71" w:rsidR="00D83F0E" w:rsidRPr="004D5D24" w:rsidRDefault="00D83F0E" w:rsidP="006E19FE">
            <w:pPr>
              <w:pStyle w:val="4"/>
              <w:numPr>
                <w:ilvl w:val="0"/>
                <w:numId w:val="0"/>
              </w:numPr>
              <w:jc w:val="center"/>
              <w:rPr>
                <w:rFonts w:hAnsi="標楷體"/>
                <w:sz w:val="28"/>
                <w:szCs w:val="24"/>
              </w:rPr>
            </w:pPr>
            <w:r w:rsidRPr="004D5D24">
              <w:rPr>
                <w:rFonts w:hAnsi="標楷體" w:hint="eastAsia"/>
                <w:sz w:val="28"/>
                <w:szCs w:val="24"/>
              </w:rPr>
              <w:t>裁處平均時數</w:t>
            </w:r>
            <w:r w:rsidRPr="004D5D24">
              <w:rPr>
                <w:rFonts w:hAnsi="標楷體"/>
                <w:sz w:val="28"/>
                <w:szCs w:val="24"/>
              </w:rPr>
              <w:t>(</w:t>
            </w:r>
            <w:r w:rsidRPr="004D5D24">
              <w:rPr>
                <w:rFonts w:hAnsi="標楷體" w:hint="eastAsia"/>
                <w:sz w:val="28"/>
                <w:szCs w:val="24"/>
              </w:rPr>
              <w:t>小時</w:t>
            </w:r>
            <w:r w:rsidRPr="004D5D24">
              <w:rPr>
                <w:rFonts w:hAnsi="標楷體"/>
                <w:sz w:val="28"/>
                <w:szCs w:val="24"/>
              </w:rPr>
              <w:t>)</w:t>
            </w:r>
          </w:p>
        </w:tc>
        <w:tc>
          <w:tcPr>
            <w:tcW w:w="927" w:type="pct"/>
            <w:tcBorders>
              <w:top w:val="single" w:sz="4" w:space="0" w:color="auto"/>
              <w:left w:val="single" w:sz="4" w:space="0" w:color="auto"/>
              <w:bottom w:val="single" w:sz="4" w:space="0" w:color="auto"/>
              <w:right w:val="single" w:sz="4" w:space="0" w:color="auto"/>
            </w:tcBorders>
            <w:vAlign w:val="center"/>
          </w:tcPr>
          <w:p w14:paraId="3DAAF8F1" w14:textId="5274C6CE" w:rsidR="00D83F0E" w:rsidRPr="004D5D24" w:rsidRDefault="00D83F0E" w:rsidP="006E19FE">
            <w:pPr>
              <w:pStyle w:val="4"/>
              <w:numPr>
                <w:ilvl w:val="0"/>
                <w:numId w:val="0"/>
              </w:numPr>
              <w:jc w:val="center"/>
              <w:rPr>
                <w:rFonts w:hAnsi="標楷體"/>
                <w:sz w:val="28"/>
                <w:szCs w:val="24"/>
              </w:rPr>
            </w:pPr>
            <w:r w:rsidRPr="004D5D24">
              <w:rPr>
                <w:rFonts w:hint="eastAsia"/>
                <w:sz w:val="28"/>
                <w:szCs w:val="24"/>
              </w:rPr>
              <w:t>10.52</w:t>
            </w:r>
          </w:p>
        </w:tc>
        <w:tc>
          <w:tcPr>
            <w:tcW w:w="927" w:type="pct"/>
            <w:tcBorders>
              <w:top w:val="single" w:sz="4" w:space="0" w:color="auto"/>
              <w:left w:val="single" w:sz="4" w:space="0" w:color="auto"/>
              <w:bottom w:val="single" w:sz="4" w:space="0" w:color="auto"/>
              <w:right w:val="single" w:sz="4" w:space="0" w:color="auto"/>
            </w:tcBorders>
            <w:vAlign w:val="center"/>
          </w:tcPr>
          <w:p w14:paraId="631D08A6" w14:textId="2578298C" w:rsidR="00D83F0E" w:rsidRPr="004D5D24" w:rsidRDefault="00D83F0E" w:rsidP="006E19FE">
            <w:pPr>
              <w:pStyle w:val="4"/>
              <w:numPr>
                <w:ilvl w:val="0"/>
                <w:numId w:val="0"/>
              </w:numPr>
              <w:jc w:val="center"/>
              <w:rPr>
                <w:rFonts w:hAnsi="標楷體"/>
                <w:sz w:val="28"/>
                <w:szCs w:val="24"/>
              </w:rPr>
            </w:pPr>
            <w:r w:rsidRPr="004D5D24">
              <w:rPr>
                <w:rFonts w:hint="eastAsia"/>
                <w:sz w:val="28"/>
                <w:szCs w:val="24"/>
              </w:rPr>
              <w:t>9.8</w:t>
            </w:r>
          </w:p>
        </w:tc>
        <w:tc>
          <w:tcPr>
            <w:tcW w:w="928" w:type="pct"/>
            <w:tcBorders>
              <w:top w:val="single" w:sz="4" w:space="0" w:color="auto"/>
              <w:left w:val="single" w:sz="4" w:space="0" w:color="auto"/>
              <w:bottom w:val="single" w:sz="4" w:space="0" w:color="auto"/>
              <w:right w:val="single" w:sz="4" w:space="0" w:color="auto"/>
            </w:tcBorders>
            <w:vAlign w:val="center"/>
          </w:tcPr>
          <w:p w14:paraId="6BE1A3A4" w14:textId="31C0D9A5" w:rsidR="00D83F0E" w:rsidRPr="004D5D24" w:rsidRDefault="00D83F0E" w:rsidP="006E19FE">
            <w:pPr>
              <w:pStyle w:val="4"/>
              <w:numPr>
                <w:ilvl w:val="0"/>
                <w:numId w:val="0"/>
              </w:numPr>
              <w:jc w:val="center"/>
              <w:rPr>
                <w:rFonts w:hAnsi="標楷體"/>
                <w:sz w:val="28"/>
                <w:szCs w:val="24"/>
              </w:rPr>
            </w:pPr>
            <w:r w:rsidRPr="004D5D24">
              <w:rPr>
                <w:rFonts w:hint="eastAsia"/>
                <w:sz w:val="28"/>
                <w:szCs w:val="24"/>
              </w:rPr>
              <w:t>9.4</w:t>
            </w:r>
          </w:p>
        </w:tc>
      </w:tr>
    </w:tbl>
    <w:p w14:paraId="6ECD72E3" w14:textId="64918ACC" w:rsidR="004350A9" w:rsidRPr="004D5D24" w:rsidRDefault="004350A9" w:rsidP="00D54E69">
      <w:pPr>
        <w:spacing w:afterLines="50" w:after="228"/>
        <w:rPr>
          <w:rFonts w:hAnsi="標楷體"/>
        </w:rPr>
      </w:pPr>
      <w:bookmarkStart w:id="102" w:name="_Hlk171682542"/>
      <w:r w:rsidRPr="004D5D24">
        <w:rPr>
          <w:rFonts w:hAnsi="標楷體"/>
        </w:rPr>
        <w:t xml:space="preserve">   </w:t>
      </w:r>
      <w:r w:rsidR="00A70970" w:rsidRPr="004D5D24">
        <w:rPr>
          <w:rFonts w:hAnsi="標楷體" w:hint="eastAsia"/>
        </w:rPr>
        <w:t xml:space="preserve">  </w:t>
      </w:r>
      <w:r w:rsidRPr="004D5D24">
        <w:rPr>
          <w:rFonts w:hAnsi="標楷體" w:hint="eastAsia"/>
          <w:sz w:val="28"/>
        </w:rPr>
        <w:t>資料來源：衛福部</w:t>
      </w:r>
      <w:r w:rsidR="001D78F2" w:rsidRPr="004D5D24">
        <w:rPr>
          <w:rFonts w:hAnsi="標楷體" w:hint="eastAsia"/>
          <w:sz w:val="28"/>
        </w:rPr>
        <w:t>，</w:t>
      </w:r>
      <w:proofErr w:type="gramStart"/>
      <w:r w:rsidR="001D78F2" w:rsidRPr="004D5D24">
        <w:rPr>
          <w:rFonts w:hAnsi="標楷體" w:hint="eastAsia"/>
          <w:sz w:val="28"/>
        </w:rPr>
        <w:t>本院製表</w:t>
      </w:r>
      <w:proofErr w:type="gramEnd"/>
      <w:r w:rsidRPr="004D5D24">
        <w:rPr>
          <w:rFonts w:hAnsi="標楷體" w:hint="eastAsia"/>
          <w:sz w:val="28"/>
        </w:rPr>
        <w:t>。</w:t>
      </w:r>
    </w:p>
    <w:p w14:paraId="30342E0D" w14:textId="0B28038E" w:rsidR="002C7844" w:rsidRPr="004D5D24" w:rsidRDefault="007C3227" w:rsidP="0076197F">
      <w:pPr>
        <w:pStyle w:val="3"/>
        <w:rPr>
          <w:rFonts w:hAnsi="標楷體"/>
        </w:rPr>
      </w:pPr>
      <w:bookmarkStart w:id="103" w:name="_Toc172012998"/>
      <w:bookmarkStart w:id="104" w:name="_Toc172088015"/>
      <w:bookmarkStart w:id="105" w:name="_Toc172646333"/>
      <w:bookmarkStart w:id="106" w:name="_Toc172766953"/>
      <w:bookmarkEnd w:id="102"/>
      <w:r w:rsidRPr="004D5D24">
        <w:rPr>
          <w:rFonts w:hint="eastAsia"/>
        </w:rPr>
        <w:t>惟據衛福部提供數據，親職教育之裁處平均時數歷年皆僅</w:t>
      </w:r>
      <w:r w:rsidR="006E19FE" w:rsidRPr="004D5D24">
        <w:rPr>
          <w:rFonts w:hint="eastAsia"/>
        </w:rPr>
        <w:t>9</w:t>
      </w:r>
      <w:r w:rsidRPr="004D5D24">
        <w:rPr>
          <w:rFonts w:hint="eastAsia"/>
        </w:rPr>
        <w:t>至</w:t>
      </w:r>
      <w:r w:rsidR="006E19FE" w:rsidRPr="004D5D24">
        <w:rPr>
          <w:rFonts w:hint="eastAsia"/>
        </w:rPr>
        <w:t>10</w:t>
      </w:r>
      <w:r w:rsidRPr="004D5D24">
        <w:rPr>
          <w:rFonts w:hint="eastAsia"/>
        </w:rPr>
        <w:t>小時</w:t>
      </w:r>
      <w:r w:rsidRPr="004D5D24">
        <w:rPr>
          <w:rStyle w:val="afd"/>
          <w:rFonts w:hAnsi="標楷體"/>
        </w:rPr>
        <w:footnoteReference w:id="5"/>
      </w:r>
      <w:r w:rsidRPr="004D5D24">
        <w:rPr>
          <w:rFonts w:hint="eastAsia"/>
        </w:rPr>
        <w:t>，是否能短期促成家庭改變，尚有疑慮</w:t>
      </w:r>
      <w:r w:rsidR="0030528F" w:rsidRPr="004D5D24">
        <w:rPr>
          <w:rFonts w:hint="eastAsia"/>
        </w:rPr>
        <w:t>，再以衛福部提供我國結束家庭處遇計畫兒少再被通報的數據觀之，110年至112年仍有1,</w:t>
      </w:r>
      <w:r w:rsidR="005C4262" w:rsidRPr="004D5D24">
        <w:rPr>
          <w:rFonts w:hint="eastAsia"/>
        </w:rPr>
        <w:t>193</w:t>
      </w:r>
      <w:r w:rsidR="0030528F" w:rsidRPr="004D5D24">
        <w:rPr>
          <w:rFonts w:hint="eastAsia"/>
        </w:rPr>
        <w:t>至1,4</w:t>
      </w:r>
      <w:r w:rsidR="005C4262" w:rsidRPr="004D5D24">
        <w:rPr>
          <w:rFonts w:hint="eastAsia"/>
        </w:rPr>
        <w:t>18名</w:t>
      </w:r>
      <w:r w:rsidR="0030528F" w:rsidRPr="004D5D24">
        <w:rPr>
          <w:rFonts w:hint="eastAsia"/>
        </w:rPr>
        <w:t>受</w:t>
      </w:r>
      <w:proofErr w:type="gramStart"/>
      <w:r w:rsidR="0030528F" w:rsidRPr="004D5D24">
        <w:rPr>
          <w:rFonts w:hint="eastAsia"/>
        </w:rPr>
        <w:t>虐</w:t>
      </w:r>
      <w:proofErr w:type="gramEnd"/>
      <w:r w:rsidR="0030528F" w:rsidRPr="004D5D24">
        <w:rPr>
          <w:rFonts w:hint="eastAsia"/>
        </w:rPr>
        <w:t>兒少，於接受家庭處遇計畫，並經評估結案後，再次被通報進入兒少保護體系。</w:t>
      </w:r>
      <w:r w:rsidRPr="004D5D24">
        <w:rPr>
          <w:rFonts w:hint="eastAsia"/>
        </w:rPr>
        <w:t>本院前調查臺北市、高雄市、</w:t>
      </w:r>
      <w:proofErr w:type="gramStart"/>
      <w:r w:rsidRPr="004D5D24">
        <w:rPr>
          <w:rFonts w:hint="eastAsia"/>
        </w:rPr>
        <w:t>臺</w:t>
      </w:r>
      <w:proofErr w:type="gramEnd"/>
      <w:r w:rsidRPr="004D5D24">
        <w:rPr>
          <w:rFonts w:hint="eastAsia"/>
        </w:rPr>
        <w:t>南市</w:t>
      </w:r>
      <w:r w:rsidR="0030528F" w:rsidRPr="004D5D24">
        <w:rPr>
          <w:rFonts w:hint="eastAsia"/>
        </w:rPr>
        <w:t>兒少再度</w:t>
      </w:r>
      <w:r w:rsidRPr="004D5D24">
        <w:rPr>
          <w:rFonts w:hint="eastAsia"/>
        </w:rPr>
        <w:t>受</w:t>
      </w:r>
      <w:proofErr w:type="gramStart"/>
      <w:r w:rsidRPr="004D5D24">
        <w:rPr>
          <w:rFonts w:hint="eastAsia"/>
        </w:rPr>
        <w:t>虐</w:t>
      </w:r>
      <w:proofErr w:type="gramEnd"/>
      <w:r w:rsidRPr="004D5D24">
        <w:rPr>
          <w:rFonts w:hint="eastAsia"/>
        </w:rPr>
        <w:t>案件</w:t>
      </w:r>
      <w:r w:rsidRPr="004D5D24">
        <w:rPr>
          <w:rStyle w:val="afd"/>
          <w:rFonts w:hAnsi="標楷體"/>
          <w:b/>
        </w:rPr>
        <w:footnoteReference w:id="6"/>
      </w:r>
      <w:r w:rsidRPr="004D5D24">
        <w:rPr>
          <w:rFonts w:hint="eastAsia"/>
        </w:rPr>
        <w:t>，其</w:t>
      </w:r>
      <w:r w:rsidR="0030528F" w:rsidRPr="004D5D24">
        <w:rPr>
          <w:rFonts w:hint="eastAsia"/>
        </w:rPr>
        <w:t>家庭照顧者</w:t>
      </w:r>
      <w:r w:rsidRPr="004D5D24">
        <w:rPr>
          <w:rFonts w:hint="eastAsia"/>
        </w:rPr>
        <w:t>親職教育執行情形，有一般性親職教育完成卻於安置返家半年後再度受</w:t>
      </w:r>
      <w:proofErr w:type="gramStart"/>
      <w:r w:rsidRPr="004D5D24">
        <w:rPr>
          <w:rFonts w:hint="eastAsia"/>
        </w:rPr>
        <w:t>虐</w:t>
      </w:r>
      <w:proofErr w:type="gramEnd"/>
      <w:r w:rsidRPr="004D5D24">
        <w:rPr>
          <w:rFonts w:hint="eastAsia"/>
        </w:rPr>
        <w:t>者，亦有</w:t>
      </w:r>
      <w:proofErr w:type="gramStart"/>
      <w:r w:rsidRPr="004D5D24">
        <w:rPr>
          <w:rFonts w:hint="eastAsia"/>
        </w:rPr>
        <w:t>強制</w:t>
      </w:r>
      <w:r w:rsidRPr="004D5D24">
        <w:rPr>
          <w:rFonts w:hint="eastAsia"/>
        </w:rPr>
        <w:lastRenderedPageBreak/>
        <w:t>性親職</w:t>
      </w:r>
      <w:proofErr w:type="gramEnd"/>
      <w:r w:rsidRPr="004D5D24">
        <w:rPr>
          <w:rFonts w:hint="eastAsia"/>
        </w:rPr>
        <w:t>教育</w:t>
      </w:r>
      <w:proofErr w:type="gramStart"/>
      <w:r w:rsidRPr="004D5D24">
        <w:rPr>
          <w:rFonts w:hint="eastAsia"/>
        </w:rPr>
        <w:t>未完成即返家</w:t>
      </w:r>
      <w:proofErr w:type="gramEnd"/>
      <w:r w:rsidRPr="004D5D24">
        <w:rPr>
          <w:rFonts w:hint="eastAsia"/>
        </w:rPr>
        <w:t>而再度受</w:t>
      </w:r>
      <w:proofErr w:type="gramStart"/>
      <w:r w:rsidRPr="004D5D24">
        <w:rPr>
          <w:rFonts w:hint="eastAsia"/>
        </w:rPr>
        <w:t>虐</w:t>
      </w:r>
      <w:proofErr w:type="gramEnd"/>
      <w:r w:rsidRPr="004D5D24">
        <w:rPr>
          <w:rFonts w:hint="eastAsia"/>
        </w:rPr>
        <w:t>等情，反映現行親職教育不論以一般性或強制性方式執行，實質應以整體「家庭處遇計畫」能否促成家庭施</w:t>
      </w:r>
      <w:proofErr w:type="gramStart"/>
      <w:r w:rsidRPr="004D5D24">
        <w:rPr>
          <w:rFonts w:hint="eastAsia"/>
        </w:rPr>
        <w:t>虐</w:t>
      </w:r>
      <w:proofErr w:type="gramEnd"/>
      <w:r w:rsidRPr="004D5D24">
        <w:rPr>
          <w:rFonts w:hAnsi="標楷體" w:hint="eastAsia"/>
        </w:rPr>
        <w:t>行為改變的正向循環與維持、引入兒少於原生家庭健康、安全成長之配套資源</w:t>
      </w:r>
      <w:r w:rsidR="0030528F" w:rsidRPr="004D5D24">
        <w:rPr>
          <w:rFonts w:hAnsi="標楷體" w:hint="eastAsia"/>
        </w:rPr>
        <w:t>為要</w:t>
      </w:r>
      <w:r w:rsidR="001F5866" w:rsidRPr="004D5D24">
        <w:rPr>
          <w:rFonts w:hAnsi="標楷體" w:hint="eastAsia"/>
        </w:rPr>
        <w:t>。</w:t>
      </w:r>
      <w:r w:rsidR="0030528F" w:rsidRPr="004D5D24">
        <w:rPr>
          <w:rFonts w:hAnsi="標楷體" w:hint="eastAsia"/>
        </w:rPr>
        <w:t>有縣市</w:t>
      </w:r>
      <w:r w:rsidR="001F5866" w:rsidRPr="004D5D24">
        <w:rPr>
          <w:rFonts w:hAnsi="標楷體" w:hint="eastAsia"/>
        </w:rPr>
        <w:t>社工</w:t>
      </w:r>
      <w:r w:rsidR="009E45CD" w:rsidRPr="004D5D24">
        <w:rPr>
          <w:rFonts w:hAnsi="標楷體" w:hint="eastAsia"/>
        </w:rPr>
        <w:t>人員</w:t>
      </w:r>
      <w:r w:rsidR="001F5866" w:rsidRPr="004D5D24">
        <w:rPr>
          <w:rFonts w:hAnsi="標楷體" w:hint="eastAsia"/>
        </w:rPr>
        <w:t>即</w:t>
      </w:r>
      <w:r w:rsidR="0030528F" w:rsidRPr="004D5D24">
        <w:rPr>
          <w:rFonts w:hAnsi="標楷體" w:hint="eastAsia"/>
        </w:rPr>
        <w:t>坦言</w:t>
      </w:r>
      <w:r w:rsidR="009E45CD" w:rsidRPr="004D5D24">
        <w:rPr>
          <w:rFonts w:hAnsi="標楷體" w:hint="eastAsia"/>
        </w:rPr>
        <w:t>不能</w:t>
      </w:r>
      <w:proofErr w:type="gramStart"/>
      <w:r w:rsidR="009E45CD" w:rsidRPr="004D5D24">
        <w:rPr>
          <w:rFonts w:hAnsi="標楷體" w:hint="eastAsia"/>
        </w:rPr>
        <w:t>單靠</w:t>
      </w:r>
      <w:r w:rsidR="001F5866" w:rsidRPr="004D5D24">
        <w:rPr>
          <w:rFonts w:hAnsi="標楷體" w:hint="eastAsia"/>
        </w:rPr>
        <w:t>親職</w:t>
      </w:r>
      <w:proofErr w:type="gramEnd"/>
      <w:r w:rsidR="001F5866" w:rsidRPr="004D5D24">
        <w:rPr>
          <w:rFonts w:hAnsi="標楷體" w:hint="eastAsia"/>
        </w:rPr>
        <w:t>教育</w:t>
      </w:r>
      <w:r w:rsidR="0030528F" w:rsidRPr="004D5D24">
        <w:rPr>
          <w:rFonts w:hAnsi="標楷體" w:hint="eastAsia"/>
        </w:rPr>
        <w:t>：「…</w:t>
      </w:r>
      <w:proofErr w:type="gramStart"/>
      <w:r w:rsidR="0030528F" w:rsidRPr="004D5D24">
        <w:rPr>
          <w:rFonts w:hAnsi="標楷體" w:hint="eastAsia"/>
        </w:rPr>
        <w:t>…</w:t>
      </w:r>
      <w:proofErr w:type="gramEnd"/>
      <w:r w:rsidR="0030528F" w:rsidRPr="004D5D24">
        <w:rPr>
          <w:rFonts w:hAnsi="標楷體" w:hint="eastAsia"/>
        </w:rPr>
        <w:t>基本上家長透過</w:t>
      </w:r>
      <w:proofErr w:type="gramStart"/>
      <w:r w:rsidR="0030528F" w:rsidRPr="004D5D24">
        <w:rPr>
          <w:rFonts w:hAnsi="標楷體" w:hint="eastAsia"/>
        </w:rPr>
        <w:t>諮商式的親</w:t>
      </w:r>
      <w:proofErr w:type="gramEnd"/>
      <w:r w:rsidR="0030528F" w:rsidRPr="004D5D24">
        <w:rPr>
          <w:rFonts w:hAnsi="標楷體" w:hint="eastAsia"/>
        </w:rPr>
        <w:t>職教育可以處理對於孩子不理解的部分，以及處理年幼時的成長經驗，但不可能</w:t>
      </w:r>
      <w:proofErr w:type="gramStart"/>
      <w:r w:rsidR="0030528F" w:rsidRPr="004D5D24">
        <w:rPr>
          <w:rFonts w:hAnsi="標楷體" w:hint="eastAsia"/>
        </w:rPr>
        <w:t>只靠親職</w:t>
      </w:r>
      <w:proofErr w:type="gramEnd"/>
      <w:r w:rsidR="0030528F" w:rsidRPr="004D5D24">
        <w:rPr>
          <w:rFonts w:hAnsi="標楷體" w:hint="eastAsia"/>
        </w:rPr>
        <w:t>教育</w:t>
      </w:r>
      <w:r w:rsidR="001F5866" w:rsidRPr="004D5D24">
        <w:rPr>
          <w:rFonts w:hAnsi="標楷體" w:hint="eastAsia"/>
        </w:rPr>
        <w:t>…</w:t>
      </w:r>
      <w:proofErr w:type="gramStart"/>
      <w:r w:rsidR="001F5866" w:rsidRPr="004D5D24">
        <w:rPr>
          <w:rFonts w:hAnsi="標楷體" w:hint="eastAsia"/>
        </w:rPr>
        <w:t>…</w:t>
      </w:r>
      <w:proofErr w:type="gramEnd"/>
      <w:r w:rsidR="0030528F" w:rsidRPr="004D5D24">
        <w:rPr>
          <w:rFonts w:hAnsi="標楷體" w:hint="eastAsia"/>
        </w:rPr>
        <w:t>。」</w:t>
      </w:r>
      <w:bookmarkEnd w:id="103"/>
      <w:bookmarkEnd w:id="104"/>
      <w:bookmarkEnd w:id="105"/>
      <w:bookmarkEnd w:id="106"/>
    </w:p>
    <w:p w14:paraId="6A3D7C49" w14:textId="031A85A2" w:rsidR="00CC7C6C" w:rsidRPr="004D5D24" w:rsidRDefault="007857F9" w:rsidP="0076197F">
      <w:pPr>
        <w:pStyle w:val="3"/>
      </w:pPr>
      <w:bookmarkStart w:id="107" w:name="_Toc172012999"/>
      <w:bookmarkStart w:id="108" w:name="_Toc172088016"/>
      <w:bookmarkStart w:id="109" w:name="_Toc172646334"/>
      <w:bookmarkStart w:id="110" w:name="_Toc172766954"/>
      <w:r w:rsidRPr="004D5D24">
        <w:rPr>
          <w:rFonts w:hint="eastAsia"/>
        </w:rPr>
        <w:t>綜上，</w:t>
      </w:r>
      <w:bookmarkEnd w:id="107"/>
      <w:bookmarkEnd w:id="108"/>
      <w:r w:rsidR="004465A4" w:rsidRPr="004D5D24">
        <w:rPr>
          <w:rFonts w:hint="eastAsia"/>
        </w:rPr>
        <w:t>當兒少受</w:t>
      </w:r>
      <w:proofErr w:type="gramStart"/>
      <w:r w:rsidR="004465A4" w:rsidRPr="004D5D24">
        <w:rPr>
          <w:rFonts w:hint="eastAsia"/>
        </w:rPr>
        <w:t>虐</w:t>
      </w:r>
      <w:proofErr w:type="gramEnd"/>
      <w:r w:rsidR="004465A4" w:rsidRPr="004D5D24">
        <w:rPr>
          <w:rFonts w:hint="eastAsia"/>
        </w:rPr>
        <w:t>，無論安置與否，《兒少權法》規定政府皆須對家庭提出「家庭處遇計畫」，協助照顧者增進親職技巧或修復家庭功能，而現行超過</w:t>
      </w:r>
      <w:proofErr w:type="gramStart"/>
      <w:r w:rsidR="004465A4" w:rsidRPr="004D5D24">
        <w:rPr>
          <w:rFonts w:hint="eastAsia"/>
        </w:rPr>
        <w:t>8成</w:t>
      </w:r>
      <w:proofErr w:type="gramEnd"/>
      <w:r w:rsidR="004465A4" w:rsidRPr="004D5D24">
        <w:rPr>
          <w:rFonts w:hint="eastAsia"/>
        </w:rPr>
        <w:t>受</w:t>
      </w:r>
      <w:proofErr w:type="gramStart"/>
      <w:r w:rsidR="004465A4" w:rsidRPr="004D5D24">
        <w:rPr>
          <w:rFonts w:hint="eastAsia"/>
        </w:rPr>
        <w:t>虐兒少留於</w:t>
      </w:r>
      <w:proofErr w:type="gramEnd"/>
      <w:r w:rsidR="004465A4" w:rsidRPr="004D5D24">
        <w:rPr>
          <w:rFonts w:hint="eastAsia"/>
        </w:rPr>
        <w:t>原生家庭或經安置返家，由政府進行「家庭維繫服務」，顯示原生家庭功能改變與維持至關重要，實務上透過一般性或</w:t>
      </w:r>
      <w:proofErr w:type="gramStart"/>
      <w:r w:rsidR="004465A4" w:rsidRPr="004D5D24">
        <w:rPr>
          <w:rFonts w:hint="eastAsia"/>
        </w:rPr>
        <w:t>強制性親職</w:t>
      </w:r>
      <w:proofErr w:type="gramEnd"/>
      <w:r w:rsidR="004465A4" w:rsidRPr="004D5D24">
        <w:rPr>
          <w:rFonts w:hint="eastAsia"/>
        </w:rPr>
        <w:t>教育作為重要策略，惟110年至112年仍有</w:t>
      </w:r>
      <w:r w:rsidR="008510DE" w:rsidRPr="004D5D24">
        <w:rPr>
          <w:rFonts w:hAnsi="標楷體"/>
        </w:rPr>
        <w:t>1,</w:t>
      </w:r>
      <w:r w:rsidR="008510DE" w:rsidRPr="004D5D24">
        <w:rPr>
          <w:rFonts w:hAnsi="標楷體" w:hint="eastAsia"/>
        </w:rPr>
        <w:t>193</w:t>
      </w:r>
      <w:r w:rsidR="008510DE" w:rsidRPr="004D5D24">
        <w:rPr>
          <w:rFonts w:hAnsi="標楷體"/>
        </w:rPr>
        <w:t>至1,4</w:t>
      </w:r>
      <w:r w:rsidR="008510DE" w:rsidRPr="004D5D24">
        <w:rPr>
          <w:rFonts w:hAnsi="標楷體" w:hint="eastAsia"/>
        </w:rPr>
        <w:t>18名</w:t>
      </w:r>
      <w:r w:rsidR="004465A4" w:rsidRPr="004D5D24">
        <w:rPr>
          <w:rFonts w:hint="eastAsia"/>
        </w:rPr>
        <w:t>兒少於結束家庭處遇計畫後</w:t>
      </w:r>
      <w:r w:rsidR="00341EA7" w:rsidRPr="004D5D24">
        <w:rPr>
          <w:rFonts w:hint="eastAsia"/>
        </w:rPr>
        <w:t>1</w:t>
      </w:r>
      <w:r w:rsidR="004465A4" w:rsidRPr="004D5D24">
        <w:rPr>
          <w:rFonts w:hint="eastAsia"/>
        </w:rPr>
        <w:t>年內再被通報，顯示除關注親職教育執行情形外，允宜通盤檢討家庭照顧者支持資源及返家配套措施，充實家庭</w:t>
      </w:r>
      <w:proofErr w:type="gramStart"/>
      <w:r w:rsidR="004465A4" w:rsidRPr="004D5D24">
        <w:rPr>
          <w:rFonts w:hint="eastAsia"/>
        </w:rPr>
        <w:t>處遇所涵蓋</w:t>
      </w:r>
      <w:proofErr w:type="gramEnd"/>
      <w:r w:rsidR="004465A4" w:rsidRPr="004D5D24">
        <w:rPr>
          <w:rFonts w:hint="eastAsia"/>
        </w:rPr>
        <w:t>之心理輔導、精神治療、戒癮治療、就業支持等多元面向，</w:t>
      </w:r>
      <w:proofErr w:type="gramStart"/>
      <w:r w:rsidR="004465A4" w:rsidRPr="004D5D24">
        <w:rPr>
          <w:rFonts w:hint="eastAsia"/>
        </w:rPr>
        <w:t>以促兒少</w:t>
      </w:r>
      <w:proofErr w:type="gramEnd"/>
      <w:r w:rsidR="004465A4" w:rsidRPr="004D5D24">
        <w:rPr>
          <w:rFonts w:hint="eastAsia"/>
        </w:rPr>
        <w:t>家庭整體改善</w:t>
      </w:r>
      <w:r w:rsidR="00207F13" w:rsidRPr="004D5D24">
        <w:rPr>
          <w:rFonts w:hint="eastAsia"/>
        </w:rPr>
        <w:t>。</w:t>
      </w:r>
      <w:bookmarkEnd w:id="109"/>
      <w:bookmarkEnd w:id="110"/>
    </w:p>
    <w:p w14:paraId="5479B5CE" w14:textId="1BB79C9E" w:rsidR="003A2FD0" w:rsidRPr="004D5D24" w:rsidRDefault="0000563C" w:rsidP="003A2FD0">
      <w:pPr>
        <w:pStyle w:val="2"/>
        <w:rPr>
          <w:rFonts w:hAnsi="標楷體"/>
          <w:b/>
        </w:rPr>
      </w:pPr>
      <w:bookmarkStart w:id="111" w:name="_Toc172766955"/>
      <w:bookmarkStart w:id="112" w:name="_Hlk172639678"/>
      <w:r w:rsidRPr="004D5D24">
        <w:rPr>
          <w:rFonts w:hint="eastAsia"/>
          <w:b/>
        </w:rPr>
        <w:t>《CRC》強調兒童應在幸福、關愛與理解氣氛之家庭環境成長</w:t>
      </w:r>
      <w:r w:rsidR="005E1F99" w:rsidRPr="004D5D24">
        <w:rPr>
          <w:rFonts w:hint="eastAsia"/>
          <w:b/>
        </w:rPr>
        <w:t>。</w:t>
      </w:r>
      <w:r w:rsidRPr="004D5D24">
        <w:rPr>
          <w:rFonts w:hint="eastAsia"/>
          <w:b/>
        </w:rPr>
        <w:t>為</w:t>
      </w:r>
      <w:proofErr w:type="gramStart"/>
      <w:r w:rsidRPr="004D5D24">
        <w:rPr>
          <w:rFonts w:hint="eastAsia"/>
          <w:b/>
        </w:rPr>
        <w:t>充權兒</w:t>
      </w:r>
      <w:proofErr w:type="gramEnd"/>
      <w:r w:rsidRPr="004D5D24">
        <w:rPr>
          <w:rFonts w:hint="eastAsia"/>
          <w:b/>
        </w:rPr>
        <w:t>少家庭，衛福部近年陸續規劃</w:t>
      </w:r>
      <w:r w:rsidR="003A2FD0" w:rsidRPr="004D5D24">
        <w:rPr>
          <w:rFonts w:hint="eastAsia"/>
          <w:b/>
        </w:rPr>
        <w:t>著重照顧</w:t>
      </w:r>
      <w:proofErr w:type="gramStart"/>
      <w:r w:rsidR="003A2FD0" w:rsidRPr="004D5D24">
        <w:rPr>
          <w:rFonts w:hint="eastAsia"/>
          <w:b/>
        </w:rPr>
        <w:t>者賦能與</w:t>
      </w:r>
      <w:proofErr w:type="gramEnd"/>
      <w:r w:rsidR="003A2FD0" w:rsidRPr="004D5D24">
        <w:rPr>
          <w:rFonts w:hint="eastAsia"/>
          <w:b/>
        </w:rPr>
        <w:t>改善兒少家庭處境之</w:t>
      </w:r>
      <w:r w:rsidRPr="004D5D24">
        <w:rPr>
          <w:rFonts w:hint="eastAsia"/>
          <w:b/>
        </w:rPr>
        <w:t>計畫</w:t>
      </w:r>
      <w:r w:rsidR="0056589E" w:rsidRPr="004D5D24">
        <w:rPr>
          <w:rFonts w:hint="eastAsia"/>
          <w:b/>
        </w:rPr>
        <w:t>，</w:t>
      </w:r>
      <w:proofErr w:type="gramStart"/>
      <w:r w:rsidRPr="004D5D24">
        <w:rPr>
          <w:rFonts w:hint="eastAsia"/>
          <w:b/>
        </w:rPr>
        <w:t>挹</w:t>
      </w:r>
      <w:proofErr w:type="gramEnd"/>
      <w:r w:rsidRPr="004D5D24">
        <w:rPr>
          <w:rFonts w:hint="eastAsia"/>
          <w:b/>
        </w:rPr>
        <w:t>注地方政府經費。</w:t>
      </w:r>
      <w:proofErr w:type="gramStart"/>
      <w:r w:rsidR="003D5D76" w:rsidRPr="004D5D24">
        <w:rPr>
          <w:rFonts w:hint="eastAsia"/>
          <w:b/>
        </w:rPr>
        <w:t>惟</w:t>
      </w:r>
      <w:proofErr w:type="gramEnd"/>
      <w:r w:rsidR="005F1D73" w:rsidRPr="004D5D24">
        <w:rPr>
          <w:rFonts w:hint="eastAsia"/>
          <w:b/>
        </w:rPr>
        <w:t>實際各縣市執行</w:t>
      </w:r>
      <w:r w:rsidR="005A4B2F" w:rsidRPr="004D5D24">
        <w:rPr>
          <w:rFonts w:hint="eastAsia"/>
          <w:b/>
        </w:rPr>
        <w:t>成效不</w:t>
      </w:r>
      <w:r w:rsidR="003D5D76" w:rsidRPr="004D5D24">
        <w:rPr>
          <w:rFonts w:hint="eastAsia"/>
          <w:b/>
        </w:rPr>
        <w:t>一</w:t>
      </w:r>
      <w:r w:rsidR="005E1F99" w:rsidRPr="004D5D24">
        <w:rPr>
          <w:rFonts w:hint="eastAsia"/>
          <w:b/>
        </w:rPr>
        <w:t>，存在</w:t>
      </w:r>
      <w:r w:rsidR="003D5D76" w:rsidRPr="004D5D24">
        <w:rPr>
          <w:rFonts w:hint="eastAsia"/>
          <w:b/>
        </w:rPr>
        <w:t>缺乏實質評估機制</w:t>
      </w:r>
      <w:r w:rsidR="009E45CD" w:rsidRPr="004D5D24">
        <w:rPr>
          <w:rFonts w:hint="eastAsia"/>
          <w:b/>
        </w:rPr>
        <w:t>，</w:t>
      </w:r>
      <w:r w:rsidR="005A4B2F" w:rsidRPr="004D5D24">
        <w:rPr>
          <w:rFonts w:hint="eastAsia"/>
          <w:b/>
        </w:rPr>
        <w:t>地方</w:t>
      </w:r>
      <w:r w:rsidR="005A3561" w:rsidRPr="004D5D24">
        <w:rPr>
          <w:rFonts w:hint="eastAsia"/>
          <w:b/>
        </w:rPr>
        <w:t>政府</w:t>
      </w:r>
      <w:r w:rsidR="005A4B2F" w:rsidRPr="004D5D24">
        <w:rPr>
          <w:rFonts w:hint="eastAsia"/>
          <w:b/>
        </w:rPr>
        <w:t>反映</w:t>
      </w:r>
      <w:r w:rsidR="0076197F" w:rsidRPr="004D5D24">
        <w:rPr>
          <w:rFonts w:hint="eastAsia"/>
          <w:b/>
        </w:rPr>
        <w:t>申請</w:t>
      </w:r>
      <w:r w:rsidR="005A3561" w:rsidRPr="004D5D24">
        <w:rPr>
          <w:rFonts w:hint="eastAsia"/>
          <w:b/>
        </w:rPr>
        <w:t>繁瑣</w:t>
      </w:r>
      <w:r w:rsidR="005E1F99" w:rsidRPr="004D5D24">
        <w:rPr>
          <w:rFonts w:hint="eastAsia"/>
          <w:b/>
        </w:rPr>
        <w:t>，</w:t>
      </w:r>
      <w:r w:rsidR="005A4B2F" w:rsidRPr="004D5D24">
        <w:rPr>
          <w:rFonts w:hint="eastAsia"/>
          <w:b/>
        </w:rPr>
        <w:t>在地資源不足難</w:t>
      </w:r>
      <w:r w:rsidR="0076197F" w:rsidRPr="004D5D24">
        <w:rPr>
          <w:rFonts w:hint="eastAsia"/>
          <w:b/>
        </w:rPr>
        <w:t>有</w:t>
      </w:r>
      <w:r w:rsidR="005A4B2F" w:rsidRPr="004D5D24">
        <w:rPr>
          <w:rFonts w:hint="eastAsia"/>
          <w:b/>
        </w:rPr>
        <w:t>承接單位等</w:t>
      </w:r>
      <w:r w:rsidR="00FE1219" w:rsidRPr="004D5D24">
        <w:rPr>
          <w:rFonts w:hint="eastAsia"/>
          <w:b/>
        </w:rPr>
        <w:t>窒礙</w:t>
      </w:r>
      <w:r w:rsidR="005A4B2F" w:rsidRPr="004D5D24">
        <w:rPr>
          <w:rFonts w:hint="eastAsia"/>
          <w:b/>
        </w:rPr>
        <w:t>，</w:t>
      </w:r>
      <w:r w:rsidR="003F4DE4" w:rsidRPr="004D5D24">
        <w:rPr>
          <w:rFonts w:hint="eastAsia"/>
          <w:b/>
        </w:rPr>
        <w:t>皆對在地兒少</w:t>
      </w:r>
      <w:r w:rsidR="005A3561" w:rsidRPr="004D5D24">
        <w:rPr>
          <w:rFonts w:hint="eastAsia"/>
          <w:b/>
        </w:rPr>
        <w:t>家庭</w:t>
      </w:r>
      <w:r w:rsidR="003F4DE4" w:rsidRPr="004D5D24">
        <w:rPr>
          <w:rFonts w:hint="eastAsia"/>
          <w:b/>
        </w:rPr>
        <w:t>服務</w:t>
      </w:r>
      <w:r w:rsidR="005A3561" w:rsidRPr="004D5D24">
        <w:rPr>
          <w:rFonts w:hint="eastAsia"/>
          <w:b/>
        </w:rPr>
        <w:t>發展</w:t>
      </w:r>
      <w:r w:rsidR="003F4DE4" w:rsidRPr="004D5D24">
        <w:rPr>
          <w:rFonts w:hint="eastAsia"/>
          <w:b/>
        </w:rPr>
        <w:t>造成影響，</w:t>
      </w:r>
      <w:r w:rsidR="005A4B2F" w:rsidRPr="004D5D24">
        <w:rPr>
          <w:rFonts w:hint="eastAsia"/>
          <w:b/>
        </w:rPr>
        <w:t>有待</w:t>
      </w:r>
      <w:r w:rsidR="00B53C3A" w:rsidRPr="004D5D24">
        <w:rPr>
          <w:rFonts w:hint="eastAsia"/>
          <w:b/>
        </w:rPr>
        <w:t>中央攜手地方</w:t>
      </w:r>
      <w:r w:rsidR="005A4B2F" w:rsidRPr="004D5D24">
        <w:rPr>
          <w:rFonts w:hint="eastAsia"/>
          <w:b/>
        </w:rPr>
        <w:t>檢視</w:t>
      </w:r>
      <w:proofErr w:type="gramStart"/>
      <w:r w:rsidR="003D5D76" w:rsidRPr="004D5D24">
        <w:rPr>
          <w:rFonts w:hint="eastAsia"/>
          <w:b/>
        </w:rPr>
        <w:t>研</w:t>
      </w:r>
      <w:proofErr w:type="gramEnd"/>
      <w:r w:rsidR="003D5D76" w:rsidRPr="004D5D24">
        <w:rPr>
          <w:rFonts w:hint="eastAsia"/>
          <w:b/>
        </w:rPr>
        <w:t>析</w:t>
      </w:r>
      <w:r w:rsidR="005A4B2F" w:rsidRPr="004D5D24">
        <w:rPr>
          <w:rFonts w:hint="eastAsia"/>
          <w:b/>
        </w:rPr>
        <w:t>執行</w:t>
      </w:r>
      <w:r w:rsidR="003D5D76" w:rsidRPr="004D5D24">
        <w:rPr>
          <w:rFonts w:hint="eastAsia"/>
          <w:b/>
        </w:rPr>
        <w:t>現況與困難，</w:t>
      </w:r>
      <w:r w:rsidR="004465A4" w:rsidRPr="004D5D24">
        <w:rPr>
          <w:rFonts w:hint="eastAsia"/>
          <w:b/>
        </w:rPr>
        <w:t>盤整</w:t>
      </w:r>
      <w:r w:rsidR="005A3561" w:rsidRPr="004D5D24">
        <w:rPr>
          <w:rFonts w:hint="eastAsia"/>
          <w:b/>
        </w:rPr>
        <w:t>區域資源</w:t>
      </w:r>
      <w:r w:rsidR="003457B4" w:rsidRPr="004D5D24">
        <w:rPr>
          <w:rFonts w:hint="eastAsia"/>
          <w:b/>
        </w:rPr>
        <w:t>，</w:t>
      </w:r>
      <w:r w:rsidR="003A2FD0" w:rsidRPr="004D5D24">
        <w:rPr>
          <w:rFonts w:hint="eastAsia"/>
          <w:b/>
        </w:rPr>
        <w:t>平衡</w:t>
      </w:r>
      <w:r w:rsidR="00AD6D68" w:rsidRPr="004D5D24">
        <w:rPr>
          <w:rFonts w:hint="eastAsia"/>
          <w:b/>
        </w:rPr>
        <w:t>落差</w:t>
      </w:r>
      <w:r w:rsidR="003A2FD0" w:rsidRPr="004D5D24">
        <w:rPr>
          <w:rFonts w:hint="eastAsia"/>
          <w:b/>
        </w:rPr>
        <w:t>，</w:t>
      </w:r>
      <w:proofErr w:type="gramStart"/>
      <w:r w:rsidR="003A2FD0" w:rsidRPr="004D5D24">
        <w:rPr>
          <w:rFonts w:hint="eastAsia"/>
          <w:b/>
        </w:rPr>
        <w:t>俾</w:t>
      </w:r>
      <w:proofErr w:type="gramEnd"/>
      <w:r w:rsidR="003A2FD0" w:rsidRPr="004D5D24">
        <w:rPr>
          <w:rFonts w:hint="eastAsia"/>
          <w:b/>
        </w:rPr>
        <w:t>利維護全國兒少福祉</w:t>
      </w:r>
      <w:r w:rsidR="00F248A9" w:rsidRPr="004D5D24">
        <w:rPr>
          <w:rFonts w:hint="eastAsia"/>
          <w:b/>
        </w:rPr>
        <w:t>；</w:t>
      </w:r>
      <w:proofErr w:type="gramStart"/>
      <w:r w:rsidR="003A2FD0" w:rsidRPr="004D5D24">
        <w:rPr>
          <w:rFonts w:hAnsi="標楷體" w:hint="eastAsia"/>
          <w:b/>
        </w:rPr>
        <w:t>而兒少</w:t>
      </w:r>
      <w:proofErr w:type="gramEnd"/>
      <w:r w:rsidR="003A2FD0" w:rsidRPr="004D5D24">
        <w:rPr>
          <w:rFonts w:hAnsi="標楷體" w:hint="eastAsia"/>
          <w:b/>
        </w:rPr>
        <w:t>虐待成因複雜，家長親職功能低落與暴力管教</w:t>
      </w:r>
      <w:r w:rsidR="003A2FD0" w:rsidRPr="004D5D24">
        <w:rPr>
          <w:rFonts w:hAnsi="標楷體" w:hint="eastAsia"/>
          <w:b/>
        </w:rPr>
        <w:lastRenderedPageBreak/>
        <w:t>慣習背後，實存</w:t>
      </w:r>
      <w:r w:rsidR="005E1F99" w:rsidRPr="004D5D24">
        <w:rPr>
          <w:rFonts w:hAnsi="標楷體" w:hint="eastAsia"/>
          <w:b/>
        </w:rPr>
        <w:t>在</w:t>
      </w:r>
      <w:r w:rsidR="003A2FD0" w:rsidRPr="004D5D24">
        <w:rPr>
          <w:rFonts w:hAnsi="標楷體" w:hint="eastAsia"/>
          <w:b/>
        </w:rPr>
        <w:t>負向情緒行為特質、關係失調、經濟壓力、酗酒、藥物濫用、精神疾病等複雜因素，</w:t>
      </w:r>
      <w:r w:rsidR="00F248A9" w:rsidRPr="004D5D24">
        <w:rPr>
          <w:rFonts w:hAnsi="標楷體" w:hint="eastAsia"/>
          <w:b/>
        </w:rPr>
        <w:t>僅仰賴單一部會有</w:t>
      </w:r>
      <w:r w:rsidR="008A7832" w:rsidRPr="004D5D24">
        <w:rPr>
          <w:rFonts w:hAnsi="標楷體" w:hint="eastAsia"/>
          <w:b/>
        </w:rPr>
        <w:t>其</w:t>
      </w:r>
      <w:r w:rsidR="00F248A9" w:rsidRPr="004D5D24">
        <w:rPr>
          <w:rFonts w:hAnsi="標楷體" w:hint="eastAsia"/>
          <w:b/>
        </w:rPr>
        <w:t>不足，</w:t>
      </w:r>
      <w:r w:rsidR="00127B6B" w:rsidRPr="004D5D24">
        <w:rPr>
          <w:rFonts w:hAnsi="標楷體" w:hint="eastAsia"/>
          <w:b/>
        </w:rPr>
        <w:t>現行強化社會安全網計畫</w:t>
      </w:r>
      <w:r w:rsidR="001804A3" w:rsidRPr="004D5D24">
        <w:rPr>
          <w:rFonts w:hAnsi="標楷體" w:hint="eastAsia"/>
          <w:b/>
        </w:rPr>
        <w:t>既已強調「</w:t>
      </w:r>
      <w:proofErr w:type="gramStart"/>
      <w:r w:rsidR="001804A3" w:rsidRPr="004D5D24">
        <w:rPr>
          <w:rFonts w:hAnsi="標楷體" w:hint="eastAsia"/>
          <w:b/>
        </w:rPr>
        <w:t>一</w:t>
      </w:r>
      <w:proofErr w:type="gramEnd"/>
      <w:r w:rsidR="001804A3" w:rsidRPr="004D5D24">
        <w:rPr>
          <w:rFonts w:hAnsi="標楷體" w:hint="eastAsia"/>
          <w:b/>
        </w:rPr>
        <w:t>主責，多協力」精神，跨部會、跨專業允宜積極落實，共織支持網絡。</w:t>
      </w:r>
      <w:bookmarkEnd w:id="111"/>
    </w:p>
    <w:p w14:paraId="29DD1F99" w14:textId="31A0009E" w:rsidR="00E97681" w:rsidRPr="004D5D24" w:rsidRDefault="008D4EBE" w:rsidP="00CB4A0C">
      <w:pPr>
        <w:pStyle w:val="3"/>
        <w:rPr>
          <w:b/>
        </w:rPr>
      </w:pPr>
      <w:bookmarkStart w:id="113" w:name="_Toc172013001"/>
      <w:bookmarkStart w:id="114" w:name="_Toc172088018"/>
      <w:bookmarkStart w:id="115" w:name="_Toc172646336"/>
      <w:bookmarkStart w:id="116" w:name="_Toc172766956"/>
      <w:bookmarkEnd w:id="112"/>
      <w:r w:rsidRPr="004D5D24">
        <w:rPr>
          <w:rFonts w:hint="eastAsia"/>
        </w:rPr>
        <w:t>《</w:t>
      </w:r>
      <w:r w:rsidRPr="004D5D24">
        <w:t>CRC</w:t>
      </w:r>
      <w:r w:rsidRPr="004D5D24">
        <w:rPr>
          <w:rFonts w:hint="eastAsia"/>
        </w:rPr>
        <w:t>》前言段指出：</w:t>
      </w:r>
      <w:r w:rsidR="00897D15" w:rsidRPr="004D5D24">
        <w:rPr>
          <w:rFonts w:hint="eastAsia"/>
        </w:rPr>
        <w:t>「</w:t>
      </w:r>
      <w:r w:rsidRPr="004D5D24">
        <w:rPr>
          <w:rFonts w:hint="eastAsia"/>
        </w:rPr>
        <w:t>確信家庭為社會之基本團體，是所有成員特別是兒童成長與福祉之自然環境，故應獲得必要之保護及協助，以充分擔負其於社會上之責任；</w:t>
      </w:r>
      <w:r w:rsidRPr="004D5D24">
        <w:rPr>
          <w:rFonts w:hint="eastAsia"/>
          <w:b/>
          <w:u w:val="single"/>
        </w:rPr>
        <w:t>體認兒童應在幸福、關愛與理解氣氛之家庭環境中成長，使其人格充分而和諧地發展</w:t>
      </w:r>
      <w:r w:rsidR="00897D15" w:rsidRPr="004D5D24">
        <w:rPr>
          <w:rFonts w:hint="eastAsia"/>
        </w:rPr>
        <w:t>」</w:t>
      </w:r>
      <w:r w:rsidR="00B359B4" w:rsidRPr="004D5D24">
        <w:rPr>
          <w:rFonts w:hint="eastAsia"/>
        </w:rPr>
        <w:t>《兒少權法》</w:t>
      </w:r>
      <w:r w:rsidR="000F3BC3" w:rsidRPr="004D5D24">
        <w:rPr>
          <w:rFonts w:hint="eastAsia"/>
        </w:rPr>
        <w:t>第8條規定：「下列事項，由中央主管機關掌理。但涉及中央目的事業主管機關職掌，依法應由中央目的事業主管機關</w:t>
      </w:r>
      <w:proofErr w:type="gramStart"/>
      <w:r w:rsidR="000F3BC3" w:rsidRPr="004D5D24">
        <w:rPr>
          <w:rFonts w:hint="eastAsia"/>
        </w:rPr>
        <w:t>掌理者</w:t>
      </w:r>
      <w:proofErr w:type="gramEnd"/>
      <w:r w:rsidR="000F3BC3" w:rsidRPr="004D5D24">
        <w:rPr>
          <w:rFonts w:hint="eastAsia"/>
        </w:rPr>
        <w:t>，從其規定：</w:t>
      </w:r>
      <w:r w:rsidR="000F3BC3" w:rsidRPr="004D5D24">
        <w:rPr>
          <w:rFonts w:hint="eastAsia"/>
          <w:b/>
          <w:u w:val="single"/>
        </w:rPr>
        <w:t>一、全國性兒童及少年福利政策、法規與方案之規劃、釐定及宣導事項。</w:t>
      </w:r>
      <w:r w:rsidR="000F3BC3" w:rsidRPr="004D5D24">
        <w:rPr>
          <w:rFonts w:hint="eastAsia"/>
        </w:rPr>
        <w:t>二、</w:t>
      </w:r>
      <w:r w:rsidR="000F3BC3" w:rsidRPr="004D5D24">
        <w:rPr>
          <w:rFonts w:hint="eastAsia"/>
          <w:b/>
          <w:u w:val="single"/>
        </w:rPr>
        <w:t>對直轄市、縣（市）政府執行兒童及少年福利之監督及協調事項。</w:t>
      </w:r>
      <w:r w:rsidR="000F3BC3" w:rsidRPr="004D5D24">
        <w:rPr>
          <w:rFonts w:hint="eastAsia"/>
        </w:rPr>
        <w:t>三、中央兒童及少年福利經費之分配及補助事項。</w:t>
      </w:r>
      <w:r w:rsidR="00E97681" w:rsidRPr="004D5D24">
        <w:rPr>
          <w:rFonts w:hint="eastAsia"/>
        </w:rPr>
        <w:t>…</w:t>
      </w:r>
      <w:proofErr w:type="gramStart"/>
      <w:r w:rsidR="00E97681" w:rsidRPr="004D5D24">
        <w:rPr>
          <w:rFonts w:hint="eastAsia"/>
        </w:rPr>
        <w:t>…</w:t>
      </w:r>
      <w:proofErr w:type="gramEnd"/>
      <w:r w:rsidR="000F3BC3" w:rsidRPr="004D5D24">
        <w:rPr>
          <w:rFonts w:hint="eastAsia"/>
        </w:rPr>
        <w:t>五、兒童及少年福利專業人員訓練之規劃事項。</w:t>
      </w:r>
      <w:r w:rsidR="00E97681" w:rsidRPr="004D5D24">
        <w:rPr>
          <w:rFonts w:hint="eastAsia"/>
        </w:rPr>
        <w:t>…</w:t>
      </w:r>
      <w:proofErr w:type="gramStart"/>
      <w:r w:rsidR="00E97681" w:rsidRPr="004D5D24">
        <w:rPr>
          <w:rFonts w:hint="eastAsia"/>
        </w:rPr>
        <w:t>…</w:t>
      </w:r>
      <w:proofErr w:type="gramEnd"/>
      <w:r w:rsidR="000F3BC3" w:rsidRPr="004D5D24">
        <w:rPr>
          <w:rFonts w:hint="eastAsia"/>
        </w:rPr>
        <w:t>七、兒童及少年保護業務之規劃事項。</w:t>
      </w:r>
      <w:r w:rsidR="00E97681" w:rsidRPr="004D5D24">
        <w:rPr>
          <w:rFonts w:hint="eastAsia"/>
        </w:rPr>
        <w:t>…</w:t>
      </w:r>
      <w:proofErr w:type="gramStart"/>
      <w:r w:rsidR="00E97681" w:rsidRPr="004D5D24">
        <w:rPr>
          <w:rFonts w:hint="eastAsia"/>
        </w:rPr>
        <w:t>…</w:t>
      </w:r>
      <w:proofErr w:type="gramEnd"/>
      <w:r w:rsidR="000F3BC3" w:rsidRPr="004D5D24">
        <w:rPr>
          <w:rFonts w:hint="eastAsia"/>
          <w:b/>
        </w:rPr>
        <w:t>九、其他全國性兒童及少年福利之策劃及督導事項。</w:t>
      </w:r>
      <w:r w:rsidR="000F3BC3" w:rsidRPr="004D5D24">
        <w:rPr>
          <w:rFonts w:hint="eastAsia"/>
        </w:rPr>
        <w:t>」</w:t>
      </w:r>
      <w:r w:rsidR="00E97681" w:rsidRPr="004D5D24">
        <w:rPr>
          <w:rFonts w:hint="eastAsia"/>
          <w:b/>
        </w:rPr>
        <w:t>《</w:t>
      </w:r>
      <w:r w:rsidR="00E97681" w:rsidRPr="004D5D24">
        <w:rPr>
          <w:b/>
        </w:rPr>
        <w:t>CRC</w:t>
      </w:r>
      <w:r w:rsidR="00E97681" w:rsidRPr="004D5D24">
        <w:rPr>
          <w:rFonts w:hint="eastAsia"/>
          <w:b/>
        </w:rPr>
        <w:t>》強調</w:t>
      </w:r>
      <w:r w:rsidR="00A70970" w:rsidRPr="004D5D24">
        <w:rPr>
          <w:rFonts w:hint="eastAsia"/>
          <w:b/>
        </w:rPr>
        <w:t>兒少</w:t>
      </w:r>
      <w:r w:rsidR="00E97681" w:rsidRPr="004D5D24">
        <w:rPr>
          <w:rFonts w:hint="eastAsia"/>
          <w:b/>
        </w:rPr>
        <w:t>應於正向之家庭環境成長，而</w:t>
      </w:r>
      <w:r w:rsidR="00B359B4" w:rsidRPr="004D5D24">
        <w:rPr>
          <w:rFonts w:hint="eastAsia"/>
          <w:b/>
        </w:rPr>
        <w:t>《兒少權法》</w:t>
      </w:r>
      <w:r w:rsidR="00E97681" w:rsidRPr="004D5D24">
        <w:rPr>
          <w:rFonts w:hint="eastAsia"/>
          <w:b/>
        </w:rPr>
        <w:t>並範定中央機關衛福部</w:t>
      </w:r>
      <w:r w:rsidR="005937C4" w:rsidRPr="004D5D24">
        <w:rPr>
          <w:rFonts w:hint="eastAsia"/>
          <w:b/>
        </w:rPr>
        <w:t>具有對於全國性福利政策方案</w:t>
      </w:r>
      <w:proofErr w:type="gramStart"/>
      <w:r w:rsidR="005937C4" w:rsidRPr="004D5D24">
        <w:rPr>
          <w:rFonts w:hint="eastAsia"/>
          <w:b/>
        </w:rPr>
        <w:t>規</w:t>
      </w:r>
      <w:proofErr w:type="gramEnd"/>
      <w:r w:rsidR="005937C4" w:rsidRPr="004D5D24">
        <w:rPr>
          <w:rFonts w:hint="eastAsia"/>
          <w:b/>
        </w:rPr>
        <w:t>畫宣導，及對直轄市、縣（市）政府執行兒童及少年福利之監督及協調事項。</w:t>
      </w:r>
      <w:bookmarkEnd w:id="113"/>
      <w:bookmarkEnd w:id="114"/>
      <w:bookmarkEnd w:id="115"/>
      <w:bookmarkEnd w:id="116"/>
    </w:p>
    <w:p w14:paraId="28972178" w14:textId="53F5A845" w:rsidR="003E1672" w:rsidRPr="004D5D24" w:rsidRDefault="00220715" w:rsidP="0076197F">
      <w:pPr>
        <w:pStyle w:val="3"/>
        <w:rPr>
          <w:rFonts w:hAnsi="標楷體"/>
        </w:rPr>
      </w:pPr>
      <w:bookmarkStart w:id="117" w:name="_Toc172013002"/>
      <w:bookmarkStart w:id="118" w:name="_Toc172088019"/>
      <w:bookmarkStart w:id="119" w:name="_Toc172646337"/>
      <w:bookmarkStart w:id="120" w:name="_Toc172766957"/>
      <w:r w:rsidRPr="004D5D24">
        <w:rPr>
          <w:rFonts w:hAnsi="標楷體" w:hint="eastAsia"/>
        </w:rPr>
        <w:t>查</w:t>
      </w:r>
      <w:r w:rsidR="003E1672" w:rsidRPr="004D5D24">
        <w:rPr>
          <w:rFonts w:hAnsi="標楷體" w:hint="eastAsia"/>
        </w:rPr>
        <w:t>衛福部近年陸續規劃</w:t>
      </w:r>
      <w:r w:rsidRPr="004D5D24">
        <w:rPr>
          <w:rFonts w:hAnsi="標楷體" w:hint="eastAsia"/>
        </w:rPr>
        <w:t>「兒少及家庭社區支持服務方案」</w:t>
      </w:r>
      <w:r w:rsidR="003E1672" w:rsidRPr="004D5D24">
        <w:rPr>
          <w:rFonts w:hAnsi="標楷體" w:hint="eastAsia"/>
        </w:rPr>
        <w:t>「兒少保護家庭處</w:t>
      </w:r>
      <w:proofErr w:type="gramStart"/>
      <w:r w:rsidR="003E1672" w:rsidRPr="004D5D24">
        <w:rPr>
          <w:rFonts w:hAnsi="標楷體" w:hint="eastAsia"/>
        </w:rPr>
        <w:t>遇充權</w:t>
      </w:r>
      <w:proofErr w:type="gramEnd"/>
      <w:r w:rsidR="003E1672" w:rsidRPr="004D5D24">
        <w:rPr>
          <w:rFonts w:hAnsi="標楷體" w:hint="eastAsia"/>
        </w:rPr>
        <w:t>計畫」</w:t>
      </w:r>
      <w:r w:rsidR="0076197F" w:rsidRPr="004D5D24">
        <w:rPr>
          <w:rFonts w:hAnsi="標楷體" w:hint="eastAsia"/>
        </w:rPr>
        <w:t>「6歲以下兒少保護個案親</w:t>
      </w:r>
      <w:proofErr w:type="gramStart"/>
      <w:r w:rsidR="0076197F" w:rsidRPr="004D5D24">
        <w:rPr>
          <w:rFonts w:hAnsi="標楷體" w:hint="eastAsia"/>
        </w:rPr>
        <w:t>職賦能</w:t>
      </w:r>
      <w:proofErr w:type="gramEnd"/>
      <w:r w:rsidR="0076197F" w:rsidRPr="004D5D24">
        <w:rPr>
          <w:rFonts w:hAnsi="標楷體" w:hint="eastAsia"/>
        </w:rPr>
        <w:t>計畫」</w:t>
      </w:r>
      <w:r w:rsidR="003E1672" w:rsidRPr="004D5D24">
        <w:rPr>
          <w:rFonts w:hAnsi="標楷體" w:hint="eastAsia"/>
        </w:rPr>
        <w:t>等計畫供地方政府申請辦理，</w:t>
      </w:r>
      <w:r w:rsidR="00697D28" w:rsidRPr="004D5D24">
        <w:rPr>
          <w:rFonts w:hAnsi="標楷體" w:hint="eastAsia"/>
        </w:rPr>
        <w:t>期補地方政府之資源不足，協助地方政府</w:t>
      </w:r>
      <w:r w:rsidRPr="004D5D24">
        <w:rPr>
          <w:rFonts w:hAnsi="標楷體" w:hint="eastAsia"/>
        </w:rPr>
        <w:t>於家庭不同風險</w:t>
      </w:r>
      <w:proofErr w:type="gramStart"/>
      <w:r w:rsidRPr="004D5D24">
        <w:rPr>
          <w:rFonts w:hAnsi="標楷體" w:hint="eastAsia"/>
        </w:rPr>
        <w:t>階段</w:t>
      </w:r>
      <w:r w:rsidR="003E1672" w:rsidRPr="004D5D24">
        <w:rPr>
          <w:rFonts w:hAnsi="標楷體" w:hint="eastAsia"/>
        </w:rPr>
        <w:t>充權照顧</w:t>
      </w:r>
      <w:proofErr w:type="gramEnd"/>
      <w:r w:rsidR="003E1672" w:rsidRPr="004D5D24">
        <w:rPr>
          <w:rFonts w:hAnsi="標楷體" w:hint="eastAsia"/>
        </w:rPr>
        <w:t>者、支持家庭，</w:t>
      </w:r>
      <w:r w:rsidRPr="004D5D24">
        <w:rPr>
          <w:rFonts w:hAnsi="標楷體" w:hint="eastAsia"/>
        </w:rPr>
        <w:t>提升</w:t>
      </w:r>
      <w:r w:rsidR="003E1672" w:rsidRPr="004D5D24">
        <w:rPr>
          <w:rFonts w:hAnsi="標楷體" w:hint="eastAsia"/>
        </w:rPr>
        <w:t>兒少家庭照顧品質：</w:t>
      </w:r>
      <w:bookmarkEnd w:id="117"/>
      <w:bookmarkEnd w:id="118"/>
      <w:bookmarkEnd w:id="119"/>
      <w:bookmarkEnd w:id="120"/>
    </w:p>
    <w:p w14:paraId="41B7B65E" w14:textId="12F8918D" w:rsidR="00220715" w:rsidRPr="004D5D24" w:rsidRDefault="00220715" w:rsidP="0076197F">
      <w:pPr>
        <w:pStyle w:val="4"/>
        <w:rPr>
          <w:rFonts w:hAnsi="標楷體"/>
        </w:rPr>
      </w:pPr>
      <w:r w:rsidRPr="004D5D24">
        <w:rPr>
          <w:rFonts w:hAnsi="標楷體" w:hint="eastAsia"/>
        </w:rPr>
        <w:lastRenderedPageBreak/>
        <w:t>「兒少及家庭社區支持服務方案」：自108年起補助各地方政府辦理「兒少及家庭社區支持服務方案（守護家庭小衛星）」，強化家庭之陪伴與支持資源，</w:t>
      </w:r>
      <w:r w:rsidRPr="004D5D24">
        <w:rPr>
          <w:rFonts w:hAnsi="標楷體" w:hint="eastAsia"/>
          <w:b/>
          <w:u w:val="single"/>
        </w:rPr>
        <w:t>針對經評估有教養困難、照顧壓力或支持系統薄弱之家庭，提供課後臨托與照顧、兒少團體與活動、簡易家務指導、親職教育、親子活動或家庭支持團體、寒暑假生活輔導休閒活動等服務資源</w:t>
      </w:r>
      <w:r w:rsidRPr="004D5D24">
        <w:rPr>
          <w:rFonts w:hAnsi="標楷體" w:hint="eastAsia"/>
        </w:rPr>
        <w:t>。</w:t>
      </w:r>
    </w:p>
    <w:p w14:paraId="07619F08" w14:textId="2711958D" w:rsidR="003E1672" w:rsidRPr="004D5D24" w:rsidRDefault="003E1672" w:rsidP="0076197F">
      <w:pPr>
        <w:pStyle w:val="4"/>
        <w:rPr>
          <w:rFonts w:hAnsi="標楷體"/>
        </w:rPr>
      </w:pPr>
      <w:r w:rsidRPr="004D5D24">
        <w:rPr>
          <w:rFonts w:hAnsi="標楷體" w:hint="eastAsia"/>
        </w:rPr>
        <w:t>「兒少保護家庭處</w:t>
      </w:r>
      <w:proofErr w:type="gramStart"/>
      <w:r w:rsidRPr="004D5D24">
        <w:rPr>
          <w:rFonts w:hAnsi="標楷體" w:hint="eastAsia"/>
        </w:rPr>
        <w:t>遇充權</w:t>
      </w:r>
      <w:proofErr w:type="gramEnd"/>
      <w:r w:rsidRPr="004D5D24">
        <w:rPr>
          <w:rFonts w:hAnsi="標楷體" w:hint="eastAsia"/>
        </w:rPr>
        <w:t>計畫」：</w:t>
      </w:r>
      <w:r w:rsidR="00935E78" w:rsidRPr="004D5D24">
        <w:rPr>
          <w:rFonts w:hAnsi="標楷體" w:hint="eastAsia"/>
        </w:rPr>
        <w:t>自</w:t>
      </w:r>
      <w:r w:rsidR="00935E78" w:rsidRPr="004D5D24">
        <w:rPr>
          <w:rFonts w:hAnsi="標楷體"/>
        </w:rPr>
        <w:t>111</w:t>
      </w:r>
      <w:r w:rsidR="00935E78" w:rsidRPr="004D5D24">
        <w:rPr>
          <w:rFonts w:hAnsi="標楷體" w:hint="eastAsia"/>
        </w:rPr>
        <w:t>年推動，</w:t>
      </w:r>
      <w:r w:rsidRPr="004D5D24">
        <w:rPr>
          <w:rFonts w:hAnsi="標楷體" w:hint="eastAsia"/>
        </w:rPr>
        <w:t>針對兒少保護個案家庭之需求，</w:t>
      </w:r>
      <w:r w:rsidRPr="004D5D24">
        <w:rPr>
          <w:rFonts w:hAnsi="標楷體" w:hint="eastAsia"/>
          <w:b/>
          <w:u w:val="single"/>
        </w:rPr>
        <w:t>提供</w:t>
      </w:r>
      <w:r w:rsidR="00220715" w:rsidRPr="004D5D24">
        <w:rPr>
          <w:rFonts w:hAnsi="標楷體" w:hint="eastAsia"/>
          <w:b/>
          <w:u w:val="single"/>
        </w:rPr>
        <w:t>房屋修繕、居家安全環境改善、個別諮商輔導、到宅家事服務、兒少關懷陪伴等</w:t>
      </w:r>
      <w:r w:rsidRPr="004D5D24">
        <w:rPr>
          <w:rFonts w:hAnsi="標楷體" w:hint="eastAsia"/>
          <w:b/>
          <w:u w:val="single"/>
        </w:rPr>
        <w:t>多元化的支持服務與資源</w:t>
      </w:r>
      <w:r w:rsidRPr="004D5D24">
        <w:rPr>
          <w:rFonts w:hAnsi="標楷體" w:hint="eastAsia"/>
        </w:rPr>
        <w:t>。</w:t>
      </w:r>
    </w:p>
    <w:p w14:paraId="192C6FFF" w14:textId="5CF260CE" w:rsidR="003E1672" w:rsidRPr="004D5D24" w:rsidRDefault="003E1672" w:rsidP="0076197F">
      <w:pPr>
        <w:pStyle w:val="4"/>
        <w:rPr>
          <w:rFonts w:hAnsi="標楷體"/>
        </w:rPr>
      </w:pPr>
      <w:r w:rsidRPr="004D5D24">
        <w:rPr>
          <w:rFonts w:hAnsi="標楷體" w:hint="eastAsia"/>
        </w:rPr>
        <w:t>「6歲以下兒少保護個案親</w:t>
      </w:r>
      <w:proofErr w:type="gramStart"/>
      <w:r w:rsidRPr="004D5D24">
        <w:rPr>
          <w:rFonts w:hAnsi="標楷體" w:hint="eastAsia"/>
        </w:rPr>
        <w:t>職賦能</w:t>
      </w:r>
      <w:proofErr w:type="gramEnd"/>
      <w:r w:rsidRPr="004D5D24">
        <w:rPr>
          <w:rFonts w:hAnsi="標楷體" w:hint="eastAsia"/>
        </w:rPr>
        <w:t>計畫」：</w:t>
      </w:r>
      <w:r w:rsidR="00935E78" w:rsidRPr="004D5D24">
        <w:rPr>
          <w:rFonts w:hAnsi="標楷體" w:hint="eastAsia"/>
          <w:b/>
          <w:u w:val="single"/>
        </w:rPr>
        <w:t>自111年推動，</w:t>
      </w:r>
      <w:r w:rsidR="005F200E" w:rsidRPr="004D5D24">
        <w:rPr>
          <w:rFonts w:hAnsi="標楷體" w:hint="eastAsia"/>
          <w:b/>
          <w:u w:val="single"/>
        </w:rPr>
        <w:t>由引導員，針對6歲以下兒少保護個案之家庭提供</w:t>
      </w:r>
      <w:proofErr w:type="gramStart"/>
      <w:r w:rsidR="005F200E" w:rsidRPr="004D5D24">
        <w:rPr>
          <w:rFonts w:hAnsi="標楷體" w:hint="eastAsia"/>
          <w:b/>
          <w:u w:val="single"/>
        </w:rPr>
        <w:t>到宅親職</w:t>
      </w:r>
      <w:proofErr w:type="gramEnd"/>
      <w:r w:rsidR="005F200E" w:rsidRPr="004D5D24">
        <w:rPr>
          <w:rFonts w:hAnsi="標楷體" w:hint="eastAsia"/>
          <w:b/>
          <w:u w:val="single"/>
        </w:rPr>
        <w:t>示範服務，以協助提升家</w:t>
      </w:r>
      <w:proofErr w:type="gramStart"/>
      <w:r w:rsidR="005F200E" w:rsidRPr="004D5D24">
        <w:rPr>
          <w:rFonts w:hAnsi="標楷體" w:hint="eastAsia"/>
          <w:b/>
          <w:u w:val="single"/>
        </w:rPr>
        <w:t>長親職知能</w:t>
      </w:r>
      <w:proofErr w:type="gramEnd"/>
      <w:r w:rsidRPr="004D5D24">
        <w:rPr>
          <w:rFonts w:hAnsi="標楷體" w:hint="eastAsia"/>
        </w:rPr>
        <w:t>。</w:t>
      </w:r>
    </w:p>
    <w:p w14:paraId="31F6A2B9" w14:textId="39ACCF11" w:rsidR="00220715" w:rsidRPr="004D5D24" w:rsidRDefault="00220715" w:rsidP="00CB4A0C">
      <w:pPr>
        <w:pStyle w:val="3"/>
        <w:rPr>
          <w:rFonts w:hAnsi="標楷體"/>
        </w:rPr>
      </w:pPr>
      <w:bookmarkStart w:id="121" w:name="_Toc172013003"/>
      <w:bookmarkStart w:id="122" w:name="_Toc172088020"/>
      <w:bookmarkStart w:id="123" w:name="_Toc172646338"/>
      <w:bookmarkStart w:id="124" w:name="_Toc172766958"/>
      <w:r w:rsidRPr="004D5D24">
        <w:rPr>
          <w:rFonts w:hAnsi="標楷體" w:hint="eastAsia"/>
        </w:rPr>
        <w:t>次查，</w:t>
      </w:r>
      <w:r w:rsidR="00935E78" w:rsidRPr="004D5D24">
        <w:rPr>
          <w:rFonts w:hAnsi="標楷體" w:hint="eastAsia"/>
        </w:rPr>
        <w:t>各項計畫</w:t>
      </w:r>
      <w:r w:rsidRPr="004D5D24">
        <w:rPr>
          <w:rFonts w:hAnsi="標楷體" w:hint="eastAsia"/>
        </w:rPr>
        <w:t>服務</w:t>
      </w:r>
      <w:r w:rsidR="00FE1219" w:rsidRPr="004D5D24">
        <w:rPr>
          <w:rFonts w:hAnsi="標楷體" w:hint="eastAsia"/>
        </w:rPr>
        <w:t>量</w:t>
      </w:r>
      <w:r w:rsidR="00935E78" w:rsidRPr="004D5D24">
        <w:rPr>
          <w:rFonts w:hAnsi="標楷體" w:hint="eastAsia"/>
        </w:rPr>
        <w:t>與辦理初期</w:t>
      </w:r>
      <w:r w:rsidR="00697D28" w:rsidRPr="004D5D24">
        <w:rPr>
          <w:rFonts w:hAnsi="標楷體" w:hint="eastAsia"/>
        </w:rPr>
        <w:t>相比，</w:t>
      </w:r>
      <w:proofErr w:type="gramStart"/>
      <w:r w:rsidRPr="004D5D24">
        <w:rPr>
          <w:rFonts w:hAnsi="標楷體" w:hint="eastAsia"/>
        </w:rPr>
        <w:t>逐有提升</w:t>
      </w:r>
      <w:proofErr w:type="gramEnd"/>
      <w:r w:rsidRPr="004D5D24">
        <w:rPr>
          <w:rFonts w:hAnsi="標楷體" w:hint="eastAsia"/>
        </w:rPr>
        <w:t>，</w:t>
      </w:r>
      <w:r w:rsidR="00FE1219" w:rsidRPr="004D5D24">
        <w:rPr>
          <w:rFonts w:hAnsi="標楷體" w:hint="eastAsia"/>
        </w:rPr>
        <w:t>各縣市執行有以申請中央經費補助辦理，亦有未申請補助以自籌經費方式辦理</w:t>
      </w:r>
      <w:r w:rsidRPr="004D5D24">
        <w:rPr>
          <w:rFonts w:hAnsi="標楷體" w:hint="eastAsia"/>
        </w:rPr>
        <w:t>，</w:t>
      </w:r>
      <w:proofErr w:type="gramStart"/>
      <w:r w:rsidRPr="004D5D24">
        <w:rPr>
          <w:rFonts w:hAnsi="標楷體" w:hint="eastAsia"/>
        </w:rPr>
        <w:t>衛福部於跨</w:t>
      </w:r>
      <w:proofErr w:type="gramEnd"/>
      <w:r w:rsidRPr="004D5D24">
        <w:rPr>
          <w:rFonts w:hAnsi="標楷體" w:hint="eastAsia"/>
        </w:rPr>
        <w:t>機關座談中表示各縣市可</w:t>
      </w:r>
      <w:r w:rsidR="00935E78" w:rsidRPr="004D5D24">
        <w:rPr>
          <w:rFonts w:hAnsi="標楷體" w:hint="eastAsia"/>
        </w:rPr>
        <w:t>自行</w:t>
      </w:r>
      <w:r w:rsidRPr="004D5D24">
        <w:rPr>
          <w:rFonts w:hAnsi="標楷體" w:hint="eastAsia"/>
        </w:rPr>
        <w:t>評估轄內資源申請</w:t>
      </w:r>
      <w:r w:rsidR="006A3DE2" w:rsidRPr="004D5D24">
        <w:rPr>
          <w:rFonts w:hAnsi="標楷體" w:hint="eastAsia"/>
        </w:rPr>
        <w:t>，實際</w:t>
      </w:r>
      <w:r w:rsidR="00CC4BFE" w:rsidRPr="004D5D24">
        <w:rPr>
          <w:rFonts w:hAnsi="標楷體" w:hint="eastAsia"/>
        </w:rPr>
        <w:t>各縣市申請情形及辦理</w:t>
      </w:r>
      <w:proofErr w:type="gramStart"/>
      <w:r w:rsidR="00CC4BFE" w:rsidRPr="004D5D24">
        <w:rPr>
          <w:rFonts w:hAnsi="標楷體" w:hint="eastAsia"/>
        </w:rPr>
        <w:t>如</w:t>
      </w:r>
      <w:r w:rsidR="00323E9D" w:rsidRPr="004D5D24">
        <w:rPr>
          <w:rFonts w:hAnsi="標楷體" w:hint="eastAsia"/>
        </w:rPr>
        <w:t>次頁表</w:t>
      </w:r>
      <w:proofErr w:type="gramEnd"/>
      <w:r w:rsidR="002078F2" w:rsidRPr="004D5D24">
        <w:rPr>
          <w:rFonts w:hAnsi="標楷體" w:hint="eastAsia"/>
        </w:rPr>
        <w:t>、圖</w:t>
      </w:r>
      <w:r w:rsidR="00935E78" w:rsidRPr="004D5D24">
        <w:rPr>
          <w:rFonts w:hAnsi="標楷體" w:hint="eastAsia"/>
        </w:rPr>
        <w:t>：</w:t>
      </w:r>
      <w:bookmarkEnd w:id="121"/>
      <w:bookmarkEnd w:id="122"/>
      <w:bookmarkEnd w:id="123"/>
      <w:bookmarkEnd w:id="124"/>
    </w:p>
    <w:p w14:paraId="62F3797F" w14:textId="46511672" w:rsidR="00CC4BFE" w:rsidRPr="004D5D24" w:rsidRDefault="00CC4BFE" w:rsidP="00574789">
      <w:pPr>
        <w:pStyle w:val="a3"/>
        <w:rPr>
          <w:rFonts w:hAnsi="標楷體"/>
        </w:rPr>
      </w:pPr>
      <w:r w:rsidRPr="004D5D24">
        <w:rPr>
          <w:rFonts w:hAnsi="標楷體" w:hint="eastAsia"/>
        </w:rPr>
        <w:t>近</w:t>
      </w:r>
      <w:r w:rsidRPr="004D5D24">
        <w:rPr>
          <w:rFonts w:hAnsi="標楷體"/>
        </w:rPr>
        <w:t>3年</w:t>
      </w:r>
      <w:r w:rsidR="00323E9D" w:rsidRPr="004D5D24">
        <w:rPr>
          <w:rFonts w:hAnsi="標楷體" w:hint="eastAsia"/>
        </w:rPr>
        <w:t>衛福部</w:t>
      </w:r>
      <w:r w:rsidRPr="004D5D24">
        <w:rPr>
          <w:rFonts w:hAnsi="標楷體"/>
        </w:rPr>
        <w:t>方案/計畫縣市</w:t>
      </w:r>
      <w:r w:rsidR="003C59BF" w:rsidRPr="004D5D24">
        <w:rPr>
          <w:rFonts w:hAnsi="標楷體" w:hint="eastAsia"/>
        </w:rPr>
        <w:t>政府</w:t>
      </w:r>
      <w:r w:rsidRPr="004D5D24">
        <w:rPr>
          <w:rFonts w:hAnsi="標楷體" w:hint="eastAsia"/>
        </w:rPr>
        <w:t>申請情形</w:t>
      </w:r>
    </w:p>
    <w:tbl>
      <w:tblPr>
        <w:tblStyle w:val="af7"/>
        <w:tblW w:w="0" w:type="auto"/>
        <w:tblInd w:w="279" w:type="dxa"/>
        <w:tblLook w:val="04A0" w:firstRow="1" w:lastRow="0" w:firstColumn="1" w:lastColumn="0" w:noHBand="0" w:noVBand="1"/>
      </w:tblPr>
      <w:tblGrid>
        <w:gridCol w:w="1984"/>
        <w:gridCol w:w="851"/>
        <w:gridCol w:w="1134"/>
        <w:gridCol w:w="4586"/>
      </w:tblGrid>
      <w:tr w:rsidR="000F6B3F" w:rsidRPr="004D5D24" w14:paraId="06CFF4F6" w14:textId="77777777" w:rsidTr="003C1369">
        <w:trPr>
          <w:trHeight w:val="748"/>
          <w:tblHeader/>
        </w:trPr>
        <w:tc>
          <w:tcPr>
            <w:tcW w:w="1984" w:type="dxa"/>
            <w:shd w:val="clear" w:color="auto" w:fill="EAF1DD" w:themeFill="accent3" w:themeFillTint="33"/>
            <w:vAlign w:val="center"/>
          </w:tcPr>
          <w:p w14:paraId="41BF5D3A" w14:textId="230D1B37" w:rsidR="00CC4BFE" w:rsidRPr="004D5D24" w:rsidRDefault="00A70970" w:rsidP="003C1369">
            <w:pPr>
              <w:jc w:val="center"/>
              <w:rPr>
                <w:rFonts w:hAnsi="標楷體"/>
                <w:b/>
                <w:sz w:val="28"/>
                <w:szCs w:val="28"/>
              </w:rPr>
            </w:pPr>
            <w:r w:rsidRPr="004D5D24">
              <w:rPr>
                <w:rFonts w:hAnsi="標楷體" w:hint="eastAsia"/>
                <w:b/>
                <w:sz w:val="28"/>
                <w:szCs w:val="28"/>
              </w:rPr>
              <w:t>方案名稱</w:t>
            </w:r>
          </w:p>
        </w:tc>
        <w:tc>
          <w:tcPr>
            <w:tcW w:w="851" w:type="dxa"/>
            <w:shd w:val="clear" w:color="auto" w:fill="EAF1DD" w:themeFill="accent3" w:themeFillTint="33"/>
            <w:vAlign w:val="center"/>
          </w:tcPr>
          <w:p w14:paraId="656859FA" w14:textId="7EA31F42" w:rsidR="00CC4BFE" w:rsidRPr="004D5D24" w:rsidRDefault="00CC4BFE" w:rsidP="0076197F">
            <w:pPr>
              <w:jc w:val="center"/>
              <w:rPr>
                <w:rFonts w:hAnsi="標楷體"/>
                <w:b/>
                <w:sz w:val="28"/>
                <w:szCs w:val="28"/>
              </w:rPr>
            </w:pPr>
            <w:proofErr w:type="gramStart"/>
            <w:r w:rsidRPr="004D5D24">
              <w:rPr>
                <w:rFonts w:hAnsi="標楷體" w:hint="eastAsia"/>
                <w:b/>
                <w:sz w:val="28"/>
                <w:szCs w:val="28"/>
              </w:rPr>
              <w:t>年別</w:t>
            </w:r>
            <w:proofErr w:type="gramEnd"/>
          </w:p>
        </w:tc>
        <w:tc>
          <w:tcPr>
            <w:tcW w:w="1134" w:type="dxa"/>
            <w:shd w:val="clear" w:color="auto" w:fill="EAF1DD" w:themeFill="accent3" w:themeFillTint="33"/>
            <w:vAlign w:val="center"/>
          </w:tcPr>
          <w:p w14:paraId="03CEC75E" w14:textId="4D61E617" w:rsidR="00CC4BFE" w:rsidRPr="004D5D24" w:rsidRDefault="00CC4BFE" w:rsidP="00CB4A0C">
            <w:pPr>
              <w:jc w:val="center"/>
              <w:rPr>
                <w:rFonts w:hAnsi="標楷體"/>
                <w:b/>
                <w:sz w:val="28"/>
                <w:szCs w:val="28"/>
              </w:rPr>
            </w:pPr>
            <w:r w:rsidRPr="004D5D24">
              <w:rPr>
                <w:rFonts w:hAnsi="標楷體" w:hint="eastAsia"/>
                <w:b/>
                <w:sz w:val="28"/>
                <w:szCs w:val="28"/>
              </w:rPr>
              <w:t>申請縣市數</w:t>
            </w:r>
          </w:p>
        </w:tc>
        <w:tc>
          <w:tcPr>
            <w:tcW w:w="4586" w:type="dxa"/>
            <w:shd w:val="clear" w:color="auto" w:fill="EAF1DD" w:themeFill="accent3" w:themeFillTint="33"/>
            <w:vAlign w:val="center"/>
          </w:tcPr>
          <w:p w14:paraId="6F50B8D7" w14:textId="5A3958D8" w:rsidR="00CC4BFE" w:rsidRPr="004D5D24" w:rsidRDefault="00CC4BFE" w:rsidP="003C1369">
            <w:pPr>
              <w:jc w:val="center"/>
              <w:rPr>
                <w:rFonts w:hAnsi="標楷體"/>
                <w:b/>
                <w:sz w:val="28"/>
                <w:szCs w:val="28"/>
              </w:rPr>
            </w:pPr>
            <w:r w:rsidRPr="004D5D24">
              <w:rPr>
                <w:rFonts w:hAnsi="標楷體" w:hint="eastAsia"/>
                <w:b/>
                <w:sz w:val="28"/>
                <w:szCs w:val="28"/>
              </w:rPr>
              <w:t>未申請自籌辦理</w:t>
            </w:r>
            <w:r w:rsidR="0078452D" w:rsidRPr="004D5D24">
              <w:rPr>
                <w:rFonts w:hAnsi="標楷體" w:hint="eastAsia"/>
                <w:b/>
                <w:sz w:val="28"/>
                <w:szCs w:val="28"/>
              </w:rPr>
              <w:t>縣市</w:t>
            </w:r>
          </w:p>
        </w:tc>
      </w:tr>
      <w:tr w:rsidR="000F6B3F" w:rsidRPr="004D5D24" w14:paraId="136CB6A9" w14:textId="77777777" w:rsidTr="003C1369">
        <w:trPr>
          <w:trHeight w:val="502"/>
        </w:trPr>
        <w:tc>
          <w:tcPr>
            <w:tcW w:w="1984" w:type="dxa"/>
            <w:vMerge w:val="restart"/>
            <w:vAlign w:val="center"/>
          </w:tcPr>
          <w:p w14:paraId="72F547B9" w14:textId="0BCED840" w:rsidR="0078452D" w:rsidRPr="004D5D24" w:rsidRDefault="0078452D" w:rsidP="00CC4BFE">
            <w:pPr>
              <w:rPr>
                <w:rFonts w:hAnsi="標楷體"/>
                <w:b/>
                <w:sz w:val="28"/>
                <w:szCs w:val="28"/>
              </w:rPr>
            </w:pPr>
            <w:r w:rsidRPr="004D5D24">
              <w:rPr>
                <w:rFonts w:hAnsi="標楷體" w:hint="eastAsia"/>
                <w:b/>
                <w:sz w:val="28"/>
                <w:szCs w:val="28"/>
              </w:rPr>
              <w:t>兒少及家庭社區支持服務方案</w:t>
            </w:r>
          </w:p>
        </w:tc>
        <w:tc>
          <w:tcPr>
            <w:tcW w:w="851" w:type="dxa"/>
            <w:vAlign w:val="center"/>
          </w:tcPr>
          <w:p w14:paraId="46CD738D" w14:textId="57956DB4" w:rsidR="0078452D" w:rsidRPr="004D5D24" w:rsidRDefault="0078452D" w:rsidP="00D5437A">
            <w:pPr>
              <w:jc w:val="center"/>
              <w:rPr>
                <w:rFonts w:hAnsi="標楷體"/>
                <w:sz w:val="28"/>
                <w:szCs w:val="28"/>
              </w:rPr>
            </w:pPr>
            <w:r w:rsidRPr="004D5D24">
              <w:rPr>
                <w:rFonts w:hAnsi="標楷體"/>
                <w:sz w:val="28"/>
                <w:szCs w:val="28"/>
              </w:rPr>
              <w:t>110</w:t>
            </w:r>
          </w:p>
        </w:tc>
        <w:tc>
          <w:tcPr>
            <w:tcW w:w="1134" w:type="dxa"/>
            <w:vAlign w:val="center"/>
          </w:tcPr>
          <w:p w14:paraId="0F6513FF" w14:textId="2D3C5913" w:rsidR="0078452D" w:rsidRPr="004D5D24" w:rsidRDefault="0078452D" w:rsidP="00D5437A">
            <w:pPr>
              <w:jc w:val="center"/>
              <w:rPr>
                <w:rFonts w:hAnsi="標楷體"/>
                <w:sz w:val="28"/>
                <w:szCs w:val="28"/>
              </w:rPr>
            </w:pPr>
            <w:r w:rsidRPr="004D5D24">
              <w:rPr>
                <w:rFonts w:hAnsi="標楷體"/>
                <w:sz w:val="28"/>
                <w:szCs w:val="28"/>
              </w:rPr>
              <w:t>19</w:t>
            </w:r>
          </w:p>
        </w:tc>
        <w:tc>
          <w:tcPr>
            <w:tcW w:w="4586" w:type="dxa"/>
            <w:vAlign w:val="center"/>
          </w:tcPr>
          <w:p w14:paraId="52D6BF10" w14:textId="3920D60F" w:rsidR="0078452D" w:rsidRPr="004D5D24" w:rsidRDefault="0078452D" w:rsidP="00CC4BFE">
            <w:pPr>
              <w:rPr>
                <w:rFonts w:hAnsi="標楷體"/>
                <w:sz w:val="28"/>
                <w:szCs w:val="28"/>
              </w:rPr>
            </w:pPr>
            <w:r w:rsidRPr="004D5D24">
              <w:rPr>
                <w:rFonts w:hAnsi="標楷體" w:hint="eastAsia"/>
                <w:sz w:val="28"/>
                <w:szCs w:val="28"/>
              </w:rPr>
              <w:t>新竹市、嘉義市、連江縣</w:t>
            </w:r>
          </w:p>
        </w:tc>
      </w:tr>
      <w:tr w:rsidR="000F6B3F" w:rsidRPr="004D5D24" w14:paraId="452BD305" w14:textId="77777777" w:rsidTr="003C1369">
        <w:trPr>
          <w:trHeight w:val="728"/>
        </w:trPr>
        <w:tc>
          <w:tcPr>
            <w:tcW w:w="1984" w:type="dxa"/>
            <w:vMerge/>
            <w:vAlign w:val="center"/>
          </w:tcPr>
          <w:p w14:paraId="72D7EC9F" w14:textId="77777777" w:rsidR="0078452D" w:rsidRPr="004D5D24" w:rsidRDefault="0078452D" w:rsidP="00CC4BFE">
            <w:pPr>
              <w:rPr>
                <w:rFonts w:hAnsi="標楷體"/>
                <w:b/>
                <w:sz w:val="28"/>
                <w:szCs w:val="28"/>
              </w:rPr>
            </w:pPr>
          </w:p>
        </w:tc>
        <w:tc>
          <w:tcPr>
            <w:tcW w:w="851" w:type="dxa"/>
            <w:vAlign w:val="center"/>
          </w:tcPr>
          <w:p w14:paraId="609D8B9E" w14:textId="283C199B" w:rsidR="0078452D" w:rsidRPr="004D5D24" w:rsidRDefault="0078452D" w:rsidP="00D5437A">
            <w:pPr>
              <w:jc w:val="center"/>
              <w:rPr>
                <w:rFonts w:hAnsi="標楷體"/>
                <w:sz w:val="28"/>
                <w:szCs w:val="28"/>
              </w:rPr>
            </w:pPr>
            <w:r w:rsidRPr="004D5D24">
              <w:rPr>
                <w:rFonts w:hAnsi="標楷體"/>
                <w:sz w:val="28"/>
                <w:szCs w:val="28"/>
              </w:rPr>
              <w:t>111</w:t>
            </w:r>
          </w:p>
        </w:tc>
        <w:tc>
          <w:tcPr>
            <w:tcW w:w="1134" w:type="dxa"/>
            <w:vAlign w:val="center"/>
          </w:tcPr>
          <w:p w14:paraId="6D10FE51" w14:textId="3E068E32" w:rsidR="0078452D" w:rsidRPr="004D5D24" w:rsidRDefault="0078452D" w:rsidP="00D5437A">
            <w:pPr>
              <w:jc w:val="center"/>
              <w:rPr>
                <w:rFonts w:hAnsi="標楷體"/>
                <w:sz w:val="28"/>
                <w:szCs w:val="28"/>
              </w:rPr>
            </w:pPr>
            <w:r w:rsidRPr="004D5D24">
              <w:rPr>
                <w:rFonts w:hAnsi="標楷體"/>
                <w:sz w:val="28"/>
                <w:szCs w:val="28"/>
              </w:rPr>
              <w:t>19</w:t>
            </w:r>
          </w:p>
        </w:tc>
        <w:tc>
          <w:tcPr>
            <w:tcW w:w="4586" w:type="dxa"/>
            <w:vAlign w:val="center"/>
          </w:tcPr>
          <w:p w14:paraId="17020FFB" w14:textId="2E13E447" w:rsidR="0078452D" w:rsidRPr="004D5D24" w:rsidRDefault="0078452D" w:rsidP="00CC4BFE">
            <w:pPr>
              <w:rPr>
                <w:rFonts w:hAnsi="標楷體"/>
                <w:sz w:val="28"/>
                <w:szCs w:val="28"/>
              </w:rPr>
            </w:pPr>
            <w:r w:rsidRPr="004D5D24">
              <w:rPr>
                <w:rFonts w:hAnsi="標楷體" w:hint="eastAsia"/>
                <w:sz w:val="28"/>
                <w:szCs w:val="28"/>
              </w:rPr>
              <w:t>新竹市、嘉義市、連江縣</w:t>
            </w:r>
          </w:p>
        </w:tc>
      </w:tr>
      <w:tr w:rsidR="000F6B3F" w:rsidRPr="004D5D24" w14:paraId="08F5DA82" w14:textId="77777777" w:rsidTr="003C1369">
        <w:trPr>
          <w:trHeight w:val="548"/>
        </w:trPr>
        <w:tc>
          <w:tcPr>
            <w:tcW w:w="1984" w:type="dxa"/>
            <w:vMerge/>
            <w:vAlign w:val="center"/>
          </w:tcPr>
          <w:p w14:paraId="25348151" w14:textId="77777777" w:rsidR="0078452D" w:rsidRPr="004D5D24" w:rsidRDefault="0078452D" w:rsidP="00CC4BFE">
            <w:pPr>
              <w:rPr>
                <w:rFonts w:hAnsi="標楷體"/>
                <w:b/>
                <w:sz w:val="28"/>
                <w:szCs w:val="28"/>
              </w:rPr>
            </w:pPr>
          </w:p>
        </w:tc>
        <w:tc>
          <w:tcPr>
            <w:tcW w:w="851" w:type="dxa"/>
            <w:vAlign w:val="center"/>
          </w:tcPr>
          <w:p w14:paraId="6A51C848" w14:textId="399DBD9A" w:rsidR="0078452D" w:rsidRPr="004D5D24" w:rsidRDefault="0078452D" w:rsidP="00D5437A">
            <w:pPr>
              <w:jc w:val="center"/>
              <w:rPr>
                <w:rFonts w:hAnsi="標楷體"/>
                <w:sz w:val="28"/>
                <w:szCs w:val="28"/>
              </w:rPr>
            </w:pPr>
            <w:r w:rsidRPr="004D5D24">
              <w:rPr>
                <w:rFonts w:hAnsi="標楷體"/>
                <w:sz w:val="28"/>
                <w:szCs w:val="28"/>
              </w:rPr>
              <w:t>112</w:t>
            </w:r>
          </w:p>
        </w:tc>
        <w:tc>
          <w:tcPr>
            <w:tcW w:w="1134" w:type="dxa"/>
            <w:vAlign w:val="center"/>
          </w:tcPr>
          <w:p w14:paraId="5DBDBE2A" w14:textId="7117FE12" w:rsidR="0078452D" w:rsidRPr="004D5D24" w:rsidRDefault="0078452D" w:rsidP="00D5437A">
            <w:pPr>
              <w:jc w:val="center"/>
              <w:rPr>
                <w:rFonts w:hAnsi="標楷體"/>
                <w:sz w:val="28"/>
                <w:szCs w:val="28"/>
              </w:rPr>
            </w:pPr>
            <w:r w:rsidRPr="004D5D24">
              <w:rPr>
                <w:rFonts w:hAnsi="標楷體"/>
                <w:sz w:val="28"/>
                <w:szCs w:val="28"/>
              </w:rPr>
              <w:t>19</w:t>
            </w:r>
          </w:p>
        </w:tc>
        <w:tc>
          <w:tcPr>
            <w:tcW w:w="4586" w:type="dxa"/>
            <w:vAlign w:val="center"/>
          </w:tcPr>
          <w:p w14:paraId="5E7D5369" w14:textId="4C293CCD" w:rsidR="0078452D" w:rsidRPr="004D5D24" w:rsidRDefault="0078452D" w:rsidP="00CC4BFE">
            <w:pPr>
              <w:rPr>
                <w:rFonts w:hAnsi="標楷體"/>
                <w:sz w:val="28"/>
                <w:szCs w:val="28"/>
              </w:rPr>
            </w:pPr>
            <w:r w:rsidRPr="004D5D24">
              <w:rPr>
                <w:rFonts w:hAnsi="標楷體" w:hint="eastAsia"/>
                <w:sz w:val="28"/>
                <w:szCs w:val="28"/>
              </w:rPr>
              <w:t>新竹市、嘉義市、連江縣</w:t>
            </w:r>
          </w:p>
        </w:tc>
      </w:tr>
      <w:tr w:rsidR="000F6B3F" w:rsidRPr="004D5D24" w14:paraId="6B96E9A2" w14:textId="77777777" w:rsidTr="003C1369">
        <w:trPr>
          <w:trHeight w:val="569"/>
        </w:trPr>
        <w:tc>
          <w:tcPr>
            <w:tcW w:w="1984" w:type="dxa"/>
            <w:vMerge w:val="restart"/>
            <w:vAlign w:val="center"/>
          </w:tcPr>
          <w:p w14:paraId="4CA82FCF" w14:textId="05DC72D1" w:rsidR="0078452D" w:rsidRPr="004D5D24" w:rsidRDefault="0078452D" w:rsidP="00CC4BFE">
            <w:pPr>
              <w:rPr>
                <w:rFonts w:hAnsi="標楷體"/>
                <w:b/>
                <w:sz w:val="28"/>
                <w:szCs w:val="28"/>
              </w:rPr>
            </w:pPr>
            <w:r w:rsidRPr="004D5D24">
              <w:rPr>
                <w:rFonts w:hAnsi="標楷體" w:hint="eastAsia"/>
                <w:b/>
                <w:sz w:val="28"/>
                <w:szCs w:val="28"/>
              </w:rPr>
              <w:t>兒少保護家</w:t>
            </w:r>
            <w:r w:rsidRPr="004D5D24">
              <w:rPr>
                <w:rFonts w:hAnsi="標楷體" w:hint="eastAsia"/>
                <w:b/>
                <w:sz w:val="28"/>
                <w:szCs w:val="28"/>
              </w:rPr>
              <w:lastRenderedPageBreak/>
              <w:t>庭處</w:t>
            </w:r>
            <w:proofErr w:type="gramStart"/>
            <w:r w:rsidRPr="004D5D24">
              <w:rPr>
                <w:rFonts w:hAnsi="標楷體" w:hint="eastAsia"/>
                <w:b/>
                <w:sz w:val="28"/>
                <w:szCs w:val="28"/>
              </w:rPr>
              <w:t>遇充權</w:t>
            </w:r>
            <w:proofErr w:type="gramEnd"/>
            <w:r w:rsidRPr="004D5D24">
              <w:rPr>
                <w:rFonts w:hAnsi="標楷體" w:hint="eastAsia"/>
                <w:b/>
                <w:sz w:val="28"/>
                <w:szCs w:val="28"/>
              </w:rPr>
              <w:t>計畫</w:t>
            </w:r>
          </w:p>
        </w:tc>
        <w:tc>
          <w:tcPr>
            <w:tcW w:w="851" w:type="dxa"/>
            <w:vAlign w:val="center"/>
          </w:tcPr>
          <w:p w14:paraId="6B3EFDCD" w14:textId="349A7C3D" w:rsidR="0078452D" w:rsidRPr="004D5D24" w:rsidRDefault="0078452D" w:rsidP="00D5437A">
            <w:pPr>
              <w:jc w:val="center"/>
              <w:rPr>
                <w:rFonts w:hAnsi="標楷體"/>
                <w:sz w:val="28"/>
                <w:szCs w:val="28"/>
              </w:rPr>
            </w:pPr>
            <w:r w:rsidRPr="004D5D24">
              <w:rPr>
                <w:rFonts w:hAnsi="標楷體"/>
                <w:sz w:val="28"/>
                <w:szCs w:val="28"/>
              </w:rPr>
              <w:lastRenderedPageBreak/>
              <w:t>111</w:t>
            </w:r>
          </w:p>
        </w:tc>
        <w:tc>
          <w:tcPr>
            <w:tcW w:w="1134" w:type="dxa"/>
            <w:vAlign w:val="center"/>
          </w:tcPr>
          <w:p w14:paraId="3A054CC8" w14:textId="2526C208" w:rsidR="0078452D" w:rsidRPr="004D5D24" w:rsidRDefault="0078452D" w:rsidP="00D5437A">
            <w:pPr>
              <w:jc w:val="center"/>
              <w:rPr>
                <w:rFonts w:hAnsi="標楷體"/>
                <w:sz w:val="28"/>
                <w:szCs w:val="28"/>
              </w:rPr>
            </w:pPr>
            <w:r w:rsidRPr="004D5D24">
              <w:rPr>
                <w:rFonts w:hAnsi="標楷體"/>
                <w:sz w:val="28"/>
                <w:szCs w:val="28"/>
              </w:rPr>
              <w:t>18</w:t>
            </w:r>
          </w:p>
        </w:tc>
        <w:tc>
          <w:tcPr>
            <w:tcW w:w="4586" w:type="dxa"/>
            <w:vAlign w:val="center"/>
          </w:tcPr>
          <w:p w14:paraId="6A9B8700" w14:textId="4988AF30" w:rsidR="0078452D" w:rsidRPr="004D5D24" w:rsidRDefault="0078452D" w:rsidP="00CC4BFE">
            <w:pPr>
              <w:rPr>
                <w:rFonts w:hAnsi="標楷體"/>
                <w:sz w:val="28"/>
                <w:szCs w:val="28"/>
              </w:rPr>
            </w:pPr>
            <w:r w:rsidRPr="004D5D24">
              <w:rPr>
                <w:rFonts w:hAnsi="標楷體" w:hint="eastAsia"/>
                <w:sz w:val="28"/>
                <w:szCs w:val="28"/>
              </w:rPr>
              <w:t>新北市、臺北市、金門縣、連江縣</w:t>
            </w:r>
          </w:p>
        </w:tc>
      </w:tr>
      <w:tr w:rsidR="000F6B3F" w:rsidRPr="004D5D24" w14:paraId="52233643" w14:textId="77777777" w:rsidTr="003C1369">
        <w:trPr>
          <w:trHeight w:val="728"/>
        </w:trPr>
        <w:tc>
          <w:tcPr>
            <w:tcW w:w="1984" w:type="dxa"/>
            <w:vMerge/>
            <w:vAlign w:val="center"/>
          </w:tcPr>
          <w:p w14:paraId="410873F7" w14:textId="77777777" w:rsidR="0078452D" w:rsidRPr="004D5D24" w:rsidRDefault="0078452D" w:rsidP="00CC4BFE">
            <w:pPr>
              <w:rPr>
                <w:rFonts w:hAnsi="標楷體"/>
                <w:b/>
                <w:sz w:val="28"/>
                <w:szCs w:val="28"/>
              </w:rPr>
            </w:pPr>
          </w:p>
        </w:tc>
        <w:tc>
          <w:tcPr>
            <w:tcW w:w="851" w:type="dxa"/>
            <w:vAlign w:val="center"/>
          </w:tcPr>
          <w:p w14:paraId="7C55B32D" w14:textId="75C343F7" w:rsidR="0078452D" w:rsidRPr="004D5D24" w:rsidRDefault="0078452D" w:rsidP="00D5437A">
            <w:pPr>
              <w:jc w:val="center"/>
              <w:rPr>
                <w:rFonts w:hAnsi="標楷體"/>
                <w:sz w:val="28"/>
                <w:szCs w:val="28"/>
              </w:rPr>
            </w:pPr>
            <w:r w:rsidRPr="004D5D24">
              <w:rPr>
                <w:rFonts w:hAnsi="標楷體"/>
                <w:sz w:val="28"/>
                <w:szCs w:val="28"/>
              </w:rPr>
              <w:t>112</w:t>
            </w:r>
          </w:p>
        </w:tc>
        <w:tc>
          <w:tcPr>
            <w:tcW w:w="1134" w:type="dxa"/>
            <w:vAlign w:val="center"/>
          </w:tcPr>
          <w:p w14:paraId="7D58CFC0" w14:textId="09EB13A0" w:rsidR="0078452D" w:rsidRPr="004D5D24" w:rsidRDefault="0078452D" w:rsidP="00D5437A">
            <w:pPr>
              <w:jc w:val="center"/>
              <w:rPr>
                <w:rFonts w:hAnsi="標楷體"/>
                <w:sz w:val="28"/>
                <w:szCs w:val="28"/>
              </w:rPr>
            </w:pPr>
            <w:r w:rsidRPr="004D5D24">
              <w:rPr>
                <w:rFonts w:hAnsi="標楷體"/>
                <w:sz w:val="28"/>
                <w:szCs w:val="28"/>
              </w:rPr>
              <w:t>17</w:t>
            </w:r>
          </w:p>
        </w:tc>
        <w:tc>
          <w:tcPr>
            <w:tcW w:w="4586" w:type="dxa"/>
            <w:vAlign w:val="center"/>
          </w:tcPr>
          <w:p w14:paraId="7EC7CD7D" w14:textId="4E4CD4E0" w:rsidR="0078452D" w:rsidRPr="004D5D24" w:rsidRDefault="0078452D" w:rsidP="00CC4BFE">
            <w:pPr>
              <w:rPr>
                <w:rFonts w:hAnsi="標楷體"/>
                <w:sz w:val="28"/>
                <w:szCs w:val="28"/>
              </w:rPr>
            </w:pPr>
            <w:r w:rsidRPr="004D5D24">
              <w:rPr>
                <w:rFonts w:hAnsi="標楷體" w:hint="eastAsia"/>
                <w:sz w:val="28"/>
                <w:szCs w:val="28"/>
              </w:rPr>
              <w:t>新北市、臺北市、苗栗縣、金門縣、連江縣</w:t>
            </w:r>
          </w:p>
        </w:tc>
      </w:tr>
      <w:tr w:rsidR="000F6B3F" w:rsidRPr="004D5D24" w14:paraId="5FBA4E9F" w14:textId="77777777" w:rsidTr="003C1369">
        <w:trPr>
          <w:trHeight w:val="728"/>
        </w:trPr>
        <w:tc>
          <w:tcPr>
            <w:tcW w:w="1984" w:type="dxa"/>
            <w:vMerge w:val="restart"/>
            <w:vAlign w:val="center"/>
          </w:tcPr>
          <w:p w14:paraId="178DD581" w14:textId="3D9078B1" w:rsidR="0078452D" w:rsidRPr="004D5D24" w:rsidRDefault="0078452D" w:rsidP="00CC4BFE">
            <w:pPr>
              <w:rPr>
                <w:rFonts w:hAnsi="標楷體"/>
                <w:b/>
                <w:sz w:val="28"/>
                <w:szCs w:val="28"/>
              </w:rPr>
            </w:pPr>
            <w:r w:rsidRPr="004D5D24">
              <w:rPr>
                <w:rFonts w:hAnsi="標楷體" w:hint="eastAsia"/>
                <w:b/>
                <w:sz w:val="28"/>
                <w:szCs w:val="28"/>
              </w:rPr>
              <w:t>6歲以下兒少保護個案親</w:t>
            </w:r>
            <w:proofErr w:type="gramStart"/>
            <w:r w:rsidRPr="004D5D24">
              <w:rPr>
                <w:rFonts w:hAnsi="標楷體" w:hint="eastAsia"/>
                <w:b/>
                <w:sz w:val="28"/>
                <w:szCs w:val="28"/>
              </w:rPr>
              <w:t>職賦能</w:t>
            </w:r>
            <w:proofErr w:type="gramEnd"/>
            <w:r w:rsidRPr="004D5D24">
              <w:rPr>
                <w:rFonts w:hAnsi="標楷體" w:hint="eastAsia"/>
                <w:b/>
                <w:sz w:val="28"/>
                <w:szCs w:val="28"/>
              </w:rPr>
              <w:t>計畫</w:t>
            </w:r>
          </w:p>
        </w:tc>
        <w:tc>
          <w:tcPr>
            <w:tcW w:w="851" w:type="dxa"/>
            <w:vAlign w:val="center"/>
          </w:tcPr>
          <w:p w14:paraId="37446DD6" w14:textId="7B1D59AE" w:rsidR="0078452D" w:rsidRPr="004D5D24" w:rsidRDefault="0078452D" w:rsidP="00D5437A">
            <w:pPr>
              <w:jc w:val="center"/>
              <w:rPr>
                <w:rFonts w:hAnsi="標楷體"/>
                <w:sz w:val="28"/>
                <w:szCs w:val="28"/>
              </w:rPr>
            </w:pPr>
            <w:r w:rsidRPr="004D5D24">
              <w:rPr>
                <w:rFonts w:hAnsi="標楷體"/>
                <w:sz w:val="28"/>
                <w:szCs w:val="28"/>
              </w:rPr>
              <w:t>111</w:t>
            </w:r>
          </w:p>
        </w:tc>
        <w:tc>
          <w:tcPr>
            <w:tcW w:w="1134" w:type="dxa"/>
            <w:vAlign w:val="center"/>
          </w:tcPr>
          <w:p w14:paraId="5314B0C8" w14:textId="6D224517" w:rsidR="0078452D" w:rsidRPr="004D5D24" w:rsidRDefault="0078452D" w:rsidP="00D5437A">
            <w:pPr>
              <w:jc w:val="center"/>
              <w:rPr>
                <w:rFonts w:hAnsi="標楷體"/>
                <w:sz w:val="28"/>
                <w:szCs w:val="28"/>
              </w:rPr>
            </w:pPr>
            <w:r w:rsidRPr="004D5D24">
              <w:rPr>
                <w:rFonts w:hAnsi="標楷體"/>
                <w:sz w:val="28"/>
                <w:szCs w:val="28"/>
              </w:rPr>
              <w:t>19</w:t>
            </w:r>
          </w:p>
        </w:tc>
        <w:tc>
          <w:tcPr>
            <w:tcW w:w="4586" w:type="dxa"/>
            <w:vAlign w:val="center"/>
          </w:tcPr>
          <w:p w14:paraId="57367884" w14:textId="1BDD5D6E" w:rsidR="0078452D" w:rsidRPr="004D5D24" w:rsidRDefault="00B24E8D" w:rsidP="00CC4BFE">
            <w:pPr>
              <w:rPr>
                <w:rFonts w:hAnsi="標楷體"/>
                <w:sz w:val="28"/>
                <w:szCs w:val="28"/>
              </w:rPr>
            </w:pPr>
            <w:proofErr w:type="gramStart"/>
            <w:r w:rsidRPr="004D5D24">
              <w:rPr>
                <w:rFonts w:hAnsi="標楷體" w:hint="eastAsia"/>
                <w:sz w:val="28"/>
                <w:szCs w:val="28"/>
              </w:rPr>
              <w:t>臺</w:t>
            </w:r>
            <w:proofErr w:type="gramEnd"/>
            <w:r w:rsidRPr="004D5D24">
              <w:rPr>
                <w:rFonts w:hAnsi="標楷體" w:hint="eastAsia"/>
                <w:sz w:val="28"/>
                <w:szCs w:val="28"/>
              </w:rPr>
              <w:t>中市、金門縣、連江縣</w:t>
            </w:r>
          </w:p>
        </w:tc>
      </w:tr>
      <w:tr w:rsidR="000F6B3F" w:rsidRPr="004D5D24" w14:paraId="7A4FEBCF" w14:textId="77777777" w:rsidTr="003C1369">
        <w:trPr>
          <w:trHeight w:val="627"/>
        </w:trPr>
        <w:tc>
          <w:tcPr>
            <w:tcW w:w="1984" w:type="dxa"/>
            <w:vMerge/>
            <w:vAlign w:val="center"/>
          </w:tcPr>
          <w:p w14:paraId="40B89486" w14:textId="77777777" w:rsidR="0078452D" w:rsidRPr="004D5D24" w:rsidRDefault="0078452D" w:rsidP="00CC4BFE">
            <w:pPr>
              <w:rPr>
                <w:rFonts w:hAnsi="標楷體"/>
                <w:b/>
                <w:sz w:val="28"/>
                <w:szCs w:val="28"/>
              </w:rPr>
            </w:pPr>
          </w:p>
        </w:tc>
        <w:tc>
          <w:tcPr>
            <w:tcW w:w="851" w:type="dxa"/>
            <w:vAlign w:val="center"/>
          </w:tcPr>
          <w:p w14:paraId="0426AC01" w14:textId="2D513B7C" w:rsidR="0078452D" w:rsidRPr="004D5D24" w:rsidRDefault="0078452D" w:rsidP="00D5437A">
            <w:pPr>
              <w:jc w:val="center"/>
              <w:rPr>
                <w:rFonts w:hAnsi="標楷體"/>
                <w:sz w:val="28"/>
                <w:szCs w:val="28"/>
              </w:rPr>
            </w:pPr>
            <w:r w:rsidRPr="004D5D24">
              <w:rPr>
                <w:rFonts w:hAnsi="標楷體"/>
                <w:sz w:val="28"/>
                <w:szCs w:val="28"/>
              </w:rPr>
              <w:t>112</w:t>
            </w:r>
          </w:p>
        </w:tc>
        <w:tc>
          <w:tcPr>
            <w:tcW w:w="1134" w:type="dxa"/>
            <w:vAlign w:val="center"/>
          </w:tcPr>
          <w:p w14:paraId="2644B118" w14:textId="547169B4" w:rsidR="0078452D" w:rsidRPr="004D5D24" w:rsidRDefault="0078452D" w:rsidP="00D5437A">
            <w:pPr>
              <w:jc w:val="center"/>
              <w:rPr>
                <w:rFonts w:hAnsi="標楷體"/>
                <w:sz w:val="28"/>
                <w:szCs w:val="28"/>
              </w:rPr>
            </w:pPr>
            <w:r w:rsidRPr="004D5D24">
              <w:rPr>
                <w:rFonts w:hAnsi="標楷體"/>
                <w:sz w:val="28"/>
                <w:szCs w:val="28"/>
              </w:rPr>
              <w:t>20</w:t>
            </w:r>
          </w:p>
        </w:tc>
        <w:tc>
          <w:tcPr>
            <w:tcW w:w="4586" w:type="dxa"/>
            <w:vAlign w:val="center"/>
          </w:tcPr>
          <w:p w14:paraId="5AA1553D" w14:textId="115E84BE" w:rsidR="0078452D" w:rsidRPr="004D5D24" w:rsidRDefault="00B24E8D" w:rsidP="00CC4BFE">
            <w:pPr>
              <w:rPr>
                <w:rFonts w:hAnsi="標楷體"/>
                <w:sz w:val="28"/>
                <w:szCs w:val="28"/>
              </w:rPr>
            </w:pPr>
            <w:r w:rsidRPr="004D5D24">
              <w:rPr>
                <w:rFonts w:hAnsi="標楷體" w:hint="eastAsia"/>
                <w:sz w:val="28"/>
                <w:szCs w:val="28"/>
              </w:rPr>
              <w:t>金門縣、連江縣</w:t>
            </w:r>
          </w:p>
        </w:tc>
      </w:tr>
    </w:tbl>
    <w:p w14:paraId="7B95B689" w14:textId="6E4D1C27" w:rsidR="001D78F2" w:rsidRPr="004D5D24" w:rsidRDefault="00A23880" w:rsidP="00D5437A">
      <w:pPr>
        <w:rPr>
          <w:rFonts w:hAnsi="標楷體"/>
        </w:rPr>
      </w:pPr>
      <w:r w:rsidRPr="004D5D24">
        <w:rPr>
          <w:noProof/>
          <w:sz w:val="28"/>
          <w:szCs w:val="18"/>
        </w:rPr>
        <w:drawing>
          <wp:anchor distT="0" distB="0" distL="114300" distR="114300" simplePos="0" relativeHeight="251704832" behindDoc="0" locked="0" layoutInCell="1" allowOverlap="1" wp14:anchorId="35D2B7ED" wp14:editId="23DEDC59">
            <wp:simplePos x="0" y="0"/>
            <wp:positionH relativeFrom="column">
              <wp:posOffset>-24130</wp:posOffset>
            </wp:positionH>
            <wp:positionV relativeFrom="paragraph">
              <wp:posOffset>280670</wp:posOffset>
            </wp:positionV>
            <wp:extent cx="6014720" cy="3695700"/>
            <wp:effectExtent l="0" t="0" r="5080" b="0"/>
            <wp:wrapTopAndBottom/>
            <wp:docPr id="49" name="圖表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A70970" w:rsidRPr="004D5D24">
        <w:rPr>
          <w:rFonts w:hAnsi="標楷體" w:hint="eastAsia"/>
          <w:sz w:val="28"/>
        </w:rPr>
        <w:t xml:space="preserve">  </w:t>
      </w:r>
      <w:r w:rsidR="001D78F2" w:rsidRPr="004D5D24">
        <w:rPr>
          <w:rFonts w:hAnsi="標楷體" w:hint="eastAsia"/>
          <w:sz w:val="28"/>
        </w:rPr>
        <w:t>資料來源：衛福部，</w:t>
      </w:r>
      <w:proofErr w:type="gramStart"/>
      <w:r w:rsidR="001D78F2" w:rsidRPr="004D5D24">
        <w:rPr>
          <w:rFonts w:hAnsi="標楷體" w:hint="eastAsia"/>
          <w:sz w:val="28"/>
        </w:rPr>
        <w:t>本院製表</w:t>
      </w:r>
      <w:proofErr w:type="gramEnd"/>
      <w:r w:rsidR="001D78F2" w:rsidRPr="004D5D24">
        <w:rPr>
          <w:rFonts w:hAnsi="標楷體" w:hint="eastAsia"/>
          <w:sz w:val="28"/>
        </w:rPr>
        <w:t>。</w:t>
      </w:r>
    </w:p>
    <w:p w14:paraId="1A1DB726" w14:textId="3DFF499E" w:rsidR="00CC4BFE" w:rsidRPr="004D5D24" w:rsidRDefault="005A21EE" w:rsidP="00AF5DBD">
      <w:pPr>
        <w:pStyle w:val="a1"/>
      </w:pPr>
      <w:r w:rsidRPr="004D5D24">
        <w:rPr>
          <w:rFonts w:hint="eastAsia"/>
        </w:rPr>
        <w:t>「</w:t>
      </w:r>
      <w:r w:rsidR="003C59BF" w:rsidRPr="004D5D24">
        <w:rPr>
          <w:rFonts w:hint="eastAsia"/>
        </w:rPr>
        <w:t>兒少及家庭社區支持服務方案</w:t>
      </w:r>
      <w:r w:rsidRPr="004D5D24">
        <w:rPr>
          <w:rFonts w:hint="eastAsia"/>
        </w:rPr>
        <w:t>」</w:t>
      </w:r>
      <w:r w:rsidR="00AF5DBD" w:rsidRPr="004D5D24">
        <w:rPr>
          <w:rFonts w:hint="eastAsia"/>
        </w:rPr>
        <w:t>各</w:t>
      </w:r>
      <w:r w:rsidR="003C59BF" w:rsidRPr="004D5D24">
        <w:rPr>
          <w:rFonts w:hint="eastAsia"/>
        </w:rPr>
        <w:t>縣市服務家庭</w:t>
      </w:r>
      <w:r w:rsidR="00AF5DBD" w:rsidRPr="004D5D24">
        <w:rPr>
          <w:rFonts w:hint="eastAsia"/>
        </w:rPr>
        <w:t>數</w:t>
      </w:r>
    </w:p>
    <w:p w14:paraId="3DAFC312" w14:textId="1AE57A3B" w:rsidR="001D78F2" w:rsidRPr="004D5D24" w:rsidRDefault="001D78F2" w:rsidP="001D78F2">
      <w:pPr>
        <w:rPr>
          <w:rFonts w:hAnsi="標楷體"/>
        </w:rPr>
      </w:pPr>
      <w:r w:rsidRPr="004D5D24">
        <w:rPr>
          <w:rFonts w:hAnsi="標楷體" w:hint="eastAsia"/>
          <w:sz w:val="28"/>
        </w:rPr>
        <w:t>資料來源：衛福部，本院製</w:t>
      </w:r>
      <w:r w:rsidR="002078F2" w:rsidRPr="004D5D24">
        <w:rPr>
          <w:rFonts w:hAnsi="標楷體" w:hint="eastAsia"/>
          <w:sz w:val="28"/>
        </w:rPr>
        <w:t>圖</w:t>
      </w:r>
      <w:r w:rsidRPr="004D5D24">
        <w:rPr>
          <w:rFonts w:hAnsi="標楷體" w:hint="eastAsia"/>
          <w:sz w:val="28"/>
        </w:rPr>
        <w:t>。</w:t>
      </w:r>
    </w:p>
    <w:p w14:paraId="77EA2B75" w14:textId="6D9219B2" w:rsidR="00E8008A" w:rsidRPr="004D5D24" w:rsidRDefault="00E8008A" w:rsidP="00D5437A">
      <w:pPr>
        <w:rPr>
          <w:rFonts w:hAnsi="標楷體"/>
        </w:rPr>
      </w:pPr>
      <w:r w:rsidRPr="004D5D24">
        <w:rPr>
          <w:rFonts w:hAnsi="標楷體"/>
          <w:noProof/>
        </w:rPr>
        <w:lastRenderedPageBreak/>
        <w:drawing>
          <wp:inline distT="0" distB="0" distL="0" distR="0" wp14:anchorId="18F0ABB1" wp14:editId="73EBD047">
            <wp:extent cx="6014720" cy="3952875"/>
            <wp:effectExtent l="0" t="0" r="5080" b="9525"/>
            <wp:docPr id="50" name="圖表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B7BAE8" w14:textId="77777777" w:rsidR="00A23880" w:rsidRPr="004D5D24" w:rsidRDefault="00A23880" w:rsidP="00A23880">
      <w:pPr>
        <w:pStyle w:val="a1"/>
      </w:pPr>
      <w:r w:rsidRPr="004D5D24">
        <w:rPr>
          <w:rFonts w:hint="eastAsia"/>
        </w:rPr>
        <w:t>「</w:t>
      </w:r>
      <w:r w:rsidRPr="004D5D24">
        <w:t>兒少保護家庭處</w:t>
      </w:r>
      <w:proofErr w:type="gramStart"/>
      <w:r w:rsidRPr="004D5D24">
        <w:t>遇充權</w:t>
      </w:r>
      <w:proofErr w:type="gramEnd"/>
      <w:r w:rsidRPr="004D5D24">
        <w:t>計畫</w:t>
      </w:r>
      <w:r w:rsidRPr="004D5D24">
        <w:rPr>
          <w:rFonts w:hint="eastAsia"/>
        </w:rPr>
        <w:t>」各縣市服務家庭數</w:t>
      </w:r>
    </w:p>
    <w:p w14:paraId="69F6DAA5" w14:textId="5BBBD5BC" w:rsidR="001D78F2" w:rsidRPr="004D5D24" w:rsidRDefault="001D78F2" w:rsidP="00D5437A">
      <w:pPr>
        <w:rPr>
          <w:rFonts w:hAnsi="標楷體"/>
        </w:rPr>
      </w:pPr>
      <w:r w:rsidRPr="004D5D24">
        <w:rPr>
          <w:rFonts w:hAnsi="標楷體" w:hint="eastAsia"/>
          <w:sz w:val="28"/>
        </w:rPr>
        <w:t>資料來源：衛福部，本院製</w:t>
      </w:r>
      <w:r w:rsidR="002078F2" w:rsidRPr="004D5D24">
        <w:rPr>
          <w:rFonts w:hAnsi="標楷體" w:hint="eastAsia"/>
          <w:sz w:val="28"/>
        </w:rPr>
        <w:t>圖</w:t>
      </w:r>
      <w:r w:rsidRPr="004D5D24">
        <w:rPr>
          <w:rFonts w:hAnsi="標楷體" w:hint="eastAsia"/>
          <w:sz w:val="28"/>
        </w:rPr>
        <w:t>。</w:t>
      </w:r>
    </w:p>
    <w:p w14:paraId="7C376F1E" w14:textId="639688EF" w:rsidR="00935E78" w:rsidRPr="004D5D24" w:rsidRDefault="00E8008A" w:rsidP="00D5437A">
      <w:pPr>
        <w:rPr>
          <w:rFonts w:hAnsi="標楷體"/>
        </w:rPr>
      </w:pPr>
      <w:r w:rsidRPr="004D5D24">
        <w:rPr>
          <w:rFonts w:hAnsi="標楷體"/>
          <w:noProof/>
        </w:rPr>
        <w:drawing>
          <wp:inline distT="0" distB="0" distL="0" distR="0" wp14:anchorId="21103043" wp14:editId="2D831C6E">
            <wp:extent cx="5857240" cy="2857500"/>
            <wp:effectExtent l="0" t="0" r="10160" b="0"/>
            <wp:docPr id="55" name="圖表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C91C885" w14:textId="77777777" w:rsidR="00A23880" w:rsidRPr="004D5D24" w:rsidRDefault="001D78F2" w:rsidP="00A23880">
      <w:pPr>
        <w:pStyle w:val="a1"/>
      </w:pPr>
      <w:r w:rsidRPr="004D5D24">
        <w:rPr>
          <w:rFonts w:hAnsi="標楷體"/>
        </w:rPr>
        <w:t xml:space="preserve"> </w:t>
      </w:r>
      <w:r w:rsidR="00A23880" w:rsidRPr="004D5D24">
        <w:rPr>
          <w:rFonts w:hint="eastAsia"/>
        </w:rPr>
        <w:t>「</w:t>
      </w:r>
      <w:r w:rsidR="00A23880" w:rsidRPr="004D5D24">
        <w:t>6歲以下兒少保護個案親</w:t>
      </w:r>
      <w:proofErr w:type="gramStart"/>
      <w:r w:rsidR="00A23880" w:rsidRPr="004D5D24">
        <w:t>職賦能</w:t>
      </w:r>
      <w:proofErr w:type="gramEnd"/>
      <w:r w:rsidR="00A23880" w:rsidRPr="004D5D24">
        <w:t>計畫」各縣市服務家庭數</w:t>
      </w:r>
    </w:p>
    <w:p w14:paraId="2341FD77" w14:textId="44B02DD1" w:rsidR="001D78F2" w:rsidRPr="004D5D24" w:rsidRDefault="001D78F2" w:rsidP="00D54E69">
      <w:pPr>
        <w:spacing w:afterLines="50" w:after="228"/>
        <w:rPr>
          <w:rFonts w:hAnsi="標楷體"/>
        </w:rPr>
      </w:pPr>
      <w:r w:rsidRPr="004D5D24">
        <w:rPr>
          <w:rFonts w:hAnsi="標楷體" w:hint="eastAsia"/>
          <w:sz w:val="28"/>
        </w:rPr>
        <w:t>資料來源：衛福部，本院製</w:t>
      </w:r>
      <w:r w:rsidR="002078F2" w:rsidRPr="004D5D24">
        <w:rPr>
          <w:rFonts w:hAnsi="標楷體" w:hint="eastAsia"/>
          <w:sz w:val="28"/>
        </w:rPr>
        <w:t>圖</w:t>
      </w:r>
      <w:r w:rsidRPr="004D5D24">
        <w:rPr>
          <w:rFonts w:hAnsi="標楷體" w:hint="eastAsia"/>
          <w:sz w:val="28"/>
        </w:rPr>
        <w:t>。</w:t>
      </w:r>
    </w:p>
    <w:p w14:paraId="5E32DD0A" w14:textId="3B78BF4F" w:rsidR="00220715" w:rsidRPr="004D5D24" w:rsidRDefault="00BE3615" w:rsidP="0076197F">
      <w:pPr>
        <w:pStyle w:val="3"/>
        <w:rPr>
          <w:rFonts w:hAnsi="標楷體"/>
        </w:rPr>
      </w:pPr>
      <w:bookmarkStart w:id="125" w:name="_Toc172013004"/>
      <w:bookmarkStart w:id="126" w:name="_Toc172088021"/>
      <w:bookmarkStart w:id="127" w:name="_Toc172646339"/>
      <w:bookmarkStart w:id="128" w:name="_Toc172766959"/>
      <w:r w:rsidRPr="004D5D24">
        <w:rPr>
          <w:rFonts w:hAnsi="標楷體" w:hint="eastAsia"/>
        </w:rPr>
        <w:lastRenderedPageBreak/>
        <w:t>由上可見，部分地方收入及</w:t>
      </w:r>
      <w:r w:rsidR="00EB4EC0" w:rsidRPr="004D5D24">
        <w:rPr>
          <w:rFonts w:hAnsi="標楷體" w:hint="eastAsia"/>
        </w:rPr>
        <w:t>中央</w:t>
      </w:r>
      <w:r w:rsidRPr="004D5D24">
        <w:rPr>
          <w:rFonts w:hAnsi="標楷體" w:hint="eastAsia"/>
        </w:rPr>
        <w:t>統籌分配款並未較高的縣市，</w:t>
      </w:r>
      <w:r w:rsidR="00B51855" w:rsidRPr="004D5D24">
        <w:rPr>
          <w:rFonts w:hAnsi="標楷體" w:hint="eastAsia"/>
        </w:rPr>
        <w:t>兒少人口數也未較少之縣市，</w:t>
      </w:r>
      <w:r w:rsidRPr="004D5D24">
        <w:rPr>
          <w:rFonts w:hAnsi="標楷體" w:hint="eastAsia"/>
        </w:rPr>
        <w:t>皆選擇不申請中央計畫，如</w:t>
      </w:r>
      <w:r w:rsidR="00A740A9" w:rsidRPr="004D5D24">
        <w:rPr>
          <w:rFonts w:hAnsi="標楷體" w:hint="eastAsia"/>
        </w:rPr>
        <w:t>新竹市</w:t>
      </w:r>
      <w:r w:rsidR="00B51855" w:rsidRPr="004D5D24">
        <w:rPr>
          <w:rStyle w:val="afd"/>
          <w:rFonts w:hAnsi="標楷體"/>
        </w:rPr>
        <w:footnoteReference w:id="7"/>
      </w:r>
      <w:r w:rsidR="00A740A9" w:rsidRPr="004D5D24">
        <w:rPr>
          <w:rFonts w:hAnsi="標楷體" w:hint="eastAsia"/>
        </w:rPr>
        <w:t>、嘉義市、</w:t>
      </w:r>
      <w:proofErr w:type="gramStart"/>
      <w:r w:rsidR="00A740A9" w:rsidRPr="004D5D24">
        <w:rPr>
          <w:rFonts w:hAnsi="標楷體" w:hint="eastAsia"/>
        </w:rPr>
        <w:t>連江縣於兒少</w:t>
      </w:r>
      <w:proofErr w:type="gramEnd"/>
      <w:r w:rsidR="00A740A9" w:rsidRPr="004D5D24">
        <w:rPr>
          <w:rFonts w:hAnsi="標楷體" w:hint="eastAsia"/>
        </w:rPr>
        <w:t>及家庭社區支持服務</w:t>
      </w:r>
      <w:proofErr w:type="gramStart"/>
      <w:r w:rsidR="00A740A9" w:rsidRPr="004D5D24">
        <w:rPr>
          <w:rFonts w:hAnsi="標楷體" w:hint="eastAsia"/>
        </w:rPr>
        <w:t>方案</w:t>
      </w:r>
      <w:r w:rsidRPr="004D5D24">
        <w:rPr>
          <w:rFonts w:hAnsi="標楷體" w:hint="eastAsia"/>
        </w:rPr>
        <w:t>方案</w:t>
      </w:r>
      <w:proofErr w:type="gramEnd"/>
      <w:r w:rsidRPr="004D5D24">
        <w:rPr>
          <w:rFonts w:hAnsi="標楷體" w:hint="eastAsia"/>
        </w:rPr>
        <w:t>皆自籌辦理，</w:t>
      </w:r>
      <w:r w:rsidR="00A740A9" w:rsidRPr="004D5D24">
        <w:rPr>
          <w:rFonts w:hAnsi="標楷體" w:hint="eastAsia"/>
        </w:rPr>
        <w:t>苗栗縣</w:t>
      </w:r>
      <w:r w:rsidR="00EB4EC0" w:rsidRPr="004D5D24">
        <w:rPr>
          <w:rStyle w:val="afd"/>
          <w:rFonts w:hAnsi="標楷體"/>
        </w:rPr>
        <w:footnoteReference w:id="8"/>
      </w:r>
      <w:r w:rsidR="00A740A9" w:rsidRPr="004D5D24">
        <w:rPr>
          <w:rFonts w:hAnsi="標楷體" w:hint="eastAsia"/>
        </w:rPr>
        <w:t>、金門縣、連江縣皆未申請</w:t>
      </w:r>
      <w:r w:rsidRPr="004D5D24">
        <w:rPr>
          <w:rFonts w:hAnsi="標楷體" w:hint="eastAsia"/>
        </w:rPr>
        <w:t>兒保家庭處</w:t>
      </w:r>
      <w:proofErr w:type="gramStart"/>
      <w:r w:rsidRPr="004D5D24">
        <w:rPr>
          <w:rFonts w:hAnsi="標楷體" w:hint="eastAsia"/>
        </w:rPr>
        <w:t>遇充權</w:t>
      </w:r>
      <w:proofErr w:type="gramEnd"/>
      <w:r w:rsidRPr="004D5D24">
        <w:rPr>
          <w:rFonts w:hAnsi="標楷體" w:hint="eastAsia"/>
        </w:rPr>
        <w:t>計畫、</w:t>
      </w:r>
      <w:r w:rsidR="00A740A9" w:rsidRPr="004D5D24">
        <w:rPr>
          <w:rFonts w:hAnsi="標楷體" w:hint="eastAsia"/>
        </w:rPr>
        <w:t>金門縣、連江縣未申請</w:t>
      </w:r>
      <w:r w:rsidRPr="004D5D24">
        <w:rPr>
          <w:rFonts w:hAnsi="標楷體" w:hint="eastAsia"/>
        </w:rPr>
        <w:t>6歲</w:t>
      </w:r>
      <w:proofErr w:type="gramStart"/>
      <w:r w:rsidRPr="004D5D24">
        <w:rPr>
          <w:rFonts w:hAnsi="標楷體" w:hint="eastAsia"/>
        </w:rPr>
        <w:t>以下親</w:t>
      </w:r>
      <w:proofErr w:type="gramEnd"/>
      <w:r w:rsidRPr="004D5D24">
        <w:rPr>
          <w:rFonts w:hAnsi="標楷體" w:hint="eastAsia"/>
        </w:rPr>
        <w:t>職方案</w:t>
      </w:r>
      <w:r w:rsidR="00EB4EC0" w:rsidRPr="004D5D24">
        <w:rPr>
          <w:rFonts w:hAnsi="標楷體" w:hint="eastAsia"/>
        </w:rPr>
        <w:t>。</w:t>
      </w:r>
      <w:r w:rsidRPr="004D5D24">
        <w:rPr>
          <w:rFonts w:hAnsi="標楷體" w:hint="eastAsia"/>
        </w:rPr>
        <w:t>本研究訪視地方機關反映除了前3項計畫方案，目前中央補助計畫</w:t>
      </w:r>
      <w:proofErr w:type="gramStart"/>
      <w:r w:rsidRPr="004D5D24">
        <w:rPr>
          <w:rFonts w:hAnsi="標楷體" w:hint="eastAsia"/>
        </w:rPr>
        <w:t>眾多，</w:t>
      </w:r>
      <w:proofErr w:type="gramEnd"/>
      <w:r w:rsidRPr="004D5D24">
        <w:rPr>
          <w:rFonts w:hAnsi="標楷體" w:hint="eastAsia"/>
        </w:rPr>
        <w:t>皆需個別申請，且現行每年申請之機制，導致服務銜接不易，致使服務出現空窗，或民間單位服務投入意願不高，影響方案穩定度之議題，本院前</w:t>
      </w:r>
      <w:r w:rsidR="00A740A9" w:rsidRPr="004D5D24">
        <w:rPr>
          <w:rFonts w:hAnsi="標楷體" w:hint="eastAsia"/>
        </w:rPr>
        <w:t>調查</w:t>
      </w:r>
      <w:proofErr w:type="gramStart"/>
      <w:r w:rsidR="00A740A9" w:rsidRPr="004D5D24">
        <w:rPr>
          <w:rFonts w:hAnsi="標楷體" w:hint="eastAsia"/>
        </w:rPr>
        <w:t>臺</w:t>
      </w:r>
      <w:proofErr w:type="gramEnd"/>
      <w:r w:rsidR="00A740A9" w:rsidRPr="004D5D24">
        <w:rPr>
          <w:rFonts w:hAnsi="標楷體" w:hint="eastAsia"/>
        </w:rPr>
        <w:t>南市返家受</w:t>
      </w:r>
      <w:proofErr w:type="gramStart"/>
      <w:r w:rsidR="00A740A9" w:rsidRPr="004D5D24">
        <w:rPr>
          <w:rFonts w:hAnsi="標楷體" w:hint="eastAsia"/>
        </w:rPr>
        <w:t>虐</w:t>
      </w:r>
      <w:proofErr w:type="gramEnd"/>
      <w:r w:rsidR="00A740A9" w:rsidRPr="004D5D24">
        <w:rPr>
          <w:rFonts w:hAnsi="標楷體" w:hint="eastAsia"/>
        </w:rPr>
        <w:t>案件</w:t>
      </w:r>
      <w:r w:rsidR="00EB4EC0" w:rsidRPr="004D5D24">
        <w:rPr>
          <w:rStyle w:val="afd"/>
          <w:rFonts w:hAnsi="標楷體"/>
        </w:rPr>
        <w:footnoteReference w:id="9"/>
      </w:r>
      <w:r w:rsidR="00A740A9" w:rsidRPr="004D5D24">
        <w:rPr>
          <w:rFonts w:hAnsi="標楷體" w:hint="eastAsia"/>
        </w:rPr>
        <w:t>即有發生該市</w:t>
      </w:r>
      <w:r w:rsidR="00A740A9" w:rsidRPr="004D5D24">
        <w:rPr>
          <w:rFonts w:hAnsi="標楷體"/>
        </w:rPr>
        <w:tab/>
      </w:r>
      <w:r w:rsidR="00A740A9" w:rsidRPr="004D5D24">
        <w:rPr>
          <w:rFonts w:hAnsi="標楷體" w:hint="eastAsia"/>
        </w:rPr>
        <w:t>112年「6歲以下兒少保護個案親</w:t>
      </w:r>
      <w:proofErr w:type="gramStart"/>
      <w:r w:rsidR="00A740A9" w:rsidRPr="004D5D24">
        <w:rPr>
          <w:rFonts w:hAnsi="標楷體" w:hint="eastAsia"/>
        </w:rPr>
        <w:t>職賦能</w:t>
      </w:r>
      <w:proofErr w:type="gramEnd"/>
      <w:r w:rsidR="00A740A9" w:rsidRPr="004D5D24">
        <w:rPr>
          <w:rFonts w:hAnsi="標楷體" w:hint="eastAsia"/>
        </w:rPr>
        <w:t>計畫」無民間單位承接導致流標2次，致112年服務停擺數月之問題。</w:t>
      </w:r>
      <w:proofErr w:type="gramStart"/>
      <w:r w:rsidR="00EB4EC0" w:rsidRPr="004D5D24">
        <w:rPr>
          <w:rFonts w:hAnsi="標楷體" w:hint="eastAsia"/>
        </w:rPr>
        <w:t>衛福部允應</w:t>
      </w:r>
      <w:proofErr w:type="gramEnd"/>
      <w:r w:rsidR="00EB4EC0" w:rsidRPr="004D5D24">
        <w:rPr>
          <w:rFonts w:hAnsi="標楷體" w:hint="eastAsia"/>
        </w:rPr>
        <w:t>針對各縣市補助申請窒礙及</w:t>
      </w:r>
      <w:proofErr w:type="gramStart"/>
      <w:r w:rsidR="00EB4EC0" w:rsidRPr="004D5D24">
        <w:rPr>
          <w:rFonts w:hAnsi="標楷體" w:hint="eastAsia"/>
        </w:rPr>
        <w:t>轄內兒少</w:t>
      </w:r>
      <w:proofErr w:type="gramEnd"/>
      <w:r w:rsidR="00EB4EC0" w:rsidRPr="004D5D24">
        <w:rPr>
          <w:rFonts w:hAnsi="標楷體" w:hint="eastAsia"/>
        </w:rPr>
        <w:t>服務實際執行狀況、兒少人口、兒少保護案件數等進一步</w:t>
      </w:r>
      <w:proofErr w:type="gramStart"/>
      <w:r w:rsidR="00EB4EC0" w:rsidRPr="004D5D24">
        <w:rPr>
          <w:rFonts w:hAnsi="標楷體" w:hint="eastAsia"/>
        </w:rPr>
        <w:t>研</w:t>
      </w:r>
      <w:proofErr w:type="gramEnd"/>
      <w:r w:rsidR="00EB4EC0" w:rsidRPr="004D5D24">
        <w:rPr>
          <w:rFonts w:hAnsi="標楷體" w:hint="eastAsia"/>
        </w:rPr>
        <w:t>析，</w:t>
      </w:r>
      <w:r w:rsidR="00A447A9" w:rsidRPr="004D5D24">
        <w:rPr>
          <w:rFonts w:hAnsi="標楷體" w:hint="eastAsia"/>
        </w:rPr>
        <w:t>避免相關支持家庭與照顧者的服務出現縣市落差，影響兒少權益</w:t>
      </w:r>
      <w:r w:rsidR="00EB4EC0" w:rsidRPr="004D5D24">
        <w:rPr>
          <w:rFonts w:hAnsi="標楷體" w:hint="eastAsia"/>
        </w:rPr>
        <w:t>。</w:t>
      </w:r>
      <w:bookmarkEnd w:id="125"/>
      <w:bookmarkEnd w:id="126"/>
      <w:bookmarkEnd w:id="127"/>
      <w:bookmarkEnd w:id="128"/>
    </w:p>
    <w:p w14:paraId="45861677" w14:textId="757D61A1" w:rsidR="00B53C3A" w:rsidRPr="004D5D24" w:rsidRDefault="004B661C" w:rsidP="00CB4A0C">
      <w:pPr>
        <w:pStyle w:val="3"/>
      </w:pPr>
      <w:bookmarkStart w:id="129" w:name="_Toc172646340"/>
      <w:bookmarkStart w:id="130" w:name="_Toc172766960"/>
      <w:bookmarkStart w:id="131" w:name="_Toc172013005"/>
      <w:bookmarkStart w:id="132" w:name="_Toc172088022"/>
      <w:r w:rsidRPr="004D5D24">
        <w:rPr>
          <w:rFonts w:hint="eastAsia"/>
        </w:rPr>
        <w:t>兒少虐待成因複雜，家長親職功能低落與暴力管教慣習背後，</w:t>
      </w:r>
      <w:proofErr w:type="gramStart"/>
      <w:r w:rsidRPr="004D5D24">
        <w:rPr>
          <w:rFonts w:hint="eastAsia"/>
        </w:rPr>
        <w:t>實存負向</w:t>
      </w:r>
      <w:proofErr w:type="gramEnd"/>
      <w:r w:rsidRPr="004D5D24">
        <w:rPr>
          <w:rFonts w:hint="eastAsia"/>
        </w:rPr>
        <w:t>情緒行為特質、親密關係失調、經濟壓力、失業、酗酒、藥物濫用、精神疾病等複雜因素，僅仰賴衛福</w:t>
      </w:r>
      <w:proofErr w:type="gramStart"/>
      <w:r w:rsidRPr="004D5D24">
        <w:rPr>
          <w:rFonts w:hint="eastAsia"/>
        </w:rPr>
        <w:t>部社家署</w:t>
      </w:r>
      <w:proofErr w:type="gramEnd"/>
      <w:r w:rsidRPr="004D5D24">
        <w:rPr>
          <w:rFonts w:hint="eastAsia"/>
        </w:rPr>
        <w:t>及保護司從社政角度推動支持兒少家庭之計畫方案，實難涵蓋精神照護、藥酒癮治療、</w:t>
      </w:r>
      <w:r w:rsidR="00F123EE" w:rsidRPr="004D5D24">
        <w:rPr>
          <w:rFonts w:hint="eastAsia"/>
        </w:rPr>
        <w:t>居住支持、</w:t>
      </w:r>
      <w:r w:rsidRPr="004D5D24">
        <w:rPr>
          <w:rFonts w:hint="eastAsia"/>
        </w:rPr>
        <w:t>經濟</w:t>
      </w:r>
      <w:r w:rsidR="00F123EE" w:rsidRPr="004D5D24">
        <w:rPr>
          <w:rFonts w:hint="eastAsia"/>
        </w:rPr>
        <w:t>協助</w:t>
      </w:r>
      <w:r w:rsidRPr="004D5D24">
        <w:rPr>
          <w:rFonts w:hint="eastAsia"/>
        </w:rPr>
        <w:t>、就業輔導</w:t>
      </w:r>
      <w:r w:rsidR="00F123EE" w:rsidRPr="004D5D24">
        <w:rPr>
          <w:rFonts w:hint="eastAsia"/>
        </w:rPr>
        <w:t>等跨專業領域資源，我國</w:t>
      </w:r>
      <w:r w:rsidR="00F123EE" w:rsidRPr="004D5D24">
        <w:rPr>
          <w:rFonts w:hAnsi="標楷體" w:hint="eastAsia"/>
        </w:rPr>
        <w:t>強化社會安全網第二期計畫</w:t>
      </w:r>
      <w:r w:rsidR="000033C4" w:rsidRPr="004D5D24">
        <w:rPr>
          <w:rFonts w:hAnsi="標楷體" w:hint="eastAsia"/>
        </w:rPr>
        <w:t>即強調</w:t>
      </w:r>
      <w:r w:rsidR="00F123EE" w:rsidRPr="004D5D24">
        <w:rPr>
          <w:rFonts w:hAnsi="標楷體" w:hint="eastAsia"/>
        </w:rPr>
        <w:t>強化跨體系、跨專業與公私協力服務</w:t>
      </w:r>
      <w:r w:rsidR="000033C4" w:rsidRPr="004D5D24">
        <w:rPr>
          <w:rFonts w:hAnsi="標楷體" w:hint="eastAsia"/>
        </w:rPr>
        <w:t>，強調社會變遷多元社會背景下，打破機關藩籬，促成</w:t>
      </w:r>
      <w:r w:rsidR="000033C4" w:rsidRPr="004D5D24">
        <w:rPr>
          <w:rFonts w:hint="eastAsia"/>
        </w:rPr>
        <w:t>「</w:t>
      </w:r>
      <w:proofErr w:type="gramStart"/>
      <w:r w:rsidR="000033C4" w:rsidRPr="004D5D24">
        <w:rPr>
          <w:rFonts w:hint="eastAsia"/>
        </w:rPr>
        <w:t>一</w:t>
      </w:r>
      <w:proofErr w:type="gramEnd"/>
      <w:r w:rsidR="000033C4" w:rsidRPr="004D5D24">
        <w:rPr>
          <w:rFonts w:hint="eastAsia"/>
        </w:rPr>
        <w:t>主責，多協力」服務模式之重要性，</w:t>
      </w:r>
      <w:proofErr w:type="gramStart"/>
      <w:r w:rsidR="000033C4" w:rsidRPr="004D5D24">
        <w:rPr>
          <w:rFonts w:hAnsi="標楷體" w:hint="eastAsia"/>
        </w:rPr>
        <w:t>於兒少</w:t>
      </w:r>
      <w:proofErr w:type="gramEnd"/>
      <w:r w:rsidR="000033C4" w:rsidRPr="004D5D24">
        <w:rPr>
          <w:rFonts w:hAnsi="標楷體" w:hint="eastAsia"/>
        </w:rPr>
        <w:t>受</w:t>
      </w:r>
      <w:proofErr w:type="gramStart"/>
      <w:r w:rsidR="000033C4" w:rsidRPr="004D5D24">
        <w:rPr>
          <w:rFonts w:hAnsi="標楷體" w:hint="eastAsia"/>
        </w:rPr>
        <w:lastRenderedPageBreak/>
        <w:t>虐</w:t>
      </w:r>
      <w:proofErr w:type="gramEnd"/>
      <w:r w:rsidR="000033C4" w:rsidRPr="004D5D24">
        <w:rPr>
          <w:rFonts w:hAnsi="標楷體" w:hint="eastAsia"/>
        </w:rPr>
        <w:t>家庭支持系統，</w:t>
      </w:r>
      <w:proofErr w:type="gramStart"/>
      <w:r w:rsidRPr="004D5D24">
        <w:rPr>
          <w:rFonts w:hint="eastAsia"/>
        </w:rPr>
        <w:t>實</w:t>
      </w:r>
      <w:r w:rsidR="000033C4" w:rsidRPr="004D5D24">
        <w:rPr>
          <w:rFonts w:hint="eastAsia"/>
        </w:rPr>
        <w:t>更</w:t>
      </w:r>
      <w:r w:rsidRPr="004D5D24">
        <w:rPr>
          <w:rFonts w:hint="eastAsia"/>
        </w:rPr>
        <w:t>須</w:t>
      </w:r>
      <w:r w:rsidR="000033C4" w:rsidRPr="004D5D24">
        <w:rPr>
          <w:rFonts w:hint="eastAsia"/>
        </w:rPr>
        <w:t>跨</w:t>
      </w:r>
      <w:proofErr w:type="gramEnd"/>
      <w:r w:rsidR="000033C4" w:rsidRPr="004D5D24">
        <w:rPr>
          <w:rFonts w:hint="eastAsia"/>
        </w:rPr>
        <w:t>部會</w:t>
      </w:r>
      <w:r w:rsidRPr="004D5D24">
        <w:rPr>
          <w:rFonts w:hint="eastAsia"/>
        </w:rPr>
        <w:t>發揮</w:t>
      </w:r>
      <w:r w:rsidR="000033C4" w:rsidRPr="004D5D24">
        <w:rPr>
          <w:rFonts w:hint="eastAsia"/>
        </w:rPr>
        <w:t>協力精神，從社政、衛政、勞政、教育、居住等多面向改善兒少家庭處境</w:t>
      </w:r>
      <w:r w:rsidRPr="004D5D24">
        <w:rPr>
          <w:rFonts w:hint="eastAsia"/>
        </w:rPr>
        <w:t>。</w:t>
      </w:r>
      <w:bookmarkEnd w:id="129"/>
      <w:bookmarkEnd w:id="130"/>
    </w:p>
    <w:p w14:paraId="07666A1F" w14:textId="624DAC6C" w:rsidR="000033C4" w:rsidRPr="004D5D24" w:rsidRDefault="00EB4EC0" w:rsidP="000033C4">
      <w:pPr>
        <w:pStyle w:val="3"/>
        <w:rPr>
          <w:rFonts w:hAnsi="標楷體"/>
        </w:rPr>
      </w:pPr>
      <w:bookmarkStart w:id="133" w:name="_Toc172646341"/>
      <w:bookmarkStart w:id="134" w:name="_Toc172766961"/>
      <w:r w:rsidRPr="004D5D24">
        <w:rPr>
          <w:rFonts w:hAnsi="標楷體" w:hint="eastAsia"/>
        </w:rPr>
        <w:t>綜上，</w:t>
      </w:r>
      <w:r w:rsidR="000033C4" w:rsidRPr="004D5D24">
        <w:rPr>
          <w:rFonts w:hAnsi="標楷體" w:hint="eastAsia"/>
        </w:rPr>
        <w:t>《CRC》強調兒童應在幸福、關愛與理解氣氛之家庭環境成長，為</w:t>
      </w:r>
      <w:proofErr w:type="gramStart"/>
      <w:r w:rsidR="000033C4" w:rsidRPr="004D5D24">
        <w:rPr>
          <w:rFonts w:hAnsi="標楷體" w:hint="eastAsia"/>
        </w:rPr>
        <w:t>充權兒</w:t>
      </w:r>
      <w:proofErr w:type="gramEnd"/>
      <w:r w:rsidR="000033C4" w:rsidRPr="004D5D24">
        <w:rPr>
          <w:rFonts w:hAnsi="標楷體" w:hint="eastAsia"/>
        </w:rPr>
        <w:t>少家庭，衛福部近年陸續規劃著重照顧</w:t>
      </w:r>
      <w:proofErr w:type="gramStart"/>
      <w:r w:rsidR="000033C4" w:rsidRPr="004D5D24">
        <w:rPr>
          <w:rFonts w:hAnsi="標楷體" w:hint="eastAsia"/>
        </w:rPr>
        <w:t>者賦能與</w:t>
      </w:r>
      <w:proofErr w:type="gramEnd"/>
      <w:r w:rsidR="000033C4" w:rsidRPr="004D5D24">
        <w:rPr>
          <w:rFonts w:hAnsi="標楷體" w:hint="eastAsia"/>
        </w:rPr>
        <w:t>改善兒少家庭處境之計畫</w:t>
      </w:r>
      <w:r w:rsidR="00341EA7" w:rsidRPr="004D5D24">
        <w:rPr>
          <w:rFonts w:hAnsi="標楷體" w:hint="eastAsia"/>
        </w:rPr>
        <w:t>，</w:t>
      </w:r>
      <w:proofErr w:type="gramStart"/>
      <w:r w:rsidR="000033C4" w:rsidRPr="004D5D24">
        <w:rPr>
          <w:rFonts w:hAnsi="標楷體" w:hint="eastAsia"/>
        </w:rPr>
        <w:t>挹</w:t>
      </w:r>
      <w:proofErr w:type="gramEnd"/>
      <w:r w:rsidR="000033C4" w:rsidRPr="004D5D24">
        <w:rPr>
          <w:rFonts w:hAnsi="標楷體" w:hint="eastAsia"/>
        </w:rPr>
        <w:t>注地方政府經費。</w:t>
      </w:r>
      <w:proofErr w:type="gramStart"/>
      <w:r w:rsidR="000033C4" w:rsidRPr="004D5D24">
        <w:rPr>
          <w:rFonts w:hAnsi="標楷體" w:hint="eastAsia"/>
        </w:rPr>
        <w:t>惟</w:t>
      </w:r>
      <w:proofErr w:type="gramEnd"/>
      <w:r w:rsidR="000033C4" w:rsidRPr="004D5D24">
        <w:rPr>
          <w:rFonts w:hAnsi="標楷體" w:hint="eastAsia"/>
        </w:rPr>
        <w:t>實際各縣市執行成效不一缺乏實質評估機制、地方政府反映申請繁瑣、在地資源不足難有承接單位等窒礙，皆對在地兒少家庭服務發展造成影響，實有待中央攜手地方檢視</w:t>
      </w:r>
      <w:proofErr w:type="gramStart"/>
      <w:r w:rsidR="000033C4" w:rsidRPr="004D5D24">
        <w:rPr>
          <w:rFonts w:hAnsi="標楷體" w:hint="eastAsia"/>
        </w:rPr>
        <w:t>研析各</w:t>
      </w:r>
      <w:proofErr w:type="gramEnd"/>
      <w:r w:rsidR="000033C4" w:rsidRPr="004D5D24">
        <w:rPr>
          <w:rFonts w:hAnsi="標楷體" w:hint="eastAsia"/>
        </w:rPr>
        <w:t>縣市執行現況與困難，盤整區域資源，平衡縣市落差，</w:t>
      </w:r>
      <w:proofErr w:type="gramStart"/>
      <w:r w:rsidR="000033C4" w:rsidRPr="004D5D24">
        <w:rPr>
          <w:rFonts w:hAnsi="標楷體" w:hint="eastAsia"/>
        </w:rPr>
        <w:t>俾</w:t>
      </w:r>
      <w:proofErr w:type="gramEnd"/>
      <w:r w:rsidR="000033C4" w:rsidRPr="004D5D24">
        <w:rPr>
          <w:rFonts w:hAnsi="標楷體" w:hint="eastAsia"/>
        </w:rPr>
        <w:t>利維護全國兒少福祉</w:t>
      </w:r>
      <w:r w:rsidR="00F248A9" w:rsidRPr="004D5D24">
        <w:rPr>
          <w:rFonts w:hAnsi="標楷體" w:hint="eastAsia"/>
        </w:rPr>
        <w:t>；</w:t>
      </w:r>
      <w:proofErr w:type="gramStart"/>
      <w:r w:rsidR="000033C4" w:rsidRPr="004D5D24">
        <w:rPr>
          <w:rFonts w:hAnsi="標楷體" w:hint="eastAsia"/>
        </w:rPr>
        <w:t>而兒少</w:t>
      </w:r>
      <w:proofErr w:type="gramEnd"/>
      <w:r w:rsidR="000033C4" w:rsidRPr="004D5D24">
        <w:rPr>
          <w:rFonts w:hAnsi="標楷體" w:hint="eastAsia"/>
        </w:rPr>
        <w:t>虐待成因複雜，家長親職功能低落與暴力管教慣習背後，</w:t>
      </w:r>
      <w:proofErr w:type="gramStart"/>
      <w:r w:rsidR="000033C4" w:rsidRPr="004D5D24">
        <w:rPr>
          <w:rFonts w:hAnsi="標楷體" w:hint="eastAsia"/>
        </w:rPr>
        <w:t>實存負向</w:t>
      </w:r>
      <w:proofErr w:type="gramEnd"/>
      <w:r w:rsidR="000033C4" w:rsidRPr="004D5D24">
        <w:rPr>
          <w:rFonts w:hAnsi="標楷體" w:hint="eastAsia"/>
        </w:rPr>
        <w:t>情緒行為特質、關係失調、經濟壓力、酗酒、藥物濫用、精神疾病等複雜因素，</w:t>
      </w:r>
      <w:r w:rsidR="001804A3" w:rsidRPr="004D5D24">
        <w:rPr>
          <w:rFonts w:hAnsi="標楷體" w:hint="eastAsia"/>
        </w:rPr>
        <w:t>現行</w:t>
      </w:r>
      <w:r w:rsidR="00127B6B" w:rsidRPr="004D5D24">
        <w:rPr>
          <w:rFonts w:hAnsi="標楷體" w:hint="eastAsia"/>
        </w:rPr>
        <w:t>強化</w:t>
      </w:r>
      <w:r w:rsidR="001804A3" w:rsidRPr="004D5D24">
        <w:rPr>
          <w:rFonts w:hAnsi="標楷體" w:hint="eastAsia"/>
        </w:rPr>
        <w:t>社會安全網</w:t>
      </w:r>
      <w:r w:rsidR="00127B6B" w:rsidRPr="004D5D24">
        <w:rPr>
          <w:rFonts w:hAnsi="標楷體" w:hint="eastAsia"/>
        </w:rPr>
        <w:t>計畫</w:t>
      </w:r>
      <w:r w:rsidR="001804A3" w:rsidRPr="004D5D24">
        <w:rPr>
          <w:rFonts w:hAnsi="標楷體" w:hint="eastAsia"/>
        </w:rPr>
        <w:t>既已強調「</w:t>
      </w:r>
      <w:proofErr w:type="gramStart"/>
      <w:r w:rsidR="001804A3" w:rsidRPr="004D5D24">
        <w:rPr>
          <w:rFonts w:hAnsi="標楷體" w:hint="eastAsia"/>
        </w:rPr>
        <w:t>一</w:t>
      </w:r>
      <w:proofErr w:type="gramEnd"/>
      <w:r w:rsidR="001804A3" w:rsidRPr="004D5D24">
        <w:rPr>
          <w:rFonts w:hAnsi="標楷體" w:hint="eastAsia"/>
        </w:rPr>
        <w:t>主責，多協力」精神，跨部會、跨專業允宜積極落實，共織支持網絡</w:t>
      </w:r>
      <w:r w:rsidR="000033C4" w:rsidRPr="004D5D24">
        <w:rPr>
          <w:rFonts w:hAnsi="標楷體" w:hint="eastAsia"/>
        </w:rPr>
        <w:t>。</w:t>
      </w:r>
      <w:bookmarkEnd w:id="133"/>
      <w:bookmarkEnd w:id="134"/>
    </w:p>
    <w:bookmarkEnd w:id="131"/>
    <w:bookmarkEnd w:id="132"/>
    <w:p w14:paraId="7BD142FB" w14:textId="3378724F" w:rsidR="00C65127" w:rsidRPr="004D5D24" w:rsidRDefault="00C65127" w:rsidP="003C1369">
      <w:pPr>
        <w:pStyle w:val="3"/>
        <w:numPr>
          <w:ilvl w:val="0"/>
          <w:numId w:val="0"/>
        </w:numPr>
        <w:ind w:left="680"/>
        <w:rPr>
          <w:rFonts w:hAnsi="標楷體"/>
        </w:rPr>
      </w:pPr>
    </w:p>
    <w:p w14:paraId="4B7F6D00" w14:textId="15C12B67" w:rsidR="00B856FA" w:rsidRPr="004D5D24" w:rsidRDefault="004559E9" w:rsidP="00712FBD">
      <w:pPr>
        <w:pStyle w:val="0"/>
        <w:spacing w:afterLines="50" w:after="228"/>
        <w:ind w:leftChars="58" w:left="197"/>
        <w:rPr>
          <w:rFonts w:hAnsi="標楷體"/>
          <w:b/>
        </w:rPr>
      </w:pPr>
      <w:r w:rsidRPr="004D5D24">
        <w:rPr>
          <w:rFonts w:hAnsi="標楷體" w:hint="eastAsia"/>
          <w:b/>
        </w:rPr>
        <w:t>第二部分、替代性照顧者支持體</w:t>
      </w:r>
      <w:r w:rsidR="00B856FA" w:rsidRPr="004D5D24">
        <w:rPr>
          <w:rFonts w:hAnsi="標楷體" w:hint="eastAsia"/>
          <w:b/>
        </w:rPr>
        <w:t>系</w:t>
      </w:r>
    </w:p>
    <w:p w14:paraId="7C33A5D1" w14:textId="7C303826" w:rsidR="006E1C2B" w:rsidRPr="004D5D24" w:rsidRDefault="007E5A02" w:rsidP="0076197F">
      <w:pPr>
        <w:pStyle w:val="2"/>
        <w:rPr>
          <w:rFonts w:hAnsi="標楷體"/>
          <w:b/>
          <w:bCs w:val="0"/>
        </w:rPr>
      </w:pPr>
      <w:bookmarkStart w:id="135" w:name="_Toc172766962"/>
      <w:bookmarkStart w:id="136" w:name="_Hlk175669191"/>
      <w:r w:rsidRPr="004D5D24">
        <w:rPr>
          <w:rFonts w:hAnsi="標楷體" w:hint="eastAsia"/>
          <w:b/>
          <w:bCs w:val="0"/>
        </w:rPr>
        <w:t>親屬安置為現行我國受</w:t>
      </w:r>
      <w:proofErr w:type="gramStart"/>
      <w:r w:rsidRPr="004D5D24">
        <w:rPr>
          <w:rFonts w:hAnsi="標楷體" w:hint="eastAsia"/>
          <w:b/>
          <w:bCs w:val="0"/>
        </w:rPr>
        <w:t>虐</w:t>
      </w:r>
      <w:proofErr w:type="gramEnd"/>
      <w:r w:rsidRPr="004D5D24">
        <w:rPr>
          <w:rFonts w:hAnsi="標楷體" w:hint="eastAsia"/>
          <w:b/>
          <w:bCs w:val="0"/>
        </w:rPr>
        <w:t>兒少替代性照顧優先選</w:t>
      </w:r>
      <w:r w:rsidR="00051D21" w:rsidRPr="004D5D24">
        <w:rPr>
          <w:rFonts w:hAnsi="標楷體" w:hint="eastAsia"/>
          <w:b/>
          <w:bCs w:val="0"/>
        </w:rPr>
        <w:t>項</w:t>
      </w:r>
      <w:r w:rsidRPr="004D5D24">
        <w:rPr>
          <w:rFonts w:hAnsi="標楷體" w:hint="eastAsia"/>
          <w:b/>
          <w:bCs w:val="0"/>
        </w:rPr>
        <w:t>，依據</w:t>
      </w:r>
      <w:r w:rsidR="00DE4A78" w:rsidRPr="004D5D24">
        <w:rPr>
          <w:rFonts w:hAnsi="標楷體" w:hint="eastAsia"/>
          <w:b/>
          <w:bCs w:val="0"/>
        </w:rPr>
        <w:t>聯合國</w:t>
      </w:r>
      <w:r w:rsidR="006E1C2B" w:rsidRPr="004D5D24">
        <w:rPr>
          <w:rFonts w:hAnsi="標楷體" w:hint="eastAsia"/>
          <w:b/>
          <w:bCs w:val="0"/>
        </w:rPr>
        <w:t>《替代性照顧準則》</w:t>
      </w:r>
      <w:r w:rsidR="00D5437A" w:rsidRPr="004D5D24">
        <w:rPr>
          <w:rFonts w:hAnsi="標楷體" w:hint="eastAsia"/>
          <w:b/>
          <w:bCs w:val="0"/>
        </w:rPr>
        <w:t>及我國</w:t>
      </w:r>
      <w:r w:rsidR="00626BC1" w:rsidRPr="004D5D24">
        <w:rPr>
          <w:rFonts w:hAnsi="標楷體" w:hint="eastAsia"/>
          <w:b/>
          <w:bCs w:val="0"/>
        </w:rPr>
        <w:t>《</w:t>
      </w:r>
      <w:r w:rsidR="00B359B4" w:rsidRPr="004D5D24">
        <w:rPr>
          <w:rFonts w:hAnsi="標楷體" w:hint="eastAsia"/>
          <w:b/>
          <w:bCs w:val="0"/>
        </w:rPr>
        <w:t>兒少權法</w:t>
      </w:r>
      <w:r w:rsidR="00626BC1" w:rsidRPr="004D5D24">
        <w:rPr>
          <w:rFonts w:hAnsi="標楷體" w:hint="eastAsia"/>
          <w:b/>
          <w:bCs w:val="0"/>
        </w:rPr>
        <w:t>》</w:t>
      </w:r>
      <w:r w:rsidR="006E1C2B" w:rsidRPr="004D5D24">
        <w:rPr>
          <w:rFonts w:hAnsi="標楷體" w:hint="eastAsia"/>
          <w:b/>
          <w:bCs w:val="0"/>
        </w:rPr>
        <w:t>、《兒少替代性照顧政策》等國內外法律、政策，均指出親屬安置優先於其他兒少替代性照顧。</w:t>
      </w:r>
      <w:proofErr w:type="gramStart"/>
      <w:r w:rsidR="006E1C2B" w:rsidRPr="004D5D24">
        <w:rPr>
          <w:rFonts w:hAnsi="標楷體" w:hint="eastAsia"/>
          <w:b/>
          <w:bCs w:val="0"/>
        </w:rPr>
        <w:t>惟</w:t>
      </w:r>
      <w:proofErr w:type="gramEnd"/>
      <w:r w:rsidR="006E1C2B" w:rsidRPr="004D5D24">
        <w:rPr>
          <w:rFonts w:hAnsi="標楷體" w:hint="eastAsia"/>
          <w:b/>
          <w:bCs w:val="0"/>
        </w:rPr>
        <w:t>相關研究卻指出，</w:t>
      </w:r>
      <w:r w:rsidR="00894D63" w:rsidRPr="004D5D24">
        <w:rPr>
          <w:rFonts w:hAnsi="標楷體" w:hint="eastAsia"/>
          <w:b/>
          <w:bCs w:val="0"/>
        </w:rPr>
        <w:t>現實上存</w:t>
      </w:r>
      <w:r w:rsidR="006E1C2B" w:rsidRPr="004D5D24">
        <w:rPr>
          <w:rFonts w:hAnsi="標楷體" w:hint="eastAsia"/>
          <w:b/>
          <w:bCs w:val="0"/>
        </w:rPr>
        <w:t>有照顧品質及親屬安置支持欠周詳等疑慮。而我國地狹人稠、親屬關係緊密、交通往來便利</w:t>
      </w:r>
      <w:r w:rsidR="00DE4A78" w:rsidRPr="004D5D24">
        <w:rPr>
          <w:rFonts w:hAnsi="標楷體" w:hint="eastAsia"/>
          <w:b/>
          <w:bCs w:val="0"/>
        </w:rPr>
        <w:t>等因素</w:t>
      </w:r>
      <w:r w:rsidR="006E1C2B" w:rsidRPr="004D5D24">
        <w:rPr>
          <w:rFonts w:hAnsi="標楷體" w:hint="eastAsia"/>
          <w:b/>
          <w:bCs w:val="0"/>
        </w:rPr>
        <w:t>，</w:t>
      </w:r>
      <w:r w:rsidR="00E90069" w:rsidRPr="004D5D24">
        <w:rPr>
          <w:rFonts w:hAnsi="標楷體" w:hint="eastAsia"/>
          <w:b/>
          <w:bCs w:val="0"/>
        </w:rPr>
        <w:t>更</w:t>
      </w:r>
      <w:r w:rsidR="006E1C2B" w:rsidRPr="004D5D24">
        <w:rPr>
          <w:rFonts w:hAnsi="標楷體" w:hint="eastAsia"/>
          <w:b/>
          <w:bCs w:val="0"/>
        </w:rPr>
        <w:t>加深一線社會工作者評估進行親屬安置</w:t>
      </w:r>
      <w:r w:rsidR="00DE4A78" w:rsidRPr="004D5D24">
        <w:rPr>
          <w:rFonts w:hAnsi="標楷體" w:hint="eastAsia"/>
          <w:b/>
          <w:bCs w:val="0"/>
        </w:rPr>
        <w:t>困境</w:t>
      </w:r>
      <w:r w:rsidR="006E1C2B" w:rsidRPr="004D5D24">
        <w:rPr>
          <w:rFonts w:hAnsi="標楷體" w:hint="eastAsia"/>
          <w:b/>
          <w:bCs w:val="0"/>
        </w:rPr>
        <w:t>。中央現行將親屬安置明確列為指標之一，親屬家庭安置的比率卻仍較低，殊值探詢實因</w:t>
      </w:r>
      <w:r w:rsidR="00E90069" w:rsidRPr="004D5D24">
        <w:rPr>
          <w:rFonts w:hAnsi="標楷體" w:hint="eastAsia"/>
          <w:b/>
          <w:bCs w:val="0"/>
        </w:rPr>
        <w:t>及瞭解實務困難</w:t>
      </w:r>
      <w:r w:rsidR="006E1C2B" w:rsidRPr="004D5D24">
        <w:rPr>
          <w:rFonts w:hAnsi="標楷體" w:hint="eastAsia"/>
          <w:b/>
          <w:bCs w:val="0"/>
        </w:rPr>
        <w:t>。且社政系統執行受</w:t>
      </w:r>
      <w:proofErr w:type="gramStart"/>
      <w:r w:rsidR="006E1C2B" w:rsidRPr="004D5D24">
        <w:rPr>
          <w:rFonts w:hAnsi="標楷體" w:hint="eastAsia"/>
          <w:b/>
          <w:bCs w:val="0"/>
        </w:rPr>
        <w:t>虐</w:t>
      </w:r>
      <w:proofErr w:type="gramEnd"/>
      <w:r w:rsidR="006E1C2B" w:rsidRPr="004D5D24">
        <w:rPr>
          <w:rFonts w:hAnsi="標楷體" w:hint="eastAsia"/>
          <w:b/>
          <w:bCs w:val="0"/>
        </w:rPr>
        <w:t>兒少安置現況，實已朝</w:t>
      </w:r>
      <w:r w:rsidR="006E1C2B" w:rsidRPr="004D5D24">
        <w:rPr>
          <w:rFonts w:hAnsi="標楷體" w:hint="eastAsia"/>
          <w:b/>
          <w:bCs w:val="0"/>
        </w:rPr>
        <w:lastRenderedPageBreak/>
        <w:t>向親屬安置先行思考，有否忽略</w:t>
      </w:r>
      <w:proofErr w:type="gramStart"/>
      <w:r w:rsidR="006E1C2B" w:rsidRPr="004D5D24">
        <w:rPr>
          <w:rFonts w:hAnsi="標楷體" w:hint="eastAsia"/>
          <w:b/>
          <w:bCs w:val="0"/>
        </w:rPr>
        <w:t>併</w:t>
      </w:r>
      <w:proofErr w:type="gramEnd"/>
      <w:r w:rsidR="006E1C2B" w:rsidRPr="004D5D24">
        <w:rPr>
          <w:rFonts w:hAnsi="標楷體" w:hint="eastAsia"/>
          <w:b/>
          <w:bCs w:val="0"/>
        </w:rPr>
        <w:t>同納入兒少最佳利益思維，中央允應借鏡</w:t>
      </w:r>
      <w:r w:rsidR="0089463B" w:rsidRPr="004D5D24">
        <w:rPr>
          <w:rFonts w:hAnsi="標楷體" w:hint="eastAsia"/>
          <w:b/>
          <w:bCs w:val="0"/>
        </w:rPr>
        <w:t>國</w:t>
      </w:r>
      <w:r w:rsidR="006E1C2B" w:rsidRPr="004D5D24">
        <w:rPr>
          <w:rFonts w:hAnsi="標楷體" w:hint="eastAsia"/>
          <w:b/>
          <w:bCs w:val="0"/>
        </w:rPr>
        <w:t>內外相關研究經驗，融合我國實際替代性照顧現況，協助地方政府務實考量合適替代性照顧處所。除支持協助親屬安置照顧者之服務量能外，亦須支持一線社會工作者建立尋親策略工作方針，得以朝向替代性照顧下「親屬優先原則」（</w:t>
      </w:r>
      <w:r w:rsidR="006E1C2B" w:rsidRPr="004D5D24">
        <w:rPr>
          <w:rFonts w:hAnsi="標楷體"/>
          <w:b/>
          <w:bCs w:val="0"/>
        </w:rPr>
        <w:t>Kin-first approach</w:t>
      </w:r>
      <w:r w:rsidR="006E1C2B" w:rsidRPr="004D5D24">
        <w:rPr>
          <w:rFonts w:hAnsi="標楷體" w:hint="eastAsia"/>
          <w:b/>
          <w:bCs w:val="0"/>
        </w:rPr>
        <w:t>）。</w:t>
      </w:r>
      <w:bookmarkEnd w:id="135"/>
    </w:p>
    <w:p w14:paraId="646D3CAF" w14:textId="72C1671A" w:rsidR="006E1C2B" w:rsidRPr="004D5D24" w:rsidRDefault="006E1C2B" w:rsidP="0076197F">
      <w:pPr>
        <w:pStyle w:val="3"/>
        <w:rPr>
          <w:rFonts w:hAnsi="標楷體"/>
        </w:rPr>
      </w:pPr>
      <w:bookmarkStart w:id="137" w:name="_Toc172013007"/>
      <w:bookmarkStart w:id="138" w:name="_Toc172088024"/>
      <w:bookmarkStart w:id="139" w:name="_Toc172646343"/>
      <w:bookmarkStart w:id="140" w:name="_Toc172766963"/>
      <w:bookmarkEnd w:id="136"/>
      <w:r w:rsidRPr="004D5D24">
        <w:rPr>
          <w:rFonts w:hAnsi="標楷體" w:hint="eastAsia"/>
        </w:rPr>
        <w:t>依據《替代性照顧準則》指出，「鑒於家庭是社會的基本單位，是兒童成長、獲得福祉和受到保護的自然環境，應特別努力地使兒童持續處於或重新回到其父母</w:t>
      </w:r>
      <w:r w:rsidRPr="004D5D24">
        <w:rPr>
          <w:rFonts w:hAnsi="標楷體" w:hint="eastAsia"/>
          <w:b/>
          <w:u w:val="single"/>
        </w:rPr>
        <w:t>或適當時候其他近親屬的照料之下</w:t>
      </w:r>
      <w:r w:rsidRPr="004D5D24">
        <w:rPr>
          <w:rFonts w:hAnsi="標楷體" w:hint="eastAsia"/>
        </w:rPr>
        <w:t>。各國應確保家庭可以獲得各種形式的支助，以履行照料職責」。且我國</w:t>
      </w:r>
      <w:r w:rsidR="00626BC1" w:rsidRPr="004D5D24">
        <w:rPr>
          <w:rFonts w:hAnsi="標楷體" w:hint="eastAsia"/>
        </w:rPr>
        <w:t>《</w:t>
      </w:r>
      <w:r w:rsidR="00B359B4" w:rsidRPr="004D5D24">
        <w:rPr>
          <w:rFonts w:hAnsi="標楷體" w:hint="eastAsia"/>
        </w:rPr>
        <w:t>兒少權法</w:t>
      </w:r>
      <w:r w:rsidR="00626BC1" w:rsidRPr="004D5D24">
        <w:rPr>
          <w:rFonts w:hAnsi="標楷體" w:hint="eastAsia"/>
        </w:rPr>
        <w:t>》</w:t>
      </w:r>
      <w:r w:rsidRPr="004D5D24">
        <w:rPr>
          <w:rFonts w:hAnsi="標楷體" w:hint="eastAsia"/>
        </w:rPr>
        <w:t>第56條第1項規定：「…</w:t>
      </w:r>
      <w:proofErr w:type="gramStart"/>
      <w:r w:rsidRPr="004D5D24">
        <w:rPr>
          <w:rFonts w:hAnsi="標楷體" w:hint="eastAsia"/>
        </w:rPr>
        <w:t>…</w:t>
      </w:r>
      <w:proofErr w:type="gramEnd"/>
      <w:r w:rsidRPr="004D5D24">
        <w:rPr>
          <w:rFonts w:hAnsi="標楷體" w:hint="eastAsia"/>
        </w:rPr>
        <w:t>直轄市、縣（市）主管機關</w:t>
      </w:r>
      <w:proofErr w:type="gramStart"/>
      <w:r w:rsidRPr="004D5D24">
        <w:rPr>
          <w:rFonts w:hAnsi="標楷體" w:hint="eastAsia"/>
        </w:rPr>
        <w:t>疑</w:t>
      </w:r>
      <w:proofErr w:type="gramEnd"/>
      <w:r w:rsidRPr="004D5D24">
        <w:rPr>
          <w:rFonts w:hAnsi="標楷體" w:hint="eastAsia"/>
        </w:rPr>
        <w:t>有前項各款情事之</w:t>
      </w:r>
      <w:proofErr w:type="gramStart"/>
      <w:r w:rsidRPr="004D5D24">
        <w:rPr>
          <w:rFonts w:hAnsi="標楷體" w:hint="eastAsia"/>
        </w:rPr>
        <w:t>一</w:t>
      </w:r>
      <w:proofErr w:type="gramEnd"/>
      <w:r w:rsidRPr="004D5D24">
        <w:rPr>
          <w:rFonts w:hAnsi="標楷體" w:hint="eastAsia"/>
        </w:rPr>
        <w:t>者，</w:t>
      </w:r>
      <w:r w:rsidRPr="004D5D24">
        <w:rPr>
          <w:rFonts w:hAnsi="標楷體" w:hint="eastAsia"/>
          <w:b/>
          <w:u w:val="single"/>
        </w:rPr>
        <w:t>應基於兒童及少年最佳利益，經多元評估後</w:t>
      </w:r>
      <w:r w:rsidRPr="004D5D24">
        <w:rPr>
          <w:rFonts w:hAnsi="標楷體" w:hint="eastAsia"/>
        </w:rPr>
        <w:t>，加強保護、安置、緊急安置或為其他必要之處置。第一項兒童及少年之安置，直轄市、縣（市）主管機關得辦理家庭寄養，</w:t>
      </w:r>
      <w:r w:rsidRPr="004D5D24">
        <w:rPr>
          <w:rFonts w:hAnsi="標楷體" w:hint="eastAsia"/>
          <w:b/>
          <w:u w:val="single"/>
        </w:rPr>
        <w:t>或交付適當之親屬、第三人、兒童及少年福利機構或其他安置機構教養之。</w:t>
      </w:r>
      <w:r w:rsidRPr="004D5D24">
        <w:rPr>
          <w:rFonts w:hAnsi="標楷體" w:hint="eastAsia"/>
        </w:rPr>
        <w:t>」，以及</w:t>
      </w:r>
      <w:r w:rsidR="00626BC1" w:rsidRPr="004D5D24">
        <w:rPr>
          <w:rFonts w:hAnsi="標楷體" w:hint="eastAsia"/>
        </w:rPr>
        <w:t>《</w:t>
      </w:r>
      <w:r w:rsidR="00B359B4" w:rsidRPr="004D5D24">
        <w:rPr>
          <w:rFonts w:hAnsi="標楷體" w:hint="eastAsia"/>
        </w:rPr>
        <w:t>兒少權法》</w:t>
      </w:r>
      <w:r w:rsidRPr="004D5D24">
        <w:rPr>
          <w:rFonts w:hAnsi="標楷體" w:hint="eastAsia"/>
        </w:rPr>
        <w:t>施行細則</w:t>
      </w:r>
      <w:proofErr w:type="gramStart"/>
      <w:r w:rsidRPr="004D5D24">
        <w:rPr>
          <w:rFonts w:hAnsi="標楷體" w:hint="eastAsia"/>
        </w:rPr>
        <w:t>》</w:t>
      </w:r>
      <w:proofErr w:type="gramEnd"/>
      <w:r w:rsidRPr="004D5D24">
        <w:rPr>
          <w:rFonts w:hAnsi="標楷體" w:hint="eastAsia"/>
        </w:rPr>
        <w:t>第10條亦規定，</w:t>
      </w:r>
      <w:r w:rsidRPr="004D5D24">
        <w:rPr>
          <w:rFonts w:hAnsi="標楷體" w:hint="eastAsia"/>
          <w:b/>
          <w:u w:val="single"/>
        </w:rPr>
        <w:t>應以交付於之親屬為優先，其次為兒童及少年有長期正</w:t>
      </w:r>
      <w:r w:rsidR="0089463B" w:rsidRPr="004D5D24">
        <w:rPr>
          <w:rFonts w:hAnsi="標楷體" w:hint="eastAsia"/>
          <w:b/>
          <w:u w:val="single"/>
        </w:rPr>
        <w:t>向</w:t>
      </w:r>
      <w:r w:rsidRPr="004D5D24">
        <w:rPr>
          <w:rFonts w:hAnsi="標楷體" w:hint="eastAsia"/>
          <w:b/>
          <w:u w:val="single"/>
        </w:rPr>
        <w:t>穩定依附關係之第三人，再者為登記合格之寄養家庭，安置機構則為最後選項等</w:t>
      </w:r>
      <w:r w:rsidRPr="004D5D24">
        <w:rPr>
          <w:rFonts w:hAnsi="標楷體" w:hint="eastAsia"/>
        </w:rPr>
        <w:t>。再以113年5月修訂之《兒少替代性照顧政策》中針對布建家庭式照顧資源係為「</w:t>
      </w:r>
      <w:r w:rsidRPr="004D5D24">
        <w:rPr>
          <w:rFonts w:hAnsi="標楷體" w:hint="eastAsia"/>
          <w:b/>
          <w:u w:val="single"/>
        </w:rPr>
        <w:t>家庭式照顧形式包括親屬或其熟悉、親密的家人或朋友及重要第三人</w:t>
      </w:r>
      <w:r w:rsidRPr="004D5D24">
        <w:rPr>
          <w:rFonts w:hAnsi="標楷體" w:hint="eastAsia"/>
        </w:rPr>
        <w:t>，在家庭為基礎的環境下所提供的照顧；…</w:t>
      </w:r>
      <w:proofErr w:type="gramStart"/>
      <w:r w:rsidRPr="004D5D24">
        <w:rPr>
          <w:rFonts w:hAnsi="標楷體" w:hint="eastAsia"/>
        </w:rPr>
        <w:t>…</w:t>
      </w:r>
      <w:proofErr w:type="gramEnd"/>
      <w:r w:rsidRPr="004D5D24">
        <w:rPr>
          <w:rFonts w:hAnsi="標楷體" w:hint="eastAsia"/>
        </w:rPr>
        <w:t>。」皆對於親屬安置提出優先於其他替代性照顧選項之方向，惟</w:t>
      </w:r>
      <w:proofErr w:type="gramStart"/>
      <w:r w:rsidRPr="004D5D24">
        <w:rPr>
          <w:rFonts w:hAnsi="標楷體" w:hint="eastAsia"/>
        </w:rPr>
        <w:t>前題</w:t>
      </w:r>
      <w:proofErr w:type="gramEnd"/>
      <w:r w:rsidRPr="004D5D24">
        <w:rPr>
          <w:rFonts w:hAnsi="標楷體" w:hint="eastAsia"/>
        </w:rPr>
        <w:t>須</w:t>
      </w:r>
      <w:proofErr w:type="gramStart"/>
      <w:r w:rsidRPr="004D5D24">
        <w:rPr>
          <w:rFonts w:hAnsi="標楷體" w:hint="eastAsia"/>
        </w:rPr>
        <w:t>建立於兒少</w:t>
      </w:r>
      <w:proofErr w:type="gramEnd"/>
      <w:r w:rsidRPr="004D5D24">
        <w:rPr>
          <w:rFonts w:hAnsi="標楷體" w:hint="eastAsia"/>
        </w:rPr>
        <w:t>最佳利益等多元評估下。</w:t>
      </w:r>
      <w:bookmarkEnd w:id="137"/>
      <w:bookmarkEnd w:id="138"/>
      <w:bookmarkEnd w:id="139"/>
      <w:bookmarkEnd w:id="140"/>
    </w:p>
    <w:p w14:paraId="4DBDE5DB" w14:textId="247F19E0" w:rsidR="006E1C2B" w:rsidRPr="004D5D24" w:rsidRDefault="006E1C2B" w:rsidP="0076197F">
      <w:pPr>
        <w:pStyle w:val="3"/>
        <w:rPr>
          <w:rFonts w:hAnsi="標楷體"/>
        </w:rPr>
      </w:pPr>
      <w:bookmarkStart w:id="141" w:name="_Toc172013008"/>
      <w:bookmarkStart w:id="142" w:name="_Toc172088025"/>
      <w:bookmarkStart w:id="143" w:name="_Toc172646344"/>
      <w:bookmarkStart w:id="144" w:name="_Toc172766964"/>
      <w:r w:rsidRPr="004D5D24">
        <w:rPr>
          <w:rFonts w:hAnsi="標楷體" w:hint="eastAsia"/>
        </w:rPr>
        <w:lastRenderedPageBreak/>
        <w:t>按相關研究期刊</w:t>
      </w:r>
      <w:r w:rsidRPr="004D5D24">
        <w:rPr>
          <w:rStyle w:val="afd"/>
          <w:rFonts w:hAnsi="標楷體"/>
        </w:rPr>
        <w:footnoteReference w:id="10"/>
      </w:r>
      <w:proofErr w:type="gramStart"/>
      <w:r w:rsidRPr="004D5D24">
        <w:rPr>
          <w:rFonts w:hAnsi="標楷體" w:hint="eastAsia"/>
        </w:rPr>
        <w:t>綜整指出</w:t>
      </w:r>
      <w:proofErr w:type="gramEnd"/>
      <w:r w:rsidRPr="004D5D24">
        <w:rPr>
          <w:rFonts w:hAnsi="標楷體" w:hint="eastAsia"/>
        </w:rPr>
        <w:t>，親屬安置下之照顧者特質及照顧知能及技巧，以及支持親屬安置服務尚有欠周詳等，</w:t>
      </w:r>
      <w:proofErr w:type="gramStart"/>
      <w:r w:rsidR="00987DE6" w:rsidRPr="004D5D24">
        <w:rPr>
          <w:rFonts w:hAnsi="標楷體" w:hint="eastAsia"/>
        </w:rPr>
        <w:t>衛福部雖據此</w:t>
      </w:r>
      <w:proofErr w:type="gramEnd"/>
      <w:r w:rsidR="00987DE6" w:rsidRPr="004D5D24">
        <w:rPr>
          <w:rFonts w:hAnsi="標楷體" w:hint="eastAsia"/>
        </w:rPr>
        <w:t>推動「兒少保護親屬安置費用補助計畫」及「兒少保護親屬家庭媒合與支持計畫」，惟部分縣市未予加入，成效實待評估，並有</w:t>
      </w:r>
      <w:r w:rsidRPr="004D5D24">
        <w:rPr>
          <w:rFonts w:hAnsi="標楷體" w:hint="eastAsia"/>
        </w:rPr>
        <w:t>本院諮詢學者專家指出：「…</w:t>
      </w:r>
      <w:proofErr w:type="gramStart"/>
      <w:r w:rsidRPr="004D5D24">
        <w:rPr>
          <w:rFonts w:hAnsi="標楷體" w:hint="eastAsia"/>
        </w:rPr>
        <w:t>…</w:t>
      </w:r>
      <w:proofErr w:type="gramEnd"/>
      <w:r w:rsidRPr="004D5D24">
        <w:rPr>
          <w:rFonts w:hAnsi="標楷體" w:hint="eastAsia"/>
        </w:rPr>
        <w:t>按</w:t>
      </w:r>
      <w:r w:rsidRPr="004D5D24">
        <w:rPr>
          <w:rFonts w:hAnsi="標楷體"/>
        </w:rPr>
        <w:t>CRC</w:t>
      </w:r>
      <w:r w:rsidRPr="004D5D24">
        <w:rPr>
          <w:rFonts w:hAnsi="標楷體" w:hint="eastAsia"/>
        </w:rPr>
        <w:t>應降低機構安置，增加親屬安置。但我們現在很多問題未解，條件、支持均未到位，就用</w:t>
      </w:r>
      <w:r w:rsidR="0001145A" w:rsidRPr="004D5D24">
        <w:rPr>
          <w:rFonts w:hAnsi="標楷體"/>
        </w:rPr>
        <w:t>KPI</w:t>
      </w:r>
      <w:r w:rsidRPr="004D5D24">
        <w:rPr>
          <w:rFonts w:hAnsi="標楷體" w:hint="eastAsia"/>
        </w:rPr>
        <w:t>，地方政府放棄社福績效考核。</w:t>
      </w:r>
      <w:r w:rsidRPr="004D5D24">
        <w:rPr>
          <w:rFonts w:hAnsi="標楷體" w:hint="eastAsia"/>
          <w:b/>
          <w:u w:val="single"/>
        </w:rPr>
        <w:t>親屬安置，應設有專組，提高</w:t>
      </w:r>
      <w:r w:rsidR="0089463B" w:rsidRPr="004D5D24">
        <w:rPr>
          <w:rFonts w:hAnsi="標楷體" w:hint="eastAsia"/>
          <w:b/>
          <w:u w:val="single"/>
        </w:rPr>
        <w:t>監督密度</w:t>
      </w:r>
      <w:r w:rsidRPr="004D5D24">
        <w:rPr>
          <w:rFonts w:hAnsi="標楷體" w:hint="eastAsia"/>
          <w:b/>
          <w:u w:val="single"/>
        </w:rPr>
        <w:t>，如沒辦法</w:t>
      </w:r>
      <w:r w:rsidR="0089463B" w:rsidRPr="004D5D24">
        <w:rPr>
          <w:rFonts w:hAnsi="標楷體" w:hint="eastAsia"/>
          <w:b/>
          <w:u w:val="single"/>
        </w:rPr>
        <w:t>了解</w:t>
      </w:r>
      <w:r w:rsidRPr="004D5D24">
        <w:rPr>
          <w:rFonts w:hAnsi="標楷體" w:hint="eastAsia"/>
          <w:b/>
          <w:u w:val="single"/>
        </w:rPr>
        <w:t>有什麼需求，就算有資源也用不上</w:t>
      </w:r>
      <w:r w:rsidRPr="004D5D24">
        <w:rPr>
          <w:rFonts w:hAnsi="標楷體" w:hint="eastAsia"/>
        </w:rPr>
        <w:t>」。</w:t>
      </w:r>
      <w:bookmarkEnd w:id="141"/>
      <w:bookmarkEnd w:id="142"/>
      <w:bookmarkEnd w:id="143"/>
      <w:bookmarkEnd w:id="144"/>
    </w:p>
    <w:p w14:paraId="0927EC10" w14:textId="77777777" w:rsidR="006E1C2B" w:rsidRPr="004D5D24" w:rsidRDefault="006E1C2B" w:rsidP="0076197F">
      <w:pPr>
        <w:pStyle w:val="3"/>
        <w:rPr>
          <w:rFonts w:hAnsi="標楷體"/>
        </w:rPr>
      </w:pPr>
      <w:bookmarkStart w:id="145" w:name="_Toc172013009"/>
      <w:bookmarkStart w:id="146" w:name="_Toc172088026"/>
      <w:bookmarkStart w:id="147" w:name="_Toc172646345"/>
      <w:bookmarkStart w:id="148" w:name="_Toc172766965"/>
      <w:r w:rsidRPr="004D5D24">
        <w:rPr>
          <w:rFonts w:hAnsi="標楷體" w:hint="eastAsia"/>
        </w:rPr>
        <w:t>而按衛福部113年社會福利績效實地考核指標(兒童及少年福利服務)考核項目有關「</w:t>
      </w:r>
      <w:r w:rsidRPr="004D5D24">
        <w:rPr>
          <w:rFonts w:hAnsi="標楷體"/>
        </w:rPr>
        <w:tab/>
      </w:r>
      <w:r w:rsidRPr="004D5D24">
        <w:rPr>
          <w:rFonts w:hAnsi="標楷體" w:hint="eastAsia"/>
        </w:rPr>
        <w:t>兒少家外安置-(</w:t>
      </w:r>
      <w:proofErr w:type="gramStart"/>
      <w:r w:rsidRPr="004D5D24">
        <w:rPr>
          <w:rFonts w:hAnsi="標楷體" w:hint="eastAsia"/>
        </w:rPr>
        <w:t>一</w:t>
      </w:r>
      <w:proofErr w:type="gramEnd"/>
      <w:r w:rsidRPr="004D5D24">
        <w:rPr>
          <w:rFonts w:hAnsi="標楷體" w:hint="eastAsia"/>
        </w:rPr>
        <w:t>)擴充家庭式安置資源之量能」項下，將家屬安置列為3分。然據衛福部資料</w:t>
      </w:r>
      <w:r w:rsidRPr="004D5D24">
        <w:rPr>
          <w:rStyle w:val="afd"/>
          <w:rFonts w:hAnsi="標楷體"/>
        </w:rPr>
        <w:footnoteReference w:id="11"/>
      </w:r>
      <w:r w:rsidRPr="004D5D24">
        <w:rPr>
          <w:rFonts w:hAnsi="標楷體" w:hint="eastAsia"/>
        </w:rPr>
        <w:t>指出，2022年兒少安置的案件中，約5.3％是親屬安置，整體數據遠不及最多及次多的安置機構及寄養家庭。我國於106年參與《兒童權利公約》首次國際審查，審查委員亦在結論性意見中特別強調國內替代性照顧應推動家庭為主的照顧環境，尤其應持續增加親屬照顧的量能，惟是否僅藉由政策、資源</w:t>
      </w:r>
      <w:proofErr w:type="gramStart"/>
      <w:r w:rsidRPr="004D5D24">
        <w:rPr>
          <w:rFonts w:hAnsi="標楷體" w:hint="eastAsia"/>
        </w:rPr>
        <w:t>挹</w:t>
      </w:r>
      <w:proofErr w:type="gramEnd"/>
      <w:r w:rsidRPr="004D5D24">
        <w:rPr>
          <w:rFonts w:hAnsi="標楷體" w:hint="eastAsia"/>
        </w:rPr>
        <w:t>注刺激誘因即足夠，</w:t>
      </w:r>
      <w:proofErr w:type="gramStart"/>
      <w:r w:rsidRPr="004D5D24">
        <w:rPr>
          <w:rFonts w:hAnsi="標楷體" w:hint="eastAsia"/>
        </w:rPr>
        <w:t>尚容有</w:t>
      </w:r>
      <w:proofErr w:type="gramEnd"/>
      <w:r w:rsidRPr="004D5D24">
        <w:rPr>
          <w:rFonts w:hAnsi="標楷體" w:hint="eastAsia"/>
        </w:rPr>
        <w:t>疑義。</w:t>
      </w:r>
      <w:bookmarkEnd w:id="145"/>
      <w:bookmarkEnd w:id="146"/>
      <w:bookmarkEnd w:id="147"/>
      <w:bookmarkEnd w:id="148"/>
    </w:p>
    <w:p w14:paraId="5B97CBB2" w14:textId="07D953C5" w:rsidR="006E1C2B" w:rsidRPr="004D5D24" w:rsidRDefault="006E1C2B" w:rsidP="0076197F">
      <w:pPr>
        <w:pStyle w:val="3"/>
        <w:rPr>
          <w:rFonts w:hAnsi="標楷體"/>
        </w:rPr>
      </w:pPr>
      <w:bookmarkStart w:id="149" w:name="_Toc172013010"/>
      <w:bookmarkStart w:id="150" w:name="_Toc172088027"/>
      <w:bookmarkStart w:id="151" w:name="_Toc172646346"/>
      <w:bookmarkStart w:id="152" w:name="_Toc172766966"/>
      <w:r w:rsidRPr="004D5D24">
        <w:rPr>
          <w:rFonts w:hAnsi="標楷體" w:hint="eastAsia"/>
        </w:rPr>
        <w:t>且國內研究</w:t>
      </w:r>
      <w:r w:rsidRPr="004D5D24">
        <w:rPr>
          <w:rStyle w:val="afd"/>
          <w:rFonts w:hAnsi="標楷體"/>
        </w:rPr>
        <w:footnoteReference w:id="12"/>
      </w:r>
      <w:r w:rsidRPr="004D5D24">
        <w:rPr>
          <w:rFonts w:hAnsi="標楷體" w:hint="eastAsia"/>
        </w:rPr>
        <w:t>發現：(1)親屬安置照顧者範疇未有明確規範，影響安置費用補助資格和非血緣擬親屬認定。(2)個案因素：兒少和家庭特質非重要決策因素，主要評估親屬與兒少的關係和照顧意願。部分</w:t>
      </w:r>
      <w:r w:rsidRPr="004D5D24">
        <w:rPr>
          <w:rFonts w:hAnsi="標楷體" w:hint="eastAsia"/>
        </w:rPr>
        <w:lastRenderedPageBreak/>
        <w:t>社工考量家</w:t>
      </w:r>
      <w:proofErr w:type="gramStart"/>
      <w:r w:rsidRPr="004D5D24">
        <w:rPr>
          <w:rFonts w:hAnsi="標楷體" w:hint="eastAsia"/>
        </w:rPr>
        <w:t>內性侵案件</w:t>
      </w:r>
      <w:proofErr w:type="gramEnd"/>
      <w:r w:rsidRPr="004D5D24">
        <w:rPr>
          <w:rFonts w:hAnsi="標楷體" w:hint="eastAsia"/>
        </w:rPr>
        <w:t>類型並不適用親屬安置。(3)決策者因素：社工仍存有質疑親屬照顧者合適性的價值衝突，亦比較不同安置資源或參考累積的服務經驗後，會偏好寄養家庭和機構安置。(4)組織因素：內部管理要求親屬安置優先，但</w:t>
      </w:r>
      <w:proofErr w:type="gramStart"/>
      <w:r w:rsidRPr="004D5D24">
        <w:rPr>
          <w:rFonts w:hAnsi="標楷體" w:hint="eastAsia"/>
        </w:rPr>
        <w:t>因著</w:t>
      </w:r>
      <w:proofErr w:type="gramEnd"/>
      <w:r w:rsidRPr="004D5D24">
        <w:rPr>
          <w:rFonts w:hAnsi="標楷體" w:hint="eastAsia"/>
        </w:rPr>
        <w:t>地方化制度和資源影響安置決策。(5)外部因素：政策規範的安置順序會促進工作者盤點親屬資源，但社會究責文化和跨縣市分工複雜度，影響親屬安置成案考量。以上相關因素，並非單純指涉提供資源及人員即可滿足到位，尚須相關政策面、管理面、訓練面及操作層面等</w:t>
      </w:r>
      <w:proofErr w:type="gramStart"/>
      <w:r w:rsidRPr="004D5D24">
        <w:rPr>
          <w:rFonts w:hAnsi="標楷體" w:hint="eastAsia"/>
        </w:rPr>
        <w:t>併</w:t>
      </w:r>
      <w:proofErr w:type="gramEnd"/>
      <w:r w:rsidRPr="004D5D24">
        <w:rPr>
          <w:rFonts w:hAnsi="標楷體" w:hint="eastAsia"/>
        </w:rPr>
        <w:t>同介入。據此，研究建議國內親屬安置制度應有明確一致性規範，且應考量地方脈絡與服務資源。</w:t>
      </w:r>
      <w:bookmarkEnd w:id="149"/>
      <w:bookmarkEnd w:id="150"/>
      <w:bookmarkEnd w:id="151"/>
      <w:bookmarkEnd w:id="152"/>
    </w:p>
    <w:p w14:paraId="696E5A1B" w14:textId="014BF428" w:rsidR="006E1C2B" w:rsidRPr="004D5D24" w:rsidRDefault="006E1C2B" w:rsidP="00CB4A0C">
      <w:pPr>
        <w:pStyle w:val="3"/>
        <w:rPr>
          <w:rFonts w:hAnsi="標楷體"/>
        </w:rPr>
      </w:pPr>
      <w:bookmarkStart w:id="153" w:name="_Toc172013011"/>
      <w:bookmarkStart w:id="154" w:name="_Toc172088028"/>
      <w:bookmarkStart w:id="155" w:name="_Toc172646347"/>
      <w:bookmarkStart w:id="156" w:name="_Toc172766967"/>
      <w:proofErr w:type="gramStart"/>
      <w:r w:rsidRPr="004D5D24">
        <w:rPr>
          <w:rFonts w:hAnsi="標楷體" w:hint="eastAsia"/>
        </w:rPr>
        <w:t>承前</w:t>
      </w:r>
      <w:proofErr w:type="gramEnd"/>
      <w:r w:rsidRPr="004D5D24">
        <w:rPr>
          <w:rFonts w:hAnsi="標楷體" w:hint="eastAsia"/>
        </w:rPr>
        <w:t>，國內實際執行親屬安置單位研究</w:t>
      </w:r>
      <w:r w:rsidRPr="004D5D24">
        <w:rPr>
          <w:rStyle w:val="afd"/>
          <w:rFonts w:hAnsi="標楷體"/>
        </w:rPr>
        <w:footnoteReference w:id="13"/>
      </w:r>
      <w:r w:rsidRPr="004D5D24">
        <w:rPr>
          <w:rFonts w:hAnsi="標楷體" w:hint="eastAsia"/>
        </w:rPr>
        <w:t>亦提出「費用補助並非成</w:t>
      </w:r>
      <w:r w:rsidR="0089463B" w:rsidRPr="004D5D24">
        <w:rPr>
          <w:rFonts w:hAnsi="標楷體" w:hint="eastAsia"/>
        </w:rPr>
        <w:t>功</w:t>
      </w:r>
      <w:r w:rsidRPr="004D5D24">
        <w:rPr>
          <w:rFonts w:hAnsi="標楷體" w:hint="eastAsia"/>
        </w:rPr>
        <w:t>安置主因，但卻能穩定安置歷程」、「親屬照顧者期待獲得支持與肯定」、「親屬與兒少過往的經歷為安置關鍵因素」等，並據此提出「累積在地服務經驗深化親屬安置服務制度」及「發展支持性服務穩定親屬安置歷程」等，與前開研究有相當雷同之處。參</w:t>
      </w:r>
      <w:proofErr w:type="gramStart"/>
      <w:r w:rsidRPr="004D5D24">
        <w:rPr>
          <w:rFonts w:hAnsi="標楷體" w:hint="eastAsia"/>
        </w:rPr>
        <w:t>採</w:t>
      </w:r>
      <w:proofErr w:type="gramEnd"/>
      <w:r w:rsidRPr="004D5D24">
        <w:rPr>
          <w:rFonts w:hAnsi="標楷體" w:hint="eastAsia"/>
        </w:rPr>
        <w:t>現行國際兒少替代性照顧政策依循「親屬優先原則」，</w:t>
      </w:r>
      <w:proofErr w:type="gramStart"/>
      <w:r w:rsidRPr="004D5D24">
        <w:rPr>
          <w:rFonts w:hAnsi="標楷體" w:hint="eastAsia"/>
        </w:rPr>
        <w:t>當兒少因家庭</w:t>
      </w:r>
      <w:proofErr w:type="gramEnd"/>
      <w:r w:rsidRPr="004D5D24">
        <w:rPr>
          <w:rFonts w:hAnsi="標楷體" w:hint="eastAsia"/>
        </w:rPr>
        <w:t>失功能或不當對待，而進行家外安置時，應優先考量親屬照顧的選項。《C</w:t>
      </w:r>
      <w:r w:rsidRPr="004D5D24">
        <w:rPr>
          <w:rFonts w:hAnsi="標楷體"/>
        </w:rPr>
        <w:t>RC</w:t>
      </w:r>
      <w:r w:rsidRPr="004D5D24">
        <w:rPr>
          <w:rFonts w:hAnsi="標楷體" w:hint="eastAsia"/>
        </w:rPr>
        <w:t>》及《替代性照顧準則》相關條款、</w:t>
      </w:r>
      <w:proofErr w:type="gramStart"/>
      <w:r w:rsidRPr="004D5D24">
        <w:rPr>
          <w:rFonts w:hAnsi="標楷體" w:hint="eastAsia"/>
        </w:rPr>
        <w:t>概念均有涉及</w:t>
      </w:r>
      <w:proofErr w:type="gramEnd"/>
      <w:r w:rsidRPr="004D5D24">
        <w:rPr>
          <w:rFonts w:hAnsi="標楷體" w:hint="eastAsia"/>
        </w:rPr>
        <w:t>親屬安置優先。惟依前</w:t>
      </w:r>
      <w:proofErr w:type="gramStart"/>
      <w:r w:rsidRPr="004D5D24">
        <w:rPr>
          <w:rFonts w:hAnsi="標楷體" w:hint="eastAsia"/>
        </w:rPr>
        <w:t>開諸點</w:t>
      </w:r>
      <w:proofErr w:type="gramEnd"/>
      <w:r w:rsidRPr="004D5D24">
        <w:rPr>
          <w:rFonts w:hAnsi="標楷體" w:hint="eastAsia"/>
        </w:rPr>
        <w:t>所述，親屬概念所涉及概念既廣且複雜，</w:t>
      </w:r>
      <w:r w:rsidR="0001145A" w:rsidRPr="004D5D24">
        <w:rPr>
          <w:rFonts w:hAnsi="標楷體" w:hint="eastAsia"/>
        </w:rPr>
        <w:t>有賴</w:t>
      </w:r>
      <w:r w:rsidRPr="004D5D24">
        <w:rPr>
          <w:rFonts w:hAnsi="標楷體" w:hint="eastAsia"/>
        </w:rPr>
        <w:t>各級主管機關以兒童最佳利益為基礎，持續參</w:t>
      </w:r>
      <w:proofErr w:type="gramStart"/>
      <w:r w:rsidRPr="004D5D24">
        <w:rPr>
          <w:rFonts w:hAnsi="標楷體" w:hint="eastAsia"/>
        </w:rPr>
        <w:t>採</w:t>
      </w:r>
      <w:proofErr w:type="gramEnd"/>
      <w:r w:rsidRPr="004D5D24">
        <w:rPr>
          <w:rFonts w:hAnsi="標楷體" w:hint="eastAsia"/>
        </w:rPr>
        <w:t>各地方政府、執行單位寶貴實務經驗，</w:t>
      </w:r>
      <w:proofErr w:type="gramStart"/>
      <w:r w:rsidRPr="004D5D24">
        <w:rPr>
          <w:rFonts w:hAnsi="標楷體" w:hint="eastAsia"/>
        </w:rPr>
        <w:t>俾</w:t>
      </w:r>
      <w:proofErr w:type="gramEnd"/>
      <w:r w:rsidRPr="004D5D24">
        <w:rPr>
          <w:rFonts w:hAnsi="標楷體" w:hint="eastAsia"/>
        </w:rPr>
        <w:t>建置合宜之在地化親屬安</w:t>
      </w:r>
      <w:r w:rsidRPr="004D5D24">
        <w:rPr>
          <w:rFonts w:hAnsi="標楷體" w:hint="eastAsia"/>
        </w:rPr>
        <w:lastRenderedPageBreak/>
        <w:t>置機制。</w:t>
      </w:r>
      <w:bookmarkEnd w:id="153"/>
      <w:bookmarkEnd w:id="154"/>
      <w:bookmarkEnd w:id="155"/>
      <w:bookmarkEnd w:id="156"/>
    </w:p>
    <w:p w14:paraId="133B5E97" w14:textId="0E7B6A47" w:rsidR="006E1C2B" w:rsidRPr="004D5D24" w:rsidRDefault="007E5A02" w:rsidP="00CB4A0C">
      <w:pPr>
        <w:pStyle w:val="3"/>
        <w:rPr>
          <w:rFonts w:hAnsi="標楷體"/>
        </w:rPr>
      </w:pPr>
      <w:bookmarkStart w:id="157" w:name="_Toc172013012"/>
      <w:bookmarkStart w:id="158" w:name="_Toc172088029"/>
      <w:bookmarkStart w:id="159" w:name="_Toc172646348"/>
      <w:bookmarkStart w:id="160" w:name="_Toc172766968"/>
      <w:r w:rsidRPr="004D5D24">
        <w:rPr>
          <w:rFonts w:hAnsi="標楷體" w:hint="eastAsia"/>
          <w:bCs w:val="0"/>
        </w:rPr>
        <w:t>綜上，</w:t>
      </w:r>
      <w:r w:rsidR="00DE4A78" w:rsidRPr="004D5D24">
        <w:rPr>
          <w:rFonts w:hAnsi="標楷體" w:hint="eastAsia"/>
          <w:bCs w:val="0"/>
        </w:rPr>
        <w:t>親屬安置為現行我國受</w:t>
      </w:r>
      <w:proofErr w:type="gramStart"/>
      <w:r w:rsidR="00DE4A78" w:rsidRPr="004D5D24">
        <w:rPr>
          <w:rFonts w:hAnsi="標楷體" w:hint="eastAsia"/>
          <w:bCs w:val="0"/>
        </w:rPr>
        <w:t>虐</w:t>
      </w:r>
      <w:proofErr w:type="gramEnd"/>
      <w:r w:rsidR="00DE4A78" w:rsidRPr="004D5D24">
        <w:rPr>
          <w:rFonts w:hAnsi="標楷體" w:hint="eastAsia"/>
          <w:bCs w:val="0"/>
        </w:rPr>
        <w:t>兒少替代性照顧優先選項，依據聯合國《替代性照顧準則》及我國《兒少權法》、《兒少替代性照顧政策》等國內外法律、政策，均指出親屬安置優先於其他兒少替代性照顧。</w:t>
      </w:r>
      <w:proofErr w:type="gramStart"/>
      <w:r w:rsidR="00DE4A78" w:rsidRPr="004D5D24">
        <w:rPr>
          <w:rFonts w:hAnsi="標楷體" w:hint="eastAsia"/>
          <w:bCs w:val="0"/>
        </w:rPr>
        <w:t>惟</w:t>
      </w:r>
      <w:proofErr w:type="gramEnd"/>
      <w:r w:rsidR="00DE4A78" w:rsidRPr="004D5D24">
        <w:rPr>
          <w:rFonts w:hAnsi="標楷體" w:hint="eastAsia"/>
          <w:bCs w:val="0"/>
        </w:rPr>
        <w:t>相關研究卻指出，現實上存有照顧品質及親屬安置支持欠周詳等疑慮。而我國地狹人稠、親屬關係緊密、交通往來便利等因素，更加深一線社會工作者評估進行親屬安置困境。中央現行將親屬安置明確列為指標之一，親屬家庭安置的比率卻仍較低，殊值探詢實因及瞭解實務困難。且社政系統執行受</w:t>
      </w:r>
      <w:proofErr w:type="gramStart"/>
      <w:r w:rsidR="00DE4A78" w:rsidRPr="004D5D24">
        <w:rPr>
          <w:rFonts w:hAnsi="標楷體" w:hint="eastAsia"/>
          <w:bCs w:val="0"/>
        </w:rPr>
        <w:t>虐</w:t>
      </w:r>
      <w:proofErr w:type="gramEnd"/>
      <w:r w:rsidR="00DE4A78" w:rsidRPr="004D5D24">
        <w:rPr>
          <w:rFonts w:hAnsi="標楷體" w:hint="eastAsia"/>
          <w:bCs w:val="0"/>
        </w:rPr>
        <w:t>兒少安置現況，實已朝向親屬安置先行思考，有否忽略</w:t>
      </w:r>
      <w:proofErr w:type="gramStart"/>
      <w:r w:rsidR="00DE4A78" w:rsidRPr="004D5D24">
        <w:rPr>
          <w:rFonts w:hAnsi="標楷體" w:hint="eastAsia"/>
          <w:bCs w:val="0"/>
        </w:rPr>
        <w:t>併</w:t>
      </w:r>
      <w:proofErr w:type="gramEnd"/>
      <w:r w:rsidR="00DE4A78" w:rsidRPr="004D5D24">
        <w:rPr>
          <w:rFonts w:hAnsi="標楷體" w:hint="eastAsia"/>
          <w:bCs w:val="0"/>
        </w:rPr>
        <w:t>同納入兒少最佳利益思維，中央允應借鏡國內外相關研究經驗，融合我國實際替代性照顧現況，協助地方政府務實考量合適替代性照顧處所。除支持協助親屬安置照顧者之服務量能外，亦須支持一線社會工作者建立尋親策略工作方針，得以朝向替代性照顧下「親屬優先原則」（Kin-first approach）</w:t>
      </w:r>
      <w:r w:rsidRPr="004D5D24">
        <w:rPr>
          <w:rFonts w:hAnsi="標楷體" w:hint="eastAsia"/>
        </w:rPr>
        <w:t>。</w:t>
      </w:r>
      <w:bookmarkEnd w:id="157"/>
      <w:bookmarkEnd w:id="158"/>
      <w:bookmarkEnd w:id="159"/>
      <w:bookmarkEnd w:id="160"/>
    </w:p>
    <w:p w14:paraId="3B04B9B5" w14:textId="77777777" w:rsidR="00987DE6" w:rsidRPr="004D5D24" w:rsidRDefault="00987DE6" w:rsidP="0046231F">
      <w:pPr>
        <w:pStyle w:val="3"/>
        <w:numPr>
          <w:ilvl w:val="0"/>
          <w:numId w:val="0"/>
        </w:numPr>
        <w:ind w:left="190"/>
        <w:rPr>
          <w:rFonts w:hAnsi="標楷體"/>
        </w:rPr>
      </w:pPr>
    </w:p>
    <w:p w14:paraId="70DED1FA" w14:textId="605C5D92" w:rsidR="009D5AAA" w:rsidRPr="004D5D24" w:rsidRDefault="001E588E" w:rsidP="0076197F">
      <w:pPr>
        <w:pStyle w:val="2"/>
        <w:rPr>
          <w:rFonts w:hAnsi="標楷體"/>
          <w:b/>
        </w:rPr>
      </w:pPr>
      <w:bookmarkStart w:id="161" w:name="_Toc172766969"/>
      <w:r w:rsidRPr="004D5D24">
        <w:rPr>
          <w:rFonts w:hAnsi="標楷體" w:hint="eastAsia"/>
          <w:b/>
        </w:rPr>
        <w:t>寄養家庭</w:t>
      </w:r>
      <w:r w:rsidR="00025EC2" w:rsidRPr="004D5D24">
        <w:rPr>
          <w:rFonts w:hAnsi="標楷體" w:hint="eastAsia"/>
          <w:b/>
        </w:rPr>
        <w:t>服務推動</w:t>
      </w:r>
      <w:r w:rsidR="00025EC2" w:rsidRPr="004D5D24">
        <w:rPr>
          <w:rFonts w:hAnsi="標楷體"/>
          <w:b/>
        </w:rPr>
        <w:t>40</w:t>
      </w:r>
      <w:r w:rsidR="00025EC2" w:rsidRPr="004D5D24">
        <w:rPr>
          <w:rFonts w:hAnsi="標楷體" w:hint="eastAsia"/>
          <w:b/>
        </w:rPr>
        <w:t>餘年，實</w:t>
      </w:r>
      <w:r w:rsidRPr="004D5D24">
        <w:rPr>
          <w:rFonts w:hAnsi="標楷體" w:hint="eastAsia"/>
          <w:b/>
        </w:rPr>
        <w:t>為我國替代性照顧推動最久</w:t>
      </w:r>
      <w:r w:rsidR="009D5AAA" w:rsidRPr="004D5D24">
        <w:rPr>
          <w:rFonts w:hAnsi="標楷體" w:hint="eastAsia"/>
          <w:b/>
        </w:rPr>
        <w:t>，</w:t>
      </w:r>
      <w:r w:rsidR="00025EC2" w:rsidRPr="004D5D24">
        <w:rPr>
          <w:rFonts w:hAnsi="標楷體" w:hint="eastAsia"/>
          <w:b/>
        </w:rPr>
        <w:t>且深受一線社工人員仰賴信任之</w:t>
      </w:r>
      <w:r w:rsidRPr="004D5D24">
        <w:rPr>
          <w:rFonts w:hAnsi="標楷體" w:hint="eastAsia"/>
          <w:b/>
        </w:rPr>
        <w:t>家庭式照顧型態</w:t>
      </w:r>
      <w:r w:rsidR="009D5AAA" w:rsidRPr="004D5D24">
        <w:rPr>
          <w:rFonts w:hAnsi="標楷體" w:hint="eastAsia"/>
          <w:b/>
        </w:rPr>
        <w:t>。</w:t>
      </w:r>
      <w:proofErr w:type="gramStart"/>
      <w:r w:rsidRPr="004D5D24">
        <w:rPr>
          <w:rFonts w:hAnsi="標楷體" w:hint="eastAsia"/>
          <w:b/>
        </w:rPr>
        <w:t>惟</w:t>
      </w:r>
      <w:proofErr w:type="gramEnd"/>
      <w:r w:rsidR="00025EC2" w:rsidRPr="004D5D24">
        <w:rPr>
          <w:rFonts w:hAnsi="標楷體" w:hint="eastAsia"/>
          <w:b/>
        </w:rPr>
        <w:t>近年</w:t>
      </w:r>
      <w:r w:rsidR="004559E9" w:rsidRPr="004D5D24">
        <w:rPr>
          <w:rFonts w:hAnsi="標楷體" w:hint="eastAsia"/>
          <w:b/>
        </w:rPr>
        <w:t>老化、</w:t>
      </w:r>
      <w:r w:rsidR="00025EC2" w:rsidRPr="004D5D24">
        <w:rPr>
          <w:rFonts w:hAnsi="標楷體" w:hint="eastAsia"/>
          <w:b/>
        </w:rPr>
        <w:t>家庭</w:t>
      </w:r>
      <w:r w:rsidR="004559E9" w:rsidRPr="004D5D24">
        <w:rPr>
          <w:rFonts w:hAnsi="標楷體" w:hint="eastAsia"/>
          <w:b/>
        </w:rPr>
        <w:t>退出</w:t>
      </w:r>
      <w:r w:rsidR="00025EC2" w:rsidRPr="004D5D24">
        <w:rPr>
          <w:rFonts w:hAnsi="標楷體" w:hint="eastAsia"/>
          <w:b/>
        </w:rPr>
        <w:t>、召募不易等</w:t>
      </w:r>
      <w:r w:rsidR="009D5AAA" w:rsidRPr="004D5D24">
        <w:rPr>
          <w:rFonts w:hAnsi="標楷體" w:hint="eastAsia"/>
          <w:b/>
        </w:rPr>
        <w:t>情在</w:t>
      </w:r>
      <w:proofErr w:type="gramStart"/>
      <w:r w:rsidR="009D5AAA" w:rsidRPr="004D5D24">
        <w:rPr>
          <w:rFonts w:hAnsi="標楷體" w:hint="eastAsia"/>
          <w:b/>
        </w:rPr>
        <w:t>在</w:t>
      </w:r>
      <w:proofErr w:type="gramEnd"/>
      <w:r w:rsidR="00025EC2" w:rsidRPr="004D5D24">
        <w:rPr>
          <w:rFonts w:hAnsi="標楷體" w:hint="eastAsia"/>
          <w:b/>
        </w:rPr>
        <w:t>衝擊實務</w:t>
      </w:r>
      <w:r w:rsidR="009D5AAA" w:rsidRPr="004D5D24">
        <w:rPr>
          <w:rFonts w:hAnsi="標楷體" w:hint="eastAsia"/>
          <w:b/>
        </w:rPr>
        <w:t>現場</w:t>
      </w:r>
      <w:r w:rsidR="00025EC2" w:rsidRPr="004D5D24">
        <w:rPr>
          <w:rFonts w:hAnsi="標楷體" w:hint="eastAsia"/>
          <w:b/>
        </w:rPr>
        <w:t>，</w:t>
      </w:r>
      <w:r w:rsidR="009D5AAA" w:rsidRPr="004D5D24">
        <w:rPr>
          <w:rFonts w:hAnsi="標楷體" w:hint="eastAsia"/>
          <w:b/>
        </w:rPr>
        <w:t>各縣市</w:t>
      </w:r>
      <w:r w:rsidR="00F06226" w:rsidRPr="004D5D24">
        <w:rPr>
          <w:rFonts w:hAnsi="標楷體" w:hint="eastAsia"/>
          <w:b/>
        </w:rPr>
        <w:t>提供寄養安置費用</w:t>
      </w:r>
      <w:r w:rsidR="009D5AAA" w:rsidRPr="004D5D24">
        <w:rPr>
          <w:rFonts w:hAnsi="標楷體" w:hint="eastAsia"/>
          <w:b/>
        </w:rPr>
        <w:t>落差甚大，</w:t>
      </w:r>
      <w:r w:rsidR="00F06226" w:rsidRPr="004D5D24">
        <w:rPr>
          <w:rFonts w:hAnsi="標楷體" w:hint="eastAsia"/>
          <w:b/>
        </w:rPr>
        <w:t>並有不符建議標準情形，衝擊服務投入意願與持續性，並直接影響兒少照顧品質及在地寄養服務發展，實須正視及妥為監督。</w:t>
      </w:r>
      <w:r w:rsidR="009D5AAA" w:rsidRPr="004D5D24">
        <w:rPr>
          <w:rFonts w:hAnsi="標楷體" w:hint="eastAsia"/>
          <w:b/>
        </w:rPr>
        <w:t>近年更有承接已久之民間單位</w:t>
      </w:r>
      <w:r w:rsidR="00F06226" w:rsidRPr="004D5D24">
        <w:rPr>
          <w:rFonts w:hAnsi="標楷體" w:hint="eastAsia"/>
          <w:b/>
        </w:rPr>
        <w:t>退出服務，</w:t>
      </w:r>
      <w:r w:rsidR="009D5AAA" w:rsidRPr="004D5D24">
        <w:rPr>
          <w:rFonts w:hAnsi="標楷體" w:hint="eastAsia"/>
          <w:b/>
        </w:rPr>
        <w:t>不再承接，致使在地資源與合作默契須重新建立，</w:t>
      </w:r>
      <w:r w:rsidR="00186E38" w:rsidRPr="004D5D24">
        <w:rPr>
          <w:rFonts w:hAnsi="標楷體" w:hint="eastAsia"/>
          <w:b/>
        </w:rPr>
        <w:t>寄養家庭服務</w:t>
      </w:r>
      <w:r w:rsidR="00BA784E" w:rsidRPr="004D5D24">
        <w:rPr>
          <w:rFonts w:hAnsi="標楷體" w:hint="eastAsia"/>
          <w:b/>
        </w:rPr>
        <w:t>有其</w:t>
      </w:r>
      <w:r w:rsidR="00186E38" w:rsidRPr="004D5D24">
        <w:rPr>
          <w:rFonts w:hAnsi="標楷體" w:hint="eastAsia"/>
          <w:b/>
        </w:rPr>
        <w:t>特殊性</w:t>
      </w:r>
      <w:r w:rsidR="00CB4A0C" w:rsidRPr="004D5D24">
        <w:rPr>
          <w:rFonts w:hAnsi="標楷體" w:hint="eastAsia"/>
          <w:b/>
        </w:rPr>
        <w:t>，</w:t>
      </w:r>
      <w:r w:rsidR="00186E38" w:rsidRPr="004D5D24">
        <w:rPr>
          <w:rFonts w:hAnsi="標楷體" w:hint="eastAsia"/>
          <w:b/>
        </w:rPr>
        <w:t>實須細緻規劃支持舉措</w:t>
      </w:r>
      <w:r w:rsidR="00CB4A0C" w:rsidRPr="004D5D24">
        <w:rPr>
          <w:rFonts w:hAnsi="標楷體" w:hint="eastAsia"/>
          <w:b/>
        </w:rPr>
        <w:t>及資源</w:t>
      </w:r>
      <w:r w:rsidR="00186E38" w:rsidRPr="004D5D24">
        <w:rPr>
          <w:rFonts w:hAnsi="標楷體" w:hint="eastAsia"/>
          <w:b/>
        </w:rPr>
        <w:t>，</w:t>
      </w:r>
      <w:proofErr w:type="gramStart"/>
      <w:r w:rsidR="009D5AAA" w:rsidRPr="004D5D24">
        <w:rPr>
          <w:rFonts w:hAnsi="標楷體" w:hint="eastAsia"/>
          <w:b/>
        </w:rPr>
        <w:t>衛福部允宜</w:t>
      </w:r>
      <w:proofErr w:type="gramEnd"/>
      <w:r w:rsidR="009D5AAA" w:rsidRPr="004D5D24">
        <w:rPr>
          <w:rFonts w:hAnsi="標楷體" w:hint="eastAsia"/>
          <w:b/>
        </w:rPr>
        <w:t>積極</w:t>
      </w:r>
      <w:proofErr w:type="gramStart"/>
      <w:r w:rsidR="009D5AAA" w:rsidRPr="004D5D24">
        <w:rPr>
          <w:rFonts w:hAnsi="標楷體" w:hint="eastAsia"/>
          <w:b/>
        </w:rPr>
        <w:t>研</w:t>
      </w:r>
      <w:proofErr w:type="gramEnd"/>
      <w:r w:rsidR="009D5AAA" w:rsidRPr="004D5D24">
        <w:rPr>
          <w:rFonts w:hAnsi="標楷體" w:hint="eastAsia"/>
          <w:b/>
        </w:rPr>
        <w:t>謀因應對策，</w:t>
      </w:r>
      <w:r w:rsidR="00BE626C" w:rsidRPr="004D5D24">
        <w:rPr>
          <w:rFonts w:hAnsi="標楷體" w:hint="eastAsia"/>
          <w:b/>
        </w:rPr>
        <w:t>減緩</w:t>
      </w:r>
      <w:r w:rsidR="009D5AAA" w:rsidRPr="004D5D24">
        <w:rPr>
          <w:rFonts w:hAnsi="標楷體" w:hint="eastAsia"/>
          <w:b/>
        </w:rPr>
        <w:t>寄養家庭</w:t>
      </w:r>
      <w:r w:rsidR="009D5AAA" w:rsidRPr="004D5D24">
        <w:rPr>
          <w:rFonts w:hAnsi="標楷體" w:hint="eastAsia"/>
          <w:b/>
        </w:rPr>
        <w:lastRenderedPageBreak/>
        <w:t>服務</w:t>
      </w:r>
      <w:r w:rsidR="00BE626C" w:rsidRPr="004D5D24">
        <w:rPr>
          <w:rFonts w:hAnsi="標楷體" w:hint="eastAsia"/>
          <w:b/>
        </w:rPr>
        <w:t>衰</w:t>
      </w:r>
      <w:r w:rsidR="00BA784E" w:rsidRPr="004D5D24">
        <w:rPr>
          <w:rFonts w:hAnsi="標楷體" w:hint="eastAsia"/>
          <w:b/>
        </w:rPr>
        <w:t>頹</w:t>
      </w:r>
      <w:r w:rsidR="00D46B3D" w:rsidRPr="004D5D24">
        <w:rPr>
          <w:rFonts w:hAnsi="標楷體" w:hint="eastAsia"/>
          <w:b/>
        </w:rPr>
        <w:t>趨勢</w:t>
      </w:r>
      <w:r w:rsidR="009D5AAA" w:rsidRPr="004D5D24">
        <w:rPr>
          <w:rFonts w:hAnsi="標楷體" w:hint="eastAsia"/>
          <w:b/>
        </w:rPr>
        <w:t>。</w:t>
      </w:r>
      <w:bookmarkEnd w:id="161"/>
    </w:p>
    <w:p w14:paraId="2453D632" w14:textId="3AF97FB6" w:rsidR="00617EBA" w:rsidRPr="004D5D24" w:rsidRDefault="00626BC1" w:rsidP="0076197F">
      <w:pPr>
        <w:pStyle w:val="3"/>
        <w:rPr>
          <w:rFonts w:hAnsi="標楷體"/>
        </w:rPr>
      </w:pPr>
      <w:bookmarkStart w:id="162" w:name="_Toc172013014"/>
      <w:bookmarkStart w:id="163" w:name="_Toc172088031"/>
      <w:bookmarkStart w:id="164" w:name="_Toc172646350"/>
      <w:bookmarkStart w:id="165" w:name="_Toc172766970"/>
      <w:r w:rsidRPr="004D5D24">
        <w:rPr>
          <w:rFonts w:hAnsi="標楷體" w:hint="eastAsia"/>
        </w:rPr>
        <w:t>《</w:t>
      </w:r>
      <w:r w:rsidR="00B359B4" w:rsidRPr="004D5D24">
        <w:rPr>
          <w:rFonts w:hAnsi="標楷體" w:hint="eastAsia"/>
        </w:rPr>
        <w:t>兒少權法</w:t>
      </w:r>
      <w:r w:rsidRPr="004D5D24">
        <w:rPr>
          <w:rFonts w:hAnsi="標楷體" w:hint="eastAsia"/>
        </w:rPr>
        <w:t>》</w:t>
      </w:r>
      <w:r w:rsidR="001E588E" w:rsidRPr="004D5D24">
        <w:rPr>
          <w:rFonts w:hAnsi="標楷體" w:hint="eastAsia"/>
        </w:rPr>
        <w:t>第60條規定：「安置</w:t>
      </w:r>
      <w:proofErr w:type="gramStart"/>
      <w:r w:rsidR="001E588E" w:rsidRPr="004D5D24">
        <w:rPr>
          <w:rFonts w:hAnsi="標楷體" w:hint="eastAsia"/>
        </w:rPr>
        <w:t>期間，</w:t>
      </w:r>
      <w:proofErr w:type="gramEnd"/>
      <w:r w:rsidR="001E588E" w:rsidRPr="004D5D24">
        <w:rPr>
          <w:rFonts w:hAnsi="標楷體" w:hint="eastAsia"/>
        </w:rPr>
        <w:t>直轄市、縣（市）主管機關或受其交付安置之機構或寄養家庭在保護安置兒童及少年之範圍內，行使、負擔父母對於未成年子女之權利義務。」</w:t>
      </w:r>
      <w:r w:rsidR="00186E38" w:rsidRPr="004D5D24">
        <w:rPr>
          <w:rFonts w:hAnsi="標楷體" w:hint="eastAsia"/>
        </w:rPr>
        <w:t>安置</w:t>
      </w:r>
      <w:proofErr w:type="gramStart"/>
      <w:r w:rsidR="00186E38" w:rsidRPr="004D5D24">
        <w:rPr>
          <w:rFonts w:hAnsi="標楷體" w:hint="eastAsia"/>
        </w:rPr>
        <w:t>期間，</w:t>
      </w:r>
      <w:proofErr w:type="gramEnd"/>
      <w:r w:rsidR="00186E38" w:rsidRPr="004D5D24">
        <w:rPr>
          <w:rFonts w:hAnsi="標楷體" w:hint="eastAsia"/>
        </w:rPr>
        <w:t>替代性照顧者實質行使、負擔部分父母對於未成年子女之權利義務，成為兒少實質的照顧者，而寄養家庭與機構安置不同，</w:t>
      </w:r>
      <w:r w:rsidR="00617EBA" w:rsidRPr="004D5D24">
        <w:rPr>
          <w:rFonts w:hAnsi="標楷體" w:hint="eastAsia"/>
        </w:rPr>
        <w:t>由固定家庭成員提供照顧，</w:t>
      </w:r>
      <w:proofErr w:type="gramStart"/>
      <w:r w:rsidR="00186E38" w:rsidRPr="004D5D24">
        <w:rPr>
          <w:rFonts w:hAnsi="標楷體" w:hint="eastAsia"/>
        </w:rPr>
        <w:t>實更有助於</w:t>
      </w:r>
      <w:proofErr w:type="gramEnd"/>
      <w:r w:rsidR="00186E38" w:rsidRPr="004D5D24">
        <w:rPr>
          <w:rFonts w:hAnsi="標楷體" w:hint="eastAsia"/>
        </w:rPr>
        <w:t>兒少情感依附之建立</w:t>
      </w:r>
      <w:r w:rsidR="00617EBA" w:rsidRPr="004D5D24">
        <w:rPr>
          <w:rFonts w:hAnsi="標楷體" w:hint="eastAsia"/>
        </w:rPr>
        <w:t>，前述</w:t>
      </w:r>
      <w:r w:rsidRPr="004D5D24">
        <w:rPr>
          <w:rFonts w:hAnsi="標楷體" w:hint="eastAsia"/>
        </w:rPr>
        <w:t>《</w:t>
      </w:r>
      <w:r w:rsidR="00B359B4" w:rsidRPr="004D5D24">
        <w:rPr>
          <w:rFonts w:hAnsi="標楷體" w:hint="eastAsia"/>
        </w:rPr>
        <w:t>兒少權法》</w:t>
      </w:r>
      <w:r w:rsidR="00617EBA" w:rsidRPr="004D5D24">
        <w:rPr>
          <w:rFonts w:hAnsi="標楷體" w:hint="eastAsia"/>
        </w:rPr>
        <w:t>施行細則</w:t>
      </w:r>
      <w:proofErr w:type="gramStart"/>
      <w:r w:rsidR="00617EBA" w:rsidRPr="004D5D24">
        <w:rPr>
          <w:rFonts w:hAnsi="標楷體" w:hint="eastAsia"/>
        </w:rPr>
        <w:t>》</w:t>
      </w:r>
      <w:proofErr w:type="gramEnd"/>
      <w:r w:rsidR="00617EBA" w:rsidRPr="004D5D24">
        <w:rPr>
          <w:rFonts w:hAnsi="標楷體" w:hint="eastAsia"/>
        </w:rPr>
        <w:t>第10條即將寄養家庭列為親屬安置後之選項。而在我國親屬安置體系仍有待發展情形下，寄養家庭</w:t>
      </w:r>
      <w:r w:rsidR="00736705" w:rsidRPr="004D5D24">
        <w:rPr>
          <w:rFonts w:hAnsi="標楷體" w:hint="eastAsia"/>
        </w:rPr>
        <w:t>能延續兒少於家庭式照顧環境成長，</w:t>
      </w:r>
      <w:r w:rsidR="00617EBA" w:rsidRPr="004D5D24">
        <w:rPr>
          <w:rFonts w:hAnsi="標楷體" w:hint="eastAsia"/>
        </w:rPr>
        <w:t>實務上</w:t>
      </w:r>
      <w:r w:rsidR="00736705" w:rsidRPr="004D5D24">
        <w:rPr>
          <w:rFonts w:hAnsi="標楷體" w:hint="eastAsia"/>
        </w:rPr>
        <w:t>深受一線社工人員仰賴信任。</w:t>
      </w:r>
      <w:bookmarkEnd w:id="162"/>
      <w:bookmarkEnd w:id="163"/>
      <w:bookmarkEnd w:id="164"/>
      <w:bookmarkEnd w:id="165"/>
    </w:p>
    <w:p w14:paraId="60F26632" w14:textId="1DF1AD81" w:rsidR="00594684" w:rsidRPr="004D5D24" w:rsidRDefault="005C72FE" w:rsidP="00CB4A0C">
      <w:pPr>
        <w:pStyle w:val="3"/>
        <w:rPr>
          <w:rFonts w:hAnsi="標楷體"/>
        </w:rPr>
      </w:pPr>
      <w:bookmarkStart w:id="166" w:name="_Toc172013015"/>
      <w:bookmarkStart w:id="167" w:name="_Toc172088032"/>
      <w:bookmarkStart w:id="168" w:name="_Toc172646351"/>
      <w:bookmarkStart w:id="169" w:name="_Toc172766971"/>
      <w:r w:rsidRPr="004D5D24">
        <w:rPr>
          <w:rFonts w:hAnsi="標楷體" w:hint="eastAsia"/>
        </w:rPr>
        <w:t>我國</w:t>
      </w:r>
      <w:r w:rsidR="00B01C67" w:rsidRPr="004D5D24">
        <w:rPr>
          <w:rFonts w:hAnsi="標楷體" w:hint="eastAsia"/>
        </w:rPr>
        <w:t>正式</w:t>
      </w:r>
      <w:r w:rsidRPr="004D5D24">
        <w:rPr>
          <w:rFonts w:hAnsi="標楷體" w:hint="eastAsia"/>
        </w:rPr>
        <w:t>辦理寄養家庭</w:t>
      </w:r>
      <w:r w:rsidR="00BE626C" w:rsidRPr="004D5D24">
        <w:rPr>
          <w:rFonts w:hAnsi="標楷體" w:hint="eastAsia"/>
        </w:rPr>
        <w:t>服務</w:t>
      </w:r>
      <w:r w:rsidRPr="004D5D24">
        <w:rPr>
          <w:rFonts w:hAnsi="標楷體" w:hint="eastAsia"/>
        </w:rPr>
        <w:t>，始於</w:t>
      </w:r>
      <w:r w:rsidR="00BE626C" w:rsidRPr="004D5D24">
        <w:rPr>
          <w:rFonts w:hAnsi="標楷體" w:hint="eastAsia"/>
        </w:rPr>
        <w:t>70年</w:t>
      </w:r>
      <w:r w:rsidRPr="004D5D24">
        <w:rPr>
          <w:rFonts w:hAnsi="標楷體" w:hint="eastAsia"/>
        </w:rPr>
        <w:t>臺</w:t>
      </w:r>
      <w:r w:rsidR="00BE626C" w:rsidRPr="004D5D24">
        <w:rPr>
          <w:rFonts w:hAnsi="標楷體" w:hint="eastAsia"/>
        </w:rPr>
        <w:t>灣省政府試行辦理兒童家庭寄養服務方案，</w:t>
      </w:r>
      <w:r w:rsidRPr="004D5D24">
        <w:rPr>
          <w:rFonts w:hAnsi="標楷體" w:hint="eastAsia"/>
        </w:rPr>
        <w:t>隨後</w:t>
      </w:r>
      <w:r w:rsidR="00BE626C" w:rsidRPr="004D5D24">
        <w:rPr>
          <w:rFonts w:hAnsi="標楷體" w:hint="eastAsia"/>
        </w:rPr>
        <w:t>內政部於</w:t>
      </w:r>
      <w:r w:rsidRPr="004D5D24">
        <w:rPr>
          <w:rFonts w:hAnsi="標楷體" w:hint="eastAsia"/>
        </w:rPr>
        <w:t>72年</w:t>
      </w:r>
      <w:r w:rsidR="00BE626C" w:rsidRPr="004D5D24">
        <w:rPr>
          <w:rFonts w:hAnsi="標楷體" w:hint="eastAsia"/>
        </w:rPr>
        <w:t>頒布「兒童寄養辦法」明確規定家庭寄養服務各項實施細節，並</w:t>
      </w:r>
      <w:r w:rsidRPr="004D5D24">
        <w:rPr>
          <w:rFonts w:hAnsi="標楷體" w:hint="eastAsia"/>
        </w:rPr>
        <w:t>正式</w:t>
      </w:r>
      <w:r w:rsidR="00BE626C" w:rsidRPr="004D5D24">
        <w:rPr>
          <w:rFonts w:hAnsi="標楷體" w:hint="eastAsia"/>
        </w:rPr>
        <w:t>委託民間</w:t>
      </w:r>
      <w:r w:rsidRPr="004D5D24">
        <w:rPr>
          <w:rFonts w:hAnsi="標楷體" w:hint="eastAsia"/>
        </w:rPr>
        <w:t>單位</w:t>
      </w:r>
      <w:r w:rsidR="00BE626C" w:rsidRPr="004D5D24">
        <w:rPr>
          <w:rFonts w:hAnsi="標楷體" w:hint="eastAsia"/>
        </w:rPr>
        <w:t>將需要安置的兒童安排於寄養家庭中成長</w:t>
      </w:r>
      <w:r w:rsidRPr="004D5D24">
        <w:rPr>
          <w:rFonts w:hAnsi="標楷體" w:hint="eastAsia"/>
        </w:rPr>
        <w:t>。而現</w:t>
      </w:r>
      <w:r w:rsidR="00736705" w:rsidRPr="004D5D24">
        <w:rPr>
          <w:rFonts w:hAnsi="標楷體" w:hint="eastAsia"/>
        </w:rPr>
        <w:t>行</w:t>
      </w:r>
      <w:r w:rsidR="00626BC1" w:rsidRPr="004D5D24">
        <w:rPr>
          <w:rFonts w:hAnsi="標楷體" w:hint="eastAsia"/>
        </w:rPr>
        <w:t>《</w:t>
      </w:r>
      <w:r w:rsidR="00B359B4" w:rsidRPr="004D5D24">
        <w:rPr>
          <w:rFonts w:hAnsi="標楷體" w:hint="eastAsia"/>
        </w:rPr>
        <w:t>兒少權法</w:t>
      </w:r>
      <w:r w:rsidR="00626BC1" w:rsidRPr="004D5D24">
        <w:rPr>
          <w:rFonts w:hAnsi="標楷體" w:hint="eastAsia"/>
        </w:rPr>
        <w:t>》</w:t>
      </w:r>
      <w:r w:rsidR="00617EBA" w:rsidRPr="004D5D24">
        <w:rPr>
          <w:rFonts w:hAnsi="標楷體" w:hint="eastAsia"/>
        </w:rPr>
        <w:t>第62條規定：「第二項及第五十六條第五項之家庭寄養，其寄養條件、程序與受寄養家庭之資格、許可、督導、考核及獎勵之規定，由直轄市、縣（市）主管機關定之。」範定寄養服務規範及鼓勵為各縣市政府權責，則由各縣市政府自行委託不同民間單位辦理或自行辦理，但為保障寄養家庭服務發展，</w:t>
      </w:r>
      <w:proofErr w:type="gramStart"/>
      <w:r w:rsidR="00617EBA" w:rsidRPr="004D5D24">
        <w:rPr>
          <w:rFonts w:hAnsi="標楷體" w:hint="eastAsia"/>
        </w:rPr>
        <w:t>衛福部仍訂</w:t>
      </w:r>
      <w:proofErr w:type="gramEnd"/>
      <w:r w:rsidR="00617EBA" w:rsidRPr="004D5D24">
        <w:rPr>
          <w:rFonts w:hAnsi="標楷體" w:hint="eastAsia"/>
        </w:rPr>
        <w:t>有「兒童及少年寄養家庭服務工作指引」</w:t>
      </w:r>
      <w:r w:rsidR="00736705" w:rsidRPr="004D5D24">
        <w:rPr>
          <w:rFonts w:hAnsi="標楷體" w:hint="eastAsia"/>
        </w:rPr>
        <w:t>供地方主管機關參考</w:t>
      </w:r>
      <w:proofErr w:type="gramStart"/>
      <w:r w:rsidR="00736705" w:rsidRPr="004D5D24">
        <w:rPr>
          <w:rFonts w:hAnsi="標楷體" w:hint="eastAsia"/>
        </w:rPr>
        <w:t>研</w:t>
      </w:r>
      <w:proofErr w:type="gramEnd"/>
      <w:r w:rsidR="00736705" w:rsidRPr="004D5D24">
        <w:rPr>
          <w:rFonts w:hAnsi="標楷體" w:hint="eastAsia"/>
        </w:rPr>
        <w:t>訂。</w:t>
      </w:r>
      <w:bookmarkEnd w:id="166"/>
      <w:bookmarkEnd w:id="167"/>
      <w:bookmarkEnd w:id="168"/>
      <w:bookmarkEnd w:id="169"/>
    </w:p>
    <w:p w14:paraId="04493E5B" w14:textId="16AD7AA8" w:rsidR="00594684" w:rsidRPr="004D5D24" w:rsidRDefault="00BE626C" w:rsidP="003C1369">
      <w:pPr>
        <w:pStyle w:val="3"/>
        <w:rPr>
          <w:rFonts w:hAnsi="標楷體"/>
        </w:rPr>
      </w:pPr>
      <w:bookmarkStart w:id="170" w:name="_Toc172013016"/>
      <w:bookmarkStart w:id="171" w:name="_Toc172088033"/>
      <w:bookmarkStart w:id="172" w:name="_Toc172646352"/>
      <w:bookmarkStart w:id="173" w:name="_Toc172766972"/>
      <w:proofErr w:type="gramStart"/>
      <w:r w:rsidRPr="004D5D24">
        <w:rPr>
          <w:rFonts w:hAnsi="標楷體" w:hint="eastAsia"/>
        </w:rPr>
        <w:t>惟</w:t>
      </w:r>
      <w:r w:rsidR="00594684" w:rsidRPr="004D5D24">
        <w:rPr>
          <w:rFonts w:hAnsi="標楷體" w:hint="eastAsia"/>
        </w:rPr>
        <w:t>查</w:t>
      </w:r>
      <w:proofErr w:type="gramEnd"/>
      <w:r w:rsidR="00594684" w:rsidRPr="004D5D24">
        <w:rPr>
          <w:rFonts w:hAnsi="標楷體" w:hint="eastAsia"/>
        </w:rPr>
        <w:t>，</w:t>
      </w:r>
      <w:r w:rsidR="00030C3C" w:rsidRPr="004D5D24">
        <w:rPr>
          <w:rFonts w:hAnsi="標楷體" w:hint="eastAsia"/>
          <w:b/>
          <w:u w:val="single"/>
        </w:rPr>
        <w:t>寄養家庭老化、結束服務、召募不易等情形在</w:t>
      </w:r>
      <w:proofErr w:type="gramStart"/>
      <w:r w:rsidR="00030C3C" w:rsidRPr="004D5D24">
        <w:rPr>
          <w:rFonts w:hAnsi="標楷體" w:hint="eastAsia"/>
          <w:b/>
          <w:u w:val="single"/>
        </w:rPr>
        <w:t>在</w:t>
      </w:r>
      <w:proofErr w:type="gramEnd"/>
      <w:r w:rsidR="00030C3C" w:rsidRPr="004D5D24">
        <w:rPr>
          <w:rFonts w:hAnsi="標楷體" w:hint="eastAsia"/>
          <w:b/>
          <w:u w:val="single"/>
        </w:rPr>
        <w:t>衝擊實務現場，</w:t>
      </w:r>
      <w:proofErr w:type="gramStart"/>
      <w:r w:rsidR="00DD035E" w:rsidRPr="004D5D24">
        <w:rPr>
          <w:rFonts w:hAnsi="標楷體" w:hint="eastAsia"/>
          <w:b/>
          <w:u w:val="single"/>
        </w:rPr>
        <w:t>少子化</w:t>
      </w:r>
      <w:proofErr w:type="gramEnd"/>
      <w:r w:rsidR="00DD035E" w:rsidRPr="004D5D24">
        <w:rPr>
          <w:rFonts w:hAnsi="標楷體" w:hint="eastAsia"/>
          <w:b/>
          <w:u w:val="single"/>
        </w:rPr>
        <w:t>之今日，</w:t>
      </w:r>
      <w:r w:rsidR="00DD035E" w:rsidRPr="004D5D24">
        <w:rPr>
          <w:rFonts w:hAnsi="標楷體"/>
          <w:b/>
          <w:u w:val="single"/>
        </w:rPr>
        <w:t>1</w:t>
      </w:r>
      <w:r w:rsidR="00DD035E" w:rsidRPr="004D5D24">
        <w:rPr>
          <w:rFonts w:hAnsi="標楷體" w:hint="eastAsia"/>
          <w:b/>
          <w:u w:val="single"/>
        </w:rPr>
        <w:t>12年育齡婦女</w:t>
      </w:r>
      <w:r w:rsidR="00DD035E" w:rsidRPr="004D5D24">
        <w:rPr>
          <w:rFonts w:hAnsi="標楷體" w:hint="eastAsia"/>
          <w:b/>
          <w:u w:val="single"/>
        </w:rPr>
        <w:lastRenderedPageBreak/>
        <w:t>總生育率已降至0.865</w:t>
      </w:r>
      <w:r w:rsidR="00DD035E" w:rsidRPr="004D5D24">
        <w:rPr>
          <w:rStyle w:val="afd"/>
          <w:rFonts w:hAnsi="標楷體"/>
          <w:b/>
          <w:bCs w:val="0"/>
          <w:u w:val="single"/>
        </w:rPr>
        <w:footnoteReference w:id="14"/>
      </w:r>
      <w:r w:rsidR="00DD035E" w:rsidRPr="004D5D24">
        <w:rPr>
          <w:rFonts w:hAnsi="標楷體" w:hint="eastAsia"/>
          <w:b/>
          <w:u w:val="single"/>
        </w:rPr>
        <w:t>，為歷年來最低</w:t>
      </w:r>
      <w:r w:rsidR="00AF04BE" w:rsidRPr="004D5D24">
        <w:rPr>
          <w:rFonts w:hAnsi="標楷體" w:hint="eastAsia"/>
          <w:b/>
          <w:u w:val="single"/>
        </w:rPr>
        <w:t>，以現數據推估實質1家庭僅有1子女將成主流</w:t>
      </w:r>
      <w:r w:rsidR="00DD035E" w:rsidRPr="004D5D24">
        <w:rPr>
          <w:rFonts w:hAnsi="標楷體" w:hint="eastAsia"/>
          <w:b/>
          <w:u w:val="single"/>
        </w:rPr>
        <w:t>。而截至112年上半年寄養家庭戶數共1,377戶，寄養安置兒少人數</w:t>
      </w:r>
      <w:r w:rsidR="002A126C" w:rsidRPr="004D5D24">
        <w:rPr>
          <w:rFonts w:hAnsi="標楷體" w:hint="eastAsia"/>
          <w:b/>
          <w:u w:val="single"/>
        </w:rPr>
        <w:t>卻</w:t>
      </w:r>
      <w:r w:rsidR="00AF04BE" w:rsidRPr="004D5D24">
        <w:rPr>
          <w:rFonts w:hAnsi="標楷體" w:hint="eastAsia"/>
          <w:b/>
          <w:u w:val="single"/>
        </w:rPr>
        <w:t>有</w:t>
      </w:r>
      <w:r w:rsidR="00DD035E" w:rsidRPr="004D5D24">
        <w:rPr>
          <w:rFonts w:hAnsi="標楷體" w:hint="eastAsia"/>
          <w:b/>
          <w:u w:val="single"/>
        </w:rPr>
        <w:t>1,565人，顯示部分寄養</w:t>
      </w:r>
      <w:proofErr w:type="gramStart"/>
      <w:r w:rsidR="00DD035E" w:rsidRPr="004D5D24">
        <w:rPr>
          <w:rFonts w:hAnsi="標楷體" w:hint="eastAsia"/>
          <w:b/>
          <w:u w:val="single"/>
        </w:rPr>
        <w:t>家庭收置2名</w:t>
      </w:r>
      <w:proofErr w:type="gramEnd"/>
      <w:r w:rsidR="00DD035E" w:rsidRPr="004D5D24">
        <w:rPr>
          <w:rFonts w:hAnsi="標楷體" w:hint="eastAsia"/>
          <w:b/>
          <w:u w:val="single"/>
        </w:rPr>
        <w:t>以上兒少</w:t>
      </w:r>
      <w:r w:rsidR="00DD035E" w:rsidRPr="004D5D24">
        <w:rPr>
          <w:rFonts w:hAnsi="標楷體" w:hint="eastAsia"/>
        </w:rPr>
        <w:t>，且這些</w:t>
      </w:r>
      <w:r w:rsidR="00DD035E" w:rsidRPr="004D5D24">
        <w:rPr>
          <w:rFonts w:hAnsi="標楷體" w:hint="eastAsia"/>
          <w:b/>
          <w:u w:val="single"/>
        </w:rPr>
        <w:t>兒少多半遭受疏忽、虐待、未受適當照顧之不利處境，於照顧上，較一般兒少又更具挑戰</w:t>
      </w:r>
      <w:r w:rsidR="006F29DE" w:rsidRPr="004D5D24">
        <w:rPr>
          <w:rFonts w:hAnsi="標楷體" w:hint="eastAsia"/>
          <w:b/>
          <w:u w:val="single"/>
        </w:rPr>
        <w:t>，負擔實超越一般家庭</w:t>
      </w:r>
      <w:r w:rsidR="00594684" w:rsidRPr="004D5D24">
        <w:rPr>
          <w:rFonts w:hAnsi="標楷體" w:hint="eastAsia"/>
          <w:b/>
          <w:u w:val="single"/>
        </w:rPr>
        <w:t>：</w:t>
      </w:r>
      <w:bookmarkEnd w:id="170"/>
      <w:bookmarkEnd w:id="171"/>
      <w:bookmarkEnd w:id="172"/>
      <w:bookmarkEnd w:id="173"/>
    </w:p>
    <w:p w14:paraId="6D6E7721" w14:textId="453E306A" w:rsidR="00D46B3D" w:rsidRPr="004D5D24" w:rsidRDefault="00594684" w:rsidP="003C1369">
      <w:pPr>
        <w:pStyle w:val="4"/>
        <w:ind w:left="1966"/>
        <w:rPr>
          <w:rFonts w:hAnsi="標楷體"/>
        </w:rPr>
      </w:pPr>
      <w:r w:rsidRPr="004D5D24">
        <w:rPr>
          <w:rFonts w:hAnsi="標楷體" w:hint="eastAsia"/>
        </w:rPr>
        <w:t>據統計，</w:t>
      </w:r>
      <w:r w:rsidR="00D46B3D" w:rsidRPr="004D5D24">
        <w:rPr>
          <w:rFonts w:hAnsi="標楷體" w:hint="eastAsia"/>
        </w:rPr>
        <w:t>112年曾提供寄養服務之寄養父親年齡以「60歲至未滿65歲」為主，計278人（23.09%），「55歲至未滿60歲」次之，計271人（22.51%）；寄養母親之年齡以「55歲至未滿60歲」為主，計352人（25.40%），「60歲至未滿65歲」次之，計287人（20.71%），</w:t>
      </w:r>
      <w:r w:rsidR="00D46B3D" w:rsidRPr="004D5D24">
        <w:rPr>
          <w:rFonts w:hAnsi="標楷體" w:hint="eastAsia"/>
          <w:b/>
          <w:u w:val="single"/>
        </w:rPr>
        <w:t>65歲以上更分別</w:t>
      </w:r>
      <w:r w:rsidR="002540DB" w:rsidRPr="004D5D24">
        <w:rPr>
          <w:rFonts w:hAnsi="標楷體" w:hint="eastAsia"/>
          <w:b/>
          <w:u w:val="single"/>
        </w:rPr>
        <w:t>占</w:t>
      </w:r>
      <w:r w:rsidR="00D46B3D" w:rsidRPr="004D5D24">
        <w:rPr>
          <w:rFonts w:hAnsi="標楷體" w:hint="eastAsia"/>
          <w:b/>
          <w:u w:val="single"/>
        </w:rPr>
        <w:t>19.44%及10.82%</w:t>
      </w:r>
      <w:r w:rsidR="002D36D1" w:rsidRPr="004D5D24">
        <w:rPr>
          <w:rFonts w:hAnsi="標楷體" w:hint="eastAsia"/>
          <w:b/>
          <w:u w:val="single"/>
        </w:rPr>
        <w:t>，</w:t>
      </w:r>
      <w:r w:rsidR="00D46B3D" w:rsidRPr="004D5D24">
        <w:rPr>
          <w:rFonts w:hAnsi="標楷體" w:hint="eastAsia"/>
          <w:b/>
          <w:u w:val="single"/>
        </w:rPr>
        <w:t>寄養家庭父母55歲以上者，已超過</w:t>
      </w:r>
      <w:proofErr w:type="gramStart"/>
      <w:r w:rsidR="00D46B3D" w:rsidRPr="004D5D24">
        <w:rPr>
          <w:rFonts w:hAnsi="標楷體" w:hint="eastAsia"/>
          <w:b/>
          <w:u w:val="single"/>
        </w:rPr>
        <w:t>6成</w:t>
      </w:r>
      <w:proofErr w:type="gramEnd"/>
      <w:r w:rsidR="002A126C" w:rsidRPr="004D5D24">
        <w:rPr>
          <w:rFonts w:hAnsi="標楷體" w:hint="eastAsia"/>
          <w:b/>
          <w:u w:val="single"/>
        </w:rPr>
        <w:t>，顯示我國提供寄養服務之寄養父親已趨高齡</w:t>
      </w:r>
      <w:r w:rsidR="00D46B3D" w:rsidRPr="004D5D24">
        <w:rPr>
          <w:rFonts w:hAnsi="標楷體" w:hint="eastAsia"/>
        </w:rPr>
        <w:t>(</w:t>
      </w:r>
      <w:r w:rsidR="002A126C" w:rsidRPr="004D5D24">
        <w:rPr>
          <w:rFonts w:hAnsi="標楷體" w:hint="eastAsia"/>
        </w:rPr>
        <w:t>詳</w:t>
      </w:r>
      <w:r w:rsidR="00D46B3D" w:rsidRPr="004D5D24">
        <w:rPr>
          <w:rFonts w:hAnsi="標楷體" w:hint="eastAsia"/>
        </w:rPr>
        <w:t>如下</w:t>
      </w:r>
      <w:r w:rsidR="00D5437A" w:rsidRPr="004D5D24">
        <w:rPr>
          <w:rFonts w:hAnsi="標楷體" w:hint="eastAsia"/>
        </w:rPr>
        <w:t>表</w:t>
      </w:r>
      <w:r w:rsidR="00D46B3D" w:rsidRPr="004D5D24">
        <w:rPr>
          <w:rFonts w:hAnsi="標楷體"/>
        </w:rPr>
        <w:t>)</w:t>
      </w:r>
      <w:r w:rsidR="00D5437A" w:rsidRPr="004D5D24">
        <w:rPr>
          <w:rFonts w:hAnsi="標楷體" w:hint="eastAsia"/>
        </w:rPr>
        <w:t>：</w:t>
      </w:r>
    </w:p>
    <w:p w14:paraId="1264F94A" w14:textId="6AB7C96B" w:rsidR="00D5437A" w:rsidRPr="004D5D24" w:rsidRDefault="00D5437A" w:rsidP="0046231F">
      <w:pPr>
        <w:pStyle w:val="a3"/>
        <w:rPr>
          <w:rFonts w:hAnsi="標楷體"/>
        </w:rPr>
      </w:pPr>
      <w:r w:rsidRPr="004D5D24">
        <w:rPr>
          <w:rFonts w:hAnsi="標楷體"/>
        </w:rPr>
        <w:t>112年寄養家庭年齡分布</w:t>
      </w:r>
    </w:p>
    <w:p w14:paraId="6F4DE349" w14:textId="2E75613A" w:rsidR="00FC380F" w:rsidRPr="004D5D24" w:rsidRDefault="00FC380F" w:rsidP="00FC380F">
      <w:pPr>
        <w:jc w:val="right"/>
        <w:rPr>
          <w:sz w:val="28"/>
          <w:szCs w:val="18"/>
        </w:rPr>
      </w:pPr>
      <w:r w:rsidRPr="004D5D24">
        <w:rPr>
          <w:rFonts w:hint="eastAsia"/>
          <w:sz w:val="28"/>
          <w:szCs w:val="18"/>
        </w:rPr>
        <w:t>(單位：人數、</w:t>
      </w:r>
      <w:r w:rsidRPr="004D5D24">
        <w:rPr>
          <w:rFonts w:hAnsi="標楷體"/>
          <w:sz w:val="24"/>
          <w:szCs w:val="24"/>
        </w:rPr>
        <w:t>%</w:t>
      </w:r>
      <w:r w:rsidRPr="004D5D24">
        <w:rPr>
          <w:rFonts w:hint="eastAsia"/>
          <w:sz w:val="28"/>
          <w:szCs w:val="18"/>
        </w:rPr>
        <w:t>)</w:t>
      </w:r>
    </w:p>
    <w:tbl>
      <w:tblPr>
        <w:tblW w:w="4521"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1"/>
        <w:gridCol w:w="1324"/>
        <w:gridCol w:w="1371"/>
        <w:gridCol w:w="1412"/>
        <w:gridCol w:w="1470"/>
      </w:tblGrid>
      <w:tr w:rsidR="000F6B3F" w:rsidRPr="004D5D24" w14:paraId="19036F97" w14:textId="77777777" w:rsidTr="00DF1602">
        <w:trPr>
          <w:trHeight w:val="569"/>
          <w:tblHeader/>
        </w:trPr>
        <w:tc>
          <w:tcPr>
            <w:tcW w:w="1509" w:type="pct"/>
            <w:shd w:val="clear" w:color="auto" w:fill="D6E3BC" w:themeFill="accent3" w:themeFillTint="66"/>
            <w:vAlign w:val="center"/>
          </w:tcPr>
          <w:p w14:paraId="44EE8D01" w14:textId="77777777" w:rsidR="00594684" w:rsidRPr="004D5D24" w:rsidRDefault="00594684" w:rsidP="003F3442">
            <w:pPr>
              <w:adjustRightInd w:val="0"/>
              <w:spacing w:line="460" w:lineRule="exact"/>
              <w:ind w:left="190"/>
              <w:jc w:val="center"/>
              <w:rPr>
                <w:rFonts w:hAnsi="標楷體" w:cs="新細明體"/>
                <w:b/>
                <w:kern w:val="0"/>
                <w:sz w:val="28"/>
                <w:szCs w:val="28"/>
                <w:lang w:val="zh-TW"/>
              </w:rPr>
            </w:pPr>
            <w:r w:rsidRPr="004D5D24">
              <w:rPr>
                <w:rFonts w:hAnsi="標楷體" w:cs="新細明體" w:hint="eastAsia"/>
                <w:b/>
                <w:kern w:val="0"/>
                <w:sz w:val="28"/>
                <w:szCs w:val="28"/>
                <w:lang w:val="zh-TW"/>
              </w:rPr>
              <w:t>年齡</w:t>
            </w:r>
          </w:p>
        </w:tc>
        <w:tc>
          <w:tcPr>
            <w:tcW w:w="1687" w:type="pct"/>
            <w:gridSpan w:val="2"/>
            <w:shd w:val="clear" w:color="auto" w:fill="D6E3BC" w:themeFill="accent3" w:themeFillTint="66"/>
            <w:vAlign w:val="center"/>
          </w:tcPr>
          <w:p w14:paraId="0EA44BCA" w14:textId="77777777" w:rsidR="00594684" w:rsidRPr="004D5D24" w:rsidRDefault="00594684" w:rsidP="003F3442">
            <w:pPr>
              <w:adjustRightInd w:val="0"/>
              <w:spacing w:line="460" w:lineRule="exact"/>
              <w:jc w:val="center"/>
              <w:rPr>
                <w:rFonts w:hAnsi="標楷體" w:cs="新細明體"/>
                <w:b/>
                <w:kern w:val="0"/>
                <w:sz w:val="28"/>
                <w:szCs w:val="28"/>
                <w:lang w:val="zh-TW"/>
              </w:rPr>
            </w:pPr>
            <w:r w:rsidRPr="004D5D24">
              <w:rPr>
                <w:rFonts w:hAnsi="標楷體" w:cs="新細明體" w:hint="eastAsia"/>
                <w:b/>
                <w:kern w:val="0"/>
                <w:sz w:val="28"/>
                <w:szCs w:val="28"/>
                <w:lang w:val="zh-TW"/>
              </w:rPr>
              <w:t>寄養父親</w:t>
            </w:r>
          </w:p>
        </w:tc>
        <w:tc>
          <w:tcPr>
            <w:tcW w:w="1805" w:type="pct"/>
            <w:gridSpan w:val="2"/>
            <w:shd w:val="clear" w:color="auto" w:fill="D6E3BC" w:themeFill="accent3" w:themeFillTint="66"/>
            <w:vAlign w:val="center"/>
          </w:tcPr>
          <w:p w14:paraId="4FFC317D" w14:textId="77777777" w:rsidR="00594684" w:rsidRPr="004D5D24" w:rsidRDefault="00594684" w:rsidP="003F3442">
            <w:pPr>
              <w:adjustRightInd w:val="0"/>
              <w:spacing w:line="460" w:lineRule="exact"/>
              <w:jc w:val="center"/>
              <w:rPr>
                <w:rFonts w:hAnsi="標楷體" w:cs="新細明體"/>
                <w:b/>
                <w:kern w:val="0"/>
                <w:sz w:val="28"/>
                <w:szCs w:val="28"/>
                <w:lang w:val="zh-TW"/>
              </w:rPr>
            </w:pPr>
            <w:r w:rsidRPr="004D5D24">
              <w:rPr>
                <w:rFonts w:hAnsi="標楷體" w:cs="新細明體" w:hint="eastAsia"/>
                <w:b/>
                <w:kern w:val="0"/>
                <w:sz w:val="28"/>
                <w:szCs w:val="28"/>
                <w:lang w:val="zh-TW"/>
              </w:rPr>
              <w:t>寄養母親</w:t>
            </w:r>
          </w:p>
        </w:tc>
      </w:tr>
      <w:tr w:rsidR="000F6B3F" w:rsidRPr="004D5D24" w14:paraId="7CA93BFC" w14:textId="77777777" w:rsidTr="00DF1602">
        <w:trPr>
          <w:trHeight w:val="653"/>
        </w:trPr>
        <w:tc>
          <w:tcPr>
            <w:tcW w:w="1509" w:type="pct"/>
            <w:shd w:val="clear" w:color="000000" w:fill="FFFFFF"/>
            <w:vAlign w:val="center"/>
          </w:tcPr>
          <w:p w14:paraId="33DCABE7" w14:textId="77777777" w:rsidR="00594684" w:rsidRPr="004D5D24" w:rsidRDefault="00594684" w:rsidP="00712FBD">
            <w:pPr>
              <w:adjustRightInd w:val="0"/>
              <w:spacing w:line="400" w:lineRule="exact"/>
              <w:ind w:left="190"/>
              <w:jc w:val="center"/>
              <w:rPr>
                <w:rFonts w:hAnsi="標楷體" w:cs="新細明體"/>
                <w:kern w:val="0"/>
                <w:sz w:val="28"/>
                <w:szCs w:val="28"/>
                <w:lang w:val="zh-TW"/>
              </w:rPr>
            </w:pPr>
            <w:r w:rsidRPr="004D5D24">
              <w:rPr>
                <w:rFonts w:hAnsi="標楷體"/>
                <w:kern w:val="0"/>
                <w:sz w:val="28"/>
                <w:szCs w:val="28"/>
              </w:rPr>
              <w:t>25</w:t>
            </w:r>
            <w:r w:rsidRPr="004D5D24">
              <w:rPr>
                <w:rFonts w:hAnsi="標楷體" w:cs="新細明體" w:hint="eastAsia"/>
                <w:kern w:val="0"/>
                <w:sz w:val="28"/>
                <w:szCs w:val="28"/>
                <w:lang w:val="zh-TW"/>
              </w:rPr>
              <w:t>歲至未滿</w:t>
            </w:r>
            <w:r w:rsidRPr="004D5D24">
              <w:rPr>
                <w:rFonts w:hAnsi="標楷體"/>
                <w:kern w:val="0"/>
                <w:sz w:val="28"/>
                <w:szCs w:val="28"/>
              </w:rPr>
              <w:t>30</w:t>
            </w:r>
            <w:r w:rsidRPr="004D5D24">
              <w:rPr>
                <w:rFonts w:hAnsi="標楷體" w:cs="新細明體" w:hint="eastAsia"/>
                <w:kern w:val="0"/>
                <w:sz w:val="28"/>
                <w:szCs w:val="28"/>
                <w:lang w:val="zh-TW"/>
              </w:rPr>
              <w:t>歲</w:t>
            </w:r>
          </w:p>
        </w:tc>
        <w:tc>
          <w:tcPr>
            <w:tcW w:w="829" w:type="pct"/>
            <w:shd w:val="clear" w:color="000000" w:fill="FFFFFF"/>
            <w:vAlign w:val="center"/>
          </w:tcPr>
          <w:p w14:paraId="33BB91AA" w14:textId="77777777" w:rsidR="00594684" w:rsidRPr="004D5D24" w:rsidRDefault="00594684" w:rsidP="00712FBD">
            <w:pPr>
              <w:spacing w:line="400" w:lineRule="exact"/>
              <w:ind w:left="190"/>
              <w:jc w:val="center"/>
              <w:rPr>
                <w:rFonts w:hAnsi="標楷體"/>
                <w:sz w:val="28"/>
                <w:szCs w:val="28"/>
              </w:rPr>
            </w:pPr>
            <w:r w:rsidRPr="004D5D24">
              <w:rPr>
                <w:rFonts w:hAnsi="標楷體"/>
                <w:sz w:val="28"/>
                <w:szCs w:val="28"/>
              </w:rPr>
              <w:t>1</w:t>
            </w:r>
          </w:p>
        </w:tc>
        <w:tc>
          <w:tcPr>
            <w:tcW w:w="858" w:type="pct"/>
            <w:shd w:val="clear" w:color="000000" w:fill="FFFFFF"/>
            <w:vAlign w:val="center"/>
          </w:tcPr>
          <w:p w14:paraId="3DCFEAF1"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0.08%</w:t>
            </w:r>
          </w:p>
        </w:tc>
        <w:tc>
          <w:tcPr>
            <w:tcW w:w="884" w:type="pct"/>
            <w:shd w:val="clear" w:color="000000" w:fill="FFFFFF"/>
            <w:vAlign w:val="center"/>
          </w:tcPr>
          <w:p w14:paraId="6C7504A0"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2</w:t>
            </w:r>
          </w:p>
        </w:tc>
        <w:tc>
          <w:tcPr>
            <w:tcW w:w="921" w:type="pct"/>
            <w:shd w:val="clear" w:color="000000" w:fill="FFFFFF"/>
            <w:vAlign w:val="center"/>
          </w:tcPr>
          <w:p w14:paraId="603F6F99"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0.14%</w:t>
            </w:r>
          </w:p>
        </w:tc>
      </w:tr>
      <w:tr w:rsidR="000F6B3F" w:rsidRPr="004D5D24" w14:paraId="797F3098" w14:textId="77777777" w:rsidTr="00DF1602">
        <w:trPr>
          <w:trHeight w:val="547"/>
        </w:trPr>
        <w:tc>
          <w:tcPr>
            <w:tcW w:w="1509" w:type="pct"/>
            <w:shd w:val="clear" w:color="000000" w:fill="FFFFFF"/>
            <w:vAlign w:val="center"/>
          </w:tcPr>
          <w:p w14:paraId="036F38F9" w14:textId="77777777" w:rsidR="00594684" w:rsidRPr="004D5D24" w:rsidRDefault="00594684" w:rsidP="00712FBD">
            <w:pPr>
              <w:adjustRightInd w:val="0"/>
              <w:spacing w:line="400" w:lineRule="exact"/>
              <w:ind w:left="190"/>
              <w:jc w:val="center"/>
              <w:rPr>
                <w:rFonts w:hAnsi="標楷體" w:cs="新細明體"/>
                <w:kern w:val="0"/>
                <w:sz w:val="28"/>
                <w:szCs w:val="28"/>
                <w:lang w:val="zh-TW"/>
              </w:rPr>
            </w:pPr>
            <w:r w:rsidRPr="004D5D24">
              <w:rPr>
                <w:rFonts w:hAnsi="標楷體"/>
                <w:kern w:val="0"/>
                <w:sz w:val="28"/>
                <w:szCs w:val="28"/>
              </w:rPr>
              <w:t>30</w:t>
            </w:r>
            <w:r w:rsidRPr="004D5D24">
              <w:rPr>
                <w:rFonts w:hAnsi="標楷體" w:cs="新細明體" w:hint="eastAsia"/>
                <w:kern w:val="0"/>
                <w:sz w:val="28"/>
                <w:szCs w:val="28"/>
                <w:lang w:val="zh-TW"/>
              </w:rPr>
              <w:t>歲至未滿</w:t>
            </w:r>
            <w:r w:rsidRPr="004D5D24">
              <w:rPr>
                <w:rFonts w:hAnsi="標楷體"/>
                <w:kern w:val="0"/>
                <w:sz w:val="28"/>
                <w:szCs w:val="28"/>
              </w:rPr>
              <w:t>35</w:t>
            </w:r>
            <w:r w:rsidRPr="004D5D24">
              <w:rPr>
                <w:rFonts w:hAnsi="標楷體" w:cs="新細明體" w:hint="eastAsia"/>
                <w:kern w:val="0"/>
                <w:sz w:val="28"/>
                <w:szCs w:val="28"/>
                <w:lang w:val="zh-TW"/>
              </w:rPr>
              <w:t>歲</w:t>
            </w:r>
          </w:p>
        </w:tc>
        <w:tc>
          <w:tcPr>
            <w:tcW w:w="829" w:type="pct"/>
            <w:shd w:val="clear" w:color="000000" w:fill="FFFFFF"/>
            <w:vAlign w:val="center"/>
          </w:tcPr>
          <w:p w14:paraId="5CE956D6" w14:textId="77777777" w:rsidR="00594684" w:rsidRPr="004D5D24" w:rsidRDefault="00594684" w:rsidP="00712FBD">
            <w:pPr>
              <w:spacing w:line="400" w:lineRule="exact"/>
              <w:ind w:left="190"/>
              <w:jc w:val="center"/>
              <w:rPr>
                <w:rFonts w:hAnsi="標楷體"/>
                <w:sz w:val="28"/>
                <w:szCs w:val="28"/>
              </w:rPr>
            </w:pPr>
            <w:r w:rsidRPr="004D5D24">
              <w:rPr>
                <w:rFonts w:hAnsi="標楷體"/>
                <w:sz w:val="28"/>
                <w:szCs w:val="28"/>
              </w:rPr>
              <w:t>12</w:t>
            </w:r>
          </w:p>
        </w:tc>
        <w:tc>
          <w:tcPr>
            <w:tcW w:w="858" w:type="pct"/>
            <w:shd w:val="clear" w:color="000000" w:fill="FFFFFF"/>
            <w:vAlign w:val="center"/>
          </w:tcPr>
          <w:p w14:paraId="7EB53A49"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1.00%</w:t>
            </w:r>
          </w:p>
        </w:tc>
        <w:tc>
          <w:tcPr>
            <w:tcW w:w="884" w:type="pct"/>
            <w:shd w:val="clear" w:color="000000" w:fill="FFFFFF"/>
            <w:vAlign w:val="center"/>
          </w:tcPr>
          <w:p w14:paraId="098A0DF7"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22</w:t>
            </w:r>
          </w:p>
        </w:tc>
        <w:tc>
          <w:tcPr>
            <w:tcW w:w="921" w:type="pct"/>
            <w:shd w:val="clear" w:color="000000" w:fill="FFFFFF"/>
            <w:vAlign w:val="center"/>
          </w:tcPr>
          <w:p w14:paraId="1046718F"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1.59%</w:t>
            </w:r>
          </w:p>
        </w:tc>
      </w:tr>
      <w:tr w:rsidR="000F6B3F" w:rsidRPr="004D5D24" w14:paraId="5192BCBD" w14:textId="77777777" w:rsidTr="00DF1602">
        <w:trPr>
          <w:trHeight w:val="555"/>
        </w:trPr>
        <w:tc>
          <w:tcPr>
            <w:tcW w:w="1509" w:type="pct"/>
            <w:shd w:val="clear" w:color="000000" w:fill="FFFFFF"/>
            <w:vAlign w:val="center"/>
          </w:tcPr>
          <w:p w14:paraId="1F783985" w14:textId="77777777" w:rsidR="00594684" w:rsidRPr="004D5D24" w:rsidRDefault="00594684" w:rsidP="00712FBD">
            <w:pPr>
              <w:adjustRightInd w:val="0"/>
              <w:spacing w:line="400" w:lineRule="exact"/>
              <w:ind w:left="190"/>
              <w:jc w:val="center"/>
              <w:rPr>
                <w:rFonts w:hAnsi="標楷體" w:cs="新細明體"/>
                <w:kern w:val="0"/>
                <w:sz w:val="28"/>
                <w:szCs w:val="28"/>
                <w:lang w:val="zh-TW"/>
              </w:rPr>
            </w:pPr>
            <w:r w:rsidRPr="004D5D24">
              <w:rPr>
                <w:rFonts w:hAnsi="標楷體"/>
                <w:kern w:val="0"/>
                <w:sz w:val="28"/>
                <w:szCs w:val="28"/>
              </w:rPr>
              <w:t>35</w:t>
            </w:r>
            <w:r w:rsidRPr="004D5D24">
              <w:rPr>
                <w:rFonts w:hAnsi="標楷體" w:cs="新細明體" w:hint="eastAsia"/>
                <w:kern w:val="0"/>
                <w:sz w:val="28"/>
                <w:szCs w:val="28"/>
                <w:lang w:val="zh-TW"/>
              </w:rPr>
              <w:t>歲至未滿</w:t>
            </w:r>
            <w:r w:rsidRPr="004D5D24">
              <w:rPr>
                <w:rFonts w:hAnsi="標楷體"/>
                <w:kern w:val="0"/>
                <w:sz w:val="28"/>
                <w:szCs w:val="28"/>
              </w:rPr>
              <w:t>40</w:t>
            </w:r>
            <w:r w:rsidRPr="004D5D24">
              <w:rPr>
                <w:rFonts w:hAnsi="標楷體" w:cs="新細明體" w:hint="eastAsia"/>
                <w:kern w:val="0"/>
                <w:sz w:val="28"/>
                <w:szCs w:val="28"/>
                <w:lang w:val="zh-TW"/>
              </w:rPr>
              <w:t>歲</w:t>
            </w:r>
          </w:p>
        </w:tc>
        <w:tc>
          <w:tcPr>
            <w:tcW w:w="829" w:type="pct"/>
            <w:shd w:val="clear" w:color="000000" w:fill="FFFFFF"/>
            <w:vAlign w:val="center"/>
          </w:tcPr>
          <w:p w14:paraId="6243785C" w14:textId="77777777" w:rsidR="00594684" w:rsidRPr="004D5D24" w:rsidRDefault="00594684" w:rsidP="00712FBD">
            <w:pPr>
              <w:spacing w:line="400" w:lineRule="exact"/>
              <w:ind w:left="190"/>
              <w:jc w:val="center"/>
              <w:rPr>
                <w:rFonts w:hAnsi="標楷體"/>
                <w:sz w:val="28"/>
                <w:szCs w:val="28"/>
              </w:rPr>
            </w:pPr>
            <w:r w:rsidRPr="004D5D24">
              <w:rPr>
                <w:rFonts w:hAnsi="標楷體"/>
                <w:sz w:val="28"/>
                <w:szCs w:val="28"/>
              </w:rPr>
              <w:t>30</w:t>
            </w:r>
          </w:p>
        </w:tc>
        <w:tc>
          <w:tcPr>
            <w:tcW w:w="858" w:type="pct"/>
            <w:shd w:val="clear" w:color="000000" w:fill="FFFFFF"/>
            <w:vAlign w:val="center"/>
          </w:tcPr>
          <w:p w14:paraId="516D417B"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2.49%</w:t>
            </w:r>
          </w:p>
        </w:tc>
        <w:tc>
          <w:tcPr>
            <w:tcW w:w="884" w:type="pct"/>
            <w:shd w:val="clear" w:color="000000" w:fill="FFFFFF"/>
            <w:vAlign w:val="center"/>
          </w:tcPr>
          <w:p w14:paraId="6775E047"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40</w:t>
            </w:r>
          </w:p>
        </w:tc>
        <w:tc>
          <w:tcPr>
            <w:tcW w:w="921" w:type="pct"/>
            <w:shd w:val="clear" w:color="000000" w:fill="FFFFFF"/>
            <w:vAlign w:val="center"/>
          </w:tcPr>
          <w:p w14:paraId="3029E068"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2.89%</w:t>
            </w:r>
          </w:p>
        </w:tc>
      </w:tr>
      <w:tr w:rsidR="000F6B3F" w:rsidRPr="004D5D24" w14:paraId="550B37CB" w14:textId="77777777" w:rsidTr="00DF1602">
        <w:trPr>
          <w:trHeight w:val="563"/>
        </w:trPr>
        <w:tc>
          <w:tcPr>
            <w:tcW w:w="1509" w:type="pct"/>
            <w:shd w:val="clear" w:color="000000" w:fill="FFFFFF"/>
            <w:vAlign w:val="center"/>
          </w:tcPr>
          <w:p w14:paraId="055F7907" w14:textId="77777777" w:rsidR="00594684" w:rsidRPr="004D5D24" w:rsidRDefault="00594684" w:rsidP="00712FBD">
            <w:pPr>
              <w:adjustRightInd w:val="0"/>
              <w:spacing w:line="400" w:lineRule="exact"/>
              <w:ind w:left="190"/>
              <w:jc w:val="center"/>
              <w:rPr>
                <w:rFonts w:hAnsi="標楷體" w:cs="新細明體"/>
                <w:kern w:val="0"/>
                <w:sz w:val="28"/>
                <w:szCs w:val="28"/>
                <w:lang w:val="zh-TW"/>
              </w:rPr>
            </w:pPr>
            <w:r w:rsidRPr="004D5D24">
              <w:rPr>
                <w:rFonts w:hAnsi="標楷體"/>
                <w:kern w:val="0"/>
                <w:sz w:val="28"/>
                <w:szCs w:val="28"/>
              </w:rPr>
              <w:t>40</w:t>
            </w:r>
            <w:r w:rsidRPr="004D5D24">
              <w:rPr>
                <w:rFonts w:hAnsi="標楷體" w:cs="新細明體" w:hint="eastAsia"/>
                <w:kern w:val="0"/>
                <w:sz w:val="28"/>
                <w:szCs w:val="28"/>
                <w:lang w:val="zh-TW"/>
              </w:rPr>
              <w:t>歲至未滿</w:t>
            </w:r>
            <w:r w:rsidRPr="004D5D24">
              <w:rPr>
                <w:rFonts w:hAnsi="標楷體"/>
                <w:kern w:val="0"/>
                <w:sz w:val="28"/>
                <w:szCs w:val="28"/>
              </w:rPr>
              <w:t>45</w:t>
            </w:r>
            <w:r w:rsidRPr="004D5D24">
              <w:rPr>
                <w:rFonts w:hAnsi="標楷體" w:cs="新細明體" w:hint="eastAsia"/>
                <w:kern w:val="0"/>
                <w:sz w:val="28"/>
                <w:szCs w:val="28"/>
                <w:lang w:val="zh-TW"/>
              </w:rPr>
              <w:t>歲</w:t>
            </w:r>
          </w:p>
        </w:tc>
        <w:tc>
          <w:tcPr>
            <w:tcW w:w="829" w:type="pct"/>
            <w:shd w:val="clear" w:color="000000" w:fill="FFFFFF"/>
            <w:vAlign w:val="center"/>
          </w:tcPr>
          <w:p w14:paraId="3AB2B744" w14:textId="77777777" w:rsidR="00594684" w:rsidRPr="004D5D24" w:rsidRDefault="00594684" w:rsidP="00712FBD">
            <w:pPr>
              <w:spacing w:line="400" w:lineRule="exact"/>
              <w:ind w:left="190"/>
              <w:jc w:val="center"/>
              <w:rPr>
                <w:rFonts w:hAnsi="標楷體"/>
                <w:sz w:val="28"/>
                <w:szCs w:val="28"/>
              </w:rPr>
            </w:pPr>
            <w:r w:rsidRPr="004D5D24">
              <w:rPr>
                <w:rFonts w:hAnsi="標楷體"/>
                <w:sz w:val="28"/>
                <w:szCs w:val="28"/>
              </w:rPr>
              <w:t>75</w:t>
            </w:r>
          </w:p>
        </w:tc>
        <w:tc>
          <w:tcPr>
            <w:tcW w:w="858" w:type="pct"/>
            <w:shd w:val="clear" w:color="000000" w:fill="FFFFFF"/>
            <w:vAlign w:val="center"/>
          </w:tcPr>
          <w:p w14:paraId="752D8E9B"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6.23%</w:t>
            </w:r>
          </w:p>
        </w:tc>
        <w:tc>
          <w:tcPr>
            <w:tcW w:w="884" w:type="pct"/>
            <w:shd w:val="clear" w:color="000000" w:fill="FFFFFF"/>
            <w:vAlign w:val="center"/>
          </w:tcPr>
          <w:p w14:paraId="6FC4C784"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88</w:t>
            </w:r>
          </w:p>
        </w:tc>
        <w:tc>
          <w:tcPr>
            <w:tcW w:w="921" w:type="pct"/>
            <w:shd w:val="clear" w:color="000000" w:fill="FFFFFF"/>
            <w:vAlign w:val="center"/>
          </w:tcPr>
          <w:p w14:paraId="6B2712DA"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6.35%</w:t>
            </w:r>
          </w:p>
        </w:tc>
      </w:tr>
      <w:tr w:rsidR="000F6B3F" w:rsidRPr="004D5D24" w14:paraId="3490D0F2" w14:textId="77777777" w:rsidTr="00DF1602">
        <w:trPr>
          <w:trHeight w:val="557"/>
        </w:trPr>
        <w:tc>
          <w:tcPr>
            <w:tcW w:w="1509" w:type="pct"/>
            <w:shd w:val="clear" w:color="000000" w:fill="FFFFFF"/>
            <w:vAlign w:val="center"/>
          </w:tcPr>
          <w:p w14:paraId="2A6857AA" w14:textId="77777777" w:rsidR="00594684" w:rsidRPr="004D5D24" w:rsidRDefault="00594684" w:rsidP="00712FBD">
            <w:pPr>
              <w:adjustRightInd w:val="0"/>
              <w:spacing w:line="400" w:lineRule="exact"/>
              <w:ind w:left="190"/>
              <w:jc w:val="center"/>
              <w:rPr>
                <w:rFonts w:hAnsi="標楷體" w:cs="新細明體"/>
                <w:kern w:val="0"/>
                <w:sz w:val="28"/>
                <w:szCs w:val="28"/>
                <w:lang w:val="zh-TW"/>
              </w:rPr>
            </w:pPr>
            <w:r w:rsidRPr="004D5D24">
              <w:rPr>
                <w:rFonts w:hAnsi="標楷體"/>
                <w:kern w:val="0"/>
                <w:sz w:val="28"/>
                <w:szCs w:val="28"/>
              </w:rPr>
              <w:t>45</w:t>
            </w:r>
            <w:r w:rsidRPr="004D5D24">
              <w:rPr>
                <w:rFonts w:hAnsi="標楷體" w:cs="新細明體" w:hint="eastAsia"/>
                <w:kern w:val="0"/>
                <w:sz w:val="28"/>
                <w:szCs w:val="28"/>
                <w:lang w:val="zh-TW"/>
              </w:rPr>
              <w:t>歲至未滿</w:t>
            </w:r>
            <w:r w:rsidRPr="004D5D24">
              <w:rPr>
                <w:rFonts w:hAnsi="標楷體"/>
                <w:kern w:val="0"/>
                <w:sz w:val="28"/>
                <w:szCs w:val="28"/>
              </w:rPr>
              <w:t>50</w:t>
            </w:r>
            <w:r w:rsidRPr="004D5D24">
              <w:rPr>
                <w:rFonts w:hAnsi="標楷體" w:cs="新細明體" w:hint="eastAsia"/>
                <w:kern w:val="0"/>
                <w:sz w:val="28"/>
                <w:szCs w:val="28"/>
                <w:lang w:val="zh-TW"/>
              </w:rPr>
              <w:t>歲</w:t>
            </w:r>
          </w:p>
        </w:tc>
        <w:tc>
          <w:tcPr>
            <w:tcW w:w="829" w:type="pct"/>
            <w:shd w:val="clear" w:color="000000" w:fill="FFFFFF"/>
            <w:vAlign w:val="center"/>
          </w:tcPr>
          <w:p w14:paraId="7FF7E454" w14:textId="77777777" w:rsidR="00594684" w:rsidRPr="004D5D24" w:rsidRDefault="00594684" w:rsidP="00712FBD">
            <w:pPr>
              <w:spacing w:line="400" w:lineRule="exact"/>
              <w:ind w:left="190"/>
              <w:jc w:val="center"/>
              <w:rPr>
                <w:rFonts w:hAnsi="標楷體"/>
                <w:sz w:val="28"/>
                <w:szCs w:val="28"/>
              </w:rPr>
            </w:pPr>
            <w:r w:rsidRPr="004D5D24">
              <w:rPr>
                <w:rFonts w:hAnsi="標楷體"/>
                <w:sz w:val="28"/>
                <w:szCs w:val="28"/>
              </w:rPr>
              <w:t>109</w:t>
            </w:r>
          </w:p>
        </w:tc>
        <w:tc>
          <w:tcPr>
            <w:tcW w:w="858" w:type="pct"/>
            <w:shd w:val="clear" w:color="000000" w:fill="FFFFFF"/>
            <w:vAlign w:val="center"/>
          </w:tcPr>
          <w:p w14:paraId="63FF66F8"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9.05%</w:t>
            </w:r>
          </w:p>
        </w:tc>
        <w:tc>
          <w:tcPr>
            <w:tcW w:w="884" w:type="pct"/>
            <w:shd w:val="clear" w:color="000000" w:fill="FFFFFF"/>
            <w:vAlign w:val="center"/>
          </w:tcPr>
          <w:p w14:paraId="581E2D0E"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176</w:t>
            </w:r>
          </w:p>
        </w:tc>
        <w:tc>
          <w:tcPr>
            <w:tcW w:w="921" w:type="pct"/>
            <w:shd w:val="clear" w:color="000000" w:fill="FFFFFF"/>
            <w:vAlign w:val="center"/>
          </w:tcPr>
          <w:p w14:paraId="18B360AF"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12.70%</w:t>
            </w:r>
          </w:p>
        </w:tc>
      </w:tr>
      <w:tr w:rsidR="000F6B3F" w:rsidRPr="004D5D24" w14:paraId="5889A68C" w14:textId="77777777" w:rsidTr="00DF1602">
        <w:trPr>
          <w:trHeight w:val="542"/>
        </w:trPr>
        <w:tc>
          <w:tcPr>
            <w:tcW w:w="1509" w:type="pct"/>
            <w:tcBorders>
              <w:bottom w:val="single" w:sz="4" w:space="0" w:color="auto"/>
            </w:tcBorders>
            <w:shd w:val="clear" w:color="000000" w:fill="FFFFFF"/>
            <w:vAlign w:val="center"/>
          </w:tcPr>
          <w:p w14:paraId="32ACB6AC" w14:textId="77777777" w:rsidR="00594684" w:rsidRPr="004D5D24" w:rsidRDefault="00594684" w:rsidP="00712FBD">
            <w:pPr>
              <w:adjustRightInd w:val="0"/>
              <w:spacing w:line="400" w:lineRule="exact"/>
              <w:ind w:left="190"/>
              <w:jc w:val="center"/>
              <w:rPr>
                <w:rFonts w:hAnsi="標楷體" w:cs="新細明體"/>
                <w:kern w:val="0"/>
                <w:sz w:val="28"/>
                <w:szCs w:val="28"/>
                <w:lang w:val="zh-TW"/>
              </w:rPr>
            </w:pPr>
            <w:r w:rsidRPr="004D5D24">
              <w:rPr>
                <w:rFonts w:hAnsi="標楷體"/>
                <w:kern w:val="0"/>
                <w:sz w:val="28"/>
                <w:szCs w:val="28"/>
              </w:rPr>
              <w:t>50</w:t>
            </w:r>
            <w:r w:rsidRPr="004D5D24">
              <w:rPr>
                <w:rFonts w:hAnsi="標楷體" w:cs="新細明體" w:hint="eastAsia"/>
                <w:kern w:val="0"/>
                <w:sz w:val="28"/>
                <w:szCs w:val="28"/>
                <w:lang w:val="zh-TW"/>
              </w:rPr>
              <w:t>歲至未滿</w:t>
            </w:r>
            <w:r w:rsidRPr="004D5D24">
              <w:rPr>
                <w:rFonts w:hAnsi="標楷體"/>
                <w:kern w:val="0"/>
                <w:sz w:val="28"/>
                <w:szCs w:val="28"/>
              </w:rPr>
              <w:t>55</w:t>
            </w:r>
            <w:r w:rsidRPr="004D5D24">
              <w:rPr>
                <w:rFonts w:hAnsi="標楷體" w:cs="新細明體" w:hint="eastAsia"/>
                <w:kern w:val="0"/>
                <w:sz w:val="28"/>
                <w:szCs w:val="28"/>
                <w:lang w:val="zh-TW"/>
              </w:rPr>
              <w:t>歲</w:t>
            </w:r>
          </w:p>
        </w:tc>
        <w:tc>
          <w:tcPr>
            <w:tcW w:w="829" w:type="pct"/>
            <w:tcBorders>
              <w:bottom w:val="single" w:sz="4" w:space="0" w:color="auto"/>
            </w:tcBorders>
            <w:shd w:val="clear" w:color="000000" w:fill="FFFFFF"/>
            <w:vAlign w:val="center"/>
          </w:tcPr>
          <w:p w14:paraId="26E8A766" w14:textId="77777777" w:rsidR="00594684" w:rsidRPr="004D5D24" w:rsidRDefault="00594684" w:rsidP="00712FBD">
            <w:pPr>
              <w:spacing w:line="400" w:lineRule="exact"/>
              <w:ind w:left="190"/>
              <w:jc w:val="center"/>
              <w:rPr>
                <w:rFonts w:hAnsi="標楷體"/>
                <w:sz w:val="28"/>
                <w:szCs w:val="28"/>
              </w:rPr>
            </w:pPr>
            <w:r w:rsidRPr="004D5D24">
              <w:rPr>
                <w:rFonts w:hAnsi="標楷體"/>
                <w:sz w:val="28"/>
                <w:szCs w:val="28"/>
              </w:rPr>
              <w:t>194</w:t>
            </w:r>
          </w:p>
        </w:tc>
        <w:tc>
          <w:tcPr>
            <w:tcW w:w="858" w:type="pct"/>
            <w:tcBorders>
              <w:bottom w:val="single" w:sz="4" w:space="0" w:color="auto"/>
            </w:tcBorders>
            <w:shd w:val="clear" w:color="000000" w:fill="FFFFFF"/>
            <w:vAlign w:val="center"/>
          </w:tcPr>
          <w:p w14:paraId="466AAF66"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16.11%</w:t>
            </w:r>
          </w:p>
        </w:tc>
        <w:tc>
          <w:tcPr>
            <w:tcW w:w="884" w:type="pct"/>
            <w:tcBorders>
              <w:bottom w:val="single" w:sz="4" w:space="0" w:color="auto"/>
            </w:tcBorders>
            <w:shd w:val="clear" w:color="000000" w:fill="FFFFFF"/>
            <w:vAlign w:val="center"/>
          </w:tcPr>
          <w:p w14:paraId="05D7B081"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269</w:t>
            </w:r>
          </w:p>
        </w:tc>
        <w:tc>
          <w:tcPr>
            <w:tcW w:w="921" w:type="pct"/>
            <w:tcBorders>
              <w:bottom w:val="single" w:sz="4" w:space="0" w:color="auto"/>
            </w:tcBorders>
            <w:shd w:val="clear" w:color="000000" w:fill="FFFFFF"/>
            <w:vAlign w:val="center"/>
          </w:tcPr>
          <w:p w14:paraId="3E9AED2D" w14:textId="33681EDB" w:rsidR="00594684" w:rsidRPr="004D5D24" w:rsidRDefault="00594684" w:rsidP="00712FBD">
            <w:pPr>
              <w:spacing w:line="400" w:lineRule="exact"/>
              <w:jc w:val="center"/>
              <w:rPr>
                <w:rFonts w:hAnsi="標楷體"/>
                <w:sz w:val="28"/>
                <w:szCs w:val="28"/>
              </w:rPr>
            </w:pPr>
            <w:r w:rsidRPr="004D5D24">
              <w:rPr>
                <w:rFonts w:hAnsi="標楷體"/>
                <w:sz w:val="28"/>
                <w:szCs w:val="28"/>
              </w:rPr>
              <w:t>19.4</w:t>
            </w:r>
            <w:r w:rsidR="003875C6" w:rsidRPr="004D5D24">
              <w:rPr>
                <w:rFonts w:hAnsi="標楷體" w:hint="eastAsia"/>
                <w:sz w:val="28"/>
                <w:szCs w:val="28"/>
              </w:rPr>
              <w:t>0</w:t>
            </w:r>
            <w:r w:rsidRPr="004D5D24">
              <w:rPr>
                <w:rFonts w:hAnsi="標楷體"/>
                <w:sz w:val="28"/>
                <w:szCs w:val="28"/>
              </w:rPr>
              <w:t>%</w:t>
            </w:r>
          </w:p>
        </w:tc>
      </w:tr>
      <w:tr w:rsidR="000F6B3F" w:rsidRPr="004D5D24" w14:paraId="163693C9" w14:textId="77777777" w:rsidTr="00DF1602">
        <w:trPr>
          <w:trHeight w:val="330"/>
        </w:trPr>
        <w:tc>
          <w:tcPr>
            <w:tcW w:w="1509" w:type="pct"/>
            <w:tcBorders>
              <w:top w:val="single" w:sz="4" w:space="0" w:color="auto"/>
              <w:left w:val="single" w:sz="4" w:space="0" w:color="auto"/>
              <w:bottom w:val="single" w:sz="4" w:space="0" w:color="auto"/>
            </w:tcBorders>
            <w:shd w:val="clear" w:color="auto" w:fill="FDE9D9" w:themeFill="accent6" w:themeFillTint="33"/>
            <w:vAlign w:val="center"/>
          </w:tcPr>
          <w:p w14:paraId="33C7227A" w14:textId="77777777" w:rsidR="00594684" w:rsidRPr="004D5D24" w:rsidRDefault="00594684" w:rsidP="00712FBD">
            <w:pPr>
              <w:adjustRightInd w:val="0"/>
              <w:spacing w:line="400" w:lineRule="exact"/>
              <w:ind w:left="190"/>
              <w:jc w:val="center"/>
              <w:rPr>
                <w:rFonts w:hAnsi="標楷體" w:cs="新細明體"/>
                <w:kern w:val="0"/>
                <w:sz w:val="28"/>
                <w:szCs w:val="28"/>
                <w:lang w:val="zh-TW"/>
              </w:rPr>
            </w:pPr>
            <w:r w:rsidRPr="004D5D24">
              <w:rPr>
                <w:rFonts w:hAnsi="標楷體"/>
                <w:sz w:val="28"/>
                <w:szCs w:val="28"/>
              </w:rPr>
              <w:lastRenderedPageBreak/>
              <w:t>55歲</w:t>
            </w:r>
            <w:r w:rsidRPr="004D5D24">
              <w:rPr>
                <w:rFonts w:hAnsi="標楷體" w:hint="eastAsia"/>
                <w:sz w:val="28"/>
                <w:szCs w:val="28"/>
              </w:rPr>
              <w:t>至</w:t>
            </w:r>
            <w:r w:rsidRPr="004D5D24">
              <w:rPr>
                <w:rFonts w:hAnsi="標楷體"/>
                <w:sz w:val="28"/>
                <w:szCs w:val="28"/>
              </w:rPr>
              <w:t>未滿60歲</w:t>
            </w:r>
          </w:p>
        </w:tc>
        <w:tc>
          <w:tcPr>
            <w:tcW w:w="829" w:type="pct"/>
            <w:tcBorders>
              <w:top w:val="single" w:sz="4" w:space="0" w:color="auto"/>
              <w:bottom w:val="single" w:sz="4" w:space="0" w:color="auto"/>
            </w:tcBorders>
            <w:shd w:val="clear" w:color="auto" w:fill="FDE9D9" w:themeFill="accent6" w:themeFillTint="33"/>
            <w:vAlign w:val="center"/>
          </w:tcPr>
          <w:p w14:paraId="79825F15" w14:textId="77777777" w:rsidR="00594684" w:rsidRPr="004D5D24" w:rsidRDefault="00594684" w:rsidP="00712FBD">
            <w:pPr>
              <w:spacing w:line="400" w:lineRule="exact"/>
              <w:ind w:left="190"/>
              <w:jc w:val="center"/>
              <w:rPr>
                <w:rFonts w:hAnsi="標楷體"/>
                <w:sz w:val="28"/>
                <w:szCs w:val="28"/>
              </w:rPr>
            </w:pPr>
            <w:r w:rsidRPr="004D5D24">
              <w:rPr>
                <w:rFonts w:hAnsi="標楷體"/>
                <w:sz w:val="28"/>
                <w:szCs w:val="28"/>
              </w:rPr>
              <w:t>271</w:t>
            </w:r>
          </w:p>
        </w:tc>
        <w:tc>
          <w:tcPr>
            <w:tcW w:w="858" w:type="pct"/>
            <w:tcBorders>
              <w:top w:val="single" w:sz="4" w:space="0" w:color="auto"/>
              <w:bottom w:val="single" w:sz="4" w:space="0" w:color="auto"/>
            </w:tcBorders>
            <w:shd w:val="clear" w:color="auto" w:fill="FDE9D9" w:themeFill="accent6" w:themeFillTint="33"/>
            <w:vAlign w:val="center"/>
          </w:tcPr>
          <w:p w14:paraId="1986B4BF"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22.51%</w:t>
            </w:r>
          </w:p>
        </w:tc>
        <w:tc>
          <w:tcPr>
            <w:tcW w:w="884" w:type="pct"/>
            <w:tcBorders>
              <w:top w:val="single" w:sz="4" w:space="0" w:color="auto"/>
              <w:bottom w:val="single" w:sz="4" w:space="0" w:color="auto"/>
            </w:tcBorders>
            <w:shd w:val="clear" w:color="auto" w:fill="FDE9D9" w:themeFill="accent6" w:themeFillTint="33"/>
            <w:vAlign w:val="center"/>
          </w:tcPr>
          <w:p w14:paraId="5FD0D0A3"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352</w:t>
            </w:r>
          </w:p>
        </w:tc>
        <w:tc>
          <w:tcPr>
            <w:tcW w:w="921" w:type="pct"/>
            <w:tcBorders>
              <w:top w:val="single" w:sz="4" w:space="0" w:color="auto"/>
              <w:bottom w:val="single" w:sz="4" w:space="0" w:color="auto"/>
              <w:right w:val="single" w:sz="4" w:space="0" w:color="auto"/>
            </w:tcBorders>
            <w:shd w:val="clear" w:color="auto" w:fill="FDE9D9" w:themeFill="accent6" w:themeFillTint="33"/>
            <w:vAlign w:val="center"/>
          </w:tcPr>
          <w:p w14:paraId="68E0E177"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25.40%</w:t>
            </w:r>
          </w:p>
        </w:tc>
      </w:tr>
      <w:tr w:rsidR="000F6B3F" w:rsidRPr="004D5D24" w14:paraId="5D4207DD" w14:textId="77777777" w:rsidTr="00DF1602">
        <w:trPr>
          <w:trHeight w:val="330"/>
        </w:trPr>
        <w:tc>
          <w:tcPr>
            <w:tcW w:w="1509" w:type="pct"/>
            <w:tcBorders>
              <w:top w:val="single" w:sz="4" w:space="0" w:color="auto"/>
              <w:left w:val="single" w:sz="4" w:space="0" w:color="auto"/>
              <w:bottom w:val="single" w:sz="4" w:space="0" w:color="auto"/>
            </w:tcBorders>
            <w:shd w:val="clear" w:color="auto" w:fill="FDE9D9" w:themeFill="accent6" w:themeFillTint="33"/>
            <w:vAlign w:val="center"/>
          </w:tcPr>
          <w:p w14:paraId="46D03BAB" w14:textId="77777777" w:rsidR="00594684" w:rsidRPr="004D5D24" w:rsidRDefault="00594684" w:rsidP="00712FBD">
            <w:pPr>
              <w:adjustRightInd w:val="0"/>
              <w:spacing w:line="400" w:lineRule="exact"/>
              <w:ind w:left="190"/>
              <w:jc w:val="center"/>
              <w:rPr>
                <w:rFonts w:hAnsi="標楷體"/>
                <w:kern w:val="0"/>
                <w:sz w:val="28"/>
                <w:szCs w:val="28"/>
              </w:rPr>
            </w:pPr>
            <w:r w:rsidRPr="004D5D24">
              <w:rPr>
                <w:rFonts w:hAnsi="標楷體"/>
                <w:sz w:val="28"/>
                <w:szCs w:val="28"/>
              </w:rPr>
              <w:t>60歲</w:t>
            </w:r>
            <w:r w:rsidRPr="004D5D24">
              <w:rPr>
                <w:rFonts w:hAnsi="標楷體" w:hint="eastAsia"/>
                <w:sz w:val="28"/>
                <w:szCs w:val="28"/>
              </w:rPr>
              <w:t>至</w:t>
            </w:r>
            <w:r w:rsidRPr="004D5D24">
              <w:rPr>
                <w:rFonts w:hAnsi="標楷體"/>
                <w:sz w:val="28"/>
                <w:szCs w:val="28"/>
              </w:rPr>
              <w:t>未滿65歲</w:t>
            </w:r>
          </w:p>
        </w:tc>
        <w:tc>
          <w:tcPr>
            <w:tcW w:w="829" w:type="pct"/>
            <w:tcBorders>
              <w:top w:val="single" w:sz="4" w:space="0" w:color="auto"/>
              <w:bottom w:val="single" w:sz="4" w:space="0" w:color="auto"/>
            </w:tcBorders>
            <w:shd w:val="clear" w:color="auto" w:fill="FDE9D9" w:themeFill="accent6" w:themeFillTint="33"/>
            <w:vAlign w:val="center"/>
          </w:tcPr>
          <w:p w14:paraId="3D8DEB0F" w14:textId="77777777" w:rsidR="00594684" w:rsidRPr="004D5D24" w:rsidRDefault="00594684" w:rsidP="00712FBD">
            <w:pPr>
              <w:spacing w:line="400" w:lineRule="exact"/>
              <w:ind w:left="190"/>
              <w:jc w:val="center"/>
              <w:rPr>
                <w:rFonts w:hAnsi="標楷體"/>
                <w:sz w:val="28"/>
                <w:szCs w:val="28"/>
              </w:rPr>
            </w:pPr>
            <w:r w:rsidRPr="004D5D24">
              <w:rPr>
                <w:rFonts w:hAnsi="標楷體"/>
                <w:sz w:val="28"/>
                <w:szCs w:val="28"/>
              </w:rPr>
              <w:t>278</w:t>
            </w:r>
          </w:p>
        </w:tc>
        <w:tc>
          <w:tcPr>
            <w:tcW w:w="858" w:type="pct"/>
            <w:tcBorders>
              <w:top w:val="single" w:sz="4" w:space="0" w:color="auto"/>
              <w:bottom w:val="single" w:sz="4" w:space="0" w:color="auto"/>
            </w:tcBorders>
            <w:shd w:val="clear" w:color="auto" w:fill="FDE9D9" w:themeFill="accent6" w:themeFillTint="33"/>
            <w:vAlign w:val="center"/>
          </w:tcPr>
          <w:p w14:paraId="087F736C"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23.09%</w:t>
            </w:r>
          </w:p>
        </w:tc>
        <w:tc>
          <w:tcPr>
            <w:tcW w:w="884" w:type="pct"/>
            <w:tcBorders>
              <w:top w:val="single" w:sz="4" w:space="0" w:color="auto"/>
              <w:bottom w:val="single" w:sz="4" w:space="0" w:color="auto"/>
            </w:tcBorders>
            <w:shd w:val="clear" w:color="auto" w:fill="FDE9D9" w:themeFill="accent6" w:themeFillTint="33"/>
            <w:vAlign w:val="center"/>
          </w:tcPr>
          <w:p w14:paraId="1C7BA8F7"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287</w:t>
            </w:r>
          </w:p>
        </w:tc>
        <w:tc>
          <w:tcPr>
            <w:tcW w:w="921" w:type="pct"/>
            <w:tcBorders>
              <w:top w:val="single" w:sz="4" w:space="0" w:color="auto"/>
              <w:bottom w:val="single" w:sz="4" w:space="0" w:color="auto"/>
              <w:right w:val="single" w:sz="4" w:space="0" w:color="auto"/>
            </w:tcBorders>
            <w:shd w:val="clear" w:color="auto" w:fill="FDE9D9" w:themeFill="accent6" w:themeFillTint="33"/>
            <w:vAlign w:val="center"/>
          </w:tcPr>
          <w:p w14:paraId="4F0DBE15"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20.71%</w:t>
            </w:r>
          </w:p>
        </w:tc>
      </w:tr>
      <w:tr w:rsidR="000F6B3F" w:rsidRPr="004D5D24" w14:paraId="49198E34" w14:textId="77777777" w:rsidTr="00DF1602">
        <w:trPr>
          <w:trHeight w:val="517"/>
        </w:trPr>
        <w:tc>
          <w:tcPr>
            <w:tcW w:w="1509" w:type="pct"/>
            <w:tcBorders>
              <w:top w:val="single" w:sz="4" w:space="0" w:color="auto"/>
              <w:left w:val="single" w:sz="4" w:space="0" w:color="auto"/>
              <w:bottom w:val="single" w:sz="4" w:space="0" w:color="auto"/>
            </w:tcBorders>
            <w:shd w:val="clear" w:color="auto" w:fill="FDE9D9" w:themeFill="accent6" w:themeFillTint="33"/>
            <w:vAlign w:val="center"/>
          </w:tcPr>
          <w:p w14:paraId="49349A20" w14:textId="77777777" w:rsidR="00594684" w:rsidRPr="004D5D24" w:rsidRDefault="00594684" w:rsidP="00712FBD">
            <w:pPr>
              <w:adjustRightInd w:val="0"/>
              <w:spacing w:line="400" w:lineRule="exact"/>
              <w:ind w:left="190"/>
              <w:jc w:val="center"/>
              <w:rPr>
                <w:rFonts w:hAnsi="標楷體"/>
                <w:kern w:val="0"/>
                <w:sz w:val="28"/>
                <w:szCs w:val="28"/>
              </w:rPr>
            </w:pPr>
            <w:r w:rsidRPr="004D5D24">
              <w:rPr>
                <w:rFonts w:hAnsi="標楷體"/>
                <w:sz w:val="28"/>
                <w:szCs w:val="28"/>
              </w:rPr>
              <w:t>65歲以上</w:t>
            </w:r>
          </w:p>
        </w:tc>
        <w:tc>
          <w:tcPr>
            <w:tcW w:w="829" w:type="pct"/>
            <w:tcBorders>
              <w:top w:val="single" w:sz="4" w:space="0" w:color="auto"/>
              <w:bottom w:val="single" w:sz="4" w:space="0" w:color="auto"/>
            </w:tcBorders>
            <w:shd w:val="clear" w:color="auto" w:fill="FDE9D9" w:themeFill="accent6" w:themeFillTint="33"/>
            <w:vAlign w:val="center"/>
          </w:tcPr>
          <w:p w14:paraId="0209AC99" w14:textId="77777777" w:rsidR="00594684" w:rsidRPr="004D5D24" w:rsidRDefault="00594684" w:rsidP="00712FBD">
            <w:pPr>
              <w:spacing w:line="400" w:lineRule="exact"/>
              <w:ind w:left="190"/>
              <w:jc w:val="center"/>
              <w:rPr>
                <w:rFonts w:hAnsi="標楷體"/>
                <w:sz w:val="28"/>
                <w:szCs w:val="28"/>
              </w:rPr>
            </w:pPr>
            <w:r w:rsidRPr="004D5D24">
              <w:rPr>
                <w:rFonts w:hAnsi="標楷體"/>
                <w:sz w:val="28"/>
                <w:szCs w:val="28"/>
              </w:rPr>
              <w:t>234</w:t>
            </w:r>
          </w:p>
        </w:tc>
        <w:tc>
          <w:tcPr>
            <w:tcW w:w="858" w:type="pct"/>
            <w:tcBorders>
              <w:top w:val="single" w:sz="4" w:space="0" w:color="auto"/>
              <w:bottom w:val="single" w:sz="4" w:space="0" w:color="auto"/>
            </w:tcBorders>
            <w:shd w:val="clear" w:color="auto" w:fill="FDE9D9" w:themeFill="accent6" w:themeFillTint="33"/>
            <w:vAlign w:val="center"/>
          </w:tcPr>
          <w:p w14:paraId="482F1D6F"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19.44%</w:t>
            </w:r>
          </w:p>
        </w:tc>
        <w:tc>
          <w:tcPr>
            <w:tcW w:w="884" w:type="pct"/>
            <w:tcBorders>
              <w:top w:val="single" w:sz="4" w:space="0" w:color="auto"/>
              <w:bottom w:val="single" w:sz="4" w:space="0" w:color="auto"/>
            </w:tcBorders>
            <w:shd w:val="clear" w:color="auto" w:fill="FDE9D9" w:themeFill="accent6" w:themeFillTint="33"/>
            <w:vAlign w:val="center"/>
          </w:tcPr>
          <w:p w14:paraId="5288F97A"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150</w:t>
            </w:r>
          </w:p>
        </w:tc>
        <w:tc>
          <w:tcPr>
            <w:tcW w:w="921" w:type="pct"/>
            <w:tcBorders>
              <w:top w:val="single" w:sz="4" w:space="0" w:color="auto"/>
              <w:bottom w:val="single" w:sz="4" w:space="0" w:color="auto"/>
              <w:right w:val="single" w:sz="4" w:space="0" w:color="auto"/>
            </w:tcBorders>
            <w:shd w:val="clear" w:color="auto" w:fill="FDE9D9" w:themeFill="accent6" w:themeFillTint="33"/>
            <w:vAlign w:val="center"/>
          </w:tcPr>
          <w:p w14:paraId="6BD7991B"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10.82%</w:t>
            </w:r>
          </w:p>
        </w:tc>
      </w:tr>
      <w:tr w:rsidR="000F6B3F" w:rsidRPr="004D5D24" w14:paraId="05F56B2E" w14:textId="77777777" w:rsidTr="00DF1602">
        <w:trPr>
          <w:trHeight w:val="513"/>
        </w:trPr>
        <w:tc>
          <w:tcPr>
            <w:tcW w:w="1509" w:type="pct"/>
            <w:tcBorders>
              <w:top w:val="single" w:sz="4" w:space="0" w:color="auto"/>
            </w:tcBorders>
            <w:shd w:val="clear" w:color="000000" w:fill="FFFFFF"/>
            <w:vAlign w:val="center"/>
          </w:tcPr>
          <w:p w14:paraId="74714238" w14:textId="77777777" w:rsidR="00594684" w:rsidRPr="004D5D24" w:rsidRDefault="00594684" w:rsidP="00712FBD">
            <w:pPr>
              <w:adjustRightInd w:val="0"/>
              <w:spacing w:line="400" w:lineRule="exact"/>
              <w:ind w:left="190"/>
              <w:jc w:val="center"/>
              <w:rPr>
                <w:rFonts w:hAnsi="標楷體" w:cs="新細明體"/>
                <w:kern w:val="0"/>
                <w:sz w:val="28"/>
                <w:szCs w:val="28"/>
                <w:lang w:val="zh-TW"/>
              </w:rPr>
            </w:pPr>
            <w:r w:rsidRPr="004D5D24">
              <w:rPr>
                <w:rFonts w:hAnsi="標楷體" w:cs="新細明體" w:hint="eastAsia"/>
                <w:kern w:val="0"/>
                <w:sz w:val="28"/>
                <w:szCs w:val="28"/>
                <w:lang w:val="zh-TW"/>
              </w:rPr>
              <w:t>總計</w:t>
            </w:r>
          </w:p>
        </w:tc>
        <w:tc>
          <w:tcPr>
            <w:tcW w:w="829" w:type="pct"/>
            <w:tcBorders>
              <w:top w:val="single" w:sz="4" w:space="0" w:color="auto"/>
            </w:tcBorders>
            <w:shd w:val="clear" w:color="000000" w:fill="FFFFFF"/>
            <w:vAlign w:val="center"/>
          </w:tcPr>
          <w:p w14:paraId="38065CAC" w14:textId="77777777" w:rsidR="00594684" w:rsidRPr="004D5D24" w:rsidRDefault="00594684" w:rsidP="00712FBD">
            <w:pPr>
              <w:spacing w:line="400" w:lineRule="exact"/>
              <w:ind w:left="190"/>
              <w:jc w:val="center"/>
              <w:rPr>
                <w:rFonts w:hAnsi="標楷體"/>
                <w:sz w:val="28"/>
                <w:szCs w:val="28"/>
              </w:rPr>
            </w:pPr>
            <w:r w:rsidRPr="004D5D24">
              <w:rPr>
                <w:rFonts w:hAnsi="標楷體"/>
                <w:sz w:val="28"/>
                <w:szCs w:val="28"/>
              </w:rPr>
              <w:t>1,204</w:t>
            </w:r>
          </w:p>
        </w:tc>
        <w:tc>
          <w:tcPr>
            <w:tcW w:w="858" w:type="pct"/>
            <w:tcBorders>
              <w:top w:val="single" w:sz="4" w:space="0" w:color="auto"/>
            </w:tcBorders>
            <w:shd w:val="clear" w:color="000000" w:fill="FFFFFF"/>
            <w:vAlign w:val="center"/>
          </w:tcPr>
          <w:p w14:paraId="671E15EA"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100.00%</w:t>
            </w:r>
          </w:p>
        </w:tc>
        <w:tc>
          <w:tcPr>
            <w:tcW w:w="884" w:type="pct"/>
            <w:tcBorders>
              <w:top w:val="single" w:sz="4" w:space="0" w:color="auto"/>
            </w:tcBorders>
            <w:shd w:val="clear" w:color="000000" w:fill="FFFFFF"/>
            <w:vAlign w:val="center"/>
          </w:tcPr>
          <w:p w14:paraId="083B8D46"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1,386</w:t>
            </w:r>
          </w:p>
        </w:tc>
        <w:tc>
          <w:tcPr>
            <w:tcW w:w="921" w:type="pct"/>
            <w:tcBorders>
              <w:top w:val="single" w:sz="4" w:space="0" w:color="auto"/>
            </w:tcBorders>
            <w:shd w:val="clear" w:color="000000" w:fill="FFFFFF"/>
            <w:vAlign w:val="center"/>
          </w:tcPr>
          <w:p w14:paraId="6FA7730B" w14:textId="77777777" w:rsidR="00594684" w:rsidRPr="004D5D24" w:rsidRDefault="00594684" w:rsidP="00712FBD">
            <w:pPr>
              <w:spacing w:line="400" w:lineRule="exact"/>
              <w:jc w:val="center"/>
              <w:rPr>
                <w:rFonts w:hAnsi="標楷體"/>
                <w:sz w:val="28"/>
                <w:szCs w:val="28"/>
              </w:rPr>
            </w:pPr>
            <w:r w:rsidRPr="004D5D24">
              <w:rPr>
                <w:rFonts w:hAnsi="標楷體"/>
                <w:sz w:val="28"/>
                <w:szCs w:val="28"/>
              </w:rPr>
              <w:t>100.00%</w:t>
            </w:r>
          </w:p>
        </w:tc>
      </w:tr>
    </w:tbl>
    <w:p w14:paraId="0C12B676" w14:textId="1E9B5406" w:rsidR="00594684" w:rsidRPr="004D5D24" w:rsidRDefault="002A126C" w:rsidP="000D6D83">
      <w:pPr>
        <w:pStyle w:val="3"/>
        <w:numPr>
          <w:ilvl w:val="0"/>
          <w:numId w:val="0"/>
        </w:numPr>
        <w:ind w:left="190"/>
        <w:rPr>
          <w:rFonts w:hAnsi="標楷體"/>
          <w:sz w:val="28"/>
        </w:rPr>
      </w:pPr>
      <w:bookmarkStart w:id="174" w:name="_Toc172013017"/>
      <w:r w:rsidRPr="004D5D24">
        <w:rPr>
          <w:rFonts w:hAnsi="標楷體" w:hint="eastAsia"/>
          <w:sz w:val="28"/>
        </w:rPr>
        <w:t xml:space="preserve">    </w:t>
      </w:r>
      <w:bookmarkStart w:id="175" w:name="_Toc172088034"/>
      <w:bookmarkStart w:id="176" w:name="_Toc172646353"/>
      <w:bookmarkStart w:id="177" w:name="_Toc172766973"/>
      <w:r w:rsidRPr="004D5D24">
        <w:rPr>
          <w:rFonts w:hAnsi="標楷體" w:hint="eastAsia"/>
          <w:sz w:val="28"/>
        </w:rPr>
        <w:t>資料來源：衛福部，</w:t>
      </w:r>
      <w:proofErr w:type="gramStart"/>
      <w:r w:rsidRPr="004D5D24">
        <w:rPr>
          <w:rFonts w:hAnsi="標楷體" w:hint="eastAsia"/>
          <w:sz w:val="28"/>
        </w:rPr>
        <w:t>本院製表</w:t>
      </w:r>
      <w:proofErr w:type="gramEnd"/>
      <w:r w:rsidRPr="004D5D24">
        <w:rPr>
          <w:rFonts w:hAnsi="標楷體" w:hint="eastAsia"/>
          <w:sz w:val="28"/>
        </w:rPr>
        <w:t>。</w:t>
      </w:r>
      <w:bookmarkEnd w:id="174"/>
      <w:bookmarkEnd w:id="175"/>
      <w:bookmarkEnd w:id="176"/>
      <w:bookmarkEnd w:id="177"/>
    </w:p>
    <w:p w14:paraId="690F52CA" w14:textId="5F7A01D9" w:rsidR="00E77B48" w:rsidRPr="004D5D24" w:rsidRDefault="00594684" w:rsidP="0076197F">
      <w:pPr>
        <w:pStyle w:val="4"/>
        <w:ind w:left="1966"/>
        <w:rPr>
          <w:rFonts w:hAnsi="標楷體"/>
        </w:rPr>
      </w:pPr>
      <w:r w:rsidRPr="004D5D24">
        <w:rPr>
          <w:rFonts w:hAnsi="標楷體"/>
        </w:rPr>
        <w:tab/>
      </w:r>
      <w:r w:rsidR="00E77B48" w:rsidRPr="004D5D24">
        <w:rPr>
          <w:rFonts w:hAnsi="標楷體" w:hint="eastAsia"/>
        </w:rPr>
        <w:t>另據</w:t>
      </w:r>
      <w:r w:rsidR="00251874" w:rsidRPr="004D5D24">
        <w:rPr>
          <w:rFonts w:hAnsi="標楷體" w:hint="eastAsia"/>
        </w:rPr>
        <w:t>近年</w:t>
      </w:r>
      <w:r w:rsidR="00E77B48" w:rsidRPr="004D5D24">
        <w:rPr>
          <w:rFonts w:hAnsi="標楷體" w:hint="eastAsia"/>
        </w:rPr>
        <w:t>新增及結束之寄養家庭戶數，</w:t>
      </w:r>
      <w:r w:rsidR="00042EAA" w:rsidRPr="004D5D24">
        <w:rPr>
          <w:rFonts w:hAnsi="標楷體" w:hint="eastAsia"/>
        </w:rPr>
        <w:t>109年寄養家庭</w:t>
      </w:r>
      <w:r w:rsidR="00DD035E" w:rsidRPr="004D5D24">
        <w:rPr>
          <w:rFonts w:hAnsi="標楷體" w:hint="eastAsia"/>
        </w:rPr>
        <w:t>減少36戶</w:t>
      </w:r>
      <w:r w:rsidR="00042EAA" w:rsidRPr="004D5D24">
        <w:rPr>
          <w:rFonts w:hAnsi="標楷體" w:hint="eastAsia"/>
        </w:rPr>
        <w:t>後，</w:t>
      </w:r>
      <w:r w:rsidR="003E6D9C" w:rsidRPr="004D5D24">
        <w:rPr>
          <w:rFonts w:hAnsi="標楷體" w:hint="eastAsia"/>
        </w:rPr>
        <w:t>僅有111年新增寄養家庭數高於結束服務</w:t>
      </w:r>
      <w:r w:rsidR="00042EAA" w:rsidRPr="004D5D24">
        <w:rPr>
          <w:rFonts w:hAnsi="標楷體" w:hint="eastAsia"/>
        </w:rPr>
        <w:t>數量</w:t>
      </w:r>
      <w:r w:rsidR="000972FE" w:rsidRPr="004D5D24">
        <w:rPr>
          <w:rFonts w:hAnsi="標楷體" w:hint="eastAsia"/>
        </w:rPr>
        <w:t>，</w:t>
      </w:r>
      <w:r w:rsidR="000972FE" w:rsidRPr="004D5D24">
        <w:rPr>
          <w:rFonts w:hAnsi="標楷體" w:hint="eastAsia"/>
          <w:b/>
          <w:u w:val="single"/>
        </w:rPr>
        <w:t>整體服務中寄養家庭戶數實質自109年起即年年下降，顯示寄養家庭服務提供量能，逐年萎縮</w:t>
      </w:r>
      <w:r w:rsidR="000972FE" w:rsidRPr="004D5D24">
        <w:rPr>
          <w:rFonts w:hAnsi="標楷體"/>
        </w:rPr>
        <w:t>(</w:t>
      </w:r>
      <w:r w:rsidR="002A126C" w:rsidRPr="004D5D24">
        <w:rPr>
          <w:rFonts w:hAnsi="標楷體" w:hint="eastAsia"/>
        </w:rPr>
        <w:t>詳</w:t>
      </w:r>
      <w:r w:rsidR="000972FE" w:rsidRPr="004D5D24">
        <w:rPr>
          <w:rFonts w:hAnsi="標楷體" w:hint="eastAsia"/>
        </w:rPr>
        <w:t>如下表)</w:t>
      </w:r>
      <w:r w:rsidR="002A633D" w:rsidRPr="004D5D24">
        <w:rPr>
          <w:rFonts w:hAnsi="標楷體" w:hint="eastAsia"/>
        </w:rPr>
        <w:t>：</w:t>
      </w:r>
    </w:p>
    <w:p w14:paraId="40AEB9EF" w14:textId="5BB75E97" w:rsidR="00DD035E" w:rsidRPr="004D5D24" w:rsidRDefault="00DD035E" w:rsidP="0046231F">
      <w:pPr>
        <w:pStyle w:val="a3"/>
        <w:rPr>
          <w:rFonts w:hAnsi="標楷體"/>
        </w:rPr>
      </w:pPr>
      <w:r w:rsidRPr="004D5D24">
        <w:rPr>
          <w:rFonts w:hAnsi="標楷體" w:hint="eastAsia"/>
        </w:rPr>
        <w:t>寄養家庭戶數增減情形</w:t>
      </w:r>
    </w:p>
    <w:p w14:paraId="2A4F81BC" w14:textId="4D5E2246" w:rsidR="00FC380F" w:rsidRPr="004D5D24" w:rsidRDefault="00FC380F" w:rsidP="00FC380F">
      <w:pPr>
        <w:jc w:val="right"/>
        <w:rPr>
          <w:sz w:val="28"/>
          <w:szCs w:val="18"/>
        </w:rPr>
      </w:pPr>
      <w:bookmarkStart w:id="178" w:name="_Hlk173295975"/>
      <w:r w:rsidRPr="004D5D24">
        <w:rPr>
          <w:rFonts w:hint="eastAsia"/>
          <w:sz w:val="28"/>
          <w:szCs w:val="18"/>
        </w:rPr>
        <w:t>(單位：戶數)</w:t>
      </w:r>
    </w:p>
    <w:tbl>
      <w:tblPr>
        <w:tblW w:w="452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1396"/>
        <w:gridCol w:w="1395"/>
        <w:gridCol w:w="1395"/>
        <w:gridCol w:w="1393"/>
      </w:tblGrid>
      <w:tr w:rsidR="000F6B3F" w:rsidRPr="004D5D24" w14:paraId="104CE371" w14:textId="77777777" w:rsidTr="00FB690F">
        <w:trPr>
          <w:trHeight w:val="617"/>
        </w:trPr>
        <w:tc>
          <w:tcPr>
            <w:tcW w:w="1508" w:type="pct"/>
            <w:shd w:val="clear" w:color="auto" w:fill="D6E3BC" w:themeFill="accent3" w:themeFillTint="66"/>
            <w:noWrap/>
            <w:vAlign w:val="center"/>
            <w:hideMark/>
          </w:tcPr>
          <w:bookmarkEnd w:id="178"/>
          <w:p w14:paraId="0BE7FE5B" w14:textId="77777777" w:rsidR="00042EAA" w:rsidRPr="004D5D24" w:rsidRDefault="00042EAA" w:rsidP="00712FBD">
            <w:pPr>
              <w:widowControl/>
              <w:spacing w:line="400" w:lineRule="exact"/>
              <w:ind w:left="190"/>
              <w:jc w:val="center"/>
              <w:rPr>
                <w:rFonts w:hAnsi="標楷體"/>
                <w:b/>
                <w:kern w:val="0"/>
                <w:sz w:val="28"/>
                <w:szCs w:val="24"/>
              </w:rPr>
            </w:pPr>
            <w:r w:rsidRPr="004D5D24">
              <w:rPr>
                <w:rFonts w:hAnsi="標楷體"/>
                <w:b/>
                <w:kern w:val="0"/>
                <w:sz w:val="28"/>
                <w:szCs w:val="24"/>
              </w:rPr>
              <w:t>戶數/年度</w:t>
            </w:r>
          </w:p>
        </w:tc>
        <w:tc>
          <w:tcPr>
            <w:tcW w:w="873" w:type="pct"/>
            <w:shd w:val="clear" w:color="auto" w:fill="D6E3BC" w:themeFill="accent3" w:themeFillTint="66"/>
            <w:vAlign w:val="center"/>
          </w:tcPr>
          <w:p w14:paraId="6AB98326" w14:textId="29C92774" w:rsidR="00042EAA" w:rsidRPr="004D5D24" w:rsidRDefault="00042EAA" w:rsidP="00712FBD">
            <w:pPr>
              <w:widowControl/>
              <w:spacing w:line="400" w:lineRule="exact"/>
              <w:ind w:left="190"/>
              <w:jc w:val="center"/>
              <w:rPr>
                <w:rFonts w:hAnsi="標楷體"/>
                <w:b/>
                <w:sz w:val="28"/>
                <w:szCs w:val="24"/>
              </w:rPr>
            </w:pPr>
            <w:r w:rsidRPr="004D5D24">
              <w:rPr>
                <w:rFonts w:hAnsi="標楷體"/>
                <w:b/>
                <w:sz w:val="28"/>
                <w:szCs w:val="24"/>
              </w:rPr>
              <w:t>109</w:t>
            </w:r>
          </w:p>
        </w:tc>
        <w:tc>
          <w:tcPr>
            <w:tcW w:w="873" w:type="pct"/>
            <w:shd w:val="clear" w:color="auto" w:fill="D6E3BC" w:themeFill="accent3" w:themeFillTint="66"/>
            <w:vAlign w:val="center"/>
          </w:tcPr>
          <w:p w14:paraId="5E159CE8" w14:textId="7609A2DA" w:rsidR="00042EAA" w:rsidRPr="004D5D24" w:rsidRDefault="00042EAA" w:rsidP="00712FBD">
            <w:pPr>
              <w:widowControl/>
              <w:spacing w:line="400" w:lineRule="exact"/>
              <w:ind w:left="190"/>
              <w:jc w:val="center"/>
              <w:rPr>
                <w:rFonts w:hAnsi="標楷體"/>
                <w:b/>
                <w:bCs/>
                <w:kern w:val="0"/>
                <w:sz w:val="28"/>
                <w:szCs w:val="24"/>
              </w:rPr>
            </w:pPr>
            <w:r w:rsidRPr="004D5D24">
              <w:rPr>
                <w:rFonts w:hAnsi="標楷體"/>
                <w:b/>
                <w:sz w:val="28"/>
                <w:szCs w:val="24"/>
              </w:rPr>
              <w:t>110年</w:t>
            </w:r>
          </w:p>
        </w:tc>
        <w:tc>
          <w:tcPr>
            <w:tcW w:w="873" w:type="pct"/>
            <w:shd w:val="clear" w:color="auto" w:fill="D6E3BC" w:themeFill="accent3" w:themeFillTint="66"/>
            <w:vAlign w:val="center"/>
          </w:tcPr>
          <w:p w14:paraId="7E3164CB" w14:textId="77777777" w:rsidR="00042EAA" w:rsidRPr="004D5D24" w:rsidRDefault="00042EAA" w:rsidP="00712FBD">
            <w:pPr>
              <w:widowControl/>
              <w:spacing w:line="400" w:lineRule="exact"/>
              <w:jc w:val="center"/>
              <w:rPr>
                <w:rFonts w:hAnsi="標楷體"/>
                <w:b/>
                <w:sz w:val="28"/>
                <w:szCs w:val="24"/>
              </w:rPr>
            </w:pPr>
            <w:r w:rsidRPr="004D5D24">
              <w:rPr>
                <w:rFonts w:hAnsi="標楷體"/>
                <w:b/>
                <w:sz w:val="28"/>
                <w:szCs w:val="24"/>
              </w:rPr>
              <w:t>111年</w:t>
            </w:r>
          </w:p>
        </w:tc>
        <w:tc>
          <w:tcPr>
            <w:tcW w:w="872" w:type="pct"/>
            <w:shd w:val="clear" w:color="auto" w:fill="D6E3BC" w:themeFill="accent3" w:themeFillTint="66"/>
            <w:vAlign w:val="center"/>
          </w:tcPr>
          <w:p w14:paraId="47F4AAE5" w14:textId="77777777" w:rsidR="00042EAA" w:rsidRPr="004D5D24" w:rsidRDefault="00042EAA" w:rsidP="00712FBD">
            <w:pPr>
              <w:widowControl/>
              <w:spacing w:line="400" w:lineRule="exact"/>
              <w:jc w:val="center"/>
              <w:rPr>
                <w:rFonts w:hAnsi="標楷體"/>
                <w:b/>
                <w:sz w:val="28"/>
                <w:szCs w:val="24"/>
              </w:rPr>
            </w:pPr>
            <w:r w:rsidRPr="004D5D24">
              <w:rPr>
                <w:rFonts w:hAnsi="標楷體"/>
                <w:b/>
                <w:sz w:val="28"/>
                <w:szCs w:val="24"/>
              </w:rPr>
              <w:t>112年</w:t>
            </w:r>
          </w:p>
        </w:tc>
      </w:tr>
      <w:tr w:rsidR="000F6B3F" w:rsidRPr="004D5D24" w14:paraId="513A3B47" w14:textId="77777777" w:rsidTr="002A126C">
        <w:trPr>
          <w:trHeight w:val="330"/>
        </w:trPr>
        <w:tc>
          <w:tcPr>
            <w:tcW w:w="1508" w:type="pct"/>
            <w:shd w:val="clear" w:color="auto" w:fill="auto"/>
            <w:noWrap/>
            <w:vAlign w:val="center"/>
            <w:hideMark/>
          </w:tcPr>
          <w:p w14:paraId="70BE2E21" w14:textId="77777777" w:rsidR="00042EAA" w:rsidRPr="004D5D24" w:rsidRDefault="00042EAA" w:rsidP="00712FBD">
            <w:pPr>
              <w:widowControl/>
              <w:spacing w:line="400" w:lineRule="exact"/>
              <w:ind w:left="190"/>
              <w:jc w:val="center"/>
              <w:rPr>
                <w:rFonts w:hAnsi="標楷體"/>
                <w:kern w:val="0"/>
                <w:sz w:val="28"/>
                <w:szCs w:val="24"/>
              </w:rPr>
            </w:pPr>
            <w:r w:rsidRPr="004D5D24">
              <w:rPr>
                <w:rFonts w:hAnsi="標楷體"/>
                <w:kern w:val="0"/>
                <w:sz w:val="28"/>
                <w:szCs w:val="24"/>
              </w:rPr>
              <w:t>新增寄養家庭</w:t>
            </w:r>
          </w:p>
        </w:tc>
        <w:tc>
          <w:tcPr>
            <w:tcW w:w="873" w:type="pct"/>
            <w:vAlign w:val="center"/>
          </w:tcPr>
          <w:p w14:paraId="31D70F1D" w14:textId="693471A5" w:rsidR="00042EAA" w:rsidRPr="004D5D24" w:rsidRDefault="00042EAA" w:rsidP="00712FBD">
            <w:pPr>
              <w:widowControl/>
              <w:spacing w:line="400" w:lineRule="exact"/>
              <w:ind w:left="190"/>
              <w:jc w:val="center"/>
              <w:rPr>
                <w:rFonts w:hAnsi="標楷體"/>
                <w:sz w:val="28"/>
                <w:szCs w:val="24"/>
              </w:rPr>
            </w:pPr>
            <w:r w:rsidRPr="004D5D24">
              <w:rPr>
                <w:rFonts w:hAnsi="標楷體"/>
                <w:sz w:val="28"/>
                <w:szCs w:val="24"/>
              </w:rPr>
              <w:t>139</w:t>
            </w:r>
          </w:p>
        </w:tc>
        <w:tc>
          <w:tcPr>
            <w:tcW w:w="873" w:type="pct"/>
            <w:vAlign w:val="center"/>
          </w:tcPr>
          <w:p w14:paraId="4AFC9E26" w14:textId="69E92FAE" w:rsidR="00042EAA" w:rsidRPr="004D5D24" w:rsidRDefault="00042EAA" w:rsidP="00712FBD">
            <w:pPr>
              <w:widowControl/>
              <w:spacing w:line="400" w:lineRule="exact"/>
              <w:ind w:left="190"/>
              <w:jc w:val="center"/>
              <w:rPr>
                <w:rFonts w:hAnsi="標楷體"/>
                <w:kern w:val="0"/>
                <w:sz w:val="28"/>
                <w:szCs w:val="24"/>
              </w:rPr>
            </w:pPr>
            <w:r w:rsidRPr="004D5D24">
              <w:rPr>
                <w:rFonts w:hAnsi="標楷體"/>
                <w:sz w:val="28"/>
                <w:szCs w:val="24"/>
              </w:rPr>
              <w:t>107</w:t>
            </w:r>
          </w:p>
        </w:tc>
        <w:tc>
          <w:tcPr>
            <w:tcW w:w="873" w:type="pct"/>
            <w:vAlign w:val="center"/>
          </w:tcPr>
          <w:p w14:paraId="584C02E0" w14:textId="77777777" w:rsidR="00042EAA" w:rsidRPr="004D5D24" w:rsidRDefault="00042EAA" w:rsidP="00712FBD">
            <w:pPr>
              <w:widowControl/>
              <w:spacing w:line="400" w:lineRule="exact"/>
              <w:jc w:val="center"/>
              <w:rPr>
                <w:rFonts w:hAnsi="標楷體"/>
                <w:sz w:val="28"/>
                <w:szCs w:val="24"/>
              </w:rPr>
            </w:pPr>
            <w:r w:rsidRPr="004D5D24">
              <w:rPr>
                <w:rFonts w:hAnsi="標楷體"/>
                <w:sz w:val="28"/>
                <w:szCs w:val="24"/>
              </w:rPr>
              <w:t>111</w:t>
            </w:r>
          </w:p>
        </w:tc>
        <w:tc>
          <w:tcPr>
            <w:tcW w:w="872" w:type="pct"/>
            <w:vAlign w:val="center"/>
          </w:tcPr>
          <w:p w14:paraId="77173ADE" w14:textId="77777777" w:rsidR="00042EAA" w:rsidRPr="004D5D24" w:rsidRDefault="00042EAA" w:rsidP="00712FBD">
            <w:pPr>
              <w:widowControl/>
              <w:spacing w:line="400" w:lineRule="exact"/>
              <w:jc w:val="center"/>
              <w:rPr>
                <w:rFonts w:hAnsi="標楷體"/>
                <w:sz w:val="28"/>
                <w:szCs w:val="24"/>
              </w:rPr>
            </w:pPr>
            <w:r w:rsidRPr="004D5D24">
              <w:rPr>
                <w:rFonts w:hAnsi="標楷體"/>
                <w:sz w:val="28"/>
                <w:szCs w:val="24"/>
              </w:rPr>
              <w:t>91</w:t>
            </w:r>
          </w:p>
        </w:tc>
      </w:tr>
      <w:tr w:rsidR="000F6B3F" w:rsidRPr="004D5D24" w14:paraId="3DF31EA0" w14:textId="77777777" w:rsidTr="002A126C">
        <w:trPr>
          <w:trHeight w:val="330"/>
        </w:trPr>
        <w:tc>
          <w:tcPr>
            <w:tcW w:w="1508" w:type="pct"/>
            <w:shd w:val="clear" w:color="auto" w:fill="auto"/>
            <w:noWrap/>
            <w:vAlign w:val="center"/>
          </w:tcPr>
          <w:p w14:paraId="4200EA89" w14:textId="77777777" w:rsidR="00042EAA" w:rsidRPr="004D5D24" w:rsidRDefault="00042EAA" w:rsidP="00712FBD">
            <w:pPr>
              <w:widowControl/>
              <w:spacing w:line="400" w:lineRule="exact"/>
              <w:ind w:left="190"/>
              <w:jc w:val="center"/>
              <w:rPr>
                <w:rFonts w:hAnsi="標楷體"/>
                <w:kern w:val="0"/>
                <w:sz w:val="28"/>
                <w:szCs w:val="24"/>
              </w:rPr>
            </w:pPr>
            <w:r w:rsidRPr="004D5D24">
              <w:rPr>
                <w:rFonts w:hAnsi="標楷體"/>
                <w:kern w:val="0"/>
                <w:sz w:val="28"/>
                <w:szCs w:val="24"/>
              </w:rPr>
              <w:t>結束服務</w:t>
            </w:r>
          </w:p>
        </w:tc>
        <w:tc>
          <w:tcPr>
            <w:tcW w:w="873" w:type="pct"/>
            <w:vAlign w:val="center"/>
          </w:tcPr>
          <w:p w14:paraId="12A9541B" w14:textId="4607463E" w:rsidR="00042EAA" w:rsidRPr="004D5D24" w:rsidRDefault="00042EAA" w:rsidP="00712FBD">
            <w:pPr>
              <w:widowControl/>
              <w:spacing w:line="400" w:lineRule="exact"/>
              <w:ind w:left="190"/>
              <w:jc w:val="center"/>
              <w:rPr>
                <w:rFonts w:hAnsi="標楷體"/>
                <w:sz w:val="28"/>
                <w:szCs w:val="24"/>
              </w:rPr>
            </w:pPr>
            <w:r w:rsidRPr="004D5D24">
              <w:rPr>
                <w:rFonts w:hAnsi="標楷體"/>
                <w:sz w:val="28"/>
                <w:szCs w:val="24"/>
              </w:rPr>
              <w:t>175</w:t>
            </w:r>
          </w:p>
        </w:tc>
        <w:tc>
          <w:tcPr>
            <w:tcW w:w="873" w:type="pct"/>
            <w:vAlign w:val="center"/>
          </w:tcPr>
          <w:p w14:paraId="38325825" w14:textId="226B8A67" w:rsidR="00042EAA" w:rsidRPr="004D5D24" w:rsidRDefault="00042EAA" w:rsidP="00712FBD">
            <w:pPr>
              <w:widowControl/>
              <w:spacing w:line="400" w:lineRule="exact"/>
              <w:ind w:left="190"/>
              <w:jc w:val="center"/>
              <w:rPr>
                <w:rFonts w:hAnsi="標楷體"/>
                <w:sz w:val="28"/>
                <w:szCs w:val="24"/>
              </w:rPr>
            </w:pPr>
            <w:r w:rsidRPr="004D5D24">
              <w:rPr>
                <w:rFonts w:hAnsi="標楷體"/>
                <w:sz w:val="28"/>
                <w:szCs w:val="24"/>
              </w:rPr>
              <w:t>130</w:t>
            </w:r>
          </w:p>
        </w:tc>
        <w:tc>
          <w:tcPr>
            <w:tcW w:w="873" w:type="pct"/>
            <w:vAlign w:val="center"/>
          </w:tcPr>
          <w:p w14:paraId="7E6C5D21" w14:textId="77777777" w:rsidR="00042EAA" w:rsidRPr="004D5D24" w:rsidRDefault="00042EAA" w:rsidP="00712FBD">
            <w:pPr>
              <w:widowControl/>
              <w:spacing w:line="400" w:lineRule="exact"/>
              <w:jc w:val="center"/>
              <w:rPr>
                <w:rFonts w:hAnsi="標楷體"/>
                <w:sz w:val="28"/>
                <w:szCs w:val="24"/>
              </w:rPr>
            </w:pPr>
            <w:r w:rsidRPr="004D5D24">
              <w:rPr>
                <w:rFonts w:hAnsi="標楷體"/>
                <w:sz w:val="28"/>
                <w:szCs w:val="24"/>
              </w:rPr>
              <w:t>88</w:t>
            </w:r>
          </w:p>
        </w:tc>
        <w:tc>
          <w:tcPr>
            <w:tcW w:w="872" w:type="pct"/>
            <w:vAlign w:val="center"/>
          </w:tcPr>
          <w:p w14:paraId="1E3DA517" w14:textId="77777777" w:rsidR="00042EAA" w:rsidRPr="004D5D24" w:rsidRDefault="00042EAA" w:rsidP="00712FBD">
            <w:pPr>
              <w:widowControl/>
              <w:spacing w:line="400" w:lineRule="exact"/>
              <w:jc w:val="center"/>
              <w:rPr>
                <w:rFonts w:hAnsi="標楷體"/>
                <w:sz w:val="28"/>
                <w:szCs w:val="24"/>
              </w:rPr>
            </w:pPr>
            <w:r w:rsidRPr="004D5D24">
              <w:rPr>
                <w:rFonts w:hAnsi="標楷體"/>
                <w:sz w:val="28"/>
                <w:szCs w:val="24"/>
              </w:rPr>
              <w:t>98</w:t>
            </w:r>
          </w:p>
        </w:tc>
      </w:tr>
      <w:tr w:rsidR="000F6B3F" w:rsidRPr="004D5D24" w14:paraId="113AC2D9" w14:textId="77777777" w:rsidTr="002A126C">
        <w:trPr>
          <w:trHeight w:val="330"/>
        </w:trPr>
        <w:tc>
          <w:tcPr>
            <w:tcW w:w="1508" w:type="pct"/>
            <w:shd w:val="clear" w:color="auto" w:fill="auto"/>
            <w:noWrap/>
            <w:vAlign w:val="center"/>
          </w:tcPr>
          <w:p w14:paraId="2C350ED7" w14:textId="0B1007D8" w:rsidR="00042EAA" w:rsidRPr="004D5D24" w:rsidRDefault="00042EAA" w:rsidP="00712FBD">
            <w:pPr>
              <w:widowControl/>
              <w:spacing w:line="400" w:lineRule="exact"/>
              <w:ind w:left="190"/>
              <w:jc w:val="center"/>
              <w:rPr>
                <w:rFonts w:hAnsi="標楷體"/>
                <w:kern w:val="0"/>
                <w:sz w:val="28"/>
                <w:szCs w:val="24"/>
              </w:rPr>
            </w:pPr>
            <w:r w:rsidRPr="004D5D24">
              <w:rPr>
                <w:rFonts w:hAnsi="標楷體" w:hint="eastAsia"/>
                <w:kern w:val="0"/>
                <w:sz w:val="28"/>
                <w:szCs w:val="24"/>
              </w:rPr>
              <w:t>增減情形</w:t>
            </w:r>
          </w:p>
        </w:tc>
        <w:tc>
          <w:tcPr>
            <w:tcW w:w="873" w:type="pct"/>
            <w:vAlign w:val="center"/>
          </w:tcPr>
          <w:p w14:paraId="7B767EB7" w14:textId="185760E9" w:rsidR="00042EAA" w:rsidRPr="004D5D24" w:rsidRDefault="00042EAA" w:rsidP="00712FBD">
            <w:pPr>
              <w:widowControl/>
              <w:spacing w:line="400" w:lineRule="exact"/>
              <w:ind w:left="190"/>
              <w:jc w:val="center"/>
              <w:rPr>
                <w:rFonts w:hAnsi="標楷體"/>
                <w:sz w:val="28"/>
                <w:szCs w:val="24"/>
              </w:rPr>
            </w:pPr>
            <w:r w:rsidRPr="004D5D24">
              <w:rPr>
                <w:rFonts w:hAnsi="標楷體"/>
                <w:sz w:val="28"/>
                <w:szCs w:val="24"/>
              </w:rPr>
              <w:t>-36</w:t>
            </w:r>
          </w:p>
        </w:tc>
        <w:tc>
          <w:tcPr>
            <w:tcW w:w="873" w:type="pct"/>
            <w:vAlign w:val="center"/>
          </w:tcPr>
          <w:p w14:paraId="0BE8335C" w14:textId="6993A7A7" w:rsidR="00042EAA" w:rsidRPr="004D5D24" w:rsidRDefault="00042EAA" w:rsidP="00712FBD">
            <w:pPr>
              <w:widowControl/>
              <w:spacing w:line="400" w:lineRule="exact"/>
              <w:ind w:left="190"/>
              <w:jc w:val="center"/>
              <w:rPr>
                <w:rFonts w:hAnsi="標楷體"/>
                <w:sz w:val="28"/>
                <w:szCs w:val="24"/>
              </w:rPr>
            </w:pPr>
            <w:r w:rsidRPr="004D5D24">
              <w:rPr>
                <w:rFonts w:hAnsi="標楷體"/>
                <w:sz w:val="28"/>
                <w:szCs w:val="24"/>
              </w:rPr>
              <w:t>-23</w:t>
            </w:r>
          </w:p>
        </w:tc>
        <w:tc>
          <w:tcPr>
            <w:tcW w:w="873" w:type="pct"/>
            <w:vAlign w:val="center"/>
          </w:tcPr>
          <w:p w14:paraId="66071415" w14:textId="585C8C59" w:rsidR="00042EAA" w:rsidRPr="004D5D24" w:rsidRDefault="00042EAA" w:rsidP="00712FBD">
            <w:pPr>
              <w:widowControl/>
              <w:spacing w:line="400" w:lineRule="exact"/>
              <w:jc w:val="center"/>
              <w:rPr>
                <w:rFonts w:hAnsi="標楷體"/>
                <w:sz w:val="28"/>
                <w:szCs w:val="24"/>
              </w:rPr>
            </w:pPr>
            <w:r w:rsidRPr="004D5D24">
              <w:rPr>
                <w:rFonts w:hAnsi="標楷體"/>
                <w:sz w:val="28"/>
                <w:szCs w:val="24"/>
              </w:rPr>
              <w:t>+23</w:t>
            </w:r>
          </w:p>
        </w:tc>
        <w:tc>
          <w:tcPr>
            <w:tcW w:w="872" w:type="pct"/>
            <w:vAlign w:val="center"/>
          </w:tcPr>
          <w:p w14:paraId="389A444B" w14:textId="032952B5" w:rsidR="00042EAA" w:rsidRPr="004D5D24" w:rsidRDefault="00042EAA" w:rsidP="00712FBD">
            <w:pPr>
              <w:widowControl/>
              <w:spacing w:line="400" w:lineRule="exact"/>
              <w:jc w:val="center"/>
              <w:rPr>
                <w:rFonts w:hAnsi="標楷體"/>
                <w:sz w:val="28"/>
                <w:szCs w:val="24"/>
              </w:rPr>
            </w:pPr>
            <w:r w:rsidRPr="004D5D24">
              <w:rPr>
                <w:rFonts w:hAnsi="標楷體"/>
                <w:sz w:val="28"/>
                <w:szCs w:val="24"/>
              </w:rPr>
              <w:t>-7</w:t>
            </w:r>
          </w:p>
        </w:tc>
      </w:tr>
    </w:tbl>
    <w:p w14:paraId="1BCBA337" w14:textId="4EC444FB" w:rsidR="00594684" w:rsidRPr="004D5D24" w:rsidRDefault="002A126C" w:rsidP="00327444">
      <w:pPr>
        <w:rPr>
          <w:rFonts w:hAnsi="標楷體"/>
          <w:sz w:val="28"/>
        </w:rPr>
      </w:pPr>
      <w:bookmarkStart w:id="179" w:name="_Toc172013018"/>
      <w:r w:rsidRPr="004D5D24">
        <w:rPr>
          <w:rFonts w:hAnsi="標楷體" w:hint="eastAsia"/>
          <w:sz w:val="28"/>
        </w:rPr>
        <w:t xml:space="preserve">     資料來源：衛福部，</w:t>
      </w:r>
      <w:proofErr w:type="gramStart"/>
      <w:r w:rsidRPr="004D5D24">
        <w:rPr>
          <w:rFonts w:hAnsi="標楷體" w:hint="eastAsia"/>
          <w:sz w:val="28"/>
        </w:rPr>
        <w:t>本院製表</w:t>
      </w:r>
      <w:proofErr w:type="gramEnd"/>
      <w:r w:rsidRPr="004D5D24">
        <w:rPr>
          <w:rFonts w:hAnsi="標楷體" w:hint="eastAsia"/>
          <w:sz w:val="28"/>
        </w:rPr>
        <w:t>。</w:t>
      </w:r>
      <w:bookmarkEnd w:id="179"/>
    </w:p>
    <w:p w14:paraId="3FBAE92A" w14:textId="5BCEEEF1" w:rsidR="00306E43" w:rsidRPr="004D5D24" w:rsidRDefault="00DD035E" w:rsidP="0046231F">
      <w:pPr>
        <w:pStyle w:val="a3"/>
        <w:rPr>
          <w:rFonts w:hAnsi="標楷體"/>
        </w:rPr>
      </w:pPr>
      <w:r w:rsidRPr="004D5D24">
        <w:rPr>
          <w:rFonts w:hAnsi="標楷體" w:hint="eastAsia"/>
        </w:rPr>
        <w:t>服務中寄養家庭戶數</w:t>
      </w:r>
    </w:p>
    <w:p w14:paraId="59C300DB" w14:textId="12DD8709" w:rsidR="00FC380F" w:rsidRPr="004D5D24" w:rsidRDefault="00FC380F" w:rsidP="00FC380F">
      <w:pPr>
        <w:jc w:val="right"/>
        <w:rPr>
          <w:sz w:val="28"/>
          <w:szCs w:val="18"/>
        </w:rPr>
      </w:pPr>
      <w:r w:rsidRPr="004D5D24">
        <w:rPr>
          <w:rFonts w:hint="eastAsia"/>
          <w:sz w:val="28"/>
          <w:szCs w:val="18"/>
        </w:rPr>
        <w:t>(單位：戶數)</w:t>
      </w:r>
    </w:p>
    <w:tbl>
      <w:tblPr>
        <w:tblW w:w="452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1396"/>
        <w:gridCol w:w="1395"/>
        <w:gridCol w:w="1395"/>
        <w:gridCol w:w="1393"/>
      </w:tblGrid>
      <w:tr w:rsidR="000F6B3F" w:rsidRPr="004D5D24" w14:paraId="341EC439" w14:textId="77777777" w:rsidTr="00FF41F0">
        <w:trPr>
          <w:trHeight w:val="330"/>
        </w:trPr>
        <w:tc>
          <w:tcPr>
            <w:tcW w:w="1508" w:type="pct"/>
            <w:shd w:val="clear" w:color="auto" w:fill="D6E3BC" w:themeFill="accent3" w:themeFillTint="66"/>
            <w:noWrap/>
            <w:vAlign w:val="center"/>
            <w:hideMark/>
          </w:tcPr>
          <w:p w14:paraId="72B4035B" w14:textId="77777777" w:rsidR="00306E43" w:rsidRPr="004D5D24" w:rsidRDefault="00306E43" w:rsidP="00712FBD">
            <w:pPr>
              <w:widowControl/>
              <w:spacing w:line="320" w:lineRule="exact"/>
              <w:ind w:left="190"/>
              <w:jc w:val="center"/>
              <w:rPr>
                <w:rFonts w:hAnsi="標楷體"/>
                <w:b/>
                <w:kern w:val="0"/>
                <w:sz w:val="28"/>
                <w:szCs w:val="24"/>
              </w:rPr>
            </w:pPr>
            <w:r w:rsidRPr="004D5D24">
              <w:rPr>
                <w:rFonts w:hAnsi="標楷體"/>
                <w:b/>
                <w:kern w:val="0"/>
                <w:sz w:val="28"/>
                <w:szCs w:val="24"/>
              </w:rPr>
              <w:t>戶數/年度</w:t>
            </w:r>
          </w:p>
        </w:tc>
        <w:tc>
          <w:tcPr>
            <w:tcW w:w="874" w:type="pct"/>
            <w:shd w:val="clear" w:color="auto" w:fill="D6E3BC" w:themeFill="accent3" w:themeFillTint="66"/>
            <w:vAlign w:val="center"/>
          </w:tcPr>
          <w:p w14:paraId="7EF1A4AE" w14:textId="77777777" w:rsidR="00306E43" w:rsidRPr="004D5D24" w:rsidRDefault="00306E43" w:rsidP="00712FBD">
            <w:pPr>
              <w:widowControl/>
              <w:spacing w:line="320" w:lineRule="exact"/>
              <w:ind w:left="190"/>
              <w:jc w:val="center"/>
              <w:rPr>
                <w:rFonts w:hAnsi="標楷體"/>
                <w:b/>
                <w:sz w:val="28"/>
                <w:szCs w:val="24"/>
              </w:rPr>
            </w:pPr>
            <w:r w:rsidRPr="004D5D24">
              <w:rPr>
                <w:rFonts w:hAnsi="標楷體"/>
                <w:b/>
                <w:sz w:val="28"/>
                <w:szCs w:val="24"/>
              </w:rPr>
              <w:t>109</w:t>
            </w:r>
          </w:p>
        </w:tc>
        <w:tc>
          <w:tcPr>
            <w:tcW w:w="873" w:type="pct"/>
            <w:shd w:val="clear" w:color="auto" w:fill="D6E3BC" w:themeFill="accent3" w:themeFillTint="66"/>
            <w:vAlign w:val="center"/>
          </w:tcPr>
          <w:p w14:paraId="17479356" w14:textId="77777777" w:rsidR="00306E43" w:rsidRPr="004D5D24" w:rsidRDefault="00306E43" w:rsidP="00712FBD">
            <w:pPr>
              <w:widowControl/>
              <w:spacing w:line="320" w:lineRule="exact"/>
              <w:ind w:left="190"/>
              <w:jc w:val="center"/>
              <w:rPr>
                <w:rFonts w:hAnsi="標楷體"/>
                <w:b/>
                <w:bCs/>
                <w:kern w:val="0"/>
                <w:sz w:val="28"/>
                <w:szCs w:val="24"/>
              </w:rPr>
            </w:pPr>
            <w:r w:rsidRPr="004D5D24">
              <w:rPr>
                <w:rFonts w:hAnsi="標楷體"/>
                <w:b/>
                <w:sz w:val="28"/>
                <w:szCs w:val="24"/>
              </w:rPr>
              <w:t>110年</w:t>
            </w:r>
          </w:p>
        </w:tc>
        <w:tc>
          <w:tcPr>
            <w:tcW w:w="873" w:type="pct"/>
            <w:shd w:val="clear" w:color="auto" w:fill="D6E3BC" w:themeFill="accent3" w:themeFillTint="66"/>
            <w:vAlign w:val="center"/>
          </w:tcPr>
          <w:p w14:paraId="2FEC01EA" w14:textId="77777777" w:rsidR="00306E43" w:rsidRPr="004D5D24" w:rsidRDefault="00306E43" w:rsidP="00712FBD">
            <w:pPr>
              <w:widowControl/>
              <w:spacing w:line="320" w:lineRule="exact"/>
              <w:jc w:val="center"/>
              <w:rPr>
                <w:rFonts w:hAnsi="標楷體"/>
                <w:b/>
                <w:sz w:val="28"/>
                <w:szCs w:val="24"/>
              </w:rPr>
            </w:pPr>
            <w:r w:rsidRPr="004D5D24">
              <w:rPr>
                <w:rFonts w:hAnsi="標楷體"/>
                <w:b/>
                <w:sz w:val="28"/>
                <w:szCs w:val="24"/>
              </w:rPr>
              <w:t>111年</w:t>
            </w:r>
          </w:p>
        </w:tc>
        <w:tc>
          <w:tcPr>
            <w:tcW w:w="872" w:type="pct"/>
            <w:shd w:val="clear" w:color="auto" w:fill="D6E3BC" w:themeFill="accent3" w:themeFillTint="66"/>
            <w:vAlign w:val="center"/>
          </w:tcPr>
          <w:p w14:paraId="2B54C587" w14:textId="77777777" w:rsidR="00DD035E" w:rsidRPr="004D5D24" w:rsidRDefault="00306E43" w:rsidP="00712FBD">
            <w:pPr>
              <w:widowControl/>
              <w:spacing w:line="320" w:lineRule="exact"/>
              <w:ind w:left="190"/>
              <w:jc w:val="center"/>
              <w:rPr>
                <w:rFonts w:hAnsi="標楷體"/>
                <w:b/>
                <w:sz w:val="28"/>
                <w:szCs w:val="24"/>
              </w:rPr>
            </w:pPr>
            <w:r w:rsidRPr="004D5D24">
              <w:rPr>
                <w:rFonts w:hAnsi="標楷體"/>
                <w:b/>
                <w:sz w:val="28"/>
                <w:szCs w:val="24"/>
              </w:rPr>
              <w:t>112年</w:t>
            </w:r>
          </w:p>
          <w:p w14:paraId="0C124647" w14:textId="72450223" w:rsidR="00306E43" w:rsidRPr="004D5D24" w:rsidRDefault="00306E43" w:rsidP="00712FBD">
            <w:pPr>
              <w:widowControl/>
              <w:spacing w:line="320" w:lineRule="exact"/>
              <w:ind w:left="190"/>
              <w:jc w:val="center"/>
              <w:rPr>
                <w:rFonts w:hAnsi="標楷體"/>
                <w:b/>
                <w:sz w:val="28"/>
                <w:szCs w:val="24"/>
              </w:rPr>
            </w:pPr>
            <w:r w:rsidRPr="004D5D24">
              <w:rPr>
                <w:rFonts w:hAnsi="標楷體" w:hint="eastAsia"/>
                <w:b/>
                <w:sz w:val="24"/>
                <w:szCs w:val="24"/>
              </w:rPr>
              <w:t>上半年</w:t>
            </w:r>
          </w:p>
        </w:tc>
      </w:tr>
      <w:tr w:rsidR="000F6B3F" w:rsidRPr="004D5D24" w14:paraId="5D5FADC0" w14:textId="77777777" w:rsidTr="00D54E69">
        <w:trPr>
          <w:trHeight w:val="611"/>
        </w:trPr>
        <w:tc>
          <w:tcPr>
            <w:tcW w:w="1508" w:type="pct"/>
            <w:shd w:val="clear" w:color="auto" w:fill="auto"/>
            <w:noWrap/>
            <w:vAlign w:val="center"/>
            <w:hideMark/>
          </w:tcPr>
          <w:p w14:paraId="1B5A7B8D" w14:textId="44011034" w:rsidR="00306E43" w:rsidRPr="004D5D24" w:rsidRDefault="00306E43" w:rsidP="00712FBD">
            <w:pPr>
              <w:widowControl/>
              <w:spacing w:line="320" w:lineRule="exact"/>
              <w:ind w:left="190"/>
              <w:jc w:val="center"/>
              <w:rPr>
                <w:rFonts w:hAnsi="標楷體"/>
                <w:kern w:val="0"/>
                <w:sz w:val="28"/>
                <w:szCs w:val="24"/>
              </w:rPr>
            </w:pPr>
            <w:r w:rsidRPr="004D5D24">
              <w:rPr>
                <w:rFonts w:hAnsi="標楷體" w:hint="eastAsia"/>
                <w:kern w:val="0"/>
                <w:sz w:val="28"/>
                <w:szCs w:val="24"/>
              </w:rPr>
              <w:t>服務中寄養家庭</w:t>
            </w:r>
          </w:p>
        </w:tc>
        <w:tc>
          <w:tcPr>
            <w:tcW w:w="874" w:type="pct"/>
            <w:vAlign w:val="center"/>
          </w:tcPr>
          <w:p w14:paraId="79429694" w14:textId="50EAF8AE" w:rsidR="00306E43" w:rsidRPr="004D5D24" w:rsidRDefault="00306E43" w:rsidP="00712FBD">
            <w:pPr>
              <w:widowControl/>
              <w:spacing w:line="320" w:lineRule="exact"/>
              <w:ind w:left="190"/>
              <w:jc w:val="center"/>
              <w:rPr>
                <w:rFonts w:hAnsi="標楷體"/>
                <w:sz w:val="28"/>
                <w:szCs w:val="24"/>
              </w:rPr>
            </w:pPr>
            <w:r w:rsidRPr="004D5D24">
              <w:rPr>
                <w:rFonts w:hAnsi="標楷體"/>
                <w:sz w:val="28"/>
                <w:szCs w:val="24"/>
              </w:rPr>
              <w:t>1484</w:t>
            </w:r>
          </w:p>
        </w:tc>
        <w:tc>
          <w:tcPr>
            <w:tcW w:w="873" w:type="pct"/>
            <w:vAlign w:val="center"/>
          </w:tcPr>
          <w:p w14:paraId="0A979B1D" w14:textId="54DD13EE" w:rsidR="00306E43" w:rsidRPr="004D5D24" w:rsidRDefault="00306E43" w:rsidP="00712FBD">
            <w:pPr>
              <w:widowControl/>
              <w:spacing w:line="320" w:lineRule="exact"/>
              <w:ind w:left="190"/>
              <w:jc w:val="center"/>
              <w:rPr>
                <w:rFonts w:hAnsi="標楷體"/>
                <w:kern w:val="0"/>
                <w:sz w:val="28"/>
                <w:szCs w:val="24"/>
              </w:rPr>
            </w:pPr>
            <w:r w:rsidRPr="004D5D24">
              <w:rPr>
                <w:rFonts w:hAnsi="標楷體"/>
                <w:sz w:val="28"/>
                <w:szCs w:val="24"/>
              </w:rPr>
              <w:t>1451</w:t>
            </w:r>
          </w:p>
        </w:tc>
        <w:tc>
          <w:tcPr>
            <w:tcW w:w="873" w:type="pct"/>
            <w:vAlign w:val="center"/>
          </w:tcPr>
          <w:p w14:paraId="75265803" w14:textId="62B1BF06" w:rsidR="00306E43" w:rsidRPr="004D5D24" w:rsidRDefault="00306E43" w:rsidP="00712FBD">
            <w:pPr>
              <w:widowControl/>
              <w:spacing w:line="320" w:lineRule="exact"/>
              <w:ind w:left="190"/>
              <w:jc w:val="center"/>
              <w:rPr>
                <w:rFonts w:hAnsi="標楷體"/>
                <w:sz w:val="28"/>
                <w:szCs w:val="24"/>
              </w:rPr>
            </w:pPr>
            <w:r w:rsidRPr="004D5D24">
              <w:rPr>
                <w:rFonts w:hAnsi="標楷體"/>
                <w:sz w:val="28"/>
                <w:szCs w:val="24"/>
              </w:rPr>
              <w:t>1</w:t>
            </w:r>
            <w:r w:rsidR="00DD035E" w:rsidRPr="004D5D24">
              <w:rPr>
                <w:rFonts w:hAnsi="標楷體"/>
                <w:sz w:val="28"/>
                <w:szCs w:val="24"/>
              </w:rPr>
              <w:t>,</w:t>
            </w:r>
            <w:r w:rsidRPr="004D5D24">
              <w:rPr>
                <w:rFonts w:hAnsi="標楷體"/>
                <w:sz w:val="28"/>
                <w:szCs w:val="24"/>
              </w:rPr>
              <w:t>434</w:t>
            </w:r>
          </w:p>
        </w:tc>
        <w:tc>
          <w:tcPr>
            <w:tcW w:w="872" w:type="pct"/>
            <w:vAlign w:val="center"/>
          </w:tcPr>
          <w:p w14:paraId="5B0B58EF" w14:textId="0695A2C1" w:rsidR="00306E43" w:rsidRPr="004D5D24" w:rsidRDefault="00306E43" w:rsidP="00712FBD">
            <w:pPr>
              <w:widowControl/>
              <w:spacing w:line="320" w:lineRule="exact"/>
              <w:jc w:val="center"/>
              <w:rPr>
                <w:rFonts w:hAnsi="標楷體"/>
                <w:sz w:val="28"/>
                <w:szCs w:val="24"/>
              </w:rPr>
            </w:pPr>
            <w:r w:rsidRPr="004D5D24">
              <w:rPr>
                <w:rFonts w:hAnsi="標楷體"/>
                <w:sz w:val="28"/>
                <w:szCs w:val="24"/>
              </w:rPr>
              <w:t>1,377</w:t>
            </w:r>
          </w:p>
        </w:tc>
      </w:tr>
    </w:tbl>
    <w:p w14:paraId="2FC84A77" w14:textId="38292859" w:rsidR="00306E43" w:rsidRPr="004D5D24" w:rsidRDefault="00306E43" w:rsidP="00D54E69">
      <w:pPr>
        <w:spacing w:afterLines="50" w:after="228"/>
        <w:ind w:leftChars="250" w:left="850"/>
        <w:rPr>
          <w:rFonts w:hAnsi="標楷體"/>
          <w:sz w:val="28"/>
        </w:rPr>
      </w:pPr>
      <w:bookmarkStart w:id="180" w:name="_Toc172013019"/>
      <w:r w:rsidRPr="004D5D24">
        <w:rPr>
          <w:rFonts w:hAnsi="標楷體" w:hint="eastAsia"/>
          <w:sz w:val="28"/>
        </w:rPr>
        <w:t>資料來源：111年兒童少年家庭寄養服務工作成果報告、CRC聯合國兒童權利公約資訊網兒少統計專區之兒童及少年家外安置概況</w:t>
      </w:r>
      <w:r w:rsidR="00DD035E" w:rsidRPr="004D5D24">
        <w:rPr>
          <w:rFonts w:hAnsi="標楷體" w:hint="eastAsia"/>
          <w:sz w:val="28"/>
        </w:rPr>
        <w:t>，</w:t>
      </w:r>
      <w:proofErr w:type="gramStart"/>
      <w:r w:rsidR="00DD035E" w:rsidRPr="004D5D24">
        <w:rPr>
          <w:rFonts w:hAnsi="標楷體" w:hint="eastAsia"/>
          <w:sz w:val="28"/>
        </w:rPr>
        <w:t>本院製表</w:t>
      </w:r>
      <w:proofErr w:type="gramEnd"/>
      <w:r w:rsidRPr="004D5D24">
        <w:rPr>
          <w:rFonts w:hAnsi="標楷體" w:hint="eastAsia"/>
          <w:sz w:val="28"/>
        </w:rPr>
        <w:t>。</w:t>
      </w:r>
      <w:bookmarkEnd w:id="180"/>
    </w:p>
    <w:p w14:paraId="1DFDA7EA" w14:textId="4F40C527" w:rsidR="00030C3C" w:rsidRPr="004D5D24" w:rsidRDefault="00EC6C23" w:rsidP="0076197F">
      <w:pPr>
        <w:pStyle w:val="3"/>
        <w:rPr>
          <w:rFonts w:hAnsi="標楷體"/>
        </w:rPr>
      </w:pPr>
      <w:bookmarkStart w:id="181" w:name="_Toc172013020"/>
      <w:bookmarkStart w:id="182" w:name="_Toc172088035"/>
      <w:bookmarkStart w:id="183" w:name="_Toc172646354"/>
      <w:bookmarkStart w:id="184" w:name="_Toc172766974"/>
      <w:r w:rsidRPr="004D5D24">
        <w:rPr>
          <w:rFonts w:hAnsi="標楷體" w:hint="eastAsia"/>
        </w:rPr>
        <w:t>復</w:t>
      </w:r>
      <w:r w:rsidR="002A633D" w:rsidRPr="004D5D24">
        <w:rPr>
          <w:rFonts w:hAnsi="標楷體" w:hint="eastAsia"/>
        </w:rPr>
        <w:t>查，</w:t>
      </w:r>
      <w:r w:rsidR="006F29DE" w:rsidRPr="004D5D24">
        <w:rPr>
          <w:rFonts w:hAnsi="標楷體" w:hint="eastAsia"/>
        </w:rPr>
        <w:t>各</w:t>
      </w:r>
      <w:r w:rsidR="00D2227F" w:rsidRPr="004D5D24">
        <w:rPr>
          <w:rFonts w:hAnsi="標楷體" w:hint="eastAsia"/>
        </w:rPr>
        <w:t>縣市政府</w:t>
      </w:r>
      <w:r w:rsidRPr="004D5D24">
        <w:rPr>
          <w:rFonts w:hAnsi="標楷體" w:hint="eastAsia"/>
        </w:rPr>
        <w:t>寄養家庭安置</w:t>
      </w:r>
      <w:r w:rsidR="006F29DE" w:rsidRPr="004D5D24">
        <w:rPr>
          <w:rFonts w:hAnsi="標楷體" w:hint="eastAsia"/>
        </w:rPr>
        <w:t>經費</w:t>
      </w:r>
      <w:r w:rsidR="00D2227F" w:rsidRPr="004D5D24">
        <w:rPr>
          <w:rFonts w:hAnsi="標楷體" w:hint="eastAsia"/>
        </w:rPr>
        <w:t>，</w:t>
      </w:r>
      <w:r w:rsidR="002C7BDA" w:rsidRPr="004D5D24">
        <w:rPr>
          <w:rFonts w:hAnsi="標楷體" w:hint="eastAsia"/>
        </w:rPr>
        <w:t>實有</w:t>
      </w:r>
      <w:r w:rsidR="006F29DE" w:rsidRPr="004D5D24">
        <w:rPr>
          <w:rFonts w:hAnsi="標楷體" w:hint="eastAsia"/>
        </w:rPr>
        <w:t>落</w:t>
      </w:r>
      <w:r w:rsidR="002C7BDA" w:rsidRPr="004D5D24">
        <w:rPr>
          <w:rFonts w:hAnsi="標楷體" w:hint="eastAsia"/>
        </w:rPr>
        <w:t>差</w:t>
      </w:r>
      <w:r w:rsidR="002A633D" w:rsidRPr="004D5D24">
        <w:rPr>
          <w:rFonts w:hAnsi="標楷體" w:hint="eastAsia"/>
        </w:rPr>
        <w:t>，並仍有縣市不符建議標準</w:t>
      </w:r>
      <w:r w:rsidR="002C7BDA" w:rsidRPr="004D5D24">
        <w:rPr>
          <w:rFonts w:hAnsi="標楷體" w:hint="eastAsia"/>
        </w:rPr>
        <w:t>。</w:t>
      </w:r>
      <w:proofErr w:type="gramStart"/>
      <w:r w:rsidR="00617EBA" w:rsidRPr="004D5D24">
        <w:rPr>
          <w:rFonts w:hAnsi="標楷體" w:hint="eastAsia"/>
          <w:b/>
        </w:rPr>
        <w:t>衛福部雖於</w:t>
      </w:r>
      <w:proofErr w:type="gramEnd"/>
      <w:r w:rsidR="00617EBA" w:rsidRPr="004D5D24">
        <w:rPr>
          <w:rFonts w:hAnsi="標楷體" w:hint="eastAsia"/>
          <w:b/>
        </w:rPr>
        <w:t>指引就</w:t>
      </w:r>
      <w:r w:rsidR="00186E38" w:rsidRPr="004D5D24">
        <w:rPr>
          <w:rFonts w:hAnsi="標楷體" w:hint="eastAsia"/>
          <w:b/>
        </w:rPr>
        <w:t>安置</w:t>
      </w:r>
      <w:r w:rsidR="00186E38" w:rsidRPr="004D5D24">
        <w:rPr>
          <w:rFonts w:hAnsi="標楷體" w:hint="eastAsia"/>
          <w:b/>
        </w:rPr>
        <w:lastRenderedPageBreak/>
        <w:t>費</w:t>
      </w:r>
      <w:r w:rsidR="00987DE6" w:rsidRPr="004D5D24">
        <w:rPr>
          <w:rFonts w:hAnsi="標楷體" w:hint="eastAsia"/>
          <w:b/>
        </w:rPr>
        <w:t>訂定統一建議標準，</w:t>
      </w:r>
      <w:r w:rsidR="002C7BDA" w:rsidRPr="004D5D24">
        <w:rPr>
          <w:rFonts w:hAnsi="標楷體" w:hint="eastAsia"/>
          <w:b/>
        </w:rPr>
        <w:t>以該縣市</w:t>
      </w:r>
      <w:r w:rsidRPr="004D5D24">
        <w:rPr>
          <w:rFonts w:hAnsi="標楷體" w:hint="eastAsia"/>
          <w:b/>
        </w:rPr>
        <w:t>前1年度</w:t>
      </w:r>
      <w:r w:rsidR="002C7BDA" w:rsidRPr="004D5D24">
        <w:rPr>
          <w:rFonts w:hAnsi="標楷體" w:hint="eastAsia"/>
          <w:b/>
        </w:rPr>
        <w:t>最低生活費</w:t>
      </w:r>
      <w:r w:rsidRPr="004D5D24">
        <w:rPr>
          <w:rFonts w:hAnsi="標楷體" w:hint="eastAsia"/>
          <w:b/>
        </w:rPr>
        <w:t>為基準，</w:t>
      </w:r>
      <w:r w:rsidR="002A126C" w:rsidRPr="004D5D24">
        <w:rPr>
          <w:rFonts w:hAnsi="標楷體" w:hint="eastAsia"/>
          <w:b/>
        </w:rPr>
        <w:t>再</w:t>
      </w:r>
      <w:r w:rsidRPr="004D5D24">
        <w:rPr>
          <w:rFonts w:hAnsi="標楷體" w:hint="eastAsia"/>
          <w:b/>
        </w:rPr>
        <w:t>以兒童、少年、身心障礙或發展遲緩區分</w:t>
      </w:r>
      <w:r w:rsidR="002A633D" w:rsidRPr="004D5D24">
        <w:rPr>
          <w:rFonts w:hAnsi="標楷體" w:hint="eastAsia"/>
          <w:b/>
        </w:rPr>
        <w:t>安置</w:t>
      </w:r>
      <w:r w:rsidRPr="004D5D24">
        <w:rPr>
          <w:rFonts w:hAnsi="標楷體" w:hint="eastAsia"/>
          <w:b/>
        </w:rPr>
        <w:t>費用</w:t>
      </w:r>
      <w:r w:rsidRPr="004D5D24">
        <w:rPr>
          <w:rStyle w:val="afd"/>
          <w:rFonts w:hAnsi="標楷體"/>
          <w:b/>
        </w:rPr>
        <w:footnoteReference w:id="15"/>
      </w:r>
      <w:r w:rsidR="00186E38" w:rsidRPr="004D5D24">
        <w:rPr>
          <w:rFonts w:hAnsi="標楷體" w:hint="eastAsia"/>
          <w:b/>
        </w:rPr>
        <w:t>。</w:t>
      </w:r>
      <w:r w:rsidR="00987DE6" w:rsidRPr="004D5D24">
        <w:rPr>
          <w:rFonts w:hAnsi="標楷體" w:hint="eastAsia"/>
          <w:b/>
        </w:rPr>
        <w:t>但實際</w:t>
      </w:r>
      <w:r w:rsidRPr="004D5D24">
        <w:rPr>
          <w:rFonts w:hAnsi="標楷體" w:hint="eastAsia"/>
          <w:b/>
        </w:rPr>
        <w:t>縣市</w:t>
      </w:r>
      <w:r w:rsidR="00987DE6" w:rsidRPr="004D5D24">
        <w:rPr>
          <w:rFonts w:hAnsi="標楷體" w:hint="eastAsia"/>
          <w:b/>
        </w:rPr>
        <w:t>落差甚大，若以</w:t>
      </w:r>
      <w:r w:rsidR="00987DE6" w:rsidRPr="004D5D24">
        <w:rPr>
          <w:rFonts w:hAnsi="標楷體"/>
          <w:b/>
        </w:rPr>
        <w:t>112</w:t>
      </w:r>
      <w:r w:rsidR="00987DE6" w:rsidRPr="004D5D24">
        <w:rPr>
          <w:rFonts w:hAnsi="標楷體" w:hint="eastAsia"/>
          <w:b/>
        </w:rPr>
        <w:t>年</w:t>
      </w:r>
      <w:r w:rsidRPr="004D5D24">
        <w:rPr>
          <w:rFonts w:hAnsi="標楷體" w:hint="eastAsia"/>
          <w:b/>
        </w:rPr>
        <w:t>全國寄養</w:t>
      </w:r>
      <w:proofErr w:type="gramStart"/>
      <w:r w:rsidRPr="004D5D24">
        <w:rPr>
          <w:rFonts w:hAnsi="標楷體" w:hint="eastAsia"/>
          <w:b/>
        </w:rPr>
        <w:t>安置費</w:t>
      </w:r>
      <w:r w:rsidR="00987DE6" w:rsidRPr="004D5D24">
        <w:rPr>
          <w:rFonts w:hAnsi="標楷體" w:hint="eastAsia"/>
          <w:b/>
        </w:rPr>
        <w:t>觀之</w:t>
      </w:r>
      <w:proofErr w:type="gramEnd"/>
      <w:r w:rsidR="00987DE6" w:rsidRPr="004D5D24">
        <w:rPr>
          <w:rFonts w:hAnsi="標楷體" w:hint="eastAsia"/>
          <w:b/>
        </w:rPr>
        <w:t>，新竹縣</w:t>
      </w:r>
      <w:r w:rsidR="00E354A8" w:rsidRPr="004D5D24">
        <w:rPr>
          <w:rFonts w:hAnsi="標楷體" w:hint="eastAsia"/>
          <w:b/>
        </w:rPr>
        <w:t>整體</w:t>
      </w:r>
      <w:r w:rsidRPr="004D5D24">
        <w:rPr>
          <w:rFonts w:hAnsi="標楷體" w:hint="eastAsia"/>
          <w:b/>
        </w:rPr>
        <w:t>兒童寄養安置費</w:t>
      </w:r>
      <w:r w:rsidR="00E354A8" w:rsidRPr="004D5D24">
        <w:rPr>
          <w:rFonts w:hAnsi="標楷體" w:hint="eastAsia"/>
          <w:b/>
        </w:rPr>
        <w:t>最低，</w:t>
      </w:r>
      <w:r w:rsidR="004C5B26" w:rsidRPr="004D5D24">
        <w:rPr>
          <w:rFonts w:hAnsi="標楷體" w:hint="eastAsia"/>
          <w:b/>
        </w:rPr>
        <w:t>安置</w:t>
      </w:r>
      <w:r w:rsidR="00E354A8" w:rsidRPr="004D5D24">
        <w:rPr>
          <w:rFonts w:hAnsi="標楷體" w:hint="eastAsia"/>
          <w:b/>
        </w:rPr>
        <w:t>一般兒童</w:t>
      </w:r>
      <w:r w:rsidR="004C5B26" w:rsidRPr="004D5D24">
        <w:rPr>
          <w:rFonts w:hAnsi="標楷體" w:hint="eastAsia"/>
          <w:b/>
        </w:rPr>
        <w:t>之</w:t>
      </w:r>
      <w:r w:rsidR="005915CB" w:rsidRPr="004D5D24">
        <w:rPr>
          <w:rFonts w:hAnsi="標楷體" w:hint="eastAsia"/>
          <w:b/>
        </w:rPr>
        <w:t>新臺幣(下同)</w:t>
      </w:r>
      <w:r w:rsidR="00987DE6" w:rsidRPr="004D5D24">
        <w:rPr>
          <w:rFonts w:hAnsi="標楷體"/>
          <w:b/>
        </w:rPr>
        <w:t>23,</w:t>
      </w:r>
      <w:proofErr w:type="gramStart"/>
      <w:r w:rsidR="00987DE6" w:rsidRPr="004D5D24">
        <w:rPr>
          <w:rFonts w:hAnsi="標楷體"/>
          <w:b/>
        </w:rPr>
        <w:t>000</w:t>
      </w:r>
      <w:r w:rsidR="00987DE6" w:rsidRPr="004D5D24">
        <w:rPr>
          <w:rFonts w:hAnsi="標楷體" w:hint="eastAsia"/>
          <w:b/>
        </w:rPr>
        <w:t>元</w:t>
      </w:r>
      <w:r w:rsidR="006F4696" w:rsidRPr="004D5D24">
        <w:rPr>
          <w:rFonts w:hAnsi="標楷體" w:hint="eastAsia"/>
          <w:b/>
        </w:rPr>
        <w:t>顯</w:t>
      </w:r>
      <w:proofErr w:type="gramEnd"/>
      <w:r w:rsidR="002A633D" w:rsidRPr="004D5D24">
        <w:rPr>
          <w:rFonts w:hAnsi="標楷體" w:hint="eastAsia"/>
          <w:b/>
        </w:rPr>
        <w:t>低於</w:t>
      </w:r>
      <w:r w:rsidR="006F4696" w:rsidRPr="004D5D24">
        <w:rPr>
          <w:rFonts w:hAnsi="標楷體" w:hint="eastAsia"/>
          <w:b/>
        </w:rPr>
        <w:t>前一年度最低生活費</w:t>
      </w:r>
      <w:r w:rsidR="002A633D" w:rsidRPr="004D5D24">
        <w:rPr>
          <w:rStyle w:val="afd"/>
          <w:rFonts w:hAnsi="標楷體"/>
          <w:b/>
        </w:rPr>
        <w:footnoteReference w:id="16"/>
      </w:r>
      <w:r w:rsidR="002A633D" w:rsidRPr="004D5D24">
        <w:rPr>
          <w:rFonts w:hAnsi="標楷體" w:hint="eastAsia"/>
          <w:b/>
        </w:rPr>
        <w:t>之</w:t>
      </w:r>
      <w:r w:rsidR="002A633D" w:rsidRPr="004D5D24">
        <w:rPr>
          <w:rFonts w:hAnsi="標楷體"/>
          <w:b/>
        </w:rPr>
        <w:t>1.8</w:t>
      </w:r>
      <w:r w:rsidR="002A633D" w:rsidRPr="004D5D24">
        <w:rPr>
          <w:rFonts w:hAnsi="標楷體" w:hint="eastAsia"/>
          <w:b/>
        </w:rPr>
        <w:t>倍</w:t>
      </w:r>
      <w:r w:rsidR="002A633D" w:rsidRPr="004D5D24">
        <w:rPr>
          <w:rFonts w:hAnsi="標楷體"/>
          <w:b/>
        </w:rPr>
        <w:t>25,614</w:t>
      </w:r>
      <w:r w:rsidR="002A633D" w:rsidRPr="004D5D24">
        <w:rPr>
          <w:rFonts w:hAnsi="標楷體" w:hint="eastAsia"/>
          <w:b/>
        </w:rPr>
        <w:t>元</w:t>
      </w:r>
      <w:r w:rsidR="006F4696" w:rsidRPr="004D5D24">
        <w:rPr>
          <w:rFonts w:hAnsi="標楷體" w:hint="eastAsia"/>
          <w:b/>
        </w:rPr>
        <w:t>，不符建議標準，</w:t>
      </w:r>
      <w:r w:rsidR="00987DE6" w:rsidRPr="004D5D24">
        <w:rPr>
          <w:rFonts w:hAnsi="標楷體" w:hint="eastAsia"/>
          <w:b/>
        </w:rPr>
        <w:t>與鄰近新竹市</w:t>
      </w:r>
      <w:r w:rsidRPr="004D5D24">
        <w:rPr>
          <w:rFonts w:hAnsi="標楷體" w:hint="eastAsia"/>
          <w:b/>
        </w:rPr>
        <w:t>提供</w:t>
      </w:r>
      <w:r w:rsidR="00987DE6" w:rsidRPr="004D5D24">
        <w:rPr>
          <w:rFonts w:hAnsi="標楷體"/>
          <w:b/>
        </w:rPr>
        <w:t>25,620</w:t>
      </w:r>
      <w:r w:rsidR="00987DE6" w:rsidRPr="004D5D24">
        <w:rPr>
          <w:rFonts w:hAnsi="標楷體" w:hint="eastAsia"/>
          <w:b/>
        </w:rPr>
        <w:t>元有</w:t>
      </w:r>
      <w:r w:rsidR="002A633D" w:rsidRPr="004D5D24">
        <w:rPr>
          <w:rFonts w:hAnsi="標楷體" w:hint="eastAsia"/>
          <w:b/>
        </w:rPr>
        <w:t>明顯</w:t>
      </w:r>
      <w:r w:rsidR="00987DE6" w:rsidRPr="004D5D24">
        <w:rPr>
          <w:rFonts w:hAnsi="標楷體" w:hint="eastAsia"/>
          <w:b/>
        </w:rPr>
        <w:t>落差</w:t>
      </w:r>
      <w:r w:rsidR="006F4696" w:rsidRPr="004D5D24">
        <w:rPr>
          <w:rFonts w:hAnsi="標楷體" w:hint="eastAsia"/>
          <w:b/>
        </w:rPr>
        <w:t>，</w:t>
      </w:r>
      <w:r w:rsidR="00987DE6" w:rsidRPr="004D5D24">
        <w:rPr>
          <w:rFonts w:hAnsi="標楷體" w:hint="eastAsia"/>
          <w:b/>
        </w:rPr>
        <w:t>甚至低於</w:t>
      </w:r>
      <w:r w:rsidR="002A633D" w:rsidRPr="004D5D24">
        <w:rPr>
          <w:rFonts w:hAnsi="標楷體" w:hint="eastAsia"/>
          <w:b/>
        </w:rPr>
        <w:t>最低生活費標準</w:t>
      </w:r>
      <w:r w:rsidR="00E354A8" w:rsidRPr="004D5D24">
        <w:rPr>
          <w:rFonts w:hAnsi="標楷體" w:hint="eastAsia"/>
          <w:b/>
        </w:rPr>
        <w:t>級距</w:t>
      </w:r>
      <w:r w:rsidR="002A633D" w:rsidRPr="004D5D24">
        <w:rPr>
          <w:rFonts w:hAnsi="標楷體" w:hint="eastAsia"/>
          <w:b/>
        </w:rPr>
        <w:t>更低之</w:t>
      </w:r>
      <w:r w:rsidR="00987DE6" w:rsidRPr="004D5D24">
        <w:rPr>
          <w:rFonts w:hAnsi="標楷體" w:hint="eastAsia"/>
          <w:b/>
        </w:rPr>
        <w:t>金門、連江等縣</w:t>
      </w:r>
      <w:r w:rsidR="002A126C" w:rsidRPr="004D5D24">
        <w:rPr>
          <w:rFonts w:hAnsi="標楷體"/>
        </w:rPr>
        <w:t>(</w:t>
      </w:r>
      <w:r w:rsidR="002A126C" w:rsidRPr="004D5D24">
        <w:rPr>
          <w:rFonts w:hAnsi="標楷體" w:hint="eastAsia"/>
        </w:rPr>
        <w:t>如次頁</w:t>
      </w:r>
      <w:r w:rsidR="00FC380F" w:rsidRPr="004D5D24">
        <w:rPr>
          <w:rFonts w:hAnsi="標楷體" w:hint="eastAsia"/>
        </w:rPr>
        <w:t>圖</w:t>
      </w:r>
      <w:r w:rsidR="002A126C" w:rsidRPr="004D5D24">
        <w:rPr>
          <w:rFonts w:hAnsi="標楷體"/>
        </w:rPr>
        <w:t>)</w:t>
      </w:r>
      <w:r w:rsidR="00987DE6" w:rsidRPr="004D5D24">
        <w:rPr>
          <w:rFonts w:hAnsi="標楷體" w:hint="eastAsia"/>
        </w:rPr>
        <w:t>，</w:t>
      </w:r>
      <w:r w:rsidR="00987DE6" w:rsidRPr="004D5D24">
        <w:rPr>
          <w:rFonts w:hAnsi="標楷體" w:hint="eastAsia"/>
          <w:b/>
          <w:u w:val="single"/>
        </w:rPr>
        <w:t>兒少寄養</w:t>
      </w:r>
      <w:r w:rsidR="006F4696" w:rsidRPr="004D5D24">
        <w:rPr>
          <w:rFonts w:hAnsi="標楷體" w:hint="eastAsia"/>
          <w:b/>
          <w:u w:val="single"/>
        </w:rPr>
        <w:t>安置</w:t>
      </w:r>
      <w:r w:rsidR="00987DE6" w:rsidRPr="004D5D24">
        <w:rPr>
          <w:rFonts w:hAnsi="標楷體" w:hint="eastAsia"/>
          <w:b/>
          <w:u w:val="single"/>
        </w:rPr>
        <w:t>費用落差，</w:t>
      </w:r>
      <w:r w:rsidR="006F29DE" w:rsidRPr="004D5D24">
        <w:rPr>
          <w:rFonts w:hAnsi="標楷體" w:hint="eastAsia"/>
          <w:b/>
          <w:u w:val="single"/>
        </w:rPr>
        <w:t>恐衝擊服務</w:t>
      </w:r>
      <w:r w:rsidR="00F06226" w:rsidRPr="004D5D24">
        <w:rPr>
          <w:rFonts w:hAnsi="標楷體" w:hint="eastAsia"/>
          <w:b/>
          <w:u w:val="single"/>
        </w:rPr>
        <w:t>投入</w:t>
      </w:r>
      <w:r w:rsidR="006F29DE" w:rsidRPr="004D5D24">
        <w:rPr>
          <w:rFonts w:hAnsi="標楷體" w:hint="eastAsia"/>
          <w:b/>
          <w:u w:val="single"/>
        </w:rPr>
        <w:t>意願</w:t>
      </w:r>
      <w:r w:rsidR="002A633D" w:rsidRPr="004D5D24">
        <w:rPr>
          <w:rFonts w:hAnsi="標楷體" w:hint="eastAsia"/>
          <w:b/>
          <w:u w:val="single"/>
        </w:rPr>
        <w:t>與</w:t>
      </w:r>
      <w:r w:rsidR="00987DE6" w:rsidRPr="004D5D24">
        <w:rPr>
          <w:rFonts w:hAnsi="標楷體" w:hint="eastAsia"/>
          <w:b/>
          <w:u w:val="single"/>
        </w:rPr>
        <w:t>持續性</w:t>
      </w:r>
      <w:r w:rsidR="006F29DE" w:rsidRPr="004D5D24">
        <w:rPr>
          <w:rFonts w:hAnsi="標楷體" w:hint="eastAsia"/>
          <w:b/>
          <w:u w:val="single"/>
        </w:rPr>
        <w:t>，並</w:t>
      </w:r>
      <w:r w:rsidR="002A633D" w:rsidRPr="004D5D24">
        <w:rPr>
          <w:rFonts w:hAnsi="標楷體" w:hint="eastAsia"/>
          <w:b/>
          <w:u w:val="single"/>
        </w:rPr>
        <w:t>直接</w:t>
      </w:r>
      <w:r w:rsidR="006F29DE" w:rsidRPr="004D5D24">
        <w:rPr>
          <w:rFonts w:hAnsi="標楷體" w:hint="eastAsia"/>
          <w:b/>
          <w:u w:val="single"/>
        </w:rPr>
        <w:t>影響兒少照顧品質</w:t>
      </w:r>
      <w:r w:rsidR="00987DE6" w:rsidRPr="004D5D24">
        <w:rPr>
          <w:rFonts w:hAnsi="標楷體" w:hint="eastAsia"/>
          <w:b/>
          <w:u w:val="single"/>
        </w:rPr>
        <w:t>及在地寄養服務發展</w:t>
      </w:r>
      <w:r w:rsidR="006F29DE" w:rsidRPr="004D5D24">
        <w:rPr>
          <w:rFonts w:hAnsi="標楷體" w:hint="eastAsia"/>
          <w:b/>
          <w:u w:val="single"/>
        </w:rPr>
        <w:t>，實須正視</w:t>
      </w:r>
      <w:r w:rsidR="002A633D" w:rsidRPr="004D5D24">
        <w:rPr>
          <w:rFonts w:hAnsi="標楷體" w:hint="eastAsia"/>
          <w:b/>
          <w:u w:val="single"/>
        </w:rPr>
        <w:t>及妥為監督</w:t>
      </w:r>
      <w:r w:rsidR="005F3D61" w:rsidRPr="004D5D24">
        <w:rPr>
          <w:rFonts w:hAnsi="標楷體" w:hint="eastAsia"/>
          <w:b/>
          <w:u w:val="single"/>
        </w:rPr>
        <w:t>，深入瞭解縣市資源不足原因</w:t>
      </w:r>
      <w:r w:rsidR="006F29DE" w:rsidRPr="004D5D24">
        <w:rPr>
          <w:rFonts w:hAnsi="標楷體" w:hint="eastAsia"/>
        </w:rPr>
        <w:t>。</w:t>
      </w:r>
      <w:bookmarkEnd w:id="181"/>
      <w:bookmarkEnd w:id="182"/>
      <w:bookmarkEnd w:id="183"/>
      <w:bookmarkEnd w:id="184"/>
    </w:p>
    <w:p w14:paraId="0FD6F20C" w14:textId="1C769AEB" w:rsidR="00094990" w:rsidRPr="004D5D24" w:rsidRDefault="00094990" w:rsidP="00CB4A0C">
      <w:pPr>
        <w:pStyle w:val="3"/>
        <w:rPr>
          <w:rFonts w:hAnsi="標楷體"/>
        </w:rPr>
      </w:pPr>
      <w:bookmarkStart w:id="185" w:name="_Toc172013021"/>
      <w:bookmarkStart w:id="186" w:name="_Toc172088036"/>
      <w:bookmarkStart w:id="187" w:name="_Toc172646355"/>
      <w:bookmarkStart w:id="188" w:name="_Toc172766975"/>
      <w:r w:rsidRPr="004D5D24">
        <w:rPr>
          <w:rFonts w:hAnsi="標楷體" w:hint="eastAsia"/>
        </w:rPr>
        <w:t>另查，</w:t>
      </w:r>
      <w:r w:rsidRPr="004D5D24">
        <w:rPr>
          <w:rFonts w:hAnsi="標楷體" w:hint="eastAsia"/>
          <w:b/>
          <w:u w:val="single"/>
        </w:rPr>
        <w:t>近年民間單位因寄養家庭高齡化及招募困難，取消寄養家庭業務，致使在地資源與合作默契須重新建立</w:t>
      </w:r>
      <w:r w:rsidRPr="004D5D24">
        <w:rPr>
          <w:rFonts w:hAnsi="標楷體" w:hint="eastAsia"/>
        </w:rPr>
        <w:t>。</w:t>
      </w:r>
      <w:proofErr w:type="gramStart"/>
      <w:r w:rsidR="00C23D8A" w:rsidRPr="004D5D24">
        <w:rPr>
          <w:rFonts w:hAnsi="標楷體" w:hint="eastAsia"/>
        </w:rPr>
        <w:t>衛福部為</w:t>
      </w:r>
      <w:r w:rsidRPr="004D5D24">
        <w:rPr>
          <w:rFonts w:hAnsi="標楷體" w:hint="eastAsia"/>
        </w:rPr>
        <w:t>充實</w:t>
      </w:r>
      <w:proofErr w:type="gramEnd"/>
      <w:r w:rsidR="00C23D8A" w:rsidRPr="004D5D24">
        <w:rPr>
          <w:rFonts w:hAnsi="標楷體" w:hint="eastAsia"/>
        </w:rPr>
        <w:t>寄養家庭</w:t>
      </w:r>
      <w:r w:rsidRPr="004D5D24">
        <w:rPr>
          <w:rFonts w:hAnsi="標楷體" w:hint="eastAsia"/>
        </w:rPr>
        <w:t>支持資源，雖透過強化社會安全網第二期計畫「精進及擴充兒少安置資源」提供補助及服務措施，包含照顧分級補助、喘息服務與專業訓練、發展到宅支持服務等，惟</w:t>
      </w:r>
      <w:r w:rsidR="00C23D8A" w:rsidRPr="004D5D24">
        <w:rPr>
          <w:rFonts w:hAnsi="標楷體" w:hint="eastAsia"/>
        </w:rPr>
        <w:t>本研究</w:t>
      </w:r>
      <w:r w:rsidR="00192FF0" w:rsidRPr="004D5D24">
        <w:rPr>
          <w:rFonts w:hAnsi="標楷體" w:hint="eastAsia"/>
          <w:b/>
          <w:u w:val="single"/>
        </w:rPr>
        <w:t>實地</w:t>
      </w:r>
      <w:r w:rsidR="00C23D8A" w:rsidRPr="004D5D24">
        <w:rPr>
          <w:rFonts w:hAnsi="標楷體" w:hint="eastAsia"/>
          <w:b/>
          <w:u w:val="single"/>
        </w:rPr>
        <w:t>訪談寄養單位及家庭，發現寄養家庭多面臨照顧資源仍有不足、特殊兒少</w:t>
      </w:r>
      <w:r w:rsidRPr="004D5D24">
        <w:rPr>
          <w:rFonts w:hAnsi="標楷體" w:hint="eastAsia"/>
          <w:b/>
          <w:u w:val="single"/>
        </w:rPr>
        <w:t>資源難尋等</w:t>
      </w:r>
      <w:r w:rsidR="00C23D8A" w:rsidRPr="004D5D24">
        <w:rPr>
          <w:rFonts w:hAnsi="標楷體" w:hint="eastAsia"/>
          <w:b/>
          <w:u w:val="single"/>
        </w:rPr>
        <w:t>議題</w:t>
      </w:r>
      <w:r w:rsidRPr="004D5D24">
        <w:rPr>
          <w:rFonts w:hAnsi="標楷體" w:hint="eastAsia"/>
          <w:b/>
          <w:u w:val="single"/>
        </w:rPr>
        <w:t>，並因安置的特殊性，常須面臨</w:t>
      </w:r>
      <w:r w:rsidR="00C23D8A" w:rsidRPr="004D5D24">
        <w:rPr>
          <w:rFonts w:hAnsi="標楷體" w:hint="eastAsia"/>
          <w:b/>
          <w:u w:val="single"/>
        </w:rPr>
        <w:t>分離</w:t>
      </w:r>
      <w:r w:rsidRPr="004D5D24">
        <w:rPr>
          <w:rFonts w:hAnsi="標楷體" w:hint="eastAsia"/>
          <w:b/>
          <w:u w:val="single"/>
        </w:rPr>
        <w:t>焦慮、</w:t>
      </w:r>
      <w:r w:rsidR="00C23D8A" w:rsidRPr="004D5D24">
        <w:rPr>
          <w:rFonts w:hAnsi="標楷體" w:hint="eastAsia"/>
          <w:b/>
          <w:u w:val="single"/>
        </w:rPr>
        <w:t>失落等</w:t>
      </w:r>
      <w:r w:rsidRPr="004D5D24">
        <w:rPr>
          <w:rFonts w:hAnsi="標楷體" w:hint="eastAsia"/>
          <w:b/>
          <w:u w:val="single"/>
        </w:rPr>
        <w:t>情緒</w:t>
      </w:r>
      <w:r w:rsidR="00C23D8A" w:rsidRPr="004D5D24">
        <w:rPr>
          <w:rFonts w:hAnsi="標楷體" w:hint="eastAsia"/>
        </w:rPr>
        <w:t>，顯示寄養家庭</w:t>
      </w:r>
      <w:r w:rsidRPr="004D5D24">
        <w:rPr>
          <w:rFonts w:hAnsi="標楷體" w:hint="eastAsia"/>
        </w:rPr>
        <w:t>的支持舉措，</w:t>
      </w:r>
      <w:proofErr w:type="gramStart"/>
      <w:r w:rsidRPr="004D5D24">
        <w:rPr>
          <w:rFonts w:hAnsi="標楷體" w:hint="eastAsia"/>
        </w:rPr>
        <w:t>除立基於</w:t>
      </w:r>
      <w:proofErr w:type="gramEnd"/>
      <w:r w:rsidRPr="004D5D24">
        <w:rPr>
          <w:rFonts w:hAnsi="標楷體" w:hint="eastAsia"/>
        </w:rPr>
        <w:t>經費支持，仍宜細緻性檢視及規劃</w:t>
      </w:r>
      <w:r w:rsidR="00192FF0" w:rsidRPr="004D5D24">
        <w:rPr>
          <w:rFonts w:hAnsi="標楷體" w:hint="eastAsia"/>
        </w:rPr>
        <w:t>，積極</w:t>
      </w:r>
      <w:proofErr w:type="gramStart"/>
      <w:r w:rsidR="00192FF0" w:rsidRPr="004D5D24">
        <w:rPr>
          <w:rFonts w:hAnsi="標楷體" w:hint="eastAsia"/>
        </w:rPr>
        <w:t>研</w:t>
      </w:r>
      <w:proofErr w:type="gramEnd"/>
      <w:r w:rsidR="00192FF0" w:rsidRPr="004D5D24">
        <w:rPr>
          <w:rFonts w:hAnsi="標楷體" w:hint="eastAsia"/>
        </w:rPr>
        <w:t>謀因應對策，減緩寄養家庭服務衰</w:t>
      </w:r>
      <w:r w:rsidR="00BA784E" w:rsidRPr="004D5D24">
        <w:rPr>
          <w:rFonts w:hAnsi="標楷體" w:hint="eastAsia"/>
        </w:rPr>
        <w:t>頹</w:t>
      </w:r>
      <w:r w:rsidR="00192FF0" w:rsidRPr="004D5D24">
        <w:rPr>
          <w:rFonts w:hAnsi="標楷體" w:hint="eastAsia"/>
        </w:rPr>
        <w:t>趨勢。</w:t>
      </w:r>
      <w:bookmarkEnd w:id="185"/>
      <w:bookmarkEnd w:id="186"/>
      <w:bookmarkEnd w:id="187"/>
      <w:bookmarkEnd w:id="188"/>
    </w:p>
    <w:p w14:paraId="20878FEC" w14:textId="719E746E" w:rsidR="00396FEE" w:rsidRPr="004D5D24" w:rsidRDefault="00396FEE" w:rsidP="003C1369">
      <w:pPr>
        <w:pStyle w:val="3"/>
        <w:rPr>
          <w:rFonts w:hAnsi="標楷體"/>
        </w:rPr>
        <w:sectPr w:rsidR="00396FEE" w:rsidRPr="004D5D24" w:rsidSect="005F00FC">
          <w:footerReference w:type="default" r:id="rId17"/>
          <w:pgSz w:w="11907" w:h="16840" w:code="9"/>
          <w:pgMar w:top="1701" w:right="1418" w:bottom="1418" w:left="1418" w:header="851" w:footer="851" w:gutter="227"/>
          <w:pgNumType w:start="1"/>
          <w:cols w:space="425"/>
          <w:docGrid w:type="linesAndChars" w:linePitch="457" w:charSpace="4127"/>
        </w:sectPr>
      </w:pPr>
    </w:p>
    <w:p w14:paraId="171DCB4E" w14:textId="789CED6F" w:rsidR="00A23880" w:rsidRPr="004D5D24" w:rsidRDefault="00A23880" w:rsidP="00A23880">
      <w:pPr>
        <w:pStyle w:val="a1"/>
      </w:pPr>
      <w:r w:rsidRPr="004D5D24">
        <w:rPr>
          <w:noProof/>
        </w:rPr>
        <w:lastRenderedPageBreak/>
        <w:drawing>
          <wp:anchor distT="0" distB="0" distL="114300" distR="114300" simplePos="0" relativeHeight="251703808" behindDoc="1" locked="0" layoutInCell="1" allowOverlap="1" wp14:anchorId="1ABEC8D4" wp14:editId="542A5F75">
            <wp:simplePos x="0" y="0"/>
            <wp:positionH relativeFrom="column">
              <wp:posOffset>-220345</wp:posOffset>
            </wp:positionH>
            <wp:positionV relativeFrom="page">
              <wp:posOffset>1047750</wp:posOffset>
            </wp:positionV>
            <wp:extent cx="9667875" cy="4906010"/>
            <wp:effectExtent l="0" t="0" r="9525" b="8890"/>
            <wp:wrapTight wrapText="bothSides">
              <wp:wrapPolygon edited="0">
                <wp:start x="0" y="0"/>
                <wp:lineTo x="0" y="21555"/>
                <wp:lineTo x="21579" y="21555"/>
                <wp:lineTo x="21579" y="0"/>
                <wp:lineTo x="0" y="0"/>
              </wp:wrapPolygon>
            </wp:wrapTight>
            <wp:docPr id="57" name="圖表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4D5D24">
        <w:t>112年全國寄養家庭安置費</w:t>
      </w:r>
    </w:p>
    <w:p w14:paraId="6239619E" w14:textId="0B5C3DB4" w:rsidR="00396FEE" w:rsidRPr="004D5D24" w:rsidRDefault="00C23D8A">
      <w:pPr>
        <w:rPr>
          <w:rFonts w:hAnsi="標楷體"/>
        </w:rPr>
        <w:sectPr w:rsidR="00396FEE" w:rsidRPr="004D5D24" w:rsidSect="00712FBD">
          <w:pgSz w:w="16840" w:h="11907" w:orient="landscape" w:code="9"/>
          <w:pgMar w:top="1247" w:right="1247" w:bottom="1247" w:left="1247" w:header="851" w:footer="851" w:gutter="227"/>
          <w:cols w:space="425"/>
          <w:docGrid w:type="linesAndChars" w:linePitch="457" w:charSpace="4127"/>
        </w:sectPr>
      </w:pPr>
      <w:r w:rsidRPr="004D5D24">
        <w:rPr>
          <w:rFonts w:hAnsi="標楷體" w:hint="eastAsia"/>
          <w:sz w:val="28"/>
        </w:rPr>
        <w:t>資料來源：衛福部，本院製</w:t>
      </w:r>
      <w:r w:rsidR="00FC380F" w:rsidRPr="004D5D24">
        <w:rPr>
          <w:rFonts w:hAnsi="標楷體" w:hint="eastAsia"/>
          <w:sz w:val="28"/>
        </w:rPr>
        <w:t>圖</w:t>
      </w:r>
      <w:r w:rsidRPr="004D5D24">
        <w:rPr>
          <w:rFonts w:hAnsi="標楷體" w:hint="eastAsia"/>
          <w:sz w:val="28"/>
        </w:rPr>
        <w:t>。</w:t>
      </w:r>
    </w:p>
    <w:p w14:paraId="48129CA6" w14:textId="07260D05" w:rsidR="00C20F64" w:rsidRPr="004D5D24" w:rsidRDefault="00B01C67" w:rsidP="0076197F">
      <w:pPr>
        <w:pStyle w:val="2"/>
        <w:rPr>
          <w:rFonts w:hAnsi="標楷體"/>
          <w:b/>
        </w:rPr>
      </w:pPr>
      <w:bookmarkStart w:id="189" w:name="_Toc172766976"/>
      <w:r w:rsidRPr="004D5D24">
        <w:rPr>
          <w:rFonts w:hAnsi="標楷體" w:hint="eastAsia"/>
          <w:b/>
        </w:rPr>
        <w:lastRenderedPageBreak/>
        <w:t>現行</w:t>
      </w:r>
      <w:r w:rsidR="00C20F64" w:rsidRPr="004D5D24">
        <w:rPr>
          <w:rFonts w:hAnsi="標楷體" w:hint="eastAsia"/>
          <w:b/>
        </w:rPr>
        <w:t>受</w:t>
      </w:r>
      <w:proofErr w:type="gramStart"/>
      <w:r w:rsidR="00C20F64" w:rsidRPr="004D5D24">
        <w:rPr>
          <w:rFonts w:hAnsi="標楷體" w:hint="eastAsia"/>
          <w:b/>
        </w:rPr>
        <w:t>虐</w:t>
      </w:r>
      <w:proofErr w:type="gramEnd"/>
      <w:r w:rsidR="00C20F64" w:rsidRPr="004D5D24">
        <w:rPr>
          <w:rFonts w:hAnsi="標楷體" w:hint="eastAsia"/>
          <w:b/>
        </w:rPr>
        <w:t>兒少安置處所，依型態有親屬安置、寄養家庭、機構安置等，次有類家庭、團體家庭等多元模式。</w:t>
      </w:r>
      <w:proofErr w:type="gramStart"/>
      <w:r w:rsidR="00C20F64" w:rsidRPr="004D5D24">
        <w:rPr>
          <w:rFonts w:hAnsi="標楷體" w:hint="eastAsia"/>
          <w:b/>
        </w:rPr>
        <w:t>惟</w:t>
      </w:r>
      <w:proofErr w:type="gramEnd"/>
      <w:r w:rsidR="00C20F64" w:rsidRPr="004D5D24">
        <w:rPr>
          <w:rFonts w:hAnsi="標楷體" w:hint="eastAsia"/>
          <w:b/>
        </w:rPr>
        <w:t>多種安置形態下，仍以機構安置為</w:t>
      </w:r>
      <w:proofErr w:type="gramStart"/>
      <w:r w:rsidR="00C20F64" w:rsidRPr="004D5D24">
        <w:rPr>
          <w:rFonts w:hAnsi="標楷體" w:hint="eastAsia"/>
          <w:b/>
        </w:rPr>
        <w:t>大宗，</w:t>
      </w:r>
      <w:proofErr w:type="gramEnd"/>
      <w:r w:rsidR="00C20F64" w:rsidRPr="004D5D24">
        <w:rPr>
          <w:rFonts w:hAnsi="標楷體" w:hint="eastAsia"/>
          <w:b/>
        </w:rPr>
        <w:t>雖國際公約、政策均朝向家庭化、社區化及去機構方向，惟機構安置現仍為受</w:t>
      </w:r>
      <w:proofErr w:type="gramStart"/>
      <w:r w:rsidR="00C20F64" w:rsidRPr="004D5D24">
        <w:rPr>
          <w:rFonts w:hAnsi="標楷體" w:hint="eastAsia"/>
          <w:b/>
        </w:rPr>
        <w:t>虐</w:t>
      </w:r>
      <w:proofErr w:type="gramEnd"/>
      <w:r w:rsidR="00C20F64" w:rsidRPr="004D5D24">
        <w:rPr>
          <w:rFonts w:hAnsi="標楷體" w:hint="eastAsia"/>
          <w:b/>
        </w:rPr>
        <w:t>兒少最主要照顧者。對此，中央主管機關允宜重視機構中各職司照顧、管理之人員，</w:t>
      </w:r>
      <w:proofErr w:type="gramStart"/>
      <w:r w:rsidR="00C20F64" w:rsidRPr="004D5D24">
        <w:rPr>
          <w:rFonts w:hAnsi="標楷體" w:hint="eastAsia"/>
          <w:b/>
        </w:rPr>
        <w:t>俾</w:t>
      </w:r>
      <w:proofErr w:type="gramEnd"/>
      <w:r w:rsidR="00C20F64" w:rsidRPr="004D5D24">
        <w:rPr>
          <w:rFonts w:hAnsi="標楷體" w:hint="eastAsia"/>
          <w:b/>
        </w:rPr>
        <w:t>使機構照顧者獲致妥適照顧，</w:t>
      </w:r>
      <w:r w:rsidR="007E72BC" w:rsidRPr="004D5D24">
        <w:rPr>
          <w:rFonts w:hAnsi="標楷體" w:hint="eastAsia"/>
          <w:b/>
        </w:rPr>
        <w:t>使</w:t>
      </w:r>
      <w:r w:rsidR="00C20F64" w:rsidRPr="004D5D24">
        <w:rPr>
          <w:rFonts w:hAnsi="標楷體" w:hint="eastAsia"/>
          <w:b/>
        </w:rPr>
        <w:t>其等有餘力建</w:t>
      </w:r>
      <w:proofErr w:type="gramStart"/>
      <w:r w:rsidR="00C20F64" w:rsidRPr="004D5D24">
        <w:rPr>
          <w:rFonts w:hAnsi="標楷體" w:hint="eastAsia"/>
          <w:b/>
        </w:rPr>
        <w:t>基於兒</w:t>
      </w:r>
      <w:proofErr w:type="gramEnd"/>
      <w:r w:rsidR="00C20F64" w:rsidRPr="004D5D24">
        <w:rPr>
          <w:rFonts w:hAnsi="標楷體" w:hint="eastAsia"/>
          <w:b/>
        </w:rPr>
        <w:t>少最佳利益上，協助安置照顧受</w:t>
      </w:r>
      <w:proofErr w:type="gramStart"/>
      <w:r w:rsidR="00C20F64" w:rsidRPr="004D5D24">
        <w:rPr>
          <w:rFonts w:hAnsi="標楷體" w:hint="eastAsia"/>
          <w:b/>
        </w:rPr>
        <w:t>虐</w:t>
      </w:r>
      <w:proofErr w:type="gramEnd"/>
      <w:r w:rsidR="00C20F64" w:rsidRPr="004D5D24">
        <w:rPr>
          <w:rFonts w:hAnsi="標楷體" w:hint="eastAsia"/>
          <w:b/>
        </w:rPr>
        <w:t>兒少。</w:t>
      </w:r>
      <w:bookmarkEnd w:id="189"/>
    </w:p>
    <w:p w14:paraId="0D1058E3" w14:textId="77777777" w:rsidR="00C20F64" w:rsidRPr="004D5D24" w:rsidRDefault="00C20F64" w:rsidP="00CB4A0C">
      <w:pPr>
        <w:pStyle w:val="3"/>
        <w:rPr>
          <w:rFonts w:hAnsi="標楷體"/>
        </w:rPr>
      </w:pPr>
      <w:bookmarkStart w:id="190" w:name="_Toc172013023"/>
      <w:bookmarkStart w:id="191" w:name="_Toc172088038"/>
      <w:bookmarkStart w:id="192" w:name="_Toc172646357"/>
      <w:bookmarkStart w:id="193" w:name="_Toc172766977"/>
      <w:r w:rsidRPr="004D5D24">
        <w:rPr>
          <w:rFonts w:hAnsi="標楷體" w:hint="eastAsia"/>
        </w:rPr>
        <w:t>依據</w:t>
      </w:r>
      <w:proofErr w:type="gramStart"/>
      <w:r w:rsidRPr="004D5D24">
        <w:rPr>
          <w:rFonts w:hAnsi="標楷體" w:hint="eastAsia"/>
        </w:rPr>
        <w:t>衛福部於111年1月</w:t>
      </w:r>
      <w:proofErr w:type="gramEnd"/>
      <w:r w:rsidRPr="004D5D24">
        <w:rPr>
          <w:rFonts w:hAnsi="標楷體" w:hint="eastAsia"/>
        </w:rPr>
        <w:t>第一次提出我國《替代性照顧政策》，並於113年5月</w:t>
      </w:r>
      <w:proofErr w:type="gramStart"/>
      <w:r w:rsidRPr="004D5D24">
        <w:rPr>
          <w:rFonts w:hAnsi="標楷體" w:hint="eastAsia"/>
        </w:rPr>
        <w:t>甫</w:t>
      </w:r>
      <w:proofErr w:type="gramEnd"/>
      <w:r w:rsidRPr="004D5D24">
        <w:rPr>
          <w:rFonts w:hAnsi="標楷體" w:hint="eastAsia"/>
        </w:rPr>
        <w:t>再修正公布中，針對現況檢討指出，現況仍存在安置機構比率過高的情形。對此，衛福部表示我國安置機構之比率則高達54.6％，其分析原因為「親屬安置相關配套措施不足」、「寄養家庭服務量能不足」、「團體家庭非法定安置資源」、「</w:t>
      </w:r>
      <w:proofErr w:type="gramStart"/>
      <w:r w:rsidRPr="004D5D24">
        <w:rPr>
          <w:rFonts w:hAnsi="標楷體" w:hint="eastAsia"/>
        </w:rPr>
        <w:t>多數兒</w:t>
      </w:r>
      <w:proofErr w:type="gramEnd"/>
      <w:r w:rsidRPr="004D5D24">
        <w:rPr>
          <w:rFonts w:hAnsi="標楷體" w:hint="eastAsia"/>
        </w:rPr>
        <w:t>少安置於住宿型機構」等因素。</w:t>
      </w:r>
      <w:bookmarkEnd w:id="190"/>
      <w:bookmarkEnd w:id="191"/>
      <w:bookmarkEnd w:id="192"/>
      <w:bookmarkEnd w:id="193"/>
    </w:p>
    <w:p w14:paraId="472EA201" w14:textId="77777777" w:rsidR="00C20F64" w:rsidRPr="004D5D24" w:rsidRDefault="00C20F64" w:rsidP="003C1369">
      <w:pPr>
        <w:pStyle w:val="3"/>
        <w:rPr>
          <w:rFonts w:hAnsi="標楷體"/>
        </w:rPr>
      </w:pPr>
      <w:bookmarkStart w:id="194" w:name="_Toc172013024"/>
      <w:bookmarkStart w:id="195" w:name="_Toc172088039"/>
      <w:bookmarkStart w:id="196" w:name="_Toc172646358"/>
      <w:bookmarkStart w:id="197" w:name="_Toc172766978"/>
      <w:proofErr w:type="gramStart"/>
      <w:r w:rsidRPr="004D5D24">
        <w:rPr>
          <w:rFonts w:hAnsi="標楷體" w:hint="eastAsia"/>
        </w:rPr>
        <w:t>該部引據</w:t>
      </w:r>
      <w:proofErr w:type="gramEnd"/>
      <w:r w:rsidRPr="004D5D24">
        <w:rPr>
          <w:rFonts w:hAnsi="標楷體" w:hint="eastAsia"/>
        </w:rPr>
        <w:t>澳洲政府衛生及福利研究所2019年至2020年統計數據顯示，92％的家外安置兒少是在家庭式環境提供照顧，其中54％安置於親屬家庭，37％安置於寄養家庭及1％安置於其他形態的家庭，僅有7％安置於住宿型機構；美國聯邦政府衛生及人群服務部兒童局2019年統計數據亦顯示，32％的兒童安置於親屬家庭，46％安置於寄養家庭，僅有6％安置於機構。顯然我國機構安置明顯高於其他國外經驗</w:t>
      </w:r>
      <w:bookmarkEnd w:id="194"/>
      <w:bookmarkEnd w:id="195"/>
      <w:bookmarkEnd w:id="196"/>
      <w:bookmarkEnd w:id="197"/>
    </w:p>
    <w:p w14:paraId="6309DA47" w14:textId="77777777" w:rsidR="00C20F64" w:rsidRPr="004D5D24" w:rsidRDefault="00C20F64" w:rsidP="000D6D83">
      <w:pPr>
        <w:pStyle w:val="3"/>
        <w:numPr>
          <w:ilvl w:val="0"/>
          <w:numId w:val="0"/>
        </w:numPr>
        <w:ind w:left="1361"/>
        <w:rPr>
          <w:rFonts w:hAnsi="標楷體"/>
        </w:rPr>
      </w:pPr>
      <w:bookmarkStart w:id="198" w:name="_Toc172013025"/>
      <w:bookmarkStart w:id="199" w:name="_Toc172088040"/>
      <w:bookmarkStart w:id="200" w:name="_Toc172646359"/>
      <w:bookmarkStart w:id="201" w:name="_Toc172766979"/>
      <w:r w:rsidRPr="004D5D24">
        <w:rPr>
          <w:rFonts w:hAnsi="標楷體" w:hint="eastAsia"/>
        </w:rPr>
        <w:t>，即替代性照顧中高度仰賴機構安置型態，亦對機構營運及照顧者負荷存在挑戰。</w:t>
      </w:r>
      <w:bookmarkEnd w:id="198"/>
      <w:bookmarkEnd w:id="199"/>
      <w:bookmarkEnd w:id="200"/>
      <w:bookmarkEnd w:id="201"/>
    </w:p>
    <w:p w14:paraId="0C07AE70" w14:textId="693EAA30" w:rsidR="00C20F64" w:rsidRPr="004D5D24" w:rsidRDefault="00C20F64" w:rsidP="0076197F">
      <w:pPr>
        <w:pStyle w:val="3"/>
        <w:rPr>
          <w:rFonts w:hAnsi="標楷體"/>
        </w:rPr>
      </w:pPr>
      <w:bookmarkStart w:id="202" w:name="_Toc172013026"/>
      <w:bookmarkStart w:id="203" w:name="_Toc172088041"/>
      <w:bookmarkStart w:id="204" w:name="_Toc172646360"/>
      <w:bookmarkStart w:id="205" w:name="_Toc172766980"/>
      <w:r w:rsidRPr="004D5D24">
        <w:rPr>
          <w:rFonts w:hAnsi="標楷體" w:hint="eastAsia"/>
        </w:rPr>
        <w:t>依</w:t>
      </w:r>
      <w:r w:rsidR="002A126C" w:rsidRPr="004D5D24">
        <w:rPr>
          <w:rFonts w:hAnsi="標楷體" w:hint="eastAsia"/>
        </w:rPr>
        <w:t>據本院實地履</w:t>
      </w:r>
      <w:proofErr w:type="gramStart"/>
      <w:r w:rsidR="002A126C" w:rsidRPr="004D5D24">
        <w:rPr>
          <w:rFonts w:hAnsi="標楷體" w:hint="eastAsia"/>
        </w:rPr>
        <w:t>勘</w:t>
      </w:r>
      <w:proofErr w:type="gramEnd"/>
      <w:r w:rsidR="002A126C" w:rsidRPr="004D5D24">
        <w:rPr>
          <w:rFonts w:hAnsi="標楷體" w:hint="eastAsia"/>
        </w:rPr>
        <w:t>，實務照顧機構指出，需要個別化的服務，照顧資源需要在集體中有個別化，並且機構尚須具備專業且高密度的照顧人力，惟人員招募實有困難。且按現行社會文化仍然期待機構養出感恩與蛻變的兒少，整體服務需要政策、社會文化</w:t>
      </w:r>
      <w:r w:rsidR="002A126C" w:rsidRPr="004D5D24">
        <w:rPr>
          <w:rFonts w:hAnsi="標楷體" w:hint="eastAsia"/>
        </w:rPr>
        <w:lastRenderedPageBreak/>
        <w:t>的支持與理解。且本院諮詢學者專家指出：「親屬寄養按《</w:t>
      </w:r>
      <w:r w:rsidR="002A126C" w:rsidRPr="004D5D24">
        <w:rPr>
          <w:rFonts w:hAnsi="標楷體"/>
        </w:rPr>
        <w:t>CRC</w:t>
      </w:r>
      <w:r w:rsidR="002A126C" w:rsidRPr="004D5D24">
        <w:rPr>
          <w:rFonts w:hAnsi="標楷體" w:hint="eastAsia"/>
        </w:rPr>
        <w:t>》應降低機構安置，增加親屬安置。但我們現在很多問題未解，條件、支持均未到位，就用</w:t>
      </w:r>
      <w:r w:rsidR="005F00FC" w:rsidRPr="004D5D24">
        <w:rPr>
          <w:rFonts w:hAnsi="標楷體" w:hint="eastAsia"/>
        </w:rPr>
        <w:t>KPI</w:t>
      </w:r>
      <w:r w:rsidR="002A126C" w:rsidRPr="004D5D24">
        <w:rPr>
          <w:rFonts w:hAnsi="標楷體" w:hint="eastAsia"/>
        </w:rPr>
        <w:t>，致許多地方政府放棄社福績效考核。」政府藉由政策引導替代性照顧處所的選擇，</w:t>
      </w:r>
      <w:proofErr w:type="gramStart"/>
      <w:r w:rsidR="002A126C" w:rsidRPr="004D5D24">
        <w:rPr>
          <w:rFonts w:hAnsi="標楷體" w:hint="eastAsia"/>
        </w:rPr>
        <w:t>倘未有</w:t>
      </w:r>
      <w:proofErr w:type="gramEnd"/>
      <w:r w:rsidR="002A126C" w:rsidRPr="004D5D24">
        <w:rPr>
          <w:rFonts w:hAnsi="標楷體" w:hint="eastAsia"/>
        </w:rPr>
        <w:t>足夠的配套支持，實對於地方政府及承辦照顧機構造成負擔，且是否</w:t>
      </w:r>
      <w:proofErr w:type="gramStart"/>
      <w:r w:rsidR="002A126C" w:rsidRPr="004D5D24">
        <w:rPr>
          <w:rFonts w:hAnsi="標楷體" w:hint="eastAsia"/>
        </w:rPr>
        <w:t>優先以兒少</w:t>
      </w:r>
      <w:proofErr w:type="gramEnd"/>
      <w:r w:rsidR="002A126C" w:rsidRPr="004D5D24">
        <w:rPr>
          <w:rFonts w:hAnsi="標楷體" w:hint="eastAsia"/>
        </w:rPr>
        <w:t>最佳利益提供照顧實屬</w:t>
      </w:r>
      <w:r w:rsidRPr="004D5D24">
        <w:rPr>
          <w:rFonts w:hAnsi="標楷體" w:hint="eastAsia"/>
        </w:rPr>
        <w:t>有</w:t>
      </w:r>
      <w:proofErr w:type="gramStart"/>
      <w:r w:rsidRPr="004D5D24">
        <w:rPr>
          <w:rFonts w:hAnsi="標楷體" w:hint="eastAsia"/>
        </w:rPr>
        <w:t>疑</w:t>
      </w:r>
      <w:proofErr w:type="gramEnd"/>
      <w:r w:rsidRPr="004D5D24">
        <w:rPr>
          <w:rFonts w:hAnsi="標楷體" w:hint="eastAsia"/>
        </w:rPr>
        <w:t>。</w:t>
      </w:r>
      <w:bookmarkEnd w:id="202"/>
      <w:bookmarkEnd w:id="203"/>
      <w:bookmarkEnd w:id="204"/>
      <w:bookmarkEnd w:id="205"/>
    </w:p>
    <w:p w14:paraId="1DBBAD98" w14:textId="77777777" w:rsidR="00C20F64" w:rsidRPr="004D5D24" w:rsidRDefault="00C20F64" w:rsidP="0076197F">
      <w:pPr>
        <w:pStyle w:val="3"/>
        <w:rPr>
          <w:rFonts w:hAnsi="標楷體"/>
        </w:rPr>
      </w:pPr>
      <w:bookmarkStart w:id="206" w:name="_Toc172013027"/>
      <w:bookmarkStart w:id="207" w:name="_Toc172088042"/>
      <w:bookmarkStart w:id="208" w:name="_Toc172646361"/>
      <w:bookmarkStart w:id="209" w:name="_Toc172766981"/>
      <w:r w:rsidRPr="004D5D24">
        <w:rPr>
          <w:rFonts w:hAnsi="標楷體" w:hint="eastAsia"/>
        </w:rPr>
        <w:t>承上，亦有實務承辦安置機構表示，該單位提供員工協助方案，協助工作人員整理工作過程中被孩子引發的情緒，並辦理成長活動，讓工作人員不論在專業知能或自我內在都獲得成長，以利更有厚度的支持孩子並感到工作的價值、生命的培力。其認為</w:t>
      </w:r>
      <w:r w:rsidRPr="004D5D24">
        <w:rPr>
          <w:rFonts w:hAnsi="標楷體"/>
        </w:rPr>
        <w:tab/>
      </w:r>
      <w:r w:rsidRPr="004D5D24">
        <w:rPr>
          <w:rFonts w:hAnsi="標楷體" w:hint="eastAsia"/>
        </w:rPr>
        <w:t>狹義的照顧工作人員係指保育員或生活輔導員，但廣義來看則是孩子身邊會接觸到的所有人，包括老師、醫生等，並期待能讓孩子的服務往外延伸，和其他社區、醫療、學校等網絡溝通合作，將孩子所需的資源帶回家園。於是，在機構內</w:t>
      </w:r>
      <w:proofErr w:type="gramStart"/>
      <w:r w:rsidRPr="004D5D24">
        <w:rPr>
          <w:rFonts w:hAnsi="標楷體" w:hint="eastAsia"/>
        </w:rPr>
        <w:t>支持著</w:t>
      </w:r>
      <w:proofErr w:type="gramEnd"/>
      <w:r w:rsidRPr="004D5D24">
        <w:rPr>
          <w:rFonts w:hAnsi="標楷體" w:hint="eastAsia"/>
        </w:rPr>
        <w:t>孩子與工作人員，並提升工作人員相關知能，在機構外則向外拓展觸角，延伸兒少的生活圈。</w:t>
      </w:r>
      <w:r w:rsidRPr="004D5D24">
        <w:rPr>
          <w:rFonts w:hAnsi="標楷體" w:hint="eastAsia"/>
          <w:b/>
          <w:u w:val="single"/>
        </w:rPr>
        <w:t>是</w:t>
      </w:r>
      <w:proofErr w:type="gramStart"/>
      <w:r w:rsidRPr="004D5D24">
        <w:rPr>
          <w:rFonts w:hAnsi="標楷體" w:hint="eastAsia"/>
          <w:b/>
          <w:u w:val="single"/>
        </w:rPr>
        <w:t>以</w:t>
      </w:r>
      <w:proofErr w:type="gramEnd"/>
      <w:r w:rsidRPr="004D5D24">
        <w:rPr>
          <w:rFonts w:hAnsi="標楷體" w:hint="eastAsia"/>
          <w:b/>
          <w:u w:val="single"/>
        </w:rPr>
        <w:t>，不同機構對於外在社會氛圍及內部工作人員管理及運作亦存在多元樣貌。中央、地方各級社政主管機關允宜看見個別機構需求及能量，</w:t>
      </w:r>
      <w:proofErr w:type="gramStart"/>
      <w:r w:rsidRPr="004D5D24">
        <w:rPr>
          <w:rFonts w:hAnsi="標楷體" w:hint="eastAsia"/>
          <w:b/>
          <w:u w:val="single"/>
        </w:rPr>
        <w:t>俾</w:t>
      </w:r>
      <w:proofErr w:type="gramEnd"/>
      <w:r w:rsidRPr="004D5D24">
        <w:rPr>
          <w:rFonts w:hAnsi="標楷體" w:hint="eastAsia"/>
          <w:b/>
          <w:u w:val="single"/>
        </w:rPr>
        <w:t>使資源確實妥適分配。</w:t>
      </w:r>
      <w:bookmarkEnd w:id="206"/>
      <w:bookmarkEnd w:id="207"/>
      <w:bookmarkEnd w:id="208"/>
      <w:bookmarkEnd w:id="209"/>
    </w:p>
    <w:p w14:paraId="43FF6ED2" w14:textId="77777777" w:rsidR="00C20F64" w:rsidRPr="004D5D24" w:rsidRDefault="00C20F64" w:rsidP="00CB4A0C">
      <w:pPr>
        <w:pStyle w:val="3"/>
        <w:rPr>
          <w:rFonts w:hAnsi="標楷體"/>
        </w:rPr>
      </w:pPr>
      <w:bookmarkStart w:id="210" w:name="_Toc172013028"/>
      <w:bookmarkStart w:id="211" w:name="_Toc172088043"/>
      <w:bookmarkStart w:id="212" w:name="_Toc172646362"/>
      <w:bookmarkStart w:id="213" w:name="_Toc172766982"/>
      <w:r w:rsidRPr="004D5D24">
        <w:rPr>
          <w:rFonts w:hAnsi="標楷體" w:hint="eastAsia"/>
        </w:rPr>
        <w:t>近年，</w:t>
      </w:r>
      <w:proofErr w:type="gramStart"/>
      <w:r w:rsidRPr="004D5D24">
        <w:rPr>
          <w:rFonts w:hAnsi="標楷體" w:hint="eastAsia"/>
        </w:rPr>
        <w:t>衛福部藉由</w:t>
      </w:r>
      <w:proofErr w:type="gramEnd"/>
      <w:r w:rsidRPr="004D5D24">
        <w:rPr>
          <w:rFonts w:hAnsi="標楷體" w:hint="eastAsia"/>
        </w:rPr>
        <w:t>所屬中區兒童之家創建新的機構安置模式，該兒童之家主任表示，</w:t>
      </w:r>
      <w:proofErr w:type="gramStart"/>
      <w:r w:rsidRPr="004D5D24">
        <w:rPr>
          <w:rFonts w:hAnsi="標楷體" w:hint="eastAsia"/>
        </w:rPr>
        <w:t>短宿方案</w:t>
      </w:r>
      <w:proofErr w:type="gramEnd"/>
      <w:r w:rsidRPr="004D5D24">
        <w:rPr>
          <w:rFonts w:hAnsi="標楷體" w:hint="eastAsia"/>
        </w:rPr>
        <w:t>強調打破框架，與一般安置個案服務相比，其特色為</w:t>
      </w:r>
      <w:r w:rsidRPr="004D5D24">
        <w:rPr>
          <w:rFonts w:hAnsi="標楷體" w:hint="eastAsia"/>
          <w:b/>
          <w:u w:val="single"/>
        </w:rPr>
        <w:t>服務初期，即形成固定的跨專業團隊，以更積極、定期且共同團隊的方式討論個案狀況</w:t>
      </w:r>
      <w:r w:rsidRPr="004D5D24">
        <w:rPr>
          <w:rFonts w:hAnsi="標楷體" w:hint="eastAsia"/>
        </w:rPr>
        <w:t>；而一般安置，則多係由社工員及保育、</w:t>
      </w:r>
      <w:proofErr w:type="gramStart"/>
      <w:r w:rsidRPr="004D5D24">
        <w:rPr>
          <w:rFonts w:hAnsi="標楷體" w:hint="eastAsia"/>
        </w:rPr>
        <w:t>生輔員負擔</w:t>
      </w:r>
      <w:proofErr w:type="gramEnd"/>
      <w:r w:rsidRPr="004D5D24">
        <w:rPr>
          <w:rFonts w:hAnsi="標楷體" w:hint="eastAsia"/>
        </w:rPr>
        <w:t>最大的責任，待</w:t>
      </w:r>
      <w:r w:rsidRPr="004D5D24">
        <w:rPr>
          <w:rFonts w:hAnsi="標楷體" w:hint="eastAsia"/>
        </w:rPr>
        <w:lastRenderedPageBreak/>
        <w:t>有需求時，</w:t>
      </w:r>
      <w:proofErr w:type="gramStart"/>
      <w:r w:rsidRPr="004D5D24">
        <w:rPr>
          <w:rFonts w:hAnsi="標楷體" w:hint="eastAsia"/>
        </w:rPr>
        <w:t>再媒合跨</w:t>
      </w:r>
      <w:proofErr w:type="gramEnd"/>
      <w:r w:rsidRPr="004D5D24">
        <w:rPr>
          <w:rFonts w:hAnsi="標楷體" w:hint="eastAsia"/>
        </w:rPr>
        <w:t>專業資源協助或介入。因此，在跨團隊介入的參與度上，打破了原有網絡工作的習慣和框架。</w:t>
      </w:r>
      <w:proofErr w:type="gramStart"/>
      <w:r w:rsidRPr="004D5D24">
        <w:rPr>
          <w:rFonts w:hAnsi="標楷體" w:hint="eastAsia"/>
        </w:rPr>
        <w:t>該部藉由</w:t>
      </w:r>
      <w:proofErr w:type="gramEnd"/>
      <w:r w:rsidRPr="004D5D24">
        <w:rPr>
          <w:rFonts w:hAnsi="標楷體" w:hint="eastAsia"/>
        </w:rPr>
        <w:t>所創建新形態機構工作模式，倘未來顯有績效，</w:t>
      </w:r>
      <w:proofErr w:type="gramStart"/>
      <w:r w:rsidRPr="004D5D24">
        <w:rPr>
          <w:rFonts w:hAnsi="標楷體" w:hint="eastAsia"/>
        </w:rPr>
        <w:t>允藉由</w:t>
      </w:r>
      <w:proofErr w:type="gramEnd"/>
      <w:r w:rsidRPr="004D5D24">
        <w:rPr>
          <w:rFonts w:hAnsi="標楷體" w:hint="eastAsia"/>
        </w:rPr>
        <w:t>中央寶貴經驗分享予各地方借鏡。</w:t>
      </w:r>
      <w:bookmarkEnd w:id="210"/>
      <w:bookmarkEnd w:id="211"/>
      <w:bookmarkEnd w:id="212"/>
      <w:bookmarkEnd w:id="213"/>
    </w:p>
    <w:p w14:paraId="394B3685" w14:textId="59CE228D" w:rsidR="00C20F64" w:rsidRPr="004D5D24" w:rsidRDefault="00C20F64" w:rsidP="00CB4A0C">
      <w:pPr>
        <w:pStyle w:val="3"/>
        <w:rPr>
          <w:rFonts w:hAnsi="標楷體"/>
        </w:rPr>
      </w:pPr>
      <w:bookmarkStart w:id="214" w:name="_Toc172013029"/>
      <w:bookmarkStart w:id="215" w:name="_Toc172088044"/>
      <w:bookmarkStart w:id="216" w:name="_Toc172646363"/>
      <w:bookmarkStart w:id="217" w:name="_Toc172766983"/>
      <w:r w:rsidRPr="004D5D24">
        <w:rPr>
          <w:rFonts w:hAnsi="標楷體" w:hint="eastAsia"/>
        </w:rPr>
        <w:t>綜上所述，現行受</w:t>
      </w:r>
      <w:proofErr w:type="gramStart"/>
      <w:r w:rsidRPr="004D5D24">
        <w:rPr>
          <w:rFonts w:hAnsi="標楷體" w:hint="eastAsia"/>
        </w:rPr>
        <w:t>虐</w:t>
      </w:r>
      <w:proofErr w:type="gramEnd"/>
      <w:r w:rsidRPr="004D5D24">
        <w:rPr>
          <w:rFonts w:hAnsi="標楷體" w:hint="eastAsia"/>
        </w:rPr>
        <w:t>兒少安置處所，依型態有親屬安置、寄養家庭、機構安置等，次有類家庭、團體家庭等多元模式。</w:t>
      </w:r>
      <w:proofErr w:type="gramStart"/>
      <w:r w:rsidRPr="004D5D24">
        <w:rPr>
          <w:rFonts w:hAnsi="標楷體" w:hint="eastAsia"/>
        </w:rPr>
        <w:t>惟</w:t>
      </w:r>
      <w:proofErr w:type="gramEnd"/>
      <w:r w:rsidRPr="004D5D24">
        <w:rPr>
          <w:rFonts w:hAnsi="標楷體" w:hint="eastAsia"/>
        </w:rPr>
        <w:t>多種安置形態下，仍以機構安置為</w:t>
      </w:r>
      <w:proofErr w:type="gramStart"/>
      <w:r w:rsidRPr="004D5D24">
        <w:rPr>
          <w:rFonts w:hAnsi="標楷體" w:hint="eastAsia"/>
        </w:rPr>
        <w:t>大宗，</w:t>
      </w:r>
      <w:proofErr w:type="gramEnd"/>
      <w:r w:rsidRPr="004D5D24">
        <w:rPr>
          <w:rFonts w:hAnsi="標楷體" w:hint="eastAsia"/>
        </w:rPr>
        <w:t>雖國際公約、政策均朝向家庭化、社區化及去機構方向，惟機構安置現仍為受</w:t>
      </w:r>
      <w:proofErr w:type="gramStart"/>
      <w:r w:rsidRPr="004D5D24">
        <w:rPr>
          <w:rFonts w:hAnsi="標楷體" w:hint="eastAsia"/>
        </w:rPr>
        <w:t>虐</w:t>
      </w:r>
      <w:proofErr w:type="gramEnd"/>
      <w:r w:rsidRPr="004D5D24">
        <w:rPr>
          <w:rFonts w:hAnsi="標楷體" w:hint="eastAsia"/>
        </w:rPr>
        <w:t>兒少最主要照顧者。對此，中央主管機關允宜重視機構中各職司照顧、管理之人員，</w:t>
      </w:r>
      <w:proofErr w:type="gramStart"/>
      <w:r w:rsidRPr="004D5D24">
        <w:rPr>
          <w:rFonts w:hAnsi="標楷體" w:hint="eastAsia"/>
        </w:rPr>
        <w:t>俾</w:t>
      </w:r>
      <w:proofErr w:type="gramEnd"/>
      <w:r w:rsidRPr="004D5D24">
        <w:rPr>
          <w:rFonts w:hAnsi="標楷體" w:hint="eastAsia"/>
        </w:rPr>
        <w:t>使機構照顧者獲致妥適照顧，</w:t>
      </w:r>
      <w:r w:rsidR="007E72BC" w:rsidRPr="004D5D24">
        <w:rPr>
          <w:rFonts w:hAnsi="標楷體" w:hint="eastAsia"/>
        </w:rPr>
        <w:t>使</w:t>
      </w:r>
      <w:r w:rsidRPr="004D5D24">
        <w:rPr>
          <w:rFonts w:hAnsi="標楷體" w:hint="eastAsia"/>
        </w:rPr>
        <w:t>其等有餘力建</w:t>
      </w:r>
      <w:proofErr w:type="gramStart"/>
      <w:r w:rsidRPr="004D5D24">
        <w:rPr>
          <w:rFonts w:hAnsi="標楷體" w:hint="eastAsia"/>
        </w:rPr>
        <w:t>基於兒</w:t>
      </w:r>
      <w:proofErr w:type="gramEnd"/>
      <w:r w:rsidRPr="004D5D24">
        <w:rPr>
          <w:rFonts w:hAnsi="標楷體" w:hint="eastAsia"/>
        </w:rPr>
        <w:t>少最佳利益上，協助安置照顧受</w:t>
      </w:r>
      <w:proofErr w:type="gramStart"/>
      <w:r w:rsidRPr="004D5D24">
        <w:rPr>
          <w:rFonts w:hAnsi="標楷體" w:hint="eastAsia"/>
        </w:rPr>
        <w:t>虐</w:t>
      </w:r>
      <w:proofErr w:type="gramEnd"/>
      <w:r w:rsidRPr="004D5D24">
        <w:rPr>
          <w:rFonts w:hAnsi="標楷體" w:hint="eastAsia"/>
        </w:rPr>
        <w:t>兒少。</w:t>
      </w:r>
      <w:bookmarkEnd w:id="214"/>
      <w:bookmarkEnd w:id="215"/>
      <w:bookmarkEnd w:id="216"/>
      <w:bookmarkEnd w:id="217"/>
    </w:p>
    <w:p w14:paraId="0D7B23A1" w14:textId="77777777" w:rsidR="00C20F64" w:rsidRPr="004D5D24" w:rsidRDefault="00C20F64" w:rsidP="00C20F64">
      <w:pPr>
        <w:pStyle w:val="1"/>
        <w:numPr>
          <w:ilvl w:val="0"/>
          <w:numId w:val="0"/>
        </w:numPr>
        <w:ind w:left="1701" w:hanging="1701"/>
        <w:rPr>
          <w:rFonts w:hAnsi="標楷體"/>
        </w:rPr>
      </w:pPr>
    </w:p>
    <w:p w14:paraId="0E67E922" w14:textId="0CDE2A6E" w:rsidR="00C20F64" w:rsidRPr="004D5D24" w:rsidRDefault="00C20F64" w:rsidP="00712FBD">
      <w:pPr>
        <w:spacing w:afterLines="50" w:after="228"/>
        <w:rPr>
          <w:rFonts w:hAnsi="標楷體"/>
          <w:b/>
        </w:rPr>
      </w:pPr>
      <w:r w:rsidRPr="004D5D24">
        <w:rPr>
          <w:rFonts w:hAnsi="標楷體" w:hint="eastAsia"/>
          <w:b/>
        </w:rPr>
        <w:t>第三部分、</w:t>
      </w:r>
      <w:r w:rsidR="00B01C67" w:rsidRPr="004D5D24">
        <w:rPr>
          <w:rFonts w:hAnsi="標楷體" w:hint="eastAsia"/>
          <w:b/>
        </w:rPr>
        <w:t>跨</w:t>
      </w:r>
      <w:r w:rsidRPr="004D5D24">
        <w:rPr>
          <w:rFonts w:hAnsi="標楷體" w:hint="eastAsia"/>
          <w:b/>
        </w:rPr>
        <w:t>專業支持</w:t>
      </w:r>
      <w:r w:rsidR="00B01C67" w:rsidRPr="004D5D24">
        <w:rPr>
          <w:rFonts w:hAnsi="標楷體" w:hint="eastAsia"/>
          <w:b/>
        </w:rPr>
        <w:t>體系</w:t>
      </w:r>
    </w:p>
    <w:p w14:paraId="295E0766" w14:textId="038C067B" w:rsidR="00C20F64" w:rsidRPr="004D5D24" w:rsidRDefault="00C20F64" w:rsidP="00CB4A0C">
      <w:pPr>
        <w:pStyle w:val="2"/>
        <w:rPr>
          <w:rFonts w:hAnsi="標楷體"/>
          <w:b/>
        </w:rPr>
      </w:pPr>
      <w:bookmarkStart w:id="218" w:name="_Toc172766984"/>
      <w:r w:rsidRPr="004D5D24">
        <w:rPr>
          <w:rFonts w:hAnsi="標楷體" w:hint="eastAsia"/>
          <w:b/>
        </w:rPr>
        <w:t>受</w:t>
      </w:r>
      <w:proofErr w:type="gramStart"/>
      <w:r w:rsidRPr="004D5D24">
        <w:rPr>
          <w:rFonts w:hAnsi="標楷體" w:hint="eastAsia"/>
          <w:b/>
        </w:rPr>
        <w:t>虐</w:t>
      </w:r>
      <w:proofErr w:type="gramEnd"/>
      <w:r w:rsidRPr="004D5D24">
        <w:rPr>
          <w:rFonts w:hAnsi="標楷體" w:hint="eastAsia"/>
          <w:b/>
        </w:rPr>
        <w:t>兒照顧體系，允由家庭、公私立機構及政府協力共築。《</w:t>
      </w:r>
      <w:r w:rsidRPr="004D5D24">
        <w:rPr>
          <w:rFonts w:hAnsi="標楷體"/>
          <w:b/>
        </w:rPr>
        <w:t>CRC</w:t>
      </w:r>
      <w:r w:rsidRPr="004D5D24">
        <w:rPr>
          <w:rFonts w:hAnsi="標楷體" w:hint="eastAsia"/>
          <w:b/>
        </w:rPr>
        <w:t>》揭示父母及其原生家庭為兒少主要照顧者，且任何照顧型式之安排，應考量有必要使兒童之養育具有持續性，並考量兒童之種族、宗教、文化與語言背景，予以妥適處理，</w:t>
      </w:r>
      <w:proofErr w:type="gramStart"/>
      <w:r w:rsidRPr="004D5D24">
        <w:rPr>
          <w:rFonts w:hAnsi="標楷體" w:hint="eastAsia"/>
          <w:b/>
        </w:rPr>
        <w:t>並讓兒少</w:t>
      </w:r>
      <w:proofErr w:type="gramEnd"/>
      <w:r w:rsidRPr="004D5D24">
        <w:rPr>
          <w:rFonts w:hAnsi="標楷體" w:hint="eastAsia"/>
          <w:b/>
        </w:rPr>
        <w:t>得依其年齡與成熟度，針對照顧的方式與內容，適時表達自己的想法。政府為維護受替代性照顧兒少身心</w:t>
      </w:r>
      <w:proofErr w:type="gramStart"/>
      <w:r w:rsidRPr="004D5D24">
        <w:rPr>
          <w:rFonts w:hAnsi="標楷體" w:hint="eastAsia"/>
          <w:b/>
        </w:rPr>
        <w:t>健全、</w:t>
      </w:r>
      <w:proofErr w:type="gramEnd"/>
      <w:r w:rsidRPr="004D5D24">
        <w:rPr>
          <w:rFonts w:hAnsi="標楷體" w:hint="eastAsia"/>
          <w:b/>
        </w:rPr>
        <w:t>促進其身心發展，宜持續</w:t>
      </w:r>
      <w:r w:rsidR="00763784" w:rsidRPr="004D5D24">
        <w:rPr>
          <w:rFonts w:hAnsi="標楷體" w:hint="eastAsia"/>
          <w:b/>
        </w:rPr>
        <w:t>給予</w:t>
      </w:r>
      <w:r w:rsidRPr="004D5D24">
        <w:rPr>
          <w:rFonts w:hAnsi="標楷體" w:hint="eastAsia"/>
          <w:b/>
        </w:rPr>
        <w:t>替代性照顧者支持、整合資源、協助妥適尋求符合各類照顧者需求之解方，以謀求受</w:t>
      </w:r>
      <w:proofErr w:type="gramStart"/>
      <w:r w:rsidRPr="004D5D24">
        <w:rPr>
          <w:rFonts w:hAnsi="標楷體" w:hint="eastAsia"/>
          <w:b/>
        </w:rPr>
        <w:t>虐</w:t>
      </w:r>
      <w:proofErr w:type="gramEnd"/>
      <w:r w:rsidRPr="004D5D24">
        <w:rPr>
          <w:rFonts w:hAnsi="標楷體" w:hint="eastAsia"/>
          <w:b/>
        </w:rPr>
        <w:t>兒之最佳利益。</w:t>
      </w:r>
      <w:bookmarkEnd w:id="218"/>
    </w:p>
    <w:p w14:paraId="174E964B" w14:textId="77777777" w:rsidR="00C20F64" w:rsidRPr="004D5D24" w:rsidRDefault="00C20F64" w:rsidP="00CB4A0C">
      <w:pPr>
        <w:pStyle w:val="3"/>
        <w:rPr>
          <w:rFonts w:hAnsi="標楷體"/>
        </w:rPr>
      </w:pPr>
      <w:bookmarkStart w:id="219" w:name="_Toc172013031"/>
      <w:bookmarkStart w:id="220" w:name="_Toc172088046"/>
      <w:bookmarkStart w:id="221" w:name="_Toc172646365"/>
      <w:bookmarkStart w:id="222" w:name="_Toc172766985"/>
      <w:r w:rsidRPr="004D5D24">
        <w:rPr>
          <w:rFonts w:hAnsi="標楷體" w:hint="eastAsia"/>
        </w:rPr>
        <w:t>《</w:t>
      </w:r>
      <w:r w:rsidRPr="004D5D24">
        <w:rPr>
          <w:rFonts w:hAnsi="標楷體"/>
        </w:rPr>
        <w:t>CRC</w:t>
      </w:r>
      <w:r w:rsidRPr="004D5D24">
        <w:rPr>
          <w:rFonts w:hAnsi="標楷體" w:hint="eastAsia"/>
        </w:rPr>
        <w:t>》前言段揭示：「</w:t>
      </w:r>
      <w:r w:rsidRPr="004D5D24">
        <w:rPr>
          <w:rFonts w:hAnsi="標楷體" w:hint="eastAsia"/>
          <w:b/>
          <w:u w:val="single"/>
        </w:rPr>
        <w:t>家庭為社會之基本團體，是所有成員特別是兒童成長與福祉之自然環境</w:t>
      </w:r>
      <w:r w:rsidRPr="004D5D24">
        <w:rPr>
          <w:rFonts w:hAnsi="標楷體" w:hint="eastAsia"/>
        </w:rPr>
        <w:t>，故應獲得必要之保護及協助，以充分擔負其於社會上之</w:t>
      </w:r>
      <w:r w:rsidRPr="004D5D24">
        <w:rPr>
          <w:rFonts w:hAnsi="標楷體" w:hint="eastAsia"/>
        </w:rPr>
        <w:lastRenderedPageBreak/>
        <w:t>責任」第18條第1項及第2項亦指出：「國家應盡其最大努力，確保父母雙方對兒童之養育及發展負共同責任的原則獲得確認。</w:t>
      </w:r>
      <w:r w:rsidRPr="004D5D24">
        <w:rPr>
          <w:rFonts w:hAnsi="標楷體" w:hint="eastAsia"/>
          <w:b/>
          <w:u w:val="single"/>
        </w:rPr>
        <w:t>父母、或視情況而定的法定監護人對兒童之養育及發展負擔主要責任</w:t>
      </w:r>
      <w:r w:rsidRPr="004D5D24">
        <w:rPr>
          <w:rFonts w:hAnsi="標楷體" w:hint="eastAsia"/>
        </w:rPr>
        <w:t>。</w:t>
      </w:r>
      <w:r w:rsidRPr="004D5D24">
        <w:rPr>
          <w:rFonts w:hAnsi="標楷體" w:hint="eastAsia"/>
          <w:b/>
          <w:u w:val="single"/>
        </w:rPr>
        <w:t>兒童之最佳利益應為其基本考量。」</w:t>
      </w:r>
      <w:r w:rsidRPr="004D5D24">
        <w:rPr>
          <w:rFonts w:hAnsi="標楷體" w:hint="eastAsia"/>
        </w:rPr>
        <w:t>「為保證與促進本公約所揭示之權利，</w:t>
      </w:r>
      <w:r w:rsidRPr="004D5D24">
        <w:rPr>
          <w:rFonts w:hAnsi="標楷體" w:hint="eastAsia"/>
          <w:b/>
          <w:u w:val="single"/>
        </w:rPr>
        <w:t>締約國應於父母及法定監護人在擔負養育兒童責任時給予適當之協助</w:t>
      </w:r>
      <w:r w:rsidRPr="004D5D24">
        <w:rPr>
          <w:rFonts w:hAnsi="標楷體" w:hint="eastAsia"/>
        </w:rPr>
        <w:t>，並確保照顧兒童之機構、設施與服務業務之發展。」《替代性照顧準則》第5點前段亦強調：「當</w:t>
      </w:r>
      <w:r w:rsidRPr="004D5D24">
        <w:rPr>
          <w:rFonts w:hAnsi="標楷體" w:hint="eastAsia"/>
          <w:b/>
          <w:u w:val="single"/>
        </w:rPr>
        <w:t>兒童自己的家庭</w:t>
      </w:r>
      <w:r w:rsidRPr="004D5D24">
        <w:rPr>
          <w:rFonts w:hAnsi="標楷體" w:hint="eastAsia"/>
        </w:rPr>
        <w:t>即使是在</w:t>
      </w:r>
      <w:r w:rsidRPr="004D5D24">
        <w:rPr>
          <w:rFonts w:hAnsi="標楷體" w:hint="eastAsia"/>
          <w:b/>
          <w:u w:val="single"/>
        </w:rPr>
        <w:t>得到適當支助後也無法為兒童提供適足照料</w:t>
      </w:r>
      <w:r w:rsidRPr="004D5D24">
        <w:rPr>
          <w:rFonts w:hAnsi="標楷體" w:hint="eastAsia"/>
        </w:rPr>
        <w:t>時，或是拋棄或放棄兒童時，各國有責任與主管地方當局及經適當授權的民間社會組織一道，或是通過它們，保護兒童的權利，並確保提供適當的替代性照料。」</w:t>
      </w:r>
      <w:r w:rsidRPr="004D5D24">
        <w:rPr>
          <w:rFonts w:hAnsi="標楷體" w:hint="eastAsia"/>
          <w:b/>
          <w:u w:val="single"/>
        </w:rPr>
        <w:t>皆強調原生家庭作為兒少成長的自然環境，應擔負主要照顧責任，國家並應提供父母及家庭適當支持，確保兒少於原生家庭成長，而替代性照顧應為最後選項。</w:t>
      </w:r>
      <w:bookmarkEnd w:id="219"/>
      <w:bookmarkEnd w:id="220"/>
      <w:bookmarkEnd w:id="221"/>
      <w:bookmarkEnd w:id="222"/>
    </w:p>
    <w:p w14:paraId="3CE8849A" w14:textId="720F2D1C" w:rsidR="00C20F64" w:rsidRPr="004D5D24" w:rsidRDefault="00C20F64" w:rsidP="00CB4A0C">
      <w:pPr>
        <w:pStyle w:val="3"/>
        <w:rPr>
          <w:rFonts w:hAnsi="標楷體"/>
        </w:rPr>
      </w:pPr>
      <w:bookmarkStart w:id="223" w:name="_Toc172013032"/>
      <w:bookmarkStart w:id="224" w:name="_Toc172088047"/>
      <w:bookmarkStart w:id="225" w:name="_Toc172646366"/>
      <w:bookmarkStart w:id="226" w:name="_Toc172766986"/>
      <w:proofErr w:type="gramStart"/>
      <w:r w:rsidRPr="004D5D24">
        <w:rPr>
          <w:rFonts w:hAnsi="標楷體" w:hint="eastAsia"/>
        </w:rPr>
        <w:t>次依</w:t>
      </w:r>
      <w:proofErr w:type="gramEnd"/>
      <w:r w:rsidRPr="004D5D24">
        <w:rPr>
          <w:rFonts w:hAnsi="標楷體" w:hint="eastAsia"/>
        </w:rPr>
        <w:t>，</w:t>
      </w:r>
      <w:r w:rsidRPr="004D5D24">
        <w:rPr>
          <w:rFonts w:hAnsi="標楷體"/>
        </w:rPr>
        <w:t>CRC</w:t>
      </w:r>
      <w:r w:rsidRPr="004D5D24">
        <w:rPr>
          <w:rFonts w:hAnsi="標楷體" w:hint="eastAsia"/>
        </w:rPr>
        <w:t>第</w:t>
      </w:r>
      <w:r w:rsidRPr="004D5D24">
        <w:rPr>
          <w:rFonts w:hAnsi="標楷體"/>
        </w:rPr>
        <w:t>9</w:t>
      </w:r>
      <w:r w:rsidRPr="004D5D24">
        <w:rPr>
          <w:rFonts w:hAnsi="標楷體" w:hint="eastAsia"/>
        </w:rPr>
        <w:t>條第</w:t>
      </w:r>
      <w:r w:rsidRPr="004D5D24">
        <w:rPr>
          <w:rFonts w:hAnsi="標楷體"/>
        </w:rPr>
        <w:t>1</w:t>
      </w:r>
      <w:r w:rsidRPr="004D5D24">
        <w:rPr>
          <w:rFonts w:hAnsi="標楷體" w:hint="eastAsia"/>
        </w:rPr>
        <w:t>項：「國家應確保不違背兒童父母的意願而使兒童與父母分離。但主管機關依據所適用之法律及程序，經司法審查後，判定兒童與其父母分離係屬維護兒童最佳利益所必要者，不在此限。於兒童受父母虐待、疏忽或因父母分居而必須決定兒童居所之特定情況下，前開判定即屬必要。」此與我國</w:t>
      </w:r>
      <w:r w:rsidR="00B359B4" w:rsidRPr="004D5D24">
        <w:rPr>
          <w:rFonts w:hAnsi="標楷體" w:hint="eastAsia"/>
        </w:rPr>
        <w:t>《兒少權法》</w:t>
      </w:r>
      <w:r w:rsidRPr="004D5D24">
        <w:rPr>
          <w:rFonts w:hAnsi="標楷體" w:hint="eastAsia"/>
        </w:rPr>
        <w:t>第56條指出：「兒少受到不當對待或嚴重疏忽，致未能獲得適當養育及照顧時，直轄市、縣（市）主管機關（下稱主管機關）應予保護、安置，必要時得進行緊急安置。」及同法第57條規定，「主管機關依前條規定緊急安置時，應即通報當地地方法院及警察機關，並通知兒少之父母、監護人。但其無父母、監護人或通知顯有困難</w:t>
      </w:r>
      <w:r w:rsidRPr="004D5D24">
        <w:rPr>
          <w:rFonts w:hAnsi="標楷體" w:hint="eastAsia"/>
        </w:rPr>
        <w:lastRenderedPageBreak/>
        <w:t>時，得不通知之。」故父母、原生家庭於接受相關協助、支持後，若</w:t>
      </w:r>
      <w:proofErr w:type="gramStart"/>
      <w:r w:rsidRPr="004D5D24">
        <w:rPr>
          <w:rFonts w:hAnsi="標楷體" w:hint="eastAsia"/>
        </w:rPr>
        <w:t>無法讓兒少於</w:t>
      </w:r>
      <w:proofErr w:type="gramEnd"/>
      <w:r w:rsidRPr="004D5D24">
        <w:rPr>
          <w:rFonts w:hAnsi="標楷體" w:hint="eastAsia"/>
        </w:rPr>
        <w:t>家庭中獲得妥適照顧，政府依法提供替代性照顧。</w:t>
      </w:r>
      <w:bookmarkEnd w:id="223"/>
      <w:bookmarkEnd w:id="224"/>
      <w:bookmarkEnd w:id="225"/>
      <w:bookmarkEnd w:id="226"/>
    </w:p>
    <w:p w14:paraId="3F33DB1E" w14:textId="77777777" w:rsidR="00C20F64" w:rsidRPr="004D5D24" w:rsidRDefault="00C20F64" w:rsidP="00CB4A0C">
      <w:pPr>
        <w:pStyle w:val="3"/>
        <w:rPr>
          <w:rFonts w:hAnsi="標楷體"/>
        </w:rPr>
      </w:pPr>
      <w:bookmarkStart w:id="227" w:name="_Toc172013033"/>
      <w:bookmarkStart w:id="228" w:name="_Toc172088048"/>
      <w:bookmarkStart w:id="229" w:name="_Toc172646367"/>
      <w:bookmarkStart w:id="230" w:name="_Toc172766987"/>
      <w:r w:rsidRPr="004D5D24">
        <w:rPr>
          <w:rFonts w:hAnsi="標楷體" w:hint="eastAsia"/>
        </w:rPr>
        <w:t>《</w:t>
      </w:r>
      <w:r w:rsidRPr="004D5D24">
        <w:rPr>
          <w:rFonts w:hAnsi="標楷體"/>
        </w:rPr>
        <w:t>CRC</w:t>
      </w:r>
      <w:r w:rsidRPr="004D5D24">
        <w:rPr>
          <w:rFonts w:hAnsi="標楷體" w:hint="eastAsia"/>
        </w:rPr>
        <w:t>》第</w:t>
      </w:r>
      <w:r w:rsidRPr="004D5D24">
        <w:rPr>
          <w:rFonts w:hAnsi="標楷體"/>
        </w:rPr>
        <w:t>9</w:t>
      </w:r>
      <w:r w:rsidRPr="004D5D24">
        <w:rPr>
          <w:rFonts w:hAnsi="標楷體" w:hint="eastAsia"/>
        </w:rPr>
        <w:t>條第</w:t>
      </w:r>
      <w:r w:rsidRPr="004D5D24">
        <w:rPr>
          <w:rFonts w:hAnsi="標楷體"/>
        </w:rPr>
        <w:t>2</w:t>
      </w:r>
      <w:r w:rsidRPr="004D5D24">
        <w:rPr>
          <w:rFonts w:hAnsi="標楷體" w:hint="eastAsia"/>
        </w:rPr>
        <w:t>項及第</w:t>
      </w:r>
      <w:r w:rsidRPr="004D5D24">
        <w:rPr>
          <w:rFonts w:hAnsi="標楷體"/>
        </w:rPr>
        <w:t>3</w:t>
      </w:r>
      <w:r w:rsidRPr="004D5D24">
        <w:rPr>
          <w:rFonts w:hAnsi="標楷體" w:hint="eastAsia"/>
        </w:rPr>
        <w:t>項明示：「</w:t>
      </w:r>
      <w:r w:rsidRPr="004D5D24">
        <w:rPr>
          <w:rFonts w:hAnsi="標楷體" w:hint="eastAsia"/>
          <w:shd w:val="clear" w:color="auto" w:fill="FFFFFF"/>
        </w:rPr>
        <w:t>前項程序中，應給予所有利害關係人參與並陳述意見之機會。</w:t>
      </w:r>
      <w:r w:rsidRPr="004D5D24">
        <w:rPr>
          <w:rFonts w:hAnsi="標楷體" w:hint="eastAsia"/>
        </w:rPr>
        <w:t>」「</w:t>
      </w:r>
      <w:r w:rsidRPr="004D5D24">
        <w:rPr>
          <w:rFonts w:hAnsi="標楷體" w:hint="eastAsia"/>
          <w:shd w:val="clear" w:color="auto" w:fill="FFFFFF"/>
        </w:rPr>
        <w:t>締約國應尊重與父母一方或雙方分離之兒童與父母固定保持私人關係及直接聯繫的權利。但違反兒童最佳利益者，不在此限。」</w:t>
      </w:r>
      <w:r w:rsidRPr="004D5D24">
        <w:rPr>
          <w:rFonts w:hAnsi="標楷體" w:hint="eastAsia"/>
        </w:rPr>
        <w:t>同法第12條則指出，「締約國應確保有形成其自己意見能力之</w:t>
      </w:r>
      <w:r w:rsidRPr="004D5D24">
        <w:rPr>
          <w:rFonts w:hAnsi="標楷體" w:hint="eastAsia"/>
          <w:b/>
          <w:u w:val="single"/>
        </w:rPr>
        <w:t>兒童有權</w:t>
      </w:r>
      <w:r w:rsidRPr="004D5D24">
        <w:rPr>
          <w:rFonts w:hAnsi="標楷體" w:hint="eastAsia"/>
        </w:rPr>
        <w:t>就影響其本身之所有事物</w:t>
      </w:r>
      <w:r w:rsidRPr="004D5D24">
        <w:rPr>
          <w:rFonts w:hAnsi="標楷體" w:hint="eastAsia"/>
          <w:b/>
          <w:u w:val="single"/>
        </w:rPr>
        <w:t>自由表示其意見</w:t>
      </w:r>
      <w:r w:rsidRPr="004D5D24">
        <w:rPr>
          <w:rFonts w:hAnsi="標楷體" w:hint="eastAsia"/>
        </w:rPr>
        <w:t>，其所表示之意見應依其年齡及成熟度予以權衡。」前開條文內容提醒政府於不違背兒童最佳利益之前提下，無論於評估離家或實質進入替代性照顧後，都應給予父母及原生家庭參與兒少照顧及聯繫之權利。而於安排兒少進行家外安置照顧與提供照顧過程，應</w:t>
      </w:r>
      <w:proofErr w:type="gramStart"/>
      <w:r w:rsidRPr="004D5D24">
        <w:rPr>
          <w:rFonts w:hAnsi="標楷體" w:hint="eastAsia"/>
        </w:rPr>
        <w:t>建立讓兒少</w:t>
      </w:r>
      <w:proofErr w:type="gramEnd"/>
      <w:r w:rsidRPr="004D5D24">
        <w:rPr>
          <w:rFonts w:hAnsi="標楷體" w:hint="eastAsia"/>
        </w:rPr>
        <w:t>得依其年齡與成熟度，針對照顧的方式與內容，適時表達自己的想法。復</w:t>
      </w:r>
      <w:proofErr w:type="gramStart"/>
      <w:r w:rsidRPr="004D5D24">
        <w:rPr>
          <w:rFonts w:hAnsi="標楷體" w:hint="eastAsia"/>
        </w:rPr>
        <w:t>以</w:t>
      </w:r>
      <w:proofErr w:type="gramEnd"/>
      <w:r w:rsidRPr="004D5D24">
        <w:rPr>
          <w:rFonts w:hAnsi="標楷體" w:hint="eastAsia"/>
        </w:rPr>
        <w:t>，《提審法》第1條明示，「</w:t>
      </w:r>
      <w:r w:rsidRPr="004D5D24">
        <w:rPr>
          <w:rFonts w:hAnsi="標楷體" w:hint="eastAsia"/>
          <w:b/>
          <w:u w:val="single"/>
        </w:rPr>
        <w:t>人民</w:t>
      </w:r>
      <w:r w:rsidRPr="004D5D24">
        <w:rPr>
          <w:rFonts w:hAnsi="標楷體" w:hint="eastAsia"/>
        </w:rPr>
        <w:t>被法院以外之任何機關</w:t>
      </w:r>
      <w:r w:rsidRPr="004D5D24">
        <w:rPr>
          <w:rFonts w:hAnsi="標楷體" w:hint="eastAsia"/>
          <w:b/>
          <w:u w:val="single"/>
        </w:rPr>
        <w:t>逮捕、拘禁</w:t>
      </w:r>
      <w:r w:rsidRPr="004D5D24">
        <w:rPr>
          <w:rFonts w:hAnsi="標楷體" w:hint="eastAsia"/>
        </w:rPr>
        <w:t>時，其本人或他人得向逮捕、拘禁地之地方法院</w:t>
      </w:r>
      <w:r w:rsidRPr="004D5D24">
        <w:rPr>
          <w:rFonts w:hAnsi="標楷體" w:hint="eastAsia"/>
          <w:b/>
          <w:u w:val="single"/>
        </w:rPr>
        <w:t>聲請提審</w:t>
      </w:r>
      <w:r w:rsidRPr="004D5D24">
        <w:rPr>
          <w:rFonts w:hAnsi="標楷體" w:hint="eastAsia"/>
        </w:rPr>
        <w:t>。但</w:t>
      </w:r>
      <w:r w:rsidRPr="004D5D24">
        <w:rPr>
          <w:rFonts w:hAnsi="標楷體" w:hint="eastAsia"/>
          <w:b/>
          <w:u w:val="single"/>
        </w:rPr>
        <w:t>其他法律規定</w:t>
      </w:r>
      <w:r w:rsidRPr="004D5D24">
        <w:rPr>
          <w:rFonts w:hAnsi="標楷體" w:hint="eastAsia"/>
        </w:rPr>
        <w:t>得聲請即時由法院審查者，依其規定。」賦予兒少、原生家庭</w:t>
      </w:r>
      <w:proofErr w:type="gramStart"/>
      <w:r w:rsidRPr="004D5D24">
        <w:rPr>
          <w:rFonts w:hAnsi="標楷體" w:hint="eastAsia"/>
        </w:rPr>
        <w:t>成員等兒少</w:t>
      </w:r>
      <w:proofErr w:type="gramEnd"/>
      <w:r w:rsidRPr="004D5D24">
        <w:rPr>
          <w:rFonts w:hAnsi="標楷體" w:hint="eastAsia"/>
        </w:rPr>
        <w:t>對於政府所予以保護安置措施，仍得據此向法院提起提審之訴，藉此</w:t>
      </w:r>
      <w:r w:rsidRPr="004D5D24">
        <w:rPr>
          <w:rFonts w:hAnsi="標楷體" w:hint="eastAsia"/>
          <w:b/>
          <w:u w:val="single"/>
        </w:rPr>
        <w:t>保障受</w:t>
      </w:r>
      <w:proofErr w:type="gramStart"/>
      <w:r w:rsidRPr="004D5D24">
        <w:rPr>
          <w:rFonts w:hAnsi="標楷體" w:hint="eastAsia"/>
          <w:b/>
          <w:u w:val="single"/>
        </w:rPr>
        <w:t>虐</w:t>
      </w:r>
      <w:proofErr w:type="gramEnd"/>
      <w:r w:rsidRPr="004D5D24">
        <w:rPr>
          <w:rFonts w:hAnsi="標楷體" w:hint="eastAsia"/>
          <w:b/>
          <w:u w:val="single"/>
        </w:rPr>
        <w:t>兒少及其家庭於司法程序中意見表達權利。</w:t>
      </w:r>
      <w:bookmarkEnd w:id="227"/>
      <w:bookmarkEnd w:id="228"/>
      <w:bookmarkEnd w:id="229"/>
      <w:bookmarkEnd w:id="230"/>
    </w:p>
    <w:p w14:paraId="4369D934" w14:textId="2DE13FC0" w:rsidR="00C20F64" w:rsidRPr="004D5D24" w:rsidRDefault="00C20F64" w:rsidP="00CB4A0C">
      <w:pPr>
        <w:pStyle w:val="3"/>
        <w:rPr>
          <w:rFonts w:hAnsi="標楷體"/>
        </w:rPr>
      </w:pPr>
      <w:bookmarkStart w:id="231" w:name="_Toc172013034"/>
      <w:bookmarkStart w:id="232" w:name="_Toc172088049"/>
      <w:bookmarkStart w:id="233" w:name="_Toc172646368"/>
      <w:bookmarkStart w:id="234" w:name="_Toc172766988"/>
      <w:proofErr w:type="gramStart"/>
      <w:r w:rsidRPr="004D5D24">
        <w:rPr>
          <w:rFonts w:hAnsi="標楷體" w:hint="eastAsia"/>
        </w:rPr>
        <w:t>末按《</w:t>
      </w:r>
      <w:r w:rsidRPr="004D5D24">
        <w:rPr>
          <w:rFonts w:hAnsi="標楷體"/>
        </w:rPr>
        <w:t>CRC</w:t>
      </w:r>
      <w:r w:rsidRPr="004D5D24">
        <w:rPr>
          <w:rFonts w:hAnsi="標楷體" w:hint="eastAsia"/>
        </w:rPr>
        <w:t>》</w:t>
      </w:r>
      <w:proofErr w:type="gramEnd"/>
      <w:r w:rsidRPr="004D5D24">
        <w:rPr>
          <w:rFonts w:hAnsi="標楷體" w:hint="eastAsia"/>
        </w:rPr>
        <w:t>揭示</w:t>
      </w:r>
      <w:r w:rsidRPr="004D5D24">
        <w:rPr>
          <w:rFonts w:hAnsi="標楷體" w:hint="eastAsia"/>
          <w:b/>
          <w:u w:val="single"/>
        </w:rPr>
        <w:t>兒童最佳利益應為優先考量</w:t>
      </w:r>
      <w:r w:rsidRPr="004D5D24">
        <w:rPr>
          <w:rFonts w:hAnsi="標楷體" w:hint="eastAsia"/>
        </w:rPr>
        <w:t>，因兒童相較成年人更不可能有力維護自身的利益，倘</w:t>
      </w:r>
      <w:proofErr w:type="gramStart"/>
      <w:r w:rsidRPr="004D5D24">
        <w:rPr>
          <w:rFonts w:hAnsi="標楷體" w:hint="eastAsia"/>
        </w:rPr>
        <w:t>不</w:t>
      </w:r>
      <w:proofErr w:type="gramEnd"/>
      <w:r w:rsidRPr="004D5D24">
        <w:rPr>
          <w:rFonts w:hAnsi="標楷體" w:hint="eastAsia"/>
        </w:rPr>
        <w:t>突顯兒童利益，那麼兒童的利益就會遭到忽視：且第3條第1項揭示：「所有關係兒童之事務，無論是由</w:t>
      </w:r>
      <w:r w:rsidRPr="004D5D24">
        <w:rPr>
          <w:rFonts w:hAnsi="標楷體" w:hint="eastAsia"/>
          <w:b/>
          <w:u w:val="single"/>
        </w:rPr>
        <w:t>公私社會福利機構、法院、行政機關或立法機關作為</w:t>
      </w:r>
      <w:r w:rsidRPr="004D5D24">
        <w:rPr>
          <w:rFonts w:hAnsi="標楷體" w:hint="eastAsia"/>
        </w:rPr>
        <w:t>，</w:t>
      </w:r>
      <w:proofErr w:type="gramStart"/>
      <w:r w:rsidRPr="004D5D24">
        <w:rPr>
          <w:rFonts w:hAnsi="標楷體" w:hint="eastAsia"/>
        </w:rPr>
        <w:t>均應以</w:t>
      </w:r>
      <w:proofErr w:type="gramEnd"/>
      <w:r w:rsidRPr="004D5D24">
        <w:rPr>
          <w:rFonts w:hAnsi="標楷體" w:hint="eastAsia"/>
        </w:rPr>
        <w:t>兒童最佳利益為優先考量。」家庭重整</w:t>
      </w:r>
      <w:r w:rsidRPr="004D5D24">
        <w:rPr>
          <w:rFonts w:hAnsi="標楷體" w:hint="eastAsia"/>
        </w:rPr>
        <w:lastRenderedPageBreak/>
        <w:t>係團隊工作，需要跨系統、不同單位部門的持續磨合與建立共識，惟因家庭重整工作的複雜與困難，亦需跨系統之工作者聚焦以家庭為中心、兒少最佳利益為焦點下持續推動。衛福部保護司張秀鴛司長表示：「…</w:t>
      </w:r>
      <w:proofErr w:type="gramStart"/>
      <w:r w:rsidRPr="004D5D24">
        <w:rPr>
          <w:rFonts w:hAnsi="標楷體" w:hint="eastAsia"/>
        </w:rPr>
        <w:t>…</w:t>
      </w:r>
      <w:proofErr w:type="gramEnd"/>
      <w:r w:rsidRPr="004D5D24">
        <w:rPr>
          <w:rFonts w:hAnsi="標楷體" w:hint="eastAsia"/>
        </w:rPr>
        <w:t>，從親屬安置優先到返家或改由親屬監護等，每</w:t>
      </w:r>
      <w:proofErr w:type="gramStart"/>
      <w:r w:rsidRPr="004D5D24">
        <w:rPr>
          <w:rFonts w:hAnsi="標楷體" w:hint="eastAsia"/>
        </w:rPr>
        <w:t>個</w:t>
      </w:r>
      <w:proofErr w:type="gramEnd"/>
      <w:r w:rsidRPr="004D5D24">
        <w:rPr>
          <w:rFonts w:hAnsi="標楷體" w:hint="eastAsia"/>
        </w:rPr>
        <w:t>環節對社工</w:t>
      </w:r>
      <w:r w:rsidR="00763784" w:rsidRPr="004D5D24">
        <w:rPr>
          <w:rFonts w:hAnsi="標楷體" w:hint="eastAsia"/>
        </w:rPr>
        <w:t>都</w:t>
      </w:r>
      <w:r w:rsidRPr="004D5D24">
        <w:rPr>
          <w:rFonts w:hAnsi="標楷體" w:hint="eastAsia"/>
        </w:rPr>
        <w:t>是很大的挑戰，每</w:t>
      </w:r>
      <w:proofErr w:type="gramStart"/>
      <w:r w:rsidRPr="004D5D24">
        <w:rPr>
          <w:rFonts w:hAnsi="標楷體" w:hint="eastAsia"/>
        </w:rPr>
        <w:t>個</w:t>
      </w:r>
      <w:proofErr w:type="gramEnd"/>
      <w:r w:rsidRPr="004D5D24">
        <w:rPr>
          <w:rFonts w:hAnsi="標楷體" w:hint="eastAsia"/>
        </w:rPr>
        <w:t>階段都需要找親屬、各領域的專家（例如教育、醫療等）共同為兒少的最佳利益進行討論並做決定。」</w:t>
      </w:r>
      <w:r w:rsidRPr="004D5D24">
        <w:rPr>
          <w:rFonts w:hAnsi="標楷體" w:hint="eastAsia"/>
          <w:b/>
          <w:u w:val="single"/>
        </w:rPr>
        <w:t>受</w:t>
      </w:r>
      <w:proofErr w:type="gramStart"/>
      <w:r w:rsidRPr="004D5D24">
        <w:rPr>
          <w:rFonts w:hAnsi="標楷體" w:hint="eastAsia"/>
          <w:b/>
          <w:u w:val="single"/>
        </w:rPr>
        <w:t>虐</w:t>
      </w:r>
      <w:proofErr w:type="gramEnd"/>
      <w:r w:rsidRPr="004D5D24">
        <w:rPr>
          <w:rFonts w:hAnsi="標楷體" w:hint="eastAsia"/>
          <w:b/>
          <w:u w:val="single"/>
        </w:rPr>
        <w:t>兒保護、安置工作實屬不易，故更需以家庭、公私立機構及政府協力等替代性照顧者支持系統共築。</w:t>
      </w:r>
      <w:bookmarkEnd w:id="231"/>
      <w:bookmarkEnd w:id="232"/>
      <w:bookmarkEnd w:id="233"/>
      <w:bookmarkEnd w:id="234"/>
    </w:p>
    <w:p w14:paraId="4EBE686C" w14:textId="05D24AB6" w:rsidR="00C20F64" w:rsidRPr="004D5D24" w:rsidRDefault="00C20F64" w:rsidP="003C1369">
      <w:pPr>
        <w:pStyle w:val="3"/>
        <w:rPr>
          <w:rFonts w:hAnsi="標楷體"/>
        </w:rPr>
      </w:pPr>
      <w:bookmarkStart w:id="235" w:name="_Toc172013035"/>
      <w:bookmarkStart w:id="236" w:name="_Toc172088050"/>
      <w:bookmarkStart w:id="237" w:name="_Toc172646369"/>
      <w:bookmarkStart w:id="238" w:name="_Toc172766989"/>
      <w:r w:rsidRPr="004D5D24">
        <w:rPr>
          <w:rFonts w:hAnsi="標楷體" w:hint="eastAsia"/>
        </w:rPr>
        <w:t>綜上論述，</w:t>
      </w:r>
      <w:r w:rsidR="00763784" w:rsidRPr="004D5D24">
        <w:rPr>
          <w:rFonts w:hAnsi="標楷體" w:hint="eastAsia"/>
        </w:rPr>
        <w:t>受</w:t>
      </w:r>
      <w:proofErr w:type="gramStart"/>
      <w:r w:rsidR="00763784" w:rsidRPr="004D5D24">
        <w:rPr>
          <w:rFonts w:hAnsi="標楷體" w:hint="eastAsia"/>
        </w:rPr>
        <w:t>虐</w:t>
      </w:r>
      <w:proofErr w:type="gramEnd"/>
      <w:r w:rsidR="00763784" w:rsidRPr="004D5D24">
        <w:rPr>
          <w:rFonts w:hAnsi="標楷體" w:hint="eastAsia"/>
        </w:rPr>
        <w:t>兒照顧體系，允由家庭、公私立機構及政府協力共築。《</w:t>
      </w:r>
      <w:r w:rsidR="00763784" w:rsidRPr="004D5D24">
        <w:rPr>
          <w:rFonts w:hAnsi="標楷體"/>
        </w:rPr>
        <w:t>CRC</w:t>
      </w:r>
      <w:r w:rsidR="00763784" w:rsidRPr="004D5D24">
        <w:rPr>
          <w:rFonts w:hAnsi="標楷體" w:hint="eastAsia"/>
        </w:rPr>
        <w:t>》揭示父母及其原生家庭為兒少主要照顧者，且任何照顧型式之安排，應考量有必要使兒童之養育具有持續性，並考量兒童之種族、宗教、文化與語言背景，予以妥適處理，</w:t>
      </w:r>
      <w:proofErr w:type="gramStart"/>
      <w:r w:rsidR="00763784" w:rsidRPr="004D5D24">
        <w:rPr>
          <w:rFonts w:hAnsi="標楷體" w:hint="eastAsia"/>
        </w:rPr>
        <w:t>並讓兒少</w:t>
      </w:r>
      <w:proofErr w:type="gramEnd"/>
      <w:r w:rsidR="00763784" w:rsidRPr="004D5D24">
        <w:rPr>
          <w:rFonts w:hAnsi="標楷體" w:hint="eastAsia"/>
        </w:rPr>
        <w:t>得依其年齡與成熟度，針對照顧的方式與內容，適時表達自己的想法。政府為維護受替代性照顧兒少身心</w:t>
      </w:r>
      <w:proofErr w:type="gramStart"/>
      <w:r w:rsidR="00763784" w:rsidRPr="004D5D24">
        <w:rPr>
          <w:rFonts w:hAnsi="標楷體" w:hint="eastAsia"/>
        </w:rPr>
        <w:t>健全、</w:t>
      </w:r>
      <w:proofErr w:type="gramEnd"/>
      <w:r w:rsidR="00763784" w:rsidRPr="004D5D24">
        <w:rPr>
          <w:rFonts w:hAnsi="標楷體" w:hint="eastAsia"/>
        </w:rPr>
        <w:t>促進其身心發展，宜持續給予替代性照顧者支持、整合資源、協助妥適尋求符合各類照顧者需求之解方，以謀求受</w:t>
      </w:r>
      <w:proofErr w:type="gramStart"/>
      <w:r w:rsidR="00763784" w:rsidRPr="004D5D24">
        <w:rPr>
          <w:rFonts w:hAnsi="標楷體" w:hint="eastAsia"/>
        </w:rPr>
        <w:t>虐</w:t>
      </w:r>
      <w:proofErr w:type="gramEnd"/>
      <w:r w:rsidR="00763784" w:rsidRPr="004D5D24">
        <w:rPr>
          <w:rFonts w:hAnsi="標楷體" w:hint="eastAsia"/>
        </w:rPr>
        <w:t>兒之最佳利益</w:t>
      </w:r>
      <w:r w:rsidRPr="004D5D24">
        <w:rPr>
          <w:rFonts w:hAnsi="標楷體" w:hint="eastAsia"/>
        </w:rPr>
        <w:t>。</w:t>
      </w:r>
      <w:bookmarkEnd w:id="235"/>
      <w:bookmarkEnd w:id="236"/>
      <w:bookmarkEnd w:id="237"/>
      <w:bookmarkEnd w:id="238"/>
    </w:p>
    <w:p w14:paraId="50CCC90A" w14:textId="77777777" w:rsidR="000972FE" w:rsidRPr="004D5D24" w:rsidRDefault="000972FE" w:rsidP="000D6D83">
      <w:pPr>
        <w:pStyle w:val="3"/>
        <w:numPr>
          <w:ilvl w:val="0"/>
          <w:numId w:val="0"/>
        </w:numPr>
        <w:ind w:left="1361"/>
        <w:rPr>
          <w:rFonts w:hAnsi="標楷體"/>
        </w:rPr>
      </w:pPr>
    </w:p>
    <w:p w14:paraId="229662CD" w14:textId="5F615FDF" w:rsidR="009923BC" w:rsidRPr="004D5D24" w:rsidRDefault="00D46A99" w:rsidP="0076197F">
      <w:pPr>
        <w:pStyle w:val="2"/>
        <w:rPr>
          <w:rFonts w:hAnsi="標楷體"/>
          <w:b/>
        </w:rPr>
      </w:pPr>
      <w:bookmarkStart w:id="239" w:name="_Toc172766990"/>
      <w:r w:rsidRPr="004D5D24">
        <w:rPr>
          <w:rFonts w:hAnsi="標楷體" w:hint="eastAsia"/>
          <w:b/>
        </w:rPr>
        <w:t>《</w:t>
      </w:r>
      <w:r w:rsidRPr="004D5D24">
        <w:rPr>
          <w:rFonts w:hAnsi="標楷體"/>
          <w:b/>
        </w:rPr>
        <w:t>CRC</w:t>
      </w:r>
      <w:r w:rsidRPr="004D5D24">
        <w:rPr>
          <w:rFonts w:hAnsi="標楷體" w:hint="eastAsia"/>
          <w:b/>
        </w:rPr>
        <w:t>》</w:t>
      </w:r>
      <w:r w:rsidR="00170479" w:rsidRPr="004D5D24">
        <w:rPr>
          <w:rFonts w:hAnsi="標楷體" w:hint="eastAsia"/>
          <w:b/>
        </w:rPr>
        <w:t>強調國家應</w:t>
      </w:r>
      <w:r w:rsidR="0050667B" w:rsidRPr="004D5D24">
        <w:rPr>
          <w:rFonts w:hAnsi="標楷體" w:hint="eastAsia"/>
          <w:b/>
        </w:rPr>
        <w:t>確保所有兒童享有健康照護服務之權利不遭受剝奪。</w:t>
      </w:r>
      <w:r w:rsidR="00560F42" w:rsidRPr="004D5D24">
        <w:rPr>
          <w:rFonts w:hAnsi="標楷體" w:hint="eastAsia"/>
          <w:b/>
        </w:rPr>
        <w:t>截至</w:t>
      </w:r>
      <w:r w:rsidR="00560F42" w:rsidRPr="004D5D24">
        <w:rPr>
          <w:rFonts w:hAnsi="標楷體"/>
          <w:b/>
        </w:rPr>
        <w:t>112</w:t>
      </w:r>
      <w:r w:rsidR="00560F42" w:rsidRPr="004D5D24">
        <w:rPr>
          <w:rFonts w:hAnsi="標楷體" w:hint="eastAsia"/>
          <w:b/>
        </w:rPr>
        <w:t>年底，</w:t>
      </w:r>
      <w:r w:rsidR="00DE0114" w:rsidRPr="004D5D24">
        <w:rPr>
          <w:rFonts w:hAnsi="標楷體" w:hint="eastAsia"/>
          <w:b/>
        </w:rPr>
        <w:t>我國替代性照顧體系計</w:t>
      </w:r>
      <w:r w:rsidR="00560F42" w:rsidRPr="004D5D24">
        <w:rPr>
          <w:rFonts w:hAnsi="標楷體" w:hint="eastAsia"/>
          <w:b/>
        </w:rPr>
        <w:t>有</w:t>
      </w:r>
      <w:r w:rsidR="00560F42" w:rsidRPr="004D5D24">
        <w:rPr>
          <w:rFonts w:hAnsi="標楷體"/>
          <w:b/>
        </w:rPr>
        <w:t>1,243</w:t>
      </w:r>
      <w:r w:rsidR="00560F42" w:rsidRPr="004D5D24">
        <w:rPr>
          <w:rFonts w:hAnsi="標楷體" w:hint="eastAsia"/>
          <w:b/>
        </w:rPr>
        <w:t>名特殊身心狀況兒少</w:t>
      </w:r>
      <w:r w:rsidR="00E81622" w:rsidRPr="004D5D24">
        <w:rPr>
          <w:rFonts w:hAnsi="標楷體" w:hint="eastAsia"/>
          <w:b/>
        </w:rPr>
        <w:t>，</w:t>
      </w:r>
      <w:r w:rsidR="00DE0114" w:rsidRPr="004D5D24">
        <w:rPr>
          <w:rFonts w:hAnsi="標楷體" w:hint="eastAsia"/>
          <w:b/>
        </w:rPr>
        <w:t>超過</w:t>
      </w:r>
      <w:proofErr w:type="gramStart"/>
      <w:r w:rsidR="00DE0114" w:rsidRPr="004D5D24">
        <w:rPr>
          <w:rFonts w:hAnsi="標楷體"/>
          <w:b/>
        </w:rPr>
        <w:t>2</w:t>
      </w:r>
      <w:r w:rsidR="00DE0114" w:rsidRPr="004D5D24">
        <w:rPr>
          <w:rFonts w:hAnsi="標楷體" w:hint="eastAsia"/>
          <w:b/>
        </w:rPr>
        <w:t>成</w:t>
      </w:r>
      <w:proofErr w:type="gramEnd"/>
      <w:r w:rsidR="00DE0114" w:rsidRPr="004D5D24">
        <w:rPr>
          <w:rFonts w:hAnsi="標楷體" w:hint="eastAsia"/>
          <w:b/>
        </w:rPr>
        <w:t>。</w:t>
      </w:r>
      <w:r w:rsidR="005B4E75" w:rsidRPr="004D5D24">
        <w:rPr>
          <w:rFonts w:hAnsi="標楷體" w:hint="eastAsia"/>
          <w:b/>
        </w:rPr>
        <w:t>特殊身心狀況兒少衍生就醫、復健治療、早期療育等照顧議題與資源連結，實為各安置處所</w:t>
      </w:r>
      <w:r w:rsidR="002631D8" w:rsidRPr="004D5D24">
        <w:rPr>
          <w:rFonts w:hAnsi="標楷體" w:hint="eastAsia"/>
          <w:b/>
        </w:rPr>
        <w:t>面臨之重要課題</w:t>
      </w:r>
      <w:r w:rsidR="005B4E75" w:rsidRPr="004D5D24">
        <w:rPr>
          <w:rFonts w:hAnsi="標楷體" w:hint="eastAsia"/>
          <w:b/>
        </w:rPr>
        <w:t>，</w:t>
      </w:r>
      <w:r w:rsidR="00A66E6C" w:rsidRPr="004D5D24">
        <w:rPr>
          <w:rFonts w:hAnsi="標楷體" w:hint="eastAsia"/>
          <w:b/>
        </w:rPr>
        <w:t>衛生醫療領域於</w:t>
      </w:r>
      <w:r w:rsidR="00E81622" w:rsidRPr="004D5D24">
        <w:rPr>
          <w:rFonts w:hAnsi="標楷體" w:hint="eastAsia"/>
          <w:b/>
        </w:rPr>
        <w:t>替代性照顧</w:t>
      </w:r>
      <w:r w:rsidR="00F0104B" w:rsidRPr="004D5D24">
        <w:rPr>
          <w:rFonts w:hAnsi="標楷體" w:hint="eastAsia"/>
          <w:b/>
        </w:rPr>
        <w:t>支持系統</w:t>
      </w:r>
      <w:r w:rsidR="00697735" w:rsidRPr="004D5D24">
        <w:rPr>
          <w:rFonts w:hAnsi="標楷體" w:hint="eastAsia"/>
          <w:b/>
        </w:rPr>
        <w:t>角色日益趨重</w:t>
      </w:r>
      <w:r w:rsidR="00C66B01" w:rsidRPr="004D5D24">
        <w:rPr>
          <w:rFonts w:hAnsi="標楷體" w:hint="eastAsia"/>
          <w:b/>
        </w:rPr>
        <w:t>，</w:t>
      </w:r>
      <w:r w:rsidR="00D46164" w:rsidRPr="004D5D24">
        <w:rPr>
          <w:rFonts w:hAnsi="標楷體" w:hint="eastAsia"/>
          <w:b/>
        </w:rPr>
        <w:t>我國透過</w:t>
      </w:r>
      <w:r w:rsidR="00F25AD6" w:rsidRPr="004D5D24">
        <w:rPr>
          <w:rFonts w:hAnsi="標楷體" w:hint="eastAsia"/>
          <w:b/>
        </w:rPr>
        <w:t>兒少保護區域醫療整合中心</w:t>
      </w:r>
      <w:r w:rsidR="00D46164" w:rsidRPr="004D5D24">
        <w:rPr>
          <w:rFonts w:hAnsi="標楷體" w:hint="eastAsia"/>
          <w:b/>
        </w:rPr>
        <w:t>及兒保小組、在地評估小組資源串接</w:t>
      </w:r>
      <w:r w:rsidR="00926AA0" w:rsidRPr="004D5D24">
        <w:rPr>
          <w:rFonts w:hAnsi="標楷體" w:hint="eastAsia"/>
          <w:b/>
        </w:rPr>
        <w:t>，持續</w:t>
      </w:r>
      <w:r w:rsidR="00D46164" w:rsidRPr="004D5D24">
        <w:rPr>
          <w:rFonts w:hAnsi="標楷體" w:hint="eastAsia"/>
          <w:b/>
        </w:rPr>
        <w:t>建構受</w:t>
      </w:r>
      <w:proofErr w:type="gramStart"/>
      <w:r w:rsidR="00D46164" w:rsidRPr="004D5D24">
        <w:rPr>
          <w:rFonts w:hAnsi="標楷體" w:hint="eastAsia"/>
          <w:b/>
        </w:rPr>
        <w:t>虐</w:t>
      </w:r>
      <w:proofErr w:type="gramEnd"/>
      <w:r w:rsidR="00D46164" w:rsidRPr="004D5D24">
        <w:rPr>
          <w:rFonts w:hAnsi="標楷體" w:hint="eastAsia"/>
          <w:b/>
        </w:rPr>
        <w:t>兒及照顧者的醫療支持體系</w:t>
      </w:r>
      <w:r w:rsidR="00103439" w:rsidRPr="004D5D24">
        <w:rPr>
          <w:rFonts w:hAnsi="標楷體" w:hint="eastAsia"/>
          <w:b/>
        </w:rPr>
        <w:t>。</w:t>
      </w:r>
      <w:proofErr w:type="gramStart"/>
      <w:r w:rsidR="00C66B01" w:rsidRPr="004D5D24">
        <w:rPr>
          <w:rFonts w:hAnsi="標楷體" w:hint="eastAsia"/>
          <w:b/>
        </w:rPr>
        <w:t>惟</w:t>
      </w:r>
      <w:r w:rsidR="00830F52" w:rsidRPr="004D5D24">
        <w:rPr>
          <w:rFonts w:hAnsi="標楷體" w:hint="eastAsia"/>
          <w:b/>
        </w:rPr>
        <w:t>兒少</w:t>
      </w:r>
      <w:proofErr w:type="gramEnd"/>
      <w:r w:rsidR="00830F52" w:rsidRPr="004D5D24">
        <w:rPr>
          <w:rFonts w:hAnsi="標楷體" w:hint="eastAsia"/>
          <w:b/>
        </w:rPr>
        <w:t>安置於其他安置處所者仍有397人，其</w:t>
      </w:r>
      <w:r w:rsidR="00830F52" w:rsidRPr="004D5D24">
        <w:rPr>
          <w:rFonts w:hAnsi="標楷體" w:hint="eastAsia"/>
          <w:b/>
        </w:rPr>
        <w:lastRenderedPageBreak/>
        <w:t>中49.62%具身心障礙身分，反映我國現有兒少安置資源仍有缺陷。兒少安置於身心障礙機構、護理之家、長期照顧機構</w:t>
      </w:r>
      <w:proofErr w:type="gramStart"/>
      <w:r w:rsidR="00830F52" w:rsidRPr="004D5D24">
        <w:rPr>
          <w:rFonts w:hAnsi="標楷體" w:hint="eastAsia"/>
          <w:b/>
        </w:rPr>
        <w:t>等非兒少</w:t>
      </w:r>
      <w:proofErr w:type="gramEnd"/>
      <w:r w:rsidR="00830F52" w:rsidRPr="004D5D24">
        <w:rPr>
          <w:rFonts w:hAnsi="標楷體" w:hint="eastAsia"/>
          <w:b/>
        </w:rPr>
        <w:t>安置機構，發展所需的教育、遊戲、參與等權利是否落實尚有疑慮。</w:t>
      </w:r>
      <w:proofErr w:type="gramStart"/>
      <w:r w:rsidR="00830F52" w:rsidRPr="004D5D24">
        <w:rPr>
          <w:rFonts w:hAnsi="標楷體" w:hint="eastAsia"/>
          <w:b/>
        </w:rPr>
        <w:t>衛福部實須</w:t>
      </w:r>
      <w:proofErr w:type="gramEnd"/>
      <w:r w:rsidR="00830F52" w:rsidRPr="004D5D24">
        <w:rPr>
          <w:rFonts w:hAnsi="標楷體" w:hint="eastAsia"/>
          <w:b/>
        </w:rPr>
        <w:t>積極整合跨機關、專業資源，建立是類特殊身心狀況兒少服務模式，並主動針對流轉於其他安置機構的兒少，予以掌握並定期評估，以維護兒少權益。</w:t>
      </w:r>
      <w:bookmarkEnd w:id="239"/>
    </w:p>
    <w:p w14:paraId="4A3CE4D5" w14:textId="1112081F" w:rsidR="009B7593" w:rsidRPr="004D5D24" w:rsidRDefault="009923BC" w:rsidP="0076197F">
      <w:pPr>
        <w:pStyle w:val="3"/>
        <w:rPr>
          <w:rFonts w:hAnsi="標楷體"/>
          <w:b/>
          <w:bCs w:val="0"/>
        </w:rPr>
      </w:pPr>
      <w:bookmarkStart w:id="240" w:name="_Toc172013037"/>
      <w:bookmarkStart w:id="241" w:name="_Toc172088052"/>
      <w:bookmarkStart w:id="242" w:name="_Toc172646371"/>
      <w:bookmarkStart w:id="243" w:name="_Toc172766991"/>
      <w:r w:rsidRPr="004D5D24">
        <w:rPr>
          <w:rFonts w:hAnsi="標楷體" w:hint="eastAsia"/>
        </w:rPr>
        <w:t>《</w:t>
      </w:r>
      <w:r w:rsidRPr="004D5D24">
        <w:rPr>
          <w:rFonts w:hAnsi="標楷體"/>
        </w:rPr>
        <w:t>CRC</w:t>
      </w:r>
      <w:r w:rsidRPr="004D5D24">
        <w:rPr>
          <w:rFonts w:hAnsi="標楷體" w:hint="eastAsia"/>
        </w:rPr>
        <w:t>》第24條第</w:t>
      </w:r>
      <w:r w:rsidR="00C532D7" w:rsidRPr="004D5D24">
        <w:rPr>
          <w:rFonts w:hAnsi="標楷體"/>
        </w:rPr>
        <w:t>1</w:t>
      </w:r>
      <w:r w:rsidRPr="004D5D24">
        <w:rPr>
          <w:rFonts w:hAnsi="標楷體" w:hint="eastAsia"/>
        </w:rPr>
        <w:t>項揭</w:t>
      </w:r>
      <w:proofErr w:type="gramStart"/>
      <w:r w:rsidRPr="004D5D24">
        <w:rPr>
          <w:rFonts w:hAnsi="標楷體" w:hint="eastAsia"/>
        </w:rPr>
        <w:t>櫫</w:t>
      </w:r>
      <w:proofErr w:type="gramEnd"/>
      <w:r w:rsidRPr="004D5D24">
        <w:rPr>
          <w:rFonts w:hAnsi="標楷體" w:hint="eastAsia"/>
        </w:rPr>
        <w:t>「締約國確認兒童有權享有最高可達水準之健康與促進疾病治療以及恢復健康之權利。締約國應努力確保所有兒童享有健康照護服務之權利不遭受剝奪。」第25條</w:t>
      </w:r>
      <w:r w:rsidR="004D2E02" w:rsidRPr="004D5D24">
        <w:rPr>
          <w:rFonts w:hAnsi="標楷體" w:hint="eastAsia"/>
        </w:rPr>
        <w:t>指出「</w:t>
      </w:r>
      <w:r w:rsidRPr="004D5D24">
        <w:rPr>
          <w:rFonts w:hAnsi="標楷體" w:hint="eastAsia"/>
        </w:rPr>
        <w:t>締約國體認為照顧、保護或治療兒童身體或心理健康之目的，而由權責單位安置之兒童，有權對於其所受之待遇，以及所受安置有關之其他一切情況，要求定期評估。</w:t>
      </w:r>
      <w:r w:rsidR="00073C67" w:rsidRPr="004D5D24">
        <w:rPr>
          <w:rFonts w:hAnsi="標楷體" w:hint="eastAsia"/>
        </w:rPr>
        <w:t>」復</w:t>
      </w:r>
      <w:r w:rsidRPr="004D5D24">
        <w:rPr>
          <w:rFonts w:hAnsi="標楷體" w:hint="eastAsia"/>
        </w:rPr>
        <w:t>依</w:t>
      </w:r>
      <w:r w:rsidR="00F25AD6" w:rsidRPr="004D5D24">
        <w:rPr>
          <w:rFonts w:hAnsi="標楷體"/>
        </w:rPr>
        <w:t>《</w:t>
      </w:r>
      <w:r w:rsidRPr="004D5D24">
        <w:rPr>
          <w:rFonts w:hAnsi="標楷體" w:hint="eastAsia"/>
        </w:rPr>
        <w:t>兒童及少年福利機構設置標準</w:t>
      </w:r>
      <w:r w:rsidR="00F25AD6" w:rsidRPr="004D5D24">
        <w:rPr>
          <w:rFonts w:hAnsi="標楷體"/>
        </w:rPr>
        <w:t>》</w:t>
      </w:r>
      <w:r w:rsidRPr="004D5D24">
        <w:rPr>
          <w:rFonts w:hAnsi="標楷體" w:hint="eastAsia"/>
        </w:rPr>
        <w:t>第18條規定：「安置及教養機構，應以滿足安置對象發展需求及增強其家庭功能為原則，並提供下列服務：</w:t>
      </w:r>
      <w:r w:rsidR="00073C67" w:rsidRPr="004D5D24">
        <w:rPr>
          <w:rFonts w:hAnsi="標楷體" w:hint="eastAsia"/>
        </w:rPr>
        <w:t>…</w:t>
      </w:r>
      <w:proofErr w:type="gramStart"/>
      <w:r w:rsidR="00073C67" w:rsidRPr="004D5D24">
        <w:rPr>
          <w:rFonts w:hAnsi="標楷體" w:hint="eastAsia"/>
        </w:rPr>
        <w:t>…</w:t>
      </w:r>
      <w:proofErr w:type="gramEnd"/>
      <w:r w:rsidRPr="004D5D24">
        <w:rPr>
          <w:rFonts w:hAnsi="標楷體" w:hint="eastAsia"/>
        </w:rPr>
        <w:t>二、心理及行為輔導。</w:t>
      </w:r>
      <w:r w:rsidR="00073C67" w:rsidRPr="004D5D24">
        <w:rPr>
          <w:rFonts w:hAnsi="標楷體" w:hint="eastAsia"/>
        </w:rPr>
        <w:t>…</w:t>
      </w:r>
      <w:proofErr w:type="gramStart"/>
      <w:r w:rsidR="00073C67" w:rsidRPr="004D5D24">
        <w:rPr>
          <w:rFonts w:hAnsi="標楷體" w:hint="eastAsia"/>
        </w:rPr>
        <w:t>…</w:t>
      </w:r>
      <w:proofErr w:type="gramEnd"/>
      <w:r w:rsidRPr="004D5D24">
        <w:rPr>
          <w:rFonts w:hAnsi="標楷體" w:hint="eastAsia"/>
        </w:rPr>
        <w:t>四、衛生保健。五、衛教指導及性別教育。</w:t>
      </w:r>
      <w:r w:rsidR="00073C67" w:rsidRPr="004D5D24">
        <w:rPr>
          <w:rFonts w:hAnsi="標楷體" w:hint="eastAsia"/>
        </w:rPr>
        <w:t>…</w:t>
      </w:r>
      <w:proofErr w:type="gramStart"/>
      <w:r w:rsidR="00073C67" w:rsidRPr="004D5D24">
        <w:rPr>
          <w:rFonts w:hAnsi="標楷體" w:hint="eastAsia"/>
        </w:rPr>
        <w:t>…</w:t>
      </w:r>
      <w:proofErr w:type="gramEnd"/>
      <w:r w:rsidRPr="004D5D24">
        <w:rPr>
          <w:rFonts w:hAnsi="標楷體" w:hint="eastAsia"/>
        </w:rPr>
        <w:t>」</w:t>
      </w:r>
      <w:r w:rsidR="00B55C48" w:rsidRPr="004D5D24">
        <w:rPr>
          <w:rFonts w:hAnsi="標楷體" w:hint="eastAsia"/>
          <w:b/>
          <w:bCs w:val="0"/>
        </w:rPr>
        <w:t>上揭法律及規範</w:t>
      </w:r>
      <w:r w:rsidR="006C207F" w:rsidRPr="004D5D24">
        <w:rPr>
          <w:rFonts w:hAnsi="標楷體" w:hint="eastAsia"/>
          <w:b/>
          <w:bCs w:val="0"/>
        </w:rPr>
        <w:t>指出</w:t>
      </w:r>
      <w:r w:rsidR="00431F1C" w:rsidRPr="004D5D24">
        <w:rPr>
          <w:rFonts w:hAnsi="標楷體" w:hint="eastAsia"/>
          <w:b/>
          <w:bCs w:val="0"/>
        </w:rPr>
        <w:t>無論安置與否，</w:t>
      </w:r>
      <w:r w:rsidR="006C207F" w:rsidRPr="004D5D24">
        <w:rPr>
          <w:rFonts w:hAnsi="標楷體" w:hint="eastAsia"/>
          <w:b/>
          <w:bCs w:val="0"/>
        </w:rPr>
        <w:t>國家</w:t>
      </w:r>
      <w:r w:rsidR="00431F1C" w:rsidRPr="004D5D24">
        <w:rPr>
          <w:rFonts w:hAnsi="標楷體" w:hint="eastAsia"/>
          <w:b/>
          <w:bCs w:val="0"/>
        </w:rPr>
        <w:t>皆</w:t>
      </w:r>
      <w:r w:rsidR="006C207F" w:rsidRPr="004D5D24">
        <w:rPr>
          <w:rFonts w:hAnsi="標楷體" w:hint="eastAsia"/>
          <w:b/>
          <w:bCs w:val="0"/>
        </w:rPr>
        <w:t>應對兒童健康</w:t>
      </w:r>
      <w:proofErr w:type="gramStart"/>
      <w:r w:rsidR="00C546CC" w:rsidRPr="004D5D24">
        <w:rPr>
          <w:rFonts w:hAnsi="標楷體" w:hint="eastAsia"/>
          <w:b/>
          <w:bCs w:val="0"/>
        </w:rPr>
        <w:t>照護</w:t>
      </w:r>
      <w:r w:rsidR="006C207F" w:rsidRPr="004D5D24">
        <w:rPr>
          <w:rFonts w:hAnsi="標楷體" w:hint="eastAsia"/>
          <w:b/>
          <w:bCs w:val="0"/>
        </w:rPr>
        <w:t>權</w:t>
      </w:r>
      <w:r w:rsidR="00C546CC" w:rsidRPr="004D5D24">
        <w:rPr>
          <w:rFonts w:hAnsi="標楷體" w:hint="eastAsia"/>
          <w:b/>
          <w:bCs w:val="0"/>
        </w:rPr>
        <w:t>予以</w:t>
      </w:r>
      <w:proofErr w:type="gramEnd"/>
      <w:r w:rsidR="00C546CC" w:rsidRPr="004D5D24">
        <w:rPr>
          <w:rFonts w:hAnsi="標楷體" w:hint="eastAsia"/>
          <w:b/>
          <w:bCs w:val="0"/>
        </w:rPr>
        <w:t>保障，</w:t>
      </w:r>
      <w:r w:rsidR="00D24843" w:rsidRPr="004D5D24">
        <w:rPr>
          <w:rFonts w:hAnsi="標楷體" w:hint="eastAsia"/>
          <w:b/>
          <w:bCs w:val="0"/>
        </w:rPr>
        <w:t>而</w:t>
      </w:r>
      <w:r w:rsidR="00B55C48" w:rsidRPr="004D5D24">
        <w:rPr>
          <w:rFonts w:hAnsi="標楷體" w:hint="eastAsia"/>
          <w:b/>
          <w:bCs w:val="0"/>
        </w:rPr>
        <w:t>衛生保健、衛教</w:t>
      </w:r>
      <w:r w:rsidR="000D6D83" w:rsidRPr="004D5D24">
        <w:rPr>
          <w:rFonts w:hAnsi="標楷體" w:hint="eastAsia"/>
          <w:b/>
          <w:bCs w:val="0"/>
        </w:rPr>
        <w:t>指導</w:t>
      </w:r>
      <w:r w:rsidR="00431F1C" w:rsidRPr="004D5D24">
        <w:rPr>
          <w:rFonts w:hAnsi="標楷體" w:hint="eastAsia"/>
          <w:b/>
          <w:bCs w:val="0"/>
        </w:rPr>
        <w:t>並</w:t>
      </w:r>
      <w:r w:rsidR="000D6D83" w:rsidRPr="004D5D24">
        <w:rPr>
          <w:rFonts w:hAnsi="標楷體" w:hint="eastAsia"/>
          <w:b/>
          <w:bCs w:val="0"/>
        </w:rPr>
        <w:t>為安置</w:t>
      </w:r>
      <w:proofErr w:type="gramStart"/>
      <w:r w:rsidR="000D6D83" w:rsidRPr="004D5D24">
        <w:rPr>
          <w:rFonts w:hAnsi="標楷體" w:hint="eastAsia"/>
          <w:b/>
          <w:bCs w:val="0"/>
        </w:rPr>
        <w:t>期間，</w:t>
      </w:r>
      <w:proofErr w:type="gramEnd"/>
      <w:r w:rsidR="000D6D83" w:rsidRPr="004D5D24">
        <w:rPr>
          <w:rFonts w:hAnsi="標楷體" w:hint="eastAsia"/>
          <w:b/>
          <w:bCs w:val="0"/>
        </w:rPr>
        <w:t>機構應提供</w:t>
      </w:r>
      <w:r w:rsidR="00893CC1" w:rsidRPr="004D5D24">
        <w:rPr>
          <w:rFonts w:hAnsi="標楷體" w:hint="eastAsia"/>
          <w:b/>
          <w:bCs w:val="0"/>
        </w:rPr>
        <w:t>兒少之服務</w:t>
      </w:r>
      <w:r w:rsidR="006677F0" w:rsidRPr="004D5D24">
        <w:rPr>
          <w:rFonts w:hAnsi="標楷體" w:hint="eastAsia"/>
          <w:b/>
          <w:bCs w:val="0"/>
        </w:rPr>
        <w:t>，</w:t>
      </w:r>
      <w:proofErr w:type="gramStart"/>
      <w:r w:rsidR="006677F0" w:rsidRPr="004D5D24">
        <w:rPr>
          <w:rFonts w:hAnsi="標楷體" w:hint="eastAsia"/>
          <w:b/>
          <w:bCs w:val="0"/>
        </w:rPr>
        <w:t>兒少並應</w:t>
      </w:r>
      <w:proofErr w:type="gramEnd"/>
      <w:r w:rsidR="006677F0" w:rsidRPr="004D5D24">
        <w:rPr>
          <w:rFonts w:hAnsi="標楷體" w:hint="eastAsia"/>
          <w:b/>
          <w:bCs w:val="0"/>
        </w:rPr>
        <w:t>有權利針對其的受照顧情形定期評估。</w:t>
      </w:r>
      <w:bookmarkEnd w:id="240"/>
      <w:bookmarkEnd w:id="241"/>
      <w:bookmarkEnd w:id="242"/>
      <w:bookmarkEnd w:id="243"/>
    </w:p>
    <w:p w14:paraId="2B2D3388" w14:textId="129BECFA" w:rsidR="00905C67" w:rsidRPr="004D5D24" w:rsidRDefault="009923BC" w:rsidP="00CB4A0C">
      <w:pPr>
        <w:pStyle w:val="3"/>
        <w:rPr>
          <w:rFonts w:hAnsi="標楷體"/>
        </w:rPr>
      </w:pPr>
      <w:bookmarkStart w:id="244" w:name="_Toc172013038"/>
      <w:bookmarkStart w:id="245" w:name="_Toc172088053"/>
      <w:bookmarkStart w:id="246" w:name="_Toc172646372"/>
      <w:bookmarkStart w:id="247" w:name="_Toc172766992"/>
      <w:r w:rsidRPr="004D5D24">
        <w:rPr>
          <w:rFonts w:hAnsi="標楷體" w:hint="eastAsia"/>
        </w:rPr>
        <w:t>查我</w:t>
      </w:r>
      <w:r w:rsidR="006677F0" w:rsidRPr="004D5D24">
        <w:rPr>
          <w:rFonts w:hAnsi="標楷體" w:hint="eastAsia"/>
        </w:rPr>
        <w:t>國安置兒少</w:t>
      </w:r>
      <w:r w:rsidR="002963FC" w:rsidRPr="004D5D24">
        <w:rPr>
          <w:rFonts w:hAnsi="標楷體" w:hint="eastAsia"/>
        </w:rPr>
        <w:t>數據，</w:t>
      </w:r>
      <w:r w:rsidR="00C847CB" w:rsidRPr="004D5D24">
        <w:rPr>
          <w:rFonts w:hAnsi="標楷體" w:hint="eastAsia"/>
          <w:b/>
          <w:bCs w:val="0"/>
          <w:u w:val="single"/>
        </w:rPr>
        <w:t>截至112年底，</w:t>
      </w:r>
      <w:r w:rsidR="00B51605" w:rsidRPr="004D5D24">
        <w:rPr>
          <w:rFonts w:hAnsi="標楷體" w:hint="eastAsia"/>
          <w:b/>
          <w:bCs w:val="0"/>
          <w:u w:val="single"/>
        </w:rPr>
        <w:t>領有身心障礙</w:t>
      </w:r>
      <w:r w:rsidR="002963FC" w:rsidRPr="004D5D24">
        <w:rPr>
          <w:rFonts w:hAnsi="標楷體" w:hint="eastAsia"/>
          <w:b/>
          <w:bCs w:val="0"/>
          <w:u w:val="single"/>
        </w:rPr>
        <w:t>人數已</w:t>
      </w:r>
      <w:r w:rsidR="00C847CB" w:rsidRPr="004D5D24">
        <w:rPr>
          <w:rFonts w:hAnsi="標楷體" w:hint="eastAsia"/>
          <w:b/>
          <w:bCs w:val="0"/>
          <w:u w:val="single"/>
        </w:rPr>
        <w:t>超過</w:t>
      </w:r>
      <w:proofErr w:type="gramStart"/>
      <w:r w:rsidR="002963FC" w:rsidRPr="004D5D24">
        <w:rPr>
          <w:rFonts w:hAnsi="標楷體" w:hint="eastAsia"/>
          <w:b/>
          <w:bCs w:val="0"/>
          <w:u w:val="single"/>
        </w:rPr>
        <w:t>2成</w:t>
      </w:r>
      <w:proofErr w:type="gramEnd"/>
      <w:r w:rsidR="002963FC" w:rsidRPr="004D5D24">
        <w:rPr>
          <w:rFonts w:hAnsi="標楷體" w:hint="eastAsia"/>
          <w:b/>
          <w:bCs w:val="0"/>
          <w:u w:val="single"/>
        </w:rPr>
        <w:t>，</w:t>
      </w:r>
      <w:r w:rsidR="00905C67" w:rsidRPr="004D5D24">
        <w:rPr>
          <w:rFonts w:hAnsi="標楷體" w:hint="eastAsia"/>
          <w:b/>
          <w:bCs w:val="0"/>
          <w:u w:val="single"/>
        </w:rPr>
        <w:t>加上發展遲緩院童，共有1,243名特殊身心狀況兒少於替代性照顧體系中</w:t>
      </w:r>
      <w:r w:rsidR="00905C67" w:rsidRPr="004D5D24">
        <w:rPr>
          <w:rFonts w:hAnsi="標楷體" w:hint="eastAsia"/>
        </w:rPr>
        <w:t>，</w:t>
      </w:r>
      <w:r w:rsidR="00C847CB" w:rsidRPr="004D5D24">
        <w:rPr>
          <w:rFonts w:hAnsi="標楷體" w:hint="eastAsia"/>
        </w:rPr>
        <w:t>其中並以</w:t>
      </w:r>
      <w:r w:rsidR="00225C85" w:rsidRPr="004D5D24">
        <w:rPr>
          <w:rFonts w:hAnsi="標楷體" w:hint="eastAsia"/>
        </w:rPr>
        <w:t>於其他</w:t>
      </w:r>
      <w:r w:rsidR="00C66B01" w:rsidRPr="004D5D24">
        <w:rPr>
          <w:rFonts w:hAnsi="標楷體" w:hint="eastAsia"/>
        </w:rPr>
        <w:t>安置處所</w:t>
      </w:r>
      <w:r w:rsidR="00F42B8B" w:rsidRPr="004D5D24">
        <w:rPr>
          <w:rFonts w:hAnsi="標楷體" w:hint="eastAsia"/>
        </w:rPr>
        <w:t>為最高</w:t>
      </w:r>
      <w:r w:rsidR="008C166E" w:rsidRPr="004D5D24">
        <w:rPr>
          <w:rFonts w:hAnsi="標楷體"/>
        </w:rPr>
        <w:t>(49.62%)</w:t>
      </w:r>
      <w:r w:rsidR="00225C85" w:rsidRPr="004D5D24">
        <w:rPr>
          <w:rFonts w:hAnsi="標楷體" w:hint="eastAsia"/>
        </w:rPr>
        <w:t>，</w:t>
      </w:r>
      <w:r w:rsidR="00F42B8B" w:rsidRPr="004D5D24">
        <w:rPr>
          <w:rFonts w:hAnsi="標楷體" w:hint="eastAsia"/>
        </w:rPr>
        <w:t>加以發展遲緩</w:t>
      </w:r>
      <w:r w:rsidR="007E3879" w:rsidRPr="004D5D24">
        <w:rPr>
          <w:rFonts w:hAnsi="標楷體" w:hint="eastAsia"/>
        </w:rPr>
        <w:t>院童</w:t>
      </w:r>
      <w:r w:rsidR="00F42B8B" w:rsidRPr="004D5D24">
        <w:rPr>
          <w:rFonts w:hAnsi="標楷體" w:hint="eastAsia"/>
        </w:rPr>
        <w:t>數量</w:t>
      </w:r>
      <w:r w:rsidR="008C166E" w:rsidRPr="004D5D24">
        <w:rPr>
          <w:rFonts w:hAnsi="標楷體"/>
        </w:rPr>
        <w:t>(2.52%)</w:t>
      </w:r>
      <w:r w:rsidR="00F42B8B" w:rsidRPr="004D5D24">
        <w:rPr>
          <w:rFonts w:hAnsi="標楷體" w:hint="eastAsia"/>
        </w:rPr>
        <w:t>，</w:t>
      </w:r>
      <w:r w:rsidR="008F3E5F" w:rsidRPr="004D5D24">
        <w:rPr>
          <w:rFonts w:hAnsi="標楷體" w:hint="eastAsia"/>
        </w:rPr>
        <w:t>超過</w:t>
      </w:r>
      <w:proofErr w:type="gramStart"/>
      <w:r w:rsidR="00842CF7" w:rsidRPr="004D5D24">
        <w:rPr>
          <w:rFonts w:hAnsi="標楷體" w:hint="eastAsia"/>
        </w:rPr>
        <w:t>5成</w:t>
      </w:r>
      <w:proofErr w:type="gramEnd"/>
      <w:r w:rsidR="00842CF7" w:rsidRPr="004D5D24">
        <w:rPr>
          <w:rFonts w:hAnsi="標楷體" w:hint="eastAsia"/>
        </w:rPr>
        <w:t>，顯示特殊需求</w:t>
      </w:r>
      <w:proofErr w:type="gramStart"/>
      <w:r w:rsidR="00842CF7" w:rsidRPr="004D5D24">
        <w:rPr>
          <w:rFonts w:hAnsi="標楷體" w:hint="eastAsia"/>
        </w:rPr>
        <w:t>兒少因身心</w:t>
      </w:r>
      <w:proofErr w:type="gramEnd"/>
      <w:r w:rsidR="00842CF7" w:rsidRPr="004D5D24">
        <w:rPr>
          <w:rFonts w:hAnsi="標楷體" w:hint="eastAsia"/>
        </w:rPr>
        <w:t>限制，安置於身心障礙機構、護理之家、長期照顧機構、精神復健機構</w:t>
      </w:r>
      <w:proofErr w:type="gramStart"/>
      <w:r w:rsidR="007E3879" w:rsidRPr="004D5D24">
        <w:rPr>
          <w:rFonts w:hAnsi="標楷體" w:hint="eastAsia"/>
        </w:rPr>
        <w:t>等</w:t>
      </w:r>
      <w:r w:rsidR="00842CF7" w:rsidRPr="004D5D24">
        <w:rPr>
          <w:rFonts w:hAnsi="標楷體" w:hint="eastAsia"/>
        </w:rPr>
        <w:t>非兒少</w:t>
      </w:r>
      <w:proofErr w:type="gramEnd"/>
      <w:r w:rsidR="00842CF7" w:rsidRPr="004D5D24">
        <w:rPr>
          <w:rFonts w:hAnsi="標楷體" w:hint="eastAsia"/>
        </w:rPr>
        <w:t>安置機構情形</w:t>
      </w:r>
      <w:r w:rsidR="007E3879" w:rsidRPr="004D5D24">
        <w:rPr>
          <w:rFonts w:hAnsi="標楷體" w:hint="eastAsia"/>
        </w:rPr>
        <w:t>為</w:t>
      </w:r>
      <w:r w:rsidR="007E3879" w:rsidRPr="004D5D24">
        <w:rPr>
          <w:rFonts w:hAnsi="標楷體" w:hint="eastAsia"/>
        </w:rPr>
        <w:lastRenderedPageBreak/>
        <w:t>多</w:t>
      </w:r>
      <w:r w:rsidR="00842CF7" w:rsidRPr="004D5D24">
        <w:rPr>
          <w:rFonts w:hAnsi="標楷體" w:hint="eastAsia"/>
        </w:rPr>
        <w:t>。</w:t>
      </w:r>
      <w:r w:rsidR="008F3E5F" w:rsidRPr="004D5D24">
        <w:rPr>
          <w:rFonts w:hAnsi="標楷體" w:hint="eastAsia"/>
        </w:rPr>
        <w:t>次</w:t>
      </w:r>
      <w:r w:rsidR="00B86A59" w:rsidRPr="004D5D24">
        <w:rPr>
          <w:rFonts w:hAnsi="標楷體" w:hint="eastAsia"/>
        </w:rPr>
        <w:t>多者</w:t>
      </w:r>
      <w:r w:rsidR="008F3E5F" w:rsidRPr="004D5D24">
        <w:rPr>
          <w:rFonts w:hAnsi="標楷體" w:hint="eastAsia"/>
        </w:rPr>
        <w:t>為</w:t>
      </w:r>
      <w:r w:rsidR="00061A28" w:rsidRPr="004D5D24">
        <w:rPr>
          <w:rFonts w:hAnsi="標楷體" w:hint="eastAsia"/>
        </w:rPr>
        <w:t>以較小單位照顧、提供</w:t>
      </w:r>
      <w:r w:rsidR="0007718F" w:rsidRPr="004D5D24">
        <w:rPr>
          <w:rFonts w:hAnsi="標楷體" w:hint="eastAsia"/>
        </w:rPr>
        <w:t>兒少較多元</w:t>
      </w:r>
      <w:r w:rsidR="00876953" w:rsidRPr="004D5D24">
        <w:rPr>
          <w:rFonts w:hAnsi="標楷體" w:hint="eastAsia"/>
        </w:rPr>
        <w:t>服務</w:t>
      </w:r>
      <w:r w:rsidR="00061A28" w:rsidRPr="004D5D24">
        <w:rPr>
          <w:rFonts w:hAnsi="標楷體" w:hint="eastAsia"/>
        </w:rPr>
        <w:t>之</w:t>
      </w:r>
      <w:r w:rsidR="008F3E5F" w:rsidRPr="004D5D24">
        <w:rPr>
          <w:rFonts w:hAnsi="標楷體" w:hint="eastAsia"/>
        </w:rPr>
        <w:t>團體家</w:t>
      </w:r>
      <w:r w:rsidR="00E64A38" w:rsidRPr="004D5D24">
        <w:rPr>
          <w:rFonts w:hAnsi="標楷體" w:hint="eastAsia"/>
        </w:rPr>
        <w:t>庭</w:t>
      </w:r>
      <w:r w:rsidR="00876953" w:rsidRPr="004D5D24">
        <w:rPr>
          <w:rFonts w:hAnsi="標楷體" w:hint="eastAsia"/>
        </w:rPr>
        <w:t>，</w:t>
      </w:r>
      <w:r w:rsidR="00E64A38" w:rsidRPr="004D5D24">
        <w:rPr>
          <w:rFonts w:hAnsi="標楷體" w:hint="eastAsia"/>
        </w:rPr>
        <w:t>其身心障礙</w:t>
      </w:r>
      <w:r w:rsidR="00B86A59" w:rsidRPr="004D5D24">
        <w:rPr>
          <w:rFonts w:hAnsi="標楷體"/>
        </w:rPr>
        <w:t>(47.15%)</w:t>
      </w:r>
      <w:r w:rsidR="00E64A38" w:rsidRPr="004D5D24">
        <w:rPr>
          <w:rFonts w:hAnsi="標楷體" w:hint="eastAsia"/>
        </w:rPr>
        <w:t>及</w:t>
      </w:r>
      <w:r w:rsidR="0007718F" w:rsidRPr="004D5D24">
        <w:rPr>
          <w:rFonts w:hAnsi="標楷體" w:hint="eastAsia"/>
        </w:rPr>
        <w:t>發展遲緩</w:t>
      </w:r>
      <w:r w:rsidR="00E64A38" w:rsidRPr="004D5D24">
        <w:rPr>
          <w:rFonts w:hAnsi="標楷體" w:hint="eastAsia"/>
        </w:rPr>
        <w:t>院童(</w:t>
      </w:r>
      <w:r w:rsidR="00061A28" w:rsidRPr="004D5D24">
        <w:rPr>
          <w:rFonts w:hAnsi="標楷體"/>
        </w:rPr>
        <w:t>4.07%</w:t>
      </w:r>
      <w:r w:rsidR="00E64A38" w:rsidRPr="004D5D24">
        <w:rPr>
          <w:rFonts w:hAnsi="標楷體" w:hint="eastAsia"/>
        </w:rPr>
        <w:t>)亦占超過</w:t>
      </w:r>
      <w:proofErr w:type="gramStart"/>
      <w:r w:rsidR="00E64A38" w:rsidRPr="004D5D24">
        <w:rPr>
          <w:rFonts w:hAnsi="標楷體" w:hint="eastAsia"/>
        </w:rPr>
        <w:t>5成</w:t>
      </w:r>
      <w:proofErr w:type="gramEnd"/>
      <w:r w:rsidR="002D3561" w:rsidRPr="004D5D24">
        <w:rPr>
          <w:rFonts w:hAnsi="標楷體" w:hint="eastAsia"/>
        </w:rPr>
        <w:t>。</w:t>
      </w:r>
      <w:r w:rsidR="00940ED8" w:rsidRPr="004D5D24">
        <w:rPr>
          <w:rFonts w:hAnsi="標楷體" w:hint="eastAsia"/>
        </w:rPr>
        <w:t>而</w:t>
      </w:r>
      <w:r w:rsidR="002D3561" w:rsidRPr="004D5D24">
        <w:rPr>
          <w:rFonts w:hAnsi="標楷體" w:hint="eastAsia"/>
        </w:rPr>
        <w:t>寄養家庭因為照顧的特殊性，其所照顧</w:t>
      </w:r>
      <w:r w:rsidR="002A32B4" w:rsidRPr="004D5D24">
        <w:rPr>
          <w:rFonts w:hAnsi="標楷體" w:hint="eastAsia"/>
        </w:rPr>
        <w:t>之</w:t>
      </w:r>
      <w:r w:rsidR="002D3561" w:rsidRPr="004D5D24">
        <w:rPr>
          <w:rFonts w:hAnsi="標楷體" w:hint="eastAsia"/>
        </w:rPr>
        <w:t>發展遲緩兒童</w:t>
      </w:r>
      <w:r w:rsidR="005C614B" w:rsidRPr="004D5D24">
        <w:rPr>
          <w:rFonts w:hAnsi="標楷體" w:hint="eastAsia"/>
        </w:rPr>
        <w:t>近200位，</w:t>
      </w:r>
      <w:r w:rsidR="002D3561" w:rsidRPr="004D5D24">
        <w:rPr>
          <w:rFonts w:hAnsi="標楷體" w:hint="eastAsia"/>
        </w:rPr>
        <w:t>超過12%</w:t>
      </w:r>
      <w:r w:rsidR="002A32B4" w:rsidRPr="004D5D24">
        <w:rPr>
          <w:rFonts w:hAnsi="標楷體" w:hint="eastAsia"/>
        </w:rPr>
        <w:t>，而機構安置</w:t>
      </w:r>
      <w:r w:rsidR="0044042E" w:rsidRPr="004D5D24">
        <w:rPr>
          <w:rFonts w:hAnsi="標楷體" w:hint="eastAsia"/>
        </w:rPr>
        <w:t>特殊狀況兒少</w:t>
      </w:r>
      <w:r w:rsidR="00C424F5" w:rsidRPr="004D5D24">
        <w:rPr>
          <w:rFonts w:hAnsi="標楷體" w:hint="eastAsia"/>
        </w:rPr>
        <w:t>比率雖</w:t>
      </w:r>
      <w:r w:rsidR="0044042E" w:rsidRPr="004D5D24">
        <w:rPr>
          <w:rFonts w:hAnsi="標楷體" w:hint="eastAsia"/>
        </w:rPr>
        <w:t>並未</w:t>
      </w:r>
      <w:r w:rsidR="00C424F5" w:rsidRPr="004D5D24">
        <w:rPr>
          <w:rFonts w:hAnsi="標楷體" w:hint="eastAsia"/>
        </w:rPr>
        <w:t>較高，但因</w:t>
      </w:r>
      <w:r w:rsidR="005C1F2D" w:rsidRPr="004D5D24">
        <w:rPr>
          <w:rFonts w:hAnsi="標楷體" w:hint="eastAsia"/>
        </w:rPr>
        <w:t>我國安置於機構兒少仍超過</w:t>
      </w:r>
      <w:proofErr w:type="gramStart"/>
      <w:r w:rsidR="005C1F2D" w:rsidRPr="004D5D24">
        <w:rPr>
          <w:rFonts w:hAnsi="標楷體" w:hint="eastAsia"/>
        </w:rPr>
        <w:t>5成</w:t>
      </w:r>
      <w:proofErr w:type="gramEnd"/>
      <w:r w:rsidR="005C1F2D" w:rsidRPr="004D5D24">
        <w:rPr>
          <w:rFonts w:hAnsi="標楷體" w:hint="eastAsia"/>
        </w:rPr>
        <w:t>，</w:t>
      </w:r>
      <w:r w:rsidR="008701FC" w:rsidRPr="004D5D24">
        <w:rPr>
          <w:rFonts w:hAnsi="標楷體" w:hint="eastAsia"/>
        </w:rPr>
        <w:t>母數較大，</w:t>
      </w:r>
      <w:proofErr w:type="gramStart"/>
      <w:r w:rsidR="005C1F2D" w:rsidRPr="004D5D24">
        <w:rPr>
          <w:rFonts w:hAnsi="標楷體" w:hint="eastAsia"/>
        </w:rPr>
        <w:t>爰</w:t>
      </w:r>
      <w:proofErr w:type="gramEnd"/>
      <w:r w:rsidR="008701FC" w:rsidRPr="004D5D24">
        <w:rPr>
          <w:rFonts w:hAnsi="標楷體" w:hint="eastAsia"/>
        </w:rPr>
        <w:t>所</w:t>
      </w:r>
      <w:r w:rsidR="00CD0386" w:rsidRPr="004D5D24">
        <w:rPr>
          <w:rFonts w:hAnsi="標楷體" w:hint="eastAsia"/>
        </w:rPr>
        <w:t>照顧</w:t>
      </w:r>
      <w:r w:rsidR="008701FC" w:rsidRPr="004D5D24">
        <w:rPr>
          <w:rFonts w:hAnsi="標楷體" w:hint="eastAsia"/>
        </w:rPr>
        <w:t>特殊身心狀況</w:t>
      </w:r>
      <w:r w:rsidR="00905C67" w:rsidRPr="004D5D24">
        <w:rPr>
          <w:rFonts w:hAnsi="標楷體" w:hint="eastAsia"/>
        </w:rPr>
        <w:t>人數仍高達</w:t>
      </w:r>
      <w:r w:rsidR="00CD0386" w:rsidRPr="004D5D24">
        <w:rPr>
          <w:rFonts w:hAnsi="標楷體"/>
        </w:rPr>
        <w:t>399</w:t>
      </w:r>
      <w:r w:rsidR="00905C67" w:rsidRPr="004D5D24">
        <w:rPr>
          <w:rFonts w:hAnsi="標楷體" w:hint="eastAsia"/>
        </w:rPr>
        <w:t>人</w:t>
      </w:r>
      <w:r w:rsidR="008701FC" w:rsidRPr="004D5D24">
        <w:rPr>
          <w:rFonts w:hAnsi="標楷體" w:hint="eastAsia"/>
        </w:rPr>
        <w:t>，為各安置處所中人數最多者(詳如下</w:t>
      </w:r>
      <w:r w:rsidR="009621EF" w:rsidRPr="004D5D24">
        <w:rPr>
          <w:rFonts w:hAnsi="標楷體" w:hint="eastAsia"/>
        </w:rPr>
        <w:t>表</w:t>
      </w:r>
      <w:r w:rsidR="008701FC" w:rsidRPr="004D5D24">
        <w:rPr>
          <w:rFonts w:hAnsi="標楷體"/>
        </w:rPr>
        <w:t>)</w:t>
      </w:r>
      <w:r w:rsidR="0099071B" w:rsidRPr="004D5D24">
        <w:rPr>
          <w:rFonts w:hAnsi="標楷體" w:hint="eastAsia"/>
        </w:rPr>
        <w:t>，</w:t>
      </w:r>
      <w:r w:rsidR="0099071B" w:rsidRPr="004D5D24">
        <w:rPr>
          <w:rFonts w:hAnsi="標楷體" w:hint="eastAsia"/>
          <w:b/>
          <w:bCs w:val="0"/>
          <w:u w:val="single"/>
        </w:rPr>
        <w:t>顯示</w:t>
      </w:r>
      <w:r w:rsidR="008A2C69" w:rsidRPr="004D5D24">
        <w:rPr>
          <w:rFonts w:hAnsi="標楷體" w:hint="eastAsia"/>
          <w:b/>
          <w:bCs w:val="0"/>
          <w:u w:val="single"/>
        </w:rPr>
        <w:t>特殊身心狀況兒少</w:t>
      </w:r>
      <w:r w:rsidR="00A102E2" w:rsidRPr="004D5D24">
        <w:rPr>
          <w:rFonts w:hAnsi="標楷體" w:hint="eastAsia"/>
          <w:b/>
          <w:bCs w:val="0"/>
          <w:u w:val="single"/>
        </w:rPr>
        <w:t>衍生</w:t>
      </w:r>
      <w:r w:rsidR="00C25FD8" w:rsidRPr="004D5D24">
        <w:rPr>
          <w:rFonts w:hAnsi="標楷體" w:hint="eastAsia"/>
          <w:b/>
          <w:bCs w:val="0"/>
          <w:u w:val="single"/>
        </w:rPr>
        <w:t>之</w:t>
      </w:r>
      <w:r w:rsidR="00A102E2" w:rsidRPr="004D5D24">
        <w:rPr>
          <w:rFonts w:hAnsi="標楷體" w:hint="eastAsia"/>
          <w:b/>
          <w:bCs w:val="0"/>
          <w:u w:val="single"/>
        </w:rPr>
        <w:t>就醫、</w:t>
      </w:r>
      <w:r w:rsidR="00C25FD8" w:rsidRPr="004D5D24">
        <w:rPr>
          <w:rFonts w:hAnsi="標楷體" w:hint="eastAsia"/>
          <w:b/>
          <w:bCs w:val="0"/>
          <w:u w:val="single"/>
        </w:rPr>
        <w:t>復健治療、</w:t>
      </w:r>
      <w:r w:rsidR="00A102E2" w:rsidRPr="004D5D24">
        <w:rPr>
          <w:rFonts w:hAnsi="標楷體" w:hint="eastAsia"/>
          <w:b/>
          <w:bCs w:val="0"/>
          <w:u w:val="single"/>
        </w:rPr>
        <w:t>早期療育</w:t>
      </w:r>
      <w:r w:rsidR="00C25FD8" w:rsidRPr="004D5D24">
        <w:rPr>
          <w:rFonts w:hAnsi="標楷體" w:hint="eastAsia"/>
          <w:b/>
          <w:bCs w:val="0"/>
          <w:u w:val="single"/>
        </w:rPr>
        <w:t>等照顧議題</w:t>
      </w:r>
      <w:r w:rsidR="007B438A" w:rsidRPr="004D5D24">
        <w:rPr>
          <w:rFonts w:hAnsi="標楷體" w:hint="eastAsia"/>
          <w:b/>
          <w:bCs w:val="0"/>
          <w:u w:val="single"/>
        </w:rPr>
        <w:t>與資源連結</w:t>
      </w:r>
      <w:r w:rsidR="009855C6" w:rsidRPr="004D5D24">
        <w:rPr>
          <w:rFonts w:hAnsi="標楷體" w:hint="eastAsia"/>
          <w:b/>
          <w:bCs w:val="0"/>
          <w:u w:val="single"/>
        </w:rPr>
        <w:t>，實為各安置處</w:t>
      </w:r>
      <w:r w:rsidR="004E4E40" w:rsidRPr="004D5D24">
        <w:rPr>
          <w:rFonts w:hAnsi="標楷體" w:hint="eastAsia"/>
          <w:b/>
          <w:bCs w:val="0"/>
          <w:u w:val="single"/>
        </w:rPr>
        <w:t>所</w:t>
      </w:r>
      <w:r w:rsidR="007E72BC" w:rsidRPr="004D5D24">
        <w:rPr>
          <w:rFonts w:hAnsi="標楷體" w:hint="eastAsia"/>
          <w:b/>
          <w:bCs w:val="0"/>
          <w:u w:val="single"/>
        </w:rPr>
        <w:t>難以</w:t>
      </w:r>
      <w:r w:rsidR="00C36C7F" w:rsidRPr="004D5D24">
        <w:rPr>
          <w:rFonts w:hAnsi="標楷體" w:hint="eastAsia"/>
          <w:b/>
          <w:bCs w:val="0"/>
          <w:u w:val="single"/>
        </w:rPr>
        <w:t>迴避之課題</w:t>
      </w:r>
      <w:r w:rsidR="008701FC" w:rsidRPr="004D5D24">
        <w:rPr>
          <w:rFonts w:hAnsi="標楷體" w:hint="eastAsia"/>
        </w:rPr>
        <w:t>。</w:t>
      </w:r>
      <w:bookmarkEnd w:id="244"/>
      <w:bookmarkEnd w:id="245"/>
      <w:bookmarkEnd w:id="246"/>
      <w:bookmarkEnd w:id="247"/>
    </w:p>
    <w:p w14:paraId="49689760" w14:textId="22730BFB" w:rsidR="008E1ABF" w:rsidRPr="004D5D24" w:rsidRDefault="009621EF" w:rsidP="0046231F">
      <w:pPr>
        <w:pStyle w:val="a3"/>
        <w:rPr>
          <w:rFonts w:hAnsi="標楷體"/>
        </w:rPr>
      </w:pPr>
      <w:r w:rsidRPr="004D5D24">
        <w:rPr>
          <w:rFonts w:hAnsi="標楷體" w:hint="eastAsia"/>
        </w:rPr>
        <w:t>各類安置處所特殊身心狀況兒少安置情形</w:t>
      </w:r>
    </w:p>
    <w:p w14:paraId="3D90B664" w14:textId="77C80400" w:rsidR="00FC380F" w:rsidRPr="004D5D24" w:rsidRDefault="00FC380F" w:rsidP="00FC380F">
      <w:pPr>
        <w:jc w:val="right"/>
        <w:rPr>
          <w:sz w:val="28"/>
          <w:szCs w:val="18"/>
        </w:rPr>
      </w:pPr>
      <w:r w:rsidRPr="004D5D24">
        <w:rPr>
          <w:rFonts w:hint="eastAsia"/>
          <w:sz w:val="28"/>
          <w:szCs w:val="18"/>
        </w:rPr>
        <w:t>(單位：人數、%)</w:t>
      </w:r>
    </w:p>
    <w:tbl>
      <w:tblPr>
        <w:tblW w:w="8087" w:type="dxa"/>
        <w:jc w:val="right"/>
        <w:tblLayout w:type="fixed"/>
        <w:tblCellMar>
          <w:left w:w="28" w:type="dxa"/>
          <w:right w:w="28" w:type="dxa"/>
        </w:tblCellMar>
        <w:tblLook w:val="04A0" w:firstRow="1" w:lastRow="0" w:firstColumn="1" w:lastColumn="0" w:noHBand="0" w:noVBand="1"/>
      </w:tblPr>
      <w:tblGrid>
        <w:gridCol w:w="577"/>
        <w:gridCol w:w="1701"/>
        <w:gridCol w:w="1370"/>
        <w:gridCol w:w="1370"/>
        <w:gridCol w:w="1371"/>
        <w:gridCol w:w="1698"/>
      </w:tblGrid>
      <w:tr w:rsidR="000F6B3F" w:rsidRPr="004D5D24" w14:paraId="04E1EF5C" w14:textId="77777777" w:rsidTr="00327444">
        <w:trPr>
          <w:trHeight w:val="468"/>
          <w:jc w:val="right"/>
        </w:trPr>
        <w:tc>
          <w:tcPr>
            <w:tcW w:w="57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8528316" w14:textId="77777777" w:rsidR="00C67D8B" w:rsidRPr="004D5D24" w:rsidRDefault="00C67D8B" w:rsidP="00BF337A">
            <w:pPr>
              <w:widowControl/>
              <w:overflowPunct/>
              <w:autoSpaceDE/>
              <w:autoSpaceDN/>
              <w:jc w:val="center"/>
              <w:rPr>
                <w:rFonts w:hAnsi="標楷體"/>
                <w:b/>
                <w:kern w:val="0"/>
                <w:sz w:val="28"/>
                <w:szCs w:val="24"/>
              </w:rPr>
            </w:pPr>
            <w:r w:rsidRPr="004D5D24">
              <w:rPr>
                <w:rFonts w:hAnsi="標楷體" w:hint="eastAsia"/>
                <w:b/>
                <w:kern w:val="0"/>
                <w:sz w:val="28"/>
                <w:szCs w:val="24"/>
              </w:rPr>
              <w:t>年度</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30112D69" w14:textId="77777777" w:rsidR="00F25AD6" w:rsidRPr="004D5D24" w:rsidRDefault="00C67D8B" w:rsidP="00BF337A">
            <w:pPr>
              <w:widowControl/>
              <w:overflowPunct/>
              <w:autoSpaceDE/>
              <w:autoSpaceDN/>
              <w:jc w:val="center"/>
              <w:rPr>
                <w:rFonts w:hAnsi="標楷體"/>
                <w:b/>
                <w:kern w:val="0"/>
                <w:sz w:val="28"/>
                <w:szCs w:val="24"/>
              </w:rPr>
            </w:pPr>
            <w:r w:rsidRPr="004D5D24">
              <w:rPr>
                <w:rFonts w:hAnsi="標楷體" w:hint="eastAsia"/>
                <w:b/>
                <w:kern w:val="0"/>
                <w:sz w:val="28"/>
                <w:szCs w:val="24"/>
              </w:rPr>
              <w:t>安置處所</w:t>
            </w:r>
          </w:p>
          <w:p w14:paraId="307BA142" w14:textId="1A790713" w:rsidR="00C67D8B" w:rsidRPr="004D5D24" w:rsidRDefault="00C67D8B" w:rsidP="00BF337A">
            <w:pPr>
              <w:widowControl/>
              <w:overflowPunct/>
              <w:autoSpaceDE/>
              <w:autoSpaceDN/>
              <w:jc w:val="center"/>
              <w:rPr>
                <w:rFonts w:hAnsi="標楷體"/>
                <w:b/>
                <w:kern w:val="0"/>
                <w:sz w:val="28"/>
                <w:szCs w:val="24"/>
              </w:rPr>
            </w:pPr>
            <w:r w:rsidRPr="004D5D24">
              <w:rPr>
                <w:rFonts w:hAnsi="標楷體" w:hint="eastAsia"/>
                <w:b/>
                <w:kern w:val="0"/>
                <w:sz w:val="28"/>
                <w:szCs w:val="24"/>
              </w:rPr>
              <w:t>類型</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1E638A5" w14:textId="77777777" w:rsidR="00C67D8B" w:rsidRPr="004D5D24" w:rsidRDefault="00C67D8B" w:rsidP="00BF337A">
            <w:pPr>
              <w:widowControl/>
              <w:overflowPunct/>
              <w:autoSpaceDE/>
              <w:autoSpaceDN/>
              <w:jc w:val="center"/>
              <w:rPr>
                <w:rFonts w:hAnsi="標楷體"/>
                <w:b/>
                <w:kern w:val="0"/>
                <w:sz w:val="28"/>
                <w:szCs w:val="24"/>
              </w:rPr>
            </w:pPr>
            <w:r w:rsidRPr="004D5D24">
              <w:rPr>
                <w:rFonts w:hAnsi="標楷體" w:hint="eastAsia"/>
                <w:b/>
                <w:kern w:val="0"/>
                <w:sz w:val="28"/>
                <w:szCs w:val="24"/>
              </w:rPr>
              <w:t>總計</w:t>
            </w:r>
          </w:p>
        </w:tc>
        <w:tc>
          <w:tcPr>
            <w:tcW w:w="1370"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4817D959" w14:textId="77777777" w:rsidR="00C67D8B" w:rsidRPr="004D5D24" w:rsidRDefault="00C67D8B" w:rsidP="00BF337A">
            <w:pPr>
              <w:widowControl/>
              <w:overflowPunct/>
              <w:autoSpaceDE/>
              <w:autoSpaceDN/>
              <w:jc w:val="center"/>
              <w:rPr>
                <w:rFonts w:hAnsi="標楷體"/>
                <w:b/>
                <w:kern w:val="0"/>
                <w:sz w:val="28"/>
                <w:szCs w:val="24"/>
              </w:rPr>
            </w:pPr>
            <w:r w:rsidRPr="004D5D24">
              <w:rPr>
                <w:rFonts w:hAnsi="標楷體" w:hint="eastAsia"/>
                <w:b/>
                <w:kern w:val="0"/>
                <w:sz w:val="28"/>
                <w:szCs w:val="24"/>
              </w:rPr>
              <w:t>一般院生</w:t>
            </w:r>
          </w:p>
        </w:tc>
        <w:tc>
          <w:tcPr>
            <w:tcW w:w="1371"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55FA0924" w14:textId="77777777" w:rsidR="00C67D8B" w:rsidRPr="004D5D24" w:rsidRDefault="00C67D8B" w:rsidP="00BF337A">
            <w:pPr>
              <w:widowControl/>
              <w:overflowPunct/>
              <w:autoSpaceDE/>
              <w:autoSpaceDN/>
              <w:jc w:val="center"/>
              <w:rPr>
                <w:rFonts w:hAnsi="標楷體"/>
                <w:b/>
                <w:kern w:val="0"/>
                <w:sz w:val="28"/>
                <w:szCs w:val="24"/>
              </w:rPr>
            </w:pPr>
            <w:r w:rsidRPr="004D5D24">
              <w:rPr>
                <w:rFonts w:hAnsi="標楷體" w:hint="eastAsia"/>
                <w:b/>
                <w:kern w:val="0"/>
                <w:sz w:val="28"/>
                <w:szCs w:val="24"/>
              </w:rPr>
              <w:t>領有身心障礙證明</w:t>
            </w:r>
          </w:p>
        </w:tc>
        <w:tc>
          <w:tcPr>
            <w:tcW w:w="1698" w:type="dxa"/>
            <w:vMerge w:val="restart"/>
            <w:tcBorders>
              <w:top w:val="single" w:sz="4" w:space="0" w:color="auto"/>
              <w:left w:val="single" w:sz="4" w:space="0" w:color="auto"/>
              <w:bottom w:val="single" w:sz="4" w:space="0" w:color="000000"/>
              <w:right w:val="single" w:sz="4" w:space="0" w:color="auto"/>
            </w:tcBorders>
            <w:shd w:val="clear" w:color="auto" w:fill="EAF1DD" w:themeFill="accent3" w:themeFillTint="33"/>
            <w:vAlign w:val="bottom"/>
            <w:hideMark/>
          </w:tcPr>
          <w:p w14:paraId="2CBF20E4" w14:textId="77777777" w:rsidR="00F25AD6" w:rsidRPr="004D5D24" w:rsidRDefault="00C67D8B" w:rsidP="00BF337A">
            <w:pPr>
              <w:widowControl/>
              <w:overflowPunct/>
              <w:autoSpaceDE/>
              <w:autoSpaceDN/>
              <w:jc w:val="center"/>
              <w:rPr>
                <w:rFonts w:hAnsi="標楷體"/>
                <w:b/>
                <w:kern w:val="0"/>
                <w:sz w:val="28"/>
                <w:szCs w:val="24"/>
              </w:rPr>
            </w:pPr>
            <w:r w:rsidRPr="004D5D24">
              <w:rPr>
                <w:rFonts w:hAnsi="標楷體" w:hint="eastAsia"/>
                <w:b/>
                <w:kern w:val="0"/>
                <w:sz w:val="28"/>
                <w:szCs w:val="24"/>
              </w:rPr>
              <w:t>發展遲緩</w:t>
            </w:r>
          </w:p>
          <w:p w14:paraId="743D93CD" w14:textId="1E07CFE4" w:rsidR="00C67D8B" w:rsidRPr="004D5D24" w:rsidRDefault="00C67D8B" w:rsidP="00BF337A">
            <w:pPr>
              <w:widowControl/>
              <w:overflowPunct/>
              <w:autoSpaceDE/>
              <w:autoSpaceDN/>
              <w:jc w:val="center"/>
              <w:rPr>
                <w:rFonts w:hAnsi="標楷體"/>
                <w:b/>
                <w:kern w:val="0"/>
                <w:sz w:val="28"/>
                <w:szCs w:val="24"/>
              </w:rPr>
            </w:pPr>
            <w:r w:rsidRPr="004D5D24">
              <w:rPr>
                <w:rFonts w:hAnsi="標楷體" w:hint="eastAsia"/>
                <w:b/>
                <w:kern w:val="0"/>
                <w:sz w:val="28"/>
                <w:szCs w:val="24"/>
              </w:rPr>
              <w:t>院童</w:t>
            </w:r>
            <w:r w:rsidRPr="004D5D24">
              <w:rPr>
                <w:rFonts w:hAnsi="標楷體"/>
                <w:b/>
                <w:kern w:val="0"/>
                <w:sz w:val="28"/>
                <w:szCs w:val="24"/>
              </w:rPr>
              <w:br/>
              <w:t>(6</w:t>
            </w:r>
            <w:r w:rsidRPr="004D5D24">
              <w:rPr>
                <w:rFonts w:hAnsi="標楷體" w:hint="eastAsia"/>
                <w:b/>
                <w:kern w:val="0"/>
                <w:sz w:val="28"/>
                <w:szCs w:val="24"/>
              </w:rPr>
              <w:t>歲以下</w:t>
            </w:r>
            <w:r w:rsidRPr="004D5D24">
              <w:rPr>
                <w:rFonts w:hAnsi="標楷體"/>
                <w:b/>
                <w:kern w:val="0"/>
                <w:sz w:val="28"/>
                <w:szCs w:val="24"/>
              </w:rPr>
              <w:t>)</w:t>
            </w:r>
          </w:p>
        </w:tc>
      </w:tr>
      <w:tr w:rsidR="000F6B3F" w:rsidRPr="004D5D24" w14:paraId="50C07DDE" w14:textId="77777777" w:rsidTr="00327444">
        <w:trPr>
          <w:trHeight w:val="790"/>
          <w:jc w:val="right"/>
        </w:trPr>
        <w:tc>
          <w:tcPr>
            <w:tcW w:w="577"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5A2A505B" w14:textId="77777777" w:rsidR="00C67D8B" w:rsidRPr="004D5D24" w:rsidRDefault="00C67D8B" w:rsidP="00BF337A">
            <w:pPr>
              <w:widowControl/>
              <w:overflowPunct/>
              <w:autoSpaceDE/>
              <w:autoSpaceDN/>
              <w:jc w:val="left"/>
              <w:rPr>
                <w:rFonts w:hAnsi="標楷體"/>
                <w:kern w:val="0"/>
                <w:sz w:val="28"/>
                <w:szCs w:val="24"/>
              </w:rPr>
            </w:pPr>
          </w:p>
        </w:tc>
        <w:tc>
          <w:tcPr>
            <w:tcW w:w="1701"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245991FF" w14:textId="77777777" w:rsidR="00C67D8B" w:rsidRPr="004D5D24" w:rsidRDefault="00C67D8B" w:rsidP="00BF337A">
            <w:pPr>
              <w:widowControl/>
              <w:overflowPunct/>
              <w:autoSpaceDE/>
              <w:autoSpaceDN/>
              <w:jc w:val="left"/>
              <w:rPr>
                <w:rFonts w:hAnsi="標楷體"/>
                <w:kern w:val="0"/>
                <w:sz w:val="28"/>
                <w:szCs w:val="24"/>
              </w:rPr>
            </w:pPr>
          </w:p>
        </w:tc>
        <w:tc>
          <w:tcPr>
            <w:tcW w:w="1370"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B429C6F" w14:textId="77777777" w:rsidR="00C67D8B" w:rsidRPr="004D5D24" w:rsidRDefault="00C67D8B" w:rsidP="00BF337A">
            <w:pPr>
              <w:widowControl/>
              <w:overflowPunct/>
              <w:autoSpaceDE/>
              <w:autoSpaceDN/>
              <w:jc w:val="left"/>
              <w:rPr>
                <w:rFonts w:hAnsi="標楷體"/>
                <w:kern w:val="0"/>
                <w:sz w:val="28"/>
                <w:szCs w:val="24"/>
              </w:rPr>
            </w:pPr>
          </w:p>
        </w:tc>
        <w:tc>
          <w:tcPr>
            <w:tcW w:w="1370"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65781C06" w14:textId="77777777" w:rsidR="00C67D8B" w:rsidRPr="004D5D24" w:rsidRDefault="00C67D8B" w:rsidP="00BF337A">
            <w:pPr>
              <w:widowControl/>
              <w:overflowPunct/>
              <w:autoSpaceDE/>
              <w:autoSpaceDN/>
              <w:jc w:val="left"/>
              <w:rPr>
                <w:rFonts w:hAnsi="標楷體"/>
                <w:kern w:val="0"/>
                <w:sz w:val="28"/>
                <w:szCs w:val="24"/>
              </w:rPr>
            </w:pPr>
          </w:p>
        </w:tc>
        <w:tc>
          <w:tcPr>
            <w:tcW w:w="1371"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4BD7F9E1" w14:textId="77777777" w:rsidR="00C67D8B" w:rsidRPr="004D5D24" w:rsidRDefault="00C67D8B" w:rsidP="00BF337A">
            <w:pPr>
              <w:widowControl/>
              <w:overflowPunct/>
              <w:autoSpaceDE/>
              <w:autoSpaceDN/>
              <w:jc w:val="left"/>
              <w:rPr>
                <w:rFonts w:hAnsi="標楷體"/>
                <w:kern w:val="0"/>
                <w:sz w:val="28"/>
                <w:szCs w:val="24"/>
              </w:rPr>
            </w:pPr>
          </w:p>
        </w:tc>
        <w:tc>
          <w:tcPr>
            <w:tcW w:w="1698" w:type="dxa"/>
            <w:vMerge/>
            <w:tcBorders>
              <w:top w:val="single" w:sz="4" w:space="0" w:color="auto"/>
              <w:left w:val="single" w:sz="4" w:space="0" w:color="auto"/>
              <w:bottom w:val="single" w:sz="4" w:space="0" w:color="000000"/>
              <w:right w:val="single" w:sz="4" w:space="0" w:color="auto"/>
            </w:tcBorders>
            <w:shd w:val="clear" w:color="auto" w:fill="EAF1DD" w:themeFill="accent3" w:themeFillTint="33"/>
            <w:vAlign w:val="center"/>
            <w:hideMark/>
          </w:tcPr>
          <w:p w14:paraId="379A1590" w14:textId="77777777" w:rsidR="00C67D8B" w:rsidRPr="004D5D24" w:rsidRDefault="00C67D8B" w:rsidP="00BF337A">
            <w:pPr>
              <w:widowControl/>
              <w:overflowPunct/>
              <w:autoSpaceDE/>
              <w:autoSpaceDN/>
              <w:jc w:val="left"/>
              <w:rPr>
                <w:rFonts w:hAnsi="標楷體"/>
                <w:kern w:val="0"/>
                <w:sz w:val="28"/>
                <w:szCs w:val="24"/>
              </w:rPr>
            </w:pPr>
          </w:p>
        </w:tc>
      </w:tr>
      <w:tr w:rsidR="000F6B3F" w:rsidRPr="004D5D24" w14:paraId="37AB0334" w14:textId="77777777" w:rsidTr="005F00FC">
        <w:trPr>
          <w:trHeight w:val="597"/>
          <w:jc w:val="right"/>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4EEB80" w14:textId="577F2367"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112</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7AD7F65" w14:textId="54892DE3" w:rsidR="00C67D8B" w:rsidRPr="004D5D24" w:rsidRDefault="00C67D8B" w:rsidP="00C67D8B">
            <w:pPr>
              <w:widowControl/>
              <w:overflowPunct/>
              <w:autoSpaceDE/>
              <w:autoSpaceDN/>
              <w:jc w:val="center"/>
              <w:rPr>
                <w:rFonts w:hAnsi="標楷體"/>
                <w:b/>
                <w:kern w:val="0"/>
                <w:sz w:val="28"/>
                <w:szCs w:val="24"/>
              </w:rPr>
            </w:pPr>
            <w:r w:rsidRPr="004D5D24">
              <w:rPr>
                <w:rFonts w:hAnsi="標楷體"/>
                <w:b/>
                <w:kern w:val="0"/>
                <w:sz w:val="28"/>
                <w:szCs w:val="24"/>
              </w:rPr>
              <w:t>合計</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25FCFCC4" w14:textId="2C1F990F" w:rsidR="00C67D8B" w:rsidRPr="004D5D24" w:rsidRDefault="00C67D8B" w:rsidP="00C67D8B">
            <w:pPr>
              <w:widowControl/>
              <w:overflowPunct/>
              <w:autoSpaceDE/>
              <w:autoSpaceDN/>
              <w:jc w:val="center"/>
              <w:rPr>
                <w:rFonts w:hAnsi="標楷體"/>
                <w:b/>
                <w:kern w:val="0"/>
                <w:sz w:val="28"/>
                <w:szCs w:val="24"/>
              </w:rPr>
            </w:pPr>
            <w:r w:rsidRPr="004D5D24">
              <w:rPr>
                <w:rFonts w:hAnsi="標楷體"/>
                <w:b/>
                <w:kern w:val="0"/>
                <w:sz w:val="28"/>
                <w:szCs w:val="24"/>
              </w:rPr>
              <w:t>4,590</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7579B215" w14:textId="4806587E" w:rsidR="00C67D8B" w:rsidRPr="004D5D24" w:rsidRDefault="00C67D8B" w:rsidP="00C67D8B">
            <w:pPr>
              <w:widowControl/>
              <w:overflowPunct/>
              <w:autoSpaceDE/>
              <w:autoSpaceDN/>
              <w:jc w:val="center"/>
              <w:rPr>
                <w:rFonts w:hAnsi="標楷體"/>
                <w:b/>
                <w:kern w:val="0"/>
                <w:sz w:val="28"/>
                <w:szCs w:val="24"/>
              </w:rPr>
            </w:pPr>
            <w:r w:rsidRPr="004D5D24">
              <w:rPr>
                <w:rFonts w:hAnsi="標楷體"/>
                <w:b/>
                <w:kern w:val="0"/>
                <w:sz w:val="28"/>
                <w:szCs w:val="24"/>
              </w:rPr>
              <w:t>3,347</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58B1C963" w14:textId="10071836" w:rsidR="00C67D8B" w:rsidRPr="004D5D24" w:rsidRDefault="00C67D8B" w:rsidP="00C67D8B">
            <w:pPr>
              <w:widowControl/>
              <w:overflowPunct/>
              <w:autoSpaceDE/>
              <w:autoSpaceDN/>
              <w:jc w:val="center"/>
              <w:rPr>
                <w:rFonts w:hAnsi="標楷體"/>
                <w:b/>
                <w:kern w:val="0"/>
                <w:sz w:val="28"/>
                <w:szCs w:val="24"/>
              </w:rPr>
            </w:pPr>
            <w:r w:rsidRPr="004D5D24">
              <w:rPr>
                <w:rFonts w:hAnsi="標楷體"/>
                <w:b/>
                <w:kern w:val="0"/>
                <w:sz w:val="28"/>
                <w:szCs w:val="24"/>
              </w:rPr>
              <w:t>972</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3787BB40" w14:textId="40A5916D" w:rsidR="00C67D8B" w:rsidRPr="004D5D24" w:rsidRDefault="00C67D8B" w:rsidP="00C67D8B">
            <w:pPr>
              <w:widowControl/>
              <w:overflowPunct/>
              <w:autoSpaceDE/>
              <w:autoSpaceDN/>
              <w:jc w:val="center"/>
              <w:rPr>
                <w:rFonts w:hAnsi="標楷體"/>
                <w:b/>
                <w:kern w:val="0"/>
                <w:sz w:val="28"/>
                <w:szCs w:val="24"/>
              </w:rPr>
            </w:pPr>
            <w:r w:rsidRPr="004D5D24">
              <w:rPr>
                <w:rFonts w:hAnsi="標楷體"/>
                <w:b/>
                <w:kern w:val="0"/>
                <w:sz w:val="28"/>
                <w:szCs w:val="24"/>
              </w:rPr>
              <w:t>271</w:t>
            </w:r>
          </w:p>
        </w:tc>
      </w:tr>
      <w:tr w:rsidR="000F6B3F" w:rsidRPr="004D5D24" w14:paraId="68182268" w14:textId="77777777" w:rsidTr="00327444">
        <w:trPr>
          <w:trHeight w:val="553"/>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17372B37"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81A523" w14:textId="77777777" w:rsidR="00C67D8B" w:rsidRPr="004D5D24" w:rsidRDefault="00C67D8B" w:rsidP="00C67D8B">
            <w:pPr>
              <w:widowControl/>
              <w:overflowPunct/>
              <w:autoSpaceDE/>
              <w:autoSpaceDN/>
              <w:jc w:val="left"/>
              <w:rPr>
                <w:rFonts w:hAnsi="標楷體"/>
                <w:b/>
                <w:kern w:val="0"/>
                <w:sz w:val="28"/>
                <w:szCs w:val="24"/>
              </w:rPr>
            </w:pP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1AA9067C" w14:textId="788971AA" w:rsidR="00C67D8B" w:rsidRPr="004D5D24" w:rsidRDefault="00C67D8B" w:rsidP="00C67D8B">
            <w:pPr>
              <w:widowControl/>
              <w:overflowPunct/>
              <w:autoSpaceDE/>
              <w:autoSpaceDN/>
              <w:jc w:val="center"/>
              <w:rPr>
                <w:rFonts w:hAnsi="標楷體"/>
                <w:b/>
                <w:kern w:val="0"/>
                <w:sz w:val="28"/>
                <w:szCs w:val="24"/>
              </w:rPr>
            </w:pPr>
            <w:r w:rsidRPr="004D5D24">
              <w:rPr>
                <w:rFonts w:hAnsi="標楷體"/>
                <w:b/>
                <w:kern w:val="0"/>
                <w:sz w:val="28"/>
                <w:szCs w:val="24"/>
              </w:rPr>
              <w:t>100%</w:t>
            </w: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14:paraId="616A838F" w14:textId="18532A4F" w:rsidR="00C67D8B" w:rsidRPr="004D5D24" w:rsidRDefault="00C67D8B" w:rsidP="00C67D8B">
            <w:pPr>
              <w:widowControl/>
              <w:overflowPunct/>
              <w:autoSpaceDE/>
              <w:autoSpaceDN/>
              <w:jc w:val="center"/>
              <w:rPr>
                <w:rFonts w:hAnsi="標楷體"/>
                <w:b/>
                <w:kern w:val="0"/>
                <w:sz w:val="28"/>
                <w:szCs w:val="24"/>
              </w:rPr>
            </w:pPr>
            <w:r w:rsidRPr="004D5D24">
              <w:rPr>
                <w:rFonts w:hAnsi="標楷體"/>
                <w:b/>
                <w:kern w:val="0"/>
                <w:sz w:val="28"/>
                <w:szCs w:val="24"/>
              </w:rPr>
              <w:t>72.92%</w:t>
            </w:r>
          </w:p>
        </w:tc>
        <w:tc>
          <w:tcPr>
            <w:tcW w:w="1371" w:type="dxa"/>
            <w:tcBorders>
              <w:top w:val="single" w:sz="4" w:space="0" w:color="auto"/>
              <w:left w:val="nil"/>
              <w:bottom w:val="single" w:sz="4" w:space="0" w:color="auto"/>
              <w:right w:val="single" w:sz="4" w:space="0" w:color="auto"/>
            </w:tcBorders>
            <w:shd w:val="clear" w:color="000000" w:fill="FFFFFF"/>
            <w:noWrap/>
            <w:vAlign w:val="center"/>
            <w:hideMark/>
          </w:tcPr>
          <w:p w14:paraId="4E45EDD9" w14:textId="6D82839C" w:rsidR="00C67D8B" w:rsidRPr="004D5D24" w:rsidRDefault="00C67D8B" w:rsidP="00C67D8B">
            <w:pPr>
              <w:widowControl/>
              <w:overflowPunct/>
              <w:autoSpaceDE/>
              <w:autoSpaceDN/>
              <w:jc w:val="center"/>
              <w:rPr>
                <w:rFonts w:hAnsi="標楷體"/>
                <w:b/>
                <w:kern w:val="0"/>
                <w:sz w:val="28"/>
                <w:szCs w:val="24"/>
              </w:rPr>
            </w:pPr>
            <w:r w:rsidRPr="004D5D24">
              <w:rPr>
                <w:rFonts w:hAnsi="標楷體"/>
                <w:b/>
                <w:kern w:val="0"/>
                <w:sz w:val="28"/>
                <w:szCs w:val="24"/>
              </w:rPr>
              <w:t>21.18%</w:t>
            </w:r>
          </w:p>
        </w:tc>
        <w:tc>
          <w:tcPr>
            <w:tcW w:w="1698" w:type="dxa"/>
            <w:tcBorders>
              <w:top w:val="single" w:sz="4" w:space="0" w:color="auto"/>
              <w:left w:val="nil"/>
              <w:bottom w:val="single" w:sz="4" w:space="0" w:color="auto"/>
              <w:right w:val="single" w:sz="4" w:space="0" w:color="auto"/>
            </w:tcBorders>
            <w:shd w:val="clear" w:color="000000" w:fill="FFFFFF"/>
            <w:noWrap/>
            <w:vAlign w:val="center"/>
            <w:hideMark/>
          </w:tcPr>
          <w:p w14:paraId="6BC2830F" w14:textId="2674F72F" w:rsidR="00C67D8B" w:rsidRPr="004D5D24" w:rsidRDefault="00C67D8B" w:rsidP="00C67D8B">
            <w:pPr>
              <w:widowControl/>
              <w:overflowPunct/>
              <w:autoSpaceDE/>
              <w:autoSpaceDN/>
              <w:jc w:val="center"/>
              <w:rPr>
                <w:rFonts w:hAnsi="標楷體"/>
                <w:b/>
                <w:kern w:val="0"/>
                <w:sz w:val="28"/>
                <w:szCs w:val="24"/>
              </w:rPr>
            </w:pPr>
            <w:r w:rsidRPr="004D5D24">
              <w:rPr>
                <w:rFonts w:hAnsi="標楷體"/>
                <w:b/>
                <w:kern w:val="0"/>
                <w:sz w:val="28"/>
                <w:szCs w:val="24"/>
              </w:rPr>
              <w:t>5.9</w:t>
            </w:r>
            <w:r w:rsidR="00C5329C" w:rsidRPr="004D5D24">
              <w:rPr>
                <w:rFonts w:hAnsi="標楷體" w:hint="eastAsia"/>
                <w:b/>
                <w:kern w:val="0"/>
                <w:sz w:val="28"/>
                <w:szCs w:val="24"/>
              </w:rPr>
              <w:t>0</w:t>
            </w:r>
            <w:r w:rsidRPr="004D5D24">
              <w:rPr>
                <w:rFonts w:hAnsi="標楷體"/>
                <w:b/>
                <w:kern w:val="0"/>
                <w:sz w:val="28"/>
                <w:szCs w:val="24"/>
              </w:rPr>
              <w:t>%</w:t>
            </w:r>
          </w:p>
        </w:tc>
      </w:tr>
      <w:tr w:rsidR="000F6B3F" w:rsidRPr="004D5D24" w14:paraId="0C580A81" w14:textId="77777777" w:rsidTr="005F00FC">
        <w:trPr>
          <w:trHeight w:val="415"/>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23015E74"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915086" w14:textId="52E5D784"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親屬家庭</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0FCAE9FE" w14:textId="7B9E3A9D"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286</w:t>
            </w: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14:paraId="767F696C" w14:textId="0B07D89A"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248</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10FC3E43" w14:textId="615E1CC2"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27</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37ED44B7" w14:textId="04E0021C"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11</w:t>
            </w:r>
          </w:p>
        </w:tc>
      </w:tr>
      <w:tr w:rsidR="000F6B3F" w:rsidRPr="004D5D24" w14:paraId="0E8E37F0" w14:textId="77777777" w:rsidTr="00327444">
        <w:trPr>
          <w:trHeight w:val="525"/>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436C0FA9"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3A1991E" w14:textId="77777777" w:rsidR="00C67D8B" w:rsidRPr="004D5D24" w:rsidRDefault="00C67D8B" w:rsidP="00C67D8B">
            <w:pPr>
              <w:widowControl/>
              <w:overflowPunct/>
              <w:autoSpaceDE/>
              <w:autoSpaceDN/>
              <w:jc w:val="left"/>
              <w:rPr>
                <w:rFonts w:hAnsi="標楷體"/>
                <w:kern w:val="0"/>
                <w:sz w:val="28"/>
                <w:szCs w:val="24"/>
              </w:rPr>
            </w:pP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097BDBC2" w14:textId="24D37E4A"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100%</w:t>
            </w: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14:paraId="6FAA5C5E" w14:textId="0EF67B3F"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86.71%</w:t>
            </w:r>
          </w:p>
        </w:tc>
        <w:tc>
          <w:tcPr>
            <w:tcW w:w="1371" w:type="dxa"/>
            <w:tcBorders>
              <w:top w:val="single" w:sz="4" w:space="0" w:color="auto"/>
              <w:left w:val="nil"/>
              <w:bottom w:val="single" w:sz="4" w:space="0" w:color="auto"/>
              <w:right w:val="single" w:sz="4" w:space="0" w:color="auto"/>
            </w:tcBorders>
            <w:shd w:val="clear" w:color="000000" w:fill="FFFFFF"/>
            <w:noWrap/>
            <w:vAlign w:val="center"/>
            <w:hideMark/>
          </w:tcPr>
          <w:p w14:paraId="75A67982" w14:textId="3A37D86C"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9.44%</w:t>
            </w:r>
          </w:p>
        </w:tc>
        <w:tc>
          <w:tcPr>
            <w:tcW w:w="1698" w:type="dxa"/>
            <w:tcBorders>
              <w:top w:val="single" w:sz="4" w:space="0" w:color="auto"/>
              <w:left w:val="nil"/>
              <w:bottom w:val="single" w:sz="4" w:space="0" w:color="auto"/>
              <w:right w:val="single" w:sz="4" w:space="0" w:color="auto"/>
            </w:tcBorders>
            <w:shd w:val="clear" w:color="000000" w:fill="FFFFFF"/>
            <w:noWrap/>
            <w:vAlign w:val="center"/>
            <w:hideMark/>
          </w:tcPr>
          <w:p w14:paraId="0E9057B5" w14:textId="5A59DD8F"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3.85%</w:t>
            </w:r>
          </w:p>
        </w:tc>
      </w:tr>
      <w:tr w:rsidR="000F6B3F" w:rsidRPr="004D5D24" w14:paraId="694C2AE0" w14:textId="77777777" w:rsidTr="005F00FC">
        <w:trPr>
          <w:trHeight w:val="587"/>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498E6931"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76664B9" w14:textId="3A505680"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寄養家庭</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2E330AF0" w14:textId="7ADCF97F"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1,587</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77376B3B" w14:textId="1894CC1D"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1,098</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2419B2AB" w14:textId="57004406"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291</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08E803E5" w14:textId="37D30B88"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198</w:t>
            </w:r>
          </w:p>
        </w:tc>
      </w:tr>
      <w:tr w:rsidR="000F6B3F" w:rsidRPr="004D5D24" w14:paraId="044A2B1A" w14:textId="77777777" w:rsidTr="005F00FC">
        <w:trPr>
          <w:trHeight w:val="413"/>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7B765DD1"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FA08A0" w14:textId="77777777" w:rsidR="00C67D8B" w:rsidRPr="004D5D24" w:rsidRDefault="00C67D8B" w:rsidP="00C67D8B">
            <w:pPr>
              <w:widowControl/>
              <w:overflowPunct/>
              <w:autoSpaceDE/>
              <w:autoSpaceDN/>
              <w:jc w:val="left"/>
              <w:rPr>
                <w:rFonts w:hAnsi="標楷體"/>
                <w:kern w:val="0"/>
                <w:sz w:val="28"/>
                <w:szCs w:val="24"/>
              </w:rPr>
            </w:pP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4129929B" w14:textId="3C1C8750"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100%</w:t>
            </w: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14:paraId="72EA0BCA" w14:textId="1B89296F"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69.19%</w:t>
            </w:r>
          </w:p>
        </w:tc>
        <w:tc>
          <w:tcPr>
            <w:tcW w:w="1371" w:type="dxa"/>
            <w:tcBorders>
              <w:top w:val="single" w:sz="4" w:space="0" w:color="auto"/>
              <w:left w:val="nil"/>
              <w:bottom w:val="single" w:sz="4" w:space="0" w:color="auto"/>
              <w:right w:val="single" w:sz="4" w:space="0" w:color="auto"/>
            </w:tcBorders>
            <w:shd w:val="clear" w:color="000000" w:fill="FFFFFF"/>
            <w:noWrap/>
            <w:vAlign w:val="center"/>
            <w:hideMark/>
          </w:tcPr>
          <w:p w14:paraId="17D3292A" w14:textId="48143FE5"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18.34%</w:t>
            </w:r>
          </w:p>
        </w:tc>
        <w:tc>
          <w:tcPr>
            <w:tcW w:w="1698" w:type="dxa"/>
            <w:tcBorders>
              <w:top w:val="single" w:sz="4" w:space="0" w:color="auto"/>
              <w:left w:val="nil"/>
              <w:bottom w:val="single" w:sz="4" w:space="0" w:color="auto"/>
              <w:right w:val="single" w:sz="4" w:space="0" w:color="auto"/>
            </w:tcBorders>
            <w:shd w:val="clear" w:color="000000" w:fill="FFFFFF"/>
            <w:noWrap/>
            <w:vAlign w:val="center"/>
            <w:hideMark/>
          </w:tcPr>
          <w:p w14:paraId="1ADEEF93" w14:textId="07965399"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12.47%</w:t>
            </w:r>
          </w:p>
        </w:tc>
      </w:tr>
      <w:tr w:rsidR="000F6B3F" w:rsidRPr="004D5D24" w14:paraId="7F00A7C5" w14:textId="77777777" w:rsidTr="005F00FC">
        <w:trPr>
          <w:trHeight w:val="577"/>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21B08236"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B800E63" w14:textId="1F48ACB5"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團體家庭</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4AB4AB5B" w14:textId="70CCEF5B"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123</w:t>
            </w: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14:paraId="101E8F2A" w14:textId="154845FD"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60</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7F66EE35" w14:textId="0BC985A6"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58</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2ACD710C" w14:textId="51C0EF39"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5</w:t>
            </w:r>
          </w:p>
        </w:tc>
      </w:tr>
      <w:tr w:rsidR="000F6B3F" w:rsidRPr="004D5D24" w14:paraId="4B318610" w14:textId="77777777" w:rsidTr="00327444">
        <w:trPr>
          <w:trHeight w:val="557"/>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32FEFA9D"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E12CBA" w14:textId="77777777" w:rsidR="00C67D8B" w:rsidRPr="004D5D24" w:rsidRDefault="00C67D8B" w:rsidP="00C67D8B">
            <w:pPr>
              <w:widowControl/>
              <w:overflowPunct/>
              <w:autoSpaceDE/>
              <w:autoSpaceDN/>
              <w:jc w:val="left"/>
              <w:rPr>
                <w:rFonts w:hAnsi="標楷體"/>
                <w:kern w:val="0"/>
                <w:sz w:val="28"/>
                <w:szCs w:val="24"/>
              </w:rPr>
            </w:pP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2B7DD7A7" w14:textId="1470BC36"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100%</w:t>
            </w: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14:paraId="15C6F3B8" w14:textId="13158523"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48.78%</w:t>
            </w:r>
          </w:p>
        </w:tc>
        <w:tc>
          <w:tcPr>
            <w:tcW w:w="1371" w:type="dxa"/>
            <w:tcBorders>
              <w:top w:val="single" w:sz="4" w:space="0" w:color="auto"/>
              <w:left w:val="nil"/>
              <w:bottom w:val="single" w:sz="4" w:space="0" w:color="auto"/>
              <w:right w:val="single" w:sz="4" w:space="0" w:color="auto"/>
            </w:tcBorders>
            <w:shd w:val="clear" w:color="000000" w:fill="FFFFFF"/>
            <w:noWrap/>
            <w:vAlign w:val="center"/>
            <w:hideMark/>
          </w:tcPr>
          <w:p w14:paraId="0C80895A" w14:textId="334E0F7A"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47.15%</w:t>
            </w:r>
          </w:p>
        </w:tc>
        <w:tc>
          <w:tcPr>
            <w:tcW w:w="1698" w:type="dxa"/>
            <w:tcBorders>
              <w:top w:val="single" w:sz="4" w:space="0" w:color="auto"/>
              <w:left w:val="nil"/>
              <w:bottom w:val="single" w:sz="4" w:space="0" w:color="auto"/>
              <w:right w:val="single" w:sz="4" w:space="0" w:color="auto"/>
            </w:tcBorders>
            <w:shd w:val="clear" w:color="000000" w:fill="FFFFFF"/>
            <w:noWrap/>
            <w:vAlign w:val="center"/>
            <w:hideMark/>
          </w:tcPr>
          <w:p w14:paraId="3A21FB51" w14:textId="2BA07C0A"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4.07%</w:t>
            </w:r>
          </w:p>
        </w:tc>
      </w:tr>
      <w:tr w:rsidR="000F6B3F" w:rsidRPr="004D5D24" w14:paraId="0E59F8B6" w14:textId="77777777" w:rsidTr="005F00FC">
        <w:trPr>
          <w:trHeight w:val="551"/>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26E17375"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171616" w14:textId="4CF6D438"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兒少安置機構</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3AB727E1" w14:textId="704C7458"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2,197</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1F81AD12" w14:textId="7D039487"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1,751</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4CD94635" w14:textId="1985ADAC"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399</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466741B6" w14:textId="7EF174F4"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47</w:t>
            </w:r>
          </w:p>
        </w:tc>
      </w:tr>
      <w:tr w:rsidR="000F6B3F" w:rsidRPr="004D5D24" w14:paraId="6A59FA81" w14:textId="77777777" w:rsidTr="00327444">
        <w:trPr>
          <w:trHeight w:val="559"/>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6C90AA24"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DC2065" w14:textId="77777777" w:rsidR="00C67D8B" w:rsidRPr="004D5D24" w:rsidRDefault="00C67D8B" w:rsidP="00C67D8B">
            <w:pPr>
              <w:widowControl/>
              <w:overflowPunct/>
              <w:autoSpaceDE/>
              <w:autoSpaceDN/>
              <w:jc w:val="left"/>
              <w:rPr>
                <w:rFonts w:hAnsi="標楷體"/>
                <w:kern w:val="0"/>
                <w:sz w:val="28"/>
                <w:szCs w:val="24"/>
              </w:rPr>
            </w:pP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0BD369BC" w14:textId="51E072FA"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100%</w:t>
            </w: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14:paraId="488BF6C3" w14:textId="7FD055A4"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79.7%</w:t>
            </w:r>
          </w:p>
        </w:tc>
        <w:tc>
          <w:tcPr>
            <w:tcW w:w="1371" w:type="dxa"/>
            <w:tcBorders>
              <w:top w:val="single" w:sz="4" w:space="0" w:color="auto"/>
              <w:left w:val="nil"/>
              <w:bottom w:val="single" w:sz="4" w:space="0" w:color="auto"/>
              <w:right w:val="single" w:sz="4" w:space="0" w:color="auto"/>
            </w:tcBorders>
            <w:shd w:val="clear" w:color="000000" w:fill="FFFFFF"/>
            <w:noWrap/>
            <w:vAlign w:val="center"/>
            <w:hideMark/>
          </w:tcPr>
          <w:p w14:paraId="3C8669C9" w14:textId="1EDA5B22"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18.16%</w:t>
            </w:r>
          </w:p>
        </w:tc>
        <w:tc>
          <w:tcPr>
            <w:tcW w:w="1698" w:type="dxa"/>
            <w:tcBorders>
              <w:top w:val="single" w:sz="4" w:space="0" w:color="auto"/>
              <w:left w:val="nil"/>
              <w:bottom w:val="single" w:sz="4" w:space="0" w:color="auto"/>
              <w:right w:val="single" w:sz="4" w:space="0" w:color="auto"/>
            </w:tcBorders>
            <w:shd w:val="clear" w:color="000000" w:fill="FFFFFF"/>
            <w:noWrap/>
            <w:vAlign w:val="center"/>
            <w:hideMark/>
          </w:tcPr>
          <w:p w14:paraId="0B9520C9" w14:textId="6BFD9F4D"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2.14%</w:t>
            </w:r>
          </w:p>
        </w:tc>
      </w:tr>
      <w:tr w:rsidR="000F6B3F" w:rsidRPr="004D5D24" w14:paraId="2F7D55E9" w14:textId="77777777" w:rsidTr="00327444">
        <w:trPr>
          <w:trHeight w:val="390"/>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64D28C58"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5EE8CD" w14:textId="3EC562B4"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其他</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601602B2" w14:textId="7EFD2717"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397</w:t>
            </w: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47725B2D" w14:textId="12ECDBD7"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190</w:t>
            </w:r>
          </w:p>
        </w:tc>
        <w:tc>
          <w:tcPr>
            <w:tcW w:w="1371" w:type="dxa"/>
            <w:tcBorders>
              <w:top w:val="single" w:sz="4" w:space="0" w:color="auto"/>
              <w:left w:val="nil"/>
              <w:bottom w:val="single" w:sz="4" w:space="0" w:color="auto"/>
              <w:right w:val="single" w:sz="4" w:space="0" w:color="auto"/>
            </w:tcBorders>
            <w:shd w:val="clear" w:color="000000" w:fill="FFFFFF"/>
            <w:vAlign w:val="center"/>
            <w:hideMark/>
          </w:tcPr>
          <w:p w14:paraId="0920B880" w14:textId="44621346"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197</w:t>
            </w:r>
          </w:p>
        </w:tc>
        <w:tc>
          <w:tcPr>
            <w:tcW w:w="1698" w:type="dxa"/>
            <w:tcBorders>
              <w:top w:val="single" w:sz="4" w:space="0" w:color="auto"/>
              <w:left w:val="nil"/>
              <w:bottom w:val="single" w:sz="4" w:space="0" w:color="auto"/>
              <w:right w:val="single" w:sz="4" w:space="0" w:color="auto"/>
            </w:tcBorders>
            <w:shd w:val="clear" w:color="000000" w:fill="FFFFFF"/>
            <w:vAlign w:val="center"/>
            <w:hideMark/>
          </w:tcPr>
          <w:p w14:paraId="4752B03C" w14:textId="30D3FF9C"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10</w:t>
            </w:r>
          </w:p>
        </w:tc>
      </w:tr>
      <w:tr w:rsidR="000F6B3F" w:rsidRPr="004D5D24" w14:paraId="33AA3E20" w14:textId="77777777" w:rsidTr="005F00FC">
        <w:trPr>
          <w:trHeight w:val="431"/>
          <w:jc w:val="right"/>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0CDA5E61" w14:textId="77777777" w:rsidR="00C67D8B" w:rsidRPr="004D5D24" w:rsidRDefault="00C67D8B" w:rsidP="00C67D8B">
            <w:pPr>
              <w:widowControl/>
              <w:overflowPunct/>
              <w:autoSpaceDE/>
              <w:autoSpaceDN/>
              <w:jc w:val="left"/>
              <w:rPr>
                <w:rFonts w:hAnsi="標楷體"/>
                <w:kern w:val="0"/>
                <w:sz w:val="28"/>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0637320" w14:textId="77777777" w:rsidR="00C67D8B" w:rsidRPr="004D5D24" w:rsidRDefault="00C67D8B" w:rsidP="00C67D8B">
            <w:pPr>
              <w:widowControl/>
              <w:overflowPunct/>
              <w:autoSpaceDE/>
              <w:autoSpaceDN/>
              <w:jc w:val="left"/>
              <w:rPr>
                <w:rFonts w:hAnsi="標楷體"/>
                <w:kern w:val="0"/>
                <w:sz w:val="28"/>
                <w:szCs w:val="24"/>
              </w:rPr>
            </w:pPr>
          </w:p>
        </w:tc>
        <w:tc>
          <w:tcPr>
            <w:tcW w:w="1370" w:type="dxa"/>
            <w:tcBorders>
              <w:top w:val="single" w:sz="4" w:space="0" w:color="auto"/>
              <w:left w:val="nil"/>
              <w:bottom w:val="single" w:sz="4" w:space="0" w:color="auto"/>
              <w:right w:val="single" w:sz="4" w:space="0" w:color="auto"/>
            </w:tcBorders>
            <w:shd w:val="clear" w:color="000000" w:fill="FFFFFF"/>
            <w:vAlign w:val="center"/>
            <w:hideMark/>
          </w:tcPr>
          <w:p w14:paraId="72445BD4" w14:textId="6F460E2C"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100%</w:t>
            </w:r>
          </w:p>
        </w:tc>
        <w:tc>
          <w:tcPr>
            <w:tcW w:w="1370" w:type="dxa"/>
            <w:tcBorders>
              <w:top w:val="single" w:sz="4" w:space="0" w:color="auto"/>
              <w:left w:val="nil"/>
              <w:bottom w:val="single" w:sz="4" w:space="0" w:color="auto"/>
              <w:right w:val="single" w:sz="4" w:space="0" w:color="auto"/>
            </w:tcBorders>
            <w:shd w:val="clear" w:color="000000" w:fill="FFFFFF"/>
            <w:noWrap/>
            <w:vAlign w:val="center"/>
            <w:hideMark/>
          </w:tcPr>
          <w:p w14:paraId="4383BF9D" w14:textId="5DEEC916"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47.86%</w:t>
            </w:r>
          </w:p>
        </w:tc>
        <w:tc>
          <w:tcPr>
            <w:tcW w:w="1371" w:type="dxa"/>
            <w:tcBorders>
              <w:top w:val="single" w:sz="4" w:space="0" w:color="auto"/>
              <w:left w:val="nil"/>
              <w:bottom w:val="single" w:sz="4" w:space="0" w:color="auto"/>
              <w:right w:val="single" w:sz="4" w:space="0" w:color="auto"/>
            </w:tcBorders>
            <w:shd w:val="clear" w:color="000000" w:fill="FFFFFF"/>
            <w:noWrap/>
            <w:vAlign w:val="center"/>
            <w:hideMark/>
          </w:tcPr>
          <w:p w14:paraId="305ABD95" w14:textId="5C42C72E"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49.62%</w:t>
            </w:r>
          </w:p>
        </w:tc>
        <w:tc>
          <w:tcPr>
            <w:tcW w:w="1698" w:type="dxa"/>
            <w:tcBorders>
              <w:top w:val="single" w:sz="4" w:space="0" w:color="auto"/>
              <w:left w:val="nil"/>
              <w:bottom w:val="single" w:sz="4" w:space="0" w:color="auto"/>
              <w:right w:val="single" w:sz="4" w:space="0" w:color="auto"/>
            </w:tcBorders>
            <w:shd w:val="clear" w:color="000000" w:fill="FFFFFF"/>
            <w:noWrap/>
            <w:vAlign w:val="center"/>
            <w:hideMark/>
          </w:tcPr>
          <w:p w14:paraId="2427C4EA" w14:textId="1933D15C" w:rsidR="00C67D8B" w:rsidRPr="004D5D24" w:rsidRDefault="00C67D8B" w:rsidP="00C67D8B">
            <w:pPr>
              <w:widowControl/>
              <w:overflowPunct/>
              <w:autoSpaceDE/>
              <w:autoSpaceDN/>
              <w:jc w:val="center"/>
              <w:rPr>
                <w:rFonts w:hAnsi="標楷體"/>
                <w:kern w:val="0"/>
                <w:sz w:val="28"/>
                <w:szCs w:val="24"/>
              </w:rPr>
            </w:pPr>
            <w:r w:rsidRPr="004D5D24">
              <w:rPr>
                <w:rFonts w:hAnsi="標楷體"/>
                <w:kern w:val="0"/>
                <w:sz w:val="28"/>
                <w:szCs w:val="24"/>
              </w:rPr>
              <w:t>2.52%</w:t>
            </w:r>
          </w:p>
        </w:tc>
      </w:tr>
    </w:tbl>
    <w:p w14:paraId="5409F294" w14:textId="49C7826A" w:rsidR="005F00FC" w:rsidRPr="004D5D24" w:rsidRDefault="009621EF" w:rsidP="00FC380F">
      <w:pPr>
        <w:rPr>
          <w:rFonts w:hAnsi="標楷體"/>
          <w:sz w:val="28"/>
          <w:szCs w:val="18"/>
        </w:rPr>
      </w:pPr>
      <w:r w:rsidRPr="004D5D24">
        <w:rPr>
          <w:rFonts w:hAnsi="標楷體"/>
          <w:szCs w:val="18"/>
        </w:rPr>
        <w:t xml:space="preserve">  </w:t>
      </w:r>
      <w:r w:rsidRPr="004D5D24">
        <w:rPr>
          <w:rFonts w:hAnsi="標楷體"/>
          <w:sz w:val="28"/>
          <w:szCs w:val="18"/>
        </w:rPr>
        <w:t xml:space="preserve"> </w:t>
      </w:r>
      <w:r w:rsidR="00F25AD6" w:rsidRPr="004D5D24">
        <w:rPr>
          <w:rFonts w:hAnsi="標楷體" w:hint="eastAsia"/>
          <w:sz w:val="28"/>
          <w:szCs w:val="18"/>
        </w:rPr>
        <w:t xml:space="preserve"> </w:t>
      </w:r>
      <w:r w:rsidRPr="004D5D24">
        <w:rPr>
          <w:rFonts w:hAnsi="標楷體" w:hint="eastAsia"/>
          <w:sz w:val="28"/>
          <w:szCs w:val="18"/>
        </w:rPr>
        <w:t>資料來源：</w:t>
      </w:r>
      <w:r w:rsidR="00405B09" w:rsidRPr="004D5D24">
        <w:rPr>
          <w:rFonts w:hAnsi="標楷體" w:hint="eastAsia"/>
          <w:sz w:val="28"/>
          <w:szCs w:val="18"/>
        </w:rPr>
        <w:t>衛福部</w:t>
      </w:r>
      <w:r w:rsidR="00160105" w:rsidRPr="004D5D24">
        <w:rPr>
          <w:rFonts w:hAnsi="標楷體" w:hint="eastAsia"/>
          <w:sz w:val="28"/>
          <w:szCs w:val="18"/>
        </w:rPr>
        <w:t>，</w:t>
      </w:r>
      <w:proofErr w:type="gramStart"/>
      <w:r w:rsidR="00160105" w:rsidRPr="004D5D24">
        <w:rPr>
          <w:rFonts w:hAnsi="標楷體" w:hint="eastAsia"/>
          <w:sz w:val="28"/>
          <w:szCs w:val="18"/>
        </w:rPr>
        <w:t>本院製表</w:t>
      </w:r>
      <w:proofErr w:type="gramEnd"/>
      <w:r w:rsidR="00405B09" w:rsidRPr="004D5D24">
        <w:rPr>
          <w:rFonts w:hAnsi="標楷體" w:hint="eastAsia"/>
          <w:sz w:val="28"/>
          <w:szCs w:val="18"/>
        </w:rPr>
        <w:t>。</w:t>
      </w:r>
      <w:r w:rsidR="005F00FC" w:rsidRPr="004D5D24">
        <w:rPr>
          <w:rFonts w:hAnsi="標楷體"/>
          <w:sz w:val="28"/>
          <w:szCs w:val="18"/>
        </w:rPr>
        <w:br w:type="page"/>
      </w:r>
    </w:p>
    <w:p w14:paraId="5E83D554" w14:textId="6EADFB49" w:rsidR="009649E2" w:rsidRPr="004D5D24" w:rsidRDefault="00D64DFC" w:rsidP="0076197F">
      <w:pPr>
        <w:pStyle w:val="3"/>
        <w:rPr>
          <w:rFonts w:hAnsi="標楷體"/>
        </w:rPr>
      </w:pPr>
      <w:bookmarkStart w:id="248" w:name="_Toc172013039"/>
      <w:bookmarkStart w:id="249" w:name="_Toc172088054"/>
      <w:bookmarkStart w:id="250" w:name="_Toc172646373"/>
      <w:bookmarkStart w:id="251" w:name="_Toc172766993"/>
      <w:r w:rsidRPr="004D5D24">
        <w:rPr>
          <w:rFonts w:hAnsi="標楷體" w:hint="eastAsia"/>
        </w:rPr>
        <w:lastRenderedPageBreak/>
        <w:t>對應</w:t>
      </w:r>
      <w:r w:rsidR="00405B09" w:rsidRPr="004D5D24">
        <w:rPr>
          <w:rFonts w:hAnsi="標楷體" w:hint="eastAsia"/>
        </w:rPr>
        <w:t>數據呈現情</w:t>
      </w:r>
      <w:r w:rsidRPr="004D5D24">
        <w:rPr>
          <w:rFonts w:hAnsi="標楷體" w:hint="eastAsia"/>
        </w:rPr>
        <w:t>形</w:t>
      </w:r>
      <w:r w:rsidR="00405B09" w:rsidRPr="004D5D24">
        <w:rPr>
          <w:rFonts w:hAnsi="標楷體" w:hint="eastAsia"/>
        </w:rPr>
        <w:t>，</w:t>
      </w:r>
      <w:r w:rsidR="0041166A" w:rsidRPr="004D5D24">
        <w:rPr>
          <w:rFonts w:hAnsi="標楷體" w:hint="eastAsia"/>
          <w:b/>
          <w:bCs w:val="0"/>
          <w:u w:val="single"/>
        </w:rPr>
        <w:t>本院實地履</w:t>
      </w:r>
      <w:proofErr w:type="gramStart"/>
      <w:r w:rsidR="0041166A" w:rsidRPr="004D5D24">
        <w:rPr>
          <w:rFonts w:hAnsi="標楷體" w:hint="eastAsia"/>
          <w:b/>
          <w:bCs w:val="0"/>
          <w:u w:val="single"/>
        </w:rPr>
        <w:t>勘</w:t>
      </w:r>
      <w:proofErr w:type="gramEnd"/>
      <w:r w:rsidR="0041166A" w:rsidRPr="004D5D24">
        <w:rPr>
          <w:rFonts w:hAnsi="標楷體" w:hint="eastAsia"/>
          <w:b/>
          <w:bCs w:val="0"/>
          <w:u w:val="single"/>
        </w:rPr>
        <w:t>訪問寄養家庭、團體家庭</w:t>
      </w:r>
      <w:r w:rsidR="00886708" w:rsidRPr="004D5D24">
        <w:rPr>
          <w:rFonts w:hAnsi="標楷體" w:hint="eastAsia"/>
          <w:b/>
          <w:bCs w:val="0"/>
          <w:u w:val="single"/>
        </w:rPr>
        <w:t>、兒少機構</w:t>
      </w:r>
      <w:r w:rsidR="0041166A" w:rsidRPr="004D5D24">
        <w:rPr>
          <w:rFonts w:hAnsi="標楷體" w:hint="eastAsia"/>
          <w:b/>
          <w:bCs w:val="0"/>
          <w:u w:val="single"/>
        </w:rPr>
        <w:t>等各替代性照顧</w:t>
      </w:r>
      <w:r w:rsidR="00886708" w:rsidRPr="004D5D24">
        <w:rPr>
          <w:rFonts w:hAnsi="標楷體" w:hint="eastAsia"/>
          <w:b/>
          <w:bCs w:val="0"/>
          <w:u w:val="single"/>
        </w:rPr>
        <w:t>提供</w:t>
      </w:r>
      <w:r w:rsidR="0041166A" w:rsidRPr="004D5D24">
        <w:rPr>
          <w:rFonts w:hAnsi="標楷體" w:hint="eastAsia"/>
          <w:b/>
          <w:bCs w:val="0"/>
          <w:u w:val="single"/>
        </w:rPr>
        <w:t>者，</w:t>
      </w:r>
      <w:r w:rsidR="00763784" w:rsidRPr="004D5D24">
        <w:rPr>
          <w:rFonts w:hAnsi="標楷體" w:hint="eastAsia"/>
          <w:b/>
          <w:bCs w:val="0"/>
          <w:u w:val="single"/>
        </w:rPr>
        <w:t>率</w:t>
      </w:r>
      <w:r w:rsidR="00886708" w:rsidRPr="004D5D24">
        <w:rPr>
          <w:rFonts w:hAnsi="標楷體" w:hint="eastAsia"/>
          <w:b/>
          <w:bCs w:val="0"/>
          <w:u w:val="single"/>
        </w:rPr>
        <w:t>皆</w:t>
      </w:r>
      <w:r w:rsidR="00A928C9" w:rsidRPr="004D5D24">
        <w:rPr>
          <w:rFonts w:hAnsi="標楷體" w:hint="eastAsia"/>
          <w:b/>
          <w:bCs w:val="0"/>
          <w:u w:val="single"/>
        </w:rPr>
        <w:t>提出照顧</w:t>
      </w:r>
      <w:r w:rsidR="0041166A" w:rsidRPr="004D5D24">
        <w:rPr>
          <w:rFonts w:hAnsi="標楷體" w:hint="eastAsia"/>
          <w:b/>
          <w:bCs w:val="0"/>
          <w:u w:val="single"/>
        </w:rPr>
        <w:t>特殊議題兒少</w:t>
      </w:r>
      <w:r w:rsidR="00A928C9" w:rsidRPr="004D5D24">
        <w:rPr>
          <w:rFonts w:hAnsi="標楷體" w:hint="eastAsia"/>
          <w:b/>
          <w:bCs w:val="0"/>
          <w:u w:val="single"/>
        </w:rPr>
        <w:t>及</w:t>
      </w:r>
      <w:r w:rsidR="00C36C7F" w:rsidRPr="004D5D24">
        <w:rPr>
          <w:rFonts w:hAnsi="標楷體" w:hint="eastAsia"/>
          <w:b/>
          <w:bCs w:val="0"/>
          <w:u w:val="single"/>
        </w:rPr>
        <w:t>醫療</w:t>
      </w:r>
      <w:r w:rsidR="00A928C9" w:rsidRPr="004D5D24">
        <w:rPr>
          <w:rFonts w:hAnsi="標楷體" w:hint="eastAsia"/>
          <w:b/>
          <w:bCs w:val="0"/>
          <w:u w:val="single"/>
        </w:rPr>
        <w:t>資源整合為</w:t>
      </w:r>
      <w:r w:rsidR="00557314" w:rsidRPr="004D5D24">
        <w:rPr>
          <w:rFonts w:hAnsi="標楷體" w:hint="eastAsia"/>
          <w:b/>
          <w:bCs w:val="0"/>
          <w:u w:val="single"/>
        </w:rPr>
        <w:t>極大</w:t>
      </w:r>
      <w:r w:rsidR="00C36C7F" w:rsidRPr="004D5D24">
        <w:rPr>
          <w:rFonts w:hAnsi="標楷體" w:hint="eastAsia"/>
          <w:b/>
          <w:bCs w:val="0"/>
          <w:u w:val="single"/>
        </w:rPr>
        <w:t>挑戰</w:t>
      </w:r>
      <w:r w:rsidR="00C36C7F" w:rsidRPr="004D5D24">
        <w:rPr>
          <w:rFonts w:hAnsi="標楷體" w:hint="eastAsia"/>
        </w:rPr>
        <w:t>。</w:t>
      </w:r>
      <w:r w:rsidR="009923BC" w:rsidRPr="004D5D24">
        <w:rPr>
          <w:rFonts w:hAnsi="標楷體" w:hint="eastAsia"/>
        </w:rPr>
        <w:t>我國</w:t>
      </w:r>
      <w:r w:rsidR="00C94376" w:rsidRPr="004D5D24">
        <w:rPr>
          <w:rFonts w:hAnsi="標楷體" w:hint="eastAsia"/>
        </w:rPr>
        <w:t>目前針對特殊兒少，</w:t>
      </w:r>
      <w:r w:rsidR="00AA781A" w:rsidRPr="004D5D24">
        <w:rPr>
          <w:rFonts w:hAnsi="標楷體" w:hint="eastAsia"/>
        </w:rPr>
        <w:t>鼓勵各地方政府整合轄內跨領域專業人員組成</w:t>
      </w:r>
      <w:r w:rsidR="00C94376" w:rsidRPr="004D5D24">
        <w:rPr>
          <w:rFonts w:hAnsi="標楷體" w:hint="eastAsia"/>
        </w:rPr>
        <w:t>在地評估小組</w:t>
      </w:r>
      <w:r w:rsidR="00AA781A" w:rsidRPr="004D5D24">
        <w:rPr>
          <w:rFonts w:hAnsi="標楷體" w:hint="eastAsia"/>
        </w:rPr>
        <w:t>，</w:t>
      </w:r>
      <w:r w:rsidR="006E7DE1" w:rsidRPr="004D5D24">
        <w:rPr>
          <w:rFonts w:hAnsi="標楷體" w:hint="eastAsia"/>
        </w:rPr>
        <w:t>其任務為</w:t>
      </w:r>
      <w:r w:rsidR="00C94376" w:rsidRPr="004D5D24">
        <w:rPr>
          <w:rFonts w:hAnsi="標楷體" w:hint="eastAsia"/>
        </w:rPr>
        <w:t>評估身心障礙或特殊需求兒少之照顧困難程度給予加給補助，</w:t>
      </w:r>
      <w:r w:rsidR="006E7DE1" w:rsidRPr="004D5D24">
        <w:rPr>
          <w:rFonts w:hAnsi="標楷體" w:hint="eastAsia"/>
        </w:rPr>
        <w:t>並瞭解特殊兒少需求</w:t>
      </w:r>
      <w:r w:rsidR="009724B5" w:rsidRPr="004D5D24">
        <w:rPr>
          <w:rFonts w:hAnsi="標楷體" w:hint="eastAsia"/>
        </w:rPr>
        <w:t>，</w:t>
      </w:r>
      <w:r w:rsidR="006E7DE1" w:rsidRPr="004D5D24">
        <w:rPr>
          <w:rFonts w:hAnsi="標楷體" w:hint="eastAsia"/>
        </w:rPr>
        <w:t>導入</w:t>
      </w:r>
      <w:r w:rsidR="00C94376" w:rsidRPr="004D5D24">
        <w:rPr>
          <w:rFonts w:hAnsi="標楷體" w:hint="eastAsia"/>
        </w:rPr>
        <w:t>兒少所需額外之專業資源。</w:t>
      </w:r>
      <w:r w:rsidR="00687B8E" w:rsidRPr="004D5D24">
        <w:rPr>
          <w:rFonts w:hAnsi="標楷體" w:hint="eastAsia"/>
        </w:rPr>
        <w:t>各地方政府與安置機構亦</w:t>
      </w:r>
      <w:r w:rsidR="009724B5" w:rsidRPr="004D5D24">
        <w:rPr>
          <w:rFonts w:hAnsi="標楷體" w:hint="eastAsia"/>
        </w:rPr>
        <w:t>有透過在地評估小組</w:t>
      </w:r>
      <w:r w:rsidR="00687B8E" w:rsidRPr="004D5D24">
        <w:rPr>
          <w:rFonts w:hAnsi="標楷體" w:hint="eastAsia"/>
        </w:rPr>
        <w:t>連結醫療專業資源</w:t>
      </w:r>
      <w:r w:rsidR="00D6173B" w:rsidRPr="004D5D24">
        <w:rPr>
          <w:rFonts w:hAnsi="標楷體" w:hint="eastAsia"/>
        </w:rPr>
        <w:t>，</w:t>
      </w:r>
      <w:r w:rsidR="00687B8E" w:rsidRPr="004D5D24">
        <w:rPr>
          <w:rFonts w:hAnsi="標楷體" w:hint="eastAsia"/>
        </w:rPr>
        <w:t>與醫療院所建立</w:t>
      </w:r>
      <w:r w:rsidR="00D6173B" w:rsidRPr="004D5D24">
        <w:rPr>
          <w:rFonts w:hAnsi="標楷體" w:hint="eastAsia"/>
        </w:rPr>
        <w:t>協助特殊兒少就醫診療之</w:t>
      </w:r>
      <w:r w:rsidR="00687B8E" w:rsidRPr="004D5D24">
        <w:rPr>
          <w:rFonts w:hAnsi="標楷體" w:hint="eastAsia"/>
        </w:rPr>
        <w:t>綠色通道</w:t>
      </w:r>
      <w:r w:rsidR="00D6173B" w:rsidRPr="004D5D24">
        <w:rPr>
          <w:rFonts w:hAnsi="標楷體" w:hint="eastAsia"/>
        </w:rPr>
        <w:t>。</w:t>
      </w:r>
      <w:bookmarkEnd w:id="248"/>
      <w:bookmarkEnd w:id="249"/>
      <w:bookmarkEnd w:id="250"/>
      <w:bookmarkEnd w:id="251"/>
    </w:p>
    <w:p w14:paraId="07C5EA6C" w14:textId="238E239F" w:rsidR="00CA28BB" w:rsidRPr="004D5D24" w:rsidRDefault="00FD6697" w:rsidP="0076197F">
      <w:pPr>
        <w:pStyle w:val="3"/>
        <w:rPr>
          <w:rFonts w:hAnsi="標楷體"/>
        </w:rPr>
      </w:pPr>
      <w:bookmarkStart w:id="252" w:name="_Toc172013040"/>
      <w:bookmarkStart w:id="253" w:name="_Toc172088055"/>
      <w:bookmarkStart w:id="254" w:name="_Toc172646374"/>
      <w:bookmarkStart w:id="255" w:name="_Toc172766994"/>
      <w:r w:rsidRPr="004D5D24">
        <w:rPr>
          <w:rFonts w:hAnsi="標楷體" w:hint="eastAsia"/>
        </w:rPr>
        <w:t>次查，地方政府於在地評估小組外，亦</w:t>
      </w:r>
      <w:r w:rsidR="006F1C62" w:rsidRPr="004D5D24">
        <w:rPr>
          <w:rFonts w:hAnsi="標楷體" w:hint="eastAsia"/>
        </w:rPr>
        <w:t>有</w:t>
      </w:r>
      <w:r w:rsidRPr="004D5D24">
        <w:rPr>
          <w:rFonts w:hAnsi="標楷體" w:hint="eastAsia"/>
        </w:rPr>
        <w:t>發展與</w:t>
      </w:r>
      <w:r w:rsidR="002A126C" w:rsidRPr="004D5D24">
        <w:rPr>
          <w:rFonts w:hAnsi="標楷體" w:hint="eastAsia"/>
        </w:rPr>
        <w:t>兒少保護區域醫療整合中心</w:t>
      </w:r>
      <w:r w:rsidR="001B07D4" w:rsidRPr="004D5D24">
        <w:rPr>
          <w:rFonts w:hAnsi="標楷體" w:hint="eastAsia"/>
        </w:rPr>
        <w:t>(</w:t>
      </w:r>
      <w:proofErr w:type="gramStart"/>
      <w:r w:rsidR="001B07D4" w:rsidRPr="004D5D24">
        <w:rPr>
          <w:rFonts w:hAnsi="標楷體" w:hint="eastAsia"/>
        </w:rPr>
        <w:t>下稱兒保</w:t>
      </w:r>
      <w:proofErr w:type="gramEnd"/>
      <w:r w:rsidR="001B07D4" w:rsidRPr="004D5D24">
        <w:rPr>
          <w:rFonts w:hAnsi="標楷體" w:hint="eastAsia"/>
        </w:rPr>
        <w:t>醫療中心)</w:t>
      </w:r>
      <w:r w:rsidR="00423A35" w:rsidRPr="004D5D24">
        <w:rPr>
          <w:rFonts w:hAnsi="標楷體" w:hint="eastAsia"/>
        </w:rPr>
        <w:t>、兒少保護醫療小組</w:t>
      </w:r>
      <w:r w:rsidR="001F07AF" w:rsidRPr="004D5D24">
        <w:rPr>
          <w:rFonts w:hAnsi="標楷體" w:hint="eastAsia"/>
        </w:rPr>
        <w:t>(</w:t>
      </w:r>
      <w:proofErr w:type="gramStart"/>
      <w:r w:rsidR="001F07AF" w:rsidRPr="004D5D24">
        <w:rPr>
          <w:rFonts w:hAnsi="標楷體" w:hint="eastAsia"/>
        </w:rPr>
        <w:t>下稱兒保</w:t>
      </w:r>
      <w:proofErr w:type="gramEnd"/>
      <w:r w:rsidR="001F07AF" w:rsidRPr="004D5D24">
        <w:rPr>
          <w:rFonts w:hAnsi="標楷體" w:hint="eastAsia"/>
        </w:rPr>
        <w:t>醫療小組)</w:t>
      </w:r>
      <w:r w:rsidR="006F1C62" w:rsidRPr="004D5D24">
        <w:rPr>
          <w:rFonts w:hAnsi="標楷體" w:hint="eastAsia"/>
        </w:rPr>
        <w:t>合作之模式，</w:t>
      </w:r>
      <w:r w:rsidR="002F74D8" w:rsidRPr="004D5D24">
        <w:rPr>
          <w:rFonts w:hAnsi="標楷體" w:hint="eastAsia"/>
        </w:rPr>
        <w:t>衛福部</w:t>
      </w:r>
      <w:r w:rsidR="00A11A45" w:rsidRPr="004D5D24">
        <w:rPr>
          <w:rFonts w:hAnsi="標楷體" w:hint="eastAsia"/>
        </w:rPr>
        <w:t>說明</w:t>
      </w:r>
      <w:r w:rsidR="00A11A45" w:rsidRPr="004D5D24">
        <w:rPr>
          <w:rFonts w:hAnsi="標楷體" w:hint="eastAsia"/>
          <w:b/>
          <w:bCs w:val="0"/>
          <w:u w:val="single"/>
        </w:rPr>
        <w:t>兒保醫療中心及</w:t>
      </w:r>
      <w:r w:rsidR="007E72BC" w:rsidRPr="004D5D24">
        <w:rPr>
          <w:rFonts w:hAnsi="標楷體" w:hint="eastAsia"/>
          <w:b/>
          <w:bCs w:val="0"/>
          <w:u w:val="single"/>
        </w:rPr>
        <w:t>兒保</w:t>
      </w:r>
      <w:r w:rsidR="00A11A45" w:rsidRPr="004D5D24">
        <w:rPr>
          <w:rFonts w:hAnsi="標楷體" w:hint="eastAsia"/>
          <w:b/>
          <w:bCs w:val="0"/>
          <w:u w:val="single"/>
        </w:rPr>
        <w:t>小組</w:t>
      </w:r>
      <w:r w:rsidR="00423A35" w:rsidRPr="004D5D24">
        <w:rPr>
          <w:rFonts w:hAnsi="標楷體" w:hint="eastAsia"/>
          <w:b/>
          <w:bCs w:val="0"/>
          <w:u w:val="single"/>
        </w:rPr>
        <w:t>除提供兒</w:t>
      </w:r>
      <w:proofErr w:type="gramStart"/>
      <w:r w:rsidR="00423A35" w:rsidRPr="004D5D24">
        <w:rPr>
          <w:rFonts w:hAnsi="標楷體" w:hint="eastAsia"/>
          <w:b/>
          <w:bCs w:val="0"/>
          <w:u w:val="single"/>
        </w:rPr>
        <w:t>虐</w:t>
      </w:r>
      <w:proofErr w:type="gramEnd"/>
      <w:r w:rsidR="00423A35" w:rsidRPr="004D5D24">
        <w:rPr>
          <w:rFonts w:hAnsi="標楷體" w:hint="eastAsia"/>
          <w:b/>
          <w:bCs w:val="0"/>
          <w:u w:val="single"/>
        </w:rPr>
        <w:t>被害人評估、診斷及照會服務，兒少安置機構照顧對象如有早期療育、心理、物理及職能治療等醫療照護需求，</w:t>
      </w:r>
      <w:r w:rsidR="007E72BC" w:rsidRPr="004D5D24">
        <w:rPr>
          <w:rFonts w:hAnsi="標楷體" w:hint="eastAsia"/>
          <w:b/>
          <w:bCs w:val="0"/>
          <w:u w:val="single"/>
        </w:rPr>
        <w:t>亦</w:t>
      </w:r>
      <w:r w:rsidR="00423A35" w:rsidRPr="004D5D24">
        <w:rPr>
          <w:rFonts w:hAnsi="標楷體" w:hint="eastAsia"/>
          <w:b/>
          <w:bCs w:val="0"/>
          <w:u w:val="single"/>
        </w:rPr>
        <w:t>可協助連結院內外兒童發展評估資源</w:t>
      </w:r>
      <w:r w:rsidR="00874EA7" w:rsidRPr="004D5D24">
        <w:rPr>
          <w:rFonts w:hAnsi="標楷體" w:hint="eastAsia"/>
          <w:b/>
          <w:bCs w:val="0"/>
          <w:u w:val="single"/>
        </w:rPr>
        <w:t>提供安置兒少</w:t>
      </w:r>
      <w:r w:rsidR="00423A35" w:rsidRPr="004D5D24">
        <w:rPr>
          <w:rFonts w:hAnsi="標楷體" w:hint="eastAsia"/>
          <w:b/>
          <w:bCs w:val="0"/>
          <w:u w:val="single"/>
        </w:rPr>
        <w:t>。</w:t>
      </w:r>
      <w:r w:rsidR="002B1392" w:rsidRPr="004D5D24">
        <w:rPr>
          <w:rFonts w:hAnsi="標楷體" w:hint="eastAsia"/>
        </w:rPr>
        <w:t>除了傳統的就醫形式，</w:t>
      </w:r>
      <w:proofErr w:type="gramStart"/>
      <w:r w:rsidR="006208DC" w:rsidRPr="004D5D24">
        <w:rPr>
          <w:rFonts w:hAnsi="標楷體" w:hint="eastAsia"/>
          <w:b/>
          <w:bCs w:val="0"/>
          <w:u w:val="single"/>
        </w:rPr>
        <w:t>近年兒</w:t>
      </w:r>
      <w:proofErr w:type="gramEnd"/>
      <w:r w:rsidR="001B07D4" w:rsidRPr="004D5D24">
        <w:rPr>
          <w:rFonts w:hAnsi="標楷體" w:hint="eastAsia"/>
          <w:b/>
          <w:bCs w:val="0"/>
          <w:u w:val="single"/>
        </w:rPr>
        <w:t>保</w:t>
      </w:r>
      <w:r w:rsidR="006208DC" w:rsidRPr="004D5D24">
        <w:rPr>
          <w:rFonts w:hAnsi="標楷體" w:hint="eastAsia"/>
          <w:b/>
          <w:bCs w:val="0"/>
          <w:u w:val="single"/>
        </w:rPr>
        <w:t>醫療中心</w:t>
      </w:r>
      <w:r w:rsidR="00874EA7" w:rsidRPr="004D5D24">
        <w:rPr>
          <w:rFonts w:hAnsi="標楷體" w:hint="eastAsia"/>
          <w:b/>
          <w:bCs w:val="0"/>
          <w:u w:val="single"/>
        </w:rPr>
        <w:t>並主動走入安置機構，</w:t>
      </w:r>
      <w:r w:rsidR="002B1392" w:rsidRPr="004D5D24">
        <w:rPr>
          <w:rFonts w:hAnsi="標楷體" w:hint="eastAsia"/>
          <w:b/>
          <w:bCs w:val="0"/>
          <w:u w:val="single"/>
        </w:rPr>
        <w:t>目前</w:t>
      </w:r>
      <w:r w:rsidR="00D870F4" w:rsidRPr="004D5D24">
        <w:rPr>
          <w:rFonts w:hAnsi="標楷體" w:hint="eastAsia"/>
          <w:b/>
          <w:bCs w:val="0"/>
          <w:u w:val="single"/>
        </w:rPr>
        <w:t>並</w:t>
      </w:r>
      <w:r w:rsidR="002B1392" w:rsidRPr="004D5D24">
        <w:rPr>
          <w:rFonts w:hAnsi="標楷體" w:hint="eastAsia"/>
          <w:b/>
          <w:bCs w:val="0"/>
          <w:u w:val="single"/>
        </w:rPr>
        <w:t>有</w:t>
      </w:r>
      <w:r w:rsidR="002B1392" w:rsidRPr="004D5D24">
        <w:rPr>
          <w:rFonts w:hAnsi="標楷體"/>
          <w:b/>
          <w:bCs w:val="0"/>
          <w:u w:val="single"/>
        </w:rPr>
        <w:t>4家</w:t>
      </w:r>
      <w:r w:rsidR="001B07D4" w:rsidRPr="004D5D24">
        <w:rPr>
          <w:rFonts w:hAnsi="標楷體" w:hint="eastAsia"/>
          <w:b/>
          <w:bCs w:val="0"/>
          <w:u w:val="single"/>
        </w:rPr>
        <w:t>兒保醫療中心</w:t>
      </w:r>
      <w:r w:rsidR="002B1392" w:rsidRPr="004D5D24">
        <w:rPr>
          <w:rFonts w:hAnsi="標楷體" w:hint="eastAsia"/>
          <w:b/>
          <w:bCs w:val="0"/>
          <w:u w:val="single"/>
        </w:rPr>
        <w:t>推動外展服務，主動連結院內醫療團隊專業人員定期至安置機構進行診療</w:t>
      </w:r>
      <w:r w:rsidR="00BD5422" w:rsidRPr="004D5D24">
        <w:rPr>
          <w:rFonts w:hAnsi="標楷體" w:hint="eastAsia"/>
        </w:rPr>
        <w:t>。</w:t>
      </w:r>
      <w:r w:rsidR="005A63E5" w:rsidRPr="004D5D24">
        <w:rPr>
          <w:rFonts w:hAnsi="標楷體" w:hint="eastAsia"/>
        </w:rPr>
        <w:t>以</w:t>
      </w:r>
      <w:r w:rsidR="009923BC" w:rsidRPr="004D5D24">
        <w:rPr>
          <w:rFonts w:hAnsi="標楷體" w:hint="eastAsia"/>
        </w:rPr>
        <w:t>高雄長庚醫院</w:t>
      </w:r>
      <w:r w:rsidR="001B07D4" w:rsidRPr="004D5D24">
        <w:rPr>
          <w:rFonts w:hAnsi="標楷體" w:hint="eastAsia"/>
        </w:rPr>
        <w:t>為例，</w:t>
      </w:r>
      <w:proofErr w:type="gramStart"/>
      <w:r w:rsidR="001B07D4" w:rsidRPr="004D5D24">
        <w:rPr>
          <w:rFonts w:hAnsi="標楷體" w:hint="eastAsia"/>
        </w:rPr>
        <w:t>其兒保</w:t>
      </w:r>
      <w:proofErr w:type="gramEnd"/>
      <w:r w:rsidR="001B07D4" w:rsidRPr="004D5D24">
        <w:rPr>
          <w:rFonts w:hAnsi="標楷體" w:hint="eastAsia"/>
        </w:rPr>
        <w:t>醫療中心</w:t>
      </w:r>
      <w:r w:rsidR="00270B31" w:rsidRPr="004D5D24">
        <w:rPr>
          <w:rFonts w:hAnsi="標楷體" w:hint="eastAsia"/>
        </w:rPr>
        <w:t>108年</w:t>
      </w:r>
      <w:r w:rsidR="003E6F4A" w:rsidRPr="004D5D24">
        <w:rPr>
          <w:rFonts w:hAnsi="標楷體" w:hint="eastAsia"/>
        </w:rPr>
        <w:t>即開始</w:t>
      </w:r>
      <w:r w:rsidR="00270B31" w:rsidRPr="004D5D24">
        <w:rPr>
          <w:rFonts w:hAnsi="標楷體" w:hint="eastAsia"/>
        </w:rPr>
        <w:t>與</w:t>
      </w:r>
      <w:r w:rsidR="009923BC" w:rsidRPr="004D5D24">
        <w:rPr>
          <w:rFonts w:hAnsi="標楷體" w:hint="eastAsia"/>
        </w:rPr>
        <w:t>兒少安置機構的合作，</w:t>
      </w:r>
      <w:r w:rsidR="001F31C3" w:rsidRPr="004D5D24">
        <w:rPr>
          <w:rFonts w:hAnsi="標楷體" w:hint="eastAsia"/>
        </w:rPr>
        <w:t>建立院內照會機制及全院通用的家外安置兒少啟動醫療服務的標準作業流程，透過與替代性照顧者建立穩定的夥伴關係，</w:t>
      </w:r>
      <w:r w:rsidR="009923BC" w:rsidRPr="004D5D24">
        <w:rPr>
          <w:rFonts w:hAnsi="標楷體" w:hint="eastAsia"/>
        </w:rPr>
        <w:t>醫療團隊對於安置兒少的需求、身心狀況發展</w:t>
      </w:r>
      <w:r w:rsidR="003C2366" w:rsidRPr="004D5D24">
        <w:rPr>
          <w:rFonts w:hAnsi="標楷體" w:hint="eastAsia"/>
        </w:rPr>
        <w:t>熟</w:t>
      </w:r>
      <w:r w:rsidR="00C225D1" w:rsidRPr="004D5D24">
        <w:rPr>
          <w:rFonts w:hAnsi="標楷體" w:hint="eastAsia"/>
        </w:rPr>
        <w:t>悉</w:t>
      </w:r>
      <w:r w:rsidR="00D10F7A" w:rsidRPr="004D5D24">
        <w:rPr>
          <w:rFonts w:hAnsi="標楷體" w:hint="eastAsia"/>
        </w:rPr>
        <w:t>、</w:t>
      </w:r>
      <w:r w:rsidR="00C225D1" w:rsidRPr="004D5D24">
        <w:rPr>
          <w:rFonts w:hAnsi="標楷體" w:hint="eastAsia"/>
        </w:rPr>
        <w:t>清楚照顧者所需的資源及所處的照顧環境</w:t>
      </w:r>
      <w:r w:rsidR="00D10F7A" w:rsidRPr="004D5D24">
        <w:rPr>
          <w:rFonts w:hAnsi="標楷體" w:hint="eastAsia"/>
        </w:rPr>
        <w:t>，則更能提供兒少及照顧者合適的醫療資源支持</w:t>
      </w:r>
      <w:r w:rsidR="00AF3F2B" w:rsidRPr="004D5D24">
        <w:rPr>
          <w:rFonts w:hAnsi="標楷體" w:hint="eastAsia"/>
        </w:rPr>
        <w:t>，</w:t>
      </w:r>
      <w:r w:rsidR="00D61E10" w:rsidRPr="004D5D24">
        <w:rPr>
          <w:rFonts w:hAnsi="標楷體" w:hint="eastAsia"/>
        </w:rPr>
        <w:t>不僅能成為</w:t>
      </w:r>
      <w:r w:rsidR="009923BC" w:rsidRPr="004D5D24">
        <w:rPr>
          <w:rFonts w:hAnsi="標楷體" w:hint="eastAsia"/>
        </w:rPr>
        <w:t>兒少與</w:t>
      </w:r>
      <w:r w:rsidR="00D61E10" w:rsidRPr="004D5D24">
        <w:rPr>
          <w:rFonts w:hAnsi="標楷體" w:hint="eastAsia"/>
        </w:rPr>
        <w:t>替代性</w:t>
      </w:r>
      <w:r w:rsidR="009923BC" w:rsidRPr="004D5D24">
        <w:rPr>
          <w:rFonts w:hAnsi="標楷體" w:hint="eastAsia"/>
        </w:rPr>
        <w:t>照顧者的後盾，</w:t>
      </w:r>
      <w:r w:rsidR="00D61E10" w:rsidRPr="004D5D24">
        <w:rPr>
          <w:rFonts w:hAnsi="標楷體" w:hint="eastAsia"/>
        </w:rPr>
        <w:t>也</w:t>
      </w:r>
      <w:r w:rsidR="0044395C" w:rsidRPr="004D5D24">
        <w:rPr>
          <w:rFonts w:hAnsi="標楷體" w:hint="eastAsia"/>
        </w:rPr>
        <w:t>漸擴展</w:t>
      </w:r>
      <w:r w:rsidR="00D61E10" w:rsidRPr="004D5D24">
        <w:rPr>
          <w:rFonts w:hAnsi="標楷體" w:hint="eastAsia"/>
        </w:rPr>
        <w:t>延續</w:t>
      </w:r>
      <w:r w:rsidR="002A7CA7" w:rsidRPr="004D5D24">
        <w:rPr>
          <w:rFonts w:hAnsi="標楷體" w:hint="eastAsia"/>
        </w:rPr>
        <w:t>性</w:t>
      </w:r>
      <w:r w:rsidR="009B4225" w:rsidRPr="004D5D24">
        <w:rPr>
          <w:rFonts w:hAnsi="標楷體" w:hint="eastAsia"/>
        </w:rPr>
        <w:t>服務，期能成為</w:t>
      </w:r>
      <w:r w:rsidR="0044395C" w:rsidRPr="004D5D24">
        <w:rPr>
          <w:rFonts w:hAnsi="標楷體" w:hint="eastAsia"/>
        </w:rPr>
        <w:t>兒少</w:t>
      </w:r>
      <w:r w:rsidR="00D61E10" w:rsidRPr="004D5D24">
        <w:rPr>
          <w:rFonts w:hAnsi="標楷體" w:hint="eastAsia"/>
        </w:rPr>
        <w:lastRenderedPageBreak/>
        <w:t>後續</w:t>
      </w:r>
      <w:r w:rsidR="0044395C" w:rsidRPr="004D5D24">
        <w:rPr>
          <w:rFonts w:hAnsi="標楷體" w:hint="eastAsia"/>
        </w:rPr>
        <w:t>返</w:t>
      </w:r>
      <w:r w:rsidR="00557314" w:rsidRPr="004D5D24">
        <w:rPr>
          <w:rFonts w:hAnsi="標楷體" w:hint="eastAsia"/>
        </w:rPr>
        <w:t>回</w:t>
      </w:r>
      <w:r w:rsidR="009923BC" w:rsidRPr="004D5D24">
        <w:rPr>
          <w:rFonts w:hAnsi="標楷體" w:hint="eastAsia"/>
        </w:rPr>
        <w:t>原生家庭</w:t>
      </w:r>
      <w:r w:rsidR="0044395C" w:rsidRPr="004D5D24">
        <w:rPr>
          <w:rFonts w:hAnsi="標楷體" w:hint="eastAsia"/>
        </w:rPr>
        <w:t>、</w:t>
      </w:r>
      <w:r w:rsidR="009B4225" w:rsidRPr="004D5D24">
        <w:rPr>
          <w:rFonts w:hAnsi="標楷體" w:hint="eastAsia"/>
        </w:rPr>
        <w:t>自立生活</w:t>
      </w:r>
      <w:r w:rsidR="009923BC" w:rsidRPr="004D5D24">
        <w:rPr>
          <w:rFonts w:hAnsi="標楷體" w:hint="eastAsia"/>
        </w:rPr>
        <w:t>的</w:t>
      </w:r>
      <w:r w:rsidR="0044395C" w:rsidRPr="004D5D24">
        <w:rPr>
          <w:rFonts w:hAnsi="標楷體" w:hint="eastAsia"/>
        </w:rPr>
        <w:t>支持系統</w:t>
      </w:r>
      <w:r w:rsidR="00576D56" w:rsidRPr="004D5D24">
        <w:rPr>
          <w:rStyle w:val="afd"/>
          <w:rFonts w:hAnsi="標楷體"/>
        </w:rPr>
        <w:footnoteReference w:id="17"/>
      </w:r>
      <w:r w:rsidR="009923BC" w:rsidRPr="004D5D24">
        <w:rPr>
          <w:rFonts w:hAnsi="標楷體" w:hint="eastAsia"/>
        </w:rPr>
        <w:t>。</w:t>
      </w:r>
      <w:bookmarkEnd w:id="252"/>
      <w:bookmarkEnd w:id="253"/>
      <w:bookmarkEnd w:id="254"/>
      <w:bookmarkEnd w:id="255"/>
    </w:p>
    <w:p w14:paraId="78219D60" w14:textId="11A6C24B" w:rsidR="009B7593" w:rsidRPr="004D5D24" w:rsidRDefault="00CA28BB" w:rsidP="0076197F">
      <w:pPr>
        <w:pStyle w:val="3"/>
        <w:rPr>
          <w:rFonts w:hAnsi="標楷體"/>
        </w:rPr>
      </w:pPr>
      <w:bookmarkStart w:id="256" w:name="_Toc172013041"/>
      <w:bookmarkStart w:id="257" w:name="_Toc172088056"/>
      <w:bookmarkStart w:id="258" w:name="_Toc172646375"/>
      <w:bookmarkStart w:id="259" w:name="_Toc172766995"/>
      <w:r w:rsidRPr="004D5D24">
        <w:rPr>
          <w:rFonts w:hAnsi="標楷體" w:hint="eastAsia"/>
        </w:rPr>
        <w:t>另查，</w:t>
      </w:r>
      <w:r w:rsidR="004B293B" w:rsidRPr="004D5D24">
        <w:rPr>
          <w:rFonts w:hAnsi="標楷體" w:hint="eastAsia"/>
        </w:rPr>
        <w:t>本院履</w:t>
      </w:r>
      <w:proofErr w:type="gramStart"/>
      <w:r w:rsidR="004B293B" w:rsidRPr="004D5D24">
        <w:rPr>
          <w:rFonts w:hAnsi="標楷體" w:hint="eastAsia"/>
        </w:rPr>
        <w:t>勘</w:t>
      </w:r>
      <w:proofErr w:type="gramEnd"/>
      <w:r w:rsidR="004B293B" w:rsidRPr="004D5D24">
        <w:rPr>
          <w:rFonts w:hAnsi="標楷體" w:hint="eastAsia"/>
        </w:rPr>
        <w:t>之</w:t>
      </w:r>
      <w:r w:rsidR="00323FA7" w:rsidRPr="004D5D24">
        <w:rPr>
          <w:rFonts w:hAnsi="標楷體" w:hint="eastAsia"/>
        </w:rPr>
        <w:t>中</w:t>
      </w:r>
      <w:r w:rsidR="00323FA7" w:rsidRPr="004D5D24">
        <w:rPr>
          <w:rFonts w:hAnsi="標楷體" w:hint="eastAsia"/>
          <w:b/>
          <w:bCs w:val="0"/>
          <w:u w:val="single"/>
        </w:rPr>
        <w:t>國醫藥大學</w:t>
      </w:r>
      <w:r w:rsidR="006D742A" w:rsidRPr="004D5D24">
        <w:rPr>
          <w:rFonts w:hAnsi="標楷體" w:hint="eastAsia"/>
          <w:b/>
          <w:bCs w:val="0"/>
          <w:u w:val="single"/>
        </w:rPr>
        <w:t>兒童醫院兒保醫療中心，也與在</w:t>
      </w:r>
      <w:proofErr w:type="gramStart"/>
      <w:r w:rsidR="006D742A" w:rsidRPr="004D5D24">
        <w:rPr>
          <w:rFonts w:hAnsi="標楷體" w:hint="eastAsia"/>
          <w:b/>
          <w:bCs w:val="0"/>
          <w:u w:val="single"/>
        </w:rPr>
        <w:t>地家防中心</w:t>
      </w:r>
      <w:proofErr w:type="gramEnd"/>
      <w:r w:rsidR="006D742A" w:rsidRPr="004D5D24">
        <w:rPr>
          <w:rFonts w:hAnsi="標楷體" w:hint="eastAsia"/>
          <w:b/>
          <w:bCs w:val="0"/>
          <w:u w:val="single"/>
        </w:rPr>
        <w:t>建立雙向轉</w:t>
      </w:r>
      <w:proofErr w:type="gramStart"/>
      <w:r w:rsidR="006D742A" w:rsidRPr="004D5D24">
        <w:rPr>
          <w:rFonts w:hAnsi="標楷體" w:hint="eastAsia"/>
          <w:b/>
          <w:bCs w:val="0"/>
          <w:u w:val="single"/>
        </w:rPr>
        <w:t>介</w:t>
      </w:r>
      <w:proofErr w:type="gramEnd"/>
      <w:r w:rsidR="006D742A" w:rsidRPr="004D5D24">
        <w:rPr>
          <w:rFonts w:hAnsi="標楷體" w:hint="eastAsia"/>
          <w:b/>
          <w:bCs w:val="0"/>
          <w:u w:val="single"/>
        </w:rPr>
        <w:t>機制支持受</w:t>
      </w:r>
      <w:proofErr w:type="gramStart"/>
      <w:r w:rsidR="006D742A" w:rsidRPr="004D5D24">
        <w:rPr>
          <w:rFonts w:hAnsi="標楷體" w:hint="eastAsia"/>
          <w:b/>
          <w:bCs w:val="0"/>
          <w:u w:val="single"/>
        </w:rPr>
        <w:t>虐</w:t>
      </w:r>
      <w:proofErr w:type="gramEnd"/>
      <w:r w:rsidR="006D742A" w:rsidRPr="004D5D24">
        <w:rPr>
          <w:rFonts w:hAnsi="標楷體" w:hint="eastAsia"/>
          <w:b/>
          <w:bCs w:val="0"/>
          <w:u w:val="single"/>
        </w:rPr>
        <w:t>兒少</w:t>
      </w:r>
      <w:r w:rsidR="006D742A" w:rsidRPr="004D5D24">
        <w:rPr>
          <w:rFonts w:hAnsi="標楷體" w:hint="eastAsia"/>
        </w:rPr>
        <w:t>，</w:t>
      </w:r>
      <w:r w:rsidR="00CB5DD0" w:rsidRPr="004D5D24">
        <w:rPr>
          <w:rFonts w:hAnsi="標楷體" w:hint="eastAsia"/>
        </w:rPr>
        <w:t>自</w:t>
      </w:r>
      <w:r w:rsidR="006D742A" w:rsidRPr="004D5D24">
        <w:rPr>
          <w:rFonts w:hAnsi="標楷體" w:hint="eastAsia"/>
        </w:rPr>
        <w:t>衛教、諮詢、傷勢評估等</w:t>
      </w:r>
      <w:r w:rsidR="00DB17FF" w:rsidRPr="004D5D24">
        <w:rPr>
          <w:rFonts w:hAnsi="標楷體" w:hint="eastAsia"/>
        </w:rPr>
        <w:t>案件累積中</w:t>
      </w:r>
      <w:r w:rsidR="00CB5DD0" w:rsidRPr="004D5D24">
        <w:rPr>
          <w:rFonts w:hAnsi="標楷體" w:hint="eastAsia"/>
        </w:rPr>
        <w:t>，</w:t>
      </w:r>
      <w:r w:rsidR="00DB17FF" w:rsidRPr="004D5D24">
        <w:rPr>
          <w:rFonts w:hAnsi="標楷體" w:hint="eastAsia"/>
        </w:rPr>
        <w:t>醫療體系也觀察到安置兒少</w:t>
      </w:r>
      <w:r w:rsidR="00B754AF" w:rsidRPr="004D5D24">
        <w:rPr>
          <w:rFonts w:hAnsi="標楷體" w:hint="eastAsia"/>
        </w:rPr>
        <w:t>與照顧者之</w:t>
      </w:r>
      <w:r w:rsidR="00DB17FF" w:rsidRPr="004D5D24">
        <w:rPr>
          <w:rFonts w:hAnsi="標楷體" w:hint="eastAsia"/>
        </w:rPr>
        <w:t>特殊需求</w:t>
      </w:r>
      <w:r w:rsidR="00912A4D" w:rsidRPr="004D5D24">
        <w:rPr>
          <w:rFonts w:hAnsi="標楷體" w:hint="eastAsia"/>
        </w:rPr>
        <w:t>，醫師即反映：</w:t>
      </w:r>
      <w:r w:rsidR="00DB17FF" w:rsidRPr="004D5D24">
        <w:rPr>
          <w:rFonts w:hAnsi="標楷體" w:hint="eastAsia"/>
        </w:rPr>
        <w:t>「</w:t>
      </w:r>
      <w:r w:rsidR="00323FA7" w:rsidRPr="004D5D24">
        <w:rPr>
          <w:rFonts w:hAnsi="標楷體" w:hint="eastAsia"/>
        </w:rPr>
        <w:t>目前接觸到的兒少有很多情緒反應，需要心理諮商師和社工師的評估與協助，並要提供照顧者具體的照顧</w:t>
      </w:r>
      <w:r w:rsidR="00160105" w:rsidRPr="004D5D24">
        <w:rPr>
          <w:rFonts w:hAnsi="標楷體" w:hint="eastAsia"/>
        </w:rPr>
        <w:t>作</w:t>
      </w:r>
      <w:r w:rsidR="00323FA7" w:rsidRPr="004D5D24">
        <w:rPr>
          <w:rFonts w:hAnsi="標楷體" w:hint="eastAsia"/>
        </w:rPr>
        <w:t>法。</w:t>
      </w:r>
      <w:r w:rsidR="00CB5DD0" w:rsidRPr="004D5D24">
        <w:rPr>
          <w:rFonts w:hAnsi="標楷體" w:hint="eastAsia"/>
        </w:rPr>
        <w:t>」</w:t>
      </w:r>
      <w:r w:rsidR="00D870F4" w:rsidRPr="004D5D24">
        <w:rPr>
          <w:rFonts w:hAnsi="標楷體" w:hint="eastAsia"/>
        </w:rPr>
        <w:t>截至113年4月，我國兒保醫療中心已有</w:t>
      </w:r>
      <w:r w:rsidR="008124AC" w:rsidRPr="004D5D24">
        <w:rPr>
          <w:rFonts w:hAnsi="標楷體"/>
        </w:rPr>
        <w:t>12</w:t>
      </w:r>
      <w:r w:rsidR="00D870F4" w:rsidRPr="004D5D24">
        <w:rPr>
          <w:rFonts w:hAnsi="標楷體" w:hint="eastAsia"/>
        </w:rPr>
        <w:t>家，而</w:t>
      </w:r>
      <w:r w:rsidR="00F363F0" w:rsidRPr="004D5D24">
        <w:rPr>
          <w:rFonts w:hAnsi="標楷體" w:hint="eastAsia"/>
        </w:rPr>
        <w:t>設有</w:t>
      </w:r>
      <w:r w:rsidR="00D870F4" w:rsidRPr="004D5D24">
        <w:rPr>
          <w:rFonts w:hAnsi="標楷體" w:hint="eastAsia"/>
        </w:rPr>
        <w:t>兒少保護小組之醫療機構</w:t>
      </w:r>
      <w:r w:rsidR="00F363F0" w:rsidRPr="004D5D24">
        <w:rPr>
          <w:rFonts w:hAnsi="標楷體" w:hint="eastAsia"/>
        </w:rPr>
        <w:t>並</w:t>
      </w:r>
      <w:r w:rsidR="00D870F4" w:rsidRPr="004D5D24">
        <w:rPr>
          <w:rFonts w:hAnsi="標楷體" w:hint="eastAsia"/>
        </w:rPr>
        <w:t>有106家，</w:t>
      </w:r>
      <w:r w:rsidR="00294136" w:rsidRPr="004D5D24">
        <w:rPr>
          <w:rFonts w:hAnsi="標楷體" w:hint="eastAsia"/>
          <w:b/>
          <w:bCs w:val="0"/>
          <w:u w:val="single"/>
        </w:rPr>
        <w:t>兒保醫療中心</w:t>
      </w:r>
      <w:r w:rsidR="001F07AF" w:rsidRPr="004D5D24">
        <w:rPr>
          <w:rFonts w:hAnsi="標楷體" w:hint="eastAsia"/>
          <w:b/>
          <w:bCs w:val="0"/>
          <w:u w:val="single"/>
        </w:rPr>
        <w:t>及</w:t>
      </w:r>
      <w:r w:rsidR="00F363F0" w:rsidRPr="004D5D24">
        <w:rPr>
          <w:rFonts w:hAnsi="標楷體" w:hint="eastAsia"/>
          <w:b/>
          <w:bCs w:val="0"/>
          <w:u w:val="single"/>
        </w:rPr>
        <w:t>兒保</w:t>
      </w:r>
      <w:r w:rsidR="001F07AF" w:rsidRPr="004D5D24">
        <w:rPr>
          <w:rFonts w:hAnsi="標楷體" w:hint="eastAsia"/>
          <w:b/>
          <w:bCs w:val="0"/>
          <w:u w:val="single"/>
        </w:rPr>
        <w:t>小組</w:t>
      </w:r>
      <w:r w:rsidR="00F363F0" w:rsidRPr="004D5D24">
        <w:rPr>
          <w:rFonts w:hAnsi="標楷體" w:hint="eastAsia"/>
          <w:b/>
          <w:bCs w:val="0"/>
          <w:u w:val="single"/>
        </w:rPr>
        <w:t>、</w:t>
      </w:r>
      <w:r w:rsidR="00294136" w:rsidRPr="004D5D24">
        <w:rPr>
          <w:rFonts w:hAnsi="標楷體" w:hint="eastAsia"/>
          <w:b/>
          <w:bCs w:val="0"/>
          <w:u w:val="single"/>
        </w:rPr>
        <w:t>在地評估小組</w:t>
      </w:r>
      <w:r w:rsidR="00F363F0" w:rsidRPr="004D5D24">
        <w:rPr>
          <w:rFonts w:hAnsi="標楷體" w:hint="eastAsia"/>
          <w:b/>
          <w:bCs w:val="0"/>
          <w:u w:val="single"/>
        </w:rPr>
        <w:t>的資源串</w:t>
      </w:r>
      <w:r w:rsidR="00D46164" w:rsidRPr="004D5D24">
        <w:rPr>
          <w:rFonts w:hAnsi="標楷體" w:hint="eastAsia"/>
          <w:b/>
          <w:bCs w:val="0"/>
          <w:u w:val="single"/>
        </w:rPr>
        <w:t>接</w:t>
      </w:r>
      <w:r w:rsidR="00F363F0" w:rsidRPr="004D5D24">
        <w:rPr>
          <w:rFonts w:hAnsi="標楷體" w:hint="eastAsia"/>
          <w:b/>
          <w:bCs w:val="0"/>
          <w:u w:val="single"/>
        </w:rPr>
        <w:t>、跨專業服務</w:t>
      </w:r>
      <w:proofErr w:type="gramStart"/>
      <w:r w:rsidR="00F363F0" w:rsidRPr="004D5D24">
        <w:rPr>
          <w:rFonts w:hAnsi="標楷體" w:hint="eastAsia"/>
          <w:b/>
          <w:bCs w:val="0"/>
          <w:u w:val="single"/>
        </w:rPr>
        <w:t>建構仍在</w:t>
      </w:r>
      <w:proofErr w:type="gramEnd"/>
      <w:r w:rsidR="00F363F0" w:rsidRPr="004D5D24">
        <w:rPr>
          <w:rFonts w:hAnsi="標楷體" w:hint="eastAsia"/>
          <w:b/>
          <w:bCs w:val="0"/>
          <w:u w:val="single"/>
        </w:rPr>
        <w:t>進行中，有待衛福部持續關注推動，以健全</w:t>
      </w:r>
      <w:r w:rsidRPr="004D5D24">
        <w:rPr>
          <w:rFonts w:hAnsi="標楷體" w:hint="eastAsia"/>
          <w:b/>
          <w:bCs w:val="0"/>
          <w:u w:val="single"/>
        </w:rPr>
        <w:t>受</w:t>
      </w:r>
      <w:proofErr w:type="gramStart"/>
      <w:r w:rsidRPr="004D5D24">
        <w:rPr>
          <w:rFonts w:hAnsi="標楷體" w:hint="eastAsia"/>
          <w:b/>
          <w:bCs w:val="0"/>
          <w:u w:val="single"/>
        </w:rPr>
        <w:t>虐</w:t>
      </w:r>
      <w:proofErr w:type="gramEnd"/>
      <w:r w:rsidRPr="004D5D24">
        <w:rPr>
          <w:rFonts w:hAnsi="標楷體" w:hint="eastAsia"/>
          <w:b/>
          <w:bCs w:val="0"/>
          <w:u w:val="single"/>
        </w:rPr>
        <w:t>兒及照顧者的醫療支持體系</w:t>
      </w:r>
      <w:r w:rsidR="00F363F0" w:rsidRPr="004D5D24">
        <w:rPr>
          <w:rFonts w:hAnsi="標楷體" w:hint="eastAsia"/>
        </w:rPr>
        <w:t>。</w:t>
      </w:r>
      <w:bookmarkEnd w:id="256"/>
      <w:bookmarkEnd w:id="257"/>
      <w:bookmarkEnd w:id="258"/>
      <w:bookmarkEnd w:id="259"/>
    </w:p>
    <w:p w14:paraId="49618BBA" w14:textId="3EAB46F6" w:rsidR="000E25FA" w:rsidRPr="004D5D24" w:rsidRDefault="00BA2405" w:rsidP="00CB4A0C">
      <w:pPr>
        <w:pStyle w:val="3"/>
        <w:rPr>
          <w:rFonts w:hAnsi="標楷體"/>
        </w:rPr>
      </w:pPr>
      <w:bookmarkStart w:id="260" w:name="_Toc172013042"/>
      <w:bookmarkStart w:id="261" w:name="_Toc172088057"/>
      <w:bookmarkStart w:id="262" w:name="_Toc172646376"/>
      <w:bookmarkStart w:id="263" w:name="_Toc172766996"/>
      <w:proofErr w:type="gramStart"/>
      <w:r w:rsidRPr="004D5D24">
        <w:rPr>
          <w:rFonts w:hAnsi="標楷體" w:hint="eastAsia"/>
        </w:rPr>
        <w:t>末</w:t>
      </w:r>
      <w:r w:rsidR="00D524CE" w:rsidRPr="004D5D24">
        <w:rPr>
          <w:rFonts w:hAnsi="標楷體" w:hint="eastAsia"/>
        </w:rPr>
        <w:t>查</w:t>
      </w:r>
      <w:proofErr w:type="gramEnd"/>
      <w:r w:rsidR="00D524CE" w:rsidRPr="004D5D24">
        <w:rPr>
          <w:rFonts w:hAnsi="標楷體" w:hint="eastAsia"/>
        </w:rPr>
        <w:t>，</w:t>
      </w:r>
      <w:r w:rsidR="00D524CE" w:rsidRPr="004D5D24">
        <w:rPr>
          <w:rFonts w:hAnsi="標楷體"/>
          <w:b/>
          <w:bCs w:val="0"/>
          <w:u w:val="single"/>
        </w:rPr>
        <w:t>112</w:t>
      </w:r>
      <w:r w:rsidRPr="004D5D24">
        <w:rPr>
          <w:rFonts w:hAnsi="標楷體" w:hint="eastAsia"/>
          <w:b/>
          <w:bCs w:val="0"/>
          <w:u w:val="single"/>
        </w:rPr>
        <w:t>年</w:t>
      </w:r>
      <w:r w:rsidR="00876953" w:rsidRPr="004D5D24">
        <w:rPr>
          <w:rFonts w:hAnsi="標楷體" w:hint="eastAsia"/>
          <w:b/>
          <w:bCs w:val="0"/>
          <w:u w:val="single"/>
        </w:rPr>
        <w:t>兒少安置於</w:t>
      </w:r>
      <w:r w:rsidRPr="004D5D24">
        <w:rPr>
          <w:rFonts w:hAnsi="標楷體" w:hint="eastAsia"/>
          <w:b/>
          <w:bCs w:val="0"/>
          <w:u w:val="single"/>
        </w:rPr>
        <w:t>其他安置處所者仍有</w:t>
      </w:r>
      <w:r w:rsidRPr="004D5D24">
        <w:rPr>
          <w:rFonts w:hAnsi="標楷體"/>
          <w:b/>
          <w:bCs w:val="0"/>
          <w:u w:val="single"/>
        </w:rPr>
        <w:t>397人，</w:t>
      </w:r>
      <w:r w:rsidR="00525B4B" w:rsidRPr="004D5D24">
        <w:rPr>
          <w:rFonts w:hAnsi="標楷體" w:hint="eastAsia"/>
          <w:b/>
          <w:bCs w:val="0"/>
          <w:u w:val="single"/>
        </w:rPr>
        <w:t>其中</w:t>
      </w:r>
      <w:r w:rsidR="00876953" w:rsidRPr="004D5D24">
        <w:rPr>
          <w:rFonts w:hAnsi="標楷體"/>
          <w:b/>
          <w:bCs w:val="0"/>
          <w:u w:val="single"/>
        </w:rPr>
        <w:t>49.62%</w:t>
      </w:r>
      <w:r w:rsidR="00525B4B" w:rsidRPr="004D5D24">
        <w:rPr>
          <w:rFonts w:hAnsi="標楷體" w:hint="eastAsia"/>
          <w:b/>
          <w:bCs w:val="0"/>
          <w:u w:val="single"/>
        </w:rPr>
        <w:t>具身心障礙身分</w:t>
      </w:r>
      <w:r w:rsidR="00876953" w:rsidRPr="004D5D24">
        <w:rPr>
          <w:rFonts w:hAnsi="標楷體" w:hint="eastAsia"/>
          <w:b/>
          <w:bCs w:val="0"/>
          <w:u w:val="single"/>
        </w:rPr>
        <w:t>，特殊需求</w:t>
      </w:r>
      <w:proofErr w:type="gramStart"/>
      <w:r w:rsidR="00876953" w:rsidRPr="004D5D24">
        <w:rPr>
          <w:rFonts w:hAnsi="標楷體" w:hint="eastAsia"/>
          <w:b/>
          <w:bCs w:val="0"/>
          <w:u w:val="single"/>
        </w:rPr>
        <w:t>兒少因身心</w:t>
      </w:r>
      <w:proofErr w:type="gramEnd"/>
      <w:r w:rsidR="00876953" w:rsidRPr="004D5D24">
        <w:rPr>
          <w:rFonts w:hAnsi="標楷體" w:hint="eastAsia"/>
          <w:b/>
          <w:bCs w:val="0"/>
          <w:u w:val="single"/>
        </w:rPr>
        <w:t>限制</w:t>
      </w:r>
      <w:r w:rsidR="000E25FA" w:rsidRPr="004D5D24">
        <w:rPr>
          <w:rFonts w:hAnsi="標楷體" w:hint="eastAsia"/>
          <w:b/>
          <w:bCs w:val="0"/>
          <w:u w:val="single"/>
        </w:rPr>
        <w:t>無法</w:t>
      </w:r>
      <w:proofErr w:type="gramStart"/>
      <w:r w:rsidR="000E25FA" w:rsidRPr="004D5D24">
        <w:rPr>
          <w:rFonts w:hAnsi="標楷體" w:hint="eastAsia"/>
          <w:b/>
          <w:bCs w:val="0"/>
          <w:u w:val="single"/>
        </w:rPr>
        <w:t>安置於兒少</w:t>
      </w:r>
      <w:proofErr w:type="gramEnd"/>
      <w:r w:rsidR="000E25FA" w:rsidRPr="004D5D24">
        <w:rPr>
          <w:rFonts w:hAnsi="標楷體" w:hint="eastAsia"/>
          <w:b/>
          <w:bCs w:val="0"/>
          <w:u w:val="single"/>
        </w:rPr>
        <w:t>專門安置處所情形，</w:t>
      </w:r>
      <w:r w:rsidR="00461B8D" w:rsidRPr="004D5D24">
        <w:rPr>
          <w:rFonts w:hAnsi="標楷體" w:hint="eastAsia"/>
          <w:b/>
          <w:bCs w:val="0"/>
          <w:u w:val="single"/>
        </w:rPr>
        <w:t>反映我國</w:t>
      </w:r>
      <w:r w:rsidR="00733F6D" w:rsidRPr="004D5D24">
        <w:rPr>
          <w:rFonts w:hAnsi="標楷體" w:hint="eastAsia"/>
          <w:b/>
          <w:bCs w:val="0"/>
          <w:u w:val="single"/>
        </w:rPr>
        <w:t>現有</w:t>
      </w:r>
      <w:r w:rsidR="00461B8D" w:rsidRPr="004D5D24">
        <w:rPr>
          <w:rFonts w:hAnsi="標楷體" w:hint="eastAsia"/>
          <w:b/>
          <w:bCs w:val="0"/>
          <w:u w:val="single"/>
        </w:rPr>
        <w:t>兒少安置資源</w:t>
      </w:r>
      <w:r w:rsidR="00733F6D" w:rsidRPr="004D5D24">
        <w:rPr>
          <w:rFonts w:hAnsi="標楷體" w:hint="eastAsia"/>
          <w:b/>
          <w:bCs w:val="0"/>
          <w:u w:val="single"/>
        </w:rPr>
        <w:t>缺陷</w:t>
      </w:r>
      <w:r w:rsidR="007E72BC" w:rsidRPr="004D5D24">
        <w:rPr>
          <w:rFonts w:hAnsi="標楷體" w:hint="eastAsia"/>
          <w:b/>
          <w:bCs w:val="0"/>
          <w:u w:val="single"/>
        </w:rPr>
        <w:t>之處</w:t>
      </w:r>
      <w:r w:rsidR="00534BFF" w:rsidRPr="004D5D24">
        <w:rPr>
          <w:rFonts w:hAnsi="標楷體" w:hint="eastAsia"/>
        </w:rPr>
        <w:t>。</w:t>
      </w:r>
      <w:r w:rsidR="00461B8D" w:rsidRPr="004D5D24">
        <w:rPr>
          <w:rFonts w:hAnsi="標楷體" w:hint="eastAsia"/>
        </w:rPr>
        <w:t>近年雖逐漸發展以</w:t>
      </w:r>
      <w:proofErr w:type="gramStart"/>
      <w:r w:rsidR="00525BB0" w:rsidRPr="004D5D24">
        <w:rPr>
          <w:rFonts w:hAnsi="標楷體" w:hint="eastAsia"/>
        </w:rPr>
        <w:t>收制</w:t>
      </w:r>
      <w:r w:rsidR="00461B8D" w:rsidRPr="004D5D24">
        <w:rPr>
          <w:rFonts w:hAnsi="標楷體" w:hint="eastAsia"/>
        </w:rPr>
        <w:t>兒少</w:t>
      </w:r>
      <w:proofErr w:type="gramEnd"/>
      <w:r w:rsidR="00461B8D" w:rsidRPr="004D5D24">
        <w:rPr>
          <w:rFonts w:hAnsi="標楷體" w:hint="eastAsia"/>
        </w:rPr>
        <w:t>為主的</w:t>
      </w:r>
      <w:r w:rsidR="00525BB0" w:rsidRPr="004D5D24">
        <w:rPr>
          <w:rFonts w:hAnsi="標楷體" w:hint="eastAsia"/>
        </w:rPr>
        <w:t>住宿型長照機構</w:t>
      </w:r>
      <w:r w:rsidR="00461B8D" w:rsidRPr="004D5D24">
        <w:rPr>
          <w:rFonts w:hAnsi="標楷體" w:hint="eastAsia"/>
        </w:rPr>
        <w:t>如飛</w:t>
      </w:r>
      <w:proofErr w:type="gramStart"/>
      <w:r w:rsidR="00461B8D" w:rsidRPr="004D5D24">
        <w:rPr>
          <w:rFonts w:hAnsi="標楷體" w:hint="eastAsia"/>
        </w:rPr>
        <w:t>象</w:t>
      </w:r>
      <w:proofErr w:type="gramEnd"/>
      <w:r w:rsidR="00461B8D" w:rsidRPr="004D5D24">
        <w:rPr>
          <w:rFonts w:hAnsi="標楷體" w:hint="eastAsia"/>
        </w:rPr>
        <w:t>家園</w:t>
      </w:r>
      <w:r w:rsidR="00525BB0" w:rsidRPr="004D5D24">
        <w:rPr>
          <w:rFonts w:hAnsi="標楷體" w:hint="eastAsia"/>
        </w:rPr>
        <w:t>等</w:t>
      </w:r>
      <w:r w:rsidR="00461B8D" w:rsidRPr="004D5D24">
        <w:rPr>
          <w:rFonts w:hAnsi="標楷體" w:hint="eastAsia"/>
        </w:rPr>
        <w:t>，但</w:t>
      </w:r>
      <w:r w:rsidR="005D632C" w:rsidRPr="004D5D24">
        <w:rPr>
          <w:rFonts w:hAnsi="標楷體" w:hint="eastAsia"/>
        </w:rPr>
        <w:t>實</w:t>
      </w:r>
      <w:r w:rsidR="00461B8D" w:rsidRPr="004D5D24">
        <w:rPr>
          <w:rFonts w:hAnsi="標楷體" w:hint="eastAsia"/>
        </w:rPr>
        <w:t>為少數</w:t>
      </w:r>
      <w:r w:rsidR="005D632C" w:rsidRPr="004D5D24">
        <w:rPr>
          <w:rFonts w:hAnsi="標楷體" w:hint="eastAsia"/>
        </w:rPr>
        <w:t>，</w:t>
      </w:r>
      <w:r w:rsidR="0078617D" w:rsidRPr="004D5D24">
        <w:rPr>
          <w:rFonts w:hAnsi="標楷體" w:hint="eastAsia"/>
        </w:rPr>
        <w:t>更多的兒少</w:t>
      </w:r>
      <w:r w:rsidR="00452490" w:rsidRPr="004D5D24">
        <w:rPr>
          <w:rFonts w:hAnsi="標楷體" w:hint="eastAsia"/>
        </w:rPr>
        <w:t>安置</w:t>
      </w:r>
      <w:r w:rsidR="0078617D" w:rsidRPr="004D5D24">
        <w:rPr>
          <w:rFonts w:hAnsi="標楷體" w:hint="eastAsia"/>
        </w:rPr>
        <w:t>於</w:t>
      </w:r>
      <w:r w:rsidR="00A86BE5" w:rsidRPr="004D5D24">
        <w:rPr>
          <w:rFonts w:hAnsi="標楷體" w:hint="eastAsia"/>
        </w:rPr>
        <w:t>提供</w:t>
      </w:r>
      <w:r w:rsidR="0078617D" w:rsidRPr="004D5D24">
        <w:rPr>
          <w:rFonts w:hAnsi="標楷體" w:hint="eastAsia"/>
        </w:rPr>
        <w:t>成人服務之</w:t>
      </w:r>
      <w:r w:rsidR="00534BFF" w:rsidRPr="004D5D24">
        <w:rPr>
          <w:rFonts w:hAnsi="標楷體" w:hint="eastAsia"/>
        </w:rPr>
        <w:t>身心障礙機構、護理之家、長期照顧機構、精神復健機構</w:t>
      </w:r>
      <w:proofErr w:type="gramStart"/>
      <w:r w:rsidR="00534BFF" w:rsidRPr="004D5D24">
        <w:rPr>
          <w:rFonts w:hAnsi="標楷體" w:hint="eastAsia"/>
        </w:rPr>
        <w:t>等非兒少</w:t>
      </w:r>
      <w:proofErr w:type="gramEnd"/>
      <w:r w:rsidR="00534BFF" w:rsidRPr="004D5D24">
        <w:rPr>
          <w:rFonts w:hAnsi="標楷體" w:hint="eastAsia"/>
        </w:rPr>
        <w:t>安置機構</w:t>
      </w:r>
      <w:r w:rsidR="0078617D" w:rsidRPr="004D5D24">
        <w:rPr>
          <w:rFonts w:hAnsi="標楷體" w:hint="eastAsia"/>
        </w:rPr>
        <w:t>，</w:t>
      </w:r>
      <w:r w:rsidR="00DC7694" w:rsidRPr="004D5D24">
        <w:rPr>
          <w:rFonts w:hAnsi="標楷體" w:hint="eastAsia"/>
          <w:b/>
          <w:bCs w:val="0"/>
          <w:u w:val="single"/>
        </w:rPr>
        <w:t>兒少發展所需的教育、遊戲、參與等權利</w:t>
      </w:r>
      <w:r w:rsidR="00CE560C" w:rsidRPr="004D5D24">
        <w:rPr>
          <w:rFonts w:hAnsi="標楷體" w:hint="eastAsia"/>
          <w:b/>
          <w:bCs w:val="0"/>
          <w:u w:val="single"/>
        </w:rPr>
        <w:t>是否能於</w:t>
      </w:r>
      <w:r w:rsidR="00C508CF" w:rsidRPr="004D5D24">
        <w:rPr>
          <w:rFonts w:hAnsi="標楷體" w:hint="eastAsia"/>
          <w:b/>
          <w:bCs w:val="0"/>
          <w:u w:val="single"/>
        </w:rPr>
        <w:t>各</w:t>
      </w:r>
      <w:r w:rsidR="00DC7694" w:rsidRPr="004D5D24">
        <w:rPr>
          <w:rFonts w:hAnsi="標楷體" w:hint="eastAsia"/>
          <w:b/>
          <w:bCs w:val="0"/>
          <w:u w:val="single"/>
        </w:rPr>
        <w:t>機構內落實，</w:t>
      </w:r>
      <w:r w:rsidR="003F0BDE" w:rsidRPr="004D5D24">
        <w:rPr>
          <w:rFonts w:hAnsi="標楷體" w:hint="eastAsia"/>
          <w:b/>
          <w:bCs w:val="0"/>
          <w:u w:val="single"/>
        </w:rPr>
        <w:t>尚有疑慮</w:t>
      </w:r>
      <w:r w:rsidR="003F0BDE" w:rsidRPr="004D5D24">
        <w:rPr>
          <w:rFonts w:hAnsi="標楷體" w:hint="eastAsia"/>
        </w:rPr>
        <w:t>。</w:t>
      </w:r>
      <w:r w:rsidR="003F0BDE" w:rsidRPr="004D5D24">
        <w:rPr>
          <w:rFonts w:hAnsi="標楷體" w:hint="eastAsia"/>
          <w:b/>
          <w:bCs w:val="0"/>
          <w:u w:val="single"/>
        </w:rPr>
        <w:t>兒少保護業務及身心障礙、長期照護、醫療機構皆為衛福部管轄，</w:t>
      </w:r>
      <w:proofErr w:type="gramStart"/>
      <w:r w:rsidR="003F0BDE" w:rsidRPr="004D5D24">
        <w:rPr>
          <w:rFonts w:hAnsi="標楷體" w:hint="eastAsia"/>
          <w:b/>
          <w:bCs w:val="0"/>
          <w:u w:val="single"/>
        </w:rPr>
        <w:t>衛福部實須</w:t>
      </w:r>
      <w:proofErr w:type="gramEnd"/>
      <w:r w:rsidR="003F0BDE" w:rsidRPr="004D5D24">
        <w:rPr>
          <w:rFonts w:hAnsi="標楷體" w:hint="eastAsia"/>
          <w:b/>
          <w:bCs w:val="0"/>
          <w:u w:val="single"/>
        </w:rPr>
        <w:t>積極整合跨機關、專業資源，建立是類特殊身心狀況兒少之服務模式</w:t>
      </w:r>
      <w:r w:rsidR="002444DD" w:rsidRPr="004D5D24">
        <w:rPr>
          <w:rFonts w:hAnsi="標楷體" w:hint="eastAsia"/>
          <w:b/>
          <w:bCs w:val="0"/>
          <w:u w:val="single"/>
        </w:rPr>
        <w:t>，並主動針對流轉於其他安置機構的兒少，予以</w:t>
      </w:r>
      <w:r w:rsidR="00287897" w:rsidRPr="004D5D24">
        <w:rPr>
          <w:rFonts w:hAnsi="標楷體" w:hint="eastAsia"/>
          <w:b/>
          <w:bCs w:val="0"/>
          <w:u w:val="single"/>
        </w:rPr>
        <w:t>掌握並</w:t>
      </w:r>
      <w:r w:rsidR="002444DD" w:rsidRPr="004D5D24">
        <w:rPr>
          <w:rFonts w:hAnsi="標楷體" w:hint="eastAsia"/>
          <w:b/>
          <w:bCs w:val="0"/>
          <w:u w:val="single"/>
        </w:rPr>
        <w:t>定期評估</w:t>
      </w:r>
      <w:r w:rsidR="003A2737" w:rsidRPr="004D5D24">
        <w:rPr>
          <w:rFonts w:hAnsi="標楷體" w:hint="eastAsia"/>
        </w:rPr>
        <w:t>。</w:t>
      </w:r>
      <w:bookmarkEnd w:id="260"/>
      <w:bookmarkEnd w:id="261"/>
      <w:bookmarkEnd w:id="262"/>
      <w:bookmarkEnd w:id="263"/>
    </w:p>
    <w:p w14:paraId="743F77D4" w14:textId="6ADBEE9E" w:rsidR="00103439" w:rsidRPr="004D5D24" w:rsidRDefault="0097616C" w:rsidP="00CB4A0C">
      <w:pPr>
        <w:pStyle w:val="3"/>
        <w:rPr>
          <w:rFonts w:hAnsi="標楷體"/>
        </w:rPr>
      </w:pPr>
      <w:bookmarkStart w:id="264" w:name="_Toc172013043"/>
      <w:bookmarkStart w:id="265" w:name="_Toc172088058"/>
      <w:bookmarkStart w:id="266" w:name="_Toc172646377"/>
      <w:bookmarkStart w:id="267" w:name="_Toc172766997"/>
      <w:r w:rsidRPr="004D5D24">
        <w:rPr>
          <w:rFonts w:hAnsi="標楷體" w:hint="eastAsia"/>
        </w:rPr>
        <w:lastRenderedPageBreak/>
        <w:t>綜上，</w:t>
      </w:r>
      <w:r w:rsidR="00103439" w:rsidRPr="004D5D24">
        <w:rPr>
          <w:rFonts w:hAnsi="標楷體" w:hint="eastAsia"/>
        </w:rPr>
        <w:t>《CRC》強調國家應確保所有兒童享有健康照護服務之權利不遭受剝奪。截至112年底，我國替代性照顧體系計有1,243名特殊身心狀況兒少，超過</w:t>
      </w:r>
      <w:proofErr w:type="gramStart"/>
      <w:r w:rsidR="00103439" w:rsidRPr="004D5D24">
        <w:rPr>
          <w:rFonts w:hAnsi="標楷體" w:hint="eastAsia"/>
        </w:rPr>
        <w:t>2成</w:t>
      </w:r>
      <w:proofErr w:type="gramEnd"/>
      <w:r w:rsidR="00103439" w:rsidRPr="004D5D24">
        <w:rPr>
          <w:rFonts w:hAnsi="標楷體" w:hint="eastAsia"/>
        </w:rPr>
        <w:t>。特殊身心狀況兒少衍生就醫、復健治療、早期療育等照顧議題與資源連結，實為各安置處所面臨之重要課題，衛生醫療領域於替代性照顧支持系統角色日益趨重，我國透過兒保醫療中心及兒保小組、在地評估小組資源串接，持續建構受</w:t>
      </w:r>
      <w:proofErr w:type="gramStart"/>
      <w:r w:rsidR="00103439" w:rsidRPr="004D5D24">
        <w:rPr>
          <w:rFonts w:hAnsi="標楷體" w:hint="eastAsia"/>
        </w:rPr>
        <w:t>虐</w:t>
      </w:r>
      <w:proofErr w:type="gramEnd"/>
      <w:r w:rsidR="00103439" w:rsidRPr="004D5D24">
        <w:rPr>
          <w:rFonts w:hAnsi="標楷體" w:hint="eastAsia"/>
        </w:rPr>
        <w:t>兒及照顧者的醫療支持體系。</w:t>
      </w:r>
      <w:proofErr w:type="gramStart"/>
      <w:r w:rsidR="00103439" w:rsidRPr="004D5D24">
        <w:rPr>
          <w:rFonts w:hAnsi="標楷體" w:hint="eastAsia"/>
        </w:rPr>
        <w:t>惟兒少</w:t>
      </w:r>
      <w:proofErr w:type="gramEnd"/>
      <w:r w:rsidR="00103439" w:rsidRPr="004D5D24">
        <w:rPr>
          <w:rFonts w:hAnsi="標楷體" w:hint="eastAsia"/>
        </w:rPr>
        <w:t>安置於其他安置處所者仍有397人，其中49.62%具身心障礙身分，反映我國現有兒少安置資源仍有缺陷。兒少安置於身心障礙機構、護理之家、長期照顧機構</w:t>
      </w:r>
      <w:proofErr w:type="gramStart"/>
      <w:r w:rsidR="00103439" w:rsidRPr="004D5D24">
        <w:rPr>
          <w:rFonts w:hAnsi="標楷體" w:hint="eastAsia"/>
        </w:rPr>
        <w:t>等非兒少</w:t>
      </w:r>
      <w:proofErr w:type="gramEnd"/>
      <w:r w:rsidR="00103439" w:rsidRPr="004D5D24">
        <w:rPr>
          <w:rFonts w:hAnsi="標楷體" w:hint="eastAsia"/>
        </w:rPr>
        <w:t>安置機構，發展所需的教育、遊戲、參與等權利是否落實尚有疑慮。</w:t>
      </w:r>
      <w:proofErr w:type="gramStart"/>
      <w:r w:rsidR="00103439" w:rsidRPr="004D5D24">
        <w:rPr>
          <w:rFonts w:hAnsi="標楷體" w:hint="eastAsia"/>
        </w:rPr>
        <w:t>衛福部實須</w:t>
      </w:r>
      <w:proofErr w:type="gramEnd"/>
      <w:r w:rsidR="00103439" w:rsidRPr="004D5D24">
        <w:rPr>
          <w:rFonts w:hAnsi="標楷體" w:hint="eastAsia"/>
        </w:rPr>
        <w:t>積極整合跨機關、專業資源，建立是類特殊身心狀況兒少服務模式，並主動針對流轉於其他安置機構的兒少，予以掌握並定期評估，以維護兒少權益。</w:t>
      </w:r>
      <w:bookmarkEnd w:id="264"/>
      <w:bookmarkEnd w:id="265"/>
      <w:bookmarkEnd w:id="266"/>
      <w:bookmarkEnd w:id="267"/>
    </w:p>
    <w:p w14:paraId="7FBAAA30" w14:textId="6C45462E" w:rsidR="009923BC" w:rsidRPr="004D5D24" w:rsidRDefault="009923BC" w:rsidP="0046231F">
      <w:pPr>
        <w:rPr>
          <w:rFonts w:hAnsi="標楷體"/>
        </w:rPr>
      </w:pPr>
    </w:p>
    <w:p w14:paraId="5CFA66BF" w14:textId="26325981" w:rsidR="006E1C2B" w:rsidRPr="004D5D24" w:rsidRDefault="006E1C2B" w:rsidP="0076197F">
      <w:pPr>
        <w:pStyle w:val="2"/>
        <w:rPr>
          <w:rFonts w:hAnsi="標楷體"/>
          <w:b/>
        </w:rPr>
      </w:pPr>
      <w:bookmarkStart w:id="268" w:name="_Toc172766998"/>
      <w:r w:rsidRPr="004D5D24">
        <w:rPr>
          <w:rFonts w:hAnsi="標楷體" w:hint="eastAsia"/>
          <w:b/>
        </w:rPr>
        <w:t>教育系統為兒少保護工作重要支持網絡之一，然受</w:t>
      </w:r>
      <w:proofErr w:type="gramStart"/>
      <w:r w:rsidRPr="004D5D24">
        <w:rPr>
          <w:rFonts w:hAnsi="標楷體" w:hint="eastAsia"/>
          <w:b/>
        </w:rPr>
        <w:t>虐</w:t>
      </w:r>
      <w:proofErr w:type="gramEnd"/>
      <w:r w:rsidRPr="004D5D24">
        <w:rPr>
          <w:rFonts w:hAnsi="標楷體" w:hint="eastAsia"/>
          <w:b/>
        </w:rPr>
        <w:t>兒少調查、處遇、安置卻均涉及保護議題敏感性、兒少照顧處所隱私性等，</w:t>
      </w:r>
      <w:proofErr w:type="gramStart"/>
      <w:r w:rsidRPr="004D5D24">
        <w:rPr>
          <w:rFonts w:hAnsi="標楷體" w:hint="eastAsia"/>
          <w:b/>
        </w:rPr>
        <w:t>甚關社</w:t>
      </w:r>
      <w:proofErr w:type="gramEnd"/>
      <w:r w:rsidRPr="004D5D24">
        <w:rPr>
          <w:rFonts w:hAnsi="標楷體" w:hint="eastAsia"/>
          <w:b/>
        </w:rPr>
        <w:t>政系統與教育系統相互協力、信賴與合作，據以協助受</w:t>
      </w:r>
      <w:proofErr w:type="gramStart"/>
      <w:r w:rsidRPr="004D5D24">
        <w:rPr>
          <w:rFonts w:hAnsi="標楷體" w:hint="eastAsia"/>
          <w:b/>
        </w:rPr>
        <w:t>虐</w:t>
      </w:r>
      <w:proofErr w:type="gramEnd"/>
      <w:r w:rsidRPr="004D5D24">
        <w:rPr>
          <w:rFonts w:hAnsi="標楷體" w:hint="eastAsia"/>
          <w:b/>
        </w:rPr>
        <w:t>安置兒少之生活照顧。中央、地方主管機關</w:t>
      </w:r>
      <w:proofErr w:type="gramStart"/>
      <w:r w:rsidRPr="004D5D24">
        <w:rPr>
          <w:rFonts w:hAnsi="標楷體" w:hint="eastAsia"/>
          <w:b/>
        </w:rPr>
        <w:t>允宜廣納</w:t>
      </w:r>
      <w:proofErr w:type="gramEnd"/>
      <w:r w:rsidRPr="004D5D24">
        <w:rPr>
          <w:rFonts w:hAnsi="標楷體" w:hint="eastAsia"/>
          <w:b/>
        </w:rPr>
        <w:t>各方優良合作案例、模式，藉由宣導、教育及創建互動溝通平</w:t>
      </w:r>
      <w:proofErr w:type="gramStart"/>
      <w:r w:rsidRPr="004D5D24">
        <w:rPr>
          <w:rFonts w:hAnsi="標楷體" w:hint="eastAsia"/>
          <w:b/>
        </w:rPr>
        <w:t>臺</w:t>
      </w:r>
      <w:proofErr w:type="gramEnd"/>
      <w:r w:rsidRPr="004D5D24">
        <w:rPr>
          <w:rFonts w:hAnsi="標楷體" w:hint="eastAsia"/>
          <w:b/>
        </w:rPr>
        <w:t>妥為辦理。</w:t>
      </w:r>
      <w:bookmarkEnd w:id="268"/>
    </w:p>
    <w:p w14:paraId="0D44A294" w14:textId="7B452354" w:rsidR="006E1C2B" w:rsidRPr="004D5D24" w:rsidRDefault="006E1C2B" w:rsidP="00CB4A0C">
      <w:pPr>
        <w:pStyle w:val="3"/>
        <w:rPr>
          <w:rFonts w:hAnsi="標楷體"/>
        </w:rPr>
      </w:pPr>
      <w:bookmarkStart w:id="269" w:name="_Toc172013045"/>
      <w:bookmarkStart w:id="270" w:name="_Toc172088060"/>
      <w:bookmarkStart w:id="271" w:name="_Toc172646379"/>
      <w:bookmarkStart w:id="272" w:name="_Toc172766999"/>
      <w:r w:rsidRPr="004D5D24">
        <w:rPr>
          <w:rFonts w:hAnsi="標楷體" w:hint="eastAsia"/>
        </w:rPr>
        <w:t>依據《CRC》第19條第2項：「締約國應採取一切適當</w:t>
      </w:r>
      <w:r w:rsidR="002665F3" w:rsidRPr="004D5D24">
        <w:rPr>
          <w:rFonts w:hAnsi="標楷體"/>
        </w:rPr>
        <w:t>l</w:t>
      </w:r>
      <w:r w:rsidRPr="004D5D24">
        <w:rPr>
          <w:rFonts w:hAnsi="標楷體" w:hint="eastAsia"/>
        </w:rPr>
        <w:t>之立法、行政、社會與</w:t>
      </w:r>
      <w:r w:rsidRPr="004D5D24">
        <w:rPr>
          <w:rFonts w:hAnsi="標楷體" w:hint="eastAsia"/>
          <w:b/>
          <w:u w:val="single"/>
        </w:rPr>
        <w:t>教育措施</w:t>
      </w:r>
      <w:r w:rsidRPr="004D5D24">
        <w:rPr>
          <w:rFonts w:hAnsi="標楷體" w:hint="eastAsia"/>
        </w:rPr>
        <w:t>，保護兒童於受</w:t>
      </w:r>
      <w:r w:rsidRPr="004D5D24">
        <w:rPr>
          <w:rFonts w:hAnsi="標楷體" w:hint="eastAsia"/>
          <w:b/>
          <w:u w:val="single"/>
        </w:rPr>
        <w:t>其父母、法定監護人或其他照顧兒童之人照顧時</w:t>
      </w:r>
      <w:r w:rsidRPr="004D5D24">
        <w:rPr>
          <w:rFonts w:hAnsi="標楷體" w:hint="eastAsia"/>
        </w:rPr>
        <w:t>，不受到任何形式之身心暴力、傷害或虐待、疏忽或疏失、不當對待或剝削，包括性虐待。」及</w:t>
      </w:r>
      <w:r w:rsidR="00626BC1" w:rsidRPr="004D5D24">
        <w:rPr>
          <w:rFonts w:hAnsi="標楷體" w:hint="eastAsia"/>
        </w:rPr>
        <w:t>《</w:t>
      </w:r>
      <w:r w:rsidR="00B359B4" w:rsidRPr="004D5D24">
        <w:rPr>
          <w:rFonts w:hAnsi="標楷體" w:hint="eastAsia"/>
        </w:rPr>
        <w:t>兒少權法</w:t>
      </w:r>
      <w:r w:rsidR="00626BC1" w:rsidRPr="004D5D24">
        <w:rPr>
          <w:rFonts w:hAnsi="標楷體" w:hint="eastAsia"/>
        </w:rPr>
        <w:t>》</w:t>
      </w:r>
      <w:r w:rsidRPr="004D5D24">
        <w:rPr>
          <w:rFonts w:hAnsi="標楷體" w:hint="eastAsia"/>
        </w:rPr>
        <w:t>第70條第2項亦指出：「直轄市、縣（市）主管</w:t>
      </w:r>
      <w:r w:rsidRPr="004D5D24">
        <w:rPr>
          <w:rFonts w:hAnsi="標楷體" w:hint="eastAsia"/>
        </w:rPr>
        <w:lastRenderedPageBreak/>
        <w:t>機關、受其委託之機構、團體或專業人員進行訪視、調查及處遇時，兒童及少年之父母、監護人、</w:t>
      </w:r>
      <w:r w:rsidRPr="004D5D24">
        <w:rPr>
          <w:rFonts w:hAnsi="標楷體" w:hint="eastAsia"/>
          <w:b/>
          <w:u w:val="single"/>
        </w:rPr>
        <w:t>其他實際照顧兒童及少年之人、師長</w:t>
      </w:r>
      <w:r w:rsidRPr="004D5D24">
        <w:rPr>
          <w:rFonts w:hAnsi="標楷體" w:hint="eastAsia"/>
        </w:rPr>
        <w:t>、雇主、</w:t>
      </w:r>
      <w:proofErr w:type="gramStart"/>
      <w:r w:rsidRPr="004D5D24">
        <w:rPr>
          <w:rFonts w:hAnsi="標楷體" w:hint="eastAsia"/>
        </w:rPr>
        <w:t>醫</w:t>
      </w:r>
      <w:proofErr w:type="gramEnd"/>
      <w:r w:rsidRPr="004D5D24">
        <w:rPr>
          <w:rFonts w:hAnsi="標楷體" w:hint="eastAsia"/>
        </w:rPr>
        <w:t>事人員及</w:t>
      </w:r>
      <w:r w:rsidRPr="004D5D24">
        <w:rPr>
          <w:rFonts w:hAnsi="標楷體" w:hint="eastAsia"/>
          <w:b/>
          <w:u w:val="single"/>
        </w:rPr>
        <w:t>其他有關之人應予配合，並提供相關資料</w:t>
      </w:r>
      <w:r w:rsidRPr="004D5D24">
        <w:rPr>
          <w:rFonts w:hAnsi="標楷體" w:hint="eastAsia"/>
        </w:rPr>
        <w:t>；該直轄市、縣（市）主管機關得請求警政、戶政、財政、</w:t>
      </w:r>
      <w:r w:rsidRPr="004D5D24">
        <w:rPr>
          <w:rFonts w:hAnsi="標楷體" w:hint="eastAsia"/>
          <w:b/>
          <w:u w:val="single"/>
        </w:rPr>
        <w:t>教育</w:t>
      </w:r>
      <w:r w:rsidRPr="004D5D24">
        <w:rPr>
          <w:rFonts w:hAnsi="標楷體" w:hint="eastAsia"/>
        </w:rPr>
        <w:t>或其他相關機關（構）協助，</w:t>
      </w:r>
      <w:r w:rsidRPr="004D5D24">
        <w:rPr>
          <w:rFonts w:hAnsi="標楷體" w:hint="eastAsia"/>
          <w:b/>
          <w:u w:val="single"/>
        </w:rPr>
        <w:t>受請求之機關（構）應予配合。</w:t>
      </w:r>
      <w:r w:rsidRPr="004D5D24">
        <w:rPr>
          <w:rFonts w:hAnsi="標楷體" w:hint="eastAsia"/>
        </w:rPr>
        <w:t>」</w:t>
      </w:r>
      <w:proofErr w:type="gramStart"/>
      <w:r w:rsidRPr="004D5D24">
        <w:rPr>
          <w:rFonts w:hAnsi="標楷體" w:hint="eastAsia"/>
        </w:rPr>
        <w:t>均予指出</w:t>
      </w:r>
      <w:proofErr w:type="gramEnd"/>
      <w:r w:rsidRPr="004D5D24">
        <w:rPr>
          <w:rFonts w:hAnsi="標楷體" w:hint="eastAsia"/>
        </w:rPr>
        <w:t>教育系統係為保護兒少網絡系統尚屬無疑。</w:t>
      </w:r>
      <w:bookmarkEnd w:id="269"/>
      <w:bookmarkEnd w:id="270"/>
      <w:bookmarkEnd w:id="271"/>
      <w:bookmarkEnd w:id="272"/>
    </w:p>
    <w:p w14:paraId="1D1DBE8A" w14:textId="5DB7B31F" w:rsidR="006E1C2B" w:rsidRPr="004D5D24" w:rsidRDefault="006E1C2B" w:rsidP="00CB4A0C">
      <w:pPr>
        <w:pStyle w:val="3"/>
        <w:rPr>
          <w:rFonts w:hAnsi="標楷體"/>
        </w:rPr>
      </w:pPr>
      <w:bookmarkStart w:id="273" w:name="_Toc172013046"/>
      <w:bookmarkStart w:id="274" w:name="_Toc172088061"/>
      <w:bookmarkStart w:id="275" w:name="_Toc172646380"/>
      <w:bookmarkStart w:id="276" w:name="_Toc172767000"/>
      <w:r w:rsidRPr="004D5D24">
        <w:rPr>
          <w:rFonts w:hAnsi="標楷體" w:hint="eastAsia"/>
        </w:rPr>
        <w:t>次按《替代性照顧政策》中針對強化安置個案之家庭重整處遇機制指出「…</w:t>
      </w:r>
      <w:proofErr w:type="gramStart"/>
      <w:r w:rsidRPr="004D5D24">
        <w:rPr>
          <w:rFonts w:hAnsi="標楷體" w:hint="eastAsia"/>
        </w:rPr>
        <w:t>…</w:t>
      </w:r>
      <w:proofErr w:type="gramEnd"/>
      <w:r w:rsidRPr="004D5D24">
        <w:rPr>
          <w:rFonts w:hAnsi="標楷體" w:hint="eastAsia"/>
        </w:rPr>
        <w:t>，針對安置個案從決定安置起即建立跨網絡合作團隊，納入安置單位、原生家庭或相關親屬、重要他人等，並結合社區、警政、</w:t>
      </w:r>
      <w:r w:rsidRPr="004D5D24">
        <w:rPr>
          <w:rFonts w:hAnsi="標楷體" w:hint="eastAsia"/>
          <w:b/>
          <w:u w:val="single"/>
        </w:rPr>
        <w:t>教育</w:t>
      </w:r>
      <w:r w:rsidRPr="004D5D24">
        <w:rPr>
          <w:rFonts w:hAnsi="標楷體" w:hint="eastAsia"/>
        </w:rPr>
        <w:t>醫療等網絡成員，定期檢視處遇執行狀況，並針對涉及兒少重大權益議題，如繼續安置或返家等，應透過團隊決策會議共同討論</w:t>
      </w:r>
      <w:r w:rsidR="00557314" w:rsidRPr="004D5D24">
        <w:rPr>
          <w:rFonts w:hAnsi="標楷體" w:hint="eastAsia"/>
        </w:rPr>
        <w:t>及</w:t>
      </w:r>
      <w:r w:rsidRPr="004D5D24">
        <w:rPr>
          <w:rFonts w:hAnsi="標楷體" w:hint="eastAsia"/>
        </w:rPr>
        <w:t>決策，</w:t>
      </w:r>
      <w:proofErr w:type="gramStart"/>
      <w:r w:rsidRPr="004D5D24">
        <w:rPr>
          <w:rFonts w:hAnsi="標楷體" w:hint="eastAsia"/>
          <w:b/>
          <w:u w:val="single"/>
        </w:rPr>
        <w:t>俾</w:t>
      </w:r>
      <w:proofErr w:type="gramEnd"/>
      <w:r w:rsidRPr="004D5D24">
        <w:rPr>
          <w:rFonts w:hAnsi="標楷體" w:hint="eastAsia"/>
          <w:b/>
          <w:u w:val="single"/>
        </w:rPr>
        <w:t>維護兒少最佳利益。</w:t>
      </w:r>
      <w:r w:rsidRPr="004D5D24">
        <w:rPr>
          <w:rFonts w:hAnsi="標楷體" w:hint="eastAsia"/>
        </w:rPr>
        <w:t>」以及加強返家評估機制與返家準備計畫中亦提及「落實返家評估</w:t>
      </w:r>
      <w:r w:rsidR="00557314" w:rsidRPr="004D5D24">
        <w:rPr>
          <w:rFonts w:hAnsi="標楷體" w:hint="eastAsia"/>
        </w:rPr>
        <w:t>案</w:t>
      </w:r>
      <w:r w:rsidRPr="004D5D24">
        <w:rPr>
          <w:rFonts w:hAnsi="標楷體" w:hint="eastAsia"/>
        </w:rPr>
        <w:t>件團隊決策模式，邀集專家學者、主責單位、安置單位、結束安置後追單位及社區、</w:t>
      </w:r>
      <w:r w:rsidRPr="004D5D24">
        <w:rPr>
          <w:rFonts w:hAnsi="標楷體" w:hint="eastAsia"/>
          <w:b/>
          <w:u w:val="single"/>
        </w:rPr>
        <w:t>教育</w:t>
      </w:r>
      <w:r w:rsidRPr="004D5D24">
        <w:rPr>
          <w:rFonts w:hAnsi="標楷體" w:hint="eastAsia"/>
        </w:rPr>
        <w:t>等相關網絡成員，共同進行返家評估，擬定返家後追蹤輔導計畫。」等均明確提及教育系統係為之兒少替代性照顧政策推動中不可或缺的一環。</w:t>
      </w:r>
      <w:bookmarkEnd w:id="273"/>
      <w:r w:rsidR="005C248B" w:rsidRPr="004D5D24">
        <w:rPr>
          <w:rFonts w:hAnsi="標楷體" w:hint="eastAsia"/>
        </w:rPr>
        <w:t>對照我國近3年來安置兒少分布，皆以12歲以上未滿18歲為最高，6歲以上未滿12歲次之，第三為2歲以上未滿6歲，顯示安置中的兒少，以處於國小、國中、高中等教育階段為多。而2歲以上未滿6歲者，在現今社會，亦多有面對幼兒園等學齡前教育議題。</w:t>
      </w:r>
      <w:bookmarkEnd w:id="274"/>
      <w:bookmarkEnd w:id="275"/>
      <w:bookmarkEnd w:id="276"/>
    </w:p>
    <w:p w14:paraId="19238582" w14:textId="3B5FCE7E" w:rsidR="006E1C2B" w:rsidRPr="004D5D24" w:rsidRDefault="005C248B" w:rsidP="003C1369">
      <w:pPr>
        <w:pStyle w:val="3"/>
        <w:rPr>
          <w:rFonts w:hAnsi="標楷體"/>
        </w:rPr>
      </w:pPr>
      <w:bookmarkStart w:id="277" w:name="_Toc172013047"/>
      <w:bookmarkStart w:id="278" w:name="_Toc172088062"/>
      <w:bookmarkStart w:id="279" w:name="_Toc172646381"/>
      <w:bookmarkStart w:id="280" w:name="_Toc172767001"/>
      <w:r w:rsidRPr="004D5D24">
        <w:rPr>
          <w:rFonts w:hAnsi="標楷體" w:hint="eastAsia"/>
        </w:rPr>
        <w:t>再依，本案辦理座談會中，各地方政府、學校提供教育單位實務現況，經彙整相關服務現況議題，略</w:t>
      </w:r>
      <w:proofErr w:type="gramStart"/>
      <w:r w:rsidRPr="004D5D24">
        <w:rPr>
          <w:rFonts w:hAnsi="標楷體" w:hint="eastAsia"/>
        </w:rPr>
        <w:t>以</w:t>
      </w:r>
      <w:proofErr w:type="gramEnd"/>
      <w:r w:rsidRPr="004D5D24">
        <w:rPr>
          <w:rFonts w:hAnsi="標楷體" w:hint="eastAsia"/>
        </w:rPr>
        <w:t>：學校取得受</w:t>
      </w:r>
      <w:proofErr w:type="gramStart"/>
      <w:r w:rsidRPr="004D5D24">
        <w:rPr>
          <w:rFonts w:hAnsi="標楷體" w:hint="eastAsia"/>
        </w:rPr>
        <w:t>虐</w:t>
      </w:r>
      <w:proofErr w:type="gramEnd"/>
      <w:r w:rsidRPr="004D5D24">
        <w:rPr>
          <w:rFonts w:hAnsi="標楷體" w:hint="eastAsia"/>
        </w:rPr>
        <w:t>兒少資訊受限、受</w:t>
      </w:r>
      <w:proofErr w:type="gramStart"/>
      <w:r w:rsidRPr="004D5D24">
        <w:rPr>
          <w:rFonts w:hAnsi="標楷體" w:hint="eastAsia"/>
        </w:rPr>
        <w:t>虐</w:t>
      </w:r>
      <w:proofErr w:type="gramEnd"/>
      <w:r w:rsidRPr="004D5D24">
        <w:rPr>
          <w:rFonts w:hAnsi="標楷體" w:hint="eastAsia"/>
        </w:rPr>
        <w:t>兒少創傷議</w:t>
      </w:r>
      <w:r w:rsidRPr="004D5D24">
        <w:rPr>
          <w:rFonts w:hAnsi="標楷體" w:hint="eastAsia"/>
        </w:rPr>
        <w:lastRenderedPageBreak/>
        <w:t>題協處不易、學校安置量能有限、受</w:t>
      </w:r>
      <w:proofErr w:type="gramStart"/>
      <w:r w:rsidRPr="004D5D24">
        <w:rPr>
          <w:rFonts w:hAnsi="標楷體" w:hint="eastAsia"/>
        </w:rPr>
        <w:t>虐</w:t>
      </w:r>
      <w:proofErr w:type="gramEnd"/>
      <w:r w:rsidRPr="004D5D24">
        <w:rPr>
          <w:rFonts w:hAnsi="標楷體" w:hint="eastAsia"/>
        </w:rPr>
        <w:t>兒少學習情形欠佳以及社政窗口不易聯繫等議題。然按《兒少權法》第70條第1項指出「直轄市、縣（市）主管機關就本法規定事項，必要時，得自行或委託兒童及少年福利機構、團體或其他適當之專業人員進行訪視、調查及處遇。」故此，各地方政府社政單位仍為受</w:t>
      </w:r>
      <w:proofErr w:type="gramStart"/>
      <w:r w:rsidRPr="004D5D24">
        <w:rPr>
          <w:rFonts w:hAnsi="標楷體" w:hint="eastAsia"/>
        </w:rPr>
        <w:t>虐兒少處遇</w:t>
      </w:r>
      <w:proofErr w:type="gramEnd"/>
      <w:r w:rsidRPr="004D5D24">
        <w:rPr>
          <w:rFonts w:hAnsi="標楷體" w:hint="eastAsia"/>
        </w:rPr>
        <w:t>個案管理主要窗口，惟各地方究應為各地方政府社會局(處)處理，抑或是交由各委託安置單位，實務仍視個案而定，對於社政、教育兩大系統實為合作上的挑戰。</w:t>
      </w:r>
      <w:bookmarkEnd w:id="277"/>
      <w:bookmarkEnd w:id="278"/>
      <w:bookmarkEnd w:id="279"/>
      <w:bookmarkEnd w:id="280"/>
    </w:p>
    <w:p w14:paraId="02C589BF" w14:textId="6B5F9DC7" w:rsidR="006E1C2B" w:rsidRPr="004D5D24" w:rsidRDefault="006E1C2B" w:rsidP="003C1369">
      <w:pPr>
        <w:pStyle w:val="3"/>
        <w:rPr>
          <w:rFonts w:hAnsi="標楷體"/>
        </w:rPr>
      </w:pPr>
      <w:bookmarkStart w:id="281" w:name="_Toc172013048"/>
      <w:bookmarkStart w:id="282" w:name="_Toc172088063"/>
      <w:bookmarkStart w:id="283" w:name="_Toc172646382"/>
      <w:bookmarkStart w:id="284" w:name="_Toc172767002"/>
      <w:r w:rsidRPr="004D5D24">
        <w:rPr>
          <w:rFonts w:hAnsi="標楷體" w:hint="eastAsia"/>
        </w:rPr>
        <w:t>前開各地方政府、學校亦有指出相關具體建議，略</w:t>
      </w:r>
      <w:proofErr w:type="gramStart"/>
      <w:r w:rsidRPr="004D5D24">
        <w:rPr>
          <w:rFonts w:hAnsi="標楷體" w:hint="eastAsia"/>
        </w:rPr>
        <w:t>以</w:t>
      </w:r>
      <w:proofErr w:type="gramEnd"/>
      <w:r w:rsidRPr="004D5D24">
        <w:rPr>
          <w:rFonts w:hAnsi="標楷體" w:hint="eastAsia"/>
        </w:rPr>
        <w:t>：</w:t>
      </w:r>
      <w:r w:rsidR="005C248B" w:rsidRPr="004D5D24">
        <w:rPr>
          <w:rFonts w:hAnsi="標楷體" w:hint="eastAsia"/>
        </w:rPr>
        <w:t>「</w:t>
      </w:r>
      <w:r w:rsidRPr="004D5D24">
        <w:rPr>
          <w:rFonts w:hAnsi="標楷體" w:hint="eastAsia"/>
        </w:rPr>
        <w:t>教育與社政應建立單一窗口，並暢通資訊、生活常規建立一致</w:t>
      </w:r>
      <w:r w:rsidR="005C248B" w:rsidRPr="004D5D24">
        <w:rPr>
          <w:rFonts w:hAnsi="標楷體" w:hint="eastAsia"/>
        </w:rPr>
        <w:t>」</w:t>
      </w:r>
      <w:r w:rsidRPr="004D5D24">
        <w:rPr>
          <w:rFonts w:hAnsi="標楷體" w:hint="eastAsia"/>
        </w:rPr>
        <w:t>、</w:t>
      </w:r>
      <w:r w:rsidR="005C248B" w:rsidRPr="004D5D24">
        <w:rPr>
          <w:rFonts w:hAnsi="標楷體" w:hint="eastAsia"/>
        </w:rPr>
        <w:t>「</w:t>
      </w:r>
      <w:r w:rsidRPr="004D5D24">
        <w:rPr>
          <w:rFonts w:hAnsi="標楷體" w:hint="eastAsia"/>
        </w:rPr>
        <w:t>安置兒少比例分配合宜</w:t>
      </w:r>
      <w:r w:rsidR="005C248B" w:rsidRPr="004D5D24">
        <w:rPr>
          <w:rFonts w:hAnsi="標楷體" w:hint="eastAsia"/>
        </w:rPr>
        <w:t>」</w:t>
      </w:r>
      <w:r w:rsidRPr="004D5D24">
        <w:rPr>
          <w:rFonts w:hAnsi="標楷體" w:hint="eastAsia"/>
        </w:rPr>
        <w:t>、</w:t>
      </w:r>
      <w:r w:rsidR="005C248B" w:rsidRPr="004D5D24">
        <w:rPr>
          <w:rFonts w:hAnsi="標楷體" w:hint="eastAsia"/>
        </w:rPr>
        <w:t>「</w:t>
      </w:r>
      <w:proofErr w:type="gramStart"/>
      <w:r w:rsidRPr="004D5D24">
        <w:rPr>
          <w:rFonts w:hAnsi="標楷體" w:hint="eastAsia"/>
        </w:rPr>
        <w:t>挹</w:t>
      </w:r>
      <w:proofErr w:type="gramEnd"/>
      <w:r w:rsidRPr="004D5D24">
        <w:rPr>
          <w:rFonts w:hAnsi="標楷體" w:hint="eastAsia"/>
        </w:rPr>
        <w:t>注更多輔導資源人力</w:t>
      </w:r>
      <w:r w:rsidR="005C248B" w:rsidRPr="004D5D24">
        <w:rPr>
          <w:rFonts w:hAnsi="標楷體" w:hint="eastAsia"/>
        </w:rPr>
        <w:t>」</w:t>
      </w:r>
      <w:r w:rsidRPr="004D5D24">
        <w:rPr>
          <w:rFonts w:hAnsi="標楷體" w:hint="eastAsia"/>
        </w:rPr>
        <w:t>等。《替代性照顧政策》中針對落實返家後續追蹤、家庭支持及家庭維繫服務等提出「</w:t>
      </w:r>
      <w:proofErr w:type="gramStart"/>
      <w:r w:rsidRPr="004D5D24">
        <w:rPr>
          <w:rFonts w:hAnsi="標楷體" w:hint="eastAsia"/>
        </w:rPr>
        <w:t>依兒少</w:t>
      </w:r>
      <w:proofErr w:type="gramEnd"/>
      <w:r w:rsidRPr="004D5D24">
        <w:rPr>
          <w:rFonts w:hAnsi="標楷體" w:hint="eastAsia"/>
        </w:rPr>
        <w:t>及家庭需求提供支持性服務，連結醫療、</w:t>
      </w:r>
      <w:r w:rsidRPr="004D5D24">
        <w:rPr>
          <w:rFonts w:hAnsi="標楷體" w:hint="eastAsia"/>
          <w:b/>
          <w:u w:val="single"/>
        </w:rPr>
        <w:t>教育</w:t>
      </w:r>
      <w:r w:rsidRPr="004D5D24">
        <w:rPr>
          <w:rFonts w:hAnsi="標楷體" w:hint="eastAsia"/>
        </w:rPr>
        <w:t>、就業、心理諮商、親職教育、家務指導、親子活動等相關資源，</w:t>
      </w:r>
      <w:r w:rsidRPr="004D5D24">
        <w:rPr>
          <w:rFonts w:hAnsi="標楷體" w:hint="eastAsia"/>
          <w:b/>
          <w:u w:val="single"/>
        </w:rPr>
        <w:t>並持續穩定返家後生活適應，協助家庭關係修復，復歸社會生活</w:t>
      </w:r>
      <w:r w:rsidRPr="004D5D24">
        <w:rPr>
          <w:rFonts w:hAnsi="標楷體" w:hint="eastAsia"/>
        </w:rPr>
        <w:t>。」意即即便安置返家、個案後續</w:t>
      </w:r>
      <w:proofErr w:type="gramStart"/>
      <w:r w:rsidRPr="004D5D24">
        <w:rPr>
          <w:rFonts w:hAnsi="標楷體" w:hint="eastAsia"/>
        </w:rPr>
        <w:t>追蹤均有教育</w:t>
      </w:r>
      <w:proofErr w:type="gramEnd"/>
      <w:r w:rsidRPr="004D5D24">
        <w:rPr>
          <w:rFonts w:hAnsi="標楷體" w:hint="eastAsia"/>
        </w:rPr>
        <w:t>系統支持之必要。而從我國</w:t>
      </w:r>
      <w:r w:rsidR="00626BC1" w:rsidRPr="004D5D24">
        <w:rPr>
          <w:rFonts w:hAnsi="標楷體" w:hint="eastAsia"/>
        </w:rPr>
        <w:t>《</w:t>
      </w:r>
      <w:r w:rsidR="00B359B4" w:rsidRPr="004D5D24">
        <w:rPr>
          <w:rFonts w:hAnsi="標楷體" w:hint="eastAsia"/>
        </w:rPr>
        <w:t>兒少權法</w:t>
      </w:r>
      <w:r w:rsidR="00626BC1" w:rsidRPr="004D5D24">
        <w:rPr>
          <w:rFonts w:hAnsi="標楷體" w:hint="eastAsia"/>
        </w:rPr>
        <w:t>》</w:t>
      </w:r>
      <w:r w:rsidRPr="004D5D24">
        <w:rPr>
          <w:rFonts w:hAnsi="標楷體" w:hint="eastAsia"/>
        </w:rPr>
        <w:t>、《替代性照顧政策》均可見跨網絡系統合作之重要性。且於十二年國民基本教育下之受</w:t>
      </w:r>
      <w:proofErr w:type="gramStart"/>
      <w:r w:rsidRPr="004D5D24">
        <w:rPr>
          <w:rFonts w:hAnsi="標楷體" w:hint="eastAsia"/>
        </w:rPr>
        <w:t>虐</w:t>
      </w:r>
      <w:proofErr w:type="gramEnd"/>
      <w:r w:rsidRPr="004D5D24">
        <w:rPr>
          <w:rFonts w:hAnsi="標楷體" w:hint="eastAsia"/>
        </w:rPr>
        <w:t>安置兒少，無疑接受九年義務教育及三年的高級中等教育已為我國基本教育政策之方針，故即使於替代性照顧下之兒少</w:t>
      </w:r>
      <w:r w:rsidR="00B420AD" w:rsidRPr="004D5D24">
        <w:rPr>
          <w:rFonts w:hAnsi="標楷體" w:hint="eastAsia"/>
        </w:rPr>
        <w:t>，</w:t>
      </w:r>
      <w:r w:rsidRPr="004D5D24">
        <w:rPr>
          <w:rFonts w:hAnsi="標楷體" w:hint="eastAsia"/>
        </w:rPr>
        <w:t>相關支持網</w:t>
      </w:r>
      <w:proofErr w:type="gramStart"/>
      <w:r w:rsidRPr="004D5D24">
        <w:rPr>
          <w:rFonts w:hAnsi="標楷體" w:hint="eastAsia"/>
        </w:rPr>
        <w:t>絡均應確實</w:t>
      </w:r>
      <w:proofErr w:type="gramEnd"/>
      <w:r w:rsidRPr="004D5D24">
        <w:rPr>
          <w:rFonts w:hAnsi="標楷體" w:hint="eastAsia"/>
        </w:rPr>
        <w:t>協助受</w:t>
      </w:r>
      <w:proofErr w:type="gramStart"/>
      <w:r w:rsidRPr="004D5D24">
        <w:rPr>
          <w:rFonts w:hAnsi="標楷體" w:hint="eastAsia"/>
        </w:rPr>
        <w:t>虐</w:t>
      </w:r>
      <w:proofErr w:type="gramEnd"/>
      <w:r w:rsidRPr="004D5D24">
        <w:rPr>
          <w:rFonts w:hAnsi="標楷體" w:hint="eastAsia"/>
        </w:rPr>
        <w:t>兒少受教育無虞。</w:t>
      </w:r>
      <w:bookmarkEnd w:id="281"/>
      <w:bookmarkEnd w:id="282"/>
      <w:bookmarkEnd w:id="283"/>
      <w:bookmarkEnd w:id="284"/>
    </w:p>
    <w:p w14:paraId="6F421CBB" w14:textId="386B324F" w:rsidR="006E1C2B" w:rsidRPr="004D5D24" w:rsidRDefault="006E1C2B" w:rsidP="003C1369">
      <w:pPr>
        <w:pStyle w:val="3"/>
        <w:rPr>
          <w:rFonts w:hAnsi="標楷體"/>
        </w:rPr>
      </w:pPr>
      <w:bookmarkStart w:id="285" w:name="_Toc172013049"/>
      <w:bookmarkStart w:id="286" w:name="_Toc172088064"/>
      <w:bookmarkStart w:id="287" w:name="_Toc172646383"/>
      <w:bookmarkStart w:id="288" w:name="_Toc172767003"/>
      <w:r w:rsidRPr="004D5D24">
        <w:rPr>
          <w:rFonts w:hAnsi="標楷體" w:hint="eastAsia"/>
        </w:rPr>
        <w:t>更據《替代性照顧準則》中指出，「所有與替代性照顧有關的</w:t>
      </w:r>
      <w:proofErr w:type="gramStart"/>
      <w:r w:rsidRPr="004D5D24">
        <w:rPr>
          <w:rFonts w:hAnsi="標楷體" w:hint="eastAsia"/>
        </w:rPr>
        <w:t>決定均應充分</w:t>
      </w:r>
      <w:proofErr w:type="gramEnd"/>
      <w:r w:rsidRPr="004D5D24">
        <w:rPr>
          <w:rFonts w:hAnsi="標楷體" w:hint="eastAsia"/>
        </w:rPr>
        <w:t>考慮到有必要</w:t>
      </w:r>
      <w:r w:rsidRPr="004D5D24">
        <w:rPr>
          <w:rFonts w:hAnsi="標楷體" w:hint="eastAsia"/>
          <w:b/>
          <w:u w:val="single"/>
        </w:rPr>
        <w:t>讓兒童留在離自己慣常居住地盡可能近的地方</w:t>
      </w:r>
      <w:r w:rsidRPr="004D5D24">
        <w:rPr>
          <w:rFonts w:hAnsi="標楷體" w:hint="eastAsia"/>
        </w:rPr>
        <w:t>，以便其與家人聯繫和在可能的情況下與家人團聚，並儘量減少對</w:t>
      </w:r>
      <w:r w:rsidRPr="004D5D24">
        <w:rPr>
          <w:rFonts w:hAnsi="標楷體" w:hint="eastAsia"/>
        </w:rPr>
        <w:lastRenderedPageBreak/>
        <w:t>其</w:t>
      </w:r>
      <w:r w:rsidRPr="004D5D24">
        <w:rPr>
          <w:rFonts w:hAnsi="標楷體" w:hint="eastAsia"/>
          <w:b/>
          <w:u w:val="single"/>
        </w:rPr>
        <w:t>教育</w:t>
      </w:r>
      <w:r w:rsidRPr="004D5D24">
        <w:rPr>
          <w:rFonts w:hAnsi="標楷體" w:hint="eastAsia"/>
          <w:u w:val="single"/>
        </w:rPr>
        <w:t>、文化和社會生活</w:t>
      </w:r>
      <w:r w:rsidRPr="004D5D24">
        <w:rPr>
          <w:rFonts w:hAnsi="標楷體" w:hint="eastAsia"/>
          <w:b/>
          <w:u w:val="single"/>
        </w:rPr>
        <w:t>的干擾。</w:t>
      </w:r>
      <w:r w:rsidRPr="004D5D24">
        <w:rPr>
          <w:rFonts w:hAnsi="標楷體" w:hint="eastAsia"/>
        </w:rPr>
        <w:t>」惟按本院與地方政府、學校座談均涉及原生家庭、安置處所及學校等處或遠或近安排的適切性。允應</w:t>
      </w:r>
      <w:proofErr w:type="gramStart"/>
      <w:r w:rsidRPr="004D5D24">
        <w:rPr>
          <w:rFonts w:hAnsi="標楷體" w:hint="eastAsia"/>
        </w:rPr>
        <w:t>併</w:t>
      </w:r>
      <w:proofErr w:type="gramEnd"/>
      <w:r w:rsidRPr="004D5D24">
        <w:rPr>
          <w:rFonts w:hAnsi="標楷體" w:hint="eastAsia"/>
        </w:rPr>
        <w:t>同考量臺灣地狹人稠、社會文化關係親疏程度，以及受</w:t>
      </w:r>
      <w:proofErr w:type="gramStart"/>
      <w:r w:rsidRPr="004D5D24">
        <w:rPr>
          <w:rFonts w:hAnsi="標楷體" w:hint="eastAsia"/>
        </w:rPr>
        <w:t>虐</w:t>
      </w:r>
      <w:proofErr w:type="gramEnd"/>
      <w:r w:rsidRPr="004D5D24">
        <w:rPr>
          <w:rFonts w:hAnsi="標楷體" w:hint="eastAsia"/>
        </w:rPr>
        <w:t>兒少安置議題保密性等，實務操作確實屬不易，社政及教育系統</w:t>
      </w:r>
      <w:r w:rsidR="00B420AD" w:rsidRPr="004D5D24">
        <w:rPr>
          <w:rFonts w:hAnsi="標楷體" w:hint="eastAsia"/>
        </w:rPr>
        <w:t>、</w:t>
      </w:r>
      <w:r w:rsidRPr="004D5D24">
        <w:rPr>
          <w:rFonts w:hAnsi="標楷體" w:hint="eastAsia"/>
        </w:rPr>
        <w:t>中央</w:t>
      </w:r>
      <w:r w:rsidR="00B420AD" w:rsidRPr="004D5D24">
        <w:rPr>
          <w:rFonts w:hAnsi="標楷體" w:hint="eastAsia"/>
        </w:rPr>
        <w:t>及</w:t>
      </w:r>
      <w:r w:rsidRPr="004D5D24">
        <w:rPr>
          <w:rFonts w:hAnsi="標楷體" w:hint="eastAsia"/>
        </w:rPr>
        <w:t>地方主管機關應考量兒少最佳利益，妥適協調</w:t>
      </w:r>
      <w:proofErr w:type="gramStart"/>
      <w:r w:rsidRPr="004D5D24">
        <w:rPr>
          <w:rFonts w:hAnsi="標楷體" w:hint="eastAsia"/>
        </w:rPr>
        <w:t>最</w:t>
      </w:r>
      <w:proofErr w:type="gramEnd"/>
      <w:r w:rsidRPr="004D5D24">
        <w:rPr>
          <w:rFonts w:hAnsi="標楷體" w:hint="eastAsia"/>
        </w:rPr>
        <w:t>適安置及就學處所。</w:t>
      </w:r>
      <w:bookmarkEnd w:id="285"/>
      <w:bookmarkEnd w:id="286"/>
      <w:bookmarkEnd w:id="287"/>
      <w:bookmarkEnd w:id="288"/>
    </w:p>
    <w:p w14:paraId="5655228D" w14:textId="4E34BC40" w:rsidR="006E1C2B" w:rsidRPr="004D5D24" w:rsidRDefault="006E1C2B" w:rsidP="003C1369">
      <w:pPr>
        <w:pStyle w:val="3"/>
        <w:rPr>
          <w:rFonts w:hAnsi="標楷體"/>
        </w:rPr>
      </w:pPr>
      <w:bookmarkStart w:id="289" w:name="_Toc172013050"/>
      <w:bookmarkStart w:id="290" w:name="_Toc172088065"/>
      <w:bookmarkStart w:id="291" w:name="_Toc172646384"/>
      <w:bookmarkStart w:id="292" w:name="_Toc172767004"/>
      <w:r w:rsidRPr="004D5D24">
        <w:rPr>
          <w:rFonts w:hAnsi="標楷體" w:hint="eastAsia"/>
        </w:rPr>
        <w:t>而本院履</w:t>
      </w:r>
      <w:proofErr w:type="gramStart"/>
      <w:r w:rsidRPr="004D5D24">
        <w:rPr>
          <w:rFonts w:hAnsi="標楷體" w:hint="eastAsia"/>
        </w:rPr>
        <w:t>勘</w:t>
      </w:r>
      <w:proofErr w:type="gramEnd"/>
      <w:r w:rsidRPr="004D5D24">
        <w:rPr>
          <w:rFonts w:hAnsi="標楷體" w:hint="eastAsia"/>
        </w:rPr>
        <w:t>各地方政府、機構團體時，亦有安置機構表示：「照顧這些兒少並非教育端與照顧端的共識，對於特殊需求或特殊處境</w:t>
      </w:r>
      <w:r w:rsidR="00893CC1" w:rsidRPr="004D5D24">
        <w:rPr>
          <w:rFonts w:hAnsi="標楷體" w:hint="eastAsia"/>
        </w:rPr>
        <w:t>兒少</w:t>
      </w:r>
      <w:r w:rsidRPr="004D5D24">
        <w:rPr>
          <w:rFonts w:hAnsi="標楷體" w:hint="eastAsia"/>
        </w:rPr>
        <w:t>的認識與因應不足，究『協調教育資源』是誰的責任」，更有與會人員指出：「前陣子有遇過一間學校的家長連署，要求教育處要讓一名寄養兒少離開學校，社會處表示可以提供陪伴人力</w:t>
      </w:r>
      <w:proofErr w:type="gramStart"/>
      <w:r w:rsidRPr="004D5D24">
        <w:rPr>
          <w:rFonts w:hAnsi="標楷體" w:hint="eastAsia"/>
        </w:rPr>
        <w:t>到校陪讀</w:t>
      </w:r>
      <w:proofErr w:type="gramEnd"/>
      <w:r w:rsidRPr="004D5D24">
        <w:rPr>
          <w:rFonts w:hAnsi="標楷體" w:hint="eastAsia"/>
        </w:rPr>
        <w:t>，學校卻以沒有充足的空間而拒絕，另外，社會處通常會為安置兒</w:t>
      </w:r>
      <w:proofErr w:type="gramStart"/>
      <w:r w:rsidRPr="004D5D24">
        <w:rPr>
          <w:rFonts w:hAnsi="標楷體" w:hint="eastAsia"/>
        </w:rPr>
        <w:t>少發轉學籍</w:t>
      </w:r>
      <w:proofErr w:type="gramEnd"/>
      <w:r w:rsidRPr="004D5D24">
        <w:rPr>
          <w:rFonts w:hAnsi="標楷體" w:hint="eastAsia"/>
        </w:rPr>
        <w:t>不轉戶籍的公文到學校，部分學校會回應不要用公文安插學生，建議應讓教育部關注這個問題。」等語，均</w:t>
      </w:r>
      <w:proofErr w:type="gramStart"/>
      <w:r w:rsidRPr="004D5D24">
        <w:rPr>
          <w:rFonts w:hAnsi="標楷體" w:hint="eastAsia"/>
        </w:rPr>
        <w:t>凸顯社</w:t>
      </w:r>
      <w:proofErr w:type="gramEnd"/>
      <w:r w:rsidRPr="004D5D24">
        <w:rPr>
          <w:rFonts w:hAnsi="標楷體" w:hint="eastAsia"/>
        </w:rPr>
        <w:t>政系統對於受</w:t>
      </w:r>
      <w:proofErr w:type="gramStart"/>
      <w:r w:rsidRPr="004D5D24">
        <w:rPr>
          <w:rFonts w:hAnsi="標楷體" w:hint="eastAsia"/>
        </w:rPr>
        <w:t>虐</w:t>
      </w:r>
      <w:proofErr w:type="gramEnd"/>
      <w:r w:rsidRPr="004D5D24">
        <w:rPr>
          <w:rFonts w:hAnsi="標楷體" w:hint="eastAsia"/>
        </w:rPr>
        <w:t>兒少於教育安置現況</w:t>
      </w:r>
      <w:proofErr w:type="gramStart"/>
      <w:r w:rsidRPr="004D5D24">
        <w:rPr>
          <w:rFonts w:hAnsi="標楷體" w:hint="eastAsia"/>
        </w:rPr>
        <w:t>之擔慮</w:t>
      </w:r>
      <w:proofErr w:type="gramEnd"/>
      <w:r w:rsidRPr="004D5D24">
        <w:rPr>
          <w:rFonts w:hAnsi="標楷體" w:hint="eastAsia"/>
        </w:rPr>
        <w:t>，惟此衛福</w:t>
      </w:r>
      <w:proofErr w:type="gramStart"/>
      <w:r w:rsidRPr="004D5D24">
        <w:rPr>
          <w:rFonts w:hAnsi="標楷體" w:hint="eastAsia"/>
        </w:rPr>
        <w:t>部社家署</w:t>
      </w:r>
      <w:proofErr w:type="gramEnd"/>
      <w:r w:rsidRPr="004D5D24">
        <w:rPr>
          <w:rFonts w:hAnsi="標楷體" w:hint="eastAsia"/>
        </w:rPr>
        <w:t>簡慧娟</w:t>
      </w:r>
      <w:proofErr w:type="gramStart"/>
      <w:r w:rsidRPr="004D5D24">
        <w:rPr>
          <w:rFonts w:hAnsi="標楷體" w:hint="eastAsia"/>
        </w:rPr>
        <w:t>署長則言</w:t>
      </w:r>
      <w:proofErr w:type="gramEnd"/>
      <w:r w:rsidRPr="004D5D24">
        <w:rPr>
          <w:rFonts w:hAnsi="標楷體" w:hint="eastAsia"/>
        </w:rPr>
        <w:t>，「安置兒少至學校就讀，易遭到學校家長及社區的排斥，顯見社區及教育單位對安置兒少的接納度仍有不足，</w:t>
      </w:r>
      <w:proofErr w:type="gramStart"/>
      <w:r w:rsidRPr="004D5D24">
        <w:rPr>
          <w:rFonts w:hAnsi="標楷體" w:hint="eastAsia"/>
        </w:rPr>
        <w:t>本署持續</w:t>
      </w:r>
      <w:proofErr w:type="gramEnd"/>
      <w:r w:rsidRPr="004D5D24">
        <w:rPr>
          <w:rFonts w:hAnsi="標楷體" w:hint="eastAsia"/>
        </w:rPr>
        <w:t>努力協助安置機構進行溝通，但也需要地方政府教育單位積極協助。」就此</w:t>
      </w:r>
      <w:proofErr w:type="gramStart"/>
      <w:r w:rsidRPr="004D5D24">
        <w:rPr>
          <w:rFonts w:hAnsi="標楷體" w:hint="eastAsia"/>
        </w:rPr>
        <w:t>凸</w:t>
      </w:r>
      <w:proofErr w:type="gramEnd"/>
      <w:r w:rsidRPr="004D5D24">
        <w:rPr>
          <w:rFonts w:hAnsi="標楷體" w:hint="eastAsia"/>
        </w:rPr>
        <w:t>顯，社政系統與教育系統合作確為各地方政府安置受</w:t>
      </w:r>
      <w:proofErr w:type="gramStart"/>
      <w:r w:rsidRPr="004D5D24">
        <w:rPr>
          <w:rFonts w:hAnsi="標楷體" w:hint="eastAsia"/>
        </w:rPr>
        <w:t>虐</w:t>
      </w:r>
      <w:proofErr w:type="gramEnd"/>
      <w:r w:rsidRPr="004D5D24">
        <w:rPr>
          <w:rFonts w:hAnsi="標楷體" w:hint="eastAsia"/>
        </w:rPr>
        <w:t>兒少重要議題，宜為各級政府優先審慎關注、回應。</w:t>
      </w:r>
      <w:bookmarkEnd w:id="289"/>
      <w:bookmarkEnd w:id="290"/>
      <w:bookmarkEnd w:id="291"/>
      <w:bookmarkEnd w:id="292"/>
    </w:p>
    <w:p w14:paraId="1B1B6C4B" w14:textId="6175E9EC" w:rsidR="006E1C2B" w:rsidRPr="004D5D24" w:rsidRDefault="006E1C2B" w:rsidP="003C1369">
      <w:pPr>
        <w:pStyle w:val="3"/>
        <w:rPr>
          <w:rFonts w:hAnsi="標楷體"/>
        </w:rPr>
      </w:pPr>
      <w:bookmarkStart w:id="293" w:name="_Toc172013051"/>
      <w:bookmarkStart w:id="294" w:name="_Toc172088066"/>
      <w:bookmarkStart w:id="295" w:name="_Toc172646385"/>
      <w:bookmarkStart w:id="296" w:name="_Toc172767005"/>
      <w:r w:rsidRPr="004D5D24">
        <w:rPr>
          <w:rFonts w:hAnsi="標楷體" w:hint="eastAsia"/>
        </w:rPr>
        <w:t>本院與各學校座談及履</w:t>
      </w:r>
      <w:proofErr w:type="gramStart"/>
      <w:r w:rsidRPr="004D5D24">
        <w:rPr>
          <w:rFonts w:hAnsi="標楷體" w:hint="eastAsia"/>
        </w:rPr>
        <w:t>勘</w:t>
      </w:r>
      <w:proofErr w:type="gramEnd"/>
      <w:r w:rsidRPr="004D5D24">
        <w:rPr>
          <w:rFonts w:hAnsi="標楷體" w:hint="eastAsia"/>
        </w:rPr>
        <w:t>過程中發現，部分學校亦藉由學校輔導、學</w:t>
      </w:r>
      <w:proofErr w:type="gramStart"/>
      <w:r w:rsidRPr="004D5D24">
        <w:rPr>
          <w:rFonts w:hAnsi="標楷體" w:hint="eastAsia"/>
        </w:rPr>
        <w:t>務</w:t>
      </w:r>
      <w:proofErr w:type="gramEnd"/>
      <w:r w:rsidRPr="004D5D24">
        <w:rPr>
          <w:rFonts w:hAnsi="標楷體" w:hint="eastAsia"/>
        </w:rPr>
        <w:t>系統與地方政府社會局(處)或安置處所照顧者建立各類資訊交換平</w:t>
      </w:r>
      <w:proofErr w:type="gramStart"/>
      <w:r w:rsidRPr="004D5D24">
        <w:rPr>
          <w:rFonts w:hAnsi="標楷體" w:hint="eastAsia"/>
        </w:rPr>
        <w:t>臺</w:t>
      </w:r>
      <w:proofErr w:type="gramEnd"/>
      <w:r w:rsidRPr="004D5D24">
        <w:rPr>
          <w:rFonts w:hAnsi="標楷體" w:hint="eastAsia"/>
        </w:rPr>
        <w:t>及合作模式機制，惟受</w:t>
      </w:r>
      <w:proofErr w:type="gramStart"/>
      <w:r w:rsidRPr="004D5D24">
        <w:rPr>
          <w:rFonts w:hAnsi="標楷體" w:hint="eastAsia"/>
        </w:rPr>
        <w:t>虐</w:t>
      </w:r>
      <w:proofErr w:type="gramEnd"/>
      <w:r w:rsidRPr="004D5D24">
        <w:rPr>
          <w:rFonts w:hAnsi="標楷體" w:hint="eastAsia"/>
        </w:rPr>
        <w:t>兒少</w:t>
      </w:r>
      <w:r w:rsidR="00557314" w:rsidRPr="004D5D24">
        <w:rPr>
          <w:rFonts w:hAnsi="標楷體" w:hint="eastAsia"/>
        </w:rPr>
        <w:t>個別議題異質性高</w:t>
      </w:r>
      <w:r w:rsidRPr="004D5D24">
        <w:rPr>
          <w:rFonts w:hAnsi="標楷體" w:hint="eastAsia"/>
        </w:rPr>
        <w:t>，逐</w:t>
      </w:r>
      <w:proofErr w:type="gramStart"/>
      <w:r w:rsidRPr="004D5D24">
        <w:rPr>
          <w:rFonts w:hAnsi="標楷體" w:hint="eastAsia"/>
        </w:rPr>
        <w:t>案均有其</w:t>
      </w:r>
      <w:proofErr w:type="gramEnd"/>
      <w:r w:rsidRPr="004D5D24">
        <w:rPr>
          <w:rFonts w:hAnsi="標楷體" w:hint="eastAsia"/>
        </w:rPr>
        <w:t>涉及不同的支持協助議題、不同的資源網絡單</w:t>
      </w:r>
      <w:r w:rsidRPr="004D5D24">
        <w:rPr>
          <w:rFonts w:hAnsi="標楷體" w:hint="eastAsia"/>
        </w:rPr>
        <w:lastRenderedPageBreak/>
        <w:t>位，各地方政府</w:t>
      </w:r>
      <w:proofErr w:type="gramStart"/>
      <w:r w:rsidR="00557314" w:rsidRPr="004D5D24">
        <w:rPr>
          <w:rFonts w:hAnsi="標楷體" w:hint="eastAsia"/>
        </w:rPr>
        <w:t>應</w:t>
      </w:r>
      <w:r w:rsidRPr="004D5D24">
        <w:rPr>
          <w:rFonts w:hAnsi="標楷體" w:hint="eastAsia"/>
        </w:rPr>
        <w:t>妥於協助</w:t>
      </w:r>
      <w:proofErr w:type="gramEnd"/>
      <w:r w:rsidRPr="004D5D24">
        <w:rPr>
          <w:rFonts w:hAnsi="標楷體" w:hint="eastAsia"/>
        </w:rPr>
        <w:t>社政、教育主管機關相互建立友善、信賴的合作機制，並將優良合作模式適當於相關教育宣導、網絡合作時推廣為宜。</w:t>
      </w:r>
      <w:bookmarkEnd w:id="293"/>
      <w:bookmarkEnd w:id="294"/>
      <w:bookmarkEnd w:id="295"/>
      <w:bookmarkEnd w:id="296"/>
    </w:p>
    <w:p w14:paraId="06163066" w14:textId="74A07C5B" w:rsidR="006E1C2B" w:rsidRPr="004D5D24" w:rsidRDefault="006E1C2B" w:rsidP="003C1369">
      <w:pPr>
        <w:pStyle w:val="3"/>
        <w:rPr>
          <w:rFonts w:hAnsi="標楷體"/>
        </w:rPr>
      </w:pPr>
      <w:bookmarkStart w:id="297" w:name="_Toc172013052"/>
      <w:bookmarkStart w:id="298" w:name="_Toc172088067"/>
      <w:bookmarkStart w:id="299" w:name="_Toc172646386"/>
      <w:bookmarkStart w:id="300" w:name="_Toc172767006"/>
      <w:r w:rsidRPr="004D5D24">
        <w:rPr>
          <w:rFonts w:hAnsi="標楷體" w:hint="eastAsia"/>
        </w:rPr>
        <w:t>綜上所述，教育系統為兒少保護工作重要支持網絡之一，然受</w:t>
      </w:r>
      <w:proofErr w:type="gramStart"/>
      <w:r w:rsidRPr="004D5D24">
        <w:rPr>
          <w:rFonts w:hAnsi="標楷體" w:hint="eastAsia"/>
        </w:rPr>
        <w:t>虐</w:t>
      </w:r>
      <w:proofErr w:type="gramEnd"/>
      <w:r w:rsidRPr="004D5D24">
        <w:rPr>
          <w:rFonts w:hAnsi="標楷體" w:hint="eastAsia"/>
        </w:rPr>
        <w:t>兒少調查、處遇、安置卻均涉及保護議題敏感性、兒少照顧處所隱私性等，</w:t>
      </w:r>
      <w:proofErr w:type="gramStart"/>
      <w:r w:rsidRPr="004D5D24">
        <w:rPr>
          <w:rFonts w:hAnsi="標楷體" w:hint="eastAsia"/>
        </w:rPr>
        <w:t>甚關社</w:t>
      </w:r>
      <w:proofErr w:type="gramEnd"/>
      <w:r w:rsidRPr="004D5D24">
        <w:rPr>
          <w:rFonts w:hAnsi="標楷體" w:hint="eastAsia"/>
        </w:rPr>
        <w:t>政系統與教育系統相互協力、信賴與合作，據以協助遭受</w:t>
      </w:r>
      <w:proofErr w:type="gramStart"/>
      <w:r w:rsidRPr="004D5D24">
        <w:rPr>
          <w:rFonts w:hAnsi="標楷體" w:hint="eastAsia"/>
        </w:rPr>
        <w:t>虐</w:t>
      </w:r>
      <w:proofErr w:type="gramEnd"/>
      <w:r w:rsidRPr="004D5D24">
        <w:rPr>
          <w:rFonts w:hAnsi="標楷體" w:hint="eastAsia"/>
        </w:rPr>
        <w:t>安置兒少之生活照顧。中央、地方主管機關</w:t>
      </w:r>
      <w:proofErr w:type="gramStart"/>
      <w:r w:rsidRPr="004D5D24">
        <w:rPr>
          <w:rFonts w:hAnsi="標楷體" w:hint="eastAsia"/>
        </w:rPr>
        <w:t>允宜廣納</w:t>
      </w:r>
      <w:proofErr w:type="gramEnd"/>
      <w:r w:rsidRPr="004D5D24">
        <w:rPr>
          <w:rFonts w:hAnsi="標楷體" w:hint="eastAsia"/>
        </w:rPr>
        <w:t>各方優良合作案例、模式，藉由宣導、教育及創建互動溝通平</w:t>
      </w:r>
      <w:proofErr w:type="gramStart"/>
      <w:r w:rsidRPr="004D5D24">
        <w:rPr>
          <w:rFonts w:hAnsi="標楷體" w:hint="eastAsia"/>
        </w:rPr>
        <w:t>臺</w:t>
      </w:r>
      <w:proofErr w:type="gramEnd"/>
      <w:r w:rsidRPr="004D5D24">
        <w:rPr>
          <w:rFonts w:hAnsi="標楷體" w:hint="eastAsia"/>
        </w:rPr>
        <w:t>妥為辦理。</w:t>
      </w:r>
      <w:bookmarkEnd w:id="297"/>
      <w:bookmarkEnd w:id="298"/>
      <w:bookmarkEnd w:id="299"/>
      <w:bookmarkEnd w:id="300"/>
    </w:p>
    <w:p w14:paraId="34A266C0" w14:textId="77777777" w:rsidR="002D3EF3" w:rsidRPr="004D5D24" w:rsidRDefault="002D3EF3" w:rsidP="002D3EF3">
      <w:pPr>
        <w:rPr>
          <w:rFonts w:hAnsi="標楷體"/>
        </w:rPr>
      </w:pPr>
    </w:p>
    <w:p w14:paraId="5D1A3D45" w14:textId="541641B8" w:rsidR="002D3EF3" w:rsidRPr="004D5D24" w:rsidRDefault="00CB4A0C" w:rsidP="00EF5737">
      <w:pPr>
        <w:pStyle w:val="2"/>
        <w:rPr>
          <w:rFonts w:hAnsi="標楷體"/>
          <w:b/>
        </w:rPr>
      </w:pPr>
      <w:bookmarkStart w:id="301" w:name="_Toc172767007"/>
      <w:r w:rsidRPr="004D5D24">
        <w:rPr>
          <w:rFonts w:hAnsi="標楷體" w:hint="eastAsia"/>
          <w:b/>
        </w:rPr>
        <w:t>「社區</w:t>
      </w:r>
      <w:r w:rsidR="00A16F84" w:rsidRPr="004D5D24">
        <w:rPr>
          <w:rFonts w:hAnsi="標楷體" w:hint="eastAsia"/>
          <w:b/>
        </w:rPr>
        <w:t>支持</w:t>
      </w:r>
      <w:r w:rsidRPr="004D5D24">
        <w:rPr>
          <w:rFonts w:hAnsi="標楷體" w:hint="eastAsia"/>
          <w:b/>
        </w:rPr>
        <w:t>」</w:t>
      </w:r>
      <w:r w:rsidR="00A16F84" w:rsidRPr="004D5D24">
        <w:rPr>
          <w:rFonts w:hAnsi="標楷體" w:hint="eastAsia"/>
          <w:b/>
        </w:rPr>
        <w:t>為受</w:t>
      </w:r>
      <w:proofErr w:type="gramStart"/>
      <w:r w:rsidR="00A16F84" w:rsidRPr="004D5D24">
        <w:rPr>
          <w:rFonts w:hAnsi="標楷體" w:hint="eastAsia"/>
          <w:b/>
        </w:rPr>
        <w:t>虐</w:t>
      </w:r>
      <w:proofErr w:type="gramEnd"/>
      <w:r w:rsidR="00A16F84" w:rsidRPr="004D5D24">
        <w:rPr>
          <w:rFonts w:hAnsi="標楷體" w:hint="eastAsia"/>
          <w:b/>
        </w:rPr>
        <w:t>兒</w:t>
      </w:r>
      <w:r w:rsidR="00EF5737" w:rsidRPr="004D5D24">
        <w:rPr>
          <w:rFonts w:hAnsi="標楷體" w:hint="eastAsia"/>
          <w:b/>
        </w:rPr>
        <w:t>支持系統</w:t>
      </w:r>
      <w:r w:rsidR="00A16F84" w:rsidRPr="004D5D24">
        <w:rPr>
          <w:rFonts w:hAnsi="標楷體" w:hint="eastAsia"/>
          <w:b/>
        </w:rPr>
        <w:t>不可或缺之一環，</w:t>
      </w:r>
      <w:proofErr w:type="gramStart"/>
      <w:r w:rsidR="00C37A8B" w:rsidRPr="004D5D24">
        <w:rPr>
          <w:rFonts w:hAnsi="標楷體" w:hint="eastAsia"/>
          <w:b/>
        </w:rPr>
        <w:t>在跨轄安置</w:t>
      </w:r>
      <w:proofErr w:type="gramEnd"/>
      <w:r w:rsidR="00C37A8B" w:rsidRPr="004D5D24">
        <w:rPr>
          <w:rFonts w:hAnsi="標楷體" w:hint="eastAsia"/>
          <w:b/>
        </w:rPr>
        <w:t>現象短期難以改善、兒少返家不易的背景下，</w:t>
      </w:r>
      <w:r w:rsidR="00AD4461" w:rsidRPr="004D5D24">
        <w:rPr>
          <w:rFonts w:hAnsi="標楷體" w:hint="eastAsia"/>
          <w:b/>
        </w:rPr>
        <w:t>原生家庭</w:t>
      </w:r>
      <w:r w:rsidR="00EF5737" w:rsidRPr="004D5D24">
        <w:rPr>
          <w:rFonts w:hAnsi="標楷體" w:hint="eastAsia"/>
          <w:b/>
        </w:rPr>
        <w:t>照顧者與替代性</w:t>
      </w:r>
      <w:r w:rsidR="00AD4461" w:rsidRPr="004D5D24">
        <w:rPr>
          <w:rFonts w:hAnsi="標楷體" w:hint="eastAsia"/>
          <w:b/>
        </w:rPr>
        <w:t>照顧者</w:t>
      </w:r>
      <w:r w:rsidR="00B420AD" w:rsidRPr="004D5D24">
        <w:rPr>
          <w:rFonts w:hAnsi="標楷體" w:hint="eastAsia"/>
          <w:b/>
        </w:rPr>
        <w:t>之</w:t>
      </w:r>
      <w:r w:rsidR="00EF5737" w:rsidRPr="004D5D24">
        <w:rPr>
          <w:rFonts w:hAnsi="標楷體" w:hint="eastAsia"/>
          <w:b/>
        </w:rPr>
        <w:t>社區</w:t>
      </w:r>
      <w:r w:rsidR="00AD4461" w:rsidRPr="004D5D24">
        <w:rPr>
          <w:rFonts w:hAnsi="標楷體" w:hint="eastAsia"/>
          <w:b/>
        </w:rPr>
        <w:t>支持性環境</w:t>
      </w:r>
      <w:r w:rsidR="00847EE3" w:rsidRPr="004D5D24">
        <w:rPr>
          <w:rFonts w:hAnsi="標楷體" w:hint="eastAsia"/>
          <w:b/>
        </w:rPr>
        <w:t>建構</w:t>
      </w:r>
      <w:r w:rsidR="00EF5737" w:rsidRPr="004D5D24">
        <w:rPr>
          <w:rFonts w:hAnsi="標楷體" w:hint="eastAsia"/>
          <w:b/>
        </w:rPr>
        <w:t>同等重要</w:t>
      </w:r>
      <w:r w:rsidR="00AD4461" w:rsidRPr="004D5D24">
        <w:rPr>
          <w:rFonts w:hAnsi="標楷體" w:hint="eastAsia"/>
          <w:b/>
        </w:rPr>
        <w:t>。</w:t>
      </w:r>
      <w:r w:rsidRPr="004D5D24">
        <w:rPr>
          <w:rFonts w:hAnsi="標楷體" w:hint="eastAsia"/>
          <w:b/>
        </w:rPr>
        <w:t>近年</w:t>
      </w:r>
      <w:r w:rsidR="009E1659" w:rsidRPr="004D5D24">
        <w:rPr>
          <w:rFonts w:hAnsi="標楷體" w:hint="eastAsia"/>
          <w:b/>
        </w:rPr>
        <w:t>各國</w:t>
      </w:r>
      <w:r w:rsidRPr="004D5D24">
        <w:rPr>
          <w:rFonts w:hAnsi="標楷體" w:hint="eastAsia"/>
          <w:b/>
        </w:rPr>
        <w:t>運用「社會性基礎設施」</w:t>
      </w:r>
      <w:r w:rsidR="00EF5737" w:rsidRPr="004D5D24">
        <w:rPr>
          <w:rFonts w:hAnsi="標楷體" w:hint="eastAsia"/>
          <w:b/>
        </w:rPr>
        <w:t>為策略，以</w:t>
      </w:r>
      <w:r w:rsidRPr="004D5D24">
        <w:rPr>
          <w:rFonts w:hAnsi="標楷體" w:hint="eastAsia"/>
          <w:b/>
        </w:rPr>
        <w:t>強化社會韌性，促</w:t>
      </w:r>
      <w:r w:rsidR="00EF5737" w:rsidRPr="004D5D24">
        <w:rPr>
          <w:rFonts w:hAnsi="標楷體" w:hint="eastAsia"/>
          <w:b/>
        </w:rPr>
        <w:t>使</w:t>
      </w:r>
      <w:r w:rsidRPr="004D5D24">
        <w:rPr>
          <w:rFonts w:hAnsi="標楷體" w:hint="eastAsia"/>
          <w:b/>
        </w:rPr>
        <w:t>社區力量茁壯，建立弱勢互助支持</w:t>
      </w:r>
      <w:r w:rsidR="00EF5737" w:rsidRPr="004D5D24">
        <w:rPr>
          <w:rFonts w:hAnsi="標楷體" w:hint="eastAsia"/>
          <w:b/>
        </w:rPr>
        <w:t>網絡，</w:t>
      </w:r>
      <w:r w:rsidRPr="004D5D24">
        <w:rPr>
          <w:rFonts w:hAnsi="標楷體" w:hint="eastAsia"/>
          <w:b/>
        </w:rPr>
        <w:t>我國積極建構社會住宅政策之際，亦透過社會住宅為基礎，輔以</w:t>
      </w:r>
      <w:r w:rsidR="00760CFC" w:rsidRPr="004D5D24">
        <w:rPr>
          <w:rFonts w:hAnsi="標楷體" w:hint="eastAsia"/>
          <w:b/>
        </w:rPr>
        <w:t>「</w:t>
      </w:r>
      <w:r w:rsidRPr="004D5D24">
        <w:rPr>
          <w:rFonts w:hAnsi="標楷體" w:hint="eastAsia"/>
          <w:b/>
        </w:rPr>
        <w:t>社區工作</w:t>
      </w:r>
      <w:r w:rsidR="00760CFC" w:rsidRPr="004D5D24">
        <w:rPr>
          <w:rFonts w:hAnsi="標楷體" w:hint="eastAsia"/>
          <w:b/>
        </w:rPr>
        <w:t>」概念</w:t>
      </w:r>
      <w:r w:rsidRPr="004D5D24">
        <w:rPr>
          <w:rFonts w:hAnsi="標楷體" w:hint="eastAsia"/>
          <w:b/>
        </w:rPr>
        <w:t>，創建資源聚落，如林口選手</w:t>
      </w:r>
      <w:proofErr w:type="gramStart"/>
      <w:r w:rsidRPr="004D5D24">
        <w:rPr>
          <w:rFonts w:hAnsi="標楷體" w:hint="eastAsia"/>
          <w:b/>
        </w:rPr>
        <w:t>村社宅專案</w:t>
      </w:r>
      <w:proofErr w:type="gramEnd"/>
      <w:r w:rsidRPr="004D5D24">
        <w:rPr>
          <w:rFonts w:hAnsi="標楷體" w:hint="eastAsia"/>
          <w:b/>
        </w:rPr>
        <w:t>之「類家庭」即為受</w:t>
      </w:r>
      <w:proofErr w:type="gramStart"/>
      <w:r w:rsidRPr="004D5D24">
        <w:rPr>
          <w:rFonts w:hAnsi="標楷體" w:hint="eastAsia"/>
          <w:b/>
        </w:rPr>
        <w:t>虐</w:t>
      </w:r>
      <w:proofErr w:type="gramEnd"/>
      <w:r w:rsidRPr="004D5D24">
        <w:rPr>
          <w:rFonts w:hAnsi="標楷體" w:hint="eastAsia"/>
          <w:b/>
        </w:rPr>
        <w:t>兒少創造課後照顧、家庭</w:t>
      </w:r>
      <w:r w:rsidR="00B420AD" w:rsidRPr="004D5D24">
        <w:rPr>
          <w:rFonts w:hAnsi="標楷體" w:hint="eastAsia"/>
          <w:b/>
        </w:rPr>
        <w:t>互助</w:t>
      </w:r>
      <w:r w:rsidRPr="004D5D24">
        <w:rPr>
          <w:rFonts w:hAnsi="標楷體" w:hint="eastAsia"/>
          <w:b/>
        </w:rPr>
        <w:t>網絡等多元資源。</w:t>
      </w:r>
      <w:r w:rsidR="00B420AD" w:rsidRPr="004D5D24">
        <w:rPr>
          <w:rFonts w:hAnsi="標楷體" w:hint="eastAsia"/>
          <w:b/>
        </w:rPr>
        <w:t>社區支持體系建</w:t>
      </w:r>
      <w:proofErr w:type="gramStart"/>
      <w:r w:rsidR="00B420AD" w:rsidRPr="004D5D24">
        <w:rPr>
          <w:rFonts w:hAnsi="標楷體" w:hint="eastAsia"/>
          <w:b/>
        </w:rPr>
        <w:t>構</w:t>
      </w:r>
      <w:r w:rsidR="009E1659" w:rsidRPr="004D5D24">
        <w:rPr>
          <w:rFonts w:hAnsi="標楷體" w:hint="eastAsia"/>
          <w:b/>
        </w:rPr>
        <w:t>實</w:t>
      </w:r>
      <w:r w:rsidRPr="004D5D24">
        <w:rPr>
          <w:rFonts w:hAnsi="標楷體" w:hint="eastAsia"/>
          <w:b/>
        </w:rPr>
        <w:t>涉</w:t>
      </w:r>
      <w:proofErr w:type="gramEnd"/>
      <w:r w:rsidRPr="004D5D24">
        <w:rPr>
          <w:rFonts w:hAnsi="標楷體" w:hint="eastAsia"/>
          <w:b/>
        </w:rPr>
        <w:t>居住、教育、</w:t>
      </w:r>
      <w:r w:rsidR="00B420AD" w:rsidRPr="004D5D24">
        <w:rPr>
          <w:rFonts w:hAnsi="標楷體" w:hint="eastAsia"/>
          <w:b/>
        </w:rPr>
        <w:t>社政、</w:t>
      </w:r>
      <w:r w:rsidRPr="004D5D24">
        <w:rPr>
          <w:rFonts w:hAnsi="標楷體" w:hint="eastAsia"/>
          <w:b/>
        </w:rPr>
        <w:t>照顧等跨專業結合，相關部會允應共商發展方向，</w:t>
      </w:r>
      <w:r w:rsidR="00A2051E" w:rsidRPr="004D5D24">
        <w:rPr>
          <w:rFonts w:hAnsi="標楷體" w:hint="eastAsia"/>
          <w:b/>
          <w:shd w:val="clear" w:color="auto" w:fill="FFFFFF" w:themeFill="background1"/>
        </w:rPr>
        <w:t>扶持</w:t>
      </w:r>
      <w:r w:rsidR="00EF5737" w:rsidRPr="004D5D24">
        <w:rPr>
          <w:rFonts w:hAnsi="標楷體" w:hint="eastAsia"/>
          <w:b/>
          <w:shd w:val="clear" w:color="auto" w:fill="FFFFFF" w:themeFill="background1"/>
        </w:rPr>
        <w:t>社區</w:t>
      </w:r>
      <w:r w:rsidR="00A2051E" w:rsidRPr="004D5D24">
        <w:rPr>
          <w:rFonts w:hAnsi="標楷體" w:hint="eastAsia"/>
          <w:b/>
          <w:shd w:val="clear" w:color="auto" w:fill="FFFFFF" w:themeFill="background1"/>
        </w:rPr>
        <w:t>資源</w:t>
      </w:r>
      <w:r w:rsidRPr="004D5D24">
        <w:rPr>
          <w:rFonts w:hAnsi="標楷體" w:hint="eastAsia"/>
          <w:b/>
        </w:rPr>
        <w:t>成為</w:t>
      </w:r>
      <w:r w:rsidR="00A2051E" w:rsidRPr="004D5D24">
        <w:rPr>
          <w:rFonts w:hAnsi="標楷體" w:hint="eastAsia"/>
          <w:b/>
        </w:rPr>
        <w:t>受</w:t>
      </w:r>
      <w:proofErr w:type="gramStart"/>
      <w:r w:rsidR="00A2051E" w:rsidRPr="004D5D24">
        <w:rPr>
          <w:rFonts w:hAnsi="標楷體" w:hint="eastAsia"/>
          <w:b/>
        </w:rPr>
        <w:t>虐</w:t>
      </w:r>
      <w:proofErr w:type="gramEnd"/>
      <w:r w:rsidRPr="004D5D24">
        <w:rPr>
          <w:rFonts w:hAnsi="標楷體" w:hint="eastAsia"/>
          <w:b/>
        </w:rPr>
        <w:t>兒少及照顧者有力後盾。</w:t>
      </w:r>
      <w:bookmarkEnd w:id="301"/>
    </w:p>
    <w:p w14:paraId="1E9913BD" w14:textId="52763457" w:rsidR="0036290A" w:rsidRPr="004D5D24" w:rsidRDefault="003055F6" w:rsidP="00FC3282">
      <w:pPr>
        <w:pStyle w:val="3"/>
        <w:rPr>
          <w:rFonts w:hAnsi="標楷體"/>
        </w:rPr>
      </w:pPr>
      <w:bookmarkStart w:id="302" w:name="_Toc172767008"/>
      <w:bookmarkStart w:id="303" w:name="_Toc172013054"/>
      <w:bookmarkStart w:id="304" w:name="_Toc172088069"/>
      <w:bookmarkStart w:id="305" w:name="_Toc172646388"/>
      <w:r w:rsidRPr="004D5D24">
        <w:rPr>
          <w:rFonts w:hAnsi="標楷體" w:hint="eastAsia"/>
        </w:rPr>
        <w:t>我國推動「強化社會安全網計畫」，其服務模式強調「以家庭為中心、以社區為基礎」（community-based），並希冀透過社區資源的布建，培植具有支持性的居住社區（supportive residential community），以</w:t>
      </w:r>
      <w:r w:rsidR="00157B39" w:rsidRPr="004D5D24">
        <w:rPr>
          <w:rFonts w:hAnsi="標楷體" w:hint="eastAsia"/>
        </w:rPr>
        <w:t>對兒童及家庭</w:t>
      </w:r>
      <w:r w:rsidRPr="004D5D24">
        <w:rPr>
          <w:rFonts w:hAnsi="標楷體" w:hint="eastAsia"/>
        </w:rPr>
        <w:t>發揮在地性、即時性</w:t>
      </w:r>
      <w:r w:rsidR="00157B39" w:rsidRPr="004D5D24">
        <w:rPr>
          <w:rFonts w:hAnsi="標楷體" w:hint="eastAsia"/>
        </w:rPr>
        <w:t>、預防性的支持力量。</w:t>
      </w:r>
      <w:r w:rsidRPr="004D5D24">
        <w:rPr>
          <w:rFonts w:hAnsi="標楷體" w:hint="eastAsia"/>
        </w:rPr>
        <w:t>我國《替代性照顧政策》在承襲《CRC》及《替代性照顧準則》意旨之下，提出縮</w:t>
      </w:r>
      <w:r w:rsidRPr="004D5D24">
        <w:rPr>
          <w:rFonts w:hAnsi="標楷體" w:hint="eastAsia"/>
        </w:rPr>
        <w:lastRenderedPageBreak/>
        <w:t>短安置時間及</w:t>
      </w:r>
      <w:proofErr w:type="gramStart"/>
      <w:r w:rsidRPr="004D5D24">
        <w:rPr>
          <w:rFonts w:hAnsi="標楷體" w:hint="eastAsia"/>
        </w:rPr>
        <w:t>避免跨轄安置</w:t>
      </w:r>
      <w:proofErr w:type="gramEnd"/>
      <w:r w:rsidRPr="004D5D24">
        <w:rPr>
          <w:rFonts w:hAnsi="標楷體" w:hint="eastAsia"/>
        </w:rPr>
        <w:t>等原則，惟112年</w:t>
      </w:r>
      <w:proofErr w:type="gramStart"/>
      <w:r w:rsidRPr="004D5D24">
        <w:rPr>
          <w:rFonts w:hAnsi="標楷體" w:hint="eastAsia"/>
        </w:rPr>
        <w:t>我國跨轄安置</w:t>
      </w:r>
      <w:proofErr w:type="gramEnd"/>
      <w:r w:rsidRPr="004D5D24">
        <w:rPr>
          <w:rFonts w:hAnsi="標楷體" w:hint="eastAsia"/>
        </w:rPr>
        <w:t>情形仍存，仍有1,2</w:t>
      </w:r>
      <w:r w:rsidRPr="004D5D24">
        <w:rPr>
          <w:rFonts w:hAnsi="標楷體"/>
        </w:rPr>
        <w:t>70</w:t>
      </w:r>
      <w:r w:rsidRPr="004D5D24">
        <w:rPr>
          <w:rFonts w:hAnsi="標楷體" w:hint="eastAsia"/>
        </w:rPr>
        <w:t>位兒少離開原生縣市，</w:t>
      </w:r>
      <w:proofErr w:type="gramStart"/>
      <w:r w:rsidRPr="004D5D24">
        <w:rPr>
          <w:rFonts w:hAnsi="標楷體" w:hint="eastAsia"/>
        </w:rPr>
        <w:t>跨轄安置</w:t>
      </w:r>
      <w:proofErr w:type="gramEnd"/>
      <w:r w:rsidRPr="004D5D24">
        <w:rPr>
          <w:rFonts w:hAnsi="標楷體" w:hint="eastAsia"/>
        </w:rPr>
        <w:t>至他縣市成長，且於112年結束安置</w:t>
      </w:r>
      <w:r w:rsidRPr="004D5D24">
        <w:rPr>
          <w:rFonts w:hAnsi="標楷體"/>
        </w:rPr>
        <w:t>1,630</w:t>
      </w:r>
      <w:r w:rsidRPr="004D5D24">
        <w:rPr>
          <w:rFonts w:hAnsi="標楷體" w:hint="eastAsia"/>
        </w:rPr>
        <w:t>名</w:t>
      </w:r>
      <w:proofErr w:type="gramStart"/>
      <w:r w:rsidRPr="004D5D24">
        <w:rPr>
          <w:rFonts w:hAnsi="標楷體" w:hint="eastAsia"/>
        </w:rPr>
        <w:t>兒少中</w:t>
      </w:r>
      <w:proofErr w:type="gramEnd"/>
      <w:r w:rsidRPr="004D5D24">
        <w:rPr>
          <w:rFonts w:hAnsi="標楷體" w:hint="eastAsia"/>
        </w:rPr>
        <w:t>，安置時間2年以上者超過</w:t>
      </w:r>
      <w:proofErr w:type="gramStart"/>
      <w:r w:rsidRPr="004D5D24">
        <w:rPr>
          <w:rFonts w:hAnsi="標楷體" w:hint="eastAsia"/>
        </w:rPr>
        <w:t>4成</w:t>
      </w:r>
      <w:proofErr w:type="gramEnd"/>
      <w:r w:rsidRPr="004D5D24">
        <w:rPr>
          <w:rFonts w:hAnsi="標楷體"/>
        </w:rPr>
        <w:t>(</w:t>
      </w:r>
      <w:r w:rsidRPr="004D5D24">
        <w:rPr>
          <w:rFonts w:hAnsi="標楷體" w:hint="eastAsia"/>
        </w:rPr>
        <w:t>詳如下表)。本院諮詢專家</w:t>
      </w:r>
      <w:proofErr w:type="gramStart"/>
      <w:r w:rsidRPr="004D5D24">
        <w:rPr>
          <w:rFonts w:hAnsi="標楷體" w:hint="eastAsia"/>
        </w:rPr>
        <w:t>指出跨轄安置</w:t>
      </w:r>
      <w:proofErr w:type="gramEnd"/>
      <w:r w:rsidRPr="004D5D24">
        <w:rPr>
          <w:rFonts w:hAnsi="標楷體" w:hint="eastAsia"/>
        </w:rPr>
        <w:t>除不利原生家庭探訪，亦造成主責個案的社工人員探視上的阻力，如何扶持各縣市於寄養、團體家庭、機構安置之資源</w:t>
      </w:r>
      <w:proofErr w:type="gramStart"/>
      <w:r w:rsidRPr="004D5D24">
        <w:rPr>
          <w:rFonts w:hAnsi="標楷體" w:hint="eastAsia"/>
        </w:rPr>
        <w:t>佈</w:t>
      </w:r>
      <w:proofErr w:type="gramEnd"/>
      <w:r w:rsidRPr="004D5D24">
        <w:rPr>
          <w:rFonts w:hAnsi="標楷體" w:hint="eastAsia"/>
        </w:rPr>
        <w:t>建，平衡跨縣市落差，實為政府當務之急</w:t>
      </w:r>
      <w:r w:rsidR="00157B39" w:rsidRPr="004D5D24">
        <w:rPr>
          <w:rFonts w:hAnsi="標楷體" w:hint="eastAsia"/>
        </w:rPr>
        <w:t>：</w:t>
      </w:r>
      <w:bookmarkEnd w:id="302"/>
      <w:bookmarkEnd w:id="303"/>
      <w:bookmarkEnd w:id="304"/>
      <w:bookmarkEnd w:id="305"/>
    </w:p>
    <w:p w14:paraId="561EA1EF" w14:textId="033D8714" w:rsidR="00543E8F" w:rsidRPr="004D5D24" w:rsidRDefault="00543E8F" w:rsidP="00543E8F">
      <w:pPr>
        <w:pStyle w:val="a3"/>
        <w:rPr>
          <w:rFonts w:hAnsi="標楷體"/>
        </w:rPr>
      </w:pPr>
      <w:r w:rsidRPr="004D5D24">
        <w:rPr>
          <w:rFonts w:hAnsi="標楷體"/>
        </w:rPr>
        <w:t>112年安置兒</w:t>
      </w:r>
      <w:proofErr w:type="gramStart"/>
      <w:r w:rsidRPr="004D5D24">
        <w:rPr>
          <w:rFonts w:hAnsi="標楷體"/>
        </w:rPr>
        <w:t>少跨轄安置</w:t>
      </w:r>
      <w:proofErr w:type="gramEnd"/>
      <w:r w:rsidRPr="004D5D24">
        <w:rPr>
          <w:rFonts w:hAnsi="標楷體"/>
        </w:rPr>
        <w:t>情形</w:t>
      </w:r>
    </w:p>
    <w:tbl>
      <w:tblPr>
        <w:tblStyle w:val="af7"/>
        <w:tblW w:w="0" w:type="auto"/>
        <w:tblInd w:w="846" w:type="dxa"/>
        <w:tblLook w:val="04A0" w:firstRow="1" w:lastRow="0" w:firstColumn="1" w:lastColumn="0" w:noHBand="0" w:noVBand="1"/>
      </w:tblPr>
      <w:tblGrid>
        <w:gridCol w:w="2098"/>
        <w:gridCol w:w="3147"/>
        <w:gridCol w:w="2743"/>
      </w:tblGrid>
      <w:tr w:rsidR="000F6B3F" w:rsidRPr="004D5D24" w14:paraId="56C68648" w14:textId="77777777" w:rsidTr="00127B6B">
        <w:trPr>
          <w:trHeight w:val="367"/>
          <w:tblHeader/>
        </w:trPr>
        <w:tc>
          <w:tcPr>
            <w:tcW w:w="2098" w:type="dxa"/>
            <w:shd w:val="clear" w:color="auto" w:fill="D6E3BC" w:themeFill="accent3" w:themeFillTint="66"/>
            <w:vAlign w:val="center"/>
          </w:tcPr>
          <w:p w14:paraId="175BCD88" w14:textId="5D96B95F" w:rsidR="000B7127" w:rsidRPr="004D5D24" w:rsidRDefault="001F3CC0" w:rsidP="00543E8F">
            <w:pPr>
              <w:jc w:val="center"/>
              <w:rPr>
                <w:rFonts w:hAnsi="標楷體"/>
                <w:b/>
                <w:sz w:val="28"/>
                <w:szCs w:val="28"/>
              </w:rPr>
            </w:pPr>
            <w:r w:rsidRPr="004D5D24">
              <w:rPr>
                <w:rFonts w:hAnsi="標楷體" w:hint="eastAsia"/>
                <w:b/>
                <w:sz w:val="28"/>
                <w:szCs w:val="28"/>
              </w:rPr>
              <w:t>縣市別</w:t>
            </w:r>
          </w:p>
        </w:tc>
        <w:tc>
          <w:tcPr>
            <w:tcW w:w="3147" w:type="dxa"/>
            <w:shd w:val="clear" w:color="auto" w:fill="D6E3BC" w:themeFill="accent3" w:themeFillTint="66"/>
            <w:vAlign w:val="center"/>
          </w:tcPr>
          <w:p w14:paraId="37E89F0B" w14:textId="1F2D8C7F" w:rsidR="000B7127" w:rsidRPr="004D5D24" w:rsidRDefault="00543E8F" w:rsidP="00127B6B">
            <w:pPr>
              <w:jc w:val="center"/>
              <w:rPr>
                <w:rFonts w:hAnsi="標楷體"/>
                <w:b/>
                <w:sz w:val="26"/>
                <w:szCs w:val="26"/>
              </w:rPr>
            </w:pPr>
            <w:r w:rsidRPr="004D5D24">
              <w:rPr>
                <w:rFonts w:hAnsi="標楷體" w:hint="eastAsia"/>
                <w:b/>
                <w:sz w:val="26"/>
                <w:szCs w:val="26"/>
              </w:rPr>
              <w:t>主責個案</w:t>
            </w:r>
            <w:proofErr w:type="gramStart"/>
            <w:r w:rsidRPr="004D5D24">
              <w:rPr>
                <w:rFonts w:hAnsi="標楷體" w:hint="eastAsia"/>
                <w:b/>
                <w:sz w:val="26"/>
                <w:szCs w:val="26"/>
              </w:rPr>
              <w:t>安置外轄人數</w:t>
            </w:r>
            <w:proofErr w:type="gramEnd"/>
          </w:p>
        </w:tc>
        <w:tc>
          <w:tcPr>
            <w:tcW w:w="2743" w:type="dxa"/>
            <w:shd w:val="clear" w:color="auto" w:fill="D6E3BC" w:themeFill="accent3" w:themeFillTint="66"/>
            <w:vAlign w:val="center"/>
          </w:tcPr>
          <w:p w14:paraId="722A2B28" w14:textId="3DE147C0" w:rsidR="000B7127" w:rsidRPr="004D5D24" w:rsidRDefault="00543E8F" w:rsidP="00543E8F">
            <w:pPr>
              <w:jc w:val="center"/>
              <w:rPr>
                <w:rFonts w:hAnsi="標楷體"/>
                <w:b/>
                <w:sz w:val="28"/>
                <w:szCs w:val="28"/>
              </w:rPr>
            </w:pPr>
            <w:r w:rsidRPr="004D5D24">
              <w:rPr>
                <w:rFonts w:hAnsi="標楷體" w:hint="eastAsia"/>
                <w:b/>
                <w:sz w:val="28"/>
                <w:szCs w:val="28"/>
              </w:rPr>
              <w:t>主責安置總人數</w:t>
            </w:r>
          </w:p>
        </w:tc>
      </w:tr>
      <w:tr w:rsidR="000F6B3F" w:rsidRPr="004D5D24" w14:paraId="03630719" w14:textId="77777777" w:rsidTr="00127B6B">
        <w:trPr>
          <w:trHeight w:val="132"/>
        </w:trPr>
        <w:tc>
          <w:tcPr>
            <w:tcW w:w="2098" w:type="dxa"/>
            <w:vAlign w:val="center"/>
          </w:tcPr>
          <w:p w14:paraId="191A4F9A" w14:textId="255F49E0"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新北市</w:t>
            </w:r>
          </w:p>
        </w:tc>
        <w:tc>
          <w:tcPr>
            <w:tcW w:w="3147" w:type="dxa"/>
            <w:vAlign w:val="center"/>
          </w:tcPr>
          <w:p w14:paraId="216C7973" w14:textId="53A1D65D" w:rsidR="00543E8F" w:rsidRPr="004D5D24" w:rsidRDefault="00543E8F" w:rsidP="00127B6B">
            <w:pPr>
              <w:spacing w:line="320" w:lineRule="exact"/>
              <w:jc w:val="center"/>
              <w:rPr>
                <w:rFonts w:hAnsi="標楷體"/>
                <w:sz w:val="28"/>
                <w:szCs w:val="28"/>
              </w:rPr>
            </w:pPr>
            <w:r w:rsidRPr="004D5D24">
              <w:rPr>
                <w:rFonts w:hAnsi="標楷體"/>
                <w:sz w:val="28"/>
                <w:szCs w:val="28"/>
              </w:rPr>
              <w:t>370</w:t>
            </w:r>
          </w:p>
        </w:tc>
        <w:tc>
          <w:tcPr>
            <w:tcW w:w="2743" w:type="dxa"/>
            <w:vAlign w:val="center"/>
          </w:tcPr>
          <w:p w14:paraId="597BF496" w14:textId="02A98C46" w:rsidR="00543E8F" w:rsidRPr="004D5D24" w:rsidRDefault="00543E8F" w:rsidP="00127B6B">
            <w:pPr>
              <w:spacing w:line="320" w:lineRule="exact"/>
              <w:jc w:val="center"/>
              <w:rPr>
                <w:rFonts w:hAnsi="標楷體"/>
                <w:sz w:val="28"/>
                <w:szCs w:val="28"/>
              </w:rPr>
            </w:pPr>
            <w:r w:rsidRPr="004D5D24">
              <w:rPr>
                <w:rFonts w:hAnsi="標楷體"/>
                <w:sz w:val="28"/>
                <w:szCs w:val="28"/>
              </w:rPr>
              <w:t>772</w:t>
            </w:r>
          </w:p>
        </w:tc>
      </w:tr>
      <w:tr w:rsidR="000F6B3F" w:rsidRPr="004D5D24" w14:paraId="7CF0FAC8" w14:textId="77777777" w:rsidTr="00127B6B">
        <w:trPr>
          <w:trHeight w:val="58"/>
        </w:trPr>
        <w:tc>
          <w:tcPr>
            <w:tcW w:w="2098" w:type="dxa"/>
            <w:vAlign w:val="center"/>
          </w:tcPr>
          <w:p w14:paraId="0913ED14" w14:textId="3D770EC7"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臺北市</w:t>
            </w:r>
          </w:p>
        </w:tc>
        <w:tc>
          <w:tcPr>
            <w:tcW w:w="3147" w:type="dxa"/>
            <w:vAlign w:val="center"/>
          </w:tcPr>
          <w:p w14:paraId="5C7AC512" w14:textId="1B7ECEBA" w:rsidR="00543E8F" w:rsidRPr="004D5D24" w:rsidRDefault="00543E8F" w:rsidP="00127B6B">
            <w:pPr>
              <w:spacing w:line="320" w:lineRule="exact"/>
              <w:jc w:val="center"/>
              <w:rPr>
                <w:rFonts w:hAnsi="標楷體"/>
                <w:sz w:val="28"/>
                <w:szCs w:val="28"/>
              </w:rPr>
            </w:pPr>
            <w:r w:rsidRPr="004D5D24">
              <w:rPr>
                <w:rFonts w:hAnsi="標楷體"/>
                <w:sz w:val="28"/>
                <w:szCs w:val="28"/>
              </w:rPr>
              <w:t>40</w:t>
            </w:r>
          </w:p>
        </w:tc>
        <w:tc>
          <w:tcPr>
            <w:tcW w:w="2743" w:type="dxa"/>
            <w:vAlign w:val="center"/>
          </w:tcPr>
          <w:p w14:paraId="6CE73534" w14:textId="6ACD654C" w:rsidR="00543E8F" w:rsidRPr="004D5D24" w:rsidRDefault="00543E8F" w:rsidP="00127B6B">
            <w:pPr>
              <w:spacing w:line="320" w:lineRule="exact"/>
              <w:jc w:val="center"/>
              <w:rPr>
                <w:rFonts w:hAnsi="標楷體"/>
                <w:sz w:val="28"/>
                <w:szCs w:val="28"/>
              </w:rPr>
            </w:pPr>
            <w:r w:rsidRPr="004D5D24">
              <w:rPr>
                <w:rFonts w:hAnsi="標楷體"/>
                <w:sz w:val="28"/>
                <w:szCs w:val="28"/>
              </w:rPr>
              <w:t>276</w:t>
            </w:r>
          </w:p>
        </w:tc>
      </w:tr>
      <w:tr w:rsidR="000F6B3F" w:rsidRPr="004D5D24" w14:paraId="7B6FDE5A" w14:textId="77777777" w:rsidTr="00127B6B">
        <w:trPr>
          <w:trHeight w:val="162"/>
        </w:trPr>
        <w:tc>
          <w:tcPr>
            <w:tcW w:w="2098" w:type="dxa"/>
            <w:vAlign w:val="center"/>
          </w:tcPr>
          <w:p w14:paraId="13FE6AF6" w14:textId="64B4097F"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桃園市</w:t>
            </w:r>
          </w:p>
        </w:tc>
        <w:tc>
          <w:tcPr>
            <w:tcW w:w="3147" w:type="dxa"/>
            <w:vAlign w:val="center"/>
          </w:tcPr>
          <w:p w14:paraId="225A2A39" w14:textId="69DD34C3" w:rsidR="00543E8F" w:rsidRPr="004D5D24" w:rsidRDefault="00543E8F" w:rsidP="00127B6B">
            <w:pPr>
              <w:spacing w:line="320" w:lineRule="exact"/>
              <w:jc w:val="center"/>
              <w:rPr>
                <w:rFonts w:hAnsi="標楷體"/>
                <w:sz w:val="28"/>
                <w:szCs w:val="28"/>
              </w:rPr>
            </w:pPr>
            <w:r w:rsidRPr="004D5D24">
              <w:rPr>
                <w:rFonts w:hAnsi="標楷體"/>
                <w:sz w:val="28"/>
                <w:szCs w:val="28"/>
              </w:rPr>
              <w:t>145</w:t>
            </w:r>
          </w:p>
        </w:tc>
        <w:tc>
          <w:tcPr>
            <w:tcW w:w="2743" w:type="dxa"/>
            <w:vAlign w:val="center"/>
          </w:tcPr>
          <w:p w14:paraId="781291CA" w14:textId="663DFEB2" w:rsidR="00543E8F" w:rsidRPr="004D5D24" w:rsidRDefault="00543E8F" w:rsidP="00127B6B">
            <w:pPr>
              <w:spacing w:line="320" w:lineRule="exact"/>
              <w:jc w:val="center"/>
              <w:rPr>
                <w:rFonts w:hAnsi="標楷體"/>
                <w:sz w:val="28"/>
                <w:szCs w:val="28"/>
              </w:rPr>
            </w:pPr>
            <w:r w:rsidRPr="004D5D24">
              <w:rPr>
                <w:rFonts w:hAnsi="標楷體"/>
                <w:sz w:val="28"/>
                <w:szCs w:val="28"/>
              </w:rPr>
              <w:t>462</w:t>
            </w:r>
          </w:p>
        </w:tc>
      </w:tr>
      <w:tr w:rsidR="000F6B3F" w:rsidRPr="004D5D24" w14:paraId="6FEDFF88" w14:textId="77777777" w:rsidTr="00127B6B">
        <w:trPr>
          <w:trHeight w:val="377"/>
        </w:trPr>
        <w:tc>
          <w:tcPr>
            <w:tcW w:w="2098" w:type="dxa"/>
            <w:vAlign w:val="center"/>
          </w:tcPr>
          <w:p w14:paraId="130349A0" w14:textId="7360D50B" w:rsidR="00543E8F" w:rsidRPr="004D5D24" w:rsidRDefault="00543E8F" w:rsidP="00127B6B">
            <w:pPr>
              <w:spacing w:line="320" w:lineRule="exact"/>
              <w:jc w:val="center"/>
              <w:rPr>
                <w:rFonts w:hAnsi="標楷體"/>
                <w:sz w:val="28"/>
                <w:szCs w:val="28"/>
              </w:rPr>
            </w:pPr>
            <w:proofErr w:type="gramStart"/>
            <w:r w:rsidRPr="004D5D24">
              <w:rPr>
                <w:rFonts w:hAnsi="標楷體" w:hint="eastAsia"/>
                <w:sz w:val="28"/>
                <w:szCs w:val="28"/>
              </w:rPr>
              <w:t>臺</w:t>
            </w:r>
            <w:proofErr w:type="gramEnd"/>
            <w:r w:rsidRPr="004D5D24">
              <w:rPr>
                <w:rFonts w:hAnsi="標楷體" w:hint="eastAsia"/>
                <w:sz w:val="28"/>
                <w:szCs w:val="28"/>
              </w:rPr>
              <w:t>中市</w:t>
            </w:r>
          </w:p>
        </w:tc>
        <w:tc>
          <w:tcPr>
            <w:tcW w:w="3147" w:type="dxa"/>
            <w:vAlign w:val="center"/>
          </w:tcPr>
          <w:p w14:paraId="002C48B5" w14:textId="64D9F3CA" w:rsidR="00543E8F" w:rsidRPr="004D5D24" w:rsidRDefault="00543E8F" w:rsidP="00127B6B">
            <w:pPr>
              <w:spacing w:line="320" w:lineRule="exact"/>
              <w:jc w:val="center"/>
              <w:rPr>
                <w:rFonts w:hAnsi="標楷體"/>
                <w:sz w:val="28"/>
                <w:szCs w:val="28"/>
              </w:rPr>
            </w:pPr>
            <w:r w:rsidRPr="004D5D24">
              <w:rPr>
                <w:rFonts w:hAnsi="標楷體"/>
                <w:sz w:val="28"/>
                <w:szCs w:val="28"/>
              </w:rPr>
              <w:t>58</w:t>
            </w:r>
          </w:p>
        </w:tc>
        <w:tc>
          <w:tcPr>
            <w:tcW w:w="2743" w:type="dxa"/>
            <w:vAlign w:val="center"/>
          </w:tcPr>
          <w:p w14:paraId="3DEE0977" w14:textId="186A82B3" w:rsidR="00543E8F" w:rsidRPr="004D5D24" w:rsidRDefault="00543E8F" w:rsidP="00127B6B">
            <w:pPr>
              <w:spacing w:line="320" w:lineRule="exact"/>
              <w:jc w:val="center"/>
              <w:rPr>
                <w:rFonts w:hAnsi="標楷體"/>
                <w:sz w:val="28"/>
                <w:szCs w:val="28"/>
              </w:rPr>
            </w:pPr>
            <w:r w:rsidRPr="004D5D24">
              <w:rPr>
                <w:rFonts w:hAnsi="標楷體"/>
                <w:sz w:val="28"/>
                <w:szCs w:val="28"/>
              </w:rPr>
              <w:t>443</w:t>
            </w:r>
          </w:p>
        </w:tc>
      </w:tr>
      <w:tr w:rsidR="000F6B3F" w:rsidRPr="004D5D24" w14:paraId="660612E4" w14:textId="77777777" w:rsidTr="00127B6B">
        <w:trPr>
          <w:trHeight w:val="377"/>
        </w:trPr>
        <w:tc>
          <w:tcPr>
            <w:tcW w:w="2098" w:type="dxa"/>
            <w:vAlign w:val="center"/>
          </w:tcPr>
          <w:p w14:paraId="5172F3F1" w14:textId="4924B93C" w:rsidR="00543E8F" w:rsidRPr="004D5D24" w:rsidRDefault="00543E8F" w:rsidP="00127B6B">
            <w:pPr>
              <w:spacing w:line="320" w:lineRule="exact"/>
              <w:jc w:val="center"/>
              <w:rPr>
                <w:rFonts w:hAnsi="標楷體"/>
                <w:sz w:val="28"/>
                <w:szCs w:val="28"/>
              </w:rPr>
            </w:pPr>
            <w:proofErr w:type="gramStart"/>
            <w:r w:rsidRPr="004D5D24">
              <w:rPr>
                <w:rFonts w:hAnsi="標楷體" w:hint="eastAsia"/>
                <w:sz w:val="28"/>
                <w:szCs w:val="28"/>
              </w:rPr>
              <w:t>臺</w:t>
            </w:r>
            <w:proofErr w:type="gramEnd"/>
            <w:r w:rsidRPr="004D5D24">
              <w:rPr>
                <w:rFonts w:hAnsi="標楷體" w:hint="eastAsia"/>
                <w:sz w:val="28"/>
                <w:szCs w:val="28"/>
              </w:rPr>
              <w:t>南市</w:t>
            </w:r>
          </w:p>
        </w:tc>
        <w:tc>
          <w:tcPr>
            <w:tcW w:w="3147" w:type="dxa"/>
            <w:vAlign w:val="center"/>
          </w:tcPr>
          <w:p w14:paraId="42054595" w14:textId="20E31315" w:rsidR="00543E8F" w:rsidRPr="004D5D24" w:rsidRDefault="00543E8F" w:rsidP="00127B6B">
            <w:pPr>
              <w:spacing w:line="320" w:lineRule="exact"/>
              <w:jc w:val="center"/>
              <w:rPr>
                <w:rFonts w:hAnsi="標楷體"/>
                <w:sz w:val="28"/>
                <w:szCs w:val="28"/>
              </w:rPr>
            </w:pPr>
            <w:r w:rsidRPr="004D5D24">
              <w:rPr>
                <w:rFonts w:hAnsi="標楷體"/>
                <w:sz w:val="28"/>
                <w:szCs w:val="28"/>
              </w:rPr>
              <w:t>88</w:t>
            </w:r>
          </w:p>
        </w:tc>
        <w:tc>
          <w:tcPr>
            <w:tcW w:w="2743" w:type="dxa"/>
            <w:vAlign w:val="center"/>
          </w:tcPr>
          <w:p w14:paraId="5F4B4795" w14:textId="425FCFC4" w:rsidR="00543E8F" w:rsidRPr="004D5D24" w:rsidRDefault="00543E8F" w:rsidP="00127B6B">
            <w:pPr>
              <w:spacing w:line="320" w:lineRule="exact"/>
              <w:jc w:val="center"/>
              <w:rPr>
                <w:rFonts w:hAnsi="標楷體"/>
                <w:sz w:val="28"/>
                <w:szCs w:val="28"/>
              </w:rPr>
            </w:pPr>
            <w:r w:rsidRPr="004D5D24">
              <w:rPr>
                <w:rFonts w:hAnsi="標楷體"/>
                <w:sz w:val="28"/>
                <w:szCs w:val="28"/>
              </w:rPr>
              <w:t>229</w:t>
            </w:r>
          </w:p>
        </w:tc>
      </w:tr>
      <w:tr w:rsidR="000F6B3F" w:rsidRPr="004D5D24" w14:paraId="5FEE90ED" w14:textId="77777777" w:rsidTr="00127B6B">
        <w:trPr>
          <w:trHeight w:val="377"/>
        </w:trPr>
        <w:tc>
          <w:tcPr>
            <w:tcW w:w="2098" w:type="dxa"/>
            <w:vAlign w:val="center"/>
          </w:tcPr>
          <w:p w14:paraId="6C81E627" w14:textId="70B26273"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高雄市</w:t>
            </w:r>
          </w:p>
        </w:tc>
        <w:tc>
          <w:tcPr>
            <w:tcW w:w="3147" w:type="dxa"/>
            <w:vAlign w:val="center"/>
          </w:tcPr>
          <w:p w14:paraId="4E676339" w14:textId="0677C43A" w:rsidR="00543E8F" w:rsidRPr="004D5D24" w:rsidRDefault="00543E8F" w:rsidP="00127B6B">
            <w:pPr>
              <w:spacing w:line="320" w:lineRule="exact"/>
              <w:jc w:val="center"/>
              <w:rPr>
                <w:rFonts w:hAnsi="標楷體"/>
                <w:sz w:val="28"/>
                <w:szCs w:val="28"/>
              </w:rPr>
            </w:pPr>
            <w:r w:rsidRPr="004D5D24">
              <w:rPr>
                <w:rFonts w:hAnsi="標楷體"/>
                <w:sz w:val="28"/>
                <w:szCs w:val="28"/>
              </w:rPr>
              <w:t>36</w:t>
            </w:r>
          </w:p>
        </w:tc>
        <w:tc>
          <w:tcPr>
            <w:tcW w:w="2743" w:type="dxa"/>
            <w:vAlign w:val="center"/>
          </w:tcPr>
          <w:p w14:paraId="6F5661B0" w14:textId="3BAF8EA8" w:rsidR="00543E8F" w:rsidRPr="004D5D24" w:rsidRDefault="00543E8F" w:rsidP="00127B6B">
            <w:pPr>
              <w:spacing w:line="320" w:lineRule="exact"/>
              <w:jc w:val="center"/>
              <w:rPr>
                <w:rFonts w:hAnsi="標楷體"/>
                <w:sz w:val="28"/>
                <w:szCs w:val="28"/>
              </w:rPr>
            </w:pPr>
            <w:r w:rsidRPr="004D5D24">
              <w:rPr>
                <w:rFonts w:hAnsi="標楷體"/>
                <w:sz w:val="28"/>
                <w:szCs w:val="28"/>
              </w:rPr>
              <w:t>639</w:t>
            </w:r>
          </w:p>
        </w:tc>
      </w:tr>
      <w:tr w:rsidR="000F6B3F" w:rsidRPr="004D5D24" w14:paraId="2EB38A7D" w14:textId="77777777" w:rsidTr="00127B6B">
        <w:trPr>
          <w:trHeight w:val="377"/>
        </w:trPr>
        <w:tc>
          <w:tcPr>
            <w:tcW w:w="2098" w:type="dxa"/>
            <w:vAlign w:val="center"/>
          </w:tcPr>
          <w:p w14:paraId="4470CBA1" w14:textId="5900959A"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宜蘭縣</w:t>
            </w:r>
          </w:p>
        </w:tc>
        <w:tc>
          <w:tcPr>
            <w:tcW w:w="3147" w:type="dxa"/>
            <w:vAlign w:val="center"/>
          </w:tcPr>
          <w:p w14:paraId="3640C278" w14:textId="0678153B" w:rsidR="00543E8F" w:rsidRPr="004D5D24" w:rsidRDefault="00543E8F" w:rsidP="00127B6B">
            <w:pPr>
              <w:spacing w:line="320" w:lineRule="exact"/>
              <w:jc w:val="center"/>
              <w:rPr>
                <w:rFonts w:hAnsi="標楷體"/>
                <w:sz w:val="28"/>
                <w:szCs w:val="28"/>
              </w:rPr>
            </w:pPr>
            <w:r w:rsidRPr="004D5D24">
              <w:rPr>
                <w:rFonts w:hAnsi="標楷體"/>
                <w:sz w:val="28"/>
                <w:szCs w:val="28"/>
              </w:rPr>
              <w:t>5</w:t>
            </w:r>
          </w:p>
        </w:tc>
        <w:tc>
          <w:tcPr>
            <w:tcW w:w="2743" w:type="dxa"/>
            <w:vAlign w:val="center"/>
          </w:tcPr>
          <w:p w14:paraId="6D714D68" w14:textId="47D33B92" w:rsidR="00543E8F" w:rsidRPr="004D5D24" w:rsidRDefault="00543E8F" w:rsidP="00127B6B">
            <w:pPr>
              <w:spacing w:line="320" w:lineRule="exact"/>
              <w:jc w:val="center"/>
              <w:rPr>
                <w:rFonts w:hAnsi="標楷體"/>
                <w:sz w:val="28"/>
                <w:szCs w:val="28"/>
              </w:rPr>
            </w:pPr>
            <w:r w:rsidRPr="004D5D24">
              <w:rPr>
                <w:rFonts w:hAnsi="標楷體"/>
                <w:sz w:val="28"/>
                <w:szCs w:val="28"/>
              </w:rPr>
              <w:t>69</w:t>
            </w:r>
          </w:p>
        </w:tc>
      </w:tr>
      <w:tr w:rsidR="000F6B3F" w:rsidRPr="004D5D24" w14:paraId="03603315" w14:textId="77777777" w:rsidTr="00127B6B">
        <w:trPr>
          <w:trHeight w:val="377"/>
        </w:trPr>
        <w:tc>
          <w:tcPr>
            <w:tcW w:w="2098" w:type="dxa"/>
            <w:vAlign w:val="center"/>
          </w:tcPr>
          <w:p w14:paraId="138E7BAF" w14:textId="0DA1204A"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新竹縣</w:t>
            </w:r>
          </w:p>
        </w:tc>
        <w:tc>
          <w:tcPr>
            <w:tcW w:w="3147" w:type="dxa"/>
            <w:vAlign w:val="center"/>
          </w:tcPr>
          <w:p w14:paraId="5C2B9741" w14:textId="79607EF6" w:rsidR="00543E8F" w:rsidRPr="004D5D24" w:rsidRDefault="00543E8F" w:rsidP="00127B6B">
            <w:pPr>
              <w:spacing w:line="320" w:lineRule="exact"/>
              <w:jc w:val="center"/>
              <w:rPr>
                <w:rFonts w:hAnsi="標楷體"/>
                <w:sz w:val="28"/>
                <w:szCs w:val="28"/>
              </w:rPr>
            </w:pPr>
            <w:r w:rsidRPr="004D5D24">
              <w:rPr>
                <w:rFonts w:hAnsi="標楷體"/>
                <w:sz w:val="28"/>
                <w:szCs w:val="28"/>
              </w:rPr>
              <w:t>85</w:t>
            </w:r>
          </w:p>
        </w:tc>
        <w:tc>
          <w:tcPr>
            <w:tcW w:w="2743" w:type="dxa"/>
            <w:vAlign w:val="center"/>
          </w:tcPr>
          <w:p w14:paraId="0F5678AD" w14:textId="05F39988" w:rsidR="00543E8F" w:rsidRPr="004D5D24" w:rsidRDefault="00543E8F" w:rsidP="00127B6B">
            <w:pPr>
              <w:spacing w:line="320" w:lineRule="exact"/>
              <w:jc w:val="center"/>
              <w:rPr>
                <w:rFonts w:hAnsi="標楷體"/>
                <w:sz w:val="28"/>
                <w:szCs w:val="28"/>
              </w:rPr>
            </w:pPr>
            <w:r w:rsidRPr="004D5D24">
              <w:rPr>
                <w:rFonts w:hAnsi="標楷體"/>
                <w:sz w:val="28"/>
                <w:szCs w:val="28"/>
              </w:rPr>
              <w:t>146</w:t>
            </w:r>
          </w:p>
        </w:tc>
      </w:tr>
      <w:tr w:rsidR="000F6B3F" w:rsidRPr="004D5D24" w14:paraId="410C4FBB" w14:textId="77777777" w:rsidTr="00127B6B">
        <w:trPr>
          <w:trHeight w:val="377"/>
        </w:trPr>
        <w:tc>
          <w:tcPr>
            <w:tcW w:w="2098" w:type="dxa"/>
            <w:vAlign w:val="center"/>
          </w:tcPr>
          <w:p w14:paraId="600CCC8C" w14:textId="6D55BB1D"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苗栗縣</w:t>
            </w:r>
          </w:p>
        </w:tc>
        <w:tc>
          <w:tcPr>
            <w:tcW w:w="3147" w:type="dxa"/>
            <w:vAlign w:val="center"/>
          </w:tcPr>
          <w:p w14:paraId="661010B1" w14:textId="0CF83708" w:rsidR="00543E8F" w:rsidRPr="004D5D24" w:rsidRDefault="00543E8F" w:rsidP="00127B6B">
            <w:pPr>
              <w:spacing w:line="320" w:lineRule="exact"/>
              <w:jc w:val="center"/>
              <w:rPr>
                <w:rFonts w:hAnsi="標楷體"/>
                <w:sz w:val="28"/>
                <w:szCs w:val="28"/>
              </w:rPr>
            </w:pPr>
            <w:r w:rsidRPr="004D5D24">
              <w:rPr>
                <w:rFonts w:hAnsi="標楷體"/>
                <w:sz w:val="28"/>
                <w:szCs w:val="28"/>
              </w:rPr>
              <w:t>41</w:t>
            </w:r>
          </w:p>
        </w:tc>
        <w:tc>
          <w:tcPr>
            <w:tcW w:w="2743" w:type="dxa"/>
            <w:vAlign w:val="center"/>
          </w:tcPr>
          <w:p w14:paraId="115D3D7B" w14:textId="2963EC2C" w:rsidR="00543E8F" w:rsidRPr="004D5D24" w:rsidRDefault="00543E8F" w:rsidP="00127B6B">
            <w:pPr>
              <w:spacing w:line="320" w:lineRule="exact"/>
              <w:jc w:val="center"/>
              <w:rPr>
                <w:rFonts w:hAnsi="標楷體"/>
                <w:sz w:val="28"/>
                <w:szCs w:val="28"/>
              </w:rPr>
            </w:pPr>
            <w:r w:rsidRPr="004D5D24">
              <w:rPr>
                <w:rFonts w:hAnsi="標楷體"/>
                <w:sz w:val="28"/>
                <w:szCs w:val="28"/>
              </w:rPr>
              <w:t>119</w:t>
            </w:r>
          </w:p>
        </w:tc>
      </w:tr>
      <w:tr w:rsidR="000F6B3F" w:rsidRPr="004D5D24" w14:paraId="47E2B695" w14:textId="77777777" w:rsidTr="00127B6B">
        <w:trPr>
          <w:trHeight w:val="377"/>
        </w:trPr>
        <w:tc>
          <w:tcPr>
            <w:tcW w:w="2098" w:type="dxa"/>
            <w:vAlign w:val="center"/>
          </w:tcPr>
          <w:p w14:paraId="55ECC1A3" w14:textId="79682BA6"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彰化縣</w:t>
            </w:r>
          </w:p>
        </w:tc>
        <w:tc>
          <w:tcPr>
            <w:tcW w:w="3147" w:type="dxa"/>
            <w:vAlign w:val="center"/>
          </w:tcPr>
          <w:p w14:paraId="76CD67B9" w14:textId="2C5F6D13" w:rsidR="00543E8F" w:rsidRPr="004D5D24" w:rsidRDefault="00543E8F" w:rsidP="00127B6B">
            <w:pPr>
              <w:spacing w:line="320" w:lineRule="exact"/>
              <w:jc w:val="center"/>
              <w:rPr>
                <w:rFonts w:hAnsi="標楷體"/>
                <w:sz w:val="28"/>
                <w:szCs w:val="28"/>
              </w:rPr>
            </w:pPr>
            <w:r w:rsidRPr="004D5D24">
              <w:rPr>
                <w:rFonts w:hAnsi="標楷體"/>
                <w:sz w:val="28"/>
                <w:szCs w:val="28"/>
              </w:rPr>
              <w:t>80</w:t>
            </w:r>
          </w:p>
        </w:tc>
        <w:tc>
          <w:tcPr>
            <w:tcW w:w="2743" w:type="dxa"/>
            <w:vAlign w:val="center"/>
          </w:tcPr>
          <w:p w14:paraId="4111186C" w14:textId="63E84FC9" w:rsidR="00543E8F" w:rsidRPr="004D5D24" w:rsidRDefault="00543E8F" w:rsidP="00127B6B">
            <w:pPr>
              <w:spacing w:line="320" w:lineRule="exact"/>
              <w:jc w:val="center"/>
              <w:rPr>
                <w:rFonts w:hAnsi="標楷體"/>
                <w:sz w:val="28"/>
                <w:szCs w:val="28"/>
              </w:rPr>
            </w:pPr>
            <w:r w:rsidRPr="004D5D24">
              <w:rPr>
                <w:rFonts w:hAnsi="標楷體"/>
                <w:sz w:val="28"/>
                <w:szCs w:val="28"/>
              </w:rPr>
              <w:t>189</w:t>
            </w:r>
          </w:p>
        </w:tc>
      </w:tr>
      <w:tr w:rsidR="000F6B3F" w:rsidRPr="004D5D24" w14:paraId="74D2740A" w14:textId="77777777" w:rsidTr="00127B6B">
        <w:trPr>
          <w:trHeight w:val="377"/>
        </w:trPr>
        <w:tc>
          <w:tcPr>
            <w:tcW w:w="2098" w:type="dxa"/>
            <w:vAlign w:val="center"/>
          </w:tcPr>
          <w:p w14:paraId="3497CF00" w14:textId="6249C2B6"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南投縣</w:t>
            </w:r>
          </w:p>
        </w:tc>
        <w:tc>
          <w:tcPr>
            <w:tcW w:w="3147" w:type="dxa"/>
            <w:vAlign w:val="center"/>
          </w:tcPr>
          <w:p w14:paraId="3EECF1DD" w14:textId="42BFA126" w:rsidR="00543E8F" w:rsidRPr="004D5D24" w:rsidRDefault="00543E8F" w:rsidP="00127B6B">
            <w:pPr>
              <w:spacing w:line="320" w:lineRule="exact"/>
              <w:jc w:val="center"/>
              <w:rPr>
                <w:rFonts w:hAnsi="標楷體"/>
                <w:sz w:val="28"/>
                <w:szCs w:val="28"/>
              </w:rPr>
            </w:pPr>
            <w:r w:rsidRPr="004D5D24">
              <w:rPr>
                <w:rFonts w:hAnsi="標楷體"/>
                <w:sz w:val="28"/>
                <w:szCs w:val="28"/>
              </w:rPr>
              <w:t>28</w:t>
            </w:r>
          </w:p>
        </w:tc>
        <w:tc>
          <w:tcPr>
            <w:tcW w:w="2743" w:type="dxa"/>
            <w:vAlign w:val="center"/>
          </w:tcPr>
          <w:p w14:paraId="23079456" w14:textId="4C961143" w:rsidR="00543E8F" w:rsidRPr="004D5D24" w:rsidRDefault="00543E8F" w:rsidP="00127B6B">
            <w:pPr>
              <w:spacing w:line="320" w:lineRule="exact"/>
              <w:jc w:val="center"/>
              <w:rPr>
                <w:rFonts w:hAnsi="標楷體"/>
                <w:sz w:val="28"/>
                <w:szCs w:val="28"/>
              </w:rPr>
            </w:pPr>
            <w:r w:rsidRPr="004D5D24">
              <w:rPr>
                <w:rFonts w:hAnsi="標楷體"/>
                <w:sz w:val="28"/>
                <w:szCs w:val="28"/>
              </w:rPr>
              <w:t>166</w:t>
            </w:r>
          </w:p>
        </w:tc>
      </w:tr>
      <w:tr w:rsidR="000F6B3F" w:rsidRPr="004D5D24" w14:paraId="5E92497C" w14:textId="77777777" w:rsidTr="00127B6B">
        <w:trPr>
          <w:trHeight w:val="198"/>
        </w:trPr>
        <w:tc>
          <w:tcPr>
            <w:tcW w:w="2098" w:type="dxa"/>
            <w:vAlign w:val="center"/>
          </w:tcPr>
          <w:p w14:paraId="158AC054" w14:textId="342104BE"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雲林縣</w:t>
            </w:r>
          </w:p>
        </w:tc>
        <w:tc>
          <w:tcPr>
            <w:tcW w:w="3147" w:type="dxa"/>
            <w:vAlign w:val="center"/>
          </w:tcPr>
          <w:p w14:paraId="07011FCD" w14:textId="71BFB8D9" w:rsidR="00543E8F" w:rsidRPr="004D5D24" w:rsidRDefault="00543E8F" w:rsidP="00127B6B">
            <w:pPr>
              <w:spacing w:line="320" w:lineRule="exact"/>
              <w:jc w:val="center"/>
              <w:rPr>
                <w:rFonts w:hAnsi="標楷體"/>
                <w:sz w:val="28"/>
                <w:szCs w:val="28"/>
              </w:rPr>
            </w:pPr>
            <w:r w:rsidRPr="004D5D24">
              <w:rPr>
                <w:rFonts w:hAnsi="標楷體"/>
                <w:sz w:val="28"/>
                <w:szCs w:val="28"/>
              </w:rPr>
              <w:t>41</w:t>
            </w:r>
          </w:p>
        </w:tc>
        <w:tc>
          <w:tcPr>
            <w:tcW w:w="2743" w:type="dxa"/>
            <w:vAlign w:val="center"/>
          </w:tcPr>
          <w:p w14:paraId="512DA150" w14:textId="63235624" w:rsidR="00543E8F" w:rsidRPr="004D5D24" w:rsidRDefault="00543E8F" w:rsidP="00127B6B">
            <w:pPr>
              <w:spacing w:line="320" w:lineRule="exact"/>
              <w:jc w:val="center"/>
              <w:rPr>
                <w:rFonts w:hAnsi="標楷體"/>
                <w:sz w:val="28"/>
                <w:szCs w:val="28"/>
              </w:rPr>
            </w:pPr>
            <w:r w:rsidRPr="004D5D24">
              <w:rPr>
                <w:rFonts w:hAnsi="標楷體"/>
                <w:sz w:val="28"/>
                <w:szCs w:val="28"/>
              </w:rPr>
              <w:t>131</w:t>
            </w:r>
          </w:p>
        </w:tc>
      </w:tr>
      <w:tr w:rsidR="000F6B3F" w:rsidRPr="004D5D24" w14:paraId="69DC494E" w14:textId="77777777" w:rsidTr="00127B6B">
        <w:trPr>
          <w:trHeight w:val="377"/>
        </w:trPr>
        <w:tc>
          <w:tcPr>
            <w:tcW w:w="2098" w:type="dxa"/>
            <w:vAlign w:val="center"/>
          </w:tcPr>
          <w:p w14:paraId="485A117A" w14:textId="5DAC7FEA"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嘉義縣</w:t>
            </w:r>
          </w:p>
        </w:tc>
        <w:tc>
          <w:tcPr>
            <w:tcW w:w="3147" w:type="dxa"/>
            <w:vAlign w:val="center"/>
          </w:tcPr>
          <w:p w14:paraId="425D5E12" w14:textId="3DB40FDF" w:rsidR="00543E8F" w:rsidRPr="004D5D24" w:rsidRDefault="00543E8F" w:rsidP="00127B6B">
            <w:pPr>
              <w:spacing w:line="320" w:lineRule="exact"/>
              <w:jc w:val="center"/>
              <w:rPr>
                <w:rFonts w:hAnsi="標楷體"/>
                <w:sz w:val="28"/>
                <w:szCs w:val="28"/>
              </w:rPr>
            </w:pPr>
            <w:r w:rsidRPr="004D5D24">
              <w:rPr>
                <w:rFonts w:hAnsi="標楷體"/>
                <w:sz w:val="28"/>
                <w:szCs w:val="28"/>
              </w:rPr>
              <w:t>40</w:t>
            </w:r>
          </w:p>
        </w:tc>
        <w:tc>
          <w:tcPr>
            <w:tcW w:w="2743" w:type="dxa"/>
            <w:vAlign w:val="center"/>
          </w:tcPr>
          <w:p w14:paraId="12EEAFD5" w14:textId="3FD1AC03" w:rsidR="00543E8F" w:rsidRPr="004D5D24" w:rsidRDefault="00543E8F" w:rsidP="00127B6B">
            <w:pPr>
              <w:spacing w:line="320" w:lineRule="exact"/>
              <w:jc w:val="center"/>
              <w:rPr>
                <w:rFonts w:hAnsi="標楷體"/>
                <w:sz w:val="28"/>
                <w:szCs w:val="28"/>
              </w:rPr>
            </w:pPr>
            <w:r w:rsidRPr="004D5D24">
              <w:rPr>
                <w:rFonts w:hAnsi="標楷體"/>
                <w:sz w:val="28"/>
                <w:szCs w:val="28"/>
              </w:rPr>
              <w:t>63</w:t>
            </w:r>
          </w:p>
        </w:tc>
      </w:tr>
      <w:tr w:rsidR="000F6B3F" w:rsidRPr="004D5D24" w14:paraId="2298AC83" w14:textId="77777777" w:rsidTr="00127B6B">
        <w:trPr>
          <w:trHeight w:val="377"/>
        </w:trPr>
        <w:tc>
          <w:tcPr>
            <w:tcW w:w="2098" w:type="dxa"/>
            <w:vAlign w:val="center"/>
          </w:tcPr>
          <w:p w14:paraId="414E40C3" w14:textId="69C0CC4C"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屏東縣</w:t>
            </w:r>
          </w:p>
        </w:tc>
        <w:tc>
          <w:tcPr>
            <w:tcW w:w="3147" w:type="dxa"/>
            <w:vAlign w:val="center"/>
          </w:tcPr>
          <w:p w14:paraId="7217487C" w14:textId="246A7E51" w:rsidR="00543E8F" w:rsidRPr="004D5D24" w:rsidRDefault="00543E8F" w:rsidP="00127B6B">
            <w:pPr>
              <w:spacing w:line="320" w:lineRule="exact"/>
              <w:jc w:val="center"/>
              <w:rPr>
                <w:rFonts w:hAnsi="標楷體"/>
                <w:sz w:val="28"/>
                <w:szCs w:val="28"/>
              </w:rPr>
            </w:pPr>
            <w:r w:rsidRPr="004D5D24">
              <w:rPr>
                <w:rFonts w:hAnsi="標楷體"/>
                <w:sz w:val="28"/>
                <w:szCs w:val="28"/>
              </w:rPr>
              <w:t>19</w:t>
            </w:r>
          </w:p>
        </w:tc>
        <w:tc>
          <w:tcPr>
            <w:tcW w:w="2743" w:type="dxa"/>
            <w:vAlign w:val="center"/>
          </w:tcPr>
          <w:p w14:paraId="0244C07A" w14:textId="247CA2D3" w:rsidR="00543E8F" w:rsidRPr="004D5D24" w:rsidRDefault="00543E8F" w:rsidP="00127B6B">
            <w:pPr>
              <w:spacing w:line="320" w:lineRule="exact"/>
              <w:jc w:val="center"/>
              <w:rPr>
                <w:rFonts w:hAnsi="標楷體"/>
                <w:sz w:val="28"/>
                <w:szCs w:val="28"/>
              </w:rPr>
            </w:pPr>
            <w:r w:rsidRPr="004D5D24">
              <w:rPr>
                <w:rFonts w:hAnsi="標楷體"/>
                <w:sz w:val="28"/>
                <w:szCs w:val="28"/>
              </w:rPr>
              <w:t>186</w:t>
            </w:r>
          </w:p>
        </w:tc>
      </w:tr>
      <w:tr w:rsidR="000F6B3F" w:rsidRPr="004D5D24" w14:paraId="10373656" w14:textId="77777777" w:rsidTr="00127B6B">
        <w:trPr>
          <w:trHeight w:val="377"/>
        </w:trPr>
        <w:tc>
          <w:tcPr>
            <w:tcW w:w="2098" w:type="dxa"/>
            <w:vAlign w:val="center"/>
          </w:tcPr>
          <w:p w14:paraId="6BFC9E76" w14:textId="5C7F315F" w:rsidR="00543E8F" w:rsidRPr="004D5D24" w:rsidRDefault="00543E8F" w:rsidP="00127B6B">
            <w:pPr>
              <w:spacing w:line="320" w:lineRule="exact"/>
              <w:jc w:val="center"/>
              <w:rPr>
                <w:rFonts w:hAnsi="標楷體"/>
                <w:sz w:val="28"/>
                <w:szCs w:val="28"/>
              </w:rPr>
            </w:pPr>
            <w:proofErr w:type="gramStart"/>
            <w:r w:rsidRPr="004D5D24">
              <w:rPr>
                <w:rFonts w:hAnsi="標楷體" w:hint="eastAsia"/>
                <w:sz w:val="28"/>
                <w:szCs w:val="28"/>
              </w:rPr>
              <w:t>臺</w:t>
            </w:r>
            <w:proofErr w:type="gramEnd"/>
            <w:r w:rsidRPr="004D5D24">
              <w:rPr>
                <w:rFonts w:hAnsi="標楷體" w:hint="eastAsia"/>
                <w:sz w:val="28"/>
                <w:szCs w:val="28"/>
              </w:rPr>
              <w:t>東縣</w:t>
            </w:r>
          </w:p>
        </w:tc>
        <w:tc>
          <w:tcPr>
            <w:tcW w:w="3147" w:type="dxa"/>
            <w:vAlign w:val="center"/>
          </w:tcPr>
          <w:p w14:paraId="5557F958" w14:textId="1695F69C" w:rsidR="00543E8F" w:rsidRPr="004D5D24" w:rsidRDefault="00543E8F" w:rsidP="00127B6B">
            <w:pPr>
              <w:spacing w:line="320" w:lineRule="exact"/>
              <w:jc w:val="center"/>
              <w:rPr>
                <w:rFonts w:hAnsi="標楷體"/>
                <w:sz w:val="28"/>
                <w:szCs w:val="28"/>
              </w:rPr>
            </w:pPr>
            <w:r w:rsidRPr="004D5D24">
              <w:rPr>
                <w:rFonts w:hAnsi="標楷體"/>
                <w:sz w:val="28"/>
                <w:szCs w:val="28"/>
              </w:rPr>
              <w:t>6</w:t>
            </w:r>
          </w:p>
        </w:tc>
        <w:tc>
          <w:tcPr>
            <w:tcW w:w="2743" w:type="dxa"/>
            <w:vAlign w:val="center"/>
          </w:tcPr>
          <w:p w14:paraId="2B059523" w14:textId="12228422" w:rsidR="00543E8F" w:rsidRPr="004D5D24" w:rsidRDefault="00543E8F" w:rsidP="00127B6B">
            <w:pPr>
              <w:spacing w:line="320" w:lineRule="exact"/>
              <w:jc w:val="center"/>
              <w:rPr>
                <w:rFonts w:hAnsi="標楷體"/>
                <w:sz w:val="28"/>
                <w:szCs w:val="28"/>
              </w:rPr>
            </w:pPr>
            <w:r w:rsidRPr="004D5D24">
              <w:rPr>
                <w:rFonts w:hAnsi="標楷體"/>
                <w:sz w:val="28"/>
                <w:szCs w:val="28"/>
              </w:rPr>
              <w:t>91</w:t>
            </w:r>
          </w:p>
        </w:tc>
      </w:tr>
      <w:tr w:rsidR="000F6B3F" w:rsidRPr="004D5D24" w14:paraId="790B9741" w14:textId="77777777" w:rsidTr="00127B6B">
        <w:trPr>
          <w:trHeight w:val="377"/>
        </w:trPr>
        <w:tc>
          <w:tcPr>
            <w:tcW w:w="2098" w:type="dxa"/>
            <w:vAlign w:val="center"/>
          </w:tcPr>
          <w:p w14:paraId="0608B7B6" w14:textId="5133CE70"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花蓮縣</w:t>
            </w:r>
          </w:p>
        </w:tc>
        <w:tc>
          <w:tcPr>
            <w:tcW w:w="3147" w:type="dxa"/>
            <w:vAlign w:val="center"/>
          </w:tcPr>
          <w:p w14:paraId="177C6370" w14:textId="4B838078" w:rsidR="00543E8F" w:rsidRPr="004D5D24" w:rsidRDefault="00543E8F" w:rsidP="00127B6B">
            <w:pPr>
              <w:spacing w:line="320" w:lineRule="exact"/>
              <w:jc w:val="center"/>
              <w:rPr>
                <w:rFonts w:hAnsi="標楷體"/>
                <w:sz w:val="28"/>
                <w:szCs w:val="28"/>
              </w:rPr>
            </w:pPr>
            <w:r w:rsidRPr="004D5D24">
              <w:rPr>
                <w:rFonts w:hAnsi="標楷體"/>
                <w:sz w:val="28"/>
                <w:szCs w:val="28"/>
              </w:rPr>
              <w:t>42</w:t>
            </w:r>
          </w:p>
        </w:tc>
        <w:tc>
          <w:tcPr>
            <w:tcW w:w="2743" w:type="dxa"/>
            <w:vAlign w:val="center"/>
          </w:tcPr>
          <w:p w14:paraId="19FF7A82" w14:textId="0EE45702" w:rsidR="00543E8F" w:rsidRPr="004D5D24" w:rsidRDefault="00543E8F" w:rsidP="00127B6B">
            <w:pPr>
              <w:spacing w:line="320" w:lineRule="exact"/>
              <w:jc w:val="center"/>
              <w:rPr>
                <w:rFonts w:hAnsi="標楷體"/>
                <w:sz w:val="28"/>
                <w:szCs w:val="28"/>
              </w:rPr>
            </w:pPr>
            <w:r w:rsidRPr="004D5D24">
              <w:rPr>
                <w:rFonts w:hAnsi="標楷體"/>
                <w:sz w:val="28"/>
                <w:szCs w:val="28"/>
              </w:rPr>
              <w:t>195</w:t>
            </w:r>
          </w:p>
        </w:tc>
      </w:tr>
      <w:tr w:rsidR="000F6B3F" w:rsidRPr="004D5D24" w14:paraId="23B17268" w14:textId="77777777" w:rsidTr="00127B6B">
        <w:trPr>
          <w:trHeight w:val="377"/>
        </w:trPr>
        <w:tc>
          <w:tcPr>
            <w:tcW w:w="2098" w:type="dxa"/>
            <w:vAlign w:val="center"/>
          </w:tcPr>
          <w:p w14:paraId="62C653D9" w14:textId="68EAB247"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澎湖縣</w:t>
            </w:r>
          </w:p>
        </w:tc>
        <w:tc>
          <w:tcPr>
            <w:tcW w:w="3147" w:type="dxa"/>
            <w:vAlign w:val="center"/>
          </w:tcPr>
          <w:p w14:paraId="6D8BA9B6" w14:textId="0EC643BC" w:rsidR="00543E8F" w:rsidRPr="004D5D24" w:rsidRDefault="00543E8F" w:rsidP="00127B6B">
            <w:pPr>
              <w:spacing w:line="320" w:lineRule="exact"/>
              <w:jc w:val="center"/>
              <w:rPr>
                <w:rFonts w:hAnsi="標楷體"/>
                <w:sz w:val="28"/>
                <w:szCs w:val="28"/>
              </w:rPr>
            </w:pPr>
            <w:r w:rsidRPr="004D5D24">
              <w:rPr>
                <w:rFonts w:hAnsi="標楷體"/>
                <w:sz w:val="28"/>
                <w:szCs w:val="28"/>
              </w:rPr>
              <w:t>3</w:t>
            </w:r>
          </w:p>
        </w:tc>
        <w:tc>
          <w:tcPr>
            <w:tcW w:w="2743" w:type="dxa"/>
            <w:vAlign w:val="center"/>
          </w:tcPr>
          <w:p w14:paraId="21FA8AF4" w14:textId="67213306" w:rsidR="00543E8F" w:rsidRPr="004D5D24" w:rsidRDefault="00543E8F" w:rsidP="00127B6B">
            <w:pPr>
              <w:spacing w:line="320" w:lineRule="exact"/>
              <w:jc w:val="center"/>
              <w:rPr>
                <w:rFonts w:hAnsi="標楷體"/>
                <w:sz w:val="28"/>
                <w:szCs w:val="28"/>
              </w:rPr>
            </w:pPr>
            <w:r w:rsidRPr="004D5D24">
              <w:rPr>
                <w:rFonts w:hAnsi="標楷體"/>
                <w:sz w:val="28"/>
                <w:szCs w:val="28"/>
              </w:rPr>
              <w:t>41</w:t>
            </w:r>
          </w:p>
        </w:tc>
      </w:tr>
      <w:tr w:rsidR="000F6B3F" w:rsidRPr="004D5D24" w14:paraId="473752E2" w14:textId="77777777" w:rsidTr="00127B6B">
        <w:trPr>
          <w:trHeight w:val="58"/>
        </w:trPr>
        <w:tc>
          <w:tcPr>
            <w:tcW w:w="2098" w:type="dxa"/>
            <w:vAlign w:val="center"/>
          </w:tcPr>
          <w:p w14:paraId="564878D1" w14:textId="7FAF6210"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基隆市</w:t>
            </w:r>
          </w:p>
        </w:tc>
        <w:tc>
          <w:tcPr>
            <w:tcW w:w="3147" w:type="dxa"/>
            <w:vAlign w:val="center"/>
          </w:tcPr>
          <w:p w14:paraId="354FBAC6" w14:textId="06520DCE" w:rsidR="00543E8F" w:rsidRPr="004D5D24" w:rsidRDefault="00543E8F" w:rsidP="00127B6B">
            <w:pPr>
              <w:spacing w:line="320" w:lineRule="exact"/>
              <w:jc w:val="center"/>
              <w:rPr>
                <w:rFonts w:hAnsi="標楷體"/>
                <w:sz w:val="28"/>
                <w:szCs w:val="28"/>
              </w:rPr>
            </w:pPr>
            <w:r w:rsidRPr="004D5D24">
              <w:rPr>
                <w:rFonts w:hAnsi="標楷體"/>
                <w:sz w:val="28"/>
                <w:szCs w:val="28"/>
              </w:rPr>
              <w:t>40</w:t>
            </w:r>
          </w:p>
        </w:tc>
        <w:tc>
          <w:tcPr>
            <w:tcW w:w="2743" w:type="dxa"/>
            <w:vAlign w:val="center"/>
          </w:tcPr>
          <w:p w14:paraId="4EBD1765" w14:textId="14E85368" w:rsidR="00543E8F" w:rsidRPr="004D5D24" w:rsidRDefault="00543E8F" w:rsidP="00127B6B">
            <w:pPr>
              <w:spacing w:line="320" w:lineRule="exact"/>
              <w:jc w:val="center"/>
              <w:rPr>
                <w:rFonts w:hAnsi="標楷體"/>
                <w:sz w:val="28"/>
                <w:szCs w:val="28"/>
              </w:rPr>
            </w:pPr>
            <w:r w:rsidRPr="004D5D24">
              <w:rPr>
                <w:rFonts w:hAnsi="標楷體"/>
                <w:sz w:val="28"/>
                <w:szCs w:val="28"/>
              </w:rPr>
              <w:t>174</w:t>
            </w:r>
          </w:p>
        </w:tc>
      </w:tr>
      <w:tr w:rsidR="000F6B3F" w:rsidRPr="004D5D24" w14:paraId="3E0A798D" w14:textId="77777777" w:rsidTr="00127B6B">
        <w:trPr>
          <w:trHeight w:val="377"/>
        </w:trPr>
        <w:tc>
          <w:tcPr>
            <w:tcW w:w="2098" w:type="dxa"/>
            <w:vAlign w:val="center"/>
          </w:tcPr>
          <w:p w14:paraId="22C36EFE" w14:textId="2FD47FC5"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新竹市</w:t>
            </w:r>
          </w:p>
        </w:tc>
        <w:tc>
          <w:tcPr>
            <w:tcW w:w="3147" w:type="dxa"/>
            <w:vAlign w:val="center"/>
          </w:tcPr>
          <w:p w14:paraId="3E85BFF8" w14:textId="06366AE2" w:rsidR="00543E8F" w:rsidRPr="004D5D24" w:rsidRDefault="00543E8F" w:rsidP="00127B6B">
            <w:pPr>
              <w:spacing w:line="320" w:lineRule="exact"/>
              <w:jc w:val="center"/>
              <w:rPr>
                <w:rFonts w:hAnsi="標楷體"/>
                <w:sz w:val="28"/>
                <w:szCs w:val="28"/>
              </w:rPr>
            </w:pPr>
            <w:r w:rsidRPr="004D5D24">
              <w:rPr>
                <w:rFonts w:hAnsi="標楷體"/>
                <w:sz w:val="28"/>
                <w:szCs w:val="28"/>
              </w:rPr>
              <w:t>84</w:t>
            </w:r>
          </w:p>
        </w:tc>
        <w:tc>
          <w:tcPr>
            <w:tcW w:w="2743" w:type="dxa"/>
            <w:vAlign w:val="center"/>
          </w:tcPr>
          <w:p w14:paraId="2C2261B0" w14:textId="70AF0A0F" w:rsidR="00543E8F" w:rsidRPr="004D5D24" w:rsidRDefault="00543E8F" w:rsidP="00127B6B">
            <w:pPr>
              <w:spacing w:line="320" w:lineRule="exact"/>
              <w:jc w:val="center"/>
              <w:rPr>
                <w:rFonts w:hAnsi="標楷體"/>
                <w:sz w:val="28"/>
                <w:szCs w:val="28"/>
              </w:rPr>
            </w:pPr>
            <w:r w:rsidRPr="004D5D24">
              <w:rPr>
                <w:rFonts w:hAnsi="標楷體"/>
                <w:sz w:val="28"/>
                <w:szCs w:val="28"/>
              </w:rPr>
              <w:t>139</w:t>
            </w:r>
          </w:p>
        </w:tc>
      </w:tr>
      <w:tr w:rsidR="000F6B3F" w:rsidRPr="004D5D24" w14:paraId="561B7AC1" w14:textId="77777777" w:rsidTr="00127B6B">
        <w:trPr>
          <w:trHeight w:val="377"/>
        </w:trPr>
        <w:tc>
          <w:tcPr>
            <w:tcW w:w="2098" w:type="dxa"/>
            <w:vAlign w:val="center"/>
          </w:tcPr>
          <w:p w14:paraId="57AF17AC" w14:textId="0621D6DE"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嘉義市</w:t>
            </w:r>
          </w:p>
        </w:tc>
        <w:tc>
          <w:tcPr>
            <w:tcW w:w="3147" w:type="dxa"/>
            <w:vAlign w:val="center"/>
          </w:tcPr>
          <w:p w14:paraId="732BF567" w14:textId="5B3CA809" w:rsidR="00543E8F" w:rsidRPr="004D5D24" w:rsidRDefault="00543E8F" w:rsidP="00127B6B">
            <w:pPr>
              <w:spacing w:line="320" w:lineRule="exact"/>
              <w:jc w:val="center"/>
              <w:rPr>
                <w:rFonts w:hAnsi="標楷體"/>
                <w:sz w:val="28"/>
                <w:szCs w:val="28"/>
              </w:rPr>
            </w:pPr>
            <w:r w:rsidRPr="004D5D24">
              <w:rPr>
                <w:rFonts w:hAnsi="標楷體"/>
                <w:sz w:val="28"/>
                <w:szCs w:val="28"/>
              </w:rPr>
              <w:t>16</w:t>
            </w:r>
          </w:p>
        </w:tc>
        <w:tc>
          <w:tcPr>
            <w:tcW w:w="2743" w:type="dxa"/>
            <w:vAlign w:val="center"/>
          </w:tcPr>
          <w:p w14:paraId="78725B0A" w14:textId="4107539C" w:rsidR="00543E8F" w:rsidRPr="004D5D24" w:rsidRDefault="00543E8F" w:rsidP="00127B6B">
            <w:pPr>
              <w:spacing w:line="320" w:lineRule="exact"/>
              <w:jc w:val="center"/>
              <w:rPr>
                <w:rFonts w:hAnsi="標楷體"/>
                <w:sz w:val="28"/>
                <w:szCs w:val="28"/>
              </w:rPr>
            </w:pPr>
            <w:r w:rsidRPr="004D5D24">
              <w:rPr>
                <w:rFonts w:hAnsi="標楷體"/>
                <w:sz w:val="28"/>
                <w:szCs w:val="28"/>
              </w:rPr>
              <w:t>52</w:t>
            </w:r>
          </w:p>
        </w:tc>
      </w:tr>
      <w:tr w:rsidR="000F6B3F" w:rsidRPr="004D5D24" w14:paraId="57D6B505" w14:textId="77777777" w:rsidTr="00127B6B">
        <w:trPr>
          <w:trHeight w:val="98"/>
        </w:trPr>
        <w:tc>
          <w:tcPr>
            <w:tcW w:w="2098" w:type="dxa"/>
            <w:vAlign w:val="center"/>
          </w:tcPr>
          <w:p w14:paraId="28F6EE38" w14:textId="49EF0FFD"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金門縣</w:t>
            </w:r>
          </w:p>
        </w:tc>
        <w:tc>
          <w:tcPr>
            <w:tcW w:w="3147" w:type="dxa"/>
            <w:vAlign w:val="center"/>
          </w:tcPr>
          <w:p w14:paraId="241DB456" w14:textId="73452669" w:rsidR="00543E8F" w:rsidRPr="004D5D24" w:rsidRDefault="00543E8F" w:rsidP="00127B6B">
            <w:pPr>
              <w:spacing w:line="320" w:lineRule="exact"/>
              <w:jc w:val="center"/>
              <w:rPr>
                <w:rFonts w:hAnsi="標楷體"/>
                <w:sz w:val="28"/>
                <w:szCs w:val="28"/>
              </w:rPr>
            </w:pPr>
            <w:r w:rsidRPr="004D5D24">
              <w:rPr>
                <w:rFonts w:hAnsi="標楷體"/>
                <w:sz w:val="28"/>
                <w:szCs w:val="28"/>
              </w:rPr>
              <w:t>2</w:t>
            </w:r>
          </w:p>
        </w:tc>
        <w:tc>
          <w:tcPr>
            <w:tcW w:w="2743" w:type="dxa"/>
            <w:vAlign w:val="center"/>
          </w:tcPr>
          <w:p w14:paraId="229C0E20" w14:textId="3EDF919E" w:rsidR="00543E8F" w:rsidRPr="004D5D24" w:rsidRDefault="00543E8F" w:rsidP="00127B6B">
            <w:pPr>
              <w:spacing w:line="320" w:lineRule="exact"/>
              <w:jc w:val="center"/>
              <w:rPr>
                <w:rFonts w:hAnsi="標楷體"/>
                <w:sz w:val="28"/>
                <w:szCs w:val="28"/>
              </w:rPr>
            </w:pPr>
            <w:r w:rsidRPr="004D5D24">
              <w:rPr>
                <w:rFonts w:hAnsi="標楷體"/>
                <w:sz w:val="28"/>
                <w:szCs w:val="28"/>
              </w:rPr>
              <w:t>6</w:t>
            </w:r>
          </w:p>
        </w:tc>
      </w:tr>
      <w:tr w:rsidR="000F6B3F" w:rsidRPr="004D5D24" w14:paraId="76620A84" w14:textId="77777777" w:rsidTr="00127B6B">
        <w:trPr>
          <w:trHeight w:val="377"/>
        </w:trPr>
        <w:tc>
          <w:tcPr>
            <w:tcW w:w="2098" w:type="dxa"/>
            <w:vAlign w:val="center"/>
          </w:tcPr>
          <w:p w14:paraId="4A6B4300" w14:textId="21E21D76"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連江縣</w:t>
            </w:r>
          </w:p>
        </w:tc>
        <w:tc>
          <w:tcPr>
            <w:tcW w:w="3147" w:type="dxa"/>
            <w:vAlign w:val="center"/>
          </w:tcPr>
          <w:p w14:paraId="0FF64167" w14:textId="7A910125" w:rsidR="00543E8F" w:rsidRPr="004D5D24" w:rsidRDefault="00543E8F" w:rsidP="00127B6B">
            <w:pPr>
              <w:spacing w:line="320" w:lineRule="exact"/>
              <w:jc w:val="center"/>
              <w:rPr>
                <w:rFonts w:hAnsi="標楷體"/>
                <w:sz w:val="28"/>
                <w:szCs w:val="28"/>
              </w:rPr>
            </w:pPr>
            <w:r w:rsidRPr="004D5D24">
              <w:rPr>
                <w:rFonts w:hAnsi="標楷體"/>
                <w:sz w:val="28"/>
                <w:szCs w:val="28"/>
              </w:rPr>
              <w:t>1</w:t>
            </w:r>
          </w:p>
        </w:tc>
        <w:tc>
          <w:tcPr>
            <w:tcW w:w="2743" w:type="dxa"/>
            <w:vAlign w:val="center"/>
          </w:tcPr>
          <w:p w14:paraId="7537BD32" w14:textId="27E5DB02" w:rsidR="00543E8F" w:rsidRPr="004D5D24" w:rsidRDefault="00543E8F" w:rsidP="00127B6B">
            <w:pPr>
              <w:spacing w:line="320" w:lineRule="exact"/>
              <w:jc w:val="center"/>
              <w:rPr>
                <w:rFonts w:hAnsi="標楷體"/>
                <w:sz w:val="28"/>
                <w:szCs w:val="28"/>
              </w:rPr>
            </w:pPr>
            <w:r w:rsidRPr="004D5D24">
              <w:rPr>
                <w:rFonts w:hAnsi="標楷體"/>
                <w:sz w:val="28"/>
                <w:szCs w:val="28"/>
              </w:rPr>
              <w:t>2</w:t>
            </w:r>
          </w:p>
        </w:tc>
      </w:tr>
      <w:tr w:rsidR="000F6B3F" w:rsidRPr="004D5D24" w14:paraId="73201DEF" w14:textId="77777777" w:rsidTr="00127B6B">
        <w:trPr>
          <w:trHeight w:val="377"/>
        </w:trPr>
        <w:tc>
          <w:tcPr>
            <w:tcW w:w="2098" w:type="dxa"/>
            <w:vAlign w:val="center"/>
          </w:tcPr>
          <w:p w14:paraId="2C0869AD" w14:textId="380FAB3A" w:rsidR="00543E8F" w:rsidRPr="004D5D24" w:rsidRDefault="00543E8F" w:rsidP="00127B6B">
            <w:pPr>
              <w:spacing w:line="320" w:lineRule="exact"/>
              <w:jc w:val="center"/>
              <w:rPr>
                <w:rFonts w:hAnsi="標楷體"/>
                <w:sz w:val="28"/>
                <w:szCs w:val="28"/>
              </w:rPr>
            </w:pPr>
            <w:r w:rsidRPr="004D5D24">
              <w:rPr>
                <w:rFonts w:hAnsi="標楷體" w:hint="eastAsia"/>
                <w:sz w:val="28"/>
                <w:szCs w:val="28"/>
              </w:rPr>
              <w:t>合計</w:t>
            </w:r>
          </w:p>
        </w:tc>
        <w:tc>
          <w:tcPr>
            <w:tcW w:w="3147" w:type="dxa"/>
            <w:vAlign w:val="center"/>
          </w:tcPr>
          <w:p w14:paraId="59CACEFD" w14:textId="70F61BE8" w:rsidR="00543E8F" w:rsidRPr="004D5D24" w:rsidRDefault="00543E8F" w:rsidP="00127B6B">
            <w:pPr>
              <w:spacing w:line="320" w:lineRule="exact"/>
              <w:jc w:val="center"/>
              <w:rPr>
                <w:rFonts w:hAnsi="標楷體"/>
                <w:sz w:val="28"/>
                <w:szCs w:val="28"/>
              </w:rPr>
            </w:pPr>
            <w:r w:rsidRPr="004D5D24">
              <w:rPr>
                <w:rFonts w:hAnsi="標楷體"/>
                <w:sz w:val="28"/>
                <w:szCs w:val="28"/>
              </w:rPr>
              <w:t>1</w:t>
            </w:r>
            <w:r w:rsidR="00BE08DE" w:rsidRPr="004D5D24">
              <w:rPr>
                <w:rFonts w:hAnsi="標楷體"/>
                <w:sz w:val="28"/>
                <w:szCs w:val="28"/>
              </w:rPr>
              <w:t>,</w:t>
            </w:r>
            <w:r w:rsidRPr="004D5D24">
              <w:rPr>
                <w:rFonts w:hAnsi="標楷體"/>
                <w:sz w:val="28"/>
                <w:szCs w:val="28"/>
              </w:rPr>
              <w:t>270</w:t>
            </w:r>
          </w:p>
        </w:tc>
        <w:tc>
          <w:tcPr>
            <w:tcW w:w="2743" w:type="dxa"/>
            <w:vAlign w:val="center"/>
          </w:tcPr>
          <w:p w14:paraId="5473A224" w14:textId="2C999283" w:rsidR="00543E8F" w:rsidRPr="004D5D24" w:rsidRDefault="00543E8F" w:rsidP="00127B6B">
            <w:pPr>
              <w:spacing w:line="320" w:lineRule="exact"/>
              <w:jc w:val="center"/>
              <w:rPr>
                <w:rFonts w:hAnsi="標楷體"/>
                <w:sz w:val="28"/>
                <w:szCs w:val="28"/>
              </w:rPr>
            </w:pPr>
            <w:r w:rsidRPr="004D5D24">
              <w:rPr>
                <w:rFonts w:hAnsi="標楷體"/>
                <w:sz w:val="28"/>
                <w:szCs w:val="28"/>
              </w:rPr>
              <w:t>4</w:t>
            </w:r>
            <w:r w:rsidR="00BE08DE" w:rsidRPr="004D5D24">
              <w:rPr>
                <w:rFonts w:hAnsi="標楷體"/>
                <w:sz w:val="28"/>
                <w:szCs w:val="28"/>
              </w:rPr>
              <w:t>,</w:t>
            </w:r>
            <w:r w:rsidRPr="004D5D24">
              <w:rPr>
                <w:rFonts w:hAnsi="標楷體"/>
                <w:sz w:val="28"/>
                <w:szCs w:val="28"/>
              </w:rPr>
              <w:t>590</w:t>
            </w:r>
          </w:p>
        </w:tc>
      </w:tr>
    </w:tbl>
    <w:p w14:paraId="6E19A671" w14:textId="72780AE1" w:rsidR="00543E8F" w:rsidRPr="004D5D24" w:rsidRDefault="00543E8F" w:rsidP="00543E8F">
      <w:pPr>
        <w:rPr>
          <w:rFonts w:hAnsi="標楷體"/>
          <w:sz w:val="28"/>
        </w:rPr>
      </w:pPr>
      <w:r w:rsidRPr="004D5D24">
        <w:rPr>
          <w:rFonts w:hAnsi="標楷體"/>
        </w:rPr>
        <w:t xml:space="preserve">     </w:t>
      </w:r>
      <w:r w:rsidRPr="004D5D24">
        <w:rPr>
          <w:rFonts w:hAnsi="標楷體" w:hint="eastAsia"/>
          <w:sz w:val="28"/>
        </w:rPr>
        <w:t>資料來源：</w:t>
      </w:r>
      <w:r w:rsidR="00584788" w:rsidRPr="004D5D24">
        <w:rPr>
          <w:rFonts w:hAnsi="標楷體" w:hint="eastAsia"/>
          <w:sz w:val="28"/>
        </w:rPr>
        <w:t>衛福部，</w:t>
      </w:r>
      <w:proofErr w:type="gramStart"/>
      <w:r w:rsidR="00584788" w:rsidRPr="004D5D24">
        <w:rPr>
          <w:rFonts w:hAnsi="標楷體" w:hint="eastAsia"/>
          <w:sz w:val="28"/>
        </w:rPr>
        <w:t>本院製表</w:t>
      </w:r>
      <w:proofErr w:type="gramEnd"/>
      <w:r w:rsidR="00584788" w:rsidRPr="004D5D24">
        <w:rPr>
          <w:rFonts w:hAnsi="標楷體" w:hint="eastAsia"/>
          <w:sz w:val="28"/>
        </w:rPr>
        <w:t>。</w:t>
      </w:r>
    </w:p>
    <w:p w14:paraId="02466017" w14:textId="4DA46856" w:rsidR="00A20D19" w:rsidRPr="004D5D24" w:rsidRDefault="00A20D19" w:rsidP="00F74771">
      <w:pPr>
        <w:pStyle w:val="a3"/>
        <w:rPr>
          <w:rFonts w:hAnsi="標楷體"/>
        </w:rPr>
      </w:pPr>
      <w:r w:rsidRPr="004D5D24">
        <w:rPr>
          <w:rFonts w:hAnsi="標楷體"/>
        </w:rPr>
        <w:lastRenderedPageBreak/>
        <w:t>112年結束安置兒少安置時間分布</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7"/>
        <w:gridCol w:w="838"/>
        <w:gridCol w:w="1852"/>
        <w:gridCol w:w="1556"/>
        <w:gridCol w:w="1556"/>
        <w:gridCol w:w="1556"/>
      </w:tblGrid>
      <w:tr w:rsidR="000F6B3F" w:rsidRPr="004D5D24" w14:paraId="3A93AA8D" w14:textId="77777777" w:rsidTr="00B80E23">
        <w:trPr>
          <w:trHeight w:val="747"/>
          <w:tblHeader/>
          <w:jc w:val="right"/>
        </w:trPr>
        <w:tc>
          <w:tcPr>
            <w:tcW w:w="1555" w:type="dxa"/>
            <w:gridSpan w:val="2"/>
            <w:shd w:val="clear" w:color="auto" w:fill="D6E3BC" w:themeFill="accent3" w:themeFillTint="66"/>
            <w:vAlign w:val="center"/>
            <w:hideMark/>
          </w:tcPr>
          <w:p w14:paraId="3828BC3A" w14:textId="77777777" w:rsidR="00A20D19" w:rsidRPr="004D5D24" w:rsidRDefault="00A20D19" w:rsidP="00C63DC5">
            <w:pPr>
              <w:widowControl/>
              <w:overflowPunct/>
              <w:autoSpaceDE/>
              <w:autoSpaceDN/>
              <w:jc w:val="center"/>
              <w:rPr>
                <w:rFonts w:hAnsi="標楷體" w:cs="新細明體"/>
                <w:b/>
                <w:kern w:val="0"/>
                <w:sz w:val="28"/>
                <w:szCs w:val="28"/>
              </w:rPr>
            </w:pPr>
            <w:r w:rsidRPr="004D5D24">
              <w:rPr>
                <w:rFonts w:hAnsi="標楷體" w:cs="新細明體" w:hint="eastAsia"/>
                <w:b/>
                <w:kern w:val="0"/>
                <w:sz w:val="28"/>
                <w:szCs w:val="28"/>
              </w:rPr>
              <w:t>安置處所類型</w:t>
            </w:r>
          </w:p>
        </w:tc>
        <w:tc>
          <w:tcPr>
            <w:tcW w:w="1852" w:type="dxa"/>
            <w:shd w:val="clear" w:color="auto" w:fill="D6E3BC" w:themeFill="accent3" w:themeFillTint="66"/>
            <w:vAlign w:val="center"/>
            <w:hideMark/>
          </w:tcPr>
          <w:p w14:paraId="0DC9D6D6" w14:textId="77777777" w:rsidR="00A20D19" w:rsidRPr="004D5D24" w:rsidRDefault="00A20D19" w:rsidP="00C63DC5">
            <w:pPr>
              <w:widowControl/>
              <w:overflowPunct/>
              <w:autoSpaceDE/>
              <w:autoSpaceDN/>
              <w:jc w:val="center"/>
              <w:rPr>
                <w:rFonts w:hAnsi="標楷體" w:cs="新細明體"/>
                <w:b/>
                <w:kern w:val="0"/>
                <w:sz w:val="28"/>
                <w:szCs w:val="28"/>
              </w:rPr>
            </w:pPr>
            <w:r w:rsidRPr="004D5D24">
              <w:rPr>
                <w:rFonts w:hAnsi="標楷體" w:cs="新細明體" w:hint="eastAsia"/>
                <w:b/>
                <w:kern w:val="0"/>
                <w:sz w:val="28"/>
                <w:szCs w:val="28"/>
              </w:rPr>
              <w:t>總計</w:t>
            </w:r>
          </w:p>
        </w:tc>
        <w:tc>
          <w:tcPr>
            <w:tcW w:w="1556" w:type="dxa"/>
            <w:shd w:val="clear" w:color="auto" w:fill="D6E3BC" w:themeFill="accent3" w:themeFillTint="66"/>
            <w:noWrap/>
            <w:vAlign w:val="center"/>
            <w:hideMark/>
          </w:tcPr>
          <w:p w14:paraId="13439A73" w14:textId="77777777" w:rsidR="00A20D19" w:rsidRPr="004D5D24" w:rsidRDefault="00A20D19" w:rsidP="00C63DC5">
            <w:pPr>
              <w:widowControl/>
              <w:overflowPunct/>
              <w:autoSpaceDE/>
              <w:autoSpaceDN/>
              <w:jc w:val="center"/>
              <w:rPr>
                <w:rFonts w:hAnsi="標楷體" w:cs="新細明體"/>
                <w:b/>
                <w:kern w:val="0"/>
                <w:sz w:val="28"/>
                <w:szCs w:val="28"/>
              </w:rPr>
            </w:pPr>
            <w:r w:rsidRPr="004D5D24">
              <w:rPr>
                <w:rFonts w:hAnsi="標楷體" w:cs="新細明體"/>
                <w:b/>
                <w:kern w:val="0"/>
                <w:sz w:val="28"/>
                <w:szCs w:val="28"/>
              </w:rPr>
              <w:t>1年</w:t>
            </w:r>
          </w:p>
        </w:tc>
        <w:tc>
          <w:tcPr>
            <w:tcW w:w="1556" w:type="dxa"/>
            <w:shd w:val="clear" w:color="auto" w:fill="D6E3BC" w:themeFill="accent3" w:themeFillTint="66"/>
            <w:vAlign w:val="center"/>
            <w:hideMark/>
          </w:tcPr>
          <w:p w14:paraId="2388E4ED" w14:textId="77777777" w:rsidR="00A20D19" w:rsidRPr="004D5D24" w:rsidRDefault="00A20D19" w:rsidP="00C63DC5">
            <w:pPr>
              <w:widowControl/>
              <w:overflowPunct/>
              <w:autoSpaceDE/>
              <w:autoSpaceDN/>
              <w:jc w:val="center"/>
              <w:rPr>
                <w:rFonts w:hAnsi="標楷體" w:cs="新細明體"/>
                <w:b/>
                <w:kern w:val="0"/>
                <w:sz w:val="28"/>
                <w:szCs w:val="28"/>
              </w:rPr>
            </w:pPr>
            <w:r w:rsidRPr="004D5D24">
              <w:rPr>
                <w:rFonts w:hAnsi="標楷體" w:cs="新細明體"/>
                <w:b/>
                <w:kern w:val="0"/>
                <w:sz w:val="28"/>
                <w:szCs w:val="28"/>
              </w:rPr>
              <w:t>1年以上至未滿2年</w:t>
            </w:r>
          </w:p>
        </w:tc>
        <w:tc>
          <w:tcPr>
            <w:tcW w:w="1556" w:type="dxa"/>
            <w:shd w:val="clear" w:color="auto" w:fill="D6E3BC" w:themeFill="accent3" w:themeFillTint="66"/>
            <w:vAlign w:val="center"/>
            <w:hideMark/>
          </w:tcPr>
          <w:p w14:paraId="55C325F2" w14:textId="77777777" w:rsidR="00A20D19" w:rsidRPr="004D5D24" w:rsidRDefault="00A20D19" w:rsidP="00C63DC5">
            <w:pPr>
              <w:widowControl/>
              <w:overflowPunct/>
              <w:autoSpaceDE/>
              <w:autoSpaceDN/>
              <w:jc w:val="center"/>
              <w:rPr>
                <w:rFonts w:hAnsi="標楷體" w:cs="新細明體"/>
                <w:b/>
                <w:kern w:val="0"/>
                <w:sz w:val="28"/>
                <w:szCs w:val="28"/>
              </w:rPr>
            </w:pPr>
            <w:r w:rsidRPr="004D5D24">
              <w:rPr>
                <w:rFonts w:hAnsi="標楷體" w:cs="新細明體"/>
                <w:b/>
                <w:kern w:val="0"/>
                <w:sz w:val="28"/>
                <w:szCs w:val="28"/>
              </w:rPr>
              <w:t>2年以上</w:t>
            </w:r>
          </w:p>
        </w:tc>
      </w:tr>
      <w:tr w:rsidR="000F6B3F" w:rsidRPr="004D5D24" w14:paraId="7DDDC705" w14:textId="77777777" w:rsidTr="00FB194A">
        <w:trPr>
          <w:trHeight w:val="682"/>
          <w:jc w:val="right"/>
        </w:trPr>
        <w:tc>
          <w:tcPr>
            <w:tcW w:w="717" w:type="dxa"/>
            <w:vMerge w:val="restart"/>
            <w:shd w:val="clear" w:color="000000" w:fill="F2F2F2"/>
            <w:vAlign w:val="center"/>
            <w:hideMark/>
          </w:tcPr>
          <w:p w14:paraId="40FBDC70"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hint="eastAsia"/>
                <w:b/>
                <w:bCs/>
                <w:kern w:val="0"/>
                <w:sz w:val="28"/>
                <w:szCs w:val="28"/>
              </w:rPr>
              <w:t>總計</w:t>
            </w:r>
          </w:p>
        </w:tc>
        <w:tc>
          <w:tcPr>
            <w:tcW w:w="838" w:type="dxa"/>
            <w:shd w:val="clear" w:color="000000" w:fill="F2F2F2"/>
            <w:vAlign w:val="center"/>
            <w:hideMark/>
          </w:tcPr>
          <w:p w14:paraId="19449739"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hint="eastAsia"/>
                <w:b/>
                <w:bCs/>
                <w:kern w:val="0"/>
                <w:sz w:val="28"/>
                <w:szCs w:val="28"/>
              </w:rPr>
              <w:t>人數</w:t>
            </w:r>
          </w:p>
        </w:tc>
        <w:tc>
          <w:tcPr>
            <w:tcW w:w="1852" w:type="dxa"/>
            <w:shd w:val="clear" w:color="000000" w:fill="F2F2F2"/>
            <w:vAlign w:val="center"/>
            <w:hideMark/>
          </w:tcPr>
          <w:p w14:paraId="776A13B6"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b/>
                <w:bCs/>
                <w:kern w:val="0"/>
                <w:sz w:val="28"/>
                <w:szCs w:val="28"/>
              </w:rPr>
              <w:t xml:space="preserve">1,630 </w:t>
            </w:r>
          </w:p>
        </w:tc>
        <w:tc>
          <w:tcPr>
            <w:tcW w:w="1556" w:type="dxa"/>
            <w:shd w:val="clear" w:color="000000" w:fill="F2F2F2"/>
            <w:vAlign w:val="center"/>
            <w:hideMark/>
          </w:tcPr>
          <w:p w14:paraId="3B831B30"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b/>
                <w:bCs/>
                <w:kern w:val="0"/>
                <w:sz w:val="28"/>
                <w:szCs w:val="28"/>
              </w:rPr>
              <w:t xml:space="preserve">563 </w:t>
            </w:r>
          </w:p>
        </w:tc>
        <w:tc>
          <w:tcPr>
            <w:tcW w:w="1556" w:type="dxa"/>
            <w:shd w:val="clear" w:color="000000" w:fill="F2F2F2"/>
            <w:vAlign w:val="center"/>
            <w:hideMark/>
          </w:tcPr>
          <w:p w14:paraId="2FB6D3D6"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b/>
                <w:bCs/>
                <w:kern w:val="0"/>
                <w:sz w:val="28"/>
                <w:szCs w:val="28"/>
              </w:rPr>
              <w:t xml:space="preserve">326 </w:t>
            </w:r>
          </w:p>
        </w:tc>
        <w:tc>
          <w:tcPr>
            <w:tcW w:w="1556" w:type="dxa"/>
            <w:shd w:val="clear" w:color="000000" w:fill="F2F2F2"/>
            <w:vAlign w:val="center"/>
            <w:hideMark/>
          </w:tcPr>
          <w:p w14:paraId="13E97297"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b/>
                <w:bCs/>
                <w:kern w:val="0"/>
                <w:sz w:val="28"/>
                <w:szCs w:val="28"/>
              </w:rPr>
              <w:t xml:space="preserve">741 </w:t>
            </w:r>
          </w:p>
        </w:tc>
      </w:tr>
      <w:tr w:rsidR="000F6B3F" w:rsidRPr="004D5D24" w14:paraId="1E81D6C4" w14:textId="77777777" w:rsidTr="00FB194A">
        <w:trPr>
          <w:trHeight w:val="705"/>
          <w:jc w:val="right"/>
        </w:trPr>
        <w:tc>
          <w:tcPr>
            <w:tcW w:w="717" w:type="dxa"/>
            <w:vMerge/>
            <w:vAlign w:val="center"/>
            <w:hideMark/>
          </w:tcPr>
          <w:p w14:paraId="00C6BA15" w14:textId="77777777" w:rsidR="00A20D19" w:rsidRPr="004D5D24" w:rsidRDefault="00A20D19" w:rsidP="00C63DC5">
            <w:pPr>
              <w:widowControl/>
              <w:overflowPunct/>
              <w:autoSpaceDE/>
              <w:autoSpaceDN/>
              <w:jc w:val="left"/>
              <w:rPr>
                <w:rFonts w:hAnsi="標楷體" w:cs="新細明體"/>
                <w:b/>
                <w:bCs/>
                <w:kern w:val="0"/>
                <w:sz w:val="28"/>
                <w:szCs w:val="28"/>
              </w:rPr>
            </w:pPr>
          </w:p>
        </w:tc>
        <w:tc>
          <w:tcPr>
            <w:tcW w:w="838" w:type="dxa"/>
            <w:shd w:val="clear" w:color="000000" w:fill="F2F2F2"/>
            <w:vAlign w:val="center"/>
            <w:hideMark/>
          </w:tcPr>
          <w:p w14:paraId="62DD7285"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hint="eastAsia"/>
                <w:b/>
                <w:bCs/>
                <w:kern w:val="0"/>
                <w:sz w:val="28"/>
                <w:szCs w:val="28"/>
              </w:rPr>
              <w:t>比率</w:t>
            </w:r>
          </w:p>
        </w:tc>
        <w:tc>
          <w:tcPr>
            <w:tcW w:w="1852" w:type="dxa"/>
            <w:shd w:val="clear" w:color="000000" w:fill="F2F2F2"/>
            <w:vAlign w:val="center"/>
            <w:hideMark/>
          </w:tcPr>
          <w:p w14:paraId="647F4FAD"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b/>
                <w:bCs/>
                <w:kern w:val="0"/>
                <w:sz w:val="28"/>
                <w:szCs w:val="28"/>
              </w:rPr>
              <w:t>100.00%</w:t>
            </w:r>
          </w:p>
        </w:tc>
        <w:tc>
          <w:tcPr>
            <w:tcW w:w="1556" w:type="dxa"/>
            <w:shd w:val="clear" w:color="000000" w:fill="F2F2F2"/>
            <w:vAlign w:val="center"/>
            <w:hideMark/>
          </w:tcPr>
          <w:p w14:paraId="032092B7"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b/>
                <w:bCs/>
                <w:kern w:val="0"/>
                <w:sz w:val="28"/>
                <w:szCs w:val="28"/>
              </w:rPr>
              <w:t>34.54%</w:t>
            </w:r>
          </w:p>
        </w:tc>
        <w:tc>
          <w:tcPr>
            <w:tcW w:w="1556" w:type="dxa"/>
            <w:shd w:val="clear" w:color="000000" w:fill="F2F2F2"/>
            <w:vAlign w:val="center"/>
            <w:hideMark/>
          </w:tcPr>
          <w:p w14:paraId="13A93B6B"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b/>
                <w:bCs/>
                <w:kern w:val="0"/>
                <w:sz w:val="28"/>
                <w:szCs w:val="28"/>
              </w:rPr>
              <w:t>20.00%</w:t>
            </w:r>
          </w:p>
        </w:tc>
        <w:tc>
          <w:tcPr>
            <w:tcW w:w="1556" w:type="dxa"/>
            <w:shd w:val="clear" w:color="000000" w:fill="F2F2F2"/>
            <w:vAlign w:val="center"/>
            <w:hideMark/>
          </w:tcPr>
          <w:p w14:paraId="5E592F8B" w14:textId="77777777" w:rsidR="00A20D19" w:rsidRPr="004D5D24" w:rsidRDefault="00A20D19" w:rsidP="00C63DC5">
            <w:pPr>
              <w:widowControl/>
              <w:overflowPunct/>
              <w:autoSpaceDE/>
              <w:autoSpaceDN/>
              <w:jc w:val="center"/>
              <w:rPr>
                <w:rFonts w:hAnsi="標楷體" w:cs="新細明體"/>
                <w:b/>
                <w:bCs/>
                <w:kern w:val="0"/>
                <w:sz w:val="28"/>
                <w:szCs w:val="28"/>
              </w:rPr>
            </w:pPr>
            <w:r w:rsidRPr="004D5D24">
              <w:rPr>
                <w:rFonts w:hAnsi="標楷體" w:cs="新細明體"/>
                <w:b/>
                <w:bCs/>
                <w:kern w:val="0"/>
                <w:sz w:val="28"/>
                <w:szCs w:val="28"/>
              </w:rPr>
              <w:t>45.46%</w:t>
            </w:r>
          </w:p>
        </w:tc>
      </w:tr>
      <w:tr w:rsidR="000F6B3F" w:rsidRPr="004D5D24" w14:paraId="39DAE899" w14:textId="77777777" w:rsidTr="00FB194A">
        <w:trPr>
          <w:trHeight w:val="701"/>
          <w:jc w:val="right"/>
        </w:trPr>
        <w:tc>
          <w:tcPr>
            <w:tcW w:w="717" w:type="dxa"/>
            <w:vMerge w:val="restart"/>
            <w:shd w:val="clear" w:color="auto" w:fill="auto"/>
            <w:vAlign w:val="center"/>
            <w:hideMark/>
          </w:tcPr>
          <w:p w14:paraId="35462421"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親屬家庭</w:t>
            </w:r>
          </w:p>
        </w:tc>
        <w:tc>
          <w:tcPr>
            <w:tcW w:w="838" w:type="dxa"/>
            <w:shd w:val="clear" w:color="auto" w:fill="auto"/>
            <w:vAlign w:val="center"/>
            <w:hideMark/>
          </w:tcPr>
          <w:p w14:paraId="5EE4CC58"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人數</w:t>
            </w:r>
          </w:p>
        </w:tc>
        <w:tc>
          <w:tcPr>
            <w:tcW w:w="1852" w:type="dxa"/>
            <w:shd w:val="clear" w:color="auto" w:fill="auto"/>
            <w:vAlign w:val="center"/>
            <w:hideMark/>
          </w:tcPr>
          <w:p w14:paraId="0A803B51"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143 </w:t>
            </w:r>
          </w:p>
        </w:tc>
        <w:tc>
          <w:tcPr>
            <w:tcW w:w="1556" w:type="dxa"/>
            <w:shd w:val="clear" w:color="auto" w:fill="auto"/>
            <w:vAlign w:val="center"/>
            <w:hideMark/>
          </w:tcPr>
          <w:p w14:paraId="747042C0"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56 </w:t>
            </w:r>
          </w:p>
        </w:tc>
        <w:tc>
          <w:tcPr>
            <w:tcW w:w="1556" w:type="dxa"/>
            <w:shd w:val="clear" w:color="auto" w:fill="auto"/>
            <w:vAlign w:val="center"/>
            <w:hideMark/>
          </w:tcPr>
          <w:p w14:paraId="11BDC606"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45 </w:t>
            </w:r>
          </w:p>
        </w:tc>
        <w:tc>
          <w:tcPr>
            <w:tcW w:w="1556" w:type="dxa"/>
            <w:shd w:val="clear" w:color="auto" w:fill="auto"/>
            <w:vAlign w:val="center"/>
            <w:hideMark/>
          </w:tcPr>
          <w:p w14:paraId="38629AD6"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42 </w:t>
            </w:r>
          </w:p>
        </w:tc>
      </w:tr>
      <w:tr w:rsidR="000F6B3F" w:rsidRPr="004D5D24" w14:paraId="13636BD2" w14:textId="77777777" w:rsidTr="00FB194A">
        <w:trPr>
          <w:trHeight w:val="697"/>
          <w:jc w:val="right"/>
        </w:trPr>
        <w:tc>
          <w:tcPr>
            <w:tcW w:w="717" w:type="dxa"/>
            <w:vMerge/>
            <w:vAlign w:val="center"/>
            <w:hideMark/>
          </w:tcPr>
          <w:p w14:paraId="65DD55CA" w14:textId="77777777" w:rsidR="00A20D19" w:rsidRPr="004D5D24" w:rsidRDefault="00A20D19" w:rsidP="00C63DC5">
            <w:pPr>
              <w:widowControl/>
              <w:overflowPunct/>
              <w:autoSpaceDE/>
              <w:autoSpaceDN/>
              <w:jc w:val="left"/>
              <w:rPr>
                <w:rFonts w:hAnsi="標楷體" w:cs="新細明體"/>
                <w:kern w:val="0"/>
                <w:sz w:val="28"/>
                <w:szCs w:val="28"/>
              </w:rPr>
            </w:pPr>
          </w:p>
        </w:tc>
        <w:tc>
          <w:tcPr>
            <w:tcW w:w="838" w:type="dxa"/>
            <w:shd w:val="clear" w:color="auto" w:fill="auto"/>
            <w:vAlign w:val="center"/>
            <w:hideMark/>
          </w:tcPr>
          <w:p w14:paraId="77310550"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比率</w:t>
            </w:r>
          </w:p>
        </w:tc>
        <w:tc>
          <w:tcPr>
            <w:tcW w:w="1852" w:type="dxa"/>
            <w:shd w:val="clear" w:color="auto" w:fill="auto"/>
            <w:vAlign w:val="center"/>
            <w:hideMark/>
          </w:tcPr>
          <w:p w14:paraId="2EA5D396"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100.00%</w:t>
            </w:r>
          </w:p>
        </w:tc>
        <w:tc>
          <w:tcPr>
            <w:tcW w:w="1556" w:type="dxa"/>
            <w:shd w:val="clear" w:color="auto" w:fill="auto"/>
            <w:vAlign w:val="center"/>
            <w:hideMark/>
          </w:tcPr>
          <w:p w14:paraId="2AB2EF58"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39.16%</w:t>
            </w:r>
          </w:p>
        </w:tc>
        <w:tc>
          <w:tcPr>
            <w:tcW w:w="1556" w:type="dxa"/>
            <w:shd w:val="clear" w:color="auto" w:fill="auto"/>
            <w:vAlign w:val="center"/>
            <w:hideMark/>
          </w:tcPr>
          <w:p w14:paraId="2D94D23F"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31.47%</w:t>
            </w:r>
          </w:p>
        </w:tc>
        <w:tc>
          <w:tcPr>
            <w:tcW w:w="1556" w:type="dxa"/>
            <w:shd w:val="clear" w:color="auto" w:fill="auto"/>
            <w:vAlign w:val="center"/>
            <w:hideMark/>
          </w:tcPr>
          <w:p w14:paraId="4152751B"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29.37%</w:t>
            </w:r>
          </w:p>
        </w:tc>
      </w:tr>
      <w:tr w:rsidR="000F6B3F" w:rsidRPr="004D5D24" w14:paraId="5F8B2A3E" w14:textId="77777777" w:rsidTr="00FB194A">
        <w:trPr>
          <w:trHeight w:val="565"/>
          <w:jc w:val="right"/>
        </w:trPr>
        <w:tc>
          <w:tcPr>
            <w:tcW w:w="717" w:type="dxa"/>
            <w:vMerge w:val="restart"/>
            <w:shd w:val="clear" w:color="auto" w:fill="auto"/>
            <w:vAlign w:val="center"/>
            <w:hideMark/>
          </w:tcPr>
          <w:p w14:paraId="7E7D3DA9"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寄養家庭</w:t>
            </w:r>
          </w:p>
        </w:tc>
        <w:tc>
          <w:tcPr>
            <w:tcW w:w="838" w:type="dxa"/>
            <w:shd w:val="clear" w:color="auto" w:fill="auto"/>
            <w:vAlign w:val="center"/>
            <w:hideMark/>
          </w:tcPr>
          <w:p w14:paraId="25B38AD6"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人數</w:t>
            </w:r>
          </w:p>
        </w:tc>
        <w:tc>
          <w:tcPr>
            <w:tcW w:w="1852" w:type="dxa"/>
            <w:shd w:val="clear" w:color="auto" w:fill="auto"/>
            <w:vAlign w:val="center"/>
            <w:hideMark/>
          </w:tcPr>
          <w:p w14:paraId="73E1F2C1"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479 </w:t>
            </w:r>
          </w:p>
        </w:tc>
        <w:tc>
          <w:tcPr>
            <w:tcW w:w="1556" w:type="dxa"/>
            <w:shd w:val="clear" w:color="auto" w:fill="auto"/>
            <w:vAlign w:val="center"/>
            <w:hideMark/>
          </w:tcPr>
          <w:p w14:paraId="3E2ACD1A"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123 </w:t>
            </w:r>
          </w:p>
        </w:tc>
        <w:tc>
          <w:tcPr>
            <w:tcW w:w="1556" w:type="dxa"/>
            <w:shd w:val="clear" w:color="auto" w:fill="auto"/>
            <w:vAlign w:val="center"/>
            <w:hideMark/>
          </w:tcPr>
          <w:p w14:paraId="0B0B2302"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95 </w:t>
            </w:r>
          </w:p>
        </w:tc>
        <w:tc>
          <w:tcPr>
            <w:tcW w:w="1556" w:type="dxa"/>
            <w:shd w:val="clear" w:color="auto" w:fill="auto"/>
            <w:vAlign w:val="center"/>
            <w:hideMark/>
          </w:tcPr>
          <w:p w14:paraId="454ABEEB"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261 </w:t>
            </w:r>
          </w:p>
        </w:tc>
      </w:tr>
      <w:tr w:rsidR="000F6B3F" w:rsidRPr="004D5D24" w14:paraId="707230F0" w14:textId="77777777" w:rsidTr="00FB194A">
        <w:trPr>
          <w:trHeight w:val="687"/>
          <w:jc w:val="right"/>
        </w:trPr>
        <w:tc>
          <w:tcPr>
            <w:tcW w:w="717" w:type="dxa"/>
            <w:vMerge/>
            <w:vAlign w:val="center"/>
            <w:hideMark/>
          </w:tcPr>
          <w:p w14:paraId="5353B480" w14:textId="77777777" w:rsidR="00A20D19" w:rsidRPr="004D5D24" w:rsidRDefault="00A20D19" w:rsidP="00C63DC5">
            <w:pPr>
              <w:widowControl/>
              <w:overflowPunct/>
              <w:autoSpaceDE/>
              <w:autoSpaceDN/>
              <w:jc w:val="left"/>
              <w:rPr>
                <w:rFonts w:hAnsi="標楷體" w:cs="新細明體"/>
                <w:kern w:val="0"/>
                <w:sz w:val="28"/>
                <w:szCs w:val="28"/>
              </w:rPr>
            </w:pPr>
          </w:p>
        </w:tc>
        <w:tc>
          <w:tcPr>
            <w:tcW w:w="838" w:type="dxa"/>
            <w:shd w:val="clear" w:color="auto" w:fill="auto"/>
            <w:vAlign w:val="center"/>
            <w:hideMark/>
          </w:tcPr>
          <w:p w14:paraId="4D40733B"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比率</w:t>
            </w:r>
          </w:p>
        </w:tc>
        <w:tc>
          <w:tcPr>
            <w:tcW w:w="1852" w:type="dxa"/>
            <w:shd w:val="clear" w:color="auto" w:fill="auto"/>
            <w:vAlign w:val="center"/>
            <w:hideMark/>
          </w:tcPr>
          <w:p w14:paraId="3C918B61"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100.00%</w:t>
            </w:r>
          </w:p>
        </w:tc>
        <w:tc>
          <w:tcPr>
            <w:tcW w:w="1556" w:type="dxa"/>
            <w:shd w:val="clear" w:color="auto" w:fill="auto"/>
            <w:vAlign w:val="center"/>
            <w:hideMark/>
          </w:tcPr>
          <w:p w14:paraId="369CE620"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25.68%</w:t>
            </w:r>
          </w:p>
        </w:tc>
        <w:tc>
          <w:tcPr>
            <w:tcW w:w="1556" w:type="dxa"/>
            <w:shd w:val="clear" w:color="auto" w:fill="auto"/>
            <w:vAlign w:val="center"/>
            <w:hideMark/>
          </w:tcPr>
          <w:p w14:paraId="3C3523F4"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19.83%</w:t>
            </w:r>
          </w:p>
        </w:tc>
        <w:tc>
          <w:tcPr>
            <w:tcW w:w="1556" w:type="dxa"/>
            <w:shd w:val="clear" w:color="auto" w:fill="auto"/>
            <w:vAlign w:val="center"/>
            <w:hideMark/>
          </w:tcPr>
          <w:p w14:paraId="5DB128AC"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54.49%</w:t>
            </w:r>
          </w:p>
        </w:tc>
      </w:tr>
      <w:tr w:rsidR="000F6B3F" w:rsidRPr="004D5D24" w14:paraId="76872386" w14:textId="77777777" w:rsidTr="00FB194A">
        <w:trPr>
          <w:trHeight w:val="569"/>
          <w:jc w:val="right"/>
        </w:trPr>
        <w:tc>
          <w:tcPr>
            <w:tcW w:w="717" w:type="dxa"/>
            <w:vMerge w:val="restart"/>
            <w:shd w:val="clear" w:color="auto" w:fill="auto"/>
            <w:vAlign w:val="center"/>
            <w:hideMark/>
          </w:tcPr>
          <w:p w14:paraId="25CA0E8B"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團體家庭</w:t>
            </w:r>
          </w:p>
        </w:tc>
        <w:tc>
          <w:tcPr>
            <w:tcW w:w="838" w:type="dxa"/>
            <w:shd w:val="clear" w:color="auto" w:fill="auto"/>
            <w:vAlign w:val="center"/>
            <w:hideMark/>
          </w:tcPr>
          <w:p w14:paraId="539CC469"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人數</w:t>
            </w:r>
          </w:p>
        </w:tc>
        <w:tc>
          <w:tcPr>
            <w:tcW w:w="1852" w:type="dxa"/>
            <w:shd w:val="clear" w:color="auto" w:fill="auto"/>
            <w:vAlign w:val="center"/>
            <w:hideMark/>
          </w:tcPr>
          <w:p w14:paraId="4027C8C9"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24 </w:t>
            </w:r>
          </w:p>
        </w:tc>
        <w:tc>
          <w:tcPr>
            <w:tcW w:w="1556" w:type="dxa"/>
            <w:shd w:val="clear" w:color="auto" w:fill="auto"/>
            <w:vAlign w:val="center"/>
            <w:hideMark/>
          </w:tcPr>
          <w:p w14:paraId="514E9C4A"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14 </w:t>
            </w:r>
          </w:p>
        </w:tc>
        <w:tc>
          <w:tcPr>
            <w:tcW w:w="1556" w:type="dxa"/>
            <w:shd w:val="clear" w:color="auto" w:fill="auto"/>
            <w:vAlign w:val="center"/>
            <w:hideMark/>
          </w:tcPr>
          <w:p w14:paraId="4FCE917B"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0 </w:t>
            </w:r>
          </w:p>
        </w:tc>
        <w:tc>
          <w:tcPr>
            <w:tcW w:w="1556" w:type="dxa"/>
            <w:shd w:val="clear" w:color="auto" w:fill="auto"/>
            <w:vAlign w:val="center"/>
            <w:hideMark/>
          </w:tcPr>
          <w:p w14:paraId="42B00A47"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10 </w:t>
            </w:r>
          </w:p>
        </w:tc>
      </w:tr>
      <w:tr w:rsidR="000F6B3F" w:rsidRPr="004D5D24" w14:paraId="0210871B" w14:textId="77777777" w:rsidTr="00FB194A">
        <w:trPr>
          <w:trHeight w:val="677"/>
          <w:jc w:val="right"/>
        </w:trPr>
        <w:tc>
          <w:tcPr>
            <w:tcW w:w="717" w:type="dxa"/>
            <w:vMerge/>
            <w:vAlign w:val="center"/>
            <w:hideMark/>
          </w:tcPr>
          <w:p w14:paraId="52727F88" w14:textId="77777777" w:rsidR="00A20D19" w:rsidRPr="004D5D24" w:rsidRDefault="00A20D19" w:rsidP="00C63DC5">
            <w:pPr>
              <w:widowControl/>
              <w:overflowPunct/>
              <w:autoSpaceDE/>
              <w:autoSpaceDN/>
              <w:jc w:val="left"/>
              <w:rPr>
                <w:rFonts w:hAnsi="標楷體" w:cs="新細明體"/>
                <w:kern w:val="0"/>
                <w:sz w:val="28"/>
                <w:szCs w:val="28"/>
              </w:rPr>
            </w:pPr>
          </w:p>
        </w:tc>
        <w:tc>
          <w:tcPr>
            <w:tcW w:w="838" w:type="dxa"/>
            <w:shd w:val="clear" w:color="auto" w:fill="auto"/>
            <w:vAlign w:val="center"/>
            <w:hideMark/>
          </w:tcPr>
          <w:p w14:paraId="0D93740E"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比率</w:t>
            </w:r>
          </w:p>
        </w:tc>
        <w:tc>
          <w:tcPr>
            <w:tcW w:w="1852" w:type="dxa"/>
            <w:shd w:val="clear" w:color="auto" w:fill="auto"/>
            <w:vAlign w:val="center"/>
            <w:hideMark/>
          </w:tcPr>
          <w:p w14:paraId="6CD7E2EC"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100.00%</w:t>
            </w:r>
          </w:p>
        </w:tc>
        <w:tc>
          <w:tcPr>
            <w:tcW w:w="1556" w:type="dxa"/>
            <w:shd w:val="clear" w:color="auto" w:fill="auto"/>
            <w:vAlign w:val="center"/>
            <w:hideMark/>
          </w:tcPr>
          <w:p w14:paraId="31296D86"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58.33%</w:t>
            </w:r>
          </w:p>
        </w:tc>
        <w:tc>
          <w:tcPr>
            <w:tcW w:w="1556" w:type="dxa"/>
            <w:shd w:val="clear" w:color="auto" w:fill="auto"/>
            <w:vAlign w:val="center"/>
            <w:hideMark/>
          </w:tcPr>
          <w:p w14:paraId="1D5B75D7"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0.00%</w:t>
            </w:r>
          </w:p>
        </w:tc>
        <w:tc>
          <w:tcPr>
            <w:tcW w:w="1556" w:type="dxa"/>
            <w:shd w:val="clear" w:color="auto" w:fill="auto"/>
            <w:vAlign w:val="center"/>
            <w:hideMark/>
          </w:tcPr>
          <w:p w14:paraId="58C46982"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41.67%</w:t>
            </w:r>
          </w:p>
        </w:tc>
      </w:tr>
      <w:tr w:rsidR="000F6B3F" w:rsidRPr="004D5D24" w14:paraId="08B62596" w14:textId="77777777" w:rsidTr="00FB194A">
        <w:trPr>
          <w:trHeight w:val="714"/>
          <w:jc w:val="right"/>
        </w:trPr>
        <w:tc>
          <w:tcPr>
            <w:tcW w:w="717" w:type="dxa"/>
            <w:vMerge w:val="restart"/>
            <w:shd w:val="clear" w:color="auto" w:fill="auto"/>
            <w:vAlign w:val="center"/>
            <w:hideMark/>
          </w:tcPr>
          <w:p w14:paraId="7A6DEA32"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兒少安置機構</w:t>
            </w:r>
          </w:p>
        </w:tc>
        <w:tc>
          <w:tcPr>
            <w:tcW w:w="838" w:type="dxa"/>
            <w:shd w:val="clear" w:color="auto" w:fill="auto"/>
            <w:vAlign w:val="center"/>
            <w:hideMark/>
          </w:tcPr>
          <w:p w14:paraId="65BE8037"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人數</w:t>
            </w:r>
          </w:p>
        </w:tc>
        <w:tc>
          <w:tcPr>
            <w:tcW w:w="1852" w:type="dxa"/>
            <w:shd w:val="clear" w:color="auto" w:fill="auto"/>
            <w:vAlign w:val="center"/>
            <w:hideMark/>
          </w:tcPr>
          <w:p w14:paraId="5849A827"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817 </w:t>
            </w:r>
          </w:p>
        </w:tc>
        <w:tc>
          <w:tcPr>
            <w:tcW w:w="1556" w:type="dxa"/>
            <w:shd w:val="clear" w:color="auto" w:fill="auto"/>
            <w:vAlign w:val="center"/>
            <w:hideMark/>
          </w:tcPr>
          <w:p w14:paraId="1CC4C8C5"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268 </w:t>
            </w:r>
          </w:p>
        </w:tc>
        <w:tc>
          <w:tcPr>
            <w:tcW w:w="1556" w:type="dxa"/>
            <w:shd w:val="clear" w:color="auto" w:fill="auto"/>
            <w:vAlign w:val="center"/>
            <w:hideMark/>
          </w:tcPr>
          <w:p w14:paraId="4456F6EC"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159 </w:t>
            </w:r>
          </w:p>
        </w:tc>
        <w:tc>
          <w:tcPr>
            <w:tcW w:w="1556" w:type="dxa"/>
            <w:shd w:val="clear" w:color="auto" w:fill="auto"/>
            <w:vAlign w:val="center"/>
            <w:hideMark/>
          </w:tcPr>
          <w:p w14:paraId="574B8EE7"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390 </w:t>
            </w:r>
          </w:p>
        </w:tc>
      </w:tr>
      <w:tr w:rsidR="000F6B3F" w:rsidRPr="004D5D24" w14:paraId="0FB5CB4B" w14:textId="77777777" w:rsidTr="00FB194A">
        <w:trPr>
          <w:trHeight w:val="697"/>
          <w:jc w:val="right"/>
        </w:trPr>
        <w:tc>
          <w:tcPr>
            <w:tcW w:w="717" w:type="dxa"/>
            <w:vMerge/>
            <w:vAlign w:val="center"/>
            <w:hideMark/>
          </w:tcPr>
          <w:p w14:paraId="1E231D6D" w14:textId="77777777" w:rsidR="00A20D19" w:rsidRPr="004D5D24" w:rsidRDefault="00A20D19" w:rsidP="00C63DC5">
            <w:pPr>
              <w:widowControl/>
              <w:overflowPunct/>
              <w:autoSpaceDE/>
              <w:autoSpaceDN/>
              <w:jc w:val="left"/>
              <w:rPr>
                <w:rFonts w:hAnsi="標楷體" w:cs="新細明體"/>
                <w:kern w:val="0"/>
                <w:sz w:val="28"/>
                <w:szCs w:val="28"/>
              </w:rPr>
            </w:pPr>
          </w:p>
        </w:tc>
        <w:tc>
          <w:tcPr>
            <w:tcW w:w="838" w:type="dxa"/>
            <w:shd w:val="clear" w:color="auto" w:fill="auto"/>
            <w:vAlign w:val="center"/>
            <w:hideMark/>
          </w:tcPr>
          <w:p w14:paraId="442CB0DE"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比率</w:t>
            </w:r>
          </w:p>
        </w:tc>
        <w:tc>
          <w:tcPr>
            <w:tcW w:w="1852" w:type="dxa"/>
            <w:shd w:val="clear" w:color="auto" w:fill="auto"/>
            <w:vAlign w:val="center"/>
            <w:hideMark/>
          </w:tcPr>
          <w:p w14:paraId="018A1F6D"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100.00%</w:t>
            </w:r>
          </w:p>
        </w:tc>
        <w:tc>
          <w:tcPr>
            <w:tcW w:w="1556" w:type="dxa"/>
            <w:shd w:val="clear" w:color="auto" w:fill="auto"/>
            <w:vAlign w:val="center"/>
            <w:hideMark/>
          </w:tcPr>
          <w:p w14:paraId="2AE445DB"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32.80%</w:t>
            </w:r>
          </w:p>
        </w:tc>
        <w:tc>
          <w:tcPr>
            <w:tcW w:w="1556" w:type="dxa"/>
            <w:shd w:val="clear" w:color="auto" w:fill="auto"/>
            <w:vAlign w:val="center"/>
            <w:hideMark/>
          </w:tcPr>
          <w:p w14:paraId="1258B150"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19.46%</w:t>
            </w:r>
          </w:p>
        </w:tc>
        <w:tc>
          <w:tcPr>
            <w:tcW w:w="1556" w:type="dxa"/>
            <w:shd w:val="clear" w:color="auto" w:fill="auto"/>
            <w:vAlign w:val="center"/>
            <w:hideMark/>
          </w:tcPr>
          <w:p w14:paraId="6F97055E"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47.74%</w:t>
            </w:r>
          </w:p>
        </w:tc>
      </w:tr>
      <w:tr w:rsidR="000F6B3F" w:rsidRPr="004D5D24" w14:paraId="2BA08C20" w14:textId="77777777" w:rsidTr="00FB194A">
        <w:trPr>
          <w:trHeight w:val="693"/>
          <w:jc w:val="right"/>
        </w:trPr>
        <w:tc>
          <w:tcPr>
            <w:tcW w:w="717" w:type="dxa"/>
            <w:vMerge w:val="restart"/>
            <w:shd w:val="clear" w:color="auto" w:fill="auto"/>
            <w:vAlign w:val="center"/>
            <w:hideMark/>
          </w:tcPr>
          <w:p w14:paraId="039D0C4B"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其他</w:t>
            </w:r>
          </w:p>
        </w:tc>
        <w:tc>
          <w:tcPr>
            <w:tcW w:w="838" w:type="dxa"/>
            <w:shd w:val="clear" w:color="auto" w:fill="auto"/>
            <w:vAlign w:val="center"/>
            <w:hideMark/>
          </w:tcPr>
          <w:p w14:paraId="3AED5B42"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人數</w:t>
            </w:r>
          </w:p>
        </w:tc>
        <w:tc>
          <w:tcPr>
            <w:tcW w:w="1852" w:type="dxa"/>
            <w:shd w:val="clear" w:color="auto" w:fill="auto"/>
            <w:vAlign w:val="center"/>
            <w:hideMark/>
          </w:tcPr>
          <w:p w14:paraId="3ED2CDCA"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167 </w:t>
            </w:r>
          </w:p>
        </w:tc>
        <w:tc>
          <w:tcPr>
            <w:tcW w:w="1556" w:type="dxa"/>
            <w:shd w:val="clear" w:color="auto" w:fill="auto"/>
            <w:vAlign w:val="center"/>
            <w:hideMark/>
          </w:tcPr>
          <w:p w14:paraId="382D9DEB"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102 </w:t>
            </w:r>
          </w:p>
        </w:tc>
        <w:tc>
          <w:tcPr>
            <w:tcW w:w="1556" w:type="dxa"/>
            <w:shd w:val="clear" w:color="auto" w:fill="auto"/>
            <w:vAlign w:val="center"/>
            <w:hideMark/>
          </w:tcPr>
          <w:p w14:paraId="49100A8D"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27 </w:t>
            </w:r>
          </w:p>
        </w:tc>
        <w:tc>
          <w:tcPr>
            <w:tcW w:w="1556" w:type="dxa"/>
            <w:shd w:val="clear" w:color="auto" w:fill="auto"/>
            <w:vAlign w:val="center"/>
            <w:hideMark/>
          </w:tcPr>
          <w:p w14:paraId="07719652"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 xml:space="preserve">38 </w:t>
            </w:r>
          </w:p>
        </w:tc>
      </w:tr>
      <w:tr w:rsidR="000F6B3F" w:rsidRPr="004D5D24" w14:paraId="4643A2B4" w14:textId="77777777" w:rsidTr="00FB194A">
        <w:trPr>
          <w:trHeight w:val="750"/>
          <w:jc w:val="right"/>
        </w:trPr>
        <w:tc>
          <w:tcPr>
            <w:tcW w:w="717" w:type="dxa"/>
            <w:vMerge/>
            <w:vAlign w:val="center"/>
            <w:hideMark/>
          </w:tcPr>
          <w:p w14:paraId="49759AAA" w14:textId="77777777" w:rsidR="00A20D19" w:rsidRPr="004D5D24" w:rsidRDefault="00A20D19" w:rsidP="00C63DC5">
            <w:pPr>
              <w:widowControl/>
              <w:overflowPunct/>
              <w:autoSpaceDE/>
              <w:autoSpaceDN/>
              <w:jc w:val="left"/>
              <w:rPr>
                <w:rFonts w:hAnsi="標楷體" w:cs="新細明體"/>
                <w:kern w:val="0"/>
                <w:sz w:val="28"/>
                <w:szCs w:val="28"/>
              </w:rPr>
            </w:pPr>
          </w:p>
        </w:tc>
        <w:tc>
          <w:tcPr>
            <w:tcW w:w="838" w:type="dxa"/>
            <w:shd w:val="clear" w:color="auto" w:fill="auto"/>
            <w:vAlign w:val="center"/>
            <w:hideMark/>
          </w:tcPr>
          <w:p w14:paraId="3FBB418D"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hint="eastAsia"/>
                <w:kern w:val="0"/>
                <w:sz w:val="28"/>
                <w:szCs w:val="28"/>
              </w:rPr>
              <w:t>比率</w:t>
            </w:r>
          </w:p>
        </w:tc>
        <w:tc>
          <w:tcPr>
            <w:tcW w:w="1852" w:type="dxa"/>
            <w:shd w:val="clear" w:color="auto" w:fill="auto"/>
            <w:vAlign w:val="center"/>
            <w:hideMark/>
          </w:tcPr>
          <w:p w14:paraId="0DCE973E"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100.00%</w:t>
            </w:r>
          </w:p>
        </w:tc>
        <w:tc>
          <w:tcPr>
            <w:tcW w:w="1556" w:type="dxa"/>
            <w:shd w:val="clear" w:color="auto" w:fill="auto"/>
            <w:vAlign w:val="center"/>
            <w:hideMark/>
          </w:tcPr>
          <w:p w14:paraId="498CD0E8"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61.08%</w:t>
            </w:r>
          </w:p>
        </w:tc>
        <w:tc>
          <w:tcPr>
            <w:tcW w:w="1556" w:type="dxa"/>
            <w:shd w:val="clear" w:color="auto" w:fill="auto"/>
            <w:vAlign w:val="center"/>
            <w:hideMark/>
          </w:tcPr>
          <w:p w14:paraId="3A3734A4"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16.17%</w:t>
            </w:r>
          </w:p>
        </w:tc>
        <w:tc>
          <w:tcPr>
            <w:tcW w:w="1556" w:type="dxa"/>
            <w:shd w:val="clear" w:color="auto" w:fill="auto"/>
            <w:vAlign w:val="center"/>
            <w:hideMark/>
          </w:tcPr>
          <w:p w14:paraId="72EB41AE" w14:textId="77777777" w:rsidR="00A20D19" w:rsidRPr="004D5D24" w:rsidRDefault="00A20D19" w:rsidP="00C63DC5">
            <w:pPr>
              <w:widowControl/>
              <w:overflowPunct/>
              <w:autoSpaceDE/>
              <w:autoSpaceDN/>
              <w:jc w:val="center"/>
              <w:rPr>
                <w:rFonts w:hAnsi="標楷體" w:cs="新細明體"/>
                <w:kern w:val="0"/>
                <w:sz w:val="28"/>
                <w:szCs w:val="28"/>
              </w:rPr>
            </w:pPr>
            <w:r w:rsidRPr="004D5D24">
              <w:rPr>
                <w:rFonts w:hAnsi="標楷體" w:cs="新細明體"/>
                <w:kern w:val="0"/>
                <w:sz w:val="28"/>
                <w:szCs w:val="28"/>
              </w:rPr>
              <w:t>22.75%</w:t>
            </w:r>
          </w:p>
        </w:tc>
      </w:tr>
    </w:tbl>
    <w:p w14:paraId="1C6C2804" w14:textId="6D000E15" w:rsidR="00A20D19" w:rsidRPr="004D5D24" w:rsidRDefault="00A20D19" w:rsidP="00D54E69">
      <w:pPr>
        <w:spacing w:afterLines="50" w:after="228"/>
        <w:rPr>
          <w:rFonts w:hAnsi="標楷體"/>
        </w:rPr>
      </w:pPr>
      <w:r w:rsidRPr="004D5D24">
        <w:rPr>
          <w:rFonts w:hAnsi="標楷體"/>
        </w:rPr>
        <w:t xml:space="preserve">    </w:t>
      </w:r>
      <w:r w:rsidRPr="004D5D24">
        <w:rPr>
          <w:rFonts w:hAnsi="標楷體" w:hint="eastAsia"/>
          <w:sz w:val="28"/>
        </w:rPr>
        <w:t xml:space="preserve"> 資料來源：衛福部，</w:t>
      </w:r>
      <w:proofErr w:type="gramStart"/>
      <w:r w:rsidRPr="004D5D24">
        <w:rPr>
          <w:rFonts w:hAnsi="標楷體" w:hint="eastAsia"/>
          <w:sz w:val="28"/>
        </w:rPr>
        <w:t>本院製表</w:t>
      </w:r>
      <w:proofErr w:type="gramEnd"/>
      <w:r w:rsidRPr="004D5D24">
        <w:rPr>
          <w:rFonts w:hAnsi="標楷體" w:hint="eastAsia"/>
          <w:sz w:val="28"/>
        </w:rPr>
        <w:t>。</w:t>
      </w:r>
    </w:p>
    <w:p w14:paraId="76BEADD4" w14:textId="7EB20594" w:rsidR="00F42391" w:rsidRPr="004D5D24" w:rsidRDefault="00AD4461" w:rsidP="00157B39">
      <w:pPr>
        <w:pStyle w:val="3"/>
        <w:rPr>
          <w:rFonts w:hAnsi="標楷體"/>
        </w:rPr>
      </w:pPr>
      <w:bookmarkStart w:id="306" w:name="_Toc172088070"/>
      <w:bookmarkStart w:id="307" w:name="_Toc172646389"/>
      <w:bookmarkStart w:id="308" w:name="_Toc172767009"/>
      <w:r w:rsidRPr="004D5D24">
        <w:rPr>
          <w:rFonts w:hAnsi="標楷體" w:hint="eastAsia"/>
        </w:rPr>
        <w:t>另據《兒少權法》第65條第1項規定指出：「依本法安置兩年以上之兒童及少年，經直轄市、縣（市）主管機關評估其家庭功能不全或無法返家者，應提出長期輔導計畫。」</w:t>
      </w:r>
      <w:proofErr w:type="gramStart"/>
      <w:r w:rsidR="00B9610C" w:rsidRPr="004D5D24">
        <w:rPr>
          <w:rFonts w:hAnsi="標楷體" w:hint="eastAsia"/>
        </w:rPr>
        <w:t>在</w:t>
      </w:r>
      <w:r w:rsidR="00F42391" w:rsidRPr="004D5D24">
        <w:rPr>
          <w:rFonts w:hAnsi="標楷體" w:hint="eastAsia"/>
        </w:rPr>
        <w:t>跨轄安置</w:t>
      </w:r>
      <w:proofErr w:type="gramEnd"/>
      <w:r w:rsidR="00F42391" w:rsidRPr="004D5D24">
        <w:rPr>
          <w:rFonts w:hAnsi="標楷體" w:hint="eastAsia"/>
        </w:rPr>
        <w:t>現象短期難以改善、</w:t>
      </w:r>
      <w:r w:rsidR="00B9610C" w:rsidRPr="004D5D24">
        <w:rPr>
          <w:rFonts w:hAnsi="標楷體" w:hint="eastAsia"/>
        </w:rPr>
        <w:t>兒少返家不易的背景下，</w:t>
      </w:r>
      <w:r w:rsidR="00157B39" w:rsidRPr="004D5D24">
        <w:rPr>
          <w:rFonts w:hAnsi="標楷體" w:hint="eastAsia"/>
        </w:rPr>
        <w:t>兒少實質在替代性照顧環境下成長、度過童年，</w:t>
      </w:r>
      <w:proofErr w:type="gramStart"/>
      <w:r w:rsidR="00157B39" w:rsidRPr="004D5D24">
        <w:rPr>
          <w:rFonts w:hAnsi="標楷體" w:hint="eastAsia"/>
        </w:rPr>
        <w:t>爰</w:t>
      </w:r>
      <w:proofErr w:type="gramEnd"/>
      <w:r w:rsidRPr="004D5D24">
        <w:rPr>
          <w:rFonts w:hAnsi="標楷體" w:hint="eastAsia"/>
        </w:rPr>
        <w:t>建構原生家庭社區資源，</w:t>
      </w:r>
      <w:r w:rsidR="006213A0" w:rsidRPr="004D5D24">
        <w:rPr>
          <w:rFonts w:hAnsi="標楷體" w:hint="eastAsia"/>
        </w:rPr>
        <w:t>強化家庭功能</w:t>
      </w:r>
      <w:r w:rsidRPr="004D5D24">
        <w:rPr>
          <w:rFonts w:hAnsi="標楷體" w:hint="eastAsia"/>
        </w:rPr>
        <w:t>固然重要，</w:t>
      </w:r>
      <w:r w:rsidR="003716F2" w:rsidRPr="004D5D24">
        <w:rPr>
          <w:rFonts w:hAnsi="標楷體" w:hint="eastAsia"/>
        </w:rPr>
        <w:t>針對長期安置兒少，</w:t>
      </w:r>
      <w:r w:rsidR="00B9610C" w:rsidRPr="004D5D24">
        <w:rPr>
          <w:rFonts w:hAnsi="標楷體" w:hint="eastAsia"/>
        </w:rPr>
        <w:t>協助</w:t>
      </w:r>
      <w:r w:rsidR="00B9610C" w:rsidRPr="004D5D24">
        <w:rPr>
          <w:rFonts w:hAnsi="標楷體" w:hint="eastAsia"/>
        </w:rPr>
        <w:lastRenderedPageBreak/>
        <w:t>寄養家庭、團體家庭及兒少機構建構社區性支持，提升替代性照顧品質，</w:t>
      </w:r>
      <w:r w:rsidR="003055F6" w:rsidRPr="004D5D24">
        <w:rPr>
          <w:rFonts w:hAnsi="標楷體" w:hint="eastAsia"/>
        </w:rPr>
        <w:t>亦</w:t>
      </w:r>
      <w:r w:rsidR="00B9610C" w:rsidRPr="004D5D24">
        <w:rPr>
          <w:rFonts w:hAnsi="標楷體" w:hint="eastAsia"/>
        </w:rPr>
        <w:t>是</w:t>
      </w:r>
      <w:r w:rsidR="00EF5737" w:rsidRPr="004D5D24">
        <w:rPr>
          <w:rFonts w:hAnsi="標楷體" w:hint="eastAsia"/>
        </w:rPr>
        <w:t>協助</w:t>
      </w:r>
      <w:proofErr w:type="gramStart"/>
      <w:r w:rsidR="00EF5737" w:rsidRPr="004D5D24">
        <w:rPr>
          <w:rFonts w:hAnsi="標楷體" w:hint="eastAsia"/>
        </w:rPr>
        <w:t>安置中</w:t>
      </w:r>
      <w:r w:rsidR="00B9610C" w:rsidRPr="004D5D24">
        <w:rPr>
          <w:rFonts w:hAnsi="標楷體" w:hint="eastAsia"/>
        </w:rPr>
        <w:t>兒少</w:t>
      </w:r>
      <w:proofErr w:type="gramEnd"/>
      <w:r w:rsidR="00EF5737" w:rsidRPr="004D5D24">
        <w:rPr>
          <w:rFonts w:hAnsi="標楷體" w:hint="eastAsia"/>
        </w:rPr>
        <w:t>穩定</w:t>
      </w:r>
      <w:r w:rsidR="00B9610C" w:rsidRPr="004D5D24">
        <w:rPr>
          <w:rFonts w:hAnsi="標楷體" w:hint="eastAsia"/>
        </w:rPr>
        <w:t>成長之關鍵。兒少照顧者</w:t>
      </w:r>
      <w:r w:rsidR="00157B39" w:rsidRPr="004D5D24">
        <w:rPr>
          <w:rFonts w:hAnsi="標楷體" w:hint="eastAsia"/>
        </w:rPr>
        <w:t>社區</w:t>
      </w:r>
      <w:r w:rsidR="00B9610C" w:rsidRPr="004D5D24">
        <w:rPr>
          <w:rFonts w:hAnsi="標楷體" w:hint="eastAsia"/>
        </w:rPr>
        <w:t>支持性環境的建構，</w:t>
      </w:r>
      <w:r w:rsidR="00157B39" w:rsidRPr="004D5D24">
        <w:rPr>
          <w:rFonts w:hAnsi="標楷體" w:hint="eastAsia"/>
        </w:rPr>
        <w:t>實應包含原生家庭及替代性照顧者，並</w:t>
      </w:r>
      <w:r w:rsidR="00B9610C" w:rsidRPr="004D5D24">
        <w:rPr>
          <w:rFonts w:hAnsi="標楷體" w:hint="eastAsia"/>
        </w:rPr>
        <w:t>擴及居住、公共設施等「物理性環境」及社區認同、互動連結等「社會性環境」</w:t>
      </w:r>
      <w:r w:rsidR="003716F2" w:rsidRPr="004D5D24">
        <w:rPr>
          <w:rFonts w:hAnsi="標楷體" w:hint="eastAsia"/>
        </w:rPr>
        <w:t>。</w:t>
      </w:r>
      <w:r w:rsidR="00B9610C" w:rsidRPr="004D5D24">
        <w:rPr>
          <w:rFonts w:hAnsi="標楷體" w:hint="eastAsia"/>
        </w:rPr>
        <w:t>世界各國開始運用「社會性基礎設施」</w:t>
      </w:r>
      <w:r w:rsidR="00B9610C" w:rsidRPr="004D5D24">
        <w:rPr>
          <w:rFonts w:hAnsi="標楷體"/>
        </w:rPr>
        <w:t>(Social Infrastructure</w:t>
      </w:r>
      <w:r w:rsidR="00B9610C" w:rsidRPr="004D5D24">
        <w:rPr>
          <w:rFonts w:hAnsi="標楷體" w:hint="eastAsia"/>
        </w:rPr>
        <w:t>)建立弱勢互助網，強化社會韌性並促成</w:t>
      </w:r>
      <w:r w:rsidR="00157B39" w:rsidRPr="004D5D24">
        <w:rPr>
          <w:rFonts w:hAnsi="標楷體" w:hint="eastAsia"/>
        </w:rPr>
        <w:t>弱勢</w:t>
      </w:r>
      <w:r w:rsidR="00B9610C" w:rsidRPr="004D5D24">
        <w:rPr>
          <w:rFonts w:hAnsi="標楷體" w:hint="eastAsia"/>
        </w:rPr>
        <w:t>相互扶持</w:t>
      </w:r>
      <w:r w:rsidR="00B9610C" w:rsidRPr="004D5D24">
        <w:rPr>
          <w:rStyle w:val="afd"/>
          <w:rFonts w:hAnsi="標楷體"/>
        </w:rPr>
        <w:footnoteReference w:id="18"/>
      </w:r>
      <w:r w:rsidR="00B9610C" w:rsidRPr="004D5D24">
        <w:rPr>
          <w:rFonts w:hAnsi="標楷體" w:hint="eastAsia"/>
        </w:rPr>
        <w:t>，</w:t>
      </w:r>
      <w:bookmarkStart w:id="309" w:name="_Toc172013055"/>
      <w:r w:rsidR="00B9610C" w:rsidRPr="004D5D24">
        <w:rPr>
          <w:rFonts w:hAnsi="標楷體" w:hint="eastAsia"/>
        </w:rPr>
        <w:t>查</w:t>
      </w:r>
      <w:r w:rsidR="003E7109" w:rsidRPr="004D5D24">
        <w:rPr>
          <w:rFonts w:hAnsi="標楷體" w:hint="eastAsia"/>
        </w:rPr>
        <w:t>我國</w:t>
      </w:r>
      <w:r w:rsidR="00F42391" w:rsidRPr="004D5D24">
        <w:rPr>
          <w:rFonts w:hAnsi="標楷體" w:hint="eastAsia"/>
        </w:rPr>
        <w:t>即</w:t>
      </w:r>
      <w:r w:rsidR="003E7109" w:rsidRPr="004D5D24">
        <w:rPr>
          <w:rFonts w:hAnsi="標楷體" w:hint="eastAsia"/>
        </w:rPr>
        <w:t>在美國「居住優先」（Housing</w:t>
      </w:r>
      <w:r w:rsidR="003E7109" w:rsidRPr="004D5D24">
        <w:rPr>
          <w:rFonts w:hAnsi="標楷體"/>
        </w:rPr>
        <w:t xml:space="preserve"> </w:t>
      </w:r>
      <w:r w:rsidR="003E7109" w:rsidRPr="004D5D24">
        <w:rPr>
          <w:rFonts w:hAnsi="標楷體" w:hint="eastAsia"/>
        </w:rPr>
        <w:t>First）的思潮下，開始透過社會住宅(下</w:t>
      </w:r>
      <w:proofErr w:type="gramStart"/>
      <w:r w:rsidR="003E7109" w:rsidRPr="004D5D24">
        <w:rPr>
          <w:rFonts w:hAnsi="標楷體" w:hint="eastAsia"/>
        </w:rPr>
        <w:t>稱社宅</w:t>
      </w:r>
      <w:proofErr w:type="gramEnd"/>
      <w:r w:rsidR="003E7109" w:rsidRPr="004D5D24">
        <w:rPr>
          <w:rFonts w:hAnsi="標楷體" w:hint="eastAsia"/>
        </w:rPr>
        <w:t>)為基礎，</w:t>
      </w:r>
      <w:proofErr w:type="gramStart"/>
      <w:r w:rsidR="003E7109" w:rsidRPr="004D5D24">
        <w:rPr>
          <w:rFonts w:hAnsi="標楷體" w:hint="eastAsia"/>
        </w:rPr>
        <w:t>甫</w:t>
      </w:r>
      <w:proofErr w:type="gramEnd"/>
      <w:r w:rsidR="003E7109" w:rsidRPr="004D5D24">
        <w:rPr>
          <w:rFonts w:hAnsi="標楷體" w:hint="eastAsia"/>
        </w:rPr>
        <w:t>以社會福利及社區工作的概念，創造資源聚落</w:t>
      </w:r>
      <w:r w:rsidR="00313F20" w:rsidRPr="004D5D24">
        <w:rPr>
          <w:rFonts w:hAnsi="標楷體" w:hint="eastAsia"/>
        </w:rPr>
        <w:t>。</w:t>
      </w:r>
      <w:bookmarkEnd w:id="306"/>
      <w:bookmarkEnd w:id="307"/>
      <w:bookmarkEnd w:id="308"/>
    </w:p>
    <w:p w14:paraId="73D8A733" w14:textId="2292A428" w:rsidR="00BE28FC" w:rsidRPr="004D5D24" w:rsidRDefault="00F42391" w:rsidP="00FB690F">
      <w:pPr>
        <w:pStyle w:val="3"/>
        <w:rPr>
          <w:rFonts w:hAnsi="標楷體"/>
        </w:rPr>
      </w:pPr>
      <w:bookmarkStart w:id="310" w:name="_Toc172088071"/>
      <w:bookmarkStart w:id="311" w:name="_Toc172646390"/>
      <w:bookmarkStart w:id="312" w:name="_Toc172767010"/>
      <w:r w:rsidRPr="004D5D24">
        <w:rPr>
          <w:rFonts w:hAnsi="標楷體" w:hint="eastAsia"/>
        </w:rPr>
        <w:t>本研究履</w:t>
      </w:r>
      <w:proofErr w:type="gramStart"/>
      <w:r w:rsidRPr="004D5D24">
        <w:rPr>
          <w:rFonts w:hAnsi="標楷體" w:hint="eastAsia"/>
        </w:rPr>
        <w:t>勘</w:t>
      </w:r>
      <w:proofErr w:type="gramEnd"/>
      <w:r w:rsidRPr="004D5D24">
        <w:rPr>
          <w:rFonts w:hAnsi="標楷體" w:hint="eastAsia"/>
        </w:rPr>
        <w:t>林口</w:t>
      </w:r>
      <w:proofErr w:type="gramStart"/>
      <w:r w:rsidRPr="004D5D24">
        <w:rPr>
          <w:rFonts w:hAnsi="標楷體" w:hint="eastAsia"/>
        </w:rPr>
        <w:t>世</w:t>
      </w:r>
      <w:proofErr w:type="gramEnd"/>
      <w:r w:rsidRPr="004D5D24">
        <w:rPr>
          <w:rFonts w:hAnsi="標楷體" w:hint="eastAsia"/>
        </w:rPr>
        <w:t>大運選手</w:t>
      </w:r>
      <w:proofErr w:type="gramStart"/>
      <w:r w:rsidRPr="004D5D24">
        <w:rPr>
          <w:rFonts w:hAnsi="標楷體" w:hint="eastAsia"/>
        </w:rPr>
        <w:t>村社宅</w:t>
      </w:r>
      <w:proofErr w:type="gramEnd"/>
      <w:r w:rsidRPr="004D5D24">
        <w:rPr>
          <w:rFonts w:hAnsi="標楷體" w:hint="eastAsia"/>
        </w:rPr>
        <w:t>，即專案</w:t>
      </w:r>
      <w:r w:rsidR="00313F20" w:rsidRPr="004D5D24">
        <w:rPr>
          <w:rFonts w:hAnsi="標楷體" w:hint="eastAsia"/>
        </w:rPr>
        <w:t>承租給多家社福單位，促成不同社福單位</w:t>
      </w:r>
      <w:r w:rsidR="00584788" w:rsidRPr="004D5D24">
        <w:rPr>
          <w:rFonts w:hAnsi="標楷體" w:hint="eastAsia"/>
        </w:rPr>
        <w:t>攜手建構</w:t>
      </w:r>
      <w:r w:rsidR="00313F20" w:rsidRPr="004D5D24">
        <w:rPr>
          <w:rFonts w:hAnsi="標楷體" w:hint="eastAsia"/>
        </w:rPr>
        <w:t>服務網絡，其中新北市政府</w:t>
      </w:r>
      <w:r w:rsidR="00584788" w:rsidRPr="004D5D24">
        <w:rPr>
          <w:rFonts w:hAnsi="標楷體" w:hint="eastAsia"/>
        </w:rPr>
        <w:t>即承租，再</w:t>
      </w:r>
      <w:r w:rsidR="00313F20" w:rsidRPr="004D5D24">
        <w:rPr>
          <w:rFonts w:hAnsi="標楷體" w:hint="eastAsia"/>
        </w:rPr>
        <w:t>委託民間單位辦理受</w:t>
      </w:r>
      <w:proofErr w:type="gramStart"/>
      <w:r w:rsidR="00313F20" w:rsidRPr="004D5D24">
        <w:rPr>
          <w:rFonts w:hAnsi="標楷體" w:hint="eastAsia"/>
        </w:rPr>
        <w:t>虐</w:t>
      </w:r>
      <w:proofErr w:type="gramEnd"/>
      <w:r w:rsidR="00313F20" w:rsidRPr="004D5D24">
        <w:rPr>
          <w:rFonts w:hAnsi="標楷體" w:hint="eastAsia"/>
        </w:rPr>
        <w:t>兒少</w:t>
      </w:r>
      <w:r w:rsidR="00584788" w:rsidRPr="004D5D24">
        <w:rPr>
          <w:rFonts w:hAnsi="標楷體" w:hint="eastAsia"/>
        </w:rPr>
        <w:t>「</w:t>
      </w:r>
      <w:r w:rsidR="00313F20" w:rsidRPr="004D5D24">
        <w:rPr>
          <w:rFonts w:hAnsi="標楷體" w:hint="eastAsia"/>
        </w:rPr>
        <w:t>類家庭</w:t>
      </w:r>
      <w:r w:rsidR="00584788" w:rsidRPr="004D5D24">
        <w:rPr>
          <w:rFonts w:hAnsi="標楷體" w:hint="eastAsia"/>
        </w:rPr>
        <w:t>」</w:t>
      </w:r>
      <w:r w:rsidR="00313F20" w:rsidRPr="004D5D24">
        <w:rPr>
          <w:rFonts w:hAnsi="標楷體" w:hint="eastAsia"/>
        </w:rPr>
        <w:t>照顧，提供安置兒少家庭照顧選擇</w:t>
      </w:r>
      <w:r w:rsidR="00584788" w:rsidRPr="004D5D24">
        <w:rPr>
          <w:rFonts w:hAnsi="標楷體" w:hint="eastAsia"/>
        </w:rPr>
        <w:t>，該模式參考香港兒童之家運作，運用國有房舍，透過小規模、家庭化、個別化特性，針對不同需求、特殊安置之兒少開發安置型態</w:t>
      </w:r>
      <w:r w:rsidR="00584788" w:rsidRPr="004D5D24">
        <w:rPr>
          <w:rStyle w:val="afd"/>
          <w:rFonts w:hAnsi="標楷體"/>
        </w:rPr>
        <w:footnoteReference w:id="19"/>
      </w:r>
      <w:r w:rsidR="00584788" w:rsidRPr="004D5D24">
        <w:rPr>
          <w:rFonts w:hAnsi="標楷體" w:hint="eastAsia"/>
        </w:rPr>
        <w:t>。</w:t>
      </w:r>
      <w:r w:rsidR="004A4A7F" w:rsidRPr="004D5D24">
        <w:rPr>
          <w:rFonts w:hAnsi="標楷體" w:hint="eastAsia"/>
        </w:rPr>
        <w:t>此亦有社區寄養服務（</w:t>
      </w:r>
      <w:r w:rsidR="00FB690F" w:rsidRPr="004D5D24">
        <w:rPr>
          <w:rFonts w:hAnsi="標楷體" w:hint="eastAsia"/>
        </w:rPr>
        <w:t>F</w:t>
      </w:r>
      <w:r w:rsidR="004A4A7F" w:rsidRPr="004D5D24">
        <w:rPr>
          <w:rFonts w:hAnsi="標楷體" w:hint="eastAsia"/>
        </w:rPr>
        <w:t>oster</w:t>
      </w:r>
      <w:r w:rsidR="004A4A7F" w:rsidRPr="004D5D24">
        <w:rPr>
          <w:rFonts w:hAnsi="標楷體"/>
        </w:rPr>
        <w:t xml:space="preserve"> care </w:t>
      </w:r>
      <w:r w:rsidR="004A4A7F" w:rsidRPr="004D5D24">
        <w:rPr>
          <w:rFonts w:hAnsi="標楷體" w:hint="eastAsia"/>
        </w:rPr>
        <w:t>community）</w:t>
      </w:r>
      <w:r w:rsidR="004A4A7F" w:rsidRPr="004D5D24">
        <w:rPr>
          <w:rStyle w:val="afd"/>
          <w:rFonts w:hAnsi="標楷體"/>
        </w:rPr>
        <w:footnoteReference w:id="20"/>
      </w:r>
      <w:r w:rsidR="004A4A7F" w:rsidRPr="004D5D24">
        <w:rPr>
          <w:rFonts w:hAnsi="標楷體" w:hint="eastAsia"/>
        </w:rPr>
        <w:t>的概念，整個社區建立服務網路，居住在社區中的寄養家庭自然也成為共同互助的團體。</w:t>
      </w:r>
      <w:r w:rsidR="00584788" w:rsidRPr="004D5D24">
        <w:rPr>
          <w:rFonts w:hAnsi="標楷體" w:hint="eastAsia"/>
        </w:rPr>
        <w:t>類家庭的家與家之間因</w:t>
      </w:r>
      <w:r w:rsidR="00FB690F" w:rsidRPr="004D5D24">
        <w:rPr>
          <w:rFonts w:hAnsi="標楷體" w:hint="eastAsia"/>
        </w:rPr>
        <w:t>地緣</w:t>
      </w:r>
      <w:r w:rsidR="00584788" w:rsidRPr="004D5D24">
        <w:rPr>
          <w:rFonts w:hAnsi="標楷體" w:hint="eastAsia"/>
        </w:rPr>
        <w:t>鄰近，自然形成照顧者的互助支持系統</w:t>
      </w:r>
      <w:r w:rsidR="00BE28FC" w:rsidRPr="004D5D24">
        <w:rPr>
          <w:rFonts w:hAnsi="標楷體" w:hint="eastAsia"/>
        </w:rPr>
        <w:t>。</w:t>
      </w:r>
      <w:r w:rsidR="00584788" w:rsidRPr="004D5D24">
        <w:rPr>
          <w:rFonts w:hAnsi="標楷體" w:hint="eastAsia"/>
        </w:rPr>
        <w:t>而</w:t>
      </w:r>
      <w:proofErr w:type="gramStart"/>
      <w:r w:rsidR="00584788" w:rsidRPr="004D5D24">
        <w:rPr>
          <w:rFonts w:hAnsi="標楷體" w:hint="eastAsia"/>
        </w:rPr>
        <w:t>該社宅資源</w:t>
      </w:r>
      <w:proofErr w:type="gramEnd"/>
      <w:r w:rsidR="00584788" w:rsidRPr="004D5D24">
        <w:rPr>
          <w:rFonts w:hAnsi="標楷體" w:hint="eastAsia"/>
        </w:rPr>
        <w:t>聚落並因鼓勵多元社福單位進駐，</w:t>
      </w:r>
      <w:r w:rsidR="00BE28FC" w:rsidRPr="004D5D24">
        <w:rPr>
          <w:rFonts w:hAnsi="標楷體" w:hint="eastAsia"/>
        </w:rPr>
        <w:t>涵蓋</w:t>
      </w:r>
      <w:r w:rsidR="00BE28FC" w:rsidRPr="004D5D24">
        <w:rPr>
          <w:rFonts w:hAnsi="標楷體"/>
        </w:rPr>
        <w:tab/>
      </w:r>
      <w:r w:rsidR="00BE28FC" w:rsidRPr="004D5D24">
        <w:rPr>
          <w:rFonts w:hAnsi="標楷體" w:hint="eastAsia"/>
        </w:rPr>
        <w:t>受暴婦女及其子女安置、目睹受暴兒童諮商、弱勢</w:t>
      </w:r>
      <w:r w:rsidR="00BE28FC" w:rsidRPr="004D5D24">
        <w:rPr>
          <w:rFonts w:hAnsi="標楷體" w:hint="eastAsia"/>
        </w:rPr>
        <w:lastRenderedPageBreak/>
        <w:t>婦女就業培力</w:t>
      </w:r>
      <w:r w:rsidR="00BE28FC" w:rsidRPr="004D5D24">
        <w:rPr>
          <w:rFonts w:hAnsi="標楷體"/>
        </w:rPr>
        <w:tab/>
      </w:r>
      <w:r w:rsidR="00BE28FC" w:rsidRPr="004D5D24">
        <w:rPr>
          <w:rFonts w:hAnsi="標楷體" w:hint="eastAsia"/>
        </w:rPr>
        <w:t>、</w:t>
      </w:r>
      <w:r w:rsidR="00BE28FC" w:rsidRPr="004D5D24">
        <w:rPr>
          <w:rFonts w:hAnsi="標楷體"/>
        </w:rPr>
        <w:tab/>
      </w:r>
      <w:r w:rsidR="00BE28FC" w:rsidRPr="004D5D24">
        <w:rPr>
          <w:rFonts w:hAnsi="標楷體" w:hint="eastAsia"/>
        </w:rPr>
        <w:t>弱勢家庭孩童課後照顧、心理衛生諮商與個案管理等服務，實促成社會基礎設施於社會住宅內實踐，</w:t>
      </w:r>
      <w:r w:rsidR="00584788" w:rsidRPr="004D5D24">
        <w:rPr>
          <w:rFonts w:hAnsi="標楷體" w:hint="eastAsia"/>
        </w:rPr>
        <w:t>成為家庭照顧者</w:t>
      </w:r>
      <w:r w:rsidR="00BE28FC" w:rsidRPr="004D5D24">
        <w:rPr>
          <w:rFonts w:hAnsi="標楷體" w:hint="eastAsia"/>
        </w:rPr>
        <w:t>重要</w:t>
      </w:r>
      <w:r w:rsidR="00584788" w:rsidRPr="004D5D24">
        <w:rPr>
          <w:rFonts w:hAnsi="標楷體" w:hint="eastAsia"/>
        </w:rPr>
        <w:t>的資源後盾。</w:t>
      </w:r>
      <w:bookmarkEnd w:id="309"/>
      <w:bookmarkEnd w:id="310"/>
      <w:bookmarkEnd w:id="311"/>
      <w:bookmarkEnd w:id="312"/>
    </w:p>
    <w:p w14:paraId="5353E5E1" w14:textId="0E8D0737" w:rsidR="0036290A" w:rsidRPr="004D5D24" w:rsidRDefault="00BE28FC" w:rsidP="00CB4A0C">
      <w:pPr>
        <w:pStyle w:val="3"/>
        <w:rPr>
          <w:rFonts w:hAnsi="標楷體"/>
        </w:rPr>
      </w:pPr>
      <w:bookmarkStart w:id="313" w:name="_Toc172013056"/>
      <w:bookmarkStart w:id="314" w:name="_Toc172088072"/>
      <w:bookmarkStart w:id="315" w:name="_Toc172646391"/>
      <w:bookmarkStart w:id="316" w:name="_Toc172767011"/>
      <w:r w:rsidRPr="004D5D24">
        <w:rPr>
          <w:rFonts w:hAnsi="標楷體" w:hint="eastAsia"/>
        </w:rPr>
        <w:t>為從居住、社會性基礎設施</w:t>
      </w:r>
      <w:proofErr w:type="gramStart"/>
      <w:r w:rsidRPr="004D5D24">
        <w:rPr>
          <w:rFonts w:hAnsi="標楷體" w:hint="eastAsia"/>
        </w:rPr>
        <w:t>建構兒少</w:t>
      </w:r>
      <w:proofErr w:type="gramEnd"/>
      <w:r w:rsidRPr="004D5D24">
        <w:rPr>
          <w:rFonts w:hAnsi="標楷體" w:hint="eastAsia"/>
        </w:rPr>
        <w:t>安置資源，衛福</w:t>
      </w:r>
      <w:proofErr w:type="gramStart"/>
      <w:r w:rsidRPr="004D5D24">
        <w:rPr>
          <w:rFonts w:hAnsi="標楷體" w:hint="eastAsia"/>
        </w:rPr>
        <w:t>部社家署</w:t>
      </w:r>
      <w:proofErr w:type="gramEnd"/>
      <w:r w:rsidRPr="004D5D24">
        <w:rPr>
          <w:rFonts w:hAnsi="標楷體" w:hint="eastAsia"/>
        </w:rPr>
        <w:t>於本院座談表示，業向內政部提報運用社會住宅布建家庭式安置資源之需求，其後將再由各地方政府評估社會住宅設置地點是否交通便利、生活機能良好並鄰近學區方便兒少就學，進而編列團體家庭或其他家庭式安置資源</w:t>
      </w:r>
      <w:proofErr w:type="gramStart"/>
      <w:r w:rsidRPr="004D5D24">
        <w:rPr>
          <w:rFonts w:hAnsi="標楷體" w:hint="eastAsia"/>
        </w:rPr>
        <w:t>之參建等</w:t>
      </w:r>
      <w:proofErr w:type="gramEnd"/>
      <w:r w:rsidRPr="004D5D24">
        <w:rPr>
          <w:rFonts w:hAnsi="標楷體" w:hint="eastAsia"/>
        </w:rPr>
        <w:t>相關費用。內政部表示依照</w:t>
      </w:r>
      <w:r w:rsidR="00F25AD6" w:rsidRPr="004D5D24">
        <w:rPr>
          <w:rFonts w:hAnsi="標楷體" w:hint="eastAsia"/>
        </w:rPr>
        <w:t>《住宅法》</w:t>
      </w:r>
      <w:r w:rsidRPr="004D5D24">
        <w:rPr>
          <w:rFonts w:hAnsi="標楷體" w:hint="eastAsia"/>
        </w:rPr>
        <w:t>第33條第1項規定：「</w:t>
      </w:r>
      <w:r w:rsidR="004A4A7F" w:rsidRPr="004D5D24">
        <w:rPr>
          <w:rFonts w:hAnsi="標楷體" w:hint="eastAsia"/>
        </w:rPr>
        <w:t>…</w:t>
      </w:r>
      <w:proofErr w:type="gramStart"/>
      <w:r w:rsidR="004A4A7F" w:rsidRPr="004D5D24">
        <w:rPr>
          <w:rFonts w:hAnsi="標楷體" w:hint="eastAsia"/>
        </w:rPr>
        <w:t>…</w:t>
      </w:r>
      <w:proofErr w:type="gramEnd"/>
      <w:r w:rsidR="004A4A7F" w:rsidRPr="004D5D24">
        <w:rPr>
          <w:rFonts w:hAnsi="標楷體" w:hint="eastAsia"/>
        </w:rPr>
        <w:t>主管機關或民間興辦之社會住宅，應保留一定空間供作社會福利服務、長期照顧服務、身心障礙服務、托育服務、幼兒園…</w:t>
      </w:r>
      <w:proofErr w:type="gramStart"/>
      <w:r w:rsidR="004A4A7F" w:rsidRPr="004D5D24">
        <w:rPr>
          <w:rFonts w:hAnsi="標楷體" w:hint="eastAsia"/>
        </w:rPr>
        <w:t>…</w:t>
      </w:r>
      <w:proofErr w:type="gramEnd"/>
      <w:r w:rsidR="004A4A7F" w:rsidRPr="004D5D24">
        <w:rPr>
          <w:rFonts w:hAnsi="標楷體" w:hint="eastAsia"/>
        </w:rPr>
        <w:t>或其他必要附屬設施之用。</w:t>
      </w:r>
      <w:r w:rsidR="0036290A" w:rsidRPr="004D5D24">
        <w:rPr>
          <w:rFonts w:hAnsi="標楷體" w:hint="eastAsia"/>
        </w:rPr>
        <w:t>」</w:t>
      </w:r>
      <w:r w:rsidR="004A4A7F" w:rsidRPr="004D5D24">
        <w:rPr>
          <w:rFonts w:hAnsi="標楷體" w:hint="eastAsia"/>
        </w:rPr>
        <w:t>於</w:t>
      </w:r>
      <w:proofErr w:type="gramStart"/>
      <w:r w:rsidR="004A4A7F" w:rsidRPr="004D5D24">
        <w:rPr>
          <w:rFonts w:hAnsi="標楷體" w:hint="eastAsia"/>
        </w:rPr>
        <w:t>辦理社宅先期</w:t>
      </w:r>
      <w:proofErr w:type="gramEnd"/>
      <w:r w:rsidR="004A4A7F" w:rsidRPr="004D5D24">
        <w:rPr>
          <w:rFonts w:hAnsi="標楷體" w:hint="eastAsia"/>
        </w:rPr>
        <w:t>規劃時，</w:t>
      </w:r>
      <w:proofErr w:type="gramStart"/>
      <w:r w:rsidR="004A4A7F" w:rsidRPr="004D5D24">
        <w:rPr>
          <w:rFonts w:hAnsi="標楷體" w:hint="eastAsia"/>
        </w:rPr>
        <w:t>均會請社宅</w:t>
      </w:r>
      <w:proofErr w:type="gramEnd"/>
      <w:r w:rsidR="004A4A7F" w:rsidRPr="004D5D24">
        <w:rPr>
          <w:rFonts w:hAnsi="標楷體" w:hint="eastAsia"/>
        </w:rPr>
        <w:t>基地所在地方政府提出日照、托嬰及托兒等以及其他社福設施（如身障、長照、團體家屋、身障小作所等）設施需求，</w:t>
      </w:r>
      <w:proofErr w:type="gramStart"/>
      <w:r w:rsidR="004A4A7F" w:rsidRPr="004D5D24">
        <w:rPr>
          <w:rFonts w:hAnsi="標楷體" w:hint="eastAsia"/>
        </w:rPr>
        <w:t>納入社宅空間</w:t>
      </w:r>
      <w:proofErr w:type="gramEnd"/>
      <w:r w:rsidR="004A4A7F" w:rsidRPr="004D5D24">
        <w:rPr>
          <w:rFonts w:hAnsi="標楷體" w:hint="eastAsia"/>
        </w:rPr>
        <w:t>規劃，皆對社福團體進駐持支持態度</w:t>
      </w:r>
      <w:r w:rsidR="00847EE3" w:rsidRPr="004D5D24">
        <w:rPr>
          <w:rFonts w:hAnsi="標楷體" w:hint="eastAsia"/>
        </w:rPr>
        <w:t>。</w:t>
      </w:r>
      <w:r w:rsidR="004A4A7F" w:rsidRPr="004D5D24">
        <w:rPr>
          <w:rFonts w:hAnsi="標楷體" w:hint="eastAsia"/>
        </w:rPr>
        <w:t>惟</w:t>
      </w:r>
      <w:r w:rsidR="00847EE3" w:rsidRPr="004D5D24">
        <w:rPr>
          <w:rFonts w:hAnsi="標楷體" w:hint="eastAsia"/>
        </w:rPr>
        <w:t>此僅是</w:t>
      </w:r>
      <w:proofErr w:type="gramStart"/>
      <w:r w:rsidR="00847EE3" w:rsidRPr="004D5D24">
        <w:rPr>
          <w:rFonts w:hAnsi="標楷體" w:hint="eastAsia"/>
        </w:rPr>
        <w:t>衛福部與內政部</w:t>
      </w:r>
      <w:proofErr w:type="gramEnd"/>
      <w:r w:rsidR="00847EE3" w:rsidRPr="004D5D24">
        <w:rPr>
          <w:rFonts w:hAnsi="標楷體" w:hint="eastAsia"/>
        </w:rPr>
        <w:t>合作建構社區性支持的開端，</w:t>
      </w:r>
      <w:r w:rsidR="004A4A7F" w:rsidRPr="004D5D24">
        <w:rPr>
          <w:rFonts w:hAnsi="標楷體" w:hint="eastAsia"/>
        </w:rPr>
        <w:t>後續</w:t>
      </w:r>
      <w:r w:rsidR="00847EE3" w:rsidRPr="004D5D24">
        <w:rPr>
          <w:rFonts w:hAnsi="標楷體" w:hint="eastAsia"/>
        </w:rPr>
        <w:t>實質如何扶植社區資源、創建服務模式，</w:t>
      </w:r>
      <w:proofErr w:type="gramStart"/>
      <w:r w:rsidR="004A4A7F" w:rsidRPr="004D5D24">
        <w:rPr>
          <w:rFonts w:hAnsi="標楷體" w:hint="eastAsia"/>
        </w:rPr>
        <w:t>仍待跨</w:t>
      </w:r>
      <w:r w:rsidR="00675747" w:rsidRPr="004D5D24">
        <w:rPr>
          <w:rFonts w:hAnsi="標楷體" w:hint="eastAsia"/>
        </w:rPr>
        <w:t>機關</w:t>
      </w:r>
      <w:proofErr w:type="gramEnd"/>
      <w:r w:rsidR="004A4A7F" w:rsidRPr="004D5D24">
        <w:rPr>
          <w:rFonts w:hAnsi="標楷體" w:hint="eastAsia"/>
        </w:rPr>
        <w:t>、中央</w:t>
      </w:r>
      <w:r w:rsidR="00675747" w:rsidRPr="004D5D24">
        <w:rPr>
          <w:rFonts w:hAnsi="標楷體" w:hint="eastAsia"/>
        </w:rPr>
        <w:t>及</w:t>
      </w:r>
      <w:r w:rsidR="004A4A7F" w:rsidRPr="004D5D24">
        <w:rPr>
          <w:rFonts w:hAnsi="標楷體" w:hint="eastAsia"/>
        </w:rPr>
        <w:t>地方</w:t>
      </w:r>
      <w:r w:rsidR="00675747" w:rsidRPr="004D5D24">
        <w:rPr>
          <w:rFonts w:hAnsi="標楷體" w:hint="eastAsia"/>
        </w:rPr>
        <w:t>、公私協力</w:t>
      </w:r>
      <w:r w:rsidR="004A4A7F" w:rsidRPr="004D5D24">
        <w:rPr>
          <w:rFonts w:hAnsi="標楷體" w:hint="eastAsia"/>
        </w:rPr>
        <w:t>共商具體作法。</w:t>
      </w:r>
      <w:bookmarkEnd w:id="313"/>
      <w:bookmarkEnd w:id="314"/>
      <w:bookmarkEnd w:id="315"/>
      <w:bookmarkEnd w:id="316"/>
    </w:p>
    <w:p w14:paraId="7F77D22A" w14:textId="4E92AC68" w:rsidR="004A4A7F" w:rsidRDefault="004A4A7F" w:rsidP="00157B39">
      <w:pPr>
        <w:pStyle w:val="3"/>
        <w:rPr>
          <w:rFonts w:hAnsi="標楷體"/>
        </w:rPr>
      </w:pPr>
      <w:bookmarkStart w:id="317" w:name="_Toc172013057"/>
      <w:bookmarkStart w:id="318" w:name="_Toc172088073"/>
      <w:bookmarkStart w:id="319" w:name="_Toc172646392"/>
      <w:bookmarkStart w:id="320" w:name="_Toc172767012"/>
      <w:r w:rsidRPr="004D5D24">
        <w:rPr>
          <w:rFonts w:hAnsi="標楷體" w:hint="eastAsia"/>
        </w:rPr>
        <w:t>綜上，</w:t>
      </w:r>
      <w:r w:rsidR="00157B39" w:rsidRPr="004D5D24">
        <w:rPr>
          <w:rFonts w:hAnsi="標楷體" w:hint="eastAsia"/>
        </w:rPr>
        <w:t>「社區支持」為受</w:t>
      </w:r>
      <w:proofErr w:type="gramStart"/>
      <w:r w:rsidR="00157B39" w:rsidRPr="004D5D24">
        <w:rPr>
          <w:rFonts w:hAnsi="標楷體" w:hint="eastAsia"/>
        </w:rPr>
        <w:t>虐</w:t>
      </w:r>
      <w:proofErr w:type="gramEnd"/>
      <w:r w:rsidR="00157B39" w:rsidRPr="004D5D24">
        <w:rPr>
          <w:rFonts w:hAnsi="標楷體" w:hint="eastAsia"/>
        </w:rPr>
        <w:t>兒支持系統不可或缺之一環，</w:t>
      </w:r>
      <w:proofErr w:type="gramStart"/>
      <w:r w:rsidR="00157B39" w:rsidRPr="004D5D24">
        <w:rPr>
          <w:rFonts w:hAnsi="標楷體" w:hint="eastAsia"/>
        </w:rPr>
        <w:t>在跨轄安置</w:t>
      </w:r>
      <w:proofErr w:type="gramEnd"/>
      <w:r w:rsidR="00157B39" w:rsidRPr="004D5D24">
        <w:rPr>
          <w:rFonts w:hAnsi="標楷體" w:hint="eastAsia"/>
        </w:rPr>
        <w:t>現象短期難以改善、兒少返家不易的背景下，原生家庭照顧者與替代性照顧者之社區支持性環境建構同等重要。近年各國運用「社會性基礎設施」為策略，以強化社會韌性，促使社區力量茁壯，建立弱勢互助支持網絡，我國積極建構社會住宅政策之際，亦透過社會住宅為基礎，輔以「社區工作」概念，創建資源聚落，如林口選手</w:t>
      </w:r>
      <w:proofErr w:type="gramStart"/>
      <w:r w:rsidR="00157B39" w:rsidRPr="004D5D24">
        <w:rPr>
          <w:rFonts w:hAnsi="標楷體" w:hint="eastAsia"/>
        </w:rPr>
        <w:t>村社宅專案</w:t>
      </w:r>
      <w:proofErr w:type="gramEnd"/>
      <w:r w:rsidR="00157B39" w:rsidRPr="004D5D24">
        <w:rPr>
          <w:rFonts w:hAnsi="標楷體" w:hint="eastAsia"/>
        </w:rPr>
        <w:t>之「類家庭」即為受</w:t>
      </w:r>
      <w:proofErr w:type="gramStart"/>
      <w:r w:rsidR="00157B39" w:rsidRPr="004D5D24">
        <w:rPr>
          <w:rFonts w:hAnsi="標楷體" w:hint="eastAsia"/>
        </w:rPr>
        <w:t>虐</w:t>
      </w:r>
      <w:proofErr w:type="gramEnd"/>
      <w:r w:rsidR="00157B39" w:rsidRPr="004D5D24">
        <w:rPr>
          <w:rFonts w:hAnsi="標楷體" w:hint="eastAsia"/>
        </w:rPr>
        <w:t>兒少創造課後照顧、家</w:t>
      </w:r>
      <w:r w:rsidR="00157B39" w:rsidRPr="004D5D24">
        <w:rPr>
          <w:rFonts w:hAnsi="標楷體" w:hint="eastAsia"/>
        </w:rPr>
        <w:lastRenderedPageBreak/>
        <w:t>庭互助網絡等多元資源。社區支持體系建</w:t>
      </w:r>
      <w:proofErr w:type="gramStart"/>
      <w:r w:rsidR="00157B39" w:rsidRPr="004D5D24">
        <w:rPr>
          <w:rFonts w:hAnsi="標楷體" w:hint="eastAsia"/>
        </w:rPr>
        <w:t>構實涉</w:t>
      </w:r>
      <w:proofErr w:type="gramEnd"/>
      <w:r w:rsidR="00157B39" w:rsidRPr="004D5D24">
        <w:rPr>
          <w:rFonts w:hAnsi="標楷體" w:hint="eastAsia"/>
        </w:rPr>
        <w:t>居住、教育、社政、照顧等跨專業結合，相關部會允應共商發展方向，扶持社區資源成為受</w:t>
      </w:r>
      <w:proofErr w:type="gramStart"/>
      <w:r w:rsidR="00157B39" w:rsidRPr="004D5D24">
        <w:rPr>
          <w:rFonts w:hAnsi="標楷體" w:hint="eastAsia"/>
        </w:rPr>
        <w:t>虐</w:t>
      </w:r>
      <w:proofErr w:type="gramEnd"/>
      <w:r w:rsidR="00157B39" w:rsidRPr="004D5D24">
        <w:rPr>
          <w:rFonts w:hAnsi="標楷體" w:hint="eastAsia"/>
        </w:rPr>
        <w:t>兒少及照顧者有力後盾</w:t>
      </w:r>
      <w:r w:rsidRPr="004D5D24">
        <w:rPr>
          <w:rFonts w:hAnsi="標楷體" w:hint="eastAsia"/>
        </w:rPr>
        <w:t>。</w:t>
      </w:r>
      <w:bookmarkEnd w:id="317"/>
      <w:bookmarkEnd w:id="318"/>
      <w:bookmarkEnd w:id="319"/>
      <w:bookmarkEnd w:id="320"/>
    </w:p>
    <w:p w14:paraId="6BECF103" w14:textId="328DCA28" w:rsidR="00E73E68" w:rsidRDefault="00E73E68" w:rsidP="00E73E68">
      <w:pPr>
        <w:pStyle w:val="1"/>
        <w:numPr>
          <w:ilvl w:val="0"/>
          <w:numId w:val="0"/>
        </w:numPr>
        <w:ind w:left="1701" w:hanging="1701"/>
      </w:pPr>
    </w:p>
    <w:p w14:paraId="04912C5D" w14:textId="77777777" w:rsidR="00E73E68" w:rsidRDefault="00E73E68" w:rsidP="00E73E68">
      <w:pPr>
        <w:pStyle w:val="1"/>
        <w:numPr>
          <w:ilvl w:val="0"/>
          <w:numId w:val="0"/>
        </w:numPr>
        <w:ind w:left="1701" w:hanging="1701"/>
        <w:rPr>
          <w:rFonts w:hint="eastAsia"/>
        </w:rPr>
      </w:pPr>
    </w:p>
    <w:p w14:paraId="058D6B9A" w14:textId="77777777" w:rsidR="00E73E68" w:rsidRPr="004D5D24" w:rsidRDefault="00E73E68" w:rsidP="00E73E68">
      <w:pPr>
        <w:pStyle w:val="1"/>
        <w:numPr>
          <w:ilvl w:val="0"/>
          <w:numId w:val="1"/>
        </w:numPr>
        <w:rPr>
          <w:rFonts w:hAnsi="標楷體"/>
        </w:rPr>
      </w:pPr>
      <w:bookmarkStart w:id="321" w:name="_Toc172767013"/>
      <w:r w:rsidRPr="004D5D24">
        <w:rPr>
          <w:rFonts w:hAnsi="標楷體" w:hint="eastAsia"/>
        </w:rPr>
        <w:t>處理辦法：</w:t>
      </w:r>
      <w:bookmarkEnd w:id="321"/>
    </w:p>
    <w:p w14:paraId="1D659A5C" w14:textId="77777777" w:rsidR="00E73E68" w:rsidRPr="004D5D24" w:rsidRDefault="00E73E68" w:rsidP="00E73E68">
      <w:pPr>
        <w:pStyle w:val="2"/>
        <w:numPr>
          <w:ilvl w:val="1"/>
          <w:numId w:val="1"/>
        </w:numPr>
        <w:rPr>
          <w:rFonts w:hAnsi="標楷體"/>
        </w:rPr>
      </w:pPr>
      <w:bookmarkStart w:id="322" w:name="_Toc498963066"/>
      <w:bookmarkStart w:id="323" w:name="_Toc500149307"/>
      <w:bookmarkStart w:id="324" w:name="_Toc78043037"/>
      <w:bookmarkStart w:id="325" w:name="_Toc79661797"/>
      <w:bookmarkStart w:id="326" w:name="_Toc80972415"/>
      <w:bookmarkStart w:id="327" w:name="_Toc172013059"/>
      <w:bookmarkStart w:id="328" w:name="_Toc172088075"/>
      <w:bookmarkStart w:id="329" w:name="_Toc172646394"/>
      <w:bookmarkStart w:id="330" w:name="_Toc172767014"/>
      <w:proofErr w:type="gramStart"/>
      <w:r w:rsidRPr="004D5D24">
        <w:rPr>
          <w:rFonts w:hAnsi="標楷體" w:hint="eastAsia"/>
        </w:rPr>
        <w:t>本通案</w:t>
      </w:r>
      <w:proofErr w:type="gramEnd"/>
      <w:r w:rsidRPr="004D5D24">
        <w:rPr>
          <w:rFonts w:hAnsi="標楷體" w:hint="eastAsia"/>
        </w:rPr>
        <w:t>性案件調查研究報告之「陸、結論及建議」部分，送請</w:t>
      </w:r>
      <w:proofErr w:type="gramStart"/>
      <w:r w:rsidRPr="004D5D24">
        <w:rPr>
          <w:rFonts w:hAnsi="標楷體" w:hint="eastAsia"/>
        </w:rPr>
        <w:t>行政院轉促相關</w:t>
      </w:r>
      <w:proofErr w:type="gramEnd"/>
      <w:r w:rsidRPr="004D5D24">
        <w:rPr>
          <w:rFonts w:hAnsi="標楷體" w:hint="eastAsia"/>
        </w:rPr>
        <w:t>機關參處</w:t>
      </w:r>
      <w:bookmarkEnd w:id="322"/>
      <w:bookmarkEnd w:id="323"/>
      <w:bookmarkEnd w:id="324"/>
      <w:r w:rsidRPr="004D5D24">
        <w:rPr>
          <w:rFonts w:hAnsi="標楷體" w:hint="eastAsia"/>
        </w:rPr>
        <w:t>。</w:t>
      </w:r>
      <w:bookmarkEnd w:id="325"/>
      <w:bookmarkEnd w:id="326"/>
      <w:bookmarkEnd w:id="327"/>
      <w:bookmarkEnd w:id="328"/>
      <w:bookmarkEnd w:id="329"/>
      <w:bookmarkEnd w:id="330"/>
    </w:p>
    <w:p w14:paraId="5DDF83BA" w14:textId="77777777" w:rsidR="00E73E68" w:rsidRPr="004D5D24" w:rsidRDefault="00E73E68" w:rsidP="00E73E68">
      <w:pPr>
        <w:pStyle w:val="2"/>
        <w:numPr>
          <w:ilvl w:val="1"/>
          <w:numId w:val="1"/>
        </w:numPr>
        <w:rPr>
          <w:rFonts w:hAnsi="標楷體"/>
        </w:rPr>
      </w:pPr>
      <w:bookmarkStart w:id="331" w:name="_Toc78043038"/>
      <w:bookmarkStart w:id="332" w:name="_Toc79661798"/>
      <w:bookmarkStart w:id="333" w:name="_Toc80972416"/>
      <w:bookmarkStart w:id="334" w:name="_Toc172013060"/>
      <w:bookmarkStart w:id="335" w:name="_Toc172088076"/>
      <w:bookmarkStart w:id="336" w:name="_Toc172646395"/>
      <w:bookmarkStart w:id="337" w:name="_Toc172767015"/>
      <w:proofErr w:type="gramStart"/>
      <w:r w:rsidRPr="004D5D24">
        <w:rPr>
          <w:rFonts w:hAnsi="標楷體" w:hint="eastAsia"/>
        </w:rPr>
        <w:t>本通案</w:t>
      </w:r>
      <w:proofErr w:type="gramEnd"/>
      <w:r w:rsidRPr="004D5D24">
        <w:rPr>
          <w:rFonts w:hAnsi="標楷體" w:hint="eastAsia"/>
        </w:rPr>
        <w:t>性案件調查研究報告之「陸、結論及建議」，上網公布。</w:t>
      </w:r>
      <w:bookmarkEnd w:id="331"/>
      <w:bookmarkEnd w:id="332"/>
      <w:bookmarkEnd w:id="333"/>
      <w:bookmarkEnd w:id="334"/>
      <w:bookmarkEnd w:id="335"/>
      <w:bookmarkEnd w:id="336"/>
      <w:bookmarkEnd w:id="337"/>
    </w:p>
    <w:p w14:paraId="62CD5B46" w14:textId="77777777" w:rsidR="00E73E68" w:rsidRPr="004D5D24" w:rsidRDefault="00E73E68" w:rsidP="00E73E68">
      <w:pPr>
        <w:pStyle w:val="2"/>
        <w:numPr>
          <w:ilvl w:val="1"/>
          <w:numId w:val="1"/>
        </w:numPr>
        <w:rPr>
          <w:rFonts w:hAnsi="標楷體"/>
        </w:rPr>
      </w:pPr>
      <w:proofErr w:type="gramStart"/>
      <w:r w:rsidRPr="004D5D24">
        <w:rPr>
          <w:rFonts w:hAnsi="標楷體" w:hint="eastAsia"/>
        </w:rPr>
        <w:t>本通案</w:t>
      </w:r>
      <w:proofErr w:type="gramEnd"/>
      <w:r w:rsidRPr="004D5D24">
        <w:rPr>
          <w:rFonts w:hAnsi="標楷體" w:hint="eastAsia"/>
        </w:rPr>
        <w:t>性案件調查研究報告之「陸、結論及建議」，移請本院國家人權委員會參處。</w:t>
      </w:r>
    </w:p>
    <w:p w14:paraId="3BC64334" w14:textId="794EE5B2" w:rsidR="00E73E68" w:rsidRDefault="00E73E68" w:rsidP="00E73E68">
      <w:pPr>
        <w:pStyle w:val="3"/>
        <w:numPr>
          <w:ilvl w:val="0"/>
          <w:numId w:val="0"/>
        </w:numPr>
        <w:tabs>
          <w:tab w:val="left" w:pos="3400"/>
        </w:tabs>
        <w:ind w:left="1361"/>
        <w:rPr>
          <w:rFonts w:hAnsi="標楷體"/>
        </w:rPr>
      </w:pPr>
      <w:r>
        <w:rPr>
          <w:rFonts w:hAnsi="標楷體"/>
        </w:rPr>
        <w:tab/>
      </w:r>
    </w:p>
    <w:p w14:paraId="3BC4E4E7" w14:textId="54FC160C" w:rsidR="00E73E68" w:rsidRDefault="00E73E68" w:rsidP="00E73E68">
      <w:pPr>
        <w:pStyle w:val="ab"/>
        <w:ind w:left="0" w:right="1620"/>
        <w:rPr>
          <w:rFonts w:hAnsi="標楷體"/>
        </w:rPr>
      </w:pPr>
      <w:r>
        <w:rPr>
          <w:rFonts w:hAnsi="標楷體" w:hint="eastAsia"/>
          <w:b w:val="0"/>
          <w:bCs/>
          <w:snapToGrid/>
          <w:spacing w:val="0"/>
          <w:kern w:val="32"/>
          <w:sz w:val="32"/>
          <w:szCs w:val="36"/>
        </w:rPr>
        <w:t xml:space="preserve">                     </w:t>
      </w:r>
      <w:r w:rsidRPr="004D5D24">
        <w:rPr>
          <w:rFonts w:hAnsi="標楷體" w:hint="eastAsia"/>
        </w:rPr>
        <w:t>調查研究委員：</w:t>
      </w:r>
      <w:r w:rsidRPr="00E73E68">
        <w:rPr>
          <w:rFonts w:hAnsi="標楷體" w:hint="eastAsia"/>
        </w:rPr>
        <w:t>林郁容</w:t>
      </w:r>
    </w:p>
    <w:p w14:paraId="6EBD9A6F" w14:textId="5BE0227B" w:rsidR="00E73E68" w:rsidRDefault="00E73E68" w:rsidP="00E73E68">
      <w:pPr>
        <w:pStyle w:val="ab"/>
        <w:ind w:left="0" w:right="1620"/>
        <w:jc w:val="right"/>
        <w:rPr>
          <w:rFonts w:hAnsi="標楷體"/>
        </w:rPr>
      </w:pPr>
      <w:r w:rsidRPr="00E73E68">
        <w:rPr>
          <w:rFonts w:hAnsi="標楷體" w:hint="eastAsia"/>
        </w:rPr>
        <w:t>紀惠容</w:t>
      </w:r>
    </w:p>
    <w:p w14:paraId="2EA06F72" w14:textId="4097C01F" w:rsidR="00E73E68" w:rsidRDefault="00E73E68" w:rsidP="00E73E68">
      <w:pPr>
        <w:pStyle w:val="ab"/>
        <w:ind w:left="0" w:right="1620"/>
        <w:jc w:val="right"/>
        <w:rPr>
          <w:rFonts w:hAnsi="標楷體"/>
        </w:rPr>
      </w:pPr>
      <w:r w:rsidRPr="00E73E68">
        <w:rPr>
          <w:rFonts w:hAnsi="標楷體" w:hint="eastAsia"/>
        </w:rPr>
        <w:t>田秋</w:t>
      </w:r>
      <w:proofErr w:type="gramStart"/>
      <w:r w:rsidRPr="00E73E68">
        <w:rPr>
          <w:rFonts w:hAnsi="標楷體" w:hint="eastAsia"/>
        </w:rPr>
        <w:t>堇</w:t>
      </w:r>
      <w:proofErr w:type="gramEnd"/>
    </w:p>
    <w:p w14:paraId="400CEFBE" w14:textId="18B22D45" w:rsidR="00E73E68" w:rsidRPr="004D5D24" w:rsidRDefault="00E73E68" w:rsidP="00E73E68">
      <w:pPr>
        <w:pStyle w:val="ab"/>
        <w:ind w:left="0" w:right="1620"/>
        <w:jc w:val="right"/>
        <w:rPr>
          <w:rFonts w:hAnsi="標楷體"/>
        </w:rPr>
      </w:pPr>
      <w:r w:rsidRPr="00E73E68">
        <w:rPr>
          <w:rFonts w:hAnsi="標楷體" w:hint="eastAsia"/>
        </w:rPr>
        <w:t>蘇麗瓊</w:t>
      </w:r>
    </w:p>
    <w:p w14:paraId="41621331" w14:textId="5D6C9D58" w:rsidR="00E73E68" w:rsidRPr="004D5D24" w:rsidRDefault="00E73E68" w:rsidP="00E73E68">
      <w:pPr>
        <w:pStyle w:val="ab"/>
        <w:ind w:firstLineChars="350" w:firstLine="1415"/>
        <w:rPr>
          <w:rFonts w:hAnsi="標楷體"/>
        </w:rPr>
      </w:pPr>
      <w:r w:rsidRPr="004D5D24">
        <w:rPr>
          <w:rFonts w:hAnsi="標楷體"/>
          <w:b w:val="0"/>
        </w:rPr>
        <w:t xml:space="preserve">    </w:t>
      </w:r>
      <w:r w:rsidRPr="004D5D24">
        <w:rPr>
          <w:rFonts w:hAnsi="標楷體"/>
        </w:rPr>
        <w:t xml:space="preserve">                            </w:t>
      </w:r>
    </w:p>
    <w:p w14:paraId="5C8F7453" w14:textId="5BAE1A6B" w:rsidR="00E73E68" w:rsidRPr="004D5D24" w:rsidRDefault="00E73E68" w:rsidP="00E73E68">
      <w:pPr>
        <w:pStyle w:val="ab"/>
        <w:ind w:leftChars="50" w:left="170" w:firstLineChars="50" w:firstLine="202"/>
        <w:jc w:val="center"/>
        <w:rPr>
          <w:rFonts w:hAnsi="標楷體"/>
          <w:bCs/>
        </w:rPr>
      </w:pPr>
      <w:r w:rsidRPr="004D5D24">
        <w:rPr>
          <w:rFonts w:hAnsi="標楷體" w:hint="eastAsia"/>
          <w:bCs/>
        </w:rPr>
        <w:t xml:space="preserve">中華民國　</w:t>
      </w:r>
      <w:r w:rsidRPr="004D5D24">
        <w:rPr>
          <w:rFonts w:hAnsi="標楷體"/>
          <w:bCs/>
        </w:rPr>
        <w:t>113</w:t>
      </w:r>
      <w:r w:rsidRPr="004D5D24">
        <w:rPr>
          <w:rFonts w:hAnsi="標楷體" w:hint="eastAsia"/>
          <w:bCs/>
        </w:rPr>
        <w:t xml:space="preserve">　年　</w:t>
      </w:r>
      <w:r>
        <w:rPr>
          <w:rFonts w:hAnsi="標楷體" w:hint="eastAsia"/>
          <w:bCs/>
        </w:rPr>
        <w:t>8</w:t>
      </w:r>
      <w:r w:rsidRPr="004D5D24">
        <w:rPr>
          <w:rFonts w:hAnsi="標楷體" w:hint="eastAsia"/>
          <w:bCs/>
        </w:rPr>
        <w:t xml:space="preserve">　月</w:t>
      </w:r>
      <w:bookmarkStart w:id="338" w:name="_GoBack"/>
      <w:bookmarkEnd w:id="48"/>
      <w:bookmarkEnd w:id="338"/>
    </w:p>
    <w:sectPr w:rsidR="00E73E68" w:rsidRPr="004D5D24" w:rsidSect="00211242">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81F55" w14:textId="77777777" w:rsidR="00CF1F70" w:rsidRDefault="00CF1F70">
      <w:r>
        <w:separator/>
      </w:r>
    </w:p>
  </w:endnote>
  <w:endnote w:type="continuationSeparator" w:id="0">
    <w:p w14:paraId="35340F0B" w14:textId="77777777" w:rsidR="00CF1F70" w:rsidRDefault="00CF1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AACCC" w14:textId="77777777" w:rsidR="00D44F51" w:rsidRDefault="00D44F51">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207</w:t>
    </w:r>
    <w:r>
      <w:rPr>
        <w:rStyle w:val="ad"/>
        <w:sz w:val="24"/>
      </w:rPr>
      <w:fldChar w:fldCharType="end"/>
    </w:r>
  </w:p>
  <w:p w14:paraId="1513F49D" w14:textId="77777777" w:rsidR="00D44F51" w:rsidRDefault="00D44F51" w:rsidP="005A1C5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CC94E" w14:textId="77777777" w:rsidR="00CF1F70" w:rsidRDefault="00CF1F70">
      <w:r>
        <w:separator/>
      </w:r>
    </w:p>
  </w:footnote>
  <w:footnote w:type="continuationSeparator" w:id="0">
    <w:p w14:paraId="76328D5D" w14:textId="77777777" w:rsidR="00CF1F70" w:rsidRDefault="00CF1F70">
      <w:r>
        <w:continuationSeparator/>
      </w:r>
    </w:p>
  </w:footnote>
  <w:footnote w:id="1">
    <w:p w14:paraId="64381612" w14:textId="52993433" w:rsidR="00D44F51" w:rsidRDefault="00D44F51">
      <w:pPr>
        <w:pStyle w:val="afb"/>
      </w:pPr>
      <w:r>
        <w:rPr>
          <w:rStyle w:val="afd"/>
        </w:rPr>
        <w:footnoteRef/>
      </w:r>
      <w:r>
        <w:t xml:space="preserve"> </w:t>
      </w:r>
      <w:r>
        <w:rPr>
          <w:rFonts w:hint="eastAsia"/>
        </w:rPr>
        <w:t>110年11,523件、111年11,950件、112年12,646件。</w:t>
      </w:r>
    </w:p>
  </w:footnote>
  <w:footnote w:id="2">
    <w:p w14:paraId="472E8015" w14:textId="0822147B" w:rsidR="00D44F51" w:rsidRDefault="00D44F51">
      <w:pPr>
        <w:pStyle w:val="afb"/>
      </w:pPr>
      <w:r>
        <w:rPr>
          <w:rStyle w:val="afd"/>
        </w:rPr>
        <w:footnoteRef/>
      </w:r>
      <w:r>
        <w:t xml:space="preserve"> </w:t>
      </w:r>
      <w:r w:rsidRPr="0014326C">
        <w:rPr>
          <w:rFonts w:hint="eastAsia"/>
        </w:rPr>
        <w:t>依據行政院107年2月26日核定強化社會安全網計畫內容「脆弱家庭定義」係指：家庭因貧窮、犯罪、失業、物質濫用、未成年親職、有嚴重身心障礙兒童需照顧、家庭照顧功能不足等易受傷害的風險或多重問題，造成物質、生理、心理、環境的脆弱性，而需多重支持與服務介入的家庭。</w:t>
      </w:r>
    </w:p>
  </w:footnote>
  <w:footnote w:id="3">
    <w:p w14:paraId="5A8AA844" w14:textId="4C47ADF5" w:rsidR="00D44F51" w:rsidRPr="00D54E69" w:rsidRDefault="00D44F51">
      <w:pPr>
        <w:pStyle w:val="afb"/>
      </w:pPr>
      <w:r>
        <w:rPr>
          <w:rStyle w:val="afd"/>
        </w:rPr>
        <w:footnoteRef/>
      </w:r>
      <w:r>
        <w:t xml:space="preserve"> </w:t>
      </w:r>
      <w:r w:rsidRPr="00107CE8">
        <w:rPr>
          <w:rFonts w:hint="eastAsia"/>
        </w:rPr>
        <w:t>日文原稱為乳児家庭全戸訪問事業（こんにちは赤ちゃん事業），為厚生勞動省推動對新生兒在出生後</w:t>
      </w:r>
      <w:r w:rsidRPr="00107CE8">
        <w:t>4</w:t>
      </w:r>
      <w:r w:rsidRPr="00107CE8">
        <w:rPr>
          <w:rFonts w:hint="eastAsia"/>
        </w:rPr>
        <w:t>個月前的全面普及性關懷訪視，由母子保健推進員、保健師、助產士等育兒經驗豐富的人員(依各市町村規劃)提供育兒資源，並瞭解家庭養育環境等，詳可見：</w:t>
      </w:r>
      <w:hyperlink r:id="rId1" w:history="1">
        <w:r w:rsidRPr="00107CE8">
          <w:rPr>
            <w:rStyle w:val="af"/>
            <w:color w:val="auto"/>
          </w:rPr>
          <w:t>https://www.mhlw.go.jp/bunya/kodomo/kosodate12/01.html</w:t>
        </w:r>
      </w:hyperlink>
      <w:r w:rsidRPr="00107CE8">
        <w:rPr>
          <w:rFonts w:hint="eastAsia"/>
        </w:rPr>
        <w:t xml:space="preserve"> 。</w:t>
      </w:r>
    </w:p>
  </w:footnote>
  <w:footnote w:id="4">
    <w:p w14:paraId="2D4A12C1" w14:textId="77777777" w:rsidR="00D44F51" w:rsidRDefault="00D44F51" w:rsidP="00735BA6">
      <w:pPr>
        <w:pStyle w:val="afb"/>
      </w:pPr>
      <w:r>
        <w:rPr>
          <w:rStyle w:val="afd"/>
        </w:rPr>
        <w:footnoteRef/>
      </w:r>
      <w:r>
        <w:t xml:space="preserve"> </w:t>
      </w:r>
      <w:r>
        <w:rPr>
          <w:rFonts w:hint="eastAsia"/>
        </w:rPr>
        <w:t>第49條第1項：「任何人對於兒童及少年不得有下列行為：一、遺棄。二、身心虐待。…</w:t>
      </w:r>
      <w:proofErr w:type="gramStart"/>
      <w:r>
        <w:rPr>
          <w:rFonts w:hint="eastAsia"/>
        </w:rPr>
        <w:t>…</w:t>
      </w:r>
      <w:proofErr w:type="gramEnd"/>
      <w:r>
        <w:rPr>
          <w:rFonts w:hint="eastAsia"/>
        </w:rPr>
        <w:t>十五、其他對兒童及少年或利用兒童及少年犯罪或為不正當之行為。」</w:t>
      </w:r>
    </w:p>
    <w:p w14:paraId="38C347FB" w14:textId="7192F190" w:rsidR="00D44F51" w:rsidRDefault="00D44F51" w:rsidP="00735BA6">
      <w:pPr>
        <w:pStyle w:val="afb"/>
      </w:pPr>
      <w:r>
        <w:rPr>
          <w:rFonts w:hint="eastAsia"/>
        </w:rPr>
        <w:t>第56條第1項規定：「兒童及少年有下列各款情形之</w:t>
      </w:r>
      <w:proofErr w:type="gramStart"/>
      <w:r>
        <w:rPr>
          <w:rFonts w:hint="eastAsia"/>
        </w:rPr>
        <w:t>一</w:t>
      </w:r>
      <w:proofErr w:type="gramEnd"/>
      <w:r>
        <w:rPr>
          <w:rFonts w:hint="eastAsia"/>
        </w:rPr>
        <w:t>者，直轄市、縣（市）主管機關應予保護、安置或為其他處置；必要時得進行緊急安置：一、兒童及少年未受適當之養育或照顧。二、兒童及少年有立即接受醫療之必要，而未就醫。三、兒童及少年遭受遺棄、身心虐待、買賣、質押，被強迫或引誘從事不正當之行為或工作。四、兒童及少年遭受其他迫害，非立即安置難以有效保護。」</w:t>
      </w:r>
    </w:p>
  </w:footnote>
  <w:footnote w:id="5">
    <w:p w14:paraId="06A7844E" w14:textId="77777777" w:rsidR="00D44F51" w:rsidRDefault="00D44F51" w:rsidP="007C3227">
      <w:pPr>
        <w:pStyle w:val="afb"/>
      </w:pPr>
      <w:r>
        <w:rPr>
          <w:rStyle w:val="afd"/>
        </w:rPr>
        <w:footnoteRef/>
      </w:r>
      <w:r>
        <w:t xml:space="preserve"> </w:t>
      </w:r>
      <w:r w:rsidRPr="00B73887">
        <w:rPr>
          <w:rFonts w:hint="eastAsia"/>
        </w:rPr>
        <w:t>《兒少權法》102條規定：「父母、監護人或實際照顧兒童及少年之人有下列情形者，</w:t>
      </w:r>
      <w:proofErr w:type="gramStart"/>
      <w:r w:rsidRPr="00B73887">
        <w:rPr>
          <w:rFonts w:hint="eastAsia"/>
        </w:rPr>
        <w:t>主管機關應命其</w:t>
      </w:r>
      <w:proofErr w:type="gramEnd"/>
      <w:r w:rsidRPr="00B73887">
        <w:rPr>
          <w:rFonts w:hint="eastAsia"/>
        </w:rPr>
        <w:t>接受四小時以上五十小時以下之親職教育輔導</w:t>
      </w:r>
      <w:r>
        <w:rPr>
          <w:rFonts w:hint="eastAsia"/>
        </w:rPr>
        <w:t>：…</w:t>
      </w:r>
      <w:proofErr w:type="gramStart"/>
      <w:r>
        <w:rPr>
          <w:rFonts w:hint="eastAsia"/>
        </w:rPr>
        <w:t>…</w:t>
      </w:r>
      <w:proofErr w:type="gramEnd"/>
      <w:r>
        <w:rPr>
          <w:rFonts w:hint="eastAsia"/>
        </w:rPr>
        <w:t>。」</w:t>
      </w:r>
    </w:p>
  </w:footnote>
  <w:footnote w:id="6">
    <w:p w14:paraId="638B4A79" w14:textId="16877678" w:rsidR="00D44F51" w:rsidRDefault="00D44F51" w:rsidP="007C3227">
      <w:pPr>
        <w:pStyle w:val="afb"/>
      </w:pPr>
      <w:r>
        <w:rPr>
          <w:rStyle w:val="afd"/>
        </w:rPr>
        <w:footnoteRef/>
      </w:r>
      <w:r>
        <w:t xml:space="preserve"> </w:t>
      </w:r>
      <w:r w:rsidRPr="00107CE8">
        <w:rPr>
          <w:rFonts w:hint="eastAsia"/>
        </w:rPr>
        <w:t>調查報告字號：</w:t>
      </w:r>
      <w:r>
        <w:rPr>
          <w:rFonts w:hint="eastAsia"/>
        </w:rPr>
        <w:t>110</w:t>
      </w:r>
      <w:proofErr w:type="gramStart"/>
      <w:r>
        <w:rPr>
          <w:rFonts w:hint="eastAsia"/>
        </w:rPr>
        <w:t>社調0019、111社調0028、113社調</w:t>
      </w:r>
      <w:proofErr w:type="gramEnd"/>
      <w:r>
        <w:rPr>
          <w:rFonts w:hint="eastAsia"/>
        </w:rPr>
        <w:t>0005。</w:t>
      </w:r>
    </w:p>
  </w:footnote>
  <w:footnote w:id="7">
    <w:p w14:paraId="707A6C30" w14:textId="0C3487C1" w:rsidR="00D44F51" w:rsidRDefault="00D44F51">
      <w:pPr>
        <w:pStyle w:val="afb"/>
      </w:pPr>
      <w:r>
        <w:rPr>
          <w:rStyle w:val="afd"/>
        </w:rPr>
        <w:footnoteRef/>
      </w:r>
      <w:r>
        <w:t xml:space="preserve"> </w:t>
      </w:r>
      <w:r>
        <w:rPr>
          <w:rFonts w:hint="eastAsia"/>
        </w:rPr>
        <w:t>新竹市兒少人口數112年於全國排名第10。</w:t>
      </w:r>
    </w:p>
  </w:footnote>
  <w:footnote w:id="8">
    <w:p w14:paraId="738100F7" w14:textId="21ACDAD7" w:rsidR="00D44F51" w:rsidRDefault="00D44F51">
      <w:pPr>
        <w:pStyle w:val="afb"/>
      </w:pPr>
      <w:r>
        <w:rPr>
          <w:rStyle w:val="afd"/>
        </w:rPr>
        <w:footnoteRef/>
      </w:r>
      <w:r>
        <w:t xml:space="preserve"> </w:t>
      </w:r>
      <w:r>
        <w:rPr>
          <w:rFonts w:hint="eastAsia"/>
        </w:rPr>
        <w:t>苗栗縣兒少人口數112</w:t>
      </w:r>
      <w:r w:rsidRPr="00EB4EC0">
        <w:rPr>
          <w:rFonts w:hint="eastAsia"/>
        </w:rPr>
        <w:t>年於全國排名</w:t>
      </w:r>
      <w:r>
        <w:rPr>
          <w:rFonts w:hint="eastAsia"/>
        </w:rPr>
        <w:t>第12。</w:t>
      </w:r>
    </w:p>
  </w:footnote>
  <w:footnote w:id="9">
    <w:p w14:paraId="55531780" w14:textId="53059E7E" w:rsidR="00D44F51" w:rsidRDefault="00D44F51">
      <w:pPr>
        <w:pStyle w:val="afb"/>
      </w:pPr>
      <w:r>
        <w:rPr>
          <w:rStyle w:val="afd"/>
        </w:rPr>
        <w:footnoteRef/>
      </w:r>
      <w:r>
        <w:t xml:space="preserve"> </w:t>
      </w:r>
      <w:r>
        <w:rPr>
          <w:rFonts w:hint="eastAsia"/>
        </w:rPr>
        <w:t>調查報告</w:t>
      </w:r>
      <w:r w:rsidRPr="00C4402F">
        <w:rPr>
          <w:rFonts w:hint="eastAsia"/>
        </w:rPr>
        <w:t>字號</w:t>
      </w:r>
      <w:r>
        <w:rPr>
          <w:rFonts w:hint="eastAsia"/>
        </w:rPr>
        <w:t>：</w:t>
      </w:r>
      <w:r w:rsidRPr="00EB4EC0">
        <w:rPr>
          <w:rFonts w:hint="eastAsia"/>
        </w:rPr>
        <w:t>113</w:t>
      </w:r>
      <w:proofErr w:type="gramStart"/>
      <w:r w:rsidRPr="00EB4EC0">
        <w:rPr>
          <w:rFonts w:hint="eastAsia"/>
        </w:rPr>
        <w:t>社調</w:t>
      </w:r>
      <w:proofErr w:type="gramEnd"/>
      <w:r w:rsidRPr="00EB4EC0">
        <w:rPr>
          <w:rFonts w:hint="eastAsia"/>
        </w:rPr>
        <w:t>0005</w:t>
      </w:r>
      <w:r>
        <w:rPr>
          <w:rFonts w:hint="eastAsia"/>
        </w:rPr>
        <w:t>。</w:t>
      </w:r>
    </w:p>
  </w:footnote>
  <w:footnote w:id="10">
    <w:p w14:paraId="5C9C1C17" w14:textId="77777777" w:rsidR="00D44F51" w:rsidRPr="00107CE8" w:rsidRDefault="00D44F51" w:rsidP="006E1C2B">
      <w:pPr>
        <w:pStyle w:val="afb"/>
      </w:pPr>
      <w:r>
        <w:rPr>
          <w:rStyle w:val="afd"/>
        </w:rPr>
        <w:footnoteRef/>
      </w:r>
      <w:r>
        <w:t xml:space="preserve"> </w:t>
      </w:r>
      <w:r w:rsidRPr="00FC7916">
        <w:rPr>
          <w:rFonts w:hint="eastAsia"/>
        </w:rPr>
        <w:t>吳書昀（2018）。</w:t>
      </w:r>
      <w:proofErr w:type="gramStart"/>
      <w:r w:rsidRPr="00FC7916">
        <w:rPr>
          <w:rFonts w:hint="eastAsia"/>
        </w:rPr>
        <w:t>〈</w:t>
      </w:r>
      <w:proofErr w:type="gramEnd"/>
      <w:r w:rsidRPr="00FC7916">
        <w:rPr>
          <w:rFonts w:hint="eastAsia"/>
        </w:rPr>
        <w:t>親屬安置照顧者人口特質與照顧能力之關聯：以安置費用為調節變</w:t>
      </w:r>
      <w:r w:rsidRPr="00107CE8">
        <w:rPr>
          <w:rFonts w:hint="eastAsia"/>
        </w:rPr>
        <w:t>項</w:t>
      </w:r>
      <w:proofErr w:type="gramStart"/>
      <w:r w:rsidRPr="00107CE8">
        <w:rPr>
          <w:rFonts w:hint="eastAsia"/>
        </w:rPr>
        <w:t>〉</w:t>
      </w:r>
      <w:proofErr w:type="gramEnd"/>
      <w:r w:rsidRPr="00107CE8">
        <w:rPr>
          <w:rFonts w:hint="eastAsia"/>
        </w:rPr>
        <w:t>。《東吳社會工作學報》，35，77-110；林敬軒、林鴻鵬（2023）。〈美國親屬領航方案</w:t>
      </w:r>
      <w:r w:rsidRPr="00107CE8">
        <w:rPr>
          <w:rFonts w:hint="cs"/>
        </w:rPr>
        <w:t>――</w:t>
      </w:r>
      <w:r w:rsidRPr="00107CE8">
        <w:rPr>
          <w:rFonts w:hint="eastAsia"/>
        </w:rPr>
        <w:t>回應親屬安置照顧者服務需求〉。《社區發展季刊》，183。</w:t>
      </w:r>
    </w:p>
  </w:footnote>
  <w:footnote w:id="11">
    <w:p w14:paraId="6BEE86E1" w14:textId="77777777" w:rsidR="00D44F51" w:rsidRPr="00107CE8" w:rsidRDefault="00D44F51" w:rsidP="006E1C2B">
      <w:pPr>
        <w:pStyle w:val="afb"/>
      </w:pPr>
      <w:r w:rsidRPr="00107CE8">
        <w:rPr>
          <w:rStyle w:val="afd"/>
        </w:rPr>
        <w:footnoteRef/>
      </w:r>
      <w:r w:rsidRPr="00107CE8">
        <w:t xml:space="preserve"> </w:t>
      </w:r>
      <w:hyperlink r:id="rId2" w:history="1">
        <w:r w:rsidRPr="00107CE8">
          <w:rPr>
            <w:rStyle w:val="af"/>
            <w:color w:val="auto"/>
          </w:rPr>
          <w:t>https://crc.sfaa.gov.tw/Statistics/Detail/241</w:t>
        </w:r>
      </w:hyperlink>
      <w:r w:rsidRPr="00107CE8">
        <w:rPr>
          <w:rFonts w:hint="eastAsia"/>
        </w:rPr>
        <w:t>。</w:t>
      </w:r>
    </w:p>
  </w:footnote>
  <w:footnote w:id="12">
    <w:p w14:paraId="38B94E7D" w14:textId="77777777" w:rsidR="00D44F51" w:rsidRDefault="00D44F51" w:rsidP="006E1C2B">
      <w:pPr>
        <w:pStyle w:val="afb"/>
      </w:pPr>
      <w:r w:rsidRPr="00107CE8">
        <w:rPr>
          <w:rStyle w:val="afd"/>
        </w:rPr>
        <w:footnoteRef/>
      </w:r>
      <w:r w:rsidRPr="00107CE8">
        <w:t xml:space="preserve"> </w:t>
      </w:r>
      <w:r w:rsidRPr="00107CE8">
        <w:rPr>
          <w:rFonts w:hint="eastAsia"/>
        </w:rPr>
        <w:t>林敬軒(2023)。〈臺灣兒少保護親屬安置決策因素探索－</w:t>
      </w:r>
      <w:r w:rsidRPr="002A0E8D">
        <w:rPr>
          <w:rFonts w:hint="eastAsia"/>
        </w:rPr>
        <w:t>決策生態架構檢視〉。《臺灣社會工作學刊》，第26期。</w:t>
      </w:r>
    </w:p>
  </w:footnote>
  <w:footnote w:id="13">
    <w:p w14:paraId="3804E8DA" w14:textId="77777777" w:rsidR="00D44F51" w:rsidRDefault="00D44F51" w:rsidP="006E1C2B">
      <w:pPr>
        <w:pStyle w:val="afb"/>
      </w:pPr>
      <w:r w:rsidRPr="003C1369">
        <w:rPr>
          <w:rStyle w:val="afd"/>
        </w:rPr>
        <w:footnoteRef/>
      </w:r>
      <w:r w:rsidRPr="003C1369">
        <w:t xml:space="preserve"> </w:t>
      </w:r>
      <w:r w:rsidRPr="003C1369">
        <w:rPr>
          <w:rFonts w:hint="eastAsia"/>
        </w:rPr>
        <w:t>林淑月（2023）。〈親屬安置家庭的經驗再現──以台北家扶中心為例〉。《社區發展季刊》，183。</w:t>
      </w:r>
    </w:p>
  </w:footnote>
  <w:footnote w:id="14">
    <w:p w14:paraId="342E5C29" w14:textId="233D4446" w:rsidR="00D44F51" w:rsidRDefault="00D44F51" w:rsidP="00DD035E">
      <w:pPr>
        <w:pStyle w:val="afb"/>
      </w:pPr>
      <w:r>
        <w:rPr>
          <w:rStyle w:val="afd"/>
        </w:rPr>
        <w:footnoteRef/>
      </w:r>
      <w:r>
        <w:t xml:space="preserve"> </w:t>
      </w:r>
      <w:r>
        <w:rPr>
          <w:rFonts w:hint="eastAsia"/>
        </w:rPr>
        <w:t>數據來源：行政院國情簡介，據行政院主計總處中華民國統計資訊網定義，</w:t>
      </w:r>
      <w:r w:rsidRPr="006F29DE">
        <w:rPr>
          <w:rFonts w:hint="eastAsia"/>
        </w:rPr>
        <w:t>育齡婦女總生育率係指一個假設世代的育齡婦女按照目前的年齡別生育水準，在無死亡的情況下，渡過其生育年齡期間以後，一生所生育的嬰兒數或生育率。</w:t>
      </w:r>
    </w:p>
  </w:footnote>
  <w:footnote w:id="15">
    <w:p w14:paraId="10B310F8" w14:textId="0D733A7E" w:rsidR="00D44F51" w:rsidRPr="00712FBD" w:rsidRDefault="00D44F51">
      <w:pPr>
        <w:pStyle w:val="afb"/>
        <w:rPr>
          <w:rFonts w:ascii="Times New Roman"/>
        </w:rPr>
      </w:pPr>
      <w:r w:rsidRPr="00712FBD">
        <w:rPr>
          <w:rStyle w:val="afd"/>
          <w:rFonts w:ascii="Times New Roman"/>
        </w:rPr>
        <w:footnoteRef/>
      </w:r>
      <w:r w:rsidRPr="00712FBD">
        <w:rPr>
          <w:rFonts w:ascii="Times New Roman"/>
        </w:rPr>
        <w:t xml:space="preserve"> </w:t>
      </w:r>
      <w:r w:rsidRPr="00712FBD">
        <w:rPr>
          <w:rFonts w:ascii="Times New Roman" w:hint="eastAsia"/>
        </w:rPr>
        <w:t>一般：兒童</w:t>
      </w:r>
      <w:r w:rsidRPr="00712FBD">
        <w:rPr>
          <w:rFonts w:ascii="Times New Roman"/>
        </w:rPr>
        <w:t>1.8</w:t>
      </w:r>
      <w:r w:rsidRPr="00712FBD">
        <w:rPr>
          <w:rFonts w:ascii="Times New Roman" w:hint="eastAsia"/>
        </w:rPr>
        <w:t>倍以上，少年</w:t>
      </w:r>
      <w:r w:rsidRPr="00712FBD">
        <w:rPr>
          <w:rFonts w:ascii="Times New Roman"/>
        </w:rPr>
        <w:t>2</w:t>
      </w:r>
      <w:r w:rsidRPr="00712FBD">
        <w:rPr>
          <w:rFonts w:ascii="Times New Roman" w:hint="eastAsia"/>
        </w:rPr>
        <w:t>倍以上；身心障礙或發展遲緩：兒童</w:t>
      </w:r>
      <w:r w:rsidRPr="00712FBD">
        <w:rPr>
          <w:rFonts w:ascii="Times New Roman"/>
        </w:rPr>
        <w:t>2</w:t>
      </w:r>
      <w:r w:rsidRPr="00712FBD">
        <w:rPr>
          <w:rFonts w:ascii="Times New Roman" w:hint="eastAsia"/>
        </w:rPr>
        <w:t>倍以上，少年</w:t>
      </w:r>
      <w:r w:rsidRPr="00712FBD">
        <w:rPr>
          <w:rFonts w:ascii="Times New Roman"/>
        </w:rPr>
        <w:t>2.2</w:t>
      </w:r>
      <w:r w:rsidRPr="00712FBD">
        <w:rPr>
          <w:rFonts w:ascii="Times New Roman" w:hint="eastAsia"/>
        </w:rPr>
        <w:t>倍以上。若有特殊情形主管機關自行訂定加碼金額。</w:t>
      </w:r>
    </w:p>
  </w:footnote>
  <w:footnote w:id="16">
    <w:p w14:paraId="04821659" w14:textId="77777777" w:rsidR="00D44F51" w:rsidRDefault="00D44F51" w:rsidP="002A633D">
      <w:pPr>
        <w:pStyle w:val="afb"/>
      </w:pPr>
      <w:r w:rsidRPr="00F42207">
        <w:rPr>
          <w:rStyle w:val="afd"/>
          <w:rFonts w:ascii="Times New Roman"/>
        </w:rPr>
        <w:footnoteRef/>
      </w:r>
      <w:r w:rsidRPr="00F42207">
        <w:rPr>
          <w:rFonts w:ascii="Times New Roman"/>
        </w:rPr>
        <w:t xml:space="preserve"> 111</w:t>
      </w:r>
      <w:r w:rsidRPr="00F42207">
        <w:rPr>
          <w:rFonts w:ascii="Times New Roman"/>
        </w:rPr>
        <w:t>年最低生活費：由高至低為臺北市</w:t>
      </w:r>
      <w:r w:rsidRPr="00F42207">
        <w:rPr>
          <w:rFonts w:ascii="Times New Roman"/>
        </w:rPr>
        <w:t>18,682</w:t>
      </w:r>
      <w:r w:rsidRPr="00F42207">
        <w:rPr>
          <w:rFonts w:ascii="Times New Roman"/>
        </w:rPr>
        <w:t>元、新北市</w:t>
      </w:r>
      <w:r w:rsidRPr="00F42207">
        <w:rPr>
          <w:rFonts w:ascii="Times New Roman"/>
        </w:rPr>
        <w:t>15,800</w:t>
      </w:r>
      <w:r w:rsidRPr="00F42207">
        <w:rPr>
          <w:rFonts w:ascii="Times New Roman"/>
        </w:rPr>
        <w:t>元、桃園市</w:t>
      </w:r>
      <w:r w:rsidRPr="00F42207">
        <w:rPr>
          <w:rFonts w:ascii="Times New Roman"/>
        </w:rPr>
        <w:t>15,281</w:t>
      </w:r>
      <w:r w:rsidRPr="00F42207">
        <w:rPr>
          <w:rFonts w:ascii="Times New Roman"/>
        </w:rPr>
        <w:t>元、</w:t>
      </w:r>
      <w:proofErr w:type="gramStart"/>
      <w:r w:rsidRPr="006F4696">
        <w:rPr>
          <w:rFonts w:ascii="Times New Roman" w:hint="eastAsia"/>
        </w:rPr>
        <w:t>臺</w:t>
      </w:r>
      <w:proofErr w:type="gramEnd"/>
      <w:r w:rsidRPr="006F4696">
        <w:rPr>
          <w:rFonts w:ascii="Times New Roman" w:hint="eastAsia"/>
        </w:rPr>
        <w:t>中市</w:t>
      </w:r>
      <w:r w:rsidRPr="006F4696">
        <w:rPr>
          <w:rFonts w:ascii="Times New Roman"/>
        </w:rPr>
        <w:t>15,472</w:t>
      </w:r>
      <w:r>
        <w:rPr>
          <w:rFonts w:ascii="Times New Roman" w:hint="eastAsia"/>
        </w:rPr>
        <w:t>元、</w:t>
      </w:r>
      <w:proofErr w:type="gramStart"/>
      <w:r w:rsidRPr="006F4696">
        <w:rPr>
          <w:rFonts w:ascii="Times New Roman" w:hint="eastAsia"/>
        </w:rPr>
        <w:t>臺</w:t>
      </w:r>
      <w:proofErr w:type="gramEnd"/>
      <w:r w:rsidRPr="006F4696">
        <w:rPr>
          <w:rFonts w:ascii="Times New Roman" w:hint="eastAsia"/>
        </w:rPr>
        <w:t>南市</w:t>
      </w:r>
      <w:r w:rsidRPr="006F4696">
        <w:rPr>
          <w:rFonts w:ascii="Times New Roman"/>
        </w:rPr>
        <w:t>14,230</w:t>
      </w:r>
      <w:r>
        <w:rPr>
          <w:rFonts w:ascii="Times New Roman" w:hint="eastAsia"/>
        </w:rPr>
        <w:t>元、高雄市</w:t>
      </w:r>
      <w:r w:rsidRPr="006F4696">
        <w:rPr>
          <w:rFonts w:ascii="Times New Roman"/>
        </w:rPr>
        <w:t>14,419</w:t>
      </w:r>
      <w:r>
        <w:rPr>
          <w:rFonts w:ascii="Times New Roman" w:hint="eastAsia"/>
        </w:rPr>
        <w:t>元、</w:t>
      </w:r>
      <w:r w:rsidRPr="00F42207">
        <w:rPr>
          <w:rFonts w:ascii="Times New Roman"/>
        </w:rPr>
        <w:t>臺灣省地區</w:t>
      </w:r>
      <w:r w:rsidRPr="00F42207">
        <w:rPr>
          <w:rFonts w:ascii="Times New Roman"/>
        </w:rPr>
        <w:t>(</w:t>
      </w:r>
      <w:r w:rsidRPr="00F42207">
        <w:rPr>
          <w:rFonts w:ascii="Times New Roman"/>
        </w:rPr>
        <w:t>宜蘭縣、新竹縣、苗栗縣、彰化縣、南投縣、嘉義縣、雲林縣、屏東縣、花蓮縣、</w:t>
      </w:r>
      <w:proofErr w:type="gramStart"/>
      <w:r w:rsidRPr="00F42207">
        <w:rPr>
          <w:rFonts w:ascii="Times New Roman"/>
        </w:rPr>
        <w:t>臺</w:t>
      </w:r>
      <w:proofErr w:type="gramEnd"/>
      <w:r w:rsidRPr="00F42207">
        <w:rPr>
          <w:rFonts w:ascii="Times New Roman"/>
        </w:rPr>
        <w:t>東縣、澎湖縣、基隆市、新竹市、嘉義市</w:t>
      </w:r>
      <w:r w:rsidRPr="00F42207">
        <w:rPr>
          <w:rFonts w:ascii="Times New Roman"/>
        </w:rPr>
        <w:t>)14,230</w:t>
      </w:r>
      <w:r w:rsidRPr="00F42207">
        <w:rPr>
          <w:rFonts w:ascii="Times New Roman"/>
        </w:rPr>
        <w:t>元</w:t>
      </w:r>
      <w:r>
        <w:rPr>
          <w:rFonts w:ascii="Times New Roman" w:hint="eastAsia"/>
        </w:rPr>
        <w:t>、</w:t>
      </w:r>
      <w:r w:rsidRPr="006F4696">
        <w:rPr>
          <w:rFonts w:ascii="Times New Roman" w:hint="eastAsia"/>
        </w:rPr>
        <w:t>金門縣</w:t>
      </w:r>
      <w:r>
        <w:rPr>
          <w:rFonts w:ascii="Times New Roman" w:hint="eastAsia"/>
        </w:rPr>
        <w:t>及</w:t>
      </w:r>
      <w:r w:rsidRPr="006F4696">
        <w:rPr>
          <w:rFonts w:ascii="Times New Roman" w:hint="eastAsia"/>
        </w:rPr>
        <w:t>連江縣</w:t>
      </w:r>
      <w:r w:rsidRPr="006F4696">
        <w:rPr>
          <w:rFonts w:ascii="Times New Roman"/>
        </w:rPr>
        <w:t>12,792</w:t>
      </w:r>
      <w:r>
        <w:rPr>
          <w:rFonts w:ascii="Times New Roman" w:hint="eastAsia"/>
        </w:rPr>
        <w:t>元。</w:t>
      </w:r>
    </w:p>
  </w:footnote>
  <w:footnote w:id="17">
    <w:p w14:paraId="3AAF5786" w14:textId="5C1AEF2F" w:rsidR="00D44F51" w:rsidRPr="00576D56" w:rsidRDefault="00D44F51" w:rsidP="00576D56">
      <w:pPr>
        <w:pStyle w:val="afb"/>
      </w:pPr>
      <w:r>
        <w:rPr>
          <w:rStyle w:val="afd"/>
        </w:rPr>
        <w:footnoteRef/>
      </w:r>
      <w:r>
        <w:t xml:space="preserve"> </w:t>
      </w:r>
      <w:r w:rsidRPr="00576D56">
        <w:rPr>
          <w:rFonts w:hint="eastAsia"/>
        </w:rPr>
        <w:t>洪毓芸、徐美欣、蔡智</w:t>
      </w:r>
      <w:proofErr w:type="gramStart"/>
      <w:r w:rsidRPr="00576D56">
        <w:rPr>
          <w:rFonts w:hint="eastAsia"/>
        </w:rPr>
        <w:t>閔</w:t>
      </w:r>
      <w:proofErr w:type="gramEnd"/>
      <w:r w:rsidRPr="00576D56">
        <w:rPr>
          <w:rFonts w:hint="eastAsia"/>
        </w:rPr>
        <w:t>、何俊逸、鄭明洲、張心瑜、陳禹</w:t>
      </w:r>
      <w:proofErr w:type="gramStart"/>
      <w:r w:rsidRPr="00576D56">
        <w:rPr>
          <w:rFonts w:hint="eastAsia"/>
        </w:rPr>
        <w:t>璇</w:t>
      </w:r>
      <w:proofErr w:type="gramEnd"/>
      <w:r w:rsidRPr="00576D56">
        <w:rPr>
          <w:rFonts w:hint="eastAsia"/>
        </w:rPr>
        <w:t>、余佩璇（2023）。〈</w:t>
      </w:r>
      <w:r>
        <w:tab/>
      </w:r>
      <w:r>
        <w:rPr>
          <w:rFonts w:hint="eastAsia"/>
        </w:rPr>
        <w:t>兒少安置機構的照顧夥伴─醫療團隊對於家外安置兒少的醫療照顧</w:t>
      </w:r>
      <w:r w:rsidRPr="00576D56">
        <w:rPr>
          <w:rFonts w:hint="eastAsia"/>
        </w:rPr>
        <w:t>〉。《社區發展季刊》，183。</w:t>
      </w:r>
    </w:p>
  </w:footnote>
  <w:footnote w:id="18">
    <w:p w14:paraId="32216EA5" w14:textId="77777777" w:rsidR="00D44F51" w:rsidRDefault="00D44F51" w:rsidP="00B9610C">
      <w:pPr>
        <w:pStyle w:val="afb"/>
      </w:pPr>
      <w:r>
        <w:rPr>
          <w:rStyle w:val="afd"/>
        </w:rPr>
        <w:footnoteRef/>
      </w:r>
      <w:r>
        <w:t xml:space="preserve"> </w:t>
      </w:r>
      <w:r w:rsidRPr="00313F20">
        <w:rPr>
          <w:rFonts w:hint="eastAsia"/>
        </w:rPr>
        <w:t>美國社會學者Eric Klinenberg</w:t>
      </w:r>
      <w:r>
        <w:rPr>
          <w:rFonts w:hint="eastAsia"/>
        </w:rPr>
        <w:t>於「</w:t>
      </w:r>
      <w:r w:rsidRPr="00313F20">
        <w:t>Palaces for the People: How Social Infrastructure Can Help Fight Inequality, Polarization, and the Decline of Civic Life</w:t>
      </w:r>
      <w:r>
        <w:rPr>
          <w:rFonts w:hint="eastAsia"/>
        </w:rPr>
        <w:t>」一書中即提出各國如何運用社會性基礎設施之設計，促成社區聚集、共同學習、維繫健康等社會性交流與支持，以改善公民社會之冷漠疏離</w:t>
      </w:r>
    </w:p>
  </w:footnote>
  <w:footnote w:id="19">
    <w:p w14:paraId="5FF996C9" w14:textId="10F6B338" w:rsidR="00D44F51" w:rsidRDefault="00D44F51" w:rsidP="00584788">
      <w:pPr>
        <w:pStyle w:val="afb"/>
      </w:pPr>
      <w:r>
        <w:rPr>
          <w:rStyle w:val="afd"/>
        </w:rPr>
        <w:footnoteRef/>
      </w:r>
      <w:r>
        <w:t xml:space="preserve"> </w:t>
      </w:r>
      <w:r w:rsidRPr="00584788">
        <w:rPr>
          <w:rFonts w:hint="eastAsia"/>
        </w:rPr>
        <w:t>劉倩如、陳麗雲、劉孟佳、吳簡鑫（2023）。〈</w:t>
      </w:r>
      <w:r w:rsidRPr="00584788">
        <w:rPr>
          <w:rFonts w:hint="eastAsia"/>
        </w:rPr>
        <w:tab/>
        <w:t>新北市家外安置創新服務模式──「類家庭」安置之規劃與實施〉。《社區發展季刊》，183。</w:t>
      </w:r>
    </w:p>
  </w:footnote>
  <w:footnote w:id="20">
    <w:p w14:paraId="502EA43E" w14:textId="77777777" w:rsidR="00D44F51" w:rsidRDefault="00D44F51" w:rsidP="004A4A7F">
      <w:pPr>
        <w:pStyle w:val="afb"/>
      </w:pPr>
      <w:r>
        <w:rPr>
          <w:rStyle w:val="afd"/>
        </w:rPr>
        <w:footnoteRef/>
      </w:r>
      <w:r>
        <w:t xml:space="preserve"> 郭靜晃</w:t>
      </w:r>
      <w:r w:rsidRPr="00BE28FC">
        <w:rPr>
          <w:rFonts w:hint="eastAsia"/>
        </w:rPr>
        <w:t>（20</w:t>
      </w:r>
      <w:r>
        <w:rPr>
          <w:rFonts w:hint="eastAsia"/>
        </w:rPr>
        <w:t>17</w:t>
      </w:r>
      <w:r w:rsidRPr="00BE28FC">
        <w:rPr>
          <w:rFonts w:hint="eastAsia"/>
        </w:rPr>
        <w:t>）。〈</w:t>
      </w:r>
      <w:r w:rsidRPr="00BE28FC">
        <w:rPr>
          <w:rFonts w:hint="eastAsia"/>
        </w:rPr>
        <w:tab/>
      </w:r>
      <w:r>
        <w:t>營造社區寄養服務能量－以兒童身、心、靈為照顧核心的整體家庭寄養服務</w:t>
      </w:r>
      <w:r w:rsidRPr="00BE28FC">
        <w:rPr>
          <w:rFonts w:hint="eastAsia"/>
        </w:rPr>
        <w:t>〉。《社區發展季刊》，1</w:t>
      </w:r>
      <w:r>
        <w:rPr>
          <w:rFonts w:hint="eastAsia"/>
        </w:rPr>
        <w:t>58</w:t>
      </w:r>
      <w:r w:rsidRPr="00BE28FC">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8C8"/>
    <w:multiLevelType w:val="hybridMultilevel"/>
    <w:tmpl w:val="76DC4912"/>
    <w:lvl w:ilvl="0" w:tplc="41280508">
      <w:start w:val="1"/>
      <w:numFmt w:val="decimal"/>
      <w:lvlText w:val="(%1)"/>
      <w:lvlJc w:val="left"/>
      <w:pPr>
        <w:ind w:left="3414" w:hanging="720"/>
      </w:pPr>
    </w:lvl>
    <w:lvl w:ilvl="1" w:tplc="04090019">
      <w:start w:val="1"/>
      <w:numFmt w:val="ideographTraditional"/>
      <w:lvlText w:val="%2、"/>
      <w:lvlJc w:val="left"/>
      <w:pPr>
        <w:ind w:left="3654" w:hanging="480"/>
      </w:pPr>
    </w:lvl>
    <w:lvl w:ilvl="2" w:tplc="0409001B">
      <w:start w:val="1"/>
      <w:numFmt w:val="lowerRoman"/>
      <w:lvlText w:val="%3."/>
      <w:lvlJc w:val="right"/>
      <w:pPr>
        <w:ind w:left="4134" w:hanging="480"/>
      </w:pPr>
    </w:lvl>
    <w:lvl w:ilvl="3" w:tplc="0409000F">
      <w:start w:val="1"/>
      <w:numFmt w:val="decimal"/>
      <w:lvlText w:val="%4."/>
      <w:lvlJc w:val="left"/>
      <w:pPr>
        <w:ind w:left="4614" w:hanging="480"/>
      </w:pPr>
    </w:lvl>
    <w:lvl w:ilvl="4" w:tplc="04090019">
      <w:start w:val="1"/>
      <w:numFmt w:val="ideographTraditional"/>
      <w:lvlText w:val="%5、"/>
      <w:lvlJc w:val="left"/>
      <w:pPr>
        <w:ind w:left="5094" w:hanging="480"/>
      </w:pPr>
    </w:lvl>
    <w:lvl w:ilvl="5" w:tplc="0409001B">
      <w:start w:val="1"/>
      <w:numFmt w:val="lowerRoman"/>
      <w:lvlText w:val="%6."/>
      <w:lvlJc w:val="right"/>
      <w:pPr>
        <w:ind w:left="5574" w:hanging="480"/>
      </w:pPr>
    </w:lvl>
    <w:lvl w:ilvl="6" w:tplc="0409000F">
      <w:start w:val="1"/>
      <w:numFmt w:val="decimal"/>
      <w:lvlText w:val="%7."/>
      <w:lvlJc w:val="left"/>
      <w:pPr>
        <w:ind w:left="6054" w:hanging="480"/>
      </w:pPr>
    </w:lvl>
    <w:lvl w:ilvl="7" w:tplc="04090019">
      <w:start w:val="1"/>
      <w:numFmt w:val="ideographTraditional"/>
      <w:lvlText w:val="%8、"/>
      <w:lvlJc w:val="left"/>
      <w:pPr>
        <w:ind w:left="6534" w:hanging="480"/>
      </w:pPr>
    </w:lvl>
    <w:lvl w:ilvl="8" w:tplc="0409001B">
      <w:start w:val="1"/>
      <w:numFmt w:val="lowerRoman"/>
      <w:lvlText w:val="%9."/>
      <w:lvlJc w:val="right"/>
      <w:pPr>
        <w:ind w:left="7014"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293256"/>
    <w:multiLevelType w:val="hybridMultilevel"/>
    <w:tmpl w:val="20B88BA0"/>
    <w:lvl w:ilvl="0" w:tplc="11D0CE26">
      <w:start w:val="1"/>
      <w:numFmt w:val="decimal"/>
      <w:lvlText w:val="(%1)"/>
      <w:lvlJc w:val="left"/>
      <w:pPr>
        <w:ind w:left="1628" w:hanging="720"/>
      </w:pPr>
      <w:rPr>
        <w:rFonts w:hint="default"/>
      </w:rPr>
    </w:lvl>
    <w:lvl w:ilvl="1" w:tplc="04090019" w:tentative="1">
      <w:start w:val="1"/>
      <w:numFmt w:val="ideographTraditional"/>
      <w:lvlText w:val="%2、"/>
      <w:lvlJc w:val="left"/>
      <w:pPr>
        <w:ind w:left="1868" w:hanging="480"/>
      </w:pPr>
    </w:lvl>
    <w:lvl w:ilvl="2" w:tplc="0409001B" w:tentative="1">
      <w:start w:val="1"/>
      <w:numFmt w:val="lowerRoman"/>
      <w:lvlText w:val="%3."/>
      <w:lvlJc w:val="right"/>
      <w:pPr>
        <w:ind w:left="2348" w:hanging="480"/>
      </w:pPr>
    </w:lvl>
    <w:lvl w:ilvl="3" w:tplc="0409000F" w:tentative="1">
      <w:start w:val="1"/>
      <w:numFmt w:val="decimal"/>
      <w:lvlText w:val="%4."/>
      <w:lvlJc w:val="left"/>
      <w:pPr>
        <w:ind w:left="2828" w:hanging="480"/>
      </w:pPr>
    </w:lvl>
    <w:lvl w:ilvl="4" w:tplc="04090019" w:tentative="1">
      <w:start w:val="1"/>
      <w:numFmt w:val="ideographTraditional"/>
      <w:lvlText w:val="%5、"/>
      <w:lvlJc w:val="left"/>
      <w:pPr>
        <w:ind w:left="3308" w:hanging="480"/>
      </w:pPr>
    </w:lvl>
    <w:lvl w:ilvl="5" w:tplc="0409001B" w:tentative="1">
      <w:start w:val="1"/>
      <w:numFmt w:val="lowerRoman"/>
      <w:lvlText w:val="%6."/>
      <w:lvlJc w:val="right"/>
      <w:pPr>
        <w:ind w:left="3788" w:hanging="480"/>
      </w:pPr>
    </w:lvl>
    <w:lvl w:ilvl="6" w:tplc="0409000F" w:tentative="1">
      <w:start w:val="1"/>
      <w:numFmt w:val="decimal"/>
      <w:lvlText w:val="%7."/>
      <w:lvlJc w:val="left"/>
      <w:pPr>
        <w:ind w:left="4268" w:hanging="480"/>
      </w:pPr>
    </w:lvl>
    <w:lvl w:ilvl="7" w:tplc="04090019" w:tentative="1">
      <w:start w:val="1"/>
      <w:numFmt w:val="ideographTraditional"/>
      <w:lvlText w:val="%8、"/>
      <w:lvlJc w:val="left"/>
      <w:pPr>
        <w:ind w:left="4748" w:hanging="480"/>
      </w:pPr>
    </w:lvl>
    <w:lvl w:ilvl="8" w:tplc="0409001B" w:tentative="1">
      <w:start w:val="1"/>
      <w:numFmt w:val="lowerRoman"/>
      <w:lvlText w:val="%9."/>
      <w:lvlJc w:val="right"/>
      <w:pPr>
        <w:ind w:left="5228" w:hanging="480"/>
      </w:pPr>
    </w:lvl>
  </w:abstractNum>
  <w:abstractNum w:abstractNumId="3" w15:restartNumberingAfterBreak="0">
    <w:nsid w:val="140E010C"/>
    <w:multiLevelType w:val="multilevel"/>
    <w:tmpl w:val="53AA09C2"/>
    <w:lvl w:ilvl="0">
      <w:start w:val="1"/>
      <w:numFmt w:val="ideographLegalTraditional"/>
      <w:pStyle w:val="1"/>
      <w:suff w:val="nothing"/>
      <w:lvlText w:val="%1、"/>
      <w:lvlJc w:val="left"/>
      <w:pPr>
        <w:ind w:left="1701" w:hanging="1701"/>
      </w:pPr>
    </w:lvl>
    <w:lvl w:ilvl="1">
      <w:start w:val="1"/>
      <w:numFmt w:val="taiwaneseCountingThousand"/>
      <w:pStyle w:val="2"/>
      <w:suff w:val="nothing"/>
      <w:lvlText w:val="%2、"/>
      <w:lvlJc w:val="left"/>
      <w:pPr>
        <w:ind w:left="1021" w:hanging="681"/>
      </w:pPr>
      <w:rPr>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taiwaneseCountingThousand"/>
      <w:pStyle w:val="3"/>
      <w:suff w:val="nothing"/>
      <w:lvlText w:val="(%3)"/>
      <w:lvlJc w:val="left"/>
      <w:pPr>
        <w:ind w:left="1361" w:hanging="681"/>
      </w:pPr>
      <w:rPr>
        <w:b w:val="0"/>
        <w:bCs w:val="0"/>
        <w:i w:val="0"/>
        <w:iCs w:val="0"/>
        <w:caps w:val="0"/>
        <w:smallCaps w:val="0"/>
        <w:strike w:val="0"/>
        <w:dstrike w:val="0"/>
        <w:outline w:val="0"/>
        <w:shadow w:val="0"/>
        <w:emboss w:val="0"/>
        <w:imprint w:val="0"/>
        <w:noProof w:val="0"/>
        <w:vanish w:val="0"/>
        <w:color w:val="auto"/>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nothing"/>
      <w:lvlText w:val="%4、"/>
      <w:lvlJc w:val="left"/>
      <w:pPr>
        <w:ind w:left="1701" w:hanging="510"/>
      </w:pPr>
      <w:rPr>
        <w:specVanish w:val="0"/>
      </w:rPr>
    </w:lvl>
    <w:lvl w:ilvl="4">
      <w:start w:val="1"/>
      <w:numFmt w:val="decimal"/>
      <w:pStyle w:val="5"/>
      <w:suff w:val="nothing"/>
      <w:lvlText w:val="（%5）"/>
      <w:lvlJc w:val="left"/>
      <w:pPr>
        <w:ind w:left="2041" w:hanging="85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381" w:hanging="85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4452A3"/>
    <w:multiLevelType w:val="hybridMultilevel"/>
    <w:tmpl w:val="E77650BE"/>
    <w:lvl w:ilvl="0" w:tplc="04090011">
      <w:start w:val="1"/>
      <w:numFmt w:val="upperLetter"/>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2010483A"/>
    <w:multiLevelType w:val="hybridMultilevel"/>
    <w:tmpl w:val="5FBE6154"/>
    <w:lvl w:ilvl="0" w:tplc="CA0267E6">
      <w:start w:val="1"/>
      <w:numFmt w:val="decimal"/>
      <w:lvlText w:val="(%1)"/>
      <w:lvlJc w:val="left"/>
      <w:pPr>
        <w:ind w:left="1911" w:hanging="720"/>
      </w:pPr>
      <w:rPr>
        <w:rFonts w:ascii="標楷體"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7" w15:restartNumberingAfterBreak="0">
    <w:nsid w:val="21E2008C"/>
    <w:multiLevelType w:val="hybridMultilevel"/>
    <w:tmpl w:val="97DC77FC"/>
    <w:lvl w:ilvl="0" w:tplc="3E2EE8E0">
      <w:start w:val="1"/>
      <w:numFmt w:val="upperLetter"/>
      <w:lvlText w:val="%1."/>
      <w:lvlJc w:val="left"/>
      <w:pPr>
        <w:ind w:left="2062" w:hanging="360"/>
      </w:pPr>
      <w:rPr>
        <w:rFonts w:hint="default"/>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8" w15:restartNumberingAfterBreak="0">
    <w:nsid w:val="25C65675"/>
    <w:multiLevelType w:val="hybridMultilevel"/>
    <w:tmpl w:val="3468D642"/>
    <w:lvl w:ilvl="0" w:tplc="24320686">
      <w:start w:val="1"/>
      <w:numFmt w:val="decimal"/>
      <w:lvlText w:val="%1."/>
      <w:lvlJc w:val="left"/>
      <w:pPr>
        <w:ind w:left="-217" w:hanging="480"/>
      </w:pPr>
      <w:rPr>
        <w:rFonts w:ascii="Times New Roman" w:hAnsi="Times New Roman" w:cs="Times New Roman" w:hint="default"/>
        <w:sz w:val="28"/>
        <w:szCs w:val="28"/>
      </w:rPr>
    </w:lvl>
    <w:lvl w:ilvl="1" w:tplc="04090019" w:tentative="1">
      <w:start w:val="1"/>
      <w:numFmt w:val="ideographTraditional"/>
      <w:lvlText w:val="%2、"/>
      <w:lvlJc w:val="left"/>
      <w:pPr>
        <w:ind w:left="263" w:hanging="480"/>
      </w:pPr>
    </w:lvl>
    <w:lvl w:ilvl="2" w:tplc="0409001B" w:tentative="1">
      <w:start w:val="1"/>
      <w:numFmt w:val="lowerRoman"/>
      <w:lvlText w:val="%3."/>
      <w:lvlJc w:val="right"/>
      <w:pPr>
        <w:ind w:left="743" w:hanging="480"/>
      </w:pPr>
    </w:lvl>
    <w:lvl w:ilvl="3" w:tplc="0409000F" w:tentative="1">
      <w:start w:val="1"/>
      <w:numFmt w:val="decimal"/>
      <w:lvlText w:val="%4."/>
      <w:lvlJc w:val="left"/>
      <w:pPr>
        <w:ind w:left="1223" w:hanging="480"/>
      </w:pPr>
    </w:lvl>
    <w:lvl w:ilvl="4" w:tplc="04090019" w:tentative="1">
      <w:start w:val="1"/>
      <w:numFmt w:val="ideographTraditional"/>
      <w:lvlText w:val="%5、"/>
      <w:lvlJc w:val="left"/>
      <w:pPr>
        <w:ind w:left="1703" w:hanging="480"/>
      </w:pPr>
    </w:lvl>
    <w:lvl w:ilvl="5" w:tplc="0409001B" w:tentative="1">
      <w:start w:val="1"/>
      <w:numFmt w:val="lowerRoman"/>
      <w:lvlText w:val="%6."/>
      <w:lvlJc w:val="right"/>
      <w:pPr>
        <w:ind w:left="2183" w:hanging="480"/>
      </w:pPr>
    </w:lvl>
    <w:lvl w:ilvl="6" w:tplc="0409000F" w:tentative="1">
      <w:start w:val="1"/>
      <w:numFmt w:val="decimal"/>
      <w:lvlText w:val="%7."/>
      <w:lvlJc w:val="left"/>
      <w:pPr>
        <w:ind w:left="2663" w:hanging="480"/>
      </w:pPr>
    </w:lvl>
    <w:lvl w:ilvl="7" w:tplc="04090019" w:tentative="1">
      <w:start w:val="1"/>
      <w:numFmt w:val="ideographTraditional"/>
      <w:lvlText w:val="%8、"/>
      <w:lvlJc w:val="left"/>
      <w:pPr>
        <w:ind w:left="3143" w:hanging="480"/>
      </w:pPr>
    </w:lvl>
    <w:lvl w:ilvl="8" w:tplc="0409001B" w:tentative="1">
      <w:start w:val="1"/>
      <w:numFmt w:val="lowerRoman"/>
      <w:lvlText w:val="%9."/>
      <w:lvlJc w:val="right"/>
      <w:pPr>
        <w:ind w:left="3623" w:hanging="480"/>
      </w:pPr>
    </w:lvl>
  </w:abstractNum>
  <w:abstractNum w:abstractNumId="9" w15:restartNumberingAfterBreak="0">
    <w:nsid w:val="26A821CA"/>
    <w:multiLevelType w:val="hybridMultilevel"/>
    <w:tmpl w:val="F5986CE2"/>
    <w:lvl w:ilvl="0" w:tplc="C3EE2B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2F375E"/>
    <w:multiLevelType w:val="hybridMultilevel"/>
    <w:tmpl w:val="615A148A"/>
    <w:lvl w:ilvl="0" w:tplc="601EF6EC">
      <w:start w:val="1"/>
      <w:numFmt w:val="upperLetter"/>
      <w:lvlText w:val="%1."/>
      <w:lvlJc w:val="left"/>
      <w:pPr>
        <w:ind w:left="1921" w:hanging="360"/>
      </w:pPr>
      <w:rPr>
        <w:rFonts w:hint="default"/>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1" w15:restartNumberingAfterBreak="0">
    <w:nsid w:val="3AB0428E"/>
    <w:multiLevelType w:val="hybridMultilevel"/>
    <w:tmpl w:val="E2BE3E30"/>
    <w:lvl w:ilvl="0" w:tplc="04090011">
      <w:start w:val="1"/>
      <w:numFmt w:val="upperLetter"/>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2" w15:restartNumberingAfterBreak="0">
    <w:nsid w:val="3CB4084D"/>
    <w:multiLevelType w:val="hybridMultilevel"/>
    <w:tmpl w:val="3454FC32"/>
    <w:lvl w:ilvl="0" w:tplc="CB6C6D80">
      <w:start w:val="1"/>
      <w:numFmt w:val="taiwaneseCountingThousand"/>
      <w:lvlText w:val="%1、"/>
      <w:lvlJc w:val="left"/>
      <w:pPr>
        <w:ind w:left="962" w:hanging="480"/>
      </w:pPr>
      <w:rPr>
        <w:sz w:val="32"/>
      </w:r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13" w15:restartNumberingAfterBreak="0">
    <w:nsid w:val="3CFE143F"/>
    <w:multiLevelType w:val="hybridMultilevel"/>
    <w:tmpl w:val="7BC0F288"/>
    <w:lvl w:ilvl="0" w:tplc="F6C2FA70">
      <w:start w:val="1"/>
      <w:numFmt w:val="decimal"/>
      <w:pStyle w:val="a1"/>
      <w:lvlText w:val="圖%1　"/>
      <w:lvlJc w:val="left"/>
      <w:pPr>
        <w:ind w:left="480" w:hanging="480"/>
      </w:pPr>
      <w:rPr>
        <w:b/>
        <w:specVanish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C17DD4"/>
    <w:multiLevelType w:val="hybridMultilevel"/>
    <w:tmpl w:val="9A9A8A20"/>
    <w:lvl w:ilvl="0" w:tplc="5C0EF968">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50E6276"/>
    <w:multiLevelType w:val="hybridMultilevel"/>
    <w:tmpl w:val="F8849C22"/>
    <w:lvl w:ilvl="0" w:tplc="D6BA6096">
      <w:start w:val="1"/>
      <w:numFmt w:val="decimal"/>
      <w:lvlText w:val="(%1)"/>
      <w:lvlJc w:val="left"/>
      <w:pPr>
        <w:ind w:left="1911" w:hanging="72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7" w15:restartNumberingAfterBreak="0">
    <w:nsid w:val="4A5F5684"/>
    <w:multiLevelType w:val="hybridMultilevel"/>
    <w:tmpl w:val="3BB27B4C"/>
    <w:lvl w:ilvl="0" w:tplc="A51EFDAE">
      <w:start w:val="1"/>
      <w:numFmt w:val="decimal"/>
      <w:pStyle w:val="a3"/>
      <w:lvlText w:val="表%1　"/>
      <w:lvlJc w:val="left"/>
      <w:pPr>
        <w:ind w:left="480"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5BE1096"/>
    <w:multiLevelType w:val="hybridMultilevel"/>
    <w:tmpl w:val="9B384BEA"/>
    <w:lvl w:ilvl="0" w:tplc="91C83BEE">
      <w:start w:val="1"/>
      <w:numFmt w:val="decimal"/>
      <w:lvlText w:val="(%1)"/>
      <w:lvlJc w:val="left"/>
      <w:pPr>
        <w:ind w:left="1911" w:hanging="72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47606D"/>
    <w:multiLevelType w:val="multilevel"/>
    <w:tmpl w:val="B90480F2"/>
    <w:lvl w:ilvl="0">
      <w:start w:val="1"/>
      <w:numFmt w:val="taiwaneseCountingThousand"/>
      <w:pStyle w:val="a6"/>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lang w:val="en-US"/>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22" w15:restartNumberingAfterBreak="0">
    <w:nsid w:val="5E31416E"/>
    <w:multiLevelType w:val="hybridMultilevel"/>
    <w:tmpl w:val="0A941C06"/>
    <w:lvl w:ilvl="0" w:tplc="0409000F">
      <w:start w:val="1"/>
      <w:numFmt w:val="decimal"/>
      <w:lvlText w:val="%1."/>
      <w:lvlJc w:val="left"/>
      <w:pPr>
        <w:ind w:left="480" w:hanging="480"/>
      </w:pPr>
    </w:lvl>
    <w:lvl w:ilvl="1" w:tplc="6FEE96EC">
      <w:start w:val="1"/>
      <w:numFmt w:val="decimal"/>
      <w:lvlText w:val="(%2)"/>
      <w:lvlJc w:val="left"/>
      <w:pPr>
        <w:ind w:left="1200" w:hanging="720"/>
      </w:pPr>
      <w:rPr>
        <w:rFonts w:hint="default"/>
      </w:rPr>
    </w:lvl>
    <w:lvl w:ilvl="2" w:tplc="93A47D00">
      <w:start w:val="1"/>
      <w:numFmt w:val="upperLetter"/>
      <w:lvlText w:val="%3."/>
      <w:lvlJc w:val="left"/>
      <w:pPr>
        <w:ind w:left="1320" w:hanging="360"/>
      </w:pPr>
      <w:rPr>
        <w:rFonts w:hint="default"/>
        <w:color w:val="auto"/>
      </w:rPr>
    </w:lvl>
    <w:lvl w:ilvl="3" w:tplc="0409000F">
      <w:start w:val="1"/>
      <w:numFmt w:val="decimal"/>
      <w:lvlText w:val="%4."/>
      <w:lvlJc w:val="left"/>
      <w:pPr>
        <w:ind w:left="1920" w:hanging="480"/>
      </w:pPr>
    </w:lvl>
    <w:lvl w:ilvl="4" w:tplc="5E7C1292">
      <w:start w:val="1"/>
      <w:numFmt w:val="decimal"/>
      <w:lvlText w:val="(%5)"/>
      <w:lvlJc w:val="left"/>
      <w:pPr>
        <w:ind w:left="2640" w:hanging="72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C82A9E"/>
    <w:multiLevelType w:val="hybridMultilevel"/>
    <w:tmpl w:val="49269A1A"/>
    <w:lvl w:ilvl="0" w:tplc="2CF64F94">
      <w:start w:val="1"/>
      <w:numFmt w:val="taiwaneseCountingThousand"/>
      <w:lvlText w:val="（%1）"/>
      <w:lvlJc w:val="left"/>
      <w:pPr>
        <w:ind w:left="1422" w:hanging="1080"/>
      </w:pPr>
      <w:rPr>
        <w:rFonts w:hint="default"/>
      </w:rPr>
    </w:lvl>
    <w:lvl w:ilvl="1" w:tplc="04090019" w:tentative="1">
      <w:start w:val="1"/>
      <w:numFmt w:val="ideographTraditional"/>
      <w:lvlText w:val="%2、"/>
      <w:lvlJc w:val="left"/>
      <w:pPr>
        <w:ind w:left="1302" w:hanging="480"/>
      </w:pPr>
    </w:lvl>
    <w:lvl w:ilvl="2" w:tplc="0409001B" w:tentative="1">
      <w:start w:val="1"/>
      <w:numFmt w:val="lowerRoman"/>
      <w:lvlText w:val="%3."/>
      <w:lvlJc w:val="right"/>
      <w:pPr>
        <w:ind w:left="1782" w:hanging="480"/>
      </w:pPr>
    </w:lvl>
    <w:lvl w:ilvl="3" w:tplc="0409000F" w:tentative="1">
      <w:start w:val="1"/>
      <w:numFmt w:val="decimal"/>
      <w:lvlText w:val="%4."/>
      <w:lvlJc w:val="left"/>
      <w:pPr>
        <w:ind w:left="2262" w:hanging="480"/>
      </w:pPr>
    </w:lvl>
    <w:lvl w:ilvl="4" w:tplc="04090019" w:tentative="1">
      <w:start w:val="1"/>
      <w:numFmt w:val="ideographTraditional"/>
      <w:lvlText w:val="%5、"/>
      <w:lvlJc w:val="left"/>
      <w:pPr>
        <w:ind w:left="2742" w:hanging="480"/>
      </w:pPr>
    </w:lvl>
    <w:lvl w:ilvl="5" w:tplc="0409001B" w:tentative="1">
      <w:start w:val="1"/>
      <w:numFmt w:val="lowerRoman"/>
      <w:lvlText w:val="%6."/>
      <w:lvlJc w:val="right"/>
      <w:pPr>
        <w:ind w:left="3222" w:hanging="480"/>
      </w:pPr>
    </w:lvl>
    <w:lvl w:ilvl="6" w:tplc="0409000F" w:tentative="1">
      <w:start w:val="1"/>
      <w:numFmt w:val="decimal"/>
      <w:lvlText w:val="%7."/>
      <w:lvlJc w:val="left"/>
      <w:pPr>
        <w:ind w:left="3702" w:hanging="480"/>
      </w:pPr>
    </w:lvl>
    <w:lvl w:ilvl="7" w:tplc="04090019" w:tentative="1">
      <w:start w:val="1"/>
      <w:numFmt w:val="ideographTraditional"/>
      <w:lvlText w:val="%8、"/>
      <w:lvlJc w:val="left"/>
      <w:pPr>
        <w:ind w:left="4182" w:hanging="480"/>
      </w:pPr>
    </w:lvl>
    <w:lvl w:ilvl="8" w:tplc="0409001B" w:tentative="1">
      <w:start w:val="1"/>
      <w:numFmt w:val="lowerRoman"/>
      <w:lvlText w:val="%9."/>
      <w:lvlJc w:val="right"/>
      <w:pPr>
        <w:ind w:left="4662" w:hanging="480"/>
      </w:pPr>
    </w:lvl>
  </w:abstractNum>
  <w:abstractNum w:abstractNumId="24" w15:restartNumberingAfterBreak="0">
    <w:nsid w:val="61490635"/>
    <w:multiLevelType w:val="hybridMultilevel"/>
    <w:tmpl w:val="DE5AD872"/>
    <w:lvl w:ilvl="0" w:tplc="2D7A0576">
      <w:start w:val="1"/>
      <w:numFmt w:val="decimal"/>
      <w:lvlText w:val="(%1)"/>
      <w:lvlJc w:val="left"/>
      <w:pPr>
        <w:ind w:left="1628" w:hanging="720"/>
      </w:pPr>
      <w:rPr>
        <w:rFonts w:hint="default"/>
        <w:color w:val="auto"/>
      </w:rPr>
    </w:lvl>
    <w:lvl w:ilvl="1" w:tplc="04090019" w:tentative="1">
      <w:start w:val="1"/>
      <w:numFmt w:val="ideographTraditional"/>
      <w:lvlText w:val="%2、"/>
      <w:lvlJc w:val="left"/>
      <w:pPr>
        <w:ind w:left="1868" w:hanging="480"/>
      </w:pPr>
    </w:lvl>
    <w:lvl w:ilvl="2" w:tplc="0409001B" w:tentative="1">
      <w:start w:val="1"/>
      <w:numFmt w:val="lowerRoman"/>
      <w:lvlText w:val="%3."/>
      <w:lvlJc w:val="right"/>
      <w:pPr>
        <w:ind w:left="2348" w:hanging="480"/>
      </w:pPr>
    </w:lvl>
    <w:lvl w:ilvl="3" w:tplc="0409000F" w:tentative="1">
      <w:start w:val="1"/>
      <w:numFmt w:val="decimal"/>
      <w:lvlText w:val="%4."/>
      <w:lvlJc w:val="left"/>
      <w:pPr>
        <w:ind w:left="2828" w:hanging="480"/>
      </w:pPr>
    </w:lvl>
    <w:lvl w:ilvl="4" w:tplc="04090019" w:tentative="1">
      <w:start w:val="1"/>
      <w:numFmt w:val="ideographTraditional"/>
      <w:lvlText w:val="%5、"/>
      <w:lvlJc w:val="left"/>
      <w:pPr>
        <w:ind w:left="3308" w:hanging="480"/>
      </w:pPr>
    </w:lvl>
    <w:lvl w:ilvl="5" w:tplc="0409001B" w:tentative="1">
      <w:start w:val="1"/>
      <w:numFmt w:val="lowerRoman"/>
      <w:lvlText w:val="%6."/>
      <w:lvlJc w:val="right"/>
      <w:pPr>
        <w:ind w:left="3788" w:hanging="480"/>
      </w:pPr>
    </w:lvl>
    <w:lvl w:ilvl="6" w:tplc="0409000F" w:tentative="1">
      <w:start w:val="1"/>
      <w:numFmt w:val="decimal"/>
      <w:lvlText w:val="%7."/>
      <w:lvlJc w:val="left"/>
      <w:pPr>
        <w:ind w:left="4268" w:hanging="480"/>
      </w:pPr>
    </w:lvl>
    <w:lvl w:ilvl="7" w:tplc="04090019" w:tentative="1">
      <w:start w:val="1"/>
      <w:numFmt w:val="ideographTraditional"/>
      <w:lvlText w:val="%8、"/>
      <w:lvlJc w:val="left"/>
      <w:pPr>
        <w:ind w:left="4748" w:hanging="480"/>
      </w:pPr>
    </w:lvl>
    <w:lvl w:ilvl="8" w:tplc="0409001B" w:tentative="1">
      <w:start w:val="1"/>
      <w:numFmt w:val="lowerRoman"/>
      <w:lvlText w:val="%9."/>
      <w:lvlJc w:val="right"/>
      <w:pPr>
        <w:ind w:left="5228" w:hanging="480"/>
      </w:pPr>
    </w:lvl>
  </w:abstractNum>
  <w:abstractNum w:abstractNumId="25" w15:restartNumberingAfterBreak="0">
    <w:nsid w:val="689C02E9"/>
    <w:multiLevelType w:val="hybridMultilevel"/>
    <w:tmpl w:val="E87680AC"/>
    <w:lvl w:ilvl="0" w:tplc="0A6878C6">
      <w:start w:val="1"/>
      <w:numFmt w:val="decimal"/>
      <w:lvlText w:val="(%1)"/>
      <w:lvlJc w:val="left"/>
      <w:pPr>
        <w:ind w:left="1911" w:hanging="720"/>
      </w:pPr>
      <w:rPr>
        <w:rFonts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6" w15:restartNumberingAfterBreak="0">
    <w:nsid w:val="692D40F4"/>
    <w:multiLevelType w:val="hybridMultilevel"/>
    <w:tmpl w:val="89FABE6A"/>
    <w:lvl w:ilvl="0" w:tplc="8C18FBBA">
      <w:start w:val="1"/>
      <w:numFmt w:val="decimal"/>
      <w:lvlText w:val="(%1)"/>
      <w:lvlJc w:val="left"/>
      <w:pPr>
        <w:ind w:left="1911" w:hanging="720"/>
      </w:pPr>
      <w:rPr>
        <w:rFonts w:hint="default"/>
        <w:color w:val="auto"/>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7" w15:restartNumberingAfterBreak="0">
    <w:nsid w:val="774611C9"/>
    <w:multiLevelType w:val="hybridMultilevel"/>
    <w:tmpl w:val="0E88F27A"/>
    <w:lvl w:ilvl="0" w:tplc="A8AE9412">
      <w:start w:val="1"/>
      <w:numFmt w:val="decimal"/>
      <w:suff w:val="nothing"/>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79DB222A"/>
    <w:multiLevelType w:val="hybridMultilevel"/>
    <w:tmpl w:val="FD347042"/>
    <w:lvl w:ilvl="0" w:tplc="45B80736">
      <w:start w:val="1"/>
      <w:numFmt w:val="decimal"/>
      <w:lvlText w:val="(%1)"/>
      <w:lvlJc w:val="left"/>
      <w:pPr>
        <w:ind w:left="2138" w:hanging="7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7AE03FD0"/>
    <w:multiLevelType w:val="hybridMultilevel"/>
    <w:tmpl w:val="523C25CC"/>
    <w:lvl w:ilvl="0" w:tplc="7408ED66">
      <w:start w:val="1"/>
      <w:numFmt w:val="decimal"/>
      <w:lvlText w:val="(%1)"/>
      <w:lvlJc w:val="left"/>
      <w:pPr>
        <w:ind w:left="1671" w:hanging="480"/>
      </w:pPr>
      <w:rPr>
        <w:rFonts w:ascii="標楷體" w:eastAsia="標楷體" w:hAnsi="標楷體" w:cs="Times New Roman" w:hint="default"/>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num w:numId="1">
    <w:abstractNumId w:val="3"/>
  </w:num>
  <w:num w:numId="2">
    <w:abstractNumId w:val="4"/>
  </w:num>
  <w:num w:numId="3">
    <w:abstractNumId w:val="1"/>
  </w:num>
  <w:num w:numId="4">
    <w:abstractNumId w:val="17"/>
  </w:num>
  <w:num w:numId="5">
    <w:abstractNumId w:val="13"/>
  </w:num>
  <w:num w:numId="6">
    <w:abstractNumId w:val="18"/>
  </w:num>
  <w:num w:numId="7">
    <w:abstractNumId w:val="3"/>
  </w:num>
  <w:num w:numId="8">
    <w:abstractNumId w:val="20"/>
  </w:num>
  <w:num w:numId="9">
    <w:abstractNumId w:val="15"/>
  </w:num>
  <w:num w:numId="10">
    <w:abstractNumId w:val="21"/>
  </w:num>
  <w:num w:numId="11">
    <w:abstractNumId w:val="3"/>
  </w:num>
  <w:num w:numId="12">
    <w:abstractNumId w:val="3"/>
  </w:num>
  <w:num w:numId="13">
    <w:abstractNumId w:val="3"/>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8"/>
  </w:num>
  <w:num w:numId="19">
    <w:abstractNumId w:val="7"/>
  </w:num>
  <w:num w:numId="20">
    <w:abstractNumId w:val="14"/>
  </w:num>
  <w:num w:numId="21">
    <w:abstractNumId w:val="2"/>
  </w:num>
  <w:num w:numId="22">
    <w:abstractNumId w:val="11"/>
  </w:num>
  <w:num w:numId="23">
    <w:abstractNumId w:val="5"/>
  </w:num>
  <w:num w:numId="24">
    <w:abstractNumId w:val="24"/>
  </w:num>
  <w:num w:numId="25">
    <w:abstractNumId w:val="6"/>
  </w:num>
  <w:num w:numId="26">
    <w:abstractNumId w:val="10"/>
  </w:num>
  <w:num w:numId="27">
    <w:abstractNumId w:val="29"/>
  </w:num>
  <w:num w:numId="28">
    <w:abstractNumId w:val="19"/>
  </w:num>
  <w:num w:numId="29">
    <w:abstractNumId w:val="16"/>
  </w:num>
  <w:num w:numId="30">
    <w:abstractNumId w:val="26"/>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22"/>
  </w:num>
  <w:num w:numId="44">
    <w:abstractNumId w:val="25"/>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 w:numId="51">
    <w:abstractNumId w:val="3"/>
  </w:num>
  <w:num w:numId="52">
    <w:abstractNumId w:val="0"/>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119"/>
    <w:rsid w:val="0000155D"/>
    <w:rsid w:val="000033C4"/>
    <w:rsid w:val="000033CF"/>
    <w:rsid w:val="000035B3"/>
    <w:rsid w:val="0000563C"/>
    <w:rsid w:val="00006961"/>
    <w:rsid w:val="0000762E"/>
    <w:rsid w:val="000077EC"/>
    <w:rsid w:val="00007927"/>
    <w:rsid w:val="000105D6"/>
    <w:rsid w:val="000112BF"/>
    <w:rsid w:val="0001145A"/>
    <w:rsid w:val="00011E62"/>
    <w:rsid w:val="0001209F"/>
    <w:rsid w:val="00012233"/>
    <w:rsid w:val="00012522"/>
    <w:rsid w:val="00012B23"/>
    <w:rsid w:val="00014658"/>
    <w:rsid w:val="0001520F"/>
    <w:rsid w:val="00015240"/>
    <w:rsid w:val="00015D54"/>
    <w:rsid w:val="00016B16"/>
    <w:rsid w:val="00017318"/>
    <w:rsid w:val="0001768C"/>
    <w:rsid w:val="000176FE"/>
    <w:rsid w:val="0002081F"/>
    <w:rsid w:val="00021B18"/>
    <w:rsid w:val="00021C15"/>
    <w:rsid w:val="00024181"/>
    <w:rsid w:val="000246F7"/>
    <w:rsid w:val="00024976"/>
    <w:rsid w:val="00025EC2"/>
    <w:rsid w:val="00025FE2"/>
    <w:rsid w:val="0002680F"/>
    <w:rsid w:val="00027286"/>
    <w:rsid w:val="000272E1"/>
    <w:rsid w:val="00027BBD"/>
    <w:rsid w:val="00027D41"/>
    <w:rsid w:val="00030802"/>
    <w:rsid w:val="00030C3C"/>
    <w:rsid w:val="0003114D"/>
    <w:rsid w:val="00031685"/>
    <w:rsid w:val="0003168D"/>
    <w:rsid w:val="000321D7"/>
    <w:rsid w:val="00032D69"/>
    <w:rsid w:val="000364CC"/>
    <w:rsid w:val="0003678F"/>
    <w:rsid w:val="00036D76"/>
    <w:rsid w:val="00036F84"/>
    <w:rsid w:val="00037909"/>
    <w:rsid w:val="00037A8D"/>
    <w:rsid w:val="00037C66"/>
    <w:rsid w:val="00040166"/>
    <w:rsid w:val="000407E7"/>
    <w:rsid w:val="0004113E"/>
    <w:rsid w:val="000414BD"/>
    <w:rsid w:val="00042EAA"/>
    <w:rsid w:val="00043A5E"/>
    <w:rsid w:val="00043A93"/>
    <w:rsid w:val="00044E30"/>
    <w:rsid w:val="0004718F"/>
    <w:rsid w:val="000474FA"/>
    <w:rsid w:val="00047836"/>
    <w:rsid w:val="00050F93"/>
    <w:rsid w:val="00050FDF"/>
    <w:rsid w:val="00051291"/>
    <w:rsid w:val="00051D21"/>
    <w:rsid w:val="00051EBE"/>
    <w:rsid w:val="00051F1E"/>
    <w:rsid w:val="00051FA9"/>
    <w:rsid w:val="000522CD"/>
    <w:rsid w:val="000532D9"/>
    <w:rsid w:val="00053622"/>
    <w:rsid w:val="0005472F"/>
    <w:rsid w:val="00055082"/>
    <w:rsid w:val="000559BE"/>
    <w:rsid w:val="00055FC2"/>
    <w:rsid w:val="00056DA5"/>
    <w:rsid w:val="00057814"/>
    <w:rsid w:val="00057F32"/>
    <w:rsid w:val="00060011"/>
    <w:rsid w:val="00060C48"/>
    <w:rsid w:val="00060D6F"/>
    <w:rsid w:val="00060E08"/>
    <w:rsid w:val="00061479"/>
    <w:rsid w:val="00061A28"/>
    <w:rsid w:val="0006218C"/>
    <w:rsid w:val="0006253C"/>
    <w:rsid w:val="00062A25"/>
    <w:rsid w:val="00064867"/>
    <w:rsid w:val="0006522F"/>
    <w:rsid w:val="000652F0"/>
    <w:rsid w:val="00065ECD"/>
    <w:rsid w:val="00067923"/>
    <w:rsid w:val="00067A3D"/>
    <w:rsid w:val="00067AF6"/>
    <w:rsid w:val="00067E98"/>
    <w:rsid w:val="00070479"/>
    <w:rsid w:val="00070BEF"/>
    <w:rsid w:val="00070D46"/>
    <w:rsid w:val="000710F4"/>
    <w:rsid w:val="00071B2C"/>
    <w:rsid w:val="00072488"/>
    <w:rsid w:val="0007268C"/>
    <w:rsid w:val="0007299F"/>
    <w:rsid w:val="000729AD"/>
    <w:rsid w:val="000738F3"/>
    <w:rsid w:val="00073C67"/>
    <w:rsid w:val="00073CB5"/>
    <w:rsid w:val="00074106"/>
    <w:rsid w:val="0007425C"/>
    <w:rsid w:val="000755AA"/>
    <w:rsid w:val="000755E3"/>
    <w:rsid w:val="00075F12"/>
    <w:rsid w:val="000770AE"/>
    <w:rsid w:val="0007718F"/>
    <w:rsid w:val="00077553"/>
    <w:rsid w:val="0008269B"/>
    <w:rsid w:val="000829C3"/>
    <w:rsid w:val="0008323D"/>
    <w:rsid w:val="000838A7"/>
    <w:rsid w:val="000851A2"/>
    <w:rsid w:val="000857F2"/>
    <w:rsid w:val="000861EF"/>
    <w:rsid w:val="00086FD1"/>
    <w:rsid w:val="00087077"/>
    <w:rsid w:val="000870A9"/>
    <w:rsid w:val="000907AF"/>
    <w:rsid w:val="00090C69"/>
    <w:rsid w:val="00091543"/>
    <w:rsid w:val="00092F56"/>
    <w:rsid w:val="000930E1"/>
    <w:rsid w:val="0009352E"/>
    <w:rsid w:val="00093626"/>
    <w:rsid w:val="00094990"/>
    <w:rsid w:val="000953F8"/>
    <w:rsid w:val="000954E0"/>
    <w:rsid w:val="000966B4"/>
    <w:rsid w:val="0009671D"/>
    <w:rsid w:val="00096B96"/>
    <w:rsid w:val="00096F65"/>
    <w:rsid w:val="00096FD1"/>
    <w:rsid w:val="000972FE"/>
    <w:rsid w:val="000A12CB"/>
    <w:rsid w:val="000A1813"/>
    <w:rsid w:val="000A1E3D"/>
    <w:rsid w:val="000A2F3F"/>
    <w:rsid w:val="000A3DC0"/>
    <w:rsid w:val="000A4397"/>
    <w:rsid w:val="000A6140"/>
    <w:rsid w:val="000A62A7"/>
    <w:rsid w:val="000A7819"/>
    <w:rsid w:val="000B0B4A"/>
    <w:rsid w:val="000B279A"/>
    <w:rsid w:val="000B61D2"/>
    <w:rsid w:val="000B70A7"/>
    <w:rsid w:val="000B7127"/>
    <w:rsid w:val="000B73DD"/>
    <w:rsid w:val="000B7A06"/>
    <w:rsid w:val="000B7FAC"/>
    <w:rsid w:val="000C018D"/>
    <w:rsid w:val="000C06C1"/>
    <w:rsid w:val="000C1C13"/>
    <w:rsid w:val="000C248C"/>
    <w:rsid w:val="000C35F8"/>
    <w:rsid w:val="000C3D34"/>
    <w:rsid w:val="000C406C"/>
    <w:rsid w:val="000C495F"/>
    <w:rsid w:val="000C4DEA"/>
    <w:rsid w:val="000C5378"/>
    <w:rsid w:val="000C6319"/>
    <w:rsid w:val="000C6525"/>
    <w:rsid w:val="000D0358"/>
    <w:rsid w:val="000D053D"/>
    <w:rsid w:val="000D11B0"/>
    <w:rsid w:val="000D1336"/>
    <w:rsid w:val="000D1567"/>
    <w:rsid w:val="000D19EB"/>
    <w:rsid w:val="000D37CE"/>
    <w:rsid w:val="000D3D14"/>
    <w:rsid w:val="000D5A4C"/>
    <w:rsid w:val="000D6948"/>
    <w:rsid w:val="000D6D83"/>
    <w:rsid w:val="000E10F1"/>
    <w:rsid w:val="000E1B44"/>
    <w:rsid w:val="000E1C33"/>
    <w:rsid w:val="000E25FA"/>
    <w:rsid w:val="000E2A41"/>
    <w:rsid w:val="000E2A72"/>
    <w:rsid w:val="000E33C7"/>
    <w:rsid w:val="000E4874"/>
    <w:rsid w:val="000E5573"/>
    <w:rsid w:val="000E566F"/>
    <w:rsid w:val="000E6431"/>
    <w:rsid w:val="000E650A"/>
    <w:rsid w:val="000E7A13"/>
    <w:rsid w:val="000F03BF"/>
    <w:rsid w:val="000F0B17"/>
    <w:rsid w:val="000F1D02"/>
    <w:rsid w:val="000F21A5"/>
    <w:rsid w:val="000F233C"/>
    <w:rsid w:val="000F2AB0"/>
    <w:rsid w:val="000F3BC3"/>
    <w:rsid w:val="000F3ED9"/>
    <w:rsid w:val="000F4184"/>
    <w:rsid w:val="000F5698"/>
    <w:rsid w:val="000F6B3F"/>
    <w:rsid w:val="000F780E"/>
    <w:rsid w:val="0010054A"/>
    <w:rsid w:val="00101795"/>
    <w:rsid w:val="00101F21"/>
    <w:rsid w:val="00102865"/>
    <w:rsid w:val="00102B9F"/>
    <w:rsid w:val="00102D2D"/>
    <w:rsid w:val="00103439"/>
    <w:rsid w:val="00103B4F"/>
    <w:rsid w:val="00104B35"/>
    <w:rsid w:val="00104BF5"/>
    <w:rsid w:val="00104DBA"/>
    <w:rsid w:val="00106CAF"/>
    <w:rsid w:val="0010744F"/>
    <w:rsid w:val="00107CE8"/>
    <w:rsid w:val="0011057C"/>
    <w:rsid w:val="00110CC5"/>
    <w:rsid w:val="00112637"/>
    <w:rsid w:val="00112ABC"/>
    <w:rsid w:val="00112FD4"/>
    <w:rsid w:val="0011420F"/>
    <w:rsid w:val="001155C7"/>
    <w:rsid w:val="001156CF"/>
    <w:rsid w:val="00115F67"/>
    <w:rsid w:val="0012001E"/>
    <w:rsid w:val="0012008B"/>
    <w:rsid w:val="001203C6"/>
    <w:rsid w:val="00120A7B"/>
    <w:rsid w:val="00120DE5"/>
    <w:rsid w:val="00121D55"/>
    <w:rsid w:val="00122E21"/>
    <w:rsid w:val="00124052"/>
    <w:rsid w:val="00124A40"/>
    <w:rsid w:val="00125365"/>
    <w:rsid w:val="00125E3E"/>
    <w:rsid w:val="00126A55"/>
    <w:rsid w:val="00127B6B"/>
    <w:rsid w:val="001300CE"/>
    <w:rsid w:val="00131692"/>
    <w:rsid w:val="0013219B"/>
    <w:rsid w:val="001326DB"/>
    <w:rsid w:val="00133F08"/>
    <w:rsid w:val="001345E6"/>
    <w:rsid w:val="001349EE"/>
    <w:rsid w:val="00136CC9"/>
    <w:rsid w:val="001378B0"/>
    <w:rsid w:val="00137D22"/>
    <w:rsid w:val="00141917"/>
    <w:rsid w:val="00142527"/>
    <w:rsid w:val="00142E00"/>
    <w:rsid w:val="00143167"/>
    <w:rsid w:val="0014324F"/>
    <w:rsid w:val="0014326C"/>
    <w:rsid w:val="0014388D"/>
    <w:rsid w:val="00143AA7"/>
    <w:rsid w:val="001441DB"/>
    <w:rsid w:val="00145700"/>
    <w:rsid w:val="00146A96"/>
    <w:rsid w:val="00146FC0"/>
    <w:rsid w:val="00147179"/>
    <w:rsid w:val="001475AE"/>
    <w:rsid w:val="00151287"/>
    <w:rsid w:val="00152661"/>
    <w:rsid w:val="00152793"/>
    <w:rsid w:val="00153383"/>
    <w:rsid w:val="00153B7E"/>
    <w:rsid w:val="001543CB"/>
    <w:rsid w:val="00154539"/>
    <w:rsid w:val="001545A9"/>
    <w:rsid w:val="001545CC"/>
    <w:rsid w:val="001549E4"/>
    <w:rsid w:val="00155462"/>
    <w:rsid w:val="00155654"/>
    <w:rsid w:val="00155C64"/>
    <w:rsid w:val="00155C76"/>
    <w:rsid w:val="00157B39"/>
    <w:rsid w:val="00160105"/>
    <w:rsid w:val="00161ECA"/>
    <w:rsid w:val="001623BE"/>
    <w:rsid w:val="00162695"/>
    <w:rsid w:val="00163260"/>
    <w:rsid w:val="0016367F"/>
    <w:rsid w:val="001637C7"/>
    <w:rsid w:val="00163A21"/>
    <w:rsid w:val="0016480E"/>
    <w:rsid w:val="001655C4"/>
    <w:rsid w:val="00165606"/>
    <w:rsid w:val="001658AA"/>
    <w:rsid w:val="0016660F"/>
    <w:rsid w:val="001667B9"/>
    <w:rsid w:val="0016750F"/>
    <w:rsid w:val="00170255"/>
    <w:rsid w:val="00170479"/>
    <w:rsid w:val="0017089B"/>
    <w:rsid w:val="00170A1A"/>
    <w:rsid w:val="00170B32"/>
    <w:rsid w:val="00171234"/>
    <w:rsid w:val="00171BFE"/>
    <w:rsid w:val="00171CFD"/>
    <w:rsid w:val="00173EF4"/>
    <w:rsid w:val="00174053"/>
    <w:rsid w:val="00174297"/>
    <w:rsid w:val="00174EE4"/>
    <w:rsid w:val="00175471"/>
    <w:rsid w:val="0017737C"/>
    <w:rsid w:val="00177A1C"/>
    <w:rsid w:val="001804A3"/>
    <w:rsid w:val="00180E06"/>
    <w:rsid w:val="00180F6A"/>
    <w:rsid w:val="00181104"/>
    <w:rsid w:val="00181252"/>
    <w:rsid w:val="001817B3"/>
    <w:rsid w:val="001818C0"/>
    <w:rsid w:val="00181C95"/>
    <w:rsid w:val="001821F1"/>
    <w:rsid w:val="00182D36"/>
    <w:rsid w:val="00182E7A"/>
    <w:rsid w:val="00183014"/>
    <w:rsid w:val="00183F6D"/>
    <w:rsid w:val="001860CA"/>
    <w:rsid w:val="00186E38"/>
    <w:rsid w:val="00186EFB"/>
    <w:rsid w:val="0018726B"/>
    <w:rsid w:val="00187960"/>
    <w:rsid w:val="00187FC6"/>
    <w:rsid w:val="00191100"/>
    <w:rsid w:val="001912E4"/>
    <w:rsid w:val="00192FF0"/>
    <w:rsid w:val="0019318A"/>
    <w:rsid w:val="00194A6D"/>
    <w:rsid w:val="00194F29"/>
    <w:rsid w:val="0019554E"/>
    <w:rsid w:val="001959C2"/>
    <w:rsid w:val="001962FD"/>
    <w:rsid w:val="0019634E"/>
    <w:rsid w:val="00196DEA"/>
    <w:rsid w:val="00197FD2"/>
    <w:rsid w:val="001A20B1"/>
    <w:rsid w:val="001A224D"/>
    <w:rsid w:val="001A2978"/>
    <w:rsid w:val="001A3051"/>
    <w:rsid w:val="001A3CD2"/>
    <w:rsid w:val="001A46DE"/>
    <w:rsid w:val="001A4AE7"/>
    <w:rsid w:val="001A51E3"/>
    <w:rsid w:val="001A52E5"/>
    <w:rsid w:val="001A54FE"/>
    <w:rsid w:val="001A6BFD"/>
    <w:rsid w:val="001A7968"/>
    <w:rsid w:val="001B026E"/>
    <w:rsid w:val="001B07D4"/>
    <w:rsid w:val="001B1147"/>
    <w:rsid w:val="001B1155"/>
    <w:rsid w:val="001B1777"/>
    <w:rsid w:val="001B21A2"/>
    <w:rsid w:val="001B2E98"/>
    <w:rsid w:val="001B3208"/>
    <w:rsid w:val="001B3483"/>
    <w:rsid w:val="001B3C1E"/>
    <w:rsid w:val="001B4494"/>
    <w:rsid w:val="001B5366"/>
    <w:rsid w:val="001B6F73"/>
    <w:rsid w:val="001B7204"/>
    <w:rsid w:val="001C0D8B"/>
    <w:rsid w:val="001C0DA8"/>
    <w:rsid w:val="001C0EB0"/>
    <w:rsid w:val="001C1190"/>
    <w:rsid w:val="001C1940"/>
    <w:rsid w:val="001C1AE6"/>
    <w:rsid w:val="001C2C0A"/>
    <w:rsid w:val="001C327E"/>
    <w:rsid w:val="001C35A8"/>
    <w:rsid w:val="001C3849"/>
    <w:rsid w:val="001C58A7"/>
    <w:rsid w:val="001C6282"/>
    <w:rsid w:val="001C7715"/>
    <w:rsid w:val="001C7BEB"/>
    <w:rsid w:val="001D0047"/>
    <w:rsid w:val="001D057A"/>
    <w:rsid w:val="001D0712"/>
    <w:rsid w:val="001D1033"/>
    <w:rsid w:val="001D11B0"/>
    <w:rsid w:val="001D1BB8"/>
    <w:rsid w:val="001D20A5"/>
    <w:rsid w:val="001D2D97"/>
    <w:rsid w:val="001D4148"/>
    <w:rsid w:val="001D47ED"/>
    <w:rsid w:val="001D4A28"/>
    <w:rsid w:val="001D4AD7"/>
    <w:rsid w:val="001D50F5"/>
    <w:rsid w:val="001D52DE"/>
    <w:rsid w:val="001D5930"/>
    <w:rsid w:val="001D6A8D"/>
    <w:rsid w:val="001D78F2"/>
    <w:rsid w:val="001D7B3F"/>
    <w:rsid w:val="001D7D1C"/>
    <w:rsid w:val="001E060D"/>
    <w:rsid w:val="001E0CE1"/>
    <w:rsid w:val="001E0D8A"/>
    <w:rsid w:val="001E1497"/>
    <w:rsid w:val="001E1713"/>
    <w:rsid w:val="001E1D89"/>
    <w:rsid w:val="001E1D9C"/>
    <w:rsid w:val="001E40E2"/>
    <w:rsid w:val="001E424F"/>
    <w:rsid w:val="001E588E"/>
    <w:rsid w:val="001E67BA"/>
    <w:rsid w:val="001E6E83"/>
    <w:rsid w:val="001E74C2"/>
    <w:rsid w:val="001E7948"/>
    <w:rsid w:val="001E7BB2"/>
    <w:rsid w:val="001F0591"/>
    <w:rsid w:val="001F07AF"/>
    <w:rsid w:val="001F0F17"/>
    <w:rsid w:val="001F106F"/>
    <w:rsid w:val="001F1111"/>
    <w:rsid w:val="001F270A"/>
    <w:rsid w:val="001F28FF"/>
    <w:rsid w:val="001F2D15"/>
    <w:rsid w:val="001F31C3"/>
    <w:rsid w:val="001F3414"/>
    <w:rsid w:val="001F3CC0"/>
    <w:rsid w:val="001F4C9E"/>
    <w:rsid w:val="001F4F82"/>
    <w:rsid w:val="001F5866"/>
    <w:rsid w:val="001F5A48"/>
    <w:rsid w:val="001F6260"/>
    <w:rsid w:val="001F696D"/>
    <w:rsid w:val="001F6FE6"/>
    <w:rsid w:val="00200007"/>
    <w:rsid w:val="00201630"/>
    <w:rsid w:val="00201C60"/>
    <w:rsid w:val="00202B74"/>
    <w:rsid w:val="00202C95"/>
    <w:rsid w:val="002030A5"/>
    <w:rsid w:val="00203131"/>
    <w:rsid w:val="00204749"/>
    <w:rsid w:val="00204C67"/>
    <w:rsid w:val="00206C29"/>
    <w:rsid w:val="00207847"/>
    <w:rsid w:val="00207877"/>
    <w:rsid w:val="002078F2"/>
    <w:rsid w:val="00207EDA"/>
    <w:rsid w:val="00207F13"/>
    <w:rsid w:val="00210045"/>
    <w:rsid w:val="0021029F"/>
    <w:rsid w:val="0021076F"/>
    <w:rsid w:val="002107DD"/>
    <w:rsid w:val="00211242"/>
    <w:rsid w:val="00211A68"/>
    <w:rsid w:val="002127A6"/>
    <w:rsid w:val="00212E05"/>
    <w:rsid w:val="00212E88"/>
    <w:rsid w:val="00213C9C"/>
    <w:rsid w:val="00214885"/>
    <w:rsid w:val="00214E55"/>
    <w:rsid w:val="00214F9A"/>
    <w:rsid w:val="00214FBF"/>
    <w:rsid w:val="00215C4D"/>
    <w:rsid w:val="002161DA"/>
    <w:rsid w:val="00216207"/>
    <w:rsid w:val="00216359"/>
    <w:rsid w:val="0021651D"/>
    <w:rsid w:val="0021686B"/>
    <w:rsid w:val="0021745E"/>
    <w:rsid w:val="00217561"/>
    <w:rsid w:val="0022009E"/>
    <w:rsid w:val="00220715"/>
    <w:rsid w:val="002209EB"/>
    <w:rsid w:val="0022102D"/>
    <w:rsid w:val="00221873"/>
    <w:rsid w:val="00223241"/>
    <w:rsid w:val="00223771"/>
    <w:rsid w:val="0022425C"/>
    <w:rsid w:val="002243F1"/>
    <w:rsid w:val="002246DE"/>
    <w:rsid w:val="00225C85"/>
    <w:rsid w:val="00226282"/>
    <w:rsid w:val="00227F38"/>
    <w:rsid w:val="002333E1"/>
    <w:rsid w:val="00233668"/>
    <w:rsid w:val="00233F8F"/>
    <w:rsid w:val="002344C3"/>
    <w:rsid w:val="00234530"/>
    <w:rsid w:val="0023682D"/>
    <w:rsid w:val="00241B65"/>
    <w:rsid w:val="00241C54"/>
    <w:rsid w:val="00242500"/>
    <w:rsid w:val="002430A0"/>
    <w:rsid w:val="002444DD"/>
    <w:rsid w:val="00244559"/>
    <w:rsid w:val="00244F26"/>
    <w:rsid w:val="00247298"/>
    <w:rsid w:val="002477B0"/>
    <w:rsid w:val="002478FD"/>
    <w:rsid w:val="00247960"/>
    <w:rsid w:val="00247FB0"/>
    <w:rsid w:val="0025083F"/>
    <w:rsid w:val="00251874"/>
    <w:rsid w:val="00252559"/>
    <w:rsid w:val="00252BC4"/>
    <w:rsid w:val="00254014"/>
    <w:rsid w:val="002540DB"/>
    <w:rsid w:val="00254B39"/>
    <w:rsid w:val="00255113"/>
    <w:rsid w:val="002567BE"/>
    <w:rsid w:val="002569BE"/>
    <w:rsid w:val="00260EF2"/>
    <w:rsid w:val="0026100C"/>
    <w:rsid w:val="002613CE"/>
    <w:rsid w:val="002619BC"/>
    <w:rsid w:val="00261FC7"/>
    <w:rsid w:val="00262ED1"/>
    <w:rsid w:val="00263164"/>
    <w:rsid w:val="002631D8"/>
    <w:rsid w:val="00263FE6"/>
    <w:rsid w:val="00264A6F"/>
    <w:rsid w:val="0026504D"/>
    <w:rsid w:val="00265469"/>
    <w:rsid w:val="002665F3"/>
    <w:rsid w:val="00266ECA"/>
    <w:rsid w:val="002670F9"/>
    <w:rsid w:val="00267BA9"/>
    <w:rsid w:val="00270B31"/>
    <w:rsid w:val="00271A92"/>
    <w:rsid w:val="00273A2F"/>
    <w:rsid w:val="00274EC0"/>
    <w:rsid w:val="00274EF1"/>
    <w:rsid w:val="00276455"/>
    <w:rsid w:val="002767DA"/>
    <w:rsid w:val="0028001B"/>
    <w:rsid w:val="002800FE"/>
    <w:rsid w:val="0028025B"/>
    <w:rsid w:val="00280266"/>
    <w:rsid w:val="00280986"/>
    <w:rsid w:val="002818C1"/>
    <w:rsid w:val="00281DBB"/>
    <w:rsid w:val="00281E1A"/>
    <w:rsid w:val="00281ECE"/>
    <w:rsid w:val="00283062"/>
    <w:rsid w:val="00283193"/>
    <w:rsid w:val="002831C7"/>
    <w:rsid w:val="00283830"/>
    <w:rsid w:val="00283F70"/>
    <w:rsid w:val="002840C6"/>
    <w:rsid w:val="002869C3"/>
    <w:rsid w:val="00287897"/>
    <w:rsid w:val="00290486"/>
    <w:rsid w:val="002906A5"/>
    <w:rsid w:val="00290831"/>
    <w:rsid w:val="00290DE5"/>
    <w:rsid w:val="00291089"/>
    <w:rsid w:val="0029135B"/>
    <w:rsid w:val="00291CC3"/>
    <w:rsid w:val="00293EAF"/>
    <w:rsid w:val="00294136"/>
    <w:rsid w:val="00294D95"/>
    <w:rsid w:val="00295174"/>
    <w:rsid w:val="00295B39"/>
    <w:rsid w:val="00296172"/>
    <w:rsid w:val="002963FC"/>
    <w:rsid w:val="00296B92"/>
    <w:rsid w:val="00296E76"/>
    <w:rsid w:val="002A0601"/>
    <w:rsid w:val="002A0770"/>
    <w:rsid w:val="002A0E8D"/>
    <w:rsid w:val="002A0ED0"/>
    <w:rsid w:val="002A126C"/>
    <w:rsid w:val="002A172B"/>
    <w:rsid w:val="002A17C2"/>
    <w:rsid w:val="002A18F2"/>
    <w:rsid w:val="002A29F5"/>
    <w:rsid w:val="002A2C22"/>
    <w:rsid w:val="002A2CC4"/>
    <w:rsid w:val="002A2FA2"/>
    <w:rsid w:val="002A32B4"/>
    <w:rsid w:val="002A4042"/>
    <w:rsid w:val="002A40E0"/>
    <w:rsid w:val="002A47EE"/>
    <w:rsid w:val="002A4977"/>
    <w:rsid w:val="002A5275"/>
    <w:rsid w:val="002A5642"/>
    <w:rsid w:val="002A5A30"/>
    <w:rsid w:val="002A5EA9"/>
    <w:rsid w:val="002A633D"/>
    <w:rsid w:val="002A7CA7"/>
    <w:rsid w:val="002B02EB"/>
    <w:rsid w:val="002B0FEE"/>
    <w:rsid w:val="002B1392"/>
    <w:rsid w:val="002B39EE"/>
    <w:rsid w:val="002B455F"/>
    <w:rsid w:val="002B6FDA"/>
    <w:rsid w:val="002C0410"/>
    <w:rsid w:val="002C0602"/>
    <w:rsid w:val="002C079B"/>
    <w:rsid w:val="002C2B58"/>
    <w:rsid w:val="002C2FBA"/>
    <w:rsid w:val="002C34B0"/>
    <w:rsid w:val="002C37F1"/>
    <w:rsid w:val="002C3EEE"/>
    <w:rsid w:val="002C4048"/>
    <w:rsid w:val="002C4D9C"/>
    <w:rsid w:val="002C7844"/>
    <w:rsid w:val="002C78FF"/>
    <w:rsid w:val="002C7BDA"/>
    <w:rsid w:val="002D0961"/>
    <w:rsid w:val="002D11EF"/>
    <w:rsid w:val="002D173C"/>
    <w:rsid w:val="002D1BED"/>
    <w:rsid w:val="002D2396"/>
    <w:rsid w:val="002D3144"/>
    <w:rsid w:val="002D3561"/>
    <w:rsid w:val="002D36D1"/>
    <w:rsid w:val="002D3EF3"/>
    <w:rsid w:val="002D45F5"/>
    <w:rsid w:val="002D4D9E"/>
    <w:rsid w:val="002D5C16"/>
    <w:rsid w:val="002D66B2"/>
    <w:rsid w:val="002D6DF4"/>
    <w:rsid w:val="002D7607"/>
    <w:rsid w:val="002D77CB"/>
    <w:rsid w:val="002D7E20"/>
    <w:rsid w:val="002E03B2"/>
    <w:rsid w:val="002E24FA"/>
    <w:rsid w:val="002E2D88"/>
    <w:rsid w:val="002E46B4"/>
    <w:rsid w:val="002E4A7C"/>
    <w:rsid w:val="002E4B63"/>
    <w:rsid w:val="002E5D5A"/>
    <w:rsid w:val="002E6093"/>
    <w:rsid w:val="002E650D"/>
    <w:rsid w:val="002E6D2B"/>
    <w:rsid w:val="002F02E7"/>
    <w:rsid w:val="002F0319"/>
    <w:rsid w:val="002F06E7"/>
    <w:rsid w:val="002F0E35"/>
    <w:rsid w:val="002F120C"/>
    <w:rsid w:val="002F14B7"/>
    <w:rsid w:val="002F191B"/>
    <w:rsid w:val="002F2476"/>
    <w:rsid w:val="002F3692"/>
    <w:rsid w:val="002F3CFB"/>
    <w:rsid w:val="002F3DFF"/>
    <w:rsid w:val="002F5E05"/>
    <w:rsid w:val="002F68CE"/>
    <w:rsid w:val="002F6E78"/>
    <w:rsid w:val="002F71C8"/>
    <w:rsid w:val="002F71DF"/>
    <w:rsid w:val="002F74D8"/>
    <w:rsid w:val="002F7677"/>
    <w:rsid w:val="003001B2"/>
    <w:rsid w:val="00300829"/>
    <w:rsid w:val="0030282F"/>
    <w:rsid w:val="0030465F"/>
    <w:rsid w:val="00304ADB"/>
    <w:rsid w:val="0030528F"/>
    <w:rsid w:val="003052F3"/>
    <w:rsid w:val="003055F6"/>
    <w:rsid w:val="003064F4"/>
    <w:rsid w:val="00306E43"/>
    <w:rsid w:val="00306E4C"/>
    <w:rsid w:val="00307044"/>
    <w:rsid w:val="00307A76"/>
    <w:rsid w:val="00307E83"/>
    <w:rsid w:val="003108AF"/>
    <w:rsid w:val="00310FB2"/>
    <w:rsid w:val="00311B96"/>
    <w:rsid w:val="00311C8D"/>
    <w:rsid w:val="00312CB1"/>
    <w:rsid w:val="003130EB"/>
    <w:rsid w:val="00313329"/>
    <w:rsid w:val="003136C6"/>
    <w:rsid w:val="00313F20"/>
    <w:rsid w:val="00314715"/>
    <w:rsid w:val="00315A16"/>
    <w:rsid w:val="00317053"/>
    <w:rsid w:val="00317C9A"/>
    <w:rsid w:val="00317E06"/>
    <w:rsid w:val="0032109C"/>
    <w:rsid w:val="00321B59"/>
    <w:rsid w:val="00321CF1"/>
    <w:rsid w:val="0032253A"/>
    <w:rsid w:val="00322B45"/>
    <w:rsid w:val="00323809"/>
    <w:rsid w:val="00323D41"/>
    <w:rsid w:val="00323E9D"/>
    <w:rsid w:val="00323FA7"/>
    <w:rsid w:val="003241AB"/>
    <w:rsid w:val="00324DE4"/>
    <w:rsid w:val="00325414"/>
    <w:rsid w:val="003255B8"/>
    <w:rsid w:val="00326A6E"/>
    <w:rsid w:val="0032739D"/>
    <w:rsid w:val="00327444"/>
    <w:rsid w:val="00327F07"/>
    <w:rsid w:val="003302F1"/>
    <w:rsid w:val="00330996"/>
    <w:rsid w:val="00331276"/>
    <w:rsid w:val="003316EB"/>
    <w:rsid w:val="00333C9F"/>
    <w:rsid w:val="00334D9B"/>
    <w:rsid w:val="003376AA"/>
    <w:rsid w:val="00340763"/>
    <w:rsid w:val="00341104"/>
    <w:rsid w:val="0034129B"/>
    <w:rsid w:val="00341A4C"/>
    <w:rsid w:val="00341EA7"/>
    <w:rsid w:val="003428B0"/>
    <w:rsid w:val="0034293D"/>
    <w:rsid w:val="00343761"/>
    <w:rsid w:val="003442C7"/>
    <w:rsid w:val="0034470E"/>
    <w:rsid w:val="00344857"/>
    <w:rsid w:val="00345282"/>
    <w:rsid w:val="003457B4"/>
    <w:rsid w:val="00345A41"/>
    <w:rsid w:val="00346F5D"/>
    <w:rsid w:val="003471AA"/>
    <w:rsid w:val="00347491"/>
    <w:rsid w:val="0034789E"/>
    <w:rsid w:val="00350CCF"/>
    <w:rsid w:val="0035186B"/>
    <w:rsid w:val="00351FDF"/>
    <w:rsid w:val="00352D04"/>
    <w:rsid w:val="00352DB0"/>
    <w:rsid w:val="00354A76"/>
    <w:rsid w:val="00356C32"/>
    <w:rsid w:val="003605F0"/>
    <w:rsid w:val="00360A16"/>
    <w:rsid w:val="00360E5B"/>
    <w:rsid w:val="00360F6B"/>
    <w:rsid w:val="00361063"/>
    <w:rsid w:val="00362225"/>
    <w:rsid w:val="0036243A"/>
    <w:rsid w:val="0036290A"/>
    <w:rsid w:val="003632AF"/>
    <w:rsid w:val="00364869"/>
    <w:rsid w:val="003677C6"/>
    <w:rsid w:val="003704E8"/>
    <w:rsid w:val="0037094A"/>
    <w:rsid w:val="00370CB1"/>
    <w:rsid w:val="00370CD9"/>
    <w:rsid w:val="00370D5E"/>
    <w:rsid w:val="003716F2"/>
    <w:rsid w:val="00371735"/>
    <w:rsid w:val="00371ED3"/>
    <w:rsid w:val="003728F2"/>
    <w:rsid w:val="00372A85"/>
    <w:rsid w:val="00372FFC"/>
    <w:rsid w:val="003738F2"/>
    <w:rsid w:val="00373C7A"/>
    <w:rsid w:val="003740C0"/>
    <w:rsid w:val="00374926"/>
    <w:rsid w:val="00375337"/>
    <w:rsid w:val="00375861"/>
    <w:rsid w:val="00375D86"/>
    <w:rsid w:val="00376189"/>
    <w:rsid w:val="00376893"/>
    <w:rsid w:val="00376B9A"/>
    <w:rsid w:val="00377197"/>
    <w:rsid w:val="0037728A"/>
    <w:rsid w:val="00380B7D"/>
    <w:rsid w:val="003810AE"/>
    <w:rsid w:val="0038173C"/>
    <w:rsid w:val="003819D1"/>
    <w:rsid w:val="00381A36"/>
    <w:rsid w:val="00381A99"/>
    <w:rsid w:val="003829C2"/>
    <w:rsid w:val="00382BE0"/>
    <w:rsid w:val="003830B2"/>
    <w:rsid w:val="003842CF"/>
    <w:rsid w:val="00384369"/>
    <w:rsid w:val="00384724"/>
    <w:rsid w:val="00384CBD"/>
    <w:rsid w:val="00386466"/>
    <w:rsid w:val="003875C6"/>
    <w:rsid w:val="00390B64"/>
    <w:rsid w:val="00391622"/>
    <w:rsid w:val="003919B7"/>
    <w:rsid w:val="00391D57"/>
    <w:rsid w:val="0039208B"/>
    <w:rsid w:val="00392100"/>
    <w:rsid w:val="00392292"/>
    <w:rsid w:val="003925AB"/>
    <w:rsid w:val="00393817"/>
    <w:rsid w:val="003951ED"/>
    <w:rsid w:val="00395266"/>
    <w:rsid w:val="00395B53"/>
    <w:rsid w:val="003961C4"/>
    <w:rsid w:val="00396659"/>
    <w:rsid w:val="00396D7E"/>
    <w:rsid w:val="00396FEE"/>
    <w:rsid w:val="0039777F"/>
    <w:rsid w:val="00397BC3"/>
    <w:rsid w:val="00397E3B"/>
    <w:rsid w:val="00397E64"/>
    <w:rsid w:val="00397EA9"/>
    <w:rsid w:val="003A1926"/>
    <w:rsid w:val="003A2737"/>
    <w:rsid w:val="003A2B7D"/>
    <w:rsid w:val="003A2FD0"/>
    <w:rsid w:val="003A3451"/>
    <w:rsid w:val="003A42CA"/>
    <w:rsid w:val="003A5927"/>
    <w:rsid w:val="003A597D"/>
    <w:rsid w:val="003A5B0C"/>
    <w:rsid w:val="003A5F2E"/>
    <w:rsid w:val="003A6700"/>
    <w:rsid w:val="003A6B1C"/>
    <w:rsid w:val="003B03C1"/>
    <w:rsid w:val="003B0CFE"/>
    <w:rsid w:val="003B1017"/>
    <w:rsid w:val="003B1299"/>
    <w:rsid w:val="003B17CB"/>
    <w:rsid w:val="003B1E6B"/>
    <w:rsid w:val="003B1FAC"/>
    <w:rsid w:val="003B2698"/>
    <w:rsid w:val="003B3C07"/>
    <w:rsid w:val="003B41CC"/>
    <w:rsid w:val="003B43E1"/>
    <w:rsid w:val="003B454D"/>
    <w:rsid w:val="003B4B9F"/>
    <w:rsid w:val="003B578B"/>
    <w:rsid w:val="003B5C10"/>
    <w:rsid w:val="003B5D32"/>
    <w:rsid w:val="003B5D65"/>
    <w:rsid w:val="003B5E3A"/>
    <w:rsid w:val="003B6081"/>
    <w:rsid w:val="003B6775"/>
    <w:rsid w:val="003B68C1"/>
    <w:rsid w:val="003B6B36"/>
    <w:rsid w:val="003B6E8C"/>
    <w:rsid w:val="003B7701"/>
    <w:rsid w:val="003B77AA"/>
    <w:rsid w:val="003C0E5A"/>
    <w:rsid w:val="003C1369"/>
    <w:rsid w:val="003C2366"/>
    <w:rsid w:val="003C2685"/>
    <w:rsid w:val="003C2B7B"/>
    <w:rsid w:val="003C2C10"/>
    <w:rsid w:val="003C30E5"/>
    <w:rsid w:val="003C4268"/>
    <w:rsid w:val="003C50F8"/>
    <w:rsid w:val="003C59BF"/>
    <w:rsid w:val="003C5FE2"/>
    <w:rsid w:val="003C634D"/>
    <w:rsid w:val="003D00E8"/>
    <w:rsid w:val="003D027E"/>
    <w:rsid w:val="003D05FB"/>
    <w:rsid w:val="003D0A39"/>
    <w:rsid w:val="003D0FC1"/>
    <w:rsid w:val="003D1B16"/>
    <w:rsid w:val="003D2097"/>
    <w:rsid w:val="003D2195"/>
    <w:rsid w:val="003D26D9"/>
    <w:rsid w:val="003D27E0"/>
    <w:rsid w:val="003D295A"/>
    <w:rsid w:val="003D2B79"/>
    <w:rsid w:val="003D3033"/>
    <w:rsid w:val="003D3897"/>
    <w:rsid w:val="003D395E"/>
    <w:rsid w:val="003D45BF"/>
    <w:rsid w:val="003D48D8"/>
    <w:rsid w:val="003D508A"/>
    <w:rsid w:val="003D537F"/>
    <w:rsid w:val="003D54EB"/>
    <w:rsid w:val="003D5D76"/>
    <w:rsid w:val="003D6D56"/>
    <w:rsid w:val="003D7B75"/>
    <w:rsid w:val="003E0208"/>
    <w:rsid w:val="003E0796"/>
    <w:rsid w:val="003E12FF"/>
    <w:rsid w:val="003E1672"/>
    <w:rsid w:val="003E3CE1"/>
    <w:rsid w:val="003E43AD"/>
    <w:rsid w:val="003E4B57"/>
    <w:rsid w:val="003E4EFE"/>
    <w:rsid w:val="003E4F75"/>
    <w:rsid w:val="003E6279"/>
    <w:rsid w:val="003E6D9C"/>
    <w:rsid w:val="003E6F4A"/>
    <w:rsid w:val="003E7109"/>
    <w:rsid w:val="003E7373"/>
    <w:rsid w:val="003E7ADF"/>
    <w:rsid w:val="003F003B"/>
    <w:rsid w:val="003F0BDE"/>
    <w:rsid w:val="003F115E"/>
    <w:rsid w:val="003F1395"/>
    <w:rsid w:val="003F27E1"/>
    <w:rsid w:val="003F32F8"/>
    <w:rsid w:val="003F3442"/>
    <w:rsid w:val="003F437A"/>
    <w:rsid w:val="003F4D1D"/>
    <w:rsid w:val="003F4DE4"/>
    <w:rsid w:val="003F5C2B"/>
    <w:rsid w:val="003F6996"/>
    <w:rsid w:val="0040004B"/>
    <w:rsid w:val="004005E5"/>
    <w:rsid w:val="0040074F"/>
    <w:rsid w:val="00400FC1"/>
    <w:rsid w:val="00402240"/>
    <w:rsid w:val="004023E9"/>
    <w:rsid w:val="00402D55"/>
    <w:rsid w:val="00402DA6"/>
    <w:rsid w:val="004033AB"/>
    <w:rsid w:val="004044B0"/>
    <w:rsid w:val="0040454A"/>
    <w:rsid w:val="00405A9D"/>
    <w:rsid w:val="00405B09"/>
    <w:rsid w:val="00405DFB"/>
    <w:rsid w:val="00405E6F"/>
    <w:rsid w:val="004060B7"/>
    <w:rsid w:val="00406EF5"/>
    <w:rsid w:val="004071EB"/>
    <w:rsid w:val="00407938"/>
    <w:rsid w:val="004106AF"/>
    <w:rsid w:val="00410F8E"/>
    <w:rsid w:val="0041166A"/>
    <w:rsid w:val="00412863"/>
    <w:rsid w:val="00412EF8"/>
    <w:rsid w:val="004132CC"/>
    <w:rsid w:val="00413C06"/>
    <w:rsid w:val="00413F83"/>
    <w:rsid w:val="00414619"/>
    <w:rsid w:val="0041470E"/>
    <w:rsid w:val="004147D6"/>
    <w:rsid w:val="0041490C"/>
    <w:rsid w:val="00416191"/>
    <w:rsid w:val="00416721"/>
    <w:rsid w:val="00420047"/>
    <w:rsid w:val="00420993"/>
    <w:rsid w:val="00420F31"/>
    <w:rsid w:val="00421EF0"/>
    <w:rsid w:val="00421F67"/>
    <w:rsid w:val="004223D9"/>
    <w:rsid w:val="004224FA"/>
    <w:rsid w:val="0042314A"/>
    <w:rsid w:val="0042366F"/>
    <w:rsid w:val="00423A35"/>
    <w:rsid w:val="00423D07"/>
    <w:rsid w:val="00426CF6"/>
    <w:rsid w:val="00426FD6"/>
    <w:rsid w:val="004270FE"/>
    <w:rsid w:val="00427913"/>
    <w:rsid w:val="00427936"/>
    <w:rsid w:val="00430D3B"/>
    <w:rsid w:val="00431A9D"/>
    <w:rsid w:val="00431F1C"/>
    <w:rsid w:val="00432187"/>
    <w:rsid w:val="004334BA"/>
    <w:rsid w:val="004335C8"/>
    <w:rsid w:val="00434EBE"/>
    <w:rsid w:val="004350A9"/>
    <w:rsid w:val="0043612C"/>
    <w:rsid w:val="00437AFF"/>
    <w:rsid w:val="00440103"/>
    <w:rsid w:val="0044042E"/>
    <w:rsid w:val="00440536"/>
    <w:rsid w:val="00442E59"/>
    <w:rsid w:val="0044346F"/>
    <w:rsid w:val="0044394F"/>
    <w:rsid w:val="0044395C"/>
    <w:rsid w:val="0044404B"/>
    <w:rsid w:val="00445FB3"/>
    <w:rsid w:val="00446444"/>
    <w:rsid w:val="004465A4"/>
    <w:rsid w:val="0044680F"/>
    <w:rsid w:val="00446E5B"/>
    <w:rsid w:val="004478FE"/>
    <w:rsid w:val="0044798E"/>
    <w:rsid w:val="004507D2"/>
    <w:rsid w:val="0045084B"/>
    <w:rsid w:val="00452490"/>
    <w:rsid w:val="004526C3"/>
    <w:rsid w:val="00452CF9"/>
    <w:rsid w:val="00452E1B"/>
    <w:rsid w:val="00453EE9"/>
    <w:rsid w:val="004559E9"/>
    <w:rsid w:val="004566CD"/>
    <w:rsid w:val="00456791"/>
    <w:rsid w:val="00457E47"/>
    <w:rsid w:val="004607CA"/>
    <w:rsid w:val="00460CBF"/>
    <w:rsid w:val="00461B8D"/>
    <w:rsid w:val="00461DDE"/>
    <w:rsid w:val="0046231F"/>
    <w:rsid w:val="0046348E"/>
    <w:rsid w:val="00463BFE"/>
    <w:rsid w:val="0046477F"/>
    <w:rsid w:val="0046520A"/>
    <w:rsid w:val="0046533D"/>
    <w:rsid w:val="00466A5E"/>
    <w:rsid w:val="00466AD4"/>
    <w:rsid w:val="00466C5A"/>
    <w:rsid w:val="00466D35"/>
    <w:rsid w:val="004672AB"/>
    <w:rsid w:val="004701E7"/>
    <w:rsid w:val="0047079F"/>
    <w:rsid w:val="004714FE"/>
    <w:rsid w:val="00472BF3"/>
    <w:rsid w:val="00472D3F"/>
    <w:rsid w:val="004741F7"/>
    <w:rsid w:val="00474586"/>
    <w:rsid w:val="004745F9"/>
    <w:rsid w:val="004749F8"/>
    <w:rsid w:val="00475784"/>
    <w:rsid w:val="00476181"/>
    <w:rsid w:val="00477B4B"/>
    <w:rsid w:val="00477BAA"/>
    <w:rsid w:val="00480020"/>
    <w:rsid w:val="00480111"/>
    <w:rsid w:val="00480F0F"/>
    <w:rsid w:val="00484F80"/>
    <w:rsid w:val="00485685"/>
    <w:rsid w:val="0048697E"/>
    <w:rsid w:val="004869D7"/>
    <w:rsid w:val="00486ADF"/>
    <w:rsid w:val="00487CB8"/>
    <w:rsid w:val="00493210"/>
    <w:rsid w:val="00495053"/>
    <w:rsid w:val="00495B1E"/>
    <w:rsid w:val="00497EE4"/>
    <w:rsid w:val="004A0240"/>
    <w:rsid w:val="004A1F59"/>
    <w:rsid w:val="004A240E"/>
    <w:rsid w:val="004A29BE"/>
    <w:rsid w:val="004A3139"/>
    <w:rsid w:val="004A3225"/>
    <w:rsid w:val="004A33EE"/>
    <w:rsid w:val="004A357E"/>
    <w:rsid w:val="004A3AA8"/>
    <w:rsid w:val="004A47C8"/>
    <w:rsid w:val="004A4A7F"/>
    <w:rsid w:val="004A4DC5"/>
    <w:rsid w:val="004A5B49"/>
    <w:rsid w:val="004A65E0"/>
    <w:rsid w:val="004A6733"/>
    <w:rsid w:val="004A6E05"/>
    <w:rsid w:val="004A715A"/>
    <w:rsid w:val="004A7ED6"/>
    <w:rsid w:val="004A7F2E"/>
    <w:rsid w:val="004B0065"/>
    <w:rsid w:val="004B13C7"/>
    <w:rsid w:val="004B293B"/>
    <w:rsid w:val="004B2DCA"/>
    <w:rsid w:val="004B32AF"/>
    <w:rsid w:val="004B446F"/>
    <w:rsid w:val="004B456A"/>
    <w:rsid w:val="004B4628"/>
    <w:rsid w:val="004B52C4"/>
    <w:rsid w:val="004B63CB"/>
    <w:rsid w:val="004B661C"/>
    <w:rsid w:val="004B69E7"/>
    <w:rsid w:val="004B778F"/>
    <w:rsid w:val="004B7AE5"/>
    <w:rsid w:val="004B7BB1"/>
    <w:rsid w:val="004B7D90"/>
    <w:rsid w:val="004C0609"/>
    <w:rsid w:val="004C190F"/>
    <w:rsid w:val="004C1F59"/>
    <w:rsid w:val="004C2BD2"/>
    <w:rsid w:val="004C33D0"/>
    <w:rsid w:val="004C3D2C"/>
    <w:rsid w:val="004C455E"/>
    <w:rsid w:val="004C4C78"/>
    <w:rsid w:val="004C4E58"/>
    <w:rsid w:val="004C5B26"/>
    <w:rsid w:val="004C670D"/>
    <w:rsid w:val="004C79C8"/>
    <w:rsid w:val="004D1091"/>
    <w:rsid w:val="004D141F"/>
    <w:rsid w:val="004D2742"/>
    <w:rsid w:val="004D2E02"/>
    <w:rsid w:val="004D2E4F"/>
    <w:rsid w:val="004D3017"/>
    <w:rsid w:val="004D4018"/>
    <w:rsid w:val="004D47F1"/>
    <w:rsid w:val="004D49D0"/>
    <w:rsid w:val="004D5548"/>
    <w:rsid w:val="004D5D24"/>
    <w:rsid w:val="004D6310"/>
    <w:rsid w:val="004D79A3"/>
    <w:rsid w:val="004D7A14"/>
    <w:rsid w:val="004E0062"/>
    <w:rsid w:val="004E05A1"/>
    <w:rsid w:val="004E094C"/>
    <w:rsid w:val="004E28F9"/>
    <w:rsid w:val="004E419B"/>
    <w:rsid w:val="004E43F3"/>
    <w:rsid w:val="004E4E40"/>
    <w:rsid w:val="004E518E"/>
    <w:rsid w:val="004E521F"/>
    <w:rsid w:val="004E5384"/>
    <w:rsid w:val="004E5AA3"/>
    <w:rsid w:val="004E5C59"/>
    <w:rsid w:val="004E666C"/>
    <w:rsid w:val="004E6AC3"/>
    <w:rsid w:val="004E6EC9"/>
    <w:rsid w:val="004F0AA8"/>
    <w:rsid w:val="004F1033"/>
    <w:rsid w:val="004F106A"/>
    <w:rsid w:val="004F17F9"/>
    <w:rsid w:val="004F2480"/>
    <w:rsid w:val="004F3362"/>
    <w:rsid w:val="004F356C"/>
    <w:rsid w:val="004F36C5"/>
    <w:rsid w:val="004F3E06"/>
    <w:rsid w:val="004F4CCF"/>
    <w:rsid w:val="004F5E57"/>
    <w:rsid w:val="004F6710"/>
    <w:rsid w:val="004F79C0"/>
    <w:rsid w:val="005000BB"/>
    <w:rsid w:val="0050010C"/>
    <w:rsid w:val="00500C3E"/>
    <w:rsid w:val="00500DF9"/>
    <w:rsid w:val="00501938"/>
    <w:rsid w:val="00501ED1"/>
    <w:rsid w:val="00502849"/>
    <w:rsid w:val="005040C9"/>
    <w:rsid w:val="0050423E"/>
    <w:rsid w:val="00504334"/>
    <w:rsid w:val="0050498D"/>
    <w:rsid w:val="00504E92"/>
    <w:rsid w:val="0050590A"/>
    <w:rsid w:val="00506254"/>
    <w:rsid w:val="005063DE"/>
    <w:rsid w:val="005065AC"/>
    <w:rsid w:val="0050667B"/>
    <w:rsid w:val="00506C09"/>
    <w:rsid w:val="00506C3E"/>
    <w:rsid w:val="0050729F"/>
    <w:rsid w:val="00507A52"/>
    <w:rsid w:val="00507A5E"/>
    <w:rsid w:val="00507B8D"/>
    <w:rsid w:val="00507C6B"/>
    <w:rsid w:val="005102A5"/>
    <w:rsid w:val="005104D7"/>
    <w:rsid w:val="0051070C"/>
    <w:rsid w:val="00510B9E"/>
    <w:rsid w:val="00510FF2"/>
    <w:rsid w:val="00511603"/>
    <w:rsid w:val="00513809"/>
    <w:rsid w:val="00515138"/>
    <w:rsid w:val="00515313"/>
    <w:rsid w:val="0051578D"/>
    <w:rsid w:val="00515A06"/>
    <w:rsid w:val="00515B84"/>
    <w:rsid w:val="00516356"/>
    <w:rsid w:val="00516991"/>
    <w:rsid w:val="005211BA"/>
    <w:rsid w:val="00522559"/>
    <w:rsid w:val="00522FF0"/>
    <w:rsid w:val="0052348A"/>
    <w:rsid w:val="005243C9"/>
    <w:rsid w:val="00524990"/>
    <w:rsid w:val="005257D3"/>
    <w:rsid w:val="00525B4B"/>
    <w:rsid w:val="00525BB0"/>
    <w:rsid w:val="005264E3"/>
    <w:rsid w:val="00526525"/>
    <w:rsid w:val="00526A62"/>
    <w:rsid w:val="0053006E"/>
    <w:rsid w:val="00530B15"/>
    <w:rsid w:val="00530E1B"/>
    <w:rsid w:val="00530F26"/>
    <w:rsid w:val="00531112"/>
    <w:rsid w:val="005312B5"/>
    <w:rsid w:val="00531546"/>
    <w:rsid w:val="00531728"/>
    <w:rsid w:val="00532160"/>
    <w:rsid w:val="005326E0"/>
    <w:rsid w:val="00533BAE"/>
    <w:rsid w:val="0053425B"/>
    <w:rsid w:val="00534BFF"/>
    <w:rsid w:val="005353DB"/>
    <w:rsid w:val="005356DC"/>
    <w:rsid w:val="00535AD8"/>
    <w:rsid w:val="00536315"/>
    <w:rsid w:val="00536BC2"/>
    <w:rsid w:val="005370D2"/>
    <w:rsid w:val="0053778A"/>
    <w:rsid w:val="00540C09"/>
    <w:rsid w:val="005417DA"/>
    <w:rsid w:val="00541873"/>
    <w:rsid w:val="00541EB0"/>
    <w:rsid w:val="005425E1"/>
    <w:rsid w:val="005427C5"/>
    <w:rsid w:val="005428D1"/>
    <w:rsid w:val="00542CF6"/>
    <w:rsid w:val="00543A98"/>
    <w:rsid w:val="00543E8F"/>
    <w:rsid w:val="0054449E"/>
    <w:rsid w:val="00545024"/>
    <w:rsid w:val="005450B5"/>
    <w:rsid w:val="0054510C"/>
    <w:rsid w:val="00545569"/>
    <w:rsid w:val="00545E18"/>
    <w:rsid w:val="00546B54"/>
    <w:rsid w:val="00547EED"/>
    <w:rsid w:val="0055021B"/>
    <w:rsid w:val="005504DC"/>
    <w:rsid w:val="00550BF5"/>
    <w:rsid w:val="0055113A"/>
    <w:rsid w:val="00551FC3"/>
    <w:rsid w:val="005534F8"/>
    <w:rsid w:val="00553AEF"/>
    <w:rsid w:val="00553C03"/>
    <w:rsid w:val="00554213"/>
    <w:rsid w:val="005555A8"/>
    <w:rsid w:val="00556B85"/>
    <w:rsid w:val="00557314"/>
    <w:rsid w:val="0056042E"/>
    <w:rsid w:val="00560F42"/>
    <w:rsid w:val="005626AD"/>
    <w:rsid w:val="00563692"/>
    <w:rsid w:val="00563A3B"/>
    <w:rsid w:val="00563E24"/>
    <w:rsid w:val="00563F76"/>
    <w:rsid w:val="00564159"/>
    <w:rsid w:val="00565322"/>
    <w:rsid w:val="005653AF"/>
    <w:rsid w:val="00565461"/>
    <w:rsid w:val="0056589E"/>
    <w:rsid w:val="00565E5E"/>
    <w:rsid w:val="00567029"/>
    <w:rsid w:val="005673ED"/>
    <w:rsid w:val="005706B1"/>
    <w:rsid w:val="00571679"/>
    <w:rsid w:val="005717D8"/>
    <w:rsid w:val="005722CD"/>
    <w:rsid w:val="0057328A"/>
    <w:rsid w:val="005735D2"/>
    <w:rsid w:val="00574601"/>
    <w:rsid w:val="00574789"/>
    <w:rsid w:val="005749CB"/>
    <w:rsid w:val="00575338"/>
    <w:rsid w:val="00576591"/>
    <w:rsid w:val="00576D56"/>
    <w:rsid w:val="00576F5F"/>
    <w:rsid w:val="005803B7"/>
    <w:rsid w:val="0058108C"/>
    <w:rsid w:val="00581464"/>
    <w:rsid w:val="005820E6"/>
    <w:rsid w:val="0058250B"/>
    <w:rsid w:val="00582AED"/>
    <w:rsid w:val="00583587"/>
    <w:rsid w:val="005844E7"/>
    <w:rsid w:val="00584788"/>
    <w:rsid w:val="0058539E"/>
    <w:rsid w:val="00585CA9"/>
    <w:rsid w:val="00585EDC"/>
    <w:rsid w:val="00586521"/>
    <w:rsid w:val="00586700"/>
    <w:rsid w:val="005906D5"/>
    <w:rsid w:val="005908B8"/>
    <w:rsid w:val="005915CB"/>
    <w:rsid w:val="00591A27"/>
    <w:rsid w:val="00591C95"/>
    <w:rsid w:val="00592342"/>
    <w:rsid w:val="00592517"/>
    <w:rsid w:val="005926C6"/>
    <w:rsid w:val="00592F60"/>
    <w:rsid w:val="00592FC6"/>
    <w:rsid w:val="005935F2"/>
    <w:rsid w:val="005937C4"/>
    <w:rsid w:val="00594305"/>
    <w:rsid w:val="00594684"/>
    <w:rsid w:val="00594AE7"/>
    <w:rsid w:val="0059508A"/>
    <w:rsid w:val="0059512E"/>
    <w:rsid w:val="005959F7"/>
    <w:rsid w:val="00596F2F"/>
    <w:rsid w:val="00597545"/>
    <w:rsid w:val="005976D6"/>
    <w:rsid w:val="00597C9E"/>
    <w:rsid w:val="005A0217"/>
    <w:rsid w:val="005A02CB"/>
    <w:rsid w:val="005A0BB6"/>
    <w:rsid w:val="005A0F1C"/>
    <w:rsid w:val="005A1C59"/>
    <w:rsid w:val="005A21EE"/>
    <w:rsid w:val="005A222F"/>
    <w:rsid w:val="005A2780"/>
    <w:rsid w:val="005A2C9F"/>
    <w:rsid w:val="005A2F0E"/>
    <w:rsid w:val="005A31A1"/>
    <w:rsid w:val="005A3561"/>
    <w:rsid w:val="005A35F0"/>
    <w:rsid w:val="005A3E67"/>
    <w:rsid w:val="005A41D4"/>
    <w:rsid w:val="005A4B2F"/>
    <w:rsid w:val="005A519C"/>
    <w:rsid w:val="005A54C4"/>
    <w:rsid w:val="005A5AAE"/>
    <w:rsid w:val="005A5D7C"/>
    <w:rsid w:val="005A5DC2"/>
    <w:rsid w:val="005A63E5"/>
    <w:rsid w:val="005A6DD2"/>
    <w:rsid w:val="005A7A42"/>
    <w:rsid w:val="005A7FBA"/>
    <w:rsid w:val="005B0E24"/>
    <w:rsid w:val="005B3657"/>
    <w:rsid w:val="005B39DE"/>
    <w:rsid w:val="005B3C73"/>
    <w:rsid w:val="005B3F46"/>
    <w:rsid w:val="005B4913"/>
    <w:rsid w:val="005B4E75"/>
    <w:rsid w:val="005B4E80"/>
    <w:rsid w:val="005B59BA"/>
    <w:rsid w:val="005B5B4E"/>
    <w:rsid w:val="005B6003"/>
    <w:rsid w:val="005B6751"/>
    <w:rsid w:val="005B6DBF"/>
    <w:rsid w:val="005B7018"/>
    <w:rsid w:val="005C052A"/>
    <w:rsid w:val="005C1F2D"/>
    <w:rsid w:val="005C2162"/>
    <w:rsid w:val="005C22F8"/>
    <w:rsid w:val="005C248B"/>
    <w:rsid w:val="005C26D5"/>
    <w:rsid w:val="005C3513"/>
    <w:rsid w:val="005C355E"/>
    <w:rsid w:val="005C385D"/>
    <w:rsid w:val="005C4262"/>
    <w:rsid w:val="005C467C"/>
    <w:rsid w:val="005C4C22"/>
    <w:rsid w:val="005C614B"/>
    <w:rsid w:val="005C63AA"/>
    <w:rsid w:val="005C64C3"/>
    <w:rsid w:val="005C721B"/>
    <w:rsid w:val="005C72FE"/>
    <w:rsid w:val="005D08BA"/>
    <w:rsid w:val="005D17C2"/>
    <w:rsid w:val="005D19C5"/>
    <w:rsid w:val="005D1B87"/>
    <w:rsid w:val="005D1BFF"/>
    <w:rsid w:val="005D2933"/>
    <w:rsid w:val="005D332F"/>
    <w:rsid w:val="005D3B20"/>
    <w:rsid w:val="005D46F0"/>
    <w:rsid w:val="005D49FC"/>
    <w:rsid w:val="005D5764"/>
    <w:rsid w:val="005D632C"/>
    <w:rsid w:val="005D7571"/>
    <w:rsid w:val="005D7630"/>
    <w:rsid w:val="005D7631"/>
    <w:rsid w:val="005D768B"/>
    <w:rsid w:val="005E0ACF"/>
    <w:rsid w:val="005E0BD7"/>
    <w:rsid w:val="005E1792"/>
    <w:rsid w:val="005E1F99"/>
    <w:rsid w:val="005E2FF7"/>
    <w:rsid w:val="005E430A"/>
    <w:rsid w:val="005E4759"/>
    <w:rsid w:val="005E509C"/>
    <w:rsid w:val="005E5C68"/>
    <w:rsid w:val="005E65C0"/>
    <w:rsid w:val="005E6D63"/>
    <w:rsid w:val="005F00FC"/>
    <w:rsid w:val="005F036C"/>
    <w:rsid w:val="005F0390"/>
    <w:rsid w:val="005F0C18"/>
    <w:rsid w:val="005F1D73"/>
    <w:rsid w:val="005F200E"/>
    <w:rsid w:val="005F2469"/>
    <w:rsid w:val="005F2B71"/>
    <w:rsid w:val="005F2EB7"/>
    <w:rsid w:val="005F3C0F"/>
    <w:rsid w:val="005F3C6E"/>
    <w:rsid w:val="005F3D61"/>
    <w:rsid w:val="005F3EF3"/>
    <w:rsid w:val="005F5984"/>
    <w:rsid w:val="005F5CF2"/>
    <w:rsid w:val="005F6447"/>
    <w:rsid w:val="005F68D3"/>
    <w:rsid w:val="005F6997"/>
    <w:rsid w:val="005F74E1"/>
    <w:rsid w:val="005F7988"/>
    <w:rsid w:val="005F7F75"/>
    <w:rsid w:val="0060082D"/>
    <w:rsid w:val="00600B45"/>
    <w:rsid w:val="0060153C"/>
    <w:rsid w:val="00601ED6"/>
    <w:rsid w:val="00602464"/>
    <w:rsid w:val="00602497"/>
    <w:rsid w:val="006035A9"/>
    <w:rsid w:val="006037CF"/>
    <w:rsid w:val="00603DC9"/>
    <w:rsid w:val="006047E7"/>
    <w:rsid w:val="00605D78"/>
    <w:rsid w:val="00606E55"/>
    <w:rsid w:val="0060700A"/>
    <w:rsid w:val="006072CD"/>
    <w:rsid w:val="006077EB"/>
    <w:rsid w:val="00607904"/>
    <w:rsid w:val="00610258"/>
    <w:rsid w:val="00610331"/>
    <w:rsid w:val="00610C24"/>
    <w:rsid w:val="00610DA3"/>
    <w:rsid w:val="00611D2A"/>
    <w:rsid w:val="00611E14"/>
    <w:rsid w:val="00612023"/>
    <w:rsid w:val="0061291C"/>
    <w:rsid w:val="0061331C"/>
    <w:rsid w:val="00614190"/>
    <w:rsid w:val="006147F8"/>
    <w:rsid w:val="00615A9B"/>
    <w:rsid w:val="00615C0E"/>
    <w:rsid w:val="006162CB"/>
    <w:rsid w:val="0061653B"/>
    <w:rsid w:val="00617EBA"/>
    <w:rsid w:val="006208DC"/>
    <w:rsid w:val="006213A0"/>
    <w:rsid w:val="00621635"/>
    <w:rsid w:val="00622A99"/>
    <w:rsid w:val="00622E67"/>
    <w:rsid w:val="006233C7"/>
    <w:rsid w:val="006233E8"/>
    <w:rsid w:val="006241D7"/>
    <w:rsid w:val="0062467B"/>
    <w:rsid w:val="006247CE"/>
    <w:rsid w:val="00626BC1"/>
    <w:rsid w:val="00626EDC"/>
    <w:rsid w:val="0062710A"/>
    <w:rsid w:val="00627CE1"/>
    <w:rsid w:val="006310D0"/>
    <w:rsid w:val="006319DB"/>
    <w:rsid w:val="00633FF8"/>
    <w:rsid w:val="00635372"/>
    <w:rsid w:val="0063596B"/>
    <w:rsid w:val="006359AF"/>
    <w:rsid w:val="0063702E"/>
    <w:rsid w:val="00640B26"/>
    <w:rsid w:val="00642C04"/>
    <w:rsid w:val="006431EF"/>
    <w:rsid w:val="006432E1"/>
    <w:rsid w:val="00644ED5"/>
    <w:rsid w:val="006452BD"/>
    <w:rsid w:val="0064543F"/>
    <w:rsid w:val="00645EC6"/>
    <w:rsid w:val="0064668F"/>
    <w:rsid w:val="00646DFD"/>
    <w:rsid w:val="006470EC"/>
    <w:rsid w:val="006472BE"/>
    <w:rsid w:val="0064756C"/>
    <w:rsid w:val="00647781"/>
    <w:rsid w:val="00650266"/>
    <w:rsid w:val="006503D0"/>
    <w:rsid w:val="00650EA6"/>
    <w:rsid w:val="006514FD"/>
    <w:rsid w:val="006519BA"/>
    <w:rsid w:val="00651ABC"/>
    <w:rsid w:val="00651FA2"/>
    <w:rsid w:val="00652A2D"/>
    <w:rsid w:val="0065322E"/>
    <w:rsid w:val="00653D6C"/>
    <w:rsid w:val="006542D6"/>
    <w:rsid w:val="006551BC"/>
    <w:rsid w:val="00655681"/>
    <w:rsid w:val="0065598E"/>
    <w:rsid w:val="00655AF2"/>
    <w:rsid w:val="00655BC5"/>
    <w:rsid w:val="00655BC9"/>
    <w:rsid w:val="006568BE"/>
    <w:rsid w:val="0066025D"/>
    <w:rsid w:val="0066091A"/>
    <w:rsid w:val="00660C65"/>
    <w:rsid w:val="00661405"/>
    <w:rsid w:val="00662380"/>
    <w:rsid w:val="0066258E"/>
    <w:rsid w:val="00662EF5"/>
    <w:rsid w:val="006642C1"/>
    <w:rsid w:val="00664750"/>
    <w:rsid w:val="00666D5D"/>
    <w:rsid w:val="00667586"/>
    <w:rsid w:val="0066762B"/>
    <w:rsid w:val="006677F0"/>
    <w:rsid w:val="00667B5D"/>
    <w:rsid w:val="0067104E"/>
    <w:rsid w:val="00671120"/>
    <w:rsid w:val="00671D8E"/>
    <w:rsid w:val="00671DF3"/>
    <w:rsid w:val="006728E4"/>
    <w:rsid w:val="00673857"/>
    <w:rsid w:val="00674499"/>
    <w:rsid w:val="00674FDA"/>
    <w:rsid w:val="00675747"/>
    <w:rsid w:val="00676025"/>
    <w:rsid w:val="0067683B"/>
    <w:rsid w:val="00676D59"/>
    <w:rsid w:val="00676FA5"/>
    <w:rsid w:val="006773EC"/>
    <w:rsid w:val="00677CAF"/>
    <w:rsid w:val="00680504"/>
    <w:rsid w:val="006806D3"/>
    <w:rsid w:val="00680CD6"/>
    <w:rsid w:val="00681CD9"/>
    <w:rsid w:val="00682EDA"/>
    <w:rsid w:val="00683180"/>
    <w:rsid w:val="006833ED"/>
    <w:rsid w:val="00683DC5"/>
    <w:rsid w:val="00683E30"/>
    <w:rsid w:val="00684C73"/>
    <w:rsid w:val="00685B8C"/>
    <w:rsid w:val="00686035"/>
    <w:rsid w:val="006860E4"/>
    <w:rsid w:val="00687024"/>
    <w:rsid w:val="00687B49"/>
    <w:rsid w:val="00687B8E"/>
    <w:rsid w:val="00687C78"/>
    <w:rsid w:val="00690EE6"/>
    <w:rsid w:val="00691310"/>
    <w:rsid w:val="00691725"/>
    <w:rsid w:val="00691ECE"/>
    <w:rsid w:val="006921AA"/>
    <w:rsid w:val="00692F84"/>
    <w:rsid w:val="00693024"/>
    <w:rsid w:val="00693220"/>
    <w:rsid w:val="00693A54"/>
    <w:rsid w:val="00694A2B"/>
    <w:rsid w:val="00694CAE"/>
    <w:rsid w:val="00695E22"/>
    <w:rsid w:val="00696EC6"/>
    <w:rsid w:val="006972C9"/>
    <w:rsid w:val="00697735"/>
    <w:rsid w:val="00697D28"/>
    <w:rsid w:val="006A174A"/>
    <w:rsid w:val="006A1D49"/>
    <w:rsid w:val="006A22FF"/>
    <w:rsid w:val="006A31E3"/>
    <w:rsid w:val="006A35AE"/>
    <w:rsid w:val="006A3DE2"/>
    <w:rsid w:val="006A5280"/>
    <w:rsid w:val="006A54BF"/>
    <w:rsid w:val="006A57F1"/>
    <w:rsid w:val="006A699A"/>
    <w:rsid w:val="006A79F6"/>
    <w:rsid w:val="006B1812"/>
    <w:rsid w:val="006B298D"/>
    <w:rsid w:val="006B3703"/>
    <w:rsid w:val="006B4CC1"/>
    <w:rsid w:val="006B4D76"/>
    <w:rsid w:val="006B5B20"/>
    <w:rsid w:val="006B7093"/>
    <w:rsid w:val="006B7417"/>
    <w:rsid w:val="006B7B7D"/>
    <w:rsid w:val="006B7DC3"/>
    <w:rsid w:val="006C0176"/>
    <w:rsid w:val="006C073F"/>
    <w:rsid w:val="006C1406"/>
    <w:rsid w:val="006C1650"/>
    <w:rsid w:val="006C176E"/>
    <w:rsid w:val="006C207F"/>
    <w:rsid w:val="006C34DD"/>
    <w:rsid w:val="006C64C2"/>
    <w:rsid w:val="006C75AF"/>
    <w:rsid w:val="006C790D"/>
    <w:rsid w:val="006C7C90"/>
    <w:rsid w:val="006D0130"/>
    <w:rsid w:val="006D10EE"/>
    <w:rsid w:val="006D1BAD"/>
    <w:rsid w:val="006D1DCB"/>
    <w:rsid w:val="006D20D0"/>
    <w:rsid w:val="006D3691"/>
    <w:rsid w:val="006D3918"/>
    <w:rsid w:val="006D4F99"/>
    <w:rsid w:val="006D5624"/>
    <w:rsid w:val="006D6C57"/>
    <w:rsid w:val="006D742A"/>
    <w:rsid w:val="006D7541"/>
    <w:rsid w:val="006E1616"/>
    <w:rsid w:val="006E19FE"/>
    <w:rsid w:val="006E1C2B"/>
    <w:rsid w:val="006E32CA"/>
    <w:rsid w:val="006E38BC"/>
    <w:rsid w:val="006E3D37"/>
    <w:rsid w:val="006E4664"/>
    <w:rsid w:val="006E4818"/>
    <w:rsid w:val="006E4BB3"/>
    <w:rsid w:val="006E5643"/>
    <w:rsid w:val="006E5EF0"/>
    <w:rsid w:val="006E64B3"/>
    <w:rsid w:val="006E6A58"/>
    <w:rsid w:val="006E7DE1"/>
    <w:rsid w:val="006F0142"/>
    <w:rsid w:val="006F015C"/>
    <w:rsid w:val="006F0454"/>
    <w:rsid w:val="006F0A49"/>
    <w:rsid w:val="006F17AA"/>
    <w:rsid w:val="006F1C62"/>
    <w:rsid w:val="006F29DE"/>
    <w:rsid w:val="006F3563"/>
    <w:rsid w:val="006F39F6"/>
    <w:rsid w:val="006F3E61"/>
    <w:rsid w:val="006F3F76"/>
    <w:rsid w:val="006F42B9"/>
    <w:rsid w:val="006F42FF"/>
    <w:rsid w:val="006F4344"/>
    <w:rsid w:val="006F4696"/>
    <w:rsid w:val="006F488B"/>
    <w:rsid w:val="006F6103"/>
    <w:rsid w:val="006F6159"/>
    <w:rsid w:val="006F65CB"/>
    <w:rsid w:val="006F6863"/>
    <w:rsid w:val="00700182"/>
    <w:rsid w:val="00700460"/>
    <w:rsid w:val="007022CD"/>
    <w:rsid w:val="00702820"/>
    <w:rsid w:val="00703097"/>
    <w:rsid w:val="0070309C"/>
    <w:rsid w:val="00703D86"/>
    <w:rsid w:val="00704E00"/>
    <w:rsid w:val="007064BA"/>
    <w:rsid w:val="00706D2B"/>
    <w:rsid w:val="007071A2"/>
    <w:rsid w:val="00707FA8"/>
    <w:rsid w:val="00710099"/>
    <w:rsid w:val="00710779"/>
    <w:rsid w:val="0071159C"/>
    <w:rsid w:val="007115FA"/>
    <w:rsid w:val="0071298B"/>
    <w:rsid w:val="00712FBD"/>
    <w:rsid w:val="00713541"/>
    <w:rsid w:val="00713ADE"/>
    <w:rsid w:val="00715D4D"/>
    <w:rsid w:val="0071607F"/>
    <w:rsid w:val="00716451"/>
    <w:rsid w:val="00716717"/>
    <w:rsid w:val="007209E7"/>
    <w:rsid w:val="00720E5B"/>
    <w:rsid w:val="00722265"/>
    <w:rsid w:val="0072259E"/>
    <w:rsid w:val="007236E4"/>
    <w:rsid w:val="007237FF"/>
    <w:rsid w:val="0072380E"/>
    <w:rsid w:val="007244F2"/>
    <w:rsid w:val="00724DE0"/>
    <w:rsid w:val="00725336"/>
    <w:rsid w:val="00725734"/>
    <w:rsid w:val="00725A86"/>
    <w:rsid w:val="00726182"/>
    <w:rsid w:val="00727635"/>
    <w:rsid w:val="00732329"/>
    <w:rsid w:val="00732B1C"/>
    <w:rsid w:val="007337CA"/>
    <w:rsid w:val="00733F6D"/>
    <w:rsid w:val="00734228"/>
    <w:rsid w:val="00734CE4"/>
    <w:rsid w:val="00735123"/>
    <w:rsid w:val="00735BA6"/>
    <w:rsid w:val="00736705"/>
    <w:rsid w:val="00736888"/>
    <w:rsid w:val="00737146"/>
    <w:rsid w:val="0073747F"/>
    <w:rsid w:val="007376D1"/>
    <w:rsid w:val="00737D7A"/>
    <w:rsid w:val="00737E83"/>
    <w:rsid w:val="007405BF"/>
    <w:rsid w:val="00741837"/>
    <w:rsid w:val="00741938"/>
    <w:rsid w:val="00742124"/>
    <w:rsid w:val="007427E1"/>
    <w:rsid w:val="00743421"/>
    <w:rsid w:val="00743E89"/>
    <w:rsid w:val="00744206"/>
    <w:rsid w:val="00744A2A"/>
    <w:rsid w:val="00744B34"/>
    <w:rsid w:val="007450E9"/>
    <w:rsid w:val="007453E6"/>
    <w:rsid w:val="00745A35"/>
    <w:rsid w:val="0074643A"/>
    <w:rsid w:val="00746C95"/>
    <w:rsid w:val="00747266"/>
    <w:rsid w:val="00747A0B"/>
    <w:rsid w:val="00750018"/>
    <w:rsid w:val="00750814"/>
    <w:rsid w:val="00750AC6"/>
    <w:rsid w:val="00750CBC"/>
    <w:rsid w:val="00751144"/>
    <w:rsid w:val="00751C56"/>
    <w:rsid w:val="00752C5E"/>
    <w:rsid w:val="0075325D"/>
    <w:rsid w:val="00753AA8"/>
    <w:rsid w:val="00754CCB"/>
    <w:rsid w:val="007551DB"/>
    <w:rsid w:val="00755AA4"/>
    <w:rsid w:val="00755F45"/>
    <w:rsid w:val="007560A1"/>
    <w:rsid w:val="00756D7A"/>
    <w:rsid w:val="00756ECF"/>
    <w:rsid w:val="0075725A"/>
    <w:rsid w:val="007606E1"/>
    <w:rsid w:val="00760CFC"/>
    <w:rsid w:val="00761059"/>
    <w:rsid w:val="0076129F"/>
    <w:rsid w:val="0076197F"/>
    <w:rsid w:val="00761E7F"/>
    <w:rsid w:val="00763784"/>
    <w:rsid w:val="00763C25"/>
    <w:rsid w:val="00764AB7"/>
    <w:rsid w:val="007651E9"/>
    <w:rsid w:val="007654BC"/>
    <w:rsid w:val="00765513"/>
    <w:rsid w:val="00765C91"/>
    <w:rsid w:val="00767CA3"/>
    <w:rsid w:val="00770100"/>
    <w:rsid w:val="007709CE"/>
    <w:rsid w:val="00772559"/>
    <w:rsid w:val="00772DAF"/>
    <w:rsid w:val="00772F94"/>
    <w:rsid w:val="0077309D"/>
    <w:rsid w:val="00773B34"/>
    <w:rsid w:val="00774016"/>
    <w:rsid w:val="0077415D"/>
    <w:rsid w:val="00774540"/>
    <w:rsid w:val="007749F8"/>
    <w:rsid w:val="00776F8A"/>
    <w:rsid w:val="00777012"/>
    <w:rsid w:val="007774EE"/>
    <w:rsid w:val="0078020B"/>
    <w:rsid w:val="007808CF"/>
    <w:rsid w:val="00780D43"/>
    <w:rsid w:val="00781822"/>
    <w:rsid w:val="00781999"/>
    <w:rsid w:val="007836AC"/>
    <w:rsid w:val="007839BD"/>
    <w:rsid w:val="00783C06"/>
    <w:rsid w:val="00783F21"/>
    <w:rsid w:val="0078452D"/>
    <w:rsid w:val="00784CBF"/>
    <w:rsid w:val="007851B4"/>
    <w:rsid w:val="00785229"/>
    <w:rsid w:val="007857F9"/>
    <w:rsid w:val="00785CEE"/>
    <w:rsid w:val="0078617D"/>
    <w:rsid w:val="0078639E"/>
    <w:rsid w:val="00786800"/>
    <w:rsid w:val="00786B2F"/>
    <w:rsid w:val="00787159"/>
    <w:rsid w:val="00787171"/>
    <w:rsid w:val="007878C3"/>
    <w:rsid w:val="0079043A"/>
    <w:rsid w:val="00791668"/>
    <w:rsid w:val="00791AA1"/>
    <w:rsid w:val="00791DAA"/>
    <w:rsid w:val="0079327F"/>
    <w:rsid w:val="00793FD2"/>
    <w:rsid w:val="00794621"/>
    <w:rsid w:val="0079505C"/>
    <w:rsid w:val="00795E37"/>
    <w:rsid w:val="007964D0"/>
    <w:rsid w:val="00796B07"/>
    <w:rsid w:val="0079701F"/>
    <w:rsid w:val="0079702D"/>
    <w:rsid w:val="007974F9"/>
    <w:rsid w:val="00797B62"/>
    <w:rsid w:val="00797FCE"/>
    <w:rsid w:val="007A0CD0"/>
    <w:rsid w:val="007A16BC"/>
    <w:rsid w:val="007A2943"/>
    <w:rsid w:val="007A2AF9"/>
    <w:rsid w:val="007A3060"/>
    <w:rsid w:val="007A3793"/>
    <w:rsid w:val="007A43BE"/>
    <w:rsid w:val="007A46F4"/>
    <w:rsid w:val="007A4E9B"/>
    <w:rsid w:val="007A593B"/>
    <w:rsid w:val="007A609B"/>
    <w:rsid w:val="007A69B6"/>
    <w:rsid w:val="007A6CC1"/>
    <w:rsid w:val="007A79D5"/>
    <w:rsid w:val="007A7F04"/>
    <w:rsid w:val="007B1BB1"/>
    <w:rsid w:val="007B3529"/>
    <w:rsid w:val="007B3AA0"/>
    <w:rsid w:val="007B3B7B"/>
    <w:rsid w:val="007B438A"/>
    <w:rsid w:val="007B452D"/>
    <w:rsid w:val="007B4657"/>
    <w:rsid w:val="007B4734"/>
    <w:rsid w:val="007B4786"/>
    <w:rsid w:val="007B47CB"/>
    <w:rsid w:val="007B71A9"/>
    <w:rsid w:val="007B7FEA"/>
    <w:rsid w:val="007C03A0"/>
    <w:rsid w:val="007C05A6"/>
    <w:rsid w:val="007C1077"/>
    <w:rsid w:val="007C1BA2"/>
    <w:rsid w:val="007C2232"/>
    <w:rsid w:val="007C281C"/>
    <w:rsid w:val="007C29F1"/>
    <w:rsid w:val="007C2B48"/>
    <w:rsid w:val="007C2E2C"/>
    <w:rsid w:val="007C3227"/>
    <w:rsid w:val="007C3C90"/>
    <w:rsid w:val="007C5931"/>
    <w:rsid w:val="007C605F"/>
    <w:rsid w:val="007C70F8"/>
    <w:rsid w:val="007D03E0"/>
    <w:rsid w:val="007D0748"/>
    <w:rsid w:val="007D0C3D"/>
    <w:rsid w:val="007D1F3C"/>
    <w:rsid w:val="007D20E9"/>
    <w:rsid w:val="007D23BE"/>
    <w:rsid w:val="007D3E71"/>
    <w:rsid w:val="007D42FD"/>
    <w:rsid w:val="007D4B87"/>
    <w:rsid w:val="007D514B"/>
    <w:rsid w:val="007D646F"/>
    <w:rsid w:val="007D750B"/>
    <w:rsid w:val="007D7831"/>
    <w:rsid w:val="007D7881"/>
    <w:rsid w:val="007D7E3A"/>
    <w:rsid w:val="007E02EA"/>
    <w:rsid w:val="007E0E10"/>
    <w:rsid w:val="007E0F4E"/>
    <w:rsid w:val="007E1E57"/>
    <w:rsid w:val="007E20DF"/>
    <w:rsid w:val="007E2260"/>
    <w:rsid w:val="007E22D2"/>
    <w:rsid w:val="007E26ED"/>
    <w:rsid w:val="007E2A82"/>
    <w:rsid w:val="007E3879"/>
    <w:rsid w:val="007E4623"/>
    <w:rsid w:val="007E4768"/>
    <w:rsid w:val="007E4B54"/>
    <w:rsid w:val="007E4BBB"/>
    <w:rsid w:val="007E4D0C"/>
    <w:rsid w:val="007E5A02"/>
    <w:rsid w:val="007E5CBD"/>
    <w:rsid w:val="007E6592"/>
    <w:rsid w:val="007E6E75"/>
    <w:rsid w:val="007E72BC"/>
    <w:rsid w:val="007E777B"/>
    <w:rsid w:val="007F09F2"/>
    <w:rsid w:val="007F0AA4"/>
    <w:rsid w:val="007F2070"/>
    <w:rsid w:val="007F256B"/>
    <w:rsid w:val="007F36A5"/>
    <w:rsid w:val="007F3C03"/>
    <w:rsid w:val="007F4B69"/>
    <w:rsid w:val="008002FF"/>
    <w:rsid w:val="00800E98"/>
    <w:rsid w:val="0080323F"/>
    <w:rsid w:val="00803799"/>
    <w:rsid w:val="00803904"/>
    <w:rsid w:val="00804609"/>
    <w:rsid w:val="008053F5"/>
    <w:rsid w:val="0080649F"/>
    <w:rsid w:val="008069DB"/>
    <w:rsid w:val="00807088"/>
    <w:rsid w:val="00807AF7"/>
    <w:rsid w:val="00807CD2"/>
    <w:rsid w:val="00810198"/>
    <w:rsid w:val="00810A86"/>
    <w:rsid w:val="00810CBD"/>
    <w:rsid w:val="00810F19"/>
    <w:rsid w:val="00811227"/>
    <w:rsid w:val="00811B78"/>
    <w:rsid w:val="008124AC"/>
    <w:rsid w:val="00812BD0"/>
    <w:rsid w:val="00812D20"/>
    <w:rsid w:val="00813784"/>
    <w:rsid w:val="00813D6D"/>
    <w:rsid w:val="00814944"/>
    <w:rsid w:val="00815DA8"/>
    <w:rsid w:val="0081696F"/>
    <w:rsid w:val="00816AA6"/>
    <w:rsid w:val="00816D2D"/>
    <w:rsid w:val="00816D63"/>
    <w:rsid w:val="008171F2"/>
    <w:rsid w:val="00817376"/>
    <w:rsid w:val="00820525"/>
    <w:rsid w:val="0082194D"/>
    <w:rsid w:val="00821D74"/>
    <w:rsid w:val="00821FF7"/>
    <w:rsid w:val="008221F9"/>
    <w:rsid w:val="00822248"/>
    <w:rsid w:val="008233C1"/>
    <w:rsid w:val="00823936"/>
    <w:rsid w:val="0082497A"/>
    <w:rsid w:val="00826EF5"/>
    <w:rsid w:val="00827491"/>
    <w:rsid w:val="0082754B"/>
    <w:rsid w:val="00830A43"/>
    <w:rsid w:val="00830CB7"/>
    <w:rsid w:val="00830F52"/>
    <w:rsid w:val="008311AB"/>
    <w:rsid w:val="00831275"/>
    <w:rsid w:val="00831693"/>
    <w:rsid w:val="00832B00"/>
    <w:rsid w:val="00833687"/>
    <w:rsid w:val="0083413E"/>
    <w:rsid w:val="00836402"/>
    <w:rsid w:val="00836EC4"/>
    <w:rsid w:val="008375FA"/>
    <w:rsid w:val="00840104"/>
    <w:rsid w:val="00840C1F"/>
    <w:rsid w:val="00840F3B"/>
    <w:rsid w:val="008414B8"/>
    <w:rsid w:val="008419DB"/>
    <w:rsid w:val="00841C2F"/>
    <w:rsid w:val="00841C6D"/>
    <w:rsid w:val="00841FC5"/>
    <w:rsid w:val="00842225"/>
    <w:rsid w:val="008425D2"/>
    <w:rsid w:val="00842A4C"/>
    <w:rsid w:val="00842CF7"/>
    <w:rsid w:val="00844473"/>
    <w:rsid w:val="00845709"/>
    <w:rsid w:val="00845731"/>
    <w:rsid w:val="00845C33"/>
    <w:rsid w:val="00845E22"/>
    <w:rsid w:val="0084646A"/>
    <w:rsid w:val="00846A28"/>
    <w:rsid w:val="00847EE3"/>
    <w:rsid w:val="0085002F"/>
    <w:rsid w:val="00850686"/>
    <w:rsid w:val="008510DE"/>
    <w:rsid w:val="008513BF"/>
    <w:rsid w:val="00851497"/>
    <w:rsid w:val="00851622"/>
    <w:rsid w:val="00851B01"/>
    <w:rsid w:val="008545C7"/>
    <w:rsid w:val="00855341"/>
    <w:rsid w:val="008557FC"/>
    <w:rsid w:val="00855854"/>
    <w:rsid w:val="00855F4C"/>
    <w:rsid w:val="008571A1"/>
    <w:rsid w:val="0085721F"/>
    <w:rsid w:val="00857491"/>
    <w:rsid w:val="008576BD"/>
    <w:rsid w:val="00860463"/>
    <w:rsid w:val="00860AE7"/>
    <w:rsid w:val="00860C09"/>
    <w:rsid w:val="008612C0"/>
    <w:rsid w:val="008658D4"/>
    <w:rsid w:val="00865D6F"/>
    <w:rsid w:val="00866DAE"/>
    <w:rsid w:val="00867611"/>
    <w:rsid w:val="00867D13"/>
    <w:rsid w:val="008701FC"/>
    <w:rsid w:val="00870A5E"/>
    <w:rsid w:val="00870D21"/>
    <w:rsid w:val="0087134D"/>
    <w:rsid w:val="00871533"/>
    <w:rsid w:val="0087202B"/>
    <w:rsid w:val="00872B41"/>
    <w:rsid w:val="00872F44"/>
    <w:rsid w:val="0087301A"/>
    <w:rsid w:val="00873167"/>
    <w:rsid w:val="008733DA"/>
    <w:rsid w:val="00873659"/>
    <w:rsid w:val="00873F21"/>
    <w:rsid w:val="00874EA7"/>
    <w:rsid w:val="00875218"/>
    <w:rsid w:val="008762F8"/>
    <w:rsid w:val="008767C8"/>
    <w:rsid w:val="00876953"/>
    <w:rsid w:val="00877863"/>
    <w:rsid w:val="008803F4"/>
    <w:rsid w:val="008804FD"/>
    <w:rsid w:val="00881189"/>
    <w:rsid w:val="00881AA9"/>
    <w:rsid w:val="0088317A"/>
    <w:rsid w:val="00883DD5"/>
    <w:rsid w:val="008844FA"/>
    <w:rsid w:val="00884D2A"/>
    <w:rsid w:val="008850E4"/>
    <w:rsid w:val="0088589F"/>
    <w:rsid w:val="008865CD"/>
    <w:rsid w:val="00886708"/>
    <w:rsid w:val="008926A0"/>
    <w:rsid w:val="008930A1"/>
    <w:rsid w:val="008939AB"/>
    <w:rsid w:val="00893CC1"/>
    <w:rsid w:val="0089463B"/>
    <w:rsid w:val="00894D63"/>
    <w:rsid w:val="00895D9D"/>
    <w:rsid w:val="00895F26"/>
    <w:rsid w:val="00896884"/>
    <w:rsid w:val="00896FB5"/>
    <w:rsid w:val="00897C17"/>
    <w:rsid w:val="00897D15"/>
    <w:rsid w:val="008A046F"/>
    <w:rsid w:val="008A085B"/>
    <w:rsid w:val="008A12F5"/>
    <w:rsid w:val="008A2C69"/>
    <w:rsid w:val="008A3A75"/>
    <w:rsid w:val="008A3BFE"/>
    <w:rsid w:val="008A451E"/>
    <w:rsid w:val="008A460B"/>
    <w:rsid w:val="008A4632"/>
    <w:rsid w:val="008A4955"/>
    <w:rsid w:val="008A4D9F"/>
    <w:rsid w:val="008A4F71"/>
    <w:rsid w:val="008A5859"/>
    <w:rsid w:val="008A5A91"/>
    <w:rsid w:val="008A5AE3"/>
    <w:rsid w:val="008A5B32"/>
    <w:rsid w:val="008A6262"/>
    <w:rsid w:val="008A6FA3"/>
    <w:rsid w:val="008A781B"/>
    <w:rsid w:val="008A7832"/>
    <w:rsid w:val="008B14B8"/>
    <w:rsid w:val="008B1587"/>
    <w:rsid w:val="008B1B01"/>
    <w:rsid w:val="008B2505"/>
    <w:rsid w:val="008B324D"/>
    <w:rsid w:val="008B34C8"/>
    <w:rsid w:val="008B3BCD"/>
    <w:rsid w:val="008B494B"/>
    <w:rsid w:val="008B4C0F"/>
    <w:rsid w:val="008B67B3"/>
    <w:rsid w:val="008B6DF8"/>
    <w:rsid w:val="008B7A83"/>
    <w:rsid w:val="008C0D84"/>
    <w:rsid w:val="008C106C"/>
    <w:rsid w:val="008C10F1"/>
    <w:rsid w:val="008C1268"/>
    <w:rsid w:val="008C166E"/>
    <w:rsid w:val="008C1926"/>
    <w:rsid w:val="008C1A7B"/>
    <w:rsid w:val="008C1E99"/>
    <w:rsid w:val="008C1EDC"/>
    <w:rsid w:val="008C2D01"/>
    <w:rsid w:val="008C3C1E"/>
    <w:rsid w:val="008C4CB2"/>
    <w:rsid w:val="008C4EC5"/>
    <w:rsid w:val="008C58E8"/>
    <w:rsid w:val="008C68B8"/>
    <w:rsid w:val="008C7FD4"/>
    <w:rsid w:val="008D0641"/>
    <w:rsid w:val="008D0A7A"/>
    <w:rsid w:val="008D0B67"/>
    <w:rsid w:val="008D0B73"/>
    <w:rsid w:val="008D1EC2"/>
    <w:rsid w:val="008D3EF3"/>
    <w:rsid w:val="008D4464"/>
    <w:rsid w:val="008D460F"/>
    <w:rsid w:val="008D4EBE"/>
    <w:rsid w:val="008D565F"/>
    <w:rsid w:val="008D65A6"/>
    <w:rsid w:val="008D721D"/>
    <w:rsid w:val="008D723C"/>
    <w:rsid w:val="008D7472"/>
    <w:rsid w:val="008E0085"/>
    <w:rsid w:val="008E0CE8"/>
    <w:rsid w:val="008E1ABF"/>
    <w:rsid w:val="008E2AA6"/>
    <w:rsid w:val="008E311B"/>
    <w:rsid w:val="008E3AD7"/>
    <w:rsid w:val="008E6031"/>
    <w:rsid w:val="008F0C16"/>
    <w:rsid w:val="008F1E7A"/>
    <w:rsid w:val="008F24EE"/>
    <w:rsid w:val="008F2EB6"/>
    <w:rsid w:val="008F2F7F"/>
    <w:rsid w:val="008F3806"/>
    <w:rsid w:val="008F3E5F"/>
    <w:rsid w:val="008F42DA"/>
    <w:rsid w:val="008F46E7"/>
    <w:rsid w:val="008F4E9E"/>
    <w:rsid w:val="008F5458"/>
    <w:rsid w:val="008F580F"/>
    <w:rsid w:val="008F5C06"/>
    <w:rsid w:val="008F6204"/>
    <w:rsid w:val="008F6886"/>
    <w:rsid w:val="008F6F0B"/>
    <w:rsid w:val="008F7B37"/>
    <w:rsid w:val="008F7BCE"/>
    <w:rsid w:val="00900972"/>
    <w:rsid w:val="00900AC8"/>
    <w:rsid w:val="00900EDB"/>
    <w:rsid w:val="00900FDA"/>
    <w:rsid w:val="00901485"/>
    <w:rsid w:val="009014A7"/>
    <w:rsid w:val="00901ACA"/>
    <w:rsid w:val="00903089"/>
    <w:rsid w:val="00903798"/>
    <w:rsid w:val="00903C81"/>
    <w:rsid w:val="00905885"/>
    <w:rsid w:val="009058C1"/>
    <w:rsid w:val="00905A26"/>
    <w:rsid w:val="00905C67"/>
    <w:rsid w:val="0090717E"/>
    <w:rsid w:val="00907BA7"/>
    <w:rsid w:val="00907BD9"/>
    <w:rsid w:val="0091064E"/>
    <w:rsid w:val="00911FC5"/>
    <w:rsid w:val="00912233"/>
    <w:rsid w:val="00912A4D"/>
    <w:rsid w:val="009130BF"/>
    <w:rsid w:val="00913597"/>
    <w:rsid w:val="00913E85"/>
    <w:rsid w:val="00914D7A"/>
    <w:rsid w:val="009154FA"/>
    <w:rsid w:val="0091594F"/>
    <w:rsid w:val="00915DD8"/>
    <w:rsid w:val="009161DF"/>
    <w:rsid w:val="00916936"/>
    <w:rsid w:val="00917073"/>
    <w:rsid w:val="00920F56"/>
    <w:rsid w:val="00921567"/>
    <w:rsid w:val="0092190E"/>
    <w:rsid w:val="009225E8"/>
    <w:rsid w:val="00924304"/>
    <w:rsid w:val="00925107"/>
    <w:rsid w:val="00925958"/>
    <w:rsid w:val="00925EF4"/>
    <w:rsid w:val="00926AA0"/>
    <w:rsid w:val="00930131"/>
    <w:rsid w:val="0093040F"/>
    <w:rsid w:val="00930AFC"/>
    <w:rsid w:val="00931A10"/>
    <w:rsid w:val="00931D10"/>
    <w:rsid w:val="009322BA"/>
    <w:rsid w:val="00932CA3"/>
    <w:rsid w:val="009347C0"/>
    <w:rsid w:val="0093485C"/>
    <w:rsid w:val="00935E78"/>
    <w:rsid w:val="0093764E"/>
    <w:rsid w:val="00937FA3"/>
    <w:rsid w:val="009409B3"/>
    <w:rsid w:val="00940ED8"/>
    <w:rsid w:val="00941103"/>
    <w:rsid w:val="009425C5"/>
    <w:rsid w:val="009425E7"/>
    <w:rsid w:val="0094267C"/>
    <w:rsid w:val="00943927"/>
    <w:rsid w:val="0094414F"/>
    <w:rsid w:val="00944A92"/>
    <w:rsid w:val="009475B8"/>
    <w:rsid w:val="00947967"/>
    <w:rsid w:val="009503CC"/>
    <w:rsid w:val="00951128"/>
    <w:rsid w:val="00951524"/>
    <w:rsid w:val="00952373"/>
    <w:rsid w:val="009543EB"/>
    <w:rsid w:val="009546C2"/>
    <w:rsid w:val="009548DE"/>
    <w:rsid w:val="00954B0C"/>
    <w:rsid w:val="00954E3B"/>
    <w:rsid w:val="00955201"/>
    <w:rsid w:val="009554C1"/>
    <w:rsid w:val="00956427"/>
    <w:rsid w:val="009565AC"/>
    <w:rsid w:val="00957555"/>
    <w:rsid w:val="00960240"/>
    <w:rsid w:val="00960AA2"/>
    <w:rsid w:val="009619CD"/>
    <w:rsid w:val="00961FAD"/>
    <w:rsid w:val="009621EF"/>
    <w:rsid w:val="0096240A"/>
    <w:rsid w:val="009625A1"/>
    <w:rsid w:val="009627F2"/>
    <w:rsid w:val="009636F3"/>
    <w:rsid w:val="00963796"/>
    <w:rsid w:val="009637BC"/>
    <w:rsid w:val="009649E2"/>
    <w:rsid w:val="00965200"/>
    <w:rsid w:val="00966353"/>
    <w:rsid w:val="00966501"/>
    <w:rsid w:val="009667E1"/>
    <w:rsid w:val="009668B3"/>
    <w:rsid w:val="00966FE9"/>
    <w:rsid w:val="00967245"/>
    <w:rsid w:val="00967CF6"/>
    <w:rsid w:val="00967F20"/>
    <w:rsid w:val="00971471"/>
    <w:rsid w:val="00972465"/>
    <w:rsid w:val="009724B5"/>
    <w:rsid w:val="009740BF"/>
    <w:rsid w:val="00974996"/>
    <w:rsid w:val="009753C4"/>
    <w:rsid w:val="0097616C"/>
    <w:rsid w:val="00976D14"/>
    <w:rsid w:val="009772F5"/>
    <w:rsid w:val="0097781D"/>
    <w:rsid w:val="0098104B"/>
    <w:rsid w:val="00981EE4"/>
    <w:rsid w:val="00983A5F"/>
    <w:rsid w:val="00983AA6"/>
    <w:rsid w:val="00984387"/>
    <w:rsid w:val="009849C2"/>
    <w:rsid w:val="00984D24"/>
    <w:rsid w:val="00985118"/>
    <w:rsid w:val="0098527E"/>
    <w:rsid w:val="0098539B"/>
    <w:rsid w:val="009855C6"/>
    <w:rsid w:val="009858EB"/>
    <w:rsid w:val="009860ED"/>
    <w:rsid w:val="00986261"/>
    <w:rsid w:val="00987A28"/>
    <w:rsid w:val="00987CBC"/>
    <w:rsid w:val="00987DE6"/>
    <w:rsid w:val="00987FB0"/>
    <w:rsid w:val="0099000A"/>
    <w:rsid w:val="0099071B"/>
    <w:rsid w:val="00990C36"/>
    <w:rsid w:val="00991001"/>
    <w:rsid w:val="00991442"/>
    <w:rsid w:val="009923BC"/>
    <w:rsid w:val="00992F3C"/>
    <w:rsid w:val="0099380E"/>
    <w:rsid w:val="00993FF8"/>
    <w:rsid w:val="00994BAB"/>
    <w:rsid w:val="00994FF6"/>
    <w:rsid w:val="00996F47"/>
    <w:rsid w:val="00997236"/>
    <w:rsid w:val="009976A4"/>
    <w:rsid w:val="00997A6C"/>
    <w:rsid w:val="009A055E"/>
    <w:rsid w:val="009A0D5F"/>
    <w:rsid w:val="009A25C1"/>
    <w:rsid w:val="009A28F9"/>
    <w:rsid w:val="009A29A2"/>
    <w:rsid w:val="009A32AD"/>
    <w:rsid w:val="009A3A42"/>
    <w:rsid w:val="009A3F47"/>
    <w:rsid w:val="009A7228"/>
    <w:rsid w:val="009A7B9B"/>
    <w:rsid w:val="009B0046"/>
    <w:rsid w:val="009B046F"/>
    <w:rsid w:val="009B0FC3"/>
    <w:rsid w:val="009B2DE4"/>
    <w:rsid w:val="009B33B9"/>
    <w:rsid w:val="009B4219"/>
    <w:rsid w:val="009B4225"/>
    <w:rsid w:val="009B49E6"/>
    <w:rsid w:val="009B4B27"/>
    <w:rsid w:val="009B5F96"/>
    <w:rsid w:val="009B5FD2"/>
    <w:rsid w:val="009B7593"/>
    <w:rsid w:val="009C01FC"/>
    <w:rsid w:val="009C1440"/>
    <w:rsid w:val="009C2107"/>
    <w:rsid w:val="009C27DF"/>
    <w:rsid w:val="009C3232"/>
    <w:rsid w:val="009C3C60"/>
    <w:rsid w:val="009C4206"/>
    <w:rsid w:val="009C4493"/>
    <w:rsid w:val="009C490D"/>
    <w:rsid w:val="009C4A20"/>
    <w:rsid w:val="009C5940"/>
    <w:rsid w:val="009C5D9E"/>
    <w:rsid w:val="009C6631"/>
    <w:rsid w:val="009C7104"/>
    <w:rsid w:val="009D05F7"/>
    <w:rsid w:val="009D13FA"/>
    <w:rsid w:val="009D1B4D"/>
    <w:rsid w:val="009D213F"/>
    <w:rsid w:val="009D21BB"/>
    <w:rsid w:val="009D26EF"/>
    <w:rsid w:val="009D2C3E"/>
    <w:rsid w:val="009D30FC"/>
    <w:rsid w:val="009D3219"/>
    <w:rsid w:val="009D3529"/>
    <w:rsid w:val="009D39D4"/>
    <w:rsid w:val="009D4870"/>
    <w:rsid w:val="009D518D"/>
    <w:rsid w:val="009D5AAA"/>
    <w:rsid w:val="009D7A74"/>
    <w:rsid w:val="009D7F9D"/>
    <w:rsid w:val="009E0625"/>
    <w:rsid w:val="009E1659"/>
    <w:rsid w:val="009E239E"/>
    <w:rsid w:val="009E3034"/>
    <w:rsid w:val="009E3CAE"/>
    <w:rsid w:val="009E45CD"/>
    <w:rsid w:val="009E52EF"/>
    <w:rsid w:val="009E549F"/>
    <w:rsid w:val="009E5766"/>
    <w:rsid w:val="009E5779"/>
    <w:rsid w:val="009E6428"/>
    <w:rsid w:val="009E7A45"/>
    <w:rsid w:val="009E7E07"/>
    <w:rsid w:val="009F01C1"/>
    <w:rsid w:val="009F238B"/>
    <w:rsid w:val="009F28A8"/>
    <w:rsid w:val="009F3B98"/>
    <w:rsid w:val="009F3ECC"/>
    <w:rsid w:val="009F41F7"/>
    <w:rsid w:val="009F473E"/>
    <w:rsid w:val="009F58B5"/>
    <w:rsid w:val="009F682A"/>
    <w:rsid w:val="009F68FB"/>
    <w:rsid w:val="009F7133"/>
    <w:rsid w:val="009F7338"/>
    <w:rsid w:val="00A001DE"/>
    <w:rsid w:val="00A007E0"/>
    <w:rsid w:val="00A0080B"/>
    <w:rsid w:val="00A015E5"/>
    <w:rsid w:val="00A022BE"/>
    <w:rsid w:val="00A024F9"/>
    <w:rsid w:val="00A02509"/>
    <w:rsid w:val="00A027AA"/>
    <w:rsid w:val="00A04455"/>
    <w:rsid w:val="00A05A8A"/>
    <w:rsid w:val="00A062BE"/>
    <w:rsid w:val="00A062FC"/>
    <w:rsid w:val="00A06C40"/>
    <w:rsid w:val="00A0787A"/>
    <w:rsid w:val="00A079D9"/>
    <w:rsid w:val="00A07B4B"/>
    <w:rsid w:val="00A102E2"/>
    <w:rsid w:val="00A10D74"/>
    <w:rsid w:val="00A11007"/>
    <w:rsid w:val="00A1119F"/>
    <w:rsid w:val="00A11A45"/>
    <w:rsid w:val="00A12258"/>
    <w:rsid w:val="00A12732"/>
    <w:rsid w:val="00A12D54"/>
    <w:rsid w:val="00A131E7"/>
    <w:rsid w:val="00A167A1"/>
    <w:rsid w:val="00A16EFE"/>
    <w:rsid w:val="00A16F84"/>
    <w:rsid w:val="00A17330"/>
    <w:rsid w:val="00A2051E"/>
    <w:rsid w:val="00A20D19"/>
    <w:rsid w:val="00A219EB"/>
    <w:rsid w:val="00A22069"/>
    <w:rsid w:val="00A22BA7"/>
    <w:rsid w:val="00A22F81"/>
    <w:rsid w:val="00A23880"/>
    <w:rsid w:val="00A23EA9"/>
    <w:rsid w:val="00A244FE"/>
    <w:rsid w:val="00A24785"/>
    <w:rsid w:val="00A24C95"/>
    <w:rsid w:val="00A2599A"/>
    <w:rsid w:val="00A26094"/>
    <w:rsid w:val="00A2627C"/>
    <w:rsid w:val="00A262A4"/>
    <w:rsid w:val="00A268F8"/>
    <w:rsid w:val="00A26F9E"/>
    <w:rsid w:val="00A27109"/>
    <w:rsid w:val="00A27757"/>
    <w:rsid w:val="00A27842"/>
    <w:rsid w:val="00A301BF"/>
    <w:rsid w:val="00A302B2"/>
    <w:rsid w:val="00A30521"/>
    <w:rsid w:val="00A308D1"/>
    <w:rsid w:val="00A3127A"/>
    <w:rsid w:val="00A3289E"/>
    <w:rsid w:val="00A32E0C"/>
    <w:rsid w:val="00A331B4"/>
    <w:rsid w:val="00A3344C"/>
    <w:rsid w:val="00A335BA"/>
    <w:rsid w:val="00A3484E"/>
    <w:rsid w:val="00A356D3"/>
    <w:rsid w:val="00A36ADA"/>
    <w:rsid w:val="00A36E91"/>
    <w:rsid w:val="00A3790F"/>
    <w:rsid w:val="00A37E54"/>
    <w:rsid w:val="00A403D9"/>
    <w:rsid w:val="00A40A2B"/>
    <w:rsid w:val="00A40C31"/>
    <w:rsid w:val="00A4135A"/>
    <w:rsid w:val="00A42820"/>
    <w:rsid w:val="00A438D8"/>
    <w:rsid w:val="00A447A9"/>
    <w:rsid w:val="00A45507"/>
    <w:rsid w:val="00A460A6"/>
    <w:rsid w:val="00A462AA"/>
    <w:rsid w:val="00A46677"/>
    <w:rsid w:val="00A473F5"/>
    <w:rsid w:val="00A475A3"/>
    <w:rsid w:val="00A4799E"/>
    <w:rsid w:val="00A47FEB"/>
    <w:rsid w:val="00A50CC0"/>
    <w:rsid w:val="00A51F9D"/>
    <w:rsid w:val="00A532B7"/>
    <w:rsid w:val="00A5416A"/>
    <w:rsid w:val="00A54ACE"/>
    <w:rsid w:val="00A54B2B"/>
    <w:rsid w:val="00A550F9"/>
    <w:rsid w:val="00A5524D"/>
    <w:rsid w:val="00A55731"/>
    <w:rsid w:val="00A55CFC"/>
    <w:rsid w:val="00A57CF0"/>
    <w:rsid w:val="00A62889"/>
    <w:rsid w:val="00A628B6"/>
    <w:rsid w:val="00A62CCC"/>
    <w:rsid w:val="00A631D4"/>
    <w:rsid w:val="00A639F4"/>
    <w:rsid w:val="00A64EA7"/>
    <w:rsid w:val="00A65AB1"/>
    <w:rsid w:val="00A6677F"/>
    <w:rsid w:val="00A66E6C"/>
    <w:rsid w:val="00A70970"/>
    <w:rsid w:val="00A720AC"/>
    <w:rsid w:val="00A72880"/>
    <w:rsid w:val="00A73B17"/>
    <w:rsid w:val="00A73C91"/>
    <w:rsid w:val="00A740A9"/>
    <w:rsid w:val="00A74D94"/>
    <w:rsid w:val="00A75376"/>
    <w:rsid w:val="00A76335"/>
    <w:rsid w:val="00A7650F"/>
    <w:rsid w:val="00A76A81"/>
    <w:rsid w:val="00A76AF8"/>
    <w:rsid w:val="00A76DF3"/>
    <w:rsid w:val="00A7776B"/>
    <w:rsid w:val="00A803E9"/>
    <w:rsid w:val="00A80966"/>
    <w:rsid w:val="00A818F1"/>
    <w:rsid w:val="00A81A32"/>
    <w:rsid w:val="00A81E5D"/>
    <w:rsid w:val="00A82B2D"/>
    <w:rsid w:val="00A831FD"/>
    <w:rsid w:val="00A835BD"/>
    <w:rsid w:val="00A86BE5"/>
    <w:rsid w:val="00A8797D"/>
    <w:rsid w:val="00A9096F"/>
    <w:rsid w:val="00A913A4"/>
    <w:rsid w:val="00A928C9"/>
    <w:rsid w:val="00A931DA"/>
    <w:rsid w:val="00A94714"/>
    <w:rsid w:val="00A947CB"/>
    <w:rsid w:val="00A94A31"/>
    <w:rsid w:val="00A96FC1"/>
    <w:rsid w:val="00A970DC"/>
    <w:rsid w:val="00A97374"/>
    <w:rsid w:val="00A97B15"/>
    <w:rsid w:val="00AA04FC"/>
    <w:rsid w:val="00AA13BB"/>
    <w:rsid w:val="00AA3D53"/>
    <w:rsid w:val="00AA42D5"/>
    <w:rsid w:val="00AA4F24"/>
    <w:rsid w:val="00AA5429"/>
    <w:rsid w:val="00AA58F2"/>
    <w:rsid w:val="00AA6799"/>
    <w:rsid w:val="00AA686B"/>
    <w:rsid w:val="00AA6A9C"/>
    <w:rsid w:val="00AA72B1"/>
    <w:rsid w:val="00AA748F"/>
    <w:rsid w:val="00AA781A"/>
    <w:rsid w:val="00AB12AD"/>
    <w:rsid w:val="00AB1F1C"/>
    <w:rsid w:val="00AB22E1"/>
    <w:rsid w:val="00AB2419"/>
    <w:rsid w:val="00AB2B32"/>
    <w:rsid w:val="00AB2FAB"/>
    <w:rsid w:val="00AB3E3A"/>
    <w:rsid w:val="00AB4755"/>
    <w:rsid w:val="00AB4777"/>
    <w:rsid w:val="00AB5217"/>
    <w:rsid w:val="00AB59C2"/>
    <w:rsid w:val="00AB5A41"/>
    <w:rsid w:val="00AB5C14"/>
    <w:rsid w:val="00AB60C4"/>
    <w:rsid w:val="00AB6948"/>
    <w:rsid w:val="00AB73C7"/>
    <w:rsid w:val="00AB7662"/>
    <w:rsid w:val="00AB7BD7"/>
    <w:rsid w:val="00AC1C4C"/>
    <w:rsid w:val="00AC1DE8"/>
    <w:rsid w:val="00AC1EE7"/>
    <w:rsid w:val="00AC214F"/>
    <w:rsid w:val="00AC2458"/>
    <w:rsid w:val="00AC316C"/>
    <w:rsid w:val="00AC31C1"/>
    <w:rsid w:val="00AC333F"/>
    <w:rsid w:val="00AC5528"/>
    <w:rsid w:val="00AC585C"/>
    <w:rsid w:val="00AC5DF5"/>
    <w:rsid w:val="00AC6339"/>
    <w:rsid w:val="00AC6501"/>
    <w:rsid w:val="00AC6931"/>
    <w:rsid w:val="00AC7651"/>
    <w:rsid w:val="00AC7C71"/>
    <w:rsid w:val="00AC7F16"/>
    <w:rsid w:val="00AD0993"/>
    <w:rsid w:val="00AD1925"/>
    <w:rsid w:val="00AD19F1"/>
    <w:rsid w:val="00AD1C5C"/>
    <w:rsid w:val="00AD2769"/>
    <w:rsid w:val="00AD3948"/>
    <w:rsid w:val="00AD3C52"/>
    <w:rsid w:val="00AD4461"/>
    <w:rsid w:val="00AD60E5"/>
    <w:rsid w:val="00AD613C"/>
    <w:rsid w:val="00AD670C"/>
    <w:rsid w:val="00AD6D68"/>
    <w:rsid w:val="00AD6E05"/>
    <w:rsid w:val="00AD6FEC"/>
    <w:rsid w:val="00AD70B9"/>
    <w:rsid w:val="00AE067D"/>
    <w:rsid w:val="00AE138A"/>
    <w:rsid w:val="00AE19D3"/>
    <w:rsid w:val="00AE4434"/>
    <w:rsid w:val="00AE4CE8"/>
    <w:rsid w:val="00AE4FC3"/>
    <w:rsid w:val="00AE5284"/>
    <w:rsid w:val="00AE5D68"/>
    <w:rsid w:val="00AE6B2D"/>
    <w:rsid w:val="00AF04BE"/>
    <w:rsid w:val="00AF1181"/>
    <w:rsid w:val="00AF2F79"/>
    <w:rsid w:val="00AF37F1"/>
    <w:rsid w:val="00AF3F2B"/>
    <w:rsid w:val="00AF4653"/>
    <w:rsid w:val="00AF47D4"/>
    <w:rsid w:val="00AF4900"/>
    <w:rsid w:val="00AF5DBD"/>
    <w:rsid w:val="00AF7BF3"/>
    <w:rsid w:val="00AF7DB7"/>
    <w:rsid w:val="00B002F4"/>
    <w:rsid w:val="00B00A20"/>
    <w:rsid w:val="00B01625"/>
    <w:rsid w:val="00B01C67"/>
    <w:rsid w:val="00B03847"/>
    <w:rsid w:val="00B04831"/>
    <w:rsid w:val="00B04CA0"/>
    <w:rsid w:val="00B052E1"/>
    <w:rsid w:val="00B05751"/>
    <w:rsid w:val="00B05B69"/>
    <w:rsid w:val="00B068B6"/>
    <w:rsid w:val="00B06E75"/>
    <w:rsid w:val="00B071FC"/>
    <w:rsid w:val="00B10B85"/>
    <w:rsid w:val="00B10D02"/>
    <w:rsid w:val="00B10DBE"/>
    <w:rsid w:val="00B11314"/>
    <w:rsid w:val="00B1195A"/>
    <w:rsid w:val="00B142F6"/>
    <w:rsid w:val="00B15367"/>
    <w:rsid w:val="00B1706A"/>
    <w:rsid w:val="00B17C0D"/>
    <w:rsid w:val="00B201E2"/>
    <w:rsid w:val="00B2043C"/>
    <w:rsid w:val="00B204C0"/>
    <w:rsid w:val="00B221C2"/>
    <w:rsid w:val="00B2298B"/>
    <w:rsid w:val="00B232AE"/>
    <w:rsid w:val="00B238DF"/>
    <w:rsid w:val="00B23CF8"/>
    <w:rsid w:val="00B24E8D"/>
    <w:rsid w:val="00B24FC0"/>
    <w:rsid w:val="00B255A4"/>
    <w:rsid w:val="00B25AEC"/>
    <w:rsid w:val="00B2608F"/>
    <w:rsid w:val="00B26310"/>
    <w:rsid w:val="00B26CBC"/>
    <w:rsid w:val="00B2781A"/>
    <w:rsid w:val="00B27A85"/>
    <w:rsid w:val="00B30547"/>
    <w:rsid w:val="00B30BF9"/>
    <w:rsid w:val="00B312D4"/>
    <w:rsid w:val="00B31981"/>
    <w:rsid w:val="00B31A17"/>
    <w:rsid w:val="00B31A1F"/>
    <w:rsid w:val="00B31DE2"/>
    <w:rsid w:val="00B346F9"/>
    <w:rsid w:val="00B35317"/>
    <w:rsid w:val="00B353E7"/>
    <w:rsid w:val="00B359B4"/>
    <w:rsid w:val="00B35C0D"/>
    <w:rsid w:val="00B35F2E"/>
    <w:rsid w:val="00B372E1"/>
    <w:rsid w:val="00B377D9"/>
    <w:rsid w:val="00B3781C"/>
    <w:rsid w:val="00B3798A"/>
    <w:rsid w:val="00B400BA"/>
    <w:rsid w:val="00B40EAF"/>
    <w:rsid w:val="00B41817"/>
    <w:rsid w:val="00B41837"/>
    <w:rsid w:val="00B420AD"/>
    <w:rsid w:val="00B4282E"/>
    <w:rsid w:val="00B42F7E"/>
    <w:rsid w:val="00B43493"/>
    <w:rsid w:val="00B443E4"/>
    <w:rsid w:val="00B445A7"/>
    <w:rsid w:val="00B449F1"/>
    <w:rsid w:val="00B44F78"/>
    <w:rsid w:val="00B4570E"/>
    <w:rsid w:val="00B4591E"/>
    <w:rsid w:val="00B47A8E"/>
    <w:rsid w:val="00B50553"/>
    <w:rsid w:val="00B51605"/>
    <w:rsid w:val="00B51855"/>
    <w:rsid w:val="00B51E55"/>
    <w:rsid w:val="00B52126"/>
    <w:rsid w:val="00B5277D"/>
    <w:rsid w:val="00B52E32"/>
    <w:rsid w:val="00B53C3A"/>
    <w:rsid w:val="00B53C3E"/>
    <w:rsid w:val="00B53C98"/>
    <w:rsid w:val="00B54125"/>
    <w:rsid w:val="00B5484D"/>
    <w:rsid w:val="00B54D34"/>
    <w:rsid w:val="00B54FA1"/>
    <w:rsid w:val="00B55365"/>
    <w:rsid w:val="00B55C48"/>
    <w:rsid w:val="00B563E5"/>
    <w:rsid w:val="00B563EA"/>
    <w:rsid w:val="00B56CDF"/>
    <w:rsid w:val="00B56FD9"/>
    <w:rsid w:val="00B57F6B"/>
    <w:rsid w:val="00B60245"/>
    <w:rsid w:val="00B60E51"/>
    <w:rsid w:val="00B631CB"/>
    <w:rsid w:val="00B63A54"/>
    <w:rsid w:val="00B6437D"/>
    <w:rsid w:val="00B6487C"/>
    <w:rsid w:val="00B6557B"/>
    <w:rsid w:val="00B65EF1"/>
    <w:rsid w:val="00B6602D"/>
    <w:rsid w:val="00B66E11"/>
    <w:rsid w:val="00B6768B"/>
    <w:rsid w:val="00B70C26"/>
    <w:rsid w:val="00B71383"/>
    <w:rsid w:val="00B71641"/>
    <w:rsid w:val="00B71727"/>
    <w:rsid w:val="00B71928"/>
    <w:rsid w:val="00B71E31"/>
    <w:rsid w:val="00B73887"/>
    <w:rsid w:val="00B73A3C"/>
    <w:rsid w:val="00B74041"/>
    <w:rsid w:val="00B754AF"/>
    <w:rsid w:val="00B77D18"/>
    <w:rsid w:val="00B80E23"/>
    <w:rsid w:val="00B819FE"/>
    <w:rsid w:val="00B82273"/>
    <w:rsid w:val="00B82531"/>
    <w:rsid w:val="00B8257F"/>
    <w:rsid w:val="00B82B93"/>
    <w:rsid w:val="00B8313A"/>
    <w:rsid w:val="00B83BF6"/>
    <w:rsid w:val="00B84760"/>
    <w:rsid w:val="00B856FA"/>
    <w:rsid w:val="00B8581B"/>
    <w:rsid w:val="00B85D02"/>
    <w:rsid w:val="00B86A59"/>
    <w:rsid w:val="00B8723E"/>
    <w:rsid w:val="00B87EF5"/>
    <w:rsid w:val="00B9257A"/>
    <w:rsid w:val="00B92C3D"/>
    <w:rsid w:val="00B932B5"/>
    <w:rsid w:val="00B9331E"/>
    <w:rsid w:val="00B93503"/>
    <w:rsid w:val="00B93609"/>
    <w:rsid w:val="00B948E0"/>
    <w:rsid w:val="00B94C57"/>
    <w:rsid w:val="00B953E5"/>
    <w:rsid w:val="00B958AC"/>
    <w:rsid w:val="00B9610C"/>
    <w:rsid w:val="00B9629D"/>
    <w:rsid w:val="00B96452"/>
    <w:rsid w:val="00B96BBE"/>
    <w:rsid w:val="00B96E61"/>
    <w:rsid w:val="00B97194"/>
    <w:rsid w:val="00B97BA7"/>
    <w:rsid w:val="00BA0208"/>
    <w:rsid w:val="00BA0390"/>
    <w:rsid w:val="00BA0F65"/>
    <w:rsid w:val="00BA1193"/>
    <w:rsid w:val="00BA1E05"/>
    <w:rsid w:val="00BA2405"/>
    <w:rsid w:val="00BA31E8"/>
    <w:rsid w:val="00BA530E"/>
    <w:rsid w:val="00BA55E0"/>
    <w:rsid w:val="00BA61F8"/>
    <w:rsid w:val="00BA6B9F"/>
    <w:rsid w:val="00BA6BD4"/>
    <w:rsid w:val="00BA6C7A"/>
    <w:rsid w:val="00BA744A"/>
    <w:rsid w:val="00BA784E"/>
    <w:rsid w:val="00BB125D"/>
    <w:rsid w:val="00BB17D1"/>
    <w:rsid w:val="00BB19C3"/>
    <w:rsid w:val="00BB30E3"/>
    <w:rsid w:val="00BB3752"/>
    <w:rsid w:val="00BB4B30"/>
    <w:rsid w:val="00BB52A9"/>
    <w:rsid w:val="00BB5431"/>
    <w:rsid w:val="00BB58A6"/>
    <w:rsid w:val="00BB61E9"/>
    <w:rsid w:val="00BB6688"/>
    <w:rsid w:val="00BB66F6"/>
    <w:rsid w:val="00BB724B"/>
    <w:rsid w:val="00BB7305"/>
    <w:rsid w:val="00BB7DA0"/>
    <w:rsid w:val="00BB7E44"/>
    <w:rsid w:val="00BC165C"/>
    <w:rsid w:val="00BC26D4"/>
    <w:rsid w:val="00BC3FA8"/>
    <w:rsid w:val="00BC4A68"/>
    <w:rsid w:val="00BC4FF6"/>
    <w:rsid w:val="00BC5C0B"/>
    <w:rsid w:val="00BC5FDB"/>
    <w:rsid w:val="00BC6CE7"/>
    <w:rsid w:val="00BD0117"/>
    <w:rsid w:val="00BD0625"/>
    <w:rsid w:val="00BD13AC"/>
    <w:rsid w:val="00BD1EDC"/>
    <w:rsid w:val="00BD24CB"/>
    <w:rsid w:val="00BD2856"/>
    <w:rsid w:val="00BD4A90"/>
    <w:rsid w:val="00BD50F2"/>
    <w:rsid w:val="00BD5422"/>
    <w:rsid w:val="00BD565A"/>
    <w:rsid w:val="00BD6D34"/>
    <w:rsid w:val="00BD7902"/>
    <w:rsid w:val="00BE08DE"/>
    <w:rsid w:val="00BE0C80"/>
    <w:rsid w:val="00BE28FC"/>
    <w:rsid w:val="00BE3391"/>
    <w:rsid w:val="00BE3615"/>
    <w:rsid w:val="00BE4A27"/>
    <w:rsid w:val="00BE5780"/>
    <w:rsid w:val="00BE57F2"/>
    <w:rsid w:val="00BE626C"/>
    <w:rsid w:val="00BE6733"/>
    <w:rsid w:val="00BE7050"/>
    <w:rsid w:val="00BE7E45"/>
    <w:rsid w:val="00BF0750"/>
    <w:rsid w:val="00BF0768"/>
    <w:rsid w:val="00BF1191"/>
    <w:rsid w:val="00BF11DB"/>
    <w:rsid w:val="00BF2804"/>
    <w:rsid w:val="00BF293E"/>
    <w:rsid w:val="00BF2A42"/>
    <w:rsid w:val="00BF337A"/>
    <w:rsid w:val="00BF3A1B"/>
    <w:rsid w:val="00BF3D32"/>
    <w:rsid w:val="00BF4185"/>
    <w:rsid w:val="00BF517D"/>
    <w:rsid w:val="00BF579C"/>
    <w:rsid w:val="00BF623C"/>
    <w:rsid w:val="00BF62DC"/>
    <w:rsid w:val="00BF6C83"/>
    <w:rsid w:val="00BF6C97"/>
    <w:rsid w:val="00C000E6"/>
    <w:rsid w:val="00C00569"/>
    <w:rsid w:val="00C00709"/>
    <w:rsid w:val="00C0098C"/>
    <w:rsid w:val="00C01059"/>
    <w:rsid w:val="00C0164E"/>
    <w:rsid w:val="00C02120"/>
    <w:rsid w:val="00C026F2"/>
    <w:rsid w:val="00C02A22"/>
    <w:rsid w:val="00C02C4C"/>
    <w:rsid w:val="00C0314E"/>
    <w:rsid w:val="00C03904"/>
    <w:rsid w:val="00C03B72"/>
    <w:rsid w:val="00C03D8C"/>
    <w:rsid w:val="00C05350"/>
    <w:rsid w:val="00C055A6"/>
    <w:rsid w:val="00C055EC"/>
    <w:rsid w:val="00C06AA9"/>
    <w:rsid w:val="00C10405"/>
    <w:rsid w:val="00C10DC9"/>
    <w:rsid w:val="00C117CD"/>
    <w:rsid w:val="00C1181E"/>
    <w:rsid w:val="00C1219B"/>
    <w:rsid w:val="00C12631"/>
    <w:rsid w:val="00C12C64"/>
    <w:rsid w:val="00C12FB3"/>
    <w:rsid w:val="00C145D3"/>
    <w:rsid w:val="00C14FCF"/>
    <w:rsid w:val="00C153AD"/>
    <w:rsid w:val="00C1679B"/>
    <w:rsid w:val="00C16D65"/>
    <w:rsid w:val="00C16F1B"/>
    <w:rsid w:val="00C17103"/>
    <w:rsid w:val="00C17341"/>
    <w:rsid w:val="00C174EB"/>
    <w:rsid w:val="00C179E3"/>
    <w:rsid w:val="00C20329"/>
    <w:rsid w:val="00C204B9"/>
    <w:rsid w:val="00C20F64"/>
    <w:rsid w:val="00C21E11"/>
    <w:rsid w:val="00C225D1"/>
    <w:rsid w:val="00C22913"/>
    <w:rsid w:val="00C22DEB"/>
    <w:rsid w:val="00C23D8A"/>
    <w:rsid w:val="00C24EAD"/>
    <w:rsid w:val="00C24EEF"/>
    <w:rsid w:val="00C25CF6"/>
    <w:rsid w:val="00C25E97"/>
    <w:rsid w:val="00C25FD8"/>
    <w:rsid w:val="00C269AA"/>
    <w:rsid w:val="00C26C36"/>
    <w:rsid w:val="00C26DBC"/>
    <w:rsid w:val="00C32768"/>
    <w:rsid w:val="00C32B9E"/>
    <w:rsid w:val="00C32E6F"/>
    <w:rsid w:val="00C33484"/>
    <w:rsid w:val="00C34EA9"/>
    <w:rsid w:val="00C35563"/>
    <w:rsid w:val="00C3583B"/>
    <w:rsid w:val="00C35E1C"/>
    <w:rsid w:val="00C360FD"/>
    <w:rsid w:val="00C36239"/>
    <w:rsid w:val="00C36AA8"/>
    <w:rsid w:val="00C36C7F"/>
    <w:rsid w:val="00C37A8B"/>
    <w:rsid w:val="00C37AF2"/>
    <w:rsid w:val="00C37C30"/>
    <w:rsid w:val="00C37D71"/>
    <w:rsid w:val="00C41621"/>
    <w:rsid w:val="00C41CEB"/>
    <w:rsid w:val="00C423FC"/>
    <w:rsid w:val="00C424F5"/>
    <w:rsid w:val="00C42DA3"/>
    <w:rsid w:val="00C431DF"/>
    <w:rsid w:val="00C43655"/>
    <w:rsid w:val="00C4402F"/>
    <w:rsid w:val="00C4469D"/>
    <w:rsid w:val="00C447B6"/>
    <w:rsid w:val="00C450BF"/>
    <w:rsid w:val="00C456BD"/>
    <w:rsid w:val="00C45B7A"/>
    <w:rsid w:val="00C45CED"/>
    <w:rsid w:val="00C45E97"/>
    <w:rsid w:val="00C4672C"/>
    <w:rsid w:val="00C46866"/>
    <w:rsid w:val="00C47198"/>
    <w:rsid w:val="00C476E2"/>
    <w:rsid w:val="00C47758"/>
    <w:rsid w:val="00C47C1C"/>
    <w:rsid w:val="00C500A9"/>
    <w:rsid w:val="00C508CF"/>
    <w:rsid w:val="00C52A1A"/>
    <w:rsid w:val="00C530DC"/>
    <w:rsid w:val="00C5329C"/>
    <w:rsid w:val="00C532D7"/>
    <w:rsid w:val="00C5350D"/>
    <w:rsid w:val="00C537A2"/>
    <w:rsid w:val="00C53CF2"/>
    <w:rsid w:val="00C541EB"/>
    <w:rsid w:val="00C54259"/>
    <w:rsid w:val="00C546CC"/>
    <w:rsid w:val="00C5522C"/>
    <w:rsid w:val="00C55861"/>
    <w:rsid w:val="00C55F4F"/>
    <w:rsid w:val="00C560F1"/>
    <w:rsid w:val="00C56DF7"/>
    <w:rsid w:val="00C572DD"/>
    <w:rsid w:val="00C574D2"/>
    <w:rsid w:val="00C6017D"/>
    <w:rsid w:val="00C60304"/>
    <w:rsid w:val="00C604E1"/>
    <w:rsid w:val="00C6123C"/>
    <w:rsid w:val="00C6311A"/>
    <w:rsid w:val="00C63768"/>
    <w:rsid w:val="00C63DC5"/>
    <w:rsid w:val="00C6404C"/>
    <w:rsid w:val="00C65127"/>
    <w:rsid w:val="00C6673F"/>
    <w:rsid w:val="00C66B01"/>
    <w:rsid w:val="00C66B18"/>
    <w:rsid w:val="00C66B74"/>
    <w:rsid w:val="00C67D8B"/>
    <w:rsid w:val="00C67FB5"/>
    <w:rsid w:val="00C702E2"/>
    <w:rsid w:val="00C705D0"/>
    <w:rsid w:val="00C7084D"/>
    <w:rsid w:val="00C70F2E"/>
    <w:rsid w:val="00C71EE3"/>
    <w:rsid w:val="00C72071"/>
    <w:rsid w:val="00C7315E"/>
    <w:rsid w:val="00C73D60"/>
    <w:rsid w:val="00C74178"/>
    <w:rsid w:val="00C74E1B"/>
    <w:rsid w:val="00C755EC"/>
    <w:rsid w:val="00C75895"/>
    <w:rsid w:val="00C75D0D"/>
    <w:rsid w:val="00C764F3"/>
    <w:rsid w:val="00C7654A"/>
    <w:rsid w:val="00C769DC"/>
    <w:rsid w:val="00C76D6A"/>
    <w:rsid w:val="00C776B3"/>
    <w:rsid w:val="00C77B42"/>
    <w:rsid w:val="00C80136"/>
    <w:rsid w:val="00C81233"/>
    <w:rsid w:val="00C82825"/>
    <w:rsid w:val="00C82CAA"/>
    <w:rsid w:val="00C82E84"/>
    <w:rsid w:val="00C83C9F"/>
    <w:rsid w:val="00C847CB"/>
    <w:rsid w:val="00C85296"/>
    <w:rsid w:val="00C864F5"/>
    <w:rsid w:val="00C876BF"/>
    <w:rsid w:val="00C87F8F"/>
    <w:rsid w:val="00C90326"/>
    <w:rsid w:val="00C90CCB"/>
    <w:rsid w:val="00C91840"/>
    <w:rsid w:val="00C91DA2"/>
    <w:rsid w:val="00C92B95"/>
    <w:rsid w:val="00C92F66"/>
    <w:rsid w:val="00C937D9"/>
    <w:rsid w:val="00C9390F"/>
    <w:rsid w:val="00C94376"/>
    <w:rsid w:val="00C94840"/>
    <w:rsid w:val="00C95027"/>
    <w:rsid w:val="00C951AF"/>
    <w:rsid w:val="00C95A40"/>
    <w:rsid w:val="00C96583"/>
    <w:rsid w:val="00C96A8F"/>
    <w:rsid w:val="00C97A3A"/>
    <w:rsid w:val="00CA125E"/>
    <w:rsid w:val="00CA129C"/>
    <w:rsid w:val="00CA140C"/>
    <w:rsid w:val="00CA1EAA"/>
    <w:rsid w:val="00CA28BB"/>
    <w:rsid w:val="00CA2D86"/>
    <w:rsid w:val="00CA3173"/>
    <w:rsid w:val="00CA3854"/>
    <w:rsid w:val="00CA38BF"/>
    <w:rsid w:val="00CA4EE3"/>
    <w:rsid w:val="00CA6461"/>
    <w:rsid w:val="00CA7FA3"/>
    <w:rsid w:val="00CB027F"/>
    <w:rsid w:val="00CB0857"/>
    <w:rsid w:val="00CB0CBB"/>
    <w:rsid w:val="00CB0F7E"/>
    <w:rsid w:val="00CB1002"/>
    <w:rsid w:val="00CB2480"/>
    <w:rsid w:val="00CB3701"/>
    <w:rsid w:val="00CB4A0C"/>
    <w:rsid w:val="00CB4F4C"/>
    <w:rsid w:val="00CB5585"/>
    <w:rsid w:val="00CB5DD0"/>
    <w:rsid w:val="00CB6188"/>
    <w:rsid w:val="00CB6F13"/>
    <w:rsid w:val="00CC09BC"/>
    <w:rsid w:val="00CC0EBB"/>
    <w:rsid w:val="00CC0EC2"/>
    <w:rsid w:val="00CC2B41"/>
    <w:rsid w:val="00CC2F20"/>
    <w:rsid w:val="00CC37DD"/>
    <w:rsid w:val="00CC4194"/>
    <w:rsid w:val="00CC4BFE"/>
    <w:rsid w:val="00CC5AC2"/>
    <w:rsid w:val="00CC61D6"/>
    <w:rsid w:val="00CC623E"/>
    <w:rsid w:val="00CC6297"/>
    <w:rsid w:val="00CC6948"/>
    <w:rsid w:val="00CC7690"/>
    <w:rsid w:val="00CC7C6C"/>
    <w:rsid w:val="00CD0386"/>
    <w:rsid w:val="00CD1986"/>
    <w:rsid w:val="00CD20BA"/>
    <w:rsid w:val="00CD3298"/>
    <w:rsid w:val="00CD32FA"/>
    <w:rsid w:val="00CD333D"/>
    <w:rsid w:val="00CD356C"/>
    <w:rsid w:val="00CD3F51"/>
    <w:rsid w:val="00CD3F72"/>
    <w:rsid w:val="00CD4940"/>
    <w:rsid w:val="00CD4CEB"/>
    <w:rsid w:val="00CD517B"/>
    <w:rsid w:val="00CD54BF"/>
    <w:rsid w:val="00CD566C"/>
    <w:rsid w:val="00CD614B"/>
    <w:rsid w:val="00CD6B6D"/>
    <w:rsid w:val="00CD70A7"/>
    <w:rsid w:val="00CD7B16"/>
    <w:rsid w:val="00CD7EF2"/>
    <w:rsid w:val="00CE046C"/>
    <w:rsid w:val="00CE0E81"/>
    <w:rsid w:val="00CE0F17"/>
    <w:rsid w:val="00CE203E"/>
    <w:rsid w:val="00CE2113"/>
    <w:rsid w:val="00CE2AFD"/>
    <w:rsid w:val="00CE349F"/>
    <w:rsid w:val="00CE3824"/>
    <w:rsid w:val="00CE4D5C"/>
    <w:rsid w:val="00CE4E84"/>
    <w:rsid w:val="00CE560C"/>
    <w:rsid w:val="00CE611C"/>
    <w:rsid w:val="00CE69FB"/>
    <w:rsid w:val="00CE7D06"/>
    <w:rsid w:val="00CF05DA"/>
    <w:rsid w:val="00CF087A"/>
    <w:rsid w:val="00CF1A1B"/>
    <w:rsid w:val="00CF1B3E"/>
    <w:rsid w:val="00CF1D60"/>
    <w:rsid w:val="00CF1F70"/>
    <w:rsid w:val="00CF2893"/>
    <w:rsid w:val="00CF45C9"/>
    <w:rsid w:val="00CF5498"/>
    <w:rsid w:val="00CF58EB"/>
    <w:rsid w:val="00CF59CB"/>
    <w:rsid w:val="00CF5C0F"/>
    <w:rsid w:val="00CF6FEC"/>
    <w:rsid w:val="00CF7984"/>
    <w:rsid w:val="00D0106E"/>
    <w:rsid w:val="00D01E78"/>
    <w:rsid w:val="00D02852"/>
    <w:rsid w:val="00D02994"/>
    <w:rsid w:val="00D03745"/>
    <w:rsid w:val="00D03B64"/>
    <w:rsid w:val="00D0491F"/>
    <w:rsid w:val="00D049DA"/>
    <w:rsid w:val="00D04F49"/>
    <w:rsid w:val="00D0579D"/>
    <w:rsid w:val="00D06383"/>
    <w:rsid w:val="00D0643D"/>
    <w:rsid w:val="00D066B0"/>
    <w:rsid w:val="00D071B5"/>
    <w:rsid w:val="00D075EB"/>
    <w:rsid w:val="00D10F7A"/>
    <w:rsid w:val="00D114AF"/>
    <w:rsid w:val="00D126EE"/>
    <w:rsid w:val="00D1357F"/>
    <w:rsid w:val="00D140CD"/>
    <w:rsid w:val="00D1472E"/>
    <w:rsid w:val="00D14813"/>
    <w:rsid w:val="00D14A7B"/>
    <w:rsid w:val="00D154A3"/>
    <w:rsid w:val="00D1570B"/>
    <w:rsid w:val="00D16B1B"/>
    <w:rsid w:val="00D17269"/>
    <w:rsid w:val="00D1793A"/>
    <w:rsid w:val="00D203E8"/>
    <w:rsid w:val="00D207C0"/>
    <w:rsid w:val="00D20E85"/>
    <w:rsid w:val="00D2144A"/>
    <w:rsid w:val="00D21D09"/>
    <w:rsid w:val="00D2227F"/>
    <w:rsid w:val="00D22483"/>
    <w:rsid w:val="00D237A1"/>
    <w:rsid w:val="00D2391F"/>
    <w:rsid w:val="00D24020"/>
    <w:rsid w:val="00D24491"/>
    <w:rsid w:val="00D2455A"/>
    <w:rsid w:val="00D24615"/>
    <w:rsid w:val="00D24843"/>
    <w:rsid w:val="00D25855"/>
    <w:rsid w:val="00D27B68"/>
    <w:rsid w:val="00D31C77"/>
    <w:rsid w:val="00D321F0"/>
    <w:rsid w:val="00D32300"/>
    <w:rsid w:val="00D323F3"/>
    <w:rsid w:val="00D32CCC"/>
    <w:rsid w:val="00D33019"/>
    <w:rsid w:val="00D34A65"/>
    <w:rsid w:val="00D34ECB"/>
    <w:rsid w:val="00D3527D"/>
    <w:rsid w:val="00D354D9"/>
    <w:rsid w:val="00D3594D"/>
    <w:rsid w:val="00D35B56"/>
    <w:rsid w:val="00D376E6"/>
    <w:rsid w:val="00D37842"/>
    <w:rsid w:val="00D403AB"/>
    <w:rsid w:val="00D404D5"/>
    <w:rsid w:val="00D405E2"/>
    <w:rsid w:val="00D429C9"/>
    <w:rsid w:val="00D42DC2"/>
    <w:rsid w:val="00D43D66"/>
    <w:rsid w:val="00D4434B"/>
    <w:rsid w:val="00D44F51"/>
    <w:rsid w:val="00D4528E"/>
    <w:rsid w:val="00D46164"/>
    <w:rsid w:val="00D468FD"/>
    <w:rsid w:val="00D46A99"/>
    <w:rsid w:val="00D46B3D"/>
    <w:rsid w:val="00D46CC0"/>
    <w:rsid w:val="00D46F29"/>
    <w:rsid w:val="00D505DB"/>
    <w:rsid w:val="00D509B5"/>
    <w:rsid w:val="00D514E3"/>
    <w:rsid w:val="00D524CE"/>
    <w:rsid w:val="00D527EC"/>
    <w:rsid w:val="00D52EEE"/>
    <w:rsid w:val="00D537E1"/>
    <w:rsid w:val="00D53CB7"/>
    <w:rsid w:val="00D5437A"/>
    <w:rsid w:val="00D54CE6"/>
    <w:rsid w:val="00D54E69"/>
    <w:rsid w:val="00D55BB2"/>
    <w:rsid w:val="00D565DA"/>
    <w:rsid w:val="00D56DE3"/>
    <w:rsid w:val="00D57B34"/>
    <w:rsid w:val="00D603DE"/>
    <w:rsid w:val="00D606FC"/>
    <w:rsid w:val="00D6075B"/>
    <w:rsid w:val="00D6091A"/>
    <w:rsid w:val="00D60CB0"/>
    <w:rsid w:val="00D6173B"/>
    <w:rsid w:val="00D61DE3"/>
    <w:rsid w:val="00D61E10"/>
    <w:rsid w:val="00D63A33"/>
    <w:rsid w:val="00D64548"/>
    <w:rsid w:val="00D64DFC"/>
    <w:rsid w:val="00D6568F"/>
    <w:rsid w:val="00D65C36"/>
    <w:rsid w:val="00D65F6C"/>
    <w:rsid w:val="00D6605A"/>
    <w:rsid w:val="00D6668A"/>
    <w:rsid w:val="00D6695F"/>
    <w:rsid w:val="00D67578"/>
    <w:rsid w:val="00D67B05"/>
    <w:rsid w:val="00D67B3D"/>
    <w:rsid w:val="00D713E7"/>
    <w:rsid w:val="00D7318D"/>
    <w:rsid w:val="00D73E19"/>
    <w:rsid w:val="00D7434C"/>
    <w:rsid w:val="00D7484C"/>
    <w:rsid w:val="00D75084"/>
    <w:rsid w:val="00D75644"/>
    <w:rsid w:val="00D75A2B"/>
    <w:rsid w:val="00D76046"/>
    <w:rsid w:val="00D7633F"/>
    <w:rsid w:val="00D76EAE"/>
    <w:rsid w:val="00D800F4"/>
    <w:rsid w:val="00D8066F"/>
    <w:rsid w:val="00D812E6"/>
    <w:rsid w:val="00D81656"/>
    <w:rsid w:val="00D828B0"/>
    <w:rsid w:val="00D829AC"/>
    <w:rsid w:val="00D83014"/>
    <w:rsid w:val="00D83D87"/>
    <w:rsid w:val="00D83F0E"/>
    <w:rsid w:val="00D84A6D"/>
    <w:rsid w:val="00D84A8A"/>
    <w:rsid w:val="00D85942"/>
    <w:rsid w:val="00D85944"/>
    <w:rsid w:val="00D86A30"/>
    <w:rsid w:val="00D870F4"/>
    <w:rsid w:val="00D90D7D"/>
    <w:rsid w:val="00D91463"/>
    <w:rsid w:val="00D91524"/>
    <w:rsid w:val="00D921C7"/>
    <w:rsid w:val="00D92595"/>
    <w:rsid w:val="00D92EBC"/>
    <w:rsid w:val="00D93000"/>
    <w:rsid w:val="00D93C68"/>
    <w:rsid w:val="00D95F59"/>
    <w:rsid w:val="00D967AE"/>
    <w:rsid w:val="00D97CB4"/>
    <w:rsid w:val="00D97D75"/>
    <w:rsid w:val="00D97DD4"/>
    <w:rsid w:val="00DA01FB"/>
    <w:rsid w:val="00DA0DA7"/>
    <w:rsid w:val="00DA1026"/>
    <w:rsid w:val="00DA121B"/>
    <w:rsid w:val="00DA3C1A"/>
    <w:rsid w:val="00DA4BB5"/>
    <w:rsid w:val="00DA4E01"/>
    <w:rsid w:val="00DA5A8A"/>
    <w:rsid w:val="00DA6BF4"/>
    <w:rsid w:val="00DA6D13"/>
    <w:rsid w:val="00DB0035"/>
    <w:rsid w:val="00DB042F"/>
    <w:rsid w:val="00DB1170"/>
    <w:rsid w:val="00DB1235"/>
    <w:rsid w:val="00DB151B"/>
    <w:rsid w:val="00DB15B0"/>
    <w:rsid w:val="00DB17FF"/>
    <w:rsid w:val="00DB1B6F"/>
    <w:rsid w:val="00DB1C3D"/>
    <w:rsid w:val="00DB2473"/>
    <w:rsid w:val="00DB26CD"/>
    <w:rsid w:val="00DB26F5"/>
    <w:rsid w:val="00DB2FA3"/>
    <w:rsid w:val="00DB3A3C"/>
    <w:rsid w:val="00DB4126"/>
    <w:rsid w:val="00DB441C"/>
    <w:rsid w:val="00DB44AF"/>
    <w:rsid w:val="00DB4A23"/>
    <w:rsid w:val="00DB4A2F"/>
    <w:rsid w:val="00DB4CBB"/>
    <w:rsid w:val="00DB52D1"/>
    <w:rsid w:val="00DB55B8"/>
    <w:rsid w:val="00DB5EBD"/>
    <w:rsid w:val="00DB7A9A"/>
    <w:rsid w:val="00DC09EF"/>
    <w:rsid w:val="00DC0EA6"/>
    <w:rsid w:val="00DC194A"/>
    <w:rsid w:val="00DC1D65"/>
    <w:rsid w:val="00DC1F58"/>
    <w:rsid w:val="00DC339B"/>
    <w:rsid w:val="00DC4562"/>
    <w:rsid w:val="00DC47A0"/>
    <w:rsid w:val="00DC4F76"/>
    <w:rsid w:val="00DC528D"/>
    <w:rsid w:val="00DC5662"/>
    <w:rsid w:val="00DC579A"/>
    <w:rsid w:val="00DC5D40"/>
    <w:rsid w:val="00DC6118"/>
    <w:rsid w:val="00DC647B"/>
    <w:rsid w:val="00DC69A7"/>
    <w:rsid w:val="00DC716C"/>
    <w:rsid w:val="00DC7694"/>
    <w:rsid w:val="00DD035E"/>
    <w:rsid w:val="00DD0742"/>
    <w:rsid w:val="00DD0E16"/>
    <w:rsid w:val="00DD1065"/>
    <w:rsid w:val="00DD30E9"/>
    <w:rsid w:val="00DD432E"/>
    <w:rsid w:val="00DD4F47"/>
    <w:rsid w:val="00DD509F"/>
    <w:rsid w:val="00DD698C"/>
    <w:rsid w:val="00DD7978"/>
    <w:rsid w:val="00DD7C35"/>
    <w:rsid w:val="00DD7FBB"/>
    <w:rsid w:val="00DE0114"/>
    <w:rsid w:val="00DE0525"/>
    <w:rsid w:val="00DE0B9F"/>
    <w:rsid w:val="00DE1C44"/>
    <w:rsid w:val="00DE2A9E"/>
    <w:rsid w:val="00DE4238"/>
    <w:rsid w:val="00DE4A78"/>
    <w:rsid w:val="00DE4E41"/>
    <w:rsid w:val="00DE4F22"/>
    <w:rsid w:val="00DE50E1"/>
    <w:rsid w:val="00DE5CB3"/>
    <w:rsid w:val="00DE657F"/>
    <w:rsid w:val="00DE6C60"/>
    <w:rsid w:val="00DE7515"/>
    <w:rsid w:val="00DE7903"/>
    <w:rsid w:val="00DF010A"/>
    <w:rsid w:val="00DF0F6E"/>
    <w:rsid w:val="00DF1218"/>
    <w:rsid w:val="00DF1602"/>
    <w:rsid w:val="00DF179F"/>
    <w:rsid w:val="00DF18D0"/>
    <w:rsid w:val="00DF2874"/>
    <w:rsid w:val="00DF2905"/>
    <w:rsid w:val="00DF2BCE"/>
    <w:rsid w:val="00DF3929"/>
    <w:rsid w:val="00DF3B32"/>
    <w:rsid w:val="00DF414C"/>
    <w:rsid w:val="00DF4881"/>
    <w:rsid w:val="00DF4F95"/>
    <w:rsid w:val="00DF5E3A"/>
    <w:rsid w:val="00DF6462"/>
    <w:rsid w:val="00DF667C"/>
    <w:rsid w:val="00DF771C"/>
    <w:rsid w:val="00E006A5"/>
    <w:rsid w:val="00E012E2"/>
    <w:rsid w:val="00E01FB6"/>
    <w:rsid w:val="00E0203E"/>
    <w:rsid w:val="00E02FA0"/>
    <w:rsid w:val="00E036DC"/>
    <w:rsid w:val="00E03F64"/>
    <w:rsid w:val="00E05E79"/>
    <w:rsid w:val="00E06813"/>
    <w:rsid w:val="00E0739F"/>
    <w:rsid w:val="00E10454"/>
    <w:rsid w:val="00E10BBE"/>
    <w:rsid w:val="00E112E5"/>
    <w:rsid w:val="00E122D8"/>
    <w:rsid w:val="00E12CC8"/>
    <w:rsid w:val="00E13501"/>
    <w:rsid w:val="00E13E03"/>
    <w:rsid w:val="00E1511A"/>
    <w:rsid w:val="00E15352"/>
    <w:rsid w:val="00E15F1F"/>
    <w:rsid w:val="00E1663B"/>
    <w:rsid w:val="00E16831"/>
    <w:rsid w:val="00E16B53"/>
    <w:rsid w:val="00E20083"/>
    <w:rsid w:val="00E20AD8"/>
    <w:rsid w:val="00E21096"/>
    <w:rsid w:val="00E218A7"/>
    <w:rsid w:val="00E21CC7"/>
    <w:rsid w:val="00E2309C"/>
    <w:rsid w:val="00E2470C"/>
    <w:rsid w:val="00E24A4F"/>
    <w:rsid w:val="00E24D9E"/>
    <w:rsid w:val="00E2563E"/>
    <w:rsid w:val="00E2572D"/>
    <w:rsid w:val="00E25849"/>
    <w:rsid w:val="00E26442"/>
    <w:rsid w:val="00E26E9D"/>
    <w:rsid w:val="00E275BB"/>
    <w:rsid w:val="00E27629"/>
    <w:rsid w:val="00E27DEC"/>
    <w:rsid w:val="00E3039C"/>
    <w:rsid w:val="00E308E3"/>
    <w:rsid w:val="00E30C3A"/>
    <w:rsid w:val="00E312E1"/>
    <w:rsid w:val="00E3164E"/>
    <w:rsid w:val="00E3197E"/>
    <w:rsid w:val="00E322D7"/>
    <w:rsid w:val="00E32A5D"/>
    <w:rsid w:val="00E3356F"/>
    <w:rsid w:val="00E3391D"/>
    <w:rsid w:val="00E342F8"/>
    <w:rsid w:val="00E351ED"/>
    <w:rsid w:val="00E354A8"/>
    <w:rsid w:val="00E36898"/>
    <w:rsid w:val="00E403BB"/>
    <w:rsid w:val="00E40FFF"/>
    <w:rsid w:val="00E41F45"/>
    <w:rsid w:val="00E42602"/>
    <w:rsid w:val="00E434E5"/>
    <w:rsid w:val="00E4356C"/>
    <w:rsid w:val="00E43BBE"/>
    <w:rsid w:val="00E442FC"/>
    <w:rsid w:val="00E44C13"/>
    <w:rsid w:val="00E44E70"/>
    <w:rsid w:val="00E4566A"/>
    <w:rsid w:val="00E46128"/>
    <w:rsid w:val="00E464A1"/>
    <w:rsid w:val="00E50121"/>
    <w:rsid w:val="00E50ADC"/>
    <w:rsid w:val="00E50B48"/>
    <w:rsid w:val="00E51188"/>
    <w:rsid w:val="00E51235"/>
    <w:rsid w:val="00E51953"/>
    <w:rsid w:val="00E529E3"/>
    <w:rsid w:val="00E52B3B"/>
    <w:rsid w:val="00E52BBF"/>
    <w:rsid w:val="00E5345F"/>
    <w:rsid w:val="00E542ED"/>
    <w:rsid w:val="00E54927"/>
    <w:rsid w:val="00E567C8"/>
    <w:rsid w:val="00E5718B"/>
    <w:rsid w:val="00E6034B"/>
    <w:rsid w:val="00E60383"/>
    <w:rsid w:val="00E608C9"/>
    <w:rsid w:val="00E6126B"/>
    <w:rsid w:val="00E6199E"/>
    <w:rsid w:val="00E622B6"/>
    <w:rsid w:val="00E627E3"/>
    <w:rsid w:val="00E62DAC"/>
    <w:rsid w:val="00E62EB4"/>
    <w:rsid w:val="00E63155"/>
    <w:rsid w:val="00E63561"/>
    <w:rsid w:val="00E63995"/>
    <w:rsid w:val="00E63AD9"/>
    <w:rsid w:val="00E64A38"/>
    <w:rsid w:val="00E64D40"/>
    <w:rsid w:val="00E6549E"/>
    <w:rsid w:val="00E65BD9"/>
    <w:rsid w:val="00E65D0E"/>
    <w:rsid w:val="00E65EDE"/>
    <w:rsid w:val="00E66C0A"/>
    <w:rsid w:val="00E70F81"/>
    <w:rsid w:val="00E717C1"/>
    <w:rsid w:val="00E721DA"/>
    <w:rsid w:val="00E72383"/>
    <w:rsid w:val="00E72C1B"/>
    <w:rsid w:val="00E73E68"/>
    <w:rsid w:val="00E74D57"/>
    <w:rsid w:val="00E7547E"/>
    <w:rsid w:val="00E75A4A"/>
    <w:rsid w:val="00E75F4F"/>
    <w:rsid w:val="00E77055"/>
    <w:rsid w:val="00E77460"/>
    <w:rsid w:val="00E77651"/>
    <w:rsid w:val="00E776A6"/>
    <w:rsid w:val="00E77B48"/>
    <w:rsid w:val="00E8001B"/>
    <w:rsid w:val="00E8008A"/>
    <w:rsid w:val="00E813F6"/>
    <w:rsid w:val="00E81622"/>
    <w:rsid w:val="00E81E1E"/>
    <w:rsid w:val="00E825FC"/>
    <w:rsid w:val="00E82A29"/>
    <w:rsid w:val="00E82B34"/>
    <w:rsid w:val="00E830F7"/>
    <w:rsid w:val="00E83ABC"/>
    <w:rsid w:val="00E83C73"/>
    <w:rsid w:val="00E844F2"/>
    <w:rsid w:val="00E86EBC"/>
    <w:rsid w:val="00E86F82"/>
    <w:rsid w:val="00E870E2"/>
    <w:rsid w:val="00E87130"/>
    <w:rsid w:val="00E87533"/>
    <w:rsid w:val="00E879BE"/>
    <w:rsid w:val="00E90069"/>
    <w:rsid w:val="00E90AD0"/>
    <w:rsid w:val="00E91FE5"/>
    <w:rsid w:val="00E92143"/>
    <w:rsid w:val="00E92FCB"/>
    <w:rsid w:val="00E9385C"/>
    <w:rsid w:val="00E93B3D"/>
    <w:rsid w:val="00E97681"/>
    <w:rsid w:val="00E977D8"/>
    <w:rsid w:val="00EA068A"/>
    <w:rsid w:val="00EA0AF2"/>
    <w:rsid w:val="00EA0CF5"/>
    <w:rsid w:val="00EA147F"/>
    <w:rsid w:val="00EA1BA5"/>
    <w:rsid w:val="00EA27B4"/>
    <w:rsid w:val="00EA3028"/>
    <w:rsid w:val="00EA3239"/>
    <w:rsid w:val="00EA346E"/>
    <w:rsid w:val="00EA3DB5"/>
    <w:rsid w:val="00EA404A"/>
    <w:rsid w:val="00EA48A6"/>
    <w:rsid w:val="00EA4A27"/>
    <w:rsid w:val="00EA4D26"/>
    <w:rsid w:val="00EA4DDA"/>
    <w:rsid w:val="00EA4FA6"/>
    <w:rsid w:val="00EA6900"/>
    <w:rsid w:val="00EA7168"/>
    <w:rsid w:val="00EA731F"/>
    <w:rsid w:val="00EA7EB6"/>
    <w:rsid w:val="00EB0053"/>
    <w:rsid w:val="00EB050E"/>
    <w:rsid w:val="00EB0E74"/>
    <w:rsid w:val="00EB1A25"/>
    <w:rsid w:val="00EB1E7C"/>
    <w:rsid w:val="00EB27F4"/>
    <w:rsid w:val="00EB28B3"/>
    <w:rsid w:val="00EB2F91"/>
    <w:rsid w:val="00EB49E3"/>
    <w:rsid w:val="00EB4CB1"/>
    <w:rsid w:val="00EB4E3C"/>
    <w:rsid w:val="00EB4EC0"/>
    <w:rsid w:val="00EB5514"/>
    <w:rsid w:val="00EB5A8D"/>
    <w:rsid w:val="00EB5D8F"/>
    <w:rsid w:val="00EB6E6C"/>
    <w:rsid w:val="00EB7000"/>
    <w:rsid w:val="00EB796D"/>
    <w:rsid w:val="00EB7B41"/>
    <w:rsid w:val="00EC1BFA"/>
    <w:rsid w:val="00EC4D29"/>
    <w:rsid w:val="00EC4E0C"/>
    <w:rsid w:val="00EC532A"/>
    <w:rsid w:val="00EC5439"/>
    <w:rsid w:val="00EC5555"/>
    <w:rsid w:val="00EC5C3E"/>
    <w:rsid w:val="00EC5F12"/>
    <w:rsid w:val="00EC6C23"/>
    <w:rsid w:val="00EC7363"/>
    <w:rsid w:val="00EC78F7"/>
    <w:rsid w:val="00ED02E7"/>
    <w:rsid w:val="00ED03AB"/>
    <w:rsid w:val="00ED1963"/>
    <w:rsid w:val="00ED1CD4"/>
    <w:rsid w:val="00ED1D2B"/>
    <w:rsid w:val="00ED2213"/>
    <w:rsid w:val="00ED2CDB"/>
    <w:rsid w:val="00ED3175"/>
    <w:rsid w:val="00ED4379"/>
    <w:rsid w:val="00ED5A82"/>
    <w:rsid w:val="00ED5B3E"/>
    <w:rsid w:val="00ED64B5"/>
    <w:rsid w:val="00ED6F5F"/>
    <w:rsid w:val="00ED7062"/>
    <w:rsid w:val="00ED71B4"/>
    <w:rsid w:val="00ED7258"/>
    <w:rsid w:val="00EE296A"/>
    <w:rsid w:val="00EE3448"/>
    <w:rsid w:val="00EE3E06"/>
    <w:rsid w:val="00EE3FCC"/>
    <w:rsid w:val="00EE41A8"/>
    <w:rsid w:val="00EE43E6"/>
    <w:rsid w:val="00EE4B1A"/>
    <w:rsid w:val="00EE54C1"/>
    <w:rsid w:val="00EE75A6"/>
    <w:rsid w:val="00EE7CCA"/>
    <w:rsid w:val="00EE7E42"/>
    <w:rsid w:val="00EF0DDA"/>
    <w:rsid w:val="00EF2205"/>
    <w:rsid w:val="00EF2464"/>
    <w:rsid w:val="00EF24D0"/>
    <w:rsid w:val="00EF39C2"/>
    <w:rsid w:val="00EF5126"/>
    <w:rsid w:val="00EF52B1"/>
    <w:rsid w:val="00EF5737"/>
    <w:rsid w:val="00EF628C"/>
    <w:rsid w:val="00F00454"/>
    <w:rsid w:val="00F00464"/>
    <w:rsid w:val="00F00911"/>
    <w:rsid w:val="00F0104B"/>
    <w:rsid w:val="00F01128"/>
    <w:rsid w:val="00F011E5"/>
    <w:rsid w:val="00F01A4F"/>
    <w:rsid w:val="00F01EF1"/>
    <w:rsid w:val="00F0218C"/>
    <w:rsid w:val="00F0253D"/>
    <w:rsid w:val="00F0295D"/>
    <w:rsid w:val="00F03EF9"/>
    <w:rsid w:val="00F058A8"/>
    <w:rsid w:val="00F05C9D"/>
    <w:rsid w:val="00F06226"/>
    <w:rsid w:val="00F06406"/>
    <w:rsid w:val="00F07685"/>
    <w:rsid w:val="00F10063"/>
    <w:rsid w:val="00F105C6"/>
    <w:rsid w:val="00F118B4"/>
    <w:rsid w:val="00F11DAD"/>
    <w:rsid w:val="00F11FA1"/>
    <w:rsid w:val="00F123EE"/>
    <w:rsid w:val="00F12571"/>
    <w:rsid w:val="00F13513"/>
    <w:rsid w:val="00F13549"/>
    <w:rsid w:val="00F13571"/>
    <w:rsid w:val="00F13CD6"/>
    <w:rsid w:val="00F140B3"/>
    <w:rsid w:val="00F150DA"/>
    <w:rsid w:val="00F150F1"/>
    <w:rsid w:val="00F153EC"/>
    <w:rsid w:val="00F16A14"/>
    <w:rsid w:val="00F205DC"/>
    <w:rsid w:val="00F205F8"/>
    <w:rsid w:val="00F21C9B"/>
    <w:rsid w:val="00F220C0"/>
    <w:rsid w:val="00F22C8D"/>
    <w:rsid w:val="00F22DE5"/>
    <w:rsid w:val="00F248A9"/>
    <w:rsid w:val="00F25363"/>
    <w:rsid w:val="00F25AD6"/>
    <w:rsid w:val="00F261E1"/>
    <w:rsid w:val="00F27176"/>
    <w:rsid w:val="00F274FE"/>
    <w:rsid w:val="00F30A44"/>
    <w:rsid w:val="00F30B33"/>
    <w:rsid w:val="00F31446"/>
    <w:rsid w:val="00F319F9"/>
    <w:rsid w:val="00F34152"/>
    <w:rsid w:val="00F34B90"/>
    <w:rsid w:val="00F3504B"/>
    <w:rsid w:val="00F35BE6"/>
    <w:rsid w:val="00F35C9C"/>
    <w:rsid w:val="00F362D7"/>
    <w:rsid w:val="00F363F0"/>
    <w:rsid w:val="00F3687D"/>
    <w:rsid w:val="00F37415"/>
    <w:rsid w:val="00F37621"/>
    <w:rsid w:val="00F3771C"/>
    <w:rsid w:val="00F37733"/>
    <w:rsid w:val="00F37D7B"/>
    <w:rsid w:val="00F41534"/>
    <w:rsid w:val="00F4159D"/>
    <w:rsid w:val="00F42391"/>
    <w:rsid w:val="00F42964"/>
    <w:rsid w:val="00F42B8B"/>
    <w:rsid w:val="00F42DF7"/>
    <w:rsid w:val="00F43169"/>
    <w:rsid w:val="00F43DA6"/>
    <w:rsid w:val="00F447E1"/>
    <w:rsid w:val="00F46107"/>
    <w:rsid w:val="00F477D5"/>
    <w:rsid w:val="00F5065F"/>
    <w:rsid w:val="00F507F3"/>
    <w:rsid w:val="00F50EB1"/>
    <w:rsid w:val="00F5149A"/>
    <w:rsid w:val="00F514EA"/>
    <w:rsid w:val="00F52011"/>
    <w:rsid w:val="00F5314C"/>
    <w:rsid w:val="00F53211"/>
    <w:rsid w:val="00F53AD1"/>
    <w:rsid w:val="00F53B0E"/>
    <w:rsid w:val="00F53DC3"/>
    <w:rsid w:val="00F55023"/>
    <w:rsid w:val="00F553C7"/>
    <w:rsid w:val="00F55481"/>
    <w:rsid w:val="00F55B2B"/>
    <w:rsid w:val="00F55DE3"/>
    <w:rsid w:val="00F5688C"/>
    <w:rsid w:val="00F57085"/>
    <w:rsid w:val="00F578BB"/>
    <w:rsid w:val="00F60048"/>
    <w:rsid w:val="00F6009C"/>
    <w:rsid w:val="00F60847"/>
    <w:rsid w:val="00F60FE5"/>
    <w:rsid w:val="00F61503"/>
    <w:rsid w:val="00F61D36"/>
    <w:rsid w:val="00F62FEA"/>
    <w:rsid w:val="00F635DD"/>
    <w:rsid w:val="00F63818"/>
    <w:rsid w:val="00F649BE"/>
    <w:rsid w:val="00F661BB"/>
    <w:rsid w:val="00F6627B"/>
    <w:rsid w:val="00F66C23"/>
    <w:rsid w:val="00F70AD6"/>
    <w:rsid w:val="00F7159F"/>
    <w:rsid w:val="00F71BBF"/>
    <w:rsid w:val="00F7336E"/>
    <w:rsid w:val="00F734F2"/>
    <w:rsid w:val="00F73F09"/>
    <w:rsid w:val="00F74236"/>
    <w:rsid w:val="00F74771"/>
    <w:rsid w:val="00F74F79"/>
    <w:rsid w:val="00F75052"/>
    <w:rsid w:val="00F7785F"/>
    <w:rsid w:val="00F804D3"/>
    <w:rsid w:val="00F8056B"/>
    <w:rsid w:val="00F80B6B"/>
    <w:rsid w:val="00F81223"/>
    <w:rsid w:val="00F816CB"/>
    <w:rsid w:val="00F81CD2"/>
    <w:rsid w:val="00F8223B"/>
    <w:rsid w:val="00F82641"/>
    <w:rsid w:val="00F836D5"/>
    <w:rsid w:val="00F841EF"/>
    <w:rsid w:val="00F851E1"/>
    <w:rsid w:val="00F8571C"/>
    <w:rsid w:val="00F85DF3"/>
    <w:rsid w:val="00F8680D"/>
    <w:rsid w:val="00F90F18"/>
    <w:rsid w:val="00F923D7"/>
    <w:rsid w:val="00F92C60"/>
    <w:rsid w:val="00F937E4"/>
    <w:rsid w:val="00F94205"/>
    <w:rsid w:val="00F959CD"/>
    <w:rsid w:val="00F95EE7"/>
    <w:rsid w:val="00F96352"/>
    <w:rsid w:val="00F969CE"/>
    <w:rsid w:val="00FA0615"/>
    <w:rsid w:val="00FA1DBD"/>
    <w:rsid w:val="00FA39E6"/>
    <w:rsid w:val="00FA44D0"/>
    <w:rsid w:val="00FA4504"/>
    <w:rsid w:val="00FA51E7"/>
    <w:rsid w:val="00FA55C2"/>
    <w:rsid w:val="00FA5A0F"/>
    <w:rsid w:val="00FA70C9"/>
    <w:rsid w:val="00FA73A9"/>
    <w:rsid w:val="00FA7BC9"/>
    <w:rsid w:val="00FB194A"/>
    <w:rsid w:val="00FB2B6A"/>
    <w:rsid w:val="00FB378E"/>
    <w:rsid w:val="00FB37F1"/>
    <w:rsid w:val="00FB40C8"/>
    <w:rsid w:val="00FB47C0"/>
    <w:rsid w:val="00FB4BD6"/>
    <w:rsid w:val="00FB4D90"/>
    <w:rsid w:val="00FB501B"/>
    <w:rsid w:val="00FB5AFA"/>
    <w:rsid w:val="00FB690F"/>
    <w:rsid w:val="00FB6BD6"/>
    <w:rsid w:val="00FB7770"/>
    <w:rsid w:val="00FB7C63"/>
    <w:rsid w:val="00FC0AFE"/>
    <w:rsid w:val="00FC0B1F"/>
    <w:rsid w:val="00FC13E6"/>
    <w:rsid w:val="00FC2CA4"/>
    <w:rsid w:val="00FC3282"/>
    <w:rsid w:val="00FC380F"/>
    <w:rsid w:val="00FC3D4C"/>
    <w:rsid w:val="00FC403E"/>
    <w:rsid w:val="00FC437F"/>
    <w:rsid w:val="00FC5771"/>
    <w:rsid w:val="00FC7C39"/>
    <w:rsid w:val="00FC7D28"/>
    <w:rsid w:val="00FD18C7"/>
    <w:rsid w:val="00FD1937"/>
    <w:rsid w:val="00FD2665"/>
    <w:rsid w:val="00FD351C"/>
    <w:rsid w:val="00FD3B91"/>
    <w:rsid w:val="00FD3DC7"/>
    <w:rsid w:val="00FD5605"/>
    <w:rsid w:val="00FD576B"/>
    <w:rsid w:val="00FD579E"/>
    <w:rsid w:val="00FD6697"/>
    <w:rsid w:val="00FD6845"/>
    <w:rsid w:val="00FD703B"/>
    <w:rsid w:val="00FD73B6"/>
    <w:rsid w:val="00FD768C"/>
    <w:rsid w:val="00FE07AF"/>
    <w:rsid w:val="00FE0B02"/>
    <w:rsid w:val="00FE1219"/>
    <w:rsid w:val="00FE26AB"/>
    <w:rsid w:val="00FE31DA"/>
    <w:rsid w:val="00FE39FF"/>
    <w:rsid w:val="00FE4516"/>
    <w:rsid w:val="00FE61DA"/>
    <w:rsid w:val="00FE64C8"/>
    <w:rsid w:val="00FE669C"/>
    <w:rsid w:val="00FF0736"/>
    <w:rsid w:val="00FF1C27"/>
    <w:rsid w:val="00FF1D22"/>
    <w:rsid w:val="00FF250A"/>
    <w:rsid w:val="00FF2808"/>
    <w:rsid w:val="00FF2A91"/>
    <w:rsid w:val="00FF3D2F"/>
    <w:rsid w:val="00FF41F0"/>
    <w:rsid w:val="00FF434B"/>
    <w:rsid w:val="00FF4DE9"/>
    <w:rsid w:val="00FF5F13"/>
    <w:rsid w:val="00FF600A"/>
    <w:rsid w:val="00FF6A14"/>
    <w:rsid w:val="00FF743E"/>
    <w:rsid w:val="00FF7C3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2BF927"/>
  <w15:docId w15:val="{A7F6DFE7-807E-4179-9575-563D54CDE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1D78F2"/>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5E509C"/>
    <w:pPr>
      <w:numPr>
        <w:numId w:val="7"/>
      </w:numPr>
      <w:outlineLvl w:val="0"/>
    </w:pPr>
    <w:rPr>
      <w:rFonts w:hAnsi="Arial"/>
      <w:bCs/>
      <w:kern w:val="32"/>
      <w:szCs w:val="52"/>
    </w:rPr>
  </w:style>
  <w:style w:type="paragraph" w:styleId="2">
    <w:name w:val="heading 2"/>
    <w:aliases w:val="標題110/111,標題110/111 字元,節,節1"/>
    <w:basedOn w:val="a7"/>
    <w:link w:val="20"/>
    <w:qFormat/>
    <w:rsid w:val="00407938"/>
    <w:pPr>
      <w:numPr>
        <w:ilvl w:val="1"/>
        <w:numId w:val="7"/>
      </w:numPr>
      <w:outlineLvl w:val="1"/>
    </w:pPr>
    <w:rPr>
      <w:rFonts w:hAnsi="Arial"/>
      <w:bCs/>
      <w:kern w:val="32"/>
      <w:szCs w:val="48"/>
    </w:rPr>
  </w:style>
  <w:style w:type="paragraph" w:styleId="3">
    <w:name w:val="heading 3"/>
    <w:aliases w:val="(一)"/>
    <w:basedOn w:val="a7"/>
    <w:link w:val="30"/>
    <w:qFormat/>
    <w:rsid w:val="00110CC5"/>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1,標題110/111 字元 字元,節 字元,節1 字元"/>
    <w:basedOn w:val="a8"/>
    <w:link w:val="2"/>
    <w:rsid w:val="00407938"/>
    <w:rPr>
      <w:rFonts w:ascii="標楷體" w:eastAsia="標楷體" w:hAnsi="Arial"/>
      <w:bCs/>
      <w:kern w:val="32"/>
      <w:sz w:val="32"/>
      <w:szCs w:val="48"/>
    </w:rPr>
  </w:style>
  <w:style w:type="character" w:customStyle="1" w:styleId="30">
    <w:name w:val="標題 3 字元"/>
    <w:aliases w:val="(一) 字元"/>
    <w:link w:val="3"/>
    <w:rsid w:val="00110CC5"/>
    <w:rPr>
      <w:rFonts w:ascii="標楷體" w:eastAsia="標楷體" w:hAnsi="Arial"/>
      <w:bCs/>
      <w:kern w:val="32"/>
      <w:sz w:val="32"/>
      <w:szCs w:val="36"/>
    </w:rPr>
  </w:style>
  <w:style w:type="character" w:customStyle="1" w:styleId="40">
    <w:name w:val="標題 4 字元"/>
    <w:aliases w:val="表格 字元"/>
    <w:link w:val="4"/>
    <w:rsid w:val="007E26ED"/>
    <w:rPr>
      <w:rFonts w:ascii="標楷體" w:eastAsia="標楷體" w:hAnsi="Arial"/>
      <w:kern w:val="32"/>
      <w:sz w:val="32"/>
      <w:szCs w:val="36"/>
    </w:rPr>
  </w:style>
  <w:style w:type="character" w:customStyle="1" w:styleId="50">
    <w:name w:val="標題 5 字元"/>
    <w:basedOn w:val="a8"/>
    <w:link w:val="5"/>
    <w:rsid w:val="007E26ED"/>
    <w:rPr>
      <w:rFonts w:ascii="標楷體" w:eastAsia="標楷體" w:hAnsi="Arial"/>
      <w:bCs/>
      <w:kern w:val="32"/>
      <w:sz w:val="32"/>
      <w:szCs w:val="36"/>
    </w:rPr>
  </w:style>
  <w:style w:type="character" w:customStyle="1" w:styleId="60">
    <w:name w:val="標題 6 字元"/>
    <w:basedOn w:val="a8"/>
    <w:link w:val="6"/>
    <w:rsid w:val="00E006A5"/>
    <w:rPr>
      <w:rFonts w:ascii="標楷體" w:eastAsia="標楷體" w:hAnsi="Arial"/>
      <w:kern w:val="32"/>
      <w:sz w:val="32"/>
      <w:szCs w:val="36"/>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rsid w:val="003E4F75"/>
    <w:pPr>
      <w:snapToGrid w:val="0"/>
      <w:spacing w:before="480" w:after="720"/>
      <w:ind w:left="4423"/>
    </w:pPr>
    <w:rPr>
      <w:b/>
      <w:snapToGrid w:val="0"/>
      <w:spacing w:val="12"/>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5F00FC"/>
    <w:pPr>
      <w:tabs>
        <w:tab w:val="right" w:leader="hyphen" w:pos="8834"/>
      </w:tabs>
      <w:kinsoku w:val="0"/>
      <w:ind w:leftChars="100" w:left="1020" w:rightChars="100" w:right="340" w:hangingChars="200" w:hanging="680"/>
    </w:pPr>
    <w:rPr>
      <w:rFonts w:hAnsi="標楷體"/>
      <w:noProof/>
      <w14:scene3d>
        <w14:camera w14:prst="orthographicFront"/>
        <w14:lightRig w14:rig="threePt" w14:dir="t">
          <w14:rot w14:lat="0" w14:lon="0" w14:rev="0"/>
        </w14:lightRig>
      </w14:scene3d>
    </w:rPr>
  </w:style>
  <w:style w:type="paragraph" w:styleId="31">
    <w:name w:val="toc 3"/>
    <w:basedOn w:val="a7"/>
    <w:next w:val="a7"/>
    <w:autoRedefine/>
    <w:uiPriority w:val="39"/>
    <w:rsid w:val="00327444"/>
    <w:pPr>
      <w:tabs>
        <w:tab w:val="right" w:leader="hyphen" w:pos="8834"/>
      </w:tabs>
      <w:kinsoku w:val="0"/>
      <w:ind w:leftChars="200" w:left="1360" w:rightChars="100" w:right="340" w:hangingChars="200" w:hanging="680"/>
    </w:pPr>
    <w:rPr>
      <w:rFonts w:hAnsi="標楷體"/>
      <w:noProof/>
      <w14:scene3d>
        <w14:camera w14:prst="orthographicFront"/>
        <w14:lightRig w14:rig="threePt" w14:dir="t">
          <w14:rot w14:lat="0" w14:lon="0" w14:rev="0"/>
        </w14:lightRig>
      </w14:scene3d>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9D26EF"/>
    <w:pPr>
      <w:adjustRightInd w:val="0"/>
      <w:spacing w:before="0"/>
      <w:ind w:left="0" w:firstLine="0"/>
      <w:jc w:val="center"/>
    </w:pPr>
    <w:rPr>
      <w:b/>
      <w:snapToGrid/>
      <w:spacing w:val="20"/>
      <w:kern w:val="0"/>
      <w:sz w:val="36"/>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表格規格"/>
    <w:basedOn w:val="a9"/>
    <w:uiPriority w:val="59"/>
    <w:qFormat/>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footnote text"/>
    <w:aliases w:val="註腳文字 字元 字元"/>
    <w:basedOn w:val="a7"/>
    <w:link w:val="afc"/>
    <w:uiPriority w:val="99"/>
    <w:unhideWhenUsed/>
    <w:rsid w:val="007E26ED"/>
    <w:pPr>
      <w:snapToGrid w:val="0"/>
      <w:jc w:val="left"/>
    </w:pPr>
    <w:rPr>
      <w:sz w:val="20"/>
    </w:rPr>
  </w:style>
  <w:style w:type="character" w:customStyle="1" w:styleId="afc">
    <w:name w:val="註腳文字 字元"/>
    <w:aliases w:val="註腳文字 字元 字元 字元"/>
    <w:basedOn w:val="a8"/>
    <w:link w:val="afb"/>
    <w:uiPriority w:val="99"/>
    <w:qFormat/>
    <w:rsid w:val="007E26ED"/>
    <w:rPr>
      <w:rFonts w:ascii="標楷體" w:eastAsia="標楷體"/>
      <w:kern w:val="2"/>
    </w:rPr>
  </w:style>
  <w:style w:type="character" w:styleId="afd">
    <w:name w:val="footnote reference"/>
    <w:aliases w:val="FR"/>
    <w:basedOn w:val="a8"/>
    <w:uiPriority w:val="99"/>
    <w:unhideWhenUsed/>
    <w:rsid w:val="007E26ED"/>
    <w:rPr>
      <w:vertAlign w:val="superscript"/>
    </w:rPr>
  </w:style>
  <w:style w:type="paragraph" w:customStyle="1" w:styleId="a6">
    <w:name w:val="分項段落"/>
    <w:basedOn w:val="a7"/>
    <w:rsid w:val="00D91524"/>
    <w:pPr>
      <w:widowControl/>
      <w:numPr>
        <w:numId w:val="10"/>
      </w:numPr>
      <w:overflowPunct/>
      <w:autoSpaceDE/>
      <w:autoSpaceDN/>
      <w:snapToGrid w:val="0"/>
      <w:jc w:val="left"/>
      <w:textAlignment w:val="baseline"/>
    </w:pPr>
    <w:rPr>
      <w:rFonts w:ascii="Times New Roman"/>
      <w:noProof/>
      <w:kern w:val="0"/>
    </w:rPr>
  </w:style>
  <w:style w:type="paragraph" w:customStyle="1" w:styleId="23">
    <w:name w:val="清單段落2"/>
    <w:basedOn w:val="a7"/>
    <w:rsid w:val="005B5B4E"/>
    <w:pPr>
      <w:overflowPunct/>
      <w:autoSpaceDE/>
      <w:autoSpaceDN/>
      <w:ind w:leftChars="200" w:left="480"/>
      <w:jc w:val="left"/>
    </w:pPr>
    <w:rPr>
      <w:rFonts w:ascii="Calibri" w:eastAsia="新細明體" w:hAnsi="Calibri"/>
      <w:sz w:val="24"/>
      <w:szCs w:val="22"/>
    </w:rPr>
  </w:style>
  <w:style w:type="character" w:styleId="afe">
    <w:name w:val="annotation reference"/>
    <w:basedOn w:val="a8"/>
    <w:uiPriority w:val="99"/>
    <w:semiHidden/>
    <w:unhideWhenUsed/>
    <w:rsid w:val="005B5B4E"/>
    <w:rPr>
      <w:sz w:val="18"/>
      <w:szCs w:val="18"/>
    </w:rPr>
  </w:style>
  <w:style w:type="paragraph" w:styleId="aff">
    <w:name w:val="annotation text"/>
    <w:basedOn w:val="a7"/>
    <w:link w:val="aff0"/>
    <w:uiPriority w:val="99"/>
    <w:semiHidden/>
    <w:unhideWhenUsed/>
    <w:rsid w:val="005B5B4E"/>
    <w:pPr>
      <w:jc w:val="left"/>
    </w:pPr>
  </w:style>
  <w:style w:type="character" w:customStyle="1" w:styleId="aff0">
    <w:name w:val="註解文字 字元"/>
    <w:basedOn w:val="a8"/>
    <w:link w:val="aff"/>
    <w:uiPriority w:val="99"/>
    <w:semiHidden/>
    <w:rsid w:val="005B5B4E"/>
    <w:rPr>
      <w:rFonts w:ascii="標楷體" w:eastAsia="標楷體"/>
      <w:kern w:val="2"/>
      <w:sz w:val="32"/>
    </w:rPr>
  </w:style>
  <w:style w:type="paragraph" w:styleId="aff1">
    <w:name w:val="annotation subject"/>
    <w:basedOn w:val="aff"/>
    <w:next w:val="aff"/>
    <w:link w:val="aff2"/>
    <w:uiPriority w:val="99"/>
    <w:semiHidden/>
    <w:unhideWhenUsed/>
    <w:rsid w:val="005B5B4E"/>
    <w:rPr>
      <w:b/>
      <w:bCs/>
    </w:rPr>
  </w:style>
  <w:style w:type="character" w:customStyle="1" w:styleId="aff2">
    <w:name w:val="註解主旨 字元"/>
    <w:basedOn w:val="aff0"/>
    <w:link w:val="aff1"/>
    <w:uiPriority w:val="99"/>
    <w:semiHidden/>
    <w:rsid w:val="005B5B4E"/>
    <w:rPr>
      <w:rFonts w:ascii="標楷體" w:eastAsia="標楷體"/>
      <w:b/>
      <w:bCs/>
      <w:kern w:val="2"/>
      <w:sz w:val="32"/>
    </w:rPr>
  </w:style>
  <w:style w:type="character" w:styleId="aff3">
    <w:name w:val="Unresolved Mention"/>
    <w:basedOn w:val="a8"/>
    <w:uiPriority w:val="99"/>
    <w:semiHidden/>
    <w:unhideWhenUsed/>
    <w:rsid w:val="005B5B4E"/>
    <w:rPr>
      <w:color w:val="605E5C"/>
      <w:shd w:val="clear" w:color="auto" w:fill="E1DFDD"/>
    </w:rPr>
  </w:style>
  <w:style w:type="paragraph" w:styleId="aff4">
    <w:name w:val="Revision"/>
    <w:hidden/>
    <w:uiPriority w:val="99"/>
    <w:semiHidden/>
    <w:rsid w:val="00FA70C9"/>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69677">
      <w:bodyDiv w:val="1"/>
      <w:marLeft w:val="0"/>
      <w:marRight w:val="0"/>
      <w:marTop w:val="0"/>
      <w:marBottom w:val="0"/>
      <w:divBdr>
        <w:top w:val="none" w:sz="0" w:space="0" w:color="auto"/>
        <w:left w:val="none" w:sz="0" w:space="0" w:color="auto"/>
        <w:bottom w:val="none" w:sz="0" w:space="0" w:color="auto"/>
        <w:right w:val="none" w:sz="0" w:space="0" w:color="auto"/>
      </w:divBdr>
      <w:divsChild>
        <w:div w:id="1115445400">
          <w:marLeft w:val="0"/>
          <w:marRight w:val="0"/>
          <w:marTop w:val="0"/>
          <w:marBottom w:val="120"/>
          <w:divBdr>
            <w:top w:val="none" w:sz="0" w:space="0" w:color="auto"/>
            <w:left w:val="none" w:sz="0" w:space="0" w:color="auto"/>
            <w:bottom w:val="none" w:sz="0" w:space="0" w:color="auto"/>
            <w:right w:val="none" w:sz="0" w:space="0" w:color="auto"/>
          </w:divBdr>
        </w:div>
        <w:div w:id="1483080800">
          <w:marLeft w:val="480"/>
          <w:marRight w:val="0"/>
          <w:marTop w:val="0"/>
          <w:marBottom w:val="120"/>
          <w:divBdr>
            <w:top w:val="none" w:sz="0" w:space="0" w:color="auto"/>
            <w:left w:val="none" w:sz="0" w:space="0" w:color="auto"/>
            <w:bottom w:val="none" w:sz="0" w:space="0" w:color="auto"/>
            <w:right w:val="none" w:sz="0" w:space="0" w:color="auto"/>
          </w:divBdr>
        </w:div>
        <w:div w:id="1623540415">
          <w:marLeft w:val="480"/>
          <w:marRight w:val="0"/>
          <w:marTop w:val="0"/>
          <w:marBottom w:val="120"/>
          <w:divBdr>
            <w:top w:val="none" w:sz="0" w:space="0" w:color="auto"/>
            <w:left w:val="none" w:sz="0" w:space="0" w:color="auto"/>
            <w:bottom w:val="none" w:sz="0" w:space="0" w:color="auto"/>
            <w:right w:val="none" w:sz="0" w:space="0" w:color="auto"/>
          </w:divBdr>
        </w:div>
        <w:div w:id="853418990">
          <w:marLeft w:val="480"/>
          <w:marRight w:val="0"/>
          <w:marTop w:val="0"/>
          <w:marBottom w:val="120"/>
          <w:divBdr>
            <w:top w:val="none" w:sz="0" w:space="0" w:color="auto"/>
            <w:left w:val="none" w:sz="0" w:space="0" w:color="auto"/>
            <w:bottom w:val="none" w:sz="0" w:space="0" w:color="auto"/>
            <w:right w:val="none" w:sz="0" w:space="0" w:color="auto"/>
          </w:divBdr>
        </w:div>
        <w:div w:id="1949191218">
          <w:marLeft w:val="480"/>
          <w:marRight w:val="0"/>
          <w:marTop w:val="0"/>
          <w:marBottom w:val="120"/>
          <w:divBdr>
            <w:top w:val="none" w:sz="0" w:space="0" w:color="auto"/>
            <w:left w:val="none" w:sz="0" w:space="0" w:color="auto"/>
            <w:bottom w:val="none" w:sz="0" w:space="0" w:color="auto"/>
            <w:right w:val="none" w:sz="0" w:space="0" w:color="auto"/>
          </w:divBdr>
        </w:div>
        <w:div w:id="1273585442">
          <w:marLeft w:val="480"/>
          <w:marRight w:val="0"/>
          <w:marTop w:val="0"/>
          <w:marBottom w:val="120"/>
          <w:divBdr>
            <w:top w:val="none" w:sz="0" w:space="0" w:color="auto"/>
            <w:left w:val="none" w:sz="0" w:space="0" w:color="auto"/>
            <w:bottom w:val="none" w:sz="0" w:space="0" w:color="auto"/>
            <w:right w:val="none" w:sz="0" w:space="0" w:color="auto"/>
          </w:divBdr>
        </w:div>
        <w:div w:id="1164051218">
          <w:marLeft w:val="480"/>
          <w:marRight w:val="0"/>
          <w:marTop w:val="0"/>
          <w:marBottom w:val="120"/>
          <w:divBdr>
            <w:top w:val="none" w:sz="0" w:space="0" w:color="auto"/>
            <w:left w:val="none" w:sz="0" w:space="0" w:color="auto"/>
            <w:bottom w:val="none" w:sz="0" w:space="0" w:color="auto"/>
            <w:right w:val="none" w:sz="0" w:space="0" w:color="auto"/>
          </w:divBdr>
        </w:div>
        <w:div w:id="1299799224">
          <w:marLeft w:val="480"/>
          <w:marRight w:val="0"/>
          <w:marTop w:val="0"/>
          <w:marBottom w:val="120"/>
          <w:divBdr>
            <w:top w:val="none" w:sz="0" w:space="0" w:color="auto"/>
            <w:left w:val="none" w:sz="0" w:space="0" w:color="auto"/>
            <w:bottom w:val="none" w:sz="0" w:space="0" w:color="auto"/>
            <w:right w:val="none" w:sz="0" w:space="0" w:color="auto"/>
          </w:divBdr>
        </w:div>
        <w:div w:id="313144192">
          <w:marLeft w:val="480"/>
          <w:marRight w:val="0"/>
          <w:marTop w:val="0"/>
          <w:marBottom w:val="120"/>
          <w:divBdr>
            <w:top w:val="none" w:sz="0" w:space="0" w:color="auto"/>
            <w:left w:val="none" w:sz="0" w:space="0" w:color="auto"/>
            <w:bottom w:val="none" w:sz="0" w:space="0" w:color="auto"/>
            <w:right w:val="none" w:sz="0" w:space="0" w:color="auto"/>
          </w:divBdr>
        </w:div>
        <w:div w:id="1592202117">
          <w:marLeft w:val="480"/>
          <w:marRight w:val="0"/>
          <w:marTop w:val="0"/>
          <w:marBottom w:val="120"/>
          <w:divBdr>
            <w:top w:val="none" w:sz="0" w:space="0" w:color="auto"/>
            <w:left w:val="none" w:sz="0" w:space="0" w:color="auto"/>
            <w:bottom w:val="none" w:sz="0" w:space="0" w:color="auto"/>
            <w:right w:val="none" w:sz="0" w:space="0" w:color="auto"/>
          </w:divBdr>
        </w:div>
        <w:div w:id="1606381346">
          <w:marLeft w:val="480"/>
          <w:marRight w:val="0"/>
          <w:marTop w:val="0"/>
          <w:marBottom w:val="120"/>
          <w:divBdr>
            <w:top w:val="none" w:sz="0" w:space="0" w:color="auto"/>
            <w:left w:val="none" w:sz="0" w:space="0" w:color="auto"/>
            <w:bottom w:val="none" w:sz="0" w:space="0" w:color="auto"/>
            <w:right w:val="none" w:sz="0" w:space="0" w:color="auto"/>
          </w:divBdr>
        </w:div>
        <w:div w:id="662197584">
          <w:marLeft w:val="720"/>
          <w:marRight w:val="0"/>
          <w:marTop w:val="0"/>
          <w:marBottom w:val="120"/>
          <w:divBdr>
            <w:top w:val="none" w:sz="0" w:space="0" w:color="auto"/>
            <w:left w:val="none" w:sz="0" w:space="0" w:color="auto"/>
            <w:bottom w:val="none" w:sz="0" w:space="0" w:color="auto"/>
            <w:right w:val="none" w:sz="0" w:space="0" w:color="auto"/>
          </w:divBdr>
        </w:div>
      </w:divsChild>
    </w:div>
    <w:div w:id="113332883">
      <w:bodyDiv w:val="1"/>
      <w:marLeft w:val="0"/>
      <w:marRight w:val="0"/>
      <w:marTop w:val="0"/>
      <w:marBottom w:val="0"/>
      <w:divBdr>
        <w:top w:val="none" w:sz="0" w:space="0" w:color="auto"/>
        <w:left w:val="none" w:sz="0" w:space="0" w:color="auto"/>
        <w:bottom w:val="none" w:sz="0" w:space="0" w:color="auto"/>
        <w:right w:val="none" w:sz="0" w:space="0" w:color="auto"/>
      </w:divBdr>
    </w:div>
    <w:div w:id="168250817">
      <w:bodyDiv w:val="1"/>
      <w:marLeft w:val="0"/>
      <w:marRight w:val="0"/>
      <w:marTop w:val="0"/>
      <w:marBottom w:val="0"/>
      <w:divBdr>
        <w:top w:val="none" w:sz="0" w:space="0" w:color="auto"/>
        <w:left w:val="none" w:sz="0" w:space="0" w:color="auto"/>
        <w:bottom w:val="none" w:sz="0" w:space="0" w:color="auto"/>
        <w:right w:val="none" w:sz="0" w:space="0" w:color="auto"/>
      </w:divBdr>
    </w:div>
    <w:div w:id="177426636">
      <w:bodyDiv w:val="1"/>
      <w:marLeft w:val="0"/>
      <w:marRight w:val="0"/>
      <w:marTop w:val="0"/>
      <w:marBottom w:val="0"/>
      <w:divBdr>
        <w:top w:val="none" w:sz="0" w:space="0" w:color="auto"/>
        <w:left w:val="none" w:sz="0" w:space="0" w:color="auto"/>
        <w:bottom w:val="none" w:sz="0" w:space="0" w:color="auto"/>
        <w:right w:val="none" w:sz="0" w:space="0" w:color="auto"/>
      </w:divBdr>
    </w:div>
    <w:div w:id="218975251">
      <w:bodyDiv w:val="1"/>
      <w:marLeft w:val="0"/>
      <w:marRight w:val="0"/>
      <w:marTop w:val="0"/>
      <w:marBottom w:val="0"/>
      <w:divBdr>
        <w:top w:val="none" w:sz="0" w:space="0" w:color="auto"/>
        <w:left w:val="none" w:sz="0" w:space="0" w:color="auto"/>
        <w:bottom w:val="none" w:sz="0" w:space="0" w:color="auto"/>
        <w:right w:val="none" w:sz="0" w:space="0" w:color="auto"/>
      </w:divBdr>
    </w:div>
    <w:div w:id="221987817">
      <w:bodyDiv w:val="1"/>
      <w:marLeft w:val="0"/>
      <w:marRight w:val="0"/>
      <w:marTop w:val="0"/>
      <w:marBottom w:val="0"/>
      <w:divBdr>
        <w:top w:val="none" w:sz="0" w:space="0" w:color="auto"/>
        <w:left w:val="none" w:sz="0" w:space="0" w:color="auto"/>
        <w:bottom w:val="none" w:sz="0" w:space="0" w:color="auto"/>
        <w:right w:val="none" w:sz="0" w:space="0" w:color="auto"/>
      </w:divBdr>
    </w:div>
    <w:div w:id="235475506">
      <w:bodyDiv w:val="1"/>
      <w:marLeft w:val="0"/>
      <w:marRight w:val="0"/>
      <w:marTop w:val="0"/>
      <w:marBottom w:val="0"/>
      <w:divBdr>
        <w:top w:val="none" w:sz="0" w:space="0" w:color="auto"/>
        <w:left w:val="none" w:sz="0" w:space="0" w:color="auto"/>
        <w:bottom w:val="none" w:sz="0" w:space="0" w:color="auto"/>
        <w:right w:val="none" w:sz="0" w:space="0" w:color="auto"/>
      </w:divBdr>
    </w:div>
    <w:div w:id="528690896">
      <w:bodyDiv w:val="1"/>
      <w:marLeft w:val="0"/>
      <w:marRight w:val="0"/>
      <w:marTop w:val="0"/>
      <w:marBottom w:val="0"/>
      <w:divBdr>
        <w:top w:val="none" w:sz="0" w:space="0" w:color="auto"/>
        <w:left w:val="none" w:sz="0" w:space="0" w:color="auto"/>
        <w:bottom w:val="none" w:sz="0" w:space="0" w:color="auto"/>
        <w:right w:val="none" w:sz="0" w:space="0" w:color="auto"/>
      </w:divBdr>
    </w:div>
    <w:div w:id="717437821">
      <w:bodyDiv w:val="1"/>
      <w:marLeft w:val="0"/>
      <w:marRight w:val="0"/>
      <w:marTop w:val="0"/>
      <w:marBottom w:val="0"/>
      <w:divBdr>
        <w:top w:val="none" w:sz="0" w:space="0" w:color="auto"/>
        <w:left w:val="none" w:sz="0" w:space="0" w:color="auto"/>
        <w:bottom w:val="none" w:sz="0" w:space="0" w:color="auto"/>
        <w:right w:val="none" w:sz="0" w:space="0" w:color="auto"/>
      </w:divBdr>
    </w:div>
    <w:div w:id="737291492">
      <w:bodyDiv w:val="1"/>
      <w:marLeft w:val="0"/>
      <w:marRight w:val="0"/>
      <w:marTop w:val="0"/>
      <w:marBottom w:val="0"/>
      <w:divBdr>
        <w:top w:val="none" w:sz="0" w:space="0" w:color="auto"/>
        <w:left w:val="none" w:sz="0" w:space="0" w:color="auto"/>
        <w:bottom w:val="none" w:sz="0" w:space="0" w:color="auto"/>
        <w:right w:val="none" w:sz="0" w:space="0" w:color="auto"/>
      </w:divBdr>
    </w:div>
    <w:div w:id="861746945">
      <w:bodyDiv w:val="1"/>
      <w:marLeft w:val="0"/>
      <w:marRight w:val="0"/>
      <w:marTop w:val="0"/>
      <w:marBottom w:val="0"/>
      <w:divBdr>
        <w:top w:val="none" w:sz="0" w:space="0" w:color="auto"/>
        <w:left w:val="none" w:sz="0" w:space="0" w:color="auto"/>
        <w:bottom w:val="none" w:sz="0" w:space="0" w:color="auto"/>
        <w:right w:val="none" w:sz="0" w:space="0" w:color="auto"/>
      </w:divBdr>
    </w:div>
    <w:div w:id="896668162">
      <w:bodyDiv w:val="1"/>
      <w:marLeft w:val="0"/>
      <w:marRight w:val="0"/>
      <w:marTop w:val="0"/>
      <w:marBottom w:val="0"/>
      <w:divBdr>
        <w:top w:val="none" w:sz="0" w:space="0" w:color="auto"/>
        <w:left w:val="none" w:sz="0" w:space="0" w:color="auto"/>
        <w:bottom w:val="none" w:sz="0" w:space="0" w:color="auto"/>
        <w:right w:val="none" w:sz="0" w:space="0" w:color="auto"/>
      </w:divBdr>
    </w:div>
    <w:div w:id="913398114">
      <w:bodyDiv w:val="1"/>
      <w:marLeft w:val="0"/>
      <w:marRight w:val="0"/>
      <w:marTop w:val="0"/>
      <w:marBottom w:val="0"/>
      <w:divBdr>
        <w:top w:val="none" w:sz="0" w:space="0" w:color="auto"/>
        <w:left w:val="none" w:sz="0" w:space="0" w:color="auto"/>
        <w:bottom w:val="none" w:sz="0" w:space="0" w:color="auto"/>
        <w:right w:val="none" w:sz="0" w:space="0" w:color="auto"/>
      </w:divBdr>
    </w:div>
    <w:div w:id="987123997">
      <w:bodyDiv w:val="1"/>
      <w:marLeft w:val="0"/>
      <w:marRight w:val="0"/>
      <w:marTop w:val="0"/>
      <w:marBottom w:val="0"/>
      <w:divBdr>
        <w:top w:val="none" w:sz="0" w:space="0" w:color="auto"/>
        <w:left w:val="none" w:sz="0" w:space="0" w:color="auto"/>
        <w:bottom w:val="none" w:sz="0" w:space="0" w:color="auto"/>
        <w:right w:val="none" w:sz="0" w:space="0" w:color="auto"/>
      </w:divBdr>
    </w:div>
    <w:div w:id="1101684654">
      <w:bodyDiv w:val="1"/>
      <w:marLeft w:val="0"/>
      <w:marRight w:val="0"/>
      <w:marTop w:val="0"/>
      <w:marBottom w:val="0"/>
      <w:divBdr>
        <w:top w:val="none" w:sz="0" w:space="0" w:color="auto"/>
        <w:left w:val="none" w:sz="0" w:space="0" w:color="auto"/>
        <w:bottom w:val="none" w:sz="0" w:space="0" w:color="auto"/>
        <w:right w:val="none" w:sz="0" w:space="0" w:color="auto"/>
      </w:divBdr>
    </w:div>
    <w:div w:id="1180579266">
      <w:bodyDiv w:val="1"/>
      <w:marLeft w:val="0"/>
      <w:marRight w:val="0"/>
      <w:marTop w:val="0"/>
      <w:marBottom w:val="0"/>
      <w:divBdr>
        <w:top w:val="none" w:sz="0" w:space="0" w:color="auto"/>
        <w:left w:val="none" w:sz="0" w:space="0" w:color="auto"/>
        <w:bottom w:val="none" w:sz="0" w:space="0" w:color="auto"/>
        <w:right w:val="none" w:sz="0" w:space="0" w:color="auto"/>
      </w:divBdr>
    </w:div>
    <w:div w:id="1296369642">
      <w:bodyDiv w:val="1"/>
      <w:marLeft w:val="0"/>
      <w:marRight w:val="0"/>
      <w:marTop w:val="0"/>
      <w:marBottom w:val="0"/>
      <w:divBdr>
        <w:top w:val="none" w:sz="0" w:space="0" w:color="auto"/>
        <w:left w:val="none" w:sz="0" w:space="0" w:color="auto"/>
        <w:bottom w:val="none" w:sz="0" w:space="0" w:color="auto"/>
        <w:right w:val="none" w:sz="0" w:space="0" w:color="auto"/>
      </w:divBdr>
    </w:div>
    <w:div w:id="1442261683">
      <w:bodyDiv w:val="1"/>
      <w:marLeft w:val="0"/>
      <w:marRight w:val="0"/>
      <w:marTop w:val="0"/>
      <w:marBottom w:val="0"/>
      <w:divBdr>
        <w:top w:val="none" w:sz="0" w:space="0" w:color="auto"/>
        <w:left w:val="none" w:sz="0" w:space="0" w:color="auto"/>
        <w:bottom w:val="none" w:sz="0" w:space="0" w:color="auto"/>
        <w:right w:val="none" w:sz="0" w:space="0" w:color="auto"/>
      </w:divBdr>
    </w:div>
    <w:div w:id="1448500266">
      <w:bodyDiv w:val="1"/>
      <w:marLeft w:val="0"/>
      <w:marRight w:val="0"/>
      <w:marTop w:val="0"/>
      <w:marBottom w:val="0"/>
      <w:divBdr>
        <w:top w:val="none" w:sz="0" w:space="0" w:color="auto"/>
        <w:left w:val="none" w:sz="0" w:space="0" w:color="auto"/>
        <w:bottom w:val="none" w:sz="0" w:space="0" w:color="auto"/>
        <w:right w:val="none" w:sz="0" w:space="0" w:color="auto"/>
      </w:divBdr>
    </w:div>
    <w:div w:id="1600404233">
      <w:bodyDiv w:val="1"/>
      <w:marLeft w:val="0"/>
      <w:marRight w:val="0"/>
      <w:marTop w:val="0"/>
      <w:marBottom w:val="0"/>
      <w:divBdr>
        <w:top w:val="none" w:sz="0" w:space="0" w:color="auto"/>
        <w:left w:val="none" w:sz="0" w:space="0" w:color="auto"/>
        <w:bottom w:val="none" w:sz="0" w:space="0" w:color="auto"/>
        <w:right w:val="none" w:sz="0" w:space="0" w:color="auto"/>
      </w:divBdr>
    </w:div>
    <w:div w:id="1630625645">
      <w:bodyDiv w:val="1"/>
      <w:marLeft w:val="0"/>
      <w:marRight w:val="0"/>
      <w:marTop w:val="0"/>
      <w:marBottom w:val="0"/>
      <w:divBdr>
        <w:top w:val="none" w:sz="0" w:space="0" w:color="auto"/>
        <w:left w:val="none" w:sz="0" w:space="0" w:color="auto"/>
        <w:bottom w:val="none" w:sz="0" w:space="0" w:color="auto"/>
        <w:right w:val="none" w:sz="0" w:space="0" w:color="auto"/>
      </w:divBdr>
    </w:div>
    <w:div w:id="1791708654">
      <w:bodyDiv w:val="1"/>
      <w:marLeft w:val="0"/>
      <w:marRight w:val="0"/>
      <w:marTop w:val="0"/>
      <w:marBottom w:val="0"/>
      <w:divBdr>
        <w:top w:val="none" w:sz="0" w:space="0" w:color="auto"/>
        <w:left w:val="none" w:sz="0" w:space="0" w:color="auto"/>
        <w:bottom w:val="none" w:sz="0" w:space="0" w:color="auto"/>
        <w:right w:val="none" w:sz="0" w:space="0" w:color="auto"/>
      </w:divBdr>
    </w:div>
    <w:div w:id="1820076087">
      <w:bodyDiv w:val="1"/>
      <w:marLeft w:val="0"/>
      <w:marRight w:val="0"/>
      <w:marTop w:val="0"/>
      <w:marBottom w:val="0"/>
      <w:divBdr>
        <w:top w:val="none" w:sz="0" w:space="0" w:color="auto"/>
        <w:left w:val="none" w:sz="0" w:space="0" w:color="auto"/>
        <w:bottom w:val="none" w:sz="0" w:space="0" w:color="auto"/>
        <w:right w:val="none" w:sz="0" w:space="0" w:color="auto"/>
      </w:divBdr>
    </w:div>
    <w:div w:id="1880782916">
      <w:bodyDiv w:val="1"/>
      <w:marLeft w:val="0"/>
      <w:marRight w:val="0"/>
      <w:marTop w:val="0"/>
      <w:marBottom w:val="0"/>
      <w:divBdr>
        <w:top w:val="none" w:sz="0" w:space="0" w:color="auto"/>
        <w:left w:val="none" w:sz="0" w:space="0" w:color="auto"/>
        <w:bottom w:val="none" w:sz="0" w:space="0" w:color="auto"/>
        <w:right w:val="none" w:sz="0" w:space="0" w:color="auto"/>
      </w:divBdr>
    </w:div>
    <w:div w:id="1889679823">
      <w:bodyDiv w:val="1"/>
      <w:marLeft w:val="0"/>
      <w:marRight w:val="0"/>
      <w:marTop w:val="0"/>
      <w:marBottom w:val="0"/>
      <w:divBdr>
        <w:top w:val="none" w:sz="0" w:space="0" w:color="auto"/>
        <w:left w:val="none" w:sz="0" w:space="0" w:color="auto"/>
        <w:bottom w:val="none" w:sz="0" w:space="0" w:color="auto"/>
        <w:right w:val="none" w:sz="0" w:space="0" w:color="auto"/>
      </w:divBdr>
    </w:div>
    <w:div w:id="1912692761">
      <w:bodyDiv w:val="1"/>
      <w:marLeft w:val="0"/>
      <w:marRight w:val="0"/>
      <w:marTop w:val="0"/>
      <w:marBottom w:val="0"/>
      <w:divBdr>
        <w:top w:val="none" w:sz="0" w:space="0" w:color="auto"/>
        <w:left w:val="none" w:sz="0" w:space="0" w:color="auto"/>
        <w:bottom w:val="none" w:sz="0" w:space="0" w:color="auto"/>
        <w:right w:val="none" w:sz="0" w:space="0" w:color="auto"/>
      </w:divBdr>
    </w:div>
    <w:div w:id="1959794051">
      <w:bodyDiv w:val="1"/>
      <w:marLeft w:val="0"/>
      <w:marRight w:val="0"/>
      <w:marTop w:val="0"/>
      <w:marBottom w:val="0"/>
      <w:divBdr>
        <w:top w:val="none" w:sz="0" w:space="0" w:color="auto"/>
        <w:left w:val="none" w:sz="0" w:space="0" w:color="auto"/>
        <w:bottom w:val="none" w:sz="0" w:space="0" w:color="auto"/>
        <w:right w:val="none" w:sz="0" w:space="0" w:color="auto"/>
      </w:divBdr>
    </w:div>
    <w:div w:id="204598234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9.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hart" Target="charts/chart8.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_rels/footnotes.xml.rels><?xml version="1.0" encoding="UTF-8" standalone="yes"?>
<Relationships xmlns="http://schemas.openxmlformats.org/package/2006/relationships"><Relationship Id="rId2" Type="http://schemas.openxmlformats.org/officeDocument/2006/relationships/hyperlink" Target="https://crc.sfaa.gov.tw/Statistics/Detail/241" TargetMode="External"/><Relationship Id="rId1" Type="http://schemas.openxmlformats.org/officeDocument/2006/relationships/hyperlink" Target="https://www.mhlw.go.jp/bunya/kodomo/kosodate12/0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110</c:v>
                </c:pt>
              </c:strCache>
            </c:strRef>
          </c:tx>
          <c:spPr>
            <a:solidFill>
              <a:schemeClr val="accent1"/>
            </a:solidFill>
            <a:ln>
              <a:noFill/>
            </a:ln>
            <a:effectLst/>
          </c:spPr>
          <c:invertIfNegative val="0"/>
          <c:cat>
            <c:strRef>
              <c:f>工作表1!$A$2:$A$16</c:f>
              <c:strCache>
                <c:ptCount val="15"/>
                <c:pt idx="0">
                  <c:v>缺乏親職教育知識</c:v>
                </c:pt>
                <c:pt idx="1">
                  <c:v>習於體罰或不當管教</c:v>
                </c:pt>
                <c:pt idx="2">
                  <c:v>負向情緒行為特質</c:v>
                </c:pt>
                <c:pt idx="3">
                  <c:v>親密關係失調</c:v>
                </c:pt>
                <c:pt idx="4">
                  <c:v>經濟因素</c:v>
                </c:pt>
                <c:pt idx="5">
                  <c:v>酗酒</c:v>
                </c:pt>
                <c:pt idx="6">
                  <c:v>藥物濫用</c:v>
                </c:pt>
                <c:pt idx="7">
                  <c:v>精神疾病</c:v>
                </c:pt>
                <c:pt idx="8">
                  <c:v>有自殺紀錄或自殺意圖</c:v>
                </c:pt>
                <c:pt idx="9">
                  <c:v>未婚生育</c:v>
                </c:pt>
                <c:pt idx="10">
                  <c:v>未成年生育</c:v>
                </c:pt>
                <c:pt idx="11">
                  <c:v>人格違常</c:v>
                </c:pt>
                <c:pt idx="12">
                  <c:v>迷信</c:v>
                </c:pt>
                <c:pt idx="13">
                  <c:v>童年有受虐經驗</c:v>
                </c:pt>
                <c:pt idx="14">
                  <c:v>其他</c:v>
                </c:pt>
              </c:strCache>
            </c:strRef>
          </c:cat>
          <c:val>
            <c:numRef>
              <c:f>工作表1!$B$2:$B$16</c:f>
              <c:numCache>
                <c:formatCode>#,##0</c:formatCode>
                <c:ptCount val="15"/>
                <c:pt idx="0">
                  <c:v>3421</c:v>
                </c:pt>
                <c:pt idx="1">
                  <c:v>3189</c:v>
                </c:pt>
                <c:pt idx="2">
                  <c:v>2632</c:v>
                </c:pt>
                <c:pt idx="3">
                  <c:v>2888</c:v>
                </c:pt>
                <c:pt idx="4">
                  <c:v>1914</c:v>
                </c:pt>
                <c:pt idx="5" formatCode="General">
                  <c:v>505</c:v>
                </c:pt>
                <c:pt idx="6" formatCode="General">
                  <c:v>582</c:v>
                </c:pt>
                <c:pt idx="7" formatCode="General">
                  <c:v>452</c:v>
                </c:pt>
                <c:pt idx="8" formatCode="General">
                  <c:v>466</c:v>
                </c:pt>
                <c:pt idx="9" formatCode="General">
                  <c:v>312</c:v>
                </c:pt>
                <c:pt idx="10" formatCode="General">
                  <c:v>58</c:v>
                </c:pt>
                <c:pt idx="11" formatCode="General">
                  <c:v>36</c:v>
                </c:pt>
                <c:pt idx="12" formatCode="General">
                  <c:v>7</c:v>
                </c:pt>
                <c:pt idx="13" formatCode="General">
                  <c:v>279</c:v>
                </c:pt>
                <c:pt idx="14" formatCode="General">
                  <c:v>763</c:v>
                </c:pt>
              </c:numCache>
            </c:numRef>
          </c:val>
          <c:extLst>
            <c:ext xmlns:c16="http://schemas.microsoft.com/office/drawing/2014/chart" uri="{C3380CC4-5D6E-409C-BE32-E72D297353CC}">
              <c16:uniqueId val="{00000000-36ED-4AFB-AF80-88B20ABB94C7}"/>
            </c:ext>
          </c:extLst>
        </c:ser>
        <c:ser>
          <c:idx val="1"/>
          <c:order val="1"/>
          <c:tx>
            <c:strRef>
              <c:f>工作表1!$C$1</c:f>
              <c:strCache>
                <c:ptCount val="1"/>
                <c:pt idx="0">
                  <c:v>111</c:v>
                </c:pt>
              </c:strCache>
            </c:strRef>
          </c:tx>
          <c:spPr>
            <a:solidFill>
              <a:schemeClr val="accent2"/>
            </a:solidFill>
            <a:ln>
              <a:noFill/>
            </a:ln>
            <a:effectLst/>
          </c:spPr>
          <c:invertIfNegative val="0"/>
          <c:cat>
            <c:strRef>
              <c:f>工作表1!$A$2:$A$16</c:f>
              <c:strCache>
                <c:ptCount val="15"/>
                <c:pt idx="0">
                  <c:v>缺乏親職教育知識</c:v>
                </c:pt>
                <c:pt idx="1">
                  <c:v>習於體罰或不當管教</c:v>
                </c:pt>
                <c:pt idx="2">
                  <c:v>負向情緒行為特質</c:v>
                </c:pt>
                <c:pt idx="3">
                  <c:v>親密關係失調</c:v>
                </c:pt>
                <c:pt idx="4">
                  <c:v>經濟因素</c:v>
                </c:pt>
                <c:pt idx="5">
                  <c:v>酗酒</c:v>
                </c:pt>
                <c:pt idx="6">
                  <c:v>藥物濫用</c:v>
                </c:pt>
                <c:pt idx="7">
                  <c:v>精神疾病</c:v>
                </c:pt>
                <c:pt idx="8">
                  <c:v>有自殺紀錄或自殺意圖</c:v>
                </c:pt>
                <c:pt idx="9">
                  <c:v>未婚生育</c:v>
                </c:pt>
                <c:pt idx="10">
                  <c:v>未成年生育</c:v>
                </c:pt>
                <c:pt idx="11">
                  <c:v>人格違常</c:v>
                </c:pt>
                <c:pt idx="12">
                  <c:v>迷信</c:v>
                </c:pt>
                <c:pt idx="13">
                  <c:v>童年有受虐經驗</c:v>
                </c:pt>
                <c:pt idx="14">
                  <c:v>其他</c:v>
                </c:pt>
              </c:strCache>
            </c:strRef>
          </c:cat>
          <c:val>
            <c:numRef>
              <c:f>工作表1!$C$2:$C$16</c:f>
              <c:numCache>
                <c:formatCode>#,##0;\-#,##0;"－"</c:formatCode>
                <c:ptCount val="15"/>
                <c:pt idx="0">
                  <c:v>4798</c:v>
                </c:pt>
                <c:pt idx="1">
                  <c:v>2217</c:v>
                </c:pt>
                <c:pt idx="2" formatCode="#,##0">
                  <c:v>2581</c:v>
                </c:pt>
                <c:pt idx="3">
                  <c:v>2235</c:v>
                </c:pt>
                <c:pt idx="4" formatCode="#,##0">
                  <c:v>1822</c:v>
                </c:pt>
                <c:pt idx="5" formatCode="General">
                  <c:v>438</c:v>
                </c:pt>
                <c:pt idx="6" formatCode="General">
                  <c:v>534</c:v>
                </c:pt>
                <c:pt idx="7" formatCode="General">
                  <c:v>473</c:v>
                </c:pt>
                <c:pt idx="8" formatCode="General">
                  <c:v>497</c:v>
                </c:pt>
                <c:pt idx="9" formatCode="General">
                  <c:v>234</c:v>
                </c:pt>
                <c:pt idx="10" formatCode="General">
                  <c:v>61</c:v>
                </c:pt>
                <c:pt idx="11" formatCode="General">
                  <c:v>39</c:v>
                </c:pt>
                <c:pt idx="12" formatCode="General">
                  <c:v>5</c:v>
                </c:pt>
                <c:pt idx="13" formatCode="General">
                  <c:v>284</c:v>
                </c:pt>
                <c:pt idx="14" formatCode="General">
                  <c:v>797</c:v>
                </c:pt>
              </c:numCache>
            </c:numRef>
          </c:val>
          <c:extLst>
            <c:ext xmlns:c16="http://schemas.microsoft.com/office/drawing/2014/chart" uri="{C3380CC4-5D6E-409C-BE32-E72D297353CC}">
              <c16:uniqueId val="{00000001-36ED-4AFB-AF80-88B20ABB94C7}"/>
            </c:ext>
          </c:extLst>
        </c:ser>
        <c:ser>
          <c:idx val="2"/>
          <c:order val="2"/>
          <c:tx>
            <c:strRef>
              <c:f>工作表1!$D$1</c:f>
              <c:strCache>
                <c:ptCount val="1"/>
                <c:pt idx="0">
                  <c:v>112</c:v>
                </c:pt>
              </c:strCache>
            </c:strRef>
          </c:tx>
          <c:spPr>
            <a:solidFill>
              <a:schemeClr val="accent3"/>
            </a:solidFill>
            <a:ln>
              <a:noFill/>
            </a:ln>
            <a:effectLst/>
          </c:spPr>
          <c:invertIfNegative val="0"/>
          <c:cat>
            <c:strRef>
              <c:f>工作表1!$A$2:$A$16</c:f>
              <c:strCache>
                <c:ptCount val="15"/>
                <c:pt idx="0">
                  <c:v>缺乏親職教育知識</c:v>
                </c:pt>
                <c:pt idx="1">
                  <c:v>習於體罰或不當管教</c:v>
                </c:pt>
                <c:pt idx="2">
                  <c:v>負向情緒行為特質</c:v>
                </c:pt>
                <c:pt idx="3">
                  <c:v>親密關係失調</c:v>
                </c:pt>
                <c:pt idx="4">
                  <c:v>經濟因素</c:v>
                </c:pt>
                <c:pt idx="5">
                  <c:v>酗酒</c:v>
                </c:pt>
                <c:pt idx="6">
                  <c:v>藥物濫用</c:v>
                </c:pt>
                <c:pt idx="7">
                  <c:v>精神疾病</c:v>
                </c:pt>
                <c:pt idx="8">
                  <c:v>有自殺紀錄或自殺意圖</c:v>
                </c:pt>
                <c:pt idx="9">
                  <c:v>未婚生育</c:v>
                </c:pt>
                <c:pt idx="10">
                  <c:v>未成年生育</c:v>
                </c:pt>
                <c:pt idx="11">
                  <c:v>人格違常</c:v>
                </c:pt>
                <c:pt idx="12">
                  <c:v>迷信</c:v>
                </c:pt>
                <c:pt idx="13">
                  <c:v>童年有受虐經驗</c:v>
                </c:pt>
                <c:pt idx="14">
                  <c:v>其他</c:v>
                </c:pt>
              </c:strCache>
            </c:strRef>
          </c:cat>
          <c:val>
            <c:numRef>
              <c:f>工作表1!$D$2:$D$16</c:f>
              <c:numCache>
                <c:formatCode>#,##0</c:formatCode>
                <c:ptCount val="15"/>
                <c:pt idx="0">
                  <c:v>5320</c:v>
                </c:pt>
                <c:pt idx="1">
                  <c:v>2320</c:v>
                </c:pt>
                <c:pt idx="2">
                  <c:v>2649</c:v>
                </c:pt>
                <c:pt idx="3">
                  <c:v>2474</c:v>
                </c:pt>
                <c:pt idx="4">
                  <c:v>2137</c:v>
                </c:pt>
                <c:pt idx="5" formatCode="General">
                  <c:v>445</c:v>
                </c:pt>
                <c:pt idx="6" formatCode="General">
                  <c:v>607</c:v>
                </c:pt>
                <c:pt idx="7" formatCode="General">
                  <c:v>458</c:v>
                </c:pt>
                <c:pt idx="8" formatCode="General">
                  <c:v>556</c:v>
                </c:pt>
                <c:pt idx="9" formatCode="General">
                  <c:v>277</c:v>
                </c:pt>
                <c:pt idx="10" formatCode="General">
                  <c:v>55</c:v>
                </c:pt>
                <c:pt idx="11" formatCode="General">
                  <c:v>38</c:v>
                </c:pt>
                <c:pt idx="12" formatCode="General">
                  <c:v>17</c:v>
                </c:pt>
                <c:pt idx="13" formatCode="General">
                  <c:v>284</c:v>
                </c:pt>
                <c:pt idx="14" formatCode="General">
                  <c:v>826</c:v>
                </c:pt>
              </c:numCache>
            </c:numRef>
          </c:val>
          <c:extLst>
            <c:ext xmlns:c16="http://schemas.microsoft.com/office/drawing/2014/chart" uri="{C3380CC4-5D6E-409C-BE32-E72D297353CC}">
              <c16:uniqueId val="{00000002-36ED-4AFB-AF80-88B20ABB94C7}"/>
            </c:ext>
          </c:extLst>
        </c:ser>
        <c:dLbls>
          <c:showLegendKey val="0"/>
          <c:showVal val="0"/>
          <c:showCatName val="0"/>
          <c:showSerName val="0"/>
          <c:showPercent val="0"/>
          <c:showBubbleSize val="0"/>
        </c:dLbls>
        <c:gapWidth val="150"/>
        <c:axId val="195151344"/>
        <c:axId val="623460848"/>
      </c:barChart>
      <c:catAx>
        <c:axId val="195151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623460848"/>
        <c:crosses val="autoZero"/>
        <c:auto val="1"/>
        <c:lblAlgn val="ctr"/>
        <c:lblOffset val="100"/>
        <c:noMultiLvlLbl val="0"/>
      </c:catAx>
      <c:valAx>
        <c:axId val="623460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人次</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9515134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TW"/>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110年</c:v>
                </c:pt>
              </c:strCache>
            </c:strRef>
          </c:tx>
          <c:spPr>
            <a:solidFill>
              <a:schemeClr val="accent1"/>
            </a:solidFill>
            <a:ln>
              <a:noFill/>
            </a:ln>
            <a:effectLst/>
          </c:spPr>
          <c:invertIfNegative val="0"/>
          <c:cat>
            <c:strRef>
              <c:f>工作表1!$A$2:$A$9</c:f>
              <c:strCache>
                <c:ptCount val="8"/>
                <c:pt idx="0">
                  <c:v>不被期望下出生</c:v>
                </c:pt>
                <c:pt idx="1">
                  <c:v>持續哭鬧不易安撫</c:v>
                </c:pt>
                <c:pt idx="2">
                  <c:v>發展遲緩</c:v>
                </c:pt>
                <c:pt idx="3">
                  <c:v>身心障礙</c:v>
                </c:pt>
                <c:pt idx="4">
                  <c:v>過動</c:v>
                </c:pt>
                <c:pt idx="5">
                  <c:v>偏差行為</c:v>
                </c:pt>
                <c:pt idx="6">
                  <c:v>非案主因素</c:v>
                </c:pt>
                <c:pt idx="7">
                  <c:v>其他</c:v>
                </c:pt>
              </c:strCache>
            </c:strRef>
          </c:cat>
          <c:val>
            <c:numRef>
              <c:f>工作表1!$B$2:$B$9</c:f>
              <c:numCache>
                <c:formatCode>General</c:formatCode>
                <c:ptCount val="8"/>
                <c:pt idx="0">
                  <c:v>104</c:v>
                </c:pt>
                <c:pt idx="1">
                  <c:v>160</c:v>
                </c:pt>
                <c:pt idx="2">
                  <c:v>417</c:v>
                </c:pt>
                <c:pt idx="3">
                  <c:v>462</c:v>
                </c:pt>
                <c:pt idx="4">
                  <c:v>703</c:v>
                </c:pt>
                <c:pt idx="5">
                  <c:v>768</c:v>
                </c:pt>
                <c:pt idx="6">
                  <c:v>3493</c:v>
                </c:pt>
                <c:pt idx="7">
                  <c:v>815</c:v>
                </c:pt>
              </c:numCache>
            </c:numRef>
          </c:val>
          <c:extLst>
            <c:ext xmlns:c16="http://schemas.microsoft.com/office/drawing/2014/chart" uri="{C3380CC4-5D6E-409C-BE32-E72D297353CC}">
              <c16:uniqueId val="{00000000-C11A-4241-BAEB-B2815DFC414E}"/>
            </c:ext>
          </c:extLst>
        </c:ser>
        <c:ser>
          <c:idx val="1"/>
          <c:order val="1"/>
          <c:tx>
            <c:strRef>
              <c:f>工作表1!$C$1</c:f>
              <c:strCache>
                <c:ptCount val="1"/>
                <c:pt idx="0">
                  <c:v>111年</c:v>
                </c:pt>
              </c:strCache>
            </c:strRef>
          </c:tx>
          <c:spPr>
            <a:solidFill>
              <a:schemeClr val="accent2"/>
            </a:solidFill>
            <a:ln>
              <a:noFill/>
            </a:ln>
            <a:effectLst/>
          </c:spPr>
          <c:invertIfNegative val="0"/>
          <c:cat>
            <c:strRef>
              <c:f>工作表1!$A$2:$A$9</c:f>
              <c:strCache>
                <c:ptCount val="8"/>
                <c:pt idx="0">
                  <c:v>不被期望下出生</c:v>
                </c:pt>
                <c:pt idx="1">
                  <c:v>持續哭鬧不易安撫</c:v>
                </c:pt>
                <c:pt idx="2">
                  <c:v>發展遲緩</c:v>
                </c:pt>
                <c:pt idx="3">
                  <c:v>身心障礙</c:v>
                </c:pt>
                <c:pt idx="4">
                  <c:v>過動</c:v>
                </c:pt>
                <c:pt idx="5">
                  <c:v>偏差行為</c:v>
                </c:pt>
                <c:pt idx="6">
                  <c:v>非案主因素</c:v>
                </c:pt>
                <c:pt idx="7">
                  <c:v>其他</c:v>
                </c:pt>
              </c:strCache>
            </c:strRef>
          </c:cat>
          <c:val>
            <c:numRef>
              <c:f>工作表1!$C$2:$C$9</c:f>
              <c:numCache>
                <c:formatCode>General</c:formatCode>
                <c:ptCount val="8"/>
                <c:pt idx="0">
                  <c:v>75</c:v>
                </c:pt>
                <c:pt idx="1">
                  <c:v>149</c:v>
                </c:pt>
                <c:pt idx="2">
                  <c:v>384</c:v>
                </c:pt>
                <c:pt idx="3">
                  <c:v>378</c:v>
                </c:pt>
                <c:pt idx="4">
                  <c:v>612</c:v>
                </c:pt>
                <c:pt idx="5">
                  <c:v>681</c:v>
                </c:pt>
                <c:pt idx="6">
                  <c:v>3318</c:v>
                </c:pt>
                <c:pt idx="7">
                  <c:v>722</c:v>
                </c:pt>
              </c:numCache>
            </c:numRef>
          </c:val>
          <c:extLst>
            <c:ext xmlns:c16="http://schemas.microsoft.com/office/drawing/2014/chart" uri="{C3380CC4-5D6E-409C-BE32-E72D297353CC}">
              <c16:uniqueId val="{00000001-C11A-4241-BAEB-B2815DFC414E}"/>
            </c:ext>
          </c:extLst>
        </c:ser>
        <c:ser>
          <c:idx val="2"/>
          <c:order val="2"/>
          <c:tx>
            <c:strRef>
              <c:f>工作表1!$D$1</c:f>
              <c:strCache>
                <c:ptCount val="1"/>
                <c:pt idx="0">
                  <c:v>112年</c:v>
                </c:pt>
              </c:strCache>
            </c:strRef>
          </c:tx>
          <c:spPr>
            <a:solidFill>
              <a:schemeClr val="accent3"/>
            </a:solidFill>
            <a:ln>
              <a:noFill/>
            </a:ln>
            <a:effectLst/>
          </c:spPr>
          <c:invertIfNegative val="0"/>
          <c:cat>
            <c:strRef>
              <c:f>工作表1!$A$2:$A$9</c:f>
              <c:strCache>
                <c:ptCount val="8"/>
                <c:pt idx="0">
                  <c:v>不被期望下出生</c:v>
                </c:pt>
                <c:pt idx="1">
                  <c:v>持續哭鬧不易安撫</c:v>
                </c:pt>
                <c:pt idx="2">
                  <c:v>發展遲緩</c:v>
                </c:pt>
                <c:pt idx="3">
                  <c:v>身心障礙</c:v>
                </c:pt>
                <c:pt idx="4">
                  <c:v>過動</c:v>
                </c:pt>
                <c:pt idx="5">
                  <c:v>偏差行為</c:v>
                </c:pt>
                <c:pt idx="6">
                  <c:v>非案主因素</c:v>
                </c:pt>
                <c:pt idx="7">
                  <c:v>其他</c:v>
                </c:pt>
              </c:strCache>
            </c:strRef>
          </c:cat>
          <c:val>
            <c:numRef>
              <c:f>工作表1!$D$2:$D$9</c:f>
              <c:numCache>
                <c:formatCode>General</c:formatCode>
                <c:ptCount val="8"/>
                <c:pt idx="0">
                  <c:v>89</c:v>
                </c:pt>
                <c:pt idx="1">
                  <c:v>147</c:v>
                </c:pt>
                <c:pt idx="2">
                  <c:v>493</c:v>
                </c:pt>
                <c:pt idx="3">
                  <c:v>470</c:v>
                </c:pt>
                <c:pt idx="4">
                  <c:v>716</c:v>
                </c:pt>
                <c:pt idx="5">
                  <c:v>663</c:v>
                </c:pt>
                <c:pt idx="6">
                  <c:v>3460</c:v>
                </c:pt>
                <c:pt idx="7">
                  <c:v>902</c:v>
                </c:pt>
              </c:numCache>
            </c:numRef>
          </c:val>
          <c:extLst>
            <c:ext xmlns:c16="http://schemas.microsoft.com/office/drawing/2014/chart" uri="{C3380CC4-5D6E-409C-BE32-E72D297353CC}">
              <c16:uniqueId val="{00000002-C11A-4241-BAEB-B2815DFC414E}"/>
            </c:ext>
          </c:extLst>
        </c:ser>
        <c:dLbls>
          <c:showLegendKey val="0"/>
          <c:showVal val="0"/>
          <c:showCatName val="0"/>
          <c:showSerName val="0"/>
          <c:showPercent val="0"/>
          <c:showBubbleSize val="0"/>
        </c:dLbls>
        <c:gapWidth val="150"/>
        <c:axId val="2064547696"/>
        <c:axId val="2063573424"/>
      </c:barChart>
      <c:catAx>
        <c:axId val="206454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微軟正黑體" panose="020B0604030504040204" pitchFamily="34" charset="-120"/>
                <a:ea typeface="微軟正黑體" panose="020B0604030504040204" pitchFamily="34" charset="-120"/>
                <a:cs typeface="+mn-cs"/>
              </a:defRPr>
            </a:pPr>
            <a:endParaRPr lang="zh-TW"/>
          </a:p>
        </c:txPr>
        <c:crossAx val="2063573424"/>
        <c:crosses val="autoZero"/>
        <c:auto val="1"/>
        <c:lblAlgn val="ctr"/>
        <c:lblOffset val="100"/>
        <c:noMultiLvlLbl val="0"/>
      </c:catAx>
      <c:valAx>
        <c:axId val="2063573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zh-TW" altLang="en-US"/>
                  <a:t>人次</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206454769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TW"/>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工作表1!$B$1</c:f>
              <c:strCache>
                <c:ptCount val="1"/>
                <c:pt idx="0">
                  <c:v>110年計24,342件</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7EF4-4C45-B8DC-85EF65B4F0D6}"/>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7EF4-4C45-B8DC-85EF65B4F0D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工作表1!$A$2:$A$3</c:f>
              <c:strCache>
                <c:ptCount val="2"/>
                <c:pt idx="0">
                  <c:v>家庭維繫20,139件</c:v>
                </c:pt>
                <c:pt idx="1">
                  <c:v>家庭重整4,203件</c:v>
                </c:pt>
              </c:strCache>
            </c:strRef>
          </c:cat>
          <c:val>
            <c:numRef>
              <c:f>工作表1!$B$2:$B$3</c:f>
              <c:numCache>
                <c:formatCode>#,##0</c:formatCode>
                <c:ptCount val="2"/>
                <c:pt idx="0">
                  <c:v>20139</c:v>
                </c:pt>
                <c:pt idx="1">
                  <c:v>4203</c:v>
                </c:pt>
              </c:numCache>
            </c:numRef>
          </c:val>
          <c:extLst>
            <c:ext xmlns:c16="http://schemas.microsoft.com/office/drawing/2014/chart" uri="{C3380CC4-5D6E-409C-BE32-E72D297353CC}">
              <c16:uniqueId val="{00000004-7EF4-4C45-B8DC-85EF65B4F0D6}"/>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a:t>111</a:t>
            </a:r>
            <a:r>
              <a:rPr lang="zh-TW" altLang="en-US"/>
              <a:t>年計</a:t>
            </a:r>
            <a:r>
              <a:rPr lang="en-US" altLang="zh-TW" sz="1400" b="0" i="0" u="none" strike="noStrike" baseline="0">
                <a:effectLst/>
              </a:rPr>
              <a:t>26,645</a:t>
            </a:r>
            <a:r>
              <a:rPr lang="zh-TW" altLang="en-US" sz="1400" b="0" i="0" u="none" strike="noStrike" baseline="0"/>
              <a:t> 件</a:t>
            </a:r>
            <a:endParaRPr lang="en-US" altLang="zh-TW" sz="1400" b="0" i="0" u="none" strike="noStrike"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工作表1!$B$1</c:f>
              <c:strCache>
                <c:ptCount val="1"/>
                <c:pt idx="0">
                  <c:v>111年26,645件</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79C5-41B3-90AB-CF7364863C94}"/>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79C5-41B3-90AB-CF7364863C9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工作表1!$A$2:$A$3</c:f>
              <c:strCache>
                <c:ptCount val="2"/>
                <c:pt idx="0">
                  <c:v>家庭維繫22,093件</c:v>
                </c:pt>
                <c:pt idx="1">
                  <c:v>家庭重整4,552件</c:v>
                </c:pt>
              </c:strCache>
            </c:strRef>
          </c:cat>
          <c:val>
            <c:numRef>
              <c:f>工作表1!$B$2:$B$3</c:f>
              <c:numCache>
                <c:formatCode>General</c:formatCode>
                <c:ptCount val="2"/>
                <c:pt idx="0">
                  <c:v>22093</c:v>
                </c:pt>
                <c:pt idx="1">
                  <c:v>4552</c:v>
                </c:pt>
              </c:numCache>
            </c:numRef>
          </c:val>
          <c:extLst>
            <c:ext xmlns:c16="http://schemas.microsoft.com/office/drawing/2014/chart" uri="{C3380CC4-5D6E-409C-BE32-E72D297353CC}">
              <c16:uniqueId val="{00000004-79C5-41B3-90AB-CF7364863C94}"/>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a:t>112</a:t>
            </a:r>
            <a:r>
              <a:rPr lang="zh-TW" altLang="en-US"/>
              <a:t>年計</a:t>
            </a:r>
            <a:r>
              <a:rPr lang="en-US" altLang="zh-TW" sz="1400" b="0" i="0" u="none" strike="noStrike" baseline="0">
                <a:effectLst/>
              </a:rPr>
              <a:t>29,093</a:t>
            </a:r>
            <a:r>
              <a:rPr lang="zh-TW" altLang="en-US" sz="1400" b="0" i="0" u="none" strike="noStrike" baseline="0"/>
              <a:t> 件</a:t>
            </a:r>
            <a:endParaRPr lang="en-US" altLang="zh-TW" sz="1400" b="0" i="0" u="none" strike="noStrike"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工作表1!$B$1</c:f>
              <c:strCache>
                <c:ptCount val="1"/>
                <c:pt idx="0">
                  <c:v>112年</c:v>
                </c:pt>
              </c:strCache>
            </c:strRef>
          </c:tx>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8A23-48B1-8997-2840461BDB0C}"/>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8A23-48B1-8997-2840461BDB0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工作表1!$A$2:$A$3</c:f>
              <c:strCache>
                <c:ptCount val="2"/>
                <c:pt idx="0">
                  <c:v>家庭維繫24,339件</c:v>
                </c:pt>
                <c:pt idx="1">
                  <c:v>家庭重整4,754件</c:v>
                </c:pt>
              </c:strCache>
            </c:strRef>
          </c:cat>
          <c:val>
            <c:numRef>
              <c:f>工作表1!$B$2:$B$3</c:f>
              <c:numCache>
                <c:formatCode>General</c:formatCode>
                <c:ptCount val="2"/>
                <c:pt idx="0">
                  <c:v>24339</c:v>
                </c:pt>
                <c:pt idx="1">
                  <c:v>4754</c:v>
                </c:pt>
              </c:numCache>
            </c:numRef>
          </c:val>
          <c:extLst>
            <c:ext xmlns:c16="http://schemas.microsoft.com/office/drawing/2014/chart" uri="{C3380CC4-5D6E-409C-BE32-E72D297353CC}">
              <c16:uniqueId val="{00000004-8A23-48B1-8997-2840461BDB0C}"/>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110</c:v>
                </c:pt>
              </c:strCache>
            </c:strRef>
          </c:tx>
          <c:spPr>
            <a:solidFill>
              <a:schemeClr val="accent1"/>
            </a:solidFill>
            <a:ln>
              <a:noFill/>
            </a:ln>
            <a:effectLst/>
          </c:spPr>
          <c:invertIfNegative val="0"/>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新竹市(自籌)</c:v>
                </c:pt>
                <c:pt idx="19">
                  <c:v>嘉義市(自籌)</c:v>
                </c:pt>
                <c:pt idx="20">
                  <c:v>金門縣</c:v>
                </c:pt>
                <c:pt idx="21">
                  <c:v>連江縣(自籌)</c:v>
                </c:pt>
              </c:strCache>
            </c:strRef>
          </c:cat>
          <c:val>
            <c:numRef>
              <c:f>工作表1!$B$2:$B$23</c:f>
              <c:numCache>
                <c:formatCode>General</c:formatCode>
                <c:ptCount val="22"/>
                <c:pt idx="0">
                  <c:v>500</c:v>
                </c:pt>
                <c:pt idx="1">
                  <c:v>68</c:v>
                </c:pt>
                <c:pt idx="2">
                  <c:v>591</c:v>
                </c:pt>
                <c:pt idx="3">
                  <c:v>878</c:v>
                </c:pt>
                <c:pt idx="4">
                  <c:v>686</c:v>
                </c:pt>
                <c:pt idx="5">
                  <c:v>783</c:v>
                </c:pt>
                <c:pt idx="6">
                  <c:v>187</c:v>
                </c:pt>
                <c:pt idx="7">
                  <c:v>217</c:v>
                </c:pt>
                <c:pt idx="8">
                  <c:v>298</c:v>
                </c:pt>
                <c:pt idx="9">
                  <c:v>706</c:v>
                </c:pt>
                <c:pt idx="10">
                  <c:v>585</c:v>
                </c:pt>
                <c:pt idx="11">
                  <c:v>239</c:v>
                </c:pt>
                <c:pt idx="12" formatCode="#,##0">
                  <c:v>1660</c:v>
                </c:pt>
                <c:pt idx="13">
                  <c:v>292</c:v>
                </c:pt>
                <c:pt idx="14">
                  <c:v>73</c:v>
                </c:pt>
                <c:pt idx="15">
                  <c:v>309</c:v>
                </c:pt>
                <c:pt idx="16">
                  <c:v>69</c:v>
                </c:pt>
                <c:pt idx="17">
                  <c:v>142</c:v>
                </c:pt>
                <c:pt idx="18">
                  <c:v>0</c:v>
                </c:pt>
                <c:pt idx="19">
                  <c:v>85</c:v>
                </c:pt>
                <c:pt idx="20">
                  <c:v>35</c:v>
                </c:pt>
                <c:pt idx="21">
                  <c:v>8</c:v>
                </c:pt>
              </c:numCache>
            </c:numRef>
          </c:val>
          <c:extLst>
            <c:ext xmlns:c16="http://schemas.microsoft.com/office/drawing/2014/chart" uri="{C3380CC4-5D6E-409C-BE32-E72D297353CC}">
              <c16:uniqueId val="{00000000-1E00-4897-B085-1A31303C5295}"/>
            </c:ext>
          </c:extLst>
        </c:ser>
        <c:ser>
          <c:idx val="1"/>
          <c:order val="1"/>
          <c:tx>
            <c:strRef>
              <c:f>工作表1!$C$1</c:f>
              <c:strCache>
                <c:ptCount val="1"/>
                <c:pt idx="0">
                  <c:v>111</c:v>
                </c:pt>
              </c:strCache>
            </c:strRef>
          </c:tx>
          <c:spPr>
            <a:solidFill>
              <a:schemeClr val="accent2"/>
            </a:solidFill>
            <a:ln>
              <a:noFill/>
            </a:ln>
            <a:effectLst/>
          </c:spPr>
          <c:invertIfNegative val="0"/>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新竹市(自籌)</c:v>
                </c:pt>
                <c:pt idx="19">
                  <c:v>嘉義市(自籌)</c:v>
                </c:pt>
                <c:pt idx="20">
                  <c:v>金門縣</c:v>
                </c:pt>
                <c:pt idx="21">
                  <c:v>連江縣(自籌)</c:v>
                </c:pt>
              </c:strCache>
            </c:strRef>
          </c:cat>
          <c:val>
            <c:numRef>
              <c:f>工作表1!$C$2:$C$23</c:f>
              <c:numCache>
                <c:formatCode>General</c:formatCode>
                <c:ptCount val="22"/>
                <c:pt idx="0">
                  <c:v>965</c:v>
                </c:pt>
                <c:pt idx="1">
                  <c:v>677</c:v>
                </c:pt>
                <c:pt idx="2" formatCode="#,##0">
                  <c:v>1192</c:v>
                </c:pt>
                <c:pt idx="3">
                  <c:v>936</c:v>
                </c:pt>
                <c:pt idx="4">
                  <c:v>574</c:v>
                </c:pt>
                <c:pt idx="5">
                  <c:v>856</c:v>
                </c:pt>
                <c:pt idx="6">
                  <c:v>387</c:v>
                </c:pt>
                <c:pt idx="7">
                  <c:v>191</c:v>
                </c:pt>
                <c:pt idx="8">
                  <c:v>283</c:v>
                </c:pt>
                <c:pt idx="9">
                  <c:v>711</c:v>
                </c:pt>
                <c:pt idx="10">
                  <c:v>612</c:v>
                </c:pt>
                <c:pt idx="11">
                  <c:v>201</c:v>
                </c:pt>
                <c:pt idx="12">
                  <c:v>667</c:v>
                </c:pt>
                <c:pt idx="13">
                  <c:v>373</c:v>
                </c:pt>
                <c:pt idx="14">
                  <c:v>145</c:v>
                </c:pt>
                <c:pt idx="15" formatCode="#,##0">
                  <c:v>1176</c:v>
                </c:pt>
                <c:pt idx="16">
                  <c:v>49</c:v>
                </c:pt>
                <c:pt idx="17">
                  <c:v>176</c:v>
                </c:pt>
                <c:pt idx="18">
                  <c:v>446</c:v>
                </c:pt>
                <c:pt idx="19">
                  <c:v>150</c:v>
                </c:pt>
                <c:pt idx="20">
                  <c:v>319</c:v>
                </c:pt>
                <c:pt idx="21">
                  <c:v>6</c:v>
                </c:pt>
              </c:numCache>
            </c:numRef>
          </c:val>
          <c:extLst>
            <c:ext xmlns:c16="http://schemas.microsoft.com/office/drawing/2014/chart" uri="{C3380CC4-5D6E-409C-BE32-E72D297353CC}">
              <c16:uniqueId val="{00000001-1E00-4897-B085-1A31303C5295}"/>
            </c:ext>
          </c:extLst>
        </c:ser>
        <c:ser>
          <c:idx val="2"/>
          <c:order val="2"/>
          <c:tx>
            <c:strRef>
              <c:f>工作表1!$D$1</c:f>
              <c:strCache>
                <c:ptCount val="1"/>
                <c:pt idx="0">
                  <c:v>112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新竹市(自籌)</c:v>
                </c:pt>
                <c:pt idx="19">
                  <c:v>嘉義市(自籌)</c:v>
                </c:pt>
                <c:pt idx="20">
                  <c:v>金門縣</c:v>
                </c:pt>
                <c:pt idx="21">
                  <c:v>連江縣(自籌)</c:v>
                </c:pt>
              </c:strCache>
            </c:strRef>
          </c:cat>
          <c:val>
            <c:numRef>
              <c:f>工作表1!$D$2:$D$23</c:f>
              <c:numCache>
                <c:formatCode>#,##0</c:formatCode>
                <c:ptCount val="22"/>
                <c:pt idx="0">
                  <c:v>1300</c:v>
                </c:pt>
                <c:pt idx="1">
                  <c:v>1662</c:v>
                </c:pt>
                <c:pt idx="2">
                  <c:v>1060</c:v>
                </c:pt>
                <c:pt idx="3" formatCode="General">
                  <c:v>853</c:v>
                </c:pt>
                <c:pt idx="4" formatCode="General">
                  <c:v>642</c:v>
                </c:pt>
                <c:pt idx="5">
                  <c:v>1015</c:v>
                </c:pt>
                <c:pt idx="6" formatCode="General">
                  <c:v>387</c:v>
                </c:pt>
                <c:pt idx="7" formatCode="General">
                  <c:v>299</c:v>
                </c:pt>
                <c:pt idx="8" formatCode="General">
                  <c:v>291</c:v>
                </c:pt>
                <c:pt idx="9">
                  <c:v>1389</c:v>
                </c:pt>
                <c:pt idx="10" formatCode="General">
                  <c:v>445</c:v>
                </c:pt>
                <c:pt idx="11" formatCode="General">
                  <c:v>657</c:v>
                </c:pt>
                <c:pt idx="12">
                  <c:v>1523</c:v>
                </c:pt>
                <c:pt idx="13" formatCode="General">
                  <c:v>537</c:v>
                </c:pt>
                <c:pt idx="14" formatCode="General">
                  <c:v>212</c:v>
                </c:pt>
                <c:pt idx="15">
                  <c:v>1833</c:v>
                </c:pt>
                <c:pt idx="16" formatCode="General">
                  <c:v>62</c:v>
                </c:pt>
                <c:pt idx="17" formatCode="General">
                  <c:v>374</c:v>
                </c:pt>
                <c:pt idx="18" formatCode="General">
                  <c:v>284</c:v>
                </c:pt>
                <c:pt idx="19" formatCode="General">
                  <c:v>118</c:v>
                </c:pt>
                <c:pt idx="20" formatCode="General">
                  <c:v>273</c:v>
                </c:pt>
                <c:pt idx="21" formatCode="General">
                  <c:v>6</c:v>
                </c:pt>
              </c:numCache>
            </c:numRef>
          </c:val>
          <c:extLst>
            <c:ext xmlns:c16="http://schemas.microsoft.com/office/drawing/2014/chart" uri="{C3380CC4-5D6E-409C-BE32-E72D297353CC}">
              <c16:uniqueId val="{00000007-1E00-4897-B085-1A31303C5295}"/>
            </c:ext>
          </c:extLst>
        </c:ser>
        <c:dLbls>
          <c:showLegendKey val="0"/>
          <c:showVal val="0"/>
          <c:showCatName val="0"/>
          <c:showSerName val="0"/>
          <c:showPercent val="0"/>
          <c:showBubbleSize val="0"/>
        </c:dLbls>
        <c:gapWidth val="75"/>
        <c:overlap val="40"/>
        <c:axId val="1498268736"/>
        <c:axId val="1329186560"/>
      </c:barChart>
      <c:catAx>
        <c:axId val="149826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329186560"/>
        <c:crosses val="autoZero"/>
        <c:auto val="1"/>
        <c:lblAlgn val="ctr"/>
        <c:lblOffset val="100"/>
        <c:noMultiLvlLbl val="0"/>
      </c:catAx>
      <c:valAx>
        <c:axId val="1329186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家庭數</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9826873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111</c:v>
                </c:pt>
              </c:strCache>
            </c:strRef>
          </c:tx>
          <c:spPr>
            <a:solidFill>
              <a:schemeClr val="accent1"/>
            </a:solidFill>
            <a:ln>
              <a:noFill/>
            </a:ln>
            <a:effectLst/>
          </c:spPr>
          <c:invertIfNegative val="0"/>
          <c:cat>
            <c:strRef>
              <c:f>工作表1!$A$2:$A$23</c:f>
              <c:strCache>
                <c:ptCount val="22"/>
                <c:pt idx="0">
                  <c:v>新北市(自籌)</c:v>
                </c:pt>
                <c:pt idx="1">
                  <c:v>臺北市(自籌)</c:v>
                </c:pt>
                <c:pt idx="2">
                  <c:v>桃園市</c:v>
                </c:pt>
                <c:pt idx="3">
                  <c:v>臺中市</c:v>
                </c:pt>
                <c:pt idx="4">
                  <c:v>臺南市</c:v>
                </c:pt>
                <c:pt idx="5">
                  <c:v>高雄市</c:v>
                </c:pt>
                <c:pt idx="6">
                  <c:v>宜蘭縣</c:v>
                </c:pt>
                <c:pt idx="7">
                  <c:v>新竹縣</c:v>
                </c:pt>
                <c:pt idx="8">
                  <c:v>苗栗縣(112年自籌)</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金門縣(自籌)</c:v>
                </c:pt>
                <c:pt idx="21">
                  <c:v>連江縣(自籌)</c:v>
                </c:pt>
              </c:strCache>
            </c:strRef>
          </c:cat>
          <c:val>
            <c:numRef>
              <c:f>工作表1!$B$2:$B$23</c:f>
              <c:numCache>
                <c:formatCode>General</c:formatCode>
                <c:ptCount val="22"/>
                <c:pt idx="0">
                  <c:v>219</c:v>
                </c:pt>
                <c:pt idx="1">
                  <c:v>952</c:v>
                </c:pt>
                <c:pt idx="2">
                  <c:v>36</c:v>
                </c:pt>
                <c:pt idx="3">
                  <c:v>70</c:v>
                </c:pt>
                <c:pt idx="4">
                  <c:v>13</c:v>
                </c:pt>
                <c:pt idx="5">
                  <c:v>364</c:v>
                </c:pt>
                <c:pt idx="6">
                  <c:v>13</c:v>
                </c:pt>
                <c:pt idx="7">
                  <c:v>20</c:v>
                </c:pt>
                <c:pt idx="8">
                  <c:v>15</c:v>
                </c:pt>
                <c:pt idx="9">
                  <c:v>34</c:v>
                </c:pt>
                <c:pt idx="10">
                  <c:v>16</c:v>
                </c:pt>
                <c:pt idx="11">
                  <c:v>31</c:v>
                </c:pt>
                <c:pt idx="12">
                  <c:v>4</c:v>
                </c:pt>
                <c:pt idx="13">
                  <c:v>78</c:v>
                </c:pt>
                <c:pt idx="14">
                  <c:v>13</c:v>
                </c:pt>
                <c:pt idx="15">
                  <c:v>33</c:v>
                </c:pt>
                <c:pt idx="16">
                  <c:v>5</c:v>
                </c:pt>
                <c:pt idx="17">
                  <c:v>117</c:v>
                </c:pt>
                <c:pt idx="18">
                  <c:v>22</c:v>
                </c:pt>
                <c:pt idx="19">
                  <c:v>7</c:v>
                </c:pt>
                <c:pt idx="20">
                  <c:v>0</c:v>
                </c:pt>
                <c:pt idx="21">
                  <c:v>1</c:v>
                </c:pt>
              </c:numCache>
            </c:numRef>
          </c:val>
          <c:extLst>
            <c:ext xmlns:c16="http://schemas.microsoft.com/office/drawing/2014/chart" uri="{C3380CC4-5D6E-409C-BE32-E72D297353CC}">
              <c16:uniqueId val="{00000000-E208-44D7-B82E-2AA9039C900A}"/>
            </c:ext>
          </c:extLst>
        </c:ser>
        <c:ser>
          <c:idx val="1"/>
          <c:order val="1"/>
          <c:tx>
            <c:strRef>
              <c:f>工作表1!$C$1</c:f>
              <c:strCache>
                <c:ptCount val="1"/>
                <c:pt idx="0">
                  <c:v>112</c:v>
                </c:pt>
              </c:strCache>
            </c:strRef>
          </c:tx>
          <c:spPr>
            <a:solidFill>
              <a:schemeClr val="accent2"/>
            </a:solidFill>
            <a:ln>
              <a:noFill/>
            </a:ln>
            <a:effectLst/>
          </c:spPr>
          <c:invertIfNegative val="0"/>
          <c:cat>
            <c:strRef>
              <c:f>工作表1!$A$2:$A$23</c:f>
              <c:strCache>
                <c:ptCount val="22"/>
                <c:pt idx="0">
                  <c:v>新北市(自籌)</c:v>
                </c:pt>
                <c:pt idx="1">
                  <c:v>臺北市(自籌)</c:v>
                </c:pt>
                <c:pt idx="2">
                  <c:v>桃園市</c:v>
                </c:pt>
                <c:pt idx="3">
                  <c:v>臺中市</c:v>
                </c:pt>
                <c:pt idx="4">
                  <c:v>臺南市</c:v>
                </c:pt>
                <c:pt idx="5">
                  <c:v>高雄市</c:v>
                </c:pt>
                <c:pt idx="6">
                  <c:v>宜蘭縣</c:v>
                </c:pt>
                <c:pt idx="7">
                  <c:v>新竹縣</c:v>
                </c:pt>
                <c:pt idx="8">
                  <c:v>苗栗縣(112年自籌)</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金門縣(自籌)</c:v>
                </c:pt>
                <c:pt idx="21">
                  <c:v>連江縣(自籌)</c:v>
                </c:pt>
              </c:strCache>
            </c:strRef>
          </c:cat>
          <c:val>
            <c:numRef>
              <c:f>工作表1!$C$2:$C$23</c:f>
              <c:numCache>
                <c:formatCode>General</c:formatCode>
                <c:ptCount val="22"/>
                <c:pt idx="0">
                  <c:v>826</c:v>
                </c:pt>
                <c:pt idx="1">
                  <c:v>754</c:v>
                </c:pt>
                <c:pt idx="2">
                  <c:v>54</c:v>
                </c:pt>
                <c:pt idx="3">
                  <c:v>89</c:v>
                </c:pt>
                <c:pt idx="4">
                  <c:v>40</c:v>
                </c:pt>
                <c:pt idx="5">
                  <c:v>382</c:v>
                </c:pt>
                <c:pt idx="6">
                  <c:v>24</c:v>
                </c:pt>
                <c:pt idx="7">
                  <c:v>14</c:v>
                </c:pt>
                <c:pt idx="8">
                  <c:v>11</c:v>
                </c:pt>
                <c:pt idx="9">
                  <c:v>56</c:v>
                </c:pt>
                <c:pt idx="10">
                  <c:v>27</c:v>
                </c:pt>
                <c:pt idx="11">
                  <c:v>31</c:v>
                </c:pt>
                <c:pt idx="12">
                  <c:v>5</c:v>
                </c:pt>
                <c:pt idx="13">
                  <c:v>132</c:v>
                </c:pt>
                <c:pt idx="14">
                  <c:v>47</c:v>
                </c:pt>
                <c:pt idx="15">
                  <c:v>40</c:v>
                </c:pt>
                <c:pt idx="16">
                  <c:v>11</c:v>
                </c:pt>
                <c:pt idx="17">
                  <c:v>189</c:v>
                </c:pt>
                <c:pt idx="18">
                  <c:v>54</c:v>
                </c:pt>
                <c:pt idx="19">
                  <c:v>14</c:v>
                </c:pt>
                <c:pt idx="20">
                  <c:v>7</c:v>
                </c:pt>
                <c:pt idx="21">
                  <c:v>6</c:v>
                </c:pt>
              </c:numCache>
            </c:numRef>
          </c:val>
          <c:extLst>
            <c:ext xmlns:c16="http://schemas.microsoft.com/office/drawing/2014/chart" uri="{C3380CC4-5D6E-409C-BE32-E72D297353CC}">
              <c16:uniqueId val="{00000001-E208-44D7-B82E-2AA9039C900A}"/>
            </c:ext>
          </c:extLst>
        </c:ser>
        <c:dLbls>
          <c:showLegendKey val="0"/>
          <c:showVal val="0"/>
          <c:showCatName val="0"/>
          <c:showSerName val="0"/>
          <c:showPercent val="0"/>
          <c:showBubbleSize val="0"/>
        </c:dLbls>
        <c:gapWidth val="150"/>
        <c:axId val="1498268736"/>
        <c:axId val="1329186560"/>
      </c:barChart>
      <c:catAx>
        <c:axId val="149826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329186560"/>
        <c:crosses val="autoZero"/>
        <c:auto val="1"/>
        <c:lblAlgn val="ctr"/>
        <c:lblOffset val="100"/>
        <c:noMultiLvlLbl val="0"/>
      </c:catAx>
      <c:valAx>
        <c:axId val="1329186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家庭數</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98268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TW"/>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111</c:v>
                </c:pt>
              </c:strCache>
            </c:strRef>
          </c:tx>
          <c:spPr>
            <a:solidFill>
              <a:schemeClr val="accent1"/>
            </a:solidFill>
            <a:ln>
              <a:noFill/>
            </a:ln>
            <a:effectLst/>
          </c:spPr>
          <c:invertIfNegative val="0"/>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新竹市(自籌)</c:v>
                </c:pt>
                <c:pt idx="19">
                  <c:v>嘉義市(自籌)</c:v>
                </c:pt>
                <c:pt idx="20">
                  <c:v>金門縣</c:v>
                </c:pt>
                <c:pt idx="21">
                  <c:v>連江縣(自籌)</c:v>
                </c:pt>
              </c:strCache>
            </c:strRef>
          </c:cat>
          <c:val>
            <c:numRef>
              <c:f>工作表1!$B$2:$B$23</c:f>
              <c:numCache>
                <c:formatCode>General</c:formatCode>
                <c:ptCount val="22"/>
                <c:pt idx="0">
                  <c:v>11</c:v>
                </c:pt>
                <c:pt idx="1">
                  <c:v>44</c:v>
                </c:pt>
                <c:pt idx="2">
                  <c:v>36</c:v>
                </c:pt>
                <c:pt idx="3">
                  <c:v>143</c:v>
                </c:pt>
                <c:pt idx="4">
                  <c:v>30</c:v>
                </c:pt>
                <c:pt idx="5">
                  <c:v>52</c:v>
                </c:pt>
                <c:pt idx="6">
                  <c:v>14</c:v>
                </c:pt>
                <c:pt idx="7">
                  <c:v>7</c:v>
                </c:pt>
                <c:pt idx="8">
                  <c:v>4</c:v>
                </c:pt>
                <c:pt idx="9">
                  <c:v>23</c:v>
                </c:pt>
                <c:pt idx="10">
                  <c:v>3</c:v>
                </c:pt>
                <c:pt idx="11">
                  <c:v>12</c:v>
                </c:pt>
                <c:pt idx="12">
                  <c:v>6</c:v>
                </c:pt>
                <c:pt idx="13">
                  <c:v>35</c:v>
                </c:pt>
                <c:pt idx="14">
                  <c:v>12</c:v>
                </c:pt>
                <c:pt idx="15">
                  <c:v>3</c:v>
                </c:pt>
                <c:pt idx="16">
                  <c:v>2</c:v>
                </c:pt>
                <c:pt idx="17">
                  <c:v>18</c:v>
                </c:pt>
                <c:pt idx="18">
                  <c:v>3</c:v>
                </c:pt>
                <c:pt idx="19">
                  <c:v>7</c:v>
                </c:pt>
                <c:pt idx="20">
                  <c:v>1</c:v>
                </c:pt>
                <c:pt idx="21">
                  <c:v>0</c:v>
                </c:pt>
              </c:numCache>
            </c:numRef>
          </c:val>
          <c:extLst>
            <c:ext xmlns:c16="http://schemas.microsoft.com/office/drawing/2014/chart" uri="{C3380CC4-5D6E-409C-BE32-E72D297353CC}">
              <c16:uniqueId val="{00000000-4F73-4457-B665-D38B8FFFE641}"/>
            </c:ext>
          </c:extLst>
        </c:ser>
        <c:ser>
          <c:idx val="1"/>
          <c:order val="1"/>
          <c:tx>
            <c:strRef>
              <c:f>工作表1!$C$1</c:f>
              <c:strCache>
                <c:ptCount val="1"/>
                <c:pt idx="0">
                  <c:v>112</c:v>
                </c:pt>
              </c:strCache>
            </c:strRef>
          </c:tx>
          <c:spPr>
            <a:solidFill>
              <a:schemeClr val="accent2"/>
            </a:solidFill>
            <a:ln>
              <a:noFill/>
            </a:ln>
            <a:effectLst/>
          </c:spPr>
          <c:invertIfNegative val="0"/>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新竹市(自籌)</c:v>
                </c:pt>
                <c:pt idx="19">
                  <c:v>嘉義市(自籌)</c:v>
                </c:pt>
                <c:pt idx="20">
                  <c:v>金門縣</c:v>
                </c:pt>
                <c:pt idx="21">
                  <c:v>連江縣(自籌)</c:v>
                </c:pt>
              </c:strCache>
            </c:strRef>
          </c:cat>
          <c:val>
            <c:numRef>
              <c:f>工作表1!$C$2:$C$23</c:f>
              <c:numCache>
                <c:formatCode>General</c:formatCode>
                <c:ptCount val="22"/>
                <c:pt idx="0">
                  <c:v>20</c:v>
                </c:pt>
                <c:pt idx="1">
                  <c:v>116</c:v>
                </c:pt>
                <c:pt idx="2">
                  <c:v>79</c:v>
                </c:pt>
                <c:pt idx="3">
                  <c:v>147</c:v>
                </c:pt>
                <c:pt idx="4">
                  <c:v>143</c:v>
                </c:pt>
                <c:pt idx="5">
                  <c:v>38</c:v>
                </c:pt>
                <c:pt idx="6">
                  <c:v>19</c:v>
                </c:pt>
                <c:pt idx="7">
                  <c:v>8</c:v>
                </c:pt>
                <c:pt idx="8">
                  <c:v>11</c:v>
                </c:pt>
                <c:pt idx="9">
                  <c:v>39</c:v>
                </c:pt>
                <c:pt idx="10">
                  <c:v>10</c:v>
                </c:pt>
                <c:pt idx="11">
                  <c:v>16</c:v>
                </c:pt>
                <c:pt idx="12">
                  <c:v>5</c:v>
                </c:pt>
                <c:pt idx="13">
                  <c:v>36</c:v>
                </c:pt>
                <c:pt idx="14">
                  <c:v>19</c:v>
                </c:pt>
                <c:pt idx="15">
                  <c:v>18</c:v>
                </c:pt>
                <c:pt idx="16">
                  <c:v>2</c:v>
                </c:pt>
                <c:pt idx="17">
                  <c:v>16</c:v>
                </c:pt>
                <c:pt idx="18">
                  <c:v>16</c:v>
                </c:pt>
                <c:pt idx="19">
                  <c:v>5</c:v>
                </c:pt>
                <c:pt idx="20">
                  <c:v>5</c:v>
                </c:pt>
                <c:pt idx="21">
                  <c:v>1</c:v>
                </c:pt>
              </c:numCache>
            </c:numRef>
          </c:val>
          <c:extLst>
            <c:ext xmlns:c16="http://schemas.microsoft.com/office/drawing/2014/chart" uri="{C3380CC4-5D6E-409C-BE32-E72D297353CC}">
              <c16:uniqueId val="{00000001-4F73-4457-B665-D38B8FFFE641}"/>
            </c:ext>
          </c:extLst>
        </c:ser>
        <c:dLbls>
          <c:showLegendKey val="0"/>
          <c:showVal val="0"/>
          <c:showCatName val="0"/>
          <c:showSerName val="0"/>
          <c:showPercent val="0"/>
          <c:showBubbleSize val="0"/>
        </c:dLbls>
        <c:gapWidth val="150"/>
        <c:axId val="1498268736"/>
        <c:axId val="1329186560"/>
      </c:barChart>
      <c:catAx>
        <c:axId val="149826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329186560"/>
        <c:crosses val="autoZero"/>
        <c:auto val="1"/>
        <c:lblAlgn val="ctr"/>
        <c:lblOffset val="100"/>
        <c:noMultiLvlLbl val="0"/>
      </c:catAx>
      <c:valAx>
        <c:axId val="13291865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家庭數</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98268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TW"/>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一般0-6歲</c:v>
                </c:pt>
              </c:strCache>
            </c:strRef>
          </c:tx>
          <c:spPr>
            <a:solidFill>
              <a:schemeClr val="accent1"/>
            </a:solidFill>
            <a:ln>
              <a:noFill/>
            </a:ln>
            <a:effectLst/>
          </c:spPr>
          <c:invertIfNegative val="0"/>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工作表1!$B$2:$B$23</c:f>
              <c:numCache>
                <c:formatCode>#,##0</c:formatCode>
                <c:ptCount val="22"/>
                <c:pt idx="0">
                  <c:v>28440</c:v>
                </c:pt>
                <c:pt idx="1">
                  <c:v>34223</c:v>
                </c:pt>
                <c:pt idx="2">
                  <c:v>28000</c:v>
                </c:pt>
                <c:pt idx="3">
                  <c:v>27850</c:v>
                </c:pt>
                <c:pt idx="4">
                  <c:v>25614</c:v>
                </c:pt>
                <c:pt idx="5">
                  <c:v>26682</c:v>
                </c:pt>
                <c:pt idx="6">
                  <c:v>25614</c:v>
                </c:pt>
                <c:pt idx="7">
                  <c:v>23000</c:v>
                </c:pt>
                <c:pt idx="8">
                  <c:v>25614</c:v>
                </c:pt>
                <c:pt idx="9">
                  <c:v>25614</c:v>
                </c:pt>
                <c:pt idx="10">
                  <c:v>25614</c:v>
                </c:pt>
                <c:pt idx="11">
                  <c:v>25614</c:v>
                </c:pt>
                <c:pt idx="12">
                  <c:v>25650</c:v>
                </c:pt>
                <c:pt idx="13">
                  <c:v>25614</c:v>
                </c:pt>
                <c:pt idx="14">
                  <c:v>25614</c:v>
                </c:pt>
                <c:pt idx="15">
                  <c:v>28000</c:v>
                </c:pt>
                <c:pt idx="16">
                  <c:v>25614</c:v>
                </c:pt>
                <c:pt idx="17">
                  <c:v>27000</c:v>
                </c:pt>
                <c:pt idx="18">
                  <c:v>25620</c:v>
                </c:pt>
                <c:pt idx="19">
                  <c:v>25650</c:v>
                </c:pt>
                <c:pt idx="20">
                  <c:v>28143</c:v>
                </c:pt>
                <c:pt idx="21">
                  <c:v>23586</c:v>
                </c:pt>
              </c:numCache>
            </c:numRef>
          </c:val>
          <c:extLst>
            <c:ext xmlns:c16="http://schemas.microsoft.com/office/drawing/2014/chart" uri="{C3380CC4-5D6E-409C-BE32-E72D297353CC}">
              <c16:uniqueId val="{00000000-36C7-4F2E-8CBD-C87F52B1344E}"/>
            </c:ext>
          </c:extLst>
        </c:ser>
        <c:ser>
          <c:idx val="1"/>
          <c:order val="1"/>
          <c:tx>
            <c:strRef>
              <c:f>工作表1!$C$1</c:f>
              <c:strCache>
                <c:ptCount val="1"/>
                <c:pt idx="0">
                  <c:v>特殊0-6歲</c:v>
                </c:pt>
              </c:strCache>
            </c:strRef>
          </c:tx>
          <c:spPr>
            <a:solidFill>
              <a:schemeClr val="accent2"/>
            </a:solidFill>
            <a:ln>
              <a:noFill/>
            </a:ln>
            <a:effectLst/>
          </c:spPr>
          <c:invertIfNegative val="0"/>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工作表1!$C$2:$C$23</c:f>
              <c:numCache>
                <c:formatCode>#,##0_);[Red]\(#,##0\)</c:formatCode>
                <c:ptCount val="22"/>
                <c:pt idx="0">
                  <c:v>33180</c:v>
                </c:pt>
                <c:pt idx="1">
                  <c:v>38026</c:v>
                </c:pt>
                <c:pt idx="2">
                  <c:v>31000</c:v>
                </c:pt>
                <c:pt idx="3">
                  <c:v>30944</c:v>
                </c:pt>
                <c:pt idx="4">
                  <c:v>28460</c:v>
                </c:pt>
                <c:pt idx="5">
                  <c:v>26682</c:v>
                </c:pt>
                <c:pt idx="6">
                  <c:v>28460</c:v>
                </c:pt>
                <c:pt idx="7">
                  <c:v>26000</c:v>
                </c:pt>
                <c:pt idx="8">
                  <c:v>28460</c:v>
                </c:pt>
                <c:pt idx="9">
                  <c:v>28460</c:v>
                </c:pt>
                <c:pt idx="10">
                  <c:v>28460</c:v>
                </c:pt>
                <c:pt idx="11">
                  <c:v>28460</c:v>
                </c:pt>
                <c:pt idx="12">
                  <c:v>28500</c:v>
                </c:pt>
                <c:pt idx="13">
                  <c:v>28460</c:v>
                </c:pt>
                <c:pt idx="14">
                  <c:v>28460</c:v>
                </c:pt>
                <c:pt idx="15">
                  <c:v>29800</c:v>
                </c:pt>
                <c:pt idx="16">
                  <c:v>28460</c:v>
                </c:pt>
                <c:pt idx="17">
                  <c:v>28500</c:v>
                </c:pt>
                <c:pt idx="18">
                  <c:v>28460</c:v>
                </c:pt>
                <c:pt idx="19">
                  <c:v>28500</c:v>
                </c:pt>
                <c:pt idx="20">
                  <c:v>39401</c:v>
                </c:pt>
                <c:pt idx="21">
                  <c:v>26206</c:v>
                </c:pt>
              </c:numCache>
            </c:numRef>
          </c:val>
          <c:extLst>
            <c:ext xmlns:c16="http://schemas.microsoft.com/office/drawing/2014/chart" uri="{C3380CC4-5D6E-409C-BE32-E72D297353CC}">
              <c16:uniqueId val="{00000001-36C7-4F2E-8CBD-C87F52B1344E}"/>
            </c:ext>
          </c:extLst>
        </c:ser>
        <c:ser>
          <c:idx val="2"/>
          <c:order val="2"/>
          <c:tx>
            <c:strRef>
              <c:f>工作表1!$D$1</c:f>
              <c:strCache>
                <c:ptCount val="1"/>
                <c:pt idx="0">
                  <c:v>一般6-12歲</c:v>
                </c:pt>
              </c:strCache>
            </c:strRef>
          </c:tx>
          <c:spPr>
            <a:solidFill>
              <a:schemeClr val="accent3"/>
            </a:solidFill>
            <a:ln>
              <a:noFill/>
            </a:ln>
            <a:effectLst/>
          </c:spPr>
          <c:invertIfNegative val="0"/>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工作表1!$D$2:$D$23</c:f>
              <c:numCache>
                <c:formatCode>#,##0</c:formatCode>
                <c:ptCount val="22"/>
                <c:pt idx="0">
                  <c:v>28440</c:v>
                </c:pt>
                <c:pt idx="1">
                  <c:v>34223</c:v>
                </c:pt>
                <c:pt idx="2">
                  <c:v>28000</c:v>
                </c:pt>
                <c:pt idx="3">
                  <c:v>27850</c:v>
                </c:pt>
                <c:pt idx="4">
                  <c:v>25614</c:v>
                </c:pt>
                <c:pt idx="5">
                  <c:v>25954</c:v>
                </c:pt>
                <c:pt idx="6">
                  <c:v>25614</c:v>
                </c:pt>
                <c:pt idx="7">
                  <c:v>23000</c:v>
                </c:pt>
                <c:pt idx="8">
                  <c:v>25614</c:v>
                </c:pt>
                <c:pt idx="9">
                  <c:v>25614</c:v>
                </c:pt>
                <c:pt idx="10">
                  <c:v>25614</c:v>
                </c:pt>
                <c:pt idx="11">
                  <c:v>25614</c:v>
                </c:pt>
                <c:pt idx="12">
                  <c:v>25650</c:v>
                </c:pt>
                <c:pt idx="13">
                  <c:v>25614</c:v>
                </c:pt>
                <c:pt idx="14">
                  <c:v>25614</c:v>
                </c:pt>
                <c:pt idx="15">
                  <c:v>25614</c:v>
                </c:pt>
                <c:pt idx="16">
                  <c:v>25614</c:v>
                </c:pt>
                <c:pt idx="17">
                  <c:v>26000</c:v>
                </c:pt>
                <c:pt idx="18">
                  <c:v>25620</c:v>
                </c:pt>
                <c:pt idx="19">
                  <c:v>25650</c:v>
                </c:pt>
                <c:pt idx="20">
                  <c:v>28143</c:v>
                </c:pt>
                <c:pt idx="21">
                  <c:v>23586</c:v>
                </c:pt>
              </c:numCache>
            </c:numRef>
          </c:val>
          <c:extLst>
            <c:ext xmlns:c16="http://schemas.microsoft.com/office/drawing/2014/chart" uri="{C3380CC4-5D6E-409C-BE32-E72D297353CC}">
              <c16:uniqueId val="{00000000-C3E4-4569-BEB4-7EA168989A5E}"/>
            </c:ext>
          </c:extLst>
        </c:ser>
        <c:ser>
          <c:idx val="3"/>
          <c:order val="3"/>
          <c:tx>
            <c:strRef>
              <c:f>工作表1!$E$1</c:f>
              <c:strCache>
                <c:ptCount val="1"/>
                <c:pt idx="0">
                  <c:v>特殊6-12歲</c:v>
                </c:pt>
              </c:strCache>
            </c:strRef>
          </c:tx>
          <c:spPr>
            <a:solidFill>
              <a:schemeClr val="accent4"/>
            </a:solidFill>
            <a:ln>
              <a:noFill/>
            </a:ln>
            <a:effectLst/>
          </c:spPr>
          <c:invertIfNegative val="0"/>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工作表1!$E$2:$E$23</c:f>
              <c:numCache>
                <c:formatCode>#,##0_);[Red]\(#,##0\)</c:formatCode>
                <c:ptCount val="22"/>
                <c:pt idx="0">
                  <c:v>33180</c:v>
                </c:pt>
                <c:pt idx="1">
                  <c:v>38026</c:v>
                </c:pt>
                <c:pt idx="2">
                  <c:v>31000</c:v>
                </c:pt>
                <c:pt idx="3">
                  <c:v>30944</c:v>
                </c:pt>
                <c:pt idx="4">
                  <c:v>26608</c:v>
                </c:pt>
                <c:pt idx="5">
                  <c:v>28838</c:v>
                </c:pt>
                <c:pt idx="6">
                  <c:v>28460</c:v>
                </c:pt>
                <c:pt idx="7">
                  <c:v>26000</c:v>
                </c:pt>
                <c:pt idx="8">
                  <c:v>28460</c:v>
                </c:pt>
                <c:pt idx="9">
                  <c:v>28460</c:v>
                </c:pt>
                <c:pt idx="10">
                  <c:v>28460</c:v>
                </c:pt>
                <c:pt idx="11">
                  <c:v>28460</c:v>
                </c:pt>
                <c:pt idx="12">
                  <c:v>28500</c:v>
                </c:pt>
                <c:pt idx="13">
                  <c:v>28460</c:v>
                </c:pt>
                <c:pt idx="14">
                  <c:v>28460</c:v>
                </c:pt>
                <c:pt idx="15">
                  <c:v>28460</c:v>
                </c:pt>
                <c:pt idx="16">
                  <c:v>28460</c:v>
                </c:pt>
                <c:pt idx="17">
                  <c:v>28500</c:v>
                </c:pt>
                <c:pt idx="18">
                  <c:v>28460</c:v>
                </c:pt>
                <c:pt idx="19">
                  <c:v>28500</c:v>
                </c:pt>
                <c:pt idx="20">
                  <c:v>39401</c:v>
                </c:pt>
                <c:pt idx="21">
                  <c:v>26206</c:v>
                </c:pt>
              </c:numCache>
            </c:numRef>
          </c:val>
          <c:extLst>
            <c:ext xmlns:c16="http://schemas.microsoft.com/office/drawing/2014/chart" uri="{C3380CC4-5D6E-409C-BE32-E72D297353CC}">
              <c16:uniqueId val="{00000001-C3E4-4569-BEB4-7EA168989A5E}"/>
            </c:ext>
          </c:extLst>
        </c:ser>
        <c:ser>
          <c:idx val="4"/>
          <c:order val="4"/>
          <c:tx>
            <c:strRef>
              <c:f>工作表1!$F$1</c:f>
              <c:strCache>
                <c:ptCount val="1"/>
                <c:pt idx="0">
                  <c:v>一般12-18歲</c:v>
                </c:pt>
              </c:strCache>
            </c:strRef>
          </c:tx>
          <c:spPr>
            <a:solidFill>
              <a:schemeClr val="accent5"/>
            </a:solidFill>
            <a:ln>
              <a:noFill/>
            </a:ln>
            <a:effectLst/>
          </c:spPr>
          <c:invertIfNegative val="0"/>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工作表1!$F$2:$F$23</c:f>
              <c:numCache>
                <c:formatCode>#,##0_);[Red]\(#,##0\)</c:formatCode>
                <c:ptCount val="22"/>
                <c:pt idx="0">
                  <c:v>31600</c:v>
                </c:pt>
                <c:pt idx="1">
                  <c:v>38026</c:v>
                </c:pt>
                <c:pt idx="2">
                  <c:v>31000</c:v>
                </c:pt>
                <c:pt idx="3">
                  <c:v>30944</c:v>
                </c:pt>
                <c:pt idx="4">
                  <c:v>28460</c:v>
                </c:pt>
                <c:pt idx="5">
                  <c:v>28838</c:v>
                </c:pt>
                <c:pt idx="6">
                  <c:v>28460</c:v>
                </c:pt>
                <c:pt idx="7">
                  <c:v>25000</c:v>
                </c:pt>
                <c:pt idx="8">
                  <c:v>28460</c:v>
                </c:pt>
                <c:pt idx="9">
                  <c:v>28460</c:v>
                </c:pt>
                <c:pt idx="10">
                  <c:v>28460</c:v>
                </c:pt>
                <c:pt idx="11">
                  <c:v>28460</c:v>
                </c:pt>
                <c:pt idx="12">
                  <c:v>28500</c:v>
                </c:pt>
                <c:pt idx="13">
                  <c:v>28460</c:v>
                </c:pt>
                <c:pt idx="14">
                  <c:v>28460</c:v>
                </c:pt>
                <c:pt idx="15">
                  <c:v>28460</c:v>
                </c:pt>
                <c:pt idx="16">
                  <c:v>28460</c:v>
                </c:pt>
                <c:pt idx="17">
                  <c:v>28500</c:v>
                </c:pt>
                <c:pt idx="18">
                  <c:v>28460</c:v>
                </c:pt>
                <c:pt idx="19">
                  <c:v>28500</c:v>
                </c:pt>
                <c:pt idx="20">
                  <c:v>31980</c:v>
                </c:pt>
                <c:pt idx="21">
                  <c:v>26206</c:v>
                </c:pt>
              </c:numCache>
            </c:numRef>
          </c:val>
          <c:extLst>
            <c:ext xmlns:c16="http://schemas.microsoft.com/office/drawing/2014/chart" uri="{C3380CC4-5D6E-409C-BE32-E72D297353CC}">
              <c16:uniqueId val="{00000002-C3E4-4569-BEB4-7EA168989A5E}"/>
            </c:ext>
          </c:extLst>
        </c:ser>
        <c:ser>
          <c:idx val="5"/>
          <c:order val="5"/>
          <c:tx>
            <c:strRef>
              <c:f>工作表1!$G$1</c:f>
              <c:strCache>
                <c:ptCount val="1"/>
                <c:pt idx="0">
                  <c:v>特殊12-18歲</c:v>
                </c:pt>
              </c:strCache>
            </c:strRef>
          </c:tx>
          <c:spPr>
            <a:solidFill>
              <a:schemeClr val="accent6"/>
            </a:solidFill>
            <a:ln>
              <a:noFill/>
            </a:ln>
            <a:effectLst/>
          </c:spPr>
          <c:invertIfNegative val="0"/>
          <c:cat>
            <c:strRef>
              <c:f>工作表1!$A$2:$A$23</c:f>
              <c:strCache>
                <c:ptCount val="22"/>
                <c:pt idx="0">
                  <c:v>新北市</c:v>
                </c:pt>
                <c:pt idx="1">
                  <c:v>臺北市</c:v>
                </c:pt>
                <c:pt idx="2">
                  <c:v>桃園市</c:v>
                </c:pt>
                <c:pt idx="3">
                  <c:v>臺中市</c:v>
                </c:pt>
                <c:pt idx="4">
                  <c:v>臺南市</c:v>
                </c:pt>
                <c:pt idx="5">
                  <c:v>高雄市</c:v>
                </c:pt>
                <c:pt idx="6">
                  <c:v>宜蘭縣</c:v>
                </c:pt>
                <c:pt idx="7">
                  <c:v>新竹縣</c:v>
                </c:pt>
                <c:pt idx="8">
                  <c:v>苗栗縣</c:v>
                </c:pt>
                <c:pt idx="9">
                  <c:v>彰化縣</c:v>
                </c:pt>
                <c:pt idx="10">
                  <c:v>南投縣</c:v>
                </c:pt>
                <c:pt idx="11">
                  <c:v>雲林縣</c:v>
                </c:pt>
                <c:pt idx="12">
                  <c:v>嘉義縣</c:v>
                </c:pt>
                <c:pt idx="13">
                  <c:v>屏東縣</c:v>
                </c:pt>
                <c:pt idx="14">
                  <c:v>臺東縣</c:v>
                </c:pt>
                <c:pt idx="15">
                  <c:v>花蓮縣</c:v>
                </c:pt>
                <c:pt idx="16">
                  <c:v>澎湖縣</c:v>
                </c:pt>
                <c:pt idx="17">
                  <c:v>基隆市</c:v>
                </c:pt>
                <c:pt idx="18">
                  <c:v>新竹市</c:v>
                </c:pt>
                <c:pt idx="19">
                  <c:v>嘉義市</c:v>
                </c:pt>
                <c:pt idx="20">
                  <c:v>金門縣</c:v>
                </c:pt>
                <c:pt idx="21">
                  <c:v>連江縣</c:v>
                </c:pt>
              </c:strCache>
            </c:strRef>
          </c:cat>
          <c:val>
            <c:numRef>
              <c:f>工作表1!$G$2:$G$23</c:f>
              <c:numCache>
                <c:formatCode>#,##0_);[Red]\(#,##0\)</c:formatCode>
                <c:ptCount val="22"/>
                <c:pt idx="0">
                  <c:v>34760</c:v>
                </c:pt>
                <c:pt idx="1">
                  <c:v>41829</c:v>
                </c:pt>
                <c:pt idx="2">
                  <c:v>33800</c:v>
                </c:pt>
                <c:pt idx="3">
                  <c:v>34038</c:v>
                </c:pt>
                <c:pt idx="4">
                  <c:v>31306</c:v>
                </c:pt>
                <c:pt idx="5">
                  <c:v>31722</c:v>
                </c:pt>
                <c:pt idx="6">
                  <c:v>31306</c:v>
                </c:pt>
                <c:pt idx="7">
                  <c:v>27300</c:v>
                </c:pt>
                <c:pt idx="8">
                  <c:v>31306</c:v>
                </c:pt>
                <c:pt idx="9">
                  <c:v>31306</c:v>
                </c:pt>
                <c:pt idx="10">
                  <c:v>31306</c:v>
                </c:pt>
                <c:pt idx="11">
                  <c:v>31306</c:v>
                </c:pt>
                <c:pt idx="12">
                  <c:v>31350</c:v>
                </c:pt>
                <c:pt idx="13">
                  <c:v>31306</c:v>
                </c:pt>
                <c:pt idx="14">
                  <c:v>31306</c:v>
                </c:pt>
                <c:pt idx="15">
                  <c:v>31306</c:v>
                </c:pt>
                <c:pt idx="16">
                  <c:v>31306</c:v>
                </c:pt>
                <c:pt idx="17">
                  <c:v>31500</c:v>
                </c:pt>
                <c:pt idx="18">
                  <c:v>31310</c:v>
                </c:pt>
                <c:pt idx="19">
                  <c:v>31350</c:v>
                </c:pt>
                <c:pt idx="20">
                  <c:v>44772</c:v>
                </c:pt>
                <c:pt idx="21">
                  <c:v>28827</c:v>
                </c:pt>
              </c:numCache>
            </c:numRef>
          </c:val>
          <c:extLst>
            <c:ext xmlns:c16="http://schemas.microsoft.com/office/drawing/2014/chart" uri="{C3380CC4-5D6E-409C-BE32-E72D297353CC}">
              <c16:uniqueId val="{00000003-C3E4-4569-BEB4-7EA168989A5E}"/>
            </c:ext>
          </c:extLst>
        </c:ser>
        <c:dLbls>
          <c:showLegendKey val="0"/>
          <c:showVal val="0"/>
          <c:showCatName val="0"/>
          <c:showSerName val="0"/>
          <c:showPercent val="0"/>
          <c:showBubbleSize val="0"/>
        </c:dLbls>
        <c:gapWidth val="150"/>
        <c:axId val="1498268736"/>
        <c:axId val="1329186560"/>
      </c:barChart>
      <c:catAx>
        <c:axId val="1498268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329186560"/>
        <c:crosses val="autoZero"/>
        <c:auto val="1"/>
        <c:lblAlgn val="ctr"/>
        <c:lblOffset val="100"/>
        <c:noMultiLvlLbl val="0"/>
      </c:catAx>
      <c:valAx>
        <c:axId val="1329186560"/>
        <c:scaling>
          <c:orientation val="minMax"/>
          <c:max val="4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TW" altLang="en-US"/>
                  <a:t>單位：元</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TW"/>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4982687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zh-TW"/>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0ED68-500A-4547-912D-916354FEF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28</TotalTime>
  <Pages>47</Pages>
  <Words>3811</Words>
  <Characters>21728</Characters>
  <Application>Microsoft Office Word</Application>
  <DocSecurity>0</DocSecurity>
  <Lines>181</Lines>
  <Paragraphs>50</Paragraphs>
  <ScaleCrop>false</ScaleCrop>
  <Company>cy</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何宗澤</cp:lastModifiedBy>
  <cp:revision>4</cp:revision>
  <cp:lastPrinted>2024-08-27T08:43:00Z</cp:lastPrinted>
  <dcterms:created xsi:type="dcterms:W3CDTF">2024-08-29T07:46:00Z</dcterms:created>
  <dcterms:modified xsi:type="dcterms:W3CDTF">2024-09-02T09:14:00Z</dcterms:modified>
</cp:coreProperties>
</file>