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47D" w:rsidRDefault="00FA247D">
      <w:pPr>
        <w:pStyle w:val="a4"/>
        <w:kinsoku w:val="0"/>
        <w:spacing w:before="0"/>
        <w:ind w:leftChars="700" w:left="2381" w:firstLine="0"/>
        <w:rPr>
          <w:rFonts w:hint="eastAsia"/>
          <w:bCs/>
          <w:snapToGrid/>
          <w:kern w:val="0"/>
          <w:sz w:val="40"/>
        </w:rPr>
      </w:pPr>
      <w:r>
        <w:rPr>
          <w:rFonts w:hint="eastAsia"/>
          <w:bCs/>
          <w:snapToGrid/>
          <w:spacing w:val="200"/>
          <w:kern w:val="0"/>
          <w:sz w:val="40"/>
        </w:rPr>
        <w:t>糾正案文</w:t>
      </w:r>
    </w:p>
    <w:p w:rsidR="00FA247D" w:rsidRDefault="00FA247D">
      <w:pPr>
        <w:pStyle w:val="1"/>
        <w:ind w:left="2721" w:hanging="2721"/>
        <w:rPr>
          <w:rFonts w:hint="eastAsia"/>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BF5286">
        <w:rPr>
          <w:rFonts w:hint="eastAsia"/>
        </w:rPr>
        <w:t>新竹縣政府</w:t>
      </w:r>
      <w:r>
        <w:rPr>
          <w:rFonts w:hint="eastAsia"/>
        </w:rPr>
        <w:t>。</w:t>
      </w:r>
    </w:p>
    <w:p w:rsidR="00FA247D" w:rsidRDefault="00FA247D">
      <w:pPr>
        <w:pStyle w:val="1"/>
        <w:ind w:left="2721" w:hanging="2721"/>
        <w:rPr>
          <w:rFonts w:hint="eastAsia"/>
        </w:rPr>
      </w:pPr>
      <w:bookmarkStart w:id="14" w:name="_Toc529218255"/>
      <w:bookmarkStart w:id="15" w:name="_Toc529222678"/>
      <w:bookmarkStart w:id="16" w:name="_Toc529223100"/>
      <w:bookmarkStart w:id="17" w:name="_Toc529223851"/>
      <w:bookmarkStart w:id="18" w:name="_Toc529228247"/>
      <w:r>
        <w:rPr>
          <w:rFonts w:hint="eastAsia"/>
        </w:rPr>
        <w:t>案　　　由：</w:t>
      </w:r>
      <w:bookmarkEnd w:id="14"/>
      <w:bookmarkEnd w:id="15"/>
      <w:bookmarkEnd w:id="16"/>
      <w:bookmarkEnd w:id="17"/>
      <w:bookmarkEnd w:id="18"/>
      <w:r w:rsidR="008E1EBB">
        <w:rPr>
          <w:rFonts w:hint="eastAsia"/>
        </w:rPr>
        <w:t>新竹縣政府為水土保持法主管機關，應負水土保持計畫審核監督及違規查報取締之責，本案</w:t>
      </w:r>
      <w:r w:rsidR="00E107CB">
        <w:rPr>
          <w:rFonts w:hint="eastAsia"/>
        </w:rPr>
        <w:t>種植生薑</w:t>
      </w:r>
      <w:r w:rsidR="008E1EBB">
        <w:rPr>
          <w:rFonts w:hint="eastAsia"/>
        </w:rPr>
        <w:t>土地</w:t>
      </w:r>
      <w:r w:rsidR="00E107CB">
        <w:rPr>
          <w:rFonts w:hint="eastAsia"/>
        </w:rPr>
        <w:t>之開發行為</w:t>
      </w:r>
      <w:r w:rsidR="008E1EBB">
        <w:rPr>
          <w:rFonts w:hint="eastAsia"/>
        </w:rPr>
        <w:t>，屬農地整坡作業，依法應事前擬具水土保持計畫</w:t>
      </w:r>
      <w:r w:rsidR="00AC46B6">
        <w:rPr>
          <w:rFonts w:hint="eastAsia"/>
        </w:rPr>
        <w:t>書</w:t>
      </w:r>
      <w:r w:rsidR="008E1EBB">
        <w:rPr>
          <w:rFonts w:hint="eastAsia"/>
        </w:rPr>
        <w:t>，送請縣府核定。惟新竹縣政府卻</w:t>
      </w:r>
      <w:r w:rsidR="009E72A1">
        <w:rPr>
          <w:rFonts w:hint="eastAsia"/>
        </w:rPr>
        <w:t>認定為</w:t>
      </w:r>
      <w:r w:rsidR="008E1EBB" w:rsidRPr="00210AD9">
        <w:rPr>
          <w:rFonts w:hAnsi="標楷體" w:hint="eastAsia"/>
          <w:szCs w:val="32"/>
        </w:rPr>
        <w:t>「中耕除草」</w:t>
      </w:r>
      <w:r w:rsidR="008E1EBB">
        <w:rPr>
          <w:rFonts w:hAnsi="標楷體" w:hint="eastAsia"/>
          <w:szCs w:val="32"/>
        </w:rPr>
        <w:t>，同意本案種植生薑</w:t>
      </w:r>
      <w:r w:rsidR="009E72A1">
        <w:rPr>
          <w:rFonts w:hAnsi="標楷體" w:hint="eastAsia"/>
          <w:szCs w:val="32"/>
        </w:rPr>
        <w:t>之</w:t>
      </w:r>
      <w:r w:rsidR="008E1EBB">
        <w:rPr>
          <w:rFonts w:hint="eastAsia"/>
        </w:rPr>
        <w:t>農牧用地</w:t>
      </w:r>
      <w:r w:rsidR="009E72A1">
        <w:rPr>
          <w:rFonts w:hint="eastAsia"/>
        </w:rPr>
        <w:t>使用人</w:t>
      </w:r>
      <w:r w:rsidR="008E1EBB">
        <w:rPr>
          <w:rFonts w:hint="eastAsia"/>
        </w:rPr>
        <w:t>，免予負擔水土保持處理維護義務</w:t>
      </w:r>
      <w:r w:rsidR="00E107CB">
        <w:rPr>
          <w:rFonts w:hint="eastAsia"/>
        </w:rPr>
        <w:t>；又該府為廢棄物清理法主管機關，針對本案薑田直接澆置未經再利用機構處置之生雞糞，涉有違反事業廢棄物再利用規定者，迄未依法積極查處，無法遏止並導正薑田業者長期</w:t>
      </w:r>
      <w:r w:rsidR="009E72A1">
        <w:rPr>
          <w:rFonts w:hint="eastAsia"/>
        </w:rPr>
        <w:t>違法</w:t>
      </w:r>
      <w:r w:rsidR="00E107CB">
        <w:rPr>
          <w:rFonts w:hint="eastAsia"/>
        </w:rPr>
        <w:t>濫用生雞糞致</w:t>
      </w:r>
      <w:r w:rsidR="009E72A1">
        <w:rPr>
          <w:rFonts w:hint="eastAsia"/>
        </w:rPr>
        <w:t>污染</w:t>
      </w:r>
      <w:r w:rsidR="00E107CB">
        <w:rPr>
          <w:rFonts w:hint="eastAsia"/>
        </w:rPr>
        <w:t>自然生態環境</w:t>
      </w:r>
      <w:r w:rsidR="009E72A1">
        <w:rPr>
          <w:rFonts w:hint="eastAsia"/>
        </w:rPr>
        <w:t>及地下水質</w:t>
      </w:r>
      <w:r w:rsidR="00E107CB">
        <w:rPr>
          <w:rFonts w:hint="eastAsia"/>
        </w:rPr>
        <w:t>之虞。均屬違失。</w:t>
      </w:r>
    </w:p>
    <w:p w:rsidR="00FA247D" w:rsidRPr="00326156" w:rsidRDefault="00FA247D" w:rsidP="00326156">
      <w:pPr>
        <w:pStyle w:val="1"/>
        <w:ind w:left="2381" w:hangingChars="700" w:hanging="2381"/>
        <w:rPr>
          <w:rFonts w:hint="eastAsia"/>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Start w:id="33" w:name="_Toc524892372"/>
      <w:bookmarkStart w:id="34" w:name="_Toc525066144"/>
      <w:bookmarkStart w:id="35" w:name="_Toc525070834"/>
      <w:bookmarkStart w:id="36" w:name="_Toc525938374"/>
      <w:bookmarkStart w:id="37" w:name="_Toc525939222"/>
      <w:bookmarkStart w:id="38" w:name="_Toc525939727"/>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FA4326" w:rsidRDefault="00ED178C">
      <w:pPr>
        <w:pStyle w:val="2"/>
        <w:rPr>
          <w:rFonts w:hint="eastAsia"/>
        </w:rPr>
      </w:pPr>
      <w:bookmarkStart w:id="39" w:name="_Toc529218261"/>
      <w:bookmarkStart w:id="40" w:name="_Toc529222684"/>
      <w:bookmarkStart w:id="41" w:name="_Toc529223106"/>
      <w:bookmarkStart w:id="42" w:name="_Toc529223857"/>
      <w:bookmarkStart w:id="43" w:name="_Toc529228253"/>
      <w:bookmarkStart w:id="44" w:name="_Toc2400390"/>
      <w:bookmarkStart w:id="45" w:name="_Toc4316184"/>
      <w:bookmarkEnd w:id="35"/>
      <w:bookmarkEnd w:id="36"/>
      <w:bookmarkEnd w:id="37"/>
      <w:bookmarkEnd w:id="38"/>
      <w:r>
        <w:rPr>
          <w:rFonts w:hint="eastAsia"/>
        </w:rPr>
        <w:t>新竹縣政府為水土保持法主管機關，應負水土保持計畫審核監督及違規查報取締之責，本案部分土地使用人為種植生薑，以機械砍除竹林，挖除竹根，移除大石，並翻鬆土壤達1.2公尺，屬農地整坡作業，依法應事前擬具水土保持計畫書，送請縣府核定。惟新竹縣政府卻認定為</w:t>
      </w:r>
      <w:r w:rsidRPr="00210AD9">
        <w:rPr>
          <w:rFonts w:hAnsi="標楷體" w:hint="eastAsia"/>
          <w:szCs w:val="32"/>
        </w:rPr>
        <w:t>「中耕除草」</w:t>
      </w:r>
      <w:r>
        <w:rPr>
          <w:rFonts w:hAnsi="標楷體" w:hint="eastAsia"/>
          <w:szCs w:val="32"/>
        </w:rPr>
        <w:t>，同意本案種植生薑之</w:t>
      </w:r>
      <w:r>
        <w:rPr>
          <w:rFonts w:hint="eastAsia"/>
        </w:rPr>
        <w:t>農牧用地使用人，免予負擔水土保持處理維護義務，核</w:t>
      </w:r>
      <w:r>
        <w:rPr>
          <w:rFonts w:hAnsi="標楷體" w:hint="eastAsia"/>
          <w:szCs w:val="32"/>
        </w:rPr>
        <w:t>有違失</w:t>
      </w:r>
      <w:r w:rsidR="00FA4326">
        <w:rPr>
          <w:rFonts w:hint="eastAsia"/>
        </w:rPr>
        <w:t>。</w:t>
      </w:r>
    </w:p>
    <w:p w:rsidR="0003287D" w:rsidRPr="003E2DD8" w:rsidRDefault="0003287D" w:rsidP="0003287D">
      <w:pPr>
        <w:pStyle w:val="3"/>
        <w:kinsoku w:val="0"/>
        <w:ind w:left="1393"/>
        <w:rPr>
          <w:rFonts w:hint="eastAsia"/>
        </w:rPr>
      </w:pPr>
      <w:r>
        <w:rPr>
          <w:rFonts w:hint="eastAsia"/>
        </w:rPr>
        <w:t>台灣地理環境地勢陡峭、地質脆弱、河短流急，且地震、颱風、豪雨頻繁。政府為保育國土水土資源，函養水源，減免災害，促進土地合理利用，增進國民福祉，於83年制定「水土保持法」（92年修</w:t>
      </w:r>
      <w:r>
        <w:rPr>
          <w:rFonts w:hint="eastAsia"/>
        </w:rPr>
        <w:lastRenderedPageBreak/>
        <w:t>正）。按「水土保持法」第2條規定：「本法所稱主管機關：在中央為行政院農業委員會；在直轄市為直轄市政府；在縣（市）為縣（市）政府。」，同法</w:t>
      </w:r>
      <w:r w:rsidRPr="00210AD9">
        <w:rPr>
          <w:rFonts w:hAnsi="標楷體" w:hint="eastAsia"/>
          <w:szCs w:val="32"/>
        </w:rPr>
        <w:t>第8條</w:t>
      </w:r>
      <w:r>
        <w:rPr>
          <w:rFonts w:hAnsi="標楷體" w:hint="eastAsia"/>
          <w:szCs w:val="32"/>
        </w:rPr>
        <w:t>規定略以：「下列地區之治理或經營、使用行為，應經調查規劃，依水土保持技術規範實施水土保持之處理與維護：一、集水區之治理。二、農、林、漁、牧地之開發利用。…前項水土保持技術規範，由中央主管機關公告之。」，第12條規定略以：「水土保持義務人於山坡地或森林區內從事下列行為，應先擬具水土保持計畫，送請主管機關核定…一、從事農、林、漁、牧地之開發利用所需之修築農路或整坡作業。…前項水土保持計畫未經主管機關核定前，各目的事業主管機關不得逕行核發開發或利用之許可。…第一項各款行為，屬中央主管機關指定之種類，且其規模未達中央主管機關所定者，其水土保持計畫得以簡易水土保持申報書代替之；其種類及規模，由中央主管機關定之。」，</w:t>
      </w:r>
      <w:r w:rsidR="00690AA8">
        <w:rPr>
          <w:rFonts w:hAnsi="標楷體" w:hint="eastAsia"/>
          <w:szCs w:val="32"/>
        </w:rPr>
        <w:t>第23條規定略謂：「未依第12條…所核定之水土保持計畫實施水土保持之處理與維護者，除依第33條規定按次分別處罰外，由主管機關會同目的事業主管機關通知水土保持義務人限期改正…」，第33條規定略以：「有下列情形之一者，處新台幣六萬元以上三十萬元以下罰鍰：一、違反第8條第1項規定未依水土保持技術規範實施水土保持之處理與維護…二、違反第12條…未先擬具水土保持計畫或未依核定計畫實施水土保持之處理與維護者，或違反第23條規定，未在規定期限內改正或實施仍不合水土保持技術規範者。前項各款情形之一，經繼續限期改正而不改正者或實施仍不合水土保持技術規範者，按次分別處罰，至改正</w:t>
      </w:r>
      <w:r w:rsidR="00690AA8">
        <w:rPr>
          <w:rFonts w:hAnsi="標楷體" w:hint="eastAsia"/>
          <w:szCs w:val="32"/>
        </w:rPr>
        <w:lastRenderedPageBreak/>
        <w:t>為止…」。又依「水土保持計畫審核監督辦法」第3條規定略以：「於山坡地或森林區內從事本法第12條第1項各款行為，其水土保持計畫得以簡易水土保持計畫申報書代替之種類及規模如下：一、從事</w:t>
      </w:r>
      <w:r w:rsidR="00690AA8" w:rsidRPr="00210AD9">
        <w:rPr>
          <w:rFonts w:hAnsi="標楷體" w:hint="eastAsia"/>
          <w:szCs w:val="32"/>
        </w:rPr>
        <w:t>農、林、漁、牧地之開發利用</w:t>
      </w:r>
      <w:r w:rsidR="00690AA8">
        <w:rPr>
          <w:rFonts w:hAnsi="標楷體" w:hint="eastAsia"/>
          <w:szCs w:val="32"/>
        </w:rPr>
        <w:t>所需之修築農路：路基寬度未滿4公尺且長度未滿5百公尺者。二、從事</w:t>
      </w:r>
      <w:r w:rsidR="00690AA8" w:rsidRPr="00210AD9">
        <w:rPr>
          <w:rFonts w:hAnsi="標楷體" w:hint="eastAsia"/>
          <w:szCs w:val="32"/>
        </w:rPr>
        <w:t>農、林、漁、牧地之開發利用</w:t>
      </w:r>
      <w:r w:rsidR="00690AA8">
        <w:rPr>
          <w:rFonts w:hAnsi="標楷體" w:hint="eastAsia"/>
          <w:szCs w:val="32"/>
        </w:rPr>
        <w:t>所需之整坡作業：未滿2公頃者。…」，同辦法第4條規定略以：「水土保持義務人有下列情形之一，免擬具水土保持計畫或簡易水土保持申報書送請主管機關審核：一、實施農業經營所需之開挖植穴、中耕除草等作業。…」。「水土保持技術規範」第48條規定：「農地整坡係指以機械開挖整地、整修坡面，使其利於農場耕作管理。適用於坡度在百分之45以下，坡面起伏不平不利耕作管理，且其土層深厚之宜農牧地。」</w:t>
      </w:r>
    </w:p>
    <w:p w:rsidR="00FA4326" w:rsidRDefault="009865B5" w:rsidP="00AC2C90">
      <w:pPr>
        <w:pStyle w:val="3"/>
        <w:ind w:left="1418" w:hanging="709"/>
        <w:rPr>
          <w:rFonts w:hint="eastAsia"/>
        </w:rPr>
      </w:pPr>
      <w:r>
        <w:rPr>
          <w:rFonts w:hint="eastAsia"/>
        </w:rPr>
        <w:t>新竹縣尖石鄉新樂村「水田部落」原住民保留地，共計1,205筆，地號均屬尖石鄉新樂段水田小段。因該部落居民及當地生態保育團體於99年11月陳訴該區域涉有違法濫墾情形，經新竹縣政府及尖石鄉公所辦理逐筆會勘後，認為應適用水土保持相關法令規定者計32筆土地，其中劃屬農牧用地者23筆、林業用地7筆、丙種建地2筆，並由新竹縣政府依據各筆地號違反規定情形分別作成罰鍰、移送檢方、限期改正等相關處分。惟其中「農牧用地」地號39、41、42、57、61、108、123、138、174、226等10筆土地，均種植生薑，且除57地號外，其餘9筆土地由新竹縣政府於100年2月23日認定符合</w:t>
      </w:r>
      <w:r w:rsidRPr="001D470B">
        <w:rPr>
          <w:rFonts w:hAnsi="標楷體" w:hint="eastAsia"/>
          <w:szCs w:val="32"/>
        </w:rPr>
        <w:t>水土保持計畫審核監督辦法所指</w:t>
      </w:r>
      <w:r>
        <w:rPr>
          <w:rFonts w:hint="eastAsia"/>
        </w:rPr>
        <w:t>「中耕除草」農業行為，</w:t>
      </w:r>
      <w:r w:rsidRPr="001D470B">
        <w:rPr>
          <w:rFonts w:hAnsi="標楷體" w:hint="eastAsia"/>
          <w:szCs w:val="32"/>
        </w:rPr>
        <w:t>免擬具水土保持計畫或簡易水土保持申</w:t>
      </w:r>
      <w:r w:rsidRPr="001D470B">
        <w:rPr>
          <w:rFonts w:hAnsi="標楷體" w:hint="eastAsia"/>
          <w:szCs w:val="32"/>
        </w:rPr>
        <w:lastRenderedPageBreak/>
        <w:t>報書，並將其中地號</w:t>
      </w:r>
      <w:r>
        <w:rPr>
          <w:rFonts w:hint="eastAsia"/>
        </w:rPr>
        <w:t>39、41、42、61、123、138等</w:t>
      </w:r>
      <w:r w:rsidRPr="001D470B">
        <w:rPr>
          <w:rFonts w:hAnsi="標楷體" w:hint="eastAsia"/>
          <w:szCs w:val="32"/>
        </w:rPr>
        <w:t>6筆土地，未作任何處分即逕予同意結案，地號108另以擅修農路裁罰、地號</w:t>
      </w:r>
      <w:r>
        <w:rPr>
          <w:rFonts w:hint="eastAsia"/>
        </w:rPr>
        <w:t>174及226等2筆土地，雖作成限期改善處分，惟縣府針對該3筆土地已申請中耕除草部分亦均同意備查</w:t>
      </w:r>
      <w:r w:rsidR="00FA4326">
        <w:rPr>
          <w:rFonts w:hint="eastAsia"/>
        </w:rPr>
        <w:t>。</w:t>
      </w:r>
    </w:p>
    <w:p w:rsidR="00453027" w:rsidRDefault="009865B5" w:rsidP="00513B26">
      <w:pPr>
        <w:pStyle w:val="3"/>
        <w:ind w:left="1418" w:hanging="709"/>
        <w:rPr>
          <w:rFonts w:hint="eastAsia"/>
        </w:rPr>
      </w:pPr>
      <w:r>
        <w:rPr>
          <w:rFonts w:hint="eastAsia"/>
        </w:rPr>
        <w:t>案經行政院農業委員會水土保持局及農業試驗所於100年7月13日至本案現場勘查及土壤採樣結果，上開由新竹縣政府認為屬「中耕除草」</w:t>
      </w:r>
      <w:r w:rsidRPr="00210AD9">
        <w:rPr>
          <w:rFonts w:hAnsi="標楷體" w:hint="eastAsia"/>
          <w:szCs w:val="32"/>
        </w:rPr>
        <w:t>免擬具水土保持計畫或簡易水土保持申報書</w:t>
      </w:r>
      <w:r>
        <w:rPr>
          <w:rFonts w:hAnsi="標楷體" w:hint="eastAsia"/>
          <w:szCs w:val="32"/>
        </w:rPr>
        <w:t>即予同意備查之</w:t>
      </w:r>
      <w:r>
        <w:rPr>
          <w:rFonts w:hint="eastAsia"/>
        </w:rPr>
        <w:t>種植生薑土地，均係以機械砍除竹林、挖除竹根，移除大石，並翻鬆土壤達1.2公尺，符合水土保持技術規範第48條規定，屬農地整坡之行為。本案所涉種植生薑土地，經行政院農業委員會水土保持局100年7月16日及同年9月16日兩次函復本院均認為已屬宜農牧地整坡作業範疇，而非僅「中耕除草」，均應事前提出水土保持計畫或簡易水土保持申報書之申請</w:t>
      </w:r>
      <w:r w:rsidR="00453027">
        <w:rPr>
          <w:rFonts w:hint="eastAsia"/>
        </w:rPr>
        <w:t>。</w:t>
      </w:r>
    </w:p>
    <w:p w:rsidR="00FA4326" w:rsidRDefault="009B187F" w:rsidP="00513B26">
      <w:pPr>
        <w:pStyle w:val="3"/>
        <w:ind w:left="1418" w:hanging="709"/>
        <w:rPr>
          <w:rFonts w:hint="eastAsia"/>
        </w:rPr>
      </w:pPr>
      <w:r>
        <w:rPr>
          <w:rFonts w:hint="eastAsia"/>
        </w:rPr>
        <w:t>新竹縣政府為水土保持法主管機關，應負水土保持計畫審核監督及違規查報取締之責，本案部分土地使用人為種植生薑，以機械砍除竹林，挖除竹根，移除大石，並翻鬆土壤達1.2公尺，屬農地整坡作業，依法應事前擬具水土保持計畫書，送請縣府核定。惟新竹縣政府卻認定為</w:t>
      </w:r>
      <w:r w:rsidRPr="00210AD9">
        <w:rPr>
          <w:rFonts w:hAnsi="標楷體" w:hint="eastAsia"/>
          <w:szCs w:val="32"/>
        </w:rPr>
        <w:t>「中耕除草」</w:t>
      </w:r>
      <w:r>
        <w:rPr>
          <w:rFonts w:hAnsi="標楷體" w:hint="eastAsia"/>
          <w:szCs w:val="32"/>
        </w:rPr>
        <w:t>，同意本案種植生薑之</w:t>
      </w:r>
      <w:r>
        <w:rPr>
          <w:rFonts w:hint="eastAsia"/>
        </w:rPr>
        <w:t>農牧用地使用人，免予負擔水土保持處理維護義務，核</w:t>
      </w:r>
      <w:r>
        <w:rPr>
          <w:rFonts w:hAnsi="標楷體" w:hint="eastAsia"/>
          <w:szCs w:val="32"/>
        </w:rPr>
        <w:t>有違失。</w:t>
      </w:r>
    </w:p>
    <w:p w:rsidR="00E5002E" w:rsidRDefault="00E5002E" w:rsidP="00E5002E">
      <w:pPr>
        <w:pStyle w:val="3"/>
        <w:numPr>
          <w:ilvl w:val="0"/>
          <w:numId w:val="0"/>
        </w:numPr>
        <w:ind w:left="1393"/>
        <w:rPr>
          <w:rFonts w:hint="eastAsia"/>
        </w:rPr>
      </w:pPr>
    </w:p>
    <w:p w:rsidR="00FA4326" w:rsidRDefault="008F42CE">
      <w:pPr>
        <w:pStyle w:val="2"/>
        <w:rPr>
          <w:rFonts w:hint="eastAsia"/>
        </w:rPr>
      </w:pPr>
      <w:r>
        <w:rPr>
          <w:rFonts w:hint="eastAsia"/>
        </w:rPr>
        <w:t>新竹縣政府為廢棄物清理法主管機關，該府環境保護局及尖石鄉公所為執行機關，針對本案系爭薑田直接澆置未經再利用機構處置之生雞糞，涉有違反事業廢棄物再利用規定者，該府迄未依法積極查處，漠視廢</w:t>
      </w:r>
      <w:r>
        <w:rPr>
          <w:rFonts w:hint="eastAsia"/>
        </w:rPr>
        <w:lastRenderedPageBreak/>
        <w:t>棄物清理法相關規定，僅被動勘查有無臭味及零星採樣水質，無法遏止並導正薑田業者長期違法濫用生雞糞致污染自然生態環境及地下水質之虞，核屬違失</w:t>
      </w:r>
      <w:r w:rsidR="00453027">
        <w:rPr>
          <w:rFonts w:hint="eastAsia"/>
        </w:rPr>
        <w:t>。</w:t>
      </w:r>
    </w:p>
    <w:p w:rsidR="00FA4326" w:rsidRDefault="00BB4B0F" w:rsidP="00513B26">
      <w:pPr>
        <w:pStyle w:val="3"/>
        <w:ind w:left="1418" w:hanging="709"/>
        <w:rPr>
          <w:rFonts w:hint="eastAsia"/>
        </w:rPr>
      </w:pPr>
      <w:r>
        <w:rPr>
          <w:rFonts w:hint="eastAsia"/>
        </w:rPr>
        <w:t>本案依新竹縣尖石鄉水田部落居民陳訴：系爭薑田</w:t>
      </w:r>
      <w:r w:rsidRPr="0050704A">
        <w:rPr>
          <w:rFonts w:hAnsi="標楷體" w:hint="eastAsia"/>
          <w:bCs w:val="0"/>
        </w:rPr>
        <w:t>澆灌生雞糞引來大批蒼蠅，恐污染天然水源。新竹縣政府環境保護局曾先後於100年4月及7月派員現場勘查並針對附近三處民宅日常用水實施採樣及送驗，依據該局100年9月20日函復本院說明略謂：現場有種植生薑及澆灌雞糞等情事，惟於雞糞上已有覆土及撒石灰等（減臭）措施…依飲用水檢測項目中，除其中一處濁度偏高外，其餘均符合飲用水管理條例。…部落日常用水乙節，因當地屬高山地區無自來水供給管線輸送，故當地居民需依賴天然水源等語</w:t>
      </w:r>
      <w:r w:rsidR="008B1E7B">
        <w:rPr>
          <w:rFonts w:hAnsi="標楷體" w:hint="eastAsia"/>
          <w:bCs w:val="0"/>
        </w:rPr>
        <w:t>。</w:t>
      </w:r>
    </w:p>
    <w:bookmarkEnd w:id="39"/>
    <w:bookmarkEnd w:id="40"/>
    <w:bookmarkEnd w:id="41"/>
    <w:bookmarkEnd w:id="42"/>
    <w:bookmarkEnd w:id="43"/>
    <w:bookmarkEnd w:id="44"/>
    <w:bookmarkEnd w:id="45"/>
    <w:p w:rsidR="008B1E7B" w:rsidRPr="008B1E7B" w:rsidRDefault="00BB4B0F" w:rsidP="00513B26">
      <w:pPr>
        <w:pStyle w:val="3"/>
        <w:ind w:left="1418" w:hanging="709"/>
        <w:rPr>
          <w:rFonts w:hint="eastAsia"/>
        </w:rPr>
      </w:pPr>
      <w:r w:rsidRPr="00D9482B">
        <w:rPr>
          <w:rFonts w:hAnsi="標楷體" w:hint="eastAsia"/>
          <w:szCs w:val="32"/>
        </w:rPr>
        <w:t>按</w:t>
      </w:r>
      <w:r>
        <w:rPr>
          <w:rFonts w:hAnsi="標楷體" w:hint="eastAsia"/>
          <w:szCs w:val="32"/>
        </w:rPr>
        <w:t>「</w:t>
      </w:r>
      <w:r w:rsidRPr="00D9482B">
        <w:rPr>
          <w:rFonts w:hAnsi="標楷體" w:hint="eastAsia"/>
          <w:szCs w:val="32"/>
        </w:rPr>
        <w:t>廢棄物清理法</w:t>
      </w:r>
      <w:r>
        <w:rPr>
          <w:rFonts w:hAnsi="標楷體" w:hint="eastAsia"/>
          <w:szCs w:val="32"/>
        </w:rPr>
        <w:t>」</w:t>
      </w:r>
      <w:r w:rsidRPr="00D9482B">
        <w:rPr>
          <w:rFonts w:hAnsi="標楷體" w:hint="eastAsia"/>
          <w:szCs w:val="32"/>
        </w:rPr>
        <w:t>（90年10月修正）</w:t>
      </w:r>
      <w:r w:rsidRPr="00D9482B">
        <w:rPr>
          <w:rFonts w:hAnsi="標楷體"/>
          <w:szCs w:val="32"/>
        </w:rPr>
        <w:t>第</w:t>
      </w:r>
      <w:r w:rsidRPr="00D9482B">
        <w:rPr>
          <w:rFonts w:hAnsi="標楷體" w:hint="eastAsia"/>
          <w:szCs w:val="32"/>
        </w:rPr>
        <w:t>39</w:t>
      </w:r>
      <w:r w:rsidRPr="00D9482B">
        <w:rPr>
          <w:rFonts w:hAnsi="標楷體"/>
          <w:szCs w:val="32"/>
        </w:rPr>
        <w:t>條</w:t>
      </w:r>
      <w:r w:rsidRPr="00D9482B">
        <w:rPr>
          <w:rFonts w:hAnsi="標楷體" w:hint="eastAsia"/>
          <w:szCs w:val="32"/>
        </w:rPr>
        <w:t>第1項規定，</w:t>
      </w:r>
      <w:r w:rsidRPr="00D9482B">
        <w:rPr>
          <w:rFonts w:hAnsi="標楷體"/>
          <w:szCs w:val="32"/>
        </w:rPr>
        <w:t>事業廢棄物之再利用，應依中央目的事業主管機關規定辦理。</w:t>
      </w:r>
      <w:r w:rsidRPr="00D9482B">
        <w:rPr>
          <w:rFonts w:hAnsi="標楷體" w:hint="eastAsia"/>
          <w:szCs w:val="32"/>
        </w:rPr>
        <w:t>同法第52條規定，</w:t>
      </w:r>
      <w:r w:rsidRPr="00D9482B">
        <w:rPr>
          <w:rFonts w:hAnsi="標楷體" w:cs="細明體"/>
          <w:szCs w:val="32"/>
        </w:rPr>
        <w:t>再利用一般事業廢棄物</w:t>
      </w:r>
      <w:r w:rsidRPr="00D9482B">
        <w:rPr>
          <w:rFonts w:hAnsi="標楷體" w:cs="細明體" w:hint="eastAsia"/>
          <w:szCs w:val="32"/>
        </w:rPr>
        <w:t>違反第39條第1項者，</w:t>
      </w:r>
      <w:r w:rsidRPr="00D9482B">
        <w:rPr>
          <w:rFonts w:hAnsi="標楷體" w:cs="細明體"/>
          <w:szCs w:val="32"/>
        </w:rPr>
        <w:t>處新臺幣</w:t>
      </w:r>
      <w:r>
        <w:rPr>
          <w:rFonts w:hAnsi="標楷體" w:cs="細明體" w:hint="eastAsia"/>
          <w:szCs w:val="32"/>
        </w:rPr>
        <w:t>6</w:t>
      </w:r>
      <w:r w:rsidRPr="00D9482B">
        <w:rPr>
          <w:rFonts w:hAnsi="標楷體" w:cs="細明體"/>
          <w:szCs w:val="32"/>
        </w:rPr>
        <w:t>千元以上</w:t>
      </w:r>
      <w:r>
        <w:rPr>
          <w:rFonts w:hAnsi="標楷體" w:cs="細明體" w:hint="eastAsia"/>
          <w:szCs w:val="32"/>
        </w:rPr>
        <w:t>3</w:t>
      </w:r>
      <w:r w:rsidRPr="00D9482B">
        <w:rPr>
          <w:rFonts w:hAnsi="標楷體" w:cs="細明體"/>
          <w:szCs w:val="32"/>
        </w:rPr>
        <w:t>萬元以下罰鍰</w:t>
      </w:r>
      <w:r>
        <w:rPr>
          <w:rFonts w:hAnsi="標楷體" w:cs="細明體"/>
          <w:szCs w:val="32"/>
        </w:rPr>
        <w:t>，</w:t>
      </w:r>
      <w:r w:rsidRPr="00D9482B">
        <w:rPr>
          <w:rFonts w:hAnsi="標楷體" w:cs="細明體"/>
          <w:szCs w:val="32"/>
        </w:rPr>
        <w:t>經限期改善，屆期仍未完成改善者，按日連續處罰</w:t>
      </w:r>
      <w:r w:rsidR="008B1E7B">
        <w:rPr>
          <w:rFonts w:hAnsi="標楷體" w:hint="eastAsia"/>
          <w:bCs w:val="0"/>
        </w:rPr>
        <w:t>。</w:t>
      </w:r>
    </w:p>
    <w:p w:rsidR="008B1E7B" w:rsidRPr="008B1E7B" w:rsidRDefault="009373B4" w:rsidP="00513B26">
      <w:pPr>
        <w:pStyle w:val="3"/>
        <w:ind w:left="1418" w:hanging="709"/>
        <w:rPr>
          <w:rFonts w:hint="eastAsia"/>
        </w:rPr>
      </w:pPr>
      <w:r>
        <w:rPr>
          <w:rFonts w:hint="eastAsia"/>
        </w:rPr>
        <w:t>本案系爭生雞糞屬禽畜糞，按「農業事業廢棄物再利用管理辦法」第3條規定，事業廢棄物之再利用技術成熟且廣為應用者，其種類及管理方式經中央農業主管機關公告後，事業與再利用機構得逕依該管理方式進行再利用。而禽畜糞依農業事業廢棄物再利用種類及管理方式，係屬公告之廢棄物種類，可再利用作為有機質肥料，惟其再利用機構須具有</w:t>
      </w:r>
      <w:r>
        <w:rPr>
          <w:rFonts w:hAnsi="標楷體" w:hint="eastAsia"/>
        </w:rPr>
        <w:t>醱酵</w:t>
      </w:r>
      <w:r>
        <w:rPr>
          <w:rFonts w:hint="eastAsia"/>
        </w:rPr>
        <w:t>之相關設備或措施。且禽畜糞之再利用機構，應為農民、農會、合作社或農業產銷班所附設之堆肥場（舍），或領有工廠登記證之肥料製造業者（行</w:t>
      </w:r>
      <w:r>
        <w:rPr>
          <w:rFonts w:hint="eastAsia"/>
        </w:rPr>
        <w:lastRenderedPageBreak/>
        <w:t>政院農業委員會100年9月9日農牧字第1000155182號函參照）</w:t>
      </w:r>
      <w:r w:rsidR="008B1E7B">
        <w:rPr>
          <w:rFonts w:hint="eastAsia"/>
        </w:rPr>
        <w:t>。</w:t>
      </w:r>
    </w:p>
    <w:p w:rsidR="008B1E7B" w:rsidRPr="008B1E7B" w:rsidRDefault="008C477C" w:rsidP="00513B26">
      <w:pPr>
        <w:pStyle w:val="3"/>
        <w:ind w:left="1418" w:hanging="709"/>
        <w:rPr>
          <w:rFonts w:hint="eastAsia"/>
        </w:rPr>
      </w:pPr>
      <w:r>
        <w:rPr>
          <w:rFonts w:hint="eastAsia"/>
        </w:rPr>
        <w:t>故生雞糞概屬事業廢棄物，應先經農業事業廢棄物再利用機構按相關規定製成有機質肥料後，方適合予以施作於農田，倘未經再利用機構處置，即如本案直接澆置於薑田，即屬違反廢棄物清理法令之行為</w:t>
      </w:r>
      <w:r w:rsidR="00234087">
        <w:rPr>
          <w:rFonts w:hint="eastAsia"/>
        </w:rPr>
        <w:t>。</w:t>
      </w:r>
    </w:p>
    <w:p w:rsidR="00453027" w:rsidRDefault="008C477C" w:rsidP="00513B26">
      <w:pPr>
        <w:pStyle w:val="3"/>
        <w:ind w:left="1418" w:hanging="709"/>
        <w:rPr>
          <w:rFonts w:hint="eastAsia"/>
        </w:rPr>
      </w:pPr>
      <w:r>
        <w:rPr>
          <w:rFonts w:hint="eastAsia"/>
        </w:rPr>
        <w:t>新竹縣政府為廢棄物清理法主管機關，該府環境保護局及尖石鄉公所為執行機關，針對本案系爭薑田直接澆置未經再利用機構處置之生雞糞，涉有違反事業廢棄物再利用規定者，廢棄物清理法第52條訂有相關處罰規定，新竹縣政府及該府環境保護局、尖石鄉公所迄未依法積極查處，漠視廢棄物清理法相關規定，僅被動勘查有無臭味及零星採樣水質，無法遏止並導正薑田業者長期</w:t>
      </w:r>
      <w:r w:rsidR="008F42CE">
        <w:rPr>
          <w:rFonts w:hint="eastAsia"/>
        </w:rPr>
        <w:t>違法</w:t>
      </w:r>
      <w:r>
        <w:rPr>
          <w:rFonts w:hint="eastAsia"/>
        </w:rPr>
        <w:t>濫用生雞糞致</w:t>
      </w:r>
      <w:r w:rsidR="008F42CE">
        <w:rPr>
          <w:rFonts w:hint="eastAsia"/>
        </w:rPr>
        <w:t>污染</w:t>
      </w:r>
      <w:r>
        <w:rPr>
          <w:rFonts w:hint="eastAsia"/>
        </w:rPr>
        <w:t>自然生態環境</w:t>
      </w:r>
      <w:r w:rsidR="008F42CE">
        <w:rPr>
          <w:rFonts w:hint="eastAsia"/>
        </w:rPr>
        <w:t>及地下水質</w:t>
      </w:r>
      <w:r>
        <w:rPr>
          <w:rFonts w:hint="eastAsia"/>
        </w:rPr>
        <w:t>之虞，核屬違失，應迅予檢討並採行積極作為</w:t>
      </w:r>
      <w:r w:rsidR="00453027">
        <w:rPr>
          <w:rFonts w:hint="eastAsia"/>
        </w:rPr>
        <w:t>。</w:t>
      </w:r>
    </w:p>
    <w:p w:rsidR="00FA247D" w:rsidRDefault="00FA247D">
      <w:pPr>
        <w:pStyle w:val="11"/>
        <w:ind w:left="680" w:firstLine="680"/>
        <w:rPr>
          <w:rFonts w:hint="eastAsia"/>
          <w:bCs/>
        </w:rPr>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End w:id="33"/>
      <w:bookmarkEnd w:id="34"/>
      <w:r>
        <w:rPr>
          <w:bCs/>
        </w:rPr>
        <w:br w:type="page"/>
      </w:r>
      <w:bookmarkStart w:id="56" w:name="_Toc529222689"/>
      <w:bookmarkStart w:id="57" w:name="_Toc529223111"/>
      <w:bookmarkStart w:id="58" w:name="_Toc529223862"/>
      <w:bookmarkStart w:id="59" w:name="_Toc529228265"/>
      <w:r>
        <w:rPr>
          <w:rFonts w:hint="eastAsia"/>
          <w:bCs/>
        </w:rPr>
        <w:lastRenderedPageBreak/>
        <w:t>綜上所述，</w:t>
      </w:r>
      <w:r w:rsidR="006A6833">
        <w:rPr>
          <w:rFonts w:hint="eastAsia"/>
          <w:bCs/>
        </w:rPr>
        <w:t>新竹縣政府違反水土保持及廢棄物</w:t>
      </w:r>
      <w:r w:rsidR="00B4702A">
        <w:rPr>
          <w:rFonts w:hint="eastAsia"/>
          <w:bCs/>
        </w:rPr>
        <w:t>清理相關法令規定</w:t>
      </w:r>
      <w:r>
        <w:rPr>
          <w:rFonts w:hint="eastAsia"/>
          <w:bCs/>
        </w:rPr>
        <w:t>，爰依監察法第24條提案糾正，移送行政院轉飭</w:t>
      </w:r>
      <w:r w:rsidR="00B4702A">
        <w:rPr>
          <w:rFonts w:hint="eastAsia"/>
          <w:bCs/>
        </w:rPr>
        <w:t>該府</w:t>
      </w:r>
      <w:r>
        <w:rPr>
          <w:rFonts w:hint="eastAsia"/>
          <w:bCs/>
        </w:rPr>
        <w:t>確實檢討改善見復。</w:t>
      </w:r>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FA247D" w:rsidRDefault="00FA247D">
      <w:pPr>
        <w:ind w:leftChars="200" w:left="680" w:firstLineChars="200" w:firstLine="680"/>
        <w:rPr>
          <w:rFonts w:ascii="標楷體" w:hint="eastAsia"/>
          <w:bCs/>
          <w:kern w:val="0"/>
        </w:rPr>
      </w:pPr>
    </w:p>
    <w:p w:rsidR="00B4702A" w:rsidRDefault="00B4702A">
      <w:pPr>
        <w:pStyle w:val="a3"/>
        <w:spacing w:before="0" w:after="0"/>
        <w:ind w:leftChars="1100" w:left="3742"/>
        <w:jc w:val="both"/>
        <w:rPr>
          <w:rFonts w:hint="eastAsia"/>
          <w:b w:val="0"/>
          <w:bCs/>
          <w:snapToGrid/>
          <w:spacing w:val="12"/>
          <w:kern w:val="0"/>
          <w:sz w:val="40"/>
        </w:rPr>
      </w:pPr>
      <w:bookmarkStart w:id="60" w:name="_Toc524895649"/>
      <w:bookmarkStart w:id="61" w:name="_Toc524896195"/>
      <w:bookmarkStart w:id="62" w:name="_Toc524896225"/>
      <w:bookmarkEnd w:id="60"/>
      <w:bookmarkEnd w:id="61"/>
      <w:bookmarkEnd w:id="62"/>
    </w:p>
    <w:p w:rsidR="00B4702A" w:rsidRDefault="00B4702A">
      <w:pPr>
        <w:pStyle w:val="a3"/>
        <w:spacing w:before="0" w:after="0"/>
        <w:ind w:leftChars="1100" w:left="3742"/>
        <w:jc w:val="both"/>
        <w:rPr>
          <w:rFonts w:hint="eastAsia"/>
          <w:b w:val="0"/>
          <w:bCs/>
          <w:snapToGrid/>
          <w:spacing w:val="12"/>
          <w:kern w:val="0"/>
          <w:sz w:val="40"/>
        </w:rPr>
      </w:pPr>
    </w:p>
    <w:p w:rsidR="00B4702A" w:rsidRDefault="00B4702A">
      <w:pPr>
        <w:pStyle w:val="a3"/>
        <w:spacing w:before="0" w:after="0"/>
        <w:ind w:leftChars="1100" w:left="3742"/>
        <w:jc w:val="both"/>
        <w:rPr>
          <w:rFonts w:hint="eastAsia"/>
          <w:b w:val="0"/>
          <w:bCs/>
          <w:snapToGrid/>
          <w:spacing w:val="12"/>
          <w:kern w:val="0"/>
          <w:sz w:val="40"/>
        </w:rPr>
      </w:pPr>
    </w:p>
    <w:p w:rsidR="00B4702A" w:rsidRDefault="00B4702A">
      <w:pPr>
        <w:pStyle w:val="a3"/>
        <w:spacing w:before="0" w:after="0"/>
        <w:ind w:leftChars="1100" w:left="3742"/>
        <w:jc w:val="both"/>
        <w:rPr>
          <w:rFonts w:hint="eastAsia"/>
          <w:b w:val="0"/>
          <w:bCs/>
          <w:snapToGrid/>
          <w:spacing w:val="12"/>
          <w:kern w:val="0"/>
          <w:sz w:val="40"/>
        </w:rPr>
      </w:pPr>
    </w:p>
    <w:p w:rsidR="00FA247D" w:rsidRDefault="00FA247D" w:rsidP="008F42CE">
      <w:pPr>
        <w:pStyle w:val="a3"/>
        <w:spacing w:before="0" w:after="0"/>
        <w:ind w:leftChars="958" w:left="3259"/>
        <w:jc w:val="both"/>
        <w:rPr>
          <w:rFonts w:hint="eastAsia"/>
          <w:b w:val="0"/>
          <w:bCs/>
          <w:snapToGrid/>
          <w:spacing w:val="0"/>
          <w:kern w:val="0"/>
          <w:sz w:val="40"/>
        </w:rPr>
      </w:pPr>
      <w:r>
        <w:rPr>
          <w:rFonts w:hint="eastAsia"/>
          <w:b w:val="0"/>
          <w:bCs/>
          <w:snapToGrid/>
          <w:spacing w:val="12"/>
          <w:kern w:val="0"/>
          <w:sz w:val="40"/>
        </w:rPr>
        <w:t>提案委員：</w:t>
      </w:r>
      <w:r w:rsidR="00A954E7">
        <w:rPr>
          <w:rFonts w:hint="eastAsia"/>
          <w:b w:val="0"/>
          <w:bCs/>
          <w:snapToGrid/>
          <w:spacing w:val="12"/>
          <w:kern w:val="0"/>
          <w:sz w:val="40"/>
        </w:rPr>
        <w:t>沈美真</w:t>
      </w:r>
    </w:p>
    <w:p w:rsidR="00FA247D" w:rsidRPr="00A954E7" w:rsidRDefault="00A954E7" w:rsidP="00A954E7">
      <w:pPr>
        <w:pStyle w:val="a3"/>
        <w:spacing w:before="0" w:after="0"/>
        <w:ind w:left="0"/>
        <w:jc w:val="both"/>
        <w:rPr>
          <w:rFonts w:hint="eastAsia"/>
          <w:b w:val="0"/>
          <w:bCs/>
          <w:snapToGrid/>
          <w:spacing w:val="12"/>
          <w:kern w:val="0"/>
          <w:sz w:val="40"/>
        </w:rPr>
      </w:pPr>
      <w:r>
        <w:rPr>
          <w:rFonts w:hint="eastAsia"/>
          <w:b w:val="0"/>
          <w:bCs/>
          <w:snapToGrid/>
          <w:spacing w:val="12"/>
          <w:kern w:val="0"/>
          <w:sz w:val="40"/>
        </w:rPr>
        <w:t xml:space="preserve">                        </w:t>
      </w:r>
      <w:r w:rsidRPr="00A954E7">
        <w:rPr>
          <w:rFonts w:hint="eastAsia"/>
          <w:b w:val="0"/>
          <w:bCs/>
          <w:snapToGrid/>
          <w:spacing w:val="12"/>
          <w:kern w:val="0"/>
          <w:sz w:val="40"/>
        </w:rPr>
        <w:t>陳永祥</w:t>
      </w:r>
    </w:p>
    <w:p w:rsidR="00FA247D" w:rsidRDefault="00FA247D">
      <w:pPr>
        <w:pStyle w:val="a3"/>
        <w:spacing w:before="0" w:after="0"/>
        <w:ind w:leftChars="1100" w:left="3742" w:firstLineChars="500" w:firstLine="1901"/>
        <w:jc w:val="both"/>
        <w:rPr>
          <w:rFonts w:hint="eastAsia"/>
          <w:b w:val="0"/>
          <w:bCs/>
          <w:snapToGrid/>
          <w:spacing w:val="0"/>
          <w:kern w:val="0"/>
        </w:rPr>
      </w:pPr>
    </w:p>
    <w:p w:rsidR="00FA247D" w:rsidRDefault="00FA247D">
      <w:pPr>
        <w:pStyle w:val="a3"/>
        <w:spacing w:before="0" w:after="0"/>
        <w:ind w:leftChars="1100" w:left="3742" w:firstLineChars="500" w:firstLine="1901"/>
        <w:jc w:val="both"/>
        <w:rPr>
          <w:rFonts w:hint="eastAsia"/>
          <w:b w:val="0"/>
          <w:bCs/>
          <w:snapToGrid/>
          <w:spacing w:val="0"/>
          <w:kern w:val="0"/>
        </w:rPr>
      </w:pPr>
    </w:p>
    <w:p w:rsidR="00B4702A" w:rsidRDefault="00B4702A">
      <w:pPr>
        <w:pStyle w:val="a3"/>
        <w:spacing w:before="0" w:after="0"/>
        <w:ind w:leftChars="1100" w:left="3742" w:firstLineChars="500" w:firstLine="1901"/>
        <w:jc w:val="both"/>
        <w:rPr>
          <w:rFonts w:hint="eastAsia"/>
          <w:b w:val="0"/>
          <w:bCs/>
          <w:snapToGrid/>
          <w:spacing w:val="0"/>
          <w:kern w:val="0"/>
        </w:rPr>
      </w:pPr>
    </w:p>
    <w:p w:rsidR="00B4702A" w:rsidRPr="00B4702A" w:rsidRDefault="00B4702A">
      <w:pPr>
        <w:pStyle w:val="a3"/>
        <w:spacing w:before="0" w:after="0"/>
        <w:ind w:leftChars="1100" w:left="3742" w:firstLineChars="500" w:firstLine="1901"/>
        <w:jc w:val="both"/>
        <w:rPr>
          <w:rFonts w:hint="eastAsia"/>
          <w:b w:val="0"/>
          <w:bCs/>
          <w:snapToGrid/>
          <w:spacing w:val="0"/>
          <w:kern w:val="0"/>
        </w:rPr>
      </w:pPr>
    </w:p>
    <w:p w:rsidR="00FA247D" w:rsidRDefault="00FA247D">
      <w:pPr>
        <w:pStyle w:val="a3"/>
        <w:spacing w:before="0" w:after="0"/>
        <w:ind w:leftChars="1100" w:left="3742" w:firstLineChars="500" w:firstLine="1901"/>
        <w:jc w:val="both"/>
        <w:rPr>
          <w:rFonts w:hint="eastAsia"/>
          <w:b w:val="0"/>
          <w:bCs/>
          <w:snapToGrid/>
          <w:spacing w:val="0"/>
          <w:kern w:val="0"/>
        </w:rPr>
      </w:pPr>
    </w:p>
    <w:p w:rsidR="00FA247D" w:rsidRDefault="00FA247D">
      <w:pPr>
        <w:pStyle w:val="a9"/>
        <w:rPr>
          <w:rFonts w:hint="eastAsia"/>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01321A">
        <w:rPr>
          <w:rFonts w:hint="eastAsia"/>
          <w:bCs/>
        </w:rPr>
        <w:t>100</w:t>
      </w:r>
      <w:r>
        <w:rPr>
          <w:rFonts w:hint="eastAsia"/>
          <w:bCs/>
        </w:rPr>
        <w:t xml:space="preserve">   </w:t>
      </w:r>
      <w:r>
        <w:rPr>
          <w:rFonts w:hint="eastAsia"/>
          <w:bCs/>
        </w:rPr>
        <w:t>年</w:t>
      </w:r>
      <w:r>
        <w:rPr>
          <w:rFonts w:hint="eastAsia"/>
          <w:bCs/>
        </w:rPr>
        <w:t xml:space="preserve">   </w:t>
      </w:r>
      <w:r w:rsidR="008C477C">
        <w:rPr>
          <w:rFonts w:hint="eastAsia"/>
          <w:bCs/>
        </w:rPr>
        <w:t>1</w:t>
      </w:r>
      <w:r w:rsidR="00A954E7">
        <w:rPr>
          <w:rFonts w:hint="eastAsia"/>
          <w:bCs/>
        </w:rPr>
        <w:t>2</w:t>
      </w:r>
      <w:r>
        <w:rPr>
          <w:rFonts w:hint="eastAsia"/>
          <w:bCs/>
        </w:rPr>
        <w:t xml:space="preserve">   </w:t>
      </w:r>
      <w:r>
        <w:rPr>
          <w:rFonts w:hint="eastAsia"/>
          <w:bCs/>
        </w:rPr>
        <w:t>月</w:t>
      </w:r>
      <w:r>
        <w:rPr>
          <w:rFonts w:hint="eastAsia"/>
          <w:bCs/>
        </w:rPr>
        <w:t xml:space="preserve">   </w:t>
      </w:r>
      <w:r w:rsidR="00A954E7">
        <w:rPr>
          <w:rFonts w:hint="eastAsia"/>
          <w:bCs/>
        </w:rPr>
        <w:t>7</w:t>
      </w:r>
      <w:r>
        <w:rPr>
          <w:rFonts w:hint="eastAsia"/>
          <w:bCs/>
        </w:rPr>
        <w:t xml:space="preserve">   </w:t>
      </w:r>
      <w:r>
        <w:rPr>
          <w:rFonts w:hint="eastAsia"/>
          <w:bCs/>
        </w:rPr>
        <w:t>日</w:t>
      </w:r>
    </w:p>
    <w:p w:rsidR="00FA247D" w:rsidRDefault="00FA247D">
      <w:pPr>
        <w:pStyle w:val="a9"/>
        <w:jc w:val="left"/>
        <w:rPr>
          <w:rFonts w:hint="eastAsia"/>
          <w:bCs/>
        </w:rPr>
      </w:pPr>
    </w:p>
    <w:p w:rsidR="002168B0" w:rsidRDefault="002168B0">
      <w:pPr>
        <w:jc w:val="distribute"/>
        <w:rPr>
          <w:rFonts w:hint="eastAsia"/>
          <w:kern w:val="0"/>
        </w:rPr>
      </w:pPr>
    </w:p>
    <w:sectPr w:rsidR="002168B0">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E0B" w:rsidRDefault="00000E0B">
      <w:r>
        <w:separator/>
      </w:r>
    </w:p>
  </w:endnote>
  <w:endnote w:type="continuationSeparator" w:id="0">
    <w:p w:rsidR="00000E0B" w:rsidRDefault="00000E0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47D" w:rsidRDefault="00FA247D">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FA247D" w:rsidRDefault="00FA247D">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47D" w:rsidRDefault="00FA247D">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A954E7">
      <w:rPr>
        <w:rStyle w:val="a5"/>
        <w:noProof/>
        <w:sz w:val="24"/>
      </w:rPr>
      <w:t>1</w:t>
    </w:r>
    <w:r>
      <w:rPr>
        <w:rStyle w:val="a5"/>
        <w:sz w:val="24"/>
      </w:rPr>
      <w:fldChar w:fldCharType="end"/>
    </w:r>
  </w:p>
  <w:p w:rsidR="00FA247D" w:rsidRDefault="00FA247D">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E0B" w:rsidRDefault="00000E0B">
      <w:r>
        <w:separator/>
      </w:r>
    </w:p>
  </w:footnote>
  <w:footnote w:type="continuationSeparator" w:id="0">
    <w:p w:rsidR="00000E0B" w:rsidRDefault="00000E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4950"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F5286"/>
    <w:rsid w:val="00000E0B"/>
    <w:rsid w:val="0001321A"/>
    <w:rsid w:val="00022A72"/>
    <w:rsid w:val="0003287D"/>
    <w:rsid w:val="000538A7"/>
    <w:rsid w:val="00074960"/>
    <w:rsid w:val="001764C1"/>
    <w:rsid w:val="001C26F9"/>
    <w:rsid w:val="002168B0"/>
    <w:rsid w:val="00234087"/>
    <w:rsid w:val="00247B00"/>
    <w:rsid w:val="00260828"/>
    <w:rsid w:val="00281E3B"/>
    <w:rsid w:val="002F3B8F"/>
    <w:rsid w:val="00326156"/>
    <w:rsid w:val="003628F8"/>
    <w:rsid w:val="00372D56"/>
    <w:rsid w:val="00386256"/>
    <w:rsid w:val="00401256"/>
    <w:rsid w:val="00453027"/>
    <w:rsid w:val="004601A0"/>
    <w:rsid w:val="00490F75"/>
    <w:rsid w:val="004D748A"/>
    <w:rsid w:val="00513B26"/>
    <w:rsid w:val="006767F1"/>
    <w:rsid w:val="00681104"/>
    <w:rsid w:val="00690AA8"/>
    <w:rsid w:val="006A6833"/>
    <w:rsid w:val="00773524"/>
    <w:rsid w:val="007F6F97"/>
    <w:rsid w:val="008337DC"/>
    <w:rsid w:val="0084155C"/>
    <w:rsid w:val="00887DE8"/>
    <w:rsid w:val="00895B3D"/>
    <w:rsid w:val="008B1E7B"/>
    <w:rsid w:val="008C477C"/>
    <w:rsid w:val="008E1EBB"/>
    <w:rsid w:val="008F42CE"/>
    <w:rsid w:val="009373B4"/>
    <w:rsid w:val="009865B5"/>
    <w:rsid w:val="009B187F"/>
    <w:rsid w:val="009E72A1"/>
    <w:rsid w:val="00A954E7"/>
    <w:rsid w:val="00AA1947"/>
    <w:rsid w:val="00AC2C90"/>
    <w:rsid w:val="00AC46B6"/>
    <w:rsid w:val="00B10B66"/>
    <w:rsid w:val="00B4702A"/>
    <w:rsid w:val="00BA1364"/>
    <w:rsid w:val="00BA60FA"/>
    <w:rsid w:val="00BA7A32"/>
    <w:rsid w:val="00BB4B0F"/>
    <w:rsid w:val="00BF5286"/>
    <w:rsid w:val="00C04E14"/>
    <w:rsid w:val="00C27E9E"/>
    <w:rsid w:val="00C4792C"/>
    <w:rsid w:val="00C67195"/>
    <w:rsid w:val="00CB6B43"/>
    <w:rsid w:val="00CC4C6B"/>
    <w:rsid w:val="00CE24A6"/>
    <w:rsid w:val="00D51650"/>
    <w:rsid w:val="00DA5BD2"/>
    <w:rsid w:val="00E107CB"/>
    <w:rsid w:val="00E5002E"/>
    <w:rsid w:val="00EB6A4B"/>
    <w:rsid w:val="00EC7E0A"/>
    <w:rsid w:val="00ED178C"/>
    <w:rsid w:val="00ED33CE"/>
    <w:rsid w:val="00F72B97"/>
    <w:rsid w:val="00F907E7"/>
    <w:rsid w:val="00FA247D"/>
    <w:rsid w:val="00FA432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hal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9DD89-2655-4F92-9910-A683C40E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2</TotalTime>
  <Pages>7</Pages>
  <Words>540</Words>
  <Characters>3081</Characters>
  <Application>Microsoft Office Word</Application>
  <DocSecurity>0</DocSecurity>
  <Lines>25</Lines>
  <Paragraphs>7</Paragraphs>
  <ScaleCrop>false</ScaleCrop>
  <Company>cy</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2011-11-28T06:55:00Z</cp:lastPrinted>
  <dcterms:created xsi:type="dcterms:W3CDTF">2011-12-07T08:52:00Z</dcterms:created>
  <dcterms:modified xsi:type="dcterms:W3CDTF">2011-12-07T08:53:00Z</dcterms:modified>
</cp:coreProperties>
</file>