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464"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Start w:id="25" w:name="_Hlk1662521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E6EDA" w:rsidRPr="00DE6EDA">
        <w:rPr>
          <w:rFonts w:hint="eastAsia"/>
        </w:rPr>
        <w:t>國人接二連三在中國大陸遭非法扣留、拘留甚至判刑，</w:t>
      </w:r>
      <w:bookmarkEnd w:id="25"/>
      <w:r w:rsidR="00DE6EDA" w:rsidRPr="00DE6EDA">
        <w:rPr>
          <w:rFonts w:hint="eastAsia"/>
        </w:rPr>
        <w:t>李</w:t>
      </w:r>
      <w:r w:rsidR="00DB3DA2">
        <w:rPr>
          <w:rFonts w:hint="eastAsia"/>
        </w:rPr>
        <w:t>○</w:t>
      </w:r>
      <w:r w:rsidR="00DE6EDA" w:rsidRPr="00DE6EDA">
        <w:rPr>
          <w:rFonts w:hint="eastAsia"/>
        </w:rPr>
        <w:t>居才出獄，</w:t>
      </w:r>
      <w:proofErr w:type="gramStart"/>
      <w:r w:rsidR="00DE6EDA" w:rsidRPr="00DE6EDA">
        <w:rPr>
          <w:rFonts w:hint="eastAsia"/>
        </w:rPr>
        <w:t>楊</w:t>
      </w:r>
      <w:r w:rsidR="00DB3DA2">
        <w:rPr>
          <w:rFonts w:hint="eastAsia"/>
        </w:rPr>
        <w:t>○</w:t>
      </w:r>
      <w:r w:rsidR="00DE6EDA" w:rsidRPr="00DE6EDA">
        <w:rPr>
          <w:rFonts w:hint="eastAsia"/>
        </w:rPr>
        <w:t>淵及</w:t>
      </w:r>
      <w:proofErr w:type="gramEnd"/>
      <w:r w:rsidR="00DE6EDA" w:rsidRPr="00DE6EDA">
        <w:rPr>
          <w:rFonts w:hint="eastAsia"/>
        </w:rPr>
        <w:t>李</w:t>
      </w:r>
      <w:r w:rsidR="00B25E88">
        <w:rPr>
          <w:rFonts w:hint="eastAsia"/>
        </w:rPr>
        <w:t>○</w:t>
      </w:r>
      <w:r w:rsidR="00DE6EDA" w:rsidRPr="00DE6EDA">
        <w:rPr>
          <w:rFonts w:hint="eastAsia"/>
        </w:rPr>
        <w:t>賀等人又被逮捕拘留，還有不少台幹</w:t>
      </w:r>
      <w:proofErr w:type="gramStart"/>
      <w:r w:rsidR="00DE6EDA" w:rsidRPr="00DE6EDA">
        <w:rPr>
          <w:rFonts w:hint="eastAsia"/>
        </w:rPr>
        <w:t>疑</w:t>
      </w:r>
      <w:proofErr w:type="gramEnd"/>
      <w:r w:rsidR="00DE6EDA" w:rsidRPr="00DE6EDA">
        <w:rPr>
          <w:rFonts w:hint="eastAsia"/>
        </w:rPr>
        <w:t>因公司稅務問題被拘留。大陸委員會和財團法人海峽交流基金會對國人「危邦不入、亂</w:t>
      </w:r>
      <w:proofErr w:type="gramStart"/>
      <w:r w:rsidR="00DE6EDA" w:rsidRPr="00DE6EDA">
        <w:rPr>
          <w:rFonts w:hint="eastAsia"/>
        </w:rPr>
        <w:t>邦</w:t>
      </w:r>
      <w:proofErr w:type="gramEnd"/>
      <w:r w:rsidR="00DE6EDA" w:rsidRPr="00DE6EDA">
        <w:rPr>
          <w:rFonts w:hint="eastAsia"/>
        </w:rPr>
        <w:t>不居」是否宣導不力？對遭中國大陸非法拘留的國人是否營救不力？</w:t>
      </w:r>
      <w:proofErr w:type="gramStart"/>
      <w:r w:rsidR="00DE6EDA" w:rsidRPr="00DE6EDA">
        <w:rPr>
          <w:rFonts w:hint="eastAsia"/>
        </w:rPr>
        <w:t>均有深入</w:t>
      </w:r>
      <w:proofErr w:type="gramEnd"/>
      <w:r w:rsidR="00DE6EDA" w:rsidRPr="00DE6EDA">
        <w:rPr>
          <w:rFonts w:hint="eastAsia"/>
        </w:rPr>
        <w:t>瞭解之必要案</w:t>
      </w:r>
      <w:r w:rsidR="00DE6EDA">
        <w:rPr>
          <w:rFonts w:hint="eastAsia"/>
        </w:rPr>
        <w:t>。</w:t>
      </w:r>
    </w:p>
    <w:p w:rsidR="00CB2464" w:rsidRDefault="00CB2464">
      <w:pPr>
        <w:widowControl/>
        <w:overflowPunct/>
        <w:autoSpaceDE/>
        <w:autoSpaceDN/>
        <w:jc w:val="left"/>
        <w:rPr>
          <w:rFonts w:hAnsi="Arial"/>
          <w:bCs/>
          <w:kern w:val="32"/>
          <w:szCs w:val="52"/>
        </w:rPr>
      </w:pPr>
      <w:r>
        <w:br w:type="page"/>
      </w:r>
    </w:p>
    <w:p w:rsidR="00E25849" w:rsidRDefault="00951412"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Pr>
          <w:rFonts w:hint="eastAsia"/>
        </w:rPr>
        <w:lastRenderedPageBreak/>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F6710" w:rsidRDefault="00227BD8" w:rsidP="00A639F4">
      <w:pPr>
        <w:pStyle w:val="10"/>
        <w:ind w:left="680" w:firstLine="680"/>
      </w:pPr>
      <w:bookmarkStart w:id="60" w:name="_Toc524902730"/>
      <w:r>
        <w:rPr>
          <w:rFonts w:hint="eastAsia"/>
        </w:rPr>
        <w:t>有關「</w:t>
      </w:r>
      <w:r w:rsidR="001C0866" w:rsidRPr="001C0866">
        <w:rPr>
          <w:rFonts w:hint="eastAsia"/>
        </w:rPr>
        <w:t>國人接二連三在中國大陸遭非法扣留、拘留甚至判刑，</w:t>
      </w:r>
      <w:r w:rsidR="00C45541" w:rsidRPr="00C45541">
        <w:rPr>
          <w:rFonts w:hint="eastAsia"/>
        </w:rPr>
        <w:t>李○居</w:t>
      </w:r>
      <w:r w:rsidR="001C0866" w:rsidRPr="001C0866">
        <w:rPr>
          <w:rFonts w:hint="eastAsia"/>
        </w:rPr>
        <w:t>才出獄，</w:t>
      </w:r>
      <w:proofErr w:type="gramStart"/>
      <w:r w:rsidR="00C45541">
        <w:rPr>
          <w:rFonts w:hint="eastAsia"/>
        </w:rPr>
        <w:t>楊○淵</w:t>
      </w:r>
      <w:r w:rsidR="001C0866" w:rsidRPr="001C0866">
        <w:rPr>
          <w:rFonts w:hint="eastAsia"/>
        </w:rPr>
        <w:t>及</w:t>
      </w:r>
      <w:proofErr w:type="gramEnd"/>
      <w:r w:rsidR="00C45541">
        <w:rPr>
          <w:rFonts w:hint="eastAsia"/>
        </w:rPr>
        <w:t>李○賀</w:t>
      </w:r>
      <w:r w:rsidR="001C0866" w:rsidRPr="001C0866">
        <w:rPr>
          <w:rFonts w:hint="eastAsia"/>
        </w:rPr>
        <w:t>等人又被逮捕拘留，還有不少</w:t>
      </w:r>
      <w:r w:rsidR="009B7E6B">
        <w:rPr>
          <w:rFonts w:hint="eastAsia"/>
        </w:rPr>
        <w:t>臺</w:t>
      </w:r>
      <w:r w:rsidR="001C0866" w:rsidRPr="001C0866">
        <w:rPr>
          <w:rFonts w:hint="eastAsia"/>
        </w:rPr>
        <w:t>幹疑因公司稅務問題被拘留。大陸委員會</w:t>
      </w:r>
      <w:r>
        <w:rPr>
          <w:rFonts w:hint="eastAsia"/>
        </w:rPr>
        <w:t>（下稱陸委會）</w:t>
      </w:r>
      <w:r w:rsidR="001C0866" w:rsidRPr="001C0866">
        <w:rPr>
          <w:rFonts w:hint="eastAsia"/>
        </w:rPr>
        <w:t>和財團法人海峽交流基金會</w:t>
      </w:r>
      <w:r>
        <w:rPr>
          <w:rFonts w:hint="eastAsia"/>
        </w:rPr>
        <w:t>（下稱海基會）</w:t>
      </w:r>
      <w:r w:rsidR="001C0866" w:rsidRPr="001C0866">
        <w:rPr>
          <w:rFonts w:hint="eastAsia"/>
        </w:rPr>
        <w:t>對國人</w:t>
      </w:r>
      <w:r>
        <w:rPr>
          <w:rFonts w:hint="eastAsia"/>
        </w:rPr>
        <w:t>『</w:t>
      </w:r>
      <w:r w:rsidR="001C0866" w:rsidRPr="001C0866">
        <w:rPr>
          <w:rFonts w:hint="eastAsia"/>
        </w:rPr>
        <w:t>危邦不入、亂</w:t>
      </w:r>
      <w:proofErr w:type="gramStart"/>
      <w:r w:rsidR="001C0866" w:rsidRPr="001C0866">
        <w:rPr>
          <w:rFonts w:hint="eastAsia"/>
        </w:rPr>
        <w:t>邦</w:t>
      </w:r>
      <w:proofErr w:type="gramEnd"/>
      <w:r w:rsidR="001C0866" w:rsidRPr="001C0866">
        <w:rPr>
          <w:rFonts w:hint="eastAsia"/>
        </w:rPr>
        <w:t>不居</w:t>
      </w:r>
      <w:r>
        <w:rPr>
          <w:rFonts w:hint="eastAsia"/>
        </w:rPr>
        <w:t>』</w:t>
      </w:r>
      <w:r w:rsidR="001C0866" w:rsidRPr="001C0866">
        <w:rPr>
          <w:rFonts w:hint="eastAsia"/>
        </w:rPr>
        <w:t>是否宣導</w:t>
      </w:r>
      <w:r w:rsidR="001110A6">
        <w:rPr>
          <w:rFonts w:hint="eastAsia"/>
        </w:rPr>
        <w:t>成效欠佳</w:t>
      </w:r>
      <w:r w:rsidR="001C0866" w:rsidRPr="001C0866">
        <w:rPr>
          <w:rFonts w:hint="eastAsia"/>
        </w:rPr>
        <w:t>？對遭中國大陸非法拘留的國人是否營救不力？</w:t>
      </w:r>
      <w:proofErr w:type="gramStart"/>
      <w:r w:rsidR="001C0866" w:rsidRPr="001C0866">
        <w:rPr>
          <w:rFonts w:hint="eastAsia"/>
        </w:rPr>
        <w:t>均有深入</w:t>
      </w:r>
      <w:proofErr w:type="gramEnd"/>
      <w:r w:rsidR="001C0866" w:rsidRPr="001C0866">
        <w:rPr>
          <w:rFonts w:hint="eastAsia"/>
        </w:rPr>
        <w:t>瞭解之必要</w:t>
      </w:r>
      <w:r>
        <w:rPr>
          <w:rFonts w:hint="eastAsia"/>
        </w:rPr>
        <w:t>」乙</w:t>
      </w:r>
      <w:r w:rsidR="001C0866" w:rsidRPr="001C0866">
        <w:rPr>
          <w:rFonts w:hint="eastAsia"/>
        </w:rPr>
        <w:t>案</w:t>
      </w:r>
      <w:r w:rsidR="009B7E6B">
        <w:rPr>
          <w:rFonts w:hint="eastAsia"/>
        </w:rPr>
        <w:t>，</w:t>
      </w:r>
      <w:r w:rsidR="004D2921">
        <w:rPr>
          <w:rFonts w:hint="eastAsia"/>
        </w:rPr>
        <w:t>為瞭解近1</w:t>
      </w:r>
      <w:r w:rsidR="004D2921">
        <w:t>0</w:t>
      </w:r>
      <w:r w:rsidR="004D2921">
        <w:rPr>
          <w:rFonts w:hint="eastAsia"/>
        </w:rPr>
        <w:t>年</w:t>
      </w:r>
      <w:proofErr w:type="gramStart"/>
      <w:r w:rsidR="004D2921">
        <w:rPr>
          <w:rFonts w:hint="eastAsia"/>
        </w:rPr>
        <w:t>期間</w:t>
      </w:r>
      <w:proofErr w:type="gramEnd"/>
      <w:r w:rsidR="004D2921">
        <w:rPr>
          <w:rFonts w:hint="eastAsia"/>
        </w:rPr>
        <w:t>，國人遭中國大陸</w:t>
      </w:r>
      <w:r w:rsidR="009B7E6B">
        <w:rPr>
          <w:rFonts w:hint="eastAsia"/>
        </w:rPr>
        <w:t>行政拘留</w:t>
      </w:r>
      <w:r w:rsidR="004D2921">
        <w:rPr>
          <w:rFonts w:hint="eastAsia"/>
        </w:rPr>
        <w:t>或</w:t>
      </w:r>
      <w:r w:rsidR="009B7E6B">
        <w:rPr>
          <w:rFonts w:hint="eastAsia"/>
        </w:rPr>
        <w:t>刑事</w:t>
      </w:r>
      <w:r w:rsidR="004D2921">
        <w:rPr>
          <w:rFonts w:hint="eastAsia"/>
        </w:rPr>
        <w:t>逮捕、</w:t>
      </w:r>
      <w:r w:rsidR="001110A6">
        <w:rPr>
          <w:rFonts w:hint="eastAsia"/>
        </w:rPr>
        <w:t>判刑、</w:t>
      </w:r>
      <w:r w:rsidR="001110A6" w:rsidRPr="001110A6">
        <w:rPr>
          <w:rFonts w:hint="eastAsia"/>
        </w:rPr>
        <w:t>關押</w:t>
      </w:r>
      <w:r w:rsidR="004D2921">
        <w:rPr>
          <w:rFonts w:hint="eastAsia"/>
        </w:rPr>
        <w:t>件數</w:t>
      </w:r>
      <w:r w:rsidR="000251E5">
        <w:rPr>
          <w:rFonts w:hint="eastAsia"/>
        </w:rPr>
        <w:t>，</w:t>
      </w:r>
      <w:r w:rsidR="0031367C">
        <w:rPr>
          <w:rFonts w:hint="eastAsia"/>
        </w:rPr>
        <w:t>及</w:t>
      </w:r>
      <w:r w:rsidR="004D2921">
        <w:rPr>
          <w:rFonts w:hint="eastAsia"/>
        </w:rPr>
        <w:t>陸委會</w:t>
      </w:r>
      <w:r w:rsidR="001110A6">
        <w:rPr>
          <w:rFonts w:hint="eastAsia"/>
        </w:rPr>
        <w:t>、</w:t>
      </w:r>
      <w:r w:rsidR="004D2921">
        <w:rPr>
          <w:rFonts w:hint="eastAsia"/>
        </w:rPr>
        <w:t>海基會</w:t>
      </w:r>
      <w:r w:rsidR="0031367C">
        <w:rPr>
          <w:rFonts w:hint="eastAsia"/>
        </w:rPr>
        <w:t>對此</w:t>
      </w:r>
      <w:r w:rsidR="004D2921">
        <w:rPr>
          <w:rFonts w:hint="eastAsia"/>
        </w:rPr>
        <w:t>提供</w:t>
      </w:r>
      <w:r w:rsidR="0031367C">
        <w:rPr>
          <w:rFonts w:hint="eastAsia"/>
        </w:rPr>
        <w:t>在陸國人之</w:t>
      </w:r>
      <w:r w:rsidR="004D2921">
        <w:rPr>
          <w:rFonts w:hint="eastAsia"/>
        </w:rPr>
        <w:t>協助措施</w:t>
      </w:r>
      <w:r w:rsidR="001110A6">
        <w:rPr>
          <w:rFonts w:hint="eastAsia"/>
        </w:rPr>
        <w:t>及</w:t>
      </w:r>
      <w:r w:rsidR="004D2921">
        <w:rPr>
          <w:rFonts w:hint="eastAsia"/>
        </w:rPr>
        <w:t>救援</w:t>
      </w:r>
      <w:r w:rsidR="009B7E6B">
        <w:rPr>
          <w:rFonts w:hint="eastAsia"/>
        </w:rPr>
        <w:t>機制</w:t>
      </w:r>
      <w:r w:rsidR="000251E5">
        <w:rPr>
          <w:rFonts w:hint="eastAsia"/>
        </w:rPr>
        <w:t>，</w:t>
      </w:r>
      <w:r w:rsidR="0031367C">
        <w:rPr>
          <w:rFonts w:hint="eastAsia"/>
        </w:rPr>
        <w:t>與</w:t>
      </w:r>
      <w:r w:rsidR="004D2921">
        <w:rPr>
          <w:rFonts w:hint="eastAsia"/>
        </w:rPr>
        <w:t>主管機關就</w:t>
      </w:r>
      <w:r w:rsidR="0031367C">
        <w:rPr>
          <w:rFonts w:hint="eastAsia"/>
        </w:rPr>
        <w:t>當前</w:t>
      </w:r>
      <w:r w:rsidR="004D2921">
        <w:rPr>
          <w:rFonts w:hint="eastAsia"/>
        </w:rPr>
        <w:t>國人赴</w:t>
      </w:r>
      <w:r w:rsidR="00111E28">
        <w:rPr>
          <w:rFonts w:hint="eastAsia"/>
        </w:rPr>
        <w:t>中國大</w:t>
      </w:r>
      <w:r w:rsidR="004D2921">
        <w:rPr>
          <w:rFonts w:hint="eastAsia"/>
        </w:rPr>
        <w:t>陸、</w:t>
      </w:r>
      <w:r w:rsidR="00111E28">
        <w:rPr>
          <w:rFonts w:hint="eastAsia"/>
        </w:rPr>
        <w:t>香</w:t>
      </w:r>
      <w:r w:rsidR="004D2921">
        <w:rPr>
          <w:rFonts w:hint="eastAsia"/>
        </w:rPr>
        <w:t>港</w:t>
      </w:r>
      <w:r w:rsidR="000251E5">
        <w:rPr>
          <w:rFonts w:hint="eastAsia"/>
        </w:rPr>
        <w:t>、</w:t>
      </w:r>
      <w:r w:rsidR="004D2921">
        <w:rPr>
          <w:rFonts w:hint="eastAsia"/>
        </w:rPr>
        <w:t>澳</w:t>
      </w:r>
      <w:r w:rsidR="00111E28">
        <w:rPr>
          <w:rFonts w:hint="eastAsia"/>
        </w:rPr>
        <w:t>門</w:t>
      </w:r>
      <w:r w:rsidR="004D2921">
        <w:rPr>
          <w:rFonts w:hint="eastAsia"/>
        </w:rPr>
        <w:t>地區</w:t>
      </w:r>
      <w:r w:rsidR="00111E28">
        <w:rPr>
          <w:rFonts w:hint="eastAsia"/>
        </w:rPr>
        <w:t>(</w:t>
      </w:r>
      <w:proofErr w:type="gramStart"/>
      <w:r w:rsidR="00111E28">
        <w:rPr>
          <w:rFonts w:hint="eastAsia"/>
        </w:rPr>
        <w:t>下稱陸港</w:t>
      </w:r>
      <w:proofErr w:type="gramEnd"/>
      <w:r w:rsidR="00111E28">
        <w:rPr>
          <w:rFonts w:hint="eastAsia"/>
        </w:rPr>
        <w:t>澳</w:t>
      </w:r>
      <w:r w:rsidR="00111E28">
        <w:t>)</w:t>
      </w:r>
      <w:r w:rsidR="004D2921">
        <w:rPr>
          <w:rFonts w:hint="eastAsia"/>
        </w:rPr>
        <w:t>人身安全風險惡化情勢</w:t>
      </w:r>
      <w:r w:rsidR="001110A6">
        <w:rPr>
          <w:rFonts w:hint="eastAsia"/>
        </w:rPr>
        <w:t>，</w:t>
      </w:r>
      <w:r w:rsidR="000251E5">
        <w:rPr>
          <w:rFonts w:hint="eastAsia"/>
        </w:rPr>
        <w:t>所</w:t>
      </w:r>
      <w:r w:rsidR="004D2921">
        <w:rPr>
          <w:rFonts w:hint="eastAsia"/>
        </w:rPr>
        <w:t>採取之</w:t>
      </w:r>
      <w:r w:rsidR="009B7E6B">
        <w:rPr>
          <w:rFonts w:hint="eastAsia"/>
        </w:rPr>
        <w:t>警示與</w:t>
      </w:r>
      <w:r w:rsidR="001110A6">
        <w:rPr>
          <w:rFonts w:hint="eastAsia"/>
        </w:rPr>
        <w:t>相關</w:t>
      </w:r>
      <w:r w:rsidR="009B7E6B">
        <w:rPr>
          <w:rFonts w:hint="eastAsia"/>
        </w:rPr>
        <w:t>因應</w:t>
      </w:r>
      <w:r w:rsidR="004D2921">
        <w:rPr>
          <w:rFonts w:hint="eastAsia"/>
        </w:rPr>
        <w:t>作為</w:t>
      </w:r>
      <w:r w:rsidR="000251E5">
        <w:rPr>
          <w:rFonts w:hint="eastAsia"/>
        </w:rPr>
        <w:t>及其</w:t>
      </w:r>
      <w:r w:rsidR="001110A6">
        <w:rPr>
          <w:rFonts w:hint="eastAsia"/>
        </w:rPr>
        <w:t>實施</w:t>
      </w:r>
      <w:r w:rsidR="004D2921">
        <w:rPr>
          <w:rFonts w:hint="eastAsia"/>
        </w:rPr>
        <w:t>成效</w:t>
      </w:r>
      <w:r w:rsidR="000251E5">
        <w:rPr>
          <w:rFonts w:hint="eastAsia"/>
        </w:rPr>
        <w:t>。</w:t>
      </w:r>
      <w:r w:rsidRPr="00227BD8">
        <w:rPr>
          <w:rFonts w:hint="eastAsia"/>
        </w:rPr>
        <w:t>經</w:t>
      </w:r>
      <w:r w:rsidR="001110A6">
        <w:rPr>
          <w:rFonts w:hint="eastAsia"/>
        </w:rPr>
        <w:t>分</w:t>
      </w:r>
      <w:r w:rsidRPr="00227BD8">
        <w:rPr>
          <w:rFonts w:hint="eastAsia"/>
        </w:rPr>
        <w:t>向陸委會、海基會、教育部、法務部、內政部、內政部警政署(下稱警政署)、警政署刑事警察局(下稱刑事局)、人事行政總處調閱</w:t>
      </w:r>
      <w:proofErr w:type="gramStart"/>
      <w:r w:rsidRPr="00227BD8">
        <w:rPr>
          <w:rFonts w:hint="eastAsia"/>
        </w:rPr>
        <w:t>案關卷證</w:t>
      </w:r>
      <w:proofErr w:type="gramEnd"/>
      <w:r w:rsidRPr="00227BD8">
        <w:rPr>
          <w:rFonts w:hint="eastAsia"/>
        </w:rPr>
        <w:t>資料，並於民國(下同)113年3月4日詢問陸委會等有關機關主管人員，</w:t>
      </w:r>
      <w:r w:rsidR="0031367C">
        <w:rPr>
          <w:rFonts w:hint="eastAsia"/>
        </w:rPr>
        <w:t>並請其</w:t>
      </w:r>
      <w:proofErr w:type="gramStart"/>
      <w:r w:rsidR="0031367C">
        <w:rPr>
          <w:rFonts w:hint="eastAsia"/>
        </w:rPr>
        <w:t>提報說面說</w:t>
      </w:r>
      <w:proofErr w:type="gramEnd"/>
      <w:r w:rsidR="0031367C">
        <w:rPr>
          <w:rFonts w:hint="eastAsia"/>
        </w:rPr>
        <w:t>明資料到院，</w:t>
      </w:r>
      <w:r w:rsidR="000251E5">
        <w:rPr>
          <w:rFonts w:hint="eastAsia"/>
        </w:rPr>
        <w:t>業</w:t>
      </w:r>
      <w:r w:rsidR="00FB501B" w:rsidRPr="009C7FF2">
        <w:rPr>
          <w:rFonts w:hint="eastAsia"/>
        </w:rPr>
        <w:t>已</w:t>
      </w:r>
      <w:proofErr w:type="gramStart"/>
      <w:r w:rsidR="00FB501B" w:rsidRPr="009C7FF2">
        <w:rPr>
          <w:rFonts w:hint="eastAsia"/>
        </w:rPr>
        <w:t>調查竣</w:t>
      </w:r>
      <w:proofErr w:type="gramEnd"/>
      <w:r w:rsidR="00307A76">
        <w:rPr>
          <w:rFonts w:hint="eastAsia"/>
        </w:rPr>
        <w:t>事</w:t>
      </w:r>
      <w:r w:rsidR="00FB501B" w:rsidRPr="009C7FF2">
        <w:rPr>
          <w:rFonts w:hint="eastAsia"/>
        </w:rPr>
        <w:t>，</w:t>
      </w:r>
      <w:r w:rsidR="00307A76">
        <w:rPr>
          <w:rFonts w:hint="eastAsia"/>
        </w:rPr>
        <w:t>茲</w:t>
      </w:r>
      <w:r w:rsidR="000251E5">
        <w:rPr>
          <w:rFonts w:hint="eastAsia"/>
        </w:rPr>
        <w:t>將</w:t>
      </w:r>
      <w:r w:rsidR="00FB501B" w:rsidRPr="009C7FF2">
        <w:rPr>
          <w:rFonts w:hint="eastAsia"/>
        </w:rPr>
        <w:t>調查</w:t>
      </w:r>
      <w:proofErr w:type="gramStart"/>
      <w:r w:rsidR="00FB501B" w:rsidRPr="009C7FF2">
        <w:rPr>
          <w:rFonts w:hint="eastAsia"/>
        </w:rPr>
        <w:t>意見</w:t>
      </w:r>
      <w:r w:rsidR="000251E5">
        <w:rPr>
          <w:rFonts w:hint="eastAsia"/>
        </w:rPr>
        <w:t>分敘</w:t>
      </w:r>
      <w:r w:rsidR="00FB501B" w:rsidRPr="009C7FF2">
        <w:rPr>
          <w:rFonts w:hint="eastAsia"/>
        </w:rPr>
        <w:t>如</w:t>
      </w:r>
      <w:proofErr w:type="gramEnd"/>
      <w:r w:rsidR="00FB501B" w:rsidRPr="009C7FF2">
        <w:rPr>
          <w:rFonts w:hint="eastAsia"/>
        </w:rPr>
        <w:t>下：</w:t>
      </w:r>
    </w:p>
    <w:p w:rsidR="00F567A3" w:rsidRDefault="007F5449" w:rsidP="00F10C6C">
      <w:pPr>
        <w:pStyle w:val="2"/>
        <w:numPr>
          <w:ilvl w:val="1"/>
          <w:numId w:val="40"/>
        </w:numPr>
        <w:ind w:leftChars="101" w:left="1025"/>
        <w:rPr>
          <w:b/>
        </w:rPr>
      </w:pPr>
      <w:bookmarkStart w:id="61" w:name="_Toc421794873"/>
      <w:bookmarkStart w:id="62" w:name="_Toc422834158"/>
      <w:r w:rsidRPr="00F567A3">
        <w:rPr>
          <w:b/>
        </w:rPr>
        <w:t>中</w:t>
      </w:r>
      <w:r w:rsidR="003E305A">
        <w:rPr>
          <w:rFonts w:hint="eastAsia"/>
          <w:b/>
        </w:rPr>
        <w:t>國大陸</w:t>
      </w:r>
      <w:r w:rsidRPr="00F567A3">
        <w:rPr>
          <w:b/>
        </w:rPr>
        <w:t>是世界上</w:t>
      </w:r>
      <w:proofErr w:type="gramStart"/>
      <w:r w:rsidRPr="00F567A3">
        <w:rPr>
          <w:b/>
        </w:rPr>
        <w:t>最</w:t>
      </w:r>
      <w:proofErr w:type="gramEnd"/>
      <w:r w:rsidRPr="00F567A3">
        <w:rPr>
          <w:b/>
        </w:rPr>
        <w:t>專制獨裁、人權紀</w:t>
      </w:r>
      <w:r w:rsidR="005409CF">
        <w:rPr>
          <w:rFonts w:hint="eastAsia"/>
          <w:b/>
        </w:rPr>
        <w:t>錄</w:t>
      </w:r>
      <w:r w:rsidRPr="00F567A3">
        <w:rPr>
          <w:b/>
        </w:rPr>
        <w:t>最惡劣、最不自由的國家之一，</w:t>
      </w:r>
      <w:r w:rsidR="00AB326F" w:rsidRPr="00F567A3">
        <w:rPr>
          <w:b/>
        </w:rPr>
        <w:t>對國家安全界定專斷、無限上綱，而且</w:t>
      </w:r>
      <w:r w:rsidRPr="00F567A3">
        <w:rPr>
          <w:b/>
        </w:rPr>
        <w:t>其司法體系審判</w:t>
      </w:r>
      <w:r w:rsidR="00AB326F" w:rsidRPr="00F567A3">
        <w:rPr>
          <w:b/>
        </w:rPr>
        <w:t>粗糙、</w:t>
      </w:r>
      <w:r w:rsidR="00661787">
        <w:rPr>
          <w:rFonts w:hint="eastAsia"/>
          <w:b/>
        </w:rPr>
        <w:t>品</w:t>
      </w:r>
      <w:r w:rsidR="00AB326F" w:rsidRPr="00F567A3">
        <w:rPr>
          <w:b/>
        </w:rPr>
        <w:t>質低落，到中國大陸旅遊充滿陷阱。</w:t>
      </w:r>
      <w:r w:rsidR="00C110C4">
        <w:rPr>
          <w:rFonts w:hint="eastAsia"/>
          <w:b/>
        </w:rPr>
        <w:t>臺</w:t>
      </w:r>
      <w:r w:rsidR="00AB326F" w:rsidRPr="00F567A3">
        <w:rPr>
          <w:b/>
        </w:rPr>
        <w:t>灣是世界上最自由民主的國家之一，國人長期享受自由民主的生活，赴中國大陸觀光旅遊</w:t>
      </w:r>
      <w:r w:rsidR="00661787">
        <w:rPr>
          <w:rFonts w:hint="eastAsia"/>
          <w:b/>
        </w:rPr>
        <w:t>或</w:t>
      </w:r>
      <w:r w:rsidR="00AB326F" w:rsidRPr="00F567A3">
        <w:rPr>
          <w:b/>
        </w:rPr>
        <w:t>工作常缺乏危機意識。</w:t>
      </w:r>
      <w:r w:rsidR="00F567A3" w:rsidRPr="00F567A3">
        <w:rPr>
          <w:rFonts w:hint="eastAsia"/>
          <w:b/>
        </w:rPr>
        <w:t>長期以來國人赴陸從事各類交流活動，頻頻發生人身自由安全遭受陸方國安單位不法侵害案例，以及發生諸多</w:t>
      </w:r>
      <w:proofErr w:type="gramStart"/>
      <w:r w:rsidR="00F567A3" w:rsidRPr="00F567A3">
        <w:rPr>
          <w:rFonts w:hint="eastAsia"/>
          <w:b/>
        </w:rPr>
        <w:t>不</w:t>
      </w:r>
      <w:proofErr w:type="gramEnd"/>
      <w:r w:rsidR="00F567A3" w:rsidRPr="00F567A3">
        <w:rPr>
          <w:rFonts w:hint="eastAsia"/>
          <w:b/>
        </w:rPr>
        <w:t>友善對待等違常事件，惟陸方一貫不依照兩岸共打協議及時且完整的履行通報責任，尤其我民眾違反對岸</w:t>
      </w:r>
      <w:r w:rsidR="00E96E19" w:rsidRPr="00054DEA">
        <w:rPr>
          <w:rFonts w:hint="eastAsia"/>
          <w:b/>
          <w:color w:val="000000"/>
        </w:rPr>
        <w:t>所謂</w:t>
      </w:r>
      <w:r w:rsidR="008C08A7">
        <w:rPr>
          <w:rFonts w:hint="eastAsia"/>
          <w:b/>
        </w:rPr>
        <w:t>「</w:t>
      </w:r>
      <w:r w:rsidR="00F567A3" w:rsidRPr="00F567A3">
        <w:rPr>
          <w:rFonts w:hint="eastAsia"/>
          <w:b/>
        </w:rPr>
        <w:t>國安</w:t>
      </w:r>
      <w:r w:rsidR="00550FD1">
        <w:rPr>
          <w:rFonts w:hint="eastAsia"/>
          <w:b/>
        </w:rPr>
        <w:t>事由</w:t>
      </w:r>
      <w:r w:rsidR="008C08A7">
        <w:rPr>
          <w:rFonts w:hint="eastAsia"/>
          <w:b/>
        </w:rPr>
        <w:t>」</w:t>
      </w:r>
      <w:r w:rsidR="00F567A3" w:rsidRPr="00F567A3">
        <w:rPr>
          <w:rFonts w:hint="eastAsia"/>
          <w:b/>
        </w:rPr>
        <w:t>案件陸方更是向來不通報，復因受害國人憚於陸方報復而</w:t>
      </w:r>
      <w:r w:rsidR="00826406">
        <w:rPr>
          <w:rFonts w:hint="eastAsia"/>
          <w:b/>
        </w:rPr>
        <w:t>怯</w:t>
      </w:r>
      <w:r w:rsidR="00F567A3" w:rsidRPr="00F567A3">
        <w:rPr>
          <w:rFonts w:hint="eastAsia"/>
          <w:b/>
        </w:rPr>
        <w:t>於向主管機關聯繫，致使相關資訊之透明度不</w:t>
      </w:r>
      <w:r w:rsidR="00F567A3" w:rsidRPr="00F567A3">
        <w:rPr>
          <w:rFonts w:hint="eastAsia"/>
          <w:b/>
        </w:rPr>
        <w:lastRenderedPageBreak/>
        <w:t>足，嚴重妨礙我主管機關及時提供協處，形成國人前往對岸交流之重大隱憂。</w:t>
      </w:r>
      <w:r w:rsidR="00F567A3" w:rsidRPr="00F567A3">
        <w:rPr>
          <w:b/>
        </w:rPr>
        <w:t>雖然陸委會於本(113)年6月27日已經將赴中國大陸觀光風險調升至第三級</w:t>
      </w:r>
      <w:r w:rsidR="00F567A3" w:rsidRPr="00F567A3">
        <w:rPr>
          <w:rFonts w:hint="eastAsia"/>
          <w:b/>
        </w:rPr>
        <w:t>(</w:t>
      </w:r>
      <w:r w:rsidR="00F567A3" w:rsidRPr="00F567A3">
        <w:rPr>
          <w:b/>
        </w:rPr>
        <w:t>橙色)，但是絕大部分國人仍缺乏風險認知，顯見政府</w:t>
      </w:r>
      <w:r w:rsidR="00C808F3">
        <w:rPr>
          <w:rFonts w:hint="eastAsia"/>
          <w:b/>
        </w:rPr>
        <w:t>對</w:t>
      </w:r>
      <w:r w:rsidR="00C808F3" w:rsidRPr="00054DEA">
        <w:rPr>
          <w:rFonts w:hint="eastAsia"/>
          <w:b/>
          <w:color w:val="000000"/>
        </w:rPr>
        <w:t>「危邦不入、亂</w:t>
      </w:r>
      <w:proofErr w:type="gramStart"/>
      <w:r w:rsidR="00C808F3" w:rsidRPr="00054DEA">
        <w:rPr>
          <w:rFonts w:hint="eastAsia"/>
          <w:b/>
          <w:color w:val="000000"/>
        </w:rPr>
        <w:t>邦</w:t>
      </w:r>
      <w:proofErr w:type="gramEnd"/>
      <w:r w:rsidR="00C808F3" w:rsidRPr="00054DEA">
        <w:rPr>
          <w:rFonts w:hint="eastAsia"/>
          <w:b/>
          <w:color w:val="000000"/>
        </w:rPr>
        <w:t>不居」</w:t>
      </w:r>
      <w:r w:rsidR="00F567A3" w:rsidRPr="00F567A3">
        <w:rPr>
          <w:b/>
        </w:rPr>
        <w:t>宣導上仍有待加強。</w:t>
      </w:r>
      <w:r w:rsidR="00F567A3" w:rsidRPr="00F567A3">
        <w:rPr>
          <w:rFonts w:hint="eastAsia"/>
          <w:b/>
        </w:rPr>
        <w:t>是</w:t>
      </w:r>
      <w:proofErr w:type="gramStart"/>
      <w:r w:rsidR="00F567A3" w:rsidRPr="00F567A3">
        <w:rPr>
          <w:rFonts w:hint="eastAsia"/>
          <w:b/>
        </w:rPr>
        <w:t>以</w:t>
      </w:r>
      <w:proofErr w:type="gramEnd"/>
      <w:r w:rsidR="00F567A3" w:rsidRPr="00F567A3">
        <w:rPr>
          <w:rFonts w:hint="eastAsia"/>
          <w:b/>
        </w:rPr>
        <w:t>，行政院允宜責成陸委會透過適當機會，向陸方提出國人涉及</w:t>
      </w:r>
      <w:r w:rsidR="00E96E19" w:rsidRPr="00054DEA">
        <w:rPr>
          <w:rFonts w:hint="eastAsia"/>
          <w:b/>
          <w:color w:val="000000"/>
        </w:rPr>
        <w:t>所謂</w:t>
      </w:r>
      <w:r w:rsidR="00F567A3" w:rsidRPr="00F567A3">
        <w:rPr>
          <w:rFonts w:hint="eastAsia"/>
          <w:b/>
        </w:rPr>
        <w:t>「國安事由」案件仍應依協議進行通報外，亦宜籌劃建構臺灣民眾遭陸方拘留、關押、判刑、服監、限制住居、限制出境等統計數據，持續蒐</w:t>
      </w:r>
      <w:r w:rsidR="00E96E19">
        <w:rPr>
          <w:rFonts w:hint="eastAsia"/>
          <w:b/>
        </w:rPr>
        <w:t>集</w:t>
      </w:r>
      <w:r w:rsidR="00F567A3" w:rsidRPr="00F567A3">
        <w:rPr>
          <w:rFonts w:hint="eastAsia"/>
          <w:b/>
        </w:rPr>
        <w:t>陸方不當限制我民眾人身自由有關實例，並鼓勵民眾勇於揭露在陸遭受侵害個人經歷，由主管機關適時發布警示，促請國人審慎評估是否前往中國大陸</w:t>
      </w:r>
      <w:r w:rsidR="00615731">
        <w:rPr>
          <w:rFonts w:hint="eastAsia"/>
          <w:b/>
        </w:rPr>
        <w:t>：</w:t>
      </w:r>
    </w:p>
    <w:p w:rsidR="00C808F3" w:rsidRPr="009531C3" w:rsidRDefault="00C808F3" w:rsidP="001D0D6E">
      <w:pPr>
        <w:pStyle w:val="3"/>
      </w:pPr>
      <w:r>
        <w:rPr>
          <w:rFonts w:hint="eastAsia"/>
        </w:rPr>
        <w:t>中共</w:t>
      </w:r>
      <w:r w:rsidRPr="009531C3">
        <w:rPr>
          <w:rFonts w:hint="eastAsia"/>
        </w:rPr>
        <w:t>政權對國家安全採取無限上綱的擴大解釋，在民主社會視為常態的行為，在中國大陸可以被無限上綱為侵犯國家安全或竊取機密的非法行為，例如議論習近平或</w:t>
      </w:r>
      <w:r>
        <w:rPr>
          <w:rFonts w:hint="eastAsia"/>
        </w:rPr>
        <w:t>中共</w:t>
      </w:r>
      <w:r w:rsidRPr="009531C3">
        <w:rPr>
          <w:rFonts w:hint="eastAsia"/>
        </w:rPr>
        <w:t>政權、與維權律師或民主人士接觸</w:t>
      </w:r>
      <w:r>
        <w:rPr>
          <w:rFonts w:hint="eastAsia"/>
        </w:rPr>
        <w:t>、</w:t>
      </w:r>
      <w:r w:rsidRPr="009531C3">
        <w:rPr>
          <w:rFonts w:hint="eastAsia"/>
        </w:rPr>
        <w:t>對港口停泊軍艦拍照、對</w:t>
      </w:r>
      <w:r>
        <w:rPr>
          <w:rFonts w:hint="eastAsia"/>
        </w:rPr>
        <w:t>中共</w:t>
      </w:r>
      <w:r w:rsidRPr="009531C3">
        <w:rPr>
          <w:rFonts w:hint="eastAsia"/>
        </w:rPr>
        <w:t>辦公大樓拍照，可被指控為間諜行為；所攜帶、宗教書籍或一些民主社會自由言論表達的文件，可能被指控為煽動叛亂或支持分離運動而加以扣留、關押、不經合法審判</w:t>
      </w:r>
      <w:r>
        <w:rPr>
          <w:rFonts w:hint="eastAsia"/>
        </w:rPr>
        <w:t>，</w:t>
      </w:r>
      <w:r w:rsidRPr="009531C3">
        <w:rPr>
          <w:rFonts w:hint="eastAsia"/>
        </w:rPr>
        <w:t>逕行定罪</w:t>
      </w:r>
      <w:r w:rsidRPr="00C808F3">
        <w:rPr>
          <w:rFonts w:hint="eastAsia"/>
          <w:color w:val="000000"/>
        </w:rPr>
        <w:t>，最重甚至可判處死刑。</w:t>
      </w:r>
    </w:p>
    <w:p w:rsidR="00C808F3" w:rsidRPr="009531C3" w:rsidRDefault="00C808F3" w:rsidP="009D5D0B">
      <w:pPr>
        <w:pStyle w:val="31"/>
        <w:ind w:left="1361" w:firstLine="680"/>
      </w:pPr>
      <w:r w:rsidRPr="009531C3">
        <w:t>更糟的是</w:t>
      </w:r>
      <w:r>
        <w:t>中國大陸</w:t>
      </w:r>
      <w:r w:rsidRPr="009531C3">
        <w:t>司法體系黑幕重重</w:t>
      </w:r>
      <w:r w:rsidRPr="009531C3">
        <w:rPr>
          <w:rFonts w:hint="eastAsia"/>
        </w:rPr>
        <w:t>加上貪污腐化情形相當普遍，</w:t>
      </w:r>
      <w:r w:rsidRPr="009531C3">
        <w:t>問題極度嚴重。</w:t>
      </w:r>
      <w:r w:rsidRPr="009531C3">
        <w:rPr>
          <w:rStyle w:val="aff"/>
          <w:szCs w:val="32"/>
        </w:rPr>
        <w:footnoteReference w:id="1"/>
      </w:r>
      <w:r w:rsidRPr="009531C3">
        <w:t>司法審判充滿政治考量、法官和檢察官素質低落、缺乏獨立精神，完全依</w:t>
      </w:r>
      <w:r>
        <w:t>中</w:t>
      </w:r>
      <w:r>
        <w:rPr>
          <w:rFonts w:hint="eastAsia"/>
        </w:rPr>
        <w:t>共</w:t>
      </w:r>
      <w:r w:rsidRPr="009531C3">
        <w:t>政權意旨辦案，專斷逮捕、扣留(公安人員居留人可長達6個月不需正式逮捕，檢察官調查</w:t>
      </w:r>
      <w:r w:rsidRPr="009531C3">
        <w:lastRenderedPageBreak/>
        <w:t>期間可長達145天以決定是否起訴，這期間可繼續</w:t>
      </w:r>
      <w:r>
        <w:rPr>
          <w:rFonts w:hint="eastAsia"/>
        </w:rPr>
        <w:t>拘</w:t>
      </w:r>
      <w:r w:rsidRPr="009531C3">
        <w:t>留)、虐待人犯</w:t>
      </w:r>
      <w:r w:rsidRPr="009531C3">
        <w:rPr>
          <w:rFonts w:hint="eastAsia"/>
        </w:rPr>
        <w:t>情形</w:t>
      </w:r>
      <w:r w:rsidRPr="009531C3">
        <w:t>司空見慣。雖然</w:t>
      </w:r>
      <w:r w:rsidRPr="009531C3">
        <w:rPr>
          <w:rFonts w:hint="eastAsia"/>
        </w:rPr>
        <w:t>法律</w:t>
      </w:r>
      <w:r w:rsidRPr="009531C3">
        <w:t>規定在拘留人之後24小時內要通知其家人，但此規定形同具文</w:t>
      </w:r>
      <w:r>
        <w:rPr>
          <w:rFonts w:hint="eastAsia"/>
        </w:rPr>
        <w:t>，律師在法院形同擺設，毫無功能</w:t>
      </w:r>
      <w:r w:rsidRPr="009531C3">
        <w:t>。</w:t>
      </w:r>
    </w:p>
    <w:p w:rsidR="00C808F3" w:rsidRDefault="00C808F3" w:rsidP="00F34DC0">
      <w:pPr>
        <w:pStyle w:val="3"/>
      </w:pPr>
      <w:bookmarkStart w:id="63" w:name="_Hlk165981623"/>
      <w:bookmarkStart w:id="64" w:name="_Toc421794874"/>
      <w:bookmarkStart w:id="65" w:name="_Toc421795440"/>
      <w:bookmarkStart w:id="66" w:name="_Toc421796021"/>
      <w:bookmarkStart w:id="67" w:name="_Toc422834159"/>
      <w:bookmarkEnd w:id="61"/>
      <w:bookmarkEnd w:id="62"/>
      <w:r w:rsidRPr="009531C3">
        <w:rPr>
          <w:rFonts w:hint="eastAsia"/>
        </w:rPr>
        <w:t>根據統計，從政府於</w:t>
      </w:r>
      <w:r>
        <w:rPr>
          <w:rFonts w:hint="eastAsia"/>
        </w:rPr>
        <w:t>76</w:t>
      </w:r>
      <w:r w:rsidRPr="009531C3">
        <w:rPr>
          <w:rFonts w:hint="eastAsia"/>
        </w:rPr>
        <w:t>年11月2日開放國人赴中國大陸探親，後來</w:t>
      </w:r>
      <w:r>
        <w:rPr>
          <w:rFonts w:hint="eastAsia"/>
        </w:rPr>
        <w:t>又</w:t>
      </w:r>
      <w:r w:rsidRPr="009531C3">
        <w:rPr>
          <w:rFonts w:hint="eastAsia"/>
        </w:rPr>
        <w:t>開放國人</w:t>
      </w:r>
      <w:r>
        <w:rPr>
          <w:rFonts w:hint="eastAsia"/>
        </w:rPr>
        <w:t>至</w:t>
      </w:r>
      <w:r w:rsidRPr="009531C3">
        <w:rPr>
          <w:rFonts w:hint="eastAsia"/>
        </w:rPr>
        <w:t>中國大陸觀光，截至</w:t>
      </w:r>
      <w:r>
        <w:rPr>
          <w:rFonts w:hint="eastAsia"/>
        </w:rPr>
        <w:t>108</w:t>
      </w:r>
      <w:r w:rsidRPr="009531C3">
        <w:rPr>
          <w:rFonts w:hint="eastAsia"/>
        </w:rPr>
        <w:t>年底(</w:t>
      </w:r>
      <w:r>
        <w:rPr>
          <w:rFonts w:hint="eastAsia"/>
        </w:rPr>
        <w:t>109</w:t>
      </w:r>
      <w:r w:rsidRPr="009531C3">
        <w:rPr>
          <w:rFonts w:hint="eastAsia"/>
        </w:rPr>
        <w:t>年初武漢肺炎爆發為世人所知之前)，國人赴中國大陸觀光旅遊累計達11,155萬人次</w:t>
      </w:r>
      <w:r w:rsidRPr="009531C3">
        <w:rPr>
          <w:rStyle w:val="aff"/>
          <w:szCs w:val="32"/>
        </w:rPr>
        <w:footnoteReference w:id="2"/>
      </w:r>
      <w:r>
        <w:rPr>
          <w:rFonts w:hint="eastAsia"/>
        </w:rPr>
        <w:t>，</w:t>
      </w:r>
      <w:r w:rsidRPr="00054DEA">
        <w:rPr>
          <w:rFonts w:hint="eastAsia"/>
          <w:color w:val="000000"/>
        </w:rPr>
        <w:t>109至111年因武漢肺炎影響，國人赴中國大陸人數大為減少，但在</w:t>
      </w:r>
      <w:proofErr w:type="gramStart"/>
      <w:r w:rsidRPr="00054DEA">
        <w:rPr>
          <w:rFonts w:hint="eastAsia"/>
          <w:color w:val="000000"/>
        </w:rPr>
        <w:t>疫</w:t>
      </w:r>
      <w:proofErr w:type="gramEnd"/>
      <w:r w:rsidRPr="00054DEA">
        <w:rPr>
          <w:rFonts w:hint="eastAsia"/>
          <w:color w:val="000000"/>
        </w:rPr>
        <w:t>情緩和之後，從112年起國人赴中國大陸人數又直線上升，</w:t>
      </w:r>
      <w:r w:rsidRPr="00054DEA">
        <w:rPr>
          <w:rStyle w:val="aff"/>
          <w:color w:val="000000"/>
        </w:rPr>
        <w:footnoteReference w:id="3"/>
      </w:r>
      <w:r w:rsidR="000274C1">
        <w:rPr>
          <w:rFonts w:hint="eastAsia"/>
          <w:color w:val="000000"/>
        </w:rPr>
        <w:t>臺商</w:t>
      </w:r>
      <w:r w:rsidRPr="00054DEA">
        <w:rPr>
          <w:rFonts w:hint="eastAsia"/>
          <w:color w:val="000000"/>
        </w:rPr>
        <w:t>或國人赴中國大陸觀光，</w:t>
      </w:r>
      <w:proofErr w:type="gramStart"/>
      <w:r w:rsidRPr="00054DEA">
        <w:rPr>
          <w:rFonts w:hint="eastAsia"/>
          <w:color w:val="000000"/>
        </w:rPr>
        <w:t>均</w:t>
      </w:r>
      <w:r w:rsidRPr="009531C3">
        <w:rPr>
          <w:rFonts w:hint="eastAsia"/>
        </w:rPr>
        <w:t>為中</w:t>
      </w:r>
      <w:proofErr w:type="gramEnd"/>
      <w:r w:rsidRPr="009531C3">
        <w:rPr>
          <w:rFonts w:hint="eastAsia"/>
        </w:rPr>
        <w:t>國經濟創造巨大收益，但因</w:t>
      </w:r>
      <w:r>
        <w:rPr>
          <w:rFonts w:hint="eastAsia"/>
        </w:rPr>
        <w:t>中國大陸</w:t>
      </w:r>
      <w:r w:rsidRPr="009531C3">
        <w:rPr>
          <w:rFonts w:hint="eastAsia"/>
        </w:rPr>
        <w:t>缺乏人權、法治、民主觀念而充滿陷阱，導致國人不管是在中國大陸觀光旅遊、工作</w:t>
      </w:r>
      <w:r>
        <w:rPr>
          <w:rFonts w:hint="eastAsia"/>
        </w:rPr>
        <w:t>或</w:t>
      </w:r>
      <w:r w:rsidRPr="009531C3">
        <w:rPr>
          <w:rFonts w:hint="eastAsia"/>
        </w:rPr>
        <w:t>求學，均處於高度風險之下。不管是</w:t>
      </w:r>
      <w:r>
        <w:rPr>
          <w:rFonts w:hint="eastAsia"/>
        </w:rPr>
        <w:t>中國大陸</w:t>
      </w:r>
      <w:r w:rsidRPr="009531C3">
        <w:rPr>
          <w:rFonts w:hint="eastAsia"/>
        </w:rPr>
        <w:t>捏造</w:t>
      </w:r>
      <w:proofErr w:type="gramStart"/>
      <w:r w:rsidR="000274C1">
        <w:rPr>
          <w:rFonts w:hint="eastAsia"/>
        </w:rPr>
        <w:t>臺</w:t>
      </w:r>
      <w:proofErr w:type="gramEnd"/>
      <w:r w:rsidR="000274C1">
        <w:rPr>
          <w:rFonts w:hint="eastAsia"/>
        </w:rPr>
        <w:t>商</w:t>
      </w:r>
      <w:r w:rsidRPr="009531C3">
        <w:rPr>
          <w:rFonts w:hint="eastAsia"/>
        </w:rPr>
        <w:t>間諜案，或以其他罪名羈押判刑，因為</w:t>
      </w:r>
      <w:r>
        <w:rPr>
          <w:rFonts w:hint="eastAsia"/>
        </w:rPr>
        <w:t>中共</w:t>
      </w:r>
      <w:r w:rsidRPr="009531C3">
        <w:rPr>
          <w:rFonts w:hint="eastAsia"/>
        </w:rPr>
        <w:t>政權對台灣的傲慢心態，政府對在中國大陸遭非法扣留、拘留、判刑的國人，常無力援救。</w:t>
      </w:r>
    </w:p>
    <w:p w:rsidR="00C808F3" w:rsidRDefault="00C808F3" w:rsidP="009D5D0B">
      <w:pPr>
        <w:pStyle w:val="3"/>
      </w:pPr>
      <w:r>
        <w:rPr>
          <w:rFonts w:hint="eastAsia"/>
        </w:rPr>
        <w:t>長期以來中國大陸未依照兩岸相關協議完整</w:t>
      </w:r>
      <w:r w:rsidRPr="002B5DD3">
        <w:rPr>
          <w:rFonts w:hint="eastAsia"/>
        </w:rPr>
        <w:t>履行</w:t>
      </w:r>
      <w:r>
        <w:rPr>
          <w:rFonts w:hint="eastAsia"/>
        </w:rPr>
        <w:t>通報責任，</w:t>
      </w:r>
      <w:bookmarkStart w:id="68" w:name="_Hlk165981561"/>
      <w:r w:rsidRPr="00FF5C02">
        <w:rPr>
          <w:rFonts w:hint="eastAsia"/>
        </w:rPr>
        <w:t>尤其我民眾違反對岸</w:t>
      </w:r>
      <w:r>
        <w:rPr>
          <w:rFonts w:hint="eastAsia"/>
        </w:rPr>
        <w:t>所謂「</w:t>
      </w:r>
      <w:r w:rsidRPr="00FF5C02">
        <w:rPr>
          <w:rFonts w:hint="eastAsia"/>
        </w:rPr>
        <w:t>國安</w:t>
      </w:r>
      <w:r>
        <w:rPr>
          <w:rFonts w:hint="eastAsia"/>
        </w:rPr>
        <w:t>事由」</w:t>
      </w:r>
      <w:r w:rsidRPr="00FF5C02">
        <w:rPr>
          <w:rFonts w:hint="eastAsia"/>
        </w:rPr>
        <w:t>案件陸方更是向來不通報，</w:t>
      </w:r>
      <w:r>
        <w:rPr>
          <w:rFonts w:hint="eastAsia"/>
        </w:rPr>
        <w:t>致使國人在陸期間發生</w:t>
      </w:r>
      <w:r w:rsidRPr="002B5DD3">
        <w:rPr>
          <w:rFonts w:hint="eastAsia"/>
        </w:rPr>
        <w:t>人身自由與安全</w:t>
      </w:r>
      <w:r>
        <w:rPr>
          <w:rFonts w:hint="eastAsia"/>
        </w:rPr>
        <w:t>頻</w:t>
      </w:r>
      <w:r w:rsidRPr="002B5DD3">
        <w:rPr>
          <w:rFonts w:hint="eastAsia"/>
        </w:rPr>
        <w:t>遭侵害</w:t>
      </w:r>
      <w:r>
        <w:rPr>
          <w:rFonts w:hint="eastAsia"/>
        </w:rPr>
        <w:t>，以及發生諸多</w:t>
      </w:r>
      <w:proofErr w:type="gramStart"/>
      <w:r w:rsidRPr="002B5DD3">
        <w:rPr>
          <w:rFonts w:hint="eastAsia"/>
        </w:rPr>
        <w:t>不</w:t>
      </w:r>
      <w:proofErr w:type="gramEnd"/>
      <w:r w:rsidRPr="002B5DD3">
        <w:rPr>
          <w:rFonts w:hint="eastAsia"/>
        </w:rPr>
        <w:t>友善對待</w:t>
      </w:r>
      <w:r>
        <w:rPr>
          <w:rFonts w:hint="eastAsia"/>
        </w:rPr>
        <w:t>等</w:t>
      </w:r>
      <w:r w:rsidRPr="002B5DD3">
        <w:rPr>
          <w:rFonts w:hint="eastAsia"/>
        </w:rPr>
        <w:t>違常</w:t>
      </w:r>
      <w:r>
        <w:rPr>
          <w:rFonts w:hint="eastAsia"/>
        </w:rPr>
        <w:t>事件，無法真實呈現</w:t>
      </w:r>
      <w:bookmarkEnd w:id="63"/>
      <w:bookmarkEnd w:id="68"/>
      <w:r>
        <w:rPr>
          <w:rFonts w:hint="eastAsia"/>
        </w:rPr>
        <w:t>：</w:t>
      </w:r>
    </w:p>
    <w:p w:rsidR="00C808F3" w:rsidRDefault="00C808F3" w:rsidP="000E7456">
      <w:pPr>
        <w:pStyle w:val="4"/>
      </w:pPr>
      <w:r w:rsidRPr="000E7456">
        <w:rPr>
          <w:rFonts w:hint="eastAsia"/>
        </w:rPr>
        <w:t>依據兩岸兩會於98年4月26日簽署「海峽兩岸共同打擊犯罪及司法互助協議」（下稱兩岸共打協議）第12條明定：「雙方同意及時通報對方人員被限制人身自由、非病死或可疑為非病死等重要訊息，</w:t>
      </w:r>
      <w:r w:rsidRPr="000E7456">
        <w:rPr>
          <w:rFonts w:hint="eastAsia"/>
        </w:rPr>
        <w:lastRenderedPageBreak/>
        <w:t>並依己方規定為家屬探視提供便利。」兩岸間有關對方人員人身自由限制之通報，</w:t>
      </w:r>
      <w:r>
        <w:rPr>
          <w:rFonts w:hint="eastAsia"/>
        </w:rPr>
        <w:t>即</w:t>
      </w:r>
      <w:r w:rsidRPr="000E7456">
        <w:rPr>
          <w:rFonts w:hint="eastAsia"/>
        </w:rPr>
        <w:t>係據此規定辦理。兩岸共打協議我方之聯繫主體為法務部，至在個案執行通報業務部分，</w:t>
      </w:r>
      <w:r>
        <w:rPr>
          <w:rFonts w:hint="eastAsia"/>
        </w:rPr>
        <w:t>法務部授權刑事局執行，故</w:t>
      </w:r>
      <w:r w:rsidRPr="000E7456">
        <w:rPr>
          <w:rFonts w:hint="eastAsia"/>
        </w:rPr>
        <w:t>陸方通報限制人身自由</w:t>
      </w:r>
      <w:proofErr w:type="gramStart"/>
      <w:r w:rsidRPr="000E7456">
        <w:rPr>
          <w:rFonts w:hint="eastAsia"/>
        </w:rPr>
        <w:t>之對口單位</w:t>
      </w:r>
      <w:proofErr w:type="gramEnd"/>
      <w:r w:rsidRPr="000E7456">
        <w:rPr>
          <w:rFonts w:hint="eastAsia"/>
        </w:rPr>
        <w:t>為刑事局。</w:t>
      </w:r>
    </w:p>
    <w:p w:rsidR="00C808F3" w:rsidRDefault="00C808F3" w:rsidP="00B217BC">
      <w:pPr>
        <w:pStyle w:val="4"/>
      </w:pPr>
      <w:r w:rsidRPr="000E7456">
        <w:rPr>
          <w:rFonts w:hint="eastAsia"/>
        </w:rPr>
        <w:t>據</w:t>
      </w:r>
      <w:r>
        <w:rPr>
          <w:rFonts w:hint="eastAsia"/>
        </w:rPr>
        <w:t>權責單位表示，陸方從未通報因違反所謂「國安事由」限制國人人身自由相關案件</w:t>
      </w:r>
      <w:r>
        <w:rPr>
          <w:rFonts w:hAnsi="標楷體" w:hint="eastAsia"/>
        </w:rPr>
        <w:t>；並</w:t>
      </w:r>
      <w:r>
        <w:rPr>
          <w:rFonts w:hint="eastAsia"/>
        </w:rPr>
        <w:t>稱</w:t>
      </w:r>
      <w:r w:rsidRPr="000E7456">
        <w:rPr>
          <w:rFonts w:hint="eastAsia"/>
        </w:rPr>
        <w:t>，陸方依協議通報之相關個案內容，有關所涉案由、罪名部分，為一般刑事案件，例如搶奪、竊盜、詐騙、毒品、非法經營、偽造公司印章、強姦、尋釁滋事等，僅限於公安部門所為之強制措施。</w:t>
      </w:r>
      <w:r>
        <w:rPr>
          <w:rFonts w:hint="eastAsia"/>
        </w:rPr>
        <w:t>陸委會亦表示，</w:t>
      </w:r>
      <w:r w:rsidRPr="000E7456">
        <w:rPr>
          <w:rFonts w:hint="eastAsia"/>
        </w:rPr>
        <w:t>臺灣民眾涉</w:t>
      </w:r>
      <w:r>
        <w:rPr>
          <w:rFonts w:hint="eastAsia"/>
        </w:rPr>
        <w:t>及對岸所謂「</w:t>
      </w:r>
      <w:r w:rsidRPr="000E7456">
        <w:rPr>
          <w:rFonts w:hint="eastAsia"/>
        </w:rPr>
        <w:t>國安事由</w:t>
      </w:r>
      <w:r>
        <w:rPr>
          <w:rFonts w:hint="eastAsia"/>
        </w:rPr>
        <w:t>」</w:t>
      </w:r>
      <w:r w:rsidRPr="000E7456">
        <w:rPr>
          <w:rFonts w:hint="eastAsia"/>
        </w:rPr>
        <w:t>之案件，公安部並未依據協議向我方進行通報，雖經我方多次要求應進行通報，並強調協議內容並未有所區別，但</w:t>
      </w:r>
      <w:proofErr w:type="gramStart"/>
      <w:r w:rsidRPr="000E7456">
        <w:rPr>
          <w:rFonts w:hint="eastAsia"/>
        </w:rPr>
        <w:t>公安部仍僅</w:t>
      </w:r>
      <w:proofErr w:type="gramEnd"/>
      <w:r w:rsidRPr="000E7456">
        <w:rPr>
          <w:rFonts w:hint="eastAsia"/>
        </w:rPr>
        <w:t>通報由公安部門所為之限制人身自由之案件</w:t>
      </w:r>
      <w:r>
        <w:rPr>
          <w:rFonts w:hint="eastAsia"/>
        </w:rPr>
        <w:t>。</w:t>
      </w:r>
      <w:proofErr w:type="gramStart"/>
      <w:r>
        <w:rPr>
          <w:rFonts w:hint="eastAsia"/>
        </w:rPr>
        <w:t>此顯係</w:t>
      </w:r>
      <w:proofErr w:type="gramEnd"/>
      <w:r>
        <w:rPr>
          <w:rFonts w:hint="eastAsia"/>
        </w:rPr>
        <w:t>中國大陸刻意為之，旨在掩蓋其濫用危害國安等泛政治性理由，</w:t>
      </w:r>
      <w:proofErr w:type="gramStart"/>
      <w:r>
        <w:rPr>
          <w:rFonts w:hint="eastAsia"/>
        </w:rPr>
        <w:t>恣意濫控</w:t>
      </w:r>
      <w:proofErr w:type="gramEnd"/>
      <w:r>
        <w:rPr>
          <w:rFonts w:hint="eastAsia"/>
        </w:rPr>
        <w:t>及侵害我赴陸民眾人身自由與安全之違反人權情事。</w:t>
      </w:r>
    </w:p>
    <w:p w:rsidR="00C808F3" w:rsidRDefault="00C808F3" w:rsidP="00B217BC">
      <w:pPr>
        <w:pStyle w:val="4"/>
      </w:pPr>
      <w:r>
        <w:rPr>
          <w:rFonts w:hint="eastAsia"/>
        </w:rPr>
        <w:t>有關</w:t>
      </w:r>
      <w:r w:rsidRPr="007570F5">
        <w:rPr>
          <w:rFonts w:hint="eastAsia"/>
        </w:rPr>
        <w:tab/>
        <w:t>陸方依兩岸共打協議通報國人涉刑事案件遭限制人身自由案件</w:t>
      </w:r>
      <w:r>
        <w:rPr>
          <w:rFonts w:hint="eastAsia"/>
        </w:rPr>
        <w:t>數及罪名分類</w:t>
      </w:r>
      <w:proofErr w:type="gramStart"/>
      <w:r>
        <w:rPr>
          <w:rFonts w:hint="eastAsia"/>
        </w:rPr>
        <w:t>詳</w:t>
      </w:r>
      <w:proofErr w:type="gramEnd"/>
      <w:r>
        <w:rPr>
          <w:rFonts w:hint="eastAsia"/>
        </w:rPr>
        <w:t>如下表</w:t>
      </w:r>
      <w:r w:rsidR="00F06F7B">
        <w:rPr>
          <w:rFonts w:hint="eastAsia"/>
        </w:rPr>
        <w:t>1</w:t>
      </w:r>
      <w:r>
        <w:rPr>
          <w:rFonts w:hint="eastAsia"/>
        </w:rPr>
        <w:t>：</w:t>
      </w:r>
    </w:p>
    <w:p w:rsidR="00C808F3" w:rsidRDefault="00C808F3">
      <w:pPr>
        <w:widowControl/>
        <w:overflowPunct/>
        <w:autoSpaceDE/>
        <w:autoSpaceDN/>
        <w:jc w:val="left"/>
      </w:pPr>
      <w:r>
        <w:br w:type="page"/>
      </w:r>
    </w:p>
    <w:p w:rsidR="00C808F3" w:rsidRDefault="00C808F3" w:rsidP="007C5B67">
      <w:pPr>
        <w:pStyle w:val="a3"/>
        <w:numPr>
          <w:ilvl w:val="0"/>
          <w:numId w:val="17"/>
        </w:numPr>
      </w:pPr>
      <w:r w:rsidRPr="003927FA">
        <w:rPr>
          <w:rFonts w:hint="eastAsia"/>
        </w:rPr>
        <w:lastRenderedPageBreak/>
        <w:t>陸方依「海峽兩岸共同打擊犯罪及司法互助協議」通報國人涉刑事案件遭限制人身自由之案件</w:t>
      </w:r>
    </w:p>
    <w:tbl>
      <w:tblPr>
        <w:tblW w:w="7938" w:type="dxa"/>
        <w:tblInd w:w="988" w:type="dxa"/>
        <w:tblCellMar>
          <w:left w:w="10" w:type="dxa"/>
          <w:right w:w="10" w:type="dxa"/>
        </w:tblCellMar>
        <w:tblLook w:val="04A0" w:firstRow="1" w:lastRow="0" w:firstColumn="1" w:lastColumn="0" w:noHBand="0" w:noVBand="1"/>
      </w:tblPr>
      <w:tblGrid>
        <w:gridCol w:w="850"/>
        <w:gridCol w:w="1701"/>
        <w:gridCol w:w="1843"/>
        <w:gridCol w:w="992"/>
        <w:gridCol w:w="851"/>
        <w:gridCol w:w="850"/>
        <w:gridCol w:w="851"/>
      </w:tblGrid>
      <w:tr w:rsidR="00C808F3" w:rsidRPr="00277C07" w:rsidTr="00B217BC">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年度</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通報件數</w:t>
            </w:r>
          </w:p>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(單位：件)</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遭限制人身自由人數</w:t>
            </w:r>
          </w:p>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(單位：人)</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以限制人身自由原因或涉犯刑事案件罪名分類</w:t>
            </w:r>
            <w:r w:rsidRPr="00277C07">
              <w:rPr>
                <w:rFonts w:hAnsi="標楷體" w:hint="eastAsia"/>
                <w:bCs/>
                <w:kern w:val="0"/>
                <w:sz w:val="28"/>
                <w:szCs w:val="28"/>
              </w:rPr>
              <w:t>(單位：人)</w:t>
            </w:r>
          </w:p>
        </w:tc>
      </w:tr>
      <w:tr w:rsidR="00C808F3" w:rsidRPr="00277C07" w:rsidTr="00B217BC">
        <w:tc>
          <w:tcPr>
            <w:tcW w:w="85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國安</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詐欺</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毒品</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其他</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487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487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209</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444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444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138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215</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559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559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85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275</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w:t>
            </w:r>
            <w:r>
              <w:rPr>
                <w:rFonts w:hAnsi="標楷體"/>
                <w:bCs/>
                <w:kern w:val="0"/>
                <w:sz w:val="28"/>
                <w:szCs w:val="28"/>
              </w:rPr>
              <w:t>,</w:t>
            </w:r>
            <w:r w:rsidRPr="00277C07">
              <w:rPr>
                <w:rFonts w:hAnsi="標楷體"/>
                <w:bCs/>
                <w:kern w:val="0"/>
                <w:sz w:val="28"/>
                <w:szCs w:val="28"/>
              </w:rPr>
              <w:t>085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w:t>
            </w:r>
            <w:r>
              <w:rPr>
                <w:rFonts w:hAnsi="標楷體"/>
                <w:bCs/>
                <w:kern w:val="0"/>
                <w:sz w:val="28"/>
                <w:szCs w:val="28"/>
              </w:rPr>
              <w:t>,</w:t>
            </w:r>
            <w:r w:rsidRPr="00277C07">
              <w:rPr>
                <w:rFonts w:hAnsi="標楷體"/>
                <w:bCs/>
                <w:kern w:val="0"/>
                <w:sz w:val="28"/>
                <w:szCs w:val="28"/>
              </w:rPr>
              <w:t>085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709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263</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756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756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382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256</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748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748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349</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829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829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418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364</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48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59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136</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301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35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215</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184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184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119</w:t>
            </w:r>
          </w:p>
        </w:tc>
      </w:tr>
      <w:tr w:rsidR="00C808F3" w:rsidRPr="00277C07" w:rsidTr="00B217B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outlineLvl w:val="0"/>
              <w:rPr>
                <w:rFonts w:hAnsi="標楷體"/>
                <w:bCs/>
                <w:kern w:val="0"/>
                <w:sz w:val="28"/>
                <w:szCs w:val="28"/>
              </w:rPr>
            </w:pPr>
            <w:r w:rsidRPr="00277C07">
              <w:rPr>
                <w:rFonts w:hAnsi="標楷體"/>
                <w:bCs/>
                <w:kern w:val="0"/>
                <w:sz w:val="28"/>
                <w:szCs w:val="28"/>
              </w:rPr>
              <w:t>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549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549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334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8F3" w:rsidRPr="00277C07" w:rsidRDefault="00C808F3" w:rsidP="00B217BC">
            <w:pPr>
              <w:spacing w:line="440" w:lineRule="exact"/>
              <w:jc w:val="center"/>
              <w:outlineLvl w:val="0"/>
              <w:rPr>
                <w:rFonts w:hAnsi="標楷體"/>
                <w:bCs/>
                <w:kern w:val="0"/>
                <w:sz w:val="28"/>
                <w:szCs w:val="28"/>
              </w:rPr>
            </w:pPr>
            <w:r w:rsidRPr="00277C07">
              <w:rPr>
                <w:rFonts w:hAnsi="標楷體"/>
                <w:bCs/>
                <w:kern w:val="0"/>
                <w:sz w:val="28"/>
                <w:szCs w:val="28"/>
              </w:rPr>
              <w:t>175</w:t>
            </w:r>
          </w:p>
        </w:tc>
      </w:tr>
    </w:tbl>
    <w:p w:rsidR="00C808F3" w:rsidRDefault="00C808F3" w:rsidP="000E7456">
      <w:pPr>
        <w:ind w:leftChars="333" w:left="1133"/>
        <w:rPr>
          <w:sz w:val="20"/>
        </w:rPr>
      </w:pPr>
      <w:r w:rsidRPr="003927FA">
        <w:rPr>
          <w:rFonts w:hint="eastAsia"/>
          <w:sz w:val="20"/>
        </w:rPr>
        <w:t>資料來源：警政署</w:t>
      </w:r>
    </w:p>
    <w:p w:rsidR="00C808F3" w:rsidRPr="00054DEA" w:rsidRDefault="00C808F3" w:rsidP="00452DEB">
      <w:pPr>
        <w:pStyle w:val="31"/>
        <w:ind w:left="1361" w:firstLine="680"/>
        <w:rPr>
          <w:sz w:val="20"/>
        </w:rPr>
      </w:pPr>
      <w:r w:rsidRPr="00054DEA">
        <w:rPr>
          <w:rFonts w:hint="eastAsia"/>
        </w:rPr>
        <w:t>表1有關國安類統計數字從</w:t>
      </w:r>
      <w:proofErr w:type="gramStart"/>
      <w:r w:rsidRPr="00054DEA">
        <w:rPr>
          <w:rFonts w:hint="eastAsia"/>
        </w:rPr>
        <w:t>102至112年均為</w:t>
      </w:r>
      <w:proofErr w:type="gramEnd"/>
      <w:r w:rsidRPr="00054DEA">
        <w:rPr>
          <w:rFonts w:hint="eastAsia"/>
        </w:rPr>
        <w:t>0，然中共在此一期間以國家安全相關法律逮捕和判刑的國人，至少有</w:t>
      </w:r>
      <w:r w:rsidR="00C45541">
        <w:rPr>
          <w:rFonts w:hint="eastAsia"/>
        </w:rPr>
        <w:t>李○哲</w:t>
      </w:r>
      <w:r w:rsidRPr="00054DEA">
        <w:rPr>
          <w:rFonts w:hint="eastAsia"/>
        </w:rPr>
        <w:t>(顛覆國家政權罪)、</w:t>
      </w:r>
      <w:r w:rsidR="002147EA">
        <w:rPr>
          <w:rFonts w:hint="eastAsia"/>
        </w:rPr>
        <w:t>蔡○樹</w:t>
      </w:r>
      <w:r w:rsidRPr="00054DEA">
        <w:rPr>
          <w:rFonts w:hint="eastAsia"/>
        </w:rPr>
        <w:t>(間諜罪)、</w:t>
      </w:r>
      <w:r w:rsidR="002147EA">
        <w:rPr>
          <w:rFonts w:hint="eastAsia"/>
        </w:rPr>
        <w:t>施○屏</w:t>
      </w:r>
      <w:r w:rsidRPr="00054DEA">
        <w:rPr>
          <w:rFonts w:hint="eastAsia"/>
        </w:rPr>
        <w:t>(間諜罪)、</w:t>
      </w:r>
      <w:r w:rsidR="002147EA">
        <w:rPr>
          <w:rFonts w:hint="eastAsia"/>
        </w:rPr>
        <w:t>鄭○欽</w:t>
      </w:r>
      <w:r w:rsidRPr="00054DEA">
        <w:rPr>
          <w:rFonts w:hint="eastAsia"/>
        </w:rPr>
        <w:t>(間諜罪)、</w:t>
      </w:r>
      <w:r w:rsidR="00C45541" w:rsidRPr="00C45541">
        <w:rPr>
          <w:rFonts w:hint="eastAsia"/>
        </w:rPr>
        <w:t>李○居</w:t>
      </w:r>
      <w:r w:rsidRPr="00054DEA">
        <w:rPr>
          <w:rFonts w:hint="eastAsia"/>
        </w:rPr>
        <w:t>(從事危害國家安全罪)、</w:t>
      </w:r>
      <w:proofErr w:type="gramStart"/>
      <w:r w:rsidR="00C45541">
        <w:rPr>
          <w:rFonts w:hint="eastAsia"/>
        </w:rPr>
        <w:t>楊○</w:t>
      </w:r>
      <w:proofErr w:type="gramEnd"/>
      <w:r w:rsidR="00C45541">
        <w:rPr>
          <w:rFonts w:hint="eastAsia"/>
        </w:rPr>
        <w:t>淵</w:t>
      </w:r>
      <w:r w:rsidRPr="00054DEA">
        <w:rPr>
          <w:rFonts w:hint="eastAsia"/>
        </w:rPr>
        <w:t>(煽動分裂國家罪)等人(請參見下表5)，但</w:t>
      </w:r>
      <w:proofErr w:type="gramStart"/>
      <w:r w:rsidRPr="00054DEA">
        <w:rPr>
          <w:rFonts w:hint="eastAsia"/>
        </w:rPr>
        <w:t>中共均未</w:t>
      </w:r>
      <w:proofErr w:type="gramEnd"/>
      <w:r w:rsidRPr="00054DEA">
        <w:rPr>
          <w:rFonts w:hint="eastAsia"/>
        </w:rPr>
        <w:t>依協議通報我方，可見中共未依協議通報我方的案件，尤其是涉及所謂國家安全的案件，可能不在少數。</w:t>
      </w:r>
    </w:p>
    <w:p w:rsidR="00C808F3" w:rsidRDefault="00C808F3" w:rsidP="009831A0">
      <w:pPr>
        <w:pStyle w:val="3"/>
      </w:pPr>
      <w:bookmarkStart w:id="69" w:name="_Hlk165989542"/>
      <w:r w:rsidRPr="000B3674">
        <w:rPr>
          <w:rFonts w:hint="eastAsia"/>
        </w:rPr>
        <w:t>國人</w:t>
      </w:r>
      <w:r>
        <w:rPr>
          <w:rFonts w:hint="eastAsia"/>
        </w:rPr>
        <w:t>前往中國大陸</w:t>
      </w:r>
      <w:r w:rsidRPr="000B3674">
        <w:rPr>
          <w:rFonts w:hint="eastAsia"/>
        </w:rPr>
        <w:t>從事各類交流，</w:t>
      </w:r>
      <w:r>
        <w:rPr>
          <w:rFonts w:hint="eastAsia"/>
        </w:rPr>
        <w:t>雖</w:t>
      </w:r>
      <w:r w:rsidRPr="000B3674">
        <w:rPr>
          <w:rFonts w:hint="eastAsia"/>
        </w:rPr>
        <w:t>不斷發生</w:t>
      </w:r>
      <w:bookmarkStart w:id="70" w:name="_Hlk165973507"/>
      <w:r w:rsidRPr="000B3674">
        <w:rPr>
          <w:rFonts w:hint="eastAsia"/>
        </w:rPr>
        <w:t>人身自由與安全遭受侵害之事例，以及對岸</w:t>
      </w:r>
      <w:proofErr w:type="gramStart"/>
      <w:r w:rsidRPr="000B3674">
        <w:rPr>
          <w:rFonts w:hint="eastAsia"/>
        </w:rPr>
        <w:t>不</w:t>
      </w:r>
      <w:proofErr w:type="gramEnd"/>
      <w:r w:rsidRPr="000B3674">
        <w:rPr>
          <w:rFonts w:hint="eastAsia"/>
        </w:rPr>
        <w:t>友善對待之違常個案</w:t>
      </w:r>
      <w:bookmarkEnd w:id="70"/>
      <w:r>
        <w:rPr>
          <w:rFonts w:hint="eastAsia"/>
        </w:rPr>
        <w:t>。但遭陸方限制人身自由之國人，基於各種因素考量，</w:t>
      </w:r>
      <w:proofErr w:type="gramStart"/>
      <w:r>
        <w:rPr>
          <w:rFonts w:hint="eastAsia"/>
        </w:rPr>
        <w:t>憚</w:t>
      </w:r>
      <w:proofErr w:type="gramEnd"/>
      <w:r>
        <w:rPr>
          <w:rFonts w:hint="eastAsia"/>
        </w:rPr>
        <w:t>於向海基會聯繫請求協助，</w:t>
      </w:r>
      <w:bookmarkStart w:id="71" w:name="_Hlk165990562"/>
      <w:r>
        <w:rPr>
          <w:rFonts w:hint="eastAsia"/>
        </w:rPr>
        <w:t>致主</w:t>
      </w:r>
      <w:r>
        <w:rPr>
          <w:rFonts w:hint="eastAsia"/>
        </w:rPr>
        <w:lastRenderedPageBreak/>
        <w:t>管機關難以掌握在陸國人動態並適時提供協處</w:t>
      </w:r>
      <w:bookmarkEnd w:id="69"/>
      <w:bookmarkEnd w:id="71"/>
      <w:r>
        <w:rPr>
          <w:rFonts w:hint="eastAsia"/>
        </w:rPr>
        <w:t>：</w:t>
      </w:r>
    </w:p>
    <w:p w:rsidR="00C808F3" w:rsidRDefault="00C808F3" w:rsidP="00CB09BA">
      <w:pPr>
        <w:pStyle w:val="4"/>
        <w:numPr>
          <w:ilvl w:val="3"/>
          <w:numId w:val="43"/>
        </w:numPr>
      </w:pPr>
      <w:bookmarkStart w:id="72" w:name="_Hlk165974531"/>
      <w:r w:rsidRPr="006C171E">
        <w:rPr>
          <w:rFonts w:hint="eastAsia"/>
        </w:rPr>
        <w:t>陸方限制國人人身自由並通報我方後，</w:t>
      </w:r>
      <w:proofErr w:type="gramStart"/>
      <w:r w:rsidRPr="006C171E">
        <w:rPr>
          <w:rFonts w:hint="eastAsia"/>
        </w:rPr>
        <w:t>刑事局係依</w:t>
      </w:r>
      <w:proofErr w:type="gramEnd"/>
      <w:r w:rsidRPr="006C171E">
        <w:rPr>
          <w:rFonts w:hint="eastAsia"/>
        </w:rPr>
        <w:t>循警政系統通知相關案件當事人之家屬，並告知如有</w:t>
      </w:r>
      <w:proofErr w:type="gramStart"/>
      <w:r w:rsidRPr="006C171E">
        <w:rPr>
          <w:rFonts w:hint="eastAsia"/>
        </w:rPr>
        <w:t>需協處</w:t>
      </w:r>
      <w:proofErr w:type="gramEnd"/>
      <w:r w:rsidRPr="006C171E">
        <w:rPr>
          <w:rFonts w:hint="eastAsia"/>
        </w:rPr>
        <w:t>赴陸、法律諮詢等協助事項可另洽詢海基會</w:t>
      </w:r>
      <w:r>
        <w:rPr>
          <w:rFonts w:hint="eastAsia"/>
        </w:rPr>
        <w:t>。而</w:t>
      </w:r>
      <w:r w:rsidRPr="00AE5651">
        <w:rPr>
          <w:rFonts w:hint="eastAsia"/>
        </w:rPr>
        <w:t>海基會</w:t>
      </w:r>
      <w:r>
        <w:rPr>
          <w:rFonts w:hint="eastAsia"/>
        </w:rPr>
        <w:t>係</w:t>
      </w:r>
      <w:r w:rsidRPr="00AE5651">
        <w:rPr>
          <w:rFonts w:hint="eastAsia"/>
        </w:rPr>
        <w:t>依與陸委會簽訂之行政委託契約事項，協處</w:t>
      </w:r>
      <w:proofErr w:type="gramStart"/>
      <w:r w:rsidRPr="00AE5651">
        <w:rPr>
          <w:rFonts w:hint="eastAsia"/>
        </w:rPr>
        <w:t>國人陸遭限制</w:t>
      </w:r>
      <w:proofErr w:type="gramEnd"/>
      <w:r w:rsidRPr="00AE5651">
        <w:rPr>
          <w:rFonts w:hint="eastAsia"/>
        </w:rPr>
        <w:t>人身自由或</w:t>
      </w:r>
      <w:proofErr w:type="gramStart"/>
      <w:r w:rsidRPr="00AE5651">
        <w:rPr>
          <w:rFonts w:hint="eastAsia"/>
        </w:rPr>
        <w:t>遭擾</w:t>
      </w:r>
      <w:proofErr w:type="gramEnd"/>
      <w:r w:rsidRPr="00AE5651">
        <w:rPr>
          <w:rFonts w:hint="eastAsia"/>
        </w:rPr>
        <w:t>等案件，當事人或家屬可直接撥打海基會24小時服務「緊急服務專線」及其他服務專線或逕向海基會陳情。海基會受理陳情案件後，除提供諮詢服務，亦會視案</w:t>
      </w:r>
      <w:proofErr w:type="gramStart"/>
      <w:r w:rsidRPr="00AE5651">
        <w:rPr>
          <w:rFonts w:hint="eastAsia"/>
        </w:rPr>
        <w:t>況</w:t>
      </w:r>
      <w:proofErr w:type="gramEnd"/>
      <w:r w:rsidRPr="00AE5651">
        <w:rPr>
          <w:rFonts w:hint="eastAsia"/>
        </w:rPr>
        <w:t>循兩岸兩會既有聯繫管道，函請</w:t>
      </w:r>
      <w:r w:rsidRPr="00B635B7">
        <w:rPr>
          <w:rFonts w:hint="eastAsia"/>
        </w:rPr>
        <w:t>中國大陸「海峽兩岸關係協會」（下稱海協會）</w:t>
      </w:r>
      <w:r w:rsidRPr="00AE5651">
        <w:rPr>
          <w:rFonts w:hint="eastAsia"/>
        </w:rPr>
        <w:t>促請協處，抑或函轉我方相關主管機關本於權責</w:t>
      </w:r>
      <w:proofErr w:type="gramStart"/>
      <w:r w:rsidRPr="00AE5651">
        <w:rPr>
          <w:rFonts w:hint="eastAsia"/>
        </w:rPr>
        <w:t>續行協</w:t>
      </w:r>
      <w:proofErr w:type="gramEnd"/>
      <w:r w:rsidRPr="00AE5651">
        <w:rPr>
          <w:rFonts w:hint="eastAsia"/>
        </w:rPr>
        <w:t>處，以維民眾權益。</w:t>
      </w:r>
    </w:p>
    <w:bookmarkEnd w:id="72"/>
    <w:p w:rsidR="00C808F3" w:rsidRDefault="00C808F3" w:rsidP="006A6FB4">
      <w:pPr>
        <w:pStyle w:val="4"/>
      </w:pPr>
      <w:r>
        <w:rPr>
          <w:rFonts w:hint="eastAsia"/>
        </w:rPr>
        <w:t>近10年（1</w:t>
      </w:r>
      <w:r>
        <w:t>02</w:t>
      </w:r>
      <w:r>
        <w:rPr>
          <w:rFonts w:hint="eastAsia"/>
        </w:rPr>
        <w:t>年至1</w:t>
      </w:r>
      <w:r>
        <w:t>12</w:t>
      </w:r>
      <w:r>
        <w:rPr>
          <w:rFonts w:hint="eastAsia"/>
        </w:rPr>
        <w:t>年）</w:t>
      </w:r>
      <w:r w:rsidRPr="005B2D19">
        <w:rPr>
          <w:rFonts w:hint="eastAsia"/>
        </w:rPr>
        <w:t>陸方依協議通報我方限制人身自由之數據，以及海基會緊急服務專線接聽等數據</w:t>
      </w:r>
      <w:r>
        <w:rPr>
          <w:rFonts w:hint="eastAsia"/>
        </w:rPr>
        <w:t>，詳</w:t>
      </w:r>
      <w:r w:rsidRPr="005B2D19">
        <w:rPr>
          <w:rFonts w:hint="eastAsia"/>
        </w:rPr>
        <w:t>如下</w:t>
      </w:r>
      <w:r>
        <w:rPr>
          <w:rFonts w:hint="eastAsia"/>
        </w:rPr>
        <w:t>表</w:t>
      </w:r>
      <w:r w:rsidR="0076275D">
        <w:rPr>
          <w:rFonts w:hint="eastAsia"/>
        </w:rPr>
        <w:t>2</w:t>
      </w:r>
      <w:r>
        <w:rPr>
          <w:rFonts w:hint="eastAsia"/>
        </w:rPr>
        <w:t>：</w:t>
      </w:r>
    </w:p>
    <w:p w:rsidR="00E1472B" w:rsidRDefault="00E1472B">
      <w:pPr>
        <w:widowControl/>
        <w:overflowPunct/>
        <w:autoSpaceDE/>
        <w:autoSpaceDN/>
        <w:jc w:val="left"/>
      </w:pPr>
      <w:r>
        <w:br w:type="page"/>
      </w:r>
    </w:p>
    <w:p w:rsidR="00C808F3" w:rsidRDefault="00C808F3" w:rsidP="007C5B67">
      <w:pPr>
        <w:pStyle w:val="a3"/>
        <w:numPr>
          <w:ilvl w:val="0"/>
          <w:numId w:val="17"/>
        </w:numPr>
      </w:pPr>
      <w:r>
        <w:rPr>
          <w:rFonts w:hint="eastAsia"/>
        </w:rPr>
        <w:lastRenderedPageBreak/>
        <w:t>海基會協助</w:t>
      </w:r>
      <w:r w:rsidRPr="00E744F3">
        <w:rPr>
          <w:rFonts w:hint="eastAsia"/>
        </w:rPr>
        <w:t>協處涉及陸方限制人身自由或騷擾案件</w:t>
      </w:r>
      <w:r>
        <w:rPr>
          <w:rFonts w:hint="eastAsia"/>
        </w:rPr>
        <w:t>情形</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410"/>
        <w:gridCol w:w="2268"/>
        <w:gridCol w:w="2126"/>
      </w:tblGrid>
      <w:tr w:rsidR="00C808F3" w:rsidRPr="00B9549E" w:rsidTr="00002056">
        <w:trPr>
          <w:trHeight w:val="838"/>
          <w:tblHeader/>
        </w:trPr>
        <w:tc>
          <w:tcPr>
            <w:tcW w:w="1275" w:type="dxa"/>
            <w:shd w:val="clear" w:color="auto" w:fill="D9D9D9"/>
            <w:vAlign w:val="center"/>
          </w:tcPr>
          <w:p w:rsidR="00C808F3" w:rsidRPr="00002056" w:rsidRDefault="00C808F3" w:rsidP="00002056">
            <w:pPr>
              <w:spacing w:line="440" w:lineRule="exact"/>
              <w:jc w:val="center"/>
              <w:rPr>
                <w:rFonts w:hAnsi="標楷體"/>
                <w:b/>
                <w:sz w:val="24"/>
                <w:szCs w:val="24"/>
              </w:rPr>
            </w:pPr>
            <w:r w:rsidRPr="00002056">
              <w:rPr>
                <w:rFonts w:hAnsi="標楷體" w:hint="eastAsia"/>
                <w:b/>
                <w:sz w:val="24"/>
                <w:szCs w:val="24"/>
              </w:rPr>
              <w:t>發生時間</w:t>
            </w:r>
          </w:p>
        </w:tc>
        <w:tc>
          <w:tcPr>
            <w:tcW w:w="2410" w:type="dxa"/>
            <w:shd w:val="clear" w:color="auto" w:fill="D9D9D9"/>
          </w:tcPr>
          <w:p w:rsidR="00C808F3" w:rsidRPr="00002056" w:rsidRDefault="00C808F3" w:rsidP="00002056">
            <w:pPr>
              <w:spacing w:line="300" w:lineRule="exact"/>
              <w:rPr>
                <w:rFonts w:hAnsi="標楷體"/>
                <w:b/>
                <w:sz w:val="24"/>
                <w:szCs w:val="24"/>
              </w:rPr>
            </w:pPr>
            <w:r w:rsidRPr="00002056">
              <w:rPr>
                <w:rFonts w:hAnsi="標楷體" w:hint="eastAsia"/>
                <w:b/>
                <w:sz w:val="24"/>
                <w:szCs w:val="24"/>
              </w:rPr>
              <w:t>陸方通報國人涉刑事案件遭限制人身自由之人數</w:t>
            </w:r>
          </w:p>
        </w:tc>
        <w:tc>
          <w:tcPr>
            <w:tcW w:w="2268" w:type="dxa"/>
            <w:shd w:val="clear" w:color="auto" w:fill="D9D9D9"/>
          </w:tcPr>
          <w:p w:rsidR="00C808F3" w:rsidRPr="00002056" w:rsidRDefault="00C808F3" w:rsidP="00002056">
            <w:pPr>
              <w:spacing w:line="300" w:lineRule="exact"/>
              <w:rPr>
                <w:rFonts w:hAnsi="標楷體"/>
                <w:b/>
                <w:sz w:val="24"/>
                <w:szCs w:val="24"/>
              </w:rPr>
            </w:pPr>
            <w:r w:rsidRPr="00002056">
              <w:rPr>
                <w:rFonts w:hAnsi="標楷體" w:hint="eastAsia"/>
                <w:b/>
                <w:sz w:val="24"/>
                <w:szCs w:val="24"/>
              </w:rPr>
              <w:t>海基會緊急服務專線接</w:t>
            </w:r>
            <w:proofErr w:type="gramStart"/>
            <w:r w:rsidRPr="00002056">
              <w:rPr>
                <w:rFonts w:hAnsi="標楷體" w:hint="eastAsia"/>
                <w:b/>
                <w:sz w:val="24"/>
                <w:szCs w:val="24"/>
              </w:rPr>
              <w:t>聽總通</w:t>
            </w:r>
            <w:proofErr w:type="gramEnd"/>
            <w:r w:rsidRPr="00002056">
              <w:rPr>
                <w:rFonts w:hAnsi="標楷體" w:hint="eastAsia"/>
                <w:b/>
                <w:sz w:val="24"/>
                <w:szCs w:val="24"/>
              </w:rPr>
              <w:t>數</w:t>
            </w:r>
            <w:r w:rsidRPr="00002056">
              <w:rPr>
                <w:rStyle w:val="aff"/>
                <w:rFonts w:hAnsi="標楷體"/>
                <w:b/>
                <w:sz w:val="24"/>
                <w:szCs w:val="24"/>
              </w:rPr>
              <w:footnoteReference w:id="4"/>
            </w:r>
          </w:p>
        </w:tc>
        <w:tc>
          <w:tcPr>
            <w:tcW w:w="2126" w:type="dxa"/>
            <w:shd w:val="clear" w:color="auto" w:fill="D9D9D9"/>
          </w:tcPr>
          <w:p w:rsidR="00C808F3" w:rsidRPr="00002056" w:rsidRDefault="00C808F3" w:rsidP="00002056">
            <w:pPr>
              <w:spacing w:line="300" w:lineRule="exact"/>
              <w:rPr>
                <w:rFonts w:hAnsi="標楷體"/>
                <w:b/>
                <w:sz w:val="24"/>
                <w:szCs w:val="24"/>
              </w:rPr>
            </w:pPr>
            <w:r w:rsidRPr="00002056">
              <w:rPr>
                <w:rFonts w:hAnsi="標楷體" w:hint="eastAsia"/>
                <w:b/>
                <w:sz w:val="24"/>
                <w:szCs w:val="24"/>
              </w:rPr>
              <w:t>海基會協處涉及陸方限制人身自由或騷擾案件</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102</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sz w:val="28"/>
                <w:szCs w:val="32"/>
              </w:rPr>
              <w:t>487</w:t>
            </w:r>
          </w:p>
        </w:tc>
        <w:tc>
          <w:tcPr>
            <w:tcW w:w="2268" w:type="dxa"/>
            <w:shd w:val="clear" w:color="auto" w:fill="auto"/>
            <w:vAlign w:val="center"/>
          </w:tcPr>
          <w:p w:rsidR="00C808F3" w:rsidRPr="00002056" w:rsidRDefault="00C808F3" w:rsidP="00002056">
            <w:pPr>
              <w:widowControl/>
              <w:spacing w:line="500" w:lineRule="exact"/>
              <w:jc w:val="center"/>
              <w:rPr>
                <w:rFonts w:hAnsi="標楷體"/>
                <w:color w:val="000000"/>
                <w:sz w:val="28"/>
                <w:szCs w:val="28"/>
              </w:rPr>
            </w:pPr>
            <w:r w:rsidRPr="00002056">
              <w:rPr>
                <w:rFonts w:hAnsi="標楷體" w:hint="eastAsia"/>
                <w:color w:val="000000"/>
                <w:sz w:val="28"/>
                <w:szCs w:val="28"/>
              </w:rPr>
              <w:t>6</w:t>
            </w:r>
            <w:r>
              <w:rPr>
                <w:rFonts w:hAnsi="標楷體"/>
                <w:color w:val="000000"/>
                <w:sz w:val="28"/>
                <w:szCs w:val="28"/>
              </w:rPr>
              <w:t>,</w:t>
            </w:r>
            <w:r w:rsidRPr="00002056">
              <w:rPr>
                <w:rFonts w:hAnsi="標楷體" w:hint="eastAsia"/>
                <w:color w:val="000000"/>
                <w:sz w:val="28"/>
                <w:szCs w:val="28"/>
              </w:rPr>
              <w:t>084</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80</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103</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444</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7</w:t>
            </w:r>
            <w:r>
              <w:rPr>
                <w:rFonts w:hAnsi="標楷體"/>
                <w:color w:val="000000"/>
                <w:sz w:val="28"/>
                <w:szCs w:val="28"/>
              </w:rPr>
              <w:t>,</w:t>
            </w:r>
            <w:r w:rsidRPr="00002056">
              <w:rPr>
                <w:rFonts w:hAnsi="標楷體" w:hint="eastAsia"/>
                <w:color w:val="000000"/>
                <w:sz w:val="28"/>
                <w:szCs w:val="28"/>
              </w:rPr>
              <w:t>490</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66</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104</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559</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9</w:t>
            </w:r>
            <w:r>
              <w:rPr>
                <w:rFonts w:hAnsi="標楷體"/>
                <w:color w:val="000000"/>
                <w:sz w:val="28"/>
                <w:szCs w:val="28"/>
              </w:rPr>
              <w:t>,</w:t>
            </w:r>
            <w:r w:rsidRPr="00002056">
              <w:rPr>
                <w:rFonts w:hAnsi="標楷體" w:hint="eastAsia"/>
                <w:color w:val="000000"/>
                <w:sz w:val="28"/>
                <w:szCs w:val="28"/>
              </w:rPr>
              <w:t>738</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133</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105</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w:t>
            </w:r>
            <w:r>
              <w:rPr>
                <w:rFonts w:hAnsi="標楷體"/>
                <w:sz w:val="28"/>
                <w:szCs w:val="32"/>
              </w:rPr>
              <w:t>,</w:t>
            </w:r>
            <w:r w:rsidRPr="00002056">
              <w:rPr>
                <w:rFonts w:hAnsi="標楷體" w:hint="eastAsia"/>
                <w:sz w:val="28"/>
                <w:szCs w:val="32"/>
              </w:rPr>
              <w:t>085</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8</w:t>
            </w:r>
            <w:r>
              <w:rPr>
                <w:rFonts w:hAnsi="標楷體"/>
                <w:color w:val="000000"/>
                <w:sz w:val="28"/>
                <w:szCs w:val="28"/>
              </w:rPr>
              <w:t>,</w:t>
            </w:r>
            <w:r w:rsidRPr="00002056">
              <w:rPr>
                <w:rFonts w:hAnsi="標楷體" w:hint="eastAsia"/>
                <w:color w:val="000000"/>
                <w:sz w:val="28"/>
                <w:szCs w:val="28"/>
              </w:rPr>
              <w:t>479</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111</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106</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756</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7</w:t>
            </w:r>
            <w:r>
              <w:rPr>
                <w:rFonts w:hAnsi="標楷體"/>
                <w:color w:val="000000"/>
                <w:sz w:val="28"/>
                <w:szCs w:val="28"/>
              </w:rPr>
              <w:t>,</w:t>
            </w:r>
            <w:r w:rsidRPr="00002056">
              <w:rPr>
                <w:rFonts w:hAnsi="標楷體" w:hint="eastAsia"/>
                <w:color w:val="000000"/>
                <w:sz w:val="28"/>
                <w:szCs w:val="28"/>
              </w:rPr>
              <w:t>091</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78</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107</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748</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6</w:t>
            </w:r>
            <w:r>
              <w:rPr>
                <w:rFonts w:hAnsi="標楷體"/>
                <w:color w:val="000000"/>
                <w:sz w:val="28"/>
                <w:szCs w:val="28"/>
              </w:rPr>
              <w:t>,</w:t>
            </w:r>
            <w:r w:rsidRPr="00002056">
              <w:rPr>
                <w:rFonts w:hAnsi="標楷體" w:hint="eastAsia"/>
                <w:color w:val="000000"/>
                <w:sz w:val="28"/>
                <w:szCs w:val="28"/>
              </w:rPr>
              <w:t>235</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77</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108</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829</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5</w:t>
            </w:r>
            <w:r>
              <w:rPr>
                <w:rFonts w:hAnsi="標楷體"/>
                <w:color w:val="000000"/>
                <w:sz w:val="28"/>
                <w:szCs w:val="28"/>
              </w:rPr>
              <w:t>,</w:t>
            </w:r>
            <w:r w:rsidRPr="00002056">
              <w:rPr>
                <w:rFonts w:hAnsi="標楷體" w:hint="eastAsia"/>
                <w:color w:val="000000"/>
                <w:sz w:val="28"/>
                <w:szCs w:val="28"/>
              </w:rPr>
              <w:t>117</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105</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109</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243</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5</w:t>
            </w:r>
            <w:r>
              <w:rPr>
                <w:rFonts w:hAnsi="標楷體"/>
                <w:color w:val="000000"/>
                <w:sz w:val="28"/>
                <w:szCs w:val="28"/>
              </w:rPr>
              <w:t>,</w:t>
            </w:r>
            <w:r w:rsidRPr="00002056">
              <w:rPr>
                <w:rFonts w:hAnsi="標楷體" w:hint="eastAsia"/>
                <w:color w:val="000000"/>
                <w:sz w:val="28"/>
                <w:szCs w:val="28"/>
              </w:rPr>
              <w:t>719</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47</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110</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301</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2</w:t>
            </w:r>
            <w:r>
              <w:rPr>
                <w:rFonts w:hAnsi="標楷體"/>
                <w:color w:val="000000"/>
                <w:sz w:val="28"/>
                <w:szCs w:val="28"/>
              </w:rPr>
              <w:t>,</w:t>
            </w:r>
            <w:r w:rsidRPr="00002056">
              <w:rPr>
                <w:rFonts w:hAnsi="標楷體" w:hint="eastAsia"/>
                <w:color w:val="000000"/>
                <w:sz w:val="28"/>
                <w:szCs w:val="28"/>
              </w:rPr>
              <w:t>764</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44</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111</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184</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4</w:t>
            </w:r>
            <w:r>
              <w:rPr>
                <w:rFonts w:hAnsi="標楷體"/>
                <w:color w:val="000000"/>
                <w:sz w:val="28"/>
                <w:szCs w:val="28"/>
              </w:rPr>
              <w:t>,</w:t>
            </w:r>
            <w:r w:rsidRPr="00002056">
              <w:rPr>
                <w:rFonts w:hAnsi="標楷體" w:hint="eastAsia"/>
                <w:color w:val="000000"/>
                <w:sz w:val="28"/>
                <w:szCs w:val="28"/>
              </w:rPr>
              <w:t>5</w:t>
            </w:r>
            <w:r w:rsidRPr="00002056">
              <w:rPr>
                <w:rFonts w:hAnsi="標楷體"/>
                <w:color w:val="000000"/>
                <w:sz w:val="28"/>
                <w:szCs w:val="28"/>
              </w:rPr>
              <w:t>5</w:t>
            </w:r>
            <w:r w:rsidRPr="00002056">
              <w:rPr>
                <w:rFonts w:hAnsi="標楷體" w:hint="eastAsia"/>
                <w:color w:val="000000"/>
                <w:sz w:val="28"/>
                <w:szCs w:val="28"/>
              </w:rPr>
              <w:t>8</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56</w:t>
            </w:r>
          </w:p>
        </w:tc>
      </w:tr>
      <w:tr w:rsidR="00C808F3" w:rsidRPr="00EB31AD" w:rsidTr="00002056">
        <w:tc>
          <w:tcPr>
            <w:tcW w:w="1275" w:type="dxa"/>
            <w:shd w:val="clear" w:color="auto" w:fill="auto"/>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112</w:t>
            </w:r>
          </w:p>
        </w:tc>
        <w:tc>
          <w:tcPr>
            <w:tcW w:w="2410"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549</w:t>
            </w:r>
          </w:p>
        </w:tc>
        <w:tc>
          <w:tcPr>
            <w:tcW w:w="2268" w:type="dxa"/>
            <w:shd w:val="clear" w:color="auto" w:fill="auto"/>
            <w:vAlign w:val="center"/>
          </w:tcPr>
          <w:p w:rsidR="00C808F3" w:rsidRPr="00002056" w:rsidRDefault="00C808F3" w:rsidP="00002056">
            <w:pPr>
              <w:spacing w:line="500" w:lineRule="exact"/>
              <w:jc w:val="center"/>
              <w:rPr>
                <w:rFonts w:hAnsi="標楷體"/>
                <w:color w:val="000000"/>
                <w:sz w:val="28"/>
                <w:szCs w:val="28"/>
              </w:rPr>
            </w:pPr>
            <w:r w:rsidRPr="00002056">
              <w:rPr>
                <w:rFonts w:hAnsi="標楷體" w:hint="eastAsia"/>
                <w:color w:val="000000"/>
                <w:sz w:val="28"/>
                <w:szCs w:val="28"/>
              </w:rPr>
              <w:t>10</w:t>
            </w:r>
            <w:r>
              <w:rPr>
                <w:rFonts w:hAnsi="標楷體"/>
                <w:color w:val="000000"/>
                <w:sz w:val="28"/>
                <w:szCs w:val="28"/>
              </w:rPr>
              <w:t>,</w:t>
            </w:r>
            <w:r w:rsidRPr="00002056">
              <w:rPr>
                <w:rFonts w:hAnsi="標楷體" w:hint="eastAsia"/>
                <w:color w:val="000000"/>
                <w:sz w:val="28"/>
                <w:szCs w:val="28"/>
              </w:rPr>
              <w:t>633</w:t>
            </w:r>
          </w:p>
        </w:tc>
        <w:tc>
          <w:tcPr>
            <w:tcW w:w="2126" w:type="dxa"/>
            <w:shd w:val="clear" w:color="auto" w:fill="auto"/>
            <w:vAlign w:val="center"/>
          </w:tcPr>
          <w:p w:rsidR="00C808F3" w:rsidRPr="00002056" w:rsidRDefault="00C808F3" w:rsidP="00002056">
            <w:pPr>
              <w:spacing w:line="500" w:lineRule="exact"/>
              <w:jc w:val="center"/>
              <w:rPr>
                <w:rFonts w:hAnsi="標楷體"/>
                <w:sz w:val="28"/>
                <w:szCs w:val="32"/>
              </w:rPr>
            </w:pPr>
            <w:r w:rsidRPr="00002056">
              <w:rPr>
                <w:rFonts w:hAnsi="標楷體" w:hint="eastAsia"/>
                <w:sz w:val="28"/>
                <w:szCs w:val="32"/>
              </w:rPr>
              <w:t>66</w:t>
            </w:r>
          </w:p>
        </w:tc>
      </w:tr>
    </w:tbl>
    <w:p w:rsidR="00C808F3" w:rsidRPr="009C5873" w:rsidRDefault="00C808F3" w:rsidP="009C5873">
      <w:pPr>
        <w:ind w:firstLineChars="451" w:firstLine="993"/>
        <w:rPr>
          <w:sz w:val="20"/>
        </w:rPr>
      </w:pPr>
      <w:r w:rsidRPr="009C5873">
        <w:rPr>
          <w:rFonts w:hint="eastAsia"/>
          <w:sz w:val="20"/>
        </w:rPr>
        <w:t>資料來源：陸委會</w:t>
      </w:r>
    </w:p>
    <w:p w:rsidR="00C808F3" w:rsidRDefault="00C808F3" w:rsidP="006A6FB4">
      <w:pPr>
        <w:pStyle w:val="4"/>
      </w:pPr>
      <w:r>
        <w:rPr>
          <w:rFonts w:hint="eastAsia"/>
        </w:rPr>
        <w:t>依上表</w:t>
      </w:r>
      <w:r w:rsidR="00174BDD">
        <w:rPr>
          <w:rFonts w:hint="eastAsia"/>
        </w:rPr>
        <w:t>2</w:t>
      </w:r>
      <w:r>
        <w:rPr>
          <w:rFonts w:hint="eastAsia"/>
        </w:rPr>
        <w:t>之</w:t>
      </w:r>
      <w:r w:rsidRPr="0013524F">
        <w:rPr>
          <w:rFonts w:hint="eastAsia"/>
        </w:rPr>
        <w:t>「海基會協處涉及陸方限制人身自由或騷擾案件」及「陸方通報國人涉刑事案件遭限制人身自由之人數」兩項數據有極大差距可知，國人倘在大陸地區遭受</w:t>
      </w:r>
      <w:r>
        <w:rPr>
          <w:rFonts w:hint="eastAsia"/>
        </w:rPr>
        <w:t>中國大陸</w:t>
      </w:r>
      <w:r w:rsidRPr="0013524F">
        <w:rPr>
          <w:rFonts w:hint="eastAsia"/>
        </w:rPr>
        <w:t>限制人身自由，較少主動尋求我國官方協助</w:t>
      </w:r>
      <w:r>
        <w:rPr>
          <w:rFonts w:hint="eastAsia"/>
        </w:rPr>
        <w:t>，但也可證明國人在中國大陸遭騷擾、拘留的人數遠超過陸方通報的數目。陸委會表示，</w:t>
      </w:r>
      <w:r w:rsidRPr="0053366C">
        <w:rPr>
          <w:rFonts w:hint="eastAsia"/>
        </w:rPr>
        <w:t>政府處理國人遭陸方限制人身自由之相關案件，最優先考量為當事人之人身安全以及家屬之意願，關於相關案件之後續進展（如是否遭判刑、有無關押、未被釋放或被限制出境等），以往家屬多半考量當事人之安危、政府介入可能影響等因素，而不願提供相關資訊或與政府</w:t>
      </w:r>
      <w:r w:rsidRPr="0053366C">
        <w:rPr>
          <w:rFonts w:hint="eastAsia"/>
        </w:rPr>
        <w:lastRenderedPageBreak/>
        <w:t>有所聯繫，願</w:t>
      </w:r>
      <w:r>
        <w:rPr>
          <w:rFonts w:hint="eastAsia"/>
        </w:rPr>
        <w:t>通報</w:t>
      </w:r>
      <w:r w:rsidRPr="0053366C">
        <w:rPr>
          <w:rFonts w:hint="eastAsia"/>
        </w:rPr>
        <w:t>政府</w:t>
      </w:r>
      <w:r>
        <w:rPr>
          <w:rFonts w:hint="eastAsia"/>
        </w:rPr>
        <w:t>請求協助</w:t>
      </w:r>
      <w:r w:rsidRPr="0053366C">
        <w:rPr>
          <w:rFonts w:hint="eastAsia"/>
        </w:rPr>
        <w:t>者實為相對少數，以致政府所能彙整之案例，仍限於家屬願提供個案進一步訊息之案件。</w:t>
      </w:r>
    </w:p>
    <w:p w:rsidR="00C808F3" w:rsidRDefault="00C808F3" w:rsidP="00DA7995">
      <w:pPr>
        <w:pStyle w:val="4"/>
      </w:pPr>
      <w:r w:rsidRPr="00BB7824">
        <w:rPr>
          <w:rFonts w:hint="eastAsia"/>
        </w:rPr>
        <w:t>至涉及相關國安事由案件，略可區分如下：</w:t>
      </w:r>
      <w:r>
        <w:rPr>
          <w:rFonts w:hint="eastAsia"/>
        </w:rPr>
        <w:t>(</w:t>
      </w:r>
      <w:r>
        <w:t>1)</w:t>
      </w:r>
      <w:r w:rsidRPr="00BB7824">
        <w:rPr>
          <w:rFonts w:hint="eastAsia"/>
        </w:rPr>
        <w:t>家屬完全不與政府接觸、提供相關訊息。</w:t>
      </w:r>
      <w:r>
        <w:rPr>
          <w:rFonts w:hint="eastAsia"/>
        </w:rPr>
        <w:t>(</w:t>
      </w:r>
      <w:r w:rsidRPr="00BB7824">
        <w:rPr>
          <w:rFonts w:hint="eastAsia"/>
        </w:rPr>
        <w:t>2</w:t>
      </w:r>
      <w:r>
        <w:t>)</w:t>
      </w:r>
      <w:r w:rsidRPr="00BB7824">
        <w:rPr>
          <w:rFonts w:hint="eastAsia"/>
        </w:rPr>
        <w:t>部分案件之家屬雖曾與政府聯繫，但要求政府不可透露案情，基於尊重家屬意願及顧慮當事人安危，故政府無法對外說明細節。</w:t>
      </w:r>
      <w:proofErr w:type="gramStart"/>
      <w:r>
        <w:rPr>
          <w:rFonts w:hint="eastAsia"/>
        </w:rPr>
        <w:t>從而，</w:t>
      </w:r>
      <w:proofErr w:type="gramEnd"/>
      <w:r w:rsidRPr="00E10865">
        <w:rPr>
          <w:rFonts w:hint="eastAsia"/>
        </w:rPr>
        <w:t>有關陸方通報之案件尚有多少</w:t>
      </w:r>
      <w:r>
        <w:rPr>
          <w:rFonts w:hint="eastAsia"/>
        </w:rPr>
        <w:t>國人</w:t>
      </w:r>
      <w:r w:rsidRPr="00E10865">
        <w:rPr>
          <w:rFonts w:hint="eastAsia"/>
        </w:rPr>
        <w:t>目前仍被限制自由、未釋放或未離境等最新情形，基於前開因素，</w:t>
      </w:r>
      <w:r>
        <w:rPr>
          <w:rFonts w:hint="eastAsia"/>
        </w:rPr>
        <w:t>主管機關</w:t>
      </w:r>
      <w:r w:rsidRPr="00E10865">
        <w:rPr>
          <w:rFonts w:hint="eastAsia"/>
        </w:rPr>
        <w:t>尚無完整之統計資料。另</w:t>
      </w:r>
      <w:r>
        <w:rPr>
          <w:rFonts w:hint="eastAsia"/>
        </w:rPr>
        <w:t>我方</w:t>
      </w:r>
      <w:r w:rsidRPr="00E10865">
        <w:rPr>
          <w:rFonts w:hint="eastAsia"/>
        </w:rPr>
        <w:t>亦曾要求陸方提供有關臺灣人民遭陸方關押、服刑、限制人身自由、限制出境等統計數據，惟陸方迄今未提供我方</w:t>
      </w:r>
      <w:r>
        <w:rPr>
          <w:rFonts w:hint="eastAsia"/>
        </w:rPr>
        <w:t>，亦造成相關統計資訊不完全之現象</w:t>
      </w:r>
      <w:r w:rsidRPr="00E10865">
        <w:rPr>
          <w:rFonts w:hint="eastAsia"/>
        </w:rPr>
        <w:t>。</w:t>
      </w:r>
    </w:p>
    <w:p w:rsidR="00C808F3" w:rsidRDefault="00C808F3" w:rsidP="009831A0">
      <w:pPr>
        <w:pStyle w:val="3"/>
      </w:pPr>
      <w:r w:rsidRPr="000E1698">
        <w:rPr>
          <w:rFonts w:hint="eastAsia"/>
        </w:rPr>
        <w:t>陸委會於108年建置「國人赴</w:t>
      </w:r>
      <w:r w:rsidR="002D5864">
        <w:rPr>
          <w:rFonts w:hint="eastAsia"/>
        </w:rPr>
        <w:t>港澳</w:t>
      </w:r>
      <w:r w:rsidRPr="000E1698">
        <w:rPr>
          <w:rFonts w:hint="eastAsia"/>
        </w:rPr>
        <w:t>動態登錄」</w:t>
      </w:r>
      <w:r>
        <w:rPr>
          <w:rFonts w:hint="eastAsia"/>
        </w:rPr>
        <w:t>及112年建置</w:t>
      </w:r>
      <w:r w:rsidRPr="00A6288F">
        <w:rPr>
          <w:rFonts w:hint="eastAsia"/>
        </w:rPr>
        <w:t>「國人赴陸</w:t>
      </w:r>
      <w:r>
        <w:rPr>
          <w:rFonts w:hint="eastAsia"/>
        </w:rPr>
        <w:t>港澳</w:t>
      </w:r>
      <w:r w:rsidRPr="00A6288F">
        <w:rPr>
          <w:rFonts w:hint="eastAsia"/>
        </w:rPr>
        <w:t>動態登錄」</w:t>
      </w:r>
      <w:r>
        <w:rPr>
          <w:rFonts w:hint="eastAsia"/>
        </w:rPr>
        <w:t>系統</w:t>
      </w:r>
      <w:r w:rsidRPr="000E1698">
        <w:rPr>
          <w:rFonts w:hint="eastAsia"/>
        </w:rPr>
        <w:t>，</w:t>
      </w:r>
      <w:r>
        <w:rPr>
          <w:rFonts w:hint="eastAsia"/>
        </w:rPr>
        <w:t>惟國人</w:t>
      </w:r>
      <w:r w:rsidRPr="000E1698">
        <w:rPr>
          <w:rFonts w:hint="eastAsia"/>
        </w:rPr>
        <w:t>辦理登錄之比例極低</w:t>
      </w:r>
      <w:r>
        <w:rPr>
          <w:rFonts w:hint="eastAsia"/>
        </w:rPr>
        <w:t>，</w:t>
      </w:r>
      <w:r w:rsidRPr="000E1698">
        <w:rPr>
          <w:rFonts w:hint="eastAsia"/>
        </w:rPr>
        <w:t>允宜持續宣導、鼓勵國人進行登錄</w:t>
      </w:r>
      <w:r>
        <w:rPr>
          <w:rFonts w:hint="eastAsia"/>
        </w:rPr>
        <w:t>：</w:t>
      </w:r>
    </w:p>
    <w:p w:rsidR="00C808F3" w:rsidRDefault="00C808F3" w:rsidP="0003758F">
      <w:pPr>
        <w:pStyle w:val="4"/>
      </w:pPr>
      <w:r>
        <w:rPr>
          <w:rFonts w:hint="eastAsia"/>
        </w:rPr>
        <w:t>經查，陸委</w:t>
      </w:r>
      <w:r w:rsidRPr="00A6288F">
        <w:rPr>
          <w:rFonts w:hint="eastAsia"/>
        </w:rPr>
        <w:t>會於108年10月建置「國人赴港澳動態登錄」，並於112年1月16日建置「國人赴陸</w:t>
      </w:r>
      <w:r>
        <w:rPr>
          <w:rFonts w:hint="eastAsia"/>
        </w:rPr>
        <w:t>港澳</w:t>
      </w:r>
      <w:r w:rsidRPr="00A6288F">
        <w:rPr>
          <w:rFonts w:hint="eastAsia"/>
        </w:rPr>
        <w:t>動態登錄」網頁，</w:t>
      </w:r>
      <w:r>
        <w:rPr>
          <w:rFonts w:hint="eastAsia"/>
        </w:rPr>
        <w:t>有關</w:t>
      </w:r>
      <w:proofErr w:type="gramStart"/>
      <w:r>
        <w:rPr>
          <w:rFonts w:hint="eastAsia"/>
        </w:rPr>
        <w:t>1</w:t>
      </w:r>
      <w:r>
        <w:t>12</w:t>
      </w:r>
      <w:proofErr w:type="gramEnd"/>
      <w:r>
        <w:rPr>
          <w:rFonts w:hint="eastAsia"/>
        </w:rPr>
        <w:t>年度國人赴陸人次與辦理動態登錄情形，詳如下表</w:t>
      </w:r>
      <w:r w:rsidR="00C44CE6">
        <w:rPr>
          <w:rFonts w:hint="eastAsia"/>
        </w:rPr>
        <w:t>3</w:t>
      </w:r>
      <w:r>
        <w:rPr>
          <w:rFonts w:hint="eastAsia"/>
        </w:rPr>
        <w:t>：</w:t>
      </w:r>
    </w:p>
    <w:p w:rsidR="00E1472B" w:rsidRDefault="00E1472B">
      <w:pPr>
        <w:widowControl/>
        <w:overflowPunct/>
        <w:autoSpaceDE/>
        <w:autoSpaceDN/>
        <w:jc w:val="left"/>
      </w:pPr>
      <w:r>
        <w:br w:type="page"/>
      </w:r>
    </w:p>
    <w:p w:rsidR="00C808F3" w:rsidRPr="00B41689" w:rsidRDefault="00C808F3" w:rsidP="00A6288F">
      <w:pPr>
        <w:pStyle w:val="a3"/>
        <w:ind w:firstLine="229"/>
        <w:rPr>
          <w:shd w:val="clear" w:color="auto" w:fill="FFFFFF"/>
        </w:rPr>
      </w:pPr>
      <w:r w:rsidRPr="00B41689">
        <w:rPr>
          <w:shd w:val="clear" w:color="auto" w:fill="FFFFFF"/>
        </w:rPr>
        <w:lastRenderedPageBreak/>
        <w:t>「國人赴</w:t>
      </w:r>
      <w:r w:rsidR="00157DA3" w:rsidRPr="00157DA3">
        <w:rPr>
          <w:rFonts w:hint="eastAsia"/>
          <w:shd w:val="clear" w:color="auto" w:fill="FFFFFF"/>
        </w:rPr>
        <w:t>陸港澳</w:t>
      </w:r>
      <w:r w:rsidRPr="00B41689">
        <w:rPr>
          <w:shd w:val="clear" w:color="auto" w:fill="FFFFFF"/>
        </w:rPr>
        <w:t>動態登錄」</w:t>
      </w:r>
      <w:r w:rsidR="0051004B">
        <w:rPr>
          <w:rFonts w:hint="eastAsia"/>
          <w:shd w:val="clear" w:color="auto" w:fill="FFFFFF"/>
        </w:rPr>
        <w:t>系統</w:t>
      </w:r>
      <w:r>
        <w:rPr>
          <w:rFonts w:hint="eastAsia"/>
          <w:shd w:val="clear" w:color="auto" w:fill="FFFFFF"/>
        </w:rPr>
        <w:t>(大陸地區)</w:t>
      </w:r>
      <w:r w:rsidRPr="00B41689">
        <w:rPr>
          <w:shd w:val="clear" w:color="auto" w:fill="FFFFFF"/>
        </w:rPr>
        <w:t>登錄</w:t>
      </w:r>
      <w:r>
        <w:rPr>
          <w:rFonts w:hint="eastAsia"/>
          <w:shd w:val="clear" w:color="auto" w:fill="FFFFFF"/>
        </w:rPr>
        <w:t>辦理情形</w:t>
      </w: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1"/>
        <w:gridCol w:w="1842"/>
        <w:gridCol w:w="1134"/>
        <w:gridCol w:w="1134"/>
        <w:gridCol w:w="1108"/>
        <w:gridCol w:w="1160"/>
      </w:tblGrid>
      <w:tr w:rsidR="00C808F3" w:rsidRPr="0076087E" w:rsidTr="00002056">
        <w:trPr>
          <w:tblHeader/>
        </w:trPr>
        <w:tc>
          <w:tcPr>
            <w:tcW w:w="1560" w:type="dxa"/>
            <w:gridSpan w:val="2"/>
            <w:shd w:val="clear" w:color="auto" w:fill="D9D9D9"/>
            <w:vAlign w:val="center"/>
          </w:tcPr>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年度及</w:t>
            </w:r>
          </w:p>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月份</w:t>
            </w:r>
          </w:p>
        </w:tc>
        <w:tc>
          <w:tcPr>
            <w:tcW w:w="1842" w:type="dxa"/>
            <w:shd w:val="clear" w:color="auto" w:fill="D9D9D9"/>
            <w:vAlign w:val="center"/>
          </w:tcPr>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赴大陸地區</w:t>
            </w:r>
          </w:p>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人次</w:t>
            </w:r>
          </w:p>
        </w:tc>
        <w:tc>
          <w:tcPr>
            <w:tcW w:w="1134" w:type="dxa"/>
            <w:shd w:val="clear" w:color="auto" w:fill="D9D9D9"/>
            <w:vAlign w:val="center"/>
          </w:tcPr>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個人登錄</w:t>
            </w:r>
          </w:p>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(人)</w:t>
            </w:r>
          </w:p>
        </w:tc>
        <w:tc>
          <w:tcPr>
            <w:tcW w:w="1134" w:type="dxa"/>
            <w:shd w:val="clear" w:color="auto" w:fill="D9D9D9"/>
            <w:vAlign w:val="center"/>
          </w:tcPr>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團體登錄</w:t>
            </w:r>
          </w:p>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(人)</w:t>
            </w:r>
          </w:p>
        </w:tc>
        <w:tc>
          <w:tcPr>
            <w:tcW w:w="1108" w:type="dxa"/>
            <w:shd w:val="clear" w:color="auto" w:fill="D9D9D9"/>
            <w:vAlign w:val="center"/>
          </w:tcPr>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合計人數</w:t>
            </w:r>
          </w:p>
        </w:tc>
        <w:tc>
          <w:tcPr>
            <w:tcW w:w="1160" w:type="dxa"/>
            <w:shd w:val="clear" w:color="auto" w:fill="D9D9D9"/>
            <w:vAlign w:val="center"/>
          </w:tcPr>
          <w:p w:rsidR="00C808F3" w:rsidRPr="00002056" w:rsidRDefault="00C808F3" w:rsidP="00002056">
            <w:pPr>
              <w:spacing w:line="320" w:lineRule="exact"/>
              <w:jc w:val="center"/>
              <w:rPr>
                <w:rFonts w:hAnsi="標楷體"/>
                <w:color w:val="222222"/>
                <w:spacing w:val="6"/>
                <w:sz w:val="28"/>
                <w:szCs w:val="28"/>
              </w:rPr>
            </w:pPr>
            <w:r w:rsidRPr="00002056">
              <w:rPr>
                <w:rFonts w:hAnsi="標楷體" w:hint="eastAsia"/>
                <w:color w:val="222222"/>
                <w:spacing w:val="6"/>
                <w:sz w:val="28"/>
                <w:szCs w:val="28"/>
              </w:rPr>
              <w:t>需提供協助或處理之人數</w:t>
            </w:r>
          </w:p>
        </w:tc>
      </w:tr>
      <w:tr w:rsidR="00C808F3" w:rsidRPr="0076087E" w:rsidTr="00002056">
        <w:tc>
          <w:tcPr>
            <w:tcW w:w="709" w:type="dxa"/>
            <w:vMerge w:val="restart"/>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112年</w:t>
            </w: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27,</w:t>
            </w:r>
            <w:r w:rsidRPr="00002056">
              <w:rPr>
                <w:rFonts w:hAnsi="標楷體"/>
                <w:color w:val="222222"/>
                <w:spacing w:val="6"/>
                <w:sz w:val="28"/>
                <w:szCs w:val="28"/>
                <w:shd w:val="clear" w:color="auto" w:fill="FFFFFF"/>
              </w:rPr>
              <w:t>263</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39</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39</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2</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6</w:t>
            </w:r>
            <w:r w:rsidRPr="00002056">
              <w:rPr>
                <w:rFonts w:hAnsi="標楷體"/>
                <w:color w:val="222222"/>
                <w:spacing w:val="6"/>
                <w:sz w:val="28"/>
                <w:szCs w:val="28"/>
                <w:shd w:val="clear" w:color="auto" w:fill="FFFFFF"/>
              </w:rPr>
              <w:t>2,727</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68</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68</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3</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color w:val="222222"/>
                <w:spacing w:val="6"/>
                <w:sz w:val="28"/>
                <w:szCs w:val="28"/>
                <w:shd w:val="clear" w:color="auto" w:fill="FFFFFF"/>
              </w:rPr>
              <w:t>68,734</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55</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4</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59</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4</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w:t>
            </w:r>
            <w:r w:rsidRPr="00002056">
              <w:rPr>
                <w:rFonts w:hAnsi="標楷體"/>
                <w:color w:val="222222"/>
                <w:spacing w:val="6"/>
                <w:sz w:val="28"/>
                <w:szCs w:val="28"/>
                <w:shd w:val="clear" w:color="auto" w:fill="FFFFFF"/>
              </w:rPr>
              <w:t>18,483</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color w:val="222222"/>
                <w:spacing w:val="6"/>
                <w:sz w:val="28"/>
                <w:szCs w:val="28"/>
                <w:shd w:val="clear" w:color="auto" w:fill="FFFFFF"/>
              </w:rPr>
              <w:t>6</w:t>
            </w:r>
            <w:r w:rsidRPr="00002056">
              <w:rPr>
                <w:rFonts w:hAnsi="標楷體" w:hint="eastAsia"/>
                <w:color w:val="222222"/>
                <w:spacing w:val="6"/>
                <w:sz w:val="28"/>
                <w:szCs w:val="28"/>
                <w:shd w:val="clear" w:color="auto" w:fill="FFFFFF"/>
              </w:rPr>
              <w:t>1</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66</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127</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5</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w:t>
            </w:r>
            <w:r w:rsidRPr="00002056">
              <w:rPr>
                <w:rFonts w:hAnsi="標楷體"/>
                <w:color w:val="222222"/>
                <w:spacing w:val="6"/>
                <w:sz w:val="28"/>
                <w:szCs w:val="28"/>
                <w:shd w:val="clear" w:color="auto" w:fill="FFFFFF"/>
              </w:rPr>
              <w:t>47,408</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133</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25</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158</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6</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w:t>
            </w:r>
            <w:r w:rsidRPr="00002056">
              <w:rPr>
                <w:rFonts w:hAnsi="標楷體"/>
                <w:color w:val="222222"/>
                <w:spacing w:val="6"/>
                <w:sz w:val="28"/>
                <w:szCs w:val="28"/>
                <w:shd w:val="clear" w:color="auto" w:fill="FFFFFF"/>
              </w:rPr>
              <w:t>75,122</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296</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154</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450</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7</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2</w:t>
            </w:r>
            <w:r w:rsidRPr="00002056">
              <w:rPr>
                <w:rFonts w:hAnsi="標楷體"/>
                <w:color w:val="222222"/>
                <w:spacing w:val="6"/>
                <w:sz w:val="28"/>
                <w:szCs w:val="28"/>
                <w:shd w:val="clear" w:color="auto" w:fill="FFFFFF"/>
              </w:rPr>
              <w:t>05,744</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557</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173</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730</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8</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2</w:t>
            </w:r>
            <w:r w:rsidRPr="00002056">
              <w:rPr>
                <w:rFonts w:hAnsi="標楷體"/>
                <w:color w:val="222222"/>
                <w:spacing w:val="6"/>
                <w:sz w:val="28"/>
                <w:szCs w:val="28"/>
                <w:shd w:val="clear" w:color="auto" w:fill="FFFFFF"/>
              </w:rPr>
              <w:t>00,681</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499</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426</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925</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9</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w:t>
            </w:r>
            <w:r w:rsidRPr="00002056">
              <w:rPr>
                <w:rFonts w:hAnsi="標楷體"/>
                <w:color w:val="222222"/>
                <w:spacing w:val="6"/>
                <w:sz w:val="28"/>
                <w:szCs w:val="28"/>
                <w:shd w:val="clear" w:color="auto" w:fill="FFFFFF"/>
              </w:rPr>
              <w:t>65,935</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472</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130</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602</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10</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2</w:t>
            </w:r>
            <w:r w:rsidRPr="00002056">
              <w:rPr>
                <w:rFonts w:hAnsi="標楷體"/>
                <w:color w:val="222222"/>
                <w:spacing w:val="6"/>
                <w:sz w:val="28"/>
                <w:szCs w:val="28"/>
                <w:shd w:val="clear" w:color="auto" w:fill="FFFFFF"/>
              </w:rPr>
              <w:t>24,016</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589</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364</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953</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11</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w:t>
            </w:r>
            <w:r w:rsidRPr="00002056">
              <w:rPr>
                <w:rFonts w:hAnsi="標楷體"/>
                <w:color w:val="222222"/>
                <w:spacing w:val="6"/>
                <w:sz w:val="28"/>
                <w:szCs w:val="28"/>
                <w:shd w:val="clear" w:color="auto" w:fill="FFFFFF"/>
              </w:rPr>
              <w:t>92,900</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329</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207</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536</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c>
          <w:tcPr>
            <w:tcW w:w="709" w:type="dxa"/>
            <w:vMerge/>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p>
        </w:tc>
        <w:tc>
          <w:tcPr>
            <w:tcW w:w="851"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12</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w:t>
            </w:r>
            <w:r w:rsidRPr="00002056">
              <w:rPr>
                <w:rFonts w:hAnsi="標楷體"/>
                <w:color w:val="222222"/>
                <w:spacing w:val="6"/>
                <w:sz w:val="28"/>
                <w:szCs w:val="28"/>
                <w:shd w:val="clear" w:color="auto" w:fill="FFFFFF"/>
              </w:rPr>
              <w:t>72,021</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328</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76</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404</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r w:rsidR="00C808F3" w:rsidRPr="0076087E" w:rsidTr="00002056">
        <w:trPr>
          <w:trHeight w:val="319"/>
        </w:trPr>
        <w:tc>
          <w:tcPr>
            <w:tcW w:w="1560" w:type="dxa"/>
            <w:gridSpan w:val="2"/>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總計</w:t>
            </w:r>
          </w:p>
        </w:tc>
        <w:tc>
          <w:tcPr>
            <w:tcW w:w="1842"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w:t>
            </w:r>
            <w:r w:rsidRPr="00002056">
              <w:rPr>
                <w:rFonts w:hAnsi="標楷體"/>
                <w:color w:val="222222"/>
                <w:spacing w:val="6"/>
                <w:sz w:val="28"/>
                <w:szCs w:val="28"/>
                <w:shd w:val="clear" w:color="auto" w:fill="FFFFFF"/>
              </w:rPr>
              <w:t>,761,134</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3</w:t>
            </w:r>
            <w:r w:rsidRPr="00002056">
              <w:rPr>
                <w:rFonts w:hAnsi="標楷體"/>
                <w:color w:val="222222"/>
                <w:spacing w:val="6"/>
                <w:sz w:val="28"/>
                <w:szCs w:val="28"/>
                <w:shd w:val="clear" w:color="auto" w:fill="FFFFFF"/>
              </w:rPr>
              <w:t>,</w:t>
            </w:r>
            <w:r w:rsidRPr="00002056">
              <w:rPr>
                <w:rFonts w:hAnsi="標楷體" w:hint="eastAsia"/>
                <w:color w:val="222222"/>
                <w:spacing w:val="6"/>
                <w:sz w:val="28"/>
                <w:szCs w:val="28"/>
                <w:shd w:val="clear" w:color="auto" w:fill="FFFFFF"/>
              </w:rPr>
              <w:t>426</w:t>
            </w:r>
          </w:p>
        </w:tc>
        <w:tc>
          <w:tcPr>
            <w:tcW w:w="1134"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1</w:t>
            </w:r>
            <w:r w:rsidRPr="00002056">
              <w:rPr>
                <w:rFonts w:hAnsi="標楷體"/>
                <w:color w:val="222222"/>
                <w:spacing w:val="6"/>
                <w:sz w:val="28"/>
                <w:szCs w:val="28"/>
                <w:shd w:val="clear" w:color="auto" w:fill="FFFFFF"/>
              </w:rPr>
              <w:t>,</w:t>
            </w:r>
            <w:r w:rsidRPr="00002056">
              <w:rPr>
                <w:rFonts w:hAnsi="標楷體" w:hint="eastAsia"/>
                <w:color w:val="222222"/>
                <w:spacing w:val="6"/>
                <w:sz w:val="28"/>
                <w:szCs w:val="28"/>
                <w:shd w:val="clear" w:color="auto" w:fill="FFFFFF"/>
              </w:rPr>
              <w:t>625</w:t>
            </w:r>
          </w:p>
        </w:tc>
        <w:tc>
          <w:tcPr>
            <w:tcW w:w="1108" w:type="dxa"/>
            <w:shd w:val="clear" w:color="auto" w:fill="auto"/>
            <w:vAlign w:val="center"/>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5</w:t>
            </w:r>
            <w:r w:rsidRPr="00002056">
              <w:rPr>
                <w:rFonts w:hAnsi="標楷體"/>
                <w:color w:val="222222"/>
                <w:spacing w:val="6"/>
                <w:sz w:val="28"/>
                <w:szCs w:val="28"/>
                <w:shd w:val="clear" w:color="auto" w:fill="FFFFFF"/>
              </w:rPr>
              <w:t>,</w:t>
            </w:r>
            <w:r w:rsidRPr="00002056">
              <w:rPr>
                <w:rFonts w:hAnsi="標楷體" w:hint="eastAsia"/>
                <w:color w:val="222222"/>
                <w:spacing w:val="6"/>
                <w:sz w:val="28"/>
                <w:szCs w:val="28"/>
                <w:shd w:val="clear" w:color="auto" w:fill="FFFFFF"/>
              </w:rPr>
              <w:t>051</w:t>
            </w:r>
          </w:p>
        </w:tc>
        <w:tc>
          <w:tcPr>
            <w:tcW w:w="1160" w:type="dxa"/>
            <w:shd w:val="clear" w:color="auto" w:fill="auto"/>
          </w:tcPr>
          <w:p w:rsidR="00C808F3" w:rsidRPr="00002056" w:rsidRDefault="00C808F3" w:rsidP="00002056">
            <w:pPr>
              <w:spacing w:line="320" w:lineRule="exact"/>
              <w:jc w:val="center"/>
              <w:rPr>
                <w:rFonts w:hAnsi="標楷體"/>
                <w:color w:val="222222"/>
                <w:spacing w:val="6"/>
                <w:sz w:val="28"/>
                <w:szCs w:val="28"/>
                <w:shd w:val="clear" w:color="auto" w:fill="FFFFFF"/>
              </w:rPr>
            </w:pPr>
            <w:r w:rsidRPr="00002056">
              <w:rPr>
                <w:rFonts w:hAnsi="標楷體" w:hint="eastAsia"/>
                <w:color w:val="222222"/>
                <w:spacing w:val="6"/>
                <w:sz w:val="28"/>
                <w:szCs w:val="28"/>
                <w:shd w:val="clear" w:color="auto" w:fill="FFFFFF"/>
              </w:rPr>
              <w:t>0</w:t>
            </w:r>
          </w:p>
        </w:tc>
      </w:tr>
    </w:tbl>
    <w:p w:rsidR="00C808F3" w:rsidRPr="00A6288F" w:rsidRDefault="00C808F3" w:rsidP="00A6288F">
      <w:pPr>
        <w:ind w:firstLineChars="580" w:firstLine="1277"/>
      </w:pPr>
      <w:r w:rsidRPr="005D30A4">
        <w:rPr>
          <w:rFonts w:hint="eastAsia"/>
          <w:sz w:val="20"/>
        </w:rPr>
        <w:t>資料來源：陸委會</w:t>
      </w:r>
      <w:r>
        <w:rPr>
          <w:rFonts w:hint="eastAsia"/>
          <w:sz w:val="20"/>
        </w:rPr>
        <w:t>、交通部觀光署</w:t>
      </w:r>
    </w:p>
    <w:p w:rsidR="00C808F3" w:rsidRDefault="00C808F3" w:rsidP="008E154B">
      <w:pPr>
        <w:pStyle w:val="4"/>
      </w:pPr>
      <w:r>
        <w:rPr>
          <w:rFonts w:hint="eastAsia"/>
        </w:rPr>
        <w:t>由上表可知，</w:t>
      </w:r>
      <w:r w:rsidRPr="00A6288F">
        <w:rPr>
          <w:rFonts w:hint="eastAsia"/>
        </w:rPr>
        <w:t>近期隨兩岸人員往來逐步恢復，國人前往陸方之人數增加，</w:t>
      </w:r>
      <w:r>
        <w:rPr>
          <w:rFonts w:hint="eastAsia"/>
        </w:rPr>
        <w:t>1</w:t>
      </w:r>
      <w:r>
        <w:t>12</w:t>
      </w:r>
      <w:r>
        <w:rPr>
          <w:rFonts w:hint="eastAsia"/>
        </w:rPr>
        <w:t>年全年度前往中國大陸1</w:t>
      </w:r>
      <w:r>
        <w:t>76</w:t>
      </w:r>
      <w:r>
        <w:rPr>
          <w:rFonts w:hint="eastAsia"/>
        </w:rPr>
        <w:t>萬餘</w:t>
      </w:r>
      <w:proofErr w:type="gramStart"/>
      <w:r>
        <w:rPr>
          <w:rFonts w:hint="eastAsia"/>
        </w:rPr>
        <w:t>人次，</w:t>
      </w:r>
      <w:proofErr w:type="gramEnd"/>
      <w:r>
        <w:rPr>
          <w:rFonts w:hint="eastAsia"/>
        </w:rPr>
        <w:t>然個人登錄僅3</w:t>
      </w:r>
      <w:r>
        <w:t>,426</w:t>
      </w:r>
      <w:r>
        <w:rPr>
          <w:rFonts w:hint="eastAsia"/>
        </w:rPr>
        <w:t>人次，團體登錄亦僅有1</w:t>
      </w:r>
      <w:r>
        <w:t>,625</w:t>
      </w:r>
      <w:r>
        <w:rPr>
          <w:rFonts w:hint="eastAsia"/>
        </w:rPr>
        <w:t>人次，顯示辦理登錄之國人比例極低，該</w:t>
      </w:r>
      <w:r w:rsidRPr="00181430">
        <w:rPr>
          <w:rFonts w:hint="eastAsia"/>
        </w:rPr>
        <w:t>「國人赴</w:t>
      </w:r>
      <w:r>
        <w:rPr>
          <w:rFonts w:hint="eastAsia"/>
        </w:rPr>
        <w:t>陸港澳</w:t>
      </w:r>
      <w:r w:rsidRPr="00181430">
        <w:rPr>
          <w:rFonts w:hint="eastAsia"/>
        </w:rPr>
        <w:t>動態登錄</w:t>
      </w:r>
      <w:r w:rsidR="001E7655">
        <w:rPr>
          <w:rFonts w:hint="eastAsia"/>
        </w:rPr>
        <w:t>」</w:t>
      </w:r>
      <w:r>
        <w:rPr>
          <w:rFonts w:hint="eastAsia"/>
        </w:rPr>
        <w:t>系統實施成效不彰。</w:t>
      </w:r>
      <w:proofErr w:type="gramStart"/>
      <w:r>
        <w:rPr>
          <w:rFonts w:hint="eastAsia"/>
        </w:rPr>
        <w:t>惟</w:t>
      </w:r>
      <w:proofErr w:type="gramEnd"/>
      <w:r>
        <w:rPr>
          <w:rFonts w:hint="eastAsia"/>
        </w:rPr>
        <w:t>實務上，</w:t>
      </w:r>
      <w:r w:rsidRPr="00A6288F">
        <w:rPr>
          <w:rFonts w:hint="eastAsia"/>
        </w:rPr>
        <w:t>海基會陸續接獲有國人在陸發生病故、病危等急難事件，需緊急通知在臺家屬處理之案件，</w:t>
      </w:r>
      <w:proofErr w:type="gramStart"/>
      <w:r w:rsidRPr="00A6288F">
        <w:rPr>
          <w:rFonts w:hint="eastAsia"/>
        </w:rPr>
        <w:t>然查相</w:t>
      </w:r>
      <w:proofErr w:type="gramEnd"/>
      <w:r w:rsidRPr="00A6288F">
        <w:rPr>
          <w:rFonts w:hint="eastAsia"/>
        </w:rPr>
        <w:t>關人員並未進行登錄，爰仍需再透過其他管道查詢家屬聯繫資訊。</w:t>
      </w:r>
      <w:r>
        <w:rPr>
          <w:rFonts w:hint="eastAsia"/>
        </w:rPr>
        <w:t>可</w:t>
      </w:r>
      <w:r w:rsidRPr="00A6288F">
        <w:rPr>
          <w:rFonts w:hint="eastAsia"/>
        </w:rPr>
        <w:t>見國人如於赴陸港澳前事先登錄、提供聯繫方式，遇有類似情形，政府</w:t>
      </w:r>
      <w:r>
        <w:rPr>
          <w:rFonts w:hint="eastAsia"/>
        </w:rPr>
        <w:t>即</w:t>
      </w:r>
      <w:r w:rsidRPr="00A6288F">
        <w:rPr>
          <w:rFonts w:hint="eastAsia"/>
        </w:rPr>
        <w:t>可</w:t>
      </w:r>
      <w:r>
        <w:rPr>
          <w:rFonts w:hint="eastAsia"/>
        </w:rPr>
        <w:t>及</w:t>
      </w:r>
      <w:r w:rsidRPr="00A6288F">
        <w:rPr>
          <w:rFonts w:hint="eastAsia"/>
        </w:rPr>
        <w:t>時聯繫</w:t>
      </w:r>
      <w:r>
        <w:rPr>
          <w:rFonts w:hint="eastAsia"/>
        </w:rPr>
        <w:t>協處。</w:t>
      </w:r>
      <w:proofErr w:type="gramStart"/>
      <w:r>
        <w:rPr>
          <w:rFonts w:hint="eastAsia"/>
        </w:rPr>
        <w:t>爰</w:t>
      </w:r>
      <w:proofErr w:type="gramEnd"/>
      <w:r>
        <w:rPr>
          <w:rFonts w:hint="eastAsia"/>
        </w:rPr>
        <w:t>陸委</w:t>
      </w:r>
      <w:r w:rsidRPr="00A6288F">
        <w:rPr>
          <w:rFonts w:hint="eastAsia"/>
        </w:rPr>
        <w:t>會</w:t>
      </w:r>
      <w:r>
        <w:rPr>
          <w:rFonts w:hint="eastAsia"/>
        </w:rPr>
        <w:t>允宜</w:t>
      </w:r>
      <w:bookmarkStart w:id="73" w:name="_Hlk166487896"/>
      <w:r w:rsidRPr="00A6288F">
        <w:rPr>
          <w:rFonts w:hint="eastAsia"/>
        </w:rPr>
        <w:t>持續宣導、鼓勵國人進行登錄，以利遇有緊急事件時</w:t>
      </w:r>
      <w:r>
        <w:rPr>
          <w:rFonts w:hint="eastAsia"/>
        </w:rPr>
        <w:t>，政府</w:t>
      </w:r>
      <w:r w:rsidRPr="00A6288F">
        <w:rPr>
          <w:rFonts w:hint="eastAsia"/>
        </w:rPr>
        <w:t>可於第一時間聯繫</w:t>
      </w:r>
      <w:r>
        <w:rPr>
          <w:rFonts w:hint="eastAsia"/>
        </w:rPr>
        <w:t>並</w:t>
      </w:r>
      <w:r w:rsidRPr="00A6288F">
        <w:rPr>
          <w:rFonts w:hint="eastAsia"/>
        </w:rPr>
        <w:t>提供必要之協助。</w:t>
      </w:r>
      <w:bookmarkEnd w:id="73"/>
    </w:p>
    <w:p w:rsidR="00C808F3" w:rsidRDefault="00C808F3" w:rsidP="005C7883">
      <w:pPr>
        <w:pStyle w:val="3"/>
      </w:pPr>
      <w:r>
        <w:rPr>
          <w:rFonts w:hint="eastAsia"/>
        </w:rPr>
        <w:t>承上述，有</w:t>
      </w:r>
      <w:proofErr w:type="gramStart"/>
      <w:r>
        <w:rPr>
          <w:rFonts w:hint="eastAsia"/>
        </w:rPr>
        <w:t>鑑</w:t>
      </w:r>
      <w:proofErr w:type="gramEnd"/>
      <w:r>
        <w:rPr>
          <w:rFonts w:hint="eastAsia"/>
        </w:rPr>
        <w:t>於</w:t>
      </w:r>
      <w:r w:rsidRPr="00FF20BA">
        <w:rPr>
          <w:rFonts w:hint="eastAsia"/>
        </w:rPr>
        <w:t>長期以來國人赴陸從事各類交流，</w:t>
      </w:r>
      <w:r>
        <w:rPr>
          <w:rFonts w:hint="eastAsia"/>
        </w:rPr>
        <w:lastRenderedPageBreak/>
        <w:t>頻頻</w:t>
      </w:r>
      <w:r w:rsidRPr="00FF20BA">
        <w:rPr>
          <w:rFonts w:hint="eastAsia"/>
        </w:rPr>
        <w:t>發生人身自由與安全遭受侵害之</w:t>
      </w:r>
      <w:r>
        <w:rPr>
          <w:rFonts w:hint="eastAsia"/>
        </w:rPr>
        <w:t>個案</w:t>
      </w:r>
      <w:r w:rsidRPr="00FF20BA">
        <w:rPr>
          <w:rFonts w:hint="eastAsia"/>
        </w:rPr>
        <w:t>，以及對岸不友善對待</w:t>
      </w:r>
      <w:r>
        <w:rPr>
          <w:rFonts w:hint="eastAsia"/>
        </w:rPr>
        <w:t>我民眾</w:t>
      </w:r>
      <w:r w:rsidRPr="00FF20BA">
        <w:rPr>
          <w:rFonts w:hint="eastAsia"/>
        </w:rPr>
        <w:t>之違常</w:t>
      </w:r>
      <w:r w:rsidRPr="00C02DB0">
        <w:rPr>
          <w:rFonts w:hint="eastAsia"/>
        </w:rPr>
        <w:t>事例</w:t>
      </w:r>
      <w:r>
        <w:rPr>
          <w:rFonts w:hint="eastAsia"/>
        </w:rPr>
        <w:t>，惟</w:t>
      </w:r>
      <w:r w:rsidRPr="00F42753">
        <w:rPr>
          <w:rFonts w:hint="eastAsia"/>
        </w:rPr>
        <w:t>中國大陸</w:t>
      </w:r>
      <w:r>
        <w:rPr>
          <w:rFonts w:hint="eastAsia"/>
        </w:rPr>
        <w:t>一貫不按</w:t>
      </w:r>
      <w:r w:rsidRPr="00F42753">
        <w:rPr>
          <w:rFonts w:hint="eastAsia"/>
        </w:rPr>
        <w:t>兩岸</w:t>
      </w:r>
      <w:r>
        <w:rPr>
          <w:rFonts w:hint="eastAsia"/>
        </w:rPr>
        <w:t>共打</w:t>
      </w:r>
      <w:r w:rsidRPr="00F42753">
        <w:rPr>
          <w:rFonts w:hint="eastAsia"/>
        </w:rPr>
        <w:t>協議完整履行通報責任，</w:t>
      </w:r>
      <w:r>
        <w:rPr>
          <w:rFonts w:hint="eastAsia"/>
        </w:rPr>
        <w:t>僅就</w:t>
      </w:r>
      <w:r w:rsidRPr="00F42753">
        <w:rPr>
          <w:rFonts w:hint="eastAsia"/>
        </w:rPr>
        <w:t>一般刑事案件</w:t>
      </w:r>
      <w:r>
        <w:rPr>
          <w:rFonts w:hint="eastAsia"/>
        </w:rPr>
        <w:t>且屬</w:t>
      </w:r>
      <w:r w:rsidRPr="00F42753">
        <w:rPr>
          <w:rFonts w:hint="eastAsia"/>
        </w:rPr>
        <w:t>公安部門所為之強制措施</w:t>
      </w:r>
      <w:r>
        <w:rPr>
          <w:rFonts w:hint="eastAsia"/>
        </w:rPr>
        <w:t>向我</w:t>
      </w:r>
      <w:r w:rsidRPr="0013524F">
        <w:rPr>
          <w:rFonts w:hint="eastAsia"/>
        </w:rPr>
        <w:t>選擇性通報</w:t>
      </w:r>
      <w:r w:rsidRPr="00265ABB">
        <w:rPr>
          <w:rFonts w:hAnsi="標楷體" w:hint="eastAsia"/>
        </w:rPr>
        <w:t>；</w:t>
      </w:r>
      <w:r w:rsidRPr="00F42753">
        <w:rPr>
          <w:rFonts w:hint="eastAsia"/>
        </w:rPr>
        <w:t>至臺灣民眾涉及對岸所謂「國安事由」之案件，公安部並未依據協議向我方進行通報，使國人在陸期間發生人身自由與安全遭受侵害案例，無法</w:t>
      </w:r>
      <w:r>
        <w:rPr>
          <w:rFonts w:hint="eastAsia"/>
        </w:rPr>
        <w:t>完整</w:t>
      </w:r>
      <w:r w:rsidRPr="00F42753">
        <w:rPr>
          <w:rFonts w:hint="eastAsia"/>
        </w:rPr>
        <w:t>呈現</w:t>
      </w:r>
      <w:r>
        <w:rPr>
          <w:rFonts w:hint="eastAsia"/>
        </w:rPr>
        <w:t>而致透明度不足</w:t>
      </w:r>
      <w:r w:rsidRPr="00F42753">
        <w:rPr>
          <w:rFonts w:hint="eastAsia"/>
        </w:rPr>
        <w:t>。</w:t>
      </w:r>
      <w:r>
        <w:rPr>
          <w:rFonts w:hint="eastAsia"/>
        </w:rPr>
        <w:t>復因</w:t>
      </w:r>
      <w:r w:rsidRPr="00A7786C">
        <w:rPr>
          <w:rFonts w:hint="eastAsia"/>
        </w:rPr>
        <w:t>遭陸方限制人身自由之國人，</w:t>
      </w:r>
      <w:r>
        <w:rPr>
          <w:rFonts w:hint="eastAsia"/>
        </w:rPr>
        <w:t>基於種種因素考量，或</w:t>
      </w:r>
      <w:proofErr w:type="gramStart"/>
      <w:r>
        <w:rPr>
          <w:rFonts w:hint="eastAsia"/>
        </w:rPr>
        <w:t>憚</w:t>
      </w:r>
      <w:proofErr w:type="gramEnd"/>
      <w:r>
        <w:rPr>
          <w:rFonts w:hint="eastAsia"/>
        </w:rPr>
        <w:t>於陸方報復，</w:t>
      </w:r>
      <w:r w:rsidRPr="00A7786C">
        <w:rPr>
          <w:rFonts w:hint="eastAsia"/>
        </w:rPr>
        <w:t>並不一定會通報</w:t>
      </w:r>
      <w:r>
        <w:rPr>
          <w:rFonts w:hint="eastAsia"/>
        </w:rPr>
        <w:t>政府或海基會</w:t>
      </w:r>
      <w:r w:rsidRPr="00A7786C">
        <w:rPr>
          <w:rFonts w:hint="eastAsia"/>
        </w:rPr>
        <w:t>請求協助，</w:t>
      </w:r>
      <w:r w:rsidRPr="0013524F">
        <w:rPr>
          <w:rFonts w:hint="eastAsia"/>
        </w:rPr>
        <w:t>致</w:t>
      </w:r>
      <w:r>
        <w:rPr>
          <w:rFonts w:hint="eastAsia"/>
        </w:rPr>
        <w:t>我</w:t>
      </w:r>
      <w:r w:rsidRPr="0013524F">
        <w:rPr>
          <w:rFonts w:hint="eastAsia"/>
        </w:rPr>
        <w:t>主管機關難以掌握在陸國人動態</w:t>
      </w:r>
      <w:r>
        <w:rPr>
          <w:rFonts w:hint="eastAsia"/>
        </w:rPr>
        <w:t>，亦無法適時</w:t>
      </w:r>
      <w:r w:rsidRPr="0013524F">
        <w:rPr>
          <w:rFonts w:hint="eastAsia"/>
        </w:rPr>
        <w:t>提供協處</w:t>
      </w:r>
      <w:r>
        <w:rPr>
          <w:rFonts w:hint="eastAsia"/>
        </w:rPr>
        <w:t>，形成國人前往對岸進行各類交流有關人身自由之重大隱憂。是</w:t>
      </w:r>
      <w:proofErr w:type="gramStart"/>
      <w:r>
        <w:rPr>
          <w:rFonts w:hint="eastAsia"/>
        </w:rPr>
        <w:t>以</w:t>
      </w:r>
      <w:proofErr w:type="gramEnd"/>
      <w:r>
        <w:rPr>
          <w:rFonts w:hint="eastAsia"/>
        </w:rPr>
        <w:t>，行政院</w:t>
      </w:r>
      <w:proofErr w:type="gramStart"/>
      <w:r>
        <w:rPr>
          <w:rFonts w:hint="eastAsia"/>
        </w:rPr>
        <w:t>允宜責</w:t>
      </w:r>
      <w:proofErr w:type="gramEnd"/>
      <w:r>
        <w:rPr>
          <w:rFonts w:hint="eastAsia"/>
        </w:rPr>
        <w:t>請陸委會持續透過適當機會向陸方提出我國人涉及所謂「國安事由」案件應依據協議進行通報外</w:t>
      </w:r>
      <w:r>
        <w:rPr>
          <w:rFonts w:hAnsi="標楷體" w:hint="eastAsia"/>
        </w:rPr>
        <w:t>；</w:t>
      </w:r>
      <w:r>
        <w:rPr>
          <w:rFonts w:hint="eastAsia"/>
        </w:rPr>
        <w:t>陸委會亦宜籌劃建構</w:t>
      </w:r>
      <w:r w:rsidRPr="00265ABB">
        <w:rPr>
          <w:rFonts w:hint="eastAsia"/>
        </w:rPr>
        <w:t>有關臺灣人民遭陸方關押、服刑、限制人身自由、限制出境等</w:t>
      </w:r>
      <w:r>
        <w:rPr>
          <w:rFonts w:hint="eastAsia"/>
        </w:rPr>
        <w:t>完整</w:t>
      </w:r>
      <w:r w:rsidRPr="00265ABB">
        <w:rPr>
          <w:rFonts w:hint="eastAsia"/>
        </w:rPr>
        <w:t>統計數據，</w:t>
      </w:r>
      <w:r>
        <w:rPr>
          <w:rFonts w:hint="eastAsia"/>
        </w:rPr>
        <w:t>持續</w:t>
      </w:r>
      <w:proofErr w:type="gramStart"/>
      <w:r>
        <w:rPr>
          <w:rFonts w:hint="eastAsia"/>
        </w:rPr>
        <w:t>蒐</w:t>
      </w:r>
      <w:proofErr w:type="gramEnd"/>
      <w:r>
        <w:rPr>
          <w:rFonts w:hint="eastAsia"/>
        </w:rPr>
        <w:t>報陸方限制我在陸民眾人身自由相關實例，</w:t>
      </w:r>
      <w:bookmarkStart w:id="74" w:name="_Hlk166588332"/>
      <w:r w:rsidRPr="009E39D7">
        <w:rPr>
          <w:rFonts w:hint="eastAsia"/>
        </w:rPr>
        <w:t>並鼓勵民眾勇於揭露在陸遭受侵害個人經歷，</w:t>
      </w:r>
      <w:r>
        <w:rPr>
          <w:rFonts w:hint="eastAsia"/>
        </w:rPr>
        <w:t>由主管機關適時發布前往中國大陸之警示，</w:t>
      </w:r>
      <w:r w:rsidRPr="00E877CA">
        <w:rPr>
          <w:rFonts w:hint="eastAsia"/>
        </w:rPr>
        <w:t>促請國人審慎評估是否前往中國大陸</w:t>
      </w:r>
      <w:r>
        <w:rPr>
          <w:rFonts w:hint="eastAsia"/>
        </w:rPr>
        <w:t>。</w:t>
      </w:r>
      <w:bookmarkEnd w:id="74"/>
      <w:proofErr w:type="gramStart"/>
      <w:r>
        <w:rPr>
          <w:rFonts w:hint="eastAsia"/>
        </w:rPr>
        <w:t>此外，</w:t>
      </w:r>
      <w:proofErr w:type="gramEnd"/>
      <w:r>
        <w:rPr>
          <w:rFonts w:hint="eastAsia"/>
        </w:rPr>
        <w:t>陸委會亦宜宣導民眾赴陸港澳前須於</w:t>
      </w:r>
      <w:r w:rsidRPr="00181430">
        <w:rPr>
          <w:rFonts w:hint="eastAsia"/>
        </w:rPr>
        <w:t>「國人赴</w:t>
      </w:r>
      <w:r>
        <w:rPr>
          <w:rFonts w:hint="eastAsia"/>
        </w:rPr>
        <w:t>陸</w:t>
      </w:r>
      <w:r w:rsidRPr="00181430">
        <w:rPr>
          <w:rFonts w:hint="eastAsia"/>
        </w:rPr>
        <w:t>港澳動態登錄</w:t>
      </w:r>
      <w:r w:rsidR="00E84DE4">
        <w:rPr>
          <w:rFonts w:hint="eastAsia"/>
        </w:rPr>
        <w:t>」</w:t>
      </w:r>
      <w:r w:rsidRPr="00181430">
        <w:rPr>
          <w:rFonts w:hint="eastAsia"/>
        </w:rPr>
        <w:t>系統進行登錄，以</w:t>
      </w:r>
      <w:r>
        <w:rPr>
          <w:rFonts w:hint="eastAsia"/>
        </w:rPr>
        <w:t>於在陸港澳</w:t>
      </w:r>
      <w:r w:rsidRPr="00181430">
        <w:rPr>
          <w:rFonts w:hint="eastAsia"/>
        </w:rPr>
        <w:t>遇有緊急事件時</w:t>
      </w:r>
      <w:r>
        <w:rPr>
          <w:rFonts w:hint="eastAsia"/>
        </w:rPr>
        <w:t>，主管機關</w:t>
      </w:r>
      <w:r w:rsidRPr="00181430">
        <w:rPr>
          <w:rFonts w:hint="eastAsia"/>
        </w:rPr>
        <w:t>可</w:t>
      </w:r>
      <w:r>
        <w:rPr>
          <w:rFonts w:hint="eastAsia"/>
        </w:rPr>
        <w:t>及時取得</w:t>
      </w:r>
      <w:r w:rsidRPr="00181430">
        <w:rPr>
          <w:rFonts w:hint="eastAsia"/>
        </w:rPr>
        <w:t>聯繫</w:t>
      </w:r>
      <w:r>
        <w:rPr>
          <w:rFonts w:hint="eastAsia"/>
        </w:rPr>
        <w:t>與</w:t>
      </w:r>
      <w:r w:rsidRPr="00181430">
        <w:rPr>
          <w:rFonts w:hint="eastAsia"/>
        </w:rPr>
        <w:t>提供必要之協助。</w:t>
      </w:r>
    </w:p>
    <w:p w:rsidR="00C808F3" w:rsidRPr="00211C3D" w:rsidRDefault="00C808F3" w:rsidP="006841C0">
      <w:pPr>
        <w:pStyle w:val="2"/>
        <w:rPr>
          <w:b/>
        </w:rPr>
      </w:pPr>
      <w:r w:rsidRPr="00211C3D">
        <w:rPr>
          <w:rFonts w:hint="eastAsia"/>
          <w:b/>
        </w:rPr>
        <w:t>陸委會及海基會目前於</w:t>
      </w:r>
      <w:proofErr w:type="gramStart"/>
      <w:r w:rsidRPr="00211C3D">
        <w:rPr>
          <w:rFonts w:hint="eastAsia"/>
          <w:b/>
        </w:rPr>
        <w:t>中國大陸均未設置</w:t>
      </w:r>
      <w:proofErr w:type="gramEnd"/>
      <w:r w:rsidRPr="00211C3D">
        <w:rPr>
          <w:rFonts w:hint="eastAsia"/>
          <w:b/>
        </w:rPr>
        <w:t>相關分支機構，</w:t>
      </w:r>
      <w:bookmarkStart w:id="75" w:name="_Hlk166161753"/>
      <w:r w:rsidRPr="00211C3D">
        <w:rPr>
          <w:rFonts w:hint="eastAsia"/>
          <w:b/>
        </w:rPr>
        <w:t>國人涉及人身自由案件</w:t>
      </w:r>
      <w:proofErr w:type="gramStart"/>
      <w:r w:rsidRPr="00211C3D">
        <w:rPr>
          <w:rFonts w:hint="eastAsia"/>
          <w:b/>
        </w:rPr>
        <w:t>倘需</w:t>
      </w:r>
      <w:proofErr w:type="gramEnd"/>
      <w:r w:rsidRPr="00211C3D">
        <w:rPr>
          <w:rFonts w:hint="eastAsia"/>
          <w:b/>
        </w:rPr>
        <w:t>現地協助，多僅能仰賴當地臺商協會之協處，</w:t>
      </w:r>
      <w:bookmarkEnd w:id="75"/>
      <w:r w:rsidRPr="00211C3D">
        <w:rPr>
          <w:rFonts w:hint="eastAsia"/>
          <w:b/>
        </w:rPr>
        <w:t>不無</w:t>
      </w:r>
      <w:r>
        <w:rPr>
          <w:rFonts w:hint="eastAsia"/>
          <w:b/>
        </w:rPr>
        <w:t>減損</w:t>
      </w:r>
      <w:r w:rsidRPr="00211C3D">
        <w:rPr>
          <w:rFonts w:hint="eastAsia"/>
          <w:b/>
        </w:rPr>
        <w:t>營救國人之能量與效率</w:t>
      </w:r>
      <w:r>
        <w:rPr>
          <w:rFonts w:hint="eastAsia"/>
          <w:b/>
        </w:rPr>
        <w:t>；</w:t>
      </w:r>
      <w:r w:rsidRPr="00211C3D">
        <w:rPr>
          <w:rFonts w:hint="eastAsia"/>
          <w:b/>
        </w:rPr>
        <w:t>又中國大陸刑事訴訟法第75條「指定居所監視居住」及「看守所條例」相關規定，限制被告接見及家屬探視權利</w:t>
      </w:r>
      <w:r>
        <w:rPr>
          <w:rFonts w:hint="eastAsia"/>
          <w:b/>
        </w:rPr>
        <w:t>；復因</w:t>
      </w:r>
      <w:r w:rsidRPr="00211C3D">
        <w:rPr>
          <w:rFonts w:hint="eastAsia"/>
          <w:b/>
        </w:rPr>
        <w:t>中國大陸</w:t>
      </w:r>
      <w:r>
        <w:rPr>
          <w:rFonts w:hint="eastAsia"/>
          <w:b/>
        </w:rPr>
        <w:t>並</w:t>
      </w:r>
      <w:r w:rsidRPr="00211C3D">
        <w:rPr>
          <w:rFonts w:hint="eastAsia"/>
          <w:b/>
        </w:rPr>
        <w:t>未開放</w:t>
      </w:r>
      <w:proofErr w:type="gramStart"/>
      <w:r w:rsidRPr="00211C3D">
        <w:rPr>
          <w:rFonts w:hint="eastAsia"/>
          <w:b/>
        </w:rPr>
        <w:t>臺</w:t>
      </w:r>
      <w:proofErr w:type="gramEnd"/>
      <w:r w:rsidRPr="00211C3D">
        <w:rPr>
          <w:rFonts w:hint="eastAsia"/>
          <w:b/>
        </w:rPr>
        <w:t>籍律師執行</w:t>
      </w:r>
      <w:r w:rsidRPr="00211C3D">
        <w:rPr>
          <w:rFonts w:hint="eastAsia"/>
          <w:b/>
        </w:rPr>
        <w:lastRenderedPageBreak/>
        <w:t>刑事案件之律師業務，且家屬與陸籍律師彼此欠缺互信，自亦影響訴訟案件之辯護功能。</w:t>
      </w:r>
      <w:proofErr w:type="gramStart"/>
      <w:r>
        <w:rPr>
          <w:rFonts w:hint="eastAsia"/>
          <w:b/>
        </w:rPr>
        <w:t>爰</w:t>
      </w:r>
      <w:proofErr w:type="gramEnd"/>
      <w:r>
        <w:rPr>
          <w:rFonts w:hint="eastAsia"/>
          <w:b/>
        </w:rPr>
        <w:t>此，</w:t>
      </w:r>
      <w:r w:rsidRPr="00211C3D">
        <w:rPr>
          <w:rFonts w:hint="eastAsia"/>
          <w:b/>
        </w:rPr>
        <w:t>行政院</w:t>
      </w:r>
      <w:proofErr w:type="gramStart"/>
      <w:r w:rsidRPr="00211C3D">
        <w:rPr>
          <w:rFonts w:hint="eastAsia"/>
          <w:b/>
        </w:rPr>
        <w:t>允宜責</w:t>
      </w:r>
      <w:proofErr w:type="gramEnd"/>
      <w:r w:rsidRPr="00211C3D">
        <w:rPr>
          <w:rFonts w:hint="eastAsia"/>
          <w:b/>
        </w:rPr>
        <w:t>請陸委會將相關實情</w:t>
      </w:r>
      <w:r>
        <w:rPr>
          <w:rFonts w:hint="eastAsia"/>
          <w:b/>
        </w:rPr>
        <w:t>及當地司法制度</w:t>
      </w:r>
      <w:r w:rsidRPr="00211C3D">
        <w:rPr>
          <w:rFonts w:hint="eastAsia"/>
          <w:b/>
        </w:rPr>
        <w:t>以適當之方法向國人宣導說明，促請</w:t>
      </w:r>
      <w:r>
        <w:rPr>
          <w:rFonts w:hint="eastAsia"/>
          <w:b/>
        </w:rPr>
        <w:t>民眾審慎考量</w:t>
      </w:r>
      <w:r w:rsidRPr="00211C3D">
        <w:rPr>
          <w:rFonts w:hint="eastAsia"/>
          <w:b/>
        </w:rPr>
        <w:t>赴陸，以</w:t>
      </w:r>
      <w:r>
        <w:rPr>
          <w:rFonts w:hint="eastAsia"/>
          <w:b/>
        </w:rPr>
        <w:t>期</w:t>
      </w:r>
      <w:r w:rsidRPr="00211C3D">
        <w:rPr>
          <w:rFonts w:hint="eastAsia"/>
          <w:b/>
        </w:rPr>
        <w:t>降低</w:t>
      </w:r>
      <w:r>
        <w:rPr>
          <w:rFonts w:hint="eastAsia"/>
          <w:b/>
        </w:rPr>
        <w:t>在陸</w:t>
      </w:r>
      <w:r w:rsidRPr="00211C3D">
        <w:rPr>
          <w:rFonts w:hint="eastAsia"/>
          <w:b/>
        </w:rPr>
        <w:t>國人之人身安全風險：</w:t>
      </w:r>
    </w:p>
    <w:p w:rsidR="00C808F3" w:rsidRDefault="00C808F3" w:rsidP="00DE4238">
      <w:pPr>
        <w:pStyle w:val="3"/>
      </w:pPr>
      <w:r>
        <w:rPr>
          <w:rFonts w:hint="eastAsia"/>
        </w:rPr>
        <w:t>我主管機關對於在中國大陸地區遭</w:t>
      </w:r>
      <w:r w:rsidRPr="005140D7">
        <w:rPr>
          <w:rFonts w:hint="eastAsia"/>
        </w:rPr>
        <w:t>限制人身自由之國人，依法提供之協助措施</w:t>
      </w:r>
      <w:r>
        <w:rPr>
          <w:rFonts w:hint="eastAsia"/>
        </w:rPr>
        <w:t>及營救機制如下：</w:t>
      </w:r>
    </w:p>
    <w:p w:rsidR="00C808F3" w:rsidRDefault="00C808F3" w:rsidP="009C72CA">
      <w:pPr>
        <w:pStyle w:val="4"/>
      </w:pPr>
      <w:r>
        <w:rPr>
          <w:rFonts w:hint="eastAsia"/>
        </w:rPr>
        <w:t>陸委會於接獲遭陸方限制我國人人身自由陳情案件時，即與家屬保持密切聯繫，設法確認案件具體情形，向家屬說明可能涉及陸方之相關法規與後續程序，必要時會轉請相關機關進一步確認有無須該機關協處之事項；並根據兩岸簽署之兩岸共打協議相關業務分工與橫向聯繫機制，協請兩岸共打協議之聯繫主體法務部，以及人身自由限制通報之窗口刑事局，</w:t>
      </w:r>
      <w:proofErr w:type="gramStart"/>
      <w:r>
        <w:rPr>
          <w:rFonts w:hint="eastAsia"/>
        </w:rPr>
        <w:t>向陸方對口之</w:t>
      </w:r>
      <w:proofErr w:type="gramEnd"/>
      <w:r>
        <w:rPr>
          <w:rFonts w:hint="eastAsia"/>
        </w:rPr>
        <w:t>公安單位進行確認與協調。</w:t>
      </w:r>
    </w:p>
    <w:p w:rsidR="00C808F3" w:rsidRDefault="00C808F3" w:rsidP="009C72CA">
      <w:pPr>
        <w:pStyle w:val="4"/>
      </w:pPr>
      <w:proofErr w:type="gramStart"/>
      <w:r w:rsidRPr="004C4A1B">
        <w:rPr>
          <w:rFonts w:hint="eastAsia"/>
        </w:rPr>
        <w:t>此外，</w:t>
      </w:r>
      <w:proofErr w:type="gramEnd"/>
      <w:r>
        <w:rPr>
          <w:rFonts w:hint="eastAsia"/>
        </w:rPr>
        <w:t>陸委會</w:t>
      </w:r>
      <w:r w:rsidRPr="004C4A1B">
        <w:rPr>
          <w:rFonts w:hint="eastAsia"/>
        </w:rPr>
        <w:t>收到相關案件時，</w:t>
      </w:r>
      <w:r>
        <w:rPr>
          <w:rFonts w:hint="eastAsia"/>
        </w:rPr>
        <w:t>即</w:t>
      </w:r>
      <w:r w:rsidRPr="004C4A1B">
        <w:rPr>
          <w:rFonts w:hint="eastAsia"/>
        </w:rPr>
        <w:t>轉請海基會透過兩岸兩會聯繫機制向陸方海協會聯繫，以及</w:t>
      </w:r>
      <w:r>
        <w:rPr>
          <w:rFonts w:hint="eastAsia"/>
        </w:rPr>
        <w:t>陸委</w:t>
      </w:r>
      <w:r w:rsidRPr="004C4A1B">
        <w:rPr>
          <w:rFonts w:hint="eastAsia"/>
        </w:rPr>
        <w:t>會與陸方國臺辦間既有之聯繫管道，表達我方嚴正立場，同時要求陸方必須落實保障我方民眾相關權益，應依據兩岸共打協議之規定，為家屬赴陸探視提供便利，並要求陸方應儘速讓我方民眾能及早平安釋放、順利回臺。</w:t>
      </w:r>
    </w:p>
    <w:p w:rsidR="00C808F3" w:rsidRDefault="00C808F3" w:rsidP="009C72CA">
      <w:pPr>
        <w:pStyle w:val="4"/>
      </w:pPr>
      <w:r w:rsidRPr="00F974C1">
        <w:rPr>
          <w:rFonts w:hint="eastAsia"/>
        </w:rPr>
        <w:t>另</w:t>
      </w:r>
      <w:r>
        <w:rPr>
          <w:rFonts w:hint="eastAsia"/>
        </w:rPr>
        <w:t>該</w:t>
      </w:r>
      <w:r w:rsidRPr="00F974C1">
        <w:rPr>
          <w:rFonts w:hint="eastAsia"/>
        </w:rPr>
        <w:t>會亦請海基會聯繫當事人家屬、提供相關法律諮詢、或協助安排家屬赴陸等相關協助事項，如家屬有前往探視之需要，則委請海基會聯繫當地之</w:t>
      </w:r>
      <w:proofErr w:type="gramStart"/>
      <w:r w:rsidRPr="00F974C1">
        <w:rPr>
          <w:rFonts w:hint="eastAsia"/>
        </w:rPr>
        <w:t>臺</w:t>
      </w:r>
      <w:proofErr w:type="gramEnd"/>
      <w:r w:rsidRPr="00F974C1">
        <w:rPr>
          <w:rFonts w:hint="eastAsia"/>
        </w:rPr>
        <w:t>商協會，為當事人家屬赴陸期間提供相應之協助（如協調辦證、安排接送、協尋適當之住宿地點、提供相關律師名單等）</w:t>
      </w:r>
      <w:r>
        <w:rPr>
          <w:rFonts w:hint="eastAsia"/>
        </w:rPr>
        <w:t>。</w:t>
      </w:r>
    </w:p>
    <w:p w:rsidR="00C808F3" w:rsidRDefault="00C808F3" w:rsidP="009C72CA">
      <w:pPr>
        <w:pStyle w:val="4"/>
      </w:pPr>
      <w:r>
        <w:rPr>
          <w:rFonts w:hint="eastAsia"/>
        </w:rPr>
        <w:t>海基會依據陸委會與該會簽訂之「委託契約」，該</w:t>
      </w:r>
      <w:r>
        <w:rPr>
          <w:rFonts w:hint="eastAsia"/>
        </w:rPr>
        <w:lastRenderedPageBreak/>
        <w:t>會受理有關遭陸方限制人身自由陳情案件後，除提供諮詢服務，亦會視案</w:t>
      </w:r>
      <w:proofErr w:type="gramStart"/>
      <w:r>
        <w:rPr>
          <w:rFonts w:hint="eastAsia"/>
        </w:rPr>
        <w:t>況</w:t>
      </w:r>
      <w:proofErr w:type="gramEnd"/>
      <w:r>
        <w:rPr>
          <w:rFonts w:hint="eastAsia"/>
        </w:rPr>
        <w:t>循兩岸兩會既有聯繫管道，函請海協會促請協處，抑或函轉我相關主管機關本於權責</w:t>
      </w:r>
      <w:proofErr w:type="gramStart"/>
      <w:r>
        <w:rPr>
          <w:rFonts w:hint="eastAsia"/>
        </w:rPr>
        <w:t>續行協</w:t>
      </w:r>
      <w:proofErr w:type="gramEnd"/>
      <w:r>
        <w:rPr>
          <w:rFonts w:hint="eastAsia"/>
        </w:rPr>
        <w:t>處，以維民眾權益。</w:t>
      </w:r>
    </w:p>
    <w:p w:rsidR="00C808F3" w:rsidRDefault="00C808F3" w:rsidP="009C72CA">
      <w:pPr>
        <w:pStyle w:val="4"/>
      </w:pPr>
      <w:r>
        <w:rPr>
          <w:rFonts w:hint="eastAsia"/>
        </w:rPr>
        <w:t>海基會歷來辦理是類陳情案件之協處類型如次：</w:t>
      </w:r>
    </w:p>
    <w:p w:rsidR="00C808F3" w:rsidRDefault="00C808F3" w:rsidP="009C72CA">
      <w:pPr>
        <w:pStyle w:val="5"/>
      </w:pPr>
      <w:r>
        <w:rPr>
          <w:rFonts w:hint="eastAsia"/>
        </w:rPr>
        <w:t>確認陸方是否已向我方通報：我方人民</w:t>
      </w:r>
      <w:proofErr w:type="gramStart"/>
      <w:r>
        <w:rPr>
          <w:rFonts w:hint="eastAsia"/>
        </w:rPr>
        <w:t>在陸遭人身自由</w:t>
      </w:r>
      <w:proofErr w:type="gramEnd"/>
      <w:r>
        <w:rPr>
          <w:rFonts w:hint="eastAsia"/>
        </w:rPr>
        <w:t>限制，係屬兩岸共打協議第12條應「即時通報」之「重大訊息」，由陸方公安部「通報」我方警政署，通報內容包括：所涉案由、關押地點、案件進度；</w:t>
      </w:r>
      <w:proofErr w:type="gramStart"/>
      <w:r>
        <w:rPr>
          <w:rFonts w:hint="eastAsia"/>
        </w:rPr>
        <w:t>嗣</w:t>
      </w:r>
      <w:proofErr w:type="gramEnd"/>
      <w:r>
        <w:rPr>
          <w:rFonts w:hint="eastAsia"/>
        </w:rPr>
        <w:t>再由</w:t>
      </w:r>
      <w:proofErr w:type="gramStart"/>
      <w:r>
        <w:rPr>
          <w:rFonts w:hint="eastAsia"/>
        </w:rPr>
        <w:t>警政署函</w:t>
      </w:r>
      <w:proofErr w:type="gramEnd"/>
      <w:r>
        <w:rPr>
          <w:rFonts w:hint="eastAsia"/>
        </w:rPr>
        <w:t>請各縣市警察局「通知」家屬（請家屬到場受領通知或派員前往家屬住居所通知）。</w:t>
      </w:r>
    </w:p>
    <w:p w:rsidR="00C808F3" w:rsidRDefault="00C808F3" w:rsidP="009B5B86">
      <w:pPr>
        <w:pStyle w:val="6"/>
        <w:ind w:left="2268"/>
      </w:pPr>
      <w:r>
        <w:rPr>
          <w:rFonts w:hint="eastAsia"/>
        </w:rPr>
        <w:t>倘家屬已接獲警方通知，海基會首先與其核對內容無誤，適度安撫情緒，並說明兩岸共打協議規定與實務運作、陸方相關程序規定，及家屬得主張之合法權益；倘家屬對個案情形、法律適用及訴訟方向仍有疑義，另協助安排海基會義務律師提供法律諮詢。</w:t>
      </w:r>
    </w:p>
    <w:p w:rsidR="00C808F3" w:rsidRDefault="00C808F3" w:rsidP="009B5B86">
      <w:pPr>
        <w:pStyle w:val="6"/>
        <w:ind w:left="2268"/>
      </w:pPr>
      <w:r>
        <w:rPr>
          <w:rFonts w:hint="eastAsia"/>
        </w:rPr>
        <w:t>家屬未接獲通知，惟家屬可能直接接獲陸方相關部門告知，或經由當地親友轉知片面資訊，因無法證實正確性，</w:t>
      </w:r>
      <w:proofErr w:type="gramStart"/>
      <w:r>
        <w:rPr>
          <w:rFonts w:hint="eastAsia"/>
        </w:rPr>
        <w:t>需洽請</w:t>
      </w:r>
      <w:proofErr w:type="gramEnd"/>
      <w:r>
        <w:rPr>
          <w:rFonts w:hint="eastAsia"/>
        </w:rPr>
        <w:t>海基會查證。有關此類型陳情案件，海基會將函請陸方海協會協查，如確遭人身自由限制，請協調有關機關向我方通報，</w:t>
      </w:r>
      <w:proofErr w:type="gramStart"/>
      <w:r>
        <w:rPr>
          <w:rFonts w:hint="eastAsia"/>
        </w:rPr>
        <w:t>併</w:t>
      </w:r>
      <w:proofErr w:type="gramEnd"/>
      <w:r>
        <w:rPr>
          <w:rFonts w:hint="eastAsia"/>
        </w:rPr>
        <w:t>函請</w:t>
      </w:r>
      <w:proofErr w:type="gramStart"/>
      <w:r>
        <w:rPr>
          <w:rFonts w:hint="eastAsia"/>
        </w:rPr>
        <w:t>警政署循協</w:t>
      </w:r>
      <w:proofErr w:type="gramEnd"/>
      <w:r>
        <w:rPr>
          <w:rFonts w:hint="eastAsia"/>
        </w:rPr>
        <w:t>議機制促請陸方查復。</w:t>
      </w:r>
    </w:p>
    <w:p w:rsidR="00C808F3" w:rsidRDefault="00C808F3" w:rsidP="005731D8">
      <w:pPr>
        <w:pStyle w:val="5"/>
      </w:pPr>
      <w:r>
        <w:rPr>
          <w:rFonts w:hint="eastAsia"/>
        </w:rPr>
        <w:t>有關家屬探視：依陸方《看守所條例》第28條規定略</w:t>
      </w:r>
      <w:proofErr w:type="gramStart"/>
      <w:r>
        <w:rPr>
          <w:rFonts w:hint="eastAsia"/>
        </w:rPr>
        <w:t>以</w:t>
      </w:r>
      <w:proofErr w:type="gramEnd"/>
      <w:r>
        <w:rPr>
          <w:rFonts w:hint="eastAsia"/>
        </w:rPr>
        <w:t>，人犯在羈押期間辦理會見，須經「辦案機關」同意，並經「公安機關」批准之「雙同意」後方得探視，是以，實務上，</w:t>
      </w:r>
      <w:r w:rsidRPr="005C7A31">
        <w:rPr>
          <w:rFonts w:hint="eastAsia"/>
        </w:rPr>
        <w:t>陸方通常以基於偵查程序</w:t>
      </w:r>
      <w:proofErr w:type="gramStart"/>
      <w:r w:rsidRPr="005C7A31">
        <w:rPr>
          <w:rFonts w:hint="eastAsia"/>
        </w:rPr>
        <w:t>須防勾</w:t>
      </w:r>
      <w:proofErr w:type="gramEnd"/>
      <w:r w:rsidRPr="005C7A31">
        <w:rPr>
          <w:rFonts w:hint="eastAsia"/>
        </w:rPr>
        <w:t>串人證、湮滅證據等考量</w:t>
      </w:r>
      <w:r>
        <w:rPr>
          <w:rFonts w:hint="eastAsia"/>
        </w:rPr>
        <w:t>，</w:t>
      </w:r>
      <w:proofErr w:type="gramStart"/>
      <w:r>
        <w:rPr>
          <w:rFonts w:hint="eastAsia"/>
        </w:rPr>
        <w:lastRenderedPageBreak/>
        <w:t>故極</w:t>
      </w:r>
      <w:proofErr w:type="gramEnd"/>
      <w:r>
        <w:rPr>
          <w:rFonts w:hint="eastAsia"/>
        </w:rPr>
        <w:t>少同意。</w:t>
      </w:r>
      <w:proofErr w:type="gramStart"/>
      <w:r>
        <w:rPr>
          <w:rFonts w:hint="eastAsia"/>
        </w:rPr>
        <w:t>惟</w:t>
      </w:r>
      <w:proofErr w:type="gramEnd"/>
      <w:r>
        <w:rPr>
          <w:rFonts w:hint="eastAsia"/>
        </w:rPr>
        <w:t>海基會仍視陳情個案內容，函轉協議有關機關促請陸方協處，必要時，亦同時函請陸方海協會協調相關部門協處。</w:t>
      </w:r>
    </w:p>
    <w:p w:rsidR="00C808F3" w:rsidRDefault="00C808F3" w:rsidP="0028343A">
      <w:pPr>
        <w:pStyle w:val="5"/>
      </w:pPr>
      <w:r>
        <w:rPr>
          <w:rFonts w:hint="eastAsia"/>
        </w:rPr>
        <w:t>瞭解案件進度：因刑事案件流程係動態進行，家屬通常於案發後相當</w:t>
      </w:r>
      <w:proofErr w:type="gramStart"/>
      <w:r>
        <w:rPr>
          <w:rFonts w:hint="eastAsia"/>
        </w:rPr>
        <w:t>期間，</w:t>
      </w:r>
      <w:proofErr w:type="gramEnd"/>
      <w:r>
        <w:rPr>
          <w:rFonts w:hint="eastAsia"/>
        </w:rPr>
        <w:t>希瞭解案件進度、判決結果及發監地點，海基會除函請權責機關法務部協處，亦視情況函請陸方海協會協</w:t>
      </w:r>
      <w:proofErr w:type="gramStart"/>
      <w:r>
        <w:rPr>
          <w:rFonts w:hint="eastAsia"/>
        </w:rPr>
        <w:t>處復</w:t>
      </w:r>
      <w:proofErr w:type="gramEnd"/>
      <w:r>
        <w:rPr>
          <w:rFonts w:hint="eastAsia"/>
        </w:rPr>
        <w:t>告。</w:t>
      </w:r>
    </w:p>
    <w:p w:rsidR="00C808F3" w:rsidRDefault="00C808F3" w:rsidP="0028343A">
      <w:pPr>
        <w:pStyle w:val="5"/>
      </w:pPr>
      <w:r>
        <w:rPr>
          <w:rFonts w:hint="eastAsia"/>
        </w:rPr>
        <w:t>接返回</w:t>
      </w:r>
      <w:proofErr w:type="gramStart"/>
      <w:r>
        <w:rPr>
          <w:rFonts w:hint="eastAsia"/>
        </w:rPr>
        <w:t>臺</w:t>
      </w:r>
      <w:proofErr w:type="gramEnd"/>
      <w:r>
        <w:rPr>
          <w:rFonts w:hint="eastAsia"/>
        </w:rPr>
        <w:t>服刑：向家屬詳細說明相關規定及實務運作</w:t>
      </w:r>
      <w:r>
        <w:rPr>
          <w:rStyle w:val="aff"/>
        </w:rPr>
        <w:footnoteReference w:id="5"/>
      </w:r>
      <w:r>
        <w:rPr>
          <w:rFonts w:hint="eastAsia"/>
        </w:rPr>
        <w:t>；因權屬協議聯繫主體法務部業管，故有關是類陳情案件，海基會均先行聯繫法務部溝通，再函</w:t>
      </w:r>
      <w:proofErr w:type="gramStart"/>
      <w:r>
        <w:rPr>
          <w:rFonts w:hint="eastAsia"/>
        </w:rPr>
        <w:t>轉該部續行協</w:t>
      </w:r>
      <w:proofErr w:type="gramEnd"/>
      <w:r>
        <w:rPr>
          <w:rFonts w:hint="eastAsia"/>
        </w:rPr>
        <w:t>處。</w:t>
      </w:r>
    </w:p>
    <w:p w:rsidR="00C808F3" w:rsidRDefault="00C808F3" w:rsidP="0028343A">
      <w:pPr>
        <w:pStyle w:val="5"/>
      </w:pPr>
      <w:r>
        <w:rPr>
          <w:rFonts w:hint="eastAsia"/>
        </w:rPr>
        <w:t>其他基於人道訴求之協處</w:t>
      </w:r>
      <w:r w:rsidR="005376BC">
        <w:rPr>
          <w:rFonts w:hint="eastAsia"/>
        </w:rPr>
        <w:t>：</w:t>
      </w:r>
    </w:p>
    <w:p w:rsidR="00C808F3" w:rsidRDefault="00C808F3" w:rsidP="00D34897">
      <w:pPr>
        <w:pStyle w:val="6"/>
        <w:ind w:left="2268"/>
      </w:pPr>
      <w:r>
        <w:rPr>
          <w:rFonts w:hint="eastAsia"/>
        </w:rPr>
        <w:t>有關人道訴求陳情案件類型</w:t>
      </w:r>
      <w:proofErr w:type="gramStart"/>
      <w:r>
        <w:rPr>
          <w:rFonts w:hint="eastAsia"/>
        </w:rPr>
        <w:t>眾多，</w:t>
      </w:r>
      <w:proofErr w:type="gramEnd"/>
      <w:r>
        <w:rPr>
          <w:rFonts w:hint="eastAsia"/>
        </w:rPr>
        <w:t>諸如：希瞭解寄送零用金或衣物方式（家屬不便赴陸希探詢寄送之方式）；涉案人</w:t>
      </w:r>
      <w:proofErr w:type="gramStart"/>
      <w:r>
        <w:rPr>
          <w:rFonts w:hint="eastAsia"/>
        </w:rPr>
        <w:t>罹</w:t>
      </w:r>
      <w:proofErr w:type="gramEnd"/>
      <w:r>
        <w:rPr>
          <w:rFonts w:hint="eastAsia"/>
        </w:rPr>
        <w:t>患重病（部分案件係由所方或獄方逕行告知家屬，抑或陸方循協議機制向我方有關機關通報），</w:t>
      </w:r>
      <w:proofErr w:type="gramStart"/>
      <w:r>
        <w:rPr>
          <w:rFonts w:hint="eastAsia"/>
        </w:rPr>
        <w:t>希獲妥</w:t>
      </w:r>
      <w:proofErr w:type="gramEnd"/>
      <w:r>
        <w:rPr>
          <w:rFonts w:hint="eastAsia"/>
        </w:rPr>
        <w:t>善醫療照護；</w:t>
      </w:r>
      <w:proofErr w:type="gramStart"/>
      <w:r>
        <w:rPr>
          <w:rFonts w:hint="eastAsia"/>
        </w:rPr>
        <w:t>希獲陸方</w:t>
      </w:r>
      <w:proofErr w:type="gramEnd"/>
      <w:r>
        <w:rPr>
          <w:rFonts w:hint="eastAsia"/>
        </w:rPr>
        <w:t>同意當事人減刑或假釋（已發監執行並服刑相當期間）等。</w:t>
      </w:r>
    </w:p>
    <w:p w:rsidR="00C808F3" w:rsidRDefault="00C808F3" w:rsidP="00D34897">
      <w:pPr>
        <w:pStyle w:val="6"/>
        <w:ind w:left="2268"/>
      </w:pPr>
      <w:r>
        <w:rPr>
          <w:rFonts w:hint="eastAsia"/>
        </w:rPr>
        <w:t>對於前揭陳情案件，</w:t>
      </w:r>
      <w:proofErr w:type="gramStart"/>
      <w:r>
        <w:rPr>
          <w:rFonts w:hint="eastAsia"/>
        </w:rPr>
        <w:t>海基會均依家屬</w:t>
      </w:r>
      <w:proofErr w:type="gramEnd"/>
      <w:r>
        <w:rPr>
          <w:rFonts w:hint="eastAsia"/>
        </w:rPr>
        <w:t>請求函請陸方海協會基於人道考量</w:t>
      </w:r>
      <w:proofErr w:type="gramStart"/>
      <w:r>
        <w:rPr>
          <w:rFonts w:hint="eastAsia"/>
        </w:rPr>
        <w:t>妥速協</w:t>
      </w:r>
      <w:proofErr w:type="gramEnd"/>
      <w:r>
        <w:rPr>
          <w:rFonts w:hint="eastAsia"/>
        </w:rPr>
        <w:t>處，併以「多重管道」函請協議相關機關促請陸方協處。</w:t>
      </w:r>
    </w:p>
    <w:p w:rsidR="00C808F3" w:rsidRDefault="00C808F3" w:rsidP="009B5808">
      <w:pPr>
        <w:pStyle w:val="3"/>
      </w:pPr>
      <w:proofErr w:type="gramStart"/>
      <w:r>
        <w:rPr>
          <w:rFonts w:hint="eastAsia"/>
        </w:rPr>
        <w:t>承前</w:t>
      </w:r>
      <w:proofErr w:type="gramEnd"/>
      <w:r>
        <w:rPr>
          <w:rFonts w:hint="eastAsia"/>
        </w:rPr>
        <w:t>，兩岸共打協議實際運作下，</w:t>
      </w:r>
      <w:r w:rsidRPr="00A752C1">
        <w:rPr>
          <w:rFonts w:hint="eastAsia"/>
        </w:rPr>
        <w:t>我</w:t>
      </w:r>
      <w:r>
        <w:rPr>
          <w:rFonts w:hint="eastAsia"/>
        </w:rPr>
        <w:t>方</w:t>
      </w:r>
      <w:r w:rsidRPr="00A752C1">
        <w:rPr>
          <w:rFonts w:hint="eastAsia"/>
        </w:rPr>
        <w:t>對於遭受陸方限制人身自由之國人</w:t>
      </w:r>
      <w:r>
        <w:rPr>
          <w:rFonts w:hint="eastAsia"/>
        </w:rPr>
        <w:t>，</w:t>
      </w:r>
      <w:r w:rsidRPr="00A752C1">
        <w:rPr>
          <w:rFonts w:hint="eastAsia"/>
        </w:rPr>
        <w:t>提供</w:t>
      </w:r>
      <w:r>
        <w:rPr>
          <w:rFonts w:hint="eastAsia"/>
        </w:rPr>
        <w:t>相關</w:t>
      </w:r>
      <w:r w:rsidRPr="00A752C1">
        <w:rPr>
          <w:rFonts w:hint="eastAsia"/>
        </w:rPr>
        <w:t>協助措施及營救機制</w:t>
      </w:r>
      <w:r>
        <w:rPr>
          <w:rFonts w:hint="eastAsia"/>
        </w:rPr>
        <w:t>之限制與窒礙如下：</w:t>
      </w:r>
    </w:p>
    <w:p w:rsidR="00C808F3" w:rsidRDefault="00C808F3" w:rsidP="00481317">
      <w:pPr>
        <w:pStyle w:val="4"/>
      </w:pPr>
      <w:r>
        <w:rPr>
          <w:rFonts w:hint="eastAsia"/>
        </w:rPr>
        <w:lastRenderedPageBreak/>
        <w:t>陸委會表示，</w:t>
      </w:r>
      <w:r w:rsidRPr="00E53DAB">
        <w:rPr>
          <w:rFonts w:hint="eastAsia"/>
        </w:rPr>
        <w:t>依臺灣地區與大陸地區人民關係條例(下稱兩岸條例)第6條之規定，行政院得依對等原則許可陸方在</w:t>
      </w:r>
      <w:proofErr w:type="gramStart"/>
      <w:r w:rsidRPr="00E53DAB">
        <w:rPr>
          <w:rFonts w:hint="eastAsia"/>
        </w:rPr>
        <w:t>臺</w:t>
      </w:r>
      <w:proofErr w:type="gramEnd"/>
      <w:r w:rsidRPr="00E53DAB">
        <w:rPr>
          <w:rFonts w:hint="eastAsia"/>
        </w:rPr>
        <w:t>設立辦事機關，至相關設立許可事項，係以法律定之。</w:t>
      </w:r>
      <w:r>
        <w:rPr>
          <w:rFonts w:hint="eastAsia"/>
        </w:rPr>
        <w:t>按陸委</w:t>
      </w:r>
      <w:r w:rsidRPr="00E53DAB">
        <w:rPr>
          <w:rFonts w:hint="eastAsia"/>
        </w:rPr>
        <w:t>會</w:t>
      </w:r>
      <w:r>
        <w:rPr>
          <w:rFonts w:hint="eastAsia"/>
        </w:rPr>
        <w:t>前</w:t>
      </w:r>
      <w:r w:rsidRPr="00E53DAB">
        <w:rPr>
          <w:rFonts w:hint="eastAsia"/>
        </w:rPr>
        <w:t>依兩岸條例規定，</w:t>
      </w:r>
      <w:proofErr w:type="gramStart"/>
      <w:r w:rsidRPr="00E53DAB">
        <w:rPr>
          <w:rFonts w:hint="eastAsia"/>
        </w:rPr>
        <w:t>研</w:t>
      </w:r>
      <w:proofErr w:type="gramEnd"/>
      <w:r w:rsidRPr="00E53DAB">
        <w:rPr>
          <w:rFonts w:hint="eastAsia"/>
        </w:rPr>
        <w:t>擬「大陸地區處理兩岸人民往來事務機構在臺灣地區設立分支機構條例」，於102年4月11日經行政院會通過，函請立法院審議，以作為立法引導行政部門協商之助力，並落實國會對兩岸互設辦事機構之監督，惟未能完成立法。又過去兩岸主管機關針對雙方互設辦事機構，曾進行數回合之談判，但尚未完成協商工作，</w:t>
      </w:r>
      <w:r>
        <w:rPr>
          <w:rFonts w:hint="eastAsia"/>
        </w:rPr>
        <w:t>故</w:t>
      </w:r>
      <w:r w:rsidRPr="00E53DAB">
        <w:rPr>
          <w:rFonts w:hint="eastAsia"/>
        </w:rPr>
        <w:t>目前</w:t>
      </w:r>
      <w:r>
        <w:rPr>
          <w:rFonts w:hint="eastAsia"/>
        </w:rPr>
        <w:t>陸委</w:t>
      </w:r>
      <w:r w:rsidRPr="00E53DAB">
        <w:rPr>
          <w:rFonts w:hint="eastAsia"/>
        </w:rPr>
        <w:t>會或海基會於中國大陸並無設置相關分支機構。</w:t>
      </w:r>
      <w:r>
        <w:rPr>
          <w:rFonts w:hint="eastAsia"/>
        </w:rPr>
        <w:t>另海基會稱，</w:t>
      </w:r>
      <w:r w:rsidRPr="00FD03D5">
        <w:rPr>
          <w:rFonts w:hint="eastAsia"/>
        </w:rPr>
        <w:tab/>
        <w:t>有關在陸設置分支機構等節，業涉兩岸協商議題，現階段</w:t>
      </w:r>
      <w:r>
        <w:rPr>
          <w:rFonts w:hint="eastAsia"/>
        </w:rPr>
        <w:t>該</w:t>
      </w:r>
      <w:r w:rsidRPr="00FD03D5">
        <w:rPr>
          <w:rFonts w:hint="eastAsia"/>
        </w:rPr>
        <w:t>會在中國大陸並未設立任何分支機構。有關遭陸方限制人身自由</w:t>
      </w:r>
      <w:r>
        <w:rPr>
          <w:rFonts w:hint="eastAsia"/>
        </w:rPr>
        <w:t>之</w:t>
      </w:r>
      <w:r w:rsidRPr="00FD03D5">
        <w:rPr>
          <w:rFonts w:hint="eastAsia"/>
        </w:rPr>
        <w:t>陳情案件，</w:t>
      </w:r>
      <w:r>
        <w:rPr>
          <w:rFonts w:hint="eastAsia"/>
        </w:rPr>
        <w:t>該</w:t>
      </w:r>
      <w:r w:rsidRPr="00FD03D5">
        <w:rPr>
          <w:rFonts w:hint="eastAsia"/>
        </w:rPr>
        <w:t>會除提供諮詢服務、視案</w:t>
      </w:r>
      <w:proofErr w:type="gramStart"/>
      <w:r w:rsidRPr="00FD03D5">
        <w:rPr>
          <w:rFonts w:hint="eastAsia"/>
        </w:rPr>
        <w:t>況</w:t>
      </w:r>
      <w:proofErr w:type="gramEnd"/>
      <w:r w:rsidRPr="00FD03D5">
        <w:rPr>
          <w:rFonts w:hint="eastAsia"/>
        </w:rPr>
        <w:t>透過兩岸兩會管道促請陸方協處，或函轉主管機關本於權責</w:t>
      </w:r>
      <w:proofErr w:type="gramStart"/>
      <w:r w:rsidRPr="00FD03D5">
        <w:rPr>
          <w:rFonts w:hint="eastAsia"/>
        </w:rPr>
        <w:t>協處</w:t>
      </w:r>
      <w:proofErr w:type="gramEnd"/>
      <w:r>
        <w:rPr>
          <w:rFonts w:hint="eastAsia"/>
        </w:rPr>
        <w:t>外</w:t>
      </w:r>
      <w:r w:rsidRPr="00FD03D5">
        <w:rPr>
          <w:rFonts w:hint="eastAsia"/>
        </w:rPr>
        <w:t>；陳情案件</w:t>
      </w:r>
      <w:proofErr w:type="gramStart"/>
      <w:r w:rsidRPr="00FD03D5">
        <w:rPr>
          <w:rFonts w:hint="eastAsia"/>
        </w:rPr>
        <w:t>倘需現</w:t>
      </w:r>
      <w:proofErr w:type="gramEnd"/>
      <w:r w:rsidRPr="00FD03D5">
        <w:rPr>
          <w:rFonts w:hint="eastAsia"/>
        </w:rPr>
        <w:t>地協助，多半得仰賴當地臺商協會之協處</w:t>
      </w:r>
      <w:r>
        <w:rPr>
          <w:rFonts w:hint="eastAsia"/>
        </w:rPr>
        <w:t>等情，惟因大陸地域甚廣，並非每一區域都有</w:t>
      </w:r>
      <w:r w:rsidRPr="003A4B2D">
        <w:rPr>
          <w:rFonts w:hint="eastAsia"/>
        </w:rPr>
        <w:t>臺商協會</w:t>
      </w:r>
      <w:r>
        <w:rPr>
          <w:rFonts w:hint="eastAsia"/>
        </w:rPr>
        <w:t>之設置，從而陸委會、海基會</w:t>
      </w:r>
      <w:r w:rsidRPr="00FD03D5">
        <w:rPr>
          <w:rFonts w:hint="eastAsia"/>
        </w:rPr>
        <w:t>營救</w:t>
      </w:r>
      <w:r>
        <w:rPr>
          <w:rFonts w:hint="eastAsia"/>
        </w:rPr>
        <w:t>在陸</w:t>
      </w:r>
      <w:r w:rsidRPr="00FD03D5">
        <w:rPr>
          <w:rFonts w:hint="eastAsia"/>
        </w:rPr>
        <w:t>國人之能量</w:t>
      </w:r>
      <w:r>
        <w:rPr>
          <w:rFonts w:hint="eastAsia"/>
        </w:rPr>
        <w:t>與效率自然</w:t>
      </w:r>
      <w:r w:rsidRPr="00FD03D5">
        <w:rPr>
          <w:rFonts w:hint="eastAsia"/>
        </w:rPr>
        <w:t>受</w:t>
      </w:r>
      <w:r>
        <w:rPr>
          <w:rFonts w:hint="eastAsia"/>
        </w:rPr>
        <w:t>有</w:t>
      </w:r>
      <w:r w:rsidRPr="00FD03D5">
        <w:rPr>
          <w:rFonts w:hint="eastAsia"/>
        </w:rPr>
        <w:t>限制</w:t>
      </w:r>
      <w:r>
        <w:rPr>
          <w:rFonts w:hint="eastAsia"/>
        </w:rPr>
        <w:t>，本不待言。</w:t>
      </w:r>
    </w:p>
    <w:p w:rsidR="00C808F3" w:rsidRDefault="00C808F3" w:rsidP="00481317">
      <w:pPr>
        <w:pStyle w:val="4"/>
      </w:pPr>
      <w:r>
        <w:rPr>
          <w:rFonts w:hint="eastAsia"/>
        </w:rPr>
        <w:t>另如前述，</w:t>
      </w:r>
      <w:r w:rsidRPr="00A7698A">
        <w:rPr>
          <w:rFonts w:hint="eastAsia"/>
        </w:rPr>
        <w:t>根據兩岸簽署之兩岸共打協議相關業務分工與橫向聯繫機制，協請兩岸共打協議之聯繫主體法務部，以及人身自由限制通報之窗口刑事局，</w:t>
      </w:r>
      <w:proofErr w:type="gramStart"/>
      <w:r w:rsidRPr="00A7698A">
        <w:rPr>
          <w:rFonts w:hint="eastAsia"/>
        </w:rPr>
        <w:t>向陸方對口之</w:t>
      </w:r>
      <w:proofErr w:type="gramEnd"/>
      <w:r w:rsidRPr="00A7698A">
        <w:rPr>
          <w:rFonts w:hint="eastAsia"/>
        </w:rPr>
        <w:t>公安單位進行確認與協調；</w:t>
      </w:r>
      <w:proofErr w:type="gramStart"/>
      <w:r w:rsidRPr="00A7698A">
        <w:rPr>
          <w:rFonts w:hint="eastAsia"/>
        </w:rPr>
        <w:t>惟</w:t>
      </w:r>
      <w:proofErr w:type="gramEnd"/>
      <w:r w:rsidRPr="00A7698A">
        <w:rPr>
          <w:rFonts w:hint="eastAsia"/>
        </w:rPr>
        <w:t>陸方公安部門堅持，關於涉及</w:t>
      </w:r>
      <w:r>
        <w:rPr>
          <w:rFonts w:hint="eastAsia"/>
        </w:rPr>
        <w:t>「</w:t>
      </w:r>
      <w:r w:rsidRPr="00A7698A">
        <w:rPr>
          <w:rFonts w:hint="eastAsia"/>
        </w:rPr>
        <w:t>國安事由</w:t>
      </w:r>
      <w:r>
        <w:rPr>
          <w:rFonts w:hint="eastAsia"/>
        </w:rPr>
        <w:t>」</w:t>
      </w:r>
      <w:r w:rsidRPr="00A7698A">
        <w:rPr>
          <w:rFonts w:hint="eastAsia"/>
        </w:rPr>
        <w:t>之案件，並非該部門權責，亦非協議協處範圍，故陸方一向不回應我方之要求</w:t>
      </w:r>
      <w:r>
        <w:rPr>
          <w:rFonts w:hint="eastAsia"/>
        </w:rPr>
        <w:t>。另</w:t>
      </w:r>
      <w:r w:rsidRPr="0086273B">
        <w:rPr>
          <w:rFonts w:hint="eastAsia"/>
        </w:rPr>
        <w:t>陸方在執行限制我方人民人身自由案件通報實務運作，倘涉及「國</w:t>
      </w:r>
      <w:r w:rsidRPr="0086273B">
        <w:rPr>
          <w:rFonts w:hint="eastAsia"/>
        </w:rPr>
        <w:lastRenderedPageBreak/>
        <w:t>家安全」類型案件，</w:t>
      </w:r>
      <w:proofErr w:type="gramStart"/>
      <w:r w:rsidRPr="0086273B">
        <w:rPr>
          <w:rFonts w:hint="eastAsia"/>
        </w:rPr>
        <w:t>迭未依</w:t>
      </w:r>
      <w:proofErr w:type="gramEnd"/>
      <w:r>
        <w:rPr>
          <w:rFonts w:hint="eastAsia"/>
        </w:rPr>
        <w:t>兩岸共打</w:t>
      </w:r>
      <w:r w:rsidRPr="0086273B">
        <w:rPr>
          <w:rFonts w:hint="eastAsia"/>
        </w:rPr>
        <w:t>協議規定通報，且訊息封閉，難以打探消息。對於此類案件，</w:t>
      </w:r>
      <w:r>
        <w:rPr>
          <w:rFonts w:hint="eastAsia"/>
        </w:rPr>
        <w:t>海基</w:t>
      </w:r>
      <w:r w:rsidRPr="0086273B">
        <w:rPr>
          <w:rFonts w:hint="eastAsia"/>
        </w:rPr>
        <w:t>會在接獲家屬陳情後，除函請陸方海協會查復當事人所涉案件及人員行蹤，亦</w:t>
      </w:r>
      <w:r>
        <w:rPr>
          <w:rFonts w:hint="eastAsia"/>
        </w:rPr>
        <w:t>需</w:t>
      </w:r>
      <w:r w:rsidRPr="0086273B">
        <w:rPr>
          <w:rFonts w:hint="eastAsia"/>
        </w:rPr>
        <w:t>視情</w:t>
      </w:r>
      <w:r>
        <w:rPr>
          <w:rFonts w:hint="eastAsia"/>
        </w:rPr>
        <w:t>況</w:t>
      </w:r>
      <w:r w:rsidRPr="0086273B">
        <w:rPr>
          <w:rFonts w:hint="eastAsia"/>
        </w:rPr>
        <w:t>洽請</w:t>
      </w:r>
      <w:proofErr w:type="gramStart"/>
      <w:r w:rsidRPr="0086273B">
        <w:rPr>
          <w:rFonts w:hint="eastAsia"/>
        </w:rPr>
        <w:t>臺</w:t>
      </w:r>
      <w:proofErr w:type="gramEnd"/>
      <w:r w:rsidRPr="0086273B">
        <w:rPr>
          <w:rFonts w:hint="eastAsia"/>
        </w:rPr>
        <w:t>商協會設法瞭解</w:t>
      </w:r>
      <w:r>
        <w:rPr>
          <w:rFonts w:hint="eastAsia"/>
        </w:rPr>
        <w:t>，導致國人身陷資訊不對等之險境中，亦使</w:t>
      </w:r>
      <w:r w:rsidRPr="003356B2">
        <w:rPr>
          <w:rFonts w:hint="eastAsia"/>
        </w:rPr>
        <w:t>我相關機關資訊滯後，無法適時提供諮詢與協助</w:t>
      </w:r>
      <w:r>
        <w:rPr>
          <w:rFonts w:hint="eastAsia"/>
        </w:rPr>
        <w:t>。</w:t>
      </w:r>
    </w:p>
    <w:p w:rsidR="00C808F3" w:rsidRDefault="00C808F3" w:rsidP="00481317">
      <w:pPr>
        <w:pStyle w:val="4"/>
      </w:pPr>
      <w:r w:rsidRPr="0063679D">
        <w:rPr>
          <w:rFonts w:hint="eastAsia"/>
        </w:rPr>
        <w:tab/>
      </w:r>
      <w:bookmarkStart w:id="76" w:name="_Hlk166156757"/>
      <w:r w:rsidRPr="00ED7D69">
        <w:rPr>
          <w:rFonts w:hint="eastAsia"/>
        </w:rPr>
        <w:t>中國大陸刑事訴訟法</w:t>
      </w:r>
      <w:r>
        <w:rPr>
          <w:rFonts w:hint="eastAsia"/>
        </w:rPr>
        <w:t>於2012</w:t>
      </w:r>
      <w:r>
        <w:rPr>
          <w:rStyle w:val="aff"/>
        </w:rPr>
        <w:footnoteReference w:id="6"/>
      </w:r>
      <w:r>
        <w:rPr>
          <w:rFonts w:hint="eastAsia"/>
        </w:rPr>
        <w:t>年於</w:t>
      </w:r>
      <w:r w:rsidRPr="00ED7D69">
        <w:rPr>
          <w:rFonts w:hint="eastAsia"/>
        </w:rPr>
        <w:t>第75條</w:t>
      </w:r>
      <w:r>
        <w:rPr>
          <w:rFonts w:hint="eastAsia"/>
        </w:rPr>
        <w:t>增訂「指定居所監視居住」相關</w:t>
      </w:r>
      <w:r w:rsidRPr="00ED7D69">
        <w:rPr>
          <w:rFonts w:hint="eastAsia"/>
        </w:rPr>
        <w:t>規定</w:t>
      </w:r>
      <w:bookmarkEnd w:id="76"/>
      <w:r w:rsidRPr="00ED7D69">
        <w:rPr>
          <w:rFonts w:hint="eastAsia"/>
        </w:rPr>
        <w:t>：「監視居住應當在犯罪嫌疑人、被告人的住處執行；無固定住處的，可以在指定的居所執行。對於涉嫌危害國家安全犯罪、恐怖活動犯罪，在住處執行可能有礙偵查的，經上一級公安機關批准，也可以在指定的居所執行。但是，不得在羈押場所、專門的辦案場所執行。指定居所監視居住的，除無法通知的</w:t>
      </w:r>
      <w:proofErr w:type="gramStart"/>
      <w:r w:rsidRPr="00ED7D69">
        <w:rPr>
          <w:rFonts w:hint="eastAsia"/>
        </w:rPr>
        <w:t>以外，</w:t>
      </w:r>
      <w:proofErr w:type="gramEnd"/>
      <w:r w:rsidRPr="00ED7D69">
        <w:rPr>
          <w:rFonts w:hint="eastAsia"/>
        </w:rPr>
        <w:t>應當在執行監視居住後二十四小時</w:t>
      </w:r>
      <w:proofErr w:type="gramStart"/>
      <w:r w:rsidRPr="00ED7D69">
        <w:rPr>
          <w:rFonts w:hint="eastAsia"/>
        </w:rPr>
        <w:t>以內</w:t>
      </w:r>
      <w:proofErr w:type="gramEnd"/>
      <w:r w:rsidRPr="00ED7D69">
        <w:rPr>
          <w:rFonts w:hint="eastAsia"/>
        </w:rPr>
        <w:t>，通知被監視居住人的家屬。」</w:t>
      </w:r>
    </w:p>
    <w:p w:rsidR="00C808F3" w:rsidRDefault="00C808F3" w:rsidP="00C30388">
      <w:pPr>
        <w:pStyle w:val="5"/>
      </w:pPr>
      <w:r>
        <w:rPr>
          <w:rFonts w:hint="eastAsia"/>
        </w:rPr>
        <w:t>曾遭陸方以所謂國安事由關押之國人</w:t>
      </w:r>
      <w:r w:rsidR="00C45541">
        <w:rPr>
          <w:rFonts w:hint="eastAsia"/>
        </w:rPr>
        <w:t>李○哲</w:t>
      </w:r>
      <w:r>
        <w:rPr>
          <w:rFonts w:hint="eastAsia"/>
        </w:rPr>
        <w:t>指出：「指定居所監視居住」關押政治犯與外國人，由於不是正式逮捕，「他可以不讓你跟家人通訊，可以不讓你請律師」，切斷受監視居住者對外聯繫。經歷此期間的人都有共同經歷，就是被安排居住的地方沒有對外窗，或以黑布遮掩，看不到白天黑夜；官方派2個看守人進行24小時監控，這2人被限定不能跟關押者說話，更被百分之百要求不准告知現在的時間；無法看到任何文字訊息，不能看報紙、雜誌、新聞；除了問訊之外，沒辦法做任何事情。</w:t>
      </w:r>
    </w:p>
    <w:p w:rsidR="00C808F3" w:rsidRDefault="00C808F3" w:rsidP="00C30388">
      <w:pPr>
        <w:pStyle w:val="5"/>
      </w:pPr>
      <w:r>
        <w:rPr>
          <w:rFonts w:hint="eastAsia"/>
        </w:rPr>
        <w:lastRenderedPageBreak/>
        <w:t>至</w:t>
      </w:r>
      <w:r w:rsidRPr="0063679D">
        <w:rPr>
          <w:rFonts w:hint="eastAsia"/>
        </w:rPr>
        <w:t>有</w:t>
      </w:r>
      <w:r>
        <w:rPr>
          <w:rFonts w:hint="eastAsia"/>
        </w:rPr>
        <w:t>關國人在陸遭到羈押，其等</w:t>
      </w:r>
      <w:r w:rsidRPr="0063679D">
        <w:rPr>
          <w:rFonts w:hint="eastAsia"/>
        </w:rPr>
        <w:t>家屬</w:t>
      </w:r>
      <w:r>
        <w:rPr>
          <w:rFonts w:hint="eastAsia"/>
        </w:rPr>
        <w:t>如計畫前往中國大陸</w:t>
      </w:r>
      <w:r w:rsidRPr="0063679D">
        <w:rPr>
          <w:rFonts w:hint="eastAsia"/>
        </w:rPr>
        <w:t>探視</w:t>
      </w:r>
      <w:r>
        <w:rPr>
          <w:rFonts w:hint="eastAsia"/>
        </w:rPr>
        <w:t>，</w:t>
      </w:r>
      <w:r w:rsidRPr="0063679D">
        <w:rPr>
          <w:rFonts w:hint="eastAsia"/>
        </w:rPr>
        <w:t>依</w:t>
      </w:r>
      <w:r>
        <w:rPr>
          <w:rFonts w:hint="eastAsia"/>
        </w:rPr>
        <w:t>中國大陸「</w:t>
      </w:r>
      <w:r w:rsidRPr="0063679D">
        <w:rPr>
          <w:rFonts w:hint="eastAsia"/>
        </w:rPr>
        <w:t>看守所條例</w:t>
      </w:r>
      <w:r>
        <w:rPr>
          <w:rFonts w:hint="eastAsia"/>
        </w:rPr>
        <w:t>」</w:t>
      </w:r>
      <w:r w:rsidRPr="0063679D">
        <w:rPr>
          <w:rFonts w:hint="eastAsia"/>
        </w:rPr>
        <w:t>第28條規定略</w:t>
      </w:r>
      <w:proofErr w:type="gramStart"/>
      <w:r w:rsidRPr="0063679D">
        <w:rPr>
          <w:rFonts w:hint="eastAsia"/>
        </w:rPr>
        <w:t>以</w:t>
      </w:r>
      <w:proofErr w:type="gramEnd"/>
      <w:r w:rsidRPr="0063679D">
        <w:rPr>
          <w:rFonts w:hint="eastAsia"/>
        </w:rPr>
        <w:t>，人犯在羈押期間辦理會見，須經「辦案機關」同意，並經「公安機關」批准之「雙同意」後方得探視</w:t>
      </w:r>
      <w:r>
        <w:rPr>
          <w:rFonts w:hint="eastAsia"/>
        </w:rPr>
        <w:t>。</w:t>
      </w:r>
      <w:proofErr w:type="gramStart"/>
      <w:r>
        <w:rPr>
          <w:rFonts w:hint="eastAsia"/>
        </w:rPr>
        <w:t>惟</w:t>
      </w:r>
      <w:proofErr w:type="gramEnd"/>
      <w:r w:rsidRPr="0063679D">
        <w:rPr>
          <w:rFonts w:hint="eastAsia"/>
        </w:rPr>
        <w:t>實務上，陸方通常以基於偵查程序</w:t>
      </w:r>
      <w:proofErr w:type="gramStart"/>
      <w:r w:rsidRPr="0063679D">
        <w:rPr>
          <w:rFonts w:hint="eastAsia"/>
        </w:rPr>
        <w:t>須防勾</w:t>
      </w:r>
      <w:proofErr w:type="gramEnd"/>
      <w:r w:rsidRPr="0063679D">
        <w:rPr>
          <w:rFonts w:hint="eastAsia"/>
        </w:rPr>
        <w:t>串人證、湮滅證據等考量並未同意</w:t>
      </w:r>
      <w:r>
        <w:rPr>
          <w:rFonts w:hint="eastAsia"/>
        </w:rPr>
        <w:t>，對於我遭陸方羈押中被告之接見權與家屬探視權利毫無保障，亦不利被告身心健康維持與後續訴訟之進行。</w:t>
      </w:r>
    </w:p>
    <w:p w:rsidR="00C808F3" w:rsidRDefault="00C808F3" w:rsidP="00481317">
      <w:pPr>
        <w:pStyle w:val="4"/>
      </w:pPr>
      <w:r>
        <w:rPr>
          <w:rFonts w:hint="eastAsia"/>
        </w:rPr>
        <w:t>陸方目前並未開放</w:t>
      </w:r>
      <w:proofErr w:type="gramStart"/>
      <w:r>
        <w:rPr>
          <w:rFonts w:hint="eastAsia"/>
        </w:rPr>
        <w:t>臺</w:t>
      </w:r>
      <w:proofErr w:type="gramEnd"/>
      <w:r>
        <w:rPr>
          <w:rFonts w:hint="eastAsia"/>
        </w:rPr>
        <w:t>籍律師在陸執行刑事案件之律師業務，</w:t>
      </w:r>
      <w:r w:rsidRPr="001E34A3">
        <w:rPr>
          <w:rFonts w:hint="eastAsia"/>
        </w:rPr>
        <w:t>復因委任屬民事性質且涉委任人與受任人間信賴關係，海基會不便逕向家屬推薦陸方律師事務所甚或個別律師，而係提供替代協助方案，包括：提供當地律師協會聯繫方式</w:t>
      </w:r>
      <w:r>
        <w:rPr>
          <w:rFonts w:hint="eastAsia"/>
        </w:rPr>
        <w:t>、</w:t>
      </w:r>
      <w:r w:rsidRPr="001E34A3">
        <w:rPr>
          <w:rFonts w:hint="eastAsia"/>
        </w:rPr>
        <w:t>洽請當地</w:t>
      </w:r>
      <w:proofErr w:type="gramStart"/>
      <w:r w:rsidRPr="001E34A3">
        <w:rPr>
          <w:rFonts w:hint="eastAsia"/>
        </w:rPr>
        <w:t>臺</w:t>
      </w:r>
      <w:proofErr w:type="gramEnd"/>
      <w:r w:rsidRPr="001E34A3">
        <w:rPr>
          <w:rFonts w:hint="eastAsia"/>
        </w:rPr>
        <w:t>商協會視況協處</w:t>
      </w:r>
      <w:r>
        <w:rPr>
          <w:rFonts w:hint="eastAsia"/>
        </w:rPr>
        <w:t>、</w:t>
      </w:r>
      <w:r w:rsidRPr="001E34A3">
        <w:rPr>
          <w:rFonts w:hint="eastAsia"/>
        </w:rPr>
        <w:t>協助安排</w:t>
      </w:r>
      <w:r>
        <w:rPr>
          <w:rFonts w:hint="eastAsia"/>
        </w:rPr>
        <w:t>該</w:t>
      </w:r>
      <w:r w:rsidRPr="001E34A3">
        <w:rPr>
          <w:rFonts w:hint="eastAsia"/>
        </w:rPr>
        <w:t>會義務律師提供法律諮詢等</w:t>
      </w:r>
      <w:r>
        <w:rPr>
          <w:rFonts w:hAnsi="標楷體" w:hint="eastAsia"/>
        </w:rPr>
        <w:t>；</w:t>
      </w:r>
      <w:r w:rsidRPr="001E34A3">
        <w:rPr>
          <w:rFonts w:hint="eastAsia"/>
        </w:rPr>
        <w:t>倘家屬希委任陸籍律師，</w:t>
      </w:r>
      <w:r>
        <w:rPr>
          <w:rFonts w:hint="eastAsia"/>
        </w:rPr>
        <w:t>海基</w:t>
      </w:r>
      <w:r w:rsidRPr="001E34A3">
        <w:rPr>
          <w:rFonts w:hint="eastAsia"/>
        </w:rPr>
        <w:t>會協處公</w:t>
      </w:r>
      <w:r w:rsidR="0007023E">
        <w:rPr>
          <w:rFonts w:hint="eastAsia"/>
        </w:rPr>
        <w:t>(</w:t>
      </w:r>
      <w:r w:rsidRPr="001E34A3">
        <w:rPr>
          <w:rFonts w:hint="eastAsia"/>
        </w:rPr>
        <w:t>認</w:t>
      </w:r>
      <w:r w:rsidR="0007023E">
        <w:rPr>
          <w:rFonts w:hint="eastAsia"/>
        </w:rPr>
        <w:t>)</w:t>
      </w:r>
      <w:r w:rsidRPr="001E34A3">
        <w:rPr>
          <w:rFonts w:hint="eastAsia"/>
        </w:rPr>
        <w:t>證書辦理事宜</w:t>
      </w:r>
      <w:r>
        <w:rPr>
          <w:rFonts w:hint="eastAsia"/>
        </w:rPr>
        <w:t>，</w:t>
      </w:r>
      <w:r w:rsidRPr="001E34A3">
        <w:rPr>
          <w:rFonts w:hint="eastAsia"/>
        </w:rPr>
        <w:t>並協助辦妥公(認)證書副本寄送流程。</w:t>
      </w:r>
      <w:r>
        <w:rPr>
          <w:rFonts w:hint="eastAsia"/>
        </w:rPr>
        <w:t>由於國人對於陸籍律師之法律素養、品</w:t>
      </w:r>
      <w:proofErr w:type="gramStart"/>
      <w:r>
        <w:rPr>
          <w:rFonts w:hint="eastAsia"/>
        </w:rPr>
        <w:t>操良莠與</w:t>
      </w:r>
      <w:proofErr w:type="gramEnd"/>
      <w:r>
        <w:rPr>
          <w:rFonts w:hint="eastAsia"/>
        </w:rPr>
        <w:t>辯護能力</w:t>
      </w:r>
      <w:proofErr w:type="gramStart"/>
      <w:r>
        <w:rPr>
          <w:rFonts w:hint="eastAsia"/>
        </w:rPr>
        <w:t>均不清楚</w:t>
      </w:r>
      <w:proofErr w:type="gramEnd"/>
      <w:r>
        <w:rPr>
          <w:rFonts w:hint="eastAsia"/>
        </w:rPr>
        <w:t>，又無法確認陸籍律師有無可能配合陸方國安單位，彼此</w:t>
      </w:r>
      <w:r w:rsidRPr="00F31A50">
        <w:rPr>
          <w:rFonts w:hint="eastAsia"/>
        </w:rPr>
        <w:t>欠缺委任信賴，</w:t>
      </w:r>
      <w:r>
        <w:rPr>
          <w:rFonts w:hint="eastAsia"/>
        </w:rPr>
        <w:t>自亦影響訴訟</w:t>
      </w:r>
      <w:r w:rsidRPr="00211C3D">
        <w:rPr>
          <w:rFonts w:hint="eastAsia"/>
        </w:rPr>
        <w:t>案件</w:t>
      </w:r>
      <w:r>
        <w:rPr>
          <w:rFonts w:hint="eastAsia"/>
        </w:rPr>
        <w:t>之辯護功能。事實上，中國大陸的律師在審判過程中大多只是擺設。</w:t>
      </w:r>
    </w:p>
    <w:p w:rsidR="00C808F3" w:rsidRDefault="00C808F3" w:rsidP="001E20F9">
      <w:pPr>
        <w:pStyle w:val="3"/>
      </w:pPr>
      <w:r>
        <w:rPr>
          <w:rFonts w:hint="eastAsia"/>
        </w:rPr>
        <w:t>另據陸委會表示，該會</w:t>
      </w:r>
      <w:r w:rsidRPr="00E80615">
        <w:rPr>
          <w:rFonts w:hint="eastAsia"/>
        </w:rPr>
        <w:t>持續</w:t>
      </w:r>
      <w:proofErr w:type="gramStart"/>
      <w:r w:rsidRPr="00E80615">
        <w:rPr>
          <w:rFonts w:hint="eastAsia"/>
        </w:rPr>
        <w:t>蒐</w:t>
      </w:r>
      <w:proofErr w:type="gramEnd"/>
      <w:r w:rsidRPr="00E80615">
        <w:rPr>
          <w:rFonts w:hint="eastAsia"/>
        </w:rPr>
        <w:t>整、研析以往實際發生之案例類型，</w:t>
      </w:r>
      <w:proofErr w:type="gramStart"/>
      <w:r w:rsidRPr="00E80615">
        <w:rPr>
          <w:rFonts w:hint="eastAsia"/>
        </w:rPr>
        <w:t>綜整</w:t>
      </w:r>
      <w:r>
        <w:rPr>
          <w:rFonts w:hint="eastAsia"/>
        </w:rPr>
        <w:t>以</w:t>
      </w:r>
      <w:proofErr w:type="gramEnd"/>
      <w:r>
        <w:rPr>
          <w:rFonts w:hint="eastAsia"/>
        </w:rPr>
        <w:t>下</w:t>
      </w:r>
      <w:r w:rsidRPr="00E80615">
        <w:rPr>
          <w:rFonts w:hint="eastAsia"/>
        </w:rPr>
        <w:t>11項</w:t>
      </w:r>
      <w:proofErr w:type="gramStart"/>
      <w:r w:rsidRPr="00E80615">
        <w:rPr>
          <w:rFonts w:hint="eastAsia"/>
        </w:rPr>
        <w:t>可能遭控違</w:t>
      </w:r>
      <w:proofErr w:type="gramEnd"/>
      <w:r w:rsidRPr="00E80615">
        <w:rPr>
          <w:rFonts w:hint="eastAsia"/>
        </w:rPr>
        <w:t>反</w:t>
      </w:r>
      <w:r>
        <w:rPr>
          <w:rFonts w:hint="eastAsia"/>
        </w:rPr>
        <w:t>中國大陸</w:t>
      </w:r>
      <w:r w:rsidRPr="00E80615">
        <w:rPr>
          <w:rFonts w:hint="eastAsia"/>
        </w:rPr>
        <w:t>國安或其他刑事法規之行為態樣，</w:t>
      </w:r>
      <w:r>
        <w:rPr>
          <w:rFonts w:hint="eastAsia"/>
        </w:rPr>
        <w:t>此對於提醒國人前往大陸應多加注意以降低人身安全風險，至關重要：</w:t>
      </w:r>
    </w:p>
    <w:p w:rsidR="00C808F3" w:rsidRDefault="00C808F3">
      <w:pPr>
        <w:widowControl/>
        <w:overflowPunct/>
        <w:autoSpaceDE/>
        <w:autoSpaceDN/>
        <w:jc w:val="left"/>
        <w:rPr>
          <w:rFonts w:hAnsi="Arial"/>
          <w:bCs/>
          <w:kern w:val="32"/>
          <w:szCs w:val="36"/>
        </w:rPr>
      </w:pPr>
      <w:r>
        <w:br w:type="page"/>
      </w:r>
    </w:p>
    <w:p w:rsidR="00C808F3" w:rsidRDefault="00C808F3" w:rsidP="004E5F14">
      <w:pPr>
        <w:pStyle w:val="a3"/>
        <w:jc w:val="center"/>
      </w:pPr>
      <w:r>
        <w:rPr>
          <w:rFonts w:hint="eastAsia"/>
        </w:rPr>
        <w:lastRenderedPageBreak/>
        <w:t>陸委會</w:t>
      </w:r>
      <w:proofErr w:type="gramStart"/>
      <w:r>
        <w:rPr>
          <w:rFonts w:hint="eastAsia"/>
        </w:rPr>
        <w:t>綜整赴</w:t>
      </w:r>
      <w:proofErr w:type="gramEnd"/>
      <w:r>
        <w:rPr>
          <w:rFonts w:hint="eastAsia"/>
        </w:rPr>
        <w:t>陸風險態樣</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300"/>
      </w:tblGrid>
      <w:tr w:rsidR="00C808F3" w:rsidRPr="00EF38A6" w:rsidTr="00002056">
        <w:tc>
          <w:tcPr>
            <w:tcW w:w="3402" w:type="dxa"/>
            <w:shd w:val="clear" w:color="auto" w:fill="F2F2F2"/>
          </w:tcPr>
          <w:p w:rsidR="00C808F3" w:rsidRPr="00002056" w:rsidRDefault="00C808F3" w:rsidP="00002056">
            <w:pPr>
              <w:pStyle w:val="3"/>
              <w:numPr>
                <w:ilvl w:val="0"/>
                <w:numId w:val="0"/>
              </w:numPr>
              <w:jc w:val="center"/>
              <w:rPr>
                <w:sz w:val="28"/>
                <w:szCs w:val="28"/>
              </w:rPr>
            </w:pPr>
            <w:r w:rsidRPr="00002056">
              <w:rPr>
                <w:rFonts w:hint="eastAsia"/>
                <w:sz w:val="28"/>
                <w:szCs w:val="28"/>
              </w:rPr>
              <w:t>國人行為態樣</w:t>
            </w:r>
          </w:p>
        </w:tc>
        <w:tc>
          <w:tcPr>
            <w:tcW w:w="4300" w:type="dxa"/>
            <w:shd w:val="clear" w:color="auto" w:fill="F2F2F2"/>
          </w:tcPr>
          <w:p w:rsidR="00C808F3" w:rsidRPr="00002056" w:rsidRDefault="00C808F3" w:rsidP="00002056">
            <w:pPr>
              <w:pStyle w:val="3"/>
              <w:numPr>
                <w:ilvl w:val="0"/>
                <w:numId w:val="0"/>
              </w:numPr>
              <w:rPr>
                <w:sz w:val="28"/>
                <w:szCs w:val="28"/>
              </w:rPr>
            </w:pPr>
            <w:r w:rsidRPr="00002056">
              <w:rPr>
                <w:rFonts w:hint="eastAsia"/>
                <w:sz w:val="28"/>
                <w:szCs w:val="28"/>
              </w:rPr>
              <w:t>中國大陸起訴罪名或限制措施</w:t>
            </w:r>
          </w:p>
        </w:tc>
      </w:tr>
      <w:tr w:rsidR="00C808F3" w:rsidRPr="00EF38A6" w:rsidTr="00002056">
        <w:trPr>
          <w:trHeight w:val="425"/>
        </w:trPr>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學術交流蒐集資訊</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從事間諜活動危害國安</w:t>
            </w:r>
          </w:p>
        </w:tc>
      </w:tr>
      <w:tr w:rsidR="00C808F3" w:rsidRPr="00EF38A6" w:rsidTr="00002056">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與中企、中國大陸官員密切交往</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從事間諜活動危害國安</w:t>
            </w:r>
          </w:p>
        </w:tc>
      </w:tr>
      <w:tr w:rsidR="00C808F3" w:rsidRPr="00EF38A6" w:rsidTr="00002056">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拍攝港口或軍事演習畫面</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為境外刺探提供國家秘密罪</w:t>
            </w:r>
            <w:r w:rsidRPr="00002056">
              <w:rPr>
                <w:rFonts w:hAnsi="標楷體" w:hint="eastAsia"/>
                <w:sz w:val="28"/>
                <w:szCs w:val="28"/>
              </w:rPr>
              <w:t>；</w:t>
            </w:r>
          </w:p>
          <w:p w:rsidR="00C808F3" w:rsidRPr="00002056" w:rsidRDefault="00C808F3" w:rsidP="00002056">
            <w:pPr>
              <w:pStyle w:val="3"/>
              <w:numPr>
                <w:ilvl w:val="0"/>
                <w:numId w:val="0"/>
              </w:numPr>
              <w:rPr>
                <w:sz w:val="28"/>
                <w:szCs w:val="28"/>
              </w:rPr>
            </w:pPr>
            <w:r w:rsidRPr="00002056">
              <w:rPr>
                <w:rFonts w:hint="eastAsia"/>
                <w:sz w:val="28"/>
                <w:szCs w:val="28"/>
              </w:rPr>
              <w:t>從事間諜活動危害國安</w:t>
            </w:r>
          </w:p>
        </w:tc>
      </w:tr>
      <w:tr w:rsidR="00C808F3" w:rsidRPr="00EF38A6" w:rsidTr="00002056">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宣揚民主自由理念</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顛覆國家政權罪、煽動分裂國家罪</w:t>
            </w:r>
            <w:r w:rsidRPr="00002056">
              <w:rPr>
                <w:rFonts w:hAnsi="標楷體" w:hint="eastAsia"/>
                <w:sz w:val="28"/>
                <w:szCs w:val="28"/>
              </w:rPr>
              <w:t>；資助危害國家安全犯罪活動、非法向境外提供情報罪</w:t>
            </w:r>
          </w:p>
        </w:tc>
      </w:tr>
      <w:tr w:rsidR="00C808F3" w:rsidRPr="00EF38A6" w:rsidTr="00002056">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與在中國大陸之外國機構密切交往</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為境外非法提供國家秘密罪</w:t>
            </w:r>
          </w:p>
        </w:tc>
      </w:tr>
      <w:tr w:rsidR="00C808F3" w:rsidRPr="00EF38A6" w:rsidTr="00002056">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從事中國大陸社會民情資料蒐集</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從事間諜活動危害國安</w:t>
            </w:r>
          </w:p>
        </w:tc>
      </w:tr>
      <w:tr w:rsidR="00C808F3" w:rsidRPr="00EF38A6" w:rsidTr="00002056">
        <w:trPr>
          <w:trHeight w:val="890"/>
        </w:trPr>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經常往返邊境</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從事間諜活動危害國安</w:t>
            </w:r>
            <w:r w:rsidRPr="00002056">
              <w:rPr>
                <w:rFonts w:hAnsi="標楷體" w:hint="eastAsia"/>
                <w:sz w:val="28"/>
                <w:szCs w:val="28"/>
              </w:rPr>
              <w:t>；為外國刺探提供國家秘密罪</w:t>
            </w:r>
          </w:p>
        </w:tc>
      </w:tr>
      <w:tr w:rsidR="00C808F3" w:rsidRPr="00EF38A6" w:rsidTr="00002056">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未經核准，自行蒐集中國大陸商業資訊</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中國大陸懷疑商業顧問公司蒐集商業資訊，因而公司存在安全風險及問題，影響其</w:t>
            </w:r>
            <w:proofErr w:type="gramStart"/>
            <w:r w:rsidRPr="00002056">
              <w:rPr>
                <w:rFonts w:hint="eastAsia"/>
                <w:sz w:val="28"/>
                <w:szCs w:val="28"/>
              </w:rPr>
              <w:t>國家兒全</w:t>
            </w:r>
            <w:proofErr w:type="gramEnd"/>
            <w:r w:rsidRPr="00002056">
              <w:rPr>
                <w:rFonts w:hint="eastAsia"/>
                <w:sz w:val="28"/>
                <w:szCs w:val="28"/>
              </w:rPr>
              <w:t>，受中國大陸國安全機構監控、搜索及逮捕。</w:t>
            </w:r>
          </w:p>
        </w:tc>
      </w:tr>
      <w:tr w:rsidR="00C808F3" w:rsidRPr="00EF38A6" w:rsidTr="00002056">
        <w:trPr>
          <w:trHeight w:val="445"/>
        </w:trPr>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宗教傳教傳法</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利用邪教組織破壞法律實施罪</w:t>
            </w:r>
          </w:p>
        </w:tc>
      </w:tr>
      <w:tr w:rsidR="00C808F3" w:rsidRPr="00EF38A6" w:rsidTr="00002056">
        <w:trPr>
          <w:trHeight w:val="508"/>
        </w:trPr>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攜帶宗教物品、書籍</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利用邪教組織破壞法律實施罪</w:t>
            </w:r>
          </w:p>
        </w:tc>
      </w:tr>
      <w:tr w:rsidR="00C808F3" w:rsidRPr="00EF38A6" w:rsidTr="00002056">
        <w:trPr>
          <w:trHeight w:val="838"/>
        </w:trPr>
        <w:tc>
          <w:tcPr>
            <w:tcW w:w="3402"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曾任軍、</w:t>
            </w:r>
            <w:proofErr w:type="gramStart"/>
            <w:r w:rsidRPr="00002056">
              <w:rPr>
                <w:rFonts w:hint="eastAsia"/>
                <w:sz w:val="28"/>
                <w:szCs w:val="28"/>
              </w:rPr>
              <w:t>警或其他</w:t>
            </w:r>
            <w:proofErr w:type="gramEnd"/>
            <w:r w:rsidRPr="00002056">
              <w:rPr>
                <w:rFonts w:hint="eastAsia"/>
                <w:sz w:val="28"/>
                <w:szCs w:val="28"/>
              </w:rPr>
              <w:t>具敏感職務等公職之人員</w:t>
            </w:r>
          </w:p>
        </w:tc>
        <w:tc>
          <w:tcPr>
            <w:tcW w:w="4300" w:type="dxa"/>
            <w:shd w:val="clear" w:color="auto" w:fill="auto"/>
          </w:tcPr>
          <w:p w:rsidR="00C808F3" w:rsidRPr="00002056" w:rsidRDefault="00C808F3" w:rsidP="00002056">
            <w:pPr>
              <w:pStyle w:val="3"/>
              <w:numPr>
                <w:ilvl w:val="0"/>
                <w:numId w:val="0"/>
              </w:numPr>
              <w:rPr>
                <w:sz w:val="28"/>
                <w:szCs w:val="28"/>
              </w:rPr>
            </w:pPr>
            <w:r w:rsidRPr="00002056">
              <w:rPr>
                <w:rFonts w:hint="eastAsia"/>
                <w:sz w:val="28"/>
                <w:szCs w:val="28"/>
              </w:rPr>
              <w:t>因職業身分遭中國大陸留置詢問、入境盤查、檢查隨身物品</w:t>
            </w:r>
          </w:p>
        </w:tc>
      </w:tr>
    </w:tbl>
    <w:p w:rsidR="00C808F3" w:rsidRPr="0036252E" w:rsidRDefault="00C808F3" w:rsidP="00EF38A6">
      <w:pPr>
        <w:pStyle w:val="3"/>
        <w:numPr>
          <w:ilvl w:val="0"/>
          <w:numId w:val="0"/>
        </w:numPr>
        <w:ind w:leftChars="-1" w:left="-3" w:firstLineChars="333" w:firstLine="1133"/>
        <w:rPr>
          <w:sz w:val="20"/>
          <w:szCs w:val="20"/>
        </w:rPr>
      </w:pPr>
      <w:r>
        <w:rPr>
          <w:rFonts w:hint="eastAsia"/>
        </w:rPr>
        <w:t xml:space="preserve"> </w:t>
      </w:r>
      <w:r w:rsidRPr="0036252E">
        <w:rPr>
          <w:rFonts w:hint="eastAsia"/>
          <w:sz w:val="20"/>
          <w:szCs w:val="20"/>
        </w:rPr>
        <w:t>資料來源：陸委會</w:t>
      </w:r>
    </w:p>
    <w:p w:rsidR="00C808F3" w:rsidRDefault="00C808F3" w:rsidP="000622AE">
      <w:pPr>
        <w:pStyle w:val="3"/>
      </w:pPr>
      <w:r>
        <w:rPr>
          <w:rFonts w:hint="eastAsia"/>
        </w:rPr>
        <w:t>綜上以論，</w:t>
      </w:r>
      <w:bookmarkStart w:id="77" w:name="_Hlk166158681"/>
      <w:r w:rsidRPr="00991D2E">
        <w:rPr>
          <w:rFonts w:hint="eastAsia"/>
        </w:rPr>
        <w:t>陸委會及海基會目前於</w:t>
      </w:r>
      <w:proofErr w:type="gramStart"/>
      <w:r w:rsidRPr="00991D2E">
        <w:rPr>
          <w:rFonts w:hint="eastAsia"/>
        </w:rPr>
        <w:t>中國大陸均未設置</w:t>
      </w:r>
      <w:proofErr w:type="gramEnd"/>
      <w:r w:rsidRPr="00991D2E">
        <w:rPr>
          <w:rFonts w:hint="eastAsia"/>
        </w:rPr>
        <w:t>相關分支機構，</w:t>
      </w:r>
      <w:r w:rsidRPr="00F00C6C">
        <w:rPr>
          <w:rFonts w:hint="eastAsia"/>
        </w:rPr>
        <w:t>國人涉及人身自由案件</w:t>
      </w:r>
      <w:proofErr w:type="gramStart"/>
      <w:r w:rsidRPr="00F00C6C">
        <w:rPr>
          <w:rFonts w:hint="eastAsia"/>
        </w:rPr>
        <w:t>倘需</w:t>
      </w:r>
      <w:proofErr w:type="gramEnd"/>
      <w:r w:rsidRPr="00F00C6C">
        <w:rPr>
          <w:rFonts w:hint="eastAsia"/>
        </w:rPr>
        <w:t>現地協助，多僅能仰賴當地臺商協會之協處，</w:t>
      </w:r>
      <w:r w:rsidRPr="00991D2E">
        <w:rPr>
          <w:rFonts w:hint="eastAsia"/>
        </w:rPr>
        <w:t>不無</w:t>
      </w:r>
      <w:r>
        <w:rPr>
          <w:rFonts w:hint="eastAsia"/>
        </w:rPr>
        <w:t>減損</w:t>
      </w:r>
      <w:r w:rsidRPr="00991D2E">
        <w:rPr>
          <w:rFonts w:hint="eastAsia"/>
        </w:rPr>
        <w:t>營救國人之能量與效率</w:t>
      </w:r>
      <w:r>
        <w:rPr>
          <w:rFonts w:hAnsi="標楷體" w:hint="eastAsia"/>
        </w:rPr>
        <w:t>；又</w:t>
      </w:r>
      <w:r w:rsidRPr="00270183">
        <w:rPr>
          <w:rFonts w:hint="eastAsia"/>
        </w:rPr>
        <w:t>中國大陸刑事訴訟法第75條增訂「指定居所監視居住」及「看守所條例」相關規定，限制被告接見及家屬探視權利，不利被告身心健康維持與後續訴訟之進行。</w:t>
      </w:r>
      <w:r>
        <w:rPr>
          <w:rFonts w:hint="eastAsia"/>
        </w:rPr>
        <w:t>另</w:t>
      </w:r>
      <w:r w:rsidRPr="00270183">
        <w:rPr>
          <w:rFonts w:hint="eastAsia"/>
        </w:rPr>
        <w:t>有關委任律</w:t>
      </w:r>
      <w:r w:rsidRPr="00270183">
        <w:rPr>
          <w:rFonts w:hint="eastAsia"/>
        </w:rPr>
        <w:lastRenderedPageBreak/>
        <w:t>師方面，陸方目前並未開放</w:t>
      </w:r>
      <w:proofErr w:type="gramStart"/>
      <w:r w:rsidRPr="00270183">
        <w:rPr>
          <w:rFonts w:hint="eastAsia"/>
        </w:rPr>
        <w:t>臺</w:t>
      </w:r>
      <w:proofErr w:type="gramEnd"/>
      <w:r w:rsidRPr="00270183">
        <w:rPr>
          <w:rFonts w:hint="eastAsia"/>
        </w:rPr>
        <w:t>籍律師在陸執行刑事案件之律師業務，</w:t>
      </w:r>
      <w:bookmarkStart w:id="78" w:name="_Hlk166593091"/>
      <w:r>
        <w:rPr>
          <w:rFonts w:hint="eastAsia"/>
        </w:rPr>
        <w:t>且家屬與</w:t>
      </w:r>
      <w:r w:rsidRPr="00270183">
        <w:rPr>
          <w:rFonts w:hint="eastAsia"/>
        </w:rPr>
        <w:t>陸籍律師彼此欠缺互信，</w:t>
      </w:r>
      <w:r w:rsidRPr="00211C3D">
        <w:rPr>
          <w:rFonts w:hint="eastAsia"/>
        </w:rPr>
        <w:t>自亦影響訴訟案件之辯護功</w:t>
      </w:r>
      <w:r>
        <w:rPr>
          <w:rFonts w:hint="eastAsia"/>
        </w:rPr>
        <w:t>能。</w:t>
      </w:r>
      <w:bookmarkEnd w:id="78"/>
      <w:proofErr w:type="gramStart"/>
      <w:r>
        <w:rPr>
          <w:rFonts w:hint="eastAsia"/>
        </w:rPr>
        <w:t>爰</w:t>
      </w:r>
      <w:proofErr w:type="gramEnd"/>
      <w:r>
        <w:rPr>
          <w:rFonts w:hint="eastAsia"/>
        </w:rPr>
        <w:t>此，行政院</w:t>
      </w:r>
      <w:proofErr w:type="gramStart"/>
      <w:r>
        <w:rPr>
          <w:rFonts w:hint="eastAsia"/>
        </w:rPr>
        <w:t>允宜責</w:t>
      </w:r>
      <w:proofErr w:type="gramEnd"/>
      <w:r>
        <w:rPr>
          <w:rFonts w:hint="eastAsia"/>
        </w:rPr>
        <w:t>請陸委會將相關實情及法律制度以適當之方法向國人說明，</w:t>
      </w:r>
      <w:r w:rsidRPr="00F8750B">
        <w:rPr>
          <w:rFonts w:hint="eastAsia"/>
        </w:rPr>
        <w:t>促請民眾</w:t>
      </w:r>
      <w:r>
        <w:rPr>
          <w:rFonts w:hint="eastAsia"/>
        </w:rPr>
        <w:t>謹慎考量</w:t>
      </w:r>
      <w:r w:rsidRPr="00F8750B">
        <w:rPr>
          <w:rFonts w:hint="eastAsia"/>
        </w:rPr>
        <w:t>赴陸，以期降低在陸國人之人身安全風險</w:t>
      </w:r>
      <w:r w:rsidRPr="00270183">
        <w:rPr>
          <w:rFonts w:hint="eastAsia"/>
        </w:rPr>
        <w:t>。</w:t>
      </w:r>
      <w:bookmarkEnd w:id="77"/>
    </w:p>
    <w:p w:rsidR="00C808F3" w:rsidRPr="006E095C" w:rsidRDefault="00C808F3" w:rsidP="00270183">
      <w:pPr>
        <w:pStyle w:val="2"/>
        <w:rPr>
          <w:b/>
        </w:rPr>
      </w:pPr>
      <w:r w:rsidRPr="006E095C">
        <w:rPr>
          <w:rFonts w:hint="eastAsia"/>
          <w:b/>
        </w:rPr>
        <w:t>中國大陸近來持續加強國安領域之立法，目的在</w:t>
      </w:r>
      <w:r>
        <w:rPr>
          <w:rFonts w:hint="eastAsia"/>
          <w:b/>
        </w:rPr>
        <w:t>透過所謂「</w:t>
      </w:r>
      <w:r w:rsidRPr="006E095C">
        <w:rPr>
          <w:rFonts w:hint="eastAsia"/>
          <w:b/>
        </w:rPr>
        <w:t>國安</w:t>
      </w:r>
      <w:r>
        <w:rPr>
          <w:rFonts w:hint="eastAsia"/>
          <w:b/>
        </w:rPr>
        <w:t>事由」</w:t>
      </w:r>
      <w:r w:rsidRPr="006E095C">
        <w:rPr>
          <w:rFonts w:hint="eastAsia"/>
          <w:b/>
        </w:rPr>
        <w:t>形塑可任其恣意操作的對外法治鬥爭環境，</w:t>
      </w:r>
      <w:r>
        <w:rPr>
          <w:rFonts w:hint="eastAsia"/>
          <w:b/>
        </w:rPr>
        <w:t>即藉由</w:t>
      </w:r>
      <w:r w:rsidRPr="006E095C">
        <w:rPr>
          <w:rFonts w:hint="eastAsia"/>
          <w:b/>
        </w:rPr>
        <w:t>立法擴大管轄領域、適用區域，並預留執法單位恣意解釋空間。具體而言，陸方國安單位可鎖定特定背景國人進行攻堅滲透、</w:t>
      </w:r>
      <w:proofErr w:type="gramStart"/>
      <w:r w:rsidRPr="006E095C">
        <w:rPr>
          <w:rFonts w:hint="eastAsia"/>
          <w:b/>
        </w:rPr>
        <w:t>任意滋擾或</w:t>
      </w:r>
      <w:proofErr w:type="gramEnd"/>
      <w:r w:rsidRPr="006E095C">
        <w:rPr>
          <w:rFonts w:hint="eastAsia"/>
          <w:b/>
        </w:rPr>
        <w:t>逮捕赴陸國人、對於國人管轄延伸至境外及網路領域、藉國安案件終身追訴及拘捕國人，甚至威脅國人配合情蒐與協助</w:t>
      </w:r>
      <w:r>
        <w:rPr>
          <w:rFonts w:hint="eastAsia"/>
          <w:b/>
        </w:rPr>
        <w:t>在臺</w:t>
      </w:r>
      <w:r w:rsidRPr="006E095C">
        <w:rPr>
          <w:rFonts w:hint="eastAsia"/>
          <w:b/>
        </w:rPr>
        <w:t>發展組織，對赴陸國人所生之危害既深且鉅。</w:t>
      </w:r>
      <w:r>
        <w:rPr>
          <w:rFonts w:hint="eastAsia"/>
          <w:b/>
        </w:rPr>
        <w:t>雖</w:t>
      </w:r>
      <w:r w:rsidRPr="006E095C">
        <w:rPr>
          <w:rFonts w:hint="eastAsia"/>
          <w:b/>
        </w:rPr>
        <w:t>國人赴陸頻頻發生遭</w:t>
      </w:r>
      <w:r>
        <w:rPr>
          <w:rFonts w:hint="eastAsia"/>
          <w:b/>
        </w:rPr>
        <w:t>到</w:t>
      </w:r>
      <w:r w:rsidRPr="006E095C">
        <w:rPr>
          <w:rFonts w:hint="eastAsia"/>
          <w:b/>
        </w:rPr>
        <w:t>國安單位騷擾刁難情事，但當事人</w:t>
      </w:r>
      <w:proofErr w:type="gramStart"/>
      <w:r w:rsidRPr="006E095C">
        <w:rPr>
          <w:rFonts w:hint="eastAsia"/>
          <w:b/>
        </w:rPr>
        <w:t>憚</w:t>
      </w:r>
      <w:proofErr w:type="gramEnd"/>
      <w:r w:rsidRPr="006E095C">
        <w:rPr>
          <w:rFonts w:hint="eastAsia"/>
          <w:b/>
        </w:rPr>
        <w:t>於陸方報復多不願公開，外界無</w:t>
      </w:r>
      <w:r>
        <w:rPr>
          <w:rFonts w:hint="eastAsia"/>
          <w:b/>
        </w:rPr>
        <w:t>從</w:t>
      </w:r>
      <w:r w:rsidRPr="006E095C">
        <w:rPr>
          <w:rFonts w:hint="eastAsia"/>
          <w:b/>
        </w:rPr>
        <w:t>知悉陸方斑斑劣跡，</w:t>
      </w:r>
      <w:r>
        <w:rPr>
          <w:rFonts w:hint="eastAsia"/>
          <w:b/>
        </w:rPr>
        <w:t>也</w:t>
      </w:r>
      <w:r w:rsidRPr="006E095C">
        <w:rPr>
          <w:rFonts w:hint="eastAsia"/>
          <w:b/>
        </w:rPr>
        <w:t>無</w:t>
      </w:r>
      <w:r>
        <w:rPr>
          <w:rFonts w:hint="eastAsia"/>
          <w:b/>
        </w:rPr>
        <w:t>法</w:t>
      </w:r>
      <w:r w:rsidRPr="006E095C">
        <w:rPr>
          <w:rFonts w:hint="eastAsia"/>
          <w:b/>
        </w:rPr>
        <w:t>發揮民眾警示民眾之效，長此以往國人或將陷入</w:t>
      </w:r>
      <w:r>
        <w:rPr>
          <w:rFonts w:hint="eastAsia"/>
          <w:b/>
        </w:rPr>
        <w:t>危安</w:t>
      </w:r>
      <w:r w:rsidRPr="006E095C">
        <w:rPr>
          <w:rFonts w:hint="eastAsia"/>
          <w:b/>
        </w:rPr>
        <w:t>資訊匱乏的險境中。是行政院允宜責成陸委會與教育部、經濟部、人事行政總處、國防部、國軍退除役官兵輔導委員會等有關機關，各別依機關法定職掌就陸方國安立法對於赴陸國人產生</w:t>
      </w:r>
      <w:r>
        <w:rPr>
          <w:rFonts w:hint="eastAsia"/>
          <w:b/>
        </w:rPr>
        <w:t>之</w:t>
      </w:r>
      <w:r w:rsidRPr="006E095C">
        <w:rPr>
          <w:rFonts w:hint="eastAsia"/>
          <w:b/>
        </w:rPr>
        <w:t>危害，加強相關</w:t>
      </w:r>
      <w:r>
        <w:rPr>
          <w:rFonts w:hint="eastAsia"/>
          <w:b/>
        </w:rPr>
        <w:t>宣導教育</w:t>
      </w:r>
      <w:r w:rsidRPr="006E095C">
        <w:rPr>
          <w:rFonts w:hint="eastAsia"/>
          <w:b/>
        </w:rPr>
        <w:t>工作</w:t>
      </w:r>
      <w:r>
        <w:rPr>
          <w:rFonts w:hAnsi="標楷體" w:hint="eastAsia"/>
          <w:b/>
        </w:rPr>
        <w:t>；亦可</w:t>
      </w:r>
      <w:r w:rsidRPr="006E095C">
        <w:rPr>
          <w:rFonts w:hint="eastAsia"/>
          <w:b/>
        </w:rPr>
        <w:t>思考是否納入國民教育體系課程，</w:t>
      </w:r>
      <w:r>
        <w:rPr>
          <w:rFonts w:hint="eastAsia"/>
          <w:b/>
        </w:rPr>
        <w:t>期</w:t>
      </w:r>
      <w:r w:rsidRPr="006E095C">
        <w:rPr>
          <w:rFonts w:hint="eastAsia"/>
          <w:b/>
        </w:rPr>
        <w:t>從基礎教育著手</w:t>
      </w:r>
      <w:r>
        <w:rPr>
          <w:rFonts w:hint="eastAsia"/>
          <w:b/>
        </w:rPr>
        <w:t>至</w:t>
      </w:r>
      <w:r w:rsidRPr="006E095C">
        <w:rPr>
          <w:rFonts w:hint="eastAsia"/>
          <w:b/>
        </w:rPr>
        <w:t>成人教育止，採</w:t>
      </w:r>
      <w:r>
        <w:rPr>
          <w:rFonts w:hint="eastAsia"/>
          <w:b/>
        </w:rPr>
        <w:t>取</w:t>
      </w:r>
      <w:r w:rsidRPr="006E095C">
        <w:rPr>
          <w:rFonts w:hint="eastAsia"/>
          <w:b/>
        </w:rPr>
        <w:t>全方位、全學齡</w:t>
      </w:r>
      <w:r>
        <w:rPr>
          <w:rFonts w:hint="eastAsia"/>
          <w:b/>
        </w:rPr>
        <w:t>之宣教</w:t>
      </w:r>
      <w:r w:rsidRPr="006E095C">
        <w:rPr>
          <w:rFonts w:hint="eastAsia"/>
          <w:b/>
        </w:rPr>
        <w:t>措施</w:t>
      </w:r>
      <w:r>
        <w:rPr>
          <w:rFonts w:hint="eastAsia"/>
          <w:b/>
        </w:rPr>
        <w:t>，</w:t>
      </w:r>
      <w:r w:rsidRPr="006E095C">
        <w:rPr>
          <w:rFonts w:hint="eastAsia"/>
          <w:b/>
        </w:rPr>
        <w:t>提升國人赴陸風險意識，</w:t>
      </w:r>
      <w:proofErr w:type="gramStart"/>
      <w:r>
        <w:rPr>
          <w:rFonts w:hint="eastAsia"/>
          <w:b/>
        </w:rPr>
        <w:t>研</w:t>
      </w:r>
      <w:proofErr w:type="gramEnd"/>
      <w:r>
        <w:rPr>
          <w:rFonts w:hint="eastAsia"/>
          <w:b/>
        </w:rPr>
        <w:t>擬採行必要</w:t>
      </w:r>
      <w:r w:rsidRPr="006E095C">
        <w:rPr>
          <w:rFonts w:hint="eastAsia"/>
          <w:b/>
        </w:rPr>
        <w:t>防</w:t>
      </w:r>
      <w:r>
        <w:rPr>
          <w:rFonts w:hint="eastAsia"/>
          <w:b/>
        </w:rPr>
        <w:t>處</w:t>
      </w:r>
      <w:r w:rsidRPr="006E095C">
        <w:rPr>
          <w:rFonts w:hint="eastAsia"/>
          <w:b/>
        </w:rPr>
        <w:t>措施，避免</w:t>
      </w:r>
      <w:r>
        <w:rPr>
          <w:rFonts w:hint="eastAsia"/>
          <w:b/>
        </w:rPr>
        <w:t>赴陸民眾</w:t>
      </w:r>
      <w:r w:rsidRPr="006E095C">
        <w:rPr>
          <w:rFonts w:hint="eastAsia"/>
          <w:b/>
        </w:rPr>
        <w:t>人身安全遭受陸方之惡意侵害：</w:t>
      </w:r>
    </w:p>
    <w:p w:rsidR="00C808F3" w:rsidRDefault="00C808F3" w:rsidP="005D4F77">
      <w:pPr>
        <w:pStyle w:val="3"/>
      </w:pPr>
      <w:r>
        <w:rPr>
          <w:rFonts w:hint="eastAsia"/>
        </w:rPr>
        <w:t>2</w:t>
      </w:r>
      <w:r>
        <w:t>012</w:t>
      </w:r>
      <w:r>
        <w:rPr>
          <w:rFonts w:hint="eastAsia"/>
        </w:rPr>
        <w:t>年11月</w:t>
      </w:r>
      <w:r w:rsidRPr="000F0AA4">
        <w:rPr>
          <w:rFonts w:hint="eastAsia"/>
        </w:rPr>
        <w:t>習近平</w:t>
      </w:r>
      <w:r>
        <w:rPr>
          <w:rFonts w:hint="eastAsia"/>
        </w:rPr>
        <w:t>擔任中共總書記後，內外情勢不穩定逐漸加劇，在其強調「總體</w:t>
      </w:r>
      <w:proofErr w:type="gramStart"/>
      <w:r>
        <w:rPr>
          <w:rFonts w:hint="eastAsia"/>
        </w:rPr>
        <w:t>國安觀</w:t>
      </w:r>
      <w:proofErr w:type="gramEnd"/>
      <w:r>
        <w:rPr>
          <w:rFonts w:hint="eastAsia"/>
        </w:rPr>
        <w:t>」下，持續強化國安領域立法之力道，並擴大國家安全及「外部威脅」之範疇，給予國安機關擴大解釋、任意執</w:t>
      </w:r>
      <w:r>
        <w:rPr>
          <w:rFonts w:hint="eastAsia"/>
        </w:rPr>
        <w:lastRenderedPageBreak/>
        <w:t>法空間，將對國人赴陸之人身安全、隱私，以及海外活動等均造成嚴重衝擊。近年中國大陸相關國安立法如下</w:t>
      </w:r>
      <w:r w:rsidRPr="000F0AA4">
        <w:rPr>
          <w:rFonts w:hint="eastAsia"/>
        </w:rPr>
        <w:t>：</w:t>
      </w:r>
    </w:p>
    <w:p w:rsidR="00C808F3" w:rsidRPr="007E6595" w:rsidRDefault="00C808F3" w:rsidP="006C2273">
      <w:pPr>
        <w:pStyle w:val="4"/>
        <w:rPr>
          <w:szCs w:val="32"/>
        </w:rPr>
      </w:pPr>
      <w:r w:rsidRPr="007E6595">
        <w:rPr>
          <w:rFonts w:hint="eastAsia"/>
          <w:szCs w:val="32"/>
        </w:rPr>
        <w:t>刑事訴訟法(2012年)：增訂</w:t>
      </w:r>
      <w:r w:rsidRPr="00086667">
        <w:rPr>
          <w:rFonts w:hint="eastAsia"/>
          <w:szCs w:val="32"/>
        </w:rPr>
        <w:t>「指定居所監視居住」</w:t>
      </w:r>
      <w:r w:rsidRPr="003C427B">
        <w:rPr>
          <w:szCs w:val="32"/>
          <w:vertAlign w:val="superscript"/>
        </w:rPr>
        <w:footnoteReference w:id="7"/>
      </w:r>
      <w:r w:rsidRPr="003C427B">
        <w:rPr>
          <w:rFonts w:hint="eastAsia"/>
          <w:szCs w:val="32"/>
        </w:rPr>
        <w:t>。</w:t>
      </w:r>
    </w:p>
    <w:p w:rsidR="00C808F3" w:rsidRPr="006C2273" w:rsidRDefault="00C808F3" w:rsidP="006C2273">
      <w:pPr>
        <w:pStyle w:val="4"/>
      </w:pPr>
      <w:r w:rsidRPr="006C2273">
        <w:rPr>
          <w:rFonts w:hint="eastAsia"/>
        </w:rPr>
        <w:t>反間諜法(2014年發布</w:t>
      </w:r>
      <w:r>
        <w:rPr>
          <w:rFonts w:hint="eastAsia"/>
        </w:rPr>
        <w:t>、</w:t>
      </w:r>
      <w:r w:rsidRPr="006C2273">
        <w:rPr>
          <w:rFonts w:hint="eastAsia"/>
        </w:rPr>
        <w:t>2023年修正)</w:t>
      </w:r>
      <w:r>
        <w:rPr>
          <w:rFonts w:hint="eastAsia"/>
        </w:rPr>
        <w:t>。</w:t>
      </w:r>
    </w:p>
    <w:p w:rsidR="00C808F3" w:rsidRDefault="00C808F3" w:rsidP="006C2273">
      <w:pPr>
        <w:pStyle w:val="4"/>
      </w:pPr>
      <w:r>
        <w:rPr>
          <w:rFonts w:hint="eastAsia"/>
        </w:rPr>
        <w:t>國家安全法(2015年)。</w:t>
      </w:r>
    </w:p>
    <w:p w:rsidR="00C808F3" w:rsidRPr="006C2273" w:rsidRDefault="00C808F3" w:rsidP="006C2273">
      <w:pPr>
        <w:pStyle w:val="4"/>
      </w:pPr>
      <w:r w:rsidRPr="006C2273">
        <w:rPr>
          <w:rFonts w:hint="eastAsia"/>
        </w:rPr>
        <w:t>反恐怖主義法(2015年)</w:t>
      </w:r>
      <w:r>
        <w:rPr>
          <w:rFonts w:hint="eastAsia"/>
        </w:rPr>
        <w:t>。</w:t>
      </w:r>
    </w:p>
    <w:p w:rsidR="00C808F3" w:rsidRPr="006C2273" w:rsidRDefault="00C808F3" w:rsidP="006C2273">
      <w:pPr>
        <w:pStyle w:val="4"/>
      </w:pPr>
      <w:r w:rsidRPr="006C2273">
        <w:rPr>
          <w:rFonts w:hint="eastAsia"/>
        </w:rPr>
        <w:t>境外非政府組織境內活動管理法(2016年)</w:t>
      </w:r>
      <w:r>
        <w:rPr>
          <w:rFonts w:hint="eastAsia"/>
        </w:rPr>
        <w:t>。</w:t>
      </w:r>
    </w:p>
    <w:p w:rsidR="00C808F3" w:rsidRPr="006C2273" w:rsidRDefault="00C808F3" w:rsidP="006C2273">
      <w:pPr>
        <w:pStyle w:val="4"/>
      </w:pPr>
      <w:r w:rsidRPr="006C2273">
        <w:rPr>
          <w:rFonts w:hint="eastAsia"/>
        </w:rPr>
        <w:t>網路安全法(2016年)</w:t>
      </w:r>
      <w:r>
        <w:rPr>
          <w:rFonts w:hint="eastAsia"/>
        </w:rPr>
        <w:t>。</w:t>
      </w:r>
    </w:p>
    <w:p w:rsidR="00C808F3" w:rsidRPr="006C2273" w:rsidRDefault="00C808F3" w:rsidP="006C2273">
      <w:pPr>
        <w:pStyle w:val="4"/>
      </w:pPr>
      <w:r w:rsidRPr="006C2273">
        <w:rPr>
          <w:rFonts w:hint="eastAsia"/>
        </w:rPr>
        <w:t>宗教事務條例(2017年)</w:t>
      </w:r>
      <w:r>
        <w:rPr>
          <w:rFonts w:hint="eastAsia"/>
        </w:rPr>
        <w:t>。</w:t>
      </w:r>
    </w:p>
    <w:p w:rsidR="00C808F3" w:rsidRPr="006C2273" w:rsidRDefault="00C808F3" w:rsidP="006C2273">
      <w:pPr>
        <w:pStyle w:val="4"/>
      </w:pPr>
      <w:r w:rsidRPr="006C2273">
        <w:rPr>
          <w:rFonts w:hint="eastAsia"/>
        </w:rPr>
        <w:t>國家情報法(2017年)</w:t>
      </w:r>
      <w:r>
        <w:rPr>
          <w:rFonts w:hint="eastAsia"/>
        </w:rPr>
        <w:t>。</w:t>
      </w:r>
    </w:p>
    <w:p w:rsidR="00C808F3" w:rsidRPr="006C2273" w:rsidRDefault="00C808F3" w:rsidP="006C2273">
      <w:pPr>
        <w:pStyle w:val="4"/>
      </w:pPr>
      <w:r w:rsidRPr="006C2273">
        <w:rPr>
          <w:rFonts w:hint="eastAsia"/>
        </w:rPr>
        <w:t>香港維護國家安全法(2020年)</w:t>
      </w:r>
      <w:r>
        <w:rPr>
          <w:rFonts w:hint="eastAsia"/>
        </w:rPr>
        <w:t>。</w:t>
      </w:r>
    </w:p>
    <w:p w:rsidR="00C808F3" w:rsidRPr="006C2273" w:rsidRDefault="00C808F3" w:rsidP="006C2273">
      <w:pPr>
        <w:pStyle w:val="4"/>
      </w:pPr>
      <w:r w:rsidRPr="006C2273">
        <w:rPr>
          <w:rFonts w:hint="eastAsia"/>
        </w:rPr>
        <w:t>外國國家豁免法(2023年)</w:t>
      </w:r>
      <w:r>
        <w:rPr>
          <w:rFonts w:hint="eastAsia"/>
        </w:rPr>
        <w:t>。</w:t>
      </w:r>
    </w:p>
    <w:p w:rsidR="00C808F3" w:rsidRPr="006C2273" w:rsidRDefault="00C808F3" w:rsidP="006C2273">
      <w:pPr>
        <w:pStyle w:val="4"/>
      </w:pPr>
      <w:r w:rsidRPr="006C2273">
        <w:rPr>
          <w:rFonts w:hint="eastAsia"/>
        </w:rPr>
        <w:t>愛國主義教育法(2023年)</w:t>
      </w:r>
      <w:r>
        <w:rPr>
          <w:rFonts w:hint="eastAsia"/>
        </w:rPr>
        <w:t>。</w:t>
      </w:r>
    </w:p>
    <w:p w:rsidR="00C808F3" w:rsidRPr="006C2273" w:rsidRDefault="00C808F3" w:rsidP="006C2273">
      <w:pPr>
        <w:pStyle w:val="4"/>
      </w:pPr>
      <w:r w:rsidRPr="006C2273">
        <w:rPr>
          <w:rFonts w:hint="eastAsia"/>
        </w:rPr>
        <w:t>香港維護國家安全條例(2024年)</w:t>
      </w:r>
      <w:r>
        <w:rPr>
          <w:rFonts w:hint="eastAsia"/>
        </w:rPr>
        <w:t>。</w:t>
      </w:r>
    </w:p>
    <w:p w:rsidR="00C808F3" w:rsidRPr="006C2273" w:rsidRDefault="00C808F3" w:rsidP="006C2273">
      <w:pPr>
        <w:pStyle w:val="4"/>
      </w:pPr>
      <w:r w:rsidRPr="006C2273">
        <w:rPr>
          <w:rFonts w:hint="eastAsia"/>
        </w:rPr>
        <w:t>保守國家秘密法（2024年）</w:t>
      </w:r>
      <w:r>
        <w:rPr>
          <w:rFonts w:hint="eastAsia"/>
        </w:rPr>
        <w:t>。</w:t>
      </w:r>
    </w:p>
    <w:p w:rsidR="00C808F3" w:rsidRPr="006C2273" w:rsidRDefault="00C808F3" w:rsidP="006C2273">
      <w:pPr>
        <w:pStyle w:val="4"/>
      </w:pPr>
      <w:r w:rsidRPr="006C2273">
        <w:rPr>
          <w:rFonts w:hint="eastAsia"/>
        </w:rPr>
        <w:t>網信部門行政執法程序規定(2023年)、國家安全機關辦理刑事案件程序規定(2024年)、國家安全機關行政執法程序規定(2024年)</w:t>
      </w:r>
      <w:r>
        <w:rPr>
          <w:rFonts w:hint="eastAsia"/>
        </w:rPr>
        <w:t>：</w:t>
      </w:r>
      <w:r w:rsidRPr="00A579A0">
        <w:rPr>
          <w:rFonts w:hint="eastAsia"/>
        </w:rPr>
        <w:t>國家安全部門權力從實體擴張至數位空間，從境內擴張至海外，國安人員辦案得不遵循刑事訴訟無罪推定、緘默權等普</w:t>
      </w:r>
      <w:proofErr w:type="gramStart"/>
      <w:r w:rsidRPr="00A579A0">
        <w:rPr>
          <w:rFonts w:hint="eastAsia"/>
        </w:rPr>
        <w:t>世</w:t>
      </w:r>
      <w:proofErr w:type="gramEnd"/>
      <w:r w:rsidRPr="00A579A0">
        <w:rPr>
          <w:rFonts w:hint="eastAsia"/>
        </w:rPr>
        <w:t>原則，並明文賦予國安執法人員</w:t>
      </w:r>
      <w:r>
        <w:rPr>
          <w:rFonts w:hint="eastAsia"/>
        </w:rPr>
        <w:t>得</w:t>
      </w:r>
      <w:r w:rsidRPr="00A579A0">
        <w:rPr>
          <w:rFonts w:hint="eastAsia"/>
        </w:rPr>
        <w:t>以檢查入境人士之隨身物品、電子裝置等權限。</w:t>
      </w:r>
    </w:p>
    <w:p w:rsidR="00C808F3" w:rsidRDefault="00C808F3" w:rsidP="006C2273">
      <w:pPr>
        <w:pStyle w:val="4"/>
      </w:pPr>
      <w:r w:rsidRPr="006C2273">
        <w:rPr>
          <w:rFonts w:hint="eastAsia"/>
        </w:rPr>
        <w:t>2024年6月21日發布關於懲治「台獨」分裂國家、煽動分裂國家犯罪的意見，並自同日起實施</w:t>
      </w:r>
      <w:r>
        <w:rPr>
          <w:rFonts w:hint="eastAsia"/>
        </w:rPr>
        <w:t>，</w:t>
      </w:r>
      <w:r w:rsidRPr="00A579A0">
        <w:rPr>
          <w:rFonts w:hint="eastAsia"/>
        </w:rPr>
        <w:t>適</w:t>
      </w:r>
      <w:r w:rsidRPr="00A579A0">
        <w:rPr>
          <w:rFonts w:hint="eastAsia"/>
        </w:rPr>
        <w:lastRenderedPageBreak/>
        <w:t>用以下四項情形: (1)發起建立台獨分裂組織，策劃制定台獨分裂行動、綱領、計劃、方案，指揮台獨分裂組織成員或者其他人員實施分裂國家，破壞國家統一活動；(2)透過制定、修改、解釋、廢止台灣地區相關規定，或透過公民投票等方式圖謀改變「台灣是中國一部分」的法律地位；(3)透過推動台灣加入僅限主權國家參加的國際組織，或對外進行官方往來，軍事聯繫等方式，圖謀在國際社會製造兩個中國、</w:t>
      </w:r>
      <w:proofErr w:type="gramStart"/>
      <w:r w:rsidRPr="00A579A0">
        <w:rPr>
          <w:rFonts w:hint="eastAsia"/>
        </w:rPr>
        <w:t>一</w:t>
      </w:r>
      <w:proofErr w:type="gramEnd"/>
      <w:r w:rsidRPr="00A579A0">
        <w:rPr>
          <w:rFonts w:hint="eastAsia"/>
        </w:rPr>
        <w:t>中一台、台灣獨立；(4)利用職權在教育、文化、歷史、新聞傳媒等領域大肆歪曲篡改「台灣是中國一部分」的事實，或者打壓支持兩岸關係和平發展和「國家統一」的政黨團體人員。</w:t>
      </w:r>
    </w:p>
    <w:p w:rsidR="00C808F3" w:rsidRPr="00427F08" w:rsidRDefault="00C808F3" w:rsidP="001644BB">
      <w:pPr>
        <w:pStyle w:val="42"/>
        <w:ind w:left="1701" w:firstLine="680"/>
      </w:pPr>
      <w:r w:rsidRPr="00427F08">
        <w:rPr>
          <w:rFonts w:hint="eastAsia"/>
        </w:rPr>
        <w:t>「關於懲治台獨分裂國家、煽動分裂國家犯罪的意見」對赴中國大陸的國人之安全衝擊尤其深遠。該意見共22條，最重可判處死刑。在台灣高度自由民主的社會之</w:t>
      </w:r>
      <w:proofErr w:type="gramStart"/>
      <w:r w:rsidRPr="00427F08">
        <w:rPr>
          <w:rFonts w:hint="eastAsia"/>
        </w:rPr>
        <w:t>ㄧ</w:t>
      </w:r>
      <w:proofErr w:type="gramEnd"/>
      <w:r w:rsidRPr="00427F08">
        <w:rPr>
          <w:rFonts w:hint="eastAsia"/>
        </w:rPr>
        <w:t>些言行，在中國大陸可能被無限上綱為台獨、分裂國家或煽動分裂國家的罪刑，例如我國</w:t>
      </w:r>
      <w:proofErr w:type="gramStart"/>
      <w:r w:rsidRPr="00427F08">
        <w:rPr>
          <w:rFonts w:hint="eastAsia"/>
        </w:rPr>
        <w:t>旅韓</w:t>
      </w:r>
      <w:proofErr w:type="gramEnd"/>
      <w:r w:rsidR="00C44093" w:rsidRPr="00427F08">
        <w:rPr>
          <w:rFonts w:hint="eastAsia"/>
        </w:rPr>
        <w:t>周姓</w:t>
      </w:r>
      <w:r w:rsidRPr="00427F08">
        <w:rPr>
          <w:rFonts w:hint="eastAsia"/>
        </w:rPr>
        <w:t>藝人只因拿中華民國國旗就遭檢舉為支持台獨。一遭檢舉(包括可能挾怨報復)，不管最後是否查有實據(而且是否有實據是依中共的主觀認定)，其不人道的審訊過程</w:t>
      </w:r>
      <w:proofErr w:type="gramStart"/>
      <w:r w:rsidRPr="00427F08">
        <w:rPr>
          <w:rFonts w:hint="eastAsia"/>
        </w:rPr>
        <w:t>會使遭拘押</w:t>
      </w:r>
      <w:proofErr w:type="gramEnd"/>
      <w:r w:rsidRPr="00427F08">
        <w:rPr>
          <w:rFonts w:hint="eastAsia"/>
        </w:rPr>
        <w:t>的國人身心俱疲甚至崩潰。</w:t>
      </w:r>
    </w:p>
    <w:p w:rsidR="00C808F3" w:rsidRDefault="00C808F3" w:rsidP="00BF3164">
      <w:pPr>
        <w:pStyle w:val="3"/>
      </w:pPr>
      <w:r>
        <w:rPr>
          <w:rFonts w:hint="eastAsia"/>
        </w:rPr>
        <w:t>中國大陸近期基於對</w:t>
      </w:r>
      <w:proofErr w:type="gramStart"/>
      <w:r>
        <w:rPr>
          <w:rFonts w:hint="eastAsia"/>
        </w:rPr>
        <w:t>臺</w:t>
      </w:r>
      <w:proofErr w:type="gramEnd"/>
      <w:r>
        <w:rPr>
          <w:rFonts w:hint="eastAsia"/>
        </w:rPr>
        <w:t>統戰等策略需求，</w:t>
      </w:r>
      <w:bookmarkStart w:id="79" w:name="_Hlk166344269"/>
      <w:r>
        <w:rPr>
          <w:rFonts w:hint="eastAsia"/>
        </w:rPr>
        <w:t>疫後重啟兩岸人員往來，然其國安領域擴大管轄領域、適用區域，並預留執法單位恣意解釋</w:t>
      </w:r>
      <w:proofErr w:type="gramStart"/>
      <w:r>
        <w:rPr>
          <w:rFonts w:hint="eastAsia"/>
        </w:rPr>
        <w:t>空間，陡</w:t>
      </w:r>
      <w:proofErr w:type="gramEnd"/>
      <w:r>
        <w:rPr>
          <w:rFonts w:hint="eastAsia"/>
        </w:rPr>
        <w:t>增我國人赴陸風險，尤以公務員、各級學校教職員、智庫學者及退伍軍人為最</w:t>
      </w:r>
      <w:bookmarkEnd w:id="79"/>
      <w:r>
        <w:rPr>
          <w:rFonts w:hint="eastAsia"/>
        </w:rPr>
        <w:t>。另</w:t>
      </w:r>
      <w:r w:rsidRPr="005C43F9">
        <w:rPr>
          <w:rFonts w:hint="eastAsia"/>
        </w:rPr>
        <w:t>遭陸方國安部門限制人身自由案件，近年來有我方人民「因個人言行」遭認定涉嫌違反陸方國家安全相關規定；或有「商務行</w:t>
      </w:r>
      <w:r w:rsidRPr="005C43F9">
        <w:rPr>
          <w:rFonts w:hint="eastAsia"/>
        </w:rPr>
        <w:lastRenderedPageBreak/>
        <w:t>為」、「兩岸交流（宗教或學術交流等）」遭認定屬涉嫌危害</w:t>
      </w:r>
      <w:r>
        <w:rPr>
          <w:rFonts w:hint="eastAsia"/>
        </w:rPr>
        <w:t>所謂</w:t>
      </w:r>
      <w:r w:rsidRPr="005C43F9">
        <w:rPr>
          <w:rFonts w:hint="eastAsia"/>
        </w:rPr>
        <w:t>國家安全的活動</w:t>
      </w:r>
      <w:r>
        <w:rPr>
          <w:rFonts w:hint="eastAsia"/>
        </w:rPr>
        <w:t>，殊值國人重視</w:t>
      </w:r>
      <w:r w:rsidRPr="005C43F9">
        <w:rPr>
          <w:rFonts w:hint="eastAsia"/>
        </w:rPr>
        <w:t>。</w:t>
      </w:r>
      <w:proofErr w:type="gramStart"/>
      <w:r>
        <w:rPr>
          <w:rFonts w:hint="eastAsia"/>
        </w:rPr>
        <w:t>茲彙整</w:t>
      </w:r>
      <w:proofErr w:type="gramEnd"/>
      <w:r>
        <w:rPr>
          <w:rFonts w:hint="eastAsia"/>
        </w:rPr>
        <w:t>中國大陸近期對外公布以「國安事由」限制赴陸國人人身自由較為知名案例如下：</w:t>
      </w:r>
    </w:p>
    <w:p w:rsidR="00C808F3" w:rsidRDefault="00C808F3" w:rsidP="00834B8D">
      <w:pPr>
        <w:pStyle w:val="a3"/>
        <w:jc w:val="center"/>
      </w:pPr>
      <w:r>
        <w:rPr>
          <w:rFonts w:hint="eastAsia"/>
        </w:rPr>
        <w:t>中國大陸公開限制國人人身自由案件</w:t>
      </w:r>
    </w:p>
    <w:tbl>
      <w:tblPr>
        <w:tblW w:w="793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4678"/>
      </w:tblGrid>
      <w:tr w:rsidR="00C808F3" w:rsidRPr="005C43F9" w:rsidTr="00002056">
        <w:trPr>
          <w:trHeight w:val="562"/>
          <w:tblHeader/>
        </w:trPr>
        <w:tc>
          <w:tcPr>
            <w:tcW w:w="1701" w:type="dxa"/>
            <w:shd w:val="clear" w:color="auto" w:fill="F2F2F2"/>
          </w:tcPr>
          <w:p w:rsidR="00C808F3" w:rsidRPr="00002056" w:rsidRDefault="00C808F3" w:rsidP="00002056">
            <w:pPr>
              <w:pStyle w:val="2"/>
              <w:numPr>
                <w:ilvl w:val="0"/>
                <w:numId w:val="0"/>
              </w:numPr>
              <w:jc w:val="center"/>
              <w:rPr>
                <w:sz w:val="28"/>
                <w:szCs w:val="28"/>
              </w:rPr>
            </w:pPr>
            <w:r w:rsidRPr="00002056">
              <w:rPr>
                <w:rFonts w:hint="eastAsia"/>
                <w:sz w:val="28"/>
                <w:szCs w:val="28"/>
              </w:rPr>
              <w:t>時間</w:t>
            </w:r>
          </w:p>
        </w:tc>
        <w:tc>
          <w:tcPr>
            <w:tcW w:w="1559" w:type="dxa"/>
            <w:shd w:val="clear" w:color="auto" w:fill="F2F2F2"/>
          </w:tcPr>
          <w:p w:rsidR="00C808F3" w:rsidRPr="00002056" w:rsidRDefault="00C808F3" w:rsidP="00002056">
            <w:pPr>
              <w:pStyle w:val="2"/>
              <w:numPr>
                <w:ilvl w:val="0"/>
                <w:numId w:val="0"/>
              </w:numPr>
              <w:jc w:val="center"/>
              <w:rPr>
                <w:sz w:val="28"/>
                <w:szCs w:val="28"/>
              </w:rPr>
            </w:pPr>
            <w:r w:rsidRPr="00002056">
              <w:rPr>
                <w:rFonts w:hint="eastAsia"/>
                <w:sz w:val="28"/>
                <w:szCs w:val="28"/>
              </w:rPr>
              <w:t>姓名</w:t>
            </w:r>
          </w:p>
        </w:tc>
        <w:tc>
          <w:tcPr>
            <w:tcW w:w="4678" w:type="dxa"/>
            <w:shd w:val="clear" w:color="auto" w:fill="F2F2F2"/>
          </w:tcPr>
          <w:p w:rsidR="00C808F3" w:rsidRPr="00002056" w:rsidRDefault="00C808F3" w:rsidP="00002056">
            <w:pPr>
              <w:pStyle w:val="2"/>
              <w:numPr>
                <w:ilvl w:val="0"/>
                <w:numId w:val="0"/>
              </w:numPr>
              <w:jc w:val="center"/>
              <w:rPr>
                <w:sz w:val="28"/>
                <w:szCs w:val="28"/>
              </w:rPr>
            </w:pPr>
            <w:r w:rsidRPr="00002056">
              <w:rPr>
                <w:rFonts w:hint="eastAsia"/>
                <w:sz w:val="28"/>
                <w:szCs w:val="28"/>
              </w:rPr>
              <w:t>簡要紀事</w:t>
            </w:r>
          </w:p>
        </w:tc>
      </w:tr>
      <w:tr w:rsidR="00C808F3" w:rsidRPr="005C43F9" w:rsidTr="00002056">
        <w:tc>
          <w:tcPr>
            <w:tcW w:w="1701" w:type="dxa"/>
            <w:shd w:val="clear" w:color="auto" w:fill="auto"/>
          </w:tcPr>
          <w:p w:rsidR="00C808F3" w:rsidRPr="00002056" w:rsidRDefault="00C808F3" w:rsidP="00002056">
            <w:pPr>
              <w:pStyle w:val="2"/>
              <w:numPr>
                <w:ilvl w:val="0"/>
                <w:numId w:val="0"/>
              </w:numPr>
              <w:rPr>
                <w:sz w:val="28"/>
                <w:szCs w:val="28"/>
              </w:rPr>
            </w:pPr>
            <w:r w:rsidRPr="00002056">
              <w:rPr>
                <w:rFonts w:hint="eastAsia"/>
                <w:sz w:val="28"/>
                <w:szCs w:val="28"/>
              </w:rPr>
              <w:t>106.03.19</w:t>
            </w:r>
          </w:p>
          <w:p w:rsidR="00C808F3" w:rsidRPr="00002056" w:rsidRDefault="00C808F3" w:rsidP="00002056">
            <w:pPr>
              <w:pStyle w:val="2"/>
              <w:numPr>
                <w:ilvl w:val="0"/>
                <w:numId w:val="0"/>
              </w:numPr>
              <w:ind w:firstLineChars="202" w:firstLine="606"/>
              <w:rPr>
                <w:sz w:val="28"/>
                <w:szCs w:val="28"/>
              </w:rPr>
            </w:pPr>
            <w:proofErr w:type="gramStart"/>
            <w:r w:rsidRPr="00002056">
              <w:rPr>
                <w:rFonts w:hint="eastAsia"/>
                <w:sz w:val="28"/>
                <w:szCs w:val="28"/>
              </w:rPr>
              <w:t>｜</w:t>
            </w:r>
            <w:proofErr w:type="gramEnd"/>
          </w:p>
          <w:p w:rsidR="00C808F3" w:rsidRPr="00002056" w:rsidRDefault="00C808F3" w:rsidP="00002056">
            <w:pPr>
              <w:pStyle w:val="2"/>
              <w:numPr>
                <w:ilvl w:val="0"/>
                <w:numId w:val="0"/>
              </w:numPr>
              <w:rPr>
                <w:sz w:val="28"/>
                <w:szCs w:val="28"/>
              </w:rPr>
            </w:pPr>
            <w:r w:rsidRPr="00002056">
              <w:rPr>
                <w:rFonts w:hint="eastAsia"/>
                <w:sz w:val="28"/>
                <w:szCs w:val="28"/>
              </w:rPr>
              <w:t>111.04.15</w:t>
            </w:r>
          </w:p>
        </w:tc>
        <w:tc>
          <w:tcPr>
            <w:tcW w:w="1559" w:type="dxa"/>
            <w:shd w:val="clear" w:color="auto" w:fill="auto"/>
          </w:tcPr>
          <w:p w:rsidR="00C808F3" w:rsidRPr="00002056" w:rsidRDefault="00C45541" w:rsidP="00002056">
            <w:pPr>
              <w:pStyle w:val="2"/>
              <w:numPr>
                <w:ilvl w:val="0"/>
                <w:numId w:val="0"/>
              </w:numPr>
              <w:rPr>
                <w:sz w:val="28"/>
                <w:szCs w:val="28"/>
              </w:rPr>
            </w:pPr>
            <w:r>
              <w:rPr>
                <w:rFonts w:hint="eastAsia"/>
                <w:sz w:val="28"/>
                <w:szCs w:val="28"/>
              </w:rPr>
              <w:t>李○哲</w:t>
            </w:r>
          </w:p>
          <w:p w:rsidR="00C808F3" w:rsidRPr="00002056" w:rsidRDefault="00C808F3" w:rsidP="00002056">
            <w:pPr>
              <w:pStyle w:val="2"/>
              <w:numPr>
                <w:ilvl w:val="0"/>
                <w:numId w:val="0"/>
              </w:numPr>
              <w:rPr>
                <w:sz w:val="28"/>
                <w:szCs w:val="28"/>
              </w:rPr>
            </w:pPr>
            <w:r w:rsidRPr="00002056">
              <w:rPr>
                <w:rFonts w:hint="eastAsia"/>
                <w:sz w:val="28"/>
                <w:szCs w:val="28"/>
              </w:rPr>
              <w:t>（我國NGO工作者）</w:t>
            </w:r>
          </w:p>
        </w:tc>
        <w:tc>
          <w:tcPr>
            <w:tcW w:w="4678" w:type="dxa"/>
            <w:shd w:val="clear" w:color="auto" w:fill="auto"/>
          </w:tcPr>
          <w:p w:rsidR="00C808F3" w:rsidRPr="00002056" w:rsidRDefault="00C45541" w:rsidP="00002056">
            <w:pPr>
              <w:pStyle w:val="2"/>
              <w:numPr>
                <w:ilvl w:val="0"/>
                <w:numId w:val="0"/>
              </w:numPr>
              <w:rPr>
                <w:sz w:val="28"/>
                <w:szCs w:val="28"/>
              </w:rPr>
            </w:pPr>
            <w:r>
              <w:rPr>
                <w:rFonts w:hint="eastAsia"/>
                <w:sz w:val="28"/>
                <w:szCs w:val="28"/>
              </w:rPr>
              <w:t>李○</w:t>
            </w:r>
            <w:proofErr w:type="gramStart"/>
            <w:r>
              <w:rPr>
                <w:rFonts w:hint="eastAsia"/>
                <w:sz w:val="28"/>
                <w:szCs w:val="28"/>
              </w:rPr>
              <w:t>哲</w:t>
            </w:r>
            <w:r w:rsidR="00C808F3" w:rsidRPr="00002056">
              <w:rPr>
                <w:rFonts w:hint="eastAsia"/>
                <w:sz w:val="28"/>
                <w:szCs w:val="28"/>
              </w:rPr>
              <w:t>於106年3月19日</w:t>
            </w:r>
            <w:proofErr w:type="gramEnd"/>
            <w:r w:rsidR="00C808F3" w:rsidRPr="00002056">
              <w:rPr>
                <w:rFonts w:hint="eastAsia"/>
                <w:sz w:val="28"/>
                <w:szCs w:val="28"/>
              </w:rPr>
              <w:t>從澳門入境廣東深圳後失蹤，3月29日中國大陸承認</w:t>
            </w:r>
            <w:r>
              <w:rPr>
                <w:rFonts w:hint="eastAsia"/>
                <w:sz w:val="28"/>
                <w:szCs w:val="28"/>
              </w:rPr>
              <w:t>李○哲</w:t>
            </w:r>
            <w:r w:rsidR="00C808F3" w:rsidRPr="00002056">
              <w:rPr>
                <w:rFonts w:hint="eastAsia"/>
                <w:sz w:val="28"/>
                <w:szCs w:val="28"/>
              </w:rPr>
              <w:t>遭關押，5月26日中國以「顛覆國家政權罪」逮捕</w:t>
            </w:r>
            <w:r>
              <w:rPr>
                <w:rFonts w:hint="eastAsia"/>
                <w:sz w:val="28"/>
                <w:szCs w:val="28"/>
              </w:rPr>
              <w:t>李○哲</w:t>
            </w:r>
            <w:r w:rsidR="00C808F3" w:rsidRPr="00002056">
              <w:rPr>
                <w:rFonts w:hint="eastAsia"/>
                <w:sz w:val="28"/>
                <w:szCs w:val="28"/>
              </w:rPr>
              <w:t>。11月28日湖南岳陽法庭判決</w:t>
            </w:r>
            <w:r>
              <w:rPr>
                <w:rFonts w:hint="eastAsia"/>
                <w:sz w:val="28"/>
                <w:szCs w:val="28"/>
              </w:rPr>
              <w:t>李○哲</w:t>
            </w:r>
            <w:r w:rsidR="00C808F3" w:rsidRPr="00002056">
              <w:rPr>
                <w:rFonts w:hint="eastAsia"/>
                <w:sz w:val="28"/>
                <w:szCs w:val="28"/>
              </w:rPr>
              <w:t>有期徒刑5年，褫奪公權2年。111年4月14日釋放，4月15日返</w:t>
            </w:r>
            <w:proofErr w:type="gramStart"/>
            <w:r w:rsidR="00C808F3" w:rsidRPr="00002056">
              <w:rPr>
                <w:rFonts w:hint="eastAsia"/>
                <w:sz w:val="28"/>
                <w:szCs w:val="28"/>
              </w:rPr>
              <w:t>臺</w:t>
            </w:r>
            <w:proofErr w:type="gramEnd"/>
            <w:r w:rsidR="00C808F3" w:rsidRPr="00002056">
              <w:rPr>
                <w:rFonts w:hint="eastAsia"/>
                <w:sz w:val="28"/>
                <w:szCs w:val="28"/>
              </w:rPr>
              <w:t>。</w:t>
            </w:r>
          </w:p>
        </w:tc>
      </w:tr>
      <w:tr w:rsidR="00C808F3" w:rsidRPr="005C43F9" w:rsidTr="00002056">
        <w:tc>
          <w:tcPr>
            <w:tcW w:w="1701" w:type="dxa"/>
            <w:shd w:val="clear" w:color="auto" w:fill="auto"/>
          </w:tcPr>
          <w:p w:rsidR="00C808F3" w:rsidRPr="00002056" w:rsidRDefault="00C808F3" w:rsidP="00002056">
            <w:pPr>
              <w:pStyle w:val="2"/>
              <w:numPr>
                <w:ilvl w:val="0"/>
                <w:numId w:val="0"/>
              </w:numPr>
              <w:rPr>
                <w:sz w:val="28"/>
                <w:szCs w:val="28"/>
              </w:rPr>
            </w:pPr>
            <w:r w:rsidRPr="00002056">
              <w:rPr>
                <w:rFonts w:hint="eastAsia"/>
                <w:sz w:val="28"/>
                <w:szCs w:val="28"/>
              </w:rPr>
              <w:t>107.07.20</w:t>
            </w:r>
          </w:p>
        </w:tc>
        <w:tc>
          <w:tcPr>
            <w:tcW w:w="1559" w:type="dxa"/>
            <w:shd w:val="clear" w:color="auto" w:fill="auto"/>
          </w:tcPr>
          <w:p w:rsidR="00C808F3" w:rsidRPr="00002056" w:rsidRDefault="002147EA" w:rsidP="00002056">
            <w:pPr>
              <w:pStyle w:val="2"/>
              <w:numPr>
                <w:ilvl w:val="0"/>
                <w:numId w:val="0"/>
              </w:numPr>
              <w:rPr>
                <w:sz w:val="28"/>
                <w:szCs w:val="28"/>
              </w:rPr>
            </w:pPr>
            <w:proofErr w:type="gramStart"/>
            <w:r>
              <w:rPr>
                <w:rFonts w:hint="eastAsia"/>
                <w:sz w:val="28"/>
                <w:szCs w:val="28"/>
              </w:rPr>
              <w:t>蔡</w:t>
            </w:r>
            <w:proofErr w:type="gramEnd"/>
            <w:r>
              <w:rPr>
                <w:rFonts w:hint="eastAsia"/>
                <w:sz w:val="28"/>
                <w:szCs w:val="28"/>
              </w:rPr>
              <w:t>○樹</w:t>
            </w:r>
          </w:p>
          <w:p w:rsidR="00C808F3" w:rsidRPr="00002056" w:rsidRDefault="00C808F3" w:rsidP="00002056">
            <w:pPr>
              <w:pStyle w:val="2"/>
              <w:numPr>
                <w:ilvl w:val="0"/>
                <w:numId w:val="0"/>
              </w:numPr>
              <w:rPr>
                <w:sz w:val="28"/>
                <w:szCs w:val="28"/>
              </w:rPr>
            </w:pPr>
            <w:r w:rsidRPr="00002056">
              <w:rPr>
                <w:rFonts w:hint="eastAsia"/>
                <w:sz w:val="28"/>
                <w:szCs w:val="28"/>
              </w:rPr>
              <w:t>(臺灣學者、南臺灣兩岸關係協會聯合會主席</w:t>
            </w:r>
            <w:proofErr w:type="gramStart"/>
            <w:r w:rsidRPr="00002056">
              <w:rPr>
                <w:rFonts w:hint="eastAsia"/>
                <w:sz w:val="28"/>
                <w:szCs w:val="28"/>
              </w:rPr>
              <w:t>）</w:t>
            </w:r>
            <w:proofErr w:type="gramEnd"/>
          </w:p>
        </w:tc>
        <w:tc>
          <w:tcPr>
            <w:tcW w:w="4678" w:type="dxa"/>
            <w:shd w:val="clear" w:color="auto" w:fill="auto"/>
          </w:tcPr>
          <w:p w:rsidR="00C808F3" w:rsidRPr="00002056" w:rsidRDefault="002147EA" w:rsidP="00002056">
            <w:pPr>
              <w:pStyle w:val="2"/>
              <w:numPr>
                <w:ilvl w:val="0"/>
                <w:numId w:val="0"/>
              </w:numPr>
              <w:rPr>
                <w:sz w:val="28"/>
                <w:szCs w:val="28"/>
              </w:rPr>
            </w:pPr>
            <w:proofErr w:type="gramStart"/>
            <w:r>
              <w:rPr>
                <w:rFonts w:hint="eastAsia"/>
                <w:sz w:val="28"/>
                <w:szCs w:val="28"/>
              </w:rPr>
              <w:t>蔡</w:t>
            </w:r>
            <w:proofErr w:type="gramEnd"/>
            <w:r>
              <w:rPr>
                <w:rFonts w:hint="eastAsia"/>
                <w:sz w:val="28"/>
                <w:szCs w:val="28"/>
              </w:rPr>
              <w:t>○樹</w:t>
            </w:r>
            <w:r w:rsidR="00C808F3" w:rsidRPr="00002056">
              <w:rPr>
                <w:rFonts w:hint="eastAsia"/>
                <w:sz w:val="28"/>
                <w:szCs w:val="28"/>
              </w:rPr>
              <w:t>於107年7月20日入境福建泉州，參加「兩岸食品交易會」即失蹤，8月家屬向海基會轉海協會</w:t>
            </w:r>
            <w:proofErr w:type="gramStart"/>
            <w:r w:rsidR="00C808F3" w:rsidRPr="00002056">
              <w:rPr>
                <w:rFonts w:hint="eastAsia"/>
                <w:sz w:val="28"/>
                <w:szCs w:val="28"/>
              </w:rPr>
              <w:t>查詢均未</w:t>
            </w:r>
            <w:proofErr w:type="gramEnd"/>
            <w:r w:rsidR="00C808F3" w:rsidRPr="00002056">
              <w:rPr>
                <w:rFonts w:hint="eastAsia"/>
                <w:sz w:val="28"/>
                <w:szCs w:val="28"/>
              </w:rPr>
              <w:t>獲回應，隔(108)年8月25日國台辦記者會指</w:t>
            </w:r>
            <w:r>
              <w:rPr>
                <w:rFonts w:hint="eastAsia"/>
                <w:sz w:val="28"/>
                <w:szCs w:val="28"/>
              </w:rPr>
              <w:t>蔡○樹</w:t>
            </w:r>
            <w:r w:rsidR="00C808F3" w:rsidRPr="00002056">
              <w:rPr>
                <w:rFonts w:hint="eastAsia"/>
                <w:sz w:val="28"/>
                <w:szCs w:val="28"/>
              </w:rPr>
              <w:t>因涉嫌「從事危害國家安全的活動」已於107年7月被有關部門依法審查。109年</w:t>
            </w:r>
            <w:proofErr w:type="gramStart"/>
            <w:r>
              <w:rPr>
                <w:rFonts w:hint="eastAsia"/>
                <w:sz w:val="28"/>
                <w:szCs w:val="28"/>
              </w:rPr>
              <w:t>蔡</w:t>
            </w:r>
            <w:proofErr w:type="gramEnd"/>
            <w:r>
              <w:rPr>
                <w:rFonts w:hint="eastAsia"/>
                <w:sz w:val="28"/>
                <w:szCs w:val="28"/>
              </w:rPr>
              <w:t>○樹</w:t>
            </w:r>
            <w:r w:rsidR="00C808F3" w:rsidRPr="00002056">
              <w:rPr>
                <w:rFonts w:hint="eastAsia"/>
                <w:sz w:val="28"/>
                <w:szCs w:val="28"/>
              </w:rPr>
              <w:t>因間諜罪被判處4年有期徒刑及剝奪政治權利4年，於112年5月出獄。</w:t>
            </w:r>
          </w:p>
        </w:tc>
      </w:tr>
      <w:tr w:rsidR="00C808F3" w:rsidRPr="005C43F9" w:rsidTr="00002056">
        <w:tc>
          <w:tcPr>
            <w:tcW w:w="1701" w:type="dxa"/>
            <w:shd w:val="clear" w:color="auto" w:fill="auto"/>
          </w:tcPr>
          <w:p w:rsidR="00C808F3" w:rsidRPr="00002056" w:rsidRDefault="00C808F3" w:rsidP="00002056">
            <w:pPr>
              <w:pStyle w:val="2"/>
              <w:numPr>
                <w:ilvl w:val="0"/>
                <w:numId w:val="0"/>
              </w:numPr>
              <w:rPr>
                <w:sz w:val="28"/>
                <w:szCs w:val="28"/>
              </w:rPr>
            </w:pPr>
            <w:r w:rsidRPr="00002056">
              <w:rPr>
                <w:rFonts w:hint="eastAsia"/>
                <w:sz w:val="28"/>
                <w:szCs w:val="28"/>
              </w:rPr>
              <w:t>107.08.</w:t>
            </w:r>
          </w:p>
        </w:tc>
        <w:tc>
          <w:tcPr>
            <w:tcW w:w="1559" w:type="dxa"/>
            <w:shd w:val="clear" w:color="auto" w:fill="auto"/>
          </w:tcPr>
          <w:p w:rsidR="00C808F3" w:rsidRPr="00002056" w:rsidRDefault="002147EA" w:rsidP="00002056">
            <w:pPr>
              <w:pStyle w:val="2"/>
              <w:numPr>
                <w:ilvl w:val="0"/>
                <w:numId w:val="0"/>
              </w:numPr>
              <w:rPr>
                <w:sz w:val="28"/>
                <w:szCs w:val="28"/>
              </w:rPr>
            </w:pPr>
            <w:r>
              <w:rPr>
                <w:rFonts w:hint="eastAsia"/>
                <w:sz w:val="28"/>
                <w:szCs w:val="28"/>
              </w:rPr>
              <w:t>施○屏</w:t>
            </w:r>
          </w:p>
          <w:p w:rsidR="00C808F3" w:rsidRPr="00002056" w:rsidRDefault="00C808F3" w:rsidP="00002056">
            <w:pPr>
              <w:pStyle w:val="2"/>
              <w:numPr>
                <w:ilvl w:val="0"/>
                <w:numId w:val="0"/>
              </w:numPr>
              <w:rPr>
                <w:sz w:val="28"/>
                <w:szCs w:val="28"/>
              </w:rPr>
            </w:pPr>
            <w:r w:rsidRPr="00002056">
              <w:rPr>
                <w:rFonts w:hint="eastAsia"/>
                <w:sz w:val="28"/>
                <w:szCs w:val="28"/>
              </w:rPr>
              <w:t>（臺灣學者）</w:t>
            </w:r>
          </w:p>
        </w:tc>
        <w:tc>
          <w:tcPr>
            <w:tcW w:w="4678" w:type="dxa"/>
            <w:shd w:val="clear" w:color="auto" w:fill="auto"/>
          </w:tcPr>
          <w:p w:rsidR="00C808F3" w:rsidRPr="00002056" w:rsidRDefault="00C808F3" w:rsidP="00002056">
            <w:pPr>
              <w:pStyle w:val="2"/>
              <w:numPr>
                <w:ilvl w:val="0"/>
                <w:numId w:val="0"/>
              </w:numPr>
              <w:rPr>
                <w:sz w:val="28"/>
                <w:szCs w:val="28"/>
              </w:rPr>
            </w:pPr>
            <w:proofErr w:type="gramStart"/>
            <w:r w:rsidRPr="00002056">
              <w:rPr>
                <w:rFonts w:hint="eastAsia"/>
                <w:sz w:val="28"/>
                <w:szCs w:val="28"/>
              </w:rPr>
              <w:t>109年10月13日央視</w:t>
            </w:r>
            <w:proofErr w:type="gramEnd"/>
            <w:r w:rsidRPr="00002056">
              <w:rPr>
                <w:rFonts w:hint="eastAsia"/>
                <w:sz w:val="28"/>
                <w:szCs w:val="28"/>
              </w:rPr>
              <w:t>「焦點訪談」節目公開，</w:t>
            </w:r>
            <w:r w:rsidR="002147EA">
              <w:rPr>
                <w:rFonts w:hint="eastAsia"/>
                <w:sz w:val="28"/>
                <w:szCs w:val="28"/>
              </w:rPr>
              <w:t>施○</w:t>
            </w:r>
            <w:proofErr w:type="gramStart"/>
            <w:r w:rsidR="002147EA">
              <w:rPr>
                <w:rFonts w:hint="eastAsia"/>
                <w:sz w:val="28"/>
                <w:szCs w:val="28"/>
              </w:rPr>
              <w:t>屏</w:t>
            </w:r>
            <w:r w:rsidRPr="00002056">
              <w:rPr>
                <w:rFonts w:hint="eastAsia"/>
                <w:sz w:val="28"/>
                <w:szCs w:val="28"/>
              </w:rPr>
              <w:t>於107年8</w:t>
            </w:r>
            <w:proofErr w:type="gramEnd"/>
            <w:r w:rsidRPr="00002056">
              <w:rPr>
                <w:rFonts w:hint="eastAsia"/>
                <w:sz w:val="28"/>
                <w:szCs w:val="28"/>
              </w:rPr>
              <w:t>月受安徽市國安單位逮捕，109年11月24日安徽省馬鞍山市中級人民法院一審認定</w:t>
            </w:r>
            <w:r w:rsidR="002147EA">
              <w:rPr>
                <w:rFonts w:hint="eastAsia"/>
                <w:sz w:val="28"/>
                <w:szCs w:val="28"/>
              </w:rPr>
              <w:t>施○</w:t>
            </w:r>
            <w:proofErr w:type="gramStart"/>
            <w:r w:rsidR="002147EA">
              <w:rPr>
                <w:rFonts w:hint="eastAsia"/>
                <w:sz w:val="28"/>
                <w:szCs w:val="28"/>
              </w:rPr>
              <w:t>屏</w:t>
            </w:r>
            <w:r w:rsidRPr="00002056">
              <w:rPr>
                <w:rFonts w:hint="eastAsia"/>
                <w:sz w:val="28"/>
                <w:szCs w:val="28"/>
              </w:rPr>
              <w:t>犯</w:t>
            </w:r>
            <w:proofErr w:type="gramEnd"/>
            <w:r w:rsidRPr="00002056">
              <w:rPr>
                <w:rFonts w:hint="eastAsia"/>
                <w:sz w:val="28"/>
                <w:szCs w:val="28"/>
              </w:rPr>
              <w:t>下間諜罪，判處有期徒刑4年、剝奪政治權利2年。</w:t>
            </w:r>
          </w:p>
        </w:tc>
      </w:tr>
      <w:tr w:rsidR="00C808F3" w:rsidRPr="005C43F9" w:rsidTr="00002056">
        <w:tc>
          <w:tcPr>
            <w:tcW w:w="1701" w:type="dxa"/>
            <w:shd w:val="clear" w:color="auto" w:fill="auto"/>
          </w:tcPr>
          <w:p w:rsidR="00C808F3" w:rsidRPr="00002056" w:rsidRDefault="00C808F3" w:rsidP="00002056">
            <w:pPr>
              <w:pStyle w:val="2"/>
              <w:numPr>
                <w:ilvl w:val="0"/>
                <w:numId w:val="0"/>
              </w:numPr>
              <w:rPr>
                <w:sz w:val="28"/>
                <w:szCs w:val="28"/>
              </w:rPr>
            </w:pPr>
            <w:r w:rsidRPr="00002056">
              <w:rPr>
                <w:rFonts w:hint="eastAsia"/>
                <w:sz w:val="28"/>
                <w:szCs w:val="28"/>
              </w:rPr>
              <w:t>108.04.</w:t>
            </w:r>
          </w:p>
          <w:p w:rsidR="00C808F3" w:rsidRPr="00002056" w:rsidRDefault="00C808F3" w:rsidP="00002056">
            <w:pPr>
              <w:pStyle w:val="2"/>
              <w:numPr>
                <w:ilvl w:val="0"/>
                <w:numId w:val="0"/>
              </w:numPr>
              <w:ind w:firstLineChars="155" w:firstLine="465"/>
              <w:rPr>
                <w:sz w:val="28"/>
                <w:szCs w:val="28"/>
              </w:rPr>
            </w:pPr>
          </w:p>
        </w:tc>
        <w:tc>
          <w:tcPr>
            <w:tcW w:w="1559" w:type="dxa"/>
            <w:shd w:val="clear" w:color="auto" w:fill="auto"/>
          </w:tcPr>
          <w:p w:rsidR="00C808F3" w:rsidRPr="00002056" w:rsidRDefault="002147EA" w:rsidP="00002056">
            <w:pPr>
              <w:pStyle w:val="2"/>
              <w:numPr>
                <w:ilvl w:val="0"/>
                <w:numId w:val="0"/>
              </w:numPr>
              <w:rPr>
                <w:sz w:val="28"/>
                <w:szCs w:val="28"/>
              </w:rPr>
            </w:pPr>
            <w:r>
              <w:rPr>
                <w:rFonts w:hint="eastAsia"/>
                <w:sz w:val="28"/>
                <w:szCs w:val="28"/>
              </w:rPr>
              <w:t>鄭○欽</w:t>
            </w:r>
          </w:p>
          <w:p w:rsidR="00C808F3" w:rsidRPr="00002056" w:rsidRDefault="00C808F3" w:rsidP="00002056">
            <w:pPr>
              <w:pStyle w:val="2"/>
              <w:numPr>
                <w:ilvl w:val="0"/>
                <w:numId w:val="0"/>
              </w:numPr>
              <w:rPr>
                <w:sz w:val="28"/>
                <w:szCs w:val="28"/>
              </w:rPr>
            </w:pPr>
            <w:r w:rsidRPr="00002056">
              <w:rPr>
                <w:rFonts w:hint="eastAsia"/>
                <w:sz w:val="28"/>
                <w:szCs w:val="28"/>
              </w:rPr>
              <w:t>（臺灣學者）</w:t>
            </w:r>
          </w:p>
        </w:tc>
        <w:tc>
          <w:tcPr>
            <w:tcW w:w="4678" w:type="dxa"/>
            <w:shd w:val="clear" w:color="auto" w:fill="auto"/>
          </w:tcPr>
          <w:p w:rsidR="00C808F3" w:rsidRPr="00002056" w:rsidRDefault="00C808F3" w:rsidP="00002056">
            <w:pPr>
              <w:pStyle w:val="2"/>
              <w:numPr>
                <w:ilvl w:val="0"/>
                <w:numId w:val="0"/>
              </w:numPr>
              <w:rPr>
                <w:sz w:val="28"/>
                <w:szCs w:val="28"/>
              </w:rPr>
            </w:pPr>
            <w:proofErr w:type="gramStart"/>
            <w:r w:rsidRPr="00002056">
              <w:rPr>
                <w:rFonts w:hint="eastAsia"/>
                <w:sz w:val="28"/>
                <w:szCs w:val="28"/>
              </w:rPr>
              <w:t>109年10月12日央視</w:t>
            </w:r>
            <w:proofErr w:type="gramEnd"/>
            <w:r w:rsidRPr="00002056">
              <w:rPr>
                <w:rFonts w:hint="eastAsia"/>
                <w:sz w:val="28"/>
                <w:szCs w:val="28"/>
              </w:rPr>
              <w:t>「焦點訪談」節目公開，</w:t>
            </w:r>
            <w:r w:rsidR="002147EA">
              <w:rPr>
                <w:rFonts w:hint="eastAsia"/>
                <w:sz w:val="28"/>
                <w:szCs w:val="28"/>
              </w:rPr>
              <w:t>鄭○</w:t>
            </w:r>
            <w:proofErr w:type="gramStart"/>
            <w:r w:rsidR="002147EA">
              <w:rPr>
                <w:rFonts w:hint="eastAsia"/>
                <w:sz w:val="28"/>
                <w:szCs w:val="28"/>
              </w:rPr>
              <w:t>欽</w:t>
            </w:r>
            <w:r w:rsidRPr="00002056">
              <w:rPr>
                <w:rFonts w:hint="eastAsia"/>
                <w:sz w:val="28"/>
                <w:szCs w:val="28"/>
              </w:rPr>
              <w:t>於108年4</w:t>
            </w:r>
            <w:proofErr w:type="gramEnd"/>
            <w:r w:rsidRPr="00002056">
              <w:rPr>
                <w:rFonts w:hint="eastAsia"/>
                <w:sz w:val="28"/>
                <w:szCs w:val="28"/>
              </w:rPr>
              <w:t>月因涉嫌間諜罪在入境中國大陸時遭逮捕，並播放</w:t>
            </w:r>
            <w:r w:rsidR="002147EA">
              <w:rPr>
                <w:rFonts w:hint="eastAsia"/>
                <w:sz w:val="28"/>
                <w:szCs w:val="28"/>
              </w:rPr>
              <w:t>鄭○欽</w:t>
            </w:r>
            <w:r w:rsidRPr="00002056">
              <w:rPr>
                <w:rFonts w:hint="eastAsia"/>
                <w:sz w:val="28"/>
                <w:szCs w:val="28"/>
              </w:rPr>
              <w:t>公開坦承犯罪畫面，</w:t>
            </w:r>
            <w:r w:rsidR="002147EA">
              <w:rPr>
                <w:rFonts w:hint="eastAsia"/>
                <w:sz w:val="28"/>
                <w:szCs w:val="28"/>
              </w:rPr>
              <w:t>鄭○</w:t>
            </w:r>
            <w:proofErr w:type="gramStart"/>
            <w:r w:rsidR="002147EA">
              <w:rPr>
                <w:rFonts w:hint="eastAsia"/>
                <w:sz w:val="28"/>
                <w:szCs w:val="28"/>
              </w:rPr>
              <w:t>欽</w:t>
            </w:r>
            <w:r w:rsidRPr="00002056">
              <w:rPr>
                <w:rFonts w:hint="eastAsia"/>
                <w:sz w:val="28"/>
                <w:szCs w:val="28"/>
              </w:rPr>
              <w:t>遭中</w:t>
            </w:r>
            <w:proofErr w:type="gramEnd"/>
            <w:r w:rsidRPr="00002056">
              <w:rPr>
                <w:rFonts w:hint="eastAsia"/>
                <w:sz w:val="28"/>
                <w:szCs w:val="28"/>
              </w:rPr>
              <w:t>國大陸當局判刑7年。</w:t>
            </w:r>
          </w:p>
        </w:tc>
      </w:tr>
      <w:tr w:rsidR="00C808F3" w:rsidRPr="005C43F9" w:rsidTr="00002056">
        <w:tc>
          <w:tcPr>
            <w:tcW w:w="1701" w:type="dxa"/>
            <w:shd w:val="clear" w:color="auto" w:fill="auto"/>
          </w:tcPr>
          <w:p w:rsidR="00C808F3" w:rsidRPr="00002056" w:rsidRDefault="00C808F3" w:rsidP="00002056">
            <w:pPr>
              <w:pStyle w:val="2"/>
              <w:numPr>
                <w:ilvl w:val="0"/>
                <w:numId w:val="0"/>
              </w:numPr>
              <w:rPr>
                <w:sz w:val="28"/>
                <w:szCs w:val="28"/>
              </w:rPr>
            </w:pPr>
            <w:r w:rsidRPr="00002056">
              <w:rPr>
                <w:rFonts w:hint="eastAsia"/>
                <w:sz w:val="28"/>
                <w:szCs w:val="28"/>
              </w:rPr>
              <w:lastRenderedPageBreak/>
              <w:t>108.08.20</w:t>
            </w:r>
          </w:p>
          <w:p w:rsidR="00C808F3" w:rsidRPr="00002056" w:rsidRDefault="00C808F3" w:rsidP="00002056">
            <w:pPr>
              <w:pStyle w:val="2"/>
              <w:numPr>
                <w:ilvl w:val="0"/>
                <w:numId w:val="0"/>
              </w:numPr>
              <w:rPr>
                <w:sz w:val="28"/>
                <w:szCs w:val="28"/>
              </w:rPr>
            </w:pPr>
            <w:r w:rsidRPr="00002056">
              <w:rPr>
                <w:rFonts w:hint="eastAsia"/>
                <w:sz w:val="28"/>
                <w:szCs w:val="28"/>
              </w:rPr>
              <w:t xml:space="preserve">    </w:t>
            </w:r>
            <w:proofErr w:type="gramStart"/>
            <w:r w:rsidRPr="00002056">
              <w:rPr>
                <w:rFonts w:hint="eastAsia"/>
                <w:sz w:val="28"/>
                <w:szCs w:val="28"/>
              </w:rPr>
              <w:t>｜</w:t>
            </w:r>
            <w:proofErr w:type="gramEnd"/>
          </w:p>
          <w:p w:rsidR="00C808F3" w:rsidRPr="00002056" w:rsidRDefault="00C808F3" w:rsidP="00002056">
            <w:pPr>
              <w:pStyle w:val="2"/>
              <w:numPr>
                <w:ilvl w:val="0"/>
                <w:numId w:val="0"/>
              </w:numPr>
              <w:rPr>
                <w:sz w:val="28"/>
                <w:szCs w:val="28"/>
              </w:rPr>
            </w:pPr>
            <w:r w:rsidRPr="00002056">
              <w:rPr>
                <w:rFonts w:hint="eastAsia"/>
                <w:sz w:val="28"/>
                <w:szCs w:val="28"/>
              </w:rPr>
              <w:t>112.07.24</w:t>
            </w:r>
          </w:p>
        </w:tc>
        <w:tc>
          <w:tcPr>
            <w:tcW w:w="1559" w:type="dxa"/>
            <w:shd w:val="clear" w:color="auto" w:fill="auto"/>
          </w:tcPr>
          <w:p w:rsidR="00C808F3" w:rsidRPr="002147EA" w:rsidRDefault="00C45541" w:rsidP="00002056">
            <w:pPr>
              <w:pStyle w:val="2"/>
              <w:numPr>
                <w:ilvl w:val="0"/>
                <w:numId w:val="0"/>
              </w:numPr>
              <w:rPr>
                <w:sz w:val="28"/>
                <w:szCs w:val="28"/>
              </w:rPr>
            </w:pPr>
            <w:r w:rsidRPr="002147EA">
              <w:rPr>
                <w:rFonts w:hint="eastAsia"/>
                <w:sz w:val="28"/>
                <w:szCs w:val="28"/>
              </w:rPr>
              <w:t>李○居</w:t>
            </w:r>
          </w:p>
          <w:p w:rsidR="00C808F3" w:rsidRPr="00002056" w:rsidRDefault="00C808F3" w:rsidP="00002056">
            <w:pPr>
              <w:pStyle w:val="2"/>
              <w:numPr>
                <w:ilvl w:val="0"/>
                <w:numId w:val="0"/>
              </w:numPr>
              <w:rPr>
                <w:sz w:val="28"/>
                <w:szCs w:val="28"/>
              </w:rPr>
            </w:pPr>
            <w:r w:rsidRPr="00002056">
              <w:rPr>
                <w:rFonts w:hint="eastAsia"/>
                <w:sz w:val="28"/>
                <w:szCs w:val="28"/>
              </w:rPr>
              <w:t>（屏東縣枋寮鄉鄉政顧問）</w:t>
            </w:r>
          </w:p>
        </w:tc>
        <w:tc>
          <w:tcPr>
            <w:tcW w:w="4678" w:type="dxa"/>
            <w:shd w:val="clear" w:color="auto" w:fill="auto"/>
          </w:tcPr>
          <w:p w:rsidR="00C808F3" w:rsidRPr="00002056" w:rsidRDefault="00C45541" w:rsidP="00002056">
            <w:pPr>
              <w:pStyle w:val="2"/>
              <w:numPr>
                <w:ilvl w:val="0"/>
                <w:numId w:val="0"/>
              </w:numPr>
              <w:rPr>
                <w:sz w:val="28"/>
                <w:szCs w:val="28"/>
              </w:rPr>
            </w:pPr>
            <w:r w:rsidRPr="002147EA">
              <w:rPr>
                <w:rFonts w:hint="eastAsia"/>
                <w:sz w:val="28"/>
                <w:szCs w:val="28"/>
              </w:rPr>
              <w:t>李○居</w:t>
            </w:r>
            <w:r w:rsidR="00C808F3" w:rsidRPr="00002056">
              <w:rPr>
                <w:rFonts w:hint="eastAsia"/>
                <w:sz w:val="28"/>
                <w:szCs w:val="28"/>
              </w:rPr>
              <w:t>於108年8月18日從香港入境廣東深圳，8月20日失蹤，9月11日國台辦記者會證實</w:t>
            </w:r>
            <w:r w:rsidRPr="002147EA">
              <w:rPr>
                <w:rFonts w:hint="eastAsia"/>
                <w:sz w:val="28"/>
                <w:szCs w:val="28"/>
              </w:rPr>
              <w:t>李○</w:t>
            </w:r>
            <w:proofErr w:type="gramStart"/>
            <w:r w:rsidRPr="002147EA">
              <w:rPr>
                <w:rFonts w:hint="eastAsia"/>
                <w:sz w:val="28"/>
                <w:szCs w:val="28"/>
              </w:rPr>
              <w:t>居</w:t>
            </w:r>
            <w:r w:rsidR="00C808F3" w:rsidRPr="00002056">
              <w:rPr>
                <w:rFonts w:hint="eastAsia"/>
                <w:sz w:val="28"/>
                <w:szCs w:val="28"/>
              </w:rPr>
              <w:t>因涉為</w:t>
            </w:r>
            <w:proofErr w:type="gramEnd"/>
            <w:r w:rsidR="00C808F3" w:rsidRPr="00002056">
              <w:rPr>
                <w:rFonts w:hint="eastAsia"/>
                <w:sz w:val="28"/>
                <w:szCs w:val="28"/>
              </w:rPr>
              <w:t>境外刺探、非法提供國家秘密罪遭國安單位逮捕、關押，10月31日廣東深圳市人民檢察院批准</w:t>
            </w:r>
            <w:r w:rsidRPr="002147EA">
              <w:rPr>
                <w:rFonts w:hint="eastAsia"/>
                <w:sz w:val="28"/>
                <w:szCs w:val="28"/>
              </w:rPr>
              <w:t>李○</w:t>
            </w:r>
            <w:proofErr w:type="gramStart"/>
            <w:r w:rsidRPr="002147EA">
              <w:rPr>
                <w:rFonts w:hint="eastAsia"/>
                <w:sz w:val="28"/>
                <w:szCs w:val="28"/>
              </w:rPr>
              <w:t>居</w:t>
            </w:r>
            <w:r w:rsidR="00C808F3" w:rsidRPr="00002056">
              <w:rPr>
                <w:rFonts w:hint="eastAsia"/>
                <w:sz w:val="28"/>
                <w:szCs w:val="28"/>
              </w:rPr>
              <w:t>因涉</w:t>
            </w:r>
            <w:proofErr w:type="gramEnd"/>
            <w:r w:rsidR="00C808F3" w:rsidRPr="00002056">
              <w:rPr>
                <w:rFonts w:hint="eastAsia"/>
                <w:sz w:val="28"/>
                <w:szCs w:val="28"/>
              </w:rPr>
              <w:t>嫌為境外刺探、非法提供國家秘密罪依法逮捕，並於110年1月15日依「從事危害國家安全罪」判處1年10個月刑期及剝奪政治權利附加刑期2年，110年7月23日刑滿出獄，112年7月24日附加刑期滿，離開中國大陸至日本東京轉機返臺。</w:t>
            </w:r>
          </w:p>
        </w:tc>
      </w:tr>
      <w:tr w:rsidR="00C808F3" w:rsidRPr="005C43F9" w:rsidTr="00002056">
        <w:tc>
          <w:tcPr>
            <w:tcW w:w="1701" w:type="dxa"/>
            <w:shd w:val="clear" w:color="auto" w:fill="auto"/>
          </w:tcPr>
          <w:p w:rsidR="00C808F3" w:rsidRPr="00002056" w:rsidRDefault="00C808F3" w:rsidP="00002056">
            <w:pPr>
              <w:pStyle w:val="2"/>
              <w:numPr>
                <w:ilvl w:val="0"/>
                <w:numId w:val="0"/>
              </w:numPr>
              <w:tabs>
                <w:tab w:val="left" w:pos="680"/>
              </w:tabs>
              <w:jc w:val="left"/>
              <w:rPr>
                <w:sz w:val="28"/>
                <w:szCs w:val="28"/>
              </w:rPr>
            </w:pPr>
            <w:r w:rsidRPr="00002056">
              <w:rPr>
                <w:rFonts w:hint="eastAsia"/>
                <w:sz w:val="28"/>
                <w:szCs w:val="28"/>
              </w:rPr>
              <w:t>111.08.03</w:t>
            </w:r>
          </w:p>
          <w:p w:rsidR="00C808F3" w:rsidRPr="00002056" w:rsidRDefault="00C808F3" w:rsidP="00002056">
            <w:pPr>
              <w:pStyle w:val="2"/>
              <w:numPr>
                <w:ilvl w:val="0"/>
                <w:numId w:val="0"/>
              </w:numPr>
              <w:tabs>
                <w:tab w:val="left" w:pos="680"/>
              </w:tabs>
              <w:jc w:val="center"/>
              <w:rPr>
                <w:sz w:val="28"/>
                <w:szCs w:val="28"/>
              </w:rPr>
            </w:pPr>
          </w:p>
        </w:tc>
        <w:tc>
          <w:tcPr>
            <w:tcW w:w="1559" w:type="dxa"/>
            <w:shd w:val="clear" w:color="auto" w:fill="auto"/>
          </w:tcPr>
          <w:p w:rsidR="00C808F3" w:rsidRPr="00002056" w:rsidRDefault="00C45541" w:rsidP="00002056">
            <w:pPr>
              <w:pStyle w:val="2"/>
              <w:numPr>
                <w:ilvl w:val="0"/>
                <w:numId w:val="0"/>
              </w:numPr>
              <w:rPr>
                <w:sz w:val="28"/>
                <w:szCs w:val="28"/>
              </w:rPr>
            </w:pPr>
            <w:r>
              <w:rPr>
                <w:rFonts w:hint="eastAsia"/>
                <w:sz w:val="28"/>
                <w:szCs w:val="28"/>
              </w:rPr>
              <w:t>楊○淵</w:t>
            </w:r>
          </w:p>
          <w:p w:rsidR="00C808F3" w:rsidRPr="00002056" w:rsidRDefault="00C808F3" w:rsidP="00002056">
            <w:pPr>
              <w:pStyle w:val="2"/>
              <w:numPr>
                <w:ilvl w:val="0"/>
                <w:numId w:val="0"/>
              </w:numPr>
              <w:rPr>
                <w:sz w:val="28"/>
                <w:szCs w:val="28"/>
              </w:rPr>
            </w:pPr>
            <w:r w:rsidRPr="00002056">
              <w:rPr>
                <w:rFonts w:hint="eastAsia"/>
                <w:sz w:val="28"/>
                <w:szCs w:val="28"/>
              </w:rPr>
              <w:t>（臺灣社運人士）</w:t>
            </w:r>
          </w:p>
        </w:tc>
        <w:tc>
          <w:tcPr>
            <w:tcW w:w="4678" w:type="dxa"/>
            <w:shd w:val="clear" w:color="auto" w:fill="auto"/>
          </w:tcPr>
          <w:p w:rsidR="00C808F3" w:rsidRPr="00002056" w:rsidRDefault="00C45541" w:rsidP="00002056">
            <w:pPr>
              <w:pStyle w:val="2"/>
              <w:numPr>
                <w:ilvl w:val="0"/>
                <w:numId w:val="0"/>
              </w:numPr>
              <w:rPr>
                <w:sz w:val="28"/>
                <w:szCs w:val="28"/>
              </w:rPr>
            </w:pPr>
            <w:proofErr w:type="gramStart"/>
            <w:r>
              <w:rPr>
                <w:rFonts w:hint="eastAsia"/>
                <w:sz w:val="28"/>
                <w:szCs w:val="28"/>
              </w:rPr>
              <w:t>楊○淵</w:t>
            </w:r>
            <w:r w:rsidR="00C808F3" w:rsidRPr="00002056">
              <w:rPr>
                <w:rFonts w:hint="eastAsia"/>
                <w:sz w:val="28"/>
                <w:szCs w:val="28"/>
              </w:rPr>
              <w:t>於</w:t>
            </w:r>
            <w:proofErr w:type="gramEnd"/>
            <w:r w:rsidR="00C808F3" w:rsidRPr="00002056">
              <w:rPr>
                <w:rFonts w:hint="eastAsia"/>
                <w:sz w:val="28"/>
                <w:szCs w:val="28"/>
              </w:rPr>
              <w:t>111年1月9日入境福建廈門，</w:t>
            </w:r>
            <w:proofErr w:type="gramStart"/>
            <w:r w:rsidR="00C808F3" w:rsidRPr="00002056">
              <w:rPr>
                <w:rFonts w:hint="eastAsia"/>
                <w:sz w:val="28"/>
                <w:szCs w:val="28"/>
              </w:rPr>
              <w:t>111年8月3日央視新</w:t>
            </w:r>
            <w:proofErr w:type="gramEnd"/>
            <w:r w:rsidR="00C808F3" w:rsidRPr="00002056">
              <w:rPr>
                <w:rFonts w:hint="eastAsia"/>
                <w:sz w:val="28"/>
                <w:szCs w:val="28"/>
              </w:rPr>
              <w:t>聞公開，</w:t>
            </w:r>
            <w:proofErr w:type="gramStart"/>
            <w:r>
              <w:rPr>
                <w:rFonts w:hint="eastAsia"/>
                <w:sz w:val="28"/>
                <w:szCs w:val="28"/>
              </w:rPr>
              <w:t>楊○淵</w:t>
            </w:r>
            <w:proofErr w:type="gramEnd"/>
            <w:r w:rsidR="00C808F3" w:rsidRPr="00002056">
              <w:rPr>
                <w:rFonts w:hint="eastAsia"/>
                <w:sz w:val="28"/>
                <w:szCs w:val="28"/>
              </w:rPr>
              <w:t>於8月3日遭溫州國安單位以「涉嫌分裂國家犯罪和煽動分裂國家犯罪」為由刑事拘捕，112年4月14日浙江省檢察機關對</w:t>
            </w:r>
            <w:proofErr w:type="gramStart"/>
            <w:r>
              <w:rPr>
                <w:rFonts w:hint="eastAsia"/>
                <w:sz w:val="28"/>
                <w:szCs w:val="28"/>
              </w:rPr>
              <w:t>楊○淵</w:t>
            </w:r>
            <w:r w:rsidR="00C808F3" w:rsidRPr="00002056">
              <w:rPr>
                <w:rFonts w:hint="eastAsia"/>
                <w:sz w:val="28"/>
                <w:szCs w:val="28"/>
              </w:rPr>
              <w:t>批</w:t>
            </w:r>
            <w:proofErr w:type="gramEnd"/>
            <w:r w:rsidR="00C808F3" w:rsidRPr="00002056">
              <w:rPr>
                <w:rFonts w:hint="eastAsia"/>
                <w:sz w:val="28"/>
                <w:szCs w:val="28"/>
              </w:rPr>
              <w:t>准逮捕。</w:t>
            </w:r>
          </w:p>
        </w:tc>
      </w:tr>
      <w:tr w:rsidR="00C808F3" w:rsidRPr="005C43F9" w:rsidTr="00002056">
        <w:tc>
          <w:tcPr>
            <w:tcW w:w="1701" w:type="dxa"/>
            <w:shd w:val="clear" w:color="auto" w:fill="auto"/>
          </w:tcPr>
          <w:p w:rsidR="00C808F3" w:rsidRPr="00002056" w:rsidRDefault="00C808F3" w:rsidP="00002056">
            <w:pPr>
              <w:pStyle w:val="2"/>
              <w:numPr>
                <w:ilvl w:val="0"/>
                <w:numId w:val="0"/>
              </w:numPr>
              <w:tabs>
                <w:tab w:val="left" w:pos="680"/>
              </w:tabs>
              <w:jc w:val="left"/>
              <w:rPr>
                <w:sz w:val="28"/>
                <w:szCs w:val="28"/>
              </w:rPr>
            </w:pPr>
            <w:r w:rsidRPr="00002056">
              <w:rPr>
                <w:rFonts w:hint="eastAsia"/>
                <w:sz w:val="28"/>
                <w:szCs w:val="28"/>
              </w:rPr>
              <w:t>1</w:t>
            </w:r>
            <w:r w:rsidRPr="00002056">
              <w:rPr>
                <w:sz w:val="28"/>
                <w:szCs w:val="28"/>
              </w:rPr>
              <w:t>12.03.21</w:t>
            </w:r>
          </w:p>
          <w:p w:rsidR="00C808F3" w:rsidRPr="00002056" w:rsidRDefault="00C808F3" w:rsidP="00002056">
            <w:pPr>
              <w:pStyle w:val="2"/>
              <w:numPr>
                <w:ilvl w:val="0"/>
                <w:numId w:val="0"/>
              </w:numPr>
              <w:tabs>
                <w:tab w:val="left" w:pos="680"/>
              </w:tabs>
              <w:ind w:firstLineChars="202" w:firstLine="606"/>
              <w:jc w:val="left"/>
              <w:rPr>
                <w:sz w:val="28"/>
                <w:szCs w:val="28"/>
              </w:rPr>
            </w:pPr>
          </w:p>
        </w:tc>
        <w:tc>
          <w:tcPr>
            <w:tcW w:w="1559" w:type="dxa"/>
            <w:shd w:val="clear" w:color="auto" w:fill="auto"/>
          </w:tcPr>
          <w:p w:rsidR="00C808F3" w:rsidRPr="00002056" w:rsidRDefault="00C45541" w:rsidP="00002056">
            <w:pPr>
              <w:pStyle w:val="2"/>
              <w:numPr>
                <w:ilvl w:val="0"/>
                <w:numId w:val="0"/>
              </w:numPr>
              <w:rPr>
                <w:sz w:val="28"/>
                <w:szCs w:val="28"/>
              </w:rPr>
            </w:pPr>
            <w:r>
              <w:rPr>
                <w:rFonts w:hint="eastAsia"/>
                <w:sz w:val="28"/>
                <w:szCs w:val="28"/>
              </w:rPr>
              <w:t>李○賀</w:t>
            </w:r>
          </w:p>
          <w:p w:rsidR="00C808F3" w:rsidRPr="00002056" w:rsidRDefault="00C808F3" w:rsidP="00002056">
            <w:pPr>
              <w:pStyle w:val="2"/>
              <w:numPr>
                <w:ilvl w:val="0"/>
                <w:numId w:val="0"/>
              </w:numPr>
              <w:rPr>
                <w:sz w:val="28"/>
                <w:szCs w:val="28"/>
              </w:rPr>
            </w:pPr>
            <w:r w:rsidRPr="00002056">
              <w:rPr>
                <w:rFonts w:hint="eastAsia"/>
                <w:sz w:val="28"/>
                <w:szCs w:val="28"/>
              </w:rPr>
              <w:t>（臺灣八旗文化總編輯，筆名富察）</w:t>
            </w:r>
          </w:p>
        </w:tc>
        <w:tc>
          <w:tcPr>
            <w:tcW w:w="4678" w:type="dxa"/>
            <w:shd w:val="clear" w:color="auto" w:fill="auto"/>
          </w:tcPr>
          <w:p w:rsidR="00C808F3" w:rsidRPr="00002056" w:rsidRDefault="00C45541" w:rsidP="00002056">
            <w:pPr>
              <w:pStyle w:val="2"/>
              <w:numPr>
                <w:ilvl w:val="0"/>
                <w:numId w:val="0"/>
              </w:numPr>
              <w:rPr>
                <w:sz w:val="28"/>
                <w:szCs w:val="28"/>
              </w:rPr>
            </w:pPr>
            <w:r>
              <w:rPr>
                <w:rFonts w:hint="eastAsia"/>
                <w:sz w:val="28"/>
                <w:szCs w:val="28"/>
              </w:rPr>
              <w:t>李○</w:t>
            </w:r>
            <w:proofErr w:type="gramStart"/>
            <w:r>
              <w:rPr>
                <w:rFonts w:hint="eastAsia"/>
                <w:sz w:val="28"/>
                <w:szCs w:val="28"/>
              </w:rPr>
              <w:t>賀</w:t>
            </w:r>
            <w:r w:rsidR="00C808F3" w:rsidRPr="00002056">
              <w:rPr>
                <w:rFonts w:hint="eastAsia"/>
                <w:sz w:val="28"/>
                <w:szCs w:val="28"/>
              </w:rPr>
              <w:t>於1</w:t>
            </w:r>
            <w:r w:rsidR="00C808F3" w:rsidRPr="00002056">
              <w:rPr>
                <w:sz w:val="28"/>
                <w:szCs w:val="28"/>
              </w:rPr>
              <w:t>12</w:t>
            </w:r>
            <w:r w:rsidR="00C808F3" w:rsidRPr="00002056">
              <w:rPr>
                <w:rFonts w:hint="eastAsia"/>
                <w:sz w:val="28"/>
                <w:szCs w:val="28"/>
              </w:rPr>
              <w:t>年3月19日</w:t>
            </w:r>
            <w:proofErr w:type="gramEnd"/>
            <w:r w:rsidR="00C808F3" w:rsidRPr="00002056">
              <w:rPr>
                <w:rFonts w:hint="eastAsia"/>
                <w:sz w:val="28"/>
                <w:szCs w:val="28"/>
              </w:rPr>
              <w:t>赴陸辦理在陸戶籍除戶事宜，惟</w:t>
            </w:r>
            <w:r>
              <w:rPr>
                <w:rFonts w:hint="eastAsia"/>
                <w:sz w:val="28"/>
                <w:szCs w:val="28"/>
              </w:rPr>
              <w:t>李○</w:t>
            </w:r>
            <w:proofErr w:type="gramStart"/>
            <w:r>
              <w:rPr>
                <w:rFonts w:hint="eastAsia"/>
                <w:sz w:val="28"/>
                <w:szCs w:val="28"/>
              </w:rPr>
              <w:t>賀</w:t>
            </w:r>
            <w:r w:rsidR="00C808F3" w:rsidRPr="00002056">
              <w:rPr>
                <w:rFonts w:hint="eastAsia"/>
                <w:sz w:val="28"/>
                <w:szCs w:val="28"/>
              </w:rPr>
              <w:t>於同</w:t>
            </w:r>
            <w:proofErr w:type="gramEnd"/>
            <w:r w:rsidR="00C808F3" w:rsidRPr="00002056">
              <w:rPr>
                <w:rFonts w:hint="eastAsia"/>
                <w:sz w:val="28"/>
                <w:szCs w:val="28"/>
              </w:rPr>
              <w:t>年3月21日失聯。</w:t>
            </w:r>
          </w:p>
        </w:tc>
      </w:tr>
    </w:tbl>
    <w:p w:rsidR="00C808F3" w:rsidRPr="00AF3FA7" w:rsidRDefault="00C808F3" w:rsidP="00AF3FA7">
      <w:pPr>
        <w:ind w:firstLineChars="515" w:firstLine="1134"/>
        <w:rPr>
          <w:sz w:val="20"/>
        </w:rPr>
      </w:pPr>
      <w:r w:rsidRPr="00AF3FA7">
        <w:rPr>
          <w:rFonts w:hint="eastAsia"/>
          <w:sz w:val="20"/>
        </w:rPr>
        <w:t>資料來源：本院整理自陸委會、陸方機關及新聞媒體</w:t>
      </w:r>
    </w:p>
    <w:p w:rsidR="00C808F3" w:rsidRDefault="00C808F3" w:rsidP="00270F1F">
      <w:pPr>
        <w:pStyle w:val="3"/>
      </w:pPr>
      <w:r>
        <w:rPr>
          <w:rFonts w:hint="eastAsia"/>
        </w:rPr>
        <w:t>中國大陸自2</w:t>
      </w:r>
      <w:r>
        <w:t>01</w:t>
      </w:r>
      <w:r>
        <w:rPr>
          <w:rFonts w:hint="eastAsia"/>
        </w:rPr>
        <w:t>2年以來先後實施「國家安全法」、「反間諜法」、「國家情報法」、「</w:t>
      </w:r>
      <w:proofErr w:type="gramStart"/>
      <w:r>
        <w:rPr>
          <w:rFonts w:hint="eastAsia"/>
        </w:rPr>
        <w:t>反恐法</w:t>
      </w:r>
      <w:proofErr w:type="gramEnd"/>
      <w:r>
        <w:rPr>
          <w:rFonts w:hint="eastAsia"/>
        </w:rPr>
        <w:t>」、「網路安全法」、「宗教事務條例」等</w:t>
      </w:r>
      <w:proofErr w:type="gramStart"/>
      <w:r>
        <w:rPr>
          <w:rFonts w:hint="eastAsia"/>
        </w:rPr>
        <w:t>多部國</w:t>
      </w:r>
      <w:proofErr w:type="gramEnd"/>
      <w:r>
        <w:rPr>
          <w:rFonts w:hint="eastAsia"/>
        </w:rPr>
        <w:t>安領域法規，近期更通過「對外關係法」、「外國國家豁免法」，並持續推動「治安管理處罰法」等立法工作，管轄領域由傳統政治、軍事領域，逐漸擴及經濟、金融、科技、網路、宗教事務等範疇。</w:t>
      </w:r>
      <w:bookmarkStart w:id="80" w:name="_Hlk166344191"/>
      <w:r w:rsidRPr="002237BE">
        <w:rPr>
          <w:rFonts w:hint="eastAsia"/>
        </w:rPr>
        <w:t>中國大陸加強國安領</w:t>
      </w:r>
      <w:r w:rsidRPr="002237BE">
        <w:rPr>
          <w:rFonts w:hint="eastAsia"/>
        </w:rPr>
        <w:lastRenderedPageBreak/>
        <w:t>域立法之目的，在藉由</w:t>
      </w:r>
      <w:r>
        <w:rPr>
          <w:rFonts w:hint="eastAsia"/>
        </w:rPr>
        <w:t>「</w:t>
      </w:r>
      <w:r w:rsidRPr="002237BE">
        <w:rPr>
          <w:rFonts w:hint="eastAsia"/>
        </w:rPr>
        <w:t>國安</w:t>
      </w:r>
      <w:r>
        <w:rPr>
          <w:rFonts w:hint="eastAsia"/>
        </w:rPr>
        <w:t>事由」</w:t>
      </w:r>
      <w:r w:rsidRPr="002237BE">
        <w:rPr>
          <w:rFonts w:hint="eastAsia"/>
        </w:rPr>
        <w:t>形塑</w:t>
      </w:r>
      <w:r>
        <w:rPr>
          <w:rFonts w:hint="eastAsia"/>
        </w:rPr>
        <w:t>可任由中國大陸操作的對外法治鬥爭環境</w:t>
      </w:r>
      <w:bookmarkEnd w:id="80"/>
      <w:r>
        <w:rPr>
          <w:rFonts w:hint="eastAsia"/>
        </w:rPr>
        <w:t>。</w:t>
      </w:r>
    </w:p>
    <w:p w:rsidR="00C808F3" w:rsidRDefault="00C808F3" w:rsidP="008D29B8">
      <w:pPr>
        <w:pStyle w:val="10"/>
        <w:ind w:leftChars="394" w:left="1340" w:firstLine="680"/>
      </w:pPr>
      <w:r>
        <w:rPr>
          <w:rFonts w:hint="eastAsia"/>
        </w:rPr>
        <w:t>其次，陸方國安領域法規要求各級政府機構、企業、社會團體及「</w:t>
      </w:r>
      <w:proofErr w:type="gramStart"/>
      <w:r>
        <w:rPr>
          <w:rFonts w:hint="eastAsia"/>
        </w:rPr>
        <w:t>任何」</w:t>
      </w:r>
      <w:proofErr w:type="gramEnd"/>
      <w:r>
        <w:rPr>
          <w:rFonts w:hint="eastAsia"/>
        </w:rPr>
        <w:t>公民，配合政府保防、</w:t>
      </w:r>
      <w:proofErr w:type="gramStart"/>
      <w:r>
        <w:rPr>
          <w:rFonts w:hint="eastAsia"/>
        </w:rPr>
        <w:t>反恐</w:t>
      </w:r>
      <w:proofErr w:type="gramEnd"/>
      <w:r>
        <w:rPr>
          <w:rFonts w:hint="eastAsia"/>
        </w:rPr>
        <w:t>、網路金融管制等措施，藉國安名義提升社會監控力度，情蒐及監管作為甚可延伸至海外。另該等法規無限</w:t>
      </w:r>
      <w:proofErr w:type="gramStart"/>
      <w:r>
        <w:rPr>
          <w:rFonts w:hint="eastAsia"/>
        </w:rPr>
        <w:t>上綱國安</w:t>
      </w:r>
      <w:proofErr w:type="gramEnd"/>
      <w:r>
        <w:rPr>
          <w:rFonts w:hint="eastAsia"/>
        </w:rPr>
        <w:t>概念，將任何對中國大陸執政、經濟利益、社會穩定不利之行為入法，為執法部門創造羅織罪名空間，如使用「投靠」間諜組織、「傷害中華民族感情」等主觀認定詞彙，或使用「影響國家安全」模糊論述，提高</w:t>
      </w:r>
      <w:proofErr w:type="gramStart"/>
      <w:r>
        <w:rPr>
          <w:rFonts w:hint="eastAsia"/>
        </w:rPr>
        <w:t>外人涉罪風</w:t>
      </w:r>
      <w:proofErr w:type="gramEnd"/>
      <w:r>
        <w:rPr>
          <w:rFonts w:hint="eastAsia"/>
        </w:rPr>
        <w:t>險。</w:t>
      </w:r>
    </w:p>
    <w:p w:rsidR="00C808F3" w:rsidRDefault="00C808F3" w:rsidP="006E5E85">
      <w:pPr>
        <w:pStyle w:val="10"/>
        <w:ind w:leftChars="394" w:left="1340" w:firstLine="680"/>
      </w:pPr>
      <w:r>
        <w:rPr>
          <w:rFonts w:hint="eastAsia"/>
        </w:rPr>
        <w:t>觀察中國大陸「安全涉外」法律案較前兩屆明顯增加，顯示其著意充實穩定內部安全、抵禦外來干涉之法律工具，用以確保政治安全應對西方圍堵態勢，並加強社會控制創造任意執法空間，包含對旅居海外華人遂行所謂「長臂管轄」，外國政府對於陸方國安單位跨海逮捕異議分子之舉措，經常提出嚴正抗議。總結中國大陸國安相關法規陸續出台對我方之影響如下：</w:t>
      </w:r>
    </w:p>
    <w:p w:rsidR="00C808F3" w:rsidRDefault="00C808F3" w:rsidP="00D4587C">
      <w:pPr>
        <w:pStyle w:val="4"/>
      </w:pPr>
      <w:bookmarkStart w:id="81" w:name="_Hlk166344398"/>
      <w:r>
        <w:rPr>
          <w:rFonts w:hint="eastAsia"/>
        </w:rPr>
        <w:t>中國大陸可以鎖定特定背景國人進行攻堅滲透</w:t>
      </w:r>
      <w:bookmarkEnd w:id="81"/>
      <w:r>
        <w:rPr>
          <w:rFonts w:hint="eastAsia"/>
        </w:rPr>
        <w:t>：</w:t>
      </w:r>
    </w:p>
    <w:p w:rsidR="00C808F3" w:rsidRDefault="00C808F3" w:rsidP="00CE7EEA">
      <w:pPr>
        <w:pStyle w:val="10"/>
        <w:ind w:leftChars="494" w:left="1680" w:firstLine="680"/>
      </w:pPr>
      <w:r>
        <w:rPr>
          <w:rFonts w:hint="eastAsia"/>
        </w:rPr>
        <w:t>中國大陸「國家安全法」、「反間諜法」等法規，賦予國安機關及執行部門對外情</w:t>
      </w:r>
      <w:proofErr w:type="gramStart"/>
      <w:r>
        <w:rPr>
          <w:rFonts w:hint="eastAsia"/>
        </w:rPr>
        <w:t>蒐</w:t>
      </w:r>
      <w:proofErr w:type="gramEnd"/>
      <w:r>
        <w:rPr>
          <w:rFonts w:hint="eastAsia"/>
        </w:rPr>
        <w:t>法源依據，規定各政府部門、民間團體、個人協助義務，不願配合者訂立相關罰則。另陸方近期揚言「開展涉</w:t>
      </w:r>
      <w:proofErr w:type="gramStart"/>
      <w:r>
        <w:rPr>
          <w:rFonts w:hint="eastAsia"/>
        </w:rPr>
        <w:t>臺</w:t>
      </w:r>
      <w:proofErr w:type="gramEnd"/>
      <w:r>
        <w:rPr>
          <w:rFonts w:hint="eastAsia"/>
        </w:rPr>
        <w:t>反顛覆反間諜鬥爭」，我政府機關、軍隊等背景國人赴陸旅遊、經商、就學等，可能遭中國大陸國安單位脅迫、要求協助蒐情。</w:t>
      </w:r>
    </w:p>
    <w:p w:rsidR="00C808F3" w:rsidRDefault="00C808F3" w:rsidP="00C13961">
      <w:pPr>
        <w:pStyle w:val="4"/>
      </w:pPr>
      <w:r>
        <w:rPr>
          <w:rFonts w:hint="eastAsia"/>
        </w:rPr>
        <w:t>中國大陸可以</w:t>
      </w:r>
      <w:proofErr w:type="gramStart"/>
      <w:r>
        <w:rPr>
          <w:rFonts w:hint="eastAsia"/>
        </w:rPr>
        <w:t>任意滋擾或</w:t>
      </w:r>
      <w:proofErr w:type="gramEnd"/>
      <w:r>
        <w:rPr>
          <w:rFonts w:hint="eastAsia"/>
        </w:rPr>
        <w:t>逮捕赴陸國人：</w:t>
      </w:r>
    </w:p>
    <w:p w:rsidR="00C808F3" w:rsidRPr="00D92FEB" w:rsidRDefault="00C808F3" w:rsidP="00471B80">
      <w:pPr>
        <w:pStyle w:val="10"/>
        <w:ind w:leftChars="494" w:left="1680" w:firstLine="680"/>
      </w:pPr>
      <w:r>
        <w:rPr>
          <w:rFonts w:hint="eastAsia"/>
        </w:rPr>
        <w:t>我民眾若在網路發表反「中」言論、或與被中國大陸管制之反「中」團體、學術組織、N</w:t>
      </w:r>
      <w:r>
        <w:t>GO</w:t>
      </w:r>
      <w:r>
        <w:rPr>
          <w:rFonts w:hint="eastAsia"/>
        </w:rPr>
        <w:t>，</w:t>
      </w:r>
      <w:r>
        <w:rPr>
          <w:rFonts w:hint="eastAsia"/>
        </w:rPr>
        <w:lastRenderedPageBreak/>
        <w:t>以及政府機關等有關聯者，均可能被鎖定，增加我民眾赴陸人身安全風險。陸方「國家情報法」、「港版國安法」規定違法</w:t>
      </w:r>
      <w:proofErr w:type="gramStart"/>
      <w:r>
        <w:rPr>
          <w:rFonts w:hint="eastAsia"/>
        </w:rPr>
        <w:t>態樣及查處</w:t>
      </w:r>
      <w:proofErr w:type="gramEnd"/>
      <w:r>
        <w:rPr>
          <w:rFonts w:hint="eastAsia"/>
        </w:rPr>
        <w:t>手段，存在恣意解釋空間，加以</w:t>
      </w:r>
      <w:r w:rsidRPr="0019300B">
        <w:rPr>
          <w:rFonts w:hint="eastAsia"/>
        </w:rPr>
        <w:t>國安機關權力缺乏有效監督制衡，</w:t>
      </w:r>
      <w:r>
        <w:rPr>
          <w:rFonts w:hint="eastAsia"/>
        </w:rPr>
        <w:t>缺乏諸如民主國家三權分立及法官事後審查機制，</w:t>
      </w:r>
      <w:r w:rsidRPr="0019300B">
        <w:rPr>
          <w:rFonts w:hint="eastAsia"/>
        </w:rPr>
        <w:t>可隨時以國安為由，</w:t>
      </w:r>
      <w:r>
        <w:rPr>
          <w:rFonts w:hint="eastAsia"/>
        </w:rPr>
        <w:t>對赴陸國人進行盤問、搜查、限制行動（包含強制交代身分背景、入境目的，並沒收手機、電腦等設備，要求檢視網路社群、網購平臺帳號、交友情況及跨境資料傳輸等），</w:t>
      </w:r>
      <w:r w:rsidRPr="0019300B">
        <w:rPr>
          <w:rFonts w:hint="eastAsia"/>
        </w:rPr>
        <w:t>個人隱私毫無保障</w:t>
      </w:r>
      <w:r w:rsidRPr="00D92FEB">
        <w:rPr>
          <w:rFonts w:hAnsi="標楷體" w:hint="eastAsia"/>
        </w:rPr>
        <w:t>；倘</w:t>
      </w:r>
      <w:r>
        <w:rPr>
          <w:rFonts w:hAnsi="標楷體" w:hint="eastAsia"/>
        </w:rPr>
        <w:t>陸方</w:t>
      </w:r>
      <w:r w:rsidRPr="00D92FEB">
        <w:rPr>
          <w:rFonts w:hAnsi="標楷體" w:hint="eastAsia"/>
        </w:rPr>
        <w:t>具政治需求，則逕自羅織罪名逮捕國人，並擇定特定時機公布案情，發揮示警之效。</w:t>
      </w:r>
    </w:p>
    <w:p w:rsidR="00C808F3" w:rsidRDefault="00C808F3" w:rsidP="00C13961">
      <w:pPr>
        <w:pStyle w:val="4"/>
      </w:pPr>
      <w:r>
        <w:rPr>
          <w:rFonts w:hint="eastAsia"/>
        </w:rPr>
        <w:t>中國大陸對於國人管轄延伸至境外及網路領域：</w:t>
      </w:r>
    </w:p>
    <w:p w:rsidR="00C808F3" w:rsidRDefault="00C808F3" w:rsidP="00471B80">
      <w:pPr>
        <w:pStyle w:val="10"/>
        <w:ind w:leftChars="494" w:left="1680" w:firstLine="680"/>
      </w:pPr>
      <w:r>
        <w:rPr>
          <w:rFonts w:hint="eastAsia"/>
        </w:rPr>
        <w:t>中國大陸藉由「網路安全法」、「外國國家豁免法」、「愛國主義教育法」等擴大「安全」範疇，將網路空間行為及個人內心思想納入管轄，並將適用地域擴及境外，且無獨立審判機關制衡。另</w:t>
      </w:r>
      <w:proofErr w:type="gramStart"/>
      <w:r>
        <w:rPr>
          <w:rFonts w:hint="eastAsia"/>
        </w:rPr>
        <w:t>透過陸僑團體</w:t>
      </w:r>
      <w:proofErr w:type="gramEnd"/>
      <w:r>
        <w:rPr>
          <w:rFonts w:hint="eastAsia"/>
        </w:rPr>
        <w:t>、統戰組織等，對海外華人遂行「長臂管轄」，在前揭國安法規賦予權力下，</w:t>
      </w:r>
      <w:r w:rsidRPr="0066276A">
        <w:rPr>
          <w:rFonts w:hint="eastAsia"/>
        </w:rPr>
        <w:t>國人在海外、網路之言行可能為</w:t>
      </w:r>
      <w:proofErr w:type="gramStart"/>
      <w:r w:rsidRPr="0066276A">
        <w:rPr>
          <w:rFonts w:hint="eastAsia"/>
        </w:rPr>
        <w:t>陸方情</w:t>
      </w:r>
      <w:proofErr w:type="gramEnd"/>
      <w:r w:rsidRPr="0066276A">
        <w:rPr>
          <w:rFonts w:hint="eastAsia"/>
        </w:rPr>
        <w:t>工、統戰組織及特定僑團等在地協力者監控、蒐證或騷擾目標</w:t>
      </w:r>
      <w:r>
        <w:rPr>
          <w:rFonts w:hint="eastAsia"/>
        </w:rPr>
        <w:t>。</w:t>
      </w:r>
    </w:p>
    <w:p w:rsidR="00C808F3" w:rsidRDefault="00C808F3" w:rsidP="00D4587C">
      <w:pPr>
        <w:pStyle w:val="4"/>
      </w:pPr>
      <w:r>
        <w:rPr>
          <w:rFonts w:hint="eastAsia"/>
        </w:rPr>
        <w:t>中國大陸可藉國安案件「終身追訴」特性拘捕國人：</w:t>
      </w:r>
    </w:p>
    <w:p w:rsidR="00C808F3" w:rsidRDefault="00C808F3" w:rsidP="00471B80">
      <w:pPr>
        <w:pStyle w:val="10"/>
        <w:ind w:leftChars="494" w:left="1680" w:firstLine="680"/>
      </w:pPr>
      <w:r>
        <w:rPr>
          <w:rFonts w:hint="eastAsia"/>
        </w:rPr>
        <w:t>陸方「反間諜法」等法規之處罰多在「刑法」框架下進行</w:t>
      </w:r>
      <w:r w:rsidRPr="0066276A">
        <w:rPr>
          <w:rFonts w:hint="eastAsia"/>
        </w:rPr>
        <w:t>，</w:t>
      </w:r>
      <w:r>
        <w:rPr>
          <w:rFonts w:hint="eastAsia"/>
        </w:rPr>
        <w:t>然依「刑法」第88條規定，相關案件於檢察院、公安機關、國安機關立案偵查者，不受追訴期限之限制，國人若為陸方認定違反國安案件，恐將遭受長期訴追，且不排除進一步引誘入境、拘捕可能性。此</w:t>
      </w:r>
      <w:r w:rsidRPr="0066276A">
        <w:rPr>
          <w:rFonts w:hint="eastAsia"/>
        </w:rPr>
        <w:t>與</w:t>
      </w:r>
      <w:r>
        <w:rPr>
          <w:rFonts w:hint="eastAsia"/>
        </w:rPr>
        <w:t>一般</w:t>
      </w:r>
      <w:r w:rsidRPr="0066276A">
        <w:rPr>
          <w:rFonts w:hint="eastAsia"/>
        </w:rPr>
        <w:t>民主國家刑事訴追</w:t>
      </w:r>
      <w:r>
        <w:rPr>
          <w:rFonts w:hint="eastAsia"/>
        </w:rPr>
        <w:t>均設有</w:t>
      </w:r>
      <w:r w:rsidRPr="0066276A">
        <w:rPr>
          <w:rFonts w:hint="eastAsia"/>
        </w:rPr>
        <w:t>追訴時效</w:t>
      </w:r>
      <w:r>
        <w:rPr>
          <w:rFonts w:hint="eastAsia"/>
        </w:rPr>
        <w:t>之規定，</w:t>
      </w:r>
      <w:r w:rsidRPr="0066276A">
        <w:rPr>
          <w:rFonts w:hint="eastAsia"/>
        </w:rPr>
        <w:t>迥然有別。</w:t>
      </w:r>
    </w:p>
    <w:p w:rsidR="00C808F3" w:rsidRDefault="00C808F3" w:rsidP="00D4587C">
      <w:pPr>
        <w:pStyle w:val="4"/>
      </w:pPr>
      <w:r>
        <w:rPr>
          <w:rFonts w:hint="eastAsia"/>
        </w:rPr>
        <w:lastRenderedPageBreak/>
        <w:t>中國大陸可</w:t>
      </w:r>
      <w:bookmarkStart w:id="82" w:name="_Hlk166344672"/>
      <w:r>
        <w:rPr>
          <w:rFonts w:hint="eastAsia"/>
        </w:rPr>
        <w:t>威脅國人配合情</w:t>
      </w:r>
      <w:proofErr w:type="gramStart"/>
      <w:r>
        <w:rPr>
          <w:rFonts w:hint="eastAsia"/>
        </w:rPr>
        <w:t>蒐</w:t>
      </w:r>
      <w:proofErr w:type="gramEnd"/>
      <w:r>
        <w:rPr>
          <w:rFonts w:hint="eastAsia"/>
        </w:rPr>
        <w:t>甚至協助發展組織</w:t>
      </w:r>
      <w:bookmarkEnd w:id="82"/>
      <w:r>
        <w:rPr>
          <w:rFonts w:hint="eastAsia"/>
        </w:rPr>
        <w:t>：</w:t>
      </w:r>
    </w:p>
    <w:p w:rsidR="00C808F3" w:rsidRDefault="00C808F3" w:rsidP="00471B80">
      <w:pPr>
        <w:pStyle w:val="10"/>
        <w:ind w:leftChars="494" w:left="1680" w:firstLine="680"/>
      </w:pPr>
      <w:r>
        <w:rPr>
          <w:rFonts w:hint="eastAsia"/>
        </w:rPr>
        <w:t>中國大陸對我滲透日</w:t>
      </w:r>
      <w:proofErr w:type="gramStart"/>
      <w:r>
        <w:rPr>
          <w:rFonts w:hint="eastAsia"/>
        </w:rPr>
        <w:t>亟</w:t>
      </w:r>
      <w:proofErr w:type="gramEnd"/>
      <w:r>
        <w:rPr>
          <w:rFonts w:hint="eastAsia"/>
        </w:rPr>
        <w:t>，積極鎖定我退伍軍人，以及曾任職政府部門之退休人員，在其赴陸期間進行接觸，並藉約談、強制居留、金錢美色設局等手段，脅迫</w:t>
      </w:r>
      <w:proofErr w:type="gramStart"/>
      <w:r>
        <w:rPr>
          <w:rFonts w:hint="eastAsia"/>
        </w:rPr>
        <w:t>提供情</w:t>
      </w:r>
      <w:proofErr w:type="gramEnd"/>
      <w:r>
        <w:rPr>
          <w:rFonts w:hint="eastAsia"/>
        </w:rPr>
        <w:t>資，甚至要求返臺後進一步協助</w:t>
      </w:r>
      <w:proofErr w:type="gramStart"/>
      <w:r>
        <w:rPr>
          <w:rFonts w:hint="eastAsia"/>
        </w:rPr>
        <w:t>陸方情工部</w:t>
      </w:r>
      <w:proofErr w:type="gramEnd"/>
      <w:r>
        <w:rPr>
          <w:rFonts w:hint="eastAsia"/>
        </w:rPr>
        <w:t>門發展組織。近期亦由遭查獲之共</w:t>
      </w:r>
      <w:proofErr w:type="gramStart"/>
      <w:r>
        <w:rPr>
          <w:rFonts w:hint="eastAsia"/>
        </w:rPr>
        <w:t>諜</w:t>
      </w:r>
      <w:proofErr w:type="gramEnd"/>
      <w:r>
        <w:rPr>
          <w:rFonts w:hint="eastAsia"/>
        </w:rPr>
        <w:t>係因旅遊及探親等目的</w:t>
      </w:r>
      <w:proofErr w:type="gramStart"/>
      <w:r>
        <w:rPr>
          <w:rFonts w:hint="eastAsia"/>
        </w:rPr>
        <w:t>赴陸而</w:t>
      </w:r>
      <w:proofErr w:type="gramEnd"/>
      <w:r>
        <w:rPr>
          <w:rFonts w:hint="eastAsia"/>
        </w:rPr>
        <w:t>遭陸方鎖定，限制自由並以脅迫手段供出</w:t>
      </w:r>
      <w:proofErr w:type="gramStart"/>
      <w:r>
        <w:rPr>
          <w:rFonts w:hint="eastAsia"/>
        </w:rPr>
        <w:t>機密情資</w:t>
      </w:r>
      <w:proofErr w:type="gramEnd"/>
      <w:r>
        <w:rPr>
          <w:rFonts w:hint="eastAsia"/>
        </w:rPr>
        <w:t>後，再以金錢安撫進而吸收變節，政府部門應謹慎依法</w:t>
      </w:r>
      <w:proofErr w:type="gramStart"/>
      <w:r>
        <w:rPr>
          <w:rFonts w:hint="eastAsia"/>
        </w:rPr>
        <w:t>審核涉密</w:t>
      </w:r>
      <w:proofErr w:type="gramEnd"/>
      <w:r>
        <w:rPr>
          <w:rFonts w:hint="eastAsia"/>
        </w:rPr>
        <w:t>及重要職務之公務員赴陸申請案件，並落實返臺通報及機關保防機制。</w:t>
      </w:r>
    </w:p>
    <w:p w:rsidR="00C808F3" w:rsidRDefault="00C808F3" w:rsidP="006E4085">
      <w:pPr>
        <w:pStyle w:val="3"/>
      </w:pPr>
      <w:proofErr w:type="gramStart"/>
      <w:r>
        <w:rPr>
          <w:rFonts w:hint="eastAsia"/>
        </w:rPr>
        <w:t>續前</w:t>
      </w:r>
      <w:proofErr w:type="gramEnd"/>
      <w:r>
        <w:rPr>
          <w:rFonts w:hint="eastAsia"/>
        </w:rPr>
        <w:t>，中國大陸處心積慮透過國安法立法撲天</w:t>
      </w:r>
      <w:proofErr w:type="gramStart"/>
      <w:r>
        <w:rPr>
          <w:rFonts w:hint="eastAsia"/>
        </w:rPr>
        <w:t>蓋地襲</w:t>
      </w:r>
      <w:proofErr w:type="gramEnd"/>
      <w:r>
        <w:rPr>
          <w:rFonts w:hint="eastAsia"/>
        </w:rPr>
        <w:t>擾我赴陸國人，但受侵擾之國人仍因諸多因素考慮而憚於向主管機關聯繫通報之事例。茲以</w:t>
      </w:r>
      <w:r w:rsidRPr="005E0559">
        <w:rPr>
          <w:rFonts w:hint="eastAsia"/>
        </w:rPr>
        <w:t>112年7月27日陸委會新聞稿指出：「目前還是持續發生一些個案…</w:t>
      </w:r>
      <w:proofErr w:type="gramStart"/>
      <w:r w:rsidRPr="005E0559">
        <w:rPr>
          <w:rFonts w:hint="eastAsia"/>
        </w:rPr>
        <w:t>…</w:t>
      </w:r>
      <w:proofErr w:type="gramEnd"/>
      <w:r w:rsidRPr="005E0559">
        <w:rPr>
          <w:rFonts w:hint="eastAsia"/>
        </w:rPr>
        <w:t>就在幾天前，我國大學老師應邀前往中國大陸進行兩岸智庫的學術交流，有位老師卻在入境時，遭到機場人員扣留、盤查達4小時之久……」</w:t>
      </w:r>
      <w:r>
        <w:rPr>
          <w:rFonts w:hint="eastAsia"/>
        </w:rPr>
        <w:t>為例。據悉實情為國內</w:t>
      </w:r>
      <w:r w:rsidRPr="005E0559">
        <w:rPr>
          <w:rFonts w:hint="eastAsia"/>
        </w:rPr>
        <w:t>某大學教授於</w:t>
      </w:r>
      <w:r>
        <w:rPr>
          <w:rFonts w:hint="eastAsia"/>
        </w:rPr>
        <w:t>1</w:t>
      </w:r>
      <w:r>
        <w:t>12</w:t>
      </w:r>
      <w:r w:rsidRPr="005E0559">
        <w:rPr>
          <w:rFonts w:hint="eastAsia"/>
        </w:rPr>
        <w:t>年7月間前往中國大陸進行學術論壇交流，入境</w:t>
      </w:r>
      <w:r w:rsidR="00F86602">
        <w:rPr>
          <w:rFonts w:hint="eastAsia"/>
        </w:rPr>
        <w:t>大</w:t>
      </w:r>
      <w:r>
        <w:rPr>
          <w:rFonts w:hint="eastAsia"/>
        </w:rPr>
        <w:t>陸</w:t>
      </w:r>
      <w:r w:rsidR="00F86602">
        <w:rPr>
          <w:rFonts w:hint="eastAsia"/>
        </w:rPr>
        <w:t>地</w:t>
      </w:r>
      <w:r>
        <w:rPr>
          <w:rFonts w:hint="eastAsia"/>
        </w:rPr>
        <w:t>區</w:t>
      </w:r>
      <w:r w:rsidRPr="005E0559">
        <w:rPr>
          <w:rFonts w:hint="eastAsia"/>
        </w:rPr>
        <w:t>時遭機場國安人員留置，</w:t>
      </w:r>
      <w:r>
        <w:rPr>
          <w:rFonts w:hint="eastAsia"/>
        </w:rPr>
        <w:t>並</w:t>
      </w:r>
      <w:r w:rsidRPr="005E0559">
        <w:rPr>
          <w:rFonts w:hint="eastAsia"/>
        </w:rPr>
        <w:t>搜索其電腦、行李等個人物品，將其留置長達4小時後始</w:t>
      </w:r>
      <w:r>
        <w:rPr>
          <w:rFonts w:hint="eastAsia"/>
        </w:rPr>
        <w:t>同意離去，得</w:t>
      </w:r>
      <w:r w:rsidRPr="005E0559">
        <w:rPr>
          <w:rFonts w:hint="eastAsia"/>
        </w:rPr>
        <w:t>與其他團員會合。惟該案件當事人並未向</w:t>
      </w:r>
      <w:r>
        <w:rPr>
          <w:rFonts w:hint="eastAsia"/>
        </w:rPr>
        <w:t>陸委</w:t>
      </w:r>
      <w:r w:rsidRPr="005E0559">
        <w:rPr>
          <w:rFonts w:hint="eastAsia"/>
        </w:rPr>
        <w:t>會或其他政府機關聯繫、尋求協助</w:t>
      </w:r>
      <w:r>
        <w:rPr>
          <w:rFonts w:hint="eastAsia"/>
        </w:rPr>
        <w:t>。事實上，迄今已發生多起國內學者專家在中國大陸遭騷擾、短暫扣留事件。陸委</w:t>
      </w:r>
      <w:r w:rsidRPr="005E0559">
        <w:rPr>
          <w:rFonts w:hint="eastAsia"/>
        </w:rPr>
        <w:t>會考量相關案件當事人對外否認相關情事，故無法強制要求當事人說明</w:t>
      </w:r>
      <w:r>
        <w:rPr>
          <w:rFonts w:hint="eastAsia"/>
        </w:rPr>
        <w:t>等情。按上開事件絕非偶發案例，</w:t>
      </w:r>
      <w:bookmarkStart w:id="83" w:name="_Hlk166662458"/>
      <w:r>
        <w:rPr>
          <w:rFonts w:hint="eastAsia"/>
        </w:rPr>
        <w:t>但當</w:t>
      </w:r>
      <w:bookmarkStart w:id="84" w:name="_Hlk166345300"/>
      <w:r>
        <w:rPr>
          <w:rFonts w:hint="eastAsia"/>
        </w:rPr>
        <w:t>事人</w:t>
      </w:r>
      <w:proofErr w:type="gramStart"/>
      <w:r>
        <w:rPr>
          <w:rFonts w:hint="eastAsia"/>
        </w:rPr>
        <w:t>憚</w:t>
      </w:r>
      <w:proofErr w:type="gramEnd"/>
      <w:r>
        <w:rPr>
          <w:rFonts w:hint="eastAsia"/>
        </w:rPr>
        <w:t>於陸方報復多不願公開，外界無法知悉陸方之斑斑劣跡，更無從發揮民眾警示民眾</w:t>
      </w:r>
      <w:r>
        <w:rPr>
          <w:rFonts w:hint="eastAsia"/>
        </w:rPr>
        <w:lastRenderedPageBreak/>
        <w:t>之效，長此以往國人或將陷入資訊匱乏的險境中。是</w:t>
      </w:r>
      <w:proofErr w:type="gramStart"/>
      <w:r>
        <w:rPr>
          <w:rFonts w:hint="eastAsia"/>
        </w:rPr>
        <w:t>以</w:t>
      </w:r>
      <w:proofErr w:type="gramEnd"/>
      <w:r>
        <w:rPr>
          <w:rFonts w:hint="eastAsia"/>
        </w:rPr>
        <w:t>，行政院允宜責成陸委會與教育部、經濟部、人事總處、國防部、國軍退除役官兵輔導委員會等有關機關，各</w:t>
      </w:r>
      <w:r w:rsidRPr="00E90468">
        <w:rPr>
          <w:rFonts w:hint="eastAsia"/>
        </w:rPr>
        <w:t>別</w:t>
      </w:r>
      <w:r>
        <w:rPr>
          <w:rFonts w:hint="eastAsia"/>
        </w:rPr>
        <w:t>依機關法定</w:t>
      </w:r>
      <w:r w:rsidRPr="00E90468">
        <w:rPr>
          <w:rFonts w:hint="eastAsia"/>
        </w:rPr>
        <w:t>職</w:t>
      </w:r>
      <w:r>
        <w:rPr>
          <w:rFonts w:hint="eastAsia"/>
        </w:rPr>
        <w:t>掌就陸方國安立法對於赴陸國人可能產生危害，加強相關教育宣導工作</w:t>
      </w:r>
      <w:r>
        <w:rPr>
          <w:rFonts w:hAnsi="標楷體" w:hint="eastAsia"/>
        </w:rPr>
        <w:t>；亦可</w:t>
      </w:r>
      <w:r>
        <w:rPr>
          <w:rFonts w:hint="eastAsia"/>
        </w:rPr>
        <w:t>思考是否納入國民教育體系課程，從基礎教育著手，以迄成人教育止，採取全方位、全學齡宣導措施，提升國人赴陸風險意識，並妥</w:t>
      </w:r>
      <w:proofErr w:type="gramStart"/>
      <w:r>
        <w:rPr>
          <w:rFonts w:hint="eastAsia"/>
        </w:rPr>
        <w:t>採</w:t>
      </w:r>
      <w:proofErr w:type="gramEnd"/>
      <w:r>
        <w:rPr>
          <w:rFonts w:hint="eastAsia"/>
        </w:rPr>
        <w:t>必要防處措施，避免赴陸民眾人身安全遭受陸方之惡意侵害。</w:t>
      </w:r>
      <w:bookmarkEnd w:id="83"/>
      <w:bookmarkEnd w:id="84"/>
    </w:p>
    <w:p w:rsidR="005F5E8D" w:rsidRPr="005F5E8D" w:rsidRDefault="00C808F3" w:rsidP="00544B28">
      <w:pPr>
        <w:pStyle w:val="2"/>
        <w:rPr>
          <w:b/>
        </w:rPr>
      </w:pPr>
      <w:r w:rsidRPr="005F5E8D">
        <w:rPr>
          <w:rFonts w:hint="eastAsia"/>
          <w:b/>
        </w:rPr>
        <w:t>行政院允宜責成陸委會</w:t>
      </w:r>
      <w:r>
        <w:rPr>
          <w:rFonts w:hint="eastAsia"/>
          <w:b/>
        </w:rPr>
        <w:t>協同</w:t>
      </w:r>
      <w:r w:rsidRPr="005F5E8D">
        <w:rPr>
          <w:rFonts w:hint="eastAsia"/>
          <w:b/>
        </w:rPr>
        <w:t>國安</w:t>
      </w:r>
      <w:r>
        <w:rPr>
          <w:rFonts w:hint="eastAsia"/>
          <w:b/>
        </w:rPr>
        <w:t>相關機關</w:t>
      </w:r>
      <w:r w:rsidRPr="005F5E8D">
        <w:rPr>
          <w:rFonts w:hint="eastAsia"/>
          <w:b/>
        </w:rPr>
        <w:t>持續注</w:t>
      </w:r>
      <w:proofErr w:type="gramStart"/>
      <w:r w:rsidRPr="005F5E8D">
        <w:rPr>
          <w:rFonts w:hint="eastAsia"/>
          <w:b/>
        </w:rPr>
        <w:t>蒐</w:t>
      </w:r>
      <w:proofErr w:type="gramEnd"/>
      <w:r w:rsidRPr="005F5E8D">
        <w:rPr>
          <w:rFonts w:hint="eastAsia"/>
          <w:b/>
        </w:rPr>
        <w:t>兩岸情勢</w:t>
      </w:r>
      <w:r>
        <w:rPr>
          <w:rFonts w:hint="eastAsia"/>
          <w:b/>
        </w:rPr>
        <w:t>之</w:t>
      </w:r>
      <w:r w:rsidRPr="005F5E8D">
        <w:rPr>
          <w:rFonts w:hint="eastAsia"/>
          <w:b/>
        </w:rPr>
        <w:t>起伏變化，必要時應即負責任的提升赴陸港澳地區旅遊警示燈號，</w:t>
      </w:r>
      <w:r>
        <w:rPr>
          <w:rFonts w:hint="eastAsia"/>
          <w:b/>
        </w:rPr>
        <w:t>並</w:t>
      </w:r>
      <w:r w:rsidRPr="005F5E8D">
        <w:rPr>
          <w:rFonts w:hint="eastAsia"/>
          <w:b/>
        </w:rPr>
        <w:t>視情況召開跨部會聯合記者會，</w:t>
      </w:r>
      <w:bookmarkEnd w:id="64"/>
      <w:bookmarkEnd w:id="65"/>
      <w:bookmarkEnd w:id="66"/>
      <w:bookmarkEnd w:id="67"/>
      <w:r w:rsidR="005F5E8D" w:rsidRPr="005F5E8D">
        <w:rPr>
          <w:rFonts w:hint="eastAsia"/>
          <w:b/>
        </w:rPr>
        <w:t>示警國人避免非必要赴陸行程</w:t>
      </w:r>
      <w:r w:rsidR="00F52BA5">
        <w:rPr>
          <w:rFonts w:hint="eastAsia"/>
          <w:b/>
        </w:rPr>
        <w:t>，</w:t>
      </w:r>
      <w:r w:rsidR="005F5E8D" w:rsidRPr="005F5E8D">
        <w:rPr>
          <w:rFonts w:hint="eastAsia"/>
          <w:b/>
        </w:rPr>
        <w:t>或直接宣布不宜前往大陸地區，亦須審度情勢適時公布國家整體因應措施及協助方式，竭力給予</w:t>
      </w:r>
      <w:r w:rsidR="00F53487">
        <w:rPr>
          <w:rFonts w:hint="eastAsia"/>
          <w:b/>
        </w:rPr>
        <w:t>赴陸</w:t>
      </w:r>
      <w:r w:rsidR="005F5E8D" w:rsidRPr="005F5E8D">
        <w:rPr>
          <w:rFonts w:hint="eastAsia"/>
          <w:b/>
        </w:rPr>
        <w:t>國人最即時、最周全的保護</w:t>
      </w:r>
      <w:r w:rsidR="005F5E8D">
        <w:rPr>
          <w:rFonts w:hint="eastAsia"/>
          <w:b/>
        </w:rPr>
        <w:t>：</w:t>
      </w:r>
    </w:p>
    <w:p w:rsidR="007C6E1A" w:rsidRDefault="007C6E1A" w:rsidP="009B7E6B">
      <w:pPr>
        <w:pStyle w:val="3"/>
      </w:pPr>
      <w:r>
        <w:rPr>
          <w:rFonts w:hint="eastAsia"/>
        </w:rPr>
        <w:t>外交部為</w:t>
      </w:r>
      <w:r w:rsidR="004B63A3">
        <w:rPr>
          <w:rFonts w:hint="eastAsia"/>
        </w:rPr>
        <w:t>幫助</w:t>
      </w:r>
      <w:r>
        <w:rPr>
          <w:rFonts w:hint="eastAsia"/>
        </w:rPr>
        <w:t>出國考察、研習、推廣商務、度假打工、從事志工服務、求學及旅遊等之國人能及時掌握目的地之警示資訊，特訂定「外交部發布國外旅遊警示參考資訊指導原則」。依據該原則發布之國外旅遊</w:t>
      </w:r>
      <w:proofErr w:type="gramStart"/>
      <w:r>
        <w:rPr>
          <w:rFonts w:hint="eastAsia"/>
        </w:rPr>
        <w:t>警示係為</w:t>
      </w:r>
      <w:proofErr w:type="gramEnd"/>
      <w:r>
        <w:rPr>
          <w:rFonts w:hint="eastAsia"/>
        </w:rPr>
        <w:t>提供國人出國旅行之資訊，並供國人自行決定其旅行計畫，僅係參考性之建議，並無強制約束力。有關旅遊警示發布之標準及程序如下：</w:t>
      </w:r>
    </w:p>
    <w:p w:rsidR="007C6E1A" w:rsidRDefault="007C6E1A" w:rsidP="007C6E1A">
      <w:pPr>
        <w:pStyle w:val="4"/>
      </w:pPr>
      <w:r>
        <w:rPr>
          <w:rFonts w:hint="eastAsia"/>
        </w:rPr>
        <w:t>駐外各</w:t>
      </w:r>
      <w:proofErr w:type="gramStart"/>
      <w:r>
        <w:rPr>
          <w:rFonts w:hint="eastAsia"/>
        </w:rPr>
        <w:t>館處視駐地</w:t>
      </w:r>
      <w:proofErr w:type="gramEnd"/>
      <w:r>
        <w:rPr>
          <w:rFonts w:hint="eastAsia"/>
        </w:rPr>
        <w:t>情形，依據「外交部發布國外旅遊警示參考資訊指導原則」第3點第1項第1款之「警示等級參考情況」，同時配合燈號相應事件建議發布不同旅遊警示等級。</w:t>
      </w:r>
    </w:p>
    <w:p w:rsidR="003A5927" w:rsidRDefault="007C6E1A" w:rsidP="007C6E1A">
      <w:pPr>
        <w:pStyle w:val="4"/>
      </w:pPr>
      <w:r>
        <w:rPr>
          <w:rFonts w:hint="eastAsia"/>
        </w:rPr>
        <w:t>外交部各地域司就其轄管之駐外館處建議，續評</w:t>
      </w:r>
      <w:r>
        <w:rPr>
          <w:rFonts w:hint="eastAsia"/>
        </w:rPr>
        <w:lastRenderedPageBreak/>
        <w:t>估對駐地</w:t>
      </w:r>
      <w:proofErr w:type="gramStart"/>
      <w:r>
        <w:rPr>
          <w:rFonts w:hint="eastAsia"/>
        </w:rPr>
        <w:t>及兼轄國</w:t>
      </w:r>
      <w:proofErr w:type="gramEnd"/>
      <w:r>
        <w:rPr>
          <w:rFonts w:hint="eastAsia"/>
        </w:rPr>
        <w:t>發布(調整、解除)整體性或局部性之旅遊警示。</w:t>
      </w:r>
    </w:p>
    <w:p w:rsidR="0041444E" w:rsidRDefault="0041444E" w:rsidP="007C6E1A">
      <w:pPr>
        <w:pStyle w:val="4"/>
      </w:pPr>
      <w:r w:rsidRPr="0041444E">
        <w:rPr>
          <w:rFonts w:hint="eastAsia"/>
        </w:rPr>
        <w:t>警示的燈號類別與意涵，分為灰（提醒注意）、黃（特別注意旅遊安全並檢討應否前往）、</w:t>
      </w:r>
      <w:bookmarkStart w:id="85" w:name="_Hlk166501860"/>
      <w:r w:rsidRPr="0041444E">
        <w:rPr>
          <w:rFonts w:hint="eastAsia"/>
        </w:rPr>
        <w:t>橙（避免非必要旅行）、紅（不宜前往）</w:t>
      </w:r>
      <w:bookmarkEnd w:id="85"/>
      <w:r w:rsidRPr="0041444E">
        <w:rPr>
          <w:rFonts w:hint="eastAsia"/>
        </w:rPr>
        <w:t>四級燈號。</w:t>
      </w:r>
    </w:p>
    <w:p w:rsidR="0041444E" w:rsidRDefault="0041444E" w:rsidP="007C6E1A">
      <w:pPr>
        <w:pStyle w:val="4"/>
      </w:pPr>
      <w:r>
        <w:rPr>
          <w:rFonts w:hint="eastAsia"/>
        </w:rPr>
        <w:t>至於國外旅遊一般警示之發布時機及方式如下</w:t>
      </w:r>
      <w:r>
        <w:rPr>
          <w:rStyle w:val="aff"/>
        </w:rPr>
        <w:footnoteReference w:id="8"/>
      </w:r>
      <w:r>
        <w:rPr>
          <w:rFonts w:hint="eastAsia"/>
        </w:rPr>
        <w:t>：</w:t>
      </w:r>
    </w:p>
    <w:p w:rsidR="00DD5845" w:rsidRDefault="00DD5845" w:rsidP="00DD5845">
      <w:pPr>
        <w:pStyle w:val="a3"/>
        <w:jc w:val="center"/>
      </w:pPr>
      <w:r>
        <w:rPr>
          <w:rFonts w:hint="eastAsia"/>
        </w:rPr>
        <w:t>旅遊警示等級</w:t>
      </w:r>
    </w:p>
    <w:tbl>
      <w:tblPr>
        <w:tblW w:w="765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4395"/>
      </w:tblGrid>
      <w:tr w:rsidR="00E96E19" w:rsidRPr="0041444E" w:rsidTr="00002056">
        <w:trPr>
          <w:tblHeader/>
        </w:trPr>
        <w:tc>
          <w:tcPr>
            <w:tcW w:w="1559" w:type="dxa"/>
            <w:shd w:val="clear" w:color="auto" w:fill="D9D9D9"/>
          </w:tcPr>
          <w:p w:rsidR="0041444E" w:rsidRPr="00002056" w:rsidRDefault="0041444E" w:rsidP="00002056">
            <w:pPr>
              <w:pStyle w:val="4"/>
              <w:numPr>
                <w:ilvl w:val="0"/>
                <w:numId w:val="0"/>
              </w:numPr>
              <w:jc w:val="center"/>
              <w:rPr>
                <w:sz w:val="28"/>
                <w:szCs w:val="28"/>
              </w:rPr>
            </w:pPr>
            <w:r w:rsidRPr="00002056">
              <w:rPr>
                <w:rFonts w:hint="eastAsia"/>
                <w:sz w:val="28"/>
                <w:szCs w:val="28"/>
              </w:rPr>
              <w:t>警示等級</w:t>
            </w:r>
          </w:p>
        </w:tc>
        <w:tc>
          <w:tcPr>
            <w:tcW w:w="1701" w:type="dxa"/>
            <w:shd w:val="clear" w:color="auto" w:fill="D9D9D9"/>
          </w:tcPr>
          <w:p w:rsidR="0041444E" w:rsidRPr="00002056" w:rsidRDefault="0041444E" w:rsidP="00002056">
            <w:pPr>
              <w:pStyle w:val="4"/>
              <w:numPr>
                <w:ilvl w:val="0"/>
                <w:numId w:val="0"/>
              </w:numPr>
              <w:jc w:val="center"/>
              <w:rPr>
                <w:sz w:val="28"/>
                <w:szCs w:val="28"/>
              </w:rPr>
            </w:pPr>
            <w:r w:rsidRPr="00002056">
              <w:rPr>
                <w:rFonts w:hint="eastAsia"/>
                <w:sz w:val="28"/>
                <w:szCs w:val="28"/>
              </w:rPr>
              <w:t>發布時機</w:t>
            </w:r>
          </w:p>
        </w:tc>
        <w:tc>
          <w:tcPr>
            <w:tcW w:w="4395" w:type="dxa"/>
            <w:shd w:val="clear" w:color="auto" w:fill="D9D9D9"/>
          </w:tcPr>
          <w:p w:rsidR="0041444E" w:rsidRPr="00002056" w:rsidRDefault="0041444E" w:rsidP="00002056">
            <w:pPr>
              <w:pStyle w:val="4"/>
              <w:numPr>
                <w:ilvl w:val="0"/>
                <w:numId w:val="0"/>
              </w:numPr>
              <w:jc w:val="center"/>
              <w:rPr>
                <w:sz w:val="28"/>
                <w:szCs w:val="28"/>
              </w:rPr>
            </w:pPr>
            <w:r w:rsidRPr="00002056">
              <w:rPr>
                <w:rFonts w:hint="eastAsia"/>
                <w:sz w:val="28"/>
                <w:szCs w:val="28"/>
              </w:rPr>
              <w:t>發布方式</w:t>
            </w:r>
          </w:p>
        </w:tc>
      </w:tr>
      <w:tr w:rsidR="0041444E" w:rsidRPr="0041444E" w:rsidTr="00002056">
        <w:tc>
          <w:tcPr>
            <w:tcW w:w="1559" w:type="dxa"/>
            <w:shd w:val="clear" w:color="auto" w:fill="auto"/>
          </w:tcPr>
          <w:p w:rsidR="0041444E" w:rsidRPr="00002056" w:rsidRDefault="0041444E" w:rsidP="00002056">
            <w:pPr>
              <w:pStyle w:val="4"/>
              <w:numPr>
                <w:ilvl w:val="0"/>
                <w:numId w:val="0"/>
              </w:numPr>
              <w:rPr>
                <w:sz w:val="28"/>
                <w:szCs w:val="28"/>
              </w:rPr>
            </w:pPr>
            <w:r w:rsidRPr="00002056">
              <w:rPr>
                <w:rFonts w:hint="eastAsia"/>
                <w:sz w:val="28"/>
                <w:szCs w:val="28"/>
              </w:rPr>
              <w:t>灰色警示</w:t>
            </w:r>
          </w:p>
        </w:tc>
        <w:tc>
          <w:tcPr>
            <w:tcW w:w="1701" w:type="dxa"/>
            <w:shd w:val="clear" w:color="auto" w:fill="auto"/>
          </w:tcPr>
          <w:p w:rsidR="0041444E" w:rsidRPr="00002056" w:rsidRDefault="0041444E" w:rsidP="00002056">
            <w:pPr>
              <w:pStyle w:val="4"/>
              <w:numPr>
                <w:ilvl w:val="0"/>
                <w:numId w:val="0"/>
              </w:numPr>
              <w:rPr>
                <w:sz w:val="28"/>
                <w:szCs w:val="28"/>
              </w:rPr>
            </w:pPr>
            <w:r w:rsidRPr="00002056">
              <w:rPr>
                <w:rFonts w:hint="eastAsia"/>
                <w:sz w:val="28"/>
                <w:szCs w:val="28"/>
              </w:rPr>
              <w:t>每月</w:t>
            </w:r>
            <w:r w:rsidR="00C61084" w:rsidRPr="00002056">
              <w:rPr>
                <w:rFonts w:hint="eastAsia"/>
                <w:sz w:val="28"/>
                <w:szCs w:val="28"/>
              </w:rPr>
              <w:t>或視情況隨時更新</w:t>
            </w:r>
          </w:p>
        </w:tc>
        <w:tc>
          <w:tcPr>
            <w:tcW w:w="4395" w:type="dxa"/>
            <w:shd w:val="clear" w:color="auto" w:fill="auto"/>
          </w:tcPr>
          <w:p w:rsidR="0041444E" w:rsidRPr="00002056" w:rsidRDefault="00C61084" w:rsidP="00002056">
            <w:pPr>
              <w:pStyle w:val="4"/>
              <w:numPr>
                <w:ilvl w:val="0"/>
                <w:numId w:val="0"/>
              </w:numPr>
              <w:rPr>
                <w:sz w:val="28"/>
                <w:szCs w:val="28"/>
              </w:rPr>
            </w:pPr>
            <w:r w:rsidRPr="00002056">
              <w:rPr>
                <w:rFonts w:hint="eastAsia"/>
                <w:sz w:val="28"/>
                <w:szCs w:val="28"/>
              </w:rPr>
              <w:t>刊登於外交部領事事務局全球資訊網或以其他方式通知大眾。</w:t>
            </w:r>
          </w:p>
        </w:tc>
      </w:tr>
      <w:tr w:rsidR="0041444E" w:rsidRPr="0041444E" w:rsidTr="00002056">
        <w:tc>
          <w:tcPr>
            <w:tcW w:w="1559" w:type="dxa"/>
            <w:shd w:val="clear" w:color="auto" w:fill="auto"/>
          </w:tcPr>
          <w:p w:rsidR="0041444E" w:rsidRPr="00002056" w:rsidRDefault="0041444E" w:rsidP="00002056">
            <w:pPr>
              <w:pStyle w:val="4"/>
              <w:numPr>
                <w:ilvl w:val="0"/>
                <w:numId w:val="0"/>
              </w:numPr>
              <w:rPr>
                <w:sz w:val="28"/>
                <w:szCs w:val="28"/>
              </w:rPr>
            </w:pPr>
            <w:r w:rsidRPr="00002056">
              <w:rPr>
                <w:rFonts w:hint="eastAsia"/>
                <w:sz w:val="28"/>
                <w:szCs w:val="28"/>
              </w:rPr>
              <w:t>黃色警示</w:t>
            </w:r>
          </w:p>
        </w:tc>
        <w:tc>
          <w:tcPr>
            <w:tcW w:w="1701" w:type="dxa"/>
            <w:shd w:val="clear" w:color="auto" w:fill="auto"/>
          </w:tcPr>
          <w:p w:rsidR="0041444E" w:rsidRPr="00002056" w:rsidRDefault="00C61084" w:rsidP="00002056">
            <w:pPr>
              <w:pStyle w:val="4"/>
              <w:numPr>
                <w:ilvl w:val="0"/>
                <w:numId w:val="0"/>
              </w:numPr>
              <w:rPr>
                <w:sz w:val="28"/>
                <w:szCs w:val="28"/>
              </w:rPr>
            </w:pPr>
            <w:r w:rsidRPr="00002056">
              <w:rPr>
                <w:rFonts w:hint="eastAsia"/>
                <w:sz w:val="28"/>
                <w:szCs w:val="28"/>
              </w:rPr>
              <w:t>每月或視情況隨時更新</w:t>
            </w:r>
          </w:p>
        </w:tc>
        <w:tc>
          <w:tcPr>
            <w:tcW w:w="4395" w:type="dxa"/>
            <w:shd w:val="clear" w:color="auto" w:fill="auto"/>
          </w:tcPr>
          <w:p w:rsidR="0041444E" w:rsidRPr="00002056" w:rsidRDefault="00C61084" w:rsidP="00002056">
            <w:pPr>
              <w:pStyle w:val="4"/>
              <w:numPr>
                <w:ilvl w:val="0"/>
                <w:numId w:val="0"/>
              </w:numPr>
              <w:rPr>
                <w:sz w:val="28"/>
                <w:szCs w:val="28"/>
              </w:rPr>
            </w:pPr>
            <w:r w:rsidRPr="00002056">
              <w:rPr>
                <w:rFonts w:hint="eastAsia"/>
                <w:sz w:val="28"/>
                <w:szCs w:val="28"/>
              </w:rPr>
              <w:t>刊登於外交部領事事務局全球資訊網或以其他方式通知大眾。</w:t>
            </w:r>
          </w:p>
        </w:tc>
      </w:tr>
      <w:tr w:rsidR="0041444E" w:rsidRPr="0041444E" w:rsidTr="00002056">
        <w:tc>
          <w:tcPr>
            <w:tcW w:w="1559" w:type="dxa"/>
            <w:shd w:val="clear" w:color="auto" w:fill="auto"/>
          </w:tcPr>
          <w:p w:rsidR="0041444E" w:rsidRPr="00002056" w:rsidRDefault="0041444E" w:rsidP="00002056">
            <w:pPr>
              <w:pStyle w:val="4"/>
              <w:numPr>
                <w:ilvl w:val="0"/>
                <w:numId w:val="0"/>
              </w:numPr>
              <w:rPr>
                <w:sz w:val="28"/>
                <w:szCs w:val="28"/>
              </w:rPr>
            </w:pPr>
            <w:r w:rsidRPr="00002056">
              <w:rPr>
                <w:rFonts w:hint="eastAsia"/>
                <w:sz w:val="28"/>
                <w:szCs w:val="28"/>
              </w:rPr>
              <w:t>橙色警示</w:t>
            </w:r>
          </w:p>
        </w:tc>
        <w:tc>
          <w:tcPr>
            <w:tcW w:w="1701" w:type="dxa"/>
            <w:shd w:val="clear" w:color="auto" w:fill="auto"/>
          </w:tcPr>
          <w:p w:rsidR="0041444E" w:rsidRPr="00002056" w:rsidRDefault="00C61084" w:rsidP="00002056">
            <w:pPr>
              <w:pStyle w:val="4"/>
              <w:numPr>
                <w:ilvl w:val="0"/>
                <w:numId w:val="0"/>
              </w:numPr>
              <w:rPr>
                <w:sz w:val="28"/>
                <w:szCs w:val="28"/>
              </w:rPr>
            </w:pPr>
            <w:r w:rsidRPr="00002056">
              <w:rPr>
                <w:rFonts w:hint="eastAsia"/>
                <w:sz w:val="28"/>
                <w:szCs w:val="28"/>
              </w:rPr>
              <w:t>情況確認後立即發布</w:t>
            </w:r>
          </w:p>
        </w:tc>
        <w:tc>
          <w:tcPr>
            <w:tcW w:w="4395" w:type="dxa"/>
            <w:shd w:val="clear" w:color="auto" w:fill="auto"/>
          </w:tcPr>
          <w:p w:rsidR="0041444E" w:rsidRPr="00002056" w:rsidRDefault="00C61084" w:rsidP="00002056">
            <w:pPr>
              <w:pStyle w:val="4"/>
              <w:numPr>
                <w:ilvl w:val="0"/>
                <w:numId w:val="0"/>
              </w:numPr>
              <w:rPr>
                <w:sz w:val="28"/>
                <w:szCs w:val="28"/>
              </w:rPr>
            </w:pPr>
            <w:r w:rsidRPr="00002056">
              <w:rPr>
                <w:rFonts w:hint="eastAsia"/>
                <w:sz w:val="28"/>
                <w:szCs w:val="28"/>
              </w:rPr>
              <w:t>刊登於外交部領事事務局全球資訊網並以其他方式通知大眾及媒體</w:t>
            </w:r>
            <w:r w:rsidRPr="00002056">
              <w:rPr>
                <w:rFonts w:hAnsi="標楷體" w:hint="eastAsia"/>
                <w:sz w:val="28"/>
                <w:szCs w:val="28"/>
              </w:rPr>
              <w:t>；</w:t>
            </w:r>
            <w:proofErr w:type="gramStart"/>
            <w:r w:rsidRPr="00002056">
              <w:rPr>
                <w:rFonts w:hAnsi="標楷體" w:hint="eastAsia"/>
                <w:sz w:val="28"/>
                <w:szCs w:val="28"/>
              </w:rPr>
              <w:t>倘屬跨</w:t>
            </w:r>
            <w:proofErr w:type="gramEnd"/>
            <w:r w:rsidRPr="00002056">
              <w:rPr>
                <w:rFonts w:hAnsi="標楷體" w:hint="eastAsia"/>
                <w:sz w:val="28"/>
                <w:szCs w:val="28"/>
              </w:rPr>
              <w:t>部會情況，則於聯繫相關部會後發布</w:t>
            </w:r>
            <w:r w:rsidRPr="00002056">
              <w:rPr>
                <w:rFonts w:hint="eastAsia"/>
                <w:sz w:val="28"/>
                <w:szCs w:val="28"/>
              </w:rPr>
              <w:t>。</w:t>
            </w:r>
          </w:p>
        </w:tc>
      </w:tr>
      <w:tr w:rsidR="0041444E" w:rsidRPr="0041444E" w:rsidTr="00002056">
        <w:tc>
          <w:tcPr>
            <w:tcW w:w="1559" w:type="dxa"/>
            <w:shd w:val="clear" w:color="auto" w:fill="auto"/>
          </w:tcPr>
          <w:p w:rsidR="0041444E" w:rsidRPr="00002056" w:rsidRDefault="0041444E" w:rsidP="00002056">
            <w:pPr>
              <w:pStyle w:val="4"/>
              <w:numPr>
                <w:ilvl w:val="0"/>
                <w:numId w:val="0"/>
              </w:numPr>
              <w:rPr>
                <w:sz w:val="28"/>
                <w:szCs w:val="28"/>
              </w:rPr>
            </w:pPr>
            <w:r w:rsidRPr="00002056">
              <w:rPr>
                <w:rFonts w:hint="eastAsia"/>
                <w:sz w:val="28"/>
                <w:szCs w:val="28"/>
              </w:rPr>
              <w:t>紅色警示</w:t>
            </w:r>
          </w:p>
        </w:tc>
        <w:tc>
          <w:tcPr>
            <w:tcW w:w="1701" w:type="dxa"/>
            <w:shd w:val="clear" w:color="auto" w:fill="auto"/>
          </w:tcPr>
          <w:p w:rsidR="0041444E" w:rsidRPr="00002056" w:rsidRDefault="00C61084" w:rsidP="00002056">
            <w:pPr>
              <w:pStyle w:val="4"/>
              <w:numPr>
                <w:ilvl w:val="0"/>
                <w:numId w:val="0"/>
              </w:numPr>
              <w:rPr>
                <w:sz w:val="28"/>
                <w:szCs w:val="28"/>
              </w:rPr>
            </w:pPr>
            <w:r w:rsidRPr="00002056">
              <w:rPr>
                <w:rFonts w:hint="eastAsia"/>
                <w:sz w:val="28"/>
                <w:szCs w:val="28"/>
              </w:rPr>
              <w:t>情況確認後立即發布</w:t>
            </w:r>
          </w:p>
        </w:tc>
        <w:tc>
          <w:tcPr>
            <w:tcW w:w="4395" w:type="dxa"/>
            <w:shd w:val="clear" w:color="auto" w:fill="auto"/>
          </w:tcPr>
          <w:p w:rsidR="0041444E" w:rsidRPr="00002056" w:rsidRDefault="00C61084" w:rsidP="00002056">
            <w:pPr>
              <w:pStyle w:val="4"/>
              <w:numPr>
                <w:ilvl w:val="0"/>
                <w:numId w:val="0"/>
              </w:numPr>
              <w:rPr>
                <w:sz w:val="28"/>
                <w:szCs w:val="28"/>
              </w:rPr>
            </w:pPr>
            <w:r w:rsidRPr="00002056">
              <w:rPr>
                <w:rFonts w:hint="eastAsia"/>
                <w:sz w:val="28"/>
                <w:szCs w:val="28"/>
              </w:rPr>
              <w:t>刊登於外交部領事事務局全球資訊網並以其他方式通知大眾及媒體</w:t>
            </w:r>
            <w:r w:rsidRPr="00002056">
              <w:rPr>
                <w:rFonts w:hAnsi="標楷體" w:hint="eastAsia"/>
                <w:sz w:val="28"/>
                <w:szCs w:val="28"/>
              </w:rPr>
              <w:t>；</w:t>
            </w:r>
            <w:proofErr w:type="gramStart"/>
            <w:r w:rsidRPr="00002056">
              <w:rPr>
                <w:rFonts w:hAnsi="標楷體" w:hint="eastAsia"/>
                <w:sz w:val="28"/>
                <w:szCs w:val="28"/>
              </w:rPr>
              <w:t>倘屬跨</w:t>
            </w:r>
            <w:proofErr w:type="gramEnd"/>
            <w:r w:rsidRPr="00002056">
              <w:rPr>
                <w:rFonts w:hAnsi="標楷體" w:hint="eastAsia"/>
                <w:sz w:val="28"/>
                <w:szCs w:val="28"/>
              </w:rPr>
              <w:t>部會情況，則於聯繫相關部會後發布</w:t>
            </w:r>
            <w:r w:rsidRPr="00002056">
              <w:rPr>
                <w:rFonts w:hint="eastAsia"/>
                <w:sz w:val="28"/>
                <w:szCs w:val="28"/>
              </w:rPr>
              <w:t>。必要時得立即召開聯合記者會公布國家整體因應措施及協助方式。</w:t>
            </w:r>
          </w:p>
        </w:tc>
      </w:tr>
    </w:tbl>
    <w:p w:rsidR="003A5927" w:rsidRPr="00ED52FE" w:rsidRDefault="00ED52FE" w:rsidP="00E817C1">
      <w:pPr>
        <w:pStyle w:val="31"/>
        <w:ind w:leftChars="333" w:left="1342" w:hangingChars="95" w:hanging="209"/>
        <w:rPr>
          <w:sz w:val="20"/>
        </w:rPr>
      </w:pPr>
      <w:r w:rsidRPr="00ED52FE">
        <w:rPr>
          <w:rFonts w:hint="eastAsia"/>
          <w:sz w:val="20"/>
        </w:rPr>
        <w:t>資料來原：外交部</w:t>
      </w:r>
    </w:p>
    <w:p w:rsidR="006B47E0" w:rsidRDefault="009D7ABD" w:rsidP="009D7ABD">
      <w:pPr>
        <w:pStyle w:val="3"/>
      </w:pPr>
      <w:r>
        <w:rPr>
          <w:rFonts w:hint="eastAsia"/>
        </w:rPr>
        <w:t>世界主要國家旅遊警示發布程序與</w:t>
      </w:r>
      <w:proofErr w:type="gramStart"/>
      <w:r>
        <w:rPr>
          <w:rFonts w:hint="eastAsia"/>
        </w:rPr>
        <w:t>對陸警示</w:t>
      </w:r>
      <w:proofErr w:type="gramEnd"/>
      <w:r>
        <w:rPr>
          <w:rFonts w:hint="eastAsia"/>
        </w:rPr>
        <w:t>情形，如下表</w:t>
      </w:r>
      <w:r w:rsidR="00FC2C32">
        <w:rPr>
          <w:rFonts w:hint="eastAsia"/>
        </w:rPr>
        <w:t>7</w:t>
      </w:r>
      <w:r>
        <w:rPr>
          <w:rFonts w:hint="eastAsia"/>
        </w:rPr>
        <w:t>：</w:t>
      </w:r>
    </w:p>
    <w:p w:rsidR="006B47E0" w:rsidRDefault="006B47E0">
      <w:pPr>
        <w:widowControl/>
        <w:overflowPunct/>
        <w:autoSpaceDE/>
        <w:autoSpaceDN/>
        <w:jc w:val="left"/>
        <w:rPr>
          <w:rFonts w:hAnsi="Arial"/>
          <w:bCs/>
          <w:kern w:val="32"/>
          <w:szCs w:val="36"/>
        </w:rPr>
      </w:pPr>
      <w:r>
        <w:br w:type="page"/>
      </w:r>
    </w:p>
    <w:p w:rsidR="00AD4602" w:rsidRDefault="00AD4602" w:rsidP="00AD4602">
      <w:pPr>
        <w:pStyle w:val="a3"/>
        <w:ind w:firstLine="229"/>
      </w:pPr>
      <w:r>
        <w:rPr>
          <w:rFonts w:hint="eastAsia"/>
        </w:rPr>
        <w:lastRenderedPageBreak/>
        <w:t>世界主要國家旅遊警示發布程序及</w:t>
      </w:r>
      <w:proofErr w:type="gramStart"/>
      <w:r>
        <w:rPr>
          <w:rFonts w:hint="eastAsia"/>
        </w:rPr>
        <w:t>對陸警示</w:t>
      </w:r>
      <w:proofErr w:type="gramEnd"/>
      <w:r>
        <w:rPr>
          <w:rFonts w:hint="eastAsia"/>
        </w:rPr>
        <w:t>情形</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685"/>
      </w:tblGrid>
      <w:tr w:rsidR="00E96E19" w:rsidTr="00002056">
        <w:trPr>
          <w:trHeight w:val="581"/>
          <w:tblHeader/>
        </w:trPr>
        <w:tc>
          <w:tcPr>
            <w:tcW w:w="567" w:type="dxa"/>
            <w:shd w:val="clear" w:color="auto" w:fill="D9D9D9"/>
          </w:tcPr>
          <w:p w:rsidR="00AD4602" w:rsidRPr="00002056" w:rsidRDefault="00AD4602" w:rsidP="00002056">
            <w:pPr>
              <w:jc w:val="center"/>
              <w:rPr>
                <w:sz w:val="28"/>
                <w:szCs w:val="28"/>
              </w:rPr>
            </w:pPr>
            <w:r w:rsidRPr="00002056">
              <w:rPr>
                <w:rFonts w:hint="eastAsia"/>
                <w:sz w:val="28"/>
                <w:szCs w:val="28"/>
              </w:rPr>
              <w:t>國家</w:t>
            </w:r>
          </w:p>
        </w:tc>
        <w:tc>
          <w:tcPr>
            <w:tcW w:w="3969" w:type="dxa"/>
            <w:shd w:val="clear" w:color="auto" w:fill="D9D9D9"/>
          </w:tcPr>
          <w:p w:rsidR="00AD4602" w:rsidRPr="00002056" w:rsidRDefault="00AD4602" w:rsidP="00002056">
            <w:pPr>
              <w:jc w:val="center"/>
              <w:rPr>
                <w:sz w:val="28"/>
                <w:szCs w:val="28"/>
              </w:rPr>
            </w:pPr>
            <w:r w:rsidRPr="00002056">
              <w:rPr>
                <w:rFonts w:hint="eastAsia"/>
                <w:sz w:val="28"/>
                <w:szCs w:val="28"/>
              </w:rPr>
              <w:t>程序</w:t>
            </w:r>
          </w:p>
        </w:tc>
        <w:tc>
          <w:tcPr>
            <w:tcW w:w="3685" w:type="dxa"/>
            <w:shd w:val="clear" w:color="auto" w:fill="D9D9D9"/>
          </w:tcPr>
          <w:p w:rsidR="00AD4602" w:rsidRPr="00002056" w:rsidRDefault="00AD4602" w:rsidP="00002056">
            <w:pPr>
              <w:jc w:val="center"/>
              <w:rPr>
                <w:sz w:val="28"/>
                <w:szCs w:val="28"/>
              </w:rPr>
            </w:pPr>
            <w:proofErr w:type="gramStart"/>
            <w:r w:rsidRPr="00002056">
              <w:rPr>
                <w:rFonts w:hint="eastAsia"/>
                <w:sz w:val="28"/>
                <w:szCs w:val="28"/>
              </w:rPr>
              <w:t>對陸警示</w:t>
            </w:r>
            <w:proofErr w:type="gramEnd"/>
          </w:p>
        </w:tc>
      </w:tr>
      <w:tr w:rsidR="00AD4602" w:rsidTr="00002056">
        <w:tc>
          <w:tcPr>
            <w:tcW w:w="567" w:type="dxa"/>
            <w:shd w:val="clear" w:color="auto" w:fill="auto"/>
          </w:tcPr>
          <w:p w:rsidR="00AD4602" w:rsidRPr="00002056" w:rsidRDefault="00AD4602" w:rsidP="00002056">
            <w:pPr>
              <w:jc w:val="center"/>
              <w:rPr>
                <w:sz w:val="28"/>
                <w:szCs w:val="28"/>
              </w:rPr>
            </w:pPr>
            <w:r w:rsidRPr="00002056">
              <w:rPr>
                <w:rFonts w:hint="eastAsia"/>
                <w:sz w:val="28"/>
                <w:szCs w:val="28"/>
              </w:rPr>
              <w:t>美國</w:t>
            </w:r>
          </w:p>
        </w:tc>
        <w:tc>
          <w:tcPr>
            <w:tcW w:w="3969" w:type="dxa"/>
            <w:shd w:val="clear" w:color="auto" w:fill="auto"/>
          </w:tcPr>
          <w:p w:rsidR="00AD4602" w:rsidRPr="00002056" w:rsidRDefault="00AD4602" w:rsidP="008A7723">
            <w:pPr>
              <w:rPr>
                <w:sz w:val="28"/>
                <w:szCs w:val="28"/>
              </w:rPr>
            </w:pPr>
            <w:r w:rsidRPr="00002056">
              <w:rPr>
                <w:rFonts w:hint="eastAsia"/>
                <w:sz w:val="28"/>
                <w:szCs w:val="28"/>
              </w:rPr>
              <w:t>美國政府對中國大陸地區發布旅遊警示，主要針對天災、重大工安意外、防疫作為、</w:t>
            </w:r>
            <w:proofErr w:type="gramStart"/>
            <w:r w:rsidRPr="00002056">
              <w:rPr>
                <w:rFonts w:hint="eastAsia"/>
                <w:sz w:val="28"/>
                <w:szCs w:val="28"/>
              </w:rPr>
              <w:t>封城措施</w:t>
            </w:r>
            <w:proofErr w:type="gramEnd"/>
            <w:r w:rsidRPr="00002056">
              <w:rPr>
                <w:rFonts w:hint="eastAsia"/>
                <w:sz w:val="28"/>
                <w:szCs w:val="28"/>
              </w:rPr>
              <w:t>及重要領事服務調整等，提醒美國公民注意，並統一由美國務院網站對外發布及更新China Travel Advisory資訊。</w:t>
            </w:r>
          </w:p>
        </w:tc>
        <w:tc>
          <w:tcPr>
            <w:tcW w:w="3685" w:type="dxa"/>
            <w:shd w:val="clear" w:color="auto" w:fill="auto"/>
          </w:tcPr>
          <w:p w:rsidR="00AD4602" w:rsidRPr="00002056" w:rsidRDefault="00AD4602" w:rsidP="009B7E6B">
            <w:pPr>
              <w:rPr>
                <w:sz w:val="28"/>
                <w:szCs w:val="28"/>
              </w:rPr>
            </w:pPr>
            <w:r w:rsidRPr="00002056">
              <w:rPr>
                <w:rFonts w:hint="eastAsia"/>
                <w:sz w:val="28"/>
                <w:szCs w:val="28"/>
              </w:rPr>
              <w:t>112年6月30日更新對中國旅遊警示，其中針對中國及港澳地區提醒恐有中國當局依當地法令以「禁止出境令」禁止美國公民或雙重國籍者出境及不當拘禁等情發生；美國駐中國大使館亦曾於108年1月3日發布相關旅遊警示提醒美國公民前往中國之高度風險。</w:t>
            </w:r>
          </w:p>
        </w:tc>
      </w:tr>
      <w:tr w:rsidR="00AD4602" w:rsidTr="00002056">
        <w:tc>
          <w:tcPr>
            <w:tcW w:w="567" w:type="dxa"/>
            <w:shd w:val="clear" w:color="auto" w:fill="auto"/>
          </w:tcPr>
          <w:p w:rsidR="00AD4602" w:rsidRPr="00002056" w:rsidRDefault="00AD4602" w:rsidP="00002056">
            <w:pPr>
              <w:jc w:val="center"/>
              <w:rPr>
                <w:sz w:val="28"/>
                <w:szCs w:val="28"/>
              </w:rPr>
            </w:pPr>
            <w:r w:rsidRPr="00002056">
              <w:rPr>
                <w:rFonts w:hint="eastAsia"/>
                <w:sz w:val="28"/>
                <w:szCs w:val="28"/>
              </w:rPr>
              <w:t>加拿大</w:t>
            </w:r>
          </w:p>
        </w:tc>
        <w:tc>
          <w:tcPr>
            <w:tcW w:w="3969" w:type="dxa"/>
            <w:shd w:val="clear" w:color="auto" w:fill="auto"/>
          </w:tcPr>
          <w:p w:rsidR="00AD4602" w:rsidRPr="00002056" w:rsidRDefault="00AD4602" w:rsidP="009B7E6B">
            <w:pPr>
              <w:rPr>
                <w:sz w:val="28"/>
                <w:szCs w:val="28"/>
              </w:rPr>
            </w:pPr>
          </w:p>
        </w:tc>
        <w:tc>
          <w:tcPr>
            <w:tcW w:w="3685" w:type="dxa"/>
            <w:shd w:val="clear" w:color="auto" w:fill="auto"/>
          </w:tcPr>
          <w:p w:rsidR="00AD4602" w:rsidRPr="00002056" w:rsidRDefault="00AD4602" w:rsidP="009B7E6B">
            <w:pPr>
              <w:rPr>
                <w:sz w:val="28"/>
                <w:szCs w:val="28"/>
              </w:rPr>
            </w:pPr>
            <w:r w:rsidRPr="00002056">
              <w:rPr>
                <w:rFonts w:hint="eastAsia"/>
                <w:sz w:val="28"/>
                <w:szCs w:val="28"/>
              </w:rPr>
              <w:t>加國現行對中國旅遊燈號為第二級「保持高度警戒」（Exercise a high degree of caution），強調應注意當地任意執法風險。</w:t>
            </w:r>
          </w:p>
        </w:tc>
      </w:tr>
      <w:tr w:rsidR="00AD4602" w:rsidTr="00002056">
        <w:tc>
          <w:tcPr>
            <w:tcW w:w="567" w:type="dxa"/>
            <w:shd w:val="clear" w:color="auto" w:fill="auto"/>
          </w:tcPr>
          <w:p w:rsidR="00AD4602" w:rsidRPr="00002056" w:rsidRDefault="00AD4602" w:rsidP="00002056">
            <w:pPr>
              <w:jc w:val="center"/>
              <w:rPr>
                <w:sz w:val="28"/>
                <w:szCs w:val="28"/>
              </w:rPr>
            </w:pPr>
            <w:r w:rsidRPr="00002056">
              <w:rPr>
                <w:rFonts w:hint="eastAsia"/>
                <w:sz w:val="28"/>
                <w:szCs w:val="28"/>
              </w:rPr>
              <w:t>日本</w:t>
            </w:r>
          </w:p>
        </w:tc>
        <w:tc>
          <w:tcPr>
            <w:tcW w:w="3969" w:type="dxa"/>
            <w:shd w:val="clear" w:color="auto" w:fill="auto"/>
          </w:tcPr>
          <w:p w:rsidR="00AD4602" w:rsidRPr="00002056" w:rsidRDefault="00AD4602" w:rsidP="009B7E6B">
            <w:pPr>
              <w:rPr>
                <w:sz w:val="28"/>
                <w:szCs w:val="28"/>
              </w:rPr>
            </w:pPr>
          </w:p>
        </w:tc>
        <w:tc>
          <w:tcPr>
            <w:tcW w:w="3685" w:type="dxa"/>
            <w:shd w:val="clear" w:color="auto" w:fill="auto"/>
          </w:tcPr>
          <w:p w:rsidR="00AD4602" w:rsidRPr="00002056" w:rsidRDefault="00AD4602" w:rsidP="009B7E6B">
            <w:pPr>
              <w:rPr>
                <w:sz w:val="28"/>
                <w:szCs w:val="28"/>
              </w:rPr>
            </w:pPr>
            <w:r w:rsidRPr="00002056">
              <w:rPr>
                <w:rFonts w:hint="eastAsia"/>
                <w:sz w:val="28"/>
                <w:szCs w:val="28"/>
              </w:rPr>
              <w:t>日本外務省網站海外安全情報</w:t>
            </w:r>
            <w:proofErr w:type="gramStart"/>
            <w:r w:rsidRPr="00002056">
              <w:rPr>
                <w:rFonts w:hint="eastAsia"/>
                <w:sz w:val="28"/>
                <w:szCs w:val="28"/>
              </w:rPr>
              <w:t>專頁已將</w:t>
            </w:r>
            <w:proofErr w:type="gramEnd"/>
            <w:r w:rsidRPr="00002056">
              <w:rPr>
                <w:rFonts w:hint="eastAsia"/>
                <w:sz w:val="28"/>
                <w:szCs w:val="28"/>
              </w:rPr>
              <w:t>新疆維吾爾自治區及西藏自治區列為「危險等級1:應十分注意」</w:t>
            </w:r>
          </w:p>
        </w:tc>
      </w:tr>
      <w:tr w:rsidR="00AD4602" w:rsidTr="00002056">
        <w:tc>
          <w:tcPr>
            <w:tcW w:w="567" w:type="dxa"/>
            <w:shd w:val="clear" w:color="auto" w:fill="auto"/>
          </w:tcPr>
          <w:p w:rsidR="00AD4602" w:rsidRPr="00002056" w:rsidRDefault="00AD4602" w:rsidP="00002056">
            <w:pPr>
              <w:jc w:val="center"/>
              <w:rPr>
                <w:sz w:val="28"/>
                <w:szCs w:val="28"/>
              </w:rPr>
            </w:pPr>
            <w:r w:rsidRPr="00002056">
              <w:rPr>
                <w:rFonts w:hint="eastAsia"/>
                <w:sz w:val="28"/>
                <w:szCs w:val="28"/>
              </w:rPr>
              <w:t>澳洲</w:t>
            </w:r>
          </w:p>
        </w:tc>
        <w:tc>
          <w:tcPr>
            <w:tcW w:w="3969" w:type="dxa"/>
            <w:shd w:val="clear" w:color="auto" w:fill="auto"/>
          </w:tcPr>
          <w:p w:rsidR="00AD4602" w:rsidRPr="00002056" w:rsidRDefault="00AD4602" w:rsidP="009B7E6B">
            <w:pPr>
              <w:rPr>
                <w:sz w:val="28"/>
                <w:szCs w:val="28"/>
              </w:rPr>
            </w:pPr>
            <w:r w:rsidRPr="00002056">
              <w:rPr>
                <w:rFonts w:hint="eastAsia"/>
                <w:sz w:val="28"/>
                <w:szCs w:val="28"/>
              </w:rPr>
              <w:t>澳洲政府係在澳洲外交貿易部網站旅遊警示專區(smartraveller.gov.au 發布相關內容澳洲旅遊</w:t>
            </w:r>
            <w:proofErr w:type="gramStart"/>
            <w:r w:rsidRPr="00002056">
              <w:rPr>
                <w:rFonts w:hint="eastAsia"/>
                <w:sz w:val="28"/>
                <w:szCs w:val="28"/>
              </w:rPr>
              <w:t>警示共分</w:t>
            </w:r>
            <w:proofErr w:type="gramEnd"/>
            <w:r w:rsidRPr="00002056">
              <w:rPr>
                <w:rFonts w:hint="eastAsia"/>
                <w:sz w:val="28"/>
                <w:szCs w:val="28"/>
              </w:rPr>
              <w:t>四級，依風險程度依序為第一級警示：保持正常安全預防措施（Exercise normal</w:t>
            </w:r>
            <w:r w:rsidR="00834B6B" w:rsidRPr="00002056">
              <w:rPr>
                <w:sz w:val="28"/>
                <w:szCs w:val="28"/>
              </w:rPr>
              <w:t xml:space="preserve"> </w:t>
            </w:r>
            <w:r w:rsidRPr="00002056">
              <w:rPr>
                <w:rFonts w:hint="eastAsia"/>
                <w:sz w:val="28"/>
                <w:szCs w:val="28"/>
              </w:rPr>
              <w:t>safety precautions）、第二級警示：保持高度審慎 Exercise a high degree of caution</w:t>
            </w:r>
            <w:proofErr w:type="gramStart"/>
            <w:r w:rsidRPr="00002056">
              <w:rPr>
                <w:rFonts w:hint="eastAsia"/>
                <w:sz w:val="28"/>
                <w:szCs w:val="28"/>
              </w:rPr>
              <w:t>）</w:t>
            </w:r>
            <w:proofErr w:type="gramEnd"/>
            <w:r w:rsidRPr="00002056">
              <w:rPr>
                <w:rFonts w:hint="eastAsia"/>
                <w:sz w:val="28"/>
                <w:szCs w:val="28"/>
              </w:rPr>
              <w:t>、第三級警示：重新考慮旅行之必要性（Reconsider your need to travel），以及第四級警示：</w:t>
            </w:r>
            <w:proofErr w:type="gramStart"/>
            <w:r w:rsidRPr="00002056">
              <w:rPr>
                <w:rFonts w:hint="eastAsia"/>
                <w:sz w:val="28"/>
                <w:szCs w:val="28"/>
              </w:rPr>
              <w:t>勿</w:t>
            </w:r>
            <w:proofErr w:type="gramEnd"/>
            <w:r w:rsidRPr="00002056">
              <w:rPr>
                <w:rFonts w:hint="eastAsia"/>
                <w:sz w:val="28"/>
                <w:szCs w:val="28"/>
              </w:rPr>
              <w:t xml:space="preserve">前往旅行（Do not </w:t>
            </w:r>
            <w:r w:rsidRPr="00002056">
              <w:rPr>
                <w:rFonts w:hint="eastAsia"/>
                <w:sz w:val="28"/>
                <w:szCs w:val="28"/>
              </w:rPr>
              <w:lastRenderedPageBreak/>
              <w:t>travel）。</w:t>
            </w:r>
          </w:p>
        </w:tc>
        <w:tc>
          <w:tcPr>
            <w:tcW w:w="3685" w:type="dxa"/>
            <w:shd w:val="clear" w:color="auto" w:fill="auto"/>
          </w:tcPr>
          <w:p w:rsidR="00AD4602" w:rsidRPr="00002056" w:rsidRDefault="00AD4602" w:rsidP="009B7E6B">
            <w:pPr>
              <w:rPr>
                <w:sz w:val="28"/>
                <w:szCs w:val="28"/>
              </w:rPr>
            </w:pPr>
            <w:r w:rsidRPr="00002056">
              <w:rPr>
                <w:rFonts w:hint="eastAsia"/>
                <w:sz w:val="28"/>
                <w:szCs w:val="28"/>
              </w:rPr>
              <w:lastRenderedPageBreak/>
              <w:t>澳洲於113年1月11日更新之中國旅遊警示並未變更警示等級，維持「在中國全境保持高度審慎」（Exercise a high degree of caution in China overall）之第二級警示。如前所發布之警示，由於中國當局得以危害國家安全為由拘禁外國人士，</w:t>
            </w:r>
            <w:proofErr w:type="gramStart"/>
            <w:r w:rsidRPr="00002056">
              <w:rPr>
                <w:rFonts w:hint="eastAsia"/>
                <w:sz w:val="28"/>
                <w:szCs w:val="28"/>
              </w:rPr>
              <w:t>爰</w:t>
            </w:r>
            <w:proofErr w:type="gramEnd"/>
            <w:r w:rsidRPr="00002056">
              <w:rPr>
                <w:rFonts w:hint="eastAsia"/>
                <w:sz w:val="28"/>
                <w:szCs w:val="28"/>
              </w:rPr>
              <w:t>澳洲公民有遭任意拘禁及依當地法律粗暴執法（harsh enforcement）之風險，包括定義廣泛之國家安全法。中國嚴格管控</w:t>
            </w:r>
            <w:proofErr w:type="gramStart"/>
            <w:r w:rsidRPr="00002056">
              <w:rPr>
                <w:rFonts w:hint="eastAsia"/>
                <w:sz w:val="28"/>
                <w:szCs w:val="28"/>
              </w:rPr>
              <w:t>陳</w:t>
            </w:r>
            <w:r w:rsidRPr="00002056">
              <w:rPr>
                <w:rFonts w:hint="eastAsia"/>
                <w:sz w:val="28"/>
                <w:szCs w:val="28"/>
              </w:rPr>
              <w:lastRenderedPageBreak/>
              <w:t>抗，</w:t>
            </w:r>
            <w:proofErr w:type="gramEnd"/>
            <w:r w:rsidRPr="00002056">
              <w:rPr>
                <w:rFonts w:hint="eastAsia"/>
                <w:sz w:val="28"/>
                <w:szCs w:val="28"/>
              </w:rPr>
              <w:t>且可能拘捕</w:t>
            </w:r>
            <w:proofErr w:type="gramStart"/>
            <w:r w:rsidRPr="00002056">
              <w:rPr>
                <w:rFonts w:hint="eastAsia"/>
                <w:sz w:val="28"/>
                <w:szCs w:val="28"/>
              </w:rPr>
              <w:t>陳抗</w:t>
            </w:r>
            <w:proofErr w:type="gramEnd"/>
            <w:r w:rsidRPr="00002056">
              <w:rPr>
                <w:rFonts w:hint="eastAsia"/>
                <w:sz w:val="28"/>
                <w:szCs w:val="28"/>
              </w:rPr>
              <w:t>者，故應避免參加</w:t>
            </w:r>
            <w:proofErr w:type="gramStart"/>
            <w:r w:rsidRPr="00002056">
              <w:rPr>
                <w:rFonts w:hint="eastAsia"/>
                <w:sz w:val="28"/>
                <w:szCs w:val="28"/>
              </w:rPr>
              <w:t>陳抗</w:t>
            </w:r>
            <w:proofErr w:type="gramEnd"/>
            <w:r w:rsidRPr="00002056">
              <w:rPr>
                <w:rFonts w:hint="eastAsia"/>
                <w:sz w:val="28"/>
                <w:szCs w:val="28"/>
              </w:rPr>
              <w:t>及大型集會，對於</w:t>
            </w:r>
            <w:proofErr w:type="gramStart"/>
            <w:r w:rsidRPr="00002056">
              <w:rPr>
                <w:rFonts w:hint="eastAsia"/>
                <w:sz w:val="28"/>
                <w:szCs w:val="28"/>
              </w:rPr>
              <w:t>陳抗</w:t>
            </w:r>
            <w:proofErr w:type="gramEnd"/>
            <w:r w:rsidRPr="00002056">
              <w:rPr>
                <w:rFonts w:hint="eastAsia"/>
                <w:sz w:val="28"/>
                <w:szCs w:val="28"/>
              </w:rPr>
              <w:t>勿拍照或錄影；又因中國針對新疆之安全措施持續提升，如被警</w:t>
            </w:r>
            <w:proofErr w:type="gramStart"/>
            <w:r w:rsidRPr="00002056">
              <w:rPr>
                <w:rFonts w:hint="eastAsia"/>
                <w:sz w:val="28"/>
                <w:szCs w:val="28"/>
              </w:rPr>
              <w:t>詢</w:t>
            </w:r>
            <w:proofErr w:type="gramEnd"/>
            <w:r w:rsidRPr="00002056">
              <w:rPr>
                <w:rFonts w:hint="eastAsia"/>
                <w:sz w:val="28"/>
                <w:szCs w:val="28"/>
              </w:rPr>
              <w:t>須備妥身分證明文件以備警察(公安)攔查；西藏地區攔查：西藏地區出現動亂及政治緊張情勢，須取得中國政府同意並參加旅行團始能前往。</w:t>
            </w:r>
          </w:p>
        </w:tc>
      </w:tr>
      <w:tr w:rsidR="00AD4602" w:rsidTr="00002056">
        <w:tc>
          <w:tcPr>
            <w:tcW w:w="567" w:type="dxa"/>
            <w:shd w:val="clear" w:color="auto" w:fill="auto"/>
          </w:tcPr>
          <w:p w:rsidR="00AD4602" w:rsidRPr="00002056" w:rsidRDefault="00AD4602" w:rsidP="00002056">
            <w:pPr>
              <w:jc w:val="center"/>
              <w:rPr>
                <w:sz w:val="28"/>
                <w:szCs w:val="28"/>
              </w:rPr>
            </w:pPr>
            <w:r w:rsidRPr="00002056">
              <w:rPr>
                <w:rFonts w:hint="eastAsia"/>
                <w:sz w:val="28"/>
                <w:szCs w:val="28"/>
              </w:rPr>
              <w:lastRenderedPageBreak/>
              <w:t>紐西蘭</w:t>
            </w:r>
          </w:p>
        </w:tc>
        <w:tc>
          <w:tcPr>
            <w:tcW w:w="3969" w:type="dxa"/>
            <w:shd w:val="clear" w:color="auto" w:fill="auto"/>
          </w:tcPr>
          <w:p w:rsidR="00AD4602" w:rsidRPr="00002056" w:rsidRDefault="00AD4602" w:rsidP="00002056">
            <w:pPr>
              <w:jc w:val="left"/>
              <w:rPr>
                <w:sz w:val="28"/>
                <w:szCs w:val="28"/>
              </w:rPr>
            </w:pPr>
            <w:proofErr w:type="gramStart"/>
            <w:r w:rsidRPr="00002056">
              <w:rPr>
                <w:rFonts w:hint="eastAsia"/>
                <w:sz w:val="28"/>
                <w:szCs w:val="28"/>
              </w:rPr>
              <w:t>紐</w:t>
            </w:r>
            <w:proofErr w:type="gramEnd"/>
            <w:r w:rsidRPr="00002056">
              <w:rPr>
                <w:rFonts w:hint="eastAsia"/>
                <w:sz w:val="28"/>
                <w:szCs w:val="28"/>
              </w:rPr>
              <w:t>國政府在政府網站發布「旅遊風險分級」及旅遊安全建議www.safetravel.govt.nz</w:t>
            </w:r>
            <w:proofErr w:type="gramStart"/>
            <w:r w:rsidRPr="00002056">
              <w:rPr>
                <w:rFonts w:hint="eastAsia"/>
                <w:sz w:val="28"/>
                <w:szCs w:val="28"/>
              </w:rPr>
              <w:t>紐</w:t>
            </w:r>
            <w:proofErr w:type="gramEnd"/>
            <w:r w:rsidRPr="00002056">
              <w:rPr>
                <w:rFonts w:hint="eastAsia"/>
                <w:sz w:val="28"/>
                <w:szCs w:val="28"/>
              </w:rPr>
              <w:t>國將旅遊風險分為四級（Travel advisory risk levels）：「注意一般安全」 Exercise normal safety and security precautions</w:t>
            </w:r>
            <w:proofErr w:type="gramStart"/>
            <w:r w:rsidRPr="00002056">
              <w:rPr>
                <w:rFonts w:hint="eastAsia"/>
                <w:sz w:val="28"/>
                <w:szCs w:val="28"/>
              </w:rPr>
              <w:t>）</w:t>
            </w:r>
            <w:proofErr w:type="gramEnd"/>
            <w:r w:rsidRPr="00002056">
              <w:rPr>
                <w:rFonts w:hint="eastAsia"/>
                <w:sz w:val="28"/>
                <w:szCs w:val="28"/>
              </w:rPr>
              <w:t>、「提高警覺」 Exercise increased caution）、「避免非必要旅行」Avoid non-essential travel）及「勿前往旅遊」Do not travel）。</w:t>
            </w:r>
          </w:p>
        </w:tc>
        <w:tc>
          <w:tcPr>
            <w:tcW w:w="3685" w:type="dxa"/>
            <w:shd w:val="clear" w:color="auto" w:fill="auto"/>
          </w:tcPr>
          <w:p w:rsidR="00AD4602" w:rsidRPr="00002056" w:rsidRDefault="00AD4602" w:rsidP="009B7E6B">
            <w:pPr>
              <w:rPr>
                <w:sz w:val="28"/>
                <w:szCs w:val="28"/>
              </w:rPr>
            </w:pPr>
            <w:r w:rsidRPr="00002056">
              <w:rPr>
                <w:rFonts w:hint="eastAsia"/>
                <w:sz w:val="28"/>
                <w:szCs w:val="28"/>
              </w:rPr>
              <w:t>中國</w:t>
            </w:r>
            <w:r w:rsidR="00E57192" w:rsidRPr="00002056">
              <w:rPr>
                <w:rFonts w:hint="eastAsia"/>
                <w:sz w:val="28"/>
                <w:szCs w:val="28"/>
              </w:rPr>
              <w:t>大陸</w:t>
            </w:r>
            <w:r w:rsidRPr="00002056">
              <w:rPr>
                <w:rFonts w:hint="eastAsia"/>
                <w:sz w:val="28"/>
                <w:szCs w:val="28"/>
              </w:rPr>
              <w:t>列於第二級</w:t>
            </w:r>
            <w:proofErr w:type="gramStart"/>
            <w:r w:rsidRPr="00002056">
              <w:rPr>
                <w:rFonts w:hint="eastAsia"/>
                <w:sz w:val="28"/>
                <w:szCs w:val="28"/>
              </w:rPr>
              <w:t>—</w:t>
            </w:r>
            <w:proofErr w:type="gramEnd"/>
            <w:r w:rsidRPr="00002056">
              <w:rPr>
                <w:rFonts w:hint="eastAsia"/>
                <w:sz w:val="28"/>
                <w:szCs w:val="28"/>
              </w:rPr>
              <w:t>「提高警覺」Exercise increased caution）。紐西蘭政府從犯罪、恐怖主義、詐騙、社會安定等面向概述中國現況並給予其人民相關旅遊安全建議。其中指出，中國國家安全法規</w:t>
            </w:r>
            <w:proofErr w:type="gramStart"/>
            <w:r w:rsidRPr="00002056">
              <w:rPr>
                <w:rFonts w:hint="eastAsia"/>
                <w:sz w:val="28"/>
                <w:szCs w:val="28"/>
              </w:rPr>
              <w:t>嚴格，</w:t>
            </w:r>
            <w:proofErr w:type="gramEnd"/>
            <w:r w:rsidRPr="00002056">
              <w:rPr>
                <w:rFonts w:hint="eastAsia"/>
                <w:sz w:val="28"/>
                <w:szCs w:val="28"/>
              </w:rPr>
              <w:t>「國家安全」概念在中國法律之定義廣泛且可能擴大解釋，旅客可能在無犯意或僅從事在紐西蘭屬於合法活動之情形下，觸犯中國法律；社群媒體等公</w:t>
            </w:r>
            <w:proofErr w:type="gramStart"/>
            <w:r w:rsidRPr="00002056">
              <w:rPr>
                <w:rFonts w:hint="eastAsia"/>
                <w:sz w:val="28"/>
                <w:szCs w:val="28"/>
              </w:rPr>
              <w:t>開通聯恐</w:t>
            </w:r>
            <w:proofErr w:type="gramEnd"/>
            <w:r w:rsidRPr="00002056">
              <w:rPr>
                <w:rFonts w:hint="eastAsia"/>
                <w:sz w:val="28"/>
                <w:szCs w:val="28"/>
              </w:rPr>
              <w:t>遭監控；批評政府之言論恐遭中國公安關切等情。</w:t>
            </w:r>
          </w:p>
        </w:tc>
      </w:tr>
    </w:tbl>
    <w:p w:rsidR="00F57049" w:rsidRPr="008C0023" w:rsidRDefault="00F57049" w:rsidP="00ED52FE">
      <w:pPr>
        <w:pStyle w:val="4"/>
        <w:numPr>
          <w:ilvl w:val="0"/>
          <w:numId w:val="0"/>
        </w:numPr>
        <w:ind w:firstLineChars="257" w:firstLine="566"/>
        <w:rPr>
          <w:sz w:val="20"/>
          <w:szCs w:val="20"/>
        </w:rPr>
      </w:pPr>
      <w:r w:rsidRPr="008C0023">
        <w:rPr>
          <w:rFonts w:hint="eastAsia"/>
          <w:sz w:val="20"/>
          <w:szCs w:val="20"/>
        </w:rPr>
        <w:t>資料來源：外交部</w:t>
      </w:r>
    </w:p>
    <w:p w:rsidR="008F25FE" w:rsidRDefault="008F25FE" w:rsidP="00F57049">
      <w:pPr>
        <w:pStyle w:val="3"/>
      </w:pPr>
      <w:r w:rsidRPr="008F25FE">
        <w:rPr>
          <w:rFonts w:hint="eastAsia"/>
        </w:rPr>
        <w:t>自103年9月1日起</w:t>
      </w:r>
      <w:r>
        <w:rPr>
          <w:rFonts w:hint="eastAsia"/>
        </w:rPr>
        <w:t>陸委</w:t>
      </w:r>
      <w:r w:rsidRPr="008F25FE">
        <w:rPr>
          <w:rFonts w:hint="eastAsia"/>
        </w:rPr>
        <w:t>會協調整合相關部會，並專責發布中國大陸及香港、澳門旅遊警示</w:t>
      </w:r>
      <w:r>
        <w:rPr>
          <w:rFonts w:hint="eastAsia"/>
        </w:rPr>
        <w:t>：</w:t>
      </w:r>
    </w:p>
    <w:p w:rsidR="003A5927" w:rsidRPr="00F57049" w:rsidRDefault="00C61084" w:rsidP="008F25FE">
      <w:pPr>
        <w:pStyle w:val="31"/>
        <w:ind w:left="1361" w:firstLine="680"/>
      </w:pPr>
      <w:r w:rsidRPr="00C61084">
        <w:rPr>
          <w:rFonts w:hint="eastAsia"/>
        </w:rPr>
        <w:t>據陸委會表示，</w:t>
      </w:r>
      <w:r w:rsidRPr="008F25FE">
        <w:rPr>
          <w:rFonts w:hAnsi="標楷體" w:hint="eastAsia"/>
          <w:color w:val="222222"/>
          <w:spacing w:val="10"/>
          <w:szCs w:val="32"/>
          <w:shd w:val="clear" w:color="auto" w:fill="FFFFFF"/>
        </w:rPr>
        <w:t>以往</w:t>
      </w:r>
      <w:r w:rsidR="00030FB3">
        <w:rPr>
          <w:rFonts w:hAnsi="標楷體" w:hint="eastAsia"/>
          <w:color w:val="222222"/>
          <w:spacing w:val="10"/>
          <w:szCs w:val="32"/>
          <w:shd w:val="clear" w:color="auto" w:fill="FFFFFF"/>
        </w:rPr>
        <w:t>陸港澳</w:t>
      </w:r>
      <w:r w:rsidRPr="00C61084">
        <w:rPr>
          <w:rFonts w:hint="eastAsia"/>
        </w:rPr>
        <w:t>發生重大影響旅遊安全事件，係由各機關自行發布警示，並無制度化處理方式。鑒於兩岸交流日趨頻密，為強化保障國</w:t>
      </w:r>
      <w:r w:rsidRPr="00C61084">
        <w:rPr>
          <w:rFonts w:hint="eastAsia"/>
        </w:rPr>
        <w:lastRenderedPageBreak/>
        <w:t>人赴</w:t>
      </w:r>
      <w:r w:rsidR="00F35355">
        <w:rPr>
          <w:rFonts w:hint="eastAsia"/>
        </w:rPr>
        <w:t>陸港澳</w:t>
      </w:r>
      <w:r w:rsidRPr="00C61084">
        <w:rPr>
          <w:rFonts w:hint="eastAsia"/>
        </w:rPr>
        <w:t>旅遊及人身安全等權益，</w:t>
      </w:r>
      <w:proofErr w:type="gramStart"/>
      <w:r w:rsidRPr="00C61084">
        <w:rPr>
          <w:rFonts w:hint="eastAsia"/>
        </w:rPr>
        <w:t>爰</w:t>
      </w:r>
      <w:bookmarkStart w:id="86" w:name="_Hlk166664426"/>
      <w:proofErr w:type="gramEnd"/>
      <w:r w:rsidRPr="00C61084">
        <w:rPr>
          <w:rFonts w:hint="eastAsia"/>
        </w:rPr>
        <w:t>自103年9月1日起由該會協調整合相關部會，專責發布</w:t>
      </w:r>
      <w:r w:rsidR="00F35355">
        <w:rPr>
          <w:rFonts w:hint="eastAsia"/>
        </w:rPr>
        <w:t>陸港澳</w:t>
      </w:r>
      <w:r w:rsidRPr="00C61084">
        <w:rPr>
          <w:rFonts w:hint="eastAsia"/>
        </w:rPr>
        <w:t>旅遊警示</w:t>
      </w:r>
      <w:bookmarkEnd w:id="86"/>
      <w:r>
        <w:rPr>
          <w:rFonts w:hint="eastAsia"/>
        </w:rPr>
        <w:t>，並</w:t>
      </w:r>
      <w:r w:rsidR="00F57049" w:rsidRPr="00F57049">
        <w:rPr>
          <w:rFonts w:hint="eastAsia"/>
        </w:rPr>
        <w:t>即建立「發布大陸地區及香港、澳門旅遊警示機制」</w:t>
      </w:r>
      <w:r>
        <w:rPr>
          <w:rFonts w:hint="eastAsia"/>
        </w:rPr>
        <w:t>。</w:t>
      </w:r>
      <w:r w:rsidR="00F57049" w:rsidRPr="00F57049">
        <w:rPr>
          <w:rFonts w:hint="eastAsia"/>
        </w:rPr>
        <w:t>該機制即係參考外交部及其他國家發布旅遊警示之方式，考量當地政情、疫病、交通、治安、重大天災或事故、或其他可能影響國人赴陸港澳安全等各項事由，根據已掌握的相關訊息，加以綜合評估、判斷，並據以發布旅遊警示資訊與警示燈號。至於警示的燈號類別與意涵，則</w:t>
      </w:r>
      <w:proofErr w:type="gramStart"/>
      <w:r w:rsidR="00F57049" w:rsidRPr="00F57049">
        <w:rPr>
          <w:rFonts w:hint="eastAsia"/>
        </w:rPr>
        <w:t>採</w:t>
      </w:r>
      <w:proofErr w:type="gramEnd"/>
      <w:r w:rsidR="00F57049" w:rsidRPr="00F57049">
        <w:rPr>
          <w:rFonts w:hint="eastAsia"/>
        </w:rPr>
        <w:t>與外交部現行的標準一致。</w:t>
      </w:r>
    </w:p>
    <w:p w:rsidR="00A67D47" w:rsidRDefault="00A67D47" w:rsidP="00DE4238">
      <w:pPr>
        <w:pStyle w:val="31"/>
        <w:ind w:left="1361" w:firstLine="720"/>
        <w:rPr>
          <w:rFonts w:hAnsi="標楷體"/>
          <w:color w:val="222222"/>
          <w:spacing w:val="10"/>
          <w:szCs w:val="32"/>
          <w:shd w:val="clear" w:color="auto" w:fill="FFFFFF"/>
        </w:rPr>
      </w:pPr>
      <w:r>
        <w:rPr>
          <w:rFonts w:hAnsi="標楷體" w:hint="eastAsia"/>
          <w:color w:val="222222"/>
          <w:spacing w:val="10"/>
          <w:szCs w:val="32"/>
          <w:shd w:val="clear" w:color="auto" w:fill="FFFFFF"/>
        </w:rPr>
        <w:t>因應中國大陸</w:t>
      </w:r>
      <w:r w:rsidR="00BA76AA">
        <w:rPr>
          <w:rFonts w:hAnsi="標楷體"/>
          <w:color w:val="222222"/>
          <w:spacing w:val="10"/>
          <w:szCs w:val="32"/>
          <w:shd w:val="clear" w:color="auto" w:fill="FFFFFF"/>
        </w:rPr>
        <w:t>2023</w:t>
      </w:r>
      <w:r>
        <w:rPr>
          <w:rFonts w:hAnsi="標楷體" w:hint="eastAsia"/>
          <w:color w:val="222222"/>
          <w:spacing w:val="10"/>
          <w:szCs w:val="32"/>
          <w:shd w:val="clear" w:color="auto" w:fill="FFFFFF"/>
        </w:rPr>
        <w:t>年修正「反間諜法」並於4月宣布將於7月1日起實施，陸委</w:t>
      </w:r>
      <w:r w:rsidRPr="00CE1B08">
        <w:rPr>
          <w:rFonts w:hAnsi="標楷體"/>
          <w:color w:val="222222"/>
          <w:spacing w:val="10"/>
          <w:szCs w:val="32"/>
          <w:shd w:val="clear" w:color="auto" w:fill="FFFFFF"/>
        </w:rPr>
        <w:t>會</w:t>
      </w:r>
      <w:r>
        <w:rPr>
          <w:rFonts w:hAnsi="標楷體" w:hint="eastAsia"/>
          <w:color w:val="222222"/>
          <w:spacing w:val="10"/>
          <w:szCs w:val="32"/>
          <w:shd w:val="clear" w:color="auto" w:fill="FFFFFF"/>
        </w:rPr>
        <w:t>自</w:t>
      </w:r>
      <w:r w:rsidR="00594E85">
        <w:rPr>
          <w:rFonts w:hAnsi="標楷體" w:hint="eastAsia"/>
          <w:color w:val="222222"/>
          <w:spacing w:val="10"/>
          <w:szCs w:val="32"/>
          <w:shd w:val="clear" w:color="auto" w:fill="FFFFFF"/>
        </w:rPr>
        <w:t>同(112</w:t>
      </w:r>
      <w:r w:rsidR="00594E85">
        <w:rPr>
          <w:rFonts w:hAnsi="標楷體"/>
          <w:color w:val="222222"/>
          <w:spacing w:val="10"/>
          <w:szCs w:val="32"/>
          <w:shd w:val="clear" w:color="auto" w:fill="FFFFFF"/>
        </w:rPr>
        <w:t>)</w:t>
      </w:r>
      <w:r w:rsidR="00594E85">
        <w:rPr>
          <w:rFonts w:hAnsi="標楷體" w:hint="eastAsia"/>
          <w:color w:val="222222"/>
          <w:spacing w:val="10"/>
          <w:szCs w:val="32"/>
          <w:shd w:val="clear" w:color="auto" w:fill="FFFFFF"/>
        </w:rPr>
        <w:t>年</w:t>
      </w:r>
      <w:r>
        <w:rPr>
          <w:rFonts w:hAnsi="標楷體" w:hint="eastAsia"/>
          <w:color w:val="222222"/>
          <w:spacing w:val="10"/>
          <w:szCs w:val="32"/>
          <w:shd w:val="clear" w:color="auto" w:fill="FFFFFF"/>
        </w:rPr>
        <w:t>5月起持續</w:t>
      </w:r>
      <w:proofErr w:type="gramStart"/>
      <w:r>
        <w:rPr>
          <w:rFonts w:hAnsi="標楷體" w:hint="eastAsia"/>
          <w:color w:val="222222"/>
          <w:spacing w:val="10"/>
          <w:szCs w:val="32"/>
          <w:shd w:val="clear" w:color="auto" w:fill="FFFFFF"/>
        </w:rPr>
        <w:t>蒐</w:t>
      </w:r>
      <w:proofErr w:type="gramEnd"/>
      <w:r>
        <w:rPr>
          <w:rFonts w:hAnsi="標楷體" w:hint="eastAsia"/>
          <w:color w:val="222222"/>
          <w:spacing w:val="10"/>
          <w:szCs w:val="32"/>
          <w:shd w:val="clear" w:color="auto" w:fill="FFFFFF"/>
        </w:rPr>
        <w:t>整、</w:t>
      </w:r>
      <w:r w:rsidRPr="00CE1B08">
        <w:rPr>
          <w:rFonts w:hAnsi="標楷體"/>
          <w:color w:val="222222"/>
          <w:spacing w:val="10"/>
          <w:szCs w:val="32"/>
          <w:shd w:val="clear" w:color="auto" w:fill="FFFFFF"/>
        </w:rPr>
        <w:t>研析</w:t>
      </w:r>
      <w:r>
        <w:rPr>
          <w:rFonts w:hAnsi="標楷體" w:hint="eastAsia"/>
          <w:color w:val="222222"/>
          <w:spacing w:val="10"/>
          <w:szCs w:val="32"/>
          <w:shd w:val="clear" w:color="auto" w:fill="FFFFFF"/>
        </w:rPr>
        <w:t>以往已經</w:t>
      </w:r>
      <w:r w:rsidRPr="00CE1B08">
        <w:rPr>
          <w:rFonts w:hAnsi="標楷體"/>
          <w:color w:val="222222"/>
          <w:spacing w:val="10"/>
          <w:szCs w:val="32"/>
          <w:shd w:val="clear" w:color="auto" w:fill="FFFFFF"/>
        </w:rPr>
        <w:t>發生</w:t>
      </w:r>
      <w:r>
        <w:rPr>
          <w:rFonts w:hAnsi="標楷體" w:hint="eastAsia"/>
          <w:color w:val="222222"/>
          <w:spacing w:val="10"/>
          <w:szCs w:val="32"/>
          <w:shd w:val="clear" w:color="auto" w:fill="FFFFFF"/>
        </w:rPr>
        <w:t>之實際</w:t>
      </w:r>
      <w:r w:rsidRPr="00CE1B08">
        <w:rPr>
          <w:rFonts w:hAnsi="標楷體"/>
          <w:color w:val="222222"/>
          <w:spacing w:val="10"/>
          <w:szCs w:val="32"/>
          <w:shd w:val="clear" w:color="auto" w:fill="FFFFFF"/>
        </w:rPr>
        <w:t>案例</w:t>
      </w:r>
      <w:r>
        <w:rPr>
          <w:rFonts w:hAnsi="標楷體" w:hint="eastAsia"/>
          <w:color w:val="222222"/>
          <w:spacing w:val="10"/>
          <w:szCs w:val="32"/>
          <w:shd w:val="clear" w:color="auto" w:fill="FFFFFF"/>
        </w:rPr>
        <w:t>類型</w:t>
      </w:r>
      <w:r w:rsidRPr="00CE1B08">
        <w:rPr>
          <w:rFonts w:hAnsi="標楷體"/>
          <w:color w:val="222222"/>
          <w:spacing w:val="10"/>
          <w:szCs w:val="32"/>
          <w:shd w:val="clear" w:color="auto" w:fill="FFFFFF"/>
        </w:rPr>
        <w:t>，</w:t>
      </w:r>
      <w:r>
        <w:rPr>
          <w:rFonts w:hAnsi="標楷體" w:hint="eastAsia"/>
          <w:color w:val="222222"/>
          <w:spacing w:val="10"/>
          <w:szCs w:val="32"/>
          <w:shd w:val="clear" w:color="auto" w:fill="FFFFFF"/>
        </w:rPr>
        <w:t>密切觀察其法規實施後之變化，經綜合判斷認為</w:t>
      </w:r>
      <w:r w:rsidRPr="00655D3F">
        <w:rPr>
          <w:rFonts w:hAnsi="標楷體" w:hint="eastAsia"/>
          <w:color w:val="222222"/>
          <w:spacing w:val="10"/>
          <w:szCs w:val="32"/>
          <w:shd w:val="clear" w:color="auto" w:fill="FFFFFF"/>
        </w:rPr>
        <w:t>中國大陸實施「反間諜法」修正案等</w:t>
      </w:r>
      <w:proofErr w:type="gramStart"/>
      <w:r w:rsidRPr="00655D3F">
        <w:rPr>
          <w:rFonts w:hAnsi="標楷體" w:hint="eastAsia"/>
          <w:color w:val="222222"/>
          <w:spacing w:val="10"/>
          <w:szCs w:val="32"/>
          <w:shd w:val="clear" w:color="auto" w:fill="FFFFFF"/>
        </w:rPr>
        <w:t>國安法律</w:t>
      </w:r>
      <w:proofErr w:type="gramEnd"/>
      <w:r>
        <w:rPr>
          <w:rFonts w:hAnsi="標楷體" w:hint="eastAsia"/>
          <w:color w:val="222222"/>
          <w:spacing w:val="10"/>
          <w:szCs w:val="32"/>
          <w:shd w:val="clear" w:color="auto" w:fill="FFFFFF"/>
        </w:rPr>
        <w:t>後</w:t>
      </w:r>
      <w:r w:rsidRPr="00655D3F">
        <w:rPr>
          <w:rFonts w:hAnsi="標楷體" w:hint="eastAsia"/>
          <w:color w:val="222222"/>
          <w:spacing w:val="10"/>
          <w:szCs w:val="32"/>
          <w:shd w:val="clear" w:color="auto" w:fill="FFFFFF"/>
        </w:rPr>
        <w:t>，</w:t>
      </w:r>
      <w:r w:rsidR="00F6145A">
        <w:rPr>
          <w:rFonts w:hAnsi="標楷體" w:hint="eastAsia"/>
          <w:color w:val="222222"/>
          <w:spacing w:val="10"/>
          <w:szCs w:val="32"/>
          <w:shd w:val="clear" w:color="auto" w:fill="FFFFFF"/>
        </w:rPr>
        <w:t>中</w:t>
      </w:r>
      <w:r w:rsidR="007D3CE5">
        <w:rPr>
          <w:rFonts w:hAnsi="標楷體" w:hint="eastAsia"/>
          <w:color w:val="222222"/>
          <w:spacing w:val="10"/>
          <w:szCs w:val="32"/>
          <w:shd w:val="clear" w:color="auto" w:fill="FFFFFF"/>
        </w:rPr>
        <w:t>共</w:t>
      </w:r>
      <w:r>
        <w:rPr>
          <w:rFonts w:hAnsi="標楷體" w:hint="eastAsia"/>
          <w:color w:val="222222"/>
          <w:spacing w:val="10"/>
          <w:szCs w:val="32"/>
          <w:shd w:val="clear" w:color="auto" w:fill="FFFFFF"/>
        </w:rPr>
        <w:t>當局</w:t>
      </w:r>
      <w:r w:rsidR="00E3396B">
        <w:rPr>
          <w:rFonts w:hAnsi="標楷體" w:hint="eastAsia"/>
          <w:color w:val="222222"/>
          <w:spacing w:val="10"/>
          <w:szCs w:val="32"/>
          <w:shd w:val="clear" w:color="auto" w:fill="FFFFFF"/>
        </w:rPr>
        <w:t>對於間諜行為之定義不明確，司法程序不明，</w:t>
      </w:r>
      <w:r>
        <w:rPr>
          <w:rFonts w:hAnsi="標楷體" w:hint="eastAsia"/>
          <w:color w:val="222222"/>
          <w:spacing w:val="10"/>
          <w:szCs w:val="32"/>
          <w:shd w:val="clear" w:color="auto" w:fill="FFFFFF"/>
        </w:rPr>
        <w:t>內</w:t>
      </w:r>
      <w:r w:rsidR="00C9358E">
        <w:rPr>
          <w:rFonts w:hAnsi="標楷體" w:hint="eastAsia"/>
          <w:color w:val="222222"/>
          <w:spacing w:val="10"/>
          <w:szCs w:val="32"/>
          <w:shd w:val="clear" w:color="auto" w:fill="FFFFFF"/>
        </w:rPr>
        <w:t>部</w:t>
      </w:r>
      <w:r>
        <w:rPr>
          <w:rFonts w:hAnsi="標楷體" w:hint="eastAsia"/>
          <w:color w:val="222222"/>
          <w:spacing w:val="10"/>
          <w:szCs w:val="32"/>
          <w:shd w:val="clear" w:color="auto" w:fill="FFFFFF"/>
        </w:rPr>
        <w:t>採</w:t>
      </w:r>
      <w:r w:rsidRPr="00655D3F">
        <w:rPr>
          <w:rFonts w:hAnsi="標楷體" w:hint="eastAsia"/>
          <w:color w:val="222222"/>
          <w:spacing w:val="10"/>
          <w:szCs w:val="32"/>
          <w:shd w:val="clear" w:color="auto" w:fill="FFFFFF"/>
        </w:rPr>
        <w:t>嚴</w:t>
      </w:r>
      <w:r>
        <w:rPr>
          <w:rFonts w:hAnsi="標楷體" w:hint="eastAsia"/>
          <w:color w:val="222222"/>
          <w:spacing w:val="10"/>
          <w:szCs w:val="32"/>
          <w:shd w:val="clear" w:color="auto" w:fill="FFFFFF"/>
        </w:rPr>
        <w:t>控作法，對國人赴陸港澳之</w:t>
      </w:r>
      <w:r w:rsidRPr="00655D3F">
        <w:rPr>
          <w:rFonts w:hAnsi="標楷體" w:hint="eastAsia"/>
          <w:color w:val="222222"/>
          <w:spacing w:val="10"/>
          <w:szCs w:val="32"/>
          <w:shd w:val="clear" w:color="auto" w:fill="FFFFFF"/>
        </w:rPr>
        <w:t>人身安全與權益可能造成相當風險</w:t>
      </w:r>
      <w:r>
        <w:rPr>
          <w:rFonts w:hAnsi="標楷體" w:hint="eastAsia"/>
          <w:color w:val="222222"/>
          <w:spacing w:val="10"/>
          <w:szCs w:val="32"/>
          <w:shd w:val="clear" w:color="auto" w:fill="FFFFFF"/>
        </w:rPr>
        <w:t>，</w:t>
      </w:r>
      <w:r w:rsidR="00A67FC0">
        <w:rPr>
          <w:rFonts w:hAnsi="標楷體" w:hint="eastAsia"/>
          <w:color w:val="222222"/>
          <w:spacing w:val="10"/>
          <w:szCs w:val="32"/>
          <w:shd w:val="clear" w:color="auto" w:fill="FFFFFF"/>
        </w:rPr>
        <w:t>嗣</w:t>
      </w:r>
      <w:r>
        <w:rPr>
          <w:rFonts w:hAnsi="標楷體" w:hint="eastAsia"/>
          <w:color w:val="222222"/>
          <w:spacing w:val="10"/>
          <w:szCs w:val="32"/>
          <w:shd w:val="clear" w:color="auto" w:fill="FFFFFF"/>
        </w:rPr>
        <w:t>於C</w:t>
      </w:r>
      <w:r>
        <w:rPr>
          <w:rFonts w:hAnsi="標楷體"/>
          <w:color w:val="222222"/>
          <w:spacing w:val="10"/>
          <w:szCs w:val="32"/>
          <w:shd w:val="clear" w:color="auto" w:fill="FFFFFF"/>
        </w:rPr>
        <w:t>OVID-19</w:t>
      </w:r>
      <w:r>
        <w:rPr>
          <w:rFonts w:hAnsi="標楷體" w:hint="eastAsia"/>
          <w:color w:val="222222"/>
          <w:spacing w:val="10"/>
          <w:szCs w:val="32"/>
          <w:shd w:val="clear" w:color="auto" w:fill="FFFFFF"/>
        </w:rPr>
        <w:t>疫情之後，持續維持赴陸港澳之旅遊警示燈號為黃燈，提醒「</w:t>
      </w:r>
      <w:r w:rsidRPr="004F5BCF">
        <w:rPr>
          <w:rFonts w:hAnsi="標楷體" w:hint="eastAsia"/>
          <w:color w:val="222222"/>
          <w:spacing w:val="10"/>
          <w:szCs w:val="32"/>
          <w:shd w:val="clear" w:color="auto" w:fill="FFFFFF"/>
        </w:rPr>
        <w:t>特別注意旅遊安全並檢討應否前</w:t>
      </w:r>
      <w:r>
        <w:rPr>
          <w:rFonts w:hAnsi="標楷體" w:hint="eastAsia"/>
          <w:color w:val="222222"/>
          <w:spacing w:val="10"/>
          <w:szCs w:val="32"/>
          <w:shd w:val="clear" w:color="auto" w:fill="FFFFFF"/>
        </w:rPr>
        <w:t>往」</w:t>
      </w:r>
      <w:r w:rsidRPr="00655D3F">
        <w:rPr>
          <w:rFonts w:hAnsi="標楷體" w:hint="eastAsia"/>
          <w:color w:val="222222"/>
          <w:spacing w:val="10"/>
          <w:szCs w:val="32"/>
          <w:shd w:val="clear" w:color="auto" w:fill="FFFFFF"/>
        </w:rPr>
        <w:t>。</w:t>
      </w:r>
      <w:r w:rsidRPr="00BA6A75">
        <w:rPr>
          <w:rFonts w:hAnsi="標楷體" w:hint="eastAsia"/>
          <w:color w:val="222222"/>
          <w:spacing w:val="10"/>
          <w:szCs w:val="32"/>
          <w:shd w:val="clear" w:color="auto" w:fill="FFFFFF"/>
        </w:rPr>
        <w:t>該</w:t>
      </w:r>
      <w:proofErr w:type="gramStart"/>
      <w:r w:rsidRPr="00BA6A75">
        <w:rPr>
          <w:rFonts w:hAnsi="標楷體" w:hint="eastAsia"/>
          <w:color w:val="222222"/>
          <w:spacing w:val="10"/>
          <w:szCs w:val="32"/>
          <w:shd w:val="clear" w:color="auto" w:fill="FFFFFF"/>
        </w:rPr>
        <w:t>燈號警示</w:t>
      </w:r>
      <w:proofErr w:type="gramEnd"/>
      <w:r w:rsidRPr="00BA6A75">
        <w:rPr>
          <w:rFonts w:hAnsi="標楷體" w:hint="eastAsia"/>
          <w:color w:val="222222"/>
          <w:spacing w:val="10"/>
          <w:szCs w:val="32"/>
          <w:shd w:val="clear" w:color="auto" w:fill="FFFFFF"/>
        </w:rPr>
        <w:t>內容，與美國國務院發布之旅遊警示第3級「重新考慮前往（Reconsider travel）」相當</w:t>
      </w:r>
      <w:r w:rsidR="00DB340D">
        <w:rPr>
          <w:rFonts w:hAnsi="標楷體" w:hint="eastAsia"/>
          <w:color w:val="222222"/>
          <w:spacing w:val="10"/>
          <w:szCs w:val="32"/>
          <w:shd w:val="clear" w:color="auto" w:fill="FFFFFF"/>
        </w:rPr>
        <w:t>等語</w:t>
      </w:r>
      <w:r w:rsidRPr="00BA6A75">
        <w:rPr>
          <w:rFonts w:hAnsi="標楷體" w:hint="eastAsia"/>
          <w:color w:val="222222"/>
          <w:spacing w:val="10"/>
          <w:szCs w:val="32"/>
          <w:shd w:val="clear" w:color="auto" w:fill="FFFFFF"/>
        </w:rPr>
        <w:t>。</w:t>
      </w:r>
    </w:p>
    <w:p w:rsidR="00594E85" w:rsidRPr="00A93E01" w:rsidRDefault="00594E85" w:rsidP="006A5AF9">
      <w:pPr>
        <w:pStyle w:val="3"/>
        <w:rPr>
          <w:rFonts w:hAnsi="標楷體"/>
          <w:color w:val="222222"/>
          <w:spacing w:val="10"/>
          <w:szCs w:val="32"/>
          <w:shd w:val="clear" w:color="auto" w:fill="FFFFFF"/>
        </w:rPr>
      </w:pPr>
      <w:r w:rsidRPr="00A93E01">
        <w:rPr>
          <w:rFonts w:hAnsi="標楷體" w:hint="eastAsia"/>
          <w:color w:val="222222"/>
          <w:spacing w:val="10"/>
          <w:szCs w:val="32"/>
          <w:shd w:val="clear" w:color="auto" w:fill="FFFFFF"/>
        </w:rPr>
        <w:t>本院於113年3月4日辦理機關約</w:t>
      </w:r>
      <w:proofErr w:type="gramStart"/>
      <w:r w:rsidRPr="00A93E01">
        <w:rPr>
          <w:rFonts w:hAnsi="標楷體" w:hint="eastAsia"/>
          <w:color w:val="222222"/>
          <w:spacing w:val="10"/>
          <w:szCs w:val="32"/>
          <w:shd w:val="clear" w:color="auto" w:fill="FFFFFF"/>
        </w:rPr>
        <w:t>詢</w:t>
      </w:r>
      <w:proofErr w:type="gramEnd"/>
      <w:r w:rsidRPr="00A93E01">
        <w:rPr>
          <w:rFonts w:hAnsi="標楷體" w:hint="eastAsia"/>
          <w:color w:val="222222"/>
          <w:spacing w:val="10"/>
          <w:szCs w:val="32"/>
          <w:shd w:val="clear" w:color="auto" w:fill="FFFFFF"/>
        </w:rPr>
        <w:t>會議詢問陸委會：「經查世界先進國家發表旅遊警示，例如加拿大、澳洲和紐西蘭對中國旅遊警示為第二級「保持高度警戒」，均提醒國民應注意中國大陸任意執法風險，有無必要提升旅遊警戒燈號？」陸委會代表回復：「目前是黃燈，陸委會燈號模式是依外交部及美國燈號模式為對應，燈號模式</w:t>
      </w:r>
      <w:r w:rsidRPr="00A93E01">
        <w:rPr>
          <w:rFonts w:hAnsi="標楷體" w:hint="eastAsia"/>
          <w:color w:val="222222"/>
          <w:spacing w:val="10"/>
          <w:szCs w:val="32"/>
          <w:shd w:val="clear" w:color="auto" w:fill="FFFFFF"/>
        </w:rPr>
        <w:lastRenderedPageBreak/>
        <w:t>雖無強制性，但牽涉到旅行業者解約退費問題，須審慎評估」</w:t>
      </w:r>
      <w:r w:rsidR="00A93E01">
        <w:rPr>
          <w:rFonts w:hAnsi="標楷體" w:hint="eastAsia"/>
          <w:color w:val="222222"/>
          <w:spacing w:val="10"/>
          <w:szCs w:val="32"/>
          <w:shd w:val="clear" w:color="auto" w:fill="FFFFFF"/>
        </w:rPr>
        <w:t>。</w:t>
      </w:r>
    </w:p>
    <w:p w:rsidR="00594E85" w:rsidRPr="006A1AE9" w:rsidRDefault="00594E85" w:rsidP="006A5AF9">
      <w:pPr>
        <w:pStyle w:val="3"/>
        <w:rPr>
          <w:rFonts w:hAnsi="標楷體"/>
          <w:spacing w:val="10"/>
          <w:szCs w:val="32"/>
          <w:shd w:val="clear" w:color="auto" w:fill="FFFFFF"/>
        </w:rPr>
      </w:pPr>
      <w:r w:rsidRPr="00594E85">
        <w:rPr>
          <w:rFonts w:hAnsi="標楷體" w:hint="eastAsia"/>
          <w:color w:val="222222"/>
          <w:spacing w:val="10"/>
          <w:szCs w:val="32"/>
          <w:shd w:val="clear" w:color="auto" w:fill="FFFFFF"/>
        </w:rPr>
        <w:t>陸委會於113年6月27日</w:t>
      </w:r>
      <w:r w:rsidR="00323946">
        <w:rPr>
          <w:rFonts w:hAnsi="標楷體" w:hint="eastAsia"/>
          <w:color w:val="222222"/>
          <w:spacing w:val="10"/>
          <w:szCs w:val="32"/>
          <w:shd w:val="clear" w:color="auto" w:fill="FFFFFF"/>
        </w:rPr>
        <w:t>發布新聞稿指出：</w:t>
      </w:r>
      <w:r w:rsidRPr="00594E85">
        <w:rPr>
          <w:rFonts w:hAnsi="標楷體" w:hint="eastAsia"/>
          <w:color w:val="222222"/>
          <w:spacing w:val="10"/>
          <w:szCs w:val="32"/>
          <w:shd w:val="clear" w:color="auto" w:fill="FFFFFF"/>
        </w:rPr>
        <w:t>「陸港澳近年持續增(修)相關國安法令，目前已有相當多起國人赴中國大陸遭非法扣押、留置、盤查等情形。近期中</w:t>
      </w:r>
      <w:r w:rsidR="00F6145A">
        <w:rPr>
          <w:rFonts w:hAnsi="標楷體" w:hint="eastAsia"/>
          <w:color w:val="222222"/>
          <w:spacing w:val="10"/>
          <w:szCs w:val="32"/>
          <w:shd w:val="clear" w:color="auto" w:fill="FFFFFF"/>
        </w:rPr>
        <w:t>國大陸</w:t>
      </w:r>
      <w:r w:rsidRPr="00594E85">
        <w:rPr>
          <w:rFonts w:hAnsi="標楷體" w:hint="eastAsia"/>
          <w:color w:val="222222"/>
          <w:spacing w:val="10"/>
          <w:szCs w:val="32"/>
          <w:shd w:val="clear" w:color="auto" w:fill="FFFFFF"/>
        </w:rPr>
        <w:t>又發布「關於依法懲治『台獨』頑固分子分裂國家、煽動分裂國家犯罪的意見」，嚴重威脅國人赴陸港澳之</w:t>
      </w:r>
      <w:r w:rsidRPr="006A1AE9">
        <w:rPr>
          <w:rFonts w:hAnsi="標楷體" w:hint="eastAsia"/>
          <w:spacing w:val="10"/>
          <w:szCs w:val="32"/>
          <w:shd w:val="clear" w:color="auto" w:fill="FFFFFF"/>
        </w:rPr>
        <w:t>人身安全，政府經整體評估，認有必要自本(113)年6月27日起提升赴陸港澳旅遊警示為</w:t>
      </w:r>
      <w:r w:rsidR="0088225F" w:rsidRPr="006A1AE9">
        <w:rPr>
          <w:rFonts w:hAnsi="標楷體" w:hint="eastAsia"/>
          <w:spacing w:val="10"/>
          <w:szCs w:val="32"/>
          <w:shd w:val="clear" w:color="auto" w:fill="FFFFFF"/>
        </w:rPr>
        <w:t>『</w:t>
      </w:r>
      <w:r w:rsidRPr="006A1AE9">
        <w:rPr>
          <w:rFonts w:hAnsi="標楷體" w:hint="eastAsia"/>
          <w:spacing w:val="10"/>
          <w:szCs w:val="32"/>
          <w:shd w:val="clear" w:color="auto" w:fill="FFFFFF"/>
        </w:rPr>
        <w:t>橙色</w:t>
      </w:r>
      <w:r w:rsidR="0088225F" w:rsidRPr="006A1AE9">
        <w:rPr>
          <w:rFonts w:hAnsi="標楷體" w:hint="eastAsia"/>
          <w:spacing w:val="10"/>
          <w:szCs w:val="32"/>
          <w:shd w:val="clear" w:color="auto" w:fill="FFFFFF"/>
        </w:rPr>
        <w:t>』</w:t>
      </w:r>
      <w:r w:rsidRPr="006A1AE9">
        <w:rPr>
          <w:rFonts w:hAnsi="標楷體" w:hint="eastAsia"/>
          <w:spacing w:val="10"/>
          <w:szCs w:val="32"/>
          <w:shd w:val="clear" w:color="auto" w:fill="FFFFFF"/>
        </w:rPr>
        <w:t>，建議國人避免非必要赴陸港澳旅行」</w:t>
      </w:r>
      <w:r w:rsidR="0088225F" w:rsidRPr="006A1AE9">
        <w:rPr>
          <w:rFonts w:hAnsi="標楷體" w:hint="eastAsia"/>
          <w:spacing w:val="10"/>
          <w:szCs w:val="32"/>
          <w:shd w:val="clear" w:color="auto" w:fill="FFFFFF"/>
        </w:rPr>
        <w:t>。</w:t>
      </w:r>
    </w:p>
    <w:p w:rsidR="00E211E7" w:rsidRPr="006A1AE9" w:rsidRDefault="00BA76AA" w:rsidP="006A5AF9">
      <w:pPr>
        <w:pStyle w:val="3"/>
        <w:rPr>
          <w:rFonts w:hAnsi="標楷體"/>
          <w:spacing w:val="10"/>
          <w:szCs w:val="32"/>
          <w:shd w:val="clear" w:color="auto" w:fill="FFFFFF"/>
        </w:rPr>
      </w:pPr>
      <w:proofErr w:type="gramStart"/>
      <w:r w:rsidRPr="006A1AE9">
        <w:rPr>
          <w:rFonts w:hint="eastAsia"/>
          <w:shd w:val="clear" w:color="auto" w:fill="FFFFFF"/>
        </w:rPr>
        <w:t>惟</w:t>
      </w:r>
      <w:r w:rsidR="00A44778" w:rsidRPr="006A1AE9">
        <w:rPr>
          <w:rFonts w:hint="eastAsia"/>
          <w:shd w:val="clear" w:color="auto" w:fill="FFFFFF"/>
        </w:rPr>
        <w:t>查</w:t>
      </w:r>
      <w:proofErr w:type="gramEnd"/>
      <w:r w:rsidR="00A44778" w:rsidRPr="006A1AE9">
        <w:rPr>
          <w:rFonts w:hint="eastAsia"/>
          <w:shd w:val="clear" w:color="auto" w:fill="FFFFFF"/>
        </w:rPr>
        <w:t>，</w:t>
      </w:r>
      <w:r w:rsidRPr="006A1AE9">
        <w:rPr>
          <w:rFonts w:hint="eastAsia"/>
          <w:shd w:val="clear" w:color="auto" w:fill="FFFFFF"/>
        </w:rPr>
        <w:t>中國大陸</w:t>
      </w:r>
      <w:r w:rsidR="00364196" w:rsidRPr="006A1AE9">
        <w:rPr>
          <w:rFonts w:hint="eastAsia"/>
          <w:shd w:val="clear" w:color="auto" w:fill="FFFFFF"/>
        </w:rPr>
        <w:t>繼</w:t>
      </w:r>
      <w:r w:rsidRPr="006A1AE9">
        <w:rPr>
          <w:rFonts w:hint="eastAsia"/>
          <w:shd w:val="clear" w:color="auto" w:fill="FFFFFF"/>
        </w:rPr>
        <w:t>2</w:t>
      </w:r>
      <w:r w:rsidRPr="006A1AE9">
        <w:rPr>
          <w:shd w:val="clear" w:color="auto" w:fill="FFFFFF"/>
        </w:rPr>
        <w:t>023</w:t>
      </w:r>
      <w:r w:rsidRPr="006A1AE9">
        <w:rPr>
          <w:rFonts w:hint="eastAsia"/>
          <w:shd w:val="clear" w:color="auto" w:fill="FFFFFF"/>
        </w:rPr>
        <w:t>年修正「反間諜法」</w:t>
      </w:r>
      <w:r w:rsidR="00364196" w:rsidRPr="006A1AE9">
        <w:rPr>
          <w:rFonts w:hint="eastAsia"/>
          <w:shd w:val="clear" w:color="auto" w:fill="FFFFFF"/>
        </w:rPr>
        <w:t>之</w:t>
      </w:r>
      <w:r w:rsidRPr="006A1AE9">
        <w:rPr>
          <w:rFonts w:hint="eastAsia"/>
          <w:shd w:val="clear" w:color="auto" w:fill="FFFFFF"/>
        </w:rPr>
        <w:t>後，又陸續出台「外國國家豁免法」、「愛國主義教育法」、「保守國家秘密法」等</w:t>
      </w:r>
      <w:r w:rsidR="002A3BFB" w:rsidRPr="006A1AE9">
        <w:rPr>
          <w:rFonts w:hint="eastAsia"/>
          <w:shd w:val="clear" w:color="auto" w:fill="FFFFFF"/>
        </w:rPr>
        <w:t>涉及國安領域</w:t>
      </w:r>
      <w:r w:rsidRPr="006A1AE9">
        <w:rPr>
          <w:rFonts w:hint="eastAsia"/>
          <w:shd w:val="clear" w:color="auto" w:fill="FFFFFF"/>
        </w:rPr>
        <w:t>法律，</w:t>
      </w:r>
      <w:r w:rsidR="00E318B4">
        <w:rPr>
          <w:rFonts w:hint="eastAsia"/>
          <w:shd w:val="clear" w:color="auto" w:fill="FFFFFF"/>
        </w:rPr>
        <w:t>以及</w:t>
      </w:r>
      <w:r w:rsidR="00E318B4" w:rsidRPr="006C2273">
        <w:rPr>
          <w:rFonts w:hint="eastAsia"/>
        </w:rPr>
        <w:t>「關於懲治台獨分裂國家、煽動分裂國家犯罪的意見」</w:t>
      </w:r>
      <w:r w:rsidR="00737250">
        <w:rPr>
          <w:rFonts w:hint="eastAsia"/>
        </w:rPr>
        <w:t>，</w:t>
      </w:r>
      <w:r w:rsidR="002A3BFB" w:rsidRPr="006A1AE9">
        <w:rPr>
          <w:rFonts w:hint="eastAsia"/>
          <w:shd w:val="clear" w:color="auto" w:fill="FFFFFF"/>
        </w:rPr>
        <w:t>究</w:t>
      </w:r>
      <w:r w:rsidRPr="006A1AE9">
        <w:rPr>
          <w:rFonts w:hint="eastAsia"/>
          <w:shd w:val="clear" w:color="auto" w:fill="FFFFFF"/>
        </w:rPr>
        <w:t>施行後</w:t>
      </w:r>
      <w:r w:rsidR="00BC1F96" w:rsidRPr="006A1AE9">
        <w:rPr>
          <w:rFonts w:hint="eastAsia"/>
          <w:shd w:val="clear" w:color="auto" w:fill="FFFFFF"/>
        </w:rPr>
        <w:t>對我</w:t>
      </w:r>
      <w:r w:rsidR="002A3BFB" w:rsidRPr="006A1AE9">
        <w:rPr>
          <w:rFonts w:hint="eastAsia"/>
          <w:shd w:val="clear" w:color="auto" w:fill="FFFFFF"/>
        </w:rPr>
        <w:t>赴陸</w:t>
      </w:r>
      <w:r w:rsidR="00BC1F96" w:rsidRPr="006A1AE9">
        <w:rPr>
          <w:rFonts w:hint="eastAsia"/>
          <w:shd w:val="clear" w:color="auto" w:fill="FFFFFF"/>
        </w:rPr>
        <w:t>國人</w:t>
      </w:r>
      <w:r w:rsidR="002A3BFB" w:rsidRPr="006A1AE9">
        <w:rPr>
          <w:rFonts w:hint="eastAsia"/>
          <w:shd w:val="clear" w:color="auto" w:fill="FFFFFF"/>
        </w:rPr>
        <w:t>產生何種影響？造成</w:t>
      </w:r>
      <w:r w:rsidR="005E7B1C" w:rsidRPr="006A1AE9">
        <w:rPr>
          <w:rFonts w:hint="eastAsia"/>
          <w:shd w:val="clear" w:color="auto" w:fill="FFFFFF"/>
        </w:rPr>
        <w:t>何種困境？與此前</w:t>
      </w:r>
      <w:proofErr w:type="gramStart"/>
      <w:r w:rsidR="002A3BFB" w:rsidRPr="006A1AE9">
        <w:rPr>
          <w:rFonts w:hint="eastAsia"/>
          <w:shd w:val="clear" w:color="auto" w:fill="FFFFFF"/>
        </w:rPr>
        <w:t>多部</w:t>
      </w:r>
      <w:r w:rsidR="005E7B1C" w:rsidRPr="006A1AE9">
        <w:rPr>
          <w:rFonts w:hint="eastAsia"/>
          <w:shd w:val="clear" w:color="auto" w:fill="FFFFFF"/>
        </w:rPr>
        <w:t>國安</w:t>
      </w:r>
      <w:proofErr w:type="gramEnd"/>
      <w:r w:rsidR="005E7B1C" w:rsidRPr="006A1AE9">
        <w:rPr>
          <w:rFonts w:hint="eastAsia"/>
          <w:shd w:val="clear" w:color="auto" w:fill="FFFFFF"/>
        </w:rPr>
        <w:t>領域</w:t>
      </w:r>
      <w:r w:rsidR="002A3BFB" w:rsidRPr="006A1AE9">
        <w:rPr>
          <w:rFonts w:hint="eastAsia"/>
          <w:shd w:val="clear" w:color="auto" w:fill="FFFFFF"/>
        </w:rPr>
        <w:t>有關</w:t>
      </w:r>
      <w:r w:rsidR="005E7B1C" w:rsidRPr="006A1AE9">
        <w:rPr>
          <w:rFonts w:hint="eastAsia"/>
          <w:shd w:val="clear" w:color="auto" w:fill="FFFFFF"/>
        </w:rPr>
        <w:t>法律合併運作下</w:t>
      </w:r>
      <w:r w:rsidR="00BC1F96" w:rsidRPr="006A1AE9">
        <w:rPr>
          <w:rFonts w:hint="eastAsia"/>
          <w:shd w:val="clear" w:color="auto" w:fill="FFFFFF"/>
        </w:rPr>
        <w:t>之</w:t>
      </w:r>
      <w:r w:rsidRPr="006A1AE9">
        <w:rPr>
          <w:rFonts w:hint="eastAsia"/>
          <w:shd w:val="clear" w:color="auto" w:fill="FFFFFF"/>
        </w:rPr>
        <w:t>遞延效應</w:t>
      </w:r>
      <w:r w:rsidR="002A3BFB" w:rsidRPr="006A1AE9">
        <w:rPr>
          <w:rFonts w:hint="eastAsia"/>
          <w:shd w:val="clear" w:color="auto" w:fill="FFFFFF"/>
        </w:rPr>
        <w:t>如何</w:t>
      </w:r>
      <w:r w:rsidR="00364196" w:rsidRPr="006A1AE9">
        <w:rPr>
          <w:rFonts w:hint="eastAsia"/>
          <w:shd w:val="clear" w:color="auto" w:fill="FFFFFF"/>
        </w:rPr>
        <w:t>？是</w:t>
      </w:r>
      <w:proofErr w:type="gramStart"/>
      <w:r w:rsidR="00364196" w:rsidRPr="006A1AE9">
        <w:rPr>
          <w:rFonts w:hint="eastAsia"/>
          <w:shd w:val="clear" w:color="auto" w:fill="FFFFFF"/>
        </w:rPr>
        <w:t>以</w:t>
      </w:r>
      <w:proofErr w:type="gramEnd"/>
      <w:r w:rsidR="00364196" w:rsidRPr="006A1AE9">
        <w:rPr>
          <w:rFonts w:hint="eastAsia"/>
          <w:shd w:val="clear" w:color="auto" w:fill="FFFFFF"/>
        </w:rPr>
        <w:t>，</w:t>
      </w:r>
      <w:r w:rsidRPr="006A1AE9">
        <w:rPr>
          <w:rFonts w:hint="eastAsia"/>
          <w:shd w:val="clear" w:color="auto" w:fill="FFFFFF"/>
        </w:rPr>
        <w:t>行政院允宜責成</w:t>
      </w:r>
      <w:r w:rsidR="00364196" w:rsidRPr="006A1AE9">
        <w:rPr>
          <w:rFonts w:hint="eastAsia"/>
          <w:shd w:val="clear" w:color="auto" w:fill="FFFFFF"/>
        </w:rPr>
        <w:t>陸委會</w:t>
      </w:r>
      <w:r w:rsidR="00F53487" w:rsidRPr="006A1AE9">
        <w:rPr>
          <w:rFonts w:hint="eastAsia"/>
          <w:shd w:val="clear" w:color="auto" w:fill="FFFFFF"/>
        </w:rPr>
        <w:t>協同</w:t>
      </w:r>
      <w:r w:rsidR="008A1D7F" w:rsidRPr="006A1AE9">
        <w:rPr>
          <w:rFonts w:hint="eastAsia"/>
          <w:shd w:val="clear" w:color="auto" w:fill="FFFFFF"/>
        </w:rPr>
        <w:t>國安</w:t>
      </w:r>
      <w:r w:rsidR="00F52BA5" w:rsidRPr="006A1AE9">
        <w:rPr>
          <w:rFonts w:hint="eastAsia"/>
          <w:shd w:val="clear" w:color="auto" w:fill="FFFFFF"/>
        </w:rPr>
        <w:t>相關機關</w:t>
      </w:r>
      <w:r w:rsidR="005627A1" w:rsidRPr="006A1AE9">
        <w:rPr>
          <w:rFonts w:hint="eastAsia"/>
          <w:shd w:val="clear" w:color="auto" w:fill="FFFFFF"/>
        </w:rPr>
        <w:t>持續</w:t>
      </w:r>
      <w:r w:rsidR="009E758A" w:rsidRPr="006A1AE9">
        <w:rPr>
          <w:rFonts w:hint="eastAsia"/>
          <w:shd w:val="clear" w:color="auto" w:fill="FFFFFF"/>
        </w:rPr>
        <w:t>注蒐</w:t>
      </w:r>
      <w:r w:rsidR="00DB340D" w:rsidRPr="006A1AE9">
        <w:rPr>
          <w:rFonts w:hint="eastAsia"/>
          <w:shd w:val="clear" w:color="auto" w:fill="FFFFFF"/>
        </w:rPr>
        <w:t>兩岸情勢</w:t>
      </w:r>
      <w:r w:rsidR="005F5E8D" w:rsidRPr="006A1AE9">
        <w:rPr>
          <w:rFonts w:hint="eastAsia"/>
          <w:shd w:val="clear" w:color="auto" w:fill="FFFFFF"/>
        </w:rPr>
        <w:t>之</w:t>
      </w:r>
      <w:r w:rsidR="00DB340D" w:rsidRPr="006A1AE9">
        <w:rPr>
          <w:rFonts w:hint="eastAsia"/>
          <w:shd w:val="clear" w:color="auto" w:fill="FFFFFF"/>
        </w:rPr>
        <w:t>起伏</w:t>
      </w:r>
      <w:r w:rsidR="007F22F9" w:rsidRPr="006A1AE9">
        <w:rPr>
          <w:rFonts w:hint="eastAsia"/>
          <w:shd w:val="clear" w:color="auto" w:fill="FFFFFF"/>
        </w:rPr>
        <w:t>變化</w:t>
      </w:r>
      <w:r w:rsidR="00DB340D" w:rsidRPr="006A1AE9">
        <w:rPr>
          <w:rFonts w:hint="eastAsia"/>
          <w:shd w:val="clear" w:color="auto" w:fill="FFFFFF"/>
        </w:rPr>
        <w:t>，</w:t>
      </w:r>
      <w:r w:rsidR="0030289B" w:rsidRPr="006A1AE9">
        <w:rPr>
          <w:rFonts w:hAnsi="標楷體" w:hint="eastAsia"/>
          <w:spacing w:val="10"/>
          <w:szCs w:val="32"/>
          <w:shd w:val="clear" w:color="auto" w:fill="FFFFFF"/>
        </w:rPr>
        <w:t>視情況召開跨部會聯合記者會，示警國人正視赴陸風險，</w:t>
      </w:r>
      <w:r w:rsidR="00DB340D" w:rsidRPr="006A1AE9">
        <w:rPr>
          <w:rFonts w:hAnsi="標楷體" w:hint="eastAsia"/>
          <w:spacing w:val="10"/>
          <w:szCs w:val="32"/>
          <w:shd w:val="clear" w:color="auto" w:fill="FFFFFF"/>
        </w:rPr>
        <w:t>必要時應即負責任的提升赴陸港澳之旅遊警示燈號</w:t>
      </w:r>
      <w:r w:rsidR="0030289B" w:rsidRPr="006A1AE9">
        <w:rPr>
          <w:rFonts w:hAnsi="標楷體" w:hint="eastAsia"/>
          <w:spacing w:val="10"/>
          <w:szCs w:val="32"/>
          <w:shd w:val="clear" w:color="auto" w:fill="FFFFFF"/>
        </w:rPr>
        <w:t>為</w:t>
      </w:r>
      <w:r w:rsidR="006A1AE9" w:rsidRPr="006A1AE9">
        <w:rPr>
          <w:rFonts w:hAnsi="標楷體" w:hint="eastAsia"/>
          <w:spacing w:val="10"/>
          <w:szCs w:val="32"/>
          <w:shd w:val="clear" w:color="auto" w:fill="FFFFFF"/>
        </w:rPr>
        <w:t>「</w:t>
      </w:r>
      <w:r w:rsidR="0030289B" w:rsidRPr="006A1AE9">
        <w:rPr>
          <w:rFonts w:hAnsi="標楷體" w:hint="eastAsia"/>
          <w:spacing w:val="10"/>
          <w:szCs w:val="32"/>
          <w:shd w:val="clear" w:color="auto" w:fill="FFFFFF"/>
        </w:rPr>
        <w:t>紅</w:t>
      </w:r>
      <w:r w:rsidR="006A1AE9" w:rsidRPr="006A1AE9">
        <w:rPr>
          <w:rFonts w:hAnsi="標楷體" w:hint="eastAsia"/>
          <w:spacing w:val="10"/>
          <w:szCs w:val="32"/>
          <w:shd w:val="clear" w:color="auto" w:fill="FFFFFF"/>
        </w:rPr>
        <w:t>色」</w:t>
      </w:r>
      <w:r w:rsidR="00DB340D" w:rsidRPr="006A1AE9">
        <w:rPr>
          <w:rFonts w:hAnsi="標楷體" w:hint="eastAsia"/>
          <w:spacing w:val="10"/>
          <w:szCs w:val="32"/>
          <w:shd w:val="clear" w:color="auto" w:fill="FFFFFF"/>
        </w:rPr>
        <w:t>，</w:t>
      </w:r>
      <w:r w:rsidR="007F22F9" w:rsidRPr="006A1AE9">
        <w:rPr>
          <w:rFonts w:hAnsi="標楷體" w:hint="eastAsia"/>
          <w:spacing w:val="10"/>
          <w:szCs w:val="32"/>
          <w:shd w:val="clear" w:color="auto" w:fill="FFFFFF"/>
        </w:rPr>
        <w:t>或</w:t>
      </w:r>
      <w:r w:rsidR="00F53487" w:rsidRPr="006A1AE9">
        <w:rPr>
          <w:rFonts w:hAnsi="標楷體" w:hint="eastAsia"/>
          <w:spacing w:val="10"/>
          <w:szCs w:val="32"/>
          <w:shd w:val="clear" w:color="auto" w:fill="FFFFFF"/>
        </w:rPr>
        <w:t>視情勢</w:t>
      </w:r>
      <w:r w:rsidR="00192F9F" w:rsidRPr="006A1AE9">
        <w:rPr>
          <w:rFonts w:hAnsi="標楷體" w:hint="eastAsia"/>
          <w:spacing w:val="10"/>
          <w:szCs w:val="32"/>
          <w:shd w:val="clear" w:color="auto" w:fill="FFFFFF"/>
        </w:rPr>
        <w:t>依兩岸條例第9條第9項規定</w:t>
      </w:r>
      <w:r w:rsidR="00B65D39" w:rsidRPr="006A1AE9">
        <w:rPr>
          <w:rFonts w:hAnsi="標楷體" w:hint="eastAsia"/>
          <w:spacing w:val="10"/>
          <w:szCs w:val="32"/>
          <w:shd w:val="clear" w:color="auto" w:fill="FFFFFF"/>
        </w:rPr>
        <w:t>採取必要之處置</w:t>
      </w:r>
      <w:r w:rsidR="007F22F9" w:rsidRPr="006A1AE9">
        <w:rPr>
          <w:rFonts w:hAnsi="標楷體" w:hint="eastAsia"/>
          <w:spacing w:val="10"/>
          <w:szCs w:val="32"/>
          <w:shd w:val="clear" w:color="auto" w:fill="FFFFFF"/>
        </w:rPr>
        <w:t>，</w:t>
      </w:r>
      <w:r w:rsidR="00183A30" w:rsidRPr="006A1AE9">
        <w:rPr>
          <w:rFonts w:hAnsi="標楷體" w:hint="eastAsia"/>
          <w:spacing w:val="10"/>
          <w:szCs w:val="32"/>
          <w:shd w:val="clear" w:color="auto" w:fill="FFFFFF"/>
        </w:rPr>
        <w:t>亦</w:t>
      </w:r>
      <w:r w:rsidR="005F5E8D" w:rsidRPr="006A1AE9">
        <w:rPr>
          <w:rFonts w:hAnsi="標楷體" w:hint="eastAsia"/>
          <w:spacing w:val="10"/>
          <w:szCs w:val="32"/>
          <w:shd w:val="clear" w:color="auto" w:fill="FFFFFF"/>
        </w:rPr>
        <w:t>須</w:t>
      </w:r>
      <w:r w:rsidR="00183A30" w:rsidRPr="006A1AE9">
        <w:rPr>
          <w:rFonts w:hAnsi="標楷體" w:hint="eastAsia"/>
          <w:spacing w:val="10"/>
          <w:szCs w:val="32"/>
          <w:shd w:val="clear" w:color="auto" w:fill="FFFFFF"/>
        </w:rPr>
        <w:t>審度情勢適時</w:t>
      </w:r>
      <w:r w:rsidR="007F22F9" w:rsidRPr="006A1AE9">
        <w:rPr>
          <w:rFonts w:hAnsi="標楷體" w:hint="eastAsia"/>
          <w:spacing w:val="10"/>
          <w:szCs w:val="32"/>
          <w:shd w:val="clear" w:color="auto" w:fill="FFFFFF"/>
        </w:rPr>
        <w:t>公布國家整體因應措施及協助方式，</w:t>
      </w:r>
      <w:r w:rsidR="005B0D63" w:rsidRPr="006A1AE9">
        <w:rPr>
          <w:rFonts w:hAnsi="標楷體" w:hint="eastAsia"/>
          <w:spacing w:val="10"/>
          <w:szCs w:val="32"/>
          <w:shd w:val="clear" w:color="auto" w:fill="FFFFFF"/>
        </w:rPr>
        <w:t>竭力</w:t>
      </w:r>
      <w:r w:rsidR="007F22F9" w:rsidRPr="006A1AE9">
        <w:rPr>
          <w:rFonts w:hAnsi="標楷體" w:hint="eastAsia"/>
          <w:spacing w:val="10"/>
          <w:szCs w:val="32"/>
          <w:shd w:val="clear" w:color="auto" w:fill="FFFFFF"/>
        </w:rPr>
        <w:t>給予</w:t>
      </w:r>
      <w:r w:rsidR="00F53487" w:rsidRPr="006A1AE9">
        <w:rPr>
          <w:rFonts w:hAnsi="標楷體" w:hint="eastAsia"/>
          <w:spacing w:val="10"/>
          <w:szCs w:val="32"/>
          <w:shd w:val="clear" w:color="auto" w:fill="FFFFFF"/>
        </w:rPr>
        <w:t>赴陸</w:t>
      </w:r>
      <w:r w:rsidR="007F22F9" w:rsidRPr="006A1AE9">
        <w:rPr>
          <w:rFonts w:hAnsi="標楷體" w:hint="eastAsia"/>
          <w:spacing w:val="10"/>
          <w:szCs w:val="32"/>
          <w:shd w:val="clear" w:color="auto" w:fill="FFFFFF"/>
        </w:rPr>
        <w:t>國人最</w:t>
      </w:r>
      <w:r w:rsidR="007A0C15" w:rsidRPr="006A1AE9">
        <w:rPr>
          <w:rFonts w:hAnsi="標楷體" w:hint="eastAsia"/>
          <w:spacing w:val="10"/>
          <w:szCs w:val="32"/>
          <w:shd w:val="clear" w:color="auto" w:fill="FFFFFF"/>
        </w:rPr>
        <w:t>即時、最</w:t>
      </w:r>
      <w:r w:rsidR="007F22F9" w:rsidRPr="006A1AE9">
        <w:rPr>
          <w:rFonts w:hAnsi="標楷體" w:hint="eastAsia"/>
          <w:spacing w:val="10"/>
          <w:szCs w:val="32"/>
          <w:shd w:val="clear" w:color="auto" w:fill="FFFFFF"/>
        </w:rPr>
        <w:t>周全的保護。</w:t>
      </w:r>
    </w:p>
    <w:p w:rsidR="00E211E7" w:rsidRDefault="00E211E7">
      <w:pPr>
        <w:widowControl/>
        <w:overflowPunct/>
        <w:autoSpaceDE/>
        <w:autoSpaceDN/>
        <w:jc w:val="left"/>
        <w:rPr>
          <w:rFonts w:hAnsi="標楷體"/>
          <w:bCs/>
          <w:color w:val="222222"/>
          <w:spacing w:val="10"/>
          <w:kern w:val="32"/>
          <w:szCs w:val="32"/>
          <w:shd w:val="clear" w:color="auto" w:fill="FFFFFF"/>
        </w:rPr>
      </w:pPr>
      <w:r>
        <w:rPr>
          <w:rFonts w:hAnsi="標楷體"/>
          <w:color w:val="222222"/>
          <w:spacing w:val="10"/>
          <w:szCs w:val="32"/>
          <w:shd w:val="clear" w:color="auto" w:fill="FFFFFF"/>
        </w:rPr>
        <w:br w:type="page"/>
      </w:r>
    </w:p>
    <w:p w:rsidR="00E25849" w:rsidRDefault="00E25849" w:rsidP="004E05A1">
      <w:pPr>
        <w:pStyle w:val="1"/>
        <w:ind w:left="2380" w:hanging="2380"/>
      </w:pPr>
      <w:bookmarkStart w:id="87" w:name="_Toc524895648"/>
      <w:bookmarkStart w:id="88" w:name="_Toc524896194"/>
      <w:bookmarkStart w:id="89" w:name="_Toc524896224"/>
      <w:bookmarkStart w:id="90" w:name="_Toc524902734"/>
      <w:bookmarkStart w:id="91" w:name="_Toc525066148"/>
      <w:bookmarkStart w:id="92" w:name="_Toc525070839"/>
      <w:bookmarkStart w:id="93" w:name="_Toc525938379"/>
      <w:bookmarkStart w:id="94" w:name="_Toc525939227"/>
      <w:bookmarkStart w:id="95" w:name="_Toc525939732"/>
      <w:bookmarkStart w:id="96" w:name="_Toc529218272"/>
      <w:bookmarkStart w:id="97" w:name="_Toc529222689"/>
      <w:bookmarkStart w:id="98" w:name="_Toc529223111"/>
      <w:bookmarkStart w:id="99" w:name="_Toc529223862"/>
      <w:bookmarkStart w:id="100" w:name="_Toc529228265"/>
      <w:bookmarkStart w:id="101" w:name="_Toc2400395"/>
      <w:bookmarkStart w:id="102" w:name="_Toc4316189"/>
      <w:bookmarkStart w:id="103" w:name="_Toc4473330"/>
      <w:bookmarkStart w:id="104" w:name="_Toc69556897"/>
      <w:bookmarkStart w:id="105" w:name="_Toc69556946"/>
      <w:bookmarkStart w:id="106" w:name="_Toc69609820"/>
      <w:bookmarkStart w:id="107" w:name="_Toc70241816"/>
      <w:bookmarkStart w:id="108" w:name="_Toc70242205"/>
      <w:bookmarkStart w:id="109" w:name="_Toc421794875"/>
      <w:bookmarkStart w:id="110" w:name="_Toc422834160"/>
      <w:bookmarkEnd w:id="60"/>
      <w:r>
        <w:rPr>
          <w:rFonts w:hint="eastAsia"/>
        </w:rPr>
        <w:lastRenderedPageBreak/>
        <w:t>處理辦法：</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E20703">
        <w:t xml:space="preserve"> </w:t>
      </w:r>
    </w:p>
    <w:p w:rsidR="005E5815" w:rsidRDefault="005E5815">
      <w:pPr>
        <w:pStyle w:val="2"/>
      </w:pPr>
      <w:bookmarkStart w:id="111" w:name="_Toc524895649"/>
      <w:bookmarkStart w:id="112" w:name="_Toc524896195"/>
      <w:bookmarkStart w:id="113" w:name="_Toc524896225"/>
      <w:bookmarkStart w:id="114" w:name="_Toc2400396"/>
      <w:bookmarkStart w:id="115" w:name="_Toc4316190"/>
      <w:bookmarkStart w:id="116" w:name="_Toc4473331"/>
      <w:bookmarkStart w:id="117" w:name="_Toc69556898"/>
      <w:bookmarkStart w:id="118" w:name="_Toc69556947"/>
      <w:bookmarkStart w:id="119" w:name="_Toc69609821"/>
      <w:bookmarkStart w:id="120" w:name="_Toc70241817"/>
      <w:bookmarkStart w:id="121" w:name="_Toc70242206"/>
      <w:bookmarkStart w:id="122" w:name="_Toc421794877"/>
      <w:bookmarkStart w:id="123" w:name="_Toc421795443"/>
      <w:bookmarkStart w:id="124" w:name="_Toc421796024"/>
      <w:bookmarkStart w:id="125" w:name="_Toc422728959"/>
      <w:bookmarkStart w:id="126" w:name="_Toc422834162"/>
      <w:bookmarkStart w:id="127" w:name="_Toc524902735"/>
      <w:bookmarkStart w:id="128" w:name="_Toc525066149"/>
      <w:bookmarkStart w:id="129" w:name="_Toc525070840"/>
      <w:bookmarkStart w:id="130" w:name="_Toc525938380"/>
      <w:bookmarkStart w:id="131" w:name="_Toc525939228"/>
      <w:bookmarkStart w:id="132" w:name="_Toc525939733"/>
      <w:bookmarkStart w:id="133" w:name="_Toc529218273"/>
      <w:bookmarkStart w:id="134" w:name="_Toc529222690"/>
      <w:bookmarkStart w:id="135" w:name="_Toc529223112"/>
      <w:bookmarkStart w:id="136" w:name="_Toc529223863"/>
      <w:bookmarkStart w:id="137" w:name="_Toc529228266"/>
      <w:bookmarkEnd w:id="111"/>
      <w:bookmarkEnd w:id="112"/>
      <w:bookmarkEnd w:id="113"/>
      <w:r w:rsidRPr="005E5815">
        <w:rPr>
          <w:rFonts w:hint="eastAsia"/>
        </w:rPr>
        <w:t>修正通過。</w:t>
      </w:r>
      <w:bookmarkStart w:id="138" w:name="_GoBack"/>
      <w:bookmarkEnd w:id="138"/>
    </w:p>
    <w:p w:rsidR="00E25849" w:rsidRDefault="00E25849">
      <w:pPr>
        <w:pStyle w:val="2"/>
      </w:pPr>
      <w:r>
        <w:rPr>
          <w:rFonts w:hint="eastAsia"/>
        </w:rPr>
        <w:t>調查意見，函請</w:t>
      </w:r>
      <w:r w:rsidR="00B93B96">
        <w:rPr>
          <w:rFonts w:hint="eastAsia"/>
        </w:rPr>
        <w:t>行政院參處並轉</w:t>
      </w:r>
      <w:proofErr w:type="gramStart"/>
      <w:r w:rsidR="00B93B96">
        <w:rPr>
          <w:rFonts w:hint="eastAsia"/>
        </w:rPr>
        <w:t>飭</w:t>
      </w:r>
      <w:proofErr w:type="gramEnd"/>
      <w:r w:rsidR="00B93B96">
        <w:rPr>
          <w:rFonts w:hint="eastAsia"/>
        </w:rPr>
        <w:t>大陸委員</w:t>
      </w:r>
      <w:r w:rsidR="00AA63CE">
        <w:rPr>
          <w:rFonts w:hint="eastAsia"/>
        </w:rPr>
        <w:t>會</w:t>
      </w:r>
      <w:r>
        <w:rPr>
          <w:rFonts w:hint="eastAsia"/>
        </w:rPr>
        <w:t>檢討</w:t>
      </w:r>
      <w:r w:rsidR="008A1D7F">
        <w:rPr>
          <w:rFonts w:hint="eastAsia"/>
        </w:rPr>
        <w:t>辦理</w:t>
      </w:r>
      <w:proofErr w:type="gramStart"/>
      <w:r>
        <w:rPr>
          <w:rFonts w:hint="eastAsia"/>
        </w:rPr>
        <w:t>見復</w:t>
      </w:r>
      <w:proofErr w:type="gramEnd"/>
      <w:r>
        <w:rPr>
          <w:rFonts w:hint="eastAsia"/>
        </w:rPr>
        <w:t>。</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75749E" w:rsidRPr="00D30853" w:rsidRDefault="0075749E" w:rsidP="00560DDA">
      <w:pPr>
        <w:pStyle w:val="2"/>
      </w:pPr>
      <w:bookmarkStart w:id="139" w:name="_Toc2400397"/>
      <w:bookmarkStart w:id="140" w:name="_Toc4316191"/>
      <w:bookmarkStart w:id="141" w:name="_Toc4473332"/>
      <w:bookmarkStart w:id="142" w:name="_Toc69556901"/>
      <w:bookmarkStart w:id="143" w:name="_Toc69556950"/>
      <w:bookmarkStart w:id="144" w:name="_Toc69609824"/>
      <w:bookmarkStart w:id="145" w:name="_Toc70241822"/>
      <w:bookmarkStart w:id="146" w:name="_Toc70242211"/>
      <w:bookmarkStart w:id="147" w:name="_Toc421794881"/>
      <w:bookmarkStart w:id="148" w:name="_Toc421795447"/>
      <w:bookmarkStart w:id="149" w:name="_Toc421796028"/>
      <w:bookmarkStart w:id="150" w:name="_Toc422728963"/>
      <w:bookmarkStart w:id="151" w:name="_Toc422834166"/>
      <w:bookmarkEnd w:id="127"/>
      <w:bookmarkEnd w:id="128"/>
      <w:bookmarkEnd w:id="129"/>
      <w:bookmarkEnd w:id="130"/>
      <w:bookmarkEnd w:id="131"/>
      <w:bookmarkEnd w:id="132"/>
      <w:bookmarkEnd w:id="133"/>
      <w:bookmarkEnd w:id="134"/>
      <w:bookmarkEnd w:id="135"/>
      <w:bookmarkEnd w:id="136"/>
      <w:bookmarkEnd w:id="137"/>
      <w:r w:rsidRPr="00D30853">
        <w:rPr>
          <w:rFonts w:hint="eastAsia"/>
        </w:rPr>
        <w:t>調查意見，函</w:t>
      </w:r>
      <w:r w:rsidR="00D30853">
        <w:rPr>
          <w:rFonts w:hint="eastAsia"/>
        </w:rPr>
        <w:t>送</w:t>
      </w:r>
      <w:r w:rsidRPr="00D30853">
        <w:rPr>
          <w:rFonts w:hint="eastAsia"/>
        </w:rPr>
        <w:t>國</w:t>
      </w:r>
      <w:r w:rsidR="00D30853">
        <w:rPr>
          <w:rFonts w:hint="eastAsia"/>
        </w:rPr>
        <w:t>家</w:t>
      </w:r>
      <w:r w:rsidRPr="00D30853">
        <w:rPr>
          <w:rFonts w:hint="eastAsia"/>
        </w:rPr>
        <w:t>安</w:t>
      </w:r>
      <w:r w:rsidR="00D30853">
        <w:rPr>
          <w:rFonts w:hint="eastAsia"/>
        </w:rPr>
        <w:t>全</w:t>
      </w:r>
      <w:r w:rsidRPr="00D30853">
        <w:rPr>
          <w:rFonts w:hint="eastAsia"/>
        </w:rPr>
        <w:t>會</w:t>
      </w:r>
      <w:r w:rsidR="00D30853">
        <w:rPr>
          <w:rFonts w:hint="eastAsia"/>
        </w:rPr>
        <w:t>議</w:t>
      </w:r>
      <w:r w:rsidR="00D30853" w:rsidRPr="00D30853">
        <w:rPr>
          <w:rFonts w:hint="eastAsia"/>
        </w:rPr>
        <w:t>參考。</w:t>
      </w:r>
    </w:p>
    <w:p w:rsidR="0075749E" w:rsidRDefault="005E5815" w:rsidP="00560DDA">
      <w:pPr>
        <w:pStyle w:val="2"/>
      </w:pPr>
      <w:r w:rsidRPr="005E5815">
        <w:rPr>
          <w:rFonts w:hint="eastAsia"/>
        </w:rPr>
        <w:t>調查報告之案由、調查意見及處理辦法，於</w:t>
      </w:r>
      <w:proofErr w:type="gramStart"/>
      <w:r w:rsidRPr="005E5815">
        <w:rPr>
          <w:rFonts w:hint="eastAsia"/>
        </w:rPr>
        <w:t>個</w:t>
      </w:r>
      <w:proofErr w:type="gramEnd"/>
      <w:r w:rsidRPr="005E5815">
        <w:rPr>
          <w:rFonts w:hint="eastAsia"/>
        </w:rPr>
        <w:t>資及機敏內容(含國家安全局復函內容)隱匿後，上網公布。</w:t>
      </w:r>
    </w:p>
    <w:bookmarkEnd w:id="139"/>
    <w:bookmarkEnd w:id="140"/>
    <w:bookmarkEnd w:id="141"/>
    <w:bookmarkEnd w:id="142"/>
    <w:bookmarkEnd w:id="143"/>
    <w:bookmarkEnd w:id="144"/>
    <w:bookmarkEnd w:id="145"/>
    <w:bookmarkEnd w:id="146"/>
    <w:bookmarkEnd w:id="147"/>
    <w:bookmarkEnd w:id="148"/>
    <w:bookmarkEnd w:id="149"/>
    <w:bookmarkEnd w:id="150"/>
    <w:bookmarkEnd w:id="151"/>
    <w:p w:rsidR="00770453" w:rsidRDefault="00770453" w:rsidP="00770453">
      <w:pPr>
        <w:pStyle w:val="aa"/>
        <w:spacing w:beforeLines="50" w:before="228" w:afterLines="100" w:after="457"/>
        <w:ind w:leftChars="1100" w:left="3742"/>
        <w:rPr>
          <w:b w:val="0"/>
          <w:bCs/>
          <w:snapToGrid/>
          <w:spacing w:val="12"/>
          <w:kern w:val="0"/>
          <w:sz w:val="40"/>
        </w:rPr>
      </w:pPr>
    </w:p>
    <w:p w:rsidR="009F6E86" w:rsidRDefault="009F6E86" w:rsidP="00770453">
      <w:pPr>
        <w:pStyle w:val="aa"/>
        <w:spacing w:beforeLines="50" w:before="228" w:afterLines="100" w:after="457"/>
        <w:ind w:leftChars="1100" w:left="3742"/>
        <w:rPr>
          <w:b w:val="0"/>
          <w:bCs/>
          <w:snapToGrid/>
          <w:spacing w:val="12"/>
          <w:kern w:val="0"/>
          <w:sz w:val="40"/>
        </w:rPr>
      </w:pPr>
    </w:p>
    <w:p w:rsidR="009F6E86" w:rsidRPr="00245C59" w:rsidRDefault="009F6E86" w:rsidP="00770453">
      <w:pPr>
        <w:pStyle w:val="aa"/>
        <w:spacing w:beforeLines="50" w:before="228" w:afterLines="100" w:after="457"/>
        <w:ind w:leftChars="1100" w:left="3742"/>
        <w:rPr>
          <w:b w:val="0"/>
          <w:bCs/>
          <w:snapToGrid/>
          <w:spacing w:val="12"/>
          <w:kern w:val="0"/>
          <w:sz w:val="40"/>
        </w:rPr>
      </w:pPr>
    </w:p>
    <w:p w:rsidR="00E25849" w:rsidRPr="00B716C7" w:rsidRDefault="00E25849" w:rsidP="00B716C7">
      <w:pPr>
        <w:pStyle w:val="aa"/>
        <w:kinsoku w:val="0"/>
        <w:spacing w:beforeLines="100" w:before="457" w:afterLines="100" w:after="457"/>
        <w:ind w:leftChars="1100" w:left="3742"/>
        <w:rPr>
          <w:rFonts w:ascii="Times New Roman"/>
          <w:bCs/>
          <w:snapToGrid/>
          <w:spacing w:val="12"/>
          <w:kern w:val="0"/>
          <w:sz w:val="40"/>
        </w:rPr>
      </w:pPr>
      <w:r w:rsidRPr="00B716C7">
        <w:rPr>
          <w:rFonts w:ascii="Times New Roman" w:hint="eastAsia"/>
          <w:bCs/>
          <w:snapToGrid/>
          <w:spacing w:val="12"/>
          <w:kern w:val="0"/>
          <w:sz w:val="40"/>
        </w:rPr>
        <w:t>調查委員：</w:t>
      </w:r>
      <w:r w:rsidR="00CE00EE" w:rsidRPr="00B716C7">
        <w:rPr>
          <w:rFonts w:ascii="Times New Roman" w:hint="eastAsia"/>
          <w:bCs/>
          <w:snapToGrid/>
          <w:spacing w:val="12"/>
          <w:kern w:val="0"/>
          <w:sz w:val="40"/>
        </w:rPr>
        <w:t>林文程</w:t>
      </w:r>
    </w:p>
    <w:p w:rsidR="00C47866" w:rsidRDefault="00C47866" w:rsidP="00770453">
      <w:pPr>
        <w:pStyle w:val="aa"/>
        <w:spacing w:beforeLines="50" w:before="228" w:afterLines="100" w:after="457"/>
        <w:ind w:leftChars="1100" w:left="3742"/>
        <w:rPr>
          <w:b w:val="0"/>
          <w:bCs/>
          <w:snapToGrid/>
          <w:spacing w:val="12"/>
          <w:kern w:val="0"/>
          <w:sz w:val="40"/>
        </w:rPr>
      </w:pPr>
    </w:p>
    <w:p w:rsidR="00C561A6" w:rsidRDefault="00C561A6" w:rsidP="00321C0B">
      <w:pPr>
        <w:pStyle w:val="af0"/>
        <w:kinsoku/>
        <w:autoSpaceDE w:val="0"/>
        <w:spacing w:beforeLines="50" w:before="228"/>
        <w:ind w:left="1020" w:hanging="1020"/>
        <w:rPr>
          <w:bCs/>
        </w:rPr>
      </w:pPr>
    </w:p>
    <w:p w:rsidR="005E5815" w:rsidRDefault="005E5815" w:rsidP="00321C0B">
      <w:pPr>
        <w:pStyle w:val="af0"/>
        <w:kinsoku/>
        <w:autoSpaceDE w:val="0"/>
        <w:spacing w:beforeLines="50" w:before="228"/>
        <w:ind w:left="1020" w:hanging="1020"/>
        <w:rPr>
          <w:bCs/>
        </w:rPr>
      </w:pPr>
    </w:p>
    <w:p w:rsidR="00321C0B" w:rsidRPr="00B716C7" w:rsidRDefault="00321C0B" w:rsidP="00321C0B">
      <w:pPr>
        <w:pStyle w:val="af0"/>
        <w:kinsoku/>
        <w:autoSpaceDE w:val="0"/>
        <w:spacing w:beforeLines="50" w:before="228"/>
        <w:ind w:left="780" w:hanging="780"/>
        <w:rPr>
          <w:bCs/>
          <w:sz w:val="24"/>
        </w:rPr>
      </w:pPr>
      <w:r w:rsidRPr="00B716C7">
        <w:rPr>
          <w:rFonts w:hint="eastAsia"/>
          <w:bCs/>
          <w:sz w:val="24"/>
        </w:rPr>
        <w:t>案</w:t>
      </w:r>
      <w:r w:rsidR="00C561A6" w:rsidRPr="00B716C7">
        <w:rPr>
          <w:rFonts w:hint="eastAsia"/>
          <w:bCs/>
          <w:sz w:val="24"/>
        </w:rPr>
        <w:t xml:space="preserve"> </w:t>
      </w:r>
      <w:r w:rsidR="00C561A6" w:rsidRPr="00B716C7">
        <w:rPr>
          <w:bCs/>
          <w:sz w:val="24"/>
        </w:rPr>
        <w:t xml:space="preserve"> </w:t>
      </w:r>
      <w:r w:rsidRPr="00B716C7">
        <w:rPr>
          <w:rFonts w:hint="eastAsia"/>
          <w:bCs/>
          <w:sz w:val="24"/>
        </w:rPr>
        <w:t>名：國人</w:t>
      </w:r>
      <w:proofErr w:type="gramStart"/>
      <w:r w:rsidRPr="00B716C7">
        <w:rPr>
          <w:rFonts w:hint="eastAsia"/>
          <w:bCs/>
          <w:sz w:val="24"/>
        </w:rPr>
        <w:t>赴陸頻遭</w:t>
      </w:r>
      <w:proofErr w:type="gramEnd"/>
      <w:r w:rsidRPr="00B716C7">
        <w:rPr>
          <w:rFonts w:hint="eastAsia"/>
          <w:bCs/>
          <w:sz w:val="24"/>
        </w:rPr>
        <w:t>中共國安單位騷擾及限制人身自由案</w:t>
      </w:r>
    </w:p>
    <w:p w:rsidR="00B716C7" w:rsidRDefault="00321C0B" w:rsidP="00C561A6">
      <w:pPr>
        <w:pStyle w:val="af0"/>
        <w:kinsoku/>
        <w:autoSpaceDE w:val="0"/>
        <w:spacing w:beforeLines="50" w:before="228"/>
        <w:ind w:left="1041" w:hangingChars="400" w:hanging="1041"/>
        <w:rPr>
          <w:bCs/>
          <w:sz w:val="24"/>
        </w:rPr>
      </w:pPr>
      <w:r w:rsidRPr="00B716C7">
        <w:rPr>
          <w:rFonts w:hint="eastAsia"/>
          <w:bCs/>
          <w:sz w:val="24"/>
        </w:rPr>
        <w:t>關鍵字：</w:t>
      </w:r>
      <w:proofErr w:type="gramStart"/>
      <w:r w:rsidRPr="00B716C7">
        <w:rPr>
          <w:rFonts w:hint="eastAsia"/>
          <w:bCs/>
          <w:sz w:val="24"/>
        </w:rPr>
        <w:t>赴陸遭限制</w:t>
      </w:r>
      <w:proofErr w:type="gramEnd"/>
      <w:r w:rsidRPr="00B716C7">
        <w:rPr>
          <w:rFonts w:hint="eastAsia"/>
          <w:bCs/>
          <w:sz w:val="24"/>
        </w:rPr>
        <w:t>自由、中共國安機關、中共國安法令、營救管道、</w:t>
      </w:r>
    </w:p>
    <w:p w:rsidR="00321C0B" w:rsidRPr="00B716C7" w:rsidRDefault="00321C0B" w:rsidP="00B716C7">
      <w:pPr>
        <w:pStyle w:val="af0"/>
        <w:kinsoku/>
        <w:autoSpaceDE w:val="0"/>
        <w:ind w:leftChars="300" w:left="1280" w:hangingChars="100" w:hanging="260"/>
        <w:rPr>
          <w:sz w:val="24"/>
        </w:rPr>
      </w:pPr>
      <w:r w:rsidRPr="00B716C7">
        <w:rPr>
          <w:rFonts w:hint="eastAsia"/>
          <w:bCs/>
          <w:sz w:val="24"/>
        </w:rPr>
        <w:t>旅遊警示</w:t>
      </w:r>
    </w:p>
    <w:p w:rsidR="00321C0B" w:rsidRPr="00321C0B" w:rsidRDefault="00321C0B">
      <w:pPr>
        <w:pStyle w:val="af"/>
        <w:rPr>
          <w:rFonts w:hAnsi="標楷體"/>
          <w:bCs/>
        </w:rPr>
      </w:pPr>
    </w:p>
    <w:sectPr w:rsidR="00321C0B" w:rsidRPr="00321C0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F97" w:rsidRDefault="00A22F97">
      <w:r>
        <w:separator/>
      </w:r>
    </w:p>
  </w:endnote>
  <w:endnote w:type="continuationSeparator" w:id="0">
    <w:p w:rsidR="00A22F97" w:rsidRDefault="00A2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64" w:rsidRDefault="00CB2464">
    <w:pPr>
      <w:pStyle w:val="af3"/>
      <w:jc w:val="center"/>
    </w:pPr>
    <w:r>
      <w:fldChar w:fldCharType="begin"/>
    </w:r>
    <w:r>
      <w:instrText>PAGE   \* MERGEFORMAT</w:instrText>
    </w:r>
    <w:r>
      <w:fldChar w:fldCharType="separate"/>
    </w:r>
    <w:r>
      <w:rPr>
        <w:lang w:val="zh-TW"/>
      </w:rPr>
      <w:t>2</w:t>
    </w:r>
    <w:r>
      <w:fldChar w:fldCharType="end"/>
    </w:r>
  </w:p>
  <w:p w:rsidR="00CB2464" w:rsidRDefault="00CB246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F97" w:rsidRDefault="00A22F97">
      <w:r>
        <w:separator/>
      </w:r>
    </w:p>
  </w:footnote>
  <w:footnote w:type="continuationSeparator" w:id="0">
    <w:p w:rsidR="00A22F97" w:rsidRDefault="00A22F97">
      <w:r>
        <w:continuationSeparator/>
      </w:r>
    </w:p>
  </w:footnote>
  <w:footnote w:id="1">
    <w:p w:rsidR="00CB2464" w:rsidRDefault="00CB2464" w:rsidP="00C808F3">
      <w:pPr>
        <w:pStyle w:val="afd"/>
      </w:pPr>
      <w:r>
        <w:rPr>
          <w:rStyle w:val="aff"/>
        </w:rPr>
        <w:footnoteRef/>
      </w:r>
      <w:r>
        <w:t xml:space="preserve"> </w:t>
      </w:r>
      <w:r>
        <w:rPr>
          <w:rFonts w:hint="eastAsia"/>
        </w:rPr>
        <w:t>U.S. D</w:t>
      </w:r>
      <w:r>
        <w:t xml:space="preserve">epartment of State, </w:t>
      </w:r>
      <w:r>
        <w:t>“</w:t>
      </w:r>
      <w:r>
        <w:t>2023 Country Reports on Human Rights Practices: China (Includes Hong Kong, Macau, and Tibet)</w:t>
      </w:r>
      <w:r>
        <w:t>”</w:t>
      </w:r>
      <w:r>
        <w:t>,</w:t>
      </w:r>
    </w:p>
    <w:p w:rsidR="00CB2464" w:rsidRPr="00E63605" w:rsidRDefault="00CB2464" w:rsidP="00C808F3">
      <w:pPr>
        <w:pStyle w:val="afd"/>
      </w:pPr>
      <w:r>
        <w:t>ht</w:t>
      </w:r>
      <w:r w:rsidRPr="00E63605">
        <w:t>tps://www.state.gov/reports/2023-country-reports-on-human-rights-practices/china</w:t>
      </w:r>
    </w:p>
  </w:footnote>
  <w:footnote w:id="2">
    <w:p w:rsidR="00CB2464" w:rsidRPr="00C7317D" w:rsidRDefault="00CB2464" w:rsidP="00CC7EE7">
      <w:pPr>
        <w:pStyle w:val="afd"/>
      </w:pPr>
      <w:r>
        <w:rPr>
          <w:rStyle w:val="aff"/>
        </w:rPr>
        <w:footnoteRef/>
      </w:r>
      <w:r>
        <w:t xml:space="preserve"> </w:t>
      </w:r>
      <w:r>
        <w:rPr>
          <w:rFonts w:hint="eastAsia"/>
        </w:rPr>
        <w:t>兩岸經濟統計月報，第351期，民國111年7月，頁2-17。</w:t>
      </w:r>
    </w:p>
  </w:footnote>
  <w:footnote w:id="3">
    <w:p w:rsidR="00CB2464" w:rsidRPr="006F5345" w:rsidRDefault="00CB2464" w:rsidP="00CC7EE7">
      <w:pPr>
        <w:pStyle w:val="afd"/>
      </w:pPr>
      <w:r>
        <w:rPr>
          <w:rStyle w:val="aff"/>
        </w:rPr>
        <w:footnoteRef/>
      </w:r>
      <w:r>
        <w:t xml:space="preserve"> </w:t>
      </w:r>
      <w:r w:rsidRPr="00054DEA">
        <w:rPr>
          <w:rFonts w:hint="eastAsia"/>
          <w:color w:val="000000"/>
        </w:rPr>
        <w:t>112年國人赴中國大陸人數累積176.1萬人次、113年前四個月累積83.2萬人次。請參閱兩岸經濟統計月報，第375期，民國113年7月，頁2-17。</w:t>
      </w:r>
    </w:p>
  </w:footnote>
  <w:footnote w:id="4">
    <w:p w:rsidR="00CB2464" w:rsidRDefault="00CB2464" w:rsidP="007E35A9">
      <w:pPr>
        <w:pStyle w:val="afd"/>
      </w:pPr>
      <w:r>
        <w:rPr>
          <w:rStyle w:val="aff"/>
        </w:rPr>
        <w:footnoteRef/>
      </w:r>
      <w:r>
        <w:rPr>
          <w:rFonts w:hint="eastAsia"/>
        </w:rPr>
        <w:t>其中包含有人身自由遭限制、失蹤失聯、證件遺失等各種情形。</w:t>
      </w:r>
    </w:p>
  </w:footnote>
  <w:footnote w:id="5">
    <w:p w:rsidR="00CB2464" w:rsidRDefault="00CB2464">
      <w:pPr>
        <w:pStyle w:val="afd"/>
      </w:pPr>
      <w:r>
        <w:rPr>
          <w:rStyle w:val="aff"/>
        </w:rPr>
        <w:footnoteRef/>
      </w:r>
      <w:r>
        <w:t xml:space="preserve"> </w:t>
      </w:r>
      <w:r w:rsidRPr="00C77B84">
        <w:rPr>
          <w:rFonts w:hint="eastAsia"/>
        </w:rPr>
        <w:t>依</w:t>
      </w:r>
      <w:r>
        <w:rPr>
          <w:rFonts w:hint="eastAsia"/>
        </w:rPr>
        <w:t>兩岸共打</w:t>
      </w:r>
      <w:r w:rsidRPr="00C77B84">
        <w:rPr>
          <w:rFonts w:hint="eastAsia"/>
        </w:rPr>
        <w:t>協議第11條之「罪犯接返」程序及我方「跨國移交受刑人法」規定，本項業務係由法務部權責辦理</w:t>
      </w:r>
      <w:r>
        <w:rPr>
          <w:rFonts w:hint="eastAsia"/>
        </w:rPr>
        <w:t>。</w:t>
      </w:r>
    </w:p>
  </w:footnote>
  <w:footnote w:id="6">
    <w:p w:rsidR="00CB2464" w:rsidRPr="00652ED5" w:rsidRDefault="00CB2464">
      <w:pPr>
        <w:pStyle w:val="afd"/>
      </w:pPr>
      <w:r>
        <w:rPr>
          <w:rStyle w:val="aff"/>
        </w:rPr>
        <w:footnoteRef/>
      </w:r>
      <w:r>
        <w:rPr>
          <w:rFonts w:hint="eastAsia"/>
        </w:rPr>
        <w:t>與</w:t>
      </w:r>
      <w:r w:rsidRPr="00652ED5">
        <w:rPr>
          <w:rFonts w:hint="eastAsia"/>
        </w:rPr>
        <w:t>中</w:t>
      </w:r>
      <w:r>
        <w:rPr>
          <w:rFonts w:hint="eastAsia"/>
        </w:rPr>
        <w:t>國大陸</w:t>
      </w:r>
      <w:r w:rsidRPr="00652ED5">
        <w:rPr>
          <w:rFonts w:hint="eastAsia"/>
        </w:rPr>
        <w:t>體例</w:t>
      </w:r>
      <w:r>
        <w:rPr>
          <w:rFonts w:hint="eastAsia"/>
        </w:rPr>
        <w:t>有關改</w:t>
      </w:r>
      <w:r w:rsidRPr="00652ED5">
        <w:rPr>
          <w:rFonts w:hint="eastAsia"/>
        </w:rPr>
        <w:t>採</w:t>
      </w:r>
      <w:r>
        <w:rPr>
          <w:rFonts w:hint="eastAsia"/>
        </w:rPr>
        <w:t>公</w:t>
      </w:r>
      <w:r w:rsidRPr="00652ED5">
        <w:rPr>
          <w:rFonts w:hint="eastAsia"/>
        </w:rPr>
        <w:t>元紀年。</w:t>
      </w:r>
    </w:p>
  </w:footnote>
  <w:footnote w:id="7">
    <w:p w:rsidR="00CB2464" w:rsidRPr="00A76F70" w:rsidRDefault="00CB2464" w:rsidP="007E6595">
      <w:pPr>
        <w:pStyle w:val="afd"/>
        <w:ind w:leftChars="-41" w:left="152" w:hangingChars="132" w:hanging="291"/>
        <w:jc w:val="both"/>
      </w:pPr>
      <w:r>
        <w:rPr>
          <w:rStyle w:val="aff"/>
        </w:rPr>
        <w:footnoteRef/>
      </w:r>
      <w:r>
        <w:t xml:space="preserve"> </w:t>
      </w:r>
      <w:r>
        <w:rPr>
          <w:rFonts w:hint="eastAsia"/>
        </w:rPr>
        <w:t>中國大陸刑事訴訟法第75條：「</w:t>
      </w:r>
      <w:r w:rsidRPr="00A76F70">
        <w:rPr>
          <w:rFonts w:hint="eastAsia"/>
        </w:rPr>
        <w:t>監視居住應當在犯罪嫌疑人、被告人的住處執行；無固定住處的，可以在指定的居所執行。對於涉嫌危害國家安全犯罪、恐怖活動犯罪，在住處執行可能有礙偵查的，經上一級公安機關批准，也可以在指定的居所執行。但是，不得在羈押場所、專門的辦案場所執行。指定居所監視居住的，除無法通知的以外，應當在執行監視居住後二十四小時以內，通知被監視居住人的家屬。</w:t>
      </w:r>
      <w:r>
        <w:rPr>
          <w:rFonts w:hint="eastAsia"/>
        </w:rPr>
        <w:t>」</w:t>
      </w:r>
    </w:p>
  </w:footnote>
  <w:footnote w:id="8">
    <w:p w:rsidR="00CB2464" w:rsidRDefault="00CB2464">
      <w:pPr>
        <w:pStyle w:val="afd"/>
      </w:pPr>
      <w:r>
        <w:rPr>
          <w:rStyle w:val="aff"/>
        </w:rPr>
        <w:footnoteRef/>
      </w:r>
      <w:r>
        <w:t xml:space="preserve"> </w:t>
      </w:r>
      <w:r>
        <w:rPr>
          <w:rFonts w:hint="eastAsia"/>
        </w:rPr>
        <w:t>參見</w:t>
      </w:r>
      <w:r w:rsidRPr="0041444E">
        <w:rPr>
          <w:rFonts w:hint="eastAsia"/>
        </w:rPr>
        <w:t>「外交部發布國外旅遊警示參考資訊指導原則」</w:t>
      </w:r>
      <w:r>
        <w:rPr>
          <w:rFonts w:hint="eastAsia"/>
        </w:rPr>
        <w:t>第四點之（一）。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0DDA"/>
    <w:multiLevelType w:val="hybridMultilevel"/>
    <w:tmpl w:val="6C927A36"/>
    <w:lvl w:ilvl="0" w:tplc="F9BE825C">
      <w:start w:val="2"/>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F1E0B9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98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394"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C65F3A"/>
    <w:multiLevelType w:val="hybridMultilevel"/>
    <w:tmpl w:val="1C10FD9A"/>
    <w:lvl w:ilvl="0" w:tplc="85885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E72800"/>
    <w:multiLevelType w:val="hybridMultilevel"/>
    <w:tmpl w:val="E46CB3A4"/>
    <w:lvl w:ilvl="0" w:tplc="5860C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0D409A"/>
    <w:multiLevelType w:val="hybridMultilevel"/>
    <w:tmpl w:val="11F8AFA6"/>
    <w:lvl w:ilvl="0" w:tplc="1F181ED2">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0B96E3B0"/>
    <w:lvl w:ilvl="0" w:tplc="93F24858">
      <w:start w:val="1"/>
      <w:numFmt w:val="decimal"/>
      <w:pStyle w:val="a3"/>
      <w:lvlText w:val="表%1　"/>
      <w:lvlJc w:val="left"/>
      <w:pPr>
        <w:ind w:left="1614"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A54F12"/>
    <w:multiLevelType w:val="hybridMultilevel"/>
    <w:tmpl w:val="81A03E1E"/>
    <w:lvl w:ilvl="0" w:tplc="1F181ED2">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707616"/>
    <w:multiLevelType w:val="hybridMultilevel"/>
    <w:tmpl w:val="06BCAD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3"/>
    <w:lvlOverride w:ilvl="0">
      <w:startOverride w:val="1"/>
    </w:lvlOverride>
  </w:num>
  <w:num w:numId="5">
    <w:abstractNumId w:val="10"/>
  </w:num>
  <w:num w:numId="6">
    <w:abstractNumId w:val="7"/>
  </w:num>
  <w:num w:numId="7">
    <w:abstractNumId w:val="11"/>
  </w:num>
  <w:num w:numId="8">
    <w:abstractNumId w:val="2"/>
  </w:num>
  <w:num w:numId="9">
    <w:abstractNumId w:val="13"/>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12"/>
  </w:num>
  <w:num w:numId="15">
    <w:abstractNumId w:val="9"/>
  </w:num>
  <w:num w:numId="16">
    <w:abstractNumId w:val="4"/>
  </w:num>
  <w:num w:numId="17">
    <w:abstractNumId w:val="10"/>
    <w:lvlOverride w:ilvl="0">
      <w:startOverride w:val="1"/>
    </w:lvlOverride>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3"/>
    </w:lvlOverride>
  </w:num>
  <w:num w:numId="42">
    <w:abstractNumId w:val="0"/>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EC5"/>
    <w:rsid w:val="00002056"/>
    <w:rsid w:val="00002B66"/>
    <w:rsid w:val="00004DAC"/>
    <w:rsid w:val="00005515"/>
    <w:rsid w:val="00006961"/>
    <w:rsid w:val="00007452"/>
    <w:rsid w:val="00010620"/>
    <w:rsid w:val="00011098"/>
    <w:rsid w:val="000112BF"/>
    <w:rsid w:val="000113CD"/>
    <w:rsid w:val="00012233"/>
    <w:rsid w:val="000148D2"/>
    <w:rsid w:val="000165FC"/>
    <w:rsid w:val="00016B09"/>
    <w:rsid w:val="00017318"/>
    <w:rsid w:val="000229AD"/>
    <w:rsid w:val="00023B15"/>
    <w:rsid w:val="000240B3"/>
    <w:rsid w:val="000246F7"/>
    <w:rsid w:val="000251E5"/>
    <w:rsid w:val="00025582"/>
    <w:rsid w:val="000274C1"/>
    <w:rsid w:val="000277C5"/>
    <w:rsid w:val="00030FB3"/>
    <w:rsid w:val="0003114D"/>
    <w:rsid w:val="00031766"/>
    <w:rsid w:val="0003271D"/>
    <w:rsid w:val="00032970"/>
    <w:rsid w:val="000351C1"/>
    <w:rsid w:val="000355B9"/>
    <w:rsid w:val="0003575C"/>
    <w:rsid w:val="000367DF"/>
    <w:rsid w:val="00036D76"/>
    <w:rsid w:val="0003758F"/>
    <w:rsid w:val="00037779"/>
    <w:rsid w:val="00040FC4"/>
    <w:rsid w:val="00042E5B"/>
    <w:rsid w:val="00044FF1"/>
    <w:rsid w:val="0004521A"/>
    <w:rsid w:val="0004674C"/>
    <w:rsid w:val="000472E9"/>
    <w:rsid w:val="00051CC6"/>
    <w:rsid w:val="00051F4B"/>
    <w:rsid w:val="000531C7"/>
    <w:rsid w:val="00054DEA"/>
    <w:rsid w:val="00057F32"/>
    <w:rsid w:val="000622AE"/>
    <w:rsid w:val="00062A25"/>
    <w:rsid w:val="000640D6"/>
    <w:rsid w:val="00064236"/>
    <w:rsid w:val="00066FA0"/>
    <w:rsid w:val="0007023E"/>
    <w:rsid w:val="00073CB5"/>
    <w:rsid w:val="00073E43"/>
    <w:rsid w:val="0007425C"/>
    <w:rsid w:val="00074F29"/>
    <w:rsid w:val="00075884"/>
    <w:rsid w:val="00076942"/>
    <w:rsid w:val="00077553"/>
    <w:rsid w:val="000805CF"/>
    <w:rsid w:val="00082C0A"/>
    <w:rsid w:val="000851A2"/>
    <w:rsid w:val="00085365"/>
    <w:rsid w:val="00086667"/>
    <w:rsid w:val="00086685"/>
    <w:rsid w:val="00087A5B"/>
    <w:rsid w:val="000906F4"/>
    <w:rsid w:val="000914E1"/>
    <w:rsid w:val="00091862"/>
    <w:rsid w:val="000922F8"/>
    <w:rsid w:val="0009352E"/>
    <w:rsid w:val="00093FCD"/>
    <w:rsid w:val="000940DA"/>
    <w:rsid w:val="00096B96"/>
    <w:rsid w:val="000971C7"/>
    <w:rsid w:val="000A0479"/>
    <w:rsid w:val="000A2088"/>
    <w:rsid w:val="000A2D94"/>
    <w:rsid w:val="000A2F3F"/>
    <w:rsid w:val="000A44DF"/>
    <w:rsid w:val="000A457A"/>
    <w:rsid w:val="000A74E2"/>
    <w:rsid w:val="000A7E2C"/>
    <w:rsid w:val="000B0B4A"/>
    <w:rsid w:val="000B279A"/>
    <w:rsid w:val="000B3674"/>
    <w:rsid w:val="000B61D2"/>
    <w:rsid w:val="000B632F"/>
    <w:rsid w:val="000B70A7"/>
    <w:rsid w:val="000B73DD"/>
    <w:rsid w:val="000C200D"/>
    <w:rsid w:val="000C495F"/>
    <w:rsid w:val="000C67F2"/>
    <w:rsid w:val="000D0CBE"/>
    <w:rsid w:val="000D0EA8"/>
    <w:rsid w:val="000D2680"/>
    <w:rsid w:val="000D29B7"/>
    <w:rsid w:val="000D3C79"/>
    <w:rsid w:val="000D66D9"/>
    <w:rsid w:val="000E1698"/>
    <w:rsid w:val="000E2ED4"/>
    <w:rsid w:val="000E4359"/>
    <w:rsid w:val="000E4C5B"/>
    <w:rsid w:val="000E6431"/>
    <w:rsid w:val="000E7456"/>
    <w:rsid w:val="000F01A1"/>
    <w:rsid w:val="000F0AA4"/>
    <w:rsid w:val="000F21A5"/>
    <w:rsid w:val="000F4B74"/>
    <w:rsid w:val="000F5189"/>
    <w:rsid w:val="000F6EF8"/>
    <w:rsid w:val="000F74D4"/>
    <w:rsid w:val="000F798A"/>
    <w:rsid w:val="001005DC"/>
    <w:rsid w:val="00102B9F"/>
    <w:rsid w:val="001051D0"/>
    <w:rsid w:val="00106348"/>
    <w:rsid w:val="001067B1"/>
    <w:rsid w:val="001108D8"/>
    <w:rsid w:val="001110A6"/>
    <w:rsid w:val="001112FC"/>
    <w:rsid w:val="00111A2B"/>
    <w:rsid w:val="00111E28"/>
    <w:rsid w:val="00111F8E"/>
    <w:rsid w:val="00112637"/>
    <w:rsid w:val="00112ABC"/>
    <w:rsid w:val="00114F8B"/>
    <w:rsid w:val="001150B2"/>
    <w:rsid w:val="001151E3"/>
    <w:rsid w:val="00115BCB"/>
    <w:rsid w:val="0012001E"/>
    <w:rsid w:val="00120E1A"/>
    <w:rsid w:val="00121CAC"/>
    <w:rsid w:val="00121E7B"/>
    <w:rsid w:val="001222A5"/>
    <w:rsid w:val="00123EF1"/>
    <w:rsid w:val="00124327"/>
    <w:rsid w:val="00124707"/>
    <w:rsid w:val="00126A55"/>
    <w:rsid w:val="00126EDA"/>
    <w:rsid w:val="00127F61"/>
    <w:rsid w:val="001304F1"/>
    <w:rsid w:val="00133F08"/>
    <w:rsid w:val="001345E6"/>
    <w:rsid w:val="0013505B"/>
    <w:rsid w:val="0013524F"/>
    <w:rsid w:val="001378B0"/>
    <w:rsid w:val="00142E00"/>
    <w:rsid w:val="00143786"/>
    <w:rsid w:val="00151889"/>
    <w:rsid w:val="00151FD8"/>
    <w:rsid w:val="0015263A"/>
    <w:rsid w:val="00152793"/>
    <w:rsid w:val="00152D36"/>
    <w:rsid w:val="00153278"/>
    <w:rsid w:val="00153A6A"/>
    <w:rsid w:val="00153B7E"/>
    <w:rsid w:val="001545A9"/>
    <w:rsid w:val="00154BA8"/>
    <w:rsid w:val="00155097"/>
    <w:rsid w:val="001551B0"/>
    <w:rsid w:val="0015637F"/>
    <w:rsid w:val="00157DA3"/>
    <w:rsid w:val="00161B04"/>
    <w:rsid w:val="00162FAF"/>
    <w:rsid w:val="001637C7"/>
    <w:rsid w:val="001644BB"/>
    <w:rsid w:val="0016480E"/>
    <w:rsid w:val="00166D8F"/>
    <w:rsid w:val="001716FC"/>
    <w:rsid w:val="001722F0"/>
    <w:rsid w:val="00173975"/>
    <w:rsid w:val="00174297"/>
    <w:rsid w:val="00174BDD"/>
    <w:rsid w:val="00175555"/>
    <w:rsid w:val="00175AD0"/>
    <w:rsid w:val="00180E06"/>
    <w:rsid w:val="00181430"/>
    <w:rsid w:val="001817B3"/>
    <w:rsid w:val="00183014"/>
    <w:rsid w:val="00183A30"/>
    <w:rsid w:val="00183E1A"/>
    <w:rsid w:val="001840B4"/>
    <w:rsid w:val="0018531D"/>
    <w:rsid w:val="00185993"/>
    <w:rsid w:val="001864EA"/>
    <w:rsid w:val="00192F9F"/>
    <w:rsid w:val="0019300B"/>
    <w:rsid w:val="001959C2"/>
    <w:rsid w:val="00197931"/>
    <w:rsid w:val="001A07B2"/>
    <w:rsid w:val="001A0C62"/>
    <w:rsid w:val="001A2AD6"/>
    <w:rsid w:val="001A4ECF"/>
    <w:rsid w:val="001A51E3"/>
    <w:rsid w:val="001A7611"/>
    <w:rsid w:val="001A7968"/>
    <w:rsid w:val="001B02A1"/>
    <w:rsid w:val="001B2E98"/>
    <w:rsid w:val="001B3483"/>
    <w:rsid w:val="001B3C1E"/>
    <w:rsid w:val="001B4478"/>
    <w:rsid w:val="001B4494"/>
    <w:rsid w:val="001B597F"/>
    <w:rsid w:val="001B6270"/>
    <w:rsid w:val="001B635A"/>
    <w:rsid w:val="001C0746"/>
    <w:rsid w:val="001C0866"/>
    <w:rsid w:val="001C088F"/>
    <w:rsid w:val="001C0A74"/>
    <w:rsid w:val="001C0D8B"/>
    <w:rsid w:val="001C0DA8"/>
    <w:rsid w:val="001C3C02"/>
    <w:rsid w:val="001C446A"/>
    <w:rsid w:val="001C5D5A"/>
    <w:rsid w:val="001C786B"/>
    <w:rsid w:val="001C7AB2"/>
    <w:rsid w:val="001C7F58"/>
    <w:rsid w:val="001D00C3"/>
    <w:rsid w:val="001D0D6E"/>
    <w:rsid w:val="001D1CF1"/>
    <w:rsid w:val="001D1E11"/>
    <w:rsid w:val="001D4AD7"/>
    <w:rsid w:val="001D6084"/>
    <w:rsid w:val="001E0117"/>
    <w:rsid w:val="001E0691"/>
    <w:rsid w:val="001E0889"/>
    <w:rsid w:val="001E0D8A"/>
    <w:rsid w:val="001E1C9C"/>
    <w:rsid w:val="001E20F9"/>
    <w:rsid w:val="001E34A3"/>
    <w:rsid w:val="001E3D92"/>
    <w:rsid w:val="001E67BA"/>
    <w:rsid w:val="001E74C2"/>
    <w:rsid w:val="001E7655"/>
    <w:rsid w:val="001E7F9F"/>
    <w:rsid w:val="001F0B4D"/>
    <w:rsid w:val="001F1642"/>
    <w:rsid w:val="001F3D35"/>
    <w:rsid w:val="001F4934"/>
    <w:rsid w:val="001F4F82"/>
    <w:rsid w:val="001F5A48"/>
    <w:rsid w:val="001F5E0F"/>
    <w:rsid w:val="001F6260"/>
    <w:rsid w:val="001F656E"/>
    <w:rsid w:val="001F6FBF"/>
    <w:rsid w:val="00200007"/>
    <w:rsid w:val="00202988"/>
    <w:rsid w:val="00202ADC"/>
    <w:rsid w:val="002030A5"/>
    <w:rsid w:val="00203131"/>
    <w:rsid w:val="00203609"/>
    <w:rsid w:val="00207926"/>
    <w:rsid w:val="00207BAF"/>
    <w:rsid w:val="002102A5"/>
    <w:rsid w:val="00211C3D"/>
    <w:rsid w:val="00212E88"/>
    <w:rsid w:val="00213C9C"/>
    <w:rsid w:val="002147EA"/>
    <w:rsid w:val="00214DE3"/>
    <w:rsid w:val="002150C8"/>
    <w:rsid w:val="00216819"/>
    <w:rsid w:val="0022009E"/>
    <w:rsid w:val="002215C0"/>
    <w:rsid w:val="00223241"/>
    <w:rsid w:val="002237BE"/>
    <w:rsid w:val="0022425C"/>
    <w:rsid w:val="002246DE"/>
    <w:rsid w:val="002255D4"/>
    <w:rsid w:val="00225722"/>
    <w:rsid w:val="00226611"/>
    <w:rsid w:val="00227BD8"/>
    <w:rsid w:val="00230E68"/>
    <w:rsid w:val="0023640F"/>
    <w:rsid w:val="00241689"/>
    <w:rsid w:val="002429E2"/>
    <w:rsid w:val="00243543"/>
    <w:rsid w:val="00243DB9"/>
    <w:rsid w:val="0024460D"/>
    <w:rsid w:val="002454D1"/>
    <w:rsid w:val="00245C59"/>
    <w:rsid w:val="002465C3"/>
    <w:rsid w:val="00251E79"/>
    <w:rsid w:val="00251F39"/>
    <w:rsid w:val="0025201E"/>
    <w:rsid w:val="00252BC4"/>
    <w:rsid w:val="00254014"/>
    <w:rsid w:val="00254B39"/>
    <w:rsid w:val="0025668E"/>
    <w:rsid w:val="00256786"/>
    <w:rsid w:val="00257C24"/>
    <w:rsid w:val="00263251"/>
    <w:rsid w:val="0026504D"/>
    <w:rsid w:val="00265ABB"/>
    <w:rsid w:val="00270183"/>
    <w:rsid w:val="0027077C"/>
    <w:rsid w:val="00270F1F"/>
    <w:rsid w:val="002727D6"/>
    <w:rsid w:val="00273A2F"/>
    <w:rsid w:val="00277C07"/>
    <w:rsid w:val="00277FAA"/>
    <w:rsid w:val="002807B5"/>
    <w:rsid w:val="00280986"/>
    <w:rsid w:val="00281833"/>
    <w:rsid w:val="00281ECE"/>
    <w:rsid w:val="002831C7"/>
    <w:rsid w:val="0028343A"/>
    <w:rsid w:val="0028393D"/>
    <w:rsid w:val="00283A2D"/>
    <w:rsid w:val="002840C6"/>
    <w:rsid w:val="00285214"/>
    <w:rsid w:val="00286913"/>
    <w:rsid w:val="0028777A"/>
    <w:rsid w:val="00291102"/>
    <w:rsid w:val="002919A6"/>
    <w:rsid w:val="00294C8B"/>
    <w:rsid w:val="00295174"/>
    <w:rsid w:val="00295BE3"/>
    <w:rsid w:val="00296172"/>
    <w:rsid w:val="00296A17"/>
    <w:rsid w:val="00296B92"/>
    <w:rsid w:val="002A1410"/>
    <w:rsid w:val="002A176F"/>
    <w:rsid w:val="002A26D5"/>
    <w:rsid w:val="002A2C22"/>
    <w:rsid w:val="002A3BFB"/>
    <w:rsid w:val="002A4045"/>
    <w:rsid w:val="002A5632"/>
    <w:rsid w:val="002B02EB"/>
    <w:rsid w:val="002B2109"/>
    <w:rsid w:val="002B5DD3"/>
    <w:rsid w:val="002C0602"/>
    <w:rsid w:val="002C07A1"/>
    <w:rsid w:val="002C2BAA"/>
    <w:rsid w:val="002C3C4E"/>
    <w:rsid w:val="002C3C55"/>
    <w:rsid w:val="002C42BC"/>
    <w:rsid w:val="002C49B5"/>
    <w:rsid w:val="002C7711"/>
    <w:rsid w:val="002D0D59"/>
    <w:rsid w:val="002D294F"/>
    <w:rsid w:val="002D2DD8"/>
    <w:rsid w:val="002D34EC"/>
    <w:rsid w:val="002D5864"/>
    <w:rsid w:val="002D5B6C"/>
    <w:rsid w:val="002D5C16"/>
    <w:rsid w:val="002D5F57"/>
    <w:rsid w:val="002D6293"/>
    <w:rsid w:val="002D7336"/>
    <w:rsid w:val="002D75DC"/>
    <w:rsid w:val="002D7D32"/>
    <w:rsid w:val="002E1087"/>
    <w:rsid w:val="002E1EE2"/>
    <w:rsid w:val="002E5260"/>
    <w:rsid w:val="002E68BF"/>
    <w:rsid w:val="002E77D7"/>
    <w:rsid w:val="002F1962"/>
    <w:rsid w:val="002F2476"/>
    <w:rsid w:val="002F3D3B"/>
    <w:rsid w:val="002F3DFF"/>
    <w:rsid w:val="002F5352"/>
    <w:rsid w:val="002F5E05"/>
    <w:rsid w:val="0030289B"/>
    <w:rsid w:val="00304979"/>
    <w:rsid w:val="00304E3E"/>
    <w:rsid w:val="00305DC8"/>
    <w:rsid w:val="00307A76"/>
    <w:rsid w:val="00311420"/>
    <w:rsid w:val="00311593"/>
    <w:rsid w:val="00312C26"/>
    <w:rsid w:val="0031361C"/>
    <w:rsid w:val="0031367C"/>
    <w:rsid w:val="0031413D"/>
    <w:rsid w:val="0031455E"/>
    <w:rsid w:val="00314867"/>
    <w:rsid w:val="00315A16"/>
    <w:rsid w:val="003168AC"/>
    <w:rsid w:val="00317053"/>
    <w:rsid w:val="0032086C"/>
    <w:rsid w:val="0032109C"/>
    <w:rsid w:val="00321366"/>
    <w:rsid w:val="00321C0B"/>
    <w:rsid w:val="00322B45"/>
    <w:rsid w:val="00323809"/>
    <w:rsid w:val="00323946"/>
    <w:rsid w:val="00323A53"/>
    <w:rsid w:val="00323D41"/>
    <w:rsid w:val="00324331"/>
    <w:rsid w:val="00325414"/>
    <w:rsid w:val="00325E1C"/>
    <w:rsid w:val="003266B6"/>
    <w:rsid w:val="00326B89"/>
    <w:rsid w:val="003302F1"/>
    <w:rsid w:val="00330C10"/>
    <w:rsid w:val="003317C1"/>
    <w:rsid w:val="003318D7"/>
    <w:rsid w:val="00333613"/>
    <w:rsid w:val="00333C08"/>
    <w:rsid w:val="00333E7A"/>
    <w:rsid w:val="00335195"/>
    <w:rsid w:val="003356B2"/>
    <w:rsid w:val="0033581D"/>
    <w:rsid w:val="00336258"/>
    <w:rsid w:val="00336561"/>
    <w:rsid w:val="00341D79"/>
    <w:rsid w:val="003432F9"/>
    <w:rsid w:val="00344021"/>
    <w:rsid w:val="0034470E"/>
    <w:rsid w:val="0034631A"/>
    <w:rsid w:val="003469E5"/>
    <w:rsid w:val="0035241C"/>
    <w:rsid w:val="00352DB0"/>
    <w:rsid w:val="003542AB"/>
    <w:rsid w:val="00354535"/>
    <w:rsid w:val="00354E28"/>
    <w:rsid w:val="00360B68"/>
    <w:rsid w:val="00361063"/>
    <w:rsid w:val="0036252E"/>
    <w:rsid w:val="0036294B"/>
    <w:rsid w:val="003629F1"/>
    <w:rsid w:val="00364196"/>
    <w:rsid w:val="00364583"/>
    <w:rsid w:val="00366B21"/>
    <w:rsid w:val="0037094A"/>
    <w:rsid w:val="00370FAD"/>
    <w:rsid w:val="00371ED3"/>
    <w:rsid w:val="00372659"/>
    <w:rsid w:val="00372AED"/>
    <w:rsid w:val="00372FFC"/>
    <w:rsid w:val="003740E0"/>
    <w:rsid w:val="00374309"/>
    <w:rsid w:val="003748D0"/>
    <w:rsid w:val="00375149"/>
    <w:rsid w:val="00376ED0"/>
    <w:rsid w:val="0037728A"/>
    <w:rsid w:val="0037743B"/>
    <w:rsid w:val="00377C53"/>
    <w:rsid w:val="00380B7D"/>
    <w:rsid w:val="00381334"/>
    <w:rsid w:val="00381A99"/>
    <w:rsid w:val="003829C2"/>
    <w:rsid w:val="003830B2"/>
    <w:rsid w:val="00384724"/>
    <w:rsid w:val="00384C85"/>
    <w:rsid w:val="003919B7"/>
    <w:rsid w:val="00391D57"/>
    <w:rsid w:val="00392292"/>
    <w:rsid w:val="003927FA"/>
    <w:rsid w:val="00393551"/>
    <w:rsid w:val="0039447B"/>
    <w:rsid w:val="0039480F"/>
    <w:rsid w:val="00394F45"/>
    <w:rsid w:val="00396D33"/>
    <w:rsid w:val="00396DD8"/>
    <w:rsid w:val="00396ECD"/>
    <w:rsid w:val="00397486"/>
    <w:rsid w:val="003A110D"/>
    <w:rsid w:val="003A242C"/>
    <w:rsid w:val="003A2835"/>
    <w:rsid w:val="003A49E6"/>
    <w:rsid w:val="003A4B2D"/>
    <w:rsid w:val="003A4F14"/>
    <w:rsid w:val="003A559E"/>
    <w:rsid w:val="003A5927"/>
    <w:rsid w:val="003A5FDF"/>
    <w:rsid w:val="003A631E"/>
    <w:rsid w:val="003A7796"/>
    <w:rsid w:val="003B1017"/>
    <w:rsid w:val="003B2E8B"/>
    <w:rsid w:val="003B2FBA"/>
    <w:rsid w:val="003B3C07"/>
    <w:rsid w:val="003B3D48"/>
    <w:rsid w:val="003B6081"/>
    <w:rsid w:val="003B6775"/>
    <w:rsid w:val="003B7E17"/>
    <w:rsid w:val="003C2444"/>
    <w:rsid w:val="003C282C"/>
    <w:rsid w:val="003C29DA"/>
    <w:rsid w:val="003C32A6"/>
    <w:rsid w:val="003C427B"/>
    <w:rsid w:val="003C52B5"/>
    <w:rsid w:val="003C5FE2"/>
    <w:rsid w:val="003C72CB"/>
    <w:rsid w:val="003C76B5"/>
    <w:rsid w:val="003C7A23"/>
    <w:rsid w:val="003D05FB"/>
    <w:rsid w:val="003D11E7"/>
    <w:rsid w:val="003D157E"/>
    <w:rsid w:val="003D1B16"/>
    <w:rsid w:val="003D38F3"/>
    <w:rsid w:val="003D45BF"/>
    <w:rsid w:val="003D508A"/>
    <w:rsid w:val="003D537F"/>
    <w:rsid w:val="003D7B75"/>
    <w:rsid w:val="003E0208"/>
    <w:rsid w:val="003E0538"/>
    <w:rsid w:val="003E24F1"/>
    <w:rsid w:val="003E2D1A"/>
    <w:rsid w:val="003E305A"/>
    <w:rsid w:val="003E4B57"/>
    <w:rsid w:val="003E50CE"/>
    <w:rsid w:val="003E6E91"/>
    <w:rsid w:val="003E73B1"/>
    <w:rsid w:val="003F27E1"/>
    <w:rsid w:val="003F437A"/>
    <w:rsid w:val="003F4C7A"/>
    <w:rsid w:val="003F5264"/>
    <w:rsid w:val="003F5C2B"/>
    <w:rsid w:val="003F69F4"/>
    <w:rsid w:val="003F7384"/>
    <w:rsid w:val="003F750D"/>
    <w:rsid w:val="003F7726"/>
    <w:rsid w:val="003F776E"/>
    <w:rsid w:val="00402240"/>
    <w:rsid w:val="004023E9"/>
    <w:rsid w:val="0040274E"/>
    <w:rsid w:val="004039CC"/>
    <w:rsid w:val="00404002"/>
    <w:rsid w:val="0040408E"/>
    <w:rsid w:val="0040454A"/>
    <w:rsid w:val="00405375"/>
    <w:rsid w:val="00406E47"/>
    <w:rsid w:val="0040758B"/>
    <w:rsid w:val="004077CB"/>
    <w:rsid w:val="0041005E"/>
    <w:rsid w:val="00410244"/>
    <w:rsid w:val="00413F83"/>
    <w:rsid w:val="0041444E"/>
    <w:rsid w:val="0041490C"/>
    <w:rsid w:val="00415443"/>
    <w:rsid w:val="00415543"/>
    <w:rsid w:val="00415870"/>
    <w:rsid w:val="00416191"/>
    <w:rsid w:val="00416721"/>
    <w:rsid w:val="004170F6"/>
    <w:rsid w:val="00420346"/>
    <w:rsid w:val="00420D43"/>
    <w:rsid w:val="00421EF0"/>
    <w:rsid w:val="004224FA"/>
    <w:rsid w:val="00422A61"/>
    <w:rsid w:val="00423D07"/>
    <w:rsid w:val="00425E8D"/>
    <w:rsid w:val="0042767C"/>
    <w:rsid w:val="00427936"/>
    <w:rsid w:val="00427F08"/>
    <w:rsid w:val="004319F5"/>
    <w:rsid w:val="00431CB0"/>
    <w:rsid w:val="00433AE9"/>
    <w:rsid w:val="00434440"/>
    <w:rsid w:val="00435E16"/>
    <w:rsid w:val="0043641F"/>
    <w:rsid w:val="00437D96"/>
    <w:rsid w:val="004408EA"/>
    <w:rsid w:val="0044346F"/>
    <w:rsid w:val="00447380"/>
    <w:rsid w:val="0044787D"/>
    <w:rsid w:val="00447F43"/>
    <w:rsid w:val="004512EB"/>
    <w:rsid w:val="00451B5D"/>
    <w:rsid w:val="00452DEB"/>
    <w:rsid w:val="0045353B"/>
    <w:rsid w:val="00453FF6"/>
    <w:rsid w:val="004557C6"/>
    <w:rsid w:val="00455A99"/>
    <w:rsid w:val="00457B2C"/>
    <w:rsid w:val="00457C26"/>
    <w:rsid w:val="00460B99"/>
    <w:rsid w:val="00462151"/>
    <w:rsid w:val="00464C13"/>
    <w:rsid w:val="004651F2"/>
    <w:rsid w:val="0046520A"/>
    <w:rsid w:val="004652B3"/>
    <w:rsid w:val="00465326"/>
    <w:rsid w:val="004671C7"/>
    <w:rsid w:val="004672AB"/>
    <w:rsid w:val="004714FE"/>
    <w:rsid w:val="00471B80"/>
    <w:rsid w:val="0047469B"/>
    <w:rsid w:val="0047479D"/>
    <w:rsid w:val="00475F34"/>
    <w:rsid w:val="00476154"/>
    <w:rsid w:val="00476932"/>
    <w:rsid w:val="00477BAA"/>
    <w:rsid w:val="00481317"/>
    <w:rsid w:val="00482D76"/>
    <w:rsid w:val="00484EB8"/>
    <w:rsid w:val="0048506C"/>
    <w:rsid w:val="00490BBD"/>
    <w:rsid w:val="00490CE1"/>
    <w:rsid w:val="0049155F"/>
    <w:rsid w:val="0049163D"/>
    <w:rsid w:val="00492E28"/>
    <w:rsid w:val="00493496"/>
    <w:rsid w:val="0049386B"/>
    <w:rsid w:val="00494C54"/>
    <w:rsid w:val="00495053"/>
    <w:rsid w:val="00496790"/>
    <w:rsid w:val="0049701E"/>
    <w:rsid w:val="004A0FCB"/>
    <w:rsid w:val="004A1F59"/>
    <w:rsid w:val="004A29BE"/>
    <w:rsid w:val="004A3225"/>
    <w:rsid w:val="004A33EE"/>
    <w:rsid w:val="004A3AA8"/>
    <w:rsid w:val="004A70CA"/>
    <w:rsid w:val="004B13C7"/>
    <w:rsid w:val="004B17CB"/>
    <w:rsid w:val="004B1CA5"/>
    <w:rsid w:val="004B2390"/>
    <w:rsid w:val="004B2975"/>
    <w:rsid w:val="004B3089"/>
    <w:rsid w:val="004B3341"/>
    <w:rsid w:val="004B63A3"/>
    <w:rsid w:val="004B696A"/>
    <w:rsid w:val="004B7313"/>
    <w:rsid w:val="004B778F"/>
    <w:rsid w:val="004C0609"/>
    <w:rsid w:val="004C1C34"/>
    <w:rsid w:val="004C4A1B"/>
    <w:rsid w:val="004C639F"/>
    <w:rsid w:val="004D024B"/>
    <w:rsid w:val="004D141F"/>
    <w:rsid w:val="004D1988"/>
    <w:rsid w:val="004D2742"/>
    <w:rsid w:val="004D2921"/>
    <w:rsid w:val="004D5128"/>
    <w:rsid w:val="004D6310"/>
    <w:rsid w:val="004E0062"/>
    <w:rsid w:val="004E05A1"/>
    <w:rsid w:val="004E0676"/>
    <w:rsid w:val="004E1478"/>
    <w:rsid w:val="004E3F2B"/>
    <w:rsid w:val="004E51A1"/>
    <w:rsid w:val="004E5522"/>
    <w:rsid w:val="004E5F14"/>
    <w:rsid w:val="004E7F21"/>
    <w:rsid w:val="004F1032"/>
    <w:rsid w:val="004F2EC1"/>
    <w:rsid w:val="004F30A0"/>
    <w:rsid w:val="004F472A"/>
    <w:rsid w:val="004F489C"/>
    <w:rsid w:val="004F5E57"/>
    <w:rsid w:val="004F6710"/>
    <w:rsid w:val="00500C3E"/>
    <w:rsid w:val="005011BC"/>
    <w:rsid w:val="00502354"/>
    <w:rsid w:val="00502849"/>
    <w:rsid w:val="00504334"/>
    <w:rsid w:val="0050498D"/>
    <w:rsid w:val="00504B6D"/>
    <w:rsid w:val="00506DBE"/>
    <w:rsid w:val="0051004B"/>
    <w:rsid w:val="005104D7"/>
    <w:rsid w:val="00510746"/>
    <w:rsid w:val="00510B9E"/>
    <w:rsid w:val="00510E37"/>
    <w:rsid w:val="005134FD"/>
    <w:rsid w:val="005140D7"/>
    <w:rsid w:val="00514200"/>
    <w:rsid w:val="0051553E"/>
    <w:rsid w:val="00520BC4"/>
    <w:rsid w:val="005259C4"/>
    <w:rsid w:val="005265F6"/>
    <w:rsid w:val="00527A0C"/>
    <w:rsid w:val="005308AA"/>
    <w:rsid w:val="00530955"/>
    <w:rsid w:val="00530D57"/>
    <w:rsid w:val="0053366C"/>
    <w:rsid w:val="00533720"/>
    <w:rsid w:val="00533F86"/>
    <w:rsid w:val="005346C3"/>
    <w:rsid w:val="00536BC2"/>
    <w:rsid w:val="005372AF"/>
    <w:rsid w:val="005376BC"/>
    <w:rsid w:val="005407C7"/>
    <w:rsid w:val="005409CF"/>
    <w:rsid w:val="005425E1"/>
    <w:rsid w:val="005427C5"/>
    <w:rsid w:val="00542CF6"/>
    <w:rsid w:val="00542EEE"/>
    <w:rsid w:val="00543854"/>
    <w:rsid w:val="00544B28"/>
    <w:rsid w:val="00546CFF"/>
    <w:rsid w:val="00547AD5"/>
    <w:rsid w:val="00550FD1"/>
    <w:rsid w:val="005538CE"/>
    <w:rsid w:val="00553C03"/>
    <w:rsid w:val="00553F8A"/>
    <w:rsid w:val="005548A1"/>
    <w:rsid w:val="0055521C"/>
    <w:rsid w:val="00556A12"/>
    <w:rsid w:val="0056079E"/>
    <w:rsid w:val="00560DDA"/>
    <w:rsid w:val="005627A1"/>
    <w:rsid w:val="00563692"/>
    <w:rsid w:val="0056475F"/>
    <w:rsid w:val="005707AB"/>
    <w:rsid w:val="00571679"/>
    <w:rsid w:val="00572794"/>
    <w:rsid w:val="005731D8"/>
    <w:rsid w:val="00573639"/>
    <w:rsid w:val="00573F06"/>
    <w:rsid w:val="0057458C"/>
    <w:rsid w:val="00575078"/>
    <w:rsid w:val="00575B67"/>
    <w:rsid w:val="0057795B"/>
    <w:rsid w:val="00580021"/>
    <w:rsid w:val="00581F0D"/>
    <w:rsid w:val="00584235"/>
    <w:rsid w:val="005844E7"/>
    <w:rsid w:val="00585EBF"/>
    <w:rsid w:val="005908B8"/>
    <w:rsid w:val="0059117E"/>
    <w:rsid w:val="005941D4"/>
    <w:rsid w:val="00594E85"/>
    <w:rsid w:val="0059512E"/>
    <w:rsid w:val="005A1EFF"/>
    <w:rsid w:val="005A2364"/>
    <w:rsid w:val="005A3B89"/>
    <w:rsid w:val="005A4EA0"/>
    <w:rsid w:val="005A53B1"/>
    <w:rsid w:val="005A62A7"/>
    <w:rsid w:val="005A6DD2"/>
    <w:rsid w:val="005B0107"/>
    <w:rsid w:val="005B0D63"/>
    <w:rsid w:val="005B2D19"/>
    <w:rsid w:val="005B2F6E"/>
    <w:rsid w:val="005B4423"/>
    <w:rsid w:val="005C018F"/>
    <w:rsid w:val="005C0EED"/>
    <w:rsid w:val="005C15CB"/>
    <w:rsid w:val="005C2E3F"/>
    <w:rsid w:val="005C3410"/>
    <w:rsid w:val="005C385D"/>
    <w:rsid w:val="005C4188"/>
    <w:rsid w:val="005C43F9"/>
    <w:rsid w:val="005C47F6"/>
    <w:rsid w:val="005C4929"/>
    <w:rsid w:val="005C6C12"/>
    <w:rsid w:val="005C6DE2"/>
    <w:rsid w:val="005C7883"/>
    <w:rsid w:val="005C7A31"/>
    <w:rsid w:val="005C7E9D"/>
    <w:rsid w:val="005D2A63"/>
    <w:rsid w:val="005D3B20"/>
    <w:rsid w:val="005D4F77"/>
    <w:rsid w:val="005D71B7"/>
    <w:rsid w:val="005E0559"/>
    <w:rsid w:val="005E1257"/>
    <w:rsid w:val="005E4759"/>
    <w:rsid w:val="005E5815"/>
    <w:rsid w:val="005E5A65"/>
    <w:rsid w:val="005E5C68"/>
    <w:rsid w:val="005E605E"/>
    <w:rsid w:val="005E65C0"/>
    <w:rsid w:val="005E6782"/>
    <w:rsid w:val="005E6853"/>
    <w:rsid w:val="005E7190"/>
    <w:rsid w:val="005E7B1C"/>
    <w:rsid w:val="005F0390"/>
    <w:rsid w:val="005F0661"/>
    <w:rsid w:val="005F0760"/>
    <w:rsid w:val="005F1969"/>
    <w:rsid w:val="005F26E6"/>
    <w:rsid w:val="005F53F1"/>
    <w:rsid w:val="005F5E8D"/>
    <w:rsid w:val="006027A2"/>
    <w:rsid w:val="0060289E"/>
    <w:rsid w:val="00605493"/>
    <w:rsid w:val="00605647"/>
    <w:rsid w:val="006072CD"/>
    <w:rsid w:val="00610E80"/>
    <w:rsid w:val="00612023"/>
    <w:rsid w:val="00612EA9"/>
    <w:rsid w:val="00613696"/>
    <w:rsid w:val="00614190"/>
    <w:rsid w:val="00614238"/>
    <w:rsid w:val="00614315"/>
    <w:rsid w:val="00614818"/>
    <w:rsid w:val="00614BDD"/>
    <w:rsid w:val="00615731"/>
    <w:rsid w:val="0061728D"/>
    <w:rsid w:val="00620A5A"/>
    <w:rsid w:val="006219E7"/>
    <w:rsid w:val="00622A99"/>
    <w:rsid w:val="00622E67"/>
    <w:rsid w:val="00622FA5"/>
    <w:rsid w:val="00622FEB"/>
    <w:rsid w:val="00623AA6"/>
    <w:rsid w:val="00626B57"/>
    <w:rsid w:val="00626EDC"/>
    <w:rsid w:val="00630E6D"/>
    <w:rsid w:val="0063125F"/>
    <w:rsid w:val="0063287B"/>
    <w:rsid w:val="00632A86"/>
    <w:rsid w:val="00633DFB"/>
    <w:rsid w:val="00634D43"/>
    <w:rsid w:val="006362C8"/>
    <w:rsid w:val="0063679D"/>
    <w:rsid w:val="006405C7"/>
    <w:rsid w:val="006416A6"/>
    <w:rsid w:val="00642983"/>
    <w:rsid w:val="00644472"/>
    <w:rsid w:val="006446AF"/>
    <w:rsid w:val="006452D3"/>
    <w:rsid w:val="00645680"/>
    <w:rsid w:val="00645C11"/>
    <w:rsid w:val="00646FE6"/>
    <w:rsid w:val="006470EC"/>
    <w:rsid w:val="006477DD"/>
    <w:rsid w:val="00650552"/>
    <w:rsid w:val="00651734"/>
    <w:rsid w:val="00652130"/>
    <w:rsid w:val="00652A7A"/>
    <w:rsid w:val="00652BFC"/>
    <w:rsid w:val="00652ED5"/>
    <w:rsid w:val="006542D6"/>
    <w:rsid w:val="00655282"/>
    <w:rsid w:val="006557D2"/>
    <w:rsid w:val="0065598E"/>
    <w:rsid w:val="00655AF2"/>
    <w:rsid w:val="00655BC5"/>
    <w:rsid w:val="006568BE"/>
    <w:rsid w:val="0066025D"/>
    <w:rsid w:val="0066091A"/>
    <w:rsid w:val="00660A64"/>
    <w:rsid w:val="00661787"/>
    <w:rsid w:val="0066276A"/>
    <w:rsid w:val="00662EFA"/>
    <w:rsid w:val="00665B78"/>
    <w:rsid w:val="00667981"/>
    <w:rsid w:val="00667E6A"/>
    <w:rsid w:val="006702CC"/>
    <w:rsid w:val="00672F69"/>
    <w:rsid w:val="0067358D"/>
    <w:rsid w:val="006745E8"/>
    <w:rsid w:val="00675D41"/>
    <w:rsid w:val="00675E27"/>
    <w:rsid w:val="00676486"/>
    <w:rsid w:val="006772D1"/>
    <w:rsid w:val="006773EC"/>
    <w:rsid w:val="00677480"/>
    <w:rsid w:val="00677FB6"/>
    <w:rsid w:val="00680504"/>
    <w:rsid w:val="00681CD9"/>
    <w:rsid w:val="00683AD1"/>
    <w:rsid w:val="00683E30"/>
    <w:rsid w:val="006841C0"/>
    <w:rsid w:val="00685024"/>
    <w:rsid w:val="00685FDC"/>
    <w:rsid w:val="00686D1F"/>
    <w:rsid w:val="00687024"/>
    <w:rsid w:val="00691EB6"/>
    <w:rsid w:val="006929AD"/>
    <w:rsid w:val="00694B99"/>
    <w:rsid w:val="00695119"/>
    <w:rsid w:val="0069528C"/>
    <w:rsid w:val="00695E22"/>
    <w:rsid w:val="00696CFF"/>
    <w:rsid w:val="00697A84"/>
    <w:rsid w:val="006A04C7"/>
    <w:rsid w:val="006A0FBC"/>
    <w:rsid w:val="006A1AE9"/>
    <w:rsid w:val="006A2B1D"/>
    <w:rsid w:val="006A2C25"/>
    <w:rsid w:val="006A5AF9"/>
    <w:rsid w:val="006A60A2"/>
    <w:rsid w:val="006A6FB4"/>
    <w:rsid w:val="006A7912"/>
    <w:rsid w:val="006B012D"/>
    <w:rsid w:val="006B04CD"/>
    <w:rsid w:val="006B2C41"/>
    <w:rsid w:val="006B303A"/>
    <w:rsid w:val="006B34A5"/>
    <w:rsid w:val="006B47E0"/>
    <w:rsid w:val="006B4F86"/>
    <w:rsid w:val="006B5AB9"/>
    <w:rsid w:val="006B7093"/>
    <w:rsid w:val="006B7417"/>
    <w:rsid w:val="006B7EED"/>
    <w:rsid w:val="006C1234"/>
    <w:rsid w:val="006C171E"/>
    <w:rsid w:val="006C2273"/>
    <w:rsid w:val="006C40A3"/>
    <w:rsid w:val="006C4D18"/>
    <w:rsid w:val="006C5C91"/>
    <w:rsid w:val="006C65CE"/>
    <w:rsid w:val="006C6A06"/>
    <w:rsid w:val="006D0C26"/>
    <w:rsid w:val="006D31F9"/>
    <w:rsid w:val="006D3691"/>
    <w:rsid w:val="006D41BA"/>
    <w:rsid w:val="006D6190"/>
    <w:rsid w:val="006D65B0"/>
    <w:rsid w:val="006E095C"/>
    <w:rsid w:val="006E0BDF"/>
    <w:rsid w:val="006E0CF8"/>
    <w:rsid w:val="006E122E"/>
    <w:rsid w:val="006E1269"/>
    <w:rsid w:val="006E4085"/>
    <w:rsid w:val="006E5362"/>
    <w:rsid w:val="006E5E85"/>
    <w:rsid w:val="006E5EF0"/>
    <w:rsid w:val="006F1858"/>
    <w:rsid w:val="006F1BE0"/>
    <w:rsid w:val="006F2B09"/>
    <w:rsid w:val="006F3117"/>
    <w:rsid w:val="006F3563"/>
    <w:rsid w:val="006F42B9"/>
    <w:rsid w:val="006F6103"/>
    <w:rsid w:val="006F6802"/>
    <w:rsid w:val="00701BC4"/>
    <w:rsid w:val="00703766"/>
    <w:rsid w:val="00703832"/>
    <w:rsid w:val="0070466C"/>
    <w:rsid w:val="00704E00"/>
    <w:rsid w:val="0070700C"/>
    <w:rsid w:val="00715279"/>
    <w:rsid w:val="00715783"/>
    <w:rsid w:val="00715D8E"/>
    <w:rsid w:val="00717AE3"/>
    <w:rsid w:val="00717BBB"/>
    <w:rsid w:val="007209E7"/>
    <w:rsid w:val="00723A89"/>
    <w:rsid w:val="00726182"/>
    <w:rsid w:val="00727345"/>
    <w:rsid w:val="00727635"/>
    <w:rsid w:val="00732329"/>
    <w:rsid w:val="007328B4"/>
    <w:rsid w:val="007337CA"/>
    <w:rsid w:val="00733838"/>
    <w:rsid w:val="00734C77"/>
    <w:rsid w:val="00734CE4"/>
    <w:rsid w:val="00734D17"/>
    <w:rsid w:val="00735123"/>
    <w:rsid w:val="00735C67"/>
    <w:rsid w:val="0073689C"/>
    <w:rsid w:val="00737250"/>
    <w:rsid w:val="00737340"/>
    <w:rsid w:val="00740DDC"/>
    <w:rsid w:val="00741837"/>
    <w:rsid w:val="007438FB"/>
    <w:rsid w:val="007453E6"/>
    <w:rsid w:val="00747D35"/>
    <w:rsid w:val="00753CB0"/>
    <w:rsid w:val="00754789"/>
    <w:rsid w:val="0075496B"/>
    <w:rsid w:val="00756159"/>
    <w:rsid w:val="007570F5"/>
    <w:rsid w:val="0075749E"/>
    <w:rsid w:val="0076087E"/>
    <w:rsid w:val="0076275D"/>
    <w:rsid w:val="00763249"/>
    <w:rsid w:val="007647D5"/>
    <w:rsid w:val="00765910"/>
    <w:rsid w:val="00765F7B"/>
    <w:rsid w:val="00770453"/>
    <w:rsid w:val="00770832"/>
    <w:rsid w:val="0077128D"/>
    <w:rsid w:val="00771888"/>
    <w:rsid w:val="0077309D"/>
    <w:rsid w:val="00774E9C"/>
    <w:rsid w:val="007756C5"/>
    <w:rsid w:val="007774EE"/>
    <w:rsid w:val="007801AB"/>
    <w:rsid w:val="00781822"/>
    <w:rsid w:val="007818E1"/>
    <w:rsid w:val="00782A66"/>
    <w:rsid w:val="0078328B"/>
    <w:rsid w:val="00783F21"/>
    <w:rsid w:val="0078426B"/>
    <w:rsid w:val="007849F7"/>
    <w:rsid w:val="00784A3C"/>
    <w:rsid w:val="007859DD"/>
    <w:rsid w:val="00785C85"/>
    <w:rsid w:val="00785F8D"/>
    <w:rsid w:val="00786278"/>
    <w:rsid w:val="00786AE0"/>
    <w:rsid w:val="00786FC2"/>
    <w:rsid w:val="00787159"/>
    <w:rsid w:val="007875EC"/>
    <w:rsid w:val="00787882"/>
    <w:rsid w:val="0079043A"/>
    <w:rsid w:val="00791668"/>
    <w:rsid w:val="00791AA1"/>
    <w:rsid w:val="00792555"/>
    <w:rsid w:val="00794C21"/>
    <w:rsid w:val="0079739C"/>
    <w:rsid w:val="007A0C15"/>
    <w:rsid w:val="007A0F40"/>
    <w:rsid w:val="007A3793"/>
    <w:rsid w:val="007A49CC"/>
    <w:rsid w:val="007A4EEB"/>
    <w:rsid w:val="007A5988"/>
    <w:rsid w:val="007A5E25"/>
    <w:rsid w:val="007A6FEC"/>
    <w:rsid w:val="007A7E07"/>
    <w:rsid w:val="007B0A52"/>
    <w:rsid w:val="007B2F48"/>
    <w:rsid w:val="007B71ED"/>
    <w:rsid w:val="007C15CF"/>
    <w:rsid w:val="007C1847"/>
    <w:rsid w:val="007C1B02"/>
    <w:rsid w:val="007C1BA2"/>
    <w:rsid w:val="007C21A3"/>
    <w:rsid w:val="007C2B48"/>
    <w:rsid w:val="007C581F"/>
    <w:rsid w:val="007C5B67"/>
    <w:rsid w:val="007C66D7"/>
    <w:rsid w:val="007C6E1A"/>
    <w:rsid w:val="007C78FE"/>
    <w:rsid w:val="007C7F83"/>
    <w:rsid w:val="007D0A38"/>
    <w:rsid w:val="007D13CB"/>
    <w:rsid w:val="007D14CF"/>
    <w:rsid w:val="007D20E9"/>
    <w:rsid w:val="007D3CE5"/>
    <w:rsid w:val="007D5CA8"/>
    <w:rsid w:val="007D7881"/>
    <w:rsid w:val="007D7E3A"/>
    <w:rsid w:val="007E000C"/>
    <w:rsid w:val="007E049A"/>
    <w:rsid w:val="007E0E10"/>
    <w:rsid w:val="007E0E3D"/>
    <w:rsid w:val="007E31AE"/>
    <w:rsid w:val="007E35A9"/>
    <w:rsid w:val="007E4768"/>
    <w:rsid w:val="007E57B4"/>
    <w:rsid w:val="007E6595"/>
    <w:rsid w:val="007E777B"/>
    <w:rsid w:val="007E7B3A"/>
    <w:rsid w:val="007F0D12"/>
    <w:rsid w:val="007F1B3E"/>
    <w:rsid w:val="007F2070"/>
    <w:rsid w:val="007F22F9"/>
    <w:rsid w:val="007F2E66"/>
    <w:rsid w:val="007F3170"/>
    <w:rsid w:val="007F46EC"/>
    <w:rsid w:val="007F517B"/>
    <w:rsid w:val="007F5449"/>
    <w:rsid w:val="007F63C1"/>
    <w:rsid w:val="008002E1"/>
    <w:rsid w:val="00800654"/>
    <w:rsid w:val="00801041"/>
    <w:rsid w:val="00802797"/>
    <w:rsid w:val="00803C1D"/>
    <w:rsid w:val="00804841"/>
    <w:rsid w:val="00805347"/>
    <w:rsid w:val="008053F5"/>
    <w:rsid w:val="00805441"/>
    <w:rsid w:val="00806BB8"/>
    <w:rsid w:val="00806FEF"/>
    <w:rsid w:val="00807AF7"/>
    <w:rsid w:val="00810198"/>
    <w:rsid w:val="00810213"/>
    <w:rsid w:val="00810B5B"/>
    <w:rsid w:val="00812250"/>
    <w:rsid w:val="008142BD"/>
    <w:rsid w:val="008157AF"/>
    <w:rsid w:val="00815B42"/>
    <w:rsid w:val="00815DA8"/>
    <w:rsid w:val="00816C92"/>
    <w:rsid w:val="0082194D"/>
    <w:rsid w:val="00821C23"/>
    <w:rsid w:val="008221F9"/>
    <w:rsid w:val="00825220"/>
    <w:rsid w:val="008253F3"/>
    <w:rsid w:val="00826406"/>
    <w:rsid w:val="00826EF5"/>
    <w:rsid w:val="00830F20"/>
    <w:rsid w:val="0083102C"/>
    <w:rsid w:val="00831693"/>
    <w:rsid w:val="0083197B"/>
    <w:rsid w:val="00834B6B"/>
    <w:rsid w:val="00834B8D"/>
    <w:rsid w:val="0083556E"/>
    <w:rsid w:val="00836E90"/>
    <w:rsid w:val="00837553"/>
    <w:rsid w:val="00840104"/>
    <w:rsid w:val="008405F1"/>
    <w:rsid w:val="00840C1F"/>
    <w:rsid w:val="008411C9"/>
    <w:rsid w:val="00841F83"/>
    <w:rsid w:val="00841FC5"/>
    <w:rsid w:val="0084293C"/>
    <w:rsid w:val="00843D0F"/>
    <w:rsid w:val="00845709"/>
    <w:rsid w:val="0084627C"/>
    <w:rsid w:val="00847306"/>
    <w:rsid w:val="00847D62"/>
    <w:rsid w:val="00850396"/>
    <w:rsid w:val="00853AD9"/>
    <w:rsid w:val="00854D2F"/>
    <w:rsid w:val="00854F14"/>
    <w:rsid w:val="00855BFA"/>
    <w:rsid w:val="00855C71"/>
    <w:rsid w:val="00856726"/>
    <w:rsid w:val="008576BD"/>
    <w:rsid w:val="00860463"/>
    <w:rsid w:val="00861A1E"/>
    <w:rsid w:val="0086273B"/>
    <w:rsid w:val="00862C60"/>
    <w:rsid w:val="00863E63"/>
    <w:rsid w:val="00864024"/>
    <w:rsid w:val="00866C53"/>
    <w:rsid w:val="008712D7"/>
    <w:rsid w:val="00871BEC"/>
    <w:rsid w:val="00871DB7"/>
    <w:rsid w:val="00872E93"/>
    <w:rsid w:val="008733DA"/>
    <w:rsid w:val="008757E1"/>
    <w:rsid w:val="00876213"/>
    <w:rsid w:val="00880914"/>
    <w:rsid w:val="008809A6"/>
    <w:rsid w:val="0088225F"/>
    <w:rsid w:val="00882359"/>
    <w:rsid w:val="0088344D"/>
    <w:rsid w:val="00884C92"/>
    <w:rsid w:val="008850E4"/>
    <w:rsid w:val="00885CAD"/>
    <w:rsid w:val="00885DC6"/>
    <w:rsid w:val="008863A4"/>
    <w:rsid w:val="00891371"/>
    <w:rsid w:val="008939AB"/>
    <w:rsid w:val="0089412E"/>
    <w:rsid w:val="00895E31"/>
    <w:rsid w:val="00896E55"/>
    <w:rsid w:val="00897DBC"/>
    <w:rsid w:val="008A0931"/>
    <w:rsid w:val="008A12F5"/>
    <w:rsid w:val="008A1D7F"/>
    <w:rsid w:val="008A4263"/>
    <w:rsid w:val="008A4298"/>
    <w:rsid w:val="008A5333"/>
    <w:rsid w:val="008A5CB0"/>
    <w:rsid w:val="008A6576"/>
    <w:rsid w:val="008A70CB"/>
    <w:rsid w:val="008A7723"/>
    <w:rsid w:val="008B0585"/>
    <w:rsid w:val="008B1587"/>
    <w:rsid w:val="008B1B01"/>
    <w:rsid w:val="008B2385"/>
    <w:rsid w:val="008B3BCD"/>
    <w:rsid w:val="008B48D2"/>
    <w:rsid w:val="008B4976"/>
    <w:rsid w:val="008B50F6"/>
    <w:rsid w:val="008B5DBB"/>
    <w:rsid w:val="008B6DF8"/>
    <w:rsid w:val="008B7C97"/>
    <w:rsid w:val="008C08A7"/>
    <w:rsid w:val="008C106C"/>
    <w:rsid w:val="008C10F1"/>
    <w:rsid w:val="008C1926"/>
    <w:rsid w:val="008C1BD6"/>
    <w:rsid w:val="008C1E99"/>
    <w:rsid w:val="008C34A3"/>
    <w:rsid w:val="008C6104"/>
    <w:rsid w:val="008D0D40"/>
    <w:rsid w:val="008D0FCD"/>
    <w:rsid w:val="008D29B8"/>
    <w:rsid w:val="008D6293"/>
    <w:rsid w:val="008D72ED"/>
    <w:rsid w:val="008E0085"/>
    <w:rsid w:val="008E09AB"/>
    <w:rsid w:val="008E154B"/>
    <w:rsid w:val="008E2AA6"/>
    <w:rsid w:val="008E311B"/>
    <w:rsid w:val="008E423F"/>
    <w:rsid w:val="008E58BC"/>
    <w:rsid w:val="008E75C7"/>
    <w:rsid w:val="008E7A21"/>
    <w:rsid w:val="008F25FE"/>
    <w:rsid w:val="008F43D8"/>
    <w:rsid w:val="008F4599"/>
    <w:rsid w:val="008F46E7"/>
    <w:rsid w:val="008F4EC0"/>
    <w:rsid w:val="008F5346"/>
    <w:rsid w:val="008F5C9A"/>
    <w:rsid w:val="008F64CA"/>
    <w:rsid w:val="008F6C50"/>
    <w:rsid w:val="008F6F0B"/>
    <w:rsid w:val="008F6F5A"/>
    <w:rsid w:val="008F7550"/>
    <w:rsid w:val="008F7D5E"/>
    <w:rsid w:val="008F7E4B"/>
    <w:rsid w:val="009004E2"/>
    <w:rsid w:val="00904896"/>
    <w:rsid w:val="00904DEB"/>
    <w:rsid w:val="009058F2"/>
    <w:rsid w:val="00907BA7"/>
    <w:rsid w:val="0091064E"/>
    <w:rsid w:val="00911080"/>
    <w:rsid w:val="00911FC5"/>
    <w:rsid w:val="009123E4"/>
    <w:rsid w:val="009143E1"/>
    <w:rsid w:val="00917BDA"/>
    <w:rsid w:val="00920346"/>
    <w:rsid w:val="00922469"/>
    <w:rsid w:val="00923C07"/>
    <w:rsid w:val="00923E43"/>
    <w:rsid w:val="009253B2"/>
    <w:rsid w:val="009268E6"/>
    <w:rsid w:val="0093108C"/>
    <w:rsid w:val="00931A10"/>
    <w:rsid w:val="0093230A"/>
    <w:rsid w:val="00933D37"/>
    <w:rsid w:val="0093510F"/>
    <w:rsid w:val="00935E98"/>
    <w:rsid w:val="009364EE"/>
    <w:rsid w:val="00941E96"/>
    <w:rsid w:val="00943666"/>
    <w:rsid w:val="0094441F"/>
    <w:rsid w:val="009467A3"/>
    <w:rsid w:val="00947967"/>
    <w:rsid w:val="00951412"/>
    <w:rsid w:val="00953170"/>
    <w:rsid w:val="0095319B"/>
    <w:rsid w:val="009531C3"/>
    <w:rsid w:val="00954831"/>
    <w:rsid w:val="00955201"/>
    <w:rsid w:val="00955AFC"/>
    <w:rsid w:val="009565B9"/>
    <w:rsid w:val="00956E38"/>
    <w:rsid w:val="0096068B"/>
    <w:rsid w:val="00960E67"/>
    <w:rsid w:val="0096360D"/>
    <w:rsid w:val="00964BE0"/>
    <w:rsid w:val="00965200"/>
    <w:rsid w:val="00965643"/>
    <w:rsid w:val="00965CC1"/>
    <w:rsid w:val="009668B3"/>
    <w:rsid w:val="00970C3B"/>
    <w:rsid w:val="00971471"/>
    <w:rsid w:val="009731E3"/>
    <w:rsid w:val="00973964"/>
    <w:rsid w:val="00974F61"/>
    <w:rsid w:val="00975C6D"/>
    <w:rsid w:val="009764B3"/>
    <w:rsid w:val="00976B78"/>
    <w:rsid w:val="009809A1"/>
    <w:rsid w:val="00982BF2"/>
    <w:rsid w:val="009831A0"/>
    <w:rsid w:val="0098337F"/>
    <w:rsid w:val="009845B6"/>
    <w:rsid w:val="009849C2"/>
    <w:rsid w:val="00984D24"/>
    <w:rsid w:val="009853EA"/>
    <w:rsid w:val="009858EB"/>
    <w:rsid w:val="00986611"/>
    <w:rsid w:val="00987154"/>
    <w:rsid w:val="00987466"/>
    <w:rsid w:val="00990C75"/>
    <w:rsid w:val="00991D2E"/>
    <w:rsid w:val="00993832"/>
    <w:rsid w:val="009941B7"/>
    <w:rsid w:val="0099454B"/>
    <w:rsid w:val="0099544D"/>
    <w:rsid w:val="00997F17"/>
    <w:rsid w:val="009A366B"/>
    <w:rsid w:val="009A38F0"/>
    <w:rsid w:val="009A3F47"/>
    <w:rsid w:val="009A7A78"/>
    <w:rsid w:val="009A7F6E"/>
    <w:rsid w:val="009B0046"/>
    <w:rsid w:val="009B1D89"/>
    <w:rsid w:val="009B20E7"/>
    <w:rsid w:val="009B2A9A"/>
    <w:rsid w:val="009B5808"/>
    <w:rsid w:val="009B5B86"/>
    <w:rsid w:val="009B5CE6"/>
    <w:rsid w:val="009B6264"/>
    <w:rsid w:val="009B7CBA"/>
    <w:rsid w:val="009B7E6B"/>
    <w:rsid w:val="009B7F3B"/>
    <w:rsid w:val="009C07F0"/>
    <w:rsid w:val="009C1440"/>
    <w:rsid w:val="009C2107"/>
    <w:rsid w:val="009C25DB"/>
    <w:rsid w:val="009C39B6"/>
    <w:rsid w:val="009C4E12"/>
    <w:rsid w:val="009C51AA"/>
    <w:rsid w:val="009C5873"/>
    <w:rsid w:val="009C5D9E"/>
    <w:rsid w:val="009C6C19"/>
    <w:rsid w:val="009C6DA6"/>
    <w:rsid w:val="009C72CA"/>
    <w:rsid w:val="009C738C"/>
    <w:rsid w:val="009D12BB"/>
    <w:rsid w:val="009D1EC6"/>
    <w:rsid w:val="009D2525"/>
    <w:rsid w:val="009D2970"/>
    <w:rsid w:val="009D2C3E"/>
    <w:rsid w:val="009D4DFA"/>
    <w:rsid w:val="009D5D0B"/>
    <w:rsid w:val="009D6F3C"/>
    <w:rsid w:val="009D7ABD"/>
    <w:rsid w:val="009D7B45"/>
    <w:rsid w:val="009D7C18"/>
    <w:rsid w:val="009E0625"/>
    <w:rsid w:val="009E15E1"/>
    <w:rsid w:val="009E19D5"/>
    <w:rsid w:val="009E1F23"/>
    <w:rsid w:val="009E2B10"/>
    <w:rsid w:val="009E3034"/>
    <w:rsid w:val="009E39D7"/>
    <w:rsid w:val="009E549F"/>
    <w:rsid w:val="009E5F9F"/>
    <w:rsid w:val="009E6F49"/>
    <w:rsid w:val="009E758A"/>
    <w:rsid w:val="009F07B6"/>
    <w:rsid w:val="009F0E32"/>
    <w:rsid w:val="009F1C68"/>
    <w:rsid w:val="009F28A8"/>
    <w:rsid w:val="009F473E"/>
    <w:rsid w:val="009F5247"/>
    <w:rsid w:val="009F682A"/>
    <w:rsid w:val="009F6E86"/>
    <w:rsid w:val="00A01380"/>
    <w:rsid w:val="00A022BE"/>
    <w:rsid w:val="00A04BB1"/>
    <w:rsid w:val="00A05666"/>
    <w:rsid w:val="00A07B4B"/>
    <w:rsid w:val="00A11D9E"/>
    <w:rsid w:val="00A126FD"/>
    <w:rsid w:val="00A1284D"/>
    <w:rsid w:val="00A1405D"/>
    <w:rsid w:val="00A14EC9"/>
    <w:rsid w:val="00A1638E"/>
    <w:rsid w:val="00A1728C"/>
    <w:rsid w:val="00A20E14"/>
    <w:rsid w:val="00A22F97"/>
    <w:rsid w:val="00A23A31"/>
    <w:rsid w:val="00A2414C"/>
    <w:rsid w:val="00A24C95"/>
    <w:rsid w:val="00A2599A"/>
    <w:rsid w:val="00A25D6C"/>
    <w:rsid w:val="00A26094"/>
    <w:rsid w:val="00A26ED3"/>
    <w:rsid w:val="00A278DC"/>
    <w:rsid w:val="00A301BF"/>
    <w:rsid w:val="00A302B2"/>
    <w:rsid w:val="00A30CB9"/>
    <w:rsid w:val="00A31300"/>
    <w:rsid w:val="00A322A5"/>
    <w:rsid w:val="00A331B4"/>
    <w:rsid w:val="00A3484E"/>
    <w:rsid w:val="00A356D3"/>
    <w:rsid w:val="00A36ADA"/>
    <w:rsid w:val="00A37B3F"/>
    <w:rsid w:val="00A37C4D"/>
    <w:rsid w:val="00A40221"/>
    <w:rsid w:val="00A438D8"/>
    <w:rsid w:val="00A44499"/>
    <w:rsid w:val="00A44778"/>
    <w:rsid w:val="00A46E52"/>
    <w:rsid w:val="00A473F5"/>
    <w:rsid w:val="00A476FC"/>
    <w:rsid w:val="00A51F9D"/>
    <w:rsid w:val="00A52240"/>
    <w:rsid w:val="00A53A98"/>
    <w:rsid w:val="00A5416A"/>
    <w:rsid w:val="00A544C1"/>
    <w:rsid w:val="00A5453F"/>
    <w:rsid w:val="00A54618"/>
    <w:rsid w:val="00A568BA"/>
    <w:rsid w:val="00A579A0"/>
    <w:rsid w:val="00A61A45"/>
    <w:rsid w:val="00A6288F"/>
    <w:rsid w:val="00A639F4"/>
    <w:rsid w:val="00A65864"/>
    <w:rsid w:val="00A65FAE"/>
    <w:rsid w:val="00A67D47"/>
    <w:rsid w:val="00A67FC0"/>
    <w:rsid w:val="00A70DEA"/>
    <w:rsid w:val="00A752C1"/>
    <w:rsid w:val="00A760F4"/>
    <w:rsid w:val="00A7698A"/>
    <w:rsid w:val="00A76F70"/>
    <w:rsid w:val="00A7744D"/>
    <w:rsid w:val="00A777E0"/>
    <w:rsid w:val="00A7786C"/>
    <w:rsid w:val="00A816B5"/>
    <w:rsid w:val="00A81A32"/>
    <w:rsid w:val="00A835BD"/>
    <w:rsid w:val="00A86AEB"/>
    <w:rsid w:val="00A87571"/>
    <w:rsid w:val="00A876DC"/>
    <w:rsid w:val="00A8778A"/>
    <w:rsid w:val="00A91314"/>
    <w:rsid w:val="00A91743"/>
    <w:rsid w:val="00A928E3"/>
    <w:rsid w:val="00A929D3"/>
    <w:rsid w:val="00A93987"/>
    <w:rsid w:val="00A93B7D"/>
    <w:rsid w:val="00A93E01"/>
    <w:rsid w:val="00A97181"/>
    <w:rsid w:val="00A97B15"/>
    <w:rsid w:val="00AA23BB"/>
    <w:rsid w:val="00AA35B6"/>
    <w:rsid w:val="00AA42D5"/>
    <w:rsid w:val="00AA63CE"/>
    <w:rsid w:val="00AA7F93"/>
    <w:rsid w:val="00AB11C4"/>
    <w:rsid w:val="00AB1781"/>
    <w:rsid w:val="00AB2FAB"/>
    <w:rsid w:val="00AB3158"/>
    <w:rsid w:val="00AB326F"/>
    <w:rsid w:val="00AB5C14"/>
    <w:rsid w:val="00AB6183"/>
    <w:rsid w:val="00AB7A01"/>
    <w:rsid w:val="00AC105D"/>
    <w:rsid w:val="00AC1EE7"/>
    <w:rsid w:val="00AC2625"/>
    <w:rsid w:val="00AC333F"/>
    <w:rsid w:val="00AC4DA0"/>
    <w:rsid w:val="00AC54BF"/>
    <w:rsid w:val="00AC585C"/>
    <w:rsid w:val="00AD0D84"/>
    <w:rsid w:val="00AD1925"/>
    <w:rsid w:val="00AD1CCE"/>
    <w:rsid w:val="00AD3639"/>
    <w:rsid w:val="00AD4602"/>
    <w:rsid w:val="00AD67DE"/>
    <w:rsid w:val="00AD6A82"/>
    <w:rsid w:val="00AD6BAA"/>
    <w:rsid w:val="00AD6F62"/>
    <w:rsid w:val="00AE067D"/>
    <w:rsid w:val="00AE18DC"/>
    <w:rsid w:val="00AE23E4"/>
    <w:rsid w:val="00AE373E"/>
    <w:rsid w:val="00AE428E"/>
    <w:rsid w:val="00AE45AB"/>
    <w:rsid w:val="00AE5651"/>
    <w:rsid w:val="00AE6245"/>
    <w:rsid w:val="00AF06B0"/>
    <w:rsid w:val="00AF10CE"/>
    <w:rsid w:val="00AF1181"/>
    <w:rsid w:val="00AF2F79"/>
    <w:rsid w:val="00AF3700"/>
    <w:rsid w:val="00AF3FA7"/>
    <w:rsid w:val="00AF4653"/>
    <w:rsid w:val="00AF6113"/>
    <w:rsid w:val="00AF6CBF"/>
    <w:rsid w:val="00AF7DB7"/>
    <w:rsid w:val="00B0121D"/>
    <w:rsid w:val="00B01807"/>
    <w:rsid w:val="00B01D76"/>
    <w:rsid w:val="00B025EA"/>
    <w:rsid w:val="00B04018"/>
    <w:rsid w:val="00B0478F"/>
    <w:rsid w:val="00B071E1"/>
    <w:rsid w:val="00B10D02"/>
    <w:rsid w:val="00B1353F"/>
    <w:rsid w:val="00B1509C"/>
    <w:rsid w:val="00B16FCB"/>
    <w:rsid w:val="00B16FCD"/>
    <w:rsid w:val="00B201E2"/>
    <w:rsid w:val="00B217BC"/>
    <w:rsid w:val="00B2225D"/>
    <w:rsid w:val="00B24749"/>
    <w:rsid w:val="00B2479E"/>
    <w:rsid w:val="00B25E88"/>
    <w:rsid w:val="00B268C8"/>
    <w:rsid w:val="00B27AE3"/>
    <w:rsid w:val="00B33324"/>
    <w:rsid w:val="00B333F9"/>
    <w:rsid w:val="00B33531"/>
    <w:rsid w:val="00B37E34"/>
    <w:rsid w:val="00B41176"/>
    <w:rsid w:val="00B43A33"/>
    <w:rsid w:val="00B443E4"/>
    <w:rsid w:val="00B44AE3"/>
    <w:rsid w:val="00B45FD6"/>
    <w:rsid w:val="00B4792E"/>
    <w:rsid w:val="00B50465"/>
    <w:rsid w:val="00B53398"/>
    <w:rsid w:val="00B5484D"/>
    <w:rsid w:val="00B563EA"/>
    <w:rsid w:val="00B56CDF"/>
    <w:rsid w:val="00B60E51"/>
    <w:rsid w:val="00B635B7"/>
    <w:rsid w:val="00B63A54"/>
    <w:rsid w:val="00B64D34"/>
    <w:rsid w:val="00B655D4"/>
    <w:rsid w:val="00B65D39"/>
    <w:rsid w:val="00B70F13"/>
    <w:rsid w:val="00B716C7"/>
    <w:rsid w:val="00B73990"/>
    <w:rsid w:val="00B73E9D"/>
    <w:rsid w:val="00B74861"/>
    <w:rsid w:val="00B77011"/>
    <w:rsid w:val="00B77D18"/>
    <w:rsid w:val="00B82E43"/>
    <w:rsid w:val="00B8313A"/>
    <w:rsid w:val="00B84B5A"/>
    <w:rsid w:val="00B90354"/>
    <w:rsid w:val="00B92D73"/>
    <w:rsid w:val="00B93503"/>
    <w:rsid w:val="00B93B96"/>
    <w:rsid w:val="00B95DB0"/>
    <w:rsid w:val="00BA078D"/>
    <w:rsid w:val="00BA31E8"/>
    <w:rsid w:val="00BA4B35"/>
    <w:rsid w:val="00BA4E8D"/>
    <w:rsid w:val="00BA55E0"/>
    <w:rsid w:val="00BA58DB"/>
    <w:rsid w:val="00BA5D1E"/>
    <w:rsid w:val="00BA6098"/>
    <w:rsid w:val="00BA60A1"/>
    <w:rsid w:val="00BA6BD4"/>
    <w:rsid w:val="00BA6C7A"/>
    <w:rsid w:val="00BA76AA"/>
    <w:rsid w:val="00BB17D1"/>
    <w:rsid w:val="00BB241F"/>
    <w:rsid w:val="00BB3752"/>
    <w:rsid w:val="00BB5A78"/>
    <w:rsid w:val="00BB6688"/>
    <w:rsid w:val="00BB752D"/>
    <w:rsid w:val="00BB7824"/>
    <w:rsid w:val="00BB7E48"/>
    <w:rsid w:val="00BC1F96"/>
    <w:rsid w:val="00BC26D4"/>
    <w:rsid w:val="00BC4EC6"/>
    <w:rsid w:val="00BC5F2A"/>
    <w:rsid w:val="00BC6833"/>
    <w:rsid w:val="00BC7A3B"/>
    <w:rsid w:val="00BD04A2"/>
    <w:rsid w:val="00BD04A7"/>
    <w:rsid w:val="00BD056C"/>
    <w:rsid w:val="00BD20AC"/>
    <w:rsid w:val="00BD267B"/>
    <w:rsid w:val="00BD4BA4"/>
    <w:rsid w:val="00BD5A69"/>
    <w:rsid w:val="00BD6251"/>
    <w:rsid w:val="00BD682B"/>
    <w:rsid w:val="00BE0C80"/>
    <w:rsid w:val="00BE1C1C"/>
    <w:rsid w:val="00BE3844"/>
    <w:rsid w:val="00BE5AB7"/>
    <w:rsid w:val="00BE5DBD"/>
    <w:rsid w:val="00BE7AB9"/>
    <w:rsid w:val="00BF094D"/>
    <w:rsid w:val="00BF2A42"/>
    <w:rsid w:val="00BF3164"/>
    <w:rsid w:val="00BF4214"/>
    <w:rsid w:val="00BF45BA"/>
    <w:rsid w:val="00C009A5"/>
    <w:rsid w:val="00C02DB0"/>
    <w:rsid w:val="00C02E13"/>
    <w:rsid w:val="00C03D8C"/>
    <w:rsid w:val="00C03F3D"/>
    <w:rsid w:val="00C03F8F"/>
    <w:rsid w:val="00C042CD"/>
    <w:rsid w:val="00C04720"/>
    <w:rsid w:val="00C055EC"/>
    <w:rsid w:val="00C068E2"/>
    <w:rsid w:val="00C07FF4"/>
    <w:rsid w:val="00C100D6"/>
    <w:rsid w:val="00C10DC9"/>
    <w:rsid w:val="00C110C4"/>
    <w:rsid w:val="00C119DF"/>
    <w:rsid w:val="00C12FB3"/>
    <w:rsid w:val="00C138C8"/>
    <w:rsid w:val="00C13961"/>
    <w:rsid w:val="00C151EA"/>
    <w:rsid w:val="00C17341"/>
    <w:rsid w:val="00C2209B"/>
    <w:rsid w:val="00C22196"/>
    <w:rsid w:val="00C22500"/>
    <w:rsid w:val="00C24D67"/>
    <w:rsid w:val="00C24EEF"/>
    <w:rsid w:val="00C25A6B"/>
    <w:rsid w:val="00C25CF6"/>
    <w:rsid w:val="00C26C36"/>
    <w:rsid w:val="00C30388"/>
    <w:rsid w:val="00C304D6"/>
    <w:rsid w:val="00C30FB4"/>
    <w:rsid w:val="00C31686"/>
    <w:rsid w:val="00C32768"/>
    <w:rsid w:val="00C33ECF"/>
    <w:rsid w:val="00C356A5"/>
    <w:rsid w:val="00C360D0"/>
    <w:rsid w:val="00C40BA6"/>
    <w:rsid w:val="00C431DF"/>
    <w:rsid w:val="00C4329F"/>
    <w:rsid w:val="00C44093"/>
    <w:rsid w:val="00C44CE6"/>
    <w:rsid w:val="00C45541"/>
    <w:rsid w:val="00C456BD"/>
    <w:rsid w:val="00C45C5E"/>
    <w:rsid w:val="00C460B3"/>
    <w:rsid w:val="00C469A5"/>
    <w:rsid w:val="00C47866"/>
    <w:rsid w:val="00C50E34"/>
    <w:rsid w:val="00C5112E"/>
    <w:rsid w:val="00C51BFB"/>
    <w:rsid w:val="00C52218"/>
    <w:rsid w:val="00C529D4"/>
    <w:rsid w:val="00C52EC8"/>
    <w:rsid w:val="00C530DC"/>
    <w:rsid w:val="00C532D7"/>
    <w:rsid w:val="00C5350D"/>
    <w:rsid w:val="00C545DC"/>
    <w:rsid w:val="00C546E2"/>
    <w:rsid w:val="00C54E0A"/>
    <w:rsid w:val="00C561A6"/>
    <w:rsid w:val="00C577E1"/>
    <w:rsid w:val="00C60E3B"/>
    <w:rsid w:val="00C61084"/>
    <w:rsid w:val="00C6123C"/>
    <w:rsid w:val="00C61B84"/>
    <w:rsid w:val="00C61F80"/>
    <w:rsid w:val="00C62A67"/>
    <w:rsid w:val="00C6311A"/>
    <w:rsid w:val="00C63427"/>
    <w:rsid w:val="00C6635D"/>
    <w:rsid w:val="00C66389"/>
    <w:rsid w:val="00C66D0B"/>
    <w:rsid w:val="00C6706D"/>
    <w:rsid w:val="00C67A7E"/>
    <w:rsid w:val="00C7084D"/>
    <w:rsid w:val="00C70892"/>
    <w:rsid w:val="00C70AAA"/>
    <w:rsid w:val="00C70AAF"/>
    <w:rsid w:val="00C71DD0"/>
    <w:rsid w:val="00C7315E"/>
    <w:rsid w:val="00C7317D"/>
    <w:rsid w:val="00C73270"/>
    <w:rsid w:val="00C752FC"/>
    <w:rsid w:val="00C75895"/>
    <w:rsid w:val="00C7646E"/>
    <w:rsid w:val="00C77B84"/>
    <w:rsid w:val="00C808F3"/>
    <w:rsid w:val="00C80F24"/>
    <w:rsid w:val="00C8229A"/>
    <w:rsid w:val="00C82BE3"/>
    <w:rsid w:val="00C82C91"/>
    <w:rsid w:val="00C8399C"/>
    <w:rsid w:val="00C83A7E"/>
    <w:rsid w:val="00C83C9F"/>
    <w:rsid w:val="00C83F55"/>
    <w:rsid w:val="00C8448E"/>
    <w:rsid w:val="00C845D5"/>
    <w:rsid w:val="00C847ED"/>
    <w:rsid w:val="00C85579"/>
    <w:rsid w:val="00C87136"/>
    <w:rsid w:val="00C87FB8"/>
    <w:rsid w:val="00C90049"/>
    <w:rsid w:val="00C90139"/>
    <w:rsid w:val="00C9227E"/>
    <w:rsid w:val="00C929F8"/>
    <w:rsid w:val="00C9358E"/>
    <w:rsid w:val="00C94242"/>
    <w:rsid w:val="00C94519"/>
    <w:rsid w:val="00C94840"/>
    <w:rsid w:val="00C960FF"/>
    <w:rsid w:val="00C96277"/>
    <w:rsid w:val="00C9692A"/>
    <w:rsid w:val="00C969A7"/>
    <w:rsid w:val="00C972EF"/>
    <w:rsid w:val="00C974AF"/>
    <w:rsid w:val="00CA3EE1"/>
    <w:rsid w:val="00CA4EE3"/>
    <w:rsid w:val="00CA5142"/>
    <w:rsid w:val="00CA5A79"/>
    <w:rsid w:val="00CA6AE8"/>
    <w:rsid w:val="00CB027F"/>
    <w:rsid w:val="00CB0416"/>
    <w:rsid w:val="00CB06F1"/>
    <w:rsid w:val="00CB0855"/>
    <w:rsid w:val="00CB09BA"/>
    <w:rsid w:val="00CB2464"/>
    <w:rsid w:val="00CB2D4F"/>
    <w:rsid w:val="00CB391C"/>
    <w:rsid w:val="00CB3C97"/>
    <w:rsid w:val="00CB4B57"/>
    <w:rsid w:val="00CB58A0"/>
    <w:rsid w:val="00CB67DA"/>
    <w:rsid w:val="00CB7AF6"/>
    <w:rsid w:val="00CC0787"/>
    <w:rsid w:val="00CC0EBB"/>
    <w:rsid w:val="00CC1226"/>
    <w:rsid w:val="00CC1C70"/>
    <w:rsid w:val="00CC3011"/>
    <w:rsid w:val="00CC3C99"/>
    <w:rsid w:val="00CC54EF"/>
    <w:rsid w:val="00CC5DB7"/>
    <w:rsid w:val="00CC6297"/>
    <w:rsid w:val="00CC7690"/>
    <w:rsid w:val="00CC7EE7"/>
    <w:rsid w:val="00CD032E"/>
    <w:rsid w:val="00CD04A0"/>
    <w:rsid w:val="00CD1457"/>
    <w:rsid w:val="00CD1986"/>
    <w:rsid w:val="00CD211F"/>
    <w:rsid w:val="00CD2178"/>
    <w:rsid w:val="00CD54BF"/>
    <w:rsid w:val="00CD6632"/>
    <w:rsid w:val="00CE00EE"/>
    <w:rsid w:val="00CE0C9B"/>
    <w:rsid w:val="00CE4D5C"/>
    <w:rsid w:val="00CE720B"/>
    <w:rsid w:val="00CE7595"/>
    <w:rsid w:val="00CE7EEA"/>
    <w:rsid w:val="00CF05DA"/>
    <w:rsid w:val="00CF0BB7"/>
    <w:rsid w:val="00CF1A67"/>
    <w:rsid w:val="00CF2008"/>
    <w:rsid w:val="00CF2671"/>
    <w:rsid w:val="00CF3F66"/>
    <w:rsid w:val="00CF5098"/>
    <w:rsid w:val="00CF58EB"/>
    <w:rsid w:val="00CF5C45"/>
    <w:rsid w:val="00CF6FEC"/>
    <w:rsid w:val="00CF7462"/>
    <w:rsid w:val="00D01022"/>
    <w:rsid w:val="00D0106E"/>
    <w:rsid w:val="00D04992"/>
    <w:rsid w:val="00D06383"/>
    <w:rsid w:val="00D06F5C"/>
    <w:rsid w:val="00D1282F"/>
    <w:rsid w:val="00D1398D"/>
    <w:rsid w:val="00D1443B"/>
    <w:rsid w:val="00D145DE"/>
    <w:rsid w:val="00D14975"/>
    <w:rsid w:val="00D14A90"/>
    <w:rsid w:val="00D15E77"/>
    <w:rsid w:val="00D15F13"/>
    <w:rsid w:val="00D208EE"/>
    <w:rsid w:val="00D20D26"/>
    <w:rsid w:val="00D20E85"/>
    <w:rsid w:val="00D23E19"/>
    <w:rsid w:val="00D24615"/>
    <w:rsid w:val="00D25E8E"/>
    <w:rsid w:val="00D272FD"/>
    <w:rsid w:val="00D27F88"/>
    <w:rsid w:val="00D30853"/>
    <w:rsid w:val="00D30B70"/>
    <w:rsid w:val="00D315A4"/>
    <w:rsid w:val="00D31C72"/>
    <w:rsid w:val="00D33BC5"/>
    <w:rsid w:val="00D33F36"/>
    <w:rsid w:val="00D340C7"/>
    <w:rsid w:val="00D3472A"/>
    <w:rsid w:val="00D34897"/>
    <w:rsid w:val="00D34D40"/>
    <w:rsid w:val="00D36370"/>
    <w:rsid w:val="00D36E1A"/>
    <w:rsid w:val="00D37466"/>
    <w:rsid w:val="00D37842"/>
    <w:rsid w:val="00D40D7D"/>
    <w:rsid w:val="00D40F62"/>
    <w:rsid w:val="00D41456"/>
    <w:rsid w:val="00D41E6A"/>
    <w:rsid w:val="00D42DC2"/>
    <w:rsid w:val="00D4302B"/>
    <w:rsid w:val="00D430F6"/>
    <w:rsid w:val="00D442A6"/>
    <w:rsid w:val="00D4587C"/>
    <w:rsid w:val="00D46A58"/>
    <w:rsid w:val="00D513B0"/>
    <w:rsid w:val="00D521E6"/>
    <w:rsid w:val="00D537E1"/>
    <w:rsid w:val="00D54932"/>
    <w:rsid w:val="00D55BB2"/>
    <w:rsid w:val="00D6091A"/>
    <w:rsid w:val="00D628A9"/>
    <w:rsid w:val="00D647C0"/>
    <w:rsid w:val="00D65AE4"/>
    <w:rsid w:val="00D6605A"/>
    <w:rsid w:val="00D6695F"/>
    <w:rsid w:val="00D70980"/>
    <w:rsid w:val="00D70DF7"/>
    <w:rsid w:val="00D7130F"/>
    <w:rsid w:val="00D75644"/>
    <w:rsid w:val="00D761F0"/>
    <w:rsid w:val="00D76914"/>
    <w:rsid w:val="00D76EBC"/>
    <w:rsid w:val="00D77336"/>
    <w:rsid w:val="00D7737B"/>
    <w:rsid w:val="00D81656"/>
    <w:rsid w:val="00D83100"/>
    <w:rsid w:val="00D83D87"/>
    <w:rsid w:val="00D841E9"/>
    <w:rsid w:val="00D84A6D"/>
    <w:rsid w:val="00D86A30"/>
    <w:rsid w:val="00D86DED"/>
    <w:rsid w:val="00D86E11"/>
    <w:rsid w:val="00D91A12"/>
    <w:rsid w:val="00D91EE0"/>
    <w:rsid w:val="00D92034"/>
    <w:rsid w:val="00D92050"/>
    <w:rsid w:val="00D92117"/>
    <w:rsid w:val="00D92CF8"/>
    <w:rsid w:val="00D92DC0"/>
    <w:rsid w:val="00D92FEB"/>
    <w:rsid w:val="00D96898"/>
    <w:rsid w:val="00D96B70"/>
    <w:rsid w:val="00D97CB4"/>
    <w:rsid w:val="00D97DD4"/>
    <w:rsid w:val="00DA185D"/>
    <w:rsid w:val="00DA26A3"/>
    <w:rsid w:val="00DA3D7B"/>
    <w:rsid w:val="00DA5A8A"/>
    <w:rsid w:val="00DA780B"/>
    <w:rsid w:val="00DA7995"/>
    <w:rsid w:val="00DB1170"/>
    <w:rsid w:val="00DB26CD"/>
    <w:rsid w:val="00DB340D"/>
    <w:rsid w:val="00DB3DA2"/>
    <w:rsid w:val="00DB441C"/>
    <w:rsid w:val="00DB44AF"/>
    <w:rsid w:val="00DB49F2"/>
    <w:rsid w:val="00DB503A"/>
    <w:rsid w:val="00DB604A"/>
    <w:rsid w:val="00DC098E"/>
    <w:rsid w:val="00DC1F58"/>
    <w:rsid w:val="00DC339B"/>
    <w:rsid w:val="00DC46CD"/>
    <w:rsid w:val="00DC49A7"/>
    <w:rsid w:val="00DC4C54"/>
    <w:rsid w:val="00DC559E"/>
    <w:rsid w:val="00DC5D40"/>
    <w:rsid w:val="00DC5E3B"/>
    <w:rsid w:val="00DC61BC"/>
    <w:rsid w:val="00DC69A7"/>
    <w:rsid w:val="00DC6C0D"/>
    <w:rsid w:val="00DC7409"/>
    <w:rsid w:val="00DC7BE2"/>
    <w:rsid w:val="00DD28A6"/>
    <w:rsid w:val="00DD30E9"/>
    <w:rsid w:val="00DD3AC3"/>
    <w:rsid w:val="00DD4F47"/>
    <w:rsid w:val="00DD5373"/>
    <w:rsid w:val="00DD5845"/>
    <w:rsid w:val="00DD79AB"/>
    <w:rsid w:val="00DD7FBB"/>
    <w:rsid w:val="00DE0B9F"/>
    <w:rsid w:val="00DE2054"/>
    <w:rsid w:val="00DE2A9E"/>
    <w:rsid w:val="00DE2E15"/>
    <w:rsid w:val="00DE3522"/>
    <w:rsid w:val="00DE4238"/>
    <w:rsid w:val="00DE47EF"/>
    <w:rsid w:val="00DE657F"/>
    <w:rsid w:val="00DE6EDA"/>
    <w:rsid w:val="00DE75A0"/>
    <w:rsid w:val="00DF0B1C"/>
    <w:rsid w:val="00DF1218"/>
    <w:rsid w:val="00DF4A61"/>
    <w:rsid w:val="00DF6462"/>
    <w:rsid w:val="00DF6914"/>
    <w:rsid w:val="00E00A9C"/>
    <w:rsid w:val="00E02FA0"/>
    <w:rsid w:val="00E036DC"/>
    <w:rsid w:val="00E04E2E"/>
    <w:rsid w:val="00E06DF8"/>
    <w:rsid w:val="00E10454"/>
    <w:rsid w:val="00E10865"/>
    <w:rsid w:val="00E112E5"/>
    <w:rsid w:val="00E122D8"/>
    <w:rsid w:val="00E12CC8"/>
    <w:rsid w:val="00E134C4"/>
    <w:rsid w:val="00E1395F"/>
    <w:rsid w:val="00E1396C"/>
    <w:rsid w:val="00E1440D"/>
    <w:rsid w:val="00E1472B"/>
    <w:rsid w:val="00E14FB5"/>
    <w:rsid w:val="00E15352"/>
    <w:rsid w:val="00E15BD2"/>
    <w:rsid w:val="00E20703"/>
    <w:rsid w:val="00E20CE1"/>
    <w:rsid w:val="00E211E7"/>
    <w:rsid w:val="00E21CC7"/>
    <w:rsid w:val="00E24D9E"/>
    <w:rsid w:val="00E25849"/>
    <w:rsid w:val="00E258FF"/>
    <w:rsid w:val="00E2640E"/>
    <w:rsid w:val="00E26DBC"/>
    <w:rsid w:val="00E27C3B"/>
    <w:rsid w:val="00E310B1"/>
    <w:rsid w:val="00E318B4"/>
    <w:rsid w:val="00E3197E"/>
    <w:rsid w:val="00E3396B"/>
    <w:rsid w:val="00E342F8"/>
    <w:rsid w:val="00E351ED"/>
    <w:rsid w:val="00E353FC"/>
    <w:rsid w:val="00E35EF9"/>
    <w:rsid w:val="00E3751A"/>
    <w:rsid w:val="00E37590"/>
    <w:rsid w:val="00E409E1"/>
    <w:rsid w:val="00E42B19"/>
    <w:rsid w:val="00E44AEB"/>
    <w:rsid w:val="00E461CC"/>
    <w:rsid w:val="00E46A6C"/>
    <w:rsid w:val="00E46DEE"/>
    <w:rsid w:val="00E50406"/>
    <w:rsid w:val="00E517B6"/>
    <w:rsid w:val="00E53DAB"/>
    <w:rsid w:val="00E551C3"/>
    <w:rsid w:val="00E554DF"/>
    <w:rsid w:val="00E55F0B"/>
    <w:rsid w:val="00E57192"/>
    <w:rsid w:val="00E6034B"/>
    <w:rsid w:val="00E63605"/>
    <w:rsid w:val="00E637B0"/>
    <w:rsid w:val="00E6549E"/>
    <w:rsid w:val="00E65EDE"/>
    <w:rsid w:val="00E70F81"/>
    <w:rsid w:val="00E725E1"/>
    <w:rsid w:val="00E744F3"/>
    <w:rsid w:val="00E77055"/>
    <w:rsid w:val="00E77460"/>
    <w:rsid w:val="00E8057F"/>
    <w:rsid w:val="00E80615"/>
    <w:rsid w:val="00E817C1"/>
    <w:rsid w:val="00E82A57"/>
    <w:rsid w:val="00E83490"/>
    <w:rsid w:val="00E83ABC"/>
    <w:rsid w:val="00E83B50"/>
    <w:rsid w:val="00E844F2"/>
    <w:rsid w:val="00E84DE4"/>
    <w:rsid w:val="00E850EA"/>
    <w:rsid w:val="00E85850"/>
    <w:rsid w:val="00E85D84"/>
    <w:rsid w:val="00E877CA"/>
    <w:rsid w:val="00E87E4D"/>
    <w:rsid w:val="00E90468"/>
    <w:rsid w:val="00E90AD0"/>
    <w:rsid w:val="00E91991"/>
    <w:rsid w:val="00E92810"/>
    <w:rsid w:val="00E92E70"/>
    <w:rsid w:val="00E92FCB"/>
    <w:rsid w:val="00E93845"/>
    <w:rsid w:val="00E93D3F"/>
    <w:rsid w:val="00E94318"/>
    <w:rsid w:val="00E94FA6"/>
    <w:rsid w:val="00E9584C"/>
    <w:rsid w:val="00E96E19"/>
    <w:rsid w:val="00E978AE"/>
    <w:rsid w:val="00EA11ED"/>
    <w:rsid w:val="00EA147F"/>
    <w:rsid w:val="00EA19C0"/>
    <w:rsid w:val="00EA30B2"/>
    <w:rsid w:val="00EA3784"/>
    <w:rsid w:val="00EA407C"/>
    <w:rsid w:val="00EA4A27"/>
    <w:rsid w:val="00EA4DAD"/>
    <w:rsid w:val="00EA4FA3"/>
    <w:rsid w:val="00EA4FA6"/>
    <w:rsid w:val="00EA558D"/>
    <w:rsid w:val="00EA5A56"/>
    <w:rsid w:val="00EA5D4F"/>
    <w:rsid w:val="00EA68AC"/>
    <w:rsid w:val="00EA6B89"/>
    <w:rsid w:val="00EB1A25"/>
    <w:rsid w:val="00EB44C8"/>
    <w:rsid w:val="00EB6596"/>
    <w:rsid w:val="00EC0626"/>
    <w:rsid w:val="00EC140B"/>
    <w:rsid w:val="00EC14E0"/>
    <w:rsid w:val="00EC2CFC"/>
    <w:rsid w:val="00EC3A33"/>
    <w:rsid w:val="00EC3F2B"/>
    <w:rsid w:val="00EC49FC"/>
    <w:rsid w:val="00EC6196"/>
    <w:rsid w:val="00EC6928"/>
    <w:rsid w:val="00EC6C98"/>
    <w:rsid w:val="00EC7363"/>
    <w:rsid w:val="00ED03AB"/>
    <w:rsid w:val="00ED1963"/>
    <w:rsid w:val="00ED1CD4"/>
    <w:rsid w:val="00ED1D2B"/>
    <w:rsid w:val="00ED4232"/>
    <w:rsid w:val="00ED47D0"/>
    <w:rsid w:val="00ED52FE"/>
    <w:rsid w:val="00ED64B5"/>
    <w:rsid w:val="00ED7D69"/>
    <w:rsid w:val="00EE2F21"/>
    <w:rsid w:val="00EE3E81"/>
    <w:rsid w:val="00EE7CCA"/>
    <w:rsid w:val="00EF08F0"/>
    <w:rsid w:val="00EF2718"/>
    <w:rsid w:val="00EF38A6"/>
    <w:rsid w:val="00EF7326"/>
    <w:rsid w:val="00EF7826"/>
    <w:rsid w:val="00F00C6C"/>
    <w:rsid w:val="00F0423B"/>
    <w:rsid w:val="00F042C3"/>
    <w:rsid w:val="00F0436D"/>
    <w:rsid w:val="00F05467"/>
    <w:rsid w:val="00F06E53"/>
    <w:rsid w:val="00F06F7B"/>
    <w:rsid w:val="00F07ABD"/>
    <w:rsid w:val="00F07FBB"/>
    <w:rsid w:val="00F10A61"/>
    <w:rsid w:val="00F10C6C"/>
    <w:rsid w:val="00F123C0"/>
    <w:rsid w:val="00F15E92"/>
    <w:rsid w:val="00F16A14"/>
    <w:rsid w:val="00F17EF4"/>
    <w:rsid w:val="00F20031"/>
    <w:rsid w:val="00F20385"/>
    <w:rsid w:val="00F24FE1"/>
    <w:rsid w:val="00F30F58"/>
    <w:rsid w:val="00F31A50"/>
    <w:rsid w:val="00F31ACB"/>
    <w:rsid w:val="00F32285"/>
    <w:rsid w:val="00F34DC0"/>
    <w:rsid w:val="00F35355"/>
    <w:rsid w:val="00F354B2"/>
    <w:rsid w:val="00F362D7"/>
    <w:rsid w:val="00F36A5A"/>
    <w:rsid w:val="00F37D7B"/>
    <w:rsid w:val="00F37FB2"/>
    <w:rsid w:val="00F4006B"/>
    <w:rsid w:val="00F412B5"/>
    <w:rsid w:val="00F417E8"/>
    <w:rsid w:val="00F42753"/>
    <w:rsid w:val="00F427A3"/>
    <w:rsid w:val="00F437D1"/>
    <w:rsid w:val="00F445D0"/>
    <w:rsid w:val="00F51D06"/>
    <w:rsid w:val="00F52BA5"/>
    <w:rsid w:val="00F5314C"/>
    <w:rsid w:val="00F53487"/>
    <w:rsid w:val="00F5384E"/>
    <w:rsid w:val="00F53A33"/>
    <w:rsid w:val="00F54308"/>
    <w:rsid w:val="00F54601"/>
    <w:rsid w:val="00F55AB0"/>
    <w:rsid w:val="00F55F36"/>
    <w:rsid w:val="00F567A3"/>
    <w:rsid w:val="00F5688C"/>
    <w:rsid w:val="00F56BAA"/>
    <w:rsid w:val="00F57049"/>
    <w:rsid w:val="00F5750E"/>
    <w:rsid w:val="00F5792A"/>
    <w:rsid w:val="00F60048"/>
    <w:rsid w:val="00F60700"/>
    <w:rsid w:val="00F610D5"/>
    <w:rsid w:val="00F6145A"/>
    <w:rsid w:val="00F62FF1"/>
    <w:rsid w:val="00F635DD"/>
    <w:rsid w:val="00F6407F"/>
    <w:rsid w:val="00F65C77"/>
    <w:rsid w:val="00F6627B"/>
    <w:rsid w:val="00F66CF8"/>
    <w:rsid w:val="00F67C40"/>
    <w:rsid w:val="00F7113A"/>
    <w:rsid w:val="00F731FC"/>
    <w:rsid w:val="00F7336E"/>
    <w:rsid w:val="00F734F2"/>
    <w:rsid w:val="00F743E7"/>
    <w:rsid w:val="00F75052"/>
    <w:rsid w:val="00F800E6"/>
    <w:rsid w:val="00F804D3"/>
    <w:rsid w:val="00F816CB"/>
    <w:rsid w:val="00F81CD2"/>
    <w:rsid w:val="00F82641"/>
    <w:rsid w:val="00F8360C"/>
    <w:rsid w:val="00F8396B"/>
    <w:rsid w:val="00F84382"/>
    <w:rsid w:val="00F8514A"/>
    <w:rsid w:val="00F85C35"/>
    <w:rsid w:val="00F86602"/>
    <w:rsid w:val="00F86915"/>
    <w:rsid w:val="00F8750B"/>
    <w:rsid w:val="00F90F18"/>
    <w:rsid w:val="00F937C0"/>
    <w:rsid w:val="00F937E4"/>
    <w:rsid w:val="00F93B1C"/>
    <w:rsid w:val="00F9455D"/>
    <w:rsid w:val="00F95DEF"/>
    <w:rsid w:val="00F95EE7"/>
    <w:rsid w:val="00F96508"/>
    <w:rsid w:val="00F972EB"/>
    <w:rsid w:val="00F974C1"/>
    <w:rsid w:val="00F97549"/>
    <w:rsid w:val="00F97A39"/>
    <w:rsid w:val="00FA12B6"/>
    <w:rsid w:val="00FA17F4"/>
    <w:rsid w:val="00FA1DE0"/>
    <w:rsid w:val="00FA2922"/>
    <w:rsid w:val="00FA39E6"/>
    <w:rsid w:val="00FA3BBF"/>
    <w:rsid w:val="00FA4910"/>
    <w:rsid w:val="00FA4A0C"/>
    <w:rsid w:val="00FA5287"/>
    <w:rsid w:val="00FA7BC9"/>
    <w:rsid w:val="00FB378E"/>
    <w:rsid w:val="00FB37F1"/>
    <w:rsid w:val="00FB398A"/>
    <w:rsid w:val="00FB47C0"/>
    <w:rsid w:val="00FB4BC0"/>
    <w:rsid w:val="00FB501B"/>
    <w:rsid w:val="00FB5377"/>
    <w:rsid w:val="00FB656E"/>
    <w:rsid w:val="00FB719A"/>
    <w:rsid w:val="00FB7770"/>
    <w:rsid w:val="00FC05A1"/>
    <w:rsid w:val="00FC208C"/>
    <w:rsid w:val="00FC2C32"/>
    <w:rsid w:val="00FD03D5"/>
    <w:rsid w:val="00FD0F47"/>
    <w:rsid w:val="00FD3326"/>
    <w:rsid w:val="00FD3B16"/>
    <w:rsid w:val="00FD3B91"/>
    <w:rsid w:val="00FD4C5B"/>
    <w:rsid w:val="00FD560B"/>
    <w:rsid w:val="00FD576B"/>
    <w:rsid w:val="00FD579E"/>
    <w:rsid w:val="00FD591C"/>
    <w:rsid w:val="00FD5E46"/>
    <w:rsid w:val="00FD67FC"/>
    <w:rsid w:val="00FD6845"/>
    <w:rsid w:val="00FD7339"/>
    <w:rsid w:val="00FE02B1"/>
    <w:rsid w:val="00FE02D1"/>
    <w:rsid w:val="00FE2B59"/>
    <w:rsid w:val="00FE4516"/>
    <w:rsid w:val="00FE4A98"/>
    <w:rsid w:val="00FE4C80"/>
    <w:rsid w:val="00FE4E1B"/>
    <w:rsid w:val="00FE51F0"/>
    <w:rsid w:val="00FE54DA"/>
    <w:rsid w:val="00FE5B22"/>
    <w:rsid w:val="00FE64C8"/>
    <w:rsid w:val="00FF1A02"/>
    <w:rsid w:val="00FF1BCB"/>
    <w:rsid w:val="00FF20BA"/>
    <w:rsid w:val="00FF3531"/>
    <w:rsid w:val="00FF45CE"/>
    <w:rsid w:val="00FF5C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cs="Times New Roman"/>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c">
    <w:name w:val="純文字 字元"/>
    <w:link w:val="afb"/>
    <w:uiPriority w:val="99"/>
    <w:semiHidden/>
    <w:rsid w:val="004F472A"/>
    <w:rPr>
      <w:rFonts w:ascii="Calibri" w:eastAsia="標楷體" w:hAnsi="Courier New" w:cs="Courier New"/>
      <w:color w:val="244061"/>
      <w:sz w:val="28"/>
      <w:szCs w:val="24"/>
    </w:rPr>
  </w:style>
  <w:style w:type="character" w:customStyle="1" w:styleId="20">
    <w:name w:val="標題 2 字元"/>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6446AF"/>
    <w:pPr>
      <w:snapToGrid w:val="0"/>
      <w:jc w:val="left"/>
    </w:pPr>
    <w:rPr>
      <w:sz w:val="20"/>
    </w:rPr>
  </w:style>
  <w:style w:type="character" w:customStyle="1" w:styleId="afe">
    <w:name w:val="註腳文字 字元"/>
    <w:link w:val="afd"/>
    <w:uiPriority w:val="99"/>
    <w:semiHidden/>
    <w:rsid w:val="006446AF"/>
    <w:rPr>
      <w:rFonts w:ascii="標楷體" w:eastAsia="標楷體"/>
      <w:kern w:val="2"/>
    </w:rPr>
  </w:style>
  <w:style w:type="character" w:styleId="aff">
    <w:name w:val="footnote reference"/>
    <w:uiPriority w:val="99"/>
    <w:semiHidden/>
    <w:unhideWhenUsed/>
    <w:rsid w:val="006446AF"/>
    <w:rPr>
      <w:vertAlign w:val="superscript"/>
    </w:rPr>
  </w:style>
  <w:style w:type="character" w:customStyle="1" w:styleId="40">
    <w:name w:val="標題 4 字元"/>
    <w:link w:val="4"/>
    <w:rsid w:val="002A4045"/>
    <w:rPr>
      <w:rFonts w:ascii="標楷體" w:eastAsia="標楷體" w:hAnsi="Arial"/>
      <w:kern w:val="32"/>
      <w:sz w:val="32"/>
      <w:szCs w:val="36"/>
    </w:rPr>
  </w:style>
  <w:style w:type="character" w:styleId="aff0">
    <w:name w:val="endnote reference"/>
    <w:uiPriority w:val="99"/>
    <w:semiHidden/>
    <w:unhideWhenUsed/>
    <w:rsid w:val="00614238"/>
    <w:rPr>
      <w:vertAlign w:val="superscript"/>
    </w:rPr>
  </w:style>
  <w:style w:type="character" w:styleId="aff1">
    <w:name w:val="annotation reference"/>
    <w:uiPriority w:val="99"/>
    <w:semiHidden/>
    <w:unhideWhenUsed/>
    <w:rsid w:val="00C66389"/>
    <w:rPr>
      <w:sz w:val="18"/>
      <w:szCs w:val="18"/>
    </w:rPr>
  </w:style>
  <w:style w:type="paragraph" w:styleId="aff2">
    <w:name w:val="annotation text"/>
    <w:basedOn w:val="a6"/>
    <w:link w:val="aff3"/>
    <w:uiPriority w:val="99"/>
    <w:semiHidden/>
    <w:unhideWhenUsed/>
    <w:rsid w:val="00C66389"/>
    <w:pPr>
      <w:jc w:val="left"/>
    </w:pPr>
  </w:style>
  <w:style w:type="character" w:customStyle="1" w:styleId="aff3">
    <w:name w:val="註解文字 字元"/>
    <w:link w:val="aff2"/>
    <w:uiPriority w:val="99"/>
    <w:semiHidden/>
    <w:rsid w:val="00C66389"/>
    <w:rPr>
      <w:rFonts w:ascii="標楷體" w:eastAsia="標楷體"/>
      <w:kern w:val="2"/>
      <w:sz w:val="32"/>
    </w:rPr>
  </w:style>
  <w:style w:type="paragraph" w:styleId="aff4">
    <w:name w:val="annotation subject"/>
    <w:basedOn w:val="aff2"/>
    <w:next w:val="aff2"/>
    <w:link w:val="aff5"/>
    <w:uiPriority w:val="99"/>
    <w:semiHidden/>
    <w:unhideWhenUsed/>
    <w:rsid w:val="00C66389"/>
    <w:rPr>
      <w:b/>
      <w:bCs/>
    </w:rPr>
  </w:style>
  <w:style w:type="character" w:customStyle="1" w:styleId="aff5">
    <w:name w:val="註解主旨 字元"/>
    <w:link w:val="aff4"/>
    <w:uiPriority w:val="99"/>
    <w:semiHidden/>
    <w:rsid w:val="00C66389"/>
    <w:rPr>
      <w:rFonts w:ascii="標楷體" w:eastAsia="標楷體"/>
      <w:b/>
      <w:bCs/>
      <w:kern w:val="2"/>
      <w:sz w:val="32"/>
    </w:rPr>
  </w:style>
  <w:style w:type="character" w:styleId="aff6">
    <w:name w:val="Unresolved Mention"/>
    <w:uiPriority w:val="99"/>
    <w:semiHidden/>
    <w:unhideWhenUsed/>
    <w:rsid w:val="007A49CC"/>
    <w:rPr>
      <w:color w:val="605E5C"/>
      <w:shd w:val="clear" w:color="auto" w:fill="E1DFDD"/>
    </w:rPr>
  </w:style>
  <w:style w:type="character" w:styleId="aff7">
    <w:name w:val="Strong"/>
    <w:uiPriority w:val="22"/>
    <w:qFormat/>
    <w:rsid w:val="006C65CE"/>
    <w:rPr>
      <w:b/>
      <w:bCs/>
    </w:rPr>
  </w:style>
  <w:style w:type="paragraph" w:styleId="Web">
    <w:name w:val="Normal (Web)"/>
    <w:basedOn w:val="a6"/>
    <w:uiPriority w:val="99"/>
    <w:unhideWhenUsed/>
    <w:rsid w:val="006C65C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4">
    <w:name w:val="頁尾 字元"/>
    <w:link w:val="af3"/>
    <w:uiPriority w:val="99"/>
    <w:rsid w:val="008863A4"/>
    <w:rPr>
      <w:rFonts w:ascii="標楷體" w:eastAsia="標楷體"/>
      <w:kern w:val="2"/>
    </w:rPr>
  </w:style>
  <w:style w:type="paragraph" w:styleId="aff8">
    <w:name w:val="Date"/>
    <w:basedOn w:val="a6"/>
    <w:next w:val="a6"/>
    <w:link w:val="aff9"/>
    <w:uiPriority w:val="99"/>
    <w:semiHidden/>
    <w:unhideWhenUsed/>
    <w:rsid w:val="00321C0B"/>
    <w:pPr>
      <w:jc w:val="right"/>
    </w:pPr>
  </w:style>
  <w:style w:type="character" w:customStyle="1" w:styleId="aff9">
    <w:name w:val="日期 字元"/>
    <w:basedOn w:val="a7"/>
    <w:link w:val="aff8"/>
    <w:uiPriority w:val="99"/>
    <w:semiHidden/>
    <w:rsid w:val="00321C0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8074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8DCA-E022-4FE7-8850-5B4AB5D9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2795</Words>
  <Characters>15938</Characters>
  <Application>Microsoft Office Word</Application>
  <DocSecurity>0</DocSecurity>
  <Lines>132</Lines>
  <Paragraphs>37</Paragraphs>
  <ScaleCrop>false</ScaleCrop>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2024-08-26T02:35:00Z</dcterms:created>
  <dcterms:modified xsi:type="dcterms:W3CDTF">2024-08-26T03:45:00Z</dcterms:modified>
  <cp:contentStatus/>
</cp:coreProperties>
</file>