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91B4C" w:rsidRDefault="00D20D26" w:rsidP="00F37D7B">
      <w:pPr>
        <w:pStyle w:val="af2"/>
      </w:pPr>
      <w:r w:rsidRPr="00891B4C">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91B4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A611B" w:rsidRPr="00891B4C">
        <w:rPr>
          <w:rFonts w:hint="eastAsia"/>
        </w:rPr>
        <w:t>「</w:t>
      </w:r>
      <w:proofErr w:type="spellStart"/>
      <w:r w:rsidR="007A611B" w:rsidRPr="00891B4C">
        <w:rPr>
          <w:rFonts w:hint="eastAsia"/>
        </w:rPr>
        <w:t>im.B</w:t>
      </w:r>
      <w:proofErr w:type="spellEnd"/>
      <w:r w:rsidR="007A611B" w:rsidRPr="00891B4C">
        <w:rPr>
          <w:rFonts w:hint="eastAsia"/>
        </w:rPr>
        <w:t>借貸媒合平</w:t>
      </w:r>
      <w:proofErr w:type="gramStart"/>
      <w:r w:rsidR="007A611B" w:rsidRPr="00891B4C">
        <w:rPr>
          <w:rFonts w:hint="eastAsia"/>
        </w:rPr>
        <w:t>臺</w:t>
      </w:r>
      <w:proofErr w:type="gramEnd"/>
      <w:r w:rsidR="007A611B" w:rsidRPr="00891B4C">
        <w:rPr>
          <w:rFonts w:hint="eastAsia"/>
        </w:rPr>
        <w:t>」（下稱</w:t>
      </w:r>
      <w:proofErr w:type="spellStart"/>
      <w:r w:rsidR="007A611B" w:rsidRPr="00891B4C">
        <w:rPr>
          <w:rFonts w:hint="eastAsia"/>
        </w:rPr>
        <w:t>im.B</w:t>
      </w:r>
      <w:proofErr w:type="spellEnd"/>
      <w:r w:rsidR="007A611B" w:rsidRPr="00891B4C">
        <w:rPr>
          <w:rFonts w:hint="eastAsia"/>
        </w:rPr>
        <w:t>平</w:t>
      </w:r>
      <w:proofErr w:type="gramStart"/>
      <w:r w:rsidR="007A611B" w:rsidRPr="00891B4C">
        <w:rPr>
          <w:rFonts w:hint="eastAsia"/>
        </w:rPr>
        <w:t>臺</w:t>
      </w:r>
      <w:proofErr w:type="gramEnd"/>
      <w:r w:rsidR="007A611B" w:rsidRPr="00891B4C">
        <w:rPr>
          <w:rFonts w:hint="eastAsia"/>
        </w:rPr>
        <w:t>）爆出負責人涉捲款逃跑，涉詐金額恐高達新臺幣（下同）25億元，成為國內首宗大型P2P公司捲款潛逃事件。長期以來P2P平</w:t>
      </w:r>
      <w:proofErr w:type="gramStart"/>
      <w:r w:rsidR="007A611B" w:rsidRPr="00891B4C">
        <w:rPr>
          <w:rFonts w:hint="eastAsia"/>
        </w:rPr>
        <w:t>臺</w:t>
      </w:r>
      <w:proofErr w:type="gramEnd"/>
      <w:r w:rsidR="007A611B" w:rsidRPr="00891B4C">
        <w:rPr>
          <w:rFonts w:hint="eastAsia"/>
        </w:rPr>
        <w:t>主管機關定位不明，淪為三不管地帶，導致違反銀行法之吸金網站及事件充斥。1982年發生鴻源</w:t>
      </w:r>
      <w:proofErr w:type="gramStart"/>
      <w:r w:rsidR="007A611B" w:rsidRPr="00891B4C">
        <w:rPr>
          <w:rFonts w:hint="eastAsia"/>
        </w:rPr>
        <w:t>一千億元吸金</w:t>
      </w:r>
      <w:proofErr w:type="gramEnd"/>
      <w:r w:rsidR="007A611B" w:rsidRPr="00891B4C">
        <w:rPr>
          <w:rFonts w:hint="eastAsia"/>
        </w:rPr>
        <w:t>案，雖已事隔40年，然對於社會之傷害仍未弭平，</w:t>
      </w:r>
      <w:proofErr w:type="gramStart"/>
      <w:r w:rsidR="007A611B" w:rsidRPr="00891B4C">
        <w:rPr>
          <w:rFonts w:hint="eastAsia"/>
        </w:rPr>
        <w:t>新態</w:t>
      </w:r>
      <w:proofErr w:type="gramEnd"/>
      <w:r w:rsidR="007A611B" w:rsidRPr="00891B4C">
        <w:rPr>
          <w:rFonts w:hint="eastAsia"/>
        </w:rPr>
        <w:t>樣之吸金案仍</w:t>
      </w:r>
      <w:proofErr w:type="gramStart"/>
      <w:r w:rsidR="007A611B" w:rsidRPr="00891B4C">
        <w:rPr>
          <w:rFonts w:hint="eastAsia"/>
        </w:rPr>
        <w:t>不脫鴻</w:t>
      </w:r>
      <w:proofErr w:type="gramEnd"/>
      <w:r w:rsidR="007A611B" w:rsidRPr="00891B4C">
        <w:rPr>
          <w:rFonts w:hint="eastAsia"/>
        </w:rPr>
        <w:t>源案模式，為何迄今猶未釐清權責主管機關？致未能早期預警及積極作為，</w:t>
      </w:r>
      <w:proofErr w:type="gramStart"/>
      <w:r w:rsidR="007A611B" w:rsidRPr="00891B4C">
        <w:rPr>
          <w:rFonts w:hint="eastAsia"/>
        </w:rPr>
        <w:t>避免類案發生</w:t>
      </w:r>
      <w:proofErr w:type="gramEnd"/>
      <w:r w:rsidR="007A611B" w:rsidRPr="00891B4C">
        <w:rPr>
          <w:rFonts w:hint="eastAsia"/>
        </w:rPr>
        <w:t>及損害擴大？與</w:t>
      </w:r>
      <w:proofErr w:type="spellStart"/>
      <w:r w:rsidR="007A611B" w:rsidRPr="00891B4C">
        <w:rPr>
          <w:rFonts w:hint="eastAsia"/>
        </w:rPr>
        <w:t>im.B</w:t>
      </w:r>
      <w:proofErr w:type="spellEnd"/>
      <w:r w:rsidR="007A611B" w:rsidRPr="00891B4C">
        <w:rPr>
          <w:rFonts w:hint="eastAsia"/>
        </w:rPr>
        <w:t>平</w:t>
      </w:r>
      <w:proofErr w:type="gramStart"/>
      <w:r w:rsidR="007A611B" w:rsidRPr="00891B4C">
        <w:rPr>
          <w:rFonts w:hint="eastAsia"/>
        </w:rPr>
        <w:t>臺</w:t>
      </w:r>
      <w:proofErr w:type="gramEnd"/>
      <w:r w:rsidR="007A611B" w:rsidRPr="00891B4C">
        <w:rPr>
          <w:rFonts w:hint="eastAsia"/>
        </w:rPr>
        <w:t>往來之4家銀行對於金錢進出頻繁為何未能及早發覺？</w:t>
      </w:r>
      <w:proofErr w:type="gramStart"/>
      <w:r w:rsidR="007A611B" w:rsidRPr="00891B4C">
        <w:rPr>
          <w:rFonts w:hint="eastAsia"/>
        </w:rPr>
        <w:t>均有深入</w:t>
      </w:r>
      <w:proofErr w:type="gramEnd"/>
      <w:r w:rsidR="007A611B" w:rsidRPr="00891B4C">
        <w:rPr>
          <w:rFonts w:hint="eastAsia"/>
        </w:rPr>
        <w:t>調查之必要案。</w:t>
      </w:r>
      <w:r w:rsidR="007A611B" w:rsidRPr="00891B4C">
        <w:t xml:space="preserve"> </w:t>
      </w:r>
    </w:p>
    <w:p w:rsidR="00E25849" w:rsidRPr="00891B4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91B4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A2A44" w:rsidRPr="007F60A8" w:rsidRDefault="007F60A8" w:rsidP="007F60A8">
      <w:pPr>
        <w:pStyle w:val="2"/>
        <w:rPr>
          <w:b/>
        </w:rPr>
      </w:pPr>
      <w:bookmarkStart w:id="49" w:name="_Toc524902730"/>
      <w:r w:rsidRPr="007F60A8">
        <w:rPr>
          <w:rFonts w:hint="eastAsia"/>
          <w:b/>
        </w:rPr>
        <w:t>國際間P2P借貸產業因平</w:t>
      </w:r>
      <w:proofErr w:type="gramStart"/>
      <w:r w:rsidRPr="007F60A8">
        <w:rPr>
          <w:rFonts w:hint="eastAsia"/>
          <w:b/>
        </w:rPr>
        <w:t>臺</w:t>
      </w:r>
      <w:proofErr w:type="gramEnd"/>
      <w:r w:rsidRPr="007F60A8">
        <w:rPr>
          <w:rFonts w:hint="eastAsia"/>
          <w:b/>
        </w:rPr>
        <w:t>逐年增加、借貸金額擴大、參與借貸投資者</w:t>
      </w:r>
      <w:proofErr w:type="gramStart"/>
      <w:r w:rsidRPr="007F60A8">
        <w:rPr>
          <w:rFonts w:hint="eastAsia"/>
          <w:b/>
        </w:rPr>
        <w:t>眾多</w:t>
      </w:r>
      <w:proofErr w:type="gramEnd"/>
      <w:r w:rsidRPr="007F60A8">
        <w:rPr>
          <w:rFonts w:hint="eastAsia"/>
          <w:b/>
        </w:rPr>
        <w:t>，且部分平臺發生爭議事件，波及大量投資人，並造成民眾鉅額財務損失，主要國家已陸續檢討或訂定對</w:t>
      </w:r>
      <w:proofErr w:type="spellStart"/>
      <w:r w:rsidRPr="007F60A8">
        <w:rPr>
          <w:rFonts w:hint="eastAsia"/>
          <w:b/>
        </w:rPr>
        <w:t>P2P</w:t>
      </w:r>
      <w:proofErr w:type="spellEnd"/>
      <w:r w:rsidRPr="007F60A8">
        <w:rPr>
          <w:rFonts w:hint="eastAsia"/>
          <w:b/>
        </w:rPr>
        <w:t>平臺之監理規範。</w:t>
      </w:r>
      <w:r w:rsidR="00663A12" w:rsidRPr="00663A12">
        <w:rPr>
          <w:rFonts w:hint="eastAsia"/>
          <w:b/>
        </w:rPr>
        <w:t>金融監督管理委員會</w:t>
      </w:r>
      <w:r w:rsidR="00663A12">
        <w:rPr>
          <w:rFonts w:hint="eastAsia"/>
          <w:b/>
        </w:rPr>
        <w:t>（下稱</w:t>
      </w:r>
      <w:r w:rsidRPr="007F60A8">
        <w:rPr>
          <w:rFonts w:hint="eastAsia"/>
          <w:b/>
        </w:rPr>
        <w:t>金管會</w:t>
      </w:r>
      <w:r w:rsidR="00663A12">
        <w:rPr>
          <w:rFonts w:hint="eastAsia"/>
          <w:b/>
        </w:rPr>
        <w:t>）</w:t>
      </w:r>
      <w:r w:rsidRPr="007F60A8">
        <w:rPr>
          <w:rFonts w:hint="eastAsia"/>
          <w:b/>
        </w:rPr>
        <w:t>雖曾評估該等產業不予金融監理，發生爭議時，社會大眾及輿論可能苛責政府怠惰、失職，且中央銀行</w:t>
      </w:r>
      <w:proofErr w:type="gramStart"/>
      <w:r w:rsidRPr="007F60A8">
        <w:rPr>
          <w:rFonts w:hint="eastAsia"/>
          <w:b/>
        </w:rPr>
        <w:t>研</w:t>
      </w:r>
      <w:proofErr w:type="gramEnd"/>
      <w:r w:rsidRPr="007F60A8">
        <w:rPr>
          <w:rFonts w:hint="eastAsia"/>
          <w:b/>
        </w:rPr>
        <w:t>析報告亦建議採適度監理，惟我國迄今並無該業之法定目的事業主管機關。又，行政院在</w:t>
      </w:r>
      <w:proofErr w:type="spellStart"/>
      <w:r w:rsidRPr="007F60A8">
        <w:rPr>
          <w:rFonts w:hint="eastAsia"/>
          <w:b/>
        </w:rPr>
        <w:t>i</w:t>
      </w:r>
      <w:r w:rsidRPr="007F60A8">
        <w:rPr>
          <w:b/>
        </w:rPr>
        <w:t>m.B</w:t>
      </w:r>
      <w:proofErr w:type="spellEnd"/>
      <w:r w:rsidRPr="007F60A8">
        <w:rPr>
          <w:rFonts w:hint="eastAsia"/>
          <w:b/>
        </w:rPr>
        <w:t>平</w:t>
      </w:r>
      <w:proofErr w:type="gramStart"/>
      <w:r w:rsidRPr="007F60A8">
        <w:rPr>
          <w:rFonts w:hint="eastAsia"/>
          <w:b/>
        </w:rPr>
        <w:t>臺</w:t>
      </w:r>
      <w:proofErr w:type="gramEnd"/>
      <w:r w:rsidRPr="007F60A8">
        <w:rPr>
          <w:rFonts w:hint="eastAsia"/>
          <w:b/>
        </w:rPr>
        <w:t>詐欺案發後，雖召集法務部、金管會、經濟部、</w:t>
      </w:r>
      <w:r w:rsidR="00663A12" w:rsidRPr="00663A12">
        <w:rPr>
          <w:rFonts w:hint="eastAsia"/>
          <w:b/>
        </w:rPr>
        <w:t>數位發展部</w:t>
      </w:r>
      <w:r w:rsidR="00663A12">
        <w:rPr>
          <w:rFonts w:hint="eastAsia"/>
          <w:b/>
        </w:rPr>
        <w:t>（下稱</w:t>
      </w:r>
      <w:r w:rsidRPr="007F60A8">
        <w:rPr>
          <w:rFonts w:hint="eastAsia"/>
          <w:b/>
        </w:rPr>
        <w:t>數位部</w:t>
      </w:r>
      <w:r w:rsidR="00663A12">
        <w:rPr>
          <w:rFonts w:hint="eastAsia"/>
          <w:b/>
        </w:rPr>
        <w:t>）</w:t>
      </w:r>
      <w:r w:rsidRPr="007F60A8">
        <w:rPr>
          <w:rFonts w:hint="eastAsia"/>
          <w:b/>
        </w:rPr>
        <w:t>及內政部會商因應對策，雖有「目前各國做法大都由金融監理單位監管」看法，惟仍僅作成：「由金管會統籌擔任窗口，</w:t>
      </w:r>
      <w:proofErr w:type="gramStart"/>
      <w:r w:rsidRPr="007F60A8">
        <w:rPr>
          <w:rFonts w:hint="eastAsia"/>
          <w:b/>
        </w:rPr>
        <w:t>研</w:t>
      </w:r>
      <w:proofErr w:type="gramEnd"/>
      <w:r w:rsidRPr="007F60A8">
        <w:rPr>
          <w:rFonts w:hint="eastAsia"/>
          <w:b/>
        </w:rPr>
        <w:t>提管理計畫」結論，相關管理作業仍分由不同機關辦理，並未根本解決P2P借貸平臺之監管問題，該業平</w:t>
      </w:r>
      <w:r w:rsidRPr="007F60A8">
        <w:rPr>
          <w:rFonts w:hint="eastAsia"/>
          <w:b/>
        </w:rPr>
        <w:lastRenderedPageBreak/>
        <w:t>臺恐成為資金需求者廣泛徵求資金之管道，且在未建立管理或監理機制下，而有極大可能再次發生重大非法吸金案件，造成民眾鉅額財務損失之虞。</w:t>
      </w:r>
      <w:proofErr w:type="gramStart"/>
      <w:r w:rsidRPr="00BB1928">
        <w:rPr>
          <w:rFonts w:hint="eastAsia"/>
          <w:b/>
          <w:color w:val="000000" w:themeColor="text1"/>
        </w:rPr>
        <w:t>爰</w:t>
      </w:r>
      <w:proofErr w:type="gramEnd"/>
      <w:r w:rsidRPr="00BB1928">
        <w:rPr>
          <w:rFonts w:hint="eastAsia"/>
          <w:b/>
          <w:color w:val="000000" w:themeColor="text1"/>
        </w:rPr>
        <w:t>P</w:t>
      </w:r>
      <w:r w:rsidRPr="00BB1928">
        <w:rPr>
          <w:b/>
          <w:color w:val="000000" w:themeColor="text1"/>
        </w:rPr>
        <w:t>2P</w:t>
      </w:r>
      <w:r w:rsidRPr="00BB1928">
        <w:rPr>
          <w:rFonts w:hint="eastAsia"/>
          <w:b/>
          <w:color w:val="000000" w:themeColor="text1"/>
        </w:rPr>
        <w:t>借貸產業已因</w:t>
      </w:r>
      <w:proofErr w:type="spellStart"/>
      <w:r w:rsidRPr="00BB1928">
        <w:rPr>
          <w:rFonts w:hint="eastAsia"/>
          <w:b/>
          <w:color w:val="000000" w:themeColor="text1"/>
        </w:rPr>
        <w:t>im.B</w:t>
      </w:r>
      <w:proofErr w:type="spellEnd"/>
      <w:r w:rsidRPr="00BB1928">
        <w:rPr>
          <w:rFonts w:hint="eastAsia"/>
          <w:b/>
          <w:color w:val="000000" w:themeColor="text1"/>
        </w:rPr>
        <w:t>借貸平</w:t>
      </w:r>
      <w:proofErr w:type="gramStart"/>
      <w:r w:rsidRPr="00BB1928">
        <w:rPr>
          <w:rFonts w:hint="eastAsia"/>
          <w:b/>
          <w:color w:val="000000" w:themeColor="text1"/>
        </w:rPr>
        <w:t>臺</w:t>
      </w:r>
      <w:proofErr w:type="gramEnd"/>
      <w:r w:rsidRPr="00BB1928">
        <w:rPr>
          <w:rFonts w:hint="eastAsia"/>
          <w:b/>
          <w:color w:val="000000" w:themeColor="text1"/>
        </w:rPr>
        <w:t>詐騙案，造成近千國人數十億元之損失，後續亦有</w:t>
      </w:r>
      <w:r w:rsidR="004E5236" w:rsidRPr="00BB1928">
        <w:rPr>
          <w:rFonts w:hint="eastAsia"/>
          <w:b/>
          <w:color w:val="000000" w:themeColor="text1"/>
        </w:rPr>
        <w:t>其他P2P借貸平臺業者經檢方認定</w:t>
      </w:r>
      <w:r w:rsidRPr="00BB1928">
        <w:rPr>
          <w:rFonts w:hint="eastAsia"/>
          <w:b/>
          <w:color w:val="000000" w:themeColor="text1"/>
        </w:rPr>
        <w:t>違法吸金</w:t>
      </w:r>
      <w:r w:rsidR="004E5236" w:rsidRPr="00BB1928">
        <w:rPr>
          <w:rFonts w:hint="eastAsia"/>
          <w:b/>
          <w:color w:val="000000" w:themeColor="text1"/>
        </w:rPr>
        <w:t>遭</w:t>
      </w:r>
      <w:r w:rsidRPr="00BB1928">
        <w:rPr>
          <w:rFonts w:hint="eastAsia"/>
          <w:b/>
          <w:color w:val="000000" w:themeColor="text1"/>
        </w:rPr>
        <w:t>起訴情形，行政院允應確實評估指定業務主管機關之必要性，以健全P2P借貸平臺</w:t>
      </w:r>
      <w:r w:rsidR="004E5236" w:rsidRPr="00BB1928">
        <w:rPr>
          <w:rFonts w:hint="eastAsia"/>
          <w:b/>
          <w:color w:val="000000" w:themeColor="text1"/>
        </w:rPr>
        <w:t>之</w:t>
      </w:r>
      <w:r w:rsidRPr="00BB1928">
        <w:rPr>
          <w:rFonts w:hint="eastAsia"/>
          <w:b/>
          <w:color w:val="000000" w:themeColor="text1"/>
        </w:rPr>
        <w:t>發展。</w:t>
      </w:r>
    </w:p>
    <w:p w:rsidR="00D36565" w:rsidRPr="00891B4C" w:rsidRDefault="00D36565" w:rsidP="00D36565">
      <w:pPr>
        <w:pStyle w:val="3"/>
      </w:pPr>
      <w:r w:rsidRPr="00891B4C">
        <w:rPr>
          <w:rFonts w:hint="eastAsia"/>
        </w:rPr>
        <w:t>peer-to-peer lending(下稱P2P借貸)係</w:t>
      </w:r>
      <w:proofErr w:type="gramStart"/>
      <w:r w:rsidRPr="00891B4C">
        <w:rPr>
          <w:rFonts w:hint="eastAsia"/>
        </w:rPr>
        <w:t>透過線上借貸</w:t>
      </w:r>
      <w:proofErr w:type="gramEnd"/>
      <w:r w:rsidRPr="00891B4C">
        <w:rPr>
          <w:rFonts w:hint="eastAsia"/>
        </w:rPr>
        <w:t>平臺提供金融服務，不僅滿足有關資金需求、補充傳統銀行服務的不足，亦有助於普惠金融，惟在部分國家平臺監管不足下，</w:t>
      </w:r>
      <w:proofErr w:type="gramStart"/>
      <w:r w:rsidRPr="00891B4C">
        <w:rPr>
          <w:rFonts w:hint="eastAsia"/>
        </w:rPr>
        <w:t>國際間已衍</w:t>
      </w:r>
      <w:proofErr w:type="gramEnd"/>
      <w:r w:rsidRPr="00891B4C">
        <w:rPr>
          <w:rFonts w:hint="eastAsia"/>
        </w:rPr>
        <w:t>生詐騙、挪用資金及無力償付風險與監理問題。依據中央銀行</w:t>
      </w:r>
      <w:r w:rsidR="005F09A3" w:rsidRPr="00891B4C">
        <w:rPr>
          <w:rFonts w:hint="eastAsia"/>
        </w:rPr>
        <w:t>民國(下同)</w:t>
      </w:r>
      <w:r w:rsidRPr="00891B4C">
        <w:rPr>
          <w:rFonts w:hint="eastAsia"/>
        </w:rPr>
        <w:t>1</w:t>
      </w:r>
      <w:r w:rsidRPr="00891B4C">
        <w:t>07</w:t>
      </w:r>
      <w:r w:rsidRPr="00891B4C">
        <w:rPr>
          <w:rFonts w:hint="eastAsia"/>
        </w:rPr>
        <w:t>年9月2</w:t>
      </w:r>
      <w:r w:rsidRPr="00891B4C">
        <w:t>7</w:t>
      </w:r>
      <w:r w:rsidRPr="00891B4C">
        <w:rPr>
          <w:rFonts w:hint="eastAsia"/>
        </w:rPr>
        <w:t>日「主要國家P2P借貸之發展經驗與借鏡」</w:t>
      </w:r>
      <w:proofErr w:type="gramStart"/>
      <w:r w:rsidRPr="00891B4C">
        <w:rPr>
          <w:rFonts w:hint="eastAsia"/>
        </w:rPr>
        <w:t>研</w:t>
      </w:r>
      <w:proofErr w:type="gramEnd"/>
      <w:r w:rsidRPr="00891B4C">
        <w:rPr>
          <w:rFonts w:hint="eastAsia"/>
        </w:rPr>
        <w:t>析報告指出國際間P2P借貸平臺陸續發生爭議事件，</w:t>
      </w:r>
      <w:proofErr w:type="gramStart"/>
      <w:r w:rsidRPr="00891B4C">
        <w:rPr>
          <w:rFonts w:hint="eastAsia"/>
        </w:rPr>
        <w:t>茲摘</w:t>
      </w:r>
      <w:proofErr w:type="gramEnd"/>
      <w:r w:rsidRPr="00891B4C">
        <w:rPr>
          <w:rFonts w:hint="eastAsia"/>
        </w:rPr>
        <w:t>述如下：</w:t>
      </w:r>
    </w:p>
    <w:p w:rsidR="00D36565" w:rsidRPr="00891B4C" w:rsidRDefault="00D36565" w:rsidP="00D36565">
      <w:pPr>
        <w:pStyle w:val="4"/>
      </w:pPr>
      <w:r w:rsidRPr="00891B4C">
        <w:rPr>
          <w:rFonts w:hint="eastAsia"/>
        </w:rPr>
        <w:t>西元(下同)2016年5月美國最大P2P網路借貸平</w:t>
      </w:r>
      <w:proofErr w:type="gramStart"/>
      <w:r w:rsidRPr="00891B4C">
        <w:rPr>
          <w:rFonts w:hint="eastAsia"/>
        </w:rPr>
        <w:t>臺</w:t>
      </w:r>
      <w:proofErr w:type="spellStart"/>
      <w:proofErr w:type="gramEnd"/>
      <w:r w:rsidRPr="00891B4C">
        <w:rPr>
          <w:rFonts w:hint="eastAsia"/>
        </w:rPr>
        <w:t>LendingClub</w:t>
      </w:r>
      <w:proofErr w:type="spellEnd"/>
      <w:r w:rsidRPr="00891B4C">
        <w:rPr>
          <w:rFonts w:hint="eastAsia"/>
        </w:rPr>
        <w:t xml:space="preserve">驚爆違規情事，執行長Renaud </w:t>
      </w:r>
      <w:proofErr w:type="spellStart"/>
      <w:r w:rsidRPr="00891B4C">
        <w:rPr>
          <w:rFonts w:hint="eastAsia"/>
        </w:rPr>
        <w:t>Laplanche</w:t>
      </w:r>
      <w:proofErr w:type="spellEnd"/>
      <w:r w:rsidRPr="00891B4C">
        <w:rPr>
          <w:rFonts w:hint="eastAsia"/>
        </w:rPr>
        <w:t>將2筆總額2,200萬美元不合投資人要求之放款，出售予Jefferies投資銀行集團，且涉及竄改其中300萬美元貸款日期。</w:t>
      </w:r>
    </w:p>
    <w:p w:rsidR="00D36565" w:rsidRPr="00891B4C" w:rsidRDefault="00D36565" w:rsidP="00D36565">
      <w:pPr>
        <w:pStyle w:val="4"/>
      </w:pPr>
      <w:r w:rsidRPr="00891B4C">
        <w:rPr>
          <w:rFonts w:hint="eastAsia"/>
        </w:rPr>
        <w:t>2017年5月Prosper承認提供投資人錯誤的年報酬率計算資料。</w:t>
      </w:r>
    </w:p>
    <w:p w:rsidR="00D36565" w:rsidRPr="00891B4C" w:rsidRDefault="00D36565" w:rsidP="00D36565">
      <w:pPr>
        <w:pStyle w:val="4"/>
      </w:pPr>
      <w:r w:rsidRPr="00891B4C">
        <w:rPr>
          <w:rFonts w:hint="eastAsia"/>
        </w:rPr>
        <w:t>2017年9月Sofi平</w:t>
      </w:r>
      <w:proofErr w:type="gramStart"/>
      <w:r w:rsidRPr="00891B4C">
        <w:rPr>
          <w:rFonts w:hint="eastAsia"/>
        </w:rPr>
        <w:t>臺</w:t>
      </w:r>
      <w:proofErr w:type="gramEnd"/>
      <w:r w:rsidRPr="00891B4C">
        <w:rPr>
          <w:rFonts w:hint="eastAsia"/>
        </w:rPr>
        <w:t>執行長因涉個人操守問題，遭解任職務。</w:t>
      </w:r>
    </w:p>
    <w:p w:rsidR="00D36565" w:rsidRPr="00891B4C" w:rsidRDefault="00D36565" w:rsidP="00D36565">
      <w:pPr>
        <w:pStyle w:val="4"/>
      </w:pPr>
      <w:r w:rsidRPr="00891B4C">
        <w:rPr>
          <w:rFonts w:hint="eastAsia"/>
        </w:rPr>
        <w:t>2018年7月日本</w:t>
      </w:r>
      <w:proofErr w:type="spellStart"/>
      <w:r w:rsidRPr="00891B4C">
        <w:rPr>
          <w:rFonts w:hint="eastAsia"/>
        </w:rPr>
        <w:t>Maneo</w:t>
      </w:r>
      <w:proofErr w:type="spellEnd"/>
      <w:r w:rsidRPr="00891B4C">
        <w:rPr>
          <w:rFonts w:hint="eastAsia"/>
        </w:rPr>
        <w:t xml:space="preserve"> Market借貸平</w:t>
      </w:r>
      <w:proofErr w:type="gramStart"/>
      <w:r w:rsidRPr="00891B4C">
        <w:rPr>
          <w:rFonts w:hint="eastAsia"/>
        </w:rPr>
        <w:t>臺</w:t>
      </w:r>
      <w:proofErr w:type="gramEnd"/>
      <w:r w:rsidRPr="00891B4C">
        <w:rPr>
          <w:rFonts w:hint="eastAsia"/>
        </w:rPr>
        <w:t>未妥善監控與管理投資人資金。</w:t>
      </w:r>
    </w:p>
    <w:p w:rsidR="00D36565" w:rsidRPr="00891B4C" w:rsidRDefault="00D36565" w:rsidP="00D36565">
      <w:pPr>
        <w:pStyle w:val="4"/>
      </w:pPr>
      <w:r w:rsidRPr="00891B4C">
        <w:rPr>
          <w:rFonts w:hint="eastAsia"/>
        </w:rPr>
        <w:t>韓國</w:t>
      </w:r>
      <w:proofErr w:type="spellStart"/>
      <w:r w:rsidRPr="00891B4C">
        <w:rPr>
          <w:rFonts w:hint="eastAsia"/>
        </w:rPr>
        <w:t>TheHighOneFunding</w:t>
      </w:r>
      <w:proofErr w:type="spellEnd"/>
      <w:r w:rsidRPr="00891B4C">
        <w:rPr>
          <w:rFonts w:hint="eastAsia"/>
        </w:rPr>
        <w:t>借貸平</w:t>
      </w:r>
      <w:proofErr w:type="gramStart"/>
      <w:r w:rsidRPr="00891B4C">
        <w:rPr>
          <w:rFonts w:hint="eastAsia"/>
        </w:rPr>
        <w:t>臺</w:t>
      </w:r>
      <w:proofErr w:type="gramEnd"/>
      <w:r w:rsidRPr="00891B4C">
        <w:rPr>
          <w:rFonts w:hint="eastAsia"/>
        </w:rPr>
        <w:t>執行長挪用投資人資金200億韓圜(相當1</w:t>
      </w:r>
      <w:r w:rsidRPr="00891B4C">
        <w:t>,800</w:t>
      </w:r>
      <w:r w:rsidRPr="00891B4C">
        <w:rPr>
          <w:rFonts w:hint="eastAsia"/>
        </w:rPr>
        <w:t>萬美元)，造成約1千名投資人損失等。</w:t>
      </w:r>
    </w:p>
    <w:p w:rsidR="00D36565" w:rsidRPr="00891B4C" w:rsidRDefault="00D36565" w:rsidP="00D36565">
      <w:pPr>
        <w:pStyle w:val="4"/>
      </w:pPr>
      <w:r w:rsidRPr="00891B4C">
        <w:rPr>
          <w:rFonts w:hint="eastAsia"/>
        </w:rPr>
        <w:t>中國大陸至107年8月底，累計問題P2P借貸平</w:t>
      </w:r>
      <w:proofErr w:type="gramStart"/>
      <w:r w:rsidRPr="00891B4C">
        <w:rPr>
          <w:rFonts w:hint="eastAsia"/>
        </w:rPr>
        <w:t>臺</w:t>
      </w:r>
      <w:proofErr w:type="gramEnd"/>
      <w:r w:rsidRPr="00891B4C">
        <w:rPr>
          <w:rFonts w:hint="eastAsia"/>
        </w:rPr>
        <w:lastRenderedPageBreak/>
        <w:t>家數高達4,800家，占比達71.91%，累計受波及投資人計132.2萬人，貸款餘額達960.5億人民幣(約140.25億美元)。</w:t>
      </w:r>
    </w:p>
    <w:p w:rsidR="00D36565" w:rsidRPr="00891B4C" w:rsidRDefault="00D36565" w:rsidP="00D36565">
      <w:pPr>
        <w:pStyle w:val="4"/>
        <w:numPr>
          <w:ilvl w:val="0"/>
          <w:numId w:val="0"/>
        </w:numPr>
        <w:ind w:left="1418" w:firstLineChars="208" w:firstLine="708"/>
      </w:pPr>
      <w:r w:rsidRPr="00891B4C">
        <w:rPr>
          <w:rFonts w:hint="eastAsia"/>
        </w:rPr>
        <w:t>是</w:t>
      </w:r>
      <w:proofErr w:type="gramStart"/>
      <w:r w:rsidRPr="00891B4C">
        <w:rPr>
          <w:rFonts w:hint="eastAsia"/>
        </w:rPr>
        <w:t>以</w:t>
      </w:r>
      <w:proofErr w:type="gramEnd"/>
      <w:r w:rsidRPr="00891B4C">
        <w:rPr>
          <w:rFonts w:hint="eastAsia"/>
        </w:rPr>
        <w:t>，P2P借貸臺平若未能有效監理，因問題平臺之倒閉、業者失聯、提現困難等情形，將波及大量投資人，並造成龐大之財物損失，而對社會與金融安定產生衝擊。</w:t>
      </w:r>
    </w:p>
    <w:p w:rsidR="00D36565" w:rsidRPr="00891B4C" w:rsidRDefault="00D36565" w:rsidP="00D36565">
      <w:pPr>
        <w:pStyle w:val="3"/>
      </w:pPr>
      <w:r w:rsidRPr="00891B4C">
        <w:rPr>
          <w:rFonts w:hint="eastAsia"/>
        </w:rPr>
        <w:t>國際間P2P借貸平</w:t>
      </w:r>
      <w:proofErr w:type="gramStart"/>
      <w:r w:rsidRPr="00891B4C">
        <w:rPr>
          <w:rFonts w:hint="eastAsia"/>
        </w:rPr>
        <w:t>臺</w:t>
      </w:r>
      <w:proofErr w:type="gramEnd"/>
      <w:r w:rsidRPr="00891B4C">
        <w:rPr>
          <w:rFonts w:hint="eastAsia"/>
        </w:rPr>
        <w:t>逐年增加、借貸金額擴大，且參與借貸投資者</w:t>
      </w:r>
      <w:proofErr w:type="gramStart"/>
      <w:r w:rsidRPr="00891B4C">
        <w:rPr>
          <w:rFonts w:hint="eastAsia"/>
        </w:rPr>
        <w:t>眾多</w:t>
      </w:r>
      <w:proofErr w:type="gramEnd"/>
      <w:r w:rsidRPr="00891B4C">
        <w:rPr>
          <w:rFonts w:hint="eastAsia"/>
        </w:rPr>
        <w:t>，然部分平臺發生如上開之爭議事件後，主要國家已陸續檢討並制定P2P平臺監理機制，</w:t>
      </w:r>
      <w:proofErr w:type="gramStart"/>
      <w:r w:rsidRPr="00891B4C">
        <w:rPr>
          <w:rFonts w:hint="eastAsia"/>
        </w:rPr>
        <w:t>詳</w:t>
      </w:r>
      <w:proofErr w:type="gramEnd"/>
      <w:r w:rsidRPr="00891B4C">
        <w:rPr>
          <w:rFonts w:hint="eastAsia"/>
        </w:rPr>
        <w:t>表</w:t>
      </w:r>
      <w:r w:rsidR="00663A12">
        <w:t>1</w:t>
      </w:r>
      <w:r w:rsidRPr="00891B4C">
        <w:rPr>
          <w:rFonts w:hint="eastAsia"/>
        </w:rPr>
        <w:t>。</w:t>
      </w:r>
    </w:p>
    <w:p w:rsidR="00D36565" w:rsidRPr="00891B4C" w:rsidRDefault="00D36565" w:rsidP="00D36565">
      <w:pPr>
        <w:pStyle w:val="a3"/>
        <w:spacing w:before="120" w:after="120"/>
        <w:rPr>
          <w:b/>
        </w:rPr>
      </w:pPr>
      <w:r w:rsidRPr="00891B4C">
        <w:rPr>
          <w:rFonts w:hint="eastAsia"/>
          <w:b/>
        </w:rPr>
        <w:t>主要國家對 P2P 借貸之監理或自律規範</w:t>
      </w:r>
    </w:p>
    <w:tbl>
      <w:tblPr>
        <w:tblStyle w:val="TableNormal"/>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127"/>
        <w:gridCol w:w="3119"/>
        <w:gridCol w:w="4252"/>
      </w:tblGrid>
      <w:tr w:rsidR="00891B4C" w:rsidRPr="00891B4C" w:rsidTr="00F35438">
        <w:trPr>
          <w:trHeight w:val="340"/>
          <w:tblHeader/>
        </w:trPr>
        <w:tc>
          <w:tcPr>
            <w:tcW w:w="708" w:type="dxa"/>
            <w:shd w:val="clear" w:color="auto" w:fill="DAEDF3"/>
          </w:tcPr>
          <w:p w:rsidR="00D36565" w:rsidRPr="00891B4C" w:rsidRDefault="00D36565" w:rsidP="00932369">
            <w:pPr>
              <w:jc w:val="center"/>
              <w:rPr>
                <w:b/>
                <w:sz w:val="24"/>
                <w:szCs w:val="24"/>
              </w:rPr>
            </w:pPr>
            <w:proofErr w:type="spellStart"/>
            <w:r w:rsidRPr="00891B4C">
              <w:rPr>
                <w:b/>
                <w:sz w:val="24"/>
                <w:szCs w:val="24"/>
              </w:rPr>
              <w:t>國家</w:t>
            </w:r>
            <w:proofErr w:type="spellEnd"/>
          </w:p>
        </w:tc>
        <w:tc>
          <w:tcPr>
            <w:tcW w:w="2127" w:type="dxa"/>
            <w:shd w:val="clear" w:color="auto" w:fill="DAEDF3"/>
          </w:tcPr>
          <w:p w:rsidR="00D36565" w:rsidRPr="00891B4C" w:rsidRDefault="00D36565" w:rsidP="00932369">
            <w:pPr>
              <w:ind w:leftChars="-1" w:left="-1" w:rightChars="-1" w:right="-3" w:hanging="2"/>
              <w:jc w:val="center"/>
              <w:rPr>
                <w:b/>
                <w:sz w:val="24"/>
                <w:szCs w:val="24"/>
              </w:rPr>
            </w:pPr>
            <w:proofErr w:type="spellStart"/>
            <w:r w:rsidRPr="00891B4C">
              <w:rPr>
                <w:b/>
                <w:sz w:val="24"/>
                <w:szCs w:val="24"/>
              </w:rPr>
              <w:t>主管機關</w:t>
            </w:r>
            <w:proofErr w:type="spellEnd"/>
          </w:p>
        </w:tc>
        <w:tc>
          <w:tcPr>
            <w:tcW w:w="3119" w:type="dxa"/>
            <w:shd w:val="clear" w:color="auto" w:fill="DAEDF3"/>
          </w:tcPr>
          <w:p w:rsidR="00D36565" w:rsidRPr="00891B4C" w:rsidRDefault="00D36565" w:rsidP="00932369">
            <w:pPr>
              <w:jc w:val="center"/>
              <w:rPr>
                <w:b/>
                <w:sz w:val="24"/>
                <w:szCs w:val="24"/>
              </w:rPr>
            </w:pPr>
            <w:proofErr w:type="spellStart"/>
            <w:r w:rsidRPr="00891B4C">
              <w:rPr>
                <w:b/>
                <w:sz w:val="24"/>
                <w:szCs w:val="24"/>
              </w:rPr>
              <w:t>法令規範</w:t>
            </w:r>
            <w:proofErr w:type="spellEnd"/>
            <w:r w:rsidRPr="00891B4C">
              <w:rPr>
                <w:rFonts w:ascii="Times New Roman" w:eastAsia="Times New Roman"/>
                <w:b/>
                <w:sz w:val="24"/>
                <w:szCs w:val="24"/>
              </w:rPr>
              <w:t>/</w:t>
            </w:r>
            <w:proofErr w:type="spellStart"/>
            <w:r w:rsidRPr="00891B4C">
              <w:rPr>
                <w:b/>
                <w:sz w:val="24"/>
                <w:szCs w:val="24"/>
              </w:rPr>
              <w:t>指導原則</w:t>
            </w:r>
            <w:proofErr w:type="spellEnd"/>
          </w:p>
        </w:tc>
        <w:tc>
          <w:tcPr>
            <w:tcW w:w="4252" w:type="dxa"/>
            <w:shd w:val="clear" w:color="auto" w:fill="DAEDF3"/>
          </w:tcPr>
          <w:p w:rsidR="00D36565" w:rsidRPr="00891B4C" w:rsidRDefault="00D36565" w:rsidP="00932369">
            <w:pPr>
              <w:jc w:val="center"/>
              <w:rPr>
                <w:b/>
                <w:sz w:val="24"/>
                <w:szCs w:val="24"/>
              </w:rPr>
            </w:pPr>
            <w:proofErr w:type="spellStart"/>
            <w:r w:rsidRPr="00891B4C">
              <w:rPr>
                <w:b/>
                <w:sz w:val="24"/>
                <w:szCs w:val="24"/>
              </w:rPr>
              <w:t>規範重點</w:t>
            </w:r>
            <w:proofErr w:type="spellEnd"/>
          </w:p>
        </w:tc>
      </w:tr>
      <w:tr w:rsidR="00891B4C" w:rsidRPr="00891B4C" w:rsidTr="00F35438">
        <w:trPr>
          <w:trHeight w:val="2380"/>
        </w:trPr>
        <w:tc>
          <w:tcPr>
            <w:tcW w:w="708" w:type="dxa"/>
            <w:vMerge w:val="restart"/>
            <w:vAlign w:val="center"/>
          </w:tcPr>
          <w:p w:rsidR="00D36565" w:rsidRPr="00891B4C" w:rsidRDefault="00D36565" w:rsidP="00932369">
            <w:pPr>
              <w:pStyle w:val="TableParagraph"/>
              <w:ind w:leftChars="-53" w:left="2" w:hangingChars="70" w:hanging="182"/>
              <w:jc w:val="center"/>
              <w:rPr>
                <w:b/>
                <w:sz w:val="24"/>
              </w:rPr>
            </w:pPr>
            <w:proofErr w:type="spellStart"/>
            <w:r w:rsidRPr="00891B4C">
              <w:rPr>
                <w:b/>
                <w:sz w:val="24"/>
              </w:rPr>
              <w:t>英國</w:t>
            </w:r>
            <w:proofErr w:type="spellEnd"/>
          </w:p>
        </w:tc>
        <w:tc>
          <w:tcPr>
            <w:tcW w:w="2127" w:type="dxa"/>
          </w:tcPr>
          <w:p w:rsidR="00D36565" w:rsidRPr="00891B4C" w:rsidRDefault="00D36565" w:rsidP="00932369">
            <w:pPr>
              <w:pStyle w:val="TableParagraph"/>
              <w:spacing w:before="209"/>
              <w:ind w:left="0"/>
              <w:jc w:val="center"/>
              <w:rPr>
                <w:sz w:val="24"/>
                <w:lang w:eastAsia="zh-TW"/>
              </w:rPr>
            </w:pPr>
            <w:r w:rsidRPr="00891B4C">
              <w:rPr>
                <w:sz w:val="24"/>
                <w:lang w:eastAsia="zh-TW"/>
              </w:rPr>
              <w:t>金融行為管理局</w:t>
            </w:r>
          </w:p>
          <w:p w:rsidR="00D36565" w:rsidRPr="00891B4C" w:rsidRDefault="00D36565" w:rsidP="00932369">
            <w:pPr>
              <w:pStyle w:val="TableParagraph"/>
              <w:spacing w:before="21"/>
              <w:ind w:left="186" w:right="182"/>
              <w:jc w:val="center"/>
              <w:rPr>
                <w:rFonts w:ascii="Times New Roman"/>
                <w:sz w:val="24"/>
                <w:lang w:eastAsia="zh-TW"/>
              </w:rPr>
            </w:pPr>
            <w:r w:rsidRPr="00891B4C">
              <w:rPr>
                <w:rFonts w:ascii="Times New Roman"/>
                <w:sz w:val="24"/>
                <w:lang w:eastAsia="zh-TW"/>
              </w:rPr>
              <w:t>(FCA)</w:t>
            </w:r>
          </w:p>
        </w:tc>
        <w:tc>
          <w:tcPr>
            <w:tcW w:w="3119" w:type="dxa"/>
          </w:tcPr>
          <w:p w:rsidR="00D36565" w:rsidRPr="00891B4C" w:rsidRDefault="00D36565" w:rsidP="00932369">
            <w:pPr>
              <w:pStyle w:val="TableParagraph"/>
              <w:spacing w:line="244" w:lineRule="auto"/>
              <w:ind w:right="99"/>
              <w:jc w:val="both"/>
              <w:rPr>
                <w:rFonts w:ascii="Times New Roman" w:eastAsiaTheme="minorEastAsia"/>
                <w:sz w:val="24"/>
                <w:vertAlign w:val="superscript"/>
                <w:lang w:eastAsia="zh-TW"/>
              </w:rPr>
            </w:pPr>
            <w:r w:rsidRPr="00891B4C">
              <w:rPr>
                <w:sz w:val="24"/>
                <w:lang w:eastAsia="zh-TW"/>
              </w:rPr>
              <w:t>消費者信用政策聲明、</w:t>
            </w:r>
            <w:proofErr w:type="gramStart"/>
            <w:r w:rsidRPr="00891B4C">
              <w:rPr>
                <w:sz w:val="24"/>
                <w:lang w:eastAsia="zh-TW"/>
              </w:rPr>
              <w:t>網貸平臺</w:t>
            </w:r>
            <w:proofErr w:type="gramEnd"/>
            <w:r w:rsidRPr="00891B4C">
              <w:rPr>
                <w:sz w:val="24"/>
                <w:lang w:eastAsia="zh-TW"/>
              </w:rPr>
              <w:t>業務政策聲明、放款與投資為基礎的群眾募資平臺諮詢文件</w:t>
            </w:r>
            <w:r w:rsidRPr="00891B4C">
              <w:rPr>
                <w:rFonts w:ascii="Times New Roman" w:eastAsia="Times New Roman"/>
                <w:sz w:val="24"/>
                <w:vertAlign w:val="superscript"/>
                <w:lang w:eastAsia="zh-TW"/>
              </w:rPr>
              <w:t>9</w:t>
            </w:r>
            <w:r w:rsidRPr="00891B4C">
              <w:rPr>
                <w:position w:val="1"/>
                <w:sz w:val="24"/>
                <w:lang w:eastAsia="zh-TW"/>
              </w:rPr>
              <w:t>。</w:t>
            </w:r>
          </w:p>
          <w:p w:rsidR="00D36565" w:rsidRPr="00891B4C" w:rsidRDefault="00D36565" w:rsidP="00932369">
            <w:pPr>
              <w:pStyle w:val="TableParagraph"/>
              <w:spacing w:line="244" w:lineRule="auto"/>
              <w:ind w:right="99"/>
              <w:jc w:val="both"/>
              <w:rPr>
                <w:rFonts w:ascii="Times New Roman" w:eastAsiaTheme="minorEastAsia"/>
                <w:sz w:val="24"/>
                <w:lang w:eastAsia="zh-TW"/>
              </w:rPr>
            </w:pPr>
          </w:p>
        </w:tc>
        <w:tc>
          <w:tcPr>
            <w:tcW w:w="4252" w:type="dxa"/>
          </w:tcPr>
          <w:p w:rsidR="00D36565" w:rsidRPr="00891B4C" w:rsidRDefault="00D36565" w:rsidP="0056284A">
            <w:pPr>
              <w:pStyle w:val="TableParagraph"/>
              <w:numPr>
                <w:ilvl w:val="0"/>
                <w:numId w:val="29"/>
              </w:numPr>
              <w:tabs>
                <w:tab w:val="left" w:pos="315"/>
              </w:tabs>
              <w:spacing w:before="5" w:line="333" w:lineRule="exact"/>
              <w:jc w:val="both"/>
              <w:rPr>
                <w:sz w:val="24"/>
                <w:lang w:eastAsia="zh-TW"/>
              </w:rPr>
            </w:pPr>
            <w:r w:rsidRPr="00891B4C">
              <w:rPr>
                <w:spacing w:val="-1"/>
                <w:position w:val="1"/>
                <w:sz w:val="24"/>
                <w:lang w:eastAsia="zh-TW"/>
              </w:rPr>
              <w:t>設立須申請核准，其最低資本要求為</w:t>
            </w:r>
            <w:r w:rsidRPr="00891B4C">
              <w:rPr>
                <w:rFonts w:ascii="Times New Roman" w:eastAsia="Times New Roman"/>
                <w:sz w:val="24"/>
                <w:lang w:eastAsia="zh-TW"/>
              </w:rPr>
              <w:t>5</w:t>
            </w:r>
            <w:r w:rsidRPr="00891B4C">
              <w:rPr>
                <w:spacing w:val="-2"/>
                <w:position w:val="1"/>
                <w:sz w:val="24"/>
                <w:lang w:eastAsia="zh-TW"/>
              </w:rPr>
              <w:t>萬英鎊或放款金額</w:t>
            </w:r>
            <w:r w:rsidRPr="00891B4C">
              <w:rPr>
                <w:rFonts w:ascii="Times New Roman" w:eastAsia="Times New Roman"/>
                <w:sz w:val="24"/>
                <w:lang w:eastAsia="zh-TW"/>
              </w:rPr>
              <w:t>1%</w:t>
            </w:r>
            <w:r w:rsidRPr="00891B4C">
              <w:rPr>
                <w:position w:val="1"/>
                <w:sz w:val="24"/>
                <w:lang w:eastAsia="zh-TW"/>
              </w:rPr>
              <w:t>，以較高者為</w:t>
            </w:r>
            <w:proofErr w:type="gramStart"/>
            <w:r w:rsidRPr="00891B4C">
              <w:rPr>
                <w:position w:val="1"/>
                <w:sz w:val="24"/>
                <w:lang w:eastAsia="zh-TW"/>
              </w:rPr>
              <w:t>準</w:t>
            </w:r>
            <w:proofErr w:type="gramEnd"/>
            <w:r w:rsidRPr="00891B4C">
              <w:rPr>
                <w:position w:val="1"/>
                <w:sz w:val="24"/>
                <w:lang w:eastAsia="zh-TW"/>
              </w:rPr>
              <w:t>。</w:t>
            </w:r>
          </w:p>
          <w:p w:rsidR="00D36565" w:rsidRPr="00891B4C" w:rsidRDefault="00D36565" w:rsidP="0056284A">
            <w:pPr>
              <w:pStyle w:val="TableParagraph"/>
              <w:numPr>
                <w:ilvl w:val="0"/>
                <w:numId w:val="29"/>
              </w:numPr>
              <w:tabs>
                <w:tab w:val="left" w:pos="315"/>
              </w:tabs>
              <w:spacing w:before="3"/>
              <w:jc w:val="both"/>
              <w:rPr>
                <w:sz w:val="24"/>
                <w:lang w:eastAsia="zh-TW"/>
              </w:rPr>
            </w:pPr>
            <w:r w:rsidRPr="00891B4C">
              <w:rPr>
                <w:spacing w:val="-12"/>
                <w:position w:val="1"/>
                <w:sz w:val="24"/>
                <w:lang w:eastAsia="zh-TW"/>
              </w:rPr>
              <w:t>平</w:t>
            </w:r>
            <w:proofErr w:type="gramStart"/>
            <w:r w:rsidRPr="00891B4C">
              <w:rPr>
                <w:spacing w:val="-12"/>
                <w:position w:val="1"/>
                <w:sz w:val="24"/>
                <w:lang w:eastAsia="zh-TW"/>
              </w:rPr>
              <w:t>臺</w:t>
            </w:r>
            <w:proofErr w:type="gramEnd"/>
            <w:r w:rsidRPr="00891B4C">
              <w:rPr>
                <w:spacing w:val="-12"/>
                <w:position w:val="1"/>
                <w:sz w:val="24"/>
                <w:lang w:eastAsia="zh-TW"/>
              </w:rPr>
              <w:t>風險管理及消費者保護</w:t>
            </w:r>
            <w:r w:rsidRPr="00891B4C">
              <w:rPr>
                <w:rFonts w:ascii="Times New Roman" w:eastAsia="Times New Roman"/>
                <w:spacing w:val="-6"/>
                <w:sz w:val="24"/>
                <w:lang w:eastAsia="zh-TW"/>
              </w:rPr>
              <w:t>(</w:t>
            </w:r>
            <w:r w:rsidRPr="00891B4C">
              <w:rPr>
                <w:spacing w:val="-12"/>
                <w:position w:val="1"/>
                <w:sz w:val="24"/>
                <w:lang w:eastAsia="zh-TW"/>
              </w:rPr>
              <w:t>充分告知風險</w:t>
            </w:r>
            <w:r w:rsidRPr="00891B4C">
              <w:rPr>
                <w:rFonts w:ascii="Times New Roman" w:eastAsia="Times New Roman"/>
                <w:spacing w:val="-6"/>
                <w:sz w:val="24"/>
                <w:lang w:eastAsia="zh-TW"/>
              </w:rPr>
              <w:t>)</w:t>
            </w:r>
            <w:r w:rsidRPr="00891B4C">
              <w:rPr>
                <w:position w:val="1"/>
                <w:sz w:val="24"/>
                <w:lang w:eastAsia="zh-TW"/>
              </w:rPr>
              <w:t>。</w:t>
            </w:r>
          </w:p>
          <w:p w:rsidR="00D36565" w:rsidRPr="00891B4C" w:rsidRDefault="00D36565" w:rsidP="0056284A">
            <w:pPr>
              <w:pStyle w:val="TableParagraph"/>
              <w:numPr>
                <w:ilvl w:val="0"/>
                <w:numId w:val="29"/>
              </w:numPr>
              <w:tabs>
                <w:tab w:val="left" w:pos="315"/>
              </w:tabs>
              <w:spacing w:before="5"/>
              <w:rPr>
                <w:sz w:val="24"/>
                <w:lang w:eastAsia="zh-TW"/>
              </w:rPr>
            </w:pPr>
            <w:r w:rsidRPr="00891B4C">
              <w:rPr>
                <w:position w:val="1"/>
                <w:sz w:val="24"/>
                <w:lang w:eastAsia="zh-TW"/>
              </w:rPr>
              <w:t>客戶資金須存放第三方專戶。</w:t>
            </w:r>
          </w:p>
          <w:p w:rsidR="00D36565" w:rsidRPr="00891B4C" w:rsidRDefault="00D36565" w:rsidP="0056284A">
            <w:pPr>
              <w:pStyle w:val="TableParagraph"/>
              <w:numPr>
                <w:ilvl w:val="0"/>
                <w:numId w:val="29"/>
              </w:numPr>
              <w:tabs>
                <w:tab w:val="left" w:pos="315"/>
              </w:tabs>
              <w:spacing w:before="5"/>
              <w:rPr>
                <w:sz w:val="24"/>
              </w:rPr>
            </w:pPr>
            <w:proofErr w:type="spellStart"/>
            <w:r w:rsidRPr="00891B4C">
              <w:rPr>
                <w:position w:val="1"/>
                <w:sz w:val="24"/>
              </w:rPr>
              <w:t>訂定停業處理計畫</w:t>
            </w:r>
            <w:proofErr w:type="spellEnd"/>
            <w:r w:rsidRPr="00891B4C">
              <w:rPr>
                <w:position w:val="1"/>
                <w:sz w:val="24"/>
              </w:rPr>
              <w:t>。</w:t>
            </w:r>
          </w:p>
          <w:p w:rsidR="00D36565" w:rsidRPr="00891B4C" w:rsidRDefault="00D36565" w:rsidP="0056284A">
            <w:pPr>
              <w:pStyle w:val="TableParagraph"/>
              <w:numPr>
                <w:ilvl w:val="0"/>
                <w:numId w:val="29"/>
              </w:numPr>
              <w:tabs>
                <w:tab w:val="left" w:pos="315"/>
              </w:tabs>
              <w:spacing w:before="3"/>
              <w:rPr>
                <w:sz w:val="24"/>
              </w:rPr>
            </w:pPr>
            <w:proofErr w:type="spellStart"/>
            <w:r w:rsidRPr="00891B4C">
              <w:rPr>
                <w:position w:val="1"/>
                <w:sz w:val="24"/>
              </w:rPr>
              <w:t>資訊充分揭露</w:t>
            </w:r>
            <w:proofErr w:type="spellEnd"/>
            <w:r w:rsidRPr="00891B4C">
              <w:rPr>
                <w:position w:val="1"/>
                <w:sz w:val="24"/>
              </w:rPr>
              <w:t>。</w:t>
            </w:r>
          </w:p>
          <w:p w:rsidR="00D36565" w:rsidRPr="00891B4C" w:rsidRDefault="00D36565" w:rsidP="0056284A">
            <w:pPr>
              <w:pStyle w:val="TableParagraph"/>
              <w:numPr>
                <w:ilvl w:val="0"/>
                <w:numId w:val="29"/>
              </w:numPr>
              <w:tabs>
                <w:tab w:val="left" w:pos="315"/>
              </w:tabs>
              <w:spacing w:before="5" w:line="323" w:lineRule="exact"/>
              <w:rPr>
                <w:sz w:val="24"/>
              </w:rPr>
            </w:pPr>
            <w:proofErr w:type="spellStart"/>
            <w:r w:rsidRPr="00891B4C">
              <w:rPr>
                <w:position w:val="1"/>
                <w:sz w:val="24"/>
              </w:rPr>
              <w:t>交易糾紛調處機制</w:t>
            </w:r>
            <w:proofErr w:type="spellEnd"/>
            <w:r w:rsidRPr="00891B4C">
              <w:rPr>
                <w:position w:val="1"/>
                <w:sz w:val="24"/>
              </w:rPr>
              <w:t>。</w:t>
            </w:r>
          </w:p>
        </w:tc>
      </w:tr>
      <w:tr w:rsidR="00891B4C" w:rsidRPr="00891B4C" w:rsidTr="00F35438">
        <w:trPr>
          <w:trHeight w:val="1543"/>
        </w:trPr>
        <w:tc>
          <w:tcPr>
            <w:tcW w:w="708" w:type="dxa"/>
            <w:vMerge/>
            <w:tcBorders>
              <w:top w:val="nil"/>
              <w:bottom w:val="single" w:sz="4" w:space="0" w:color="auto"/>
            </w:tcBorders>
            <w:vAlign w:val="center"/>
          </w:tcPr>
          <w:p w:rsidR="00D36565" w:rsidRPr="00891B4C" w:rsidRDefault="00D36565" w:rsidP="00932369">
            <w:pPr>
              <w:jc w:val="center"/>
              <w:rPr>
                <w:sz w:val="2"/>
                <w:szCs w:val="2"/>
              </w:rPr>
            </w:pPr>
          </w:p>
        </w:tc>
        <w:tc>
          <w:tcPr>
            <w:tcW w:w="2127" w:type="dxa"/>
            <w:tcBorders>
              <w:bottom w:val="single" w:sz="4" w:space="0" w:color="auto"/>
            </w:tcBorders>
          </w:tcPr>
          <w:p w:rsidR="00D36565" w:rsidRPr="00891B4C" w:rsidRDefault="00D36565" w:rsidP="002A5CD9">
            <w:pPr>
              <w:pStyle w:val="TableParagraph"/>
              <w:spacing w:before="1"/>
              <w:ind w:left="188" w:right="177"/>
              <w:jc w:val="center"/>
              <w:rPr>
                <w:rFonts w:ascii="Times New Roman"/>
                <w:sz w:val="24"/>
                <w:lang w:eastAsia="zh-TW"/>
              </w:rPr>
            </w:pPr>
            <w:r w:rsidRPr="00891B4C">
              <w:rPr>
                <w:rFonts w:ascii="Times New Roman" w:eastAsia="Times New Roman"/>
                <w:sz w:val="24"/>
                <w:lang w:eastAsia="zh-TW"/>
              </w:rPr>
              <w:t>P2P</w:t>
            </w:r>
            <w:r w:rsidRPr="00891B4C">
              <w:rPr>
                <w:sz w:val="24"/>
                <w:lang w:eastAsia="zh-TW"/>
              </w:rPr>
              <w:t>融資協會</w:t>
            </w:r>
            <w:r w:rsidRPr="00891B4C">
              <w:rPr>
                <w:rFonts w:ascii="Times New Roman"/>
                <w:sz w:val="24"/>
                <w:lang w:eastAsia="zh-TW"/>
              </w:rPr>
              <w:t>(P2PFA)</w:t>
            </w:r>
          </w:p>
        </w:tc>
        <w:tc>
          <w:tcPr>
            <w:tcW w:w="3119" w:type="dxa"/>
            <w:tcBorders>
              <w:bottom w:val="single" w:sz="4" w:space="0" w:color="auto"/>
            </w:tcBorders>
          </w:tcPr>
          <w:p w:rsidR="00D36565" w:rsidRPr="00891B4C" w:rsidRDefault="00D36565" w:rsidP="00932369">
            <w:pPr>
              <w:pStyle w:val="TableParagraph"/>
              <w:spacing w:before="1"/>
              <w:rPr>
                <w:rFonts w:ascii="Times New Roman" w:eastAsia="Times New Roman"/>
                <w:sz w:val="24"/>
                <w:lang w:eastAsia="zh-TW"/>
              </w:rPr>
            </w:pPr>
            <w:r w:rsidRPr="00891B4C">
              <w:rPr>
                <w:sz w:val="24"/>
                <w:lang w:eastAsia="zh-TW"/>
              </w:rPr>
              <w:t>強化</w:t>
            </w:r>
            <w:r w:rsidRPr="00891B4C">
              <w:rPr>
                <w:rFonts w:ascii="Times New Roman" w:eastAsia="Times New Roman"/>
                <w:sz w:val="24"/>
                <w:lang w:eastAsia="zh-TW"/>
              </w:rPr>
              <w:t>P2P</w:t>
            </w:r>
            <w:r w:rsidRPr="00891B4C">
              <w:rPr>
                <w:sz w:val="24"/>
                <w:lang w:eastAsia="zh-TW"/>
              </w:rPr>
              <w:t>借貸之標準</w:t>
            </w:r>
            <w:r w:rsidRPr="00891B4C">
              <w:rPr>
                <w:rFonts w:ascii="Times New Roman" w:eastAsia="Times New Roman"/>
                <w:sz w:val="24"/>
                <w:lang w:eastAsia="zh-TW"/>
              </w:rPr>
              <w:t>(2017</w:t>
            </w:r>
            <w:r w:rsidRPr="00891B4C">
              <w:rPr>
                <w:sz w:val="24"/>
                <w:lang w:eastAsia="zh-TW"/>
              </w:rPr>
              <w:t>年</w:t>
            </w:r>
            <w:r w:rsidRPr="00891B4C">
              <w:rPr>
                <w:rFonts w:ascii="Times New Roman" w:eastAsia="Times New Roman"/>
                <w:sz w:val="24"/>
                <w:lang w:eastAsia="zh-TW"/>
              </w:rPr>
              <w:t>12</w:t>
            </w:r>
            <w:r w:rsidRPr="00891B4C">
              <w:rPr>
                <w:sz w:val="24"/>
                <w:lang w:eastAsia="zh-TW"/>
              </w:rPr>
              <w:t>月發布，</w:t>
            </w:r>
            <w:r w:rsidRPr="00891B4C">
              <w:rPr>
                <w:rFonts w:ascii="Times New Roman" w:eastAsia="Times New Roman"/>
                <w:sz w:val="24"/>
                <w:lang w:eastAsia="zh-TW"/>
              </w:rPr>
              <w:t>2018</w:t>
            </w:r>
            <w:r w:rsidRPr="00891B4C">
              <w:rPr>
                <w:sz w:val="24"/>
                <w:lang w:eastAsia="zh-TW"/>
              </w:rPr>
              <w:t>年</w:t>
            </w:r>
            <w:r w:rsidRPr="00891B4C">
              <w:rPr>
                <w:rFonts w:ascii="Times New Roman" w:eastAsia="Times New Roman"/>
                <w:sz w:val="24"/>
                <w:lang w:eastAsia="zh-TW"/>
              </w:rPr>
              <w:t>4</w:t>
            </w:r>
            <w:r w:rsidRPr="00891B4C">
              <w:rPr>
                <w:sz w:val="24"/>
                <w:lang w:eastAsia="zh-TW"/>
              </w:rPr>
              <w:t>月實施</w:t>
            </w:r>
            <w:r w:rsidRPr="00891B4C">
              <w:rPr>
                <w:rFonts w:ascii="Times New Roman" w:eastAsia="Times New Roman"/>
                <w:sz w:val="24"/>
                <w:lang w:eastAsia="zh-TW"/>
              </w:rPr>
              <w:t>)</w:t>
            </w:r>
            <w:r w:rsidRPr="00891B4C">
              <w:rPr>
                <w:position w:val="1"/>
                <w:sz w:val="24"/>
                <w:lang w:eastAsia="zh-TW"/>
              </w:rPr>
              <w:t xml:space="preserve"> 。</w:t>
            </w:r>
          </w:p>
        </w:tc>
        <w:tc>
          <w:tcPr>
            <w:tcW w:w="4252" w:type="dxa"/>
            <w:tcBorders>
              <w:bottom w:val="single" w:sz="4" w:space="0" w:color="auto"/>
            </w:tcBorders>
          </w:tcPr>
          <w:p w:rsidR="00D36565" w:rsidRPr="00891B4C" w:rsidRDefault="00D36565" w:rsidP="0056284A">
            <w:pPr>
              <w:pStyle w:val="TableParagraph"/>
              <w:numPr>
                <w:ilvl w:val="0"/>
                <w:numId w:val="30"/>
              </w:numPr>
              <w:tabs>
                <w:tab w:val="left" w:pos="301"/>
              </w:tabs>
              <w:spacing w:line="244" w:lineRule="auto"/>
              <w:jc w:val="both"/>
              <w:rPr>
                <w:sz w:val="24"/>
                <w:lang w:eastAsia="zh-TW"/>
              </w:rPr>
            </w:pPr>
            <w:r w:rsidRPr="00891B4C">
              <w:rPr>
                <w:spacing w:val="4"/>
                <w:position w:val="1"/>
                <w:sz w:val="24"/>
                <w:lang w:eastAsia="zh-TW"/>
              </w:rPr>
              <w:t>壞帳揭露應更加全面及具可比較性，並增加揭露投資人可</w:t>
            </w:r>
            <w:r w:rsidRPr="00891B4C">
              <w:rPr>
                <w:sz w:val="24"/>
                <w:lang w:eastAsia="zh-TW"/>
              </w:rPr>
              <w:t>能獲得之報酬。</w:t>
            </w:r>
          </w:p>
          <w:p w:rsidR="00D36565" w:rsidRPr="00891B4C" w:rsidRDefault="00D36565" w:rsidP="0056284A">
            <w:pPr>
              <w:pStyle w:val="TableParagraph"/>
              <w:numPr>
                <w:ilvl w:val="0"/>
                <w:numId w:val="30"/>
              </w:numPr>
              <w:tabs>
                <w:tab w:val="left" w:pos="315"/>
              </w:tabs>
              <w:spacing w:line="330" w:lineRule="exact"/>
              <w:ind w:left="314" w:rightChars="-41" w:right="-139" w:hanging="207"/>
              <w:rPr>
                <w:sz w:val="24"/>
                <w:lang w:eastAsia="zh-TW"/>
              </w:rPr>
            </w:pPr>
            <w:r w:rsidRPr="00891B4C">
              <w:rPr>
                <w:position w:val="1"/>
                <w:sz w:val="24"/>
                <w:lang w:eastAsia="zh-TW"/>
              </w:rPr>
              <w:t>改善流動性風險及資本風險的揭露。</w:t>
            </w:r>
          </w:p>
          <w:p w:rsidR="00D36565" w:rsidRPr="00891B4C" w:rsidRDefault="00D36565" w:rsidP="0056284A">
            <w:pPr>
              <w:pStyle w:val="TableParagraph"/>
              <w:numPr>
                <w:ilvl w:val="0"/>
                <w:numId w:val="30"/>
              </w:numPr>
              <w:tabs>
                <w:tab w:val="left" w:pos="301"/>
              </w:tabs>
              <w:spacing w:before="2" w:line="323" w:lineRule="exact"/>
              <w:ind w:hanging="193"/>
              <w:rPr>
                <w:sz w:val="24"/>
                <w:lang w:eastAsia="zh-TW"/>
              </w:rPr>
            </w:pPr>
            <w:r w:rsidRPr="00891B4C">
              <w:rPr>
                <w:position w:val="1"/>
                <w:sz w:val="24"/>
                <w:lang w:eastAsia="zh-TW"/>
              </w:rPr>
              <w:t>評估在壓力情境下平</w:t>
            </w:r>
            <w:proofErr w:type="gramStart"/>
            <w:r w:rsidRPr="00891B4C">
              <w:rPr>
                <w:position w:val="1"/>
                <w:sz w:val="24"/>
                <w:lang w:eastAsia="zh-TW"/>
              </w:rPr>
              <w:t>臺</w:t>
            </w:r>
            <w:proofErr w:type="gramEnd"/>
            <w:r w:rsidRPr="00891B4C">
              <w:rPr>
                <w:position w:val="1"/>
                <w:sz w:val="24"/>
                <w:lang w:eastAsia="zh-TW"/>
              </w:rPr>
              <w:t>的經營韌性，並發布評估結果。</w:t>
            </w:r>
          </w:p>
        </w:tc>
      </w:tr>
      <w:tr w:rsidR="00891B4C" w:rsidRPr="00891B4C" w:rsidTr="00F35438">
        <w:trPr>
          <w:trHeight w:val="131"/>
        </w:trPr>
        <w:tc>
          <w:tcPr>
            <w:tcW w:w="708" w:type="dxa"/>
            <w:tcBorders>
              <w:top w:val="single" w:sz="4" w:space="0" w:color="auto"/>
              <w:bottom w:val="single" w:sz="4" w:space="0" w:color="auto"/>
            </w:tcBorders>
            <w:vAlign w:val="center"/>
          </w:tcPr>
          <w:p w:rsidR="00D36565" w:rsidRPr="00891B4C" w:rsidRDefault="00D36565" w:rsidP="00F35438">
            <w:pPr>
              <w:pStyle w:val="TableParagraph"/>
              <w:ind w:leftChars="-51" w:left="-1" w:right="167" w:hangingChars="66" w:hanging="172"/>
              <w:jc w:val="right"/>
              <w:rPr>
                <w:b/>
                <w:sz w:val="24"/>
              </w:rPr>
            </w:pPr>
            <w:proofErr w:type="spellStart"/>
            <w:r w:rsidRPr="00891B4C">
              <w:rPr>
                <w:b/>
                <w:sz w:val="24"/>
              </w:rPr>
              <w:t>美國</w:t>
            </w:r>
            <w:proofErr w:type="spellEnd"/>
          </w:p>
        </w:tc>
        <w:tc>
          <w:tcPr>
            <w:tcW w:w="2127" w:type="dxa"/>
            <w:tcBorders>
              <w:top w:val="single" w:sz="4" w:space="0" w:color="auto"/>
              <w:bottom w:val="single" w:sz="4" w:space="0" w:color="auto"/>
            </w:tcBorders>
          </w:tcPr>
          <w:p w:rsidR="00D36565" w:rsidRPr="00891B4C" w:rsidRDefault="00D36565" w:rsidP="002A5CD9">
            <w:pPr>
              <w:pStyle w:val="TableParagraph"/>
              <w:numPr>
                <w:ilvl w:val="0"/>
                <w:numId w:val="37"/>
              </w:numPr>
              <w:tabs>
                <w:tab w:val="left" w:pos="142"/>
              </w:tabs>
              <w:spacing w:before="19" w:line="333" w:lineRule="exact"/>
              <w:ind w:left="142" w:right="-10" w:hanging="142"/>
              <w:rPr>
                <w:rFonts w:ascii="Times New Roman"/>
                <w:sz w:val="24"/>
              </w:rPr>
            </w:pPr>
            <w:r w:rsidRPr="00891B4C">
              <w:rPr>
                <w:spacing w:val="-3"/>
                <w:sz w:val="24"/>
                <w:lang w:eastAsia="zh-TW"/>
              </w:rPr>
              <w:t>聯邦監理機關：</w:t>
            </w:r>
            <w:r w:rsidRPr="00891B4C">
              <w:rPr>
                <w:sz w:val="24"/>
                <w:lang w:eastAsia="zh-TW"/>
              </w:rPr>
              <w:t>證管會</w:t>
            </w:r>
            <w:r w:rsidRPr="00891B4C">
              <w:rPr>
                <w:rFonts w:ascii="Times New Roman" w:eastAsia="Times New Roman"/>
                <w:sz w:val="24"/>
                <w:lang w:eastAsia="zh-TW"/>
              </w:rPr>
              <w:t>(SEC)</w:t>
            </w:r>
            <w:r w:rsidRPr="00891B4C">
              <w:rPr>
                <w:sz w:val="24"/>
                <w:lang w:eastAsia="zh-TW"/>
              </w:rPr>
              <w:t>消費者金融保護局</w:t>
            </w:r>
            <w:r w:rsidRPr="00891B4C">
              <w:rPr>
                <w:rFonts w:ascii="Times New Roman"/>
                <w:sz w:val="24"/>
              </w:rPr>
              <w:t>(CFPB)</w:t>
            </w:r>
          </w:p>
          <w:p w:rsidR="00D36565" w:rsidRPr="00891B4C" w:rsidRDefault="00D36565" w:rsidP="002A5CD9">
            <w:pPr>
              <w:pStyle w:val="TableParagraph"/>
              <w:numPr>
                <w:ilvl w:val="0"/>
                <w:numId w:val="37"/>
              </w:numPr>
              <w:tabs>
                <w:tab w:val="left" w:pos="142"/>
              </w:tabs>
              <w:spacing w:before="49"/>
              <w:ind w:left="142" w:hanging="142"/>
              <w:rPr>
                <w:sz w:val="24"/>
              </w:rPr>
            </w:pPr>
            <w:proofErr w:type="spellStart"/>
            <w:r w:rsidRPr="00891B4C">
              <w:rPr>
                <w:sz w:val="24"/>
              </w:rPr>
              <w:t>各州金融監理機關</w:t>
            </w:r>
            <w:proofErr w:type="spellEnd"/>
          </w:p>
        </w:tc>
        <w:tc>
          <w:tcPr>
            <w:tcW w:w="3119" w:type="dxa"/>
            <w:tcBorders>
              <w:top w:val="single" w:sz="4" w:space="0" w:color="auto"/>
              <w:bottom w:val="single" w:sz="4" w:space="0" w:color="auto"/>
            </w:tcBorders>
          </w:tcPr>
          <w:p w:rsidR="00D36565" w:rsidRPr="00891B4C" w:rsidRDefault="00D36565" w:rsidP="00932369">
            <w:pPr>
              <w:pStyle w:val="TableParagraph"/>
              <w:spacing w:before="33" w:line="242" w:lineRule="auto"/>
              <w:ind w:right="35"/>
              <w:jc w:val="both"/>
              <w:rPr>
                <w:spacing w:val="-9"/>
                <w:position w:val="1"/>
                <w:sz w:val="24"/>
                <w:lang w:eastAsia="zh-TW"/>
              </w:rPr>
            </w:pPr>
            <w:r w:rsidRPr="00891B4C">
              <w:rPr>
                <w:spacing w:val="-9"/>
                <w:position w:val="1"/>
                <w:sz w:val="24"/>
                <w:lang w:eastAsia="zh-TW"/>
              </w:rPr>
              <w:t>適用「1933年有價證券法」、「銀行秘密法」(含洗錢防制規範)、「電子資金轉帳法」、「電子簽章法」、「誠實借貸法」、「公平債務催收實務法」、「陶德-法蘭克華爾街改革暨消費者保護法」等，未</w:t>
            </w:r>
          </w:p>
          <w:p w:rsidR="00D36565" w:rsidRPr="00891B4C" w:rsidRDefault="00D36565" w:rsidP="00932369">
            <w:pPr>
              <w:pStyle w:val="TableParagraph"/>
              <w:spacing w:before="3" w:line="287" w:lineRule="exact"/>
              <w:rPr>
                <w:spacing w:val="-3"/>
                <w:sz w:val="24"/>
                <w:lang w:eastAsia="zh-TW"/>
              </w:rPr>
            </w:pPr>
            <w:r w:rsidRPr="00891B4C">
              <w:rPr>
                <w:spacing w:val="-9"/>
                <w:position w:val="1"/>
                <w:sz w:val="24"/>
                <w:lang w:eastAsia="zh-TW"/>
              </w:rPr>
              <w:lastRenderedPageBreak/>
              <w:t>訂定專法</w:t>
            </w:r>
            <w:r w:rsidRPr="00891B4C">
              <w:rPr>
                <w:position w:val="1"/>
                <w:sz w:val="24"/>
                <w:lang w:eastAsia="zh-TW"/>
              </w:rPr>
              <w:t>。</w:t>
            </w:r>
          </w:p>
        </w:tc>
        <w:tc>
          <w:tcPr>
            <w:tcW w:w="4252" w:type="dxa"/>
            <w:tcBorders>
              <w:top w:val="single" w:sz="4" w:space="0" w:color="auto"/>
              <w:bottom w:val="single" w:sz="4" w:space="0" w:color="auto"/>
            </w:tcBorders>
          </w:tcPr>
          <w:p w:rsidR="00D36565" w:rsidRPr="00891B4C" w:rsidRDefault="00D36565" w:rsidP="0056284A">
            <w:pPr>
              <w:pStyle w:val="TableParagraph"/>
              <w:numPr>
                <w:ilvl w:val="0"/>
                <w:numId w:val="31"/>
              </w:numPr>
              <w:tabs>
                <w:tab w:val="left" w:pos="301"/>
              </w:tabs>
              <w:spacing w:line="335" w:lineRule="exact"/>
              <w:rPr>
                <w:sz w:val="24"/>
                <w:lang w:eastAsia="zh-TW"/>
              </w:rPr>
            </w:pPr>
            <w:r w:rsidRPr="00891B4C">
              <w:rPr>
                <w:rFonts w:ascii="Times New Roman" w:eastAsia="Times New Roman"/>
                <w:sz w:val="24"/>
                <w:lang w:eastAsia="zh-TW"/>
              </w:rPr>
              <w:lastRenderedPageBreak/>
              <w:t>P2P</w:t>
            </w:r>
            <w:r w:rsidRPr="00891B4C">
              <w:rPr>
                <w:spacing w:val="-9"/>
                <w:position w:val="1"/>
                <w:sz w:val="24"/>
                <w:lang w:eastAsia="zh-TW"/>
              </w:rPr>
              <w:t>平</w:t>
            </w:r>
            <w:proofErr w:type="gramStart"/>
            <w:r w:rsidRPr="00891B4C">
              <w:rPr>
                <w:spacing w:val="-9"/>
                <w:position w:val="1"/>
                <w:sz w:val="24"/>
                <w:lang w:eastAsia="zh-TW"/>
              </w:rPr>
              <w:t>臺</w:t>
            </w:r>
            <w:proofErr w:type="gramEnd"/>
            <w:r w:rsidRPr="00891B4C">
              <w:rPr>
                <w:spacing w:val="-9"/>
                <w:position w:val="1"/>
                <w:sz w:val="24"/>
                <w:lang w:eastAsia="zh-TW"/>
              </w:rPr>
              <w:t xml:space="preserve">業者須向 </w:t>
            </w:r>
            <w:r w:rsidRPr="00891B4C">
              <w:rPr>
                <w:rFonts w:ascii="Times New Roman" w:eastAsia="Times New Roman"/>
                <w:sz w:val="24"/>
                <w:lang w:eastAsia="zh-TW"/>
              </w:rPr>
              <w:t>SEC</w:t>
            </w:r>
            <w:r w:rsidRPr="00891B4C">
              <w:rPr>
                <w:rFonts w:ascii="Times New Roman" w:eastAsia="Times New Roman"/>
                <w:spacing w:val="-2"/>
                <w:sz w:val="24"/>
                <w:lang w:eastAsia="zh-TW"/>
              </w:rPr>
              <w:t xml:space="preserve"> </w:t>
            </w:r>
            <w:r w:rsidRPr="00891B4C">
              <w:rPr>
                <w:position w:val="1"/>
                <w:sz w:val="24"/>
                <w:lang w:eastAsia="zh-TW"/>
              </w:rPr>
              <w:t>及各州證券監管機關註冊。</w:t>
            </w:r>
          </w:p>
          <w:p w:rsidR="00D36565" w:rsidRPr="00891B4C" w:rsidRDefault="00D36565" w:rsidP="0056284A">
            <w:pPr>
              <w:pStyle w:val="TableParagraph"/>
              <w:numPr>
                <w:ilvl w:val="0"/>
                <w:numId w:val="31"/>
              </w:numPr>
              <w:tabs>
                <w:tab w:val="left" w:pos="301"/>
              </w:tabs>
              <w:spacing w:before="2" w:line="244" w:lineRule="auto"/>
              <w:ind w:right="100"/>
              <w:rPr>
                <w:sz w:val="24"/>
                <w:lang w:eastAsia="zh-TW"/>
              </w:rPr>
            </w:pPr>
            <w:r w:rsidRPr="00891B4C">
              <w:rPr>
                <w:rFonts w:ascii="Times New Roman" w:eastAsia="Times New Roman"/>
                <w:sz w:val="24"/>
                <w:lang w:eastAsia="zh-TW"/>
              </w:rPr>
              <w:t>P2P</w:t>
            </w:r>
            <w:r w:rsidRPr="00891B4C">
              <w:rPr>
                <w:spacing w:val="-9"/>
                <w:position w:val="1"/>
                <w:sz w:val="24"/>
                <w:lang w:eastAsia="zh-TW"/>
              </w:rPr>
              <w:t>平</w:t>
            </w:r>
            <w:proofErr w:type="gramStart"/>
            <w:r w:rsidRPr="00891B4C">
              <w:rPr>
                <w:spacing w:val="-9"/>
                <w:position w:val="1"/>
                <w:sz w:val="24"/>
                <w:lang w:eastAsia="zh-TW"/>
              </w:rPr>
              <w:t>臺</w:t>
            </w:r>
            <w:proofErr w:type="gramEnd"/>
            <w:r w:rsidRPr="00891B4C">
              <w:rPr>
                <w:spacing w:val="-9"/>
                <w:position w:val="1"/>
                <w:sz w:val="24"/>
                <w:lang w:eastAsia="zh-TW"/>
              </w:rPr>
              <w:t>業者發行證券將債權轉讓予投資人，應遵循「有價</w:t>
            </w:r>
            <w:r w:rsidRPr="00891B4C">
              <w:rPr>
                <w:sz w:val="24"/>
                <w:lang w:eastAsia="zh-TW"/>
              </w:rPr>
              <w:t>證券法」。</w:t>
            </w:r>
          </w:p>
          <w:p w:rsidR="00D36565" w:rsidRPr="00891B4C" w:rsidRDefault="00D36565" w:rsidP="0056284A">
            <w:pPr>
              <w:pStyle w:val="TableParagraph"/>
              <w:numPr>
                <w:ilvl w:val="0"/>
                <w:numId w:val="31"/>
              </w:numPr>
              <w:tabs>
                <w:tab w:val="left" w:pos="301"/>
              </w:tabs>
              <w:spacing w:line="333" w:lineRule="exact"/>
              <w:ind w:hanging="193"/>
              <w:rPr>
                <w:sz w:val="24"/>
                <w:lang w:eastAsia="zh-TW"/>
              </w:rPr>
            </w:pPr>
            <w:r w:rsidRPr="00891B4C">
              <w:rPr>
                <w:position w:val="1"/>
                <w:sz w:val="24"/>
                <w:lang w:eastAsia="zh-TW"/>
              </w:rPr>
              <w:t>確保公平借貸及加強資訊揭露。</w:t>
            </w:r>
          </w:p>
          <w:p w:rsidR="00D36565" w:rsidRPr="00891B4C" w:rsidRDefault="00D36565" w:rsidP="0056284A">
            <w:pPr>
              <w:pStyle w:val="TableParagraph"/>
              <w:numPr>
                <w:ilvl w:val="0"/>
                <w:numId w:val="31"/>
              </w:numPr>
              <w:tabs>
                <w:tab w:val="left" w:pos="301"/>
              </w:tabs>
              <w:spacing w:before="3"/>
              <w:ind w:hanging="193"/>
              <w:rPr>
                <w:sz w:val="24"/>
                <w:lang w:eastAsia="zh-TW"/>
              </w:rPr>
            </w:pPr>
            <w:r w:rsidRPr="00891B4C">
              <w:rPr>
                <w:position w:val="1"/>
                <w:sz w:val="24"/>
                <w:lang w:eastAsia="zh-TW"/>
              </w:rPr>
              <w:t>保護金融消費者權益。</w:t>
            </w:r>
          </w:p>
        </w:tc>
      </w:tr>
      <w:tr w:rsidR="00891B4C" w:rsidRPr="00891B4C" w:rsidTr="00F35438">
        <w:trPr>
          <w:trHeight w:val="215"/>
        </w:trPr>
        <w:tc>
          <w:tcPr>
            <w:tcW w:w="708" w:type="dxa"/>
            <w:tcBorders>
              <w:top w:val="single" w:sz="4" w:space="0" w:color="auto"/>
              <w:bottom w:val="single" w:sz="4" w:space="0" w:color="auto"/>
            </w:tcBorders>
            <w:vAlign w:val="center"/>
          </w:tcPr>
          <w:p w:rsidR="00D36565" w:rsidRPr="00891B4C" w:rsidRDefault="00D36565" w:rsidP="00F35438">
            <w:pPr>
              <w:pStyle w:val="TableParagraph"/>
              <w:spacing w:before="207"/>
              <w:ind w:leftChars="-51" w:left="-1" w:right="167" w:hangingChars="66" w:hanging="172"/>
              <w:jc w:val="right"/>
              <w:rPr>
                <w:b/>
                <w:sz w:val="24"/>
              </w:rPr>
            </w:pPr>
            <w:proofErr w:type="spellStart"/>
            <w:r w:rsidRPr="00891B4C">
              <w:rPr>
                <w:b/>
                <w:sz w:val="24"/>
              </w:rPr>
              <w:t>澳洲</w:t>
            </w:r>
            <w:proofErr w:type="spellEnd"/>
          </w:p>
        </w:tc>
        <w:tc>
          <w:tcPr>
            <w:tcW w:w="2127" w:type="dxa"/>
            <w:tcBorders>
              <w:top w:val="single" w:sz="4" w:space="0" w:color="auto"/>
              <w:bottom w:val="single" w:sz="4" w:space="0" w:color="auto"/>
            </w:tcBorders>
          </w:tcPr>
          <w:p w:rsidR="00D36565" w:rsidRPr="00891B4C" w:rsidRDefault="00D36565" w:rsidP="002A5CD9">
            <w:pPr>
              <w:pStyle w:val="TableParagraph"/>
              <w:spacing w:before="1"/>
              <w:ind w:leftChars="-13" w:left="0" w:hangingChars="17" w:hanging="44"/>
              <w:jc w:val="center"/>
              <w:rPr>
                <w:rFonts w:ascii="Times New Roman"/>
                <w:sz w:val="24"/>
                <w:lang w:eastAsia="zh-TW"/>
              </w:rPr>
            </w:pPr>
            <w:r w:rsidRPr="00891B4C">
              <w:rPr>
                <w:sz w:val="24"/>
                <w:lang w:eastAsia="zh-TW"/>
              </w:rPr>
              <w:t>證券及投資委員會</w:t>
            </w:r>
            <w:r w:rsidRPr="00891B4C">
              <w:rPr>
                <w:rFonts w:ascii="Times New Roman"/>
                <w:sz w:val="24"/>
                <w:lang w:eastAsia="zh-TW"/>
              </w:rPr>
              <w:t>(ASIC)</w:t>
            </w:r>
          </w:p>
        </w:tc>
        <w:tc>
          <w:tcPr>
            <w:tcW w:w="3119" w:type="dxa"/>
            <w:tcBorders>
              <w:top w:val="single" w:sz="4" w:space="0" w:color="auto"/>
              <w:bottom w:val="single" w:sz="4" w:space="0" w:color="auto"/>
            </w:tcBorders>
          </w:tcPr>
          <w:p w:rsidR="00D36565" w:rsidRPr="00891B4C" w:rsidRDefault="00D36565" w:rsidP="00932369">
            <w:pPr>
              <w:pStyle w:val="TableParagraph"/>
              <w:spacing w:before="207"/>
              <w:rPr>
                <w:sz w:val="24"/>
                <w:lang w:eastAsia="zh-TW"/>
              </w:rPr>
            </w:pPr>
            <w:r w:rsidRPr="00891B4C">
              <w:rPr>
                <w:sz w:val="24"/>
                <w:lang w:eastAsia="zh-TW"/>
              </w:rPr>
              <w:t>「網路貸款業務指南」</w:t>
            </w:r>
          </w:p>
        </w:tc>
        <w:tc>
          <w:tcPr>
            <w:tcW w:w="4252" w:type="dxa"/>
            <w:tcBorders>
              <w:top w:val="single" w:sz="4" w:space="0" w:color="auto"/>
              <w:bottom w:val="single" w:sz="4" w:space="0" w:color="auto"/>
            </w:tcBorders>
          </w:tcPr>
          <w:p w:rsidR="00D36565" w:rsidRPr="00891B4C" w:rsidRDefault="00D36565" w:rsidP="0056284A">
            <w:pPr>
              <w:pStyle w:val="TableParagraph"/>
              <w:numPr>
                <w:ilvl w:val="0"/>
                <w:numId w:val="32"/>
              </w:numPr>
              <w:tabs>
                <w:tab w:val="left" w:pos="315"/>
              </w:tabs>
              <w:spacing w:line="333" w:lineRule="exact"/>
              <w:rPr>
                <w:sz w:val="24"/>
                <w:lang w:eastAsia="zh-TW"/>
              </w:rPr>
            </w:pPr>
            <w:r w:rsidRPr="00891B4C">
              <w:rPr>
                <w:position w:val="1"/>
                <w:sz w:val="24"/>
                <w:lang w:eastAsia="zh-TW"/>
              </w:rPr>
              <w:t>取得金融執照及授信執照。</w:t>
            </w:r>
          </w:p>
          <w:p w:rsidR="00D36565" w:rsidRPr="00891B4C" w:rsidRDefault="00D36565" w:rsidP="0056284A">
            <w:pPr>
              <w:pStyle w:val="TableParagraph"/>
              <w:numPr>
                <w:ilvl w:val="0"/>
                <w:numId w:val="32"/>
              </w:numPr>
              <w:tabs>
                <w:tab w:val="left" w:pos="315"/>
              </w:tabs>
              <w:spacing w:before="5"/>
              <w:rPr>
                <w:sz w:val="24"/>
                <w:lang w:eastAsia="zh-TW"/>
              </w:rPr>
            </w:pPr>
            <w:r w:rsidRPr="00891B4C">
              <w:rPr>
                <w:spacing w:val="-4"/>
                <w:position w:val="1"/>
                <w:sz w:val="24"/>
                <w:lang w:eastAsia="zh-TW"/>
              </w:rPr>
              <w:t>由指定保管機構持有之有形資產淨值至少</w:t>
            </w:r>
            <w:r w:rsidRPr="00891B4C">
              <w:rPr>
                <w:rFonts w:ascii="Times New Roman" w:eastAsia="Times New Roman"/>
                <w:sz w:val="24"/>
                <w:lang w:eastAsia="zh-TW"/>
              </w:rPr>
              <w:t>15</w:t>
            </w:r>
            <w:r w:rsidRPr="00891B4C">
              <w:rPr>
                <w:position w:val="1"/>
                <w:sz w:val="24"/>
                <w:lang w:eastAsia="zh-TW"/>
              </w:rPr>
              <w:t>萬澳幣。</w:t>
            </w:r>
          </w:p>
          <w:p w:rsidR="00D36565" w:rsidRPr="00891B4C" w:rsidRDefault="00D36565" w:rsidP="0056284A">
            <w:pPr>
              <w:pStyle w:val="TableParagraph"/>
              <w:numPr>
                <w:ilvl w:val="0"/>
                <w:numId w:val="32"/>
              </w:numPr>
              <w:tabs>
                <w:tab w:val="left" w:pos="315"/>
              </w:tabs>
              <w:spacing w:before="5"/>
              <w:rPr>
                <w:sz w:val="24"/>
                <w:lang w:eastAsia="zh-TW"/>
              </w:rPr>
            </w:pPr>
            <w:r w:rsidRPr="00891B4C">
              <w:rPr>
                <w:position w:val="1"/>
                <w:sz w:val="24"/>
                <w:lang w:eastAsia="zh-TW"/>
              </w:rPr>
              <w:t>業者與投資人資金須隔離。</w:t>
            </w:r>
          </w:p>
          <w:p w:rsidR="00D36565" w:rsidRPr="00891B4C" w:rsidRDefault="00D36565" w:rsidP="0056284A">
            <w:pPr>
              <w:pStyle w:val="TableParagraph"/>
              <w:numPr>
                <w:ilvl w:val="0"/>
                <w:numId w:val="32"/>
              </w:numPr>
              <w:tabs>
                <w:tab w:val="left" w:pos="290"/>
              </w:tabs>
              <w:spacing w:before="3" w:line="323" w:lineRule="exact"/>
              <w:ind w:left="289" w:hanging="182"/>
              <w:rPr>
                <w:sz w:val="24"/>
                <w:lang w:eastAsia="zh-TW"/>
              </w:rPr>
            </w:pPr>
            <w:proofErr w:type="gramStart"/>
            <w:r w:rsidRPr="00891B4C">
              <w:rPr>
                <w:spacing w:val="-19"/>
                <w:position w:val="1"/>
                <w:sz w:val="24"/>
                <w:lang w:eastAsia="zh-TW"/>
              </w:rPr>
              <w:t>內部控</w:t>
            </w:r>
            <w:proofErr w:type="gramEnd"/>
            <w:r w:rsidRPr="00891B4C">
              <w:rPr>
                <w:spacing w:val="-19"/>
                <w:position w:val="1"/>
                <w:sz w:val="24"/>
                <w:lang w:eastAsia="zh-TW"/>
              </w:rPr>
              <w:t>管制度、信用評分資訊、商品廣告行為及資訊揭露等。</w:t>
            </w:r>
          </w:p>
        </w:tc>
      </w:tr>
      <w:tr w:rsidR="00891B4C" w:rsidRPr="00891B4C" w:rsidTr="00F35438">
        <w:trPr>
          <w:trHeight w:val="189"/>
        </w:trPr>
        <w:tc>
          <w:tcPr>
            <w:tcW w:w="708" w:type="dxa"/>
            <w:tcBorders>
              <w:top w:val="single" w:sz="4" w:space="0" w:color="auto"/>
              <w:bottom w:val="single" w:sz="4" w:space="0" w:color="auto"/>
            </w:tcBorders>
            <w:vAlign w:val="center"/>
          </w:tcPr>
          <w:p w:rsidR="00D36565" w:rsidRPr="00891B4C" w:rsidRDefault="00D36565" w:rsidP="00932369">
            <w:pPr>
              <w:pStyle w:val="TableParagraph"/>
              <w:ind w:leftChars="-8" w:left="2" w:hangingChars="11" w:hanging="29"/>
              <w:jc w:val="center"/>
              <w:rPr>
                <w:b/>
                <w:sz w:val="24"/>
              </w:rPr>
            </w:pPr>
            <w:proofErr w:type="spellStart"/>
            <w:r w:rsidRPr="00891B4C">
              <w:rPr>
                <w:b/>
                <w:sz w:val="24"/>
              </w:rPr>
              <w:t>中國大陸</w:t>
            </w:r>
            <w:proofErr w:type="spellEnd"/>
          </w:p>
        </w:tc>
        <w:tc>
          <w:tcPr>
            <w:tcW w:w="2127" w:type="dxa"/>
            <w:tcBorders>
              <w:top w:val="single" w:sz="4" w:space="0" w:color="auto"/>
              <w:bottom w:val="single" w:sz="4" w:space="0" w:color="auto"/>
            </w:tcBorders>
          </w:tcPr>
          <w:p w:rsidR="00D36565" w:rsidRPr="00891B4C" w:rsidRDefault="00D36565" w:rsidP="00932369">
            <w:pPr>
              <w:pStyle w:val="TableParagraph"/>
              <w:spacing w:line="244" w:lineRule="auto"/>
              <w:ind w:leftChars="-1" w:left="-3"/>
              <w:jc w:val="center"/>
              <w:rPr>
                <w:sz w:val="24"/>
                <w:lang w:eastAsia="zh-TW"/>
              </w:rPr>
            </w:pPr>
            <w:r w:rsidRPr="00891B4C">
              <w:rPr>
                <w:sz w:val="24"/>
                <w:lang w:eastAsia="zh-TW"/>
              </w:rPr>
              <w:t>國務院</w:t>
            </w:r>
            <w:r w:rsidRPr="00891B4C">
              <w:rPr>
                <w:spacing w:val="-5"/>
                <w:sz w:val="24"/>
                <w:lang w:eastAsia="zh-TW"/>
              </w:rPr>
              <w:t>銀保監會</w:t>
            </w:r>
          </w:p>
          <w:p w:rsidR="00D36565" w:rsidRPr="00891B4C" w:rsidRDefault="00D36565" w:rsidP="00932369">
            <w:pPr>
              <w:pStyle w:val="TableParagraph"/>
              <w:spacing w:line="333" w:lineRule="exact"/>
              <w:ind w:leftChars="-12" w:left="1" w:right="-146" w:hangingChars="16" w:hanging="42"/>
              <w:jc w:val="center"/>
              <w:rPr>
                <w:rFonts w:ascii="Times New Roman" w:eastAsia="Times New Roman"/>
                <w:sz w:val="24"/>
                <w:lang w:eastAsia="zh-TW"/>
              </w:rPr>
            </w:pPr>
            <w:r w:rsidRPr="00891B4C">
              <w:rPr>
                <w:rFonts w:ascii="Times New Roman" w:eastAsia="Times New Roman"/>
                <w:sz w:val="24"/>
                <w:lang w:eastAsia="zh-TW"/>
              </w:rPr>
              <w:t>(</w:t>
            </w:r>
            <w:r w:rsidRPr="00891B4C">
              <w:rPr>
                <w:sz w:val="24"/>
                <w:lang w:eastAsia="zh-TW"/>
              </w:rPr>
              <w:t>前身</w:t>
            </w:r>
            <w:proofErr w:type="gramStart"/>
            <w:r w:rsidRPr="00891B4C">
              <w:rPr>
                <w:sz w:val="24"/>
                <w:lang w:eastAsia="zh-TW"/>
              </w:rPr>
              <w:t>為銀監會</w:t>
            </w:r>
            <w:proofErr w:type="gramEnd"/>
            <w:r w:rsidRPr="00891B4C">
              <w:rPr>
                <w:rFonts w:ascii="Times New Roman" w:eastAsia="Times New Roman"/>
                <w:sz w:val="24"/>
                <w:lang w:eastAsia="zh-TW"/>
              </w:rPr>
              <w:t>)</w:t>
            </w:r>
          </w:p>
        </w:tc>
        <w:tc>
          <w:tcPr>
            <w:tcW w:w="3119" w:type="dxa"/>
            <w:tcBorders>
              <w:top w:val="single" w:sz="4" w:space="0" w:color="auto"/>
              <w:bottom w:val="single" w:sz="4" w:space="0" w:color="auto"/>
            </w:tcBorders>
          </w:tcPr>
          <w:p w:rsidR="00D36565" w:rsidRPr="00891B4C" w:rsidRDefault="00D36565" w:rsidP="00932369">
            <w:pPr>
              <w:pStyle w:val="TableParagraph"/>
              <w:spacing w:line="242" w:lineRule="auto"/>
              <w:ind w:left="282" w:right="91" w:hanging="176"/>
              <w:jc w:val="both"/>
              <w:rPr>
                <w:sz w:val="24"/>
                <w:lang w:eastAsia="zh-TW"/>
              </w:rPr>
            </w:pPr>
            <w:proofErr w:type="gramStart"/>
            <w:r w:rsidRPr="00891B4C">
              <w:rPr>
                <w:rFonts w:ascii="新細明體" w:eastAsia="新細明體" w:hAnsi="新細明體" w:hint="eastAsia"/>
                <w:spacing w:val="-3"/>
                <w:sz w:val="24"/>
                <w:lang w:eastAsia="zh-TW"/>
              </w:rPr>
              <w:t>․</w:t>
            </w:r>
            <w:r w:rsidRPr="00891B4C">
              <w:rPr>
                <w:rFonts w:ascii="Times New Roman" w:eastAsia="Times New Roman" w:hAnsi="Times New Roman"/>
                <w:spacing w:val="-3"/>
                <w:sz w:val="24"/>
                <w:lang w:eastAsia="zh-TW"/>
              </w:rPr>
              <w:t>2016</w:t>
            </w:r>
            <w:r w:rsidRPr="00891B4C">
              <w:rPr>
                <w:spacing w:val="-16"/>
                <w:sz w:val="24"/>
                <w:lang w:eastAsia="zh-TW"/>
              </w:rPr>
              <w:t>年</w:t>
            </w:r>
            <w:r w:rsidRPr="00891B4C">
              <w:rPr>
                <w:rFonts w:ascii="Times New Roman" w:eastAsia="Times New Roman" w:hAnsi="Times New Roman"/>
                <w:sz w:val="24"/>
                <w:lang w:eastAsia="zh-TW"/>
              </w:rPr>
              <w:t>8</w:t>
            </w:r>
            <w:r w:rsidRPr="00891B4C">
              <w:rPr>
                <w:spacing w:val="-5"/>
                <w:sz w:val="24"/>
                <w:lang w:eastAsia="zh-TW"/>
              </w:rPr>
              <w:t>月銀監</w:t>
            </w:r>
            <w:proofErr w:type="gramEnd"/>
            <w:r w:rsidRPr="00891B4C">
              <w:rPr>
                <w:spacing w:val="-5"/>
                <w:sz w:val="24"/>
                <w:lang w:eastAsia="zh-TW"/>
              </w:rPr>
              <w:t>會等監理機關</w:t>
            </w:r>
            <w:r w:rsidRPr="00891B4C">
              <w:rPr>
                <w:spacing w:val="-8"/>
                <w:sz w:val="24"/>
                <w:lang w:eastAsia="zh-TW"/>
              </w:rPr>
              <w:t>共同發布「網路借貸資訊仲介機</w:t>
            </w:r>
            <w:r w:rsidRPr="00891B4C">
              <w:rPr>
                <w:spacing w:val="-5"/>
                <w:sz w:val="24"/>
                <w:lang w:eastAsia="zh-TW"/>
              </w:rPr>
              <w:t>構業務活動管理暫行辦法」</w:t>
            </w:r>
          </w:p>
          <w:p w:rsidR="00D36565" w:rsidRPr="00891B4C" w:rsidRDefault="00D36565" w:rsidP="00932369">
            <w:pPr>
              <w:pStyle w:val="TableParagraph"/>
              <w:spacing w:before="4" w:line="242" w:lineRule="auto"/>
              <w:ind w:left="282" w:right="91" w:hanging="176"/>
              <w:jc w:val="both"/>
              <w:rPr>
                <w:sz w:val="24"/>
                <w:lang w:eastAsia="zh-TW"/>
              </w:rPr>
            </w:pPr>
            <w:proofErr w:type="gramStart"/>
            <w:r w:rsidRPr="00891B4C">
              <w:rPr>
                <w:rFonts w:ascii="新細明體" w:eastAsia="新細明體" w:hAnsi="新細明體" w:hint="eastAsia"/>
                <w:spacing w:val="-3"/>
                <w:sz w:val="24"/>
                <w:lang w:eastAsia="zh-TW"/>
              </w:rPr>
              <w:t>․</w:t>
            </w:r>
            <w:proofErr w:type="gramEnd"/>
            <w:r w:rsidRPr="00891B4C">
              <w:rPr>
                <w:rFonts w:ascii="Times New Roman" w:eastAsia="Times New Roman" w:hAnsi="Times New Roman"/>
                <w:spacing w:val="-3"/>
                <w:sz w:val="24"/>
                <w:lang w:eastAsia="zh-TW"/>
              </w:rPr>
              <w:t>2016</w:t>
            </w:r>
            <w:r w:rsidRPr="00891B4C">
              <w:rPr>
                <w:spacing w:val="-33"/>
                <w:sz w:val="24"/>
                <w:lang w:eastAsia="zh-TW"/>
              </w:rPr>
              <w:t>年</w:t>
            </w:r>
            <w:r w:rsidRPr="00891B4C">
              <w:rPr>
                <w:rFonts w:ascii="Times New Roman" w:eastAsia="Times New Roman" w:hAnsi="Times New Roman"/>
                <w:sz w:val="24"/>
                <w:lang w:eastAsia="zh-TW"/>
              </w:rPr>
              <w:t>10</w:t>
            </w:r>
            <w:r w:rsidRPr="00891B4C">
              <w:rPr>
                <w:spacing w:val="-7"/>
                <w:sz w:val="24"/>
                <w:lang w:eastAsia="zh-TW"/>
              </w:rPr>
              <w:t>月國務院發布「互聯</w:t>
            </w:r>
            <w:r w:rsidRPr="00891B4C">
              <w:rPr>
                <w:spacing w:val="12"/>
                <w:sz w:val="24"/>
                <w:lang w:eastAsia="zh-TW"/>
              </w:rPr>
              <w:t>網金融風險專項整治工作實施</w:t>
            </w:r>
            <w:r w:rsidRPr="00891B4C">
              <w:rPr>
                <w:spacing w:val="-5"/>
                <w:sz w:val="24"/>
                <w:lang w:eastAsia="zh-TW"/>
              </w:rPr>
              <w:t>方案」</w:t>
            </w:r>
          </w:p>
          <w:p w:rsidR="00D36565" w:rsidRPr="00891B4C" w:rsidRDefault="00D36565" w:rsidP="00932369">
            <w:pPr>
              <w:pStyle w:val="TableParagraph"/>
              <w:spacing w:before="3" w:line="242" w:lineRule="auto"/>
              <w:ind w:left="282" w:right="91" w:hanging="176"/>
              <w:jc w:val="both"/>
              <w:rPr>
                <w:sz w:val="24"/>
                <w:lang w:eastAsia="zh-TW"/>
              </w:rPr>
            </w:pPr>
            <w:proofErr w:type="gramStart"/>
            <w:r w:rsidRPr="00891B4C">
              <w:rPr>
                <w:rFonts w:ascii="新細明體" w:eastAsia="新細明體" w:hAnsi="新細明體" w:hint="eastAsia"/>
                <w:spacing w:val="-3"/>
                <w:sz w:val="24"/>
                <w:lang w:eastAsia="zh-TW"/>
              </w:rPr>
              <w:t>․</w:t>
            </w:r>
            <w:r w:rsidRPr="00891B4C">
              <w:rPr>
                <w:rFonts w:ascii="Times New Roman" w:eastAsia="Times New Roman" w:hAnsi="Times New Roman"/>
                <w:spacing w:val="-3"/>
                <w:sz w:val="24"/>
                <w:lang w:eastAsia="zh-TW"/>
              </w:rPr>
              <w:t>2017</w:t>
            </w:r>
            <w:r w:rsidRPr="00891B4C">
              <w:rPr>
                <w:spacing w:val="-16"/>
                <w:sz w:val="24"/>
                <w:lang w:eastAsia="zh-TW"/>
              </w:rPr>
              <w:t>年</w:t>
            </w:r>
            <w:r w:rsidRPr="00891B4C">
              <w:rPr>
                <w:rFonts w:ascii="Times New Roman" w:eastAsia="Times New Roman" w:hAnsi="Times New Roman"/>
                <w:sz w:val="24"/>
                <w:lang w:eastAsia="zh-TW"/>
              </w:rPr>
              <w:t>2</w:t>
            </w:r>
            <w:r w:rsidRPr="00891B4C">
              <w:rPr>
                <w:spacing w:val="-5"/>
                <w:sz w:val="24"/>
                <w:lang w:eastAsia="zh-TW"/>
              </w:rPr>
              <w:t>月銀監</w:t>
            </w:r>
            <w:proofErr w:type="gramEnd"/>
            <w:r w:rsidRPr="00891B4C">
              <w:rPr>
                <w:spacing w:val="-5"/>
                <w:sz w:val="24"/>
                <w:lang w:eastAsia="zh-TW"/>
              </w:rPr>
              <w:t>會「網路借貸</w:t>
            </w:r>
            <w:proofErr w:type="gramStart"/>
            <w:r w:rsidRPr="00891B4C">
              <w:rPr>
                <w:spacing w:val="-5"/>
                <w:sz w:val="24"/>
                <w:lang w:eastAsia="zh-TW"/>
              </w:rPr>
              <w:t>資金存管業</w:t>
            </w:r>
            <w:proofErr w:type="gramEnd"/>
            <w:r w:rsidRPr="00891B4C">
              <w:rPr>
                <w:spacing w:val="-5"/>
                <w:sz w:val="24"/>
                <w:lang w:eastAsia="zh-TW"/>
              </w:rPr>
              <w:t>務指引的通知」</w:t>
            </w:r>
          </w:p>
          <w:p w:rsidR="00D36565" w:rsidRPr="00891B4C" w:rsidRDefault="00D36565" w:rsidP="00932369">
            <w:pPr>
              <w:pStyle w:val="TableParagraph"/>
              <w:spacing w:before="1" w:line="244" w:lineRule="auto"/>
              <w:ind w:left="282" w:right="93" w:hanging="176"/>
              <w:rPr>
                <w:sz w:val="24"/>
                <w:lang w:eastAsia="zh-TW"/>
              </w:rPr>
            </w:pPr>
            <w:proofErr w:type="gramStart"/>
            <w:r w:rsidRPr="00891B4C">
              <w:rPr>
                <w:rFonts w:ascii="新細明體" w:eastAsia="新細明體" w:hAnsi="新細明體" w:hint="eastAsia"/>
                <w:spacing w:val="-5"/>
                <w:sz w:val="24"/>
                <w:lang w:eastAsia="zh-TW"/>
              </w:rPr>
              <w:t>․</w:t>
            </w:r>
            <w:proofErr w:type="gramEnd"/>
            <w:r w:rsidRPr="00891B4C">
              <w:rPr>
                <w:spacing w:val="-11"/>
                <w:sz w:val="24"/>
                <w:lang w:eastAsia="zh-TW"/>
              </w:rPr>
              <w:t>省市政府陸續發布有關通知，強</w:t>
            </w:r>
            <w:r w:rsidRPr="00891B4C">
              <w:rPr>
                <w:spacing w:val="-5"/>
                <w:sz w:val="24"/>
                <w:lang w:eastAsia="zh-TW"/>
              </w:rPr>
              <w:t>化對業者之監管</w:t>
            </w:r>
          </w:p>
        </w:tc>
        <w:tc>
          <w:tcPr>
            <w:tcW w:w="4252" w:type="dxa"/>
            <w:tcBorders>
              <w:top w:val="single" w:sz="4" w:space="0" w:color="auto"/>
              <w:bottom w:val="single" w:sz="4" w:space="0" w:color="auto"/>
            </w:tcBorders>
          </w:tcPr>
          <w:p w:rsidR="00D36565" w:rsidRPr="00891B4C" w:rsidRDefault="00D36565" w:rsidP="0056284A">
            <w:pPr>
              <w:pStyle w:val="TableParagraph"/>
              <w:numPr>
                <w:ilvl w:val="0"/>
                <w:numId w:val="34"/>
              </w:numPr>
              <w:tabs>
                <w:tab w:val="left" w:pos="290"/>
              </w:tabs>
              <w:spacing w:before="3" w:line="244" w:lineRule="auto"/>
              <w:rPr>
                <w:sz w:val="24"/>
                <w:lang w:eastAsia="zh-TW"/>
              </w:rPr>
            </w:pPr>
            <w:r w:rsidRPr="00891B4C">
              <w:rPr>
                <w:sz w:val="24"/>
                <w:lang w:eastAsia="zh-TW"/>
              </w:rPr>
              <w:t>「資訊仲介機構業務活動管理暫行辦法」：</w:t>
            </w:r>
          </w:p>
          <w:p w:rsidR="00D36565" w:rsidRPr="00891B4C" w:rsidRDefault="00D36565" w:rsidP="0056284A">
            <w:pPr>
              <w:pStyle w:val="TableParagraph"/>
              <w:numPr>
                <w:ilvl w:val="0"/>
                <w:numId w:val="33"/>
              </w:numPr>
              <w:tabs>
                <w:tab w:val="left" w:pos="390"/>
              </w:tabs>
              <w:spacing w:line="242" w:lineRule="auto"/>
              <w:ind w:hanging="331"/>
              <w:rPr>
                <w:sz w:val="24"/>
                <w:lang w:eastAsia="zh-TW"/>
              </w:rPr>
            </w:pPr>
            <w:r w:rsidRPr="00891B4C">
              <w:rPr>
                <w:sz w:val="24"/>
                <w:lang w:eastAsia="zh-TW"/>
              </w:rPr>
              <w:t>界定網路借貸業務為信息中介性質。</w:t>
            </w:r>
          </w:p>
          <w:p w:rsidR="00D36565" w:rsidRPr="00891B4C" w:rsidRDefault="00D36565" w:rsidP="0056284A">
            <w:pPr>
              <w:pStyle w:val="TableParagraph"/>
              <w:numPr>
                <w:ilvl w:val="0"/>
                <w:numId w:val="33"/>
              </w:numPr>
              <w:tabs>
                <w:tab w:val="left" w:pos="390"/>
              </w:tabs>
              <w:spacing w:line="242" w:lineRule="auto"/>
              <w:ind w:hanging="317"/>
              <w:rPr>
                <w:sz w:val="24"/>
                <w:lang w:eastAsia="zh-TW"/>
              </w:rPr>
            </w:pPr>
            <w:r w:rsidRPr="00891B4C">
              <w:rPr>
                <w:spacing w:val="-1"/>
                <w:sz w:val="24"/>
                <w:lang w:eastAsia="zh-TW"/>
              </w:rPr>
              <w:t>確立網路借貸監管體制，</w:t>
            </w:r>
            <w:proofErr w:type="gramStart"/>
            <w:r w:rsidRPr="00891B4C">
              <w:rPr>
                <w:spacing w:val="-1"/>
                <w:sz w:val="24"/>
                <w:lang w:eastAsia="zh-TW"/>
              </w:rPr>
              <w:t>銀監會</w:t>
            </w:r>
            <w:proofErr w:type="gramEnd"/>
            <w:r w:rsidRPr="00891B4C">
              <w:rPr>
                <w:spacing w:val="-1"/>
                <w:sz w:val="24"/>
                <w:lang w:eastAsia="zh-TW"/>
              </w:rPr>
              <w:t>對網路借貸業務活動進行</w:t>
            </w:r>
            <w:r w:rsidRPr="00891B4C">
              <w:rPr>
                <w:sz w:val="24"/>
                <w:lang w:eastAsia="zh-TW"/>
              </w:rPr>
              <w:t>監管。</w:t>
            </w:r>
          </w:p>
          <w:p w:rsidR="00D36565" w:rsidRPr="00891B4C" w:rsidRDefault="00D36565" w:rsidP="0056284A">
            <w:pPr>
              <w:pStyle w:val="TableParagraph"/>
              <w:numPr>
                <w:ilvl w:val="0"/>
                <w:numId w:val="33"/>
              </w:numPr>
              <w:tabs>
                <w:tab w:val="left" w:pos="390"/>
              </w:tabs>
              <w:ind w:left="389" w:hanging="282"/>
              <w:rPr>
                <w:sz w:val="24"/>
                <w:lang w:eastAsia="zh-TW"/>
              </w:rPr>
            </w:pPr>
            <w:r w:rsidRPr="00891B4C">
              <w:rPr>
                <w:sz w:val="24"/>
                <w:lang w:eastAsia="zh-TW"/>
              </w:rPr>
              <w:t>訂定網路借貸業務規則，加強營業行為監管。</w:t>
            </w:r>
          </w:p>
          <w:p w:rsidR="00D36565" w:rsidRPr="00891B4C" w:rsidRDefault="00D36565" w:rsidP="0056284A">
            <w:pPr>
              <w:pStyle w:val="TableParagraph"/>
              <w:numPr>
                <w:ilvl w:val="0"/>
                <w:numId w:val="33"/>
              </w:numPr>
              <w:tabs>
                <w:tab w:val="left" w:pos="390"/>
              </w:tabs>
              <w:spacing w:before="3" w:line="242" w:lineRule="auto"/>
              <w:ind w:hanging="317"/>
              <w:jc w:val="both"/>
              <w:rPr>
                <w:sz w:val="24"/>
                <w:lang w:eastAsia="zh-TW"/>
              </w:rPr>
            </w:pPr>
            <w:r w:rsidRPr="00891B4C">
              <w:rPr>
                <w:spacing w:val="-14"/>
                <w:sz w:val="24"/>
                <w:lang w:eastAsia="zh-TW"/>
              </w:rPr>
              <w:t>明定業務管理與風險控制規範，例如：客戶</w:t>
            </w:r>
            <w:proofErr w:type="gramStart"/>
            <w:r w:rsidRPr="00891B4C">
              <w:rPr>
                <w:spacing w:val="-14"/>
                <w:sz w:val="24"/>
                <w:lang w:eastAsia="zh-TW"/>
              </w:rPr>
              <w:t>資金須委由</w:t>
            </w:r>
            <w:proofErr w:type="gramEnd"/>
            <w:r w:rsidRPr="00891B4C">
              <w:rPr>
                <w:spacing w:val="-14"/>
                <w:sz w:val="24"/>
                <w:lang w:eastAsia="zh-TW"/>
              </w:rPr>
              <w:t>金融機構管理、限制單一借款人借款上限、不得吸收民眾存款、</w:t>
            </w:r>
            <w:r w:rsidRPr="00891B4C">
              <w:rPr>
                <w:spacing w:val="-5"/>
                <w:sz w:val="24"/>
                <w:lang w:eastAsia="zh-TW"/>
              </w:rPr>
              <w:t>提供擔保、承諾投資人保本保息及銷售財富管理產品等。</w:t>
            </w:r>
          </w:p>
          <w:p w:rsidR="00D36565" w:rsidRPr="00891B4C" w:rsidRDefault="00D36565" w:rsidP="0056284A">
            <w:pPr>
              <w:pStyle w:val="TableParagraph"/>
              <w:numPr>
                <w:ilvl w:val="0"/>
                <w:numId w:val="33"/>
              </w:numPr>
              <w:tabs>
                <w:tab w:val="left" w:pos="390"/>
              </w:tabs>
              <w:spacing w:before="3"/>
              <w:ind w:left="389" w:hanging="282"/>
              <w:rPr>
                <w:sz w:val="24"/>
                <w:lang w:eastAsia="zh-TW"/>
              </w:rPr>
            </w:pPr>
            <w:r w:rsidRPr="00891B4C">
              <w:rPr>
                <w:sz w:val="24"/>
                <w:lang w:eastAsia="zh-TW"/>
              </w:rPr>
              <w:t>加強消費者權益保護與資訊揭露。</w:t>
            </w:r>
          </w:p>
          <w:p w:rsidR="00D36565" w:rsidRPr="00891B4C" w:rsidRDefault="00D36565" w:rsidP="0056284A">
            <w:pPr>
              <w:pStyle w:val="TableParagraph"/>
              <w:numPr>
                <w:ilvl w:val="0"/>
                <w:numId w:val="34"/>
              </w:numPr>
              <w:tabs>
                <w:tab w:val="left" w:pos="290"/>
              </w:tabs>
              <w:spacing w:before="3" w:line="244" w:lineRule="auto"/>
              <w:rPr>
                <w:sz w:val="24"/>
                <w:lang w:eastAsia="zh-TW"/>
              </w:rPr>
            </w:pPr>
            <w:r w:rsidRPr="00891B4C">
              <w:rPr>
                <w:spacing w:val="-5"/>
                <w:sz w:val="24"/>
                <w:lang w:eastAsia="zh-TW"/>
              </w:rPr>
              <w:t>「</w:t>
            </w:r>
            <w:proofErr w:type="gramStart"/>
            <w:r w:rsidRPr="00891B4C">
              <w:rPr>
                <w:spacing w:val="-5"/>
                <w:sz w:val="24"/>
                <w:lang w:eastAsia="zh-TW"/>
              </w:rPr>
              <w:t>資金存管業務</w:t>
            </w:r>
            <w:proofErr w:type="gramEnd"/>
            <w:r w:rsidRPr="00891B4C">
              <w:rPr>
                <w:spacing w:val="-5"/>
                <w:sz w:val="24"/>
                <w:lang w:eastAsia="zh-TW"/>
              </w:rPr>
              <w:t>指引的通知」要求自有資金與客戶資金</w:t>
            </w:r>
            <w:proofErr w:type="gramStart"/>
            <w:r w:rsidRPr="00891B4C">
              <w:rPr>
                <w:spacing w:val="-5"/>
                <w:sz w:val="24"/>
                <w:lang w:eastAsia="zh-TW"/>
              </w:rPr>
              <w:t>分</w:t>
            </w:r>
            <w:proofErr w:type="gramEnd"/>
            <w:r w:rsidRPr="00891B4C">
              <w:rPr>
                <w:spacing w:val="-4"/>
                <w:sz w:val="24"/>
                <w:lang w:eastAsia="zh-TW"/>
              </w:rPr>
              <w:t>帳管理，防範網路借貸資金遭挪用風險。</w:t>
            </w:r>
          </w:p>
          <w:p w:rsidR="00D36565" w:rsidRPr="00891B4C" w:rsidRDefault="00D36565" w:rsidP="002A5CD9">
            <w:pPr>
              <w:pStyle w:val="TableParagraph"/>
              <w:numPr>
                <w:ilvl w:val="0"/>
                <w:numId w:val="34"/>
              </w:numPr>
              <w:tabs>
                <w:tab w:val="left" w:pos="290"/>
              </w:tabs>
              <w:spacing w:line="333" w:lineRule="exact"/>
              <w:ind w:left="289" w:rightChars="-42" w:right="-143" w:hanging="182"/>
              <w:rPr>
                <w:sz w:val="24"/>
                <w:lang w:eastAsia="zh-TW"/>
              </w:rPr>
            </w:pPr>
            <w:r w:rsidRPr="00891B4C">
              <w:rPr>
                <w:sz w:val="24"/>
                <w:lang w:eastAsia="zh-TW"/>
              </w:rPr>
              <w:t>專案檢查並要求相關機構協助化解風險。</w:t>
            </w:r>
          </w:p>
          <w:p w:rsidR="00D36565" w:rsidRPr="00891B4C" w:rsidRDefault="00D36565" w:rsidP="0056284A">
            <w:pPr>
              <w:pStyle w:val="TableParagraph"/>
              <w:numPr>
                <w:ilvl w:val="0"/>
                <w:numId w:val="34"/>
              </w:numPr>
              <w:tabs>
                <w:tab w:val="left" w:pos="290"/>
              </w:tabs>
              <w:spacing w:before="3"/>
              <w:ind w:left="289" w:rightChars="-42" w:right="-143" w:hanging="182"/>
              <w:rPr>
                <w:sz w:val="24"/>
                <w:lang w:eastAsia="zh-TW"/>
              </w:rPr>
            </w:pPr>
            <w:r w:rsidRPr="00891B4C">
              <w:rPr>
                <w:spacing w:val="-7"/>
                <w:sz w:val="24"/>
                <w:lang w:eastAsia="zh-TW"/>
              </w:rPr>
              <w:t>定期彙整惡意逃避債務之借款人名單，納入徵信系統與「信</w:t>
            </w:r>
            <w:r w:rsidRPr="00891B4C">
              <w:rPr>
                <w:sz w:val="24"/>
                <w:lang w:eastAsia="zh-TW"/>
              </w:rPr>
              <w:t>用中國」資料庫。</w:t>
            </w:r>
          </w:p>
        </w:tc>
      </w:tr>
      <w:tr w:rsidR="00891B4C" w:rsidRPr="00891B4C" w:rsidTr="00F35438">
        <w:trPr>
          <w:trHeight w:val="176"/>
        </w:trPr>
        <w:tc>
          <w:tcPr>
            <w:tcW w:w="708" w:type="dxa"/>
            <w:tcBorders>
              <w:top w:val="single" w:sz="4" w:space="0" w:color="auto"/>
              <w:bottom w:val="single" w:sz="4" w:space="0" w:color="auto"/>
            </w:tcBorders>
            <w:vAlign w:val="center"/>
          </w:tcPr>
          <w:p w:rsidR="00D36565" w:rsidRPr="00891B4C" w:rsidRDefault="00D36565" w:rsidP="002A5CD9">
            <w:pPr>
              <w:pStyle w:val="TableParagraph"/>
              <w:ind w:leftChars="-51" w:left="-1" w:right="-6" w:hangingChars="66" w:hanging="172"/>
              <w:jc w:val="center"/>
              <w:rPr>
                <w:b/>
                <w:sz w:val="24"/>
              </w:rPr>
            </w:pPr>
            <w:proofErr w:type="spellStart"/>
            <w:r w:rsidRPr="00891B4C">
              <w:rPr>
                <w:b/>
                <w:sz w:val="24"/>
              </w:rPr>
              <w:t>日本</w:t>
            </w:r>
            <w:proofErr w:type="spellEnd"/>
          </w:p>
        </w:tc>
        <w:tc>
          <w:tcPr>
            <w:tcW w:w="2127" w:type="dxa"/>
            <w:tcBorders>
              <w:top w:val="single" w:sz="4" w:space="0" w:color="auto"/>
              <w:bottom w:val="single" w:sz="4" w:space="0" w:color="auto"/>
            </w:tcBorders>
          </w:tcPr>
          <w:p w:rsidR="00D36565" w:rsidRPr="00891B4C" w:rsidRDefault="00D36565" w:rsidP="00932369">
            <w:pPr>
              <w:pStyle w:val="TableParagraph"/>
              <w:ind w:left="188" w:right="180"/>
              <w:jc w:val="center"/>
              <w:rPr>
                <w:sz w:val="24"/>
              </w:rPr>
            </w:pPr>
            <w:proofErr w:type="spellStart"/>
            <w:r w:rsidRPr="00891B4C">
              <w:rPr>
                <w:sz w:val="24"/>
              </w:rPr>
              <w:t>金融廳</w:t>
            </w:r>
            <w:proofErr w:type="spellEnd"/>
          </w:p>
        </w:tc>
        <w:tc>
          <w:tcPr>
            <w:tcW w:w="3119" w:type="dxa"/>
            <w:tcBorders>
              <w:top w:val="single" w:sz="4" w:space="0" w:color="auto"/>
              <w:bottom w:val="single" w:sz="4" w:space="0" w:color="auto"/>
            </w:tcBorders>
          </w:tcPr>
          <w:p w:rsidR="00D36565" w:rsidRPr="00891B4C" w:rsidRDefault="00D36565" w:rsidP="00932369">
            <w:pPr>
              <w:pStyle w:val="TableParagraph"/>
              <w:spacing w:before="31" w:line="254" w:lineRule="auto"/>
              <w:ind w:left="424" w:hanging="317"/>
              <w:rPr>
                <w:rFonts w:ascii="Times New Roman" w:eastAsia="Times New Roman" w:hAnsi="Times New Roman"/>
                <w:sz w:val="24"/>
              </w:rPr>
            </w:pPr>
            <w:proofErr w:type="gramStart"/>
            <w:r w:rsidRPr="00891B4C">
              <w:rPr>
                <w:rFonts w:ascii="新細明體" w:eastAsia="新細明體" w:hAnsi="新細明體" w:hint="eastAsia"/>
                <w:sz w:val="24"/>
              </w:rPr>
              <w:t>․</w:t>
            </w:r>
            <w:proofErr w:type="gramEnd"/>
            <w:r w:rsidRPr="00891B4C">
              <w:rPr>
                <w:sz w:val="24"/>
              </w:rPr>
              <w:t>「</w:t>
            </w:r>
            <w:proofErr w:type="spellStart"/>
            <w:r w:rsidRPr="00891B4C">
              <w:rPr>
                <w:sz w:val="24"/>
              </w:rPr>
              <w:t>貸金業法</w:t>
            </w:r>
            <w:proofErr w:type="spellEnd"/>
            <w:r w:rsidRPr="00891B4C">
              <w:rPr>
                <w:sz w:val="24"/>
              </w:rPr>
              <w:t>」</w:t>
            </w:r>
            <w:r w:rsidRPr="00891B4C">
              <w:rPr>
                <w:rFonts w:ascii="Times New Roman" w:eastAsia="Times New Roman" w:hAnsi="Times New Roman"/>
                <w:sz w:val="24"/>
              </w:rPr>
              <w:t>(Money Lending Business Act)</w:t>
            </w:r>
          </w:p>
          <w:p w:rsidR="00D36565" w:rsidRPr="00891B4C" w:rsidRDefault="00D36565" w:rsidP="00932369">
            <w:pPr>
              <w:pStyle w:val="TableParagraph"/>
              <w:spacing w:before="31" w:line="289" w:lineRule="exact"/>
              <w:rPr>
                <w:rFonts w:ascii="Times New Roman" w:eastAsia="Times New Roman" w:hAnsi="Times New Roman"/>
                <w:sz w:val="24"/>
              </w:rPr>
            </w:pPr>
            <w:proofErr w:type="gramStart"/>
            <w:r w:rsidRPr="00891B4C">
              <w:rPr>
                <w:rFonts w:ascii="新細明體" w:eastAsia="新細明體" w:hAnsi="新細明體" w:hint="eastAsia"/>
                <w:sz w:val="24"/>
              </w:rPr>
              <w:t>․</w:t>
            </w:r>
            <w:proofErr w:type="gramEnd"/>
            <w:r w:rsidRPr="00891B4C">
              <w:rPr>
                <w:sz w:val="24"/>
              </w:rPr>
              <w:t>「</w:t>
            </w:r>
            <w:proofErr w:type="spellStart"/>
            <w:proofErr w:type="gramStart"/>
            <w:r w:rsidRPr="00891B4C">
              <w:rPr>
                <w:sz w:val="24"/>
              </w:rPr>
              <w:t>金融商品取引</w:t>
            </w:r>
            <w:proofErr w:type="gramEnd"/>
            <w:r w:rsidRPr="00891B4C">
              <w:rPr>
                <w:sz w:val="24"/>
              </w:rPr>
              <w:t>法</w:t>
            </w:r>
            <w:proofErr w:type="spellEnd"/>
            <w:r w:rsidRPr="00891B4C">
              <w:rPr>
                <w:sz w:val="24"/>
              </w:rPr>
              <w:t>」</w:t>
            </w:r>
            <w:r w:rsidRPr="00891B4C">
              <w:rPr>
                <w:rFonts w:ascii="Times New Roman" w:eastAsia="Times New Roman" w:hAnsi="Times New Roman"/>
                <w:sz w:val="24"/>
              </w:rPr>
              <w:t>(Financial</w:t>
            </w:r>
            <w:r w:rsidRPr="00891B4C">
              <w:rPr>
                <w:rFonts w:asciiTheme="minorEastAsia" w:eastAsiaTheme="minorEastAsia" w:hAnsiTheme="minorEastAsia" w:hint="eastAsia"/>
                <w:sz w:val="24"/>
              </w:rPr>
              <w:t xml:space="preserve"> </w:t>
            </w:r>
            <w:r w:rsidRPr="00891B4C">
              <w:rPr>
                <w:rFonts w:ascii="Times New Roman"/>
                <w:sz w:val="24"/>
              </w:rPr>
              <w:t>Instruments and Exchange Act)</w:t>
            </w:r>
          </w:p>
        </w:tc>
        <w:tc>
          <w:tcPr>
            <w:tcW w:w="4252" w:type="dxa"/>
            <w:tcBorders>
              <w:top w:val="single" w:sz="4" w:space="0" w:color="auto"/>
              <w:bottom w:val="single" w:sz="4" w:space="0" w:color="auto"/>
            </w:tcBorders>
          </w:tcPr>
          <w:p w:rsidR="00D36565" w:rsidRPr="00891B4C" w:rsidRDefault="00D36565" w:rsidP="0056284A">
            <w:pPr>
              <w:pStyle w:val="TableParagraph"/>
              <w:numPr>
                <w:ilvl w:val="0"/>
                <w:numId w:val="35"/>
              </w:numPr>
              <w:tabs>
                <w:tab w:val="left" w:pos="283"/>
              </w:tabs>
              <w:spacing w:before="31" w:line="242" w:lineRule="auto"/>
              <w:ind w:right="93"/>
              <w:rPr>
                <w:lang w:eastAsia="zh-TW"/>
              </w:rPr>
            </w:pPr>
            <w:r w:rsidRPr="00891B4C">
              <w:rPr>
                <w:lang w:eastAsia="zh-TW"/>
              </w:rPr>
              <w:t>從事貸金業務之借貸平</w:t>
            </w:r>
            <w:proofErr w:type="gramStart"/>
            <w:r w:rsidRPr="00891B4C">
              <w:rPr>
                <w:lang w:eastAsia="zh-TW"/>
              </w:rPr>
              <w:t>臺</w:t>
            </w:r>
            <w:proofErr w:type="gramEnd"/>
            <w:r w:rsidRPr="00891B4C">
              <w:rPr>
                <w:lang w:eastAsia="zh-TW"/>
              </w:rPr>
              <w:t>須向地方政府或中央政府</w:t>
            </w:r>
            <w:r w:rsidRPr="00891B4C">
              <w:rPr>
                <w:rFonts w:ascii="Times New Roman" w:eastAsia="Times New Roman"/>
                <w:lang w:eastAsia="zh-TW"/>
              </w:rPr>
              <w:t>(</w:t>
            </w:r>
            <w:r w:rsidRPr="00891B4C">
              <w:rPr>
                <w:spacing w:val="-4"/>
                <w:lang w:eastAsia="zh-TW"/>
              </w:rPr>
              <w:t>營業場</w:t>
            </w:r>
            <w:r w:rsidRPr="00891B4C">
              <w:rPr>
                <w:lang w:eastAsia="zh-TW"/>
              </w:rPr>
              <w:t>所跨越不同行政區</w:t>
            </w:r>
            <w:r w:rsidRPr="00891B4C">
              <w:rPr>
                <w:rFonts w:ascii="Times New Roman" w:eastAsia="Times New Roman"/>
                <w:lang w:eastAsia="zh-TW"/>
              </w:rPr>
              <w:t>)</w:t>
            </w:r>
            <w:r w:rsidRPr="00891B4C">
              <w:rPr>
                <w:lang w:eastAsia="zh-TW"/>
              </w:rPr>
              <w:t>登錄註冊。</w:t>
            </w:r>
          </w:p>
          <w:p w:rsidR="00D36565" w:rsidRPr="00891B4C" w:rsidRDefault="00D36565" w:rsidP="0056284A">
            <w:pPr>
              <w:pStyle w:val="TableParagraph"/>
              <w:numPr>
                <w:ilvl w:val="0"/>
                <w:numId w:val="35"/>
              </w:numPr>
              <w:tabs>
                <w:tab w:val="left" w:pos="283"/>
              </w:tabs>
              <w:spacing w:before="31" w:line="242" w:lineRule="auto"/>
              <w:ind w:left="283" w:right="93"/>
              <w:rPr>
                <w:lang w:eastAsia="zh-TW"/>
              </w:rPr>
            </w:pPr>
            <w:r w:rsidRPr="00891B4C">
              <w:rPr>
                <w:spacing w:val="-10"/>
                <w:lang w:eastAsia="zh-TW"/>
              </w:rPr>
              <w:t>規範負責人資格條件、誠信經營、資金交付第三方保管、定</w:t>
            </w:r>
            <w:r w:rsidRPr="00891B4C">
              <w:rPr>
                <w:spacing w:val="-7"/>
                <w:lang w:eastAsia="zh-TW"/>
              </w:rPr>
              <w:t>期揭露財務與業務訊息、禁止利用暴力集團成員涉入業務、</w:t>
            </w:r>
            <w:r w:rsidRPr="00891B4C">
              <w:rPr>
                <w:spacing w:val="-19"/>
                <w:lang w:eastAsia="zh-TW"/>
              </w:rPr>
              <w:t>債權轉讓程序、告知出借人相關風險，以及紛爭解決機制等。</w:t>
            </w:r>
          </w:p>
          <w:p w:rsidR="00D36565" w:rsidRPr="00891B4C" w:rsidRDefault="00D36565" w:rsidP="0056284A">
            <w:pPr>
              <w:pStyle w:val="TableParagraph"/>
              <w:numPr>
                <w:ilvl w:val="0"/>
                <w:numId w:val="35"/>
              </w:numPr>
              <w:tabs>
                <w:tab w:val="left" w:pos="283"/>
              </w:tabs>
              <w:spacing w:before="31" w:line="242" w:lineRule="auto"/>
              <w:ind w:left="283" w:right="93"/>
              <w:rPr>
                <w:lang w:eastAsia="zh-TW"/>
              </w:rPr>
            </w:pPr>
            <w:r w:rsidRPr="00891B4C">
              <w:rPr>
                <w:spacing w:val="-17"/>
                <w:lang w:eastAsia="zh-TW"/>
              </w:rPr>
              <w:t>涉及金融服務與發行有價證券者，適用「</w:t>
            </w:r>
            <w:proofErr w:type="gramStart"/>
            <w:r w:rsidRPr="00891B4C">
              <w:rPr>
                <w:spacing w:val="-17"/>
                <w:lang w:eastAsia="zh-TW"/>
              </w:rPr>
              <w:t>金融商品取引法</w:t>
            </w:r>
            <w:proofErr w:type="gramEnd"/>
            <w:r w:rsidRPr="00891B4C">
              <w:rPr>
                <w:spacing w:val="-17"/>
                <w:lang w:eastAsia="zh-TW"/>
              </w:rPr>
              <w:t>」。</w:t>
            </w:r>
          </w:p>
          <w:p w:rsidR="00D36565" w:rsidRPr="00891B4C" w:rsidRDefault="00D36565" w:rsidP="0056284A">
            <w:pPr>
              <w:pStyle w:val="TableParagraph"/>
              <w:numPr>
                <w:ilvl w:val="0"/>
                <w:numId w:val="35"/>
              </w:numPr>
              <w:tabs>
                <w:tab w:val="left" w:pos="283"/>
              </w:tabs>
              <w:spacing w:before="31" w:line="242" w:lineRule="auto"/>
              <w:ind w:left="283" w:right="93"/>
              <w:rPr>
                <w:lang w:eastAsia="zh-TW"/>
              </w:rPr>
            </w:pPr>
            <w:r w:rsidRPr="00891B4C">
              <w:rPr>
                <w:spacing w:val="-11"/>
                <w:lang w:eastAsia="zh-TW"/>
              </w:rPr>
              <w:t>除納入監管外，並由政府認可之「貸金業協會」及「金融商</w:t>
            </w:r>
            <w:r w:rsidRPr="00891B4C">
              <w:rPr>
                <w:lang w:eastAsia="zh-TW"/>
              </w:rPr>
              <w:t>品</w:t>
            </w:r>
            <w:proofErr w:type="gramStart"/>
            <w:r w:rsidRPr="00891B4C">
              <w:rPr>
                <w:lang w:eastAsia="zh-TW"/>
              </w:rPr>
              <w:t>取引業</w:t>
            </w:r>
            <w:proofErr w:type="gramEnd"/>
            <w:r w:rsidRPr="00891B4C">
              <w:rPr>
                <w:lang w:eastAsia="zh-TW"/>
              </w:rPr>
              <w:t>協會」</w:t>
            </w:r>
            <w:r w:rsidRPr="00891B4C">
              <w:rPr>
                <w:lang w:eastAsia="zh-TW"/>
              </w:rPr>
              <w:lastRenderedPageBreak/>
              <w:t>自律管理。</w:t>
            </w:r>
          </w:p>
        </w:tc>
      </w:tr>
      <w:tr w:rsidR="00891B4C" w:rsidRPr="00891B4C" w:rsidTr="00F35438">
        <w:trPr>
          <w:trHeight w:val="227"/>
        </w:trPr>
        <w:tc>
          <w:tcPr>
            <w:tcW w:w="708" w:type="dxa"/>
            <w:tcBorders>
              <w:top w:val="single" w:sz="4" w:space="0" w:color="auto"/>
              <w:bottom w:val="single" w:sz="4" w:space="0" w:color="auto"/>
            </w:tcBorders>
            <w:vAlign w:val="center"/>
          </w:tcPr>
          <w:p w:rsidR="00D36565" w:rsidRPr="00891B4C" w:rsidRDefault="00D36565" w:rsidP="002A5CD9">
            <w:pPr>
              <w:pStyle w:val="TableParagraph"/>
              <w:spacing w:before="1"/>
              <w:ind w:leftChars="-40" w:left="-1" w:right="-6" w:hangingChars="52" w:hanging="135"/>
              <w:jc w:val="center"/>
              <w:rPr>
                <w:b/>
                <w:sz w:val="24"/>
              </w:rPr>
            </w:pPr>
            <w:proofErr w:type="spellStart"/>
            <w:r w:rsidRPr="00891B4C">
              <w:rPr>
                <w:b/>
                <w:sz w:val="24"/>
              </w:rPr>
              <w:lastRenderedPageBreak/>
              <w:t>韓國</w:t>
            </w:r>
            <w:proofErr w:type="spellEnd"/>
          </w:p>
        </w:tc>
        <w:tc>
          <w:tcPr>
            <w:tcW w:w="2127" w:type="dxa"/>
            <w:tcBorders>
              <w:top w:val="single" w:sz="4" w:space="0" w:color="auto"/>
              <w:bottom w:val="single" w:sz="4" w:space="0" w:color="auto"/>
            </w:tcBorders>
          </w:tcPr>
          <w:p w:rsidR="00D36565" w:rsidRPr="00891B4C" w:rsidRDefault="00D36565" w:rsidP="00932369">
            <w:pPr>
              <w:pStyle w:val="TableParagraph"/>
              <w:spacing w:line="242" w:lineRule="auto"/>
              <w:ind w:left="323" w:right="-7" w:hanging="181"/>
              <w:rPr>
                <w:rFonts w:ascii="Times New Roman" w:eastAsia="Times New Roman"/>
                <w:sz w:val="24"/>
                <w:lang w:eastAsia="zh-TW"/>
              </w:rPr>
            </w:pPr>
            <w:r w:rsidRPr="00891B4C">
              <w:rPr>
                <w:spacing w:val="-12"/>
                <w:sz w:val="24"/>
                <w:lang w:eastAsia="zh-TW"/>
              </w:rPr>
              <w:t>金融服務委員會</w:t>
            </w:r>
            <w:r w:rsidRPr="00891B4C">
              <w:rPr>
                <w:rFonts w:ascii="Times New Roman" w:eastAsia="Times New Roman"/>
                <w:spacing w:val="-9"/>
                <w:sz w:val="24"/>
                <w:lang w:eastAsia="zh-TW"/>
              </w:rPr>
              <w:t xml:space="preserve">(FSC) </w:t>
            </w:r>
            <w:r w:rsidRPr="00891B4C">
              <w:rPr>
                <w:sz w:val="24"/>
                <w:lang w:eastAsia="zh-TW"/>
              </w:rPr>
              <w:t>金融監督院</w:t>
            </w:r>
            <w:r w:rsidRPr="00891B4C">
              <w:rPr>
                <w:rFonts w:ascii="Times New Roman" w:eastAsia="Times New Roman"/>
                <w:sz w:val="24"/>
                <w:lang w:eastAsia="zh-TW"/>
              </w:rPr>
              <w:t>(FSS)</w:t>
            </w:r>
          </w:p>
        </w:tc>
        <w:tc>
          <w:tcPr>
            <w:tcW w:w="3119" w:type="dxa"/>
            <w:tcBorders>
              <w:top w:val="single" w:sz="4" w:space="0" w:color="auto"/>
              <w:bottom w:val="single" w:sz="4" w:space="0" w:color="auto"/>
            </w:tcBorders>
          </w:tcPr>
          <w:p w:rsidR="00D36565" w:rsidRPr="00891B4C" w:rsidRDefault="00D36565" w:rsidP="00932369">
            <w:pPr>
              <w:pStyle w:val="TableParagraph"/>
              <w:rPr>
                <w:rFonts w:ascii="Times New Roman" w:eastAsia="Times New Roman"/>
                <w:sz w:val="24"/>
                <w:lang w:val="en-US"/>
              </w:rPr>
            </w:pPr>
            <w:r w:rsidRPr="00891B4C">
              <w:rPr>
                <w:sz w:val="24"/>
              </w:rPr>
              <w:t>「</w:t>
            </w:r>
            <w:r w:rsidRPr="00891B4C">
              <w:rPr>
                <w:rFonts w:ascii="Times New Roman" w:eastAsia="Times New Roman"/>
                <w:sz w:val="24"/>
                <w:lang w:val="en-US"/>
              </w:rPr>
              <w:t>P2P Lending Guidelines</w:t>
            </w:r>
            <w:r w:rsidRPr="00891B4C">
              <w:rPr>
                <w:sz w:val="24"/>
              </w:rPr>
              <w:t>」</w:t>
            </w:r>
            <w:r w:rsidRPr="00891B4C">
              <w:rPr>
                <w:rFonts w:ascii="Times New Roman" w:eastAsia="Times New Roman"/>
                <w:sz w:val="24"/>
                <w:lang w:val="en-US"/>
              </w:rPr>
              <w:t>(2017</w:t>
            </w:r>
            <w:r w:rsidRPr="00891B4C">
              <w:rPr>
                <w:sz w:val="24"/>
              </w:rPr>
              <w:t>年</w:t>
            </w:r>
            <w:r w:rsidRPr="00891B4C">
              <w:rPr>
                <w:rFonts w:ascii="Times New Roman" w:eastAsia="Times New Roman"/>
                <w:sz w:val="24"/>
                <w:lang w:val="en-US"/>
              </w:rPr>
              <w:t>2</w:t>
            </w:r>
            <w:r w:rsidRPr="00891B4C">
              <w:rPr>
                <w:sz w:val="24"/>
              </w:rPr>
              <w:t>月</w:t>
            </w:r>
            <w:r w:rsidRPr="00891B4C">
              <w:rPr>
                <w:rFonts w:ascii="Times New Roman" w:eastAsia="Times New Roman"/>
                <w:sz w:val="24"/>
                <w:lang w:val="en-US"/>
              </w:rPr>
              <w:t>)</w:t>
            </w:r>
          </w:p>
        </w:tc>
        <w:tc>
          <w:tcPr>
            <w:tcW w:w="4252" w:type="dxa"/>
            <w:tcBorders>
              <w:top w:val="single" w:sz="4" w:space="0" w:color="auto"/>
              <w:bottom w:val="single" w:sz="4" w:space="0" w:color="auto"/>
            </w:tcBorders>
          </w:tcPr>
          <w:p w:rsidR="00D36565" w:rsidRPr="00891B4C" w:rsidRDefault="00D36565" w:rsidP="0056284A">
            <w:pPr>
              <w:pStyle w:val="TableParagraph"/>
              <w:numPr>
                <w:ilvl w:val="0"/>
                <w:numId w:val="36"/>
              </w:numPr>
              <w:tabs>
                <w:tab w:val="left" w:pos="409"/>
              </w:tabs>
              <w:spacing w:before="2"/>
              <w:rPr>
                <w:sz w:val="24"/>
                <w:lang w:eastAsia="zh-TW"/>
              </w:rPr>
            </w:pPr>
            <w:r w:rsidRPr="00891B4C">
              <w:rPr>
                <w:spacing w:val="-9"/>
                <w:sz w:val="24"/>
                <w:lang w:eastAsia="zh-TW"/>
              </w:rPr>
              <w:t>借貸平</w:t>
            </w:r>
            <w:proofErr w:type="gramStart"/>
            <w:r w:rsidRPr="00891B4C">
              <w:rPr>
                <w:spacing w:val="-9"/>
                <w:sz w:val="24"/>
                <w:lang w:eastAsia="zh-TW"/>
              </w:rPr>
              <w:t>臺</w:t>
            </w:r>
            <w:proofErr w:type="gramEnd"/>
            <w:r w:rsidRPr="00891B4C">
              <w:rPr>
                <w:spacing w:val="-9"/>
                <w:sz w:val="24"/>
                <w:lang w:eastAsia="zh-TW"/>
              </w:rPr>
              <w:t>須向</w:t>
            </w:r>
            <w:r w:rsidRPr="00891B4C">
              <w:rPr>
                <w:rFonts w:ascii="Times New Roman" w:eastAsia="Times New Roman"/>
                <w:sz w:val="24"/>
                <w:lang w:eastAsia="zh-TW"/>
              </w:rPr>
              <w:t>FSC</w:t>
            </w:r>
            <w:r w:rsidRPr="00891B4C">
              <w:rPr>
                <w:sz w:val="24"/>
                <w:lang w:eastAsia="zh-TW"/>
              </w:rPr>
              <w:t>登錄註冊。</w:t>
            </w:r>
          </w:p>
          <w:p w:rsidR="00D36565" w:rsidRPr="00891B4C" w:rsidRDefault="00D36565" w:rsidP="0056284A">
            <w:pPr>
              <w:pStyle w:val="TableParagraph"/>
              <w:numPr>
                <w:ilvl w:val="0"/>
                <w:numId w:val="36"/>
              </w:numPr>
              <w:tabs>
                <w:tab w:val="left" w:pos="409"/>
              </w:tabs>
              <w:spacing w:before="5" w:line="242" w:lineRule="auto"/>
              <w:ind w:left="350" w:right="99" w:hanging="243"/>
              <w:rPr>
                <w:sz w:val="24"/>
                <w:lang w:eastAsia="zh-TW"/>
              </w:rPr>
            </w:pPr>
            <w:r w:rsidRPr="00891B4C">
              <w:rPr>
                <w:lang w:eastAsia="zh-TW"/>
              </w:rPr>
              <w:tab/>
            </w:r>
            <w:r w:rsidRPr="00891B4C">
              <w:rPr>
                <w:spacing w:val="-1"/>
                <w:sz w:val="24"/>
                <w:lang w:eastAsia="zh-TW"/>
              </w:rPr>
              <w:t>限制一般個人投資者每年對每一借款人及借貸平</w:t>
            </w:r>
            <w:proofErr w:type="gramStart"/>
            <w:r w:rsidRPr="00891B4C">
              <w:rPr>
                <w:spacing w:val="-1"/>
                <w:sz w:val="24"/>
                <w:lang w:eastAsia="zh-TW"/>
              </w:rPr>
              <w:t>臺</w:t>
            </w:r>
            <w:proofErr w:type="gramEnd"/>
            <w:r w:rsidRPr="00891B4C">
              <w:rPr>
                <w:spacing w:val="-1"/>
                <w:sz w:val="24"/>
                <w:lang w:eastAsia="zh-TW"/>
              </w:rPr>
              <w:t>的投資</w:t>
            </w:r>
            <w:r w:rsidRPr="00891B4C">
              <w:rPr>
                <w:spacing w:val="-10"/>
                <w:sz w:val="24"/>
                <w:lang w:eastAsia="zh-TW"/>
              </w:rPr>
              <w:t xml:space="preserve">額，分別為 </w:t>
            </w:r>
            <w:r w:rsidRPr="00891B4C">
              <w:rPr>
                <w:rFonts w:ascii="Times New Roman" w:eastAsia="Times New Roman"/>
                <w:sz w:val="24"/>
                <w:lang w:eastAsia="zh-TW"/>
              </w:rPr>
              <w:t xml:space="preserve">5 </w:t>
            </w:r>
            <w:r w:rsidRPr="00891B4C">
              <w:rPr>
                <w:spacing w:val="-10"/>
                <w:sz w:val="24"/>
                <w:lang w:eastAsia="zh-TW"/>
              </w:rPr>
              <w:t>百萬韓元及</w:t>
            </w:r>
            <w:r w:rsidRPr="00891B4C">
              <w:rPr>
                <w:rFonts w:ascii="Times New Roman" w:eastAsia="Times New Roman"/>
                <w:sz w:val="24"/>
                <w:lang w:eastAsia="zh-TW"/>
              </w:rPr>
              <w:t>1</w:t>
            </w:r>
            <w:proofErr w:type="gramStart"/>
            <w:r w:rsidRPr="00891B4C">
              <w:rPr>
                <w:sz w:val="24"/>
                <w:lang w:eastAsia="zh-TW"/>
              </w:rPr>
              <w:t>千</w:t>
            </w:r>
            <w:proofErr w:type="gramEnd"/>
            <w:r w:rsidRPr="00891B4C">
              <w:rPr>
                <w:sz w:val="24"/>
                <w:lang w:eastAsia="zh-TW"/>
              </w:rPr>
              <w:t>萬韓元。</w:t>
            </w:r>
          </w:p>
          <w:p w:rsidR="00D36565" w:rsidRPr="00891B4C" w:rsidRDefault="00D36565" w:rsidP="0056284A">
            <w:pPr>
              <w:pStyle w:val="TableParagraph"/>
              <w:numPr>
                <w:ilvl w:val="0"/>
                <w:numId w:val="36"/>
              </w:numPr>
              <w:tabs>
                <w:tab w:val="left" w:pos="290"/>
              </w:tabs>
              <w:spacing w:before="2"/>
              <w:ind w:left="289" w:hanging="182"/>
              <w:rPr>
                <w:sz w:val="24"/>
                <w:lang w:eastAsia="zh-TW"/>
              </w:rPr>
            </w:pPr>
            <w:r w:rsidRPr="00891B4C">
              <w:rPr>
                <w:sz w:val="24"/>
                <w:lang w:eastAsia="zh-TW"/>
              </w:rPr>
              <w:t>要求借款人提交擔保文件，強化債權安全。</w:t>
            </w:r>
          </w:p>
          <w:p w:rsidR="00D36565" w:rsidRPr="00891B4C" w:rsidRDefault="00D36565" w:rsidP="0056284A">
            <w:pPr>
              <w:pStyle w:val="TableParagraph"/>
              <w:numPr>
                <w:ilvl w:val="0"/>
                <w:numId w:val="36"/>
              </w:numPr>
              <w:tabs>
                <w:tab w:val="left" w:pos="290"/>
              </w:tabs>
              <w:spacing w:before="5" w:line="289" w:lineRule="exact"/>
              <w:ind w:left="289" w:hanging="182"/>
              <w:rPr>
                <w:sz w:val="24"/>
                <w:lang w:eastAsia="zh-TW"/>
              </w:rPr>
            </w:pPr>
            <w:r w:rsidRPr="00891B4C">
              <w:rPr>
                <w:sz w:val="24"/>
                <w:lang w:eastAsia="zh-TW"/>
              </w:rPr>
              <w:t>平</w:t>
            </w:r>
            <w:proofErr w:type="gramStart"/>
            <w:r w:rsidRPr="00891B4C">
              <w:rPr>
                <w:sz w:val="24"/>
                <w:lang w:eastAsia="zh-TW"/>
              </w:rPr>
              <w:t>臺</w:t>
            </w:r>
            <w:proofErr w:type="gramEnd"/>
            <w:r w:rsidRPr="00891B4C">
              <w:rPr>
                <w:sz w:val="24"/>
                <w:lang w:eastAsia="zh-TW"/>
              </w:rPr>
              <w:t>業者不得自行保管資金，應由第三方銀行保管。</w:t>
            </w:r>
          </w:p>
        </w:tc>
      </w:tr>
    </w:tbl>
    <w:p w:rsidR="00D36565" w:rsidRPr="00891B4C" w:rsidRDefault="00D36565" w:rsidP="00332ECC">
      <w:pPr>
        <w:pStyle w:val="4"/>
        <w:numPr>
          <w:ilvl w:val="0"/>
          <w:numId w:val="0"/>
        </w:numPr>
        <w:snapToGrid w:val="0"/>
        <w:ind w:leftChars="-167" w:left="-2" w:hangingChars="257" w:hanging="566"/>
      </w:pPr>
      <w:r w:rsidRPr="00891B4C">
        <w:rPr>
          <w:sz w:val="20"/>
        </w:rPr>
        <w:t>資料來源：央行金檢處依據各國監理機關網站及相關報告整理</w:t>
      </w:r>
      <w:r w:rsidRPr="00891B4C">
        <w:rPr>
          <w:rFonts w:hint="eastAsia"/>
          <w:sz w:val="20"/>
        </w:rPr>
        <w:t>。</w:t>
      </w:r>
    </w:p>
    <w:p w:rsidR="00D36565" w:rsidRPr="00891B4C" w:rsidRDefault="00D36565" w:rsidP="00D36565">
      <w:pPr>
        <w:pStyle w:val="3"/>
        <w:numPr>
          <w:ilvl w:val="0"/>
          <w:numId w:val="0"/>
        </w:numPr>
        <w:spacing w:beforeLines="50" w:before="228"/>
        <w:ind w:left="1361" w:firstLineChars="183" w:firstLine="622"/>
      </w:pPr>
      <w:r w:rsidRPr="00891B4C">
        <w:rPr>
          <w:rFonts w:hint="eastAsia"/>
        </w:rPr>
        <w:t>是</w:t>
      </w:r>
      <w:proofErr w:type="gramStart"/>
      <w:r w:rsidRPr="00891B4C">
        <w:rPr>
          <w:rFonts w:hint="eastAsia"/>
        </w:rPr>
        <w:t>以</w:t>
      </w:r>
      <w:proofErr w:type="gramEnd"/>
      <w:r w:rsidRPr="00891B4C">
        <w:rPr>
          <w:rFonts w:hint="eastAsia"/>
        </w:rPr>
        <w:t>，</w:t>
      </w:r>
      <w:proofErr w:type="gramStart"/>
      <w:r w:rsidRPr="00891B4C">
        <w:rPr>
          <w:rFonts w:hint="eastAsia"/>
        </w:rPr>
        <w:t>足徵國</w:t>
      </w:r>
      <w:proofErr w:type="gramEnd"/>
      <w:r w:rsidRPr="00891B4C">
        <w:rPr>
          <w:rFonts w:hint="eastAsia"/>
        </w:rPr>
        <w:t>際間主要國家，已陸續由主管機關訂定P2P平臺管理規範加以監理。</w:t>
      </w:r>
    </w:p>
    <w:p w:rsidR="00D36565" w:rsidRPr="00891B4C" w:rsidRDefault="00D36565" w:rsidP="00D36565">
      <w:pPr>
        <w:pStyle w:val="3"/>
      </w:pPr>
      <w:r w:rsidRPr="00891B4C">
        <w:rPr>
          <w:rFonts w:hint="eastAsia"/>
        </w:rPr>
        <w:t>查金管會於103年11月即已擬具「英國、美國及中國大陸非金融機構辦理網路平</w:t>
      </w:r>
      <w:proofErr w:type="gramStart"/>
      <w:r w:rsidRPr="00891B4C">
        <w:rPr>
          <w:rFonts w:hint="eastAsia"/>
        </w:rPr>
        <w:t>臺</w:t>
      </w:r>
      <w:proofErr w:type="gramEnd"/>
      <w:r w:rsidRPr="00891B4C">
        <w:rPr>
          <w:rFonts w:hint="eastAsia"/>
        </w:rPr>
        <w:t>個人借貸業務之研析報告」，雖該報告結論為：「本項業務現階段應無</w:t>
      </w:r>
      <w:proofErr w:type="gramStart"/>
      <w:r w:rsidRPr="00891B4C">
        <w:rPr>
          <w:rFonts w:hint="eastAsia"/>
        </w:rPr>
        <w:t>研</w:t>
      </w:r>
      <w:proofErr w:type="gramEnd"/>
      <w:r w:rsidRPr="00891B4C">
        <w:rPr>
          <w:rFonts w:hint="eastAsia"/>
        </w:rPr>
        <w:t>訂管理機制之必要性，將注意各國發展趨勢，併適時研議。」並簽陳行政院核閱在案。然為避免小額借貸衍生相關弊端</w:t>
      </w:r>
      <w:r w:rsidRPr="00891B4C">
        <w:rPr>
          <w:rStyle w:val="afe"/>
        </w:rPr>
        <w:footnoteReference w:id="1"/>
      </w:r>
      <w:r w:rsidRPr="00891B4C">
        <w:rPr>
          <w:rFonts w:hint="eastAsia"/>
        </w:rPr>
        <w:t>，該會於105年2月間，成立「網路借貸業務專案小組」</w:t>
      </w:r>
      <w:proofErr w:type="gramStart"/>
      <w:r w:rsidRPr="00891B4C">
        <w:rPr>
          <w:rFonts w:hint="eastAsia"/>
        </w:rPr>
        <w:t>研</w:t>
      </w:r>
      <w:proofErr w:type="gramEnd"/>
      <w:r w:rsidRPr="00891B4C">
        <w:rPr>
          <w:rFonts w:hint="eastAsia"/>
        </w:rPr>
        <w:t>議規劃P2P借貸平臺之政策方向、運作模式及管理機制。並於同年8月8日決定採取「鼓勵銀行與P2P借貸平</w:t>
      </w:r>
      <w:proofErr w:type="gramStart"/>
      <w:r w:rsidRPr="00891B4C">
        <w:rPr>
          <w:rFonts w:hint="eastAsia"/>
        </w:rPr>
        <w:t>臺</w:t>
      </w:r>
      <w:proofErr w:type="gramEnd"/>
      <w:r w:rsidRPr="00891B4C">
        <w:rPr>
          <w:rFonts w:hint="eastAsia"/>
        </w:rPr>
        <w:t>業者合作」模式。該模式經列為該會「金融科技發展推動計畫」，且該推動計畫亦併入該會「三力四挺」專案內容，於105年9月1日行政院第3513次會議報告，並經該次行政院會決定「准予備查」。其後，雖陸續有民眾向該會檢舉P2P借貸平</w:t>
      </w:r>
      <w:proofErr w:type="gramStart"/>
      <w:r w:rsidRPr="00891B4C">
        <w:rPr>
          <w:rFonts w:hint="eastAsia"/>
        </w:rPr>
        <w:t>臺</w:t>
      </w:r>
      <w:proofErr w:type="gramEnd"/>
      <w:r w:rsidRPr="00891B4C">
        <w:rPr>
          <w:rFonts w:hint="eastAsia"/>
        </w:rPr>
        <w:t>涉有廣告不實、多層次傳銷、疑似違法吸金等情事，然政府對P2P借貸平臺產業之管理政策仍遵循前開金管會報院之政策方向推動辦</w:t>
      </w:r>
      <w:r w:rsidRPr="00891B4C">
        <w:rPr>
          <w:rFonts w:hint="eastAsia"/>
        </w:rPr>
        <w:lastRenderedPageBreak/>
        <w:t>理，除無主管機關外，並認為</w:t>
      </w:r>
      <w:proofErr w:type="gramStart"/>
      <w:r w:rsidRPr="00891B4C">
        <w:rPr>
          <w:rFonts w:hint="eastAsia"/>
        </w:rPr>
        <w:t>應屬依民</w:t>
      </w:r>
      <w:proofErr w:type="gramEnd"/>
      <w:r w:rsidRPr="00891B4C">
        <w:rPr>
          <w:rFonts w:hint="eastAsia"/>
        </w:rPr>
        <w:t>法規定規範。</w:t>
      </w:r>
    </w:p>
    <w:p w:rsidR="00D36565" w:rsidRPr="00891B4C" w:rsidRDefault="00D36565" w:rsidP="00D36565">
      <w:pPr>
        <w:pStyle w:val="3"/>
      </w:pPr>
      <w:r w:rsidRPr="00891B4C">
        <w:rPr>
          <w:rFonts w:hint="eastAsia"/>
        </w:rPr>
        <w:t>遲至</w:t>
      </w:r>
      <w:proofErr w:type="spellStart"/>
      <w:r w:rsidRPr="00891B4C">
        <w:rPr>
          <w:rFonts w:hint="eastAsia"/>
        </w:rPr>
        <w:t>im.B</w:t>
      </w:r>
      <w:proofErr w:type="spellEnd"/>
      <w:r w:rsidRPr="00891B4C">
        <w:rPr>
          <w:rFonts w:hint="eastAsia"/>
        </w:rPr>
        <w:t>平</w:t>
      </w:r>
      <w:proofErr w:type="gramStart"/>
      <w:r w:rsidRPr="00891B4C">
        <w:rPr>
          <w:rFonts w:hint="eastAsia"/>
        </w:rPr>
        <w:t>臺</w:t>
      </w:r>
      <w:proofErr w:type="gramEnd"/>
      <w:r w:rsidRPr="00891B4C">
        <w:rPr>
          <w:rFonts w:hint="eastAsia"/>
        </w:rPr>
        <w:t>案發後，行政院於112年5月26日由該院秘書長邀集法務部、經濟部、數</w:t>
      </w:r>
      <w:r w:rsidR="002A5CD9" w:rsidRPr="00891B4C">
        <w:rPr>
          <w:rFonts w:hint="eastAsia"/>
        </w:rPr>
        <w:t>位</w:t>
      </w:r>
      <w:r w:rsidRPr="00891B4C">
        <w:rPr>
          <w:rFonts w:hint="eastAsia"/>
        </w:rPr>
        <w:t>部、內政部及金管會召開「不動產借貸媒合平臺與融資公司管理」研商會議，雖有「目前各國作法大都由金融監理單位監管」之看法，惟仍決議由金管會統籌擔任窗口，再由該會擬具「P2P網路借貸平臺管理計畫」經行政院於112年12月6日修正備查後，據以作為因應方案。是</w:t>
      </w:r>
      <w:proofErr w:type="gramStart"/>
      <w:r w:rsidRPr="00891B4C">
        <w:rPr>
          <w:rFonts w:hint="eastAsia"/>
        </w:rPr>
        <w:t>以</w:t>
      </w:r>
      <w:proofErr w:type="gramEnd"/>
      <w:r w:rsidRPr="00891B4C">
        <w:rPr>
          <w:rFonts w:hint="eastAsia"/>
        </w:rPr>
        <w:t>，在</w:t>
      </w:r>
      <w:proofErr w:type="spellStart"/>
      <w:r w:rsidRPr="00891B4C">
        <w:rPr>
          <w:rFonts w:hint="eastAsia"/>
        </w:rPr>
        <w:t>im.B</w:t>
      </w:r>
      <w:proofErr w:type="spellEnd"/>
      <w:r w:rsidRPr="00891B4C">
        <w:rPr>
          <w:rFonts w:hint="eastAsia"/>
        </w:rPr>
        <w:t>平</w:t>
      </w:r>
      <w:proofErr w:type="gramStart"/>
      <w:r w:rsidRPr="00891B4C">
        <w:rPr>
          <w:rFonts w:hint="eastAsia"/>
        </w:rPr>
        <w:t>臺</w:t>
      </w:r>
      <w:proofErr w:type="gramEnd"/>
      <w:r w:rsidRPr="00891B4C">
        <w:rPr>
          <w:rFonts w:hint="eastAsia"/>
        </w:rPr>
        <w:t>案發後，我國現行P2P產業之管理仍無目的事業主管機關，而係由金管會統籌擔任窗口，依前揭管理計畫由法務部、經濟部、內政部及金管會按辦理事項分頭管理。</w:t>
      </w:r>
    </w:p>
    <w:p w:rsidR="00D36565" w:rsidRPr="00891B4C" w:rsidRDefault="00D36565" w:rsidP="00D36565">
      <w:pPr>
        <w:pStyle w:val="3"/>
        <w:rPr>
          <w:szCs w:val="32"/>
        </w:rPr>
      </w:pPr>
      <w:proofErr w:type="spellStart"/>
      <w:r w:rsidRPr="00891B4C">
        <w:rPr>
          <w:rFonts w:hint="eastAsia"/>
        </w:rPr>
        <w:t>i</w:t>
      </w:r>
      <w:r w:rsidRPr="00891B4C">
        <w:t>m.B</w:t>
      </w:r>
      <w:proofErr w:type="spellEnd"/>
      <w:r w:rsidRPr="00891B4C">
        <w:rPr>
          <w:rFonts w:hint="eastAsia"/>
        </w:rPr>
        <w:t>平</w:t>
      </w:r>
      <w:proofErr w:type="gramStart"/>
      <w:r w:rsidRPr="00891B4C">
        <w:rPr>
          <w:rFonts w:hint="eastAsia"/>
        </w:rPr>
        <w:t>臺</w:t>
      </w:r>
      <w:proofErr w:type="gramEnd"/>
      <w:r w:rsidRPr="00891B4C">
        <w:rPr>
          <w:rFonts w:hint="eastAsia"/>
        </w:rPr>
        <w:t>詐欺案發後，政府僅指定金管會統籌擔任窗口產生P2P產業監理機制之疑義，應予正視</w:t>
      </w:r>
    </w:p>
    <w:p w:rsidR="00D36565" w:rsidRPr="00891B4C" w:rsidRDefault="00D36565" w:rsidP="00D36565">
      <w:pPr>
        <w:pStyle w:val="4"/>
        <w:rPr>
          <w:szCs w:val="32"/>
        </w:rPr>
      </w:pPr>
      <w:r w:rsidRPr="00891B4C">
        <w:rPr>
          <w:rFonts w:hint="eastAsia"/>
        </w:rPr>
        <w:t>按金管會</w:t>
      </w:r>
      <w:proofErr w:type="gramStart"/>
      <w:r w:rsidRPr="00891B4C">
        <w:rPr>
          <w:rFonts w:hint="eastAsia"/>
        </w:rPr>
        <w:t>研</w:t>
      </w:r>
      <w:proofErr w:type="gramEnd"/>
      <w:r w:rsidRPr="00891B4C">
        <w:rPr>
          <w:rFonts w:hint="eastAsia"/>
        </w:rPr>
        <w:t>擬P2P產業是否需採行金融監理時，於評估「暫不予金融監理」時，亦曾說明P2P產業不予金融監理，可能產生「參與業者良莠不齊，無適度篩選及管理；業者經營不善發生倒閉或挪用資金等情事，社會大眾及輿論可能苛責政府怠惰、失職。」，</w:t>
      </w:r>
      <w:proofErr w:type="gramStart"/>
      <w:r w:rsidRPr="00891B4C">
        <w:rPr>
          <w:rFonts w:hint="eastAsia"/>
        </w:rPr>
        <w:t>先予敘明</w:t>
      </w:r>
      <w:proofErr w:type="gramEnd"/>
      <w:r w:rsidRPr="00891B4C">
        <w:rPr>
          <w:rFonts w:hint="eastAsia"/>
        </w:rPr>
        <w:t>。</w:t>
      </w:r>
    </w:p>
    <w:p w:rsidR="00D36565" w:rsidRPr="00891B4C" w:rsidRDefault="00D36565" w:rsidP="00D36565">
      <w:pPr>
        <w:pStyle w:val="4"/>
        <w:rPr>
          <w:szCs w:val="32"/>
        </w:rPr>
      </w:pPr>
      <w:r w:rsidRPr="00891B4C">
        <w:rPr>
          <w:rFonts w:hint="eastAsia"/>
        </w:rPr>
        <w:t>經查</w:t>
      </w:r>
      <w:proofErr w:type="spellStart"/>
      <w:r w:rsidRPr="00891B4C">
        <w:rPr>
          <w:rFonts w:hint="eastAsia"/>
        </w:rPr>
        <w:t>i</w:t>
      </w:r>
      <w:r w:rsidRPr="00891B4C">
        <w:t>m.B</w:t>
      </w:r>
      <w:proofErr w:type="spellEnd"/>
      <w:r w:rsidRPr="00891B4C">
        <w:rPr>
          <w:rFonts w:hint="eastAsia"/>
        </w:rPr>
        <w:t>平</w:t>
      </w:r>
      <w:proofErr w:type="gramStart"/>
      <w:r w:rsidRPr="00891B4C">
        <w:rPr>
          <w:rFonts w:hint="eastAsia"/>
        </w:rPr>
        <w:t>臺</w:t>
      </w:r>
      <w:proofErr w:type="gramEnd"/>
      <w:r w:rsidRPr="00891B4C">
        <w:rPr>
          <w:rFonts w:hint="eastAsia"/>
        </w:rPr>
        <w:t>詐欺案違法吸金已近90億元，受害人數約1,000人，受害人人數</w:t>
      </w:r>
      <w:proofErr w:type="gramStart"/>
      <w:r w:rsidRPr="00891B4C">
        <w:rPr>
          <w:rFonts w:hint="eastAsia"/>
        </w:rPr>
        <w:t>眾多</w:t>
      </w:r>
      <w:proofErr w:type="gramEnd"/>
      <w:r w:rsidRPr="00891B4C">
        <w:rPr>
          <w:rFonts w:hint="eastAsia"/>
        </w:rPr>
        <w:t>，民眾受損金額龐大。</w:t>
      </w:r>
      <w:proofErr w:type="gramStart"/>
      <w:r w:rsidRPr="00891B4C">
        <w:rPr>
          <w:rFonts w:hint="eastAsia"/>
        </w:rPr>
        <w:t>再者，</w:t>
      </w:r>
      <w:proofErr w:type="gramEnd"/>
      <w:r w:rsidRPr="00891B4C">
        <w:rPr>
          <w:rFonts w:hint="eastAsia"/>
        </w:rPr>
        <w:t>中央銀行於</w:t>
      </w:r>
      <w:r w:rsidRPr="00891B4C">
        <w:t>107</w:t>
      </w:r>
      <w:r w:rsidRPr="00891B4C">
        <w:rPr>
          <w:rFonts w:hint="eastAsia"/>
        </w:rPr>
        <w:t>年</w:t>
      </w:r>
      <w:r w:rsidRPr="00891B4C">
        <w:t>9</w:t>
      </w:r>
      <w:r w:rsidRPr="00891B4C">
        <w:rPr>
          <w:rFonts w:hint="eastAsia"/>
        </w:rPr>
        <w:t>月所提「主要國家</w:t>
      </w:r>
      <w:r w:rsidRPr="00891B4C">
        <w:t>P2P</w:t>
      </w:r>
      <w:r w:rsidRPr="00891B4C">
        <w:rPr>
          <w:rFonts w:hint="eastAsia"/>
        </w:rPr>
        <w:t>借貸之發展經驗與借鏡」資料中，已指出其他國家數年前已發生過P2P平臺爭議，衝擊社會及金融安定。然我國政府竟並未對P2P產業</w:t>
      </w:r>
      <w:proofErr w:type="gramStart"/>
      <w:r w:rsidRPr="00891B4C">
        <w:rPr>
          <w:rFonts w:hint="eastAsia"/>
        </w:rPr>
        <w:t>採</w:t>
      </w:r>
      <w:proofErr w:type="gramEnd"/>
      <w:r w:rsidRPr="00891B4C">
        <w:rPr>
          <w:rFonts w:hint="eastAsia"/>
        </w:rPr>
        <w:t>行相關管理措施，</w:t>
      </w:r>
      <w:proofErr w:type="spellStart"/>
      <w:r w:rsidRPr="00891B4C">
        <w:rPr>
          <w:rFonts w:hint="eastAsia"/>
        </w:rPr>
        <w:t>i</w:t>
      </w:r>
      <w:r w:rsidRPr="00891B4C">
        <w:t>m.B</w:t>
      </w:r>
      <w:proofErr w:type="spellEnd"/>
      <w:r w:rsidRPr="00891B4C">
        <w:rPr>
          <w:rFonts w:hint="eastAsia"/>
        </w:rPr>
        <w:t>平</w:t>
      </w:r>
      <w:proofErr w:type="gramStart"/>
      <w:r w:rsidRPr="00891B4C">
        <w:rPr>
          <w:rFonts w:hint="eastAsia"/>
        </w:rPr>
        <w:t>臺</w:t>
      </w:r>
      <w:proofErr w:type="gramEnd"/>
      <w:r w:rsidRPr="00891B4C">
        <w:rPr>
          <w:rFonts w:hint="eastAsia"/>
        </w:rPr>
        <w:t>詐欺案發後，已引發輿論嚴厲批評政府怠惰、失職。雖目前P2P產業係由金管會統籌擔任窗口，然相關管理措施是否妥適?已值商榷。</w:t>
      </w:r>
    </w:p>
    <w:p w:rsidR="00D36565" w:rsidRPr="00891B4C" w:rsidRDefault="00D36565" w:rsidP="00D36565">
      <w:pPr>
        <w:pStyle w:val="4"/>
        <w:rPr>
          <w:szCs w:val="32"/>
        </w:rPr>
      </w:pPr>
      <w:r w:rsidRPr="00891B4C">
        <w:rPr>
          <w:rFonts w:hint="eastAsia"/>
        </w:rPr>
        <w:lastRenderedPageBreak/>
        <w:t>再按</w:t>
      </w:r>
      <w:proofErr w:type="spellStart"/>
      <w:r w:rsidRPr="00891B4C">
        <w:rPr>
          <w:rFonts w:hint="eastAsia"/>
        </w:rPr>
        <w:t>i</w:t>
      </w:r>
      <w:r w:rsidRPr="00891B4C">
        <w:t>m.B</w:t>
      </w:r>
      <w:proofErr w:type="spellEnd"/>
      <w:r w:rsidRPr="00891B4C">
        <w:rPr>
          <w:rFonts w:hint="eastAsia"/>
        </w:rPr>
        <w:t>平</w:t>
      </w:r>
      <w:proofErr w:type="gramStart"/>
      <w:r w:rsidRPr="00891B4C">
        <w:rPr>
          <w:rFonts w:hint="eastAsia"/>
        </w:rPr>
        <w:t>臺</w:t>
      </w:r>
      <w:proofErr w:type="gramEnd"/>
      <w:r w:rsidRPr="00891B4C">
        <w:rPr>
          <w:rFonts w:hint="eastAsia"/>
        </w:rPr>
        <w:t>詐欺案起訴書亦指出：「中央銀行早於</w:t>
      </w:r>
      <w:r w:rsidRPr="00891B4C">
        <w:t>107</w:t>
      </w:r>
      <w:r w:rsidRPr="00891B4C">
        <w:rPr>
          <w:rFonts w:hint="eastAsia"/>
        </w:rPr>
        <w:t>年</w:t>
      </w:r>
      <w:r w:rsidRPr="00891B4C">
        <w:t>9</w:t>
      </w:r>
      <w:r w:rsidRPr="00891B4C">
        <w:rPr>
          <w:rFonts w:hint="eastAsia"/>
        </w:rPr>
        <w:t>月</w:t>
      </w:r>
      <w:r w:rsidRPr="00891B4C">
        <w:t>27</w:t>
      </w:r>
      <w:r w:rsidRPr="00891B4C">
        <w:rPr>
          <w:rFonts w:hint="eastAsia"/>
        </w:rPr>
        <w:t>日即關注部分國家對於</w:t>
      </w:r>
      <w:r w:rsidRPr="00891B4C">
        <w:t>P2P</w:t>
      </w:r>
      <w:r w:rsidRPr="00891B4C">
        <w:rPr>
          <w:rFonts w:hint="eastAsia"/>
        </w:rPr>
        <w:t>借貸平</w:t>
      </w:r>
      <w:proofErr w:type="gramStart"/>
      <w:r w:rsidRPr="00891B4C">
        <w:rPr>
          <w:rFonts w:hint="eastAsia"/>
        </w:rPr>
        <w:t>臺</w:t>
      </w:r>
      <w:proofErr w:type="gramEnd"/>
      <w:r w:rsidRPr="00891B4C">
        <w:rPr>
          <w:rFonts w:hint="eastAsia"/>
        </w:rPr>
        <w:t>監管不足下，</w:t>
      </w:r>
      <w:proofErr w:type="gramStart"/>
      <w:r w:rsidRPr="00891B4C">
        <w:rPr>
          <w:rFonts w:hint="eastAsia"/>
        </w:rPr>
        <w:t>國際間已衍</w:t>
      </w:r>
      <w:proofErr w:type="gramEnd"/>
      <w:r w:rsidRPr="00891B4C">
        <w:rPr>
          <w:rFonts w:hint="eastAsia"/>
        </w:rPr>
        <w:t>生詐騙、挪用資金及無力償付等風險與監理問題，並撰寫『主要國家</w:t>
      </w:r>
      <w:r w:rsidRPr="00891B4C">
        <w:t>P2P</w:t>
      </w:r>
      <w:r w:rsidRPr="00891B4C">
        <w:rPr>
          <w:rFonts w:hint="eastAsia"/>
        </w:rPr>
        <w:t>借貸之發展經驗與借鏡』一文，其中提及參酌主要國家經驗，做為我國管理</w:t>
      </w:r>
      <w:r w:rsidRPr="00891B4C">
        <w:t>P2P</w:t>
      </w:r>
      <w:r w:rsidRPr="00891B4C">
        <w:rPr>
          <w:rFonts w:hint="eastAsia"/>
        </w:rPr>
        <w:t>借貸之參考，相關規範重點包括：設定登記、最低資本</w:t>
      </w:r>
      <w:proofErr w:type="gramStart"/>
      <w:r w:rsidRPr="00891B4C">
        <w:rPr>
          <w:rFonts w:hint="eastAsia"/>
        </w:rPr>
        <w:t>（</w:t>
      </w:r>
      <w:proofErr w:type="gramEnd"/>
      <w:r w:rsidRPr="00891B4C">
        <w:rPr>
          <w:rFonts w:hint="eastAsia"/>
        </w:rPr>
        <w:t>或有形資産金額）、業者與客戶資金隔離、適當信用評等、資訊充分揭露、財務與業務申報、洗錢防制、停業與糾紛處理，如主管機關於中央銀行提出前述建議後，即積極採取應變作為，則被告曾耀鋒等人，又如何能一手遮天，恣意上架假債權，以假投資人名義購買債權，誆騙投資人？自105年</w:t>
      </w:r>
      <w:proofErr w:type="gramStart"/>
      <w:r w:rsidRPr="00891B4C">
        <w:rPr>
          <w:rFonts w:hint="eastAsia"/>
        </w:rPr>
        <w:t>起迄</w:t>
      </w:r>
      <w:proofErr w:type="gramEnd"/>
      <w:r w:rsidRPr="00891B4C">
        <w:rPr>
          <w:rFonts w:hint="eastAsia"/>
        </w:rPr>
        <w:t>本案爆發為止，總計吸金高達90億餘元，被害人遍及全台，甚至有人投入畢生積蓄，</w:t>
      </w:r>
      <w:proofErr w:type="gramStart"/>
      <w:r w:rsidRPr="00891B4C">
        <w:rPr>
          <w:rFonts w:hint="eastAsia"/>
        </w:rPr>
        <w:t>均係相</w:t>
      </w:r>
      <w:proofErr w:type="gramEnd"/>
      <w:r w:rsidRPr="00891B4C">
        <w:rPr>
          <w:rFonts w:hint="eastAsia"/>
        </w:rPr>
        <w:t>信臺灣金隆科技及業務主管、業務人員所言，</w:t>
      </w:r>
      <w:proofErr w:type="spellStart"/>
      <w:r w:rsidRPr="00891B4C">
        <w:rPr>
          <w:rFonts w:hint="eastAsia"/>
        </w:rPr>
        <w:t>im.B</w:t>
      </w:r>
      <w:proofErr w:type="spellEnd"/>
      <w:r w:rsidRPr="00891B4C">
        <w:rPr>
          <w:rFonts w:hint="eastAsia"/>
        </w:rPr>
        <w:t>平</w:t>
      </w:r>
      <w:proofErr w:type="gramStart"/>
      <w:r w:rsidRPr="00891B4C">
        <w:rPr>
          <w:rFonts w:hint="eastAsia"/>
        </w:rPr>
        <w:t>臺</w:t>
      </w:r>
      <w:proofErr w:type="gramEnd"/>
      <w:r w:rsidRPr="00891B4C">
        <w:rPr>
          <w:rFonts w:hint="eastAsia"/>
        </w:rPr>
        <w:t>上之債權，確實有不動產做為擔保，係合法經營之媒合平臺。自105年11月迄今，我國對於P2P借貸平</w:t>
      </w:r>
      <w:proofErr w:type="gramStart"/>
      <w:r w:rsidRPr="00891B4C">
        <w:rPr>
          <w:rFonts w:hint="eastAsia"/>
        </w:rPr>
        <w:t>臺</w:t>
      </w:r>
      <w:proofErr w:type="gramEnd"/>
      <w:r w:rsidRPr="00891B4C">
        <w:rPr>
          <w:rFonts w:hint="eastAsia"/>
        </w:rPr>
        <w:t>之管控政策，均採不直接納管，而是透過銀行業者與P2P平臺進行合作與協助之自律模式，本案之發生，</w:t>
      </w:r>
      <w:proofErr w:type="gramStart"/>
      <w:r w:rsidRPr="00891B4C">
        <w:rPr>
          <w:rFonts w:hint="eastAsia"/>
        </w:rPr>
        <w:t>足徵</w:t>
      </w:r>
      <w:proofErr w:type="gramEnd"/>
      <w:r w:rsidRPr="00891B4C">
        <w:rPr>
          <w:rFonts w:hint="eastAsia"/>
        </w:rPr>
        <w:t>以自律規範來強化管理機制之力道有限，應以本案為鑑，檢討現行自律規範不足之處。」</w:t>
      </w:r>
      <w:proofErr w:type="spellStart"/>
      <w:r w:rsidR="00D37F6E" w:rsidRPr="00891B4C">
        <w:rPr>
          <w:rFonts w:hint="eastAsia"/>
        </w:rPr>
        <w:t>i</w:t>
      </w:r>
      <w:r w:rsidR="00D37F6E" w:rsidRPr="00891B4C">
        <w:t>m.B</w:t>
      </w:r>
      <w:proofErr w:type="spellEnd"/>
      <w:r w:rsidR="008F3CCD">
        <w:rPr>
          <w:rFonts w:hint="eastAsia"/>
        </w:rPr>
        <w:t>平</w:t>
      </w:r>
      <w:proofErr w:type="gramStart"/>
      <w:r w:rsidR="008F3CCD">
        <w:rPr>
          <w:rFonts w:hint="eastAsia"/>
        </w:rPr>
        <w:t>臺</w:t>
      </w:r>
      <w:proofErr w:type="gramEnd"/>
      <w:r w:rsidR="00D37F6E" w:rsidRPr="00891B4C">
        <w:rPr>
          <w:rFonts w:hint="eastAsia"/>
        </w:rPr>
        <w:t>詐騙案之營運模式，本院</w:t>
      </w:r>
      <w:r w:rsidR="002A5CD9" w:rsidRPr="00891B4C">
        <w:rPr>
          <w:rFonts w:hint="eastAsia"/>
        </w:rPr>
        <w:t>依起訴書所述案情</w:t>
      </w:r>
      <w:r w:rsidR="00D37F6E" w:rsidRPr="00891B4C">
        <w:rPr>
          <w:rFonts w:hint="eastAsia"/>
        </w:rPr>
        <w:t>繪製如圖</w:t>
      </w:r>
      <w:r w:rsidR="00574496">
        <w:t>1</w:t>
      </w:r>
      <w:r w:rsidR="00D37F6E" w:rsidRPr="00891B4C">
        <w:rPr>
          <w:rFonts w:hint="eastAsia"/>
        </w:rPr>
        <w:t>：</w:t>
      </w:r>
    </w:p>
    <w:p w:rsidR="00D37F6E" w:rsidRPr="00891B4C" w:rsidRDefault="00D37F6E" w:rsidP="000B19FB">
      <w:pPr>
        <w:pStyle w:val="4"/>
        <w:numPr>
          <w:ilvl w:val="0"/>
          <w:numId w:val="0"/>
        </w:numPr>
        <w:ind w:leftChars="-208" w:hangingChars="208" w:hanging="708"/>
        <w:rPr>
          <w:szCs w:val="32"/>
        </w:rPr>
      </w:pPr>
      <w:r w:rsidRPr="00891B4C">
        <w:rPr>
          <w:noProof/>
        </w:rPr>
        <w:lastRenderedPageBreak/>
        <w:drawing>
          <wp:inline distT="0" distB="0" distL="0" distR="0" wp14:anchorId="7E776889" wp14:editId="45F258BD">
            <wp:extent cx="7169616" cy="408271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193053" cy="4096061"/>
                    </a:xfrm>
                    <a:prstGeom prst="rect">
                      <a:avLst/>
                    </a:prstGeom>
                  </pic:spPr>
                </pic:pic>
              </a:graphicData>
            </a:graphic>
          </wp:inline>
        </w:drawing>
      </w:r>
    </w:p>
    <w:p w:rsidR="00D37F6E" w:rsidRPr="00D14760" w:rsidRDefault="00D37F6E" w:rsidP="00D14760">
      <w:pPr>
        <w:pStyle w:val="a1"/>
        <w:spacing w:before="0" w:after="120"/>
        <w:rPr>
          <w:b/>
          <w:szCs w:val="32"/>
        </w:rPr>
      </w:pPr>
      <w:proofErr w:type="spellStart"/>
      <w:r w:rsidRPr="00891B4C">
        <w:rPr>
          <w:rFonts w:hint="eastAsia"/>
          <w:b/>
        </w:rPr>
        <w:t>i</w:t>
      </w:r>
      <w:r w:rsidRPr="00891B4C">
        <w:rPr>
          <w:b/>
        </w:rPr>
        <w:t>m.B</w:t>
      </w:r>
      <w:proofErr w:type="spellEnd"/>
      <w:r w:rsidRPr="00891B4C">
        <w:rPr>
          <w:rFonts w:hint="eastAsia"/>
          <w:b/>
        </w:rPr>
        <w:t>借貸平</w:t>
      </w:r>
      <w:proofErr w:type="gramStart"/>
      <w:r w:rsidRPr="00891B4C">
        <w:rPr>
          <w:rFonts w:hint="eastAsia"/>
          <w:b/>
        </w:rPr>
        <w:t>臺</w:t>
      </w:r>
      <w:proofErr w:type="gramEnd"/>
      <w:r w:rsidRPr="00891B4C">
        <w:rPr>
          <w:rFonts w:hint="eastAsia"/>
          <w:b/>
        </w:rPr>
        <w:t>之營運模式</w:t>
      </w:r>
    </w:p>
    <w:p w:rsidR="00D14760" w:rsidRPr="00D14760" w:rsidRDefault="00D14760" w:rsidP="00D14760">
      <w:pPr>
        <w:pStyle w:val="a1"/>
        <w:numPr>
          <w:ilvl w:val="0"/>
          <w:numId w:val="0"/>
        </w:numPr>
        <w:spacing w:before="0" w:line="280" w:lineRule="exact"/>
        <w:ind w:leftChars="-79" w:hangingChars="112" w:hanging="269"/>
        <w:jc w:val="both"/>
        <w:rPr>
          <w:sz w:val="24"/>
          <w:szCs w:val="24"/>
        </w:rPr>
      </w:pPr>
      <w:r w:rsidRPr="00D14760">
        <w:rPr>
          <w:rFonts w:hint="eastAsia"/>
          <w:sz w:val="24"/>
          <w:szCs w:val="24"/>
        </w:rPr>
        <w:t>資料來源：本院依起訴書所述案情繪製。</w:t>
      </w:r>
    </w:p>
    <w:p w:rsidR="00D36565" w:rsidRPr="00891B4C" w:rsidRDefault="00D36565" w:rsidP="00D36565">
      <w:pPr>
        <w:pStyle w:val="4"/>
        <w:rPr>
          <w:szCs w:val="32"/>
        </w:rPr>
      </w:pPr>
      <w:r w:rsidRPr="00891B4C">
        <w:rPr>
          <w:rFonts w:hint="eastAsia"/>
        </w:rPr>
        <w:t>復</w:t>
      </w:r>
      <w:proofErr w:type="gramStart"/>
      <w:r w:rsidRPr="00891B4C">
        <w:rPr>
          <w:rFonts w:hint="eastAsia"/>
        </w:rPr>
        <w:t>以</w:t>
      </w:r>
      <w:proofErr w:type="gramEnd"/>
      <w:r w:rsidRPr="00891B4C">
        <w:rPr>
          <w:rFonts w:hint="eastAsia"/>
        </w:rPr>
        <w:t>，前行政院院長、金管會主任委員陳冲亦表示「對於金融業的『新住民』(包含P2P業者，但不包括以P2P之名而違法吸金之假P2P)的生成條件應更加完善，基礎工程(infrastructure)、FICO</w:t>
      </w:r>
      <w:r w:rsidRPr="00891B4C">
        <w:rPr>
          <w:rStyle w:val="afe"/>
          <w:rFonts w:hAnsi="標楷體"/>
        </w:rPr>
        <w:footnoteReference w:id="2"/>
      </w:r>
      <w:r w:rsidRPr="00891B4C">
        <w:rPr>
          <w:rFonts w:hint="eastAsia"/>
        </w:rPr>
        <w:t>制度、法規都需完備，主管機關一定要明文定出，而不是各個機關互相推責。」</w:t>
      </w:r>
      <w:r w:rsidRPr="00891B4C">
        <w:rPr>
          <w:rStyle w:val="afe"/>
          <w:rFonts w:hAnsi="標楷體"/>
        </w:rPr>
        <w:footnoteReference w:id="3"/>
      </w:r>
      <w:r w:rsidRPr="00891B4C">
        <w:rPr>
          <w:rFonts w:hint="eastAsia"/>
        </w:rPr>
        <w:t>，</w:t>
      </w:r>
      <w:proofErr w:type="gramStart"/>
      <w:r w:rsidRPr="00891B4C">
        <w:rPr>
          <w:rFonts w:hint="eastAsia"/>
        </w:rPr>
        <w:t>爰</w:t>
      </w:r>
      <w:proofErr w:type="gramEnd"/>
      <w:r w:rsidRPr="00891B4C">
        <w:rPr>
          <w:rFonts w:hint="eastAsia"/>
        </w:rPr>
        <w:t>行政院允應督促所屬密切關注P2P借貸平臺之業務發展規模及運作方式，適時指定業務主管機關，以健全P2P借貸平臺營運發展。</w:t>
      </w:r>
    </w:p>
    <w:p w:rsidR="00D36565" w:rsidRPr="00891B4C" w:rsidRDefault="00D36565" w:rsidP="00D36565">
      <w:pPr>
        <w:pStyle w:val="3"/>
        <w:rPr>
          <w:szCs w:val="32"/>
        </w:rPr>
      </w:pPr>
      <w:r w:rsidRPr="00891B4C">
        <w:rPr>
          <w:rFonts w:hint="eastAsia"/>
        </w:rPr>
        <w:lastRenderedPageBreak/>
        <w:t>末依金管會蒐集資料，國際間對於P2P產業之管理，主要係依該國P2P借貸發展規模、經營模式是否涉及金融特許業務等情形，</w:t>
      </w:r>
      <w:proofErr w:type="gramStart"/>
      <w:r w:rsidRPr="00891B4C">
        <w:rPr>
          <w:rFonts w:hint="eastAsia"/>
        </w:rPr>
        <w:t>採</w:t>
      </w:r>
      <w:proofErr w:type="gramEnd"/>
      <w:r w:rsidRPr="00891B4C">
        <w:rPr>
          <w:rFonts w:hint="eastAsia"/>
        </w:rPr>
        <w:t>行不同管理措施。顯示，政府對於P2P產業所</w:t>
      </w:r>
      <w:proofErr w:type="gramStart"/>
      <w:r w:rsidRPr="00891B4C">
        <w:rPr>
          <w:rFonts w:hint="eastAsia"/>
        </w:rPr>
        <w:t>採</w:t>
      </w:r>
      <w:proofErr w:type="gramEnd"/>
      <w:r w:rsidRPr="00891B4C">
        <w:rPr>
          <w:rFonts w:hint="eastAsia"/>
        </w:rPr>
        <w:t>行之管理措施，產業發展規模係主要決定因素之一。且「考量我國金融機構所提供之融資管道便利、多元，融資成本低廉，雖或有部分個人或中小微企業之融資需求未能於金融體系獲得完全滿足，惟其整體需求及市場規模仍屬相對少數…</w:t>
      </w:r>
      <w:proofErr w:type="gramStart"/>
      <w:r w:rsidRPr="00891B4C">
        <w:rPr>
          <w:rFonts w:hint="eastAsia"/>
        </w:rPr>
        <w:t>…</w:t>
      </w:r>
      <w:proofErr w:type="gramEnd"/>
      <w:r w:rsidRPr="00891B4C">
        <w:rPr>
          <w:rFonts w:hint="eastAsia"/>
        </w:rPr>
        <w:t>」故採行「鼓勵銀行與P2P借貸平臺業者合作」模式、金管會統籌擔任窗口方式管理。然金管會竟稱「由於我國P2P產業目前尚無商業同業公會等產業組織，</w:t>
      </w:r>
      <w:proofErr w:type="gramStart"/>
      <w:r w:rsidRPr="00891B4C">
        <w:rPr>
          <w:rFonts w:hint="eastAsia"/>
        </w:rPr>
        <w:t>爰</w:t>
      </w:r>
      <w:proofErr w:type="gramEnd"/>
      <w:r w:rsidRPr="00891B4C">
        <w:rPr>
          <w:rFonts w:hint="eastAsia"/>
        </w:rPr>
        <w:t>無產業規模統計資料。」、</w:t>
      </w:r>
      <w:r w:rsidRPr="00891B4C">
        <w:rPr>
          <w:rFonts w:hAnsi="標楷體" w:hint="eastAsia"/>
        </w:rPr>
        <w:t>「依我國現行法令，P2P借貸業務係依據民法規定辦理，非屬金融監理法令所規範之特許業務，提供服務之平</w:t>
      </w:r>
      <w:proofErr w:type="gramStart"/>
      <w:r w:rsidRPr="00891B4C">
        <w:rPr>
          <w:rFonts w:hAnsi="標楷體" w:hint="eastAsia"/>
        </w:rPr>
        <w:t>臺</w:t>
      </w:r>
      <w:proofErr w:type="gramEnd"/>
      <w:r w:rsidRPr="00891B4C">
        <w:rPr>
          <w:rFonts w:hAnsi="標楷體" w:hint="eastAsia"/>
        </w:rPr>
        <w:t>業者，亦非</w:t>
      </w:r>
      <w:proofErr w:type="gramStart"/>
      <w:r w:rsidRPr="00891B4C">
        <w:rPr>
          <w:rFonts w:hAnsi="標楷體" w:hint="eastAsia"/>
        </w:rPr>
        <w:t>該會監</w:t>
      </w:r>
      <w:proofErr w:type="gramEnd"/>
      <w:r w:rsidRPr="00891B4C">
        <w:rPr>
          <w:rFonts w:hAnsi="標楷體" w:hint="eastAsia"/>
        </w:rPr>
        <w:t>理之金融機構。故P2P借貸業者及其業務規模，無須向該會申報。惟該會藉由初步篩選出於經濟部工商登記未顯示歇業或解散之P2P借貸平</w:t>
      </w:r>
      <w:proofErr w:type="gramStart"/>
      <w:r w:rsidRPr="00891B4C">
        <w:rPr>
          <w:rFonts w:hAnsi="標楷體" w:hint="eastAsia"/>
        </w:rPr>
        <w:t>臺</w:t>
      </w:r>
      <w:proofErr w:type="gramEnd"/>
      <w:r w:rsidRPr="00891B4C">
        <w:rPr>
          <w:rFonts w:hAnsi="標楷體" w:hint="eastAsia"/>
        </w:rPr>
        <w:t>業者約24家」等情</w:t>
      </w:r>
      <w:r w:rsidRPr="00891B4C">
        <w:rPr>
          <w:rFonts w:hint="eastAsia"/>
        </w:rPr>
        <w:t>顯示，政府並未能掌握P2P借貸產業之規模。其後為協助P2P借貸業者成立網路借貸平</w:t>
      </w:r>
      <w:proofErr w:type="gramStart"/>
      <w:r w:rsidRPr="00891B4C">
        <w:rPr>
          <w:rFonts w:hint="eastAsia"/>
        </w:rPr>
        <w:t>臺</w:t>
      </w:r>
      <w:proofErr w:type="gramEnd"/>
      <w:r w:rsidRPr="00891B4C">
        <w:rPr>
          <w:rFonts w:hint="eastAsia"/>
        </w:rPr>
        <w:t>商業同業公會時，因金管會常被外界詢問有關</w:t>
      </w:r>
      <w:r w:rsidRPr="00891B4C">
        <w:t>P2P</w:t>
      </w:r>
      <w:r w:rsidRPr="00891B4C">
        <w:rPr>
          <w:rFonts w:hint="eastAsia"/>
        </w:rPr>
        <w:t>産業營業規模等數據，始於1</w:t>
      </w:r>
      <w:r w:rsidRPr="00891B4C">
        <w:t>12</w:t>
      </w:r>
      <w:r w:rsidRPr="00891B4C">
        <w:rPr>
          <w:rFonts w:hint="eastAsia"/>
        </w:rPr>
        <w:t>年1</w:t>
      </w:r>
      <w:r w:rsidRPr="00891B4C">
        <w:t>2</w:t>
      </w:r>
      <w:r w:rsidRPr="00891B4C">
        <w:rPr>
          <w:rFonts w:hint="eastAsia"/>
        </w:rPr>
        <w:t>月8日該會與業者召開研商會議中，</w:t>
      </w:r>
      <w:r w:rsidRPr="00891B4C">
        <w:rPr>
          <w:rFonts w:hint="eastAsia"/>
          <w:szCs w:val="32"/>
        </w:rPr>
        <w:t>請協助籌備成立P2P同業公會之臺灣金融科技協會彙整業者營業額資料，惟該協會於1</w:t>
      </w:r>
      <w:r w:rsidRPr="00891B4C">
        <w:rPr>
          <w:szCs w:val="32"/>
        </w:rPr>
        <w:t>03</w:t>
      </w:r>
      <w:r w:rsidRPr="00891B4C">
        <w:rPr>
          <w:rFonts w:hint="eastAsia"/>
          <w:szCs w:val="32"/>
        </w:rPr>
        <w:t>年1月2日亦僅能提供4家P</w:t>
      </w:r>
      <w:r w:rsidRPr="00891B4C">
        <w:rPr>
          <w:szCs w:val="32"/>
        </w:rPr>
        <w:t>2P</w:t>
      </w:r>
      <w:r w:rsidRPr="00891B4C">
        <w:rPr>
          <w:rFonts w:hint="eastAsia"/>
          <w:szCs w:val="32"/>
        </w:rPr>
        <w:t>業者1</w:t>
      </w:r>
      <w:r w:rsidRPr="00891B4C">
        <w:rPr>
          <w:szCs w:val="32"/>
        </w:rPr>
        <w:t>11</w:t>
      </w:r>
      <w:r w:rsidRPr="00891B4C">
        <w:rPr>
          <w:rFonts w:hint="eastAsia"/>
          <w:szCs w:val="32"/>
        </w:rPr>
        <w:t>年及1</w:t>
      </w:r>
      <w:r w:rsidRPr="00891B4C">
        <w:rPr>
          <w:szCs w:val="32"/>
        </w:rPr>
        <w:t>12</w:t>
      </w:r>
      <w:r w:rsidRPr="00891B4C">
        <w:rPr>
          <w:rFonts w:hint="eastAsia"/>
          <w:szCs w:val="32"/>
        </w:rPr>
        <w:t>年營運概況如下表：</w:t>
      </w:r>
    </w:p>
    <w:p w:rsidR="000B19FB" w:rsidRDefault="000B19FB" w:rsidP="000B19FB">
      <w:pPr>
        <w:pStyle w:val="3"/>
        <w:numPr>
          <w:ilvl w:val="0"/>
          <w:numId w:val="0"/>
        </w:numPr>
        <w:ind w:left="1361"/>
        <w:rPr>
          <w:szCs w:val="32"/>
        </w:rPr>
      </w:pPr>
    </w:p>
    <w:p w:rsidR="00A81649" w:rsidRDefault="00A81649" w:rsidP="000B19FB">
      <w:pPr>
        <w:pStyle w:val="3"/>
        <w:numPr>
          <w:ilvl w:val="0"/>
          <w:numId w:val="0"/>
        </w:numPr>
        <w:ind w:left="1361"/>
        <w:rPr>
          <w:szCs w:val="32"/>
        </w:rPr>
      </w:pPr>
    </w:p>
    <w:p w:rsidR="00A81649" w:rsidRPr="00891B4C" w:rsidRDefault="00A81649" w:rsidP="000B19FB">
      <w:pPr>
        <w:pStyle w:val="3"/>
        <w:numPr>
          <w:ilvl w:val="0"/>
          <w:numId w:val="0"/>
        </w:numPr>
        <w:ind w:left="1361"/>
        <w:rPr>
          <w:szCs w:val="32"/>
        </w:rPr>
      </w:pPr>
    </w:p>
    <w:p w:rsidR="00D36565" w:rsidRPr="00891B4C" w:rsidRDefault="00D36565" w:rsidP="00D36565">
      <w:pPr>
        <w:pStyle w:val="a3"/>
        <w:ind w:left="1361" w:hanging="681"/>
        <w:rPr>
          <w:b/>
        </w:rPr>
      </w:pPr>
      <w:bookmarkStart w:id="50" w:name="_Hlk166684892"/>
      <w:r w:rsidRPr="00891B4C">
        <w:rPr>
          <w:rFonts w:hint="eastAsia"/>
          <w:b/>
        </w:rPr>
        <w:lastRenderedPageBreak/>
        <w:t>4家P</w:t>
      </w:r>
      <w:r w:rsidRPr="00891B4C">
        <w:rPr>
          <w:b/>
        </w:rPr>
        <w:t>2P</w:t>
      </w:r>
      <w:r w:rsidRPr="00891B4C">
        <w:rPr>
          <w:rFonts w:hint="eastAsia"/>
          <w:b/>
        </w:rPr>
        <w:t>業者1</w:t>
      </w:r>
      <w:r w:rsidRPr="00891B4C">
        <w:rPr>
          <w:b/>
        </w:rPr>
        <w:t>11</w:t>
      </w:r>
      <w:r w:rsidRPr="00891B4C">
        <w:rPr>
          <w:rFonts w:hint="eastAsia"/>
          <w:b/>
        </w:rPr>
        <w:t>年及1</w:t>
      </w:r>
      <w:r w:rsidRPr="00891B4C">
        <w:rPr>
          <w:b/>
        </w:rPr>
        <w:t>12</w:t>
      </w:r>
      <w:r w:rsidRPr="00891B4C">
        <w:rPr>
          <w:rFonts w:hint="eastAsia"/>
          <w:b/>
        </w:rPr>
        <w:t xml:space="preserve">年營運概況表 </w:t>
      </w:r>
      <w:r w:rsidRPr="00891B4C">
        <w:rPr>
          <w:b/>
        </w:rPr>
        <w:t xml:space="preserve"> </w:t>
      </w:r>
      <w:r w:rsidRPr="00891B4C">
        <w:rPr>
          <w:rFonts w:hint="eastAsia"/>
          <w:b/>
        </w:rPr>
        <w:t>單位：元</w:t>
      </w:r>
    </w:p>
    <w:tbl>
      <w:tblPr>
        <w:tblW w:w="10435" w:type="dxa"/>
        <w:tblInd w:w="-998" w:type="dxa"/>
        <w:tblCellMar>
          <w:left w:w="28" w:type="dxa"/>
          <w:right w:w="28" w:type="dxa"/>
        </w:tblCellMar>
        <w:tblLook w:val="04A0" w:firstRow="1" w:lastRow="0" w:firstColumn="1" w:lastColumn="0" w:noHBand="0" w:noVBand="1"/>
      </w:tblPr>
      <w:tblGrid>
        <w:gridCol w:w="4009"/>
        <w:gridCol w:w="2049"/>
        <w:gridCol w:w="2177"/>
        <w:gridCol w:w="2200"/>
      </w:tblGrid>
      <w:tr w:rsidR="00891B4C" w:rsidRPr="00891B4C" w:rsidTr="000B19FB">
        <w:trPr>
          <w:trHeight w:val="624"/>
          <w:tblHeader/>
        </w:trPr>
        <w:tc>
          <w:tcPr>
            <w:tcW w:w="4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6565" w:rsidRPr="00891B4C" w:rsidRDefault="00D36565" w:rsidP="00932369">
            <w:pPr>
              <w:widowControl/>
              <w:overflowPunct/>
              <w:autoSpaceDE/>
              <w:autoSpaceDN/>
              <w:jc w:val="center"/>
              <w:rPr>
                <w:rFonts w:hAnsi="標楷體" w:cs="新細明體"/>
                <w:b/>
                <w:bCs/>
                <w:kern w:val="0"/>
                <w:sz w:val="24"/>
                <w:szCs w:val="24"/>
              </w:rPr>
            </w:pPr>
            <w:r w:rsidRPr="00891B4C">
              <w:rPr>
                <w:rFonts w:hAnsi="標楷體" w:cs="新細明體" w:hint="eastAsia"/>
                <w:b/>
                <w:bCs/>
                <w:kern w:val="0"/>
                <w:sz w:val="24"/>
                <w:szCs w:val="24"/>
              </w:rPr>
              <w:t>資訊仲介借貸類型</w:t>
            </w:r>
          </w:p>
        </w:tc>
        <w:tc>
          <w:tcPr>
            <w:tcW w:w="6426" w:type="dxa"/>
            <w:gridSpan w:val="3"/>
            <w:tcBorders>
              <w:top w:val="single" w:sz="4" w:space="0" w:color="auto"/>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center"/>
              <w:rPr>
                <w:rFonts w:hAnsi="標楷體" w:cs="新細明體"/>
                <w:b/>
                <w:bCs/>
                <w:kern w:val="0"/>
                <w:sz w:val="24"/>
                <w:szCs w:val="24"/>
              </w:rPr>
            </w:pPr>
            <w:r w:rsidRPr="00891B4C">
              <w:rPr>
                <w:rFonts w:hAnsi="標楷體" w:cs="新細明體" w:hint="eastAsia"/>
                <w:b/>
                <w:bCs/>
                <w:kern w:val="0"/>
                <w:sz w:val="24"/>
                <w:szCs w:val="24"/>
              </w:rPr>
              <w:t>1</w:t>
            </w:r>
            <w:r w:rsidRPr="00891B4C">
              <w:rPr>
                <w:rFonts w:hAnsi="標楷體" w:cs="新細明體"/>
                <w:b/>
                <w:bCs/>
                <w:kern w:val="0"/>
                <w:sz w:val="24"/>
                <w:szCs w:val="24"/>
              </w:rPr>
              <w:t>11年及</w:t>
            </w:r>
            <w:r w:rsidRPr="00891B4C">
              <w:rPr>
                <w:rFonts w:hAnsi="標楷體" w:cs="新細明體" w:hint="eastAsia"/>
                <w:b/>
                <w:bCs/>
                <w:kern w:val="0"/>
                <w:sz w:val="24"/>
                <w:szCs w:val="24"/>
              </w:rPr>
              <w:t>1</w:t>
            </w:r>
            <w:r w:rsidRPr="00891B4C">
              <w:rPr>
                <w:rFonts w:hAnsi="標楷體" w:cs="新細明體"/>
                <w:b/>
                <w:bCs/>
                <w:kern w:val="0"/>
                <w:sz w:val="24"/>
                <w:szCs w:val="24"/>
              </w:rPr>
              <w:t>12年</w:t>
            </w:r>
            <w:r w:rsidRPr="00891B4C">
              <w:rPr>
                <w:rFonts w:hAnsi="標楷體" w:cs="新細明體" w:hint="eastAsia"/>
                <w:b/>
                <w:bCs/>
                <w:kern w:val="0"/>
                <w:sz w:val="24"/>
                <w:szCs w:val="24"/>
              </w:rPr>
              <w:t>每月</w:t>
            </w:r>
            <w:proofErr w:type="gramStart"/>
            <w:r w:rsidRPr="00891B4C">
              <w:rPr>
                <w:rFonts w:hAnsi="標楷體" w:cs="新細明體" w:hint="eastAsia"/>
                <w:b/>
                <w:bCs/>
                <w:kern w:val="0"/>
                <w:sz w:val="24"/>
                <w:szCs w:val="24"/>
              </w:rPr>
              <w:t>承作</w:t>
            </w:r>
            <w:proofErr w:type="gramEnd"/>
            <w:r w:rsidRPr="00891B4C">
              <w:rPr>
                <w:rFonts w:hAnsi="標楷體" w:cs="新細明體" w:hint="eastAsia"/>
                <w:b/>
                <w:bCs/>
                <w:kern w:val="0"/>
                <w:sz w:val="24"/>
                <w:szCs w:val="24"/>
              </w:rPr>
              <w:t>金額</w:t>
            </w:r>
          </w:p>
        </w:tc>
      </w:tr>
      <w:tr w:rsidR="00891B4C" w:rsidRPr="00891B4C" w:rsidTr="000B19FB">
        <w:trPr>
          <w:trHeight w:val="321"/>
          <w:tblHeader/>
        </w:trPr>
        <w:tc>
          <w:tcPr>
            <w:tcW w:w="4009" w:type="dxa"/>
            <w:vMerge/>
            <w:tcBorders>
              <w:top w:val="single" w:sz="4" w:space="0" w:color="auto"/>
              <w:left w:val="single" w:sz="4" w:space="0" w:color="auto"/>
              <w:bottom w:val="single" w:sz="4" w:space="0" w:color="000000"/>
              <w:right w:val="single" w:sz="4" w:space="0" w:color="auto"/>
            </w:tcBorders>
            <w:vAlign w:val="center"/>
            <w:hideMark/>
          </w:tcPr>
          <w:p w:rsidR="00D36565" w:rsidRPr="00891B4C" w:rsidRDefault="00D36565" w:rsidP="00932369">
            <w:pPr>
              <w:widowControl/>
              <w:overflowPunct/>
              <w:autoSpaceDE/>
              <w:autoSpaceDN/>
              <w:jc w:val="left"/>
              <w:rPr>
                <w:rFonts w:hAnsi="標楷體" w:cs="新細明體"/>
                <w:b/>
                <w:bCs/>
                <w:kern w:val="0"/>
                <w:sz w:val="24"/>
                <w:szCs w:val="24"/>
              </w:rPr>
            </w:pP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center"/>
              <w:rPr>
                <w:rFonts w:hAnsi="標楷體" w:cs="新細明體"/>
                <w:kern w:val="0"/>
                <w:sz w:val="24"/>
                <w:szCs w:val="24"/>
              </w:rPr>
            </w:pPr>
            <w:r w:rsidRPr="00891B4C">
              <w:rPr>
                <w:rFonts w:hAnsi="標楷體" w:cs="新細明體" w:hint="eastAsia"/>
                <w:kern w:val="0"/>
                <w:sz w:val="24"/>
                <w:szCs w:val="24"/>
              </w:rPr>
              <w:t>高</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center"/>
              <w:rPr>
                <w:rFonts w:hAnsi="標楷體" w:cs="新細明體"/>
                <w:kern w:val="0"/>
                <w:sz w:val="24"/>
                <w:szCs w:val="24"/>
              </w:rPr>
            </w:pPr>
            <w:r w:rsidRPr="00891B4C">
              <w:rPr>
                <w:rFonts w:hAnsi="標楷體" w:cs="新細明體" w:hint="eastAsia"/>
                <w:kern w:val="0"/>
                <w:sz w:val="24"/>
                <w:szCs w:val="24"/>
              </w:rPr>
              <w:t>低</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center"/>
              <w:rPr>
                <w:rFonts w:hAnsi="標楷體" w:cs="新細明體"/>
                <w:kern w:val="0"/>
                <w:sz w:val="24"/>
                <w:szCs w:val="24"/>
              </w:rPr>
            </w:pPr>
            <w:r w:rsidRPr="00891B4C">
              <w:rPr>
                <w:rFonts w:hAnsi="標楷體" w:cs="新細明體" w:hint="eastAsia"/>
                <w:kern w:val="0"/>
                <w:sz w:val="24"/>
                <w:szCs w:val="24"/>
              </w:rPr>
              <w:t>平均(大約)</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left"/>
              <w:rPr>
                <w:rFonts w:hAnsi="標楷體" w:cs="新細明體"/>
                <w:kern w:val="0"/>
                <w:sz w:val="24"/>
                <w:szCs w:val="24"/>
              </w:rPr>
            </w:pPr>
            <w:r w:rsidRPr="00891B4C">
              <w:rPr>
                <w:rFonts w:hAnsi="標楷體" w:cs="新細明體" w:hint="eastAsia"/>
                <w:kern w:val="0"/>
                <w:sz w:val="24"/>
                <w:szCs w:val="24"/>
              </w:rPr>
              <w:t>企業貸款&amp;不動產擔保借款</w:t>
            </w: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80,000,000</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40,000,000</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60,000,000</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noWrap/>
            <w:vAlign w:val="center"/>
            <w:hideMark/>
          </w:tcPr>
          <w:p w:rsidR="00D36565" w:rsidRPr="00891B4C" w:rsidRDefault="00D36565" w:rsidP="00932369">
            <w:pPr>
              <w:widowControl/>
              <w:overflowPunct/>
              <w:autoSpaceDE/>
              <w:autoSpaceDN/>
              <w:ind w:leftChars="-175" w:left="-595" w:firstLineChars="229" w:firstLine="596"/>
              <w:jc w:val="left"/>
              <w:rPr>
                <w:rFonts w:hAnsi="標楷體" w:cs="新細明體"/>
                <w:kern w:val="0"/>
                <w:sz w:val="24"/>
                <w:szCs w:val="24"/>
              </w:rPr>
            </w:pPr>
            <w:r w:rsidRPr="00891B4C">
              <w:rPr>
                <w:rFonts w:hAnsi="標楷體" w:cs="新細明體" w:hint="eastAsia"/>
                <w:kern w:val="0"/>
                <w:sz w:val="24"/>
                <w:szCs w:val="24"/>
              </w:rPr>
              <w:t>不動產擔保借款</w:t>
            </w: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100,000,000 </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20,000,000 </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60,000,000 </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left"/>
              <w:rPr>
                <w:rFonts w:hAnsi="標楷體" w:cs="新細明體"/>
                <w:kern w:val="0"/>
                <w:sz w:val="24"/>
                <w:szCs w:val="24"/>
              </w:rPr>
            </w:pPr>
            <w:r w:rsidRPr="00891B4C">
              <w:rPr>
                <w:rFonts w:hAnsi="標楷體" w:cs="新細明體" w:hint="eastAsia"/>
                <w:kern w:val="0"/>
                <w:sz w:val="24"/>
                <w:szCs w:val="24"/>
              </w:rPr>
              <w:t>個人信貸、不動產擔保借款</w:t>
            </w: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150,000,000 </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20,000,000 </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40,000,000 </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left"/>
              <w:rPr>
                <w:rFonts w:hAnsi="標楷體" w:cs="新細明體"/>
                <w:kern w:val="0"/>
                <w:sz w:val="24"/>
                <w:szCs w:val="24"/>
              </w:rPr>
            </w:pPr>
            <w:r w:rsidRPr="00891B4C">
              <w:rPr>
                <w:rFonts w:hAnsi="標楷體" w:cs="新細明體" w:hint="eastAsia"/>
                <w:kern w:val="0"/>
                <w:sz w:val="24"/>
                <w:szCs w:val="24"/>
              </w:rPr>
              <w:t>個人信貸、小額貸款</w:t>
            </w: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10,000,000 </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5,000,000 </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7,500,000 </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center"/>
              <w:rPr>
                <w:rFonts w:hAnsi="標楷體" w:cs="新細明體"/>
                <w:b/>
                <w:bCs/>
                <w:kern w:val="0"/>
                <w:sz w:val="24"/>
                <w:szCs w:val="24"/>
              </w:rPr>
            </w:pPr>
            <w:r w:rsidRPr="00891B4C">
              <w:rPr>
                <w:rFonts w:hAnsi="標楷體" w:cs="新細明體" w:hint="eastAsia"/>
                <w:b/>
                <w:bCs/>
                <w:kern w:val="0"/>
                <w:sz w:val="24"/>
                <w:szCs w:val="24"/>
              </w:rPr>
              <w:t>合計</w:t>
            </w: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340,000,000 </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85,000,000 </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167,500,000 </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center"/>
              <w:rPr>
                <w:rFonts w:hAnsi="標楷體" w:cs="新細明體"/>
                <w:b/>
                <w:bCs/>
                <w:kern w:val="0"/>
                <w:sz w:val="24"/>
                <w:szCs w:val="24"/>
              </w:rPr>
            </w:pPr>
            <w:r w:rsidRPr="00891B4C">
              <w:rPr>
                <w:rFonts w:hAnsi="標楷體" w:cs="新細明體" w:hint="eastAsia"/>
                <w:b/>
                <w:bCs/>
                <w:kern w:val="0"/>
                <w:sz w:val="24"/>
                <w:szCs w:val="24"/>
              </w:rPr>
              <w:t xml:space="preserve">　</w:t>
            </w:r>
          </w:p>
        </w:tc>
        <w:tc>
          <w:tcPr>
            <w:tcW w:w="6426" w:type="dxa"/>
            <w:gridSpan w:val="3"/>
            <w:tcBorders>
              <w:top w:val="single" w:sz="4" w:space="0" w:color="auto"/>
              <w:left w:val="nil"/>
              <w:bottom w:val="single" w:sz="4" w:space="0" w:color="auto"/>
              <w:right w:val="single" w:sz="4" w:space="0" w:color="000000"/>
            </w:tcBorders>
            <w:shd w:val="clear" w:color="auto" w:fill="auto"/>
            <w:vAlign w:val="center"/>
            <w:hideMark/>
          </w:tcPr>
          <w:p w:rsidR="00D36565" w:rsidRPr="00891B4C" w:rsidRDefault="00D36565" w:rsidP="00932369">
            <w:pPr>
              <w:widowControl/>
              <w:overflowPunct/>
              <w:autoSpaceDE/>
              <w:autoSpaceDN/>
              <w:jc w:val="center"/>
              <w:rPr>
                <w:rFonts w:hAnsi="標楷體" w:cs="新細明體"/>
                <w:b/>
                <w:bCs/>
                <w:kern w:val="0"/>
                <w:sz w:val="24"/>
                <w:szCs w:val="24"/>
              </w:rPr>
            </w:pPr>
            <w:r w:rsidRPr="00891B4C">
              <w:rPr>
                <w:rFonts w:hAnsi="標楷體" w:cs="新細明體" w:hint="eastAsia"/>
                <w:b/>
                <w:bCs/>
                <w:kern w:val="0"/>
                <w:sz w:val="24"/>
                <w:szCs w:val="24"/>
              </w:rPr>
              <w:t>1</w:t>
            </w:r>
            <w:r w:rsidRPr="00891B4C">
              <w:rPr>
                <w:rFonts w:hAnsi="標楷體" w:cs="新細明體"/>
                <w:b/>
                <w:bCs/>
                <w:kern w:val="0"/>
                <w:sz w:val="24"/>
                <w:szCs w:val="24"/>
              </w:rPr>
              <w:t>11年及</w:t>
            </w:r>
            <w:r w:rsidRPr="00891B4C">
              <w:rPr>
                <w:rFonts w:hAnsi="標楷體" w:cs="新細明體" w:hint="eastAsia"/>
                <w:b/>
                <w:bCs/>
                <w:kern w:val="0"/>
                <w:sz w:val="24"/>
                <w:szCs w:val="24"/>
              </w:rPr>
              <w:t>1</w:t>
            </w:r>
            <w:r w:rsidRPr="00891B4C">
              <w:rPr>
                <w:rFonts w:hAnsi="標楷體" w:cs="新細明體"/>
                <w:b/>
                <w:bCs/>
                <w:kern w:val="0"/>
                <w:sz w:val="24"/>
                <w:szCs w:val="24"/>
              </w:rPr>
              <w:t>12年</w:t>
            </w:r>
            <w:r w:rsidRPr="00891B4C">
              <w:rPr>
                <w:rFonts w:hAnsi="標楷體" w:cs="新細明體" w:hint="eastAsia"/>
                <w:b/>
                <w:bCs/>
                <w:kern w:val="0"/>
                <w:sz w:val="24"/>
                <w:szCs w:val="24"/>
              </w:rPr>
              <w:t>仲介借貸債權於1</w:t>
            </w:r>
            <w:r w:rsidRPr="00891B4C">
              <w:rPr>
                <w:rFonts w:hAnsi="標楷體" w:cs="新細明體"/>
                <w:b/>
                <w:bCs/>
                <w:kern w:val="0"/>
                <w:sz w:val="24"/>
                <w:szCs w:val="24"/>
              </w:rPr>
              <w:t>12</w:t>
            </w:r>
            <w:r w:rsidRPr="00891B4C">
              <w:rPr>
                <w:rFonts w:hAnsi="標楷體" w:cs="新細明體" w:hint="eastAsia"/>
                <w:b/>
                <w:bCs/>
                <w:kern w:val="0"/>
                <w:sz w:val="24"/>
                <w:szCs w:val="24"/>
              </w:rPr>
              <w:t>年1</w:t>
            </w:r>
            <w:r w:rsidRPr="00891B4C">
              <w:rPr>
                <w:rFonts w:hAnsi="標楷體" w:cs="新細明體"/>
                <w:b/>
                <w:bCs/>
                <w:kern w:val="0"/>
                <w:sz w:val="24"/>
                <w:szCs w:val="24"/>
              </w:rPr>
              <w:t>2</w:t>
            </w:r>
            <w:r w:rsidRPr="00891B4C">
              <w:rPr>
                <w:rFonts w:hAnsi="標楷體" w:cs="新細明體" w:hint="eastAsia"/>
                <w:b/>
                <w:bCs/>
                <w:kern w:val="0"/>
                <w:sz w:val="24"/>
                <w:szCs w:val="24"/>
              </w:rPr>
              <w:t>月3</w:t>
            </w:r>
            <w:r w:rsidRPr="00891B4C">
              <w:rPr>
                <w:rFonts w:hAnsi="標楷體" w:cs="新細明體"/>
                <w:b/>
                <w:bCs/>
                <w:kern w:val="0"/>
                <w:sz w:val="24"/>
                <w:szCs w:val="24"/>
              </w:rPr>
              <w:t>1</w:t>
            </w:r>
            <w:r w:rsidRPr="00891B4C">
              <w:rPr>
                <w:rFonts w:hAnsi="標楷體" w:cs="新細明體" w:hint="eastAsia"/>
                <w:b/>
                <w:bCs/>
                <w:kern w:val="0"/>
                <w:sz w:val="24"/>
                <w:szCs w:val="24"/>
              </w:rPr>
              <w:t>日餘額</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left"/>
              <w:rPr>
                <w:rFonts w:hAnsi="標楷體" w:cs="新細明體"/>
                <w:kern w:val="0"/>
                <w:sz w:val="24"/>
                <w:szCs w:val="24"/>
              </w:rPr>
            </w:pPr>
            <w:r w:rsidRPr="00891B4C">
              <w:rPr>
                <w:rFonts w:hAnsi="標楷體" w:cs="新細明體" w:hint="eastAsia"/>
                <w:kern w:val="0"/>
                <w:sz w:val="24"/>
                <w:szCs w:val="24"/>
              </w:rPr>
              <w:t>企業貸款&amp;不動產擔保借款</w:t>
            </w: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250,000,000</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150,000,000</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200,000,000</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noWrap/>
            <w:vAlign w:val="center"/>
            <w:hideMark/>
          </w:tcPr>
          <w:p w:rsidR="00D36565" w:rsidRPr="00891B4C" w:rsidRDefault="00D36565" w:rsidP="00932369">
            <w:pPr>
              <w:widowControl/>
              <w:overflowPunct/>
              <w:autoSpaceDE/>
              <w:autoSpaceDN/>
              <w:jc w:val="left"/>
              <w:rPr>
                <w:rFonts w:hAnsi="標楷體" w:cs="新細明體"/>
                <w:kern w:val="0"/>
                <w:sz w:val="24"/>
                <w:szCs w:val="24"/>
              </w:rPr>
            </w:pPr>
            <w:r w:rsidRPr="00891B4C">
              <w:rPr>
                <w:rFonts w:hAnsi="標楷體" w:cs="新細明體" w:hint="eastAsia"/>
                <w:kern w:val="0"/>
                <w:sz w:val="24"/>
                <w:szCs w:val="24"/>
              </w:rPr>
              <w:t>不動產擔保借款</w:t>
            </w: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820,000,000</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450,000,000</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600,000,000</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left"/>
              <w:rPr>
                <w:rFonts w:hAnsi="標楷體" w:cs="新細明體"/>
                <w:kern w:val="0"/>
                <w:sz w:val="24"/>
                <w:szCs w:val="24"/>
              </w:rPr>
            </w:pPr>
            <w:r w:rsidRPr="00891B4C">
              <w:rPr>
                <w:rFonts w:hAnsi="標楷體" w:cs="新細明體" w:hint="eastAsia"/>
                <w:kern w:val="0"/>
                <w:sz w:val="24"/>
                <w:szCs w:val="24"/>
              </w:rPr>
              <w:t>個人信貸、不動產擔保借款</w:t>
            </w: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480,000,000</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300,000,000</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400,000,000</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left"/>
              <w:rPr>
                <w:rFonts w:hAnsi="標楷體" w:cs="新細明體"/>
                <w:kern w:val="0"/>
                <w:sz w:val="24"/>
                <w:szCs w:val="24"/>
              </w:rPr>
            </w:pPr>
            <w:r w:rsidRPr="00891B4C">
              <w:rPr>
                <w:rFonts w:hAnsi="標楷體" w:cs="新細明體" w:hint="eastAsia"/>
                <w:kern w:val="0"/>
                <w:sz w:val="24"/>
                <w:szCs w:val="24"/>
              </w:rPr>
              <w:t>個人信貸、小額貸款</w:t>
            </w: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240,000,000</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160,000,000</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200,000,000</w:t>
            </w:r>
          </w:p>
        </w:tc>
      </w:tr>
      <w:tr w:rsidR="00891B4C" w:rsidRPr="00891B4C" w:rsidTr="000B19FB">
        <w:trPr>
          <w:trHeight w:val="397"/>
        </w:trPr>
        <w:tc>
          <w:tcPr>
            <w:tcW w:w="4009" w:type="dxa"/>
            <w:tcBorders>
              <w:top w:val="nil"/>
              <w:left w:val="single" w:sz="4" w:space="0" w:color="auto"/>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center"/>
              <w:rPr>
                <w:rFonts w:hAnsi="標楷體" w:cs="新細明體"/>
                <w:b/>
                <w:bCs/>
                <w:kern w:val="0"/>
                <w:sz w:val="24"/>
                <w:szCs w:val="24"/>
              </w:rPr>
            </w:pPr>
            <w:r w:rsidRPr="00891B4C">
              <w:rPr>
                <w:rFonts w:hAnsi="標楷體" w:cs="新細明體" w:hint="eastAsia"/>
                <w:b/>
                <w:bCs/>
                <w:kern w:val="0"/>
                <w:sz w:val="24"/>
                <w:szCs w:val="24"/>
              </w:rPr>
              <w:t>合計</w:t>
            </w:r>
          </w:p>
        </w:tc>
        <w:tc>
          <w:tcPr>
            <w:tcW w:w="204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1,790,000,000 </w:t>
            </w:r>
          </w:p>
        </w:tc>
        <w:tc>
          <w:tcPr>
            <w:tcW w:w="2177"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1,060,000,000 </w:t>
            </w:r>
          </w:p>
        </w:tc>
        <w:tc>
          <w:tcPr>
            <w:tcW w:w="2199" w:type="dxa"/>
            <w:tcBorders>
              <w:top w:val="nil"/>
              <w:left w:val="nil"/>
              <w:bottom w:val="single" w:sz="4" w:space="0" w:color="auto"/>
              <w:right w:val="single" w:sz="4" w:space="0" w:color="auto"/>
            </w:tcBorders>
            <w:shd w:val="clear" w:color="auto" w:fill="auto"/>
            <w:vAlign w:val="center"/>
            <w:hideMark/>
          </w:tcPr>
          <w:p w:rsidR="00D36565" w:rsidRPr="00891B4C" w:rsidRDefault="00D36565" w:rsidP="00932369">
            <w:pPr>
              <w:widowControl/>
              <w:overflowPunct/>
              <w:autoSpaceDE/>
              <w:autoSpaceDN/>
              <w:jc w:val="right"/>
              <w:rPr>
                <w:rFonts w:hAnsi="標楷體" w:cs="新細明體"/>
                <w:kern w:val="0"/>
                <w:sz w:val="24"/>
                <w:szCs w:val="24"/>
              </w:rPr>
            </w:pPr>
            <w:r w:rsidRPr="00891B4C">
              <w:rPr>
                <w:rFonts w:hAnsi="標楷體" w:cs="新細明體" w:hint="eastAsia"/>
                <w:kern w:val="0"/>
                <w:sz w:val="24"/>
                <w:szCs w:val="24"/>
              </w:rPr>
              <w:t xml:space="preserve">1,400,000,000 </w:t>
            </w:r>
          </w:p>
        </w:tc>
      </w:tr>
    </w:tbl>
    <w:p w:rsidR="00D36565" w:rsidRPr="00891B4C" w:rsidRDefault="00D36565" w:rsidP="00D36565">
      <w:pPr>
        <w:pStyle w:val="5"/>
        <w:numPr>
          <w:ilvl w:val="0"/>
          <w:numId w:val="0"/>
        </w:numPr>
        <w:snapToGrid w:val="0"/>
        <w:ind w:leftChars="-308" w:hangingChars="403" w:hanging="1048"/>
        <w:rPr>
          <w:sz w:val="24"/>
          <w:szCs w:val="24"/>
        </w:rPr>
      </w:pPr>
      <w:r w:rsidRPr="00891B4C">
        <w:rPr>
          <w:rFonts w:hint="eastAsia"/>
          <w:sz w:val="24"/>
          <w:szCs w:val="24"/>
        </w:rPr>
        <w:t>資料來源：金管會請</w:t>
      </w:r>
      <w:r w:rsidRPr="00891B4C">
        <w:rPr>
          <w:rFonts w:hAnsi="標楷體" w:hint="eastAsia"/>
          <w:sz w:val="24"/>
          <w:szCs w:val="24"/>
        </w:rPr>
        <w:t>臺灣金融科技協會彙整提供。</w:t>
      </w:r>
      <w:bookmarkEnd w:id="50"/>
    </w:p>
    <w:p w:rsidR="00D36565" w:rsidRPr="00891B4C" w:rsidRDefault="002A5CD9" w:rsidP="00D36565">
      <w:pPr>
        <w:pStyle w:val="5"/>
        <w:numPr>
          <w:ilvl w:val="0"/>
          <w:numId w:val="0"/>
        </w:numPr>
        <w:spacing w:beforeLines="50" w:before="228"/>
        <w:ind w:left="1418" w:firstLineChars="208" w:firstLine="708"/>
      </w:pPr>
      <w:proofErr w:type="gramStart"/>
      <w:r w:rsidRPr="00891B4C">
        <w:rPr>
          <w:rFonts w:hint="eastAsia"/>
        </w:rPr>
        <w:t>惟</w:t>
      </w:r>
      <w:proofErr w:type="gramEnd"/>
      <w:r w:rsidR="00D36565" w:rsidRPr="00891B4C">
        <w:rPr>
          <w:rFonts w:hint="eastAsia"/>
        </w:rPr>
        <w:t>依據</w:t>
      </w:r>
      <w:proofErr w:type="spellStart"/>
      <w:r w:rsidR="00D36565" w:rsidRPr="00891B4C">
        <w:rPr>
          <w:rFonts w:hint="eastAsia"/>
        </w:rPr>
        <w:t>im.B</w:t>
      </w:r>
      <w:proofErr w:type="spellEnd"/>
      <w:r w:rsidR="00D36565" w:rsidRPr="00891B4C">
        <w:rPr>
          <w:rFonts w:hint="eastAsia"/>
        </w:rPr>
        <w:t>平</w:t>
      </w:r>
      <w:proofErr w:type="gramStart"/>
      <w:r w:rsidR="00D36565" w:rsidRPr="00891B4C">
        <w:rPr>
          <w:rFonts w:hint="eastAsia"/>
        </w:rPr>
        <w:t>臺</w:t>
      </w:r>
      <w:proofErr w:type="gramEnd"/>
      <w:r w:rsidR="00D36565" w:rsidRPr="00891B4C">
        <w:rPr>
          <w:rFonts w:hint="eastAsia"/>
        </w:rPr>
        <w:t>詐欺案，臺北地檢署認定詐欺不法所得高達88億9,676萬8,900元（即吸金不法所得扣除真實債權金額），另認定投資人投資金額為17億4,140萬4,142元。是</w:t>
      </w:r>
      <w:proofErr w:type="gramStart"/>
      <w:r w:rsidR="00D36565" w:rsidRPr="00891B4C">
        <w:rPr>
          <w:rFonts w:hint="eastAsia"/>
        </w:rPr>
        <w:t>以</w:t>
      </w:r>
      <w:proofErr w:type="gramEnd"/>
      <w:r w:rsidR="00D36565" w:rsidRPr="00891B4C">
        <w:rPr>
          <w:rFonts w:hint="eastAsia"/>
        </w:rPr>
        <w:t>，除前揭臺灣金融科技協會彙整提供4家業者111年及112年仲介借貸債權於112年12月31日餘額約為14億元是否確實，尚</w:t>
      </w:r>
      <w:proofErr w:type="gramStart"/>
      <w:r w:rsidR="00D36565" w:rsidRPr="00891B4C">
        <w:rPr>
          <w:rFonts w:hint="eastAsia"/>
        </w:rPr>
        <w:t>存疑義</w:t>
      </w:r>
      <w:proofErr w:type="gramEnd"/>
      <w:r w:rsidR="00D36565" w:rsidRPr="00891B4C">
        <w:rPr>
          <w:rFonts w:hint="eastAsia"/>
        </w:rPr>
        <w:t>外，經營P2P借貸業務之業者數量、各家營運模式、借貸金額及投資人數等數據，政府相關統計</w:t>
      </w:r>
      <w:proofErr w:type="gramStart"/>
      <w:r w:rsidR="00D36565" w:rsidRPr="00891B4C">
        <w:rPr>
          <w:rFonts w:hint="eastAsia"/>
        </w:rPr>
        <w:t>資料均付</w:t>
      </w:r>
      <w:proofErr w:type="gramEnd"/>
      <w:r w:rsidR="00D36565" w:rsidRPr="00891B4C">
        <w:rPr>
          <w:rFonts w:hint="eastAsia"/>
        </w:rPr>
        <w:t>之闕如。</w:t>
      </w:r>
      <w:proofErr w:type="gramStart"/>
      <w:r w:rsidR="00D36565" w:rsidRPr="00891B4C">
        <w:rPr>
          <w:rFonts w:hint="eastAsia"/>
        </w:rPr>
        <w:t>足徵政府</w:t>
      </w:r>
      <w:proofErr w:type="gramEnd"/>
      <w:r w:rsidR="00D36565" w:rsidRPr="00891B4C">
        <w:rPr>
          <w:rFonts w:hint="eastAsia"/>
        </w:rPr>
        <w:t>未能掌握P2P產業真實狀況，仍請行政院確實評估現行P2P產業管理模式是否妥適。</w:t>
      </w:r>
    </w:p>
    <w:p w:rsidR="00D36565" w:rsidRPr="00BB1928" w:rsidRDefault="00D36565" w:rsidP="00D36565">
      <w:pPr>
        <w:pStyle w:val="3"/>
        <w:rPr>
          <w:b/>
        </w:rPr>
      </w:pPr>
      <w:r w:rsidRPr="00891B4C">
        <w:rPr>
          <w:rFonts w:hint="eastAsia"/>
        </w:rPr>
        <w:t>綜上，國際間P2P借貸產業因平</w:t>
      </w:r>
      <w:proofErr w:type="gramStart"/>
      <w:r w:rsidRPr="00891B4C">
        <w:rPr>
          <w:rFonts w:hint="eastAsia"/>
        </w:rPr>
        <w:t>臺</w:t>
      </w:r>
      <w:proofErr w:type="gramEnd"/>
      <w:r w:rsidRPr="00891B4C">
        <w:rPr>
          <w:rFonts w:hint="eastAsia"/>
        </w:rPr>
        <w:t>逐年增加、借貸金額擴大、參與借貸投資者</w:t>
      </w:r>
      <w:proofErr w:type="gramStart"/>
      <w:r w:rsidRPr="00891B4C">
        <w:rPr>
          <w:rFonts w:hint="eastAsia"/>
        </w:rPr>
        <w:t>眾多</w:t>
      </w:r>
      <w:proofErr w:type="gramEnd"/>
      <w:r w:rsidRPr="00891B4C">
        <w:rPr>
          <w:rFonts w:hint="eastAsia"/>
        </w:rPr>
        <w:t>，且部分平臺發生爭議事件，波及大量投資人，並造成民眾鉅額財務損失，主要國家已陸續檢討或訂定對</w:t>
      </w:r>
      <w:proofErr w:type="spellStart"/>
      <w:r w:rsidRPr="00891B4C">
        <w:rPr>
          <w:rFonts w:hint="eastAsia"/>
        </w:rPr>
        <w:t>P2P</w:t>
      </w:r>
      <w:proofErr w:type="spellEnd"/>
      <w:r w:rsidRPr="00891B4C">
        <w:rPr>
          <w:rFonts w:hint="eastAsia"/>
        </w:rPr>
        <w:t>平臺之監理規範。金管會雖曾評估該等產業不予金融監理，發</w:t>
      </w:r>
      <w:r w:rsidRPr="00891B4C">
        <w:rPr>
          <w:rFonts w:hint="eastAsia"/>
        </w:rPr>
        <w:lastRenderedPageBreak/>
        <w:t>生爭議時，社會大眾及輿論可能苛責政府怠惰、失職，且中央銀行</w:t>
      </w:r>
      <w:proofErr w:type="gramStart"/>
      <w:r w:rsidRPr="00891B4C">
        <w:rPr>
          <w:rFonts w:hint="eastAsia"/>
        </w:rPr>
        <w:t>研</w:t>
      </w:r>
      <w:proofErr w:type="gramEnd"/>
      <w:r w:rsidRPr="00891B4C">
        <w:rPr>
          <w:rFonts w:hint="eastAsia"/>
        </w:rPr>
        <w:t>析報告亦建議採適度監理，惟我國迄今並無該業之法定目的事業主管機關。又，行政院在</w:t>
      </w:r>
      <w:proofErr w:type="spellStart"/>
      <w:r w:rsidRPr="00891B4C">
        <w:rPr>
          <w:rFonts w:hint="eastAsia"/>
        </w:rPr>
        <w:t>i</w:t>
      </w:r>
      <w:r w:rsidRPr="00891B4C">
        <w:t>m.B</w:t>
      </w:r>
      <w:proofErr w:type="spellEnd"/>
      <w:r w:rsidRPr="00891B4C">
        <w:rPr>
          <w:rFonts w:hint="eastAsia"/>
        </w:rPr>
        <w:t>平</w:t>
      </w:r>
      <w:proofErr w:type="gramStart"/>
      <w:r w:rsidRPr="00891B4C">
        <w:rPr>
          <w:rFonts w:hint="eastAsia"/>
        </w:rPr>
        <w:t>臺</w:t>
      </w:r>
      <w:proofErr w:type="gramEnd"/>
      <w:r w:rsidRPr="00891B4C">
        <w:rPr>
          <w:rFonts w:hint="eastAsia"/>
        </w:rPr>
        <w:t>詐欺案發後，雖召集法務部、金管會、經濟部、</w:t>
      </w:r>
      <w:proofErr w:type="gramStart"/>
      <w:r w:rsidRPr="00891B4C">
        <w:rPr>
          <w:rFonts w:hint="eastAsia"/>
        </w:rPr>
        <w:t>數位部及內政</w:t>
      </w:r>
      <w:proofErr w:type="gramEnd"/>
      <w:r w:rsidRPr="00891B4C">
        <w:rPr>
          <w:rFonts w:hint="eastAsia"/>
        </w:rPr>
        <w:t>部會商因應對策，雖有「目前各國做法大都由金融監理單位監管」看法，惟仍僅作成：「由金管會統籌擔任窗口，</w:t>
      </w:r>
      <w:proofErr w:type="gramStart"/>
      <w:r w:rsidRPr="00891B4C">
        <w:rPr>
          <w:rFonts w:hint="eastAsia"/>
        </w:rPr>
        <w:t>研</w:t>
      </w:r>
      <w:proofErr w:type="gramEnd"/>
      <w:r w:rsidRPr="00891B4C">
        <w:rPr>
          <w:rFonts w:hint="eastAsia"/>
        </w:rPr>
        <w:t>提管理計畫」結論，相關管理作業仍分由不同機關辦理，並未根本解決P2P借貸平臺之監管問題，該業平臺恐成為資金需求者廣泛徵求資金之管道，且在未建立管理或監理機制下，而有極大可能再次發生重大非法吸金案件，造成民眾鉅額財務損失之虞。</w:t>
      </w:r>
      <w:proofErr w:type="gramStart"/>
      <w:r w:rsidR="00BB1928" w:rsidRPr="00BB1928">
        <w:rPr>
          <w:rFonts w:hint="eastAsia"/>
          <w:color w:val="000000" w:themeColor="text1"/>
        </w:rPr>
        <w:t>爰</w:t>
      </w:r>
      <w:proofErr w:type="gramEnd"/>
      <w:r w:rsidR="00BB1928" w:rsidRPr="00BB1928">
        <w:rPr>
          <w:rFonts w:hint="eastAsia"/>
          <w:color w:val="000000" w:themeColor="text1"/>
        </w:rPr>
        <w:t>P</w:t>
      </w:r>
      <w:r w:rsidR="00BB1928" w:rsidRPr="00BB1928">
        <w:rPr>
          <w:color w:val="000000" w:themeColor="text1"/>
        </w:rPr>
        <w:t>2P</w:t>
      </w:r>
      <w:r w:rsidR="00BB1928" w:rsidRPr="00BB1928">
        <w:rPr>
          <w:rFonts w:hint="eastAsia"/>
          <w:color w:val="000000" w:themeColor="text1"/>
        </w:rPr>
        <w:t>借貸產業已因</w:t>
      </w:r>
      <w:proofErr w:type="spellStart"/>
      <w:r w:rsidR="00BB1928" w:rsidRPr="00BB1928">
        <w:rPr>
          <w:rFonts w:hint="eastAsia"/>
          <w:color w:val="000000" w:themeColor="text1"/>
        </w:rPr>
        <w:t>im.B</w:t>
      </w:r>
      <w:proofErr w:type="spellEnd"/>
      <w:r w:rsidR="00BB1928" w:rsidRPr="00BB1928">
        <w:rPr>
          <w:rFonts w:hint="eastAsia"/>
          <w:color w:val="000000" w:themeColor="text1"/>
        </w:rPr>
        <w:t>借貸平</w:t>
      </w:r>
      <w:proofErr w:type="gramStart"/>
      <w:r w:rsidR="00BB1928" w:rsidRPr="00BB1928">
        <w:rPr>
          <w:rFonts w:hint="eastAsia"/>
          <w:color w:val="000000" w:themeColor="text1"/>
        </w:rPr>
        <w:t>臺</w:t>
      </w:r>
      <w:proofErr w:type="gramEnd"/>
      <w:r w:rsidR="00BB1928" w:rsidRPr="00BB1928">
        <w:rPr>
          <w:rFonts w:hint="eastAsia"/>
          <w:color w:val="000000" w:themeColor="text1"/>
        </w:rPr>
        <w:t>詐騙案，造成近千國人數十億元之損失，後續亦有其他P2P借貸平臺業者經檢方認定違法吸金遭起訴情形，行政院允應確實評估指定業務主管機關之必要性，以健全P2P借貸平臺之發展。</w:t>
      </w:r>
    </w:p>
    <w:p w:rsidR="0088450B" w:rsidRPr="00891B4C" w:rsidRDefault="0088450B" w:rsidP="0088450B">
      <w:pPr>
        <w:pStyle w:val="2"/>
        <w:spacing w:beforeLines="50" w:before="228"/>
        <w:ind w:left="1020" w:hanging="680"/>
        <w:rPr>
          <w:b/>
        </w:rPr>
      </w:pPr>
      <w:r w:rsidRPr="00891B4C">
        <w:rPr>
          <w:rFonts w:hint="eastAsia"/>
          <w:b/>
        </w:rPr>
        <w:t>我國P2P借貸平</w:t>
      </w:r>
      <w:proofErr w:type="gramStart"/>
      <w:r w:rsidRPr="00891B4C">
        <w:rPr>
          <w:rFonts w:hint="eastAsia"/>
          <w:b/>
        </w:rPr>
        <w:t>臺</w:t>
      </w:r>
      <w:proofErr w:type="gramEnd"/>
      <w:r w:rsidRPr="00891B4C">
        <w:rPr>
          <w:rFonts w:hint="eastAsia"/>
          <w:b/>
        </w:rPr>
        <w:t>業者之監管模式，原依1</w:t>
      </w:r>
      <w:r w:rsidRPr="00891B4C">
        <w:rPr>
          <w:b/>
        </w:rPr>
        <w:t>05</w:t>
      </w:r>
      <w:r w:rsidRPr="00891B4C">
        <w:rPr>
          <w:rFonts w:hint="eastAsia"/>
          <w:b/>
        </w:rPr>
        <w:t>年9月由行政院備查金管會函報之研提方案，據以採行「鼓勵銀行與P2P借貸平臺業者合作」模式辦理。惟於1</w:t>
      </w:r>
      <w:r w:rsidRPr="00891B4C">
        <w:rPr>
          <w:b/>
        </w:rPr>
        <w:t>07</w:t>
      </w:r>
      <w:r w:rsidRPr="00891B4C">
        <w:rPr>
          <w:rFonts w:hint="eastAsia"/>
          <w:b/>
        </w:rPr>
        <w:t>年我國境外P2P借貸平</w:t>
      </w:r>
      <w:proofErr w:type="gramStart"/>
      <w:r w:rsidRPr="00891B4C">
        <w:rPr>
          <w:rFonts w:hint="eastAsia"/>
          <w:b/>
        </w:rPr>
        <w:t>臺</w:t>
      </w:r>
      <w:proofErr w:type="gramEnd"/>
      <w:r w:rsidRPr="00891B4C">
        <w:rPr>
          <w:rFonts w:hint="eastAsia"/>
          <w:b/>
        </w:rPr>
        <w:t>業者，已開始發生大規模倒帳問題，波及無數投資人承受鉅大</w:t>
      </w:r>
      <w:proofErr w:type="gramStart"/>
      <w:r w:rsidRPr="00891B4C">
        <w:rPr>
          <w:rFonts w:hint="eastAsia"/>
          <w:b/>
        </w:rPr>
        <w:t>財損</w:t>
      </w:r>
      <w:proofErr w:type="gramEnd"/>
      <w:r w:rsidRPr="00891B4C">
        <w:rPr>
          <w:rFonts w:hint="eastAsia"/>
          <w:b/>
        </w:rPr>
        <w:t>後，國內業者為求建立自律機制，於1</w:t>
      </w:r>
      <w:r w:rsidRPr="00891B4C">
        <w:rPr>
          <w:b/>
        </w:rPr>
        <w:t>08</w:t>
      </w:r>
      <w:r w:rsidRPr="00891B4C">
        <w:rPr>
          <w:rFonts w:hint="eastAsia"/>
          <w:b/>
        </w:rPr>
        <w:t>年為成立公會，向經濟部遞件申請於商業團體分業標準中增列「平台借貸商業」團體業別，惟因諸多商業同業公會反映，認為在法令規定不完備等條件下增列該業別，恐衍生金融及風險問題疑慮，爰經濟部決定予以緩議擱置。</w:t>
      </w:r>
      <w:proofErr w:type="gramStart"/>
      <w:r w:rsidRPr="00891B4C">
        <w:rPr>
          <w:rFonts w:hint="eastAsia"/>
          <w:b/>
        </w:rPr>
        <w:t>嗣</w:t>
      </w:r>
      <w:proofErr w:type="spellStart"/>
      <w:proofErr w:type="gramEnd"/>
      <w:r w:rsidRPr="00891B4C">
        <w:rPr>
          <w:rFonts w:hint="eastAsia"/>
          <w:b/>
        </w:rPr>
        <w:t>i</w:t>
      </w:r>
      <w:r w:rsidRPr="00891B4C">
        <w:rPr>
          <w:b/>
        </w:rPr>
        <w:t>m.B</w:t>
      </w:r>
      <w:proofErr w:type="spellEnd"/>
      <w:r w:rsidRPr="00891B4C">
        <w:rPr>
          <w:rFonts w:hint="eastAsia"/>
          <w:b/>
        </w:rPr>
        <w:t>平</w:t>
      </w:r>
      <w:proofErr w:type="gramStart"/>
      <w:r w:rsidRPr="00891B4C">
        <w:rPr>
          <w:rFonts w:hint="eastAsia"/>
          <w:b/>
        </w:rPr>
        <w:t>臺</w:t>
      </w:r>
      <w:proofErr w:type="gramEnd"/>
      <w:r w:rsidRPr="00891B4C">
        <w:rPr>
          <w:rFonts w:hint="eastAsia"/>
          <w:b/>
        </w:rPr>
        <w:t>詐欺案發後，行政院指示金管會研提管理計畫，並於</w:t>
      </w:r>
      <w:proofErr w:type="gramStart"/>
      <w:r w:rsidRPr="00891B4C">
        <w:rPr>
          <w:rFonts w:hint="eastAsia"/>
          <w:b/>
        </w:rPr>
        <w:t>1</w:t>
      </w:r>
      <w:r w:rsidRPr="00891B4C">
        <w:rPr>
          <w:b/>
        </w:rPr>
        <w:t>12</w:t>
      </w:r>
      <w:r w:rsidRPr="00891B4C">
        <w:rPr>
          <w:rFonts w:hint="eastAsia"/>
          <w:b/>
        </w:rPr>
        <w:t>年1</w:t>
      </w:r>
      <w:r w:rsidRPr="00891B4C">
        <w:rPr>
          <w:b/>
        </w:rPr>
        <w:t>2</w:t>
      </w:r>
      <w:r w:rsidRPr="00891B4C">
        <w:rPr>
          <w:rFonts w:hint="eastAsia"/>
          <w:b/>
        </w:rPr>
        <w:t>月間報</w:t>
      </w:r>
      <w:proofErr w:type="gramEnd"/>
      <w:r w:rsidRPr="00891B4C">
        <w:rPr>
          <w:rFonts w:hint="eastAsia"/>
          <w:b/>
        </w:rPr>
        <w:t>經該院修正備查後，再據以執行，以協助</w:t>
      </w:r>
      <w:r w:rsidRPr="00891B4C">
        <w:rPr>
          <w:rFonts w:hint="eastAsia"/>
          <w:b/>
        </w:rPr>
        <w:lastRenderedPageBreak/>
        <w:t>我國P2P借貸平臺業務發展。</w:t>
      </w:r>
      <w:proofErr w:type="gramStart"/>
      <w:r w:rsidRPr="00891B4C">
        <w:rPr>
          <w:rFonts w:hint="eastAsia"/>
          <w:b/>
        </w:rPr>
        <w:t>惟</w:t>
      </w:r>
      <w:proofErr w:type="gramEnd"/>
      <w:r w:rsidRPr="00891B4C">
        <w:rPr>
          <w:rFonts w:hint="eastAsia"/>
          <w:b/>
        </w:rPr>
        <w:t>管理計畫首要目標係協助業者成</w:t>
      </w:r>
      <w:r w:rsidR="008F3CCD">
        <w:rPr>
          <w:rFonts w:hint="eastAsia"/>
          <w:b/>
        </w:rPr>
        <w:t>立</w:t>
      </w:r>
      <w:r w:rsidRPr="00891B4C">
        <w:rPr>
          <w:rFonts w:hint="eastAsia"/>
          <w:b/>
        </w:rPr>
        <w:t>公會，以達到行政院在不訂定專法或高度監理前提下，先强化P2P借貸平臺業者自律之政策指示，惟迄1</w:t>
      </w:r>
      <w:r w:rsidRPr="00891B4C">
        <w:rPr>
          <w:b/>
        </w:rPr>
        <w:t>13</w:t>
      </w:r>
      <w:r w:rsidRPr="00891B4C">
        <w:rPr>
          <w:rFonts w:hint="eastAsia"/>
          <w:b/>
        </w:rPr>
        <w:t>年4月，金管會、經濟部及內政部尚未協助業者，完成P2P借貸平臺公會之成立工作，核有檢討改善必要。</w:t>
      </w:r>
    </w:p>
    <w:p w:rsidR="0088450B" w:rsidRPr="00891B4C" w:rsidRDefault="0088450B" w:rsidP="0088450B">
      <w:pPr>
        <w:pStyle w:val="3"/>
      </w:pPr>
      <w:r w:rsidRPr="00891B4C">
        <w:rPr>
          <w:rFonts w:hint="eastAsia"/>
        </w:rPr>
        <w:t>政府原擬P2P借貸業務監管之政策方向</w:t>
      </w:r>
      <w:r w:rsidR="002A5CD9" w:rsidRPr="00891B4C">
        <w:rPr>
          <w:rFonts w:hint="eastAsia"/>
        </w:rPr>
        <w:t>：</w:t>
      </w:r>
    </w:p>
    <w:p w:rsidR="0088450B" w:rsidRPr="00891B4C" w:rsidRDefault="0088450B" w:rsidP="0088450B">
      <w:pPr>
        <w:pStyle w:val="4"/>
      </w:pPr>
      <w:r w:rsidRPr="00891B4C">
        <w:rPr>
          <w:rFonts w:hint="eastAsia"/>
        </w:rPr>
        <w:t>金管會為</w:t>
      </w:r>
      <w:proofErr w:type="gramStart"/>
      <w:r w:rsidRPr="00891B4C">
        <w:rPr>
          <w:rFonts w:hint="eastAsia"/>
        </w:rPr>
        <w:t>研</w:t>
      </w:r>
      <w:proofErr w:type="gramEnd"/>
      <w:r w:rsidRPr="00891B4C">
        <w:rPr>
          <w:rFonts w:hint="eastAsia"/>
        </w:rPr>
        <w:t>議P2P借貸業務是否納入金融監理必要性，曾於103年11月擬具「英國、美國及中國大陸非金融機構辦理網路平台個人借貸業務之研析報告」，報告結論為：「本項業務現階段應無</w:t>
      </w:r>
      <w:proofErr w:type="gramStart"/>
      <w:r w:rsidRPr="00891B4C">
        <w:rPr>
          <w:rFonts w:hint="eastAsia"/>
        </w:rPr>
        <w:t>研</w:t>
      </w:r>
      <w:proofErr w:type="gramEnd"/>
      <w:r w:rsidRPr="00891B4C">
        <w:rPr>
          <w:rFonts w:hint="eastAsia"/>
        </w:rPr>
        <w:t>訂管理機制之必要性，將注意各國發展趨勢，併適時研議。」</w:t>
      </w:r>
      <w:proofErr w:type="gramStart"/>
      <w:r w:rsidRPr="00891B4C">
        <w:rPr>
          <w:rFonts w:hint="eastAsia"/>
        </w:rPr>
        <w:t>嗣亦簽</w:t>
      </w:r>
      <w:proofErr w:type="gramEnd"/>
      <w:r w:rsidRPr="00891B4C">
        <w:rPr>
          <w:rFonts w:hint="eastAsia"/>
        </w:rPr>
        <w:t>陳行政院核閱在案。該會銀行局再於</w:t>
      </w:r>
      <w:r w:rsidRPr="00891B4C">
        <w:rPr>
          <w:rFonts w:hint="eastAsia"/>
          <w:b/>
        </w:rPr>
        <w:t>1</w:t>
      </w:r>
      <w:r w:rsidRPr="00D70DCD">
        <w:rPr>
          <w:rFonts w:hint="eastAsia"/>
        </w:rPr>
        <w:t>05年2月間成立「網路借貸業務專案小組」，</w:t>
      </w:r>
      <w:proofErr w:type="gramStart"/>
      <w:r w:rsidRPr="00D70DCD">
        <w:rPr>
          <w:rFonts w:hint="eastAsia"/>
        </w:rPr>
        <w:t>研</w:t>
      </w:r>
      <w:proofErr w:type="gramEnd"/>
      <w:r w:rsidRPr="00D70DCD">
        <w:rPr>
          <w:rFonts w:hint="eastAsia"/>
        </w:rPr>
        <w:t>議規劃網路借貸業務（P2P）政策方向、運作模式及管理機制。專案</w:t>
      </w:r>
      <w:r w:rsidRPr="00891B4C">
        <w:rPr>
          <w:rFonts w:hint="eastAsia"/>
        </w:rPr>
        <w:t>小組於蒐集英國、美國及中國大陸地區等主要國家地區辦理P2P借貸業務之實際運作及法令規範情形後，並於105年3月30日及4月14日兩次專案小組會議</w:t>
      </w:r>
      <w:proofErr w:type="gramStart"/>
      <w:r w:rsidRPr="00891B4C">
        <w:rPr>
          <w:rFonts w:hint="eastAsia"/>
        </w:rPr>
        <w:t>研</w:t>
      </w:r>
      <w:proofErr w:type="gramEnd"/>
      <w:r w:rsidRPr="00891B4C">
        <w:rPr>
          <w:rFonts w:hint="eastAsia"/>
        </w:rPr>
        <w:t>析討論我國可能運作模式後，提出該業4種不同監理監理强度之可能運作模式。</w:t>
      </w:r>
      <w:proofErr w:type="gramStart"/>
      <w:r w:rsidRPr="00891B4C">
        <w:rPr>
          <w:rFonts w:hint="eastAsia"/>
        </w:rPr>
        <w:t>嗣</w:t>
      </w:r>
      <w:proofErr w:type="gramEnd"/>
      <w:r w:rsidRPr="00891B4C">
        <w:rPr>
          <w:rFonts w:hint="eastAsia"/>
        </w:rPr>
        <w:t>基於P2P借貸業務之各項作業，與銀行固有授信及支付等業務相關(例如：徵信、借貸款項之代理收付與保管、風險控管等)，銀行倘能提供相關協助，與P2P借貸平</w:t>
      </w:r>
      <w:proofErr w:type="gramStart"/>
      <w:r w:rsidRPr="00891B4C">
        <w:rPr>
          <w:rFonts w:hint="eastAsia"/>
        </w:rPr>
        <w:t>臺</w:t>
      </w:r>
      <w:proofErr w:type="gramEnd"/>
      <w:r w:rsidRPr="00891B4C">
        <w:rPr>
          <w:rFonts w:hint="eastAsia"/>
        </w:rPr>
        <w:t>業者分工、互補，合作推展P2P借貸業務，應可共同發展創新且具效率之商業模式，並透過銀行協助P2P借貸平臺業者適度降低貸與人、借用人及平臺業者所面臨之相關風險等理由，105年8月8日金管會決定採取「鼓勵銀行與P2P借貸平臺業者合作」模式，並於105年9月1日行政院第3513次</w:t>
      </w:r>
      <w:r w:rsidRPr="00891B4C">
        <w:rPr>
          <w:rFonts w:hint="eastAsia"/>
        </w:rPr>
        <w:lastRenderedPageBreak/>
        <w:t>會議中報告，經該次會議決定「准予備查」，嗣後該會即遵循前開報院之政策方向持續推動辦理。再由銀行公會依金管會指示，於106年2月擬具調查表函</w:t>
      </w:r>
      <w:proofErr w:type="gramStart"/>
      <w:r w:rsidRPr="00891B4C">
        <w:rPr>
          <w:rFonts w:hint="eastAsia"/>
        </w:rPr>
        <w:t>詢</w:t>
      </w:r>
      <w:proofErr w:type="gramEnd"/>
      <w:r w:rsidRPr="00891B4C">
        <w:rPr>
          <w:rFonts w:hint="eastAsia"/>
        </w:rPr>
        <w:t>P2P業者及所轄會員機構意見，並陸續召開</w:t>
      </w:r>
      <w:proofErr w:type="gramStart"/>
      <w:r w:rsidRPr="00891B4C">
        <w:rPr>
          <w:rFonts w:hint="eastAsia"/>
        </w:rPr>
        <w:t>7次</w:t>
      </w:r>
      <w:proofErr w:type="gramEnd"/>
      <w:r w:rsidRPr="00891B4C">
        <w:rPr>
          <w:rFonts w:hint="eastAsia"/>
        </w:rPr>
        <w:t>授信委員會會議研商後，於106年10月28日提報該公會第12屆第12次理監事聯席會議核議通過後，提報金管會106年12月1日函復同意備查</w:t>
      </w:r>
      <w:r w:rsidRPr="00D70DCD">
        <w:t>「中華民國銀行公會會員銀行與網路借貸平台業者間之業務合作自律規範」</w:t>
      </w:r>
      <w:r w:rsidRPr="00D70DCD">
        <w:rPr>
          <w:rFonts w:hint="eastAsia"/>
        </w:rPr>
        <w:t>（下稱</w:t>
      </w:r>
      <w:r w:rsidRPr="00D70DCD">
        <w:rPr>
          <w:szCs w:val="32"/>
        </w:rPr>
        <w:t>「</w:t>
      </w:r>
      <w:r w:rsidRPr="00D70DCD">
        <w:rPr>
          <w:rFonts w:hint="eastAsia"/>
          <w:szCs w:val="32"/>
        </w:rPr>
        <w:t>銀</w:t>
      </w:r>
      <w:r w:rsidRPr="00891B4C">
        <w:rPr>
          <w:rFonts w:hint="eastAsia"/>
          <w:szCs w:val="32"/>
        </w:rPr>
        <w:t>行與P2P</w:t>
      </w:r>
      <w:r w:rsidRPr="00891B4C">
        <w:rPr>
          <w:szCs w:val="32"/>
        </w:rPr>
        <w:t>業</w:t>
      </w:r>
      <w:r w:rsidRPr="00891B4C">
        <w:rPr>
          <w:rFonts w:hint="eastAsia"/>
          <w:szCs w:val="32"/>
        </w:rPr>
        <w:t>者</w:t>
      </w:r>
      <w:r w:rsidRPr="00891B4C">
        <w:rPr>
          <w:szCs w:val="32"/>
        </w:rPr>
        <w:t>合作自律規範」</w:t>
      </w:r>
      <w:r w:rsidRPr="00891B4C">
        <w:rPr>
          <w:rFonts w:hint="eastAsia"/>
          <w:szCs w:val="32"/>
        </w:rPr>
        <w:t>）</w:t>
      </w:r>
      <w:r w:rsidRPr="00891B4C">
        <w:rPr>
          <w:rFonts w:hint="eastAsia"/>
          <w:b/>
        </w:rPr>
        <w:t>，</w:t>
      </w:r>
      <w:r w:rsidRPr="00891B4C">
        <w:rPr>
          <w:rFonts w:hint="eastAsia"/>
        </w:rPr>
        <w:t>規範銀行與P2P借貸業者6項業務合作項目，包括銀行提供資金保管服務、金流服務、</w:t>
      </w:r>
      <w:proofErr w:type="gramStart"/>
      <w:r w:rsidRPr="00891B4C">
        <w:rPr>
          <w:rFonts w:hint="eastAsia"/>
        </w:rPr>
        <w:t>徵審</w:t>
      </w:r>
      <w:proofErr w:type="gramEnd"/>
      <w:r w:rsidRPr="00891B4C">
        <w:rPr>
          <w:rFonts w:hint="eastAsia"/>
        </w:rPr>
        <w:t>與信用評分服務、透過Peer-to-Bank模式提供貸款、廣告合作及債權文件保管服務。</w:t>
      </w:r>
    </w:p>
    <w:p w:rsidR="0088450B" w:rsidRPr="00891B4C" w:rsidRDefault="0088450B" w:rsidP="0088450B">
      <w:pPr>
        <w:pStyle w:val="4"/>
      </w:pPr>
      <w:proofErr w:type="gramStart"/>
      <w:r w:rsidRPr="00891B4C">
        <w:rPr>
          <w:rFonts w:hint="eastAsia"/>
        </w:rPr>
        <w:t>嗣</w:t>
      </w:r>
      <w:proofErr w:type="gramEnd"/>
      <w:r w:rsidRPr="00891B4C">
        <w:rPr>
          <w:rFonts w:hint="eastAsia"/>
        </w:rPr>
        <w:t>再為落實「銀行與P2P業者合作</w:t>
      </w:r>
      <w:r w:rsidRPr="00891B4C">
        <w:rPr>
          <w:szCs w:val="32"/>
        </w:rPr>
        <w:t>自律規範</w:t>
      </w:r>
      <w:r w:rsidRPr="00891B4C">
        <w:rPr>
          <w:rFonts w:hint="eastAsia"/>
        </w:rPr>
        <w:t>」，金管會</w:t>
      </w:r>
      <w:r w:rsidRPr="00891B4C">
        <w:t>於109年6月29日</w:t>
      </w:r>
      <w:r w:rsidRPr="00891B4C">
        <w:rPr>
          <w:rFonts w:hint="eastAsia"/>
        </w:rPr>
        <w:t>再</w:t>
      </w:r>
      <w:r w:rsidRPr="00891B4C">
        <w:t>同意備查銀行公會所報之「電子支付機構與網路借貸平臺業者合作實務作業原則」及</w:t>
      </w:r>
      <w:r w:rsidRPr="00891B4C">
        <w:rPr>
          <w:b/>
        </w:rPr>
        <w:t>「</w:t>
      </w:r>
      <w:r w:rsidRPr="00D70DCD">
        <w:t>銀行與網路借貸平台業者建立業務關係審查實務參考做法」</w:t>
      </w:r>
      <w:r w:rsidRPr="00D70DCD">
        <w:rPr>
          <w:rFonts w:hint="eastAsia"/>
        </w:rPr>
        <w:t>（下稱「P2P業務審查實務參考做法」），作為銀行就</w:t>
      </w:r>
      <w:r w:rsidRPr="00D70DCD">
        <w:t>P2P</w:t>
      </w:r>
      <w:r w:rsidRPr="00D70DCD">
        <w:rPr>
          <w:spacing w:val="-10"/>
        </w:rPr>
        <w:t>借貸業者業務型態，依風險基</w:t>
      </w:r>
      <w:r w:rsidRPr="00D70DCD">
        <w:rPr>
          <w:spacing w:val="-6"/>
        </w:rPr>
        <w:t>礎方法之精神，對於</w:t>
      </w:r>
      <w:r w:rsidRPr="00D70DCD">
        <w:t>P2P</w:t>
      </w:r>
      <w:r w:rsidRPr="00D70DCD">
        <w:rPr>
          <w:spacing w:val="-12"/>
        </w:rPr>
        <w:t>借貸業者之內部控</w:t>
      </w:r>
      <w:r w:rsidRPr="00D70DCD">
        <w:rPr>
          <w:spacing w:val="-1"/>
        </w:rPr>
        <w:t>制及防制洗錢要求</w:t>
      </w:r>
      <w:r w:rsidRPr="00D70DCD">
        <w:rPr>
          <w:rFonts w:hint="eastAsia"/>
          <w:spacing w:val="-1"/>
        </w:rPr>
        <w:t>的</w:t>
      </w:r>
      <w:r w:rsidRPr="00D70DCD">
        <w:rPr>
          <w:spacing w:val="-1"/>
        </w:rPr>
        <w:t>實務作業共通標準</w:t>
      </w:r>
      <w:r w:rsidRPr="00D70DCD">
        <w:rPr>
          <w:rFonts w:hint="eastAsia"/>
          <w:spacing w:val="-1"/>
        </w:rPr>
        <w:t>，爰在</w:t>
      </w:r>
      <w:proofErr w:type="spellStart"/>
      <w:r w:rsidRPr="00D70DCD">
        <w:rPr>
          <w:rFonts w:hint="eastAsia"/>
        </w:rPr>
        <w:t>i</w:t>
      </w:r>
      <w:r w:rsidRPr="00D70DCD">
        <w:t>m.B</w:t>
      </w:r>
      <w:proofErr w:type="spellEnd"/>
      <w:r w:rsidRPr="00D70DCD">
        <w:rPr>
          <w:rFonts w:hint="eastAsia"/>
        </w:rPr>
        <w:t>詐欺案發前，金管會係透過採取「</w:t>
      </w:r>
      <w:r w:rsidRPr="00891B4C">
        <w:rPr>
          <w:rFonts w:hint="eastAsia"/>
        </w:rPr>
        <w:t>鼓勵銀行與P2P借貸平</w:t>
      </w:r>
      <w:proofErr w:type="gramStart"/>
      <w:r w:rsidRPr="00891B4C">
        <w:rPr>
          <w:rFonts w:hint="eastAsia"/>
        </w:rPr>
        <w:t>臺</w:t>
      </w:r>
      <w:proofErr w:type="gramEnd"/>
      <w:r w:rsidRPr="00891B4C">
        <w:rPr>
          <w:rFonts w:hint="eastAsia"/>
        </w:rPr>
        <w:t>業者合作」模式，間接促進</w:t>
      </w:r>
      <w:r w:rsidRPr="00891B4C">
        <w:t>P2P</w:t>
      </w:r>
      <w:r w:rsidRPr="00891B4C">
        <w:rPr>
          <w:rFonts w:hint="eastAsia"/>
        </w:rPr>
        <w:t>平臺</w:t>
      </w:r>
      <w:r w:rsidRPr="00891B4C">
        <w:rPr>
          <w:spacing w:val="-12"/>
        </w:rPr>
        <w:t>業者</w:t>
      </w:r>
      <w:r w:rsidRPr="00891B4C">
        <w:rPr>
          <w:rFonts w:hint="eastAsia"/>
          <w:spacing w:val="-12"/>
        </w:rPr>
        <w:t>之營運發展，政府並未有强力監管作為，先予敘明</w:t>
      </w:r>
      <w:r w:rsidRPr="00891B4C">
        <w:rPr>
          <w:rFonts w:hint="eastAsia"/>
        </w:rPr>
        <w:t xml:space="preserve">。 </w:t>
      </w:r>
    </w:p>
    <w:p w:rsidR="0088450B" w:rsidRPr="00891B4C" w:rsidRDefault="0088450B" w:rsidP="0088450B">
      <w:pPr>
        <w:pStyle w:val="3"/>
      </w:pPr>
      <w:proofErr w:type="spellStart"/>
      <w:r w:rsidRPr="00891B4C">
        <w:rPr>
          <w:rFonts w:hint="eastAsia"/>
        </w:rPr>
        <w:t>i</w:t>
      </w:r>
      <w:r w:rsidRPr="00891B4C">
        <w:t>m.B</w:t>
      </w:r>
      <w:proofErr w:type="spellEnd"/>
      <w:r w:rsidRPr="00891B4C">
        <w:rPr>
          <w:rFonts w:hint="eastAsia"/>
        </w:rPr>
        <w:t>詐欺案發後，政府因應作為</w:t>
      </w:r>
      <w:r w:rsidR="002A5CD9" w:rsidRPr="00891B4C">
        <w:rPr>
          <w:rFonts w:hint="eastAsia"/>
        </w:rPr>
        <w:t>：</w:t>
      </w:r>
    </w:p>
    <w:p w:rsidR="0088450B" w:rsidRPr="00891B4C" w:rsidRDefault="0088450B" w:rsidP="0088450B">
      <w:pPr>
        <w:pStyle w:val="4"/>
      </w:pPr>
      <w:proofErr w:type="spellStart"/>
      <w:r w:rsidRPr="00891B4C">
        <w:rPr>
          <w:rFonts w:hint="eastAsia"/>
        </w:rPr>
        <w:t>i</w:t>
      </w:r>
      <w:r w:rsidRPr="00891B4C">
        <w:t>m.B</w:t>
      </w:r>
      <w:proofErr w:type="spellEnd"/>
      <w:r w:rsidRPr="00891B4C">
        <w:rPr>
          <w:rFonts w:hint="eastAsia"/>
        </w:rPr>
        <w:t>詐欺案發後，行政院於112年5月26日邀集法務部、經濟部、數</w:t>
      </w:r>
      <w:r w:rsidR="002A5CD9" w:rsidRPr="00891B4C">
        <w:rPr>
          <w:rFonts w:hint="eastAsia"/>
        </w:rPr>
        <w:t>位</w:t>
      </w:r>
      <w:r w:rsidRPr="00891B4C">
        <w:rPr>
          <w:rFonts w:hint="eastAsia"/>
        </w:rPr>
        <w:t>部、內政部及金管會召開</w:t>
      </w:r>
      <w:r w:rsidRPr="00891B4C">
        <w:rPr>
          <w:rFonts w:hAnsi="標楷體" w:hint="eastAsia"/>
        </w:rPr>
        <w:t>「不動產借貸媒合平</w:t>
      </w:r>
      <w:proofErr w:type="gramStart"/>
      <w:r w:rsidRPr="00891B4C">
        <w:rPr>
          <w:rFonts w:hAnsi="標楷體" w:hint="eastAsia"/>
        </w:rPr>
        <w:t>臺</w:t>
      </w:r>
      <w:proofErr w:type="gramEnd"/>
      <w:r w:rsidRPr="00891B4C">
        <w:rPr>
          <w:rFonts w:hAnsi="標楷體" w:hint="eastAsia"/>
        </w:rPr>
        <w:t>與融資公司管理」</w:t>
      </w:r>
      <w:r w:rsidRPr="00891B4C">
        <w:rPr>
          <w:rFonts w:hint="eastAsia"/>
        </w:rPr>
        <w:t>研商會議結</w:t>
      </w:r>
      <w:r w:rsidRPr="00891B4C">
        <w:rPr>
          <w:rFonts w:hint="eastAsia"/>
        </w:rPr>
        <w:lastRenderedPageBreak/>
        <w:t>論三略以：「參考目前各國作法大都由金融監理單位監管，決議由金管會統籌擔任窗口，</w:t>
      </w:r>
      <w:proofErr w:type="gramStart"/>
      <w:r w:rsidRPr="00891B4C">
        <w:rPr>
          <w:rFonts w:hint="eastAsia"/>
        </w:rPr>
        <w:t>研</w:t>
      </w:r>
      <w:proofErr w:type="gramEnd"/>
      <w:r w:rsidRPr="00891B4C">
        <w:rPr>
          <w:rFonts w:hint="eastAsia"/>
        </w:rPr>
        <w:t>提管理計畫報院……」。</w:t>
      </w:r>
    </w:p>
    <w:p w:rsidR="0088450B" w:rsidRPr="00891B4C" w:rsidRDefault="0088450B" w:rsidP="0088450B">
      <w:pPr>
        <w:pStyle w:val="4"/>
      </w:pPr>
      <w:proofErr w:type="gramStart"/>
      <w:r w:rsidRPr="00891B4C">
        <w:rPr>
          <w:rFonts w:hint="eastAsia"/>
        </w:rPr>
        <w:t>嗣</w:t>
      </w:r>
      <w:proofErr w:type="gramEnd"/>
      <w:r w:rsidRPr="00891B4C">
        <w:rPr>
          <w:rFonts w:hint="eastAsia"/>
        </w:rPr>
        <w:t>金管會於112年6月21日接獲上開行政院會議紀錄後，即持續與P2P業者溝通瞭解實務運作需求擬具指導原則，及就涉及相關部會之權責事項提供協助，並擬具「P2P網路借貸平臺管理計畫」（下稱「P2P平臺管理計畫」）函報行政院於112年12月6日修正備查，並請金管會持續觀察國內市場發展及國際監理趨勢，適時檢討調整，以協助我國P2P平臺業務事業發展。</w:t>
      </w:r>
    </w:p>
    <w:p w:rsidR="0088450B" w:rsidRPr="00891B4C" w:rsidRDefault="0088450B" w:rsidP="0088450B">
      <w:pPr>
        <w:pStyle w:val="4"/>
      </w:pPr>
      <w:r w:rsidRPr="00891B4C">
        <w:rPr>
          <w:rFonts w:hint="eastAsia"/>
        </w:rPr>
        <w:t>再</w:t>
      </w:r>
      <w:proofErr w:type="gramStart"/>
      <w:r w:rsidRPr="00891B4C">
        <w:rPr>
          <w:rFonts w:hint="eastAsia"/>
        </w:rPr>
        <w:t>詢</w:t>
      </w:r>
      <w:proofErr w:type="gramEnd"/>
      <w:r w:rsidRPr="00891B4C">
        <w:rPr>
          <w:rFonts w:hint="eastAsia"/>
        </w:rPr>
        <w:t>據金管會稱，國際間目前對於P2P業務之管理模式各有不同，已直接就該業務訂定相關規範之國家(如：英國及韓國)，其對P2P業務之管理過程，亦係先成立自律組織或訂定指導原則，其後再視P2P產業之業務規模及發展</w:t>
      </w:r>
      <w:proofErr w:type="gramStart"/>
      <w:r w:rsidRPr="00891B4C">
        <w:rPr>
          <w:rFonts w:hint="eastAsia"/>
        </w:rPr>
        <w:t>狀況始訂定</w:t>
      </w:r>
      <w:proofErr w:type="gramEnd"/>
      <w:r w:rsidRPr="00891B4C">
        <w:rPr>
          <w:rFonts w:hint="eastAsia"/>
        </w:rPr>
        <w:t>專法，以有效配置適當之監理資源。而迄1</w:t>
      </w:r>
      <w:r w:rsidRPr="00891B4C">
        <w:t>12</w:t>
      </w:r>
      <w:r w:rsidRPr="00891B4C">
        <w:rPr>
          <w:rFonts w:hint="eastAsia"/>
        </w:rPr>
        <w:t>年1</w:t>
      </w:r>
      <w:r w:rsidRPr="00891B4C">
        <w:t>2</w:t>
      </w:r>
      <w:r w:rsidRPr="00891B4C">
        <w:rPr>
          <w:rFonts w:hint="eastAsia"/>
        </w:rPr>
        <w:t>月對於國內P2P業者，金管會亦係於行政院督導下，與相關部會共同採取逐步監理、適度管理之政策方向，由協助業者先建立自律組織及自律規範著手，以避免立即訂定專法或高度監理，致影響國內</w:t>
      </w:r>
      <w:proofErr w:type="spellStart"/>
      <w:r w:rsidRPr="00891B4C">
        <w:rPr>
          <w:rFonts w:hint="eastAsia"/>
        </w:rPr>
        <w:t>P2P</w:t>
      </w:r>
      <w:proofErr w:type="spellEnd"/>
      <w:r w:rsidRPr="00891B4C">
        <w:rPr>
          <w:rFonts w:hint="eastAsia"/>
        </w:rPr>
        <w:t>產業之正向發展。</w:t>
      </w:r>
      <w:proofErr w:type="gramStart"/>
      <w:r w:rsidRPr="00891B4C">
        <w:rPr>
          <w:rFonts w:hint="eastAsia"/>
        </w:rPr>
        <w:t>爰</w:t>
      </w:r>
      <w:proofErr w:type="gramEnd"/>
      <w:r w:rsidRPr="00891B4C">
        <w:rPr>
          <w:rFonts w:hint="eastAsia"/>
        </w:rPr>
        <w:t>金管會於</w:t>
      </w:r>
      <w:proofErr w:type="spellStart"/>
      <w:r w:rsidRPr="00891B4C">
        <w:rPr>
          <w:rFonts w:hint="eastAsia"/>
        </w:rPr>
        <w:t>i</w:t>
      </w:r>
      <w:r w:rsidRPr="00891B4C">
        <w:t>m.B</w:t>
      </w:r>
      <w:proofErr w:type="spellEnd"/>
      <w:r w:rsidRPr="00891B4C">
        <w:rPr>
          <w:rFonts w:hint="eastAsia"/>
        </w:rPr>
        <w:t>詐欺案發後，仍冀望先透過P2P同業公會之成立，使業者能自行建立行業標準，並提升產業正向發展及恢復社會各界對此產業之信心。</w:t>
      </w:r>
    </w:p>
    <w:p w:rsidR="0088450B" w:rsidRPr="00891B4C" w:rsidRDefault="0088450B" w:rsidP="0088450B">
      <w:pPr>
        <w:pStyle w:val="4"/>
      </w:pPr>
      <w:r w:rsidRPr="00891B4C">
        <w:rPr>
          <w:rFonts w:hint="eastAsia"/>
        </w:rPr>
        <w:t>前揭行政院備查「P2P平</w:t>
      </w:r>
      <w:proofErr w:type="gramStart"/>
      <w:r w:rsidRPr="00891B4C">
        <w:rPr>
          <w:rFonts w:hint="eastAsia"/>
        </w:rPr>
        <w:t>臺</w:t>
      </w:r>
      <w:proofErr w:type="gramEnd"/>
      <w:r w:rsidRPr="00891B4C">
        <w:rPr>
          <w:rFonts w:hint="eastAsia"/>
        </w:rPr>
        <w:t>管理計畫」內容，首要目標為「強化</w:t>
      </w:r>
      <w:r w:rsidRPr="00891B4C">
        <w:t>P2P</w:t>
      </w:r>
      <w:r w:rsidRPr="00891B4C">
        <w:rPr>
          <w:rFonts w:hint="eastAsia"/>
        </w:rPr>
        <w:t>業者同業自律」，其具體作法係於</w:t>
      </w:r>
      <w:r w:rsidRPr="00891B4C">
        <w:t>P2P</w:t>
      </w:r>
      <w:r w:rsidRPr="00891B4C">
        <w:rPr>
          <w:rFonts w:hint="eastAsia"/>
        </w:rPr>
        <w:t>業者成立同業公會前，由金管會訂定</w:t>
      </w:r>
      <w:r w:rsidRPr="00D70DCD">
        <w:rPr>
          <w:rFonts w:hint="eastAsia"/>
        </w:rPr>
        <w:t>「網路借貸平臺業務事業指導原則」，針對</w:t>
      </w:r>
      <w:r w:rsidRPr="00D70DCD">
        <w:t>P2P</w:t>
      </w:r>
      <w:r w:rsidRPr="00D70DCD">
        <w:rPr>
          <w:rFonts w:hint="eastAsia"/>
        </w:rPr>
        <w:t>業</w:t>
      </w:r>
      <w:r w:rsidRPr="00891B4C">
        <w:rPr>
          <w:rFonts w:hint="eastAsia"/>
        </w:rPr>
        <w:t>者不得涉及之金融特許業務行為態樣、風險控管措施及</w:t>
      </w:r>
      <w:r w:rsidRPr="00891B4C">
        <w:rPr>
          <w:rFonts w:hint="eastAsia"/>
        </w:rPr>
        <w:lastRenderedPageBreak/>
        <w:t>消費者權益保護事項等先訂定相關原則，以作為</w:t>
      </w:r>
      <w:r w:rsidRPr="00891B4C">
        <w:t>P2P</w:t>
      </w:r>
      <w:r w:rsidRPr="00891B4C">
        <w:rPr>
          <w:rFonts w:hint="eastAsia"/>
        </w:rPr>
        <w:t>業者辦理業務、金融機構與</w:t>
      </w:r>
      <w:r w:rsidRPr="00891B4C">
        <w:t>P2P</w:t>
      </w:r>
      <w:r w:rsidRPr="00891B4C">
        <w:rPr>
          <w:rFonts w:hint="eastAsia"/>
        </w:rPr>
        <w:t>業者業務往來與消費者判斷選擇往來平臺之參考，並作為未來</w:t>
      </w:r>
      <w:r w:rsidRPr="00891B4C">
        <w:t>P2P</w:t>
      </w:r>
      <w:r w:rsidRPr="00891B4C">
        <w:rPr>
          <w:rFonts w:hint="eastAsia"/>
        </w:rPr>
        <w:t>同業公會成立後，硏訂</w:t>
      </w:r>
      <w:r w:rsidRPr="00891B4C">
        <w:t>P2P</w:t>
      </w:r>
      <w:r w:rsidRPr="00891B4C">
        <w:rPr>
          <w:rFonts w:hint="eastAsia"/>
        </w:rPr>
        <w:t>自律規範之參考基礎，且由金管會持續協助P</w:t>
      </w:r>
      <w:r w:rsidRPr="00891B4C">
        <w:t>2P</w:t>
      </w:r>
      <w:r w:rsidRPr="00891B4C">
        <w:rPr>
          <w:rFonts w:hint="eastAsia"/>
        </w:rPr>
        <w:t>業者辦理公會後續籌設事宜</w:t>
      </w:r>
      <w:r w:rsidRPr="00891B4C">
        <w:rPr>
          <w:rFonts w:hint="eastAsia"/>
          <w:b/>
        </w:rPr>
        <w:t>。</w:t>
      </w:r>
    </w:p>
    <w:p w:rsidR="0088450B" w:rsidRPr="00891B4C" w:rsidRDefault="0088450B" w:rsidP="0088450B">
      <w:pPr>
        <w:pStyle w:val="3"/>
      </w:pPr>
      <w:r w:rsidRPr="00891B4C">
        <w:t>108</w:t>
      </w:r>
      <w:r w:rsidRPr="00891B4C">
        <w:rPr>
          <w:rFonts w:hint="eastAsia"/>
        </w:rPr>
        <w:t>年P2P借貸業者自發性發起組成同業公會經過</w:t>
      </w:r>
      <w:r w:rsidR="002A5CD9" w:rsidRPr="00891B4C">
        <w:rPr>
          <w:rFonts w:hint="eastAsia"/>
        </w:rPr>
        <w:t>：</w:t>
      </w:r>
    </w:p>
    <w:p w:rsidR="0088450B" w:rsidRPr="00891B4C" w:rsidRDefault="0088450B" w:rsidP="0088450B">
      <w:pPr>
        <w:pStyle w:val="4"/>
      </w:pPr>
      <w:r w:rsidRPr="00891B4C">
        <w:rPr>
          <w:rFonts w:hint="eastAsia"/>
        </w:rPr>
        <w:t>依中央銀行1</w:t>
      </w:r>
      <w:r w:rsidRPr="00891B4C">
        <w:t>07</w:t>
      </w:r>
      <w:r w:rsidRPr="00891B4C">
        <w:rPr>
          <w:rFonts w:hint="eastAsia"/>
        </w:rPr>
        <w:t>年9月2</w:t>
      </w:r>
      <w:r w:rsidRPr="00891B4C">
        <w:t>7</w:t>
      </w:r>
      <w:r w:rsidRPr="00891B4C">
        <w:rPr>
          <w:rFonts w:hint="eastAsia"/>
        </w:rPr>
        <w:t>日「主要國家P2P借貸之發展經驗與借鏡」一文略</w:t>
      </w:r>
      <w:proofErr w:type="gramStart"/>
      <w:r w:rsidRPr="00891B4C">
        <w:rPr>
          <w:rFonts w:hint="eastAsia"/>
        </w:rPr>
        <w:t>以</w:t>
      </w:r>
      <w:proofErr w:type="gramEnd"/>
      <w:r w:rsidRPr="00891B4C">
        <w:rPr>
          <w:rFonts w:hint="eastAsia"/>
        </w:rPr>
        <w:t>，中國大陸P</w:t>
      </w:r>
      <w:r w:rsidRPr="00891B4C">
        <w:t>2P</w:t>
      </w:r>
      <w:r w:rsidRPr="00891B4C">
        <w:rPr>
          <w:rFonts w:hint="eastAsia"/>
        </w:rPr>
        <w:t>業者由於政府機關放任發展且未納入適度監管，部分平臺以高利勸誘手段非法集資、且因平臺流動性不佳、經濟成長趨緩、金融去槓桿政策影響，以及平臺未落實風險控管等因素，自2</w:t>
      </w:r>
      <w:r w:rsidRPr="00891B4C">
        <w:t>014</w:t>
      </w:r>
      <w:r w:rsidRPr="00891B4C">
        <w:rPr>
          <w:rFonts w:hint="eastAsia"/>
        </w:rPr>
        <w:t>年至2</w:t>
      </w:r>
      <w:r w:rsidRPr="00891B4C">
        <w:t>018</w:t>
      </w:r>
      <w:r w:rsidRPr="00891B4C">
        <w:rPr>
          <w:rFonts w:hint="eastAsia"/>
        </w:rPr>
        <w:t>年8月底已歷經3次倒閉潮，累計問題平臺家數高達</w:t>
      </w:r>
      <w:r w:rsidRPr="00891B4C">
        <w:t>4,800</w:t>
      </w:r>
      <w:r w:rsidRPr="00891B4C">
        <w:rPr>
          <w:rFonts w:hint="eastAsia"/>
        </w:rPr>
        <w:t>家，占比達</w:t>
      </w:r>
      <w:r w:rsidRPr="00891B4C">
        <w:t>71.91%</w:t>
      </w:r>
      <w:r w:rsidRPr="00891B4C">
        <w:rPr>
          <w:rFonts w:hint="eastAsia"/>
        </w:rPr>
        <w:t>，累計受波及投資人計</w:t>
      </w:r>
      <w:r w:rsidRPr="00891B4C">
        <w:t>132.2</w:t>
      </w:r>
      <w:r w:rsidRPr="00891B4C">
        <w:rPr>
          <w:rFonts w:hint="eastAsia"/>
        </w:rPr>
        <w:t>萬人（同報告另參據「掃文資訊」西元2</w:t>
      </w:r>
      <w:r w:rsidRPr="00891B4C">
        <w:t>018</w:t>
      </w:r>
      <w:r w:rsidRPr="00891B4C">
        <w:rPr>
          <w:rFonts w:hint="eastAsia"/>
        </w:rPr>
        <w:t>年</w:t>
      </w:r>
      <w:r w:rsidRPr="00891B4C">
        <w:t>8</w:t>
      </w:r>
      <w:r w:rsidRPr="00891B4C">
        <w:rPr>
          <w:rFonts w:hint="eastAsia"/>
        </w:rPr>
        <w:t>月</w:t>
      </w:r>
      <w:r w:rsidRPr="00891B4C">
        <w:t>4</w:t>
      </w:r>
      <w:r w:rsidRPr="00891B4C">
        <w:rPr>
          <w:rFonts w:hint="eastAsia"/>
        </w:rPr>
        <w:t>日報導指出，受案人數高達千萬人，涉及資金達數千億人民幣，央行報告頁6</w:t>
      </w:r>
      <w:r w:rsidRPr="00891B4C">
        <w:t>7</w:t>
      </w:r>
      <w:r w:rsidRPr="00891B4C">
        <w:rPr>
          <w:rFonts w:hint="eastAsia"/>
        </w:rPr>
        <w:t>、6</w:t>
      </w:r>
      <w:r w:rsidRPr="00891B4C">
        <w:t>8</w:t>
      </w:r>
      <w:r w:rsidRPr="00891B4C">
        <w:rPr>
          <w:rFonts w:hint="eastAsia"/>
        </w:rPr>
        <w:t>參照）</w:t>
      </w:r>
      <w:r w:rsidRPr="00891B4C">
        <w:rPr>
          <w:rFonts w:hint="eastAsia"/>
          <w:b/>
        </w:rPr>
        <w:t>。</w:t>
      </w:r>
      <w:r w:rsidRPr="00891B4C">
        <w:rPr>
          <w:rFonts w:hint="eastAsia"/>
        </w:rPr>
        <w:t xml:space="preserve"> </w:t>
      </w:r>
    </w:p>
    <w:p w:rsidR="0088450B" w:rsidRPr="00891B4C" w:rsidRDefault="0088450B" w:rsidP="0088450B">
      <w:pPr>
        <w:pStyle w:val="4"/>
      </w:pPr>
      <w:r w:rsidRPr="00891B4C">
        <w:rPr>
          <w:rFonts w:hint="eastAsia"/>
        </w:rPr>
        <w:t>查P2P借貸業者瑞</w:t>
      </w:r>
      <w:r w:rsidR="00D70DCD">
        <w:rPr>
          <w:rFonts w:hint="eastAsia"/>
        </w:rPr>
        <w:t>○</w:t>
      </w:r>
      <w:r w:rsidRPr="00891B4C">
        <w:rPr>
          <w:rFonts w:hint="eastAsia"/>
        </w:rPr>
        <w:t>科技股份有限公司（下稱瑞</w:t>
      </w:r>
      <w:r w:rsidR="00D70DCD">
        <w:rPr>
          <w:rFonts w:hint="eastAsia"/>
        </w:rPr>
        <w:t>○</w:t>
      </w:r>
      <w:r w:rsidRPr="00891B4C">
        <w:rPr>
          <w:rFonts w:hint="eastAsia"/>
        </w:rPr>
        <w:t>公司）等10家國內P2P借貸業者，早於1</w:t>
      </w:r>
      <w:r w:rsidRPr="00891B4C">
        <w:t>08</w:t>
      </w:r>
      <w:r w:rsidRPr="00891B4C">
        <w:rPr>
          <w:rFonts w:hint="eastAsia"/>
        </w:rPr>
        <w:t>年即擬自主性申請成立公會，曾函經濟部建請於「商業團體分業標準」增訂「平台借貸商業」。案經該部洽詢金管會、法務部及</w:t>
      </w:r>
      <w:r w:rsidR="00C55325">
        <w:rPr>
          <w:rFonts w:hint="eastAsia"/>
        </w:rPr>
        <w:t>警政署</w:t>
      </w:r>
      <w:r w:rsidRPr="00891B4C">
        <w:rPr>
          <w:rFonts w:hint="eastAsia"/>
        </w:rPr>
        <w:t>意見，經上述機關</w:t>
      </w:r>
      <w:proofErr w:type="gramStart"/>
      <w:r w:rsidRPr="00891B4C">
        <w:rPr>
          <w:rFonts w:hint="eastAsia"/>
        </w:rPr>
        <w:t>函復略以</w:t>
      </w:r>
      <w:proofErr w:type="gramEnd"/>
      <w:r w:rsidRPr="00891B4C">
        <w:rPr>
          <w:rFonts w:hint="eastAsia"/>
        </w:rPr>
        <w:t>「無意見」或「非</w:t>
      </w:r>
      <w:proofErr w:type="gramStart"/>
      <w:r w:rsidRPr="00891B4C">
        <w:rPr>
          <w:rFonts w:hint="eastAsia"/>
        </w:rPr>
        <w:t>本會監</w:t>
      </w:r>
      <w:proofErr w:type="gramEnd"/>
      <w:r w:rsidRPr="00891B4C">
        <w:rPr>
          <w:rFonts w:hint="eastAsia"/>
        </w:rPr>
        <w:t>理之金融機構」等後，再於108年6月21日函請內政部彙整相關機關及公會意見，內政部於108年8月26日函</w:t>
      </w:r>
      <w:proofErr w:type="gramStart"/>
      <w:r w:rsidRPr="00891B4C">
        <w:rPr>
          <w:rFonts w:hint="eastAsia"/>
        </w:rPr>
        <w:t>復該</w:t>
      </w:r>
      <w:proofErr w:type="gramEnd"/>
      <w:r w:rsidRPr="00891B4C">
        <w:rPr>
          <w:rFonts w:hint="eastAsia"/>
        </w:rPr>
        <w:t>部略以，中華民國全國商業總會徵詢相關團體會員意見，咸認在法令規定不完備等條件下增訂，恐衍生金融及風險問題，致社會經濟秩序有難以維護之虞，因諸多商業同業公會尚有疑慮，</w:t>
      </w:r>
      <w:r w:rsidRPr="00891B4C">
        <w:rPr>
          <w:rFonts w:hint="eastAsia"/>
        </w:rPr>
        <w:lastRenderedPageBreak/>
        <w:t>經濟部爰於108年10月9日函復業者，因各業務相關機關未表示支持，且相關團體尚有疑慮，本案予以緩議。其後，瑞</w:t>
      </w:r>
      <w:r w:rsidR="00D70DCD">
        <w:rPr>
          <w:rFonts w:hint="eastAsia"/>
        </w:rPr>
        <w:t>○</w:t>
      </w:r>
      <w:r w:rsidRPr="00891B4C">
        <w:rPr>
          <w:rFonts w:hint="eastAsia"/>
        </w:rPr>
        <w:t>公司雖於108年12月3日再函經濟部提出建議，該部109年7月15日仍函復業者稱，經參酌各國發展經驗，並考量資金融通風險等，予以緩議，足見P2P借貸業者在該業無目的事業主管機關監管下，為尋求建立自律機制以健全該業發展，雖已自發性擬議成立同業公會，惟政府並未積極調合各界意見予以協助。</w:t>
      </w:r>
    </w:p>
    <w:p w:rsidR="0088450B" w:rsidRPr="00891B4C" w:rsidRDefault="0088450B" w:rsidP="0088450B">
      <w:pPr>
        <w:pStyle w:val="3"/>
      </w:pPr>
      <w:proofErr w:type="spellStart"/>
      <w:r w:rsidRPr="00891B4C">
        <w:rPr>
          <w:rFonts w:hint="eastAsia"/>
        </w:rPr>
        <w:t>i</w:t>
      </w:r>
      <w:r w:rsidRPr="00891B4C">
        <w:t>m.B</w:t>
      </w:r>
      <w:proofErr w:type="spellEnd"/>
      <w:r w:rsidRPr="00891B4C">
        <w:rPr>
          <w:rFonts w:hint="eastAsia"/>
        </w:rPr>
        <w:t>詐欺案發後，政府協助業者成同業公會辦理情形</w:t>
      </w:r>
      <w:r w:rsidR="002A5CD9" w:rsidRPr="00891B4C">
        <w:rPr>
          <w:rFonts w:hint="eastAsia"/>
        </w:rPr>
        <w:t>：</w:t>
      </w:r>
    </w:p>
    <w:p w:rsidR="0088450B" w:rsidRPr="00891B4C" w:rsidRDefault="0088450B" w:rsidP="0088450B">
      <w:pPr>
        <w:pStyle w:val="4"/>
      </w:pPr>
      <w:proofErr w:type="spellStart"/>
      <w:r w:rsidRPr="00891B4C">
        <w:rPr>
          <w:rFonts w:hint="eastAsia"/>
        </w:rPr>
        <w:t>i</w:t>
      </w:r>
      <w:r w:rsidRPr="00891B4C">
        <w:t>m.B</w:t>
      </w:r>
      <w:proofErr w:type="spellEnd"/>
      <w:r w:rsidRPr="00891B4C">
        <w:rPr>
          <w:rFonts w:hint="eastAsia"/>
        </w:rPr>
        <w:t>案發後，瑞</w:t>
      </w:r>
      <w:r w:rsidR="00D70DCD">
        <w:rPr>
          <w:rFonts w:hint="eastAsia"/>
        </w:rPr>
        <w:t>○</w:t>
      </w:r>
      <w:r w:rsidRPr="00891B4C">
        <w:rPr>
          <w:rFonts w:hint="eastAsia"/>
        </w:rPr>
        <w:t>公司於112年5月9日再向經濟部提出建議於商業團體分業標準增列「平台借貸商業」為團體業別後，經濟部再函</w:t>
      </w:r>
      <w:proofErr w:type="gramStart"/>
      <w:r w:rsidRPr="00891B4C">
        <w:rPr>
          <w:rFonts w:hint="eastAsia"/>
        </w:rPr>
        <w:t>詢</w:t>
      </w:r>
      <w:proofErr w:type="gramEnd"/>
      <w:r w:rsidRPr="00891B4C">
        <w:rPr>
          <w:rFonts w:hint="eastAsia"/>
        </w:rPr>
        <w:t>金管會、法務部、內政部、</w:t>
      </w:r>
      <w:proofErr w:type="gramStart"/>
      <w:r w:rsidRPr="00891B4C">
        <w:rPr>
          <w:rFonts w:hAnsi="標楷體" w:hint="eastAsia"/>
          <w:szCs w:val="28"/>
        </w:rPr>
        <w:t>數</w:t>
      </w:r>
      <w:r w:rsidR="002A5CD9" w:rsidRPr="00891B4C">
        <w:rPr>
          <w:rFonts w:hAnsi="標楷體" w:hint="eastAsia"/>
          <w:szCs w:val="28"/>
        </w:rPr>
        <w:t>位</w:t>
      </w:r>
      <w:r w:rsidRPr="00891B4C">
        <w:rPr>
          <w:rFonts w:hAnsi="標楷體" w:hint="eastAsia"/>
          <w:szCs w:val="28"/>
        </w:rPr>
        <w:t>部及警</w:t>
      </w:r>
      <w:proofErr w:type="gramEnd"/>
      <w:r w:rsidRPr="00891B4C">
        <w:rPr>
          <w:rFonts w:hAnsi="標楷體" w:hint="eastAsia"/>
          <w:szCs w:val="28"/>
        </w:rPr>
        <w:t>政署表示意見後，</w:t>
      </w:r>
      <w:r w:rsidRPr="00891B4C">
        <w:rPr>
          <w:rFonts w:hint="eastAsia"/>
        </w:rPr>
        <w:t>於112年11月1日召開增列「平台借貸商業」團體業別協商會議。本次會議雖法務部、中華民國全國商業總會及中華民國電腦商業同業公會全國聯合會已事先請假，另當舖商業同業公會未表示請假亦無代表出席，仍於當日</w:t>
      </w:r>
      <w:r w:rsidRPr="00891B4C">
        <w:t>9</w:t>
      </w:r>
      <w:r w:rsidRPr="00891B4C">
        <w:rPr>
          <w:rFonts w:hint="eastAsia"/>
        </w:rPr>
        <w:t>時</w:t>
      </w:r>
      <w:r w:rsidRPr="00891B4C">
        <w:t>50</w:t>
      </w:r>
      <w:r w:rsidRPr="00891B4C">
        <w:rPr>
          <w:rFonts w:hint="eastAsia"/>
        </w:rPr>
        <w:t>分開始會議討論（協商會議紀錄參照）。經作成會議</w:t>
      </w:r>
      <w:proofErr w:type="gramStart"/>
      <w:r w:rsidRPr="00891B4C">
        <w:rPr>
          <w:rFonts w:hint="eastAsia"/>
        </w:rPr>
        <w:t>結論摘略如下</w:t>
      </w:r>
      <w:proofErr w:type="gramEnd"/>
      <w:r w:rsidRPr="00891B4C">
        <w:rPr>
          <w:rFonts w:hint="eastAsia"/>
        </w:rPr>
        <w:t>:修正團體業別名稱為「網路借貸平</w:t>
      </w:r>
      <w:proofErr w:type="gramStart"/>
      <w:r w:rsidRPr="00891B4C">
        <w:rPr>
          <w:rFonts w:hint="eastAsia"/>
        </w:rPr>
        <w:t>臺</w:t>
      </w:r>
      <w:proofErr w:type="gramEnd"/>
      <w:r w:rsidRPr="00891B4C">
        <w:rPr>
          <w:rFonts w:hint="eastAsia"/>
        </w:rPr>
        <w:t>商業」，業務範圍為「經營網路借貸平臺業務」與該案預告期至112年11月20日屆滿，如無其他新增意見，經濟部將會銜內政部依修正後團體業別名稱及業務範圍辦理法規發布作業等。</w:t>
      </w:r>
    </w:p>
    <w:p w:rsidR="0088450B" w:rsidRPr="00891B4C" w:rsidRDefault="0088450B" w:rsidP="0088450B">
      <w:pPr>
        <w:pStyle w:val="4"/>
      </w:pPr>
      <w:r w:rsidRPr="00891B4C">
        <w:rPr>
          <w:rFonts w:hint="eastAsia"/>
        </w:rPr>
        <w:t>惟新北市當鋪商業同業公會112年11月2日函經濟部，就該部112年11月1日召開增列「平台借貸商業」團體業別協商會議，提出未邀請該公會與會之疑義等情，經濟部函復已於112年11月15日</w:t>
      </w:r>
      <w:r w:rsidRPr="00891B4C">
        <w:rPr>
          <w:rFonts w:hint="eastAsia"/>
        </w:rPr>
        <w:lastRenderedPageBreak/>
        <w:t>函復說明略</w:t>
      </w:r>
      <w:proofErr w:type="gramStart"/>
      <w:r w:rsidRPr="00891B4C">
        <w:rPr>
          <w:rFonts w:hint="eastAsia"/>
        </w:rPr>
        <w:t>以</w:t>
      </w:r>
      <w:proofErr w:type="gramEnd"/>
      <w:r w:rsidRPr="00891B4C">
        <w:rPr>
          <w:rFonts w:hint="eastAsia"/>
        </w:rPr>
        <w:t>，</w:t>
      </w:r>
      <w:proofErr w:type="gramStart"/>
      <w:r w:rsidRPr="00891B4C">
        <w:rPr>
          <w:rFonts w:hint="eastAsia"/>
        </w:rPr>
        <w:t>該部於</w:t>
      </w:r>
      <w:proofErr w:type="gramEnd"/>
      <w:r w:rsidRPr="00891B4C">
        <w:rPr>
          <w:rFonts w:hint="eastAsia"/>
        </w:rPr>
        <w:t>會前接獲當鋪全國公會聯合會及六都直轄市當鋪公會皆有意願出席之電話，惟開會當天各當鋪相關公會並未出席，但經當日出席單位共同討論及充分交流後，已獲致初步共識等情。經濟部並稱已於112年11月30日再函請相關部會(內政部、警政署、金管會、法務部、數</w:t>
      </w:r>
      <w:r w:rsidR="002A5CD9" w:rsidRPr="00891B4C">
        <w:rPr>
          <w:rFonts w:hint="eastAsia"/>
        </w:rPr>
        <w:t>位</w:t>
      </w:r>
      <w:r w:rsidRPr="00891B4C">
        <w:rPr>
          <w:rFonts w:hint="eastAsia"/>
        </w:rPr>
        <w:t>部)表示意見後，113年1月11日函請內政部辦理會銜作業，並於113年2月1日完成會銜新增「網路借貸平</w:t>
      </w:r>
      <w:proofErr w:type="gramStart"/>
      <w:r w:rsidRPr="00891B4C">
        <w:rPr>
          <w:rFonts w:hint="eastAsia"/>
        </w:rPr>
        <w:t>臺</w:t>
      </w:r>
      <w:proofErr w:type="gramEnd"/>
      <w:r w:rsidRPr="00891B4C">
        <w:rPr>
          <w:rFonts w:hint="eastAsia"/>
        </w:rPr>
        <w:t>商業」團體業別之「商業團體分業標準」法規發布作業，其業務範圍為：「經營網路借貸平</w:t>
      </w:r>
      <w:proofErr w:type="gramStart"/>
      <w:r w:rsidRPr="00891B4C">
        <w:rPr>
          <w:rFonts w:hint="eastAsia"/>
        </w:rPr>
        <w:t>臺</w:t>
      </w:r>
      <w:proofErr w:type="gramEnd"/>
      <w:r w:rsidRPr="00891B4C">
        <w:rPr>
          <w:rFonts w:hint="eastAsia"/>
        </w:rPr>
        <w:t>業務」。</w:t>
      </w:r>
    </w:p>
    <w:p w:rsidR="0088450B" w:rsidRPr="00891B4C" w:rsidRDefault="0088450B" w:rsidP="0088450B">
      <w:pPr>
        <w:pStyle w:val="4"/>
      </w:pPr>
      <w:r w:rsidRPr="00891B4C">
        <w:rPr>
          <w:rFonts w:hint="eastAsia"/>
        </w:rPr>
        <w:t>內政部於113年2月</w:t>
      </w:r>
      <w:r w:rsidRPr="00891B4C">
        <w:t>1</w:t>
      </w:r>
      <w:r w:rsidRPr="00891B4C">
        <w:rPr>
          <w:rFonts w:hint="eastAsia"/>
        </w:rPr>
        <w:t>日</w:t>
      </w:r>
      <w:proofErr w:type="gramStart"/>
      <w:r w:rsidRPr="00891B4C">
        <w:rPr>
          <w:rFonts w:hint="eastAsia"/>
        </w:rPr>
        <w:t>收受瑞</w:t>
      </w:r>
      <w:proofErr w:type="gramEnd"/>
      <w:r w:rsidR="00D70DCD">
        <w:rPr>
          <w:rFonts w:hint="eastAsia"/>
        </w:rPr>
        <w:t>○</w:t>
      </w:r>
      <w:r w:rsidRPr="00891B4C">
        <w:rPr>
          <w:rFonts w:hint="eastAsia"/>
        </w:rPr>
        <w:t>公司等5家業者所送之全國性職業團體申請書。經初步書面審查後，依程序除以該部113年2月6日函會商各直轄市、縣（市）政府確認本案無地方之主管機關</w:t>
      </w:r>
      <w:r w:rsidRPr="00891B4C">
        <w:rPr>
          <w:rStyle w:val="afe"/>
          <w:rFonts w:hAnsi="標楷體"/>
          <w:szCs w:val="32"/>
        </w:rPr>
        <w:footnoteReference w:id="4"/>
      </w:r>
      <w:r w:rsidRPr="00891B4C">
        <w:rPr>
          <w:rFonts w:hint="eastAsia"/>
        </w:rPr>
        <w:t>，又於同日函會商經濟部、數</w:t>
      </w:r>
      <w:r w:rsidR="002A5CD9" w:rsidRPr="00891B4C">
        <w:rPr>
          <w:rFonts w:hint="eastAsia"/>
        </w:rPr>
        <w:t>位</w:t>
      </w:r>
      <w:r w:rsidRPr="00891B4C">
        <w:rPr>
          <w:rFonts w:hint="eastAsia"/>
        </w:rPr>
        <w:t>部、金管會、法務部及</w:t>
      </w:r>
      <w:proofErr w:type="gramStart"/>
      <w:r w:rsidRPr="00891B4C">
        <w:rPr>
          <w:rFonts w:hint="eastAsia"/>
        </w:rPr>
        <w:t>警政署時</w:t>
      </w:r>
      <w:proofErr w:type="gramEnd"/>
      <w:r w:rsidRPr="00891B4C">
        <w:rPr>
          <w:rFonts w:hint="eastAsia"/>
        </w:rPr>
        <w:t>，金管會表示，發起業者之一高</w:t>
      </w:r>
      <w:r w:rsidR="006A4330">
        <w:rPr>
          <w:rFonts w:hint="eastAsia"/>
        </w:rPr>
        <w:t>○</w:t>
      </w:r>
      <w:r w:rsidRPr="00891B4C">
        <w:rPr>
          <w:rFonts w:hint="eastAsia"/>
        </w:rPr>
        <w:t xml:space="preserve">有限公司於其官方網站對外公告其非經營P2P業務之業者等意見，其他機關僅提供文件錯漏修正意見。 </w:t>
      </w:r>
    </w:p>
    <w:p w:rsidR="0088450B" w:rsidRPr="00891B4C" w:rsidRDefault="0088450B" w:rsidP="0088450B">
      <w:pPr>
        <w:pStyle w:val="4"/>
      </w:pPr>
      <w:proofErr w:type="gramStart"/>
      <w:r w:rsidRPr="00891B4C">
        <w:rPr>
          <w:rFonts w:hint="eastAsia"/>
        </w:rPr>
        <w:t>嗣</w:t>
      </w:r>
      <w:proofErr w:type="gramEnd"/>
      <w:r w:rsidRPr="00891B4C">
        <w:rPr>
          <w:rFonts w:hint="eastAsia"/>
        </w:rPr>
        <w:t>內政部再於113年2月6日及7日收受信</w:t>
      </w:r>
      <w:r w:rsidR="00D70DCD">
        <w:rPr>
          <w:rFonts w:hint="eastAsia"/>
        </w:rPr>
        <w:t>○</w:t>
      </w:r>
      <w:r w:rsidRPr="00891B4C">
        <w:rPr>
          <w:rFonts w:hint="eastAsia"/>
        </w:rPr>
        <w:t>股份有限公司等6家業者所送之第2份全國性職業團體申請書，惟因依法同一區域內之同類商業同業公會，以一會為限，前揭2件申請案各該業者未先行協調同業關係合組公會，與商業團體法規定尚有未合，</w:t>
      </w:r>
      <w:proofErr w:type="gramStart"/>
      <w:r w:rsidRPr="00891B4C">
        <w:rPr>
          <w:rFonts w:hint="eastAsia"/>
        </w:rPr>
        <w:t>該部已</w:t>
      </w:r>
      <w:proofErr w:type="gramEnd"/>
      <w:r w:rsidRPr="00891B4C">
        <w:rPr>
          <w:rFonts w:hint="eastAsia"/>
        </w:rPr>
        <w:t>於113年3月6日</w:t>
      </w:r>
      <w:proofErr w:type="gramStart"/>
      <w:r w:rsidRPr="00891B4C">
        <w:rPr>
          <w:rFonts w:hint="eastAsia"/>
        </w:rPr>
        <w:t>檢還</w:t>
      </w:r>
      <w:proofErr w:type="gramEnd"/>
      <w:r w:rsidRPr="00891B4C">
        <w:rPr>
          <w:rFonts w:hint="eastAsia"/>
        </w:rPr>
        <w:t>瑞</w:t>
      </w:r>
      <w:r w:rsidR="00D70DCD">
        <w:rPr>
          <w:rFonts w:hint="eastAsia"/>
        </w:rPr>
        <w:t>○公司</w:t>
      </w:r>
      <w:r w:rsidRPr="00891B4C">
        <w:rPr>
          <w:rFonts w:hint="eastAsia"/>
        </w:rPr>
        <w:t>及</w:t>
      </w:r>
      <w:r w:rsidRPr="00891B4C">
        <w:rPr>
          <w:rFonts w:hint="eastAsia"/>
        </w:rPr>
        <w:lastRenderedPageBreak/>
        <w:t>信</w:t>
      </w:r>
      <w:r w:rsidR="00D70DCD">
        <w:rPr>
          <w:rFonts w:hint="eastAsia"/>
        </w:rPr>
        <w:t>○</w:t>
      </w:r>
      <w:r w:rsidRPr="00891B4C">
        <w:rPr>
          <w:rFonts w:hint="eastAsia"/>
        </w:rPr>
        <w:t>股份有限公司所送2案申請資料。</w:t>
      </w:r>
    </w:p>
    <w:p w:rsidR="0088450B" w:rsidRPr="00891B4C" w:rsidRDefault="0088450B" w:rsidP="0088450B">
      <w:pPr>
        <w:pStyle w:val="4"/>
      </w:pPr>
      <w:r w:rsidRPr="00891B4C">
        <w:rPr>
          <w:rFonts w:hint="eastAsia"/>
        </w:rPr>
        <w:t>再經行政院於113年3月13日裁示，要求金管會積極協調雙方業者合組公會，並請內政部</w:t>
      </w:r>
      <w:proofErr w:type="gramStart"/>
      <w:r w:rsidRPr="00891B4C">
        <w:rPr>
          <w:rFonts w:hint="eastAsia"/>
        </w:rPr>
        <w:t>研</w:t>
      </w:r>
      <w:proofErr w:type="gramEnd"/>
      <w:r w:rsidRPr="00891B4C">
        <w:rPr>
          <w:rFonts w:hint="eastAsia"/>
        </w:rPr>
        <w:t>議規劃申請籌組公會之審查機制。內政部</w:t>
      </w:r>
      <w:proofErr w:type="gramStart"/>
      <w:r w:rsidRPr="00891B4C">
        <w:rPr>
          <w:rFonts w:hint="eastAsia"/>
        </w:rPr>
        <w:t>爰</w:t>
      </w:r>
      <w:proofErr w:type="gramEnd"/>
      <w:r w:rsidRPr="00891B4C">
        <w:rPr>
          <w:rFonts w:hint="eastAsia"/>
        </w:rPr>
        <w:t>於113年3月29日邀集經濟部、金管會、數</w:t>
      </w:r>
      <w:r w:rsidR="002A5CD9" w:rsidRPr="00891B4C">
        <w:rPr>
          <w:rFonts w:hint="eastAsia"/>
        </w:rPr>
        <w:t>位</w:t>
      </w:r>
      <w:r w:rsidRPr="00891B4C">
        <w:rPr>
          <w:rFonts w:hint="eastAsia"/>
        </w:rPr>
        <w:t>部、法務部共同研訂審查項目及其配分權重。行政院並稱如最終確定雙方業者協商未果，內政部將依審查項目及配分權重向雙方業者說明。</w:t>
      </w:r>
      <w:proofErr w:type="gramStart"/>
      <w:r w:rsidRPr="00891B4C">
        <w:rPr>
          <w:rFonts w:hint="eastAsia"/>
        </w:rPr>
        <w:t>再待收受</w:t>
      </w:r>
      <w:proofErr w:type="gramEnd"/>
      <w:r w:rsidRPr="00891B4C">
        <w:rPr>
          <w:rFonts w:hint="eastAsia"/>
        </w:rPr>
        <w:t>雙方業者之申請資料後，內政部將邀集相關部會召開審查會議，評選出優勝業者，</w:t>
      </w:r>
      <w:proofErr w:type="gramStart"/>
      <w:r w:rsidRPr="00891B4C">
        <w:rPr>
          <w:rFonts w:hint="eastAsia"/>
        </w:rPr>
        <w:t>後續依籌</w:t>
      </w:r>
      <w:proofErr w:type="gramEnd"/>
      <w:r w:rsidRPr="00891B4C">
        <w:rPr>
          <w:rFonts w:hint="eastAsia"/>
        </w:rPr>
        <w:t>組程序辦理公會籌組事宜等情，爰迄1</w:t>
      </w:r>
      <w:r w:rsidRPr="00891B4C">
        <w:t>13</w:t>
      </w:r>
      <w:r w:rsidRPr="00891B4C">
        <w:rPr>
          <w:rFonts w:hint="eastAsia"/>
        </w:rPr>
        <w:t>年4月政府仍未完成輔導協助業者成立P2P借貸平臺公會之工作。另經濟部與內政部辦理完成</w:t>
      </w:r>
      <w:proofErr w:type="gramStart"/>
      <w:r w:rsidRPr="00891B4C">
        <w:rPr>
          <w:rFonts w:hint="eastAsia"/>
        </w:rPr>
        <w:t>會銜並增訂</w:t>
      </w:r>
      <w:proofErr w:type="gramEnd"/>
      <w:r w:rsidRPr="00891B4C">
        <w:rPr>
          <w:rFonts w:hint="eastAsia"/>
        </w:rPr>
        <w:t>「網路借貸平臺商業」團體業別之業務範圍僅略為：「經營網路借貸平</w:t>
      </w:r>
      <w:proofErr w:type="gramStart"/>
      <w:r w:rsidRPr="00891B4C">
        <w:rPr>
          <w:rFonts w:hint="eastAsia"/>
        </w:rPr>
        <w:t>臺</w:t>
      </w:r>
      <w:proofErr w:type="gramEnd"/>
      <w:r w:rsidRPr="00891B4C">
        <w:rPr>
          <w:rFonts w:hint="eastAsia"/>
        </w:rPr>
        <w:t>業務」，並未就P2P其後實際可能營運業務內容為更細緻、明確之定義，恐亦欠周延，</w:t>
      </w:r>
      <w:proofErr w:type="gramStart"/>
      <w:r w:rsidRPr="00891B4C">
        <w:rPr>
          <w:rFonts w:hint="eastAsia"/>
        </w:rPr>
        <w:t>併予</w:t>
      </w:r>
      <w:proofErr w:type="gramEnd"/>
      <w:r w:rsidRPr="00891B4C">
        <w:rPr>
          <w:rFonts w:hint="eastAsia"/>
        </w:rPr>
        <w:t>敘明。</w:t>
      </w:r>
    </w:p>
    <w:p w:rsidR="0088450B" w:rsidRPr="00891B4C" w:rsidRDefault="0088450B" w:rsidP="0088450B">
      <w:pPr>
        <w:pStyle w:val="3"/>
      </w:pPr>
      <w:r w:rsidRPr="00891B4C">
        <w:rPr>
          <w:rFonts w:hint="eastAsia"/>
        </w:rPr>
        <w:t>綜上，我國P2P借貸平</w:t>
      </w:r>
      <w:proofErr w:type="gramStart"/>
      <w:r w:rsidRPr="00891B4C">
        <w:rPr>
          <w:rFonts w:hint="eastAsia"/>
        </w:rPr>
        <w:t>臺</w:t>
      </w:r>
      <w:proofErr w:type="gramEnd"/>
      <w:r w:rsidRPr="00891B4C">
        <w:rPr>
          <w:rFonts w:hint="eastAsia"/>
        </w:rPr>
        <w:t>業者之監管模式，原依1</w:t>
      </w:r>
      <w:r w:rsidRPr="00891B4C">
        <w:t>05</w:t>
      </w:r>
      <w:r w:rsidRPr="00891B4C">
        <w:rPr>
          <w:rFonts w:hint="eastAsia"/>
        </w:rPr>
        <w:t>年9月由行政院備查金管會函報之研提方案，據以採行「鼓勵銀行與P2P借貸平臺業者合作」模式辦理。惟於1</w:t>
      </w:r>
      <w:r w:rsidRPr="00891B4C">
        <w:t>07</w:t>
      </w:r>
      <w:r w:rsidRPr="00891B4C">
        <w:rPr>
          <w:rFonts w:hint="eastAsia"/>
        </w:rPr>
        <w:t>年我國境外P2P借貸平</w:t>
      </w:r>
      <w:proofErr w:type="gramStart"/>
      <w:r w:rsidRPr="00891B4C">
        <w:rPr>
          <w:rFonts w:hint="eastAsia"/>
        </w:rPr>
        <w:t>臺</w:t>
      </w:r>
      <w:proofErr w:type="gramEnd"/>
      <w:r w:rsidRPr="00891B4C">
        <w:rPr>
          <w:rFonts w:hint="eastAsia"/>
        </w:rPr>
        <w:t>業者，已開始發生大規模倒帳問題，波及無數投資人承受鉅大</w:t>
      </w:r>
      <w:proofErr w:type="gramStart"/>
      <w:r w:rsidRPr="00891B4C">
        <w:rPr>
          <w:rFonts w:hint="eastAsia"/>
        </w:rPr>
        <w:t>財損</w:t>
      </w:r>
      <w:proofErr w:type="gramEnd"/>
      <w:r w:rsidRPr="00891B4C">
        <w:rPr>
          <w:rFonts w:hint="eastAsia"/>
        </w:rPr>
        <w:t>後，國內業者為求建立自律機制，於1</w:t>
      </w:r>
      <w:r w:rsidRPr="00891B4C">
        <w:t>08</w:t>
      </w:r>
      <w:r w:rsidRPr="00891B4C">
        <w:rPr>
          <w:rFonts w:hint="eastAsia"/>
        </w:rPr>
        <w:t>年為成立公會，向經濟部遞件申請於商業團體分業標準中增列「平台借貸商業」團體業別，惟因諸多商業同業公會反映，認為在法令規定不完備等條件下增列該業別，恐衍生金融及風險問題疑慮，爰經濟部決定予以緩議擱置。</w:t>
      </w:r>
      <w:proofErr w:type="gramStart"/>
      <w:r w:rsidRPr="00891B4C">
        <w:rPr>
          <w:rFonts w:hint="eastAsia"/>
        </w:rPr>
        <w:t>嗣</w:t>
      </w:r>
      <w:proofErr w:type="spellStart"/>
      <w:proofErr w:type="gramEnd"/>
      <w:r w:rsidRPr="00891B4C">
        <w:rPr>
          <w:rFonts w:hint="eastAsia"/>
        </w:rPr>
        <w:t>i</w:t>
      </w:r>
      <w:r w:rsidRPr="00891B4C">
        <w:t>m.B</w:t>
      </w:r>
      <w:proofErr w:type="spellEnd"/>
      <w:r w:rsidRPr="00891B4C">
        <w:rPr>
          <w:rFonts w:hint="eastAsia"/>
        </w:rPr>
        <w:t>平</w:t>
      </w:r>
      <w:proofErr w:type="gramStart"/>
      <w:r w:rsidRPr="00891B4C">
        <w:rPr>
          <w:rFonts w:hint="eastAsia"/>
        </w:rPr>
        <w:t>臺</w:t>
      </w:r>
      <w:proofErr w:type="gramEnd"/>
      <w:r w:rsidRPr="00891B4C">
        <w:rPr>
          <w:rFonts w:hint="eastAsia"/>
        </w:rPr>
        <w:t>詐欺案發後，行政院指示金管會研提管理計畫，並於</w:t>
      </w:r>
      <w:proofErr w:type="gramStart"/>
      <w:r w:rsidRPr="00891B4C">
        <w:rPr>
          <w:rFonts w:hint="eastAsia"/>
        </w:rPr>
        <w:t>1</w:t>
      </w:r>
      <w:r w:rsidRPr="00891B4C">
        <w:t>12</w:t>
      </w:r>
      <w:r w:rsidRPr="00891B4C">
        <w:rPr>
          <w:rFonts w:hint="eastAsia"/>
        </w:rPr>
        <w:t>年1</w:t>
      </w:r>
      <w:r w:rsidRPr="00891B4C">
        <w:t>2</w:t>
      </w:r>
      <w:r w:rsidRPr="00891B4C">
        <w:rPr>
          <w:rFonts w:hint="eastAsia"/>
        </w:rPr>
        <w:t>月間報</w:t>
      </w:r>
      <w:proofErr w:type="gramEnd"/>
      <w:r w:rsidRPr="00891B4C">
        <w:rPr>
          <w:rFonts w:hint="eastAsia"/>
        </w:rPr>
        <w:t>經該院修正備查後，再據以執行，以協助我國P2P借貸平</w:t>
      </w:r>
      <w:r w:rsidRPr="00891B4C">
        <w:rPr>
          <w:rFonts w:hint="eastAsia"/>
        </w:rPr>
        <w:lastRenderedPageBreak/>
        <w:t>臺業務發展。</w:t>
      </w:r>
      <w:proofErr w:type="gramStart"/>
      <w:r w:rsidRPr="00891B4C">
        <w:rPr>
          <w:rFonts w:hint="eastAsia"/>
        </w:rPr>
        <w:t>惟</w:t>
      </w:r>
      <w:proofErr w:type="gramEnd"/>
      <w:r w:rsidRPr="00891B4C">
        <w:rPr>
          <w:rFonts w:hint="eastAsia"/>
        </w:rPr>
        <w:t>管理計畫首要目標係協助業者成</w:t>
      </w:r>
      <w:r w:rsidR="008F3CCD">
        <w:rPr>
          <w:rFonts w:hint="eastAsia"/>
        </w:rPr>
        <w:t>立</w:t>
      </w:r>
      <w:r w:rsidRPr="00891B4C">
        <w:rPr>
          <w:rFonts w:hint="eastAsia"/>
        </w:rPr>
        <w:t>公會，以達到行政院在不訂定專法或高度監理前提下，先强化P2P借貸平臺業者自律之政策指示，惟迄1</w:t>
      </w:r>
      <w:r w:rsidRPr="00891B4C">
        <w:t>13</w:t>
      </w:r>
      <w:r w:rsidRPr="00891B4C">
        <w:rPr>
          <w:rFonts w:hint="eastAsia"/>
        </w:rPr>
        <w:t>年4月，金管會、經濟部及內政部尚未協助業者，完成P2P借貸平臺公會之成立工作，核有檢討改善必要。</w:t>
      </w:r>
    </w:p>
    <w:p w:rsidR="0088450B" w:rsidRPr="00891B4C" w:rsidRDefault="0088450B" w:rsidP="0088450B">
      <w:pPr>
        <w:pStyle w:val="2"/>
        <w:spacing w:beforeLines="50" w:before="228"/>
        <w:ind w:left="1020" w:hanging="680"/>
        <w:rPr>
          <w:b/>
        </w:rPr>
      </w:pPr>
      <w:r w:rsidRPr="00891B4C">
        <w:rPr>
          <w:rFonts w:hint="eastAsia"/>
          <w:b/>
        </w:rPr>
        <w:t>金管會基於考量我國P2P借貸業務之發展進程，於報經行政院院會同意，</w:t>
      </w:r>
      <w:proofErr w:type="gramStart"/>
      <w:r w:rsidRPr="00891B4C">
        <w:rPr>
          <w:rFonts w:hint="eastAsia"/>
          <w:b/>
        </w:rPr>
        <w:t>採</w:t>
      </w:r>
      <w:proofErr w:type="gramEnd"/>
      <w:r w:rsidRPr="00891B4C">
        <w:rPr>
          <w:rFonts w:hint="eastAsia"/>
          <w:b/>
        </w:rPr>
        <w:t>行由銀行與P2P借貸業者分工、互補，合作推展P2P借貸相關業務之政策方向後，請銀行公會參酌銀行及P2P業者等單位之意見，提報</w:t>
      </w:r>
      <w:r w:rsidRPr="00891B4C">
        <w:rPr>
          <w:b/>
          <w:szCs w:val="32"/>
        </w:rPr>
        <w:t>「</w:t>
      </w:r>
      <w:r w:rsidRPr="00891B4C">
        <w:rPr>
          <w:rFonts w:hint="eastAsia"/>
          <w:b/>
          <w:szCs w:val="32"/>
        </w:rPr>
        <w:t>銀行與P2P</w:t>
      </w:r>
      <w:r w:rsidRPr="00891B4C">
        <w:rPr>
          <w:b/>
          <w:szCs w:val="32"/>
        </w:rPr>
        <w:t>業</w:t>
      </w:r>
      <w:r w:rsidRPr="00891B4C">
        <w:rPr>
          <w:rFonts w:hint="eastAsia"/>
          <w:b/>
          <w:szCs w:val="32"/>
        </w:rPr>
        <w:t>者</w:t>
      </w:r>
      <w:r w:rsidRPr="00891B4C">
        <w:rPr>
          <w:b/>
          <w:szCs w:val="32"/>
        </w:rPr>
        <w:t>合作自律規範」</w:t>
      </w:r>
      <w:r w:rsidRPr="00891B4C">
        <w:rPr>
          <w:rFonts w:hint="eastAsia"/>
          <w:b/>
        </w:rPr>
        <w:t>，並經金管會於106年12月1日函復同意備查後實施。</w:t>
      </w:r>
      <w:proofErr w:type="gramStart"/>
      <w:r w:rsidRPr="00891B4C">
        <w:rPr>
          <w:rFonts w:hint="eastAsia"/>
          <w:b/>
        </w:rPr>
        <w:t>惟查自</w:t>
      </w:r>
      <w:proofErr w:type="gramEnd"/>
      <w:r w:rsidRPr="00891B4C">
        <w:rPr>
          <w:rFonts w:hint="eastAsia"/>
          <w:b/>
        </w:rPr>
        <w:t>107年第1季至112年</w:t>
      </w:r>
      <w:proofErr w:type="gramStart"/>
      <w:r w:rsidRPr="00891B4C">
        <w:rPr>
          <w:rFonts w:hint="eastAsia"/>
          <w:b/>
        </w:rPr>
        <w:t>第</w:t>
      </w:r>
      <w:r w:rsidRPr="00891B4C">
        <w:rPr>
          <w:b/>
        </w:rPr>
        <w:t>4</w:t>
      </w:r>
      <w:r w:rsidRPr="00891B4C">
        <w:rPr>
          <w:rFonts w:hint="eastAsia"/>
          <w:b/>
        </w:rPr>
        <w:t>季</w:t>
      </w:r>
      <w:proofErr w:type="gramEnd"/>
      <w:r w:rsidRPr="00891B4C">
        <w:rPr>
          <w:rFonts w:hint="eastAsia"/>
          <w:b/>
        </w:rPr>
        <w:t>止，合計僅有6家銀行與</w:t>
      </w:r>
      <w:r w:rsidRPr="00891B4C">
        <w:rPr>
          <w:b/>
        </w:rPr>
        <w:t>7</w:t>
      </w:r>
      <w:r w:rsidRPr="00891B4C">
        <w:rPr>
          <w:rFonts w:hint="eastAsia"/>
          <w:b/>
        </w:rPr>
        <w:t>家P2P借貸業者，曾有前揭</w:t>
      </w:r>
      <w:r w:rsidRPr="00891B4C">
        <w:rPr>
          <w:rFonts w:hAnsi="標楷體" w:hint="eastAsia"/>
          <w:b/>
          <w:szCs w:val="32"/>
        </w:rPr>
        <w:t>自律規範所定之6項業務</w:t>
      </w:r>
      <w:r w:rsidRPr="00891B4C">
        <w:rPr>
          <w:rFonts w:hint="eastAsia"/>
          <w:b/>
        </w:rPr>
        <w:t>合作關係，且迄</w:t>
      </w:r>
      <w:r w:rsidRPr="00891B4C">
        <w:rPr>
          <w:rFonts w:hAnsi="標楷體" w:hint="eastAsia"/>
          <w:b/>
          <w:szCs w:val="32"/>
        </w:rPr>
        <w:t>1</w:t>
      </w:r>
      <w:r w:rsidRPr="00891B4C">
        <w:rPr>
          <w:rFonts w:hAnsi="標楷體"/>
          <w:b/>
          <w:szCs w:val="32"/>
        </w:rPr>
        <w:t>12</w:t>
      </w:r>
      <w:r w:rsidRPr="00891B4C">
        <w:rPr>
          <w:rFonts w:hAnsi="標楷體" w:hint="eastAsia"/>
          <w:b/>
          <w:szCs w:val="32"/>
        </w:rPr>
        <w:t>年第4季仍維持合作關係者，僅有2家銀行與</w:t>
      </w:r>
      <w:r w:rsidRPr="00891B4C">
        <w:rPr>
          <w:rFonts w:hAnsi="標楷體"/>
          <w:b/>
          <w:szCs w:val="32"/>
        </w:rPr>
        <w:t>2家</w:t>
      </w:r>
      <w:r w:rsidRPr="00891B4C">
        <w:rPr>
          <w:rFonts w:hAnsi="標楷體" w:hint="eastAsia"/>
          <w:b/>
          <w:szCs w:val="32"/>
        </w:rPr>
        <w:t>P2P業者，足見政府不指定</w:t>
      </w:r>
      <w:r w:rsidRPr="00891B4C">
        <w:rPr>
          <w:rFonts w:hAnsi="標楷體"/>
          <w:b/>
          <w:szCs w:val="32"/>
        </w:rPr>
        <w:t>P2P</w:t>
      </w:r>
      <w:r w:rsidRPr="00891B4C">
        <w:rPr>
          <w:rFonts w:hAnsi="標楷體" w:hint="eastAsia"/>
          <w:b/>
          <w:szCs w:val="32"/>
        </w:rPr>
        <w:t>平臺業者之目的事業主管機關，而冀</w:t>
      </w:r>
      <w:r w:rsidRPr="00891B4C">
        <w:rPr>
          <w:rFonts w:hint="eastAsia"/>
          <w:b/>
        </w:rPr>
        <w:t>望藉由</w:t>
      </w:r>
      <w:r w:rsidRPr="00891B4C">
        <w:rPr>
          <w:rFonts w:hAnsi="標楷體" w:hint="eastAsia"/>
          <w:b/>
          <w:bCs w:val="0"/>
          <w:szCs w:val="32"/>
        </w:rPr>
        <w:t>鼓勵銀行與P2P借貸平臺業者合作，透過銀行協助P</w:t>
      </w:r>
      <w:r w:rsidRPr="008F3CCD">
        <w:rPr>
          <w:rFonts w:hAnsi="標楷體" w:hint="eastAsia"/>
          <w:b/>
          <w:bCs w:val="0"/>
          <w:szCs w:val="32"/>
        </w:rPr>
        <w:t>2P業者適度降低各種風險之目標，顯然不符預期。</w:t>
      </w:r>
      <w:r w:rsidR="001E55D3" w:rsidRPr="008F3CCD">
        <w:rPr>
          <w:rFonts w:hAnsi="標楷體" w:hint="eastAsia"/>
          <w:b/>
          <w:bCs w:val="0"/>
          <w:szCs w:val="32"/>
        </w:rPr>
        <w:t>金管會允應重新檢視現行管理措施之妥適性，以避免P2P平</w:t>
      </w:r>
      <w:proofErr w:type="gramStart"/>
      <w:r w:rsidR="001E55D3" w:rsidRPr="008F3CCD">
        <w:rPr>
          <w:rFonts w:hAnsi="標楷體" w:hint="eastAsia"/>
          <w:b/>
          <w:bCs w:val="0"/>
          <w:szCs w:val="32"/>
        </w:rPr>
        <w:t>臺</w:t>
      </w:r>
      <w:proofErr w:type="gramEnd"/>
      <w:r w:rsidR="001E55D3" w:rsidRPr="008F3CCD">
        <w:rPr>
          <w:rFonts w:hAnsi="標楷體" w:hint="eastAsia"/>
          <w:b/>
          <w:bCs w:val="0"/>
          <w:szCs w:val="32"/>
        </w:rPr>
        <w:t>管理流於形式。</w:t>
      </w:r>
    </w:p>
    <w:p w:rsidR="0088450B" w:rsidRPr="00891B4C" w:rsidRDefault="0088450B" w:rsidP="0088450B">
      <w:pPr>
        <w:pStyle w:val="3"/>
      </w:pPr>
      <w:r w:rsidRPr="00891B4C">
        <w:rPr>
          <w:rFonts w:hint="eastAsia"/>
        </w:rPr>
        <w:t>有關金管會決定採取「鼓勵銀行與P2P借貸平</w:t>
      </w:r>
      <w:proofErr w:type="gramStart"/>
      <w:r w:rsidRPr="00891B4C">
        <w:rPr>
          <w:rFonts w:hint="eastAsia"/>
        </w:rPr>
        <w:t>臺</w:t>
      </w:r>
      <w:proofErr w:type="gramEnd"/>
      <w:r w:rsidRPr="00891B4C">
        <w:rPr>
          <w:rFonts w:hint="eastAsia"/>
        </w:rPr>
        <w:t>業者合作」模式，並報經105年9月行政院第3513次會議同意後，該會即遵循前開報院之政策方向推動辦理。其後該會並於106年12月1日同意備查銀行公會提報之</w:t>
      </w:r>
      <w:r w:rsidRPr="00891B4C">
        <w:rPr>
          <w:szCs w:val="32"/>
        </w:rPr>
        <w:t>「</w:t>
      </w:r>
      <w:r w:rsidRPr="00891B4C">
        <w:rPr>
          <w:rFonts w:hint="eastAsia"/>
          <w:szCs w:val="32"/>
        </w:rPr>
        <w:t>銀行與P2P</w:t>
      </w:r>
      <w:r w:rsidRPr="00891B4C">
        <w:rPr>
          <w:szCs w:val="32"/>
        </w:rPr>
        <w:t>業</w:t>
      </w:r>
      <w:r w:rsidRPr="00891B4C">
        <w:rPr>
          <w:rFonts w:hint="eastAsia"/>
          <w:szCs w:val="32"/>
        </w:rPr>
        <w:t>者</w:t>
      </w:r>
      <w:r w:rsidRPr="00891B4C">
        <w:rPr>
          <w:szCs w:val="32"/>
        </w:rPr>
        <w:t>合作自律規範」</w:t>
      </w:r>
      <w:r w:rsidRPr="00891B4C">
        <w:rPr>
          <w:rFonts w:hint="eastAsia"/>
        </w:rPr>
        <w:t>經過如前述。金管會且於備查前揭自律規範時，已請銀行公會</w:t>
      </w:r>
      <w:proofErr w:type="gramStart"/>
      <w:r w:rsidRPr="00891B4C">
        <w:rPr>
          <w:rFonts w:hint="eastAsia"/>
        </w:rPr>
        <w:t>按季彙整</w:t>
      </w:r>
      <w:proofErr w:type="gramEnd"/>
      <w:r w:rsidRPr="00891B4C">
        <w:rPr>
          <w:rFonts w:hint="eastAsia"/>
        </w:rPr>
        <w:t>會員銀行與P2P業者之合作概況，並於次月10日前函報該會，以作為辦理成效參考。</w:t>
      </w:r>
    </w:p>
    <w:p w:rsidR="0088450B" w:rsidRPr="00891B4C" w:rsidRDefault="0088450B" w:rsidP="0088450B">
      <w:pPr>
        <w:pStyle w:val="3"/>
      </w:pPr>
      <w:r w:rsidRPr="00891B4C">
        <w:rPr>
          <w:rFonts w:hint="eastAsia"/>
        </w:rPr>
        <w:t>經查自107年第1季至112年</w:t>
      </w:r>
      <w:proofErr w:type="gramStart"/>
      <w:r w:rsidRPr="00891B4C">
        <w:rPr>
          <w:rFonts w:hint="eastAsia"/>
        </w:rPr>
        <w:t>第</w:t>
      </w:r>
      <w:r w:rsidRPr="00891B4C">
        <w:t>4</w:t>
      </w:r>
      <w:r w:rsidRPr="00891B4C">
        <w:rPr>
          <w:rFonts w:hint="eastAsia"/>
        </w:rPr>
        <w:t>季止</w:t>
      </w:r>
      <w:proofErr w:type="gramEnd"/>
      <w:r w:rsidRPr="00891B4C">
        <w:rPr>
          <w:rFonts w:hint="eastAsia"/>
        </w:rPr>
        <w:t>，合計曾有6家銀</w:t>
      </w:r>
      <w:r w:rsidRPr="00891B4C">
        <w:rPr>
          <w:rFonts w:hint="eastAsia"/>
        </w:rPr>
        <w:lastRenderedPageBreak/>
        <w:t>行與7家P2P借貸有</w:t>
      </w:r>
      <w:r w:rsidRPr="00891B4C">
        <w:rPr>
          <w:rFonts w:hAnsi="標楷體" w:hint="eastAsia"/>
          <w:szCs w:val="32"/>
        </w:rPr>
        <w:t>「銀行與</w:t>
      </w:r>
      <w:r w:rsidRPr="00891B4C">
        <w:rPr>
          <w:rFonts w:hAnsi="標楷體"/>
          <w:szCs w:val="32"/>
        </w:rPr>
        <w:t>P2P</w:t>
      </w:r>
      <w:r w:rsidRPr="00891B4C">
        <w:rPr>
          <w:rFonts w:hAnsi="標楷體" w:hint="eastAsia"/>
          <w:szCs w:val="32"/>
        </w:rPr>
        <w:t>業者合作自律規範」所定之6項業務</w:t>
      </w:r>
      <w:r w:rsidRPr="00891B4C">
        <w:rPr>
          <w:rFonts w:hint="eastAsia"/>
        </w:rPr>
        <w:t>合作關係。</w:t>
      </w:r>
      <w:r w:rsidRPr="00D70DCD">
        <w:rPr>
          <w:rFonts w:hint="eastAsia"/>
        </w:rPr>
        <w:t>惟據金管會查復本院，該會於112年6月7日與P2P借貸業者辦理座談時，與會業者7家P2P業者中，與銀</w:t>
      </w:r>
      <w:r w:rsidRPr="00891B4C">
        <w:rPr>
          <w:rFonts w:hint="eastAsia"/>
        </w:rPr>
        <w:t>行合作業務情形如下：僅有3家業者曾與銀行有前述自律規範所定之合作事項，包括</w:t>
      </w:r>
      <w:r w:rsidR="00D70DCD">
        <w:rPr>
          <w:rFonts w:hint="eastAsia"/>
        </w:rPr>
        <w:t>○</w:t>
      </w:r>
      <w:r w:rsidRPr="00891B4C">
        <w:rPr>
          <w:rFonts w:hint="eastAsia"/>
        </w:rPr>
        <w:t>銀行與台</w:t>
      </w:r>
      <w:r w:rsidR="00D70DCD">
        <w:rPr>
          <w:rFonts w:hint="eastAsia"/>
        </w:rPr>
        <w:t>○</w:t>
      </w:r>
      <w:r w:rsidRPr="00891B4C">
        <w:rPr>
          <w:rFonts w:hint="eastAsia"/>
        </w:rPr>
        <w:t>科技公司合作「銀行提供金流服務」；</w:t>
      </w:r>
      <w:r w:rsidR="00D70DCD">
        <w:rPr>
          <w:rFonts w:hint="eastAsia"/>
        </w:rPr>
        <w:t>○</w:t>
      </w:r>
      <w:r w:rsidRPr="00891B4C">
        <w:rPr>
          <w:rFonts w:hint="eastAsia"/>
        </w:rPr>
        <w:t>銀行與喬</w:t>
      </w:r>
      <w:r w:rsidR="00D70DCD">
        <w:rPr>
          <w:rFonts w:hint="eastAsia"/>
        </w:rPr>
        <w:t>○</w:t>
      </w:r>
      <w:r w:rsidRPr="00891B4C">
        <w:rPr>
          <w:rFonts w:hint="eastAsia"/>
        </w:rPr>
        <w:t>網路(股)公司合作「銀行提供資金保管服務」；</w:t>
      </w:r>
      <w:r w:rsidR="006D6746">
        <w:rPr>
          <w:rFonts w:hint="eastAsia"/>
        </w:rPr>
        <w:t>○</w:t>
      </w:r>
      <w:r w:rsidRPr="00891B4C">
        <w:rPr>
          <w:rFonts w:hint="eastAsia"/>
        </w:rPr>
        <w:t>銀行與關</w:t>
      </w:r>
      <w:r w:rsidR="006D6746">
        <w:rPr>
          <w:rFonts w:hint="eastAsia"/>
        </w:rPr>
        <w:t>○</w:t>
      </w:r>
      <w:r w:rsidRPr="00891B4C">
        <w:rPr>
          <w:rFonts w:hint="eastAsia"/>
        </w:rPr>
        <w:t>資訊(股)公司、逗</w:t>
      </w:r>
      <w:r w:rsidR="006D6746">
        <w:rPr>
          <w:rFonts w:hint="eastAsia"/>
        </w:rPr>
        <w:t>○</w:t>
      </w:r>
      <w:r w:rsidRPr="00891B4C">
        <w:rPr>
          <w:rFonts w:hint="eastAsia"/>
        </w:rPr>
        <w:t>科技(股)公司之「廣告合作」。至其餘4家P2P業者則與銀行無自律規範所訂之合作事項。末依金管會資料，</w:t>
      </w:r>
      <w:r w:rsidRPr="00891B4C">
        <w:rPr>
          <w:rFonts w:hAnsi="標楷體" w:hint="eastAsia"/>
          <w:szCs w:val="32"/>
        </w:rPr>
        <w:t>迄1</w:t>
      </w:r>
      <w:r w:rsidRPr="00891B4C">
        <w:rPr>
          <w:rFonts w:hAnsi="標楷體"/>
          <w:szCs w:val="32"/>
        </w:rPr>
        <w:t>12</w:t>
      </w:r>
      <w:r w:rsidRPr="00891B4C">
        <w:rPr>
          <w:rFonts w:hAnsi="標楷體" w:hint="eastAsia"/>
          <w:szCs w:val="32"/>
        </w:rPr>
        <w:t>年底仍維持合作關係者，僅有2家銀行(</w:t>
      </w:r>
      <w:r w:rsidR="006D6746">
        <w:rPr>
          <w:rFonts w:hAnsi="標楷體" w:hint="eastAsia"/>
          <w:szCs w:val="32"/>
        </w:rPr>
        <w:t>○</w:t>
      </w:r>
      <w:r w:rsidRPr="00891B4C">
        <w:rPr>
          <w:rFonts w:hAnsi="標楷體" w:hint="eastAsia"/>
          <w:szCs w:val="32"/>
        </w:rPr>
        <w:t>銀行及</w:t>
      </w:r>
      <w:r w:rsidR="006D6746">
        <w:rPr>
          <w:rFonts w:hAnsi="標楷體" w:hint="eastAsia"/>
          <w:szCs w:val="32"/>
        </w:rPr>
        <w:t>○</w:t>
      </w:r>
      <w:r w:rsidRPr="00891B4C">
        <w:rPr>
          <w:rFonts w:hAnsi="標楷體" w:hint="eastAsia"/>
          <w:szCs w:val="32"/>
        </w:rPr>
        <w:t>銀行)與</w:t>
      </w:r>
      <w:r w:rsidRPr="00891B4C">
        <w:rPr>
          <w:rFonts w:hAnsi="標楷體"/>
          <w:szCs w:val="32"/>
        </w:rPr>
        <w:t>2家</w:t>
      </w:r>
      <w:r w:rsidRPr="00891B4C">
        <w:rPr>
          <w:rFonts w:hAnsi="標楷體" w:hint="eastAsia"/>
          <w:szCs w:val="32"/>
        </w:rPr>
        <w:t>P2P業者(喬</w:t>
      </w:r>
      <w:r w:rsidR="006D6746">
        <w:rPr>
          <w:rFonts w:hAnsi="標楷體" w:hint="eastAsia"/>
          <w:szCs w:val="32"/>
        </w:rPr>
        <w:t>○</w:t>
      </w:r>
      <w:r w:rsidRPr="00891B4C">
        <w:rPr>
          <w:rFonts w:hAnsi="標楷體" w:hint="eastAsia"/>
          <w:szCs w:val="32"/>
        </w:rPr>
        <w:t>網路公司及台</w:t>
      </w:r>
      <w:r w:rsidR="006D6746">
        <w:rPr>
          <w:rFonts w:hAnsi="標楷體" w:hint="eastAsia"/>
          <w:szCs w:val="32"/>
        </w:rPr>
        <w:t>○</w:t>
      </w:r>
      <w:r w:rsidRPr="00891B4C">
        <w:rPr>
          <w:rFonts w:hAnsi="標楷體" w:hint="eastAsia"/>
          <w:szCs w:val="32"/>
        </w:rPr>
        <w:t>科技公司。</w:t>
      </w:r>
    </w:p>
    <w:p w:rsidR="0088450B" w:rsidRPr="00891B4C" w:rsidRDefault="0088450B" w:rsidP="006D6746">
      <w:pPr>
        <w:pStyle w:val="3"/>
        <w:ind w:left="1360" w:hanging="680"/>
      </w:pPr>
      <w:r w:rsidRPr="00891B4C">
        <w:rPr>
          <w:rFonts w:hint="eastAsia"/>
        </w:rPr>
        <w:t>次查多數</w:t>
      </w:r>
      <w:r w:rsidRPr="00891B4C">
        <w:rPr>
          <w:rFonts w:hint="eastAsia"/>
          <w:lang w:bidi="zh-TW"/>
        </w:rPr>
        <w:t>P2P</w:t>
      </w:r>
      <w:r w:rsidRPr="00891B4C">
        <w:rPr>
          <w:rFonts w:hint="eastAsia"/>
        </w:rPr>
        <w:t>業者並未與銀行合作原因，係</w:t>
      </w:r>
      <w:r w:rsidRPr="00891B4C">
        <w:rPr>
          <w:rFonts w:hAnsi="標楷體" w:hint="eastAsia"/>
          <w:szCs w:val="32"/>
        </w:rPr>
        <w:t>因銀行主要考量P2P業者之營運模式及作業流程欠缺穩定性，亦較缺乏健全之內控制度，銀行不易評估及掌握其風險，致欠缺與P2P業者合作意願。前揭問題之因應作法，</w:t>
      </w:r>
      <w:proofErr w:type="gramStart"/>
      <w:r w:rsidRPr="00891B4C">
        <w:rPr>
          <w:rFonts w:hAnsi="標楷體" w:hint="eastAsia"/>
          <w:szCs w:val="32"/>
        </w:rPr>
        <w:t>詢</w:t>
      </w:r>
      <w:proofErr w:type="gramEnd"/>
      <w:r w:rsidRPr="00891B4C">
        <w:rPr>
          <w:rFonts w:hAnsi="標楷體" w:hint="eastAsia"/>
          <w:szCs w:val="32"/>
        </w:rPr>
        <w:t>據金管會稱，未來俟P2P業者成立同業公會後，透過強化P2P業者間之自律，將有助於銀行掌握P2P業者之經營狀況及風險，並提升P2P業者與銀行間之互信與合作，提高銀行與P2P業者之合作意願等語。惟在P2P業者同業公會</w:t>
      </w:r>
      <w:proofErr w:type="gramStart"/>
      <w:r w:rsidRPr="00891B4C">
        <w:rPr>
          <w:rFonts w:hAnsi="標楷體" w:hint="eastAsia"/>
          <w:szCs w:val="32"/>
        </w:rPr>
        <w:t>迄</w:t>
      </w:r>
      <w:proofErr w:type="gramEnd"/>
      <w:r w:rsidRPr="00891B4C">
        <w:rPr>
          <w:rFonts w:hAnsi="標楷體" w:hint="eastAsia"/>
          <w:szCs w:val="32"/>
        </w:rPr>
        <w:t>未能成立之現況下，金管會原擬藉由銀行與P2P業者業務合作，間接促進該業健全發展之目標，恐亦難以預期其達成時間</w:t>
      </w:r>
      <w:r w:rsidRPr="00891B4C">
        <w:rPr>
          <w:rFonts w:hint="eastAsia"/>
        </w:rPr>
        <w:t>。</w:t>
      </w:r>
    </w:p>
    <w:p w:rsidR="0088450B" w:rsidRPr="00891B4C" w:rsidRDefault="0088450B" w:rsidP="0088450B">
      <w:pPr>
        <w:pStyle w:val="3"/>
      </w:pPr>
      <w:proofErr w:type="gramStart"/>
      <w:r w:rsidRPr="00891B4C">
        <w:rPr>
          <w:rFonts w:hint="eastAsia"/>
        </w:rPr>
        <w:t>末查因</w:t>
      </w:r>
      <w:proofErr w:type="gramEnd"/>
      <w:r w:rsidRPr="00891B4C">
        <w:rPr>
          <w:rFonts w:hint="eastAsia"/>
        </w:rPr>
        <w:t>我國</w:t>
      </w:r>
      <w:r w:rsidRPr="00891B4C">
        <w:rPr>
          <w:rFonts w:hAnsi="標楷體" w:hint="eastAsia"/>
          <w:szCs w:val="32"/>
        </w:rPr>
        <w:t>P2P業者迄無目的事業主管機關，爰該業業者數量政府亦無掌握，案經詢據</w:t>
      </w:r>
      <w:r w:rsidRPr="00891B4C">
        <w:rPr>
          <w:rFonts w:hint="eastAsia"/>
        </w:rPr>
        <w:t>金管會稱，依我國現行法令，P2P借貸業務係依據民法規定辦理，非屬金融監理法令所規範之特許業務，提供服務之平臺業者，亦非</w:t>
      </w:r>
      <w:proofErr w:type="gramStart"/>
      <w:r w:rsidRPr="00891B4C">
        <w:rPr>
          <w:rFonts w:hint="eastAsia"/>
        </w:rPr>
        <w:t>該會監</w:t>
      </w:r>
      <w:proofErr w:type="gramEnd"/>
      <w:r w:rsidRPr="00891B4C">
        <w:rPr>
          <w:rFonts w:hint="eastAsia"/>
        </w:rPr>
        <w:t>理之金融機構，故P2P借貸業者及其業務規模，無須向該會申報。惟該會於1</w:t>
      </w:r>
      <w:r w:rsidRPr="00891B4C">
        <w:t>12</w:t>
      </w:r>
      <w:r w:rsidRPr="00891B4C">
        <w:rPr>
          <w:rFonts w:hint="eastAsia"/>
        </w:rPr>
        <w:t>年底</w:t>
      </w:r>
      <w:r w:rsidRPr="00891B4C">
        <w:rPr>
          <w:rFonts w:hint="eastAsia"/>
        </w:rPr>
        <w:lastRenderedPageBreak/>
        <w:t>藉由初步篩選出於經濟部工商登記「非屬歇業」或「解散」狀態之P2P借貸平</w:t>
      </w:r>
      <w:proofErr w:type="gramStart"/>
      <w:r w:rsidRPr="00891B4C">
        <w:rPr>
          <w:rFonts w:hint="eastAsia"/>
        </w:rPr>
        <w:t>臺</w:t>
      </w:r>
      <w:proofErr w:type="gramEnd"/>
      <w:r w:rsidRPr="00891B4C">
        <w:rPr>
          <w:rFonts w:hint="eastAsia"/>
        </w:rPr>
        <w:t>業者約24家如表</w:t>
      </w:r>
      <w:r w:rsidR="006D6746">
        <w:rPr>
          <w:rFonts w:hint="eastAsia"/>
        </w:rPr>
        <w:t>3</w:t>
      </w:r>
      <w:r w:rsidRPr="00891B4C">
        <w:rPr>
          <w:rFonts w:hint="eastAsia"/>
        </w:rPr>
        <w:t>。更顯示</w:t>
      </w:r>
      <w:r w:rsidRPr="00891B4C">
        <w:rPr>
          <w:rFonts w:hint="eastAsia"/>
          <w:lang w:bidi="zh-TW"/>
        </w:rPr>
        <w:t>僅有未及3分之1的</w:t>
      </w:r>
      <w:r w:rsidRPr="00891B4C">
        <w:rPr>
          <w:rFonts w:hAnsi="標楷體" w:hint="eastAsia"/>
          <w:szCs w:val="32"/>
        </w:rPr>
        <w:t>P2P業者，曾</w:t>
      </w:r>
      <w:r w:rsidRPr="00891B4C">
        <w:rPr>
          <w:rFonts w:hint="eastAsia"/>
          <w:lang w:bidi="zh-TW"/>
        </w:rPr>
        <w:t>與銀行有業務合作關係，</w:t>
      </w:r>
      <w:proofErr w:type="gramStart"/>
      <w:r w:rsidRPr="00891B4C">
        <w:rPr>
          <w:rFonts w:hint="eastAsia"/>
          <w:lang w:bidi="zh-TW"/>
        </w:rPr>
        <w:t>足徵金管會</w:t>
      </w:r>
      <w:proofErr w:type="gramEnd"/>
      <w:r w:rsidRPr="00891B4C">
        <w:rPr>
          <w:rFonts w:hAnsi="標楷體" w:hint="eastAsia"/>
          <w:szCs w:val="32"/>
        </w:rPr>
        <w:t>藉由銀行與P2P業者業務合作，間接促進該業健全發展之政策方向，難謂</w:t>
      </w:r>
      <w:proofErr w:type="gramStart"/>
      <w:r w:rsidRPr="00891B4C">
        <w:rPr>
          <w:rFonts w:hAnsi="標楷體" w:hint="eastAsia"/>
          <w:szCs w:val="32"/>
        </w:rPr>
        <w:t>鍥合</w:t>
      </w:r>
      <w:proofErr w:type="gramEnd"/>
      <w:r w:rsidRPr="00891B4C">
        <w:rPr>
          <w:rFonts w:hAnsi="標楷體" w:hint="eastAsia"/>
          <w:szCs w:val="32"/>
        </w:rPr>
        <w:t>實需。</w:t>
      </w:r>
    </w:p>
    <w:p w:rsidR="0088450B" w:rsidRPr="00891B4C" w:rsidRDefault="0088450B" w:rsidP="0088450B">
      <w:pPr>
        <w:pStyle w:val="a3"/>
        <w:spacing w:after="120"/>
        <w:rPr>
          <w:b/>
        </w:rPr>
      </w:pPr>
      <w:proofErr w:type="gramStart"/>
      <w:r w:rsidRPr="00891B4C">
        <w:rPr>
          <w:rFonts w:hint="eastAsia"/>
          <w:b/>
        </w:rPr>
        <w:t>迄</w:t>
      </w:r>
      <w:proofErr w:type="gramEnd"/>
      <w:r w:rsidRPr="00891B4C">
        <w:rPr>
          <w:rFonts w:hint="eastAsia"/>
          <w:b/>
        </w:rPr>
        <w:t>1</w:t>
      </w:r>
      <w:r w:rsidRPr="00891B4C">
        <w:rPr>
          <w:b/>
        </w:rPr>
        <w:t>12</w:t>
      </w:r>
      <w:r w:rsidRPr="00891B4C">
        <w:rPr>
          <w:rFonts w:hint="eastAsia"/>
          <w:b/>
        </w:rPr>
        <w:t>年1</w:t>
      </w:r>
      <w:r w:rsidRPr="00891B4C">
        <w:rPr>
          <w:b/>
        </w:rPr>
        <w:t>2</w:t>
      </w:r>
      <w:r w:rsidRPr="00891B4C">
        <w:rPr>
          <w:rFonts w:hint="eastAsia"/>
          <w:b/>
        </w:rPr>
        <w:t>月金管會掌握P2P借貸平臺業者清單</w:t>
      </w:r>
    </w:p>
    <w:tbl>
      <w:tblPr>
        <w:tblStyle w:val="af6"/>
        <w:tblW w:w="0" w:type="auto"/>
        <w:tblLook w:val="04A0" w:firstRow="1" w:lastRow="0" w:firstColumn="1" w:lastColumn="0" w:noHBand="0" w:noVBand="1"/>
      </w:tblPr>
      <w:tblGrid>
        <w:gridCol w:w="878"/>
        <w:gridCol w:w="7616"/>
      </w:tblGrid>
      <w:tr w:rsidR="00891B4C" w:rsidRPr="00891B4C" w:rsidTr="00F87AD7">
        <w:trPr>
          <w:trHeight w:val="370"/>
          <w:tblHeader/>
        </w:trPr>
        <w:tc>
          <w:tcPr>
            <w:tcW w:w="878" w:type="dxa"/>
          </w:tcPr>
          <w:p w:rsidR="0088450B" w:rsidRPr="00891B4C" w:rsidRDefault="0088450B" w:rsidP="00F87AD7">
            <w:pPr>
              <w:ind w:leftChars="-31" w:left="-36" w:rightChars="-32" w:right="-109" w:hangingChars="23" w:hanging="69"/>
              <w:jc w:val="center"/>
              <w:rPr>
                <w:rFonts w:hAnsi="標楷體"/>
                <w:b/>
                <w:sz w:val="28"/>
                <w:szCs w:val="28"/>
              </w:rPr>
            </w:pPr>
            <w:r w:rsidRPr="00891B4C">
              <w:rPr>
                <w:rFonts w:hAnsi="標楷體" w:hint="eastAsia"/>
                <w:b/>
                <w:sz w:val="28"/>
                <w:szCs w:val="28"/>
              </w:rPr>
              <w:t>序號</w:t>
            </w:r>
          </w:p>
        </w:tc>
        <w:tc>
          <w:tcPr>
            <w:tcW w:w="7616" w:type="dxa"/>
          </w:tcPr>
          <w:p w:rsidR="0088450B" w:rsidRPr="00891B4C" w:rsidRDefault="0088450B" w:rsidP="0088450B">
            <w:pPr>
              <w:jc w:val="center"/>
              <w:rPr>
                <w:rFonts w:hAnsi="標楷體"/>
                <w:b/>
                <w:sz w:val="28"/>
                <w:szCs w:val="28"/>
              </w:rPr>
            </w:pPr>
            <w:r w:rsidRPr="00891B4C">
              <w:rPr>
                <w:rFonts w:hAnsi="標楷體" w:hint="eastAsia"/>
                <w:b/>
                <w:sz w:val="28"/>
                <w:szCs w:val="28"/>
              </w:rPr>
              <w:t>借貸平</w:t>
            </w:r>
            <w:proofErr w:type="gramStart"/>
            <w:r w:rsidRPr="00891B4C">
              <w:rPr>
                <w:rFonts w:hAnsi="標楷體" w:hint="eastAsia"/>
                <w:b/>
                <w:sz w:val="28"/>
                <w:szCs w:val="28"/>
              </w:rPr>
              <w:t>臺</w:t>
            </w:r>
            <w:proofErr w:type="gramEnd"/>
            <w:r w:rsidRPr="00891B4C">
              <w:rPr>
                <w:rFonts w:hAnsi="標楷體" w:hint="eastAsia"/>
                <w:b/>
                <w:sz w:val="28"/>
                <w:szCs w:val="28"/>
              </w:rPr>
              <w:t>業者名稱</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鄉</w:t>
            </w:r>
            <w:r w:rsidR="006D6746">
              <w:rPr>
                <w:rFonts w:hAnsi="標楷體" w:hint="eastAsia"/>
                <w:sz w:val="24"/>
                <w:szCs w:val="24"/>
              </w:rPr>
              <w:t>○</w:t>
            </w:r>
            <w:r w:rsidRPr="00891B4C">
              <w:rPr>
                <w:rFonts w:hAnsi="標楷體" w:hint="eastAsia"/>
                <w:sz w:val="24"/>
                <w:szCs w:val="24"/>
              </w:rPr>
              <w:t>科技股份有限公司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瑞</w:t>
            </w:r>
            <w:r w:rsidR="006D6746">
              <w:rPr>
                <w:rFonts w:hAnsi="標楷體" w:hint="eastAsia"/>
                <w:sz w:val="24"/>
                <w:szCs w:val="24"/>
              </w:rPr>
              <w:t>○</w:t>
            </w:r>
            <w:r w:rsidRPr="00891B4C">
              <w:rPr>
                <w:rFonts w:hAnsi="標楷體" w:hint="eastAsia"/>
                <w:sz w:val="24"/>
                <w:szCs w:val="24"/>
              </w:rPr>
              <w:t>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喬</w:t>
            </w:r>
            <w:r w:rsidR="006D6746">
              <w:rPr>
                <w:rFonts w:hAnsi="標楷體" w:hint="eastAsia"/>
                <w:sz w:val="24"/>
                <w:szCs w:val="24"/>
              </w:rPr>
              <w:t>○</w:t>
            </w:r>
            <w:r w:rsidRPr="00891B4C">
              <w:rPr>
                <w:rFonts w:hAnsi="標楷體" w:hint="eastAsia"/>
                <w:sz w:val="24"/>
                <w:szCs w:val="24"/>
              </w:rPr>
              <w:t>網路股份有限公司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逗</w:t>
            </w:r>
            <w:r w:rsidR="006D6746">
              <w:rPr>
                <w:rFonts w:hAnsi="標楷體" w:hint="eastAsia"/>
                <w:sz w:val="24"/>
                <w:szCs w:val="24"/>
              </w:rPr>
              <w:t>○</w:t>
            </w:r>
            <w:r w:rsidRPr="00891B4C">
              <w:rPr>
                <w:rFonts w:hAnsi="標楷體" w:hint="eastAsia"/>
                <w:sz w:val="24"/>
                <w:szCs w:val="24"/>
              </w:rPr>
              <w:t>科技股份有限公司</w:t>
            </w:r>
          </w:p>
        </w:tc>
      </w:tr>
      <w:tr w:rsidR="00891B4C" w:rsidRPr="00891B4C" w:rsidTr="00F87AD7">
        <w:trPr>
          <w:trHeight w:val="308"/>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日</w:t>
            </w:r>
            <w:r w:rsidR="006D6746">
              <w:rPr>
                <w:rFonts w:hAnsi="標楷體" w:hint="eastAsia"/>
                <w:sz w:val="24"/>
                <w:szCs w:val="24"/>
              </w:rPr>
              <w:t>○</w:t>
            </w:r>
            <w:r w:rsidRPr="00891B4C">
              <w:rPr>
                <w:rFonts w:hAnsi="標楷體" w:hint="eastAsia"/>
                <w:sz w:val="24"/>
                <w:szCs w:val="24"/>
              </w:rPr>
              <w:t>互聯網股份有限公司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台</w:t>
            </w:r>
            <w:r w:rsidR="006D6746">
              <w:rPr>
                <w:rFonts w:hAnsi="標楷體" w:hint="eastAsia"/>
                <w:sz w:val="24"/>
                <w:szCs w:val="24"/>
              </w:rPr>
              <w:t>○</w:t>
            </w:r>
            <w:r w:rsidRPr="00891B4C">
              <w:rPr>
                <w:rFonts w:hAnsi="標楷體" w:hint="eastAsia"/>
                <w:sz w:val="24"/>
                <w:szCs w:val="24"/>
              </w:rPr>
              <w:t>科技股份有限公司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proofErr w:type="gramStart"/>
            <w:r w:rsidRPr="00891B4C">
              <w:rPr>
                <w:rFonts w:hAnsi="標楷體" w:hint="eastAsia"/>
                <w:sz w:val="24"/>
                <w:szCs w:val="24"/>
              </w:rPr>
              <w:t>怡</w:t>
            </w:r>
            <w:proofErr w:type="gramEnd"/>
            <w:r w:rsidR="006D6746">
              <w:rPr>
                <w:rFonts w:hAnsi="標楷體" w:hint="eastAsia"/>
                <w:sz w:val="24"/>
                <w:szCs w:val="24"/>
              </w:rPr>
              <w:t>○</w:t>
            </w:r>
            <w:r w:rsidRPr="00891B4C">
              <w:rPr>
                <w:rFonts w:hAnsi="標楷體" w:hint="eastAsia"/>
                <w:sz w:val="24"/>
                <w:szCs w:val="24"/>
              </w:rPr>
              <w:t>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普</w:t>
            </w:r>
            <w:r w:rsidR="006D6746">
              <w:rPr>
                <w:rFonts w:hAnsi="標楷體" w:hint="eastAsia"/>
                <w:sz w:val="24"/>
                <w:szCs w:val="24"/>
              </w:rPr>
              <w:t>○</w:t>
            </w:r>
            <w:r w:rsidRPr="00891B4C">
              <w:rPr>
                <w:rFonts w:hAnsi="標楷體" w:hint="eastAsia"/>
                <w:sz w:val="24"/>
                <w:szCs w:val="24"/>
              </w:rPr>
              <w:t>科技股份有限公司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關</w:t>
            </w:r>
            <w:r w:rsidR="006D6746">
              <w:rPr>
                <w:rFonts w:hAnsi="標楷體" w:hint="eastAsia"/>
                <w:sz w:val="24"/>
                <w:szCs w:val="24"/>
              </w:rPr>
              <w:t>○</w:t>
            </w:r>
            <w:r w:rsidRPr="00891B4C">
              <w:rPr>
                <w:rFonts w:hAnsi="標楷體" w:hint="eastAsia"/>
                <w:sz w:val="24"/>
                <w:szCs w:val="24"/>
              </w:rPr>
              <w:t>股份有限公司</w:t>
            </w:r>
            <w:r w:rsidRPr="00891B4C">
              <w:rPr>
                <w:rFonts w:hAnsi="標楷體"/>
                <w:sz w:val="24"/>
                <w:szCs w:val="24"/>
              </w:rPr>
              <w:t>(1l2</w:t>
            </w:r>
            <w:r w:rsidRPr="00891B4C">
              <w:rPr>
                <w:rFonts w:hAnsi="標楷體" w:hint="eastAsia"/>
                <w:sz w:val="24"/>
                <w:szCs w:val="24"/>
              </w:rPr>
              <w:t>年</w:t>
            </w:r>
            <w:r w:rsidRPr="00891B4C">
              <w:rPr>
                <w:rFonts w:hAnsi="標楷體"/>
                <w:sz w:val="24"/>
                <w:szCs w:val="24"/>
              </w:rPr>
              <w:t>9</w:t>
            </w:r>
            <w:r w:rsidRPr="00891B4C">
              <w:rPr>
                <w:rFonts w:hAnsi="標楷體" w:hint="eastAsia"/>
                <w:sz w:val="24"/>
                <w:szCs w:val="24"/>
              </w:rPr>
              <w:t>月</w:t>
            </w:r>
            <w:r w:rsidRPr="00891B4C">
              <w:rPr>
                <w:rFonts w:hAnsi="標楷體"/>
                <w:sz w:val="24"/>
                <w:szCs w:val="24"/>
              </w:rPr>
              <w:t>26</w:t>
            </w:r>
            <w:r w:rsidRPr="00891B4C">
              <w:rPr>
                <w:rFonts w:hAnsi="標楷體" w:hint="eastAsia"/>
                <w:sz w:val="24"/>
                <w:szCs w:val="24"/>
              </w:rPr>
              <w:t>日起停辦P2P業務)</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信</w:t>
            </w:r>
            <w:r w:rsidR="006D6746">
              <w:rPr>
                <w:rFonts w:hAnsi="標楷體" w:hint="eastAsia"/>
                <w:sz w:val="24"/>
                <w:szCs w:val="24"/>
              </w:rPr>
              <w:t>○</w:t>
            </w:r>
            <w:r w:rsidRPr="00891B4C">
              <w:rPr>
                <w:rFonts w:hAnsi="標楷體" w:hint="eastAsia"/>
                <w:sz w:val="24"/>
                <w:szCs w:val="24"/>
              </w:rPr>
              <w:t>股份有限公司</w:t>
            </w:r>
          </w:p>
        </w:tc>
      </w:tr>
      <w:tr w:rsidR="00891B4C" w:rsidRPr="00891B4C" w:rsidTr="00F87AD7">
        <w:trPr>
          <w:trHeight w:val="642"/>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亞</w:t>
            </w:r>
            <w:r w:rsidR="006D6746">
              <w:rPr>
                <w:rFonts w:hAnsi="標楷體" w:hint="eastAsia"/>
                <w:sz w:val="24"/>
                <w:szCs w:val="24"/>
              </w:rPr>
              <w:t>○</w:t>
            </w:r>
            <w:r w:rsidRPr="00891B4C">
              <w:rPr>
                <w:rFonts w:hAnsi="標楷體" w:hint="eastAsia"/>
                <w:sz w:val="24"/>
                <w:szCs w:val="24"/>
              </w:rPr>
              <w:t>科技股份有限公司</w:t>
            </w:r>
            <w:r w:rsidRPr="00891B4C">
              <w:rPr>
                <w:rFonts w:hAnsi="標楷體"/>
                <w:sz w:val="24"/>
                <w:szCs w:val="24"/>
              </w:rPr>
              <w:t>(</w:t>
            </w:r>
            <w:r w:rsidRPr="00891B4C">
              <w:rPr>
                <w:rFonts w:hAnsi="標楷體" w:hint="eastAsia"/>
                <w:sz w:val="24"/>
                <w:szCs w:val="24"/>
              </w:rPr>
              <w:t>惟於</w:t>
            </w:r>
            <w:r w:rsidRPr="00891B4C">
              <w:rPr>
                <w:rFonts w:hAnsi="標楷體"/>
                <w:sz w:val="24"/>
                <w:szCs w:val="24"/>
              </w:rPr>
              <w:t>112</w:t>
            </w:r>
            <w:r w:rsidRPr="00891B4C">
              <w:rPr>
                <w:rFonts w:hAnsi="標楷體" w:hint="eastAsia"/>
                <w:sz w:val="24"/>
                <w:szCs w:val="24"/>
              </w:rPr>
              <w:t>年</w:t>
            </w:r>
            <w:r w:rsidRPr="00891B4C">
              <w:rPr>
                <w:rFonts w:hAnsi="標楷體"/>
                <w:sz w:val="24"/>
                <w:szCs w:val="24"/>
              </w:rPr>
              <w:t>11</w:t>
            </w:r>
            <w:r w:rsidRPr="00891B4C">
              <w:rPr>
                <w:rFonts w:hAnsi="標楷體" w:hint="eastAsia"/>
                <w:sz w:val="24"/>
                <w:szCs w:val="24"/>
              </w:rPr>
              <w:t>月2</w:t>
            </w:r>
            <w:r w:rsidRPr="00891B4C">
              <w:rPr>
                <w:rFonts w:hAnsi="標楷體"/>
                <w:sz w:val="24"/>
                <w:szCs w:val="24"/>
              </w:rPr>
              <w:t>1</w:t>
            </w:r>
            <w:r w:rsidRPr="00891B4C">
              <w:rPr>
                <w:rFonts w:hAnsi="標楷體" w:hint="eastAsia"/>
                <w:sz w:val="24"/>
                <w:szCs w:val="24"/>
              </w:rPr>
              <w:t>日函知金管會，該公司業務範圍未包含</w:t>
            </w:r>
            <w:r w:rsidRPr="00891B4C">
              <w:rPr>
                <w:rFonts w:hAnsi="標楷體"/>
                <w:sz w:val="24"/>
                <w:szCs w:val="24"/>
              </w:rPr>
              <w:t>P2P</w:t>
            </w:r>
            <w:r w:rsidRPr="00891B4C">
              <w:rPr>
                <w:rFonts w:hAnsi="標楷體" w:hint="eastAsia"/>
                <w:sz w:val="24"/>
                <w:szCs w:val="24"/>
              </w:rPr>
              <w:t>網路借貸平</w:t>
            </w:r>
            <w:proofErr w:type="gramStart"/>
            <w:r w:rsidRPr="00891B4C">
              <w:rPr>
                <w:rFonts w:hAnsi="標楷體" w:hint="eastAsia"/>
                <w:sz w:val="24"/>
                <w:szCs w:val="24"/>
              </w:rPr>
              <w:t>臺</w:t>
            </w:r>
            <w:proofErr w:type="gramEnd"/>
            <w:r w:rsidRPr="00891B4C">
              <w:rPr>
                <w:rFonts w:hAnsi="標楷體" w:hint="eastAsia"/>
                <w:sz w:val="24"/>
                <w:szCs w:val="24"/>
              </w:rPr>
              <w:t>)</w:t>
            </w:r>
          </w:p>
        </w:tc>
      </w:tr>
      <w:tr w:rsidR="00891B4C" w:rsidRPr="00891B4C" w:rsidTr="00F87AD7">
        <w:trPr>
          <w:trHeight w:val="308"/>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proofErr w:type="gramStart"/>
            <w:r w:rsidRPr="00891B4C">
              <w:rPr>
                <w:rFonts w:hAnsi="標楷體" w:hint="eastAsia"/>
                <w:sz w:val="24"/>
                <w:szCs w:val="24"/>
              </w:rPr>
              <w:t>凱</w:t>
            </w:r>
            <w:proofErr w:type="gramEnd"/>
            <w:r w:rsidR="006D6746">
              <w:rPr>
                <w:rFonts w:hAnsi="標楷體" w:hint="eastAsia"/>
                <w:sz w:val="24"/>
                <w:szCs w:val="24"/>
              </w:rPr>
              <w:t>○</w:t>
            </w:r>
            <w:r w:rsidRPr="00891B4C">
              <w:rPr>
                <w:rFonts w:hAnsi="標楷體" w:hint="eastAsia"/>
                <w:sz w:val="24"/>
                <w:szCs w:val="24"/>
              </w:rPr>
              <w:t>科技股份有限公司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銀</w:t>
            </w:r>
            <w:r w:rsidR="006D6746">
              <w:rPr>
                <w:rFonts w:hAnsi="標楷體" w:hint="eastAsia"/>
                <w:sz w:val="24"/>
                <w:szCs w:val="24"/>
              </w:rPr>
              <w:t>○</w:t>
            </w:r>
            <w:r w:rsidRPr="00891B4C">
              <w:rPr>
                <w:rFonts w:hAnsi="標楷體" w:hint="eastAsia"/>
                <w:sz w:val="24"/>
                <w:szCs w:val="24"/>
              </w:rPr>
              <w:t>網路股份有限公司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漢</w:t>
            </w:r>
            <w:r w:rsidR="006D6746">
              <w:rPr>
                <w:rFonts w:hAnsi="標楷體" w:hint="eastAsia"/>
                <w:sz w:val="24"/>
                <w:szCs w:val="24"/>
              </w:rPr>
              <w:t>○</w:t>
            </w:r>
            <w:r w:rsidRPr="00891B4C">
              <w:rPr>
                <w:rFonts w:hAnsi="標楷體" w:hint="eastAsia"/>
                <w:sz w:val="24"/>
                <w:szCs w:val="24"/>
              </w:rPr>
              <w:t>科技股份有限公司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雙</w:t>
            </w:r>
            <w:r w:rsidR="006D6746">
              <w:rPr>
                <w:rFonts w:hAnsi="標楷體" w:hint="eastAsia"/>
                <w:sz w:val="24"/>
                <w:szCs w:val="24"/>
              </w:rPr>
              <w:t>○</w:t>
            </w:r>
            <w:r w:rsidRPr="00891B4C">
              <w:rPr>
                <w:rFonts w:hAnsi="標楷體" w:hint="eastAsia"/>
                <w:sz w:val="24"/>
                <w:szCs w:val="24"/>
              </w:rPr>
              <w:t>投資顧問有限公司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公</w:t>
            </w:r>
            <w:r w:rsidR="006D6746">
              <w:rPr>
                <w:rFonts w:hAnsi="標楷體" w:hint="eastAsia"/>
                <w:sz w:val="24"/>
                <w:szCs w:val="24"/>
              </w:rPr>
              <w:t>○</w:t>
            </w:r>
            <w:r w:rsidRPr="00891B4C">
              <w:rPr>
                <w:rFonts w:hAnsi="標楷體" w:hint="eastAsia"/>
                <w:sz w:val="24"/>
                <w:szCs w:val="24"/>
              </w:rPr>
              <w:t>科技股份有限公司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易</w:t>
            </w:r>
            <w:r w:rsidR="006D6746">
              <w:rPr>
                <w:rFonts w:hAnsi="標楷體" w:hint="eastAsia"/>
                <w:sz w:val="24"/>
                <w:szCs w:val="24"/>
              </w:rPr>
              <w:t>○</w:t>
            </w:r>
            <w:r w:rsidRPr="00891B4C">
              <w:rPr>
                <w:rFonts w:hAnsi="標楷體" w:hint="eastAsia"/>
                <w:sz w:val="24"/>
                <w:szCs w:val="24"/>
              </w:rPr>
              <w:t>科技股份有限公司</w:t>
            </w:r>
          </w:p>
        </w:tc>
      </w:tr>
      <w:tr w:rsidR="00891B4C" w:rsidRPr="00891B4C" w:rsidTr="00F87AD7">
        <w:trPr>
          <w:trHeight w:val="308"/>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穩</w:t>
            </w:r>
            <w:r w:rsidR="006D6746">
              <w:rPr>
                <w:rFonts w:hAnsi="標楷體" w:hint="eastAsia"/>
                <w:sz w:val="24"/>
                <w:szCs w:val="24"/>
              </w:rPr>
              <w:t>○</w:t>
            </w:r>
            <w:r w:rsidRPr="00891B4C">
              <w:rPr>
                <w:rFonts w:hAnsi="標楷體" w:hint="eastAsia"/>
                <w:sz w:val="24"/>
                <w:szCs w:val="24"/>
              </w:rPr>
              <w:t>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源</w:t>
            </w:r>
            <w:r w:rsidR="006D6746">
              <w:rPr>
                <w:rFonts w:hAnsi="標楷體" w:hint="eastAsia"/>
                <w:sz w:val="24"/>
                <w:szCs w:val="24"/>
              </w:rPr>
              <w:t>○</w:t>
            </w:r>
            <w:r w:rsidRPr="00891B4C">
              <w:rPr>
                <w:rFonts w:hAnsi="標楷體" w:hint="eastAsia"/>
                <w:sz w:val="24"/>
                <w:szCs w:val="24"/>
              </w:rPr>
              <w:t>科技股份有限公司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神</w:t>
            </w:r>
            <w:r w:rsidR="006D6746">
              <w:rPr>
                <w:rFonts w:hAnsi="標楷體" w:hint="eastAsia"/>
                <w:sz w:val="24"/>
                <w:szCs w:val="24"/>
              </w:rPr>
              <w:t>○</w:t>
            </w:r>
            <w:r w:rsidRPr="00891B4C">
              <w:rPr>
                <w:rFonts w:hAnsi="標楷體" w:hint="eastAsia"/>
                <w:sz w:val="24"/>
                <w:szCs w:val="24"/>
              </w:rPr>
              <w:t>網路有限公司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榮</w:t>
            </w:r>
            <w:r w:rsidR="006D6746">
              <w:rPr>
                <w:rFonts w:hAnsi="標楷體" w:hint="eastAsia"/>
                <w:sz w:val="24"/>
                <w:szCs w:val="24"/>
              </w:rPr>
              <w:t>○</w:t>
            </w:r>
            <w:r w:rsidRPr="00891B4C">
              <w:rPr>
                <w:rFonts w:hAnsi="標楷體" w:hint="eastAsia"/>
                <w:sz w:val="24"/>
                <w:szCs w:val="24"/>
              </w:rPr>
              <w:t>科技有限公司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樂</w:t>
            </w:r>
            <w:r w:rsidR="006D6746">
              <w:rPr>
                <w:rFonts w:hAnsi="標楷體" w:hint="eastAsia"/>
                <w:sz w:val="24"/>
                <w:szCs w:val="24"/>
              </w:rPr>
              <w:t>○</w:t>
            </w:r>
            <w:r w:rsidRPr="00891B4C">
              <w:rPr>
                <w:rFonts w:hAnsi="標楷體" w:hint="eastAsia"/>
                <w:sz w:val="24"/>
                <w:szCs w:val="24"/>
              </w:rPr>
              <w:t>科技有限公司</w:t>
            </w:r>
          </w:p>
        </w:tc>
      </w:tr>
      <w:tr w:rsidR="00891B4C" w:rsidRPr="00891B4C" w:rsidTr="00F87AD7">
        <w:trPr>
          <w:trHeight w:val="321"/>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proofErr w:type="gramStart"/>
            <w:r w:rsidRPr="00891B4C">
              <w:rPr>
                <w:rFonts w:hAnsi="標楷體" w:hint="eastAsia"/>
                <w:sz w:val="24"/>
                <w:szCs w:val="24"/>
              </w:rPr>
              <w:t>臺</w:t>
            </w:r>
            <w:proofErr w:type="gramEnd"/>
            <w:r w:rsidR="006D6746">
              <w:rPr>
                <w:rFonts w:hAnsi="標楷體" w:hint="eastAsia"/>
                <w:sz w:val="24"/>
                <w:szCs w:val="24"/>
              </w:rPr>
              <w:t>○</w:t>
            </w:r>
            <w:r w:rsidRPr="00891B4C">
              <w:rPr>
                <w:rFonts w:hAnsi="標楷體" w:hint="eastAsia"/>
                <w:sz w:val="24"/>
                <w:szCs w:val="24"/>
              </w:rPr>
              <w:t>科技股份有限公司</w:t>
            </w:r>
          </w:p>
        </w:tc>
      </w:tr>
      <w:tr w:rsidR="00891B4C" w:rsidRPr="00891B4C" w:rsidTr="00F87AD7">
        <w:trPr>
          <w:trHeight w:val="308"/>
        </w:trPr>
        <w:tc>
          <w:tcPr>
            <w:tcW w:w="878" w:type="dxa"/>
          </w:tcPr>
          <w:p w:rsidR="0088450B" w:rsidRPr="00891B4C" w:rsidRDefault="0088450B" w:rsidP="00F87AD7">
            <w:pPr>
              <w:pStyle w:val="af7"/>
              <w:numPr>
                <w:ilvl w:val="0"/>
                <w:numId w:val="28"/>
              </w:numPr>
              <w:ind w:leftChars="0"/>
              <w:jc w:val="right"/>
              <w:rPr>
                <w:rFonts w:hAnsi="標楷體"/>
                <w:sz w:val="24"/>
                <w:szCs w:val="24"/>
              </w:rPr>
            </w:pPr>
          </w:p>
        </w:tc>
        <w:tc>
          <w:tcPr>
            <w:tcW w:w="7616" w:type="dxa"/>
          </w:tcPr>
          <w:p w:rsidR="0088450B" w:rsidRPr="00891B4C" w:rsidRDefault="0088450B" w:rsidP="00932369">
            <w:pPr>
              <w:rPr>
                <w:rFonts w:hAnsi="標楷體"/>
                <w:sz w:val="24"/>
                <w:szCs w:val="24"/>
              </w:rPr>
            </w:pPr>
            <w:r w:rsidRPr="00891B4C">
              <w:rPr>
                <w:rFonts w:hAnsi="標楷體" w:hint="eastAsia"/>
                <w:sz w:val="24"/>
                <w:szCs w:val="24"/>
              </w:rPr>
              <w:t>旭</w:t>
            </w:r>
            <w:r w:rsidR="006D6746">
              <w:rPr>
                <w:rFonts w:hAnsi="標楷體" w:hint="eastAsia"/>
                <w:sz w:val="24"/>
                <w:szCs w:val="24"/>
              </w:rPr>
              <w:t>○</w:t>
            </w:r>
            <w:r w:rsidRPr="00891B4C">
              <w:rPr>
                <w:rFonts w:hAnsi="標楷體" w:hint="eastAsia"/>
                <w:sz w:val="24"/>
                <w:szCs w:val="24"/>
              </w:rPr>
              <w:t>科技股份有限公司</w:t>
            </w:r>
          </w:p>
        </w:tc>
      </w:tr>
    </w:tbl>
    <w:p w:rsidR="0088450B" w:rsidRPr="00891B4C" w:rsidRDefault="0088450B" w:rsidP="0088450B">
      <w:pPr>
        <w:snapToGrid w:val="0"/>
        <w:rPr>
          <w:sz w:val="24"/>
          <w:szCs w:val="24"/>
        </w:rPr>
      </w:pPr>
      <w:r w:rsidRPr="00891B4C">
        <w:rPr>
          <w:rFonts w:hint="eastAsia"/>
          <w:sz w:val="24"/>
          <w:szCs w:val="24"/>
        </w:rPr>
        <w:t>資料來源：金管會經由經濟部商工登記公示網站，查詢資料彙整。</w:t>
      </w:r>
    </w:p>
    <w:p w:rsidR="00A81649" w:rsidRDefault="00A81649" w:rsidP="00A81649">
      <w:pPr>
        <w:pStyle w:val="3"/>
        <w:numPr>
          <w:ilvl w:val="0"/>
          <w:numId w:val="0"/>
        </w:numPr>
        <w:spacing w:beforeLines="50" w:before="228"/>
        <w:ind w:left="1360"/>
      </w:pPr>
    </w:p>
    <w:p w:rsidR="0088450B" w:rsidRPr="00891B4C" w:rsidRDefault="0088450B" w:rsidP="0088450B">
      <w:pPr>
        <w:pStyle w:val="3"/>
        <w:spacing w:beforeLines="50" w:before="228"/>
        <w:ind w:left="1360" w:hanging="680"/>
      </w:pPr>
      <w:r w:rsidRPr="00891B4C">
        <w:rPr>
          <w:rFonts w:hint="eastAsia"/>
        </w:rPr>
        <w:lastRenderedPageBreak/>
        <w:t>綜上，金管會基於考量我國P2P借貸業務之發展進程，於報經行政院院會同意，</w:t>
      </w:r>
      <w:proofErr w:type="gramStart"/>
      <w:r w:rsidRPr="00891B4C">
        <w:rPr>
          <w:rFonts w:hint="eastAsia"/>
        </w:rPr>
        <w:t>採</w:t>
      </w:r>
      <w:proofErr w:type="gramEnd"/>
      <w:r w:rsidRPr="00891B4C">
        <w:rPr>
          <w:rFonts w:hint="eastAsia"/>
        </w:rPr>
        <w:t>行由銀行與P2P借貸業者分工、互補，合作推展P2P借貸相關業務之政策方向後，請銀行公會參酌銀行及P2P業者等單位之意見，提報</w:t>
      </w:r>
      <w:r w:rsidRPr="00891B4C">
        <w:rPr>
          <w:szCs w:val="32"/>
        </w:rPr>
        <w:t>「</w:t>
      </w:r>
      <w:r w:rsidRPr="00891B4C">
        <w:rPr>
          <w:rFonts w:hint="eastAsia"/>
          <w:szCs w:val="32"/>
        </w:rPr>
        <w:t>銀行與P2P</w:t>
      </w:r>
      <w:r w:rsidRPr="00891B4C">
        <w:rPr>
          <w:szCs w:val="32"/>
        </w:rPr>
        <w:t>業</w:t>
      </w:r>
      <w:r w:rsidRPr="00891B4C">
        <w:rPr>
          <w:rFonts w:hint="eastAsia"/>
          <w:szCs w:val="32"/>
        </w:rPr>
        <w:t>者</w:t>
      </w:r>
      <w:r w:rsidRPr="00891B4C">
        <w:rPr>
          <w:szCs w:val="32"/>
        </w:rPr>
        <w:t>合作自律規範」</w:t>
      </w:r>
      <w:r w:rsidRPr="00891B4C">
        <w:rPr>
          <w:rFonts w:hint="eastAsia"/>
        </w:rPr>
        <w:t>，並經金管會於106年12月1日函復同意備查後實施。</w:t>
      </w:r>
      <w:proofErr w:type="gramStart"/>
      <w:r w:rsidRPr="00891B4C">
        <w:rPr>
          <w:rFonts w:hint="eastAsia"/>
        </w:rPr>
        <w:t>惟查自</w:t>
      </w:r>
      <w:proofErr w:type="gramEnd"/>
      <w:r w:rsidRPr="00891B4C">
        <w:rPr>
          <w:rFonts w:hint="eastAsia"/>
        </w:rPr>
        <w:t>107年第1季至112年</w:t>
      </w:r>
      <w:proofErr w:type="gramStart"/>
      <w:r w:rsidRPr="00891B4C">
        <w:rPr>
          <w:rFonts w:hint="eastAsia"/>
        </w:rPr>
        <w:t>第</w:t>
      </w:r>
      <w:r w:rsidRPr="00891B4C">
        <w:t>4</w:t>
      </w:r>
      <w:r w:rsidRPr="00891B4C">
        <w:rPr>
          <w:rFonts w:hint="eastAsia"/>
        </w:rPr>
        <w:t>季</w:t>
      </w:r>
      <w:proofErr w:type="gramEnd"/>
      <w:r w:rsidRPr="00891B4C">
        <w:rPr>
          <w:rFonts w:hint="eastAsia"/>
        </w:rPr>
        <w:t>止，合計僅有6家銀行與</w:t>
      </w:r>
      <w:r w:rsidRPr="00891B4C">
        <w:t>7</w:t>
      </w:r>
      <w:r w:rsidRPr="00891B4C">
        <w:rPr>
          <w:rFonts w:hint="eastAsia"/>
        </w:rPr>
        <w:t>家P2P借貸業者，曾有前揭</w:t>
      </w:r>
      <w:r w:rsidRPr="00891B4C">
        <w:rPr>
          <w:rFonts w:hAnsi="標楷體" w:hint="eastAsia"/>
          <w:szCs w:val="32"/>
        </w:rPr>
        <w:t>自律規範所定之6項業務</w:t>
      </w:r>
      <w:r w:rsidRPr="00891B4C">
        <w:rPr>
          <w:rFonts w:hint="eastAsia"/>
        </w:rPr>
        <w:t>合作關係，且迄</w:t>
      </w:r>
      <w:r w:rsidRPr="00891B4C">
        <w:rPr>
          <w:rFonts w:hAnsi="標楷體" w:hint="eastAsia"/>
          <w:szCs w:val="32"/>
        </w:rPr>
        <w:t>1</w:t>
      </w:r>
      <w:r w:rsidRPr="00891B4C">
        <w:rPr>
          <w:rFonts w:hAnsi="標楷體"/>
          <w:szCs w:val="32"/>
        </w:rPr>
        <w:t>12</w:t>
      </w:r>
      <w:r w:rsidRPr="00891B4C">
        <w:rPr>
          <w:rFonts w:hAnsi="標楷體" w:hint="eastAsia"/>
          <w:szCs w:val="32"/>
        </w:rPr>
        <w:t>年第4季仍維持合作關係者，僅有2家銀行與</w:t>
      </w:r>
      <w:r w:rsidRPr="00891B4C">
        <w:rPr>
          <w:rFonts w:hAnsi="標楷體"/>
          <w:szCs w:val="32"/>
        </w:rPr>
        <w:t>2家</w:t>
      </w:r>
      <w:r w:rsidRPr="00891B4C">
        <w:rPr>
          <w:rFonts w:hAnsi="標楷體" w:hint="eastAsia"/>
          <w:szCs w:val="32"/>
        </w:rPr>
        <w:t>P2P業者，顯見政府不指定</w:t>
      </w:r>
      <w:r w:rsidRPr="00891B4C">
        <w:rPr>
          <w:rFonts w:hAnsi="標楷體"/>
          <w:szCs w:val="32"/>
        </w:rPr>
        <w:t>P2P</w:t>
      </w:r>
      <w:r w:rsidRPr="00891B4C">
        <w:rPr>
          <w:rFonts w:hAnsi="標楷體" w:hint="eastAsia"/>
          <w:szCs w:val="32"/>
        </w:rPr>
        <w:t>平臺業者之目的事業主管機關，而冀</w:t>
      </w:r>
      <w:r w:rsidRPr="00891B4C">
        <w:rPr>
          <w:rFonts w:hint="eastAsia"/>
        </w:rPr>
        <w:t>望藉由</w:t>
      </w:r>
      <w:r w:rsidRPr="00891B4C">
        <w:rPr>
          <w:rFonts w:hAnsi="標楷體" w:hint="eastAsia"/>
          <w:bCs w:val="0"/>
          <w:szCs w:val="32"/>
        </w:rPr>
        <w:t>鼓勵銀行與P2P借貸平臺業者合作，透過銀行協助P2P業者適度降低各種風險之目標，顯然不符預期。</w:t>
      </w:r>
      <w:r w:rsidR="00BB1928" w:rsidRPr="00BB1928">
        <w:rPr>
          <w:rFonts w:hAnsi="標楷體" w:hint="eastAsia"/>
          <w:bCs w:val="0"/>
          <w:color w:val="000000" w:themeColor="text1"/>
          <w:szCs w:val="32"/>
        </w:rPr>
        <w:t>金管會允應重新檢視現行管理措施之妥適性，以避免P2P平</w:t>
      </w:r>
      <w:proofErr w:type="gramStart"/>
      <w:r w:rsidR="00BB1928" w:rsidRPr="00BB1928">
        <w:rPr>
          <w:rFonts w:hAnsi="標楷體" w:hint="eastAsia"/>
          <w:bCs w:val="0"/>
          <w:color w:val="000000" w:themeColor="text1"/>
          <w:szCs w:val="32"/>
        </w:rPr>
        <w:t>臺</w:t>
      </w:r>
      <w:proofErr w:type="gramEnd"/>
      <w:r w:rsidR="00BB1928" w:rsidRPr="00BB1928">
        <w:rPr>
          <w:rFonts w:hAnsi="標楷體" w:hint="eastAsia"/>
          <w:bCs w:val="0"/>
          <w:color w:val="000000" w:themeColor="text1"/>
          <w:szCs w:val="32"/>
        </w:rPr>
        <w:t>管理流於形式。</w:t>
      </w:r>
    </w:p>
    <w:p w:rsidR="0088450B" w:rsidRPr="00891B4C" w:rsidRDefault="0088450B" w:rsidP="0088450B">
      <w:pPr>
        <w:pStyle w:val="2"/>
        <w:spacing w:beforeLines="50" w:before="228"/>
        <w:ind w:left="1020" w:hanging="680"/>
        <w:rPr>
          <w:b/>
        </w:rPr>
      </w:pPr>
      <w:r w:rsidRPr="00891B4C">
        <w:rPr>
          <w:rFonts w:hint="eastAsia"/>
          <w:b/>
        </w:rPr>
        <w:t>金管會為</w:t>
      </w:r>
      <w:r w:rsidRPr="00891B4C">
        <w:rPr>
          <w:rFonts w:hint="eastAsia"/>
          <w:b/>
          <w:spacing w:val="-1"/>
        </w:rPr>
        <w:t>建立</w:t>
      </w:r>
      <w:r w:rsidRPr="00891B4C">
        <w:rPr>
          <w:b/>
          <w:spacing w:val="-1"/>
        </w:rPr>
        <w:t>實務作業共通標準</w:t>
      </w:r>
      <w:r w:rsidRPr="00891B4C">
        <w:rPr>
          <w:rFonts w:hint="eastAsia"/>
          <w:b/>
          <w:spacing w:val="-1"/>
        </w:rPr>
        <w:t>，</w:t>
      </w:r>
      <w:r w:rsidRPr="00891B4C">
        <w:rPr>
          <w:rFonts w:hint="eastAsia"/>
          <w:b/>
        </w:rPr>
        <w:t>要求銀行</w:t>
      </w:r>
      <w:r w:rsidRPr="00891B4C">
        <w:rPr>
          <w:b/>
        </w:rPr>
        <w:t>針對</w:t>
      </w:r>
      <w:r w:rsidRPr="00891B4C">
        <w:rPr>
          <w:b/>
          <w:spacing w:val="-26"/>
        </w:rPr>
        <w:t>不同</w:t>
      </w:r>
      <w:r w:rsidRPr="00891B4C">
        <w:rPr>
          <w:b/>
        </w:rPr>
        <w:t>P2P</w:t>
      </w:r>
      <w:r w:rsidRPr="00891B4C">
        <w:rPr>
          <w:b/>
          <w:spacing w:val="-10"/>
        </w:rPr>
        <w:t>借貸</w:t>
      </w:r>
      <w:r w:rsidRPr="00891B4C">
        <w:rPr>
          <w:rFonts w:hint="eastAsia"/>
          <w:b/>
          <w:spacing w:val="-10"/>
        </w:rPr>
        <w:t>平</w:t>
      </w:r>
      <w:proofErr w:type="gramStart"/>
      <w:r w:rsidRPr="00891B4C">
        <w:rPr>
          <w:rFonts w:hint="eastAsia"/>
          <w:b/>
          <w:spacing w:val="-10"/>
        </w:rPr>
        <w:t>臺</w:t>
      </w:r>
      <w:proofErr w:type="gramEnd"/>
      <w:r w:rsidRPr="00891B4C">
        <w:rPr>
          <w:b/>
          <w:spacing w:val="-10"/>
        </w:rPr>
        <w:t>業者業務型態，依風險基</w:t>
      </w:r>
      <w:r w:rsidRPr="00891B4C">
        <w:rPr>
          <w:b/>
          <w:spacing w:val="-6"/>
        </w:rPr>
        <w:t>礎方法之精神，</w:t>
      </w:r>
      <w:r w:rsidRPr="00891B4C">
        <w:rPr>
          <w:rFonts w:hint="eastAsia"/>
          <w:b/>
          <w:spacing w:val="-6"/>
        </w:rPr>
        <w:t>以達成</w:t>
      </w:r>
      <w:r w:rsidRPr="00891B4C">
        <w:rPr>
          <w:b/>
          <w:spacing w:val="-6"/>
        </w:rPr>
        <w:t>對於</w:t>
      </w:r>
      <w:r w:rsidRPr="00891B4C">
        <w:rPr>
          <w:b/>
          <w:spacing w:val="-12"/>
        </w:rPr>
        <w:t>業者之內部控</w:t>
      </w:r>
      <w:r w:rsidRPr="00891B4C">
        <w:rPr>
          <w:b/>
          <w:spacing w:val="-1"/>
        </w:rPr>
        <w:t>制及防制洗錢要求</w:t>
      </w:r>
      <w:r w:rsidRPr="00891B4C">
        <w:rPr>
          <w:rFonts w:hint="eastAsia"/>
          <w:b/>
          <w:spacing w:val="-1"/>
        </w:rPr>
        <w:t>，</w:t>
      </w:r>
      <w:r w:rsidR="003B68D7">
        <w:rPr>
          <w:rFonts w:hint="eastAsia"/>
          <w:b/>
          <w:spacing w:val="-1"/>
        </w:rPr>
        <w:t>已責</w:t>
      </w:r>
      <w:r w:rsidRPr="00891B4C">
        <w:rPr>
          <w:rFonts w:hint="eastAsia"/>
          <w:b/>
          <w:spacing w:val="-1"/>
        </w:rPr>
        <w:t>由銀行公會研議</w:t>
      </w:r>
      <w:r w:rsidRPr="00891B4C">
        <w:rPr>
          <w:rFonts w:hint="eastAsia"/>
          <w:b/>
        </w:rPr>
        <w:t>「P2P</w:t>
      </w:r>
      <w:r w:rsidRPr="00891B4C">
        <w:rPr>
          <w:b/>
        </w:rPr>
        <w:t>業務關係審查實務參考做法」</w:t>
      </w:r>
      <w:r w:rsidRPr="00891B4C">
        <w:rPr>
          <w:rFonts w:hint="eastAsia"/>
          <w:b/>
        </w:rPr>
        <w:t>，</w:t>
      </w:r>
      <w:r w:rsidR="003E1F4D">
        <w:rPr>
          <w:rFonts w:hint="eastAsia"/>
          <w:b/>
        </w:rPr>
        <w:t>並</w:t>
      </w:r>
      <w:r w:rsidRPr="00891B4C">
        <w:rPr>
          <w:rFonts w:hint="eastAsia"/>
          <w:b/>
        </w:rPr>
        <w:t>於</w:t>
      </w:r>
      <w:r w:rsidRPr="00891B4C">
        <w:rPr>
          <w:b/>
        </w:rPr>
        <w:t>109年6月29日</w:t>
      </w:r>
      <w:r w:rsidRPr="00891B4C">
        <w:rPr>
          <w:rFonts w:hint="eastAsia"/>
          <w:b/>
        </w:rPr>
        <w:t>提報金管會同意備查後實施。</w:t>
      </w:r>
      <w:proofErr w:type="gramStart"/>
      <w:r w:rsidRPr="00891B4C">
        <w:rPr>
          <w:rFonts w:hint="eastAsia"/>
          <w:b/>
        </w:rPr>
        <w:t>惟查</w:t>
      </w:r>
      <w:proofErr w:type="spellStart"/>
      <w:proofErr w:type="gramEnd"/>
      <w:r w:rsidRPr="00891B4C">
        <w:rPr>
          <w:rFonts w:hint="eastAsia"/>
          <w:b/>
        </w:rPr>
        <w:t>i</w:t>
      </w:r>
      <w:r w:rsidRPr="00891B4C">
        <w:rPr>
          <w:b/>
        </w:rPr>
        <w:t>m.B</w:t>
      </w:r>
      <w:proofErr w:type="spellEnd"/>
      <w:r w:rsidRPr="00891B4C">
        <w:rPr>
          <w:rFonts w:hint="eastAsia"/>
          <w:b/>
        </w:rPr>
        <w:t>平</w:t>
      </w:r>
      <w:proofErr w:type="gramStart"/>
      <w:r w:rsidRPr="00891B4C">
        <w:rPr>
          <w:rFonts w:hint="eastAsia"/>
          <w:b/>
        </w:rPr>
        <w:t>臺</w:t>
      </w:r>
      <w:proofErr w:type="gramEnd"/>
      <w:r w:rsidRPr="00891B4C">
        <w:rPr>
          <w:rFonts w:hint="eastAsia"/>
          <w:b/>
        </w:rPr>
        <w:t>宣稱有合作關係之5家銀行中，經金管會先要求各該銀行稽核單位自行查核，雖均回報未違反前揭參考做法；</w:t>
      </w:r>
      <w:proofErr w:type="gramStart"/>
      <w:r w:rsidRPr="00891B4C">
        <w:rPr>
          <w:rFonts w:hint="eastAsia"/>
          <w:b/>
        </w:rPr>
        <w:t>惟</w:t>
      </w:r>
      <w:proofErr w:type="gramEnd"/>
      <w:r w:rsidRPr="00891B4C">
        <w:rPr>
          <w:rFonts w:hint="eastAsia"/>
          <w:b/>
        </w:rPr>
        <w:t>金管會實地查核後，發現竟有</w:t>
      </w:r>
      <w:r w:rsidRPr="00891B4C">
        <w:rPr>
          <w:b/>
        </w:rPr>
        <w:t>4</w:t>
      </w:r>
      <w:r w:rsidRPr="00891B4C">
        <w:rPr>
          <w:rFonts w:hint="eastAsia"/>
          <w:b/>
        </w:rPr>
        <w:t>家銀行並未落實</w:t>
      </w:r>
      <w:r w:rsidRPr="00891B4C">
        <w:rPr>
          <w:b/>
        </w:rPr>
        <w:t>實務參考做法</w:t>
      </w:r>
      <w:r w:rsidRPr="00891B4C">
        <w:rPr>
          <w:rFonts w:hint="eastAsia"/>
          <w:b/>
        </w:rPr>
        <w:t>，足見金管會輕忽銀行對相關規定之遵行程度，核有明顯怠失。</w:t>
      </w:r>
    </w:p>
    <w:p w:rsidR="001C65D1" w:rsidRPr="006F7705" w:rsidRDefault="001C65D1" w:rsidP="0088450B">
      <w:pPr>
        <w:pStyle w:val="3"/>
        <w:wordWrap w:val="0"/>
        <w:ind w:left="1360" w:hanging="680"/>
      </w:pPr>
      <w:bookmarkStart w:id="51" w:name="_Hlk171932711"/>
      <w:proofErr w:type="spellStart"/>
      <w:r w:rsidRPr="006F7705">
        <w:rPr>
          <w:rFonts w:hint="eastAsia"/>
        </w:rPr>
        <w:t>i</w:t>
      </w:r>
      <w:r w:rsidRPr="006F7705">
        <w:t>m.B</w:t>
      </w:r>
      <w:proofErr w:type="spellEnd"/>
      <w:r w:rsidRPr="006F7705">
        <w:rPr>
          <w:rFonts w:hint="eastAsia"/>
        </w:rPr>
        <w:t>詐欺案發</w:t>
      </w:r>
      <w:r w:rsidR="00651303" w:rsidRPr="006F7705">
        <w:rPr>
          <w:rFonts w:hint="eastAsia"/>
        </w:rPr>
        <w:t>前，金管會於1</w:t>
      </w:r>
      <w:r w:rsidR="00651303" w:rsidRPr="006F7705">
        <w:t>05</w:t>
      </w:r>
      <w:r w:rsidR="00651303" w:rsidRPr="006F7705">
        <w:rPr>
          <w:rFonts w:hint="eastAsia"/>
        </w:rPr>
        <w:t>年8月8日決定採取「鼓勵銀行與P2P借貸平</w:t>
      </w:r>
      <w:proofErr w:type="gramStart"/>
      <w:r w:rsidR="00651303" w:rsidRPr="006F7705">
        <w:rPr>
          <w:rFonts w:hint="eastAsia"/>
        </w:rPr>
        <w:t>臺</w:t>
      </w:r>
      <w:proofErr w:type="gramEnd"/>
      <w:r w:rsidR="00651303" w:rsidRPr="006F7705">
        <w:rPr>
          <w:rFonts w:hint="eastAsia"/>
        </w:rPr>
        <w:t>業者合作」模式，嗣經行政院於同年9月間准予備查後，再分別於106年12月1日</w:t>
      </w:r>
      <w:r w:rsidR="006F173D" w:rsidRPr="006F7705">
        <w:rPr>
          <w:rFonts w:hint="eastAsia"/>
        </w:rPr>
        <w:t>、</w:t>
      </w:r>
      <w:r w:rsidR="006F173D" w:rsidRPr="006F7705">
        <w:t>109年6月29日</w:t>
      </w:r>
      <w:r w:rsidR="00651303" w:rsidRPr="006F7705">
        <w:rPr>
          <w:rFonts w:hint="eastAsia"/>
        </w:rPr>
        <w:t>同意備查</w:t>
      </w:r>
      <w:r w:rsidR="00651303" w:rsidRPr="006F7705">
        <w:rPr>
          <w:szCs w:val="32"/>
        </w:rPr>
        <w:t>「</w:t>
      </w:r>
      <w:r w:rsidR="00651303" w:rsidRPr="006F7705">
        <w:rPr>
          <w:rFonts w:hint="eastAsia"/>
          <w:szCs w:val="32"/>
        </w:rPr>
        <w:t>銀行與P2P</w:t>
      </w:r>
      <w:r w:rsidR="00651303" w:rsidRPr="006F7705">
        <w:rPr>
          <w:szCs w:val="32"/>
        </w:rPr>
        <w:t>業</w:t>
      </w:r>
      <w:r w:rsidR="00651303" w:rsidRPr="006F7705">
        <w:rPr>
          <w:rFonts w:hint="eastAsia"/>
          <w:szCs w:val="32"/>
        </w:rPr>
        <w:t>者</w:t>
      </w:r>
      <w:r w:rsidR="00651303" w:rsidRPr="006F7705">
        <w:rPr>
          <w:szCs w:val="32"/>
        </w:rPr>
        <w:t>合作</w:t>
      </w:r>
      <w:r w:rsidR="00651303" w:rsidRPr="006F7705">
        <w:rPr>
          <w:szCs w:val="32"/>
        </w:rPr>
        <w:lastRenderedPageBreak/>
        <w:t>自律規範」</w:t>
      </w:r>
      <w:r w:rsidR="006F173D" w:rsidRPr="006F7705">
        <w:rPr>
          <w:rFonts w:hint="eastAsia"/>
          <w:szCs w:val="32"/>
        </w:rPr>
        <w:t>及</w:t>
      </w:r>
      <w:r w:rsidR="00295364" w:rsidRPr="006F7705">
        <w:rPr>
          <w:rFonts w:hint="eastAsia"/>
        </w:rPr>
        <w:t>「P2P業務審查實務參考做法」，以規範銀行與P2P借貸業者業務合作項目及銀行與</w:t>
      </w:r>
      <w:r w:rsidR="00295364" w:rsidRPr="006F7705">
        <w:t>P2P</w:t>
      </w:r>
      <w:r w:rsidR="00295364" w:rsidRPr="006F7705">
        <w:rPr>
          <w:spacing w:val="-10"/>
        </w:rPr>
        <w:t>借貸業者業務</w:t>
      </w:r>
      <w:r w:rsidR="00295364" w:rsidRPr="006F7705">
        <w:rPr>
          <w:rFonts w:hint="eastAsia"/>
          <w:spacing w:val="-10"/>
        </w:rPr>
        <w:t>往來時</w:t>
      </w:r>
      <w:r w:rsidR="00295364" w:rsidRPr="006F7705">
        <w:rPr>
          <w:spacing w:val="-6"/>
        </w:rPr>
        <w:t>，對於</w:t>
      </w:r>
      <w:r w:rsidR="00295364" w:rsidRPr="006F7705">
        <w:rPr>
          <w:rFonts w:hint="eastAsia"/>
          <w:spacing w:val="-6"/>
        </w:rPr>
        <w:t>該</w:t>
      </w:r>
      <w:r w:rsidR="00295364" w:rsidRPr="006F7705">
        <w:rPr>
          <w:spacing w:val="-12"/>
        </w:rPr>
        <w:t>業者之內部控</w:t>
      </w:r>
      <w:r w:rsidR="00295364" w:rsidRPr="006F7705">
        <w:rPr>
          <w:spacing w:val="-1"/>
        </w:rPr>
        <w:t>制及防制洗錢要求</w:t>
      </w:r>
      <w:r w:rsidR="00295364" w:rsidRPr="006F7705">
        <w:rPr>
          <w:rFonts w:hint="eastAsia"/>
          <w:spacing w:val="-1"/>
        </w:rPr>
        <w:t>的</w:t>
      </w:r>
      <w:r w:rsidR="00295364" w:rsidRPr="006F7705">
        <w:rPr>
          <w:spacing w:val="-1"/>
        </w:rPr>
        <w:t>實務作業共通標準</w:t>
      </w:r>
      <w:r w:rsidR="00295364" w:rsidRPr="006F7705">
        <w:rPr>
          <w:rFonts w:hint="eastAsia"/>
          <w:spacing w:val="-1"/>
        </w:rPr>
        <w:t>，爰金管會自有要求銀行落實辦理之責，</w:t>
      </w:r>
      <w:proofErr w:type="gramStart"/>
      <w:r w:rsidR="007E52B8" w:rsidRPr="006F7705">
        <w:rPr>
          <w:rFonts w:hint="eastAsia"/>
          <w:spacing w:val="-1"/>
        </w:rPr>
        <w:t>先</w:t>
      </w:r>
      <w:r w:rsidR="00295364" w:rsidRPr="006F7705">
        <w:rPr>
          <w:rFonts w:hint="eastAsia"/>
          <w:spacing w:val="-1"/>
        </w:rPr>
        <w:t>予敘</w:t>
      </w:r>
      <w:proofErr w:type="gramEnd"/>
      <w:r w:rsidR="00295364" w:rsidRPr="006F7705">
        <w:rPr>
          <w:rFonts w:hint="eastAsia"/>
          <w:spacing w:val="-1"/>
        </w:rPr>
        <w:t>明。</w:t>
      </w:r>
    </w:p>
    <w:p w:rsidR="0088450B" w:rsidRPr="00891B4C" w:rsidRDefault="0088450B" w:rsidP="0088450B">
      <w:pPr>
        <w:pStyle w:val="3"/>
        <w:wordWrap w:val="0"/>
        <w:ind w:left="1360" w:hanging="680"/>
      </w:pPr>
      <w:r w:rsidRPr="00891B4C">
        <w:rPr>
          <w:rFonts w:hint="eastAsia"/>
        </w:rPr>
        <w:t>依金管會</w:t>
      </w:r>
      <w:r w:rsidRPr="00891B4C">
        <w:t>109年6月29日同意備查銀行公會所報</w:t>
      </w:r>
      <w:r w:rsidRPr="00891B4C">
        <w:rPr>
          <w:rFonts w:hint="eastAsia"/>
        </w:rPr>
        <w:t>「P2P業務審查實務參考做法」第3（一）、（二）及（三）點規定：「銀行與P2P業者建立業務關係時之原則性說明：（一）辨識及驗證客戶是否為P2P業者之做法，得參考『銀行防制洗錢及</w:t>
      </w:r>
      <w:proofErr w:type="gramStart"/>
      <w:r w:rsidRPr="00891B4C">
        <w:rPr>
          <w:rFonts w:hint="eastAsia"/>
        </w:rPr>
        <w:t>打擊資恐注意事項</w:t>
      </w:r>
      <w:proofErr w:type="gramEnd"/>
      <w:r w:rsidRPr="00891B4C">
        <w:rPr>
          <w:rFonts w:hint="eastAsia"/>
        </w:rPr>
        <w:t>範本』（下稱注意事項範本）所訂確認客戶身分措施辦理，參考做法舉例如下：1.</w:t>
      </w:r>
      <w:proofErr w:type="gramStart"/>
      <w:r w:rsidRPr="00891B4C">
        <w:rPr>
          <w:rFonts w:hint="eastAsia"/>
        </w:rPr>
        <w:t>徵提客戶</w:t>
      </w:r>
      <w:proofErr w:type="gramEnd"/>
      <w:r w:rsidRPr="00891B4C">
        <w:rPr>
          <w:rFonts w:hint="eastAsia"/>
        </w:rPr>
        <w:t>登記、營業或其他證明文件，確認其所營事業。2.以其公司名稱、電話或地址等資訊，利用網際網路或其他方式進行確認所營事業是否包含P2P網路借貸平台服務。3.以電話訪查、實地訪查等，驗證其所營事業是否包含P2P服務。（二）銀行若經辨識確認客戶確為P2P業者，</w:t>
      </w:r>
      <w:proofErr w:type="gramStart"/>
      <w:r w:rsidRPr="00891B4C">
        <w:rPr>
          <w:rFonts w:hint="eastAsia"/>
        </w:rPr>
        <w:t>其防制</w:t>
      </w:r>
      <w:proofErr w:type="gramEnd"/>
      <w:r w:rsidRPr="00891B4C">
        <w:rPr>
          <w:rFonts w:hint="eastAsia"/>
        </w:rPr>
        <w:t>洗錢措施應依據注意事項範本辦理，得考量自身風險胃納，以風險基礎方法確認、評估及瞭解P2P業者之洗錢</w:t>
      </w:r>
      <w:proofErr w:type="gramStart"/>
      <w:r w:rsidRPr="00891B4C">
        <w:rPr>
          <w:rFonts w:hint="eastAsia"/>
        </w:rPr>
        <w:t>及資恐風</w:t>
      </w:r>
      <w:proofErr w:type="gramEnd"/>
      <w:r w:rsidRPr="00891B4C">
        <w:rPr>
          <w:rFonts w:hint="eastAsia"/>
        </w:rPr>
        <w:t>險，有效之風險評估其風險因子舉例如下：P2P業者之服務的市場範圍（國內或國際）、</w:t>
      </w:r>
      <w:proofErr w:type="gramStart"/>
      <w:r w:rsidRPr="00891B4C">
        <w:rPr>
          <w:rFonts w:hint="eastAsia"/>
        </w:rPr>
        <w:t>採實名</w:t>
      </w:r>
      <w:proofErr w:type="gramEnd"/>
      <w:r w:rsidRPr="00891B4C">
        <w:rPr>
          <w:rFonts w:hint="eastAsia"/>
        </w:rPr>
        <w:t>制、開立銀行帳戶目的、產品與服務提供的種類、客戶型態、經營通路、經營所在地國家的監管效果、P2P業者之風險管理與遵循的成效等，並採取適當防制洗錢及</w:t>
      </w:r>
      <w:proofErr w:type="gramStart"/>
      <w:r w:rsidRPr="00891B4C">
        <w:rPr>
          <w:rFonts w:hint="eastAsia"/>
        </w:rPr>
        <w:t>打擊資恐預</w:t>
      </w:r>
      <w:proofErr w:type="gramEnd"/>
      <w:r w:rsidRPr="00891B4C">
        <w:rPr>
          <w:rFonts w:hint="eastAsia"/>
        </w:rPr>
        <w:t>防措施。（三）銀行應驗證P2P業者對其客戶</w:t>
      </w:r>
      <w:proofErr w:type="gramStart"/>
      <w:r w:rsidRPr="00891B4C">
        <w:rPr>
          <w:rFonts w:hint="eastAsia"/>
        </w:rPr>
        <w:t>採實名</w:t>
      </w:r>
      <w:proofErr w:type="gramEnd"/>
      <w:r w:rsidRPr="00891B4C">
        <w:rPr>
          <w:rFonts w:hint="eastAsia"/>
        </w:rPr>
        <w:t>制，審查標準由各銀行自行認定，驗證做法舉例如下：1.銀行</w:t>
      </w:r>
      <w:proofErr w:type="gramStart"/>
      <w:r w:rsidRPr="00891B4C">
        <w:rPr>
          <w:rFonts w:hint="eastAsia"/>
        </w:rPr>
        <w:t>得徵提</w:t>
      </w:r>
      <w:proofErr w:type="gramEnd"/>
      <w:r w:rsidRPr="00891B4C">
        <w:rPr>
          <w:rFonts w:hint="eastAsia"/>
        </w:rPr>
        <w:t>專業第三方所出具P2P業者確已採行</w:t>
      </w:r>
      <w:proofErr w:type="gramStart"/>
      <w:r w:rsidRPr="00891B4C">
        <w:rPr>
          <w:rFonts w:hint="eastAsia"/>
        </w:rPr>
        <w:t>實名制</w:t>
      </w:r>
      <w:proofErr w:type="gramEnd"/>
      <w:r w:rsidRPr="00891B4C">
        <w:rPr>
          <w:rFonts w:hint="eastAsia"/>
        </w:rPr>
        <w:t>之聲明。2.銀行</w:t>
      </w:r>
      <w:proofErr w:type="gramStart"/>
      <w:r w:rsidRPr="00891B4C">
        <w:rPr>
          <w:rFonts w:hint="eastAsia"/>
        </w:rPr>
        <w:t>得徵提</w:t>
      </w:r>
      <w:proofErr w:type="gramEnd"/>
      <w:r w:rsidRPr="00891B4C">
        <w:rPr>
          <w:rFonts w:hint="eastAsia"/>
        </w:rPr>
        <w:t>P2P業者出具確認其客戶身分之認證流程……」、第4（三）點規定：「銀行應依相關法</w:t>
      </w:r>
      <w:r w:rsidRPr="00891B4C">
        <w:rPr>
          <w:rFonts w:hint="eastAsia"/>
        </w:rPr>
        <w:lastRenderedPageBreak/>
        <w:t>令訂定對P2P業者及其客戶之持續監控機制，並得協調P2P業者協助銀行向其客戶辦理個人資料保護法第9條所規定之告知義務，持續監控做法舉例如下：…</w:t>
      </w:r>
      <w:proofErr w:type="gramStart"/>
      <w:r w:rsidRPr="00891B4C">
        <w:rPr>
          <w:rFonts w:hint="eastAsia"/>
        </w:rPr>
        <w:t>…</w:t>
      </w:r>
      <w:proofErr w:type="gramEnd"/>
      <w:r w:rsidRPr="00891B4C">
        <w:rPr>
          <w:rFonts w:hint="eastAsia"/>
        </w:rPr>
        <w:t>（三）為落實持續審查P2P業者是否持續採行</w:t>
      </w:r>
      <w:proofErr w:type="gramStart"/>
      <w:r w:rsidRPr="00891B4C">
        <w:rPr>
          <w:rFonts w:hint="eastAsia"/>
        </w:rPr>
        <w:t>實名</w:t>
      </w:r>
      <w:proofErr w:type="gramEnd"/>
      <w:r w:rsidRPr="00891B4C">
        <w:rPr>
          <w:rFonts w:hint="eastAsia"/>
        </w:rPr>
        <w:t>制，銀行應採取適當風險管控措施定期依第三點第（三）款說明進行驗證。」</w:t>
      </w:r>
    </w:p>
    <w:p w:rsidR="0088450B" w:rsidRPr="00891B4C" w:rsidRDefault="0088450B" w:rsidP="0088450B">
      <w:pPr>
        <w:pStyle w:val="3"/>
      </w:pPr>
      <w:r w:rsidRPr="00891B4C">
        <w:rPr>
          <w:rFonts w:hint="eastAsia"/>
        </w:rPr>
        <w:t>查</w:t>
      </w:r>
      <w:proofErr w:type="spellStart"/>
      <w:r w:rsidRPr="00891B4C">
        <w:rPr>
          <w:rFonts w:hint="eastAsia"/>
        </w:rPr>
        <w:t>im.B</w:t>
      </w:r>
      <w:proofErr w:type="spellEnd"/>
      <w:r w:rsidRPr="00891B4C">
        <w:rPr>
          <w:rFonts w:hint="eastAsia"/>
        </w:rPr>
        <w:t>借貸平台詐欺案發後，金管會依據金隆科技</w:t>
      </w:r>
      <w:proofErr w:type="gramStart"/>
      <w:r w:rsidRPr="00891B4C">
        <w:rPr>
          <w:rFonts w:hint="eastAsia"/>
        </w:rPr>
        <w:t>（</w:t>
      </w:r>
      <w:proofErr w:type="spellStart"/>
      <w:proofErr w:type="gramEnd"/>
      <w:r w:rsidRPr="00891B4C">
        <w:rPr>
          <w:rFonts w:hint="eastAsia"/>
        </w:rPr>
        <w:t>im.B</w:t>
      </w:r>
      <w:proofErr w:type="spellEnd"/>
      <w:r w:rsidRPr="00891B4C">
        <w:rPr>
          <w:rFonts w:hint="eastAsia"/>
        </w:rPr>
        <w:t>借貸平台之商業登記公司名稱</w:t>
      </w:r>
      <w:proofErr w:type="gramStart"/>
      <w:r w:rsidRPr="00891B4C">
        <w:rPr>
          <w:rFonts w:hint="eastAsia"/>
        </w:rPr>
        <w:t>）官網資</w:t>
      </w:r>
      <w:proofErr w:type="gramEnd"/>
      <w:r w:rsidRPr="00891B4C">
        <w:rPr>
          <w:rFonts w:hint="eastAsia"/>
        </w:rPr>
        <w:t>料顯示該平臺合作之5家銀行，先於112年5月5日函請案關銀行自行就金隆科技及其關聯戶之認識客戶身分程序(KYC)、防制洗錢(AML)等具體執行情形查核後報該會</w:t>
      </w:r>
      <w:r w:rsidRPr="00891B4C">
        <w:rPr>
          <w:rFonts w:hint="eastAsia"/>
          <w:spacing w:val="-6"/>
        </w:rPr>
        <w:t>，雖經銀行稽核單位查復</w:t>
      </w:r>
      <w:proofErr w:type="gramStart"/>
      <w:r w:rsidRPr="00891B4C">
        <w:rPr>
          <w:rFonts w:hint="eastAsia"/>
          <w:spacing w:val="-6"/>
        </w:rPr>
        <w:t>結果摘述如</w:t>
      </w:r>
      <w:proofErr w:type="gramEnd"/>
      <w:r w:rsidRPr="00891B4C">
        <w:rPr>
          <w:rFonts w:hint="eastAsia"/>
          <w:spacing w:val="-6"/>
        </w:rPr>
        <w:t xml:space="preserve">下： </w:t>
      </w:r>
    </w:p>
    <w:p w:rsidR="0088450B" w:rsidRPr="00891B4C" w:rsidRDefault="0088450B" w:rsidP="004679C8">
      <w:pPr>
        <w:pStyle w:val="4"/>
      </w:pPr>
      <w:r w:rsidRPr="00891B4C">
        <w:rPr>
          <w:rFonts w:hint="eastAsia"/>
        </w:rPr>
        <w:t>金隆科技係於98年至106</w:t>
      </w:r>
      <w:proofErr w:type="gramStart"/>
      <w:r w:rsidRPr="00891B4C">
        <w:rPr>
          <w:rFonts w:hint="eastAsia"/>
        </w:rPr>
        <w:t>年間向案關</w:t>
      </w:r>
      <w:proofErr w:type="gramEnd"/>
      <w:r w:rsidRPr="00891B4C">
        <w:rPr>
          <w:rFonts w:hint="eastAsia"/>
        </w:rPr>
        <w:t>5家銀行辦理開戶，當時皆非以「網路借貸平台業」為主要營業項目申請；且該公司與案關銀行間僅有一般存款、放款或企業網路銀行之業務往來，並無涉及代收代付、虛擬帳號收款或</w:t>
      </w:r>
      <w:r w:rsidRPr="00891B4C">
        <w:rPr>
          <w:rFonts w:hAnsi="標楷體" w:hint="eastAsia"/>
          <w:szCs w:val="32"/>
        </w:rPr>
        <w:t>「銀行與</w:t>
      </w:r>
      <w:r w:rsidRPr="00891B4C">
        <w:rPr>
          <w:rFonts w:hAnsi="標楷體"/>
          <w:szCs w:val="32"/>
        </w:rPr>
        <w:t>P2P</w:t>
      </w:r>
      <w:r w:rsidRPr="00891B4C">
        <w:rPr>
          <w:rFonts w:hAnsi="標楷體" w:hint="eastAsia"/>
          <w:szCs w:val="32"/>
        </w:rPr>
        <w:t>業者合作自律規範」</w:t>
      </w:r>
      <w:r w:rsidRPr="00891B4C">
        <w:rPr>
          <w:rFonts w:hint="eastAsia"/>
        </w:rPr>
        <w:t>所列之各項業務，故銀行係依一般存款開戶規範辦理。</w:t>
      </w:r>
    </w:p>
    <w:p w:rsidR="0088450B" w:rsidRPr="00891B4C" w:rsidRDefault="0088450B" w:rsidP="004679C8">
      <w:pPr>
        <w:pStyle w:val="4"/>
      </w:pPr>
      <w:r w:rsidRPr="00891B4C">
        <w:rPr>
          <w:rFonts w:hint="eastAsia"/>
        </w:rPr>
        <w:t>銀行除於開戶時對客戶進行KYC判定客戶風險等級，並持續監控客戶資金往來交易頻率、交易規模等情況，以調整客戶風險等級。且前開銀行稽核單位之查核</w:t>
      </w:r>
      <w:proofErr w:type="gramStart"/>
      <w:r w:rsidRPr="00891B4C">
        <w:rPr>
          <w:rFonts w:hint="eastAsia"/>
        </w:rPr>
        <w:t>結果均稱</w:t>
      </w:r>
      <w:proofErr w:type="gramEnd"/>
      <w:r w:rsidRPr="00891B4C">
        <w:rPr>
          <w:rFonts w:hint="eastAsia"/>
        </w:rPr>
        <w:t>，有關觸及銀行疑似洗錢交易監控</w:t>
      </w:r>
      <w:proofErr w:type="gramStart"/>
      <w:r w:rsidRPr="00891B4C">
        <w:rPr>
          <w:rFonts w:hint="eastAsia"/>
        </w:rPr>
        <w:t>警示</w:t>
      </w:r>
      <w:proofErr w:type="gramEnd"/>
      <w:r w:rsidRPr="00891B4C">
        <w:rPr>
          <w:rFonts w:hint="eastAsia"/>
        </w:rPr>
        <w:t>者，銀行皆有依規定向法務部調查局</w:t>
      </w:r>
      <w:r w:rsidR="00663A12">
        <w:rPr>
          <w:rFonts w:hint="eastAsia"/>
        </w:rPr>
        <w:t>（下稱調查局）</w:t>
      </w:r>
      <w:r w:rsidRPr="00891B4C">
        <w:rPr>
          <w:rFonts w:hint="eastAsia"/>
        </w:rPr>
        <w:t xml:space="preserve">申報可疑交易等情。 </w:t>
      </w:r>
    </w:p>
    <w:p w:rsidR="0088450B" w:rsidRPr="00891B4C" w:rsidRDefault="0088450B" w:rsidP="0088450B">
      <w:pPr>
        <w:pStyle w:val="3"/>
      </w:pPr>
      <w:proofErr w:type="gramStart"/>
      <w:r w:rsidRPr="00891B4C">
        <w:rPr>
          <w:rFonts w:hint="eastAsia"/>
        </w:rPr>
        <w:t>惟</w:t>
      </w:r>
      <w:proofErr w:type="gramEnd"/>
      <w:r w:rsidRPr="00891B4C">
        <w:rPr>
          <w:rFonts w:hint="eastAsia"/>
        </w:rPr>
        <w:t xml:space="preserve">金管會嗣就前揭銀行再作實地查核結果如下： </w:t>
      </w:r>
    </w:p>
    <w:p w:rsidR="0088450B" w:rsidRPr="00891B4C" w:rsidRDefault="0088450B" w:rsidP="0088450B">
      <w:pPr>
        <w:pStyle w:val="4"/>
      </w:pPr>
      <w:r w:rsidRPr="00891B4C">
        <w:rPr>
          <w:rFonts w:hint="eastAsia"/>
        </w:rPr>
        <w:t>因前述5家銀行中，有</w:t>
      </w:r>
      <w:r w:rsidRPr="00891B4C">
        <w:t>3家</w:t>
      </w:r>
      <w:r w:rsidRPr="00891B4C">
        <w:rPr>
          <w:rFonts w:hint="eastAsia"/>
        </w:rPr>
        <w:t>係該</w:t>
      </w:r>
      <w:r w:rsidRPr="00891B4C">
        <w:t>會112年5月至7月間辦理防</w:t>
      </w:r>
      <w:proofErr w:type="gramStart"/>
      <w:r w:rsidRPr="00891B4C">
        <w:t>詐風控</w:t>
      </w:r>
      <w:proofErr w:type="gramEnd"/>
      <w:r w:rsidRPr="00891B4C">
        <w:t>機制檢視專案檢查之受檢對象，</w:t>
      </w:r>
      <w:r w:rsidRPr="00891B4C">
        <w:rPr>
          <w:rFonts w:hint="eastAsia"/>
        </w:rPr>
        <w:t>爰金管會先對</w:t>
      </w:r>
      <w:r w:rsidRPr="00891B4C">
        <w:t>3家銀行於實地檢查時</w:t>
      </w:r>
      <w:r w:rsidRPr="00891B4C">
        <w:rPr>
          <w:rFonts w:hint="eastAsia"/>
        </w:rPr>
        <w:t>再</w:t>
      </w:r>
      <w:r w:rsidRPr="00891B4C">
        <w:t>進行瞭解</w:t>
      </w:r>
      <w:r w:rsidRPr="00891B4C">
        <w:rPr>
          <w:rFonts w:hint="eastAsia"/>
        </w:rPr>
        <w:t xml:space="preserve">，結果如下： </w:t>
      </w:r>
    </w:p>
    <w:p w:rsidR="0088450B" w:rsidRPr="00891B4C" w:rsidRDefault="0088450B" w:rsidP="0088450B">
      <w:pPr>
        <w:pStyle w:val="5"/>
        <w:numPr>
          <w:ilvl w:val="0"/>
          <w:numId w:val="0"/>
        </w:numPr>
        <w:ind w:left="1701" w:firstLineChars="208" w:firstLine="708"/>
      </w:pPr>
      <w:r w:rsidRPr="00891B4C">
        <w:rPr>
          <w:rFonts w:hint="eastAsia"/>
        </w:rPr>
        <w:lastRenderedPageBreak/>
        <w:t>3家與金隆科技有一般存款及企業網路銀行等業務往來銀行之檢查結果，</w:t>
      </w:r>
      <w:proofErr w:type="gramStart"/>
      <w:r w:rsidRPr="00891B4C">
        <w:rPr>
          <w:rFonts w:hint="eastAsia"/>
        </w:rPr>
        <w:t>均有未</w:t>
      </w:r>
      <w:proofErr w:type="gramEnd"/>
      <w:r w:rsidRPr="00891B4C">
        <w:rPr>
          <w:rFonts w:hint="eastAsia"/>
        </w:rPr>
        <w:t>落實「P2P業務審查實務參考做法」情事如下：</w:t>
      </w:r>
    </w:p>
    <w:p w:rsidR="0088450B" w:rsidRPr="00891B4C" w:rsidRDefault="0088450B" w:rsidP="0088450B">
      <w:pPr>
        <w:pStyle w:val="5"/>
      </w:pPr>
      <w:r w:rsidRPr="00891B4C">
        <w:rPr>
          <w:rFonts w:hint="eastAsia"/>
        </w:rPr>
        <w:t>2家銀行於申報疑似洗錢交易時已知悉金隆科技為P2P借貸業者，惟未有效落實以風險基礎方法評估該公司之洗錢</w:t>
      </w:r>
      <w:proofErr w:type="gramStart"/>
      <w:r w:rsidRPr="00891B4C">
        <w:rPr>
          <w:rFonts w:hint="eastAsia"/>
        </w:rPr>
        <w:t>及資恐風險</w:t>
      </w:r>
      <w:proofErr w:type="gramEnd"/>
      <w:r w:rsidRPr="00891B4C">
        <w:rPr>
          <w:rFonts w:hint="eastAsia"/>
        </w:rPr>
        <w:t>、驗證該公司對其客戶是否採行</w:t>
      </w:r>
      <w:proofErr w:type="gramStart"/>
      <w:r w:rsidRPr="00891B4C">
        <w:rPr>
          <w:rFonts w:hint="eastAsia"/>
        </w:rPr>
        <w:t>實名</w:t>
      </w:r>
      <w:proofErr w:type="gramEnd"/>
      <w:r w:rsidRPr="00891B4C">
        <w:rPr>
          <w:rFonts w:hint="eastAsia"/>
        </w:rPr>
        <w:t>制，核有未落實上開實務參考做法第三(二)點、第三(三)點及第四(三)點等規範。金管會始促請該2家檢討改善，並由內部稽核單位建檔追蹤改善。</w:t>
      </w:r>
    </w:p>
    <w:p w:rsidR="0088450B" w:rsidRPr="00891B4C" w:rsidRDefault="0088450B" w:rsidP="0088450B">
      <w:pPr>
        <w:pStyle w:val="5"/>
      </w:pPr>
      <w:r w:rsidRPr="00891B4C">
        <w:rPr>
          <w:rFonts w:hint="eastAsia"/>
        </w:rPr>
        <w:t>另有1家銀行辦理客戶定期審查作業，未有效利用網際網路等方式確認客戶所營事業，致未能發現該公司為P2P借貸業者並妥適辦理洗錢風險評估，亦未落實上開實務參考做法第三(一)點規範。</w:t>
      </w:r>
      <w:proofErr w:type="gramStart"/>
      <w:r w:rsidRPr="00891B4C">
        <w:rPr>
          <w:rFonts w:hint="eastAsia"/>
        </w:rPr>
        <w:t>嗣</w:t>
      </w:r>
      <w:proofErr w:type="gramEnd"/>
      <w:r w:rsidRPr="00891B4C">
        <w:rPr>
          <w:rFonts w:hint="eastAsia"/>
        </w:rPr>
        <w:t>經金管會促請檢討改善後，該銀行始研提改善措施改善中，並由該會列管其改善措施。</w:t>
      </w:r>
    </w:p>
    <w:p w:rsidR="0088450B" w:rsidRPr="00891B4C" w:rsidRDefault="0088450B" w:rsidP="0088450B">
      <w:pPr>
        <w:pStyle w:val="4"/>
      </w:pPr>
      <w:r w:rsidRPr="00891B4C">
        <w:rPr>
          <w:rFonts w:hint="eastAsia"/>
        </w:rPr>
        <w:t>次查另一與</w:t>
      </w:r>
      <w:proofErr w:type="spellStart"/>
      <w:r w:rsidRPr="00891B4C">
        <w:rPr>
          <w:rFonts w:hint="eastAsia"/>
        </w:rPr>
        <w:t>im.B</w:t>
      </w:r>
      <w:proofErr w:type="spellEnd"/>
      <w:r w:rsidRPr="00891B4C">
        <w:rPr>
          <w:rFonts w:hint="eastAsia"/>
        </w:rPr>
        <w:t>借貸平台合作銀行雖</w:t>
      </w:r>
      <w:proofErr w:type="gramStart"/>
      <w:r w:rsidRPr="00891B4C">
        <w:rPr>
          <w:rFonts w:hint="eastAsia"/>
        </w:rPr>
        <w:t>非防詐風控</w:t>
      </w:r>
      <w:proofErr w:type="gramEnd"/>
      <w:r w:rsidRPr="00891B4C">
        <w:rPr>
          <w:rFonts w:hint="eastAsia"/>
        </w:rPr>
        <w:t>機制檢視專案檢查之受檢機構，金管會後續亦對該銀行辦理相關金融檢查，</w:t>
      </w:r>
      <w:proofErr w:type="gramStart"/>
      <w:r w:rsidRPr="00891B4C">
        <w:rPr>
          <w:rFonts w:hint="eastAsia"/>
        </w:rPr>
        <w:t>結果摘略如</w:t>
      </w:r>
      <w:proofErr w:type="gramEnd"/>
      <w:r w:rsidRPr="00891B4C">
        <w:rPr>
          <w:rFonts w:hint="eastAsia"/>
        </w:rPr>
        <w:t xml:space="preserve">下： </w:t>
      </w:r>
    </w:p>
    <w:p w:rsidR="0088450B" w:rsidRPr="00891B4C" w:rsidRDefault="0088450B" w:rsidP="0088450B">
      <w:pPr>
        <w:pStyle w:val="41"/>
        <w:ind w:left="1701" w:firstLine="680"/>
      </w:pPr>
      <w:r w:rsidRPr="00891B4C">
        <w:rPr>
          <w:rFonts w:hint="eastAsia"/>
        </w:rPr>
        <w:t>該銀行於申報疑似洗錢交易時，亦已知悉金隆科技為P2P業者，惟未有效落實以風險基礎方法評估該公司之洗錢</w:t>
      </w:r>
      <w:proofErr w:type="gramStart"/>
      <w:r w:rsidRPr="00891B4C">
        <w:rPr>
          <w:rFonts w:hint="eastAsia"/>
        </w:rPr>
        <w:t>及資恐風險</w:t>
      </w:r>
      <w:proofErr w:type="gramEnd"/>
      <w:r w:rsidRPr="00891B4C">
        <w:rPr>
          <w:rFonts w:hint="eastAsia"/>
        </w:rPr>
        <w:t>、驗證該公司對其客戶是否採行</w:t>
      </w:r>
      <w:proofErr w:type="gramStart"/>
      <w:r w:rsidRPr="00891B4C">
        <w:rPr>
          <w:rFonts w:hint="eastAsia"/>
        </w:rPr>
        <w:t>實名</w:t>
      </w:r>
      <w:proofErr w:type="gramEnd"/>
      <w:r w:rsidRPr="00891B4C">
        <w:rPr>
          <w:rFonts w:hint="eastAsia"/>
        </w:rPr>
        <w:t>制，亦未落實「P2P業務審查實務參考做法」第三(二)點、第三(三)點及第四(三)點等規範；另該行辦理存款帳戶及其疑似不法或顯屬異常交易檢核作業，並未將多名客戶設定相同約定轉入帳號納入檢核態樣，進行查證及持續監控，金管會稱，已對上開檢查發現，函請業者加強改善，並追蹤改善辦理情形。</w:t>
      </w:r>
    </w:p>
    <w:p w:rsidR="0088450B" w:rsidRPr="00891B4C" w:rsidRDefault="0088450B" w:rsidP="0088450B">
      <w:pPr>
        <w:pStyle w:val="3"/>
      </w:pPr>
      <w:r w:rsidRPr="00891B4C">
        <w:rPr>
          <w:rFonts w:hint="eastAsia"/>
        </w:rPr>
        <w:lastRenderedPageBreak/>
        <w:t>有關案關銀行違反「P2P</w:t>
      </w:r>
      <w:r w:rsidRPr="00891B4C">
        <w:t>業務關係審查實務參考做法</w:t>
      </w:r>
      <w:r w:rsidRPr="00891B4C">
        <w:rPr>
          <w:rFonts w:hint="eastAsia"/>
        </w:rPr>
        <w:t>」法律效果</w:t>
      </w:r>
    </w:p>
    <w:p w:rsidR="0088450B" w:rsidRPr="00891B4C" w:rsidRDefault="0088450B" w:rsidP="0088450B">
      <w:pPr>
        <w:pStyle w:val="4"/>
        <w:numPr>
          <w:ilvl w:val="0"/>
          <w:numId w:val="0"/>
        </w:numPr>
        <w:ind w:left="1418" w:firstLineChars="208" w:firstLine="708"/>
      </w:pPr>
      <w:proofErr w:type="gramStart"/>
      <w:r w:rsidRPr="00891B4C">
        <w:rPr>
          <w:rFonts w:hint="eastAsia"/>
        </w:rPr>
        <w:t>詢</w:t>
      </w:r>
      <w:proofErr w:type="gramEnd"/>
      <w:r w:rsidRPr="00891B4C">
        <w:rPr>
          <w:rFonts w:hint="eastAsia"/>
        </w:rPr>
        <w:t>據金管會查復稱，「P2P業務審查實務參考做法」係銀行公會考量銀行接受P2P業者建立業務關係，可能衍生洗錢</w:t>
      </w:r>
      <w:proofErr w:type="gramStart"/>
      <w:r w:rsidRPr="00891B4C">
        <w:rPr>
          <w:rFonts w:hint="eastAsia"/>
        </w:rPr>
        <w:t>及資恐風</w:t>
      </w:r>
      <w:proofErr w:type="gramEnd"/>
      <w:r w:rsidRPr="00891B4C">
        <w:rPr>
          <w:rFonts w:hint="eastAsia"/>
        </w:rPr>
        <w:t>險，爰依風險基礎方法，就銀行辨識及驗證客戶是否為P2P業者及持續監控機制，研議實務作業共通標準，供銀行參考訂定接受P2P業者為客戶之政策。因其相關內容係參考「金融機構防制洗錢辦法」、「銀行防制洗錢及</w:t>
      </w:r>
      <w:proofErr w:type="gramStart"/>
      <w:r w:rsidRPr="00891B4C">
        <w:rPr>
          <w:rFonts w:hint="eastAsia"/>
        </w:rPr>
        <w:t>打擊資恐注意事項</w:t>
      </w:r>
      <w:proofErr w:type="gramEnd"/>
      <w:r w:rsidRPr="00891B4C">
        <w:rPr>
          <w:rFonts w:hint="eastAsia"/>
        </w:rPr>
        <w:t>範本」及「存款帳戶及其疑似不法或顯屬異常交易管理辦法」等規定訂定，故銀行如有未依前開規定執行確認客戶身分措施者，該會得視情節輕重依洗錢防制法及銀行法相關規定進行裁罰。</w:t>
      </w:r>
      <w:proofErr w:type="gramStart"/>
      <w:r w:rsidRPr="00891B4C">
        <w:rPr>
          <w:rFonts w:hint="eastAsia"/>
        </w:rPr>
        <w:t>惟</w:t>
      </w:r>
      <w:proofErr w:type="gramEnd"/>
      <w:r w:rsidRPr="00891B4C">
        <w:rPr>
          <w:rFonts w:hint="eastAsia"/>
        </w:rPr>
        <w:t>由於金管會認定前揭銀行並未該當裁罰要件，故並未進行裁處，足見「P2P業務審查實務參考做法」之約束强度極弱，銀行亦未詳加瞭解及重視。</w:t>
      </w:r>
    </w:p>
    <w:p w:rsidR="0088450B" w:rsidRPr="00891B4C" w:rsidRDefault="0088450B" w:rsidP="0088450B">
      <w:pPr>
        <w:pStyle w:val="3"/>
      </w:pPr>
      <w:proofErr w:type="gramStart"/>
      <w:r w:rsidRPr="00891B4C">
        <w:rPr>
          <w:rFonts w:hint="eastAsia"/>
        </w:rPr>
        <w:t>末查</w:t>
      </w:r>
      <w:proofErr w:type="gramEnd"/>
      <w:r w:rsidRPr="00891B4C">
        <w:rPr>
          <w:rFonts w:hint="eastAsia"/>
        </w:rPr>
        <w:t>，前揭</w:t>
      </w:r>
      <w:proofErr w:type="gramStart"/>
      <w:r w:rsidRPr="00891B4C">
        <w:rPr>
          <w:rFonts w:hint="eastAsia"/>
        </w:rPr>
        <w:t>銀行均因認</w:t>
      </w:r>
      <w:proofErr w:type="gramEnd"/>
      <w:r w:rsidRPr="00891B4C">
        <w:rPr>
          <w:rFonts w:hint="eastAsia"/>
        </w:rPr>
        <w:t>為與金隆科技並未建立「銀行與P2P業者合作自律規範」所列之業務關係，爰自認並無「P2P業務審查實務參考做法」之適用。</w:t>
      </w:r>
      <w:proofErr w:type="spellStart"/>
      <w:r w:rsidRPr="00891B4C">
        <w:rPr>
          <w:rFonts w:hint="eastAsia"/>
        </w:rPr>
        <w:t>i</w:t>
      </w:r>
      <w:r w:rsidRPr="00891B4C">
        <w:t>m.B</w:t>
      </w:r>
      <w:proofErr w:type="spellEnd"/>
      <w:r w:rsidRPr="00891B4C">
        <w:rPr>
          <w:rFonts w:hint="eastAsia"/>
        </w:rPr>
        <w:t>詐欺案發後，金管會為使案關銀行對於實務參考做法之適用有一致性認知，始於112年9月14日函請案關5家銀行，與P2P業者建立存款等各項業務關係時，應注意參考實務參考做法，並依相關規定加強對P2P業者之辨識、驗證、持續審查作業，以落實風險控管。</w:t>
      </w:r>
    </w:p>
    <w:p w:rsidR="0088450B" w:rsidRPr="00891B4C" w:rsidRDefault="0088450B" w:rsidP="001948B1">
      <w:pPr>
        <w:pStyle w:val="3"/>
      </w:pPr>
      <w:r w:rsidRPr="00891B4C">
        <w:rPr>
          <w:rFonts w:hint="eastAsia"/>
        </w:rPr>
        <w:t>綜上，</w:t>
      </w:r>
      <w:bookmarkStart w:id="52" w:name="_Hlk171933456"/>
      <w:r w:rsidR="001948B1" w:rsidRPr="001948B1">
        <w:rPr>
          <w:rFonts w:hint="eastAsia"/>
        </w:rPr>
        <w:t>金管會為</w:t>
      </w:r>
      <w:r w:rsidR="001948B1" w:rsidRPr="001948B1">
        <w:rPr>
          <w:rFonts w:hint="eastAsia"/>
          <w:spacing w:val="-1"/>
        </w:rPr>
        <w:t>建立</w:t>
      </w:r>
      <w:r w:rsidR="001948B1" w:rsidRPr="001948B1">
        <w:rPr>
          <w:spacing w:val="-1"/>
        </w:rPr>
        <w:t>實務作業共通標準</w:t>
      </w:r>
      <w:r w:rsidR="001948B1" w:rsidRPr="001948B1">
        <w:rPr>
          <w:rFonts w:hint="eastAsia"/>
          <w:spacing w:val="-1"/>
        </w:rPr>
        <w:t>，</w:t>
      </w:r>
      <w:r w:rsidR="001948B1" w:rsidRPr="001948B1">
        <w:rPr>
          <w:rFonts w:hint="eastAsia"/>
        </w:rPr>
        <w:t>要求銀行</w:t>
      </w:r>
      <w:r w:rsidR="001948B1" w:rsidRPr="001948B1">
        <w:t>針對</w:t>
      </w:r>
      <w:r w:rsidR="001948B1" w:rsidRPr="001948B1">
        <w:rPr>
          <w:spacing w:val="-26"/>
        </w:rPr>
        <w:t>不同</w:t>
      </w:r>
      <w:r w:rsidR="001948B1" w:rsidRPr="001948B1">
        <w:t>P2P</w:t>
      </w:r>
      <w:r w:rsidR="001948B1" w:rsidRPr="001948B1">
        <w:rPr>
          <w:spacing w:val="-10"/>
        </w:rPr>
        <w:t>借貸</w:t>
      </w:r>
      <w:r w:rsidR="001948B1" w:rsidRPr="001948B1">
        <w:rPr>
          <w:rFonts w:hint="eastAsia"/>
          <w:spacing w:val="-10"/>
        </w:rPr>
        <w:t>平</w:t>
      </w:r>
      <w:proofErr w:type="gramStart"/>
      <w:r w:rsidR="001948B1" w:rsidRPr="001948B1">
        <w:rPr>
          <w:rFonts w:hint="eastAsia"/>
          <w:spacing w:val="-10"/>
        </w:rPr>
        <w:t>臺</w:t>
      </w:r>
      <w:proofErr w:type="gramEnd"/>
      <w:r w:rsidR="001948B1" w:rsidRPr="001948B1">
        <w:rPr>
          <w:spacing w:val="-10"/>
        </w:rPr>
        <w:t>業者業務型態，依風險基</w:t>
      </w:r>
      <w:r w:rsidR="001948B1" w:rsidRPr="001948B1">
        <w:rPr>
          <w:spacing w:val="-6"/>
        </w:rPr>
        <w:t>礎方法之精神，</w:t>
      </w:r>
      <w:r w:rsidR="001948B1" w:rsidRPr="001948B1">
        <w:rPr>
          <w:rFonts w:hint="eastAsia"/>
          <w:spacing w:val="-6"/>
        </w:rPr>
        <w:t>以達成</w:t>
      </w:r>
      <w:r w:rsidR="001948B1" w:rsidRPr="001948B1">
        <w:rPr>
          <w:spacing w:val="-6"/>
        </w:rPr>
        <w:t>對於</w:t>
      </w:r>
      <w:r w:rsidR="001948B1" w:rsidRPr="001948B1">
        <w:rPr>
          <w:spacing w:val="-12"/>
        </w:rPr>
        <w:t>業者之內部控</w:t>
      </w:r>
      <w:r w:rsidR="001948B1" w:rsidRPr="001948B1">
        <w:rPr>
          <w:spacing w:val="-1"/>
        </w:rPr>
        <w:t>制及防制洗錢要求</w:t>
      </w:r>
      <w:r w:rsidR="001948B1" w:rsidRPr="001948B1">
        <w:rPr>
          <w:rFonts w:hint="eastAsia"/>
          <w:spacing w:val="-1"/>
        </w:rPr>
        <w:t>，已責由銀行公會研議</w:t>
      </w:r>
      <w:r w:rsidR="001948B1" w:rsidRPr="001948B1">
        <w:rPr>
          <w:rFonts w:hint="eastAsia"/>
        </w:rPr>
        <w:t>「P2P</w:t>
      </w:r>
      <w:r w:rsidR="001948B1" w:rsidRPr="001948B1">
        <w:t>業務關係審查實務參考做法」</w:t>
      </w:r>
      <w:r w:rsidR="001948B1" w:rsidRPr="001948B1">
        <w:rPr>
          <w:rFonts w:hint="eastAsia"/>
        </w:rPr>
        <w:t>，</w:t>
      </w:r>
      <w:r w:rsidR="003E1F4D">
        <w:rPr>
          <w:rFonts w:hint="eastAsia"/>
        </w:rPr>
        <w:t>並</w:t>
      </w:r>
      <w:r w:rsidR="001948B1" w:rsidRPr="001948B1">
        <w:rPr>
          <w:rFonts w:hint="eastAsia"/>
        </w:rPr>
        <w:t>於</w:t>
      </w:r>
      <w:r w:rsidR="001948B1" w:rsidRPr="001948B1">
        <w:t>109年6月29日</w:t>
      </w:r>
      <w:r w:rsidR="001948B1" w:rsidRPr="001948B1">
        <w:rPr>
          <w:rFonts w:hint="eastAsia"/>
        </w:rPr>
        <w:t>提報金管會同意備查</w:t>
      </w:r>
      <w:r w:rsidR="001948B1" w:rsidRPr="001948B1">
        <w:rPr>
          <w:rFonts w:hint="eastAsia"/>
        </w:rPr>
        <w:lastRenderedPageBreak/>
        <w:t>後實施。</w:t>
      </w:r>
      <w:proofErr w:type="gramStart"/>
      <w:r w:rsidR="001948B1" w:rsidRPr="001948B1">
        <w:rPr>
          <w:rFonts w:hint="eastAsia"/>
        </w:rPr>
        <w:t>惟查</w:t>
      </w:r>
      <w:proofErr w:type="spellStart"/>
      <w:proofErr w:type="gramEnd"/>
      <w:r w:rsidR="001948B1" w:rsidRPr="001948B1">
        <w:rPr>
          <w:rFonts w:hint="eastAsia"/>
        </w:rPr>
        <w:t>i</w:t>
      </w:r>
      <w:r w:rsidR="001948B1" w:rsidRPr="001948B1">
        <w:t>m.B</w:t>
      </w:r>
      <w:proofErr w:type="spellEnd"/>
      <w:r w:rsidR="001948B1" w:rsidRPr="001948B1">
        <w:rPr>
          <w:rFonts w:hint="eastAsia"/>
        </w:rPr>
        <w:t>平</w:t>
      </w:r>
      <w:proofErr w:type="gramStart"/>
      <w:r w:rsidR="001948B1" w:rsidRPr="001948B1">
        <w:rPr>
          <w:rFonts w:hint="eastAsia"/>
        </w:rPr>
        <w:t>臺</w:t>
      </w:r>
      <w:proofErr w:type="gramEnd"/>
      <w:r w:rsidR="001948B1" w:rsidRPr="001948B1">
        <w:rPr>
          <w:rFonts w:hint="eastAsia"/>
        </w:rPr>
        <w:t>宣稱有合作關係之5家銀行中，經金管會先要求各該銀行稽核單位自行查核，雖均回報未違反前揭參考做法；</w:t>
      </w:r>
      <w:proofErr w:type="gramStart"/>
      <w:r w:rsidR="001948B1" w:rsidRPr="001948B1">
        <w:rPr>
          <w:rFonts w:hint="eastAsia"/>
        </w:rPr>
        <w:t>惟</w:t>
      </w:r>
      <w:proofErr w:type="gramEnd"/>
      <w:r w:rsidR="001948B1" w:rsidRPr="001948B1">
        <w:rPr>
          <w:rFonts w:hint="eastAsia"/>
        </w:rPr>
        <w:t>金管會實地查核後，發現竟有</w:t>
      </w:r>
      <w:r w:rsidR="001948B1" w:rsidRPr="001948B1">
        <w:t>4</w:t>
      </w:r>
      <w:r w:rsidR="001948B1" w:rsidRPr="001948B1">
        <w:rPr>
          <w:rFonts w:hint="eastAsia"/>
        </w:rPr>
        <w:t>家銀行並未落實</w:t>
      </w:r>
      <w:r w:rsidR="001948B1" w:rsidRPr="001948B1">
        <w:t>實務參考做法</w:t>
      </w:r>
      <w:r w:rsidR="001948B1" w:rsidRPr="001948B1">
        <w:rPr>
          <w:rFonts w:hint="eastAsia"/>
        </w:rPr>
        <w:t>，足見金管會輕忽銀行對相關規定之遵行程度，核有明顯怠失</w:t>
      </w:r>
      <w:bookmarkEnd w:id="52"/>
      <w:r w:rsidR="001948B1" w:rsidRPr="001948B1">
        <w:rPr>
          <w:rFonts w:hint="eastAsia"/>
          <w:b/>
        </w:rPr>
        <w:t>。</w:t>
      </w:r>
      <w:bookmarkEnd w:id="51"/>
    </w:p>
    <w:p w:rsidR="00D733E3" w:rsidRPr="00891B4C" w:rsidRDefault="00D733E3" w:rsidP="00D733E3">
      <w:pPr>
        <w:pStyle w:val="2"/>
        <w:spacing w:beforeLines="50" w:before="228"/>
        <w:ind w:left="1020" w:hanging="680"/>
        <w:rPr>
          <w:b/>
        </w:rPr>
      </w:pPr>
      <w:bookmarkStart w:id="53" w:name="_Hlk166313756"/>
      <w:proofErr w:type="spellStart"/>
      <w:r w:rsidRPr="00891B4C">
        <w:rPr>
          <w:rFonts w:hint="eastAsia"/>
          <w:b/>
        </w:rPr>
        <w:t>i</w:t>
      </w:r>
      <w:r w:rsidRPr="00891B4C">
        <w:rPr>
          <w:b/>
        </w:rPr>
        <w:t>m.B</w:t>
      </w:r>
      <w:proofErr w:type="spellEnd"/>
      <w:r w:rsidRPr="00891B4C">
        <w:rPr>
          <w:rFonts w:hint="eastAsia"/>
          <w:b/>
        </w:rPr>
        <w:t>詐欺案發後</w:t>
      </w:r>
      <w:bookmarkEnd w:id="53"/>
      <w:r w:rsidRPr="00891B4C">
        <w:rPr>
          <w:rFonts w:hint="eastAsia"/>
          <w:b/>
        </w:rPr>
        <w:t>，陸續有民意代表指摘有政府官員涉有投資該平</w:t>
      </w:r>
      <w:proofErr w:type="gramStart"/>
      <w:r w:rsidRPr="00891B4C">
        <w:rPr>
          <w:rFonts w:hint="eastAsia"/>
          <w:b/>
        </w:rPr>
        <w:t>臺</w:t>
      </w:r>
      <w:proofErr w:type="gramEnd"/>
      <w:r w:rsidRPr="00891B4C">
        <w:rPr>
          <w:rFonts w:hint="eastAsia"/>
          <w:b/>
        </w:rPr>
        <w:t>或與該案主嫌過從甚密等情事，經查確有調查局所屬</w:t>
      </w:r>
      <w:r w:rsidR="00F57B21" w:rsidRPr="00457506">
        <w:rPr>
          <w:rFonts w:hint="eastAsia"/>
          <w:b/>
        </w:rPr>
        <w:t>透過</w:t>
      </w:r>
      <w:r w:rsidR="00C74CAA" w:rsidRPr="00457506">
        <w:rPr>
          <w:rFonts w:hint="eastAsia"/>
          <w:b/>
        </w:rPr>
        <w:t>該</w:t>
      </w:r>
      <w:r w:rsidRPr="007A113B">
        <w:rPr>
          <w:rFonts w:hint="eastAsia"/>
          <w:b/>
        </w:rPr>
        <w:t>平臺</w:t>
      </w:r>
      <w:r w:rsidR="00C74CAA" w:rsidRPr="007A113B">
        <w:rPr>
          <w:rFonts w:hint="eastAsia"/>
          <w:b/>
        </w:rPr>
        <w:t>進行投資</w:t>
      </w:r>
      <w:r w:rsidRPr="007A113B">
        <w:rPr>
          <w:rFonts w:hint="eastAsia"/>
          <w:b/>
        </w:rPr>
        <w:t>違反公務員服務法及</w:t>
      </w:r>
      <w:r w:rsidR="007E7D19" w:rsidRPr="007A113B">
        <w:rPr>
          <w:rFonts w:hint="eastAsia"/>
          <w:b/>
        </w:rPr>
        <w:t>臺灣鐵路股份有限公司</w:t>
      </w:r>
      <w:r w:rsidR="00457E18" w:rsidRPr="007A113B">
        <w:rPr>
          <w:rStyle w:val="afe"/>
          <w:b/>
        </w:rPr>
        <w:footnoteReference w:id="5"/>
      </w:r>
      <w:r w:rsidR="007E7D19" w:rsidRPr="007A113B">
        <w:rPr>
          <w:rFonts w:hint="eastAsia"/>
          <w:b/>
        </w:rPr>
        <w:t>(下稱臺鐵公司)</w:t>
      </w:r>
      <w:r w:rsidRPr="007A113B">
        <w:rPr>
          <w:rFonts w:hint="eastAsia"/>
          <w:b/>
        </w:rPr>
        <w:t>所屬</w:t>
      </w:r>
      <w:r w:rsidR="00C74CAA" w:rsidRPr="007A113B">
        <w:rPr>
          <w:rFonts w:hint="eastAsia"/>
          <w:b/>
        </w:rPr>
        <w:t>其</w:t>
      </w:r>
      <w:r w:rsidRPr="00891B4C">
        <w:rPr>
          <w:rFonts w:hint="eastAsia"/>
          <w:b/>
        </w:rPr>
        <w:t>實際出差與申請事由不符情形，雖分別經調查局予以懲處及交通部調查後更正出差事由，惟仍顯現相關公務人員行事有欠嚴謹，確已損及政府形象</w:t>
      </w:r>
      <w:r w:rsidR="00F87AD7" w:rsidRPr="00891B4C">
        <w:rPr>
          <w:rFonts w:hint="eastAsia"/>
          <w:b/>
        </w:rPr>
        <w:t>；</w:t>
      </w:r>
      <w:proofErr w:type="gramStart"/>
      <w:r w:rsidR="00F87AD7" w:rsidRPr="00891B4C">
        <w:rPr>
          <w:rFonts w:hint="eastAsia"/>
          <w:b/>
        </w:rPr>
        <w:t>臺</w:t>
      </w:r>
      <w:proofErr w:type="gramEnd"/>
      <w:r w:rsidR="00F87AD7" w:rsidRPr="00891B4C">
        <w:rPr>
          <w:rFonts w:hint="eastAsia"/>
          <w:b/>
        </w:rPr>
        <w:t>鐵公司宜蘭停車場用地出租予</w:t>
      </w:r>
      <w:proofErr w:type="spellStart"/>
      <w:r w:rsidR="00F87AD7" w:rsidRPr="00891B4C">
        <w:rPr>
          <w:rFonts w:hint="eastAsia"/>
          <w:b/>
        </w:rPr>
        <w:t>i</w:t>
      </w:r>
      <w:r w:rsidR="00F87AD7" w:rsidRPr="00891B4C">
        <w:rPr>
          <w:b/>
        </w:rPr>
        <w:t>m.B</w:t>
      </w:r>
      <w:proofErr w:type="spellEnd"/>
      <w:r w:rsidR="00F87AD7" w:rsidRPr="00891B4C">
        <w:rPr>
          <w:rFonts w:hint="eastAsia"/>
          <w:b/>
        </w:rPr>
        <w:t>平</w:t>
      </w:r>
      <w:proofErr w:type="gramStart"/>
      <w:r w:rsidR="00F87AD7" w:rsidRPr="00891B4C">
        <w:rPr>
          <w:rFonts w:hint="eastAsia"/>
          <w:b/>
        </w:rPr>
        <w:t>臺</w:t>
      </w:r>
      <w:proofErr w:type="gramEnd"/>
      <w:r w:rsidR="00F87AD7" w:rsidRPr="00891B4C">
        <w:rPr>
          <w:rFonts w:hint="eastAsia"/>
          <w:b/>
        </w:rPr>
        <w:t>詐騙案主嫌關係公司，</w:t>
      </w:r>
      <w:proofErr w:type="gramStart"/>
      <w:r w:rsidR="00F87AD7" w:rsidRPr="00891B4C">
        <w:rPr>
          <w:rFonts w:hint="eastAsia"/>
          <w:b/>
        </w:rPr>
        <w:t>雖查</w:t>
      </w:r>
      <w:proofErr w:type="gramEnd"/>
      <w:r w:rsidR="00F87AD7" w:rsidRPr="00891B4C">
        <w:rPr>
          <w:rFonts w:hint="eastAsia"/>
          <w:b/>
        </w:rPr>
        <w:t>尚無</w:t>
      </w:r>
      <w:r w:rsidR="005415C5">
        <w:rPr>
          <w:rFonts w:hint="eastAsia"/>
          <w:b/>
        </w:rPr>
        <w:t>違法之</w:t>
      </w:r>
      <w:r w:rsidR="00F87AD7" w:rsidRPr="00891B4C">
        <w:rPr>
          <w:rFonts w:hint="eastAsia"/>
          <w:b/>
        </w:rPr>
        <w:t>具體事證，</w:t>
      </w:r>
      <w:r w:rsidR="00C74CAA" w:rsidRPr="007A113B">
        <w:rPr>
          <w:rFonts w:hint="eastAsia"/>
          <w:b/>
        </w:rPr>
        <w:t>然</w:t>
      </w:r>
      <w:r w:rsidR="00F87AD7" w:rsidRPr="007A113B">
        <w:rPr>
          <w:rFonts w:hint="eastAsia"/>
          <w:b/>
        </w:rPr>
        <w:t>仍有土地標</w:t>
      </w:r>
      <w:proofErr w:type="gramStart"/>
      <w:r w:rsidR="00F87AD7" w:rsidRPr="007A113B">
        <w:rPr>
          <w:rFonts w:hint="eastAsia"/>
          <w:b/>
        </w:rPr>
        <w:t>租期</w:t>
      </w:r>
      <w:r w:rsidR="00481E16" w:rsidRPr="007A113B">
        <w:rPr>
          <w:rFonts w:hint="eastAsia"/>
          <w:b/>
        </w:rPr>
        <w:t>間</w:t>
      </w:r>
      <w:r w:rsidR="00F87AD7" w:rsidRPr="007A113B">
        <w:rPr>
          <w:rFonts w:hint="eastAsia"/>
          <w:b/>
        </w:rPr>
        <w:t>不一</w:t>
      </w:r>
      <w:proofErr w:type="gramEnd"/>
      <w:r w:rsidR="00F87AD7" w:rsidRPr="007A113B">
        <w:rPr>
          <w:rFonts w:hint="eastAsia"/>
          <w:b/>
        </w:rPr>
        <w:t>致之瑕疵等情事，亦顯臺鐵公司營運行為有失審慎</w:t>
      </w:r>
      <w:r w:rsidRPr="007A113B">
        <w:rPr>
          <w:rFonts w:hint="eastAsia"/>
          <w:b/>
        </w:rPr>
        <w:t>。</w:t>
      </w:r>
      <w:proofErr w:type="gramStart"/>
      <w:r w:rsidRPr="007A113B">
        <w:rPr>
          <w:rFonts w:hint="eastAsia"/>
          <w:b/>
        </w:rPr>
        <w:t>另</w:t>
      </w:r>
      <w:proofErr w:type="gramEnd"/>
      <w:r w:rsidRPr="007A113B">
        <w:rPr>
          <w:rFonts w:hint="eastAsia"/>
          <w:b/>
        </w:rPr>
        <w:t>，媒體亦曾披露其他公務人員與</w:t>
      </w:r>
      <w:proofErr w:type="spellStart"/>
      <w:r w:rsidRPr="007A113B">
        <w:rPr>
          <w:rFonts w:hint="eastAsia"/>
          <w:b/>
        </w:rPr>
        <w:t>i</w:t>
      </w:r>
      <w:r w:rsidRPr="007A113B">
        <w:rPr>
          <w:b/>
        </w:rPr>
        <w:t>m.B</w:t>
      </w:r>
      <w:proofErr w:type="spellEnd"/>
      <w:r w:rsidRPr="007A113B">
        <w:rPr>
          <w:rFonts w:hint="eastAsia"/>
          <w:b/>
        </w:rPr>
        <w:t>案</w:t>
      </w:r>
      <w:proofErr w:type="gramStart"/>
      <w:r w:rsidRPr="007A113B">
        <w:rPr>
          <w:rFonts w:hint="eastAsia"/>
          <w:b/>
        </w:rPr>
        <w:t>主嫌似有</w:t>
      </w:r>
      <w:proofErr w:type="gramEnd"/>
      <w:r w:rsidRPr="007A113B">
        <w:rPr>
          <w:rFonts w:hint="eastAsia"/>
          <w:b/>
        </w:rPr>
        <w:t>社交往來情形，惟因未有確切往來時間、地點及具體事證，且據悉檢方已有立案偵查作為，請法務部於前揭偵查作為結案後，</w:t>
      </w:r>
      <w:proofErr w:type="gramStart"/>
      <w:r w:rsidRPr="007A113B">
        <w:rPr>
          <w:rFonts w:hint="eastAsia"/>
          <w:b/>
        </w:rPr>
        <w:t>倘確</w:t>
      </w:r>
      <w:proofErr w:type="gramEnd"/>
      <w:r w:rsidRPr="007A113B">
        <w:rPr>
          <w:rFonts w:hint="eastAsia"/>
          <w:b/>
        </w:rPr>
        <w:t>查有相關違法失職行為，將相關資料移送本院，以利辦理行政責任之追究。</w:t>
      </w:r>
      <w:proofErr w:type="gramStart"/>
      <w:r w:rsidR="000D094C" w:rsidRPr="007A113B">
        <w:rPr>
          <w:rFonts w:hint="eastAsia"/>
          <w:b/>
        </w:rPr>
        <w:t>此外，</w:t>
      </w:r>
      <w:proofErr w:type="gramEnd"/>
      <w:r w:rsidR="000D094C" w:rsidRPr="007A113B">
        <w:rPr>
          <w:rFonts w:hint="eastAsia"/>
          <w:b/>
        </w:rPr>
        <w:t>有關民意代表</w:t>
      </w:r>
      <w:r w:rsidR="00EE3F07" w:rsidRPr="007A113B">
        <w:rPr>
          <w:rFonts w:hint="eastAsia"/>
          <w:b/>
        </w:rPr>
        <w:t>行為是否</w:t>
      </w:r>
      <w:r w:rsidR="000D094C" w:rsidRPr="007A113B">
        <w:rPr>
          <w:rFonts w:hint="eastAsia"/>
          <w:b/>
        </w:rPr>
        <w:t>涉</w:t>
      </w:r>
      <w:r w:rsidR="00EE3F07" w:rsidRPr="007A113B">
        <w:rPr>
          <w:rFonts w:hint="eastAsia"/>
          <w:b/>
        </w:rPr>
        <w:t>有違反法律規定情</w:t>
      </w:r>
      <w:r w:rsidR="000D094C" w:rsidRPr="007A113B">
        <w:rPr>
          <w:rFonts w:hint="eastAsia"/>
          <w:b/>
        </w:rPr>
        <w:t>事，非屬本案法定調查範圍，</w:t>
      </w:r>
      <w:proofErr w:type="gramStart"/>
      <w:r w:rsidR="000D094C" w:rsidRPr="007A113B">
        <w:rPr>
          <w:rFonts w:hint="eastAsia"/>
          <w:b/>
        </w:rPr>
        <w:t>併予</w:t>
      </w:r>
      <w:proofErr w:type="gramEnd"/>
      <w:r w:rsidR="0009749E" w:rsidRPr="007A113B">
        <w:rPr>
          <w:rFonts w:hint="eastAsia"/>
          <w:b/>
        </w:rPr>
        <w:t>敘</w:t>
      </w:r>
      <w:r w:rsidR="000D094C" w:rsidRPr="007A113B">
        <w:rPr>
          <w:rFonts w:hint="eastAsia"/>
          <w:b/>
        </w:rPr>
        <w:t>明。</w:t>
      </w:r>
    </w:p>
    <w:p w:rsidR="002C780A" w:rsidRPr="00891B4C" w:rsidRDefault="002261CF" w:rsidP="002C780A">
      <w:pPr>
        <w:pStyle w:val="3"/>
      </w:pPr>
      <w:r w:rsidRPr="00891B4C">
        <w:rPr>
          <w:rFonts w:hint="eastAsia"/>
        </w:rPr>
        <w:t>有關報載調查局所屬人員涉入</w:t>
      </w:r>
      <w:proofErr w:type="spellStart"/>
      <w:r w:rsidRPr="00891B4C">
        <w:rPr>
          <w:rFonts w:hint="eastAsia"/>
        </w:rPr>
        <w:t>i</w:t>
      </w:r>
      <w:r w:rsidRPr="00891B4C">
        <w:t>m.B</w:t>
      </w:r>
      <w:proofErr w:type="spellEnd"/>
      <w:r w:rsidRPr="00891B4C">
        <w:rPr>
          <w:rFonts w:hint="eastAsia"/>
        </w:rPr>
        <w:t>詐騙吸金案及參加</w:t>
      </w:r>
      <w:proofErr w:type="spellStart"/>
      <w:r w:rsidRPr="00891B4C">
        <w:t>im.B</w:t>
      </w:r>
      <w:proofErr w:type="spellEnd"/>
      <w:r w:rsidRPr="00891B4C">
        <w:rPr>
          <w:rFonts w:hint="eastAsia"/>
        </w:rPr>
        <w:t>平</w:t>
      </w:r>
      <w:proofErr w:type="gramStart"/>
      <w:r w:rsidRPr="00891B4C">
        <w:rPr>
          <w:rFonts w:hint="eastAsia"/>
        </w:rPr>
        <w:t>臺</w:t>
      </w:r>
      <w:proofErr w:type="gramEnd"/>
      <w:r w:rsidRPr="00891B4C">
        <w:rPr>
          <w:rFonts w:hint="eastAsia"/>
        </w:rPr>
        <w:t>實際負責人曾國緯餐敘部分，經臺北地檢署及調查局調查後，</w:t>
      </w:r>
      <w:r w:rsidR="008541B7" w:rsidRPr="00891B4C">
        <w:rPr>
          <w:rFonts w:hint="eastAsia"/>
        </w:rPr>
        <w:t>其中調查局人員</w:t>
      </w:r>
      <w:r w:rsidR="00346B90" w:rsidRPr="00346B90">
        <w:rPr>
          <w:rFonts w:hint="eastAsia"/>
        </w:rPr>
        <w:t>曹</w:t>
      </w:r>
      <w:r w:rsidR="00457506">
        <w:rPr>
          <w:rFonts w:hint="eastAsia"/>
        </w:rPr>
        <w:t>○</w:t>
      </w:r>
      <w:r w:rsidR="00346B90" w:rsidRPr="00346B90">
        <w:rPr>
          <w:rFonts w:hint="eastAsia"/>
        </w:rPr>
        <w:t>(下稱曹員)</w:t>
      </w:r>
      <w:r w:rsidR="008541B7" w:rsidRPr="00891B4C">
        <w:rPr>
          <w:rFonts w:hint="eastAsia"/>
        </w:rPr>
        <w:t>涉入</w:t>
      </w:r>
      <w:proofErr w:type="spellStart"/>
      <w:r w:rsidR="008541B7" w:rsidRPr="00891B4C">
        <w:rPr>
          <w:rFonts w:hint="eastAsia"/>
        </w:rPr>
        <w:t>i</w:t>
      </w:r>
      <w:r w:rsidR="008541B7" w:rsidRPr="00891B4C">
        <w:t>m.B</w:t>
      </w:r>
      <w:proofErr w:type="spellEnd"/>
      <w:r w:rsidR="008541B7" w:rsidRPr="00891B4C">
        <w:rPr>
          <w:rFonts w:hint="eastAsia"/>
        </w:rPr>
        <w:t>詐騙吸金部分，業經該署檢察官以</w:t>
      </w:r>
      <w:r w:rsidR="008541B7" w:rsidRPr="00891B4C">
        <w:rPr>
          <w:rFonts w:hint="eastAsia"/>
        </w:rPr>
        <w:lastRenderedPageBreak/>
        <w:t>事證不足不起訴，惟因該員遭</w:t>
      </w:r>
      <w:proofErr w:type="spellStart"/>
      <w:r w:rsidR="008541B7" w:rsidRPr="00891B4C">
        <w:t>im.B</w:t>
      </w:r>
      <w:proofErr w:type="spellEnd"/>
      <w:r w:rsidR="008541B7" w:rsidRPr="00891B4C">
        <w:rPr>
          <w:rFonts w:hint="eastAsia"/>
        </w:rPr>
        <w:t>平</w:t>
      </w:r>
      <w:proofErr w:type="gramStart"/>
      <w:r w:rsidR="008541B7" w:rsidRPr="00891B4C">
        <w:rPr>
          <w:rFonts w:hint="eastAsia"/>
        </w:rPr>
        <w:t>臺</w:t>
      </w:r>
      <w:proofErr w:type="gramEnd"/>
      <w:r w:rsidR="008541B7" w:rsidRPr="00891B4C">
        <w:rPr>
          <w:rFonts w:hint="eastAsia"/>
        </w:rPr>
        <w:t>作為案發後安撫投資人之用，經媒體大幅報導後，嚴重</w:t>
      </w:r>
      <w:proofErr w:type="gramStart"/>
      <w:r w:rsidR="008541B7" w:rsidRPr="00891B4C">
        <w:rPr>
          <w:rFonts w:hint="eastAsia"/>
        </w:rPr>
        <w:t>影響局</w:t>
      </w:r>
      <w:proofErr w:type="gramEnd"/>
      <w:r w:rsidR="008541B7" w:rsidRPr="00891B4C">
        <w:rPr>
          <w:rFonts w:hint="eastAsia"/>
        </w:rPr>
        <w:t>譽，</w:t>
      </w:r>
      <w:proofErr w:type="gramStart"/>
      <w:r w:rsidR="008541B7" w:rsidRPr="00891B4C">
        <w:rPr>
          <w:rFonts w:hint="eastAsia"/>
        </w:rPr>
        <w:t>該局予曹</w:t>
      </w:r>
      <w:proofErr w:type="gramEnd"/>
      <w:r w:rsidR="008541B7" w:rsidRPr="00891B4C">
        <w:rPr>
          <w:rFonts w:hint="eastAsia"/>
        </w:rPr>
        <w:t>員申誡一次處分；另有關</w:t>
      </w:r>
      <w:r w:rsidR="00457E18" w:rsidRPr="00891B4C">
        <w:rPr>
          <w:rFonts w:hint="eastAsia"/>
        </w:rPr>
        <w:t>其他人員</w:t>
      </w:r>
      <w:r w:rsidR="008541B7" w:rsidRPr="00891B4C">
        <w:rPr>
          <w:rFonts w:hint="eastAsia"/>
        </w:rPr>
        <w:t>參加曾國緯餐敘部分，經調查局調查</w:t>
      </w:r>
      <w:proofErr w:type="gramStart"/>
      <w:r w:rsidR="008541B7" w:rsidRPr="00891B4C">
        <w:rPr>
          <w:rFonts w:hint="eastAsia"/>
        </w:rPr>
        <w:t>結果認渠等</w:t>
      </w:r>
      <w:proofErr w:type="gramEnd"/>
      <w:r w:rsidR="008541B7" w:rsidRPr="00891B4C">
        <w:rPr>
          <w:rFonts w:hint="eastAsia"/>
        </w:rPr>
        <w:t>並非接受曾國緯邀請參加</w:t>
      </w:r>
      <w:proofErr w:type="gramStart"/>
      <w:r w:rsidR="008541B7" w:rsidRPr="00891B4C">
        <w:rPr>
          <w:rFonts w:hint="eastAsia"/>
        </w:rPr>
        <w:t>餐敘亦</w:t>
      </w:r>
      <w:proofErr w:type="gramEnd"/>
      <w:r w:rsidR="008541B7" w:rsidRPr="00891B4C">
        <w:rPr>
          <w:rFonts w:hint="eastAsia"/>
        </w:rPr>
        <w:t>不認識曾某，且無</w:t>
      </w:r>
      <w:proofErr w:type="gramStart"/>
      <w:r w:rsidR="008541B7" w:rsidRPr="00891B4C">
        <w:rPr>
          <w:rFonts w:hint="eastAsia"/>
        </w:rPr>
        <w:t>參</w:t>
      </w:r>
      <w:proofErr w:type="gramEnd"/>
      <w:r w:rsidR="008541B7" w:rsidRPr="00891B4C">
        <w:rPr>
          <w:rFonts w:hint="eastAsia"/>
        </w:rPr>
        <w:t>予</w:t>
      </w:r>
      <w:proofErr w:type="spellStart"/>
      <w:r w:rsidR="008541B7" w:rsidRPr="00891B4C">
        <w:rPr>
          <w:rFonts w:hint="eastAsia"/>
        </w:rPr>
        <w:t>im.B</w:t>
      </w:r>
      <w:proofErr w:type="spellEnd"/>
      <w:r w:rsidR="008541B7" w:rsidRPr="00891B4C">
        <w:rPr>
          <w:rFonts w:hint="eastAsia"/>
        </w:rPr>
        <w:t>平</w:t>
      </w:r>
      <w:proofErr w:type="gramStart"/>
      <w:r w:rsidR="008541B7" w:rsidRPr="00891B4C">
        <w:rPr>
          <w:rFonts w:hint="eastAsia"/>
        </w:rPr>
        <w:t>臺</w:t>
      </w:r>
      <w:proofErr w:type="gramEnd"/>
      <w:r w:rsidR="008541B7" w:rsidRPr="00891B4C">
        <w:rPr>
          <w:rFonts w:hint="eastAsia"/>
        </w:rPr>
        <w:t>投資。</w:t>
      </w:r>
      <w:r w:rsidR="00F44E40" w:rsidRPr="00891B4C">
        <w:rPr>
          <w:rFonts w:hint="eastAsia"/>
        </w:rPr>
        <w:t>茲因調查局調查結果，尚不足認定渠等違反相關規範，</w:t>
      </w:r>
      <w:r w:rsidR="008541B7" w:rsidRPr="00891B4C">
        <w:rPr>
          <w:rFonts w:hint="eastAsia"/>
        </w:rPr>
        <w:t>惟事後如有新事證，將另案調查</w:t>
      </w:r>
      <w:r w:rsidR="00457E18" w:rsidRPr="00891B4C">
        <w:rPr>
          <w:rFonts w:hint="eastAsia"/>
        </w:rPr>
        <w:t>，相關調查結果如下：</w:t>
      </w:r>
      <w:r w:rsidR="002C780A" w:rsidRPr="00891B4C">
        <w:rPr>
          <w:rFonts w:hint="eastAsia"/>
        </w:rPr>
        <w:t xml:space="preserve"> </w:t>
      </w:r>
    </w:p>
    <w:p w:rsidR="002C780A" w:rsidRPr="00891B4C" w:rsidRDefault="00A63073" w:rsidP="00A63073">
      <w:pPr>
        <w:pStyle w:val="4"/>
      </w:pPr>
      <w:r w:rsidRPr="00891B4C">
        <w:rPr>
          <w:rFonts w:hint="eastAsia"/>
        </w:rPr>
        <w:t>刑事調查部分</w:t>
      </w:r>
      <w:r w:rsidR="002C780A" w:rsidRPr="00891B4C">
        <w:rPr>
          <w:rFonts w:hint="eastAsia"/>
        </w:rPr>
        <w:t>：</w:t>
      </w:r>
    </w:p>
    <w:p w:rsidR="002C780A" w:rsidRPr="00891B4C" w:rsidRDefault="00EC1C21" w:rsidP="008541B7">
      <w:pPr>
        <w:pStyle w:val="5"/>
      </w:pPr>
      <w:r w:rsidRPr="00891B4C">
        <w:rPr>
          <w:rFonts w:hint="eastAsia"/>
        </w:rPr>
        <w:t>調查局北部地區機動工作站（下稱北機站）</w:t>
      </w:r>
      <w:r w:rsidR="00A63073" w:rsidRPr="00891B4C">
        <w:rPr>
          <w:rFonts w:hint="eastAsia"/>
        </w:rPr>
        <w:t>約談金隆科技犯罪嫌疑人、查證投資人之供述內容及比對查扣之</w:t>
      </w:r>
      <w:proofErr w:type="spellStart"/>
      <w:r w:rsidR="00A63073" w:rsidRPr="00891B4C">
        <w:rPr>
          <w:rFonts w:hint="eastAsia"/>
        </w:rPr>
        <w:t>im</w:t>
      </w:r>
      <w:proofErr w:type="spellEnd"/>
      <w:r w:rsidR="00A63073" w:rsidRPr="00891B4C">
        <w:rPr>
          <w:rFonts w:hint="eastAsia"/>
        </w:rPr>
        <w:tab/>
        <w:t>.B平</w:t>
      </w:r>
      <w:proofErr w:type="gramStart"/>
      <w:r w:rsidR="00A63073" w:rsidRPr="00891B4C">
        <w:rPr>
          <w:rFonts w:hint="eastAsia"/>
        </w:rPr>
        <w:t>臺</w:t>
      </w:r>
      <w:proofErr w:type="gramEnd"/>
      <w:r w:rsidR="00A63073" w:rsidRPr="00891B4C">
        <w:rPr>
          <w:rFonts w:hint="eastAsia"/>
        </w:rPr>
        <w:t>雲端資料光碟等相關證物，並由調查局洗錢</w:t>
      </w:r>
      <w:proofErr w:type="gramStart"/>
      <w:r w:rsidR="00A63073" w:rsidRPr="00891B4C">
        <w:rPr>
          <w:rFonts w:hint="eastAsia"/>
        </w:rPr>
        <w:t>防制處協</w:t>
      </w:r>
      <w:proofErr w:type="gramEnd"/>
      <w:r w:rsidR="00A63073" w:rsidRPr="00891B4C">
        <w:rPr>
          <w:rFonts w:hint="eastAsia"/>
        </w:rPr>
        <w:t>助清查該公司資金，</w:t>
      </w:r>
      <w:r w:rsidR="00EE7F6F" w:rsidRPr="00891B4C">
        <w:rPr>
          <w:rFonts w:hint="eastAsia"/>
        </w:rPr>
        <w:t>尚查無</w:t>
      </w:r>
      <w:r w:rsidR="002C780A" w:rsidRPr="00891B4C">
        <w:rPr>
          <w:rFonts w:hint="eastAsia"/>
        </w:rPr>
        <w:t>調查局秘書室國會聯絡組徐</w:t>
      </w:r>
      <w:r w:rsidR="00457506">
        <w:rPr>
          <w:rFonts w:hint="eastAsia"/>
        </w:rPr>
        <w:t>○</w:t>
      </w:r>
      <w:r w:rsidR="002C780A" w:rsidRPr="00891B4C">
        <w:rPr>
          <w:rFonts w:hint="eastAsia"/>
        </w:rPr>
        <w:t>、總務處調查專員劉</w:t>
      </w:r>
      <w:r w:rsidR="00457506">
        <w:rPr>
          <w:rFonts w:hint="eastAsia"/>
        </w:rPr>
        <w:t>○</w:t>
      </w:r>
      <w:r w:rsidR="002C780A" w:rsidRPr="00891B4C">
        <w:rPr>
          <w:rFonts w:hint="eastAsia"/>
        </w:rPr>
        <w:t>、嘉義縣調查站翟</w:t>
      </w:r>
      <w:r w:rsidR="00457506">
        <w:rPr>
          <w:rFonts w:hint="eastAsia"/>
        </w:rPr>
        <w:t>○</w:t>
      </w:r>
      <w:r w:rsidR="002C780A" w:rsidRPr="00891B4C">
        <w:rPr>
          <w:rFonts w:hint="eastAsia"/>
        </w:rPr>
        <w:t>及退休調查人員段</w:t>
      </w:r>
      <w:r w:rsidR="00C057CC">
        <w:rPr>
          <w:rFonts w:hint="eastAsia"/>
        </w:rPr>
        <w:t>○</w:t>
      </w:r>
      <w:r w:rsidR="002C780A" w:rsidRPr="00891B4C">
        <w:rPr>
          <w:rFonts w:hint="eastAsia"/>
        </w:rPr>
        <w:t>、周</w:t>
      </w:r>
      <w:r w:rsidR="00C057CC">
        <w:rPr>
          <w:rFonts w:hint="eastAsia"/>
        </w:rPr>
        <w:t>○</w:t>
      </w:r>
      <w:r w:rsidR="002C780A" w:rsidRPr="00891B4C">
        <w:rPr>
          <w:rFonts w:hint="eastAsia"/>
        </w:rPr>
        <w:t>等</w:t>
      </w:r>
      <w:r w:rsidR="002C780A" w:rsidRPr="00891B4C">
        <w:t>5</w:t>
      </w:r>
      <w:r w:rsidR="002C780A" w:rsidRPr="00891B4C">
        <w:rPr>
          <w:rFonts w:hint="eastAsia"/>
        </w:rPr>
        <w:t>人參與投資或推廣該平臺等情。</w:t>
      </w:r>
      <w:r w:rsidR="00A63073" w:rsidRPr="00891B4C">
        <w:rPr>
          <w:rFonts w:hint="eastAsia"/>
        </w:rPr>
        <w:t>該</w:t>
      </w:r>
      <w:r w:rsidR="002C780A" w:rsidRPr="00891B4C">
        <w:rPr>
          <w:rFonts w:hint="eastAsia"/>
        </w:rPr>
        <w:t>站將本案調查結果函報</w:t>
      </w:r>
      <w:proofErr w:type="gramStart"/>
      <w:r w:rsidR="002C780A" w:rsidRPr="00891B4C">
        <w:rPr>
          <w:rFonts w:hint="eastAsia"/>
        </w:rPr>
        <w:t>臺</w:t>
      </w:r>
      <w:proofErr w:type="gramEnd"/>
      <w:r w:rsidR="002C780A" w:rsidRPr="00891B4C">
        <w:rPr>
          <w:rFonts w:hint="eastAsia"/>
        </w:rPr>
        <w:t>北地檢署及該局經濟犯罪</w:t>
      </w:r>
      <w:proofErr w:type="gramStart"/>
      <w:r w:rsidR="002C780A" w:rsidRPr="00891B4C">
        <w:rPr>
          <w:rFonts w:hint="eastAsia"/>
        </w:rPr>
        <w:t>防制</w:t>
      </w:r>
      <w:proofErr w:type="gramEnd"/>
      <w:r w:rsidR="002C780A" w:rsidRPr="00891B4C">
        <w:rPr>
          <w:rFonts w:hint="eastAsia"/>
        </w:rPr>
        <w:t>處，</w:t>
      </w:r>
      <w:r w:rsidR="00454FC5">
        <w:rPr>
          <w:rFonts w:hint="eastAsia"/>
        </w:rPr>
        <w:t>業</w:t>
      </w:r>
      <w:r w:rsidR="00457E18" w:rsidRPr="00891B4C">
        <w:rPr>
          <w:rFonts w:hint="eastAsia"/>
        </w:rPr>
        <w:t>經</w:t>
      </w:r>
      <w:r w:rsidR="002C780A" w:rsidRPr="00891B4C">
        <w:rPr>
          <w:rFonts w:hint="eastAsia"/>
        </w:rPr>
        <w:t>臺北地檢署以事證不足予以簽結。</w:t>
      </w:r>
    </w:p>
    <w:p w:rsidR="00F44E40" w:rsidRPr="00891B4C" w:rsidRDefault="004C7A20" w:rsidP="008541B7">
      <w:pPr>
        <w:pStyle w:val="5"/>
      </w:pPr>
      <w:proofErr w:type="gramStart"/>
      <w:r w:rsidRPr="00891B4C">
        <w:rPr>
          <w:rFonts w:hint="eastAsia"/>
        </w:rPr>
        <w:t>另</w:t>
      </w:r>
      <w:proofErr w:type="gramEnd"/>
      <w:r w:rsidRPr="00891B4C">
        <w:rPr>
          <w:rFonts w:hint="eastAsia"/>
        </w:rPr>
        <w:t>，</w:t>
      </w:r>
      <w:r w:rsidR="00F44E40" w:rsidRPr="00891B4C">
        <w:rPr>
          <w:rFonts w:hint="eastAsia"/>
        </w:rPr>
        <w:t>調查專員</w:t>
      </w:r>
      <w:r w:rsidR="00E10D26">
        <w:rPr>
          <w:rFonts w:hint="eastAsia"/>
        </w:rPr>
        <w:t>曹</w:t>
      </w:r>
      <w:r w:rsidRPr="00891B4C">
        <w:rPr>
          <w:rFonts w:hint="eastAsia"/>
        </w:rPr>
        <w:t>員</w:t>
      </w:r>
      <w:r w:rsidR="00F44E40" w:rsidRPr="00891B4C">
        <w:rPr>
          <w:rFonts w:hint="eastAsia"/>
        </w:rPr>
        <w:t>係於110年1月至112年4月間，自行於</w:t>
      </w:r>
      <w:proofErr w:type="spellStart"/>
      <w:r w:rsidR="00F44E40" w:rsidRPr="00891B4C">
        <w:rPr>
          <w:rFonts w:hint="eastAsia"/>
        </w:rPr>
        <w:t>im.B</w:t>
      </w:r>
      <w:proofErr w:type="spellEnd"/>
      <w:r w:rsidR="00F44E40" w:rsidRPr="00891B4C">
        <w:rPr>
          <w:rFonts w:hint="eastAsia"/>
        </w:rPr>
        <w:t>平</w:t>
      </w:r>
      <w:proofErr w:type="gramStart"/>
      <w:r w:rsidR="00F44E40" w:rsidRPr="00891B4C">
        <w:rPr>
          <w:rFonts w:hint="eastAsia"/>
        </w:rPr>
        <w:t>臺</w:t>
      </w:r>
      <w:proofErr w:type="gramEnd"/>
      <w:r w:rsidR="00F44E40" w:rsidRPr="00891B4C">
        <w:rPr>
          <w:rFonts w:hint="eastAsia"/>
        </w:rPr>
        <w:t>網站投資不動產債權，投資期間任職單位為調查局國際事務處，曹員透過個人房屋增貸、合併數筆投資本金及父母集資等方式參與</w:t>
      </w:r>
      <w:proofErr w:type="spellStart"/>
      <w:r w:rsidR="00F44E40" w:rsidRPr="00891B4C">
        <w:rPr>
          <w:rFonts w:hint="eastAsia"/>
        </w:rPr>
        <w:t>im.B</w:t>
      </w:r>
      <w:proofErr w:type="spellEnd"/>
      <w:r w:rsidR="0011789C" w:rsidRPr="00891B4C">
        <w:rPr>
          <w:rFonts w:hint="eastAsia"/>
        </w:rPr>
        <w:t>平</w:t>
      </w:r>
      <w:proofErr w:type="gramStart"/>
      <w:r w:rsidR="0011789C" w:rsidRPr="00891B4C">
        <w:rPr>
          <w:rFonts w:hint="eastAsia"/>
        </w:rPr>
        <w:t>臺</w:t>
      </w:r>
      <w:proofErr w:type="gramEnd"/>
      <w:r w:rsidR="00F44E40" w:rsidRPr="00891B4C">
        <w:rPr>
          <w:rFonts w:hint="eastAsia"/>
        </w:rPr>
        <w:t>專案投資共計4次，金額分別為600萬元、186萬元（包含32萬2,000元本金到期續約）、250萬元（包含150萬元本金到期續約）及200萬元，故專案投資金額共計1,236萬元，連同111年上半年自行以網站</w:t>
      </w:r>
      <w:r w:rsidR="0011789C" w:rsidRPr="00891B4C">
        <w:rPr>
          <w:rFonts w:hint="eastAsia"/>
        </w:rPr>
        <w:t>平臺</w:t>
      </w:r>
      <w:r w:rsidR="00F44E40" w:rsidRPr="00891B4C">
        <w:rPr>
          <w:rFonts w:hint="eastAsia"/>
        </w:rPr>
        <w:t>投資約40餘萬元，</w:t>
      </w:r>
      <w:r w:rsidR="00F44E40" w:rsidRPr="00C057CC">
        <w:rPr>
          <w:rFonts w:hint="eastAsia"/>
        </w:rPr>
        <w:t>總計投資</w:t>
      </w:r>
      <w:proofErr w:type="spellStart"/>
      <w:r w:rsidR="00F44E40" w:rsidRPr="00C057CC">
        <w:rPr>
          <w:rFonts w:hint="eastAsia"/>
        </w:rPr>
        <w:t>im.B</w:t>
      </w:r>
      <w:proofErr w:type="spellEnd"/>
      <w:r w:rsidR="00F44E40" w:rsidRPr="00C057CC">
        <w:rPr>
          <w:rFonts w:hint="eastAsia"/>
        </w:rPr>
        <w:t>不動產債權約1,276萬元，</w:t>
      </w:r>
      <w:r w:rsidR="00457E18" w:rsidRPr="00C057CC">
        <w:rPr>
          <w:rFonts w:hint="eastAsia"/>
        </w:rPr>
        <w:t>除</w:t>
      </w:r>
      <w:r w:rsidR="00F44E40" w:rsidRPr="00C057CC">
        <w:rPr>
          <w:rFonts w:hint="eastAsia"/>
        </w:rPr>
        <w:t>投資期間領回利息約100餘萬元，其</w:t>
      </w:r>
      <w:proofErr w:type="gramStart"/>
      <w:r w:rsidR="00F44E40" w:rsidRPr="00C057CC">
        <w:rPr>
          <w:rFonts w:hint="eastAsia"/>
        </w:rPr>
        <w:t>本金</w:t>
      </w:r>
      <w:r w:rsidR="00F44E40" w:rsidRPr="00C057CC">
        <w:rPr>
          <w:rFonts w:hint="eastAsia"/>
        </w:rPr>
        <w:lastRenderedPageBreak/>
        <w:t>均未取回</w:t>
      </w:r>
      <w:proofErr w:type="gramEnd"/>
      <w:r w:rsidR="00F44E40" w:rsidRPr="00C057CC">
        <w:rPr>
          <w:rFonts w:hint="eastAsia"/>
        </w:rPr>
        <w:t>。</w:t>
      </w:r>
    </w:p>
    <w:p w:rsidR="00A63073" w:rsidRPr="00891B4C" w:rsidRDefault="00A63073" w:rsidP="00A63073">
      <w:pPr>
        <w:pStyle w:val="4"/>
      </w:pPr>
      <w:r w:rsidRPr="00891B4C">
        <w:rPr>
          <w:rFonts w:hint="eastAsia"/>
        </w:rPr>
        <w:t>行政調查部分：</w:t>
      </w:r>
    </w:p>
    <w:p w:rsidR="002C780A" w:rsidRPr="00891B4C" w:rsidRDefault="002C780A" w:rsidP="00A63073">
      <w:pPr>
        <w:pStyle w:val="5"/>
      </w:pPr>
      <w:r w:rsidRPr="00891B4C">
        <w:rPr>
          <w:rFonts w:hint="eastAsia"/>
        </w:rPr>
        <w:t>調查局人員參加曾國緯餐敘部分：</w:t>
      </w:r>
    </w:p>
    <w:p w:rsidR="002C780A" w:rsidRPr="00891B4C" w:rsidRDefault="00457E18" w:rsidP="00A63073">
      <w:pPr>
        <w:pStyle w:val="6"/>
        <w:numPr>
          <w:ilvl w:val="0"/>
          <w:numId w:val="0"/>
        </w:numPr>
        <w:tabs>
          <w:tab w:val="clear" w:pos="2094"/>
          <w:tab w:val="left" w:pos="1985"/>
        </w:tabs>
        <w:ind w:left="1985" w:firstLineChars="208" w:firstLine="708"/>
      </w:pPr>
      <w:r w:rsidRPr="00891B4C">
        <w:rPr>
          <w:rFonts w:hint="eastAsia"/>
        </w:rPr>
        <w:t>相關</w:t>
      </w:r>
      <w:r w:rsidR="002C780A" w:rsidRPr="00891B4C">
        <w:rPr>
          <w:rFonts w:hint="eastAsia"/>
        </w:rPr>
        <w:t>餐敘活動為川</w:t>
      </w:r>
      <w:proofErr w:type="gramStart"/>
      <w:r w:rsidR="002C780A" w:rsidRPr="00891B4C">
        <w:rPr>
          <w:rFonts w:hint="eastAsia"/>
        </w:rPr>
        <w:t>晟</w:t>
      </w:r>
      <w:proofErr w:type="gramEnd"/>
      <w:r w:rsidR="002C780A" w:rsidRPr="00891B4C">
        <w:rPr>
          <w:rFonts w:hint="eastAsia"/>
        </w:rPr>
        <w:t>機構於112年2月11日18時，在茹曦酒店2樓國際大會堂舉辦之「新事業豐沛國際股份有限公司2023春酒聯歡晚宴</w:t>
      </w:r>
      <w:r w:rsidR="002C780A" w:rsidRPr="00891B4C">
        <w:rPr>
          <w:rFonts w:hAnsi="標楷體" w:hint="eastAsia"/>
        </w:rPr>
        <w:t>」，調查局</w:t>
      </w:r>
      <w:r w:rsidR="002C780A" w:rsidRPr="00891B4C">
        <w:rPr>
          <w:rFonts w:hint="eastAsia"/>
        </w:rPr>
        <w:t>參加人員計有</w:t>
      </w:r>
      <w:r w:rsidR="008F3CCD">
        <w:rPr>
          <w:rFonts w:hint="eastAsia"/>
        </w:rPr>
        <w:t>秘書</w:t>
      </w:r>
      <w:r w:rsidR="002C780A" w:rsidRPr="00891B4C">
        <w:rPr>
          <w:rFonts w:hint="eastAsia"/>
        </w:rPr>
        <w:t>室國會聯絡組徐</w:t>
      </w:r>
      <w:r w:rsidR="00C057CC">
        <w:rPr>
          <w:rFonts w:hint="eastAsia"/>
        </w:rPr>
        <w:t>○</w:t>
      </w:r>
      <w:r w:rsidR="002C780A" w:rsidRPr="00891B4C">
        <w:rPr>
          <w:rFonts w:hint="eastAsia"/>
        </w:rPr>
        <w:t>、新北市調處雙和站調查官王</w:t>
      </w:r>
      <w:r w:rsidR="00C057CC">
        <w:rPr>
          <w:rFonts w:hint="eastAsia"/>
        </w:rPr>
        <w:t>○</w:t>
      </w:r>
      <w:r w:rsidR="002C780A" w:rsidRPr="00891B4C">
        <w:rPr>
          <w:rFonts w:hint="eastAsia"/>
        </w:rPr>
        <w:t>、新北市調處機動站</w:t>
      </w:r>
      <w:proofErr w:type="gramStart"/>
      <w:r w:rsidR="002C780A" w:rsidRPr="00891B4C">
        <w:rPr>
          <w:rFonts w:hint="eastAsia"/>
        </w:rPr>
        <w:t>調查官</w:t>
      </w:r>
      <w:proofErr w:type="gramEnd"/>
      <w:r w:rsidR="002C780A" w:rsidRPr="00891B4C">
        <w:rPr>
          <w:rFonts w:hint="eastAsia"/>
        </w:rPr>
        <w:t>莊</w:t>
      </w:r>
      <w:r w:rsidR="00C057CC">
        <w:rPr>
          <w:rFonts w:hint="eastAsia"/>
        </w:rPr>
        <w:t>○</w:t>
      </w:r>
      <w:r w:rsidR="002C780A" w:rsidRPr="00891B4C">
        <w:rPr>
          <w:rFonts w:hint="eastAsia"/>
        </w:rPr>
        <w:t>及總務處調查專員劉</w:t>
      </w:r>
      <w:r w:rsidR="00C057CC">
        <w:rPr>
          <w:rFonts w:hint="eastAsia"/>
        </w:rPr>
        <w:t>○</w:t>
      </w:r>
      <w:r w:rsidR="002C780A" w:rsidRPr="00891B4C">
        <w:rPr>
          <w:rFonts w:hint="eastAsia"/>
        </w:rPr>
        <w:t>，調查結果渠等並非接受曾國緯邀請參加</w:t>
      </w:r>
      <w:proofErr w:type="gramStart"/>
      <w:r w:rsidR="002C780A" w:rsidRPr="00891B4C">
        <w:rPr>
          <w:rFonts w:hint="eastAsia"/>
        </w:rPr>
        <w:t>餐敘亦</w:t>
      </w:r>
      <w:proofErr w:type="gramEnd"/>
      <w:r w:rsidR="002C780A" w:rsidRPr="00891B4C">
        <w:rPr>
          <w:rFonts w:hint="eastAsia"/>
        </w:rPr>
        <w:t>不認識曾某，且無</w:t>
      </w:r>
      <w:proofErr w:type="gramStart"/>
      <w:r w:rsidR="002C780A" w:rsidRPr="00891B4C">
        <w:rPr>
          <w:rFonts w:hint="eastAsia"/>
        </w:rPr>
        <w:t>參</w:t>
      </w:r>
      <w:proofErr w:type="gramEnd"/>
      <w:r w:rsidR="002C780A" w:rsidRPr="00891B4C">
        <w:rPr>
          <w:rFonts w:hint="eastAsia"/>
        </w:rPr>
        <w:t>予</w:t>
      </w:r>
      <w:proofErr w:type="spellStart"/>
      <w:r w:rsidR="002C780A" w:rsidRPr="00891B4C">
        <w:rPr>
          <w:rFonts w:hint="eastAsia"/>
        </w:rPr>
        <w:t>im.B</w:t>
      </w:r>
      <w:proofErr w:type="spellEnd"/>
      <w:r w:rsidR="002C780A" w:rsidRPr="00891B4C">
        <w:rPr>
          <w:rFonts w:hint="eastAsia"/>
        </w:rPr>
        <w:t>平</w:t>
      </w:r>
      <w:proofErr w:type="gramStart"/>
      <w:r w:rsidR="002C780A" w:rsidRPr="00891B4C">
        <w:rPr>
          <w:rFonts w:hint="eastAsia"/>
        </w:rPr>
        <w:t>臺</w:t>
      </w:r>
      <w:proofErr w:type="gramEnd"/>
      <w:r w:rsidR="002C780A" w:rsidRPr="00891B4C">
        <w:rPr>
          <w:rFonts w:hint="eastAsia"/>
        </w:rPr>
        <w:t>投資。</w:t>
      </w:r>
    </w:p>
    <w:p w:rsidR="00F44E40" w:rsidRPr="00891B4C" w:rsidRDefault="00F44E40" w:rsidP="002C780A">
      <w:pPr>
        <w:pStyle w:val="5"/>
      </w:pPr>
      <w:r w:rsidRPr="00891B4C">
        <w:rPr>
          <w:rFonts w:hint="eastAsia"/>
        </w:rPr>
        <w:t>曹員投資</w:t>
      </w:r>
      <w:proofErr w:type="spellStart"/>
      <w:r w:rsidRPr="00891B4C">
        <w:rPr>
          <w:rFonts w:hint="eastAsia"/>
        </w:rPr>
        <w:t>im.B</w:t>
      </w:r>
      <w:proofErr w:type="spellEnd"/>
      <w:r w:rsidR="0011789C" w:rsidRPr="00891B4C">
        <w:rPr>
          <w:rFonts w:hint="eastAsia"/>
        </w:rPr>
        <w:t>平</w:t>
      </w:r>
      <w:proofErr w:type="gramStart"/>
      <w:r w:rsidR="0011789C" w:rsidRPr="00891B4C">
        <w:rPr>
          <w:rFonts w:hint="eastAsia"/>
        </w:rPr>
        <w:t>臺</w:t>
      </w:r>
      <w:proofErr w:type="gramEnd"/>
      <w:r w:rsidRPr="00891B4C">
        <w:rPr>
          <w:rFonts w:hint="eastAsia"/>
        </w:rPr>
        <w:t>不動產債權，於該</w:t>
      </w:r>
      <w:r w:rsidR="0011789C" w:rsidRPr="00891B4C">
        <w:rPr>
          <w:rFonts w:hint="eastAsia"/>
        </w:rPr>
        <w:t>平臺</w:t>
      </w:r>
      <w:r w:rsidRPr="00891B4C">
        <w:rPr>
          <w:rFonts w:hint="eastAsia"/>
        </w:rPr>
        <w:t>將利息9%提高至專案13%時，未生警覺，反而投入更大筆資金，致</w:t>
      </w:r>
      <w:r w:rsidR="00457E18" w:rsidRPr="00891B4C">
        <w:rPr>
          <w:rFonts w:hint="eastAsia"/>
        </w:rPr>
        <w:t>該平臺</w:t>
      </w:r>
      <w:r w:rsidRPr="00891B4C">
        <w:rPr>
          <w:rFonts w:hint="eastAsia"/>
        </w:rPr>
        <w:t>利用曹員身分作為案發後安撫投資人之用，經媒體大幅報導後，嚴重影響</w:t>
      </w:r>
      <w:r w:rsidR="00457E18" w:rsidRPr="00891B4C">
        <w:rPr>
          <w:rFonts w:hint="eastAsia"/>
        </w:rPr>
        <w:t>調查局聲</w:t>
      </w:r>
      <w:r w:rsidRPr="00891B4C">
        <w:rPr>
          <w:rFonts w:hint="eastAsia"/>
        </w:rPr>
        <w:t>譽，</w:t>
      </w:r>
      <w:r w:rsidR="00EE7F6F">
        <w:rPr>
          <w:rFonts w:hint="eastAsia"/>
        </w:rPr>
        <w:t>爰該局認定</w:t>
      </w:r>
      <w:r w:rsidRPr="00891B4C">
        <w:rPr>
          <w:rFonts w:hint="eastAsia"/>
        </w:rPr>
        <w:t>曹員行為違反公務員服務法第6條及「法務部調查局調查人員守則」第2點</w:t>
      </w:r>
      <w:r w:rsidR="00EE7F6F">
        <w:rPr>
          <w:rFonts w:hint="eastAsia"/>
        </w:rPr>
        <w:t>規定</w:t>
      </w:r>
      <w:r w:rsidRPr="00891B4C">
        <w:rPr>
          <w:rFonts w:hint="eastAsia"/>
        </w:rPr>
        <w:t>，依「法務部及所屬各機關人員共同獎懲標準表」第3點第15款「其他違反公務人員服務法令規定事項，情節輕微」、「法務部調查局調查人員獎懲標準表」第4點第13款「其他違反法令規定事項，有損調查人員聲譽，情節輕微」，予曹員申誡一次處分。</w:t>
      </w:r>
    </w:p>
    <w:p w:rsidR="00664FF8" w:rsidRPr="007A113B" w:rsidRDefault="00F44E40" w:rsidP="009E01D9">
      <w:pPr>
        <w:pStyle w:val="3"/>
      </w:pPr>
      <w:r w:rsidRPr="00891B4C">
        <w:rPr>
          <w:rFonts w:hint="eastAsia"/>
        </w:rPr>
        <w:t>有關民意代表指</w:t>
      </w:r>
      <w:r w:rsidR="00314733" w:rsidRPr="00891B4C">
        <w:rPr>
          <w:rFonts w:hint="eastAsia"/>
        </w:rPr>
        <w:t>摘川</w:t>
      </w:r>
      <w:proofErr w:type="gramStart"/>
      <w:r w:rsidR="00314733" w:rsidRPr="00891B4C">
        <w:rPr>
          <w:rFonts w:hint="eastAsia"/>
        </w:rPr>
        <w:t>晟</w:t>
      </w:r>
      <w:proofErr w:type="gramEnd"/>
      <w:r w:rsidR="00314733" w:rsidRPr="00891B4C">
        <w:rPr>
          <w:rFonts w:hint="eastAsia"/>
        </w:rPr>
        <w:t>物業公司</w:t>
      </w:r>
      <w:r w:rsidR="00457E18" w:rsidRPr="00891B4C">
        <w:rPr>
          <w:rFonts w:hint="eastAsia"/>
        </w:rPr>
        <w:t>(下稱川晟公司)</w:t>
      </w:r>
      <w:r w:rsidR="00314733" w:rsidRPr="00891B4C">
        <w:rPr>
          <w:rFonts w:hint="eastAsia"/>
        </w:rPr>
        <w:t>租賃臺鐵</w:t>
      </w:r>
      <w:r w:rsidR="00457E18" w:rsidRPr="00891B4C">
        <w:rPr>
          <w:rFonts w:hint="eastAsia"/>
        </w:rPr>
        <w:t>公司</w:t>
      </w:r>
      <w:r w:rsidR="00314733" w:rsidRPr="00891B4C">
        <w:rPr>
          <w:rFonts w:hint="eastAsia"/>
        </w:rPr>
        <w:t>停車場部分，</w:t>
      </w:r>
      <w:r w:rsidR="00ED2090" w:rsidRPr="00891B4C">
        <w:rPr>
          <w:rFonts w:hint="eastAsia"/>
        </w:rPr>
        <w:t>經交通部及</w:t>
      </w:r>
      <w:r w:rsidR="00457E18" w:rsidRPr="00891B4C">
        <w:rPr>
          <w:rFonts w:hint="eastAsia"/>
        </w:rPr>
        <w:t>臺鐵公司</w:t>
      </w:r>
      <w:r w:rsidR="00ED2090" w:rsidRPr="00891B4C">
        <w:rPr>
          <w:rFonts w:hint="eastAsia"/>
        </w:rPr>
        <w:t>調查後，認</w:t>
      </w:r>
      <w:r w:rsidR="004C7A20" w:rsidRPr="00891B4C">
        <w:rPr>
          <w:rFonts w:hint="eastAsia"/>
        </w:rPr>
        <w:t>為</w:t>
      </w:r>
      <w:r w:rsidR="00ED2090" w:rsidRPr="00891B4C">
        <w:rPr>
          <w:rFonts w:hint="eastAsia"/>
        </w:rPr>
        <w:t>宜蘭</w:t>
      </w:r>
      <w:r w:rsidR="00AC43A3">
        <w:rPr>
          <w:rFonts w:hint="eastAsia"/>
        </w:rPr>
        <w:t>停</w:t>
      </w:r>
      <w:r w:rsidR="00ED2090" w:rsidRPr="00891B4C">
        <w:rPr>
          <w:rFonts w:hint="eastAsia"/>
        </w:rPr>
        <w:t>一、五、六、七</w:t>
      </w:r>
      <w:r w:rsidR="00AC43A3">
        <w:rPr>
          <w:rFonts w:hint="eastAsia"/>
        </w:rPr>
        <w:t>等</w:t>
      </w:r>
      <w:r w:rsidR="00ED2090" w:rsidRPr="00891B4C">
        <w:rPr>
          <w:rFonts w:hint="eastAsia"/>
        </w:rPr>
        <w:t>停車場辦理標案係因疫情原因不易標脫，</w:t>
      </w:r>
      <w:proofErr w:type="gramStart"/>
      <w:r w:rsidR="00ED2090" w:rsidRPr="00891B4C">
        <w:rPr>
          <w:rFonts w:hint="eastAsia"/>
        </w:rPr>
        <w:t>為使旅</w:t>
      </w:r>
      <w:proofErr w:type="gramEnd"/>
      <w:r w:rsidR="00ED2090" w:rsidRPr="00891B4C">
        <w:rPr>
          <w:rFonts w:hint="eastAsia"/>
        </w:rPr>
        <w:t>運服務不中斷</w:t>
      </w:r>
      <w:r w:rsidR="008A6CF7">
        <w:rPr>
          <w:rFonts w:hint="eastAsia"/>
        </w:rPr>
        <w:t>，</w:t>
      </w:r>
      <w:r w:rsidR="00ED2090" w:rsidRPr="00891B4C">
        <w:rPr>
          <w:rFonts w:hint="eastAsia"/>
        </w:rPr>
        <w:t>而採</w:t>
      </w:r>
      <w:r w:rsidR="008A6CF7" w:rsidRPr="00891B4C">
        <w:rPr>
          <w:rFonts w:hint="eastAsia"/>
        </w:rPr>
        <w:t>宜蘭</w:t>
      </w:r>
      <w:r w:rsidR="00AC43A3">
        <w:rPr>
          <w:rFonts w:hint="eastAsia"/>
        </w:rPr>
        <w:t>停</w:t>
      </w:r>
      <w:r w:rsidR="008A6CF7" w:rsidRPr="00891B4C">
        <w:rPr>
          <w:rFonts w:hint="eastAsia"/>
        </w:rPr>
        <w:t>七停車場</w:t>
      </w:r>
      <w:proofErr w:type="gramStart"/>
      <w:r w:rsidR="008A6CF7">
        <w:rPr>
          <w:rFonts w:hint="eastAsia"/>
        </w:rPr>
        <w:t>單獨</w:t>
      </w:r>
      <w:r w:rsidR="00FE3A59">
        <w:rPr>
          <w:rFonts w:hint="eastAsia"/>
        </w:rPr>
        <w:t>辦</w:t>
      </w:r>
      <w:r w:rsidR="00ED2090" w:rsidRPr="00891B4C">
        <w:rPr>
          <w:rFonts w:hint="eastAsia"/>
        </w:rPr>
        <w:t>標</w:t>
      </w:r>
      <w:r w:rsidR="00D74189">
        <w:rPr>
          <w:rFonts w:hint="eastAsia"/>
        </w:rPr>
        <w:t>租</w:t>
      </w:r>
      <w:proofErr w:type="gramEnd"/>
      <w:r w:rsidR="00D74189">
        <w:rPr>
          <w:rFonts w:hint="eastAsia"/>
        </w:rPr>
        <w:t>期1年</w:t>
      </w:r>
      <w:r w:rsidR="008A6CF7" w:rsidRPr="007A113B">
        <w:rPr>
          <w:rFonts w:hint="eastAsia"/>
        </w:rPr>
        <w:t>，</w:t>
      </w:r>
      <w:r w:rsidR="00FE3A59" w:rsidRPr="007A113B">
        <w:rPr>
          <w:rFonts w:hint="eastAsia"/>
        </w:rPr>
        <w:t>因僅有</w:t>
      </w:r>
      <w:r w:rsidR="00FE3A59" w:rsidRPr="007A113B">
        <w:rPr>
          <w:rFonts w:hAnsi="標楷體" w:hint="eastAsia"/>
          <w:szCs w:val="28"/>
        </w:rPr>
        <w:t>川晟公司1家廠商投標，而由該公司得標</w:t>
      </w:r>
      <w:r w:rsidR="00896C1B" w:rsidRPr="007A113B">
        <w:rPr>
          <w:rFonts w:hAnsi="標楷體" w:hint="eastAsia"/>
          <w:szCs w:val="28"/>
        </w:rPr>
        <w:t>（租期自1</w:t>
      </w:r>
      <w:r w:rsidR="00896C1B" w:rsidRPr="007A113B">
        <w:rPr>
          <w:rFonts w:hAnsi="標楷體"/>
          <w:szCs w:val="28"/>
        </w:rPr>
        <w:t>09</w:t>
      </w:r>
      <w:r w:rsidR="00896C1B" w:rsidRPr="007A113B">
        <w:rPr>
          <w:rFonts w:hAnsi="標楷體" w:hint="eastAsia"/>
          <w:szCs w:val="28"/>
        </w:rPr>
        <w:t>年1</w:t>
      </w:r>
      <w:r w:rsidR="00896C1B" w:rsidRPr="007A113B">
        <w:rPr>
          <w:rFonts w:hAnsi="標楷體"/>
          <w:szCs w:val="28"/>
        </w:rPr>
        <w:t>1</w:t>
      </w:r>
      <w:r w:rsidR="00896C1B" w:rsidRPr="007A113B">
        <w:rPr>
          <w:rFonts w:hAnsi="標楷體" w:hint="eastAsia"/>
          <w:szCs w:val="28"/>
        </w:rPr>
        <w:t>月2日至1</w:t>
      </w:r>
      <w:r w:rsidR="00896C1B" w:rsidRPr="007A113B">
        <w:rPr>
          <w:rFonts w:hAnsi="標楷體"/>
          <w:szCs w:val="28"/>
        </w:rPr>
        <w:t>10</w:t>
      </w:r>
      <w:r w:rsidR="00896C1B" w:rsidRPr="007A113B">
        <w:rPr>
          <w:rFonts w:hAnsi="標楷體" w:hint="eastAsia"/>
          <w:szCs w:val="28"/>
        </w:rPr>
        <w:t>年1</w:t>
      </w:r>
      <w:r w:rsidR="00896C1B" w:rsidRPr="007A113B">
        <w:rPr>
          <w:rFonts w:hAnsi="標楷體"/>
          <w:szCs w:val="28"/>
        </w:rPr>
        <w:t>1</w:t>
      </w:r>
      <w:r w:rsidR="00896C1B" w:rsidRPr="007A113B">
        <w:rPr>
          <w:rFonts w:hAnsi="標楷體" w:hint="eastAsia"/>
          <w:szCs w:val="28"/>
        </w:rPr>
        <w:t>月1日）</w:t>
      </w:r>
      <w:r w:rsidR="00D74189" w:rsidRPr="007A113B">
        <w:rPr>
          <w:rFonts w:hAnsi="標楷體" w:hint="eastAsia"/>
          <w:szCs w:val="28"/>
        </w:rPr>
        <w:t>。</w:t>
      </w:r>
      <w:r w:rsidR="00AC43A3" w:rsidRPr="007A113B">
        <w:rPr>
          <w:rFonts w:hint="eastAsia"/>
        </w:rPr>
        <w:t>因</w:t>
      </w:r>
      <w:r w:rsidR="00ED2090" w:rsidRPr="007A113B">
        <w:rPr>
          <w:rFonts w:hint="eastAsia"/>
        </w:rPr>
        <w:t>停車場租賃較少以短</w:t>
      </w:r>
      <w:r w:rsidR="00ED2090" w:rsidRPr="007A113B">
        <w:rPr>
          <w:rFonts w:hint="eastAsia"/>
        </w:rPr>
        <w:lastRenderedPageBreak/>
        <w:t>期方式辦理</w:t>
      </w:r>
      <w:r w:rsidR="00EE6F8F" w:rsidRPr="007A113B">
        <w:rPr>
          <w:rFonts w:hint="eastAsia"/>
        </w:rPr>
        <w:t>，</w:t>
      </w:r>
      <w:r w:rsidR="00FE3A59" w:rsidRPr="007A113B">
        <w:rPr>
          <w:rFonts w:hint="eastAsia"/>
        </w:rPr>
        <w:t>且</w:t>
      </w:r>
      <w:r w:rsidR="00AC43A3" w:rsidRPr="007A113B">
        <w:rPr>
          <w:rFonts w:hint="eastAsia"/>
        </w:rPr>
        <w:t>經</w:t>
      </w:r>
      <w:r w:rsidR="00FE3A59" w:rsidRPr="007A113B">
        <w:rPr>
          <w:rFonts w:hint="eastAsia"/>
        </w:rPr>
        <w:t>交通部比較</w:t>
      </w:r>
      <w:r w:rsidR="00ED2090" w:rsidRPr="007A113B">
        <w:rPr>
          <w:rFonts w:hint="eastAsia"/>
        </w:rPr>
        <w:t>宜蘭停一</w:t>
      </w:r>
      <w:r w:rsidR="00F95FCE" w:rsidRPr="007A113B">
        <w:rPr>
          <w:rFonts w:hint="eastAsia"/>
        </w:rPr>
        <w:t>等</w:t>
      </w:r>
      <w:r w:rsidR="00AC43A3" w:rsidRPr="007A113B">
        <w:rPr>
          <w:rFonts w:hint="eastAsia"/>
        </w:rPr>
        <w:t>停車場</w:t>
      </w:r>
      <w:r w:rsidR="00ED2090" w:rsidRPr="007A113B">
        <w:rPr>
          <w:rFonts w:hint="eastAsia"/>
        </w:rPr>
        <w:t>近年租</w:t>
      </w:r>
      <w:r w:rsidR="00F95FCE" w:rsidRPr="007A113B">
        <w:rPr>
          <w:rFonts w:hint="eastAsia"/>
        </w:rPr>
        <w:t>約</w:t>
      </w:r>
      <w:r w:rsidR="00D74189" w:rsidRPr="007A113B">
        <w:rPr>
          <w:rFonts w:hint="eastAsia"/>
        </w:rPr>
        <w:t>，發現</w:t>
      </w:r>
      <w:r w:rsidR="00ED2090" w:rsidRPr="007A113B">
        <w:rPr>
          <w:rFonts w:hint="eastAsia"/>
        </w:rPr>
        <w:t>僅</w:t>
      </w:r>
      <w:r w:rsidR="00EE3F07" w:rsidRPr="007A113B">
        <w:rPr>
          <w:rFonts w:hint="eastAsia"/>
        </w:rPr>
        <w:t>有</w:t>
      </w:r>
      <w:r w:rsidR="00ED2090" w:rsidRPr="007A113B">
        <w:rPr>
          <w:rFonts w:hint="eastAsia"/>
        </w:rPr>
        <w:t>109年宜蘭</w:t>
      </w:r>
      <w:r w:rsidR="00AC43A3" w:rsidRPr="007A113B">
        <w:rPr>
          <w:rFonts w:hint="eastAsia"/>
        </w:rPr>
        <w:t>停</w:t>
      </w:r>
      <w:r w:rsidR="00ED2090" w:rsidRPr="007A113B">
        <w:rPr>
          <w:rFonts w:hint="eastAsia"/>
        </w:rPr>
        <w:t>七</w:t>
      </w:r>
      <w:r w:rsidR="00FE3A59" w:rsidRPr="007A113B">
        <w:rPr>
          <w:rFonts w:hint="eastAsia"/>
        </w:rPr>
        <w:t>停車場</w:t>
      </w:r>
      <w:r w:rsidR="00ED2090" w:rsidRPr="007A113B">
        <w:rPr>
          <w:rFonts w:hint="eastAsia"/>
        </w:rPr>
        <w:t>由川</w:t>
      </w:r>
      <w:proofErr w:type="gramStart"/>
      <w:r w:rsidR="00ED2090" w:rsidRPr="007A113B">
        <w:rPr>
          <w:rFonts w:hint="eastAsia"/>
        </w:rPr>
        <w:t>晟</w:t>
      </w:r>
      <w:proofErr w:type="gramEnd"/>
      <w:r w:rsidR="00ED2090" w:rsidRPr="007A113B">
        <w:rPr>
          <w:rFonts w:hint="eastAsia"/>
        </w:rPr>
        <w:t>公司承租時，係以1年短期租約方式招租</w:t>
      </w:r>
      <w:r w:rsidR="00D74189" w:rsidRPr="007A113B">
        <w:rPr>
          <w:rFonts w:hint="eastAsia"/>
        </w:rPr>
        <w:t>，惟經廉政單位認定</w:t>
      </w:r>
      <w:r w:rsidR="00896C1B" w:rsidRPr="007A113B">
        <w:rPr>
          <w:rFonts w:hint="eastAsia"/>
        </w:rPr>
        <w:t>，</w:t>
      </w:r>
      <w:r w:rsidR="008E497A" w:rsidRPr="007A113B">
        <w:rPr>
          <w:rFonts w:hint="eastAsia"/>
        </w:rPr>
        <w:t>臺鐵公司</w:t>
      </w:r>
      <w:r w:rsidR="00896C1B" w:rsidRPr="007A113B">
        <w:rPr>
          <w:rFonts w:hint="eastAsia"/>
        </w:rPr>
        <w:t>係因疫情原因不易標脫，</w:t>
      </w:r>
      <w:proofErr w:type="gramStart"/>
      <w:r w:rsidR="00896C1B" w:rsidRPr="007A113B">
        <w:rPr>
          <w:rFonts w:hint="eastAsia"/>
        </w:rPr>
        <w:t>為使旅</w:t>
      </w:r>
      <w:proofErr w:type="gramEnd"/>
      <w:r w:rsidR="00896C1B" w:rsidRPr="007A113B">
        <w:rPr>
          <w:rFonts w:hint="eastAsia"/>
        </w:rPr>
        <w:t>運服務不中斷</w:t>
      </w:r>
      <w:r w:rsidR="008E497A" w:rsidRPr="007A113B">
        <w:rPr>
          <w:rFonts w:hint="eastAsia"/>
        </w:rPr>
        <w:t>而單獨招標</w:t>
      </w:r>
      <w:r w:rsidR="00896C1B" w:rsidRPr="007A113B">
        <w:rPr>
          <w:rFonts w:hint="eastAsia"/>
        </w:rPr>
        <w:t>，</w:t>
      </w:r>
      <w:r w:rsidR="00D74189" w:rsidRPr="007A113B">
        <w:rPr>
          <w:rFonts w:hint="eastAsia"/>
        </w:rPr>
        <w:t>尚無損及</w:t>
      </w:r>
      <w:r w:rsidR="00896C1B" w:rsidRPr="007A113B">
        <w:rPr>
          <w:rFonts w:hint="eastAsia"/>
        </w:rPr>
        <w:t>該</w:t>
      </w:r>
      <w:r w:rsidR="00D74189" w:rsidRPr="007A113B">
        <w:rPr>
          <w:rFonts w:hint="eastAsia"/>
        </w:rPr>
        <w:t>公司</w:t>
      </w:r>
      <w:r w:rsidR="00896C1B" w:rsidRPr="007A113B">
        <w:rPr>
          <w:rFonts w:hint="eastAsia"/>
        </w:rPr>
        <w:t>利益</w:t>
      </w:r>
      <w:r w:rsidR="00EF30E2" w:rsidRPr="007A113B">
        <w:rPr>
          <w:rFonts w:hint="eastAsia"/>
        </w:rPr>
        <w:t>；</w:t>
      </w:r>
      <w:proofErr w:type="gramStart"/>
      <w:r w:rsidR="00EE6F8F" w:rsidRPr="007A113B">
        <w:rPr>
          <w:rFonts w:hint="eastAsia"/>
        </w:rPr>
        <w:t>另</w:t>
      </w:r>
      <w:proofErr w:type="gramEnd"/>
      <w:r w:rsidR="00EE6F8F" w:rsidRPr="007A113B">
        <w:rPr>
          <w:rFonts w:hint="eastAsia"/>
        </w:rPr>
        <w:t>，</w:t>
      </w:r>
      <w:r w:rsidR="008A6CF7" w:rsidRPr="007A113B">
        <w:rPr>
          <w:rFonts w:hAnsi="標楷體" w:hint="eastAsia"/>
          <w:szCs w:val="28"/>
        </w:rPr>
        <w:t>川晟公司</w:t>
      </w:r>
      <w:r w:rsidR="008A6CF7" w:rsidRPr="007A113B">
        <w:rPr>
          <w:rFonts w:hint="eastAsia"/>
        </w:rPr>
        <w:t>履約期間</w:t>
      </w:r>
      <w:r w:rsidR="00C04581" w:rsidRPr="007A113B">
        <w:rPr>
          <w:rFonts w:hint="eastAsia"/>
        </w:rPr>
        <w:t>因</w:t>
      </w:r>
      <w:r w:rsidR="008A6CF7" w:rsidRPr="007A113B">
        <w:rPr>
          <w:rFonts w:hint="eastAsia"/>
        </w:rPr>
        <w:t>受疫情影響</w:t>
      </w:r>
      <w:r w:rsidR="00C04581" w:rsidRPr="007A113B">
        <w:rPr>
          <w:rFonts w:hint="eastAsia"/>
        </w:rPr>
        <w:t>，宜蘭停七停車率</w:t>
      </w:r>
      <w:r w:rsidR="00D74189" w:rsidRPr="007A113B">
        <w:rPr>
          <w:rFonts w:hint="eastAsia"/>
        </w:rPr>
        <w:t>低下</w:t>
      </w:r>
      <w:r w:rsidR="008A6CF7" w:rsidRPr="007A113B">
        <w:rPr>
          <w:rFonts w:hint="eastAsia"/>
        </w:rPr>
        <w:t>，</w:t>
      </w:r>
      <w:r w:rsidR="00D74189" w:rsidRPr="007A113B">
        <w:rPr>
          <w:rFonts w:hint="eastAsia"/>
        </w:rPr>
        <w:t>原</w:t>
      </w:r>
      <w:r w:rsidR="008A6CF7" w:rsidRPr="007A113B">
        <w:rPr>
          <w:rFonts w:hint="eastAsia"/>
        </w:rPr>
        <w:t>請求租金減免或重議租約，</w:t>
      </w:r>
      <w:r w:rsidR="00C04581" w:rsidRPr="007A113B">
        <w:rPr>
          <w:rFonts w:hint="eastAsia"/>
        </w:rPr>
        <w:t>嗣</w:t>
      </w:r>
      <w:r w:rsidR="008A6CF7" w:rsidRPr="007A113B">
        <w:rPr>
          <w:rFonts w:hint="eastAsia"/>
        </w:rPr>
        <w:t>經召開協調會</w:t>
      </w:r>
      <w:proofErr w:type="gramStart"/>
      <w:r w:rsidR="008A6CF7" w:rsidRPr="007A113B">
        <w:rPr>
          <w:rFonts w:hint="eastAsia"/>
        </w:rPr>
        <w:t>決議</w:t>
      </w:r>
      <w:r w:rsidR="00D74189" w:rsidRPr="007A113B">
        <w:rPr>
          <w:rFonts w:hint="eastAsia"/>
        </w:rPr>
        <w:t>僅</w:t>
      </w:r>
      <w:r w:rsidR="008A6CF7" w:rsidRPr="007A113B">
        <w:rPr>
          <w:rFonts w:hint="eastAsia"/>
        </w:rPr>
        <w:t>免</w:t>
      </w:r>
      <w:proofErr w:type="gramEnd"/>
      <w:r w:rsidR="008A6CF7" w:rsidRPr="007A113B">
        <w:rPr>
          <w:rFonts w:hint="eastAsia"/>
        </w:rPr>
        <w:t>收滯納金</w:t>
      </w:r>
      <w:bookmarkStart w:id="54" w:name="_Hlk166691758"/>
      <w:r w:rsidR="00D74189" w:rsidRPr="007A113B">
        <w:rPr>
          <w:rFonts w:hint="eastAsia"/>
        </w:rPr>
        <w:t>等情，</w:t>
      </w:r>
      <w:r w:rsidR="00896C1B" w:rsidRPr="007A113B">
        <w:rPr>
          <w:rFonts w:hint="eastAsia"/>
        </w:rPr>
        <w:t>廉政單位亦認定</w:t>
      </w:r>
      <w:r w:rsidR="00481E16" w:rsidRPr="007A113B">
        <w:rPr>
          <w:rFonts w:hint="eastAsia"/>
        </w:rPr>
        <w:t>該公司係參採民法第2</w:t>
      </w:r>
      <w:r w:rsidR="00481E16" w:rsidRPr="007A113B">
        <w:t>27</w:t>
      </w:r>
      <w:r w:rsidR="00481E16" w:rsidRPr="007A113B">
        <w:rPr>
          <w:rFonts w:hint="eastAsia"/>
        </w:rPr>
        <w:t>條之2情事變更之法理，予以減免，</w:t>
      </w:r>
      <w:r w:rsidR="00D74189" w:rsidRPr="007A113B">
        <w:rPr>
          <w:rFonts w:hint="eastAsia"/>
        </w:rPr>
        <w:t>似無違法。</w:t>
      </w:r>
      <w:bookmarkEnd w:id="54"/>
      <w:r w:rsidR="00EE6F8F" w:rsidRPr="007A113B">
        <w:rPr>
          <w:rFonts w:hint="eastAsia"/>
        </w:rPr>
        <w:t>茲因該等機關調查結果，尚不足認定</w:t>
      </w:r>
      <w:proofErr w:type="gramStart"/>
      <w:r w:rsidR="00457E18" w:rsidRPr="007A113B">
        <w:rPr>
          <w:rFonts w:hint="eastAsia"/>
        </w:rPr>
        <w:t>臺</w:t>
      </w:r>
      <w:proofErr w:type="gramEnd"/>
      <w:r w:rsidR="00457E18" w:rsidRPr="007A113B">
        <w:rPr>
          <w:rFonts w:hint="eastAsia"/>
        </w:rPr>
        <w:t>鐵公司</w:t>
      </w:r>
      <w:r w:rsidR="00EE6F8F" w:rsidRPr="007A113B">
        <w:rPr>
          <w:rFonts w:hint="eastAsia"/>
        </w:rPr>
        <w:t>停車場租賃違反相關規範</w:t>
      </w:r>
      <w:r w:rsidR="00896C1B" w:rsidRPr="007A113B">
        <w:rPr>
          <w:rFonts w:hint="eastAsia"/>
        </w:rPr>
        <w:t>，惟仍顯示臺鐵公司營運作為欠缺審慎，</w:t>
      </w:r>
      <w:r w:rsidR="00BD1FAD" w:rsidRPr="007A113B">
        <w:rPr>
          <w:rFonts w:hint="eastAsia"/>
        </w:rPr>
        <w:t>並經</w:t>
      </w:r>
      <w:r w:rsidR="00896C1B" w:rsidRPr="007A113B">
        <w:rPr>
          <w:rFonts w:hint="eastAsia"/>
        </w:rPr>
        <w:t>交通部督促該公司</w:t>
      </w:r>
      <w:r w:rsidR="00BD1FAD" w:rsidRPr="007A113B">
        <w:rPr>
          <w:rFonts w:hint="eastAsia"/>
        </w:rPr>
        <w:t>就程序不完備、易遭質疑事項研謀改善措施</w:t>
      </w:r>
      <w:r w:rsidR="008E497A" w:rsidRPr="007A113B">
        <w:rPr>
          <w:rFonts w:hint="eastAsia"/>
        </w:rPr>
        <w:t>，</w:t>
      </w:r>
      <w:r w:rsidR="00AE0D34" w:rsidRPr="007A113B">
        <w:rPr>
          <w:rFonts w:hint="eastAsia"/>
        </w:rPr>
        <w:t>相關</w:t>
      </w:r>
      <w:proofErr w:type="gramStart"/>
      <w:r w:rsidR="00AE0D34" w:rsidRPr="007A113B">
        <w:rPr>
          <w:rFonts w:hint="eastAsia"/>
        </w:rPr>
        <w:t>案情摘略如</w:t>
      </w:r>
      <w:proofErr w:type="gramEnd"/>
      <w:r w:rsidR="00AE0D34" w:rsidRPr="007A113B">
        <w:rPr>
          <w:rFonts w:hint="eastAsia"/>
        </w:rPr>
        <w:t>下：</w:t>
      </w:r>
    </w:p>
    <w:p w:rsidR="00EE6F8F" w:rsidRPr="007A113B" w:rsidRDefault="00457E18" w:rsidP="00EE6F8F">
      <w:pPr>
        <w:pStyle w:val="4"/>
      </w:pPr>
      <w:proofErr w:type="gramStart"/>
      <w:r w:rsidRPr="007A113B">
        <w:rPr>
          <w:rFonts w:hint="eastAsia"/>
        </w:rPr>
        <w:t>臺</w:t>
      </w:r>
      <w:proofErr w:type="gramEnd"/>
      <w:r w:rsidRPr="007A113B">
        <w:rPr>
          <w:rFonts w:hint="eastAsia"/>
        </w:rPr>
        <w:t>鐵公司</w:t>
      </w:r>
      <w:r w:rsidR="003C3517" w:rsidRPr="007A113B">
        <w:rPr>
          <w:rFonts w:hint="eastAsia"/>
        </w:rPr>
        <w:t>辦理土地</w:t>
      </w:r>
      <w:proofErr w:type="gramStart"/>
      <w:r w:rsidR="003C3517" w:rsidRPr="007A113B">
        <w:rPr>
          <w:rFonts w:hint="eastAsia"/>
        </w:rPr>
        <w:t>標租案</w:t>
      </w:r>
      <w:proofErr w:type="gramEnd"/>
      <w:r w:rsidR="003C3517" w:rsidRPr="007A113B">
        <w:rPr>
          <w:rFonts w:hint="eastAsia"/>
        </w:rPr>
        <w:t>之租期缺乏一致性標準</w:t>
      </w:r>
      <w:r w:rsidR="00EE6F8F" w:rsidRPr="007A113B">
        <w:rPr>
          <w:rFonts w:hint="eastAsia"/>
        </w:rPr>
        <w:t>：</w:t>
      </w:r>
    </w:p>
    <w:p w:rsidR="000D0843" w:rsidRPr="007A113B" w:rsidRDefault="005A1456" w:rsidP="00EE6F8F">
      <w:pPr>
        <w:pStyle w:val="5"/>
      </w:pPr>
      <w:r w:rsidRPr="007A113B">
        <w:rPr>
          <w:rFonts w:hint="eastAsia"/>
        </w:rPr>
        <w:t>依</w:t>
      </w:r>
      <w:r w:rsidR="00ED490D" w:rsidRPr="007A113B">
        <w:rPr>
          <w:rFonts w:hint="eastAsia"/>
        </w:rPr>
        <w:t>廉政署查復本院資料，</w:t>
      </w:r>
      <w:r w:rsidR="000D0843" w:rsidRPr="007A113B">
        <w:rPr>
          <w:rFonts w:hAnsi="標楷體" w:hint="eastAsia"/>
          <w:szCs w:val="28"/>
        </w:rPr>
        <w:t>宜蘭停七停車場，原為與宜蘭停一、五、六停車場為同一標</w:t>
      </w:r>
      <w:proofErr w:type="gramStart"/>
      <w:r w:rsidR="000D0843" w:rsidRPr="007A113B">
        <w:rPr>
          <w:rFonts w:hAnsi="標楷體" w:hint="eastAsia"/>
          <w:szCs w:val="28"/>
        </w:rPr>
        <w:t>的辦標</w:t>
      </w:r>
      <w:proofErr w:type="gramEnd"/>
      <w:r w:rsidR="000D0843" w:rsidRPr="007A113B">
        <w:rPr>
          <w:rFonts w:hAnsi="標楷體" w:hint="eastAsia"/>
          <w:szCs w:val="28"/>
        </w:rPr>
        <w:t>，後因</w:t>
      </w:r>
      <w:proofErr w:type="gramStart"/>
      <w:r w:rsidR="000D0843" w:rsidRPr="007A113B">
        <w:rPr>
          <w:rFonts w:hAnsi="標楷體" w:hint="eastAsia"/>
          <w:szCs w:val="28"/>
        </w:rPr>
        <w:t>疫情</w:t>
      </w:r>
      <w:proofErr w:type="gramEnd"/>
      <w:r w:rsidR="000D0843" w:rsidRPr="007A113B">
        <w:rPr>
          <w:rFonts w:hAnsi="標楷體" w:hint="eastAsia"/>
          <w:szCs w:val="28"/>
        </w:rPr>
        <w:t>與多次流標，</w:t>
      </w:r>
      <w:proofErr w:type="gramStart"/>
      <w:r w:rsidR="000D0843" w:rsidRPr="007A113B">
        <w:rPr>
          <w:rFonts w:hAnsi="標楷體" w:hint="eastAsia"/>
          <w:szCs w:val="28"/>
        </w:rPr>
        <w:t>先洽原承租</w:t>
      </w:r>
      <w:proofErr w:type="gramEnd"/>
      <w:r w:rsidR="000D0843" w:rsidRPr="007A113B">
        <w:rPr>
          <w:rFonts w:hAnsi="標楷體" w:hint="eastAsia"/>
          <w:szCs w:val="28"/>
        </w:rPr>
        <w:t>人永</w:t>
      </w:r>
      <w:bookmarkStart w:id="55" w:name="_Hlk173938456"/>
      <w:r w:rsidR="00C057CC">
        <w:rPr>
          <w:rFonts w:hAnsi="標楷體" w:hint="eastAsia"/>
          <w:szCs w:val="28"/>
        </w:rPr>
        <w:t>○</w:t>
      </w:r>
      <w:bookmarkEnd w:id="55"/>
      <w:r w:rsidR="000D0843" w:rsidRPr="007A113B">
        <w:rPr>
          <w:rFonts w:hAnsi="標楷體" w:hint="eastAsia"/>
          <w:szCs w:val="28"/>
        </w:rPr>
        <w:t>公司短期承租，該公司仍要求於109年11月1日提前終止短期租約。</w:t>
      </w:r>
    </w:p>
    <w:p w:rsidR="00EE6F8F" w:rsidRPr="007A113B" w:rsidRDefault="000D0843" w:rsidP="00EE6F8F">
      <w:pPr>
        <w:pStyle w:val="5"/>
      </w:pPr>
      <w:proofErr w:type="gramStart"/>
      <w:r w:rsidRPr="007A113B">
        <w:rPr>
          <w:rFonts w:hint="eastAsia"/>
        </w:rPr>
        <w:t>嗣</w:t>
      </w:r>
      <w:proofErr w:type="gramEnd"/>
      <w:r w:rsidR="00896C1B" w:rsidRPr="007A113B">
        <w:rPr>
          <w:rFonts w:hint="eastAsia"/>
        </w:rPr>
        <w:t>宜蘭停七停車場1</w:t>
      </w:r>
      <w:r w:rsidR="00896C1B" w:rsidRPr="007A113B">
        <w:t>09</w:t>
      </w:r>
      <w:r w:rsidR="00896C1B" w:rsidRPr="007A113B">
        <w:rPr>
          <w:rFonts w:hint="eastAsia"/>
        </w:rPr>
        <w:t>年標案，臺鐵公司</w:t>
      </w:r>
      <w:r w:rsidRPr="007A113B">
        <w:rPr>
          <w:rFonts w:hint="eastAsia"/>
        </w:rPr>
        <w:t>以考量該停車場面積最大</w:t>
      </w:r>
      <w:r w:rsidR="003B6225" w:rsidRPr="007A113B">
        <w:rPr>
          <w:rFonts w:hint="eastAsia"/>
        </w:rPr>
        <w:t>、</w:t>
      </w:r>
      <w:r w:rsidR="00896C1B" w:rsidRPr="007A113B">
        <w:rPr>
          <w:rFonts w:hint="eastAsia"/>
        </w:rPr>
        <w:t>疫情原因不易標</w:t>
      </w:r>
      <w:proofErr w:type="gramStart"/>
      <w:r w:rsidR="00896C1B" w:rsidRPr="007A113B">
        <w:rPr>
          <w:rFonts w:hint="eastAsia"/>
        </w:rPr>
        <w:t>脫</w:t>
      </w:r>
      <w:r w:rsidR="003B6225" w:rsidRPr="007A113B">
        <w:rPr>
          <w:rFonts w:hint="eastAsia"/>
        </w:rPr>
        <w:t>及</w:t>
      </w:r>
      <w:r w:rsidR="00896C1B" w:rsidRPr="007A113B">
        <w:rPr>
          <w:rFonts w:hint="eastAsia"/>
        </w:rPr>
        <w:t>為使</w:t>
      </w:r>
      <w:proofErr w:type="gramEnd"/>
      <w:r w:rsidR="00896C1B" w:rsidRPr="007A113B">
        <w:rPr>
          <w:rFonts w:hint="eastAsia"/>
        </w:rPr>
        <w:t>旅運服務不中斷</w:t>
      </w:r>
      <w:r w:rsidR="004E5CF3" w:rsidRPr="007A113B">
        <w:rPr>
          <w:rFonts w:hint="eastAsia"/>
        </w:rPr>
        <w:t>為由</w:t>
      </w:r>
      <w:r w:rsidR="00896C1B" w:rsidRPr="007A113B">
        <w:rPr>
          <w:rFonts w:hint="eastAsia"/>
        </w:rPr>
        <w:t>，而於109年9月1</w:t>
      </w:r>
      <w:r w:rsidR="00896C1B" w:rsidRPr="007A113B">
        <w:t>8</w:t>
      </w:r>
      <w:r w:rsidR="00896C1B" w:rsidRPr="007A113B">
        <w:rPr>
          <w:rFonts w:hint="eastAsia"/>
        </w:rPr>
        <w:t>日公告</w:t>
      </w:r>
      <w:r w:rsidR="008E497A" w:rsidRPr="007A113B">
        <w:rPr>
          <w:rFonts w:hint="eastAsia"/>
        </w:rPr>
        <w:t>單獨</w:t>
      </w:r>
      <w:r w:rsidR="00896C1B" w:rsidRPr="007A113B">
        <w:rPr>
          <w:rFonts w:hint="eastAsia"/>
        </w:rPr>
        <w:t>招標。</w:t>
      </w:r>
      <w:proofErr w:type="gramStart"/>
      <w:r w:rsidR="00896C1B" w:rsidRPr="007A113B">
        <w:rPr>
          <w:rFonts w:hint="eastAsia"/>
        </w:rPr>
        <w:t>然查宜蘭</w:t>
      </w:r>
      <w:proofErr w:type="gramEnd"/>
      <w:r w:rsidR="00EE6F8F" w:rsidRPr="007A113B">
        <w:rPr>
          <w:rFonts w:hint="eastAsia"/>
        </w:rPr>
        <w:t>停一、五、六停車場仍以合併標案方式於109年8月19日辦理招租</w:t>
      </w:r>
      <w:r w:rsidR="00896C1B" w:rsidRPr="007A113B">
        <w:rPr>
          <w:rFonts w:hint="eastAsia"/>
        </w:rPr>
        <w:t>，</w:t>
      </w:r>
      <w:r w:rsidR="004A1EE5" w:rsidRPr="007A113B">
        <w:rPr>
          <w:rFonts w:hint="eastAsia"/>
        </w:rPr>
        <w:t>且</w:t>
      </w:r>
      <w:r w:rsidR="00EE6F8F" w:rsidRPr="007A113B">
        <w:rPr>
          <w:rFonts w:hint="eastAsia"/>
        </w:rPr>
        <w:t>早於宜蘭停七招租日期，並有長</w:t>
      </w:r>
      <w:r w:rsidR="00C057CC">
        <w:rPr>
          <w:rFonts w:hint="eastAsia"/>
        </w:rPr>
        <w:t>○</w:t>
      </w:r>
      <w:r w:rsidR="00EE6F8F" w:rsidRPr="007A113B">
        <w:rPr>
          <w:rFonts w:hint="eastAsia"/>
        </w:rPr>
        <w:t>管理顧問有限公司、岳</w:t>
      </w:r>
      <w:r w:rsidR="00C057CC">
        <w:rPr>
          <w:rFonts w:hint="eastAsia"/>
        </w:rPr>
        <w:t>○</w:t>
      </w:r>
      <w:r w:rsidR="00EE6F8F" w:rsidRPr="007A113B">
        <w:rPr>
          <w:rFonts w:hint="eastAsia"/>
        </w:rPr>
        <w:t>股份有限公司2家廠商投標，</w:t>
      </w:r>
      <w:proofErr w:type="gramStart"/>
      <w:r w:rsidR="00EE6F8F" w:rsidRPr="007A113B">
        <w:rPr>
          <w:rFonts w:hint="eastAsia"/>
        </w:rPr>
        <w:t>後由</w:t>
      </w:r>
      <w:proofErr w:type="gramEnd"/>
      <w:r w:rsidR="00EE6F8F" w:rsidRPr="007A113B">
        <w:rPr>
          <w:rFonts w:hint="eastAsia"/>
        </w:rPr>
        <w:t>岳</w:t>
      </w:r>
      <w:r w:rsidR="00C057CC">
        <w:rPr>
          <w:rFonts w:hint="eastAsia"/>
        </w:rPr>
        <w:t>○</w:t>
      </w:r>
      <w:r w:rsidR="009346C1" w:rsidRPr="007A113B">
        <w:rPr>
          <w:rFonts w:hint="eastAsia"/>
        </w:rPr>
        <w:t>股份有限</w:t>
      </w:r>
      <w:r w:rsidR="00EE6F8F" w:rsidRPr="007A113B">
        <w:rPr>
          <w:rFonts w:hint="eastAsia"/>
        </w:rPr>
        <w:t>公司得標。</w:t>
      </w:r>
      <w:r w:rsidR="00D752E7" w:rsidRPr="007A113B">
        <w:rPr>
          <w:rFonts w:hint="eastAsia"/>
        </w:rPr>
        <w:t>前揭</w:t>
      </w:r>
      <w:r w:rsidR="00EE6F8F" w:rsidRPr="007A113B">
        <w:rPr>
          <w:rFonts w:hint="eastAsia"/>
        </w:rPr>
        <w:t>宜蘭停一、五、六順利標租</w:t>
      </w:r>
      <w:r w:rsidR="004E5CF3" w:rsidRPr="007A113B">
        <w:rPr>
          <w:rFonts w:hint="eastAsia"/>
        </w:rPr>
        <w:t>情形</w:t>
      </w:r>
      <w:r w:rsidR="00EE6F8F" w:rsidRPr="007A113B">
        <w:rPr>
          <w:rFonts w:hint="eastAsia"/>
        </w:rPr>
        <w:t>，與</w:t>
      </w:r>
      <w:r w:rsidR="00A55363" w:rsidRPr="007A113B">
        <w:rPr>
          <w:rFonts w:hint="eastAsia"/>
        </w:rPr>
        <w:t>原</w:t>
      </w:r>
      <w:r w:rsidR="004A1EE5" w:rsidRPr="007A113B">
        <w:rPr>
          <w:rFonts w:hint="eastAsia"/>
        </w:rPr>
        <w:t>擬</w:t>
      </w:r>
      <w:r w:rsidR="00D752E7" w:rsidRPr="007A113B">
        <w:rPr>
          <w:rFonts w:hint="eastAsia"/>
        </w:rPr>
        <w:t>合併標租之</w:t>
      </w:r>
      <w:r w:rsidR="003B6225" w:rsidRPr="007A113B">
        <w:rPr>
          <w:rFonts w:hint="eastAsia"/>
        </w:rPr>
        <w:t>宜蘭</w:t>
      </w:r>
      <w:r w:rsidR="00EE6F8F" w:rsidRPr="007A113B">
        <w:rPr>
          <w:rFonts w:hint="eastAsia"/>
        </w:rPr>
        <w:t>停七</w:t>
      </w:r>
      <w:r w:rsidR="00D752E7" w:rsidRPr="007A113B">
        <w:rPr>
          <w:rFonts w:hint="eastAsia"/>
        </w:rPr>
        <w:lastRenderedPageBreak/>
        <w:t>土地，其後</w:t>
      </w:r>
      <w:proofErr w:type="gramStart"/>
      <w:r w:rsidR="00EE6F8F" w:rsidRPr="007A113B">
        <w:rPr>
          <w:rFonts w:hint="eastAsia"/>
        </w:rPr>
        <w:t>單獨辦標理由</w:t>
      </w:r>
      <w:proofErr w:type="gramEnd"/>
      <w:r w:rsidR="004E5CF3" w:rsidRPr="007A113B">
        <w:rPr>
          <w:rFonts w:hint="eastAsia"/>
        </w:rPr>
        <w:t>似有</w:t>
      </w:r>
      <w:r w:rsidR="00EE6F8F" w:rsidRPr="007A113B">
        <w:rPr>
          <w:rFonts w:hint="eastAsia"/>
        </w:rPr>
        <w:t>未符，</w:t>
      </w:r>
      <w:r w:rsidR="00457E18" w:rsidRPr="007A113B">
        <w:rPr>
          <w:rFonts w:hint="eastAsia"/>
        </w:rPr>
        <w:t>臺鐵公司</w:t>
      </w:r>
      <w:r w:rsidR="004E5CF3" w:rsidRPr="007A113B">
        <w:rPr>
          <w:rFonts w:hint="eastAsia"/>
        </w:rPr>
        <w:t>恐有</w:t>
      </w:r>
      <w:r w:rsidR="00EE6F8F" w:rsidRPr="007A113B">
        <w:rPr>
          <w:rFonts w:hint="eastAsia"/>
        </w:rPr>
        <w:t>未妥慎評估轄管停車場出租案</w:t>
      </w:r>
      <w:r w:rsidR="004E5CF3" w:rsidRPr="007A113B">
        <w:rPr>
          <w:rFonts w:hint="eastAsia"/>
        </w:rPr>
        <w:t>之嫌</w:t>
      </w:r>
      <w:r w:rsidR="00EE6F8F" w:rsidRPr="007A113B">
        <w:rPr>
          <w:rFonts w:hint="eastAsia"/>
        </w:rPr>
        <w:t>。</w:t>
      </w:r>
    </w:p>
    <w:p w:rsidR="00EE6F8F" w:rsidRPr="007A113B" w:rsidRDefault="00D752E7" w:rsidP="00EE6F8F">
      <w:pPr>
        <w:pStyle w:val="5"/>
      </w:pPr>
      <w:r w:rsidRPr="007A113B">
        <w:rPr>
          <w:rFonts w:hint="eastAsia"/>
        </w:rPr>
        <w:t>再依廉政署查復本院資料，</w:t>
      </w:r>
      <w:r w:rsidR="00EE6F8F" w:rsidRPr="007A113B">
        <w:rPr>
          <w:rFonts w:hint="eastAsia"/>
        </w:rPr>
        <w:t>宜蘭停七</w:t>
      </w:r>
      <w:proofErr w:type="gramStart"/>
      <w:r w:rsidR="00EE6F8F" w:rsidRPr="007A113B">
        <w:rPr>
          <w:rFonts w:hint="eastAsia"/>
        </w:rPr>
        <w:t>標租案之</w:t>
      </w:r>
      <w:proofErr w:type="gramEnd"/>
      <w:r w:rsidR="00EE6F8F" w:rsidRPr="007A113B">
        <w:rPr>
          <w:rFonts w:hint="eastAsia"/>
        </w:rPr>
        <w:t>租期為1年得續約1年</w:t>
      </w:r>
      <w:r w:rsidRPr="007A113B">
        <w:rPr>
          <w:rFonts w:hint="eastAsia"/>
        </w:rPr>
        <w:t>，惟</w:t>
      </w:r>
      <w:r w:rsidR="00EE6F8F" w:rsidRPr="007A113B">
        <w:rPr>
          <w:rFonts w:hint="eastAsia"/>
        </w:rPr>
        <w:t>停車場租賃規劃較少以短期方式辦理。</w:t>
      </w:r>
      <w:r w:rsidR="004A1EE5" w:rsidRPr="007A113B">
        <w:rPr>
          <w:rFonts w:hint="eastAsia"/>
        </w:rPr>
        <w:t>經交通部比較</w:t>
      </w:r>
      <w:r w:rsidR="00EE6F8F" w:rsidRPr="007A113B">
        <w:rPr>
          <w:rFonts w:hint="eastAsia"/>
        </w:rPr>
        <w:t>宜蘭停一、五、六、七</w:t>
      </w:r>
      <w:r w:rsidR="003B6225" w:rsidRPr="007A113B">
        <w:rPr>
          <w:rFonts w:hint="eastAsia"/>
        </w:rPr>
        <w:t>等停車場</w:t>
      </w:r>
      <w:r w:rsidR="00EE6F8F" w:rsidRPr="007A113B">
        <w:rPr>
          <w:rFonts w:hint="eastAsia"/>
        </w:rPr>
        <w:t>近年租期，亦僅有109年宜蘭停七由川</w:t>
      </w:r>
      <w:proofErr w:type="gramStart"/>
      <w:r w:rsidR="00EE6F8F" w:rsidRPr="007A113B">
        <w:rPr>
          <w:rFonts w:hint="eastAsia"/>
        </w:rPr>
        <w:t>晟</w:t>
      </w:r>
      <w:proofErr w:type="gramEnd"/>
      <w:r w:rsidR="00EE6F8F" w:rsidRPr="007A113B">
        <w:rPr>
          <w:rFonts w:hint="eastAsia"/>
        </w:rPr>
        <w:t>公司承租時，係以1年之極短期租約方式招租。</w:t>
      </w:r>
      <w:r w:rsidR="004A1EE5" w:rsidRPr="007A113B">
        <w:rPr>
          <w:rFonts w:hint="eastAsia"/>
        </w:rPr>
        <w:t>且</w:t>
      </w:r>
      <w:r w:rsidR="00EE6F8F" w:rsidRPr="007A113B">
        <w:rPr>
          <w:rFonts w:hint="eastAsia"/>
        </w:rPr>
        <w:t>110年11月1日租約到期後，接續公</w:t>
      </w:r>
      <w:r w:rsidR="00EE6F8F" w:rsidRPr="00891B4C">
        <w:rPr>
          <w:rFonts w:hint="eastAsia"/>
        </w:rPr>
        <w:t>開招租由金</w:t>
      </w:r>
      <w:r w:rsidR="006A4330">
        <w:rPr>
          <w:rFonts w:hint="eastAsia"/>
        </w:rPr>
        <w:t>○</w:t>
      </w:r>
      <w:r w:rsidR="00EE6F8F" w:rsidRPr="00891B4C">
        <w:rPr>
          <w:rFonts w:hint="eastAsia"/>
        </w:rPr>
        <w:t>公司承租</w:t>
      </w:r>
      <w:r w:rsidR="004A1EE5">
        <w:rPr>
          <w:rFonts w:hint="eastAsia"/>
        </w:rPr>
        <w:t>時</w:t>
      </w:r>
      <w:r w:rsidR="00EE6F8F" w:rsidRPr="00891B4C">
        <w:rPr>
          <w:rFonts w:hint="eastAsia"/>
        </w:rPr>
        <w:t>，租期</w:t>
      </w:r>
      <w:r w:rsidR="003B6225">
        <w:rPr>
          <w:rFonts w:hint="eastAsia"/>
        </w:rPr>
        <w:t>亦</w:t>
      </w:r>
      <w:r w:rsidR="00EE6F8F" w:rsidRPr="00891B4C">
        <w:rPr>
          <w:rFonts w:hint="eastAsia"/>
        </w:rPr>
        <w:t>長達3年</w:t>
      </w:r>
      <w:r w:rsidR="006821FD">
        <w:rPr>
          <w:rFonts w:hint="eastAsia"/>
        </w:rPr>
        <w:t>且</w:t>
      </w:r>
      <w:r w:rsidR="00EE6F8F" w:rsidRPr="00891B4C">
        <w:rPr>
          <w:rFonts w:hint="eastAsia"/>
        </w:rPr>
        <w:t>得續約2年，</w:t>
      </w:r>
      <w:proofErr w:type="gramStart"/>
      <w:r w:rsidR="00457E18" w:rsidRPr="00891B4C">
        <w:rPr>
          <w:rFonts w:hint="eastAsia"/>
        </w:rPr>
        <w:t>臺</w:t>
      </w:r>
      <w:proofErr w:type="gramEnd"/>
      <w:r w:rsidR="00457E18" w:rsidRPr="00891B4C">
        <w:rPr>
          <w:rFonts w:hint="eastAsia"/>
        </w:rPr>
        <w:t>鐵公司</w:t>
      </w:r>
      <w:r w:rsidR="00EE6F8F" w:rsidRPr="00891B4C">
        <w:rPr>
          <w:rFonts w:hint="eastAsia"/>
        </w:rPr>
        <w:t>辦理土地</w:t>
      </w:r>
      <w:proofErr w:type="gramStart"/>
      <w:r w:rsidR="00EE6F8F" w:rsidRPr="00891B4C">
        <w:rPr>
          <w:rFonts w:hint="eastAsia"/>
        </w:rPr>
        <w:t>標租案</w:t>
      </w:r>
      <w:proofErr w:type="gramEnd"/>
      <w:r w:rsidR="00EE6F8F" w:rsidRPr="00891B4C">
        <w:rPr>
          <w:rFonts w:hint="eastAsia"/>
        </w:rPr>
        <w:t>之租期長短</w:t>
      </w:r>
      <w:r w:rsidR="004E5CF3">
        <w:rPr>
          <w:rFonts w:hint="eastAsia"/>
        </w:rPr>
        <w:t>，</w:t>
      </w:r>
      <w:r w:rsidR="004E5CF3" w:rsidRPr="007A113B">
        <w:rPr>
          <w:rFonts w:hint="eastAsia"/>
        </w:rPr>
        <w:t>亦有</w:t>
      </w:r>
      <w:r w:rsidR="00EE6F8F" w:rsidRPr="007A113B">
        <w:rPr>
          <w:rFonts w:hint="eastAsia"/>
        </w:rPr>
        <w:t>缺乏一致性標準</w:t>
      </w:r>
      <w:r w:rsidR="004E5CF3" w:rsidRPr="007A113B">
        <w:rPr>
          <w:rFonts w:hint="eastAsia"/>
        </w:rPr>
        <w:t>情形</w:t>
      </w:r>
      <w:r w:rsidR="00EE6F8F" w:rsidRPr="007A113B">
        <w:rPr>
          <w:rFonts w:hint="eastAsia"/>
        </w:rPr>
        <w:t xml:space="preserve">。 </w:t>
      </w:r>
    </w:p>
    <w:p w:rsidR="00EF30E2" w:rsidRPr="007A113B" w:rsidRDefault="00EF30E2" w:rsidP="00EF30E2">
      <w:pPr>
        <w:pStyle w:val="4"/>
      </w:pPr>
      <w:r w:rsidRPr="007A113B">
        <w:rPr>
          <w:rFonts w:hint="eastAsia"/>
        </w:rPr>
        <w:t>有關川</w:t>
      </w:r>
      <w:proofErr w:type="gramStart"/>
      <w:r w:rsidRPr="007A113B">
        <w:rPr>
          <w:rFonts w:hint="eastAsia"/>
        </w:rPr>
        <w:t>晟</w:t>
      </w:r>
      <w:proofErr w:type="gramEnd"/>
      <w:r w:rsidRPr="007A113B">
        <w:rPr>
          <w:rFonts w:hint="eastAsia"/>
        </w:rPr>
        <w:t>公司租賃宜蘭停七</w:t>
      </w:r>
      <w:r w:rsidR="003B6225" w:rsidRPr="007A113B">
        <w:rPr>
          <w:rFonts w:hint="eastAsia"/>
        </w:rPr>
        <w:t>停車場</w:t>
      </w:r>
      <w:r w:rsidRPr="007A113B">
        <w:rPr>
          <w:rFonts w:hint="eastAsia"/>
        </w:rPr>
        <w:t>欠繳租金，經協調准予減免滯納金</w:t>
      </w:r>
      <w:r w:rsidR="003B6225" w:rsidRPr="007A113B">
        <w:rPr>
          <w:rFonts w:hint="eastAsia"/>
        </w:rPr>
        <w:t>，亦顯示臺鐵公司</w:t>
      </w:r>
      <w:r w:rsidR="004E5CF3" w:rsidRPr="007A113B">
        <w:rPr>
          <w:rFonts w:hint="eastAsia"/>
        </w:rPr>
        <w:t>營運立約</w:t>
      </w:r>
      <w:r w:rsidR="003B6225" w:rsidRPr="007A113B">
        <w:rPr>
          <w:rFonts w:hint="eastAsia"/>
        </w:rPr>
        <w:t>行為有欠審慎</w:t>
      </w:r>
      <w:r w:rsidRPr="007A113B">
        <w:rPr>
          <w:rFonts w:hint="eastAsia"/>
        </w:rPr>
        <w:t xml:space="preserve">： </w:t>
      </w:r>
    </w:p>
    <w:p w:rsidR="004A1EE5" w:rsidRPr="007A113B" w:rsidRDefault="00EF30E2" w:rsidP="004A1EE5">
      <w:pPr>
        <w:pStyle w:val="5"/>
      </w:pPr>
      <w:r w:rsidRPr="007A113B">
        <w:rPr>
          <w:rFonts w:hint="eastAsia"/>
        </w:rPr>
        <w:t>查</w:t>
      </w:r>
      <w:r w:rsidR="004A1EE5" w:rsidRPr="007A113B">
        <w:rPr>
          <w:rFonts w:hAnsi="標楷體" w:hint="eastAsia"/>
          <w:szCs w:val="28"/>
        </w:rPr>
        <w:t>川晟公司承租宜蘭停七停車場</w:t>
      </w:r>
      <w:r w:rsidR="004A1EE5" w:rsidRPr="007A113B">
        <w:rPr>
          <w:rFonts w:hint="eastAsia"/>
        </w:rPr>
        <w:t>履約期間因受</w:t>
      </w:r>
      <w:proofErr w:type="gramStart"/>
      <w:r w:rsidR="004A1EE5" w:rsidRPr="007A113B">
        <w:rPr>
          <w:rFonts w:hint="eastAsia"/>
        </w:rPr>
        <w:t>疫</w:t>
      </w:r>
      <w:proofErr w:type="gramEnd"/>
      <w:r w:rsidR="004A1EE5" w:rsidRPr="007A113B">
        <w:rPr>
          <w:rFonts w:hint="eastAsia"/>
        </w:rPr>
        <w:t>情影響，停車率僅有</w:t>
      </w:r>
      <w:proofErr w:type="gramStart"/>
      <w:r w:rsidR="004A1EE5" w:rsidRPr="007A113B">
        <w:rPr>
          <w:rFonts w:hint="eastAsia"/>
        </w:rPr>
        <w:t>3</w:t>
      </w:r>
      <w:proofErr w:type="gramEnd"/>
      <w:r w:rsidR="004A1EE5" w:rsidRPr="007A113B">
        <w:rPr>
          <w:rFonts w:hint="eastAsia"/>
        </w:rPr>
        <w:t>成左右，除紓困方案外(110年5月15日至8月31日每月實際應繳金額減收50%)，該公司</w:t>
      </w:r>
      <w:r w:rsidR="003B6225" w:rsidRPr="007A113B">
        <w:rPr>
          <w:rFonts w:hint="eastAsia"/>
        </w:rPr>
        <w:t>尚</w:t>
      </w:r>
      <w:r w:rsidR="004A1EE5" w:rsidRPr="007A113B">
        <w:rPr>
          <w:rFonts w:hint="eastAsia"/>
        </w:rPr>
        <w:t>欠租金212萬8,790元，並產生滯納金11萬1,560元，川晟公司先於110年6月2日提出「</w:t>
      </w:r>
      <w:proofErr w:type="gramStart"/>
      <w:r w:rsidR="004A1EE5" w:rsidRPr="007A113B">
        <w:rPr>
          <w:rFonts w:hint="eastAsia"/>
        </w:rPr>
        <w:t>臺鐵</w:t>
      </w:r>
      <w:proofErr w:type="gramEnd"/>
      <w:r w:rsidR="004A1EE5" w:rsidRPr="007A113B">
        <w:rPr>
          <w:rFonts w:hint="eastAsia"/>
        </w:rPr>
        <w:t>局對受嚴重特殊傳染性肺炎疫情影響緩繳110年6月至8月份之租金及定額權利金，並免除滯納金申請書」，後再於同年10月18日函請臺鐵公司請求租金減免或重議租約，嗣經召開協調會決議略以：</w:t>
      </w:r>
      <w:proofErr w:type="gramStart"/>
      <w:r w:rsidR="004A1EE5" w:rsidRPr="007A113B">
        <w:rPr>
          <w:rFonts w:hint="eastAsia"/>
        </w:rPr>
        <w:t>臺</w:t>
      </w:r>
      <w:proofErr w:type="gramEnd"/>
      <w:r w:rsidR="004A1EE5" w:rsidRPr="007A113B">
        <w:rPr>
          <w:rFonts w:hint="eastAsia"/>
        </w:rPr>
        <w:t>鐵公司考量疫情造成停車率大幅下降，川晟公司經營困難，考量該公司仍勉力提供基本旅運服務，爰酌予免收滯納金，惟租金部分仍需依約收取。</w:t>
      </w:r>
    </w:p>
    <w:p w:rsidR="00EF30E2" w:rsidRPr="007A113B" w:rsidRDefault="004A1EE5" w:rsidP="004A1EE5">
      <w:pPr>
        <w:pStyle w:val="5"/>
      </w:pPr>
      <w:proofErr w:type="gramStart"/>
      <w:r w:rsidRPr="007A113B">
        <w:rPr>
          <w:rFonts w:hint="eastAsia"/>
        </w:rPr>
        <w:t>然查</w:t>
      </w:r>
      <w:r w:rsidR="00EF30E2" w:rsidRPr="007A113B">
        <w:rPr>
          <w:rFonts w:hint="eastAsia"/>
        </w:rPr>
        <w:t>本</w:t>
      </w:r>
      <w:proofErr w:type="gramEnd"/>
      <w:r w:rsidR="00EF30E2" w:rsidRPr="007A113B">
        <w:rPr>
          <w:rFonts w:hint="eastAsia"/>
        </w:rPr>
        <w:t>案契約並未明確規範相關租金或滯納金減免規定，臺鐵公司認為租賃契約係民事契約，逕依該契約第19條第18款「本租約如有未</w:t>
      </w:r>
      <w:r w:rsidR="00EF30E2" w:rsidRPr="007A113B">
        <w:rPr>
          <w:rFonts w:hint="eastAsia"/>
        </w:rPr>
        <w:lastRenderedPageBreak/>
        <w:t>盡事宜，悉依民法及相關法令規定辦理」，及參採民法第227條之2情事變更原則之法理，予以減免滯納金，廉政單位</w:t>
      </w:r>
      <w:proofErr w:type="gramStart"/>
      <w:r w:rsidRPr="007A113B">
        <w:rPr>
          <w:rFonts w:hint="eastAsia"/>
        </w:rPr>
        <w:t>爰</w:t>
      </w:r>
      <w:r w:rsidR="00EF30E2" w:rsidRPr="007A113B">
        <w:rPr>
          <w:rFonts w:hint="eastAsia"/>
        </w:rPr>
        <w:t>認</w:t>
      </w:r>
      <w:proofErr w:type="gramEnd"/>
      <w:r w:rsidR="00EF30E2" w:rsidRPr="007A113B">
        <w:rPr>
          <w:rFonts w:hint="eastAsia"/>
        </w:rPr>
        <w:t>似無違法</w:t>
      </w:r>
      <w:r w:rsidRPr="007A113B">
        <w:rPr>
          <w:rFonts w:hint="eastAsia"/>
        </w:rPr>
        <w:t>，</w:t>
      </w:r>
      <w:proofErr w:type="gramStart"/>
      <w:r w:rsidRPr="007A113B">
        <w:rPr>
          <w:rFonts w:hint="eastAsia"/>
        </w:rPr>
        <w:t>惟</w:t>
      </w:r>
      <w:r w:rsidR="00D74189" w:rsidRPr="007A113B">
        <w:rPr>
          <w:rFonts w:hint="eastAsia"/>
        </w:rPr>
        <w:t>再</w:t>
      </w:r>
      <w:r w:rsidRPr="007A113B">
        <w:rPr>
          <w:rFonts w:hint="eastAsia"/>
        </w:rPr>
        <w:t>顯示</w:t>
      </w:r>
      <w:proofErr w:type="gramEnd"/>
      <w:r w:rsidRPr="007A113B">
        <w:rPr>
          <w:rFonts w:hint="eastAsia"/>
        </w:rPr>
        <w:t>臺鐵公司</w:t>
      </w:r>
      <w:r w:rsidR="00481E16" w:rsidRPr="007A113B">
        <w:rPr>
          <w:rFonts w:hint="eastAsia"/>
        </w:rPr>
        <w:t>營運立約行為</w:t>
      </w:r>
      <w:r w:rsidRPr="007A113B">
        <w:rPr>
          <w:rFonts w:hint="eastAsia"/>
        </w:rPr>
        <w:t>有欠審慎</w:t>
      </w:r>
      <w:r w:rsidR="00EF30E2" w:rsidRPr="007A113B">
        <w:rPr>
          <w:rFonts w:hint="eastAsia"/>
        </w:rPr>
        <w:t>。</w:t>
      </w:r>
    </w:p>
    <w:p w:rsidR="002C780A" w:rsidRPr="00891B4C" w:rsidRDefault="006C2390" w:rsidP="002C780A">
      <w:pPr>
        <w:pStyle w:val="3"/>
      </w:pPr>
      <w:r w:rsidRPr="007A113B">
        <w:rPr>
          <w:rFonts w:hint="eastAsia"/>
        </w:rPr>
        <w:t>有</w:t>
      </w:r>
      <w:r w:rsidR="009D2AC3" w:rsidRPr="007A113B">
        <w:rPr>
          <w:rFonts w:hint="eastAsia"/>
        </w:rPr>
        <w:t>關</w:t>
      </w:r>
      <w:r w:rsidR="00644827" w:rsidRPr="007A113B">
        <w:rPr>
          <w:rFonts w:hint="eastAsia"/>
        </w:rPr>
        <w:t>民意代表指摘交通部</w:t>
      </w:r>
      <w:r w:rsidR="00517686" w:rsidRPr="007A113B">
        <w:rPr>
          <w:rFonts w:hint="eastAsia"/>
        </w:rPr>
        <w:t>、</w:t>
      </w:r>
      <w:proofErr w:type="gramStart"/>
      <w:r w:rsidR="00517686" w:rsidRPr="007A113B">
        <w:rPr>
          <w:rFonts w:hint="eastAsia"/>
        </w:rPr>
        <w:t>臺</w:t>
      </w:r>
      <w:proofErr w:type="gramEnd"/>
      <w:r w:rsidR="00517686" w:rsidRPr="007A113B">
        <w:rPr>
          <w:rFonts w:hint="eastAsia"/>
        </w:rPr>
        <w:t>鐵公司</w:t>
      </w:r>
      <w:r w:rsidR="00644827" w:rsidRPr="007A113B">
        <w:rPr>
          <w:rFonts w:hint="eastAsia"/>
        </w:rPr>
        <w:t>及臺灣港務股份有限公司（下稱港務公司）</w:t>
      </w:r>
      <w:r w:rsidR="00517686" w:rsidRPr="007A113B">
        <w:rPr>
          <w:rFonts w:hint="eastAsia"/>
        </w:rPr>
        <w:t>人員，與</w:t>
      </w:r>
      <w:proofErr w:type="spellStart"/>
      <w:r w:rsidR="00F44E40" w:rsidRPr="007A113B">
        <w:rPr>
          <w:rFonts w:hint="eastAsia"/>
        </w:rPr>
        <w:t>im.B</w:t>
      </w:r>
      <w:proofErr w:type="spellEnd"/>
      <w:r w:rsidR="00F44E40" w:rsidRPr="007A113B">
        <w:rPr>
          <w:rFonts w:hint="eastAsia"/>
        </w:rPr>
        <w:t>平</w:t>
      </w:r>
      <w:proofErr w:type="gramStart"/>
      <w:r w:rsidR="00F44E40" w:rsidRPr="007A113B">
        <w:rPr>
          <w:rFonts w:hint="eastAsia"/>
        </w:rPr>
        <w:t>臺</w:t>
      </w:r>
      <w:proofErr w:type="gramEnd"/>
      <w:r w:rsidR="00F44E40" w:rsidRPr="00891B4C">
        <w:rPr>
          <w:rFonts w:hint="eastAsia"/>
        </w:rPr>
        <w:t>實際負責人曾國緯餐敘部分，經</w:t>
      </w:r>
      <w:r w:rsidR="00644827" w:rsidRPr="00891B4C">
        <w:rPr>
          <w:rFonts w:hint="eastAsia"/>
        </w:rPr>
        <w:t>廉政署、交通部及</w:t>
      </w:r>
      <w:r w:rsidR="00457E18" w:rsidRPr="00891B4C">
        <w:rPr>
          <w:rFonts w:hint="eastAsia"/>
        </w:rPr>
        <w:t>臺鐵公司</w:t>
      </w:r>
      <w:r w:rsidR="00F44E40" w:rsidRPr="00891B4C">
        <w:rPr>
          <w:rFonts w:hint="eastAsia"/>
        </w:rPr>
        <w:t>調查後，</w:t>
      </w:r>
      <w:r w:rsidR="00644827" w:rsidRPr="00891B4C">
        <w:rPr>
          <w:rFonts w:hint="eastAsia"/>
        </w:rPr>
        <w:t>認</w:t>
      </w:r>
      <w:r w:rsidR="00517686">
        <w:rPr>
          <w:rFonts w:hint="eastAsia"/>
        </w:rPr>
        <w:t>定</w:t>
      </w:r>
      <w:r w:rsidR="00644827" w:rsidRPr="00891B4C">
        <w:rPr>
          <w:rFonts w:hint="eastAsia"/>
        </w:rPr>
        <w:t>赴</w:t>
      </w:r>
      <w:r w:rsidR="00517686">
        <w:rPr>
          <w:rFonts w:hint="eastAsia"/>
        </w:rPr>
        <w:t>會</w:t>
      </w:r>
      <w:r w:rsidR="00644827" w:rsidRPr="00891B4C">
        <w:rPr>
          <w:rFonts w:hint="eastAsia"/>
        </w:rPr>
        <w:t>者</w:t>
      </w:r>
      <w:proofErr w:type="gramStart"/>
      <w:r w:rsidR="00644827" w:rsidRPr="00891B4C">
        <w:rPr>
          <w:rFonts w:hint="eastAsia"/>
        </w:rPr>
        <w:t>均稱席間</w:t>
      </w:r>
      <w:proofErr w:type="gramEnd"/>
      <w:r w:rsidR="00644827" w:rsidRPr="00891B4C">
        <w:rPr>
          <w:rFonts w:hint="eastAsia"/>
        </w:rPr>
        <w:t>無談及公務。</w:t>
      </w:r>
      <w:proofErr w:type="gramStart"/>
      <w:r w:rsidR="00644827" w:rsidRPr="007A113B">
        <w:rPr>
          <w:rFonts w:hint="eastAsia"/>
        </w:rPr>
        <w:t>另</w:t>
      </w:r>
      <w:proofErr w:type="gramEnd"/>
      <w:r w:rsidR="00644827" w:rsidRPr="007A113B">
        <w:rPr>
          <w:rFonts w:hint="eastAsia"/>
        </w:rPr>
        <w:t>，有關人員差假部分，</w:t>
      </w:r>
      <w:proofErr w:type="gramStart"/>
      <w:r w:rsidR="009346C1" w:rsidRPr="007A113B">
        <w:rPr>
          <w:rFonts w:hint="eastAsia"/>
        </w:rPr>
        <w:t>交通部</w:t>
      </w:r>
      <w:r w:rsidR="00517686" w:rsidRPr="007A113B">
        <w:rPr>
          <w:rFonts w:hint="eastAsia"/>
        </w:rPr>
        <w:t>雖</w:t>
      </w:r>
      <w:r w:rsidR="009346C1" w:rsidRPr="007A113B">
        <w:rPr>
          <w:rFonts w:hint="eastAsia"/>
        </w:rPr>
        <w:t>函</w:t>
      </w:r>
      <w:proofErr w:type="gramEnd"/>
      <w:r w:rsidR="009346C1" w:rsidRPr="007A113B">
        <w:rPr>
          <w:rFonts w:hint="eastAsia"/>
        </w:rPr>
        <w:t>稱</w:t>
      </w:r>
      <w:r w:rsidR="00644827" w:rsidRPr="007A113B">
        <w:rPr>
          <w:rFonts w:hint="eastAsia"/>
        </w:rPr>
        <w:t>相關人員均符合差假規範</w:t>
      </w:r>
      <w:r w:rsidR="00517686" w:rsidRPr="007A113B">
        <w:rPr>
          <w:rFonts w:hint="eastAsia"/>
        </w:rPr>
        <w:t>，惟仍有部分人員原</w:t>
      </w:r>
      <w:r w:rsidR="006821FD" w:rsidRPr="007A113B">
        <w:rPr>
          <w:rFonts w:hint="eastAsia"/>
        </w:rPr>
        <w:t>申</w:t>
      </w:r>
      <w:r w:rsidR="00517686" w:rsidRPr="007A113B">
        <w:rPr>
          <w:rFonts w:hint="eastAsia"/>
        </w:rPr>
        <w:t>請差假事由與差假內容未</w:t>
      </w:r>
      <w:r w:rsidR="00905442" w:rsidRPr="007A113B">
        <w:rPr>
          <w:rFonts w:hint="eastAsia"/>
        </w:rPr>
        <w:t>盡</w:t>
      </w:r>
      <w:r w:rsidR="00517686" w:rsidRPr="007A113B">
        <w:rPr>
          <w:rFonts w:hint="eastAsia"/>
        </w:rPr>
        <w:t>相符，而於事發後始更正差假事由，</w:t>
      </w:r>
      <w:proofErr w:type="gramStart"/>
      <w:r w:rsidR="00517686" w:rsidRPr="007A113B">
        <w:rPr>
          <w:rFonts w:hint="eastAsia"/>
        </w:rPr>
        <w:t>行事顯欠</w:t>
      </w:r>
      <w:r w:rsidR="00FF7455" w:rsidRPr="007A113B">
        <w:rPr>
          <w:rFonts w:hint="eastAsia"/>
        </w:rPr>
        <w:t>謹</w:t>
      </w:r>
      <w:proofErr w:type="gramEnd"/>
      <w:r w:rsidR="00FF7455" w:rsidRPr="007A113B">
        <w:rPr>
          <w:rFonts w:hint="eastAsia"/>
        </w:rPr>
        <w:t>慎</w:t>
      </w:r>
      <w:r w:rsidR="00F44E40" w:rsidRPr="007A113B">
        <w:rPr>
          <w:rFonts w:hint="eastAsia"/>
        </w:rPr>
        <w:t>。茲因</w:t>
      </w:r>
      <w:r w:rsidR="00A947CB" w:rsidRPr="007A113B">
        <w:rPr>
          <w:rFonts w:hint="eastAsia"/>
        </w:rPr>
        <w:t>上開機關</w:t>
      </w:r>
      <w:r w:rsidR="00F44E40" w:rsidRPr="007A113B">
        <w:rPr>
          <w:rFonts w:hint="eastAsia"/>
        </w:rPr>
        <w:t>調查結果，尚不足認定渠等違反相關規範，惟事後如有新事證，將另案調查</w:t>
      </w:r>
      <w:r w:rsidR="006821FD" w:rsidRPr="007A113B">
        <w:rPr>
          <w:rFonts w:hint="eastAsia"/>
        </w:rPr>
        <w:t>，相關</w:t>
      </w:r>
      <w:proofErr w:type="gramStart"/>
      <w:r w:rsidR="006821FD" w:rsidRPr="007A113B">
        <w:rPr>
          <w:rFonts w:hint="eastAsia"/>
        </w:rPr>
        <w:t>案情摘略如下</w:t>
      </w:r>
      <w:proofErr w:type="gramEnd"/>
      <w:r w:rsidR="006821FD" w:rsidRPr="007A113B">
        <w:rPr>
          <w:rFonts w:hint="eastAsia"/>
        </w:rPr>
        <w:t>：</w:t>
      </w:r>
    </w:p>
    <w:p w:rsidR="002C780A" w:rsidRPr="00891B4C" w:rsidRDefault="002C780A" w:rsidP="002C780A">
      <w:pPr>
        <w:pStyle w:val="4"/>
      </w:pPr>
      <w:r w:rsidRPr="00891B4C">
        <w:rPr>
          <w:rFonts w:hint="eastAsia"/>
        </w:rPr>
        <w:t>有關交通部官員參加曾國緯</w:t>
      </w:r>
      <w:r w:rsidR="00154B9F" w:rsidRPr="00891B4C">
        <w:rPr>
          <w:rFonts w:hint="eastAsia"/>
        </w:rPr>
        <w:t>109年6月12日聚會</w:t>
      </w:r>
      <w:proofErr w:type="gramStart"/>
      <w:r w:rsidRPr="00891B4C">
        <w:rPr>
          <w:rFonts w:hint="eastAsia"/>
        </w:rPr>
        <w:t>飲宴</w:t>
      </w:r>
      <w:r w:rsidR="00154B9F" w:rsidRPr="00891B4C">
        <w:rPr>
          <w:rFonts w:hint="eastAsia"/>
        </w:rPr>
        <w:t>差假</w:t>
      </w:r>
      <w:proofErr w:type="gramEnd"/>
      <w:r w:rsidRPr="00891B4C">
        <w:rPr>
          <w:rFonts w:hint="eastAsia"/>
        </w:rPr>
        <w:t>部分：</w:t>
      </w:r>
      <w:r w:rsidR="00A947CB" w:rsidRPr="00891B4C">
        <w:t xml:space="preserve"> </w:t>
      </w:r>
    </w:p>
    <w:p w:rsidR="002C780A" w:rsidRPr="00891B4C" w:rsidRDefault="002C780A" w:rsidP="00154B9F">
      <w:pPr>
        <w:pStyle w:val="5"/>
      </w:pPr>
      <w:r w:rsidRPr="00891B4C">
        <w:rPr>
          <w:rFonts w:hint="eastAsia"/>
        </w:rPr>
        <w:t>黃</w:t>
      </w:r>
      <w:r w:rsidR="00DE0974" w:rsidRPr="00DE0974">
        <w:rPr>
          <w:rFonts w:hint="eastAsia"/>
          <w:color w:val="FF0000"/>
        </w:rPr>
        <w:t>○</w:t>
      </w:r>
      <w:r w:rsidR="009346C1" w:rsidRPr="00891B4C">
        <w:rPr>
          <w:rFonts w:hint="eastAsia"/>
        </w:rPr>
        <w:t>部分：</w:t>
      </w:r>
      <w:proofErr w:type="gramStart"/>
      <w:r w:rsidR="006821FD">
        <w:rPr>
          <w:rFonts w:hint="eastAsia"/>
        </w:rPr>
        <w:t>渠</w:t>
      </w:r>
      <w:r w:rsidRPr="00891B4C">
        <w:rPr>
          <w:rFonts w:hint="eastAsia"/>
        </w:rPr>
        <w:t>於109年5月19日卸離</w:t>
      </w:r>
      <w:proofErr w:type="gramEnd"/>
      <w:r w:rsidRPr="00891B4C">
        <w:rPr>
          <w:rFonts w:hint="eastAsia"/>
        </w:rPr>
        <w:t>交通部政務次長職務，故</w:t>
      </w:r>
      <w:proofErr w:type="gramStart"/>
      <w:r w:rsidRPr="00891B4C">
        <w:rPr>
          <w:rFonts w:hint="eastAsia"/>
        </w:rPr>
        <w:t>該部無</w:t>
      </w:r>
      <w:proofErr w:type="gramEnd"/>
      <w:r w:rsidRPr="00891B4C">
        <w:rPr>
          <w:rFonts w:hint="eastAsia"/>
        </w:rPr>
        <w:t xml:space="preserve">其當日之差勤資料。 </w:t>
      </w:r>
    </w:p>
    <w:p w:rsidR="002C780A" w:rsidRPr="00891B4C" w:rsidRDefault="002C780A" w:rsidP="00154B9F">
      <w:pPr>
        <w:pStyle w:val="5"/>
      </w:pPr>
      <w:r w:rsidRPr="00891B4C">
        <w:rPr>
          <w:rFonts w:hint="eastAsia"/>
        </w:rPr>
        <w:t>張</w:t>
      </w:r>
      <w:r w:rsidR="00DE0974" w:rsidRPr="00DE0974">
        <w:rPr>
          <w:rFonts w:hint="eastAsia"/>
          <w:color w:val="FF0000"/>
        </w:rPr>
        <w:t>○</w:t>
      </w:r>
      <w:r w:rsidR="009346C1" w:rsidRPr="00891B4C">
        <w:rPr>
          <w:rFonts w:hint="eastAsia"/>
        </w:rPr>
        <w:t>部分</w:t>
      </w:r>
      <w:r w:rsidRPr="00891B4C">
        <w:rPr>
          <w:rFonts w:hint="eastAsia"/>
        </w:rPr>
        <w:t>：</w:t>
      </w:r>
      <w:r w:rsidR="00333719" w:rsidRPr="00891B4C">
        <w:rPr>
          <w:rFonts w:hint="eastAsia"/>
        </w:rPr>
        <w:t>張前局長於該（12）日申請出差1日，事由為「出席陳</w:t>
      </w:r>
      <w:r w:rsidR="00C057CC">
        <w:rPr>
          <w:rFonts w:hint="eastAsia"/>
        </w:rPr>
        <w:t>○</w:t>
      </w:r>
      <w:r w:rsidR="00333719" w:rsidRPr="00891B4C">
        <w:rPr>
          <w:rFonts w:hint="eastAsia"/>
        </w:rPr>
        <w:t>委員視察宜蘭地區交通建設」</w:t>
      </w:r>
      <w:r w:rsidR="00333719" w:rsidRPr="00C057CC">
        <w:rPr>
          <w:rFonts w:hint="eastAsia"/>
        </w:rPr>
        <w:t>，並有相關考察紀錄可</w:t>
      </w:r>
      <w:proofErr w:type="gramStart"/>
      <w:r w:rsidR="00333719" w:rsidRPr="00C057CC">
        <w:rPr>
          <w:rFonts w:hint="eastAsia"/>
        </w:rPr>
        <w:t>稽</w:t>
      </w:r>
      <w:proofErr w:type="gramEnd"/>
      <w:r w:rsidR="00333719" w:rsidRPr="00C057CC">
        <w:rPr>
          <w:rFonts w:hint="eastAsia"/>
        </w:rPr>
        <w:t>；</w:t>
      </w:r>
      <w:r w:rsidR="00333719" w:rsidRPr="00891B4C">
        <w:rPr>
          <w:rFonts w:hint="eastAsia"/>
        </w:rPr>
        <w:t>另經</w:t>
      </w:r>
      <w:proofErr w:type="gramStart"/>
      <w:r w:rsidR="00333719" w:rsidRPr="00891B4C">
        <w:rPr>
          <w:rFonts w:hint="eastAsia"/>
        </w:rPr>
        <w:t>臺</w:t>
      </w:r>
      <w:proofErr w:type="gramEnd"/>
      <w:r w:rsidR="00333719" w:rsidRPr="00891B4C">
        <w:rPr>
          <w:rFonts w:hint="eastAsia"/>
        </w:rPr>
        <w:t>鐵公司人力資源處說明</w:t>
      </w:r>
      <w:r w:rsidR="006821FD">
        <w:rPr>
          <w:rFonts w:hint="eastAsia"/>
        </w:rPr>
        <w:t>略以</w:t>
      </w:r>
      <w:r w:rsidR="00333719" w:rsidRPr="00891B4C">
        <w:rPr>
          <w:rFonts w:hint="eastAsia"/>
        </w:rPr>
        <w:t>，首長</w:t>
      </w:r>
      <w:proofErr w:type="gramStart"/>
      <w:r w:rsidR="00333719" w:rsidRPr="00891B4C">
        <w:rPr>
          <w:rFonts w:hint="eastAsia"/>
        </w:rPr>
        <w:t>差假應</w:t>
      </w:r>
      <w:proofErr w:type="gramEnd"/>
      <w:r w:rsidR="00333719" w:rsidRPr="00891B4C">
        <w:rPr>
          <w:rFonts w:hint="eastAsia"/>
        </w:rPr>
        <w:t>循公務人員請假規則辦理，基於該次考察行程結束</w:t>
      </w:r>
      <w:proofErr w:type="gramStart"/>
      <w:r w:rsidR="00333719" w:rsidRPr="00891B4C">
        <w:rPr>
          <w:rFonts w:hint="eastAsia"/>
        </w:rPr>
        <w:t>時間屆至中午12時30</w:t>
      </w:r>
      <w:proofErr w:type="gramEnd"/>
      <w:r w:rsidR="00333719" w:rsidRPr="00891B4C">
        <w:rPr>
          <w:rFonts w:hint="eastAsia"/>
        </w:rPr>
        <w:t>分與考察地點及機關所在地區往返路程</w:t>
      </w:r>
      <w:proofErr w:type="gramStart"/>
      <w:r w:rsidR="00333719" w:rsidRPr="00891B4C">
        <w:rPr>
          <w:rFonts w:hint="eastAsia"/>
        </w:rPr>
        <w:t>期間</w:t>
      </w:r>
      <w:proofErr w:type="gramEnd"/>
      <w:r w:rsidR="00333719" w:rsidRPr="00891B4C">
        <w:rPr>
          <w:rFonts w:hint="eastAsia"/>
        </w:rPr>
        <w:t>，張前局長以全日出差登錄應無疑義。</w:t>
      </w:r>
    </w:p>
    <w:p w:rsidR="00154B9F" w:rsidRPr="00891B4C" w:rsidRDefault="002C780A" w:rsidP="00154B9F">
      <w:pPr>
        <w:pStyle w:val="5"/>
      </w:pPr>
      <w:r w:rsidRPr="00891B4C">
        <w:rPr>
          <w:rFonts w:hint="eastAsia"/>
        </w:rPr>
        <w:t>朱</w:t>
      </w:r>
      <w:r w:rsidR="00DE0974" w:rsidRPr="00F306B8">
        <w:rPr>
          <w:rFonts w:hint="eastAsia"/>
          <w:color w:val="FF0000"/>
        </w:rPr>
        <w:t>○</w:t>
      </w:r>
      <w:r w:rsidR="009346C1" w:rsidRPr="00891B4C">
        <w:rPr>
          <w:rFonts w:hint="eastAsia"/>
        </w:rPr>
        <w:t>部分</w:t>
      </w:r>
      <w:r w:rsidRPr="00891B4C">
        <w:rPr>
          <w:rFonts w:hint="eastAsia"/>
        </w:rPr>
        <w:t>：</w:t>
      </w:r>
    </w:p>
    <w:p w:rsidR="00154B9F" w:rsidRPr="00891B4C" w:rsidRDefault="00154B9F" w:rsidP="00154B9F">
      <w:pPr>
        <w:pStyle w:val="6"/>
      </w:pPr>
      <w:r w:rsidRPr="00891B4C">
        <w:rPr>
          <w:rFonts w:hint="eastAsia"/>
        </w:rPr>
        <w:t>朱</w:t>
      </w:r>
      <w:r w:rsidR="009346C1" w:rsidRPr="00891B4C">
        <w:rPr>
          <w:rFonts w:hint="eastAsia"/>
        </w:rPr>
        <w:t>副局長</w:t>
      </w:r>
      <w:r w:rsidRPr="00891B4C">
        <w:rPr>
          <w:rFonts w:hint="eastAsia"/>
        </w:rPr>
        <w:t>原申請差假事由為「陪同陳</w:t>
      </w:r>
      <w:r w:rsidR="00C057CC">
        <w:rPr>
          <w:rFonts w:hint="eastAsia"/>
        </w:rPr>
        <w:t>○</w:t>
      </w:r>
      <w:r w:rsidRPr="00891B4C">
        <w:rPr>
          <w:rFonts w:hint="eastAsia"/>
        </w:rPr>
        <w:t>委員視察交通建設」，時間自上午8時30分至下午5時30分。</w:t>
      </w:r>
      <w:proofErr w:type="gramStart"/>
      <w:r w:rsidRPr="00891B4C">
        <w:rPr>
          <w:rFonts w:hint="eastAsia"/>
        </w:rPr>
        <w:t>朱員當日上午</w:t>
      </w:r>
      <w:proofErr w:type="gramEnd"/>
      <w:r w:rsidRPr="00891B4C">
        <w:rPr>
          <w:rFonts w:hint="eastAsia"/>
        </w:rPr>
        <w:t>之行程，以「公差」登錄尚無疑義，惟</w:t>
      </w:r>
      <w:r w:rsidR="00FF7455">
        <w:rPr>
          <w:rFonts w:hint="eastAsia"/>
        </w:rPr>
        <w:t>應</w:t>
      </w:r>
      <w:r w:rsidRPr="00891B4C">
        <w:rPr>
          <w:rFonts w:hint="eastAsia"/>
        </w:rPr>
        <w:t>將出差事由更正為「上</w:t>
      </w:r>
      <w:r w:rsidRPr="00891B4C">
        <w:rPr>
          <w:rFonts w:hint="eastAsia"/>
        </w:rPr>
        <w:lastRenderedPageBreak/>
        <w:t>午至鶯歌車站參加地方創生共識會議，下午應陳</w:t>
      </w:r>
      <w:r w:rsidR="00C057CC">
        <w:rPr>
          <w:rFonts w:hint="eastAsia"/>
        </w:rPr>
        <w:t>○</w:t>
      </w:r>
      <w:r w:rsidRPr="00891B4C">
        <w:rPr>
          <w:rFonts w:hint="eastAsia"/>
        </w:rPr>
        <w:t>委員邀請至宜蘭報告</w:t>
      </w:r>
      <w:r w:rsidR="00457E18" w:rsidRPr="00891B4C">
        <w:rPr>
          <w:rFonts w:hint="eastAsia"/>
        </w:rPr>
        <w:t>臺鐵公司</w:t>
      </w:r>
      <w:r w:rsidRPr="00891B4C">
        <w:rPr>
          <w:rFonts w:hint="eastAsia"/>
        </w:rPr>
        <w:t>開發業務」，以符合實際出差行程。</w:t>
      </w:r>
    </w:p>
    <w:p w:rsidR="002C780A" w:rsidRPr="00891B4C" w:rsidRDefault="00154B9F" w:rsidP="00154B9F">
      <w:pPr>
        <w:pStyle w:val="6"/>
      </w:pPr>
      <w:proofErr w:type="gramStart"/>
      <w:r w:rsidRPr="00891B4C">
        <w:rPr>
          <w:rFonts w:hint="eastAsia"/>
        </w:rPr>
        <w:t>朱員當日下午</w:t>
      </w:r>
      <w:proofErr w:type="gramEnd"/>
      <w:r w:rsidRPr="00891B4C">
        <w:rPr>
          <w:rFonts w:hint="eastAsia"/>
        </w:rPr>
        <w:t>係因</w:t>
      </w:r>
      <w:r w:rsidR="004C7A20" w:rsidRPr="00891B4C">
        <w:rPr>
          <w:rFonts w:hint="eastAsia"/>
        </w:rPr>
        <w:t>張前局長</w:t>
      </w:r>
      <w:r w:rsidRPr="00891B4C">
        <w:rPr>
          <w:rFonts w:hint="eastAsia"/>
        </w:rPr>
        <w:t>之指派前往宜蘭地區，其出差之目的係為報告該局開發業務，且至曾君住所後陳</w:t>
      </w:r>
      <w:r w:rsidR="00C057CC">
        <w:rPr>
          <w:rFonts w:hint="eastAsia"/>
        </w:rPr>
        <w:t>○</w:t>
      </w:r>
      <w:r w:rsidRPr="00891B4C">
        <w:rPr>
          <w:rFonts w:hint="eastAsia"/>
        </w:rPr>
        <w:t>委員亦在現場，</w:t>
      </w:r>
      <w:r w:rsidR="009346C1" w:rsidRPr="00891B4C">
        <w:rPr>
          <w:rFonts w:hint="eastAsia"/>
        </w:rPr>
        <w:t>臺鐵公司認</w:t>
      </w:r>
      <w:r w:rsidR="004C7A20" w:rsidRPr="00891B4C">
        <w:rPr>
          <w:rFonts w:hint="eastAsia"/>
        </w:rPr>
        <w:t>定</w:t>
      </w:r>
      <w:r w:rsidRPr="00891B4C">
        <w:rPr>
          <w:rFonts w:hint="eastAsia"/>
        </w:rPr>
        <w:t>仍係原視察交通建設行程之延續，以「公差」登錄尚無疑義</w:t>
      </w:r>
      <w:r w:rsidRPr="00891B4C">
        <w:rPr>
          <w:rStyle w:val="afe"/>
        </w:rPr>
        <w:footnoteReference w:id="6"/>
      </w:r>
      <w:r w:rsidR="009346C1" w:rsidRPr="00891B4C">
        <w:rPr>
          <w:rFonts w:hint="eastAsia"/>
        </w:rPr>
        <w:t>，交通部就此部分並未表示不同意見。</w:t>
      </w:r>
    </w:p>
    <w:p w:rsidR="002C780A" w:rsidRPr="00891B4C" w:rsidRDefault="002C780A" w:rsidP="00154B9F">
      <w:pPr>
        <w:pStyle w:val="5"/>
      </w:pPr>
      <w:r w:rsidRPr="00891B4C">
        <w:rPr>
          <w:rFonts w:hint="eastAsia"/>
        </w:rPr>
        <w:t>港務公司基隆分公司蘇澳營運處處長陳</w:t>
      </w:r>
      <w:r w:rsidR="00C057CC">
        <w:rPr>
          <w:rFonts w:hint="eastAsia"/>
        </w:rPr>
        <w:t>○</w:t>
      </w:r>
      <w:r w:rsidRPr="00891B4C">
        <w:rPr>
          <w:rFonts w:hint="eastAsia"/>
        </w:rPr>
        <w:t>於當日晚間接獲行政院前政務顧問陳</w:t>
      </w:r>
      <w:r w:rsidR="00C057CC">
        <w:rPr>
          <w:rFonts w:hint="eastAsia"/>
        </w:rPr>
        <w:t>○</w:t>
      </w:r>
      <w:r w:rsidRPr="00891B4C">
        <w:rPr>
          <w:rFonts w:hint="eastAsia"/>
        </w:rPr>
        <w:t>邀約並赴約部分:</w:t>
      </w:r>
      <w:r w:rsidRPr="00891B4C">
        <w:t xml:space="preserve"> </w:t>
      </w:r>
    </w:p>
    <w:p w:rsidR="002C780A" w:rsidRPr="00891B4C" w:rsidRDefault="002C780A" w:rsidP="00154B9F">
      <w:pPr>
        <w:pStyle w:val="6"/>
      </w:pPr>
      <w:r w:rsidRPr="00891B4C">
        <w:rPr>
          <w:rFonts w:hint="eastAsia"/>
        </w:rPr>
        <w:t>陳員當日上午申請差假事由為「</w:t>
      </w:r>
      <w:proofErr w:type="gramStart"/>
      <w:r w:rsidRPr="00891B4C">
        <w:rPr>
          <w:rFonts w:hint="eastAsia"/>
        </w:rPr>
        <w:t>出席交委會</w:t>
      </w:r>
      <w:proofErr w:type="gramEnd"/>
      <w:r w:rsidRPr="00891B4C">
        <w:rPr>
          <w:rFonts w:hint="eastAsia"/>
        </w:rPr>
        <w:t>考察宜蘭交通建設」，時間為上午9時至下午2時。</w:t>
      </w:r>
    </w:p>
    <w:p w:rsidR="002C780A" w:rsidRPr="00891B4C" w:rsidRDefault="002C780A" w:rsidP="00154B9F">
      <w:pPr>
        <w:pStyle w:val="6"/>
      </w:pPr>
      <w:r w:rsidRPr="00891B4C">
        <w:rPr>
          <w:rFonts w:hint="eastAsia"/>
        </w:rPr>
        <w:t>另據港務公司政風處說明，當日下午陳員於營運處接待該處訓練課程講師，並在機關附近餐廳用餐後，約莫晚上8時始前往曾君住所參加聚會，於現場停留約1個小時後離開。</w:t>
      </w:r>
    </w:p>
    <w:p w:rsidR="002C780A" w:rsidRPr="00891B4C" w:rsidRDefault="00154B9F" w:rsidP="00154B9F">
      <w:pPr>
        <w:pStyle w:val="4"/>
      </w:pPr>
      <w:r w:rsidRPr="00891B4C">
        <w:rPr>
          <w:rFonts w:hint="eastAsia"/>
        </w:rPr>
        <w:t>有關交通部</w:t>
      </w:r>
      <w:r w:rsidR="004C7A20" w:rsidRPr="00891B4C">
        <w:rPr>
          <w:rFonts w:hint="eastAsia"/>
        </w:rPr>
        <w:t>所屬</w:t>
      </w:r>
      <w:r w:rsidRPr="00891B4C">
        <w:rPr>
          <w:rFonts w:hint="eastAsia"/>
        </w:rPr>
        <w:t>參加曾國緯109年7月14日聚會飲宴部分：</w:t>
      </w:r>
      <w:r w:rsidR="002C780A" w:rsidRPr="00891B4C">
        <w:rPr>
          <w:rFonts w:hint="eastAsia"/>
        </w:rPr>
        <w:t xml:space="preserve"> </w:t>
      </w:r>
    </w:p>
    <w:p w:rsidR="00D733E3" w:rsidRPr="00891B4C" w:rsidRDefault="00457E18" w:rsidP="00154B9F">
      <w:pPr>
        <w:pStyle w:val="5"/>
        <w:numPr>
          <w:ilvl w:val="0"/>
          <w:numId w:val="0"/>
        </w:numPr>
        <w:ind w:left="1701" w:firstLineChars="208" w:firstLine="708"/>
      </w:pPr>
      <w:proofErr w:type="gramStart"/>
      <w:r w:rsidRPr="00891B4C">
        <w:rPr>
          <w:rFonts w:hint="eastAsia"/>
        </w:rPr>
        <w:t>臺</w:t>
      </w:r>
      <w:proofErr w:type="gramEnd"/>
      <w:r w:rsidRPr="00891B4C">
        <w:rPr>
          <w:rFonts w:hint="eastAsia"/>
        </w:rPr>
        <w:t>鐵公司</w:t>
      </w:r>
      <w:r w:rsidR="002C780A" w:rsidRPr="00891B4C">
        <w:rPr>
          <w:rFonts w:hint="eastAsia"/>
        </w:rPr>
        <w:t>稱，該局於109年7月14、15日於宜蘭傳藝中心舉辦年度訓練營，曾</w:t>
      </w:r>
      <w:r w:rsidR="00154B9F" w:rsidRPr="00891B4C">
        <w:rPr>
          <w:rFonts w:hint="eastAsia"/>
        </w:rPr>
        <w:t>國緯</w:t>
      </w:r>
      <w:r w:rsidR="002C780A" w:rsidRPr="00891B4C">
        <w:rPr>
          <w:rFonts w:hint="eastAsia"/>
        </w:rPr>
        <w:t>獲知後，遂於109年7月14日晚間邀請張前局長至其住所聚會，張前局長乃於是(14)日21時</w:t>
      </w:r>
      <w:proofErr w:type="gramStart"/>
      <w:r w:rsidR="002C780A" w:rsidRPr="00891B4C">
        <w:rPr>
          <w:rFonts w:hint="eastAsia"/>
        </w:rPr>
        <w:t>許率朱</w:t>
      </w:r>
      <w:r w:rsidR="004C7A20" w:rsidRPr="00891B4C">
        <w:rPr>
          <w:rFonts w:hint="eastAsia"/>
        </w:rPr>
        <w:t>副局</w:t>
      </w:r>
      <w:proofErr w:type="gramEnd"/>
      <w:r w:rsidR="004C7A20" w:rsidRPr="00891B4C">
        <w:rPr>
          <w:rFonts w:hint="eastAsia"/>
        </w:rPr>
        <w:t>長</w:t>
      </w:r>
      <w:r w:rsidR="002C780A" w:rsidRPr="00891B4C">
        <w:rPr>
          <w:rFonts w:hint="eastAsia"/>
        </w:rPr>
        <w:t>、資產開發中心副總經理劉</w:t>
      </w:r>
      <w:r w:rsidR="00C057CC">
        <w:rPr>
          <w:rFonts w:hint="eastAsia"/>
        </w:rPr>
        <w:t>○</w:t>
      </w:r>
      <w:r w:rsidR="002C780A" w:rsidRPr="00891B4C">
        <w:rPr>
          <w:rFonts w:hint="eastAsia"/>
        </w:rPr>
        <w:t>等人前往，至22時許離開。</w:t>
      </w:r>
      <w:proofErr w:type="gramStart"/>
      <w:r w:rsidR="002C780A" w:rsidRPr="00891B4C">
        <w:rPr>
          <w:rFonts w:hint="eastAsia"/>
        </w:rPr>
        <w:t>在場者</w:t>
      </w:r>
      <w:proofErr w:type="gramEnd"/>
      <w:r w:rsidR="002C780A" w:rsidRPr="00891B4C">
        <w:rPr>
          <w:rFonts w:hint="eastAsia"/>
        </w:rPr>
        <w:t>除前開人員外，尚有前行政院政務</w:t>
      </w:r>
      <w:r w:rsidR="002C780A" w:rsidRPr="00891B4C">
        <w:rPr>
          <w:rFonts w:hint="eastAsia"/>
        </w:rPr>
        <w:lastRenderedPageBreak/>
        <w:t>顧問陳</w:t>
      </w:r>
      <w:r w:rsidR="00C057CC">
        <w:rPr>
          <w:rFonts w:hint="eastAsia"/>
        </w:rPr>
        <w:t>○</w:t>
      </w:r>
      <w:r w:rsidR="002C780A" w:rsidRPr="00891B4C">
        <w:rPr>
          <w:rFonts w:hint="eastAsia"/>
        </w:rPr>
        <w:t>、曾君及曾君友人呂先生等。</w:t>
      </w:r>
      <w:proofErr w:type="gramStart"/>
      <w:r w:rsidR="009346C1" w:rsidRPr="00891B4C">
        <w:rPr>
          <w:rFonts w:hint="eastAsia"/>
        </w:rPr>
        <w:t>臺</w:t>
      </w:r>
      <w:proofErr w:type="gramEnd"/>
      <w:r w:rsidR="009346C1" w:rsidRPr="00891B4C">
        <w:rPr>
          <w:rFonts w:hint="eastAsia"/>
        </w:rPr>
        <w:t>鐵公司</w:t>
      </w:r>
      <w:r w:rsidR="002C780A" w:rsidRPr="00891B4C">
        <w:rPr>
          <w:rFonts w:hint="eastAsia"/>
        </w:rPr>
        <w:t>詢</w:t>
      </w:r>
      <w:proofErr w:type="gramStart"/>
      <w:r w:rsidR="002C780A" w:rsidRPr="00891B4C">
        <w:rPr>
          <w:rFonts w:hint="eastAsia"/>
        </w:rPr>
        <w:t>據朱員表</w:t>
      </w:r>
      <w:proofErr w:type="gramEnd"/>
      <w:r w:rsidR="002C780A" w:rsidRPr="00891B4C">
        <w:rPr>
          <w:rFonts w:hint="eastAsia"/>
        </w:rPr>
        <w:t>示，該次聚會屬臨時受邀行程，</w:t>
      </w:r>
      <w:proofErr w:type="gramStart"/>
      <w:r w:rsidR="002C780A" w:rsidRPr="00891B4C">
        <w:rPr>
          <w:rFonts w:hint="eastAsia"/>
        </w:rPr>
        <w:t>席間並</w:t>
      </w:r>
      <w:proofErr w:type="gramEnd"/>
      <w:r w:rsidR="002C780A" w:rsidRPr="00891B4C">
        <w:rPr>
          <w:rFonts w:hint="eastAsia"/>
        </w:rPr>
        <w:t>無討論相關公務。</w:t>
      </w:r>
    </w:p>
    <w:p w:rsidR="009A0DFB" w:rsidRPr="00891B4C" w:rsidRDefault="009A0DFB" w:rsidP="009A0DFB">
      <w:pPr>
        <w:pStyle w:val="3"/>
      </w:pPr>
      <w:r w:rsidRPr="00891B4C">
        <w:rPr>
          <w:rFonts w:hint="eastAsia"/>
        </w:rPr>
        <w:t>有關媒體報導警政署到地方警察機關</w:t>
      </w:r>
      <w:r w:rsidR="00097510">
        <w:rPr>
          <w:rFonts w:hint="eastAsia"/>
        </w:rPr>
        <w:t>人員</w:t>
      </w:r>
      <w:r w:rsidRPr="00891B4C">
        <w:rPr>
          <w:rFonts w:hint="eastAsia"/>
        </w:rPr>
        <w:t>，與遭通緝中</w:t>
      </w:r>
      <w:proofErr w:type="spellStart"/>
      <w:r w:rsidRPr="00891B4C">
        <w:rPr>
          <w:rFonts w:hint="eastAsia"/>
        </w:rPr>
        <w:t>im.B</w:t>
      </w:r>
      <w:proofErr w:type="spellEnd"/>
      <w:r w:rsidRPr="00891B4C">
        <w:rPr>
          <w:rFonts w:hint="eastAsia"/>
        </w:rPr>
        <w:t>平</w:t>
      </w:r>
      <w:proofErr w:type="gramStart"/>
      <w:r w:rsidRPr="00891B4C">
        <w:rPr>
          <w:rFonts w:hint="eastAsia"/>
        </w:rPr>
        <w:t>臺</w:t>
      </w:r>
      <w:proofErr w:type="gramEnd"/>
      <w:r w:rsidRPr="00891B4C">
        <w:rPr>
          <w:rFonts w:hint="eastAsia"/>
        </w:rPr>
        <w:t>吸金主嫌曾嫌過從甚密，經本院詢據內政部查復稱，相關媒體報導內容，因未確定飲宴聚會時間、地點或參加人員等，爰未有相關具體事證據以立案啟動調查。</w:t>
      </w:r>
      <w:proofErr w:type="gramStart"/>
      <w:r w:rsidRPr="00891B4C">
        <w:rPr>
          <w:rFonts w:hint="eastAsia"/>
        </w:rPr>
        <w:t>另</w:t>
      </w:r>
      <w:proofErr w:type="gramEnd"/>
      <w:r w:rsidRPr="00891B4C">
        <w:rPr>
          <w:rFonts w:hint="eastAsia"/>
        </w:rPr>
        <w:t>，媒體亦曾披露</w:t>
      </w:r>
      <w:r w:rsidR="009346C1" w:rsidRPr="00891B4C">
        <w:rPr>
          <w:rFonts w:hint="eastAsia"/>
        </w:rPr>
        <w:t>有</w:t>
      </w:r>
      <w:r w:rsidRPr="00891B4C">
        <w:rPr>
          <w:rFonts w:hint="eastAsia"/>
        </w:rPr>
        <w:t>其他公務員與</w:t>
      </w:r>
      <w:proofErr w:type="spellStart"/>
      <w:r w:rsidRPr="00891B4C">
        <w:rPr>
          <w:rFonts w:hint="eastAsia"/>
        </w:rPr>
        <w:t>i</w:t>
      </w:r>
      <w:r w:rsidRPr="00891B4C">
        <w:t>m.B</w:t>
      </w:r>
      <w:proofErr w:type="spellEnd"/>
      <w:r w:rsidRPr="00891B4C">
        <w:rPr>
          <w:rFonts w:hint="eastAsia"/>
        </w:rPr>
        <w:t>案</w:t>
      </w:r>
      <w:proofErr w:type="gramStart"/>
      <w:r w:rsidRPr="00891B4C">
        <w:rPr>
          <w:rFonts w:hint="eastAsia"/>
        </w:rPr>
        <w:t>主嫌似有</w:t>
      </w:r>
      <w:proofErr w:type="gramEnd"/>
      <w:r w:rsidRPr="00891B4C">
        <w:rPr>
          <w:rFonts w:hint="eastAsia"/>
        </w:rPr>
        <w:t>社交往來情形，惟因</w:t>
      </w:r>
      <w:r w:rsidR="009346C1" w:rsidRPr="00891B4C">
        <w:rPr>
          <w:rFonts w:hint="eastAsia"/>
        </w:rPr>
        <w:t>亦</w:t>
      </w:r>
      <w:r w:rsidRPr="00891B4C">
        <w:rPr>
          <w:rFonts w:hint="eastAsia"/>
        </w:rPr>
        <w:t>未有確切往來時間、地點及具體事證，且據悉檢方已有立案偵查作為，請法務部應於前揭偵查作為結案後，</w:t>
      </w:r>
      <w:proofErr w:type="gramStart"/>
      <w:r w:rsidRPr="00891B4C">
        <w:rPr>
          <w:rFonts w:hint="eastAsia"/>
        </w:rPr>
        <w:t>倘確</w:t>
      </w:r>
      <w:proofErr w:type="gramEnd"/>
      <w:r w:rsidRPr="00891B4C">
        <w:rPr>
          <w:rFonts w:hint="eastAsia"/>
        </w:rPr>
        <w:t>查有相關違法失職行為，將相關資料移送本院，以利辦理行政責任之追究。</w:t>
      </w:r>
    </w:p>
    <w:p w:rsidR="009A0DFB" w:rsidRPr="00891B4C" w:rsidRDefault="009A0DFB" w:rsidP="00C11757">
      <w:pPr>
        <w:pStyle w:val="3"/>
      </w:pPr>
      <w:r w:rsidRPr="00891B4C">
        <w:rPr>
          <w:rFonts w:hint="eastAsia"/>
        </w:rPr>
        <w:t>綜上，</w:t>
      </w:r>
      <w:proofErr w:type="spellStart"/>
      <w:r w:rsidR="00107914" w:rsidRPr="00107914">
        <w:rPr>
          <w:rFonts w:hint="eastAsia"/>
        </w:rPr>
        <w:t>i</w:t>
      </w:r>
      <w:r w:rsidR="00107914" w:rsidRPr="00107914">
        <w:t>m.B</w:t>
      </w:r>
      <w:proofErr w:type="spellEnd"/>
      <w:r w:rsidR="00107914" w:rsidRPr="00107914">
        <w:rPr>
          <w:rFonts w:hint="eastAsia"/>
        </w:rPr>
        <w:t>詐欺案發後，陸續有民意代表指摘有政府官員涉有投資該平</w:t>
      </w:r>
      <w:proofErr w:type="gramStart"/>
      <w:r w:rsidR="00107914" w:rsidRPr="00107914">
        <w:rPr>
          <w:rFonts w:hint="eastAsia"/>
        </w:rPr>
        <w:t>臺</w:t>
      </w:r>
      <w:proofErr w:type="gramEnd"/>
      <w:r w:rsidR="00107914" w:rsidRPr="00107914">
        <w:rPr>
          <w:rFonts w:hint="eastAsia"/>
        </w:rPr>
        <w:t>或與該案主嫌過從甚密等情事，經查確有調查局所屬</w:t>
      </w:r>
      <w:r w:rsidR="00C11757">
        <w:rPr>
          <w:rFonts w:hint="eastAsia"/>
        </w:rPr>
        <w:t>透過</w:t>
      </w:r>
      <w:r w:rsidR="00107914" w:rsidRPr="001643E9">
        <w:rPr>
          <w:rFonts w:hint="eastAsia"/>
        </w:rPr>
        <w:t>該平臺進行投資違反公務員服務法及臺鐵公司所屬其實際出差與申請事由不符情形，雖分別經調查局予以懲處及交通部調查後更正出差事由，惟仍顯現相關公務人員行事有欠嚴謹，確已損及政府形象；</w:t>
      </w:r>
      <w:proofErr w:type="gramStart"/>
      <w:r w:rsidR="00107914" w:rsidRPr="001643E9">
        <w:rPr>
          <w:rFonts w:hint="eastAsia"/>
        </w:rPr>
        <w:t>臺</w:t>
      </w:r>
      <w:proofErr w:type="gramEnd"/>
      <w:r w:rsidR="00107914" w:rsidRPr="001643E9">
        <w:rPr>
          <w:rFonts w:hint="eastAsia"/>
        </w:rPr>
        <w:t>鐵公司宜蘭停車場用地出租予</w:t>
      </w:r>
      <w:proofErr w:type="spellStart"/>
      <w:r w:rsidR="00107914" w:rsidRPr="001643E9">
        <w:rPr>
          <w:rFonts w:hint="eastAsia"/>
        </w:rPr>
        <w:t>i</w:t>
      </w:r>
      <w:r w:rsidR="00107914" w:rsidRPr="001643E9">
        <w:t>m.B</w:t>
      </w:r>
      <w:proofErr w:type="spellEnd"/>
      <w:r w:rsidR="00107914" w:rsidRPr="001643E9">
        <w:rPr>
          <w:rFonts w:hint="eastAsia"/>
        </w:rPr>
        <w:t>平</w:t>
      </w:r>
      <w:proofErr w:type="gramStart"/>
      <w:r w:rsidR="00107914" w:rsidRPr="001643E9">
        <w:rPr>
          <w:rFonts w:hint="eastAsia"/>
        </w:rPr>
        <w:t>臺</w:t>
      </w:r>
      <w:proofErr w:type="gramEnd"/>
      <w:r w:rsidR="00107914" w:rsidRPr="001643E9">
        <w:rPr>
          <w:rFonts w:hint="eastAsia"/>
        </w:rPr>
        <w:t>詐騙案主嫌關係公司，</w:t>
      </w:r>
      <w:proofErr w:type="gramStart"/>
      <w:r w:rsidR="00107914" w:rsidRPr="001643E9">
        <w:rPr>
          <w:rFonts w:hint="eastAsia"/>
        </w:rPr>
        <w:t>雖查</w:t>
      </w:r>
      <w:proofErr w:type="gramEnd"/>
      <w:r w:rsidR="00107914" w:rsidRPr="001643E9">
        <w:rPr>
          <w:rFonts w:hint="eastAsia"/>
        </w:rPr>
        <w:t>尚無違法之具體事證，然仍有土地標</w:t>
      </w:r>
      <w:proofErr w:type="gramStart"/>
      <w:r w:rsidR="00107914" w:rsidRPr="001643E9">
        <w:rPr>
          <w:rFonts w:hint="eastAsia"/>
        </w:rPr>
        <w:t>租期間不一</w:t>
      </w:r>
      <w:proofErr w:type="gramEnd"/>
      <w:r w:rsidR="00107914" w:rsidRPr="001643E9">
        <w:rPr>
          <w:rFonts w:hint="eastAsia"/>
        </w:rPr>
        <w:t>致之瑕疵等情事，亦顯臺鐵公司營運行為有失審慎。</w:t>
      </w:r>
      <w:proofErr w:type="gramStart"/>
      <w:r w:rsidR="00107914" w:rsidRPr="001643E9">
        <w:rPr>
          <w:rFonts w:hint="eastAsia"/>
        </w:rPr>
        <w:t>另</w:t>
      </w:r>
      <w:proofErr w:type="gramEnd"/>
      <w:r w:rsidR="00107914" w:rsidRPr="001643E9">
        <w:rPr>
          <w:rFonts w:hint="eastAsia"/>
        </w:rPr>
        <w:t>，媒體亦曾披露其他公務人員與</w:t>
      </w:r>
      <w:proofErr w:type="spellStart"/>
      <w:r w:rsidR="00107914" w:rsidRPr="001643E9">
        <w:rPr>
          <w:rFonts w:hint="eastAsia"/>
        </w:rPr>
        <w:t>i</w:t>
      </w:r>
      <w:r w:rsidR="00107914" w:rsidRPr="001643E9">
        <w:t>m.B</w:t>
      </w:r>
      <w:proofErr w:type="spellEnd"/>
      <w:r w:rsidR="00107914" w:rsidRPr="001643E9">
        <w:rPr>
          <w:rFonts w:hint="eastAsia"/>
        </w:rPr>
        <w:t>案</w:t>
      </w:r>
      <w:proofErr w:type="gramStart"/>
      <w:r w:rsidR="00107914" w:rsidRPr="001643E9">
        <w:rPr>
          <w:rFonts w:hint="eastAsia"/>
        </w:rPr>
        <w:t>主嫌似有</w:t>
      </w:r>
      <w:proofErr w:type="gramEnd"/>
      <w:r w:rsidR="00107914" w:rsidRPr="001643E9">
        <w:rPr>
          <w:rFonts w:hint="eastAsia"/>
        </w:rPr>
        <w:t>社交往來情形，惟因未有確切往來時間、地點及具體事證，且據悉檢方已有立案偵查作為，請法務部於前揭偵查作為結案後，</w:t>
      </w:r>
      <w:proofErr w:type="gramStart"/>
      <w:r w:rsidR="00107914" w:rsidRPr="001643E9">
        <w:rPr>
          <w:rFonts w:hint="eastAsia"/>
        </w:rPr>
        <w:t>倘確</w:t>
      </w:r>
      <w:proofErr w:type="gramEnd"/>
      <w:r w:rsidR="00107914" w:rsidRPr="001643E9">
        <w:rPr>
          <w:rFonts w:hint="eastAsia"/>
        </w:rPr>
        <w:t>查有相關違法失職行為，將相關資料移送本院，以利辦理行政責任之追究。</w:t>
      </w:r>
      <w:proofErr w:type="gramStart"/>
      <w:r w:rsidR="00107914" w:rsidRPr="001643E9">
        <w:rPr>
          <w:rFonts w:hint="eastAsia"/>
        </w:rPr>
        <w:t>此外，</w:t>
      </w:r>
      <w:proofErr w:type="gramEnd"/>
      <w:r w:rsidR="00107914" w:rsidRPr="001643E9">
        <w:rPr>
          <w:rFonts w:hint="eastAsia"/>
        </w:rPr>
        <w:t>有關民意代表行為是否涉有違反法律規定情事，非屬本案法定調查範圍，</w:t>
      </w:r>
      <w:proofErr w:type="gramStart"/>
      <w:r w:rsidR="00107914" w:rsidRPr="001643E9">
        <w:rPr>
          <w:rFonts w:hint="eastAsia"/>
        </w:rPr>
        <w:t>併予</w:t>
      </w:r>
      <w:proofErr w:type="gramEnd"/>
      <w:r w:rsidR="00107914" w:rsidRPr="001643E9">
        <w:rPr>
          <w:rFonts w:hint="eastAsia"/>
        </w:rPr>
        <w:t>敘明。</w:t>
      </w:r>
    </w:p>
    <w:p w:rsidR="00D733E3" w:rsidRPr="00891B4C" w:rsidRDefault="00D733E3" w:rsidP="00D733E3">
      <w:pPr>
        <w:pStyle w:val="1"/>
        <w:ind w:left="2380" w:hanging="2380"/>
      </w:pPr>
      <w:r w:rsidRPr="00891B4C">
        <w:br w:type="page"/>
      </w:r>
      <w:r w:rsidRPr="00891B4C">
        <w:rPr>
          <w:rFonts w:hint="eastAsia"/>
        </w:rPr>
        <w:lastRenderedPageBreak/>
        <w:t>處理辦法：</w:t>
      </w:r>
      <w:r w:rsidRPr="00891B4C">
        <w:t xml:space="preserve"> </w:t>
      </w:r>
    </w:p>
    <w:p w:rsidR="00F31F09" w:rsidRPr="004D6708" w:rsidRDefault="00F31F09" w:rsidP="00F31F09">
      <w:pPr>
        <w:pStyle w:val="2"/>
      </w:pPr>
      <w:r w:rsidRPr="004D6708">
        <w:rPr>
          <w:rFonts w:hint="eastAsia"/>
        </w:rPr>
        <w:t>抄調查意見一至三，函請行政院確實督促所屬檢討改進</w:t>
      </w:r>
      <w:proofErr w:type="gramStart"/>
      <w:r w:rsidRPr="004D6708">
        <w:rPr>
          <w:rFonts w:hint="eastAsia"/>
        </w:rPr>
        <w:t>見復。</w:t>
      </w:r>
      <w:proofErr w:type="gramEnd"/>
    </w:p>
    <w:p w:rsidR="00F31F09" w:rsidRPr="004D6708" w:rsidRDefault="00F31F09" w:rsidP="00F31F09">
      <w:pPr>
        <w:pStyle w:val="2"/>
      </w:pPr>
      <w:r w:rsidRPr="004D6708">
        <w:rPr>
          <w:rFonts w:hint="eastAsia"/>
        </w:rPr>
        <w:t>調查意見四，提案糾正金融監督管理委員會。</w:t>
      </w:r>
    </w:p>
    <w:p w:rsidR="00F31F09" w:rsidRPr="004D6708" w:rsidRDefault="00F31F09" w:rsidP="00F31F09">
      <w:pPr>
        <w:pStyle w:val="2"/>
      </w:pPr>
      <w:r w:rsidRPr="004D6708">
        <w:rPr>
          <w:rFonts w:hint="eastAsia"/>
        </w:rPr>
        <w:t>抄調查意見五，函請行政院參酌。</w:t>
      </w:r>
    </w:p>
    <w:p w:rsidR="00F31F09" w:rsidRPr="004D6708" w:rsidRDefault="00F31F09" w:rsidP="00F31F09">
      <w:pPr>
        <w:pStyle w:val="2"/>
      </w:pPr>
      <w:r w:rsidRPr="004D6708">
        <w:rPr>
          <w:rFonts w:hint="eastAsia"/>
        </w:rPr>
        <w:t>抄調查意見五，函請法務部</w:t>
      </w:r>
      <w:proofErr w:type="gramStart"/>
      <w:r w:rsidRPr="004D6708">
        <w:rPr>
          <w:rFonts w:hint="eastAsia"/>
        </w:rPr>
        <w:t>研</w:t>
      </w:r>
      <w:proofErr w:type="gramEnd"/>
      <w:r w:rsidRPr="004D6708">
        <w:rPr>
          <w:rFonts w:hint="eastAsia"/>
        </w:rPr>
        <w:t>處</w:t>
      </w:r>
      <w:proofErr w:type="gramStart"/>
      <w:r w:rsidRPr="004D6708">
        <w:rPr>
          <w:rFonts w:hint="eastAsia"/>
        </w:rPr>
        <w:t>見復。</w:t>
      </w:r>
      <w:proofErr w:type="gramEnd"/>
    </w:p>
    <w:p w:rsidR="00F31F09" w:rsidRPr="004D6708" w:rsidRDefault="00F31F09" w:rsidP="00F31F09">
      <w:pPr>
        <w:pStyle w:val="2"/>
      </w:pPr>
      <w:r w:rsidRPr="004D6708">
        <w:rPr>
          <w:rFonts w:hint="eastAsia"/>
        </w:rPr>
        <w:t>抄調查意見五（二）、（三），函請交通部督促所屬檢討改進</w:t>
      </w:r>
      <w:proofErr w:type="gramStart"/>
      <w:r w:rsidRPr="004D6708">
        <w:rPr>
          <w:rFonts w:hint="eastAsia"/>
        </w:rPr>
        <w:t>見復。</w:t>
      </w:r>
      <w:proofErr w:type="gramEnd"/>
    </w:p>
    <w:p w:rsidR="00AE3BAB" w:rsidRDefault="00D733E3" w:rsidP="00831D48">
      <w:pPr>
        <w:pStyle w:val="aa"/>
        <w:spacing w:beforeLines="50" w:before="228" w:afterLines="100" w:after="457"/>
        <w:ind w:leftChars="1084" w:left="3740" w:hangingChars="12" w:hanging="53"/>
        <w:rPr>
          <w:b w:val="0"/>
          <w:bCs/>
          <w:snapToGrid/>
          <w:spacing w:val="12"/>
          <w:kern w:val="0"/>
          <w:sz w:val="40"/>
        </w:rPr>
      </w:pPr>
      <w:bookmarkStart w:id="56" w:name="_GoBack"/>
      <w:bookmarkEnd w:id="56"/>
      <w:r w:rsidRPr="00891B4C">
        <w:rPr>
          <w:rFonts w:hint="eastAsia"/>
          <w:b w:val="0"/>
          <w:bCs/>
          <w:snapToGrid/>
          <w:spacing w:val="12"/>
          <w:kern w:val="0"/>
          <w:sz w:val="40"/>
        </w:rPr>
        <w:t>調查委員：</w:t>
      </w:r>
      <w:r w:rsidR="00352C30" w:rsidRPr="00352C30">
        <w:rPr>
          <w:b w:val="0"/>
          <w:bCs/>
          <w:snapToGrid/>
          <w:spacing w:val="12"/>
          <w:kern w:val="0"/>
          <w:sz w:val="40"/>
        </w:rPr>
        <w:t>蔡崇義</w:t>
      </w:r>
    </w:p>
    <w:p w:rsidR="00D733E3" w:rsidRPr="00891B4C" w:rsidRDefault="00352C30" w:rsidP="00AE3BAB">
      <w:pPr>
        <w:pStyle w:val="aa"/>
        <w:spacing w:beforeLines="50" w:before="228" w:afterLines="100" w:after="457"/>
        <w:ind w:leftChars="1099" w:left="3738" w:firstLineChars="498" w:firstLine="2212"/>
        <w:rPr>
          <w:b w:val="0"/>
          <w:bCs/>
          <w:snapToGrid/>
          <w:spacing w:val="12"/>
          <w:kern w:val="0"/>
          <w:sz w:val="40"/>
        </w:rPr>
      </w:pPr>
      <w:r w:rsidRPr="00352C30">
        <w:rPr>
          <w:b w:val="0"/>
          <w:bCs/>
          <w:snapToGrid/>
          <w:spacing w:val="12"/>
          <w:kern w:val="0"/>
          <w:sz w:val="40"/>
        </w:rPr>
        <w:t>賴鼎銘</w:t>
      </w:r>
    </w:p>
    <w:p w:rsidR="00AE3BAB" w:rsidRPr="00891B4C" w:rsidRDefault="00AE3BAB" w:rsidP="00AE3BAB">
      <w:pPr>
        <w:pStyle w:val="af"/>
        <w:rPr>
          <w:rFonts w:hAnsi="標楷體"/>
          <w:bCs/>
        </w:rPr>
      </w:pPr>
      <w:r w:rsidRPr="00891B4C">
        <w:rPr>
          <w:rFonts w:hAnsi="標楷體" w:hint="eastAsia"/>
          <w:bCs/>
        </w:rPr>
        <w:t>中  華  民  國　1</w:t>
      </w:r>
      <w:r w:rsidRPr="00891B4C">
        <w:rPr>
          <w:rFonts w:hAnsi="標楷體"/>
          <w:bCs/>
        </w:rPr>
        <w:t>13</w:t>
      </w:r>
      <w:r w:rsidRPr="00891B4C">
        <w:rPr>
          <w:rFonts w:hAnsi="標楷體" w:hint="eastAsia"/>
          <w:bCs/>
        </w:rPr>
        <w:t xml:space="preserve">　年　</w:t>
      </w:r>
      <w:r>
        <w:rPr>
          <w:rFonts w:hAnsi="標楷體" w:hint="eastAsia"/>
          <w:bCs/>
        </w:rPr>
        <w:t>8</w:t>
      </w:r>
      <w:r w:rsidRPr="00891B4C">
        <w:rPr>
          <w:rFonts w:hAnsi="標楷體" w:hint="eastAsia"/>
          <w:bCs/>
        </w:rPr>
        <w:t xml:space="preserve">　月　</w:t>
      </w:r>
      <w:r>
        <w:rPr>
          <w:rFonts w:hAnsi="標楷體" w:hint="eastAsia"/>
          <w:bCs/>
        </w:rPr>
        <w:t>7</w:t>
      </w:r>
      <w:r w:rsidRPr="00891B4C">
        <w:rPr>
          <w:rFonts w:hAnsi="標楷體" w:hint="eastAsia"/>
          <w:bCs/>
        </w:rPr>
        <w:t xml:space="preserve">　日</w:t>
      </w:r>
    </w:p>
    <w:p w:rsidR="00D733E3" w:rsidRPr="00891B4C" w:rsidRDefault="00D733E3" w:rsidP="00831D48">
      <w:pPr>
        <w:pStyle w:val="af0"/>
        <w:kinsoku/>
        <w:autoSpaceDE w:val="0"/>
        <w:spacing w:beforeLines="50" w:before="228"/>
        <w:ind w:left="1020" w:hanging="1020"/>
        <w:rPr>
          <w:bCs/>
        </w:rPr>
      </w:pPr>
      <w:r w:rsidRPr="00891B4C">
        <w:rPr>
          <w:rFonts w:hint="eastAsia"/>
          <w:bCs/>
        </w:rPr>
        <w:t>案名：</w:t>
      </w:r>
      <w:proofErr w:type="spellStart"/>
      <w:r w:rsidRPr="00891B4C">
        <w:rPr>
          <w:rFonts w:hint="eastAsia"/>
          <w:bCs/>
        </w:rPr>
        <w:t>im.B</w:t>
      </w:r>
      <w:proofErr w:type="spellEnd"/>
      <w:r w:rsidRPr="00891B4C">
        <w:rPr>
          <w:rFonts w:hint="eastAsia"/>
          <w:bCs/>
        </w:rPr>
        <w:t>平臺詐騙案。</w:t>
      </w:r>
    </w:p>
    <w:p w:rsidR="00B77D18" w:rsidRPr="00891B4C" w:rsidRDefault="00D733E3" w:rsidP="00D733E3">
      <w:pPr>
        <w:pStyle w:val="af0"/>
        <w:kinsoku/>
        <w:autoSpaceDE w:val="0"/>
        <w:spacing w:beforeLines="50" w:before="228"/>
        <w:ind w:left="1020" w:hanging="1020"/>
        <w:rPr>
          <w:szCs w:val="32"/>
        </w:rPr>
      </w:pPr>
      <w:r w:rsidRPr="00891B4C">
        <w:rPr>
          <w:rFonts w:hint="eastAsia"/>
          <w:bCs/>
        </w:rPr>
        <w:t>關鍵字：</w:t>
      </w:r>
      <w:proofErr w:type="spellStart"/>
      <w:r w:rsidRPr="00891B4C">
        <w:rPr>
          <w:rFonts w:hint="eastAsia"/>
          <w:bCs/>
        </w:rPr>
        <w:t>im.B</w:t>
      </w:r>
      <w:proofErr w:type="spellEnd"/>
      <w:r w:rsidRPr="00891B4C">
        <w:rPr>
          <w:rFonts w:hint="eastAsia"/>
          <w:bCs/>
        </w:rPr>
        <w:t>平</w:t>
      </w:r>
      <w:proofErr w:type="gramStart"/>
      <w:r w:rsidRPr="00891B4C">
        <w:rPr>
          <w:rFonts w:hint="eastAsia"/>
          <w:bCs/>
        </w:rPr>
        <w:t>臺</w:t>
      </w:r>
      <w:proofErr w:type="gramEnd"/>
      <w:r w:rsidRPr="00891B4C">
        <w:rPr>
          <w:rFonts w:hint="eastAsia"/>
          <w:bCs/>
        </w:rPr>
        <w:t>、</w:t>
      </w:r>
      <w:r w:rsidR="00B92B30" w:rsidRPr="00891B4C">
        <w:rPr>
          <w:rFonts w:hint="eastAsia"/>
          <w:bCs/>
        </w:rPr>
        <w:t>金隆科技</w:t>
      </w:r>
      <w:r w:rsidRPr="00891B4C">
        <w:rPr>
          <w:rFonts w:hint="eastAsia"/>
          <w:bCs/>
        </w:rPr>
        <w:t>、</w:t>
      </w:r>
      <w:r w:rsidRPr="00891B4C">
        <w:t>P2P</w:t>
      </w:r>
      <w:bookmarkEnd w:id="49"/>
      <w:r w:rsidR="0036604B">
        <w:rPr>
          <w:rFonts w:hint="eastAsia"/>
        </w:rPr>
        <w:t>借貸</w:t>
      </w:r>
      <w:r w:rsidR="00F816CB" w:rsidRPr="00891B4C">
        <w:rPr>
          <w:rFonts w:hAnsi="標楷體" w:hint="eastAsia"/>
          <w:szCs w:val="32"/>
        </w:rPr>
        <w:t>。</w:t>
      </w:r>
    </w:p>
    <w:sectPr w:rsidR="00B77D18" w:rsidRPr="00891B4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99E" w:rsidRDefault="00B0399E">
      <w:r>
        <w:separator/>
      </w:r>
    </w:p>
  </w:endnote>
  <w:endnote w:type="continuationSeparator" w:id="0">
    <w:p w:rsidR="00B0399E" w:rsidRDefault="00B0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757" w:rsidRDefault="00C1175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11757" w:rsidRDefault="00C11757">
    <w:pPr>
      <w:framePr w:wrap="auto" w:hAnchor="text" w:y="-955"/>
      <w:ind w:left="640" w:right="360" w:firstLine="448"/>
      <w:jc w:val="right"/>
    </w:pPr>
  </w:p>
  <w:p w:rsidR="00C11757" w:rsidRDefault="00C11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99E" w:rsidRDefault="00B0399E">
      <w:r>
        <w:separator/>
      </w:r>
    </w:p>
  </w:footnote>
  <w:footnote w:type="continuationSeparator" w:id="0">
    <w:p w:rsidR="00B0399E" w:rsidRDefault="00B0399E">
      <w:r>
        <w:continuationSeparator/>
      </w:r>
    </w:p>
  </w:footnote>
  <w:footnote w:id="1">
    <w:p w:rsidR="00C11757" w:rsidRPr="007B3CA5" w:rsidRDefault="00C11757" w:rsidP="00D36565">
      <w:pPr>
        <w:pStyle w:val="afc"/>
        <w:ind w:left="150" w:hangingChars="68" w:hanging="150"/>
      </w:pPr>
      <w:r>
        <w:rPr>
          <w:rStyle w:val="afe"/>
        </w:rPr>
        <w:footnoteRef/>
      </w:r>
      <w:r>
        <w:t xml:space="preserve"> </w:t>
      </w:r>
      <w:r w:rsidRPr="007B3CA5">
        <w:rPr>
          <w:rFonts w:hint="eastAsia"/>
        </w:rPr>
        <w:t>金管會於104年9月成立金融科技辦公室，並在同年12月31日召開金融科技諮詢委員會第2次會議，提案討論「銀行業運用金融科技之現況及未來規劃」，由主席前主任委員指示「目前法令規範並無禁止辦理小額借貸，然而為避免衍生相關弊端，金管會擬適度規劃，並成立專案小組研議」。</w:t>
      </w:r>
    </w:p>
  </w:footnote>
  <w:footnote w:id="2">
    <w:p w:rsidR="00C11757" w:rsidRPr="00CD6EC7" w:rsidRDefault="00C11757" w:rsidP="00D36565">
      <w:pPr>
        <w:pStyle w:val="afc"/>
      </w:pPr>
      <w:r>
        <w:rPr>
          <w:rStyle w:val="afe"/>
        </w:rPr>
        <w:footnoteRef/>
      </w:r>
      <w:r>
        <w:t xml:space="preserve"> </w:t>
      </w:r>
      <w:r>
        <w:rPr>
          <w:rFonts w:hint="eastAsia"/>
        </w:rPr>
        <w:t>Fair Isaac公司於1989年首次推出FICO信用評分，該評分設計是為了替放貸人節省時間，並使信貸決策更公平、更準確、更有效率。該統計方法得以快速計算分數，放貸人可立即了解潛在借款人具有的風險。</w:t>
      </w:r>
    </w:p>
  </w:footnote>
  <w:footnote w:id="3">
    <w:p w:rsidR="00C11757" w:rsidRDefault="00C11757" w:rsidP="00D36565">
      <w:pPr>
        <w:pStyle w:val="afc"/>
      </w:pPr>
      <w:r>
        <w:rPr>
          <w:rStyle w:val="afe"/>
        </w:rPr>
        <w:footnoteRef/>
      </w:r>
      <w:r>
        <w:t xml:space="preserve"> </w:t>
      </w:r>
      <w:r w:rsidRPr="00CD6EC7">
        <w:t>2023</w:t>
      </w:r>
      <w:r>
        <w:rPr>
          <w:rFonts w:hint="eastAsia"/>
        </w:rPr>
        <w:t>年</w:t>
      </w:r>
      <w:r w:rsidRPr="00CD6EC7">
        <w:t>8</w:t>
      </w:r>
      <w:r>
        <w:rPr>
          <w:rFonts w:hint="eastAsia"/>
        </w:rPr>
        <w:t>月</w:t>
      </w:r>
      <w:r w:rsidRPr="00CD6EC7">
        <w:t>2</w:t>
      </w:r>
      <w:r>
        <w:rPr>
          <w:rFonts w:hint="eastAsia"/>
        </w:rPr>
        <w:t>日</w:t>
      </w:r>
      <w:r w:rsidRPr="00CD6EC7">
        <w:rPr>
          <w:rFonts w:hint="eastAsia"/>
        </w:rPr>
        <w:t>新世代金融基金會</w:t>
      </w:r>
      <w:r>
        <w:rPr>
          <w:rFonts w:hint="eastAsia"/>
        </w:rPr>
        <w:t>舉辦之</w:t>
      </w:r>
      <w:r w:rsidRPr="00CD6EC7">
        <w:rPr>
          <w:rFonts w:hint="eastAsia"/>
        </w:rPr>
        <w:t>「金融創新科技平台的起伏人生</w:t>
      </w:r>
      <w:r w:rsidRPr="00CD6EC7">
        <w:t xml:space="preserve"> - P2P</w:t>
      </w:r>
      <w:r w:rsidRPr="00CD6EC7">
        <w:rPr>
          <w:rFonts w:hint="eastAsia"/>
        </w:rPr>
        <w:t>的愼始愼終」研討會</w:t>
      </w:r>
      <w:r>
        <w:rPr>
          <w:rFonts w:hint="eastAsia"/>
        </w:rPr>
        <w:t>。</w:t>
      </w:r>
    </w:p>
  </w:footnote>
  <w:footnote w:id="4">
    <w:p w:rsidR="00C11757" w:rsidRDefault="00C11757" w:rsidP="0088450B">
      <w:pPr>
        <w:pStyle w:val="afc"/>
      </w:pPr>
      <w:r>
        <w:rPr>
          <w:rStyle w:val="afe"/>
        </w:rPr>
        <w:footnoteRef/>
      </w:r>
      <w:r>
        <w:t xml:space="preserve"> </w:t>
      </w:r>
      <w:r w:rsidRPr="008531D9">
        <w:rPr>
          <w:rFonts w:hint="eastAsia"/>
        </w:rPr>
        <w:t>依商業團體法第3條規定，全國商業同業公會，以其目的事業主管機關無地方機關者為限。亦即該類商業之事業項目非屬地方政府權管，則該業業者依同法第8條規定，可</w:t>
      </w:r>
      <w:r w:rsidRPr="008531D9">
        <w:rPr>
          <w:rFonts w:hint="eastAsia"/>
        </w:rPr>
        <w:t>逕向內政部申請組織全國商業同業公會。例如移民事務，地方政府並無管理權限，因而直接向內政部申請成立中華民國移民商業同業公會</w:t>
      </w:r>
      <w:r>
        <w:rPr>
          <w:rFonts w:hint="eastAsia"/>
        </w:rPr>
        <w:t>。</w:t>
      </w:r>
    </w:p>
  </w:footnote>
  <w:footnote w:id="5">
    <w:p w:rsidR="00C11757" w:rsidRPr="00457E18" w:rsidRDefault="00C11757" w:rsidP="00457E18">
      <w:pPr>
        <w:pStyle w:val="afc"/>
        <w:ind w:left="150" w:hangingChars="68" w:hanging="150"/>
      </w:pPr>
      <w:r>
        <w:rPr>
          <w:rStyle w:val="afe"/>
        </w:rPr>
        <w:footnoteRef/>
      </w:r>
      <w:r>
        <w:t xml:space="preserve"> </w:t>
      </w:r>
      <w:r>
        <w:rPr>
          <w:rFonts w:hint="eastAsia"/>
        </w:rPr>
        <w:t>原交通部臺灣鐵路管理局經公司化，改制為國營</w:t>
      </w:r>
      <w:r w:rsidRPr="00457E18">
        <w:rPr>
          <w:rFonts w:hint="eastAsia"/>
        </w:rPr>
        <w:t>臺灣鐵路股份有限公司</w:t>
      </w:r>
      <w:r>
        <w:rPr>
          <w:rFonts w:hint="eastAsia"/>
        </w:rPr>
        <w:t>，並於</w:t>
      </w:r>
      <w:r w:rsidRPr="00457E18">
        <w:rPr>
          <w:rFonts w:hint="eastAsia"/>
        </w:rPr>
        <w:t>113年1月1日正式掛牌成立</w:t>
      </w:r>
      <w:r>
        <w:rPr>
          <w:rFonts w:hint="eastAsia"/>
        </w:rPr>
        <w:t>。</w:t>
      </w:r>
    </w:p>
  </w:footnote>
  <w:footnote w:id="6">
    <w:p w:rsidR="00C11757" w:rsidRPr="007A113B" w:rsidRDefault="00C11757" w:rsidP="00154B9F">
      <w:pPr>
        <w:pStyle w:val="afc"/>
      </w:pPr>
      <w:r>
        <w:rPr>
          <w:rStyle w:val="afe"/>
        </w:rPr>
        <w:footnoteRef/>
      </w:r>
      <w:r>
        <w:t xml:space="preserve"> </w:t>
      </w:r>
      <w:r>
        <w:rPr>
          <w:rFonts w:hint="eastAsia"/>
        </w:rPr>
        <w:t>朱員嗣修改出差事由為「至鶯歌車站參加地方創生共識會議及應陳</w:t>
      </w:r>
      <w:r w:rsidR="006A4330">
        <w:rPr>
          <w:rFonts w:hint="eastAsia"/>
        </w:rPr>
        <w:t>○</w:t>
      </w:r>
      <w:r>
        <w:rPr>
          <w:rFonts w:hint="eastAsia"/>
        </w:rPr>
        <w:t>委員邀請至宜蘭報告本局開發業務」。</w:t>
      </w:r>
      <w:r w:rsidRPr="007A113B">
        <w:rPr>
          <w:rFonts w:hint="eastAsia"/>
        </w:rPr>
        <w:t>且依</w:t>
      </w:r>
      <w:r w:rsidRPr="007A113B">
        <w:rPr>
          <w:rFonts w:hint="eastAsia"/>
        </w:rPr>
        <w:t>臺鐵公司政風室1</w:t>
      </w:r>
      <w:r w:rsidRPr="007A113B">
        <w:t>12</w:t>
      </w:r>
      <w:r w:rsidRPr="007A113B">
        <w:rPr>
          <w:rFonts w:hint="eastAsia"/>
        </w:rPr>
        <w:t>年1</w:t>
      </w:r>
      <w:r w:rsidRPr="007A113B">
        <w:t>2</w:t>
      </w:r>
      <w:r w:rsidRPr="007A113B">
        <w:rPr>
          <w:rFonts w:hint="eastAsia"/>
        </w:rPr>
        <w:t>月8日函，朱員已更正出差事由。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7DE9"/>
    <w:multiLevelType w:val="hybridMultilevel"/>
    <w:tmpl w:val="6448954A"/>
    <w:lvl w:ilvl="0" w:tplc="ADA64EF6">
      <w:start w:val="1"/>
      <w:numFmt w:val="decimal"/>
      <w:lvlText w:val="%1."/>
      <w:lvlJc w:val="left"/>
      <w:pPr>
        <w:ind w:left="273" w:hanging="181"/>
        <w:jc w:val="right"/>
      </w:pPr>
      <w:rPr>
        <w:rFonts w:ascii="Times New Roman" w:eastAsia="Times New Roman" w:hAnsi="Times New Roman" w:cs="Times New Roman" w:hint="default"/>
        <w:w w:val="100"/>
        <w:sz w:val="22"/>
        <w:szCs w:val="22"/>
        <w:lang w:val="zh-TW" w:eastAsia="zh-TW" w:bidi="zh-TW"/>
      </w:rPr>
    </w:lvl>
    <w:lvl w:ilvl="1" w:tplc="C5B6516C">
      <w:numFmt w:val="bullet"/>
      <w:lvlText w:val="•"/>
      <w:lvlJc w:val="left"/>
      <w:pPr>
        <w:ind w:left="492" w:hanging="181"/>
      </w:pPr>
      <w:rPr>
        <w:rFonts w:hint="default"/>
        <w:lang w:val="zh-TW" w:eastAsia="zh-TW" w:bidi="zh-TW"/>
      </w:rPr>
    </w:lvl>
    <w:lvl w:ilvl="2" w:tplc="159A30E6">
      <w:numFmt w:val="bullet"/>
      <w:lvlText w:val="•"/>
      <w:lvlJc w:val="left"/>
      <w:pPr>
        <w:ind w:left="704" w:hanging="181"/>
      </w:pPr>
      <w:rPr>
        <w:rFonts w:hint="default"/>
        <w:lang w:val="zh-TW" w:eastAsia="zh-TW" w:bidi="zh-TW"/>
      </w:rPr>
    </w:lvl>
    <w:lvl w:ilvl="3" w:tplc="4B708758">
      <w:numFmt w:val="bullet"/>
      <w:lvlText w:val="•"/>
      <w:lvlJc w:val="left"/>
      <w:pPr>
        <w:ind w:left="916" w:hanging="181"/>
      </w:pPr>
      <w:rPr>
        <w:rFonts w:hint="default"/>
        <w:lang w:val="zh-TW" w:eastAsia="zh-TW" w:bidi="zh-TW"/>
      </w:rPr>
    </w:lvl>
    <w:lvl w:ilvl="4" w:tplc="AAA63DCC">
      <w:numFmt w:val="bullet"/>
      <w:lvlText w:val="•"/>
      <w:lvlJc w:val="left"/>
      <w:pPr>
        <w:ind w:left="1128" w:hanging="181"/>
      </w:pPr>
      <w:rPr>
        <w:rFonts w:hint="default"/>
        <w:lang w:val="zh-TW" w:eastAsia="zh-TW" w:bidi="zh-TW"/>
      </w:rPr>
    </w:lvl>
    <w:lvl w:ilvl="5" w:tplc="20E42CE4">
      <w:numFmt w:val="bullet"/>
      <w:lvlText w:val="•"/>
      <w:lvlJc w:val="left"/>
      <w:pPr>
        <w:ind w:left="1340" w:hanging="181"/>
      </w:pPr>
      <w:rPr>
        <w:rFonts w:hint="default"/>
        <w:lang w:val="zh-TW" w:eastAsia="zh-TW" w:bidi="zh-TW"/>
      </w:rPr>
    </w:lvl>
    <w:lvl w:ilvl="6" w:tplc="833E7D4A">
      <w:numFmt w:val="bullet"/>
      <w:lvlText w:val="•"/>
      <w:lvlJc w:val="left"/>
      <w:pPr>
        <w:ind w:left="1552" w:hanging="181"/>
      </w:pPr>
      <w:rPr>
        <w:rFonts w:hint="default"/>
        <w:lang w:val="zh-TW" w:eastAsia="zh-TW" w:bidi="zh-TW"/>
      </w:rPr>
    </w:lvl>
    <w:lvl w:ilvl="7" w:tplc="22E86A4A">
      <w:numFmt w:val="bullet"/>
      <w:lvlText w:val="•"/>
      <w:lvlJc w:val="left"/>
      <w:pPr>
        <w:ind w:left="1764" w:hanging="181"/>
      </w:pPr>
      <w:rPr>
        <w:rFonts w:hint="default"/>
        <w:lang w:val="zh-TW" w:eastAsia="zh-TW" w:bidi="zh-TW"/>
      </w:rPr>
    </w:lvl>
    <w:lvl w:ilvl="8" w:tplc="EF122AE4">
      <w:numFmt w:val="bullet"/>
      <w:lvlText w:val="•"/>
      <w:lvlJc w:val="left"/>
      <w:pPr>
        <w:ind w:left="1976" w:hanging="181"/>
      </w:pPr>
      <w:rPr>
        <w:rFonts w:hint="default"/>
        <w:lang w:val="zh-TW" w:eastAsia="zh-TW" w:bidi="zh-TW"/>
      </w:rPr>
    </w:lvl>
  </w:abstractNum>
  <w:abstractNum w:abstractNumId="1" w15:restartNumberingAfterBreak="0">
    <w:nsid w:val="064F3339"/>
    <w:multiLevelType w:val="hybridMultilevel"/>
    <w:tmpl w:val="4114F29E"/>
    <w:lvl w:ilvl="0" w:tplc="4FC6ED24">
      <w:start w:val="1"/>
      <w:numFmt w:val="decimal"/>
      <w:lvlText w:val="%1."/>
      <w:lvlJc w:val="left"/>
      <w:pPr>
        <w:ind w:left="408" w:hanging="300"/>
      </w:pPr>
      <w:rPr>
        <w:rFonts w:ascii="Times New Roman" w:eastAsia="Times New Roman" w:hAnsi="Times New Roman" w:cs="Times New Roman" w:hint="default"/>
        <w:spacing w:val="-60"/>
        <w:w w:val="99"/>
        <w:sz w:val="24"/>
        <w:szCs w:val="24"/>
        <w:lang w:val="zh-TW" w:eastAsia="zh-TW" w:bidi="zh-TW"/>
      </w:rPr>
    </w:lvl>
    <w:lvl w:ilvl="1" w:tplc="0D1A14C8">
      <w:numFmt w:val="bullet"/>
      <w:lvlText w:val="•"/>
      <w:lvlJc w:val="left"/>
      <w:pPr>
        <w:ind w:left="1011" w:hanging="300"/>
      </w:pPr>
      <w:rPr>
        <w:rFonts w:hint="default"/>
        <w:lang w:val="zh-TW" w:eastAsia="zh-TW" w:bidi="zh-TW"/>
      </w:rPr>
    </w:lvl>
    <w:lvl w:ilvl="2" w:tplc="9A3EC652">
      <w:numFmt w:val="bullet"/>
      <w:lvlText w:val="•"/>
      <w:lvlJc w:val="left"/>
      <w:pPr>
        <w:ind w:left="1622" w:hanging="300"/>
      </w:pPr>
      <w:rPr>
        <w:rFonts w:hint="default"/>
        <w:lang w:val="zh-TW" w:eastAsia="zh-TW" w:bidi="zh-TW"/>
      </w:rPr>
    </w:lvl>
    <w:lvl w:ilvl="3" w:tplc="EE5CDFC4">
      <w:numFmt w:val="bullet"/>
      <w:lvlText w:val="•"/>
      <w:lvlJc w:val="left"/>
      <w:pPr>
        <w:ind w:left="2234" w:hanging="300"/>
      </w:pPr>
      <w:rPr>
        <w:rFonts w:hint="default"/>
        <w:lang w:val="zh-TW" w:eastAsia="zh-TW" w:bidi="zh-TW"/>
      </w:rPr>
    </w:lvl>
    <w:lvl w:ilvl="4" w:tplc="24C28DEC">
      <w:numFmt w:val="bullet"/>
      <w:lvlText w:val="•"/>
      <w:lvlJc w:val="left"/>
      <w:pPr>
        <w:ind w:left="2845" w:hanging="300"/>
      </w:pPr>
      <w:rPr>
        <w:rFonts w:hint="default"/>
        <w:lang w:val="zh-TW" w:eastAsia="zh-TW" w:bidi="zh-TW"/>
      </w:rPr>
    </w:lvl>
    <w:lvl w:ilvl="5" w:tplc="1E1A201A">
      <w:numFmt w:val="bullet"/>
      <w:lvlText w:val="•"/>
      <w:lvlJc w:val="left"/>
      <w:pPr>
        <w:ind w:left="3457" w:hanging="300"/>
      </w:pPr>
      <w:rPr>
        <w:rFonts w:hint="default"/>
        <w:lang w:val="zh-TW" w:eastAsia="zh-TW" w:bidi="zh-TW"/>
      </w:rPr>
    </w:lvl>
    <w:lvl w:ilvl="6" w:tplc="F4DC54E2">
      <w:numFmt w:val="bullet"/>
      <w:lvlText w:val="•"/>
      <w:lvlJc w:val="left"/>
      <w:pPr>
        <w:ind w:left="4068" w:hanging="300"/>
      </w:pPr>
      <w:rPr>
        <w:rFonts w:hint="default"/>
        <w:lang w:val="zh-TW" w:eastAsia="zh-TW" w:bidi="zh-TW"/>
      </w:rPr>
    </w:lvl>
    <w:lvl w:ilvl="7" w:tplc="EFD69ECE">
      <w:numFmt w:val="bullet"/>
      <w:lvlText w:val="•"/>
      <w:lvlJc w:val="left"/>
      <w:pPr>
        <w:ind w:left="4679" w:hanging="300"/>
      </w:pPr>
      <w:rPr>
        <w:rFonts w:hint="default"/>
        <w:lang w:val="zh-TW" w:eastAsia="zh-TW" w:bidi="zh-TW"/>
      </w:rPr>
    </w:lvl>
    <w:lvl w:ilvl="8" w:tplc="D38661B0">
      <w:numFmt w:val="bullet"/>
      <w:lvlText w:val="•"/>
      <w:lvlJc w:val="left"/>
      <w:pPr>
        <w:ind w:left="5291" w:hanging="300"/>
      </w:pPr>
      <w:rPr>
        <w:rFonts w:hint="default"/>
        <w:lang w:val="zh-TW" w:eastAsia="zh-TW" w:bidi="zh-TW"/>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761882"/>
    <w:multiLevelType w:val="hybridMultilevel"/>
    <w:tmpl w:val="A8880C62"/>
    <w:lvl w:ilvl="0" w:tplc="E0C0E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B13C9D"/>
    <w:multiLevelType w:val="hybridMultilevel"/>
    <w:tmpl w:val="4350EA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0B6569"/>
    <w:multiLevelType w:val="hybridMultilevel"/>
    <w:tmpl w:val="7ABC1C34"/>
    <w:lvl w:ilvl="0" w:tplc="7BF61B94">
      <w:start w:val="1"/>
      <w:numFmt w:val="decimal"/>
      <w:lvlText w:val="%1."/>
      <w:lvlJc w:val="left"/>
      <w:pPr>
        <w:ind w:left="300" w:hanging="192"/>
      </w:pPr>
      <w:rPr>
        <w:rFonts w:ascii="Times New Roman" w:eastAsia="Times New Roman" w:hAnsi="Times New Roman" w:cs="Times New Roman" w:hint="default"/>
        <w:w w:val="100"/>
        <w:sz w:val="22"/>
        <w:szCs w:val="22"/>
        <w:lang w:val="zh-TW" w:eastAsia="zh-TW" w:bidi="zh-TW"/>
      </w:rPr>
    </w:lvl>
    <w:lvl w:ilvl="1" w:tplc="7F66CD64">
      <w:numFmt w:val="bullet"/>
      <w:lvlText w:val="•"/>
      <w:lvlJc w:val="left"/>
      <w:pPr>
        <w:ind w:left="921" w:hanging="192"/>
      </w:pPr>
      <w:rPr>
        <w:rFonts w:hint="default"/>
        <w:lang w:val="zh-TW" w:eastAsia="zh-TW" w:bidi="zh-TW"/>
      </w:rPr>
    </w:lvl>
    <w:lvl w:ilvl="2" w:tplc="0E66D69E">
      <w:numFmt w:val="bullet"/>
      <w:lvlText w:val="•"/>
      <w:lvlJc w:val="left"/>
      <w:pPr>
        <w:ind w:left="1542" w:hanging="192"/>
      </w:pPr>
      <w:rPr>
        <w:rFonts w:hint="default"/>
        <w:lang w:val="zh-TW" w:eastAsia="zh-TW" w:bidi="zh-TW"/>
      </w:rPr>
    </w:lvl>
    <w:lvl w:ilvl="3" w:tplc="13285A42">
      <w:numFmt w:val="bullet"/>
      <w:lvlText w:val="•"/>
      <w:lvlJc w:val="left"/>
      <w:pPr>
        <w:ind w:left="2164" w:hanging="192"/>
      </w:pPr>
      <w:rPr>
        <w:rFonts w:hint="default"/>
        <w:lang w:val="zh-TW" w:eastAsia="zh-TW" w:bidi="zh-TW"/>
      </w:rPr>
    </w:lvl>
    <w:lvl w:ilvl="4" w:tplc="ECA2C330">
      <w:numFmt w:val="bullet"/>
      <w:lvlText w:val="•"/>
      <w:lvlJc w:val="left"/>
      <w:pPr>
        <w:ind w:left="2785" w:hanging="192"/>
      </w:pPr>
      <w:rPr>
        <w:rFonts w:hint="default"/>
        <w:lang w:val="zh-TW" w:eastAsia="zh-TW" w:bidi="zh-TW"/>
      </w:rPr>
    </w:lvl>
    <w:lvl w:ilvl="5" w:tplc="AA608ED8">
      <w:numFmt w:val="bullet"/>
      <w:lvlText w:val="•"/>
      <w:lvlJc w:val="left"/>
      <w:pPr>
        <w:ind w:left="3407" w:hanging="192"/>
      </w:pPr>
      <w:rPr>
        <w:rFonts w:hint="default"/>
        <w:lang w:val="zh-TW" w:eastAsia="zh-TW" w:bidi="zh-TW"/>
      </w:rPr>
    </w:lvl>
    <w:lvl w:ilvl="6" w:tplc="8CF88094">
      <w:numFmt w:val="bullet"/>
      <w:lvlText w:val="•"/>
      <w:lvlJc w:val="left"/>
      <w:pPr>
        <w:ind w:left="4028" w:hanging="192"/>
      </w:pPr>
      <w:rPr>
        <w:rFonts w:hint="default"/>
        <w:lang w:val="zh-TW" w:eastAsia="zh-TW" w:bidi="zh-TW"/>
      </w:rPr>
    </w:lvl>
    <w:lvl w:ilvl="7" w:tplc="16C4DCA0">
      <w:numFmt w:val="bullet"/>
      <w:lvlText w:val="•"/>
      <w:lvlJc w:val="left"/>
      <w:pPr>
        <w:ind w:left="4649" w:hanging="192"/>
      </w:pPr>
      <w:rPr>
        <w:rFonts w:hint="default"/>
        <w:lang w:val="zh-TW" w:eastAsia="zh-TW" w:bidi="zh-TW"/>
      </w:rPr>
    </w:lvl>
    <w:lvl w:ilvl="8" w:tplc="8418F762">
      <w:numFmt w:val="bullet"/>
      <w:lvlText w:val="•"/>
      <w:lvlJc w:val="left"/>
      <w:pPr>
        <w:ind w:left="5271" w:hanging="192"/>
      </w:pPr>
      <w:rPr>
        <w:rFonts w:hint="default"/>
        <w:lang w:val="zh-TW" w:eastAsia="zh-TW" w:bidi="zh-TW"/>
      </w:rPr>
    </w:lvl>
  </w:abstractNum>
  <w:abstractNum w:abstractNumId="6" w15:restartNumberingAfterBreak="0">
    <w:nsid w:val="140E010C"/>
    <w:multiLevelType w:val="multilevel"/>
    <w:tmpl w:val="8722CD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dstrike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C735C4"/>
    <w:multiLevelType w:val="hybridMultilevel"/>
    <w:tmpl w:val="4350EA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C46614"/>
    <w:multiLevelType w:val="hybridMultilevel"/>
    <w:tmpl w:val="96CE0B32"/>
    <w:lvl w:ilvl="0" w:tplc="F7BCA986">
      <w:start w:val="1"/>
      <w:numFmt w:val="decimal"/>
      <w:lvlText w:val="%1."/>
      <w:lvlJc w:val="left"/>
      <w:pPr>
        <w:ind w:left="314" w:hanging="207"/>
      </w:pPr>
      <w:rPr>
        <w:rFonts w:ascii="Times New Roman" w:eastAsia="Times New Roman" w:hAnsi="Times New Roman" w:cs="Times New Roman" w:hint="default"/>
        <w:w w:val="100"/>
        <w:sz w:val="24"/>
        <w:szCs w:val="24"/>
        <w:lang w:val="zh-TW" w:eastAsia="zh-TW" w:bidi="zh-TW"/>
      </w:rPr>
    </w:lvl>
    <w:lvl w:ilvl="1" w:tplc="1FFEA70E">
      <w:numFmt w:val="bullet"/>
      <w:lvlText w:val="•"/>
      <w:lvlJc w:val="left"/>
      <w:pPr>
        <w:ind w:left="939" w:hanging="207"/>
      </w:pPr>
      <w:rPr>
        <w:rFonts w:hint="default"/>
        <w:lang w:val="zh-TW" w:eastAsia="zh-TW" w:bidi="zh-TW"/>
      </w:rPr>
    </w:lvl>
    <w:lvl w:ilvl="2" w:tplc="31C27038">
      <w:numFmt w:val="bullet"/>
      <w:lvlText w:val="•"/>
      <w:lvlJc w:val="left"/>
      <w:pPr>
        <w:ind w:left="1558" w:hanging="207"/>
      </w:pPr>
      <w:rPr>
        <w:rFonts w:hint="default"/>
        <w:lang w:val="zh-TW" w:eastAsia="zh-TW" w:bidi="zh-TW"/>
      </w:rPr>
    </w:lvl>
    <w:lvl w:ilvl="3" w:tplc="761A5A0E">
      <w:numFmt w:val="bullet"/>
      <w:lvlText w:val="•"/>
      <w:lvlJc w:val="left"/>
      <w:pPr>
        <w:ind w:left="2178" w:hanging="207"/>
      </w:pPr>
      <w:rPr>
        <w:rFonts w:hint="default"/>
        <w:lang w:val="zh-TW" w:eastAsia="zh-TW" w:bidi="zh-TW"/>
      </w:rPr>
    </w:lvl>
    <w:lvl w:ilvl="4" w:tplc="673829B0">
      <w:numFmt w:val="bullet"/>
      <w:lvlText w:val="•"/>
      <w:lvlJc w:val="left"/>
      <w:pPr>
        <w:ind w:left="2797" w:hanging="207"/>
      </w:pPr>
      <w:rPr>
        <w:rFonts w:hint="default"/>
        <w:lang w:val="zh-TW" w:eastAsia="zh-TW" w:bidi="zh-TW"/>
      </w:rPr>
    </w:lvl>
    <w:lvl w:ilvl="5" w:tplc="B84E2F00">
      <w:numFmt w:val="bullet"/>
      <w:lvlText w:val="•"/>
      <w:lvlJc w:val="left"/>
      <w:pPr>
        <w:ind w:left="3417" w:hanging="207"/>
      </w:pPr>
      <w:rPr>
        <w:rFonts w:hint="default"/>
        <w:lang w:val="zh-TW" w:eastAsia="zh-TW" w:bidi="zh-TW"/>
      </w:rPr>
    </w:lvl>
    <w:lvl w:ilvl="6" w:tplc="9B98BEBE">
      <w:numFmt w:val="bullet"/>
      <w:lvlText w:val="•"/>
      <w:lvlJc w:val="left"/>
      <w:pPr>
        <w:ind w:left="4036" w:hanging="207"/>
      </w:pPr>
      <w:rPr>
        <w:rFonts w:hint="default"/>
        <w:lang w:val="zh-TW" w:eastAsia="zh-TW" w:bidi="zh-TW"/>
      </w:rPr>
    </w:lvl>
    <w:lvl w:ilvl="7" w:tplc="155A5EFA">
      <w:numFmt w:val="bullet"/>
      <w:lvlText w:val="•"/>
      <w:lvlJc w:val="left"/>
      <w:pPr>
        <w:ind w:left="4655" w:hanging="207"/>
      </w:pPr>
      <w:rPr>
        <w:rFonts w:hint="default"/>
        <w:lang w:val="zh-TW" w:eastAsia="zh-TW" w:bidi="zh-TW"/>
      </w:rPr>
    </w:lvl>
    <w:lvl w:ilvl="8" w:tplc="21B69178">
      <w:numFmt w:val="bullet"/>
      <w:lvlText w:val="•"/>
      <w:lvlJc w:val="left"/>
      <w:pPr>
        <w:ind w:left="5275" w:hanging="207"/>
      </w:pPr>
      <w:rPr>
        <w:rFonts w:hint="default"/>
        <w:lang w:val="zh-TW" w:eastAsia="zh-TW" w:bidi="zh-TW"/>
      </w:rPr>
    </w:lvl>
  </w:abstractNum>
  <w:abstractNum w:abstractNumId="10" w15:restartNumberingAfterBreak="0">
    <w:nsid w:val="2B023292"/>
    <w:multiLevelType w:val="hybridMultilevel"/>
    <w:tmpl w:val="82D6CE8A"/>
    <w:lvl w:ilvl="0" w:tplc="163C7A90">
      <w:start w:val="2"/>
      <w:numFmt w:val="decimal"/>
      <w:lvlText w:val="%1."/>
      <w:lvlJc w:val="left"/>
      <w:pPr>
        <w:ind w:left="283" w:hanging="181"/>
      </w:pPr>
      <w:rPr>
        <w:rFonts w:ascii="Times New Roman" w:eastAsia="Times New Roman" w:hAnsi="Times New Roman" w:cs="Times New Roman" w:hint="default"/>
        <w:spacing w:val="-58"/>
        <w:w w:val="100"/>
        <w:sz w:val="22"/>
        <w:szCs w:val="22"/>
        <w:lang w:val="zh-TW" w:eastAsia="zh-TW" w:bidi="zh-TW"/>
      </w:rPr>
    </w:lvl>
    <w:lvl w:ilvl="1" w:tplc="586EF918">
      <w:numFmt w:val="bullet"/>
      <w:lvlText w:val="•"/>
      <w:lvlJc w:val="left"/>
      <w:pPr>
        <w:ind w:left="903" w:hanging="181"/>
      </w:pPr>
      <w:rPr>
        <w:rFonts w:hint="default"/>
        <w:lang w:val="zh-TW" w:eastAsia="zh-TW" w:bidi="zh-TW"/>
      </w:rPr>
    </w:lvl>
    <w:lvl w:ilvl="2" w:tplc="BFA01282">
      <w:numFmt w:val="bullet"/>
      <w:lvlText w:val="•"/>
      <w:lvlJc w:val="left"/>
      <w:pPr>
        <w:ind w:left="1526" w:hanging="181"/>
      </w:pPr>
      <w:rPr>
        <w:rFonts w:hint="default"/>
        <w:lang w:val="zh-TW" w:eastAsia="zh-TW" w:bidi="zh-TW"/>
      </w:rPr>
    </w:lvl>
    <w:lvl w:ilvl="3" w:tplc="63C8887E">
      <w:numFmt w:val="bullet"/>
      <w:lvlText w:val="•"/>
      <w:lvlJc w:val="left"/>
      <w:pPr>
        <w:ind w:left="2150" w:hanging="181"/>
      </w:pPr>
      <w:rPr>
        <w:rFonts w:hint="default"/>
        <w:lang w:val="zh-TW" w:eastAsia="zh-TW" w:bidi="zh-TW"/>
      </w:rPr>
    </w:lvl>
    <w:lvl w:ilvl="4" w:tplc="E49841F6">
      <w:numFmt w:val="bullet"/>
      <w:lvlText w:val="•"/>
      <w:lvlJc w:val="left"/>
      <w:pPr>
        <w:ind w:left="2773" w:hanging="181"/>
      </w:pPr>
      <w:rPr>
        <w:rFonts w:hint="default"/>
        <w:lang w:val="zh-TW" w:eastAsia="zh-TW" w:bidi="zh-TW"/>
      </w:rPr>
    </w:lvl>
    <w:lvl w:ilvl="5" w:tplc="D0DC2FDE">
      <w:numFmt w:val="bullet"/>
      <w:lvlText w:val="•"/>
      <w:lvlJc w:val="left"/>
      <w:pPr>
        <w:ind w:left="3397" w:hanging="181"/>
      </w:pPr>
      <w:rPr>
        <w:rFonts w:hint="default"/>
        <w:lang w:val="zh-TW" w:eastAsia="zh-TW" w:bidi="zh-TW"/>
      </w:rPr>
    </w:lvl>
    <w:lvl w:ilvl="6" w:tplc="B9E072BA">
      <w:numFmt w:val="bullet"/>
      <w:lvlText w:val="•"/>
      <w:lvlJc w:val="left"/>
      <w:pPr>
        <w:ind w:left="4020" w:hanging="181"/>
      </w:pPr>
      <w:rPr>
        <w:rFonts w:hint="default"/>
        <w:lang w:val="zh-TW" w:eastAsia="zh-TW" w:bidi="zh-TW"/>
      </w:rPr>
    </w:lvl>
    <w:lvl w:ilvl="7" w:tplc="BB985D74">
      <w:numFmt w:val="bullet"/>
      <w:lvlText w:val="•"/>
      <w:lvlJc w:val="left"/>
      <w:pPr>
        <w:ind w:left="4643" w:hanging="181"/>
      </w:pPr>
      <w:rPr>
        <w:rFonts w:hint="default"/>
        <w:lang w:val="zh-TW" w:eastAsia="zh-TW" w:bidi="zh-TW"/>
      </w:rPr>
    </w:lvl>
    <w:lvl w:ilvl="8" w:tplc="95B24A52">
      <w:numFmt w:val="bullet"/>
      <w:lvlText w:val="•"/>
      <w:lvlJc w:val="left"/>
      <w:pPr>
        <w:ind w:left="5267" w:hanging="181"/>
      </w:pPr>
      <w:rPr>
        <w:rFonts w:hint="default"/>
        <w:lang w:val="zh-TW" w:eastAsia="zh-TW" w:bidi="zh-TW"/>
      </w:rPr>
    </w:lvl>
  </w:abstractNum>
  <w:abstractNum w:abstractNumId="11" w15:restartNumberingAfterBreak="0">
    <w:nsid w:val="32343654"/>
    <w:multiLevelType w:val="hybridMultilevel"/>
    <w:tmpl w:val="D24E8542"/>
    <w:lvl w:ilvl="0" w:tplc="BC6C1CE0">
      <w:numFmt w:val="bullet"/>
      <w:lvlText w:val="•"/>
      <w:lvlJc w:val="left"/>
      <w:pPr>
        <w:ind w:left="280" w:hanging="241"/>
      </w:pPr>
      <w:rPr>
        <w:rFonts w:ascii="新細明體" w:eastAsia="新細明體" w:hAnsi="新細明體" w:cs="新細明體" w:hint="default"/>
        <w:w w:val="100"/>
        <w:sz w:val="22"/>
        <w:szCs w:val="22"/>
        <w:lang w:val="zh-TW" w:eastAsia="zh-TW" w:bidi="zh-TW"/>
      </w:rPr>
    </w:lvl>
    <w:lvl w:ilvl="1" w:tplc="1A40858C">
      <w:numFmt w:val="bullet"/>
      <w:lvlText w:val="•"/>
      <w:lvlJc w:val="left"/>
      <w:pPr>
        <w:ind w:left="818" w:hanging="241"/>
      </w:pPr>
      <w:rPr>
        <w:rFonts w:hint="default"/>
        <w:lang w:val="zh-TW" w:eastAsia="zh-TW" w:bidi="zh-TW"/>
      </w:rPr>
    </w:lvl>
    <w:lvl w:ilvl="2" w:tplc="D20C98A8">
      <w:numFmt w:val="bullet"/>
      <w:lvlText w:val="•"/>
      <w:lvlJc w:val="left"/>
      <w:pPr>
        <w:ind w:left="1356" w:hanging="241"/>
      </w:pPr>
      <w:rPr>
        <w:rFonts w:hint="default"/>
        <w:lang w:val="zh-TW" w:eastAsia="zh-TW" w:bidi="zh-TW"/>
      </w:rPr>
    </w:lvl>
    <w:lvl w:ilvl="3" w:tplc="158E3012">
      <w:numFmt w:val="bullet"/>
      <w:lvlText w:val="•"/>
      <w:lvlJc w:val="left"/>
      <w:pPr>
        <w:ind w:left="1894" w:hanging="241"/>
      </w:pPr>
      <w:rPr>
        <w:rFonts w:hint="default"/>
        <w:lang w:val="zh-TW" w:eastAsia="zh-TW" w:bidi="zh-TW"/>
      </w:rPr>
    </w:lvl>
    <w:lvl w:ilvl="4" w:tplc="7F02FED2">
      <w:numFmt w:val="bullet"/>
      <w:lvlText w:val="•"/>
      <w:lvlJc w:val="left"/>
      <w:pPr>
        <w:ind w:left="2432" w:hanging="241"/>
      </w:pPr>
      <w:rPr>
        <w:rFonts w:hint="default"/>
        <w:lang w:val="zh-TW" w:eastAsia="zh-TW" w:bidi="zh-TW"/>
      </w:rPr>
    </w:lvl>
    <w:lvl w:ilvl="5" w:tplc="70E43740">
      <w:numFmt w:val="bullet"/>
      <w:lvlText w:val="•"/>
      <w:lvlJc w:val="left"/>
      <w:pPr>
        <w:ind w:left="2971" w:hanging="241"/>
      </w:pPr>
      <w:rPr>
        <w:rFonts w:hint="default"/>
        <w:lang w:val="zh-TW" w:eastAsia="zh-TW" w:bidi="zh-TW"/>
      </w:rPr>
    </w:lvl>
    <w:lvl w:ilvl="6" w:tplc="E82EF3C8">
      <w:numFmt w:val="bullet"/>
      <w:lvlText w:val="•"/>
      <w:lvlJc w:val="left"/>
      <w:pPr>
        <w:ind w:left="3509" w:hanging="241"/>
      </w:pPr>
      <w:rPr>
        <w:rFonts w:hint="default"/>
        <w:lang w:val="zh-TW" w:eastAsia="zh-TW" w:bidi="zh-TW"/>
      </w:rPr>
    </w:lvl>
    <w:lvl w:ilvl="7" w:tplc="D750C8DC">
      <w:numFmt w:val="bullet"/>
      <w:lvlText w:val="•"/>
      <w:lvlJc w:val="left"/>
      <w:pPr>
        <w:ind w:left="4047" w:hanging="241"/>
      </w:pPr>
      <w:rPr>
        <w:rFonts w:hint="default"/>
        <w:lang w:val="zh-TW" w:eastAsia="zh-TW" w:bidi="zh-TW"/>
      </w:rPr>
    </w:lvl>
    <w:lvl w:ilvl="8" w:tplc="50BA669A">
      <w:numFmt w:val="bullet"/>
      <w:lvlText w:val="•"/>
      <w:lvlJc w:val="left"/>
      <w:pPr>
        <w:ind w:left="4585" w:hanging="241"/>
      </w:pPr>
      <w:rPr>
        <w:rFonts w:hint="default"/>
        <w:lang w:val="zh-TW" w:eastAsia="zh-TW" w:bidi="zh-TW"/>
      </w:rPr>
    </w:lvl>
  </w:abstractNum>
  <w:abstractNum w:abstractNumId="12" w15:restartNumberingAfterBreak="0">
    <w:nsid w:val="33D41408"/>
    <w:multiLevelType w:val="hybridMultilevel"/>
    <w:tmpl w:val="3D16D788"/>
    <w:lvl w:ilvl="0" w:tplc="2BD03444">
      <w:start w:val="1"/>
      <w:numFmt w:val="decimal"/>
      <w:lvlText w:val="%1."/>
      <w:lvlJc w:val="left"/>
      <w:pPr>
        <w:ind w:left="292" w:hanging="185"/>
      </w:pPr>
      <w:rPr>
        <w:rFonts w:ascii="Times New Roman" w:eastAsia="Times New Roman" w:hAnsi="Times New Roman" w:cs="Times New Roman" w:hint="default"/>
        <w:spacing w:val="2"/>
        <w:w w:val="100"/>
        <w:sz w:val="22"/>
        <w:szCs w:val="22"/>
        <w:lang w:val="zh-TW" w:eastAsia="zh-TW" w:bidi="zh-TW"/>
      </w:rPr>
    </w:lvl>
    <w:lvl w:ilvl="1" w:tplc="8800EDA8">
      <w:numFmt w:val="bullet"/>
      <w:lvlText w:val="•"/>
      <w:lvlJc w:val="left"/>
      <w:pPr>
        <w:ind w:left="720" w:hanging="185"/>
      </w:pPr>
      <w:rPr>
        <w:rFonts w:hint="default"/>
        <w:lang w:val="zh-TW" w:eastAsia="zh-TW" w:bidi="zh-TW"/>
      </w:rPr>
    </w:lvl>
    <w:lvl w:ilvl="2" w:tplc="009CC2AE">
      <w:numFmt w:val="bullet"/>
      <w:lvlText w:val="•"/>
      <w:lvlJc w:val="left"/>
      <w:pPr>
        <w:ind w:left="1190" w:hanging="185"/>
      </w:pPr>
      <w:rPr>
        <w:rFonts w:hint="default"/>
        <w:lang w:val="zh-TW" w:eastAsia="zh-TW" w:bidi="zh-TW"/>
      </w:rPr>
    </w:lvl>
    <w:lvl w:ilvl="3" w:tplc="26DAEB20">
      <w:numFmt w:val="bullet"/>
      <w:lvlText w:val="•"/>
      <w:lvlJc w:val="left"/>
      <w:pPr>
        <w:ind w:left="1660" w:hanging="185"/>
      </w:pPr>
      <w:rPr>
        <w:rFonts w:hint="default"/>
        <w:lang w:val="zh-TW" w:eastAsia="zh-TW" w:bidi="zh-TW"/>
      </w:rPr>
    </w:lvl>
    <w:lvl w:ilvl="4" w:tplc="D700C67A">
      <w:numFmt w:val="bullet"/>
      <w:lvlText w:val="•"/>
      <w:lvlJc w:val="left"/>
      <w:pPr>
        <w:ind w:left="2130" w:hanging="185"/>
      </w:pPr>
      <w:rPr>
        <w:rFonts w:hint="default"/>
        <w:lang w:val="zh-TW" w:eastAsia="zh-TW" w:bidi="zh-TW"/>
      </w:rPr>
    </w:lvl>
    <w:lvl w:ilvl="5" w:tplc="B9768F10">
      <w:numFmt w:val="bullet"/>
      <w:lvlText w:val="•"/>
      <w:lvlJc w:val="left"/>
      <w:pPr>
        <w:ind w:left="2600" w:hanging="185"/>
      </w:pPr>
      <w:rPr>
        <w:rFonts w:hint="default"/>
        <w:lang w:val="zh-TW" w:eastAsia="zh-TW" w:bidi="zh-TW"/>
      </w:rPr>
    </w:lvl>
    <w:lvl w:ilvl="6" w:tplc="FD4CD240">
      <w:numFmt w:val="bullet"/>
      <w:lvlText w:val="•"/>
      <w:lvlJc w:val="left"/>
      <w:pPr>
        <w:ind w:left="3071" w:hanging="185"/>
      </w:pPr>
      <w:rPr>
        <w:rFonts w:hint="default"/>
        <w:lang w:val="zh-TW" w:eastAsia="zh-TW" w:bidi="zh-TW"/>
      </w:rPr>
    </w:lvl>
    <w:lvl w:ilvl="7" w:tplc="8954BD00">
      <w:numFmt w:val="bullet"/>
      <w:lvlText w:val="•"/>
      <w:lvlJc w:val="left"/>
      <w:pPr>
        <w:ind w:left="3541" w:hanging="185"/>
      </w:pPr>
      <w:rPr>
        <w:rFonts w:hint="default"/>
        <w:lang w:val="zh-TW" w:eastAsia="zh-TW" w:bidi="zh-TW"/>
      </w:rPr>
    </w:lvl>
    <w:lvl w:ilvl="8" w:tplc="32D0D0E8">
      <w:numFmt w:val="bullet"/>
      <w:lvlText w:val="•"/>
      <w:lvlJc w:val="left"/>
      <w:pPr>
        <w:ind w:left="4011" w:hanging="185"/>
      </w:pPr>
      <w:rPr>
        <w:rFonts w:hint="default"/>
        <w:lang w:val="zh-TW" w:eastAsia="zh-TW" w:bidi="zh-TW"/>
      </w:rPr>
    </w:lvl>
  </w:abstractNum>
  <w:abstractNum w:abstractNumId="13" w15:restartNumberingAfterBreak="0">
    <w:nsid w:val="39FA61DF"/>
    <w:multiLevelType w:val="hybridMultilevel"/>
    <w:tmpl w:val="113C8444"/>
    <w:lvl w:ilvl="0" w:tplc="6D526CE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1F46D3"/>
    <w:multiLevelType w:val="hybridMultilevel"/>
    <w:tmpl w:val="AF409EF2"/>
    <w:lvl w:ilvl="0" w:tplc="28742E58">
      <w:numFmt w:val="bullet"/>
      <w:lvlText w:val="•"/>
      <w:lvlJc w:val="left"/>
      <w:pPr>
        <w:ind w:left="280" w:hanging="241"/>
      </w:pPr>
      <w:rPr>
        <w:rFonts w:ascii="新細明體" w:eastAsia="新細明體" w:hAnsi="新細明體" w:cs="新細明體" w:hint="default"/>
        <w:w w:val="100"/>
        <w:sz w:val="22"/>
        <w:szCs w:val="22"/>
        <w:lang w:val="zh-TW" w:eastAsia="zh-TW" w:bidi="zh-TW"/>
      </w:rPr>
    </w:lvl>
    <w:lvl w:ilvl="1" w:tplc="5E94EF22">
      <w:numFmt w:val="bullet"/>
      <w:lvlText w:val="•"/>
      <w:lvlJc w:val="left"/>
      <w:pPr>
        <w:ind w:left="818" w:hanging="241"/>
      </w:pPr>
      <w:rPr>
        <w:rFonts w:hint="default"/>
        <w:lang w:val="zh-TW" w:eastAsia="zh-TW" w:bidi="zh-TW"/>
      </w:rPr>
    </w:lvl>
    <w:lvl w:ilvl="2" w:tplc="A2D8A640">
      <w:numFmt w:val="bullet"/>
      <w:lvlText w:val="•"/>
      <w:lvlJc w:val="left"/>
      <w:pPr>
        <w:ind w:left="1356" w:hanging="241"/>
      </w:pPr>
      <w:rPr>
        <w:rFonts w:hint="default"/>
        <w:lang w:val="zh-TW" w:eastAsia="zh-TW" w:bidi="zh-TW"/>
      </w:rPr>
    </w:lvl>
    <w:lvl w:ilvl="3" w:tplc="62665A0E">
      <w:numFmt w:val="bullet"/>
      <w:lvlText w:val="•"/>
      <w:lvlJc w:val="left"/>
      <w:pPr>
        <w:ind w:left="1894" w:hanging="241"/>
      </w:pPr>
      <w:rPr>
        <w:rFonts w:hint="default"/>
        <w:lang w:val="zh-TW" w:eastAsia="zh-TW" w:bidi="zh-TW"/>
      </w:rPr>
    </w:lvl>
    <w:lvl w:ilvl="4" w:tplc="2D6A99DE">
      <w:numFmt w:val="bullet"/>
      <w:lvlText w:val="•"/>
      <w:lvlJc w:val="left"/>
      <w:pPr>
        <w:ind w:left="2432" w:hanging="241"/>
      </w:pPr>
      <w:rPr>
        <w:rFonts w:hint="default"/>
        <w:lang w:val="zh-TW" w:eastAsia="zh-TW" w:bidi="zh-TW"/>
      </w:rPr>
    </w:lvl>
    <w:lvl w:ilvl="5" w:tplc="6D8C12C2">
      <w:numFmt w:val="bullet"/>
      <w:lvlText w:val="•"/>
      <w:lvlJc w:val="left"/>
      <w:pPr>
        <w:ind w:left="2971" w:hanging="241"/>
      </w:pPr>
      <w:rPr>
        <w:rFonts w:hint="default"/>
        <w:lang w:val="zh-TW" w:eastAsia="zh-TW" w:bidi="zh-TW"/>
      </w:rPr>
    </w:lvl>
    <w:lvl w:ilvl="6" w:tplc="0FFC9F0E">
      <w:numFmt w:val="bullet"/>
      <w:lvlText w:val="•"/>
      <w:lvlJc w:val="left"/>
      <w:pPr>
        <w:ind w:left="3509" w:hanging="241"/>
      </w:pPr>
      <w:rPr>
        <w:rFonts w:hint="default"/>
        <w:lang w:val="zh-TW" w:eastAsia="zh-TW" w:bidi="zh-TW"/>
      </w:rPr>
    </w:lvl>
    <w:lvl w:ilvl="7" w:tplc="61428DB8">
      <w:numFmt w:val="bullet"/>
      <w:lvlText w:val="•"/>
      <w:lvlJc w:val="left"/>
      <w:pPr>
        <w:ind w:left="4047" w:hanging="241"/>
      </w:pPr>
      <w:rPr>
        <w:rFonts w:hint="default"/>
        <w:lang w:val="zh-TW" w:eastAsia="zh-TW" w:bidi="zh-TW"/>
      </w:rPr>
    </w:lvl>
    <w:lvl w:ilvl="8" w:tplc="5EC63AEC">
      <w:numFmt w:val="bullet"/>
      <w:lvlText w:val="•"/>
      <w:lvlJc w:val="left"/>
      <w:pPr>
        <w:ind w:left="4585" w:hanging="241"/>
      </w:pPr>
      <w:rPr>
        <w:rFonts w:hint="default"/>
        <w:lang w:val="zh-TW" w:eastAsia="zh-TW" w:bidi="zh-TW"/>
      </w:rPr>
    </w:lvl>
  </w:abstractNum>
  <w:abstractNum w:abstractNumId="15" w15:restartNumberingAfterBreak="0">
    <w:nsid w:val="3CFE143F"/>
    <w:multiLevelType w:val="hybridMultilevel"/>
    <w:tmpl w:val="9F76E3DE"/>
    <w:lvl w:ilvl="0" w:tplc="7EC4BA02">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4A2CB0"/>
    <w:multiLevelType w:val="hybridMultilevel"/>
    <w:tmpl w:val="4DAE89D6"/>
    <w:lvl w:ilvl="0" w:tplc="B9E6220C">
      <w:start w:val="1"/>
      <w:numFmt w:val="decimal"/>
      <w:lvlText w:val="%1."/>
      <w:lvlJc w:val="left"/>
      <w:pPr>
        <w:ind w:left="273" w:hanging="181"/>
      </w:pPr>
      <w:rPr>
        <w:rFonts w:ascii="Times New Roman" w:eastAsia="新細明體" w:hAnsi="Times New Roman" w:cs="Times New Roman" w:hint="default"/>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F172BB"/>
    <w:multiLevelType w:val="hybridMultilevel"/>
    <w:tmpl w:val="626C60D4"/>
    <w:lvl w:ilvl="0" w:tplc="2DF45D68">
      <w:start w:val="2"/>
      <w:numFmt w:val="decimal"/>
      <w:lvlText w:val="(%1)"/>
      <w:lvlJc w:val="left"/>
      <w:pPr>
        <w:ind w:left="425" w:hanging="281"/>
      </w:pPr>
      <w:rPr>
        <w:rFonts w:ascii="Times New Roman" w:eastAsia="Times New Roman" w:hAnsi="Times New Roman" w:cs="Times New Roman" w:hint="default"/>
        <w:spacing w:val="-2"/>
        <w:w w:val="99"/>
        <w:sz w:val="22"/>
        <w:szCs w:val="22"/>
        <w:lang w:val="zh-TW" w:eastAsia="zh-TW" w:bidi="zh-TW"/>
      </w:rPr>
    </w:lvl>
    <w:lvl w:ilvl="1" w:tplc="D7CC48FA">
      <w:numFmt w:val="bullet"/>
      <w:lvlText w:val="•"/>
      <w:lvlJc w:val="left"/>
      <w:pPr>
        <w:ind w:left="1029" w:hanging="281"/>
      </w:pPr>
      <w:rPr>
        <w:rFonts w:hint="default"/>
        <w:lang w:val="zh-TW" w:eastAsia="zh-TW" w:bidi="zh-TW"/>
      </w:rPr>
    </w:lvl>
    <w:lvl w:ilvl="2" w:tplc="EBD4CFB4">
      <w:numFmt w:val="bullet"/>
      <w:lvlText w:val="•"/>
      <w:lvlJc w:val="left"/>
      <w:pPr>
        <w:ind w:left="1638" w:hanging="281"/>
      </w:pPr>
      <w:rPr>
        <w:rFonts w:hint="default"/>
        <w:lang w:val="zh-TW" w:eastAsia="zh-TW" w:bidi="zh-TW"/>
      </w:rPr>
    </w:lvl>
    <w:lvl w:ilvl="3" w:tplc="B6D47032">
      <w:numFmt w:val="bullet"/>
      <w:lvlText w:val="•"/>
      <w:lvlJc w:val="left"/>
      <w:pPr>
        <w:ind w:left="2248" w:hanging="281"/>
      </w:pPr>
      <w:rPr>
        <w:rFonts w:hint="default"/>
        <w:lang w:val="zh-TW" w:eastAsia="zh-TW" w:bidi="zh-TW"/>
      </w:rPr>
    </w:lvl>
    <w:lvl w:ilvl="4" w:tplc="B3A0849C">
      <w:numFmt w:val="bullet"/>
      <w:lvlText w:val="•"/>
      <w:lvlJc w:val="left"/>
      <w:pPr>
        <w:ind w:left="2857" w:hanging="281"/>
      </w:pPr>
      <w:rPr>
        <w:rFonts w:hint="default"/>
        <w:lang w:val="zh-TW" w:eastAsia="zh-TW" w:bidi="zh-TW"/>
      </w:rPr>
    </w:lvl>
    <w:lvl w:ilvl="5" w:tplc="FAE6CAFA">
      <w:numFmt w:val="bullet"/>
      <w:lvlText w:val="•"/>
      <w:lvlJc w:val="left"/>
      <w:pPr>
        <w:ind w:left="3467" w:hanging="281"/>
      </w:pPr>
      <w:rPr>
        <w:rFonts w:hint="default"/>
        <w:lang w:val="zh-TW" w:eastAsia="zh-TW" w:bidi="zh-TW"/>
      </w:rPr>
    </w:lvl>
    <w:lvl w:ilvl="6" w:tplc="7CE62866">
      <w:numFmt w:val="bullet"/>
      <w:lvlText w:val="•"/>
      <w:lvlJc w:val="left"/>
      <w:pPr>
        <w:ind w:left="4076" w:hanging="281"/>
      </w:pPr>
      <w:rPr>
        <w:rFonts w:hint="default"/>
        <w:lang w:val="zh-TW" w:eastAsia="zh-TW" w:bidi="zh-TW"/>
      </w:rPr>
    </w:lvl>
    <w:lvl w:ilvl="7" w:tplc="436CDAE6">
      <w:numFmt w:val="bullet"/>
      <w:lvlText w:val="•"/>
      <w:lvlJc w:val="left"/>
      <w:pPr>
        <w:ind w:left="4685" w:hanging="281"/>
      </w:pPr>
      <w:rPr>
        <w:rFonts w:hint="default"/>
        <w:lang w:val="zh-TW" w:eastAsia="zh-TW" w:bidi="zh-TW"/>
      </w:rPr>
    </w:lvl>
    <w:lvl w:ilvl="8" w:tplc="6D608E80">
      <w:numFmt w:val="bullet"/>
      <w:lvlText w:val="•"/>
      <w:lvlJc w:val="left"/>
      <w:pPr>
        <w:ind w:left="5295" w:hanging="281"/>
      </w:pPr>
      <w:rPr>
        <w:rFonts w:hint="default"/>
        <w:lang w:val="zh-TW" w:eastAsia="zh-TW" w:bidi="zh-TW"/>
      </w:r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523BB4"/>
    <w:multiLevelType w:val="hybridMultilevel"/>
    <w:tmpl w:val="4114F29E"/>
    <w:lvl w:ilvl="0" w:tplc="4FC6ED24">
      <w:start w:val="1"/>
      <w:numFmt w:val="decimal"/>
      <w:lvlText w:val="%1."/>
      <w:lvlJc w:val="left"/>
      <w:pPr>
        <w:ind w:left="408" w:hanging="300"/>
      </w:pPr>
      <w:rPr>
        <w:rFonts w:ascii="Times New Roman" w:eastAsia="Times New Roman" w:hAnsi="Times New Roman" w:cs="Times New Roman" w:hint="default"/>
        <w:spacing w:val="-60"/>
        <w:w w:val="99"/>
        <w:sz w:val="24"/>
        <w:szCs w:val="24"/>
        <w:lang w:val="zh-TW" w:eastAsia="zh-TW" w:bidi="zh-TW"/>
      </w:rPr>
    </w:lvl>
    <w:lvl w:ilvl="1" w:tplc="0D1A14C8">
      <w:numFmt w:val="bullet"/>
      <w:lvlText w:val="•"/>
      <w:lvlJc w:val="left"/>
      <w:pPr>
        <w:ind w:left="1011" w:hanging="300"/>
      </w:pPr>
      <w:rPr>
        <w:rFonts w:hint="default"/>
        <w:lang w:val="zh-TW" w:eastAsia="zh-TW" w:bidi="zh-TW"/>
      </w:rPr>
    </w:lvl>
    <w:lvl w:ilvl="2" w:tplc="9A3EC652">
      <w:numFmt w:val="bullet"/>
      <w:lvlText w:val="•"/>
      <w:lvlJc w:val="left"/>
      <w:pPr>
        <w:ind w:left="1622" w:hanging="300"/>
      </w:pPr>
      <w:rPr>
        <w:rFonts w:hint="default"/>
        <w:lang w:val="zh-TW" w:eastAsia="zh-TW" w:bidi="zh-TW"/>
      </w:rPr>
    </w:lvl>
    <w:lvl w:ilvl="3" w:tplc="EE5CDFC4">
      <w:numFmt w:val="bullet"/>
      <w:lvlText w:val="•"/>
      <w:lvlJc w:val="left"/>
      <w:pPr>
        <w:ind w:left="2234" w:hanging="300"/>
      </w:pPr>
      <w:rPr>
        <w:rFonts w:hint="default"/>
        <w:lang w:val="zh-TW" w:eastAsia="zh-TW" w:bidi="zh-TW"/>
      </w:rPr>
    </w:lvl>
    <w:lvl w:ilvl="4" w:tplc="24C28DEC">
      <w:numFmt w:val="bullet"/>
      <w:lvlText w:val="•"/>
      <w:lvlJc w:val="left"/>
      <w:pPr>
        <w:ind w:left="2845" w:hanging="300"/>
      </w:pPr>
      <w:rPr>
        <w:rFonts w:hint="default"/>
        <w:lang w:val="zh-TW" w:eastAsia="zh-TW" w:bidi="zh-TW"/>
      </w:rPr>
    </w:lvl>
    <w:lvl w:ilvl="5" w:tplc="1E1A201A">
      <w:numFmt w:val="bullet"/>
      <w:lvlText w:val="•"/>
      <w:lvlJc w:val="left"/>
      <w:pPr>
        <w:ind w:left="3457" w:hanging="300"/>
      </w:pPr>
      <w:rPr>
        <w:rFonts w:hint="default"/>
        <w:lang w:val="zh-TW" w:eastAsia="zh-TW" w:bidi="zh-TW"/>
      </w:rPr>
    </w:lvl>
    <w:lvl w:ilvl="6" w:tplc="F4DC54E2">
      <w:numFmt w:val="bullet"/>
      <w:lvlText w:val="•"/>
      <w:lvlJc w:val="left"/>
      <w:pPr>
        <w:ind w:left="4068" w:hanging="300"/>
      </w:pPr>
      <w:rPr>
        <w:rFonts w:hint="default"/>
        <w:lang w:val="zh-TW" w:eastAsia="zh-TW" w:bidi="zh-TW"/>
      </w:rPr>
    </w:lvl>
    <w:lvl w:ilvl="7" w:tplc="EFD69ECE">
      <w:numFmt w:val="bullet"/>
      <w:lvlText w:val="•"/>
      <w:lvlJc w:val="left"/>
      <w:pPr>
        <w:ind w:left="4679" w:hanging="300"/>
      </w:pPr>
      <w:rPr>
        <w:rFonts w:hint="default"/>
        <w:lang w:val="zh-TW" w:eastAsia="zh-TW" w:bidi="zh-TW"/>
      </w:rPr>
    </w:lvl>
    <w:lvl w:ilvl="8" w:tplc="D38661B0">
      <w:numFmt w:val="bullet"/>
      <w:lvlText w:val="•"/>
      <w:lvlJc w:val="left"/>
      <w:pPr>
        <w:ind w:left="5291" w:hanging="300"/>
      </w:pPr>
      <w:rPr>
        <w:rFonts w:hint="default"/>
        <w:lang w:val="zh-TW" w:eastAsia="zh-TW" w:bidi="zh-TW"/>
      </w:rPr>
    </w:lvl>
  </w:abstractNum>
  <w:abstractNum w:abstractNumId="20" w15:restartNumberingAfterBreak="0">
    <w:nsid w:val="4A5F5684"/>
    <w:multiLevelType w:val="hybridMultilevel"/>
    <w:tmpl w:val="C1349988"/>
    <w:lvl w:ilvl="0" w:tplc="76FACFDC">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D2D0314"/>
    <w:multiLevelType w:val="hybridMultilevel"/>
    <w:tmpl w:val="EB6C2894"/>
    <w:lvl w:ilvl="0" w:tplc="3F64613E">
      <w:start w:val="1"/>
      <w:numFmt w:val="decimal"/>
      <w:lvlText w:val="%1."/>
      <w:lvlJc w:val="left"/>
      <w:pPr>
        <w:ind w:left="314" w:hanging="207"/>
      </w:pPr>
      <w:rPr>
        <w:rFonts w:ascii="Times New Roman" w:eastAsia="Times New Roman" w:hAnsi="Times New Roman" w:cs="Times New Roman" w:hint="default"/>
        <w:w w:val="100"/>
        <w:sz w:val="24"/>
        <w:szCs w:val="24"/>
        <w:lang w:val="zh-TW" w:eastAsia="zh-TW" w:bidi="zh-TW"/>
      </w:rPr>
    </w:lvl>
    <w:lvl w:ilvl="1" w:tplc="20B2CBB0">
      <w:numFmt w:val="bullet"/>
      <w:lvlText w:val="•"/>
      <w:lvlJc w:val="left"/>
      <w:pPr>
        <w:ind w:left="939" w:hanging="207"/>
      </w:pPr>
      <w:rPr>
        <w:rFonts w:hint="default"/>
        <w:lang w:val="zh-TW" w:eastAsia="zh-TW" w:bidi="zh-TW"/>
      </w:rPr>
    </w:lvl>
    <w:lvl w:ilvl="2" w:tplc="BE94C3E0">
      <w:numFmt w:val="bullet"/>
      <w:lvlText w:val="•"/>
      <w:lvlJc w:val="left"/>
      <w:pPr>
        <w:ind w:left="1558" w:hanging="207"/>
      </w:pPr>
      <w:rPr>
        <w:rFonts w:hint="default"/>
        <w:lang w:val="zh-TW" w:eastAsia="zh-TW" w:bidi="zh-TW"/>
      </w:rPr>
    </w:lvl>
    <w:lvl w:ilvl="3" w:tplc="1A8CDCDC">
      <w:numFmt w:val="bullet"/>
      <w:lvlText w:val="•"/>
      <w:lvlJc w:val="left"/>
      <w:pPr>
        <w:ind w:left="2178" w:hanging="207"/>
      </w:pPr>
      <w:rPr>
        <w:rFonts w:hint="default"/>
        <w:lang w:val="zh-TW" w:eastAsia="zh-TW" w:bidi="zh-TW"/>
      </w:rPr>
    </w:lvl>
    <w:lvl w:ilvl="4" w:tplc="68F05DB8">
      <w:numFmt w:val="bullet"/>
      <w:lvlText w:val="•"/>
      <w:lvlJc w:val="left"/>
      <w:pPr>
        <w:ind w:left="2797" w:hanging="207"/>
      </w:pPr>
      <w:rPr>
        <w:rFonts w:hint="default"/>
        <w:lang w:val="zh-TW" w:eastAsia="zh-TW" w:bidi="zh-TW"/>
      </w:rPr>
    </w:lvl>
    <w:lvl w:ilvl="5" w:tplc="DD86E30A">
      <w:numFmt w:val="bullet"/>
      <w:lvlText w:val="•"/>
      <w:lvlJc w:val="left"/>
      <w:pPr>
        <w:ind w:left="3417" w:hanging="207"/>
      </w:pPr>
      <w:rPr>
        <w:rFonts w:hint="default"/>
        <w:lang w:val="zh-TW" w:eastAsia="zh-TW" w:bidi="zh-TW"/>
      </w:rPr>
    </w:lvl>
    <w:lvl w:ilvl="6" w:tplc="AD529246">
      <w:numFmt w:val="bullet"/>
      <w:lvlText w:val="•"/>
      <w:lvlJc w:val="left"/>
      <w:pPr>
        <w:ind w:left="4036" w:hanging="207"/>
      </w:pPr>
      <w:rPr>
        <w:rFonts w:hint="default"/>
        <w:lang w:val="zh-TW" w:eastAsia="zh-TW" w:bidi="zh-TW"/>
      </w:rPr>
    </w:lvl>
    <w:lvl w:ilvl="7" w:tplc="03C053E0">
      <w:numFmt w:val="bullet"/>
      <w:lvlText w:val="•"/>
      <w:lvlJc w:val="left"/>
      <w:pPr>
        <w:ind w:left="4655" w:hanging="207"/>
      </w:pPr>
      <w:rPr>
        <w:rFonts w:hint="default"/>
        <w:lang w:val="zh-TW" w:eastAsia="zh-TW" w:bidi="zh-TW"/>
      </w:rPr>
    </w:lvl>
    <w:lvl w:ilvl="8" w:tplc="2A404D6E">
      <w:numFmt w:val="bullet"/>
      <w:lvlText w:val="•"/>
      <w:lvlJc w:val="left"/>
      <w:pPr>
        <w:ind w:left="5275" w:hanging="207"/>
      </w:pPr>
      <w:rPr>
        <w:rFonts w:hint="default"/>
        <w:lang w:val="zh-TW" w:eastAsia="zh-TW" w:bidi="zh-TW"/>
      </w:rPr>
    </w:lvl>
  </w:abstractNum>
  <w:abstractNum w:abstractNumId="22" w15:restartNumberingAfterBreak="0">
    <w:nsid w:val="4F4D0446"/>
    <w:multiLevelType w:val="hybridMultilevel"/>
    <w:tmpl w:val="251AD0CC"/>
    <w:lvl w:ilvl="0" w:tplc="D550D78E">
      <w:numFmt w:val="bullet"/>
      <w:lvlText w:val="•"/>
      <w:lvlJc w:val="left"/>
      <w:pPr>
        <w:ind w:left="349" w:hanging="243"/>
      </w:pPr>
      <w:rPr>
        <w:rFonts w:ascii="新細明體" w:eastAsia="新細明體" w:hAnsi="新細明體" w:cs="新細明體" w:hint="default"/>
        <w:b/>
        <w:bCs/>
        <w:spacing w:val="2"/>
        <w:w w:val="99"/>
        <w:sz w:val="22"/>
        <w:szCs w:val="22"/>
        <w:lang w:val="zh-TW" w:eastAsia="zh-TW" w:bidi="zh-TW"/>
      </w:rPr>
    </w:lvl>
    <w:lvl w:ilvl="1" w:tplc="F7562E56">
      <w:numFmt w:val="bullet"/>
      <w:lvlText w:val="•"/>
      <w:lvlJc w:val="left"/>
      <w:pPr>
        <w:ind w:left="872" w:hanging="243"/>
      </w:pPr>
      <w:rPr>
        <w:rFonts w:hint="default"/>
        <w:lang w:val="zh-TW" w:eastAsia="zh-TW" w:bidi="zh-TW"/>
      </w:rPr>
    </w:lvl>
    <w:lvl w:ilvl="2" w:tplc="EE70085C">
      <w:numFmt w:val="bullet"/>
      <w:lvlText w:val="•"/>
      <w:lvlJc w:val="left"/>
      <w:pPr>
        <w:ind w:left="1404" w:hanging="243"/>
      </w:pPr>
      <w:rPr>
        <w:rFonts w:hint="default"/>
        <w:lang w:val="zh-TW" w:eastAsia="zh-TW" w:bidi="zh-TW"/>
      </w:rPr>
    </w:lvl>
    <w:lvl w:ilvl="3" w:tplc="EDCC2F8C">
      <w:numFmt w:val="bullet"/>
      <w:lvlText w:val="•"/>
      <w:lvlJc w:val="left"/>
      <w:pPr>
        <w:ind w:left="1936" w:hanging="243"/>
      </w:pPr>
      <w:rPr>
        <w:rFonts w:hint="default"/>
        <w:lang w:val="zh-TW" w:eastAsia="zh-TW" w:bidi="zh-TW"/>
      </w:rPr>
    </w:lvl>
    <w:lvl w:ilvl="4" w:tplc="8730CC60">
      <w:numFmt w:val="bullet"/>
      <w:lvlText w:val="•"/>
      <w:lvlJc w:val="left"/>
      <w:pPr>
        <w:ind w:left="2468" w:hanging="243"/>
      </w:pPr>
      <w:rPr>
        <w:rFonts w:hint="default"/>
        <w:lang w:val="zh-TW" w:eastAsia="zh-TW" w:bidi="zh-TW"/>
      </w:rPr>
    </w:lvl>
    <w:lvl w:ilvl="5" w:tplc="FA2E833E">
      <w:numFmt w:val="bullet"/>
      <w:lvlText w:val="•"/>
      <w:lvlJc w:val="left"/>
      <w:pPr>
        <w:ind w:left="3001" w:hanging="243"/>
      </w:pPr>
      <w:rPr>
        <w:rFonts w:hint="default"/>
        <w:lang w:val="zh-TW" w:eastAsia="zh-TW" w:bidi="zh-TW"/>
      </w:rPr>
    </w:lvl>
    <w:lvl w:ilvl="6" w:tplc="469AD60E">
      <w:numFmt w:val="bullet"/>
      <w:lvlText w:val="•"/>
      <w:lvlJc w:val="left"/>
      <w:pPr>
        <w:ind w:left="3533" w:hanging="243"/>
      </w:pPr>
      <w:rPr>
        <w:rFonts w:hint="default"/>
        <w:lang w:val="zh-TW" w:eastAsia="zh-TW" w:bidi="zh-TW"/>
      </w:rPr>
    </w:lvl>
    <w:lvl w:ilvl="7" w:tplc="826609F2">
      <w:numFmt w:val="bullet"/>
      <w:lvlText w:val="•"/>
      <w:lvlJc w:val="left"/>
      <w:pPr>
        <w:ind w:left="4065" w:hanging="243"/>
      </w:pPr>
      <w:rPr>
        <w:rFonts w:hint="default"/>
        <w:lang w:val="zh-TW" w:eastAsia="zh-TW" w:bidi="zh-TW"/>
      </w:rPr>
    </w:lvl>
    <w:lvl w:ilvl="8" w:tplc="E09C70B6">
      <w:numFmt w:val="bullet"/>
      <w:lvlText w:val="•"/>
      <w:lvlJc w:val="left"/>
      <w:pPr>
        <w:ind w:left="4597" w:hanging="243"/>
      </w:pPr>
      <w:rPr>
        <w:rFonts w:hint="default"/>
        <w:lang w:val="zh-TW" w:eastAsia="zh-TW" w:bidi="zh-TW"/>
      </w:rPr>
    </w:lvl>
  </w:abstractNum>
  <w:abstractNum w:abstractNumId="2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6E679B"/>
    <w:multiLevelType w:val="hybridMultilevel"/>
    <w:tmpl w:val="EB6C2894"/>
    <w:lvl w:ilvl="0" w:tplc="3F64613E">
      <w:start w:val="1"/>
      <w:numFmt w:val="decimal"/>
      <w:lvlText w:val="%1."/>
      <w:lvlJc w:val="left"/>
      <w:pPr>
        <w:ind w:left="314" w:hanging="207"/>
      </w:pPr>
      <w:rPr>
        <w:rFonts w:ascii="Times New Roman" w:eastAsia="Times New Roman" w:hAnsi="Times New Roman" w:cs="Times New Roman" w:hint="default"/>
        <w:w w:val="100"/>
        <w:sz w:val="24"/>
        <w:szCs w:val="24"/>
        <w:lang w:val="zh-TW" w:eastAsia="zh-TW" w:bidi="zh-TW"/>
      </w:rPr>
    </w:lvl>
    <w:lvl w:ilvl="1" w:tplc="20B2CBB0">
      <w:numFmt w:val="bullet"/>
      <w:lvlText w:val="•"/>
      <w:lvlJc w:val="left"/>
      <w:pPr>
        <w:ind w:left="939" w:hanging="207"/>
      </w:pPr>
      <w:rPr>
        <w:rFonts w:hint="default"/>
        <w:lang w:val="zh-TW" w:eastAsia="zh-TW" w:bidi="zh-TW"/>
      </w:rPr>
    </w:lvl>
    <w:lvl w:ilvl="2" w:tplc="BE94C3E0">
      <w:numFmt w:val="bullet"/>
      <w:lvlText w:val="•"/>
      <w:lvlJc w:val="left"/>
      <w:pPr>
        <w:ind w:left="1558" w:hanging="207"/>
      </w:pPr>
      <w:rPr>
        <w:rFonts w:hint="default"/>
        <w:lang w:val="zh-TW" w:eastAsia="zh-TW" w:bidi="zh-TW"/>
      </w:rPr>
    </w:lvl>
    <w:lvl w:ilvl="3" w:tplc="1A8CDCDC">
      <w:numFmt w:val="bullet"/>
      <w:lvlText w:val="•"/>
      <w:lvlJc w:val="left"/>
      <w:pPr>
        <w:ind w:left="2178" w:hanging="207"/>
      </w:pPr>
      <w:rPr>
        <w:rFonts w:hint="default"/>
        <w:lang w:val="zh-TW" w:eastAsia="zh-TW" w:bidi="zh-TW"/>
      </w:rPr>
    </w:lvl>
    <w:lvl w:ilvl="4" w:tplc="68F05DB8">
      <w:numFmt w:val="bullet"/>
      <w:lvlText w:val="•"/>
      <w:lvlJc w:val="left"/>
      <w:pPr>
        <w:ind w:left="2797" w:hanging="207"/>
      </w:pPr>
      <w:rPr>
        <w:rFonts w:hint="default"/>
        <w:lang w:val="zh-TW" w:eastAsia="zh-TW" w:bidi="zh-TW"/>
      </w:rPr>
    </w:lvl>
    <w:lvl w:ilvl="5" w:tplc="DD86E30A">
      <w:numFmt w:val="bullet"/>
      <w:lvlText w:val="•"/>
      <w:lvlJc w:val="left"/>
      <w:pPr>
        <w:ind w:left="3417" w:hanging="207"/>
      </w:pPr>
      <w:rPr>
        <w:rFonts w:hint="default"/>
        <w:lang w:val="zh-TW" w:eastAsia="zh-TW" w:bidi="zh-TW"/>
      </w:rPr>
    </w:lvl>
    <w:lvl w:ilvl="6" w:tplc="AD529246">
      <w:numFmt w:val="bullet"/>
      <w:lvlText w:val="•"/>
      <w:lvlJc w:val="left"/>
      <w:pPr>
        <w:ind w:left="4036" w:hanging="207"/>
      </w:pPr>
      <w:rPr>
        <w:rFonts w:hint="default"/>
        <w:lang w:val="zh-TW" w:eastAsia="zh-TW" w:bidi="zh-TW"/>
      </w:rPr>
    </w:lvl>
    <w:lvl w:ilvl="7" w:tplc="03C053E0">
      <w:numFmt w:val="bullet"/>
      <w:lvlText w:val="•"/>
      <w:lvlJc w:val="left"/>
      <w:pPr>
        <w:ind w:left="4655" w:hanging="207"/>
      </w:pPr>
      <w:rPr>
        <w:rFonts w:hint="default"/>
        <w:lang w:val="zh-TW" w:eastAsia="zh-TW" w:bidi="zh-TW"/>
      </w:rPr>
    </w:lvl>
    <w:lvl w:ilvl="8" w:tplc="2A404D6E">
      <w:numFmt w:val="bullet"/>
      <w:lvlText w:val="•"/>
      <w:lvlJc w:val="left"/>
      <w:pPr>
        <w:ind w:left="5275" w:hanging="207"/>
      </w:pPr>
      <w:rPr>
        <w:rFonts w:hint="default"/>
        <w:lang w:val="zh-TW" w:eastAsia="zh-TW" w:bidi="zh-TW"/>
      </w:rPr>
    </w:lvl>
  </w:abstractNum>
  <w:abstractNum w:abstractNumId="26" w15:restartNumberingAfterBreak="0">
    <w:nsid w:val="5ACE5444"/>
    <w:multiLevelType w:val="hybridMultilevel"/>
    <w:tmpl w:val="FFA8630E"/>
    <w:lvl w:ilvl="0" w:tplc="A21A29E6">
      <w:start w:val="1"/>
      <w:numFmt w:val="decimal"/>
      <w:lvlText w:val="%1."/>
      <w:lvlJc w:val="left"/>
      <w:pPr>
        <w:ind w:left="283" w:hanging="219"/>
      </w:pPr>
      <w:rPr>
        <w:rFonts w:ascii="Times New Roman" w:eastAsia="Times New Roman" w:hAnsi="Times New Roman" w:cs="Times New Roman" w:hint="default"/>
        <w:w w:val="100"/>
        <w:sz w:val="24"/>
        <w:szCs w:val="24"/>
        <w:lang w:val="zh-TW" w:eastAsia="zh-TW" w:bidi="zh-TW"/>
      </w:rPr>
    </w:lvl>
    <w:lvl w:ilvl="1" w:tplc="E70EA902">
      <w:numFmt w:val="bullet"/>
      <w:lvlText w:val="•"/>
      <w:lvlJc w:val="left"/>
      <w:pPr>
        <w:ind w:left="818" w:hanging="219"/>
      </w:pPr>
      <w:rPr>
        <w:rFonts w:hint="default"/>
        <w:lang w:val="zh-TW" w:eastAsia="zh-TW" w:bidi="zh-TW"/>
      </w:rPr>
    </w:lvl>
    <w:lvl w:ilvl="2" w:tplc="3020C77C">
      <w:numFmt w:val="bullet"/>
      <w:lvlText w:val="•"/>
      <w:lvlJc w:val="left"/>
      <w:pPr>
        <w:ind w:left="1356" w:hanging="219"/>
      </w:pPr>
      <w:rPr>
        <w:rFonts w:hint="default"/>
        <w:lang w:val="zh-TW" w:eastAsia="zh-TW" w:bidi="zh-TW"/>
      </w:rPr>
    </w:lvl>
    <w:lvl w:ilvl="3" w:tplc="5548331E">
      <w:numFmt w:val="bullet"/>
      <w:lvlText w:val="•"/>
      <w:lvlJc w:val="left"/>
      <w:pPr>
        <w:ind w:left="1894" w:hanging="219"/>
      </w:pPr>
      <w:rPr>
        <w:rFonts w:hint="default"/>
        <w:lang w:val="zh-TW" w:eastAsia="zh-TW" w:bidi="zh-TW"/>
      </w:rPr>
    </w:lvl>
    <w:lvl w:ilvl="4" w:tplc="4F6C6A92">
      <w:numFmt w:val="bullet"/>
      <w:lvlText w:val="•"/>
      <w:lvlJc w:val="left"/>
      <w:pPr>
        <w:ind w:left="2432" w:hanging="219"/>
      </w:pPr>
      <w:rPr>
        <w:rFonts w:hint="default"/>
        <w:lang w:val="zh-TW" w:eastAsia="zh-TW" w:bidi="zh-TW"/>
      </w:rPr>
    </w:lvl>
    <w:lvl w:ilvl="5" w:tplc="E12294E4">
      <w:numFmt w:val="bullet"/>
      <w:lvlText w:val="•"/>
      <w:lvlJc w:val="left"/>
      <w:pPr>
        <w:ind w:left="2971" w:hanging="219"/>
      </w:pPr>
      <w:rPr>
        <w:rFonts w:hint="default"/>
        <w:lang w:val="zh-TW" w:eastAsia="zh-TW" w:bidi="zh-TW"/>
      </w:rPr>
    </w:lvl>
    <w:lvl w:ilvl="6" w:tplc="82D827FC">
      <w:numFmt w:val="bullet"/>
      <w:lvlText w:val="•"/>
      <w:lvlJc w:val="left"/>
      <w:pPr>
        <w:ind w:left="3509" w:hanging="219"/>
      </w:pPr>
      <w:rPr>
        <w:rFonts w:hint="default"/>
        <w:lang w:val="zh-TW" w:eastAsia="zh-TW" w:bidi="zh-TW"/>
      </w:rPr>
    </w:lvl>
    <w:lvl w:ilvl="7" w:tplc="6A968AAC">
      <w:numFmt w:val="bullet"/>
      <w:lvlText w:val="•"/>
      <w:lvlJc w:val="left"/>
      <w:pPr>
        <w:ind w:left="4047" w:hanging="219"/>
      </w:pPr>
      <w:rPr>
        <w:rFonts w:hint="default"/>
        <w:lang w:val="zh-TW" w:eastAsia="zh-TW" w:bidi="zh-TW"/>
      </w:rPr>
    </w:lvl>
    <w:lvl w:ilvl="8" w:tplc="59C20032">
      <w:numFmt w:val="bullet"/>
      <w:lvlText w:val="•"/>
      <w:lvlJc w:val="left"/>
      <w:pPr>
        <w:ind w:left="4585" w:hanging="219"/>
      </w:pPr>
      <w:rPr>
        <w:rFonts w:hint="default"/>
        <w:lang w:val="zh-TW" w:eastAsia="zh-TW" w:bidi="zh-TW"/>
      </w:rPr>
    </w:lvl>
  </w:abstractNum>
  <w:abstractNum w:abstractNumId="27" w15:restartNumberingAfterBreak="0">
    <w:nsid w:val="5DD57150"/>
    <w:multiLevelType w:val="hybridMultilevel"/>
    <w:tmpl w:val="9DA0B24E"/>
    <w:lvl w:ilvl="0" w:tplc="E7D8C63C">
      <w:start w:val="1"/>
      <w:numFmt w:val="decimal"/>
      <w:lvlText w:val="%1."/>
      <w:lvlJc w:val="left"/>
      <w:pPr>
        <w:ind w:left="300" w:hanging="192"/>
      </w:pPr>
      <w:rPr>
        <w:rFonts w:ascii="Times New Roman" w:eastAsia="Times New Roman" w:hAnsi="Times New Roman" w:cs="Times New Roman" w:hint="default"/>
        <w:w w:val="100"/>
        <w:sz w:val="22"/>
        <w:szCs w:val="22"/>
        <w:lang w:val="zh-TW" w:eastAsia="zh-TW" w:bidi="zh-TW"/>
      </w:rPr>
    </w:lvl>
    <w:lvl w:ilvl="1" w:tplc="6BBECD5C">
      <w:numFmt w:val="bullet"/>
      <w:lvlText w:val="•"/>
      <w:lvlJc w:val="left"/>
      <w:pPr>
        <w:ind w:left="921" w:hanging="192"/>
      </w:pPr>
      <w:rPr>
        <w:rFonts w:hint="default"/>
        <w:lang w:val="zh-TW" w:eastAsia="zh-TW" w:bidi="zh-TW"/>
      </w:rPr>
    </w:lvl>
    <w:lvl w:ilvl="2" w:tplc="CB922F66">
      <w:numFmt w:val="bullet"/>
      <w:lvlText w:val="•"/>
      <w:lvlJc w:val="left"/>
      <w:pPr>
        <w:ind w:left="1542" w:hanging="192"/>
      </w:pPr>
      <w:rPr>
        <w:rFonts w:hint="default"/>
        <w:lang w:val="zh-TW" w:eastAsia="zh-TW" w:bidi="zh-TW"/>
      </w:rPr>
    </w:lvl>
    <w:lvl w:ilvl="3" w:tplc="E0C22CC4">
      <w:numFmt w:val="bullet"/>
      <w:lvlText w:val="•"/>
      <w:lvlJc w:val="left"/>
      <w:pPr>
        <w:ind w:left="2164" w:hanging="192"/>
      </w:pPr>
      <w:rPr>
        <w:rFonts w:hint="default"/>
        <w:lang w:val="zh-TW" w:eastAsia="zh-TW" w:bidi="zh-TW"/>
      </w:rPr>
    </w:lvl>
    <w:lvl w:ilvl="4" w:tplc="D65E715C">
      <w:numFmt w:val="bullet"/>
      <w:lvlText w:val="•"/>
      <w:lvlJc w:val="left"/>
      <w:pPr>
        <w:ind w:left="2785" w:hanging="192"/>
      </w:pPr>
      <w:rPr>
        <w:rFonts w:hint="default"/>
        <w:lang w:val="zh-TW" w:eastAsia="zh-TW" w:bidi="zh-TW"/>
      </w:rPr>
    </w:lvl>
    <w:lvl w:ilvl="5" w:tplc="327ADE00">
      <w:numFmt w:val="bullet"/>
      <w:lvlText w:val="•"/>
      <w:lvlJc w:val="left"/>
      <w:pPr>
        <w:ind w:left="3407" w:hanging="192"/>
      </w:pPr>
      <w:rPr>
        <w:rFonts w:hint="default"/>
        <w:lang w:val="zh-TW" w:eastAsia="zh-TW" w:bidi="zh-TW"/>
      </w:rPr>
    </w:lvl>
    <w:lvl w:ilvl="6" w:tplc="2A86E0FE">
      <w:numFmt w:val="bullet"/>
      <w:lvlText w:val="•"/>
      <w:lvlJc w:val="left"/>
      <w:pPr>
        <w:ind w:left="4028" w:hanging="192"/>
      </w:pPr>
      <w:rPr>
        <w:rFonts w:hint="default"/>
        <w:lang w:val="zh-TW" w:eastAsia="zh-TW" w:bidi="zh-TW"/>
      </w:rPr>
    </w:lvl>
    <w:lvl w:ilvl="7" w:tplc="13E8FFB4">
      <w:numFmt w:val="bullet"/>
      <w:lvlText w:val="•"/>
      <w:lvlJc w:val="left"/>
      <w:pPr>
        <w:ind w:left="4649" w:hanging="192"/>
      </w:pPr>
      <w:rPr>
        <w:rFonts w:hint="default"/>
        <w:lang w:val="zh-TW" w:eastAsia="zh-TW" w:bidi="zh-TW"/>
      </w:rPr>
    </w:lvl>
    <w:lvl w:ilvl="8" w:tplc="60844418">
      <w:numFmt w:val="bullet"/>
      <w:lvlText w:val="•"/>
      <w:lvlJc w:val="left"/>
      <w:pPr>
        <w:ind w:left="5271" w:hanging="192"/>
      </w:pPr>
      <w:rPr>
        <w:rFonts w:hint="default"/>
        <w:lang w:val="zh-TW" w:eastAsia="zh-TW" w:bidi="zh-TW"/>
      </w:rPr>
    </w:lvl>
  </w:abstractNum>
  <w:abstractNum w:abstractNumId="28" w15:restartNumberingAfterBreak="0">
    <w:nsid w:val="68A71022"/>
    <w:multiLevelType w:val="hybridMultilevel"/>
    <w:tmpl w:val="32A8AEC4"/>
    <w:lvl w:ilvl="0" w:tplc="0280685A">
      <w:numFmt w:val="bullet"/>
      <w:lvlText w:val="•"/>
      <w:lvlJc w:val="left"/>
      <w:pPr>
        <w:ind w:left="280" w:hanging="241"/>
      </w:pPr>
      <w:rPr>
        <w:rFonts w:ascii="新細明體" w:eastAsia="新細明體" w:hAnsi="新細明體" w:cs="新細明體" w:hint="default"/>
        <w:w w:val="100"/>
        <w:sz w:val="22"/>
        <w:szCs w:val="22"/>
        <w:lang w:val="zh-TW" w:eastAsia="zh-TW" w:bidi="zh-TW"/>
      </w:rPr>
    </w:lvl>
    <w:lvl w:ilvl="1" w:tplc="9B28E2AE">
      <w:numFmt w:val="bullet"/>
      <w:lvlText w:val="•"/>
      <w:lvlJc w:val="left"/>
      <w:pPr>
        <w:ind w:left="818" w:hanging="241"/>
      </w:pPr>
      <w:rPr>
        <w:rFonts w:hint="default"/>
        <w:lang w:val="zh-TW" w:eastAsia="zh-TW" w:bidi="zh-TW"/>
      </w:rPr>
    </w:lvl>
    <w:lvl w:ilvl="2" w:tplc="EF14942A">
      <w:numFmt w:val="bullet"/>
      <w:lvlText w:val="•"/>
      <w:lvlJc w:val="left"/>
      <w:pPr>
        <w:ind w:left="1356" w:hanging="241"/>
      </w:pPr>
      <w:rPr>
        <w:rFonts w:hint="default"/>
        <w:lang w:val="zh-TW" w:eastAsia="zh-TW" w:bidi="zh-TW"/>
      </w:rPr>
    </w:lvl>
    <w:lvl w:ilvl="3" w:tplc="94F059D4">
      <w:numFmt w:val="bullet"/>
      <w:lvlText w:val="•"/>
      <w:lvlJc w:val="left"/>
      <w:pPr>
        <w:ind w:left="1894" w:hanging="241"/>
      </w:pPr>
      <w:rPr>
        <w:rFonts w:hint="default"/>
        <w:lang w:val="zh-TW" w:eastAsia="zh-TW" w:bidi="zh-TW"/>
      </w:rPr>
    </w:lvl>
    <w:lvl w:ilvl="4" w:tplc="B1C20880">
      <w:numFmt w:val="bullet"/>
      <w:lvlText w:val="•"/>
      <w:lvlJc w:val="left"/>
      <w:pPr>
        <w:ind w:left="2432" w:hanging="241"/>
      </w:pPr>
      <w:rPr>
        <w:rFonts w:hint="default"/>
        <w:lang w:val="zh-TW" w:eastAsia="zh-TW" w:bidi="zh-TW"/>
      </w:rPr>
    </w:lvl>
    <w:lvl w:ilvl="5" w:tplc="62B41DD8">
      <w:numFmt w:val="bullet"/>
      <w:lvlText w:val="•"/>
      <w:lvlJc w:val="left"/>
      <w:pPr>
        <w:ind w:left="2971" w:hanging="241"/>
      </w:pPr>
      <w:rPr>
        <w:rFonts w:hint="default"/>
        <w:lang w:val="zh-TW" w:eastAsia="zh-TW" w:bidi="zh-TW"/>
      </w:rPr>
    </w:lvl>
    <w:lvl w:ilvl="6" w:tplc="3A4E2054">
      <w:numFmt w:val="bullet"/>
      <w:lvlText w:val="•"/>
      <w:lvlJc w:val="left"/>
      <w:pPr>
        <w:ind w:left="3509" w:hanging="241"/>
      </w:pPr>
      <w:rPr>
        <w:rFonts w:hint="default"/>
        <w:lang w:val="zh-TW" w:eastAsia="zh-TW" w:bidi="zh-TW"/>
      </w:rPr>
    </w:lvl>
    <w:lvl w:ilvl="7" w:tplc="A6825F7C">
      <w:numFmt w:val="bullet"/>
      <w:lvlText w:val="•"/>
      <w:lvlJc w:val="left"/>
      <w:pPr>
        <w:ind w:left="4047" w:hanging="241"/>
      </w:pPr>
      <w:rPr>
        <w:rFonts w:hint="default"/>
        <w:lang w:val="zh-TW" w:eastAsia="zh-TW" w:bidi="zh-TW"/>
      </w:rPr>
    </w:lvl>
    <w:lvl w:ilvl="8" w:tplc="8D64CC74">
      <w:numFmt w:val="bullet"/>
      <w:lvlText w:val="•"/>
      <w:lvlJc w:val="left"/>
      <w:pPr>
        <w:ind w:left="4585" w:hanging="241"/>
      </w:pPr>
      <w:rPr>
        <w:rFonts w:hint="default"/>
        <w:lang w:val="zh-TW" w:eastAsia="zh-TW" w:bidi="zh-TW"/>
      </w:rPr>
    </w:lvl>
  </w:abstractNum>
  <w:abstractNum w:abstractNumId="29" w15:restartNumberingAfterBreak="0">
    <w:nsid w:val="6D675D24"/>
    <w:multiLevelType w:val="hybridMultilevel"/>
    <w:tmpl w:val="96CE0B32"/>
    <w:lvl w:ilvl="0" w:tplc="F7BCA986">
      <w:start w:val="1"/>
      <w:numFmt w:val="decimal"/>
      <w:lvlText w:val="%1."/>
      <w:lvlJc w:val="left"/>
      <w:pPr>
        <w:ind w:left="314" w:hanging="207"/>
      </w:pPr>
      <w:rPr>
        <w:rFonts w:ascii="Times New Roman" w:eastAsia="Times New Roman" w:hAnsi="Times New Roman" w:cs="Times New Roman" w:hint="default"/>
        <w:w w:val="100"/>
        <w:sz w:val="24"/>
        <w:szCs w:val="24"/>
        <w:lang w:val="zh-TW" w:eastAsia="zh-TW" w:bidi="zh-TW"/>
      </w:rPr>
    </w:lvl>
    <w:lvl w:ilvl="1" w:tplc="1FFEA70E">
      <w:numFmt w:val="bullet"/>
      <w:lvlText w:val="•"/>
      <w:lvlJc w:val="left"/>
      <w:pPr>
        <w:ind w:left="939" w:hanging="207"/>
      </w:pPr>
      <w:rPr>
        <w:rFonts w:hint="default"/>
        <w:lang w:val="zh-TW" w:eastAsia="zh-TW" w:bidi="zh-TW"/>
      </w:rPr>
    </w:lvl>
    <w:lvl w:ilvl="2" w:tplc="31C27038">
      <w:numFmt w:val="bullet"/>
      <w:lvlText w:val="•"/>
      <w:lvlJc w:val="left"/>
      <w:pPr>
        <w:ind w:left="1558" w:hanging="207"/>
      </w:pPr>
      <w:rPr>
        <w:rFonts w:hint="default"/>
        <w:lang w:val="zh-TW" w:eastAsia="zh-TW" w:bidi="zh-TW"/>
      </w:rPr>
    </w:lvl>
    <w:lvl w:ilvl="3" w:tplc="761A5A0E">
      <w:numFmt w:val="bullet"/>
      <w:lvlText w:val="•"/>
      <w:lvlJc w:val="left"/>
      <w:pPr>
        <w:ind w:left="2178" w:hanging="207"/>
      </w:pPr>
      <w:rPr>
        <w:rFonts w:hint="default"/>
        <w:lang w:val="zh-TW" w:eastAsia="zh-TW" w:bidi="zh-TW"/>
      </w:rPr>
    </w:lvl>
    <w:lvl w:ilvl="4" w:tplc="673829B0">
      <w:numFmt w:val="bullet"/>
      <w:lvlText w:val="•"/>
      <w:lvlJc w:val="left"/>
      <w:pPr>
        <w:ind w:left="2797" w:hanging="207"/>
      </w:pPr>
      <w:rPr>
        <w:rFonts w:hint="default"/>
        <w:lang w:val="zh-TW" w:eastAsia="zh-TW" w:bidi="zh-TW"/>
      </w:rPr>
    </w:lvl>
    <w:lvl w:ilvl="5" w:tplc="B84E2F00">
      <w:numFmt w:val="bullet"/>
      <w:lvlText w:val="•"/>
      <w:lvlJc w:val="left"/>
      <w:pPr>
        <w:ind w:left="3417" w:hanging="207"/>
      </w:pPr>
      <w:rPr>
        <w:rFonts w:hint="default"/>
        <w:lang w:val="zh-TW" w:eastAsia="zh-TW" w:bidi="zh-TW"/>
      </w:rPr>
    </w:lvl>
    <w:lvl w:ilvl="6" w:tplc="9B98BEBE">
      <w:numFmt w:val="bullet"/>
      <w:lvlText w:val="•"/>
      <w:lvlJc w:val="left"/>
      <w:pPr>
        <w:ind w:left="4036" w:hanging="207"/>
      </w:pPr>
      <w:rPr>
        <w:rFonts w:hint="default"/>
        <w:lang w:val="zh-TW" w:eastAsia="zh-TW" w:bidi="zh-TW"/>
      </w:rPr>
    </w:lvl>
    <w:lvl w:ilvl="7" w:tplc="155A5EFA">
      <w:numFmt w:val="bullet"/>
      <w:lvlText w:val="•"/>
      <w:lvlJc w:val="left"/>
      <w:pPr>
        <w:ind w:left="4655" w:hanging="207"/>
      </w:pPr>
      <w:rPr>
        <w:rFonts w:hint="default"/>
        <w:lang w:val="zh-TW" w:eastAsia="zh-TW" w:bidi="zh-TW"/>
      </w:rPr>
    </w:lvl>
    <w:lvl w:ilvl="8" w:tplc="21B69178">
      <w:numFmt w:val="bullet"/>
      <w:lvlText w:val="•"/>
      <w:lvlJc w:val="left"/>
      <w:pPr>
        <w:ind w:left="5275" w:hanging="207"/>
      </w:pPr>
      <w:rPr>
        <w:rFonts w:hint="default"/>
        <w:lang w:val="zh-TW" w:eastAsia="zh-TW" w:bidi="zh-TW"/>
      </w:rPr>
    </w:lvl>
  </w:abstractNum>
  <w:abstractNum w:abstractNumId="30" w15:restartNumberingAfterBreak="0">
    <w:nsid w:val="6D995F30"/>
    <w:multiLevelType w:val="hybridMultilevel"/>
    <w:tmpl w:val="4350EA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844A55"/>
    <w:multiLevelType w:val="hybridMultilevel"/>
    <w:tmpl w:val="113C8444"/>
    <w:lvl w:ilvl="0" w:tplc="6D526CE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534E47"/>
    <w:multiLevelType w:val="hybridMultilevel"/>
    <w:tmpl w:val="639A660E"/>
    <w:lvl w:ilvl="0" w:tplc="DFBE0F14">
      <w:start w:val="1"/>
      <w:numFmt w:val="decimal"/>
      <w:lvlText w:val="%1."/>
      <w:lvlJc w:val="left"/>
      <w:pPr>
        <w:ind w:left="283" w:hanging="181"/>
      </w:pPr>
      <w:rPr>
        <w:rFonts w:ascii="Times New Roman" w:eastAsia="新細明體" w:hAnsi="Times New Roman" w:cs="Times New Roman" w:hint="default"/>
        <w:spacing w:val="-58"/>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AB6C6A"/>
    <w:multiLevelType w:val="hybridMultilevel"/>
    <w:tmpl w:val="9DA0B24E"/>
    <w:lvl w:ilvl="0" w:tplc="E7D8C63C">
      <w:start w:val="1"/>
      <w:numFmt w:val="decimal"/>
      <w:lvlText w:val="%1."/>
      <w:lvlJc w:val="left"/>
      <w:pPr>
        <w:ind w:left="300" w:hanging="192"/>
      </w:pPr>
      <w:rPr>
        <w:rFonts w:ascii="Times New Roman" w:eastAsia="Times New Roman" w:hAnsi="Times New Roman" w:cs="Times New Roman" w:hint="default"/>
        <w:w w:val="100"/>
        <w:sz w:val="22"/>
        <w:szCs w:val="22"/>
        <w:lang w:val="zh-TW" w:eastAsia="zh-TW" w:bidi="zh-TW"/>
      </w:rPr>
    </w:lvl>
    <w:lvl w:ilvl="1" w:tplc="6BBECD5C">
      <w:numFmt w:val="bullet"/>
      <w:lvlText w:val="•"/>
      <w:lvlJc w:val="left"/>
      <w:pPr>
        <w:ind w:left="921" w:hanging="192"/>
      </w:pPr>
      <w:rPr>
        <w:rFonts w:hint="default"/>
        <w:lang w:val="zh-TW" w:eastAsia="zh-TW" w:bidi="zh-TW"/>
      </w:rPr>
    </w:lvl>
    <w:lvl w:ilvl="2" w:tplc="CB922F66">
      <w:numFmt w:val="bullet"/>
      <w:lvlText w:val="•"/>
      <w:lvlJc w:val="left"/>
      <w:pPr>
        <w:ind w:left="1542" w:hanging="192"/>
      </w:pPr>
      <w:rPr>
        <w:rFonts w:hint="default"/>
        <w:lang w:val="zh-TW" w:eastAsia="zh-TW" w:bidi="zh-TW"/>
      </w:rPr>
    </w:lvl>
    <w:lvl w:ilvl="3" w:tplc="E0C22CC4">
      <w:numFmt w:val="bullet"/>
      <w:lvlText w:val="•"/>
      <w:lvlJc w:val="left"/>
      <w:pPr>
        <w:ind w:left="2164" w:hanging="192"/>
      </w:pPr>
      <w:rPr>
        <w:rFonts w:hint="default"/>
        <w:lang w:val="zh-TW" w:eastAsia="zh-TW" w:bidi="zh-TW"/>
      </w:rPr>
    </w:lvl>
    <w:lvl w:ilvl="4" w:tplc="D65E715C">
      <w:numFmt w:val="bullet"/>
      <w:lvlText w:val="•"/>
      <w:lvlJc w:val="left"/>
      <w:pPr>
        <w:ind w:left="2785" w:hanging="192"/>
      </w:pPr>
      <w:rPr>
        <w:rFonts w:hint="default"/>
        <w:lang w:val="zh-TW" w:eastAsia="zh-TW" w:bidi="zh-TW"/>
      </w:rPr>
    </w:lvl>
    <w:lvl w:ilvl="5" w:tplc="327ADE00">
      <w:numFmt w:val="bullet"/>
      <w:lvlText w:val="•"/>
      <w:lvlJc w:val="left"/>
      <w:pPr>
        <w:ind w:left="3407" w:hanging="192"/>
      </w:pPr>
      <w:rPr>
        <w:rFonts w:hint="default"/>
        <w:lang w:val="zh-TW" w:eastAsia="zh-TW" w:bidi="zh-TW"/>
      </w:rPr>
    </w:lvl>
    <w:lvl w:ilvl="6" w:tplc="2A86E0FE">
      <w:numFmt w:val="bullet"/>
      <w:lvlText w:val="•"/>
      <w:lvlJc w:val="left"/>
      <w:pPr>
        <w:ind w:left="4028" w:hanging="192"/>
      </w:pPr>
      <w:rPr>
        <w:rFonts w:hint="default"/>
        <w:lang w:val="zh-TW" w:eastAsia="zh-TW" w:bidi="zh-TW"/>
      </w:rPr>
    </w:lvl>
    <w:lvl w:ilvl="7" w:tplc="13E8FFB4">
      <w:numFmt w:val="bullet"/>
      <w:lvlText w:val="•"/>
      <w:lvlJc w:val="left"/>
      <w:pPr>
        <w:ind w:left="4649" w:hanging="192"/>
      </w:pPr>
      <w:rPr>
        <w:rFonts w:hint="default"/>
        <w:lang w:val="zh-TW" w:eastAsia="zh-TW" w:bidi="zh-TW"/>
      </w:rPr>
    </w:lvl>
    <w:lvl w:ilvl="8" w:tplc="60844418">
      <w:numFmt w:val="bullet"/>
      <w:lvlText w:val="•"/>
      <w:lvlJc w:val="left"/>
      <w:pPr>
        <w:ind w:left="5271" w:hanging="192"/>
      </w:pPr>
      <w:rPr>
        <w:rFonts w:hint="default"/>
        <w:lang w:val="zh-TW" w:eastAsia="zh-TW" w:bidi="zh-TW"/>
      </w:rPr>
    </w:lvl>
  </w:abstractNum>
  <w:abstractNum w:abstractNumId="34" w15:restartNumberingAfterBreak="0">
    <w:nsid w:val="740820EA"/>
    <w:multiLevelType w:val="hybridMultilevel"/>
    <w:tmpl w:val="56904C06"/>
    <w:lvl w:ilvl="0" w:tplc="00A88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D410932"/>
    <w:multiLevelType w:val="hybridMultilevel"/>
    <w:tmpl w:val="7ABC1C34"/>
    <w:lvl w:ilvl="0" w:tplc="7BF61B94">
      <w:start w:val="1"/>
      <w:numFmt w:val="decimal"/>
      <w:lvlText w:val="%1."/>
      <w:lvlJc w:val="left"/>
      <w:pPr>
        <w:ind w:left="300" w:hanging="192"/>
      </w:pPr>
      <w:rPr>
        <w:rFonts w:ascii="Times New Roman" w:eastAsia="Times New Roman" w:hAnsi="Times New Roman" w:cs="Times New Roman" w:hint="default"/>
        <w:w w:val="100"/>
        <w:sz w:val="22"/>
        <w:szCs w:val="22"/>
        <w:lang w:val="zh-TW" w:eastAsia="zh-TW" w:bidi="zh-TW"/>
      </w:rPr>
    </w:lvl>
    <w:lvl w:ilvl="1" w:tplc="7F66CD64">
      <w:numFmt w:val="bullet"/>
      <w:lvlText w:val="•"/>
      <w:lvlJc w:val="left"/>
      <w:pPr>
        <w:ind w:left="921" w:hanging="192"/>
      </w:pPr>
      <w:rPr>
        <w:rFonts w:hint="default"/>
        <w:lang w:val="zh-TW" w:eastAsia="zh-TW" w:bidi="zh-TW"/>
      </w:rPr>
    </w:lvl>
    <w:lvl w:ilvl="2" w:tplc="0E66D69E">
      <w:numFmt w:val="bullet"/>
      <w:lvlText w:val="•"/>
      <w:lvlJc w:val="left"/>
      <w:pPr>
        <w:ind w:left="1542" w:hanging="192"/>
      </w:pPr>
      <w:rPr>
        <w:rFonts w:hint="default"/>
        <w:lang w:val="zh-TW" w:eastAsia="zh-TW" w:bidi="zh-TW"/>
      </w:rPr>
    </w:lvl>
    <w:lvl w:ilvl="3" w:tplc="13285A42">
      <w:numFmt w:val="bullet"/>
      <w:lvlText w:val="•"/>
      <w:lvlJc w:val="left"/>
      <w:pPr>
        <w:ind w:left="2164" w:hanging="192"/>
      </w:pPr>
      <w:rPr>
        <w:rFonts w:hint="default"/>
        <w:lang w:val="zh-TW" w:eastAsia="zh-TW" w:bidi="zh-TW"/>
      </w:rPr>
    </w:lvl>
    <w:lvl w:ilvl="4" w:tplc="ECA2C330">
      <w:numFmt w:val="bullet"/>
      <w:lvlText w:val="•"/>
      <w:lvlJc w:val="left"/>
      <w:pPr>
        <w:ind w:left="2785" w:hanging="192"/>
      </w:pPr>
      <w:rPr>
        <w:rFonts w:hint="default"/>
        <w:lang w:val="zh-TW" w:eastAsia="zh-TW" w:bidi="zh-TW"/>
      </w:rPr>
    </w:lvl>
    <w:lvl w:ilvl="5" w:tplc="AA608ED8">
      <w:numFmt w:val="bullet"/>
      <w:lvlText w:val="•"/>
      <w:lvlJc w:val="left"/>
      <w:pPr>
        <w:ind w:left="3407" w:hanging="192"/>
      </w:pPr>
      <w:rPr>
        <w:rFonts w:hint="default"/>
        <w:lang w:val="zh-TW" w:eastAsia="zh-TW" w:bidi="zh-TW"/>
      </w:rPr>
    </w:lvl>
    <w:lvl w:ilvl="6" w:tplc="8CF88094">
      <w:numFmt w:val="bullet"/>
      <w:lvlText w:val="•"/>
      <w:lvlJc w:val="left"/>
      <w:pPr>
        <w:ind w:left="4028" w:hanging="192"/>
      </w:pPr>
      <w:rPr>
        <w:rFonts w:hint="default"/>
        <w:lang w:val="zh-TW" w:eastAsia="zh-TW" w:bidi="zh-TW"/>
      </w:rPr>
    </w:lvl>
    <w:lvl w:ilvl="7" w:tplc="16C4DCA0">
      <w:numFmt w:val="bullet"/>
      <w:lvlText w:val="•"/>
      <w:lvlJc w:val="left"/>
      <w:pPr>
        <w:ind w:left="4649" w:hanging="192"/>
      </w:pPr>
      <w:rPr>
        <w:rFonts w:hint="default"/>
        <w:lang w:val="zh-TW" w:eastAsia="zh-TW" w:bidi="zh-TW"/>
      </w:rPr>
    </w:lvl>
    <w:lvl w:ilvl="8" w:tplc="8418F762">
      <w:numFmt w:val="bullet"/>
      <w:lvlText w:val="•"/>
      <w:lvlJc w:val="left"/>
      <w:pPr>
        <w:ind w:left="5271" w:hanging="192"/>
      </w:pPr>
      <w:rPr>
        <w:rFonts w:hint="default"/>
        <w:lang w:val="zh-TW" w:eastAsia="zh-TW" w:bidi="zh-TW"/>
      </w:rPr>
    </w:lvl>
  </w:abstractNum>
  <w:abstractNum w:abstractNumId="36" w15:restartNumberingAfterBreak="0">
    <w:nsid w:val="7DE762BC"/>
    <w:multiLevelType w:val="hybridMultilevel"/>
    <w:tmpl w:val="233CF966"/>
    <w:lvl w:ilvl="0" w:tplc="39828A4C">
      <w:start w:val="1"/>
      <w:numFmt w:val="decimal"/>
      <w:lvlText w:val="(%1)"/>
      <w:lvlJc w:val="left"/>
      <w:pPr>
        <w:ind w:left="425" w:hanging="281"/>
      </w:pPr>
      <w:rPr>
        <w:rFonts w:ascii="Times New Roman" w:eastAsia="新細明體" w:hAnsi="Times New Roman" w:cs="Times New Roman" w:hint="default"/>
        <w:spacing w:val="-2"/>
        <w:w w:val="99"/>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20"/>
  </w:num>
  <w:num w:numId="4">
    <w:abstractNumId w:val="15"/>
  </w:num>
  <w:num w:numId="5">
    <w:abstractNumId w:val="23"/>
  </w:num>
  <w:num w:numId="6">
    <w:abstractNumId w:val="6"/>
  </w:num>
  <w:num w:numId="7">
    <w:abstractNumId w:val="24"/>
  </w:num>
  <w:num w:numId="8">
    <w:abstractNumId w:val="18"/>
  </w:num>
  <w:num w:numId="9">
    <w:abstractNumId w:val="11"/>
  </w:num>
  <w:num w:numId="10">
    <w:abstractNumId w:val="22"/>
  </w:num>
  <w:num w:numId="11">
    <w:abstractNumId w:val="14"/>
  </w:num>
  <w:num w:numId="12">
    <w:abstractNumId w:val="28"/>
  </w:num>
  <w:num w:numId="13">
    <w:abstractNumId w:val="27"/>
  </w:num>
  <w:num w:numId="14">
    <w:abstractNumId w:val="25"/>
  </w:num>
  <w:num w:numId="15">
    <w:abstractNumId w:val="10"/>
  </w:num>
  <w:num w:numId="16">
    <w:abstractNumId w:val="17"/>
  </w:num>
  <w:num w:numId="17">
    <w:abstractNumId w:val="9"/>
  </w:num>
  <w:num w:numId="18">
    <w:abstractNumId w:val="5"/>
  </w:num>
  <w:num w:numId="19">
    <w:abstractNumId w:val="0"/>
  </w:num>
  <w:num w:numId="20">
    <w:abstractNumId w:val="19"/>
  </w:num>
  <w:num w:numId="21">
    <w:abstractNumId w:val="31"/>
  </w:num>
  <w:num w:numId="22">
    <w:abstractNumId w:val="12"/>
  </w:num>
  <w:num w:numId="23">
    <w:abstractNumId w:val="26"/>
  </w:num>
  <w:num w:numId="24">
    <w:abstractNumId w:val="30"/>
  </w:num>
  <w:num w:numId="25">
    <w:abstractNumId w:val="4"/>
  </w:num>
  <w:num w:numId="26">
    <w:abstractNumId w:val="34"/>
  </w:num>
  <w:num w:numId="27">
    <w:abstractNumId w:val="3"/>
  </w:num>
  <w:num w:numId="28">
    <w:abstractNumId w:val="8"/>
  </w:num>
  <w:num w:numId="29">
    <w:abstractNumId w:val="21"/>
  </w:num>
  <w:num w:numId="30">
    <w:abstractNumId w:val="33"/>
  </w:num>
  <w:num w:numId="31">
    <w:abstractNumId w:val="35"/>
  </w:num>
  <w:num w:numId="32">
    <w:abstractNumId w:val="29"/>
  </w:num>
  <w:num w:numId="33">
    <w:abstractNumId w:val="36"/>
  </w:num>
  <w:num w:numId="34">
    <w:abstractNumId w:val="32"/>
  </w:num>
  <w:num w:numId="35">
    <w:abstractNumId w:val="13"/>
  </w:num>
  <w:num w:numId="36">
    <w:abstractNumId w:val="1"/>
  </w:num>
  <w:num w:numId="37">
    <w:abstractNumId w:val="16"/>
  </w:num>
  <w:num w:numId="38">
    <w:abstractNumId w:val="6"/>
  </w:num>
  <w:num w:numId="39">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90"/>
    <w:rsid w:val="00002018"/>
    <w:rsid w:val="00003554"/>
    <w:rsid w:val="0000378D"/>
    <w:rsid w:val="00003C81"/>
    <w:rsid w:val="00006961"/>
    <w:rsid w:val="000112BF"/>
    <w:rsid w:val="00011DB0"/>
    <w:rsid w:val="00012233"/>
    <w:rsid w:val="000136DC"/>
    <w:rsid w:val="00015868"/>
    <w:rsid w:val="00015EC7"/>
    <w:rsid w:val="00017318"/>
    <w:rsid w:val="000229AD"/>
    <w:rsid w:val="000246F7"/>
    <w:rsid w:val="00024F35"/>
    <w:rsid w:val="00025628"/>
    <w:rsid w:val="00026768"/>
    <w:rsid w:val="000267DE"/>
    <w:rsid w:val="0003114D"/>
    <w:rsid w:val="00032AAF"/>
    <w:rsid w:val="00036D76"/>
    <w:rsid w:val="00041A35"/>
    <w:rsid w:val="000425F9"/>
    <w:rsid w:val="00045BFD"/>
    <w:rsid w:val="00047983"/>
    <w:rsid w:val="000518E2"/>
    <w:rsid w:val="000566A4"/>
    <w:rsid w:val="00057F32"/>
    <w:rsid w:val="00062A25"/>
    <w:rsid w:val="00062D0C"/>
    <w:rsid w:val="00067878"/>
    <w:rsid w:val="00067F97"/>
    <w:rsid w:val="00073CB5"/>
    <w:rsid w:val="0007425C"/>
    <w:rsid w:val="00077553"/>
    <w:rsid w:val="000809B2"/>
    <w:rsid w:val="000851A2"/>
    <w:rsid w:val="00091C6A"/>
    <w:rsid w:val="00092592"/>
    <w:rsid w:val="00093448"/>
    <w:rsid w:val="0009352E"/>
    <w:rsid w:val="0009400B"/>
    <w:rsid w:val="00095A2F"/>
    <w:rsid w:val="0009645E"/>
    <w:rsid w:val="00096B96"/>
    <w:rsid w:val="0009749E"/>
    <w:rsid w:val="00097510"/>
    <w:rsid w:val="000A0A1B"/>
    <w:rsid w:val="000A250D"/>
    <w:rsid w:val="000A2F3F"/>
    <w:rsid w:val="000A7D2A"/>
    <w:rsid w:val="000A7DAA"/>
    <w:rsid w:val="000B05A4"/>
    <w:rsid w:val="000B0B4A"/>
    <w:rsid w:val="000B19FB"/>
    <w:rsid w:val="000B1EFB"/>
    <w:rsid w:val="000B279A"/>
    <w:rsid w:val="000B4F38"/>
    <w:rsid w:val="000B5075"/>
    <w:rsid w:val="000B538C"/>
    <w:rsid w:val="000B61D2"/>
    <w:rsid w:val="000B70A7"/>
    <w:rsid w:val="000B73DD"/>
    <w:rsid w:val="000C495F"/>
    <w:rsid w:val="000D0843"/>
    <w:rsid w:val="000D094C"/>
    <w:rsid w:val="000D0C33"/>
    <w:rsid w:val="000D0DFC"/>
    <w:rsid w:val="000D3D22"/>
    <w:rsid w:val="000D5414"/>
    <w:rsid w:val="000D66D9"/>
    <w:rsid w:val="000D7335"/>
    <w:rsid w:val="000D7602"/>
    <w:rsid w:val="000E0187"/>
    <w:rsid w:val="000E6431"/>
    <w:rsid w:val="000E7603"/>
    <w:rsid w:val="000F00F5"/>
    <w:rsid w:val="000F21A5"/>
    <w:rsid w:val="000F3766"/>
    <w:rsid w:val="000F3CFF"/>
    <w:rsid w:val="000F3D4A"/>
    <w:rsid w:val="000F4300"/>
    <w:rsid w:val="000F719B"/>
    <w:rsid w:val="001005BC"/>
    <w:rsid w:val="00100A13"/>
    <w:rsid w:val="00102260"/>
    <w:rsid w:val="00102B9F"/>
    <w:rsid w:val="0010358A"/>
    <w:rsid w:val="0010475E"/>
    <w:rsid w:val="00105C49"/>
    <w:rsid w:val="00107914"/>
    <w:rsid w:val="001123E9"/>
    <w:rsid w:val="00112529"/>
    <w:rsid w:val="00112637"/>
    <w:rsid w:val="00112ABC"/>
    <w:rsid w:val="001132E9"/>
    <w:rsid w:val="0011789C"/>
    <w:rsid w:val="0012001E"/>
    <w:rsid w:val="0012325E"/>
    <w:rsid w:val="0012563A"/>
    <w:rsid w:val="001258B5"/>
    <w:rsid w:val="00126896"/>
    <w:rsid w:val="00126A55"/>
    <w:rsid w:val="00130585"/>
    <w:rsid w:val="00131CF9"/>
    <w:rsid w:val="00133F08"/>
    <w:rsid w:val="001345E6"/>
    <w:rsid w:val="001378B0"/>
    <w:rsid w:val="001409D4"/>
    <w:rsid w:val="00142510"/>
    <w:rsid w:val="0014271D"/>
    <w:rsid w:val="00142E00"/>
    <w:rsid w:val="001444F4"/>
    <w:rsid w:val="00147898"/>
    <w:rsid w:val="001522D3"/>
    <w:rsid w:val="00152793"/>
    <w:rsid w:val="00152B70"/>
    <w:rsid w:val="00153B7E"/>
    <w:rsid w:val="001545A9"/>
    <w:rsid w:val="00154B9F"/>
    <w:rsid w:val="00160DCA"/>
    <w:rsid w:val="001624EC"/>
    <w:rsid w:val="001629CE"/>
    <w:rsid w:val="0016376C"/>
    <w:rsid w:val="001637C7"/>
    <w:rsid w:val="00163E60"/>
    <w:rsid w:val="001643E9"/>
    <w:rsid w:val="0016480E"/>
    <w:rsid w:val="001662CB"/>
    <w:rsid w:val="001716E3"/>
    <w:rsid w:val="00171918"/>
    <w:rsid w:val="0017339E"/>
    <w:rsid w:val="00174297"/>
    <w:rsid w:val="00176015"/>
    <w:rsid w:val="00180E06"/>
    <w:rsid w:val="001817B3"/>
    <w:rsid w:val="00182AAA"/>
    <w:rsid w:val="00183014"/>
    <w:rsid w:val="00187D8F"/>
    <w:rsid w:val="00191A20"/>
    <w:rsid w:val="00192120"/>
    <w:rsid w:val="001948B1"/>
    <w:rsid w:val="001959C2"/>
    <w:rsid w:val="00195DBC"/>
    <w:rsid w:val="00196F6C"/>
    <w:rsid w:val="001A0BC2"/>
    <w:rsid w:val="001A17FB"/>
    <w:rsid w:val="001A1BA2"/>
    <w:rsid w:val="001A2069"/>
    <w:rsid w:val="001A240A"/>
    <w:rsid w:val="001A41A0"/>
    <w:rsid w:val="001A51D0"/>
    <w:rsid w:val="001A51E3"/>
    <w:rsid w:val="001A7968"/>
    <w:rsid w:val="001B02A1"/>
    <w:rsid w:val="001B1944"/>
    <w:rsid w:val="001B206B"/>
    <w:rsid w:val="001B2E98"/>
    <w:rsid w:val="001B3483"/>
    <w:rsid w:val="001B3C1E"/>
    <w:rsid w:val="001B4494"/>
    <w:rsid w:val="001C0D8B"/>
    <w:rsid w:val="001C0DA8"/>
    <w:rsid w:val="001C32B4"/>
    <w:rsid w:val="001C3B31"/>
    <w:rsid w:val="001C3C02"/>
    <w:rsid w:val="001C4677"/>
    <w:rsid w:val="001C5376"/>
    <w:rsid w:val="001C65D1"/>
    <w:rsid w:val="001C7223"/>
    <w:rsid w:val="001D0E60"/>
    <w:rsid w:val="001D0EF4"/>
    <w:rsid w:val="001D1FC2"/>
    <w:rsid w:val="001D37D2"/>
    <w:rsid w:val="001D420B"/>
    <w:rsid w:val="001D4AD7"/>
    <w:rsid w:val="001D6070"/>
    <w:rsid w:val="001D6A75"/>
    <w:rsid w:val="001E0D8A"/>
    <w:rsid w:val="001E4649"/>
    <w:rsid w:val="001E4B13"/>
    <w:rsid w:val="001E55D3"/>
    <w:rsid w:val="001E67BA"/>
    <w:rsid w:val="001E74C2"/>
    <w:rsid w:val="001F1793"/>
    <w:rsid w:val="001F4AF2"/>
    <w:rsid w:val="001F4F82"/>
    <w:rsid w:val="001F5A48"/>
    <w:rsid w:val="001F6260"/>
    <w:rsid w:val="001F6B71"/>
    <w:rsid w:val="00200007"/>
    <w:rsid w:val="002007E1"/>
    <w:rsid w:val="00200F5C"/>
    <w:rsid w:val="002030A5"/>
    <w:rsid w:val="00203131"/>
    <w:rsid w:val="00203207"/>
    <w:rsid w:val="00203E47"/>
    <w:rsid w:val="00205189"/>
    <w:rsid w:val="0020613A"/>
    <w:rsid w:val="00206151"/>
    <w:rsid w:val="002069EF"/>
    <w:rsid w:val="0021170B"/>
    <w:rsid w:val="00212E88"/>
    <w:rsid w:val="00213C9C"/>
    <w:rsid w:val="0021440A"/>
    <w:rsid w:val="0021500D"/>
    <w:rsid w:val="0022009E"/>
    <w:rsid w:val="002207A5"/>
    <w:rsid w:val="002211E6"/>
    <w:rsid w:val="00223241"/>
    <w:rsid w:val="0022425C"/>
    <w:rsid w:val="002246DE"/>
    <w:rsid w:val="00224BB5"/>
    <w:rsid w:val="0022508F"/>
    <w:rsid w:val="002261CF"/>
    <w:rsid w:val="00231A2F"/>
    <w:rsid w:val="00232D4D"/>
    <w:rsid w:val="00234436"/>
    <w:rsid w:val="00237554"/>
    <w:rsid w:val="00240676"/>
    <w:rsid w:val="002407E0"/>
    <w:rsid w:val="002429E2"/>
    <w:rsid w:val="002432CE"/>
    <w:rsid w:val="00244ECD"/>
    <w:rsid w:val="00245959"/>
    <w:rsid w:val="00247CB0"/>
    <w:rsid w:val="00252BC4"/>
    <w:rsid w:val="00254014"/>
    <w:rsid w:val="00254B39"/>
    <w:rsid w:val="0025637A"/>
    <w:rsid w:val="0026504D"/>
    <w:rsid w:val="00267022"/>
    <w:rsid w:val="00267A73"/>
    <w:rsid w:val="00267B56"/>
    <w:rsid w:val="00273A2F"/>
    <w:rsid w:val="00273EAA"/>
    <w:rsid w:val="002744C0"/>
    <w:rsid w:val="0027783F"/>
    <w:rsid w:val="00280986"/>
    <w:rsid w:val="00281ECE"/>
    <w:rsid w:val="002831C7"/>
    <w:rsid w:val="002837BE"/>
    <w:rsid w:val="002840C6"/>
    <w:rsid w:val="0028663E"/>
    <w:rsid w:val="00287817"/>
    <w:rsid w:val="00290537"/>
    <w:rsid w:val="0029269A"/>
    <w:rsid w:val="00292D66"/>
    <w:rsid w:val="002950C8"/>
    <w:rsid w:val="00295174"/>
    <w:rsid w:val="00295364"/>
    <w:rsid w:val="00296172"/>
    <w:rsid w:val="00296B7E"/>
    <w:rsid w:val="00296B92"/>
    <w:rsid w:val="002A2C22"/>
    <w:rsid w:val="002A30E8"/>
    <w:rsid w:val="002A5CD9"/>
    <w:rsid w:val="002A7C7A"/>
    <w:rsid w:val="002B02EB"/>
    <w:rsid w:val="002B09AF"/>
    <w:rsid w:val="002B0B84"/>
    <w:rsid w:val="002B2123"/>
    <w:rsid w:val="002B3803"/>
    <w:rsid w:val="002B5201"/>
    <w:rsid w:val="002B571D"/>
    <w:rsid w:val="002B709D"/>
    <w:rsid w:val="002C0602"/>
    <w:rsid w:val="002C10C5"/>
    <w:rsid w:val="002C3615"/>
    <w:rsid w:val="002C39B4"/>
    <w:rsid w:val="002C587E"/>
    <w:rsid w:val="002C6179"/>
    <w:rsid w:val="002C780A"/>
    <w:rsid w:val="002C7CC5"/>
    <w:rsid w:val="002D2355"/>
    <w:rsid w:val="002D5C16"/>
    <w:rsid w:val="002D759E"/>
    <w:rsid w:val="002D7716"/>
    <w:rsid w:val="002E02F7"/>
    <w:rsid w:val="002E2BF0"/>
    <w:rsid w:val="002E56BB"/>
    <w:rsid w:val="002E7436"/>
    <w:rsid w:val="002F2476"/>
    <w:rsid w:val="002F2C05"/>
    <w:rsid w:val="002F3DFF"/>
    <w:rsid w:val="002F5E05"/>
    <w:rsid w:val="002F7A8F"/>
    <w:rsid w:val="00301BB0"/>
    <w:rsid w:val="00304E60"/>
    <w:rsid w:val="0030684A"/>
    <w:rsid w:val="00307A76"/>
    <w:rsid w:val="003115FC"/>
    <w:rsid w:val="0031237E"/>
    <w:rsid w:val="00312DC4"/>
    <w:rsid w:val="00313A92"/>
    <w:rsid w:val="0031455E"/>
    <w:rsid w:val="00314733"/>
    <w:rsid w:val="00315A16"/>
    <w:rsid w:val="0031659B"/>
    <w:rsid w:val="00317053"/>
    <w:rsid w:val="00320C4D"/>
    <w:rsid w:val="0032109C"/>
    <w:rsid w:val="00321C08"/>
    <w:rsid w:val="00321DD0"/>
    <w:rsid w:val="00322B45"/>
    <w:rsid w:val="00323809"/>
    <w:rsid w:val="00323C91"/>
    <w:rsid w:val="00323D41"/>
    <w:rsid w:val="00325414"/>
    <w:rsid w:val="003302F1"/>
    <w:rsid w:val="003322FC"/>
    <w:rsid w:val="00332ECC"/>
    <w:rsid w:val="003334D3"/>
    <w:rsid w:val="00333719"/>
    <w:rsid w:val="00334ADC"/>
    <w:rsid w:val="00334CDE"/>
    <w:rsid w:val="0034026F"/>
    <w:rsid w:val="0034063F"/>
    <w:rsid w:val="0034470E"/>
    <w:rsid w:val="00346B90"/>
    <w:rsid w:val="00352C30"/>
    <w:rsid w:val="00352DB0"/>
    <w:rsid w:val="0035368E"/>
    <w:rsid w:val="00353D50"/>
    <w:rsid w:val="0036103B"/>
    <w:rsid w:val="00361063"/>
    <w:rsid w:val="003610B1"/>
    <w:rsid w:val="0036136B"/>
    <w:rsid w:val="003633DB"/>
    <w:rsid w:val="0036604B"/>
    <w:rsid w:val="0036622C"/>
    <w:rsid w:val="0037094A"/>
    <w:rsid w:val="00371ED3"/>
    <w:rsid w:val="00372659"/>
    <w:rsid w:val="00372744"/>
    <w:rsid w:val="00372FFC"/>
    <w:rsid w:val="0037728A"/>
    <w:rsid w:val="00380A58"/>
    <w:rsid w:val="00380B7D"/>
    <w:rsid w:val="00381A99"/>
    <w:rsid w:val="003829C2"/>
    <w:rsid w:val="00382D0D"/>
    <w:rsid w:val="00382E56"/>
    <w:rsid w:val="003830B2"/>
    <w:rsid w:val="003842AB"/>
    <w:rsid w:val="00384724"/>
    <w:rsid w:val="00384D9D"/>
    <w:rsid w:val="00385084"/>
    <w:rsid w:val="0038597D"/>
    <w:rsid w:val="00386B47"/>
    <w:rsid w:val="00386EB3"/>
    <w:rsid w:val="003919B7"/>
    <w:rsid w:val="00391D57"/>
    <w:rsid w:val="00392292"/>
    <w:rsid w:val="00393A25"/>
    <w:rsid w:val="0039463E"/>
    <w:rsid w:val="00394F45"/>
    <w:rsid w:val="003963A4"/>
    <w:rsid w:val="003970E1"/>
    <w:rsid w:val="003A24C8"/>
    <w:rsid w:val="003A4DA3"/>
    <w:rsid w:val="003A5927"/>
    <w:rsid w:val="003A6937"/>
    <w:rsid w:val="003B1017"/>
    <w:rsid w:val="003B2CAD"/>
    <w:rsid w:val="003B3C07"/>
    <w:rsid w:val="003B4D8E"/>
    <w:rsid w:val="003B6081"/>
    <w:rsid w:val="003B6225"/>
    <w:rsid w:val="003B6775"/>
    <w:rsid w:val="003B68D7"/>
    <w:rsid w:val="003B7CB6"/>
    <w:rsid w:val="003C0796"/>
    <w:rsid w:val="003C0A71"/>
    <w:rsid w:val="003C21E1"/>
    <w:rsid w:val="003C3517"/>
    <w:rsid w:val="003C45D8"/>
    <w:rsid w:val="003C5E9A"/>
    <w:rsid w:val="003C5FE2"/>
    <w:rsid w:val="003C6C76"/>
    <w:rsid w:val="003C7C73"/>
    <w:rsid w:val="003D05FB"/>
    <w:rsid w:val="003D0899"/>
    <w:rsid w:val="003D1B16"/>
    <w:rsid w:val="003D45BF"/>
    <w:rsid w:val="003D4B83"/>
    <w:rsid w:val="003D508A"/>
    <w:rsid w:val="003D537F"/>
    <w:rsid w:val="003D5F96"/>
    <w:rsid w:val="003D7B75"/>
    <w:rsid w:val="003E0208"/>
    <w:rsid w:val="003E1531"/>
    <w:rsid w:val="003E1F4D"/>
    <w:rsid w:val="003E286E"/>
    <w:rsid w:val="003E438F"/>
    <w:rsid w:val="003E4B57"/>
    <w:rsid w:val="003E608F"/>
    <w:rsid w:val="003F179B"/>
    <w:rsid w:val="003F27E1"/>
    <w:rsid w:val="003F2B3B"/>
    <w:rsid w:val="003F34E2"/>
    <w:rsid w:val="003F3603"/>
    <w:rsid w:val="003F437A"/>
    <w:rsid w:val="003F5C2B"/>
    <w:rsid w:val="003F7C2D"/>
    <w:rsid w:val="003F7E10"/>
    <w:rsid w:val="00401BE4"/>
    <w:rsid w:val="00402240"/>
    <w:rsid w:val="004023E9"/>
    <w:rsid w:val="0040352B"/>
    <w:rsid w:val="0040454A"/>
    <w:rsid w:val="00407E12"/>
    <w:rsid w:val="00410636"/>
    <w:rsid w:val="00410D78"/>
    <w:rsid w:val="00411674"/>
    <w:rsid w:val="00411E2F"/>
    <w:rsid w:val="00413F83"/>
    <w:rsid w:val="0041490C"/>
    <w:rsid w:val="00416191"/>
    <w:rsid w:val="00416721"/>
    <w:rsid w:val="00421DA2"/>
    <w:rsid w:val="00421EF0"/>
    <w:rsid w:val="004224FA"/>
    <w:rsid w:val="00423D07"/>
    <w:rsid w:val="00424407"/>
    <w:rsid w:val="00426157"/>
    <w:rsid w:val="00426223"/>
    <w:rsid w:val="0042664F"/>
    <w:rsid w:val="00427936"/>
    <w:rsid w:val="00430214"/>
    <w:rsid w:val="004408EA"/>
    <w:rsid w:val="0044346F"/>
    <w:rsid w:val="00445317"/>
    <w:rsid w:val="00452631"/>
    <w:rsid w:val="00453FF6"/>
    <w:rsid w:val="00454FC5"/>
    <w:rsid w:val="00456AD9"/>
    <w:rsid w:val="00457506"/>
    <w:rsid w:val="004578BC"/>
    <w:rsid w:val="00457E18"/>
    <w:rsid w:val="004635EE"/>
    <w:rsid w:val="0046520A"/>
    <w:rsid w:val="0046546C"/>
    <w:rsid w:val="00465A82"/>
    <w:rsid w:val="004671C7"/>
    <w:rsid w:val="004672AB"/>
    <w:rsid w:val="004675A4"/>
    <w:rsid w:val="004679C8"/>
    <w:rsid w:val="004714FE"/>
    <w:rsid w:val="00475A8B"/>
    <w:rsid w:val="00476F8F"/>
    <w:rsid w:val="00477BAA"/>
    <w:rsid w:val="00480918"/>
    <w:rsid w:val="00481E16"/>
    <w:rsid w:val="00484278"/>
    <w:rsid w:val="004947B7"/>
    <w:rsid w:val="00494E55"/>
    <w:rsid w:val="00495053"/>
    <w:rsid w:val="0049527D"/>
    <w:rsid w:val="00496B6B"/>
    <w:rsid w:val="00496FB4"/>
    <w:rsid w:val="004A1EE5"/>
    <w:rsid w:val="004A1F59"/>
    <w:rsid w:val="004A29BE"/>
    <w:rsid w:val="004A3225"/>
    <w:rsid w:val="004A33EE"/>
    <w:rsid w:val="004A3AA8"/>
    <w:rsid w:val="004A4379"/>
    <w:rsid w:val="004B13C7"/>
    <w:rsid w:val="004B26FE"/>
    <w:rsid w:val="004B2A27"/>
    <w:rsid w:val="004B52E1"/>
    <w:rsid w:val="004B6872"/>
    <w:rsid w:val="004B778F"/>
    <w:rsid w:val="004C0609"/>
    <w:rsid w:val="004C1206"/>
    <w:rsid w:val="004C1A67"/>
    <w:rsid w:val="004C2693"/>
    <w:rsid w:val="004C2BC8"/>
    <w:rsid w:val="004C3ABA"/>
    <w:rsid w:val="004C639F"/>
    <w:rsid w:val="004C6735"/>
    <w:rsid w:val="004C7A20"/>
    <w:rsid w:val="004D07A5"/>
    <w:rsid w:val="004D141F"/>
    <w:rsid w:val="004D2742"/>
    <w:rsid w:val="004D3C26"/>
    <w:rsid w:val="004D6310"/>
    <w:rsid w:val="004E0062"/>
    <w:rsid w:val="004E05A1"/>
    <w:rsid w:val="004E1DE8"/>
    <w:rsid w:val="004E5236"/>
    <w:rsid w:val="004E5CF3"/>
    <w:rsid w:val="004E7588"/>
    <w:rsid w:val="004E7F21"/>
    <w:rsid w:val="004F19EB"/>
    <w:rsid w:val="004F2B9F"/>
    <w:rsid w:val="004F472A"/>
    <w:rsid w:val="004F5E57"/>
    <w:rsid w:val="004F6710"/>
    <w:rsid w:val="004F7050"/>
    <w:rsid w:val="00500C3E"/>
    <w:rsid w:val="00502164"/>
    <w:rsid w:val="00502849"/>
    <w:rsid w:val="00504334"/>
    <w:rsid w:val="0050498D"/>
    <w:rsid w:val="0050585E"/>
    <w:rsid w:val="0050718C"/>
    <w:rsid w:val="005104D7"/>
    <w:rsid w:val="00510B9E"/>
    <w:rsid w:val="00512EF8"/>
    <w:rsid w:val="00513A6E"/>
    <w:rsid w:val="00516701"/>
    <w:rsid w:val="00517686"/>
    <w:rsid w:val="0052318F"/>
    <w:rsid w:val="00523431"/>
    <w:rsid w:val="0053205A"/>
    <w:rsid w:val="005355B0"/>
    <w:rsid w:val="00536BC2"/>
    <w:rsid w:val="005407E4"/>
    <w:rsid w:val="005415C5"/>
    <w:rsid w:val="005425E1"/>
    <w:rsid w:val="005427C5"/>
    <w:rsid w:val="00542CF6"/>
    <w:rsid w:val="00543D07"/>
    <w:rsid w:val="00550408"/>
    <w:rsid w:val="00551FF3"/>
    <w:rsid w:val="0055286B"/>
    <w:rsid w:val="00553C03"/>
    <w:rsid w:val="005548C1"/>
    <w:rsid w:val="005559DF"/>
    <w:rsid w:val="00557E1D"/>
    <w:rsid w:val="00560DDA"/>
    <w:rsid w:val="00561280"/>
    <w:rsid w:val="00562180"/>
    <w:rsid w:val="0056284A"/>
    <w:rsid w:val="005632C3"/>
    <w:rsid w:val="00563692"/>
    <w:rsid w:val="00567B43"/>
    <w:rsid w:val="00570849"/>
    <w:rsid w:val="00571679"/>
    <w:rsid w:val="00572794"/>
    <w:rsid w:val="00572C67"/>
    <w:rsid w:val="00574496"/>
    <w:rsid w:val="00574B2F"/>
    <w:rsid w:val="005758C3"/>
    <w:rsid w:val="005763A7"/>
    <w:rsid w:val="0057661D"/>
    <w:rsid w:val="005766C9"/>
    <w:rsid w:val="00577C70"/>
    <w:rsid w:val="0058144C"/>
    <w:rsid w:val="005814E5"/>
    <w:rsid w:val="005822B9"/>
    <w:rsid w:val="005832C8"/>
    <w:rsid w:val="00584235"/>
    <w:rsid w:val="005844E7"/>
    <w:rsid w:val="00584825"/>
    <w:rsid w:val="00585A4C"/>
    <w:rsid w:val="005908B8"/>
    <w:rsid w:val="005911D0"/>
    <w:rsid w:val="00592A9A"/>
    <w:rsid w:val="005941A8"/>
    <w:rsid w:val="005942EA"/>
    <w:rsid w:val="00594F12"/>
    <w:rsid w:val="0059512E"/>
    <w:rsid w:val="00595FCA"/>
    <w:rsid w:val="00597B08"/>
    <w:rsid w:val="005A0483"/>
    <w:rsid w:val="005A1456"/>
    <w:rsid w:val="005A1B61"/>
    <w:rsid w:val="005A4B35"/>
    <w:rsid w:val="005A6448"/>
    <w:rsid w:val="005A6DD2"/>
    <w:rsid w:val="005B62FE"/>
    <w:rsid w:val="005B7504"/>
    <w:rsid w:val="005C1D68"/>
    <w:rsid w:val="005C2361"/>
    <w:rsid w:val="005C385D"/>
    <w:rsid w:val="005C52A9"/>
    <w:rsid w:val="005C6BB6"/>
    <w:rsid w:val="005C7EE7"/>
    <w:rsid w:val="005D1C37"/>
    <w:rsid w:val="005D1D88"/>
    <w:rsid w:val="005D3B20"/>
    <w:rsid w:val="005D4574"/>
    <w:rsid w:val="005D71B7"/>
    <w:rsid w:val="005E121B"/>
    <w:rsid w:val="005E3107"/>
    <w:rsid w:val="005E4759"/>
    <w:rsid w:val="005E5C68"/>
    <w:rsid w:val="005E65C0"/>
    <w:rsid w:val="005F0390"/>
    <w:rsid w:val="005F0451"/>
    <w:rsid w:val="005F09A3"/>
    <w:rsid w:val="005F41BA"/>
    <w:rsid w:val="005F5086"/>
    <w:rsid w:val="005F5CF0"/>
    <w:rsid w:val="005F67EF"/>
    <w:rsid w:val="006020C2"/>
    <w:rsid w:val="00603538"/>
    <w:rsid w:val="006072CD"/>
    <w:rsid w:val="006073B7"/>
    <w:rsid w:val="00612023"/>
    <w:rsid w:val="00614190"/>
    <w:rsid w:val="0061510C"/>
    <w:rsid w:val="00616F3A"/>
    <w:rsid w:val="00620F1B"/>
    <w:rsid w:val="00622A99"/>
    <w:rsid w:val="00622E67"/>
    <w:rsid w:val="00624951"/>
    <w:rsid w:val="00626B57"/>
    <w:rsid w:val="00626EDC"/>
    <w:rsid w:val="00627528"/>
    <w:rsid w:val="0063306B"/>
    <w:rsid w:val="00636735"/>
    <w:rsid w:val="00641C26"/>
    <w:rsid w:val="00644827"/>
    <w:rsid w:val="00644F93"/>
    <w:rsid w:val="006452D3"/>
    <w:rsid w:val="006470EC"/>
    <w:rsid w:val="006511A7"/>
    <w:rsid w:val="00651303"/>
    <w:rsid w:val="006542D6"/>
    <w:rsid w:val="0065598E"/>
    <w:rsid w:val="00655AF2"/>
    <w:rsid w:val="00655BC5"/>
    <w:rsid w:val="006568BE"/>
    <w:rsid w:val="0066025D"/>
    <w:rsid w:val="0066091A"/>
    <w:rsid w:val="00660ED2"/>
    <w:rsid w:val="006631F5"/>
    <w:rsid w:val="00663A12"/>
    <w:rsid w:val="00663A88"/>
    <w:rsid w:val="0066482E"/>
    <w:rsid w:val="00664FF8"/>
    <w:rsid w:val="00665D4F"/>
    <w:rsid w:val="00670708"/>
    <w:rsid w:val="0067200F"/>
    <w:rsid w:val="006773EC"/>
    <w:rsid w:val="00680504"/>
    <w:rsid w:val="00680772"/>
    <w:rsid w:val="00681A62"/>
    <w:rsid w:val="00681CD9"/>
    <w:rsid w:val="006821FD"/>
    <w:rsid w:val="00682D4A"/>
    <w:rsid w:val="00683E30"/>
    <w:rsid w:val="00687024"/>
    <w:rsid w:val="00692F75"/>
    <w:rsid w:val="00695E22"/>
    <w:rsid w:val="006972A3"/>
    <w:rsid w:val="006A03ED"/>
    <w:rsid w:val="006A2A52"/>
    <w:rsid w:val="006A2EC9"/>
    <w:rsid w:val="006A4330"/>
    <w:rsid w:val="006A4F04"/>
    <w:rsid w:val="006A6F7D"/>
    <w:rsid w:val="006A7E94"/>
    <w:rsid w:val="006B00CF"/>
    <w:rsid w:val="006B0E09"/>
    <w:rsid w:val="006B2B79"/>
    <w:rsid w:val="006B7093"/>
    <w:rsid w:val="006B7417"/>
    <w:rsid w:val="006C2390"/>
    <w:rsid w:val="006C2DF9"/>
    <w:rsid w:val="006C3BA0"/>
    <w:rsid w:val="006C3FAF"/>
    <w:rsid w:val="006C47F4"/>
    <w:rsid w:val="006C4949"/>
    <w:rsid w:val="006D0075"/>
    <w:rsid w:val="006D2824"/>
    <w:rsid w:val="006D31F9"/>
    <w:rsid w:val="006D3691"/>
    <w:rsid w:val="006D4288"/>
    <w:rsid w:val="006D6746"/>
    <w:rsid w:val="006E5EF0"/>
    <w:rsid w:val="006E7489"/>
    <w:rsid w:val="006E77E5"/>
    <w:rsid w:val="006F173D"/>
    <w:rsid w:val="006F3117"/>
    <w:rsid w:val="006F3563"/>
    <w:rsid w:val="006F42B9"/>
    <w:rsid w:val="006F569D"/>
    <w:rsid w:val="006F6103"/>
    <w:rsid w:val="006F7705"/>
    <w:rsid w:val="006F7D28"/>
    <w:rsid w:val="006F7F41"/>
    <w:rsid w:val="00702104"/>
    <w:rsid w:val="00703B9C"/>
    <w:rsid w:val="0070447B"/>
    <w:rsid w:val="00704E00"/>
    <w:rsid w:val="007117BA"/>
    <w:rsid w:val="0071240A"/>
    <w:rsid w:val="00713280"/>
    <w:rsid w:val="007132EE"/>
    <w:rsid w:val="007209E7"/>
    <w:rsid w:val="00721D2F"/>
    <w:rsid w:val="00724901"/>
    <w:rsid w:val="00726182"/>
    <w:rsid w:val="00727635"/>
    <w:rsid w:val="00732329"/>
    <w:rsid w:val="00732E98"/>
    <w:rsid w:val="007337CA"/>
    <w:rsid w:val="00734CE4"/>
    <w:rsid w:val="00735123"/>
    <w:rsid w:val="00737501"/>
    <w:rsid w:val="00741314"/>
    <w:rsid w:val="00741837"/>
    <w:rsid w:val="00742F01"/>
    <w:rsid w:val="00743DE0"/>
    <w:rsid w:val="007453E6"/>
    <w:rsid w:val="0074607B"/>
    <w:rsid w:val="0074612B"/>
    <w:rsid w:val="00750FB8"/>
    <w:rsid w:val="00752E43"/>
    <w:rsid w:val="00752E7E"/>
    <w:rsid w:val="007546D2"/>
    <w:rsid w:val="00754789"/>
    <w:rsid w:val="00755295"/>
    <w:rsid w:val="00761E6C"/>
    <w:rsid w:val="00762446"/>
    <w:rsid w:val="00764475"/>
    <w:rsid w:val="00764B0A"/>
    <w:rsid w:val="00766D73"/>
    <w:rsid w:val="00770453"/>
    <w:rsid w:val="0077309D"/>
    <w:rsid w:val="007735B6"/>
    <w:rsid w:val="00776978"/>
    <w:rsid w:val="007774EE"/>
    <w:rsid w:val="0078056E"/>
    <w:rsid w:val="00781822"/>
    <w:rsid w:val="00783681"/>
    <w:rsid w:val="00783F21"/>
    <w:rsid w:val="00786AE0"/>
    <w:rsid w:val="00787159"/>
    <w:rsid w:val="007872D1"/>
    <w:rsid w:val="0079043A"/>
    <w:rsid w:val="0079122F"/>
    <w:rsid w:val="00791668"/>
    <w:rsid w:val="00791AA1"/>
    <w:rsid w:val="007949C9"/>
    <w:rsid w:val="00794DD0"/>
    <w:rsid w:val="007A0E9B"/>
    <w:rsid w:val="007A113B"/>
    <w:rsid w:val="007A1CBA"/>
    <w:rsid w:val="007A2941"/>
    <w:rsid w:val="007A3793"/>
    <w:rsid w:val="007A4F32"/>
    <w:rsid w:val="007A5078"/>
    <w:rsid w:val="007A611B"/>
    <w:rsid w:val="007A69CE"/>
    <w:rsid w:val="007A6EF4"/>
    <w:rsid w:val="007B3CA5"/>
    <w:rsid w:val="007B4941"/>
    <w:rsid w:val="007C0273"/>
    <w:rsid w:val="007C1BA2"/>
    <w:rsid w:val="007C2B48"/>
    <w:rsid w:val="007C65B9"/>
    <w:rsid w:val="007D20E9"/>
    <w:rsid w:val="007D4DA5"/>
    <w:rsid w:val="007D4ED9"/>
    <w:rsid w:val="007D787C"/>
    <w:rsid w:val="007D7881"/>
    <w:rsid w:val="007D7E3A"/>
    <w:rsid w:val="007E0E10"/>
    <w:rsid w:val="007E1987"/>
    <w:rsid w:val="007E25C2"/>
    <w:rsid w:val="007E4768"/>
    <w:rsid w:val="007E5219"/>
    <w:rsid w:val="007E52B8"/>
    <w:rsid w:val="007E5E29"/>
    <w:rsid w:val="007E6A88"/>
    <w:rsid w:val="007E777B"/>
    <w:rsid w:val="007E79D8"/>
    <w:rsid w:val="007E7D19"/>
    <w:rsid w:val="007F2070"/>
    <w:rsid w:val="007F36DD"/>
    <w:rsid w:val="007F60A8"/>
    <w:rsid w:val="007F63C1"/>
    <w:rsid w:val="00800771"/>
    <w:rsid w:val="0080226A"/>
    <w:rsid w:val="008044D2"/>
    <w:rsid w:val="008053F5"/>
    <w:rsid w:val="00807AF7"/>
    <w:rsid w:val="00810198"/>
    <w:rsid w:val="008110A2"/>
    <w:rsid w:val="008149AF"/>
    <w:rsid w:val="00815DA8"/>
    <w:rsid w:val="0082194D"/>
    <w:rsid w:val="008221F9"/>
    <w:rsid w:val="00822D13"/>
    <w:rsid w:val="008232D9"/>
    <w:rsid w:val="008242B6"/>
    <w:rsid w:val="00826EF5"/>
    <w:rsid w:val="00831693"/>
    <w:rsid w:val="00831D48"/>
    <w:rsid w:val="00834394"/>
    <w:rsid w:val="00840104"/>
    <w:rsid w:val="00840C1F"/>
    <w:rsid w:val="008411C9"/>
    <w:rsid w:val="00841FC5"/>
    <w:rsid w:val="0084293C"/>
    <w:rsid w:val="00843D0F"/>
    <w:rsid w:val="00843D18"/>
    <w:rsid w:val="00845709"/>
    <w:rsid w:val="00845E92"/>
    <w:rsid w:val="0085012B"/>
    <w:rsid w:val="0085195A"/>
    <w:rsid w:val="00851E98"/>
    <w:rsid w:val="0085219B"/>
    <w:rsid w:val="00852848"/>
    <w:rsid w:val="008531D9"/>
    <w:rsid w:val="008541B7"/>
    <w:rsid w:val="008569D6"/>
    <w:rsid w:val="008576BD"/>
    <w:rsid w:val="00860463"/>
    <w:rsid w:val="008612FF"/>
    <w:rsid w:val="00862993"/>
    <w:rsid w:val="00865EA0"/>
    <w:rsid w:val="0086690B"/>
    <w:rsid w:val="00872E93"/>
    <w:rsid w:val="008733DA"/>
    <w:rsid w:val="00873D1C"/>
    <w:rsid w:val="00882FE3"/>
    <w:rsid w:val="008832CC"/>
    <w:rsid w:val="008844B0"/>
    <w:rsid w:val="0088450B"/>
    <w:rsid w:val="00884F8D"/>
    <w:rsid w:val="008850E4"/>
    <w:rsid w:val="0088521E"/>
    <w:rsid w:val="0088614E"/>
    <w:rsid w:val="00886BCC"/>
    <w:rsid w:val="00887756"/>
    <w:rsid w:val="00891191"/>
    <w:rsid w:val="00891B4C"/>
    <w:rsid w:val="00891D88"/>
    <w:rsid w:val="0089306F"/>
    <w:rsid w:val="008933E4"/>
    <w:rsid w:val="008939AB"/>
    <w:rsid w:val="00896C1B"/>
    <w:rsid w:val="00897515"/>
    <w:rsid w:val="008A12F5"/>
    <w:rsid w:val="008A12FC"/>
    <w:rsid w:val="008A19D6"/>
    <w:rsid w:val="008A214F"/>
    <w:rsid w:val="008A2A44"/>
    <w:rsid w:val="008A342C"/>
    <w:rsid w:val="008A3863"/>
    <w:rsid w:val="008A6A58"/>
    <w:rsid w:val="008A6CF7"/>
    <w:rsid w:val="008B1587"/>
    <w:rsid w:val="008B1B01"/>
    <w:rsid w:val="008B3BCD"/>
    <w:rsid w:val="008B6DF8"/>
    <w:rsid w:val="008B73AE"/>
    <w:rsid w:val="008B747E"/>
    <w:rsid w:val="008C106C"/>
    <w:rsid w:val="008C10F1"/>
    <w:rsid w:val="008C1926"/>
    <w:rsid w:val="008C1E99"/>
    <w:rsid w:val="008C2AB8"/>
    <w:rsid w:val="008C34A5"/>
    <w:rsid w:val="008C384A"/>
    <w:rsid w:val="008C5505"/>
    <w:rsid w:val="008C5D2D"/>
    <w:rsid w:val="008D18AE"/>
    <w:rsid w:val="008D1CE0"/>
    <w:rsid w:val="008D41B6"/>
    <w:rsid w:val="008E0085"/>
    <w:rsid w:val="008E2AA6"/>
    <w:rsid w:val="008E2AC0"/>
    <w:rsid w:val="008E311B"/>
    <w:rsid w:val="008E392D"/>
    <w:rsid w:val="008E497A"/>
    <w:rsid w:val="008E4B3D"/>
    <w:rsid w:val="008E64CC"/>
    <w:rsid w:val="008F2540"/>
    <w:rsid w:val="008F2E30"/>
    <w:rsid w:val="008F3CCD"/>
    <w:rsid w:val="008F46E7"/>
    <w:rsid w:val="008F50AC"/>
    <w:rsid w:val="008F5306"/>
    <w:rsid w:val="008F64CA"/>
    <w:rsid w:val="008F6F0B"/>
    <w:rsid w:val="008F7E4B"/>
    <w:rsid w:val="00900553"/>
    <w:rsid w:val="009017F2"/>
    <w:rsid w:val="00905442"/>
    <w:rsid w:val="00907BA7"/>
    <w:rsid w:val="0091064E"/>
    <w:rsid w:val="00911FC5"/>
    <w:rsid w:val="00913F91"/>
    <w:rsid w:val="00914DDD"/>
    <w:rsid w:val="00915BC0"/>
    <w:rsid w:val="009167B6"/>
    <w:rsid w:val="009205B9"/>
    <w:rsid w:val="009214CD"/>
    <w:rsid w:val="009317E5"/>
    <w:rsid w:val="00931A10"/>
    <w:rsid w:val="00932369"/>
    <w:rsid w:val="0093279F"/>
    <w:rsid w:val="009346C1"/>
    <w:rsid w:val="00942262"/>
    <w:rsid w:val="00943332"/>
    <w:rsid w:val="0094425E"/>
    <w:rsid w:val="0094428E"/>
    <w:rsid w:val="0094687F"/>
    <w:rsid w:val="00947967"/>
    <w:rsid w:val="009505E7"/>
    <w:rsid w:val="00955201"/>
    <w:rsid w:val="00965200"/>
    <w:rsid w:val="00965D6C"/>
    <w:rsid w:val="009668B3"/>
    <w:rsid w:val="00967CE8"/>
    <w:rsid w:val="00970C36"/>
    <w:rsid w:val="00971471"/>
    <w:rsid w:val="00972C18"/>
    <w:rsid w:val="0097798C"/>
    <w:rsid w:val="00980BCB"/>
    <w:rsid w:val="009836EE"/>
    <w:rsid w:val="009845B6"/>
    <w:rsid w:val="009849C2"/>
    <w:rsid w:val="00984D24"/>
    <w:rsid w:val="009858EB"/>
    <w:rsid w:val="0098629A"/>
    <w:rsid w:val="00990D6C"/>
    <w:rsid w:val="009A0DFB"/>
    <w:rsid w:val="009A0E19"/>
    <w:rsid w:val="009A185E"/>
    <w:rsid w:val="009A3662"/>
    <w:rsid w:val="009A3F47"/>
    <w:rsid w:val="009A4553"/>
    <w:rsid w:val="009A5FF2"/>
    <w:rsid w:val="009A7402"/>
    <w:rsid w:val="009B0046"/>
    <w:rsid w:val="009B1B85"/>
    <w:rsid w:val="009B5786"/>
    <w:rsid w:val="009B6364"/>
    <w:rsid w:val="009C0245"/>
    <w:rsid w:val="009C1440"/>
    <w:rsid w:val="009C2107"/>
    <w:rsid w:val="009C281C"/>
    <w:rsid w:val="009C3915"/>
    <w:rsid w:val="009C5D9E"/>
    <w:rsid w:val="009D0E9E"/>
    <w:rsid w:val="009D2AC3"/>
    <w:rsid w:val="009D2C3E"/>
    <w:rsid w:val="009D2CBC"/>
    <w:rsid w:val="009D3383"/>
    <w:rsid w:val="009D35B7"/>
    <w:rsid w:val="009D3770"/>
    <w:rsid w:val="009D48B8"/>
    <w:rsid w:val="009D499B"/>
    <w:rsid w:val="009D775D"/>
    <w:rsid w:val="009E01D9"/>
    <w:rsid w:val="009E0625"/>
    <w:rsid w:val="009E2AF8"/>
    <w:rsid w:val="009E3034"/>
    <w:rsid w:val="009E395B"/>
    <w:rsid w:val="009E3D79"/>
    <w:rsid w:val="009E549F"/>
    <w:rsid w:val="009E5609"/>
    <w:rsid w:val="009E6392"/>
    <w:rsid w:val="009F28A8"/>
    <w:rsid w:val="009F473E"/>
    <w:rsid w:val="009F5247"/>
    <w:rsid w:val="009F5B3B"/>
    <w:rsid w:val="009F5EA8"/>
    <w:rsid w:val="009F682A"/>
    <w:rsid w:val="009F7F13"/>
    <w:rsid w:val="00A010E5"/>
    <w:rsid w:val="00A022BE"/>
    <w:rsid w:val="00A07021"/>
    <w:rsid w:val="00A07B4B"/>
    <w:rsid w:val="00A11F9B"/>
    <w:rsid w:val="00A13434"/>
    <w:rsid w:val="00A17C98"/>
    <w:rsid w:val="00A22FD0"/>
    <w:rsid w:val="00A244A9"/>
    <w:rsid w:val="00A24C95"/>
    <w:rsid w:val="00A25940"/>
    <w:rsid w:val="00A2599A"/>
    <w:rsid w:val="00A26094"/>
    <w:rsid w:val="00A301BF"/>
    <w:rsid w:val="00A302B2"/>
    <w:rsid w:val="00A3187F"/>
    <w:rsid w:val="00A331B4"/>
    <w:rsid w:val="00A3411A"/>
    <w:rsid w:val="00A3484E"/>
    <w:rsid w:val="00A356D3"/>
    <w:rsid w:val="00A36ADA"/>
    <w:rsid w:val="00A37C4D"/>
    <w:rsid w:val="00A438D8"/>
    <w:rsid w:val="00A4416B"/>
    <w:rsid w:val="00A45484"/>
    <w:rsid w:val="00A45B8E"/>
    <w:rsid w:val="00A47278"/>
    <w:rsid w:val="00A473F5"/>
    <w:rsid w:val="00A51F9D"/>
    <w:rsid w:val="00A5416A"/>
    <w:rsid w:val="00A55363"/>
    <w:rsid w:val="00A6052A"/>
    <w:rsid w:val="00A60E1C"/>
    <w:rsid w:val="00A61702"/>
    <w:rsid w:val="00A62D66"/>
    <w:rsid w:val="00A63073"/>
    <w:rsid w:val="00A639F4"/>
    <w:rsid w:val="00A64DD2"/>
    <w:rsid w:val="00A65864"/>
    <w:rsid w:val="00A65B97"/>
    <w:rsid w:val="00A65FAE"/>
    <w:rsid w:val="00A666D1"/>
    <w:rsid w:val="00A761DB"/>
    <w:rsid w:val="00A81571"/>
    <w:rsid w:val="00A81649"/>
    <w:rsid w:val="00A81A32"/>
    <w:rsid w:val="00A835BD"/>
    <w:rsid w:val="00A83D47"/>
    <w:rsid w:val="00A86449"/>
    <w:rsid w:val="00A8666F"/>
    <w:rsid w:val="00A87C02"/>
    <w:rsid w:val="00A947CB"/>
    <w:rsid w:val="00A9617D"/>
    <w:rsid w:val="00A97B15"/>
    <w:rsid w:val="00A97B49"/>
    <w:rsid w:val="00AA25AD"/>
    <w:rsid w:val="00AA2C88"/>
    <w:rsid w:val="00AA308E"/>
    <w:rsid w:val="00AA42D5"/>
    <w:rsid w:val="00AB2FAB"/>
    <w:rsid w:val="00AB353F"/>
    <w:rsid w:val="00AB4193"/>
    <w:rsid w:val="00AB4B6F"/>
    <w:rsid w:val="00AB5C14"/>
    <w:rsid w:val="00AC099D"/>
    <w:rsid w:val="00AC1EE7"/>
    <w:rsid w:val="00AC2850"/>
    <w:rsid w:val="00AC333F"/>
    <w:rsid w:val="00AC43A3"/>
    <w:rsid w:val="00AC44FE"/>
    <w:rsid w:val="00AC585C"/>
    <w:rsid w:val="00AC5A44"/>
    <w:rsid w:val="00AC6A03"/>
    <w:rsid w:val="00AC75EC"/>
    <w:rsid w:val="00AC7930"/>
    <w:rsid w:val="00AC7BA3"/>
    <w:rsid w:val="00AD1925"/>
    <w:rsid w:val="00AD6FC6"/>
    <w:rsid w:val="00AE067D"/>
    <w:rsid w:val="00AE076E"/>
    <w:rsid w:val="00AE0D34"/>
    <w:rsid w:val="00AE3BAB"/>
    <w:rsid w:val="00AF0557"/>
    <w:rsid w:val="00AF1181"/>
    <w:rsid w:val="00AF1310"/>
    <w:rsid w:val="00AF1E11"/>
    <w:rsid w:val="00AF2F79"/>
    <w:rsid w:val="00AF33ED"/>
    <w:rsid w:val="00AF4653"/>
    <w:rsid w:val="00AF5B9B"/>
    <w:rsid w:val="00AF618D"/>
    <w:rsid w:val="00AF75C4"/>
    <w:rsid w:val="00AF7A42"/>
    <w:rsid w:val="00AF7DB7"/>
    <w:rsid w:val="00B037D8"/>
    <w:rsid w:val="00B0399E"/>
    <w:rsid w:val="00B03A8F"/>
    <w:rsid w:val="00B03F83"/>
    <w:rsid w:val="00B05627"/>
    <w:rsid w:val="00B10D02"/>
    <w:rsid w:val="00B15C41"/>
    <w:rsid w:val="00B15D14"/>
    <w:rsid w:val="00B201E2"/>
    <w:rsid w:val="00B33324"/>
    <w:rsid w:val="00B3356C"/>
    <w:rsid w:val="00B34003"/>
    <w:rsid w:val="00B353FC"/>
    <w:rsid w:val="00B40B76"/>
    <w:rsid w:val="00B40B99"/>
    <w:rsid w:val="00B443E4"/>
    <w:rsid w:val="00B452D4"/>
    <w:rsid w:val="00B474F5"/>
    <w:rsid w:val="00B5484D"/>
    <w:rsid w:val="00B563EA"/>
    <w:rsid w:val="00B56CDF"/>
    <w:rsid w:val="00B60E51"/>
    <w:rsid w:val="00B63A54"/>
    <w:rsid w:val="00B63EB1"/>
    <w:rsid w:val="00B71AA5"/>
    <w:rsid w:val="00B723F8"/>
    <w:rsid w:val="00B72F36"/>
    <w:rsid w:val="00B7699D"/>
    <w:rsid w:val="00B77D18"/>
    <w:rsid w:val="00B80AAD"/>
    <w:rsid w:val="00B80DDD"/>
    <w:rsid w:val="00B81E8A"/>
    <w:rsid w:val="00B8276F"/>
    <w:rsid w:val="00B8313A"/>
    <w:rsid w:val="00B84BEB"/>
    <w:rsid w:val="00B8789D"/>
    <w:rsid w:val="00B87D94"/>
    <w:rsid w:val="00B910A7"/>
    <w:rsid w:val="00B926D1"/>
    <w:rsid w:val="00B92B30"/>
    <w:rsid w:val="00B93503"/>
    <w:rsid w:val="00B9602F"/>
    <w:rsid w:val="00B96836"/>
    <w:rsid w:val="00BA1AA1"/>
    <w:rsid w:val="00BA1CEE"/>
    <w:rsid w:val="00BA2AF1"/>
    <w:rsid w:val="00BA31E8"/>
    <w:rsid w:val="00BA337B"/>
    <w:rsid w:val="00BA55E0"/>
    <w:rsid w:val="00BA6BD4"/>
    <w:rsid w:val="00BA6C7A"/>
    <w:rsid w:val="00BB067A"/>
    <w:rsid w:val="00BB17D1"/>
    <w:rsid w:val="00BB1928"/>
    <w:rsid w:val="00BB3752"/>
    <w:rsid w:val="00BB6688"/>
    <w:rsid w:val="00BB6D6B"/>
    <w:rsid w:val="00BC26D4"/>
    <w:rsid w:val="00BD11C6"/>
    <w:rsid w:val="00BD1FAD"/>
    <w:rsid w:val="00BD49E7"/>
    <w:rsid w:val="00BD7452"/>
    <w:rsid w:val="00BE0C80"/>
    <w:rsid w:val="00BF0795"/>
    <w:rsid w:val="00BF0D78"/>
    <w:rsid w:val="00BF26FE"/>
    <w:rsid w:val="00BF2983"/>
    <w:rsid w:val="00BF2A42"/>
    <w:rsid w:val="00BF34E6"/>
    <w:rsid w:val="00BF5335"/>
    <w:rsid w:val="00BF5549"/>
    <w:rsid w:val="00C03D8C"/>
    <w:rsid w:val="00C04581"/>
    <w:rsid w:val="00C04605"/>
    <w:rsid w:val="00C05107"/>
    <w:rsid w:val="00C055EC"/>
    <w:rsid w:val="00C057CC"/>
    <w:rsid w:val="00C063A9"/>
    <w:rsid w:val="00C10DC9"/>
    <w:rsid w:val="00C11757"/>
    <w:rsid w:val="00C117AA"/>
    <w:rsid w:val="00C12FB3"/>
    <w:rsid w:val="00C13453"/>
    <w:rsid w:val="00C14B1C"/>
    <w:rsid w:val="00C172EC"/>
    <w:rsid w:val="00C17341"/>
    <w:rsid w:val="00C22500"/>
    <w:rsid w:val="00C22D70"/>
    <w:rsid w:val="00C23312"/>
    <w:rsid w:val="00C23897"/>
    <w:rsid w:val="00C24EEF"/>
    <w:rsid w:val="00C250B8"/>
    <w:rsid w:val="00C25CF6"/>
    <w:rsid w:val="00C26C36"/>
    <w:rsid w:val="00C27A1E"/>
    <w:rsid w:val="00C31476"/>
    <w:rsid w:val="00C323FB"/>
    <w:rsid w:val="00C32768"/>
    <w:rsid w:val="00C376D6"/>
    <w:rsid w:val="00C40B30"/>
    <w:rsid w:val="00C40EE7"/>
    <w:rsid w:val="00C431DF"/>
    <w:rsid w:val="00C43890"/>
    <w:rsid w:val="00C43B8A"/>
    <w:rsid w:val="00C43C90"/>
    <w:rsid w:val="00C44B9A"/>
    <w:rsid w:val="00C450BA"/>
    <w:rsid w:val="00C456BD"/>
    <w:rsid w:val="00C45F9E"/>
    <w:rsid w:val="00C460B3"/>
    <w:rsid w:val="00C47BA4"/>
    <w:rsid w:val="00C5003A"/>
    <w:rsid w:val="00C50DB9"/>
    <w:rsid w:val="00C51303"/>
    <w:rsid w:val="00C530DC"/>
    <w:rsid w:val="00C5350D"/>
    <w:rsid w:val="00C55325"/>
    <w:rsid w:val="00C55BC7"/>
    <w:rsid w:val="00C6123C"/>
    <w:rsid w:val="00C612F2"/>
    <w:rsid w:val="00C6311A"/>
    <w:rsid w:val="00C64B64"/>
    <w:rsid w:val="00C701C9"/>
    <w:rsid w:val="00C70382"/>
    <w:rsid w:val="00C7084D"/>
    <w:rsid w:val="00C71258"/>
    <w:rsid w:val="00C7315E"/>
    <w:rsid w:val="00C74CAA"/>
    <w:rsid w:val="00C75708"/>
    <w:rsid w:val="00C75895"/>
    <w:rsid w:val="00C80A62"/>
    <w:rsid w:val="00C81259"/>
    <w:rsid w:val="00C81A4B"/>
    <w:rsid w:val="00C831B1"/>
    <w:rsid w:val="00C83C9F"/>
    <w:rsid w:val="00C8462C"/>
    <w:rsid w:val="00C84A10"/>
    <w:rsid w:val="00C873B8"/>
    <w:rsid w:val="00C914A9"/>
    <w:rsid w:val="00C92446"/>
    <w:rsid w:val="00C9249F"/>
    <w:rsid w:val="00C93651"/>
    <w:rsid w:val="00C938D8"/>
    <w:rsid w:val="00C94519"/>
    <w:rsid w:val="00C94840"/>
    <w:rsid w:val="00C952E8"/>
    <w:rsid w:val="00C952E9"/>
    <w:rsid w:val="00C96115"/>
    <w:rsid w:val="00CA02E7"/>
    <w:rsid w:val="00CA2488"/>
    <w:rsid w:val="00CA4EE3"/>
    <w:rsid w:val="00CA6E24"/>
    <w:rsid w:val="00CA6FC4"/>
    <w:rsid w:val="00CB027F"/>
    <w:rsid w:val="00CB0EDE"/>
    <w:rsid w:val="00CB10A9"/>
    <w:rsid w:val="00CB6D2B"/>
    <w:rsid w:val="00CC0896"/>
    <w:rsid w:val="00CC0EBB"/>
    <w:rsid w:val="00CC33BD"/>
    <w:rsid w:val="00CC45F6"/>
    <w:rsid w:val="00CC6297"/>
    <w:rsid w:val="00CC7690"/>
    <w:rsid w:val="00CD053E"/>
    <w:rsid w:val="00CD1986"/>
    <w:rsid w:val="00CD3BF4"/>
    <w:rsid w:val="00CD54BF"/>
    <w:rsid w:val="00CD6EC7"/>
    <w:rsid w:val="00CD7D44"/>
    <w:rsid w:val="00CE064B"/>
    <w:rsid w:val="00CE0C71"/>
    <w:rsid w:val="00CE4D5C"/>
    <w:rsid w:val="00CE5510"/>
    <w:rsid w:val="00CE56E7"/>
    <w:rsid w:val="00CF0098"/>
    <w:rsid w:val="00CF05DA"/>
    <w:rsid w:val="00CF2D93"/>
    <w:rsid w:val="00CF58EB"/>
    <w:rsid w:val="00CF5E7D"/>
    <w:rsid w:val="00CF6341"/>
    <w:rsid w:val="00CF6357"/>
    <w:rsid w:val="00CF6CD0"/>
    <w:rsid w:val="00CF6FEC"/>
    <w:rsid w:val="00CF7AF5"/>
    <w:rsid w:val="00D0106E"/>
    <w:rsid w:val="00D06383"/>
    <w:rsid w:val="00D07A1F"/>
    <w:rsid w:val="00D128A0"/>
    <w:rsid w:val="00D14760"/>
    <w:rsid w:val="00D17C62"/>
    <w:rsid w:val="00D20D26"/>
    <w:rsid w:val="00D20E85"/>
    <w:rsid w:val="00D21692"/>
    <w:rsid w:val="00D24615"/>
    <w:rsid w:val="00D26C31"/>
    <w:rsid w:val="00D32850"/>
    <w:rsid w:val="00D32DA2"/>
    <w:rsid w:val="00D33A88"/>
    <w:rsid w:val="00D36565"/>
    <w:rsid w:val="00D36A61"/>
    <w:rsid w:val="00D37842"/>
    <w:rsid w:val="00D37F6E"/>
    <w:rsid w:val="00D42ADB"/>
    <w:rsid w:val="00D42DC2"/>
    <w:rsid w:val="00D4302B"/>
    <w:rsid w:val="00D47651"/>
    <w:rsid w:val="00D509BE"/>
    <w:rsid w:val="00D50FD0"/>
    <w:rsid w:val="00D521B6"/>
    <w:rsid w:val="00D537E1"/>
    <w:rsid w:val="00D55031"/>
    <w:rsid w:val="00D55BB2"/>
    <w:rsid w:val="00D561BC"/>
    <w:rsid w:val="00D56A1E"/>
    <w:rsid w:val="00D572AD"/>
    <w:rsid w:val="00D57706"/>
    <w:rsid w:val="00D57FEC"/>
    <w:rsid w:val="00D6047E"/>
    <w:rsid w:val="00D6091A"/>
    <w:rsid w:val="00D615A0"/>
    <w:rsid w:val="00D6239A"/>
    <w:rsid w:val="00D625F0"/>
    <w:rsid w:val="00D6549F"/>
    <w:rsid w:val="00D6605A"/>
    <w:rsid w:val="00D6695F"/>
    <w:rsid w:val="00D70537"/>
    <w:rsid w:val="00D70DCD"/>
    <w:rsid w:val="00D733E3"/>
    <w:rsid w:val="00D74189"/>
    <w:rsid w:val="00D7462B"/>
    <w:rsid w:val="00D752E7"/>
    <w:rsid w:val="00D75644"/>
    <w:rsid w:val="00D75EDC"/>
    <w:rsid w:val="00D8156D"/>
    <w:rsid w:val="00D81656"/>
    <w:rsid w:val="00D8224E"/>
    <w:rsid w:val="00D83D87"/>
    <w:rsid w:val="00D84A6D"/>
    <w:rsid w:val="00D86A30"/>
    <w:rsid w:val="00D93D3D"/>
    <w:rsid w:val="00D94F73"/>
    <w:rsid w:val="00D97CB4"/>
    <w:rsid w:val="00D97DD4"/>
    <w:rsid w:val="00D97FFA"/>
    <w:rsid w:val="00DA2425"/>
    <w:rsid w:val="00DA265A"/>
    <w:rsid w:val="00DA2668"/>
    <w:rsid w:val="00DA45BE"/>
    <w:rsid w:val="00DA4E7B"/>
    <w:rsid w:val="00DA4F1A"/>
    <w:rsid w:val="00DA5A8A"/>
    <w:rsid w:val="00DA5B47"/>
    <w:rsid w:val="00DA5C0D"/>
    <w:rsid w:val="00DB1170"/>
    <w:rsid w:val="00DB20D6"/>
    <w:rsid w:val="00DB26CD"/>
    <w:rsid w:val="00DB441C"/>
    <w:rsid w:val="00DB44AF"/>
    <w:rsid w:val="00DB59B1"/>
    <w:rsid w:val="00DC1F58"/>
    <w:rsid w:val="00DC339B"/>
    <w:rsid w:val="00DC5D40"/>
    <w:rsid w:val="00DC61FF"/>
    <w:rsid w:val="00DC6394"/>
    <w:rsid w:val="00DC69A7"/>
    <w:rsid w:val="00DC71EB"/>
    <w:rsid w:val="00DC7662"/>
    <w:rsid w:val="00DD2E74"/>
    <w:rsid w:val="00DD30E9"/>
    <w:rsid w:val="00DD3164"/>
    <w:rsid w:val="00DD4E9B"/>
    <w:rsid w:val="00DD4F47"/>
    <w:rsid w:val="00DD59E3"/>
    <w:rsid w:val="00DD7FBB"/>
    <w:rsid w:val="00DE0974"/>
    <w:rsid w:val="00DE0B9F"/>
    <w:rsid w:val="00DE1C74"/>
    <w:rsid w:val="00DE2A9E"/>
    <w:rsid w:val="00DE2F66"/>
    <w:rsid w:val="00DE4238"/>
    <w:rsid w:val="00DE657F"/>
    <w:rsid w:val="00DF1218"/>
    <w:rsid w:val="00DF2194"/>
    <w:rsid w:val="00DF4719"/>
    <w:rsid w:val="00DF4CCF"/>
    <w:rsid w:val="00DF6462"/>
    <w:rsid w:val="00E02FA0"/>
    <w:rsid w:val="00E036DC"/>
    <w:rsid w:val="00E04A41"/>
    <w:rsid w:val="00E05260"/>
    <w:rsid w:val="00E076FA"/>
    <w:rsid w:val="00E07BC5"/>
    <w:rsid w:val="00E10454"/>
    <w:rsid w:val="00E10D26"/>
    <w:rsid w:val="00E112E5"/>
    <w:rsid w:val="00E122D8"/>
    <w:rsid w:val="00E12CC8"/>
    <w:rsid w:val="00E12CEC"/>
    <w:rsid w:val="00E14FDF"/>
    <w:rsid w:val="00E15352"/>
    <w:rsid w:val="00E16F0C"/>
    <w:rsid w:val="00E1747C"/>
    <w:rsid w:val="00E1795C"/>
    <w:rsid w:val="00E21CC7"/>
    <w:rsid w:val="00E24762"/>
    <w:rsid w:val="00E24D9E"/>
    <w:rsid w:val="00E25849"/>
    <w:rsid w:val="00E3197E"/>
    <w:rsid w:val="00E342F8"/>
    <w:rsid w:val="00E351ED"/>
    <w:rsid w:val="00E361E8"/>
    <w:rsid w:val="00E3707A"/>
    <w:rsid w:val="00E42B19"/>
    <w:rsid w:val="00E51F55"/>
    <w:rsid w:val="00E51FA6"/>
    <w:rsid w:val="00E552A9"/>
    <w:rsid w:val="00E57CAD"/>
    <w:rsid w:val="00E6034B"/>
    <w:rsid w:val="00E603BC"/>
    <w:rsid w:val="00E64654"/>
    <w:rsid w:val="00E653DB"/>
    <w:rsid w:val="00E6549E"/>
    <w:rsid w:val="00E65EDE"/>
    <w:rsid w:val="00E6631E"/>
    <w:rsid w:val="00E70F81"/>
    <w:rsid w:val="00E722D2"/>
    <w:rsid w:val="00E723E2"/>
    <w:rsid w:val="00E765C8"/>
    <w:rsid w:val="00E77055"/>
    <w:rsid w:val="00E77460"/>
    <w:rsid w:val="00E820FA"/>
    <w:rsid w:val="00E82653"/>
    <w:rsid w:val="00E83ABC"/>
    <w:rsid w:val="00E844F2"/>
    <w:rsid w:val="00E848E1"/>
    <w:rsid w:val="00E86242"/>
    <w:rsid w:val="00E90AD0"/>
    <w:rsid w:val="00E92FCB"/>
    <w:rsid w:val="00E94FA6"/>
    <w:rsid w:val="00E957B9"/>
    <w:rsid w:val="00E95AF8"/>
    <w:rsid w:val="00E96118"/>
    <w:rsid w:val="00EA147F"/>
    <w:rsid w:val="00EA4A27"/>
    <w:rsid w:val="00EA4FA6"/>
    <w:rsid w:val="00EA7601"/>
    <w:rsid w:val="00EB1A25"/>
    <w:rsid w:val="00EB2FA5"/>
    <w:rsid w:val="00EB3082"/>
    <w:rsid w:val="00EB41FD"/>
    <w:rsid w:val="00EB78F8"/>
    <w:rsid w:val="00EB7AB8"/>
    <w:rsid w:val="00EC09FE"/>
    <w:rsid w:val="00EC1C21"/>
    <w:rsid w:val="00EC2CBE"/>
    <w:rsid w:val="00EC3728"/>
    <w:rsid w:val="00EC4E61"/>
    <w:rsid w:val="00EC6210"/>
    <w:rsid w:val="00EC6ECF"/>
    <w:rsid w:val="00EC7205"/>
    <w:rsid w:val="00EC7363"/>
    <w:rsid w:val="00EC7703"/>
    <w:rsid w:val="00ED03AB"/>
    <w:rsid w:val="00ED1963"/>
    <w:rsid w:val="00ED1CD4"/>
    <w:rsid w:val="00ED1D2B"/>
    <w:rsid w:val="00ED2090"/>
    <w:rsid w:val="00ED30E0"/>
    <w:rsid w:val="00ED3599"/>
    <w:rsid w:val="00ED41E6"/>
    <w:rsid w:val="00ED490D"/>
    <w:rsid w:val="00ED64B5"/>
    <w:rsid w:val="00ED6907"/>
    <w:rsid w:val="00ED788B"/>
    <w:rsid w:val="00EE3862"/>
    <w:rsid w:val="00EE3DFB"/>
    <w:rsid w:val="00EE3F07"/>
    <w:rsid w:val="00EE59C6"/>
    <w:rsid w:val="00EE6F8F"/>
    <w:rsid w:val="00EE79CD"/>
    <w:rsid w:val="00EE7CCA"/>
    <w:rsid w:val="00EE7F6F"/>
    <w:rsid w:val="00EF09BD"/>
    <w:rsid w:val="00EF1297"/>
    <w:rsid w:val="00EF2A9A"/>
    <w:rsid w:val="00EF30E2"/>
    <w:rsid w:val="00EF5323"/>
    <w:rsid w:val="00F01240"/>
    <w:rsid w:val="00F0276F"/>
    <w:rsid w:val="00F03B86"/>
    <w:rsid w:val="00F04960"/>
    <w:rsid w:val="00F06E53"/>
    <w:rsid w:val="00F107AE"/>
    <w:rsid w:val="00F10E5B"/>
    <w:rsid w:val="00F1381F"/>
    <w:rsid w:val="00F13DF2"/>
    <w:rsid w:val="00F16A14"/>
    <w:rsid w:val="00F21BAA"/>
    <w:rsid w:val="00F236CF"/>
    <w:rsid w:val="00F25233"/>
    <w:rsid w:val="00F306B8"/>
    <w:rsid w:val="00F31F09"/>
    <w:rsid w:val="00F3408D"/>
    <w:rsid w:val="00F35438"/>
    <w:rsid w:val="00F35DC7"/>
    <w:rsid w:val="00F35EB9"/>
    <w:rsid w:val="00F362D7"/>
    <w:rsid w:val="00F3698B"/>
    <w:rsid w:val="00F36F7E"/>
    <w:rsid w:val="00F37D7B"/>
    <w:rsid w:val="00F44E40"/>
    <w:rsid w:val="00F4609A"/>
    <w:rsid w:val="00F47046"/>
    <w:rsid w:val="00F52564"/>
    <w:rsid w:val="00F5314C"/>
    <w:rsid w:val="00F53AC6"/>
    <w:rsid w:val="00F541EE"/>
    <w:rsid w:val="00F5688C"/>
    <w:rsid w:val="00F57B21"/>
    <w:rsid w:val="00F60048"/>
    <w:rsid w:val="00F603D0"/>
    <w:rsid w:val="00F60B04"/>
    <w:rsid w:val="00F612C3"/>
    <w:rsid w:val="00F615A3"/>
    <w:rsid w:val="00F61AA7"/>
    <w:rsid w:val="00F635DD"/>
    <w:rsid w:val="00F63E07"/>
    <w:rsid w:val="00F6627B"/>
    <w:rsid w:val="00F7055D"/>
    <w:rsid w:val="00F725B4"/>
    <w:rsid w:val="00F7336E"/>
    <w:rsid w:val="00F734F2"/>
    <w:rsid w:val="00F75052"/>
    <w:rsid w:val="00F760E2"/>
    <w:rsid w:val="00F77CB1"/>
    <w:rsid w:val="00F804D3"/>
    <w:rsid w:val="00F816CB"/>
    <w:rsid w:val="00F81CD2"/>
    <w:rsid w:val="00F82641"/>
    <w:rsid w:val="00F83D2B"/>
    <w:rsid w:val="00F848E9"/>
    <w:rsid w:val="00F84A08"/>
    <w:rsid w:val="00F8776F"/>
    <w:rsid w:val="00F87AD7"/>
    <w:rsid w:val="00F87DC9"/>
    <w:rsid w:val="00F90DB6"/>
    <w:rsid w:val="00F90F18"/>
    <w:rsid w:val="00F92544"/>
    <w:rsid w:val="00F937E4"/>
    <w:rsid w:val="00F95BED"/>
    <w:rsid w:val="00F95EE7"/>
    <w:rsid w:val="00F95FC5"/>
    <w:rsid w:val="00F95FCE"/>
    <w:rsid w:val="00F96F8D"/>
    <w:rsid w:val="00FA131C"/>
    <w:rsid w:val="00FA156B"/>
    <w:rsid w:val="00FA39E6"/>
    <w:rsid w:val="00FA6C50"/>
    <w:rsid w:val="00FA7BC9"/>
    <w:rsid w:val="00FB0ADF"/>
    <w:rsid w:val="00FB378E"/>
    <w:rsid w:val="00FB37F1"/>
    <w:rsid w:val="00FB47C0"/>
    <w:rsid w:val="00FB501B"/>
    <w:rsid w:val="00FB719A"/>
    <w:rsid w:val="00FB7770"/>
    <w:rsid w:val="00FB7D21"/>
    <w:rsid w:val="00FC192C"/>
    <w:rsid w:val="00FC5CC2"/>
    <w:rsid w:val="00FC6645"/>
    <w:rsid w:val="00FD164B"/>
    <w:rsid w:val="00FD3B91"/>
    <w:rsid w:val="00FD3EB0"/>
    <w:rsid w:val="00FD576B"/>
    <w:rsid w:val="00FD579E"/>
    <w:rsid w:val="00FD6057"/>
    <w:rsid w:val="00FD6845"/>
    <w:rsid w:val="00FD7364"/>
    <w:rsid w:val="00FE2CAB"/>
    <w:rsid w:val="00FE3A59"/>
    <w:rsid w:val="00FE3DE7"/>
    <w:rsid w:val="00FE3F72"/>
    <w:rsid w:val="00FE4516"/>
    <w:rsid w:val="00FE5D04"/>
    <w:rsid w:val="00FE64C8"/>
    <w:rsid w:val="00FF2388"/>
    <w:rsid w:val="00FF7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C952E8"/>
    <w:pPr>
      <w:snapToGrid w:val="0"/>
      <w:jc w:val="left"/>
    </w:pPr>
    <w:rPr>
      <w:sz w:val="20"/>
    </w:rPr>
  </w:style>
  <w:style w:type="character" w:customStyle="1" w:styleId="afd">
    <w:name w:val="註腳文字 字元"/>
    <w:basedOn w:val="a7"/>
    <w:link w:val="afc"/>
    <w:uiPriority w:val="99"/>
    <w:rsid w:val="00C952E8"/>
    <w:rPr>
      <w:rFonts w:ascii="標楷體" w:eastAsia="標楷體"/>
      <w:kern w:val="2"/>
    </w:rPr>
  </w:style>
  <w:style w:type="character" w:styleId="afe">
    <w:name w:val="footnote reference"/>
    <w:basedOn w:val="a7"/>
    <w:uiPriority w:val="99"/>
    <w:semiHidden/>
    <w:unhideWhenUsed/>
    <w:rsid w:val="00C952E8"/>
    <w:rPr>
      <w:vertAlign w:val="superscript"/>
    </w:rPr>
  </w:style>
  <w:style w:type="paragraph" w:styleId="aff">
    <w:name w:val="Body Text"/>
    <w:basedOn w:val="a6"/>
    <w:link w:val="aff0"/>
    <w:uiPriority w:val="99"/>
    <w:unhideWhenUsed/>
    <w:rsid w:val="000D0DFC"/>
    <w:pPr>
      <w:spacing w:after="120"/>
    </w:pPr>
  </w:style>
  <w:style w:type="character" w:customStyle="1" w:styleId="aff0">
    <w:name w:val="本文 字元"/>
    <w:basedOn w:val="a7"/>
    <w:link w:val="aff"/>
    <w:uiPriority w:val="99"/>
    <w:rsid w:val="000D0DFC"/>
    <w:rPr>
      <w:rFonts w:ascii="標楷體" w:eastAsia="標楷體"/>
      <w:kern w:val="2"/>
      <w:sz w:val="32"/>
    </w:rPr>
  </w:style>
  <w:style w:type="table" w:customStyle="1" w:styleId="TableNormal">
    <w:name w:val="Table Normal"/>
    <w:uiPriority w:val="2"/>
    <w:semiHidden/>
    <w:unhideWhenUsed/>
    <w:qFormat/>
    <w:rsid w:val="0009645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09645E"/>
    <w:pPr>
      <w:overflowPunct/>
      <w:ind w:left="107"/>
      <w:jc w:val="left"/>
    </w:pPr>
    <w:rPr>
      <w:rFonts w:hAnsi="標楷體" w:cs="標楷體"/>
      <w:kern w:val="0"/>
      <w:sz w:val="22"/>
      <w:szCs w:val="22"/>
      <w:lang w:val="zh-TW" w:bidi="zh-TW"/>
    </w:rPr>
  </w:style>
  <w:style w:type="table" w:customStyle="1" w:styleId="TableNormal1">
    <w:name w:val="Table Normal1"/>
    <w:uiPriority w:val="2"/>
    <w:semiHidden/>
    <w:unhideWhenUsed/>
    <w:qFormat/>
    <w:rsid w:val="00EE59C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E59C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ff1">
    <w:name w:val="Unresolved Mention"/>
    <w:basedOn w:val="a7"/>
    <w:uiPriority w:val="99"/>
    <w:semiHidden/>
    <w:unhideWhenUsed/>
    <w:rsid w:val="00EE3DFB"/>
    <w:rPr>
      <w:color w:val="605E5C"/>
      <w:shd w:val="clear" w:color="auto" w:fill="E1DFDD"/>
    </w:rPr>
  </w:style>
  <w:style w:type="paragraph" w:styleId="HTML">
    <w:name w:val="HTML Preformatted"/>
    <w:basedOn w:val="a6"/>
    <w:link w:val="HTML0"/>
    <w:uiPriority w:val="99"/>
    <w:semiHidden/>
    <w:unhideWhenUsed/>
    <w:rsid w:val="00C063A9"/>
    <w:rPr>
      <w:rFonts w:ascii="Courier New" w:hAnsi="Courier New" w:cs="Courier New"/>
      <w:sz w:val="20"/>
    </w:rPr>
  </w:style>
  <w:style w:type="character" w:customStyle="1" w:styleId="HTML0">
    <w:name w:val="HTML 預設格式 字元"/>
    <w:basedOn w:val="a7"/>
    <w:link w:val="HTML"/>
    <w:uiPriority w:val="99"/>
    <w:semiHidden/>
    <w:rsid w:val="00C063A9"/>
    <w:rPr>
      <w:rFonts w:ascii="Courier New" w:eastAsia="標楷體" w:hAnsi="Courier New" w:cs="Courier New"/>
      <w:kern w:val="2"/>
    </w:rPr>
  </w:style>
  <w:style w:type="character" w:customStyle="1" w:styleId="50">
    <w:name w:val="標題 5 字元"/>
    <w:basedOn w:val="a7"/>
    <w:link w:val="5"/>
    <w:rsid w:val="007A4F32"/>
    <w:rPr>
      <w:rFonts w:ascii="標楷體" w:eastAsia="標楷體" w:hAnsi="Arial"/>
      <w:bCs/>
      <w:kern w:val="32"/>
      <w:sz w:val="32"/>
      <w:szCs w:val="36"/>
    </w:rPr>
  </w:style>
  <w:style w:type="character" w:customStyle="1" w:styleId="30">
    <w:name w:val="標題 3 字元"/>
    <w:basedOn w:val="a7"/>
    <w:link w:val="3"/>
    <w:rsid w:val="009A0DF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65011255">
      <w:bodyDiv w:val="1"/>
      <w:marLeft w:val="0"/>
      <w:marRight w:val="0"/>
      <w:marTop w:val="0"/>
      <w:marBottom w:val="0"/>
      <w:divBdr>
        <w:top w:val="none" w:sz="0" w:space="0" w:color="auto"/>
        <w:left w:val="none" w:sz="0" w:space="0" w:color="auto"/>
        <w:bottom w:val="none" w:sz="0" w:space="0" w:color="auto"/>
        <w:right w:val="none" w:sz="0" w:space="0" w:color="auto"/>
      </w:divBdr>
    </w:div>
    <w:div w:id="77640743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5442336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0CBC3-6F6D-4A99-84A6-FE0ADA07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3236</Words>
  <Characters>18451</Characters>
  <Application>Microsoft Office Word</Application>
  <DocSecurity>0</DocSecurity>
  <Lines>153</Lines>
  <Paragraphs>43</Paragraphs>
  <ScaleCrop>false</ScaleCrop>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2024-08-07T09:59:00Z</dcterms:created>
  <dcterms:modified xsi:type="dcterms:W3CDTF">2024-08-09T09:08:00Z</dcterms:modified>
  <cp:contentStatus/>
</cp:coreProperties>
</file>