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91A37" w:rsidRDefault="009D26EF" w:rsidP="009D26EF">
      <w:pPr>
        <w:pStyle w:val="af3"/>
        <w:rPr>
          <w:rFonts w:hAnsi="標楷體"/>
          <w:b w:val="0"/>
          <w:color w:val="000000" w:themeColor="text1"/>
        </w:rPr>
      </w:pPr>
      <w:r w:rsidRPr="00A91A37">
        <w:rPr>
          <w:rFonts w:hAnsi="標楷體" w:hint="eastAsia"/>
          <w:b w:val="0"/>
          <w:color w:val="000000" w:themeColor="text1"/>
        </w:rPr>
        <w:t>監察院</w:t>
      </w:r>
      <w:proofErr w:type="gramStart"/>
      <w:r w:rsidR="00EA5782" w:rsidRPr="00A91A37">
        <w:rPr>
          <w:rFonts w:hAnsi="標楷體" w:hint="eastAsia"/>
          <w:b w:val="0"/>
          <w:color w:val="000000" w:themeColor="text1"/>
        </w:rPr>
        <w:t>11</w:t>
      </w:r>
      <w:r w:rsidR="007056D0" w:rsidRPr="00A91A37">
        <w:rPr>
          <w:rFonts w:hAnsi="標楷體" w:hint="eastAsia"/>
          <w:b w:val="0"/>
          <w:color w:val="000000" w:themeColor="text1"/>
        </w:rPr>
        <w:t>2</w:t>
      </w:r>
      <w:proofErr w:type="gramEnd"/>
      <w:r w:rsidRPr="00A91A37">
        <w:rPr>
          <w:rFonts w:hAnsi="標楷體" w:hint="eastAsia"/>
          <w:b w:val="0"/>
          <w:color w:val="000000" w:themeColor="text1"/>
        </w:rPr>
        <w:t>年度通案性案件調查研究報告</w:t>
      </w:r>
    </w:p>
    <w:p w:rsidR="00E25849" w:rsidRPr="00A91A37" w:rsidRDefault="009D26EF" w:rsidP="00EA48A6">
      <w:pPr>
        <w:pStyle w:val="1"/>
        <w:rPr>
          <w:rFonts w:hAnsi="標楷體"/>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170482378"/>
      <w:r w:rsidRPr="00A91A37">
        <w:rPr>
          <w:rFonts w:hAnsi="標楷體" w:hint="eastAsia"/>
          <w:color w:val="000000" w:themeColor="text1"/>
        </w:rPr>
        <w:t>題目</w:t>
      </w:r>
      <w:bookmarkEnd w:id="0"/>
      <w:bookmarkEnd w:id="1"/>
      <w:bookmarkEnd w:id="2"/>
      <w:bookmarkEnd w:id="3"/>
      <w:bookmarkEnd w:id="4"/>
      <w:bookmarkEnd w:id="5"/>
      <w:bookmarkEnd w:id="6"/>
      <w:bookmarkEnd w:id="7"/>
      <w:bookmarkEnd w:id="8"/>
      <w:r w:rsidR="00E25849" w:rsidRPr="00A91A37">
        <w:rPr>
          <w:rFonts w:hAnsi="標楷體" w:hint="eastAsia"/>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r w:rsidR="00EA5782" w:rsidRPr="00A91A37">
        <w:rPr>
          <w:rFonts w:hAnsi="標楷體" w:hint="eastAsia"/>
          <w:color w:val="000000" w:themeColor="text1"/>
        </w:rPr>
        <w:t>「</w:t>
      </w:r>
      <w:r w:rsidR="007056D0" w:rsidRPr="00A91A37">
        <w:rPr>
          <w:rFonts w:hAnsi="標楷體" w:hint="eastAsia"/>
          <w:color w:val="000000" w:themeColor="text1"/>
        </w:rPr>
        <w:t>地籍圖重測執行成效及界址爭議問題</w:t>
      </w:r>
      <w:r w:rsidR="00EA5782" w:rsidRPr="00A91A37">
        <w:rPr>
          <w:rFonts w:hAnsi="標楷體" w:hint="eastAsia"/>
          <w:color w:val="000000" w:themeColor="text1"/>
        </w:rPr>
        <w:t>」通案性案件調查研究</w:t>
      </w:r>
      <w:bookmarkEnd w:id="22"/>
      <w:bookmarkEnd w:id="23"/>
    </w:p>
    <w:p w:rsidR="00E25849" w:rsidRPr="00A91A37" w:rsidRDefault="00C93A81" w:rsidP="004E05A1">
      <w:pPr>
        <w:pStyle w:val="1"/>
        <w:ind w:left="2380" w:hanging="2380"/>
        <w:rPr>
          <w:rFonts w:hAnsi="標楷體"/>
          <w:color w:val="000000" w:themeColor="text1"/>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170482456"/>
      <w:r w:rsidRPr="00A91A37">
        <w:rPr>
          <w:rFonts w:hAnsi="標楷體" w:hint="eastAsia"/>
          <w:color w:val="000000" w:themeColor="text1"/>
        </w:rPr>
        <w:t>結論與建議：</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E33913" w:rsidRPr="00A91A37" w:rsidRDefault="00A23DEE" w:rsidP="00F34F06">
      <w:pPr>
        <w:pStyle w:val="2"/>
        <w:rPr>
          <w:color w:val="000000" w:themeColor="text1"/>
        </w:rPr>
      </w:pPr>
      <w:bookmarkStart w:id="48" w:name="_Toc170482457"/>
      <w:bookmarkStart w:id="49" w:name="_Toc524902730"/>
      <w:r w:rsidRPr="00A91A37">
        <w:rPr>
          <w:rFonts w:hint="eastAsia"/>
          <w:color w:val="000000" w:themeColor="text1"/>
        </w:rPr>
        <w:t>地籍圖重測是為</w:t>
      </w:r>
      <w:r w:rsidR="00B830D3" w:rsidRPr="00A91A37">
        <w:rPr>
          <w:rFonts w:hint="eastAsia"/>
          <w:color w:val="000000" w:themeColor="text1"/>
        </w:rPr>
        <w:t>了</w:t>
      </w:r>
      <w:r w:rsidRPr="00A91A37">
        <w:rPr>
          <w:rFonts w:hint="eastAsia"/>
          <w:color w:val="000000" w:themeColor="text1"/>
        </w:rPr>
        <w:t>解決老舊地籍圖中圖、地、簿三者不符</w:t>
      </w:r>
      <w:r w:rsidR="00B830D3" w:rsidRPr="00A91A37">
        <w:rPr>
          <w:rFonts w:hint="eastAsia"/>
          <w:color w:val="000000" w:themeColor="text1"/>
        </w:rPr>
        <w:t>的</w:t>
      </w:r>
      <w:r w:rsidRPr="00A91A37">
        <w:rPr>
          <w:rFonts w:hint="eastAsia"/>
          <w:color w:val="000000" w:themeColor="text1"/>
        </w:rPr>
        <w:t>問題</w:t>
      </w:r>
      <w:r w:rsidR="00B830D3" w:rsidRPr="00A91A37">
        <w:rPr>
          <w:rFonts w:hint="eastAsia"/>
          <w:color w:val="000000" w:themeColor="text1"/>
        </w:rPr>
        <w:t>。</w:t>
      </w:r>
      <w:r w:rsidRPr="00A91A37">
        <w:rPr>
          <w:rFonts w:hint="eastAsia"/>
          <w:color w:val="000000" w:themeColor="text1"/>
        </w:rPr>
        <w:t>依重測作業規定，</w:t>
      </w:r>
      <w:proofErr w:type="gramStart"/>
      <w:r w:rsidR="00364F77" w:rsidRPr="00A91A37">
        <w:rPr>
          <w:rFonts w:hint="eastAsia"/>
          <w:color w:val="000000" w:themeColor="text1"/>
        </w:rPr>
        <w:t>戶地測量</w:t>
      </w:r>
      <w:proofErr w:type="gramEnd"/>
      <w:r w:rsidR="00364F77" w:rsidRPr="00A91A37">
        <w:rPr>
          <w:rFonts w:hint="eastAsia"/>
          <w:color w:val="000000" w:themeColor="text1"/>
        </w:rPr>
        <w:t>必須依據地籍調查結果進行施測，</w:t>
      </w:r>
      <w:r w:rsidR="00B830D3" w:rsidRPr="00A91A37">
        <w:rPr>
          <w:rFonts w:hint="eastAsia"/>
          <w:color w:val="000000" w:themeColor="text1"/>
        </w:rPr>
        <w:t>地籍調查的品質</w:t>
      </w:r>
      <w:proofErr w:type="gramStart"/>
      <w:r w:rsidR="00B830D3" w:rsidRPr="00A91A37">
        <w:rPr>
          <w:rFonts w:hint="eastAsia"/>
          <w:color w:val="000000" w:themeColor="text1"/>
        </w:rPr>
        <w:t>攸關地</w:t>
      </w:r>
      <w:proofErr w:type="gramEnd"/>
      <w:r w:rsidR="00B830D3" w:rsidRPr="00A91A37">
        <w:rPr>
          <w:rFonts w:hint="eastAsia"/>
          <w:color w:val="000000" w:themeColor="text1"/>
        </w:rPr>
        <w:t>籍圖重測成敗重要關鍵，其</w:t>
      </w:r>
      <w:r w:rsidR="00364F77" w:rsidRPr="00A91A37">
        <w:rPr>
          <w:rFonts w:hint="eastAsia"/>
          <w:color w:val="000000" w:themeColor="text1"/>
        </w:rPr>
        <w:t>重要性不言可喻</w:t>
      </w:r>
      <w:r w:rsidR="00E33913" w:rsidRPr="00A91A37">
        <w:rPr>
          <w:rFonts w:hint="eastAsia"/>
          <w:color w:val="000000" w:themeColor="text1"/>
        </w:rPr>
        <w:t>。</w:t>
      </w:r>
      <w:r w:rsidR="00AA2AA8" w:rsidRPr="00A91A37">
        <w:rPr>
          <w:rFonts w:hint="eastAsia"/>
          <w:color w:val="000000" w:themeColor="text1"/>
        </w:rPr>
        <w:t>根</w:t>
      </w:r>
      <w:r w:rsidR="00E33913" w:rsidRPr="00A91A37">
        <w:rPr>
          <w:rFonts w:hint="eastAsia"/>
          <w:color w:val="000000" w:themeColor="text1"/>
        </w:rPr>
        <w:t>據歷年統計數據顯示，地籍調查時多數土地所有權人未能</w:t>
      </w:r>
      <w:proofErr w:type="gramStart"/>
      <w:r w:rsidR="00E33913" w:rsidRPr="00A91A37">
        <w:rPr>
          <w:rFonts w:hint="eastAsia"/>
          <w:color w:val="000000" w:themeColor="text1"/>
        </w:rPr>
        <w:t>自行指界</w:t>
      </w:r>
      <w:proofErr w:type="gramEnd"/>
      <w:r w:rsidR="00E33913" w:rsidRPr="00A91A37">
        <w:rPr>
          <w:rFonts w:hint="eastAsia"/>
          <w:color w:val="000000" w:themeColor="text1"/>
        </w:rPr>
        <w:t>，極度仰賴地籍調查或測量人員</w:t>
      </w:r>
      <w:proofErr w:type="gramStart"/>
      <w:r w:rsidR="00E33913" w:rsidRPr="00A91A37">
        <w:rPr>
          <w:rFonts w:hint="eastAsia"/>
          <w:color w:val="000000" w:themeColor="text1"/>
        </w:rPr>
        <w:t>協助指界</w:t>
      </w:r>
      <w:proofErr w:type="gramEnd"/>
      <w:r w:rsidR="00936136" w:rsidRPr="00A91A37">
        <w:rPr>
          <w:rFonts w:hint="eastAsia"/>
          <w:color w:val="000000" w:themeColor="text1"/>
        </w:rPr>
        <w:t>，然而相關</w:t>
      </w:r>
      <w:proofErr w:type="gramStart"/>
      <w:r w:rsidR="00936136" w:rsidRPr="00A91A37">
        <w:rPr>
          <w:rFonts w:hint="eastAsia"/>
          <w:color w:val="000000" w:themeColor="text1"/>
        </w:rPr>
        <w:t>套繪作業</w:t>
      </w:r>
      <w:proofErr w:type="gramEnd"/>
      <w:r w:rsidR="00220C84" w:rsidRPr="00A91A37">
        <w:rPr>
          <w:rFonts w:hint="eastAsia"/>
          <w:color w:val="000000" w:themeColor="text1"/>
        </w:rPr>
        <w:t>因未留下完整紀錄</w:t>
      </w:r>
      <w:r w:rsidR="00E22547" w:rsidRPr="00A91A37">
        <w:rPr>
          <w:rFonts w:hint="eastAsia"/>
          <w:color w:val="000000" w:themeColor="text1"/>
        </w:rPr>
        <w:t>屢屢遭人質疑</w:t>
      </w:r>
      <w:r w:rsidR="00936136" w:rsidRPr="00A91A37">
        <w:rPr>
          <w:rFonts w:hint="eastAsia"/>
          <w:color w:val="000000" w:themeColor="text1"/>
        </w:rPr>
        <w:t>。</w:t>
      </w:r>
      <w:r w:rsidR="00E33913" w:rsidRPr="00A91A37">
        <w:rPr>
          <w:rFonts w:hint="eastAsia"/>
          <w:color w:val="000000" w:themeColor="text1"/>
        </w:rPr>
        <w:t>地籍調查及測量人員</w:t>
      </w:r>
      <w:r w:rsidR="00936136" w:rsidRPr="00A91A37">
        <w:rPr>
          <w:rFonts w:hint="eastAsia"/>
          <w:color w:val="000000" w:themeColor="text1"/>
        </w:rPr>
        <w:t>於</w:t>
      </w:r>
      <w:proofErr w:type="gramStart"/>
      <w:r w:rsidR="00936136" w:rsidRPr="00A91A37">
        <w:rPr>
          <w:rFonts w:hint="eastAsia"/>
          <w:color w:val="000000" w:themeColor="text1"/>
        </w:rPr>
        <w:t>協助指界時</w:t>
      </w:r>
      <w:proofErr w:type="gramEnd"/>
      <w:r w:rsidR="00936136" w:rsidRPr="00A91A37">
        <w:rPr>
          <w:rFonts w:hint="eastAsia"/>
          <w:color w:val="000000" w:themeColor="text1"/>
        </w:rPr>
        <w:t>，允</w:t>
      </w:r>
      <w:r w:rsidR="00E33913" w:rsidRPr="00A91A37">
        <w:rPr>
          <w:rFonts w:hint="eastAsia"/>
          <w:color w:val="000000" w:themeColor="text1"/>
        </w:rPr>
        <w:t>應本於專業權責</w:t>
      </w:r>
      <w:r w:rsidR="00B830D3" w:rsidRPr="00A91A37">
        <w:rPr>
          <w:rFonts w:hint="eastAsia"/>
          <w:color w:val="000000" w:themeColor="text1"/>
        </w:rPr>
        <w:t>和</w:t>
      </w:r>
      <w:r w:rsidR="00E33913" w:rsidRPr="00A91A37">
        <w:rPr>
          <w:rFonts w:hint="eastAsia"/>
          <w:color w:val="000000" w:themeColor="text1"/>
        </w:rPr>
        <w:t>經驗累積，善盡地籍調查之責，</w:t>
      </w:r>
      <w:proofErr w:type="gramStart"/>
      <w:r w:rsidR="00E33913" w:rsidRPr="00A91A37">
        <w:rPr>
          <w:rFonts w:hint="eastAsia"/>
          <w:color w:val="000000" w:themeColor="text1"/>
        </w:rPr>
        <w:t>將案地周遭</w:t>
      </w:r>
      <w:proofErr w:type="gramEnd"/>
      <w:r w:rsidR="00E33913" w:rsidRPr="00A91A37">
        <w:rPr>
          <w:rFonts w:hint="eastAsia"/>
          <w:color w:val="000000" w:themeColor="text1"/>
        </w:rPr>
        <w:t>實地界址完整正確</w:t>
      </w:r>
      <w:proofErr w:type="gramStart"/>
      <w:r w:rsidR="00E33913" w:rsidRPr="00A91A37">
        <w:rPr>
          <w:rFonts w:hint="eastAsia"/>
          <w:color w:val="000000" w:themeColor="text1"/>
        </w:rPr>
        <w:t>反映於地籍</w:t>
      </w:r>
      <w:proofErr w:type="gramEnd"/>
      <w:r w:rsidR="00E33913" w:rsidRPr="00A91A37">
        <w:rPr>
          <w:rFonts w:hint="eastAsia"/>
          <w:color w:val="000000" w:themeColor="text1"/>
        </w:rPr>
        <w:t>圖上，以盡可能獲得合理正確的</w:t>
      </w:r>
      <w:proofErr w:type="gramStart"/>
      <w:r w:rsidR="00E33913" w:rsidRPr="00A91A37">
        <w:rPr>
          <w:rFonts w:hint="eastAsia"/>
          <w:color w:val="000000" w:themeColor="text1"/>
        </w:rPr>
        <w:t>地籍經界</w:t>
      </w:r>
      <w:proofErr w:type="gramEnd"/>
      <w:r w:rsidR="00E33913" w:rsidRPr="00A91A37">
        <w:rPr>
          <w:rFonts w:hint="eastAsia"/>
          <w:color w:val="000000" w:themeColor="text1"/>
        </w:rPr>
        <w:t>，</w:t>
      </w:r>
      <w:r w:rsidR="00292210" w:rsidRPr="00A91A37">
        <w:rPr>
          <w:rFonts w:hint="eastAsia"/>
          <w:color w:val="000000" w:themeColor="text1"/>
        </w:rPr>
        <w:t>且現行土地法第46條之2對於逕行施測方式訂定先後順序是否有其必要，允應周延考量，</w:t>
      </w:r>
      <w:proofErr w:type="gramStart"/>
      <w:r w:rsidR="00292210" w:rsidRPr="00A91A37">
        <w:rPr>
          <w:rFonts w:hint="eastAsia"/>
          <w:color w:val="000000" w:themeColor="text1"/>
        </w:rPr>
        <w:t>俾</w:t>
      </w:r>
      <w:proofErr w:type="gramEnd"/>
      <w:r w:rsidR="00292210" w:rsidRPr="00A91A37">
        <w:rPr>
          <w:rFonts w:hint="eastAsia"/>
          <w:color w:val="000000" w:themeColor="text1"/>
        </w:rPr>
        <w:t>兼顧未</w:t>
      </w:r>
      <w:proofErr w:type="gramStart"/>
      <w:r w:rsidR="00292210" w:rsidRPr="00A91A37">
        <w:rPr>
          <w:rFonts w:hint="eastAsia"/>
          <w:color w:val="000000" w:themeColor="text1"/>
        </w:rPr>
        <w:t>到場指界土地所有權</w:t>
      </w:r>
      <w:proofErr w:type="gramEnd"/>
      <w:r w:rsidR="00292210" w:rsidRPr="00A91A37">
        <w:rPr>
          <w:rFonts w:hint="eastAsia"/>
          <w:color w:val="000000" w:themeColor="text1"/>
        </w:rPr>
        <w:t>人之權益保障</w:t>
      </w:r>
      <w:r w:rsidR="00E33913" w:rsidRPr="00A91A37">
        <w:rPr>
          <w:rFonts w:hint="eastAsia"/>
          <w:color w:val="000000" w:themeColor="text1"/>
        </w:rPr>
        <w:t>。</w:t>
      </w:r>
      <w:bookmarkEnd w:id="48"/>
    </w:p>
    <w:p w:rsidR="00E33913" w:rsidRPr="00A91A37" w:rsidRDefault="00E33913" w:rsidP="00F34F06">
      <w:pPr>
        <w:pStyle w:val="3"/>
        <w:rPr>
          <w:color w:val="000000" w:themeColor="text1"/>
        </w:rPr>
      </w:pPr>
      <w:r w:rsidRPr="00A91A37">
        <w:rPr>
          <w:rFonts w:hint="eastAsia"/>
          <w:color w:val="000000" w:themeColor="text1"/>
        </w:rPr>
        <w:t>地籍圖重測</w:t>
      </w:r>
      <w:r w:rsidR="00FF465A" w:rsidRPr="00A91A37">
        <w:rPr>
          <w:rFonts w:hint="eastAsia"/>
          <w:color w:val="000000" w:themeColor="text1"/>
        </w:rPr>
        <w:t>係</w:t>
      </w:r>
      <w:r w:rsidR="00CF3AD1" w:rsidRPr="00A91A37">
        <w:rPr>
          <w:rFonts w:hint="eastAsia"/>
          <w:color w:val="000000" w:themeColor="text1"/>
        </w:rPr>
        <w:t>重新實施地籍測量，由政府機關</w:t>
      </w:r>
      <w:r w:rsidR="00FF465A" w:rsidRPr="00A91A37">
        <w:rPr>
          <w:rFonts w:hint="eastAsia"/>
          <w:color w:val="000000" w:themeColor="text1"/>
        </w:rPr>
        <w:t>依據地籍調查結果</w:t>
      </w:r>
      <w:r w:rsidR="00DC75AA" w:rsidRPr="00A91A37">
        <w:rPr>
          <w:rFonts w:hint="eastAsia"/>
          <w:color w:val="000000" w:themeColor="text1"/>
        </w:rPr>
        <w:t>，重新確認土地經界後，</w:t>
      </w:r>
      <w:r w:rsidR="00FF465A" w:rsidRPr="00A91A37">
        <w:rPr>
          <w:rFonts w:hint="eastAsia"/>
          <w:color w:val="000000" w:themeColor="text1"/>
        </w:rPr>
        <w:t>辦理戶地</w:t>
      </w:r>
      <w:r w:rsidR="00CF3AD1" w:rsidRPr="00A91A37">
        <w:rPr>
          <w:rFonts w:hint="eastAsia"/>
          <w:color w:val="000000" w:themeColor="text1"/>
        </w:rPr>
        <w:t>界</w:t>
      </w:r>
      <w:proofErr w:type="gramStart"/>
      <w:r w:rsidR="00CF3AD1" w:rsidRPr="00A91A37">
        <w:rPr>
          <w:rFonts w:hint="eastAsia"/>
          <w:color w:val="000000" w:themeColor="text1"/>
        </w:rPr>
        <w:t>址</w:t>
      </w:r>
      <w:proofErr w:type="gramEnd"/>
      <w:r w:rsidR="00FF465A" w:rsidRPr="00A91A37">
        <w:rPr>
          <w:rFonts w:hint="eastAsia"/>
          <w:color w:val="000000" w:themeColor="text1"/>
        </w:rPr>
        <w:t>測量</w:t>
      </w:r>
      <w:r w:rsidR="00CF3AD1" w:rsidRPr="00A91A37">
        <w:rPr>
          <w:rFonts w:hint="eastAsia"/>
          <w:color w:val="000000" w:themeColor="text1"/>
        </w:rPr>
        <w:t>，重新</w:t>
      </w:r>
      <w:proofErr w:type="gramStart"/>
      <w:r w:rsidR="00CF3AD1" w:rsidRPr="00A91A37">
        <w:rPr>
          <w:rFonts w:hint="eastAsia"/>
          <w:color w:val="000000" w:themeColor="text1"/>
        </w:rPr>
        <w:t>測製地</w:t>
      </w:r>
      <w:proofErr w:type="gramEnd"/>
      <w:r w:rsidR="00CF3AD1" w:rsidRPr="00A91A37">
        <w:rPr>
          <w:rFonts w:hint="eastAsia"/>
          <w:color w:val="000000" w:themeColor="text1"/>
        </w:rPr>
        <w:t>籍圖</w:t>
      </w:r>
      <w:r w:rsidR="001D0C9A" w:rsidRPr="00A91A37">
        <w:rPr>
          <w:rFonts w:hint="eastAsia"/>
          <w:color w:val="000000" w:themeColor="text1"/>
        </w:rPr>
        <w:t>。其目的是為</w:t>
      </w:r>
      <w:r w:rsidR="00733228" w:rsidRPr="00A91A37">
        <w:rPr>
          <w:rFonts w:hint="eastAsia"/>
          <w:color w:val="000000" w:themeColor="text1"/>
        </w:rPr>
        <w:t>使每宗土地的位置、形狀、地號、面積等，與地籍圖、土地登記簿記載內容一致</w:t>
      </w:r>
      <w:r w:rsidR="00CF3AD1" w:rsidRPr="00A91A37">
        <w:rPr>
          <w:rFonts w:hint="eastAsia"/>
          <w:color w:val="000000" w:themeColor="text1"/>
        </w:rPr>
        <w:t>：</w:t>
      </w:r>
    </w:p>
    <w:p w:rsidR="003A543B" w:rsidRPr="00A91A37" w:rsidRDefault="003A543B" w:rsidP="00F34F06">
      <w:pPr>
        <w:pStyle w:val="4"/>
        <w:rPr>
          <w:color w:val="000000" w:themeColor="text1"/>
        </w:rPr>
      </w:pPr>
      <w:r w:rsidRPr="00A91A37">
        <w:rPr>
          <w:rFonts w:hint="eastAsia"/>
          <w:color w:val="000000" w:themeColor="text1"/>
        </w:rPr>
        <w:t>按土地法第46條之1規定：「</w:t>
      </w:r>
      <w:proofErr w:type="gramStart"/>
      <w:r w:rsidRPr="00A91A37">
        <w:rPr>
          <w:rFonts w:hint="eastAsia"/>
          <w:color w:val="000000" w:themeColor="text1"/>
        </w:rPr>
        <w:t>已辦地籍</w:t>
      </w:r>
      <w:proofErr w:type="gramEnd"/>
      <w:r w:rsidRPr="00A91A37">
        <w:rPr>
          <w:rFonts w:hint="eastAsia"/>
          <w:color w:val="000000" w:themeColor="text1"/>
        </w:rPr>
        <w:t>測量之地區，因地籍原圖破損、滅失、比例尺變更或其他重大原因，得重新實施地籍測量。」地籍測量實施規則第184條規定：「</w:t>
      </w:r>
      <w:proofErr w:type="gramStart"/>
      <w:r w:rsidRPr="00A91A37">
        <w:rPr>
          <w:rFonts w:hint="eastAsia"/>
          <w:color w:val="000000" w:themeColor="text1"/>
        </w:rPr>
        <w:t>已辦地籍</w:t>
      </w:r>
      <w:proofErr w:type="gramEnd"/>
      <w:r w:rsidRPr="00A91A37">
        <w:rPr>
          <w:rFonts w:hint="eastAsia"/>
          <w:color w:val="000000" w:themeColor="text1"/>
        </w:rPr>
        <w:t>測量之地區，因地籍原圖破損、滅失、比例尺變更或其他重大原因，得重新實施地籍測量（以下簡稱地籍圖重測）。」</w:t>
      </w:r>
    </w:p>
    <w:p w:rsidR="003A543B" w:rsidRPr="00A91A37" w:rsidRDefault="003A543B" w:rsidP="00F34F06">
      <w:pPr>
        <w:pStyle w:val="4"/>
        <w:rPr>
          <w:color w:val="000000" w:themeColor="text1"/>
        </w:rPr>
      </w:pPr>
      <w:r w:rsidRPr="00A91A37">
        <w:rPr>
          <w:rFonts w:hint="eastAsia"/>
          <w:color w:val="000000" w:themeColor="text1"/>
        </w:rPr>
        <w:lastRenderedPageBreak/>
        <w:t>次按地籍測量實施規則第185條規定：「地籍圖重測，應依下列程序辦理：一、劃定重測地區。二、地籍調查。三、地籍測量。四、成果檢核。五、異動整理及造冊。六、繪製公告圖。七、公告通知。八、異議處理。九、土地標示變更登記。十、</w:t>
      </w:r>
      <w:proofErr w:type="gramStart"/>
      <w:r w:rsidRPr="00A91A37">
        <w:rPr>
          <w:rFonts w:hint="eastAsia"/>
          <w:color w:val="000000" w:themeColor="text1"/>
        </w:rPr>
        <w:t>複</w:t>
      </w:r>
      <w:proofErr w:type="gramEnd"/>
      <w:r w:rsidRPr="00A91A37">
        <w:rPr>
          <w:rFonts w:hint="eastAsia"/>
          <w:color w:val="000000" w:themeColor="text1"/>
        </w:rPr>
        <w:t>（繪）</w:t>
      </w:r>
      <w:proofErr w:type="gramStart"/>
      <w:r w:rsidRPr="00A91A37">
        <w:rPr>
          <w:rFonts w:hint="eastAsia"/>
          <w:color w:val="000000" w:themeColor="text1"/>
        </w:rPr>
        <w:t>製地籍</w:t>
      </w:r>
      <w:proofErr w:type="gramEnd"/>
      <w:r w:rsidRPr="00A91A37">
        <w:rPr>
          <w:rFonts w:hint="eastAsia"/>
          <w:color w:val="000000" w:themeColor="text1"/>
        </w:rPr>
        <w:t>圖。」</w:t>
      </w:r>
      <w:r w:rsidR="00C20228" w:rsidRPr="00A91A37">
        <w:rPr>
          <w:rFonts w:hint="eastAsia"/>
          <w:color w:val="000000" w:themeColor="text1"/>
        </w:rPr>
        <w:t>其中，地籍調查與地籍測量為兩大核心業務。</w:t>
      </w:r>
    </w:p>
    <w:p w:rsidR="00F562EC" w:rsidRPr="00A91A37" w:rsidRDefault="00F562EC" w:rsidP="00F562EC">
      <w:pPr>
        <w:pStyle w:val="4"/>
        <w:rPr>
          <w:color w:val="000000" w:themeColor="text1"/>
        </w:rPr>
      </w:pPr>
      <w:r w:rsidRPr="00A91A37">
        <w:rPr>
          <w:rFonts w:hint="eastAsia"/>
          <w:color w:val="000000" w:themeColor="text1"/>
        </w:rPr>
        <w:t>再按地籍</w:t>
      </w:r>
      <w:r w:rsidR="001A4ACE" w:rsidRPr="00A91A37">
        <w:rPr>
          <w:rFonts w:hint="eastAsia"/>
          <w:color w:val="000000" w:themeColor="text1"/>
        </w:rPr>
        <w:t>測量</w:t>
      </w:r>
      <w:r w:rsidRPr="00A91A37">
        <w:rPr>
          <w:rFonts w:hint="eastAsia"/>
          <w:color w:val="000000" w:themeColor="text1"/>
        </w:rPr>
        <w:t>實施規則第79條規定：「（第1項）地籍調查，係就土地坐落、界址、原有面積、使用狀況、所有權人之姓名、住所及有無土地他項權利設定、建築改良物登記等，查</w:t>
      </w:r>
      <w:proofErr w:type="gramStart"/>
      <w:r w:rsidRPr="00A91A37">
        <w:rPr>
          <w:rFonts w:hint="eastAsia"/>
          <w:color w:val="000000" w:themeColor="text1"/>
        </w:rPr>
        <w:t>註於地</w:t>
      </w:r>
      <w:proofErr w:type="gramEnd"/>
      <w:r w:rsidRPr="00A91A37">
        <w:rPr>
          <w:rFonts w:hint="eastAsia"/>
          <w:color w:val="000000" w:themeColor="text1"/>
        </w:rPr>
        <w:t>籍調查表內。（第2項）前項所有權人之土地界址，</w:t>
      </w:r>
      <w:proofErr w:type="gramStart"/>
      <w:r w:rsidRPr="00A91A37">
        <w:rPr>
          <w:rFonts w:hint="eastAsia"/>
          <w:color w:val="000000" w:themeColor="text1"/>
        </w:rPr>
        <w:t>應於地籍</w:t>
      </w:r>
      <w:proofErr w:type="gramEnd"/>
      <w:r w:rsidRPr="00A91A37">
        <w:rPr>
          <w:rFonts w:hint="eastAsia"/>
          <w:color w:val="000000" w:themeColor="text1"/>
        </w:rPr>
        <w:t>調查表內繪製圖說，作為戶地界</w:t>
      </w:r>
      <w:proofErr w:type="gramStart"/>
      <w:r w:rsidRPr="00A91A37">
        <w:rPr>
          <w:rFonts w:hint="eastAsia"/>
          <w:color w:val="000000" w:themeColor="text1"/>
        </w:rPr>
        <w:t>址</w:t>
      </w:r>
      <w:proofErr w:type="gramEnd"/>
      <w:r w:rsidRPr="00A91A37">
        <w:rPr>
          <w:rFonts w:hint="eastAsia"/>
          <w:color w:val="000000" w:themeColor="text1"/>
        </w:rPr>
        <w:t>測量之依據。」第82條規定：「（第1項）地籍調查，應通知土地所有權人於一定期限內會同辦理。（第2項）前項調查情形應作成地籍調查表，</w:t>
      </w:r>
      <w:proofErr w:type="gramStart"/>
      <w:r w:rsidRPr="00A91A37">
        <w:rPr>
          <w:rFonts w:hint="eastAsia"/>
          <w:color w:val="000000" w:themeColor="text1"/>
        </w:rPr>
        <w:t>由指界人</w:t>
      </w:r>
      <w:proofErr w:type="gramEnd"/>
      <w:r w:rsidRPr="00A91A37">
        <w:rPr>
          <w:rFonts w:hint="eastAsia"/>
          <w:color w:val="000000" w:themeColor="text1"/>
        </w:rPr>
        <w:t>簽名或簽章。」第83條規定：「（第1項）土地所有權人，</w:t>
      </w:r>
      <w:proofErr w:type="gramStart"/>
      <w:r w:rsidRPr="00A91A37">
        <w:rPr>
          <w:rFonts w:hint="eastAsia"/>
          <w:color w:val="000000" w:themeColor="text1"/>
        </w:rPr>
        <w:t>應於地籍</w:t>
      </w:r>
      <w:proofErr w:type="gramEnd"/>
      <w:r w:rsidRPr="00A91A37">
        <w:rPr>
          <w:rFonts w:hint="eastAsia"/>
          <w:color w:val="000000" w:themeColor="text1"/>
        </w:rPr>
        <w:t>調查時</w:t>
      </w:r>
      <w:proofErr w:type="gramStart"/>
      <w:r w:rsidRPr="00A91A37">
        <w:rPr>
          <w:rFonts w:hint="eastAsia"/>
          <w:color w:val="000000" w:themeColor="text1"/>
        </w:rPr>
        <w:t>到場指界</w:t>
      </w:r>
      <w:proofErr w:type="gramEnd"/>
      <w:r w:rsidRPr="00A91A37">
        <w:rPr>
          <w:rFonts w:hint="eastAsia"/>
          <w:color w:val="000000" w:themeColor="text1"/>
        </w:rPr>
        <w:t>，並在界址分歧點、彎曲點或其他必要之點，自行設立界標。（第2項）土地所有權人到場未能</w:t>
      </w:r>
      <w:proofErr w:type="gramStart"/>
      <w:r w:rsidRPr="00A91A37">
        <w:rPr>
          <w:rFonts w:hint="eastAsia"/>
          <w:color w:val="000000" w:themeColor="text1"/>
        </w:rPr>
        <w:t>完成指界者</w:t>
      </w:r>
      <w:proofErr w:type="gramEnd"/>
      <w:r w:rsidRPr="00A91A37">
        <w:rPr>
          <w:rFonts w:hint="eastAsia"/>
          <w:color w:val="000000" w:themeColor="text1"/>
        </w:rPr>
        <w:t>，地籍調查及測量人員得依職權調查事實及證據，並參酌舊地籍圖及其他可靠資料，</w:t>
      </w:r>
      <w:proofErr w:type="gramStart"/>
      <w:r w:rsidRPr="00A91A37">
        <w:rPr>
          <w:rFonts w:hint="eastAsia"/>
          <w:color w:val="000000" w:themeColor="text1"/>
        </w:rPr>
        <w:t>協助指界</w:t>
      </w:r>
      <w:proofErr w:type="gramEnd"/>
      <w:r w:rsidRPr="00A91A37">
        <w:rPr>
          <w:rFonts w:hint="eastAsia"/>
          <w:color w:val="000000" w:themeColor="text1"/>
        </w:rPr>
        <w:t>，</w:t>
      </w:r>
      <w:proofErr w:type="gramStart"/>
      <w:r w:rsidRPr="00A91A37">
        <w:rPr>
          <w:rFonts w:hint="eastAsia"/>
          <w:color w:val="000000" w:themeColor="text1"/>
        </w:rPr>
        <w:t>協助指界結果</w:t>
      </w:r>
      <w:proofErr w:type="gramEnd"/>
      <w:r w:rsidRPr="00A91A37">
        <w:rPr>
          <w:rFonts w:hint="eastAsia"/>
          <w:color w:val="000000" w:themeColor="text1"/>
        </w:rPr>
        <w:t>經土地所有權人同意者，視同其</w:t>
      </w:r>
      <w:proofErr w:type="gramStart"/>
      <w:r w:rsidRPr="00A91A37">
        <w:rPr>
          <w:rFonts w:hint="eastAsia"/>
          <w:color w:val="000000" w:themeColor="text1"/>
        </w:rPr>
        <w:t>自行指界</w:t>
      </w:r>
      <w:proofErr w:type="gramEnd"/>
      <w:r w:rsidRPr="00A91A37">
        <w:rPr>
          <w:rFonts w:hint="eastAsia"/>
          <w:color w:val="000000" w:themeColor="text1"/>
        </w:rPr>
        <w:t>，並應由土地所有權人埋設界標。（第3項）土地所有權人不同意前項</w:t>
      </w:r>
      <w:proofErr w:type="gramStart"/>
      <w:r w:rsidRPr="00A91A37">
        <w:rPr>
          <w:rFonts w:hint="eastAsia"/>
          <w:color w:val="000000" w:themeColor="text1"/>
        </w:rPr>
        <w:t>協助指界結果</w:t>
      </w:r>
      <w:proofErr w:type="gramEnd"/>
      <w:r w:rsidRPr="00A91A37">
        <w:rPr>
          <w:rFonts w:hint="eastAsia"/>
          <w:color w:val="000000" w:themeColor="text1"/>
        </w:rPr>
        <w:t>且未能</w:t>
      </w:r>
      <w:proofErr w:type="gramStart"/>
      <w:r w:rsidRPr="00A91A37">
        <w:rPr>
          <w:rFonts w:hint="eastAsia"/>
          <w:color w:val="000000" w:themeColor="text1"/>
        </w:rPr>
        <w:t>自行指界者</w:t>
      </w:r>
      <w:proofErr w:type="gramEnd"/>
      <w:r w:rsidRPr="00A91A37">
        <w:rPr>
          <w:rFonts w:hint="eastAsia"/>
          <w:color w:val="000000" w:themeColor="text1"/>
        </w:rPr>
        <w:t>，得依土地法第46條之2第1項各款規定逕行施測。（第4項）依土地法第46條之2第1項第3款及第4款規定辦理者，除有障礙物無法埋設者，應埋設界標。（第5項）界址有爭議時，直轄市或縣（市）主管機關應依土地法第59條第2項規定處理之。」</w:t>
      </w:r>
    </w:p>
    <w:p w:rsidR="003A543B" w:rsidRPr="00A91A37" w:rsidRDefault="00F562EC" w:rsidP="00F34F06">
      <w:pPr>
        <w:pStyle w:val="4"/>
        <w:rPr>
          <w:color w:val="000000" w:themeColor="text1"/>
        </w:rPr>
      </w:pPr>
      <w:r w:rsidRPr="00A91A37">
        <w:rPr>
          <w:rFonts w:hint="eastAsia"/>
          <w:color w:val="000000" w:themeColor="text1"/>
        </w:rPr>
        <w:t>又按地籍測量實施規則第3條第1項規定：「地籍測量之程序如下：一、三角測量、三邊測量或精密導線測量。二、圖根測量。三、</w:t>
      </w:r>
      <w:proofErr w:type="gramStart"/>
      <w:r w:rsidRPr="00A91A37">
        <w:rPr>
          <w:rFonts w:hint="eastAsia"/>
          <w:color w:val="000000" w:themeColor="text1"/>
        </w:rPr>
        <w:t>戶地測量</w:t>
      </w:r>
      <w:proofErr w:type="gramEnd"/>
      <w:r w:rsidRPr="00A91A37">
        <w:rPr>
          <w:rFonts w:hint="eastAsia"/>
          <w:color w:val="000000" w:themeColor="text1"/>
        </w:rPr>
        <w:t>。四、計算面積。五、製圖。」第69條規定：「（第1項）</w:t>
      </w:r>
      <w:proofErr w:type="gramStart"/>
      <w:r w:rsidRPr="00A91A37">
        <w:rPr>
          <w:rFonts w:hint="eastAsia"/>
          <w:color w:val="000000" w:themeColor="text1"/>
        </w:rPr>
        <w:t>戶地測量</w:t>
      </w:r>
      <w:proofErr w:type="gramEnd"/>
      <w:r w:rsidRPr="00A91A37">
        <w:rPr>
          <w:rFonts w:hint="eastAsia"/>
          <w:color w:val="000000" w:themeColor="text1"/>
        </w:rPr>
        <w:t>，以確定一宗地之位置、形狀、面積為目的，並應依基本控制點、加密控制點及</w:t>
      </w:r>
      <w:proofErr w:type="gramStart"/>
      <w:r w:rsidRPr="00A91A37">
        <w:rPr>
          <w:rFonts w:hint="eastAsia"/>
          <w:color w:val="000000" w:themeColor="text1"/>
        </w:rPr>
        <w:t>圖根點施測</w:t>
      </w:r>
      <w:proofErr w:type="gramEnd"/>
      <w:r w:rsidRPr="00A91A37">
        <w:rPr>
          <w:rFonts w:hint="eastAsia"/>
          <w:color w:val="000000" w:themeColor="text1"/>
        </w:rPr>
        <w:t>之。（第2項）</w:t>
      </w:r>
      <w:proofErr w:type="gramStart"/>
      <w:r w:rsidRPr="00A91A37">
        <w:rPr>
          <w:rFonts w:hint="eastAsia"/>
          <w:color w:val="000000" w:themeColor="text1"/>
        </w:rPr>
        <w:t>戶地測量</w:t>
      </w:r>
      <w:proofErr w:type="gramEnd"/>
      <w:r w:rsidRPr="00A91A37">
        <w:rPr>
          <w:rFonts w:hint="eastAsia"/>
          <w:color w:val="000000" w:themeColor="text1"/>
        </w:rPr>
        <w:t>時應先舉辦地籍調查，界址測量與地籍調查應密切配合。」第95條規定：「</w:t>
      </w:r>
      <w:proofErr w:type="gramStart"/>
      <w:r w:rsidRPr="00A91A37">
        <w:rPr>
          <w:rFonts w:hint="eastAsia"/>
          <w:color w:val="000000" w:themeColor="text1"/>
        </w:rPr>
        <w:t>戶地測量採</w:t>
      </w:r>
      <w:proofErr w:type="gramEnd"/>
      <w:r w:rsidRPr="00A91A37">
        <w:rPr>
          <w:rFonts w:hint="eastAsia"/>
          <w:color w:val="000000" w:themeColor="text1"/>
        </w:rPr>
        <w:t>數值法為之者，其作業方法如下：一、地籍調查。二、編定界</w:t>
      </w:r>
      <w:proofErr w:type="gramStart"/>
      <w:r w:rsidRPr="00A91A37">
        <w:rPr>
          <w:rFonts w:hint="eastAsia"/>
          <w:color w:val="000000" w:themeColor="text1"/>
        </w:rPr>
        <w:t>址點號</w:t>
      </w:r>
      <w:proofErr w:type="gramEnd"/>
      <w:r w:rsidRPr="00A91A37">
        <w:rPr>
          <w:rFonts w:hint="eastAsia"/>
          <w:color w:val="000000" w:themeColor="text1"/>
        </w:rPr>
        <w:t>。三、界址測量。四、建立基本資料庫及展繪。」第191條第1項規定：「</w:t>
      </w:r>
      <w:proofErr w:type="gramStart"/>
      <w:r w:rsidRPr="00A91A37">
        <w:rPr>
          <w:rFonts w:hint="eastAsia"/>
          <w:color w:val="000000" w:themeColor="text1"/>
        </w:rPr>
        <w:t>戶地測量</w:t>
      </w:r>
      <w:proofErr w:type="gramEnd"/>
      <w:r w:rsidRPr="00A91A37">
        <w:rPr>
          <w:rFonts w:hint="eastAsia"/>
          <w:color w:val="000000" w:themeColor="text1"/>
        </w:rPr>
        <w:t>應按地籍調查表所載認定之界址，</w:t>
      </w:r>
      <w:proofErr w:type="gramStart"/>
      <w:r w:rsidRPr="00A91A37">
        <w:rPr>
          <w:rFonts w:hint="eastAsia"/>
          <w:color w:val="000000" w:themeColor="text1"/>
        </w:rPr>
        <w:t>逐宗施</w:t>
      </w:r>
      <w:proofErr w:type="gramEnd"/>
      <w:r w:rsidRPr="00A91A37">
        <w:rPr>
          <w:rFonts w:hint="eastAsia"/>
          <w:color w:val="000000" w:themeColor="text1"/>
        </w:rPr>
        <w:t>測。」</w:t>
      </w:r>
    </w:p>
    <w:p w:rsidR="00CF3AD1" w:rsidRPr="00A91A37" w:rsidRDefault="00230604" w:rsidP="00F34F06">
      <w:pPr>
        <w:pStyle w:val="4"/>
        <w:rPr>
          <w:color w:val="000000" w:themeColor="text1"/>
        </w:rPr>
      </w:pPr>
      <w:r w:rsidRPr="00A91A37">
        <w:rPr>
          <w:rFonts w:hint="eastAsia"/>
          <w:color w:val="000000" w:themeColor="text1"/>
        </w:rPr>
        <w:t>由於</w:t>
      </w:r>
      <w:r w:rsidRPr="00A91A37">
        <w:rPr>
          <w:rFonts w:hAnsi="標楷體" w:hint="eastAsia"/>
          <w:color w:val="000000" w:themeColor="text1"/>
        </w:rPr>
        <w:t>臺灣地區日</w:t>
      </w:r>
      <w:r w:rsidR="0009215C" w:rsidRPr="00A91A37">
        <w:rPr>
          <w:rFonts w:hAnsi="標楷體" w:hint="eastAsia"/>
          <w:color w:val="000000" w:themeColor="text1"/>
        </w:rPr>
        <w:t>治</w:t>
      </w:r>
      <w:r w:rsidRPr="00A91A37">
        <w:rPr>
          <w:rFonts w:hAnsi="標楷體" w:hint="eastAsia"/>
          <w:color w:val="000000" w:themeColor="text1"/>
        </w:rPr>
        <w:t>時期測繪之地籍原圖，於第二次世界大戰時遭炸毀，光復後沿用日</w:t>
      </w:r>
      <w:r w:rsidR="0009215C" w:rsidRPr="00A91A37">
        <w:rPr>
          <w:rFonts w:hAnsi="標楷體" w:hint="eastAsia"/>
          <w:color w:val="000000" w:themeColor="text1"/>
        </w:rPr>
        <w:t>治</w:t>
      </w:r>
      <w:r w:rsidRPr="00A91A37">
        <w:rPr>
          <w:rFonts w:hAnsi="標楷體" w:hint="eastAsia"/>
          <w:color w:val="000000" w:themeColor="text1"/>
        </w:rPr>
        <w:t>時期依地籍原圖描繪裱裝而成之地籍圖辦理地籍管理。</w:t>
      </w:r>
      <w:proofErr w:type="gramStart"/>
      <w:r w:rsidRPr="00A91A37">
        <w:rPr>
          <w:rFonts w:hAnsi="標楷體" w:hint="eastAsia"/>
          <w:color w:val="000000" w:themeColor="text1"/>
        </w:rPr>
        <w:t>此類地籍</w:t>
      </w:r>
      <w:proofErr w:type="gramEnd"/>
      <w:r w:rsidRPr="00A91A37">
        <w:rPr>
          <w:rFonts w:hAnsi="標楷體" w:hint="eastAsia"/>
          <w:color w:val="000000" w:themeColor="text1"/>
        </w:rPr>
        <w:t>圖使用</w:t>
      </w:r>
      <w:r w:rsidR="00733228" w:rsidRPr="00A91A37">
        <w:rPr>
          <w:rFonts w:hAnsi="標楷體" w:hint="eastAsia"/>
          <w:color w:val="000000" w:themeColor="text1"/>
        </w:rPr>
        <w:t>多年</w:t>
      </w:r>
      <w:r w:rsidRPr="00A91A37">
        <w:rPr>
          <w:rFonts w:hAnsi="標楷體" w:hint="eastAsia"/>
          <w:color w:val="000000" w:themeColor="text1"/>
        </w:rPr>
        <w:t>，因年代久遠，致圖紙伸縮</w:t>
      </w:r>
      <w:r w:rsidR="00733228" w:rsidRPr="00A91A37">
        <w:rPr>
          <w:rFonts w:hAnsi="標楷體" w:hint="eastAsia"/>
          <w:color w:val="000000" w:themeColor="text1"/>
        </w:rPr>
        <w:t>，</w:t>
      </w:r>
      <w:r w:rsidRPr="00A91A37">
        <w:rPr>
          <w:rFonts w:hAnsi="標楷體" w:hint="eastAsia"/>
          <w:color w:val="000000" w:themeColor="text1"/>
        </w:rPr>
        <w:t>破損嚴重，且</w:t>
      </w:r>
      <w:r w:rsidR="00733228" w:rsidRPr="00A91A37">
        <w:rPr>
          <w:rFonts w:hAnsi="標楷體" w:hint="eastAsia"/>
          <w:color w:val="000000" w:themeColor="text1"/>
        </w:rPr>
        <w:t>受</w:t>
      </w:r>
      <w:r w:rsidRPr="00A91A37">
        <w:rPr>
          <w:rFonts w:hAnsi="標楷體" w:hint="eastAsia"/>
          <w:color w:val="000000" w:themeColor="text1"/>
        </w:rPr>
        <w:t>土地分割、天然地形變遷及人為界址變動等影響，常有圖、地、簿不符情形，加上施測當時技術、設備及比例尺過小</w:t>
      </w:r>
      <w:r w:rsidR="00733228" w:rsidRPr="00A91A37">
        <w:rPr>
          <w:rFonts w:hAnsi="標楷體" w:hint="eastAsia"/>
          <w:color w:val="000000" w:themeColor="text1"/>
        </w:rPr>
        <w:t>等</w:t>
      </w:r>
      <w:r w:rsidRPr="00A91A37">
        <w:rPr>
          <w:rFonts w:hAnsi="標楷體" w:hint="eastAsia"/>
          <w:color w:val="000000" w:themeColor="text1"/>
        </w:rPr>
        <w:t>影響，精度難以符合時代需求，影響公私財產權益甚</w:t>
      </w:r>
      <w:proofErr w:type="gramStart"/>
      <w:r w:rsidRPr="00A91A37">
        <w:rPr>
          <w:rFonts w:hAnsi="標楷體" w:hint="eastAsia"/>
          <w:color w:val="000000" w:themeColor="text1"/>
        </w:rPr>
        <w:t>鉅</w:t>
      </w:r>
      <w:proofErr w:type="gramEnd"/>
      <w:r w:rsidRPr="00A91A37">
        <w:rPr>
          <w:rFonts w:hAnsi="標楷體" w:hint="eastAsia"/>
          <w:color w:val="000000" w:themeColor="text1"/>
        </w:rPr>
        <w:t>，因此需要重新實施地籍測量（即地籍圖重測），</w:t>
      </w:r>
      <w:r w:rsidR="00F562EC" w:rsidRPr="00A91A37">
        <w:rPr>
          <w:rFonts w:hAnsi="標楷體" w:hint="eastAsia"/>
          <w:color w:val="000000" w:themeColor="text1"/>
        </w:rPr>
        <w:t>藉由</w:t>
      </w:r>
      <w:r w:rsidR="00F562EC" w:rsidRPr="00A91A37">
        <w:rPr>
          <w:rFonts w:hint="eastAsia"/>
          <w:color w:val="000000" w:themeColor="text1"/>
        </w:rPr>
        <w:t>地籍調查結果，重新確認土地經界後，採用最新測量儀器與科技技術，辦理戶地界</w:t>
      </w:r>
      <w:proofErr w:type="gramStart"/>
      <w:r w:rsidR="00F562EC" w:rsidRPr="00A91A37">
        <w:rPr>
          <w:rFonts w:hint="eastAsia"/>
          <w:color w:val="000000" w:themeColor="text1"/>
        </w:rPr>
        <w:t>址</w:t>
      </w:r>
      <w:proofErr w:type="gramEnd"/>
      <w:r w:rsidR="00F562EC" w:rsidRPr="00A91A37">
        <w:rPr>
          <w:rFonts w:hint="eastAsia"/>
          <w:color w:val="000000" w:themeColor="text1"/>
        </w:rPr>
        <w:t>測量，重新</w:t>
      </w:r>
      <w:proofErr w:type="gramStart"/>
      <w:r w:rsidR="00F562EC" w:rsidRPr="00A91A37">
        <w:rPr>
          <w:rFonts w:hint="eastAsia"/>
          <w:color w:val="000000" w:themeColor="text1"/>
        </w:rPr>
        <w:t>測製地</w:t>
      </w:r>
      <w:proofErr w:type="gramEnd"/>
      <w:r w:rsidR="00F562EC" w:rsidRPr="00A91A37">
        <w:rPr>
          <w:rFonts w:hint="eastAsia"/>
          <w:color w:val="000000" w:themeColor="text1"/>
        </w:rPr>
        <w:t>籍圖，計算面積，以使每宗土地的位置、形狀、地號、面積等，與地籍圖、土地登記簿記載內容一致</w:t>
      </w:r>
      <w:r w:rsidR="00F562EC" w:rsidRPr="00A91A37">
        <w:rPr>
          <w:rFonts w:hAnsi="標楷體" w:hint="eastAsia"/>
          <w:color w:val="000000" w:themeColor="text1"/>
        </w:rPr>
        <w:t>，</w:t>
      </w:r>
      <w:proofErr w:type="gramStart"/>
      <w:r w:rsidR="00F562EC" w:rsidRPr="00A91A37">
        <w:rPr>
          <w:rFonts w:hAnsi="標楷體" w:hint="eastAsia"/>
          <w:color w:val="000000" w:themeColor="text1"/>
        </w:rPr>
        <w:t>俾</w:t>
      </w:r>
      <w:proofErr w:type="gramEnd"/>
      <w:r w:rsidRPr="00A91A37">
        <w:rPr>
          <w:rFonts w:hAnsi="標楷體" w:hint="eastAsia"/>
          <w:color w:val="000000" w:themeColor="text1"/>
        </w:rPr>
        <w:t>以</w:t>
      </w:r>
      <w:proofErr w:type="gramStart"/>
      <w:r w:rsidRPr="00A91A37">
        <w:rPr>
          <w:rFonts w:hAnsi="標楷體" w:hint="eastAsia"/>
          <w:color w:val="000000" w:themeColor="text1"/>
        </w:rPr>
        <w:t>釐</w:t>
      </w:r>
      <w:proofErr w:type="gramEnd"/>
      <w:r w:rsidRPr="00A91A37">
        <w:rPr>
          <w:rFonts w:hAnsi="標楷體" w:hint="eastAsia"/>
          <w:color w:val="000000" w:themeColor="text1"/>
        </w:rPr>
        <w:t>整地籍，杜絕經界糾紛，</w:t>
      </w:r>
      <w:r w:rsidR="00F562EC" w:rsidRPr="00A91A37">
        <w:rPr>
          <w:rFonts w:hAnsi="標楷體" w:hint="eastAsia"/>
          <w:color w:val="000000" w:themeColor="text1"/>
        </w:rPr>
        <w:t>進而</w:t>
      </w:r>
      <w:r w:rsidRPr="00A91A37">
        <w:rPr>
          <w:rFonts w:hAnsi="標楷體" w:hint="eastAsia"/>
          <w:color w:val="000000" w:themeColor="text1"/>
        </w:rPr>
        <w:t>保障</w:t>
      </w:r>
      <w:r w:rsidR="00F562EC" w:rsidRPr="00A91A37">
        <w:rPr>
          <w:rFonts w:hAnsi="標楷體" w:hint="eastAsia"/>
          <w:color w:val="000000" w:themeColor="text1"/>
        </w:rPr>
        <w:t>民眾財產權益</w:t>
      </w:r>
      <w:r w:rsidR="00733228" w:rsidRPr="00A91A37">
        <w:rPr>
          <w:rFonts w:hAnsi="標楷體" w:hint="eastAsia"/>
          <w:color w:val="000000" w:themeColor="text1"/>
        </w:rPr>
        <w:t>。</w:t>
      </w:r>
    </w:p>
    <w:p w:rsidR="00E33913" w:rsidRPr="00A91A37" w:rsidRDefault="00E33913" w:rsidP="00F34F06">
      <w:pPr>
        <w:pStyle w:val="3"/>
        <w:rPr>
          <w:color w:val="000000" w:themeColor="text1"/>
        </w:rPr>
      </w:pPr>
      <w:r w:rsidRPr="00A91A37">
        <w:rPr>
          <w:rFonts w:cs="新細明體" w:hint="eastAsia"/>
          <w:color w:val="000000" w:themeColor="text1"/>
          <w:kern w:val="0"/>
        </w:rPr>
        <w:t>地籍調查的</w:t>
      </w:r>
      <w:r w:rsidR="00B830D3" w:rsidRPr="00A91A37">
        <w:rPr>
          <w:rFonts w:cs="新細明體" w:hint="eastAsia"/>
          <w:color w:val="000000" w:themeColor="text1"/>
          <w:kern w:val="0"/>
        </w:rPr>
        <w:t>品質</w:t>
      </w:r>
      <w:proofErr w:type="gramStart"/>
      <w:r w:rsidRPr="00A91A37">
        <w:rPr>
          <w:rFonts w:cs="新細明體" w:hint="eastAsia"/>
          <w:color w:val="000000" w:themeColor="text1"/>
          <w:kern w:val="0"/>
        </w:rPr>
        <w:t>攸關地</w:t>
      </w:r>
      <w:proofErr w:type="gramEnd"/>
      <w:r w:rsidRPr="00A91A37">
        <w:rPr>
          <w:rFonts w:cs="新細明體" w:hint="eastAsia"/>
          <w:color w:val="000000" w:themeColor="text1"/>
          <w:kern w:val="0"/>
        </w:rPr>
        <w:t>籍圖重測成敗關鍵，然據</w:t>
      </w:r>
      <w:r w:rsidR="00730774" w:rsidRPr="00A91A37">
        <w:rPr>
          <w:rFonts w:cs="新細明體" w:hint="eastAsia"/>
          <w:color w:val="000000" w:themeColor="text1"/>
          <w:kern w:val="0"/>
        </w:rPr>
        <w:t>內政部</w:t>
      </w:r>
      <w:r w:rsidRPr="00A91A37">
        <w:rPr>
          <w:rFonts w:cs="新細明體" w:hint="eastAsia"/>
          <w:color w:val="000000" w:themeColor="text1"/>
          <w:kern w:val="0"/>
        </w:rPr>
        <w:t>歷年統計數據顯示，</w:t>
      </w:r>
      <w:r w:rsidRPr="00A91A37">
        <w:rPr>
          <w:rFonts w:hint="eastAsia"/>
          <w:color w:val="000000" w:themeColor="text1"/>
        </w:rPr>
        <w:t>多數土地所有權人未能</w:t>
      </w:r>
      <w:proofErr w:type="gramStart"/>
      <w:r w:rsidRPr="00A91A37">
        <w:rPr>
          <w:rFonts w:hint="eastAsia"/>
          <w:color w:val="000000" w:themeColor="text1"/>
        </w:rPr>
        <w:t>自行指界</w:t>
      </w:r>
      <w:proofErr w:type="gramEnd"/>
      <w:r w:rsidRPr="00A91A37">
        <w:rPr>
          <w:rFonts w:hint="eastAsia"/>
          <w:color w:val="000000" w:themeColor="text1"/>
        </w:rPr>
        <w:t>，極度仰賴地籍調查或測量人員</w:t>
      </w:r>
      <w:proofErr w:type="gramStart"/>
      <w:r w:rsidRPr="00A91A37">
        <w:rPr>
          <w:rFonts w:hint="eastAsia"/>
          <w:color w:val="000000" w:themeColor="text1"/>
        </w:rPr>
        <w:t>協助指界</w:t>
      </w:r>
      <w:proofErr w:type="gramEnd"/>
      <w:r w:rsidRPr="00A91A37">
        <w:rPr>
          <w:rFonts w:hint="eastAsia"/>
          <w:color w:val="000000" w:themeColor="text1"/>
        </w:rPr>
        <w:t>。</w:t>
      </w:r>
    </w:p>
    <w:p w:rsidR="00C20228" w:rsidRPr="00A91A37" w:rsidRDefault="006B5FEF" w:rsidP="00F34F06">
      <w:pPr>
        <w:pStyle w:val="4"/>
        <w:rPr>
          <w:color w:val="000000" w:themeColor="text1"/>
        </w:rPr>
      </w:pPr>
      <w:r w:rsidRPr="00A91A37">
        <w:rPr>
          <w:rFonts w:hint="eastAsia"/>
          <w:color w:val="000000" w:themeColor="text1"/>
        </w:rPr>
        <w:t>由於地籍圖重測</w:t>
      </w:r>
      <w:r w:rsidR="009E3338" w:rsidRPr="00A91A37">
        <w:rPr>
          <w:rFonts w:hint="eastAsia"/>
          <w:color w:val="000000" w:themeColor="text1"/>
        </w:rPr>
        <w:t>時，重測單位會逐筆通知土地所有權人到場指認每一筆土地四周經界所在，</w:t>
      </w:r>
      <w:r w:rsidR="00ED5207" w:rsidRPr="00A91A37">
        <w:rPr>
          <w:rFonts w:hint="eastAsia"/>
          <w:color w:val="000000" w:themeColor="text1"/>
        </w:rPr>
        <w:t>並</w:t>
      </w:r>
      <w:r w:rsidRPr="00A91A37">
        <w:rPr>
          <w:rFonts w:hint="eastAsia"/>
          <w:color w:val="000000" w:themeColor="text1"/>
        </w:rPr>
        <w:t>依據地籍調查時認定</w:t>
      </w:r>
      <w:proofErr w:type="gramStart"/>
      <w:r w:rsidRPr="00A91A37">
        <w:rPr>
          <w:rFonts w:hint="eastAsia"/>
          <w:color w:val="000000" w:themeColor="text1"/>
        </w:rPr>
        <w:t>記載於地籍</w:t>
      </w:r>
      <w:proofErr w:type="gramEnd"/>
      <w:r w:rsidRPr="00A91A37">
        <w:rPr>
          <w:rFonts w:hint="eastAsia"/>
          <w:color w:val="000000" w:themeColor="text1"/>
        </w:rPr>
        <w:t>調查表之界址，</w:t>
      </w:r>
      <w:proofErr w:type="gramStart"/>
      <w:r w:rsidRPr="00A91A37">
        <w:rPr>
          <w:rFonts w:hint="eastAsia"/>
          <w:color w:val="000000" w:themeColor="text1"/>
        </w:rPr>
        <w:t>逐宗實施</w:t>
      </w:r>
      <w:proofErr w:type="gramEnd"/>
      <w:r w:rsidRPr="00A91A37">
        <w:rPr>
          <w:rFonts w:hint="eastAsia"/>
          <w:color w:val="000000" w:themeColor="text1"/>
        </w:rPr>
        <w:t>戶地界</w:t>
      </w:r>
      <w:proofErr w:type="gramStart"/>
      <w:r w:rsidRPr="00A91A37">
        <w:rPr>
          <w:rFonts w:hint="eastAsia"/>
          <w:color w:val="000000" w:themeColor="text1"/>
        </w:rPr>
        <w:t>址</w:t>
      </w:r>
      <w:proofErr w:type="gramEnd"/>
      <w:r w:rsidRPr="00A91A37">
        <w:rPr>
          <w:rFonts w:hint="eastAsia"/>
          <w:color w:val="000000" w:themeColor="text1"/>
        </w:rPr>
        <w:t>測量</w:t>
      </w:r>
      <w:r w:rsidR="000E327C" w:rsidRPr="00A91A37">
        <w:rPr>
          <w:rFonts w:hint="eastAsia"/>
          <w:color w:val="000000" w:themeColor="text1"/>
        </w:rPr>
        <w:t>、計算土地面積</w:t>
      </w:r>
      <w:r w:rsidRPr="00A91A37">
        <w:rPr>
          <w:rFonts w:hint="eastAsia"/>
          <w:color w:val="000000" w:themeColor="text1"/>
        </w:rPr>
        <w:t>，因此地籍調查的</w:t>
      </w:r>
      <w:r w:rsidRPr="00A91A37">
        <w:rPr>
          <w:rFonts w:cs="新細明體" w:hint="eastAsia"/>
          <w:color w:val="000000" w:themeColor="text1"/>
          <w:kern w:val="0"/>
        </w:rPr>
        <w:t>品質</w:t>
      </w:r>
      <w:proofErr w:type="gramStart"/>
      <w:r w:rsidRPr="00A91A37">
        <w:rPr>
          <w:rFonts w:cs="新細明體" w:hint="eastAsia"/>
          <w:color w:val="000000" w:themeColor="text1"/>
          <w:kern w:val="0"/>
        </w:rPr>
        <w:t>攸關地</w:t>
      </w:r>
      <w:proofErr w:type="gramEnd"/>
      <w:r w:rsidRPr="00A91A37">
        <w:rPr>
          <w:rFonts w:cs="新細明體" w:hint="eastAsia"/>
          <w:color w:val="000000" w:themeColor="text1"/>
          <w:kern w:val="0"/>
        </w:rPr>
        <w:t>籍圖重測成敗關鍵</w:t>
      </w:r>
      <w:r w:rsidR="00DA0BE1" w:rsidRPr="00A91A37">
        <w:rPr>
          <w:rFonts w:cs="新細明體" w:hint="eastAsia"/>
          <w:color w:val="000000" w:themeColor="text1"/>
          <w:kern w:val="0"/>
        </w:rPr>
        <w:t>，其重要性不言而喻</w:t>
      </w:r>
      <w:r w:rsidRPr="00A91A37">
        <w:rPr>
          <w:rFonts w:cs="新細明體" w:hint="eastAsia"/>
          <w:color w:val="000000" w:themeColor="text1"/>
          <w:kern w:val="0"/>
        </w:rPr>
        <w:t>。</w:t>
      </w:r>
    </w:p>
    <w:p w:rsidR="00ED5207" w:rsidRPr="00A91A37" w:rsidRDefault="00ED5207" w:rsidP="00F34F06">
      <w:pPr>
        <w:pStyle w:val="4"/>
        <w:rPr>
          <w:color w:val="000000" w:themeColor="text1"/>
        </w:rPr>
      </w:pPr>
      <w:r w:rsidRPr="00A91A37">
        <w:rPr>
          <w:rFonts w:hint="eastAsia"/>
          <w:color w:val="000000" w:themeColor="text1"/>
        </w:rPr>
        <w:t>參照地籍測量實施規則第83條</w:t>
      </w:r>
      <w:r w:rsidR="00D00C7A" w:rsidRPr="00A91A37">
        <w:rPr>
          <w:rFonts w:hint="eastAsia"/>
          <w:color w:val="000000" w:themeColor="text1"/>
        </w:rPr>
        <w:t>，以及土地法第四十六條之</w:t>
      </w:r>
      <w:proofErr w:type="gramStart"/>
      <w:r w:rsidR="00D00C7A" w:rsidRPr="00A91A37">
        <w:rPr>
          <w:rFonts w:hint="eastAsia"/>
          <w:color w:val="000000" w:themeColor="text1"/>
        </w:rPr>
        <w:t>一</w:t>
      </w:r>
      <w:proofErr w:type="gramEnd"/>
      <w:r w:rsidR="00D00C7A" w:rsidRPr="00A91A37">
        <w:rPr>
          <w:rFonts w:hint="eastAsia"/>
          <w:color w:val="000000" w:themeColor="text1"/>
        </w:rPr>
        <w:t>至第四十六條之三執行要點第4點、第5點</w:t>
      </w:r>
      <w:r w:rsidRPr="00A91A37">
        <w:rPr>
          <w:rFonts w:hint="eastAsia"/>
          <w:color w:val="000000" w:themeColor="text1"/>
        </w:rPr>
        <w:t>規定，重新實施地籍測量時，土地所有權人應於地政機關通知之</w:t>
      </w:r>
      <w:r w:rsidRPr="00A91A37">
        <w:rPr>
          <w:rFonts w:cs="新細明體" w:hint="eastAsia"/>
          <w:color w:val="000000" w:themeColor="text1"/>
          <w:kern w:val="0"/>
        </w:rPr>
        <w:t>限期</w:t>
      </w:r>
      <w:r w:rsidRPr="00A91A37">
        <w:rPr>
          <w:rFonts w:hint="eastAsia"/>
          <w:color w:val="000000" w:themeColor="text1"/>
        </w:rPr>
        <w:t>內，自行設立界標，並</w:t>
      </w:r>
      <w:proofErr w:type="gramStart"/>
      <w:r w:rsidRPr="00A91A37">
        <w:rPr>
          <w:rFonts w:hint="eastAsia"/>
          <w:color w:val="000000" w:themeColor="text1"/>
        </w:rPr>
        <w:t>到場指界</w:t>
      </w:r>
      <w:proofErr w:type="gramEnd"/>
      <w:r w:rsidR="00D00C7A" w:rsidRPr="00A91A37">
        <w:rPr>
          <w:rFonts w:hint="eastAsia"/>
          <w:color w:val="000000" w:themeColor="text1"/>
        </w:rPr>
        <w:t>；如果土地所有權人未能</w:t>
      </w:r>
      <w:proofErr w:type="gramStart"/>
      <w:r w:rsidR="00D00C7A" w:rsidRPr="00A91A37">
        <w:rPr>
          <w:rFonts w:hint="eastAsia"/>
          <w:color w:val="000000" w:themeColor="text1"/>
        </w:rPr>
        <w:t>完成指界</w:t>
      </w:r>
      <w:proofErr w:type="gramEnd"/>
      <w:r w:rsidR="00D00C7A" w:rsidRPr="00A91A37">
        <w:rPr>
          <w:rFonts w:hint="eastAsia"/>
          <w:color w:val="000000" w:themeColor="text1"/>
        </w:rPr>
        <w:t>，則由地籍調查及測量人員參照</w:t>
      </w:r>
      <w:r w:rsidR="00414972" w:rsidRPr="00A91A37">
        <w:rPr>
          <w:rFonts w:hint="eastAsia"/>
          <w:color w:val="000000" w:themeColor="text1"/>
        </w:rPr>
        <w:t>舊</w:t>
      </w:r>
      <w:r w:rsidR="00D00C7A" w:rsidRPr="00A91A37">
        <w:rPr>
          <w:rFonts w:hint="eastAsia"/>
          <w:color w:val="000000" w:themeColor="text1"/>
        </w:rPr>
        <w:t>地籍圖及其他可靠資料，</w:t>
      </w:r>
      <w:proofErr w:type="gramStart"/>
      <w:r w:rsidR="00D00C7A" w:rsidRPr="00A91A37">
        <w:rPr>
          <w:rFonts w:hint="eastAsia"/>
          <w:color w:val="000000" w:themeColor="text1"/>
        </w:rPr>
        <w:t>協助指界或</w:t>
      </w:r>
      <w:proofErr w:type="gramEnd"/>
      <w:r w:rsidR="00D00C7A" w:rsidRPr="00A91A37">
        <w:rPr>
          <w:rFonts w:hint="eastAsia"/>
          <w:color w:val="000000" w:themeColor="text1"/>
        </w:rPr>
        <w:t>逕行施測</w:t>
      </w:r>
      <w:r w:rsidR="00414972" w:rsidRPr="00A91A37">
        <w:rPr>
          <w:rFonts w:hint="eastAsia"/>
          <w:color w:val="000000" w:themeColor="text1"/>
        </w:rPr>
        <w:t>。</w:t>
      </w:r>
    </w:p>
    <w:p w:rsidR="00730774" w:rsidRPr="00A91A37" w:rsidRDefault="004F3688" w:rsidP="004F3688">
      <w:pPr>
        <w:pStyle w:val="4"/>
        <w:rPr>
          <w:color w:val="000000" w:themeColor="text1"/>
        </w:rPr>
      </w:pPr>
      <w:r w:rsidRPr="00A91A37">
        <w:rPr>
          <w:rFonts w:hint="eastAsia"/>
          <w:color w:val="000000" w:themeColor="text1"/>
        </w:rPr>
        <w:t>據內政部統計，自79年度起至</w:t>
      </w:r>
      <w:proofErr w:type="gramStart"/>
      <w:r w:rsidRPr="00A91A37">
        <w:rPr>
          <w:rFonts w:hint="eastAsia"/>
          <w:color w:val="000000" w:themeColor="text1"/>
        </w:rPr>
        <w:t>112</w:t>
      </w:r>
      <w:proofErr w:type="gramEnd"/>
      <w:r w:rsidRPr="00A91A37">
        <w:rPr>
          <w:rFonts w:hint="eastAsia"/>
          <w:color w:val="000000" w:themeColor="text1"/>
        </w:rPr>
        <w:t>年度止，實際完成重測者（含地方政府自籌經費辦理）計678萬7,106筆土地，其中指界確定者計141萬7,086筆（占實際完成筆數約20.88%），同意辦理</w:t>
      </w:r>
      <w:proofErr w:type="gramStart"/>
      <w:r w:rsidRPr="00A91A37">
        <w:rPr>
          <w:rFonts w:hint="eastAsia"/>
          <w:color w:val="000000" w:themeColor="text1"/>
        </w:rPr>
        <w:t>協助指界者</w:t>
      </w:r>
      <w:proofErr w:type="gramEnd"/>
      <w:r w:rsidRPr="00A91A37">
        <w:rPr>
          <w:rFonts w:hint="eastAsia"/>
          <w:color w:val="000000" w:themeColor="text1"/>
        </w:rPr>
        <w:t>計394萬9,558筆（占實際完成筆數約58.19%），逕行施測者計133萬7,555筆（占實際完成筆數約19.71%），發生界址爭議者計7萬1,329筆（占實際完成筆數約1.05%）</w:t>
      </w:r>
      <w:r w:rsidR="00730774" w:rsidRPr="00A91A37">
        <w:rPr>
          <w:rFonts w:hint="eastAsia"/>
          <w:color w:val="000000" w:themeColor="text1"/>
        </w:rPr>
        <w:t>（如表1）</w:t>
      </w:r>
      <w:r w:rsidR="00E33913" w:rsidRPr="00A91A37">
        <w:rPr>
          <w:rFonts w:hint="eastAsia"/>
          <w:color w:val="000000" w:themeColor="text1"/>
        </w:rPr>
        <w:t>，顯示多數土地所有權人未能</w:t>
      </w:r>
      <w:proofErr w:type="gramStart"/>
      <w:r w:rsidR="00E33913" w:rsidRPr="00A91A37">
        <w:rPr>
          <w:rFonts w:hint="eastAsia"/>
          <w:color w:val="000000" w:themeColor="text1"/>
        </w:rPr>
        <w:t>自行指界</w:t>
      </w:r>
      <w:proofErr w:type="gramEnd"/>
      <w:r w:rsidR="00E33913" w:rsidRPr="00A91A37">
        <w:rPr>
          <w:rFonts w:hint="eastAsia"/>
          <w:color w:val="000000" w:themeColor="text1"/>
        </w:rPr>
        <w:t>，極度仰賴地籍調查或測量人員</w:t>
      </w:r>
      <w:proofErr w:type="gramStart"/>
      <w:r w:rsidR="00E33913" w:rsidRPr="00A91A37">
        <w:rPr>
          <w:rFonts w:hint="eastAsia"/>
          <w:color w:val="000000" w:themeColor="text1"/>
        </w:rPr>
        <w:t>協助指界</w:t>
      </w:r>
      <w:proofErr w:type="gramEnd"/>
      <w:r w:rsidR="00E33913" w:rsidRPr="00A91A37">
        <w:rPr>
          <w:rFonts w:hint="eastAsia"/>
          <w:color w:val="000000" w:themeColor="text1"/>
        </w:rPr>
        <w:t>。</w:t>
      </w:r>
      <w:r w:rsidR="00414972" w:rsidRPr="00A91A37">
        <w:rPr>
          <w:rFonts w:hint="eastAsia"/>
          <w:color w:val="000000" w:themeColor="text1"/>
        </w:rPr>
        <w:t>而且近年來，逕行施測之筆數</w:t>
      </w:r>
      <w:r w:rsidR="00730774" w:rsidRPr="00A91A37">
        <w:rPr>
          <w:rFonts w:hint="eastAsia"/>
          <w:color w:val="000000" w:themeColor="text1"/>
        </w:rPr>
        <w:t>更</w:t>
      </w:r>
      <w:r w:rsidR="00414972" w:rsidRPr="00A91A37">
        <w:rPr>
          <w:rFonts w:hint="eastAsia"/>
          <w:color w:val="000000" w:themeColor="text1"/>
        </w:rPr>
        <w:t>有逐年增加之趨勢</w:t>
      </w:r>
      <w:r w:rsidR="00730774" w:rsidRPr="00A91A37">
        <w:rPr>
          <w:rFonts w:hint="eastAsia"/>
          <w:color w:val="000000" w:themeColor="text1"/>
        </w:rPr>
        <w:t>（如圖1）</w:t>
      </w:r>
      <w:r w:rsidR="00414972" w:rsidRPr="00A91A37">
        <w:rPr>
          <w:rFonts w:hint="eastAsia"/>
          <w:color w:val="000000" w:themeColor="text1"/>
        </w:rPr>
        <w:t>。</w:t>
      </w:r>
    </w:p>
    <w:p w:rsidR="00F6644F" w:rsidRPr="00A91A37" w:rsidRDefault="00F6644F">
      <w:pPr>
        <w:widowControl/>
        <w:overflowPunct/>
        <w:autoSpaceDE/>
        <w:autoSpaceDN/>
        <w:jc w:val="left"/>
        <w:rPr>
          <w:color w:val="000000" w:themeColor="text1"/>
          <w:sz w:val="28"/>
          <w:szCs w:val="28"/>
        </w:rPr>
      </w:pPr>
      <w:r w:rsidRPr="00A91A37">
        <w:rPr>
          <w:color w:val="000000" w:themeColor="text1"/>
          <w:sz w:val="28"/>
          <w:szCs w:val="28"/>
        </w:rPr>
        <w:br w:type="page"/>
      </w:r>
    </w:p>
    <w:p w:rsidR="00730774" w:rsidRPr="00A91A37" w:rsidRDefault="00730774" w:rsidP="00730774">
      <w:pPr>
        <w:spacing w:beforeLines="50" w:before="228"/>
        <w:jc w:val="center"/>
        <w:rPr>
          <w:color w:val="000000" w:themeColor="text1"/>
          <w:sz w:val="28"/>
          <w:szCs w:val="28"/>
        </w:rPr>
      </w:pPr>
      <w:r w:rsidRPr="00A91A37">
        <w:rPr>
          <w:rFonts w:hint="eastAsia"/>
          <w:color w:val="000000" w:themeColor="text1"/>
          <w:sz w:val="28"/>
          <w:szCs w:val="28"/>
        </w:rPr>
        <w:t>表1、79年度至</w:t>
      </w:r>
      <w:proofErr w:type="gramStart"/>
      <w:r w:rsidRPr="00A91A37">
        <w:rPr>
          <w:rFonts w:hint="eastAsia"/>
          <w:color w:val="000000" w:themeColor="text1"/>
          <w:sz w:val="28"/>
          <w:szCs w:val="28"/>
        </w:rPr>
        <w:t>112</w:t>
      </w:r>
      <w:proofErr w:type="gramEnd"/>
      <w:r w:rsidRPr="00A91A37">
        <w:rPr>
          <w:rFonts w:hint="eastAsia"/>
          <w:color w:val="000000" w:themeColor="text1"/>
          <w:sz w:val="28"/>
          <w:szCs w:val="28"/>
        </w:rPr>
        <w:t>年度地籍圖</w:t>
      </w:r>
      <w:proofErr w:type="gramStart"/>
      <w:r w:rsidRPr="00A91A37">
        <w:rPr>
          <w:rFonts w:hint="eastAsia"/>
          <w:color w:val="000000" w:themeColor="text1"/>
          <w:sz w:val="28"/>
          <w:szCs w:val="28"/>
        </w:rPr>
        <w:t>重測地籍調查指界情形</w:t>
      </w:r>
      <w:proofErr w:type="gramEnd"/>
      <w:r w:rsidRPr="00A91A37">
        <w:rPr>
          <w:rFonts w:hint="eastAsia"/>
          <w:color w:val="000000" w:themeColor="text1"/>
          <w:sz w:val="28"/>
          <w:szCs w:val="28"/>
        </w:rPr>
        <w:t>統計表</w:t>
      </w:r>
    </w:p>
    <w:p w:rsidR="00730774" w:rsidRPr="00A91A37" w:rsidRDefault="00730774" w:rsidP="00730774">
      <w:pPr>
        <w:ind w:rightChars="57" w:right="194"/>
        <w:jc w:val="right"/>
        <w:rPr>
          <w:color w:val="000000" w:themeColor="text1"/>
          <w:sz w:val="24"/>
          <w:szCs w:val="24"/>
        </w:rPr>
      </w:pPr>
      <w:r w:rsidRPr="00A91A37">
        <w:rPr>
          <w:rFonts w:hint="eastAsia"/>
          <w:color w:val="000000" w:themeColor="text1"/>
          <w:sz w:val="24"/>
          <w:szCs w:val="24"/>
        </w:rPr>
        <w:t>單位：筆；%</w:t>
      </w:r>
    </w:p>
    <w:tbl>
      <w:tblPr>
        <w:tblW w:w="8650" w:type="dxa"/>
        <w:tblInd w:w="137" w:type="dxa"/>
        <w:tblLayout w:type="fixed"/>
        <w:tblCellMar>
          <w:left w:w="28" w:type="dxa"/>
          <w:right w:w="28" w:type="dxa"/>
        </w:tblCellMar>
        <w:tblLook w:val="04A0" w:firstRow="1" w:lastRow="0" w:firstColumn="1" w:lastColumn="0" w:noHBand="0" w:noVBand="1"/>
      </w:tblPr>
      <w:tblGrid>
        <w:gridCol w:w="1441"/>
        <w:gridCol w:w="1442"/>
        <w:gridCol w:w="1442"/>
        <w:gridCol w:w="1441"/>
        <w:gridCol w:w="1442"/>
        <w:gridCol w:w="1442"/>
      </w:tblGrid>
      <w:tr w:rsidR="00A91A37" w:rsidRPr="00A91A37" w:rsidTr="00730774">
        <w:trPr>
          <w:trHeight w:val="454"/>
        </w:trPr>
        <w:tc>
          <w:tcPr>
            <w:tcW w:w="1441"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730774" w:rsidRPr="00A91A37" w:rsidRDefault="00730774" w:rsidP="00730774">
            <w:pPr>
              <w:widowControl/>
              <w:overflowPunct/>
              <w:autoSpaceDE/>
              <w:autoSpaceDN/>
              <w:jc w:val="center"/>
              <w:rPr>
                <w:rFonts w:hAnsi="標楷體" w:cs="新細明體"/>
                <w:color w:val="000000" w:themeColor="text1"/>
                <w:kern w:val="0"/>
                <w:sz w:val="22"/>
                <w:szCs w:val="22"/>
              </w:rPr>
            </w:pPr>
          </w:p>
        </w:tc>
        <w:tc>
          <w:tcPr>
            <w:tcW w:w="1442"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730774" w:rsidRPr="00A91A37" w:rsidRDefault="00730774" w:rsidP="00730774">
            <w:pPr>
              <w:widowControl/>
              <w:overflowPunct/>
              <w:autoSpaceDE/>
              <w:autoSpaceDN/>
              <w:jc w:val="center"/>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實際完成</w:t>
            </w:r>
          </w:p>
        </w:tc>
        <w:tc>
          <w:tcPr>
            <w:tcW w:w="1442" w:type="dxa"/>
            <w:tcBorders>
              <w:top w:val="single" w:sz="4" w:space="0" w:color="auto"/>
              <w:left w:val="nil"/>
              <w:bottom w:val="single" w:sz="4" w:space="0" w:color="auto"/>
              <w:right w:val="single" w:sz="12" w:space="0" w:color="auto"/>
            </w:tcBorders>
            <w:shd w:val="clear" w:color="auto" w:fill="FDE9D9" w:themeFill="accent6" w:themeFillTint="33"/>
            <w:noWrap/>
            <w:vAlign w:val="center"/>
            <w:hideMark/>
          </w:tcPr>
          <w:p w:rsidR="00730774" w:rsidRPr="00A91A37" w:rsidRDefault="00730774" w:rsidP="00730774">
            <w:pPr>
              <w:widowControl/>
              <w:overflowPunct/>
              <w:autoSpaceDE/>
              <w:autoSpaceDN/>
              <w:jc w:val="center"/>
              <w:rPr>
                <w:rFonts w:hAnsi="標楷體" w:cs="新細明體"/>
                <w:color w:val="000000" w:themeColor="text1"/>
                <w:kern w:val="0"/>
                <w:sz w:val="22"/>
                <w:szCs w:val="22"/>
              </w:rPr>
            </w:pPr>
            <w:proofErr w:type="gramStart"/>
            <w:r w:rsidRPr="00A91A37">
              <w:rPr>
                <w:rFonts w:hAnsi="標楷體" w:cs="新細明體" w:hint="eastAsia"/>
                <w:color w:val="000000" w:themeColor="text1"/>
                <w:kern w:val="0"/>
                <w:sz w:val="22"/>
                <w:szCs w:val="22"/>
              </w:rPr>
              <w:t>指界確定</w:t>
            </w:r>
            <w:proofErr w:type="gramEnd"/>
          </w:p>
        </w:tc>
        <w:tc>
          <w:tcPr>
            <w:tcW w:w="1441" w:type="dxa"/>
            <w:tcBorders>
              <w:top w:val="single" w:sz="12" w:space="0" w:color="auto"/>
              <w:left w:val="single" w:sz="12" w:space="0" w:color="auto"/>
              <w:bottom w:val="single" w:sz="4" w:space="0" w:color="auto"/>
              <w:right w:val="single" w:sz="12" w:space="0" w:color="auto"/>
            </w:tcBorders>
            <w:shd w:val="clear" w:color="auto" w:fill="FDE9D9" w:themeFill="accent6" w:themeFillTint="33"/>
            <w:noWrap/>
            <w:vAlign w:val="center"/>
            <w:hideMark/>
          </w:tcPr>
          <w:p w:rsidR="00730774" w:rsidRPr="00A91A37" w:rsidRDefault="00730774" w:rsidP="00730774">
            <w:pPr>
              <w:widowControl/>
              <w:overflowPunct/>
              <w:autoSpaceDE/>
              <w:autoSpaceDN/>
              <w:jc w:val="center"/>
              <w:rPr>
                <w:rFonts w:hAnsi="標楷體" w:cs="新細明體"/>
                <w:color w:val="000000" w:themeColor="text1"/>
                <w:kern w:val="0"/>
                <w:sz w:val="22"/>
                <w:szCs w:val="22"/>
              </w:rPr>
            </w:pPr>
            <w:proofErr w:type="gramStart"/>
            <w:r w:rsidRPr="00A91A37">
              <w:rPr>
                <w:rFonts w:hAnsi="標楷體" w:cs="新細明體" w:hint="eastAsia"/>
                <w:color w:val="000000" w:themeColor="text1"/>
                <w:kern w:val="0"/>
                <w:sz w:val="22"/>
                <w:szCs w:val="22"/>
              </w:rPr>
              <w:t>協助指界</w:t>
            </w:r>
            <w:proofErr w:type="gramEnd"/>
          </w:p>
        </w:tc>
        <w:tc>
          <w:tcPr>
            <w:tcW w:w="1442" w:type="dxa"/>
            <w:tcBorders>
              <w:top w:val="single" w:sz="4" w:space="0" w:color="auto"/>
              <w:left w:val="single" w:sz="12" w:space="0" w:color="auto"/>
              <w:bottom w:val="single" w:sz="4" w:space="0" w:color="auto"/>
              <w:right w:val="single" w:sz="4" w:space="0" w:color="auto"/>
            </w:tcBorders>
            <w:shd w:val="clear" w:color="auto" w:fill="FDE9D9" w:themeFill="accent6" w:themeFillTint="33"/>
            <w:noWrap/>
            <w:vAlign w:val="center"/>
            <w:hideMark/>
          </w:tcPr>
          <w:p w:rsidR="00730774" w:rsidRPr="00A91A37" w:rsidRDefault="00730774" w:rsidP="00730774">
            <w:pPr>
              <w:widowControl/>
              <w:overflowPunct/>
              <w:autoSpaceDE/>
              <w:autoSpaceDN/>
              <w:jc w:val="center"/>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逕行施測</w:t>
            </w:r>
          </w:p>
        </w:tc>
        <w:tc>
          <w:tcPr>
            <w:tcW w:w="1442" w:type="dxa"/>
            <w:tcBorders>
              <w:top w:val="single" w:sz="4" w:space="0" w:color="auto"/>
              <w:left w:val="nil"/>
              <w:bottom w:val="single" w:sz="4" w:space="0" w:color="auto"/>
              <w:right w:val="single" w:sz="4" w:space="0" w:color="auto"/>
            </w:tcBorders>
            <w:shd w:val="clear" w:color="auto" w:fill="FDE9D9" w:themeFill="accent6" w:themeFillTint="33"/>
            <w:noWrap/>
            <w:vAlign w:val="center"/>
            <w:hideMark/>
          </w:tcPr>
          <w:p w:rsidR="00730774" w:rsidRPr="00A91A37" w:rsidRDefault="00730774" w:rsidP="00730774">
            <w:pPr>
              <w:widowControl/>
              <w:overflowPunct/>
              <w:autoSpaceDE/>
              <w:autoSpaceDN/>
              <w:jc w:val="center"/>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界址爭議</w:t>
            </w:r>
          </w:p>
        </w:tc>
      </w:tr>
      <w:tr w:rsidR="00A91A37" w:rsidRPr="00A91A37" w:rsidTr="00730774">
        <w:trPr>
          <w:trHeight w:val="454"/>
        </w:trPr>
        <w:tc>
          <w:tcPr>
            <w:tcW w:w="1441"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730774" w:rsidRPr="00A91A37" w:rsidRDefault="00730774" w:rsidP="00CE0690">
            <w:pPr>
              <w:widowControl/>
              <w:overflowPunct/>
              <w:autoSpaceDE/>
              <w:autoSpaceDN/>
              <w:jc w:val="center"/>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筆數</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rsidR="00730774" w:rsidRPr="00A91A37" w:rsidRDefault="00730774" w:rsidP="00CE0690">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6,787,106</w:t>
            </w:r>
          </w:p>
        </w:tc>
        <w:tc>
          <w:tcPr>
            <w:tcW w:w="1442" w:type="dxa"/>
            <w:tcBorders>
              <w:top w:val="single" w:sz="4" w:space="0" w:color="auto"/>
              <w:left w:val="nil"/>
              <w:bottom w:val="single" w:sz="4" w:space="0" w:color="auto"/>
              <w:right w:val="single" w:sz="12" w:space="0" w:color="auto"/>
            </w:tcBorders>
            <w:shd w:val="clear" w:color="auto" w:fill="auto"/>
            <w:noWrap/>
            <w:vAlign w:val="center"/>
            <w:hideMark/>
          </w:tcPr>
          <w:p w:rsidR="00730774" w:rsidRPr="00A91A37" w:rsidRDefault="00730774" w:rsidP="00730774">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1,417,086</w:t>
            </w:r>
          </w:p>
        </w:tc>
        <w:tc>
          <w:tcPr>
            <w:tcW w:w="1441"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730774" w:rsidRPr="00A91A37" w:rsidRDefault="00730774" w:rsidP="00730774">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3,949,558</w:t>
            </w:r>
          </w:p>
        </w:tc>
        <w:tc>
          <w:tcPr>
            <w:tcW w:w="144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730774" w:rsidRPr="00A91A37" w:rsidRDefault="00730774" w:rsidP="00730774">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1,337,555</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rsidR="00730774" w:rsidRPr="00A91A37" w:rsidRDefault="00730774" w:rsidP="00730774">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71,329</w:t>
            </w:r>
          </w:p>
        </w:tc>
      </w:tr>
      <w:tr w:rsidR="00A91A37" w:rsidRPr="00A91A37" w:rsidTr="00730774">
        <w:trPr>
          <w:trHeight w:val="454"/>
        </w:trPr>
        <w:tc>
          <w:tcPr>
            <w:tcW w:w="1441"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tcPr>
          <w:p w:rsidR="00730774" w:rsidRPr="00A91A37" w:rsidRDefault="00730774" w:rsidP="00CE0690">
            <w:pPr>
              <w:widowControl/>
              <w:overflowPunct/>
              <w:autoSpaceDE/>
              <w:autoSpaceDN/>
              <w:jc w:val="center"/>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占比</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730774" w:rsidRPr="00A91A37" w:rsidRDefault="00730774" w:rsidP="00CE0690">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100.00</w:t>
            </w:r>
          </w:p>
        </w:tc>
        <w:tc>
          <w:tcPr>
            <w:tcW w:w="1442" w:type="dxa"/>
            <w:tcBorders>
              <w:top w:val="single" w:sz="4" w:space="0" w:color="auto"/>
              <w:left w:val="nil"/>
              <w:bottom w:val="single" w:sz="4" w:space="0" w:color="auto"/>
              <w:right w:val="single" w:sz="12" w:space="0" w:color="auto"/>
            </w:tcBorders>
            <w:shd w:val="clear" w:color="auto" w:fill="auto"/>
            <w:noWrap/>
            <w:vAlign w:val="center"/>
          </w:tcPr>
          <w:p w:rsidR="00730774" w:rsidRPr="00A91A37" w:rsidRDefault="00730774" w:rsidP="00CE0690">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20.88</w:t>
            </w:r>
          </w:p>
        </w:tc>
        <w:tc>
          <w:tcPr>
            <w:tcW w:w="1441"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730774" w:rsidRPr="00A91A37" w:rsidRDefault="00730774" w:rsidP="00CE0690">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58.19</w:t>
            </w:r>
          </w:p>
        </w:tc>
        <w:tc>
          <w:tcPr>
            <w:tcW w:w="144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730774" w:rsidRPr="00A91A37" w:rsidRDefault="00730774" w:rsidP="00CE0690">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19.71</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730774" w:rsidRPr="00A91A37" w:rsidRDefault="00730774" w:rsidP="00CE0690">
            <w:pPr>
              <w:widowControl/>
              <w:overflowPunct/>
              <w:autoSpaceDE/>
              <w:autoSpaceDN/>
              <w:jc w:val="right"/>
              <w:rPr>
                <w:rFonts w:hAnsi="標楷體" w:cs="新細明體"/>
                <w:color w:val="000000" w:themeColor="text1"/>
                <w:kern w:val="0"/>
                <w:sz w:val="22"/>
                <w:szCs w:val="22"/>
              </w:rPr>
            </w:pPr>
            <w:r w:rsidRPr="00A91A37">
              <w:rPr>
                <w:rFonts w:hAnsi="標楷體" w:cs="新細明體" w:hint="eastAsia"/>
                <w:color w:val="000000" w:themeColor="text1"/>
                <w:kern w:val="0"/>
                <w:sz w:val="22"/>
                <w:szCs w:val="22"/>
              </w:rPr>
              <w:t>1.05</w:t>
            </w:r>
          </w:p>
        </w:tc>
      </w:tr>
    </w:tbl>
    <w:p w:rsidR="003E0E51" w:rsidRPr="00A91A37" w:rsidRDefault="003E0E51" w:rsidP="003E0E51">
      <w:pPr>
        <w:pStyle w:val="3"/>
        <w:numPr>
          <w:ilvl w:val="0"/>
          <w:numId w:val="0"/>
        </w:numPr>
        <w:snapToGrid w:val="0"/>
        <w:ind w:leftChars="41" w:left="659" w:hangingChars="200" w:hanging="520"/>
        <w:rPr>
          <w:color w:val="000000" w:themeColor="text1"/>
          <w:sz w:val="24"/>
          <w:szCs w:val="24"/>
        </w:rPr>
      </w:pPr>
      <w:proofErr w:type="gramStart"/>
      <w:r w:rsidRPr="00A91A37">
        <w:rPr>
          <w:rFonts w:hint="eastAsia"/>
          <w:color w:val="000000" w:themeColor="text1"/>
          <w:sz w:val="24"/>
          <w:szCs w:val="24"/>
        </w:rPr>
        <w:t>註</w:t>
      </w:r>
      <w:proofErr w:type="gramEnd"/>
      <w:r w:rsidRPr="00A91A37">
        <w:rPr>
          <w:rFonts w:hint="eastAsia"/>
          <w:color w:val="000000" w:themeColor="text1"/>
          <w:sz w:val="24"/>
          <w:szCs w:val="24"/>
        </w:rPr>
        <w:t>：表中實際完成筆數除</w:t>
      </w:r>
      <w:proofErr w:type="gramStart"/>
      <w:r w:rsidRPr="00A91A37">
        <w:rPr>
          <w:rFonts w:hint="eastAsia"/>
          <w:color w:val="000000" w:themeColor="text1"/>
          <w:sz w:val="24"/>
          <w:szCs w:val="24"/>
        </w:rPr>
        <w:t>包含指界確定</w:t>
      </w:r>
      <w:proofErr w:type="gramEnd"/>
      <w:r w:rsidRPr="00A91A37">
        <w:rPr>
          <w:rFonts w:hint="eastAsia"/>
          <w:color w:val="000000" w:themeColor="text1"/>
          <w:sz w:val="24"/>
          <w:szCs w:val="24"/>
        </w:rPr>
        <w:t>、同意辦理</w:t>
      </w:r>
      <w:proofErr w:type="gramStart"/>
      <w:r w:rsidRPr="00A91A37">
        <w:rPr>
          <w:rFonts w:hint="eastAsia"/>
          <w:color w:val="000000" w:themeColor="text1"/>
          <w:sz w:val="24"/>
          <w:szCs w:val="24"/>
        </w:rPr>
        <w:t>協助指界</w:t>
      </w:r>
      <w:proofErr w:type="gramEnd"/>
      <w:r w:rsidRPr="00A91A37">
        <w:rPr>
          <w:rFonts w:hint="eastAsia"/>
          <w:color w:val="000000" w:themeColor="text1"/>
          <w:sz w:val="24"/>
          <w:szCs w:val="24"/>
        </w:rPr>
        <w:t>、逕行施測及界址爭議外，尚包含其它情形，如地籍誤</w:t>
      </w:r>
      <w:proofErr w:type="gramStart"/>
      <w:r w:rsidRPr="00A91A37">
        <w:rPr>
          <w:rFonts w:hint="eastAsia"/>
          <w:color w:val="000000" w:themeColor="text1"/>
          <w:sz w:val="24"/>
          <w:szCs w:val="24"/>
        </w:rPr>
        <w:t>謬</w:t>
      </w:r>
      <w:proofErr w:type="gramEnd"/>
      <w:r w:rsidRPr="00A91A37">
        <w:rPr>
          <w:rFonts w:hint="eastAsia"/>
          <w:color w:val="000000" w:themeColor="text1"/>
          <w:sz w:val="24"/>
          <w:szCs w:val="24"/>
        </w:rPr>
        <w:t>筆數，合計1萬1,578筆，占實際完成0.17%。</w:t>
      </w:r>
    </w:p>
    <w:p w:rsidR="00414972" w:rsidRPr="00A91A37" w:rsidRDefault="00730774" w:rsidP="00F6644F">
      <w:pPr>
        <w:pStyle w:val="3"/>
        <w:numPr>
          <w:ilvl w:val="0"/>
          <w:numId w:val="0"/>
        </w:numPr>
        <w:snapToGrid w:val="0"/>
        <w:spacing w:afterLines="100" w:after="457"/>
        <w:ind w:left="142"/>
        <w:rPr>
          <w:color w:val="000000" w:themeColor="text1"/>
        </w:rPr>
      </w:pPr>
      <w:r w:rsidRPr="00A91A37">
        <w:rPr>
          <w:rFonts w:hint="eastAsia"/>
          <w:color w:val="000000" w:themeColor="text1"/>
          <w:sz w:val="24"/>
          <w:szCs w:val="24"/>
        </w:rPr>
        <w:t>資料來源：內政部提供。</w:t>
      </w:r>
    </w:p>
    <w:p w:rsidR="00414972" w:rsidRPr="00A91A37" w:rsidRDefault="00414972" w:rsidP="00414972">
      <w:pPr>
        <w:pStyle w:val="3"/>
        <w:numPr>
          <w:ilvl w:val="0"/>
          <w:numId w:val="0"/>
        </w:numPr>
        <w:rPr>
          <w:color w:val="000000" w:themeColor="text1"/>
        </w:rPr>
      </w:pPr>
      <w:r w:rsidRPr="00A91A37">
        <w:rPr>
          <w:rFonts w:hint="eastAsia"/>
          <w:noProof/>
          <w:color w:val="000000" w:themeColor="text1"/>
        </w:rPr>
        <w:drawing>
          <wp:inline distT="0" distB="0" distL="0" distR="0" wp14:anchorId="65267EF1" wp14:editId="52EF34E6">
            <wp:extent cx="5615940" cy="3141345"/>
            <wp:effectExtent l="0" t="0" r="3810" b="1905"/>
            <wp:docPr id="14" name="圖表 14">
              <a:extLst xmlns:a="http://schemas.openxmlformats.org/drawingml/2006/main">
                <a:ext uri="{FF2B5EF4-FFF2-40B4-BE49-F238E27FC236}">
                  <a16:creationId xmlns:a16="http://schemas.microsoft.com/office/drawing/2014/main" id="{42B99CF2-7A2C-4B36-862F-AEB1B6816E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14972" w:rsidRPr="00A91A37" w:rsidRDefault="00730774" w:rsidP="00730774">
      <w:pPr>
        <w:pStyle w:val="3"/>
        <w:numPr>
          <w:ilvl w:val="0"/>
          <w:numId w:val="0"/>
        </w:numPr>
        <w:snapToGrid w:val="0"/>
        <w:spacing w:afterLines="50" w:after="228"/>
        <w:jc w:val="center"/>
        <w:rPr>
          <w:color w:val="000000" w:themeColor="text1"/>
        </w:rPr>
      </w:pPr>
      <w:r w:rsidRPr="00A91A37">
        <w:rPr>
          <w:rFonts w:hint="eastAsia"/>
          <w:color w:val="000000" w:themeColor="text1"/>
          <w:sz w:val="28"/>
          <w:szCs w:val="28"/>
        </w:rPr>
        <w:t>圖1、</w:t>
      </w:r>
      <w:proofErr w:type="gramStart"/>
      <w:r w:rsidRPr="00A91A37">
        <w:rPr>
          <w:rFonts w:hint="eastAsia"/>
          <w:color w:val="000000" w:themeColor="text1"/>
          <w:sz w:val="28"/>
          <w:szCs w:val="28"/>
        </w:rPr>
        <w:t>重測地籍</w:t>
      </w:r>
      <w:proofErr w:type="gramEnd"/>
      <w:r w:rsidRPr="00A91A37">
        <w:rPr>
          <w:rFonts w:hint="eastAsia"/>
          <w:color w:val="000000" w:themeColor="text1"/>
          <w:sz w:val="28"/>
          <w:szCs w:val="28"/>
        </w:rPr>
        <w:t>調查逕行施</w:t>
      </w:r>
      <w:proofErr w:type="gramStart"/>
      <w:r w:rsidRPr="00A91A37">
        <w:rPr>
          <w:rFonts w:hint="eastAsia"/>
          <w:color w:val="000000" w:themeColor="text1"/>
          <w:sz w:val="28"/>
          <w:szCs w:val="28"/>
        </w:rPr>
        <w:t>測占實際</w:t>
      </w:r>
      <w:proofErr w:type="gramEnd"/>
      <w:r w:rsidRPr="00A91A37">
        <w:rPr>
          <w:rFonts w:hint="eastAsia"/>
          <w:color w:val="000000" w:themeColor="text1"/>
          <w:sz w:val="28"/>
          <w:szCs w:val="28"/>
        </w:rPr>
        <w:t>完成比率趨勢圖</w:t>
      </w:r>
    </w:p>
    <w:p w:rsidR="004F3688" w:rsidRPr="00A91A37" w:rsidRDefault="002479F0" w:rsidP="004F3688">
      <w:pPr>
        <w:pStyle w:val="3"/>
        <w:rPr>
          <w:color w:val="000000" w:themeColor="text1"/>
        </w:rPr>
      </w:pPr>
      <w:proofErr w:type="gramStart"/>
      <w:r w:rsidRPr="00A91A37">
        <w:rPr>
          <w:rFonts w:hint="eastAsia"/>
          <w:color w:val="000000" w:themeColor="text1"/>
        </w:rPr>
        <w:t>協助指界</w:t>
      </w:r>
      <w:r w:rsidR="00EE1F4A" w:rsidRPr="00A91A37">
        <w:rPr>
          <w:rFonts w:hint="eastAsia"/>
          <w:color w:val="000000" w:themeColor="text1"/>
        </w:rPr>
        <w:t>是</w:t>
      </w:r>
      <w:proofErr w:type="gramEnd"/>
      <w:r w:rsidR="009F7AAC" w:rsidRPr="00A91A37">
        <w:rPr>
          <w:rFonts w:hint="eastAsia"/>
          <w:color w:val="000000" w:themeColor="text1"/>
        </w:rPr>
        <w:t>由重測人員參照舊地籍圖及其他可靠資料辦理</w:t>
      </w:r>
      <w:proofErr w:type="gramStart"/>
      <w:r w:rsidR="00244469" w:rsidRPr="00A91A37">
        <w:rPr>
          <w:rFonts w:hint="eastAsia"/>
          <w:color w:val="000000" w:themeColor="text1"/>
        </w:rPr>
        <w:t>套繪作業</w:t>
      </w:r>
      <w:proofErr w:type="gramEnd"/>
      <w:r w:rsidR="00EE1F4A" w:rsidRPr="00A91A37">
        <w:rPr>
          <w:rFonts w:hint="eastAsia"/>
          <w:color w:val="000000" w:themeColor="text1"/>
        </w:rPr>
        <w:t>，再於實地協助土地所有權人指定界址</w:t>
      </w:r>
      <w:r w:rsidR="0021213B" w:rsidRPr="00A91A37">
        <w:rPr>
          <w:rFonts w:hint="eastAsia"/>
          <w:color w:val="000000" w:themeColor="text1"/>
        </w:rPr>
        <w:t>，然而相關</w:t>
      </w:r>
      <w:proofErr w:type="gramStart"/>
      <w:r w:rsidR="0021213B" w:rsidRPr="00A91A37">
        <w:rPr>
          <w:rFonts w:hint="eastAsia"/>
          <w:color w:val="000000" w:themeColor="text1"/>
        </w:rPr>
        <w:t>套繪作業</w:t>
      </w:r>
      <w:proofErr w:type="gramEnd"/>
      <w:r w:rsidR="00E22547" w:rsidRPr="00A91A37">
        <w:rPr>
          <w:rFonts w:hint="eastAsia"/>
          <w:color w:val="000000" w:themeColor="text1"/>
        </w:rPr>
        <w:t>屢屢遭人</w:t>
      </w:r>
      <w:r w:rsidR="0021213B" w:rsidRPr="00A91A37">
        <w:rPr>
          <w:rFonts w:hint="eastAsia"/>
          <w:color w:val="000000" w:themeColor="text1"/>
        </w:rPr>
        <w:t>質</w:t>
      </w:r>
      <w:r w:rsidR="00E22547" w:rsidRPr="00A91A37">
        <w:rPr>
          <w:rFonts w:hint="eastAsia"/>
          <w:color w:val="000000" w:themeColor="text1"/>
        </w:rPr>
        <w:t>疑</w:t>
      </w:r>
      <w:r w:rsidR="0021213B" w:rsidRPr="00A91A37">
        <w:rPr>
          <w:rFonts w:hint="eastAsia"/>
          <w:color w:val="000000" w:themeColor="text1"/>
        </w:rPr>
        <w:t>：</w:t>
      </w:r>
    </w:p>
    <w:p w:rsidR="007B059E" w:rsidRPr="00A91A37" w:rsidRDefault="007B059E" w:rsidP="00EE1F4A">
      <w:pPr>
        <w:pStyle w:val="4"/>
        <w:rPr>
          <w:color w:val="000000" w:themeColor="text1"/>
        </w:rPr>
      </w:pPr>
      <w:r w:rsidRPr="00A91A37">
        <w:rPr>
          <w:rFonts w:hint="eastAsia"/>
          <w:color w:val="000000" w:themeColor="text1"/>
        </w:rPr>
        <w:t>內政部</w:t>
      </w:r>
      <w:r w:rsidR="00A16094" w:rsidRPr="00A91A37">
        <w:rPr>
          <w:rFonts w:hint="eastAsia"/>
          <w:color w:val="000000" w:themeColor="text1"/>
        </w:rPr>
        <w:t>針對舊地籍圖與現況施測點位</w:t>
      </w:r>
      <w:proofErr w:type="gramStart"/>
      <w:r w:rsidR="00E51897" w:rsidRPr="00A91A37">
        <w:rPr>
          <w:rFonts w:hint="eastAsia"/>
          <w:color w:val="000000" w:themeColor="text1"/>
        </w:rPr>
        <w:t>之</w:t>
      </w:r>
      <w:r w:rsidR="00A16094" w:rsidRPr="00A91A37">
        <w:rPr>
          <w:rFonts w:hint="eastAsia"/>
          <w:color w:val="000000" w:themeColor="text1"/>
        </w:rPr>
        <w:t>套繪原則</w:t>
      </w:r>
      <w:proofErr w:type="gramEnd"/>
      <w:r w:rsidR="00E51897" w:rsidRPr="00A91A37">
        <w:rPr>
          <w:rFonts w:hint="eastAsia"/>
          <w:color w:val="000000" w:themeColor="text1"/>
        </w:rPr>
        <w:t>及檢核機制</w:t>
      </w:r>
      <w:r w:rsidR="00A16094" w:rsidRPr="00A91A37">
        <w:rPr>
          <w:rFonts w:hint="eastAsia"/>
          <w:color w:val="000000" w:themeColor="text1"/>
        </w:rPr>
        <w:t>說明如下</w:t>
      </w:r>
      <w:r w:rsidR="001B7325" w:rsidRPr="00A91A37">
        <w:rPr>
          <w:rFonts w:hint="eastAsia"/>
          <w:color w:val="000000" w:themeColor="text1"/>
        </w:rPr>
        <w:t>：</w:t>
      </w:r>
    </w:p>
    <w:p w:rsidR="001B7325" w:rsidRPr="00A91A37" w:rsidRDefault="001B7325" w:rsidP="00E51897">
      <w:pPr>
        <w:pStyle w:val="5"/>
        <w:rPr>
          <w:color w:val="000000" w:themeColor="text1"/>
        </w:rPr>
      </w:pPr>
      <w:r w:rsidRPr="00A91A37">
        <w:rPr>
          <w:rFonts w:hint="eastAsia"/>
          <w:color w:val="000000" w:themeColor="text1"/>
        </w:rPr>
        <w:t>依</w:t>
      </w:r>
      <w:proofErr w:type="gramStart"/>
      <w:r w:rsidRPr="00A91A37">
        <w:rPr>
          <w:rFonts w:hint="eastAsia"/>
          <w:color w:val="000000" w:themeColor="text1"/>
        </w:rPr>
        <w:t>數值法地籍</w:t>
      </w:r>
      <w:proofErr w:type="gramEnd"/>
      <w:r w:rsidRPr="00A91A37">
        <w:rPr>
          <w:rFonts w:hint="eastAsia"/>
          <w:color w:val="000000" w:themeColor="text1"/>
        </w:rPr>
        <w:t>圖重測作業手冊第810節</w:t>
      </w:r>
      <w:r w:rsidR="00A16094" w:rsidRPr="00A91A37">
        <w:rPr>
          <w:rFonts w:hint="eastAsia"/>
          <w:color w:val="000000" w:themeColor="text1"/>
        </w:rPr>
        <w:t>〈</w:t>
      </w:r>
      <w:r w:rsidRPr="00A91A37">
        <w:rPr>
          <w:rFonts w:hint="eastAsia"/>
          <w:color w:val="000000" w:themeColor="text1"/>
        </w:rPr>
        <w:t>參照舊地籍圖套繪作業</w:t>
      </w:r>
      <w:r w:rsidR="00A16094" w:rsidRPr="00A91A37">
        <w:rPr>
          <w:rFonts w:hint="eastAsia"/>
          <w:color w:val="000000" w:themeColor="text1"/>
        </w:rPr>
        <w:t>〉</w:t>
      </w:r>
      <w:r w:rsidRPr="00A91A37">
        <w:rPr>
          <w:rFonts w:hint="eastAsia"/>
          <w:color w:val="000000" w:themeColor="text1"/>
        </w:rPr>
        <w:t>規定，到場之土地所有權人</w:t>
      </w:r>
      <w:proofErr w:type="gramStart"/>
      <w:r w:rsidRPr="00A91A37">
        <w:rPr>
          <w:rFonts w:hint="eastAsia"/>
          <w:color w:val="000000" w:themeColor="text1"/>
        </w:rPr>
        <w:t>不能指界</w:t>
      </w:r>
      <w:proofErr w:type="gramEnd"/>
      <w:r w:rsidRPr="00A91A37">
        <w:rPr>
          <w:rFonts w:hint="eastAsia"/>
          <w:color w:val="000000" w:themeColor="text1"/>
        </w:rPr>
        <w:t>，要求</w:t>
      </w:r>
      <w:proofErr w:type="gramStart"/>
      <w:r w:rsidRPr="00A91A37">
        <w:rPr>
          <w:rFonts w:hint="eastAsia"/>
          <w:color w:val="000000" w:themeColor="text1"/>
        </w:rPr>
        <w:t>協助指界</w:t>
      </w:r>
      <w:proofErr w:type="gramEnd"/>
      <w:r w:rsidRPr="00A91A37">
        <w:rPr>
          <w:rFonts w:hint="eastAsia"/>
          <w:color w:val="000000" w:themeColor="text1"/>
        </w:rPr>
        <w:t>，或土地所有權人未於地政機關通知之限期內</w:t>
      </w:r>
      <w:proofErr w:type="gramStart"/>
      <w:r w:rsidRPr="00A91A37">
        <w:rPr>
          <w:rFonts w:hint="eastAsia"/>
          <w:color w:val="000000" w:themeColor="text1"/>
        </w:rPr>
        <w:t>到場指界</w:t>
      </w:r>
      <w:proofErr w:type="gramEnd"/>
      <w:r w:rsidRPr="00A91A37">
        <w:rPr>
          <w:rFonts w:hint="eastAsia"/>
          <w:color w:val="000000" w:themeColor="text1"/>
        </w:rPr>
        <w:t>，依土地法第46條之2參照舊地籍圖逕行施測之界址，以現況圖及地籍放大圖或地籍</w:t>
      </w:r>
      <w:proofErr w:type="gramStart"/>
      <w:r w:rsidRPr="00A91A37">
        <w:rPr>
          <w:rFonts w:hint="eastAsia"/>
          <w:color w:val="000000" w:themeColor="text1"/>
        </w:rPr>
        <w:t>圖數化</w:t>
      </w:r>
      <w:proofErr w:type="gramEnd"/>
      <w:r w:rsidRPr="00A91A37">
        <w:rPr>
          <w:rFonts w:hint="eastAsia"/>
          <w:color w:val="000000" w:themeColor="text1"/>
        </w:rPr>
        <w:t>成果、原始分割</w:t>
      </w:r>
      <w:proofErr w:type="gramStart"/>
      <w:r w:rsidRPr="00A91A37">
        <w:rPr>
          <w:rFonts w:hint="eastAsia"/>
          <w:color w:val="000000" w:themeColor="text1"/>
        </w:rPr>
        <w:t>複</w:t>
      </w:r>
      <w:proofErr w:type="gramEnd"/>
      <w:r w:rsidRPr="00A91A37">
        <w:rPr>
          <w:rFonts w:hint="eastAsia"/>
          <w:color w:val="000000" w:themeColor="text1"/>
        </w:rPr>
        <w:t>丈或</w:t>
      </w:r>
      <w:proofErr w:type="gramStart"/>
      <w:r w:rsidRPr="00A91A37">
        <w:rPr>
          <w:rFonts w:hint="eastAsia"/>
          <w:color w:val="000000" w:themeColor="text1"/>
        </w:rPr>
        <w:t>鑑界圖</w:t>
      </w:r>
      <w:proofErr w:type="gramEnd"/>
      <w:r w:rsidRPr="00A91A37">
        <w:rPr>
          <w:rFonts w:hint="eastAsia"/>
          <w:color w:val="000000" w:themeColor="text1"/>
        </w:rPr>
        <w:t>等相關資料，</w:t>
      </w:r>
      <w:proofErr w:type="gramStart"/>
      <w:r w:rsidRPr="00A91A37">
        <w:rPr>
          <w:rFonts w:hint="eastAsia"/>
          <w:color w:val="000000" w:themeColor="text1"/>
        </w:rPr>
        <w:t>套繪宗</w:t>
      </w:r>
      <w:proofErr w:type="gramEnd"/>
      <w:r w:rsidRPr="00A91A37">
        <w:rPr>
          <w:rFonts w:hint="eastAsia"/>
          <w:color w:val="000000" w:themeColor="text1"/>
        </w:rPr>
        <w:t>地經界線；</w:t>
      </w:r>
      <w:proofErr w:type="gramStart"/>
      <w:r w:rsidRPr="00A91A37">
        <w:rPr>
          <w:rFonts w:hint="eastAsia"/>
          <w:color w:val="000000" w:themeColor="text1"/>
        </w:rPr>
        <w:t>套繪時</w:t>
      </w:r>
      <w:proofErr w:type="gramEnd"/>
      <w:r w:rsidRPr="00A91A37">
        <w:rPr>
          <w:rFonts w:hint="eastAsia"/>
          <w:color w:val="000000" w:themeColor="text1"/>
        </w:rPr>
        <w:t>若發現</w:t>
      </w:r>
      <w:proofErr w:type="gramStart"/>
      <w:r w:rsidRPr="00A91A37">
        <w:rPr>
          <w:rFonts w:hint="eastAsia"/>
          <w:color w:val="000000" w:themeColor="text1"/>
        </w:rPr>
        <w:t>界址點位</w:t>
      </w:r>
      <w:proofErr w:type="gramEnd"/>
      <w:r w:rsidRPr="00A91A37">
        <w:rPr>
          <w:rFonts w:hint="eastAsia"/>
          <w:color w:val="000000" w:themeColor="text1"/>
        </w:rPr>
        <w:t>遺漏或現況點不足時，應</w:t>
      </w:r>
      <w:proofErr w:type="gramStart"/>
      <w:r w:rsidRPr="00A91A37">
        <w:rPr>
          <w:rFonts w:hint="eastAsia"/>
          <w:color w:val="000000" w:themeColor="text1"/>
        </w:rPr>
        <w:t>隨即補測或</w:t>
      </w:r>
      <w:proofErr w:type="gramEnd"/>
      <w:r w:rsidRPr="00A91A37">
        <w:rPr>
          <w:rFonts w:hint="eastAsia"/>
          <w:color w:val="000000" w:themeColor="text1"/>
        </w:rPr>
        <w:t>擴大範圍施測後再</w:t>
      </w:r>
      <w:proofErr w:type="gramStart"/>
      <w:r w:rsidRPr="00A91A37">
        <w:rPr>
          <w:rFonts w:hint="eastAsia"/>
          <w:color w:val="000000" w:themeColor="text1"/>
        </w:rPr>
        <w:t>作為套繪之</w:t>
      </w:r>
      <w:proofErr w:type="gramEnd"/>
      <w:r w:rsidRPr="00A91A37">
        <w:rPr>
          <w:rFonts w:hint="eastAsia"/>
          <w:color w:val="000000" w:themeColor="text1"/>
        </w:rPr>
        <w:t>參考。</w:t>
      </w:r>
      <w:proofErr w:type="gramStart"/>
      <w:r w:rsidRPr="00A91A37">
        <w:rPr>
          <w:rFonts w:hint="eastAsia"/>
          <w:color w:val="000000" w:themeColor="text1"/>
        </w:rPr>
        <w:t>套繪原則</w:t>
      </w:r>
      <w:proofErr w:type="gramEnd"/>
      <w:r w:rsidRPr="00A91A37">
        <w:rPr>
          <w:rFonts w:hint="eastAsia"/>
          <w:color w:val="000000" w:themeColor="text1"/>
        </w:rPr>
        <w:t>如下：</w:t>
      </w:r>
    </w:p>
    <w:p w:rsidR="001B7325" w:rsidRPr="00A91A37" w:rsidRDefault="001B7325" w:rsidP="00E51897">
      <w:pPr>
        <w:pStyle w:val="6"/>
        <w:rPr>
          <w:color w:val="000000" w:themeColor="text1"/>
        </w:rPr>
      </w:pPr>
      <w:r w:rsidRPr="00A91A37">
        <w:rPr>
          <w:rFonts w:hint="eastAsia"/>
          <w:color w:val="000000" w:themeColor="text1"/>
        </w:rPr>
        <w:t>以四</w:t>
      </w:r>
      <w:r w:rsidR="00411778" w:rsidRPr="00A91A37">
        <w:rPr>
          <w:rFonts w:hint="eastAsia"/>
          <w:color w:val="000000" w:themeColor="text1"/>
        </w:rPr>
        <w:t>周</w:t>
      </w:r>
      <w:r w:rsidRPr="00A91A37">
        <w:rPr>
          <w:rFonts w:hint="eastAsia"/>
          <w:color w:val="000000" w:themeColor="text1"/>
        </w:rPr>
        <w:t>範圍為天然界線之區</w:t>
      </w:r>
      <w:proofErr w:type="gramStart"/>
      <w:r w:rsidRPr="00A91A37">
        <w:rPr>
          <w:rFonts w:hint="eastAsia"/>
          <w:color w:val="000000" w:themeColor="text1"/>
        </w:rPr>
        <w:t>廓為套繪</w:t>
      </w:r>
      <w:proofErr w:type="gramEnd"/>
      <w:r w:rsidRPr="00A91A37">
        <w:rPr>
          <w:rFonts w:hint="eastAsia"/>
          <w:color w:val="000000" w:themeColor="text1"/>
        </w:rPr>
        <w:t>單位。</w:t>
      </w:r>
    </w:p>
    <w:p w:rsidR="001B7325" w:rsidRPr="00A91A37" w:rsidRDefault="001B7325" w:rsidP="00E51897">
      <w:pPr>
        <w:pStyle w:val="6"/>
        <w:rPr>
          <w:color w:val="000000" w:themeColor="text1"/>
        </w:rPr>
      </w:pPr>
      <w:r w:rsidRPr="00A91A37">
        <w:rPr>
          <w:rFonts w:hint="eastAsia"/>
          <w:color w:val="000000" w:themeColor="text1"/>
        </w:rPr>
        <w:t>原地號經界線（地籍圖上之黑色線）優於分號經界線（地籍圖上之紅色線）。</w:t>
      </w:r>
    </w:p>
    <w:p w:rsidR="001B7325" w:rsidRPr="00A91A37" w:rsidRDefault="001B7325" w:rsidP="00E51897">
      <w:pPr>
        <w:pStyle w:val="6"/>
        <w:rPr>
          <w:color w:val="000000" w:themeColor="text1"/>
        </w:rPr>
      </w:pPr>
      <w:r w:rsidRPr="00A91A37">
        <w:rPr>
          <w:rFonts w:hint="eastAsia"/>
          <w:color w:val="000000" w:themeColor="text1"/>
        </w:rPr>
        <w:t>參考原始分割</w:t>
      </w:r>
      <w:proofErr w:type="gramStart"/>
      <w:r w:rsidRPr="00A91A37">
        <w:rPr>
          <w:rFonts w:hint="eastAsia"/>
          <w:color w:val="000000" w:themeColor="text1"/>
        </w:rPr>
        <w:t>複</w:t>
      </w:r>
      <w:proofErr w:type="gramEnd"/>
      <w:r w:rsidRPr="00A91A37">
        <w:rPr>
          <w:rFonts w:hint="eastAsia"/>
          <w:color w:val="000000" w:themeColor="text1"/>
        </w:rPr>
        <w:t>丈資料（共有物分割大多以面積為主、建物實體分割大多以實地使用界址為主），如土地</w:t>
      </w:r>
      <w:proofErr w:type="gramStart"/>
      <w:r w:rsidRPr="00A91A37">
        <w:rPr>
          <w:rFonts w:hint="eastAsia"/>
          <w:color w:val="000000" w:themeColor="text1"/>
        </w:rPr>
        <w:t>複丈圖</w:t>
      </w:r>
      <w:proofErr w:type="gramEnd"/>
      <w:r w:rsidRPr="00A91A37">
        <w:rPr>
          <w:rFonts w:hint="eastAsia"/>
          <w:color w:val="000000" w:themeColor="text1"/>
        </w:rPr>
        <w:t>或調查表內</w:t>
      </w:r>
      <w:proofErr w:type="gramStart"/>
      <w:r w:rsidRPr="00A91A37">
        <w:rPr>
          <w:rFonts w:hint="eastAsia"/>
          <w:color w:val="000000" w:themeColor="text1"/>
        </w:rPr>
        <w:t>註有宗</w:t>
      </w:r>
      <w:proofErr w:type="gramEnd"/>
      <w:r w:rsidRPr="00A91A37">
        <w:rPr>
          <w:rFonts w:hint="eastAsia"/>
          <w:color w:val="000000" w:themeColor="text1"/>
        </w:rPr>
        <w:t>地之邊長或界址標示者，儘量依其註記。</w:t>
      </w:r>
    </w:p>
    <w:p w:rsidR="001B7325" w:rsidRPr="00A91A37" w:rsidRDefault="001B7325" w:rsidP="00E51897">
      <w:pPr>
        <w:pStyle w:val="6"/>
        <w:rPr>
          <w:color w:val="000000" w:themeColor="text1"/>
        </w:rPr>
      </w:pPr>
      <w:r w:rsidRPr="00A91A37">
        <w:rPr>
          <w:rFonts w:hint="eastAsia"/>
          <w:color w:val="000000" w:themeColor="text1"/>
        </w:rPr>
        <w:t>比較實地使用界</w:t>
      </w:r>
      <w:proofErr w:type="gramStart"/>
      <w:r w:rsidRPr="00A91A37">
        <w:rPr>
          <w:rFonts w:hint="eastAsia"/>
          <w:color w:val="000000" w:themeColor="text1"/>
        </w:rPr>
        <w:t>址點間邊</w:t>
      </w:r>
      <w:proofErr w:type="gramEnd"/>
      <w:r w:rsidRPr="00A91A37">
        <w:rPr>
          <w:rFonts w:hint="eastAsia"/>
          <w:color w:val="000000" w:themeColor="text1"/>
        </w:rPr>
        <w:t>長與原地籍圖或原註記之邊長，如其較差在容許誤差內者，得以實地使用現況作為宗地間之毗鄰經界線。</w:t>
      </w:r>
    </w:p>
    <w:p w:rsidR="001B7325" w:rsidRPr="00A91A37" w:rsidRDefault="001B7325" w:rsidP="00E51897">
      <w:pPr>
        <w:pStyle w:val="6"/>
        <w:rPr>
          <w:color w:val="000000" w:themeColor="text1"/>
        </w:rPr>
      </w:pPr>
      <w:r w:rsidRPr="00A91A37">
        <w:rPr>
          <w:rFonts w:hint="eastAsia"/>
          <w:color w:val="000000" w:themeColor="text1"/>
        </w:rPr>
        <w:t>原地籍圖如有伸縮、折</w:t>
      </w:r>
      <w:r w:rsidR="001A4ACE" w:rsidRPr="00A91A37">
        <w:rPr>
          <w:rFonts w:hint="eastAsia"/>
          <w:color w:val="000000" w:themeColor="text1"/>
        </w:rPr>
        <w:t>皺</w:t>
      </w:r>
      <w:r w:rsidRPr="00A91A37">
        <w:rPr>
          <w:rFonts w:hint="eastAsia"/>
          <w:color w:val="000000" w:themeColor="text1"/>
        </w:rPr>
        <w:t>破損者，應予以考量。</w:t>
      </w:r>
    </w:p>
    <w:p w:rsidR="001B7325" w:rsidRPr="00A91A37" w:rsidRDefault="001B7325" w:rsidP="00E51897">
      <w:pPr>
        <w:pStyle w:val="6"/>
        <w:rPr>
          <w:color w:val="000000" w:themeColor="text1"/>
        </w:rPr>
      </w:pPr>
      <w:r w:rsidRPr="00A91A37">
        <w:rPr>
          <w:rFonts w:hint="eastAsia"/>
          <w:color w:val="000000" w:themeColor="text1"/>
        </w:rPr>
        <w:t>以大多數之</w:t>
      </w:r>
      <w:proofErr w:type="gramStart"/>
      <w:r w:rsidRPr="00A91A37">
        <w:rPr>
          <w:rFonts w:hint="eastAsia"/>
          <w:color w:val="000000" w:themeColor="text1"/>
        </w:rPr>
        <w:t>界址點或</w:t>
      </w:r>
      <w:proofErr w:type="gramEnd"/>
      <w:r w:rsidRPr="00A91A37">
        <w:rPr>
          <w:rFonts w:hint="eastAsia"/>
          <w:color w:val="000000" w:themeColor="text1"/>
        </w:rPr>
        <w:t>現況點位與原地</w:t>
      </w:r>
      <w:proofErr w:type="gramStart"/>
      <w:r w:rsidRPr="00A91A37">
        <w:rPr>
          <w:rFonts w:hint="eastAsia"/>
          <w:color w:val="000000" w:themeColor="text1"/>
        </w:rPr>
        <w:t>籍圖較能</w:t>
      </w:r>
      <w:proofErr w:type="gramEnd"/>
      <w:r w:rsidRPr="00A91A37">
        <w:rPr>
          <w:rFonts w:hint="eastAsia"/>
          <w:color w:val="000000" w:themeColor="text1"/>
        </w:rPr>
        <w:t>吻合者，</w:t>
      </w:r>
      <w:proofErr w:type="gramStart"/>
      <w:r w:rsidRPr="00A91A37">
        <w:rPr>
          <w:rFonts w:hint="eastAsia"/>
          <w:color w:val="000000" w:themeColor="text1"/>
        </w:rPr>
        <w:t>決定套繪位置</w:t>
      </w:r>
      <w:proofErr w:type="gramEnd"/>
      <w:r w:rsidRPr="00A91A37">
        <w:rPr>
          <w:rFonts w:hint="eastAsia"/>
          <w:color w:val="000000" w:themeColor="text1"/>
        </w:rPr>
        <w:t>。</w:t>
      </w:r>
    </w:p>
    <w:p w:rsidR="001B7325" w:rsidRPr="00A91A37" w:rsidRDefault="001B7325" w:rsidP="00E51897">
      <w:pPr>
        <w:pStyle w:val="6"/>
        <w:rPr>
          <w:color w:val="000000" w:themeColor="text1"/>
        </w:rPr>
      </w:pPr>
      <w:r w:rsidRPr="00A91A37">
        <w:rPr>
          <w:rFonts w:hint="eastAsia"/>
          <w:color w:val="000000" w:themeColor="text1"/>
        </w:rPr>
        <w:t>不同地段（含重測區內、外）相鄰之經界線</w:t>
      </w:r>
      <w:proofErr w:type="gramStart"/>
      <w:r w:rsidRPr="00A91A37">
        <w:rPr>
          <w:rFonts w:hint="eastAsia"/>
          <w:color w:val="000000" w:themeColor="text1"/>
        </w:rPr>
        <w:t>需套繪確定</w:t>
      </w:r>
      <w:proofErr w:type="gramEnd"/>
      <w:r w:rsidRPr="00A91A37">
        <w:rPr>
          <w:rFonts w:hint="eastAsia"/>
          <w:color w:val="000000" w:themeColor="text1"/>
        </w:rPr>
        <w:t>時，應就不同地段</w:t>
      </w:r>
      <w:proofErr w:type="gramStart"/>
      <w:r w:rsidRPr="00A91A37">
        <w:rPr>
          <w:rFonts w:hint="eastAsia"/>
          <w:color w:val="000000" w:themeColor="text1"/>
        </w:rPr>
        <w:t>巳</w:t>
      </w:r>
      <w:proofErr w:type="gramEnd"/>
      <w:r w:rsidRPr="00A91A37">
        <w:rPr>
          <w:rFonts w:hint="eastAsia"/>
          <w:color w:val="000000" w:themeColor="text1"/>
        </w:rPr>
        <w:t>確定之</w:t>
      </w:r>
      <w:proofErr w:type="gramStart"/>
      <w:r w:rsidRPr="00A91A37">
        <w:rPr>
          <w:rFonts w:hint="eastAsia"/>
          <w:color w:val="000000" w:themeColor="text1"/>
        </w:rPr>
        <w:t>界址點或</w:t>
      </w:r>
      <w:proofErr w:type="gramEnd"/>
      <w:r w:rsidRPr="00A91A37">
        <w:rPr>
          <w:rFonts w:hint="eastAsia"/>
          <w:color w:val="000000" w:themeColor="text1"/>
        </w:rPr>
        <w:t>使用現況予以</w:t>
      </w:r>
      <w:proofErr w:type="gramStart"/>
      <w:r w:rsidRPr="00A91A37">
        <w:rPr>
          <w:rFonts w:hint="eastAsia"/>
          <w:color w:val="000000" w:themeColor="text1"/>
        </w:rPr>
        <w:t>套繪。</w:t>
      </w:r>
      <w:proofErr w:type="gramEnd"/>
    </w:p>
    <w:p w:rsidR="001B7325" w:rsidRPr="00A91A37" w:rsidRDefault="001B7325" w:rsidP="00E51897">
      <w:pPr>
        <w:pStyle w:val="6"/>
        <w:rPr>
          <w:color w:val="000000" w:themeColor="text1"/>
        </w:rPr>
      </w:pPr>
      <w:proofErr w:type="gramStart"/>
      <w:r w:rsidRPr="00A91A37">
        <w:rPr>
          <w:rFonts w:hint="eastAsia"/>
          <w:color w:val="000000" w:themeColor="text1"/>
        </w:rPr>
        <w:t>套繪時</w:t>
      </w:r>
      <w:proofErr w:type="gramEnd"/>
      <w:r w:rsidRPr="00A91A37">
        <w:rPr>
          <w:rFonts w:hint="eastAsia"/>
          <w:color w:val="000000" w:themeColor="text1"/>
        </w:rPr>
        <w:t>應就整體之</w:t>
      </w:r>
      <w:proofErr w:type="gramStart"/>
      <w:r w:rsidRPr="00A91A37">
        <w:rPr>
          <w:rFonts w:hint="eastAsia"/>
          <w:color w:val="000000" w:themeColor="text1"/>
        </w:rPr>
        <w:t>界址點位</w:t>
      </w:r>
      <w:proofErr w:type="gramEnd"/>
      <w:r w:rsidRPr="00A91A37">
        <w:rPr>
          <w:rFonts w:hint="eastAsia"/>
          <w:color w:val="000000" w:themeColor="text1"/>
        </w:rPr>
        <w:t>、現況點予以考量，或以東西方向或南北方向分別考慮</w:t>
      </w:r>
      <w:proofErr w:type="gramStart"/>
      <w:r w:rsidRPr="00A91A37">
        <w:rPr>
          <w:rFonts w:hint="eastAsia"/>
          <w:color w:val="000000" w:themeColor="text1"/>
        </w:rPr>
        <w:t>套繪經</w:t>
      </w:r>
      <w:proofErr w:type="gramEnd"/>
      <w:r w:rsidRPr="00A91A37">
        <w:rPr>
          <w:rFonts w:hint="eastAsia"/>
          <w:color w:val="000000" w:themeColor="text1"/>
        </w:rPr>
        <w:t>界位置，惟宗地之形狀不得任意改變。</w:t>
      </w:r>
    </w:p>
    <w:p w:rsidR="001B7325" w:rsidRPr="00A91A37" w:rsidRDefault="001B7325" w:rsidP="00E51897">
      <w:pPr>
        <w:pStyle w:val="6"/>
        <w:rPr>
          <w:color w:val="000000" w:themeColor="text1"/>
        </w:rPr>
      </w:pPr>
      <w:proofErr w:type="gramStart"/>
      <w:r w:rsidRPr="00A91A37">
        <w:rPr>
          <w:rFonts w:hint="eastAsia"/>
          <w:color w:val="000000" w:themeColor="text1"/>
        </w:rPr>
        <w:t>套繪地中地</w:t>
      </w:r>
      <w:proofErr w:type="gramEnd"/>
      <w:r w:rsidRPr="00A91A37">
        <w:rPr>
          <w:rFonts w:hint="eastAsia"/>
          <w:color w:val="000000" w:themeColor="text1"/>
        </w:rPr>
        <w:t>之經界位置時，應審慎考量其實地之使用位置。</w:t>
      </w:r>
    </w:p>
    <w:p w:rsidR="001B7325" w:rsidRPr="00A91A37" w:rsidRDefault="001B7325" w:rsidP="00E51897">
      <w:pPr>
        <w:pStyle w:val="6"/>
        <w:rPr>
          <w:color w:val="000000" w:themeColor="text1"/>
        </w:rPr>
      </w:pPr>
      <w:proofErr w:type="gramStart"/>
      <w:r w:rsidRPr="00A91A37">
        <w:rPr>
          <w:rFonts w:hint="eastAsia"/>
          <w:color w:val="000000" w:themeColor="text1"/>
        </w:rPr>
        <w:t>不同圖幅接合</w:t>
      </w:r>
      <w:proofErr w:type="gramEnd"/>
      <w:r w:rsidRPr="00A91A37">
        <w:rPr>
          <w:rFonts w:hint="eastAsia"/>
          <w:color w:val="000000" w:themeColor="text1"/>
        </w:rPr>
        <w:t>時若發生困難，應</w:t>
      </w:r>
      <w:proofErr w:type="gramStart"/>
      <w:r w:rsidRPr="00A91A37">
        <w:rPr>
          <w:rFonts w:hint="eastAsia"/>
          <w:color w:val="000000" w:themeColor="text1"/>
        </w:rPr>
        <w:t>就地籍</w:t>
      </w:r>
      <w:proofErr w:type="gramEnd"/>
      <w:r w:rsidRPr="00A91A37">
        <w:rPr>
          <w:rFonts w:hint="eastAsia"/>
          <w:color w:val="000000" w:themeColor="text1"/>
        </w:rPr>
        <w:t>圖上黑色線或依確定之</w:t>
      </w:r>
      <w:proofErr w:type="gramStart"/>
      <w:r w:rsidRPr="00A91A37">
        <w:rPr>
          <w:rFonts w:hint="eastAsia"/>
          <w:color w:val="000000" w:themeColor="text1"/>
        </w:rPr>
        <w:t>界址點</w:t>
      </w:r>
      <w:proofErr w:type="gramEnd"/>
      <w:r w:rsidRPr="00A91A37">
        <w:rPr>
          <w:rFonts w:hint="eastAsia"/>
          <w:color w:val="000000" w:themeColor="text1"/>
        </w:rPr>
        <w:t>、使用現況及原</w:t>
      </w:r>
      <w:proofErr w:type="gramStart"/>
      <w:r w:rsidRPr="00A91A37">
        <w:rPr>
          <w:rFonts w:hint="eastAsia"/>
          <w:color w:val="000000" w:themeColor="text1"/>
        </w:rPr>
        <w:t>複丈宗</w:t>
      </w:r>
      <w:proofErr w:type="gramEnd"/>
      <w:r w:rsidRPr="00A91A37">
        <w:rPr>
          <w:rFonts w:hint="eastAsia"/>
          <w:color w:val="000000" w:themeColor="text1"/>
        </w:rPr>
        <w:t>地界線圖形予以接合為原則。</w:t>
      </w:r>
    </w:p>
    <w:p w:rsidR="001B7325" w:rsidRPr="00A91A37" w:rsidRDefault="001B7325" w:rsidP="00E51897">
      <w:pPr>
        <w:pStyle w:val="6"/>
        <w:rPr>
          <w:color w:val="000000" w:themeColor="text1"/>
        </w:rPr>
      </w:pPr>
      <w:r w:rsidRPr="00A91A37">
        <w:rPr>
          <w:rFonts w:hint="eastAsia"/>
          <w:color w:val="000000" w:themeColor="text1"/>
        </w:rPr>
        <w:t>道路、水溝、未登記土地（道路、水溝部分）及都市計畫公共設施用地之</w:t>
      </w:r>
      <w:proofErr w:type="gramStart"/>
      <w:r w:rsidRPr="00A91A37">
        <w:rPr>
          <w:rFonts w:hint="eastAsia"/>
          <w:color w:val="000000" w:themeColor="text1"/>
        </w:rPr>
        <w:t>套繪採用</w:t>
      </w:r>
      <w:proofErr w:type="gramEnd"/>
      <w:r w:rsidRPr="00A91A37">
        <w:rPr>
          <w:rFonts w:hint="eastAsia"/>
          <w:color w:val="000000" w:themeColor="text1"/>
        </w:rPr>
        <w:t>較大範圍</w:t>
      </w:r>
      <w:proofErr w:type="gramStart"/>
      <w:r w:rsidRPr="00A91A37">
        <w:rPr>
          <w:rFonts w:hint="eastAsia"/>
          <w:color w:val="000000" w:themeColor="text1"/>
        </w:rPr>
        <w:t>之套繪方式</w:t>
      </w:r>
      <w:proofErr w:type="gramEnd"/>
      <w:r w:rsidRPr="00A91A37">
        <w:rPr>
          <w:rFonts w:hint="eastAsia"/>
          <w:color w:val="000000" w:themeColor="text1"/>
        </w:rPr>
        <w:t>，並考慮相關地號實地使用情形及面積增減情形。</w:t>
      </w:r>
    </w:p>
    <w:p w:rsidR="001B7325" w:rsidRPr="00A91A37" w:rsidRDefault="001B7325" w:rsidP="00E51897">
      <w:pPr>
        <w:pStyle w:val="6"/>
        <w:rPr>
          <w:color w:val="000000" w:themeColor="text1"/>
        </w:rPr>
      </w:pPr>
      <w:r w:rsidRPr="00A91A37">
        <w:rPr>
          <w:rFonts w:hint="eastAsia"/>
          <w:color w:val="000000" w:themeColor="text1"/>
        </w:rPr>
        <w:t>土地所有權人相鄰</w:t>
      </w:r>
      <w:proofErr w:type="gramStart"/>
      <w:r w:rsidRPr="00A91A37">
        <w:rPr>
          <w:rFonts w:hint="eastAsia"/>
          <w:color w:val="000000" w:themeColor="text1"/>
        </w:rPr>
        <w:t>地籍經界線</w:t>
      </w:r>
      <w:proofErr w:type="gramEnd"/>
      <w:r w:rsidRPr="00A91A37">
        <w:rPr>
          <w:rFonts w:hint="eastAsia"/>
          <w:color w:val="000000" w:themeColor="text1"/>
        </w:rPr>
        <w:t>之</w:t>
      </w:r>
      <w:proofErr w:type="gramStart"/>
      <w:r w:rsidRPr="00A91A37">
        <w:rPr>
          <w:rFonts w:hint="eastAsia"/>
          <w:color w:val="000000" w:themeColor="text1"/>
        </w:rPr>
        <w:t>套繪，</w:t>
      </w:r>
      <w:proofErr w:type="gramEnd"/>
      <w:r w:rsidRPr="00A91A37">
        <w:rPr>
          <w:rFonts w:hint="eastAsia"/>
          <w:color w:val="000000" w:themeColor="text1"/>
        </w:rPr>
        <w:t>採用較小</w:t>
      </w:r>
      <w:proofErr w:type="gramStart"/>
      <w:r w:rsidRPr="00A91A37">
        <w:rPr>
          <w:rFonts w:hint="eastAsia"/>
          <w:color w:val="000000" w:themeColor="text1"/>
        </w:rPr>
        <w:t>範圍套繪方式</w:t>
      </w:r>
      <w:proofErr w:type="gramEnd"/>
      <w:r w:rsidRPr="00A91A37">
        <w:rPr>
          <w:rFonts w:hint="eastAsia"/>
          <w:color w:val="000000" w:themeColor="text1"/>
        </w:rPr>
        <w:t>，依附近（周圍）雙方土地所有權人</w:t>
      </w:r>
      <w:proofErr w:type="gramStart"/>
      <w:r w:rsidRPr="00A91A37">
        <w:rPr>
          <w:rFonts w:hint="eastAsia"/>
          <w:color w:val="000000" w:themeColor="text1"/>
        </w:rPr>
        <w:t>同意指界一致</w:t>
      </w:r>
      <w:proofErr w:type="gramEnd"/>
      <w:r w:rsidRPr="00A91A37">
        <w:rPr>
          <w:rFonts w:hint="eastAsia"/>
          <w:color w:val="000000" w:themeColor="text1"/>
        </w:rPr>
        <w:t>之經界線</w:t>
      </w:r>
      <w:proofErr w:type="gramStart"/>
      <w:r w:rsidRPr="00A91A37">
        <w:rPr>
          <w:rFonts w:hint="eastAsia"/>
          <w:color w:val="000000" w:themeColor="text1"/>
        </w:rPr>
        <w:t>套繪，</w:t>
      </w:r>
      <w:proofErr w:type="gramEnd"/>
      <w:r w:rsidRPr="00A91A37">
        <w:rPr>
          <w:rFonts w:hint="eastAsia"/>
          <w:color w:val="000000" w:themeColor="text1"/>
        </w:rPr>
        <w:t>並考慮相關地號實地使用情形及面積增減情形。</w:t>
      </w:r>
    </w:p>
    <w:p w:rsidR="001B7325" w:rsidRPr="00A91A37" w:rsidRDefault="001B7325" w:rsidP="00E51897">
      <w:pPr>
        <w:pStyle w:val="6"/>
        <w:rPr>
          <w:color w:val="000000" w:themeColor="text1"/>
        </w:rPr>
      </w:pPr>
      <w:proofErr w:type="gramStart"/>
      <w:r w:rsidRPr="00A91A37">
        <w:rPr>
          <w:rFonts w:hint="eastAsia"/>
          <w:color w:val="000000" w:themeColor="text1"/>
        </w:rPr>
        <w:t>重測前測繪</w:t>
      </w:r>
      <w:proofErr w:type="gramEnd"/>
      <w:r w:rsidRPr="00A91A37">
        <w:rPr>
          <w:rFonts w:hint="eastAsia"/>
          <w:color w:val="000000" w:themeColor="text1"/>
        </w:rPr>
        <w:t>於不同比例尺地籍圖上之土地，應分別</w:t>
      </w:r>
      <w:proofErr w:type="gramStart"/>
      <w:r w:rsidRPr="00A91A37">
        <w:rPr>
          <w:rFonts w:hint="eastAsia"/>
          <w:color w:val="000000" w:themeColor="text1"/>
        </w:rPr>
        <w:t>套繪，</w:t>
      </w:r>
      <w:proofErr w:type="gramEnd"/>
      <w:r w:rsidRPr="00A91A37">
        <w:rPr>
          <w:rFonts w:hint="eastAsia"/>
          <w:color w:val="000000" w:themeColor="text1"/>
        </w:rPr>
        <w:t>倘其相鄰界址不一致時，以較大比例尺地籍</w:t>
      </w:r>
      <w:proofErr w:type="gramStart"/>
      <w:r w:rsidRPr="00A91A37">
        <w:rPr>
          <w:rFonts w:hint="eastAsia"/>
          <w:color w:val="000000" w:themeColor="text1"/>
        </w:rPr>
        <w:t>圖套繪</w:t>
      </w:r>
      <w:proofErr w:type="gramEnd"/>
      <w:r w:rsidRPr="00A91A37">
        <w:rPr>
          <w:rFonts w:hint="eastAsia"/>
          <w:color w:val="000000" w:themeColor="text1"/>
        </w:rPr>
        <w:t>結果為原則。</w:t>
      </w:r>
    </w:p>
    <w:p w:rsidR="001B7325" w:rsidRPr="00A91A37" w:rsidRDefault="001B7325" w:rsidP="00E51897">
      <w:pPr>
        <w:pStyle w:val="6"/>
        <w:rPr>
          <w:color w:val="000000" w:themeColor="text1"/>
        </w:rPr>
      </w:pPr>
      <w:proofErr w:type="gramStart"/>
      <w:r w:rsidRPr="00A91A37">
        <w:rPr>
          <w:rFonts w:hint="eastAsia"/>
          <w:color w:val="000000" w:themeColor="text1"/>
        </w:rPr>
        <w:t>套繪如</w:t>
      </w:r>
      <w:proofErr w:type="gramEnd"/>
      <w:r w:rsidRPr="00A91A37">
        <w:rPr>
          <w:rFonts w:hint="eastAsia"/>
          <w:color w:val="000000" w:themeColor="text1"/>
        </w:rPr>
        <w:t>有困難者，應</w:t>
      </w:r>
      <w:proofErr w:type="gramStart"/>
      <w:r w:rsidRPr="00A91A37">
        <w:rPr>
          <w:rFonts w:hint="eastAsia"/>
          <w:color w:val="000000" w:themeColor="text1"/>
        </w:rPr>
        <w:t>提送套圖</w:t>
      </w:r>
      <w:proofErr w:type="gramEnd"/>
      <w:r w:rsidRPr="00A91A37">
        <w:rPr>
          <w:rFonts w:hint="eastAsia"/>
          <w:color w:val="000000" w:themeColor="text1"/>
        </w:rPr>
        <w:t>指導小組訂期</w:t>
      </w:r>
      <w:proofErr w:type="gramStart"/>
      <w:r w:rsidRPr="00A91A37">
        <w:rPr>
          <w:rFonts w:hint="eastAsia"/>
          <w:color w:val="000000" w:themeColor="text1"/>
        </w:rPr>
        <w:t>研</w:t>
      </w:r>
      <w:proofErr w:type="gramEnd"/>
      <w:r w:rsidRPr="00A91A37">
        <w:rPr>
          <w:rFonts w:hint="eastAsia"/>
          <w:color w:val="000000" w:themeColor="text1"/>
        </w:rPr>
        <w:t>商處理，</w:t>
      </w:r>
      <w:proofErr w:type="gramStart"/>
      <w:r w:rsidRPr="00A91A37">
        <w:rPr>
          <w:rFonts w:hint="eastAsia"/>
          <w:color w:val="000000" w:themeColor="text1"/>
        </w:rPr>
        <w:t>套繪結果</w:t>
      </w:r>
      <w:proofErr w:type="gramEnd"/>
      <w:r w:rsidRPr="00A91A37">
        <w:rPr>
          <w:rFonts w:hint="eastAsia"/>
          <w:color w:val="000000" w:themeColor="text1"/>
        </w:rPr>
        <w:t>並應作成紀錄分送各相關單位據以辦理；</w:t>
      </w:r>
      <w:proofErr w:type="gramStart"/>
      <w:r w:rsidRPr="00A91A37">
        <w:rPr>
          <w:rFonts w:hint="eastAsia"/>
          <w:color w:val="000000" w:themeColor="text1"/>
        </w:rPr>
        <w:t>至圖地差異</w:t>
      </w:r>
      <w:proofErr w:type="gramEnd"/>
      <w:r w:rsidRPr="00A91A37">
        <w:rPr>
          <w:rFonts w:hint="eastAsia"/>
          <w:color w:val="000000" w:themeColor="text1"/>
        </w:rPr>
        <w:t>過大地區無法</w:t>
      </w:r>
      <w:proofErr w:type="gramStart"/>
      <w:r w:rsidRPr="00A91A37">
        <w:rPr>
          <w:rFonts w:hint="eastAsia"/>
          <w:color w:val="000000" w:themeColor="text1"/>
        </w:rPr>
        <w:t>套繪時</w:t>
      </w:r>
      <w:proofErr w:type="gramEnd"/>
      <w:r w:rsidRPr="00A91A37">
        <w:rPr>
          <w:rFonts w:hint="eastAsia"/>
          <w:color w:val="000000" w:themeColor="text1"/>
        </w:rPr>
        <w:t>，應繪製圖說，函送土地登記機關</w:t>
      </w:r>
      <w:proofErr w:type="gramStart"/>
      <w:r w:rsidRPr="00A91A37">
        <w:rPr>
          <w:rFonts w:hint="eastAsia"/>
          <w:color w:val="000000" w:themeColor="text1"/>
        </w:rPr>
        <w:t>研</w:t>
      </w:r>
      <w:proofErr w:type="gramEnd"/>
      <w:r w:rsidRPr="00A91A37">
        <w:rPr>
          <w:rFonts w:hint="eastAsia"/>
          <w:color w:val="000000" w:themeColor="text1"/>
        </w:rPr>
        <w:t>商解決。</w:t>
      </w:r>
    </w:p>
    <w:p w:rsidR="00A16094" w:rsidRPr="00A91A37" w:rsidRDefault="00A16094" w:rsidP="00A16094">
      <w:pPr>
        <w:pStyle w:val="5"/>
        <w:rPr>
          <w:color w:val="000000" w:themeColor="text1"/>
        </w:rPr>
      </w:pPr>
      <w:r w:rsidRPr="00A91A37">
        <w:rPr>
          <w:rFonts w:hint="eastAsia"/>
          <w:color w:val="000000" w:themeColor="text1"/>
        </w:rPr>
        <w:t>依照「地籍圖重測成果檢查要點」及「地籍圖重測成果檢查作業須知」規定，針對參照舊地籍</w:t>
      </w:r>
      <w:proofErr w:type="gramStart"/>
      <w:r w:rsidRPr="00A91A37">
        <w:rPr>
          <w:rFonts w:hint="eastAsia"/>
          <w:color w:val="000000" w:themeColor="text1"/>
        </w:rPr>
        <w:t>圖套繪</w:t>
      </w:r>
      <w:proofErr w:type="gramEnd"/>
      <w:r w:rsidRPr="00A91A37">
        <w:rPr>
          <w:rFonts w:hint="eastAsia"/>
          <w:color w:val="000000" w:themeColor="text1"/>
        </w:rPr>
        <w:t>結果，應實施自我、一級與二級成果檢查作業，並作成紀錄表；實務作業時，國土測繪中心會要求各測量隊隊長或副隊長於協助</w:t>
      </w:r>
      <w:proofErr w:type="gramStart"/>
      <w:r w:rsidRPr="00A91A37">
        <w:rPr>
          <w:rFonts w:hint="eastAsia"/>
          <w:color w:val="000000" w:themeColor="text1"/>
        </w:rPr>
        <w:t>指界前</w:t>
      </w:r>
      <w:proofErr w:type="gramEnd"/>
      <w:r w:rsidRPr="00A91A37">
        <w:rPr>
          <w:rFonts w:hint="eastAsia"/>
          <w:color w:val="000000" w:themeColor="text1"/>
        </w:rPr>
        <w:t>率隊部檢查人員至</w:t>
      </w:r>
      <w:proofErr w:type="gramStart"/>
      <w:r w:rsidRPr="00A91A37">
        <w:rPr>
          <w:rFonts w:hint="eastAsia"/>
          <w:color w:val="000000" w:themeColor="text1"/>
        </w:rPr>
        <w:t>重測區</w:t>
      </w:r>
      <w:proofErr w:type="gramEnd"/>
      <w:r w:rsidRPr="00A91A37">
        <w:rPr>
          <w:rFonts w:hint="eastAsia"/>
          <w:color w:val="000000" w:themeColor="text1"/>
        </w:rPr>
        <w:t>，會同辦公室負責人，全面檢核各班重</w:t>
      </w:r>
      <w:proofErr w:type="gramStart"/>
      <w:r w:rsidRPr="00A91A37">
        <w:rPr>
          <w:rFonts w:hint="eastAsia"/>
          <w:color w:val="000000" w:themeColor="text1"/>
        </w:rPr>
        <w:t>測套繪</w:t>
      </w:r>
      <w:proofErr w:type="gramEnd"/>
      <w:r w:rsidRPr="00A91A37">
        <w:rPr>
          <w:rFonts w:hint="eastAsia"/>
          <w:color w:val="000000" w:themeColor="text1"/>
        </w:rPr>
        <w:t>成果後，再辦理</w:t>
      </w:r>
      <w:proofErr w:type="gramStart"/>
      <w:r w:rsidRPr="00A91A37">
        <w:rPr>
          <w:rFonts w:hint="eastAsia"/>
          <w:color w:val="000000" w:themeColor="text1"/>
        </w:rPr>
        <w:t>協助指界</w:t>
      </w:r>
      <w:proofErr w:type="gramEnd"/>
      <w:r w:rsidRPr="00A91A37">
        <w:rPr>
          <w:rFonts w:hint="eastAsia"/>
          <w:color w:val="000000" w:themeColor="text1"/>
        </w:rPr>
        <w:t>，上開檢核方式亦同時副知辦理重測之直轄市、縣(市)</w:t>
      </w:r>
      <w:proofErr w:type="gramStart"/>
      <w:r w:rsidRPr="00A91A37">
        <w:rPr>
          <w:rFonts w:hint="eastAsia"/>
          <w:color w:val="000000" w:themeColor="text1"/>
        </w:rPr>
        <w:t>政府參辦</w:t>
      </w:r>
      <w:proofErr w:type="gramEnd"/>
      <w:r w:rsidRPr="00A91A37">
        <w:rPr>
          <w:rFonts w:hint="eastAsia"/>
          <w:color w:val="000000" w:themeColor="text1"/>
        </w:rPr>
        <w:t>。</w:t>
      </w:r>
    </w:p>
    <w:p w:rsidR="00A16094" w:rsidRPr="00A91A37" w:rsidRDefault="00A16094" w:rsidP="00E51897">
      <w:pPr>
        <w:pStyle w:val="5"/>
        <w:rPr>
          <w:color w:val="000000" w:themeColor="text1"/>
        </w:rPr>
      </w:pPr>
      <w:r w:rsidRPr="00A91A37">
        <w:rPr>
          <w:rFonts w:hint="eastAsia"/>
          <w:color w:val="000000" w:themeColor="text1"/>
        </w:rPr>
        <w:t>套圖結果除上述例行性由檢查人員辦理成果檢查外，</w:t>
      </w:r>
      <w:proofErr w:type="gramStart"/>
      <w:r w:rsidRPr="00A91A37">
        <w:rPr>
          <w:rFonts w:hint="eastAsia"/>
          <w:color w:val="000000" w:themeColor="text1"/>
        </w:rPr>
        <w:t>套繪時</w:t>
      </w:r>
      <w:proofErr w:type="gramEnd"/>
      <w:r w:rsidRPr="00A91A37">
        <w:rPr>
          <w:rFonts w:hint="eastAsia"/>
          <w:color w:val="000000" w:themeColor="text1"/>
        </w:rPr>
        <w:t>，倘重測</w:t>
      </w:r>
      <w:proofErr w:type="gramStart"/>
      <w:r w:rsidRPr="00A91A37">
        <w:rPr>
          <w:rFonts w:hint="eastAsia"/>
          <w:color w:val="000000" w:themeColor="text1"/>
        </w:rPr>
        <w:t>人員套繪有</w:t>
      </w:r>
      <w:proofErr w:type="gramEnd"/>
      <w:r w:rsidRPr="00A91A37">
        <w:rPr>
          <w:rFonts w:hint="eastAsia"/>
          <w:color w:val="000000" w:themeColor="text1"/>
        </w:rPr>
        <w:t>困難，則應</w:t>
      </w:r>
      <w:proofErr w:type="gramStart"/>
      <w:r w:rsidRPr="00A91A37">
        <w:rPr>
          <w:rFonts w:hint="eastAsia"/>
          <w:color w:val="000000" w:themeColor="text1"/>
        </w:rPr>
        <w:t>提送套圖</w:t>
      </w:r>
      <w:proofErr w:type="gramEnd"/>
      <w:r w:rsidRPr="00A91A37">
        <w:rPr>
          <w:rFonts w:hint="eastAsia"/>
          <w:color w:val="000000" w:themeColor="text1"/>
        </w:rPr>
        <w:t>指導小組訂期</w:t>
      </w:r>
      <w:proofErr w:type="gramStart"/>
      <w:r w:rsidRPr="00A91A37">
        <w:rPr>
          <w:rFonts w:hint="eastAsia"/>
          <w:color w:val="000000" w:themeColor="text1"/>
        </w:rPr>
        <w:t>研</w:t>
      </w:r>
      <w:proofErr w:type="gramEnd"/>
      <w:r w:rsidRPr="00A91A37">
        <w:rPr>
          <w:rFonts w:hint="eastAsia"/>
          <w:color w:val="000000" w:themeColor="text1"/>
        </w:rPr>
        <w:t>商處理，</w:t>
      </w:r>
      <w:proofErr w:type="gramStart"/>
      <w:r w:rsidRPr="00A91A37">
        <w:rPr>
          <w:rFonts w:hint="eastAsia"/>
          <w:color w:val="000000" w:themeColor="text1"/>
        </w:rPr>
        <w:t>其套繪結果</w:t>
      </w:r>
      <w:proofErr w:type="gramEnd"/>
      <w:r w:rsidRPr="00A91A37">
        <w:rPr>
          <w:rFonts w:hint="eastAsia"/>
          <w:color w:val="000000" w:themeColor="text1"/>
        </w:rPr>
        <w:t>並應作成紀錄分送各相關單位據以辦理；至圖、地差異過大地區無法</w:t>
      </w:r>
      <w:proofErr w:type="gramStart"/>
      <w:r w:rsidRPr="00A91A37">
        <w:rPr>
          <w:rFonts w:hint="eastAsia"/>
          <w:color w:val="000000" w:themeColor="text1"/>
        </w:rPr>
        <w:t>套繪時</w:t>
      </w:r>
      <w:proofErr w:type="gramEnd"/>
      <w:r w:rsidRPr="00A91A37">
        <w:rPr>
          <w:rFonts w:hint="eastAsia"/>
          <w:color w:val="000000" w:themeColor="text1"/>
        </w:rPr>
        <w:t>，應繪製圖說，函送土地登記機關</w:t>
      </w:r>
      <w:proofErr w:type="gramStart"/>
      <w:r w:rsidRPr="00A91A37">
        <w:rPr>
          <w:rFonts w:hint="eastAsia"/>
          <w:color w:val="000000" w:themeColor="text1"/>
        </w:rPr>
        <w:t>研</w:t>
      </w:r>
      <w:proofErr w:type="gramEnd"/>
      <w:r w:rsidRPr="00A91A37">
        <w:rPr>
          <w:rFonts w:hint="eastAsia"/>
          <w:color w:val="000000" w:themeColor="text1"/>
        </w:rPr>
        <w:t>商解決。</w:t>
      </w:r>
      <w:proofErr w:type="gramStart"/>
      <w:r w:rsidRPr="00A91A37">
        <w:rPr>
          <w:rFonts w:hint="eastAsia"/>
          <w:color w:val="000000" w:themeColor="text1"/>
        </w:rPr>
        <w:t>因套繪檢核</w:t>
      </w:r>
      <w:proofErr w:type="gramEnd"/>
      <w:r w:rsidRPr="00A91A37">
        <w:rPr>
          <w:rFonts w:hint="eastAsia"/>
          <w:color w:val="000000" w:themeColor="text1"/>
        </w:rPr>
        <w:t>作業需具地籍測量專業知識及經驗，故檢查人員及套圖小組成員係由地政機關內專業及資深人員擔任。</w:t>
      </w:r>
    </w:p>
    <w:p w:rsidR="00BC1A82" w:rsidRPr="00A91A37" w:rsidRDefault="00BC1A82" w:rsidP="00BC1A82">
      <w:pPr>
        <w:pStyle w:val="4"/>
        <w:rPr>
          <w:color w:val="000000" w:themeColor="text1"/>
        </w:rPr>
      </w:pPr>
      <w:r w:rsidRPr="00A91A37">
        <w:rPr>
          <w:rFonts w:hint="eastAsia"/>
          <w:color w:val="000000" w:themeColor="text1"/>
        </w:rPr>
        <w:t>簡言之，</w:t>
      </w:r>
      <w:proofErr w:type="gramStart"/>
      <w:r w:rsidR="000820F4" w:rsidRPr="00A91A37">
        <w:rPr>
          <w:rFonts w:hint="eastAsia"/>
          <w:color w:val="000000" w:themeColor="text1"/>
        </w:rPr>
        <w:t>協助指界</w:t>
      </w:r>
      <w:r w:rsidRPr="00A91A37">
        <w:rPr>
          <w:rFonts w:hint="eastAsia"/>
          <w:color w:val="000000" w:themeColor="text1"/>
        </w:rPr>
        <w:t>實務</w:t>
      </w:r>
      <w:proofErr w:type="gramEnd"/>
      <w:r w:rsidRPr="00A91A37">
        <w:rPr>
          <w:rFonts w:hint="eastAsia"/>
          <w:color w:val="000000" w:themeColor="text1"/>
        </w:rPr>
        <w:t>進行方式</w:t>
      </w:r>
      <w:r w:rsidR="000820F4" w:rsidRPr="00A91A37">
        <w:rPr>
          <w:rFonts w:hint="eastAsia"/>
          <w:color w:val="000000" w:themeColor="text1"/>
        </w:rPr>
        <w:t>，是由重測人員</w:t>
      </w:r>
      <w:r w:rsidRPr="00A91A37">
        <w:rPr>
          <w:rFonts w:hint="eastAsia"/>
          <w:color w:val="000000" w:themeColor="text1"/>
        </w:rPr>
        <w:t>參酌</w:t>
      </w:r>
      <w:r w:rsidR="000820F4" w:rsidRPr="00A91A37">
        <w:rPr>
          <w:rFonts w:hint="eastAsia"/>
          <w:color w:val="000000" w:themeColor="text1"/>
        </w:rPr>
        <w:t>舊地籍圖</w:t>
      </w:r>
      <w:r w:rsidRPr="00A91A37">
        <w:rPr>
          <w:rFonts w:hint="eastAsia"/>
          <w:color w:val="000000" w:themeColor="text1"/>
        </w:rPr>
        <w:t>等相關資料</w:t>
      </w:r>
      <w:r w:rsidR="000820F4" w:rsidRPr="00A91A37">
        <w:rPr>
          <w:rFonts w:hint="eastAsia"/>
          <w:color w:val="000000" w:themeColor="text1"/>
        </w:rPr>
        <w:t>，在地籍初步調查後，於須</w:t>
      </w:r>
      <w:proofErr w:type="gramStart"/>
      <w:r w:rsidR="000820F4" w:rsidRPr="00A91A37">
        <w:rPr>
          <w:rFonts w:hint="eastAsia"/>
          <w:color w:val="000000" w:themeColor="text1"/>
        </w:rPr>
        <w:t>協助指界的</w:t>
      </w:r>
      <w:proofErr w:type="gramEnd"/>
      <w:r w:rsidR="000820F4" w:rsidRPr="00A91A37">
        <w:rPr>
          <w:rFonts w:hint="eastAsia"/>
          <w:color w:val="000000" w:themeColor="text1"/>
        </w:rPr>
        <w:t>區域附近進行現況施測，然後將舊地籍圖與現況圖進行</w:t>
      </w:r>
      <w:proofErr w:type="gramStart"/>
      <w:r w:rsidR="000820F4" w:rsidRPr="00A91A37">
        <w:rPr>
          <w:rFonts w:hint="eastAsia"/>
          <w:color w:val="000000" w:themeColor="text1"/>
        </w:rPr>
        <w:t>套繪，</w:t>
      </w:r>
      <w:proofErr w:type="gramEnd"/>
      <w:r w:rsidR="000820F4" w:rsidRPr="00A91A37">
        <w:rPr>
          <w:rFonts w:hint="eastAsia"/>
          <w:color w:val="000000" w:themeColor="text1"/>
        </w:rPr>
        <w:t>求出待協助指界</w:t>
      </w:r>
      <w:proofErr w:type="gramStart"/>
      <w:r w:rsidR="000820F4" w:rsidRPr="00A91A37">
        <w:rPr>
          <w:rFonts w:hint="eastAsia"/>
          <w:color w:val="000000" w:themeColor="text1"/>
        </w:rPr>
        <w:t>界址點</w:t>
      </w:r>
      <w:proofErr w:type="gramEnd"/>
      <w:r w:rsidR="00FD7C6A" w:rsidRPr="00A91A37">
        <w:rPr>
          <w:rFonts w:hint="eastAsia"/>
          <w:color w:val="000000" w:themeColor="text1"/>
        </w:rPr>
        <w:t>坐標</w:t>
      </w:r>
      <w:r w:rsidR="000820F4" w:rsidRPr="00A91A37">
        <w:rPr>
          <w:rFonts w:hint="eastAsia"/>
          <w:color w:val="000000" w:themeColor="text1"/>
        </w:rPr>
        <w:t>後，再於實地進行</w:t>
      </w:r>
      <w:proofErr w:type="gramStart"/>
      <w:r w:rsidR="000820F4" w:rsidRPr="00A91A37">
        <w:rPr>
          <w:rFonts w:hint="eastAsia"/>
          <w:color w:val="000000" w:themeColor="text1"/>
        </w:rPr>
        <w:t>協助指界</w:t>
      </w:r>
      <w:proofErr w:type="gramEnd"/>
      <w:r w:rsidR="000820F4" w:rsidRPr="00A91A37">
        <w:rPr>
          <w:rFonts w:hint="eastAsia"/>
          <w:color w:val="000000" w:themeColor="text1"/>
        </w:rPr>
        <w:t>，將求出之</w:t>
      </w:r>
      <w:proofErr w:type="gramStart"/>
      <w:r w:rsidR="000820F4" w:rsidRPr="00A91A37">
        <w:rPr>
          <w:rFonts w:hint="eastAsia"/>
          <w:color w:val="000000" w:themeColor="text1"/>
        </w:rPr>
        <w:t>界址點</w:t>
      </w:r>
      <w:r w:rsidR="00FD7C6A" w:rsidRPr="00A91A37">
        <w:rPr>
          <w:rFonts w:hint="eastAsia"/>
          <w:color w:val="000000" w:themeColor="text1"/>
        </w:rPr>
        <w:t>坐</w:t>
      </w:r>
      <w:proofErr w:type="gramEnd"/>
      <w:r w:rsidR="00FD7C6A" w:rsidRPr="00A91A37">
        <w:rPr>
          <w:rFonts w:hint="eastAsia"/>
          <w:color w:val="000000" w:themeColor="text1"/>
        </w:rPr>
        <w:t>標</w:t>
      </w:r>
      <w:r w:rsidR="000820F4" w:rsidRPr="00A91A37">
        <w:rPr>
          <w:rFonts w:hint="eastAsia"/>
          <w:color w:val="000000" w:themeColor="text1"/>
        </w:rPr>
        <w:t>於實地釘下界標。</w:t>
      </w:r>
      <w:r w:rsidRPr="00A91A37">
        <w:rPr>
          <w:rFonts w:hint="eastAsia"/>
          <w:color w:val="000000" w:themeColor="text1"/>
        </w:rPr>
        <w:t>重測人員依上</w:t>
      </w:r>
      <w:proofErr w:type="gramStart"/>
      <w:r w:rsidRPr="00A91A37">
        <w:rPr>
          <w:rFonts w:hint="eastAsia"/>
          <w:color w:val="000000" w:themeColor="text1"/>
        </w:rPr>
        <w:t>開套繪原則套繪</w:t>
      </w:r>
      <w:proofErr w:type="gramEnd"/>
      <w:r w:rsidRPr="00A91A37">
        <w:rPr>
          <w:rFonts w:hint="eastAsia"/>
          <w:color w:val="000000" w:themeColor="text1"/>
        </w:rPr>
        <w:t>舊地籍圖並參考其他可靠資料後辦理</w:t>
      </w:r>
      <w:proofErr w:type="gramStart"/>
      <w:r w:rsidRPr="00A91A37">
        <w:rPr>
          <w:rFonts w:hint="eastAsia"/>
          <w:color w:val="000000" w:themeColor="text1"/>
        </w:rPr>
        <w:t>協助指界</w:t>
      </w:r>
      <w:proofErr w:type="gramEnd"/>
      <w:r w:rsidRPr="00A91A37">
        <w:rPr>
          <w:rFonts w:hint="eastAsia"/>
          <w:color w:val="000000" w:themeColor="text1"/>
        </w:rPr>
        <w:t>，</w:t>
      </w:r>
      <w:proofErr w:type="gramStart"/>
      <w:r w:rsidRPr="00A91A37">
        <w:rPr>
          <w:rFonts w:hint="eastAsia"/>
          <w:color w:val="000000" w:themeColor="text1"/>
        </w:rPr>
        <w:t>相關套繪結果</w:t>
      </w:r>
      <w:proofErr w:type="gramEnd"/>
      <w:r w:rsidRPr="00A91A37">
        <w:rPr>
          <w:rFonts w:hint="eastAsia"/>
          <w:color w:val="000000" w:themeColor="text1"/>
        </w:rPr>
        <w:t>需經層層檢核，並設有套圖指導及疑義</w:t>
      </w:r>
      <w:proofErr w:type="gramStart"/>
      <w:r w:rsidRPr="00A91A37">
        <w:rPr>
          <w:rFonts w:hint="eastAsia"/>
          <w:color w:val="000000" w:themeColor="text1"/>
        </w:rPr>
        <w:t>研</w:t>
      </w:r>
      <w:proofErr w:type="gramEnd"/>
      <w:r w:rsidRPr="00A91A37">
        <w:rPr>
          <w:rFonts w:hint="eastAsia"/>
          <w:color w:val="000000" w:themeColor="text1"/>
        </w:rPr>
        <w:t>商機制。</w:t>
      </w:r>
    </w:p>
    <w:p w:rsidR="0021213B" w:rsidRPr="00A91A37" w:rsidRDefault="004E4851" w:rsidP="00EE1F4A">
      <w:pPr>
        <w:pStyle w:val="4"/>
        <w:rPr>
          <w:color w:val="000000" w:themeColor="text1"/>
        </w:rPr>
      </w:pPr>
      <w:r w:rsidRPr="00A91A37">
        <w:rPr>
          <w:rFonts w:hint="eastAsia"/>
          <w:color w:val="000000" w:themeColor="text1"/>
        </w:rPr>
        <w:t>本院諮詢之專家學者指出：</w:t>
      </w:r>
    </w:p>
    <w:p w:rsidR="00655148" w:rsidRPr="00A91A37" w:rsidRDefault="00E33913" w:rsidP="00655148">
      <w:pPr>
        <w:pStyle w:val="5"/>
        <w:rPr>
          <w:color w:val="000000" w:themeColor="text1"/>
        </w:rPr>
      </w:pPr>
      <w:r w:rsidRPr="00A91A37">
        <w:rPr>
          <w:rFonts w:hint="eastAsia"/>
          <w:color w:val="000000" w:themeColor="text1"/>
        </w:rPr>
        <w:t>清朝甚至日</w:t>
      </w:r>
      <w:r w:rsidR="0009215C" w:rsidRPr="00A91A37">
        <w:rPr>
          <w:rFonts w:hint="eastAsia"/>
          <w:color w:val="000000" w:themeColor="text1"/>
        </w:rPr>
        <w:t>治</w:t>
      </w:r>
      <w:r w:rsidRPr="00A91A37">
        <w:rPr>
          <w:rFonts w:hint="eastAsia"/>
          <w:color w:val="000000" w:themeColor="text1"/>
        </w:rPr>
        <w:t>時期的古厝，辦理重測後，卻被認為越界建築，</w:t>
      </w:r>
      <w:proofErr w:type="gramStart"/>
      <w:r w:rsidRPr="00A91A37">
        <w:rPr>
          <w:rFonts w:hint="eastAsia"/>
          <w:color w:val="000000" w:themeColor="text1"/>
        </w:rPr>
        <w:t>圖地不符</w:t>
      </w:r>
      <w:proofErr w:type="gramEnd"/>
      <w:r w:rsidRPr="00A91A37">
        <w:rPr>
          <w:rFonts w:hint="eastAsia"/>
          <w:color w:val="000000" w:themeColor="text1"/>
        </w:rPr>
        <w:t>。到底是先有房，還是先有地籍圖。舊地籍圖是日</w:t>
      </w:r>
      <w:r w:rsidR="0009215C" w:rsidRPr="00A91A37">
        <w:rPr>
          <w:rFonts w:hint="eastAsia"/>
          <w:color w:val="000000" w:themeColor="text1"/>
        </w:rPr>
        <w:t>治</w:t>
      </w:r>
      <w:r w:rsidRPr="00A91A37">
        <w:rPr>
          <w:rFonts w:hint="eastAsia"/>
          <w:color w:val="000000" w:themeColor="text1"/>
        </w:rPr>
        <w:t>時期所繪製，當時技術、精度不足，會不會是當時繪製就有所出入</w:t>
      </w:r>
      <w:r w:rsidR="00655148" w:rsidRPr="00A91A37">
        <w:rPr>
          <w:rFonts w:hint="eastAsia"/>
          <w:color w:val="000000" w:themeColor="text1"/>
        </w:rPr>
        <w:t>。</w:t>
      </w:r>
    </w:p>
    <w:p w:rsidR="00E33913" w:rsidRPr="00A91A37" w:rsidRDefault="00E33913" w:rsidP="00655148">
      <w:pPr>
        <w:pStyle w:val="5"/>
        <w:rPr>
          <w:color w:val="000000" w:themeColor="text1"/>
        </w:rPr>
      </w:pPr>
      <w:r w:rsidRPr="00A91A37">
        <w:rPr>
          <w:rFonts w:hint="eastAsia"/>
          <w:color w:val="000000" w:themeColor="text1"/>
        </w:rPr>
        <w:t>從一般</w:t>
      </w:r>
      <w:proofErr w:type="gramStart"/>
      <w:r w:rsidRPr="00A91A37">
        <w:rPr>
          <w:rFonts w:hint="eastAsia"/>
          <w:color w:val="000000" w:themeColor="text1"/>
        </w:rPr>
        <w:t>複</w:t>
      </w:r>
      <w:proofErr w:type="gramEnd"/>
      <w:r w:rsidRPr="00A91A37">
        <w:rPr>
          <w:rFonts w:hint="eastAsia"/>
          <w:color w:val="000000" w:themeColor="text1"/>
        </w:rPr>
        <w:t>丈到</w:t>
      </w:r>
      <w:proofErr w:type="gramStart"/>
      <w:r w:rsidRPr="00A91A37">
        <w:rPr>
          <w:rFonts w:hint="eastAsia"/>
          <w:color w:val="000000" w:themeColor="text1"/>
        </w:rPr>
        <w:t>鑑</w:t>
      </w:r>
      <w:proofErr w:type="gramEnd"/>
      <w:r w:rsidRPr="00A91A37">
        <w:rPr>
          <w:rFonts w:hint="eastAsia"/>
          <w:color w:val="000000" w:themeColor="text1"/>
        </w:rPr>
        <w:t>界、再</w:t>
      </w:r>
      <w:proofErr w:type="gramStart"/>
      <w:r w:rsidRPr="00A91A37">
        <w:rPr>
          <w:rFonts w:hint="eastAsia"/>
          <w:color w:val="000000" w:themeColor="text1"/>
        </w:rPr>
        <w:t>鑑</w:t>
      </w:r>
      <w:proofErr w:type="gramEnd"/>
      <w:r w:rsidRPr="00A91A37">
        <w:rPr>
          <w:rFonts w:hint="eastAsia"/>
          <w:color w:val="000000" w:themeColor="text1"/>
        </w:rPr>
        <w:t>界、法院囑託</w:t>
      </w:r>
      <w:proofErr w:type="gramStart"/>
      <w:r w:rsidRPr="00A91A37">
        <w:rPr>
          <w:rFonts w:hint="eastAsia"/>
          <w:color w:val="000000" w:themeColor="text1"/>
        </w:rPr>
        <w:t>鑑</w:t>
      </w:r>
      <w:proofErr w:type="gramEnd"/>
      <w:r w:rsidRPr="00A91A37">
        <w:rPr>
          <w:rFonts w:hint="eastAsia"/>
          <w:color w:val="000000" w:themeColor="text1"/>
        </w:rPr>
        <w:t>界，</w:t>
      </w:r>
      <w:r w:rsidR="00F93CDB" w:rsidRPr="00A91A37">
        <w:rPr>
          <w:rFonts w:hint="eastAsia"/>
          <w:color w:val="000000" w:themeColor="text1"/>
        </w:rPr>
        <w:t>若</w:t>
      </w:r>
      <w:proofErr w:type="gramStart"/>
      <w:r w:rsidRPr="00A91A37">
        <w:rPr>
          <w:rFonts w:hint="eastAsia"/>
          <w:color w:val="000000" w:themeColor="text1"/>
        </w:rPr>
        <w:t>一昧</w:t>
      </w:r>
      <w:proofErr w:type="gramEnd"/>
      <w:r w:rsidRPr="00A91A37">
        <w:rPr>
          <w:rFonts w:hint="eastAsia"/>
          <w:color w:val="000000" w:themeColor="text1"/>
        </w:rPr>
        <w:t>依地籍圖</w:t>
      </w:r>
      <w:r w:rsidR="00F93CDB" w:rsidRPr="00A91A37">
        <w:rPr>
          <w:rFonts w:hint="eastAsia"/>
          <w:color w:val="000000" w:themeColor="text1"/>
        </w:rPr>
        <w:t>作</w:t>
      </w:r>
      <w:r w:rsidRPr="00A91A37">
        <w:rPr>
          <w:rFonts w:hint="eastAsia"/>
          <w:color w:val="000000" w:themeColor="text1"/>
        </w:rPr>
        <w:t>為唯一根據，未經分析、檢核、更正，</w:t>
      </w:r>
      <w:proofErr w:type="gramStart"/>
      <w:r w:rsidRPr="00A91A37">
        <w:rPr>
          <w:rFonts w:hint="eastAsia"/>
          <w:color w:val="000000" w:themeColor="text1"/>
        </w:rPr>
        <w:t>釘出界</w:t>
      </w:r>
      <w:proofErr w:type="gramEnd"/>
      <w:r w:rsidRPr="00A91A37">
        <w:rPr>
          <w:rFonts w:hint="eastAsia"/>
          <w:color w:val="000000" w:themeColor="text1"/>
        </w:rPr>
        <w:t>址位置，</w:t>
      </w:r>
      <w:r w:rsidR="00F93CDB" w:rsidRPr="00A91A37">
        <w:rPr>
          <w:rFonts w:hint="eastAsia"/>
          <w:color w:val="000000" w:themeColor="text1"/>
        </w:rPr>
        <w:t>忽</w:t>
      </w:r>
      <w:r w:rsidRPr="00A91A37">
        <w:rPr>
          <w:rFonts w:hint="eastAsia"/>
          <w:color w:val="000000" w:themeColor="text1"/>
        </w:rPr>
        <w:t>視其與實地現存經界物的明顯差異，</w:t>
      </w:r>
      <w:r w:rsidR="00F93CDB" w:rsidRPr="00A91A37">
        <w:rPr>
          <w:rFonts w:hint="eastAsia"/>
          <w:color w:val="000000" w:themeColor="text1"/>
        </w:rPr>
        <w:t>這種</w:t>
      </w:r>
      <w:r w:rsidRPr="00A91A37">
        <w:rPr>
          <w:rFonts w:hint="eastAsia"/>
          <w:color w:val="000000" w:themeColor="text1"/>
        </w:rPr>
        <w:t>測量成果欠缺具體事證分析</w:t>
      </w:r>
      <w:r w:rsidR="00F93CDB" w:rsidRPr="00A91A37">
        <w:rPr>
          <w:rFonts w:hint="eastAsia"/>
          <w:color w:val="000000" w:themeColor="text1"/>
        </w:rPr>
        <w:t>。</w:t>
      </w:r>
      <w:r w:rsidRPr="00A91A37">
        <w:rPr>
          <w:rFonts w:hint="eastAsia"/>
          <w:color w:val="000000" w:themeColor="text1"/>
        </w:rPr>
        <w:t>歷次成果一致無異最為安全，無論</w:t>
      </w:r>
      <w:r w:rsidR="00F93CDB" w:rsidRPr="00A91A37">
        <w:rPr>
          <w:rFonts w:hint="eastAsia"/>
          <w:color w:val="000000" w:themeColor="text1"/>
        </w:rPr>
        <w:t>是</w:t>
      </w:r>
      <w:r w:rsidRPr="00A91A37">
        <w:rPr>
          <w:rFonts w:hint="eastAsia"/>
          <w:color w:val="000000" w:themeColor="text1"/>
        </w:rPr>
        <w:t>民事</w:t>
      </w:r>
      <w:r w:rsidR="00F93CDB" w:rsidRPr="00A91A37">
        <w:rPr>
          <w:rFonts w:hint="eastAsia"/>
          <w:color w:val="000000" w:themeColor="text1"/>
        </w:rPr>
        <w:t>還是</w:t>
      </w:r>
      <w:r w:rsidRPr="00A91A37">
        <w:rPr>
          <w:rFonts w:hint="eastAsia"/>
          <w:color w:val="000000" w:themeColor="text1"/>
        </w:rPr>
        <w:t>行政訴訟，法官</w:t>
      </w:r>
      <w:proofErr w:type="gramStart"/>
      <w:r w:rsidRPr="00A91A37">
        <w:rPr>
          <w:rFonts w:hint="eastAsia"/>
          <w:color w:val="000000" w:themeColor="text1"/>
        </w:rPr>
        <w:t>只知依結論</w:t>
      </w:r>
      <w:proofErr w:type="gramEnd"/>
      <w:r w:rsidRPr="00A91A37">
        <w:rPr>
          <w:rFonts w:hint="eastAsia"/>
          <w:color w:val="000000" w:themeColor="text1"/>
        </w:rPr>
        <w:t>判決定案</w:t>
      </w:r>
      <w:r w:rsidR="00F93CDB" w:rsidRPr="00A91A37">
        <w:rPr>
          <w:rFonts w:hint="eastAsia"/>
          <w:color w:val="000000" w:themeColor="text1"/>
        </w:rPr>
        <w:t>。如果</w:t>
      </w:r>
      <w:r w:rsidR="00064F13" w:rsidRPr="00A91A37">
        <w:rPr>
          <w:rFonts w:hint="eastAsia"/>
          <w:color w:val="000000" w:themeColor="text1"/>
        </w:rPr>
        <w:t>地籍圖資本身</w:t>
      </w:r>
      <w:proofErr w:type="gramStart"/>
      <w:r w:rsidRPr="00A91A37">
        <w:rPr>
          <w:rFonts w:hint="eastAsia"/>
          <w:color w:val="000000" w:themeColor="text1"/>
        </w:rPr>
        <w:t>圖地簿</w:t>
      </w:r>
      <w:proofErr w:type="gramEnd"/>
      <w:r w:rsidRPr="00A91A37">
        <w:rPr>
          <w:rFonts w:hint="eastAsia"/>
          <w:color w:val="000000" w:themeColor="text1"/>
        </w:rPr>
        <w:t>不盡相符，甚至明顯謬誤，</w:t>
      </w:r>
      <w:r w:rsidR="00064F13" w:rsidRPr="00A91A37">
        <w:rPr>
          <w:rFonts w:hint="eastAsia"/>
          <w:color w:val="000000" w:themeColor="text1"/>
        </w:rPr>
        <w:t>缺乏</w:t>
      </w:r>
      <w:r w:rsidRPr="00A91A37">
        <w:rPr>
          <w:rFonts w:hint="eastAsia"/>
          <w:color w:val="000000" w:themeColor="text1"/>
        </w:rPr>
        <w:t>細緻的地籍調查與後續縝密分析調整，精</w:t>
      </w:r>
      <w:proofErr w:type="gramStart"/>
      <w:r w:rsidRPr="00A91A37">
        <w:rPr>
          <w:rFonts w:hint="eastAsia"/>
          <w:color w:val="000000" w:themeColor="text1"/>
        </w:rPr>
        <w:t>準的外業成果</w:t>
      </w:r>
      <w:proofErr w:type="gramEnd"/>
      <w:r w:rsidRPr="00A91A37">
        <w:rPr>
          <w:rFonts w:hint="eastAsia"/>
          <w:color w:val="000000" w:themeColor="text1"/>
        </w:rPr>
        <w:t>反成為</w:t>
      </w:r>
      <w:proofErr w:type="gramStart"/>
      <w:r w:rsidRPr="00A91A37">
        <w:rPr>
          <w:rFonts w:hint="eastAsia"/>
          <w:color w:val="000000" w:themeColor="text1"/>
        </w:rPr>
        <w:t>瑕疵圖資的</w:t>
      </w:r>
      <w:proofErr w:type="gramEnd"/>
      <w:r w:rsidRPr="00A91A37">
        <w:rPr>
          <w:rFonts w:hint="eastAsia"/>
          <w:color w:val="000000" w:themeColor="text1"/>
        </w:rPr>
        <w:t>洗白手段</w:t>
      </w:r>
      <w:r w:rsidR="00655148" w:rsidRPr="00A91A37">
        <w:rPr>
          <w:rFonts w:hint="eastAsia"/>
          <w:color w:val="000000" w:themeColor="text1"/>
        </w:rPr>
        <w:t>。</w:t>
      </w:r>
    </w:p>
    <w:p w:rsidR="00064F13" w:rsidRPr="00A91A37" w:rsidRDefault="00064F13" w:rsidP="00655148">
      <w:pPr>
        <w:pStyle w:val="5"/>
        <w:rPr>
          <w:color w:val="000000" w:themeColor="text1"/>
        </w:rPr>
      </w:pPr>
      <w:r w:rsidRPr="00A91A37">
        <w:rPr>
          <w:rFonts w:hint="eastAsia"/>
          <w:color w:val="000000" w:themeColor="text1"/>
        </w:rPr>
        <w:t>測量人員是否落實</w:t>
      </w:r>
      <w:proofErr w:type="gramStart"/>
      <w:r w:rsidRPr="00A91A37">
        <w:rPr>
          <w:rFonts w:hint="eastAsia"/>
          <w:color w:val="000000" w:themeColor="text1"/>
        </w:rPr>
        <w:t>協助指界工作</w:t>
      </w:r>
      <w:proofErr w:type="gramEnd"/>
      <w:r w:rsidRPr="00A91A37">
        <w:rPr>
          <w:rFonts w:hint="eastAsia"/>
          <w:color w:val="000000" w:themeColor="text1"/>
        </w:rPr>
        <w:t>非常重要。所謂舊地籍圖，廣義上應包括歷年</w:t>
      </w:r>
      <w:proofErr w:type="gramStart"/>
      <w:r w:rsidRPr="00A91A37">
        <w:rPr>
          <w:rFonts w:hint="eastAsia"/>
          <w:color w:val="000000" w:themeColor="text1"/>
        </w:rPr>
        <w:t>複丈圖</w:t>
      </w:r>
      <w:proofErr w:type="gramEnd"/>
      <w:r w:rsidRPr="00A91A37">
        <w:rPr>
          <w:rFonts w:hint="eastAsia"/>
          <w:color w:val="000000" w:themeColor="text1"/>
        </w:rPr>
        <w:t>及其他</w:t>
      </w:r>
      <w:proofErr w:type="gramStart"/>
      <w:r w:rsidRPr="00A91A37">
        <w:rPr>
          <w:rFonts w:hint="eastAsia"/>
          <w:color w:val="000000" w:themeColor="text1"/>
        </w:rPr>
        <w:t>可靠圖資</w:t>
      </w:r>
      <w:proofErr w:type="gramEnd"/>
      <w:r w:rsidRPr="00A91A37">
        <w:rPr>
          <w:rFonts w:hint="eastAsia"/>
          <w:color w:val="000000" w:themeColor="text1"/>
        </w:rPr>
        <w:t>，實務上主要參考84年以後圖解</w:t>
      </w:r>
      <w:proofErr w:type="gramStart"/>
      <w:r w:rsidRPr="00A91A37">
        <w:rPr>
          <w:rFonts w:hint="eastAsia"/>
          <w:color w:val="000000" w:themeColor="text1"/>
        </w:rPr>
        <w:t>數化電子檔</w:t>
      </w:r>
      <w:proofErr w:type="gramEnd"/>
      <w:r w:rsidRPr="00A91A37">
        <w:rPr>
          <w:rFonts w:hint="eastAsia"/>
          <w:color w:val="000000" w:themeColor="text1"/>
        </w:rPr>
        <w:t>資料，亦有描繪160磅藍晒圖做為主要參考，加上歷年</w:t>
      </w:r>
      <w:proofErr w:type="gramStart"/>
      <w:r w:rsidRPr="00A91A37">
        <w:rPr>
          <w:rFonts w:hint="eastAsia"/>
          <w:color w:val="000000" w:themeColor="text1"/>
        </w:rPr>
        <w:t>複</w:t>
      </w:r>
      <w:proofErr w:type="gramEnd"/>
      <w:r w:rsidRPr="00A91A37">
        <w:rPr>
          <w:rFonts w:hint="eastAsia"/>
          <w:color w:val="000000" w:themeColor="text1"/>
        </w:rPr>
        <w:t>丈成果及使用現況加以分析。如果單純以圖解</w:t>
      </w:r>
      <w:proofErr w:type="gramStart"/>
      <w:r w:rsidRPr="00A91A37">
        <w:rPr>
          <w:rFonts w:hint="eastAsia"/>
          <w:color w:val="000000" w:themeColor="text1"/>
        </w:rPr>
        <w:t>數化電子檔</w:t>
      </w:r>
      <w:proofErr w:type="gramEnd"/>
      <w:r w:rsidRPr="00A91A37">
        <w:rPr>
          <w:rFonts w:hint="eastAsia"/>
          <w:color w:val="000000" w:themeColor="text1"/>
        </w:rPr>
        <w:t>資料作為</w:t>
      </w:r>
      <w:proofErr w:type="gramStart"/>
      <w:r w:rsidRPr="00A91A37">
        <w:rPr>
          <w:rFonts w:hint="eastAsia"/>
          <w:color w:val="000000" w:themeColor="text1"/>
        </w:rPr>
        <w:t>協助指界的</w:t>
      </w:r>
      <w:proofErr w:type="gramEnd"/>
      <w:r w:rsidRPr="00A91A37">
        <w:rPr>
          <w:rFonts w:hint="eastAsia"/>
          <w:color w:val="000000" w:themeColor="text1"/>
        </w:rPr>
        <w:t>依據，就比較可能發生</w:t>
      </w:r>
      <w:proofErr w:type="gramStart"/>
      <w:r w:rsidRPr="00A91A37">
        <w:rPr>
          <w:rFonts w:hint="eastAsia"/>
          <w:color w:val="000000" w:themeColor="text1"/>
        </w:rPr>
        <w:t>重測界址</w:t>
      </w:r>
      <w:proofErr w:type="gramEnd"/>
      <w:r w:rsidRPr="00A91A37">
        <w:rPr>
          <w:rFonts w:hint="eastAsia"/>
          <w:color w:val="000000" w:themeColor="text1"/>
        </w:rPr>
        <w:t>爭議。如果以描繪160磅藍晒圖作為主要參考，因其破損、折痕及伸縮比例比較少，精確度較高。</w:t>
      </w:r>
    </w:p>
    <w:p w:rsidR="00ED2344" w:rsidRPr="00A91A37" w:rsidRDefault="009505C4" w:rsidP="00ED2344">
      <w:pPr>
        <w:pStyle w:val="3"/>
        <w:rPr>
          <w:color w:val="000000" w:themeColor="text1"/>
        </w:rPr>
      </w:pPr>
      <w:r w:rsidRPr="00A91A37">
        <w:rPr>
          <w:rFonts w:hint="eastAsia"/>
          <w:color w:val="000000" w:themeColor="text1"/>
        </w:rPr>
        <w:t>地籍調查及測量人員允應本於專業權責</w:t>
      </w:r>
      <w:r w:rsidR="00B830D3" w:rsidRPr="00A91A37">
        <w:rPr>
          <w:rFonts w:hint="eastAsia"/>
          <w:color w:val="000000" w:themeColor="text1"/>
        </w:rPr>
        <w:t>和</w:t>
      </w:r>
      <w:r w:rsidRPr="00A91A37">
        <w:rPr>
          <w:rFonts w:hint="eastAsia"/>
          <w:color w:val="000000" w:themeColor="text1"/>
        </w:rPr>
        <w:t>經驗累積，善盡地籍調查之責，</w:t>
      </w:r>
      <w:proofErr w:type="gramStart"/>
      <w:r w:rsidRPr="00A91A37">
        <w:rPr>
          <w:rFonts w:hint="eastAsia"/>
          <w:color w:val="000000" w:themeColor="text1"/>
        </w:rPr>
        <w:t>將案地周遭</w:t>
      </w:r>
      <w:proofErr w:type="gramEnd"/>
      <w:r w:rsidRPr="00A91A37">
        <w:rPr>
          <w:rFonts w:hint="eastAsia"/>
          <w:color w:val="000000" w:themeColor="text1"/>
        </w:rPr>
        <w:t>實地界址完整正確</w:t>
      </w:r>
      <w:proofErr w:type="gramStart"/>
      <w:r w:rsidRPr="00A91A37">
        <w:rPr>
          <w:rFonts w:hint="eastAsia"/>
          <w:color w:val="000000" w:themeColor="text1"/>
        </w:rPr>
        <w:t>反映於地籍</w:t>
      </w:r>
      <w:proofErr w:type="gramEnd"/>
      <w:r w:rsidRPr="00A91A37">
        <w:rPr>
          <w:rFonts w:hint="eastAsia"/>
          <w:color w:val="000000" w:themeColor="text1"/>
        </w:rPr>
        <w:t>圖上，以盡可能獲得較合理正確的</w:t>
      </w:r>
      <w:proofErr w:type="gramStart"/>
      <w:r w:rsidRPr="00A91A37">
        <w:rPr>
          <w:rFonts w:hint="eastAsia"/>
          <w:color w:val="000000" w:themeColor="text1"/>
        </w:rPr>
        <w:t>地籍經界</w:t>
      </w:r>
      <w:proofErr w:type="gramEnd"/>
      <w:r w:rsidRPr="00A91A37">
        <w:rPr>
          <w:rFonts w:hint="eastAsia"/>
          <w:color w:val="000000" w:themeColor="text1"/>
        </w:rPr>
        <w:t>：</w:t>
      </w:r>
    </w:p>
    <w:p w:rsidR="00672B44" w:rsidRPr="00A91A37" w:rsidRDefault="00672B44" w:rsidP="00ED2344">
      <w:pPr>
        <w:pStyle w:val="4"/>
        <w:rPr>
          <w:color w:val="000000" w:themeColor="text1"/>
        </w:rPr>
      </w:pPr>
      <w:r w:rsidRPr="00A91A37">
        <w:rPr>
          <w:rFonts w:hint="eastAsia"/>
          <w:color w:val="000000" w:themeColor="text1"/>
        </w:rPr>
        <w:t>據本院考察發現，日本地籍圖重測是委由民間經過考試取得執照的土地家屋</w:t>
      </w:r>
      <w:proofErr w:type="gramStart"/>
      <w:r w:rsidRPr="00A91A37">
        <w:rPr>
          <w:rFonts w:hint="eastAsia"/>
          <w:color w:val="000000" w:themeColor="text1"/>
        </w:rPr>
        <w:t>調查士</w:t>
      </w:r>
      <w:proofErr w:type="gramEnd"/>
      <w:r w:rsidRPr="00A91A37">
        <w:rPr>
          <w:rFonts w:hint="eastAsia"/>
          <w:color w:val="000000" w:themeColor="text1"/>
        </w:rPr>
        <w:t>辦理，為了正確了解不動產的物理狀況並進行相關登記，土地家屋</w:t>
      </w:r>
      <w:proofErr w:type="gramStart"/>
      <w:r w:rsidRPr="00A91A37">
        <w:rPr>
          <w:rFonts w:hint="eastAsia"/>
          <w:color w:val="000000" w:themeColor="text1"/>
        </w:rPr>
        <w:t>調查士</w:t>
      </w:r>
      <w:proofErr w:type="gramEnd"/>
      <w:r w:rsidRPr="00A91A37">
        <w:rPr>
          <w:rFonts w:hint="eastAsia"/>
          <w:color w:val="000000" w:themeColor="text1"/>
        </w:rPr>
        <w:t>會針對土地或房屋進行專門的調查及測量，收集不動產歷史資料、製作圖說等工作。在測量過程中，土地所有權人間可能會有各自不同的立場，為了客觀佐證界址的認定，土地家屋</w:t>
      </w:r>
      <w:proofErr w:type="gramStart"/>
      <w:r w:rsidRPr="00A91A37">
        <w:rPr>
          <w:rFonts w:hint="eastAsia"/>
          <w:color w:val="000000" w:themeColor="text1"/>
        </w:rPr>
        <w:t>調查士</w:t>
      </w:r>
      <w:proofErr w:type="gramEnd"/>
      <w:r w:rsidRPr="00A91A37">
        <w:rPr>
          <w:rFonts w:hint="eastAsia"/>
          <w:color w:val="000000" w:themeColor="text1"/>
        </w:rPr>
        <w:t>會查找土地登記的歷史資料，以確保測量結果的公正性。</w:t>
      </w:r>
    </w:p>
    <w:p w:rsidR="00ED2344" w:rsidRPr="00A91A37" w:rsidRDefault="00FD7F38" w:rsidP="00ED2344">
      <w:pPr>
        <w:pStyle w:val="4"/>
        <w:rPr>
          <w:color w:val="000000" w:themeColor="text1"/>
        </w:rPr>
      </w:pPr>
      <w:proofErr w:type="gramStart"/>
      <w:r w:rsidRPr="00A91A37">
        <w:rPr>
          <w:rFonts w:hint="eastAsia"/>
          <w:color w:val="000000" w:themeColor="text1"/>
        </w:rPr>
        <w:t>觀諸</w:t>
      </w:r>
      <w:r w:rsidR="00ED2344" w:rsidRPr="00A91A37">
        <w:rPr>
          <w:rFonts w:hint="eastAsia"/>
          <w:color w:val="000000" w:themeColor="text1"/>
        </w:rPr>
        <w:t>地籍</w:t>
      </w:r>
      <w:proofErr w:type="gramEnd"/>
      <w:r w:rsidR="00ED2344" w:rsidRPr="00A91A37">
        <w:rPr>
          <w:rFonts w:hint="eastAsia"/>
          <w:color w:val="000000" w:themeColor="text1"/>
        </w:rPr>
        <w:t>圖重測之本質，在於</w:t>
      </w:r>
      <w:proofErr w:type="gramStart"/>
      <w:r w:rsidR="00ED2344" w:rsidRPr="00A91A37">
        <w:rPr>
          <w:rFonts w:hint="eastAsia"/>
          <w:color w:val="000000" w:themeColor="text1"/>
        </w:rPr>
        <w:t>釐</w:t>
      </w:r>
      <w:proofErr w:type="gramEnd"/>
      <w:r w:rsidR="00ED2344" w:rsidRPr="00A91A37">
        <w:rPr>
          <w:rFonts w:hint="eastAsia"/>
          <w:color w:val="000000" w:themeColor="text1"/>
        </w:rPr>
        <w:t>整地籍，並非創設地籍，</w:t>
      </w:r>
      <w:r w:rsidR="0026577E" w:rsidRPr="00A91A37">
        <w:rPr>
          <w:rFonts w:hint="eastAsia"/>
          <w:color w:val="000000" w:themeColor="text1"/>
        </w:rPr>
        <w:t>是</w:t>
      </w:r>
      <w:proofErr w:type="gramStart"/>
      <w:r w:rsidR="0026577E" w:rsidRPr="00A91A37">
        <w:rPr>
          <w:rFonts w:hint="eastAsia"/>
          <w:color w:val="000000" w:themeColor="text1"/>
        </w:rPr>
        <w:t>以</w:t>
      </w:r>
      <w:proofErr w:type="gramEnd"/>
      <w:r w:rsidR="0026577E" w:rsidRPr="00A91A37">
        <w:rPr>
          <w:rFonts w:hint="eastAsia"/>
          <w:color w:val="000000" w:themeColor="text1"/>
        </w:rPr>
        <w:t>，重測土地之界址係由土地所有權人依其所有權實際管理範圍</w:t>
      </w:r>
      <w:proofErr w:type="gramStart"/>
      <w:r w:rsidR="0026577E" w:rsidRPr="00A91A37">
        <w:rPr>
          <w:rFonts w:hint="eastAsia"/>
          <w:color w:val="000000" w:themeColor="text1"/>
        </w:rPr>
        <w:t>辦理指界</w:t>
      </w:r>
      <w:proofErr w:type="gramEnd"/>
      <w:r w:rsidR="0026577E" w:rsidRPr="00A91A37">
        <w:rPr>
          <w:rFonts w:hint="eastAsia"/>
          <w:color w:val="000000" w:themeColor="text1"/>
        </w:rPr>
        <w:t>，首重相鄰土地雙方當事人</w:t>
      </w:r>
      <w:proofErr w:type="gramStart"/>
      <w:r w:rsidR="0026577E" w:rsidRPr="00A91A37">
        <w:rPr>
          <w:rFonts w:hint="eastAsia"/>
          <w:color w:val="000000" w:themeColor="text1"/>
        </w:rPr>
        <w:t>實地指界一致</w:t>
      </w:r>
      <w:proofErr w:type="gramEnd"/>
      <w:r w:rsidR="0026577E" w:rsidRPr="00A91A37">
        <w:rPr>
          <w:rFonts w:hint="eastAsia"/>
          <w:color w:val="000000" w:themeColor="text1"/>
        </w:rPr>
        <w:t>，當地籍調查</w:t>
      </w:r>
      <w:r w:rsidRPr="00A91A37">
        <w:rPr>
          <w:rFonts w:hint="eastAsia"/>
          <w:color w:val="000000" w:themeColor="text1"/>
        </w:rPr>
        <w:t>時，</w:t>
      </w:r>
      <w:r w:rsidR="0026577E" w:rsidRPr="00A91A37">
        <w:rPr>
          <w:rFonts w:hint="eastAsia"/>
          <w:color w:val="000000" w:themeColor="text1"/>
        </w:rPr>
        <w:t>土地所有權人依土地法第46條之2於現有地界線設立界標並</w:t>
      </w:r>
      <w:proofErr w:type="gramStart"/>
      <w:r w:rsidR="0026577E" w:rsidRPr="00A91A37">
        <w:rPr>
          <w:rFonts w:hint="eastAsia"/>
          <w:color w:val="000000" w:themeColor="text1"/>
        </w:rPr>
        <w:t>到場指界</w:t>
      </w:r>
      <w:r w:rsidRPr="00A91A37">
        <w:rPr>
          <w:rFonts w:hint="eastAsia"/>
          <w:color w:val="000000" w:themeColor="text1"/>
        </w:rPr>
        <w:t>者</w:t>
      </w:r>
      <w:proofErr w:type="gramEnd"/>
      <w:r w:rsidR="0026577E" w:rsidRPr="00A91A37">
        <w:rPr>
          <w:rFonts w:hint="eastAsia"/>
          <w:color w:val="000000" w:themeColor="text1"/>
        </w:rPr>
        <w:t>，不論其現有地界線與</w:t>
      </w:r>
      <w:proofErr w:type="gramStart"/>
      <w:r w:rsidR="0026577E" w:rsidRPr="00A91A37">
        <w:rPr>
          <w:rFonts w:hint="eastAsia"/>
          <w:color w:val="000000" w:themeColor="text1"/>
        </w:rPr>
        <w:t>地籍線是否</w:t>
      </w:r>
      <w:proofErr w:type="gramEnd"/>
      <w:r w:rsidR="0026577E" w:rsidRPr="00A91A37">
        <w:rPr>
          <w:rFonts w:hint="eastAsia"/>
          <w:color w:val="000000" w:themeColor="text1"/>
        </w:rPr>
        <w:t>相符，以其界標</w:t>
      </w:r>
      <w:proofErr w:type="gramStart"/>
      <w:r w:rsidR="0026577E" w:rsidRPr="00A91A37">
        <w:rPr>
          <w:rFonts w:hint="eastAsia"/>
          <w:color w:val="000000" w:themeColor="text1"/>
        </w:rPr>
        <w:t>並指界之</w:t>
      </w:r>
      <w:proofErr w:type="gramEnd"/>
      <w:r w:rsidR="0026577E" w:rsidRPr="00A91A37">
        <w:rPr>
          <w:rFonts w:hint="eastAsia"/>
          <w:color w:val="000000" w:themeColor="text1"/>
        </w:rPr>
        <w:t>現有地界線辦理調查並施測（土地法第四十六條之</w:t>
      </w:r>
      <w:proofErr w:type="gramStart"/>
      <w:r w:rsidR="0026577E" w:rsidRPr="00A91A37">
        <w:rPr>
          <w:rFonts w:hint="eastAsia"/>
          <w:color w:val="000000" w:themeColor="text1"/>
        </w:rPr>
        <w:t>一</w:t>
      </w:r>
      <w:proofErr w:type="gramEnd"/>
      <w:r w:rsidR="0026577E" w:rsidRPr="00A91A37">
        <w:rPr>
          <w:rFonts w:hint="eastAsia"/>
          <w:color w:val="000000" w:themeColor="text1"/>
        </w:rPr>
        <w:t>至第四十六條之三執行要點第8點前段規定參照）。</w:t>
      </w:r>
      <w:r w:rsidR="00ED2344" w:rsidRPr="00A91A37">
        <w:rPr>
          <w:rFonts w:hint="eastAsia"/>
          <w:color w:val="000000" w:themeColor="text1"/>
        </w:rPr>
        <w:t>惟</w:t>
      </w:r>
      <w:r w:rsidRPr="00A91A37">
        <w:rPr>
          <w:rFonts w:hint="eastAsia"/>
          <w:color w:val="000000" w:themeColor="text1"/>
        </w:rPr>
        <w:t>當土地所有權人</w:t>
      </w:r>
      <w:proofErr w:type="gramStart"/>
      <w:r w:rsidRPr="00A91A37">
        <w:rPr>
          <w:rFonts w:hint="eastAsia"/>
          <w:color w:val="000000" w:themeColor="text1"/>
        </w:rPr>
        <w:t>不能指界</w:t>
      </w:r>
      <w:proofErr w:type="gramEnd"/>
      <w:r w:rsidRPr="00A91A37">
        <w:rPr>
          <w:rFonts w:hint="eastAsia"/>
          <w:color w:val="000000" w:themeColor="text1"/>
        </w:rPr>
        <w:t>、未</w:t>
      </w:r>
      <w:proofErr w:type="gramStart"/>
      <w:r w:rsidRPr="00A91A37">
        <w:rPr>
          <w:rFonts w:hint="eastAsia"/>
          <w:color w:val="000000" w:themeColor="text1"/>
        </w:rPr>
        <w:t>到場指界</w:t>
      </w:r>
      <w:proofErr w:type="gramEnd"/>
      <w:r w:rsidRPr="00A91A37">
        <w:rPr>
          <w:rFonts w:hint="eastAsia"/>
          <w:color w:val="000000" w:themeColor="text1"/>
        </w:rPr>
        <w:t>，或雖到場而</w:t>
      </w:r>
      <w:proofErr w:type="gramStart"/>
      <w:r w:rsidRPr="00A91A37">
        <w:rPr>
          <w:rFonts w:hint="eastAsia"/>
          <w:color w:val="000000" w:themeColor="text1"/>
        </w:rPr>
        <w:t>不指界</w:t>
      </w:r>
      <w:proofErr w:type="gramEnd"/>
      <w:r w:rsidRPr="00A91A37">
        <w:rPr>
          <w:rFonts w:hint="eastAsia"/>
          <w:color w:val="000000" w:themeColor="text1"/>
        </w:rPr>
        <w:t>，需要</w:t>
      </w:r>
      <w:proofErr w:type="gramStart"/>
      <w:r w:rsidRPr="00A91A37">
        <w:rPr>
          <w:rFonts w:hint="eastAsia"/>
          <w:color w:val="000000" w:themeColor="text1"/>
        </w:rPr>
        <w:t>協助指界或</w:t>
      </w:r>
      <w:proofErr w:type="gramEnd"/>
      <w:r w:rsidRPr="00A91A37">
        <w:rPr>
          <w:rFonts w:hint="eastAsia"/>
          <w:color w:val="000000" w:themeColor="text1"/>
        </w:rPr>
        <w:t>逕行施測時，</w:t>
      </w:r>
      <w:r w:rsidR="00360239" w:rsidRPr="00A91A37">
        <w:rPr>
          <w:rFonts w:hint="eastAsia"/>
          <w:color w:val="000000" w:themeColor="text1"/>
        </w:rPr>
        <w:t>固可參考</w:t>
      </w:r>
      <w:r w:rsidRPr="00A91A37">
        <w:rPr>
          <w:rFonts w:hint="eastAsia"/>
          <w:color w:val="000000" w:themeColor="text1"/>
        </w:rPr>
        <w:t>舊地籍圖</w:t>
      </w:r>
      <w:r w:rsidR="00ED2344" w:rsidRPr="00A91A37">
        <w:rPr>
          <w:rFonts w:hint="eastAsia"/>
          <w:color w:val="000000" w:themeColor="text1"/>
        </w:rPr>
        <w:t>，</w:t>
      </w:r>
      <w:proofErr w:type="gramStart"/>
      <w:r w:rsidR="00360239" w:rsidRPr="00A91A37">
        <w:rPr>
          <w:rFonts w:hint="eastAsia"/>
          <w:color w:val="000000" w:themeColor="text1"/>
        </w:rPr>
        <w:t>惟</w:t>
      </w:r>
      <w:r w:rsidR="00ED2344" w:rsidRPr="00A91A37">
        <w:rPr>
          <w:rFonts w:hint="eastAsia"/>
          <w:color w:val="000000" w:themeColor="text1"/>
        </w:rPr>
        <w:t>重測</w:t>
      </w:r>
      <w:proofErr w:type="gramEnd"/>
      <w:r w:rsidR="00ED2344" w:rsidRPr="00A91A37">
        <w:rPr>
          <w:rFonts w:hint="eastAsia"/>
          <w:color w:val="000000" w:themeColor="text1"/>
        </w:rPr>
        <w:t>人員</w:t>
      </w:r>
      <w:r w:rsidR="00360239" w:rsidRPr="00A91A37">
        <w:rPr>
          <w:rFonts w:hint="eastAsia"/>
          <w:color w:val="000000" w:themeColor="text1"/>
        </w:rPr>
        <w:t>更應</w:t>
      </w:r>
      <w:r w:rsidR="00ED2344" w:rsidRPr="00A91A37">
        <w:rPr>
          <w:rFonts w:hint="eastAsia"/>
          <w:color w:val="000000" w:themeColor="text1"/>
        </w:rPr>
        <w:t>本於專業權責及經驗累積，根據歷年來土地分割</w:t>
      </w:r>
      <w:proofErr w:type="gramStart"/>
      <w:r w:rsidR="00ED2344" w:rsidRPr="00A91A37">
        <w:rPr>
          <w:rFonts w:hint="eastAsia"/>
          <w:color w:val="000000" w:themeColor="text1"/>
        </w:rPr>
        <w:t>複</w:t>
      </w:r>
      <w:proofErr w:type="gramEnd"/>
      <w:r w:rsidR="00ED2344" w:rsidRPr="00A91A37">
        <w:rPr>
          <w:rFonts w:hint="eastAsia"/>
          <w:color w:val="000000" w:themeColor="text1"/>
        </w:rPr>
        <w:t>丈沿革、</w:t>
      </w:r>
      <w:proofErr w:type="gramStart"/>
      <w:r w:rsidR="00360239" w:rsidRPr="00A91A37">
        <w:rPr>
          <w:rFonts w:hint="eastAsia"/>
          <w:color w:val="000000" w:themeColor="text1"/>
        </w:rPr>
        <w:t>鑑</w:t>
      </w:r>
      <w:proofErr w:type="gramEnd"/>
      <w:r w:rsidR="00360239" w:rsidRPr="00A91A37">
        <w:rPr>
          <w:rFonts w:hint="eastAsia"/>
          <w:color w:val="000000" w:themeColor="text1"/>
        </w:rPr>
        <w:t>界成果、</w:t>
      </w:r>
      <w:r w:rsidR="00ED2344" w:rsidRPr="00A91A37">
        <w:rPr>
          <w:rFonts w:hint="eastAsia"/>
          <w:color w:val="000000" w:themeColor="text1"/>
        </w:rPr>
        <w:t>登記原因證明文件</w:t>
      </w:r>
      <w:r w:rsidR="009A18B7" w:rsidRPr="00A91A37">
        <w:rPr>
          <w:rFonts w:hint="eastAsia"/>
          <w:color w:val="000000" w:themeColor="text1"/>
        </w:rPr>
        <w:t>，參酌現地地形</w:t>
      </w:r>
      <w:proofErr w:type="gramStart"/>
      <w:r w:rsidR="009A18B7" w:rsidRPr="00A91A37">
        <w:rPr>
          <w:rFonts w:hint="eastAsia"/>
          <w:color w:val="000000" w:themeColor="text1"/>
        </w:rPr>
        <w:t>地貌地物</w:t>
      </w:r>
      <w:proofErr w:type="gramEnd"/>
      <w:r w:rsidR="009A18B7" w:rsidRPr="00A91A37">
        <w:rPr>
          <w:rFonts w:hint="eastAsia"/>
          <w:color w:val="000000" w:themeColor="text1"/>
        </w:rPr>
        <w:t>，分析土地</w:t>
      </w:r>
      <w:proofErr w:type="gramStart"/>
      <w:r w:rsidR="00ED2344" w:rsidRPr="00A91A37">
        <w:rPr>
          <w:rFonts w:hint="eastAsia"/>
          <w:color w:val="000000" w:themeColor="text1"/>
        </w:rPr>
        <w:t>坵</w:t>
      </w:r>
      <w:proofErr w:type="gramEnd"/>
      <w:r w:rsidR="00ED2344" w:rsidRPr="00A91A37">
        <w:rPr>
          <w:rFonts w:hint="eastAsia"/>
          <w:color w:val="000000" w:themeColor="text1"/>
        </w:rPr>
        <w:t>形位置與地籍圖上所</w:t>
      </w:r>
      <w:r w:rsidR="009A18B7" w:rsidRPr="00A91A37">
        <w:rPr>
          <w:rFonts w:hint="eastAsia"/>
          <w:color w:val="000000" w:themeColor="text1"/>
        </w:rPr>
        <w:t>載經界</w:t>
      </w:r>
      <w:r w:rsidR="00ED2344" w:rsidRPr="00A91A37">
        <w:rPr>
          <w:rFonts w:hint="eastAsia"/>
          <w:color w:val="000000" w:themeColor="text1"/>
        </w:rPr>
        <w:t>標示及附近經界關係，綜合判斷後赴實地指定界址，再經土地所有權人確認後始據以施測，</w:t>
      </w:r>
      <w:r w:rsidR="00DA0BE1" w:rsidRPr="00A91A37">
        <w:rPr>
          <w:rFonts w:hint="eastAsia"/>
          <w:color w:val="000000" w:themeColor="text1"/>
        </w:rPr>
        <w:t>盡可能獲得較合理正確的</w:t>
      </w:r>
      <w:proofErr w:type="gramStart"/>
      <w:r w:rsidR="00DA0BE1" w:rsidRPr="00A91A37">
        <w:rPr>
          <w:rFonts w:hint="eastAsia"/>
          <w:color w:val="000000" w:themeColor="text1"/>
        </w:rPr>
        <w:t>地籍經界</w:t>
      </w:r>
      <w:proofErr w:type="gramEnd"/>
      <w:r w:rsidR="00ED2344" w:rsidRPr="00A91A37">
        <w:rPr>
          <w:rFonts w:hint="eastAsia"/>
          <w:color w:val="000000" w:themeColor="text1"/>
        </w:rPr>
        <w:t>，</w:t>
      </w:r>
      <w:proofErr w:type="gramStart"/>
      <w:r w:rsidR="009A18B7" w:rsidRPr="00A91A37">
        <w:rPr>
          <w:rFonts w:hint="eastAsia"/>
          <w:color w:val="000000" w:themeColor="text1"/>
        </w:rPr>
        <w:t>俾</w:t>
      </w:r>
      <w:proofErr w:type="gramEnd"/>
      <w:r w:rsidR="00ED2344" w:rsidRPr="00A91A37">
        <w:rPr>
          <w:rFonts w:hint="eastAsia"/>
          <w:color w:val="000000" w:themeColor="text1"/>
        </w:rPr>
        <w:t>維護人民財產保障義務。</w:t>
      </w:r>
    </w:p>
    <w:p w:rsidR="00C20228" w:rsidRPr="00A91A37" w:rsidRDefault="00ED2344" w:rsidP="009505C4">
      <w:pPr>
        <w:pStyle w:val="4"/>
        <w:rPr>
          <w:color w:val="000000" w:themeColor="text1"/>
        </w:rPr>
      </w:pPr>
      <w:proofErr w:type="gramStart"/>
      <w:r w:rsidRPr="00A91A37">
        <w:rPr>
          <w:rFonts w:hint="eastAsia"/>
          <w:color w:val="000000" w:themeColor="text1"/>
        </w:rPr>
        <w:t>協助指界</w:t>
      </w:r>
      <w:proofErr w:type="gramEnd"/>
      <w:r w:rsidRPr="00A91A37">
        <w:rPr>
          <w:rFonts w:hint="eastAsia"/>
          <w:color w:val="000000" w:themeColor="text1"/>
        </w:rPr>
        <w:t>，係參酌舊地籍圖及其他可靠資料辦理</w:t>
      </w:r>
      <w:proofErr w:type="gramStart"/>
      <w:r w:rsidRPr="00A91A37">
        <w:rPr>
          <w:rFonts w:hint="eastAsia"/>
          <w:color w:val="000000" w:themeColor="text1"/>
        </w:rPr>
        <w:t>套繪作業</w:t>
      </w:r>
      <w:proofErr w:type="gramEnd"/>
      <w:r w:rsidRPr="00A91A37">
        <w:rPr>
          <w:rFonts w:hint="eastAsia"/>
          <w:color w:val="000000" w:themeColor="text1"/>
        </w:rPr>
        <w:t>後，協助土地所有權人於實地指定界址</w:t>
      </w:r>
      <w:r w:rsidRPr="00A91A37">
        <w:rPr>
          <w:rStyle w:val="afe"/>
          <w:rFonts w:hAnsi="標楷體" w:cs="新細明體" w:hint="eastAsia"/>
          <w:color w:val="000000" w:themeColor="text1"/>
          <w:kern w:val="0"/>
          <w:szCs w:val="32"/>
        </w:rPr>
        <w:footnoteReference w:id="1"/>
      </w:r>
      <w:r w:rsidRPr="00A91A37">
        <w:rPr>
          <w:rFonts w:hint="eastAsia"/>
          <w:color w:val="000000" w:themeColor="text1"/>
        </w:rPr>
        <w:t>。舊地</w:t>
      </w:r>
      <w:proofErr w:type="gramStart"/>
      <w:r w:rsidRPr="00A91A37">
        <w:rPr>
          <w:rFonts w:hint="eastAsia"/>
          <w:color w:val="000000" w:themeColor="text1"/>
        </w:rPr>
        <w:t>籍圖既因</w:t>
      </w:r>
      <w:proofErr w:type="gramEnd"/>
      <w:r w:rsidRPr="00A91A37">
        <w:rPr>
          <w:rFonts w:hint="eastAsia"/>
          <w:color w:val="000000" w:themeColor="text1"/>
        </w:rPr>
        <w:t>年代久遠，有圖紙伸縮、破損誤</w:t>
      </w:r>
      <w:proofErr w:type="gramStart"/>
      <w:r w:rsidRPr="00A91A37">
        <w:rPr>
          <w:rFonts w:hint="eastAsia"/>
          <w:color w:val="000000" w:themeColor="text1"/>
        </w:rPr>
        <w:t>謬</w:t>
      </w:r>
      <w:proofErr w:type="gramEnd"/>
      <w:r w:rsidRPr="00A91A37">
        <w:rPr>
          <w:rFonts w:hint="eastAsia"/>
          <w:color w:val="000000" w:themeColor="text1"/>
        </w:rPr>
        <w:t>、精度不足、地形地貌變遷等疑義，亟需辦理地籍圖重測，如果重測人員只是</w:t>
      </w:r>
      <w:proofErr w:type="gramStart"/>
      <w:r w:rsidRPr="00A91A37">
        <w:rPr>
          <w:rFonts w:hint="eastAsia"/>
          <w:color w:val="000000" w:themeColor="text1"/>
        </w:rPr>
        <w:t>一昧</w:t>
      </w:r>
      <w:proofErr w:type="gramEnd"/>
      <w:r w:rsidRPr="00A91A37">
        <w:rPr>
          <w:rFonts w:hint="eastAsia"/>
          <w:color w:val="000000" w:themeColor="text1"/>
        </w:rPr>
        <w:t>的以舊地籍圖為唯一根據，未經分析檢核，無視其與實地現存經界物的明顯差異，地籍圖</w:t>
      </w:r>
      <w:proofErr w:type="gramStart"/>
      <w:r w:rsidRPr="00A91A37">
        <w:rPr>
          <w:rFonts w:hint="eastAsia"/>
          <w:color w:val="000000" w:themeColor="text1"/>
        </w:rPr>
        <w:t>重測反成</w:t>
      </w:r>
      <w:proofErr w:type="gramEnd"/>
      <w:r w:rsidRPr="00A91A37">
        <w:rPr>
          <w:rFonts w:hint="eastAsia"/>
          <w:color w:val="000000" w:themeColor="text1"/>
        </w:rPr>
        <w:t>瑕疵</w:t>
      </w:r>
      <w:proofErr w:type="gramStart"/>
      <w:r w:rsidRPr="00A91A37">
        <w:rPr>
          <w:rFonts w:hint="eastAsia"/>
          <w:color w:val="000000" w:themeColor="text1"/>
        </w:rPr>
        <w:t>圖資洗白</w:t>
      </w:r>
      <w:proofErr w:type="gramEnd"/>
      <w:r w:rsidRPr="00A91A37">
        <w:rPr>
          <w:rFonts w:hint="eastAsia"/>
          <w:color w:val="000000" w:themeColor="text1"/>
        </w:rPr>
        <w:t>的手段。</w:t>
      </w:r>
      <w:r w:rsidR="00672B44" w:rsidRPr="00A91A37">
        <w:rPr>
          <w:rFonts w:hint="eastAsia"/>
          <w:color w:val="000000" w:themeColor="text1"/>
        </w:rPr>
        <w:t>因此，</w:t>
      </w:r>
      <w:r w:rsidRPr="00A91A37">
        <w:rPr>
          <w:rFonts w:hint="eastAsia"/>
          <w:color w:val="000000" w:themeColor="text1"/>
        </w:rPr>
        <w:t>地籍調查及測量人員允應本於專業權責</w:t>
      </w:r>
      <w:r w:rsidR="00B830D3" w:rsidRPr="00A91A37">
        <w:rPr>
          <w:rFonts w:hint="eastAsia"/>
          <w:color w:val="000000" w:themeColor="text1"/>
        </w:rPr>
        <w:t>和</w:t>
      </w:r>
      <w:r w:rsidRPr="00A91A37">
        <w:rPr>
          <w:rFonts w:hint="eastAsia"/>
          <w:color w:val="000000" w:themeColor="text1"/>
        </w:rPr>
        <w:t>經驗累積，善盡地籍調查之責，</w:t>
      </w:r>
      <w:proofErr w:type="gramStart"/>
      <w:r w:rsidRPr="00A91A37">
        <w:rPr>
          <w:rFonts w:hint="eastAsia"/>
          <w:color w:val="000000" w:themeColor="text1"/>
        </w:rPr>
        <w:t>將案地周遭</w:t>
      </w:r>
      <w:proofErr w:type="gramEnd"/>
      <w:r w:rsidRPr="00A91A37">
        <w:rPr>
          <w:rFonts w:hint="eastAsia"/>
          <w:color w:val="000000" w:themeColor="text1"/>
        </w:rPr>
        <w:t>實地界址完整正確</w:t>
      </w:r>
      <w:proofErr w:type="gramStart"/>
      <w:r w:rsidRPr="00A91A37">
        <w:rPr>
          <w:rFonts w:hint="eastAsia"/>
          <w:color w:val="000000" w:themeColor="text1"/>
        </w:rPr>
        <w:t>反映於地籍</w:t>
      </w:r>
      <w:proofErr w:type="gramEnd"/>
      <w:r w:rsidRPr="00A91A37">
        <w:rPr>
          <w:rFonts w:hint="eastAsia"/>
          <w:color w:val="000000" w:themeColor="text1"/>
        </w:rPr>
        <w:t>圖上，以盡可能獲得較合理正確的</w:t>
      </w:r>
      <w:proofErr w:type="gramStart"/>
      <w:r w:rsidRPr="00A91A37">
        <w:rPr>
          <w:rFonts w:hint="eastAsia"/>
          <w:color w:val="000000" w:themeColor="text1"/>
        </w:rPr>
        <w:t>地籍經界</w:t>
      </w:r>
      <w:proofErr w:type="gramEnd"/>
      <w:r w:rsidRPr="00A91A37">
        <w:rPr>
          <w:rFonts w:hint="eastAsia"/>
          <w:color w:val="000000" w:themeColor="text1"/>
        </w:rPr>
        <w:t>。</w:t>
      </w:r>
    </w:p>
    <w:p w:rsidR="00E33913" w:rsidRPr="00A91A37" w:rsidRDefault="009505C4" w:rsidP="009505C4">
      <w:pPr>
        <w:pStyle w:val="4"/>
        <w:rPr>
          <w:color w:val="000000" w:themeColor="text1"/>
        </w:rPr>
      </w:pPr>
      <w:r w:rsidRPr="00A91A37">
        <w:rPr>
          <w:rFonts w:hint="eastAsia"/>
          <w:color w:val="000000" w:themeColor="text1"/>
        </w:rPr>
        <w:t>另外，</w:t>
      </w:r>
      <w:r w:rsidR="00E33913" w:rsidRPr="00A91A37">
        <w:rPr>
          <w:rFonts w:hint="eastAsia"/>
          <w:color w:val="000000" w:themeColor="text1"/>
        </w:rPr>
        <w:t>重測機關多表示</w:t>
      </w:r>
      <w:proofErr w:type="gramStart"/>
      <w:r w:rsidR="00E33913" w:rsidRPr="00A91A37">
        <w:rPr>
          <w:rFonts w:hint="eastAsia"/>
          <w:color w:val="000000" w:themeColor="text1"/>
        </w:rPr>
        <w:t>協助指界</w:t>
      </w:r>
      <w:proofErr w:type="gramEnd"/>
      <w:r w:rsidR="00E33913" w:rsidRPr="00A91A37">
        <w:rPr>
          <w:rFonts w:hint="eastAsia"/>
          <w:color w:val="000000" w:themeColor="text1"/>
        </w:rPr>
        <w:t>「係參照舊地籍圖或其他可靠資料及現況測繪、套圖分析之結果」。但重測機關將舊地籍圖與現況施測點位進行套圖分析時，多係內部作業，</w:t>
      </w:r>
      <w:r w:rsidR="00857116" w:rsidRPr="00A91A37">
        <w:rPr>
          <w:rFonts w:hint="eastAsia"/>
          <w:color w:val="000000" w:themeColor="text1"/>
        </w:rPr>
        <w:t>測量人員是否確實測量現況點位？現況</w:t>
      </w:r>
      <w:proofErr w:type="gramStart"/>
      <w:r w:rsidR="00857116" w:rsidRPr="00A91A37">
        <w:rPr>
          <w:rFonts w:hint="eastAsia"/>
          <w:color w:val="000000" w:themeColor="text1"/>
        </w:rPr>
        <w:t>點位測的</w:t>
      </w:r>
      <w:proofErr w:type="gramEnd"/>
      <w:r w:rsidR="00857116" w:rsidRPr="00A91A37">
        <w:rPr>
          <w:rFonts w:hint="eastAsia"/>
          <w:color w:val="000000" w:themeColor="text1"/>
        </w:rPr>
        <w:t>數量是否足夠？</w:t>
      </w:r>
      <w:r w:rsidR="00E33913" w:rsidRPr="00A91A37">
        <w:rPr>
          <w:rFonts w:hint="eastAsia"/>
          <w:color w:val="000000" w:themeColor="text1"/>
        </w:rPr>
        <w:t>外界很難</w:t>
      </w:r>
      <w:proofErr w:type="gramStart"/>
      <w:r w:rsidR="00E33913" w:rsidRPr="00A91A37">
        <w:rPr>
          <w:rFonts w:hint="eastAsia"/>
          <w:color w:val="000000" w:themeColor="text1"/>
        </w:rPr>
        <w:t>一</w:t>
      </w:r>
      <w:proofErr w:type="gramEnd"/>
      <w:r w:rsidR="00E33913" w:rsidRPr="00A91A37">
        <w:rPr>
          <w:rFonts w:hint="eastAsia"/>
          <w:color w:val="000000" w:themeColor="text1"/>
        </w:rPr>
        <w:t>窺全貌，以致民眾多認為是重測人員擅自套圖，逕自調整</w:t>
      </w:r>
      <w:proofErr w:type="gramStart"/>
      <w:r w:rsidR="00E33913" w:rsidRPr="00A91A37">
        <w:rPr>
          <w:rFonts w:hint="eastAsia"/>
          <w:color w:val="000000" w:themeColor="text1"/>
        </w:rPr>
        <w:t>地籍線</w:t>
      </w:r>
      <w:proofErr w:type="gramEnd"/>
      <w:r w:rsidR="00E33913" w:rsidRPr="00A91A37">
        <w:rPr>
          <w:rFonts w:hint="eastAsia"/>
          <w:color w:val="000000" w:themeColor="text1"/>
        </w:rPr>
        <w:t>。內政部雖稱，</w:t>
      </w:r>
      <w:proofErr w:type="gramStart"/>
      <w:r w:rsidR="00E33913" w:rsidRPr="00A91A37">
        <w:rPr>
          <w:rFonts w:hint="eastAsia"/>
          <w:color w:val="000000" w:themeColor="text1"/>
        </w:rPr>
        <w:t>相關套繪結果</w:t>
      </w:r>
      <w:proofErr w:type="gramEnd"/>
      <w:r w:rsidR="00E33913" w:rsidRPr="00A91A37">
        <w:rPr>
          <w:rFonts w:hint="eastAsia"/>
          <w:color w:val="000000" w:themeColor="text1"/>
        </w:rPr>
        <w:t>需經層層檢核，並設有套圖指導及疑義</w:t>
      </w:r>
      <w:proofErr w:type="gramStart"/>
      <w:r w:rsidR="00E33913" w:rsidRPr="00A91A37">
        <w:rPr>
          <w:rFonts w:hint="eastAsia"/>
          <w:color w:val="000000" w:themeColor="text1"/>
        </w:rPr>
        <w:t>研</w:t>
      </w:r>
      <w:proofErr w:type="gramEnd"/>
      <w:r w:rsidR="00E33913" w:rsidRPr="00A91A37">
        <w:rPr>
          <w:rFonts w:hint="eastAsia"/>
          <w:color w:val="000000" w:themeColor="text1"/>
        </w:rPr>
        <w:t>商機制，其結果須作成紀錄，惟實務上往往查無</w:t>
      </w:r>
      <w:r w:rsidR="00364F77" w:rsidRPr="00A91A37">
        <w:rPr>
          <w:rFonts w:hint="eastAsia"/>
          <w:color w:val="000000" w:themeColor="text1"/>
        </w:rPr>
        <w:t>相關</w:t>
      </w:r>
      <w:r w:rsidR="00E33913" w:rsidRPr="00A91A37">
        <w:rPr>
          <w:rFonts w:hint="eastAsia"/>
          <w:color w:val="000000" w:themeColor="text1"/>
        </w:rPr>
        <w:t>書面紀錄</w:t>
      </w:r>
      <w:r w:rsidR="00364F77" w:rsidRPr="00A91A37">
        <w:rPr>
          <w:rFonts w:hint="eastAsia"/>
          <w:color w:val="000000" w:themeColor="text1"/>
        </w:rPr>
        <w:t>可</w:t>
      </w:r>
      <w:proofErr w:type="gramStart"/>
      <w:r w:rsidR="00364F77" w:rsidRPr="00A91A37">
        <w:rPr>
          <w:rFonts w:hint="eastAsia"/>
          <w:color w:val="000000" w:themeColor="text1"/>
        </w:rPr>
        <w:t>稽</w:t>
      </w:r>
      <w:proofErr w:type="gramEnd"/>
      <w:r w:rsidR="00E33913" w:rsidRPr="00A91A37">
        <w:rPr>
          <w:rFonts w:hint="eastAsia"/>
          <w:color w:val="000000" w:themeColor="text1"/>
        </w:rPr>
        <w:t>，</w:t>
      </w:r>
      <w:r w:rsidRPr="00A91A37">
        <w:rPr>
          <w:rFonts w:hint="eastAsia"/>
          <w:color w:val="000000" w:themeColor="text1"/>
        </w:rPr>
        <w:t>以致司法機關</w:t>
      </w:r>
      <w:r w:rsidR="00857116" w:rsidRPr="00A91A37">
        <w:rPr>
          <w:rFonts w:hint="eastAsia"/>
          <w:color w:val="000000" w:themeColor="text1"/>
        </w:rPr>
        <w:t>進行</w:t>
      </w:r>
      <w:r w:rsidRPr="00A91A37">
        <w:rPr>
          <w:rFonts w:hint="eastAsia"/>
          <w:color w:val="000000" w:themeColor="text1"/>
        </w:rPr>
        <w:t>適法性審查時，缺乏可供檢視的文件</w:t>
      </w:r>
      <w:r w:rsidR="00592F1A" w:rsidRPr="00A91A37">
        <w:rPr>
          <w:rFonts w:hint="eastAsia"/>
          <w:color w:val="000000" w:themeColor="text1"/>
        </w:rPr>
        <w:t>。</w:t>
      </w:r>
      <w:r w:rsidR="00364F77" w:rsidRPr="00A91A37">
        <w:rPr>
          <w:rFonts w:hint="eastAsia"/>
          <w:color w:val="000000" w:themeColor="text1"/>
        </w:rPr>
        <w:t>基此，</w:t>
      </w:r>
      <w:r w:rsidR="00592F1A" w:rsidRPr="00A91A37">
        <w:rPr>
          <w:rFonts w:hint="eastAsia"/>
          <w:color w:val="000000" w:themeColor="text1"/>
        </w:rPr>
        <w:t>允宜</w:t>
      </w:r>
      <w:proofErr w:type="gramStart"/>
      <w:r w:rsidR="00592F1A" w:rsidRPr="00A91A37">
        <w:rPr>
          <w:rFonts w:hint="eastAsia"/>
          <w:color w:val="000000" w:themeColor="text1"/>
        </w:rPr>
        <w:t>研</w:t>
      </w:r>
      <w:proofErr w:type="gramEnd"/>
      <w:r w:rsidR="00592F1A" w:rsidRPr="00A91A37">
        <w:rPr>
          <w:rFonts w:hint="eastAsia"/>
          <w:color w:val="000000" w:themeColor="text1"/>
        </w:rPr>
        <w:t>議</w:t>
      </w:r>
      <w:proofErr w:type="gramStart"/>
      <w:r w:rsidR="00592F1A" w:rsidRPr="00A91A37">
        <w:rPr>
          <w:rFonts w:hint="eastAsia"/>
          <w:color w:val="000000" w:themeColor="text1"/>
        </w:rPr>
        <w:t>將套繪結果</w:t>
      </w:r>
      <w:proofErr w:type="gramEnd"/>
      <w:r w:rsidR="00592F1A" w:rsidRPr="00A91A37">
        <w:rPr>
          <w:rFonts w:hint="eastAsia"/>
          <w:color w:val="000000" w:themeColor="text1"/>
        </w:rPr>
        <w:t>與</w:t>
      </w:r>
      <w:proofErr w:type="gramStart"/>
      <w:r w:rsidR="00592F1A" w:rsidRPr="00A91A37">
        <w:rPr>
          <w:rFonts w:hint="eastAsia"/>
          <w:color w:val="000000" w:themeColor="text1"/>
        </w:rPr>
        <w:t>研</w:t>
      </w:r>
      <w:proofErr w:type="gramEnd"/>
      <w:r w:rsidR="00592F1A" w:rsidRPr="00A91A37">
        <w:rPr>
          <w:rFonts w:hint="eastAsia"/>
          <w:color w:val="000000" w:themeColor="text1"/>
        </w:rPr>
        <w:t>商理由留下書面紀錄</w:t>
      </w:r>
      <w:r w:rsidR="00A708B8" w:rsidRPr="00A91A37">
        <w:rPr>
          <w:rFonts w:hint="eastAsia"/>
          <w:color w:val="000000" w:themeColor="text1"/>
        </w:rPr>
        <w:t>之必要性與可行性</w:t>
      </w:r>
      <w:r w:rsidR="00592F1A" w:rsidRPr="00A91A37">
        <w:rPr>
          <w:rFonts w:hint="eastAsia"/>
          <w:color w:val="000000" w:themeColor="text1"/>
        </w:rPr>
        <w:t>，以備日後查考</w:t>
      </w:r>
      <w:r w:rsidR="00A708B8" w:rsidRPr="00A91A37">
        <w:rPr>
          <w:rFonts w:hint="eastAsia"/>
          <w:color w:val="000000" w:themeColor="text1"/>
        </w:rPr>
        <w:t>。</w:t>
      </w:r>
    </w:p>
    <w:p w:rsidR="0059218F" w:rsidRPr="00A91A37" w:rsidRDefault="003506E2" w:rsidP="005E7B8F">
      <w:pPr>
        <w:pStyle w:val="3"/>
        <w:rPr>
          <w:color w:val="000000" w:themeColor="text1"/>
        </w:rPr>
      </w:pPr>
      <w:r w:rsidRPr="00A91A37">
        <w:rPr>
          <w:rFonts w:hint="eastAsia"/>
          <w:color w:val="000000" w:themeColor="text1"/>
        </w:rPr>
        <w:t>另查土地法第46條之2固然規定，重新實施地籍測量時，土地所有權人逾期不設立界標或</w:t>
      </w:r>
      <w:proofErr w:type="gramStart"/>
      <w:r w:rsidRPr="00A91A37">
        <w:rPr>
          <w:rFonts w:hint="eastAsia"/>
          <w:color w:val="000000" w:themeColor="text1"/>
        </w:rPr>
        <w:t>到場指界者</w:t>
      </w:r>
      <w:proofErr w:type="gramEnd"/>
      <w:r w:rsidRPr="00A91A37">
        <w:rPr>
          <w:rFonts w:hint="eastAsia"/>
          <w:color w:val="000000" w:themeColor="text1"/>
        </w:rPr>
        <w:t>，得依下列順序逕行施測：（1）鄰地界址（2）現使用人</w:t>
      </w:r>
      <w:proofErr w:type="gramStart"/>
      <w:r w:rsidRPr="00A91A37">
        <w:rPr>
          <w:rFonts w:hint="eastAsia"/>
          <w:color w:val="000000" w:themeColor="text1"/>
        </w:rPr>
        <w:t>之指界</w:t>
      </w:r>
      <w:proofErr w:type="gramEnd"/>
      <w:r w:rsidRPr="00A91A37">
        <w:rPr>
          <w:rFonts w:hint="eastAsia"/>
          <w:color w:val="000000" w:themeColor="text1"/>
        </w:rPr>
        <w:t>（3）參照舊地籍圖（4）地方習慣。</w:t>
      </w:r>
      <w:r w:rsidR="000C6B38" w:rsidRPr="00A91A37">
        <w:rPr>
          <w:rFonts w:hint="eastAsia"/>
          <w:color w:val="000000" w:themeColor="text1"/>
        </w:rPr>
        <w:t>然而</w:t>
      </w:r>
      <w:r w:rsidR="00AC1D71" w:rsidRPr="00A91A37">
        <w:rPr>
          <w:rFonts w:hint="eastAsia"/>
          <w:color w:val="000000" w:themeColor="text1"/>
        </w:rPr>
        <w:t>，倘若</w:t>
      </w:r>
      <w:r w:rsidR="00752CC5" w:rsidRPr="00A91A37">
        <w:rPr>
          <w:rFonts w:hint="eastAsia"/>
          <w:color w:val="000000" w:themeColor="text1"/>
        </w:rPr>
        <w:t>只有土地所有權人</w:t>
      </w:r>
      <w:r w:rsidR="00D77868" w:rsidRPr="00A91A37">
        <w:rPr>
          <w:rFonts w:hint="eastAsia"/>
          <w:color w:val="000000" w:themeColor="text1"/>
        </w:rPr>
        <w:t>一方</w:t>
      </w:r>
      <w:proofErr w:type="gramStart"/>
      <w:r w:rsidR="00752CC5" w:rsidRPr="00A91A37">
        <w:rPr>
          <w:rFonts w:hint="eastAsia"/>
          <w:color w:val="000000" w:themeColor="text1"/>
        </w:rPr>
        <w:t>到場</w:t>
      </w:r>
      <w:r w:rsidR="007D477B" w:rsidRPr="00A91A37">
        <w:rPr>
          <w:rFonts w:hint="eastAsia"/>
          <w:color w:val="000000" w:themeColor="text1"/>
        </w:rPr>
        <w:t>指界</w:t>
      </w:r>
      <w:proofErr w:type="gramEnd"/>
      <w:r w:rsidR="00752CC5" w:rsidRPr="00A91A37">
        <w:rPr>
          <w:rFonts w:hint="eastAsia"/>
          <w:color w:val="000000" w:themeColor="text1"/>
        </w:rPr>
        <w:t>，</w:t>
      </w:r>
      <w:r w:rsidR="00802E2E" w:rsidRPr="00A91A37">
        <w:rPr>
          <w:rFonts w:hint="eastAsia"/>
          <w:color w:val="000000" w:themeColor="text1"/>
        </w:rPr>
        <w:t>如</w:t>
      </w:r>
      <w:r w:rsidR="00AC1D71" w:rsidRPr="00A91A37">
        <w:rPr>
          <w:rFonts w:hint="eastAsia"/>
          <w:color w:val="000000" w:themeColor="text1"/>
        </w:rPr>
        <w:t>其指認</w:t>
      </w:r>
      <w:r w:rsidR="007D477B" w:rsidRPr="00A91A37">
        <w:rPr>
          <w:rFonts w:hint="eastAsia"/>
          <w:color w:val="000000" w:themeColor="text1"/>
        </w:rPr>
        <w:t>之</w:t>
      </w:r>
      <w:r w:rsidR="00AC1D71" w:rsidRPr="00A91A37">
        <w:rPr>
          <w:rFonts w:hint="eastAsia"/>
          <w:color w:val="000000" w:themeColor="text1"/>
        </w:rPr>
        <w:t>界址</w:t>
      </w:r>
      <w:r w:rsidR="00802E2E" w:rsidRPr="00A91A37">
        <w:rPr>
          <w:rFonts w:hint="eastAsia"/>
          <w:color w:val="000000" w:themeColor="text1"/>
        </w:rPr>
        <w:t>又</w:t>
      </w:r>
      <w:r w:rsidR="00AC1D71" w:rsidRPr="00A91A37">
        <w:rPr>
          <w:rFonts w:hint="eastAsia"/>
          <w:color w:val="000000" w:themeColor="text1"/>
        </w:rPr>
        <w:t>明顯逾越至未到場之毗鄰土地範圍內</w:t>
      </w:r>
      <w:r w:rsidR="00802E2E" w:rsidRPr="00A91A37">
        <w:rPr>
          <w:rFonts w:hint="eastAsia"/>
          <w:color w:val="000000" w:themeColor="text1"/>
        </w:rPr>
        <w:t>時</w:t>
      </w:r>
      <w:r w:rsidR="00AC1D71" w:rsidRPr="00A91A37">
        <w:rPr>
          <w:rFonts w:hint="eastAsia"/>
          <w:color w:val="000000" w:themeColor="text1"/>
        </w:rPr>
        <w:t>，</w:t>
      </w:r>
      <w:proofErr w:type="gramStart"/>
      <w:r w:rsidR="00802E2E" w:rsidRPr="00A91A37">
        <w:rPr>
          <w:rFonts w:hint="eastAsia"/>
          <w:color w:val="000000" w:themeColor="text1"/>
        </w:rPr>
        <w:t>此際</w:t>
      </w:r>
      <w:r w:rsidR="00AC1D71" w:rsidRPr="00A91A37">
        <w:rPr>
          <w:rFonts w:hint="eastAsia"/>
          <w:color w:val="000000" w:themeColor="text1"/>
        </w:rPr>
        <w:t>重測</w:t>
      </w:r>
      <w:proofErr w:type="gramEnd"/>
      <w:r w:rsidR="00AC1D71" w:rsidRPr="00A91A37">
        <w:rPr>
          <w:rFonts w:hint="eastAsia"/>
          <w:color w:val="000000" w:themeColor="text1"/>
        </w:rPr>
        <w:t>人員是否</w:t>
      </w:r>
      <w:r w:rsidR="00D77868" w:rsidRPr="00A91A37">
        <w:rPr>
          <w:rFonts w:hint="eastAsia"/>
          <w:color w:val="000000" w:themeColor="text1"/>
        </w:rPr>
        <w:t>仍</w:t>
      </w:r>
      <w:r w:rsidR="00AC1D71" w:rsidRPr="00A91A37">
        <w:rPr>
          <w:rFonts w:hint="eastAsia"/>
          <w:color w:val="000000" w:themeColor="text1"/>
        </w:rPr>
        <w:t>得依</w:t>
      </w:r>
      <w:proofErr w:type="gramStart"/>
      <w:r w:rsidR="00AC1D71" w:rsidRPr="00A91A37">
        <w:rPr>
          <w:rFonts w:hint="eastAsia"/>
          <w:color w:val="000000" w:themeColor="text1"/>
        </w:rPr>
        <w:t>單方指界結果</w:t>
      </w:r>
      <w:proofErr w:type="gramEnd"/>
      <w:r w:rsidR="00AC1D71" w:rsidRPr="00A91A37">
        <w:rPr>
          <w:rFonts w:hint="eastAsia"/>
          <w:color w:val="000000" w:themeColor="text1"/>
        </w:rPr>
        <w:t>逕行施測</w:t>
      </w:r>
      <w:r w:rsidR="007D477B" w:rsidRPr="00A91A37">
        <w:rPr>
          <w:rFonts w:hint="eastAsia"/>
          <w:color w:val="000000" w:themeColor="text1"/>
        </w:rPr>
        <w:t>，</w:t>
      </w:r>
      <w:r w:rsidR="0059218F" w:rsidRPr="00A91A37">
        <w:rPr>
          <w:rFonts w:hint="eastAsia"/>
          <w:color w:val="000000" w:themeColor="text1"/>
        </w:rPr>
        <w:t>不無</w:t>
      </w:r>
      <w:r w:rsidR="007D477B" w:rsidRPr="00A91A37">
        <w:rPr>
          <w:rFonts w:hint="eastAsia"/>
          <w:color w:val="000000" w:themeColor="text1"/>
        </w:rPr>
        <w:t>疑義</w:t>
      </w:r>
      <w:r w:rsidR="00225EC9" w:rsidRPr="00A91A37">
        <w:rPr>
          <w:rFonts w:hint="eastAsia"/>
          <w:color w:val="000000" w:themeColor="text1"/>
        </w:rPr>
        <w:t>。</w:t>
      </w:r>
      <w:r w:rsidR="00146D83" w:rsidRPr="00A91A37">
        <w:rPr>
          <w:rFonts w:hint="eastAsia"/>
          <w:color w:val="000000" w:themeColor="text1"/>
        </w:rPr>
        <w:t>且</w:t>
      </w:r>
      <w:r w:rsidR="0059218F" w:rsidRPr="00A91A37">
        <w:rPr>
          <w:rFonts w:hint="eastAsia"/>
          <w:color w:val="000000" w:themeColor="text1"/>
        </w:rPr>
        <w:t>如</w:t>
      </w:r>
      <w:r w:rsidR="00802E2E" w:rsidRPr="00A91A37">
        <w:rPr>
          <w:rFonts w:hint="eastAsia"/>
          <w:color w:val="000000" w:themeColor="text1"/>
        </w:rPr>
        <w:t>同</w:t>
      </w:r>
      <w:r w:rsidR="0059218F" w:rsidRPr="00A91A37">
        <w:rPr>
          <w:rFonts w:hint="eastAsia"/>
          <w:color w:val="000000" w:themeColor="text1"/>
        </w:rPr>
        <w:t>上述，當土地所有權人</w:t>
      </w:r>
      <w:proofErr w:type="gramStart"/>
      <w:r w:rsidR="0059218F" w:rsidRPr="00A91A37">
        <w:rPr>
          <w:rFonts w:hint="eastAsia"/>
          <w:color w:val="000000" w:themeColor="text1"/>
        </w:rPr>
        <w:t>不能指界</w:t>
      </w:r>
      <w:proofErr w:type="gramEnd"/>
      <w:r w:rsidR="0059218F" w:rsidRPr="00A91A37">
        <w:rPr>
          <w:rFonts w:hint="eastAsia"/>
          <w:color w:val="000000" w:themeColor="text1"/>
        </w:rPr>
        <w:t>、未</w:t>
      </w:r>
      <w:proofErr w:type="gramStart"/>
      <w:r w:rsidR="0059218F" w:rsidRPr="00A91A37">
        <w:rPr>
          <w:rFonts w:hint="eastAsia"/>
          <w:color w:val="000000" w:themeColor="text1"/>
        </w:rPr>
        <w:t>到場指界</w:t>
      </w:r>
      <w:proofErr w:type="gramEnd"/>
      <w:r w:rsidR="0059218F" w:rsidRPr="00A91A37">
        <w:rPr>
          <w:rFonts w:hint="eastAsia"/>
          <w:color w:val="000000" w:themeColor="text1"/>
        </w:rPr>
        <w:t>，或雖到場而</w:t>
      </w:r>
      <w:proofErr w:type="gramStart"/>
      <w:r w:rsidR="0059218F" w:rsidRPr="00A91A37">
        <w:rPr>
          <w:rFonts w:hint="eastAsia"/>
          <w:color w:val="000000" w:themeColor="text1"/>
        </w:rPr>
        <w:t>不指界</w:t>
      </w:r>
      <w:proofErr w:type="gramEnd"/>
      <w:r w:rsidR="0059218F" w:rsidRPr="00A91A37">
        <w:rPr>
          <w:rFonts w:hint="eastAsia"/>
          <w:color w:val="000000" w:themeColor="text1"/>
        </w:rPr>
        <w:t>，需要</w:t>
      </w:r>
      <w:proofErr w:type="gramStart"/>
      <w:r w:rsidR="0059218F" w:rsidRPr="00A91A37">
        <w:rPr>
          <w:rFonts w:hint="eastAsia"/>
          <w:color w:val="000000" w:themeColor="text1"/>
        </w:rPr>
        <w:t>協助指界或</w:t>
      </w:r>
      <w:proofErr w:type="gramEnd"/>
      <w:r w:rsidR="0059218F" w:rsidRPr="00A91A37">
        <w:rPr>
          <w:rFonts w:hint="eastAsia"/>
          <w:color w:val="000000" w:themeColor="text1"/>
        </w:rPr>
        <w:t>逕行施測時，固可參考舊地籍圖，</w:t>
      </w:r>
      <w:proofErr w:type="gramStart"/>
      <w:r w:rsidR="0059218F" w:rsidRPr="00A91A37">
        <w:rPr>
          <w:rFonts w:hint="eastAsia"/>
          <w:color w:val="000000" w:themeColor="text1"/>
        </w:rPr>
        <w:t>然重測</w:t>
      </w:r>
      <w:proofErr w:type="gramEnd"/>
      <w:r w:rsidR="0059218F" w:rsidRPr="00A91A37">
        <w:rPr>
          <w:rFonts w:hint="eastAsia"/>
          <w:color w:val="000000" w:themeColor="text1"/>
        </w:rPr>
        <w:t>人員</w:t>
      </w:r>
      <w:r w:rsidR="00802E2E" w:rsidRPr="00A91A37">
        <w:rPr>
          <w:rFonts w:hint="eastAsia"/>
          <w:color w:val="000000" w:themeColor="text1"/>
        </w:rPr>
        <w:t>更</w:t>
      </w:r>
      <w:r w:rsidR="0059218F" w:rsidRPr="00A91A37">
        <w:rPr>
          <w:rFonts w:hint="eastAsia"/>
          <w:color w:val="000000" w:themeColor="text1"/>
        </w:rPr>
        <w:t>應本於專業權責及經驗累積，參酌舊地籍圖及其他可靠資料</w:t>
      </w:r>
      <w:r w:rsidR="00802E2E" w:rsidRPr="00A91A37">
        <w:rPr>
          <w:rFonts w:hint="eastAsia"/>
          <w:color w:val="000000" w:themeColor="text1"/>
        </w:rPr>
        <w:t>綜合判斷</w:t>
      </w:r>
      <w:r w:rsidR="0059218F" w:rsidRPr="00A91A37">
        <w:rPr>
          <w:rFonts w:hint="eastAsia"/>
          <w:color w:val="000000" w:themeColor="text1"/>
        </w:rPr>
        <w:t>認定界址後</w:t>
      </w:r>
      <w:r w:rsidR="00802E2E" w:rsidRPr="00A91A37">
        <w:rPr>
          <w:rFonts w:hint="eastAsia"/>
          <w:color w:val="000000" w:themeColor="text1"/>
        </w:rPr>
        <w:t>，始據以</w:t>
      </w:r>
      <w:r w:rsidR="0059218F" w:rsidRPr="00A91A37">
        <w:rPr>
          <w:rFonts w:hint="eastAsia"/>
          <w:color w:val="000000" w:themeColor="text1"/>
        </w:rPr>
        <w:t>施測，</w:t>
      </w:r>
      <w:proofErr w:type="gramStart"/>
      <w:r w:rsidR="00802E2E" w:rsidRPr="00A91A37">
        <w:rPr>
          <w:rFonts w:hint="eastAsia"/>
          <w:color w:val="000000" w:themeColor="text1"/>
        </w:rPr>
        <w:t>俾</w:t>
      </w:r>
      <w:proofErr w:type="gramEnd"/>
      <w:r w:rsidR="00802E2E" w:rsidRPr="00A91A37">
        <w:rPr>
          <w:rFonts w:hint="eastAsia"/>
          <w:color w:val="000000" w:themeColor="text1"/>
        </w:rPr>
        <w:t>較能</w:t>
      </w:r>
      <w:r w:rsidR="0059218F" w:rsidRPr="00A91A37">
        <w:rPr>
          <w:rFonts w:hint="eastAsia"/>
          <w:color w:val="000000" w:themeColor="text1"/>
        </w:rPr>
        <w:t>獲得合理正確的</w:t>
      </w:r>
      <w:proofErr w:type="gramStart"/>
      <w:r w:rsidR="0059218F" w:rsidRPr="00A91A37">
        <w:rPr>
          <w:rFonts w:hint="eastAsia"/>
          <w:color w:val="000000" w:themeColor="text1"/>
        </w:rPr>
        <w:t>地籍經界</w:t>
      </w:r>
      <w:proofErr w:type="gramEnd"/>
      <w:r w:rsidR="00802E2E" w:rsidRPr="00A91A37">
        <w:rPr>
          <w:rFonts w:hint="eastAsia"/>
          <w:color w:val="000000" w:themeColor="text1"/>
        </w:rPr>
        <w:t>。因此，現行土地法第46條之2</w:t>
      </w:r>
      <w:r w:rsidR="00BD2A20" w:rsidRPr="00A91A37">
        <w:rPr>
          <w:rFonts w:hint="eastAsia"/>
          <w:color w:val="000000" w:themeColor="text1"/>
        </w:rPr>
        <w:t>對於</w:t>
      </w:r>
      <w:r w:rsidR="00802E2E" w:rsidRPr="00A91A37">
        <w:rPr>
          <w:rFonts w:hint="eastAsia"/>
          <w:color w:val="000000" w:themeColor="text1"/>
        </w:rPr>
        <w:t>逕行施測方式</w:t>
      </w:r>
      <w:r w:rsidR="00BD2A20" w:rsidRPr="00A91A37">
        <w:rPr>
          <w:rFonts w:hint="eastAsia"/>
          <w:color w:val="000000" w:themeColor="text1"/>
        </w:rPr>
        <w:t>訂定</w:t>
      </w:r>
      <w:r w:rsidR="00802E2E" w:rsidRPr="00A91A37">
        <w:rPr>
          <w:rFonts w:hint="eastAsia"/>
          <w:color w:val="000000" w:themeColor="text1"/>
        </w:rPr>
        <w:t>先後順序是否有其必要，允應周延考量，</w:t>
      </w:r>
      <w:proofErr w:type="gramStart"/>
      <w:r w:rsidR="00BD2A20" w:rsidRPr="00A91A37">
        <w:rPr>
          <w:rFonts w:hint="eastAsia"/>
          <w:color w:val="000000" w:themeColor="text1"/>
        </w:rPr>
        <w:t>俾</w:t>
      </w:r>
      <w:proofErr w:type="gramEnd"/>
      <w:r w:rsidR="00BD2A20" w:rsidRPr="00A91A37">
        <w:rPr>
          <w:rFonts w:hint="eastAsia"/>
          <w:color w:val="000000" w:themeColor="text1"/>
        </w:rPr>
        <w:t>兼顧</w:t>
      </w:r>
      <w:r w:rsidR="00802E2E" w:rsidRPr="00A91A37">
        <w:rPr>
          <w:rFonts w:hint="eastAsia"/>
          <w:color w:val="000000" w:themeColor="text1"/>
        </w:rPr>
        <w:t>未</w:t>
      </w:r>
      <w:proofErr w:type="gramStart"/>
      <w:r w:rsidR="00802E2E" w:rsidRPr="00A91A37">
        <w:rPr>
          <w:rFonts w:hint="eastAsia"/>
          <w:color w:val="000000" w:themeColor="text1"/>
        </w:rPr>
        <w:t>到場指界土地所有權</w:t>
      </w:r>
      <w:proofErr w:type="gramEnd"/>
      <w:r w:rsidR="00802E2E" w:rsidRPr="00A91A37">
        <w:rPr>
          <w:rFonts w:hint="eastAsia"/>
          <w:color w:val="000000" w:themeColor="text1"/>
        </w:rPr>
        <w:t>人</w:t>
      </w:r>
      <w:r w:rsidR="00BD2A20" w:rsidRPr="00A91A37">
        <w:rPr>
          <w:rFonts w:hint="eastAsia"/>
          <w:color w:val="000000" w:themeColor="text1"/>
        </w:rPr>
        <w:t>之</w:t>
      </w:r>
      <w:r w:rsidR="00802E2E" w:rsidRPr="00A91A37">
        <w:rPr>
          <w:rFonts w:hint="eastAsia"/>
          <w:color w:val="000000" w:themeColor="text1"/>
        </w:rPr>
        <w:t>權益保障。</w:t>
      </w:r>
    </w:p>
    <w:p w:rsidR="00E33913" w:rsidRPr="00A91A37" w:rsidRDefault="00984336" w:rsidP="00857116">
      <w:pPr>
        <w:pStyle w:val="2"/>
        <w:spacing w:beforeLines="50" w:before="228"/>
        <w:ind w:left="1020" w:hanging="680"/>
        <w:rPr>
          <w:color w:val="000000" w:themeColor="text1"/>
        </w:rPr>
      </w:pPr>
      <w:bookmarkStart w:id="50" w:name="_Toc170482458"/>
      <w:r w:rsidRPr="00A91A37">
        <w:rPr>
          <w:rFonts w:hint="eastAsia"/>
          <w:color w:val="000000" w:themeColor="text1"/>
        </w:rPr>
        <w:t>內政部基於土地重測前後界址</w:t>
      </w:r>
      <w:r w:rsidR="0054690C" w:rsidRPr="00A91A37">
        <w:rPr>
          <w:rFonts w:hint="eastAsia"/>
          <w:color w:val="000000" w:themeColor="text1"/>
        </w:rPr>
        <w:t>可能</w:t>
      </w:r>
      <w:r w:rsidRPr="00A91A37">
        <w:rPr>
          <w:rFonts w:hint="eastAsia"/>
          <w:color w:val="000000" w:themeColor="text1"/>
        </w:rPr>
        <w:t>變更、地</w:t>
      </w:r>
      <w:proofErr w:type="gramStart"/>
      <w:r w:rsidRPr="00A91A37">
        <w:rPr>
          <w:rFonts w:hint="eastAsia"/>
          <w:color w:val="000000" w:themeColor="text1"/>
        </w:rPr>
        <w:t>籍圖年久</w:t>
      </w:r>
      <w:proofErr w:type="gramEnd"/>
      <w:r w:rsidRPr="00A91A37">
        <w:rPr>
          <w:rFonts w:hint="eastAsia"/>
          <w:color w:val="000000" w:themeColor="text1"/>
        </w:rPr>
        <w:t>破損、天然地形改變、人為界址移動</w:t>
      </w:r>
      <w:r w:rsidR="0054690C" w:rsidRPr="00A91A37">
        <w:rPr>
          <w:rFonts w:hint="eastAsia"/>
          <w:color w:val="000000" w:themeColor="text1"/>
        </w:rPr>
        <w:t>或</w:t>
      </w:r>
      <w:r w:rsidRPr="00A91A37">
        <w:rPr>
          <w:rFonts w:hint="eastAsia"/>
          <w:color w:val="000000" w:themeColor="text1"/>
        </w:rPr>
        <w:t>測量儀器精度提高等技術或自然因素，認為地籍圖重測後土地面積</w:t>
      </w:r>
      <w:r w:rsidR="00936136" w:rsidRPr="00A91A37">
        <w:rPr>
          <w:rFonts w:hint="eastAsia"/>
          <w:color w:val="000000" w:themeColor="text1"/>
        </w:rPr>
        <w:t>發生增減為不可避免之事實</w:t>
      </w:r>
      <w:r w:rsidRPr="00A91A37">
        <w:rPr>
          <w:rFonts w:hint="eastAsia"/>
          <w:color w:val="000000" w:themeColor="text1"/>
        </w:rPr>
        <w:t>，</w:t>
      </w:r>
      <w:r w:rsidR="00936136" w:rsidRPr="00A91A37">
        <w:rPr>
          <w:rFonts w:hint="eastAsia"/>
          <w:color w:val="000000" w:themeColor="text1"/>
        </w:rPr>
        <w:t>因此，</w:t>
      </w:r>
      <w:r w:rsidRPr="00A91A37">
        <w:rPr>
          <w:rFonts w:hint="eastAsia"/>
          <w:color w:val="000000" w:themeColor="text1"/>
        </w:rPr>
        <w:t>不</w:t>
      </w:r>
      <w:r w:rsidR="00936136" w:rsidRPr="00A91A37">
        <w:rPr>
          <w:rFonts w:hint="eastAsia"/>
          <w:color w:val="000000" w:themeColor="text1"/>
        </w:rPr>
        <w:t>宜</w:t>
      </w:r>
      <w:r w:rsidRPr="00A91A37">
        <w:rPr>
          <w:rFonts w:hint="eastAsia"/>
          <w:color w:val="000000" w:themeColor="text1"/>
        </w:rPr>
        <w:t>另</w:t>
      </w:r>
      <w:r w:rsidR="0054690C" w:rsidRPr="00A91A37">
        <w:rPr>
          <w:rFonts w:hint="eastAsia"/>
          <w:color w:val="000000" w:themeColor="text1"/>
        </w:rPr>
        <w:t>行</w:t>
      </w:r>
      <w:r w:rsidRPr="00A91A37">
        <w:rPr>
          <w:rFonts w:hint="eastAsia"/>
          <w:color w:val="000000" w:themeColor="text1"/>
        </w:rPr>
        <w:t>追繳或補償</w:t>
      </w:r>
      <w:r w:rsidR="0054690C" w:rsidRPr="00A91A37">
        <w:rPr>
          <w:rFonts w:hint="eastAsia"/>
          <w:color w:val="000000" w:themeColor="text1"/>
        </w:rPr>
        <w:t>地價，固</w:t>
      </w:r>
      <w:proofErr w:type="gramStart"/>
      <w:r w:rsidR="0054690C" w:rsidRPr="00A91A37">
        <w:rPr>
          <w:rFonts w:hint="eastAsia"/>
          <w:color w:val="000000" w:themeColor="text1"/>
        </w:rPr>
        <w:t>非無見</w:t>
      </w:r>
      <w:proofErr w:type="gramEnd"/>
      <w:r w:rsidRPr="00A91A37">
        <w:rPr>
          <w:rFonts w:hint="eastAsia"/>
          <w:color w:val="000000" w:themeColor="text1"/>
        </w:rPr>
        <w:t>。然而</w:t>
      </w:r>
      <w:r w:rsidR="0054690C" w:rsidRPr="00A91A37">
        <w:rPr>
          <w:rFonts w:hint="eastAsia"/>
          <w:color w:val="000000" w:themeColor="text1"/>
        </w:rPr>
        <w:t>，</w:t>
      </w:r>
      <w:r w:rsidRPr="00A91A37">
        <w:rPr>
          <w:rFonts w:hint="eastAsia"/>
          <w:color w:val="000000" w:themeColor="text1"/>
        </w:rPr>
        <w:t>重測前後面積增減除</w:t>
      </w:r>
      <w:r w:rsidR="0054690C" w:rsidRPr="00A91A37">
        <w:rPr>
          <w:rFonts w:hint="eastAsia"/>
          <w:color w:val="000000" w:themeColor="text1"/>
        </w:rPr>
        <w:t>上述因素</w:t>
      </w:r>
      <w:r w:rsidRPr="00A91A37">
        <w:rPr>
          <w:rFonts w:hint="eastAsia"/>
          <w:color w:val="000000" w:themeColor="text1"/>
        </w:rPr>
        <w:t>外，也可能</w:t>
      </w:r>
      <w:r w:rsidR="0054690C" w:rsidRPr="00A91A37">
        <w:rPr>
          <w:rFonts w:hint="eastAsia"/>
          <w:color w:val="000000" w:themeColor="text1"/>
        </w:rPr>
        <w:t>源於</w:t>
      </w:r>
      <w:r w:rsidRPr="00A91A37">
        <w:rPr>
          <w:rFonts w:hint="eastAsia"/>
          <w:color w:val="000000" w:themeColor="text1"/>
        </w:rPr>
        <w:t>先前測量錯誤或登記錯誤所</w:t>
      </w:r>
      <w:r w:rsidR="0054690C" w:rsidRPr="00A91A37">
        <w:rPr>
          <w:rFonts w:hint="eastAsia"/>
          <w:color w:val="000000" w:themeColor="text1"/>
        </w:rPr>
        <w:t>致。</w:t>
      </w:r>
      <w:r w:rsidRPr="00A91A37">
        <w:rPr>
          <w:rFonts w:hint="eastAsia"/>
          <w:color w:val="000000" w:themeColor="text1"/>
        </w:rPr>
        <w:t>若一概不問原因，不予查明</w:t>
      </w:r>
      <w:r w:rsidR="0054690C" w:rsidRPr="00A91A37">
        <w:rPr>
          <w:rFonts w:hint="eastAsia"/>
          <w:color w:val="000000" w:themeColor="text1"/>
        </w:rPr>
        <w:t>並</w:t>
      </w:r>
      <w:r w:rsidRPr="00A91A37">
        <w:rPr>
          <w:rFonts w:hint="eastAsia"/>
          <w:color w:val="000000" w:themeColor="text1"/>
        </w:rPr>
        <w:t>辦理更正，容任相關錯誤</w:t>
      </w:r>
      <w:proofErr w:type="gramStart"/>
      <w:r w:rsidRPr="00A91A37">
        <w:rPr>
          <w:rFonts w:hint="eastAsia"/>
          <w:color w:val="000000" w:themeColor="text1"/>
        </w:rPr>
        <w:t>遁入重測</w:t>
      </w:r>
      <w:proofErr w:type="gramEnd"/>
      <w:r w:rsidRPr="00A91A37">
        <w:rPr>
          <w:rFonts w:hint="eastAsia"/>
          <w:color w:val="000000" w:themeColor="text1"/>
        </w:rPr>
        <w:t>程序處理，</w:t>
      </w:r>
      <w:proofErr w:type="gramStart"/>
      <w:r w:rsidR="0054690C" w:rsidRPr="00A91A37">
        <w:rPr>
          <w:rFonts w:hint="eastAsia"/>
          <w:color w:val="000000" w:themeColor="text1"/>
        </w:rPr>
        <w:t>除</w:t>
      </w:r>
      <w:r w:rsidRPr="00A91A37">
        <w:rPr>
          <w:rFonts w:hint="eastAsia"/>
          <w:color w:val="000000" w:themeColor="text1"/>
        </w:rPr>
        <w:t>恐造成</w:t>
      </w:r>
      <w:proofErr w:type="gramEnd"/>
      <w:r w:rsidRPr="00A91A37">
        <w:rPr>
          <w:rFonts w:hint="eastAsia"/>
          <w:color w:val="000000" w:themeColor="text1"/>
        </w:rPr>
        <w:t>重測成果錯誤外，亦</w:t>
      </w:r>
      <w:r w:rsidR="0054690C" w:rsidRPr="00A91A37">
        <w:rPr>
          <w:rFonts w:hint="eastAsia"/>
          <w:color w:val="000000" w:themeColor="text1"/>
        </w:rPr>
        <w:t>易引起</w:t>
      </w:r>
      <w:r w:rsidRPr="00A91A37">
        <w:rPr>
          <w:rFonts w:hint="eastAsia"/>
          <w:color w:val="000000" w:themeColor="text1"/>
        </w:rPr>
        <w:t>民眾誤解</w:t>
      </w:r>
      <w:r w:rsidR="0054690C" w:rsidRPr="00A91A37">
        <w:rPr>
          <w:rFonts w:hint="eastAsia"/>
          <w:color w:val="000000" w:themeColor="text1"/>
        </w:rPr>
        <w:t>為</w:t>
      </w:r>
      <w:r w:rsidRPr="00A91A37">
        <w:rPr>
          <w:rFonts w:hint="eastAsia"/>
          <w:color w:val="000000" w:themeColor="text1"/>
        </w:rPr>
        <w:t>重測造成面積短少。因此，地政機關於</w:t>
      </w:r>
      <w:proofErr w:type="gramStart"/>
      <w:r w:rsidRPr="00A91A37">
        <w:rPr>
          <w:rFonts w:hint="eastAsia"/>
          <w:color w:val="000000" w:themeColor="text1"/>
        </w:rPr>
        <w:t>重測前應</w:t>
      </w:r>
      <w:proofErr w:type="gramEnd"/>
      <w:r w:rsidRPr="00A91A37">
        <w:rPr>
          <w:rFonts w:hint="eastAsia"/>
          <w:color w:val="000000" w:themeColor="text1"/>
        </w:rPr>
        <w:t>建立並落實</w:t>
      </w:r>
      <w:proofErr w:type="gramStart"/>
      <w:r w:rsidRPr="00A91A37">
        <w:rPr>
          <w:rFonts w:hint="eastAsia"/>
          <w:color w:val="000000" w:themeColor="text1"/>
        </w:rPr>
        <w:t>相關校核機制</w:t>
      </w:r>
      <w:proofErr w:type="gramEnd"/>
      <w:r w:rsidRPr="00A91A37">
        <w:rPr>
          <w:rFonts w:hint="eastAsia"/>
          <w:color w:val="000000" w:themeColor="text1"/>
        </w:rPr>
        <w:t>，</w:t>
      </w:r>
      <w:r w:rsidR="0054690C" w:rsidRPr="00A91A37">
        <w:rPr>
          <w:rFonts w:hint="eastAsia"/>
          <w:color w:val="000000" w:themeColor="text1"/>
        </w:rPr>
        <w:t>對於</w:t>
      </w:r>
      <w:r w:rsidRPr="00A91A37">
        <w:rPr>
          <w:rFonts w:hint="eastAsia"/>
          <w:color w:val="000000" w:themeColor="text1"/>
        </w:rPr>
        <w:t>面積增減不符法令規定</w:t>
      </w:r>
      <w:r w:rsidR="00906FCF" w:rsidRPr="00A91A37">
        <w:rPr>
          <w:rFonts w:hint="eastAsia"/>
          <w:color w:val="000000" w:themeColor="text1"/>
        </w:rPr>
        <w:t>等</w:t>
      </w:r>
      <w:r w:rsidRPr="00A91A37">
        <w:rPr>
          <w:rFonts w:hint="eastAsia"/>
          <w:color w:val="000000" w:themeColor="text1"/>
        </w:rPr>
        <w:t>疑義，應確實查明原因，如經查明</w:t>
      </w:r>
      <w:r w:rsidR="0054690C" w:rsidRPr="00A91A37">
        <w:rPr>
          <w:rFonts w:hint="eastAsia"/>
          <w:color w:val="000000" w:themeColor="text1"/>
        </w:rPr>
        <w:t>屬</w:t>
      </w:r>
      <w:r w:rsidRPr="00A91A37">
        <w:rPr>
          <w:rFonts w:hint="eastAsia"/>
          <w:color w:val="000000" w:themeColor="text1"/>
        </w:rPr>
        <w:t>前次</w:t>
      </w:r>
      <w:r w:rsidR="0054690C" w:rsidRPr="00A91A37">
        <w:rPr>
          <w:rFonts w:hint="eastAsia"/>
          <w:color w:val="000000" w:themeColor="text1"/>
        </w:rPr>
        <w:t>地籍</w:t>
      </w:r>
      <w:r w:rsidRPr="00A91A37">
        <w:rPr>
          <w:rFonts w:hint="eastAsia"/>
          <w:color w:val="000000" w:themeColor="text1"/>
        </w:rPr>
        <w:t>測量或登記錯誤，應依法辦理更正，</w:t>
      </w:r>
      <w:proofErr w:type="gramStart"/>
      <w:r w:rsidRPr="00A91A37">
        <w:rPr>
          <w:rFonts w:hint="eastAsia"/>
          <w:color w:val="000000" w:themeColor="text1"/>
        </w:rPr>
        <w:t>俾</w:t>
      </w:r>
      <w:proofErr w:type="gramEnd"/>
      <w:r w:rsidRPr="00A91A37">
        <w:rPr>
          <w:rFonts w:hint="eastAsia"/>
          <w:color w:val="000000" w:themeColor="text1"/>
        </w:rPr>
        <w:t>利相關個案</w:t>
      </w:r>
      <w:proofErr w:type="gramStart"/>
      <w:r w:rsidRPr="00A91A37">
        <w:rPr>
          <w:rFonts w:hint="eastAsia"/>
          <w:color w:val="000000" w:themeColor="text1"/>
        </w:rPr>
        <w:t>循</w:t>
      </w:r>
      <w:proofErr w:type="gramEnd"/>
      <w:r w:rsidRPr="00A91A37">
        <w:rPr>
          <w:rFonts w:hint="eastAsia"/>
          <w:color w:val="000000" w:themeColor="text1"/>
        </w:rPr>
        <w:t>國家賠償法或土地法第68條等損害賠償途徑處理，以維護土地所有權人財產權益。</w:t>
      </w:r>
      <w:bookmarkEnd w:id="50"/>
    </w:p>
    <w:p w:rsidR="00E33913" w:rsidRPr="00A91A37" w:rsidRDefault="00CE0690" w:rsidP="001A4ACE">
      <w:pPr>
        <w:pStyle w:val="3"/>
        <w:widowControl/>
        <w:overflowPunct/>
        <w:autoSpaceDE/>
        <w:autoSpaceDN/>
        <w:rPr>
          <w:color w:val="000000" w:themeColor="text1"/>
        </w:rPr>
      </w:pPr>
      <w:r w:rsidRPr="00A91A37">
        <w:rPr>
          <w:rFonts w:hAnsi="標楷體" w:hint="eastAsia"/>
          <w:color w:val="000000" w:themeColor="text1"/>
        </w:rPr>
        <w:t>承上所述，臺灣光復後</w:t>
      </w:r>
      <w:r w:rsidR="0009215C" w:rsidRPr="00A91A37">
        <w:rPr>
          <w:rFonts w:hAnsi="標楷體" w:hint="eastAsia"/>
          <w:color w:val="000000" w:themeColor="text1"/>
        </w:rPr>
        <w:t>，政府限於人力、物力，未重新測繪地籍圖，而係</w:t>
      </w:r>
      <w:r w:rsidRPr="00A91A37">
        <w:rPr>
          <w:rFonts w:hAnsi="標楷體" w:hint="eastAsia"/>
          <w:color w:val="000000" w:themeColor="text1"/>
        </w:rPr>
        <w:t>沿用日</w:t>
      </w:r>
      <w:r w:rsidR="0009215C" w:rsidRPr="00A91A37">
        <w:rPr>
          <w:rFonts w:hAnsi="標楷體" w:hint="eastAsia"/>
          <w:color w:val="000000" w:themeColor="text1"/>
        </w:rPr>
        <w:t>治</w:t>
      </w:r>
      <w:r w:rsidRPr="00A91A37">
        <w:rPr>
          <w:rFonts w:hAnsi="標楷體" w:hint="eastAsia"/>
          <w:color w:val="000000" w:themeColor="text1"/>
        </w:rPr>
        <w:t>時期</w:t>
      </w:r>
      <w:r w:rsidR="0009215C" w:rsidRPr="00A91A37">
        <w:rPr>
          <w:rFonts w:hAnsi="標楷體" w:hint="eastAsia"/>
          <w:color w:val="000000" w:themeColor="text1"/>
        </w:rPr>
        <w:t>測量成果，</w:t>
      </w:r>
      <w:r w:rsidR="00672573" w:rsidRPr="00A91A37">
        <w:rPr>
          <w:rFonts w:hAnsi="標楷體" w:hint="eastAsia"/>
          <w:color w:val="000000" w:themeColor="text1"/>
        </w:rPr>
        <w:t>並</w:t>
      </w:r>
      <w:r w:rsidR="0009215C" w:rsidRPr="00A91A37">
        <w:rPr>
          <w:rFonts w:hAnsi="標楷體" w:hint="eastAsia"/>
          <w:color w:val="000000" w:themeColor="text1"/>
        </w:rPr>
        <w:t>辦理土地總登記</w:t>
      </w:r>
      <w:r w:rsidR="0009215C" w:rsidRPr="00A91A37">
        <w:rPr>
          <w:rStyle w:val="afe"/>
          <w:rFonts w:hAnsi="標楷體"/>
          <w:color w:val="000000" w:themeColor="text1"/>
        </w:rPr>
        <w:footnoteReference w:id="2"/>
      </w:r>
      <w:r w:rsidR="0009215C" w:rsidRPr="00A91A37">
        <w:rPr>
          <w:rFonts w:hAnsi="標楷體" w:hint="eastAsia"/>
          <w:color w:val="000000" w:themeColor="text1"/>
        </w:rPr>
        <w:t>，</w:t>
      </w:r>
      <w:r w:rsidR="00487FDC" w:rsidRPr="00A91A37">
        <w:rPr>
          <w:rFonts w:hAnsi="標楷體" w:hint="eastAsia"/>
          <w:color w:val="000000" w:themeColor="text1"/>
        </w:rPr>
        <w:t>嗣後因舊地</w:t>
      </w:r>
      <w:proofErr w:type="gramStart"/>
      <w:r w:rsidR="00487FDC" w:rsidRPr="00A91A37">
        <w:rPr>
          <w:rFonts w:hAnsi="標楷體" w:hint="eastAsia"/>
          <w:color w:val="000000" w:themeColor="text1"/>
        </w:rPr>
        <w:t>籍圖</w:t>
      </w:r>
      <w:r w:rsidR="00487FDC" w:rsidRPr="00A91A37">
        <w:rPr>
          <w:rFonts w:hint="eastAsia"/>
          <w:color w:val="000000" w:themeColor="text1"/>
        </w:rPr>
        <w:t>折損</w:t>
      </w:r>
      <w:proofErr w:type="gramEnd"/>
      <w:r w:rsidR="00487FDC" w:rsidRPr="00A91A37">
        <w:rPr>
          <w:rFonts w:hint="eastAsia"/>
          <w:color w:val="000000" w:themeColor="text1"/>
        </w:rPr>
        <w:t>破舊、圖紙伸縮、精度不佳，不敷實際使用，</w:t>
      </w:r>
      <w:proofErr w:type="gramStart"/>
      <w:r w:rsidR="00487FDC" w:rsidRPr="00A91A37">
        <w:rPr>
          <w:rFonts w:hint="eastAsia"/>
          <w:color w:val="000000" w:themeColor="text1"/>
        </w:rPr>
        <w:t>爰</w:t>
      </w:r>
      <w:proofErr w:type="gramEnd"/>
      <w:r w:rsidR="00487FDC" w:rsidRPr="00A91A37">
        <w:rPr>
          <w:rFonts w:hint="eastAsia"/>
          <w:color w:val="000000" w:themeColor="text1"/>
        </w:rPr>
        <w:t>有辦理地籍圖重測之必要</w:t>
      </w:r>
      <w:r w:rsidR="000035C0" w:rsidRPr="00A91A37">
        <w:rPr>
          <w:rFonts w:hint="eastAsia"/>
          <w:color w:val="000000" w:themeColor="text1"/>
        </w:rPr>
        <w:t>，</w:t>
      </w:r>
      <w:r w:rsidR="00925C64" w:rsidRPr="00A91A37">
        <w:rPr>
          <w:rFonts w:hint="eastAsia"/>
          <w:color w:val="000000" w:themeColor="text1"/>
        </w:rPr>
        <w:t>期</w:t>
      </w:r>
      <w:r w:rsidRPr="00A91A37">
        <w:rPr>
          <w:rFonts w:hAnsi="標楷體" w:hint="eastAsia"/>
          <w:color w:val="000000" w:themeColor="text1"/>
        </w:rPr>
        <w:t>藉由</w:t>
      </w:r>
      <w:r w:rsidRPr="00A91A37">
        <w:rPr>
          <w:rFonts w:hint="eastAsia"/>
          <w:color w:val="000000" w:themeColor="text1"/>
        </w:rPr>
        <w:t>地籍調查結果，辦理戶地界</w:t>
      </w:r>
      <w:proofErr w:type="gramStart"/>
      <w:r w:rsidRPr="00A91A37">
        <w:rPr>
          <w:rFonts w:hint="eastAsia"/>
          <w:color w:val="000000" w:themeColor="text1"/>
        </w:rPr>
        <w:t>址</w:t>
      </w:r>
      <w:proofErr w:type="gramEnd"/>
      <w:r w:rsidRPr="00A91A37">
        <w:rPr>
          <w:rFonts w:hint="eastAsia"/>
          <w:color w:val="000000" w:themeColor="text1"/>
        </w:rPr>
        <w:t>測量，重新</w:t>
      </w:r>
      <w:proofErr w:type="gramStart"/>
      <w:r w:rsidRPr="00A91A37">
        <w:rPr>
          <w:rFonts w:hint="eastAsia"/>
          <w:color w:val="000000" w:themeColor="text1"/>
        </w:rPr>
        <w:t>測製地</w:t>
      </w:r>
      <w:proofErr w:type="gramEnd"/>
      <w:r w:rsidRPr="00A91A37">
        <w:rPr>
          <w:rFonts w:hint="eastAsia"/>
          <w:color w:val="000000" w:themeColor="text1"/>
        </w:rPr>
        <w:t>籍圖，計算面積，</w:t>
      </w:r>
      <w:proofErr w:type="gramStart"/>
      <w:r w:rsidR="0016473D" w:rsidRPr="00A91A37">
        <w:rPr>
          <w:rFonts w:hint="eastAsia"/>
          <w:color w:val="000000" w:themeColor="text1"/>
        </w:rPr>
        <w:t>俾釐</w:t>
      </w:r>
      <w:proofErr w:type="gramEnd"/>
      <w:r w:rsidR="0016473D" w:rsidRPr="00A91A37">
        <w:rPr>
          <w:rFonts w:hint="eastAsia"/>
          <w:color w:val="000000" w:themeColor="text1"/>
        </w:rPr>
        <w:t>整地籍，</w:t>
      </w:r>
      <w:proofErr w:type="gramStart"/>
      <w:r w:rsidR="0016473D" w:rsidRPr="00A91A37">
        <w:rPr>
          <w:rFonts w:hint="eastAsia"/>
          <w:color w:val="000000" w:themeColor="text1"/>
        </w:rPr>
        <w:t>以</w:t>
      </w:r>
      <w:r w:rsidRPr="00A91A37">
        <w:rPr>
          <w:rFonts w:hint="eastAsia"/>
          <w:color w:val="000000" w:themeColor="text1"/>
        </w:rPr>
        <w:t>使</w:t>
      </w:r>
      <w:r w:rsidR="00925C64" w:rsidRPr="00A91A37">
        <w:rPr>
          <w:rFonts w:hint="eastAsia"/>
          <w:color w:val="000000" w:themeColor="text1"/>
        </w:rPr>
        <w:t>圖</w:t>
      </w:r>
      <w:proofErr w:type="gramEnd"/>
      <w:r w:rsidR="00925C64" w:rsidRPr="00A91A37">
        <w:rPr>
          <w:rFonts w:hint="eastAsia"/>
          <w:color w:val="000000" w:themeColor="text1"/>
        </w:rPr>
        <w:t>、簿、地</w:t>
      </w:r>
      <w:r w:rsidR="000035C0" w:rsidRPr="00A91A37">
        <w:rPr>
          <w:rFonts w:hint="eastAsia"/>
          <w:color w:val="000000" w:themeColor="text1"/>
        </w:rPr>
        <w:t>三者</w:t>
      </w:r>
      <w:r w:rsidR="0016473D" w:rsidRPr="00A91A37">
        <w:rPr>
          <w:rFonts w:hint="eastAsia"/>
          <w:color w:val="000000" w:themeColor="text1"/>
        </w:rPr>
        <w:t>相符</w:t>
      </w:r>
      <w:r w:rsidRPr="00A91A37">
        <w:rPr>
          <w:rFonts w:hAnsi="標楷體" w:hint="eastAsia"/>
          <w:color w:val="000000" w:themeColor="text1"/>
        </w:rPr>
        <w:t>，杜絕經界糾紛</w:t>
      </w:r>
      <w:r w:rsidR="00E33913" w:rsidRPr="00A91A37">
        <w:rPr>
          <w:rFonts w:hint="eastAsia"/>
          <w:color w:val="000000" w:themeColor="text1"/>
        </w:rPr>
        <w:t>。</w:t>
      </w:r>
      <w:r w:rsidR="00672573" w:rsidRPr="00A91A37">
        <w:rPr>
          <w:rFonts w:hint="eastAsia"/>
          <w:color w:val="000000" w:themeColor="text1"/>
        </w:rPr>
        <w:t>司法院大法官釋字第374號解釋</w:t>
      </w:r>
      <w:proofErr w:type="gramStart"/>
      <w:r w:rsidR="00672573" w:rsidRPr="00A91A37">
        <w:rPr>
          <w:rFonts w:hint="eastAsia"/>
          <w:color w:val="000000" w:themeColor="text1"/>
        </w:rPr>
        <w:t>文乃謂</w:t>
      </w:r>
      <w:proofErr w:type="gramEnd"/>
      <w:r w:rsidR="00672573" w:rsidRPr="00A91A37">
        <w:rPr>
          <w:rFonts w:hint="eastAsia"/>
          <w:color w:val="000000" w:themeColor="text1"/>
        </w:rPr>
        <w:t>：「依土地法第46條之1至第46條之3之規定所為地籍圖重測，純為地政機關基於職權提供土地測量技術上之服務，將人民原有土地所有權範圍，利用地籍調查及測量等方法，將其完整正確</w:t>
      </w:r>
      <w:proofErr w:type="gramStart"/>
      <w:r w:rsidR="00672573" w:rsidRPr="00A91A37">
        <w:rPr>
          <w:rFonts w:hint="eastAsia"/>
          <w:color w:val="000000" w:themeColor="text1"/>
        </w:rPr>
        <w:t>反映於地籍</w:t>
      </w:r>
      <w:proofErr w:type="gramEnd"/>
      <w:r w:rsidR="00672573" w:rsidRPr="00A91A37">
        <w:rPr>
          <w:rFonts w:hint="eastAsia"/>
          <w:color w:val="000000" w:themeColor="text1"/>
        </w:rPr>
        <w:t>圖，初無增減人民私權之效力。…</w:t>
      </w:r>
      <w:proofErr w:type="gramStart"/>
      <w:r w:rsidR="00672573" w:rsidRPr="00A91A37">
        <w:rPr>
          <w:rFonts w:hint="eastAsia"/>
          <w:color w:val="000000" w:themeColor="text1"/>
        </w:rPr>
        <w:t>…</w:t>
      </w:r>
      <w:proofErr w:type="gramEnd"/>
      <w:r w:rsidR="00672573" w:rsidRPr="00A91A37">
        <w:rPr>
          <w:rFonts w:hint="eastAsia"/>
          <w:color w:val="000000" w:themeColor="text1"/>
        </w:rPr>
        <w:t>」</w:t>
      </w:r>
    </w:p>
    <w:p w:rsidR="00AF61AC" w:rsidRPr="00A91A37" w:rsidRDefault="00AF61AC" w:rsidP="00F44D88">
      <w:pPr>
        <w:pStyle w:val="3"/>
        <w:rPr>
          <w:color w:val="000000" w:themeColor="text1"/>
        </w:rPr>
      </w:pPr>
      <w:r w:rsidRPr="00A91A37">
        <w:rPr>
          <w:rFonts w:hint="eastAsia"/>
          <w:color w:val="000000" w:themeColor="text1"/>
        </w:rPr>
        <w:t>內政部認為地籍圖重測後土地面積發生增減為不可避免之事實，因此</w:t>
      </w:r>
      <w:proofErr w:type="gramStart"/>
      <w:r w:rsidRPr="00A91A37">
        <w:rPr>
          <w:rFonts w:hint="eastAsia"/>
          <w:color w:val="000000" w:themeColor="text1"/>
        </w:rPr>
        <w:t>不</w:t>
      </w:r>
      <w:proofErr w:type="gramEnd"/>
      <w:r w:rsidRPr="00A91A37">
        <w:rPr>
          <w:rFonts w:hint="eastAsia"/>
          <w:color w:val="000000" w:themeColor="text1"/>
        </w:rPr>
        <w:t>另以地價追繳或補償：</w:t>
      </w:r>
    </w:p>
    <w:p w:rsidR="00E33913" w:rsidRPr="00A91A37" w:rsidRDefault="00E33913" w:rsidP="00AF61AC">
      <w:pPr>
        <w:pStyle w:val="3"/>
        <w:numPr>
          <w:ilvl w:val="0"/>
          <w:numId w:val="0"/>
        </w:numPr>
        <w:ind w:left="1361" w:firstLineChars="200" w:firstLine="680"/>
        <w:rPr>
          <w:color w:val="000000" w:themeColor="text1"/>
        </w:rPr>
      </w:pPr>
      <w:r w:rsidRPr="00A91A37">
        <w:rPr>
          <w:rFonts w:hint="eastAsia"/>
          <w:color w:val="000000" w:themeColor="text1"/>
        </w:rPr>
        <w:t>內政部基於土地重測前後界址或有變更、地</w:t>
      </w:r>
      <w:proofErr w:type="gramStart"/>
      <w:r w:rsidRPr="00A91A37">
        <w:rPr>
          <w:rFonts w:hint="eastAsia"/>
          <w:color w:val="000000" w:themeColor="text1"/>
        </w:rPr>
        <w:t>籍圖年久</w:t>
      </w:r>
      <w:proofErr w:type="gramEnd"/>
      <w:r w:rsidRPr="00A91A37">
        <w:rPr>
          <w:rFonts w:hint="eastAsia"/>
          <w:color w:val="000000" w:themeColor="text1"/>
        </w:rPr>
        <w:t>破損、或由於天然地形改變、人為界址移動、或由於測量儀器精度之提高等原因，</w:t>
      </w:r>
      <w:proofErr w:type="gramStart"/>
      <w:r w:rsidRPr="00A91A37">
        <w:rPr>
          <w:rFonts w:hint="eastAsia"/>
          <w:color w:val="000000" w:themeColor="text1"/>
        </w:rPr>
        <w:t>均為不可避免</w:t>
      </w:r>
      <w:proofErr w:type="gramEnd"/>
      <w:r w:rsidRPr="00A91A37">
        <w:rPr>
          <w:rFonts w:hint="eastAsia"/>
          <w:color w:val="000000" w:themeColor="text1"/>
        </w:rPr>
        <w:t>之技術或自然因素，非政府或測量人員所能克服等情，</w:t>
      </w:r>
      <w:r w:rsidR="0016473D" w:rsidRPr="00A91A37">
        <w:rPr>
          <w:rFonts w:hint="eastAsia"/>
          <w:color w:val="000000" w:themeColor="text1"/>
        </w:rPr>
        <w:t>地籍圖重測後土地面積發生增減或為不可避免之事實，</w:t>
      </w:r>
      <w:r w:rsidRPr="00A91A37">
        <w:rPr>
          <w:rFonts w:hint="eastAsia"/>
          <w:color w:val="000000" w:themeColor="text1"/>
        </w:rPr>
        <w:t>定調地籍圖重測後土地面積若有所增減，</w:t>
      </w:r>
      <w:proofErr w:type="gramStart"/>
      <w:r w:rsidRPr="00A91A37">
        <w:rPr>
          <w:rFonts w:hint="eastAsia"/>
          <w:color w:val="000000" w:themeColor="text1"/>
        </w:rPr>
        <w:t>不</w:t>
      </w:r>
      <w:proofErr w:type="gramEnd"/>
      <w:r w:rsidRPr="00A91A37">
        <w:rPr>
          <w:rFonts w:hint="eastAsia"/>
          <w:color w:val="000000" w:themeColor="text1"/>
        </w:rPr>
        <w:t>另以地價追繳或補償</w:t>
      </w:r>
      <w:r w:rsidR="0016473D" w:rsidRPr="00A91A37">
        <w:rPr>
          <w:rFonts w:hint="eastAsia"/>
          <w:color w:val="000000" w:themeColor="text1"/>
        </w:rPr>
        <w:t>（內政部74年9月9日台【74】內地字第340883號函參照）</w:t>
      </w:r>
      <w:r w:rsidRPr="00A91A37">
        <w:rPr>
          <w:rFonts w:hint="eastAsia"/>
          <w:color w:val="000000" w:themeColor="text1"/>
        </w:rPr>
        <w:t>。</w:t>
      </w:r>
      <w:r w:rsidRPr="00A91A37">
        <w:rPr>
          <w:rStyle w:val="afe"/>
          <w:rFonts w:hAnsi="標楷體" w:cs="新細明體" w:hint="eastAsia"/>
          <w:color w:val="000000" w:themeColor="text1"/>
          <w:kern w:val="0"/>
          <w:szCs w:val="32"/>
        </w:rPr>
        <w:footnoteReference w:id="3"/>
      </w:r>
      <w:r w:rsidR="0016473D" w:rsidRPr="00A91A37">
        <w:rPr>
          <w:rFonts w:hint="eastAsia"/>
          <w:color w:val="000000" w:themeColor="text1"/>
        </w:rPr>
        <w:t>內政部進一步說明</w:t>
      </w:r>
      <w:r w:rsidR="00C158A3" w:rsidRPr="00A91A37">
        <w:rPr>
          <w:rFonts w:hint="eastAsia"/>
          <w:color w:val="000000" w:themeColor="text1"/>
        </w:rPr>
        <w:t>其</w:t>
      </w:r>
      <w:r w:rsidR="0016473D" w:rsidRPr="00A91A37">
        <w:rPr>
          <w:rFonts w:hint="eastAsia"/>
          <w:color w:val="000000" w:themeColor="text1"/>
        </w:rPr>
        <w:t>理由如下：</w:t>
      </w:r>
    </w:p>
    <w:p w:rsidR="0016473D" w:rsidRPr="00A91A37" w:rsidRDefault="0016473D" w:rsidP="0016473D">
      <w:pPr>
        <w:pStyle w:val="4"/>
        <w:rPr>
          <w:color w:val="000000" w:themeColor="text1"/>
        </w:rPr>
      </w:pPr>
      <w:r w:rsidRPr="00A91A37">
        <w:rPr>
          <w:rFonts w:hint="eastAsia"/>
          <w:color w:val="000000" w:themeColor="text1"/>
        </w:rPr>
        <w:t>依據土地法第46條之1至第46條之3規定，實地</w:t>
      </w:r>
      <w:proofErr w:type="gramStart"/>
      <w:r w:rsidRPr="00A91A37">
        <w:rPr>
          <w:rFonts w:hint="eastAsia"/>
          <w:color w:val="000000" w:themeColor="text1"/>
        </w:rPr>
        <w:t>施測須以</w:t>
      </w:r>
      <w:proofErr w:type="gramEnd"/>
      <w:r w:rsidRPr="00A91A37">
        <w:rPr>
          <w:rFonts w:hint="eastAsia"/>
          <w:color w:val="000000" w:themeColor="text1"/>
        </w:rPr>
        <w:t>土地所有權人之</w:t>
      </w:r>
      <w:proofErr w:type="gramStart"/>
      <w:r w:rsidRPr="00A91A37">
        <w:rPr>
          <w:rFonts w:hint="eastAsia"/>
          <w:color w:val="000000" w:themeColor="text1"/>
        </w:rPr>
        <w:t>指界為準</w:t>
      </w:r>
      <w:proofErr w:type="gramEnd"/>
      <w:r w:rsidRPr="00A91A37">
        <w:rPr>
          <w:rFonts w:hint="eastAsia"/>
          <w:color w:val="000000" w:themeColor="text1"/>
        </w:rPr>
        <w:t>。施測完成後，需經公告、異議</w:t>
      </w:r>
      <w:proofErr w:type="gramStart"/>
      <w:r w:rsidRPr="00A91A37">
        <w:rPr>
          <w:rFonts w:hint="eastAsia"/>
          <w:color w:val="000000" w:themeColor="text1"/>
        </w:rPr>
        <w:t>複丈等</w:t>
      </w:r>
      <w:proofErr w:type="gramEnd"/>
      <w:r w:rsidRPr="00A91A37">
        <w:rPr>
          <w:rFonts w:hint="eastAsia"/>
          <w:color w:val="000000" w:themeColor="text1"/>
        </w:rPr>
        <w:t>程序，故地籍圖重測土地</w:t>
      </w:r>
      <w:proofErr w:type="gramStart"/>
      <w:r w:rsidRPr="00A91A37">
        <w:rPr>
          <w:rFonts w:hint="eastAsia"/>
          <w:color w:val="000000" w:themeColor="text1"/>
        </w:rPr>
        <w:t>坵</w:t>
      </w:r>
      <w:proofErr w:type="gramEnd"/>
      <w:r w:rsidRPr="00A91A37">
        <w:rPr>
          <w:rFonts w:hint="eastAsia"/>
          <w:color w:val="000000" w:themeColor="text1"/>
        </w:rPr>
        <w:t>塊之界址，係由土地所有權人會同鄰地所有權人共同認定，也是所有權實際管理的範圍。面積僅屬</w:t>
      </w:r>
      <w:proofErr w:type="gramStart"/>
      <w:r w:rsidRPr="00A91A37">
        <w:rPr>
          <w:rFonts w:hint="eastAsia"/>
          <w:color w:val="000000" w:themeColor="text1"/>
        </w:rPr>
        <w:t>此項界址</w:t>
      </w:r>
      <w:proofErr w:type="gramEnd"/>
      <w:r w:rsidRPr="00A91A37">
        <w:rPr>
          <w:rFonts w:hint="eastAsia"/>
          <w:color w:val="000000" w:themeColor="text1"/>
        </w:rPr>
        <w:t>範圍決定之事實，界址合法確定，面積多少不應再有異議或另以地價找補之議，</w:t>
      </w:r>
      <w:proofErr w:type="gramStart"/>
      <w:r w:rsidRPr="00A91A37">
        <w:rPr>
          <w:rFonts w:hint="eastAsia"/>
          <w:color w:val="000000" w:themeColor="text1"/>
        </w:rPr>
        <w:t>且徵諸</w:t>
      </w:r>
      <w:proofErr w:type="gramEnd"/>
      <w:r w:rsidRPr="00A91A37">
        <w:rPr>
          <w:rFonts w:hint="eastAsia"/>
          <w:color w:val="000000" w:themeColor="text1"/>
        </w:rPr>
        <w:t>德國、日本等有實施地籍圖重測之先進國家，亦</w:t>
      </w:r>
      <w:proofErr w:type="gramStart"/>
      <w:r w:rsidRPr="00A91A37">
        <w:rPr>
          <w:rFonts w:hint="eastAsia"/>
          <w:color w:val="000000" w:themeColor="text1"/>
        </w:rPr>
        <w:t>採</w:t>
      </w:r>
      <w:proofErr w:type="gramEnd"/>
      <w:r w:rsidRPr="00A91A37">
        <w:rPr>
          <w:rFonts w:hint="eastAsia"/>
          <w:color w:val="000000" w:themeColor="text1"/>
        </w:rPr>
        <w:t>與我國相同之措施。</w:t>
      </w:r>
    </w:p>
    <w:p w:rsidR="0016473D" w:rsidRPr="00A91A37" w:rsidRDefault="0016473D" w:rsidP="0016473D">
      <w:pPr>
        <w:pStyle w:val="4"/>
        <w:rPr>
          <w:color w:val="000000" w:themeColor="text1"/>
        </w:rPr>
      </w:pPr>
      <w:r w:rsidRPr="00A91A37">
        <w:rPr>
          <w:rFonts w:hint="eastAsia"/>
          <w:color w:val="000000" w:themeColor="text1"/>
        </w:rPr>
        <w:t>重測前後界址或有變更，但此或由於天然地形改變，人為界址移動，或由於測量儀器精度提高，或由於圖紙破舊、伸縮等原因，</w:t>
      </w:r>
      <w:proofErr w:type="gramStart"/>
      <w:r w:rsidRPr="00A91A37">
        <w:rPr>
          <w:rFonts w:hint="eastAsia"/>
          <w:color w:val="000000" w:themeColor="text1"/>
        </w:rPr>
        <w:t>均為不可避免</w:t>
      </w:r>
      <w:proofErr w:type="gramEnd"/>
      <w:r w:rsidRPr="00A91A37">
        <w:rPr>
          <w:rFonts w:hint="eastAsia"/>
          <w:color w:val="000000" w:themeColor="text1"/>
        </w:rPr>
        <w:t>之技術或自然因素，土地所有權人依此實地管理，又經</w:t>
      </w:r>
      <w:proofErr w:type="gramStart"/>
      <w:r w:rsidRPr="00A91A37">
        <w:rPr>
          <w:rFonts w:hint="eastAsia"/>
          <w:color w:val="000000" w:themeColor="text1"/>
        </w:rPr>
        <w:t>實地指界認可</w:t>
      </w:r>
      <w:proofErr w:type="gramEnd"/>
      <w:r w:rsidRPr="00A91A37">
        <w:rPr>
          <w:rFonts w:hint="eastAsia"/>
          <w:color w:val="000000" w:themeColor="text1"/>
        </w:rPr>
        <w:t>，自應視為其原有產權範圍，面積增減僅係依法定程序實地測量計算之結果所表徵之事實。</w:t>
      </w:r>
    </w:p>
    <w:p w:rsidR="0016473D" w:rsidRPr="00A91A37" w:rsidRDefault="0016473D" w:rsidP="0016473D">
      <w:pPr>
        <w:pStyle w:val="4"/>
        <w:rPr>
          <w:color w:val="000000" w:themeColor="text1"/>
        </w:rPr>
      </w:pPr>
      <w:r w:rsidRPr="00A91A37">
        <w:rPr>
          <w:rFonts w:hint="eastAsia"/>
          <w:color w:val="000000" w:themeColor="text1"/>
        </w:rPr>
        <w:t>重測面積減少者，如須補償地價，土地所有權人</w:t>
      </w:r>
      <w:proofErr w:type="gramStart"/>
      <w:r w:rsidRPr="00A91A37">
        <w:rPr>
          <w:rFonts w:hint="eastAsia"/>
          <w:color w:val="000000" w:themeColor="text1"/>
        </w:rPr>
        <w:t>將迅予領價</w:t>
      </w:r>
      <w:proofErr w:type="gramEnd"/>
      <w:r w:rsidRPr="00A91A37">
        <w:rPr>
          <w:rFonts w:hint="eastAsia"/>
          <w:color w:val="000000" w:themeColor="text1"/>
        </w:rPr>
        <w:t>，但因面積減少而不滿之心並不</w:t>
      </w:r>
      <w:proofErr w:type="gramStart"/>
      <w:r w:rsidRPr="00A91A37">
        <w:rPr>
          <w:rFonts w:hint="eastAsia"/>
          <w:color w:val="000000" w:themeColor="text1"/>
        </w:rPr>
        <w:t>因領價而</w:t>
      </w:r>
      <w:proofErr w:type="gramEnd"/>
      <w:r w:rsidRPr="00A91A37">
        <w:rPr>
          <w:rFonts w:hint="eastAsia"/>
          <w:color w:val="000000" w:themeColor="text1"/>
        </w:rPr>
        <w:t>消除。</w:t>
      </w:r>
      <w:proofErr w:type="gramStart"/>
      <w:r w:rsidRPr="00A91A37">
        <w:rPr>
          <w:rFonts w:hint="eastAsia"/>
          <w:color w:val="000000" w:themeColor="text1"/>
        </w:rPr>
        <w:t>反之，</w:t>
      </w:r>
      <w:proofErr w:type="gramEnd"/>
      <w:r w:rsidRPr="00A91A37">
        <w:rPr>
          <w:rFonts w:hint="eastAsia"/>
          <w:color w:val="000000" w:themeColor="text1"/>
        </w:rPr>
        <w:t>面積增加者，如須追繳地價，則必困難重重，拖延訴追，反引起政府與民間更大困擾。</w:t>
      </w:r>
    </w:p>
    <w:p w:rsidR="0016473D" w:rsidRPr="00A91A37" w:rsidRDefault="0016473D" w:rsidP="0016473D">
      <w:pPr>
        <w:pStyle w:val="4"/>
        <w:rPr>
          <w:color w:val="000000" w:themeColor="text1"/>
        </w:rPr>
      </w:pPr>
      <w:r w:rsidRPr="00A91A37">
        <w:rPr>
          <w:rFonts w:hint="eastAsia"/>
          <w:color w:val="000000" w:themeColor="text1"/>
        </w:rPr>
        <w:t>政府如辦理追補，不僅須設置</w:t>
      </w:r>
      <w:proofErr w:type="gramStart"/>
      <w:r w:rsidRPr="00A91A37">
        <w:rPr>
          <w:rFonts w:hint="eastAsia"/>
          <w:color w:val="000000" w:themeColor="text1"/>
        </w:rPr>
        <w:t>基金籌墊</w:t>
      </w:r>
      <w:proofErr w:type="gramEnd"/>
      <w:r w:rsidRPr="00A91A37">
        <w:rPr>
          <w:rFonts w:hint="eastAsia"/>
          <w:color w:val="000000" w:themeColor="text1"/>
        </w:rPr>
        <w:t>，國庫編列大量預算支應，且另增設機構、專責人員辦理找補、</w:t>
      </w:r>
      <w:proofErr w:type="gramStart"/>
      <w:r w:rsidRPr="00A91A37">
        <w:rPr>
          <w:rFonts w:hint="eastAsia"/>
          <w:color w:val="000000" w:themeColor="text1"/>
        </w:rPr>
        <w:t>訴追等相關</w:t>
      </w:r>
      <w:proofErr w:type="gramEnd"/>
      <w:r w:rsidRPr="00A91A37">
        <w:rPr>
          <w:rFonts w:hint="eastAsia"/>
          <w:color w:val="000000" w:themeColor="text1"/>
        </w:rPr>
        <w:t>事宜，行政處理徒增加困擾。</w:t>
      </w:r>
    </w:p>
    <w:p w:rsidR="0016473D" w:rsidRPr="00A91A37" w:rsidRDefault="0016473D" w:rsidP="0016473D">
      <w:pPr>
        <w:pStyle w:val="4"/>
        <w:rPr>
          <w:color w:val="000000" w:themeColor="text1"/>
        </w:rPr>
      </w:pPr>
      <w:r w:rsidRPr="00A91A37">
        <w:rPr>
          <w:rFonts w:hint="eastAsia"/>
          <w:color w:val="000000" w:themeColor="text1"/>
        </w:rPr>
        <w:t>按司法院釋字第374號解釋，地政機關辦理</w:t>
      </w:r>
      <w:proofErr w:type="gramStart"/>
      <w:r w:rsidRPr="00A91A37">
        <w:rPr>
          <w:rFonts w:hint="eastAsia"/>
          <w:color w:val="000000" w:themeColor="text1"/>
        </w:rPr>
        <w:t>重測既無</w:t>
      </w:r>
      <w:proofErr w:type="gramEnd"/>
      <w:r w:rsidRPr="00A91A37">
        <w:rPr>
          <w:rFonts w:hint="eastAsia"/>
          <w:color w:val="000000" w:themeColor="text1"/>
        </w:rPr>
        <w:t>增減人民私權之效力，又重測之立論依據係</w:t>
      </w:r>
      <w:proofErr w:type="gramStart"/>
      <w:r w:rsidRPr="00A91A37">
        <w:rPr>
          <w:rFonts w:hint="eastAsia"/>
          <w:color w:val="000000" w:themeColor="text1"/>
        </w:rPr>
        <w:t>採</w:t>
      </w:r>
      <w:proofErr w:type="gramEnd"/>
      <w:r w:rsidRPr="00A91A37">
        <w:rPr>
          <w:rFonts w:hint="eastAsia"/>
          <w:color w:val="000000" w:themeColor="text1"/>
        </w:rPr>
        <w:t>土地所有權</w:t>
      </w:r>
      <w:proofErr w:type="gramStart"/>
      <w:r w:rsidRPr="00A91A37">
        <w:rPr>
          <w:rFonts w:hint="eastAsia"/>
          <w:color w:val="000000" w:themeColor="text1"/>
        </w:rPr>
        <w:t>人指界辦理</w:t>
      </w:r>
      <w:proofErr w:type="gramEnd"/>
      <w:r w:rsidRPr="00A91A37">
        <w:rPr>
          <w:rFonts w:hint="eastAsia"/>
          <w:color w:val="000000" w:themeColor="text1"/>
        </w:rPr>
        <w:t>，亦符合測量之原理，反映實際狀況，如無錯誤，則面積僅為成果之表徵，是以重測後土地面積如有增減，並無縮減部分土地面積致另一部分土地面積增加之因果，因此不論是私有或公有土地之面積增減，</w:t>
      </w:r>
      <w:proofErr w:type="gramStart"/>
      <w:r w:rsidRPr="00A91A37">
        <w:rPr>
          <w:rFonts w:hint="eastAsia"/>
          <w:color w:val="000000" w:themeColor="text1"/>
        </w:rPr>
        <w:t>均不辦理</w:t>
      </w:r>
      <w:proofErr w:type="gramEnd"/>
      <w:r w:rsidRPr="00A91A37">
        <w:rPr>
          <w:rFonts w:hint="eastAsia"/>
          <w:color w:val="000000" w:themeColor="text1"/>
        </w:rPr>
        <w:t>地價找補，係基於法理面及執行面之見解。</w:t>
      </w:r>
    </w:p>
    <w:p w:rsidR="0016473D" w:rsidRPr="00A91A37" w:rsidRDefault="0016473D" w:rsidP="0016473D">
      <w:pPr>
        <w:pStyle w:val="4"/>
        <w:rPr>
          <w:color w:val="000000" w:themeColor="text1"/>
        </w:rPr>
      </w:pPr>
      <w:r w:rsidRPr="00A91A37">
        <w:rPr>
          <w:rFonts w:hint="eastAsia"/>
          <w:color w:val="000000" w:themeColor="text1"/>
        </w:rPr>
        <w:t>對於重測時發生面積增減，如經查明係前次地籍測量錯誤或登記錯誤致受損害，且可歸責於政府機關者，得依個案</w:t>
      </w:r>
      <w:proofErr w:type="gramStart"/>
      <w:r w:rsidRPr="00A91A37">
        <w:rPr>
          <w:rFonts w:hint="eastAsia"/>
          <w:color w:val="000000" w:themeColor="text1"/>
        </w:rPr>
        <w:t>循</w:t>
      </w:r>
      <w:proofErr w:type="gramEnd"/>
      <w:r w:rsidRPr="00A91A37">
        <w:rPr>
          <w:rFonts w:hint="eastAsia"/>
          <w:color w:val="000000" w:themeColor="text1"/>
        </w:rPr>
        <w:t>國家賠償法、土地法第68條等損害賠償途徑處理。</w:t>
      </w:r>
    </w:p>
    <w:p w:rsidR="00AF61AC" w:rsidRPr="00A91A37" w:rsidRDefault="00AF61AC" w:rsidP="00451ADE">
      <w:pPr>
        <w:pStyle w:val="3"/>
        <w:rPr>
          <w:rFonts w:hAnsi="標楷體"/>
          <w:bCs w:val="0"/>
          <w:color w:val="000000" w:themeColor="text1"/>
          <w:kern w:val="0"/>
          <w:szCs w:val="32"/>
        </w:rPr>
      </w:pPr>
      <w:r w:rsidRPr="00A91A37">
        <w:rPr>
          <w:rFonts w:hAnsi="標楷體" w:hint="eastAsia"/>
          <w:bCs w:val="0"/>
          <w:color w:val="000000" w:themeColor="text1"/>
          <w:kern w:val="0"/>
          <w:szCs w:val="32"/>
        </w:rPr>
        <w:t>地方政府在地籍圖重測過程中的困難與建議：</w:t>
      </w:r>
    </w:p>
    <w:p w:rsidR="00C57E46" w:rsidRPr="00A91A37" w:rsidRDefault="00B4111F" w:rsidP="00C57E46">
      <w:pPr>
        <w:pStyle w:val="4"/>
        <w:rPr>
          <w:rFonts w:hAnsi="標楷體"/>
          <w:bCs/>
          <w:color w:val="000000" w:themeColor="text1"/>
          <w:kern w:val="0"/>
          <w:szCs w:val="32"/>
        </w:rPr>
      </w:pPr>
      <w:r w:rsidRPr="00A91A37">
        <w:rPr>
          <w:rFonts w:hint="eastAsia"/>
          <w:color w:val="000000" w:themeColor="text1"/>
        </w:rPr>
        <w:t>本院在與地方政府座談時，地方政府對於重測執行過程中所面臨的困難和問題，多次提到民眾難以接受重測後土地面積減少，</w:t>
      </w:r>
      <w:proofErr w:type="gramStart"/>
      <w:r w:rsidRPr="00A91A37">
        <w:rPr>
          <w:rFonts w:hint="eastAsia"/>
          <w:color w:val="000000" w:themeColor="text1"/>
        </w:rPr>
        <w:t>當重測</w:t>
      </w:r>
      <w:proofErr w:type="gramEnd"/>
      <w:r w:rsidRPr="00A91A37">
        <w:rPr>
          <w:rFonts w:hint="eastAsia"/>
          <w:color w:val="000000" w:themeColor="text1"/>
        </w:rPr>
        <w:t>前後面積出現差異時，由於缺乏補償機制，容易引發糾紛，</w:t>
      </w:r>
      <w:r w:rsidR="00E575CF" w:rsidRPr="00A91A37">
        <w:rPr>
          <w:rFonts w:hint="eastAsia"/>
          <w:color w:val="000000" w:themeColor="text1"/>
        </w:rPr>
        <w:t>加劇協</w:t>
      </w:r>
      <w:r w:rsidRPr="00A91A37">
        <w:rPr>
          <w:rFonts w:hint="eastAsia"/>
          <w:color w:val="000000" w:themeColor="text1"/>
        </w:rPr>
        <w:t>調難度（基隆市政府、</w:t>
      </w:r>
      <w:proofErr w:type="gramStart"/>
      <w:r w:rsidRPr="00A91A37">
        <w:rPr>
          <w:rFonts w:hint="eastAsia"/>
          <w:color w:val="000000" w:themeColor="text1"/>
        </w:rPr>
        <w:t>臺</w:t>
      </w:r>
      <w:proofErr w:type="gramEnd"/>
      <w:r w:rsidRPr="00A91A37">
        <w:rPr>
          <w:rFonts w:hint="eastAsia"/>
          <w:color w:val="000000" w:themeColor="text1"/>
        </w:rPr>
        <w:t>中市政府、彰化縣政府、雲林縣政府、嘉義市政府、高雄市政府、花蓮縣政府）。</w:t>
      </w:r>
    </w:p>
    <w:p w:rsidR="0053489F" w:rsidRPr="00A91A37" w:rsidRDefault="00B4111F" w:rsidP="00C57E46">
      <w:pPr>
        <w:pStyle w:val="4"/>
        <w:rPr>
          <w:rFonts w:hAnsi="標楷體"/>
          <w:bCs/>
          <w:color w:val="000000" w:themeColor="text1"/>
          <w:kern w:val="0"/>
          <w:szCs w:val="32"/>
        </w:rPr>
      </w:pPr>
      <w:r w:rsidRPr="00A91A37">
        <w:rPr>
          <w:rFonts w:hint="eastAsia"/>
          <w:color w:val="000000" w:themeColor="text1"/>
        </w:rPr>
        <w:t>本院諮詢</w:t>
      </w:r>
      <w:r w:rsidR="00143F58" w:rsidRPr="00A91A37">
        <w:rPr>
          <w:rFonts w:hint="eastAsia"/>
          <w:color w:val="000000" w:themeColor="text1"/>
        </w:rPr>
        <w:t>時，多位</w:t>
      </w:r>
      <w:r w:rsidRPr="00A91A37">
        <w:rPr>
          <w:rFonts w:hint="eastAsia"/>
          <w:color w:val="000000" w:themeColor="text1"/>
        </w:rPr>
        <w:t>專家學者</w:t>
      </w:r>
      <w:r w:rsidR="00C57E46" w:rsidRPr="00A91A37">
        <w:rPr>
          <w:rFonts w:hint="eastAsia"/>
          <w:color w:val="000000" w:themeColor="text1"/>
        </w:rPr>
        <w:t>亦</w:t>
      </w:r>
      <w:r w:rsidR="00143F58" w:rsidRPr="00A91A37">
        <w:rPr>
          <w:rFonts w:hint="eastAsia"/>
          <w:color w:val="000000" w:themeColor="text1"/>
        </w:rPr>
        <w:t>紛紛</w:t>
      </w:r>
      <w:r w:rsidRPr="00A91A37">
        <w:rPr>
          <w:rFonts w:hint="eastAsia"/>
          <w:color w:val="000000" w:themeColor="text1"/>
        </w:rPr>
        <w:t>表示，重測前後面積雖然有所增減，但是有些問題不一定是重測所造成，而是</w:t>
      </w:r>
      <w:r w:rsidR="00F3393E" w:rsidRPr="00A91A37">
        <w:rPr>
          <w:rFonts w:hint="eastAsia"/>
          <w:color w:val="000000" w:themeColor="text1"/>
        </w:rPr>
        <w:t>因</w:t>
      </w:r>
      <w:proofErr w:type="gramStart"/>
      <w:r w:rsidR="00F3393E" w:rsidRPr="00A91A37">
        <w:rPr>
          <w:rFonts w:hint="eastAsia"/>
          <w:color w:val="000000" w:themeColor="text1"/>
        </w:rPr>
        <w:t>為</w:t>
      </w:r>
      <w:r w:rsidRPr="00A91A37">
        <w:rPr>
          <w:rFonts w:hint="eastAsia"/>
          <w:color w:val="000000" w:themeColor="text1"/>
        </w:rPr>
        <w:t>重測讓這些</w:t>
      </w:r>
      <w:proofErr w:type="gramEnd"/>
      <w:r w:rsidRPr="00A91A37">
        <w:rPr>
          <w:rFonts w:hint="eastAsia"/>
          <w:color w:val="000000" w:themeColor="text1"/>
        </w:rPr>
        <w:t>問題浮現出來</w:t>
      </w:r>
      <w:r w:rsidR="004C7554" w:rsidRPr="00A91A37">
        <w:rPr>
          <w:rFonts w:hint="eastAsia"/>
          <w:color w:val="000000" w:themeColor="text1"/>
        </w:rPr>
        <w:t>。其等指出，重測造成的糾紛並非僅源於舊圖，更多是因地政事務所的</w:t>
      </w:r>
      <w:proofErr w:type="gramStart"/>
      <w:r w:rsidR="004C7554" w:rsidRPr="00A91A37">
        <w:rPr>
          <w:rFonts w:hint="eastAsia"/>
          <w:color w:val="000000" w:themeColor="text1"/>
        </w:rPr>
        <w:t>複</w:t>
      </w:r>
      <w:proofErr w:type="gramEnd"/>
      <w:r w:rsidR="004C7554" w:rsidRPr="00A91A37">
        <w:rPr>
          <w:rFonts w:hint="eastAsia"/>
          <w:color w:val="000000" w:themeColor="text1"/>
        </w:rPr>
        <w:t>丈精度不足、位置錯誤，導致後續重測時無法回歸正確狀態。土地所有權人無法接受土地</w:t>
      </w:r>
      <w:proofErr w:type="gramStart"/>
      <w:r w:rsidR="004C7554" w:rsidRPr="00A91A37">
        <w:rPr>
          <w:rFonts w:hint="eastAsia"/>
          <w:color w:val="000000" w:themeColor="text1"/>
        </w:rPr>
        <w:t>複丈與</w:t>
      </w:r>
      <w:proofErr w:type="gramEnd"/>
      <w:r w:rsidR="004C7554" w:rsidRPr="00A91A37">
        <w:rPr>
          <w:rFonts w:hint="eastAsia"/>
          <w:color w:val="000000" w:themeColor="text1"/>
        </w:rPr>
        <w:t>重測結果不一致，實際上重測是在處理地政事務所和舊圖的錯誤；</w:t>
      </w:r>
      <w:proofErr w:type="gramStart"/>
      <w:r w:rsidRPr="00A91A37">
        <w:rPr>
          <w:rFonts w:hint="eastAsia"/>
          <w:color w:val="000000" w:themeColor="text1"/>
        </w:rPr>
        <w:t>重測前</w:t>
      </w:r>
      <w:proofErr w:type="gramEnd"/>
      <w:r w:rsidRPr="00A91A37">
        <w:rPr>
          <w:rFonts w:hint="eastAsia"/>
          <w:color w:val="000000" w:themeColor="text1"/>
        </w:rPr>
        <w:t>，應先依</w:t>
      </w:r>
      <w:r w:rsidR="00F3393E" w:rsidRPr="00A91A37">
        <w:rPr>
          <w:rFonts w:hint="eastAsia"/>
          <w:color w:val="000000" w:themeColor="text1"/>
        </w:rPr>
        <w:t>照</w:t>
      </w:r>
      <w:r w:rsidRPr="00A91A37">
        <w:rPr>
          <w:rFonts w:hint="eastAsia"/>
          <w:color w:val="000000" w:themeColor="text1"/>
        </w:rPr>
        <w:t>規定查明原因辦理更正，但實務上卻未這樣做；並建議</w:t>
      </w:r>
      <w:r w:rsidR="00C64CE5" w:rsidRPr="00A91A37">
        <w:rPr>
          <w:rFonts w:hint="eastAsia"/>
          <w:color w:val="000000" w:themeColor="text1"/>
        </w:rPr>
        <w:t>重測錯誤的產生有</w:t>
      </w:r>
      <w:proofErr w:type="gramStart"/>
      <w:r w:rsidR="00C64CE5" w:rsidRPr="00A91A37">
        <w:rPr>
          <w:rFonts w:hint="eastAsia"/>
          <w:color w:val="000000" w:themeColor="text1"/>
        </w:rPr>
        <w:t>許多態</w:t>
      </w:r>
      <w:proofErr w:type="gramEnd"/>
      <w:r w:rsidR="00C64CE5" w:rsidRPr="00A91A37">
        <w:rPr>
          <w:rFonts w:hint="eastAsia"/>
          <w:color w:val="000000" w:themeColor="text1"/>
        </w:rPr>
        <w:t>樣，</w:t>
      </w:r>
      <w:proofErr w:type="gramStart"/>
      <w:r w:rsidR="00C64CE5" w:rsidRPr="00A91A37">
        <w:rPr>
          <w:rFonts w:hint="eastAsia"/>
          <w:color w:val="000000" w:themeColor="text1"/>
        </w:rPr>
        <w:t>包括指界錯誤</w:t>
      </w:r>
      <w:proofErr w:type="gramEnd"/>
      <w:r w:rsidR="00C64CE5" w:rsidRPr="00A91A37">
        <w:rPr>
          <w:rFonts w:hint="eastAsia"/>
          <w:color w:val="000000" w:themeColor="text1"/>
        </w:rPr>
        <w:t>、界址重疊、重測面積減少，</w:t>
      </w:r>
      <w:proofErr w:type="gramStart"/>
      <w:r w:rsidR="00C64CE5" w:rsidRPr="00A91A37">
        <w:rPr>
          <w:rFonts w:hint="eastAsia"/>
          <w:color w:val="000000" w:themeColor="text1"/>
        </w:rPr>
        <w:t>以及圖簿不符</w:t>
      </w:r>
      <w:proofErr w:type="gramEnd"/>
      <w:r w:rsidR="00C64CE5" w:rsidRPr="00A91A37">
        <w:rPr>
          <w:rFonts w:hint="eastAsia"/>
          <w:color w:val="000000" w:themeColor="text1"/>
        </w:rPr>
        <w:t>等。這些錯誤會導致不同的後果，問題錯綜複雜，如果要處理相關問題，必須對各種情況進行詳細分析。</w:t>
      </w:r>
    </w:p>
    <w:p w:rsidR="00AF61AC" w:rsidRPr="00A91A37" w:rsidRDefault="00AF61AC" w:rsidP="00451ADE">
      <w:pPr>
        <w:pStyle w:val="3"/>
        <w:rPr>
          <w:color w:val="000000" w:themeColor="text1"/>
        </w:rPr>
      </w:pPr>
      <w:r w:rsidRPr="00A91A37">
        <w:rPr>
          <w:rFonts w:hint="eastAsia"/>
          <w:color w:val="000000" w:themeColor="text1"/>
        </w:rPr>
        <w:t>地籍圖</w:t>
      </w:r>
      <w:proofErr w:type="gramStart"/>
      <w:r w:rsidRPr="00A91A37">
        <w:rPr>
          <w:rFonts w:hint="eastAsia"/>
          <w:color w:val="000000" w:themeColor="text1"/>
        </w:rPr>
        <w:t>重測前必要的校核程序</w:t>
      </w:r>
      <w:proofErr w:type="gramEnd"/>
      <w:r w:rsidRPr="00A91A37">
        <w:rPr>
          <w:rFonts w:hint="eastAsia"/>
          <w:color w:val="000000" w:themeColor="text1"/>
        </w:rPr>
        <w:t>與現況：</w:t>
      </w:r>
    </w:p>
    <w:p w:rsidR="00645B9D" w:rsidRPr="00A91A37" w:rsidRDefault="00E575CF" w:rsidP="00645B9D">
      <w:pPr>
        <w:pStyle w:val="4"/>
        <w:rPr>
          <w:color w:val="000000" w:themeColor="text1"/>
        </w:rPr>
      </w:pPr>
      <w:r w:rsidRPr="00A91A37">
        <w:rPr>
          <w:rFonts w:hAnsi="標楷體" w:hint="eastAsia"/>
          <w:bCs/>
          <w:color w:val="000000" w:themeColor="text1"/>
          <w:kern w:val="0"/>
          <w:szCs w:val="32"/>
        </w:rPr>
        <w:t>經查</w:t>
      </w:r>
      <w:proofErr w:type="gramStart"/>
      <w:r w:rsidRPr="00A91A37">
        <w:rPr>
          <w:rFonts w:hint="eastAsia"/>
          <w:color w:val="000000" w:themeColor="text1"/>
        </w:rPr>
        <w:t>數值法地籍</w:t>
      </w:r>
      <w:proofErr w:type="gramEnd"/>
      <w:r w:rsidRPr="00A91A37">
        <w:rPr>
          <w:rFonts w:hint="eastAsia"/>
          <w:color w:val="000000" w:themeColor="text1"/>
        </w:rPr>
        <w:t>圖重測作業手冊規定，重</w:t>
      </w:r>
      <w:proofErr w:type="gramStart"/>
      <w:r w:rsidRPr="00A91A37">
        <w:rPr>
          <w:rFonts w:hint="eastAsia"/>
          <w:color w:val="000000" w:themeColor="text1"/>
        </w:rPr>
        <w:t>測區範圍勘</w:t>
      </w:r>
      <w:proofErr w:type="gramEnd"/>
      <w:r w:rsidRPr="00A91A37">
        <w:rPr>
          <w:rFonts w:hint="eastAsia"/>
          <w:color w:val="000000" w:themeColor="text1"/>
        </w:rPr>
        <w:t>定後，執行地籍圖重測作業之機關或測繪業應指派專人，將範圍內</w:t>
      </w:r>
      <w:proofErr w:type="gramStart"/>
      <w:r w:rsidRPr="00A91A37">
        <w:rPr>
          <w:rFonts w:hint="eastAsia"/>
          <w:color w:val="000000" w:themeColor="text1"/>
        </w:rPr>
        <w:t>圖解法地籍</w:t>
      </w:r>
      <w:proofErr w:type="gramEnd"/>
      <w:r w:rsidRPr="00A91A37">
        <w:rPr>
          <w:rFonts w:hint="eastAsia"/>
          <w:color w:val="000000" w:themeColor="text1"/>
        </w:rPr>
        <w:t>圖數值化成果圖與歷年土地</w:t>
      </w:r>
      <w:proofErr w:type="gramStart"/>
      <w:r w:rsidRPr="00A91A37">
        <w:rPr>
          <w:rFonts w:hint="eastAsia"/>
          <w:color w:val="000000" w:themeColor="text1"/>
        </w:rPr>
        <w:t>複丈圖詳細校核</w:t>
      </w:r>
      <w:proofErr w:type="gramEnd"/>
      <w:r w:rsidRPr="00A91A37">
        <w:rPr>
          <w:rFonts w:hint="eastAsia"/>
          <w:color w:val="000000" w:themeColor="text1"/>
        </w:rPr>
        <w:t>，並</w:t>
      </w:r>
      <w:proofErr w:type="gramStart"/>
      <w:r w:rsidRPr="00A91A37">
        <w:rPr>
          <w:rFonts w:hint="eastAsia"/>
          <w:color w:val="000000" w:themeColor="text1"/>
        </w:rPr>
        <w:t>逐宗檢</w:t>
      </w:r>
      <w:proofErr w:type="gramEnd"/>
      <w:r w:rsidRPr="00A91A37">
        <w:rPr>
          <w:rFonts w:hint="eastAsia"/>
          <w:color w:val="000000" w:themeColor="text1"/>
        </w:rPr>
        <w:t>算數化地籍圖成果之面積與土地登記面積之較差，面積較差超過地籍測量實施規則第243條規定之容許面積配</w:t>
      </w:r>
      <w:proofErr w:type="gramStart"/>
      <w:r w:rsidRPr="00A91A37">
        <w:rPr>
          <w:rFonts w:hint="eastAsia"/>
          <w:color w:val="000000" w:themeColor="text1"/>
        </w:rPr>
        <w:t>賦值者</w:t>
      </w:r>
      <w:proofErr w:type="gramEnd"/>
      <w:r w:rsidRPr="00A91A37">
        <w:rPr>
          <w:rFonts w:hint="eastAsia"/>
          <w:color w:val="000000" w:themeColor="text1"/>
        </w:rPr>
        <w:t>，應由土地登記機關查明原因辦理更正。地籍圖重測業務聯繫注意事項第4點亦規定：「</w:t>
      </w:r>
      <w:proofErr w:type="gramStart"/>
      <w:r w:rsidRPr="00A91A37">
        <w:rPr>
          <w:rFonts w:hint="eastAsia"/>
          <w:color w:val="000000" w:themeColor="text1"/>
        </w:rPr>
        <w:t>重測區核定</w:t>
      </w:r>
      <w:proofErr w:type="gramEnd"/>
      <w:r w:rsidRPr="00A91A37">
        <w:rPr>
          <w:rFonts w:hint="eastAsia"/>
          <w:color w:val="000000" w:themeColor="text1"/>
        </w:rPr>
        <w:t>後，轄區地政事務所應將地籍</w:t>
      </w:r>
      <w:proofErr w:type="gramStart"/>
      <w:r w:rsidRPr="00A91A37">
        <w:rPr>
          <w:rFonts w:hint="eastAsia"/>
          <w:color w:val="000000" w:themeColor="text1"/>
        </w:rPr>
        <w:t>圖逐幅</w:t>
      </w:r>
      <w:proofErr w:type="gramEnd"/>
      <w:r w:rsidRPr="00A91A37">
        <w:rPr>
          <w:rFonts w:hint="eastAsia"/>
          <w:color w:val="000000" w:themeColor="text1"/>
        </w:rPr>
        <w:t>、逐筆與土地登記資料</w:t>
      </w:r>
      <w:proofErr w:type="gramStart"/>
      <w:r w:rsidRPr="00A91A37">
        <w:rPr>
          <w:rFonts w:hint="eastAsia"/>
          <w:color w:val="000000" w:themeColor="text1"/>
        </w:rPr>
        <w:t>詳細校核</w:t>
      </w:r>
      <w:proofErr w:type="gramEnd"/>
      <w:r w:rsidRPr="00A91A37">
        <w:rPr>
          <w:rFonts w:hint="eastAsia"/>
          <w:color w:val="000000" w:themeColor="text1"/>
        </w:rPr>
        <w:t>，地籍圖上有遺漏或需要更正者，應依法辦理訂正後，提供重測單位使用。」</w:t>
      </w:r>
    </w:p>
    <w:p w:rsidR="00645B9D" w:rsidRPr="00A91A37" w:rsidRDefault="00884130" w:rsidP="00645B9D">
      <w:pPr>
        <w:pStyle w:val="4"/>
        <w:rPr>
          <w:color w:val="000000" w:themeColor="text1"/>
        </w:rPr>
      </w:pPr>
      <w:r w:rsidRPr="00A91A37">
        <w:rPr>
          <w:rFonts w:hint="eastAsia"/>
          <w:color w:val="000000" w:themeColor="text1"/>
        </w:rPr>
        <w:t>究其理由</w:t>
      </w:r>
      <w:r w:rsidR="00975938" w:rsidRPr="00A91A37">
        <w:rPr>
          <w:rFonts w:hint="eastAsia"/>
          <w:color w:val="000000" w:themeColor="text1"/>
        </w:rPr>
        <w:t>，因</w:t>
      </w:r>
      <w:r w:rsidRPr="00A91A37">
        <w:rPr>
          <w:rFonts w:hint="eastAsia"/>
          <w:color w:val="000000" w:themeColor="text1"/>
        </w:rPr>
        <w:t>未經地籍整理之地籍圖，仍屬日治時期測繪之圖籍，雖然經過數值化處理，惟</w:t>
      </w:r>
      <w:r w:rsidR="00E33913" w:rsidRPr="00A91A37">
        <w:rPr>
          <w:rFonts w:hint="eastAsia"/>
          <w:color w:val="000000" w:themeColor="text1"/>
        </w:rPr>
        <w:t>圖解地籍圖數值化只是</w:t>
      </w:r>
      <w:proofErr w:type="gramStart"/>
      <w:r w:rsidR="00E33913" w:rsidRPr="00A91A37">
        <w:rPr>
          <w:rFonts w:hint="eastAsia"/>
          <w:color w:val="000000" w:themeColor="text1"/>
        </w:rPr>
        <w:t>保存數化當時</w:t>
      </w:r>
      <w:proofErr w:type="gramEnd"/>
      <w:r w:rsidR="00E33913" w:rsidRPr="00A91A37">
        <w:rPr>
          <w:rFonts w:hint="eastAsia"/>
          <w:color w:val="000000" w:themeColor="text1"/>
        </w:rPr>
        <w:t>地籍圖的原貌與精度，地籍圖本身若有破損、伸縮等自然或人為因素</w:t>
      </w:r>
      <w:proofErr w:type="gramStart"/>
      <w:r w:rsidR="00E33913" w:rsidRPr="00A91A37">
        <w:rPr>
          <w:rFonts w:hint="eastAsia"/>
          <w:color w:val="000000" w:themeColor="text1"/>
        </w:rPr>
        <w:t>造成圖幅無法</w:t>
      </w:r>
      <w:proofErr w:type="gramEnd"/>
      <w:r w:rsidR="00E33913" w:rsidRPr="00A91A37">
        <w:rPr>
          <w:rFonts w:hint="eastAsia"/>
          <w:color w:val="000000" w:themeColor="text1"/>
        </w:rPr>
        <w:t>銜接的問題，無法藉由</w:t>
      </w:r>
      <w:proofErr w:type="gramStart"/>
      <w:r w:rsidR="00E33913" w:rsidRPr="00A91A37">
        <w:rPr>
          <w:rFonts w:hint="eastAsia"/>
          <w:color w:val="000000" w:themeColor="text1"/>
        </w:rPr>
        <w:t>圖解數化解決</w:t>
      </w:r>
      <w:proofErr w:type="gramEnd"/>
      <w:r w:rsidR="00E33913" w:rsidRPr="00A91A37">
        <w:rPr>
          <w:rFonts w:hint="eastAsia"/>
          <w:color w:val="000000" w:themeColor="text1"/>
        </w:rPr>
        <w:t>，</w:t>
      </w:r>
      <w:proofErr w:type="gramStart"/>
      <w:r w:rsidR="00E33913" w:rsidRPr="00A91A37">
        <w:rPr>
          <w:rFonts w:hint="eastAsia"/>
          <w:color w:val="000000" w:themeColor="text1"/>
        </w:rPr>
        <w:t>數化後</w:t>
      </w:r>
      <w:proofErr w:type="gramEnd"/>
      <w:r w:rsidR="00E33913" w:rsidRPr="00A91A37">
        <w:rPr>
          <w:rFonts w:hint="eastAsia"/>
          <w:color w:val="000000" w:themeColor="text1"/>
        </w:rPr>
        <w:t>仍</w:t>
      </w:r>
      <w:proofErr w:type="gramStart"/>
      <w:r w:rsidR="00E33913" w:rsidRPr="00A91A37">
        <w:rPr>
          <w:rFonts w:hint="eastAsia"/>
          <w:color w:val="000000" w:themeColor="text1"/>
        </w:rPr>
        <w:t>以分幅方式</w:t>
      </w:r>
      <w:proofErr w:type="gramEnd"/>
      <w:r w:rsidR="00E33913" w:rsidRPr="00A91A37">
        <w:rPr>
          <w:rFonts w:hint="eastAsia"/>
          <w:color w:val="000000" w:themeColor="text1"/>
        </w:rPr>
        <w:t>管理圖解地籍圖，</w:t>
      </w:r>
      <w:r w:rsidRPr="00A91A37">
        <w:rPr>
          <w:rFonts w:hint="eastAsia"/>
          <w:color w:val="000000" w:themeColor="text1"/>
        </w:rPr>
        <w:t>無法有效</w:t>
      </w:r>
      <w:proofErr w:type="gramStart"/>
      <w:r w:rsidRPr="00A91A37">
        <w:rPr>
          <w:rFonts w:hint="eastAsia"/>
          <w:color w:val="000000" w:themeColor="text1"/>
        </w:rPr>
        <w:t>解決</w:t>
      </w:r>
      <w:r w:rsidR="00E33913" w:rsidRPr="00A91A37">
        <w:rPr>
          <w:rFonts w:hint="eastAsia"/>
          <w:color w:val="000000" w:themeColor="text1"/>
        </w:rPr>
        <w:t>圖地不符</w:t>
      </w:r>
      <w:proofErr w:type="gramEnd"/>
      <w:r w:rsidR="00E33913" w:rsidRPr="00A91A37">
        <w:rPr>
          <w:rFonts w:hint="eastAsia"/>
          <w:color w:val="000000" w:themeColor="text1"/>
        </w:rPr>
        <w:t>的情形。</w:t>
      </w:r>
    </w:p>
    <w:p w:rsidR="00E33913" w:rsidRPr="00A91A37" w:rsidRDefault="00884130" w:rsidP="00645B9D">
      <w:pPr>
        <w:pStyle w:val="4"/>
        <w:rPr>
          <w:color w:val="000000" w:themeColor="text1"/>
        </w:rPr>
      </w:pPr>
      <w:r w:rsidRPr="00A91A37">
        <w:rPr>
          <w:rFonts w:hint="eastAsia"/>
          <w:color w:val="000000" w:themeColor="text1"/>
        </w:rPr>
        <w:t>是</w:t>
      </w:r>
      <w:proofErr w:type="gramStart"/>
      <w:r w:rsidRPr="00A91A37">
        <w:rPr>
          <w:rFonts w:hint="eastAsia"/>
          <w:color w:val="000000" w:themeColor="text1"/>
        </w:rPr>
        <w:t>以</w:t>
      </w:r>
      <w:proofErr w:type="gramEnd"/>
      <w:r w:rsidRPr="00A91A37">
        <w:rPr>
          <w:rFonts w:hint="eastAsia"/>
          <w:color w:val="000000" w:themeColor="text1"/>
        </w:rPr>
        <w:t>，為利後續重測作業，於</w:t>
      </w:r>
      <w:proofErr w:type="gramStart"/>
      <w:r w:rsidRPr="00A91A37">
        <w:rPr>
          <w:rFonts w:hint="eastAsia"/>
          <w:color w:val="000000" w:themeColor="text1"/>
        </w:rPr>
        <w:t>重測前需</w:t>
      </w:r>
      <w:proofErr w:type="gramEnd"/>
      <w:r w:rsidRPr="00A91A37">
        <w:rPr>
          <w:rFonts w:hint="eastAsia"/>
          <w:color w:val="000000" w:themeColor="text1"/>
        </w:rPr>
        <w:t>核對各筆</w:t>
      </w:r>
      <w:proofErr w:type="gramStart"/>
      <w:r w:rsidRPr="00A91A37">
        <w:rPr>
          <w:rFonts w:hint="eastAsia"/>
          <w:color w:val="000000" w:themeColor="text1"/>
        </w:rPr>
        <w:t>土地數化成果</w:t>
      </w:r>
      <w:proofErr w:type="gramEnd"/>
      <w:r w:rsidRPr="00A91A37">
        <w:rPr>
          <w:rFonts w:hint="eastAsia"/>
          <w:color w:val="000000" w:themeColor="text1"/>
        </w:rPr>
        <w:t>與地籍圖一致，倘有不一致情形，應</w:t>
      </w:r>
      <w:proofErr w:type="gramStart"/>
      <w:r w:rsidRPr="00A91A37">
        <w:rPr>
          <w:rFonts w:hint="eastAsia"/>
          <w:color w:val="000000" w:themeColor="text1"/>
        </w:rPr>
        <w:t>修正數化成果</w:t>
      </w:r>
      <w:proofErr w:type="gramEnd"/>
      <w:r w:rsidRPr="00A91A37">
        <w:rPr>
          <w:rFonts w:hint="eastAsia"/>
          <w:color w:val="000000" w:themeColor="text1"/>
        </w:rPr>
        <w:t>圖，並將各</w:t>
      </w:r>
      <w:proofErr w:type="gramStart"/>
      <w:r w:rsidRPr="00A91A37">
        <w:rPr>
          <w:rFonts w:hint="eastAsia"/>
          <w:color w:val="000000" w:themeColor="text1"/>
        </w:rPr>
        <w:t>毗鄰圖幅接合</w:t>
      </w:r>
      <w:proofErr w:type="gramEnd"/>
      <w:r w:rsidRPr="00A91A37">
        <w:rPr>
          <w:rFonts w:hint="eastAsia"/>
          <w:color w:val="000000" w:themeColor="text1"/>
        </w:rPr>
        <w:t>，以獲得連續的圖籍資料，再逐</w:t>
      </w:r>
      <w:proofErr w:type="gramStart"/>
      <w:r w:rsidRPr="00A91A37">
        <w:rPr>
          <w:rFonts w:hint="eastAsia"/>
          <w:color w:val="000000" w:themeColor="text1"/>
        </w:rPr>
        <w:t>筆檢算土地數化</w:t>
      </w:r>
      <w:proofErr w:type="gramEnd"/>
      <w:r w:rsidRPr="00A91A37">
        <w:rPr>
          <w:rFonts w:hint="eastAsia"/>
          <w:color w:val="000000" w:themeColor="text1"/>
        </w:rPr>
        <w:t>面積與登記面積，倘有超出法定公差者，應查明原因</w:t>
      </w:r>
      <w:r w:rsidR="00975938" w:rsidRPr="00A91A37">
        <w:rPr>
          <w:rFonts w:hint="eastAsia"/>
          <w:color w:val="000000" w:themeColor="text1"/>
        </w:rPr>
        <w:t>，如有錯誤則應辦理</w:t>
      </w:r>
      <w:r w:rsidRPr="00A91A37">
        <w:rPr>
          <w:rFonts w:hint="eastAsia"/>
          <w:color w:val="000000" w:themeColor="text1"/>
        </w:rPr>
        <w:t>更正</w:t>
      </w:r>
      <w:r w:rsidR="00975938" w:rsidRPr="00A91A37">
        <w:rPr>
          <w:rFonts w:hint="eastAsia"/>
          <w:color w:val="000000" w:themeColor="text1"/>
        </w:rPr>
        <w:t>作業</w:t>
      </w:r>
      <w:r w:rsidRPr="00A91A37">
        <w:rPr>
          <w:rFonts w:hint="eastAsia"/>
          <w:color w:val="000000" w:themeColor="text1"/>
        </w:rPr>
        <w:t>，避免重測成果錯誤及民眾誤解重測造成面積短少情事。然而，實務上</w:t>
      </w:r>
      <w:r w:rsidR="00E42A9D" w:rsidRPr="00A91A37">
        <w:rPr>
          <w:rFonts w:hint="eastAsia"/>
          <w:color w:val="000000" w:themeColor="text1"/>
        </w:rPr>
        <w:t>卻</w:t>
      </w:r>
      <w:r w:rsidRPr="00A91A37">
        <w:rPr>
          <w:rFonts w:hint="eastAsia"/>
          <w:color w:val="000000" w:themeColor="text1"/>
        </w:rPr>
        <w:t>鮮少有依規定確實辦理更正者。</w:t>
      </w:r>
    </w:p>
    <w:p w:rsidR="00645B9D" w:rsidRPr="00A91A37" w:rsidRDefault="00645B9D" w:rsidP="00451ADE">
      <w:pPr>
        <w:pStyle w:val="3"/>
        <w:rPr>
          <w:color w:val="000000" w:themeColor="text1"/>
        </w:rPr>
      </w:pPr>
      <w:r w:rsidRPr="00A91A37">
        <w:rPr>
          <w:rFonts w:hint="eastAsia"/>
          <w:color w:val="000000" w:themeColor="text1"/>
        </w:rPr>
        <w:t>重測前後面積增減之法律與賠償問題：</w:t>
      </w:r>
    </w:p>
    <w:p w:rsidR="00E33913" w:rsidRPr="00A91A37" w:rsidRDefault="00E575CF" w:rsidP="00645B9D">
      <w:pPr>
        <w:pStyle w:val="3"/>
        <w:numPr>
          <w:ilvl w:val="0"/>
          <w:numId w:val="0"/>
        </w:numPr>
        <w:ind w:left="1361" w:firstLineChars="200" w:firstLine="680"/>
        <w:rPr>
          <w:color w:val="000000" w:themeColor="text1"/>
        </w:rPr>
      </w:pPr>
      <w:r w:rsidRPr="00A91A37">
        <w:rPr>
          <w:rFonts w:hAnsi="標楷體" w:cs="新細明體" w:hint="eastAsia"/>
          <w:color w:val="000000" w:themeColor="text1"/>
          <w:kern w:val="0"/>
          <w:szCs w:val="32"/>
        </w:rPr>
        <w:t>重測前後面積增減，除因技術或自然等因素外，亦有可能是因為測量錯誤或登記錯誤（土地登記規則第13條、地籍測量實施規則第232條）所造成</w:t>
      </w:r>
      <w:r w:rsidRPr="00A91A37">
        <w:rPr>
          <w:rStyle w:val="afe"/>
          <w:rFonts w:hAnsi="標楷體" w:cs="新細明體" w:hint="eastAsia"/>
          <w:color w:val="000000" w:themeColor="text1"/>
          <w:kern w:val="0"/>
          <w:szCs w:val="32"/>
        </w:rPr>
        <w:footnoteReference w:id="4"/>
      </w:r>
      <w:r w:rsidRPr="00A91A37">
        <w:rPr>
          <w:rFonts w:hAnsi="標楷體" w:cs="新細明體" w:hint="eastAsia"/>
          <w:color w:val="000000" w:themeColor="text1"/>
          <w:kern w:val="0"/>
          <w:szCs w:val="32"/>
        </w:rPr>
        <w:t>。</w:t>
      </w:r>
      <w:r w:rsidR="00E33913" w:rsidRPr="00A91A37">
        <w:rPr>
          <w:rFonts w:hint="eastAsia"/>
          <w:color w:val="000000" w:themeColor="text1"/>
        </w:rPr>
        <w:t>近年來因地籍圖錯誤衍生財產上損害，而經法院判決應予賠償</w:t>
      </w:r>
      <w:r w:rsidR="00516AC4" w:rsidRPr="00A91A37">
        <w:rPr>
          <w:rFonts w:hint="eastAsia"/>
          <w:color w:val="000000" w:themeColor="text1"/>
        </w:rPr>
        <w:t>者</w:t>
      </w:r>
      <w:r w:rsidR="00E33913" w:rsidRPr="00A91A37">
        <w:rPr>
          <w:rFonts w:hint="eastAsia"/>
          <w:color w:val="000000" w:themeColor="text1"/>
        </w:rPr>
        <w:t>，已有不少案例</w:t>
      </w:r>
      <w:r w:rsidR="00516AC4" w:rsidRPr="00A91A37">
        <w:rPr>
          <w:rFonts w:hint="eastAsia"/>
          <w:color w:val="000000" w:themeColor="text1"/>
        </w:rPr>
        <w:t>，相關司法判決指出</w:t>
      </w:r>
      <w:r w:rsidR="00E33913" w:rsidRPr="00A91A37">
        <w:rPr>
          <w:rFonts w:hint="eastAsia"/>
          <w:color w:val="000000" w:themeColor="text1"/>
        </w:rPr>
        <w:t>：</w:t>
      </w:r>
    </w:p>
    <w:p w:rsidR="00F61CCE" w:rsidRPr="00A91A37" w:rsidRDefault="00DF54D1" w:rsidP="00F61CCE">
      <w:pPr>
        <w:pStyle w:val="4"/>
        <w:rPr>
          <w:color w:val="000000" w:themeColor="text1"/>
        </w:rPr>
      </w:pPr>
      <w:r w:rsidRPr="00A91A37">
        <w:rPr>
          <w:rFonts w:hint="eastAsia"/>
          <w:color w:val="000000" w:themeColor="text1"/>
        </w:rPr>
        <w:t>土地登記有絕對效力，影響人民財產權甚</w:t>
      </w:r>
      <w:proofErr w:type="gramStart"/>
      <w:r w:rsidRPr="00A91A37">
        <w:rPr>
          <w:rFonts w:hint="eastAsia"/>
          <w:color w:val="000000" w:themeColor="text1"/>
        </w:rPr>
        <w:t>鉅</w:t>
      </w:r>
      <w:proofErr w:type="gramEnd"/>
      <w:r w:rsidRPr="00A91A37">
        <w:rPr>
          <w:rFonts w:hint="eastAsia"/>
          <w:color w:val="000000" w:themeColor="text1"/>
        </w:rPr>
        <w:t>，登記簿所載之面積，常為人民賴以確定土地價值之重要依據，且因人民通常欠缺精確估測不動產實際面積之能力，悉以登記簿之記載為估算價值之依據，不動產登記簿所載面積如有錯誤，即有導致土地價值之錯估，致權益受損害情形，由此足見土地所有權人於其土地登記面積縮減時，即會蒙受土地財產權減損（即交易價值減損）之不利影響，</w:t>
      </w:r>
      <w:proofErr w:type="gramStart"/>
      <w:r w:rsidRPr="00A91A37">
        <w:rPr>
          <w:rFonts w:hint="eastAsia"/>
          <w:color w:val="000000" w:themeColor="text1"/>
        </w:rPr>
        <w:t>殊與土地所有權</w:t>
      </w:r>
      <w:proofErr w:type="gramEnd"/>
      <w:r w:rsidRPr="00A91A37">
        <w:rPr>
          <w:rFonts w:hint="eastAsia"/>
          <w:color w:val="000000" w:themeColor="text1"/>
        </w:rPr>
        <w:t>人取得土地所有權之原因無涉（臺灣</w:t>
      </w:r>
      <w:proofErr w:type="gramStart"/>
      <w:r w:rsidRPr="00A91A37">
        <w:rPr>
          <w:rFonts w:hint="eastAsia"/>
          <w:color w:val="000000" w:themeColor="text1"/>
        </w:rPr>
        <w:t>臺</w:t>
      </w:r>
      <w:proofErr w:type="gramEnd"/>
      <w:r w:rsidRPr="00A91A37">
        <w:rPr>
          <w:rFonts w:hint="eastAsia"/>
          <w:color w:val="000000" w:themeColor="text1"/>
        </w:rPr>
        <w:t>北地方法院</w:t>
      </w:r>
      <w:proofErr w:type="gramStart"/>
      <w:r w:rsidRPr="00A91A37">
        <w:rPr>
          <w:rFonts w:hint="eastAsia"/>
          <w:color w:val="000000" w:themeColor="text1"/>
        </w:rPr>
        <w:t>111</w:t>
      </w:r>
      <w:proofErr w:type="gramEnd"/>
      <w:r w:rsidRPr="00A91A37">
        <w:rPr>
          <w:rFonts w:hint="eastAsia"/>
          <w:color w:val="000000" w:themeColor="text1"/>
        </w:rPr>
        <w:t>年度重國字第17號民事判決</w:t>
      </w:r>
      <w:r w:rsidR="00311087" w:rsidRPr="00A91A37">
        <w:rPr>
          <w:rStyle w:val="afe"/>
          <w:color w:val="000000" w:themeColor="text1"/>
        </w:rPr>
        <w:footnoteReference w:id="5"/>
      </w:r>
      <w:r w:rsidRPr="00A91A37">
        <w:rPr>
          <w:rFonts w:hint="eastAsia"/>
          <w:color w:val="000000" w:themeColor="text1"/>
        </w:rPr>
        <w:t>）</w:t>
      </w:r>
      <w:r w:rsidR="00F61CCE" w:rsidRPr="00A91A37">
        <w:rPr>
          <w:rFonts w:hint="eastAsia"/>
          <w:color w:val="000000" w:themeColor="text1"/>
        </w:rPr>
        <w:t>、登記面積縮減，其交易價值或擔保價值必定驟降，當然受有財產上之損害，此與取得土地之原因無關（臺灣</w:t>
      </w:r>
      <w:proofErr w:type="gramStart"/>
      <w:r w:rsidR="00F61CCE" w:rsidRPr="00A91A37">
        <w:rPr>
          <w:rFonts w:hint="eastAsia"/>
          <w:color w:val="000000" w:themeColor="text1"/>
        </w:rPr>
        <w:t>臺</w:t>
      </w:r>
      <w:proofErr w:type="gramEnd"/>
      <w:r w:rsidR="00F61CCE" w:rsidRPr="00A91A37">
        <w:rPr>
          <w:rFonts w:hint="eastAsia"/>
          <w:color w:val="000000" w:themeColor="text1"/>
        </w:rPr>
        <w:t>中地方法院</w:t>
      </w:r>
      <w:proofErr w:type="gramStart"/>
      <w:r w:rsidR="00F61CCE" w:rsidRPr="00A91A37">
        <w:rPr>
          <w:rFonts w:hint="eastAsia"/>
          <w:color w:val="000000" w:themeColor="text1"/>
        </w:rPr>
        <w:t>109</w:t>
      </w:r>
      <w:proofErr w:type="gramEnd"/>
      <w:r w:rsidR="00F61CCE" w:rsidRPr="00A91A37">
        <w:rPr>
          <w:rFonts w:hint="eastAsia"/>
          <w:color w:val="000000" w:themeColor="text1"/>
        </w:rPr>
        <w:t>年度重國字第5號民事判決</w:t>
      </w:r>
      <w:r w:rsidR="006211DD" w:rsidRPr="00A91A37">
        <w:rPr>
          <w:rStyle w:val="afe"/>
          <w:color w:val="000000" w:themeColor="text1"/>
        </w:rPr>
        <w:footnoteReference w:id="6"/>
      </w:r>
      <w:r w:rsidR="00F61CCE" w:rsidRPr="00A91A37">
        <w:rPr>
          <w:rFonts w:hint="eastAsia"/>
          <w:color w:val="000000" w:themeColor="text1"/>
        </w:rPr>
        <w:t>）；</w:t>
      </w:r>
    </w:p>
    <w:p w:rsidR="00DF54D1" w:rsidRPr="00A91A37" w:rsidRDefault="00DF54D1" w:rsidP="00DF54D1">
      <w:pPr>
        <w:pStyle w:val="4"/>
        <w:rPr>
          <w:color w:val="000000" w:themeColor="text1"/>
        </w:rPr>
      </w:pPr>
      <w:r w:rsidRPr="00A91A37">
        <w:rPr>
          <w:rFonts w:hint="eastAsia"/>
          <w:color w:val="000000" w:themeColor="text1"/>
        </w:rPr>
        <w:t>按因登記錯誤遺漏或虛偽致受損害者，除能證明其原因應歸責於受害人者外，由該地政機關負損害賠償責任，土地法第68條第1項定有明文。此項規定係國家賠償法之特別規定，</w:t>
      </w:r>
      <w:proofErr w:type="gramStart"/>
      <w:r w:rsidRPr="00A91A37">
        <w:rPr>
          <w:rFonts w:hint="eastAsia"/>
          <w:color w:val="000000" w:themeColor="text1"/>
        </w:rPr>
        <w:t>揆</w:t>
      </w:r>
      <w:proofErr w:type="gramEnd"/>
      <w:r w:rsidRPr="00A91A37">
        <w:rPr>
          <w:rFonts w:hint="eastAsia"/>
          <w:color w:val="000000" w:themeColor="text1"/>
        </w:rPr>
        <w:t>其立法意旨係在貫徹土地登記之公示性及公信力，使土地權利人不因地政機關就土地登記之錯誤、遺漏或虛偽而受損害，以兼顧交易安全及權利人之權利保障。依國家賠償法第6條規定，自應優先適用。至土地登記規則第13條所指情形，</w:t>
      </w:r>
      <w:proofErr w:type="gramStart"/>
      <w:r w:rsidRPr="00A91A37">
        <w:rPr>
          <w:rFonts w:hint="eastAsia"/>
          <w:color w:val="000000" w:themeColor="text1"/>
        </w:rPr>
        <w:t>乃僅屬</w:t>
      </w:r>
      <w:proofErr w:type="gramEnd"/>
      <w:r w:rsidRPr="00A91A37">
        <w:rPr>
          <w:rFonts w:hint="eastAsia"/>
          <w:color w:val="000000" w:themeColor="text1"/>
        </w:rPr>
        <w:t>例示；應解為如登記錯誤、遺漏或虛偽係因不可歸責於受害人之事由所致者，地政</w:t>
      </w:r>
      <w:proofErr w:type="gramStart"/>
      <w:r w:rsidRPr="00A91A37">
        <w:rPr>
          <w:rFonts w:hint="eastAsia"/>
          <w:color w:val="000000" w:themeColor="text1"/>
        </w:rPr>
        <w:t>機關均須負</w:t>
      </w:r>
      <w:proofErr w:type="gramEnd"/>
      <w:r w:rsidRPr="00A91A37">
        <w:rPr>
          <w:rFonts w:hint="eastAsia"/>
          <w:color w:val="000000" w:themeColor="text1"/>
        </w:rPr>
        <w:t>損害賠償責任，</w:t>
      </w:r>
      <w:proofErr w:type="gramStart"/>
      <w:r w:rsidRPr="00A91A37">
        <w:rPr>
          <w:rFonts w:hint="eastAsia"/>
          <w:color w:val="000000" w:themeColor="text1"/>
        </w:rPr>
        <w:t>否則即違土地法</w:t>
      </w:r>
      <w:proofErr w:type="gramEnd"/>
      <w:r w:rsidRPr="00A91A37">
        <w:rPr>
          <w:rFonts w:hint="eastAsia"/>
          <w:color w:val="000000" w:themeColor="text1"/>
        </w:rPr>
        <w:t>第68條第1項之立法精神。換言之，地政機關除能證明登記錯誤、遺漏或虛偽之原因，係可歸責於受害者外，應就登記錯誤、遺漏或虛偽致受損害者，負損害賠償責任</w:t>
      </w:r>
      <w:proofErr w:type="gramStart"/>
      <w:r w:rsidRPr="00A91A37">
        <w:rPr>
          <w:rFonts w:hint="eastAsia"/>
          <w:color w:val="000000" w:themeColor="text1"/>
        </w:rPr>
        <w:t>（</w:t>
      </w:r>
      <w:proofErr w:type="gramEnd"/>
      <w:r w:rsidRPr="00A91A37">
        <w:rPr>
          <w:rFonts w:hint="eastAsia"/>
          <w:color w:val="000000" w:themeColor="text1"/>
        </w:rPr>
        <w:t>臺灣</w:t>
      </w:r>
      <w:proofErr w:type="gramStart"/>
      <w:r w:rsidRPr="00A91A37">
        <w:rPr>
          <w:rFonts w:hint="eastAsia"/>
          <w:color w:val="000000" w:themeColor="text1"/>
        </w:rPr>
        <w:t>臺</w:t>
      </w:r>
      <w:proofErr w:type="gramEnd"/>
      <w:r w:rsidRPr="00A91A37">
        <w:rPr>
          <w:rFonts w:hint="eastAsia"/>
          <w:color w:val="000000" w:themeColor="text1"/>
        </w:rPr>
        <w:t>中地方法院</w:t>
      </w:r>
      <w:proofErr w:type="gramStart"/>
      <w:r w:rsidRPr="00A91A37">
        <w:rPr>
          <w:rFonts w:hint="eastAsia"/>
          <w:color w:val="000000" w:themeColor="text1"/>
        </w:rPr>
        <w:t>109</w:t>
      </w:r>
      <w:proofErr w:type="gramEnd"/>
      <w:r w:rsidRPr="00A91A37">
        <w:rPr>
          <w:rFonts w:hint="eastAsia"/>
          <w:color w:val="000000" w:themeColor="text1"/>
        </w:rPr>
        <w:t>年度重國字第5號民事判決、臺灣新竹地方法院</w:t>
      </w:r>
      <w:proofErr w:type="gramStart"/>
      <w:r w:rsidRPr="00A91A37">
        <w:rPr>
          <w:rFonts w:hint="eastAsia"/>
          <w:color w:val="000000" w:themeColor="text1"/>
        </w:rPr>
        <w:t>112</w:t>
      </w:r>
      <w:proofErr w:type="gramEnd"/>
      <w:r w:rsidRPr="00A91A37">
        <w:rPr>
          <w:rFonts w:hint="eastAsia"/>
          <w:color w:val="000000" w:themeColor="text1"/>
        </w:rPr>
        <w:t>年度國字第8號民事判決</w:t>
      </w:r>
      <w:r w:rsidR="00022884" w:rsidRPr="00A91A37">
        <w:rPr>
          <w:rStyle w:val="afe"/>
          <w:color w:val="000000" w:themeColor="text1"/>
        </w:rPr>
        <w:footnoteReference w:id="7"/>
      </w:r>
      <w:r w:rsidR="0066428E" w:rsidRPr="00A91A37">
        <w:rPr>
          <w:rFonts w:hint="eastAsia"/>
          <w:color w:val="000000" w:themeColor="text1"/>
        </w:rPr>
        <w:t>；最高法院</w:t>
      </w:r>
      <w:proofErr w:type="gramStart"/>
      <w:r w:rsidR="0066428E" w:rsidRPr="00A91A37">
        <w:rPr>
          <w:rFonts w:hint="eastAsia"/>
          <w:color w:val="000000" w:themeColor="text1"/>
        </w:rPr>
        <w:t>106</w:t>
      </w:r>
      <w:proofErr w:type="gramEnd"/>
      <w:r w:rsidR="0066428E" w:rsidRPr="00A91A37">
        <w:rPr>
          <w:rFonts w:hint="eastAsia"/>
          <w:color w:val="000000" w:themeColor="text1"/>
        </w:rPr>
        <w:t>年度台上字第199號、</w:t>
      </w:r>
      <w:proofErr w:type="gramStart"/>
      <w:r w:rsidR="0066428E" w:rsidRPr="00A91A37">
        <w:rPr>
          <w:rFonts w:hint="eastAsia"/>
          <w:color w:val="000000" w:themeColor="text1"/>
        </w:rPr>
        <w:t>106</w:t>
      </w:r>
      <w:proofErr w:type="gramEnd"/>
      <w:r w:rsidR="0066428E" w:rsidRPr="00A91A37">
        <w:rPr>
          <w:rFonts w:hint="eastAsia"/>
          <w:color w:val="000000" w:themeColor="text1"/>
        </w:rPr>
        <w:t>年度台上字第2452號民事判決</w:t>
      </w:r>
      <w:proofErr w:type="gramStart"/>
      <w:r w:rsidR="006211DD" w:rsidRPr="00A91A37">
        <w:rPr>
          <w:rFonts w:hint="eastAsia"/>
          <w:color w:val="000000" w:themeColor="text1"/>
        </w:rPr>
        <w:t>亦</w:t>
      </w:r>
      <w:r w:rsidR="0066428E" w:rsidRPr="00A91A37">
        <w:rPr>
          <w:rFonts w:hint="eastAsia"/>
          <w:color w:val="000000" w:themeColor="text1"/>
        </w:rPr>
        <w:t>均同此</w:t>
      </w:r>
      <w:proofErr w:type="gramEnd"/>
      <w:r w:rsidR="0066428E" w:rsidRPr="00A91A37">
        <w:rPr>
          <w:rFonts w:hint="eastAsia"/>
          <w:color w:val="000000" w:themeColor="text1"/>
        </w:rPr>
        <w:t>見解</w:t>
      </w:r>
      <w:proofErr w:type="gramStart"/>
      <w:r w:rsidRPr="00A91A37">
        <w:rPr>
          <w:rFonts w:hint="eastAsia"/>
          <w:color w:val="000000" w:themeColor="text1"/>
        </w:rPr>
        <w:t>）</w:t>
      </w:r>
      <w:proofErr w:type="gramEnd"/>
      <w:r w:rsidRPr="00A91A37">
        <w:rPr>
          <w:rFonts w:hint="eastAsia"/>
          <w:color w:val="000000" w:themeColor="text1"/>
        </w:rPr>
        <w:t>；</w:t>
      </w:r>
    </w:p>
    <w:p w:rsidR="00DF54D1" w:rsidRPr="00A91A37" w:rsidRDefault="00DF54D1" w:rsidP="00DF54D1">
      <w:pPr>
        <w:pStyle w:val="4"/>
        <w:rPr>
          <w:color w:val="000000" w:themeColor="text1"/>
        </w:rPr>
      </w:pPr>
      <w:r w:rsidRPr="00A91A37">
        <w:rPr>
          <w:rFonts w:hint="eastAsia"/>
          <w:color w:val="000000" w:themeColor="text1"/>
        </w:rPr>
        <w:t>所稱「登記錯誤」，不應以土地登記規則第13條所指「登記事項與登記原因證明文件所載之內容不符者」為限，</w:t>
      </w:r>
      <w:proofErr w:type="gramStart"/>
      <w:r w:rsidRPr="00A91A37">
        <w:rPr>
          <w:rFonts w:hint="eastAsia"/>
          <w:color w:val="000000" w:themeColor="text1"/>
        </w:rPr>
        <w:t>茍</w:t>
      </w:r>
      <w:proofErr w:type="gramEnd"/>
      <w:r w:rsidRPr="00A91A37">
        <w:rPr>
          <w:rFonts w:hint="eastAsia"/>
          <w:color w:val="000000" w:themeColor="text1"/>
        </w:rPr>
        <w:t>地政</w:t>
      </w:r>
      <w:proofErr w:type="gramStart"/>
      <w:r w:rsidRPr="00A91A37">
        <w:rPr>
          <w:rFonts w:hint="eastAsia"/>
          <w:color w:val="000000" w:themeColor="text1"/>
        </w:rPr>
        <w:t>機關於地籍</w:t>
      </w:r>
      <w:proofErr w:type="gramEnd"/>
      <w:r w:rsidRPr="00A91A37">
        <w:rPr>
          <w:rFonts w:hint="eastAsia"/>
          <w:color w:val="000000" w:themeColor="text1"/>
        </w:rPr>
        <w:t>測量時有錯誤，致依據該測量成果辦理之土地登記亦產生錯誤，縱嗣後之登記階段完全依測量結果辦理而無錯誤，但作為前提之測量結果，及最後登記之</w:t>
      </w:r>
      <w:proofErr w:type="gramStart"/>
      <w:r w:rsidRPr="00A91A37">
        <w:rPr>
          <w:rFonts w:hint="eastAsia"/>
          <w:color w:val="000000" w:themeColor="text1"/>
        </w:rPr>
        <w:t>結果均有錯誤</w:t>
      </w:r>
      <w:proofErr w:type="gramEnd"/>
      <w:r w:rsidRPr="00A91A37">
        <w:rPr>
          <w:rFonts w:hint="eastAsia"/>
          <w:color w:val="000000" w:themeColor="text1"/>
        </w:rPr>
        <w:t>，對於信賴土地登記而受損害之人，仍應認係登記錯誤</w:t>
      </w:r>
      <w:proofErr w:type="gramStart"/>
      <w:r w:rsidRPr="00A91A37">
        <w:rPr>
          <w:rFonts w:hint="eastAsia"/>
          <w:color w:val="000000" w:themeColor="text1"/>
        </w:rPr>
        <w:t>（</w:t>
      </w:r>
      <w:proofErr w:type="gramEnd"/>
      <w:r w:rsidRPr="00A91A37">
        <w:rPr>
          <w:rFonts w:hint="eastAsia"/>
          <w:color w:val="000000" w:themeColor="text1"/>
        </w:rPr>
        <w:t>臺灣高等法院</w:t>
      </w:r>
      <w:proofErr w:type="gramStart"/>
      <w:r w:rsidRPr="00A91A37">
        <w:rPr>
          <w:rFonts w:hint="eastAsia"/>
          <w:color w:val="000000" w:themeColor="text1"/>
        </w:rPr>
        <w:t>112</w:t>
      </w:r>
      <w:proofErr w:type="gramEnd"/>
      <w:r w:rsidRPr="00A91A37">
        <w:rPr>
          <w:rFonts w:hint="eastAsia"/>
          <w:color w:val="000000" w:themeColor="text1"/>
        </w:rPr>
        <w:t>年度上國更一字第3號民事判決</w:t>
      </w:r>
      <w:r w:rsidR="00F61CCE" w:rsidRPr="00A91A37">
        <w:rPr>
          <w:rStyle w:val="afe"/>
          <w:color w:val="000000" w:themeColor="text1"/>
        </w:rPr>
        <w:footnoteReference w:id="8"/>
      </w:r>
      <w:r w:rsidRPr="00A91A37">
        <w:rPr>
          <w:rFonts w:hint="eastAsia"/>
          <w:color w:val="000000" w:themeColor="text1"/>
        </w:rPr>
        <w:t>、臺灣屏東地方法院</w:t>
      </w:r>
      <w:proofErr w:type="gramStart"/>
      <w:r w:rsidRPr="00A91A37">
        <w:rPr>
          <w:rFonts w:hint="eastAsia"/>
          <w:color w:val="000000" w:themeColor="text1"/>
        </w:rPr>
        <w:t>110</w:t>
      </w:r>
      <w:proofErr w:type="gramEnd"/>
      <w:r w:rsidRPr="00A91A37">
        <w:rPr>
          <w:rFonts w:hint="eastAsia"/>
          <w:color w:val="000000" w:themeColor="text1"/>
        </w:rPr>
        <w:t>年度國字第4號民事判決</w:t>
      </w:r>
      <w:r w:rsidR="006211DD" w:rsidRPr="00A91A37">
        <w:rPr>
          <w:rStyle w:val="afe"/>
          <w:color w:val="000000" w:themeColor="text1"/>
        </w:rPr>
        <w:footnoteReference w:id="9"/>
      </w:r>
      <w:r w:rsidR="006211DD" w:rsidRPr="00A91A37">
        <w:rPr>
          <w:rFonts w:hint="eastAsia"/>
          <w:color w:val="000000" w:themeColor="text1"/>
        </w:rPr>
        <w:t>；最高法院</w:t>
      </w:r>
      <w:proofErr w:type="gramStart"/>
      <w:r w:rsidR="006211DD" w:rsidRPr="00A91A37">
        <w:rPr>
          <w:rFonts w:hint="eastAsia"/>
          <w:color w:val="000000" w:themeColor="text1"/>
        </w:rPr>
        <w:t>106</w:t>
      </w:r>
      <w:proofErr w:type="gramEnd"/>
      <w:r w:rsidR="006211DD" w:rsidRPr="00A91A37">
        <w:rPr>
          <w:rFonts w:hint="eastAsia"/>
          <w:color w:val="000000" w:themeColor="text1"/>
        </w:rPr>
        <w:t>年度台上字第2938號、</w:t>
      </w:r>
      <w:proofErr w:type="gramStart"/>
      <w:r w:rsidR="006211DD" w:rsidRPr="00A91A37">
        <w:rPr>
          <w:rFonts w:hint="eastAsia"/>
          <w:color w:val="000000" w:themeColor="text1"/>
        </w:rPr>
        <w:t>108</w:t>
      </w:r>
      <w:proofErr w:type="gramEnd"/>
      <w:r w:rsidR="006211DD" w:rsidRPr="00A91A37">
        <w:rPr>
          <w:rFonts w:hint="eastAsia"/>
          <w:color w:val="000000" w:themeColor="text1"/>
        </w:rPr>
        <w:t>年度台上字第2494號民事判決亦同此見解</w:t>
      </w:r>
      <w:proofErr w:type="gramStart"/>
      <w:r w:rsidRPr="00A91A37">
        <w:rPr>
          <w:rFonts w:hint="eastAsia"/>
          <w:color w:val="000000" w:themeColor="text1"/>
        </w:rPr>
        <w:t>）</w:t>
      </w:r>
      <w:proofErr w:type="gramEnd"/>
      <w:r w:rsidRPr="00A91A37">
        <w:rPr>
          <w:rFonts w:hint="eastAsia"/>
          <w:color w:val="000000" w:themeColor="text1"/>
        </w:rPr>
        <w:t>。</w:t>
      </w:r>
    </w:p>
    <w:p w:rsidR="00E33913" w:rsidRPr="00A91A37" w:rsidRDefault="00F3393E" w:rsidP="00F3393E">
      <w:pPr>
        <w:pStyle w:val="3"/>
        <w:rPr>
          <w:color w:val="000000" w:themeColor="text1"/>
        </w:rPr>
      </w:pPr>
      <w:r w:rsidRPr="00A91A37">
        <w:rPr>
          <w:rFonts w:hint="eastAsia"/>
          <w:color w:val="000000" w:themeColor="text1"/>
        </w:rPr>
        <w:t>綜上所述，</w:t>
      </w:r>
      <w:r w:rsidR="00311087" w:rsidRPr="00A91A37">
        <w:rPr>
          <w:rFonts w:hint="eastAsia"/>
          <w:color w:val="000000" w:themeColor="text1"/>
        </w:rPr>
        <w:t>內政部基於土地重測前後界址可能變更、地</w:t>
      </w:r>
      <w:proofErr w:type="gramStart"/>
      <w:r w:rsidR="00311087" w:rsidRPr="00A91A37">
        <w:rPr>
          <w:rFonts w:hint="eastAsia"/>
          <w:color w:val="000000" w:themeColor="text1"/>
        </w:rPr>
        <w:t>籍圖年久</w:t>
      </w:r>
      <w:proofErr w:type="gramEnd"/>
      <w:r w:rsidR="00311087" w:rsidRPr="00A91A37">
        <w:rPr>
          <w:rFonts w:hint="eastAsia"/>
          <w:color w:val="000000" w:themeColor="text1"/>
        </w:rPr>
        <w:t>破損、天然地形改變、人為界址移動或測量儀器精度提高等技術或自然因素，認為地籍圖重測後土地面積</w:t>
      </w:r>
      <w:r w:rsidR="00A16157" w:rsidRPr="00A91A37">
        <w:rPr>
          <w:rFonts w:hint="eastAsia"/>
          <w:color w:val="000000" w:themeColor="text1"/>
        </w:rPr>
        <w:t>發生</w:t>
      </w:r>
      <w:r w:rsidR="00311087" w:rsidRPr="00A91A37">
        <w:rPr>
          <w:rFonts w:hint="eastAsia"/>
          <w:color w:val="000000" w:themeColor="text1"/>
        </w:rPr>
        <w:t>增減</w:t>
      </w:r>
      <w:r w:rsidR="00A16157" w:rsidRPr="00A91A37">
        <w:rPr>
          <w:rFonts w:hint="eastAsia"/>
          <w:color w:val="000000" w:themeColor="text1"/>
        </w:rPr>
        <w:t>為不可避免之事實</w:t>
      </w:r>
      <w:r w:rsidR="00311087" w:rsidRPr="00A91A37">
        <w:rPr>
          <w:rFonts w:hint="eastAsia"/>
          <w:color w:val="000000" w:themeColor="text1"/>
        </w:rPr>
        <w:t>，</w:t>
      </w:r>
      <w:r w:rsidR="00A16157" w:rsidRPr="00A91A37">
        <w:rPr>
          <w:rFonts w:hint="eastAsia"/>
          <w:color w:val="000000" w:themeColor="text1"/>
        </w:rPr>
        <w:t>因此，</w:t>
      </w:r>
      <w:r w:rsidR="00311087" w:rsidRPr="00A91A37">
        <w:rPr>
          <w:rFonts w:hint="eastAsia"/>
          <w:color w:val="000000" w:themeColor="text1"/>
        </w:rPr>
        <w:t>不</w:t>
      </w:r>
      <w:r w:rsidR="00A16157" w:rsidRPr="00A91A37">
        <w:rPr>
          <w:rFonts w:hint="eastAsia"/>
          <w:color w:val="000000" w:themeColor="text1"/>
        </w:rPr>
        <w:t>宜</w:t>
      </w:r>
      <w:r w:rsidR="00311087" w:rsidRPr="00A91A37">
        <w:rPr>
          <w:rFonts w:hint="eastAsia"/>
          <w:color w:val="000000" w:themeColor="text1"/>
        </w:rPr>
        <w:t>另行追繳或補償地價，固</w:t>
      </w:r>
      <w:proofErr w:type="gramStart"/>
      <w:r w:rsidR="00311087" w:rsidRPr="00A91A37">
        <w:rPr>
          <w:rFonts w:hint="eastAsia"/>
          <w:color w:val="000000" w:themeColor="text1"/>
        </w:rPr>
        <w:t>非無見</w:t>
      </w:r>
      <w:proofErr w:type="gramEnd"/>
      <w:r w:rsidR="00311087" w:rsidRPr="00A91A37">
        <w:rPr>
          <w:rFonts w:hint="eastAsia"/>
          <w:color w:val="000000" w:themeColor="text1"/>
        </w:rPr>
        <w:t>。然而，重測前後面積增減除上述因素外，也可能源於先前測量錯誤或登記錯誤所致。若一概不問原因，不予查明並辦理更正，容任相關錯誤</w:t>
      </w:r>
      <w:proofErr w:type="gramStart"/>
      <w:r w:rsidR="00311087" w:rsidRPr="00A91A37">
        <w:rPr>
          <w:rFonts w:hint="eastAsia"/>
          <w:color w:val="000000" w:themeColor="text1"/>
        </w:rPr>
        <w:t>遁入重測</w:t>
      </w:r>
      <w:proofErr w:type="gramEnd"/>
      <w:r w:rsidR="00311087" w:rsidRPr="00A91A37">
        <w:rPr>
          <w:rFonts w:hint="eastAsia"/>
          <w:color w:val="000000" w:themeColor="text1"/>
        </w:rPr>
        <w:t>程序處理，</w:t>
      </w:r>
      <w:proofErr w:type="gramStart"/>
      <w:r w:rsidR="00311087" w:rsidRPr="00A91A37">
        <w:rPr>
          <w:rFonts w:hint="eastAsia"/>
          <w:color w:val="000000" w:themeColor="text1"/>
        </w:rPr>
        <w:t>除恐造成</w:t>
      </w:r>
      <w:proofErr w:type="gramEnd"/>
      <w:r w:rsidR="00311087" w:rsidRPr="00A91A37">
        <w:rPr>
          <w:rFonts w:hint="eastAsia"/>
          <w:color w:val="000000" w:themeColor="text1"/>
        </w:rPr>
        <w:t>重測成果錯誤外，亦易引起民眾誤解為重測造成面積短少。</w:t>
      </w:r>
      <w:proofErr w:type="gramStart"/>
      <w:r w:rsidR="002A4CCB" w:rsidRPr="00A91A37">
        <w:rPr>
          <w:rFonts w:hint="eastAsia"/>
          <w:color w:val="000000" w:themeColor="text1"/>
        </w:rPr>
        <w:t>鑑</w:t>
      </w:r>
      <w:proofErr w:type="gramEnd"/>
      <w:r w:rsidR="002A4CCB" w:rsidRPr="00A91A37">
        <w:rPr>
          <w:rFonts w:hint="eastAsia"/>
          <w:color w:val="000000" w:themeColor="text1"/>
        </w:rPr>
        <w:t>於</w:t>
      </w:r>
      <w:r w:rsidR="00BD22D3" w:rsidRPr="00A91A37">
        <w:rPr>
          <w:rFonts w:hint="eastAsia"/>
          <w:color w:val="000000" w:themeColor="text1"/>
        </w:rPr>
        <w:t>近年來</w:t>
      </w:r>
      <w:r w:rsidR="002A4CCB" w:rsidRPr="00A91A37">
        <w:rPr>
          <w:rFonts w:hint="eastAsia"/>
          <w:color w:val="000000" w:themeColor="text1"/>
        </w:rPr>
        <w:t>部分司法判決認為，因登記錯誤遺漏或虛偽致受損害者，除能證明其原因應歸責於受害人者外，應由該地政機關負損害賠償責任；而所謂「登記錯誤」，不以土地登記規則第13條所指「登記事項與登記原因證明文件所載之內容不符者」為限，</w:t>
      </w:r>
      <w:proofErr w:type="gramStart"/>
      <w:r w:rsidR="002A4CCB" w:rsidRPr="00A91A37">
        <w:rPr>
          <w:rFonts w:hint="eastAsia"/>
          <w:color w:val="000000" w:themeColor="text1"/>
        </w:rPr>
        <w:t>倘地籍</w:t>
      </w:r>
      <w:proofErr w:type="gramEnd"/>
      <w:r w:rsidR="002A4CCB" w:rsidRPr="00A91A37">
        <w:rPr>
          <w:rFonts w:hint="eastAsia"/>
          <w:color w:val="000000" w:themeColor="text1"/>
        </w:rPr>
        <w:t>測量時有錯誤，致依據該測量成果辦理之土地登記亦產生錯誤，縱嗣後之登記階段完全依測量結果辦理而無錯誤，但作為前提之測量結果，以及最後登記之</w:t>
      </w:r>
      <w:proofErr w:type="gramStart"/>
      <w:r w:rsidR="002A4CCB" w:rsidRPr="00A91A37">
        <w:rPr>
          <w:rFonts w:hint="eastAsia"/>
          <w:color w:val="000000" w:themeColor="text1"/>
        </w:rPr>
        <w:t>結果均有錯誤</w:t>
      </w:r>
      <w:proofErr w:type="gramEnd"/>
      <w:r w:rsidR="002A4CCB" w:rsidRPr="00A91A37">
        <w:rPr>
          <w:rFonts w:hint="eastAsia"/>
          <w:color w:val="000000" w:themeColor="text1"/>
        </w:rPr>
        <w:t>，對於信賴土地登記而受損害之人，仍應認係登記錯誤</w:t>
      </w:r>
      <w:r w:rsidR="006808F4" w:rsidRPr="00A91A37">
        <w:rPr>
          <w:rFonts w:hint="eastAsia"/>
          <w:color w:val="000000" w:themeColor="text1"/>
        </w:rPr>
        <w:t>。</w:t>
      </w:r>
      <w:r w:rsidR="00311087" w:rsidRPr="00A91A37">
        <w:rPr>
          <w:rFonts w:hint="eastAsia"/>
          <w:color w:val="000000" w:themeColor="text1"/>
        </w:rPr>
        <w:t>因此，地政機關於</w:t>
      </w:r>
      <w:proofErr w:type="gramStart"/>
      <w:r w:rsidR="00311087" w:rsidRPr="00A91A37">
        <w:rPr>
          <w:rFonts w:hint="eastAsia"/>
          <w:color w:val="000000" w:themeColor="text1"/>
        </w:rPr>
        <w:t>重測前應</w:t>
      </w:r>
      <w:proofErr w:type="gramEnd"/>
      <w:r w:rsidR="00311087" w:rsidRPr="00A91A37">
        <w:rPr>
          <w:rFonts w:hint="eastAsia"/>
          <w:color w:val="000000" w:themeColor="text1"/>
        </w:rPr>
        <w:t>建立並落實</w:t>
      </w:r>
      <w:proofErr w:type="gramStart"/>
      <w:r w:rsidR="00311087" w:rsidRPr="00A91A37">
        <w:rPr>
          <w:rFonts w:hint="eastAsia"/>
          <w:color w:val="000000" w:themeColor="text1"/>
        </w:rPr>
        <w:t>相關校核機制</w:t>
      </w:r>
      <w:proofErr w:type="gramEnd"/>
      <w:r w:rsidR="00311087" w:rsidRPr="00A91A37">
        <w:rPr>
          <w:rFonts w:hint="eastAsia"/>
          <w:color w:val="000000" w:themeColor="text1"/>
        </w:rPr>
        <w:t>，對於面積增減不符法令規定</w:t>
      </w:r>
      <w:r w:rsidR="00AF61AC" w:rsidRPr="00A91A37">
        <w:rPr>
          <w:rFonts w:hint="eastAsia"/>
          <w:color w:val="000000" w:themeColor="text1"/>
        </w:rPr>
        <w:t>等</w:t>
      </w:r>
      <w:r w:rsidR="00311087" w:rsidRPr="00A91A37">
        <w:rPr>
          <w:rFonts w:hint="eastAsia"/>
          <w:color w:val="000000" w:themeColor="text1"/>
        </w:rPr>
        <w:t>疑義，應確實查明原因，如經查明屬前次地籍測量或登記錯誤，應依法辦理更正，</w:t>
      </w:r>
      <w:proofErr w:type="gramStart"/>
      <w:r w:rsidR="00311087" w:rsidRPr="00A91A37">
        <w:rPr>
          <w:rFonts w:hint="eastAsia"/>
          <w:color w:val="000000" w:themeColor="text1"/>
        </w:rPr>
        <w:t>俾</w:t>
      </w:r>
      <w:proofErr w:type="gramEnd"/>
      <w:r w:rsidR="00311087" w:rsidRPr="00A91A37">
        <w:rPr>
          <w:rFonts w:hint="eastAsia"/>
          <w:color w:val="000000" w:themeColor="text1"/>
        </w:rPr>
        <w:t>利相關個案</w:t>
      </w:r>
      <w:proofErr w:type="gramStart"/>
      <w:r w:rsidR="00311087" w:rsidRPr="00A91A37">
        <w:rPr>
          <w:rFonts w:hint="eastAsia"/>
          <w:color w:val="000000" w:themeColor="text1"/>
        </w:rPr>
        <w:t>循</w:t>
      </w:r>
      <w:proofErr w:type="gramEnd"/>
      <w:r w:rsidR="00311087" w:rsidRPr="00A91A37">
        <w:rPr>
          <w:rFonts w:hint="eastAsia"/>
          <w:color w:val="000000" w:themeColor="text1"/>
        </w:rPr>
        <w:t>國家賠償法或土地法第68條等損害賠償途徑處理，以維護土地所有權人財產權益</w:t>
      </w:r>
      <w:r w:rsidRPr="00A91A37">
        <w:rPr>
          <w:rFonts w:hint="eastAsia"/>
          <w:color w:val="000000" w:themeColor="text1"/>
        </w:rPr>
        <w:t>。</w:t>
      </w:r>
    </w:p>
    <w:p w:rsidR="00E33913" w:rsidRPr="00A91A37" w:rsidRDefault="00E33913" w:rsidP="00AF61AC">
      <w:pPr>
        <w:pStyle w:val="2"/>
        <w:spacing w:beforeLines="50" w:before="228"/>
        <w:ind w:left="1020" w:hanging="680"/>
        <w:rPr>
          <w:color w:val="000000" w:themeColor="text1"/>
        </w:rPr>
      </w:pPr>
      <w:bookmarkStart w:id="51" w:name="_Toc170482459"/>
      <w:r w:rsidRPr="00A91A37">
        <w:rPr>
          <w:rFonts w:hint="eastAsia"/>
          <w:color w:val="000000" w:themeColor="text1"/>
        </w:rPr>
        <w:t>內政部認為土地界標為民眾土地權益範圍之表徵，土地所有權人</w:t>
      </w:r>
      <w:proofErr w:type="gramStart"/>
      <w:r w:rsidRPr="00A91A37">
        <w:rPr>
          <w:rFonts w:hint="eastAsia"/>
          <w:color w:val="000000" w:themeColor="text1"/>
        </w:rPr>
        <w:t>應於地籍</w:t>
      </w:r>
      <w:proofErr w:type="gramEnd"/>
      <w:r w:rsidRPr="00A91A37">
        <w:rPr>
          <w:rFonts w:hint="eastAsia"/>
          <w:color w:val="000000" w:themeColor="text1"/>
        </w:rPr>
        <w:t>調查時自行設立界標，並永久保存之。然而實地埋設之</w:t>
      </w:r>
      <w:proofErr w:type="gramStart"/>
      <w:r w:rsidRPr="00A91A37">
        <w:rPr>
          <w:rFonts w:hint="eastAsia"/>
          <w:color w:val="000000" w:themeColor="text1"/>
        </w:rPr>
        <w:t>界標常因</w:t>
      </w:r>
      <w:proofErr w:type="gramEnd"/>
      <w:r w:rsidRPr="00A91A37">
        <w:rPr>
          <w:rFonts w:hint="eastAsia"/>
          <w:color w:val="000000" w:themeColor="text1"/>
        </w:rPr>
        <w:t>人為因素或天然災害，而有移動、湮沒或遺失等情。當</w:t>
      </w:r>
      <w:proofErr w:type="gramStart"/>
      <w:r w:rsidRPr="00A91A37">
        <w:rPr>
          <w:rFonts w:hint="eastAsia"/>
          <w:color w:val="000000" w:themeColor="text1"/>
        </w:rPr>
        <w:t>鑑</w:t>
      </w:r>
      <w:proofErr w:type="gramEnd"/>
      <w:r w:rsidRPr="00A91A37">
        <w:rPr>
          <w:rFonts w:hint="eastAsia"/>
          <w:color w:val="000000" w:themeColor="text1"/>
        </w:rPr>
        <w:t>界或重測多年後，</w:t>
      </w:r>
      <w:r w:rsidR="002A524F" w:rsidRPr="00A91A37">
        <w:rPr>
          <w:rFonts w:hint="eastAsia"/>
          <w:color w:val="000000" w:themeColor="text1"/>
        </w:rPr>
        <w:t>常</w:t>
      </w:r>
      <w:proofErr w:type="gramStart"/>
      <w:r w:rsidRPr="00A91A37">
        <w:rPr>
          <w:rFonts w:hint="eastAsia"/>
          <w:color w:val="000000" w:themeColor="text1"/>
        </w:rPr>
        <w:t>因界標滅</w:t>
      </w:r>
      <w:proofErr w:type="gramEnd"/>
      <w:r w:rsidRPr="00A91A37">
        <w:rPr>
          <w:rFonts w:hint="eastAsia"/>
          <w:color w:val="000000" w:themeColor="text1"/>
        </w:rPr>
        <w:t>失引發經界糾紛或</w:t>
      </w:r>
      <w:r w:rsidR="002A524F" w:rsidRPr="00A91A37">
        <w:rPr>
          <w:rFonts w:hint="eastAsia"/>
          <w:color w:val="000000" w:themeColor="text1"/>
        </w:rPr>
        <w:t>不易</w:t>
      </w:r>
      <w:proofErr w:type="gramStart"/>
      <w:r w:rsidRPr="00A91A37">
        <w:rPr>
          <w:rFonts w:hint="eastAsia"/>
          <w:color w:val="000000" w:themeColor="text1"/>
        </w:rPr>
        <w:t>釐</w:t>
      </w:r>
      <w:proofErr w:type="gramEnd"/>
      <w:r w:rsidRPr="00A91A37">
        <w:rPr>
          <w:rFonts w:hint="eastAsia"/>
          <w:color w:val="000000" w:themeColor="text1"/>
        </w:rPr>
        <w:t>清責任歸屬，為保障土地所有權人權益，允</w:t>
      </w:r>
      <w:r w:rsidR="00D35209" w:rsidRPr="00A91A37">
        <w:rPr>
          <w:rFonts w:hint="eastAsia"/>
          <w:color w:val="000000" w:themeColor="text1"/>
        </w:rPr>
        <w:t>宜</w:t>
      </w:r>
      <w:r w:rsidRPr="00A91A37">
        <w:rPr>
          <w:rFonts w:hint="eastAsia"/>
          <w:color w:val="000000" w:themeColor="text1"/>
        </w:rPr>
        <w:t>就</w:t>
      </w:r>
      <w:r w:rsidR="00454715" w:rsidRPr="00A91A37">
        <w:rPr>
          <w:rFonts w:hint="eastAsia"/>
          <w:color w:val="000000" w:themeColor="text1"/>
        </w:rPr>
        <w:t>實地埋設之界標</w:t>
      </w:r>
      <w:r w:rsidRPr="00A91A37">
        <w:rPr>
          <w:rFonts w:hint="eastAsia"/>
          <w:color w:val="000000" w:themeColor="text1"/>
        </w:rPr>
        <w:t>建立</w:t>
      </w:r>
      <w:r w:rsidR="006223CD" w:rsidRPr="00A91A37">
        <w:rPr>
          <w:rFonts w:hint="eastAsia"/>
          <w:color w:val="000000" w:themeColor="text1"/>
        </w:rPr>
        <w:t>固定物關係資料及加強宣導永久保存</w:t>
      </w:r>
      <w:r w:rsidRPr="00A91A37">
        <w:rPr>
          <w:rFonts w:hint="eastAsia"/>
          <w:color w:val="000000" w:themeColor="text1"/>
        </w:rPr>
        <w:t>之有效機制。</w:t>
      </w:r>
      <w:bookmarkEnd w:id="51"/>
    </w:p>
    <w:p w:rsidR="00A52BCE" w:rsidRPr="00A91A37" w:rsidRDefault="00115E97" w:rsidP="00F44D88">
      <w:pPr>
        <w:pStyle w:val="3"/>
        <w:rPr>
          <w:color w:val="000000" w:themeColor="text1"/>
        </w:rPr>
      </w:pPr>
      <w:r w:rsidRPr="00A91A37">
        <w:rPr>
          <w:rFonts w:hint="eastAsia"/>
          <w:color w:val="000000" w:themeColor="text1"/>
        </w:rPr>
        <w:t>按土地法第44條之1第1項規定：「地籍測量時，土地所有權人應設立界標，並永久保存之。」界標管理辦法第8條規定：「相鄰土地間之界標，土地所有權人或管理人應會同鄰地所有權人或管理人埋設之。」第9條規定：「土地所有權人或管理人應對土地界標妥為維護管理，永久保存，並不得任意移動或毀損。」地籍測量實施規則第83條規定：「（第1項）土地所有權人，</w:t>
      </w:r>
      <w:proofErr w:type="gramStart"/>
      <w:r w:rsidRPr="00A91A37">
        <w:rPr>
          <w:rFonts w:hint="eastAsia"/>
          <w:color w:val="000000" w:themeColor="text1"/>
        </w:rPr>
        <w:t>應於地籍</w:t>
      </w:r>
      <w:proofErr w:type="gramEnd"/>
      <w:r w:rsidRPr="00A91A37">
        <w:rPr>
          <w:rFonts w:hint="eastAsia"/>
          <w:color w:val="000000" w:themeColor="text1"/>
        </w:rPr>
        <w:t>調查時</w:t>
      </w:r>
      <w:proofErr w:type="gramStart"/>
      <w:r w:rsidRPr="00A91A37">
        <w:rPr>
          <w:rFonts w:hint="eastAsia"/>
          <w:color w:val="000000" w:themeColor="text1"/>
        </w:rPr>
        <w:t>到場指界</w:t>
      </w:r>
      <w:proofErr w:type="gramEnd"/>
      <w:r w:rsidRPr="00A91A37">
        <w:rPr>
          <w:rFonts w:hint="eastAsia"/>
          <w:color w:val="000000" w:themeColor="text1"/>
        </w:rPr>
        <w:t>，並在界址分歧點、彎曲點或其他必要之點，自行設立界標。（第2項）土地所有權人到場未能</w:t>
      </w:r>
      <w:proofErr w:type="gramStart"/>
      <w:r w:rsidRPr="00A91A37">
        <w:rPr>
          <w:rFonts w:hint="eastAsia"/>
          <w:color w:val="000000" w:themeColor="text1"/>
        </w:rPr>
        <w:t>完成指界者</w:t>
      </w:r>
      <w:proofErr w:type="gramEnd"/>
      <w:r w:rsidRPr="00A91A37">
        <w:rPr>
          <w:rFonts w:hint="eastAsia"/>
          <w:color w:val="000000" w:themeColor="text1"/>
        </w:rPr>
        <w:t>，地籍調查及測量人員得依職權調查事實及證據，並參酌舊地籍圖及其他可靠資料，</w:t>
      </w:r>
      <w:proofErr w:type="gramStart"/>
      <w:r w:rsidRPr="00A91A37">
        <w:rPr>
          <w:rFonts w:hint="eastAsia"/>
          <w:color w:val="000000" w:themeColor="text1"/>
        </w:rPr>
        <w:t>協助指界</w:t>
      </w:r>
      <w:proofErr w:type="gramEnd"/>
      <w:r w:rsidRPr="00A91A37">
        <w:rPr>
          <w:rFonts w:hint="eastAsia"/>
          <w:color w:val="000000" w:themeColor="text1"/>
        </w:rPr>
        <w:t>，</w:t>
      </w:r>
      <w:proofErr w:type="gramStart"/>
      <w:r w:rsidRPr="00A91A37">
        <w:rPr>
          <w:rFonts w:hint="eastAsia"/>
          <w:color w:val="000000" w:themeColor="text1"/>
        </w:rPr>
        <w:t>協助指界結果</w:t>
      </w:r>
      <w:proofErr w:type="gramEnd"/>
      <w:r w:rsidRPr="00A91A37">
        <w:rPr>
          <w:rFonts w:hint="eastAsia"/>
          <w:color w:val="000000" w:themeColor="text1"/>
        </w:rPr>
        <w:t>經土地所有權人同意者，視同其</w:t>
      </w:r>
      <w:proofErr w:type="gramStart"/>
      <w:r w:rsidRPr="00A91A37">
        <w:rPr>
          <w:rFonts w:hint="eastAsia"/>
          <w:color w:val="000000" w:themeColor="text1"/>
        </w:rPr>
        <w:t>自行指界</w:t>
      </w:r>
      <w:proofErr w:type="gramEnd"/>
      <w:r w:rsidRPr="00A91A37">
        <w:rPr>
          <w:rFonts w:hint="eastAsia"/>
          <w:color w:val="000000" w:themeColor="text1"/>
        </w:rPr>
        <w:t>，並應由土地所有權人埋設界標。</w:t>
      </w:r>
      <w:r w:rsidRPr="00A91A37">
        <w:rPr>
          <w:rFonts w:hAnsi="標楷體" w:hint="eastAsia"/>
          <w:color w:val="000000" w:themeColor="text1"/>
        </w:rPr>
        <w:t>…</w:t>
      </w:r>
      <w:proofErr w:type="gramStart"/>
      <w:r w:rsidRPr="00A91A37">
        <w:rPr>
          <w:rFonts w:hAnsi="標楷體" w:hint="eastAsia"/>
          <w:color w:val="000000" w:themeColor="text1"/>
        </w:rPr>
        <w:t>…</w:t>
      </w:r>
      <w:proofErr w:type="gramEnd"/>
      <w:r w:rsidRPr="00A91A37">
        <w:rPr>
          <w:rFonts w:hint="eastAsia"/>
          <w:color w:val="000000" w:themeColor="text1"/>
        </w:rPr>
        <w:t>」</w:t>
      </w:r>
    </w:p>
    <w:p w:rsidR="00E33913" w:rsidRPr="00A91A37" w:rsidRDefault="00E33913" w:rsidP="00F44D88">
      <w:pPr>
        <w:pStyle w:val="3"/>
        <w:rPr>
          <w:color w:val="000000" w:themeColor="text1"/>
        </w:rPr>
      </w:pPr>
      <w:r w:rsidRPr="00A91A37">
        <w:rPr>
          <w:rFonts w:hint="eastAsia"/>
          <w:color w:val="000000" w:themeColor="text1"/>
        </w:rPr>
        <w:t>內政部認為土地界標為民眾土地權益範圍之表徵，土地所有權人</w:t>
      </w:r>
      <w:proofErr w:type="gramStart"/>
      <w:r w:rsidRPr="00A91A37">
        <w:rPr>
          <w:rFonts w:hint="eastAsia"/>
          <w:color w:val="000000" w:themeColor="text1"/>
        </w:rPr>
        <w:t>應於地籍</w:t>
      </w:r>
      <w:proofErr w:type="gramEnd"/>
      <w:r w:rsidRPr="00A91A37">
        <w:rPr>
          <w:rFonts w:hint="eastAsia"/>
          <w:color w:val="000000" w:themeColor="text1"/>
        </w:rPr>
        <w:t>調查時自行設立界標，並永久保存之</w:t>
      </w:r>
      <w:r w:rsidR="00451ADE" w:rsidRPr="00A91A37">
        <w:rPr>
          <w:rFonts w:hint="eastAsia"/>
          <w:color w:val="000000" w:themeColor="text1"/>
        </w:rPr>
        <w:t>。該部說明</w:t>
      </w:r>
      <w:r w:rsidR="00115E97" w:rsidRPr="00A91A37">
        <w:rPr>
          <w:rFonts w:hint="eastAsia"/>
          <w:color w:val="000000" w:themeColor="text1"/>
        </w:rPr>
        <w:t>其理由如下：</w:t>
      </w:r>
    </w:p>
    <w:p w:rsidR="00115E97" w:rsidRPr="00A91A37" w:rsidRDefault="00115E97" w:rsidP="00115E97">
      <w:pPr>
        <w:pStyle w:val="4"/>
        <w:rPr>
          <w:color w:val="000000" w:themeColor="text1"/>
        </w:rPr>
      </w:pPr>
      <w:r w:rsidRPr="00A91A37">
        <w:rPr>
          <w:rFonts w:hint="eastAsia"/>
          <w:color w:val="000000" w:themeColor="text1"/>
        </w:rPr>
        <w:t>辦理地籍圖重測時，經雙方土地所有權</w:t>
      </w:r>
      <w:proofErr w:type="gramStart"/>
      <w:r w:rsidRPr="00A91A37">
        <w:rPr>
          <w:rFonts w:hint="eastAsia"/>
          <w:color w:val="000000" w:themeColor="text1"/>
        </w:rPr>
        <w:t>人指界一致</w:t>
      </w:r>
      <w:proofErr w:type="gramEnd"/>
      <w:r w:rsidRPr="00A91A37">
        <w:rPr>
          <w:rFonts w:hint="eastAsia"/>
          <w:color w:val="000000" w:themeColor="text1"/>
        </w:rPr>
        <w:t>而埋設界樁，並據以辦理測量、繪製地籍圖、公告、登記後，地籍圖具有法定效力，另</w:t>
      </w:r>
      <w:proofErr w:type="gramStart"/>
      <w:r w:rsidRPr="00A91A37">
        <w:rPr>
          <w:rFonts w:hint="eastAsia"/>
          <w:color w:val="000000" w:themeColor="text1"/>
        </w:rPr>
        <w:t>鑑</w:t>
      </w:r>
      <w:proofErr w:type="gramEnd"/>
      <w:r w:rsidRPr="00A91A37">
        <w:rPr>
          <w:rFonts w:hint="eastAsia"/>
          <w:color w:val="000000" w:themeColor="text1"/>
        </w:rPr>
        <w:t>界</w:t>
      </w:r>
      <w:proofErr w:type="gramStart"/>
      <w:r w:rsidRPr="00A91A37">
        <w:rPr>
          <w:rFonts w:hint="eastAsia"/>
          <w:color w:val="000000" w:themeColor="text1"/>
        </w:rPr>
        <w:t>複丈係</w:t>
      </w:r>
      <w:proofErr w:type="gramEnd"/>
      <w:r w:rsidRPr="00A91A37">
        <w:rPr>
          <w:rFonts w:hint="eastAsia"/>
          <w:color w:val="000000" w:themeColor="text1"/>
        </w:rPr>
        <w:t>測量人員提供技術性服務，將地籍圖所</w:t>
      </w:r>
      <w:proofErr w:type="gramStart"/>
      <w:r w:rsidRPr="00A91A37">
        <w:rPr>
          <w:rFonts w:hint="eastAsia"/>
          <w:color w:val="000000" w:themeColor="text1"/>
        </w:rPr>
        <w:t>載界址點</w:t>
      </w:r>
      <w:proofErr w:type="gramEnd"/>
      <w:r w:rsidRPr="00A91A37">
        <w:rPr>
          <w:rFonts w:hint="eastAsia"/>
          <w:color w:val="000000" w:themeColor="text1"/>
        </w:rPr>
        <w:t>位置測量於實地，並協助埋設界樁，無論是地籍圖重測或</w:t>
      </w:r>
      <w:proofErr w:type="gramStart"/>
      <w:r w:rsidRPr="00A91A37">
        <w:rPr>
          <w:rFonts w:hint="eastAsia"/>
          <w:color w:val="000000" w:themeColor="text1"/>
        </w:rPr>
        <w:t>鑑</w:t>
      </w:r>
      <w:proofErr w:type="gramEnd"/>
      <w:r w:rsidRPr="00A91A37">
        <w:rPr>
          <w:rFonts w:hint="eastAsia"/>
          <w:color w:val="000000" w:themeColor="text1"/>
        </w:rPr>
        <w:t>界</w:t>
      </w:r>
      <w:proofErr w:type="gramStart"/>
      <w:r w:rsidRPr="00A91A37">
        <w:rPr>
          <w:rFonts w:hint="eastAsia"/>
          <w:color w:val="000000" w:themeColor="text1"/>
        </w:rPr>
        <w:t>複丈所</w:t>
      </w:r>
      <w:proofErr w:type="gramEnd"/>
      <w:r w:rsidRPr="00A91A37">
        <w:rPr>
          <w:rFonts w:hint="eastAsia"/>
          <w:color w:val="000000" w:themeColor="text1"/>
        </w:rPr>
        <w:t>埋設之土地界樁，</w:t>
      </w:r>
      <w:proofErr w:type="gramStart"/>
      <w:r w:rsidRPr="00A91A37">
        <w:rPr>
          <w:rFonts w:hint="eastAsia"/>
          <w:color w:val="000000" w:themeColor="text1"/>
        </w:rPr>
        <w:t>均係反映</w:t>
      </w:r>
      <w:proofErr w:type="gramEnd"/>
      <w:r w:rsidRPr="00A91A37">
        <w:rPr>
          <w:rFonts w:hint="eastAsia"/>
          <w:color w:val="000000" w:themeColor="text1"/>
        </w:rPr>
        <w:t>所有土地之四</w:t>
      </w:r>
      <w:r w:rsidR="00411778" w:rsidRPr="00A91A37">
        <w:rPr>
          <w:rFonts w:hint="eastAsia"/>
          <w:color w:val="000000" w:themeColor="text1"/>
        </w:rPr>
        <w:t>周</w:t>
      </w:r>
      <w:r w:rsidRPr="00A91A37">
        <w:rPr>
          <w:rFonts w:hint="eastAsia"/>
          <w:color w:val="000000" w:themeColor="text1"/>
        </w:rPr>
        <w:t>範圍。參酌民法揭示物權之共通效力包括排他性、優先效力、追及效力及物上請求權等，土地所有權人應負有維護所有土地界樁之責任，以維護其自身權益，甚而於不動產被侵害或有被侵害之虞時，方得明確主張請求回復或排除侵害。</w:t>
      </w:r>
    </w:p>
    <w:p w:rsidR="00115E97" w:rsidRPr="00A91A37" w:rsidRDefault="00115E97" w:rsidP="00115E97">
      <w:pPr>
        <w:pStyle w:val="4"/>
        <w:rPr>
          <w:color w:val="000000" w:themeColor="text1"/>
        </w:rPr>
      </w:pPr>
      <w:proofErr w:type="gramStart"/>
      <w:r w:rsidRPr="00A91A37">
        <w:rPr>
          <w:rFonts w:hint="eastAsia"/>
          <w:color w:val="000000" w:themeColor="text1"/>
        </w:rPr>
        <w:t>爰</w:t>
      </w:r>
      <w:proofErr w:type="gramEnd"/>
      <w:r w:rsidRPr="00A91A37">
        <w:rPr>
          <w:rFonts w:hint="eastAsia"/>
          <w:color w:val="000000" w:themeColor="text1"/>
        </w:rPr>
        <w:t>按土地法第44條之1、地籍測量實施規則第210條、界標管理辦法第9條等規定，</w:t>
      </w:r>
      <w:proofErr w:type="gramStart"/>
      <w:r w:rsidRPr="00A91A37">
        <w:rPr>
          <w:rFonts w:hint="eastAsia"/>
          <w:color w:val="000000" w:themeColor="text1"/>
        </w:rPr>
        <w:t>皆明定</w:t>
      </w:r>
      <w:proofErr w:type="gramEnd"/>
      <w:r w:rsidRPr="00A91A37">
        <w:rPr>
          <w:rFonts w:hint="eastAsia"/>
          <w:color w:val="000000" w:themeColor="text1"/>
        </w:rPr>
        <w:t>土地所有權人於埋設界標後，應永久保存，並負有界標之保存、維護、管理等責任。</w:t>
      </w:r>
    </w:p>
    <w:p w:rsidR="00115E97" w:rsidRPr="00A91A37" w:rsidRDefault="00115E97" w:rsidP="00115E97">
      <w:pPr>
        <w:pStyle w:val="4"/>
        <w:rPr>
          <w:color w:val="000000" w:themeColor="text1"/>
        </w:rPr>
      </w:pPr>
      <w:r w:rsidRPr="00A91A37">
        <w:rPr>
          <w:rFonts w:hint="eastAsia"/>
          <w:color w:val="000000" w:themeColor="text1"/>
        </w:rPr>
        <w:t>土地界標為民眾土地權益範圍之表徵，而土地所有權人若不知自身土地經界的情況之下逾越使用到他人土地權利範圍，將會影響到他人土地使用權益更造成界址糾紛。為避免</w:t>
      </w:r>
      <w:proofErr w:type="gramStart"/>
      <w:r w:rsidRPr="00A91A37">
        <w:rPr>
          <w:rFonts w:hint="eastAsia"/>
          <w:color w:val="000000" w:themeColor="text1"/>
        </w:rPr>
        <w:t>日後因界址</w:t>
      </w:r>
      <w:proofErr w:type="gramEnd"/>
      <w:r w:rsidRPr="00A91A37">
        <w:rPr>
          <w:rFonts w:hint="eastAsia"/>
          <w:color w:val="000000" w:themeColor="text1"/>
        </w:rPr>
        <w:t>不明而發生土地爭</w:t>
      </w:r>
      <w:proofErr w:type="gramStart"/>
      <w:r w:rsidRPr="00A91A37">
        <w:rPr>
          <w:rFonts w:hint="eastAsia"/>
          <w:color w:val="000000" w:themeColor="text1"/>
        </w:rPr>
        <w:t>訟</w:t>
      </w:r>
      <w:proofErr w:type="gramEnd"/>
      <w:r w:rsidRPr="00A91A37">
        <w:rPr>
          <w:rFonts w:hint="eastAsia"/>
          <w:color w:val="000000" w:themeColor="text1"/>
        </w:rPr>
        <w:t>之情形，於申請土地</w:t>
      </w:r>
      <w:proofErr w:type="gramStart"/>
      <w:r w:rsidRPr="00A91A37">
        <w:rPr>
          <w:rFonts w:hint="eastAsia"/>
          <w:color w:val="000000" w:themeColor="text1"/>
        </w:rPr>
        <w:t>複丈時</w:t>
      </w:r>
      <w:proofErr w:type="gramEnd"/>
      <w:r w:rsidRPr="00A91A37">
        <w:rPr>
          <w:rFonts w:hint="eastAsia"/>
          <w:color w:val="000000" w:themeColor="text1"/>
        </w:rPr>
        <w:t>，將請土地所有權人自行埋設土地界標，並為維護自身權益避免無謂爭</w:t>
      </w:r>
      <w:proofErr w:type="gramStart"/>
      <w:r w:rsidRPr="00A91A37">
        <w:rPr>
          <w:rFonts w:hint="eastAsia"/>
          <w:color w:val="000000" w:themeColor="text1"/>
        </w:rPr>
        <w:t>訟</w:t>
      </w:r>
      <w:proofErr w:type="gramEnd"/>
      <w:r w:rsidRPr="00A91A37">
        <w:rPr>
          <w:rFonts w:hint="eastAsia"/>
          <w:color w:val="000000" w:themeColor="text1"/>
        </w:rPr>
        <w:t>，亦應保護其所有之土地界標。</w:t>
      </w:r>
    </w:p>
    <w:p w:rsidR="00115E97" w:rsidRPr="00A91A37" w:rsidRDefault="00115E97" w:rsidP="00115E97">
      <w:pPr>
        <w:pStyle w:val="4"/>
        <w:rPr>
          <w:color w:val="000000" w:themeColor="text1"/>
        </w:rPr>
      </w:pPr>
      <w:r w:rsidRPr="00A91A37">
        <w:rPr>
          <w:rFonts w:hint="eastAsia"/>
          <w:color w:val="000000" w:themeColor="text1"/>
        </w:rPr>
        <w:t>土地</w:t>
      </w:r>
      <w:proofErr w:type="gramStart"/>
      <w:r w:rsidRPr="00A91A37">
        <w:rPr>
          <w:rFonts w:hint="eastAsia"/>
          <w:color w:val="000000" w:themeColor="text1"/>
        </w:rPr>
        <w:t>複丈或重測地</w:t>
      </w:r>
      <w:proofErr w:type="gramEnd"/>
      <w:r w:rsidRPr="00A91A37">
        <w:rPr>
          <w:rFonts w:hint="eastAsia"/>
          <w:color w:val="000000" w:themeColor="text1"/>
        </w:rPr>
        <w:t>籍</w:t>
      </w:r>
      <w:proofErr w:type="gramStart"/>
      <w:r w:rsidRPr="00A91A37">
        <w:rPr>
          <w:rFonts w:hint="eastAsia"/>
          <w:color w:val="000000" w:themeColor="text1"/>
        </w:rPr>
        <w:t>調查指界或協助指界</w:t>
      </w:r>
      <w:proofErr w:type="gramEnd"/>
      <w:r w:rsidRPr="00A91A37">
        <w:rPr>
          <w:rFonts w:hint="eastAsia"/>
          <w:color w:val="000000" w:themeColor="text1"/>
        </w:rPr>
        <w:t>，皆屬提供測量技術，協助相關權利人確定界址位置，並由土地所有權人自行埋設土地界標之測量作業。</w:t>
      </w:r>
      <w:proofErr w:type="gramStart"/>
      <w:r w:rsidRPr="00A91A37">
        <w:rPr>
          <w:rFonts w:hint="eastAsia"/>
          <w:color w:val="000000" w:themeColor="text1"/>
        </w:rPr>
        <w:t>若界址</w:t>
      </w:r>
      <w:proofErr w:type="gramEnd"/>
      <w:r w:rsidRPr="00A91A37">
        <w:rPr>
          <w:rFonts w:hint="eastAsia"/>
          <w:color w:val="000000" w:themeColor="text1"/>
        </w:rPr>
        <w:t>遺失，可依規定申請</w:t>
      </w:r>
      <w:proofErr w:type="gramStart"/>
      <w:r w:rsidRPr="00A91A37">
        <w:rPr>
          <w:rFonts w:hint="eastAsia"/>
          <w:color w:val="000000" w:themeColor="text1"/>
        </w:rPr>
        <w:t>鑑</w:t>
      </w:r>
      <w:proofErr w:type="gramEnd"/>
      <w:r w:rsidRPr="00A91A37">
        <w:rPr>
          <w:rFonts w:hint="eastAsia"/>
          <w:color w:val="000000" w:themeColor="text1"/>
        </w:rPr>
        <w:t>界並自行於實地埋設界標維護管理。</w:t>
      </w:r>
    </w:p>
    <w:p w:rsidR="00EB6C7D" w:rsidRPr="00A91A37" w:rsidRDefault="00EB6C7D" w:rsidP="00E65BDD">
      <w:pPr>
        <w:pStyle w:val="3"/>
        <w:rPr>
          <w:color w:val="000000" w:themeColor="text1"/>
        </w:rPr>
      </w:pPr>
      <w:r w:rsidRPr="00A91A37">
        <w:rPr>
          <w:rFonts w:hint="eastAsia"/>
          <w:color w:val="000000" w:themeColor="text1"/>
        </w:rPr>
        <w:t>從地籍圖</w:t>
      </w:r>
      <w:proofErr w:type="gramStart"/>
      <w:r w:rsidRPr="00A91A37">
        <w:rPr>
          <w:rFonts w:hint="eastAsia"/>
          <w:color w:val="000000" w:themeColor="text1"/>
        </w:rPr>
        <w:t>重測地籍</w:t>
      </w:r>
      <w:proofErr w:type="gramEnd"/>
      <w:r w:rsidRPr="00A91A37">
        <w:rPr>
          <w:rFonts w:hint="eastAsia"/>
          <w:color w:val="000000" w:themeColor="text1"/>
        </w:rPr>
        <w:t>調查表實際填寫情形來看，部分地籍調查表</w:t>
      </w:r>
      <w:r w:rsidR="00FD1299" w:rsidRPr="00A91A37">
        <w:rPr>
          <w:rFonts w:hint="eastAsia"/>
          <w:color w:val="000000" w:themeColor="text1"/>
        </w:rPr>
        <w:t>僅記載界址標示</w:t>
      </w:r>
      <w:r w:rsidRPr="00A91A37">
        <w:rPr>
          <w:rFonts w:hint="eastAsia"/>
          <w:color w:val="000000" w:themeColor="text1"/>
        </w:rPr>
        <w:t>：</w:t>
      </w:r>
    </w:p>
    <w:p w:rsidR="00E65BDD" w:rsidRPr="00A91A37" w:rsidRDefault="00E65BDD" w:rsidP="00EB6C7D">
      <w:pPr>
        <w:pStyle w:val="4"/>
        <w:rPr>
          <w:color w:val="000000" w:themeColor="text1"/>
        </w:rPr>
      </w:pPr>
      <w:r w:rsidRPr="00A91A37">
        <w:rPr>
          <w:rFonts w:hint="eastAsia"/>
          <w:color w:val="000000" w:themeColor="text1"/>
        </w:rPr>
        <w:t>界標管理辦法第10條前段規定</w:t>
      </w:r>
      <w:r w:rsidR="00EB6C7D" w:rsidRPr="00A91A37">
        <w:rPr>
          <w:rFonts w:hint="eastAsia"/>
          <w:color w:val="000000" w:themeColor="text1"/>
        </w:rPr>
        <w:t>：「</w:t>
      </w:r>
      <w:r w:rsidRPr="00A91A37">
        <w:rPr>
          <w:rFonts w:hint="eastAsia"/>
          <w:color w:val="000000" w:themeColor="text1"/>
        </w:rPr>
        <w:t>辦理地籍測量或土地</w:t>
      </w:r>
      <w:proofErr w:type="gramStart"/>
      <w:r w:rsidRPr="00A91A37">
        <w:rPr>
          <w:rFonts w:hint="eastAsia"/>
          <w:color w:val="000000" w:themeColor="text1"/>
        </w:rPr>
        <w:t>複丈地</w:t>
      </w:r>
      <w:proofErr w:type="gramEnd"/>
      <w:r w:rsidRPr="00A91A37">
        <w:rPr>
          <w:rFonts w:hint="eastAsia"/>
          <w:color w:val="000000" w:themeColor="text1"/>
        </w:rPr>
        <w:t>籍調查時，應將實地埋設界標之種類、相關界標間之距離及與附近固定物之關係查</w:t>
      </w:r>
      <w:proofErr w:type="gramStart"/>
      <w:r w:rsidRPr="00A91A37">
        <w:rPr>
          <w:rFonts w:hint="eastAsia"/>
          <w:color w:val="000000" w:themeColor="text1"/>
        </w:rPr>
        <w:t>註於地</w:t>
      </w:r>
      <w:proofErr w:type="gramEnd"/>
      <w:r w:rsidRPr="00A91A37">
        <w:rPr>
          <w:rFonts w:hint="eastAsia"/>
          <w:color w:val="000000" w:themeColor="text1"/>
        </w:rPr>
        <w:t>籍調查表內。</w:t>
      </w:r>
      <w:r w:rsidR="00EB6C7D" w:rsidRPr="00A91A37">
        <w:rPr>
          <w:rFonts w:hint="eastAsia"/>
          <w:color w:val="000000" w:themeColor="text1"/>
        </w:rPr>
        <w:t>」</w:t>
      </w:r>
      <w:r w:rsidRPr="00A91A37">
        <w:rPr>
          <w:rFonts w:hint="eastAsia"/>
          <w:color w:val="000000" w:themeColor="text1"/>
        </w:rPr>
        <w:t>然而，從地籍圖</w:t>
      </w:r>
      <w:proofErr w:type="gramStart"/>
      <w:r w:rsidRPr="00A91A37">
        <w:rPr>
          <w:rFonts w:hint="eastAsia"/>
          <w:color w:val="000000" w:themeColor="text1"/>
        </w:rPr>
        <w:t>重測地籍</w:t>
      </w:r>
      <w:proofErr w:type="gramEnd"/>
      <w:r w:rsidRPr="00A91A37">
        <w:rPr>
          <w:rFonts w:hint="eastAsia"/>
          <w:color w:val="000000" w:themeColor="text1"/>
        </w:rPr>
        <w:t>調查表實際填寫情形來看，部分地籍調查表內僅記載界址標示，並於略圖欄內繪製宗地略圖，卻未將界標間之距離及與附近固定物之關係查</w:t>
      </w:r>
      <w:proofErr w:type="gramStart"/>
      <w:r w:rsidRPr="00A91A37">
        <w:rPr>
          <w:rFonts w:hint="eastAsia"/>
          <w:color w:val="000000" w:themeColor="text1"/>
        </w:rPr>
        <w:t>註於地</w:t>
      </w:r>
      <w:proofErr w:type="gramEnd"/>
      <w:r w:rsidRPr="00A91A37">
        <w:rPr>
          <w:rFonts w:hint="eastAsia"/>
          <w:color w:val="000000" w:themeColor="text1"/>
        </w:rPr>
        <w:t>籍調查表內。</w:t>
      </w:r>
    </w:p>
    <w:p w:rsidR="00E65BDD" w:rsidRPr="00A91A37" w:rsidRDefault="00E65BDD" w:rsidP="00F80185">
      <w:pPr>
        <w:pStyle w:val="4"/>
        <w:rPr>
          <w:color w:val="000000" w:themeColor="text1"/>
        </w:rPr>
      </w:pPr>
      <w:r w:rsidRPr="00A91A37">
        <w:rPr>
          <w:rFonts w:hint="eastAsia"/>
          <w:color w:val="000000" w:themeColor="text1"/>
        </w:rPr>
        <w:t>內政部對</w:t>
      </w:r>
      <w:r w:rsidR="00EB6C7D" w:rsidRPr="00A91A37">
        <w:rPr>
          <w:rFonts w:hint="eastAsia"/>
          <w:color w:val="000000" w:themeColor="text1"/>
        </w:rPr>
        <w:t>此回應略</w:t>
      </w:r>
      <w:proofErr w:type="gramStart"/>
      <w:r w:rsidR="00EB6C7D" w:rsidRPr="00A91A37">
        <w:rPr>
          <w:rFonts w:hint="eastAsia"/>
          <w:color w:val="000000" w:themeColor="text1"/>
        </w:rPr>
        <w:t>以</w:t>
      </w:r>
      <w:proofErr w:type="gramEnd"/>
      <w:r w:rsidR="00EB6C7D" w:rsidRPr="00A91A37">
        <w:rPr>
          <w:rFonts w:hint="eastAsia"/>
          <w:color w:val="000000" w:themeColor="text1"/>
        </w:rPr>
        <w:t>，</w:t>
      </w:r>
      <w:r w:rsidRPr="00A91A37">
        <w:rPr>
          <w:rFonts w:hint="eastAsia"/>
          <w:color w:val="000000" w:themeColor="text1"/>
        </w:rPr>
        <w:t>重測結果係透過土地所有權人</w:t>
      </w:r>
      <w:proofErr w:type="gramStart"/>
      <w:r w:rsidRPr="00A91A37">
        <w:rPr>
          <w:rFonts w:hint="eastAsia"/>
          <w:color w:val="000000" w:themeColor="text1"/>
        </w:rPr>
        <w:t>到場指界</w:t>
      </w:r>
      <w:proofErr w:type="gramEnd"/>
      <w:r w:rsidRPr="00A91A37">
        <w:rPr>
          <w:rFonts w:hint="eastAsia"/>
          <w:color w:val="000000" w:themeColor="text1"/>
        </w:rPr>
        <w:t>、設立界標及採用數值法方式施測所得結果。重測結果公告之面積，即透過各宗土地</w:t>
      </w:r>
      <w:proofErr w:type="gramStart"/>
      <w:r w:rsidRPr="00A91A37">
        <w:rPr>
          <w:rFonts w:hint="eastAsia"/>
          <w:color w:val="000000" w:themeColor="text1"/>
        </w:rPr>
        <w:t>界址點坐</w:t>
      </w:r>
      <w:proofErr w:type="gramEnd"/>
      <w:r w:rsidRPr="00A91A37">
        <w:rPr>
          <w:rFonts w:hint="eastAsia"/>
          <w:color w:val="000000" w:themeColor="text1"/>
        </w:rPr>
        <w:t>標，由系統自動計算每筆土地面積，故其點位間距離（邊長）實已記錄於系統中。</w:t>
      </w:r>
      <w:proofErr w:type="gramStart"/>
      <w:r w:rsidRPr="00A91A37">
        <w:rPr>
          <w:rFonts w:hint="eastAsia"/>
          <w:color w:val="000000" w:themeColor="text1"/>
        </w:rPr>
        <w:t>再者，</w:t>
      </w:r>
      <w:proofErr w:type="gramEnd"/>
      <w:r w:rsidRPr="00A91A37">
        <w:rPr>
          <w:rFonts w:hint="eastAsia"/>
          <w:color w:val="000000" w:themeColor="text1"/>
        </w:rPr>
        <w:t>實地辦理地籍調查時，調查人員一般僅攜帶</w:t>
      </w:r>
      <w:proofErr w:type="gramStart"/>
      <w:r w:rsidRPr="00A91A37">
        <w:rPr>
          <w:rFonts w:hint="eastAsia"/>
          <w:color w:val="000000" w:themeColor="text1"/>
        </w:rPr>
        <w:t>簡易量距工具</w:t>
      </w:r>
      <w:proofErr w:type="gramEnd"/>
      <w:r w:rsidRPr="00A91A37">
        <w:rPr>
          <w:rFonts w:hint="eastAsia"/>
          <w:color w:val="000000" w:themeColor="text1"/>
        </w:rPr>
        <w:t>（如皮尺或7.5公尺</w:t>
      </w:r>
      <w:proofErr w:type="gramStart"/>
      <w:r w:rsidRPr="00A91A37">
        <w:rPr>
          <w:rFonts w:hint="eastAsia"/>
          <w:color w:val="000000" w:themeColor="text1"/>
        </w:rPr>
        <w:t>捲</w:t>
      </w:r>
      <w:proofErr w:type="gramEnd"/>
      <w:r w:rsidRPr="00A91A37">
        <w:rPr>
          <w:rFonts w:hint="eastAsia"/>
          <w:color w:val="000000" w:themeColor="text1"/>
        </w:rPr>
        <w:t>尺），倘實地點位間之距離，以上</w:t>
      </w:r>
      <w:r w:rsidR="00EB6C7D" w:rsidRPr="00A91A37">
        <w:rPr>
          <w:rFonts w:hint="eastAsia"/>
          <w:color w:val="000000" w:themeColor="text1"/>
        </w:rPr>
        <w:t>述</w:t>
      </w:r>
      <w:r w:rsidRPr="00A91A37">
        <w:rPr>
          <w:rFonts w:hint="eastAsia"/>
          <w:color w:val="000000" w:themeColor="text1"/>
        </w:rPr>
        <w:t>簡易工具量測，將受限於地形、地物影響頗大，而產生較大之誤差，不宜以此註記於調查表</w:t>
      </w:r>
      <w:r w:rsidR="00EB6C7D" w:rsidRPr="00A91A37">
        <w:rPr>
          <w:rFonts w:hint="eastAsia"/>
          <w:color w:val="000000" w:themeColor="text1"/>
        </w:rPr>
        <w:t>。</w:t>
      </w:r>
      <w:r w:rsidRPr="00A91A37">
        <w:rPr>
          <w:rFonts w:hint="eastAsia"/>
          <w:color w:val="000000" w:themeColor="text1"/>
        </w:rPr>
        <w:t>現行作業方式配合地籍測量實施規則第73條之規定，已具保障土地所有權人之權益。</w:t>
      </w:r>
    </w:p>
    <w:p w:rsidR="00420029" w:rsidRPr="00A91A37" w:rsidRDefault="00420029" w:rsidP="00451ADE">
      <w:pPr>
        <w:pStyle w:val="3"/>
        <w:rPr>
          <w:color w:val="000000" w:themeColor="text1"/>
        </w:rPr>
      </w:pPr>
      <w:proofErr w:type="gramStart"/>
      <w:r w:rsidRPr="00A91A37">
        <w:rPr>
          <w:rFonts w:hint="eastAsia"/>
          <w:color w:val="000000" w:themeColor="text1"/>
        </w:rPr>
        <w:t>當重測</w:t>
      </w:r>
      <w:proofErr w:type="gramEnd"/>
      <w:r w:rsidRPr="00A91A37">
        <w:rPr>
          <w:rFonts w:hint="eastAsia"/>
          <w:color w:val="000000" w:themeColor="text1"/>
        </w:rPr>
        <w:t>成果與</w:t>
      </w:r>
      <w:proofErr w:type="gramStart"/>
      <w:r w:rsidRPr="00A91A37">
        <w:rPr>
          <w:rFonts w:hint="eastAsia"/>
          <w:color w:val="000000" w:themeColor="text1"/>
        </w:rPr>
        <w:t>鑑</w:t>
      </w:r>
      <w:proofErr w:type="gramEnd"/>
      <w:r w:rsidRPr="00A91A37">
        <w:rPr>
          <w:rFonts w:hint="eastAsia"/>
          <w:color w:val="000000" w:themeColor="text1"/>
        </w:rPr>
        <w:t>界</w:t>
      </w:r>
      <w:proofErr w:type="gramStart"/>
      <w:r w:rsidRPr="00A91A37">
        <w:rPr>
          <w:rFonts w:hint="eastAsia"/>
          <w:color w:val="000000" w:themeColor="text1"/>
        </w:rPr>
        <w:t>複丈不</w:t>
      </w:r>
      <w:proofErr w:type="gramEnd"/>
      <w:r w:rsidRPr="00A91A37">
        <w:rPr>
          <w:rFonts w:hint="eastAsia"/>
          <w:color w:val="000000" w:themeColor="text1"/>
        </w:rPr>
        <w:t>一致時，屢屢引發土地界址爭議，</w:t>
      </w:r>
      <w:r w:rsidR="00A16157" w:rsidRPr="00A91A37">
        <w:rPr>
          <w:rFonts w:hint="eastAsia"/>
          <w:color w:val="000000" w:themeColor="text1"/>
        </w:rPr>
        <w:t>亟待建立事前防範及事後</w:t>
      </w:r>
      <w:proofErr w:type="gramStart"/>
      <w:r w:rsidR="00A16157" w:rsidRPr="00A91A37">
        <w:rPr>
          <w:rFonts w:hint="eastAsia"/>
          <w:color w:val="000000" w:themeColor="text1"/>
        </w:rPr>
        <w:t>釐</w:t>
      </w:r>
      <w:proofErr w:type="gramEnd"/>
      <w:r w:rsidR="00A16157" w:rsidRPr="00A91A37">
        <w:rPr>
          <w:rFonts w:hint="eastAsia"/>
          <w:color w:val="000000" w:themeColor="text1"/>
        </w:rPr>
        <w:t>清責任歸屬之有效機制</w:t>
      </w:r>
      <w:r w:rsidRPr="00A91A37">
        <w:rPr>
          <w:rFonts w:hint="eastAsia"/>
          <w:color w:val="000000" w:themeColor="text1"/>
        </w:rPr>
        <w:t>：</w:t>
      </w:r>
    </w:p>
    <w:p w:rsidR="00451ADE" w:rsidRPr="00A91A37" w:rsidRDefault="00451ADE" w:rsidP="00420029">
      <w:pPr>
        <w:pStyle w:val="4"/>
        <w:rPr>
          <w:color w:val="000000" w:themeColor="text1"/>
        </w:rPr>
      </w:pPr>
      <w:r w:rsidRPr="00A91A37">
        <w:rPr>
          <w:rFonts w:hint="eastAsia"/>
          <w:color w:val="000000" w:themeColor="text1"/>
        </w:rPr>
        <w:t>實地埋設之</w:t>
      </w:r>
      <w:proofErr w:type="gramStart"/>
      <w:r w:rsidRPr="00A91A37">
        <w:rPr>
          <w:rFonts w:hint="eastAsia"/>
          <w:color w:val="000000" w:themeColor="text1"/>
        </w:rPr>
        <w:t>界標常因</w:t>
      </w:r>
      <w:proofErr w:type="gramEnd"/>
      <w:r w:rsidRPr="00A91A37">
        <w:rPr>
          <w:rFonts w:hint="eastAsia"/>
          <w:color w:val="000000" w:themeColor="text1"/>
        </w:rPr>
        <w:t>人為因素或天然災害，而有移動、湮沒或遺失等情。</w:t>
      </w:r>
      <w:r w:rsidR="00D15096" w:rsidRPr="00A91A37">
        <w:rPr>
          <w:rFonts w:hint="eastAsia"/>
          <w:color w:val="000000" w:themeColor="text1"/>
        </w:rPr>
        <w:t>根據</w:t>
      </w:r>
      <w:r w:rsidRPr="00A91A37">
        <w:rPr>
          <w:rFonts w:hint="eastAsia"/>
          <w:color w:val="000000" w:themeColor="text1"/>
        </w:rPr>
        <w:t>本院相關調查案例</w:t>
      </w:r>
      <w:r w:rsidR="00D15096" w:rsidRPr="00A91A37">
        <w:rPr>
          <w:rFonts w:hint="eastAsia"/>
          <w:color w:val="000000" w:themeColor="text1"/>
        </w:rPr>
        <w:t>及</w:t>
      </w:r>
      <w:r w:rsidRPr="00A91A37">
        <w:rPr>
          <w:rFonts w:hint="eastAsia"/>
          <w:color w:val="000000" w:themeColor="text1"/>
        </w:rPr>
        <w:t>專家學者諮詢意見，重測引發的土地界址糾紛，部分源自重測成果與</w:t>
      </w:r>
      <w:proofErr w:type="gramStart"/>
      <w:r w:rsidRPr="00A91A37">
        <w:rPr>
          <w:rFonts w:hint="eastAsia"/>
          <w:color w:val="000000" w:themeColor="text1"/>
        </w:rPr>
        <w:t>鑑</w:t>
      </w:r>
      <w:proofErr w:type="gramEnd"/>
      <w:r w:rsidRPr="00A91A37">
        <w:rPr>
          <w:rFonts w:hint="eastAsia"/>
          <w:color w:val="000000" w:themeColor="text1"/>
        </w:rPr>
        <w:t>界</w:t>
      </w:r>
      <w:proofErr w:type="gramStart"/>
      <w:r w:rsidRPr="00A91A37">
        <w:rPr>
          <w:rFonts w:hint="eastAsia"/>
          <w:color w:val="000000" w:themeColor="text1"/>
        </w:rPr>
        <w:t>複</w:t>
      </w:r>
      <w:proofErr w:type="gramEnd"/>
      <w:r w:rsidRPr="00A91A37">
        <w:rPr>
          <w:rFonts w:hint="eastAsia"/>
          <w:color w:val="000000" w:themeColor="text1"/>
        </w:rPr>
        <w:t>丈不同所致。</w:t>
      </w:r>
      <w:r w:rsidR="00D15096" w:rsidRPr="00A91A37">
        <w:rPr>
          <w:rFonts w:hint="eastAsia"/>
          <w:color w:val="000000" w:themeColor="text1"/>
        </w:rPr>
        <w:t>特別是</w:t>
      </w:r>
      <w:r w:rsidRPr="00A91A37">
        <w:rPr>
          <w:rFonts w:hint="eastAsia"/>
          <w:color w:val="000000" w:themeColor="text1"/>
        </w:rPr>
        <w:t>當民眾長期使用建築物，卻在重測後被認定為越界建築（使用），此情況究是建物</w:t>
      </w:r>
      <w:proofErr w:type="gramStart"/>
      <w:r w:rsidRPr="00A91A37">
        <w:rPr>
          <w:rFonts w:hint="eastAsia"/>
          <w:color w:val="000000" w:themeColor="text1"/>
        </w:rPr>
        <w:t>起造時未</w:t>
      </w:r>
      <w:proofErr w:type="gramEnd"/>
      <w:r w:rsidRPr="00A91A37">
        <w:rPr>
          <w:rFonts w:hint="eastAsia"/>
          <w:color w:val="000000" w:themeColor="text1"/>
        </w:rPr>
        <w:t>依</w:t>
      </w:r>
      <w:proofErr w:type="gramStart"/>
      <w:r w:rsidRPr="00A91A37">
        <w:rPr>
          <w:rFonts w:hint="eastAsia"/>
          <w:color w:val="000000" w:themeColor="text1"/>
        </w:rPr>
        <w:t>鑑</w:t>
      </w:r>
      <w:proofErr w:type="gramEnd"/>
      <w:r w:rsidRPr="00A91A37">
        <w:rPr>
          <w:rFonts w:hint="eastAsia"/>
          <w:color w:val="000000" w:themeColor="text1"/>
        </w:rPr>
        <w:t>界</w:t>
      </w:r>
      <w:proofErr w:type="gramStart"/>
      <w:r w:rsidRPr="00A91A37">
        <w:rPr>
          <w:rFonts w:hint="eastAsia"/>
          <w:color w:val="000000" w:themeColor="text1"/>
        </w:rPr>
        <w:t>界</w:t>
      </w:r>
      <w:proofErr w:type="gramEnd"/>
      <w:r w:rsidRPr="00A91A37">
        <w:rPr>
          <w:rFonts w:hint="eastAsia"/>
          <w:color w:val="000000" w:themeColor="text1"/>
        </w:rPr>
        <w:t>址建築，抑或是政府測量錯誤所致，</w:t>
      </w:r>
      <w:r w:rsidR="00D15096" w:rsidRPr="00A91A37">
        <w:rPr>
          <w:rFonts w:hint="eastAsia"/>
          <w:color w:val="000000" w:themeColor="text1"/>
        </w:rPr>
        <w:t>尤</w:t>
      </w:r>
      <w:r w:rsidRPr="00A91A37">
        <w:rPr>
          <w:rFonts w:hint="eastAsia"/>
          <w:color w:val="000000" w:themeColor="text1"/>
        </w:rPr>
        <w:t>有</w:t>
      </w:r>
      <w:proofErr w:type="gramStart"/>
      <w:r w:rsidRPr="00A91A37">
        <w:rPr>
          <w:rFonts w:hint="eastAsia"/>
          <w:color w:val="000000" w:themeColor="text1"/>
        </w:rPr>
        <w:t>釐</w:t>
      </w:r>
      <w:proofErr w:type="gramEnd"/>
      <w:r w:rsidRPr="00A91A37">
        <w:rPr>
          <w:rFonts w:hint="eastAsia"/>
          <w:color w:val="000000" w:themeColor="text1"/>
        </w:rPr>
        <w:t>清責任歸屬之必要。</w:t>
      </w:r>
    </w:p>
    <w:p w:rsidR="00E33913" w:rsidRPr="00A91A37" w:rsidRDefault="00E33913" w:rsidP="00EB6C7D">
      <w:pPr>
        <w:pStyle w:val="4"/>
        <w:rPr>
          <w:color w:val="000000" w:themeColor="text1"/>
        </w:rPr>
      </w:pPr>
      <w:r w:rsidRPr="00A91A37">
        <w:rPr>
          <w:rFonts w:hint="eastAsia"/>
          <w:color w:val="000000" w:themeColor="text1"/>
        </w:rPr>
        <w:t>土地界標為民眾土地權益範圍之表徵，為讓民眾更清楚辨識現場樁位於土地</w:t>
      </w:r>
      <w:proofErr w:type="gramStart"/>
      <w:r w:rsidRPr="00A91A37">
        <w:rPr>
          <w:rFonts w:hint="eastAsia"/>
          <w:color w:val="000000" w:themeColor="text1"/>
        </w:rPr>
        <w:t>複</w:t>
      </w:r>
      <w:proofErr w:type="gramEnd"/>
      <w:r w:rsidRPr="00A91A37">
        <w:rPr>
          <w:rFonts w:hint="eastAsia"/>
          <w:color w:val="000000" w:themeColor="text1"/>
        </w:rPr>
        <w:t>丈成果圖或是地籍調查表略圖上相對應位置及</w:t>
      </w:r>
      <w:proofErr w:type="gramStart"/>
      <w:r w:rsidRPr="00A91A37">
        <w:rPr>
          <w:rFonts w:hint="eastAsia"/>
          <w:color w:val="000000" w:themeColor="text1"/>
        </w:rPr>
        <w:t>各界址點</w:t>
      </w:r>
      <w:proofErr w:type="gramEnd"/>
      <w:r w:rsidRPr="00A91A37">
        <w:rPr>
          <w:rFonts w:hint="eastAsia"/>
          <w:color w:val="000000" w:themeColor="text1"/>
        </w:rPr>
        <w:t>之關係，並減少現場</w:t>
      </w:r>
      <w:proofErr w:type="gramStart"/>
      <w:r w:rsidRPr="00A91A37">
        <w:rPr>
          <w:rFonts w:hint="eastAsia"/>
          <w:color w:val="000000" w:themeColor="text1"/>
        </w:rPr>
        <w:t>界址點位置</w:t>
      </w:r>
      <w:proofErr w:type="gramEnd"/>
      <w:r w:rsidRPr="00A91A37">
        <w:rPr>
          <w:rFonts w:hint="eastAsia"/>
          <w:color w:val="000000" w:themeColor="text1"/>
        </w:rPr>
        <w:t>辨識錯誤所產生之爭議，允應確實依照界標</w:t>
      </w:r>
      <w:r w:rsidRPr="00A91A37">
        <w:rPr>
          <w:rFonts w:cs="新細明體" w:hint="eastAsia"/>
          <w:color w:val="000000" w:themeColor="text1"/>
        </w:rPr>
        <w:t>管理</w:t>
      </w:r>
      <w:r w:rsidRPr="00A91A37">
        <w:rPr>
          <w:rFonts w:hint="eastAsia"/>
          <w:color w:val="000000" w:themeColor="text1"/>
        </w:rPr>
        <w:t>辦法第10條前段規定：「辦理地籍測量或土地</w:t>
      </w:r>
      <w:proofErr w:type="gramStart"/>
      <w:r w:rsidRPr="00A91A37">
        <w:rPr>
          <w:rFonts w:hint="eastAsia"/>
          <w:color w:val="000000" w:themeColor="text1"/>
        </w:rPr>
        <w:t>複丈地</w:t>
      </w:r>
      <w:proofErr w:type="gramEnd"/>
      <w:r w:rsidRPr="00A91A37">
        <w:rPr>
          <w:rFonts w:hint="eastAsia"/>
          <w:color w:val="000000" w:themeColor="text1"/>
        </w:rPr>
        <w:t>籍調查時，應將實地埋設界標之種類、相關界標間之距離及與附近固定物之關係查</w:t>
      </w:r>
      <w:proofErr w:type="gramStart"/>
      <w:r w:rsidRPr="00A91A37">
        <w:rPr>
          <w:rFonts w:hint="eastAsia"/>
          <w:color w:val="000000" w:themeColor="text1"/>
        </w:rPr>
        <w:t>註於地</w:t>
      </w:r>
      <w:proofErr w:type="gramEnd"/>
      <w:r w:rsidRPr="00A91A37">
        <w:rPr>
          <w:rFonts w:hint="eastAsia"/>
          <w:color w:val="000000" w:themeColor="text1"/>
        </w:rPr>
        <w:t>籍調查表內。」於辦理地籍調查時，將相關邊長或距離查</w:t>
      </w:r>
      <w:proofErr w:type="gramStart"/>
      <w:r w:rsidRPr="00A91A37">
        <w:rPr>
          <w:rFonts w:hint="eastAsia"/>
          <w:color w:val="000000" w:themeColor="text1"/>
        </w:rPr>
        <w:t>註於地</w:t>
      </w:r>
      <w:proofErr w:type="gramEnd"/>
      <w:r w:rsidRPr="00A91A37">
        <w:rPr>
          <w:rFonts w:hint="eastAsia"/>
          <w:color w:val="000000" w:themeColor="text1"/>
        </w:rPr>
        <w:t>籍調查表內，以保障土地所有權人權益。</w:t>
      </w:r>
    </w:p>
    <w:p w:rsidR="00A16157" w:rsidRPr="00A91A37" w:rsidRDefault="00143F58" w:rsidP="00EB6C7D">
      <w:pPr>
        <w:pStyle w:val="4"/>
        <w:rPr>
          <w:color w:val="000000" w:themeColor="text1"/>
        </w:rPr>
      </w:pPr>
      <w:r w:rsidRPr="00A91A37">
        <w:rPr>
          <w:rFonts w:hint="eastAsia"/>
          <w:color w:val="000000" w:themeColor="text1"/>
        </w:rPr>
        <w:t>本院諮詢之專家學者即建議，重測後確定的</w:t>
      </w:r>
      <w:proofErr w:type="gramStart"/>
      <w:r w:rsidRPr="00A91A37">
        <w:rPr>
          <w:rFonts w:hint="eastAsia"/>
          <w:color w:val="000000" w:themeColor="text1"/>
        </w:rPr>
        <w:t>界址點應</w:t>
      </w:r>
      <w:proofErr w:type="gramEnd"/>
      <w:r w:rsidRPr="00A91A37">
        <w:rPr>
          <w:rFonts w:hint="eastAsia"/>
          <w:color w:val="000000" w:themeColor="text1"/>
        </w:rPr>
        <w:t>保留影像及點之記資料，將界址及周遭環境一併作影像紀錄。這樣將來需要還原時，有佐證資料能讓民眾信服界址所在。而且，</w:t>
      </w:r>
      <w:r w:rsidR="0000149E" w:rsidRPr="00A91A37">
        <w:rPr>
          <w:rFonts w:hint="eastAsia"/>
          <w:color w:val="000000" w:themeColor="text1"/>
        </w:rPr>
        <w:t>部分地方政府為避免樁位遭移動</w:t>
      </w:r>
      <w:r w:rsidR="00887186" w:rsidRPr="00A91A37">
        <w:rPr>
          <w:rFonts w:hint="eastAsia"/>
          <w:color w:val="000000" w:themeColor="text1"/>
        </w:rPr>
        <w:t>引發</w:t>
      </w:r>
      <w:r w:rsidR="0000149E" w:rsidRPr="00A91A37">
        <w:rPr>
          <w:rFonts w:hint="eastAsia"/>
          <w:color w:val="000000" w:themeColor="text1"/>
        </w:rPr>
        <w:t>辨識困擾，</w:t>
      </w:r>
      <w:r w:rsidRPr="00A91A37">
        <w:rPr>
          <w:rFonts w:hint="eastAsia"/>
          <w:color w:val="000000" w:themeColor="text1"/>
        </w:rPr>
        <w:t>實務作業上，</w:t>
      </w:r>
      <w:proofErr w:type="gramStart"/>
      <w:r w:rsidR="00887186" w:rsidRPr="00A91A37">
        <w:rPr>
          <w:rFonts w:hint="eastAsia"/>
          <w:color w:val="000000" w:themeColor="text1"/>
        </w:rPr>
        <w:t>已於界標</w:t>
      </w:r>
      <w:proofErr w:type="gramEnd"/>
      <w:r w:rsidR="00887186" w:rsidRPr="00A91A37">
        <w:rPr>
          <w:rFonts w:hint="eastAsia"/>
          <w:color w:val="000000" w:themeColor="text1"/>
        </w:rPr>
        <w:t>埋設後拍照建檔</w:t>
      </w:r>
      <w:proofErr w:type="gramStart"/>
      <w:r w:rsidR="00887186" w:rsidRPr="00A91A37">
        <w:rPr>
          <w:rFonts w:hint="eastAsia"/>
          <w:color w:val="000000" w:themeColor="text1"/>
        </w:rPr>
        <w:t>（</w:t>
      </w:r>
      <w:proofErr w:type="gramEnd"/>
      <w:r w:rsidR="00887186" w:rsidRPr="00A91A37">
        <w:rPr>
          <w:rFonts w:hint="eastAsia"/>
          <w:color w:val="000000" w:themeColor="text1"/>
        </w:rPr>
        <w:t>如南投縣政府、高雄市政府；</w:t>
      </w:r>
      <w:r w:rsidR="0092588E" w:rsidRPr="00A91A37">
        <w:rPr>
          <w:rFonts w:hint="eastAsia"/>
          <w:color w:val="000000" w:themeColor="text1"/>
        </w:rPr>
        <w:t>另如</w:t>
      </w:r>
      <w:r w:rsidR="00887186" w:rsidRPr="00A91A37">
        <w:rPr>
          <w:rFonts w:hint="eastAsia"/>
          <w:color w:val="000000" w:themeColor="text1"/>
        </w:rPr>
        <w:t>桃園市政府</w:t>
      </w:r>
      <w:r w:rsidR="007A7B44" w:rsidRPr="00A91A37">
        <w:rPr>
          <w:rFonts w:hint="eastAsia"/>
          <w:color w:val="000000" w:themeColor="text1"/>
        </w:rPr>
        <w:t>、彰化縣政府</w:t>
      </w:r>
      <w:r w:rsidR="00887186" w:rsidRPr="00A91A37">
        <w:rPr>
          <w:rFonts w:hint="eastAsia"/>
          <w:color w:val="000000" w:themeColor="text1"/>
        </w:rPr>
        <w:t>則是於</w:t>
      </w:r>
      <w:proofErr w:type="gramStart"/>
      <w:r w:rsidR="00887186" w:rsidRPr="00A91A37">
        <w:rPr>
          <w:rFonts w:hint="eastAsia"/>
          <w:color w:val="000000" w:themeColor="text1"/>
        </w:rPr>
        <w:t>鑑</w:t>
      </w:r>
      <w:proofErr w:type="gramEnd"/>
      <w:r w:rsidR="00887186" w:rsidRPr="00A91A37">
        <w:rPr>
          <w:rFonts w:hint="eastAsia"/>
          <w:color w:val="000000" w:themeColor="text1"/>
        </w:rPr>
        <w:t>界</w:t>
      </w:r>
      <w:proofErr w:type="gramStart"/>
      <w:r w:rsidR="00887186" w:rsidRPr="00A91A37">
        <w:rPr>
          <w:rFonts w:hint="eastAsia"/>
          <w:color w:val="000000" w:themeColor="text1"/>
        </w:rPr>
        <w:t>複丈後</w:t>
      </w:r>
      <w:proofErr w:type="gramEnd"/>
      <w:r w:rsidR="00887186" w:rsidRPr="00A91A37">
        <w:rPr>
          <w:rFonts w:hint="eastAsia"/>
          <w:color w:val="000000" w:themeColor="text1"/>
        </w:rPr>
        <w:t>拍攝點位照片</w:t>
      </w:r>
      <w:r w:rsidR="0092588E" w:rsidRPr="00A91A37">
        <w:rPr>
          <w:rFonts w:hint="eastAsia"/>
          <w:color w:val="000000" w:themeColor="text1"/>
        </w:rPr>
        <w:t>，其等分別建置「界標影像資料庫系統」</w:t>
      </w:r>
      <w:r w:rsidR="0092588E" w:rsidRPr="00A91A37">
        <w:rPr>
          <w:rStyle w:val="afe"/>
          <w:color w:val="000000" w:themeColor="text1"/>
        </w:rPr>
        <w:footnoteReference w:id="10"/>
      </w:r>
      <w:r w:rsidR="0092588E" w:rsidRPr="00A91A37">
        <w:rPr>
          <w:rFonts w:hint="eastAsia"/>
          <w:color w:val="000000" w:themeColor="text1"/>
        </w:rPr>
        <w:t>、「彰化縣</w:t>
      </w:r>
      <w:proofErr w:type="gramStart"/>
      <w:r w:rsidR="0092588E" w:rsidRPr="00A91A37">
        <w:rPr>
          <w:rFonts w:hint="eastAsia"/>
          <w:color w:val="000000" w:themeColor="text1"/>
        </w:rPr>
        <w:t>鑑</w:t>
      </w:r>
      <w:proofErr w:type="gramEnd"/>
      <w:r w:rsidR="0092588E" w:rsidRPr="00A91A37">
        <w:rPr>
          <w:rFonts w:hint="eastAsia"/>
          <w:color w:val="000000" w:themeColor="text1"/>
        </w:rPr>
        <w:t>界成果查詢服務系統」</w:t>
      </w:r>
      <w:r w:rsidR="0092588E" w:rsidRPr="00A91A37">
        <w:rPr>
          <w:rStyle w:val="afe"/>
          <w:color w:val="000000" w:themeColor="text1"/>
        </w:rPr>
        <w:footnoteReference w:id="11"/>
      </w:r>
      <w:r w:rsidR="0092588E" w:rsidRPr="00A91A37">
        <w:rPr>
          <w:rFonts w:hint="eastAsia"/>
          <w:color w:val="000000" w:themeColor="text1"/>
        </w:rPr>
        <w:t>，提升土地界址管理的透明度</w:t>
      </w:r>
      <w:proofErr w:type="gramStart"/>
      <w:r w:rsidR="00887186" w:rsidRPr="00A91A37">
        <w:rPr>
          <w:rFonts w:hint="eastAsia"/>
          <w:color w:val="000000" w:themeColor="text1"/>
        </w:rPr>
        <w:t>）</w:t>
      </w:r>
      <w:proofErr w:type="gramEnd"/>
      <w:r w:rsidR="00887186" w:rsidRPr="00A91A37">
        <w:rPr>
          <w:rFonts w:hint="eastAsia"/>
          <w:color w:val="000000" w:themeColor="text1"/>
        </w:rPr>
        <w:t>，</w:t>
      </w:r>
      <w:r w:rsidR="001E7650" w:rsidRPr="00A91A37">
        <w:rPr>
          <w:rFonts w:hint="eastAsia"/>
          <w:color w:val="000000" w:themeColor="text1"/>
        </w:rPr>
        <w:t>藉以保存界標實際狀態，作為歷史案件參考。</w:t>
      </w:r>
    </w:p>
    <w:p w:rsidR="008A4855" w:rsidRPr="00A91A37" w:rsidRDefault="008A4855" w:rsidP="008A4855">
      <w:pPr>
        <w:pStyle w:val="3"/>
        <w:rPr>
          <w:color w:val="000000" w:themeColor="text1"/>
        </w:rPr>
      </w:pPr>
      <w:r w:rsidRPr="00A91A37">
        <w:rPr>
          <w:rFonts w:hint="eastAsia"/>
          <w:color w:val="000000" w:themeColor="text1"/>
        </w:rPr>
        <w:t>綜上所述，內政部認為土地界標為民眾土地權益範圍之表徵，土地所有權人</w:t>
      </w:r>
      <w:proofErr w:type="gramStart"/>
      <w:r w:rsidRPr="00A91A37">
        <w:rPr>
          <w:rFonts w:hint="eastAsia"/>
          <w:color w:val="000000" w:themeColor="text1"/>
        </w:rPr>
        <w:t>應於地籍</w:t>
      </w:r>
      <w:proofErr w:type="gramEnd"/>
      <w:r w:rsidRPr="00A91A37">
        <w:rPr>
          <w:rFonts w:hint="eastAsia"/>
          <w:color w:val="000000" w:themeColor="text1"/>
        </w:rPr>
        <w:t>調查時自行設立界標，並永久保存之。然而實地埋設之</w:t>
      </w:r>
      <w:proofErr w:type="gramStart"/>
      <w:r w:rsidRPr="00A91A37">
        <w:rPr>
          <w:rFonts w:hint="eastAsia"/>
          <w:color w:val="000000" w:themeColor="text1"/>
        </w:rPr>
        <w:t>界標常因</w:t>
      </w:r>
      <w:proofErr w:type="gramEnd"/>
      <w:r w:rsidRPr="00A91A37">
        <w:rPr>
          <w:rFonts w:hint="eastAsia"/>
          <w:color w:val="000000" w:themeColor="text1"/>
        </w:rPr>
        <w:t>人為因素或天然災害，而有移動、湮沒或遺失等情。</w:t>
      </w:r>
      <w:r w:rsidR="00B23CCB" w:rsidRPr="00A91A37">
        <w:rPr>
          <w:rFonts w:hint="eastAsia"/>
          <w:color w:val="000000" w:themeColor="text1"/>
        </w:rPr>
        <w:t>當</w:t>
      </w:r>
      <w:proofErr w:type="gramStart"/>
      <w:r w:rsidR="00B23CCB" w:rsidRPr="00A91A37">
        <w:rPr>
          <w:rFonts w:hint="eastAsia"/>
          <w:color w:val="000000" w:themeColor="text1"/>
        </w:rPr>
        <w:t>鑑</w:t>
      </w:r>
      <w:proofErr w:type="gramEnd"/>
      <w:r w:rsidR="00B23CCB" w:rsidRPr="00A91A37">
        <w:rPr>
          <w:rFonts w:hint="eastAsia"/>
          <w:color w:val="000000" w:themeColor="text1"/>
        </w:rPr>
        <w:t>界或重測多年後，常</w:t>
      </w:r>
      <w:proofErr w:type="gramStart"/>
      <w:r w:rsidR="00B23CCB" w:rsidRPr="00A91A37">
        <w:rPr>
          <w:rFonts w:hint="eastAsia"/>
          <w:color w:val="000000" w:themeColor="text1"/>
        </w:rPr>
        <w:t>因界標滅</w:t>
      </w:r>
      <w:proofErr w:type="gramEnd"/>
      <w:r w:rsidR="00B23CCB" w:rsidRPr="00A91A37">
        <w:rPr>
          <w:rFonts w:hint="eastAsia"/>
          <w:color w:val="000000" w:themeColor="text1"/>
        </w:rPr>
        <w:t>失引發經界糾紛或不易</w:t>
      </w:r>
      <w:proofErr w:type="gramStart"/>
      <w:r w:rsidR="00B23CCB" w:rsidRPr="00A91A37">
        <w:rPr>
          <w:rFonts w:hint="eastAsia"/>
          <w:color w:val="000000" w:themeColor="text1"/>
        </w:rPr>
        <w:t>釐</w:t>
      </w:r>
      <w:proofErr w:type="gramEnd"/>
      <w:r w:rsidR="00B23CCB" w:rsidRPr="00A91A37">
        <w:rPr>
          <w:rFonts w:hint="eastAsia"/>
          <w:color w:val="000000" w:themeColor="text1"/>
        </w:rPr>
        <w:t>清責任歸屬，為保障土地所有權人權益，允就實地埋設之界標建立固定物關係資料及加強宣導永久保存之有效機制。</w:t>
      </w:r>
      <w:r w:rsidRPr="00A91A37">
        <w:rPr>
          <w:rFonts w:hint="eastAsia"/>
          <w:color w:val="000000" w:themeColor="text1"/>
        </w:rPr>
        <w:t>。</w:t>
      </w:r>
    </w:p>
    <w:p w:rsidR="00E33913" w:rsidRPr="00A91A37" w:rsidRDefault="00E33913" w:rsidP="008A4855">
      <w:pPr>
        <w:pStyle w:val="2"/>
        <w:spacing w:beforeLines="50" w:before="228"/>
        <w:ind w:left="1020" w:hanging="680"/>
        <w:rPr>
          <w:rFonts w:hAnsi="標楷體"/>
          <w:color w:val="000000" w:themeColor="text1"/>
          <w:kern w:val="0"/>
          <w:szCs w:val="32"/>
        </w:rPr>
      </w:pPr>
      <w:bookmarkStart w:id="52" w:name="_Toc170482460"/>
      <w:r w:rsidRPr="00A91A37">
        <w:rPr>
          <w:rFonts w:hAnsi="標楷體" w:hint="eastAsia"/>
          <w:color w:val="000000" w:themeColor="text1"/>
          <w:kern w:val="0"/>
          <w:szCs w:val="32"/>
        </w:rPr>
        <w:t>面對重測專業人員異動頻繁，人才養成不易等情，內政部允宜</w:t>
      </w:r>
      <w:r w:rsidRPr="00A91A37">
        <w:rPr>
          <w:rFonts w:hint="eastAsia"/>
          <w:color w:val="000000" w:themeColor="text1"/>
        </w:rPr>
        <w:t>考量</w:t>
      </w:r>
      <w:r w:rsidRPr="00A91A37">
        <w:rPr>
          <w:rFonts w:hAnsi="標楷體" w:hint="eastAsia"/>
          <w:color w:val="000000" w:themeColor="text1"/>
          <w:kern w:val="0"/>
          <w:szCs w:val="32"/>
        </w:rPr>
        <w:t>各縣市政府實際業務及人力需求，對於員額增補、</w:t>
      </w:r>
      <w:r w:rsidR="00B550B3" w:rsidRPr="00A91A37">
        <w:rPr>
          <w:rFonts w:hAnsi="標楷體" w:hint="eastAsia"/>
          <w:color w:val="000000" w:themeColor="text1"/>
          <w:kern w:val="0"/>
          <w:szCs w:val="32"/>
        </w:rPr>
        <w:t>職等調整、</w:t>
      </w:r>
      <w:r w:rsidRPr="00A91A37">
        <w:rPr>
          <w:rFonts w:hAnsi="標楷體" w:hint="eastAsia"/>
          <w:color w:val="000000" w:themeColor="text1"/>
          <w:kern w:val="0"/>
          <w:szCs w:val="32"/>
        </w:rPr>
        <w:t>薪資調</w:t>
      </w:r>
      <w:r w:rsidR="00B550B3" w:rsidRPr="00A91A37">
        <w:rPr>
          <w:rFonts w:hAnsi="標楷體" w:hint="eastAsia"/>
          <w:color w:val="000000" w:themeColor="text1"/>
          <w:kern w:val="0"/>
          <w:szCs w:val="32"/>
        </w:rPr>
        <w:t>漲</w:t>
      </w:r>
      <w:r w:rsidRPr="00A91A37">
        <w:rPr>
          <w:rFonts w:hAnsi="標楷體" w:hint="eastAsia"/>
          <w:color w:val="000000" w:themeColor="text1"/>
          <w:kern w:val="0"/>
          <w:szCs w:val="32"/>
        </w:rPr>
        <w:t>、</w:t>
      </w:r>
      <w:r w:rsidR="000A6B8F" w:rsidRPr="00A91A37">
        <w:rPr>
          <w:rFonts w:hAnsi="標楷體" w:hint="eastAsia"/>
          <w:color w:val="000000" w:themeColor="text1"/>
          <w:kern w:val="0"/>
          <w:szCs w:val="32"/>
        </w:rPr>
        <w:t>工作加給</w:t>
      </w:r>
      <w:r w:rsidRPr="00A91A37">
        <w:rPr>
          <w:rFonts w:hAnsi="標楷體" w:hint="eastAsia"/>
          <w:color w:val="000000" w:themeColor="text1"/>
          <w:kern w:val="0"/>
          <w:szCs w:val="32"/>
        </w:rPr>
        <w:t>、保險保障與專業培訓等情，</w:t>
      </w:r>
      <w:r w:rsidR="00D254ED" w:rsidRPr="00A91A37">
        <w:rPr>
          <w:rFonts w:hAnsi="標楷體" w:hint="eastAsia"/>
          <w:color w:val="000000" w:themeColor="text1"/>
          <w:kern w:val="0"/>
          <w:szCs w:val="32"/>
        </w:rPr>
        <w:t>會商相關權責機關</w:t>
      </w:r>
      <w:r w:rsidRPr="00A91A37">
        <w:rPr>
          <w:rFonts w:hAnsi="標楷體" w:hint="eastAsia"/>
          <w:color w:val="000000" w:themeColor="text1"/>
          <w:kern w:val="0"/>
          <w:szCs w:val="32"/>
        </w:rPr>
        <w:t>妥謀因應處理。</w:t>
      </w:r>
      <w:bookmarkEnd w:id="52"/>
    </w:p>
    <w:p w:rsidR="00E33913" w:rsidRPr="00A91A37" w:rsidRDefault="00E33913" w:rsidP="00F44D88">
      <w:pPr>
        <w:pStyle w:val="3"/>
        <w:rPr>
          <w:color w:val="000000" w:themeColor="text1"/>
        </w:rPr>
      </w:pPr>
      <w:r w:rsidRPr="00A91A37">
        <w:rPr>
          <w:rFonts w:hint="eastAsia"/>
          <w:color w:val="000000" w:themeColor="text1"/>
        </w:rPr>
        <w:t>據本院諮詢之專家學者表示，</w:t>
      </w:r>
      <w:proofErr w:type="gramStart"/>
      <w:r w:rsidR="00F93CDB" w:rsidRPr="00A91A37">
        <w:rPr>
          <w:rFonts w:hint="eastAsia"/>
          <w:color w:val="000000" w:themeColor="text1"/>
        </w:rPr>
        <w:t>少子化</w:t>
      </w:r>
      <w:proofErr w:type="gramEnd"/>
      <w:r w:rsidR="00F93CDB" w:rsidRPr="00A91A37">
        <w:rPr>
          <w:rFonts w:hint="eastAsia"/>
          <w:color w:val="000000" w:themeColor="text1"/>
        </w:rPr>
        <w:t>與工作的辛勞導致測量人員日益減少，基層人力「長期</w:t>
      </w:r>
      <w:proofErr w:type="gramStart"/>
      <w:r w:rsidR="00F93CDB" w:rsidRPr="00A91A37">
        <w:rPr>
          <w:rFonts w:hint="eastAsia"/>
          <w:color w:val="000000" w:themeColor="text1"/>
        </w:rPr>
        <w:t>不</w:t>
      </w:r>
      <w:proofErr w:type="gramEnd"/>
      <w:r w:rsidR="00F93CDB" w:rsidRPr="00A91A37">
        <w:rPr>
          <w:rFonts w:hint="eastAsia"/>
          <w:color w:val="000000" w:themeColor="text1"/>
        </w:rPr>
        <w:t>足額」，地方特考也長期「錄取</w:t>
      </w:r>
      <w:proofErr w:type="gramStart"/>
      <w:r w:rsidR="00F93CDB" w:rsidRPr="00A91A37">
        <w:rPr>
          <w:rFonts w:hint="eastAsia"/>
          <w:color w:val="000000" w:themeColor="text1"/>
        </w:rPr>
        <w:t>不</w:t>
      </w:r>
      <w:proofErr w:type="gramEnd"/>
      <w:r w:rsidR="00F93CDB" w:rsidRPr="00A91A37">
        <w:rPr>
          <w:rFonts w:hint="eastAsia"/>
          <w:color w:val="000000" w:themeColor="text1"/>
        </w:rPr>
        <w:t>足額」，人員</w:t>
      </w:r>
      <w:proofErr w:type="gramStart"/>
      <w:r w:rsidR="00F93CDB" w:rsidRPr="00A91A37">
        <w:rPr>
          <w:rFonts w:hint="eastAsia"/>
          <w:color w:val="000000" w:themeColor="text1"/>
        </w:rPr>
        <w:t>汰</w:t>
      </w:r>
      <w:proofErr w:type="gramEnd"/>
      <w:r w:rsidR="00F93CDB" w:rsidRPr="00A91A37">
        <w:rPr>
          <w:rFonts w:hint="eastAsia"/>
          <w:color w:val="000000" w:themeColor="text1"/>
        </w:rPr>
        <w:t>換率過高，經驗無法傳承；</w:t>
      </w:r>
      <w:r w:rsidR="000A6B8F" w:rsidRPr="00A91A37">
        <w:rPr>
          <w:rFonts w:hint="eastAsia"/>
          <w:color w:val="000000" w:themeColor="text1"/>
        </w:rPr>
        <w:t>近年屏東縣發生測量人員被毒蛇咬死的事件，建議參考消防、氣象或巡山員的加給，為</w:t>
      </w:r>
      <w:proofErr w:type="gramStart"/>
      <w:r w:rsidR="000A6B8F" w:rsidRPr="00A91A37">
        <w:rPr>
          <w:rFonts w:hint="eastAsia"/>
          <w:color w:val="000000" w:themeColor="text1"/>
        </w:rPr>
        <w:t>測量外業人員</w:t>
      </w:r>
      <w:proofErr w:type="gramEnd"/>
      <w:r w:rsidR="000A6B8F" w:rsidRPr="00A91A37">
        <w:rPr>
          <w:rFonts w:hint="eastAsia"/>
          <w:color w:val="000000" w:themeColor="text1"/>
        </w:rPr>
        <w:t>設立危險加給；</w:t>
      </w:r>
      <w:r w:rsidRPr="00A91A37">
        <w:rPr>
          <w:rFonts w:hint="eastAsia"/>
          <w:color w:val="000000" w:themeColor="text1"/>
        </w:rPr>
        <w:t>重測機關</w:t>
      </w:r>
      <w:r w:rsidR="0054435C" w:rsidRPr="00A91A37">
        <w:rPr>
          <w:rFonts w:hint="eastAsia"/>
          <w:color w:val="000000" w:themeColor="text1"/>
        </w:rPr>
        <w:t>與</w:t>
      </w:r>
      <w:r w:rsidRPr="00A91A37">
        <w:rPr>
          <w:rFonts w:hint="eastAsia"/>
          <w:color w:val="000000" w:themeColor="text1"/>
        </w:rPr>
        <w:t>人員受重測土地所有權人之救濟行為影響，不僅增加額外之工作量，面臨巨大壓力，甚至造成重測人員士氣低落，人員出走，鑒於重測人員培養不易，具資歷之人員更是難得，</w:t>
      </w:r>
      <w:proofErr w:type="gramStart"/>
      <w:r w:rsidRPr="00A91A37">
        <w:rPr>
          <w:rFonts w:hint="eastAsia"/>
          <w:color w:val="000000" w:themeColor="text1"/>
        </w:rPr>
        <w:t>爰</w:t>
      </w:r>
      <w:proofErr w:type="gramEnd"/>
      <w:r w:rsidRPr="00A91A37">
        <w:rPr>
          <w:rFonts w:hint="eastAsia"/>
          <w:color w:val="000000" w:themeColor="text1"/>
        </w:rPr>
        <w:t>請</w:t>
      </w:r>
      <w:proofErr w:type="gramStart"/>
      <w:r w:rsidRPr="00A91A37">
        <w:rPr>
          <w:rFonts w:hint="eastAsia"/>
          <w:color w:val="000000" w:themeColor="text1"/>
        </w:rPr>
        <w:t>本院關注重</w:t>
      </w:r>
      <w:proofErr w:type="gramEnd"/>
      <w:r w:rsidRPr="00A91A37">
        <w:rPr>
          <w:rFonts w:hint="eastAsia"/>
          <w:color w:val="000000" w:themeColor="text1"/>
        </w:rPr>
        <w:t>測人員之待遇（加給），並適時安撫其工作情緒，做為重測人員之強大後盾。</w:t>
      </w:r>
    </w:p>
    <w:p w:rsidR="008A4855" w:rsidRPr="00A91A37" w:rsidRDefault="00936136" w:rsidP="00F44D88">
      <w:pPr>
        <w:pStyle w:val="3"/>
        <w:rPr>
          <w:color w:val="000000" w:themeColor="text1"/>
        </w:rPr>
      </w:pPr>
      <w:r w:rsidRPr="00A91A37">
        <w:rPr>
          <w:rFonts w:hint="eastAsia"/>
          <w:color w:val="000000" w:themeColor="text1"/>
        </w:rPr>
        <w:t>本院與</w:t>
      </w:r>
      <w:r w:rsidR="001E7650" w:rsidRPr="00A91A37">
        <w:rPr>
          <w:rFonts w:hint="eastAsia"/>
          <w:color w:val="000000" w:themeColor="text1"/>
        </w:rPr>
        <w:t>地方</w:t>
      </w:r>
      <w:r w:rsidRPr="00A91A37">
        <w:rPr>
          <w:rFonts w:hint="eastAsia"/>
          <w:color w:val="000000" w:themeColor="text1"/>
        </w:rPr>
        <w:t>政府座談時，</w:t>
      </w:r>
      <w:r w:rsidR="001E7650" w:rsidRPr="00A91A37">
        <w:rPr>
          <w:rFonts w:hint="eastAsia"/>
          <w:color w:val="000000" w:themeColor="text1"/>
        </w:rPr>
        <w:t>地方</w:t>
      </w:r>
      <w:r w:rsidRPr="00A91A37">
        <w:rPr>
          <w:rFonts w:hint="eastAsia"/>
          <w:color w:val="000000" w:themeColor="text1"/>
        </w:rPr>
        <w:t>政府</w:t>
      </w:r>
      <w:r w:rsidR="007C69B8" w:rsidRPr="00A91A37">
        <w:rPr>
          <w:rFonts w:hint="eastAsia"/>
          <w:color w:val="000000" w:themeColor="text1"/>
        </w:rPr>
        <w:t>紛紛提出</w:t>
      </w:r>
      <w:r w:rsidR="00F2499A" w:rsidRPr="00A91A37">
        <w:rPr>
          <w:rFonts w:hint="eastAsia"/>
          <w:color w:val="000000" w:themeColor="text1"/>
        </w:rPr>
        <w:t>重測過程中所面臨的</w:t>
      </w:r>
      <w:r w:rsidR="001E7650" w:rsidRPr="00A91A37">
        <w:rPr>
          <w:rFonts w:hint="eastAsia"/>
          <w:color w:val="000000" w:themeColor="text1"/>
        </w:rPr>
        <w:t>重測人力</w:t>
      </w:r>
      <w:r w:rsidR="007B218E" w:rsidRPr="00A91A37">
        <w:rPr>
          <w:rFonts w:hint="eastAsia"/>
          <w:color w:val="000000" w:themeColor="text1"/>
        </w:rPr>
        <w:t>資源短缺及人員流失等</w:t>
      </w:r>
      <w:r w:rsidR="007C69B8" w:rsidRPr="00A91A37">
        <w:rPr>
          <w:rFonts w:hint="eastAsia"/>
          <w:color w:val="000000" w:themeColor="text1"/>
        </w:rPr>
        <w:t>困難</w:t>
      </w:r>
      <w:r w:rsidR="00F2499A" w:rsidRPr="00A91A37">
        <w:rPr>
          <w:rFonts w:hint="eastAsia"/>
          <w:color w:val="000000" w:themeColor="text1"/>
        </w:rPr>
        <w:t>和問題</w:t>
      </w:r>
      <w:r w:rsidR="007C69B8" w:rsidRPr="00A91A37">
        <w:rPr>
          <w:rFonts w:hint="eastAsia"/>
          <w:color w:val="000000" w:themeColor="text1"/>
        </w:rPr>
        <w:t>，</w:t>
      </w:r>
      <w:r w:rsidR="001E7650" w:rsidRPr="00A91A37">
        <w:rPr>
          <w:rFonts w:hint="eastAsia"/>
          <w:color w:val="000000" w:themeColor="text1"/>
        </w:rPr>
        <w:t>茲將其等</w:t>
      </w:r>
      <w:r w:rsidR="007B218E" w:rsidRPr="00A91A37">
        <w:rPr>
          <w:rFonts w:hint="eastAsia"/>
          <w:color w:val="000000" w:themeColor="text1"/>
        </w:rPr>
        <w:t>提出的</w:t>
      </w:r>
      <w:r w:rsidR="001E7650" w:rsidRPr="00A91A37">
        <w:rPr>
          <w:rFonts w:hint="eastAsia"/>
          <w:color w:val="000000" w:themeColor="text1"/>
        </w:rPr>
        <w:t>問題</w:t>
      </w:r>
      <w:proofErr w:type="gramStart"/>
      <w:r w:rsidR="007B218E" w:rsidRPr="00A91A37">
        <w:rPr>
          <w:rFonts w:hint="eastAsia"/>
          <w:color w:val="000000" w:themeColor="text1"/>
        </w:rPr>
        <w:t>臚列</w:t>
      </w:r>
      <w:r w:rsidR="001E7650" w:rsidRPr="00A91A37">
        <w:rPr>
          <w:rFonts w:hint="eastAsia"/>
          <w:color w:val="000000" w:themeColor="text1"/>
        </w:rPr>
        <w:t>如</w:t>
      </w:r>
      <w:proofErr w:type="gramEnd"/>
      <w:r w:rsidR="001E7650" w:rsidRPr="00A91A37">
        <w:rPr>
          <w:rFonts w:hint="eastAsia"/>
          <w:color w:val="000000" w:themeColor="text1"/>
        </w:rPr>
        <w:t>下：</w:t>
      </w:r>
    </w:p>
    <w:p w:rsidR="007B218E" w:rsidRPr="00A91A37" w:rsidRDefault="007B218E" w:rsidP="001E7650">
      <w:pPr>
        <w:pStyle w:val="4"/>
        <w:rPr>
          <w:color w:val="000000" w:themeColor="text1"/>
        </w:rPr>
      </w:pPr>
      <w:r w:rsidRPr="00A91A37">
        <w:rPr>
          <w:rFonts w:hint="eastAsia"/>
          <w:color w:val="000000" w:themeColor="text1"/>
        </w:rPr>
        <w:t>測量人員流動率高，經驗傳承銜接不及（基隆市政府）。</w:t>
      </w:r>
    </w:p>
    <w:p w:rsidR="007B218E" w:rsidRPr="00A91A37" w:rsidRDefault="007B218E" w:rsidP="00F80185">
      <w:pPr>
        <w:pStyle w:val="4"/>
        <w:rPr>
          <w:color w:val="000000" w:themeColor="text1"/>
        </w:rPr>
      </w:pPr>
      <w:r w:rsidRPr="00A91A37">
        <w:rPr>
          <w:rFonts w:hint="eastAsia"/>
          <w:color w:val="000000" w:themeColor="text1"/>
        </w:rPr>
        <w:t>重測人力無法久留，重測業務長</w:t>
      </w:r>
      <w:proofErr w:type="gramStart"/>
      <w:r w:rsidRPr="00A91A37">
        <w:rPr>
          <w:rFonts w:hint="eastAsia"/>
          <w:color w:val="000000" w:themeColor="text1"/>
        </w:rPr>
        <w:t>時間外業</w:t>
      </w:r>
      <w:proofErr w:type="gramEnd"/>
      <w:r w:rsidRPr="00A91A37">
        <w:rPr>
          <w:rFonts w:hint="eastAsia"/>
          <w:color w:val="000000" w:themeColor="text1"/>
        </w:rPr>
        <w:t>，受風吹日曬雨淋辛苦勞累，且需面對所有權人就土地面積減少或使用現況不符之質疑或</w:t>
      </w:r>
      <w:proofErr w:type="gramStart"/>
      <w:r w:rsidRPr="00A91A37">
        <w:rPr>
          <w:rFonts w:hint="eastAsia"/>
          <w:color w:val="000000" w:themeColor="text1"/>
        </w:rPr>
        <w:t>陳抗，</w:t>
      </w:r>
      <w:proofErr w:type="gramEnd"/>
      <w:r w:rsidRPr="00A91A37">
        <w:rPr>
          <w:rFonts w:hint="eastAsia"/>
          <w:color w:val="000000" w:themeColor="text1"/>
        </w:rPr>
        <w:t>影響工作意願，另自109年起測量製圖職系可轉任資訊處理職系，且中央單位有高職等（薦任6至8等）職缺之吸引，導致大量人員商調</w:t>
      </w:r>
      <w:r w:rsidR="00B550B3" w:rsidRPr="00A91A37">
        <w:rPr>
          <w:rFonts w:hint="eastAsia"/>
          <w:color w:val="000000" w:themeColor="text1"/>
        </w:rPr>
        <w:t>，並建議地政事務所課長職等</w:t>
      </w:r>
      <w:proofErr w:type="gramStart"/>
      <w:r w:rsidR="00B550B3" w:rsidRPr="00A91A37">
        <w:rPr>
          <w:rFonts w:hint="eastAsia"/>
          <w:color w:val="000000" w:themeColor="text1"/>
        </w:rPr>
        <w:t>調整為薦任</w:t>
      </w:r>
      <w:proofErr w:type="gramEnd"/>
      <w:r w:rsidR="00B550B3" w:rsidRPr="00A91A37">
        <w:rPr>
          <w:rFonts w:hint="eastAsia"/>
          <w:color w:val="000000" w:themeColor="text1"/>
        </w:rPr>
        <w:t>第8職等，增加留任意願</w:t>
      </w:r>
      <w:r w:rsidRPr="00A91A37">
        <w:rPr>
          <w:rFonts w:hint="eastAsia"/>
          <w:color w:val="000000" w:themeColor="text1"/>
        </w:rPr>
        <w:t>（新北市政府）。</w:t>
      </w:r>
    </w:p>
    <w:p w:rsidR="007B218E" w:rsidRPr="00A91A37" w:rsidRDefault="007B218E" w:rsidP="00F80185">
      <w:pPr>
        <w:pStyle w:val="4"/>
        <w:rPr>
          <w:color w:val="000000" w:themeColor="text1"/>
        </w:rPr>
      </w:pPr>
      <w:r w:rsidRPr="00A91A37">
        <w:rPr>
          <w:rFonts w:hint="eastAsia"/>
          <w:color w:val="000000" w:themeColor="text1"/>
        </w:rPr>
        <w:t>重測專業人員異動頻繁，徵才不易；約</w:t>
      </w:r>
      <w:proofErr w:type="gramStart"/>
      <w:r w:rsidRPr="00A91A37">
        <w:rPr>
          <w:rFonts w:hint="eastAsia"/>
          <w:color w:val="000000" w:themeColor="text1"/>
        </w:rPr>
        <w:t>僱</w:t>
      </w:r>
      <w:proofErr w:type="gramEnd"/>
      <w:r w:rsidRPr="00A91A37">
        <w:rPr>
          <w:rFonts w:hint="eastAsia"/>
          <w:color w:val="000000" w:themeColor="text1"/>
        </w:rPr>
        <w:t>人員薪資與測量助理薪資相近</w:t>
      </w:r>
      <w:r w:rsidR="00324AE1" w:rsidRPr="00A91A37">
        <w:rPr>
          <w:rStyle w:val="afe"/>
          <w:color w:val="000000" w:themeColor="text1"/>
        </w:rPr>
        <w:footnoteReference w:id="12"/>
      </w:r>
      <w:r w:rsidRPr="00A91A37">
        <w:rPr>
          <w:rFonts w:hint="eastAsia"/>
          <w:color w:val="000000" w:themeColor="text1"/>
        </w:rPr>
        <w:t>，惟雇用期限與福利大相逕庭，致約</w:t>
      </w:r>
      <w:proofErr w:type="gramStart"/>
      <w:r w:rsidRPr="00A91A37">
        <w:rPr>
          <w:rFonts w:hint="eastAsia"/>
          <w:color w:val="000000" w:themeColor="text1"/>
        </w:rPr>
        <w:t>僱</w:t>
      </w:r>
      <w:proofErr w:type="gramEnd"/>
      <w:r w:rsidRPr="00A91A37">
        <w:rPr>
          <w:rFonts w:hint="eastAsia"/>
          <w:color w:val="000000" w:themeColor="text1"/>
        </w:rPr>
        <w:t>人員常因考上測量助理而離職（</w:t>
      </w:r>
      <w:proofErr w:type="gramStart"/>
      <w:r w:rsidRPr="00A91A37">
        <w:rPr>
          <w:rFonts w:hint="eastAsia"/>
          <w:color w:val="000000" w:themeColor="text1"/>
        </w:rPr>
        <w:t>臺</w:t>
      </w:r>
      <w:proofErr w:type="gramEnd"/>
      <w:r w:rsidRPr="00A91A37">
        <w:rPr>
          <w:rFonts w:hint="eastAsia"/>
          <w:color w:val="000000" w:themeColor="text1"/>
        </w:rPr>
        <w:t>中市政府）。</w:t>
      </w:r>
    </w:p>
    <w:p w:rsidR="007B218E" w:rsidRPr="00A91A37" w:rsidRDefault="007B218E" w:rsidP="007B218E">
      <w:pPr>
        <w:pStyle w:val="4"/>
        <w:jc w:val="left"/>
        <w:rPr>
          <w:color w:val="000000" w:themeColor="text1"/>
        </w:rPr>
      </w:pPr>
      <w:r w:rsidRPr="00A91A37">
        <w:rPr>
          <w:rFonts w:hint="eastAsia"/>
          <w:color w:val="000000" w:themeColor="text1"/>
        </w:rPr>
        <w:t>因國家考試測量製圖職系常</w:t>
      </w:r>
      <w:proofErr w:type="gramStart"/>
      <w:r w:rsidRPr="00A91A37">
        <w:rPr>
          <w:rFonts w:hint="eastAsia"/>
          <w:color w:val="000000" w:themeColor="text1"/>
        </w:rPr>
        <w:t>不</w:t>
      </w:r>
      <w:proofErr w:type="gramEnd"/>
      <w:r w:rsidRPr="00A91A37">
        <w:rPr>
          <w:rFonts w:hint="eastAsia"/>
          <w:color w:val="000000" w:themeColor="text1"/>
        </w:rPr>
        <w:t>足額錄取，且新進人員至地方機關服務意願低；而早期圖解區圖籍不良作業困難亦令人卻步，致使彰化縣測量人員長期缺員；</w:t>
      </w:r>
      <w:r w:rsidR="009058A1" w:rsidRPr="00A91A37">
        <w:rPr>
          <w:rFonts w:hint="eastAsia"/>
          <w:color w:val="000000" w:themeColor="text1"/>
        </w:rPr>
        <w:t>為配合政策且測量人員長期缺員，常需抽調他所人員支援辦理重測，影響一般土地</w:t>
      </w:r>
      <w:proofErr w:type="gramStart"/>
      <w:r w:rsidR="009058A1" w:rsidRPr="00A91A37">
        <w:rPr>
          <w:rFonts w:hint="eastAsia"/>
          <w:color w:val="000000" w:themeColor="text1"/>
        </w:rPr>
        <w:t>複</w:t>
      </w:r>
      <w:proofErr w:type="gramEnd"/>
      <w:r w:rsidR="009058A1" w:rsidRPr="00A91A37">
        <w:rPr>
          <w:rFonts w:hint="eastAsia"/>
          <w:color w:val="000000" w:themeColor="text1"/>
        </w:rPr>
        <w:t>丈業務之推展（彰化縣政府）。</w:t>
      </w:r>
    </w:p>
    <w:p w:rsidR="009058A1" w:rsidRPr="00A91A37" w:rsidRDefault="009058A1" w:rsidP="00F80185">
      <w:pPr>
        <w:pStyle w:val="4"/>
        <w:rPr>
          <w:color w:val="000000" w:themeColor="text1"/>
        </w:rPr>
      </w:pPr>
      <w:r w:rsidRPr="00A91A37">
        <w:rPr>
          <w:rFonts w:hint="eastAsia"/>
          <w:color w:val="000000" w:themeColor="text1"/>
        </w:rPr>
        <w:t>建請提高地政機關約</w:t>
      </w:r>
      <w:proofErr w:type="gramStart"/>
      <w:r w:rsidRPr="00A91A37">
        <w:rPr>
          <w:rFonts w:hint="eastAsia"/>
          <w:color w:val="000000" w:themeColor="text1"/>
        </w:rPr>
        <w:t>僱</w:t>
      </w:r>
      <w:proofErr w:type="gramEnd"/>
      <w:r w:rsidRPr="00A91A37">
        <w:rPr>
          <w:rFonts w:hint="eastAsia"/>
          <w:color w:val="000000" w:themeColor="text1"/>
        </w:rPr>
        <w:t>人員薪資；南投縣因人力、經費等資源較直轄市缺乏，建請國土測繪中心的人力能進駐南投縣，協助加速辦理重測（南投縣政府）。</w:t>
      </w:r>
    </w:p>
    <w:p w:rsidR="009058A1" w:rsidRPr="00A91A37" w:rsidRDefault="009058A1" w:rsidP="00F80185">
      <w:pPr>
        <w:pStyle w:val="4"/>
        <w:rPr>
          <w:color w:val="000000" w:themeColor="text1"/>
        </w:rPr>
      </w:pPr>
      <w:r w:rsidRPr="00A91A37">
        <w:rPr>
          <w:rFonts w:hint="eastAsia"/>
          <w:color w:val="000000" w:themeColor="text1"/>
        </w:rPr>
        <w:t>重測人力長期嚴重不足（雲林縣政府）。</w:t>
      </w:r>
    </w:p>
    <w:p w:rsidR="009058A1" w:rsidRPr="00A91A37" w:rsidRDefault="009058A1" w:rsidP="00F80185">
      <w:pPr>
        <w:pStyle w:val="4"/>
        <w:rPr>
          <w:color w:val="000000" w:themeColor="text1"/>
        </w:rPr>
      </w:pPr>
      <w:r w:rsidRPr="00A91A37">
        <w:rPr>
          <w:rFonts w:hint="eastAsia"/>
          <w:color w:val="000000" w:themeColor="text1"/>
        </w:rPr>
        <w:t>人員流失嚴重，經驗傳承困難；編制人員不足且流動率高；約</w:t>
      </w:r>
      <w:proofErr w:type="gramStart"/>
      <w:r w:rsidRPr="00A91A37">
        <w:rPr>
          <w:rFonts w:hint="eastAsia"/>
          <w:color w:val="000000" w:themeColor="text1"/>
        </w:rPr>
        <w:t>僱</w:t>
      </w:r>
      <w:proofErr w:type="gramEnd"/>
      <w:r w:rsidRPr="00A91A37">
        <w:rPr>
          <w:rFonts w:hint="eastAsia"/>
          <w:color w:val="000000" w:themeColor="text1"/>
        </w:rPr>
        <w:t>、約用人員薪水誘因不足，招聘或續聘皆不容易；委外廠商數量不足、重測業務</w:t>
      </w:r>
      <w:proofErr w:type="gramStart"/>
      <w:r w:rsidRPr="00A91A37">
        <w:rPr>
          <w:rFonts w:hint="eastAsia"/>
          <w:color w:val="000000" w:themeColor="text1"/>
        </w:rPr>
        <w:t>曠</w:t>
      </w:r>
      <w:proofErr w:type="gramEnd"/>
      <w:r w:rsidRPr="00A91A37">
        <w:rPr>
          <w:rFonts w:hint="eastAsia"/>
          <w:color w:val="000000" w:themeColor="text1"/>
        </w:rPr>
        <w:t>日費工且經費誘因不夠，造成委外招標不易（</w:t>
      </w:r>
      <w:proofErr w:type="gramStart"/>
      <w:r w:rsidRPr="00A91A37">
        <w:rPr>
          <w:rFonts w:hint="eastAsia"/>
          <w:color w:val="000000" w:themeColor="text1"/>
        </w:rPr>
        <w:t>臺</w:t>
      </w:r>
      <w:proofErr w:type="gramEnd"/>
      <w:r w:rsidRPr="00A91A37">
        <w:rPr>
          <w:rFonts w:hint="eastAsia"/>
          <w:color w:val="000000" w:themeColor="text1"/>
        </w:rPr>
        <w:t>南市政府）。</w:t>
      </w:r>
    </w:p>
    <w:p w:rsidR="009058A1" w:rsidRPr="00A91A37" w:rsidRDefault="009058A1" w:rsidP="00F80185">
      <w:pPr>
        <w:pStyle w:val="4"/>
        <w:rPr>
          <w:color w:val="000000" w:themeColor="text1"/>
        </w:rPr>
      </w:pPr>
      <w:r w:rsidRPr="00A91A37">
        <w:rPr>
          <w:rFonts w:hint="eastAsia"/>
          <w:color w:val="000000" w:themeColor="text1"/>
        </w:rPr>
        <w:t>部分約</w:t>
      </w:r>
      <w:proofErr w:type="gramStart"/>
      <w:r w:rsidRPr="00A91A37">
        <w:rPr>
          <w:rFonts w:hint="eastAsia"/>
          <w:color w:val="000000" w:themeColor="text1"/>
        </w:rPr>
        <w:t>僱</w:t>
      </w:r>
      <w:proofErr w:type="gramEnd"/>
      <w:r w:rsidRPr="00A91A37">
        <w:rPr>
          <w:rFonts w:hint="eastAsia"/>
          <w:color w:val="000000" w:themeColor="text1"/>
        </w:rPr>
        <w:t>人員因考試分發、生涯規劃、家庭因素陸續辭職，以致影響整體工作進度及預算執行率；約</w:t>
      </w:r>
      <w:proofErr w:type="gramStart"/>
      <w:r w:rsidRPr="00A91A37">
        <w:rPr>
          <w:rFonts w:hint="eastAsia"/>
          <w:color w:val="000000" w:themeColor="text1"/>
        </w:rPr>
        <w:t>僱</w:t>
      </w:r>
      <w:proofErr w:type="gramEnd"/>
      <w:r w:rsidRPr="00A91A37">
        <w:rPr>
          <w:rFonts w:hint="eastAsia"/>
          <w:color w:val="000000" w:themeColor="text1"/>
        </w:rPr>
        <w:t>人員薪資停滯許久，已與基本工資差距不大，對所相應之工作量、擔負責任並無誘因致難以徵才（高雄市政府）。</w:t>
      </w:r>
    </w:p>
    <w:p w:rsidR="009058A1" w:rsidRPr="00A91A37" w:rsidRDefault="009058A1" w:rsidP="00F80185">
      <w:pPr>
        <w:pStyle w:val="4"/>
        <w:rPr>
          <w:color w:val="000000" w:themeColor="text1"/>
        </w:rPr>
      </w:pPr>
      <w:r w:rsidRPr="00A91A37">
        <w:rPr>
          <w:rFonts w:hint="eastAsia"/>
          <w:color w:val="000000" w:themeColor="text1"/>
        </w:rPr>
        <w:t>辦理</w:t>
      </w:r>
      <w:proofErr w:type="gramStart"/>
      <w:r w:rsidRPr="00A91A37">
        <w:rPr>
          <w:rFonts w:hint="eastAsia"/>
          <w:color w:val="000000" w:themeColor="text1"/>
        </w:rPr>
        <w:t>重測需進行</w:t>
      </w:r>
      <w:proofErr w:type="gramEnd"/>
      <w:r w:rsidRPr="00A91A37">
        <w:rPr>
          <w:rFonts w:hint="eastAsia"/>
          <w:color w:val="000000" w:themeColor="text1"/>
        </w:rPr>
        <w:t>加密控制點清查</w:t>
      </w:r>
      <w:proofErr w:type="gramStart"/>
      <w:r w:rsidRPr="00A91A37">
        <w:rPr>
          <w:rFonts w:hint="eastAsia"/>
          <w:color w:val="000000" w:themeColor="text1"/>
        </w:rPr>
        <w:t>選點及戶地</w:t>
      </w:r>
      <w:proofErr w:type="gramEnd"/>
      <w:r w:rsidRPr="00A91A37">
        <w:rPr>
          <w:rFonts w:hint="eastAsia"/>
          <w:color w:val="000000" w:themeColor="text1"/>
        </w:rPr>
        <w:t>測量</w:t>
      </w:r>
      <w:proofErr w:type="gramStart"/>
      <w:r w:rsidRPr="00A91A37">
        <w:rPr>
          <w:rFonts w:hint="eastAsia"/>
          <w:color w:val="000000" w:themeColor="text1"/>
        </w:rPr>
        <w:t>等外業作業</w:t>
      </w:r>
      <w:proofErr w:type="gramEnd"/>
      <w:r w:rsidRPr="00A91A37">
        <w:rPr>
          <w:rFonts w:hint="eastAsia"/>
          <w:color w:val="000000" w:themeColor="text1"/>
        </w:rPr>
        <w:t>，屏東縣為農業大縣，</w:t>
      </w:r>
      <w:proofErr w:type="gramStart"/>
      <w:r w:rsidRPr="00A91A37">
        <w:rPr>
          <w:rFonts w:hint="eastAsia"/>
          <w:color w:val="000000" w:themeColor="text1"/>
        </w:rPr>
        <w:t>蜂類</w:t>
      </w:r>
      <w:proofErr w:type="gramEnd"/>
      <w:r w:rsidRPr="00A91A37">
        <w:rPr>
          <w:rFonts w:hint="eastAsia"/>
          <w:color w:val="000000" w:themeColor="text1"/>
        </w:rPr>
        <w:t>、蛇類、犬隻等動物</w:t>
      </w:r>
      <w:proofErr w:type="gramStart"/>
      <w:r w:rsidRPr="00A91A37">
        <w:rPr>
          <w:rFonts w:hint="eastAsia"/>
          <w:color w:val="000000" w:themeColor="text1"/>
        </w:rPr>
        <w:t>活躍，</w:t>
      </w:r>
      <w:proofErr w:type="gramEnd"/>
      <w:r w:rsidRPr="00A91A37">
        <w:rPr>
          <w:rFonts w:hint="eastAsia"/>
          <w:color w:val="000000" w:themeColor="text1"/>
        </w:rPr>
        <w:t>常因無意間接觸而容易招</w:t>
      </w:r>
      <w:proofErr w:type="gramStart"/>
      <w:r w:rsidRPr="00A91A37">
        <w:rPr>
          <w:rFonts w:hint="eastAsia"/>
          <w:color w:val="000000" w:themeColor="text1"/>
        </w:rPr>
        <w:t>螫</w:t>
      </w:r>
      <w:proofErr w:type="gramEnd"/>
      <w:r w:rsidRPr="00A91A37">
        <w:rPr>
          <w:rFonts w:hint="eastAsia"/>
          <w:color w:val="000000" w:themeColor="text1"/>
        </w:rPr>
        <w:t>咬，對於屏東縣測量人員造成不可預期之威脅（屏東縣政府）。</w:t>
      </w:r>
    </w:p>
    <w:p w:rsidR="004176D9" w:rsidRPr="00A91A37" w:rsidRDefault="009058A1" w:rsidP="009058A1">
      <w:pPr>
        <w:pStyle w:val="4"/>
        <w:rPr>
          <w:color w:val="000000" w:themeColor="text1"/>
        </w:rPr>
      </w:pPr>
      <w:r w:rsidRPr="00A91A37">
        <w:rPr>
          <w:rFonts w:hint="eastAsia"/>
          <w:color w:val="000000" w:themeColor="text1"/>
        </w:rPr>
        <w:t>測量人員異動頻繁致人力不足，或新進人員實務經驗不足，且東部地區測繪業投入意願不高（花蓮縣政府）。</w:t>
      </w:r>
    </w:p>
    <w:p w:rsidR="003039CB" w:rsidRPr="00A91A37" w:rsidRDefault="003039CB" w:rsidP="00F44D88">
      <w:pPr>
        <w:pStyle w:val="3"/>
        <w:rPr>
          <w:color w:val="000000" w:themeColor="text1"/>
        </w:rPr>
      </w:pPr>
      <w:r w:rsidRPr="00A91A37">
        <w:rPr>
          <w:rFonts w:hint="eastAsia"/>
          <w:color w:val="000000" w:themeColor="text1"/>
        </w:rPr>
        <w:t>地籍圖重測作業人力及地籍測量人力養成：</w:t>
      </w:r>
    </w:p>
    <w:p w:rsidR="00B23CCB" w:rsidRPr="00A91A37" w:rsidRDefault="00691573" w:rsidP="00F57CB1">
      <w:pPr>
        <w:pStyle w:val="4"/>
        <w:widowControl/>
        <w:overflowPunct/>
        <w:autoSpaceDE/>
        <w:autoSpaceDN/>
        <w:jc w:val="left"/>
        <w:rPr>
          <w:color w:val="000000" w:themeColor="text1"/>
          <w:sz w:val="28"/>
          <w:szCs w:val="28"/>
        </w:rPr>
      </w:pPr>
      <w:r w:rsidRPr="00A91A37">
        <w:rPr>
          <w:rFonts w:hint="eastAsia"/>
          <w:color w:val="000000" w:themeColor="text1"/>
        </w:rPr>
        <w:t>據內政部統計，近5年（108年至112年）中央、地方及委託測繪業辦理地籍圖重測作業之人力，合計約2,2</w:t>
      </w:r>
      <w:r w:rsidR="00A708B8" w:rsidRPr="00A91A37">
        <w:rPr>
          <w:color w:val="000000" w:themeColor="text1"/>
        </w:rPr>
        <w:t>22</w:t>
      </w:r>
      <w:r w:rsidRPr="00A91A37">
        <w:rPr>
          <w:rFonts w:hint="eastAsia"/>
          <w:color w:val="000000" w:themeColor="text1"/>
        </w:rPr>
        <w:t>人次。其中，中央約320人次，地方政府約1,622人次，委託測繪業約</w:t>
      </w:r>
      <w:r w:rsidR="00AD2222" w:rsidRPr="00A91A37">
        <w:rPr>
          <w:rFonts w:hint="eastAsia"/>
          <w:color w:val="000000" w:themeColor="text1"/>
        </w:rPr>
        <w:t>280</w:t>
      </w:r>
      <w:r w:rsidRPr="00A91A37">
        <w:rPr>
          <w:rFonts w:hint="eastAsia"/>
          <w:color w:val="000000" w:themeColor="text1"/>
        </w:rPr>
        <w:t>人次，詳如表2。</w:t>
      </w:r>
    </w:p>
    <w:p w:rsidR="00DC4BE8" w:rsidRPr="00A91A37" w:rsidRDefault="00DC4BE8" w:rsidP="00B23CCB">
      <w:pPr>
        <w:spacing w:beforeLines="50" w:before="228"/>
        <w:jc w:val="center"/>
        <w:rPr>
          <w:color w:val="000000" w:themeColor="text1"/>
          <w:sz w:val="28"/>
          <w:szCs w:val="28"/>
        </w:rPr>
      </w:pPr>
      <w:r w:rsidRPr="00A91A37">
        <w:rPr>
          <w:rFonts w:hint="eastAsia"/>
          <w:color w:val="000000" w:themeColor="text1"/>
          <w:sz w:val="28"/>
          <w:szCs w:val="28"/>
        </w:rPr>
        <w:t>表2、108至112年中央補助辦理地籍圖重測作業人力統計表</w:t>
      </w:r>
    </w:p>
    <w:p w:rsidR="00DC4BE8" w:rsidRPr="00A91A37" w:rsidRDefault="00DC4BE8" w:rsidP="00DC4BE8">
      <w:pPr>
        <w:jc w:val="right"/>
        <w:rPr>
          <w:color w:val="000000" w:themeColor="text1"/>
          <w:sz w:val="24"/>
          <w:szCs w:val="24"/>
        </w:rPr>
      </w:pPr>
      <w:r w:rsidRPr="00A91A37">
        <w:rPr>
          <w:rFonts w:hint="eastAsia"/>
          <w:color w:val="000000" w:themeColor="text1"/>
          <w:sz w:val="24"/>
          <w:szCs w:val="24"/>
        </w:rPr>
        <w:t>單位：人</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492"/>
        <w:gridCol w:w="1493"/>
        <w:gridCol w:w="1493"/>
        <w:gridCol w:w="1493"/>
        <w:gridCol w:w="1263"/>
        <w:gridCol w:w="992"/>
      </w:tblGrid>
      <w:tr w:rsidR="00A91A37" w:rsidRPr="00A91A37" w:rsidTr="00F80185">
        <w:trPr>
          <w:trHeight w:val="454"/>
          <w:jc w:val="center"/>
        </w:trPr>
        <w:tc>
          <w:tcPr>
            <w:tcW w:w="988" w:type="dxa"/>
            <w:vMerge w:val="restart"/>
            <w:shd w:val="clear" w:color="auto" w:fill="FDE9D9" w:themeFill="accent6" w:themeFillTint="33"/>
            <w:vAlign w:val="center"/>
          </w:tcPr>
          <w:p w:rsidR="00DC4BE8" w:rsidRPr="00A91A37" w:rsidRDefault="00DC4BE8" w:rsidP="00F80185">
            <w:pPr>
              <w:widowControl/>
              <w:autoSpaceDN/>
              <w:spacing w:line="320" w:lineRule="exact"/>
              <w:jc w:val="center"/>
              <w:rPr>
                <w:rFonts w:hAnsi="標楷體"/>
                <w:color w:val="000000" w:themeColor="text1"/>
                <w:sz w:val="24"/>
                <w:szCs w:val="24"/>
              </w:rPr>
            </w:pPr>
            <w:r w:rsidRPr="00A91A37">
              <w:rPr>
                <w:rFonts w:hAnsi="標楷體" w:hint="eastAsia"/>
                <w:color w:val="000000" w:themeColor="text1"/>
                <w:sz w:val="24"/>
                <w:szCs w:val="24"/>
              </w:rPr>
              <w:t>年度</w:t>
            </w:r>
          </w:p>
        </w:tc>
        <w:tc>
          <w:tcPr>
            <w:tcW w:w="2985" w:type="dxa"/>
            <w:gridSpan w:val="2"/>
            <w:shd w:val="clear" w:color="auto" w:fill="FDE9D9" w:themeFill="accent6" w:themeFillTint="33"/>
            <w:vAlign w:val="center"/>
          </w:tcPr>
          <w:p w:rsidR="00DC4BE8" w:rsidRPr="00A91A37" w:rsidRDefault="00DC4BE8" w:rsidP="00F80185">
            <w:pPr>
              <w:autoSpaceDN/>
              <w:spacing w:line="320" w:lineRule="exact"/>
              <w:jc w:val="center"/>
              <w:rPr>
                <w:rFonts w:hAnsi="標楷體"/>
                <w:color w:val="000000" w:themeColor="text1"/>
                <w:sz w:val="24"/>
                <w:szCs w:val="24"/>
              </w:rPr>
            </w:pPr>
            <w:r w:rsidRPr="00A91A37">
              <w:rPr>
                <w:rFonts w:hAnsi="標楷體" w:hint="eastAsia"/>
                <w:color w:val="000000" w:themeColor="text1"/>
                <w:sz w:val="24"/>
                <w:szCs w:val="24"/>
              </w:rPr>
              <w:t>地方政府</w:t>
            </w:r>
          </w:p>
        </w:tc>
        <w:tc>
          <w:tcPr>
            <w:tcW w:w="2986" w:type="dxa"/>
            <w:gridSpan w:val="2"/>
            <w:shd w:val="clear" w:color="auto" w:fill="FDE9D9" w:themeFill="accent6" w:themeFillTint="33"/>
            <w:vAlign w:val="center"/>
          </w:tcPr>
          <w:p w:rsidR="00DC4BE8" w:rsidRPr="00A91A37" w:rsidRDefault="00DC4BE8" w:rsidP="00F80185">
            <w:pPr>
              <w:autoSpaceDN/>
              <w:spacing w:line="320" w:lineRule="exact"/>
              <w:jc w:val="center"/>
              <w:rPr>
                <w:rFonts w:hAnsi="標楷體"/>
                <w:color w:val="000000" w:themeColor="text1"/>
                <w:sz w:val="24"/>
                <w:szCs w:val="24"/>
              </w:rPr>
            </w:pPr>
            <w:r w:rsidRPr="00A91A37">
              <w:rPr>
                <w:rFonts w:hAnsi="標楷體" w:hint="eastAsia"/>
                <w:color w:val="000000" w:themeColor="text1"/>
                <w:sz w:val="24"/>
                <w:szCs w:val="24"/>
              </w:rPr>
              <w:t>中央(國土測繪中心)</w:t>
            </w:r>
          </w:p>
        </w:tc>
        <w:tc>
          <w:tcPr>
            <w:tcW w:w="1263" w:type="dxa"/>
            <w:vMerge w:val="restart"/>
            <w:shd w:val="clear" w:color="auto" w:fill="FDE9D9" w:themeFill="accent6" w:themeFillTint="33"/>
            <w:vAlign w:val="center"/>
          </w:tcPr>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委託</w:t>
            </w:r>
          </w:p>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測繪業</w:t>
            </w:r>
          </w:p>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(人力)</w:t>
            </w:r>
          </w:p>
        </w:tc>
        <w:tc>
          <w:tcPr>
            <w:tcW w:w="992" w:type="dxa"/>
            <w:vMerge w:val="restart"/>
            <w:shd w:val="clear" w:color="auto" w:fill="FDE9D9" w:themeFill="accent6" w:themeFillTint="33"/>
            <w:vAlign w:val="center"/>
          </w:tcPr>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合計</w:t>
            </w:r>
          </w:p>
          <w:p w:rsidR="00DC4BE8" w:rsidRPr="00A91A37" w:rsidRDefault="00DC4BE8" w:rsidP="00F80185">
            <w:pPr>
              <w:autoSpaceDN/>
              <w:ind w:leftChars="-17" w:left="-58" w:rightChars="-4" w:right="-14"/>
              <w:jc w:val="center"/>
              <w:rPr>
                <w:rFonts w:hAnsi="標楷體"/>
                <w:color w:val="000000" w:themeColor="text1"/>
                <w:sz w:val="24"/>
                <w:szCs w:val="24"/>
              </w:rPr>
            </w:pPr>
            <w:r w:rsidRPr="00A91A37">
              <w:rPr>
                <w:rFonts w:hAnsi="標楷體" w:hint="eastAsia"/>
                <w:color w:val="000000" w:themeColor="text1"/>
                <w:sz w:val="24"/>
                <w:szCs w:val="24"/>
              </w:rPr>
              <w:t>(人力)</w:t>
            </w:r>
          </w:p>
        </w:tc>
      </w:tr>
      <w:tr w:rsidR="00A91A37" w:rsidRPr="00A91A37" w:rsidTr="00F80185">
        <w:trPr>
          <w:trHeight w:val="454"/>
          <w:jc w:val="center"/>
        </w:trPr>
        <w:tc>
          <w:tcPr>
            <w:tcW w:w="988" w:type="dxa"/>
            <w:vMerge/>
            <w:shd w:val="clear" w:color="auto" w:fill="FDE9D9" w:themeFill="accent6" w:themeFillTint="33"/>
            <w:vAlign w:val="center"/>
          </w:tcPr>
          <w:p w:rsidR="00DC4BE8" w:rsidRPr="00A91A37" w:rsidRDefault="00DC4BE8" w:rsidP="00F80185">
            <w:pPr>
              <w:autoSpaceDN/>
              <w:spacing w:line="400" w:lineRule="exact"/>
              <w:jc w:val="center"/>
              <w:rPr>
                <w:rFonts w:hAnsi="標楷體"/>
                <w:color w:val="000000" w:themeColor="text1"/>
                <w:sz w:val="24"/>
                <w:szCs w:val="24"/>
              </w:rPr>
            </w:pPr>
          </w:p>
        </w:tc>
        <w:tc>
          <w:tcPr>
            <w:tcW w:w="1492" w:type="dxa"/>
            <w:shd w:val="clear" w:color="auto" w:fill="FDE9D9" w:themeFill="accent6" w:themeFillTint="33"/>
            <w:vAlign w:val="center"/>
          </w:tcPr>
          <w:p w:rsidR="00DC4BE8" w:rsidRPr="00A91A37" w:rsidRDefault="00DC4BE8" w:rsidP="00F80185">
            <w:pPr>
              <w:autoSpaceDN/>
              <w:jc w:val="center"/>
              <w:rPr>
                <w:rFonts w:hAnsi="標楷體" w:cs="Arial Unicode MS"/>
                <w:color w:val="000000" w:themeColor="text1"/>
                <w:sz w:val="24"/>
                <w:szCs w:val="24"/>
              </w:rPr>
            </w:pPr>
            <w:r w:rsidRPr="00A91A37">
              <w:rPr>
                <w:rFonts w:hAnsi="標楷體" w:cs="Arial Unicode MS" w:hint="eastAsia"/>
                <w:color w:val="000000" w:themeColor="text1"/>
                <w:sz w:val="24"/>
                <w:szCs w:val="24"/>
              </w:rPr>
              <w:t>編制人力</w:t>
            </w:r>
          </w:p>
        </w:tc>
        <w:tc>
          <w:tcPr>
            <w:tcW w:w="1493" w:type="dxa"/>
            <w:shd w:val="clear" w:color="auto" w:fill="FDE9D9" w:themeFill="accent6" w:themeFillTint="33"/>
            <w:vAlign w:val="center"/>
          </w:tcPr>
          <w:p w:rsidR="00DC4BE8" w:rsidRPr="00A91A37" w:rsidRDefault="00DC4BE8" w:rsidP="00F80185">
            <w:pPr>
              <w:autoSpaceDN/>
              <w:jc w:val="center"/>
              <w:rPr>
                <w:rFonts w:hAnsi="標楷體" w:cs="Arial Unicode MS"/>
                <w:color w:val="000000" w:themeColor="text1"/>
                <w:sz w:val="24"/>
                <w:szCs w:val="24"/>
              </w:rPr>
            </w:pPr>
            <w:r w:rsidRPr="00A91A37">
              <w:rPr>
                <w:rFonts w:hAnsi="標楷體" w:cs="Arial Unicode MS" w:hint="eastAsia"/>
                <w:color w:val="000000" w:themeColor="text1"/>
                <w:sz w:val="24"/>
                <w:szCs w:val="24"/>
              </w:rPr>
              <w:t>約</w:t>
            </w:r>
            <w:proofErr w:type="gramStart"/>
            <w:r w:rsidRPr="00A91A37">
              <w:rPr>
                <w:rFonts w:hAnsi="標楷體" w:cs="Arial Unicode MS" w:hint="eastAsia"/>
                <w:color w:val="000000" w:themeColor="text1"/>
                <w:sz w:val="24"/>
                <w:szCs w:val="24"/>
              </w:rPr>
              <w:t>僱</w:t>
            </w:r>
            <w:proofErr w:type="gramEnd"/>
            <w:r w:rsidRPr="00A91A37">
              <w:rPr>
                <w:rFonts w:hAnsi="標楷體" w:cs="Arial Unicode MS" w:hint="eastAsia"/>
                <w:color w:val="000000" w:themeColor="text1"/>
                <w:sz w:val="24"/>
                <w:szCs w:val="24"/>
              </w:rPr>
              <w:t>人力</w:t>
            </w:r>
          </w:p>
        </w:tc>
        <w:tc>
          <w:tcPr>
            <w:tcW w:w="1493" w:type="dxa"/>
            <w:shd w:val="clear" w:color="auto" w:fill="FDE9D9" w:themeFill="accent6" w:themeFillTint="33"/>
            <w:vAlign w:val="center"/>
          </w:tcPr>
          <w:p w:rsidR="00DC4BE8" w:rsidRPr="00A91A37" w:rsidRDefault="00DC4BE8" w:rsidP="00F80185">
            <w:pPr>
              <w:autoSpaceDN/>
              <w:jc w:val="center"/>
              <w:rPr>
                <w:rFonts w:hAnsi="標楷體" w:cs="Arial Unicode MS"/>
                <w:color w:val="000000" w:themeColor="text1"/>
                <w:sz w:val="24"/>
                <w:szCs w:val="24"/>
              </w:rPr>
            </w:pPr>
            <w:r w:rsidRPr="00A91A37">
              <w:rPr>
                <w:rFonts w:hAnsi="標楷體" w:cs="Arial Unicode MS" w:hint="eastAsia"/>
                <w:color w:val="000000" w:themeColor="text1"/>
                <w:sz w:val="24"/>
                <w:szCs w:val="24"/>
              </w:rPr>
              <w:t>編制人力</w:t>
            </w:r>
          </w:p>
        </w:tc>
        <w:tc>
          <w:tcPr>
            <w:tcW w:w="1493" w:type="dxa"/>
            <w:shd w:val="clear" w:color="auto" w:fill="FDE9D9" w:themeFill="accent6" w:themeFillTint="33"/>
            <w:vAlign w:val="center"/>
          </w:tcPr>
          <w:p w:rsidR="00DC4BE8" w:rsidRPr="00A91A37" w:rsidRDefault="00DC4BE8" w:rsidP="00F80185">
            <w:pPr>
              <w:autoSpaceDN/>
              <w:jc w:val="center"/>
              <w:rPr>
                <w:rFonts w:hAnsi="標楷體" w:cs="Arial Unicode MS"/>
                <w:color w:val="000000" w:themeColor="text1"/>
                <w:sz w:val="24"/>
                <w:szCs w:val="24"/>
              </w:rPr>
            </w:pPr>
            <w:r w:rsidRPr="00A91A37">
              <w:rPr>
                <w:rFonts w:hAnsi="標楷體" w:cs="Arial Unicode MS" w:hint="eastAsia"/>
                <w:color w:val="000000" w:themeColor="text1"/>
                <w:sz w:val="24"/>
                <w:szCs w:val="24"/>
              </w:rPr>
              <w:t>約</w:t>
            </w:r>
            <w:proofErr w:type="gramStart"/>
            <w:r w:rsidRPr="00A91A37">
              <w:rPr>
                <w:rFonts w:hAnsi="標楷體" w:cs="Arial Unicode MS" w:hint="eastAsia"/>
                <w:color w:val="000000" w:themeColor="text1"/>
                <w:sz w:val="24"/>
                <w:szCs w:val="24"/>
              </w:rPr>
              <w:t>僱</w:t>
            </w:r>
            <w:proofErr w:type="gramEnd"/>
            <w:r w:rsidRPr="00A91A37">
              <w:rPr>
                <w:rFonts w:hAnsi="標楷體" w:cs="Arial Unicode MS" w:hint="eastAsia"/>
                <w:color w:val="000000" w:themeColor="text1"/>
                <w:sz w:val="24"/>
                <w:szCs w:val="24"/>
              </w:rPr>
              <w:t>人力</w:t>
            </w:r>
          </w:p>
        </w:tc>
        <w:tc>
          <w:tcPr>
            <w:tcW w:w="1263" w:type="dxa"/>
            <w:vMerge/>
            <w:shd w:val="clear" w:color="auto" w:fill="FDE9D9" w:themeFill="accent6" w:themeFillTint="33"/>
          </w:tcPr>
          <w:p w:rsidR="00DC4BE8" w:rsidRPr="00A91A37" w:rsidRDefault="00DC4BE8" w:rsidP="00F80185">
            <w:pPr>
              <w:autoSpaceDN/>
              <w:spacing w:line="400" w:lineRule="exact"/>
              <w:jc w:val="center"/>
              <w:rPr>
                <w:rFonts w:hAnsi="標楷體" w:cs="Arial Unicode MS"/>
                <w:color w:val="000000" w:themeColor="text1"/>
                <w:sz w:val="24"/>
                <w:szCs w:val="24"/>
              </w:rPr>
            </w:pPr>
          </w:p>
        </w:tc>
        <w:tc>
          <w:tcPr>
            <w:tcW w:w="992" w:type="dxa"/>
            <w:vMerge/>
            <w:shd w:val="clear" w:color="auto" w:fill="FDE9D9" w:themeFill="accent6" w:themeFillTint="33"/>
          </w:tcPr>
          <w:p w:rsidR="00DC4BE8" w:rsidRPr="00A91A37" w:rsidRDefault="00DC4BE8" w:rsidP="00F80185">
            <w:pPr>
              <w:autoSpaceDN/>
              <w:spacing w:line="400" w:lineRule="exact"/>
              <w:jc w:val="center"/>
              <w:rPr>
                <w:rFonts w:hAnsi="標楷體" w:cs="Arial Unicode MS"/>
                <w:color w:val="000000" w:themeColor="text1"/>
                <w:sz w:val="24"/>
                <w:szCs w:val="24"/>
              </w:rPr>
            </w:pPr>
          </w:p>
        </w:tc>
      </w:tr>
      <w:tr w:rsidR="00A91A37" w:rsidRPr="00A91A37" w:rsidTr="00F80185">
        <w:trPr>
          <w:trHeight w:hRule="exact" w:val="397"/>
          <w:jc w:val="center"/>
        </w:trPr>
        <w:tc>
          <w:tcPr>
            <w:tcW w:w="988" w:type="dxa"/>
            <w:vAlign w:val="center"/>
          </w:tcPr>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108</w:t>
            </w:r>
          </w:p>
        </w:tc>
        <w:tc>
          <w:tcPr>
            <w:tcW w:w="14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236</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94</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61</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3</w:t>
            </w:r>
          </w:p>
        </w:tc>
        <w:tc>
          <w:tcPr>
            <w:tcW w:w="126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54</w:t>
            </w:r>
          </w:p>
        </w:tc>
        <w:tc>
          <w:tcPr>
            <w:tcW w:w="9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448</w:t>
            </w:r>
          </w:p>
        </w:tc>
      </w:tr>
      <w:tr w:rsidR="00A91A37" w:rsidRPr="00A91A37" w:rsidTr="00F80185">
        <w:trPr>
          <w:trHeight w:hRule="exact" w:val="397"/>
          <w:jc w:val="center"/>
        </w:trPr>
        <w:tc>
          <w:tcPr>
            <w:tcW w:w="988" w:type="dxa"/>
            <w:vAlign w:val="center"/>
          </w:tcPr>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109</w:t>
            </w:r>
          </w:p>
        </w:tc>
        <w:tc>
          <w:tcPr>
            <w:tcW w:w="14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233</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93</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62</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w:t>
            </w:r>
          </w:p>
        </w:tc>
        <w:tc>
          <w:tcPr>
            <w:tcW w:w="126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53</w:t>
            </w:r>
          </w:p>
        </w:tc>
        <w:tc>
          <w:tcPr>
            <w:tcW w:w="9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443</w:t>
            </w:r>
          </w:p>
        </w:tc>
      </w:tr>
      <w:tr w:rsidR="00A91A37" w:rsidRPr="00A91A37" w:rsidTr="00F80185">
        <w:trPr>
          <w:trHeight w:hRule="exact" w:val="397"/>
          <w:jc w:val="center"/>
        </w:trPr>
        <w:tc>
          <w:tcPr>
            <w:tcW w:w="988" w:type="dxa"/>
            <w:vAlign w:val="center"/>
          </w:tcPr>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110</w:t>
            </w:r>
          </w:p>
        </w:tc>
        <w:tc>
          <w:tcPr>
            <w:tcW w:w="14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250</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86</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62</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w:t>
            </w:r>
          </w:p>
        </w:tc>
        <w:tc>
          <w:tcPr>
            <w:tcW w:w="126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53</w:t>
            </w:r>
          </w:p>
        </w:tc>
        <w:tc>
          <w:tcPr>
            <w:tcW w:w="9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453</w:t>
            </w:r>
          </w:p>
        </w:tc>
      </w:tr>
      <w:tr w:rsidR="00A91A37" w:rsidRPr="00A91A37" w:rsidTr="00F80185">
        <w:trPr>
          <w:trHeight w:hRule="exact" w:val="397"/>
          <w:jc w:val="center"/>
        </w:trPr>
        <w:tc>
          <w:tcPr>
            <w:tcW w:w="988" w:type="dxa"/>
            <w:vAlign w:val="center"/>
          </w:tcPr>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111</w:t>
            </w:r>
          </w:p>
        </w:tc>
        <w:tc>
          <w:tcPr>
            <w:tcW w:w="14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226</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84</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62</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w:t>
            </w:r>
          </w:p>
        </w:tc>
        <w:tc>
          <w:tcPr>
            <w:tcW w:w="126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424</w:t>
            </w:r>
          </w:p>
        </w:tc>
      </w:tr>
      <w:tr w:rsidR="00A91A37" w:rsidRPr="00A91A37" w:rsidTr="00F80185">
        <w:trPr>
          <w:trHeight w:hRule="exact" w:val="397"/>
          <w:jc w:val="center"/>
        </w:trPr>
        <w:tc>
          <w:tcPr>
            <w:tcW w:w="988" w:type="dxa"/>
            <w:vAlign w:val="center"/>
          </w:tcPr>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112</w:t>
            </w:r>
          </w:p>
        </w:tc>
        <w:tc>
          <w:tcPr>
            <w:tcW w:w="14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254</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66</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62</w:t>
            </w:r>
          </w:p>
        </w:tc>
        <w:tc>
          <w:tcPr>
            <w:tcW w:w="149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w:t>
            </w:r>
          </w:p>
        </w:tc>
        <w:tc>
          <w:tcPr>
            <w:tcW w:w="1263"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70</w:t>
            </w:r>
          </w:p>
        </w:tc>
        <w:tc>
          <w:tcPr>
            <w:tcW w:w="992" w:type="dxa"/>
            <w:tcBorders>
              <w:top w:val="single" w:sz="4" w:space="0" w:color="auto"/>
              <w:left w:val="single" w:sz="4" w:space="0" w:color="auto"/>
              <w:bottom w:val="single" w:sz="4" w:space="0" w:color="auto"/>
              <w:right w:val="single" w:sz="4" w:space="0" w:color="auto"/>
            </w:tcBorders>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4</w:t>
            </w:r>
            <w:r w:rsidR="00B23CCB" w:rsidRPr="00A91A37">
              <w:rPr>
                <w:rFonts w:hAnsi="標楷體"/>
                <w:color w:val="000000" w:themeColor="text1"/>
                <w:sz w:val="24"/>
                <w:szCs w:val="24"/>
              </w:rPr>
              <w:t>54</w:t>
            </w:r>
          </w:p>
        </w:tc>
      </w:tr>
      <w:tr w:rsidR="00A91A37" w:rsidRPr="00A91A37" w:rsidTr="00F80185">
        <w:trPr>
          <w:trHeight w:hRule="exact" w:val="397"/>
          <w:jc w:val="center"/>
        </w:trPr>
        <w:tc>
          <w:tcPr>
            <w:tcW w:w="988" w:type="dxa"/>
            <w:shd w:val="clear" w:color="auto" w:fill="E5DFEC" w:themeFill="accent4" w:themeFillTint="33"/>
            <w:vAlign w:val="center"/>
          </w:tcPr>
          <w:p w:rsidR="00DC4BE8" w:rsidRPr="00A91A37" w:rsidRDefault="00DC4BE8" w:rsidP="00F80185">
            <w:pPr>
              <w:autoSpaceDN/>
              <w:jc w:val="center"/>
              <w:rPr>
                <w:rFonts w:hAnsi="標楷體"/>
                <w:color w:val="000000" w:themeColor="text1"/>
                <w:sz w:val="24"/>
                <w:szCs w:val="24"/>
              </w:rPr>
            </w:pPr>
            <w:r w:rsidRPr="00A91A37">
              <w:rPr>
                <w:rFonts w:hAnsi="標楷體" w:hint="eastAsia"/>
                <w:color w:val="000000" w:themeColor="text1"/>
                <w:sz w:val="24"/>
                <w:szCs w:val="24"/>
              </w:rPr>
              <w:t>合計</w:t>
            </w:r>
          </w:p>
        </w:tc>
        <w:tc>
          <w:tcPr>
            <w:tcW w:w="14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1,199</w:t>
            </w:r>
          </w:p>
        </w:tc>
        <w:tc>
          <w:tcPr>
            <w:tcW w:w="14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423</w:t>
            </w:r>
          </w:p>
        </w:tc>
        <w:tc>
          <w:tcPr>
            <w:tcW w:w="14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309</w:t>
            </w:r>
          </w:p>
        </w:tc>
        <w:tc>
          <w:tcPr>
            <w:tcW w:w="149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11</w:t>
            </w:r>
          </w:p>
        </w:tc>
        <w:tc>
          <w:tcPr>
            <w:tcW w:w="126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C4BE8" w:rsidRPr="00A91A37" w:rsidRDefault="00AD2222" w:rsidP="00F80185">
            <w:pPr>
              <w:autoSpaceDN/>
              <w:jc w:val="right"/>
              <w:rPr>
                <w:rFonts w:hAnsi="標楷體"/>
                <w:color w:val="000000" w:themeColor="text1"/>
                <w:sz w:val="24"/>
                <w:szCs w:val="24"/>
              </w:rPr>
            </w:pPr>
            <w:r w:rsidRPr="00A91A37">
              <w:rPr>
                <w:rFonts w:hAnsi="標楷體" w:hint="eastAsia"/>
                <w:color w:val="000000" w:themeColor="text1"/>
                <w:sz w:val="24"/>
                <w:szCs w:val="24"/>
              </w:rPr>
              <w:t>280</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C4BE8" w:rsidRPr="00A91A37" w:rsidRDefault="00DC4BE8" w:rsidP="00F80185">
            <w:pPr>
              <w:autoSpaceDN/>
              <w:jc w:val="right"/>
              <w:rPr>
                <w:rFonts w:hAnsi="標楷體"/>
                <w:color w:val="000000" w:themeColor="text1"/>
                <w:sz w:val="24"/>
                <w:szCs w:val="24"/>
              </w:rPr>
            </w:pPr>
            <w:r w:rsidRPr="00A91A37">
              <w:rPr>
                <w:rFonts w:hAnsi="標楷體" w:hint="eastAsia"/>
                <w:color w:val="000000" w:themeColor="text1"/>
                <w:sz w:val="24"/>
                <w:szCs w:val="24"/>
              </w:rPr>
              <w:t>2,2</w:t>
            </w:r>
            <w:r w:rsidR="00B23CCB" w:rsidRPr="00A91A37">
              <w:rPr>
                <w:rFonts w:hAnsi="標楷體"/>
                <w:color w:val="000000" w:themeColor="text1"/>
                <w:sz w:val="24"/>
                <w:szCs w:val="24"/>
              </w:rPr>
              <w:t>22</w:t>
            </w:r>
          </w:p>
        </w:tc>
      </w:tr>
    </w:tbl>
    <w:p w:rsidR="00DC4BE8" w:rsidRPr="00A91A37" w:rsidRDefault="00DC4BE8" w:rsidP="00DC4BE8">
      <w:pPr>
        <w:snapToGrid w:val="0"/>
        <w:jc w:val="left"/>
        <w:rPr>
          <w:color w:val="000000" w:themeColor="text1"/>
          <w:sz w:val="24"/>
          <w:szCs w:val="24"/>
        </w:rPr>
      </w:pPr>
      <w:proofErr w:type="gramStart"/>
      <w:r w:rsidRPr="00A91A37">
        <w:rPr>
          <w:rFonts w:hint="eastAsia"/>
          <w:color w:val="000000" w:themeColor="text1"/>
          <w:sz w:val="24"/>
          <w:szCs w:val="24"/>
        </w:rPr>
        <w:t>註</w:t>
      </w:r>
      <w:proofErr w:type="gramEnd"/>
      <w:r w:rsidRPr="00A91A37">
        <w:rPr>
          <w:rFonts w:hint="eastAsia"/>
          <w:color w:val="000000" w:themeColor="text1"/>
          <w:sz w:val="24"/>
          <w:szCs w:val="24"/>
        </w:rPr>
        <w:t>：以上統計不含內政部地政司及國土測繪中心行政作業人員。</w:t>
      </w:r>
    </w:p>
    <w:p w:rsidR="00DC4BE8" w:rsidRPr="00A91A37" w:rsidRDefault="00DC4BE8" w:rsidP="00B23CCB">
      <w:pPr>
        <w:snapToGrid w:val="0"/>
        <w:spacing w:afterLines="50" w:after="228"/>
        <w:jc w:val="left"/>
        <w:rPr>
          <w:color w:val="000000" w:themeColor="text1"/>
        </w:rPr>
      </w:pPr>
      <w:r w:rsidRPr="00A91A37">
        <w:rPr>
          <w:rFonts w:hint="eastAsia"/>
          <w:color w:val="000000" w:themeColor="text1"/>
          <w:sz w:val="24"/>
          <w:szCs w:val="24"/>
        </w:rPr>
        <w:t>資料來源：內政部提供。</w:t>
      </w:r>
    </w:p>
    <w:p w:rsidR="001F37F6" w:rsidRPr="00A91A37" w:rsidRDefault="00DC4BE8" w:rsidP="0054435C">
      <w:pPr>
        <w:pStyle w:val="4"/>
        <w:rPr>
          <w:color w:val="000000" w:themeColor="text1"/>
        </w:rPr>
      </w:pPr>
      <w:r w:rsidRPr="00A91A37">
        <w:rPr>
          <w:rFonts w:hint="eastAsia"/>
          <w:color w:val="000000" w:themeColor="text1"/>
        </w:rPr>
        <w:t>為鼓勵民眾投入地籍測量領域，充實地籍測量人員量能，內政部及國土測繪中心自</w:t>
      </w:r>
      <w:proofErr w:type="gramStart"/>
      <w:r w:rsidRPr="00A91A37">
        <w:rPr>
          <w:rFonts w:hint="eastAsia"/>
          <w:color w:val="000000" w:themeColor="text1"/>
        </w:rPr>
        <w:t>64</w:t>
      </w:r>
      <w:proofErr w:type="gramEnd"/>
      <w:r w:rsidRPr="00A91A37">
        <w:rPr>
          <w:rFonts w:hint="eastAsia"/>
          <w:color w:val="000000" w:themeColor="text1"/>
        </w:rPr>
        <w:t>年度起，委託大專院校辦理地籍測量人員訓練班，培育國內地籍測量所需之人力，截至</w:t>
      </w:r>
      <w:proofErr w:type="gramStart"/>
      <w:r w:rsidRPr="00A91A37">
        <w:rPr>
          <w:rFonts w:hint="eastAsia"/>
          <w:color w:val="000000" w:themeColor="text1"/>
        </w:rPr>
        <w:t>112</w:t>
      </w:r>
      <w:proofErr w:type="gramEnd"/>
      <w:r w:rsidRPr="00A91A37">
        <w:rPr>
          <w:rFonts w:hint="eastAsia"/>
          <w:color w:val="000000" w:themeColor="text1"/>
        </w:rPr>
        <w:t>年度止，合計辦理44期。以</w:t>
      </w:r>
      <w:r w:rsidRPr="00A91A37">
        <w:rPr>
          <w:rFonts w:hAnsi="標楷體" w:hint="eastAsia"/>
          <w:color w:val="000000" w:themeColor="text1"/>
          <w:szCs w:val="20"/>
        </w:rPr>
        <w:t>近5年（108年至112年）為例，分別於108年、110年、112年開班，結訓人數為121人，結訓後就業人數計96人（其中政府機關83人、非政府機關13人）。相關</w:t>
      </w:r>
      <w:r w:rsidRPr="00A91A37">
        <w:rPr>
          <w:rFonts w:hint="eastAsia"/>
          <w:color w:val="000000" w:themeColor="text1"/>
        </w:rPr>
        <w:t>培訓時數、結訓人數及就業情形如表3。</w:t>
      </w:r>
      <w:r w:rsidR="00406843" w:rsidRPr="00A91A37">
        <w:rPr>
          <w:rFonts w:hint="eastAsia"/>
          <w:color w:val="000000" w:themeColor="text1"/>
        </w:rPr>
        <w:t>然而這些只是短期的訓練，</w:t>
      </w:r>
      <w:r w:rsidR="0053579A" w:rsidRPr="00A91A37">
        <w:rPr>
          <w:rFonts w:hint="eastAsia"/>
          <w:color w:val="000000" w:themeColor="text1"/>
        </w:rPr>
        <w:t>應持續辦理教育，以輔導培育重測及基層測量人才。</w:t>
      </w:r>
    </w:p>
    <w:p w:rsidR="008D1306" w:rsidRPr="00A91A37" w:rsidRDefault="008D1306" w:rsidP="00313DA0">
      <w:pPr>
        <w:spacing w:beforeLines="25" w:before="114"/>
        <w:ind w:leftChars="292" w:left="993"/>
        <w:jc w:val="center"/>
        <w:rPr>
          <w:color w:val="000000" w:themeColor="text1"/>
          <w:sz w:val="28"/>
          <w:szCs w:val="28"/>
        </w:rPr>
      </w:pPr>
    </w:p>
    <w:p w:rsidR="00DC4BE8" w:rsidRPr="00A91A37" w:rsidRDefault="00DC4BE8" w:rsidP="00313DA0">
      <w:pPr>
        <w:spacing w:beforeLines="25" w:before="114"/>
        <w:ind w:leftChars="292" w:left="993"/>
        <w:jc w:val="center"/>
        <w:rPr>
          <w:color w:val="000000" w:themeColor="text1"/>
          <w:sz w:val="28"/>
          <w:szCs w:val="28"/>
        </w:rPr>
      </w:pPr>
      <w:r w:rsidRPr="00A91A37">
        <w:rPr>
          <w:rFonts w:hint="eastAsia"/>
          <w:color w:val="000000" w:themeColor="text1"/>
          <w:sz w:val="28"/>
          <w:szCs w:val="28"/>
        </w:rPr>
        <w:t>表3、地籍測量人員訓練班培訓時數、人數及就業情形</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771"/>
        <w:gridCol w:w="1196"/>
        <w:gridCol w:w="1216"/>
        <w:gridCol w:w="1216"/>
        <w:gridCol w:w="1529"/>
        <w:gridCol w:w="1132"/>
      </w:tblGrid>
      <w:tr w:rsidR="00A91A37" w:rsidRPr="00A91A37" w:rsidTr="00F80185">
        <w:trPr>
          <w:trHeight w:hRule="exact" w:val="454"/>
        </w:trPr>
        <w:tc>
          <w:tcPr>
            <w:tcW w:w="7853" w:type="dxa"/>
            <w:gridSpan w:val="7"/>
            <w:shd w:val="clear" w:color="auto" w:fill="FDE9D9" w:themeFill="accent6" w:themeFillTint="33"/>
            <w:vAlign w:val="center"/>
          </w:tcPr>
          <w:p w:rsidR="00DC4BE8" w:rsidRPr="00A91A37" w:rsidRDefault="00DC4BE8" w:rsidP="00F80185">
            <w:pPr>
              <w:jc w:val="center"/>
              <w:rPr>
                <w:rFonts w:hAnsi="標楷體"/>
                <w:color w:val="000000" w:themeColor="text1"/>
                <w:sz w:val="28"/>
                <w:szCs w:val="24"/>
              </w:rPr>
            </w:pPr>
            <w:r w:rsidRPr="00A91A37">
              <w:rPr>
                <w:rFonts w:hAnsi="標楷體" w:hint="eastAsia"/>
                <w:color w:val="000000" w:themeColor="text1"/>
                <w:sz w:val="28"/>
                <w:szCs w:val="24"/>
              </w:rPr>
              <w:t>地籍測量人員訓練班(政府補助)</w:t>
            </w:r>
          </w:p>
        </w:tc>
      </w:tr>
      <w:tr w:rsidR="00A91A37" w:rsidRPr="00A91A37" w:rsidTr="00F80185">
        <w:trPr>
          <w:trHeight w:hRule="exact" w:val="454"/>
        </w:trPr>
        <w:tc>
          <w:tcPr>
            <w:tcW w:w="777" w:type="dxa"/>
            <w:vMerge w:val="restart"/>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年度</w:t>
            </w:r>
          </w:p>
        </w:tc>
        <w:tc>
          <w:tcPr>
            <w:tcW w:w="772" w:type="dxa"/>
            <w:vMerge w:val="restart"/>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期別</w:t>
            </w:r>
          </w:p>
        </w:tc>
        <w:tc>
          <w:tcPr>
            <w:tcW w:w="1198" w:type="dxa"/>
            <w:vMerge w:val="restart"/>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訓練時數</w:t>
            </w:r>
          </w:p>
        </w:tc>
        <w:tc>
          <w:tcPr>
            <w:tcW w:w="1219" w:type="dxa"/>
            <w:vMerge w:val="restart"/>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結訓人數</w:t>
            </w:r>
          </w:p>
        </w:tc>
        <w:tc>
          <w:tcPr>
            <w:tcW w:w="3887" w:type="dxa"/>
            <w:gridSpan w:val="3"/>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就業人數</w:t>
            </w:r>
          </w:p>
        </w:tc>
      </w:tr>
      <w:tr w:rsidR="00A91A37" w:rsidRPr="00A91A37" w:rsidTr="00F80185">
        <w:trPr>
          <w:trHeight w:hRule="exact" w:val="454"/>
        </w:trPr>
        <w:tc>
          <w:tcPr>
            <w:tcW w:w="777" w:type="dxa"/>
            <w:vMerge/>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p>
        </w:tc>
        <w:tc>
          <w:tcPr>
            <w:tcW w:w="772" w:type="dxa"/>
            <w:vMerge/>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p>
        </w:tc>
        <w:tc>
          <w:tcPr>
            <w:tcW w:w="1198" w:type="dxa"/>
            <w:vMerge/>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p>
        </w:tc>
        <w:tc>
          <w:tcPr>
            <w:tcW w:w="1219" w:type="dxa"/>
            <w:vMerge/>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p>
        </w:tc>
        <w:tc>
          <w:tcPr>
            <w:tcW w:w="1219" w:type="dxa"/>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政府機關</w:t>
            </w:r>
          </w:p>
        </w:tc>
        <w:tc>
          <w:tcPr>
            <w:tcW w:w="1533" w:type="dxa"/>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非政府機關</w:t>
            </w:r>
          </w:p>
        </w:tc>
        <w:tc>
          <w:tcPr>
            <w:tcW w:w="1135" w:type="dxa"/>
            <w:shd w:val="clear" w:color="auto" w:fill="FDE9D9" w:themeFill="accent6" w:themeFillTint="33"/>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合計</w:t>
            </w:r>
          </w:p>
        </w:tc>
      </w:tr>
      <w:tr w:rsidR="00A91A37" w:rsidRPr="00A91A37" w:rsidTr="00F80185">
        <w:trPr>
          <w:trHeight w:hRule="exact" w:val="454"/>
        </w:trPr>
        <w:tc>
          <w:tcPr>
            <w:tcW w:w="777" w:type="dxa"/>
            <w:shd w:val="clear" w:color="auto" w:fill="auto"/>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108</w:t>
            </w:r>
          </w:p>
        </w:tc>
        <w:tc>
          <w:tcPr>
            <w:tcW w:w="772" w:type="dxa"/>
            <w:shd w:val="clear" w:color="auto" w:fill="auto"/>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42</w:t>
            </w:r>
          </w:p>
        </w:tc>
        <w:tc>
          <w:tcPr>
            <w:tcW w:w="1198" w:type="dxa"/>
            <w:shd w:val="clear" w:color="auto" w:fill="auto"/>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414</w:t>
            </w:r>
          </w:p>
        </w:tc>
        <w:tc>
          <w:tcPr>
            <w:tcW w:w="1219" w:type="dxa"/>
            <w:shd w:val="clear" w:color="auto" w:fill="auto"/>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45</w:t>
            </w:r>
          </w:p>
        </w:tc>
        <w:tc>
          <w:tcPr>
            <w:tcW w:w="1219"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25</w:t>
            </w:r>
          </w:p>
        </w:tc>
        <w:tc>
          <w:tcPr>
            <w:tcW w:w="1533"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11</w:t>
            </w:r>
          </w:p>
        </w:tc>
        <w:tc>
          <w:tcPr>
            <w:tcW w:w="1135"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36</w:t>
            </w:r>
          </w:p>
        </w:tc>
      </w:tr>
      <w:tr w:rsidR="00A91A37" w:rsidRPr="00A91A37" w:rsidTr="00F80185">
        <w:trPr>
          <w:trHeight w:hRule="exact" w:val="454"/>
        </w:trPr>
        <w:tc>
          <w:tcPr>
            <w:tcW w:w="777" w:type="dxa"/>
            <w:shd w:val="clear" w:color="auto" w:fill="auto"/>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110</w:t>
            </w:r>
          </w:p>
        </w:tc>
        <w:tc>
          <w:tcPr>
            <w:tcW w:w="772" w:type="dxa"/>
            <w:shd w:val="clear" w:color="auto" w:fill="auto"/>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43</w:t>
            </w:r>
          </w:p>
        </w:tc>
        <w:tc>
          <w:tcPr>
            <w:tcW w:w="1198" w:type="dxa"/>
            <w:shd w:val="clear" w:color="auto" w:fill="auto"/>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414</w:t>
            </w:r>
          </w:p>
        </w:tc>
        <w:tc>
          <w:tcPr>
            <w:tcW w:w="1219" w:type="dxa"/>
            <w:shd w:val="clear" w:color="auto" w:fill="auto"/>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31</w:t>
            </w:r>
          </w:p>
        </w:tc>
        <w:tc>
          <w:tcPr>
            <w:tcW w:w="1219"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29</w:t>
            </w:r>
          </w:p>
        </w:tc>
        <w:tc>
          <w:tcPr>
            <w:tcW w:w="1533"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0</w:t>
            </w:r>
          </w:p>
        </w:tc>
        <w:tc>
          <w:tcPr>
            <w:tcW w:w="1135"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29</w:t>
            </w:r>
          </w:p>
        </w:tc>
      </w:tr>
      <w:tr w:rsidR="00A91A37" w:rsidRPr="00A91A37" w:rsidTr="00A708B8">
        <w:trPr>
          <w:trHeight w:hRule="exact" w:val="454"/>
        </w:trPr>
        <w:tc>
          <w:tcPr>
            <w:tcW w:w="777" w:type="dxa"/>
            <w:shd w:val="clear" w:color="auto" w:fill="auto"/>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112</w:t>
            </w:r>
          </w:p>
        </w:tc>
        <w:tc>
          <w:tcPr>
            <w:tcW w:w="772" w:type="dxa"/>
            <w:shd w:val="clear" w:color="auto" w:fill="auto"/>
            <w:vAlign w:val="center"/>
          </w:tcPr>
          <w:p w:rsidR="00DC4BE8" w:rsidRPr="00A91A37" w:rsidRDefault="00DC4BE8" w:rsidP="00F80185">
            <w:pPr>
              <w:jc w:val="center"/>
              <w:rPr>
                <w:rFonts w:hAnsi="標楷體"/>
                <w:color w:val="000000" w:themeColor="text1"/>
                <w:sz w:val="24"/>
                <w:szCs w:val="24"/>
              </w:rPr>
            </w:pPr>
            <w:r w:rsidRPr="00A91A37">
              <w:rPr>
                <w:rFonts w:hAnsi="標楷體" w:hint="eastAsia"/>
                <w:color w:val="000000" w:themeColor="text1"/>
                <w:sz w:val="24"/>
                <w:szCs w:val="24"/>
              </w:rPr>
              <w:t>44</w:t>
            </w:r>
          </w:p>
        </w:tc>
        <w:tc>
          <w:tcPr>
            <w:tcW w:w="1198" w:type="dxa"/>
            <w:shd w:val="clear" w:color="auto" w:fill="auto"/>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576</w:t>
            </w:r>
          </w:p>
        </w:tc>
        <w:tc>
          <w:tcPr>
            <w:tcW w:w="1219" w:type="dxa"/>
            <w:shd w:val="clear" w:color="auto" w:fill="auto"/>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45</w:t>
            </w:r>
          </w:p>
        </w:tc>
        <w:tc>
          <w:tcPr>
            <w:tcW w:w="1219"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29</w:t>
            </w:r>
          </w:p>
        </w:tc>
        <w:tc>
          <w:tcPr>
            <w:tcW w:w="1533"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2</w:t>
            </w:r>
          </w:p>
        </w:tc>
        <w:tc>
          <w:tcPr>
            <w:tcW w:w="1135" w:type="dxa"/>
            <w:vAlign w:val="center"/>
          </w:tcPr>
          <w:p w:rsidR="00DC4BE8" w:rsidRPr="00A91A37" w:rsidRDefault="00DC4BE8" w:rsidP="00F80185">
            <w:pPr>
              <w:jc w:val="right"/>
              <w:rPr>
                <w:rFonts w:hAnsi="標楷體"/>
                <w:color w:val="000000" w:themeColor="text1"/>
                <w:sz w:val="24"/>
                <w:szCs w:val="24"/>
              </w:rPr>
            </w:pPr>
            <w:r w:rsidRPr="00A91A37">
              <w:rPr>
                <w:rFonts w:hAnsi="標楷體" w:hint="eastAsia"/>
                <w:color w:val="000000" w:themeColor="text1"/>
                <w:sz w:val="24"/>
                <w:szCs w:val="24"/>
              </w:rPr>
              <w:t>31</w:t>
            </w:r>
          </w:p>
        </w:tc>
      </w:tr>
    </w:tbl>
    <w:p w:rsidR="00DC4BE8" w:rsidRPr="00A91A37" w:rsidRDefault="00DC4BE8" w:rsidP="00DC4BE8">
      <w:pPr>
        <w:snapToGrid w:val="0"/>
        <w:ind w:leftChars="300" w:left="1020"/>
        <w:rPr>
          <w:color w:val="000000" w:themeColor="text1"/>
          <w:sz w:val="24"/>
          <w:szCs w:val="24"/>
        </w:rPr>
      </w:pPr>
      <w:proofErr w:type="gramStart"/>
      <w:r w:rsidRPr="00A91A37">
        <w:rPr>
          <w:rFonts w:hint="eastAsia"/>
          <w:color w:val="000000" w:themeColor="text1"/>
          <w:sz w:val="24"/>
          <w:szCs w:val="24"/>
        </w:rPr>
        <w:t>註</w:t>
      </w:r>
      <w:proofErr w:type="gramEnd"/>
      <w:r w:rsidRPr="00A91A37">
        <w:rPr>
          <w:rFonts w:hint="eastAsia"/>
          <w:color w:val="000000" w:themeColor="text1"/>
          <w:sz w:val="24"/>
          <w:szCs w:val="24"/>
        </w:rPr>
        <w:t>：本表就業人數係統計結訓後2年內之就業情形。</w:t>
      </w:r>
    </w:p>
    <w:p w:rsidR="008E6C11" w:rsidRPr="00A91A37" w:rsidRDefault="00DC4BE8" w:rsidP="00DC4BE8">
      <w:pPr>
        <w:snapToGrid w:val="0"/>
        <w:spacing w:afterLines="50" w:after="228"/>
        <w:ind w:leftChars="300" w:left="1020"/>
        <w:rPr>
          <w:color w:val="000000" w:themeColor="text1"/>
        </w:rPr>
      </w:pPr>
      <w:r w:rsidRPr="00A91A37">
        <w:rPr>
          <w:rFonts w:hint="eastAsia"/>
          <w:color w:val="000000" w:themeColor="text1"/>
          <w:sz w:val="24"/>
          <w:szCs w:val="24"/>
        </w:rPr>
        <w:t>資料來源：內政部提供。</w:t>
      </w:r>
    </w:p>
    <w:p w:rsidR="00691573" w:rsidRPr="00A91A37" w:rsidRDefault="00587C58" w:rsidP="00F80185">
      <w:pPr>
        <w:pStyle w:val="3"/>
        <w:rPr>
          <w:color w:val="000000" w:themeColor="text1"/>
        </w:rPr>
      </w:pPr>
      <w:r w:rsidRPr="00A91A37">
        <w:rPr>
          <w:rFonts w:hint="eastAsia"/>
          <w:color w:val="000000" w:themeColor="text1"/>
        </w:rPr>
        <w:t>經查，</w:t>
      </w:r>
      <w:r w:rsidR="00882DDA" w:rsidRPr="00A91A37">
        <w:rPr>
          <w:rFonts w:hint="eastAsia"/>
          <w:color w:val="000000" w:themeColor="text1"/>
        </w:rPr>
        <w:t>地籍圖重測程序中，地籍調查與地籍測量為兩大核心業務，尤其</w:t>
      </w:r>
      <w:r w:rsidR="002F4452" w:rsidRPr="00A91A37">
        <w:rPr>
          <w:rFonts w:hint="eastAsia"/>
          <w:color w:val="000000" w:themeColor="text1"/>
        </w:rPr>
        <w:t>當</w:t>
      </w:r>
      <w:r w:rsidR="00882DDA" w:rsidRPr="00A91A37">
        <w:rPr>
          <w:rFonts w:hint="eastAsia"/>
          <w:color w:val="000000" w:themeColor="text1"/>
        </w:rPr>
        <w:t>地籍調查涉及</w:t>
      </w:r>
      <w:proofErr w:type="gramStart"/>
      <w:r w:rsidR="002F4452" w:rsidRPr="00A91A37">
        <w:rPr>
          <w:rFonts w:hint="eastAsia"/>
          <w:color w:val="000000" w:themeColor="text1"/>
        </w:rPr>
        <w:t>協助指界或</w:t>
      </w:r>
      <w:proofErr w:type="gramEnd"/>
      <w:r w:rsidR="002F4452" w:rsidRPr="00A91A37">
        <w:rPr>
          <w:rFonts w:hint="eastAsia"/>
          <w:color w:val="000000" w:themeColor="text1"/>
        </w:rPr>
        <w:t>逕行施測時，須由地籍調查及測量人員參酌舊地籍圖及其他可靠資料辦理</w:t>
      </w:r>
      <w:proofErr w:type="gramStart"/>
      <w:r w:rsidR="002F4452" w:rsidRPr="00A91A37">
        <w:rPr>
          <w:rFonts w:hint="eastAsia"/>
          <w:color w:val="000000" w:themeColor="text1"/>
        </w:rPr>
        <w:t>套繪作業</w:t>
      </w:r>
      <w:proofErr w:type="gramEnd"/>
      <w:r w:rsidR="002F4452" w:rsidRPr="00A91A37">
        <w:rPr>
          <w:rFonts w:hint="eastAsia"/>
          <w:color w:val="000000" w:themeColor="text1"/>
        </w:rPr>
        <w:t>後，協助土地所有權人於實地指定界址</w:t>
      </w:r>
      <w:r w:rsidR="000143FF" w:rsidRPr="00A91A37">
        <w:rPr>
          <w:rFonts w:hint="eastAsia"/>
          <w:color w:val="000000" w:themeColor="text1"/>
        </w:rPr>
        <w:t>，</w:t>
      </w:r>
      <w:r w:rsidR="002F4452" w:rsidRPr="00A91A37">
        <w:rPr>
          <w:rFonts w:hint="eastAsia"/>
          <w:color w:val="000000" w:themeColor="text1"/>
        </w:rPr>
        <w:t>此項工作需要高度專業和經驗累積，始能協助土地所有權人盡可能獲得較合理正確的</w:t>
      </w:r>
      <w:proofErr w:type="gramStart"/>
      <w:r w:rsidR="002F4452" w:rsidRPr="00A91A37">
        <w:rPr>
          <w:rFonts w:hint="eastAsia"/>
          <w:color w:val="000000" w:themeColor="text1"/>
        </w:rPr>
        <w:t>地籍經界</w:t>
      </w:r>
      <w:proofErr w:type="gramEnd"/>
      <w:r w:rsidR="002F4452" w:rsidRPr="00A91A37">
        <w:rPr>
          <w:rFonts w:hint="eastAsia"/>
          <w:color w:val="000000" w:themeColor="text1"/>
        </w:rPr>
        <w:t>。</w:t>
      </w:r>
      <w:r w:rsidR="001F37F6" w:rsidRPr="00A91A37">
        <w:rPr>
          <w:rFonts w:hint="eastAsia"/>
          <w:color w:val="000000" w:themeColor="text1"/>
        </w:rPr>
        <w:t>據本院</w:t>
      </w:r>
      <w:r w:rsidR="00A075FF" w:rsidRPr="00A91A37">
        <w:rPr>
          <w:rFonts w:hint="eastAsia"/>
          <w:color w:val="000000" w:themeColor="text1"/>
        </w:rPr>
        <w:t>考察發現，</w:t>
      </w:r>
      <w:r w:rsidR="001F37F6" w:rsidRPr="00A91A37">
        <w:rPr>
          <w:rFonts w:hint="eastAsia"/>
          <w:color w:val="000000" w:themeColor="text1"/>
        </w:rPr>
        <w:t>日本辦理地籍圖重測</w:t>
      </w:r>
      <w:r w:rsidR="00A075FF" w:rsidRPr="00A91A37">
        <w:rPr>
          <w:rFonts w:hint="eastAsia"/>
          <w:color w:val="000000" w:themeColor="text1"/>
        </w:rPr>
        <w:t>時</w:t>
      </w:r>
      <w:r w:rsidR="001F37F6" w:rsidRPr="00A91A37">
        <w:rPr>
          <w:rFonts w:hint="eastAsia"/>
          <w:color w:val="000000" w:themeColor="text1"/>
        </w:rPr>
        <w:t>，是</w:t>
      </w:r>
      <w:r w:rsidRPr="00A91A37">
        <w:rPr>
          <w:rFonts w:hint="eastAsia"/>
          <w:color w:val="000000" w:themeColor="text1"/>
        </w:rPr>
        <w:t>由政府機關制定地籍圖重測計畫，相關執行實務則是</w:t>
      </w:r>
      <w:r w:rsidR="001F37F6" w:rsidRPr="00A91A37">
        <w:rPr>
          <w:rFonts w:hint="eastAsia"/>
          <w:color w:val="000000" w:themeColor="text1"/>
        </w:rPr>
        <w:t>委由民間經過考試取得執照的土地家屋</w:t>
      </w:r>
      <w:proofErr w:type="gramStart"/>
      <w:r w:rsidR="001F37F6" w:rsidRPr="00A91A37">
        <w:rPr>
          <w:rFonts w:hint="eastAsia"/>
          <w:color w:val="000000" w:themeColor="text1"/>
        </w:rPr>
        <w:t>調查士</w:t>
      </w:r>
      <w:proofErr w:type="gramEnd"/>
      <w:r w:rsidR="001F37F6" w:rsidRPr="00A91A37">
        <w:rPr>
          <w:rFonts w:hint="eastAsia"/>
          <w:color w:val="000000" w:themeColor="text1"/>
        </w:rPr>
        <w:t>針對土地或房屋進行</w:t>
      </w:r>
      <w:r w:rsidRPr="00A91A37">
        <w:rPr>
          <w:rFonts w:hint="eastAsia"/>
          <w:color w:val="000000" w:themeColor="text1"/>
        </w:rPr>
        <w:t>專門的</w:t>
      </w:r>
      <w:r w:rsidR="001F37F6" w:rsidRPr="00A91A37">
        <w:rPr>
          <w:rFonts w:hint="eastAsia"/>
          <w:color w:val="000000" w:themeColor="text1"/>
        </w:rPr>
        <w:t>調查及測量</w:t>
      </w:r>
      <w:r w:rsidR="00A075FF" w:rsidRPr="00A91A37">
        <w:rPr>
          <w:rFonts w:hint="eastAsia"/>
          <w:color w:val="000000" w:themeColor="text1"/>
        </w:rPr>
        <w:t>。</w:t>
      </w:r>
      <w:r w:rsidRPr="00A91A37">
        <w:rPr>
          <w:rFonts w:hint="eastAsia"/>
          <w:color w:val="000000" w:themeColor="text1"/>
        </w:rPr>
        <w:t>我國的地籍圖</w:t>
      </w:r>
      <w:proofErr w:type="gramStart"/>
      <w:r w:rsidRPr="00A91A37">
        <w:rPr>
          <w:rFonts w:hint="eastAsia"/>
          <w:color w:val="000000" w:themeColor="text1"/>
        </w:rPr>
        <w:t>重測則是</w:t>
      </w:r>
      <w:proofErr w:type="gramEnd"/>
      <w:r w:rsidRPr="00A91A37">
        <w:rPr>
          <w:rFonts w:hint="eastAsia"/>
          <w:color w:val="000000" w:themeColor="text1"/>
        </w:rPr>
        <w:t>由政府機關主動辦理，且</w:t>
      </w:r>
      <w:r w:rsidR="002F4452" w:rsidRPr="00A91A37">
        <w:rPr>
          <w:rFonts w:hint="eastAsia"/>
          <w:color w:val="000000" w:themeColor="text1"/>
        </w:rPr>
        <w:t>從上述統計資料顯示，</w:t>
      </w:r>
      <w:r w:rsidR="00691573" w:rsidRPr="00A91A37">
        <w:rPr>
          <w:rFonts w:hint="eastAsia"/>
          <w:color w:val="000000" w:themeColor="text1"/>
        </w:rPr>
        <w:t>地方政府投入</w:t>
      </w:r>
      <w:r w:rsidR="008E6C11" w:rsidRPr="00A91A37">
        <w:rPr>
          <w:rFonts w:hint="eastAsia"/>
          <w:color w:val="000000" w:themeColor="text1"/>
        </w:rPr>
        <w:t>總</w:t>
      </w:r>
      <w:r w:rsidR="00691573" w:rsidRPr="00A91A37">
        <w:rPr>
          <w:rFonts w:hint="eastAsia"/>
          <w:color w:val="000000" w:themeColor="text1"/>
        </w:rPr>
        <w:t>人力1</w:t>
      </w:r>
      <w:r w:rsidR="00691573" w:rsidRPr="00A91A37">
        <w:rPr>
          <w:color w:val="000000" w:themeColor="text1"/>
        </w:rPr>
        <w:t>,</w:t>
      </w:r>
      <w:r w:rsidR="00691573" w:rsidRPr="00A91A37">
        <w:rPr>
          <w:rFonts w:hint="eastAsia"/>
          <w:color w:val="000000" w:themeColor="text1"/>
        </w:rPr>
        <w:t>622人</w:t>
      </w:r>
      <w:r w:rsidR="008E6C11" w:rsidRPr="00A91A37">
        <w:rPr>
          <w:rFonts w:hint="eastAsia"/>
          <w:color w:val="000000" w:themeColor="text1"/>
        </w:rPr>
        <w:t>次中</w:t>
      </w:r>
      <w:r w:rsidR="00691573" w:rsidRPr="00A91A37">
        <w:rPr>
          <w:rFonts w:hint="eastAsia"/>
          <w:color w:val="000000" w:themeColor="text1"/>
        </w:rPr>
        <w:t>，約</w:t>
      </w:r>
      <w:proofErr w:type="gramStart"/>
      <w:r w:rsidR="00691573" w:rsidRPr="00A91A37">
        <w:rPr>
          <w:rFonts w:hint="eastAsia"/>
          <w:color w:val="000000" w:themeColor="text1"/>
        </w:rPr>
        <w:t>僱</w:t>
      </w:r>
      <w:proofErr w:type="gramEnd"/>
      <w:r w:rsidR="00691573" w:rsidRPr="00A91A37">
        <w:rPr>
          <w:rFonts w:hint="eastAsia"/>
          <w:color w:val="000000" w:themeColor="text1"/>
        </w:rPr>
        <w:t>人力</w:t>
      </w:r>
      <w:r w:rsidR="008E6C11" w:rsidRPr="00A91A37">
        <w:rPr>
          <w:rFonts w:hint="eastAsia"/>
          <w:color w:val="000000" w:themeColor="text1"/>
        </w:rPr>
        <w:t>為</w:t>
      </w:r>
      <w:r w:rsidR="00691573" w:rsidRPr="00A91A37">
        <w:rPr>
          <w:rFonts w:hint="eastAsia"/>
          <w:color w:val="000000" w:themeColor="text1"/>
        </w:rPr>
        <w:t>423人</w:t>
      </w:r>
      <w:r w:rsidR="008E6C11" w:rsidRPr="00A91A37">
        <w:rPr>
          <w:rFonts w:hint="eastAsia"/>
          <w:color w:val="000000" w:themeColor="text1"/>
        </w:rPr>
        <w:t>次</w:t>
      </w:r>
      <w:r w:rsidR="00691573" w:rsidRPr="00A91A37">
        <w:rPr>
          <w:rFonts w:hint="eastAsia"/>
          <w:color w:val="000000" w:themeColor="text1"/>
        </w:rPr>
        <w:t>，</w:t>
      </w:r>
      <w:r w:rsidR="008E6C11" w:rsidRPr="00A91A37">
        <w:rPr>
          <w:rFonts w:hint="eastAsia"/>
          <w:color w:val="000000" w:themeColor="text1"/>
        </w:rPr>
        <w:t>約占地方政府投入總人力26%</w:t>
      </w:r>
      <w:r w:rsidR="00691573" w:rsidRPr="00A91A37">
        <w:rPr>
          <w:rFonts w:hint="eastAsia"/>
          <w:color w:val="000000" w:themeColor="text1"/>
        </w:rPr>
        <w:t>，</w:t>
      </w:r>
      <w:r w:rsidR="008E6C11" w:rsidRPr="00A91A37">
        <w:rPr>
          <w:rFonts w:hint="eastAsia"/>
          <w:color w:val="000000" w:themeColor="text1"/>
        </w:rPr>
        <w:t>亦即地方政府</w:t>
      </w:r>
      <w:r w:rsidR="00324AE1" w:rsidRPr="00A91A37">
        <w:rPr>
          <w:rFonts w:hint="eastAsia"/>
          <w:color w:val="000000" w:themeColor="text1"/>
        </w:rPr>
        <w:t>辦理</w:t>
      </w:r>
      <w:r w:rsidR="008E6C11" w:rsidRPr="00A91A37">
        <w:rPr>
          <w:rFonts w:hint="eastAsia"/>
          <w:color w:val="000000" w:themeColor="text1"/>
        </w:rPr>
        <w:t>地籍圖重測作業人員中，約有四分之一的比例必須依靠約</w:t>
      </w:r>
      <w:proofErr w:type="gramStart"/>
      <w:r w:rsidR="008E6C11" w:rsidRPr="00A91A37">
        <w:rPr>
          <w:rFonts w:hint="eastAsia"/>
          <w:color w:val="000000" w:themeColor="text1"/>
        </w:rPr>
        <w:t>僱</w:t>
      </w:r>
      <w:proofErr w:type="gramEnd"/>
      <w:r w:rsidR="008E6C11" w:rsidRPr="00A91A37">
        <w:rPr>
          <w:rFonts w:hint="eastAsia"/>
          <w:color w:val="000000" w:themeColor="text1"/>
        </w:rPr>
        <w:t>人員</w:t>
      </w:r>
      <w:r w:rsidR="006D1492" w:rsidRPr="00A91A37">
        <w:rPr>
          <w:rFonts w:hint="eastAsia"/>
          <w:color w:val="000000" w:themeColor="text1"/>
        </w:rPr>
        <w:t>；復以113年為例，約</w:t>
      </w:r>
      <w:proofErr w:type="gramStart"/>
      <w:r w:rsidR="006D1492" w:rsidRPr="00A91A37">
        <w:rPr>
          <w:rFonts w:hint="eastAsia"/>
          <w:color w:val="000000" w:themeColor="text1"/>
        </w:rPr>
        <w:t>僱</w:t>
      </w:r>
      <w:proofErr w:type="gramEnd"/>
      <w:r w:rsidR="006D1492" w:rsidRPr="00A91A37">
        <w:rPr>
          <w:rFonts w:hint="eastAsia"/>
          <w:color w:val="000000" w:themeColor="text1"/>
        </w:rPr>
        <w:t>人員每月支給報酬約33,750元（以四等250薪點，每薪點135元計算）至37,800元（以五等280薪點，每薪點135元計算），與測量助理底薪每月約35,750元（參考</w:t>
      </w:r>
      <w:proofErr w:type="gramStart"/>
      <w:r w:rsidR="006D1492" w:rsidRPr="00A91A37">
        <w:rPr>
          <w:rFonts w:hint="eastAsia"/>
          <w:color w:val="000000" w:themeColor="text1"/>
        </w:rPr>
        <w:t>113</w:t>
      </w:r>
      <w:proofErr w:type="gramEnd"/>
      <w:r w:rsidR="006D1492" w:rsidRPr="00A91A37">
        <w:rPr>
          <w:rFonts w:hint="eastAsia"/>
          <w:color w:val="000000" w:themeColor="text1"/>
        </w:rPr>
        <w:t>年度內政部國土測繪中心測量助理甄試簡章），相差無幾</w:t>
      </w:r>
      <w:r w:rsidR="005F7E16" w:rsidRPr="00A91A37">
        <w:rPr>
          <w:rFonts w:hint="eastAsia"/>
          <w:color w:val="000000" w:themeColor="text1"/>
        </w:rPr>
        <w:t>。</w:t>
      </w:r>
      <w:r w:rsidR="00411CCC" w:rsidRPr="00A91A37">
        <w:rPr>
          <w:rFonts w:hint="eastAsia"/>
          <w:color w:val="000000" w:themeColor="text1"/>
        </w:rPr>
        <w:t>基層</w:t>
      </w:r>
      <w:r w:rsidR="006D1492" w:rsidRPr="00A91A37">
        <w:rPr>
          <w:rFonts w:hint="eastAsia"/>
          <w:color w:val="000000" w:themeColor="text1"/>
        </w:rPr>
        <w:t>測量人員</w:t>
      </w:r>
      <w:r w:rsidR="002F4452" w:rsidRPr="00A91A37">
        <w:rPr>
          <w:rFonts w:hint="eastAsia"/>
          <w:color w:val="000000" w:themeColor="text1"/>
        </w:rPr>
        <w:t>薪資缺乏誘因，人員異動頻繁</w:t>
      </w:r>
      <w:r w:rsidR="002F4452" w:rsidRPr="00A91A37">
        <w:rPr>
          <w:rStyle w:val="afe"/>
          <w:color w:val="000000" w:themeColor="text1"/>
        </w:rPr>
        <w:footnoteReference w:id="13"/>
      </w:r>
      <w:r w:rsidR="002F4452" w:rsidRPr="00A91A37">
        <w:rPr>
          <w:rFonts w:hint="eastAsia"/>
          <w:color w:val="000000" w:themeColor="text1"/>
        </w:rPr>
        <w:t>，除經驗傳承困難外，亦影響重測進度及品質</w:t>
      </w:r>
      <w:r w:rsidR="00691573" w:rsidRPr="00A91A37">
        <w:rPr>
          <w:rFonts w:hint="eastAsia"/>
          <w:color w:val="000000" w:themeColor="text1"/>
        </w:rPr>
        <w:t>。</w:t>
      </w:r>
    </w:p>
    <w:p w:rsidR="00AD2222" w:rsidRPr="00A91A37" w:rsidRDefault="00A708B8" w:rsidP="001E0826">
      <w:pPr>
        <w:pStyle w:val="3"/>
        <w:rPr>
          <w:color w:val="000000" w:themeColor="text1"/>
        </w:rPr>
      </w:pPr>
      <w:r w:rsidRPr="00A91A37">
        <w:rPr>
          <w:rFonts w:hint="eastAsia"/>
          <w:color w:val="000000" w:themeColor="text1"/>
        </w:rPr>
        <w:t>據內政部統計，</w:t>
      </w:r>
      <w:r w:rsidR="001E0826" w:rsidRPr="00A91A37">
        <w:rPr>
          <w:rFonts w:hint="eastAsia"/>
          <w:color w:val="000000" w:themeColor="text1"/>
        </w:rPr>
        <w:t>全國各登記機關（地政事務所）除了辦理地籍圖重測工作之外，近5年（109年至113年6月）受理民眾申請、法院囑託及配合行政機關辦理之一般性測量案件，每年皆達40餘萬案件量（如表3）</w:t>
      </w:r>
      <w:r w:rsidR="00D35209" w:rsidRPr="00A91A37">
        <w:rPr>
          <w:rFonts w:hint="eastAsia"/>
          <w:color w:val="000000" w:themeColor="text1"/>
        </w:rPr>
        <w:t>，</w:t>
      </w:r>
      <w:r w:rsidR="001E0826" w:rsidRPr="00A91A37">
        <w:rPr>
          <w:rFonts w:hint="eastAsia"/>
          <w:color w:val="000000" w:themeColor="text1"/>
        </w:rPr>
        <w:t>登記機關為兼顧各項測量成果品質，確保民眾產權無虞，工作量</w:t>
      </w:r>
      <w:r w:rsidR="00D35209" w:rsidRPr="00A91A37">
        <w:rPr>
          <w:rFonts w:hint="eastAsia"/>
          <w:color w:val="000000" w:themeColor="text1"/>
        </w:rPr>
        <w:t>確實</w:t>
      </w:r>
      <w:r w:rsidR="001E0826" w:rsidRPr="00A91A37">
        <w:rPr>
          <w:rFonts w:hint="eastAsia"/>
          <w:color w:val="000000" w:themeColor="text1"/>
        </w:rPr>
        <w:t>繁重。</w:t>
      </w:r>
    </w:p>
    <w:p w:rsidR="00AD2222" w:rsidRPr="00A91A37" w:rsidRDefault="00B23CCB" w:rsidP="00B23CCB">
      <w:pPr>
        <w:spacing w:beforeLines="50" w:before="228"/>
        <w:ind w:leftChars="292" w:left="993"/>
        <w:jc w:val="center"/>
        <w:rPr>
          <w:color w:val="000000" w:themeColor="text1"/>
          <w:sz w:val="28"/>
          <w:szCs w:val="28"/>
        </w:rPr>
      </w:pPr>
      <w:r w:rsidRPr="00A91A37">
        <w:rPr>
          <w:rFonts w:hint="eastAsia"/>
          <w:color w:val="000000" w:themeColor="text1"/>
          <w:sz w:val="28"/>
          <w:szCs w:val="28"/>
        </w:rPr>
        <w:t>表3、</w:t>
      </w:r>
      <w:r w:rsidR="00AD2222" w:rsidRPr="00A91A37">
        <w:rPr>
          <w:rFonts w:hint="eastAsia"/>
          <w:color w:val="000000" w:themeColor="text1"/>
          <w:sz w:val="28"/>
          <w:szCs w:val="28"/>
        </w:rPr>
        <w:t>全國各登記機關一般測量案件數量統計表</w:t>
      </w:r>
    </w:p>
    <w:tbl>
      <w:tblPr>
        <w:tblW w:w="7714" w:type="dxa"/>
        <w:tblInd w:w="1129" w:type="dxa"/>
        <w:tblLayout w:type="fixed"/>
        <w:tblCellMar>
          <w:left w:w="10" w:type="dxa"/>
          <w:right w:w="10" w:type="dxa"/>
        </w:tblCellMar>
        <w:tblLook w:val="04A0" w:firstRow="1" w:lastRow="0" w:firstColumn="1" w:lastColumn="0" w:noHBand="0" w:noVBand="1"/>
      </w:tblPr>
      <w:tblGrid>
        <w:gridCol w:w="1560"/>
        <w:gridCol w:w="1230"/>
        <w:gridCol w:w="1231"/>
        <w:gridCol w:w="1231"/>
        <w:gridCol w:w="1231"/>
        <w:gridCol w:w="1231"/>
      </w:tblGrid>
      <w:tr w:rsidR="00A91A37" w:rsidRPr="00A91A37" w:rsidTr="00F57CB1">
        <w:tc>
          <w:tcPr>
            <w:tcW w:w="1560" w:type="dxa"/>
            <w:tcBorders>
              <w:top w:val="single" w:sz="4" w:space="0" w:color="000000"/>
              <w:left w:val="single" w:sz="4" w:space="0" w:color="000000"/>
              <w:bottom w:val="single" w:sz="4" w:space="0" w:color="000000"/>
            </w:tcBorders>
            <w:shd w:val="clear" w:color="auto" w:fill="FDE9D9" w:themeFill="accent6" w:themeFillTint="33"/>
            <w:tcMar>
              <w:top w:w="55" w:type="dxa"/>
              <w:left w:w="55" w:type="dxa"/>
              <w:bottom w:w="55" w:type="dxa"/>
              <w:right w:w="55" w:type="dxa"/>
            </w:tcMar>
            <w:vAlign w:val="center"/>
          </w:tcPr>
          <w:p w:rsidR="00AD2222" w:rsidRPr="00A91A37" w:rsidRDefault="00AD2222" w:rsidP="00F57CB1">
            <w:pPr>
              <w:jc w:val="center"/>
              <w:rPr>
                <w:color w:val="000000" w:themeColor="text1"/>
                <w:sz w:val="24"/>
                <w:szCs w:val="24"/>
                <w:lang w:bidi="hi-IN"/>
              </w:rPr>
            </w:pPr>
            <w:r w:rsidRPr="00A91A37">
              <w:rPr>
                <w:rFonts w:hint="eastAsia"/>
                <w:color w:val="000000" w:themeColor="text1"/>
                <w:sz w:val="24"/>
                <w:szCs w:val="24"/>
                <w:lang w:bidi="hi-IN"/>
              </w:rPr>
              <w:t>年度</w:t>
            </w:r>
          </w:p>
        </w:tc>
        <w:tc>
          <w:tcPr>
            <w:tcW w:w="1230" w:type="dxa"/>
            <w:tcBorders>
              <w:top w:val="single" w:sz="4" w:space="0" w:color="000000"/>
              <w:left w:val="single" w:sz="4" w:space="0" w:color="000000"/>
              <w:bottom w:val="single" w:sz="4" w:space="0" w:color="000000"/>
            </w:tcBorders>
            <w:shd w:val="clear" w:color="auto" w:fill="FDE9D9" w:themeFill="accent6" w:themeFillTint="33"/>
            <w:tcMar>
              <w:top w:w="55" w:type="dxa"/>
              <w:left w:w="55" w:type="dxa"/>
              <w:bottom w:w="55" w:type="dxa"/>
              <w:right w:w="55" w:type="dxa"/>
            </w:tcMar>
            <w:vAlign w:val="center"/>
          </w:tcPr>
          <w:p w:rsidR="00AD2222" w:rsidRPr="00A91A37" w:rsidRDefault="00AD2222" w:rsidP="00F57CB1">
            <w:pPr>
              <w:jc w:val="center"/>
              <w:rPr>
                <w:rFonts w:hAnsi="標楷體"/>
                <w:color w:val="000000" w:themeColor="text1"/>
                <w:sz w:val="24"/>
                <w:szCs w:val="24"/>
                <w:lang w:bidi="hi-IN"/>
              </w:rPr>
            </w:pPr>
            <w:r w:rsidRPr="00A91A37">
              <w:rPr>
                <w:rFonts w:hAnsi="標楷體" w:hint="eastAsia"/>
                <w:color w:val="000000" w:themeColor="text1"/>
                <w:sz w:val="24"/>
                <w:szCs w:val="24"/>
                <w:lang w:bidi="hi-IN"/>
              </w:rPr>
              <w:t>109年</w:t>
            </w:r>
          </w:p>
        </w:tc>
        <w:tc>
          <w:tcPr>
            <w:tcW w:w="1231" w:type="dxa"/>
            <w:tcBorders>
              <w:top w:val="single" w:sz="4" w:space="0" w:color="000000"/>
              <w:left w:val="single" w:sz="4" w:space="0" w:color="000000"/>
              <w:bottom w:val="single" w:sz="4" w:space="0" w:color="000000"/>
            </w:tcBorders>
            <w:shd w:val="clear" w:color="auto" w:fill="FDE9D9" w:themeFill="accent6" w:themeFillTint="33"/>
            <w:tcMar>
              <w:top w:w="55" w:type="dxa"/>
              <w:left w:w="55" w:type="dxa"/>
              <w:bottom w:w="55" w:type="dxa"/>
              <w:right w:w="55" w:type="dxa"/>
            </w:tcMar>
            <w:vAlign w:val="center"/>
          </w:tcPr>
          <w:p w:rsidR="00AD2222" w:rsidRPr="00A91A37" w:rsidRDefault="00AD2222" w:rsidP="00F57CB1">
            <w:pPr>
              <w:jc w:val="center"/>
              <w:rPr>
                <w:rFonts w:hAnsi="標楷體"/>
                <w:color w:val="000000" w:themeColor="text1"/>
                <w:sz w:val="24"/>
                <w:szCs w:val="24"/>
                <w:lang w:bidi="hi-IN"/>
              </w:rPr>
            </w:pPr>
            <w:r w:rsidRPr="00A91A37">
              <w:rPr>
                <w:rFonts w:hAnsi="標楷體" w:hint="eastAsia"/>
                <w:color w:val="000000" w:themeColor="text1"/>
                <w:sz w:val="24"/>
                <w:szCs w:val="24"/>
                <w:lang w:bidi="hi-IN"/>
              </w:rPr>
              <w:t>110年</w:t>
            </w:r>
          </w:p>
        </w:tc>
        <w:tc>
          <w:tcPr>
            <w:tcW w:w="1231" w:type="dxa"/>
            <w:tcBorders>
              <w:top w:val="single" w:sz="4" w:space="0" w:color="000000"/>
              <w:left w:val="single" w:sz="4" w:space="0" w:color="000000"/>
              <w:bottom w:val="single" w:sz="4" w:space="0" w:color="000000"/>
            </w:tcBorders>
            <w:shd w:val="clear" w:color="auto" w:fill="FDE9D9" w:themeFill="accent6" w:themeFillTint="33"/>
            <w:tcMar>
              <w:top w:w="55" w:type="dxa"/>
              <w:left w:w="55" w:type="dxa"/>
              <w:bottom w:w="55" w:type="dxa"/>
              <w:right w:w="55" w:type="dxa"/>
            </w:tcMar>
            <w:vAlign w:val="center"/>
          </w:tcPr>
          <w:p w:rsidR="00AD2222" w:rsidRPr="00A91A37" w:rsidRDefault="00AD2222" w:rsidP="00F57CB1">
            <w:pPr>
              <w:jc w:val="center"/>
              <w:rPr>
                <w:rFonts w:hAnsi="標楷體"/>
                <w:color w:val="000000" w:themeColor="text1"/>
                <w:sz w:val="24"/>
                <w:szCs w:val="24"/>
                <w:lang w:bidi="hi-IN"/>
              </w:rPr>
            </w:pPr>
            <w:r w:rsidRPr="00A91A37">
              <w:rPr>
                <w:rFonts w:hAnsi="標楷體" w:hint="eastAsia"/>
                <w:color w:val="000000" w:themeColor="text1"/>
                <w:sz w:val="24"/>
                <w:szCs w:val="24"/>
                <w:lang w:bidi="hi-IN"/>
              </w:rPr>
              <w:t>111年</w:t>
            </w:r>
          </w:p>
        </w:tc>
        <w:tc>
          <w:tcPr>
            <w:tcW w:w="1231" w:type="dxa"/>
            <w:tcBorders>
              <w:top w:val="single" w:sz="4" w:space="0" w:color="000000"/>
              <w:left w:val="single" w:sz="4" w:space="0" w:color="000000"/>
              <w:bottom w:val="single" w:sz="4" w:space="0" w:color="000000"/>
            </w:tcBorders>
            <w:shd w:val="clear" w:color="auto" w:fill="FDE9D9" w:themeFill="accent6" w:themeFillTint="33"/>
            <w:tcMar>
              <w:top w:w="55" w:type="dxa"/>
              <w:left w:w="55" w:type="dxa"/>
              <w:bottom w:w="55" w:type="dxa"/>
              <w:right w:w="55" w:type="dxa"/>
            </w:tcMar>
            <w:vAlign w:val="center"/>
          </w:tcPr>
          <w:p w:rsidR="00AD2222" w:rsidRPr="00A91A37" w:rsidRDefault="00AD2222" w:rsidP="00F57CB1">
            <w:pPr>
              <w:jc w:val="center"/>
              <w:rPr>
                <w:rFonts w:hAnsi="標楷體"/>
                <w:color w:val="000000" w:themeColor="text1"/>
                <w:sz w:val="24"/>
                <w:szCs w:val="24"/>
                <w:lang w:bidi="hi-IN"/>
              </w:rPr>
            </w:pPr>
            <w:r w:rsidRPr="00A91A37">
              <w:rPr>
                <w:rFonts w:hAnsi="標楷體" w:hint="eastAsia"/>
                <w:color w:val="000000" w:themeColor="text1"/>
                <w:sz w:val="24"/>
                <w:szCs w:val="24"/>
                <w:lang w:bidi="hi-IN"/>
              </w:rPr>
              <w:t>112年</w:t>
            </w:r>
          </w:p>
        </w:tc>
        <w:tc>
          <w:tcPr>
            <w:tcW w:w="123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55" w:type="dxa"/>
              <w:left w:w="55" w:type="dxa"/>
              <w:bottom w:w="55" w:type="dxa"/>
              <w:right w:w="55" w:type="dxa"/>
            </w:tcMar>
            <w:vAlign w:val="center"/>
          </w:tcPr>
          <w:p w:rsidR="00AD2222" w:rsidRPr="00A91A37" w:rsidRDefault="00AD2222" w:rsidP="00F57CB1">
            <w:pPr>
              <w:jc w:val="center"/>
              <w:rPr>
                <w:rFonts w:hAnsi="標楷體"/>
                <w:color w:val="000000" w:themeColor="text1"/>
                <w:sz w:val="24"/>
                <w:szCs w:val="24"/>
                <w:lang w:bidi="hi-IN"/>
              </w:rPr>
            </w:pPr>
            <w:r w:rsidRPr="00A91A37">
              <w:rPr>
                <w:rFonts w:hAnsi="標楷體" w:hint="eastAsia"/>
                <w:color w:val="000000" w:themeColor="text1"/>
                <w:sz w:val="24"/>
                <w:szCs w:val="24"/>
                <w:lang w:bidi="hi-IN"/>
              </w:rPr>
              <w:t>113年6月</w:t>
            </w:r>
          </w:p>
        </w:tc>
      </w:tr>
      <w:tr w:rsidR="00A91A37" w:rsidRPr="00A91A37" w:rsidTr="00F57CB1">
        <w:tc>
          <w:tcPr>
            <w:tcW w:w="1560" w:type="dxa"/>
            <w:tcBorders>
              <w:left w:val="single" w:sz="4" w:space="0" w:color="000000"/>
              <w:bottom w:val="single" w:sz="4" w:space="0" w:color="auto"/>
            </w:tcBorders>
            <w:shd w:val="clear" w:color="auto" w:fill="auto"/>
            <w:tcMar>
              <w:top w:w="55" w:type="dxa"/>
              <w:left w:w="55" w:type="dxa"/>
              <w:bottom w:w="55" w:type="dxa"/>
              <w:right w:w="55" w:type="dxa"/>
            </w:tcMar>
            <w:vAlign w:val="center"/>
          </w:tcPr>
          <w:p w:rsidR="00AD2222" w:rsidRPr="00A91A37" w:rsidRDefault="00AD2222" w:rsidP="00F57CB1">
            <w:pPr>
              <w:jc w:val="center"/>
              <w:rPr>
                <w:color w:val="000000" w:themeColor="text1"/>
                <w:sz w:val="24"/>
                <w:szCs w:val="24"/>
                <w:lang w:bidi="hi-IN"/>
              </w:rPr>
            </w:pPr>
            <w:r w:rsidRPr="00A91A37">
              <w:rPr>
                <w:rFonts w:hint="eastAsia"/>
                <w:color w:val="000000" w:themeColor="text1"/>
                <w:sz w:val="24"/>
                <w:szCs w:val="24"/>
                <w:lang w:bidi="hi-IN"/>
              </w:rPr>
              <w:t>測量案件數</w:t>
            </w:r>
          </w:p>
        </w:tc>
        <w:tc>
          <w:tcPr>
            <w:tcW w:w="1230" w:type="dxa"/>
            <w:tcBorders>
              <w:left w:val="single" w:sz="4" w:space="0" w:color="000000"/>
              <w:bottom w:val="single" w:sz="4" w:space="0" w:color="auto"/>
            </w:tcBorders>
            <w:shd w:val="clear" w:color="auto" w:fill="auto"/>
            <w:tcMar>
              <w:top w:w="55" w:type="dxa"/>
              <w:left w:w="55" w:type="dxa"/>
              <w:bottom w:w="55" w:type="dxa"/>
              <w:right w:w="55" w:type="dxa"/>
            </w:tcMar>
            <w:vAlign w:val="center"/>
          </w:tcPr>
          <w:p w:rsidR="00AD2222" w:rsidRPr="00A91A37" w:rsidRDefault="00AD2222" w:rsidP="00F57CB1">
            <w:pPr>
              <w:jc w:val="right"/>
              <w:rPr>
                <w:rFonts w:hAnsi="標楷體"/>
                <w:color w:val="000000" w:themeColor="text1"/>
                <w:sz w:val="24"/>
                <w:szCs w:val="24"/>
                <w:lang w:bidi="hi-IN"/>
              </w:rPr>
            </w:pPr>
            <w:r w:rsidRPr="00A91A37">
              <w:rPr>
                <w:rFonts w:hAnsi="標楷體" w:hint="eastAsia"/>
                <w:color w:val="000000" w:themeColor="text1"/>
                <w:sz w:val="24"/>
                <w:szCs w:val="24"/>
                <w:lang w:bidi="hi-IN"/>
              </w:rPr>
              <w:t>4</w:t>
            </w:r>
            <w:r w:rsidRPr="00A91A37">
              <w:rPr>
                <w:rFonts w:hAnsi="標楷體"/>
                <w:color w:val="000000" w:themeColor="text1"/>
                <w:sz w:val="24"/>
                <w:szCs w:val="24"/>
                <w:lang w:bidi="hi-IN"/>
              </w:rPr>
              <w:t>21,984</w:t>
            </w:r>
          </w:p>
        </w:tc>
        <w:tc>
          <w:tcPr>
            <w:tcW w:w="1231" w:type="dxa"/>
            <w:tcBorders>
              <w:left w:val="single" w:sz="4" w:space="0" w:color="000000"/>
              <w:bottom w:val="single" w:sz="4" w:space="0" w:color="auto"/>
            </w:tcBorders>
            <w:shd w:val="clear" w:color="auto" w:fill="auto"/>
            <w:tcMar>
              <w:top w:w="55" w:type="dxa"/>
              <w:left w:w="55" w:type="dxa"/>
              <w:bottom w:w="55" w:type="dxa"/>
              <w:right w:w="55" w:type="dxa"/>
            </w:tcMar>
            <w:vAlign w:val="center"/>
          </w:tcPr>
          <w:p w:rsidR="00AD2222" w:rsidRPr="00A91A37" w:rsidRDefault="00AD2222" w:rsidP="00F57CB1">
            <w:pPr>
              <w:jc w:val="right"/>
              <w:rPr>
                <w:rFonts w:hAnsi="標楷體"/>
                <w:color w:val="000000" w:themeColor="text1"/>
                <w:sz w:val="24"/>
                <w:szCs w:val="24"/>
                <w:lang w:bidi="hi-IN"/>
              </w:rPr>
            </w:pPr>
            <w:r w:rsidRPr="00A91A37">
              <w:rPr>
                <w:rFonts w:hAnsi="標楷體" w:hint="eastAsia"/>
                <w:color w:val="000000" w:themeColor="text1"/>
                <w:sz w:val="24"/>
                <w:szCs w:val="24"/>
                <w:lang w:bidi="hi-IN"/>
              </w:rPr>
              <w:t>4</w:t>
            </w:r>
            <w:r w:rsidRPr="00A91A37">
              <w:rPr>
                <w:rFonts w:hAnsi="標楷體"/>
                <w:color w:val="000000" w:themeColor="text1"/>
                <w:sz w:val="24"/>
                <w:szCs w:val="24"/>
                <w:lang w:bidi="hi-IN"/>
              </w:rPr>
              <w:t>29,322</w:t>
            </w:r>
          </w:p>
        </w:tc>
        <w:tc>
          <w:tcPr>
            <w:tcW w:w="1231" w:type="dxa"/>
            <w:tcBorders>
              <w:left w:val="single" w:sz="4" w:space="0" w:color="000000"/>
              <w:bottom w:val="single" w:sz="4" w:space="0" w:color="auto"/>
            </w:tcBorders>
            <w:shd w:val="clear" w:color="auto" w:fill="auto"/>
            <w:tcMar>
              <w:top w:w="55" w:type="dxa"/>
              <w:left w:w="55" w:type="dxa"/>
              <w:bottom w:w="55" w:type="dxa"/>
              <w:right w:w="55" w:type="dxa"/>
            </w:tcMar>
            <w:vAlign w:val="center"/>
          </w:tcPr>
          <w:p w:rsidR="00AD2222" w:rsidRPr="00A91A37" w:rsidRDefault="00AD2222" w:rsidP="00F57CB1">
            <w:pPr>
              <w:jc w:val="right"/>
              <w:rPr>
                <w:rFonts w:hAnsi="標楷體"/>
                <w:color w:val="000000" w:themeColor="text1"/>
                <w:sz w:val="24"/>
                <w:szCs w:val="24"/>
                <w:lang w:bidi="hi-IN"/>
              </w:rPr>
            </w:pPr>
            <w:r w:rsidRPr="00A91A37">
              <w:rPr>
                <w:rFonts w:hAnsi="標楷體" w:hint="eastAsia"/>
                <w:color w:val="000000" w:themeColor="text1"/>
                <w:sz w:val="24"/>
                <w:szCs w:val="24"/>
                <w:lang w:bidi="hi-IN"/>
              </w:rPr>
              <w:t>4</w:t>
            </w:r>
            <w:r w:rsidRPr="00A91A37">
              <w:rPr>
                <w:rFonts w:hAnsi="標楷體"/>
                <w:color w:val="000000" w:themeColor="text1"/>
                <w:sz w:val="24"/>
                <w:szCs w:val="24"/>
                <w:lang w:bidi="hi-IN"/>
              </w:rPr>
              <w:t>29,569</w:t>
            </w:r>
          </w:p>
        </w:tc>
        <w:tc>
          <w:tcPr>
            <w:tcW w:w="1231" w:type="dxa"/>
            <w:tcBorders>
              <w:left w:val="single" w:sz="4" w:space="0" w:color="000000"/>
              <w:bottom w:val="single" w:sz="4" w:space="0" w:color="auto"/>
            </w:tcBorders>
            <w:shd w:val="clear" w:color="auto" w:fill="auto"/>
            <w:tcMar>
              <w:top w:w="55" w:type="dxa"/>
              <w:left w:w="55" w:type="dxa"/>
              <w:bottom w:w="55" w:type="dxa"/>
              <w:right w:w="55" w:type="dxa"/>
            </w:tcMar>
            <w:vAlign w:val="center"/>
          </w:tcPr>
          <w:p w:rsidR="00AD2222" w:rsidRPr="00A91A37" w:rsidRDefault="00AD2222" w:rsidP="00F57CB1">
            <w:pPr>
              <w:jc w:val="right"/>
              <w:rPr>
                <w:rFonts w:hAnsi="標楷體"/>
                <w:color w:val="000000" w:themeColor="text1"/>
                <w:sz w:val="24"/>
                <w:szCs w:val="24"/>
                <w:lang w:bidi="hi-IN"/>
              </w:rPr>
            </w:pPr>
            <w:r w:rsidRPr="00A91A37">
              <w:rPr>
                <w:rFonts w:hAnsi="標楷體" w:hint="eastAsia"/>
                <w:color w:val="000000" w:themeColor="text1"/>
                <w:sz w:val="24"/>
                <w:szCs w:val="24"/>
                <w:lang w:bidi="hi-IN"/>
              </w:rPr>
              <w:t>4</w:t>
            </w:r>
            <w:r w:rsidRPr="00A91A37">
              <w:rPr>
                <w:rFonts w:hAnsi="標楷體"/>
                <w:color w:val="000000" w:themeColor="text1"/>
                <w:sz w:val="24"/>
                <w:szCs w:val="24"/>
                <w:lang w:bidi="hi-IN"/>
              </w:rPr>
              <w:t>17,347</w:t>
            </w:r>
          </w:p>
        </w:tc>
        <w:tc>
          <w:tcPr>
            <w:tcW w:w="1231"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vAlign w:val="center"/>
          </w:tcPr>
          <w:p w:rsidR="00AD2222" w:rsidRPr="00A91A37" w:rsidRDefault="00AD2222" w:rsidP="00F57CB1">
            <w:pPr>
              <w:jc w:val="right"/>
              <w:rPr>
                <w:rFonts w:hAnsi="標楷體"/>
                <w:color w:val="000000" w:themeColor="text1"/>
                <w:sz w:val="24"/>
                <w:szCs w:val="24"/>
                <w:lang w:bidi="hi-IN"/>
              </w:rPr>
            </w:pPr>
            <w:r w:rsidRPr="00A91A37">
              <w:rPr>
                <w:rFonts w:hAnsi="標楷體" w:hint="eastAsia"/>
                <w:color w:val="000000" w:themeColor="text1"/>
                <w:sz w:val="24"/>
                <w:szCs w:val="24"/>
                <w:lang w:bidi="hi-IN"/>
              </w:rPr>
              <w:t>1</w:t>
            </w:r>
            <w:r w:rsidRPr="00A91A37">
              <w:rPr>
                <w:rFonts w:hAnsi="標楷體"/>
                <w:color w:val="000000" w:themeColor="text1"/>
                <w:sz w:val="24"/>
                <w:szCs w:val="24"/>
                <w:lang w:bidi="hi-IN"/>
              </w:rPr>
              <w:t>96,472</w:t>
            </w:r>
          </w:p>
        </w:tc>
      </w:tr>
    </w:tbl>
    <w:p w:rsidR="001E0826" w:rsidRPr="00A91A37" w:rsidRDefault="001E0826" w:rsidP="001E0826">
      <w:pPr>
        <w:pStyle w:val="4"/>
        <w:numPr>
          <w:ilvl w:val="0"/>
          <w:numId w:val="0"/>
        </w:numPr>
        <w:snapToGrid w:val="0"/>
        <w:ind w:leftChars="350" w:left="1711" w:hangingChars="200" w:hanging="520"/>
        <w:rPr>
          <w:color w:val="000000" w:themeColor="text1"/>
          <w:sz w:val="24"/>
          <w:szCs w:val="24"/>
        </w:rPr>
      </w:pPr>
      <w:proofErr w:type="gramStart"/>
      <w:r w:rsidRPr="00A91A37">
        <w:rPr>
          <w:rFonts w:hint="eastAsia"/>
          <w:color w:val="000000" w:themeColor="text1"/>
          <w:sz w:val="24"/>
          <w:szCs w:val="24"/>
        </w:rPr>
        <w:t>註</w:t>
      </w:r>
      <w:proofErr w:type="gramEnd"/>
      <w:r w:rsidRPr="00A91A37">
        <w:rPr>
          <w:rFonts w:hint="eastAsia"/>
          <w:color w:val="000000" w:themeColor="text1"/>
          <w:sz w:val="24"/>
          <w:szCs w:val="24"/>
        </w:rPr>
        <w:t>：地籍圖重測係政府機關為</w:t>
      </w:r>
      <w:proofErr w:type="gramStart"/>
      <w:r w:rsidRPr="00A91A37">
        <w:rPr>
          <w:rFonts w:hint="eastAsia"/>
          <w:color w:val="000000" w:themeColor="text1"/>
          <w:sz w:val="24"/>
          <w:szCs w:val="24"/>
        </w:rPr>
        <w:t>釐</w:t>
      </w:r>
      <w:proofErr w:type="gramEnd"/>
      <w:r w:rsidRPr="00A91A37">
        <w:rPr>
          <w:rFonts w:hint="eastAsia"/>
          <w:color w:val="000000" w:themeColor="text1"/>
          <w:sz w:val="24"/>
          <w:szCs w:val="24"/>
        </w:rPr>
        <w:t>整地籍而辦理之地籍測量專案計畫，未涵蓋於上述統計數據中。</w:t>
      </w:r>
    </w:p>
    <w:p w:rsidR="00AD2222" w:rsidRPr="00A91A37" w:rsidRDefault="00AD2222" w:rsidP="001E0826">
      <w:pPr>
        <w:pStyle w:val="4"/>
        <w:numPr>
          <w:ilvl w:val="0"/>
          <w:numId w:val="0"/>
        </w:numPr>
        <w:snapToGrid w:val="0"/>
        <w:spacing w:afterLines="50" w:after="228"/>
        <w:ind w:leftChars="350" w:left="1191"/>
        <w:rPr>
          <w:color w:val="000000" w:themeColor="text1"/>
          <w:sz w:val="24"/>
          <w:szCs w:val="24"/>
        </w:rPr>
      </w:pPr>
      <w:r w:rsidRPr="00A91A37">
        <w:rPr>
          <w:rFonts w:hint="eastAsia"/>
          <w:color w:val="000000" w:themeColor="text1"/>
          <w:sz w:val="24"/>
          <w:szCs w:val="24"/>
        </w:rPr>
        <w:t>資料來源：內政部提供。</w:t>
      </w:r>
    </w:p>
    <w:p w:rsidR="003D4ABC" w:rsidRPr="00A91A37" w:rsidRDefault="003D4ABC" w:rsidP="00656A84">
      <w:pPr>
        <w:pStyle w:val="3"/>
        <w:rPr>
          <w:color w:val="000000" w:themeColor="text1"/>
        </w:rPr>
      </w:pPr>
      <w:r w:rsidRPr="00A91A37">
        <w:rPr>
          <w:rFonts w:hint="eastAsia"/>
          <w:color w:val="000000" w:themeColor="text1"/>
        </w:rPr>
        <w:t>另外，內政部已於96年間訂定「地政機關委託辦理地籍測量辦法」，地政機關</w:t>
      </w:r>
      <w:r w:rsidR="00B33190" w:rsidRPr="00A91A37">
        <w:rPr>
          <w:rFonts w:hint="eastAsia"/>
          <w:color w:val="000000" w:themeColor="text1"/>
        </w:rPr>
        <w:t>允宜善用民間資源，</w:t>
      </w:r>
      <w:r w:rsidR="0006159A" w:rsidRPr="00A91A37">
        <w:rPr>
          <w:rFonts w:hint="eastAsia"/>
          <w:color w:val="000000" w:themeColor="text1"/>
        </w:rPr>
        <w:t>積極</w:t>
      </w:r>
      <w:r w:rsidRPr="00A91A37">
        <w:rPr>
          <w:rFonts w:hint="eastAsia"/>
          <w:color w:val="000000" w:themeColor="text1"/>
        </w:rPr>
        <w:t>委託民間測量公司辦理</w:t>
      </w:r>
      <w:r w:rsidR="00B33190" w:rsidRPr="00A91A37">
        <w:rPr>
          <w:rFonts w:hint="eastAsia"/>
          <w:color w:val="000000" w:themeColor="text1"/>
        </w:rPr>
        <w:t>測量</w:t>
      </w:r>
      <w:r w:rsidRPr="00A91A37">
        <w:rPr>
          <w:rFonts w:hint="eastAsia"/>
          <w:color w:val="000000" w:themeColor="text1"/>
        </w:rPr>
        <w:t>工作，透過委外方式</w:t>
      </w:r>
      <w:r w:rsidR="00B33190" w:rsidRPr="00A91A37">
        <w:rPr>
          <w:rFonts w:hint="eastAsia"/>
          <w:color w:val="000000" w:themeColor="text1"/>
        </w:rPr>
        <w:t>改善</w:t>
      </w:r>
      <w:r w:rsidRPr="00A91A37">
        <w:rPr>
          <w:rFonts w:hint="eastAsia"/>
          <w:color w:val="000000" w:themeColor="text1"/>
        </w:rPr>
        <w:t>地政機關人力不足和業務量繁重等問題。</w:t>
      </w:r>
    </w:p>
    <w:p w:rsidR="00656A84" w:rsidRPr="00A91A37" w:rsidRDefault="00656A84" w:rsidP="00656A84">
      <w:pPr>
        <w:pStyle w:val="3"/>
        <w:rPr>
          <w:color w:val="000000" w:themeColor="text1"/>
        </w:rPr>
      </w:pPr>
      <w:r w:rsidRPr="00A91A37">
        <w:rPr>
          <w:rFonts w:hint="eastAsia"/>
          <w:color w:val="000000" w:themeColor="text1"/>
        </w:rPr>
        <w:t>綜上所述，面對重測專業人員異動頻繁，人才養成不易等情，內政部允宜考量各縣市政府實際業務及人力需求，對於員額增補、</w:t>
      </w:r>
      <w:r w:rsidR="0053579A" w:rsidRPr="00A91A37">
        <w:rPr>
          <w:rFonts w:hint="eastAsia"/>
          <w:color w:val="000000" w:themeColor="text1"/>
        </w:rPr>
        <w:t>職等調整、</w:t>
      </w:r>
      <w:r w:rsidRPr="00A91A37">
        <w:rPr>
          <w:rFonts w:hint="eastAsia"/>
          <w:color w:val="000000" w:themeColor="text1"/>
        </w:rPr>
        <w:t>薪資調</w:t>
      </w:r>
      <w:r w:rsidR="0053579A" w:rsidRPr="00A91A37">
        <w:rPr>
          <w:rFonts w:hint="eastAsia"/>
          <w:color w:val="000000" w:themeColor="text1"/>
        </w:rPr>
        <w:t>漲</w:t>
      </w:r>
      <w:r w:rsidRPr="00A91A37">
        <w:rPr>
          <w:rFonts w:hint="eastAsia"/>
          <w:color w:val="000000" w:themeColor="text1"/>
        </w:rPr>
        <w:t>、</w:t>
      </w:r>
      <w:r w:rsidR="000A6B8F" w:rsidRPr="00A91A37">
        <w:rPr>
          <w:rFonts w:hint="eastAsia"/>
          <w:color w:val="000000" w:themeColor="text1"/>
        </w:rPr>
        <w:t>工作加給</w:t>
      </w:r>
      <w:r w:rsidRPr="00A91A37">
        <w:rPr>
          <w:rFonts w:hint="eastAsia"/>
          <w:color w:val="000000" w:themeColor="text1"/>
        </w:rPr>
        <w:t>、保險保障與專業培訓等情，妥謀因應處理。</w:t>
      </w:r>
    </w:p>
    <w:p w:rsidR="00990F84" w:rsidRPr="00A91A37" w:rsidRDefault="00990F84" w:rsidP="00990F84">
      <w:pPr>
        <w:pStyle w:val="2"/>
        <w:spacing w:beforeLines="50" w:before="228"/>
        <w:ind w:left="1020" w:hanging="680"/>
        <w:rPr>
          <w:rFonts w:hAnsi="標楷體" w:cs="新細明體"/>
          <w:color w:val="000000" w:themeColor="text1"/>
          <w:kern w:val="0"/>
          <w:szCs w:val="32"/>
        </w:rPr>
      </w:pPr>
      <w:bookmarkStart w:id="53" w:name="_Toc170482461"/>
      <w:r w:rsidRPr="00A91A37">
        <w:rPr>
          <w:rFonts w:hAnsi="標楷體" w:hint="eastAsia"/>
          <w:color w:val="000000" w:themeColor="text1"/>
        </w:rPr>
        <w:t>地籍圖重測係藉由</w:t>
      </w:r>
      <w:r w:rsidRPr="00A91A37">
        <w:rPr>
          <w:rFonts w:hint="eastAsia"/>
          <w:color w:val="000000" w:themeColor="text1"/>
        </w:rPr>
        <w:t>地籍調查結果，重新確認土地經界後，採用最新測量儀器與科技技術，辦理戶地界</w:t>
      </w:r>
      <w:proofErr w:type="gramStart"/>
      <w:r w:rsidRPr="00A91A37">
        <w:rPr>
          <w:rFonts w:hint="eastAsia"/>
          <w:color w:val="000000" w:themeColor="text1"/>
        </w:rPr>
        <w:t>址</w:t>
      </w:r>
      <w:proofErr w:type="gramEnd"/>
      <w:r w:rsidRPr="00A91A37">
        <w:rPr>
          <w:rFonts w:hint="eastAsia"/>
          <w:color w:val="000000" w:themeColor="text1"/>
        </w:rPr>
        <w:t>測量，重新</w:t>
      </w:r>
      <w:proofErr w:type="gramStart"/>
      <w:r w:rsidRPr="00A91A37">
        <w:rPr>
          <w:rFonts w:hint="eastAsia"/>
          <w:color w:val="000000" w:themeColor="text1"/>
        </w:rPr>
        <w:t>測製地</w:t>
      </w:r>
      <w:proofErr w:type="gramEnd"/>
      <w:r w:rsidRPr="00A91A37">
        <w:rPr>
          <w:rFonts w:hint="eastAsia"/>
          <w:color w:val="000000" w:themeColor="text1"/>
        </w:rPr>
        <w:t>籍圖，計算面積，以使每宗土地的位置、形狀、地號、面積等，與地籍圖、土地登記簿記載內容一致。隨著測繪技術與前端科技的蓬勃發展，內政部允應</w:t>
      </w:r>
      <w:r w:rsidR="0006159A" w:rsidRPr="00A91A37">
        <w:rPr>
          <w:rFonts w:hint="eastAsia"/>
          <w:color w:val="000000" w:themeColor="text1"/>
        </w:rPr>
        <w:t>積極整合開發重測資訊管理系統，並鼓勵地方政府應用先進技術，透過定期舉辦研討會和觀摩，</w:t>
      </w:r>
      <w:r w:rsidRPr="00A91A37">
        <w:rPr>
          <w:rFonts w:hint="eastAsia"/>
          <w:color w:val="000000" w:themeColor="text1"/>
        </w:rPr>
        <w:t>協助地方政府善用多元測繪科技，</w:t>
      </w:r>
      <w:proofErr w:type="gramStart"/>
      <w:r w:rsidRPr="00A91A37">
        <w:rPr>
          <w:rFonts w:hint="eastAsia"/>
          <w:color w:val="000000" w:themeColor="text1"/>
        </w:rPr>
        <w:t>精進重測</w:t>
      </w:r>
      <w:proofErr w:type="gramEnd"/>
      <w:r w:rsidRPr="00A91A37">
        <w:rPr>
          <w:rFonts w:hint="eastAsia"/>
          <w:color w:val="000000" w:themeColor="text1"/>
        </w:rPr>
        <w:t>工作。</w:t>
      </w:r>
      <w:bookmarkEnd w:id="53"/>
    </w:p>
    <w:p w:rsidR="00990F84" w:rsidRPr="00A91A37" w:rsidRDefault="00990F84" w:rsidP="00990F84">
      <w:pPr>
        <w:pStyle w:val="3"/>
        <w:rPr>
          <w:color w:val="000000" w:themeColor="text1"/>
        </w:rPr>
      </w:pPr>
      <w:r w:rsidRPr="00A91A37">
        <w:rPr>
          <w:rFonts w:hAnsi="標楷體" w:hint="eastAsia"/>
          <w:color w:val="000000" w:themeColor="text1"/>
        </w:rPr>
        <w:t>地籍圖重測係藉由</w:t>
      </w:r>
      <w:r w:rsidRPr="00A91A37">
        <w:rPr>
          <w:rFonts w:hint="eastAsia"/>
          <w:color w:val="000000" w:themeColor="text1"/>
        </w:rPr>
        <w:t>地籍調查結果，重新確認土地經界後，採用最新測量儀器與科技技術，辦理戶地界</w:t>
      </w:r>
      <w:proofErr w:type="gramStart"/>
      <w:r w:rsidRPr="00A91A37">
        <w:rPr>
          <w:rFonts w:hint="eastAsia"/>
          <w:color w:val="000000" w:themeColor="text1"/>
        </w:rPr>
        <w:t>址</w:t>
      </w:r>
      <w:proofErr w:type="gramEnd"/>
      <w:r w:rsidRPr="00A91A37">
        <w:rPr>
          <w:rFonts w:hint="eastAsia"/>
          <w:color w:val="000000" w:themeColor="text1"/>
        </w:rPr>
        <w:t>測量，重新</w:t>
      </w:r>
      <w:proofErr w:type="gramStart"/>
      <w:r w:rsidRPr="00A91A37">
        <w:rPr>
          <w:rFonts w:hint="eastAsia"/>
          <w:color w:val="000000" w:themeColor="text1"/>
        </w:rPr>
        <w:t>測製地</w:t>
      </w:r>
      <w:proofErr w:type="gramEnd"/>
      <w:r w:rsidRPr="00A91A37">
        <w:rPr>
          <w:rFonts w:hint="eastAsia"/>
          <w:color w:val="000000" w:themeColor="text1"/>
        </w:rPr>
        <w:t>籍圖，計算面積，以使每宗土地的位置、形狀、地號、面積等，與地籍圖、土地登記簿記載內容一致</w:t>
      </w:r>
      <w:r w:rsidRPr="00A91A37">
        <w:rPr>
          <w:rFonts w:hAnsi="標楷體" w:hint="eastAsia"/>
          <w:color w:val="000000" w:themeColor="text1"/>
        </w:rPr>
        <w:t>，</w:t>
      </w:r>
      <w:proofErr w:type="gramStart"/>
      <w:r w:rsidRPr="00A91A37">
        <w:rPr>
          <w:rFonts w:hAnsi="標楷體" w:hint="eastAsia"/>
          <w:color w:val="000000" w:themeColor="text1"/>
        </w:rPr>
        <w:t>俾</w:t>
      </w:r>
      <w:proofErr w:type="gramEnd"/>
      <w:r w:rsidRPr="00A91A37">
        <w:rPr>
          <w:rFonts w:hAnsi="標楷體" w:hint="eastAsia"/>
          <w:color w:val="000000" w:themeColor="text1"/>
        </w:rPr>
        <w:t>以</w:t>
      </w:r>
      <w:proofErr w:type="gramStart"/>
      <w:r w:rsidRPr="00A91A37">
        <w:rPr>
          <w:rFonts w:hAnsi="標楷體" w:hint="eastAsia"/>
          <w:color w:val="000000" w:themeColor="text1"/>
        </w:rPr>
        <w:t>釐</w:t>
      </w:r>
      <w:proofErr w:type="gramEnd"/>
      <w:r w:rsidRPr="00A91A37">
        <w:rPr>
          <w:rFonts w:hAnsi="標楷體" w:hint="eastAsia"/>
          <w:color w:val="000000" w:themeColor="text1"/>
        </w:rPr>
        <w:t>整地籍，杜絕經界糾紛，進而保障民眾財產權益，已如前述。</w:t>
      </w:r>
    </w:p>
    <w:p w:rsidR="00990F84" w:rsidRPr="00A91A37" w:rsidRDefault="00990F84" w:rsidP="00990F84">
      <w:pPr>
        <w:pStyle w:val="3"/>
        <w:rPr>
          <w:color w:val="000000" w:themeColor="text1"/>
        </w:rPr>
      </w:pPr>
      <w:r w:rsidRPr="00A91A37">
        <w:rPr>
          <w:rFonts w:hint="eastAsia"/>
          <w:color w:val="000000" w:themeColor="text1"/>
        </w:rPr>
        <w:t>鑒於重測地區逐漸由市區移往郊區及山區，受限地形及地物影響，致控制測量、界址測量及</w:t>
      </w:r>
      <w:proofErr w:type="gramStart"/>
      <w:r w:rsidRPr="00A91A37">
        <w:rPr>
          <w:rFonts w:hint="eastAsia"/>
          <w:color w:val="000000" w:themeColor="text1"/>
        </w:rPr>
        <w:t>協助指界等</w:t>
      </w:r>
      <w:proofErr w:type="gramEnd"/>
      <w:r w:rsidRPr="00A91A37">
        <w:rPr>
          <w:rFonts w:hint="eastAsia"/>
          <w:color w:val="000000" w:themeColor="text1"/>
        </w:rPr>
        <w:t>重測作業將更為困難，有必要配合作業需求，持續導入先進科技設備，提升改善測繪技術，</w:t>
      </w:r>
      <w:proofErr w:type="gramStart"/>
      <w:r w:rsidRPr="00A91A37">
        <w:rPr>
          <w:rFonts w:hint="eastAsia"/>
          <w:color w:val="000000" w:themeColor="text1"/>
        </w:rPr>
        <w:t>俾</w:t>
      </w:r>
      <w:proofErr w:type="gramEnd"/>
      <w:r w:rsidRPr="00A91A37">
        <w:rPr>
          <w:rFonts w:hint="eastAsia"/>
          <w:color w:val="000000" w:themeColor="text1"/>
        </w:rPr>
        <w:t>精進作業方法，順利推展重測作業。</w:t>
      </w:r>
    </w:p>
    <w:p w:rsidR="00990F84" w:rsidRPr="00A91A37" w:rsidRDefault="00990F84" w:rsidP="00990F84">
      <w:pPr>
        <w:pStyle w:val="3"/>
        <w:rPr>
          <w:color w:val="000000" w:themeColor="text1"/>
        </w:rPr>
      </w:pPr>
      <w:r w:rsidRPr="00A91A37">
        <w:rPr>
          <w:rFonts w:hAnsi="標楷體" w:cs="新細明體" w:hint="eastAsia"/>
          <w:color w:val="000000" w:themeColor="text1"/>
          <w:kern w:val="0"/>
          <w:szCs w:val="32"/>
        </w:rPr>
        <w:t>據本院與地方政府座談時發現，部分地方政府為解決經緯儀施行現況測量會遭遇障礙物阻隔、坡度陡峭等人員難以施測等問題，已自行採購無人飛行載具（UAV）及相關設備</w:t>
      </w:r>
      <w:proofErr w:type="gramStart"/>
      <w:r w:rsidRPr="00A91A37">
        <w:rPr>
          <w:rFonts w:hAnsi="標楷體" w:cs="新細明體" w:hint="eastAsia"/>
          <w:color w:val="000000" w:themeColor="text1"/>
          <w:kern w:val="0"/>
          <w:szCs w:val="32"/>
        </w:rPr>
        <w:t>進行航拍製作</w:t>
      </w:r>
      <w:proofErr w:type="gramEnd"/>
      <w:r w:rsidRPr="00A91A37">
        <w:rPr>
          <w:rFonts w:hAnsi="標楷體" w:cs="新細明體" w:hint="eastAsia"/>
          <w:color w:val="000000" w:themeColor="text1"/>
          <w:kern w:val="0"/>
          <w:szCs w:val="32"/>
        </w:rPr>
        <w:t>正射影像作業，於協助</w:t>
      </w:r>
      <w:proofErr w:type="gramStart"/>
      <w:r w:rsidRPr="00A91A37">
        <w:rPr>
          <w:rFonts w:hAnsi="標楷體" w:cs="新細明體" w:hint="eastAsia"/>
          <w:color w:val="000000" w:themeColor="text1"/>
          <w:kern w:val="0"/>
          <w:szCs w:val="32"/>
        </w:rPr>
        <w:t>指界時藉</w:t>
      </w:r>
      <w:proofErr w:type="gramEnd"/>
      <w:r w:rsidRPr="00A91A37">
        <w:rPr>
          <w:rFonts w:hAnsi="標楷體" w:cs="新細明體" w:hint="eastAsia"/>
          <w:color w:val="000000" w:themeColor="text1"/>
          <w:kern w:val="0"/>
          <w:szCs w:val="32"/>
        </w:rPr>
        <w:t>由正射影像輔助地籍套圖作業，除可保存重</w:t>
      </w:r>
      <w:proofErr w:type="gramStart"/>
      <w:r w:rsidRPr="00A91A37">
        <w:rPr>
          <w:rFonts w:hAnsi="標楷體" w:cs="新細明體" w:hint="eastAsia"/>
          <w:color w:val="000000" w:themeColor="text1"/>
          <w:kern w:val="0"/>
          <w:szCs w:val="32"/>
        </w:rPr>
        <w:t>測指界</w:t>
      </w:r>
      <w:proofErr w:type="gramEnd"/>
      <w:r w:rsidRPr="00A91A37">
        <w:rPr>
          <w:rFonts w:hAnsi="標楷體" w:cs="新細明體" w:hint="eastAsia"/>
          <w:color w:val="000000" w:themeColor="text1"/>
          <w:kern w:val="0"/>
          <w:szCs w:val="32"/>
        </w:rPr>
        <w:t>實際樣態，提升</w:t>
      </w:r>
      <w:proofErr w:type="gramStart"/>
      <w:r w:rsidRPr="00A91A37">
        <w:rPr>
          <w:rFonts w:hAnsi="標楷體" w:cs="新細明體" w:hint="eastAsia"/>
          <w:color w:val="000000" w:themeColor="text1"/>
          <w:kern w:val="0"/>
          <w:szCs w:val="32"/>
        </w:rPr>
        <w:t>協助指界成果</w:t>
      </w:r>
      <w:proofErr w:type="gramEnd"/>
      <w:r w:rsidRPr="00A91A37">
        <w:rPr>
          <w:rFonts w:hAnsi="標楷體" w:cs="新細明體" w:hint="eastAsia"/>
          <w:color w:val="000000" w:themeColor="text1"/>
          <w:kern w:val="0"/>
          <w:szCs w:val="32"/>
        </w:rPr>
        <w:t>可靠度外，亦可讓所有權人易於瞭解其土地實地與地籍相對應關係，便於說明重測成果（如新北市政府、桃園市政府、嘉義市政府、高雄市政府、屏東縣政府）。</w:t>
      </w:r>
      <w:r w:rsidRPr="00A91A37">
        <w:rPr>
          <w:rFonts w:hint="eastAsia"/>
          <w:color w:val="000000" w:themeColor="text1"/>
        </w:rPr>
        <w:t>亦有部分地方政府為便利重測人員查詢相關</w:t>
      </w:r>
      <w:proofErr w:type="gramStart"/>
      <w:r w:rsidRPr="00A91A37">
        <w:rPr>
          <w:rFonts w:hint="eastAsia"/>
          <w:color w:val="000000" w:themeColor="text1"/>
        </w:rPr>
        <w:t>測量圖資需要</w:t>
      </w:r>
      <w:proofErr w:type="gramEnd"/>
      <w:r w:rsidRPr="00A91A37">
        <w:rPr>
          <w:rFonts w:hint="eastAsia"/>
          <w:color w:val="000000" w:themeColor="text1"/>
        </w:rPr>
        <w:t>，將所有必要的測量</w:t>
      </w:r>
      <w:proofErr w:type="gramStart"/>
      <w:r w:rsidRPr="00A91A37">
        <w:rPr>
          <w:rFonts w:hint="eastAsia"/>
          <w:color w:val="000000" w:themeColor="text1"/>
        </w:rPr>
        <w:t>圖資紙</w:t>
      </w:r>
      <w:proofErr w:type="gramEnd"/>
      <w:r w:rsidRPr="00A91A37">
        <w:rPr>
          <w:rFonts w:hint="eastAsia"/>
          <w:color w:val="000000" w:themeColor="text1"/>
        </w:rPr>
        <w:t>本電子化，整合建置為一套管理系統，藉由</w:t>
      </w:r>
      <w:proofErr w:type="gramStart"/>
      <w:r w:rsidRPr="00A91A37">
        <w:rPr>
          <w:rFonts w:hint="eastAsia"/>
          <w:color w:val="000000" w:themeColor="text1"/>
        </w:rPr>
        <w:t>相關圖資全部</w:t>
      </w:r>
      <w:proofErr w:type="gramEnd"/>
      <w:r w:rsidRPr="00A91A37">
        <w:rPr>
          <w:rFonts w:hint="eastAsia"/>
          <w:color w:val="000000" w:themeColor="text1"/>
        </w:rPr>
        <w:t>以數值方式管理保存，除提升重測人員資料取得效率外，亦可減少遺漏歷史資料，避免重測成果與先前</w:t>
      </w:r>
      <w:proofErr w:type="gramStart"/>
      <w:r w:rsidRPr="00A91A37">
        <w:rPr>
          <w:rFonts w:hint="eastAsia"/>
          <w:color w:val="000000" w:themeColor="text1"/>
        </w:rPr>
        <w:t>複</w:t>
      </w:r>
      <w:proofErr w:type="gramEnd"/>
      <w:r w:rsidRPr="00A91A37">
        <w:rPr>
          <w:rFonts w:hint="eastAsia"/>
          <w:color w:val="000000" w:themeColor="text1"/>
        </w:rPr>
        <w:t>丈成果不一致之情形（如桃園市政府、</w:t>
      </w:r>
      <w:proofErr w:type="gramStart"/>
      <w:r w:rsidRPr="00A91A37">
        <w:rPr>
          <w:rFonts w:hint="eastAsia"/>
          <w:color w:val="000000" w:themeColor="text1"/>
        </w:rPr>
        <w:t>臺</w:t>
      </w:r>
      <w:proofErr w:type="gramEnd"/>
      <w:r w:rsidRPr="00A91A37">
        <w:rPr>
          <w:rFonts w:hint="eastAsia"/>
          <w:color w:val="000000" w:themeColor="text1"/>
        </w:rPr>
        <w:t>中市政府）。</w:t>
      </w:r>
    </w:p>
    <w:p w:rsidR="00990F84" w:rsidRPr="00A91A37" w:rsidRDefault="00990F84" w:rsidP="00F1101E">
      <w:pPr>
        <w:pStyle w:val="3"/>
        <w:rPr>
          <w:color w:val="000000" w:themeColor="text1"/>
        </w:rPr>
      </w:pPr>
      <w:r w:rsidRPr="00A91A37">
        <w:rPr>
          <w:rFonts w:hint="eastAsia"/>
          <w:color w:val="000000" w:themeColor="text1"/>
        </w:rPr>
        <w:t>另據本院諮詢之專家學者亦表示，</w:t>
      </w:r>
      <w:r w:rsidR="00143F58" w:rsidRPr="00A91A37">
        <w:rPr>
          <w:rFonts w:hint="eastAsia"/>
          <w:color w:val="000000" w:themeColor="text1"/>
        </w:rPr>
        <w:t>都市計畫樁位資料、建築圖與地籍測量息息相關，此三單位（地政、都計、工務）之測量資料要彼此共享共用；目前各縣市政府自辦或</w:t>
      </w:r>
      <w:proofErr w:type="gramStart"/>
      <w:r w:rsidR="00143F58" w:rsidRPr="00A91A37">
        <w:rPr>
          <w:rFonts w:hint="eastAsia"/>
          <w:color w:val="000000" w:themeColor="text1"/>
        </w:rPr>
        <w:t>委辦地籍</w:t>
      </w:r>
      <w:proofErr w:type="gramEnd"/>
      <w:r w:rsidR="00143F58" w:rsidRPr="00A91A37">
        <w:rPr>
          <w:rFonts w:hint="eastAsia"/>
          <w:color w:val="000000" w:themeColor="text1"/>
        </w:rPr>
        <w:t>圖重測計畫時，</w:t>
      </w:r>
      <w:proofErr w:type="gramStart"/>
      <w:r w:rsidR="00143F58" w:rsidRPr="00A91A37">
        <w:rPr>
          <w:rFonts w:hint="eastAsia"/>
          <w:color w:val="000000" w:themeColor="text1"/>
        </w:rPr>
        <w:t>均須向</w:t>
      </w:r>
      <w:proofErr w:type="gramEnd"/>
      <w:r w:rsidR="00587C58" w:rsidRPr="00A91A37">
        <w:rPr>
          <w:rFonts w:hint="eastAsia"/>
          <w:color w:val="000000" w:themeColor="text1"/>
        </w:rPr>
        <w:t>國土</w:t>
      </w:r>
      <w:r w:rsidR="00143F58" w:rsidRPr="00A91A37">
        <w:rPr>
          <w:rFonts w:hint="eastAsia"/>
          <w:color w:val="000000" w:themeColor="text1"/>
        </w:rPr>
        <w:t>測繪中心購買由其自行開發的「</w:t>
      </w:r>
      <w:proofErr w:type="gramStart"/>
      <w:r w:rsidR="00143F58" w:rsidRPr="00A91A37">
        <w:rPr>
          <w:rFonts w:hint="eastAsia"/>
          <w:color w:val="000000" w:themeColor="text1"/>
        </w:rPr>
        <w:t>視窗版地籍</w:t>
      </w:r>
      <w:proofErr w:type="gramEnd"/>
      <w:r w:rsidR="00143F58" w:rsidRPr="00A91A37">
        <w:rPr>
          <w:rFonts w:hint="eastAsia"/>
          <w:color w:val="000000" w:themeColor="text1"/>
        </w:rPr>
        <w:t>圖重測資料處理系統」及「</w:t>
      </w:r>
      <w:proofErr w:type="gramStart"/>
      <w:r w:rsidR="00143F58" w:rsidRPr="00A91A37">
        <w:rPr>
          <w:rFonts w:hint="eastAsia"/>
          <w:color w:val="000000" w:themeColor="text1"/>
        </w:rPr>
        <w:t>視窗版地籍</w:t>
      </w:r>
      <w:proofErr w:type="gramEnd"/>
      <w:r w:rsidR="00143F58" w:rsidRPr="00A91A37">
        <w:rPr>
          <w:rFonts w:hint="eastAsia"/>
          <w:color w:val="000000" w:themeColor="text1"/>
        </w:rPr>
        <w:t>調查處理系統」等軟體授權，但這些軟體已開發甚久，不具備現代資訊系統應有的資料庫架構、資訊安全機制及自動檢核等功能，</w:t>
      </w:r>
      <w:proofErr w:type="gramStart"/>
      <w:r w:rsidR="00143F58" w:rsidRPr="00A91A37">
        <w:rPr>
          <w:rFonts w:hint="eastAsia"/>
          <w:color w:val="000000" w:themeColor="text1"/>
        </w:rPr>
        <w:t>致須大量</w:t>
      </w:r>
      <w:proofErr w:type="gramEnd"/>
      <w:r w:rsidR="00143F58" w:rsidRPr="00A91A37">
        <w:rPr>
          <w:rFonts w:hint="eastAsia"/>
          <w:color w:val="000000" w:themeColor="text1"/>
        </w:rPr>
        <w:t>人工檢核，無法有效加速業務。建議全國統一開發具備嚴密資料庫架構且採用地理資訊系統(GIS)的測量與調查</w:t>
      </w:r>
      <w:proofErr w:type="gramStart"/>
      <w:r w:rsidR="00143F58" w:rsidRPr="00A91A37">
        <w:rPr>
          <w:rFonts w:hint="eastAsia"/>
          <w:color w:val="000000" w:themeColor="text1"/>
        </w:rPr>
        <w:t>整合式重測</w:t>
      </w:r>
      <w:proofErr w:type="gramEnd"/>
      <w:r w:rsidR="00143F58" w:rsidRPr="00A91A37">
        <w:rPr>
          <w:rFonts w:hint="eastAsia"/>
          <w:color w:val="000000" w:themeColor="text1"/>
        </w:rPr>
        <w:t>作業系統，透過圖形與人機介面操作，並可自我檢核內部資料與程序，</w:t>
      </w:r>
      <w:proofErr w:type="gramStart"/>
      <w:r w:rsidR="00143F58" w:rsidRPr="00A91A37">
        <w:rPr>
          <w:rFonts w:hint="eastAsia"/>
          <w:color w:val="000000" w:themeColor="text1"/>
        </w:rPr>
        <w:t>俾</w:t>
      </w:r>
      <w:proofErr w:type="gramEnd"/>
      <w:r w:rsidR="00143F58" w:rsidRPr="00A91A37">
        <w:rPr>
          <w:rFonts w:hint="eastAsia"/>
          <w:color w:val="000000" w:themeColor="text1"/>
        </w:rPr>
        <w:t>利有效、快速與正確執行重測作業。</w:t>
      </w:r>
      <w:proofErr w:type="gramStart"/>
      <w:r w:rsidRPr="00A91A37">
        <w:rPr>
          <w:rFonts w:hint="eastAsia"/>
          <w:color w:val="000000" w:themeColor="text1"/>
        </w:rPr>
        <w:t>詢</w:t>
      </w:r>
      <w:proofErr w:type="gramEnd"/>
      <w:r w:rsidRPr="00A91A37">
        <w:rPr>
          <w:rFonts w:hint="eastAsia"/>
          <w:color w:val="000000" w:themeColor="text1"/>
        </w:rPr>
        <w:t>據內政部及國土測繪中心表示，上述兩套作業系統都是由其同仁自行開發維護，113年已針對地籍調查部分委外開發作業系統，原則上當年度會開發完成，至於兩套系統之整合將納入未來規劃目標。</w:t>
      </w:r>
    </w:p>
    <w:p w:rsidR="00990F84" w:rsidRPr="00A91A37" w:rsidRDefault="00990F84" w:rsidP="00990F84">
      <w:pPr>
        <w:pStyle w:val="3"/>
        <w:rPr>
          <w:color w:val="000000" w:themeColor="text1"/>
        </w:rPr>
      </w:pPr>
      <w:r w:rsidRPr="00A91A37">
        <w:rPr>
          <w:rFonts w:hint="eastAsia"/>
          <w:color w:val="000000" w:themeColor="text1"/>
        </w:rPr>
        <w:t>綜上所述，</w:t>
      </w:r>
      <w:r w:rsidRPr="00A91A37">
        <w:rPr>
          <w:rFonts w:hAnsi="標楷體" w:hint="eastAsia"/>
          <w:color w:val="000000" w:themeColor="text1"/>
        </w:rPr>
        <w:t>地籍圖重測係藉由</w:t>
      </w:r>
      <w:r w:rsidRPr="00A91A37">
        <w:rPr>
          <w:rFonts w:hint="eastAsia"/>
          <w:color w:val="000000" w:themeColor="text1"/>
        </w:rPr>
        <w:t>地籍調查結果，重新確認土地經界後，採用最新測量儀器與科技技術，辦理戶地界</w:t>
      </w:r>
      <w:proofErr w:type="gramStart"/>
      <w:r w:rsidRPr="00A91A37">
        <w:rPr>
          <w:rFonts w:hint="eastAsia"/>
          <w:color w:val="000000" w:themeColor="text1"/>
        </w:rPr>
        <w:t>址</w:t>
      </w:r>
      <w:proofErr w:type="gramEnd"/>
      <w:r w:rsidRPr="00A91A37">
        <w:rPr>
          <w:rFonts w:hint="eastAsia"/>
          <w:color w:val="000000" w:themeColor="text1"/>
        </w:rPr>
        <w:t>測量，重新</w:t>
      </w:r>
      <w:proofErr w:type="gramStart"/>
      <w:r w:rsidRPr="00A91A37">
        <w:rPr>
          <w:rFonts w:hint="eastAsia"/>
          <w:color w:val="000000" w:themeColor="text1"/>
        </w:rPr>
        <w:t>測製地</w:t>
      </w:r>
      <w:proofErr w:type="gramEnd"/>
      <w:r w:rsidRPr="00A91A37">
        <w:rPr>
          <w:rFonts w:hint="eastAsia"/>
          <w:color w:val="000000" w:themeColor="text1"/>
        </w:rPr>
        <w:t>籍圖，計算面積，以使每宗土地的位置、形狀、地號、面積等，與地籍圖、土地登記簿記載內容一致。隨著測繪技術與前端科技的蓬勃發展，內政部允應</w:t>
      </w:r>
      <w:r w:rsidR="00512B42" w:rsidRPr="00A91A37">
        <w:rPr>
          <w:rFonts w:hint="eastAsia"/>
          <w:color w:val="000000" w:themeColor="text1"/>
        </w:rPr>
        <w:t>積極</w:t>
      </w:r>
      <w:r w:rsidR="0006159A" w:rsidRPr="00A91A37">
        <w:rPr>
          <w:rFonts w:hint="eastAsia"/>
          <w:color w:val="000000" w:themeColor="text1"/>
        </w:rPr>
        <w:t>整合開發重測資訊管理系統，並</w:t>
      </w:r>
      <w:r w:rsidR="00512B42" w:rsidRPr="00A91A37">
        <w:rPr>
          <w:rFonts w:hint="eastAsia"/>
          <w:color w:val="000000" w:themeColor="text1"/>
        </w:rPr>
        <w:t>鼓勵地方政府應用先進技術，透過定期舉辦研討會和觀摩，</w:t>
      </w:r>
      <w:r w:rsidRPr="00A91A37">
        <w:rPr>
          <w:rFonts w:hint="eastAsia"/>
          <w:color w:val="000000" w:themeColor="text1"/>
        </w:rPr>
        <w:t>協助地方政府善用多元測繪科技，</w:t>
      </w:r>
      <w:proofErr w:type="gramStart"/>
      <w:r w:rsidRPr="00A91A37">
        <w:rPr>
          <w:rFonts w:hint="eastAsia"/>
          <w:color w:val="000000" w:themeColor="text1"/>
        </w:rPr>
        <w:t>精進重測</w:t>
      </w:r>
      <w:proofErr w:type="gramEnd"/>
      <w:r w:rsidRPr="00A91A37">
        <w:rPr>
          <w:rFonts w:hint="eastAsia"/>
          <w:color w:val="000000" w:themeColor="text1"/>
        </w:rPr>
        <w:t>工作。</w:t>
      </w:r>
    </w:p>
    <w:p w:rsidR="00E33913" w:rsidRPr="00A91A37" w:rsidRDefault="00886FD7" w:rsidP="006D1492">
      <w:pPr>
        <w:pStyle w:val="2"/>
        <w:spacing w:beforeLines="50" w:before="228"/>
        <w:ind w:left="1020" w:hanging="680"/>
        <w:rPr>
          <w:rFonts w:hAnsi="標楷體"/>
          <w:bCs w:val="0"/>
          <w:color w:val="000000" w:themeColor="text1"/>
          <w:kern w:val="0"/>
          <w:szCs w:val="32"/>
        </w:rPr>
      </w:pPr>
      <w:bookmarkStart w:id="54" w:name="_Toc170482462"/>
      <w:r w:rsidRPr="00A91A37">
        <w:rPr>
          <w:rFonts w:hint="eastAsia"/>
          <w:color w:val="000000" w:themeColor="text1"/>
        </w:rPr>
        <w:t>中央</w:t>
      </w:r>
      <w:r w:rsidR="006A671A" w:rsidRPr="00A91A37">
        <w:rPr>
          <w:rFonts w:hint="eastAsia"/>
          <w:color w:val="000000" w:themeColor="text1"/>
        </w:rPr>
        <w:t>編列之</w:t>
      </w:r>
      <w:r w:rsidRPr="00A91A37">
        <w:rPr>
          <w:rFonts w:hAnsi="標楷體" w:hint="eastAsia"/>
          <w:color w:val="000000" w:themeColor="text1"/>
          <w:kern w:val="0"/>
          <w:szCs w:val="32"/>
        </w:rPr>
        <w:t>地籍圖重測計畫</w:t>
      </w:r>
      <w:r w:rsidR="006A671A" w:rsidRPr="00A91A37">
        <w:rPr>
          <w:rFonts w:hAnsi="標楷體" w:hint="eastAsia"/>
          <w:color w:val="000000" w:themeColor="text1"/>
          <w:kern w:val="0"/>
          <w:szCs w:val="32"/>
        </w:rPr>
        <w:t>預計</w:t>
      </w:r>
      <w:r w:rsidRPr="00A91A37">
        <w:rPr>
          <w:rFonts w:hAnsi="標楷體" w:hint="eastAsia"/>
          <w:color w:val="000000" w:themeColor="text1"/>
          <w:kern w:val="0"/>
          <w:szCs w:val="32"/>
        </w:rPr>
        <w:t>於</w:t>
      </w:r>
      <w:proofErr w:type="gramStart"/>
      <w:r w:rsidRPr="00A91A37">
        <w:rPr>
          <w:rFonts w:hAnsi="標楷體" w:hint="eastAsia"/>
          <w:color w:val="000000" w:themeColor="text1"/>
          <w:kern w:val="0"/>
          <w:szCs w:val="32"/>
        </w:rPr>
        <w:t>119</w:t>
      </w:r>
      <w:proofErr w:type="gramEnd"/>
      <w:r w:rsidRPr="00A91A37">
        <w:rPr>
          <w:rFonts w:hAnsi="標楷體" w:hint="eastAsia"/>
          <w:color w:val="000000" w:themeColor="text1"/>
          <w:kern w:val="0"/>
          <w:szCs w:val="32"/>
        </w:rPr>
        <w:t>年度結束，</w:t>
      </w:r>
      <w:r w:rsidR="008743DF" w:rsidRPr="00A91A37">
        <w:rPr>
          <w:rFonts w:hAnsi="標楷體" w:hint="eastAsia"/>
          <w:color w:val="000000" w:themeColor="text1"/>
          <w:kern w:val="0"/>
          <w:szCs w:val="32"/>
        </w:rPr>
        <w:t>隨</w:t>
      </w:r>
      <w:r w:rsidRPr="00A91A37">
        <w:rPr>
          <w:rFonts w:hAnsi="標楷體" w:hint="eastAsia"/>
          <w:color w:val="000000" w:themeColor="text1"/>
          <w:kern w:val="0"/>
          <w:szCs w:val="32"/>
        </w:rPr>
        <w:t>後回歸地方自行辦理</w:t>
      </w:r>
      <w:r w:rsidR="006A671A" w:rsidRPr="00A91A37">
        <w:rPr>
          <w:rFonts w:hAnsi="標楷體" w:hint="eastAsia"/>
          <w:color w:val="000000" w:themeColor="text1"/>
          <w:kern w:val="0"/>
          <w:szCs w:val="32"/>
        </w:rPr>
        <w:t>，</w:t>
      </w:r>
      <w:r w:rsidR="000C0825" w:rsidRPr="00A91A37">
        <w:rPr>
          <w:rFonts w:hAnsi="標楷體" w:hint="eastAsia"/>
          <w:color w:val="000000" w:themeColor="text1"/>
          <w:kern w:val="0"/>
          <w:szCs w:val="32"/>
        </w:rPr>
        <w:t>地方政府</w:t>
      </w:r>
      <w:r w:rsidR="00D254ED" w:rsidRPr="00A91A37">
        <w:rPr>
          <w:rFonts w:hAnsi="標楷體" w:hint="eastAsia"/>
          <w:color w:val="000000" w:themeColor="text1"/>
          <w:kern w:val="0"/>
          <w:szCs w:val="32"/>
        </w:rPr>
        <w:t>重測財源</w:t>
      </w:r>
      <w:r w:rsidR="000C0825" w:rsidRPr="00A91A37">
        <w:rPr>
          <w:rFonts w:hAnsi="標楷體" w:hint="eastAsia"/>
          <w:color w:val="000000" w:themeColor="text1"/>
          <w:kern w:val="0"/>
          <w:szCs w:val="32"/>
        </w:rPr>
        <w:t>及</w:t>
      </w:r>
      <w:r w:rsidR="00D254ED" w:rsidRPr="00A91A37">
        <w:rPr>
          <w:rFonts w:hint="eastAsia"/>
          <w:color w:val="000000" w:themeColor="text1"/>
        </w:rPr>
        <w:t>相關產</w:t>
      </w:r>
      <w:r w:rsidRPr="00A91A37">
        <w:rPr>
          <w:rFonts w:hint="eastAsia"/>
          <w:color w:val="000000" w:themeColor="text1"/>
        </w:rPr>
        <w:t>業</w:t>
      </w:r>
      <w:r w:rsidR="00D254ED" w:rsidRPr="00A91A37">
        <w:rPr>
          <w:rFonts w:hint="eastAsia"/>
          <w:color w:val="000000" w:themeColor="text1"/>
        </w:rPr>
        <w:t>發展</w:t>
      </w:r>
      <w:proofErr w:type="gramStart"/>
      <w:r w:rsidR="00437756" w:rsidRPr="00A91A37">
        <w:rPr>
          <w:rFonts w:hint="eastAsia"/>
          <w:color w:val="000000" w:themeColor="text1"/>
        </w:rPr>
        <w:t>恐</w:t>
      </w:r>
      <w:proofErr w:type="gramEnd"/>
      <w:r w:rsidR="00437756" w:rsidRPr="00A91A37">
        <w:rPr>
          <w:rFonts w:hint="eastAsia"/>
          <w:color w:val="000000" w:themeColor="text1"/>
        </w:rPr>
        <w:t>因</w:t>
      </w:r>
      <w:r w:rsidR="008743DF" w:rsidRPr="00A91A37">
        <w:rPr>
          <w:rFonts w:hint="eastAsia"/>
          <w:color w:val="000000" w:themeColor="text1"/>
        </w:rPr>
        <w:t>此</w:t>
      </w:r>
      <w:r w:rsidRPr="00A91A37">
        <w:rPr>
          <w:rFonts w:hint="eastAsia"/>
          <w:color w:val="000000" w:themeColor="text1"/>
        </w:rPr>
        <w:t>面臨嚴峻考驗，</w:t>
      </w:r>
      <w:r w:rsidR="000C0825" w:rsidRPr="00A91A37">
        <w:rPr>
          <w:rFonts w:hint="eastAsia"/>
          <w:color w:val="000000" w:themeColor="text1"/>
        </w:rPr>
        <w:t>內政部允應持續關注相關問題，協助</w:t>
      </w:r>
      <w:r w:rsidR="006A671A" w:rsidRPr="00A91A37">
        <w:rPr>
          <w:rFonts w:hint="eastAsia"/>
          <w:color w:val="000000" w:themeColor="text1"/>
        </w:rPr>
        <w:t>其等</w:t>
      </w:r>
      <w:r w:rsidRPr="00A91A37">
        <w:rPr>
          <w:rFonts w:hint="eastAsia"/>
          <w:color w:val="000000" w:themeColor="text1"/>
        </w:rPr>
        <w:t>積極應變，以因應重測計畫結束後的變化</w:t>
      </w:r>
      <w:r w:rsidR="00E33913" w:rsidRPr="00A91A37">
        <w:rPr>
          <w:rFonts w:hAnsi="標楷體" w:hint="eastAsia"/>
          <w:color w:val="000000" w:themeColor="text1"/>
          <w:kern w:val="0"/>
          <w:szCs w:val="32"/>
        </w:rPr>
        <w:t>。</w:t>
      </w:r>
      <w:bookmarkEnd w:id="54"/>
    </w:p>
    <w:p w:rsidR="006D3AEF" w:rsidRPr="00A91A37" w:rsidRDefault="001524B6" w:rsidP="00A02CE5">
      <w:pPr>
        <w:pStyle w:val="3"/>
        <w:rPr>
          <w:color w:val="000000" w:themeColor="text1"/>
        </w:rPr>
      </w:pPr>
      <w:r w:rsidRPr="00A91A37">
        <w:rPr>
          <w:rFonts w:hint="eastAsia"/>
          <w:color w:val="000000" w:themeColor="text1"/>
        </w:rPr>
        <w:t>地籍圖重測工作於</w:t>
      </w:r>
      <w:proofErr w:type="gramStart"/>
      <w:r w:rsidRPr="00A91A37">
        <w:rPr>
          <w:rFonts w:hint="eastAsia"/>
          <w:color w:val="000000" w:themeColor="text1"/>
        </w:rPr>
        <w:t>62</w:t>
      </w:r>
      <w:proofErr w:type="gramEnd"/>
      <w:r w:rsidRPr="00A91A37">
        <w:rPr>
          <w:rFonts w:hint="eastAsia"/>
          <w:color w:val="000000" w:themeColor="text1"/>
        </w:rPr>
        <w:t>年度至</w:t>
      </w:r>
      <w:proofErr w:type="gramStart"/>
      <w:r w:rsidRPr="00A91A37">
        <w:rPr>
          <w:rFonts w:hint="eastAsia"/>
          <w:color w:val="000000" w:themeColor="text1"/>
        </w:rPr>
        <w:t>64</w:t>
      </w:r>
      <w:proofErr w:type="gramEnd"/>
      <w:r w:rsidRPr="00A91A37">
        <w:rPr>
          <w:rFonts w:hint="eastAsia"/>
          <w:color w:val="000000" w:themeColor="text1"/>
        </w:rPr>
        <w:t>年度試辦，並自</w:t>
      </w:r>
      <w:proofErr w:type="gramStart"/>
      <w:r w:rsidRPr="00A91A37">
        <w:rPr>
          <w:rFonts w:hint="eastAsia"/>
          <w:color w:val="000000" w:themeColor="text1"/>
        </w:rPr>
        <w:t>65</w:t>
      </w:r>
      <w:proofErr w:type="gramEnd"/>
      <w:r w:rsidRPr="00A91A37">
        <w:rPr>
          <w:rFonts w:hint="eastAsia"/>
          <w:color w:val="000000" w:themeColor="text1"/>
        </w:rPr>
        <w:t>年度起</w:t>
      </w:r>
      <w:proofErr w:type="gramStart"/>
      <w:r w:rsidRPr="00A91A37">
        <w:rPr>
          <w:rFonts w:hint="eastAsia"/>
          <w:color w:val="000000" w:themeColor="text1"/>
        </w:rPr>
        <w:t>研</w:t>
      </w:r>
      <w:proofErr w:type="gramEnd"/>
      <w:r w:rsidRPr="00A91A37">
        <w:rPr>
          <w:rFonts w:hint="eastAsia"/>
          <w:color w:val="000000" w:themeColor="text1"/>
        </w:rPr>
        <w:t>提相關</w:t>
      </w:r>
      <w:proofErr w:type="gramStart"/>
      <w:r w:rsidRPr="00A91A37">
        <w:rPr>
          <w:rFonts w:hint="eastAsia"/>
          <w:color w:val="000000" w:themeColor="text1"/>
        </w:rPr>
        <w:t>計畫展辦</w:t>
      </w:r>
      <w:proofErr w:type="gramEnd"/>
      <w:r w:rsidRPr="00A91A37">
        <w:rPr>
          <w:rFonts w:hint="eastAsia"/>
          <w:color w:val="000000" w:themeColor="text1"/>
        </w:rPr>
        <w:t>，目前為地籍圖重測延續計畫，辦理期程</w:t>
      </w:r>
      <w:r w:rsidR="00F80185" w:rsidRPr="00A91A37">
        <w:rPr>
          <w:rFonts w:hint="eastAsia"/>
          <w:color w:val="000000" w:themeColor="text1"/>
        </w:rPr>
        <w:t>從</w:t>
      </w:r>
      <w:proofErr w:type="gramStart"/>
      <w:r w:rsidRPr="00A91A37">
        <w:rPr>
          <w:rFonts w:hint="eastAsia"/>
          <w:color w:val="000000" w:themeColor="text1"/>
        </w:rPr>
        <w:t>112</w:t>
      </w:r>
      <w:proofErr w:type="gramEnd"/>
      <w:r w:rsidRPr="00A91A37">
        <w:rPr>
          <w:rFonts w:hint="eastAsia"/>
          <w:color w:val="000000" w:themeColor="text1"/>
        </w:rPr>
        <w:t>年度</w:t>
      </w:r>
      <w:r w:rsidR="00F80185" w:rsidRPr="00A91A37">
        <w:rPr>
          <w:rFonts w:hint="eastAsia"/>
          <w:color w:val="000000" w:themeColor="text1"/>
        </w:rPr>
        <w:t>起</w:t>
      </w:r>
      <w:r w:rsidRPr="00A91A37">
        <w:rPr>
          <w:rFonts w:hint="eastAsia"/>
          <w:color w:val="000000" w:themeColor="text1"/>
        </w:rPr>
        <w:t>至</w:t>
      </w:r>
      <w:proofErr w:type="gramStart"/>
      <w:r w:rsidRPr="00A91A37">
        <w:rPr>
          <w:rFonts w:hint="eastAsia"/>
          <w:color w:val="000000" w:themeColor="text1"/>
        </w:rPr>
        <w:t>119</w:t>
      </w:r>
      <w:proofErr w:type="gramEnd"/>
      <w:r w:rsidRPr="00A91A37">
        <w:rPr>
          <w:rFonts w:hint="eastAsia"/>
          <w:color w:val="000000" w:themeColor="text1"/>
        </w:rPr>
        <w:t>年度</w:t>
      </w:r>
      <w:r w:rsidR="00F80185" w:rsidRPr="00A91A37">
        <w:rPr>
          <w:rFonts w:hint="eastAsia"/>
          <w:color w:val="000000" w:themeColor="text1"/>
        </w:rPr>
        <w:t>止。</w:t>
      </w:r>
    </w:p>
    <w:p w:rsidR="00201C85" w:rsidRPr="00A91A37" w:rsidRDefault="00CC6B2B" w:rsidP="00A02CE5">
      <w:pPr>
        <w:pStyle w:val="3"/>
        <w:rPr>
          <w:color w:val="000000" w:themeColor="text1"/>
        </w:rPr>
      </w:pPr>
      <w:r w:rsidRPr="00A91A37">
        <w:rPr>
          <w:rFonts w:hint="eastAsia"/>
          <w:color w:val="000000" w:themeColor="text1"/>
        </w:rPr>
        <w:t>地籍圖重測計畫推展期</w:t>
      </w:r>
      <w:r w:rsidR="00C063A8" w:rsidRPr="00A91A37">
        <w:rPr>
          <w:rFonts w:hint="eastAsia"/>
          <w:color w:val="000000" w:themeColor="text1"/>
        </w:rPr>
        <w:t>間</w:t>
      </w:r>
      <w:r w:rsidRPr="00A91A37">
        <w:rPr>
          <w:rFonts w:hint="eastAsia"/>
          <w:color w:val="000000" w:themeColor="text1"/>
        </w:rPr>
        <w:t>，</w:t>
      </w:r>
      <w:r w:rsidR="00201C85" w:rsidRPr="00A91A37">
        <w:rPr>
          <w:rFonts w:hint="eastAsia"/>
          <w:color w:val="000000" w:themeColor="text1"/>
        </w:rPr>
        <w:t>為引進民間力量加速地籍圖重測工作，自86年度起推行地籍圖</w:t>
      </w:r>
      <w:proofErr w:type="gramStart"/>
      <w:r w:rsidR="00201C85" w:rsidRPr="00A91A37">
        <w:rPr>
          <w:rFonts w:hint="eastAsia"/>
          <w:color w:val="000000" w:themeColor="text1"/>
        </w:rPr>
        <w:t>重測委外</w:t>
      </w:r>
      <w:proofErr w:type="gramEnd"/>
      <w:r w:rsidRPr="00A91A37">
        <w:rPr>
          <w:rFonts w:hint="eastAsia"/>
          <w:color w:val="000000" w:themeColor="text1"/>
        </w:rPr>
        <w:t>方式</w:t>
      </w:r>
      <w:r w:rsidR="00A537DF" w:rsidRPr="00A91A37">
        <w:rPr>
          <w:rFonts w:hint="eastAsia"/>
          <w:color w:val="000000" w:themeColor="text1"/>
        </w:rPr>
        <w:t>。近年來，中央暨地方政府為提高測繪業投入意願，除陸續協助培訓專業能力人員，配合受委託廠商辦理重測人員教育訓練外，亦先後提高補助委外單價（108年由2,700元提高至2,900元，112年再提高至3,000元），測繪業辦理重測之技術逐漸成熟，作業能量亦逐步擴大。據內政部統計，自86年度起至112年底止，地籍圖</w:t>
      </w:r>
      <w:proofErr w:type="gramStart"/>
      <w:r w:rsidR="00A537DF" w:rsidRPr="00A91A37">
        <w:rPr>
          <w:rFonts w:hint="eastAsia"/>
          <w:color w:val="000000" w:themeColor="text1"/>
        </w:rPr>
        <w:t>重測委外</w:t>
      </w:r>
      <w:proofErr w:type="gramEnd"/>
      <w:r w:rsidR="00A537DF" w:rsidRPr="00A91A37">
        <w:rPr>
          <w:rFonts w:hint="eastAsia"/>
          <w:color w:val="000000" w:themeColor="text1"/>
        </w:rPr>
        <w:t>合計辦理69萬8,406筆，面積8萬4,448公頃。</w:t>
      </w:r>
      <w:r w:rsidR="00C063A8" w:rsidRPr="00A91A37">
        <w:rPr>
          <w:rFonts w:hint="eastAsia"/>
          <w:color w:val="000000" w:themeColor="text1"/>
        </w:rPr>
        <w:t>又據內政部統計，至113年6月止，經該部審查許可、核發</w:t>
      </w:r>
      <w:proofErr w:type="gramStart"/>
      <w:r w:rsidR="00C063A8" w:rsidRPr="00A91A37">
        <w:rPr>
          <w:rFonts w:hint="eastAsia"/>
          <w:color w:val="000000" w:themeColor="text1"/>
        </w:rPr>
        <w:t>登記證且營運</w:t>
      </w:r>
      <w:proofErr w:type="gramEnd"/>
      <w:r w:rsidR="00C063A8" w:rsidRPr="00A91A37">
        <w:rPr>
          <w:rFonts w:hint="eastAsia"/>
          <w:color w:val="000000" w:themeColor="text1"/>
        </w:rPr>
        <w:t>之</w:t>
      </w:r>
      <w:proofErr w:type="gramStart"/>
      <w:r w:rsidR="00C063A8" w:rsidRPr="00A91A37">
        <w:rPr>
          <w:rFonts w:hint="eastAsia"/>
          <w:color w:val="000000" w:themeColor="text1"/>
        </w:rPr>
        <w:t>測繪業計有</w:t>
      </w:r>
      <w:proofErr w:type="gramEnd"/>
      <w:r w:rsidR="00C063A8" w:rsidRPr="00A91A37">
        <w:rPr>
          <w:rFonts w:hint="eastAsia"/>
          <w:color w:val="000000" w:themeColor="text1"/>
        </w:rPr>
        <w:t>123家，其中可受託辦理地籍圖重測者約86家。</w:t>
      </w:r>
      <w:r w:rsidR="00660507" w:rsidRPr="00A91A37">
        <w:rPr>
          <w:rFonts w:hint="eastAsia"/>
          <w:color w:val="000000" w:themeColor="text1"/>
        </w:rPr>
        <w:t>1</w:t>
      </w:r>
      <w:r w:rsidR="00660507" w:rsidRPr="00A91A37">
        <w:rPr>
          <w:color w:val="000000" w:themeColor="text1"/>
        </w:rPr>
        <w:t>13</w:t>
      </w:r>
      <w:r w:rsidR="00D35209" w:rsidRPr="00A91A37">
        <w:rPr>
          <w:rFonts w:hint="eastAsia"/>
          <w:color w:val="000000" w:themeColor="text1"/>
        </w:rPr>
        <w:t>年</w:t>
      </w:r>
      <w:r w:rsidR="00660507" w:rsidRPr="00A91A37">
        <w:rPr>
          <w:rFonts w:hint="eastAsia"/>
          <w:color w:val="000000" w:themeColor="text1"/>
        </w:rPr>
        <w:t>實際承包重測之測繪業者計有8家。</w:t>
      </w:r>
    </w:p>
    <w:p w:rsidR="008652A2" w:rsidRPr="00A91A37" w:rsidRDefault="00A537DF" w:rsidP="00824F8F">
      <w:pPr>
        <w:pStyle w:val="3"/>
        <w:rPr>
          <w:color w:val="000000" w:themeColor="text1"/>
        </w:rPr>
      </w:pPr>
      <w:proofErr w:type="gramStart"/>
      <w:r w:rsidRPr="00A91A37">
        <w:rPr>
          <w:rFonts w:hint="eastAsia"/>
          <w:color w:val="000000" w:themeColor="text1"/>
        </w:rPr>
        <w:t>查地籍</w:t>
      </w:r>
      <w:proofErr w:type="gramEnd"/>
      <w:r w:rsidRPr="00A91A37">
        <w:rPr>
          <w:rFonts w:hint="eastAsia"/>
          <w:color w:val="000000" w:themeColor="text1"/>
        </w:rPr>
        <w:t>圖重測延續計畫（</w:t>
      </w:r>
      <w:proofErr w:type="gramStart"/>
      <w:r w:rsidRPr="00A91A37">
        <w:rPr>
          <w:rFonts w:hint="eastAsia"/>
          <w:color w:val="000000" w:themeColor="text1"/>
        </w:rPr>
        <w:t>112</w:t>
      </w:r>
      <w:proofErr w:type="gramEnd"/>
      <w:r w:rsidRPr="00A91A37">
        <w:rPr>
          <w:rFonts w:hint="eastAsia"/>
          <w:color w:val="000000" w:themeColor="text1"/>
        </w:rPr>
        <w:t>年度至</w:t>
      </w:r>
      <w:proofErr w:type="gramStart"/>
      <w:r w:rsidRPr="00A91A37">
        <w:rPr>
          <w:rFonts w:hint="eastAsia"/>
          <w:color w:val="000000" w:themeColor="text1"/>
        </w:rPr>
        <w:t>119</w:t>
      </w:r>
      <w:proofErr w:type="gramEnd"/>
      <w:r w:rsidRPr="00A91A37">
        <w:rPr>
          <w:rFonts w:hint="eastAsia"/>
          <w:color w:val="000000" w:themeColor="text1"/>
        </w:rPr>
        <w:t>年度）之</w:t>
      </w:r>
      <w:r w:rsidR="003A55AB" w:rsidRPr="00A91A37">
        <w:rPr>
          <w:rFonts w:hint="eastAsia"/>
          <w:color w:val="000000" w:themeColor="text1"/>
        </w:rPr>
        <w:t>策略目標為「最後一期中央重測計畫，119年完成臺灣地區待辦理重測土地92萬5,621筆重測作業」，</w:t>
      </w:r>
      <w:r w:rsidR="008743DF" w:rsidRPr="00A91A37">
        <w:rPr>
          <w:rFonts w:hint="eastAsia"/>
          <w:color w:val="000000" w:themeColor="text1"/>
        </w:rPr>
        <w:t>之後將</w:t>
      </w:r>
      <w:r w:rsidR="003A55AB" w:rsidRPr="00A91A37">
        <w:rPr>
          <w:rFonts w:hint="eastAsia"/>
          <w:color w:val="000000" w:themeColor="text1"/>
        </w:rPr>
        <w:t>回歸地方</w:t>
      </w:r>
      <w:r w:rsidR="008743DF" w:rsidRPr="00A91A37">
        <w:rPr>
          <w:rFonts w:hint="eastAsia"/>
          <w:color w:val="000000" w:themeColor="text1"/>
        </w:rPr>
        <w:t>自行辦理</w:t>
      </w:r>
      <w:r w:rsidR="003A55AB" w:rsidRPr="00A91A37">
        <w:rPr>
          <w:rFonts w:hint="eastAsia"/>
          <w:color w:val="000000" w:themeColor="text1"/>
        </w:rPr>
        <w:t>，中央政府不再編列重測計畫。</w:t>
      </w:r>
      <w:r w:rsidR="005E7B8F" w:rsidRPr="00A91A37">
        <w:rPr>
          <w:rFonts w:hint="eastAsia"/>
          <w:color w:val="000000" w:themeColor="text1"/>
        </w:rPr>
        <w:t>然而</w:t>
      </w:r>
      <w:r w:rsidR="008652A2" w:rsidRPr="00A91A37">
        <w:rPr>
          <w:rFonts w:hint="eastAsia"/>
          <w:color w:val="000000" w:themeColor="text1"/>
        </w:rPr>
        <w:t>部分地方政府</w:t>
      </w:r>
      <w:r w:rsidR="009C76A0" w:rsidRPr="00A91A37">
        <w:rPr>
          <w:rFonts w:hint="eastAsia"/>
          <w:color w:val="000000" w:themeColor="text1"/>
        </w:rPr>
        <w:t>經費</w:t>
      </w:r>
      <w:r w:rsidR="00391E2A" w:rsidRPr="00A91A37">
        <w:rPr>
          <w:rFonts w:hint="eastAsia"/>
          <w:color w:val="000000" w:themeColor="text1"/>
        </w:rPr>
        <w:t>與人力長期不足，未來</w:t>
      </w:r>
      <w:r w:rsidR="009C76A0" w:rsidRPr="00A91A37">
        <w:rPr>
          <w:rFonts w:hint="eastAsia"/>
          <w:color w:val="000000" w:themeColor="text1"/>
        </w:rPr>
        <w:t>如</w:t>
      </w:r>
      <w:r w:rsidR="00391E2A" w:rsidRPr="00A91A37">
        <w:rPr>
          <w:rFonts w:hint="eastAsia"/>
          <w:color w:val="000000" w:themeColor="text1"/>
        </w:rPr>
        <w:t>須由</w:t>
      </w:r>
      <w:r w:rsidR="000C0825" w:rsidRPr="00A91A37">
        <w:rPr>
          <w:rFonts w:hint="eastAsia"/>
          <w:color w:val="000000" w:themeColor="text1"/>
        </w:rPr>
        <w:t>其等</w:t>
      </w:r>
      <w:r w:rsidR="00391E2A" w:rsidRPr="00A91A37">
        <w:rPr>
          <w:rFonts w:hint="eastAsia"/>
          <w:color w:val="000000" w:themeColor="text1"/>
        </w:rPr>
        <w:t>自行負擔重測經費，可能</w:t>
      </w:r>
      <w:r w:rsidR="009C76A0" w:rsidRPr="00A91A37">
        <w:rPr>
          <w:rFonts w:hint="eastAsia"/>
          <w:color w:val="000000" w:themeColor="text1"/>
        </w:rPr>
        <w:t>因為</w:t>
      </w:r>
      <w:r w:rsidR="00391E2A" w:rsidRPr="00A91A37">
        <w:rPr>
          <w:rFonts w:hint="eastAsia"/>
          <w:color w:val="000000" w:themeColor="text1"/>
        </w:rPr>
        <w:t>財政壓力</w:t>
      </w:r>
      <w:r w:rsidR="000C0825" w:rsidRPr="00A91A37">
        <w:rPr>
          <w:rFonts w:hint="eastAsia"/>
          <w:color w:val="000000" w:themeColor="text1"/>
        </w:rPr>
        <w:t>增加</w:t>
      </w:r>
      <w:r w:rsidR="00391E2A" w:rsidRPr="00A91A37">
        <w:rPr>
          <w:rFonts w:hint="eastAsia"/>
          <w:color w:val="000000" w:themeColor="text1"/>
        </w:rPr>
        <w:t>，</w:t>
      </w:r>
      <w:r w:rsidR="009C76A0" w:rsidRPr="00A91A37">
        <w:rPr>
          <w:rFonts w:hint="eastAsia"/>
          <w:color w:val="000000" w:themeColor="text1"/>
        </w:rPr>
        <w:t>導致重測進度延遲，影響整體土地管理和規劃工作</w:t>
      </w:r>
      <w:r w:rsidR="000C0825" w:rsidRPr="00A91A37">
        <w:rPr>
          <w:rFonts w:hint="eastAsia"/>
          <w:color w:val="000000" w:themeColor="text1"/>
        </w:rPr>
        <w:t>。</w:t>
      </w:r>
      <w:r w:rsidR="008652A2" w:rsidRPr="00A91A37">
        <w:rPr>
          <w:rFonts w:hint="eastAsia"/>
          <w:color w:val="000000" w:themeColor="text1"/>
        </w:rPr>
        <w:t>內政部允應持續關注</w:t>
      </w:r>
      <w:proofErr w:type="gramStart"/>
      <w:r w:rsidR="009C76A0" w:rsidRPr="00A91A37">
        <w:rPr>
          <w:rFonts w:hint="eastAsia"/>
          <w:color w:val="000000" w:themeColor="text1"/>
        </w:rPr>
        <w:t>相關相關</w:t>
      </w:r>
      <w:proofErr w:type="gramEnd"/>
      <w:r w:rsidR="009C76A0" w:rsidRPr="00A91A37">
        <w:rPr>
          <w:rFonts w:hint="eastAsia"/>
          <w:color w:val="000000" w:themeColor="text1"/>
        </w:rPr>
        <w:t>問題，提供必要協助，以</w:t>
      </w:r>
      <w:r w:rsidR="000C0825" w:rsidRPr="00A91A37">
        <w:rPr>
          <w:rFonts w:hint="eastAsia"/>
          <w:color w:val="000000" w:themeColor="text1"/>
        </w:rPr>
        <w:t>確保重測工作順利進行</w:t>
      </w:r>
      <w:r w:rsidR="008652A2" w:rsidRPr="00A91A37">
        <w:rPr>
          <w:rFonts w:hint="eastAsia"/>
          <w:color w:val="000000" w:themeColor="text1"/>
        </w:rPr>
        <w:t>。</w:t>
      </w:r>
    </w:p>
    <w:p w:rsidR="006132AB" w:rsidRPr="00A91A37" w:rsidRDefault="000C0825" w:rsidP="00824F8F">
      <w:pPr>
        <w:pStyle w:val="3"/>
        <w:rPr>
          <w:color w:val="000000" w:themeColor="text1"/>
        </w:rPr>
      </w:pPr>
      <w:r w:rsidRPr="00A91A37">
        <w:rPr>
          <w:rFonts w:hint="eastAsia"/>
          <w:color w:val="000000" w:themeColor="text1"/>
        </w:rPr>
        <w:t>另查，內政部雖於96年間訂定「地政機關委託辦理地籍測量辦法」，地政機關得就土地</w:t>
      </w:r>
      <w:proofErr w:type="gramStart"/>
      <w:r w:rsidRPr="00A91A37">
        <w:rPr>
          <w:rFonts w:hint="eastAsia"/>
          <w:color w:val="000000" w:themeColor="text1"/>
        </w:rPr>
        <w:t>複</w:t>
      </w:r>
      <w:proofErr w:type="gramEnd"/>
      <w:r w:rsidRPr="00A91A37">
        <w:rPr>
          <w:rFonts w:hint="eastAsia"/>
          <w:color w:val="000000" w:themeColor="text1"/>
        </w:rPr>
        <w:t>丈、建築改良物測量、地籍圖重測等業務委託測繪業辦理，期望透過委外方式來解決地政機關人力不足和業務量繁重等問題，惟多年來仍以地籍圖</w:t>
      </w:r>
      <w:proofErr w:type="gramStart"/>
      <w:r w:rsidRPr="00A91A37">
        <w:rPr>
          <w:rFonts w:hint="eastAsia"/>
          <w:color w:val="000000" w:themeColor="text1"/>
        </w:rPr>
        <w:t>重測委外</w:t>
      </w:r>
      <w:proofErr w:type="gramEnd"/>
      <w:r w:rsidRPr="00A91A37">
        <w:rPr>
          <w:rFonts w:hint="eastAsia"/>
          <w:color w:val="000000" w:themeColor="text1"/>
        </w:rPr>
        <w:t>比例為大宗。本院諮詢之專家學者即建議，應推廣地籍圖</w:t>
      </w:r>
      <w:proofErr w:type="gramStart"/>
      <w:r w:rsidRPr="00A91A37">
        <w:rPr>
          <w:rFonts w:hint="eastAsia"/>
          <w:color w:val="000000" w:themeColor="text1"/>
        </w:rPr>
        <w:t>重測委外</w:t>
      </w:r>
      <w:proofErr w:type="gramEnd"/>
      <w:r w:rsidRPr="00A91A37">
        <w:rPr>
          <w:rFonts w:hint="eastAsia"/>
          <w:color w:val="000000" w:themeColor="text1"/>
        </w:rPr>
        <w:t>或委託業務，鼓勵地籍測量技師多參與。</w:t>
      </w:r>
      <w:r w:rsidR="00CC6B2B" w:rsidRPr="00A91A37">
        <w:rPr>
          <w:rFonts w:hint="eastAsia"/>
          <w:color w:val="000000" w:themeColor="text1"/>
        </w:rPr>
        <w:t>地籍圖重測計畫</w:t>
      </w:r>
      <w:r w:rsidR="008743DF" w:rsidRPr="00A91A37">
        <w:rPr>
          <w:rFonts w:hint="eastAsia"/>
          <w:color w:val="000000" w:themeColor="text1"/>
        </w:rPr>
        <w:t>雖</w:t>
      </w:r>
      <w:r w:rsidR="00CC6B2B" w:rsidRPr="00A91A37">
        <w:rPr>
          <w:rFonts w:hint="eastAsia"/>
          <w:color w:val="000000" w:themeColor="text1"/>
        </w:rPr>
        <w:t>為測繪業帶來相應的工作量，</w:t>
      </w:r>
      <w:r w:rsidR="008743DF" w:rsidRPr="00A91A37">
        <w:rPr>
          <w:rFonts w:hint="eastAsia"/>
          <w:color w:val="000000" w:themeColor="text1"/>
        </w:rPr>
        <w:t>但</w:t>
      </w:r>
      <w:r w:rsidR="00C063A8" w:rsidRPr="00A91A37">
        <w:rPr>
          <w:rFonts w:hint="eastAsia"/>
          <w:color w:val="000000" w:themeColor="text1"/>
        </w:rPr>
        <w:t>測繪業如欲投入地籍圖重測業務，除需投入成本，添購儀器設備外，還需培養專業人力</w:t>
      </w:r>
      <w:r w:rsidR="008743DF" w:rsidRPr="00A91A37">
        <w:rPr>
          <w:rFonts w:hint="eastAsia"/>
          <w:color w:val="000000" w:themeColor="text1"/>
        </w:rPr>
        <w:t>。</w:t>
      </w:r>
      <w:r w:rsidR="00C063A8" w:rsidRPr="00A91A37">
        <w:rPr>
          <w:rFonts w:hint="eastAsia"/>
          <w:color w:val="000000" w:themeColor="text1"/>
        </w:rPr>
        <w:t>隨著</w:t>
      </w:r>
      <w:r w:rsidR="00CC6B2B" w:rsidRPr="00A91A37">
        <w:rPr>
          <w:rFonts w:hint="eastAsia"/>
          <w:color w:val="000000" w:themeColor="text1"/>
        </w:rPr>
        <w:t>中央重測</w:t>
      </w:r>
      <w:r w:rsidR="00C063A8" w:rsidRPr="00A91A37">
        <w:rPr>
          <w:rFonts w:hint="eastAsia"/>
          <w:color w:val="000000" w:themeColor="text1"/>
        </w:rPr>
        <w:t>計畫即將結束，測繪業的工作量</w:t>
      </w:r>
      <w:r w:rsidR="00CC6B2B" w:rsidRPr="00A91A37">
        <w:rPr>
          <w:rFonts w:hint="eastAsia"/>
          <w:color w:val="000000" w:themeColor="text1"/>
        </w:rPr>
        <w:t>勢</w:t>
      </w:r>
      <w:r w:rsidR="00C063A8" w:rsidRPr="00A91A37">
        <w:rPr>
          <w:rFonts w:hint="eastAsia"/>
          <w:color w:val="000000" w:themeColor="text1"/>
        </w:rPr>
        <w:t>將</w:t>
      </w:r>
      <w:r w:rsidR="006132AB" w:rsidRPr="00A91A37">
        <w:rPr>
          <w:rFonts w:hint="eastAsia"/>
          <w:color w:val="000000" w:themeColor="text1"/>
        </w:rPr>
        <w:t>受到影響</w:t>
      </w:r>
      <w:r w:rsidR="00C063A8" w:rsidRPr="00A91A37">
        <w:rPr>
          <w:rFonts w:hint="eastAsia"/>
          <w:color w:val="000000" w:themeColor="text1"/>
        </w:rPr>
        <w:t>，在此情況下，</w:t>
      </w:r>
      <w:proofErr w:type="gramStart"/>
      <w:r w:rsidR="00C063A8" w:rsidRPr="00A91A37">
        <w:rPr>
          <w:rFonts w:hint="eastAsia"/>
          <w:color w:val="000000" w:themeColor="text1"/>
        </w:rPr>
        <w:t>測繪業</w:t>
      </w:r>
      <w:r w:rsidR="008743DF" w:rsidRPr="00A91A37">
        <w:rPr>
          <w:rFonts w:hint="eastAsia"/>
          <w:color w:val="000000" w:themeColor="text1"/>
        </w:rPr>
        <w:t>恐</w:t>
      </w:r>
      <w:r w:rsidR="00C063A8" w:rsidRPr="00A91A37">
        <w:rPr>
          <w:rFonts w:hint="eastAsia"/>
          <w:color w:val="000000" w:themeColor="text1"/>
        </w:rPr>
        <w:t>將</w:t>
      </w:r>
      <w:proofErr w:type="gramEnd"/>
      <w:r w:rsidR="00C063A8" w:rsidRPr="00A91A37">
        <w:rPr>
          <w:rFonts w:hint="eastAsia"/>
          <w:color w:val="000000" w:themeColor="text1"/>
        </w:rPr>
        <w:t>面臨嚴峻</w:t>
      </w:r>
      <w:r w:rsidR="00CC6B2B" w:rsidRPr="00A91A37">
        <w:rPr>
          <w:rFonts w:hint="eastAsia"/>
          <w:color w:val="000000" w:themeColor="text1"/>
        </w:rPr>
        <w:t>考驗</w:t>
      </w:r>
      <w:r w:rsidR="00C063A8" w:rsidRPr="00A91A37">
        <w:rPr>
          <w:rFonts w:hint="eastAsia"/>
          <w:color w:val="000000" w:themeColor="text1"/>
        </w:rPr>
        <w:t>，</w:t>
      </w:r>
      <w:r w:rsidR="006132AB" w:rsidRPr="00A91A37">
        <w:rPr>
          <w:rFonts w:hint="eastAsia"/>
          <w:color w:val="000000" w:themeColor="text1"/>
        </w:rPr>
        <w:t>中央暨地方政府允</w:t>
      </w:r>
      <w:r w:rsidR="008743DF" w:rsidRPr="00A91A37">
        <w:rPr>
          <w:rFonts w:hint="eastAsia"/>
          <w:color w:val="000000" w:themeColor="text1"/>
        </w:rPr>
        <w:t>應</w:t>
      </w:r>
      <w:r w:rsidR="006132AB" w:rsidRPr="00A91A37">
        <w:rPr>
          <w:rFonts w:hint="eastAsia"/>
          <w:color w:val="000000" w:themeColor="text1"/>
        </w:rPr>
        <w:t>協助</w:t>
      </w:r>
      <w:r w:rsidR="00C063A8" w:rsidRPr="00A91A37">
        <w:rPr>
          <w:rFonts w:hint="eastAsia"/>
          <w:color w:val="000000" w:themeColor="text1"/>
        </w:rPr>
        <w:t>業者積極</w:t>
      </w:r>
      <w:r w:rsidR="006132AB" w:rsidRPr="00A91A37">
        <w:rPr>
          <w:rFonts w:hint="eastAsia"/>
          <w:color w:val="000000" w:themeColor="text1"/>
        </w:rPr>
        <w:t>應變</w:t>
      </w:r>
      <w:r w:rsidR="00C063A8" w:rsidRPr="00A91A37">
        <w:rPr>
          <w:rFonts w:hint="eastAsia"/>
          <w:color w:val="000000" w:themeColor="text1"/>
        </w:rPr>
        <w:t>，</w:t>
      </w:r>
      <w:r w:rsidR="006132AB" w:rsidRPr="00A91A37">
        <w:rPr>
          <w:rFonts w:hint="eastAsia"/>
          <w:color w:val="000000" w:themeColor="text1"/>
        </w:rPr>
        <w:t>以</w:t>
      </w:r>
      <w:r w:rsidR="00C063A8" w:rsidRPr="00A91A37">
        <w:rPr>
          <w:rFonts w:hint="eastAsia"/>
          <w:color w:val="000000" w:themeColor="text1"/>
        </w:rPr>
        <w:t>因應重測計畫結束後的變化。</w:t>
      </w:r>
    </w:p>
    <w:p w:rsidR="00C063A8" w:rsidRPr="00A91A37" w:rsidRDefault="006132AB" w:rsidP="00C063A8">
      <w:pPr>
        <w:pStyle w:val="3"/>
        <w:rPr>
          <w:color w:val="000000" w:themeColor="text1"/>
        </w:rPr>
      </w:pPr>
      <w:r w:rsidRPr="00A91A37">
        <w:rPr>
          <w:rFonts w:hint="eastAsia"/>
          <w:color w:val="000000" w:themeColor="text1"/>
        </w:rPr>
        <w:t>對此，內政部表示，為持續精進各項測繪業務辦理效益，並加強各直轄市、縣（市）政府業務經驗交流，內政部於111年12月19、20日辦理</w:t>
      </w:r>
      <w:proofErr w:type="gramStart"/>
      <w:r w:rsidRPr="00A91A37">
        <w:rPr>
          <w:rFonts w:hint="eastAsia"/>
          <w:color w:val="000000" w:themeColor="text1"/>
        </w:rPr>
        <w:t>111</w:t>
      </w:r>
      <w:proofErr w:type="gramEnd"/>
      <w:r w:rsidRPr="00A91A37">
        <w:rPr>
          <w:rFonts w:hint="eastAsia"/>
          <w:color w:val="000000" w:themeColor="text1"/>
        </w:rPr>
        <w:t>年度地籍測量主管研習會，邀集各直轄市、縣市測量業務主管及民間測繪業者共同參與，由與會縣市分享「地籍圖重測</w:t>
      </w:r>
      <w:proofErr w:type="gramStart"/>
      <w:r w:rsidRPr="00A91A37">
        <w:rPr>
          <w:rFonts w:hint="eastAsia"/>
          <w:color w:val="000000" w:themeColor="text1"/>
        </w:rPr>
        <w:t>併複丈委</w:t>
      </w:r>
      <w:proofErr w:type="gramEnd"/>
      <w:r w:rsidRPr="00A91A37">
        <w:rPr>
          <w:rFonts w:hint="eastAsia"/>
          <w:color w:val="000000" w:themeColor="text1"/>
        </w:rPr>
        <w:t>外經驗分享」，並就「加速早期地籍圖、簿、地</w:t>
      </w:r>
      <w:proofErr w:type="gramStart"/>
      <w:r w:rsidRPr="00A91A37">
        <w:rPr>
          <w:rFonts w:hint="eastAsia"/>
          <w:color w:val="000000" w:themeColor="text1"/>
        </w:rPr>
        <w:t>釐</w:t>
      </w:r>
      <w:proofErr w:type="gramEnd"/>
      <w:r w:rsidRPr="00A91A37">
        <w:rPr>
          <w:rFonts w:hint="eastAsia"/>
          <w:color w:val="000000" w:themeColor="text1"/>
        </w:rPr>
        <w:t>整」、「地籍測量案件公私協力擴大委外-土地</w:t>
      </w:r>
      <w:proofErr w:type="gramStart"/>
      <w:r w:rsidRPr="00A91A37">
        <w:rPr>
          <w:rFonts w:hint="eastAsia"/>
          <w:color w:val="000000" w:themeColor="text1"/>
        </w:rPr>
        <w:t>複</w:t>
      </w:r>
      <w:proofErr w:type="gramEnd"/>
      <w:r w:rsidRPr="00A91A37">
        <w:rPr>
          <w:rFonts w:hint="eastAsia"/>
          <w:color w:val="000000" w:themeColor="text1"/>
        </w:rPr>
        <w:t>丈」、「地籍測量案件公私協力擴大委外-建物第1次測量」、「3D地籍測量作業」及「測量業務資訊化與創新便民服務」等主題進行桌邊對談，最後由與會測繪業者分享測繪業辦理地籍測量實務概況與挑戰，與會縣市與測繪業者均肯定公私協力逐步擴大委外辦理測繪相關業務，以加速地籍整理、舒緩登記機關人才流動並培植民間測繪業能力，共創三贏，未來亦將持續推動地籍測量案件委外事宜。</w:t>
      </w:r>
    </w:p>
    <w:p w:rsidR="006525F0" w:rsidRPr="00A91A37" w:rsidRDefault="00BC0D17" w:rsidP="00824F8F">
      <w:pPr>
        <w:pStyle w:val="3"/>
        <w:rPr>
          <w:color w:val="000000" w:themeColor="text1"/>
        </w:rPr>
      </w:pPr>
      <w:r w:rsidRPr="00A91A37">
        <w:rPr>
          <w:rFonts w:hint="eastAsia"/>
          <w:color w:val="000000" w:themeColor="text1"/>
        </w:rPr>
        <w:t>綜上所述，</w:t>
      </w:r>
      <w:r w:rsidR="006A671A" w:rsidRPr="00A91A37">
        <w:rPr>
          <w:rFonts w:hint="eastAsia"/>
          <w:color w:val="000000" w:themeColor="text1"/>
        </w:rPr>
        <w:t>中央編列之</w:t>
      </w:r>
      <w:r w:rsidR="006A671A" w:rsidRPr="00A91A37">
        <w:rPr>
          <w:rFonts w:hAnsi="標楷體" w:hint="eastAsia"/>
          <w:color w:val="000000" w:themeColor="text1"/>
          <w:kern w:val="0"/>
          <w:szCs w:val="32"/>
        </w:rPr>
        <w:t>地籍圖重測計畫預計於</w:t>
      </w:r>
      <w:proofErr w:type="gramStart"/>
      <w:r w:rsidR="006A671A" w:rsidRPr="00A91A37">
        <w:rPr>
          <w:rFonts w:hAnsi="標楷體" w:hint="eastAsia"/>
          <w:color w:val="000000" w:themeColor="text1"/>
          <w:kern w:val="0"/>
          <w:szCs w:val="32"/>
        </w:rPr>
        <w:t>119</w:t>
      </w:r>
      <w:proofErr w:type="gramEnd"/>
      <w:r w:rsidR="006A671A" w:rsidRPr="00A91A37">
        <w:rPr>
          <w:rFonts w:hAnsi="標楷體" w:hint="eastAsia"/>
          <w:color w:val="000000" w:themeColor="text1"/>
          <w:kern w:val="0"/>
          <w:szCs w:val="32"/>
        </w:rPr>
        <w:t>年度結束，隨後回歸地方自行辦理，</w:t>
      </w:r>
      <w:r w:rsidR="001E0826" w:rsidRPr="00A91A37">
        <w:rPr>
          <w:rFonts w:hAnsi="標楷體" w:hint="eastAsia"/>
          <w:bCs w:val="0"/>
          <w:color w:val="000000" w:themeColor="text1"/>
          <w:kern w:val="0"/>
          <w:szCs w:val="32"/>
        </w:rPr>
        <w:t>地方政府重測財源及</w:t>
      </w:r>
      <w:r w:rsidR="001E0826" w:rsidRPr="00A91A37">
        <w:rPr>
          <w:rFonts w:hint="eastAsia"/>
          <w:bCs w:val="0"/>
          <w:color w:val="000000" w:themeColor="text1"/>
        </w:rPr>
        <w:t>相關產業發展</w:t>
      </w:r>
      <w:proofErr w:type="gramStart"/>
      <w:r w:rsidR="001E0826" w:rsidRPr="00A91A37">
        <w:rPr>
          <w:rFonts w:hint="eastAsia"/>
          <w:bCs w:val="0"/>
          <w:color w:val="000000" w:themeColor="text1"/>
        </w:rPr>
        <w:t>恐</w:t>
      </w:r>
      <w:proofErr w:type="gramEnd"/>
      <w:r w:rsidR="001E0826" w:rsidRPr="00A91A37">
        <w:rPr>
          <w:rFonts w:hint="eastAsia"/>
          <w:bCs w:val="0"/>
          <w:color w:val="000000" w:themeColor="text1"/>
        </w:rPr>
        <w:t>因此面臨嚴峻考驗</w:t>
      </w:r>
      <w:r w:rsidR="006A671A" w:rsidRPr="00A91A37">
        <w:rPr>
          <w:rFonts w:hint="eastAsia"/>
          <w:color w:val="000000" w:themeColor="text1"/>
        </w:rPr>
        <w:t>，內政部允應持續關注相關問題，協助其等積極應變，以因應重測計畫結束後的變化</w:t>
      </w:r>
      <w:r w:rsidR="00886FD7" w:rsidRPr="00A91A37">
        <w:rPr>
          <w:rFonts w:hint="eastAsia"/>
          <w:color w:val="000000" w:themeColor="text1"/>
        </w:rPr>
        <w:t>。</w:t>
      </w:r>
    </w:p>
    <w:p w:rsidR="00D81369" w:rsidRPr="00A91A37" w:rsidRDefault="00D16AAC" w:rsidP="00BB6B9D">
      <w:pPr>
        <w:pStyle w:val="2"/>
        <w:spacing w:beforeLines="50" w:before="228"/>
        <w:ind w:left="1020" w:hanging="680"/>
        <w:rPr>
          <w:color w:val="000000" w:themeColor="text1"/>
        </w:rPr>
      </w:pPr>
      <w:r w:rsidRPr="00A91A37">
        <w:rPr>
          <w:rFonts w:hint="eastAsia"/>
          <w:color w:val="000000" w:themeColor="text1"/>
        </w:rPr>
        <w:t>土地所有權人若因設立界標，或</w:t>
      </w:r>
      <w:proofErr w:type="gramStart"/>
      <w:r w:rsidRPr="00A91A37">
        <w:rPr>
          <w:rFonts w:hint="eastAsia"/>
          <w:color w:val="000000" w:themeColor="text1"/>
        </w:rPr>
        <w:t>到場指界與</w:t>
      </w:r>
      <w:proofErr w:type="gramEnd"/>
      <w:r w:rsidRPr="00A91A37">
        <w:rPr>
          <w:rFonts w:hint="eastAsia"/>
          <w:color w:val="000000" w:themeColor="text1"/>
        </w:rPr>
        <w:t>毗鄰土地所有權</w:t>
      </w:r>
      <w:proofErr w:type="gramStart"/>
      <w:r w:rsidRPr="00A91A37">
        <w:rPr>
          <w:rFonts w:hint="eastAsia"/>
          <w:color w:val="000000" w:themeColor="text1"/>
        </w:rPr>
        <w:t>人指界不</w:t>
      </w:r>
      <w:proofErr w:type="gramEnd"/>
      <w:r w:rsidRPr="00A91A37">
        <w:rPr>
          <w:rFonts w:hint="eastAsia"/>
          <w:color w:val="000000" w:themeColor="text1"/>
        </w:rPr>
        <w:t>一致，發生界址爭議時，應由地政機關設置之區域性不動產糾紛調處委員會予以調處。</w:t>
      </w:r>
      <w:r w:rsidR="00E0084B" w:rsidRPr="00A91A37">
        <w:rPr>
          <w:rFonts w:hint="eastAsia"/>
          <w:color w:val="000000" w:themeColor="text1"/>
        </w:rPr>
        <w:t>由於地籍測量更需專業知識與經驗累積，其組織成員是否能夠妥善處理</w:t>
      </w:r>
      <w:proofErr w:type="gramStart"/>
      <w:r w:rsidR="00E0084B" w:rsidRPr="00A91A37">
        <w:rPr>
          <w:rFonts w:hint="eastAsia"/>
          <w:color w:val="000000" w:themeColor="text1"/>
        </w:rPr>
        <w:t>重測界址</w:t>
      </w:r>
      <w:proofErr w:type="gramEnd"/>
      <w:r w:rsidR="00E0084B" w:rsidRPr="00A91A37">
        <w:rPr>
          <w:rFonts w:hint="eastAsia"/>
          <w:color w:val="000000" w:themeColor="text1"/>
        </w:rPr>
        <w:t>爭議乃至關重要</w:t>
      </w:r>
      <w:r w:rsidR="000B0F9F" w:rsidRPr="00A91A37">
        <w:rPr>
          <w:rFonts w:hint="eastAsia"/>
          <w:color w:val="000000" w:themeColor="text1"/>
        </w:rPr>
        <w:t>。</w:t>
      </w:r>
      <w:r w:rsidRPr="00A91A37">
        <w:rPr>
          <w:rFonts w:hint="eastAsia"/>
          <w:color w:val="000000" w:themeColor="text1"/>
        </w:rPr>
        <w:t>為利重測調處機制有效解決土地界址爭議，進而發揮釐正地籍之實際效益，內政部對於</w:t>
      </w:r>
      <w:r w:rsidR="00E0084B" w:rsidRPr="00A91A37">
        <w:rPr>
          <w:rFonts w:hint="eastAsia"/>
          <w:color w:val="000000" w:themeColor="text1"/>
        </w:rPr>
        <w:t>此類</w:t>
      </w:r>
      <w:r w:rsidRPr="00A91A37">
        <w:rPr>
          <w:rFonts w:hint="eastAsia"/>
          <w:color w:val="000000" w:themeColor="text1"/>
        </w:rPr>
        <w:t>調處委員會之成員</w:t>
      </w:r>
      <w:r w:rsidR="0008666D" w:rsidRPr="00A91A37">
        <w:rPr>
          <w:rFonts w:hint="eastAsia"/>
          <w:color w:val="000000" w:themeColor="text1"/>
        </w:rPr>
        <w:t>與</w:t>
      </w:r>
      <w:r w:rsidRPr="00A91A37">
        <w:rPr>
          <w:rFonts w:hint="eastAsia"/>
          <w:color w:val="000000" w:themeColor="text1"/>
        </w:rPr>
        <w:t>資格，以及有無培養建立第三方公正鑑定單位之必要，允應審慎評估。</w:t>
      </w:r>
    </w:p>
    <w:p w:rsidR="00D81369" w:rsidRPr="00A91A37" w:rsidRDefault="00830978" w:rsidP="00D81369">
      <w:pPr>
        <w:pStyle w:val="3"/>
        <w:rPr>
          <w:color w:val="000000" w:themeColor="text1"/>
        </w:rPr>
      </w:pPr>
      <w:r w:rsidRPr="00A91A37">
        <w:rPr>
          <w:rFonts w:hint="eastAsia"/>
          <w:color w:val="000000" w:themeColor="text1"/>
        </w:rPr>
        <w:t>按土地法第46條之2第2項規定：「土地所有權人因設立界標或</w:t>
      </w:r>
      <w:proofErr w:type="gramStart"/>
      <w:r w:rsidRPr="00A91A37">
        <w:rPr>
          <w:rFonts w:hint="eastAsia"/>
          <w:color w:val="000000" w:themeColor="text1"/>
        </w:rPr>
        <w:t>到場指界發生</w:t>
      </w:r>
      <w:proofErr w:type="gramEnd"/>
      <w:r w:rsidRPr="00A91A37">
        <w:rPr>
          <w:rFonts w:hint="eastAsia"/>
          <w:color w:val="000000" w:themeColor="text1"/>
        </w:rPr>
        <w:t>界址爭議時，</w:t>
      </w:r>
      <w:proofErr w:type="gramStart"/>
      <w:r w:rsidRPr="00A91A37">
        <w:rPr>
          <w:rFonts w:hint="eastAsia"/>
          <w:color w:val="000000" w:themeColor="text1"/>
        </w:rPr>
        <w:t>準</w:t>
      </w:r>
      <w:proofErr w:type="gramEnd"/>
      <w:r w:rsidRPr="00A91A37">
        <w:rPr>
          <w:rFonts w:hint="eastAsia"/>
          <w:color w:val="000000" w:themeColor="text1"/>
        </w:rPr>
        <w:t>用第5</w:t>
      </w:r>
      <w:r w:rsidRPr="00A91A37">
        <w:rPr>
          <w:color w:val="000000" w:themeColor="text1"/>
        </w:rPr>
        <w:t>9</w:t>
      </w:r>
      <w:r w:rsidRPr="00A91A37">
        <w:rPr>
          <w:rFonts w:hint="eastAsia"/>
          <w:color w:val="000000" w:themeColor="text1"/>
        </w:rPr>
        <w:t>條第2項規定處理之。」第5</w:t>
      </w:r>
      <w:r w:rsidRPr="00A91A37">
        <w:rPr>
          <w:color w:val="000000" w:themeColor="text1"/>
        </w:rPr>
        <w:t>9</w:t>
      </w:r>
      <w:r w:rsidRPr="00A91A37">
        <w:rPr>
          <w:rFonts w:hint="eastAsia"/>
          <w:color w:val="000000" w:themeColor="text1"/>
        </w:rPr>
        <w:t>條第2項規定：「因前項異議而生土地權利爭執時，應由該管直轄市或縣（市）地政機關予以調處，不服調處者，應於接到調處通知後1</w:t>
      </w:r>
      <w:r w:rsidRPr="00A91A37">
        <w:rPr>
          <w:color w:val="000000" w:themeColor="text1"/>
        </w:rPr>
        <w:t>5</w:t>
      </w:r>
      <w:r w:rsidRPr="00A91A37">
        <w:rPr>
          <w:rFonts w:hint="eastAsia"/>
          <w:color w:val="000000" w:themeColor="text1"/>
        </w:rPr>
        <w:t>日內，向司法機關訴請處理，逾期不起訴者，依原調處結果辦理之。」</w:t>
      </w:r>
    </w:p>
    <w:p w:rsidR="00830978" w:rsidRPr="00A91A37" w:rsidRDefault="00830978" w:rsidP="005E7B8F">
      <w:pPr>
        <w:pStyle w:val="3"/>
        <w:rPr>
          <w:color w:val="000000" w:themeColor="text1"/>
        </w:rPr>
      </w:pPr>
      <w:r w:rsidRPr="00A91A37">
        <w:rPr>
          <w:rFonts w:hint="eastAsia"/>
          <w:color w:val="000000" w:themeColor="text1"/>
        </w:rPr>
        <w:t>次按</w:t>
      </w:r>
      <w:r w:rsidR="00E25DA6" w:rsidRPr="00A91A37">
        <w:rPr>
          <w:rFonts w:hint="eastAsia"/>
          <w:color w:val="000000" w:themeColor="text1"/>
        </w:rPr>
        <w:t>直轄市縣市不動產糾紛調處委員會設置及調處辦法第2條規定：「下列各款不動產糾紛案件，依本辦法調處之：</w:t>
      </w:r>
      <w:r w:rsidR="00E25DA6" w:rsidRPr="00A91A37">
        <w:rPr>
          <w:rFonts w:hAnsi="標楷體" w:hint="eastAsia"/>
          <w:color w:val="000000" w:themeColor="text1"/>
        </w:rPr>
        <w:t>…</w:t>
      </w:r>
      <w:proofErr w:type="gramStart"/>
      <w:r w:rsidR="00E25DA6" w:rsidRPr="00A91A37">
        <w:rPr>
          <w:rFonts w:hAnsi="標楷體" w:hint="eastAsia"/>
          <w:color w:val="000000" w:themeColor="text1"/>
        </w:rPr>
        <w:t>…</w:t>
      </w:r>
      <w:proofErr w:type="gramEnd"/>
      <w:r w:rsidR="00E25DA6" w:rsidRPr="00A91A37">
        <w:rPr>
          <w:rFonts w:hint="eastAsia"/>
          <w:color w:val="000000" w:themeColor="text1"/>
        </w:rPr>
        <w:t>二、本法第46條之2規定之地籍圖</w:t>
      </w:r>
      <w:proofErr w:type="gramStart"/>
      <w:r w:rsidR="00E25DA6" w:rsidRPr="00A91A37">
        <w:rPr>
          <w:rFonts w:hint="eastAsia"/>
          <w:color w:val="000000" w:themeColor="text1"/>
        </w:rPr>
        <w:t>重測界址</w:t>
      </w:r>
      <w:proofErr w:type="gramEnd"/>
      <w:r w:rsidR="00E25DA6" w:rsidRPr="00A91A37">
        <w:rPr>
          <w:rFonts w:hint="eastAsia"/>
          <w:color w:val="000000" w:themeColor="text1"/>
        </w:rPr>
        <w:t>爭議。</w:t>
      </w:r>
      <w:r w:rsidR="00E25DA6" w:rsidRPr="00A91A37">
        <w:rPr>
          <w:rFonts w:hAnsi="標楷體" w:hint="eastAsia"/>
          <w:color w:val="000000" w:themeColor="text1"/>
        </w:rPr>
        <w:t>…</w:t>
      </w:r>
      <w:proofErr w:type="gramStart"/>
      <w:r w:rsidR="00E25DA6" w:rsidRPr="00A91A37">
        <w:rPr>
          <w:rFonts w:hAnsi="標楷體" w:hint="eastAsia"/>
          <w:color w:val="000000" w:themeColor="text1"/>
        </w:rPr>
        <w:t>…</w:t>
      </w:r>
      <w:proofErr w:type="gramEnd"/>
      <w:r w:rsidR="00E25DA6" w:rsidRPr="00A91A37">
        <w:rPr>
          <w:rFonts w:hint="eastAsia"/>
          <w:color w:val="000000" w:themeColor="text1"/>
        </w:rPr>
        <w:t>」第12條規定：「直轄市或縣（市）政府為辦理第2條第2款</w:t>
      </w:r>
      <w:r w:rsidR="00E25DA6" w:rsidRPr="00A91A37">
        <w:rPr>
          <w:rFonts w:hAnsi="標楷體" w:hint="eastAsia"/>
          <w:color w:val="000000" w:themeColor="text1"/>
        </w:rPr>
        <w:t>…</w:t>
      </w:r>
      <w:proofErr w:type="gramStart"/>
      <w:r w:rsidR="00E25DA6" w:rsidRPr="00A91A37">
        <w:rPr>
          <w:rFonts w:hAnsi="標楷體" w:hint="eastAsia"/>
          <w:color w:val="000000" w:themeColor="text1"/>
        </w:rPr>
        <w:t>…</w:t>
      </w:r>
      <w:proofErr w:type="gramEnd"/>
      <w:r w:rsidR="00E25DA6" w:rsidRPr="00A91A37">
        <w:rPr>
          <w:rFonts w:hint="eastAsia"/>
          <w:color w:val="000000" w:themeColor="text1"/>
        </w:rPr>
        <w:t>之不動產糾紛案件，得依所轄之行政區域分設區域性不動產糾紛調處委員會，置委員7人，其中1人為主任委員，由直轄市或縣（市）政府地政業務主管兼任，其餘委員分別就下列人員派兼或</w:t>
      </w:r>
      <w:proofErr w:type="gramStart"/>
      <w:r w:rsidR="00E25DA6" w:rsidRPr="00A91A37">
        <w:rPr>
          <w:rFonts w:hint="eastAsia"/>
          <w:color w:val="000000" w:themeColor="text1"/>
        </w:rPr>
        <w:t>遴</w:t>
      </w:r>
      <w:proofErr w:type="gramEnd"/>
      <w:r w:rsidR="00E25DA6" w:rsidRPr="00A91A37">
        <w:rPr>
          <w:rFonts w:hint="eastAsia"/>
          <w:color w:val="000000" w:themeColor="text1"/>
        </w:rPr>
        <w:t>聘之：一、直轄市、縣（市）地政事務所主任1人。二、鄉（鎮、市、區）調解委員會主席1人。三、具有地政、營建及法律等專門學識經驗之人士各1人。四、地方公正人士1人。」</w:t>
      </w:r>
      <w:r w:rsidR="005E7B8F" w:rsidRPr="00A91A37">
        <w:rPr>
          <w:rFonts w:hint="eastAsia"/>
          <w:color w:val="000000" w:themeColor="text1"/>
        </w:rPr>
        <w:t>是</w:t>
      </w:r>
      <w:proofErr w:type="gramStart"/>
      <w:r w:rsidR="005E7B8F" w:rsidRPr="00A91A37">
        <w:rPr>
          <w:rFonts w:hint="eastAsia"/>
          <w:color w:val="000000" w:themeColor="text1"/>
        </w:rPr>
        <w:t>以</w:t>
      </w:r>
      <w:proofErr w:type="gramEnd"/>
      <w:r w:rsidR="00E25DA6" w:rsidRPr="00A91A37">
        <w:rPr>
          <w:rFonts w:hint="eastAsia"/>
          <w:color w:val="000000" w:themeColor="text1"/>
        </w:rPr>
        <w:t>，土地所有權人若因設立界標，或</w:t>
      </w:r>
      <w:proofErr w:type="gramStart"/>
      <w:r w:rsidR="00E25DA6" w:rsidRPr="00A91A37">
        <w:rPr>
          <w:rFonts w:hint="eastAsia"/>
          <w:color w:val="000000" w:themeColor="text1"/>
        </w:rPr>
        <w:t>到場指界與</w:t>
      </w:r>
      <w:proofErr w:type="gramEnd"/>
      <w:r w:rsidR="00E25DA6" w:rsidRPr="00A91A37">
        <w:rPr>
          <w:rFonts w:hint="eastAsia"/>
          <w:color w:val="000000" w:themeColor="text1"/>
        </w:rPr>
        <w:t>毗鄰土地所有權</w:t>
      </w:r>
      <w:proofErr w:type="gramStart"/>
      <w:r w:rsidR="00E25DA6" w:rsidRPr="00A91A37">
        <w:rPr>
          <w:rFonts w:hint="eastAsia"/>
          <w:color w:val="000000" w:themeColor="text1"/>
        </w:rPr>
        <w:t>人指界不</w:t>
      </w:r>
      <w:proofErr w:type="gramEnd"/>
      <w:r w:rsidR="00E25DA6" w:rsidRPr="00A91A37">
        <w:rPr>
          <w:rFonts w:hint="eastAsia"/>
          <w:color w:val="000000" w:themeColor="text1"/>
        </w:rPr>
        <w:t>一致，發生界址爭議時，</w:t>
      </w:r>
      <w:r w:rsidR="005E7B8F" w:rsidRPr="00A91A37">
        <w:rPr>
          <w:rFonts w:hint="eastAsia"/>
          <w:color w:val="000000" w:themeColor="text1"/>
        </w:rPr>
        <w:t>應依上述規定</w:t>
      </w:r>
      <w:r w:rsidR="00E25DA6" w:rsidRPr="00A91A37">
        <w:rPr>
          <w:rFonts w:hint="eastAsia"/>
          <w:color w:val="000000" w:themeColor="text1"/>
        </w:rPr>
        <w:t>由地政機關設置之區域性不動產糾紛調處委員會予以調處</w:t>
      </w:r>
      <w:r w:rsidR="00643533" w:rsidRPr="00A91A37">
        <w:rPr>
          <w:rFonts w:hint="eastAsia"/>
          <w:color w:val="000000" w:themeColor="text1"/>
        </w:rPr>
        <w:t>。</w:t>
      </w:r>
    </w:p>
    <w:p w:rsidR="00643533" w:rsidRPr="00A91A37" w:rsidRDefault="00BB6B9D" w:rsidP="005E7B8F">
      <w:pPr>
        <w:pStyle w:val="3"/>
        <w:rPr>
          <w:color w:val="000000" w:themeColor="text1"/>
        </w:rPr>
      </w:pPr>
      <w:r w:rsidRPr="00A91A37">
        <w:rPr>
          <w:rFonts w:hint="eastAsia"/>
          <w:color w:val="000000" w:themeColor="text1"/>
        </w:rPr>
        <w:t>據內政部表示：</w:t>
      </w:r>
    </w:p>
    <w:p w:rsidR="00BB6B9D" w:rsidRPr="00A91A37" w:rsidRDefault="00BB6B9D" w:rsidP="00BB6B9D">
      <w:pPr>
        <w:pStyle w:val="4"/>
        <w:rPr>
          <w:color w:val="000000" w:themeColor="text1"/>
        </w:rPr>
      </w:pPr>
      <w:r w:rsidRPr="00A91A37">
        <w:rPr>
          <w:rFonts w:hint="eastAsia"/>
          <w:color w:val="000000" w:themeColor="text1"/>
        </w:rPr>
        <w:t>不動產糾紛調處委員會之調處委員是由各個不同領域具有學識經驗者擔任，召開委員會時，先由業務單位向委員說明測量過程、施測之依據，土地歷年</w:t>
      </w:r>
      <w:proofErr w:type="gramStart"/>
      <w:r w:rsidRPr="00A91A37">
        <w:rPr>
          <w:rFonts w:hint="eastAsia"/>
          <w:color w:val="000000" w:themeColor="text1"/>
        </w:rPr>
        <w:t>複</w:t>
      </w:r>
      <w:proofErr w:type="gramEnd"/>
      <w:r w:rsidRPr="00A91A37">
        <w:rPr>
          <w:rFonts w:hint="eastAsia"/>
          <w:color w:val="000000" w:themeColor="text1"/>
        </w:rPr>
        <w:t>丈、</w:t>
      </w:r>
      <w:proofErr w:type="gramStart"/>
      <w:r w:rsidRPr="00A91A37">
        <w:rPr>
          <w:rFonts w:hint="eastAsia"/>
          <w:color w:val="000000" w:themeColor="text1"/>
        </w:rPr>
        <w:t>指界結果</w:t>
      </w:r>
      <w:proofErr w:type="gramEnd"/>
      <w:r w:rsidRPr="00A91A37">
        <w:rPr>
          <w:rFonts w:hint="eastAsia"/>
          <w:color w:val="000000" w:themeColor="text1"/>
        </w:rPr>
        <w:t>（面積增減）等情形，委員聽取界址爭議雙方土地所有權人</w:t>
      </w:r>
      <w:proofErr w:type="gramStart"/>
      <w:r w:rsidRPr="00A91A37">
        <w:rPr>
          <w:rFonts w:hint="eastAsia"/>
          <w:color w:val="000000" w:themeColor="text1"/>
        </w:rPr>
        <w:t>陳述指界緣由</w:t>
      </w:r>
      <w:proofErr w:type="gramEnd"/>
      <w:r w:rsidRPr="00A91A37">
        <w:rPr>
          <w:rFonts w:hint="eastAsia"/>
          <w:color w:val="000000" w:themeColor="text1"/>
        </w:rPr>
        <w:t>，並依其專業角度進一步討論案情，若民眾無法達成協議，希望訴求法律途徑，現場亦有法律背景之委員能向其說明救濟管道及可能花費之成本，對於保障當事人權益具有實質幫助。</w:t>
      </w:r>
    </w:p>
    <w:p w:rsidR="00BB6B9D" w:rsidRPr="00A91A37" w:rsidRDefault="00BB6B9D" w:rsidP="005E7B8F">
      <w:pPr>
        <w:pStyle w:val="4"/>
        <w:rPr>
          <w:color w:val="000000" w:themeColor="text1"/>
        </w:rPr>
      </w:pPr>
      <w:r w:rsidRPr="00A91A37">
        <w:rPr>
          <w:rFonts w:hint="eastAsia"/>
          <w:color w:val="000000" w:themeColor="text1"/>
        </w:rPr>
        <w:t>調處時，會先由當事人試行協議，協議成立者，以其協議為調處結果。當事人試行協議未成立或任何</w:t>
      </w:r>
      <w:proofErr w:type="gramStart"/>
      <w:r w:rsidRPr="00A91A37">
        <w:rPr>
          <w:rFonts w:hint="eastAsia"/>
          <w:color w:val="000000" w:themeColor="text1"/>
        </w:rPr>
        <w:t>一造經2次</w:t>
      </w:r>
      <w:proofErr w:type="gramEnd"/>
      <w:r w:rsidRPr="00A91A37">
        <w:rPr>
          <w:rFonts w:hint="eastAsia"/>
          <w:color w:val="000000" w:themeColor="text1"/>
        </w:rPr>
        <w:t>通知不到場，則由調處委員會參酌相關地籍資料、雙方當事人陳述意見及重測單位擴大施測結果予以裁處，作成調處結果。</w:t>
      </w:r>
    </w:p>
    <w:p w:rsidR="00BB6B9D" w:rsidRPr="00A91A37" w:rsidRDefault="00BB6B9D" w:rsidP="005E7B8F">
      <w:pPr>
        <w:pStyle w:val="4"/>
        <w:rPr>
          <w:color w:val="000000" w:themeColor="text1"/>
        </w:rPr>
      </w:pPr>
      <w:r w:rsidRPr="00A91A37">
        <w:rPr>
          <w:rFonts w:hint="eastAsia"/>
          <w:color w:val="000000" w:themeColor="text1"/>
        </w:rPr>
        <w:t>重測單位雖提供建議方案予調處委員參考，惟調處委員會非全然採納重測單位</w:t>
      </w:r>
      <w:proofErr w:type="gramStart"/>
      <w:r w:rsidRPr="00A91A37">
        <w:rPr>
          <w:rFonts w:hint="eastAsia"/>
          <w:color w:val="000000" w:themeColor="text1"/>
        </w:rPr>
        <w:t>研</w:t>
      </w:r>
      <w:proofErr w:type="gramEnd"/>
      <w:r w:rsidRPr="00A91A37">
        <w:rPr>
          <w:rFonts w:hint="eastAsia"/>
          <w:color w:val="000000" w:themeColor="text1"/>
        </w:rPr>
        <w:t>提之建議方案，調處結果仍視個案而定。</w:t>
      </w:r>
    </w:p>
    <w:p w:rsidR="00C32BAF" w:rsidRPr="00A91A37" w:rsidRDefault="0008666D" w:rsidP="002931FA">
      <w:pPr>
        <w:pStyle w:val="3"/>
        <w:rPr>
          <w:color w:val="000000" w:themeColor="text1"/>
        </w:rPr>
      </w:pPr>
      <w:r w:rsidRPr="00A91A37">
        <w:rPr>
          <w:rFonts w:hint="eastAsia"/>
          <w:color w:val="000000" w:themeColor="text1"/>
        </w:rPr>
        <w:t>查不動產糾紛調處委員會設置的目的在於</w:t>
      </w:r>
      <w:proofErr w:type="gramStart"/>
      <w:r w:rsidRPr="00A91A37">
        <w:rPr>
          <w:rFonts w:hint="eastAsia"/>
          <w:color w:val="000000" w:themeColor="text1"/>
        </w:rPr>
        <w:t>紓</w:t>
      </w:r>
      <w:proofErr w:type="gramEnd"/>
      <w:r w:rsidRPr="00A91A37">
        <w:rPr>
          <w:rFonts w:hint="eastAsia"/>
          <w:color w:val="000000" w:themeColor="text1"/>
        </w:rPr>
        <w:t>減</w:t>
      </w:r>
      <w:proofErr w:type="gramStart"/>
      <w:r w:rsidRPr="00A91A37">
        <w:rPr>
          <w:rFonts w:hint="eastAsia"/>
          <w:color w:val="000000" w:themeColor="text1"/>
        </w:rPr>
        <w:t>訟</w:t>
      </w:r>
      <w:proofErr w:type="gramEnd"/>
      <w:r w:rsidRPr="00A91A37">
        <w:rPr>
          <w:rFonts w:hint="eastAsia"/>
          <w:color w:val="000000" w:themeColor="text1"/>
        </w:rPr>
        <w:t>源，避免司法訴訟時程影響不動產資源的有效利用，因此，設置調處機制，由調處委員針對當事人間的爭議事項，居中調停排解，提供適當的解決方案，使當事人能依該解決方案處理爭議。</w:t>
      </w:r>
    </w:p>
    <w:p w:rsidR="0008666D" w:rsidRPr="00A91A37" w:rsidRDefault="0008666D" w:rsidP="0008666D">
      <w:pPr>
        <w:pStyle w:val="3"/>
        <w:numPr>
          <w:ilvl w:val="2"/>
          <w:numId w:val="1"/>
        </w:numPr>
        <w:rPr>
          <w:color w:val="000000" w:themeColor="text1"/>
        </w:rPr>
      </w:pPr>
      <w:r w:rsidRPr="00A91A37">
        <w:rPr>
          <w:rFonts w:hint="eastAsia"/>
          <w:color w:val="000000" w:themeColor="text1"/>
        </w:rPr>
        <w:t>不動產糾紛調處委員會雖然綜合了各種不同背景的專家學者，然而從直轄市縣（市）不動產糾紛調處委員會設置及調處辦法第12條顯示，區域性不動產糾紛調處委員會是由同一</w:t>
      </w:r>
      <w:proofErr w:type="gramStart"/>
      <w:r w:rsidRPr="00A91A37">
        <w:rPr>
          <w:rFonts w:hint="eastAsia"/>
          <w:color w:val="000000" w:themeColor="text1"/>
        </w:rPr>
        <w:t>個</w:t>
      </w:r>
      <w:proofErr w:type="gramEnd"/>
      <w:r w:rsidRPr="00A91A37">
        <w:rPr>
          <w:rFonts w:hint="eastAsia"/>
          <w:color w:val="000000" w:themeColor="text1"/>
        </w:rPr>
        <w:t>委員會，使用同一套程序來處理14種不同類型的不動產糾紛案件，並未針對</w:t>
      </w:r>
      <w:proofErr w:type="gramStart"/>
      <w:r w:rsidRPr="00A91A37">
        <w:rPr>
          <w:rFonts w:hint="eastAsia"/>
          <w:color w:val="000000" w:themeColor="text1"/>
        </w:rPr>
        <w:t>重測界址</w:t>
      </w:r>
      <w:proofErr w:type="gramEnd"/>
      <w:r w:rsidRPr="00A91A37">
        <w:rPr>
          <w:rFonts w:hint="eastAsia"/>
          <w:color w:val="000000" w:themeColor="text1"/>
        </w:rPr>
        <w:t>爭議單獨設置調處委員會，衡諸當前社會經濟快速發展，不動產問題日益複雜，尤其地籍測量更是需要專業知識與經驗累積，因此調處委員會之成員是否能夠妥善處理</w:t>
      </w:r>
      <w:proofErr w:type="gramStart"/>
      <w:r w:rsidRPr="00A91A37">
        <w:rPr>
          <w:rFonts w:hint="eastAsia"/>
          <w:color w:val="000000" w:themeColor="text1"/>
        </w:rPr>
        <w:t>重測界址</w:t>
      </w:r>
      <w:proofErr w:type="gramEnd"/>
      <w:r w:rsidRPr="00A91A37">
        <w:rPr>
          <w:rFonts w:hint="eastAsia"/>
          <w:color w:val="000000" w:themeColor="text1"/>
        </w:rPr>
        <w:t>爭議至關重要。又，直轄市或縣（市）政府為地籍圖重測之執行機關，卻又由該府設置區域性不動產糾紛調處委員會，由地政業務主管兼任主任委員，重測單位作為工作小組或幕僚單位，甚至提供建議方案，難免引發「球員兼裁判」的質疑。</w:t>
      </w:r>
    </w:p>
    <w:p w:rsidR="004804C3" w:rsidRPr="00A91A37" w:rsidRDefault="0008666D" w:rsidP="002931FA">
      <w:pPr>
        <w:pStyle w:val="3"/>
        <w:rPr>
          <w:color w:val="000000" w:themeColor="text1"/>
        </w:rPr>
      </w:pPr>
      <w:r w:rsidRPr="00A91A37">
        <w:rPr>
          <w:rFonts w:hint="eastAsia"/>
          <w:color w:val="000000" w:themeColor="text1"/>
        </w:rPr>
        <w:t>另外，依直轄市縣（市）不動產糾紛調處委員會設置及調處辦法作成之調處結果，未</w:t>
      </w:r>
      <w:proofErr w:type="gramStart"/>
      <w:r w:rsidRPr="00A91A37">
        <w:rPr>
          <w:rFonts w:hint="eastAsia"/>
          <w:color w:val="000000" w:themeColor="text1"/>
        </w:rPr>
        <w:t>具既判力</w:t>
      </w:r>
      <w:proofErr w:type="gramEnd"/>
      <w:r w:rsidRPr="00A91A37">
        <w:rPr>
          <w:rFonts w:hint="eastAsia"/>
          <w:color w:val="000000" w:themeColor="text1"/>
        </w:rPr>
        <w:t>（內政部93年9月21日內授中辦地字第0930012910號函釋意旨）。是</w:t>
      </w:r>
      <w:proofErr w:type="gramStart"/>
      <w:r w:rsidRPr="00A91A37">
        <w:rPr>
          <w:rFonts w:hint="eastAsia"/>
          <w:color w:val="000000" w:themeColor="text1"/>
        </w:rPr>
        <w:t>以</w:t>
      </w:r>
      <w:proofErr w:type="gramEnd"/>
      <w:r w:rsidRPr="00A91A37">
        <w:rPr>
          <w:rFonts w:hint="eastAsia"/>
          <w:color w:val="000000" w:themeColor="text1"/>
        </w:rPr>
        <w:t>，當事人如對於調處結果不服，仍可於法定期限內，向司法機關提起訴訟，</w:t>
      </w:r>
      <w:r w:rsidR="00E2627F" w:rsidRPr="00A91A37">
        <w:rPr>
          <w:rFonts w:hint="eastAsia"/>
          <w:color w:val="000000" w:themeColor="text1"/>
        </w:rPr>
        <w:t>若逾期不起訴，將依原調處結果辦理之。</w:t>
      </w:r>
      <w:proofErr w:type="gramStart"/>
      <w:r w:rsidR="00D7400D" w:rsidRPr="00A91A37">
        <w:rPr>
          <w:rFonts w:hint="eastAsia"/>
          <w:color w:val="000000" w:themeColor="text1"/>
        </w:rPr>
        <w:t>惟</w:t>
      </w:r>
      <w:proofErr w:type="gramEnd"/>
      <w:r w:rsidR="00176343" w:rsidRPr="00A91A37">
        <w:rPr>
          <w:rFonts w:hint="eastAsia"/>
          <w:color w:val="000000" w:themeColor="text1"/>
        </w:rPr>
        <w:t>所謂因定不動產界線之訴訟，係指不動產之經界不明，或就經界有爭執，</w:t>
      </w:r>
      <w:proofErr w:type="gramStart"/>
      <w:r w:rsidR="00176343" w:rsidRPr="00A91A37">
        <w:rPr>
          <w:rFonts w:hint="eastAsia"/>
          <w:color w:val="000000" w:themeColor="text1"/>
        </w:rPr>
        <w:t>而求定其</w:t>
      </w:r>
      <w:proofErr w:type="gramEnd"/>
      <w:r w:rsidR="00176343" w:rsidRPr="00A91A37">
        <w:rPr>
          <w:rFonts w:hint="eastAsia"/>
          <w:color w:val="000000" w:themeColor="text1"/>
        </w:rPr>
        <w:t>界線所在之訴訟而言，其性質屬於形成之訴。原告起訴時，</w:t>
      </w:r>
      <w:proofErr w:type="gramStart"/>
      <w:r w:rsidR="00176343" w:rsidRPr="00A91A37">
        <w:rPr>
          <w:rFonts w:hint="eastAsia"/>
          <w:color w:val="000000" w:themeColor="text1"/>
        </w:rPr>
        <w:t>祇</w:t>
      </w:r>
      <w:proofErr w:type="gramEnd"/>
      <w:r w:rsidR="00176343" w:rsidRPr="00A91A37">
        <w:rPr>
          <w:rFonts w:hint="eastAsia"/>
          <w:color w:val="000000" w:themeColor="text1"/>
        </w:rPr>
        <w:t>須聲明請求定其界線之所在即可，無須主張特定之界線。</w:t>
      </w:r>
      <w:proofErr w:type="gramStart"/>
      <w:r w:rsidR="00176343" w:rsidRPr="00A91A37">
        <w:rPr>
          <w:rFonts w:hint="eastAsia"/>
          <w:color w:val="000000" w:themeColor="text1"/>
        </w:rPr>
        <w:t>縱</w:t>
      </w:r>
      <w:proofErr w:type="gramEnd"/>
      <w:r w:rsidR="00176343" w:rsidRPr="00A91A37">
        <w:rPr>
          <w:rFonts w:hint="eastAsia"/>
          <w:color w:val="000000" w:themeColor="text1"/>
        </w:rPr>
        <w:t>原告有主張一定之界線而不能證明，法院仍不能以此駁回其訴。亦即法院可不受兩造當事人主張之拘束，得本於調查之結果，定雙方不動產之經界（最高法院</w:t>
      </w:r>
      <w:proofErr w:type="gramStart"/>
      <w:r w:rsidR="00176343" w:rsidRPr="00A91A37">
        <w:rPr>
          <w:rFonts w:hint="eastAsia"/>
          <w:color w:val="000000" w:themeColor="text1"/>
        </w:rPr>
        <w:t>103</w:t>
      </w:r>
      <w:proofErr w:type="gramEnd"/>
      <w:r w:rsidR="00176343" w:rsidRPr="00A91A37">
        <w:rPr>
          <w:rFonts w:hint="eastAsia"/>
          <w:color w:val="000000" w:themeColor="text1"/>
        </w:rPr>
        <w:t>年度台簡上字第16號民事判決）。</w:t>
      </w:r>
      <w:r w:rsidR="004804C3" w:rsidRPr="00A91A37">
        <w:rPr>
          <w:rFonts w:hint="eastAsia"/>
          <w:color w:val="000000" w:themeColor="text1"/>
        </w:rPr>
        <w:t>又不動產經界訴訟為形式形成之訴，涉及地籍重測之國家土地行政及稅收利益之公益性質，本質上應屬非訟事件，故法院確定經界時，應不受當事人所聲明界址之拘束，斟酌具體情形秉持公平之原則認定之，本不以當事人</w:t>
      </w:r>
      <w:proofErr w:type="gramStart"/>
      <w:r w:rsidR="004804C3" w:rsidRPr="00A91A37">
        <w:rPr>
          <w:rFonts w:hint="eastAsia"/>
          <w:color w:val="000000" w:themeColor="text1"/>
        </w:rPr>
        <w:t>之指界位置</w:t>
      </w:r>
      <w:proofErr w:type="gramEnd"/>
      <w:r w:rsidR="004804C3" w:rsidRPr="00A91A37">
        <w:rPr>
          <w:rFonts w:hint="eastAsia"/>
          <w:color w:val="000000" w:themeColor="text1"/>
        </w:rPr>
        <w:t>為唯一之認定標準（最高法院</w:t>
      </w:r>
      <w:proofErr w:type="gramStart"/>
      <w:r w:rsidR="004804C3" w:rsidRPr="00A91A37">
        <w:rPr>
          <w:rFonts w:hint="eastAsia"/>
          <w:color w:val="000000" w:themeColor="text1"/>
        </w:rPr>
        <w:t>110</w:t>
      </w:r>
      <w:proofErr w:type="gramEnd"/>
      <w:r w:rsidR="004804C3" w:rsidRPr="00A91A37">
        <w:rPr>
          <w:rFonts w:hint="eastAsia"/>
          <w:color w:val="000000" w:themeColor="text1"/>
        </w:rPr>
        <w:t>年度台簡上字第38號民事判決）。</w:t>
      </w:r>
      <w:r w:rsidR="00BD2AFE" w:rsidRPr="00A91A37">
        <w:rPr>
          <w:rFonts w:hint="eastAsia"/>
          <w:color w:val="000000" w:themeColor="text1"/>
        </w:rPr>
        <w:t>法院</w:t>
      </w:r>
      <w:r w:rsidR="000B0F9F" w:rsidRPr="00A91A37">
        <w:rPr>
          <w:rFonts w:hint="eastAsia"/>
          <w:color w:val="000000" w:themeColor="text1"/>
        </w:rPr>
        <w:t>在</w:t>
      </w:r>
      <w:r w:rsidR="00BD2AFE" w:rsidRPr="00A91A37">
        <w:rPr>
          <w:rFonts w:hint="eastAsia"/>
          <w:color w:val="000000" w:themeColor="text1"/>
        </w:rPr>
        <w:t>審理案件</w:t>
      </w:r>
      <w:r w:rsidR="00D7400D" w:rsidRPr="00A91A37">
        <w:rPr>
          <w:rFonts w:hint="eastAsia"/>
          <w:color w:val="000000" w:themeColor="text1"/>
        </w:rPr>
        <w:t>時必</w:t>
      </w:r>
      <w:r w:rsidR="00BD2AFE" w:rsidRPr="00A91A37">
        <w:rPr>
          <w:rFonts w:hint="eastAsia"/>
          <w:color w:val="000000" w:themeColor="text1"/>
        </w:rPr>
        <w:t>須認定事實</w:t>
      </w:r>
      <w:r w:rsidR="000B0F9F" w:rsidRPr="00A91A37">
        <w:rPr>
          <w:rFonts w:hint="eastAsia"/>
          <w:color w:val="000000" w:themeColor="text1"/>
        </w:rPr>
        <w:t>並</w:t>
      </w:r>
      <w:r w:rsidR="00BD2AFE" w:rsidRPr="00A91A37">
        <w:rPr>
          <w:rFonts w:hint="eastAsia"/>
          <w:color w:val="000000" w:themeColor="text1"/>
        </w:rPr>
        <w:t>適用法律，</w:t>
      </w:r>
      <w:r w:rsidR="00D7400D" w:rsidRPr="00A91A37">
        <w:rPr>
          <w:rFonts w:hint="eastAsia"/>
          <w:color w:val="000000" w:themeColor="text1"/>
        </w:rPr>
        <w:t>但</w:t>
      </w:r>
      <w:r w:rsidR="00BD2AFE" w:rsidRPr="00A91A37">
        <w:rPr>
          <w:rFonts w:hint="eastAsia"/>
          <w:color w:val="000000" w:themeColor="text1"/>
        </w:rPr>
        <w:t>由於測量工作</w:t>
      </w:r>
      <w:r w:rsidR="000B0F9F" w:rsidRPr="00A91A37">
        <w:rPr>
          <w:rFonts w:hint="eastAsia"/>
          <w:color w:val="000000" w:themeColor="text1"/>
        </w:rPr>
        <w:t>具有</w:t>
      </w:r>
      <w:r w:rsidR="00BD2AFE" w:rsidRPr="00A91A37">
        <w:rPr>
          <w:rFonts w:hint="eastAsia"/>
          <w:color w:val="000000" w:themeColor="text1"/>
        </w:rPr>
        <w:t>高度專業性與技術性，</w:t>
      </w:r>
      <w:r w:rsidR="00C61F5E" w:rsidRPr="00A91A37">
        <w:rPr>
          <w:rFonts w:hint="eastAsia"/>
          <w:color w:val="000000" w:themeColor="text1"/>
        </w:rPr>
        <w:t>實務上</w:t>
      </w:r>
      <w:r w:rsidR="00BD2AFE" w:rsidRPr="00A91A37">
        <w:rPr>
          <w:rFonts w:hint="eastAsia"/>
          <w:color w:val="000000" w:themeColor="text1"/>
        </w:rPr>
        <w:t>法院審理</w:t>
      </w:r>
      <w:r w:rsidR="00D7400D" w:rsidRPr="00A91A37">
        <w:rPr>
          <w:rFonts w:hint="eastAsia"/>
          <w:color w:val="000000" w:themeColor="text1"/>
        </w:rPr>
        <w:t>地政測量</w:t>
      </w:r>
      <w:r w:rsidR="00BD2AFE" w:rsidRPr="00A91A37">
        <w:rPr>
          <w:rFonts w:hint="eastAsia"/>
          <w:color w:val="000000" w:themeColor="text1"/>
        </w:rPr>
        <w:t>案件時，極度</w:t>
      </w:r>
      <w:r w:rsidR="000B0F9F" w:rsidRPr="00A91A37">
        <w:rPr>
          <w:rFonts w:hint="eastAsia"/>
          <w:color w:val="000000" w:themeColor="text1"/>
        </w:rPr>
        <w:t>依</w:t>
      </w:r>
      <w:r w:rsidR="00BD2AFE" w:rsidRPr="00A91A37">
        <w:rPr>
          <w:rFonts w:hint="eastAsia"/>
          <w:color w:val="000000" w:themeColor="text1"/>
        </w:rPr>
        <w:t>賴地政機關</w:t>
      </w:r>
      <w:r w:rsidR="00D7400D" w:rsidRPr="00A91A37">
        <w:rPr>
          <w:rFonts w:hint="eastAsia"/>
          <w:color w:val="000000" w:themeColor="text1"/>
        </w:rPr>
        <w:t>提供的</w:t>
      </w:r>
      <w:r w:rsidR="00BD2AFE" w:rsidRPr="00A91A37">
        <w:rPr>
          <w:rFonts w:hint="eastAsia"/>
          <w:color w:val="000000" w:themeColor="text1"/>
        </w:rPr>
        <w:t>測量成果，調處委員會提出的調處結論</w:t>
      </w:r>
      <w:r w:rsidR="000B0F9F" w:rsidRPr="00A91A37">
        <w:rPr>
          <w:rFonts w:hint="eastAsia"/>
          <w:color w:val="000000" w:themeColor="text1"/>
        </w:rPr>
        <w:t>可能</w:t>
      </w:r>
      <w:r w:rsidR="000A0EBD" w:rsidRPr="00A91A37">
        <w:rPr>
          <w:rFonts w:hint="eastAsia"/>
          <w:color w:val="000000" w:themeColor="text1"/>
        </w:rPr>
        <w:t>成</w:t>
      </w:r>
      <w:r w:rsidRPr="00A91A37">
        <w:rPr>
          <w:rFonts w:hint="eastAsia"/>
          <w:color w:val="000000" w:themeColor="text1"/>
        </w:rPr>
        <w:t>為</w:t>
      </w:r>
      <w:r w:rsidR="000A0EBD" w:rsidRPr="00A91A37">
        <w:rPr>
          <w:rFonts w:hint="eastAsia"/>
          <w:color w:val="000000" w:themeColor="text1"/>
        </w:rPr>
        <w:t>影響</w:t>
      </w:r>
      <w:r w:rsidR="00BD2AFE" w:rsidRPr="00A91A37">
        <w:rPr>
          <w:rFonts w:hint="eastAsia"/>
          <w:color w:val="000000" w:themeColor="text1"/>
        </w:rPr>
        <w:t>法官心證</w:t>
      </w:r>
      <w:r w:rsidR="00D7400D" w:rsidRPr="00A91A37">
        <w:rPr>
          <w:rFonts w:hint="eastAsia"/>
          <w:color w:val="000000" w:themeColor="text1"/>
        </w:rPr>
        <w:t>形成</w:t>
      </w:r>
      <w:r w:rsidRPr="00A91A37">
        <w:rPr>
          <w:rFonts w:hint="eastAsia"/>
          <w:color w:val="000000" w:themeColor="text1"/>
        </w:rPr>
        <w:t>的證據之</w:t>
      </w:r>
      <w:proofErr w:type="gramStart"/>
      <w:r w:rsidRPr="00A91A37">
        <w:rPr>
          <w:rFonts w:hint="eastAsia"/>
          <w:color w:val="000000" w:themeColor="text1"/>
        </w:rPr>
        <w:t>一</w:t>
      </w:r>
      <w:proofErr w:type="gramEnd"/>
      <w:r w:rsidR="002A5EEB" w:rsidRPr="00A91A37">
        <w:rPr>
          <w:rFonts w:hint="eastAsia"/>
          <w:color w:val="000000" w:themeColor="text1"/>
        </w:rPr>
        <w:t>。</w:t>
      </w:r>
      <w:r w:rsidRPr="00A91A37">
        <w:rPr>
          <w:rFonts w:hint="eastAsia"/>
          <w:color w:val="000000" w:themeColor="text1"/>
        </w:rPr>
        <w:t>為讓</w:t>
      </w:r>
      <w:r w:rsidR="002A5EEB" w:rsidRPr="00A91A37">
        <w:rPr>
          <w:rFonts w:hint="eastAsia"/>
          <w:color w:val="000000" w:themeColor="text1"/>
        </w:rPr>
        <w:t>調處委員會</w:t>
      </w:r>
      <w:r w:rsidR="000B0F9F" w:rsidRPr="00A91A37">
        <w:rPr>
          <w:rFonts w:hint="eastAsia"/>
          <w:color w:val="000000" w:themeColor="text1"/>
        </w:rPr>
        <w:t>的</w:t>
      </w:r>
      <w:r w:rsidR="002A5EEB" w:rsidRPr="00A91A37">
        <w:rPr>
          <w:rFonts w:hint="eastAsia"/>
          <w:color w:val="000000" w:themeColor="text1"/>
        </w:rPr>
        <w:t>建議方案有</w:t>
      </w:r>
      <w:r w:rsidR="000B0F9F" w:rsidRPr="00A91A37">
        <w:rPr>
          <w:rFonts w:hint="eastAsia"/>
          <w:color w:val="000000" w:themeColor="text1"/>
        </w:rPr>
        <w:t>更</w:t>
      </w:r>
      <w:r w:rsidR="002A5EEB" w:rsidRPr="00A91A37">
        <w:rPr>
          <w:rFonts w:hint="eastAsia"/>
          <w:color w:val="000000" w:themeColor="text1"/>
        </w:rPr>
        <w:t>完整</w:t>
      </w:r>
      <w:r w:rsidR="000B0F9F" w:rsidRPr="00A91A37">
        <w:rPr>
          <w:rFonts w:hint="eastAsia"/>
          <w:color w:val="000000" w:themeColor="text1"/>
        </w:rPr>
        <w:t>之</w:t>
      </w:r>
      <w:r w:rsidR="002A5EEB" w:rsidRPr="00A91A37">
        <w:rPr>
          <w:rFonts w:hint="eastAsia"/>
          <w:color w:val="000000" w:themeColor="text1"/>
        </w:rPr>
        <w:t>說明，</w:t>
      </w:r>
      <w:r w:rsidRPr="00A91A37">
        <w:rPr>
          <w:rFonts w:hint="eastAsia"/>
          <w:color w:val="000000" w:themeColor="text1"/>
        </w:rPr>
        <w:t>協助</w:t>
      </w:r>
      <w:r w:rsidR="007F3257" w:rsidRPr="00A91A37">
        <w:rPr>
          <w:rFonts w:hint="eastAsia"/>
          <w:color w:val="000000" w:themeColor="text1"/>
        </w:rPr>
        <w:t>民眾了解委員會裁處</w:t>
      </w:r>
      <w:r w:rsidR="006F4087" w:rsidRPr="00A91A37">
        <w:rPr>
          <w:rFonts w:hint="eastAsia"/>
          <w:color w:val="000000" w:themeColor="text1"/>
        </w:rPr>
        <w:t>之始末</w:t>
      </w:r>
      <w:r w:rsidR="00082BDD" w:rsidRPr="00A91A37">
        <w:rPr>
          <w:rFonts w:hint="eastAsia"/>
          <w:color w:val="000000" w:themeColor="text1"/>
        </w:rPr>
        <w:t>，調處結論</w:t>
      </w:r>
      <w:r w:rsidR="00CE1E6B" w:rsidRPr="00A91A37">
        <w:rPr>
          <w:rFonts w:hint="eastAsia"/>
          <w:color w:val="000000" w:themeColor="text1"/>
        </w:rPr>
        <w:t>應將擴大檢測結果、提出建議方案</w:t>
      </w:r>
      <w:r w:rsidR="000B0F9F" w:rsidRPr="00A91A37">
        <w:rPr>
          <w:rFonts w:hint="eastAsia"/>
          <w:color w:val="000000" w:themeColor="text1"/>
        </w:rPr>
        <w:t>的</w:t>
      </w:r>
      <w:r w:rsidR="00CE1E6B" w:rsidRPr="00A91A37">
        <w:rPr>
          <w:rFonts w:hint="eastAsia"/>
          <w:color w:val="000000" w:themeColor="text1"/>
        </w:rPr>
        <w:t>理由</w:t>
      </w:r>
      <w:r w:rsidR="000A0EBD" w:rsidRPr="00A91A37">
        <w:rPr>
          <w:rFonts w:hint="eastAsia"/>
          <w:color w:val="000000" w:themeColor="text1"/>
        </w:rPr>
        <w:t>等</w:t>
      </w:r>
      <w:r w:rsidR="000B0F9F" w:rsidRPr="00A91A37">
        <w:rPr>
          <w:rFonts w:hint="eastAsia"/>
          <w:color w:val="000000" w:themeColor="text1"/>
        </w:rPr>
        <w:t>相</w:t>
      </w:r>
      <w:r w:rsidR="000A0EBD" w:rsidRPr="00A91A37">
        <w:rPr>
          <w:rFonts w:hint="eastAsia"/>
          <w:color w:val="000000" w:themeColor="text1"/>
        </w:rPr>
        <w:t>關事項</w:t>
      </w:r>
      <w:r w:rsidR="00CE1E6B" w:rsidRPr="00A91A37">
        <w:rPr>
          <w:rFonts w:hint="eastAsia"/>
          <w:color w:val="000000" w:themeColor="text1"/>
        </w:rPr>
        <w:t>留下書面紀錄，以備日後查考或司法機關適法性審查之用</w:t>
      </w:r>
      <w:r w:rsidR="00BD2AFE" w:rsidRPr="00A91A37">
        <w:rPr>
          <w:rFonts w:hint="eastAsia"/>
          <w:color w:val="000000" w:themeColor="text1"/>
        </w:rPr>
        <w:t>。</w:t>
      </w:r>
    </w:p>
    <w:p w:rsidR="00E25DA6" w:rsidRPr="00A91A37" w:rsidRDefault="00502C7C" w:rsidP="002931FA">
      <w:pPr>
        <w:pStyle w:val="3"/>
        <w:rPr>
          <w:color w:val="000000" w:themeColor="text1"/>
        </w:rPr>
      </w:pPr>
      <w:r w:rsidRPr="00A91A37">
        <w:rPr>
          <w:rFonts w:hint="eastAsia"/>
          <w:color w:val="000000" w:themeColor="text1"/>
        </w:rPr>
        <w:t>綜上所述，土地所有權人若因設立界標，或</w:t>
      </w:r>
      <w:proofErr w:type="gramStart"/>
      <w:r w:rsidRPr="00A91A37">
        <w:rPr>
          <w:rFonts w:hint="eastAsia"/>
          <w:color w:val="000000" w:themeColor="text1"/>
        </w:rPr>
        <w:t>到場指界與</w:t>
      </w:r>
      <w:proofErr w:type="gramEnd"/>
      <w:r w:rsidRPr="00A91A37">
        <w:rPr>
          <w:rFonts w:hint="eastAsia"/>
          <w:color w:val="000000" w:themeColor="text1"/>
        </w:rPr>
        <w:t>毗鄰土地所有權</w:t>
      </w:r>
      <w:proofErr w:type="gramStart"/>
      <w:r w:rsidRPr="00A91A37">
        <w:rPr>
          <w:rFonts w:hint="eastAsia"/>
          <w:color w:val="000000" w:themeColor="text1"/>
        </w:rPr>
        <w:t>人指界不</w:t>
      </w:r>
      <w:proofErr w:type="gramEnd"/>
      <w:r w:rsidRPr="00A91A37">
        <w:rPr>
          <w:rFonts w:hint="eastAsia"/>
          <w:color w:val="000000" w:themeColor="text1"/>
        </w:rPr>
        <w:t>一致，發生界址爭議時，應由地政機關設置之區域性不動產糾紛調處委員會予以調處</w:t>
      </w:r>
      <w:r w:rsidR="000A0EBD" w:rsidRPr="00A91A37">
        <w:rPr>
          <w:rFonts w:hint="eastAsia"/>
          <w:color w:val="000000" w:themeColor="text1"/>
        </w:rPr>
        <w:t>。由於地籍測量更需專業知識與經驗累積，其組織成員是否能夠妥善處理</w:t>
      </w:r>
      <w:proofErr w:type="gramStart"/>
      <w:r w:rsidR="000A0EBD" w:rsidRPr="00A91A37">
        <w:rPr>
          <w:rFonts w:hint="eastAsia"/>
          <w:color w:val="000000" w:themeColor="text1"/>
        </w:rPr>
        <w:t>重測界址</w:t>
      </w:r>
      <w:proofErr w:type="gramEnd"/>
      <w:r w:rsidR="000A0EBD" w:rsidRPr="00A91A37">
        <w:rPr>
          <w:rFonts w:hint="eastAsia"/>
          <w:color w:val="000000" w:themeColor="text1"/>
        </w:rPr>
        <w:t>爭議乃至關重要</w:t>
      </w:r>
      <w:r w:rsidR="000B0F9F" w:rsidRPr="00A91A37">
        <w:rPr>
          <w:rFonts w:hint="eastAsia"/>
          <w:color w:val="000000" w:themeColor="text1"/>
        </w:rPr>
        <w:t>。</w:t>
      </w:r>
      <w:r w:rsidR="000A0EBD" w:rsidRPr="00A91A37">
        <w:rPr>
          <w:rFonts w:hint="eastAsia"/>
          <w:color w:val="000000" w:themeColor="text1"/>
        </w:rPr>
        <w:t>為利重測調處機制有效解決土地界址爭議，進而發揮釐正地籍之實際效益，內政部對於此類調處委員會之成員與資格，</w:t>
      </w:r>
      <w:r w:rsidRPr="00A91A37">
        <w:rPr>
          <w:rFonts w:hint="eastAsia"/>
          <w:color w:val="000000" w:themeColor="text1"/>
        </w:rPr>
        <w:t>以及</w:t>
      </w:r>
      <w:r w:rsidR="00E25DA6" w:rsidRPr="00A91A37">
        <w:rPr>
          <w:rFonts w:hint="eastAsia"/>
          <w:color w:val="000000" w:themeColor="text1"/>
        </w:rPr>
        <w:t>有無</w:t>
      </w:r>
      <w:r w:rsidRPr="00A91A37">
        <w:rPr>
          <w:rFonts w:hint="eastAsia"/>
          <w:color w:val="000000" w:themeColor="text1"/>
        </w:rPr>
        <w:t>培養建立第三方公正鑑定單位之必要，允應</w:t>
      </w:r>
      <w:r w:rsidR="00385F25" w:rsidRPr="00A91A37">
        <w:rPr>
          <w:rFonts w:hint="eastAsia"/>
          <w:color w:val="000000" w:themeColor="text1"/>
        </w:rPr>
        <w:t>審慎評估</w:t>
      </w:r>
      <w:r w:rsidRPr="00A91A37">
        <w:rPr>
          <w:rFonts w:hint="eastAsia"/>
          <w:color w:val="000000" w:themeColor="text1"/>
        </w:rPr>
        <w:t>。</w:t>
      </w:r>
    </w:p>
    <w:p w:rsidR="00A46409" w:rsidRPr="00A91A37" w:rsidRDefault="00A46409" w:rsidP="00A46409">
      <w:pPr>
        <w:pStyle w:val="3"/>
        <w:numPr>
          <w:ilvl w:val="0"/>
          <w:numId w:val="0"/>
        </w:numPr>
        <w:ind w:left="1361"/>
        <w:rPr>
          <w:color w:val="000000" w:themeColor="text1"/>
        </w:rPr>
      </w:pPr>
    </w:p>
    <w:p w:rsidR="00A46409" w:rsidRPr="00A91A37" w:rsidRDefault="00A46409" w:rsidP="00A46409">
      <w:pPr>
        <w:pStyle w:val="3"/>
        <w:numPr>
          <w:ilvl w:val="0"/>
          <w:numId w:val="0"/>
        </w:numPr>
        <w:ind w:left="1361"/>
        <w:rPr>
          <w:color w:val="000000" w:themeColor="text1"/>
        </w:rPr>
      </w:pPr>
    </w:p>
    <w:p w:rsidR="009E32B5" w:rsidRPr="00A91A37" w:rsidRDefault="009E32B5">
      <w:pPr>
        <w:widowControl/>
        <w:overflowPunct/>
        <w:autoSpaceDE/>
        <w:autoSpaceDN/>
        <w:jc w:val="left"/>
        <w:rPr>
          <w:rFonts w:hAnsi="Arial"/>
          <w:bCs/>
          <w:color w:val="000000" w:themeColor="text1"/>
          <w:kern w:val="32"/>
          <w:szCs w:val="52"/>
        </w:rPr>
      </w:pPr>
      <w:r w:rsidRPr="00A91A37">
        <w:rPr>
          <w:rFonts w:hint="eastAsia"/>
          <w:color w:val="000000" w:themeColor="text1"/>
        </w:rPr>
        <w:br w:type="page"/>
      </w:r>
    </w:p>
    <w:p w:rsidR="00DF5134" w:rsidRPr="00A91A37" w:rsidRDefault="009E32B5" w:rsidP="009E32B5">
      <w:pPr>
        <w:pStyle w:val="1"/>
        <w:rPr>
          <w:color w:val="000000" w:themeColor="text1"/>
        </w:rPr>
      </w:pPr>
      <w:bookmarkStart w:id="55" w:name="_Toc170482463"/>
      <w:r w:rsidRPr="00A91A37">
        <w:rPr>
          <w:rFonts w:hint="eastAsia"/>
          <w:color w:val="000000" w:themeColor="text1"/>
        </w:rPr>
        <w:t>處理辦法</w:t>
      </w:r>
      <w:r w:rsidR="00DF5134" w:rsidRPr="00A91A37">
        <w:rPr>
          <w:rFonts w:hint="eastAsia"/>
          <w:color w:val="000000" w:themeColor="text1"/>
        </w:rPr>
        <w:t>：</w:t>
      </w:r>
      <w:bookmarkEnd w:id="55"/>
    </w:p>
    <w:p w:rsidR="00DF5134" w:rsidRPr="00A91A37" w:rsidRDefault="00633E0C" w:rsidP="009E32B5">
      <w:pPr>
        <w:pStyle w:val="2"/>
        <w:rPr>
          <w:color w:val="000000" w:themeColor="text1"/>
        </w:rPr>
      </w:pPr>
      <w:bookmarkStart w:id="56" w:name="_Toc139546654"/>
      <w:bookmarkStart w:id="57" w:name="_Toc170482464"/>
      <w:proofErr w:type="gramStart"/>
      <w:r w:rsidRPr="00A91A37">
        <w:rPr>
          <w:rFonts w:hint="eastAsia"/>
          <w:color w:val="000000" w:themeColor="text1"/>
        </w:rPr>
        <w:t>本通案</w:t>
      </w:r>
      <w:proofErr w:type="gramEnd"/>
      <w:r w:rsidRPr="00A91A37">
        <w:rPr>
          <w:rFonts w:hint="eastAsia"/>
          <w:color w:val="000000" w:themeColor="text1"/>
        </w:rPr>
        <w:t>性調查研究報告之結論與建議部分，送請行政院參處。</w:t>
      </w:r>
      <w:bookmarkEnd w:id="56"/>
      <w:bookmarkEnd w:id="57"/>
      <w:r w:rsidR="00B05121" w:rsidRPr="00B05121">
        <w:rPr>
          <w:rFonts w:hint="eastAsia"/>
          <w:color w:val="000000" w:themeColor="text1"/>
        </w:rPr>
        <w:t>本調查案結案。</w:t>
      </w:r>
      <w:bookmarkStart w:id="58" w:name="_GoBack"/>
      <w:bookmarkEnd w:id="58"/>
    </w:p>
    <w:p w:rsidR="00E72D5C" w:rsidRPr="00A91A37" w:rsidRDefault="00E72D5C" w:rsidP="00E72D5C">
      <w:pPr>
        <w:pStyle w:val="2"/>
        <w:rPr>
          <w:color w:val="000000" w:themeColor="text1"/>
        </w:rPr>
      </w:pPr>
      <w:bookmarkStart w:id="59" w:name="_Toc139546655"/>
      <w:bookmarkStart w:id="60" w:name="_Toc170482465"/>
      <w:proofErr w:type="gramStart"/>
      <w:r w:rsidRPr="00A91A37">
        <w:rPr>
          <w:rFonts w:hint="eastAsia"/>
          <w:color w:val="000000" w:themeColor="text1"/>
        </w:rPr>
        <w:t>本通案</w:t>
      </w:r>
      <w:proofErr w:type="gramEnd"/>
      <w:r w:rsidRPr="00A91A37">
        <w:rPr>
          <w:rFonts w:hint="eastAsia"/>
          <w:color w:val="000000" w:themeColor="text1"/>
        </w:rPr>
        <w:t>性調查研究報告之結論與建議部分，於</w:t>
      </w:r>
      <w:proofErr w:type="gramStart"/>
      <w:r w:rsidRPr="00A91A37">
        <w:rPr>
          <w:rFonts w:hint="eastAsia"/>
          <w:color w:val="000000" w:themeColor="text1"/>
        </w:rPr>
        <w:t>個</w:t>
      </w:r>
      <w:proofErr w:type="gramEnd"/>
      <w:r w:rsidRPr="00A91A37">
        <w:rPr>
          <w:rFonts w:hint="eastAsia"/>
          <w:color w:val="000000" w:themeColor="text1"/>
        </w:rPr>
        <w:t>資隱匿後，上網公布。</w:t>
      </w:r>
      <w:bookmarkEnd w:id="59"/>
      <w:bookmarkEnd w:id="60"/>
    </w:p>
    <w:bookmarkEnd w:id="49"/>
    <w:p w:rsidR="000807AD" w:rsidRPr="00A91A37" w:rsidRDefault="00E25849" w:rsidP="000807AD">
      <w:pPr>
        <w:pStyle w:val="ab"/>
        <w:spacing w:line="400" w:lineRule="exact"/>
        <w:ind w:left="4004"/>
        <w:jc w:val="center"/>
        <w:rPr>
          <w:rFonts w:hAnsi="標楷體"/>
          <w:b w:val="0"/>
          <w:color w:val="000000" w:themeColor="text1"/>
          <w:spacing w:val="20"/>
          <w:sz w:val="32"/>
        </w:rPr>
      </w:pPr>
      <w:r w:rsidRPr="00A91A37">
        <w:rPr>
          <w:rFonts w:hAnsi="標楷體" w:hint="eastAsia"/>
          <w:b w:val="0"/>
          <w:color w:val="000000" w:themeColor="text1"/>
        </w:rPr>
        <w:t>調查</w:t>
      </w:r>
      <w:r w:rsidR="00141917" w:rsidRPr="00A91A37">
        <w:rPr>
          <w:rFonts w:hAnsi="標楷體" w:hint="eastAsia"/>
          <w:b w:val="0"/>
          <w:color w:val="000000" w:themeColor="text1"/>
        </w:rPr>
        <w:t>研究</w:t>
      </w:r>
      <w:r w:rsidRPr="00A91A37">
        <w:rPr>
          <w:rFonts w:hAnsi="標楷體" w:hint="eastAsia"/>
          <w:b w:val="0"/>
          <w:color w:val="000000" w:themeColor="text1"/>
        </w:rPr>
        <w:t>委員：</w:t>
      </w:r>
      <w:r w:rsidR="000807AD" w:rsidRPr="00A91A37">
        <w:rPr>
          <w:rFonts w:hAnsi="標楷體" w:hint="eastAsia"/>
          <w:b w:val="0"/>
          <w:color w:val="000000" w:themeColor="text1"/>
          <w:spacing w:val="20"/>
          <w:sz w:val="32"/>
        </w:rPr>
        <w:t>施錦芳</w:t>
      </w:r>
    </w:p>
    <w:p w:rsidR="000807AD" w:rsidRPr="00A91A37" w:rsidRDefault="000807AD" w:rsidP="000807AD">
      <w:pPr>
        <w:pStyle w:val="ab"/>
        <w:spacing w:line="400" w:lineRule="exact"/>
        <w:ind w:left="6733"/>
        <w:jc w:val="center"/>
        <w:rPr>
          <w:rFonts w:hAnsi="標楷體"/>
          <w:b w:val="0"/>
          <w:color w:val="000000" w:themeColor="text1"/>
          <w:spacing w:val="20"/>
          <w:sz w:val="32"/>
        </w:rPr>
      </w:pPr>
      <w:r w:rsidRPr="00A91A37">
        <w:rPr>
          <w:rFonts w:hAnsi="標楷體" w:hint="eastAsia"/>
          <w:b w:val="0"/>
          <w:color w:val="000000" w:themeColor="text1"/>
          <w:spacing w:val="20"/>
          <w:sz w:val="32"/>
        </w:rPr>
        <w:t>王麗珍</w:t>
      </w:r>
    </w:p>
    <w:p w:rsidR="000807AD" w:rsidRPr="00A91A37" w:rsidRDefault="000807AD" w:rsidP="000807AD">
      <w:pPr>
        <w:pStyle w:val="ab"/>
        <w:spacing w:line="400" w:lineRule="exact"/>
        <w:ind w:left="6733"/>
        <w:jc w:val="center"/>
        <w:rPr>
          <w:rFonts w:hAnsi="標楷體"/>
          <w:b w:val="0"/>
          <w:color w:val="000000" w:themeColor="text1"/>
          <w:spacing w:val="20"/>
          <w:sz w:val="32"/>
        </w:rPr>
      </w:pPr>
      <w:r w:rsidRPr="00A91A37">
        <w:rPr>
          <w:rFonts w:hAnsi="標楷體" w:hint="eastAsia"/>
          <w:b w:val="0"/>
          <w:color w:val="000000" w:themeColor="text1"/>
          <w:spacing w:val="20"/>
          <w:sz w:val="32"/>
        </w:rPr>
        <w:t>林盛豐</w:t>
      </w:r>
    </w:p>
    <w:p w:rsidR="000807AD" w:rsidRPr="00A91A37" w:rsidRDefault="000807AD" w:rsidP="000807AD">
      <w:pPr>
        <w:pStyle w:val="ab"/>
        <w:spacing w:line="400" w:lineRule="exact"/>
        <w:ind w:left="6733"/>
        <w:jc w:val="center"/>
        <w:rPr>
          <w:rFonts w:hAnsi="標楷體"/>
          <w:b w:val="0"/>
          <w:color w:val="000000" w:themeColor="text1"/>
          <w:spacing w:val="20"/>
          <w:sz w:val="32"/>
        </w:rPr>
      </w:pPr>
      <w:r w:rsidRPr="00A91A37">
        <w:rPr>
          <w:rFonts w:hAnsi="標楷體" w:hint="eastAsia"/>
          <w:b w:val="0"/>
          <w:color w:val="000000" w:themeColor="text1"/>
          <w:spacing w:val="20"/>
          <w:sz w:val="32"/>
        </w:rPr>
        <w:t>高</w:t>
      </w:r>
      <w:proofErr w:type="gramStart"/>
      <w:r w:rsidRPr="00A91A37">
        <w:rPr>
          <w:rFonts w:hAnsi="標楷體" w:hint="eastAsia"/>
          <w:b w:val="0"/>
          <w:color w:val="000000" w:themeColor="text1"/>
          <w:spacing w:val="20"/>
          <w:sz w:val="32"/>
        </w:rPr>
        <w:t>涌</w:t>
      </w:r>
      <w:proofErr w:type="gramEnd"/>
      <w:r w:rsidRPr="00A91A37">
        <w:rPr>
          <w:rFonts w:hAnsi="標楷體" w:hint="eastAsia"/>
          <w:b w:val="0"/>
          <w:color w:val="000000" w:themeColor="text1"/>
          <w:spacing w:val="20"/>
          <w:sz w:val="32"/>
        </w:rPr>
        <w:t>誠</w:t>
      </w:r>
    </w:p>
    <w:p w:rsidR="000807AD" w:rsidRPr="00A91A37" w:rsidRDefault="000807AD" w:rsidP="000807AD">
      <w:pPr>
        <w:pStyle w:val="ab"/>
        <w:spacing w:line="400" w:lineRule="exact"/>
        <w:ind w:left="6733"/>
        <w:jc w:val="center"/>
        <w:rPr>
          <w:rFonts w:hAnsi="標楷體"/>
          <w:b w:val="0"/>
          <w:color w:val="000000" w:themeColor="text1"/>
          <w:spacing w:val="20"/>
          <w:sz w:val="32"/>
        </w:rPr>
      </w:pPr>
      <w:r w:rsidRPr="00A91A37">
        <w:rPr>
          <w:rFonts w:hAnsi="標楷體" w:hint="eastAsia"/>
          <w:b w:val="0"/>
          <w:color w:val="000000" w:themeColor="text1"/>
          <w:spacing w:val="20"/>
          <w:sz w:val="32"/>
        </w:rPr>
        <w:t>林郁容</w:t>
      </w:r>
    </w:p>
    <w:p w:rsidR="00A075FF" w:rsidRPr="00A91A37" w:rsidRDefault="000807AD" w:rsidP="000807AD">
      <w:pPr>
        <w:pStyle w:val="ab"/>
        <w:spacing w:line="400" w:lineRule="exact"/>
        <w:ind w:left="6733"/>
        <w:jc w:val="center"/>
        <w:rPr>
          <w:rFonts w:hAnsi="標楷體"/>
          <w:b w:val="0"/>
          <w:color w:val="000000" w:themeColor="text1"/>
        </w:rPr>
      </w:pPr>
      <w:r w:rsidRPr="00A91A37">
        <w:rPr>
          <w:rFonts w:hAnsi="標楷體" w:hint="eastAsia"/>
          <w:b w:val="0"/>
          <w:color w:val="000000" w:themeColor="text1"/>
          <w:spacing w:val="20"/>
          <w:sz w:val="32"/>
        </w:rPr>
        <w:t>葉宜津</w:t>
      </w:r>
    </w:p>
    <w:sectPr w:rsidR="00A075FF" w:rsidRPr="00A91A37" w:rsidSect="001B7B4F">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AE8" w:rsidRDefault="00835AE8">
      <w:r>
        <w:separator/>
      </w:r>
    </w:p>
  </w:endnote>
  <w:endnote w:type="continuationSeparator" w:id="0">
    <w:p w:rsidR="00835AE8" w:rsidRDefault="0083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微軟正黑體U..">
    <w:altName w:val="微軟正黑體"/>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BC" w:rsidRDefault="003D4AB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156</w:t>
    </w:r>
    <w:r>
      <w:rPr>
        <w:rStyle w:val="ad"/>
        <w:sz w:val="24"/>
      </w:rPr>
      <w:fldChar w:fldCharType="end"/>
    </w:r>
  </w:p>
  <w:p w:rsidR="003D4ABC" w:rsidRDefault="003D4AB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AE8" w:rsidRDefault="00835AE8">
      <w:r>
        <w:separator/>
      </w:r>
    </w:p>
  </w:footnote>
  <w:footnote w:type="continuationSeparator" w:id="0">
    <w:p w:rsidR="00835AE8" w:rsidRDefault="00835AE8">
      <w:r>
        <w:continuationSeparator/>
      </w:r>
    </w:p>
  </w:footnote>
  <w:footnote w:id="1">
    <w:p w:rsidR="003D4ABC" w:rsidRDefault="003D4ABC" w:rsidP="00BF0E20">
      <w:pPr>
        <w:pStyle w:val="afc"/>
        <w:ind w:left="220" w:hangingChars="100" w:hanging="220"/>
        <w:jc w:val="both"/>
      </w:pPr>
      <w:r>
        <w:rPr>
          <w:rStyle w:val="afe"/>
        </w:rPr>
        <w:footnoteRef/>
      </w:r>
      <w:r>
        <w:t xml:space="preserve"> </w:t>
      </w:r>
      <w:proofErr w:type="gramStart"/>
      <w:r w:rsidRPr="000277CF">
        <w:rPr>
          <w:rFonts w:hint="eastAsia"/>
        </w:rPr>
        <w:t>協助指界進行</w:t>
      </w:r>
      <w:proofErr w:type="gramEnd"/>
      <w:r w:rsidRPr="000277CF">
        <w:rPr>
          <w:rFonts w:hint="eastAsia"/>
        </w:rPr>
        <w:t>的方式，是由測量員根據舊地籍圖，在地籍初步調查後，</w:t>
      </w:r>
      <w:proofErr w:type="gramStart"/>
      <w:r w:rsidRPr="000277CF">
        <w:rPr>
          <w:rFonts w:hint="eastAsia"/>
        </w:rPr>
        <w:t>於需協助指界</w:t>
      </w:r>
      <w:proofErr w:type="gramEnd"/>
      <w:r w:rsidRPr="000277CF">
        <w:rPr>
          <w:rFonts w:hint="eastAsia"/>
        </w:rPr>
        <w:t>的區域附近進行「現況施測」，然後將「舊地籍圖與現況圖進行</w:t>
      </w:r>
      <w:proofErr w:type="gramStart"/>
      <w:r w:rsidRPr="000277CF">
        <w:rPr>
          <w:rFonts w:hint="eastAsia"/>
        </w:rPr>
        <w:t>套繪」</w:t>
      </w:r>
      <w:proofErr w:type="gramEnd"/>
      <w:r w:rsidRPr="000277CF">
        <w:rPr>
          <w:rFonts w:hint="eastAsia"/>
        </w:rPr>
        <w:t>，求出待協助指界</w:t>
      </w:r>
      <w:proofErr w:type="gramStart"/>
      <w:r w:rsidRPr="000277CF">
        <w:rPr>
          <w:rFonts w:hint="eastAsia"/>
        </w:rPr>
        <w:t>界址點</w:t>
      </w:r>
      <w:proofErr w:type="gramEnd"/>
      <w:r>
        <w:rPr>
          <w:rFonts w:hint="eastAsia"/>
        </w:rPr>
        <w:t>坐標</w:t>
      </w:r>
      <w:r w:rsidRPr="000277CF">
        <w:rPr>
          <w:rFonts w:hint="eastAsia"/>
        </w:rPr>
        <w:t>後，再於實地進行</w:t>
      </w:r>
      <w:proofErr w:type="gramStart"/>
      <w:r w:rsidRPr="000277CF">
        <w:rPr>
          <w:rFonts w:hint="eastAsia"/>
        </w:rPr>
        <w:t>協助指界</w:t>
      </w:r>
      <w:proofErr w:type="gramEnd"/>
      <w:r w:rsidRPr="000277CF">
        <w:rPr>
          <w:rFonts w:hint="eastAsia"/>
        </w:rPr>
        <w:t>，將求出之</w:t>
      </w:r>
      <w:proofErr w:type="gramStart"/>
      <w:r w:rsidRPr="000277CF">
        <w:rPr>
          <w:rFonts w:hint="eastAsia"/>
        </w:rPr>
        <w:t>界址點</w:t>
      </w:r>
      <w:r>
        <w:rPr>
          <w:rFonts w:hint="eastAsia"/>
        </w:rPr>
        <w:t>坐</w:t>
      </w:r>
      <w:proofErr w:type="gramEnd"/>
      <w:r>
        <w:rPr>
          <w:rFonts w:hint="eastAsia"/>
        </w:rPr>
        <w:t>標</w:t>
      </w:r>
      <w:r w:rsidRPr="000277CF">
        <w:rPr>
          <w:rFonts w:hint="eastAsia"/>
        </w:rPr>
        <w:t>於實地釘下界標。</w:t>
      </w:r>
    </w:p>
  </w:footnote>
  <w:footnote w:id="2">
    <w:p w:rsidR="003D4ABC" w:rsidRPr="0009215C" w:rsidRDefault="003D4ABC" w:rsidP="00487FDC">
      <w:pPr>
        <w:pStyle w:val="afc"/>
        <w:ind w:left="220" w:hangingChars="100" w:hanging="220"/>
        <w:jc w:val="both"/>
      </w:pPr>
      <w:r>
        <w:rPr>
          <w:rStyle w:val="afe"/>
        </w:rPr>
        <w:footnoteRef/>
      </w:r>
      <w:r>
        <w:t xml:space="preserve"> </w:t>
      </w:r>
      <w:r w:rsidRPr="0009215C">
        <w:rPr>
          <w:rFonts w:hint="eastAsia"/>
        </w:rPr>
        <w:t>土地法施行法第11條規定略</w:t>
      </w:r>
      <w:proofErr w:type="gramStart"/>
      <w:r w:rsidRPr="0009215C">
        <w:rPr>
          <w:rFonts w:hint="eastAsia"/>
        </w:rPr>
        <w:t>以</w:t>
      </w:r>
      <w:proofErr w:type="gramEnd"/>
      <w:r w:rsidRPr="0009215C">
        <w:rPr>
          <w:rFonts w:hint="eastAsia"/>
        </w:rPr>
        <w:t>，土地法施行前，業經辦</w:t>
      </w:r>
      <w:proofErr w:type="gramStart"/>
      <w:r w:rsidRPr="0009215C">
        <w:rPr>
          <w:rFonts w:hint="eastAsia"/>
        </w:rPr>
        <w:t>竣</w:t>
      </w:r>
      <w:proofErr w:type="gramEnd"/>
      <w:r w:rsidRPr="0009215C">
        <w:rPr>
          <w:rFonts w:hint="eastAsia"/>
        </w:rPr>
        <w:t>土地登記之地區，在土地法施行後，於期限內換發土地權利書狀，並編造土地登記</w:t>
      </w:r>
      <w:proofErr w:type="gramStart"/>
      <w:r w:rsidRPr="0009215C">
        <w:rPr>
          <w:rFonts w:hint="eastAsia"/>
        </w:rPr>
        <w:t>總簿者</w:t>
      </w:r>
      <w:proofErr w:type="gramEnd"/>
      <w:r w:rsidRPr="0009215C">
        <w:rPr>
          <w:rFonts w:hint="eastAsia"/>
        </w:rPr>
        <w:t>，視為已依土地法辦理土地總登記</w:t>
      </w:r>
      <w:r>
        <w:rPr>
          <w:rFonts w:hint="eastAsia"/>
        </w:rPr>
        <w:t>。</w:t>
      </w:r>
    </w:p>
  </w:footnote>
  <w:footnote w:id="3">
    <w:p w:rsidR="003D4ABC" w:rsidRDefault="003D4ABC" w:rsidP="00BF0E20">
      <w:pPr>
        <w:pStyle w:val="afc"/>
        <w:ind w:left="220" w:hangingChars="100" w:hanging="220"/>
        <w:jc w:val="both"/>
      </w:pPr>
      <w:r>
        <w:rPr>
          <w:rStyle w:val="afe"/>
        </w:rPr>
        <w:footnoteRef/>
      </w:r>
      <w:r>
        <w:t xml:space="preserve"> </w:t>
      </w:r>
      <w:r w:rsidRPr="006D2A86">
        <w:rPr>
          <w:rFonts w:hint="eastAsia"/>
        </w:rPr>
        <w:t>內政部74年9月9日台(74)內地字第340883號函釋略</w:t>
      </w:r>
      <w:proofErr w:type="gramStart"/>
      <w:r w:rsidRPr="006D2A86">
        <w:rPr>
          <w:rFonts w:hint="eastAsia"/>
        </w:rPr>
        <w:t>以</w:t>
      </w:r>
      <w:proofErr w:type="gramEnd"/>
      <w:r w:rsidRPr="006D2A86">
        <w:rPr>
          <w:rFonts w:hint="eastAsia"/>
        </w:rPr>
        <w:t>：「一、台灣地區之地籍原圖於第二次世界大戰時炸毀，目前各地政事務所使用之地籍圖，係日據時期依據地籍原</w:t>
      </w:r>
      <w:proofErr w:type="gramStart"/>
      <w:r w:rsidRPr="006D2A86">
        <w:rPr>
          <w:rFonts w:hint="eastAsia"/>
        </w:rPr>
        <w:t>圖套繪</w:t>
      </w:r>
      <w:proofErr w:type="gramEnd"/>
      <w:r w:rsidRPr="006D2A86">
        <w:rPr>
          <w:rFonts w:hint="eastAsia"/>
        </w:rPr>
        <w:t>成</w:t>
      </w:r>
      <w:proofErr w:type="gramStart"/>
      <w:r w:rsidRPr="006D2A86">
        <w:rPr>
          <w:rFonts w:hint="eastAsia"/>
        </w:rPr>
        <w:t>之副圖</w:t>
      </w:r>
      <w:proofErr w:type="gramEnd"/>
      <w:r w:rsidRPr="006D2A86">
        <w:rPr>
          <w:rFonts w:hint="eastAsia"/>
        </w:rPr>
        <w:t>，台灣光復之初，限於人力、物力、財力不足，未能重新實施地籍測量，乃以日據時期測量成果，辦理土地總登記，此乃當時不得已之權宜措施，</w:t>
      </w:r>
      <w:proofErr w:type="gramStart"/>
      <w:r w:rsidRPr="006D2A86">
        <w:rPr>
          <w:rFonts w:hint="eastAsia"/>
        </w:rPr>
        <w:t>此類地籍</w:t>
      </w:r>
      <w:proofErr w:type="gramEnd"/>
      <w:r w:rsidRPr="006D2A86">
        <w:rPr>
          <w:rFonts w:hint="eastAsia"/>
        </w:rPr>
        <w:t>圖使用迄今已八十餘年，折損、破舊、比例尺過小，不敷實際使用，自有賴辦理地籍圖重測，重新建立地籍測量成果，才能切實保障合法權益。二、地籍圖之重測，因其測量技術及使用儀器遠較日據時期精密優良，又數十年來，土地因人為或天然地形變遷，界址與原地籍圖不符，加以</w:t>
      </w:r>
      <w:proofErr w:type="gramStart"/>
      <w:r w:rsidRPr="006D2A86">
        <w:rPr>
          <w:rFonts w:hint="eastAsia"/>
        </w:rPr>
        <w:t>複丈時</w:t>
      </w:r>
      <w:proofErr w:type="gramEnd"/>
      <w:r w:rsidRPr="006D2A86">
        <w:rPr>
          <w:rFonts w:hint="eastAsia"/>
        </w:rPr>
        <w:t>誤差之配賦，乃使重測前後土地面積發生增減，成為必然事實。至於因面積增減可否以地價追補，本部自始即極為重視，於修正土地法及地籍測量實施規則時，經一再研究，始增訂土地法第46條之1之2及之3，以為執行之依據。按土地之四至界址以所有權人最</w:t>
      </w:r>
      <w:proofErr w:type="gramStart"/>
      <w:r w:rsidRPr="006D2A86">
        <w:rPr>
          <w:rFonts w:hint="eastAsia"/>
        </w:rPr>
        <w:t>明悉，</w:t>
      </w:r>
      <w:proofErr w:type="gramEnd"/>
      <w:r w:rsidRPr="006D2A86">
        <w:rPr>
          <w:rFonts w:hint="eastAsia"/>
        </w:rPr>
        <w:t>為期施測結果確實無誤，</w:t>
      </w:r>
      <w:proofErr w:type="gramStart"/>
      <w:r w:rsidRPr="006D2A86">
        <w:rPr>
          <w:rFonts w:hint="eastAsia"/>
        </w:rPr>
        <w:t>並使鄰地</w:t>
      </w:r>
      <w:proofErr w:type="gramEnd"/>
      <w:r w:rsidRPr="006D2A86">
        <w:rPr>
          <w:rFonts w:hint="eastAsia"/>
        </w:rPr>
        <w:t>所有權人免受損害，辦理重測時，由土地所有權人</w:t>
      </w:r>
      <w:proofErr w:type="gramStart"/>
      <w:r w:rsidRPr="006D2A86">
        <w:rPr>
          <w:rFonts w:hint="eastAsia"/>
        </w:rPr>
        <w:t>到場指界</w:t>
      </w:r>
      <w:proofErr w:type="gramEnd"/>
      <w:r w:rsidRPr="006D2A86">
        <w:rPr>
          <w:rFonts w:hint="eastAsia"/>
        </w:rPr>
        <w:t>，並設立界標，地政機關依據所有權</w:t>
      </w:r>
      <w:proofErr w:type="gramStart"/>
      <w:r w:rsidRPr="006D2A86">
        <w:rPr>
          <w:rFonts w:hint="eastAsia"/>
        </w:rPr>
        <w:t>人指界範圍</w:t>
      </w:r>
      <w:proofErr w:type="gramEnd"/>
      <w:r w:rsidRPr="006D2A86">
        <w:rPr>
          <w:rFonts w:hint="eastAsia"/>
        </w:rPr>
        <w:t>，測定各宗土地位置、形狀、大小，其面積實為界址範圍決定之結果，就所有權人言，其財產並未變更，依歷年辦理重測成果統計，重測前後面積發生增、</w:t>
      </w:r>
      <w:proofErr w:type="gramStart"/>
      <w:r w:rsidRPr="006D2A86">
        <w:rPr>
          <w:rFonts w:hint="eastAsia"/>
        </w:rPr>
        <w:t>減者</w:t>
      </w:r>
      <w:proofErr w:type="gramEnd"/>
      <w:r w:rsidRPr="006D2A86">
        <w:rPr>
          <w:rFonts w:hint="eastAsia"/>
        </w:rPr>
        <w:t>，各約</w:t>
      </w:r>
      <w:proofErr w:type="gramStart"/>
      <w:r w:rsidRPr="006D2A86">
        <w:rPr>
          <w:rFonts w:hint="eastAsia"/>
        </w:rPr>
        <w:t>佔</w:t>
      </w:r>
      <w:proofErr w:type="gramEnd"/>
      <w:r w:rsidRPr="006D2A86">
        <w:rPr>
          <w:rFonts w:hint="eastAsia"/>
        </w:rPr>
        <w:t>三分之一，倘面積增加者，須追繳地價，面積減少者須補償地價，則獲補償者</w:t>
      </w:r>
      <w:proofErr w:type="gramStart"/>
      <w:r w:rsidRPr="006D2A86">
        <w:rPr>
          <w:rFonts w:hint="eastAsia"/>
        </w:rPr>
        <w:t>勢將迅予</w:t>
      </w:r>
      <w:proofErr w:type="gramEnd"/>
      <w:r w:rsidRPr="006D2A86">
        <w:rPr>
          <w:rFonts w:hint="eastAsia"/>
        </w:rPr>
        <w:t>領取，然其因面積減少所生不滿之情並不因此消除；</w:t>
      </w:r>
      <w:proofErr w:type="gramStart"/>
      <w:r w:rsidRPr="006D2A86">
        <w:rPr>
          <w:rFonts w:hint="eastAsia"/>
        </w:rPr>
        <w:t>反之，</w:t>
      </w:r>
      <w:proofErr w:type="gramEnd"/>
      <w:r w:rsidRPr="006D2A86">
        <w:rPr>
          <w:rFonts w:hint="eastAsia"/>
        </w:rPr>
        <w:t>追繳地價必困難重重，拖延訴追，所有權人或認為其所有土地因祖傳或因價購，取得範圍即是如此，使用狀況並未變更，其拒不付款心理必甚強烈，結果將引起政府與民間更大困擾。</w:t>
      </w:r>
      <w:proofErr w:type="gramStart"/>
      <w:r w:rsidRPr="006D2A86">
        <w:rPr>
          <w:rFonts w:hint="eastAsia"/>
        </w:rPr>
        <w:t>且徵之</w:t>
      </w:r>
      <w:proofErr w:type="gramEnd"/>
      <w:r w:rsidRPr="006D2A86">
        <w:rPr>
          <w:rFonts w:hint="eastAsia"/>
        </w:rPr>
        <w:t>德、日、瑞等重測有成效國家，其政府與人民對土地面積，</w:t>
      </w:r>
      <w:proofErr w:type="gramStart"/>
      <w:r w:rsidRPr="006D2A86">
        <w:rPr>
          <w:rFonts w:hint="eastAsia"/>
        </w:rPr>
        <w:t>均以尊重</w:t>
      </w:r>
      <w:proofErr w:type="gramEnd"/>
      <w:r w:rsidRPr="006D2A86">
        <w:rPr>
          <w:rFonts w:hint="eastAsia"/>
        </w:rPr>
        <w:t>事實為由，向無追補地價之先例。貴省議會建議修正重測法規以維人民權益乙節，實無修正必要，並請詳加說明。」</w:t>
      </w:r>
    </w:p>
  </w:footnote>
  <w:footnote w:id="4">
    <w:p w:rsidR="003D4ABC" w:rsidRDefault="003D4ABC" w:rsidP="00E575CF">
      <w:pPr>
        <w:pStyle w:val="afc"/>
        <w:ind w:left="220" w:hangingChars="100" w:hanging="220"/>
        <w:jc w:val="both"/>
      </w:pPr>
      <w:r>
        <w:rPr>
          <w:rStyle w:val="afe"/>
        </w:rPr>
        <w:footnoteRef/>
      </w:r>
      <w:r>
        <w:t xml:space="preserve"> </w:t>
      </w:r>
      <w:r w:rsidRPr="00173E1B">
        <w:rPr>
          <w:rFonts w:hint="eastAsia"/>
        </w:rPr>
        <w:t>司法院釋字第625號解釋：土地辦理重測後，始發現</w:t>
      </w:r>
      <w:proofErr w:type="gramStart"/>
      <w:r w:rsidRPr="00173E1B">
        <w:rPr>
          <w:rFonts w:hint="eastAsia"/>
        </w:rPr>
        <w:t>重測前土地</w:t>
      </w:r>
      <w:proofErr w:type="gramEnd"/>
      <w:r w:rsidRPr="00173E1B">
        <w:rPr>
          <w:rFonts w:hint="eastAsia"/>
        </w:rPr>
        <w:t>面積係因測量、計算、抄錄錯誤之</w:t>
      </w:r>
      <w:proofErr w:type="gramStart"/>
      <w:r w:rsidRPr="00173E1B">
        <w:rPr>
          <w:rFonts w:hint="eastAsia"/>
        </w:rPr>
        <w:t>情形致重測</w:t>
      </w:r>
      <w:proofErr w:type="gramEnd"/>
      <w:r w:rsidRPr="00173E1B">
        <w:rPr>
          <w:rFonts w:hint="eastAsia"/>
        </w:rPr>
        <w:t>後面積減少，得依稅捐</w:t>
      </w:r>
      <w:proofErr w:type="gramStart"/>
      <w:r w:rsidRPr="00173E1B">
        <w:rPr>
          <w:rFonts w:hint="eastAsia"/>
        </w:rPr>
        <w:t>稽</w:t>
      </w:r>
      <w:proofErr w:type="gramEnd"/>
      <w:r w:rsidRPr="00173E1B">
        <w:rPr>
          <w:rFonts w:hint="eastAsia"/>
        </w:rPr>
        <w:t>徵法第28條規定，向稅捐</w:t>
      </w:r>
      <w:proofErr w:type="gramStart"/>
      <w:r w:rsidRPr="00173E1B">
        <w:rPr>
          <w:rFonts w:hint="eastAsia"/>
        </w:rPr>
        <w:t>稽</w:t>
      </w:r>
      <w:proofErr w:type="gramEnd"/>
      <w:r w:rsidRPr="00173E1B">
        <w:rPr>
          <w:rFonts w:hint="eastAsia"/>
        </w:rPr>
        <w:t>徵機關申請退還溢繳之稅額。</w:t>
      </w:r>
    </w:p>
  </w:footnote>
  <w:footnote w:id="5">
    <w:p w:rsidR="003D4ABC" w:rsidRDefault="003D4ABC" w:rsidP="00311087">
      <w:pPr>
        <w:pStyle w:val="afc"/>
        <w:ind w:left="220" w:hangingChars="100" w:hanging="220"/>
        <w:jc w:val="both"/>
      </w:pPr>
      <w:r>
        <w:rPr>
          <w:rStyle w:val="afe"/>
        </w:rPr>
        <w:footnoteRef/>
      </w:r>
      <w:r>
        <w:t xml:space="preserve"> </w:t>
      </w:r>
      <w:r>
        <w:rPr>
          <w:rFonts w:hint="eastAsia"/>
        </w:rPr>
        <w:t>臺北市大安地政事務所以「發現系爭土地登記面積與計算面積相較超出法定容許誤差，經土地開發總隊查調相關圖籍資料、檢測現況及案涉都市計畫樁位並以圖解地籍圖數值化</w:t>
      </w:r>
      <w:proofErr w:type="gramStart"/>
      <w:r>
        <w:rPr>
          <w:rFonts w:hint="eastAsia"/>
        </w:rPr>
        <w:t>資料套核相關</w:t>
      </w:r>
      <w:proofErr w:type="gramEnd"/>
      <w:r>
        <w:rPr>
          <w:rFonts w:hint="eastAsia"/>
        </w:rPr>
        <w:t>圖籍資料結果，查係前測量大隊於66年間辦理地籍圖重測時面積計算</w:t>
      </w:r>
      <w:proofErr w:type="gramStart"/>
      <w:r>
        <w:rPr>
          <w:rFonts w:hint="eastAsia"/>
        </w:rPr>
        <w:t>有誤所致</w:t>
      </w:r>
      <w:proofErr w:type="gramEnd"/>
      <w:r>
        <w:rPr>
          <w:rFonts w:hint="eastAsia"/>
        </w:rPr>
        <w:t>，屬原測量錯誤純係技術引起者」為由，依地籍測量實施規則第232條規定，辦理系爭土地面積更正，</w:t>
      </w:r>
      <w:proofErr w:type="gramStart"/>
      <w:r>
        <w:rPr>
          <w:rFonts w:hint="eastAsia"/>
        </w:rPr>
        <w:t>更正後系爭</w:t>
      </w:r>
      <w:proofErr w:type="gramEnd"/>
      <w:r>
        <w:rPr>
          <w:rFonts w:hint="eastAsia"/>
        </w:rPr>
        <w:t>土地之登記面積短少28平方公尺。臺灣</w:t>
      </w:r>
      <w:proofErr w:type="gramStart"/>
      <w:r>
        <w:rPr>
          <w:rFonts w:hint="eastAsia"/>
        </w:rPr>
        <w:t>臺</w:t>
      </w:r>
      <w:proofErr w:type="gramEnd"/>
      <w:r>
        <w:rPr>
          <w:rFonts w:hint="eastAsia"/>
        </w:rPr>
        <w:t>北地方法院判決該地政事務所應賠償15</w:t>
      </w:r>
      <w:r>
        <w:t>,</w:t>
      </w:r>
      <w:r>
        <w:rPr>
          <w:rFonts w:hint="eastAsia"/>
        </w:rPr>
        <w:t>586</w:t>
      </w:r>
      <w:r>
        <w:t>,</w:t>
      </w:r>
      <w:r>
        <w:rPr>
          <w:rFonts w:hint="eastAsia"/>
        </w:rPr>
        <w:t>274元及相關利息。該案目前</w:t>
      </w:r>
      <w:proofErr w:type="gramStart"/>
      <w:r>
        <w:rPr>
          <w:rFonts w:hint="eastAsia"/>
        </w:rPr>
        <w:t>繫</w:t>
      </w:r>
      <w:proofErr w:type="gramEnd"/>
      <w:r>
        <w:rPr>
          <w:rFonts w:hint="eastAsia"/>
        </w:rPr>
        <w:t>屬臺灣高等法院，尚未定</w:t>
      </w:r>
      <w:proofErr w:type="gramStart"/>
      <w:r>
        <w:rPr>
          <w:rFonts w:hint="eastAsia"/>
        </w:rPr>
        <w:t>讞</w:t>
      </w:r>
      <w:proofErr w:type="gramEnd"/>
      <w:r>
        <w:rPr>
          <w:rFonts w:hint="eastAsia"/>
        </w:rPr>
        <w:t>。</w:t>
      </w:r>
    </w:p>
  </w:footnote>
  <w:footnote w:id="6">
    <w:p w:rsidR="003D4ABC" w:rsidRPr="006211DD" w:rsidRDefault="003D4ABC" w:rsidP="006211DD">
      <w:pPr>
        <w:pStyle w:val="afc"/>
        <w:ind w:left="220" w:hangingChars="100" w:hanging="220"/>
        <w:jc w:val="both"/>
      </w:pPr>
      <w:r>
        <w:rPr>
          <w:rStyle w:val="afe"/>
        </w:rPr>
        <w:footnoteRef/>
      </w:r>
      <w:r>
        <w:t xml:space="preserve"> </w:t>
      </w:r>
      <w:proofErr w:type="gramStart"/>
      <w:r>
        <w:rPr>
          <w:rFonts w:hint="eastAsia"/>
        </w:rPr>
        <w:t>臺</w:t>
      </w:r>
      <w:proofErr w:type="gramEnd"/>
      <w:r>
        <w:rPr>
          <w:rFonts w:hint="eastAsia"/>
        </w:rPr>
        <w:t>中市東勢地政事務所於108年8月20日逕行辦理系爭土地面積更正登記，將該筆土地登記面積由175平方公尺，更正為53平方公尺，短少122平方公尺，臺灣</w:t>
      </w:r>
      <w:proofErr w:type="gramStart"/>
      <w:r>
        <w:rPr>
          <w:rFonts w:hint="eastAsia"/>
        </w:rPr>
        <w:t>臺</w:t>
      </w:r>
      <w:proofErr w:type="gramEnd"/>
      <w:r>
        <w:rPr>
          <w:rFonts w:hint="eastAsia"/>
        </w:rPr>
        <w:t>中地方法院判決該地政事務所應賠償4</w:t>
      </w:r>
      <w:r>
        <w:t>,392,000</w:t>
      </w:r>
      <w:r>
        <w:rPr>
          <w:rFonts w:hint="eastAsia"/>
        </w:rPr>
        <w:t>元及相關利息。該案目前</w:t>
      </w:r>
      <w:proofErr w:type="gramStart"/>
      <w:r>
        <w:rPr>
          <w:rFonts w:hint="eastAsia"/>
        </w:rPr>
        <w:t>繫</w:t>
      </w:r>
      <w:proofErr w:type="gramEnd"/>
      <w:r>
        <w:rPr>
          <w:rFonts w:hint="eastAsia"/>
        </w:rPr>
        <w:t>屬臺灣高等法院臺中分院更一審中，尚未定</w:t>
      </w:r>
      <w:proofErr w:type="gramStart"/>
      <w:r>
        <w:rPr>
          <w:rFonts w:hint="eastAsia"/>
        </w:rPr>
        <w:t>讞</w:t>
      </w:r>
      <w:proofErr w:type="gramEnd"/>
      <w:r>
        <w:rPr>
          <w:rFonts w:hint="eastAsia"/>
        </w:rPr>
        <w:t>。</w:t>
      </w:r>
    </w:p>
  </w:footnote>
  <w:footnote w:id="7">
    <w:p w:rsidR="003D4ABC" w:rsidRDefault="003D4ABC" w:rsidP="00022884">
      <w:pPr>
        <w:pStyle w:val="afc"/>
        <w:ind w:left="220" w:hangingChars="100" w:hanging="220"/>
        <w:jc w:val="both"/>
      </w:pPr>
      <w:r>
        <w:rPr>
          <w:rStyle w:val="afe"/>
        </w:rPr>
        <w:footnoteRef/>
      </w:r>
      <w:r>
        <w:t xml:space="preserve"> </w:t>
      </w:r>
      <w:r>
        <w:rPr>
          <w:rFonts w:hint="eastAsia"/>
        </w:rPr>
        <w:t>原告於91年1月2日以每平方公尺1,100元之價格向國有財產署購買包含系爭土地在內共13筆土地，</w:t>
      </w:r>
      <w:proofErr w:type="gramStart"/>
      <w:r>
        <w:rPr>
          <w:rFonts w:hint="eastAsia"/>
        </w:rPr>
        <w:t>嗣</w:t>
      </w:r>
      <w:proofErr w:type="gramEnd"/>
      <w:r>
        <w:rPr>
          <w:rFonts w:hint="eastAsia"/>
        </w:rPr>
        <w:t>因新竹縣竹北地政事務所以系爭土地重複登錄為由，於111年7月28日撤銷系爭土地之登記，臺灣新竹地方法院判決該地政事務所應賠償1</w:t>
      </w:r>
      <w:r>
        <w:t>,</w:t>
      </w:r>
      <w:r>
        <w:rPr>
          <w:rFonts w:hint="eastAsia"/>
        </w:rPr>
        <w:t>344</w:t>
      </w:r>
      <w:r>
        <w:t>,</w:t>
      </w:r>
      <w:r>
        <w:rPr>
          <w:rFonts w:hint="eastAsia"/>
        </w:rPr>
        <w:t>200元及相關利息。該案目前</w:t>
      </w:r>
      <w:proofErr w:type="gramStart"/>
      <w:r>
        <w:rPr>
          <w:rFonts w:hint="eastAsia"/>
        </w:rPr>
        <w:t>繫</w:t>
      </w:r>
      <w:proofErr w:type="gramEnd"/>
      <w:r>
        <w:rPr>
          <w:rFonts w:hint="eastAsia"/>
        </w:rPr>
        <w:t>屬臺灣高等法院，尚未定</w:t>
      </w:r>
      <w:proofErr w:type="gramStart"/>
      <w:r>
        <w:rPr>
          <w:rFonts w:hint="eastAsia"/>
        </w:rPr>
        <w:t>讞</w:t>
      </w:r>
      <w:proofErr w:type="gramEnd"/>
      <w:r>
        <w:rPr>
          <w:rFonts w:hint="eastAsia"/>
        </w:rPr>
        <w:t>。</w:t>
      </w:r>
    </w:p>
  </w:footnote>
  <w:footnote w:id="8">
    <w:p w:rsidR="003D4ABC" w:rsidRDefault="003D4ABC" w:rsidP="00F61CCE">
      <w:pPr>
        <w:pStyle w:val="afc"/>
        <w:ind w:left="220" w:hangingChars="100" w:hanging="220"/>
        <w:jc w:val="both"/>
      </w:pPr>
      <w:r>
        <w:rPr>
          <w:rStyle w:val="afe"/>
        </w:rPr>
        <w:footnoteRef/>
      </w:r>
      <w:r>
        <w:t xml:space="preserve"> </w:t>
      </w:r>
      <w:r>
        <w:rPr>
          <w:rFonts w:hint="eastAsia"/>
        </w:rPr>
        <w:t>臺北市政府地政局土地</w:t>
      </w:r>
      <w:r w:rsidRPr="00F61CCE">
        <w:rPr>
          <w:rFonts w:hint="eastAsia"/>
        </w:rPr>
        <w:t>開發總隊所屬公務員於</w:t>
      </w:r>
      <w:r w:rsidRPr="00F61CCE">
        <w:t>72</w:t>
      </w:r>
      <w:r w:rsidRPr="00F61CCE">
        <w:rPr>
          <w:rFonts w:hint="eastAsia"/>
        </w:rPr>
        <w:t>、</w:t>
      </w:r>
      <w:r w:rsidRPr="00F61CCE">
        <w:t>73</w:t>
      </w:r>
      <w:r w:rsidRPr="00F61CCE">
        <w:rPr>
          <w:rFonts w:hint="eastAsia"/>
        </w:rPr>
        <w:t>年間繪製重測後地籍圖時，疏未核對地籍調查表標示之界址</w:t>
      </w:r>
      <w:proofErr w:type="gramStart"/>
      <w:r w:rsidRPr="00F61CCE">
        <w:rPr>
          <w:rFonts w:hint="eastAsia"/>
        </w:rPr>
        <w:t>為系爭駁</w:t>
      </w:r>
      <w:proofErr w:type="gramEnd"/>
      <w:r w:rsidRPr="00F61CCE">
        <w:rPr>
          <w:rFonts w:hint="eastAsia"/>
        </w:rPr>
        <w:t>坎南側</w:t>
      </w:r>
      <w:proofErr w:type="gramStart"/>
      <w:r w:rsidRPr="00F61CCE">
        <w:rPr>
          <w:rFonts w:hint="eastAsia"/>
        </w:rPr>
        <w:t>下緣處</w:t>
      </w:r>
      <w:proofErr w:type="gramEnd"/>
      <w:r w:rsidRPr="00F61CCE">
        <w:rPr>
          <w:rFonts w:hint="eastAsia"/>
        </w:rPr>
        <w:t>，應係約在附圖</w:t>
      </w:r>
      <w:r w:rsidRPr="00F61CCE">
        <w:t>H-J-K-L</w:t>
      </w:r>
      <w:r w:rsidRPr="00F61CCE">
        <w:rPr>
          <w:rFonts w:hint="eastAsia"/>
        </w:rPr>
        <w:t>連線之位置，</w:t>
      </w:r>
      <w:proofErr w:type="gramStart"/>
      <w:r w:rsidRPr="00F61CCE">
        <w:rPr>
          <w:rFonts w:hint="eastAsia"/>
        </w:rPr>
        <w:t>誤將系爭</w:t>
      </w:r>
      <w:proofErr w:type="gramEnd"/>
      <w:r w:rsidRPr="00F61CCE">
        <w:rPr>
          <w:rFonts w:hint="eastAsia"/>
        </w:rPr>
        <w:t>經界線標示在附圖</w:t>
      </w:r>
      <w:r w:rsidRPr="00F61CCE">
        <w:t>C-D-E-G</w:t>
      </w:r>
      <w:r w:rsidRPr="00F61CCE">
        <w:rPr>
          <w:rFonts w:hint="eastAsia"/>
        </w:rPr>
        <w:t>連線，基此測得錯誤之面積</w:t>
      </w:r>
      <w:r w:rsidRPr="00F61CCE">
        <w:t>170</w:t>
      </w:r>
      <w:r w:rsidRPr="00F61CCE">
        <w:rPr>
          <w:rFonts w:hint="eastAsia"/>
        </w:rPr>
        <w:t>平方公尺，使</w:t>
      </w:r>
      <w:r>
        <w:rPr>
          <w:rFonts w:hint="eastAsia"/>
        </w:rPr>
        <w:t>臺北市</w:t>
      </w:r>
      <w:r w:rsidRPr="00F61CCE">
        <w:rPr>
          <w:rFonts w:hint="eastAsia"/>
        </w:rPr>
        <w:t>古亭</w:t>
      </w:r>
      <w:r>
        <w:rPr>
          <w:rFonts w:hint="eastAsia"/>
        </w:rPr>
        <w:t>地政事務所</w:t>
      </w:r>
      <w:r w:rsidRPr="00F61CCE">
        <w:rPr>
          <w:rFonts w:hint="eastAsia"/>
        </w:rPr>
        <w:t>依該錯誤之測量結果辦理登記，更正後之登記面積減少</w:t>
      </w:r>
      <w:r w:rsidRPr="00F61CCE">
        <w:t>27</w:t>
      </w:r>
      <w:r w:rsidRPr="00F61CCE">
        <w:rPr>
          <w:rFonts w:hint="eastAsia"/>
        </w:rPr>
        <w:t>平方公尺，自有過失，</w:t>
      </w:r>
      <w:r>
        <w:rPr>
          <w:rFonts w:hint="eastAsia"/>
        </w:rPr>
        <w:t>臺灣高等法院判決該開發總隊及該地政事務所應連帶給付共3</w:t>
      </w:r>
      <w:r>
        <w:t>,</w:t>
      </w:r>
      <w:r>
        <w:rPr>
          <w:rFonts w:hint="eastAsia"/>
        </w:rPr>
        <w:t>905</w:t>
      </w:r>
      <w:r>
        <w:t>,</w:t>
      </w:r>
      <w:r>
        <w:rPr>
          <w:rFonts w:hint="eastAsia"/>
        </w:rPr>
        <w:t>260元及相關利息。</w:t>
      </w:r>
    </w:p>
  </w:footnote>
  <w:footnote w:id="9">
    <w:p w:rsidR="003D4ABC" w:rsidRDefault="003D4ABC" w:rsidP="006211DD">
      <w:pPr>
        <w:pStyle w:val="afc"/>
        <w:ind w:left="220" w:hangingChars="100" w:hanging="220"/>
        <w:jc w:val="both"/>
      </w:pPr>
      <w:r>
        <w:rPr>
          <w:rStyle w:val="afe"/>
        </w:rPr>
        <w:footnoteRef/>
      </w:r>
      <w:r>
        <w:t xml:space="preserve"> </w:t>
      </w:r>
      <w:r>
        <w:rPr>
          <w:rFonts w:hint="eastAsia"/>
        </w:rPr>
        <w:t>系爭2筆土地之面積原分別登記為681及10</w:t>
      </w:r>
      <w:r>
        <w:t>,</w:t>
      </w:r>
      <w:r>
        <w:rPr>
          <w:rFonts w:hint="eastAsia"/>
        </w:rPr>
        <w:t>766平方公尺，經屏東縣里港地政事務所以圖籍實際計算面積與登記面積不符為由，依地籍測量實施規則第232條規定辦理面積更正，將該2筆土地面積更正登記為662及9,673平方公尺，原告因該地政事務所更正土地面積，以致其與訴外人間就該2筆土地之買賣價金減少，該2筆土地之登記面積與實際面積不符，不論係因測量錯誤或計算錯誤所導致，仍屬土地法第68條第1項所定登記錯誤，臺灣屏東地方法院判決該地政事務所應賠償1</w:t>
      </w:r>
      <w:r>
        <w:t>,</w:t>
      </w:r>
      <w:r>
        <w:rPr>
          <w:rFonts w:hint="eastAsia"/>
        </w:rPr>
        <w:t>164</w:t>
      </w:r>
      <w:r>
        <w:t>,</w:t>
      </w:r>
      <w:r>
        <w:rPr>
          <w:rFonts w:hint="eastAsia"/>
        </w:rPr>
        <w:t>546元及相關利息。屏東縣里港地政事務所嗣後提起上訴，業經臺灣高等法院高雄分院</w:t>
      </w:r>
      <w:proofErr w:type="gramStart"/>
      <w:r>
        <w:rPr>
          <w:rFonts w:hint="eastAsia"/>
        </w:rPr>
        <w:t>111</w:t>
      </w:r>
      <w:proofErr w:type="gramEnd"/>
      <w:r>
        <w:rPr>
          <w:rFonts w:hint="eastAsia"/>
        </w:rPr>
        <w:t>年度上</w:t>
      </w:r>
      <w:proofErr w:type="gramStart"/>
      <w:r>
        <w:rPr>
          <w:rFonts w:hint="eastAsia"/>
        </w:rPr>
        <w:t>國易字</w:t>
      </w:r>
      <w:proofErr w:type="gramEnd"/>
      <w:r>
        <w:rPr>
          <w:rFonts w:hint="eastAsia"/>
        </w:rPr>
        <w:t>第4號民事判決上訴駁回，已判決定</w:t>
      </w:r>
      <w:proofErr w:type="gramStart"/>
      <w:r>
        <w:rPr>
          <w:rFonts w:hint="eastAsia"/>
        </w:rPr>
        <w:t>讞</w:t>
      </w:r>
      <w:proofErr w:type="gramEnd"/>
      <w:r>
        <w:rPr>
          <w:rFonts w:hint="eastAsia"/>
        </w:rPr>
        <w:t>。</w:t>
      </w:r>
    </w:p>
  </w:footnote>
  <w:footnote w:id="10">
    <w:p w:rsidR="003D4ABC" w:rsidRPr="0092588E" w:rsidRDefault="003D4ABC">
      <w:pPr>
        <w:pStyle w:val="afc"/>
      </w:pPr>
      <w:r>
        <w:rPr>
          <w:rStyle w:val="afe"/>
        </w:rPr>
        <w:footnoteRef/>
      </w:r>
      <w:r>
        <w:t xml:space="preserve"> </w:t>
      </w:r>
      <w:r>
        <w:rPr>
          <w:rFonts w:hint="eastAsia"/>
        </w:rPr>
        <w:t>參見本院調查報告111內調0015。</w:t>
      </w:r>
    </w:p>
  </w:footnote>
  <w:footnote w:id="11">
    <w:p w:rsidR="003D4ABC" w:rsidRPr="0092588E" w:rsidRDefault="003D4ABC" w:rsidP="0092588E">
      <w:pPr>
        <w:pStyle w:val="afc"/>
        <w:wordWrap w:val="0"/>
        <w:ind w:left="220" w:hangingChars="100" w:hanging="220"/>
      </w:pPr>
      <w:r>
        <w:rPr>
          <w:rStyle w:val="afe"/>
        </w:rPr>
        <w:footnoteRef/>
      </w:r>
      <w:r>
        <w:t xml:space="preserve"> </w:t>
      </w:r>
      <w:r>
        <w:rPr>
          <w:rFonts w:hint="eastAsia"/>
        </w:rPr>
        <w:t>參見彰化縣政府地政處新聞稿，</w:t>
      </w:r>
      <w:hyperlink r:id="rId1" w:history="1">
        <w:r w:rsidRPr="00A83C6E">
          <w:rPr>
            <w:rStyle w:val="af"/>
          </w:rPr>
          <w:t>https://land.chcg.gov.tw/03bulletin/bulletin02_con.aspx?bull_id=392887</w:t>
        </w:r>
      </w:hyperlink>
      <w:r>
        <w:rPr>
          <w:rFonts w:hint="eastAsia"/>
        </w:rPr>
        <w:t>。</w:t>
      </w:r>
    </w:p>
  </w:footnote>
  <w:footnote w:id="12">
    <w:p w:rsidR="003D4ABC" w:rsidRDefault="003D4ABC" w:rsidP="00324AE1">
      <w:pPr>
        <w:pStyle w:val="afc"/>
        <w:ind w:left="220" w:hangingChars="100" w:hanging="220"/>
        <w:jc w:val="both"/>
      </w:pPr>
      <w:r>
        <w:rPr>
          <w:rStyle w:val="afe"/>
        </w:rPr>
        <w:footnoteRef/>
      </w:r>
      <w:r>
        <w:t xml:space="preserve"> </w:t>
      </w:r>
      <w:r>
        <w:rPr>
          <w:rFonts w:hint="eastAsia"/>
        </w:rPr>
        <w:t>以113年為例，</w:t>
      </w:r>
      <w:r w:rsidRPr="00324AE1">
        <w:rPr>
          <w:rFonts w:hint="eastAsia"/>
        </w:rPr>
        <w:t>約</w:t>
      </w:r>
      <w:proofErr w:type="gramStart"/>
      <w:r w:rsidRPr="00324AE1">
        <w:rPr>
          <w:rFonts w:hint="eastAsia"/>
        </w:rPr>
        <w:t>僱</w:t>
      </w:r>
      <w:proofErr w:type="gramEnd"/>
      <w:r w:rsidRPr="00324AE1">
        <w:rPr>
          <w:rFonts w:hint="eastAsia"/>
        </w:rPr>
        <w:t>人員每月支給報酬約33,750元（以四等250薪點，每薪點135元計算）至37,800元（以五等280薪點，每薪點135元計算），與測量助理底薪每月約35,750元（參考</w:t>
      </w:r>
      <w:proofErr w:type="gramStart"/>
      <w:r w:rsidRPr="00324AE1">
        <w:rPr>
          <w:rFonts w:hint="eastAsia"/>
        </w:rPr>
        <w:t>113</w:t>
      </w:r>
      <w:proofErr w:type="gramEnd"/>
      <w:r w:rsidRPr="00324AE1">
        <w:rPr>
          <w:rFonts w:hint="eastAsia"/>
        </w:rPr>
        <w:t>年度內政部國土測繪中心測量助理甄試簡章），相差無幾</w:t>
      </w:r>
      <w:r>
        <w:rPr>
          <w:rFonts w:hint="eastAsia"/>
        </w:rPr>
        <w:t>。</w:t>
      </w:r>
    </w:p>
  </w:footnote>
  <w:footnote w:id="13">
    <w:p w:rsidR="003D4ABC" w:rsidRDefault="003D4ABC" w:rsidP="006D1492">
      <w:pPr>
        <w:pStyle w:val="afc"/>
        <w:ind w:left="220" w:hangingChars="100" w:hanging="220"/>
        <w:jc w:val="both"/>
      </w:pPr>
      <w:r>
        <w:rPr>
          <w:rStyle w:val="afe"/>
        </w:rPr>
        <w:footnoteRef/>
      </w:r>
      <w:r>
        <w:t xml:space="preserve"> </w:t>
      </w:r>
      <w:r>
        <w:rPr>
          <w:rFonts w:hint="eastAsia"/>
        </w:rPr>
        <w:t>以近5年為例，新北市重測人員流動率（離職人數/辦理重測人數）為15%、桃園市7%、</w:t>
      </w:r>
      <w:proofErr w:type="gramStart"/>
      <w:r>
        <w:rPr>
          <w:rFonts w:hint="eastAsia"/>
        </w:rPr>
        <w:t>臺</w:t>
      </w:r>
      <w:proofErr w:type="gramEnd"/>
      <w:r>
        <w:rPr>
          <w:rFonts w:hint="eastAsia"/>
        </w:rPr>
        <w:t>中市21%、彰化縣4%、屏東縣6%、</w:t>
      </w:r>
      <w:proofErr w:type="gramStart"/>
      <w:r>
        <w:rPr>
          <w:rFonts w:hint="eastAsia"/>
        </w:rPr>
        <w:t>臺</w:t>
      </w:r>
      <w:proofErr w:type="gramEnd"/>
      <w:r>
        <w:rPr>
          <w:rFonts w:hint="eastAsia"/>
        </w:rPr>
        <w:t>南市33%、花蓮縣4%。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A76377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380731"/>
    <w:multiLevelType w:val="hybridMultilevel"/>
    <w:tmpl w:val="2EAE2F42"/>
    <w:lvl w:ilvl="0" w:tplc="588EBEAE">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A9849CB4"/>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szCs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103B68"/>
    <w:multiLevelType w:val="hybridMultilevel"/>
    <w:tmpl w:val="52EA3978"/>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01330D4"/>
    <w:multiLevelType w:val="hybridMultilevel"/>
    <w:tmpl w:val="505404D8"/>
    <w:lvl w:ilvl="0" w:tplc="855A52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1531D9"/>
    <w:multiLevelType w:val="hybridMultilevel"/>
    <w:tmpl w:val="B1C09D1C"/>
    <w:lvl w:ilvl="0" w:tplc="F37A14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6449D8"/>
    <w:multiLevelType w:val="hybridMultilevel"/>
    <w:tmpl w:val="7144BAD2"/>
    <w:lvl w:ilvl="0" w:tplc="C7FC91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A72CC614"/>
    <w:lvl w:ilvl="0" w:tplc="A58EB3C8">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74F421E0">
      <w:start w:val="1"/>
      <w:numFmt w:val="decimal"/>
      <w:lvlText w:val="(%6)"/>
      <w:lvlJc w:val="left"/>
      <w:pPr>
        <w:ind w:left="3120" w:hanging="72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62130A"/>
    <w:multiLevelType w:val="hybridMultilevel"/>
    <w:tmpl w:val="9F5C249E"/>
    <w:lvl w:ilvl="0" w:tplc="A94AE7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ACFA82F6"/>
    <w:lvl w:ilvl="0" w:tplc="8BEEA1AA">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B9841AE"/>
    <w:multiLevelType w:val="hybridMultilevel"/>
    <w:tmpl w:val="9F5C249E"/>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4F5D71CA"/>
    <w:multiLevelType w:val="hybridMultilevel"/>
    <w:tmpl w:val="52EA3978"/>
    <w:lvl w:ilvl="0" w:tplc="F37A14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4C1233"/>
    <w:multiLevelType w:val="hybridMultilevel"/>
    <w:tmpl w:val="52EA3978"/>
    <w:lvl w:ilvl="0" w:tplc="F37A14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4616B8"/>
    <w:multiLevelType w:val="hybridMultilevel"/>
    <w:tmpl w:val="F332476A"/>
    <w:lvl w:ilvl="0" w:tplc="F37A14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5F052C"/>
    <w:multiLevelType w:val="hybridMultilevel"/>
    <w:tmpl w:val="2490FEE6"/>
    <w:lvl w:ilvl="0" w:tplc="88D0F6DE">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F32B14"/>
    <w:multiLevelType w:val="hybridMultilevel"/>
    <w:tmpl w:val="52EA3978"/>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74B21431"/>
    <w:multiLevelType w:val="hybridMultilevel"/>
    <w:tmpl w:val="52EA3978"/>
    <w:lvl w:ilvl="0" w:tplc="F37A14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6F1B4F"/>
    <w:multiLevelType w:val="hybridMultilevel"/>
    <w:tmpl w:val="492EDDF2"/>
    <w:lvl w:ilvl="0" w:tplc="4F04BB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12"/>
  </w:num>
  <w:num w:numId="5">
    <w:abstractNumId w:val="9"/>
  </w:num>
  <w:num w:numId="6">
    <w:abstractNumId w:val="15"/>
  </w:num>
  <w:num w:numId="7">
    <w:abstractNumId w:val="3"/>
  </w:num>
  <w:num w:numId="8">
    <w:abstractNumId w:val="16"/>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2"/>
  </w:num>
  <w:num w:numId="14">
    <w:abstractNumId w:val="2"/>
  </w:num>
  <w:num w:numId="15">
    <w:abstractNumId w:val="21"/>
  </w:num>
  <w:num w:numId="16">
    <w:abstractNumId w:val="17"/>
  </w:num>
  <w:num w:numId="17">
    <w:abstractNumId w:val="5"/>
  </w:num>
  <w:num w:numId="18">
    <w:abstractNumId w:val="10"/>
  </w:num>
  <w:num w:numId="19">
    <w:abstractNumId w:val="13"/>
  </w:num>
  <w:num w:numId="20">
    <w:abstractNumId w:val="14"/>
  </w:num>
  <w:num w:numId="21">
    <w:abstractNumId w:val="18"/>
  </w:num>
  <w:num w:numId="22">
    <w:abstractNumId w:val="7"/>
  </w:num>
  <w:num w:numId="23">
    <w:abstractNumId w:val="6"/>
  </w:num>
  <w:num w:numId="24">
    <w:abstractNumId w:val="20"/>
  </w:num>
  <w:num w:numId="25">
    <w:abstractNumId w:val="8"/>
  </w:num>
  <w:num w:numId="26">
    <w:abstractNumId w:val="19"/>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119"/>
    <w:rsid w:val="0000149E"/>
    <w:rsid w:val="00001DE4"/>
    <w:rsid w:val="000035B3"/>
    <w:rsid w:val="000035C0"/>
    <w:rsid w:val="00006961"/>
    <w:rsid w:val="00006BB3"/>
    <w:rsid w:val="00007445"/>
    <w:rsid w:val="0001034F"/>
    <w:rsid w:val="00010ECE"/>
    <w:rsid w:val="000112BF"/>
    <w:rsid w:val="00012233"/>
    <w:rsid w:val="0001289D"/>
    <w:rsid w:val="000143FF"/>
    <w:rsid w:val="00014687"/>
    <w:rsid w:val="00016A40"/>
    <w:rsid w:val="00017318"/>
    <w:rsid w:val="0002002D"/>
    <w:rsid w:val="00020AD7"/>
    <w:rsid w:val="00022884"/>
    <w:rsid w:val="000246CA"/>
    <w:rsid w:val="000246F7"/>
    <w:rsid w:val="000249BD"/>
    <w:rsid w:val="00025450"/>
    <w:rsid w:val="00027286"/>
    <w:rsid w:val="0003114D"/>
    <w:rsid w:val="000324BB"/>
    <w:rsid w:val="00033453"/>
    <w:rsid w:val="00033C62"/>
    <w:rsid w:val="00036D76"/>
    <w:rsid w:val="00036F53"/>
    <w:rsid w:val="00037A54"/>
    <w:rsid w:val="00037AD0"/>
    <w:rsid w:val="00041F31"/>
    <w:rsid w:val="000435A6"/>
    <w:rsid w:val="00043C81"/>
    <w:rsid w:val="000446ED"/>
    <w:rsid w:val="0004531B"/>
    <w:rsid w:val="00046B01"/>
    <w:rsid w:val="000521FE"/>
    <w:rsid w:val="00052877"/>
    <w:rsid w:val="00057F32"/>
    <w:rsid w:val="00060E72"/>
    <w:rsid w:val="0006159A"/>
    <w:rsid w:val="00062A25"/>
    <w:rsid w:val="00064F13"/>
    <w:rsid w:val="00066914"/>
    <w:rsid w:val="00071187"/>
    <w:rsid w:val="0007211D"/>
    <w:rsid w:val="00073CB5"/>
    <w:rsid w:val="0007425C"/>
    <w:rsid w:val="000747E7"/>
    <w:rsid w:val="000768C5"/>
    <w:rsid w:val="00076F7A"/>
    <w:rsid w:val="00077553"/>
    <w:rsid w:val="000807AD"/>
    <w:rsid w:val="000813E5"/>
    <w:rsid w:val="000820F4"/>
    <w:rsid w:val="00082727"/>
    <w:rsid w:val="00082BDD"/>
    <w:rsid w:val="000846F3"/>
    <w:rsid w:val="00084EB2"/>
    <w:rsid w:val="000851A2"/>
    <w:rsid w:val="00085944"/>
    <w:rsid w:val="0008666D"/>
    <w:rsid w:val="00087077"/>
    <w:rsid w:val="00087EC8"/>
    <w:rsid w:val="0009215C"/>
    <w:rsid w:val="0009352E"/>
    <w:rsid w:val="00096B96"/>
    <w:rsid w:val="0009782B"/>
    <w:rsid w:val="00097C2E"/>
    <w:rsid w:val="000A082F"/>
    <w:rsid w:val="000A0EBD"/>
    <w:rsid w:val="000A2BE1"/>
    <w:rsid w:val="000A2DC7"/>
    <w:rsid w:val="000A2F3F"/>
    <w:rsid w:val="000A349A"/>
    <w:rsid w:val="000A5EB2"/>
    <w:rsid w:val="000A6B8F"/>
    <w:rsid w:val="000B0B4A"/>
    <w:rsid w:val="000B0F9F"/>
    <w:rsid w:val="000B1423"/>
    <w:rsid w:val="000B279A"/>
    <w:rsid w:val="000B3E65"/>
    <w:rsid w:val="000B4614"/>
    <w:rsid w:val="000B61D2"/>
    <w:rsid w:val="000B6FC5"/>
    <w:rsid w:val="000B70A7"/>
    <w:rsid w:val="000B73DD"/>
    <w:rsid w:val="000C0825"/>
    <w:rsid w:val="000C0A7D"/>
    <w:rsid w:val="000C16B1"/>
    <w:rsid w:val="000C2B71"/>
    <w:rsid w:val="000C495F"/>
    <w:rsid w:val="000C51FC"/>
    <w:rsid w:val="000C5465"/>
    <w:rsid w:val="000C5F09"/>
    <w:rsid w:val="000C66E7"/>
    <w:rsid w:val="000C6B38"/>
    <w:rsid w:val="000C6D23"/>
    <w:rsid w:val="000D081F"/>
    <w:rsid w:val="000D4E1C"/>
    <w:rsid w:val="000D512E"/>
    <w:rsid w:val="000D60FD"/>
    <w:rsid w:val="000D6771"/>
    <w:rsid w:val="000D74BC"/>
    <w:rsid w:val="000D7E34"/>
    <w:rsid w:val="000E10EE"/>
    <w:rsid w:val="000E15A7"/>
    <w:rsid w:val="000E327C"/>
    <w:rsid w:val="000E3863"/>
    <w:rsid w:val="000E5B0A"/>
    <w:rsid w:val="000E6431"/>
    <w:rsid w:val="000E6488"/>
    <w:rsid w:val="000E6DDB"/>
    <w:rsid w:val="000E6FD3"/>
    <w:rsid w:val="000F0600"/>
    <w:rsid w:val="000F0D6E"/>
    <w:rsid w:val="000F21A5"/>
    <w:rsid w:val="000F33F3"/>
    <w:rsid w:val="000F479E"/>
    <w:rsid w:val="000F4CF6"/>
    <w:rsid w:val="000F55ED"/>
    <w:rsid w:val="000F6C43"/>
    <w:rsid w:val="000F79CF"/>
    <w:rsid w:val="001009A0"/>
    <w:rsid w:val="00102B9F"/>
    <w:rsid w:val="00103E6B"/>
    <w:rsid w:val="00106CAF"/>
    <w:rsid w:val="00112637"/>
    <w:rsid w:val="00112ABC"/>
    <w:rsid w:val="001131D2"/>
    <w:rsid w:val="00113E62"/>
    <w:rsid w:val="00114993"/>
    <w:rsid w:val="00115525"/>
    <w:rsid w:val="00115E97"/>
    <w:rsid w:val="0011623F"/>
    <w:rsid w:val="00116BAE"/>
    <w:rsid w:val="0011752D"/>
    <w:rsid w:val="001176DF"/>
    <w:rsid w:val="0012001E"/>
    <w:rsid w:val="00126A55"/>
    <w:rsid w:val="00126AB4"/>
    <w:rsid w:val="00127B57"/>
    <w:rsid w:val="00133ED8"/>
    <w:rsid w:val="00133F08"/>
    <w:rsid w:val="001345E6"/>
    <w:rsid w:val="001347F4"/>
    <w:rsid w:val="001348B4"/>
    <w:rsid w:val="00134945"/>
    <w:rsid w:val="001378B0"/>
    <w:rsid w:val="001406D0"/>
    <w:rsid w:val="00141917"/>
    <w:rsid w:val="00142E00"/>
    <w:rsid w:val="00143F58"/>
    <w:rsid w:val="001445EF"/>
    <w:rsid w:val="00145055"/>
    <w:rsid w:val="00146D83"/>
    <w:rsid w:val="00151A73"/>
    <w:rsid w:val="00151FDF"/>
    <w:rsid w:val="001524B6"/>
    <w:rsid w:val="00152793"/>
    <w:rsid w:val="00153631"/>
    <w:rsid w:val="00153B7E"/>
    <w:rsid w:val="001545A9"/>
    <w:rsid w:val="00154F35"/>
    <w:rsid w:val="0015584E"/>
    <w:rsid w:val="0016108F"/>
    <w:rsid w:val="001637C7"/>
    <w:rsid w:val="00164185"/>
    <w:rsid w:val="00164493"/>
    <w:rsid w:val="0016473D"/>
    <w:rsid w:val="0016480E"/>
    <w:rsid w:val="001648B9"/>
    <w:rsid w:val="00165305"/>
    <w:rsid w:val="00170369"/>
    <w:rsid w:val="001725FD"/>
    <w:rsid w:val="00173590"/>
    <w:rsid w:val="00174297"/>
    <w:rsid w:val="00174CDF"/>
    <w:rsid w:val="00176343"/>
    <w:rsid w:val="00177D22"/>
    <w:rsid w:val="00180E06"/>
    <w:rsid w:val="001817B3"/>
    <w:rsid w:val="00182CFE"/>
    <w:rsid w:val="00183014"/>
    <w:rsid w:val="001851E8"/>
    <w:rsid w:val="00185942"/>
    <w:rsid w:val="00187BA7"/>
    <w:rsid w:val="00187FA2"/>
    <w:rsid w:val="0019346B"/>
    <w:rsid w:val="00193E48"/>
    <w:rsid w:val="001952E1"/>
    <w:rsid w:val="001959C2"/>
    <w:rsid w:val="00195F92"/>
    <w:rsid w:val="001A2723"/>
    <w:rsid w:val="001A2907"/>
    <w:rsid w:val="001A4ACE"/>
    <w:rsid w:val="001A4EEB"/>
    <w:rsid w:val="001A51E3"/>
    <w:rsid w:val="001A7968"/>
    <w:rsid w:val="001B0C20"/>
    <w:rsid w:val="001B2E98"/>
    <w:rsid w:val="001B3483"/>
    <w:rsid w:val="001B3C1E"/>
    <w:rsid w:val="001B4494"/>
    <w:rsid w:val="001B4EDC"/>
    <w:rsid w:val="001B7204"/>
    <w:rsid w:val="001B7325"/>
    <w:rsid w:val="001B7B4F"/>
    <w:rsid w:val="001C01AC"/>
    <w:rsid w:val="001C0D8B"/>
    <w:rsid w:val="001C0DA8"/>
    <w:rsid w:val="001C391E"/>
    <w:rsid w:val="001C41AD"/>
    <w:rsid w:val="001C50CB"/>
    <w:rsid w:val="001C5535"/>
    <w:rsid w:val="001C63B7"/>
    <w:rsid w:val="001C670E"/>
    <w:rsid w:val="001D0C9A"/>
    <w:rsid w:val="001D1A98"/>
    <w:rsid w:val="001D4AD7"/>
    <w:rsid w:val="001D5D91"/>
    <w:rsid w:val="001D72DC"/>
    <w:rsid w:val="001D7846"/>
    <w:rsid w:val="001E0826"/>
    <w:rsid w:val="001E0D8A"/>
    <w:rsid w:val="001E1452"/>
    <w:rsid w:val="001E28D7"/>
    <w:rsid w:val="001E3345"/>
    <w:rsid w:val="001E3861"/>
    <w:rsid w:val="001E4489"/>
    <w:rsid w:val="001E53AF"/>
    <w:rsid w:val="001E5A81"/>
    <w:rsid w:val="001E61EE"/>
    <w:rsid w:val="001E62E9"/>
    <w:rsid w:val="001E67BA"/>
    <w:rsid w:val="001E74C2"/>
    <w:rsid w:val="001E7650"/>
    <w:rsid w:val="001F0008"/>
    <w:rsid w:val="001F1CC6"/>
    <w:rsid w:val="001F22D2"/>
    <w:rsid w:val="001F37F6"/>
    <w:rsid w:val="001F4F82"/>
    <w:rsid w:val="001F5A48"/>
    <w:rsid w:val="001F6260"/>
    <w:rsid w:val="001F7AEC"/>
    <w:rsid w:val="00200007"/>
    <w:rsid w:val="00201C85"/>
    <w:rsid w:val="00202753"/>
    <w:rsid w:val="00202B42"/>
    <w:rsid w:val="002030A5"/>
    <w:rsid w:val="00203131"/>
    <w:rsid w:val="00203356"/>
    <w:rsid w:val="00204066"/>
    <w:rsid w:val="00205390"/>
    <w:rsid w:val="002070C4"/>
    <w:rsid w:val="0020716F"/>
    <w:rsid w:val="00207209"/>
    <w:rsid w:val="00207F19"/>
    <w:rsid w:val="00210617"/>
    <w:rsid w:val="00211A68"/>
    <w:rsid w:val="0021213B"/>
    <w:rsid w:val="0021273C"/>
    <w:rsid w:val="00212E88"/>
    <w:rsid w:val="00213C9C"/>
    <w:rsid w:val="00214EE0"/>
    <w:rsid w:val="00216393"/>
    <w:rsid w:val="00216B7C"/>
    <w:rsid w:val="0022009E"/>
    <w:rsid w:val="00220C84"/>
    <w:rsid w:val="002216B1"/>
    <w:rsid w:val="00222013"/>
    <w:rsid w:val="00222284"/>
    <w:rsid w:val="00222E0A"/>
    <w:rsid w:val="00223241"/>
    <w:rsid w:val="0022425C"/>
    <w:rsid w:val="002246DE"/>
    <w:rsid w:val="00224DB2"/>
    <w:rsid w:val="00224ED3"/>
    <w:rsid w:val="00225EC9"/>
    <w:rsid w:val="002268EF"/>
    <w:rsid w:val="00226D70"/>
    <w:rsid w:val="00230604"/>
    <w:rsid w:val="00230C09"/>
    <w:rsid w:val="0023374A"/>
    <w:rsid w:val="00235BB1"/>
    <w:rsid w:val="0024023D"/>
    <w:rsid w:val="00244469"/>
    <w:rsid w:val="002479F0"/>
    <w:rsid w:val="00252AA9"/>
    <w:rsid w:val="00252BC4"/>
    <w:rsid w:val="0025339E"/>
    <w:rsid w:val="00254014"/>
    <w:rsid w:val="00254065"/>
    <w:rsid w:val="00254076"/>
    <w:rsid w:val="0025434C"/>
    <w:rsid w:val="00254B39"/>
    <w:rsid w:val="00256C44"/>
    <w:rsid w:val="00261C1D"/>
    <w:rsid w:val="00263732"/>
    <w:rsid w:val="0026504D"/>
    <w:rsid w:val="0026577E"/>
    <w:rsid w:val="00272358"/>
    <w:rsid w:val="00272719"/>
    <w:rsid w:val="00273A2F"/>
    <w:rsid w:val="00274287"/>
    <w:rsid w:val="0027500C"/>
    <w:rsid w:val="00275571"/>
    <w:rsid w:val="00275643"/>
    <w:rsid w:val="00276522"/>
    <w:rsid w:val="002775B4"/>
    <w:rsid w:val="00280986"/>
    <w:rsid w:val="00281A0B"/>
    <w:rsid w:val="00281ECE"/>
    <w:rsid w:val="00282C69"/>
    <w:rsid w:val="002831C7"/>
    <w:rsid w:val="0028385C"/>
    <w:rsid w:val="00283AC9"/>
    <w:rsid w:val="00283C38"/>
    <w:rsid w:val="002840C6"/>
    <w:rsid w:val="002859FD"/>
    <w:rsid w:val="00286F3E"/>
    <w:rsid w:val="002905C2"/>
    <w:rsid w:val="002906B6"/>
    <w:rsid w:val="0029135B"/>
    <w:rsid w:val="00292210"/>
    <w:rsid w:val="00292E17"/>
    <w:rsid w:val="002931FA"/>
    <w:rsid w:val="0029320C"/>
    <w:rsid w:val="00295174"/>
    <w:rsid w:val="00295F32"/>
    <w:rsid w:val="00296172"/>
    <w:rsid w:val="002966C0"/>
    <w:rsid w:val="00296B92"/>
    <w:rsid w:val="00297CB4"/>
    <w:rsid w:val="00297F07"/>
    <w:rsid w:val="002A034E"/>
    <w:rsid w:val="002A166C"/>
    <w:rsid w:val="002A209E"/>
    <w:rsid w:val="002A2C22"/>
    <w:rsid w:val="002A4CCB"/>
    <w:rsid w:val="002A524F"/>
    <w:rsid w:val="002A5EEB"/>
    <w:rsid w:val="002A6B91"/>
    <w:rsid w:val="002A76FD"/>
    <w:rsid w:val="002B02EB"/>
    <w:rsid w:val="002B1415"/>
    <w:rsid w:val="002B264F"/>
    <w:rsid w:val="002B2710"/>
    <w:rsid w:val="002B50E5"/>
    <w:rsid w:val="002B54C5"/>
    <w:rsid w:val="002B65C9"/>
    <w:rsid w:val="002B7825"/>
    <w:rsid w:val="002B7F4D"/>
    <w:rsid w:val="002C0165"/>
    <w:rsid w:val="002C02C9"/>
    <w:rsid w:val="002C0602"/>
    <w:rsid w:val="002C11C9"/>
    <w:rsid w:val="002C12B9"/>
    <w:rsid w:val="002C2440"/>
    <w:rsid w:val="002C66A9"/>
    <w:rsid w:val="002C692B"/>
    <w:rsid w:val="002C7663"/>
    <w:rsid w:val="002D482C"/>
    <w:rsid w:val="002D513A"/>
    <w:rsid w:val="002D5C16"/>
    <w:rsid w:val="002D752D"/>
    <w:rsid w:val="002E16A6"/>
    <w:rsid w:val="002E63D9"/>
    <w:rsid w:val="002E73DD"/>
    <w:rsid w:val="002F1590"/>
    <w:rsid w:val="002F2375"/>
    <w:rsid w:val="002F2476"/>
    <w:rsid w:val="002F28EB"/>
    <w:rsid w:val="002F2A8D"/>
    <w:rsid w:val="002F3DFF"/>
    <w:rsid w:val="002F4452"/>
    <w:rsid w:val="002F4ECC"/>
    <w:rsid w:val="002F4FF3"/>
    <w:rsid w:val="002F56AD"/>
    <w:rsid w:val="002F5E05"/>
    <w:rsid w:val="002F7AD5"/>
    <w:rsid w:val="003019EC"/>
    <w:rsid w:val="0030279C"/>
    <w:rsid w:val="00302DCE"/>
    <w:rsid w:val="00303586"/>
    <w:rsid w:val="003039CB"/>
    <w:rsid w:val="0030570F"/>
    <w:rsid w:val="00305865"/>
    <w:rsid w:val="00305E09"/>
    <w:rsid w:val="0030713F"/>
    <w:rsid w:val="003079B8"/>
    <w:rsid w:val="00307A76"/>
    <w:rsid w:val="00307B48"/>
    <w:rsid w:val="003102CD"/>
    <w:rsid w:val="00311087"/>
    <w:rsid w:val="00311CFB"/>
    <w:rsid w:val="00312176"/>
    <w:rsid w:val="003137E2"/>
    <w:rsid w:val="00313DA0"/>
    <w:rsid w:val="00315A16"/>
    <w:rsid w:val="00317053"/>
    <w:rsid w:val="0032109C"/>
    <w:rsid w:val="003221C9"/>
    <w:rsid w:val="00322B45"/>
    <w:rsid w:val="00323809"/>
    <w:rsid w:val="00323D41"/>
    <w:rsid w:val="00324AE1"/>
    <w:rsid w:val="00325414"/>
    <w:rsid w:val="003262AF"/>
    <w:rsid w:val="00327923"/>
    <w:rsid w:val="003302F1"/>
    <w:rsid w:val="003305B6"/>
    <w:rsid w:val="00330AF6"/>
    <w:rsid w:val="00331854"/>
    <w:rsid w:val="00332D7E"/>
    <w:rsid w:val="00334428"/>
    <w:rsid w:val="003356C7"/>
    <w:rsid w:val="00335A94"/>
    <w:rsid w:val="00341114"/>
    <w:rsid w:val="0034233A"/>
    <w:rsid w:val="00342F2F"/>
    <w:rsid w:val="00343AE5"/>
    <w:rsid w:val="00343D4A"/>
    <w:rsid w:val="003446CB"/>
    <w:rsid w:val="0034470E"/>
    <w:rsid w:val="00344857"/>
    <w:rsid w:val="00350162"/>
    <w:rsid w:val="003501C6"/>
    <w:rsid w:val="003506E2"/>
    <w:rsid w:val="00352BA6"/>
    <w:rsid w:val="00352DB0"/>
    <w:rsid w:val="00352F98"/>
    <w:rsid w:val="00354E24"/>
    <w:rsid w:val="00360239"/>
    <w:rsid w:val="00361063"/>
    <w:rsid w:val="00361E70"/>
    <w:rsid w:val="00362D75"/>
    <w:rsid w:val="003647F6"/>
    <w:rsid w:val="00364F77"/>
    <w:rsid w:val="003660F8"/>
    <w:rsid w:val="0037094A"/>
    <w:rsid w:val="00371ED3"/>
    <w:rsid w:val="00372BB7"/>
    <w:rsid w:val="00372FFC"/>
    <w:rsid w:val="0037467C"/>
    <w:rsid w:val="0037728A"/>
    <w:rsid w:val="00380B7D"/>
    <w:rsid w:val="00381A99"/>
    <w:rsid w:val="00381DC7"/>
    <w:rsid w:val="0038280B"/>
    <w:rsid w:val="003829C2"/>
    <w:rsid w:val="00382E4B"/>
    <w:rsid w:val="00382F5A"/>
    <w:rsid w:val="003830B2"/>
    <w:rsid w:val="00384724"/>
    <w:rsid w:val="00385F25"/>
    <w:rsid w:val="00385FB5"/>
    <w:rsid w:val="003913BC"/>
    <w:rsid w:val="003919B7"/>
    <w:rsid w:val="00391D57"/>
    <w:rsid w:val="00391E2A"/>
    <w:rsid w:val="0039218E"/>
    <w:rsid w:val="00392292"/>
    <w:rsid w:val="003925AB"/>
    <w:rsid w:val="00396441"/>
    <w:rsid w:val="003971ED"/>
    <w:rsid w:val="003977D2"/>
    <w:rsid w:val="003A03DA"/>
    <w:rsid w:val="003A03DD"/>
    <w:rsid w:val="003A0EC8"/>
    <w:rsid w:val="003A146B"/>
    <w:rsid w:val="003A38FA"/>
    <w:rsid w:val="003A4C1F"/>
    <w:rsid w:val="003A543B"/>
    <w:rsid w:val="003A55AB"/>
    <w:rsid w:val="003A5927"/>
    <w:rsid w:val="003A6B6C"/>
    <w:rsid w:val="003B1017"/>
    <w:rsid w:val="003B3C07"/>
    <w:rsid w:val="003B588C"/>
    <w:rsid w:val="003B6081"/>
    <w:rsid w:val="003B6775"/>
    <w:rsid w:val="003B6B38"/>
    <w:rsid w:val="003B6C97"/>
    <w:rsid w:val="003C0CE9"/>
    <w:rsid w:val="003C1DC8"/>
    <w:rsid w:val="003C5FE2"/>
    <w:rsid w:val="003C647C"/>
    <w:rsid w:val="003D05FB"/>
    <w:rsid w:val="003D1B16"/>
    <w:rsid w:val="003D4592"/>
    <w:rsid w:val="003D45BF"/>
    <w:rsid w:val="003D4ABC"/>
    <w:rsid w:val="003D508A"/>
    <w:rsid w:val="003D537F"/>
    <w:rsid w:val="003D5426"/>
    <w:rsid w:val="003D5880"/>
    <w:rsid w:val="003D6CB2"/>
    <w:rsid w:val="003D6EB7"/>
    <w:rsid w:val="003D7B75"/>
    <w:rsid w:val="003D7F41"/>
    <w:rsid w:val="003E0208"/>
    <w:rsid w:val="003E0A87"/>
    <w:rsid w:val="003E0E51"/>
    <w:rsid w:val="003E30A0"/>
    <w:rsid w:val="003E4B57"/>
    <w:rsid w:val="003E4F75"/>
    <w:rsid w:val="003E59DC"/>
    <w:rsid w:val="003F0F9E"/>
    <w:rsid w:val="003F17B0"/>
    <w:rsid w:val="003F24E2"/>
    <w:rsid w:val="003F27E1"/>
    <w:rsid w:val="003F2DFE"/>
    <w:rsid w:val="003F437A"/>
    <w:rsid w:val="003F546E"/>
    <w:rsid w:val="003F5B59"/>
    <w:rsid w:val="003F5C2B"/>
    <w:rsid w:val="003F6BFE"/>
    <w:rsid w:val="003F7C3F"/>
    <w:rsid w:val="003F7F94"/>
    <w:rsid w:val="0040160C"/>
    <w:rsid w:val="004021E0"/>
    <w:rsid w:val="00402240"/>
    <w:rsid w:val="004023E9"/>
    <w:rsid w:val="00403AA1"/>
    <w:rsid w:val="00403C05"/>
    <w:rsid w:val="0040454A"/>
    <w:rsid w:val="004048F6"/>
    <w:rsid w:val="00405C38"/>
    <w:rsid w:val="00406843"/>
    <w:rsid w:val="00411778"/>
    <w:rsid w:val="00411CCC"/>
    <w:rsid w:val="00412E89"/>
    <w:rsid w:val="00413F83"/>
    <w:rsid w:val="0041490C"/>
    <w:rsid w:val="00414972"/>
    <w:rsid w:val="00416191"/>
    <w:rsid w:val="00416721"/>
    <w:rsid w:val="004176D9"/>
    <w:rsid w:val="00420029"/>
    <w:rsid w:val="0042081D"/>
    <w:rsid w:val="00420B84"/>
    <w:rsid w:val="00421903"/>
    <w:rsid w:val="00421EF0"/>
    <w:rsid w:val="004224FA"/>
    <w:rsid w:val="00423D07"/>
    <w:rsid w:val="00425601"/>
    <w:rsid w:val="00427936"/>
    <w:rsid w:val="00427F10"/>
    <w:rsid w:val="004301C9"/>
    <w:rsid w:val="004308AE"/>
    <w:rsid w:val="004316B7"/>
    <w:rsid w:val="00432483"/>
    <w:rsid w:val="0043357E"/>
    <w:rsid w:val="00437756"/>
    <w:rsid w:val="0044068B"/>
    <w:rsid w:val="0044346F"/>
    <w:rsid w:val="004462DA"/>
    <w:rsid w:val="00446D7F"/>
    <w:rsid w:val="00446DA0"/>
    <w:rsid w:val="0044703A"/>
    <w:rsid w:val="004471EB"/>
    <w:rsid w:val="004475A3"/>
    <w:rsid w:val="0045075B"/>
    <w:rsid w:val="00450955"/>
    <w:rsid w:val="00450B61"/>
    <w:rsid w:val="00450C43"/>
    <w:rsid w:val="00451ADE"/>
    <w:rsid w:val="00452EC6"/>
    <w:rsid w:val="0045308A"/>
    <w:rsid w:val="00453C79"/>
    <w:rsid w:val="00454715"/>
    <w:rsid w:val="00455129"/>
    <w:rsid w:val="0045778C"/>
    <w:rsid w:val="00460529"/>
    <w:rsid w:val="00460ECE"/>
    <w:rsid w:val="00460F0F"/>
    <w:rsid w:val="0046245E"/>
    <w:rsid w:val="0046520A"/>
    <w:rsid w:val="00466EBD"/>
    <w:rsid w:val="004672AB"/>
    <w:rsid w:val="004714FE"/>
    <w:rsid w:val="00471888"/>
    <w:rsid w:val="00472199"/>
    <w:rsid w:val="00474232"/>
    <w:rsid w:val="004755C1"/>
    <w:rsid w:val="00475A18"/>
    <w:rsid w:val="004762D0"/>
    <w:rsid w:val="00477416"/>
    <w:rsid w:val="004778EC"/>
    <w:rsid w:val="00477BAA"/>
    <w:rsid w:val="004804C3"/>
    <w:rsid w:val="00484A11"/>
    <w:rsid w:val="0048594C"/>
    <w:rsid w:val="00487FDC"/>
    <w:rsid w:val="004915A2"/>
    <w:rsid w:val="004917BC"/>
    <w:rsid w:val="00491DBF"/>
    <w:rsid w:val="004924DA"/>
    <w:rsid w:val="00494DC0"/>
    <w:rsid w:val="00495053"/>
    <w:rsid w:val="00496488"/>
    <w:rsid w:val="00496B51"/>
    <w:rsid w:val="0049759A"/>
    <w:rsid w:val="004A1A03"/>
    <w:rsid w:val="004A1DBE"/>
    <w:rsid w:val="004A1F59"/>
    <w:rsid w:val="004A29BE"/>
    <w:rsid w:val="004A3225"/>
    <w:rsid w:val="004A33EE"/>
    <w:rsid w:val="004A3AA8"/>
    <w:rsid w:val="004A3EDE"/>
    <w:rsid w:val="004A4103"/>
    <w:rsid w:val="004A5245"/>
    <w:rsid w:val="004A5262"/>
    <w:rsid w:val="004A6201"/>
    <w:rsid w:val="004A65E6"/>
    <w:rsid w:val="004A6A8E"/>
    <w:rsid w:val="004A7869"/>
    <w:rsid w:val="004A7ED6"/>
    <w:rsid w:val="004B13C7"/>
    <w:rsid w:val="004B3610"/>
    <w:rsid w:val="004B6A80"/>
    <w:rsid w:val="004B778F"/>
    <w:rsid w:val="004C0609"/>
    <w:rsid w:val="004C0EC7"/>
    <w:rsid w:val="004C0F63"/>
    <w:rsid w:val="004C17BD"/>
    <w:rsid w:val="004C3784"/>
    <w:rsid w:val="004C456B"/>
    <w:rsid w:val="004C7554"/>
    <w:rsid w:val="004D141F"/>
    <w:rsid w:val="004D2742"/>
    <w:rsid w:val="004D5687"/>
    <w:rsid w:val="004D6310"/>
    <w:rsid w:val="004D6F0C"/>
    <w:rsid w:val="004D7312"/>
    <w:rsid w:val="004D7696"/>
    <w:rsid w:val="004E0062"/>
    <w:rsid w:val="004E05A1"/>
    <w:rsid w:val="004E1208"/>
    <w:rsid w:val="004E1993"/>
    <w:rsid w:val="004E1DDC"/>
    <w:rsid w:val="004E4851"/>
    <w:rsid w:val="004E494F"/>
    <w:rsid w:val="004E7653"/>
    <w:rsid w:val="004F3362"/>
    <w:rsid w:val="004F3688"/>
    <w:rsid w:val="004F3ACA"/>
    <w:rsid w:val="004F4B16"/>
    <w:rsid w:val="004F5D11"/>
    <w:rsid w:val="004F5E57"/>
    <w:rsid w:val="004F5E79"/>
    <w:rsid w:val="004F6710"/>
    <w:rsid w:val="00500C3E"/>
    <w:rsid w:val="0050170B"/>
    <w:rsid w:val="00502849"/>
    <w:rsid w:val="00502C7C"/>
    <w:rsid w:val="00503A22"/>
    <w:rsid w:val="00503A3B"/>
    <w:rsid w:val="00504334"/>
    <w:rsid w:val="0050498D"/>
    <w:rsid w:val="00506141"/>
    <w:rsid w:val="00506BBB"/>
    <w:rsid w:val="005104D7"/>
    <w:rsid w:val="00510983"/>
    <w:rsid w:val="00510B9E"/>
    <w:rsid w:val="00510EE2"/>
    <w:rsid w:val="00512B42"/>
    <w:rsid w:val="00514E23"/>
    <w:rsid w:val="005163F7"/>
    <w:rsid w:val="00516AC4"/>
    <w:rsid w:val="005177BD"/>
    <w:rsid w:val="00521C37"/>
    <w:rsid w:val="00527720"/>
    <w:rsid w:val="0053105E"/>
    <w:rsid w:val="0053489F"/>
    <w:rsid w:val="0053579A"/>
    <w:rsid w:val="005366F2"/>
    <w:rsid w:val="00536BC2"/>
    <w:rsid w:val="005370D2"/>
    <w:rsid w:val="00537CBC"/>
    <w:rsid w:val="005414B9"/>
    <w:rsid w:val="005425E1"/>
    <w:rsid w:val="005427C5"/>
    <w:rsid w:val="005428D1"/>
    <w:rsid w:val="00542CF6"/>
    <w:rsid w:val="00543AD0"/>
    <w:rsid w:val="0054435C"/>
    <w:rsid w:val="00544364"/>
    <w:rsid w:val="00545E82"/>
    <w:rsid w:val="0054690C"/>
    <w:rsid w:val="005471F2"/>
    <w:rsid w:val="005474E4"/>
    <w:rsid w:val="005503E5"/>
    <w:rsid w:val="00550B24"/>
    <w:rsid w:val="00552883"/>
    <w:rsid w:val="00552A8B"/>
    <w:rsid w:val="00552CBA"/>
    <w:rsid w:val="005538F3"/>
    <w:rsid w:val="00553C03"/>
    <w:rsid w:val="00555B4C"/>
    <w:rsid w:val="00560A0F"/>
    <w:rsid w:val="005616F2"/>
    <w:rsid w:val="005618B7"/>
    <w:rsid w:val="00563692"/>
    <w:rsid w:val="00563D1B"/>
    <w:rsid w:val="00564618"/>
    <w:rsid w:val="00571135"/>
    <w:rsid w:val="005714BA"/>
    <w:rsid w:val="00571679"/>
    <w:rsid w:val="0057555D"/>
    <w:rsid w:val="00575A81"/>
    <w:rsid w:val="00576AF9"/>
    <w:rsid w:val="00576F5F"/>
    <w:rsid w:val="005776D9"/>
    <w:rsid w:val="005802FD"/>
    <w:rsid w:val="005804D5"/>
    <w:rsid w:val="0058050E"/>
    <w:rsid w:val="0058135A"/>
    <w:rsid w:val="00582031"/>
    <w:rsid w:val="005828C8"/>
    <w:rsid w:val="00583D6C"/>
    <w:rsid w:val="0058433C"/>
    <w:rsid w:val="005844E7"/>
    <w:rsid w:val="00586EDB"/>
    <w:rsid w:val="00587C58"/>
    <w:rsid w:val="005908B8"/>
    <w:rsid w:val="005915CF"/>
    <w:rsid w:val="00591B9F"/>
    <w:rsid w:val="0059218F"/>
    <w:rsid w:val="00592F1A"/>
    <w:rsid w:val="0059326C"/>
    <w:rsid w:val="00594A57"/>
    <w:rsid w:val="0059512E"/>
    <w:rsid w:val="005956B3"/>
    <w:rsid w:val="005A1DD9"/>
    <w:rsid w:val="005A2248"/>
    <w:rsid w:val="005A2296"/>
    <w:rsid w:val="005A3371"/>
    <w:rsid w:val="005A5CF4"/>
    <w:rsid w:val="005A6DD2"/>
    <w:rsid w:val="005B1226"/>
    <w:rsid w:val="005B4624"/>
    <w:rsid w:val="005B4BE3"/>
    <w:rsid w:val="005B4C76"/>
    <w:rsid w:val="005B65EF"/>
    <w:rsid w:val="005B6FD9"/>
    <w:rsid w:val="005B7FC1"/>
    <w:rsid w:val="005C0CC1"/>
    <w:rsid w:val="005C1346"/>
    <w:rsid w:val="005C2AD7"/>
    <w:rsid w:val="005C2F2B"/>
    <w:rsid w:val="005C385D"/>
    <w:rsid w:val="005C4C22"/>
    <w:rsid w:val="005C558D"/>
    <w:rsid w:val="005C6598"/>
    <w:rsid w:val="005C78A2"/>
    <w:rsid w:val="005D3B20"/>
    <w:rsid w:val="005D3B6B"/>
    <w:rsid w:val="005D48AD"/>
    <w:rsid w:val="005D7565"/>
    <w:rsid w:val="005D7848"/>
    <w:rsid w:val="005E0664"/>
    <w:rsid w:val="005E2A1D"/>
    <w:rsid w:val="005E3734"/>
    <w:rsid w:val="005E4759"/>
    <w:rsid w:val="005E509C"/>
    <w:rsid w:val="005E5C68"/>
    <w:rsid w:val="005E65C0"/>
    <w:rsid w:val="005E6E55"/>
    <w:rsid w:val="005E7939"/>
    <w:rsid w:val="005E7B8F"/>
    <w:rsid w:val="005F0390"/>
    <w:rsid w:val="005F3C9F"/>
    <w:rsid w:val="005F5F62"/>
    <w:rsid w:val="005F69B8"/>
    <w:rsid w:val="005F6BEB"/>
    <w:rsid w:val="005F7971"/>
    <w:rsid w:val="005F7E16"/>
    <w:rsid w:val="006000DD"/>
    <w:rsid w:val="0060035F"/>
    <w:rsid w:val="00600909"/>
    <w:rsid w:val="00601EBC"/>
    <w:rsid w:val="0060312D"/>
    <w:rsid w:val="00606669"/>
    <w:rsid w:val="006072CD"/>
    <w:rsid w:val="006078CE"/>
    <w:rsid w:val="006101FE"/>
    <w:rsid w:val="00611D2A"/>
    <w:rsid w:val="00612023"/>
    <w:rsid w:val="00612690"/>
    <w:rsid w:val="00612DE4"/>
    <w:rsid w:val="006132AB"/>
    <w:rsid w:val="00614190"/>
    <w:rsid w:val="00614441"/>
    <w:rsid w:val="0062026A"/>
    <w:rsid w:val="006211DD"/>
    <w:rsid w:val="006221A7"/>
    <w:rsid w:val="006223CD"/>
    <w:rsid w:val="00622A99"/>
    <w:rsid w:val="00622E67"/>
    <w:rsid w:val="00626EDC"/>
    <w:rsid w:val="00630D48"/>
    <w:rsid w:val="00632E63"/>
    <w:rsid w:val="00633237"/>
    <w:rsid w:val="00633E0C"/>
    <w:rsid w:val="00640736"/>
    <w:rsid w:val="00643533"/>
    <w:rsid w:val="00643BFD"/>
    <w:rsid w:val="0064444C"/>
    <w:rsid w:val="00644AF1"/>
    <w:rsid w:val="00645B9D"/>
    <w:rsid w:val="00646048"/>
    <w:rsid w:val="006470EC"/>
    <w:rsid w:val="00647A2A"/>
    <w:rsid w:val="006514FD"/>
    <w:rsid w:val="006525F0"/>
    <w:rsid w:val="00653358"/>
    <w:rsid w:val="006542D6"/>
    <w:rsid w:val="00655148"/>
    <w:rsid w:val="006558E0"/>
    <w:rsid w:val="0065598E"/>
    <w:rsid w:val="00655AF2"/>
    <w:rsid w:val="00655BC5"/>
    <w:rsid w:val="00656452"/>
    <w:rsid w:val="006568BE"/>
    <w:rsid w:val="00656A84"/>
    <w:rsid w:val="00656CDD"/>
    <w:rsid w:val="00657C16"/>
    <w:rsid w:val="0066025D"/>
    <w:rsid w:val="00660507"/>
    <w:rsid w:val="0066091A"/>
    <w:rsid w:val="00660DAB"/>
    <w:rsid w:val="00661F58"/>
    <w:rsid w:val="006631A7"/>
    <w:rsid w:val="0066428E"/>
    <w:rsid w:val="006705C9"/>
    <w:rsid w:val="006711C7"/>
    <w:rsid w:val="00671DA8"/>
    <w:rsid w:val="00672573"/>
    <w:rsid w:val="00672B44"/>
    <w:rsid w:val="00672DAD"/>
    <w:rsid w:val="00676571"/>
    <w:rsid w:val="006773EC"/>
    <w:rsid w:val="00680504"/>
    <w:rsid w:val="00680583"/>
    <w:rsid w:val="006808F4"/>
    <w:rsid w:val="00680EE0"/>
    <w:rsid w:val="00681CD9"/>
    <w:rsid w:val="00682A4B"/>
    <w:rsid w:val="00683E30"/>
    <w:rsid w:val="0068453E"/>
    <w:rsid w:val="00687024"/>
    <w:rsid w:val="006870DD"/>
    <w:rsid w:val="00690299"/>
    <w:rsid w:val="00690CE8"/>
    <w:rsid w:val="00691573"/>
    <w:rsid w:val="00695E22"/>
    <w:rsid w:val="0069724A"/>
    <w:rsid w:val="00697630"/>
    <w:rsid w:val="00697A8F"/>
    <w:rsid w:val="006A329C"/>
    <w:rsid w:val="006A671A"/>
    <w:rsid w:val="006A69E4"/>
    <w:rsid w:val="006B027D"/>
    <w:rsid w:val="006B02DA"/>
    <w:rsid w:val="006B0500"/>
    <w:rsid w:val="006B1787"/>
    <w:rsid w:val="006B1E33"/>
    <w:rsid w:val="006B290D"/>
    <w:rsid w:val="006B406F"/>
    <w:rsid w:val="006B5FEF"/>
    <w:rsid w:val="006B7093"/>
    <w:rsid w:val="006B7411"/>
    <w:rsid w:val="006B7417"/>
    <w:rsid w:val="006C05AB"/>
    <w:rsid w:val="006C236C"/>
    <w:rsid w:val="006C2930"/>
    <w:rsid w:val="006C3367"/>
    <w:rsid w:val="006C5648"/>
    <w:rsid w:val="006C5C5C"/>
    <w:rsid w:val="006C5DCE"/>
    <w:rsid w:val="006D054B"/>
    <w:rsid w:val="006D1492"/>
    <w:rsid w:val="006D3043"/>
    <w:rsid w:val="006D3691"/>
    <w:rsid w:val="006D3AEF"/>
    <w:rsid w:val="006D524F"/>
    <w:rsid w:val="006D6785"/>
    <w:rsid w:val="006E043E"/>
    <w:rsid w:val="006E0CD5"/>
    <w:rsid w:val="006E2F07"/>
    <w:rsid w:val="006E5871"/>
    <w:rsid w:val="006E5EF0"/>
    <w:rsid w:val="006E6391"/>
    <w:rsid w:val="006F051D"/>
    <w:rsid w:val="006F3563"/>
    <w:rsid w:val="006F3DB5"/>
    <w:rsid w:val="006F4087"/>
    <w:rsid w:val="006F42B9"/>
    <w:rsid w:val="006F5E3C"/>
    <w:rsid w:val="006F6103"/>
    <w:rsid w:val="00700861"/>
    <w:rsid w:val="0070163E"/>
    <w:rsid w:val="007020BD"/>
    <w:rsid w:val="00702105"/>
    <w:rsid w:val="0070256D"/>
    <w:rsid w:val="00704B25"/>
    <w:rsid w:val="00704E00"/>
    <w:rsid w:val="007056D0"/>
    <w:rsid w:val="00710099"/>
    <w:rsid w:val="007115E7"/>
    <w:rsid w:val="00714984"/>
    <w:rsid w:val="00715833"/>
    <w:rsid w:val="007209E7"/>
    <w:rsid w:val="00720D94"/>
    <w:rsid w:val="0072185D"/>
    <w:rsid w:val="00722265"/>
    <w:rsid w:val="007238D8"/>
    <w:rsid w:val="00724212"/>
    <w:rsid w:val="00725A0B"/>
    <w:rsid w:val="00726182"/>
    <w:rsid w:val="00727635"/>
    <w:rsid w:val="00727DF6"/>
    <w:rsid w:val="00730774"/>
    <w:rsid w:val="00732329"/>
    <w:rsid w:val="00732B1C"/>
    <w:rsid w:val="00733228"/>
    <w:rsid w:val="007337CA"/>
    <w:rsid w:val="00734CE4"/>
    <w:rsid w:val="00735123"/>
    <w:rsid w:val="00736090"/>
    <w:rsid w:val="007376CD"/>
    <w:rsid w:val="00737997"/>
    <w:rsid w:val="00741837"/>
    <w:rsid w:val="00741AE6"/>
    <w:rsid w:val="007445B7"/>
    <w:rsid w:val="007453E6"/>
    <w:rsid w:val="007455C8"/>
    <w:rsid w:val="00745C0E"/>
    <w:rsid w:val="00752CC5"/>
    <w:rsid w:val="00753464"/>
    <w:rsid w:val="00755DDC"/>
    <w:rsid w:val="00756E18"/>
    <w:rsid w:val="00756FAF"/>
    <w:rsid w:val="00761725"/>
    <w:rsid w:val="007623C3"/>
    <w:rsid w:val="007628AE"/>
    <w:rsid w:val="00762FC3"/>
    <w:rsid w:val="00764E78"/>
    <w:rsid w:val="0077043E"/>
    <w:rsid w:val="00770734"/>
    <w:rsid w:val="00770C32"/>
    <w:rsid w:val="007721E2"/>
    <w:rsid w:val="0077309D"/>
    <w:rsid w:val="00773702"/>
    <w:rsid w:val="00773F8B"/>
    <w:rsid w:val="00775BD7"/>
    <w:rsid w:val="00775C3A"/>
    <w:rsid w:val="007774EE"/>
    <w:rsid w:val="00777527"/>
    <w:rsid w:val="007814A0"/>
    <w:rsid w:val="00781822"/>
    <w:rsid w:val="00781E7F"/>
    <w:rsid w:val="007824A2"/>
    <w:rsid w:val="00782956"/>
    <w:rsid w:val="00782FB4"/>
    <w:rsid w:val="0078319C"/>
    <w:rsid w:val="00783F21"/>
    <w:rsid w:val="00785457"/>
    <w:rsid w:val="007862F8"/>
    <w:rsid w:val="00787159"/>
    <w:rsid w:val="00790084"/>
    <w:rsid w:val="0079040A"/>
    <w:rsid w:val="0079043A"/>
    <w:rsid w:val="00791668"/>
    <w:rsid w:val="00791AA1"/>
    <w:rsid w:val="0079355A"/>
    <w:rsid w:val="00795BB6"/>
    <w:rsid w:val="007A070B"/>
    <w:rsid w:val="007A3793"/>
    <w:rsid w:val="007A41DD"/>
    <w:rsid w:val="007A55E2"/>
    <w:rsid w:val="007A609B"/>
    <w:rsid w:val="007A7B44"/>
    <w:rsid w:val="007B059E"/>
    <w:rsid w:val="007B162C"/>
    <w:rsid w:val="007B19E5"/>
    <w:rsid w:val="007B20C9"/>
    <w:rsid w:val="007B218E"/>
    <w:rsid w:val="007B2813"/>
    <w:rsid w:val="007B2FBF"/>
    <w:rsid w:val="007B6F7D"/>
    <w:rsid w:val="007C0274"/>
    <w:rsid w:val="007C07F9"/>
    <w:rsid w:val="007C1BA2"/>
    <w:rsid w:val="007C21D8"/>
    <w:rsid w:val="007C2B48"/>
    <w:rsid w:val="007C38A1"/>
    <w:rsid w:val="007C3D1B"/>
    <w:rsid w:val="007C41AC"/>
    <w:rsid w:val="007C46ED"/>
    <w:rsid w:val="007C69B8"/>
    <w:rsid w:val="007C742E"/>
    <w:rsid w:val="007C74A5"/>
    <w:rsid w:val="007C7EF1"/>
    <w:rsid w:val="007D11BF"/>
    <w:rsid w:val="007D20E9"/>
    <w:rsid w:val="007D282F"/>
    <w:rsid w:val="007D3184"/>
    <w:rsid w:val="007D3804"/>
    <w:rsid w:val="007D4537"/>
    <w:rsid w:val="007D4697"/>
    <w:rsid w:val="007D477B"/>
    <w:rsid w:val="007D5267"/>
    <w:rsid w:val="007D7881"/>
    <w:rsid w:val="007D7E3A"/>
    <w:rsid w:val="007E0E10"/>
    <w:rsid w:val="007E0FCE"/>
    <w:rsid w:val="007E1DAA"/>
    <w:rsid w:val="007E211A"/>
    <w:rsid w:val="007E4768"/>
    <w:rsid w:val="007E532B"/>
    <w:rsid w:val="007E71F8"/>
    <w:rsid w:val="007E777B"/>
    <w:rsid w:val="007F2070"/>
    <w:rsid w:val="007F2628"/>
    <w:rsid w:val="007F2F64"/>
    <w:rsid w:val="007F3257"/>
    <w:rsid w:val="007F50C5"/>
    <w:rsid w:val="00801184"/>
    <w:rsid w:val="00802299"/>
    <w:rsid w:val="00802B9F"/>
    <w:rsid w:val="00802E2E"/>
    <w:rsid w:val="008053F5"/>
    <w:rsid w:val="0080700F"/>
    <w:rsid w:val="00807AF7"/>
    <w:rsid w:val="00810198"/>
    <w:rsid w:val="0081062C"/>
    <w:rsid w:val="008130DB"/>
    <w:rsid w:val="00813889"/>
    <w:rsid w:val="0081538A"/>
    <w:rsid w:val="00815964"/>
    <w:rsid w:val="00815DA8"/>
    <w:rsid w:val="008177F5"/>
    <w:rsid w:val="00820065"/>
    <w:rsid w:val="0082007C"/>
    <w:rsid w:val="0082194D"/>
    <w:rsid w:val="00821981"/>
    <w:rsid w:val="008221F9"/>
    <w:rsid w:val="00822DA4"/>
    <w:rsid w:val="00823542"/>
    <w:rsid w:val="008241C0"/>
    <w:rsid w:val="0082460E"/>
    <w:rsid w:val="00824AE3"/>
    <w:rsid w:val="00824F8F"/>
    <w:rsid w:val="00825504"/>
    <w:rsid w:val="00826AF2"/>
    <w:rsid w:val="00826EF5"/>
    <w:rsid w:val="00826F28"/>
    <w:rsid w:val="00827744"/>
    <w:rsid w:val="00830978"/>
    <w:rsid w:val="00830A02"/>
    <w:rsid w:val="00830ECF"/>
    <w:rsid w:val="008314AD"/>
    <w:rsid w:val="00831693"/>
    <w:rsid w:val="00831727"/>
    <w:rsid w:val="00832736"/>
    <w:rsid w:val="00834CB6"/>
    <w:rsid w:val="00835AE8"/>
    <w:rsid w:val="00840104"/>
    <w:rsid w:val="00840C1F"/>
    <w:rsid w:val="008412B9"/>
    <w:rsid w:val="00841FC5"/>
    <w:rsid w:val="0084428B"/>
    <w:rsid w:val="008450B7"/>
    <w:rsid w:val="00845709"/>
    <w:rsid w:val="00845D29"/>
    <w:rsid w:val="00850408"/>
    <w:rsid w:val="008540D5"/>
    <w:rsid w:val="00857116"/>
    <w:rsid w:val="008576BD"/>
    <w:rsid w:val="00860463"/>
    <w:rsid w:val="00862989"/>
    <w:rsid w:val="00862F2C"/>
    <w:rsid w:val="008652A2"/>
    <w:rsid w:val="008700DC"/>
    <w:rsid w:val="008701FD"/>
    <w:rsid w:val="008728A6"/>
    <w:rsid w:val="008733DA"/>
    <w:rsid w:val="00873400"/>
    <w:rsid w:val="008743DF"/>
    <w:rsid w:val="0087444D"/>
    <w:rsid w:val="008752E5"/>
    <w:rsid w:val="0087608A"/>
    <w:rsid w:val="008803EE"/>
    <w:rsid w:val="00880522"/>
    <w:rsid w:val="00880F3D"/>
    <w:rsid w:val="00881A08"/>
    <w:rsid w:val="00881F29"/>
    <w:rsid w:val="00882DDA"/>
    <w:rsid w:val="00883271"/>
    <w:rsid w:val="00884130"/>
    <w:rsid w:val="008850E4"/>
    <w:rsid w:val="00886371"/>
    <w:rsid w:val="00886FD7"/>
    <w:rsid w:val="00887186"/>
    <w:rsid w:val="008915A0"/>
    <w:rsid w:val="00892045"/>
    <w:rsid w:val="0089225B"/>
    <w:rsid w:val="008926E6"/>
    <w:rsid w:val="008939AB"/>
    <w:rsid w:val="00894CF2"/>
    <w:rsid w:val="00896827"/>
    <w:rsid w:val="008A12F5"/>
    <w:rsid w:val="008A16B3"/>
    <w:rsid w:val="008A1819"/>
    <w:rsid w:val="008A29BC"/>
    <w:rsid w:val="008A326D"/>
    <w:rsid w:val="008A3C4A"/>
    <w:rsid w:val="008A4855"/>
    <w:rsid w:val="008A6267"/>
    <w:rsid w:val="008A7441"/>
    <w:rsid w:val="008A75BA"/>
    <w:rsid w:val="008B0950"/>
    <w:rsid w:val="008B1587"/>
    <w:rsid w:val="008B1B01"/>
    <w:rsid w:val="008B1BE7"/>
    <w:rsid w:val="008B32A5"/>
    <w:rsid w:val="008B3BCD"/>
    <w:rsid w:val="008B494B"/>
    <w:rsid w:val="008B6A9A"/>
    <w:rsid w:val="008B6DF8"/>
    <w:rsid w:val="008C0FA4"/>
    <w:rsid w:val="008C106C"/>
    <w:rsid w:val="008C10F1"/>
    <w:rsid w:val="008C1926"/>
    <w:rsid w:val="008C1E99"/>
    <w:rsid w:val="008C477D"/>
    <w:rsid w:val="008C51C3"/>
    <w:rsid w:val="008C6835"/>
    <w:rsid w:val="008C7793"/>
    <w:rsid w:val="008D01CD"/>
    <w:rsid w:val="008D1306"/>
    <w:rsid w:val="008D3154"/>
    <w:rsid w:val="008D4376"/>
    <w:rsid w:val="008D4B4F"/>
    <w:rsid w:val="008E0085"/>
    <w:rsid w:val="008E2661"/>
    <w:rsid w:val="008E2AA6"/>
    <w:rsid w:val="008E311B"/>
    <w:rsid w:val="008E41F0"/>
    <w:rsid w:val="008E608C"/>
    <w:rsid w:val="008E6C11"/>
    <w:rsid w:val="008E6C36"/>
    <w:rsid w:val="008E7CF0"/>
    <w:rsid w:val="008F0616"/>
    <w:rsid w:val="008F1EF0"/>
    <w:rsid w:val="008F4556"/>
    <w:rsid w:val="008F46E7"/>
    <w:rsid w:val="008F4E9E"/>
    <w:rsid w:val="008F5B35"/>
    <w:rsid w:val="008F6F0B"/>
    <w:rsid w:val="0090184A"/>
    <w:rsid w:val="00901977"/>
    <w:rsid w:val="00904C71"/>
    <w:rsid w:val="009058A1"/>
    <w:rsid w:val="009068DE"/>
    <w:rsid w:val="00906FCF"/>
    <w:rsid w:val="0090717E"/>
    <w:rsid w:val="0090777C"/>
    <w:rsid w:val="00907A1F"/>
    <w:rsid w:val="00907B9B"/>
    <w:rsid w:val="00907BA7"/>
    <w:rsid w:val="0091064E"/>
    <w:rsid w:val="00911FC5"/>
    <w:rsid w:val="00913597"/>
    <w:rsid w:val="00915DB9"/>
    <w:rsid w:val="00920B1E"/>
    <w:rsid w:val="00922AC1"/>
    <w:rsid w:val="0092588E"/>
    <w:rsid w:val="00925958"/>
    <w:rsid w:val="00925C64"/>
    <w:rsid w:val="009260D3"/>
    <w:rsid w:val="00930875"/>
    <w:rsid w:val="00931A10"/>
    <w:rsid w:val="00931B2E"/>
    <w:rsid w:val="009322BA"/>
    <w:rsid w:val="009337F4"/>
    <w:rsid w:val="00936136"/>
    <w:rsid w:val="0094036A"/>
    <w:rsid w:val="009406D6"/>
    <w:rsid w:val="00942BC5"/>
    <w:rsid w:val="009447F3"/>
    <w:rsid w:val="00945082"/>
    <w:rsid w:val="00947967"/>
    <w:rsid w:val="00950373"/>
    <w:rsid w:val="009505C4"/>
    <w:rsid w:val="009508AA"/>
    <w:rsid w:val="00951081"/>
    <w:rsid w:val="009511A1"/>
    <w:rsid w:val="00955201"/>
    <w:rsid w:val="009571E0"/>
    <w:rsid w:val="009629D8"/>
    <w:rsid w:val="00964683"/>
    <w:rsid w:val="00964A2E"/>
    <w:rsid w:val="00964DB5"/>
    <w:rsid w:val="00965200"/>
    <w:rsid w:val="00965C73"/>
    <w:rsid w:val="009668B3"/>
    <w:rsid w:val="00971471"/>
    <w:rsid w:val="00972EE4"/>
    <w:rsid w:val="00973F90"/>
    <w:rsid w:val="0097481C"/>
    <w:rsid w:val="009749E1"/>
    <w:rsid w:val="00975938"/>
    <w:rsid w:val="00976CFE"/>
    <w:rsid w:val="00977778"/>
    <w:rsid w:val="0098140F"/>
    <w:rsid w:val="009835E2"/>
    <w:rsid w:val="00984155"/>
    <w:rsid w:val="00984336"/>
    <w:rsid w:val="00984387"/>
    <w:rsid w:val="009849C2"/>
    <w:rsid w:val="00984A09"/>
    <w:rsid w:val="00984D24"/>
    <w:rsid w:val="00984E75"/>
    <w:rsid w:val="009858EB"/>
    <w:rsid w:val="00990B18"/>
    <w:rsid w:val="00990F84"/>
    <w:rsid w:val="0099114B"/>
    <w:rsid w:val="00991E8D"/>
    <w:rsid w:val="00992168"/>
    <w:rsid w:val="00992F37"/>
    <w:rsid w:val="00992F3C"/>
    <w:rsid w:val="00994757"/>
    <w:rsid w:val="0099582B"/>
    <w:rsid w:val="0099639C"/>
    <w:rsid w:val="009967AA"/>
    <w:rsid w:val="009A157F"/>
    <w:rsid w:val="009A18B7"/>
    <w:rsid w:val="009A2BBF"/>
    <w:rsid w:val="009A3F47"/>
    <w:rsid w:val="009A559B"/>
    <w:rsid w:val="009A657D"/>
    <w:rsid w:val="009B0046"/>
    <w:rsid w:val="009B311B"/>
    <w:rsid w:val="009B37A8"/>
    <w:rsid w:val="009B3BA3"/>
    <w:rsid w:val="009B4B7B"/>
    <w:rsid w:val="009B55E0"/>
    <w:rsid w:val="009B6BEC"/>
    <w:rsid w:val="009B6DD9"/>
    <w:rsid w:val="009C1440"/>
    <w:rsid w:val="009C2107"/>
    <w:rsid w:val="009C2B3F"/>
    <w:rsid w:val="009C3498"/>
    <w:rsid w:val="009C36F6"/>
    <w:rsid w:val="009C5D9E"/>
    <w:rsid w:val="009C6519"/>
    <w:rsid w:val="009C75F9"/>
    <w:rsid w:val="009C76A0"/>
    <w:rsid w:val="009D075E"/>
    <w:rsid w:val="009D26EF"/>
    <w:rsid w:val="009D2C3E"/>
    <w:rsid w:val="009D2D36"/>
    <w:rsid w:val="009D2F83"/>
    <w:rsid w:val="009D3507"/>
    <w:rsid w:val="009E0625"/>
    <w:rsid w:val="009E164D"/>
    <w:rsid w:val="009E1D9F"/>
    <w:rsid w:val="009E3034"/>
    <w:rsid w:val="009E32B5"/>
    <w:rsid w:val="009E3338"/>
    <w:rsid w:val="009E3403"/>
    <w:rsid w:val="009E549F"/>
    <w:rsid w:val="009E67FF"/>
    <w:rsid w:val="009F0D6B"/>
    <w:rsid w:val="009F1584"/>
    <w:rsid w:val="009F2288"/>
    <w:rsid w:val="009F28A8"/>
    <w:rsid w:val="009F2C42"/>
    <w:rsid w:val="009F2EAF"/>
    <w:rsid w:val="009F3160"/>
    <w:rsid w:val="009F473E"/>
    <w:rsid w:val="009F5E49"/>
    <w:rsid w:val="009F682A"/>
    <w:rsid w:val="009F6BF7"/>
    <w:rsid w:val="009F6D1F"/>
    <w:rsid w:val="009F7529"/>
    <w:rsid w:val="009F7AAC"/>
    <w:rsid w:val="00A009B6"/>
    <w:rsid w:val="00A01226"/>
    <w:rsid w:val="00A022BE"/>
    <w:rsid w:val="00A02CE5"/>
    <w:rsid w:val="00A049C3"/>
    <w:rsid w:val="00A05F94"/>
    <w:rsid w:val="00A06FD3"/>
    <w:rsid w:val="00A075FF"/>
    <w:rsid w:val="00A07B4B"/>
    <w:rsid w:val="00A10D66"/>
    <w:rsid w:val="00A1144F"/>
    <w:rsid w:val="00A1167D"/>
    <w:rsid w:val="00A1203F"/>
    <w:rsid w:val="00A123D1"/>
    <w:rsid w:val="00A13D39"/>
    <w:rsid w:val="00A140E8"/>
    <w:rsid w:val="00A141F7"/>
    <w:rsid w:val="00A1433B"/>
    <w:rsid w:val="00A15F75"/>
    <w:rsid w:val="00A16094"/>
    <w:rsid w:val="00A16157"/>
    <w:rsid w:val="00A17517"/>
    <w:rsid w:val="00A20933"/>
    <w:rsid w:val="00A2156D"/>
    <w:rsid w:val="00A219B1"/>
    <w:rsid w:val="00A23DEE"/>
    <w:rsid w:val="00A24C13"/>
    <w:rsid w:val="00A24C95"/>
    <w:rsid w:val="00A2599A"/>
    <w:rsid w:val="00A26094"/>
    <w:rsid w:val="00A27BDE"/>
    <w:rsid w:val="00A301BF"/>
    <w:rsid w:val="00A302B2"/>
    <w:rsid w:val="00A3188E"/>
    <w:rsid w:val="00A3209D"/>
    <w:rsid w:val="00A331B4"/>
    <w:rsid w:val="00A3407A"/>
    <w:rsid w:val="00A3484E"/>
    <w:rsid w:val="00A356D3"/>
    <w:rsid w:val="00A358D5"/>
    <w:rsid w:val="00A35B5E"/>
    <w:rsid w:val="00A35DF7"/>
    <w:rsid w:val="00A36882"/>
    <w:rsid w:val="00A36ADA"/>
    <w:rsid w:val="00A37C8D"/>
    <w:rsid w:val="00A41518"/>
    <w:rsid w:val="00A438D8"/>
    <w:rsid w:val="00A445AB"/>
    <w:rsid w:val="00A44874"/>
    <w:rsid w:val="00A46409"/>
    <w:rsid w:val="00A473F5"/>
    <w:rsid w:val="00A479CB"/>
    <w:rsid w:val="00A5077C"/>
    <w:rsid w:val="00A51F9D"/>
    <w:rsid w:val="00A52BCE"/>
    <w:rsid w:val="00A52C80"/>
    <w:rsid w:val="00A537DF"/>
    <w:rsid w:val="00A5416A"/>
    <w:rsid w:val="00A54D25"/>
    <w:rsid w:val="00A558E3"/>
    <w:rsid w:val="00A55D9A"/>
    <w:rsid w:val="00A56A20"/>
    <w:rsid w:val="00A61F47"/>
    <w:rsid w:val="00A62F08"/>
    <w:rsid w:val="00A639F4"/>
    <w:rsid w:val="00A65E08"/>
    <w:rsid w:val="00A6645D"/>
    <w:rsid w:val="00A67CD8"/>
    <w:rsid w:val="00A708B8"/>
    <w:rsid w:val="00A70E27"/>
    <w:rsid w:val="00A738CA"/>
    <w:rsid w:val="00A753B7"/>
    <w:rsid w:val="00A756D0"/>
    <w:rsid w:val="00A76822"/>
    <w:rsid w:val="00A77B31"/>
    <w:rsid w:val="00A81A32"/>
    <w:rsid w:val="00A835BD"/>
    <w:rsid w:val="00A845F6"/>
    <w:rsid w:val="00A8664A"/>
    <w:rsid w:val="00A86941"/>
    <w:rsid w:val="00A90409"/>
    <w:rsid w:val="00A90BE5"/>
    <w:rsid w:val="00A91A37"/>
    <w:rsid w:val="00A93419"/>
    <w:rsid w:val="00A97B15"/>
    <w:rsid w:val="00AA23A0"/>
    <w:rsid w:val="00AA2AA8"/>
    <w:rsid w:val="00AA2C46"/>
    <w:rsid w:val="00AA42D5"/>
    <w:rsid w:val="00AA651F"/>
    <w:rsid w:val="00AA74C0"/>
    <w:rsid w:val="00AB1F1C"/>
    <w:rsid w:val="00AB2FAB"/>
    <w:rsid w:val="00AB3C69"/>
    <w:rsid w:val="00AB5C14"/>
    <w:rsid w:val="00AB6EF5"/>
    <w:rsid w:val="00AB7940"/>
    <w:rsid w:val="00AC0431"/>
    <w:rsid w:val="00AC1D71"/>
    <w:rsid w:val="00AC1EE7"/>
    <w:rsid w:val="00AC333F"/>
    <w:rsid w:val="00AC373F"/>
    <w:rsid w:val="00AC585C"/>
    <w:rsid w:val="00AC5F70"/>
    <w:rsid w:val="00AC62B9"/>
    <w:rsid w:val="00AC7D50"/>
    <w:rsid w:val="00AD08CF"/>
    <w:rsid w:val="00AD189F"/>
    <w:rsid w:val="00AD1925"/>
    <w:rsid w:val="00AD2222"/>
    <w:rsid w:val="00AD23AB"/>
    <w:rsid w:val="00AD52E3"/>
    <w:rsid w:val="00AD6062"/>
    <w:rsid w:val="00AD61DD"/>
    <w:rsid w:val="00AD7C90"/>
    <w:rsid w:val="00AE0189"/>
    <w:rsid w:val="00AE067D"/>
    <w:rsid w:val="00AE0C56"/>
    <w:rsid w:val="00AE0D09"/>
    <w:rsid w:val="00AE0ECB"/>
    <w:rsid w:val="00AE308B"/>
    <w:rsid w:val="00AE59E0"/>
    <w:rsid w:val="00AE7793"/>
    <w:rsid w:val="00AE7FB4"/>
    <w:rsid w:val="00AF1181"/>
    <w:rsid w:val="00AF17D4"/>
    <w:rsid w:val="00AF27FF"/>
    <w:rsid w:val="00AF2F79"/>
    <w:rsid w:val="00AF4653"/>
    <w:rsid w:val="00AF61AC"/>
    <w:rsid w:val="00AF74A4"/>
    <w:rsid w:val="00AF7DB7"/>
    <w:rsid w:val="00AF7DFE"/>
    <w:rsid w:val="00B0080D"/>
    <w:rsid w:val="00B029D8"/>
    <w:rsid w:val="00B02C28"/>
    <w:rsid w:val="00B047C6"/>
    <w:rsid w:val="00B05121"/>
    <w:rsid w:val="00B076BE"/>
    <w:rsid w:val="00B1024A"/>
    <w:rsid w:val="00B10D02"/>
    <w:rsid w:val="00B14FF9"/>
    <w:rsid w:val="00B201E2"/>
    <w:rsid w:val="00B202AB"/>
    <w:rsid w:val="00B2156F"/>
    <w:rsid w:val="00B21D75"/>
    <w:rsid w:val="00B23CCB"/>
    <w:rsid w:val="00B258E3"/>
    <w:rsid w:val="00B32DAE"/>
    <w:rsid w:val="00B33190"/>
    <w:rsid w:val="00B3341C"/>
    <w:rsid w:val="00B33804"/>
    <w:rsid w:val="00B349C2"/>
    <w:rsid w:val="00B40D16"/>
    <w:rsid w:val="00B40FFC"/>
    <w:rsid w:val="00B4111F"/>
    <w:rsid w:val="00B42F4A"/>
    <w:rsid w:val="00B432DF"/>
    <w:rsid w:val="00B43E1D"/>
    <w:rsid w:val="00B443E4"/>
    <w:rsid w:val="00B457B2"/>
    <w:rsid w:val="00B474CC"/>
    <w:rsid w:val="00B511B2"/>
    <w:rsid w:val="00B531F1"/>
    <w:rsid w:val="00B5484D"/>
    <w:rsid w:val="00B550B3"/>
    <w:rsid w:val="00B563EA"/>
    <w:rsid w:val="00B56CDF"/>
    <w:rsid w:val="00B57412"/>
    <w:rsid w:val="00B57B32"/>
    <w:rsid w:val="00B60E51"/>
    <w:rsid w:val="00B61789"/>
    <w:rsid w:val="00B63A54"/>
    <w:rsid w:val="00B650A1"/>
    <w:rsid w:val="00B65B05"/>
    <w:rsid w:val="00B6641F"/>
    <w:rsid w:val="00B70F25"/>
    <w:rsid w:val="00B732D6"/>
    <w:rsid w:val="00B750D6"/>
    <w:rsid w:val="00B77222"/>
    <w:rsid w:val="00B77D18"/>
    <w:rsid w:val="00B80F7C"/>
    <w:rsid w:val="00B82182"/>
    <w:rsid w:val="00B8266F"/>
    <w:rsid w:val="00B830D3"/>
    <w:rsid w:val="00B8313A"/>
    <w:rsid w:val="00B8499C"/>
    <w:rsid w:val="00B87D95"/>
    <w:rsid w:val="00B90446"/>
    <w:rsid w:val="00B93503"/>
    <w:rsid w:val="00B948C1"/>
    <w:rsid w:val="00B9577F"/>
    <w:rsid w:val="00BA319E"/>
    <w:rsid w:val="00BA31E8"/>
    <w:rsid w:val="00BA38CF"/>
    <w:rsid w:val="00BA3B30"/>
    <w:rsid w:val="00BA4634"/>
    <w:rsid w:val="00BA55E0"/>
    <w:rsid w:val="00BA6BD4"/>
    <w:rsid w:val="00BA6BDE"/>
    <w:rsid w:val="00BA6C7A"/>
    <w:rsid w:val="00BA6ED8"/>
    <w:rsid w:val="00BA7EC7"/>
    <w:rsid w:val="00BB0C0B"/>
    <w:rsid w:val="00BB17D1"/>
    <w:rsid w:val="00BB1B3A"/>
    <w:rsid w:val="00BB3400"/>
    <w:rsid w:val="00BB3752"/>
    <w:rsid w:val="00BB6688"/>
    <w:rsid w:val="00BB6B9D"/>
    <w:rsid w:val="00BB78B4"/>
    <w:rsid w:val="00BC0B57"/>
    <w:rsid w:val="00BC0D17"/>
    <w:rsid w:val="00BC1A82"/>
    <w:rsid w:val="00BC252E"/>
    <w:rsid w:val="00BC26D4"/>
    <w:rsid w:val="00BC2E18"/>
    <w:rsid w:val="00BC391F"/>
    <w:rsid w:val="00BC3ABA"/>
    <w:rsid w:val="00BC62C8"/>
    <w:rsid w:val="00BC6803"/>
    <w:rsid w:val="00BC72EB"/>
    <w:rsid w:val="00BC774D"/>
    <w:rsid w:val="00BD02E2"/>
    <w:rsid w:val="00BD1579"/>
    <w:rsid w:val="00BD1BDC"/>
    <w:rsid w:val="00BD22D3"/>
    <w:rsid w:val="00BD25B0"/>
    <w:rsid w:val="00BD294B"/>
    <w:rsid w:val="00BD2A20"/>
    <w:rsid w:val="00BD2AFE"/>
    <w:rsid w:val="00BD4E0C"/>
    <w:rsid w:val="00BD7E35"/>
    <w:rsid w:val="00BE0C80"/>
    <w:rsid w:val="00BE199C"/>
    <w:rsid w:val="00BE3527"/>
    <w:rsid w:val="00BE5426"/>
    <w:rsid w:val="00BE5CF8"/>
    <w:rsid w:val="00BE5EAA"/>
    <w:rsid w:val="00BF0E20"/>
    <w:rsid w:val="00BF2A42"/>
    <w:rsid w:val="00BF2C27"/>
    <w:rsid w:val="00BF3545"/>
    <w:rsid w:val="00BF3AB1"/>
    <w:rsid w:val="00BF4876"/>
    <w:rsid w:val="00BF5B80"/>
    <w:rsid w:val="00BF7C44"/>
    <w:rsid w:val="00BF7F65"/>
    <w:rsid w:val="00C03D8C"/>
    <w:rsid w:val="00C0444B"/>
    <w:rsid w:val="00C055EC"/>
    <w:rsid w:val="00C063A8"/>
    <w:rsid w:val="00C07767"/>
    <w:rsid w:val="00C07AEF"/>
    <w:rsid w:val="00C10DC9"/>
    <w:rsid w:val="00C117A1"/>
    <w:rsid w:val="00C12FB3"/>
    <w:rsid w:val="00C139C4"/>
    <w:rsid w:val="00C158A3"/>
    <w:rsid w:val="00C15BE6"/>
    <w:rsid w:val="00C15E48"/>
    <w:rsid w:val="00C16FE2"/>
    <w:rsid w:val="00C17341"/>
    <w:rsid w:val="00C20228"/>
    <w:rsid w:val="00C24E0A"/>
    <w:rsid w:val="00C24EEF"/>
    <w:rsid w:val="00C25160"/>
    <w:rsid w:val="00C25CF6"/>
    <w:rsid w:val="00C26C36"/>
    <w:rsid w:val="00C270C1"/>
    <w:rsid w:val="00C302D5"/>
    <w:rsid w:val="00C305A3"/>
    <w:rsid w:val="00C32768"/>
    <w:rsid w:val="00C32B9E"/>
    <w:rsid w:val="00C32BAF"/>
    <w:rsid w:val="00C32F8D"/>
    <w:rsid w:val="00C34A9C"/>
    <w:rsid w:val="00C35D60"/>
    <w:rsid w:val="00C37090"/>
    <w:rsid w:val="00C377E7"/>
    <w:rsid w:val="00C37AF2"/>
    <w:rsid w:val="00C41F46"/>
    <w:rsid w:val="00C428D8"/>
    <w:rsid w:val="00C42FE1"/>
    <w:rsid w:val="00C431DF"/>
    <w:rsid w:val="00C439C5"/>
    <w:rsid w:val="00C456BD"/>
    <w:rsid w:val="00C45E97"/>
    <w:rsid w:val="00C461A9"/>
    <w:rsid w:val="00C463D9"/>
    <w:rsid w:val="00C51D33"/>
    <w:rsid w:val="00C520B4"/>
    <w:rsid w:val="00C530DC"/>
    <w:rsid w:val="00C533AB"/>
    <w:rsid w:val="00C5350D"/>
    <w:rsid w:val="00C568D0"/>
    <w:rsid w:val="00C57E46"/>
    <w:rsid w:val="00C6123C"/>
    <w:rsid w:val="00C614C3"/>
    <w:rsid w:val="00C61F5E"/>
    <w:rsid w:val="00C6311A"/>
    <w:rsid w:val="00C63A2B"/>
    <w:rsid w:val="00C63EE8"/>
    <w:rsid w:val="00C64192"/>
    <w:rsid w:val="00C64CE5"/>
    <w:rsid w:val="00C7084D"/>
    <w:rsid w:val="00C70B0D"/>
    <w:rsid w:val="00C7315E"/>
    <w:rsid w:val="00C73D74"/>
    <w:rsid w:val="00C75253"/>
    <w:rsid w:val="00C75895"/>
    <w:rsid w:val="00C75F88"/>
    <w:rsid w:val="00C7639D"/>
    <w:rsid w:val="00C8010A"/>
    <w:rsid w:val="00C80938"/>
    <w:rsid w:val="00C817A4"/>
    <w:rsid w:val="00C83C9F"/>
    <w:rsid w:val="00C84BE7"/>
    <w:rsid w:val="00C85B0E"/>
    <w:rsid w:val="00C93A81"/>
    <w:rsid w:val="00C94840"/>
    <w:rsid w:val="00C95C9B"/>
    <w:rsid w:val="00C96080"/>
    <w:rsid w:val="00C961CE"/>
    <w:rsid w:val="00C97F92"/>
    <w:rsid w:val="00CA0834"/>
    <w:rsid w:val="00CA1A84"/>
    <w:rsid w:val="00CA38BF"/>
    <w:rsid w:val="00CA4EE3"/>
    <w:rsid w:val="00CA5D5C"/>
    <w:rsid w:val="00CB027F"/>
    <w:rsid w:val="00CB0A5D"/>
    <w:rsid w:val="00CB1CB6"/>
    <w:rsid w:val="00CB49DA"/>
    <w:rsid w:val="00CB5576"/>
    <w:rsid w:val="00CB5E5A"/>
    <w:rsid w:val="00CB7261"/>
    <w:rsid w:val="00CC0B50"/>
    <w:rsid w:val="00CC0EBB"/>
    <w:rsid w:val="00CC19C0"/>
    <w:rsid w:val="00CC2120"/>
    <w:rsid w:val="00CC3C46"/>
    <w:rsid w:val="00CC58FC"/>
    <w:rsid w:val="00CC5A16"/>
    <w:rsid w:val="00CC60B2"/>
    <w:rsid w:val="00CC6294"/>
    <w:rsid w:val="00CC6297"/>
    <w:rsid w:val="00CC6B2B"/>
    <w:rsid w:val="00CC7690"/>
    <w:rsid w:val="00CD1986"/>
    <w:rsid w:val="00CD1E8C"/>
    <w:rsid w:val="00CD3121"/>
    <w:rsid w:val="00CD4108"/>
    <w:rsid w:val="00CD54BF"/>
    <w:rsid w:val="00CD5BDE"/>
    <w:rsid w:val="00CD6047"/>
    <w:rsid w:val="00CD6812"/>
    <w:rsid w:val="00CD6DBC"/>
    <w:rsid w:val="00CD7AE8"/>
    <w:rsid w:val="00CE0690"/>
    <w:rsid w:val="00CE1E6B"/>
    <w:rsid w:val="00CE20E5"/>
    <w:rsid w:val="00CE4D5C"/>
    <w:rsid w:val="00CE57C7"/>
    <w:rsid w:val="00CF01DB"/>
    <w:rsid w:val="00CF05DA"/>
    <w:rsid w:val="00CF0E60"/>
    <w:rsid w:val="00CF1BF1"/>
    <w:rsid w:val="00CF2A24"/>
    <w:rsid w:val="00CF3AD1"/>
    <w:rsid w:val="00CF4E63"/>
    <w:rsid w:val="00CF5257"/>
    <w:rsid w:val="00CF58EB"/>
    <w:rsid w:val="00CF5C0F"/>
    <w:rsid w:val="00CF6200"/>
    <w:rsid w:val="00CF6FEC"/>
    <w:rsid w:val="00CF7335"/>
    <w:rsid w:val="00CF754A"/>
    <w:rsid w:val="00D00C7A"/>
    <w:rsid w:val="00D0106E"/>
    <w:rsid w:val="00D0239E"/>
    <w:rsid w:val="00D03269"/>
    <w:rsid w:val="00D0382F"/>
    <w:rsid w:val="00D0409E"/>
    <w:rsid w:val="00D06383"/>
    <w:rsid w:val="00D066B0"/>
    <w:rsid w:val="00D06DD6"/>
    <w:rsid w:val="00D10174"/>
    <w:rsid w:val="00D14F3F"/>
    <w:rsid w:val="00D15096"/>
    <w:rsid w:val="00D16832"/>
    <w:rsid w:val="00D16AAC"/>
    <w:rsid w:val="00D20E85"/>
    <w:rsid w:val="00D23990"/>
    <w:rsid w:val="00D24615"/>
    <w:rsid w:val="00D24762"/>
    <w:rsid w:val="00D254ED"/>
    <w:rsid w:val="00D2572B"/>
    <w:rsid w:val="00D27D11"/>
    <w:rsid w:val="00D32392"/>
    <w:rsid w:val="00D33CF3"/>
    <w:rsid w:val="00D33F0D"/>
    <w:rsid w:val="00D35046"/>
    <w:rsid w:val="00D35209"/>
    <w:rsid w:val="00D37842"/>
    <w:rsid w:val="00D4268A"/>
    <w:rsid w:val="00D42DC2"/>
    <w:rsid w:val="00D42F9D"/>
    <w:rsid w:val="00D44A22"/>
    <w:rsid w:val="00D45C5B"/>
    <w:rsid w:val="00D462D0"/>
    <w:rsid w:val="00D47712"/>
    <w:rsid w:val="00D5314D"/>
    <w:rsid w:val="00D537E1"/>
    <w:rsid w:val="00D55BB2"/>
    <w:rsid w:val="00D57B34"/>
    <w:rsid w:val="00D6091A"/>
    <w:rsid w:val="00D6605A"/>
    <w:rsid w:val="00D6695F"/>
    <w:rsid w:val="00D71131"/>
    <w:rsid w:val="00D7400D"/>
    <w:rsid w:val="00D75644"/>
    <w:rsid w:val="00D75CD5"/>
    <w:rsid w:val="00D774ED"/>
    <w:rsid w:val="00D77868"/>
    <w:rsid w:val="00D802A7"/>
    <w:rsid w:val="00D80A88"/>
    <w:rsid w:val="00D81184"/>
    <w:rsid w:val="00D81369"/>
    <w:rsid w:val="00D81656"/>
    <w:rsid w:val="00D836BC"/>
    <w:rsid w:val="00D8385C"/>
    <w:rsid w:val="00D83D87"/>
    <w:rsid w:val="00D84A6D"/>
    <w:rsid w:val="00D86A30"/>
    <w:rsid w:val="00D8790A"/>
    <w:rsid w:val="00D93207"/>
    <w:rsid w:val="00D9411D"/>
    <w:rsid w:val="00D95C70"/>
    <w:rsid w:val="00D95F31"/>
    <w:rsid w:val="00D960C1"/>
    <w:rsid w:val="00D966EB"/>
    <w:rsid w:val="00D97CB4"/>
    <w:rsid w:val="00D97DD4"/>
    <w:rsid w:val="00DA0BE1"/>
    <w:rsid w:val="00DA5A8A"/>
    <w:rsid w:val="00DA5C46"/>
    <w:rsid w:val="00DA5D6A"/>
    <w:rsid w:val="00DA653E"/>
    <w:rsid w:val="00DA6792"/>
    <w:rsid w:val="00DA7350"/>
    <w:rsid w:val="00DB0067"/>
    <w:rsid w:val="00DB1170"/>
    <w:rsid w:val="00DB26CD"/>
    <w:rsid w:val="00DB2AFC"/>
    <w:rsid w:val="00DB39E3"/>
    <w:rsid w:val="00DB3C5C"/>
    <w:rsid w:val="00DB441C"/>
    <w:rsid w:val="00DB44AF"/>
    <w:rsid w:val="00DB4BDB"/>
    <w:rsid w:val="00DB6F09"/>
    <w:rsid w:val="00DB7463"/>
    <w:rsid w:val="00DC1F58"/>
    <w:rsid w:val="00DC339B"/>
    <w:rsid w:val="00DC3730"/>
    <w:rsid w:val="00DC3F0B"/>
    <w:rsid w:val="00DC4BE8"/>
    <w:rsid w:val="00DC5D40"/>
    <w:rsid w:val="00DC647B"/>
    <w:rsid w:val="00DC69A7"/>
    <w:rsid w:val="00DC75AA"/>
    <w:rsid w:val="00DC7877"/>
    <w:rsid w:val="00DC7BB9"/>
    <w:rsid w:val="00DD0107"/>
    <w:rsid w:val="00DD0649"/>
    <w:rsid w:val="00DD30E9"/>
    <w:rsid w:val="00DD432E"/>
    <w:rsid w:val="00DD47BE"/>
    <w:rsid w:val="00DD4920"/>
    <w:rsid w:val="00DD4F47"/>
    <w:rsid w:val="00DD6B83"/>
    <w:rsid w:val="00DD7BB2"/>
    <w:rsid w:val="00DD7FBB"/>
    <w:rsid w:val="00DE0B9F"/>
    <w:rsid w:val="00DE2A9E"/>
    <w:rsid w:val="00DE30FA"/>
    <w:rsid w:val="00DE36FA"/>
    <w:rsid w:val="00DE3BA9"/>
    <w:rsid w:val="00DE4238"/>
    <w:rsid w:val="00DE4802"/>
    <w:rsid w:val="00DE50CA"/>
    <w:rsid w:val="00DE50E1"/>
    <w:rsid w:val="00DE657F"/>
    <w:rsid w:val="00DE682B"/>
    <w:rsid w:val="00DF1218"/>
    <w:rsid w:val="00DF2EE1"/>
    <w:rsid w:val="00DF5134"/>
    <w:rsid w:val="00DF54D1"/>
    <w:rsid w:val="00DF5C0D"/>
    <w:rsid w:val="00DF6462"/>
    <w:rsid w:val="00DF7D04"/>
    <w:rsid w:val="00DF7F3E"/>
    <w:rsid w:val="00E0084B"/>
    <w:rsid w:val="00E02FA0"/>
    <w:rsid w:val="00E036DC"/>
    <w:rsid w:val="00E0527E"/>
    <w:rsid w:val="00E052FB"/>
    <w:rsid w:val="00E0637A"/>
    <w:rsid w:val="00E064BD"/>
    <w:rsid w:val="00E06D27"/>
    <w:rsid w:val="00E10454"/>
    <w:rsid w:val="00E112E5"/>
    <w:rsid w:val="00E11D47"/>
    <w:rsid w:val="00E122D8"/>
    <w:rsid w:val="00E12CC8"/>
    <w:rsid w:val="00E15352"/>
    <w:rsid w:val="00E1606B"/>
    <w:rsid w:val="00E21AED"/>
    <w:rsid w:val="00E21CC7"/>
    <w:rsid w:val="00E221A1"/>
    <w:rsid w:val="00E22547"/>
    <w:rsid w:val="00E24D9E"/>
    <w:rsid w:val="00E25849"/>
    <w:rsid w:val="00E25A34"/>
    <w:rsid w:val="00E25BF5"/>
    <w:rsid w:val="00E25DA6"/>
    <w:rsid w:val="00E2627F"/>
    <w:rsid w:val="00E2667E"/>
    <w:rsid w:val="00E30105"/>
    <w:rsid w:val="00E3197E"/>
    <w:rsid w:val="00E33233"/>
    <w:rsid w:val="00E338DC"/>
    <w:rsid w:val="00E33913"/>
    <w:rsid w:val="00E340C7"/>
    <w:rsid w:val="00E342F8"/>
    <w:rsid w:val="00E3458A"/>
    <w:rsid w:val="00E351ED"/>
    <w:rsid w:val="00E3639A"/>
    <w:rsid w:val="00E37625"/>
    <w:rsid w:val="00E41641"/>
    <w:rsid w:val="00E42A9D"/>
    <w:rsid w:val="00E4477B"/>
    <w:rsid w:val="00E451DF"/>
    <w:rsid w:val="00E4644A"/>
    <w:rsid w:val="00E466C2"/>
    <w:rsid w:val="00E47354"/>
    <w:rsid w:val="00E47D7D"/>
    <w:rsid w:val="00E50063"/>
    <w:rsid w:val="00E51897"/>
    <w:rsid w:val="00E51D5E"/>
    <w:rsid w:val="00E52BA8"/>
    <w:rsid w:val="00E55332"/>
    <w:rsid w:val="00E56A50"/>
    <w:rsid w:val="00E5711B"/>
    <w:rsid w:val="00E575CF"/>
    <w:rsid w:val="00E6034B"/>
    <w:rsid w:val="00E64A9C"/>
    <w:rsid w:val="00E6549E"/>
    <w:rsid w:val="00E65BDD"/>
    <w:rsid w:val="00E65EDE"/>
    <w:rsid w:val="00E66537"/>
    <w:rsid w:val="00E66BB6"/>
    <w:rsid w:val="00E67399"/>
    <w:rsid w:val="00E703F8"/>
    <w:rsid w:val="00E70A92"/>
    <w:rsid w:val="00E70DE1"/>
    <w:rsid w:val="00E70F81"/>
    <w:rsid w:val="00E71945"/>
    <w:rsid w:val="00E72D5C"/>
    <w:rsid w:val="00E732BB"/>
    <w:rsid w:val="00E7449A"/>
    <w:rsid w:val="00E77055"/>
    <w:rsid w:val="00E77460"/>
    <w:rsid w:val="00E77625"/>
    <w:rsid w:val="00E80F7C"/>
    <w:rsid w:val="00E81A44"/>
    <w:rsid w:val="00E836E0"/>
    <w:rsid w:val="00E83ABC"/>
    <w:rsid w:val="00E840AF"/>
    <w:rsid w:val="00E842B8"/>
    <w:rsid w:val="00E844F2"/>
    <w:rsid w:val="00E85110"/>
    <w:rsid w:val="00E90AD0"/>
    <w:rsid w:val="00E92FCB"/>
    <w:rsid w:val="00EA095B"/>
    <w:rsid w:val="00EA147F"/>
    <w:rsid w:val="00EA1B78"/>
    <w:rsid w:val="00EA48A6"/>
    <w:rsid w:val="00EA4A27"/>
    <w:rsid w:val="00EA4FA6"/>
    <w:rsid w:val="00EA54DD"/>
    <w:rsid w:val="00EA5782"/>
    <w:rsid w:val="00EA5F9A"/>
    <w:rsid w:val="00EA7A9E"/>
    <w:rsid w:val="00EB13F2"/>
    <w:rsid w:val="00EB197C"/>
    <w:rsid w:val="00EB1A25"/>
    <w:rsid w:val="00EB3104"/>
    <w:rsid w:val="00EB68F2"/>
    <w:rsid w:val="00EB6B2A"/>
    <w:rsid w:val="00EB6C7D"/>
    <w:rsid w:val="00EC271A"/>
    <w:rsid w:val="00EC3A73"/>
    <w:rsid w:val="00EC3EB4"/>
    <w:rsid w:val="00EC4BCB"/>
    <w:rsid w:val="00EC50B0"/>
    <w:rsid w:val="00EC537E"/>
    <w:rsid w:val="00EC5439"/>
    <w:rsid w:val="00EC58A1"/>
    <w:rsid w:val="00EC6463"/>
    <w:rsid w:val="00EC7363"/>
    <w:rsid w:val="00ED03AB"/>
    <w:rsid w:val="00ED1963"/>
    <w:rsid w:val="00ED1CD4"/>
    <w:rsid w:val="00ED1D2B"/>
    <w:rsid w:val="00ED2344"/>
    <w:rsid w:val="00ED3A18"/>
    <w:rsid w:val="00ED5207"/>
    <w:rsid w:val="00ED5245"/>
    <w:rsid w:val="00ED64B5"/>
    <w:rsid w:val="00ED6C61"/>
    <w:rsid w:val="00ED75A9"/>
    <w:rsid w:val="00ED7A7F"/>
    <w:rsid w:val="00EE0058"/>
    <w:rsid w:val="00EE06DC"/>
    <w:rsid w:val="00EE0DF8"/>
    <w:rsid w:val="00EE14F3"/>
    <w:rsid w:val="00EE1F4A"/>
    <w:rsid w:val="00EE27F1"/>
    <w:rsid w:val="00EE7CCA"/>
    <w:rsid w:val="00EF1976"/>
    <w:rsid w:val="00EF424D"/>
    <w:rsid w:val="00EF5A35"/>
    <w:rsid w:val="00EF646A"/>
    <w:rsid w:val="00F020D3"/>
    <w:rsid w:val="00F026DC"/>
    <w:rsid w:val="00F04CA5"/>
    <w:rsid w:val="00F100CA"/>
    <w:rsid w:val="00F1101E"/>
    <w:rsid w:val="00F11C88"/>
    <w:rsid w:val="00F12731"/>
    <w:rsid w:val="00F1461E"/>
    <w:rsid w:val="00F14D39"/>
    <w:rsid w:val="00F16A14"/>
    <w:rsid w:val="00F205F8"/>
    <w:rsid w:val="00F2279A"/>
    <w:rsid w:val="00F23325"/>
    <w:rsid w:val="00F235F9"/>
    <w:rsid w:val="00F23DAE"/>
    <w:rsid w:val="00F2499A"/>
    <w:rsid w:val="00F2513E"/>
    <w:rsid w:val="00F258C6"/>
    <w:rsid w:val="00F30A97"/>
    <w:rsid w:val="00F31165"/>
    <w:rsid w:val="00F3181A"/>
    <w:rsid w:val="00F31EB5"/>
    <w:rsid w:val="00F3378C"/>
    <w:rsid w:val="00F3393E"/>
    <w:rsid w:val="00F34669"/>
    <w:rsid w:val="00F34F06"/>
    <w:rsid w:val="00F35509"/>
    <w:rsid w:val="00F362D7"/>
    <w:rsid w:val="00F37D7B"/>
    <w:rsid w:val="00F407A5"/>
    <w:rsid w:val="00F41399"/>
    <w:rsid w:val="00F4159D"/>
    <w:rsid w:val="00F41D5B"/>
    <w:rsid w:val="00F41F1C"/>
    <w:rsid w:val="00F42177"/>
    <w:rsid w:val="00F425D2"/>
    <w:rsid w:val="00F44D88"/>
    <w:rsid w:val="00F5314C"/>
    <w:rsid w:val="00F53882"/>
    <w:rsid w:val="00F5480F"/>
    <w:rsid w:val="00F55B58"/>
    <w:rsid w:val="00F562EC"/>
    <w:rsid w:val="00F56394"/>
    <w:rsid w:val="00F5688C"/>
    <w:rsid w:val="00F57CB1"/>
    <w:rsid w:val="00F60048"/>
    <w:rsid w:val="00F61CCE"/>
    <w:rsid w:val="00F62BA7"/>
    <w:rsid w:val="00F635DD"/>
    <w:rsid w:val="00F636E5"/>
    <w:rsid w:val="00F63C66"/>
    <w:rsid w:val="00F65886"/>
    <w:rsid w:val="00F65C9D"/>
    <w:rsid w:val="00F6627B"/>
    <w:rsid w:val="00F6644F"/>
    <w:rsid w:val="00F6711A"/>
    <w:rsid w:val="00F70099"/>
    <w:rsid w:val="00F70241"/>
    <w:rsid w:val="00F71FCE"/>
    <w:rsid w:val="00F72FB7"/>
    <w:rsid w:val="00F7336E"/>
    <w:rsid w:val="00F734F2"/>
    <w:rsid w:val="00F75052"/>
    <w:rsid w:val="00F75DE4"/>
    <w:rsid w:val="00F76A16"/>
    <w:rsid w:val="00F76EBB"/>
    <w:rsid w:val="00F77CBB"/>
    <w:rsid w:val="00F80185"/>
    <w:rsid w:val="00F804D3"/>
    <w:rsid w:val="00F80B7A"/>
    <w:rsid w:val="00F816CB"/>
    <w:rsid w:val="00F81CD2"/>
    <w:rsid w:val="00F82641"/>
    <w:rsid w:val="00F829E6"/>
    <w:rsid w:val="00F83893"/>
    <w:rsid w:val="00F860AB"/>
    <w:rsid w:val="00F865F2"/>
    <w:rsid w:val="00F871D4"/>
    <w:rsid w:val="00F908C7"/>
    <w:rsid w:val="00F90BD2"/>
    <w:rsid w:val="00F90F18"/>
    <w:rsid w:val="00F937E4"/>
    <w:rsid w:val="00F93A59"/>
    <w:rsid w:val="00F93CDB"/>
    <w:rsid w:val="00F94BB3"/>
    <w:rsid w:val="00F95655"/>
    <w:rsid w:val="00F95A9C"/>
    <w:rsid w:val="00F95EE7"/>
    <w:rsid w:val="00F97B4E"/>
    <w:rsid w:val="00FA0606"/>
    <w:rsid w:val="00FA0DC3"/>
    <w:rsid w:val="00FA1469"/>
    <w:rsid w:val="00FA1832"/>
    <w:rsid w:val="00FA2C9A"/>
    <w:rsid w:val="00FA39E6"/>
    <w:rsid w:val="00FA7BC9"/>
    <w:rsid w:val="00FB087C"/>
    <w:rsid w:val="00FB0D55"/>
    <w:rsid w:val="00FB0E40"/>
    <w:rsid w:val="00FB378E"/>
    <w:rsid w:val="00FB37F1"/>
    <w:rsid w:val="00FB47C0"/>
    <w:rsid w:val="00FB4945"/>
    <w:rsid w:val="00FB4B72"/>
    <w:rsid w:val="00FB4D90"/>
    <w:rsid w:val="00FB4E42"/>
    <w:rsid w:val="00FB501B"/>
    <w:rsid w:val="00FB7770"/>
    <w:rsid w:val="00FC00D2"/>
    <w:rsid w:val="00FC0584"/>
    <w:rsid w:val="00FC2B9D"/>
    <w:rsid w:val="00FC413A"/>
    <w:rsid w:val="00FC4A6A"/>
    <w:rsid w:val="00FC5412"/>
    <w:rsid w:val="00FC7930"/>
    <w:rsid w:val="00FD013B"/>
    <w:rsid w:val="00FD1299"/>
    <w:rsid w:val="00FD18C9"/>
    <w:rsid w:val="00FD3B91"/>
    <w:rsid w:val="00FD433A"/>
    <w:rsid w:val="00FD576B"/>
    <w:rsid w:val="00FD579E"/>
    <w:rsid w:val="00FD6845"/>
    <w:rsid w:val="00FD7C6A"/>
    <w:rsid w:val="00FD7F38"/>
    <w:rsid w:val="00FE1312"/>
    <w:rsid w:val="00FE1D14"/>
    <w:rsid w:val="00FE1F0A"/>
    <w:rsid w:val="00FE2AD9"/>
    <w:rsid w:val="00FE4516"/>
    <w:rsid w:val="00FE64C8"/>
    <w:rsid w:val="00FF1924"/>
    <w:rsid w:val="00FF2DF4"/>
    <w:rsid w:val="00FF3908"/>
    <w:rsid w:val="00FF465A"/>
    <w:rsid w:val="00FF4CC1"/>
    <w:rsid w:val="00FF4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0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141917"/>
    <w:pPr>
      <w:widowControl w:val="0"/>
      <w:overflowPunct w:val="0"/>
      <w:autoSpaceDE w:val="0"/>
      <w:autoSpaceDN w:val="0"/>
      <w:jc w:val="both"/>
    </w:pPr>
    <w:rPr>
      <w:rFonts w:ascii="標楷體" w:eastAsia="標楷體"/>
      <w:kern w:val="2"/>
      <w:sz w:val="32"/>
    </w:rPr>
  </w:style>
  <w:style w:type="paragraph" w:styleId="1">
    <w:name w:val="heading 1"/>
    <w:aliases w:val="題號1"/>
    <w:basedOn w:val="a7"/>
    <w:qFormat/>
    <w:rsid w:val="005E509C"/>
    <w:pPr>
      <w:numPr>
        <w:numId w:val="7"/>
      </w:numPr>
      <w:outlineLvl w:val="0"/>
    </w:pPr>
    <w:rPr>
      <w:rFonts w:hAnsi="Arial"/>
      <w:bCs/>
      <w:kern w:val="32"/>
      <w:szCs w:val="52"/>
    </w:rPr>
  </w:style>
  <w:style w:type="paragraph" w:styleId="2">
    <w:name w:val="heading 2"/>
    <w:aliases w:val="標題110/111,節,節1"/>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aliases w:val="一,表格"/>
    <w:basedOn w:val="a7"/>
    <w:link w:val="40"/>
    <w:qFormat/>
    <w:rsid w:val="004F5E57"/>
    <w:pPr>
      <w:numPr>
        <w:ilvl w:val="3"/>
        <w:numId w:val="7"/>
      </w:numPr>
      <w:outlineLvl w:val="3"/>
    </w:pPr>
    <w:rPr>
      <w:rFonts w:hAnsi="Arial"/>
      <w:kern w:val="32"/>
      <w:szCs w:val="36"/>
    </w:rPr>
  </w:style>
  <w:style w:type="paragraph" w:styleId="5">
    <w:name w:val="heading 5"/>
    <w:aliases w:val="(一)"/>
    <w:basedOn w:val="a7"/>
    <w:qFormat/>
    <w:rsid w:val="004F5E57"/>
    <w:pPr>
      <w:numPr>
        <w:ilvl w:val="4"/>
        <w:numId w:val="7"/>
      </w:numPr>
      <w:outlineLvl w:val="4"/>
    </w:pPr>
    <w:rPr>
      <w:rFonts w:hAnsi="Arial"/>
      <w:bCs/>
      <w:kern w:val="32"/>
      <w:szCs w:val="36"/>
    </w:rPr>
  </w:style>
  <w:style w:type="paragraph" w:styleId="6">
    <w:name w:val="heading 6"/>
    <w:aliases w:val="1"/>
    <w:basedOn w:val="a7"/>
    <w:qFormat/>
    <w:rsid w:val="004F5E57"/>
    <w:pPr>
      <w:numPr>
        <w:ilvl w:val="5"/>
        <w:numId w:val="7"/>
      </w:numPr>
      <w:tabs>
        <w:tab w:val="left" w:pos="2094"/>
      </w:tabs>
      <w:outlineLvl w:val="5"/>
    </w:pPr>
    <w:rPr>
      <w:rFonts w:hAnsi="Arial"/>
      <w:kern w:val="32"/>
      <w:szCs w:val="36"/>
    </w:rPr>
  </w:style>
  <w:style w:type="paragraph" w:styleId="7">
    <w:name w:val="heading 7"/>
    <w:aliases w:val="(1)"/>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
    <w:basedOn w:val="a8"/>
    <w:link w:val="2"/>
    <w:rsid w:val="00E72D5C"/>
    <w:rPr>
      <w:rFonts w:ascii="標楷體" w:eastAsia="標楷體" w:hAnsi="Arial"/>
      <w:bCs/>
      <w:kern w:val="32"/>
      <w:sz w:val="32"/>
      <w:szCs w:val="48"/>
    </w:rPr>
  </w:style>
  <w:style w:type="character" w:customStyle="1" w:styleId="40">
    <w:name w:val="標題 4 字元"/>
    <w:aliases w:val="一 字元,表格 字元"/>
    <w:link w:val="4"/>
    <w:rsid w:val="00BF3AB1"/>
    <w:rPr>
      <w:rFonts w:ascii="標楷體" w:eastAsia="標楷體" w:hAnsi="Arial"/>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rsid w:val="003E4F75"/>
    <w:pPr>
      <w:snapToGrid w:val="0"/>
      <w:spacing w:before="480" w:after="720"/>
      <w:ind w:left="4423"/>
    </w:pPr>
    <w:rPr>
      <w:b/>
      <w:snapToGrid w:val="0"/>
      <w:spacing w:val="12"/>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931B2E"/>
    <w:pPr>
      <w:tabs>
        <w:tab w:val="right" w:leader="hyphen" w:pos="8834"/>
      </w:tabs>
      <w:kinsoku w:val="0"/>
      <w:ind w:left="1559" w:rightChars="100" w:right="340" w:hangingChars="458" w:hanging="1559"/>
    </w:pPr>
    <w:rPr>
      <w:noProof/>
      <w:szCs w:val="32"/>
    </w:rPr>
  </w:style>
  <w:style w:type="paragraph" w:styleId="22">
    <w:name w:val="toc 2"/>
    <w:basedOn w:val="a7"/>
    <w:next w:val="a7"/>
    <w:autoRedefine/>
    <w:uiPriority w:val="39"/>
    <w:rsid w:val="00D966EB"/>
    <w:pPr>
      <w:tabs>
        <w:tab w:val="right" w:leader="hyphen" w:pos="8834"/>
      </w:tabs>
      <w:kinsoku w:val="0"/>
      <w:ind w:leftChars="100" w:left="1190" w:rightChars="100" w:right="340" w:hangingChars="250" w:hanging="850"/>
    </w:pPr>
    <w:rPr>
      <w:rFonts w:hAnsi="標楷體"/>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9D26EF"/>
    <w:pPr>
      <w:adjustRightInd w:val="0"/>
      <w:spacing w:before="0"/>
      <w:ind w:left="0" w:firstLine="0"/>
      <w:jc w:val="center"/>
    </w:pPr>
    <w:rPr>
      <w:b/>
      <w:snapToGrid/>
      <w:spacing w:val="20"/>
      <w:kern w:val="0"/>
      <w:sz w:val="36"/>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character" w:customStyle="1" w:styleId="af9">
    <w:name w:val="清單段落 字元"/>
    <w:link w:val="af8"/>
    <w:uiPriority w:val="34"/>
    <w:locked/>
    <w:rsid w:val="005D3B6B"/>
    <w:rPr>
      <w:rFonts w:ascii="標楷體" w:eastAsia="標楷體"/>
      <w:kern w:val="2"/>
      <w:sz w:val="32"/>
    </w:r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aliases w:val="字元,fn,fn Char,fn Car Car,fn Car,Footnotes Car,Footnote Text Char,footnote text,Footnote ak,Footnotes"/>
    <w:basedOn w:val="a7"/>
    <w:link w:val="afd"/>
    <w:uiPriority w:val="99"/>
    <w:unhideWhenUsed/>
    <w:rsid w:val="006B7411"/>
    <w:pPr>
      <w:snapToGrid w:val="0"/>
      <w:jc w:val="left"/>
    </w:pPr>
    <w:rPr>
      <w:sz w:val="20"/>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8"/>
    <w:link w:val="afc"/>
    <w:uiPriority w:val="99"/>
    <w:rsid w:val="006B7411"/>
    <w:rPr>
      <w:rFonts w:ascii="標楷體" w:eastAsia="標楷體"/>
      <w:kern w:val="2"/>
    </w:rPr>
  </w:style>
  <w:style w:type="character" w:styleId="afe">
    <w:name w:val="footnote reference"/>
    <w:aliases w:val="FR,Ref,de nota al pie"/>
    <w:basedOn w:val="a8"/>
    <w:uiPriority w:val="99"/>
    <w:unhideWhenUsed/>
    <w:rsid w:val="006B7411"/>
    <w:rPr>
      <w:vertAlign w:val="superscript"/>
    </w:rPr>
  </w:style>
  <w:style w:type="paragraph" w:styleId="aff">
    <w:name w:val="caption"/>
    <w:basedOn w:val="a7"/>
    <w:next w:val="a7"/>
    <w:uiPriority w:val="35"/>
    <w:unhideWhenUsed/>
    <w:qFormat/>
    <w:rsid w:val="002859FD"/>
    <w:pPr>
      <w:overflowPunct/>
      <w:autoSpaceDE/>
      <w:autoSpaceDN/>
      <w:jc w:val="left"/>
    </w:pPr>
    <w:rPr>
      <w:rFonts w:ascii="Times New Roman"/>
      <w:sz w:val="20"/>
    </w:rPr>
  </w:style>
  <w:style w:type="paragraph" w:styleId="a">
    <w:name w:val="List Bullet"/>
    <w:basedOn w:val="a7"/>
    <w:uiPriority w:val="99"/>
    <w:unhideWhenUsed/>
    <w:rsid w:val="00043C81"/>
    <w:pPr>
      <w:numPr>
        <w:numId w:val="12"/>
      </w:numPr>
      <w:contextualSpacing/>
    </w:pPr>
  </w:style>
  <w:style w:type="paragraph" w:styleId="Web">
    <w:name w:val="Normal (Web)"/>
    <w:basedOn w:val="a7"/>
    <w:uiPriority w:val="99"/>
    <w:semiHidden/>
    <w:unhideWhenUsed/>
    <w:rsid w:val="009F158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4462DA"/>
    <w:pPr>
      <w:widowControl w:val="0"/>
      <w:autoSpaceDE w:val="0"/>
      <w:autoSpaceDN w:val="0"/>
      <w:adjustRightInd w:val="0"/>
    </w:pPr>
    <w:rPr>
      <w:rFonts w:ascii="微軟正黑體U.." w:eastAsia="微軟正黑體U.." w:cs="微軟正黑體U.."/>
      <w:color w:val="000000"/>
      <w:sz w:val="24"/>
      <w:szCs w:val="24"/>
    </w:rPr>
  </w:style>
  <w:style w:type="character" w:customStyle="1" w:styleId="13">
    <w:name w:val="未解析的提及項目1"/>
    <w:basedOn w:val="a8"/>
    <w:uiPriority w:val="99"/>
    <w:semiHidden/>
    <w:unhideWhenUsed/>
    <w:rsid w:val="002F28EB"/>
    <w:rPr>
      <w:color w:val="605E5C"/>
      <w:shd w:val="clear" w:color="auto" w:fill="E1DFDD"/>
    </w:rPr>
  </w:style>
  <w:style w:type="character" w:customStyle="1" w:styleId="23">
    <w:name w:val="未解析的提及項目2"/>
    <w:basedOn w:val="a8"/>
    <w:uiPriority w:val="99"/>
    <w:semiHidden/>
    <w:unhideWhenUsed/>
    <w:rsid w:val="0001034F"/>
    <w:rPr>
      <w:color w:val="605E5C"/>
      <w:shd w:val="clear" w:color="auto" w:fill="E1DFDD"/>
    </w:rPr>
  </w:style>
  <w:style w:type="character" w:customStyle="1" w:styleId="32">
    <w:name w:val="未解析的提及項目3"/>
    <w:basedOn w:val="a8"/>
    <w:uiPriority w:val="99"/>
    <w:semiHidden/>
    <w:unhideWhenUsed/>
    <w:rsid w:val="004471EB"/>
    <w:rPr>
      <w:color w:val="605E5C"/>
      <w:shd w:val="clear" w:color="auto" w:fill="E1DFDD"/>
    </w:rPr>
  </w:style>
  <w:style w:type="character" w:customStyle="1" w:styleId="43">
    <w:name w:val="未解析的提及項目4"/>
    <w:basedOn w:val="a8"/>
    <w:uiPriority w:val="99"/>
    <w:semiHidden/>
    <w:unhideWhenUsed/>
    <w:rsid w:val="008700DC"/>
    <w:rPr>
      <w:color w:val="605E5C"/>
      <w:shd w:val="clear" w:color="auto" w:fill="E1DFDD"/>
    </w:rPr>
  </w:style>
  <w:style w:type="table" w:customStyle="1" w:styleId="2-11">
    <w:name w:val="格線表格 2 - 輔色 11"/>
    <w:basedOn w:val="a9"/>
    <w:uiPriority w:val="47"/>
    <w:rsid w:val="00756FA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61">
    <w:name w:val="格線表格 2 - 輔色 61"/>
    <w:basedOn w:val="a9"/>
    <w:uiPriority w:val="47"/>
    <w:rsid w:val="00A77B3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aff0">
    <w:name w:val="Salutation"/>
    <w:basedOn w:val="a7"/>
    <w:next w:val="a7"/>
    <w:link w:val="aff1"/>
    <w:uiPriority w:val="99"/>
    <w:unhideWhenUsed/>
    <w:rsid w:val="00EE27F1"/>
    <w:rPr>
      <w:spacing w:val="-10"/>
      <w:sz w:val="24"/>
      <w:szCs w:val="24"/>
    </w:rPr>
  </w:style>
  <w:style w:type="character" w:customStyle="1" w:styleId="aff1">
    <w:name w:val="問候 字元"/>
    <w:basedOn w:val="a8"/>
    <w:link w:val="aff0"/>
    <w:uiPriority w:val="99"/>
    <w:rsid w:val="00EE27F1"/>
    <w:rPr>
      <w:rFonts w:ascii="標楷體" w:eastAsia="標楷體"/>
      <w:spacing w:val="-10"/>
      <w:kern w:val="2"/>
      <w:sz w:val="24"/>
      <w:szCs w:val="24"/>
    </w:rPr>
  </w:style>
  <w:style w:type="paragraph" w:styleId="aff2">
    <w:name w:val="Closing"/>
    <w:basedOn w:val="a7"/>
    <w:link w:val="aff3"/>
    <w:uiPriority w:val="99"/>
    <w:unhideWhenUsed/>
    <w:rsid w:val="00EE27F1"/>
    <w:pPr>
      <w:ind w:leftChars="1800" w:left="100"/>
    </w:pPr>
    <w:rPr>
      <w:spacing w:val="-10"/>
      <w:sz w:val="24"/>
      <w:szCs w:val="24"/>
    </w:rPr>
  </w:style>
  <w:style w:type="character" w:customStyle="1" w:styleId="aff3">
    <w:name w:val="結語 字元"/>
    <w:basedOn w:val="a8"/>
    <w:link w:val="aff2"/>
    <w:uiPriority w:val="99"/>
    <w:rsid w:val="00EE27F1"/>
    <w:rPr>
      <w:rFonts w:ascii="標楷體" w:eastAsia="標楷體"/>
      <w:spacing w:val="-10"/>
      <w:kern w:val="2"/>
      <w:sz w:val="24"/>
      <w:szCs w:val="24"/>
    </w:rPr>
  </w:style>
  <w:style w:type="paragraph" w:customStyle="1" w:styleId="Standard">
    <w:name w:val="Standard"/>
    <w:rsid w:val="002A209E"/>
    <w:pPr>
      <w:widowControl w:val="0"/>
      <w:suppressAutoHyphens/>
      <w:autoSpaceDN w:val="0"/>
      <w:textAlignment w:val="baseline"/>
    </w:pPr>
    <w:rPr>
      <w:rFonts w:ascii="Calibri" w:hAnsi="Calibri" w:cs="Tahoma"/>
      <w:kern w:val="3"/>
      <w:sz w:val="24"/>
      <w:szCs w:val="22"/>
    </w:rPr>
  </w:style>
  <w:style w:type="character" w:styleId="aff4">
    <w:name w:val="Unresolved Mention"/>
    <w:basedOn w:val="a8"/>
    <w:uiPriority w:val="99"/>
    <w:semiHidden/>
    <w:unhideWhenUsed/>
    <w:rsid w:val="00925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82925">
      <w:bodyDiv w:val="1"/>
      <w:marLeft w:val="0"/>
      <w:marRight w:val="0"/>
      <w:marTop w:val="0"/>
      <w:marBottom w:val="0"/>
      <w:divBdr>
        <w:top w:val="none" w:sz="0" w:space="0" w:color="auto"/>
        <w:left w:val="none" w:sz="0" w:space="0" w:color="auto"/>
        <w:bottom w:val="none" w:sz="0" w:space="0" w:color="auto"/>
        <w:right w:val="none" w:sz="0" w:space="0" w:color="auto"/>
      </w:divBdr>
    </w:div>
    <w:div w:id="95447545">
      <w:bodyDiv w:val="1"/>
      <w:marLeft w:val="0"/>
      <w:marRight w:val="0"/>
      <w:marTop w:val="0"/>
      <w:marBottom w:val="0"/>
      <w:divBdr>
        <w:top w:val="none" w:sz="0" w:space="0" w:color="auto"/>
        <w:left w:val="none" w:sz="0" w:space="0" w:color="auto"/>
        <w:bottom w:val="none" w:sz="0" w:space="0" w:color="auto"/>
        <w:right w:val="none" w:sz="0" w:space="0" w:color="auto"/>
      </w:divBdr>
    </w:div>
    <w:div w:id="409158328">
      <w:bodyDiv w:val="1"/>
      <w:marLeft w:val="0"/>
      <w:marRight w:val="0"/>
      <w:marTop w:val="0"/>
      <w:marBottom w:val="0"/>
      <w:divBdr>
        <w:top w:val="none" w:sz="0" w:space="0" w:color="auto"/>
        <w:left w:val="none" w:sz="0" w:space="0" w:color="auto"/>
        <w:bottom w:val="none" w:sz="0" w:space="0" w:color="auto"/>
        <w:right w:val="none" w:sz="0" w:space="0" w:color="auto"/>
      </w:divBdr>
    </w:div>
    <w:div w:id="448671201">
      <w:bodyDiv w:val="1"/>
      <w:marLeft w:val="0"/>
      <w:marRight w:val="0"/>
      <w:marTop w:val="0"/>
      <w:marBottom w:val="0"/>
      <w:divBdr>
        <w:top w:val="none" w:sz="0" w:space="0" w:color="auto"/>
        <w:left w:val="none" w:sz="0" w:space="0" w:color="auto"/>
        <w:bottom w:val="none" w:sz="0" w:space="0" w:color="auto"/>
        <w:right w:val="none" w:sz="0" w:space="0" w:color="auto"/>
      </w:divBdr>
    </w:div>
    <w:div w:id="679968080">
      <w:bodyDiv w:val="1"/>
      <w:marLeft w:val="0"/>
      <w:marRight w:val="0"/>
      <w:marTop w:val="0"/>
      <w:marBottom w:val="0"/>
      <w:divBdr>
        <w:top w:val="none" w:sz="0" w:space="0" w:color="auto"/>
        <w:left w:val="none" w:sz="0" w:space="0" w:color="auto"/>
        <w:bottom w:val="none" w:sz="0" w:space="0" w:color="auto"/>
        <w:right w:val="none" w:sz="0" w:space="0" w:color="auto"/>
      </w:divBdr>
    </w:div>
    <w:div w:id="790321835">
      <w:bodyDiv w:val="1"/>
      <w:marLeft w:val="0"/>
      <w:marRight w:val="0"/>
      <w:marTop w:val="0"/>
      <w:marBottom w:val="0"/>
      <w:divBdr>
        <w:top w:val="none" w:sz="0" w:space="0" w:color="auto"/>
        <w:left w:val="none" w:sz="0" w:space="0" w:color="auto"/>
        <w:bottom w:val="none" w:sz="0" w:space="0" w:color="auto"/>
        <w:right w:val="none" w:sz="0" w:space="0" w:color="auto"/>
      </w:divBdr>
    </w:div>
    <w:div w:id="874267788">
      <w:bodyDiv w:val="1"/>
      <w:marLeft w:val="0"/>
      <w:marRight w:val="0"/>
      <w:marTop w:val="0"/>
      <w:marBottom w:val="0"/>
      <w:divBdr>
        <w:top w:val="none" w:sz="0" w:space="0" w:color="auto"/>
        <w:left w:val="none" w:sz="0" w:space="0" w:color="auto"/>
        <w:bottom w:val="none" w:sz="0" w:space="0" w:color="auto"/>
        <w:right w:val="none" w:sz="0" w:space="0" w:color="auto"/>
      </w:divBdr>
    </w:div>
    <w:div w:id="923730559">
      <w:bodyDiv w:val="1"/>
      <w:marLeft w:val="0"/>
      <w:marRight w:val="0"/>
      <w:marTop w:val="0"/>
      <w:marBottom w:val="0"/>
      <w:divBdr>
        <w:top w:val="none" w:sz="0" w:space="0" w:color="auto"/>
        <w:left w:val="none" w:sz="0" w:space="0" w:color="auto"/>
        <w:bottom w:val="none" w:sz="0" w:space="0" w:color="auto"/>
        <w:right w:val="none" w:sz="0" w:space="0" w:color="auto"/>
      </w:divBdr>
    </w:div>
    <w:div w:id="928268022">
      <w:bodyDiv w:val="1"/>
      <w:marLeft w:val="0"/>
      <w:marRight w:val="0"/>
      <w:marTop w:val="0"/>
      <w:marBottom w:val="0"/>
      <w:divBdr>
        <w:top w:val="none" w:sz="0" w:space="0" w:color="auto"/>
        <w:left w:val="none" w:sz="0" w:space="0" w:color="auto"/>
        <w:bottom w:val="none" w:sz="0" w:space="0" w:color="auto"/>
        <w:right w:val="none" w:sz="0" w:space="0" w:color="auto"/>
      </w:divBdr>
    </w:div>
    <w:div w:id="953250245">
      <w:bodyDiv w:val="1"/>
      <w:marLeft w:val="0"/>
      <w:marRight w:val="0"/>
      <w:marTop w:val="0"/>
      <w:marBottom w:val="0"/>
      <w:divBdr>
        <w:top w:val="none" w:sz="0" w:space="0" w:color="auto"/>
        <w:left w:val="none" w:sz="0" w:space="0" w:color="auto"/>
        <w:bottom w:val="none" w:sz="0" w:space="0" w:color="auto"/>
        <w:right w:val="none" w:sz="0" w:space="0" w:color="auto"/>
      </w:divBdr>
    </w:div>
    <w:div w:id="1007560572">
      <w:bodyDiv w:val="1"/>
      <w:marLeft w:val="0"/>
      <w:marRight w:val="0"/>
      <w:marTop w:val="0"/>
      <w:marBottom w:val="0"/>
      <w:divBdr>
        <w:top w:val="none" w:sz="0" w:space="0" w:color="auto"/>
        <w:left w:val="none" w:sz="0" w:space="0" w:color="auto"/>
        <w:bottom w:val="none" w:sz="0" w:space="0" w:color="auto"/>
        <w:right w:val="none" w:sz="0" w:space="0" w:color="auto"/>
      </w:divBdr>
    </w:div>
    <w:div w:id="1109815722">
      <w:bodyDiv w:val="1"/>
      <w:marLeft w:val="0"/>
      <w:marRight w:val="0"/>
      <w:marTop w:val="0"/>
      <w:marBottom w:val="0"/>
      <w:divBdr>
        <w:top w:val="none" w:sz="0" w:space="0" w:color="auto"/>
        <w:left w:val="none" w:sz="0" w:space="0" w:color="auto"/>
        <w:bottom w:val="none" w:sz="0" w:space="0" w:color="auto"/>
        <w:right w:val="none" w:sz="0" w:space="0" w:color="auto"/>
      </w:divBdr>
    </w:div>
    <w:div w:id="1322539216">
      <w:bodyDiv w:val="1"/>
      <w:marLeft w:val="0"/>
      <w:marRight w:val="0"/>
      <w:marTop w:val="0"/>
      <w:marBottom w:val="0"/>
      <w:divBdr>
        <w:top w:val="none" w:sz="0" w:space="0" w:color="auto"/>
        <w:left w:val="none" w:sz="0" w:space="0" w:color="auto"/>
        <w:bottom w:val="none" w:sz="0" w:space="0" w:color="auto"/>
        <w:right w:val="none" w:sz="0" w:space="0" w:color="auto"/>
      </w:divBdr>
    </w:div>
    <w:div w:id="1381828562">
      <w:bodyDiv w:val="1"/>
      <w:marLeft w:val="0"/>
      <w:marRight w:val="0"/>
      <w:marTop w:val="0"/>
      <w:marBottom w:val="0"/>
      <w:divBdr>
        <w:top w:val="none" w:sz="0" w:space="0" w:color="auto"/>
        <w:left w:val="none" w:sz="0" w:space="0" w:color="auto"/>
        <w:bottom w:val="none" w:sz="0" w:space="0" w:color="auto"/>
        <w:right w:val="none" w:sz="0" w:space="0" w:color="auto"/>
      </w:divBdr>
    </w:div>
    <w:div w:id="1798526334">
      <w:bodyDiv w:val="1"/>
      <w:marLeft w:val="0"/>
      <w:marRight w:val="0"/>
      <w:marTop w:val="0"/>
      <w:marBottom w:val="0"/>
      <w:divBdr>
        <w:top w:val="none" w:sz="0" w:space="0" w:color="auto"/>
        <w:left w:val="none" w:sz="0" w:space="0" w:color="auto"/>
        <w:bottom w:val="none" w:sz="0" w:space="0" w:color="auto"/>
        <w:right w:val="none" w:sz="0" w:space="0" w:color="auto"/>
      </w:divBdr>
    </w:div>
    <w:div w:id="180350162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land.chcg.gov.tw/03bulletin/bulletin02_con.aspx?bull_id=39288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27963;&#38913;&#31807;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工作表1!$H$1</c:f>
              <c:strCache>
                <c:ptCount val="1"/>
                <c:pt idx="0">
                  <c:v>逕行施測占實際完成之比率</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strRef>
              <c:f>工作表1!$A$2:$A$36</c:f>
              <c:strCache>
                <c:ptCount val="17"/>
                <c:pt idx="0">
                  <c:v>96年度</c:v>
                </c:pt>
                <c:pt idx="1">
                  <c:v>97年度</c:v>
                </c:pt>
                <c:pt idx="2">
                  <c:v>98年度</c:v>
                </c:pt>
                <c:pt idx="3">
                  <c:v>99年度</c:v>
                </c:pt>
                <c:pt idx="4">
                  <c:v>100年度</c:v>
                </c:pt>
                <c:pt idx="5">
                  <c:v>101年度</c:v>
                </c:pt>
                <c:pt idx="6">
                  <c:v>102年度</c:v>
                </c:pt>
                <c:pt idx="7">
                  <c:v>103年度</c:v>
                </c:pt>
                <c:pt idx="8">
                  <c:v>104年度</c:v>
                </c:pt>
                <c:pt idx="9">
                  <c:v>105年度</c:v>
                </c:pt>
                <c:pt idx="10">
                  <c:v>106年度</c:v>
                </c:pt>
                <c:pt idx="11">
                  <c:v>107年度</c:v>
                </c:pt>
                <c:pt idx="12">
                  <c:v>108年度</c:v>
                </c:pt>
                <c:pt idx="13">
                  <c:v>109年度</c:v>
                </c:pt>
                <c:pt idx="14">
                  <c:v>110年度</c:v>
                </c:pt>
                <c:pt idx="15">
                  <c:v>111年度</c:v>
                </c:pt>
                <c:pt idx="16">
                  <c:v>112年度</c:v>
                </c:pt>
              </c:strCache>
              <c:extLst/>
            </c:strRef>
          </c:cat>
          <c:val>
            <c:numRef>
              <c:f>工作表1!$H$2:$H$36</c:f>
              <c:numCache>
                <c:formatCode>0.00%</c:formatCode>
                <c:ptCount val="17"/>
                <c:pt idx="0">
                  <c:v>0.15340000000000001</c:v>
                </c:pt>
                <c:pt idx="1">
                  <c:v>0.16930000000000001</c:v>
                </c:pt>
                <c:pt idx="2">
                  <c:v>0.1946</c:v>
                </c:pt>
                <c:pt idx="3">
                  <c:v>0.1731</c:v>
                </c:pt>
                <c:pt idx="4">
                  <c:v>0.2243</c:v>
                </c:pt>
                <c:pt idx="5">
                  <c:v>0.20749999999999999</c:v>
                </c:pt>
                <c:pt idx="6">
                  <c:v>0.18090000000000001</c:v>
                </c:pt>
                <c:pt idx="7">
                  <c:v>0.23150000000000001</c:v>
                </c:pt>
                <c:pt idx="8">
                  <c:v>0.23269999999999999</c:v>
                </c:pt>
                <c:pt idx="9">
                  <c:v>0.249</c:v>
                </c:pt>
                <c:pt idx="10">
                  <c:v>0.24479999999999999</c:v>
                </c:pt>
                <c:pt idx="11">
                  <c:v>0.23680000000000001</c:v>
                </c:pt>
                <c:pt idx="12">
                  <c:v>0.2397</c:v>
                </c:pt>
                <c:pt idx="13">
                  <c:v>0.24179999999999999</c:v>
                </c:pt>
                <c:pt idx="14">
                  <c:v>0.25369999999999998</c:v>
                </c:pt>
                <c:pt idx="15">
                  <c:v>0.27060000000000001</c:v>
                </c:pt>
                <c:pt idx="16">
                  <c:v>0.2868</c:v>
                </c:pt>
              </c:numCache>
              <c:extLst/>
            </c:numRef>
          </c:val>
          <c:extLst>
            <c:ext xmlns:c16="http://schemas.microsoft.com/office/drawing/2014/chart" uri="{C3380CC4-5D6E-409C-BE32-E72D297353CC}">
              <c16:uniqueId val="{00000001-2D95-4A6B-8128-16850661E1EE}"/>
            </c:ext>
          </c:extLst>
        </c:ser>
        <c:dLbls>
          <c:showLegendKey val="0"/>
          <c:showVal val="0"/>
          <c:showCatName val="0"/>
          <c:showSerName val="0"/>
          <c:showPercent val="0"/>
          <c:showBubbleSize val="0"/>
        </c:dLbls>
        <c:gapWidth val="219"/>
        <c:overlap val="-27"/>
        <c:axId val="143400320"/>
        <c:axId val="145077376"/>
      </c:barChart>
      <c:catAx>
        <c:axId val="14340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5077376"/>
        <c:crosses val="autoZero"/>
        <c:auto val="1"/>
        <c:lblAlgn val="ctr"/>
        <c:lblOffset val="100"/>
        <c:noMultiLvlLbl val="0"/>
      </c:catAx>
      <c:valAx>
        <c:axId val="145077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340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spcBef>
          <a:spcPts val="0"/>
        </a:spcBef>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8026-6BED-4E13-BD97-B0DD259B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3095</Words>
  <Characters>17644</Characters>
  <Application>Microsoft Office Word</Application>
  <DocSecurity>0</DocSecurity>
  <Lines>147</Lines>
  <Paragraphs>41</Paragraphs>
  <ScaleCrop>false</ScaleCrop>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2024-07-22T08:27:00Z</dcterms:created>
  <dcterms:modified xsi:type="dcterms:W3CDTF">2024-07-22T08:27:00Z</dcterms:modified>
</cp:coreProperties>
</file>