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601AF" w:rsidRPr="009C2AFE" w:rsidRDefault="001601AF" w:rsidP="001601AF">
      <w:pPr>
        <w:pStyle w:val="af2"/>
      </w:pPr>
      <w:bookmarkStart w:id="0" w:name="_Toc524895648"/>
      <w:bookmarkStart w:id="1" w:name="_Toc524896194"/>
      <w:bookmarkStart w:id="2" w:name="_Toc524896224"/>
      <w:bookmarkStart w:id="3" w:name="_Toc524902734"/>
      <w:bookmarkStart w:id="4" w:name="_Toc525066148"/>
      <w:bookmarkStart w:id="5" w:name="_Toc525070839"/>
      <w:bookmarkStart w:id="6" w:name="_Toc525938379"/>
      <w:bookmarkStart w:id="7" w:name="_Toc525939227"/>
      <w:bookmarkStart w:id="8" w:name="_Toc525939732"/>
      <w:bookmarkStart w:id="9" w:name="_Toc529218272"/>
      <w:bookmarkStart w:id="10" w:name="_Toc529222689"/>
      <w:bookmarkStart w:id="11" w:name="_Toc529223111"/>
      <w:bookmarkStart w:id="12" w:name="_Toc529223862"/>
      <w:bookmarkStart w:id="13" w:name="_Toc529228265"/>
      <w:bookmarkStart w:id="14" w:name="_Toc2400395"/>
      <w:bookmarkStart w:id="15" w:name="_Toc4316189"/>
      <w:bookmarkStart w:id="16" w:name="_Toc4473330"/>
      <w:bookmarkStart w:id="17" w:name="_Toc69556897"/>
      <w:bookmarkStart w:id="18" w:name="_Toc69556946"/>
      <w:bookmarkStart w:id="19" w:name="_Toc69609820"/>
      <w:bookmarkStart w:id="20" w:name="_Toc70241816"/>
      <w:bookmarkStart w:id="21" w:name="_Toc70242205"/>
      <w:bookmarkStart w:id="22" w:name="_Toc421794875"/>
      <w:bookmarkStart w:id="23" w:name="_Toc422834160"/>
      <w:bookmarkStart w:id="24" w:name="_GoBack"/>
      <w:bookmarkEnd w:id="24"/>
      <w:r w:rsidRPr="009C2AFE">
        <w:rPr>
          <w:rFonts w:hint="eastAsia"/>
        </w:rPr>
        <w:t>糾正案文</w:t>
      </w:r>
    </w:p>
    <w:p w:rsidR="001601AF" w:rsidRPr="009C2AFE" w:rsidRDefault="001601AF" w:rsidP="00CB466A">
      <w:pPr>
        <w:pStyle w:val="1"/>
      </w:pPr>
      <w:r w:rsidRPr="009C2AFE">
        <w:rPr>
          <w:rFonts w:hint="eastAsia"/>
        </w:rPr>
        <w:t>被糾正機關：</w:t>
      </w:r>
      <w:r w:rsidR="00687A3D" w:rsidRPr="009C2AFE">
        <w:rPr>
          <w:rFonts w:hint="eastAsia"/>
        </w:rPr>
        <w:t>內政部、</w:t>
      </w:r>
      <w:r w:rsidR="004F079A" w:rsidRPr="009C2AFE">
        <w:rPr>
          <w:rFonts w:hint="eastAsia"/>
        </w:rPr>
        <w:t>臺北市政府</w:t>
      </w:r>
      <w:r w:rsidRPr="009C2AFE">
        <w:rPr>
          <w:rFonts w:hint="eastAsia"/>
        </w:rPr>
        <w:t>。</w:t>
      </w:r>
    </w:p>
    <w:p w:rsidR="001601AF" w:rsidRPr="009C2AFE" w:rsidRDefault="001601AF" w:rsidP="003D6473">
      <w:pPr>
        <w:pStyle w:val="1"/>
        <w:ind w:left="2694" w:hanging="2694"/>
      </w:pPr>
      <w:r w:rsidRPr="009C2AFE">
        <w:rPr>
          <w:rFonts w:hint="eastAsia"/>
        </w:rPr>
        <w:t>案　　　由：</w:t>
      </w:r>
      <w:r w:rsidR="00232646" w:rsidRPr="009C2AFE">
        <w:rPr>
          <w:rFonts w:hint="eastAsia"/>
        </w:rPr>
        <w:t>有關大巨蛋體育館能否作為演唱會使用一節之爭議，按</w:t>
      </w:r>
      <w:bookmarkStart w:id="25" w:name="_Hlk170831141"/>
      <w:r w:rsidR="00232646" w:rsidRPr="009C2AFE">
        <w:rPr>
          <w:rFonts w:hint="eastAsia"/>
        </w:rPr>
        <w:t>大巨蛋體育館係經行政院核定為國家重大經濟建設之一</w:t>
      </w:r>
      <w:r w:rsidR="00232646" w:rsidRPr="009C2AFE">
        <w:rPr>
          <w:rFonts w:hAnsi="標楷體" w:hint="eastAsia"/>
        </w:rPr>
        <w:t>，</w:t>
      </w:r>
      <w:proofErr w:type="gramStart"/>
      <w:r w:rsidR="00232646" w:rsidRPr="009C2AFE">
        <w:rPr>
          <w:rFonts w:hAnsi="標楷體" w:hint="eastAsia"/>
        </w:rPr>
        <w:t>採</w:t>
      </w:r>
      <w:proofErr w:type="gramEnd"/>
      <w:r w:rsidR="00232646" w:rsidRPr="009C2AFE">
        <w:rPr>
          <w:rFonts w:hAnsi="標楷體" w:hint="eastAsia"/>
        </w:rPr>
        <w:t>BOT方式辦理，</w:t>
      </w:r>
      <w:r w:rsidR="00232646" w:rsidRPr="009C2AFE">
        <w:rPr>
          <w:rFonts w:hint="eastAsia"/>
        </w:rPr>
        <w:t>中央及地方</w:t>
      </w:r>
      <w:proofErr w:type="gramStart"/>
      <w:r w:rsidR="00232646" w:rsidRPr="009C2AFE">
        <w:rPr>
          <w:rFonts w:hint="eastAsia"/>
        </w:rPr>
        <w:t>主管機關均負</w:t>
      </w:r>
      <w:proofErr w:type="gramEnd"/>
      <w:r w:rsidR="00232646" w:rsidRPr="009C2AFE">
        <w:rPr>
          <w:rFonts w:hint="eastAsia"/>
        </w:rPr>
        <w:t>有法定監督義務</w:t>
      </w:r>
      <w:r w:rsidR="00232646" w:rsidRPr="009C2AFE">
        <w:rPr>
          <w:rFonts w:hAnsi="標楷體" w:hint="eastAsia"/>
        </w:rPr>
        <w:t>，</w:t>
      </w:r>
      <w:r w:rsidR="00232646" w:rsidRPr="009C2AFE">
        <w:rPr>
          <w:rFonts w:hint="eastAsia"/>
        </w:rPr>
        <w:t>自9</w:t>
      </w:r>
      <w:r w:rsidR="00232646" w:rsidRPr="009C2AFE">
        <w:t>5</w:t>
      </w:r>
      <w:r w:rsidR="00232646" w:rsidRPr="009C2AFE">
        <w:rPr>
          <w:rFonts w:hint="eastAsia"/>
        </w:rPr>
        <w:t>年簽約起臺北市政府即知除體育館使用外，另要做藝文表演、集會及展覽等使用，並有該簽訂合約書可稽</w:t>
      </w:r>
      <w:bookmarkEnd w:id="25"/>
      <w:r w:rsidR="00232646" w:rsidRPr="009C2AFE">
        <w:rPr>
          <w:rFonts w:hint="eastAsia"/>
        </w:rPr>
        <w:t>，經查，</w:t>
      </w:r>
      <w:r w:rsidR="00232646" w:rsidRPr="009C2AFE">
        <w:rPr>
          <w:rFonts w:hAnsi="標楷體" w:hint="eastAsia"/>
        </w:rPr>
        <w:t>臺北市政府</w:t>
      </w:r>
      <w:r w:rsidR="00232646" w:rsidRPr="009C2AFE">
        <w:rPr>
          <w:rFonts w:hint="eastAsia"/>
        </w:rPr>
        <w:t>未能本於權責面對上開建管法令或內政部釋示，漠視藝文表演或演唱會使用形式之適法性，引致紛爭不斷。另內政部業管之建築技術規則內建築物使用類組，對於演唱會使用形式欠缺明確規範，市府1</w:t>
      </w:r>
      <w:r w:rsidR="00232646" w:rsidRPr="009C2AFE">
        <w:t>06</w:t>
      </w:r>
      <w:r w:rsidR="00232646" w:rsidRPr="009C2AFE">
        <w:rPr>
          <w:rFonts w:hint="eastAsia"/>
        </w:rPr>
        <w:t>年起多次函請內政部釋示，惟該府稱未</w:t>
      </w:r>
      <w:proofErr w:type="gramStart"/>
      <w:r w:rsidR="00232646" w:rsidRPr="009C2AFE">
        <w:rPr>
          <w:rFonts w:hint="eastAsia"/>
        </w:rPr>
        <w:t>明確獲復</w:t>
      </w:r>
      <w:proofErr w:type="gramEnd"/>
      <w:r w:rsidR="00232646" w:rsidRPr="009C2AFE">
        <w:rPr>
          <w:rFonts w:hint="eastAsia"/>
        </w:rPr>
        <w:t>不足以解決適法性需求，</w:t>
      </w:r>
      <w:bookmarkStart w:id="26" w:name="_Hlk170831448"/>
      <w:proofErr w:type="gramStart"/>
      <w:r w:rsidR="00232646" w:rsidRPr="009C2AFE">
        <w:rPr>
          <w:rFonts w:hint="eastAsia"/>
        </w:rPr>
        <w:t>該部亦未</w:t>
      </w:r>
      <w:proofErr w:type="gramEnd"/>
      <w:r w:rsidR="00232646" w:rsidRPr="009C2AFE">
        <w:rPr>
          <w:rFonts w:hint="eastAsia"/>
        </w:rPr>
        <w:t>能正視大巨蛋複合使用之需求</w:t>
      </w:r>
      <w:bookmarkEnd w:id="26"/>
      <w:r w:rsidR="00232646" w:rsidRPr="009C2AFE">
        <w:rPr>
          <w:rFonts w:hAnsi="標楷體" w:hint="eastAsia"/>
        </w:rPr>
        <w:t>，與時俱進</w:t>
      </w:r>
      <w:r w:rsidR="00232646" w:rsidRPr="009C2AFE">
        <w:rPr>
          <w:rFonts w:hint="eastAsia"/>
        </w:rPr>
        <w:t>適切修改相關法令，均自有怠失</w:t>
      </w:r>
      <w:r w:rsidR="004A3D65" w:rsidRPr="009C2AFE">
        <w:rPr>
          <w:rFonts w:hint="eastAsia"/>
        </w:rPr>
        <w:t>。</w:t>
      </w:r>
      <w:r w:rsidR="00232646" w:rsidRPr="009C2AFE">
        <w:rPr>
          <w:rFonts w:hint="eastAsia"/>
        </w:rPr>
        <w:t>內政部及</w:t>
      </w:r>
      <w:r w:rsidR="004A3D65" w:rsidRPr="009C2AFE">
        <w:rPr>
          <w:rFonts w:hint="eastAsia"/>
        </w:rPr>
        <w:t>臺北市政府允</w:t>
      </w:r>
      <w:r w:rsidR="005962CC" w:rsidRPr="009C2AFE">
        <w:rPr>
          <w:rFonts w:hint="eastAsia"/>
        </w:rPr>
        <w:t>應</w:t>
      </w:r>
      <w:r w:rsidR="004A3D65" w:rsidRPr="009C2AFE">
        <w:rPr>
          <w:rFonts w:hint="eastAsia"/>
        </w:rPr>
        <w:t>基於建築法第2條主管機關之職權，究上開相關法制面與實體面之爭議檢討改進，</w:t>
      </w:r>
      <w:proofErr w:type="gramStart"/>
      <w:r w:rsidR="004A3D65" w:rsidRPr="009C2AFE">
        <w:rPr>
          <w:rFonts w:hint="eastAsia"/>
        </w:rPr>
        <w:t>俾</w:t>
      </w:r>
      <w:proofErr w:type="gramEnd"/>
      <w:r w:rsidR="004A3D65" w:rsidRPr="009C2AFE">
        <w:rPr>
          <w:rFonts w:hint="eastAsia"/>
        </w:rPr>
        <w:t>維護公共安全；</w:t>
      </w:r>
      <w:r w:rsidR="00ED4233" w:rsidRPr="009C2AFE">
        <w:rPr>
          <w:rFonts w:hint="eastAsia"/>
        </w:rPr>
        <w:t>又</w:t>
      </w:r>
      <w:r w:rsidR="004F079A" w:rsidRPr="009C2AFE">
        <w:rPr>
          <w:rFonts w:hint="eastAsia"/>
        </w:rPr>
        <w:t>依據促進民間參與公共建設法，</w:t>
      </w:r>
      <w:r w:rsidR="004A3D65" w:rsidRPr="009C2AFE">
        <w:rPr>
          <w:rFonts w:hint="eastAsia"/>
        </w:rPr>
        <w:t>該府</w:t>
      </w:r>
      <w:r w:rsidR="004F079A" w:rsidRPr="009C2AFE">
        <w:rPr>
          <w:rFonts w:hint="eastAsia"/>
        </w:rPr>
        <w:t>為「</w:t>
      </w:r>
      <w:proofErr w:type="gramStart"/>
      <w:r w:rsidR="004F079A" w:rsidRPr="009C2AFE">
        <w:rPr>
          <w:rFonts w:hint="eastAsia"/>
        </w:rPr>
        <w:t>臺</w:t>
      </w:r>
      <w:proofErr w:type="gramEnd"/>
      <w:r w:rsidR="004F079A" w:rsidRPr="009C2AFE">
        <w:rPr>
          <w:rFonts w:hint="eastAsia"/>
        </w:rPr>
        <w:t>北文化體育園區─大型室內體育館臺北大巨蛋BOT案」之主辦機關，其於111年11月18日所核定大巨蛋開發案投資執行計畫書「防災及緊急應變計畫」為促進民間參與公共建設法第43條所定營運計畫一部，依行為時之促參法第52條與第53條主辦</w:t>
      </w:r>
      <w:proofErr w:type="gramStart"/>
      <w:r w:rsidR="004F079A" w:rsidRPr="009C2AFE">
        <w:rPr>
          <w:rFonts w:hint="eastAsia"/>
        </w:rPr>
        <w:t>機關即負</w:t>
      </w:r>
      <w:proofErr w:type="gramEnd"/>
      <w:r w:rsidR="004F079A" w:rsidRPr="009C2AFE">
        <w:rPr>
          <w:rFonts w:hint="eastAsia"/>
        </w:rPr>
        <w:t>有監督責任，</w:t>
      </w:r>
      <w:proofErr w:type="gramStart"/>
      <w:r w:rsidR="004F079A" w:rsidRPr="009C2AFE">
        <w:rPr>
          <w:rFonts w:hint="eastAsia"/>
        </w:rPr>
        <w:t>然上</w:t>
      </w:r>
      <w:proofErr w:type="gramEnd"/>
      <w:r w:rsidR="004F079A" w:rsidRPr="009C2AFE">
        <w:rPr>
          <w:rFonts w:hint="eastAsia"/>
        </w:rPr>
        <w:t>開計畫欠缺</w:t>
      </w:r>
      <w:r w:rsidR="004F079A" w:rsidRPr="009C2AFE">
        <w:rPr>
          <w:rFonts w:hint="eastAsia"/>
        </w:rPr>
        <w:lastRenderedPageBreak/>
        <w:t>相關「審議」制度，報府即同意備查，自有欠缺。另據本案使用執照但書規定「營運前加強室內及戶外避難引導設施，包括本次審議所提室內避難管理對策（7項），並針對節點提出避難演練，強化管理機制」，係屬使用</w:t>
      </w:r>
      <w:proofErr w:type="gramStart"/>
      <w:r w:rsidR="004F079A" w:rsidRPr="009C2AFE">
        <w:rPr>
          <w:rFonts w:hint="eastAsia"/>
        </w:rPr>
        <w:t>執照附款</w:t>
      </w:r>
      <w:proofErr w:type="gramEnd"/>
      <w:r w:rsidR="004F079A" w:rsidRPr="009C2AFE">
        <w:rPr>
          <w:rFonts w:hint="eastAsia"/>
        </w:rPr>
        <w:t>，</w:t>
      </w:r>
      <w:proofErr w:type="gramStart"/>
      <w:r w:rsidR="004F079A" w:rsidRPr="009C2AFE">
        <w:rPr>
          <w:rFonts w:hint="eastAsia"/>
        </w:rPr>
        <w:t>亦</w:t>
      </w:r>
      <w:r w:rsidR="00C60CAB" w:rsidRPr="009C2AFE">
        <w:rPr>
          <w:rFonts w:hint="eastAsia"/>
        </w:rPr>
        <w:t>均</w:t>
      </w:r>
      <w:r w:rsidR="004F079A" w:rsidRPr="009C2AFE">
        <w:rPr>
          <w:rFonts w:hint="eastAsia"/>
        </w:rPr>
        <w:t>無審</w:t>
      </w:r>
      <w:proofErr w:type="gramEnd"/>
      <w:r w:rsidR="004F079A" w:rsidRPr="009C2AFE">
        <w:rPr>
          <w:rFonts w:hint="eastAsia"/>
        </w:rPr>
        <w:t>議規範</w:t>
      </w:r>
      <w:r w:rsidR="00C60CAB" w:rsidRPr="009C2AFE">
        <w:rPr>
          <w:rFonts w:hint="eastAsia"/>
        </w:rPr>
        <w:t>，</w:t>
      </w:r>
      <w:r w:rsidR="00071B41" w:rsidRPr="009C2AFE">
        <w:rPr>
          <w:rFonts w:hint="eastAsia"/>
        </w:rPr>
        <w:t>臺北市政府</w:t>
      </w:r>
      <w:r w:rsidR="004F079A" w:rsidRPr="009C2AFE">
        <w:rPr>
          <w:rFonts w:hint="eastAsia"/>
        </w:rPr>
        <w:t>自應就其制度面與執行面之闕漏，詳加檢討</w:t>
      </w:r>
      <w:r w:rsidRPr="009C2AFE">
        <w:rPr>
          <w:rFonts w:hAnsi="標楷體" w:hint="eastAsia"/>
        </w:rPr>
        <w:t>，</w:t>
      </w:r>
      <w:r w:rsidRPr="009C2AFE">
        <w:rPr>
          <w:rFonts w:hint="eastAsia"/>
        </w:rPr>
        <w:t>爰依法提案糾正。</w:t>
      </w:r>
    </w:p>
    <w:p w:rsidR="001601AF" w:rsidRPr="009C2AFE" w:rsidRDefault="001601AF" w:rsidP="001601AF">
      <w:pPr>
        <w:pStyle w:val="1"/>
        <w:kinsoku/>
        <w:ind w:left="2722" w:hanging="2722"/>
      </w:pPr>
      <w:bookmarkStart w:id="27" w:name="_Toc524892370"/>
      <w:bookmarkStart w:id="28" w:name="_Toc524895640"/>
      <w:bookmarkStart w:id="29" w:name="_Toc524896186"/>
      <w:bookmarkStart w:id="30" w:name="_Toc524896216"/>
      <w:bookmarkStart w:id="31" w:name="_Toc524902722"/>
      <w:bookmarkStart w:id="32" w:name="_Toc525066141"/>
      <w:bookmarkStart w:id="33" w:name="_Toc525070831"/>
      <w:bookmarkStart w:id="34" w:name="_Toc525938371"/>
      <w:bookmarkStart w:id="35" w:name="_Toc525939219"/>
      <w:bookmarkStart w:id="36" w:name="_Toc525939724"/>
      <w:bookmarkStart w:id="37" w:name="_Toc529218258"/>
      <w:bookmarkStart w:id="38" w:name="_Toc529222681"/>
      <w:bookmarkStart w:id="39" w:name="_Toc529223103"/>
      <w:bookmarkStart w:id="40" w:name="_Toc529223854"/>
      <w:bookmarkStart w:id="41" w:name="_Toc529228250"/>
      <w:bookmarkStart w:id="42" w:name="_Toc2400386"/>
      <w:bookmarkStart w:id="43" w:name="_Toc4316181"/>
      <w:bookmarkStart w:id="44" w:name="_Toc4473322"/>
      <w:bookmarkStart w:id="45" w:name="_Toc69556889"/>
      <w:bookmarkStart w:id="46" w:name="_Toc69556938"/>
      <w:bookmarkStart w:id="47" w:name="_Toc69609812"/>
      <w:bookmarkStart w:id="48" w:name="_Toc70241808"/>
      <w:bookmarkStart w:id="49" w:name="_Toc70242197"/>
      <w:bookmarkStart w:id="50" w:name="_Toc421794867"/>
      <w:bookmarkStart w:id="51" w:name="_Toc422728949"/>
      <w:r w:rsidRPr="009C2AFE">
        <w:rPr>
          <w:rFonts w:hint="eastAsia"/>
        </w:rPr>
        <w:t>事實與理由：</w:t>
      </w:r>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p>
    <w:p w:rsidR="008657CE" w:rsidRPr="009C2AFE" w:rsidRDefault="008657CE" w:rsidP="008657CE">
      <w:pPr>
        <w:pStyle w:val="2"/>
        <w:kinsoku/>
        <w:rPr>
          <w:b/>
        </w:rPr>
      </w:pPr>
      <w:bookmarkStart w:id="52" w:name="_Toc524895641"/>
      <w:bookmarkStart w:id="53" w:name="_Toc524896187"/>
      <w:bookmarkStart w:id="54" w:name="_Toc524896217"/>
      <w:bookmarkStart w:id="55" w:name="_Toc525066142"/>
      <w:bookmarkStart w:id="56" w:name="_Toc4316182"/>
      <w:bookmarkStart w:id="57" w:name="_Toc4473323"/>
      <w:bookmarkStart w:id="58" w:name="_Toc69556890"/>
      <w:bookmarkStart w:id="59" w:name="_Toc69556939"/>
      <w:bookmarkStart w:id="60" w:name="_Toc69609813"/>
      <w:bookmarkStart w:id="61" w:name="_Toc70241809"/>
      <w:bookmarkStart w:id="62" w:name="_Toc170640485"/>
      <w:bookmarkStart w:id="63" w:name="_Toc525070834"/>
      <w:bookmarkStart w:id="64" w:name="_Toc525938374"/>
      <w:bookmarkStart w:id="65" w:name="_Toc525939222"/>
      <w:bookmarkStart w:id="66" w:name="_Toc525939727"/>
      <w:bookmarkStart w:id="67" w:name="_Toc525066144"/>
      <w:bookmarkStart w:id="68" w:name="_Toc524892372"/>
      <w:bookmarkStart w:id="69" w:name="_Hlk77320952"/>
      <w:bookmarkEnd w:id="52"/>
      <w:bookmarkEnd w:id="53"/>
      <w:bookmarkEnd w:id="54"/>
      <w:bookmarkEnd w:id="55"/>
      <w:bookmarkEnd w:id="56"/>
      <w:bookmarkEnd w:id="57"/>
      <w:bookmarkEnd w:id="58"/>
      <w:bookmarkEnd w:id="59"/>
      <w:bookmarkEnd w:id="60"/>
      <w:bookmarkEnd w:id="61"/>
      <w:r w:rsidRPr="009C2AFE">
        <w:rPr>
          <w:rFonts w:hint="eastAsia"/>
          <w:b/>
        </w:rPr>
        <w:t>有關大巨蛋體育館能否作為演唱會使用一節之爭議，按大巨蛋體育館係經行政院核定為國家重大經濟建設之一</w:t>
      </w:r>
      <w:r w:rsidRPr="009C2AFE">
        <w:rPr>
          <w:rFonts w:hAnsi="標楷體" w:hint="eastAsia"/>
          <w:b/>
        </w:rPr>
        <w:t>，</w:t>
      </w:r>
      <w:proofErr w:type="gramStart"/>
      <w:r w:rsidRPr="009C2AFE">
        <w:rPr>
          <w:rFonts w:hAnsi="標楷體" w:hint="eastAsia"/>
          <w:b/>
        </w:rPr>
        <w:t>採</w:t>
      </w:r>
      <w:proofErr w:type="gramEnd"/>
      <w:r w:rsidRPr="009C2AFE">
        <w:rPr>
          <w:rFonts w:hAnsi="標楷體" w:hint="eastAsia"/>
          <w:b/>
        </w:rPr>
        <w:t>BOT方式辦理，</w:t>
      </w:r>
      <w:r w:rsidRPr="009C2AFE">
        <w:rPr>
          <w:rFonts w:hint="eastAsia"/>
          <w:b/>
        </w:rPr>
        <w:t>中央及地方</w:t>
      </w:r>
      <w:proofErr w:type="gramStart"/>
      <w:r w:rsidRPr="009C2AFE">
        <w:rPr>
          <w:rFonts w:hint="eastAsia"/>
          <w:b/>
        </w:rPr>
        <w:t>主管機關均負</w:t>
      </w:r>
      <w:proofErr w:type="gramEnd"/>
      <w:r w:rsidRPr="009C2AFE">
        <w:rPr>
          <w:rFonts w:hint="eastAsia"/>
          <w:b/>
        </w:rPr>
        <w:t>有法定監督義務</w:t>
      </w:r>
      <w:r w:rsidRPr="009C2AFE">
        <w:rPr>
          <w:rFonts w:hAnsi="標楷體" w:hint="eastAsia"/>
          <w:b/>
        </w:rPr>
        <w:t>，</w:t>
      </w:r>
      <w:r w:rsidRPr="009C2AFE">
        <w:rPr>
          <w:rFonts w:hint="eastAsia"/>
          <w:b/>
        </w:rPr>
        <w:t>自9</w:t>
      </w:r>
      <w:r w:rsidRPr="009C2AFE">
        <w:rPr>
          <w:b/>
        </w:rPr>
        <w:t>5</w:t>
      </w:r>
      <w:r w:rsidRPr="009C2AFE">
        <w:rPr>
          <w:rFonts w:hint="eastAsia"/>
          <w:b/>
        </w:rPr>
        <w:t>年簽約起臺北市政府即知除體育館使用外，另要做藝文表演、集會及展覽等使用，並有該簽訂合約書可稽，經查，</w:t>
      </w:r>
      <w:r w:rsidRPr="009C2AFE">
        <w:rPr>
          <w:rFonts w:hAnsi="標楷體" w:hint="eastAsia"/>
          <w:b/>
        </w:rPr>
        <w:t>臺北市政府</w:t>
      </w:r>
      <w:r w:rsidRPr="009C2AFE">
        <w:rPr>
          <w:rFonts w:hint="eastAsia"/>
          <w:b/>
        </w:rPr>
        <w:t>未能本於權責面對上開建管法令或內政部釋示，漠視藝文表演或演唱會使用形式之適法性，引致紛爭不斷。另內政部業管之建築技術規則內建築物使用類組，對於演唱會使用形式欠缺明確規範，市府1</w:t>
      </w:r>
      <w:r w:rsidRPr="009C2AFE">
        <w:rPr>
          <w:b/>
        </w:rPr>
        <w:t>06</w:t>
      </w:r>
      <w:r w:rsidRPr="009C2AFE">
        <w:rPr>
          <w:rFonts w:hint="eastAsia"/>
          <w:b/>
        </w:rPr>
        <w:t>年起多次函請內政部釋示，惟該府稱未</w:t>
      </w:r>
      <w:proofErr w:type="gramStart"/>
      <w:r w:rsidRPr="009C2AFE">
        <w:rPr>
          <w:rFonts w:hint="eastAsia"/>
          <w:b/>
        </w:rPr>
        <w:t>明確獲復</w:t>
      </w:r>
      <w:proofErr w:type="gramEnd"/>
      <w:r w:rsidRPr="009C2AFE">
        <w:rPr>
          <w:rFonts w:hint="eastAsia"/>
          <w:b/>
        </w:rPr>
        <w:t>不足以解決適法性需求，</w:t>
      </w:r>
      <w:proofErr w:type="gramStart"/>
      <w:r w:rsidRPr="009C2AFE">
        <w:rPr>
          <w:rFonts w:hint="eastAsia"/>
          <w:b/>
        </w:rPr>
        <w:t>該部亦未</w:t>
      </w:r>
      <w:proofErr w:type="gramEnd"/>
      <w:r w:rsidRPr="009C2AFE">
        <w:rPr>
          <w:rFonts w:hint="eastAsia"/>
          <w:b/>
        </w:rPr>
        <w:t>能正視大巨蛋複合使用之需求</w:t>
      </w:r>
      <w:r w:rsidRPr="009C2AFE">
        <w:rPr>
          <w:rFonts w:hAnsi="標楷體" w:hint="eastAsia"/>
          <w:b/>
        </w:rPr>
        <w:t>，與時俱進</w:t>
      </w:r>
      <w:r w:rsidRPr="009C2AFE">
        <w:rPr>
          <w:rFonts w:hint="eastAsia"/>
          <w:b/>
        </w:rPr>
        <w:t>適切修改相關法令，均有怠失。</w:t>
      </w:r>
    </w:p>
    <w:p w:rsidR="008657CE" w:rsidRPr="009C2AFE" w:rsidRDefault="008657CE" w:rsidP="008657CE">
      <w:pPr>
        <w:pStyle w:val="2"/>
        <w:numPr>
          <w:ilvl w:val="0"/>
          <w:numId w:val="0"/>
        </w:numPr>
        <w:ind w:leftChars="294" w:left="1000"/>
        <w:rPr>
          <w:b/>
        </w:rPr>
      </w:pPr>
      <w:r w:rsidRPr="009C2AFE">
        <w:rPr>
          <w:rFonts w:hint="eastAsia"/>
          <w:b/>
        </w:rPr>
        <w:t xml:space="preserve">    本案建築物防火避難性能設計計畫書僅就體育館功能驗證，並已檢討地下2層（-10.5米）球場面1</w:t>
      </w:r>
      <w:r w:rsidRPr="009C2AFE">
        <w:rPr>
          <w:b/>
        </w:rPr>
        <w:t>.5</w:t>
      </w:r>
      <w:r w:rsidRPr="009C2AFE">
        <w:rPr>
          <w:rFonts w:hint="eastAsia"/>
          <w:b/>
        </w:rPr>
        <w:t>萬人之避難能力，卻排除演唱會使用形式之評定。</w:t>
      </w:r>
    </w:p>
    <w:p w:rsidR="008657CE" w:rsidRPr="009C2AFE" w:rsidRDefault="008657CE" w:rsidP="008657CE">
      <w:pPr>
        <w:pStyle w:val="2"/>
        <w:numPr>
          <w:ilvl w:val="0"/>
          <w:numId w:val="0"/>
        </w:numPr>
        <w:ind w:leftChars="294" w:left="1000"/>
        <w:rPr>
          <w:b/>
        </w:rPr>
      </w:pPr>
      <w:r w:rsidRPr="009C2AFE">
        <w:rPr>
          <w:rFonts w:hint="eastAsia"/>
          <w:b/>
        </w:rPr>
        <w:t xml:space="preserve">    </w:t>
      </w:r>
      <w:bookmarkStart w:id="70" w:name="_Toc170640483"/>
      <w:r w:rsidRPr="009C2AFE">
        <w:rPr>
          <w:rFonts w:hint="eastAsia"/>
          <w:b/>
        </w:rPr>
        <w:t>另查，市府前於107年3月6日召開「大巨蛋工程涉及技術</w:t>
      </w:r>
      <w:proofErr w:type="gramStart"/>
      <w:r w:rsidRPr="009C2AFE">
        <w:rPr>
          <w:rFonts w:hint="eastAsia"/>
          <w:b/>
        </w:rPr>
        <w:t>規則第97</w:t>
      </w:r>
      <w:proofErr w:type="gramEnd"/>
      <w:r w:rsidRPr="009C2AFE">
        <w:rPr>
          <w:rFonts w:hint="eastAsia"/>
          <w:b/>
        </w:rPr>
        <w:t>、127條會議」決議認為未來如就體育活動外為檢討項目使用，應依技術規則第127條檢討，或向相關主管機關申請性能設計審查排除規定。</w:t>
      </w:r>
      <w:bookmarkEnd w:id="70"/>
    </w:p>
    <w:p w:rsidR="008657CE" w:rsidRPr="009C2AFE" w:rsidRDefault="008657CE" w:rsidP="008657CE">
      <w:pPr>
        <w:pStyle w:val="2"/>
        <w:numPr>
          <w:ilvl w:val="0"/>
          <w:numId w:val="0"/>
        </w:numPr>
        <w:ind w:leftChars="300" w:left="1020"/>
        <w:rPr>
          <w:b/>
        </w:rPr>
      </w:pPr>
      <w:r w:rsidRPr="009C2AFE">
        <w:rPr>
          <w:rFonts w:hint="eastAsia"/>
          <w:b/>
        </w:rPr>
        <w:t xml:space="preserve">    </w:t>
      </w:r>
      <w:bookmarkStart w:id="71" w:name="_Toc170640484"/>
      <w:r w:rsidRPr="009C2AFE">
        <w:rPr>
          <w:rFonts w:hint="eastAsia"/>
          <w:b/>
        </w:rPr>
        <w:t>市府112年所核發使用執照業就上列事項列為重</w:t>
      </w:r>
      <w:r w:rsidRPr="009C2AFE">
        <w:rPr>
          <w:rFonts w:hint="eastAsia"/>
          <w:b/>
        </w:rPr>
        <w:lastRenderedPageBreak/>
        <w:t>要註記事項。</w:t>
      </w:r>
      <w:proofErr w:type="gramStart"/>
      <w:r w:rsidRPr="009C2AFE">
        <w:rPr>
          <w:rFonts w:hint="eastAsia"/>
          <w:b/>
        </w:rPr>
        <w:t>惟</w:t>
      </w:r>
      <w:proofErr w:type="gramEnd"/>
      <w:r w:rsidRPr="009C2AFE">
        <w:rPr>
          <w:rFonts w:hint="eastAsia"/>
          <w:b/>
        </w:rPr>
        <w:t>市府自107年迄今對外</w:t>
      </w:r>
      <w:proofErr w:type="gramStart"/>
      <w:r w:rsidRPr="009C2AFE">
        <w:rPr>
          <w:rFonts w:hint="eastAsia"/>
          <w:b/>
        </w:rPr>
        <w:t>說明忽稱</w:t>
      </w:r>
      <w:proofErr w:type="gramEnd"/>
      <w:r w:rsidRPr="009C2AFE">
        <w:rPr>
          <w:rFonts w:hint="eastAsia"/>
          <w:b/>
        </w:rPr>
        <w:t>需經檢討前開事項，忽而稱按「臺北市大型群聚活動安全管理自治條例」（下稱大型活動自治條例）申請辦理即可，立場不定，</w:t>
      </w:r>
      <w:r w:rsidRPr="009C2AFE">
        <w:rPr>
          <w:rFonts w:hAnsi="標楷體" w:hint="eastAsia"/>
          <w:b/>
          <w:szCs w:val="32"/>
        </w:rPr>
        <w:t>準據不明</w:t>
      </w:r>
      <w:r w:rsidRPr="009C2AFE">
        <w:rPr>
          <w:rFonts w:hint="eastAsia"/>
          <w:b/>
        </w:rPr>
        <w:t>，有違行政一體性之原則，有損政府威信。</w:t>
      </w:r>
      <w:bookmarkEnd w:id="71"/>
    </w:p>
    <w:p w:rsidR="008657CE" w:rsidRPr="009C2AFE" w:rsidRDefault="008657CE" w:rsidP="008657CE">
      <w:pPr>
        <w:pStyle w:val="2"/>
        <w:numPr>
          <w:ilvl w:val="0"/>
          <w:numId w:val="0"/>
        </w:numPr>
        <w:ind w:leftChars="300" w:left="1020"/>
        <w:rPr>
          <w:b/>
        </w:rPr>
      </w:pPr>
      <w:r w:rsidRPr="009C2AFE">
        <w:rPr>
          <w:rFonts w:hint="eastAsia"/>
          <w:b/>
        </w:rPr>
        <w:t xml:space="preserve">    惟究其</w:t>
      </w:r>
      <w:proofErr w:type="gramStart"/>
      <w:r w:rsidRPr="009C2AFE">
        <w:rPr>
          <w:rFonts w:hint="eastAsia"/>
          <w:b/>
        </w:rPr>
        <w:t>實際，</w:t>
      </w:r>
      <w:proofErr w:type="gramEnd"/>
      <w:r w:rsidRPr="009C2AFE">
        <w:rPr>
          <w:rFonts w:hint="eastAsia"/>
          <w:b/>
        </w:rPr>
        <w:t>大巨蛋舉辦演唱會使用，到底應以何種合乎法制許可方式辦理，始能排除外界所存疑之球場面活動與疏散，動線規劃、維護管理強度等疑義，並能建立相關「安全指引」，內政部及臺北市政府允應基於建築法第2條主管機關之職權，究上開相關法制面與實體面之爭議切實檢討改進，俾維護公共安全，保障人民基本權利</w:t>
      </w:r>
    </w:p>
    <w:p w:rsidR="008657CE" w:rsidRPr="009C2AFE" w:rsidRDefault="008657CE" w:rsidP="008657CE">
      <w:pPr>
        <w:pStyle w:val="3"/>
        <w:kinsoku/>
        <w:rPr>
          <w:b/>
        </w:rPr>
      </w:pPr>
      <w:bookmarkStart w:id="72" w:name="_Toc170640486"/>
      <w:bookmarkStart w:id="73" w:name="_Toc170640495"/>
      <w:bookmarkEnd w:id="62"/>
      <w:r w:rsidRPr="009C2AFE">
        <w:rPr>
          <w:rFonts w:hint="eastAsia"/>
          <w:b/>
        </w:rPr>
        <w:t>授益處分附有負擔，係指該負擔與授</w:t>
      </w:r>
      <w:proofErr w:type="gramStart"/>
      <w:r w:rsidRPr="009C2AFE">
        <w:rPr>
          <w:rFonts w:hint="eastAsia"/>
          <w:b/>
        </w:rPr>
        <w:t>益處分相結合</w:t>
      </w:r>
      <w:proofErr w:type="gramEnd"/>
      <w:r w:rsidRPr="009C2AFE">
        <w:rPr>
          <w:rFonts w:hint="eastAsia"/>
          <w:b/>
        </w:rPr>
        <w:t>，而對處分相對人產生作為與不作為之義務，其本身形成對處分相對人之負擔性規制效力，亦為獨立的行政處分，主管機關對於違反所附負擔之義務者，除得廢止主要處分外，並得以間接強制或直接強制方法執行</w:t>
      </w:r>
      <w:bookmarkEnd w:id="72"/>
    </w:p>
    <w:p w:rsidR="008657CE" w:rsidRPr="009C2AFE" w:rsidRDefault="008657CE" w:rsidP="008657CE">
      <w:pPr>
        <w:pStyle w:val="3"/>
        <w:numPr>
          <w:ilvl w:val="0"/>
          <w:numId w:val="0"/>
        </w:numPr>
        <w:ind w:leftChars="394" w:left="1340"/>
      </w:pPr>
      <w:r w:rsidRPr="009C2AFE">
        <w:rPr>
          <w:rFonts w:hint="eastAsia"/>
        </w:rPr>
        <w:t xml:space="preserve">    </w:t>
      </w:r>
      <w:bookmarkStart w:id="74" w:name="_Toc170640487"/>
      <w:r w:rsidRPr="009C2AFE">
        <w:rPr>
          <w:rFonts w:hint="eastAsia"/>
        </w:rPr>
        <w:t>按行政程序法第93條規定，行政機關作成行政處分有裁量權時，得</w:t>
      </w:r>
      <w:proofErr w:type="gramStart"/>
      <w:r w:rsidRPr="009C2AFE">
        <w:rPr>
          <w:rFonts w:hint="eastAsia"/>
        </w:rPr>
        <w:t>為附款</w:t>
      </w:r>
      <w:proofErr w:type="gramEnd"/>
      <w:r w:rsidRPr="009C2AFE">
        <w:rPr>
          <w:rFonts w:hint="eastAsia"/>
        </w:rPr>
        <w:t>。</w:t>
      </w:r>
      <w:proofErr w:type="gramStart"/>
      <w:r w:rsidRPr="009C2AFE">
        <w:rPr>
          <w:rFonts w:hint="eastAsia"/>
        </w:rPr>
        <w:t>無裁量</w:t>
      </w:r>
      <w:proofErr w:type="gramEnd"/>
      <w:r w:rsidRPr="009C2AFE">
        <w:rPr>
          <w:rFonts w:hint="eastAsia"/>
        </w:rPr>
        <w:t>權者，以法律有明文規定或為確保行政處分法定要件之履行而以該要件</w:t>
      </w:r>
      <w:proofErr w:type="gramStart"/>
      <w:r w:rsidRPr="009C2AFE">
        <w:rPr>
          <w:rFonts w:hint="eastAsia"/>
        </w:rPr>
        <w:t>為附</w:t>
      </w:r>
      <w:proofErr w:type="gramEnd"/>
      <w:r w:rsidRPr="009C2AFE">
        <w:rPr>
          <w:rFonts w:hint="eastAsia"/>
        </w:rPr>
        <w:t>款內容者為限，始得為之。（第1項）前項所稱之</w:t>
      </w:r>
      <w:proofErr w:type="gramStart"/>
      <w:r w:rsidRPr="009C2AFE">
        <w:rPr>
          <w:rFonts w:hint="eastAsia"/>
        </w:rPr>
        <w:t>附款如下︰</w:t>
      </w:r>
      <w:proofErr w:type="gramEnd"/>
      <w:r w:rsidRPr="009C2AFE">
        <w:rPr>
          <w:rFonts w:hint="eastAsia"/>
        </w:rPr>
        <w:t>一、期限。二、條件。三、負擔。四、保留行政處分之廢止權。五、保留負擔之事後附加或變更。（第2項）同法第94條規定：「前條</w:t>
      </w:r>
      <w:proofErr w:type="gramStart"/>
      <w:r w:rsidRPr="009C2AFE">
        <w:rPr>
          <w:rFonts w:hint="eastAsia"/>
        </w:rPr>
        <w:t>之附款不得</w:t>
      </w:r>
      <w:proofErr w:type="gramEnd"/>
      <w:r w:rsidRPr="009C2AFE">
        <w:rPr>
          <w:rFonts w:hint="eastAsia"/>
        </w:rPr>
        <w:t>違背行政處分之目的，並應與該處分之目的具有正當合理之關聯。」同法第95條規定：「行政處分除法規另有要式之規定者外，得以書面、言詞或其他方式為之。…</w:t>
      </w:r>
      <w:proofErr w:type="gramStart"/>
      <w:r w:rsidRPr="009C2AFE">
        <w:rPr>
          <w:rFonts w:hint="eastAsia"/>
        </w:rPr>
        <w:t>…</w:t>
      </w:r>
      <w:proofErr w:type="gramEnd"/>
      <w:r w:rsidRPr="009C2AFE">
        <w:rPr>
          <w:rFonts w:hint="eastAsia"/>
        </w:rPr>
        <w:t>」；</w:t>
      </w:r>
      <w:proofErr w:type="gramStart"/>
      <w:r w:rsidRPr="009C2AFE">
        <w:rPr>
          <w:rFonts w:hint="eastAsia"/>
        </w:rPr>
        <w:t>復按</w:t>
      </w:r>
      <w:proofErr w:type="gramEnd"/>
      <w:r w:rsidRPr="009C2AFE">
        <w:rPr>
          <w:rFonts w:hint="eastAsia"/>
        </w:rPr>
        <w:t>，最高行政法院104</w:t>
      </w:r>
      <w:r w:rsidRPr="009C2AFE">
        <w:rPr>
          <w:rFonts w:hint="eastAsia"/>
        </w:rPr>
        <w:lastRenderedPageBreak/>
        <w:t>年行政判決</w:t>
      </w:r>
      <w:r w:rsidRPr="009C2AFE">
        <w:rPr>
          <w:rStyle w:val="aff0"/>
        </w:rPr>
        <w:footnoteReference w:id="1"/>
      </w:r>
      <w:r w:rsidRPr="009C2AFE">
        <w:rPr>
          <w:rFonts w:hint="eastAsia"/>
        </w:rPr>
        <w:t>意旨：「授</w:t>
      </w:r>
      <w:proofErr w:type="gramStart"/>
      <w:r w:rsidRPr="009C2AFE">
        <w:rPr>
          <w:rFonts w:hint="eastAsia"/>
        </w:rPr>
        <w:t>益處分附負擔</w:t>
      </w:r>
      <w:proofErr w:type="gramEnd"/>
      <w:r w:rsidRPr="009C2AFE">
        <w:rPr>
          <w:rFonts w:hint="eastAsia"/>
        </w:rPr>
        <w:t>，該負擔係與授</w:t>
      </w:r>
      <w:proofErr w:type="gramStart"/>
      <w:r w:rsidRPr="009C2AFE">
        <w:rPr>
          <w:rFonts w:hint="eastAsia"/>
        </w:rPr>
        <w:t>益處分相結</w:t>
      </w:r>
      <w:proofErr w:type="gramEnd"/>
      <w:r w:rsidRPr="009C2AFE">
        <w:rPr>
          <w:rFonts w:hint="eastAsia"/>
        </w:rPr>
        <w:t>合，而對處分相對人所設定之作為與不作為之義務，本身形成對處分相對人之負擔性規制效力。授</w:t>
      </w:r>
      <w:proofErr w:type="gramStart"/>
      <w:r w:rsidRPr="009C2AFE">
        <w:rPr>
          <w:rFonts w:hint="eastAsia"/>
        </w:rPr>
        <w:t>益處分附負擔</w:t>
      </w:r>
      <w:proofErr w:type="gramEnd"/>
      <w:r w:rsidRPr="009C2AFE">
        <w:rPr>
          <w:rFonts w:hint="eastAsia"/>
        </w:rPr>
        <w:t>，該負擔不影響授益處分之生效，然處分相對人不履行該負擔者，授益處分作成機關除得廢止該授益處分外，亦得不廢止該授益處分，而強制處分相對人履行。」</w:t>
      </w:r>
      <w:proofErr w:type="gramStart"/>
      <w:r w:rsidRPr="009C2AFE">
        <w:rPr>
          <w:rFonts w:hint="eastAsia"/>
        </w:rPr>
        <w:t>從而，</w:t>
      </w:r>
      <w:proofErr w:type="gramEnd"/>
      <w:r w:rsidRPr="009C2AFE">
        <w:rPr>
          <w:rFonts w:hint="eastAsia"/>
        </w:rPr>
        <w:t>行政處分</w:t>
      </w:r>
      <w:proofErr w:type="gramStart"/>
      <w:r w:rsidRPr="009C2AFE">
        <w:rPr>
          <w:rFonts w:hint="eastAsia"/>
        </w:rPr>
        <w:t>之附</w:t>
      </w:r>
      <w:proofErr w:type="gramEnd"/>
      <w:r w:rsidRPr="009C2AFE">
        <w:rPr>
          <w:rFonts w:hint="eastAsia"/>
        </w:rPr>
        <w:t>款，係因行政事件之性質，</w:t>
      </w:r>
      <w:proofErr w:type="gramStart"/>
      <w:r w:rsidRPr="009C2AFE">
        <w:rPr>
          <w:rFonts w:hint="eastAsia"/>
        </w:rPr>
        <w:t>基於</w:t>
      </w:r>
      <w:proofErr w:type="gramEnd"/>
      <w:r w:rsidRPr="009C2AFE">
        <w:rPr>
          <w:rFonts w:hint="eastAsia"/>
        </w:rPr>
        <w:t>裁量權考量未來預測性或風險評估，處分機關就特定事實對未來會發生如何結果之預測或風險之評估，是否合理可支持；及在此預測或評估下，行使裁量權採取防制行為而</w:t>
      </w:r>
      <w:proofErr w:type="gramStart"/>
      <w:r w:rsidRPr="009C2AFE">
        <w:rPr>
          <w:rFonts w:hint="eastAsia"/>
        </w:rPr>
        <w:t>添加附款</w:t>
      </w:r>
      <w:proofErr w:type="gramEnd"/>
      <w:r w:rsidRPr="009C2AFE">
        <w:rPr>
          <w:rFonts w:hint="eastAsia"/>
        </w:rPr>
        <w:t>，其方法（手段）及</w:t>
      </w:r>
      <w:proofErr w:type="gramStart"/>
      <w:r w:rsidRPr="009C2AFE">
        <w:rPr>
          <w:rFonts w:hint="eastAsia"/>
        </w:rPr>
        <w:t>目的間應具</w:t>
      </w:r>
      <w:proofErr w:type="gramEnd"/>
      <w:r w:rsidRPr="009C2AFE">
        <w:rPr>
          <w:rFonts w:hint="eastAsia"/>
        </w:rPr>
        <w:t>有合理</w:t>
      </w:r>
      <w:proofErr w:type="gramStart"/>
      <w:r w:rsidRPr="009C2AFE">
        <w:rPr>
          <w:rFonts w:hint="eastAsia"/>
        </w:rPr>
        <w:t>關聯性度</w:t>
      </w:r>
      <w:proofErr w:type="gramEnd"/>
      <w:r w:rsidRPr="009C2AFE">
        <w:rPr>
          <w:rFonts w:hint="eastAsia"/>
        </w:rPr>
        <w:t>之審查，應負擔本身具有實質之規制內容，亦為獨立的行政處分，主管機關對於違反所附負擔之義務者，除得廢止主要處分外，並得以間接強制或直接強制方法執行之，</w:t>
      </w:r>
      <w:proofErr w:type="gramStart"/>
      <w:r w:rsidRPr="009C2AFE">
        <w:rPr>
          <w:rFonts w:hint="eastAsia"/>
        </w:rPr>
        <w:t>合先</w:t>
      </w:r>
      <w:proofErr w:type="gramEnd"/>
      <w:r w:rsidRPr="009C2AFE">
        <w:rPr>
          <w:rFonts w:hint="eastAsia"/>
        </w:rPr>
        <w:t>敘明。</w:t>
      </w:r>
      <w:bookmarkEnd w:id="74"/>
    </w:p>
    <w:p w:rsidR="008657CE" w:rsidRPr="009C2AFE" w:rsidRDefault="008657CE" w:rsidP="008657CE">
      <w:pPr>
        <w:pStyle w:val="3"/>
        <w:kinsoku/>
      </w:pPr>
      <w:bookmarkStart w:id="75" w:name="_Toc170640488"/>
      <w:r w:rsidRPr="009C2AFE">
        <w:rPr>
          <w:rFonts w:hint="eastAsia"/>
        </w:rPr>
        <w:t>據9</w:t>
      </w:r>
      <w:r w:rsidRPr="009C2AFE">
        <w:t>5</w:t>
      </w:r>
      <w:r w:rsidRPr="009C2AFE">
        <w:rPr>
          <w:rFonts w:hint="eastAsia"/>
        </w:rPr>
        <w:t>年10月3日市府與遠雄巨蛋事業股份有限公司（下稱遠雄公司）所簽訂之</w:t>
      </w:r>
      <w:proofErr w:type="gramStart"/>
      <w:r w:rsidRPr="009C2AFE">
        <w:rPr>
          <w:rFonts w:hint="eastAsia"/>
        </w:rPr>
        <w:t>臺</w:t>
      </w:r>
      <w:proofErr w:type="gramEnd"/>
      <w:r w:rsidRPr="009C2AFE">
        <w:rPr>
          <w:rFonts w:hint="eastAsia"/>
        </w:rPr>
        <w:t>北文化體育園區-大型室內體育館開發計畫案興建營運契約第7</w:t>
      </w:r>
      <w:r w:rsidRPr="009C2AFE">
        <w:t>.2</w:t>
      </w:r>
      <w:r w:rsidRPr="009C2AFE">
        <w:rPr>
          <w:rFonts w:hint="eastAsia"/>
        </w:rPr>
        <w:t>興建之內容：「乙方應依本計畫申請須知附錄</w:t>
      </w:r>
      <w:proofErr w:type="gramStart"/>
      <w:r w:rsidRPr="009C2AFE">
        <w:rPr>
          <w:rFonts w:hint="eastAsia"/>
        </w:rPr>
        <w:t>一</w:t>
      </w:r>
      <w:proofErr w:type="gramEnd"/>
      <w:r w:rsidRPr="009C2AFE">
        <w:rPr>
          <w:rFonts w:hint="eastAsia"/>
        </w:rPr>
        <w:t>之臺北文化體育園區-『大型室內體育館開發計畫案』設計規範之規定，興建四萬席觀眾席位之室內體育館，且需達到國際棒球比賽之標準，及供藝文表演、集會及展覽使用。」，據此，</w:t>
      </w:r>
      <w:r w:rsidRPr="009C2AFE">
        <w:rPr>
          <w:rFonts w:hint="eastAsia"/>
          <w:u w:val="single"/>
        </w:rPr>
        <w:t>市府顯然於9</w:t>
      </w:r>
      <w:r w:rsidRPr="009C2AFE">
        <w:rPr>
          <w:u w:val="single"/>
        </w:rPr>
        <w:t>5</w:t>
      </w:r>
      <w:r w:rsidRPr="009C2AFE">
        <w:rPr>
          <w:rFonts w:hint="eastAsia"/>
          <w:u w:val="single"/>
        </w:rPr>
        <w:t>年間簽約時即已知悉政府引進民間資金興建大型室內場館，除供體育賽事使用外，另可供藝文表演、集會及展覽等使用</w:t>
      </w:r>
      <w:r w:rsidRPr="009C2AFE">
        <w:rPr>
          <w:rFonts w:hint="eastAsia"/>
        </w:rPr>
        <w:t>，難謂不知。</w:t>
      </w:r>
      <w:bookmarkEnd w:id="75"/>
    </w:p>
    <w:p w:rsidR="008657CE" w:rsidRPr="009C2AFE" w:rsidRDefault="008657CE" w:rsidP="008657CE">
      <w:pPr>
        <w:pStyle w:val="3"/>
        <w:kinsoku/>
      </w:pPr>
      <w:bookmarkStart w:id="76" w:name="_Toc170640489"/>
      <w:r w:rsidRPr="009C2AFE">
        <w:rPr>
          <w:rFonts w:hint="eastAsia"/>
        </w:rPr>
        <w:t>市府前於107年3月6日召開「大巨蛋工程涉及技術</w:t>
      </w:r>
      <w:proofErr w:type="gramStart"/>
      <w:r w:rsidRPr="009C2AFE">
        <w:rPr>
          <w:rFonts w:hint="eastAsia"/>
        </w:rPr>
        <w:t>規</w:t>
      </w:r>
      <w:r w:rsidRPr="009C2AFE">
        <w:rPr>
          <w:rFonts w:hint="eastAsia"/>
        </w:rPr>
        <w:lastRenderedPageBreak/>
        <w:t>則第97</w:t>
      </w:r>
      <w:proofErr w:type="gramEnd"/>
      <w:r w:rsidRPr="009C2AFE">
        <w:rPr>
          <w:rFonts w:hint="eastAsia"/>
        </w:rPr>
        <w:t>、127條會議」決議認為未來如就體育活動外為檢討項目使用，應依技術規則第127條檢討，或向相關主管機關申請性能設計審查排除規定。市府112年所核發使用執照業就上列事項列為重要註記事項。</w:t>
      </w:r>
      <w:bookmarkEnd w:id="76"/>
    </w:p>
    <w:p w:rsidR="008657CE" w:rsidRPr="009C2AFE" w:rsidRDefault="008657CE" w:rsidP="008657CE">
      <w:pPr>
        <w:pStyle w:val="4"/>
        <w:kinsoku/>
      </w:pPr>
      <w:r w:rsidRPr="009C2AFE">
        <w:rPr>
          <w:rFonts w:hint="eastAsia"/>
        </w:rPr>
        <w:t>本案使用執照共計4次核發，分別於112年11月2日取得大巨蛋體育館、全區1樓及地下室、商場2樓等部分使用執照（112使字第0148號使用執照）、113年1月4日取得商場3樓等使用執照（113使字第0006號使用執照）、同年2月22日取得辦公大樓、旅館、影城2樓以上等部分使用執照（113使字第0033號使用執照）、同年3月26日取得影城之機電設備空間使用執照（113使字第0051號使用執照）等四張使用執照，其於上開使用執照分別註記（注意事項）舉其重要者如下：</w:t>
      </w:r>
    </w:p>
    <w:p w:rsidR="008657CE" w:rsidRPr="009C2AFE" w:rsidRDefault="008657CE" w:rsidP="008657CE">
      <w:pPr>
        <w:pStyle w:val="5"/>
        <w:kinsoku/>
        <w:snapToGrid w:val="0"/>
        <w:spacing w:line="240" w:lineRule="atLeast"/>
        <w:rPr>
          <w:rFonts w:hAnsi="標楷體"/>
          <w:szCs w:val="32"/>
        </w:rPr>
      </w:pPr>
      <w:bookmarkStart w:id="77" w:name="_Hlk169424613"/>
      <w:r w:rsidRPr="009C2AFE">
        <w:rPr>
          <w:rFonts w:hAnsi="標楷體" w:hint="eastAsia"/>
          <w:szCs w:val="32"/>
        </w:rPr>
        <w:t>未來依</w:t>
      </w:r>
      <w:bookmarkStart w:id="78" w:name="_Hlk170463420"/>
      <w:r w:rsidRPr="009C2AFE">
        <w:rPr>
          <w:rFonts w:hAnsi="標楷體" w:hint="eastAsia"/>
          <w:szCs w:val="32"/>
        </w:rPr>
        <w:t>「臺北市大型群聚活動安全管理自治條例」（下稱大型活動自治條例）</w:t>
      </w:r>
      <w:bookmarkEnd w:id="78"/>
      <w:r w:rsidRPr="009C2AFE">
        <w:rPr>
          <w:rFonts w:hAnsi="標楷體" w:hint="eastAsia"/>
          <w:szCs w:val="32"/>
        </w:rPr>
        <w:t>受理大型群聚活動工作計畫書申請時，仍應檢討符合第127條規定，或經專業機構性能設計審查驗證防火逃生避難安全，並列入使用執照註記。</w:t>
      </w:r>
      <w:bookmarkEnd w:id="77"/>
      <w:r w:rsidRPr="009C2AFE">
        <w:rPr>
          <w:rStyle w:val="aff0"/>
          <w:rFonts w:hAnsi="標楷體"/>
          <w:szCs w:val="32"/>
        </w:rPr>
        <w:footnoteReference w:id="2"/>
      </w:r>
    </w:p>
    <w:p w:rsidR="008657CE" w:rsidRPr="009C2AFE" w:rsidRDefault="008657CE" w:rsidP="008657CE">
      <w:pPr>
        <w:pStyle w:val="5"/>
        <w:kinsoku/>
        <w:snapToGrid w:val="0"/>
        <w:spacing w:line="240" w:lineRule="atLeast"/>
        <w:rPr>
          <w:rFonts w:hAnsi="標楷體"/>
          <w:szCs w:val="32"/>
        </w:rPr>
      </w:pPr>
      <w:r w:rsidRPr="009C2AFE">
        <w:rPr>
          <w:rFonts w:hAnsi="標楷體" w:hint="eastAsia"/>
          <w:szCs w:val="32"/>
        </w:rPr>
        <w:t>依市府109年5月7日函</w:t>
      </w:r>
      <w:r w:rsidRPr="009C2AFE">
        <w:rPr>
          <w:rStyle w:val="aff0"/>
          <w:rFonts w:hAnsi="標楷體"/>
          <w:szCs w:val="32"/>
        </w:rPr>
        <w:footnoteReference w:id="3"/>
      </w:r>
      <w:r w:rsidRPr="009C2AFE">
        <w:rPr>
          <w:rFonts w:hAnsi="標楷體" w:hint="eastAsia"/>
          <w:szCs w:val="32"/>
        </w:rPr>
        <w:t>：三、以下列管事項請納入執照及後續營運管理辦理：（一）商場棟及</w:t>
      </w:r>
      <w:proofErr w:type="gramStart"/>
      <w:r w:rsidRPr="009C2AFE">
        <w:rPr>
          <w:rFonts w:hAnsi="標楷體" w:hint="eastAsia"/>
          <w:szCs w:val="32"/>
        </w:rPr>
        <w:t>影城棟轉角</w:t>
      </w:r>
      <w:proofErr w:type="gramEnd"/>
      <w:r w:rsidRPr="009C2AFE">
        <w:rPr>
          <w:rFonts w:hAnsi="標楷體" w:hint="eastAsia"/>
          <w:szCs w:val="32"/>
        </w:rPr>
        <w:t>退縮半</w:t>
      </w:r>
      <w:proofErr w:type="gramStart"/>
      <w:r w:rsidRPr="009C2AFE">
        <w:rPr>
          <w:rFonts w:hAnsi="標楷體" w:hint="eastAsia"/>
          <w:szCs w:val="32"/>
        </w:rPr>
        <w:t>戶外遮</w:t>
      </w:r>
      <w:proofErr w:type="gramEnd"/>
      <w:r w:rsidRPr="009C2AFE">
        <w:rPr>
          <w:rFonts w:hAnsi="標楷體" w:hint="eastAsia"/>
          <w:szCs w:val="32"/>
        </w:rPr>
        <w:t>簷空間共350.24平方公尺、商場棟與影</w:t>
      </w:r>
      <w:proofErr w:type="gramStart"/>
      <w:r w:rsidRPr="009C2AFE">
        <w:rPr>
          <w:rFonts w:hAnsi="標楷體" w:hint="eastAsia"/>
          <w:szCs w:val="32"/>
        </w:rPr>
        <w:t>城棟</w:t>
      </w:r>
      <w:proofErr w:type="gramEnd"/>
      <w:r w:rsidRPr="009C2AFE">
        <w:rPr>
          <w:rFonts w:hAnsi="標楷體" w:hint="eastAsia"/>
          <w:szCs w:val="32"/>
        </w:rPr>
        <w:t>共新增5處出入口，以及地面層景觀設施部分退縮152.85平方公尺，後續不得任意變更。（二）針對基地避難三處疏散口景觀設施之通道順暢度應維持，請納入後續營運管理機制（三）營運前加強室內及戶外避</w:t>
      </w:r>
      <w:r w:rsidRPr="009C2AFE">
        <w:rPr>
          <w:rFonts w:hAnsi="標楷體" w:hint="eastAsia"/>
          <w:szCs w:val="32"/>
        </w:rPr>
        <w:lastRenderedPageBreak/>
        <w:t>難引導設施，包括本次審議所提室內避難對策（7項），並針對節點提出避難演練，強化管理機制。</w:t>
      </w:r>
      <w:r w:rsidRPr="009C2AFE">
        <w:rPr>
          <w:rStyle w:val="aff0"/>
          <w:rFonts w:hAnsi="標楷體"/>
          <w:szCs w:val="32"/>
        </w:rPr>
        <w:footnoteReference w:id="4"/>
      </w:r>
    </w:p>
    <w:p w:rsidR="008657CE" w:rsidRPr="009C2AFE" w:rsidRDefault="008657CE" w:rsidP="008657CE">
      <w:pPr>
        <w:pStyle w:val="5"/>
        <w:kinsoku/>
        <w:snapToGrid w:val="0"/>
        <w:spacing w:line="240" w:lineRule="atLeast"/>
        <w:rPr>
          <w:rFonts w:hAnsi="標楷體"/>
          <w:szCs w:val="32"/>
        </w:rPr>
      </w:pPr>
      <w:r w:rsidRPr="009C2AFE">
        <w:rPr>
          <w:rFonts w:hAnsi="標楷體" w:hint="eastAsia"/>
          <w:szCs w:val="32"/>
        </w:rPr>
        <w:t>遠雄公司或場館實際經營者，於營運</w:t>
      </w:r>
      <w:proofErr w:type="gramStart"/>
      <w:r w:rsidRPr="009C2AFE">
        <w:rPr>
          <w:rFonts w:hAnsi="標楷體" w:hint="eastAsia"/>
          <w:szCs w:val="32"/>
        </w:rPr>
        <w:t>期間，</w:t>
      </w:r>
      <w:proofErr w:type="gramEnd"/>
      <w:r w:rsidRPr="009C2AFE">
        <w:rPr>
          <w:rFonts w:hAnsi="標楷體" w:hint="eastAsia"/>
          <w:szCs w:val="32"/>
        </w:rPr>
        <w:t>應於大型活動或短時間大量人潮聚集之活動前一個月，提送人潮管制計畫予臺北捷運公司審查同意後執行，以利列車調度及配合，如遇大型活動提送交維計畫予交通局審查同時，亦須依交維計畫提送時程，同步提送人潮管制計畫予北市捷運公司審查。</w:t>
      </w:r>
      <w:r w:rsidRPr="009C2AFE">
        <w:rPr>
          <w:rStyle w:val="aff0"/>
          <w:rFonts w:hAnsi="標楷體"/>
          <w:szCs w:val="32"/>
        </w:rPr>
        <w:footnoteReference w:id="5"/>
      </w:r>
    </w:p>
    <w:p w:rsidR="008657CE" w:rsidRPr="009C2AFE" w:rsidRDefault="008657CE" w:rsidP="008657CE">
      <w:pPr>
        <w:pStyle w:val="4"/>
        <w:kinsoku/>
      </w:pPr>
      <w:r w:rsidRPr="009C2AFE">
        <w:rPr>
          <w:rFonts w:hint="eastAsia"/>
        </w:rPr>
        <w:t>上開註記係因107年3月6日都發局召開「大巨蛋工程涉及技術</w:t>
      </w:r>
      <w:proofErr w:type="gramStart"/>
      <w:r w:rsidRPr="009C2AFE">
        <w:rPr>
          <w:rFonts w:hint="eastAsia"/>
        </w:rPr>
        <w:t>規則第97</w:t>
      </w:r>
      <w:proofErr w:type="gramEnd"/>
      <w:r w:rsidRPr="009C2AFE">
        <w:rPr>
          <w:rFonts w:hint="eastAsia"/>
        </w:rPr>
        <w:t>、127條會議」決議認為……所核可之投資執行計畫書內容，</w:t>
      </w:r>
      <w:r w:rsidRPr="009C2AFE">
        <w:rPr>
          <w:rFonts w:hint="eastAsia"/>
          <w:u w:val="single"/>
        </w:rPr>
        <w:t>體育活動</w:t>
      </w:r>
      <w:r w:rsidR="00B51693">
        <w:rPr>
          <w:rFonts w:hint="eastAsia"/>
          <w:u w:val="single"/>
        </w:rPr>
        <w:t>占</w:t>
      </w:r>
      <w:r w:rsidRPr="009C2AFE">
        <w:rPr>
          <w:rFonts w:hint="eastAsia"/>
          <w:u w:val="single"/>
        </w:rPr>
        <w:t>59.1%;意即未來將有40.9％作為其他活動如集會、演唱會等之使用</w:t>
      </w:r>
      <w:r w:rsidRPr="009C2AFE">
        <w:rPr>
          <w:rFonts w:hint="eastAsia"/>
        </w:rPr>
        <w:t>…</w:t>
      </w:r>
      <w:proofErr w:type="gramStart"/>
      <w:r w:rsidRPr="009C2AFE">
        <w:rPr>
          <w:rFonts w:hint="eastAsia"/>
        </w:rPr>
        <w:t>…</w:t>
      </w:r>
      <w:proofErr w:type="gramEnd"/>
      <w:r w:rsidRPr="009C2AFE">
        <w:rPr>
          <w:rFonts w:hint="eastAsia"/>
        </w:rPr>
        <w:t>但不符合第</w:t>
      </w:r>
      <w:r w:rsidRPr="009C2AFE">
        <w:t>127</w:t>
      </w:r>
      <w:r w:rsidRPr="009C2AFE">
        <w:rPr>
          <w:rFonts w:hint="eastAsia"/>
        </w:rPr>
        <w:t>條規定，……本案未來</w:t>
      </w:r>
      <w:proofErr w:type="gramStart"/>
      <w:r w:rsidRPr="009C2AFE">
        <w:rPr>
          <w:rFonts w:hint="eastAsia"/>
        </w:rPr>
        <w:t>如確作</w:t>
      </w:r>
      <w:proofErr w:type="gramEnd"/>
      <w:r w:rsidRPr="009C2AFE">
        <w:rPr>
          <w:rFonts w:hint="eastAsia"/>
        </w:rPr>
        <w:t>前開使用，自應依技術規則第</w:t>
      </w:r>
      <w:r w:rsidRPr="009C2AFE">
        <w:t>127</w:t>
      </w:r>
      <w:r w:rsidRPr="009C2AFE">
        <w:rPr>
          <w:rFonts w:hint="eastAsia"/>
        </w:rPr>
        <w:t>條檢討，或向相關主管機關申請性能設計審查排除規定（林洲民時任都發局局長等由</w:t>
      </w:r>
      <w:r w:rsidRPr="009C2AFE">
        <w:rPr>
          <w:rStyle w:val="aff0"/>
          <w:rFonts w:hAnsi="標楷體"/>
          <w:szCs w:val="32"/>
        </w:rPr>
        <w:footnoteReference w:id="6"/>
      </w:r>
      <w:r w:rsidRPr="009C2AFE">
        <w:rPr>
          <w:rFonts w:hint="eastAsia"/>
        </w:rPr>
        <w:t>107年3月9日函）。</w:t>
      </w:r>
    </w:p>
    <w:p w:rsidR="008657CE" w:rsidRPr="009C2AFE" w:rsidRDefault="008657CE" w:rsidP="008657CE">
      <w:pPr>
        <w:pStyle w:val="3"/>
        <w:kinsoku/>
      </w:pPr>
      <w:r w:rsidRPr="009C2AFE">
        <w:rPr>
          <w:rFonts w:hint="eastAsia"/>
        </w:rPr>
        <w:t>大巨蛋體育館為行政院核定為國家重大經濟建設之一，</w:t>
      </w:r>
      <w:proofErr w:type="gramStart"/>
      <w:r w:rsidRPr="009C2AFE">
        <w:rPr>
          <w:rFonts w:hint="eastAsia"/>
        </w:rPr>
        <w:t>採</w:t>
      </w:r>
      <w:proofErr w:type="gramEnd"/>
      <w:r w:rsidRPr="009C2AFE">
        <w:rPr>
          <w:rFonts w:hint="eastAsia"/>
        </w:rPr>
        <w:t>BOT方式辦理，自95年簽約起臺北市政府即知</w:t>
      </w:r>
      <w:r w:rsidRPr="009C2AFE">
        <w:rPr>
          <w:rFonts w:hint="eastAsia"/>
        </w:rPr>
        <w:lastRenderedPageBreak/>
        <w:t>除體育館使用外，另要做藝文表演、集會及展覽等使用。依據市府1</w:t>
      </w:r>
      <w:r w:rsidRPr="009C2AFE">
        <w:t>12</w:t>
      </w:r>
      <w:r w:rsidRPr="009C2AFE">
        <w:rPr>
          <w:rFonts w:hint="eastAsia"/>
        </w:rPr>
        <w:t>年5月5日說明，投資執行計畫書各用途（體育、演唱會、展覽等）使用比例，如下圖1所示。</w:t>
      </w:r>
    </w:p>
    <w:p w:rsidR="008657CE" w:rsidRPr="009C2AFE" w:rsidRDefault="008657CE" w:rsidP="008657CE">
      <w:pPr>
        <w:pStyle w:val="4"/>
        <w:numPr>
          <w:ilvl w:val="0"/>
          <w:numId w:val="0"/>
        </w:numPr>
        <w:ind w:left="1191"/>
      </w:pPr>
      <w:r w:rsidRPr="009C2AFE">
        <w:rPr>
          <w:noProof/>
        </w:rPr>
        <w:drawing>
          <wp:inline distT="0" distB="0" distL="0" distR="0" wp14:anchorId="3AE4DA48" wp14:editId="7896C0B6">
            <wp:extent cx="4564380" cy="2906709"/>
            <wp:effectExtent l="0" t="0" r="7620" b="8255"/>
            <wp:docPr id="34" name="圖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10063" t="19095" r="22999" b="5126"/>
                    <a:stretch/>
                  </pic:blipFill>
                  <pic:spPr bwMode="auto">
                    <a:xfrm>
                      <a:off x="0" y="0"/>
                      <a:ext cx="4580271" cy="2916829"/>
                    </a:xfrm>
                    <a:prstGeom prst="rect">
                      <a:avLst/>
                    </a:prstGeom>
                    <a:ln>
                      <a:noFill/>
                    </a:ln>
                    <a:extLst>
                      <a:ext uri="{53640926-AAD7-44D8-BBD7-CCE9431645EC}">
                        <a14:shadowObscured xmlns:a14="http://schemas.microsoft.com/office/drawing/2010/main"/>
                      </a:ext>
                    </a:extLst>
                  </pic:spPr>
                </pic:pic>
              </a:graphicData>
            </a:graphic>
          </wp:inline>
        </w:drawing>
      </w:r>
    </w:p>
    <w:p w:rsidR="008657CE" w:rsidRPr="009C2AFE" w:rsidRDefault="008657CE" w:rsidP="008657CE">
      <w:pPr>
        <w:pStyle w:val="a1"/>
        <w:kinsoku/>
        <w:jc w:val="right"/>
      </w:pPr>
      <w:r w:rsidRPr="009C2AFE">
        <w:rPr>
          <w:rFonts w:hint="eastAsia"/>
        </w:rPr>
        <w:t>投資執行計畫書中各用途（體育、演唱會、展覽等）使用比例</w:t>
      </w:r>
    </w:p>
    <w:p w:rsidR="008657CE" w:rsidRPr="009C2AFE" w:rsidRDefault="008657CE" w:rsidP="008657CE">
      <w:pPr>
        <w:pStyle w:val="3"/>
        <w:kinsoku/>
      </w:pPr>
      <w:bookmarkStart w:id="79" w:name="_Toc170640490"/>
      <w:proofErr w:type="gramStart"/>
      <w:r w:rsidRPr="009C2AFE">
        <w:rPr>
          <w:rFonts w:hint="eastAsia"/>
        </w:rPr>
        <w:t>查據本</w:t>
      </w:r>
      <w:proofErr w:type="gramEnd"/>
      <w:r w:rsidRPr="009C2AFE">
        <w:rPr>
          <w:rFonts w:hint="eastAsia"/>
        </w:rPr>
        <w:t>案</w:t>
      </w:r>
      <w:bookmarkStart w:id="80" w:name="_Hlk170463027"/>
      <w:r w:rsidRPr="009C2AFE">
        <w:rPr>
          <w:rFonts w:hint="eastAsia"/>
        </w:rPr>
        <w:t>「臺北文化體育園區大型室內體育館開發計畫（第</w:t>
      </w:r>
      <w:r w:rsidRPr="009C2AFE">
        <w:t>5</w:t>
      </w:r>
      <w:r w:rsidRPr="009C2AFE">
        <w:rPr>
          <w:rFonts w:hint="eastAsia"/>
        </w:rPr>
        <w:t>次變更）案-建築物防火避難性能設計計畫書」（下稱性能第5次變更計畫書）</w:t>
      </w:r>
      <w:bookmarkEnd w:id="80"/>
      <w:r w:rsidRPr="009C2AFE">
        <w:rPr>
          <w:rFonts w:hint="eastAsia"/>
        </w:rPr>
        <w:t>，關於演唱會使用部分：</w:t>
      </w:r>
      <w:bookmarkEnd w:id="79"/>
    </w:p>
    <w:p w:rsidR="008657CE" w:rsidRPr="009C2AFE" w:rsidRDefault="008657CE" w:rsidP="008657CE">
      <w:pPr>
        <w:pStyle w:val="4"/>
        <w:kinsoku/>
      </w:pPr>
      <w:r w:rsidRPr="009C2AFE">
        <w:rPr>
          <w:rFonts w:hint="eastAsia"/>
        </w:rPr>
        <w:t>體育館之球場層（地下2層）業已檢討容納15,000人使用(詳：第1冊-附件冊-附件三-第77頁)，</w:t>
      </w:r>
      <w:r w:rsidRPr="009C2AFE">
        <w:rPr>
          <w:rFonts w:hint="eastAsia"/>
        </w:rPr>
        <w:tab/>
        <w:t>並有作球場面觀眾席之配置及逃生動線規劃</w:t>
      </w:r>
      <w:proofErr w:type="gramStart"/>
      <w:r w:rsidRPr="009C2AFE">
        <w:rPr>
          <w:rFonts w:hint="eastAsia"/>
        </w:rPr>
        <w:t>（</w:t>
      </w:r>
      <w:proofErr w:type="gramEnd"/>
      <w:r w:rsidRPr="009C2AFE">
        <w:rPr>
          <w:rFonts w:hint="eastAsia"/>
        </w:rPr>
        <w:t>詳：附件冊-附件八-第7頁</w:t>
      </w:r>
      <w:proofErr w:type="gramStart"/>
      <w:r w:rsidRPr="009C2AFE">
        <w:rPr>
          <w:rFonts w:hint="eastAsia"/>
        </w:rPr>
        <w:t>）</w:t>
      </w:r>
      <w:proofErr w:type="gramEnd"/>
      <w:r w:rsidRPr="009C2AFE">
        <w:rPr>
          <w:rFonts w:hint="eastAsia"/>
        </w:rPr>
        <w:t>，後通過避難逃生驗證。球場內之人員主要由平左上角、左下角及右側下沈式廣場往避難層逃生，在綜合考慮緊急條件下的人員運動特徵及心理承受能力狀況下，確保在8分鐘緊急避難時間內觀眾疏散至安全區域達到初步避難的基本原則。</w:t>
      </w:r>
    </w:p>
    <w:p w:rsidR="008657CE" w:rsidRPr="009C2AFE" w:rsidRDefault="008657CE" w:rsidP="008657CE">
      <w:pPr>
        <w:pStyle w:val="4"/>
        <w:kinsoku/>
      </w:pPr>
      <w:proofErr w:type="gramStart"/>
      <w:r w:rsidRPr="009C2AFE">
        <w:rPr>
          <w:rFonts w:hint="eastAsia"/>
        </w:rPr>
        <w:lastRenderedPageBreak/>
        <w:t>惟</w:t>
      </w:r>
      <w:proofErr w:type="gramEnd"/>
      <w:r w:rsidRPr="009C2AFE">
        <w:rPr>
          <w:rFonts w:hint="eastAsia"/>
        </w:rPr>
        <w:t>，於第4次變更案專案小組評定會議紀錄之審查委員意見：「</w:t>
      </w:r>
      <w:r w:rsidRPr="009C2AFE">
        <w:rPr>
          <w:rFonts w:hint="eastAsia"/>
          <w:u w:val="single"/>
        </w:rPr>
        <w:t>演唱會及展覽用途之審查非本次變更內容，請移出，日後再依需求提出</w:t>
      </w:r>
      <w:r w:rsidRPr="009C2AFE">
        <w:rPr>
          <w:rFonts w:hint="eastAsia"/>
        </w:rPr>
        <w:t>」，並經該審查意見回覆與執行情形：「</w:t>
      </w:r>
      <w:r w:rsidRPr="009C2AFE">
        <w:rPr>
          <w:rFonts w:hint="eastAsia"/>
          <w:u w:val="single"/>
        </w:rPr>
        <w:t>有關會議簡報內非本次變更所新增之說明內容已移除</w:t>
      </w:r>
      <w:r w:rsidRPr="009C2AFE">
        <w:rPr>
          <w:rFonts w:hint="eastAsia"/>
        </w:rPr>
        <w:t>」。</w:t>
      </w:r>
    </w:p>
    <w:p w:rsidR="008657CE" w:rsidRPr="009C2AFE" w:rsidRDefault="008657CE" w:rsidP="008657CE">
      <w:pPr>
        <w:pStyle w:val="4"/>
        <w:kinsoku/>
      </w:pPr>
      <w:r w:rsidRPr="009C2AFE">
        <w:rPr>
          <w:rFonts w:hint="eastAsia"/>
        </w:rPr>
        <w:t>基此，對於「演唱會及展覽用途」此種「類型」之使用形式，已然排除該次性能審議，但對於球場面（地下2層）1.5萬人使用之避難逃生驗證，卻已通過，其法律效果為何，以及</w:t>
      </w:r>
      <w:proofErr w:type="gramStart"/>
      <w:r w:rsidRPr="009C2AFE">
        <w:rPr>
          <w:rFonts w:hint="eastAsia"/>
        </w:rPr>
        <w:t>是否需仍須</w:t>
      </w:r>
      <w:proofErr w:type="gramEnd"/>
      <w:r w:rsidRPr="009C2AFE">
        <w:rPr>
          <w:rFonts w:hint="eastAsia"/>
        </w:rPr>
        <w:t>依使用執照但書規定，審查建築技術規則第127條，不無疑問。</w:t>
      </w:r>
    </w:p>
    <w:p w:rsidR="008657CE" w:rsidRPr="009C2AFE" w:rsidRDefault="008657CE" w:rsidP="008657CE">
      <w:pPr>
        <w:pStyle w:val="3"/>
        <w:kinsoku/>
      </w:pPr>
      <w:bookmarkStart w:id="81" w:name="_Toc170640491"/>
      <w:r w:rsidRPr="009C2AFE">
        <w:rPr>
          <w:rFonts w:hint="eastAsia"/>
        </w:rPr>
        <w:t>市府大巨蛋體育館能否作為演唱會使用自107年迄今對外新聞稿</w:t>
      </w:r>
      <w:proofErr w:type="gramStart"/>
      <w:r w:rsidRPr="009C2AFE">
        <w:rPr>
          <w:rFonts w:hint="eastAsia"/>
        </w:rPr>
        <w:t>說明忽稱需</w:t>
      </w:r>
      <w:proofErr w:type="gramEnd"/>
      <w:r w:rsidRPr="009C2AFE">
        <w:rPr>
          <w:rFonts w:hint="eastAsia"/>
        </w:rPr>
        <w:t>經檢討前開事項，忽而稱按大型群聚活動安全管理自治條例申請辦理即可，立場游移不定：</w:t>
      </w:r>
      <w:bookmarkEnd w:id="81"/>
    </w:p>
    <w:p w:rsidR="008657CE" w:rsidRPr="009C2AFE" w:rsidRDefault="008657CE" w:rsidP="008657CE">
      <w:pPr>
        <w:pStyle w:val="4"/>
        <w:kinsoku/>
        <w:snapToGrid w:val="0"/>
        <w:spacing w:line="240" w:lineRule="atLeast"/>
        <w:rPr>
          <w:rFonts w:hAnsi="標楷體"/>
          <w:szCs w:val="32"/>
        </w:rPr>
      </w:pPr>
      <w:r w:rsidRPr="009C2AFE">
        <w:rPr>
          <w:rFonts w:hAnsi="標楷體" w:hint="eastAsia"/>
          <w:szCs w:val="32"/>
        </w:rPr>
        <w:t>關於大巨蛋體育館能否作為演唱會使用一節，依市府於107年3月19日</w:t>
      </w:r>
      <w:r w:rsidRPr="009C2AFE">
        <w:rPr>
          <w:rStyle w:val="aff0"/>
          <w:rFonts w:hAnsi="標楷體"/>
          <w:szCs w:val="32"/>
        </w:rPr>
        <w:footnoteReference w:id="7"/>
      </w:r>
      <w:r w:rsidRPr="009C2AFE">
        <w:rPr>
          <w:rFonts w:hAnsi="標楷體" w:hint="eastAsia"/>
          <w:szCs w:val="32"/>
        </w:rPr>
        <w:t>同109年7月15日</w:t>
      </w:r>
      <w:r w:rsidRPr="009C2AFE">
        <w:rPr>
          <w:rStyle w:val="aff0"/>
          <w:rFonts w:hAnsi="標楷體"/>
          <w:szCs w:val="32"/>
        </w:rPr>
        <w:footnoteReference w:id="8"/>
      </w:r>
      <w:proofErr w:type="gramStart"/>
      <w:r w:rsidRPr="009C2AFE">
        <w:rPr>
          <w:rFonts w:hAnsi="標楷體" w:hint="eastAsia"/>
          <w:szCs w:val="32"/>
        </w:rPr>
        <w:t>新聞稿均</w:t>
      </w:r>
      <w:r w:rsidRPr="009C2AFE">
        <w:rPr>
          <w:rFonts w:hAnsi="標楷體" w:hint="eastAsia"/>
          <w:szCs w:val="32"/>
        </w:rPr>
        <w:lastRenderedPageBreak/>
        <w:t>稱</w:t>
      </w:r>
      <w:proofErr w:type="gramEnd"/>
      <w:r w:rsidRPr="009C2AFE">
        <w:rPr>
          <w:rFonts w:hAnsi="標楷體" w:hint="eastAsia"/>
          <w:szCs w:val="32"/>
        </w:rPr>
        <w:t>，大巨蛋如欲做演唱會使用，應依技術規則第127條檢討或依法送性能審查排除。然該府後於1</w:t>
      </w:r>
      <w:r w:rsidRPr="009C2AFE">
        <w:rPr>
          <w:rFonts w:hAnsi="標楷體"/>
          <w:szCs w:val="32"/>
        </w:rPr>
        <w:t>09</w:t>
      </w:r>
      <w:r w:rsidRPr="009C2AFE">
        <w:rPr>
          <w:rFonts w:hAnsi="標楷體" w:hint="eastAsia"/>
          <w:szCs w:val="32"/>
        </w:rPr>
        <w:t>年7月17日新聞稿，改稱大巨蛋涉及技術規則第127條疑義部分，依內政部函釋，巨蛋場館本次變更設計申請用途為體育館，無第127條適用，惟該府建管處秉持嚴加把關精神，於本次變更設計核准時註記列管，未來巨蛋</w:t>
      </w:r>
      <w:proofErr w:type="gramStart"/>
      <w:r w:rsidRPr="009C2AFE">
        <w:rPr>
          <w:rFonts w:hAnsi="標楷體" w:hint="eastAsia"/>
          <w:szCs w:val="32"/>
        </w:rPr>
        <w:t>場館若臨時</w:t>
      </w:r>
      <w:proofErr w:type="gramEnd"/>
      <w:r w:rsidRPr="009C2AFE">
        <w:rPr>
          <w:rFonts w:hAnsi="標楷體" w:hint="eastAsia"/>
          <w:szCs w:val="32"/>
        </w:rPr>
        <w:t>作演唱會使用，須依規定辦理大型群聚活動申請，</w:t>
      </w:r>
      <w:r w:rsidRPr="009C2AFE">
        <w:rPr>
          <w:rFonts w:hAnsi="標楷體" w:hint="eastAsia"/>
          <w:b/>
          <w:szCs w:val="32"/>
        </w:rPr>
        <w:t>且遠雄公司應先通案送經</w:t>
      </w:r>
      <w:bookmarkStart w:id="82" w:name="_Hlk170471713"/>
      <w:r w:rsidRPr="009C2AFE">
        <w:rPr>
          <w:rFonts w:hAnsi="標楷體" w:hint="eastAsia"/>
          <w:b/>
          <w:szCs w:val="32"/>
        </w:rPr>
        <w:t>財團法人台灣建築中心（下稱台灣建築中心）</w:t>
      </w:r>
      <w:bookmarkEnd w:id="82"/>
      <w:r w:rsidRPr="009C2AFE">
        <w:rPr>
          <w:rFonts w:hAnsi="標楷體" w:hint="eastAsia"/>
          <w:b/>
          <w:szCs w:val="32"/>
        </w:rPr>
        <w:t>性能設計審查通過，驗證確保逃生避難安全，或申請變更符合第127條之規定</w:t>
      </w:r>
      <w:r w:rsidRPr="009C2AFE">
        <w:rPr>
          <w:rFonts w:hAnsi="標楷體" w:hint="eastAsia"/>
          <w:szCs w:val="32"/>
        </w:rPr>
        <w:t>。</w:t>
      </w:r>
    </w:p>
    <w:p w:rsidR="008657CE" w:rsidRPr="009C2AFE" w:rsidRDefault="008657CE" w:rsidP="008657CE">
      <w:pPr>
        <w:pStyle w:val="3"/>
        <w:kinsoku/>
      </w:pPr>
      <w:bookmarkStart w:id="83" w:name="_Toc170640492"/>
      <w:r w:rsidRPr="009C2AFE">
        <w:rPr>
          <w:rFonts w:hAnsi="標楷體" w:hint="eastAsia"/>
          <w:b/>
          <w:szCs w:val="32"/>
        </w:rPr>
        <w:t>本院因上開爭議，就市府立場猶疑不定，分別從</w:t>
      </w:r>
      <w:proofErr w:type="gramStart"/>
      <w:r w:rsidRPr="009C2AFE">
        <w:rPr>
          <w:rFonts w:hAnsi="標楷體" w:hint="eastAsia"/>
          <w:b/>
          <w:szCs w:val="32"/>
        </w:rPr>
        <w:t>臚</w:t>
      </w:r>
      <w:proofErr w:type="gramEnd"/>
      <w:r w:rsidRPr="009C2AFE">
        <w:rPr>
          <w:rFonts w:hAnsi="標楷體" w:hint="eastAsia"/>
          <w:b/>
          <w:szCs w:val="32"/>
        </w:rPr>
        <w:t>列法制面與實體面之相關問題，分別詢問建築法中央主管機關與地方主管機關之意見如下：</w:t>
      </w:r>
      <w:bookmarkEnd w:id="83"/>
    </w:p>
    <w:p w:rsidR="008657CE" w:rsidRPr="009C2AFE" w:rsidRDefault="008657CE" w:rsidP="008657CE">
      <w:pPr>
        <w:pStyle w:val="4"/>
        <w:kinsoku/>
      </w:pPr>
      <w:r w:rsidRPr="009C2AFE">
        <w:rPr>
          <w:rFonts w:hAnsi="標楷體" w:hint="eastAsia"/>
          <w:b/>
          <w:szCs w:val="32"/>
        </w:rPr>
        <w:t>大巨蛋體育館是否符合技術規則第9</w:t>
      </w:r>
      <w:r w:rsidRPr="009C2AFE">
        <w:rPr>
          <w:rFonts w:hAnsi="標楷體"/>
          <w:b/>
          <w:szCs w:val="32"/>
        </w:rPr>
        <w:t>7</w:t>
      </w:r>
      <w:r w:rsidRPr="009C2AFE">
        <w:rPr>
          <w:rFonts w:hAnsi="標楷體" w:hint="eastAsia"/>
          <w:b/>
          <w:szCs w:val="32"/>
        </w:rPr>
        <w:t>條、第127條之規定，以及依據現行相關建築管理法令，得否做演唱會使用</w:t>
      </w:r>
      <w:r w:rsidRPr="009C2AFE">
        <w:rPr>
          <w:rFonts w:hAnsi="標楷體" w:hint="eastAsia"/>
          <w:szCs w:val="32"/>
        </w:rPr>
        <w:t>：</w:t>
      </w:r>
    </w:p>
    <w:p w:rsidR="008657CE" w:rsidRPr="009C2AFE" w:rsidRDefault="008657CE" w:rsidP="008657CE">
      <w:pPr>
        <w:pStyle w:val="5"/>
        <w:kinsoku/>
        <w:snapToGrid w:val="0"/>
        <w:spacing w:line="240" w:lineRule="atLeast"/>
        <w:rPr>
          <w:rFonts w:hAnsi="標楷體"/>
          <w:szCs w:val="32"/>
        </w:rPr>
      </w:pPr>
      <w:r w:rsidRPr="009C2AFE">
        <w:rPr>
          <w:rFonts w:hAnsi="標楷體" w:hint="eastAsia"/>
          <w:szCs w:val="32"/>
        </w:rPr>
        <w:lastRenderedPageBreak/>
        <w:t>市府說明</w:t>
      </w:r>
      <w:r w:rsidRPr="009C2AFE">
        <w:rPr>
          <w:rStyle w:val="aff0"/>
          <w:rFonts w:hAnsi="標楷體"/>
          <w:szCs w:val="32"/>
        </w:rPr>
        <w:footnoteReference w:id="9"/>
      </w:r>
      <w:r w:rsidRPr="009C2AFE">
        <w:rPr>
          <w:rFonts w:hAnsi="標楷體" w:hint="eastAsia"/>
          <w:szCs w:val="32"/>
          <w:vertAlign w:val="superscript"/>
        </w:rPr>
        <w:t>、</w:t>
      </w:r>
      <w:r w:rsidRPr="009C2AFE">
        <w:rPr>
          <w:rStyle w:val="aff0"/>
          <w:rFonts w:hAnsi="標楷體"/>
          <w:szCs w:val="32"/>
        </w:rPr>
        <w:footnoteReference w:id="10"/>
      </w:r>
      <w:r w:rsidRPr="009C2AFE">
        <w:rPr>
          <w:rFonts w:hAnsi="標楷體" w:hint="eastAsia"/>
          <w:szCs w:val="32"/>
        </w:rPr>
        <w:t>略</w:t>
      </w:r>
      <w:proofErr w:type="gramStart"/>
      <w:r w:rsidRPr="009C2AFE">
        <w:rPr>
          <w:rFonts w:hAnsi="標楷體" w:hint="eastAsia"/>
          <w:szCs w:val="32"/>
        </w:rPr>
        <w:t>以</w:t>
      </w:r>
      <w:proofErr w:type="gramEnd"/>
      <w:r w:rsidRPr="009C2AFE">
        <w:rPr>
          <w:rFonts w:hAnsi="標楷體" w:hint="eastAsia"/>
          <w:szCs w:val="32"/>
        </w:rPr>
        <w:t>：大巨蛋申請主要用途為A1體育館，非屬「技術規則」第5章第2節（戲院、電影院、歌廳、演藝場及集會堂）之適用範圍，後續倘該場館計畫做非屬體育類之臨時性大型活動，依上述內政部106年7月12日函釋，其活動安全之相關工作計畫須由所有權人或使用人依大型活動自治條例向主管機關申請核可。大巨蛋體育場館建築物經112年11月2日取得112</w:t>
      </w:r>
      <w:proofErr w:type="gramStart"/>
      <w:r w:rsidRPr="009C2AFE">
        <w:rPr>
          <w:rFonts w:hAnsi="標楷體" w:hint="eastAsia"/>
          <w:szCs w:val="32"/>
        </w:rPr>
        <w:t>使字第0148號</w:t>
      </w:r>
      <w:proofErr w:type="gramEnd"/>
      <w:r w:rsidRPr="009C2AFE">
        <w:rPr>
          <w:rFonts w:hAnsi="標楷體" w:hint="eastAsia"/>
          <w:szCs w:val="32"/>
        </w:rPr>
        <w:t>部分使用執照，建築物用途為「體育場（A1）」，倘計畫作非體育賽事用途使用，應依使用執照附表之注意事項第29項之加註事項辦理；</w:t>
      </w:r>
      <w:bookmarkStart w:id="84" w:name="_Hlk169267654"/>
      <w:r w:rsidRPr="009C2AFE">
        <w:rPr>
          <w:rFonts w:hAnsi="標楷體" w:hint="eastAsia"/>
          <w:szCs w:val="32"/>
        </w:rPr>
        <w:t>又大巨蛋提供藝文表演、集會及展覽等使用，</w:t>
      </w:r>
      <w:proofErr w:type="gramStart"/>
      <w:r w:rsidRPr="009C2AFE">
        <w:rPr>
          <w:rFonts w:hAnsi="標楷體" w:hint="eastAsia"/>
          <w:szCs w:val="32"/>
        </w:rPr>
        <w:t>係屬場館</w:t>
      </w:r>
      <w:proofErr w:type="gramEnd"/>
      <w:r w:rsidRPr="009C2AFE">
        <w:rPr>
          <w:rFonts w:hAnsi="標楷體" w:hint="eastAsia"/>
          <w:szCs w:val="32"/>
        </w:rPr>
        <w:t>之「臨時使用」性質，故舉辦上述活動時，大巨蛋仍屬「體育場館」，而非屬「戲院、電影院歌廳、演藝場及集會堂」</w:t>
      </w:r>
      <w:bookmarkEnd w:id="84"/>
      <w:r w:rsidRPr="009C2AFE">
        <w:rPr>
          <w:rFonts w:hAnsi="標楷體" w:hint="eastAsia"/>
          <w:szCs w:val="32"/>
        </w:rPr>
        <w:t>。</w:t>
      </w:r>
    </w:p>
    <w:p w:rsidR="008657CE" w:rsidRPr="009C2AFE" w:rsidRDefault="008657CE" w:rsidP="008657CE">
      <w:pPr>
        <w:pStyle w:val="5"/>
        <w:kinsoku/>
      </w:pPr>
      <w:r w:rsidRPr="009C2AFE">
        <w:rPr>
          <w:rFonts w:hAnsi="標楷體" w:hint="eastAsia"/>
          <w:szCs w:val="32"/>
        </w:rPr>
        <w:t>內政部則說明</w:t>
      </w:r>
      <w:r w:rsidRPr="009C2AFE">
        <w:rPr>
          <w:rStyle w:val="aff0"/>
          <w:rFonts w:hAnsi="標楷體"/>
          <w:szCs w:val="32"/>
        </w:rPr>
        <w:footnoteReference w:id="11"/>
      </w:r>
      <w:bookmarkStart w:id="85" w:name="_Hlk170811944"/>
      <w:r w:rsidRPr="009C2AFE">
        <w:rPr>
          <w:rFonts w:hAnsi="標楷體" w:hint="eastAsia"/>
          <w:szCs w:val="32"/>
        </w:rPr>
        <w:t>，技術規則建築物使用類組體</w:t>
      </w:r>
      <w:r w:rsidRPr="009C2AFE">
        <w:rPr>
          <w:rFonts w:hAnsi="標楷體" w:hint="eastAsia"/>
          <w:szCs w:val="32"/>
        </w:rPr>
        <w:lastRenderedPageBreak/>
        <w:t>育館與集會堂之異同</w:t>
      </w:r>
      <w:r w:rsidRPr="000C51F7">
        <w:rPr>
          <w:rFonts w:hAnsi="標楷體" w:hint="eastAsia"/>
          <w:szCs w:val="32"/>
        </w:rPr>
        <w:t>如表1</w:t>
      </w:r>
      <w:bookmarkEnd w:id="85"/>
      <w:r w:rsidRPr="009C2AFE">
        <w:rPr>
          <w:rFonts w:hAnsi="標楷體" w:hint="eastAsia"/>
          <w:szCs w:val="32"/>
        </w:rPr>
        <w:t>，</w:t>
      </w:r>
      <w:r w:rsidRPr="009C2AFE">
        <w:rPr>
          <w:rFonts w:hAnsi="標楷體" w:hint="eastAsia"/>
          <w:b/>
          <w:szCs w:val="32"/>
        </w:rPr>
        <w:t>「演唱會」是一種活動內容，可能於各種室內或戶外空間舉辦，並非一種建築物空間的使用類組名稱。基於申請人主義，受理單位依據其申請內容予以審理</w:t>
      </w:r>
      <w:r w:rsidRPr="009C2AFE">
        <w:rPr>
          <w:rFonts w:hAnsi="標楷體" w:hint="eastAsia"/>
          <w:szCs w:val="32"/>
        </w:rPr>
        <w:t>。</w:t>
      </w:r>
      <w:proofErr w:type="gramStart"/>
      <w:r w:rsidRPr="009C2AFE">
        <w:rPr>
          <w:rFonts w:hAnsi="標楷體" w:hint="eastAsia"/>
          <w:b/>
          <w:szCs w:val="32"/>
        </w:rPr>
        <w:t>體育場館如有</w:t>
      </w:r>
      <w:proofErr w:type="gramEnd"/>
      <w:r w:rsidRPr="009C2AFE">
        <w:rPr>
          <w:rFonts w:hAnsi="標楷體" w:hint="eastAsia"/>
          <w:b/>
          <w:szCs w:val="32"/>
        </w:rPr>
        <w:t>其他臨時性使用並有別於主要用途，係屬臺北市政府權責</w:t>
      </w:r>
      <w:r w:rsidRPr="009C2AFE">
        <w:rPr>
          <w:rFonts w:hAnsi="標楷體" w:hint="eastAsia"/>
          <w:szCs w:val="32"/>
        </w:rPr>
        <w:t>，</w:t>
      </w:r>
      <w:r w:rsidRPr="009C2AFE">
        <w:rPr>
          <w:rFonts w:hAnsi="標楷體" w:hint="eastAsia"/>
          <w:b/>
          <w:szCs w:val="32"/>
        </w:rPr>
        <w:t>因「演唱會」僅是一種活動內容，非建築物空間的使用類組名稱，並不直接涉及建築物使用類組之變更</w:t>
      </w:r>
      <w:r w:rsidRPr="009C2AFE">
        <w:rPr>
          <w:rFonts w:hAnsi="標楷體" w:hint="eastAsia"/>
          <w:szCs w:val="32"/>
        </w:rPr>
        <w:t>，至於何時需要辦理變更使用執照，應回歸依建築法第73條第2項規定辦理，如有建築法第9條規定建造行為以外主要構造等與原核定使用不合之變更時，應依法辦理變更使用執照，並就申請變更之項目進行法規檢討。</w:t>
      </w:r>
      <w:bookmarkStart w:id="86" w:name="_Hlk170811969"/>
    </w:p>
    <w:p w:rsidR="008657CE" w:rsidRPr="009C2AFE" w:rsidRDefault="008657CE" w:rsidP="008657CE">
      <w:pPr>
        <w:pStyle w:val="a3"/>
        <w:ind w:left="680" w:hanging="680"/>
      </w:pPr>
      <w:r w:rsidRPr="009C2AFE">
        <w:rPr>
          <w:rFonts w:hint="eastAsia"/>
        </w:rPr>
        <w:t>建築技術規則體育館與集會堂異同（內政部提供）</w:t>
      </w:r>
    </w:p>
    <w:tbl>
      <w:tblPr>
        <w:tblStyle w:val="af7"/>
        <w:tblW w:w="5000" w:type="pct"/>
        <w:tblLook w:val="04A0" w:firstRow="1" w:lastRow="0" w:firstColumn="1" w:lastColumn="0" w:noHBand="0" w:noVBand="1"/>
      </w:tblPr>
      <w:tblGrid>
        <w:gridCol w:w="1555"/>
        <w:gridCol w:w="2551"/>
        <w:gridCol w:w="4728"/>
      </w:tblGrid>
      <w:tr w:rsidR="009C2AFE" w:rsidRPr="009C2AFE" w:rsidTr="00D03249">
        <w:trPr>
          <w:tblHeader/>
        </w:trPr>
        <w:tc>
          <w:tcPr>
            <w:tcW w:w="880" w:type="pct"/>
            <w:tcMar>
              <w:top w:w="28" w:type="dxa"/>
              <w:left w:w="28" w:type="dxa"/>
              <w:bottom w:w="28" w:type="dxa"/>
              <w:right w:w="28" w:type="dxa"/>
            </w:tcMar>
          </w:tcPr>
          <w:p w:rsidR="008657CE" w:rsidRPr="009C2AFE" w:rsidRDefault="008657CE" w:rsidP="00D03249">
            <w:pPr>
              <w:pStyle w:val="13"/>
              <w:widowControl w:val="0"/>
              <w:adjustRightInd w:val="0"/>
              <w:snapToGrid w:val="0"/>
              <w:spacing w:before="0" w:beforeAutospacing="0" w:after="0" w:afterAutospacing="0" w:line="280" w:lineRule="exact"/>
              <w:jc w:val="center"/>
              <w:textDirection w:val="lrTbV"/>
              <w:textAlignment w:val="baseline"/>
              <w:rPr>
                <w:rFonts w:ascii="Times New Roman" w:eastAsia="標楷體" w:hAnsi="Times New Roman" w:cs="Times New Roman"/>
                <w:kern w:val="2"/>
                <w:sz w:val="28"/>
                <w:szCs w:val="28"/>
              </w:rPr>
            </w:pPr>
            <w:r w:rsidRPr="009C2AFE">
              <w:rPr>
                <w:rFonts w:ascii="Times New Roman" w:eastAsia="標楷體" w:hAnsi="Times New Roman" w:cs="Times New Roman"/>
                <w:kern w:val="2"/>
                <w:sz w:val="28"/>
                <w:szCs w:val="28"/>
              </w:rPr>
              <w:t>規定事項</w:t>
            </w:r>
          </w:p>
        </w:tc>
        <w:tc>
          <w:tcPr>
            <w:tcW w:w="1444" w:type="pct"/>
            <w:tcMar>
              <w:top w:w="28" w:type="dxa"/>
              <w:left w:w="28" w:type="dxa"/>
              <w:bottom w:w="28" w:type="dxa"/>
              <w:right w:w="28" w:type="dxa"/>
            </w:tcMar>
          </w:tcPr>
          <w:p w:rsidR="008657CE" w:rsidRPr="009C2AFE" w:rsidRDefault="008657CE" w:rsidP="00D03249">
            <w:pPr>
              <w:pStyle w:val="13"/>
              <w:widowControl w:val="0"/>
              <w:adjustRightInd w:val="0"/>
              <w:snapToGrid w:val="0"/>
              <w:spacing w:before="0" w:beforeAutospacing="0" w:after="0" w:afterAutospacing="0" w:line="280" w:lineRule="exact"/>
              <w:jc w:val="center"/>
              <w:textDirection w:val="lrTbV"/>
              <w:textAlignment w:val="baseline"/>
              <w:rPr>
                <w:rFonts w:ascii="Times New Roman" w:eastAsia="標楷體" w:hAnsi="Times New Roman" w:cs="Times New Roman"/>
                <w:kern w:val="2"/>
                <w:sz w:val="28"/>
                <w:szCs w:val="28"/>
              </w:rPr>
            </w:pPr>
            <w:r w:rsidRPr="009C2AFE">
              <w:rPr>
                <w:rFonts w:ascii="Times New Roman" w:eastAsia="標楷體" w:hAnsi="標楷體" w:cs="Times New Roman"/>
                <w:kern w:val="2"/>
                <w:sz w:val="28"/>
                <w:szCs w:val="28"/>
              </w:rPr>
              <w:t>體育館</w:t>
            </w:r>
          </w:p>
        </w:tc>
        <w:tc>
          <w:tcPr>
            <w:tcW w:w="2676" w:type="pct"/>
            <w:tcMar>
              <w:top w:w="28" w:type="dxa"/>
              <w:left w:w="28" w:type="dxa"/>
              <w:bottom w:w="28" w:type="dxa"/>
              <w:right w:w="28" w:type="dxa"/>
            </w:tcMar>
          </w:tcPr>
          <w:p w:rsidR="008657CE" w:rsidRPr="009C2AFE" w:rsidRDefault="008657CE" w:rsidP="00D03249">
            <w:pPr>
              <w:pStyle w:val="13"/>
              <w:widowControl w:val="0"/>
              <w:adjustRightInd w:val="0"/>
              <w:snapToGrid w:val="0"/>
              <w:spacing w:before="0" w:beforeAutospacing="0" w:after="0" w:afterAutospacing="0" w:line="280" w:lineRule="exact"/>
              <w:jc w:val="center"/>
              <w:textDirection w:val="lrTbV"/>
              <w:textAlignment w:val="baseline"/>
              <w:rPr>
                <w:rFonts w:ascii="Times New Roman" w:eastAsia="標楷體" w:hAnsi="Times New Roman" w:cs="Times New Roman"/>
                <w:kern w:val="2"/>
                <w:sz w:val="28"/>
                <w:szCs w:val="28"/>
              </w:rPr>
            </w:pPr>
            <w:r w:rsidRPr="009C2AFE">
              <w:rPr>
                <w:rFonts w:ascii="Times New Roman" w:eastAsia="標楷體" w:hAnsi="標楷體" w:cs="Times New Roman"/>
                <w:bCs/>
                <w:sz w:val="28"/>
                <w:szCs w:val="28"/>
                <w:shd w:val="clear" w:color="auto" w:fill="F9FBFB"/>
              </w:rPr>
              <w:t>演藝場、集會堂</w:t>
            </w:r>
          </w:p>
        </w:tc>
      </w:tr>
      <w:tr w:rsidR="009C2AFE" w:rsidRPr="009C2AFE" w:rsidTr="00D03249">
        <w:tc>
          <w:tcPr>
            <w:tcW w:w="880" w:type="pct"/>
            <w:tcMar>
              <w:top w:w="28" w:type="dxa"/>
              <w:left w:w="28" w:type="dxa"/>
              <w:bottom w:w="28" w:type="dxa"/>
              <w:right w:w="28" w:type="dxa"/>
            </w:tcMar>
          </w:tcPr>
          <w:p w:rsidR="008657CE" w:rsidRPr="009C2AFE" w:rsidRDefault="008657CE" w:rsidP="00D03249">
            <w:pPr>
              <w:pStyle w:val="13"/>
              <w:widowControl w:val="0"/>
              <w:adjustRightInd w:val="0"/>
              <w:snapToGrid w:val="0"/>
              <w:spacing w:before="0" w:beforeAutospacing="0" w:after="0" w:afterAutospacing="0" w:line="280" w:lineRule="exact"/>
              <w:textDirection w:val="lrTbV"/>
              <w:textAlignment w:val="baseline"/>
              <w:rPr>
                <w:rFonts w:ascii="Times New Roman" w:eastAsia="標楷體" w:hAnsi="Times New Roman" w:cs="Times New Roman"/>
                <w:kern w:val="2"/>
                <w:sz w:val="28"/>
                <w:szCs w:val="28"/>
              </w:rPr>
            </w:pPr>
            <w:r w:rsidRPr="009C2AFE">
              <w:rPr>
                <w:rFonts w:ascii="Times New Roman" w:eastAsia="標楷體" w:hAnsi="Times New Roman" w:cs="Times New Roman"/>
                <w:kern w:val="2"/>
                <w:sz w:val="28"/>
                <w:szCs w:val="28"/>
              </w:rPr>
              <w:t>建築物使用類組</w:t>
            </w:r>
          </w:p>
        </w:tc>
        <w:tc>
          <w:tcPr>
            <w:tcW w:w="1444" w:type="pct"/>
            <w:tcMar>
              <w:top w:w="28" w:type="dxa"/>
              <w:left w:w="28" w:type="dxa"/>
              <w:bottom w:w="28" w:type="dxa"/>
              <w:right w:w="28" w:type="dxa"/>
            </w:tcMar>
          </w:tcPr>
          <w:p w:rsidR="008657CE" w:rsidRPr="009C2AFE" w:rsidRDefault="008657CE" w:rsidP="00D03249">
            <w:pPr>
              <w:pStyle w:val="13"/>
              <w:widowControl w:val="0"/>
              <w:adjustRightInd w:val="0"/>
              <w:snapToGrid w:val="0"/>
              <w:spacing w:before="0" w:beforeAutospacing="0" w:after="0" w:afterAutospacing="0" w:line="280" w:lineRule="exact"/>
              <w:textDirection w:val="lrTbV"/>
              <w:textAlignment w:val="baseline"/>
              <w:rPr>
                <w:rFonts w:ascii="Times New Roman" w:eastAsia="標楷體" w:hAnsi="Times New Roman" w:cs="Times New Roman"/>
                <w:kern w:val="2"/>
                <w:sz w:val="28"/>
                <w:szCs w:val="28"/>
              </w:rPr>
            </w:pPr>
            <w:r w:rsidRPr="009C2AFE">
              <w:rPr>
                <w:rFonts w:ascii="Times New Roman" w:eastAsia="標楷體" w:hAnsi="Times New Roman" w:cs="Times New Roman"/>
                <w:kern w:val="2"/>
                <w:sz w:val="28"/>
                <w:szCs w:val="28"/>
              </w:rPr>
              <w:t>A-1</w:t>
            </w:r>
          </w:p>
        </w:tc>
        <w:tc>
          <w:tcPr>
            <w:tcW w:w="2676" w:type="pct"/>
            <w:tcMar>
              <w:top w:w="28" w:type="dxa"/>
              <w:left w:w="28" w:type="dxa"/>
              <w:bottom w:w="28" w:type="dxa"/>
              <w:right w:w="28" w:type="dxa"/>
            </w:tcMar>
          </w:tcPr>
          <w:p w:rsidR="008657CE" w:rsidRPr="009C2AFE" w:rsidRDefault="008657CE" w:rsidP="00D03249">
            <w:pPr>
              <w:pStyle w:val="13"/>
              <w:widowControl w:val="0"/>
              <w:adjustRightInd w:val="0"/>
              <w:snapToGrid w:val="0"/>
              <w:spacing w:before="0" w:beforeAutospacing="0" w:after="0" w:afterAutospacing="0" w:line="280" w:lineRule="exact"/>
              <w:textDirection w:val="lrTbV"/>
              <w:textAlignment w:val="baseline"/>
              <w:rPr>
                <w:rFonts w:ascii="Times New Roman" w:eastAsia="標楷體" w:hAnsi="Times New Roman" w:cs="Times New Roman"/>
                <w:kern w:val="2"/>
                <w:sz w:val="28"/>
                <w:szCs w:val="28"/>
              </w:rPr>
            </w:pPr>
            <w:r w:rsidRPr="009C2AFE">
              <w:rPr>
                <w:rFonts w:ascii="Times New Roman" w:eastAsia="標楷體" w:hAnsi="Times New Roman" w:cs="Times New Roman"/>
                <w:kern w:val="2"/>
                <w:sz w:val="28"/>
                <w:szCs w:val="28"/>
              </w:rPr>
              <w:t>A-1</w:t>
            </w:r>
          </w:p>
        </w:tc>
      </w:tr>
      <w:tr w:rsidR="009C2AFE" w:rsidRPr="009C2AFE" w:rsidTr="00D03249">
        <w:tc>
          <w:tcPr>
            <w:tcW w:w="880" w:type="pct"/>
            <w:tcMar>
              <w:top w:w="28" w:type="dxa"/>
              <w:left w:w="28" w:type="dxa"/>
              <w:bottom w:w="28" w:type="dxa"/>
              <w:right w:w="28" w:type="dxa"/>
            </w:tcMar>
          </w:tcPr>
          <w:p w:rsidR="008657CE" w:rsidRPr="009C2AFE" w:rsidRDefault="008657CE" w:rsidP="00D03249">
            <w:pPr>
              <w:pStyle w:val="13"/>
              <w:widowControl w:val="0"/>
              <w:adjustRightInd w:val="0"/>
              <w:snapToGrid w:val="0"/>
              <w:spacing w:before="0" w:beforeAutospacing="0" w:after="0" w:afterAutospacing="0" w:line="280" w:lineRule="exact"/>
              <w:textDirection w:val="lrTbV"/>
              <w:textAlignment w:val="baseline"/>
              <w:rPr>
                <w:rFonts w:ascii="Times New Roman" w:eastAsia="標楷體" w:hAnsi="Times New Roman" w:cs="Times New Roman"/>
                <w:kern w:val="2"/>
                <w:sz w:val="28"/>
                <w:szCs w:val="28"/>
              </w:rPr>
            </w:pPr>
            <w:r w:rsidRPr="009C2AFE">
              <w:rPr>
                <w:rFonts w:ascii="Times New Roman" w:eastAsia="標楷體" w:hAnsi="Times New Roman" w:cs="Times New Roman"/>
                <w:kern w:val="2"/>
                <w:sz w:val="28"/>
                <w:szCs w:val="28"/>
              </w:rPr>
              <w:t>面前道路寬度</w:t>
            </w:r>
          </w:p>
          <w:p w:rsidR="008657CE" w:rsidRPr="009C2AFE" w:rsidRDefault="008657CE" w:rsidP="00D03249">
            <w:pPr>
              <w:pStyle w:val="13"/>
              <w:widowControl w:val="0"/>
              <w:adjustRightInd w:val="0"/>
              <w:snapToGrid w:val="0"/>
              <w:spacing w:before="0" w:beforeAutospacing="0" w:after="0" w:afterAutospacing="0" w:line="280" w:lineRule="exact"/>
              <w:textDirection w:val="lrTbV"/>
              <w:textAlignment w:val="baseline"/>
              <w:rPr>
                <w:rFonts w:ascii="Times New Roman" w:eastAsia="標楷體" w:hAnsi="Times New Roman" w:cs="Times New Roman"/>
                <w:kern w:val="2"/>
                <w:sz w:val="28"/>
                <w:szCs w:val="28"/>
              </w:rPr>
            </w:pPr>
            <w:r w:rsidRPr="009C2AFE">
              <w:rPr>
                <w:rFonts w:ascii="Times New Roman" w:eastAsia="標楷體" w:hAnsi="Times New Roman" w:cs="Times New Roman"/>
                <w:kern w:val="2"/>
                <w:sz w:val="28"/>
                <w:szCs w:val="28"/>
              </w:rPr>
              <w:t>#117</w:t>
            </w:r>
            <w:r w:rsidRPr="009C2AFE">
              <w:rPr>
                <w:rFonts w:ascii="Times New Roman" w:eastAsia="標楷體" w:hAnsi="Times New Roman" w:cs="Times New Roman"/>
                <w:kern w:val="2"/>
                <w:sz w:val="28"/>
                <w:szCs w:val="28"/>
              </w:rPr>
              <w:t>、</w:t>
            </w:r>
            <w:r w:rsidRPr="009C2AFE">
              <w:rPr>
                <w:rFonts w:ascii="Times New Roman" w:eastAsia="標楷體" w:hAnsi="Times New Roman" w:cs="Times New Roman"/>
                <w:kern w:val="2"/>
                <w:sz w:val="28"/>
                <w:szCs w:val="28"/>
              </w:rPr>
              <w:t>#118</w:t>
            </w:r>
          </w:p>
        </w:tc>
        <w:tc>
          <w:tcPr>
            <w:tcW w:w="1444" w:type="pct"/>
            <w:tcMar>
              <w:top w:w="28" w:type="dxa"/>
              <w:left w:w="28" w:type="dxa"/>
              <w:bottom w:w="28" w:type="dxa"/>
              <w:right w:w="28" w:type="dxa"/>
            </w:tcMar>
          </w:tcPr>
          <w:p w:rsidR="008657CE" w:rsidRPr="009C2AFE" w:rsidRDefault="008657CE" w:rsidP="00D03249">
            <w:pPr>
              <w:pStyle w:val="13"/>
              <w:widowControl w:val="0"/>
              <w:adjustRightInd w:val="0"/>
              <w:snapToGrid w:val="0"/>
              <w:spacing w:before="0" w:beforeAutospacing="0" w:after="0" w:afterAutospacing="0" w:line="280" w:lineRule="exact"/>
              <w:textDirection w:val="lrTbV"/>
              <w:textAlignment w:val="baseline"/>
              <w:rPr>
                <w:rFonts w:ascii="Times New Roman" w:eastAsia="標楷體" w:hAnsi="Times New Roman" w:cs="Times New Roman"/>
                <w:kern w:val="2"/>
                <w:sz w:val="28"/>
                <w:szCs w:val="28"/>
              </w:rPr>
            </w:pPr>
            <w:proofErr w:type="gramStart"/>
            <w:r w:rsidRPr="009C2AFE">
              <w:rPr>
                <w:rFonts w:ascii="Times New Roman" w:eastAsia="標楷體" w:hAnsi="標楷體" w:cs="Times New Roman"/>
                <w:sz w:val="28"/>
                <w:szCs w:val="28"/>
                <w:shd w:val="clear" w:color="auto" w:fill="F9FBFB"/>
              </w:rPr>
              <w:t>應臨接寬</w:t>
            </w:r>
            <w:proofErr w:type="gramEnd"/>
            <w:r w:rsidRPr="009C2AFE">
              <w:rPr>
                <w:rFonts w:ascii="Times New Roman" w:eastAsia="標楷體" w:hAnsi="Times New Roman" w:cs="Times New Roman"/>
                <w:sz w:val="28"/>
                <w:szCs w:val="28"/>
                <w:shd w:val="clear" w:color="auto" w:fill="F9FBFB"/>
              </w:rPr>
              <w:t>8</w:t>
            </w:r>
            <w:r w:rsidRPr="009C2AFE">
              <w:rPr>
                <w:rFonts w:ascii="Times New Roman" w:eastAsia="標楷體" w:hAnsi="標楷體" w:cs="Times New Roman"/>
                <w:sz w:val="28"/>
                <w:szCs w:val="28"/>
                <w:shd w:val="clear" w:color="auto" w:fill="F9FBFB"/>
              </w:rPr>
              <w:t>公尺以上之道路，但不足</w:t>
            </w:r>
            <w:r w:rsidRPr="009C2AFE">
              <w:rPr>
                <w:rFonts w:ascii="Times New Roman" w:eastAsia="標楷體" w:hAnsi="Times New Roman" w:cs="Times New Roman"/>
                <w:sz w:val="28"/>
                <w:szCs w:val="28"/>
                <w:shd w:val="clear" w:color="auto" w:fill="F9FBFB"/>
              </w:rPr>
              <w:t>8</w:t>
            </w:r>
            <w:r w:rsidRPr="009C2AFE">
              <w:rPr>
                <w:rFonts w:ascii="Times New Roman" w:eastAsia="標楷體" w:hAnsi="標楷體" w:cs="Times New Roman"/>
                <w:sz w:val="28"/>
                <w:szCs w:val="28"/>
                <w:shd w:val="clear" w:color="auto" w:fill="F9FBFB"/>
              </w:rPr>
              <w:t>公尺者，得按規定寬度自建築線退縮後建築。</w:t>
            </w:r>
          </w:p>
        </w:tc>
        <w:tc>
          <w:tcPr>
            <w:tcW w:w="2676" w:type="pct"/>
            <w:tcMar>
              <w:top w:w="28" w:type="dxa"/>
              <w:left w:w="28" w:type="dxa"/>
              <w:bottom w:w="28" w:type="dxa"/>
              <w:right w:w="28" w:type="dxa"/>
            </w:tcMar>
          </w:tcPr>
          <w:p w:rsidR="008657CE" w:rsidRPr="009C2AFE" w:rsidRDefault="008657CE" w:rsidP="00D03249">
            <w:pPr>
              <w:pStyle w:val="13"/>
              <w:widowControl w:val="0"/>
              <w:adjustRightInd w:val="0"/>
              <w:snapToGrid w:val="0"/>
              <w:spacing w:before="0" w:beforeAutospacing="0" w:after="0" w:afterAutospacing="0" w:line="280" w:lineRule="exact"/>
              <w:textDirection w:val="lrTbV"/>
              <w:textAlignment w:val="baseline"/>
              <w:rPr>
                <w:rFonts w:ascii="Times New Roman" w:eastAsia="標楷體" w:hAnsi="Times New Roman" w:cs="Times New Roman"/>
                <w:kern w:val="2"/>
                <w:sz w:val="28"/>
                <w:szCs w:val="28"/>
              </w:rPr>
            </w:pPr>
            <w:proofErr w:type="gramStart"/>
            <w:r w:rsidRPr="009C2AFE">
              <w:rPr>
                <w:rFonts w:ascii="Times New Roman" w:eastAsia="標楷體" w:hAnsi="標楷體" w:cs="Times New Roman"/>
                <w:sz w:val="28"/>
                <w:szCs w:val="28"/>
                <w:shd w:val="clear" w:color="auto" w:fill="F9FBFB"/>
              </w:rPr>
              <w:t>應臨接寬</w:t>
            </w:r>
            <w:proofErr w:type="gramEnd"/>
            <w:r w:rsidRPr="009C2AFE">
              <w:rPr>
                <w:rFonts w:ascii="Times New Roman" w:eastAsia="標楷體" w:hAnsi="Times New Roman" w:cs="Times New Roman"/>
                <w:sz w:val="28"/>
                <w:szCs w:val="28"/>
                <w:shd w:val="clear" w:color="auto" w:fill="F9FBFB"/>
              </w:rPr>
              <w:t>12</w:t>
            </w:r>
            <w:r w:rsidRPr="009C2AFE">
              <w:rPr>
                <w:rFonts w:ascii="Times New Roman" w:eastAsia="標楷體" w:hAnsi="標楷體" w:cs="Times New Roman"/>
                <w:sz w:val="28"/>
                <w:szCs w:val="28"/>
                <w:shd w:val="clear" w:color="auto" w:fill="F9FBFB"/>
              </w:rPr>
              <w:t>公尺以上之道路</w:t>
            </w:r>
            <w:r w:rsidRPr="009C2AFE">
              <w:rPr>
                <w:rFonts w:ascii="Times New Roman" w:eastAsia="標楷體" w:hAnsi="標楷體" w:cs="Times New Roman" w:hint="eastAsia"/>
                <w:sz w:val="28"/>
                <w:szCs w:val="28"/>
                <w:shd w:val="clear" w:color="auto" w:fill="F9FBFB"/>
              </w:rPr>
              <w:t>。</w:t>
            </w:r>
          </w:p>
        </w:tc>
      </w:tr>
      <w:tr w:rsidR="009C2AFE" w:rsidRPr="009C2AFE" w:rsidTr="00D03249">
        <w:tc>
          <w:tcPr>
            <w:tcW w:w="880" w:type="pct"/>
            <w:tcMar>
              <w:top w:w="28" w:type="dxa"/>
              <w:left w:w="28" w:type="dxa"/>
              <w:bottom w:w="28" w:type="dxa"/>
              <w:right w:w="28" w:type="dxa"/>
            </w:tcMar>
          </w:tcPr>
          <w:p w:rsidR="008657CE" w:rsidRPr="009C2AFE" w:rsidRDefault="008657CE" w:rsidP="00D03249">
            <w:pPr>
              <w:pStyle w:val="13"/>
              <w:widowControl w:val="0"/>
              <w:adjustRightInd w:val="0"/>
              <w:snapToGrid w:val="0"/>
              <w:spacing w:before="0" w:beforeAutospacing="0" w:after="0" w:afterAutospacing="0" w:line="280" w:lineRule="exact"/>
              <w:textDirection w:val="lrTbV"/>
              <w:textAlignment w:val="baseline"/>
              <w:rPr>
                <w:rFonts w:ascii="Times New Roman" w:eastAsia="標楷體" w:hAnsi="Times New Roman" w:cs="Times New Roman"/>
                <w:sz w:val="28"/>
                <w:szCs w:val="28"/>
                <w:shd w:val="clear" w:color="auto" w:fill="F9FBFB"/>
              </w:rPr>
            </w:pPr>
            <w:r w:rsidRPr="009C2AFE">
              <w:rPr>
                <w:rFonts w:ascii="Times New Roman" w:eastAsia="標楷體" w:hAnsi="Times New Roman" w:cs="Times New Roman"/>
                <w:sz w:val="28"/>
                <w:szCs w:val="28"/>
                <w:shd w:val="clear" w:color="auto" w:fill="F9FBFB"/>
              </w:rPr>
              <w:t>特定建築物建築基地臨接規定寬度道路之長度</w:t>
            </w:r>
          </w:p>
          <w:p w:rsidR="008657CE" w:rsidRPr="009C2AFE" w:rsidRDefault="008657CE" w:rsidP="00D03249">
            <w:pPr>
              <w:pStyle w:val="13"/>
              <w:widowControl w:val="0"/>
              <w:adjustRightInd w:val="0"/>
              <w:snapToGrid w:val="0"/>
              <w:spacing w:before="0" w:beforeAutospacing="0" w:after="0" w:afterAutospacing="0" w:line="280" w:lineRule="exact"/>
              <w:textDirection w:val="lrTbV"/>
              <w:textAlignment w:val="baseline"/>
              <w:rPr>
                <w:rFonts w:ascii="Times New Roman" w:eastAsia="標楷體" w:hAnsi="Times New Roman" w:cs="Times New Roman"/>
                <w:kern w:val="2"/>
                <w:sz w:val="28"/>
                <w:szCs w:val="28"/>
              </w:rPr>
            </w:pPr>
            <w:r w:rsidRPr="009C2AFE">
              <w:rPr>
                <w:rFonts w:ascii="Times New Roman" w:eastAsia="標楷體" w:hAnsi="Times New Roman" w:cs="Times New Roman"/>
                <w:sz w:val="28"/>
                <w:szCs w:val="28"/>
                <w:shd w:val="clear" w:color="auto" w:fill="F9FBFB"/>
              </w:rPr>
              <w:t>#119</w:t>
            </w:r>
          </w:p>
        </w:tc>
        <w:tc>
          <w:tcPr>
            <w:tcW w:w="1444" w:type="pct"/>
            <w:tcMar>
              <w:top w:w="28" w:type="dxa"/>
              <w:left w:w="28" w:type="dxa"/>
              <w:bottom w:w="28" w:type="dxa"/>
              <w:right w:w="28" w:type="dxa"/>
            </w:tcMar>
          </w:tcPr>
          <w:p w:rsidR="008657CE" w:rsidRPr="009C2AFE" w:rsidRDefault="008657CE" w:rsidP="00D03249">
            <w:pPr>
              <w:pStyle w:val="13"/>
              <w:widowControl w:val="0"/>
              <w:adjustRightInd w:val="0"/>
              <w:snapToGrid w:val="0"/>
              <w:spacing w:before="0" w:beforeAutospacing="0" w:after="0" w:afterAutospacing="0" w:line="280" w:lineRule="exact"/>
              <w:textDirection w:val="lrTbV"/>
              <w:textAlignment w:val="baseline"/>
              <w:rPr>
                <w:rFonts w:ascii="Times New Roman" w:eastAsia="標楷體" w:hAnsi="Times New Roman" w:cs="Times New Roman"/>
                <w:kern w:val="2"/>
                <w:sz w:val="28"/>
                <w:szCs w:val="28"/>
              </w:rPr>
            </w:pPr>
            <w:r w:rsidRPr="009C2AFE">
              <w:rPr>
                <w:rFonts w:ascii="Times New Roman" w:eastAsia="標楷體" w:hAnsi="標楷體" w:cs="Times New Roman"/>
                <w:sz w:val="28"/>
                <w:szCs w:val="28"/>
                <w:shd w:val="clear" w:color="auto" w:fill="F9FBFB"/>
              </w:rPr>
              <w:t>按特定建築物總樓地板面積，超過</w:t>
            </w:r>
            <w:r w:rsidRPr="009C2AFE">
              <w:rPr>
                <w:rFonts w:ascii="Times New Roman" w:eastAsia="標楷體" w:hAnsi="Times New Roman" w:cs="Times New Roman"/>
                <w:sz w:val="28"/>
                <w:szCs w:val="28"/>
                <w:shd w:val="clear" w:color="auto" w:fill="F9FBFB"/>
              </w:rPr>
              <w:t>2000</w:t>
            </w:r>
            <w:r w:rsidRPr="009C2AFE">
              <w:rPr>
                <w:rFonts w:ascii="Times New Roman" w:eastAsia="標楷體" w:hAnsi="標楷體" w:cs="Times New Roman"/>
                <w:sz w:val="28"/>
                <w:szCs w:val="28"/>
                <w:shd w:val="clear" w:color="auto" w:fill="F9FBFB"/>
              </w:rPr>
              <w:t>平方公尺者，臨接長度應達</w:t>
            </w:r>
            <w:r w:rsidRPr="009C2AFE">
              <w:rPr>
                <w:rFonts w:ascii="Times New Roman" w:eastAsia="標楷體" w:hAnsi="Times New Roman" w:cs="Times New Roman"/>
                <w:sz w:val="28"/>
                <w:szCs w:val="28"/>
                <w:shd w:val="clear" w:color="auto" w:fill="F9FBFB"/>
              </w:rPr>
              <w:t>10</w:t>
            </w:r>
            <w:r w:rsidRPr="009C2AFE">
              <w:rPr>
                <w:rFonts w:ascii="Times New Roman" w:eastAsia="標楷體" w:hAnsi="標楷體" w:cs="Times New Roman"/>
                <w:sz w:val="28"/>
                <w:szCs w:val="28"/>
                <w:shd w:val="clear" w:color="auto" w:fill="F9FBFB"/>
              </w:rPr>
              <w:t>公尺以上</w:t>
            </w:r>
            <w:r w:rsidRPr="009C2AFE">
              <w:rPr>
                <w:rFonts w:ascii="Times New Roman" w:eastAsia="標楷體" w:hAnsi="標楷體" w:cs="Times New Roman" w:hint="eastAsia"/>
                <w:sz w:val="28"/>
                <w:szCs w:val="28"/>
                <w:shd w:val="clear" w:color="auto" w:fill="F9FBFB"/>
              </w:rPr>
              <w:t>。</w:t>
            </w:r>
          </w:p>
        </w:tc>
        <w:tc>
          <w:tcPr>
            <w:tcW w:w="2676" w:type="pct"/>
            <w:tcMar>
              <w:top w:w="28" w:type="dxa"/>
              <w:left w:w="28" w:type="dxa"/>
              <w:bottom w:w="28" w:type="dxa"/>
              <w:right w:w="28" w:type="dxa"/>
            </w:tcMar>
          </w:tcPr>
          <w:p w:rsidR="008657CE" w:rsidRPr="009C2AFE" w:rsidRDefault="008657CE" w:rsidP="00D03249">
            <w:pPr>
              <w:pStyle w:val="13"/>
              <w:widowControl w:val="0"/>
              <w:adjustRightInd w:val="0"/>
              <w:snapToGrid w:val="0"/>
              <w:spacing w:before="0" w:beforeAutospacing="0" w:after="0" w:afterAutospacing="0" w:line="280" w:lineRule="exact"/>
              <w:textDirection w:val="lrTbV"/>
              <w:textAlignment w:val="baseline"/>
              <w:rPr>
                <w:rFonts w:ascii="Times New Roman" w:eastAsia="標楷體" w:hAnsi="Times New Roman" w:cs="Times New Roman"/>
                <w:kern w:val="2"/>
                <w:sz w:val="28"/>
                <w:szCs w:val="28"/>
              </w:rPr>
            </w:pPr>
            <w:r w:rsidRPr="009C2AFE">
              <w:rPr>
                <w:rFonts w:ascii="Times New Roman" w:eastAsia="標楷體" w:hAnsi="標楷體" w:cs="Times New Roman"/>
                <w:sz w:val="28"/>
                <w:szCs w:val="28"/>
                <w:shd w:val="clear" w:color="auto" w:fill="F9FBFB"/>
              </w:rPr>
              <w:t>按該用途總樓地板面積，超過</w:t>
            </w:r>
            <w:r w:rsidRPr="009C2AFE">
              <w:rPr>
                <w:rFonts w:ascii="Times New Roman" w:eastAsia="標楷體" w:hAnsi="Times New Roman" w:cs="Times New Roman"/>
                <w:sz w:val="28"/>
                <w:szCs w:val="28"/>
                <w:shd w:val="clear" w:color="auto" w:fill="F9FBFB"/>
              </w:rPr>
              <w:t>2000</w:t>
            </w:r>
            <w:r w:rsidRPr="009C2AFE">
              <w:rPr>
                <w:rFonts w:ascii="Times New Roman" w:eastAsia="標楷體" w:hAnsi="標楷體" w:cs="Times New Roman"/>
                <w:sz w:val="28"/>
                <w:szCs w:val="28"/>
                <w:shd w:val="clear" w:color="auto" w:fill="F9FBFB"/>
              </w:rPr>
              <w:t>平方公尺者，臨接長度應達</w:t>
            </w:r>
            <w:r w:rsidRPr="009C2AFE">
              <w:rPr>
                <w:rFonts w:ascii="Times New Roman" w:eastAsia="標楷體" w:hAnsi="Times New Roman" w:cs="Times New Roman"/>
                <w:sz w:val="28"/>
                <w:szCs w:val="28"/>
                <w:shd w:val="clear" w:color="auto" w:fill="F9FBFB"/>
              </w:rPr>
              <w:t>10</w:t>
            </w:r>
            <w:r w:rsidRPr="009C2AFE">
              <w:rPr>
                <w:rFonts w:ascii="Times New Roman" w:eastAsia="標楷體" w:hAnsi="標楷體" w:cs="Times New Roman"/>
                <w:sz w:val="28"/>
                <w:szCs w:val="28"/>
                <w:shd w:val="clear" w:color="auto" w:fill="F9FBFB"/>
              </w:rPr>
              <w:t>公尺以上</w:t>
            </w:r>
            <w:r w:rsidRPr="009C2AFE">
              <w:rPr>
                <w:rFonts w:ascii="Times New Roman" w:eastAsia="標楷體" w:hAnsi="標楷體" w:cs="Times New Roman" w:hint="eastAsia"/>
                <w:sz w:val="28"/>
                <w:szCs w:val="28"/>
                <w:shd w:val="clear" w:color="auto" w:fill="F9FBFB"/>
              </w:rPr>
              <w:t>。</w:t>
            </w:r>
          </w:p>
        </w:tc>
      </w:tr>
      <w:tr w:rsidR="009C2AFE" w:rsidRPr="009C2AFE" w:rsidTr="00D03249">
        <w:tc>
          <w:tcPr>
            <w:tcW w:w="880" w:type="pct"/>
            <w:tcMar>
              <w:top w:w="28" w:type="dxa"/>
              <w:left w:w="28" w:type="dxa"/>
              <w:bottom w:w="28" w:type="dxa"/>
              <w:right w:w="28" w:type="dxa"/>
            </w:tcMar>
          </w:tcPr>
          <w:p w:rsidR="008657CE" w:rsidRPr="009C2AFE" w:rsidRDefault="008657CE" w:rsidP="00D03249">
            <w:pPr>
              <w:pStyle w:val="13"/>
              <w:widowControl w:val="0"/>
              <w:adjustRightInd w:val="0"/>
              <w:snapToGrid w:val="0"/>
              <w:spacing w:before="0" w:beforeAutospacing="0" w:after="0" w:afterAutospacing="0" w:line="280" w:lineRule="exact"/>
              <w:textDirection w:val="lrTbV"/>
              <w:textAlignment w:val="baseline"/>
              <w:rPr>
                <w:rFonts w:ascii="Times New Roman" w:eastAsia="標楷體" w:hAnsi="Times New Roman" w:cs="Times New Roman"/>
                <w:sz w:val="28"/>
                <w:szCs w:val="28"/>
                <w:shd w:val="clear" w:color="auto" w:fill="F9FBFB"/>
              </w:rPr>
            </w:pPr>
            <w:r w:rsidRPr="009C2AFE">
              <w:rPr>
                <w:rFonts w:ascii="Times New Roman" w:eastAsia="標楷體" w:hAnsi="Times New Roman" w:cs="Times New Roman"/>
                <w:sz w:val="28"/>
                <w:szCs w:val="28"/>
                <w:shd w:val="clear" w:color="auto" w:fill="F9FBFB"/>
              </w:rPr>
              <w:lastRenderedPageBreak/>
              <w:t>戲院、電影院、歌廳、演藝場及集會堂臨接規定寬度道路之長度</w:t>
            </w:r>
          </w:p>
          <w:p w:rsidR="008657CE" w:rsidRPr="009C2AFE" w:rsidRDefault="008657CE" w:rsidP="00D03249">
            <w:pPr>
              <w:pStyle w:val="13"/>
              <w:widowControl w:val="0"/>
              <w:adjustRightInd w:val="0"/>
              <w:snapToGrid w:val="0"/>
              <w:spacing w:before="0" w:beforeAutospacing="0" w:after="0" w:afterAutospacing="0" w:line="280" w:lineRule="exact"/>
              <w:textDirection w:val="lrTbV"/>
              <w:textAlignment w:val="baseline"/>
              <w:rPr>
                <w:rFonts w:ascii="Times New Roman" w:eastAsia="標楷體" w:hAnsi="Times New Roman" w:cs="Times New Roman"/>
                <w:kern w:val="2"/>
                <w:sz w:val="28"/>
                <w:szCs w:val="28"/>
              </w:rPr>
            </w:pPr>
            <w:r w:rsidRPr="009C2AFE">
              <w:rPr>
                <w:rFonts w:ascii="Times New Roman" w:eastAsia="標楷體" w:hAnsi="Times New Roman" w:cs="Times New Roman"/>
                <w:sz w:val="28"/>
                <w:szCs w:val="28"/>
                <w:shd w:val="clear" w:color="auto" w:fill="F9FBFB"/>
              </w:rPr>
              <w:t>#121</w:t>
            </w:r>
          </w:p>
        </w:tc>
        <w:tc>
          <w:tcPr>
            <w:tcW w:w="1444" w:type="pct"/>
            <w:tcMar>
              <w:top w:w="28" w:type="dxa"/>
              <w:left w:w="28" w:type="dxa"/>
              <w:bottom w:w="28" w:type="dxa"/>
              <w:right w:w="28" w:type="dxa"/>
            </w:tcMar>
          </w:tcPr>
          <w:p w:rsidR="008657CE" w:rsidRPr="009C2AFE" w:rsidRDefault="008657CE" w:rsidP="00D03249">
            <w:pPr>
              <w:pStyle w:val="13"/>
              <w:widowControl w:val="0"/>
              <w:adjustRightInd w:val="0"/>
              <w:snapToGrid w:val="0"/>
              <w:spacing w:before="0" w:beforeAutospacing="0" w:after="0" w:afterAutospacing="0" w:line="280" w:lineRule="exact"/>
              <w:textDirection w:val="lrTbV"/>
              <w:textAlignment w:val="baseline"/>
              <w:rPr>
                <w:rFonts w:ascii="Times New Roman" w:eastAsia="標楷體" w:hAnsi="Times New Roman" w:cs="Times New Roman"/>
                <w:kern w:val="2"/>
                <w:sz w:val="28"/>
                <w:szCs w:val="28"/>
              </w:rPr>
            </w:pPr>
            <w:r w:rsidRPr="009C2AFE">
              <w:rPr>
                <w:rFonts w:ascii="Times New Roman" w:eastAsia="標楷體" w:hAnsi="Times New Roman" w:cs="Times New Roman"/>
                <w:kern w:val="2"/>
                <w:sz w:val="28"/>
                <w:szCs w:val="28"/>
              </w:rPr>
              <w:t>（無）</w:t>
            </w:r>
          </w:p>
        </w:tc>
        <w:tc>
          <w:tcPr>
            <w:tcW w:w="2676" w:type="pct"/>
            <w:tcMar>
              <w:top w:w="28" w:type="dxa"/>
              <w:left w:w="28" w:type="dxa"/>
              <w:bottom w:w="28" w:type="dxa"/>
              <w:right w:w="28" w:type="dxa"/>
            </w:tcMar>
          </w:tcPr>
          <w:p w:rsidR="008657CE" w:rsidRPr="009C2AFE" w:rsidRDefault="008657CE" w:rsidP="00D03249">
            <w:pPr>
              <w:pStyle w:val="13"/>
              <w:widowControl w:val="0"/>
              <w:adjustRightInd w:val="0"/>
              <w:snapToGrid w:val="0"/>
              <w:spacing w:before="0" w:beforeAutospacing="0" w:after="0" w:afterAutospacing="0" w:line="280" w:lineRule="exact"/>
              <w:textAlignment w:val="baseline"/>
              <w:rPr>
                <w:rFonts w:ascii="Times New Roman" w:eastAsia="標楷體" w:hAnsi="Times New Roman" w:cs="Times New Roman"/>
                <w:sz w:val="28"/>
                <w:szCs w:val="28"/>
                <w:shd w:val="clear" w:color="auto" w:fill="F9FBFB"/>
              </w:rPr>
            </w:pPr>
            <w:r w:rsidRPr="009C2AFE">
              <w:rPr>
                <w:rFonts w:ascii="Times New Roman" w:eastAsia="標楷體" w:hAnsi="標楷體" w:cs="Times New Roman"/>
                <w:sz w:val="28"/>
                <w:szCs w:val="28"/>
                <w:shd w:val="clear" w:color="auto" w:fill="F9FBFB"/>
              </w:rPr>
              <w:t>基地面前道路寬度與臨接長度依左列規定：</w:t>
            </w:r>
          </w:p>
          <w:p w:rsidR="008657CE" w:rsidRPr="009C2AFE" w:rsidRDefault="008657CE" w:rsidP="00D03249">
            <w:pPr>
              <w:pStyle w:val="13"/>
              <w:widowControl w:val="0"/>
              <w:adjustRightInd w:val="0"/>
              <w:snapToGrid w:val="0"/>
              <w:spacing w:before="0" w:beforeAutospacing="0" w:after="0" w:afterAutospacing="0" w:line="280" w:lineRule="exact"/>
              <w:ind w:left="300" w:hangingChars="100" w:hanging="300"/>
              <w:textAlignment w:val="baseline"/>
              <w:rPr>
                <w:rFonts w:ascii="Times New Roman" w:eastAsia="標楷體" w:hAnsi="Times New Roman" w:cs="Times New Roman"/>
                <w:sz w:val="28"/>
                <w:szCs w:val="28"/>
                <w:shd w:val="clear" w:color="auto" w:fill="F9FBFB"/>
              </w:rPr>
            </w:pPr>
            <w:r w:rsidRPr="009C2AFE">
              <w:rPr>
                <w:rFonts w:ascii="Times New Roman" w:eastAsia="標楷體" w:hAnsi="Times New Roman" w:cs="Times New Roman"/>
                <w:sz w:val="28"/>
                <w:szCs w:val="28"/>
                <w:shd w:val="clear" w:color="auto" w:fill="F9FBFB"/>
              </w:rPr>
              <w:t>1.</w:t>
            </w:r>
            <w:r w:rsidRPr="009C2AFE">
              <w:rPr>
                <w:rFonts w:ascii="Times New Roman" w:eastAsia="標楷體" w:hAnsi="標楷體" w:cs="Times New Roman"/>
                <w:sz w:val="28"/>
                <w:szCs w:val="28"/>
                <w:shd w:val="clear" w:color="auto" w:fill="F9FBFB"/>
              </w:rPr>
              <w:t>按觀眾席樓地板面積，道路寬度應為</w:t>
            </w:r>
            <w:r w:rsidRPr="009C2AFE">
              <w:rPr>
                <w:rFonts w:ascii="Times New Roman" w:eastAsia="標楷體" w:hAnsi="Times New Roman" w:cs="Times New Roman"/>
                <w:sz w:val="28"/>
                <w:szCs w:val="28"/>
                <w:shd w:val="clear" w:color="auto" w:fill="F9FBFB"/>
              </w:rPr>
              <w:t>12</w:t>
            </w:r>
            <w:r w:rsidRPr="009C2AFE">
              <w:rPr>
                <w:rFonts w:ascii="Times New Roman" w:eastAsia="標楷體" w:hAnsi="標楷體" w:cs="Times New Roman"/>
                <w:sz w:val="28"/>
                <w:szCs w:val="28"/>
                <w:shd w:val="clear" w:color="auto" w:fill="F9FBFB"/>
              </w:rPr>
              <w:t>公尺或</w:t>
            </w:r>
            <w:r w:rsidRPr="009C2AFE">
              <w:rPr>
                <w:rFonts w:ascii="Times New Roman" w:eastAsia="標楷體" w:hAnsi="Times New Roman" w:cs="Times New Roman"/>
                <w:sz w:val="28"/>
                <w:szCs w:val="28"/>
                <w:shd w:val="clear" w:color="auto" w:fill="F9FBFB"/>
              </w:rPr>
              <w:t>15</w:t>
            </w:r>
            <w:r w:rsidRPr="009C2AFE">
              <w:rPr>
                <w:rFonts w:ascii="Times New Roman" w:eastAsia="標楷體" w:hAnsi="標楷體" w:cs="Times New Roman"/>
                <w:sz w:val="28"/>
                <w:szCs w:val="28"/>
                <w:shd w:val="clear" w:color="auto" w:fill="F9FBFB"/>
              </w:rPr>
              <w:t>公尺以上。</w:t>
            </w:r>
          </w:p>
          <w:p w:rsidR="008657CE" w:rsidRPr="009C2AFE" w:rsidRDefault="008657CE" w:rsidP="00D03249">
            <w:pPr>
              <w:pStyle w:val="13"/>
              <w:widowControl w:val="0"/>
              <w:adjustRightInd w:val="0"/>
              <w:snapToGrid w:val="0"/>
              <w:spacing w:before="0" w:beforeAutospacing="0" w:after="0" w:afterAutospacing="0" w:line="280" w:lineRule="exact"/>
              <w:ind w:left="300" w:hangingChars="100" w:hanging="300"/>
              <w:textAlignment w:val="baseline"/>
              <w:rPr>
                <w:rFonts w:ascii="Times New Roman" w:eastAsia="標楷體" w:hAnsi="Times New Roman" w:cs="Times New Roman"/>
                <w:sz w:val="28"/>
                <w:szCs w:val="28"/>
                <w:shd w:val="clear" w:color="auto" w:fill="F9FBFB"/>
              </w:rPr>
            </w:pPr>
            <w:r w:rsidRPr="009C2AFE">
              <w:rPr>
                <w:rFonts w:ascii="Times New Roman" w:eastAsia="標楷體" w:hAnsi="Times New Roman" w:cs="Times New Roman"/>
                <w:sz w:val="28"/>
                <w:szCs w:val="28"/>
                <w:shd w:val="clear" w:color="auto" w:fill="F9FBFB"/>
              </w:rPr>
              <w:t>2.</w:t>
            </w:r>
            <w:r w:rsidRPr="009C2AFE">
              <w:rPr>
                <w:rFonts w:ascii="Times New Roman" w:eastAsia="標楷體" w:hAnsi="標楷體" w:cs="Times New Roman"/>
                <w:sz w:val="28"/>
                <w:szCs w:val="28"/>
                <w:shd w:val="clear" w:color="auto" w:fill="F9FBFB"/>
              </w:rPr>
              <w:t>規定寬度道路之長度不得小於基地周長六分之一以上，且按觀眾席樓地板面積之合計，應為</w:t>
            </w:r>
            <w:r w:rsidRPr="009C2AFE">
              <w:rPr>
                <w:rFonts w:ascii="Times New Roman" w:eastAsia="標楷體" w:hAnsi="Times New Roman" w:cs="Times New Roman"/>
                <w:sz w:val="28"/>
                <w:szCs w:val="28"/>
                <w:shd w:val="clear" w:color="auto" w:fill="F9FBFB"/>
              </w:rPr>
              <w:t>15</w:t>
            </w:r>
            <w:r w:rsidRPr="009C2AFE">
              <w:rPr>
                <w:rFonts w:ascii="Times New Roman" w:eastAsia="標楷體" w:hAnsi="標楷體" w:cs="Times New Roman"/>
                <w:sz w:val="28"/>
                <w:szCs w:val="28"/>
                <w:shd w:val="clear" w:color="auto" w:fill="F9FBFB"/>
              </w:rPr>
              <w:t>公尺以上或按計算值增加。</w:t>
            </w:r>
          </w:p>
          <w:p w:rsidR="008657CE" w:rsidRPr="009C2AFE" w:rsidRDefault="008657CE" w:rsidP="00D03249">
            <w:pPr>
              <w:pStyle w:val="13"/>
              <w:widowControl w:val="0"/>
              <w:adjustRightInd w:val="0"/>
              <w:snapToGrid w:val="0"/>
              <w:spacing w:before="0" w:beforeAutospacing="0" w:after="0" w:afterAutospacing="0" w:line="280" w:lineRule="exact"/>
              <w:ind w:left="300" w:hangingChars="100" w:hanging="300"/>
              <w:textAlignment w:val="baseline"/>
              <w:rPr>
                <w:rFonts w:ascii="Times New Roman" w:eastAsia="標楷體" w:hAnsi="Times New Roman" w:cs="Times New Roman"/>
                <w:sz w:val="28"/>
                <w:szCs w:val="28"/>
                <w:shd w:val="clear" w:color="auto" w:fill="F9FBFB"/>
              </w:rPr>
            </w:pPr>
            <w:r w:rsidRPr="009C2AFE">
              <w:rPr>
                <w:rFonts w:ascii="Times New Roman" w:eastAsia="標楷體" w:hAnsi="Times New Roman" w:cs="Times New Roman"/>
                <w:sz w:val="28"/>
                <w:szCs w:val="28"/>
                <w:shd w:val="clear" w:color="auto" w:fill="F9FBFB"/>
              </w:rPr>
              <w:t>3.</w:t>
            </w:r>
            <w:proofErr w:type="gramStart"/>
            <w:r w:rsidRPr="009C2AFE">
              <w:rPr>
                <w:rFonts w:ascii="Times New Roman" w:eastAsia="標楷體" w:hAnsi="標楷體" w:cs="Times New Roman"/>
                <w:sz w:val="28"/>
                <w:szCs w:val="28"/>
                <w:shd w:val="clear" w:color="auto" w:fill="F9FBFB"/>
              </w:rPr>
              <w:t>基地除臨接</w:t>
            </w:r>
            <w:proofErr w:type="gramEnd"/>
            <w:r w:rsidRPr="009C2AFE">
              <w:rPr>
                <w:rFonts w:ascii="Times New Roman" w:eastAsia="標楷體" w:hAnsi="標楷體" w:cs="Times New Roman"/>
                <w:sz w:val="28"/>
                <w:szCs w:val="28"/>
                <w:shd w:val="clear" w:color="auto" w:fill="F9FBFB"/>
              </w:rPr>
              <w:t>第</w:t>
            </w:r>
            <w:r w:rsidRPr="009C2AFE">
              <w:rPr>
                <w:rFonts w:ascii="Times New Roman" w:eastAsia="標楷體" w:hAnsi="標楷體" w:cs="Times New Roman" w:hint="eastAsia"/>
                <w:sz w:val="28"/>
                <w:szCs w:val="28"/>
                <w:shd w:val="clear" w:color="auto" w:fill="F9FBFB"/>
              </w:rPr>
              <w:t>1</w:t>
            </w:r>
            <w:r w:rsidRPr="009C2AFE">
              <w:rPr>
                <w:rFonts w:ascii="Times New Roman" w:eastAsia="標楷體" w:hAnsi="標楷體" w:cs="Times New Roman"/>
                <w:sz w:val="28"/>
                <w:szCs w:val="28"/>
                <w:shd w:val="clear" w:color="auto" w:fill="F9FBFB"/>
              </w:rPr>
              <w:t>款規定之道路外，其他兩側以上</w:t>
            </w:r>
            <w:proofErr w:type="gramStart"/>
            <w:r w:rsidRPr="009C2AFE">
              <w:rPr>
                <w:rFonts w:ascii="Times New Roman" w:eastAsia="標楷體" w:hAnsi="標楷體" w:cs="Times New Roman"/>
                <w:sz w:val="28"/>
                <w:szCs w:val="28"/>
                <w:shd w:val="clear" w:color="auto" w:fill="F9FBFB"/>
              </w:rPr>
              <w:t>臨接寬</w:t>
            </w:r>
            <w:r w:rsidRPr="009C2AFE">
              <w:rPr>
                <w:rFonts w:ascii="Times New Roman" w:eastAsia="標楷體" w:hAnsi="標楷體" w:cs="Times New Roman" w:hint="eastAsia"/>
                <w:sz w:val="28"/>
                <w:szCs w:val="28"/>
                <w:shd w:val="clear" w:color="auto" w:fill="F9FBFB"/>
              </w:rPr>
              <w:t>4</w:t>
            </w:r>
            <w:r w:rsidRPr="009C2AFE">
              <w:rPr>
                <w:rFonts w:ascii="Times New Roman" w:eastAsia="標楷體" w:hAnsi="標楷體" w:cs="Times New Roman"/>
                <w:sz w:val="28"/>
                <w:szCs w:val="28"/>
                <w:shd w:val="clear" w:color="auto" w:fill="F9FBFB"/>
              </w:rPr>
              <w:t>公</w:t>
            </w:r>
            <w:proofErr w:type="gramEnd"/>
            <w:r w:rsidRPr="009C2AFE">
              <w:rPr>
                <w:rFonts w:ascii="Times New Roman" w:eastAsia="標楷體" w:hAnsi="標楷體" w:cs="Times New Roman"/>
                <w:sz w:val="28"/>
                <w:szCs w:val="28"/>
                <w:shd w:val="clear" w:color="auto" w:fill="F9FBFB"/>
              </w:rPr>
              <w:t>尺以上之道路或廣場、公園、綠地或於基地內兩側以上留設寬</w:t>
            </w:r>
            <w:proofErr w:type="gramStart"/>
            <w:r w:rsidRPr="009C2AFE">
              <w:rPr>
                <w:rFonts w:ascii="Times New Roman" w:eastAsia="標楷體" w:hAnsi="標楷體" w:cs="Times New Roman" w:hint="eastAsia"/>
                <w:sz w:val="28"/>
                <w:szCs w:val="28"/>
                <w:shd w:val="clear" w:color="auto" w:fill="F9FBFB"/>
              </w:rPr>
              <w:t>4</w:t>
            </w:r>
            <w:r w:rsidRPr="009C2AFE">
              <w:rPr>
                <w:rFonts w:ascii="Times New Roman" w:eastAsia="標楷體" w:hAnsi="標楷體" w:cs="Times New Roman"/>
                <w:sz w:val="28"/>
                <w:szCs w:val="28"/>
                <w:shd w:val="clear" w:color="auto" w:fill="F9FBFB"/>
              </w:rPr>
              <w:t>公尺且淨</w:t>
            </w:r>
            <w:proofErr w:type="gramEnd"/>
            <w:r w:rsidRPr="009C2AFE">
              <w:rPr>
                <w:rFonts w:ascii="Times New Roman" w:eastAsia="標楷體" w:hAnsi="標楷體" w:cs="Times New Roman"/>
                <w:sz w:val="28"/>
                <w:szCs w:val="28"/>
                <w:shd w:val="clear" w:color="auto" w:fill="F9FBFB"/>
              </w:rPr>
              <w:t>高</w:t>
            </w:r>
            <w:r w:rsidRPr="009C2AFE">
              <w:rPr>
                <w:rFonts w:ascii="Times New Roman" w:eastAsia="標楷體" w:hAnsi="標楷體" w:cs="Times New Roman" w:hint="eastAsia"/>
                <w:sz w:val="28"/>
                <w:szCs w:val="28"/>
                <w:shd w:val="clear" w:color="auto" w:fill="F9FBFB"/>
              </w:rPr>
              <w:t>3</w:t>
            </w:r>
            <w:r w:rsidRPr="009C2AFE">
              <w:rPr>
                <w:rFonts w:ascii="Times New Roman" w:eastAsia="標楷體" w:hAnsi="標楷體" w:cs="Times New Roman"/>
                <w:sz w:val="28"/>
                <w:szCs w:val="28"/>
                <w:shd w:val="clear" w:color="auto" w:fill="F9FBFB"/>
              </w:rPr>
              <w:t>公尺以上之通路，前款規定之長度</w:t>
            </w:r>
            <w:r w:rsidRPr="009C2AFE">
              <w:rPr>
                <w:rFonts w:ascii="Times New Roman" w:eastAsia="標楷體" w:hAnsi="標楷體" w:cs="Times New Roman" w:hint="eastAsia"/>
                <w:sz w:val="28"/>
                <w:szCs w:val="28"/>
                <w:shd w:val="clear" w:color="auto" w:fill="F9FBFB"/>
              </w:rPr>
              <w:t>十</w:t>
            </w:r>
            <w:r w:rsidRPr="009C2AFE">
              <w:rPr>
                <w:rFonts w:ascii="Times New Roman" w:eastAsia="標楷體" w:hAnsi="標楷體" w:cs="Times New Roman"/>
                <w:sz w:val="28"/>
                <w:szCs w:val="28"/>
                <w:shd w:val="clear" w:color="auto" w:fill="F9FBFB"/>
              </w:rPr>
              <w:t>分之</w:t>
            </w:r>
            <w:r w:rsidRPr="009C2AFE">
              <w:rPr>
                <w:rFonts w:ascii="Times New Roman" w:eastAsia="標楷體" w:hAnsi="標楷體" w:cs="Times New Roman" w:hint="eastAsia"/>
                <w:sz w:val="28"/>
                <w:szCs w:val="28"/>
                <w:shd w:val="clear" w:color="auto" w:fill="F9FBFB"/>
              </w:rPr>
              <w:t>八</w:t>
            </w:r>
            <w:r w:rsidRPr="009C2AFE">
              <w:rPr>
                <w:rFonts w:ascii="Times New Roman" w:eastAsia="標楷體" w:hAnsi="標楷體" w:cs="Times New Roman"/>
                <w:sz w:val="28"/>
                <w:szCs w:val="28"/>
                <w:shd w:val="clear" w:color="auto" w:fill="F9FBFB"/>
              </w:rPr>
              <w:t>計算。</w:t>
            </w:r>
          </w:p>
          <w:p w:rsidR="008657CE" w:rsidRPr="009C2AFE" w:rsidRDefault="008657CE" w:rsidP="00D03249">
            <w:pPr>
              <w:pStyle w:val="13"/>
              <w:widowControl w:val="0"/>
              <w:adjustRightInd w:val="0"/>
              <w:snapToGrid w:val="0"/>
              <w:spacing w:before="0" w:beforeAutospacing="0" w:after="0" w:afterAutospacing="0" w:line="280" w:lineRule="exact"/>
              <w:ind w:left="300" w:hangingChars="100" w:hanging="300"/>
              <w:textAlignment w:val="baseline"/>
              <w:rPr>
                <w:rFonts w:ascii="Times New Roman" w:eastAsia="標楷體" w:hAnsi="Times New Roman" w:cs="Times New Roman"/>
                <w:sz w:val="28"/>
                <w:szCs w:val="28"/>
                <w:shd w:val="clear" w:color="auto" w:fill="F9FBFB"/>
              </w:rPr>
            </w:pPr>
            <w:r w:rsidRPr="009C2AFE">
              <w:rPr>
                <w:rFonts w:ascii="Times New Roman" w:eastAsia="標楷體" w:hAnsi="Times New Roman" w:cs="Times New Roman"/>
                <w:sz w:val="28"/>
                <w:szCs w:val="28"/>
                <w:shd w:val="clear" w:color="auto" w:fill="F9FBFB"/>
              </w:rPr>
              <w:t>4.</w:t>
            </w:r>
            <w:r w:rsidRPr="009C2AFE">
              <w:rPr>
                <w:rFonts w:ascii="Times New Roman" w:eastAsia="標楷體" w:hAnsi="標楷體" w:cs="Times New Roman"/>
                <w:sz w:val="28"/>
                <w:szCs w:val="28"/>
                <w:shd w:val="clear" w:color="auto" w:fill="F9FBFB"/>
              </w:rPr>
              <w:t>建築物內有</w:t>
            </w:r>
            <w:r w:rsidRPr="009C2AFE">
              <w:rPr>
                <w:rFonts w:ascii="Times New Roman" w:eastAsia="標楷體" w:hAnsi="標楷體" w:cs="Times New Roman" w:hint="eastAsia"/>
                <w:sz w:val="28"/>
                <w:szCs w:val="28"/>
                <w:shd w:val="clear" w:color="auto" w:fill="F9FBFB"/>
              </w:rPr>
              <w:t>2</w:t>
            </w:r>
            <w:r w:rsidRPr="009C2AFE">
              <w:rPr>
                <w:rFonts w:ascii="Times New Roman" w:eastAsia="標楷體" w:hAnsi="標楷體" w:cs="Times New Roman"/>
                <w:sz w:val="28"/>
                <w:szCs w:val="28"/>
                <w:shd w:val="clear" w:color="auto" w:fill="F9FBFB"/>
              </w:rPr>
              <w:t>種以上或</w:t>
            </w:r>
            <w:r w:rsidRPr="009C2AFE">
              <w:rPr>
                <w:rFonts w:ascii="Times New Roman" w:eastAsia="標楷體" w:hAnsi="標楷體" w:cs="Times New Roman" w:hint="eastAsia"/>
                <w:sz w:val="28"/>
                <w:szCs w:val="28"/>
                <w:shd w:val="clear" w:color="auto" w:fill="F9FBFB"/>
              </w:rPr>
              <w:t>1</w:t>
            </w:r>
            <w:r w:rsidRPr="009C2AFE">
              <w:rPr>
                <w:rFonts w:ascii="Times New Roman" w:eastAsia="標楷體" w:hAnsi="標楷體" w:cs="Times New Roman"/>
                <w:sz w:val="28"/>
                <w:szCs w:val="28"/>
                <w:shd w:val="clear" w:color="auto" w:fill="F9FBFB"/>
              </w:rPr>
              <w:t>種而有</w:t>
            </w:r>
            <w:r w:rsidRPr="009C2AFE">
              <w:rPr>
                <w:rFonts w:ascii="Times New Roman" w:eastAsia="標楷體" w:hAnsi="標楷體" w:cs="Times New Roman" w:hint="eastAsia"/>
                <w:sz w:val="28"/>
                <w:szCs w:val="28"/>
                <w:shd w:val="clear" w:color="auto" w:fill="F9FBFB"/>
              </w:rPr>
              <w:t>2</w:t>
            </w:r>
            <w:r w:rsidRPr="009C2AFE">
              <w:rPr>
                <w:rFonts w:ascii="Times New Roman" w:eastAsia="標楷體" w:hAnsi="標楷體" w:cs="Times New Roman"/>
                <w:sz w:val="28"/>
                <w:szCs w:val="28"/>
                <w:shd w:val="clear" w:color="auto" w:fill="F9FBFB"/>
              </w:rPr>
              <w:t>家以上之使用者，其在地面層之主要出入口應依本章第</w:t>
            </w:r>
            <w:r w:rsidRPr="009C2AFE">
              <w:rPr>
                <w:rFonts w:ascii="Times New Roman" w:eastAsia="標楷體" w:hAnsi="標楷體" w:cs="Times New Roman" w:hint="eastAsia"/>
                <w:sz w:val="28"/>
                <w:szCs w:val="28"/>
                <w:shd w:val="clear" w:color="auto" w:fill="F9FBFB"/>
              </w:rPr>
              <w:t>122</w:t>
            </w:r>
            <w:r w:rsidRPr="009C2AFE">
              <w:rPr>
                <w:rFonts w:ascii="Times New Roman" w:eastAsia="標楷體" w:hAnsi="標楷體" w:cs="Times New Roman"/>
                <w:sz w:val="28"/>
                <w:szCs w:val="28"/>
                <w:shd w:val="clear" w:color="auto" w:fill="F9FBFB"/>
              </w:rPr>
              <w:t>條規定留設空地或門廳。</w:t>
            </w:r>
          </w:p>
        </w:tc>
      </w:tr>
      <w:tr w:rsidR="009C2AFE" w:rsidRPr="009C2AFE" w:rsidTr="00D03249">
        <w:tc>
          <w:tcPr>
            <w:tcW w:w="880" w:type="pct"/>
            <w:tcMar>
              <w:top w:w="28" w:type="dxa"/>
              <w:left w:w="28" w:type="dxa"/>
              <w:bottom w:w="28" w:type="dxa"/>
              <w:right w:w="28" w:type="dxa"/>
            </w:tcMar>
          </w:tcPr>
          <w:p w:rsidR="008657CE" w:rsidRPr="009C2AFE" w:rsidRDefault="008657CE" w:rsidP="00D03249">
            <w:pPr>
              <w:pStyle w:val="13"/>
              <w:widowControl w:val="0"/>
              <w:adjustRightInd w:val="0"/>
              <w:snapToGrid w:val="0"/>
              <w:spacing w:before="0" w:beforeAutospacing="0" w:after="0" w:afterAutospacing="0" w:line="280" w:lineRule="exact"/>
              <w:textDirection w:val="lrTbV"/>
              <w:textAlignment w:val="baseline"/>
              <w:rPr>
                <w:rFonts w:ascii="Times New Roman" w:eastAsia="標楷體" w:hAnsi="Times New Roman" w:cs="Times New Roman"/>
                <w:sz w:val="28"/>
                <w:szCs w:val="28"/>
                <w:shd w:val="clear" w:color="auto" w:fill="F9FBFB"/>
              </w:rPr>
            </w:pPr>
            <w:r w:rsidRPr="009C2AFE">
              <w:rPr>
                <w:rFonts w:ascii="Times New Roman" w:eastAsia="標楷體" w:hAnsi="Times New Roman" w:cs="Times New Roman"/>
                <w:sz w:val="28"/>
                <w:szCs w:val="28"/>
                <w:shd w:val="clear" w:color="auto" w:fill="F9FBFB"/>
              </w:rPr>
              <w:t>留設空地或門廳</w:t>
            </w:r>
          </w:p>
          <w:p w:rsidR="008657CE" w:rsidRPr="009C2AFE" w:rsidRDefault="008657CE" w:rsidP="00D03249">
            <w:pPr>
              <w:pStyle w:val="13"/>
              <w:widowControl w:val="0"/>
              <w:adjustRightInd w:val="0"/>
              <w:snapToGrid w:val="0"/>
              <w:spacing w:before="0" w:beforeAutospacing="0" w:after="0" w:afterAutospacing="0" w:line="280" w:lineRule="exact"/>
              <w:textDirection w:val="lrTbV"/>
              <w:textAlignment w:val="baseline"/>
              <w:rPr>
                <w:rFonts w:ascii="Times New Roman" w:eastAsia="標楷體" w:hAnsi="Times New Roman" w:cs="Times New Roman"/>
                <w:sz w:val="28"/>
                <w:szCs w:val="28"/>
                <w:shd w:val="clear" w:color="auto" w:fill="F9FBFB"/>
              </w:rPr>
            </w:pPr>
            <w:r w:rsidRPr="009C2AFE">
              <w:rPr>
                <w:rFonts w:ascii="Times New Roman" w:eastAsia="標楷體" w:hAnsi="Times New Roman" w:cs="Times New Roman"/>
                <w:sz w:val="28"/>
                <w:szCs w:val="28"/>
                <w:shd w:val="clear" w:color="auto" w:fill="F9FBFB"/>
              </w:rPr>
              <w:t>#122</w:t>
            </w:r>
          </w:p>
        </w:tc>
        <w:tc>
          <w:tcPr>
            <w:tcW w:w="1444" w:type="pct"/>
            <w:tcMar>
              <w:top w:w="28" w:type="dxa"/>
              <w:left w:w="28" w:type="dxa"/>
              <w:bottom w:w="28" w:type="dxa"/>
              <w:right w:w="28" w:type="dxa"/>
            </w:tcMar>
          </w:tcPr>
          <w:p w:rsidR="008657CE" w:rsidRPr="009C2AFE" w:rsidRDefault="008657CE" w:rsidP="00D03249">
            <w:pPr>
              <w:pStyle w:val="13"/>
              <w:widowControl w:val="0"/>
              <w:adjustRightInd w:val="0"/>
              <w:snapToGrid w:val="0"/>
              <w:spacing w:before="0" w:beforeAutospacing="0" w:after="0" w:afterAutospacing="0" w:line="280" w:lineRule="exact"/>
              <w:textDirection w:val="lrTbV"/>
              <w:textAlignment w:val="baseline"/>
              <w:rPr>
                <w:rFonts w:ascii="Times New Roman" w:eastAsia="標楷體" w:hAnsi="Times New Roman" w:cs="Times New Roman"/>
                <w:kern w:val="2"/>
                <w:sz w:val="28"/>
                <w:szCs w:val="28"/>
              </w:rPr>
            </w:pPr>
            <w:r w:rsidRPr="009C2AFE">
              <w:rPr>
                <w:rFonts w:ascii="Times New Roman" w:eastAsia="標楷體" w:hAnsi="Times New Roman" w:cs="Times New Roman"/>
                <w:kern w:val="2"/>
                <w:sz w:val="28"/>
                <w:szCs w:val="28"/>
              </w:rPr>
              <w:t>（無）</w:t>
            </w:r>
          </w:p>
        </w:tc>
        <w:tc>
          <w:tcPr>
            <w:tcW w:w="2676" w:type="pct"/>
            <w:tcMar>
              <w:top w:w="28" w:type="dxa"/>
              <w:left w:w="28" w:type="dxa"/>
              <w:bottom w:w="28" w:type="dxa"/>
              <w:right w:w="28" w:type="dxa"/>
            </w:tcMar>
          </w:tcPr>
          <w:p w:rsidR="008657CE" w:rsidRPr="009C2AFE" w:rsidRDefault="008657CE" w:rsidP="00D03249">
            <w:pPr>
              <w:pStyle w:val="13"/>
              <w:widowControl w:val="0"/>
              <w:adjustRightInd w:val="0"/>
              <w:snapToGrid w:val="0"/>
              <w:spacing w:before="0" w:beforeAutospacing="0" w:after="0" w:afterAutospacing="0" w:line="280" w:lineRule="exact"/>
              <w:textDirection w:val="lrTbV"/>
              <w:textAlignment w:val="baseline"/>
              <w:rPr>
                <w:rFonts w:ascii="Times New Roman" w:eastAsia="標楷體" w:hAnsi="Times New Roman" w:cs="Times New Roman"/>
                <w:sz w:val="28"/>
                <w:szCs w:val="28"/>
                <w:shd w:val="clear" w:color="auto" w:fill="F9FBFB"/>
              </w:rPr>
            </w:pPr>
            <w:r w:rsidRPr="009C2AFE">
              <w:rPr>
                <w:rFonts w:ascii="Times New Roman" w:eastAsia="標楷體" w:hAnsi="標楷體" w:cs="Times New Roman"/>
                <w:sz w:val="28"/>
                <w:szCs w:val="28"/>
                <w:shd w:val="clear" w:color="auto" w:fill="F9FBFB"/>
              </w:rPr>
              <w:t>觀眾</w:t>
            </w:r>
            <w:proofErr w:type="gramStart"/>
            <w:r w:rsidRPr="009C2AFE">
              <w:rPr>
                <w:rFonts w:ascii="Times New Roman" w:eastAsia="標楷體" w:hAnsi="標楷體" w:cs="Times New Roman"/>
                <w:sz w:val="28"/>
                <w:szCs w:val="28"/>
                <w:shd w:val="clear" w:color="auto" w:fill="F9FBFB"/>
              </w:rPr>
              <w:t>席主層</w:t>
            </w:r>
            <w:proofErr w:type="gramEnd"/>
            <w:r w:rsidRPr="009C2AFE">
              <w:rPr>
                <w:rFonts w:ascii="Times New Roman" w:eastAsia="標楷體" w:hAnsi="標楷體" w:cs="Times New Roman"/>
                <w:sz w:val="28"/>
                <w:szCs w:val="28"/>
                <w:shd w:val="clear" w:color="auto" w:fill="F9FBFB"/>
              </w:rPr>
              <w:t>在避難層，建築物留設前面及側面空地</w:t>
            </w:r>
            <w:r w:rsidRPr="009C2AFE">
              <w:rPr>
                <w:rFonts w:ascii="Times New Roman" w:eastAsia="標楷體" w:hAnsi="標楷體" w:cs="Times New Roman" w:hint="eastAsia"/>
                <w:sz w:val="28"/>
                <w:szCs w:val="28"/>
                <w:shd w:val="clear" w:color="auto" w:fill="F9FBFB"/>
              </w:rPr>
              <w:t>。</w:t>
            </w:r>
          </w:p>
        </w:tc>
      </w:tr>
      <w:tr w:rsidR="009C2AFE" w:rsidRPr="009C2AFE" w:rsidTr="00D03249">
        <w:tc>
          <w:tcPr>
            <w:tcW w:w="880" w:type="pct"/>
            <w:tcMar>
              <w:top w:w="28" w:type="dxa"/>
              <w:left w:w="28" w:type="dxa"/>
              <w:bottom w:w="28" w:type="dxa"/>
              <w:right w:w="28" w:type="dxa"/>
            </w:tcMar>
          </w:tcPr>
          <w:p w:rsidR="008657CE" w:rsidRPr="009C2AFE" w:rsidRDefault="008657CE" w:rsidP="00D03249">
            <w:pPr>
              <w:pStyle w:val="13"/>
              <w:widowControl w:val="0"/>
              <w:adjustRightInd w:val="0"/>
              <w:snapToGrid w:val="0"/>
              <w:spacing w:before="0" w:beforeAutospacing="0" w:after="0" w:afterAutospacing="0" w:line="280" w:lineRule="exact"/>
              <w:textDirection w:val="lrTbV"/>
              <w:textAlignment w:val="baseline"/>
              <w:rPr>
                <w:rFonts w:ascii="Times New Roman" w:eastAsia="標楷體" w:hAnsi="Times New Roman" w:cs="Times New Roman"/>
                <w:sz w:val="28"/>
                <w:szCs w:val="28"/>
                <w:shd w:val="clear" w:color="auto" w:fill="F9FBFB"/>
              </w:rPr>
            </w:pPr>
            <w:r w:rsidRPr="009C2AFE">
              <w:rPr>
                <w:rFonts w:ascii="Times New Roman" w:eastAsia="標楷體" w:hAnsi="Times New Roman" w:cs="Times New Roman"/>
                <w:sz w:val="28"/>
                <w:szCs w:val="28"/>
                <w:shd w:val="clear" w:color="auto" w:fill="F9FBFB"/>
              </w:rPr>
              <w:t>觀眾席之構造、觀眾席位間之通道</w:t>
            </w:r>
          </w:p>
          <w:p w:rsidR="008657CE" w:rsidRPr="009C2AFE" w:rsidRDefault="008657CE" w:rsidP="00D03249">
            <w:pPr>
              <w:pStyle w:val="13"/>
              <w:widowControl w:val="0"/>
              <w:adjustRightInd w:val="0"/>
              <w:snapToGrid w:val="0"/>
              <w:spacing w:before="0" w:beforeAutospacing="0" w:after="0" w:afterAutospacing="0" w:line="280" w:lineRule="exact"/>
              <w:textDirection w:val="lrTbV"/>
              <w:textAlignment w:val="baseline"/>
              <w:rPr>
                <w:rFonts w:ascii="Times New Roman" w:eastAsia="標楷體" w:hAnsi="Times New Roman" w:cs="Times New Roman"/>
                <w:sz w:val="28"/>
                <w:szCs w:val="28"/>
                <w:shd w:val="clear" w:color="auto" w:fill="F9FBFB"/>
              </w:rPr>
            </w:pPr>
            <w:r w:rsidRPr="009C2AFE">
              <w:rPr>
                <w:rFonts w:ascii="Times New Roman" w:eastAsia="標楷體" w:hAnsi="Times New Roman" w:cs="Times New Roman"/>
                <w:sz w:val="28"/>
                <w:szCs w:val="28"/>
                <w:shd w:val="clear" w:color="auto" w:fill="F9FBFB"/>
              </w:rPr>
              <w:t>#123</w:t>
            </w:r>
            <w:r w:rsidRPr="009C2AFE">
              <w:rPr>
                <w:rFonts w:ascii="Times New Roman" w:eastAsia="標楷體" w:hAnsi="Times New Roman" w:cs="Times New Roman"/>
                <w:sz w:val="28"/>
                <w:szCs w:val="28"/>
                <w:shd w:val="clear" w:color="auto" w:fill="F9FBFB"/>
              </w:rPr>
              <w:t>、</w:t>
            </w:r>
            <w:r w:rsidRPr="009C2AFE">
              <w:rPr>
                <w:rFonts w:ascii="Times New Roman" w:eastAsia="標楷體" w:hAnsi="Times New Roman" w:cs="Times New Roman"/>
                <w:sz w:val="28"/>
                <w:szCs w:val="28"/>
                <w:shd w:val="clear" w:color="auto" w:fill="F9FBFB"/>
              </w:rPr>
              <w:t>#124</w:t>
            </w:r>
            <w:r w:rsidRPr="009C2AFE">
              <w:rPr>
                <w:rFonts w:ascii="Times New Roman" w:eastAsia="標楷體" w:hAnsi="Times New Roman" w:cs="Times New Roman"/>
                <w:sz w:val="28"/>
                <w:szCs w:val="28"/>
                <w:shd w:val="clear" w:color="auto" w:fill="F9FBFB"/>
              </w:rPr>
              <w:t>、</w:t>
            </w:r>
            <w:r w:rsidRPr="009C2AFE">
              <w:rPr>
                <w:rFonts w:ascii="Times New Roman" w:eastAsia="標楷體" w:hAnsi="Times New Roman" w:cs="Times New Roman"/>
                <w:sz w:val="28"/>
                <w:szCs w:val="28"/>
                <w:shd w:val="clear" w:color="auto" w:fill="F9FBFB"/>
              </w:rPr>
              <w:t>#124-1</w:t>
            </w:r>
          </w:p>
        </w:tc>
        <w:tc>
          <w:tcPr>
            <w:tcW w:w="1444" w:type="pct"/>
            <w:tcMar>
              <w:top w:w="28" w:type="dxa"/>
              <w:left w:w="28" w:type="dxa"/>
              <w:bottom w:w="28" w:type="dxa"/>
              <w:right w:w="28" w:type="dxa"/>
            </w:tcMar>
          </w:tcPr>
          <w:p w:rsidR="008657CE" w:rsidRPr="009C2AFE" w:rsidRDefault="008657CE" w:rsidP="00D03249">
            <w:pPr>
              <w:pStyle w:val="13"/>
              <w:widowControl w:val="0"/>
              <w:adjustRightInd w:val="0"/>
              <w:snapToGrid w:val="0"/>
              <w:spacing w:before="0" w:beforeAutospacing="0" w:after="0" w:afterAutospacing="0" w:line="280" w:lineRule="exact"/>
              <w:textDirection w:val="lrTbV"/>
              <w:textAlignment w:val="baseline"/>
              <w:rPr>
                <w:rFonts w:ascii="Times New Roman" w:eastAsia="標楷體" w:hAnsi="Times New Roman" w:cs="Times New Roman"/>
                <w:kern w:val="2"/>
                <w:sz w:val="28"/>
                <w:szCs w:val="28"/>
              </w:rPr>
            </w:pPr>
            <w:r w:rsidRPr="009C2AFE">
              <w:rPr>
                <w:rFonts w:ascii="Times New Roman" w:eastAsia="標楷體" w:hAnsi="Times New Roman" w:cs="Times New Roman"/>
                <w:kern w:val="2"/>
                <w:sz w:val="28"/>
                <w:szCs w:val="28"/>
              </w:rPr>
              <w:t>（無）</w:t>
            </w:r>
          </w:p>
        </w:tc>
        <w:tc>
          <w:tcPr>
            <w:tcW w:w="2676" w:type="pct"/>
            <w:tcMar>
              <w:top w:w="28" w:type="dxa"/>
              <w:left w:w="28" w:type="dxa"/>
              <w:bottom w:w="28" w:type="dxa"/>
              <w:right w:w="28" w:type="dxa"/>
            </w:tcMar>
          </w:tcPr>
          <w:p w:rsidR="008657CE" w:rsidRPr="009C2AFE" w:rsidRDefault="008657CE" w:rsidP="00D03249">
            <w:pPr>
              <w:pStyle w:val="13"/>
              <w:widowControl w:val="0"/>
              <w:adjustRightInd w:val="0"/>
              <w:snapToGrid w:val="0"/>
              <w:spacing w:before="0" w:beforeAutospacing="0" w:after="0" w:afterAutospacing="0" w:line="280" w:lineRule="exact"/>
              <w:textAlignment w:val="baseline"/>
              <w:rPr>
                <w:rFonts w:ascii="Times New Roman" w:eastAsia="標楷體" w:hAnsi="Times New Roman" w:cs="Times New Roman"/>
                <w:sz w:val="28"/>
                <w:szCs w:val="28"/>
                <w:shd w:val="clear" w:color="auto" w:fill="F9FBFB"/>
              </w:rPr>
            </w:pPr>
            <w:r w:rsidRPr="009C2AFE">
              <w:rPr>
                <w:rFonts w:ascii="Times New Roman" w:eastAsia="標楷體" w:hAnsi="標楷體" w:cs="Times New Roman"/>
                <w:sz w:val="28"/>
                <w:szCs w:val="28"/>
                <w:shd w:val="clear" w:color="auto" w:fill="F9FBFB"/>
              </w:rPr>
              <w:t>觀眾席之構造，固定席位之椅背間距及座位寬度，</w:t>
            </w:r>
            <w:proofErr w:type="gramStart"/>
            <w:r w:rsidRPr="009C2AFE">
              <w:rPr>
                <w:rFonts w:ascii="Times New Roman" w:eastAsia="標楷體" w:hAnsi="標楷體" w:cs="Times New Roman"/>
                <w:sz w:val="28"/>
                <w:szCs w:val="28"/>
                <w:shd w:val="clear" w:color="auto" w:fill="F9FBFB"/>
              </w:rPr>
              <w:t>踏級式樓地板每級</w:t>
            </w:r>
            <w:proofErr w:type="gramEnd"/>
            <w:r w:rsidRPr="009C2AFE">
              <w:rPr>
                <w:rFonts w:ascii="Times New Roman" w:eastAsia="標楷體" w:hAnsi="標楷體" w:cs="Times New Roman"/>
                <w:sz w:val="28"/>
                <w:szCs w:val="28"/>
                <w:shd w:val="clear" w:color="auto" w:fill="F9FBFB"/>
              </w:rPr>
              <w:t>之寬度及高度，觀眾席之天花板高度</w:t>
            </w:r>
            <w:r w:rsidRPr="009C2AFE">
              <w:rPr>
                <w:rFonts w:ascii="Times New Roman" w:eastAsia="標楷體" w:hAnsi="標楷體" w:cs="Times New Roman" w:hint="eastAsia"/>
                <w:sz w:val="28"/>
                <w:szCs w:val="28"/>
                <w:shd w:val="clear" w:color="auto" w:fill="F9FBFB"/>
              </w:rPr>
              <w:t>應符合規定</w:t>
            </w:r>
            <w:r w:rsidRPr="009C2AFE">
              <w:rPr>
                <w:rFonts w:ascii="Times New Roman" w:eastAsia="標楷體" w:hAnsi="標楷體" w:cs="Times New Roman"/>
                <w:sz w:val="28"/>
                <w:szCs w:val="28"/>
                <w:shd w:val="clear" w:color="auto" w:fill="F9FBFB"/>
              </w:rPr>
              <w:t>。</w:t>
            </w:r>
          </w:p>
          <w:p w:rsidR="008657CE" w:rsidRPr="009C2AFE" w:rsidRDefault="008657CE" w:rsidP="00D03249">
            <w:pPr>
              <w:pStyle w:val="13"/>
              <w:widowControl w:val="0"/>
              <w:adjustRightInd w:val="0"/>
              <w:snapToGrid w:val="0"/>
              <w:spacing w:before="0" w:beforeAutospacing="0" w:after="0" w:afterAutospacing="0" w:line="280" w:lineRule="exact"/>
              <w:textAlignment w:val="baseline"/>
              <w:rPr>
                <w:rFonts w:ascii="Times New Roman" w:eastAsia="標楷體" w:hAnsi="Times New Roman" w:cs="Times New Roman"/>
                <w:sz w:val="28"/>
                <w:szCs w:val="28"/>
                <w:shd w:val="clear" w:color="auto" w:fill="F9FBFB"/>
              </w:rPr>
            </w:pPr>
            <w:r w:rsidRPr="009C2AFE">
              <w:rPr>
                <w:rFonts w:ascii="Times New Roman" w:eastAsia="標楷體" w:hAnsi="標楷體" w:cs="Times New Roman"/>
                <w:sz w:val="28"/>
                <w:szCs w:val="28"/>
                <w:shd w:val="clear" w:color="auto" w:fill="F9FBFB"/>
              </w:rPr>
              <w:t>觀眾席位間之通道設置及寬度</w:t>
            </w:r>
            <w:r w:rsidRPr="009C2AFE">
              <w:rPr>
                <w:rFonts w:ascii="Times New Roman" w:eastAsia="標楷體" w:hAnsi="標楷體" w:cs="Times New Roman" w:hint="eastAsia"/>
                <w:sz w:val="28"/>
                <w:szCs w:val="28"/>
                <w:shd w:val="clear" w:color="auto" w:fill="F9FBFB"/>
              </w:rPr>
              <w:t>應符合規定</w:t>
            </w:r>
            <w:r w:rsidRPr="009C2AFE">
              <w:rPr>
                <w:rFonts w:ascii="Times New Roman" w:eastAsia="標楷體" w:hAnsi="標楷體" w:cs="Times New Roman"/>
                <w:sz w:val="28"/>
                <w:szCs w:val="28"/>
                <w:shd w:val="clear" w:color="auto" w:fill="F9FBFB"/>
              </w:rPr>
              <w:t>。</w:t>
            </w:r>
          </w:p>
        </w:tc>
      </w:tr>
      <w:tr w:rsidR="009C2AFE" w:rsidRPr="009C2AFE" w:rsidTr="00D03249">
        <w:tc>
          <w:tcPr>
            <w:tcW w:w="880" w:type="pct"/>
            <w:tcMar>
              <w:top w:w="28" w:type="dxa"/>
              <w:left w:w="28" w:type="dxa"/>
              <w:bottom w:w="28" w:type="dxa"/>
              <w:right w:w="28" w:type="dxa"/>
            </w:tcMar>
          </w:tcPr>
          <w:p w:rsidR="008657CE" w:rsidRPr="009C2AFE" w:rsidRDefault="008657CE" w:rsidP="00D03249">
            <w:pPr>
              <w:pStyle w:val="13"/>
              <w:widowControl w:val="0"/>
              <w:adjustRightInd w:val="0"/>
              <w:snapToGrid w:val="0"/>
              <w:spacing w:before="0" w:beforeAutospacing="0" w:after="0" w:afterAutospacing="0" w:line="280" w:lineRule="exact"/>
              <w:textDirection w:val="lrTbV"/>
              <w:textAlignment w:val="baseline"/>
              <w:rPr>
                <w:rFonts w:ascii="Times New Roman" w:eastAsia="標楷體" w:hAnsi="Times New Roman" w:cs="Times New Roman"/>
                <w:sz w:val="28"/>
                <w:szCs w:val="28"/>
                <w:shd w:val="clear" w:color="auto" w:fill="F9FBFB"/>
              </w:rPr>
            </w:pPr>
            <w:r w:rsidRPr="009C2AFE">
              <w:rPr>
                <w:rFonts w:ascii="Times New Roman" w:eastAsia="標楷體" w:hAnsi="Times New Roman" w:cs="Times New Roman"/>
                <w:sz w:val="28"/>
                <w:szCs w:val="28"/>
                <w:shd w:val="clear" w:color="auto" w:fill="F9FBFB"/>
              </w:rPr>
              <w:t>舞台之構造</w:t>
            </w:r>
          </w:p>
          <w:p w:rsidR="008657CE" w:rsidRPr="009C2AFE" w:rsidRDefault="008657CE" w:rsidP="00D03249">
            <w:pPr>
              <w:pStyle w:val="13"/>
              <w:widowControl w:val="0"/>
              <w:adjustRightInd w:val="0"/>
              <w:snapToGrid w:val="0"/>
              <w:spacing w:before="0" w:beforeAutospacing="0" w:after="0" w:afterAutospacing="0" w:line="280" w:lineRule="exact"/>
              <w:textDirection w:val="lrTbV"/>
              <w:textAlignment w:val="baseline"/>
              <w:rPr>
                <w:rFonts w:ascii="Times New Roman" w:eastAsia="標楷體" w:hAnsi="Times New Roman" w:cs="Times New Roman"/>
                <w:sz w:val="28"/>
                <w:szCs w:val="28"/>
                <w:shd w:val="clear" w:color="auto" w:fill="F9FBFB"/>
              </w:rPr>
            </w:pPr>
            <w:r w:rsidRPr="009C2AFE">
              <w:rPr>
                <w:rFonts w:ascii="Times New Roman" w:eastAsia="標楷體" w:hAnsi="Times New Roman" w:cs="Times New Roman"/>
                <w:sz w:val="28"/>
                <w:szCs w:val="28"/>
                <w:shd w:val="clear" w:color="auto" w:fill="F9FBFB"/>
              </w:rPr>
              <w:t>#126</w:t>
            </w:r>
          </w:p>
        </w:tc>
        <w:tc>
          <w:tcPr>
            <w:tcW w:w="1444" w:type="pct"/>
            <w:tcMar>
              <w:top w:w="28" w:type="dxa"/>
              <w:left w:w="28" w:type="dxa"/>
              <w:bottom w:w="28" w:type="dxa"/>
              <w:right w:w="28" w:type="dxa"/>
            </w:tcMar>
          </w:tcPr>
          <w:p w:rsidR="008657CE" w:rsidRPr="009C2AFE" w:rsidRDefault="008657CE" w:rsidP="00D03249">
            <w:pPr>
              <w:pStyle w:val="13"/>
              <w:widowControl w:val="0"/>
              <w:adjustRightInd w:val="0"/>
              <w:snapToGrid w:val="0"/>
              <w:spacing w:before="0" w:beforeAutospacing="0" w:after="0" w:afterAutospacing="0" w:line="280" w:lineRule="exact"/>
              <w:textDirection w:val="lrTbV"/>
              <w:textAlignment w:val="baseline"/>
              <w:rPr>
                <w:rFonts w:ascii="Times New Roman" w:eastAsia="標楷體" w:hAnsi="Times New Roman" w:cs="Times New Roman"/>
                <w:kern w:val="2"/>
                <w:sz w:val="28"/>
                <w:szCs w:val="28"/>
              </w:rPr>
            </w:pPr>
            <w:r w:rsidRPr="009C2AFE">
              <w:rPr>
                <w:rFonts w:ascii="Times New Roman" w:eastAsia="標楷體" w:hAnsi="Times New Roman" w:cs="Times New Roman"/>
                <w:kern w:val="2"/>
                <w:sz w:val="28"/>
                <w:szCs w:val="28"/>
              </w:rPr>
              <w:t>（無）</w:t>
            </w:r>
          </w:p>
        </w:tc>
        <w:tc>
          <w:tcPr>
            <w:tcW w:w="2676" w:type="pct"/>
            <w:tcMar>
              <w:top w:w="28" w:type="dxa"/>
              <w:left w:w="28" w:type="dxa"/>
              <w:bottom w:w="28" w:type="dxa"/>
              <w:right w:w="28" w:type="dxa"/>
            </w:tcMar>
          </w:tcPr>
          <w:p w:rsidR="008657CE" w:rsidRPr="009C2AFE" w:rsidRDefault="008657CE" w:rsidP="00D03249">
            <w:pPr>
              <w:pStyle w:val="13"/>
              <w:widowControl w:val="0"/>
              <w:adjustRightInd w:val="0"/>
              <w:snapToGrid w:val="0"/>
              <w:spacing w:before="0" w:beforeAutospacing="0" w:after="0" w:afterAutospacing="0" w:line="280" w:lineRule="exact"/>
              <w:textAlignment w:val="baseline"/>
              <w:rPr>
                <w:rFonts w:ascii="Times New Roman" w:eastAsia="標楷體" w:hAnsi="Times New Roman" w:cs="Times New Roman"/>
                <w:sz w:val="28"/>
                <w:szCs w:val="28"/>
                <w:shd w:val="clear" w:color="auto" w:fill="F9FBFB"/>
              </w:rPr>
            </w:pPr>
            <w:r w:rsidRPr="009C2AFE">
              <w:rPr>
                <w:rFonts w:ascii="Times New Roman" w:eastAsia="標楷體" w:hAnsi="標楷體" w:cs="Times New Roman"/>
                <w:sz w:val="28"/>
                <w:szCs w:val="28"/>
                <w:shd w:val="clear" w:color="auto" w:fill="F9FBFB"/>
              </w:rPr>
              <w:t>戲院及演藝場之舞台面積在</w:t>
            </w:r>
            <w:r w:rsidRPr="009C2AFE">
              <w:rPr>
                <w:rFonts w:ascii="Times New Roman" w:eastAsia="標楷體" w:hAnsi="標楷體" w:cs="Times New Roman"/>
                <w:sz w:val="28"/>
                <w:szCs w:val="28"/>
                <w:shd w:val="clear" w:color="auto" w:fill="F9FBFB"/>
              </w:rPr>
              <w:t>300</w:t>
            </w:r>
            <w:r w:rsidRPr="009C2AFE">
              <w:rPr>
                <w:rFonts w:ascii="Times New Roman" w:eastAsia="標楷體" w:hAnsi="標楷體" w:cs="Times New Roman"/>
                <w:sz w:val="28"/>
                <w:szCs w:val="28"/>
                <w:shd w:val="clear" w:color="auto" w:fill="F9FBFB"/>
              </w:rPr>
              <w:t>平方公尺以上者，其舞台構造</w:t>
            </w:r>
            <w:r w:rsidRPr="009C2AFE">
              <w:rPr>
                <w:rFonts w:ascii="Times New Roman" w:eastAsia="標楷體" w:hAnsi="標楷體" w:cs="Times New Roman" w:hint="eastAsia"/>
                <w:sz w:val="28"/>
                <w:szCs w:val="28"/>
                <w:shd w:val="clear" w:color="auto" w:fill="F9FBFB"/>
              </w:rPr>
              <w:t>應符合</w:t>
            </w:r>
            <w:r w:rsidRPr="009C2AFE">
              <w:rPr>
                <w:rFonts w:ascii="Times New Roman" w:eastAsia="標楷體" w:hAnsi="標楷體" w:cs="Times New Roman"/>
                <w:sz w:val="28"/>
                <w:szCs w:val="28"/>
                <w:shd w:val="clear" w:color="auto" w:fill="F9FBFB"/>
              </w:rPr>
              <w:t>規定。</w:t>
            </w:r>
          </w:p>
        </w:tc>
      </w:tr>
      <w:tr w:rsidR="009C2AFE" w:rsidRPr="009C2AFE" w:rsidTr="00D03249">
        <w:tc>
          <w:tcPr>
            <w:tcW w:w="880" w:type="pct"/>
            <w:tcMar>
              <w:top w:w="28" w:type="dxa"/>
              <w:left w:w="28" w:type="dxa"/>
              <w:bottom w:w="28" w:type="dxa"/>
              <w:right w:w="28" w:type="dxa"/>
            </w:tcMar>
          </w:tcPr>
          <w:p w:rsidR="008657CE" w:rsidRPr="009C2AFE" w:rsidRDefault="008657CE" w:rsidP="00D03249">
            <w:pPr>
              <w:pStyle w:val="13"/>
              <w:widowControl w:val="0"/>
              <w:adjustRightInd w:val="0"/>
              <w:snapToGrid w:val="0"/>
              <w:spacing w:before="0" w:beforeAutospacing="0" w:after="0" w:afterAutospacing="0" w:line="280" w:lineRule="exact"/>
              <w:textDirection w:val="lrTbV"/>
              <w:textAlignment w:val="baseline"/>
              <w:rPr>
                <w:rFonts w:ascii="Times New Roman" w:eastAsia="標楷體" w:hAnsi="Times New Roman" w:cs="Times New Roman"/>
                <w:sz w:val="28"/>
                <w:szCs w:val="28"/>
                <w:shd w:val="clear" w:color="auto" w:fill="F9FBFB"/>
              </w:rPr>
            </w:pPr>
            <w:r w:rsidRPr="009C2AFE">
              <w:rPr>
                <w:rFonts w:ascii="Times New Roman" w:eastAsia="標楷體" w:hAnsi="Times New Roman" w:cs="Times New Roman"/>
                <w:sz w:val="28"/>
                <w:szCs w:val="28"/>
                <w:shd w:val="clear" w:color="auto" w:fill="F9FBFB"/>
              </w:rPr>
              <w:t>觀眾</w:t>
            </w:r>
            <w:proofErr w:type="gramStart"/>
            <w:r w:rsidRPr="009C2AFE">
              <w:rPr>
                <w:rFonts w:ascii="Times New Roman" w:eastAsia="標楷體" w:hAnsi="Times New Roman" w:cs="Times New Roman"/>
                <w:sz w:val="28"/>
                <w:szCs w:val="28"/>
                <w:shd w:val="clear" w:color="auto" w:fill="F9FBFB"/>
              </w:rPr>
              <w:t>席主層</w:t>
            </w:r>
            <w:proofErr w:type="gramEnd"/>
            <w:r w:rsidRPr="009C2AFE">
              <w:rPr>
                <w:rFonts w:ascii="Times New Roman" w:eastAsia="標楷體" w:hAnsi="Times New Roman" w:cs="Times New Roman"/>
                <w:sz w:val="28"/>
                <w:szCs w:val="28"/>
                <w:shd w:val="clear" w:color="auto" w:fill="F9FBFB"/>
              </w:rPr>
              <w:t>在避難層以外之樓層</w:t>
            </w:r>
          </w:p>
          <w:p w:rsidR="008657CE" w:rsidRPr="009C2AFE" w:rsidRDefault="008657CE" w:rsidP="00D03249">
            <w:pPr>
              <w:pStyle w:val="13"/>
              <w:widowControl w:val="0"/>
              <w:adjustRightInd w:val="0"/>
              <w:snapToGrid w:val="0"/>
              <w:spacing w:before="0" w:beforeAutospacing="0" w:after="0" w:afterAutospacing="0" w:line="280" w:lineRule="exact"/>
              <w:textDirection w:val="lrTbV"/>
              <w:textAlignment w:val="baseline"/>
              <w:rPr>
                <w:rFonts w:ascii="Times New Roman" w:eastAsia="標楷體" w:hAnsi="Times New Roman" w:cs="Times New Roman"/>
                <w:sz w:val="28"/>
                <w:szCs w:val="28"/>
                <w:shd w:val="clear" w:color="auto" w:fill="F9FBFB"/>
              </w:rPr>
            </w:pPr>
            <w:r w:rsidRPr="009C2AFE">
              <w:rPr>
                <w:rFonts w:ascii="Times New Roman" w:eastAsia="標楷體" w:hAnsi="Times New Roman" w:cs="Times New Roman"/>
                <w:sz w:val="28"/>
                <w:szCs w:val="28"/>
                <w:shd w:val="clear" w:color="auto" w:fill="F9FBFB"/>
              </w:rPr>
              <w:t>#127</w:t>
            </w:r>
          </w:p>
        </w:tc>
        <w:tc>
          <w:tcPr>
            <w:tcW w:w="1444" w:type="pct"/>
            <w:tcMar>
              <w:top w:w="28" w:type="dxa"/>
              <w:left w:w="28" w:type="dxa"/>
              <w:bottom w:w="28" w:type="dxa"/>
              <w:right w:w="28" w:type="dxa"/>
            </w:tcMar>
          </w:tcPr>
          <w:p w:rsidR="008657CE" w:rsidRPr="009C2AFE" w:rsidRDefault="008657CE" w:rsidP="00D03249">
            <w:pPr>
              <w:pStyle w:val="13"/>
              <w:widowControl w:val="0"/>
              <w:adjustRightInd w:val="0"/>
              <w:snapToGrid w:val="0"/>
              <w:spacing w:before="0" w:beforeAutospacing="0" w:after="0" w:afterAutospacing="0" w:line="280" w:lineRule="exact"/>
              <w:textDirection w:val="lrTbV"/>
              <w:textAlignment w:val="baseline"/>
              <w:rPr>
                <w:rFonts w:ascii="Times New Roman" w:eastAsia="標楷體" w:hAnsi="Times New Roman" w:cs="Times New Roman"/>
                <w:kern w:val="2"/>
                <w:sz w:val="28"/>
                <w:szCs w:val="28"/>
              </w:rPr>
            </w:pPr>
            <w:r w:rsidRPr="009C2AFE">
              <w:rPr>
                <w:rFonts w:ascii="Times New Roman" w:eastAsia="標楷體" w:hAnsi="Times New Roman" w:cs="Times New Roman"/>
                <w:kern w:val="2"/>
                <w:sz w:val="28"/>
                <w:szCs w:val="28"/>
              </w:rPr>
              <w:t>（無）</w:t>
            </w:r>
          </w:p>
        </w:tc>
        <w:tc>
          <w:tcPr>
            <w:tcW w:w="2676" w:type="pct"/>
            <w:tcMar>
              <w:top w:w="28" w:type="dxa"/>
              <w:left w:w="28" w:type="dxa"/>
              <w:bottom w:w="28" w:type="dxa"/>
              <w:right w:w="28" w:type="dxa"/>
            </w:tcMar>
          </w:tcPr>
          <w:p w:rsidR="008657CE" w:rsidRPr="009C2AFE" w:rsidRDefault="008657CE" w:rsidP="00D03249">
            <w:pPr>
              <w:pStyle w:val="13"/>
              <w:widowControl w:val="0"/>
              <w:adjustRightInd w:val="0"/>
              <w:snapToGrid w:val="0"/>
              <w:spacing w:before="0" w:beforeAutospacing="0" w:after="0" w:afterAutospacing="0" w:line="280" w:lineRule="exact"/>
              <w:textAlignment w:val="baseline"/>
              <w:rPr>
                <w:rFonts w:ascii="Times New Roman" w:eastAsia="標楷體" w:hAnsi="Times New Roman" w:cs="Times New Roman"/>
                <w:sz w:val="28"/>
                <w:szCs w:val="28"/>
                <w:shd w:val="clear" w:color="auto" w:fill="F9FBFB"/>
              </w:rPr>
            </w:pPr>
            <w:r w:rsidRPr="009C2AFE">
              <w:rPr>
                <w:rFonts w:ascii="Times New Roman" w:eastAsia="標楷體" w:hAnsi="標楷體" w:cs="Times New Roman"/>
                <w:sz w:val="28"/>
                <w:szCs w:val="28"/>
                <w:shd w:val="clear" w:color="auto" w:fill="F9FBFB"/>
              </w:rPr>
              <w:t>觀眾</w:t>
            </w:r>
            <w:proofErr w:type="gramStart"/>
            <w:r w:rsidRPr="009C2AFE">
              <w:rPr>
                <w:rFonts w:ascii="Times New Roman" w:eastAsia="標楷體" w:hAnsi="標楷體" w:cs="Times New Roman"/>
                <w:sz w:val="28"/>
                <w:szCs w:val="28"/>
                <w:shd w:val="clear" w:color="auto" w:fill="F9FBFB"/>
              </w:rPr>
              <w:t>席主層</w:t>
            </w:r>
            <w:proofErr w:type="gramEnd"/>
            <w:r w:rsidRPr="009C2AFE">
              <w:rPr>
                <w:rFonts w:ascii="Times New Roman" w:eastAsia="標楷體" w:hAnsi="標楷體" w:cs="Times New Roman"/>
                <w:sz w:val="28"/>
                <w:szCs w:val="28"/>
                <w:shd w:val="clear" w:color="auto" w:fill="F9FBFB"/>
              </w:rPr>
              <w:t>在避難層以外之樓</w:t>
            </w:r>
            <w:r w:rsidRPr="009C2AFE">
              <w:rPr>
                <w:rFonts w:ascii="Times New Roman" w:eastAsia="標楷體" w:hAnsi="標楷體" w:cs="Times New Roman" w:hint="eastAsia"/>
                <w:sz w:val="28"/>
                <w:szCs w:val="28"/>
                <w:shd w:val="clear" w:color="auto" w:fill="F9FBFB"/>
              </w:rPr>
              <w:t>層：</w:t>
            </w:r>
          </w:p>
          <w:p w:rsidR="008657CE" w:rsidRPr="009C2AFE" w:rsidRDefault="008657CE" w:rsidP="00D03249">
            <w:pPr>
              <w:widowControl/>
              <w:shd w:val="clear" w:color="auto" w:fill="F9FBFB"/>
              <w:snapToGrid w:val="0"/>
              <w:spacing w:line="280" w:lineRule="exact"/>
              <w:ind w:left="300" w:hangingChars="100" w:hanging="300"/>
              <w:rPr>
                <w:sz w:val="28"/>
                <w:szCs w:val="28"/>
                <w:shd w:val="clear" w:color="auto" w:fill="F9FBFB"/>
              </w:rPr>
            </w:pPr>
            <w:r w:rsidRPr="009C2AFE">
              <w:rPr>
                <w:sz w:val="28"/>
                <w:szCs w:val="28"/>
                <w:shd w:val="clear" w:color="auto" w:fill="F9FBFB"/>
              </w:rPr>
              <w:t>1.</w:t>
            </w:r>
            <w:r w:rsidRPr="009C2AFE">
              <w:rPr>
                <w:rFonts w:hAnsi="標楷體"/>
                <w:sz w:val="28"/>
                <w:szCs w:val="28"/>
                <w:shd w:val="clear" w:color="auto" w:fill="F9FBFB"/>
              </w:rPr>
              <w:t>位於避難層以上之樓層，得設置符合左列規定之陽台</w:t>
            </w:r>
            <w:proofErr w:type="gramStart"/>
            <w:r w:rsidRPr="009C2AFE">
              <w:rPr>
                <w:rFonts w:hAnsi="標楷體"/>
                <w:sz w:val="28"/>
                <w:szCs w:val="28"/>
                <w:shd w:val="clear" w:color="auto" w:fill="F9FBFB"/>
              </w:rPr>
              <w:t>或露台或外廊</w:t>
            </w:r>
            <w:proofErr w:type="gramEnd"/>
            <w:r w:rsidRPr="009C2AFE">
              <w:rPr>
                <w:rFonts w:hAnsi="標楷體"/>
                <w:sz w:val="28"/>
                <w:szCs w:val="28"/>
                <w:shd w:val="clear" w:color="auto" w:fill="F9FBFB"/>
              </w:rPr>
              <w:t>以取代走廊。</w:t>
            </w:r>
          </w:p>
          <w:p w:rsidR="008657CE" w:rsidRPr="009C2AFE" w:rsidRDefault="008657CE" w:rsidP="00D03249">
            <w:pPr>
              <w:widowControl/>
              <w:shd w:val="clear" w:color="auto" w:fill="F9FBFB"/>
              <w:snapToGrid w:val="0"/>
              <w:spacing w:line="280" w:lineRule="exact"/>
              <w:ind w:left="300" w:hangingChars="100" w:hanging="300"/>
              <w:rPr>
                <w:sz w:val="28"/>
                <w:szCs w:val="28"/>
                <w:shd w:val="clear" w:color="auto" w:fill="F9FBFB"/>
              </w:rPr>
            </w:pPr>
            <w:r w:rsidRPr="009C2AFE">
              <w:rPr>
                <w:sz w:val="28"/>
                <w:szCs w:val="28"/>
                <w:shd w:val="clear" w:color="auto" w:fill="F9FBFB"/>
              </w:rPr>
              <w:t>2.</w:t>
            </w:r>
            <w:r w:rsidRPr="009C2AFE">
              <w:rPr>
                <w:rFonts w:hAnsi="標楷體"/>
                <w:sz w:val="28"/>
                <w:szCs w:val="28"/>
                <w:shd w:val="clear" w:color="auto" w:fill="F9FBFB"/>
              </w:rPr>
              <w:t>位於避難層以下之樓層，觀眾席樓地板面應在基地地面或道路路面以下</w:t>
            </w:r>
            <w:r w:rsidRPr="009C2AFE">
              <w:rPr>
                <w:sz w:val="28"/>
                <w:szCs w:val="28"/>
                <w:shd w:val="clear" w:color="auto" w:fill="F9FBFB"/>
              </w:rPr>
              <w:t>7</w:t>
            </w:r>
            <w:r w:rsidRPr="009C2AFE">
              <w:rPr>
                <w:rFonts w:hAnsi="標楷體"/>
                <w:sz w:val="28"/>
                <w:szCs w:val="28"/>
                <w:shd w:val="clear" w:color="auto" w:fill="F9FBFB"/>
              </w:rPr>
              <w:t>公尺</w:t>
            </w:r>
            <w:proofErr w:type="gramStart"/>
            <w:r w:rsidRPr="009C2AFE">
              <w:rPr>
                <w:rFonts w:hAnsi="標楷體"/>
                <w:sz w:val="28"/>
                <w:szCs w:val="28"/>
                <w:shd w:val="clear" w:color="auto" w:fill="F9FBFB"/>
              </w:rPr>
              <w:t>以內，</w:t>
            </w:r>
            <w:proofErr w:type="gramEnd"/>
            <w:r w:rsidRPr="009C2AFE">
              <w:rPr>
                <w:rFonts w:hAnsi="標楷體"/>
                <w:sz w:val="28"/>
                <w:szCs w:val="28"/>
                <w:shd w:val="clear" w:color="auto" w:fill="F9FBFB"/>
              </w:rPr>
              <w:t>面積合計不得超過</w:t>
            </w:r>
            <w:r w:rsidRPr="009C2AFE">
              <w:rPr>
                <w:sz w:val="28"/>
                <w:szCs w:val="28"/>
                <w:shd w:val="clear" w:color="auto" w:fill="F9FBFB"/>
              </w:rPr>
              <w:t>200</w:t>
            </w:r>
            <w:r w:rsidRPr="009C2AFE">
              <w:rPr>
                <w:rFonts w:hAnsi="標楷體"/>
                <w:sz w:val="28"/>
                <w:szCs w:val="28"/>
                <w:shd w:val="clear" w:color="auto" w:fill="F9FBFB"/>
              </w:rPr>
              <w:t>平方公尺，並以一層為限。但觀眾</w:t>
            </w:r>
            <w:proofErr w:type="gramStart"/>
            <w:r w:rsidRPr="009C2AFE">
              <w:rPr>
                <w:rFonts w:hAnsi="標楷體"/>
                <w:sz w:val="28"/>
                <w:szCs w:val="28"/>
                <w:shd w:val="clear" w:color="auto" w:fill="F9FBFB"/>
              </w:rPr>
              <w:t>席主層能</w:t>
            </w:r>
            <w:proofErr w:type="gramEnd"/>
            <w:r w:rsidRPr="009C2AFE">
              <w:rPr>
                <w:rFonts w:hAnsi="標楷體"/>
                <w:sz w:val="28"/>
                <w:szCs w:val="28"/>
                <w:shd w:val="clear" w:color="auto" w:fill="F9FBFB"/>
              </w:rPr>
              <w:t>通達室外空地，室外空地面積為觀眾席樓地板面積五分之一以上，且任一邊之最小淨寬度應在</w:t>
            </w:r>
            <w:r w:rsidRPr="009C2AFE">
              <w:rPr>
                <w:rFonts w:hAnsi="標楷體" w:hint="eastAsia"/>
                <w:sz w:val="28"/>
                <w:szCs w:val="28"/>
                <w:shd w:val="clear" w:color="auto" w:fill="F9FBFB"/>
              </w:rPr>
              <w:t>6</w:t>
            </w:r>
            <w:r w:rsidRPr="009C2AFE">
              <w:rPr>
                <w:rFonts w:hAnsi="標楷體"/>
                <w:sz w:val="28"/>
                <w:szCs w:val="28"/>
                <w:shd w:val="clear" w:color="auto" w:fill="F9FBFB"/>
              </w:rPr>
              <w:t>公尺以上，且該空地在基地地面下</w:t>
            </w:r>
            <w:r w:rsidRPr="009C2AFE">
              <w:rPr>
                <w:sz w:val="28"/>
                <w:szCs w:val="28"/>
                <w:shd w:val="clear" w:color="auto" w:fill="F9FBFB"/>
              </w:rPr>
              <w:t>7</w:t>
            </w:r>
            <w:r w:rsidRPr="009C2AFE">
              <w:rPr>
                <w:rFonts w:hAnsi="標楷體"/>
                <w:sz w:val="28"/>
                <w:szCs w:val="28"/>
                <w:shd w:val="clear" w:color="auto" w:fill="F9FBFB"/>
              </w:rPr>
              <w:t>公尺</w:t>
            </w:r>
            <w:proofErr w:type="gramStart"/>
            <w:r w:rsidRPr="009C2AFE">
              <w:rPr>
                <w:rFonts w:hAnsi="標楷體"/>
                <w:sz w:val="28"/>
                <w:szCs w:val="28"/>
                <w:shd w:val="clear" w:color="auto" w:fill="F9FBFB"/>
              </w:rPr>
              <w:t>以內</w:t>
            </w:r>
            <w:proofErr w:type="gramEnd"/>
            <w:r w:rsidRPr="009C2AFE">
              <w:rPr>
                <w:rFonts w:hAnsi="標楷體"/>
                <w:sz w:val="28"/>
                <w:szCs w:val="28"/>
                <w:shd w:val="clear" w:color="auto" w:fill="F9FBFB"/>
              </w:rPr>
              <w:t>，能通達基地地面避難者，不在此限。</w:t>
            </w:r>
          </w:p>
          <w:p w:rsidR="008657CE" w:rsidRPr="009C2AFE" w:rsidRDefault="008657CE" w:rsidP="00D03249">
            <w:pPr>
              <w:widowControl/>
              <w:shd w:val="clear" w:color="auto" w:fill="F9FBFB"/>
              <w:snapToGrid w:val="0"/>
              <w:spacing w:line="280" w:lineRule="exact"/>
              <w:ind w:left="300" w:hangingChars="100" w:hanging="300"/>
              <w:rPr>
                <w:sz w:val="28"/>
                <w:szCs w:val="28"/>
                <w:shd w:val="clear" w:color="auto" w:fill="F9FBFB"/>
              </w:rPr>
            </w:pPr>
            <w:r w:rsidRPr="009C2AFE">
              <w:rPr>
                <w:sz w:val="28"/>
                <w:szCs w:val="28"/>
                <w:shd w:val="clear" w:color="auto" w:fill="F9FBFB"/>
              </w:rPr>
              <w:lastRenderedPageBreak/>
              <w:t>3.</w:t>
            </w:r>
            <w:r w:rsidRPr="009C2AFE">
              <w:rPr>
                <w:rFonts w:hAnsi="標楷體"/>
                <w:sz w:val="28"/>
                <w:szCs w:val="28"/>
                <w:shd w:val="clear" w:color="auto" w:fill="F9FBFB"/>
              </w:rPr>
              <w:t>位於</w:t>
            </w:r>
            <w:r w:rsidRPr="009C2AFE">
              <w:rPr>
                <w:rFonts w:hAnsi="標楷體" w:hint="eastAsia"/>
                <w:sz w:val="28"/>
                <w:szCs w:val="28"/>
                <w:shd w:val="clear" w:color="auto" w:fill="F9FBFB"/>
              </w:rPr>
              <w:t>5</w:t>
            </w:r>
            <w:r w:rsidRPr="009C2AFE">
              <w:rPr>
                <w:rFonts w:hAnsi="標楷體"/>
                <w:sz w:val="28"/>
                <w:szCs w:val="28"/>
                <w:shd w:val="clear" w:color="auto" w:fill="F9FBFB"/>
              </w:rPr>
              <w:t>層樓以上之樓層觀眾席樓地板面積合計超過</w:t>
            </w:r>
            <w:r w:rsidRPr="009C2AFE">
              <w:rPr>
                <w:sz w:val="28"/>
                <w:szCs w:val="28"/>
                <w:shd w:val="clear" w:color="auto" w:fill="F9FBFB"/>
              </w:rPr>
              <w:t>200</w:t>
            </w:r>
            <w:r w:rsidRPr="009C2AFE">
              <w:rPr>
                <w:rFonts w:hAnsi="標楷體"/>
                <w:sz w:val="28"/>
                <w:szCs w:val="28"/>
                <w:shd w:val="clear" w:color="auto" w:fill="F9FBFB"/>
              </w:rPr>
              <w:t>平方公尺者，應於該層設置可供避難之室外平台。</w:t>
            </w:r>
          </w:p>
        </w:tc>
      </w:tr>
      <w:tr w:rsidR="009C2AFE" w:rsidRPr="009C2AFE" w:rsidTr="00D03249">
        <w:tc>
          <w:tcPr>
            <w:tcW w:w="880" w:type="pct"/>
            <w:tcMar>
              <w:top w:w="28" w:type="dxa"/>
              <w:left w:w="28" w:type="dxa"/>
              <w:bottom w:w="28" w:type="dxa"/>
              <w:right w:w="28" w:type="dxa"/>
            </w:tcMar>
          </w:tcPr>
          <w:p w:rsidR="008657CE" w:rsidRPr="009C2AFE" w:rsidRDefault="008657CE" w:rsidP="00D03249">
            <w:pPr>
              <w:pStyle w:val="13"/>
              <w:widowControl w:val="0"/>
              <w:adjustRightInd w:val="0"/>
              <w:snapToGrid w:val="0"/>
              <w:spacing w:before="0" w:beforeAutospacing="0" w:after="0" w:afterAutospacing="0" w:line="280" w:lineRule="exact"/>
              <w:textDirection w:val="lrTbV"/>
              <w:textAlignment w:val="baseline"/>
              <w:rPr>
                <w:rFonts w:ascii="Times New Roman" w:eastAsia="標楷體" w:hAnsi="Times New Roman" w:cs="Times New Roman"/>
                <w:sz w:val="28"/>
                <w:szCs w:val="28"/>
                <w:shd w:val="clear" w:color="auto" w:fill="F9FBFB"/>
              </w:rPr>
            </w:pPr>
            <w:r w:rsidRPr="009C2AFE">
              <w:rPr>
                <w:rFonts w:ascii="Times New Roman" w:eastAsia="標楷體" w:hAnsi="Times New Roman" w:cs="Times New Roman"/>
                <w:sz w:val="28"/>
                <w:szCs w:val="28"/>
                <w:shd w:val="clear" w:color="auto" w:fill="F9FBFB"/>
              </w:rPr>
              <w:lastRenderedPageBreak/>
              <w:t>放映室之構造</w:t>
            </w:r>
          </w:p>
          <w:p w:rsidR="008657CE" w:rsidRPr="009C2AFE" w:rsidRDefault="008657CE" w:rsidP="00D03249">
            <w:pPr>
              <w:pStyle w:val="13"/>
              <w:widowControl w:val="0"/>
              <w:adjustRightInd w:val="0"/>
              <w:snapToGrid w:val="0"/>
              <w:spacing w:before="0" w:beforeAutospacing="0" w:after="0" w:afterAutospacing="0" w:line="280" w:lineRule="exact"/>
              <w:textDirection w:val="lrTbV"/>
              <w:textAlignment w:val="baseline"/>
              <w:rPr>
                <w:rFonts w:ascii="Times New Roman" w:eastAsia="標楷體" w:hAnsi="Times New Roman" w:cs="Times New Roman"/>
                <w:sz w:val="28"/>
                <w:szCs w:val="28"/>
                <w:shd w:val="clear" w:color="auto" w:fill="F9FBFB"/>
              </w:rPr>
            </w:pPr>
            <w:r w:rsidRPr="009C2AFE">
              <w:rPr>
                <w:rFonts w:ascii="Times New Roman" w:eastAsia="標楷體" w:hAnsi="Times New Roman" w:cs="Times New Roman" w:hint="eastAsia"/>
                <w:sz w:val="28"/>
                <w:szCs w:val="28"/>
                <w:shd w:val="clear" w:color="auto" w:fill="F9FBFB"/>
              </w:rPr>
              <w:t>#128</w:t>
            </w:r>
          </w:p>
        </w:tc>
        <w:tc>
          <w:tcPr>
            <w:tcW w:w="1444" w:type="pct"/>
            <w:tcMar>
              <w:top w:w="28" w:type="dxa"/>
              <w:left w:w="28" w:type="dxa"/>
              <w:bottom w:w="28" w:type="dxa"/>
              <w:right w:w="28" w:type="dxa"/>
            </w:tcMar>
          </w:tcPr>
          <w:p w:rsidR="008657CE" w:rsidRPr="009C2AFE" w:rsidRDefault="008657CE" w:rsidP="00D03249">
            <w:pPr>
              <w:pStyle w:val="13"/>
              <w:widowControl w:val="0"/>
              <w:adjustRightInd w:val="0"/>
              <w:snapToGrid w:val="0"/>
              <w:spacing w:before="0" w:beforeAutospacing="0" w:after="0" w:afterAutospacing="0" w:line="280" w:lineRule="exact"/>
              <w:textDirection w:val="lrTbV"/>
              <w:textAlignment w:val="baseline"/>
              <w:rPr>
                <w:rFonts w:ascii="Times New Roman" w:eastAsia="標楷體" w:hAnsi="Times New Roman" w:cs="Times New Roman"/>
                <w:kern w:val="2"/>
                <w:sz w:val="28"/>
                <w:szCs w:val="28"/>
              </w:rPr>
            </w:pPr>
            <w:r w:rsidRPr="009C2AFE">
              <w:rPr>
                <w:rFonts w:ascii="Times New Roman" w:eastAsia="標楷體" w:hAnsi="Times New Roman" w:cs="Times New Roman"/>
                <w:kern w:val="2"/>
                <w:sz w:val="28"/>
                <w:szCs w:val="28"/>
              </w:rPr>
              <w:t>（無）</w:t>
            </w:r>
          </w:p>
        </w:tc>
        <w:tc>
          <w:tcPr>
            <w:tcW w:w="2676" w:type="pct"/>
            <w:tcMar>
              <w:top w:w="28" w:type="dxa"/>
              <w:left w:w="28" w:type="dxa"/>
              <w:bottom w:w="28" w:type="dxa"/>
              <w:right w:w="28" w:type="dxa"/>
            </w:tcMar>
          </w:tcPr>
          <w:p w:rsidR="008657CE" w:rsidRPr="009C2AFE" w:rsidRDefault="008657CE" w:rsidP="00D03249">
            <w:pPr>
              <w:pStyle w:val="13"/>
              <w:widowControl w:val="0"/>
              <w:adjustRightInd w:val="0"/>
              <w:snapToGrid w:val="0"/>
              <w:spacing w:before="0" w:beforeAutospacing="0" w:after="0" w:afterAutospacing="0" w:line="280" w:lineRule="exact"/>
              <w:textAlignment w:val="baseline"/>
              <w:rPr>
                <w:rFonts w:ascii="Times New Roman" w:eastAsia="標楷體" w:hAnsi="標楷體" w:cs="Times New Roman"/>
                <w:sz w:val="28"/>
                <w:szCs w:val="28"/>
                <w:shd w:val="clear" w:color="auto" w:fill="F9FBFB"/>
              </w:rPr>
            </w:pPr>
            <w:r w:rsidRPr="009C2AFE">
              <w:rPr>
                <w:rFonts w:ascii="Times New Roman" w:eastAsia="標楷體" w:hAnsi="標楷體" w:cs="Times New Roman" w:hint="eastAsia"/>
                <w:sz w:val="28"/>
                <w:szCs w:val="28"/>
                <w:shd w:val="clear" w:color="auto" w:fill="F9FBFB"/>
              </w:rPr>
              <w:t>放映室之構造應為防火構造、天花板採用</w:t>
            </w:r>
            <w:proofErr w:type="gramStart"/>
            <w:r w:rsidRPr="009C2AFE">
              <w:rPr>
                <w:rFonts w:ascii="Times New Roman" w:eastAsia="標楷體" w:hAnsi="標楷體" w:cs="Times New Roman" w:hint="eastAsia"/>
                <w:sz w:val="28"/>
                <w:szCs w:val="28"/>
                <w:shd w:val="clear" w:color="auto" w:fill="F9FBFB"/>
              </w:rPr>
              <w:t>不</w:t>
            </w:r>
            <w:proofErr w:type="gramEnd"/>
            <w:r w:rsidRPr="009C2AFE">
              <w:rPr>
                <w:rFonts w:ascii="Times New Roman" w:eastAsia="標楷體" w:hAnsi="標楷體" w:cs="Times New Roman" w:hint="eastAsia"/>
                <w:sz w:val="28"/>
                <w:szCs w:val="28"/>
                <w:shd w:val="clear" w:color="auto" w:fill="F9FBFB"/>
              </w:rPr>
              <w:t>燃材料、天花板高度、出入口應為防火門。放映機</w:t>
            </w:r>
            <w:proofErr w:type="gramStart"/>
            <w:r w:rsidRPr="009C2AFE">
              <w:rPr>
                <w:rFonts w:ascii="Times New Roman" w:eastAsia="標楷體" w:hAnsi="標楷體" w:cs="Times New Roman" w:hint="eastAsia"/>
                <w:sz w:val="28"/>
                <w:szCs w:val="28"/>
                <w:shd w:val="clear" w:color="auto" w:fill="F9FBFB"/>
              </w:rPr>
              <w:t>採</w:t>
            </w:r>
            <w:proofErr w:type="gramEnd"/>
            <w:r w:rsidRPr="009C2AFE">
              <w:rPr>
                <w:rFonts w:ascii="Times New Roman" w:eastAsia="標楷體" w:hAnsi="標楷體" w:cs="Times New Roman" w:hint="eastAsia"/>
                <w:sz w:val="28"/>
                <w:szCs w:val="28"/>
                <w:shd w:val="clear" w:color="auto" w:fill="F9FBFB"/>
              </w:rPr>
              <w:t>數位或網路設備，且非使用膠捲者，得免設置放映室。</w:t>
            </w:r>
          </w:p>
        </w:tc>
      </w:tr>
    </w:tbl>
    <w:bookmarkEnd w:id="86"/>
    <w:p w:rsidR="008657CE" w:rsidRPr="009C2AFE" w:rsidRDefault="008657CE" w:rsidP="008657CE">
      <w:pPr>
        <w:pStyle w:val="4"/>
        <w:kinsoku/>
      </w:pPr>
      <w:r w:rsidRPr="009C2AFE">
        <w:rPr>
          <w:rFonts w:hAnsi="標楷體" w:hint="eastAsia"/>
          <w:b/>
          <w:szCs w:val="32"/>
        </w:rPr>
        <w:t>原建築執照（建造執照、使用執照）作為體育館使用，若建築物存續期間得否作為集會堂、演唱會使用，是否應於建築法令中規定需依法申請許可或變更使用執照一節：</w:t>
      </w:r>
    </w:p>
    <w:p w:rsidR="008657CE" w:rsidRPr="009C2AFE" w:rsidRDefault="008657CE" w:rsidP="008657CE">
      <w:pPr>
        <w:pStyle w:val="5"/>
        <w:kinsoku/>
        <w:snapToGrid w:val="0"/>
        <w:spacing w:line="240" w:lineRule="atLeast"/>
        <w:rPr>
          <w:rFonts w:hAnsi="標楷體"/>
          <w:szCs w:val="32"/>
        </w:rPr>
      </w:pPr>
      <w:r w:rsidRPr="009C2AFE">
        <w:rPr>
          <w:rFonts w:hAnsi="標楷體" w:hint="eastAsia"/>
          <w:szCs w:val="32"/>
        </w:rPr>
        <w:t>內政部說明：因演唱會屬於一種活動內容，並非建築物空間之使用類組名稱，故當建築物內有舉辦演唱會活動之使用時，並不直接涉及建築物使用類組之變更，至於何時需要辦理變更使用執照，依建築法第73條第2項之規定，遠雄公司如有建築法第9條規定建造行為以外主要構造、防火區劃、防火避難設施、消防設備、停車空間及其他與原核定使用不合之變更時，即應依法辦理變更使用執照。並就有變更之項目進行法規檢討，如同時涉及原防火避難性能設計評定時之驗證前提條件變更，即應重新申請評定及認可。</w:t>
      </w:r>
    </w:p>
    <w:p w:rsidR="008657CE" w:rsidRPr="009C2AFE" w:rsidRDefault="008657CE" w:rsidP="008657CE">
      <w:pPr>
        <w:pStyle w:val="5"/>
        <w:kinsoku/>
      </w:pPr>
      <w:r w:rsidRPr="009C2AFE">
        <w:rPr>
          <w:rFonts w:hAnsi="標楷體" w:hint="eastAsia"/>
          <w:szCs w:val="32"/>
        </w:rPr>
        <w:t>市府：有關建造執照申請核定用途以外之臨時性用途（演唱會）等使用，按內政部國</w:t>
      </w:r>
      <w:proofErr w:type="gramStart"/>
      <w:r w:rsidRPr="009C2AFE">
        <w:rPr>
          <w:rFonts w:hAnsi="標楷體" w:hint="eastAsia"/>
          <w:szCs w:val="32"/>
        </w:rPr>
        <w:t>土署</w:t>
      </w:r>
      <w:proofErr w:type="gramEnd"/>
      <w:r w:rsidRPr="009C2AFE">
        <w:rPr>
          <w:rFonts w:hAnsi="標楷體" w:hint="eastAsia"/>
          <w:szCs w:val="32"/>
        </w:rPr>
        <w:t>於106年3月23日、106年7月12日及107年3月9日多次函釋：「建築執照之建築物用途係</w:t>
      </w:r>
      <w:proofErr w:type="gramStart"/>
      <w:r w:rsidRPr="009C2AFE">
        <w:rPr>
          <w:rFonts w:hAnsi="標楷體" w:hint="eastAsia"/>
          <w:szCs w:val="32"/>
        </w:rPr>
        <w:t>採</w:t>
      </w:r>
      <w:proofErr w:type="gramEnd"/>
      <w:r w:rsidRPr="009C2AFE">
        <w:rPr>
          <w:rFonts w:hAnsi="標楷體" w:hint="eastAsia"/>
          <w:szCs w:val="32"/>
        </w:rPr>
        <w:t>申請人主義，由起造人釐定申請建築用途……建築物如有別於主要用途之臨時性使用，且屬大型群聚活動者，市府得參照該要點規定訂定自治法規納入管理」。大巨蛋申請主要用途為「體育場館</w:t>
      </w:r>
      <w:r w:rsidRPr="009C2AFE">
        <w:rPr>
          <w:rFonts w:hAnsi="標楷體" w:hint="eastAsia"/>
          <w:szCs w:val="32"/>
        </w:rPr>
        <w:lastRenderedPageBreak/>
        <w:t>（A1）」，有關場館之其他臨時性使用，</w:t>
      </w:r>
      <w:proofErr w:type="gramStart"/>
      <w:r w:rsidRPr="009C2AFE">
        <w:rPr>
          <w:rFonts w:hAnsi="標楷體" w:hint="eastAsia"/>
          <w:szCs w:val="32"/>
        </w:rPr>
        <w:t>應於領得</w:t>
      </w:r>
      <w:proofErr w:type="gramEnd"/>
      <w:r w:rsidRPr="009C2AFE">
        <w:rPr>
          <w:rFonts w:hAnsi="標楷體" w:hint="eastAsia"/>
          <w:szCs w:val="32"/>
        </w:rPr>
        <w:t>使用執照後，由場館所有權人或管理人個案提出申請；</w:t>
      </w:r>
      <w:proofErr w:type="gramStart"/>
      <w:r w:rsidRPr="009C2AFE">
        <w:rPr>
          <w:rFonts w:hAnsi="標楷體" w:hint="eastAsia"/>
          <w:szCs w:val="32"/>
        </w:rPr>
        <w:t>倘非屬</w:t>
      </w:r>
      <w:proofErr w:type="gramEnd"/>
      <w:r w:rsidRPr="009C2AFE">
        <w:rPr>
          <w:rFonts w:hAnsi="標楷體" w:hint="eastAsia"/>
          <w:szCs w:val="32"/>
        </w:rPr>
        <w:t>申請人提出建造執照申請用途之永久性使用類組變更，自無涉及變更使用等程序問題。</w:t>
      </w:r>
    </w:p>
    <w:p w:rsidR="008657CE" w:rsidRPr="009C2AFE" w:rsidRDefault="008657CE" w:rsidP="008657CE">
      <w:pPr>
        <w:pStyle w:val="4"/>
        <w:kinsoku/>
        <w:rPr>
          <w:rFonts w:hAnsi="標楷體"/>
          <w:b/>
          <w:szCs w:val="32"/>
        </w:rPr>
      </w:pPr>
      <w:bookmarkStart w:id="87" w:name="_Hlk170811997"/>
      <w:r w:rsidRPr="009C2AFE">
        <w:rPr>
          <w:rFonts w:hint="eastAsia"/>
          <w:b/>
        </w:rPr>
        <w:t>是否曾有體育館於「建築構造形式」在未依據技術規則檢討之情</w:t>
      </w:r>
      <w:r w:rsidRPr="009C2AFE">
        <w:rPr>
          <w:rFonts w:hAnsi="標楷體" w:hint="eastAsia"/>
          <w:b/>
          <w:szCs w:val="32"/>
        </w:rPr>
        <w:t>形，卻得做演唱會等類似方式使用？如有需經何種「行政程序」辦理一節，</w:t>
      </w:r>
      <w:proofErr w:type="gramStart"/>
      <w:r w:rsidRPr="009C2AFE">
        <w:rPr>
          <w:rFonts w:hAnsi="標楷體" w:hint="eastAsia"/>
          <w:b/>
          <w:szCs w:val="32"/>
        </w:rPr>
        <w:t>詢</w:t>
      </w:r>
      <w:proofErr w:type="gramEnd"/>
      <w:r w:rsidRPr="009C2AFE">
        <w:rPr>
          <w:rFonts w:hAnsi="標楷體" w:hint="eastAsia"/>
          <w:b/>
          <w:szCs w:val="32"/>
        </w:rPr>
        <w:t>據內政部稱：</w:t>
      </w:r>
    </w:p>
    <w:p w:rsidR="008657CE" w:rsidRPr="009C2AFE" w:rsidRDefault="008657CE" w:rsidP="008657CE">
      <w:pPr>
        <w:pStyle w:val="5"/>
        <w:kinsoku/>
      </w:pPr>
      <w:r w:rsidRPr="009C2AFE">
        <w:rPr>
          <w:rFonts w:hint="eastAsia"/>
        </w:rPr>
        <w:t>高雄世運主場館、</w:t>
      </w:r>
      <w:proofErr w:type="gramStart"/>
      <w:r w:rsidRPr="009C2AFE">
        <w:rPr>
          <w:rFonts w:hint="eastAsia"/>
        </w:rPr>
        <w:t>臺北小</w:t>
      </w:r>
      <w:proofErr w:type="gramEnd"/>
      <w:r w:rsidRPr="009C2AFE">
        <w:rPr>
          <w:rFonts w:hint="eastAsia"/>
        </w:rPr>
        <w:t>巨蛋為國內經常舉辦演唱會之場地，另據網路搜尋演唱會訊息，亦可見演唱會選在體育館舉辦，包括國立體育大學綜合體育館、新莊體育館、高雄巨蛋、國立臺灣大學綜合體育館、林口體育館等。</w:t>
      </w:r>
    </w:p>
    <w:p w:rsidR="008657CE" w:rsidRPr="009C2AFE" w:rsidRDefault="008657CE" w:rsidP="008657CE">
      <w:pPr>
        <w:pStyle w:val="5"/>
        <w:kinsoku/>
      </w:pPr>
      <w:r w:rsidRPr="009C2AFE">
        <w:rPr>
          <w:rFonts w:hint="eastAsia"/>
        </w:rPr>
        <w:t>迄今內政部尚未獲悉有任何場地因要舉辦演唱會而申請建築物使用類組變更或進行建築物性能設計評定之案例。</w:t>
      </w:r>
    </w:p>
    <w:bookmarkEnd w:id="87"/>
    <w:p w:rsidR="008657CE" w:rsidRPr="009C2AFE" w:rsidRDefault="008657CE" w:rsidP="008657CE">
      <w:pPr>
        <w:pStyle w:val="4"/>
        <w:kinsoku/>
      </w:pPr>
      <w:r w:rsidRPr="009C2AFE">
        <w:rPr>
          <w:rFonts w:hAnsi="標楷體" w:hint="eastAsia"/>
          <w:b/>
          <w:szCs w:val="32"/>
        </w:rPr>
        <w:t>若得做臨時性做演唱會使用，其審查標準與流程？</w:t>
      </w:r>
    </w:p>
    <w:p w:rsidR="008657CE" w:rsidRPr="009C2AFE" w:rsidRDefault="008657CE" w:rsidP="008657CE">
      <w:pPr>
        <w:pStyle w:val="5"/>
        <w:kinsoku/>
        <w:snapToGrid w:val="0"/>
        <w:spacing w:line="240" w:lineRule="atLeast"/>
        <w:rPr>
          <w:rFonts w:hAnsi="標楷體"/>
          <w:szCs w:val="32"/>
        </w:rPr>
      </w:pPr>
      <w:r w:rsidRPr="009C2AFE">
        <w:rPr>
          <w:rFonts w:hAnsi="標楷體" w:hint="eastAsia"/>
          <w:szCs w:val="32"/>
        </w:rPr>
        <w:t>市府說明：大巨蛋未來如計畫舉辦演唱會等大型群聚活動，因屬「有別於體育場館主要用途之臨時性使用」，應由所有權人或使用人依大型活動自治條例向市府主管機關申請核可</w:t>
      </w:r>
      <w:r w:rsidRPr="009C2AFE">
        <w:rPr>
          <w:rStyle w:val="aff0"/>
          <w:rFonts w:hAnsi="標楷體"/>
          <w:szCs w:val="32"/>
        </w:rPr>
        <w:footnoteReference w:id="12"/>
      </w:r>
      <w:r w:rsidRPr="009C2AFE">
        <w:rPr>
          <w:rFonts w:hAnsi="標楷體" w:hint="eastAsia"/>
          <w:szCs w:val="32"/>
        </w:rPr>
        <w:t>。後續倘申請做臨時性使用時，應由所有權人或使用人就臨時性使用用途及性質，個案向市府主</w:t>
      </w:r>
      <w:r w:rsidRPr="009C2AFE">
        <w:rPr>
          <w:rFonts w:hAnsi="標楷體" w:hint="eastAsia"/>
          <w:szCs w:val="32"/>
        </w:rPr>
        <w:lastRenderedPageBreak/>
        <w:t>管機關申請核可。</w:t>
      </w:r>
    </w:p>
    <w:p w:rsidR="008657CE" w:rsidRPr="009C2AFE" w:rsidRDefault="008657CE" w:rsidP="008657CE">
      <w:pPr>
        <w:pStyle w:val="5"/>
        <w:kinsoku/>
      </w:pPr>
      <w:r w:rsidRPr="009C2AFE">
        <w:rPr>
          <w:rFonts w:hAnsi="標楷體" w:hint="eastAsia"/>
          <w:szCs w:val="32"/>
        </w:rPr>
        <w:t>據內政部說明</w:t>
      </w:r>
      <w:r w:rsidRPr="009C2AFE">
        <w:rPr>
          <w:rStyle w:val="aff0"/>
          <w:rFonts w:hAnsi="標楷體"/>
          <w:szCs w:val="32"/>
        </w:rPr>
        <w:footnoteReference w:id="13"/>
      </w:r>
      <w:r w:rsidRPr="009C2AFE">
        <w:rPr>
          <w:rFonts w:hAnsi="標楷體" w:hint="eastAsia"/>
          <w:szCs w:val="32"/>
        </w:rPr>
        <w:t>：內政部106年3月23日函</w:t>
      </w:r>
      <w:r w:rsidRPr="009C2AFE">
        <w:rPr>
          <w:rStyle w:val="aff0"/>
          <w:rFonts w:hAnsi="標楷體"/>
          <w:szCs w:val="32"/>
        </w:rPr>
        <w:footnoteReference w:id="14"/>
      </w:r>
      <w:r w:rsidRPr="009C2AFE">
        <w:rPr>
          <w:rFonts w:hAnsi="標楷體" w:hint="eastAsia"/>
          <w:szCs w:val="32"/>
        </w:rPr>
        <w:t>、106年7月12日函</w:t>
      </w:r>
      <w:r w:rsidRPr="009C2AFE">
        <w:rPr>
          <w:rStyle w:val="aff0"/>
          <w:rFonts w:hAnsi="標楷體"/>
          <w:szCs w:val="32"/>
        </w:rPr>
        <w:footnoteReference w:id="15"/>
      </w:r>
      <w:r w:rsidRPr="009C2AFE">
        <w:rPr>
          <w:rFonts w:hAnsi="標楷體" w:hint="eastAsia"/>
          <w:szCs w:val="32"/>
        </w:rPr>
        <w:t>及107年3月9日函</w:t>
      </w:r>
      <w:r w:rsidRPr="009C2AFE">
        <w:rPr>
          <w:rStyle w:val="aff0"/>
          <w:rFonts w:hAnsi="標楷體"/>
          <w:szCs w:val="32"/>
        </w:rPr>
        <w:footnoteReference w:id="16"/>
      </w:r>
      <w:r w:rsidRPr="009C2AFE">
        <w:rPr>
          <w:rFonts w:hAnsi="標楷體" w:hint="eastAsia"/>
          <w:szCs w:val="32"/>
        </w:rPr>
        <w:t>釋示：「…</w:t>
      </w:r>
      <w:proofErr w:type="gramStart"/>
      <w:r w:rsidRPr="009C2AFE">
        <w:rPr>
          <w:rFonts w:hAnsi="標楷體" w:hint="eastAsia"/>
          <w:szCs w:val="32"/>
        </w:rPr>
        <w:t>…體育場館如</w:t>
      </w:r>
      <w:proofErr w:type="gramEnd"/>
      <w:r w:rsidRPr="009C2AFE">
        <w:rPr>
          <w:rFonts w:hAnsi="標楷體" w:hint="eastAsia"/>
          <w:szCs w:val="32"/>
        </w:rPr>
        <w:t>有其他臨時性使用並有別於主要用途，其活動安全之相關工作計畫宜由所有權人或使用人向主管機關申請核可。…</w:t>
      </w:r>
      <w:proofErr w:type="gramStart"/>
      <w:r w:rsidRPr="009C2AFE">
        <w:rPr>
          <w:rFonts w:hAnsi="標楷體" w:hint="eastAsia"/>
          <w:szCs w:val="32"/>
        </w:rPr>
        <w:t>…</w:t>
      </w:r>
      <w:proofErr w:type="gramEnd"/>
      <w:r w:rsidRPr="009C2AFE">
        <w:rPr>
          <w:rFonts w:hAnsi="標楷體" w:hint="eastAsia"/>
          <w:szCs w:val="32"/>
        </w:rPr>
        <w:t>」臺北市政府訂有大型群聚活動安全管理要點，大巨蛋體育館如擬作演唱會之臨時性使用，得依該要點向臺北市政府提出申請。至演場會使用之內野區觀眾席安全性議題，由臺北市政府受理臨時性使用之審查時納入考量。</w:t>
      </w:r>
    </w:p>
    <w:p w:rsidR="008657CE" w:rsidRPr="009C2AFE" w:rsidRDefault="008657CE" w:rsidP="008657CE">
      <w:pPr>
        <w:pStyle w:val="4"/>
        <w:kinsoku/>
      </w:pPr>
      <w:r w:rsidRPr="009C2AFE">
        <w:rPr>
          <w:rFonts w:hAnsi="標楷體" w:hint="eastAsia"/>
          <w:szCs w:val="32"/>
        </w:rPr>
        <w:t>大巨蛋體育館以演唱會使用，依大型活動自治條例申請，其立法目的與能否排除建築物對於避難逃生等安全規定：</w:t>
      </w:r>
    </w:p>
    <w:p w:rsidR="008657CE" w:rsidRPr="009C2AFE" w:rsidRDefault="008657CE" w:rsidP="008657CE">
      <w:pPr>
        <w:pStyle w:val="5"/>
        <w:kinsoku/>
      </w:pPr>
      <w:proofErr w:type="gramStart"/>
      <w:r w:rsidRPr="009C2AFE">
        <w:rPr>
          <w:rFonts w:hAnsi="標楷體" w:hint="eastAsia"/>
          <w:szCs w:val="32"/>
        </w:rPr>
        <w:t>詢</w:t>
      </w:r>
      <w:proofErr w:type="gramEnd"/>
      <w:r w:rsidRPr="009C2AFE">
        <w:rPr>
          <w:rFonts w:hAnsi="標楷體" w:hint="eastAsia"/>
          <w:szCs w:val="32"/>
        </w:rPr>
        <w:t>據內政部</w:t>
      </w:r>
      <w:r w:rsidRPr="009C2AFE">
        <w:rPr>
          <w:rStyle w:val="aff0"/>
          <w:rFonts w:hAnsi="標楷體"/>
          <w:szCs w:val="32"/>
        </w:rPr>
        <w:footnoteReference w:id="17"/>
      </w:r>
      <w:r w:rsidRPr="009C2AFE">
        <w:rPr>
          <w:rFonts w:hAnsi="標楷體" w:hint="eastAsia"/>
          <w:szCs w:val="32"/>
        </w:rPr>
        <w:t>說明，104年6月發生</w:t>
      </w:r>
      <w:proofErr w:type="gramStart"/>
      <w:r w:rsidRPr="009C2AFE">
        <w:rPr>
          <w:rFonts w:hAnsi="標楷體" w:hint="eastAsia"/>
          <w:szCs w:val="32"/>
        </w:rPr>
        <w:t>八仙塵爆</w:t>
      </w:r>
      <w:proofErr w:type="gramEnd"/>
      <w:r w:rsidRPr="009C2AFE">
        <w:rPr>
          <w:rFonts w:hAnsi="標楷體" w:hint="eastAsia"/>
          <w:szCs w:val="32"/>
        </w:rPr>
        <w:t>案，社會各界要求對於大型群聚活動之安全管理進行檢討。</w:t>
      </w:r>
      <w:r w:rsidRPr="009C2AFE">
        <w:rPr>
          <w:rFonts w:hAnsi="標楷體"/>
          <w:szCs w:val="32"/>
        </w:rPr>
        <w:t>…</w:t>
      </w:r>
      <w:proofErr w:type="gramStart"/>
      <w:r w:rsidRPr="009C2AFE">
        <w:rPr>
          <w:rFonts w:hAnsi="標楷體"/>
          <w:szCs w:val="32"/>
        </w:rPr>
        <w:t>…</w:t>
      </w:r>
      <w:proofErr w:type="gramEnd"/>
      <w:r w:rsidRPr="009C2AFE">
        <w:rPr>
          <w:rFonts w:hAnsi="標楷體" w:hint="eastAsia"/>
          <w:szCs w:val="32"/>
        </w:rPr>
        <w:t>同年11月內政部訂頒「大型群聚</w:t>
      </w:r>
      <w:r w:rsidRPr="009C2AFE">
        <w:rPr>
          <w:rFonts w:hAnsi="標楷體" w:hint="eastAsia"/>
          <w:szCs w:val="32"/>
        </w:rPr>
        <w:lastRenderedPageBreak/>
        <w:t>活動安全管理要點」，並依行政院核定之「大型活動安全管理方案」，要求各直轄市、縣（市）政府應依地區特性訂定自治條例，用以管理轄內大型群聚活動；</w:t>
      </w:r>
      <w:r w:rsidRPr="009C2AFE">
        <w:rPr>
          <w:rFonts w:hAnsi="標楷體"/>
          <w:szCs w:val="32"/>
        </w:rPr>
        <w:t>…</w:t>
      </w:r>
      <w:proofErr w:type="gramStart"/>
      <w:r w:rsidRPr="009C2AFE">
        <w:rPr>
          <w:rFonts w:hAnsi="標楷體"/>
          <w:szCs w:val="32"/>
        </w:rPr>
        <w:t>…</w:t>
      </w:r>
      <w:proofErr w:type="gramEnd"/>
      <w:r w:rsidRPr="009C2AFE">
        <w:rPr>
          <w:rFonts w:hAnsi="標楷體" w:hint="eastAsia"/>
          <w:szCs w:val="32"/>
        </w:rPr>
        <w:t>大型活動自治條例，內政部奉行政院交議於107年3月召會研商，經</w:t>
      </w:r>
      <w:proofErr w:type="gramStart"/>
      <w:r w:rsidRPr="009C2AFE">
        <w:rPr>
          <w:rFonts w:hAnsi="標楷體" w:hint="eastAsia"/>
          <w:szCs w:val="32"/>
        </w:rPr>
        <w:t>審酌尚</w:t>
      </w:r>
      <w:proofErr w:type="gramEnd"/>
      <w:r w:rsidRPr="009C2AFE">
        <w:rPr>
          <w:rFonts w:hAnsi="標楷體" w:hint="eastAsia"/>
          <w:szCs w:val="32"/>
        </w:rPr>
        <w:t>無牴觸憲法、法律或基於法規授權之法規後回報行政院。有關大型活動審查部分，依大型活動自治條例第4條及第7條規定，主辦單位應檢附活動安全及交通維護計畫，制定安全措施、執行安全宣導、配置保全及醫療救護人員、確保搭建設施安全、規劃容納人數、劃定疏散救援動線、投保公共意外責任險等。</w:t>
      </w:r>
      <w:r w:rsidRPr="009C2AFE">
        <w:rPr>
          <w:rFonts w:hAnsi="標楷體"/>
          <w:szCs w:val="32"/>
        </w:rPr>
        <w:t>…</w:t>
      </w:r>
      <w:proofErr w:type="gramStart"/>
      <w:r w:rsidRPr="009C2AFE">
        <w:rPr>
          <w:rFonts w:hAnsi="標楷體"/>
          <w:szCs w:val="32"/>
        </w:rPr>
        <w:t>…</w:t>
      </w:r>
      <w:proofErr w:type="gramEnd"/>
      <w:r w:rsidRPr="009C2AFE">
        <w:rPr>
          <w:rFonts w:hAnsi="標楷體" w:hint="eastAsia"/>
          <w:szCs w:val="32"/>
        </w:rPr>
        <w:t>。就</w:t>
      </w:r>
      <w:bookmarkStart w:id="88" w:name="_Hlk169422869"/>
      <w:r w:rsidRPr="009C2AFE">
        <w:rPr>
          <w:rFonts w:hAnsi="標楷體" w:hint="eastAsia"/>
          <w:szCs w:val="32"/>
        </w:rPr>
        <w:t>能否排除建築物對於避難逃生等安全規定</w:t>
      </w:r>
      <w:bookmarkEnd w:id="88"/>
      <w:r w:rsidRPr="009C2AFE">
        <w:rPr>
          <w:rFonts w:hAnsi="標楷體" w:hint="eastAsia"/>
          <w:szCs w:val="32"/>
        </w:rPr>
        <w:t>等節，市府稱，經查北市為避免大型群聚活動發生危險，保障市民生命、身體、財產之安全，前依上開「地方制度法」規定，於107年5月24日制定公布大型活動自治條例，並經行政院核定在案。次查，大型活動自治條例之內容，僅係就所稱大型群聚活動之定義、申請舉辦該類活動之程序與應備文件、許可核發之准駁要件、活動安全管理事項、強制投保公共意外責任險及罰則等事項而為規範，並未涉及大型群聚活動舉辦地點所在建築物之逃生避難設施等事項，就此節仍應回歸「建築法」等相關法令規定辦理。</w:t>
      </w:r>
    </w:p>
    <w:p w:rsidR="008657CE" w:rsidRPr="009C2AFE" w:rsidRDefault="008657CE" w:rsidP="008657CE">
      <w:pPr>
        <w:pStyle w:val="5"/>
        <w:kinsoku/>
      </w:pPr>
      <w:proofErr w:type="gramStart"/>
      <w:r w:rsidRPr="009C2AFE">
        <w:rPr>
          <w:rFonts w:hAnsi="標楷體" w:hint="eastAsia"/>
          <w:szCs w:val="32"/>
        </w:rPr>
        <w:t>爰</w:t>
      </w:r>
      <w:proofErr w:type="gramEnd"/>
      <w:r w:rsidRPr="009C2AFE">
        <w:rPr>
          <w:rFonts w:hAnsi="標楷體" w:hint="eastAsia"/>
          <w:szCs w:val="32"/>
        </w:rPr>
        <w:t>此，有鑑於大型活動自治條例之立法意旨及其規範事項，核與中央建築法令就建築物實施建築管理所欲追求之目的，兩者有別，尚無可能發生大型活動自治條例與中央建築法規之</w:t>
      </w:r>
      <w:proofErr w:type="gramStart"/>
      <w:r w:rsidRPr="009C2AFE">
        <w:rPr>
          <w:rFonts w:hAnsi="標楷體" w:hint="eastAsia"/>
          <w:szCs w:val="32"/>
        </w:rPr>
        <w:t>競合或牴</w:t>
      </w:r>
      <w:proofErr w:type="gramEnd"/>
      <w:r w:rsidRPr="009C2AFE">
        <w:rPr>
          <w:rFonts w:hAnsi="標楷體" w:hint="eastAsia"/>
          <w:szCs w:val="32"/>
        </w:rPr>
        <w:t>觸之情形。</w:t>
      </w:r>
    </w:p>
    <w:p w:rsidR="008657CE" w:rsidRPr="009C2AFE" w:rsidRDefault="008657CE" w:rsidP="008657CE">
      <w:pPr>
        <w:pStyle w:val="3"/>
        <w:kinsoku/>
      </w:pPr>
      <w:bookmarkStart w:id="89" w:name="_Toc170640493"/>
      <w:r w:rsidRPr="009C2AFE">
        <w:rPr>
          <w:rFonts w:hint="eastAsia"/>
        </w:rPr>
        <w:lastRenderedPageBreak/>
        <w:t>大巨蛋若以演唱會使用，依據前揭調查過程，經整理</w:t>
      </w:r>
      <w:proofErr w:type="gramStart"/>
      <w:r w:rsidRPr="009C2AFE">
        <w:rPr>
          <w:rFonts w:hint="eastAsia"/>
        </w:rPr>
        <w:t>研</w:t>
      </w:r>
      <w:proofErr w:type="gramEnd"/>
      <w:r w:rsidRPr="009C2AFE">
        <w:rPr>
          <w:rFonts w:hint="eastAsia"/>
        </w:rPr>
        <w:t>析，除建築技術規則有關建築物法定使用類組名稱，未能與時俱進，建築物使用類組A</w:t>
      </w:r>
      <w:r w:rsidRPr="009C2AFE">
        <w:t>-1</w:t>
      </w:r>
      <w:r w:rsidRPr="009C2AFE">
        <w:rPr>
          <w:rFonts w:hint="eastAsia"/>
        </w:rPr>
        <w:t>內查無演唱會、藝文表演，並未正視大巨蛋多元化使用需求外，主要涉及市府112年所核發使用執照業將依大型活動自治條例受理大型群聚活動工作計畫書申請時，仍應檢討符合技術規則第1</w:t>
      </w:r>
      <w:r w:rsidRPr="009C2AFE">
        <w:t>27</w:t>
      </w:r>
      <w:r w:rsidRPr="009C2AFE">
        <w:rPr>
          <w:rFonts w:hint="eastAsia"/>
        </w:rPr>
        <w:t>條規定，或經專業機構性能設計審查驗證防火逃生避難安全就上列事項列為重要註記，亦即授益處分附有負擔，作為「獨立的行政處分」，申請人應如何履行該負擔始得作臨時演唱會使用，其為本案於法制面上主要爭點，主管機關臺北市政府就此認為無須檢討該條文與聲請性能設計審查驗證。附表係屬執照附帶加</w:t>
      </w:r>
      <w:proofErr w:type="gramStart"/>
      <w:r w:rsidRPr="009C2AFE">
        <w:rPr>
          <w:rFonts w:hint="eastAsia"/>
        </w:rPr>
        <w:t>註</w:t>
      </w:r>
      <w:proofErr w:type="gramEnd"/>
      <w:r w:rsidRPr="009C2AFE">
        <w:rPr>
          <w:rFonts w:hint="eastAsia"/>
        </w:rPr>
        <w:t>事項，大巨蛋後續若計畫舉辦演唱會等非體育類之臨時性大型活動時，應依內政部函釋，由場館所有人或管理人依大型活動自治條例及使用執照注意事項辦理：</w:t>
      </w:r>
      <w:bookmarkEnd w:id="89"/>
    </w:p>
    <w:p w:rsidR="008657CE" w:rsidRPr="009C2AFE" w:rsidRDefault="008657CE" w:rsidP="008657CE">
      <w:pPr>
        <w:pStyle w:val="4"/>
        <w:kinsoku/>
      </w:pPr>
      <w:r w:rsidRPr="009C2AFE">
        <w:rPr>
          <w:rFonts w:hAnsi="標楷體" w:hint="eastAsia"/>
          <w:szCs w:val="32"/>
        </w:rPr>
        <w:t>技術規則第127條係屬該編之第5章（特定建築物及其限制）第2節（第121～128條）範疇，適用該節之建築物用途為「戲院、電影院、歌廳、演藝場及集會堂」，而大巨蛋之申請主要用途為「體育場館（A1）」，並非屬第2節所列之使用用途，</w:t>
      </w:r>
      <w:r w:rsidRPr="009C2AFE">
        <w:rPr>
          <w:rFonts w:hAnsi="標楷體" w:hint="eastAsia"/>
          <w:b/>
          <w:szCs w:val="32"/>
        </w:rPr>
        <w:t>故</w:t>
      </w:r>
      <w:bookmarkStart w:id="90" w:name="_Hlk169426846"/>
      <w:r w:rsidRPr="009C2AFE">
        <w:rPr>
          <w:rFonts w:hAnsi="標楷體" w:hint="eastAsia"/>
          <w:b/>
          <w:szCs w:val="32"/>
        </w:rPr>
        <w:t>設計時無須檢討該條文及聲請性能設計審查驗證。附表係屬執照附帶加</w:t>
      </w:r>
      <w:proofErr w:type="gramStart"/>
      <w:r w:rsidRPr="009C2AFE">
        <w:rPr>
          <w:rFonts w:hAnsi="標楷體" w:hint="eastAsia"/>
          <w:b/>
          <w:szCs w:val="32"/>
        </w:rPr>
        <w:t>註</w:t>
      </w:r>
      <w:proofErr w:type="gramEnd"/>
      <w:r w:rsidRPr="009C2AFE">
        <w:rPr>
          <w:rFonts w:hAnsi="標楷體" w:hint="eastAsia"/>
          <w:b/>
          <w:szCs w:val="32"/>
        </w:rPr>
        <w:t>事項，大巨蛋後續若計畫舉辦演唱會等非體育類之臨時性大型活動時，應依內政部函釋，由場館所有人或管理人依大型活動自治條例及使用執照注意事項辦理</w:t>
      </w:r>
      <w:bookmarkEnd w:id="90"/>
      <w:r w:rsidRPr="009C2AFE">
        <w:rPr>
          <w:rStyle w:val="aff0"/>
          <w:rFonts w:hAnsi="標楷體"/>
          <w:szCs w:val="32"/>
        </w:rPr>
        <w:footnoteReference w:id="18"/>
      </w:r>
      <w:r w:rsidRPr="009C2AFE">
        <w:rPr>
          <w:rFonts w:hAnsi="標楷體" w:hint="eastAsia"/>
          <w:szCs w:val="32"/>
        </w:rPr>
        <w:t>。</w:t>
      </w:r>
    </w:p>
    <w:p w:rsidR="008657CE" w:rsidRPr="009C2AFE" w:rsidRDefault="008657CE" w:rsidP="008657CE">
      <w:pPr>
        <w:pStyle w:val="4"/>
        <w:kinsoku/>
        <w:snapToGrid w:val="0"/>
        <w:spacing w:line="240" w:lineRule="atLeast"/>
        <w:rPr>
          <w:rFonts w:hAnsi="標楷體"/>
          <w:szCs w:val="32"/>
        </w:rPr>
      </w:pPr>
      <w:r w:rsidRPr="009C2AFE">
        <w:rPr>
          <w:rFonts w:hAnsi="標楷體" w:hint="eastAsia"/>
          <w:szCs w:val="32"/>
        </w:rPr>
        <w:lastRenderedPageBreak/>
        <w:t>內野區球場上並未設置觀眾席作演唱會等臨時性使用，而有球場上設置觀眾席之需求時，因體育館舉辦有別於主要用途之其他臨時性活動，並無須檢討第127條及聲請性能設計審查驗證。至於</w:t>
      </w:r>
      <w:proofErr w:type="gramStart"/>
      <w:r w:rsidRPr="009C2AFE">
        <w:rPr>
          <w:rFonts w:hAnsi="標楷體" w:hint="eastAsia"/>
          <w:szCs w:val="32"/>
        </w:rPr>
        <w:t>場館倘計畫</w:t>
      </w:r>
      <w:proofErr w:type="gramEnd"/>
      <w:r w:rsidRPr="009C2AFE">
        <w:rPr>
          <w:rFonts w:hAnsi="標楷體" w:hint="eastAsia"/>
          <w:szCs w:val="32"/>
        </w:rPr>
        <w:t>做非屬使用執照核定體育類用途之臨時性大型活動，依內政部106年7月12日函</w:t>
      </w:r>
      <w:r w:rsidRPr="009C2AFE">
        <w:rPr>
          <w:rStyle w:val="aff0"/>
          <w:rFonts w:hAnsi="標楷體"/>
          <w:szCs w:val="32"/>
        </w:rPr>
        <w:footnoteReference w:id="19"/>
      </w:r>
      <w:r w:rsidRPr="009C2AFE">
        <w:rPr>
          <w:rFonts w:hAnsi="標楷體" w:hint="eastAsia"/>
          <w:szCs w:val="32"/>
        </w:rPr>
        <w:t>之說明二所示，</w:t>
      </w:r>
      <w:r w:rsidRPr="009C2AFE">
        <w:rPr>
          <w:rFonts w:hAnsi="標楷體" w:hint="eastAsia"/>
          <w:b/>
          <w:szCs w:val="32"/>
        </w:rPr>
        <w:t>得由市府訂定自治法規納入管理</w:t>
      </w:r>
      <w:r w:rsidRPr="009C2AFE">
        <w:rPr>
          <w:rFonts w:hAnsi="標楷體" w:hint="eastAsia"/>
          <w:szCs w:val="32"/>
        </w:rPr>
        <w:t>。相關工作計畫須由所有權人或使用人依大型活動自治條例提出申請，並依使用執照規定辦理。基於管理需求考量，爾</w:t>
      </w:r>
      <w:proofErr w:type="gramStart"/>
      <w:r w:rsidRPr="009C2AFE">
        <w:rPr>
          <w:rFonts w:hAnsi="標楷體" w:hint="eastAsia"/>
          <w:szCs w:val="32"/>
        </w:rPr>
        <w:t>后</w:t>
      </w:r>
      <w:proofErr w:type="gramEnd"/>
      <w:r w:rsidRPr="009C2AFE">
        <w:rPr>
          <w:rFonts w:hAnsi="標楷體" w:hint="eastAsia"/>
          <w:szCs w:val="32"/>
        </w:rPr>
        <w:t>若大巨蛋地下B2層球場面計畫臨時提供作為搖滾區使用時，其涉及樓梯數量、人數規模、逃生難易度等，當可要求活動申辦者納入上述申請資料中，以供審查</w:t>
      </w:r>
      <w:r w:rsidRPr="009C2AFE">
        <w:rPr>
          <w:rStyle w:val="aff0"/>
          <w:rFonts w:hAnsi="標楷體"/>
          <w:szCs w:val="32"/>
        </w:rPr>
        <w:footnoteReference w:id="20"/>
      </w:r>
      <w:r w:rsidRPr="009C2AFE">
        <w:rPr>
          <w:rFonts w:hAnsi="標楷體" w:hint="eastAsia"/>
          <w:szCs w:val="32"/>
        </w:rPr>
        <w:t>，</w:t>
      </w:r>
      <w:r w:rsidRPr="009C2AFE">
        <w:rPr>
          <w:rFonts w:hAnsi="標楷體" w:hint="eastAsia"/>
          <w:b/>
          <w:szCs w:val="32"/>
        </w:rPr>
        <w:t>不因</w:t>
      </w:r>
      <w:bookmarkStart w:id="91" w:name="_Hlk170464084"/>
      <w:r w:rsidRPr="009C2AFE">
        <w:rPr>
          <w:rFonts w:hint="eastAsia"/>
          <w:b/>
        </w:rPr>
        <w:t>「臺北文化體育園區大型室內體育館開發計畫（第</w:t>
      </w:r>
      <w:r w:rsidRPr="009C2AFE">
        <w:rPr>
          <w:b/>
        </w:rPr>
        <w:t>4</w:t>
      </w:r>
      <w:r w:rsidRPr="009C2AFE">
        <w:rPr>
          <w:rFonts w:hint="eastAsia"/>
          <w:b/>
        </w:rPr>
        <w:t>次變更）案-建築物防火避難性能設計計畫書」（下稱性能第4次變更計畫書）</w:t>
      </w:r>
      <w:bookmarkEnd w:id="91"/>
      <w:r w:rsidRPr="009C2AFE">
        <w:rPr>
          <w:rFonts w:hint="eastAsia"/>
          <w:b/>
        </w:rPr>
        <w:t>之</w:t>
      </w:r>
      <w:r w:rsidRPr="009C2AFE">
        <w:rPr>
          <w:rFonts w:hAnsi="標楷體" w:hint="eastAsia"/>
          <w:b/>
          <w:szCs w:val="32"/>
        </w:rPr>
        <w:t>審查意見，排除申請人所提，演唱會及展覽館之審查，而生法制程序上影響</w:t>
      </w:r>
      <w:r w:rsidRPr="009C2AFE">
        <w:rPr>
          <w:rStyle w:val="aff0"/>
          <w:rFonts w:hAnsi="標楷體"/>
          <w:szCs w:val="32"/>
        </w:rPr>
        <w:footnoteReference w:id="21"/>
      </w:r>
      <w:r w:rsidRPr="009C2AFE">
        <w:rPr>
          <w:rFonts w:hAnsi="標楷體" w:hint="eastAsia"/>
          <w:szCs w:val="32"/>
        </w:rPr>
        <w:t>。</w:t>
      </w:r>
    </w:p>
    <w:p w:rsidR="008657CE" w:rsidRPr="009C2AFE" w:rsidRDefault="008657CE" w:rsidP="008657CE">
      <w:pPr>
        <w:pStyle w:val="4"/>
        <w:kinsoku/>
        <w:snapToGrid w:val="0"/>
        <w:spacing w:line="240" w:lineRule="atLeast"/>
        <w:rPr>
          <w:rFonts w:hAnsi="標楷體"/>
          <w:szCs w:val="32"/>
        </w:rPr>
      </w:pPr>
      <w:bookmarkStart w:id="92" w:name="_Hlk169426958"/>
      <w:r w:rsidRPr="009C2AFE">
        <w:rPr>
          <w:rFonts w:hAnsi="標楷體" w:hint="eastAsia"/>
          <w:szCs w:val="32"/>
        </w:rPr>
        <w:lastRenderedPageBreak/>
        <w:t>又北市小巨蛋作為演唱會使用，適用之88年6月29日建築技術規則總則編，無第3-3條建築物用途分類之類別、組別定義，依其使用執照所載用途當時為體育館及附屬設施，無限制不得作為演唱會使用。</w:t>
      </w:r>
      <w:bookmarkEnd w:id="92"/>
      <w:r w:rsidRPr="009C2AFE">
        <w:rPr>
          <w:rStyle w:val="aff0"/>
          <w:rFonts w:hAnsi="標楷體"/>
          <w:szCs w:val="32"/>
        </w:rPr>
        <w:footnoteReference w:id="22"/>
      </w:r>
    </w:p>
    <w:p w:rsidR="008657CE" w:rsidRPr="009C2AFE" w:rsidRDefault="008657CE" w:rsidP="008657CE">
      <w:pPr>
        <w:pStyle w:val="3"/>
        <w:kinsoku/>
      </w:pPr>
      <w:bookmarkStart w:id="93" w:name="_Toc170640494"/>
      <w:r w:rsidRPr="009C2AFE">
        <w:rPr>
          <w:rFonts w:hAnsi="標楷體" w:hint="eastAsia"/>
          <w:b/>
          <w:szCs w:val="32"/>
        </w:rPr>
        <w:t>大巨蛋舉辦演唱會使用，除應以何種合乎法制許可方式辦理外，依據本案性能審查與諮詢專家學者認為確實有外界所存疑之球場面活動與疏散，動線規劃、維護管理強度等問題，內政部與市府允宜基於建築法第2條主管機關之職權建立相關「安全指引」，</w:t>
      </w:r>
      <w:proofErr w:type="gramStart"/>
      <w:r w:rsidRPr="009C2AFE">
        <w:rPr>
          <w:rFonts w:hAnsi="標楷體" w:hint="eastAsia"/>
          <w:b/>
          <w:szCs w:val="32"/>
        </w:rPr>
        <w:t>俾</w:t>
      </w:r>
      <w:proofErr w:type="gramEnd"/>
      <w:r w:rsidRPr="009C2AFE">
        <w:rPr>
          <w:rFonts w:hAnsi="標楷體" w:hint="eastAsia"/>
          <w:b/>
          <w:szCs w:val="32"/>
        </w:rPr>
        <w:t>維護公共安全</w:t>
      </w:r>
      <w:bookmarkEnd w:id="93"/>
    </w:p>
    <w:p w:rsidR="008657CE" w:rsidRPr="009C2AFE" w:rsidRDefault="008657CE" w:rsidP="008657CE">
      <w:pPr>
        <w:pStyle w:val="4"/>
        <w:kinsoku/>
        <w:snapToGrid w:val="0"/>
        <w:spacing w:line="240" w:lineRule="atLeast"/>
        <w:rPr>
          <w:rFonts w:hAnsi="標楷體"/>
          <w:szCs w:val="32"/>
        </w:rPr>
      </w:pPr>
      <w:r w:rsidRPr="009C2AFE">
        <w:rPr>
          <w:rFonts w:hAnsi="標楷體" w:hint="eastAsia"/>
          <w:szCs w:val="32"/>
        </w:rPr>
        <w:t>臺北市政府與內政部目前</w:t>
      </w:r>
      <w:proofErr w:type="gramStart"/>
      <w:r w:rsidRPr="009C2AFE">
        <w:rPr>
          <w:rFonts w:hAnsi="標楷體" w:hint="eastAsia"/>
          <w:szCs w:val="32"/>
        </w:rPr>
        <w:t>並未就場館</w:t>
      </w:r>
      <w:proofErr w:type="gramEnd"/>
      <w:r w:rsidRPr="009C2AFE">
        <w:rPr>
          <w:rFonts w:hAnsi="標楷體" w:hint="eastAsia"/>
          <w:szCs w:val="32"/>
        </w:rPr>
        <w:t>之使用密度、維護管理強度等建立「安全指引」</w:t>
      </w:r>
      <w:r w:rsidRPr="009C2AFE">
        <w:rPr>
          <w:rStyle w:val="aff0"/>
          <w:rFonts w:hAnsi="標楷體"/>
          <w:szCs w:val="32"/>
        </w:rPr>
        <w:footnoteReference w:id="23"/>
      </w:r>
      <w:r w:rsidRPr="009C2AFE">
        <w:rPr>
          <w:rFonts w:hAnsi="標楷體" w:hint="eastAsia"/>
          <w:szCs w:val="32"/>
        </w:rPr>
        <w:t>。</w:t>
      </w:r>
    </w:p>
    <w:p w:rsidR="008657CE" w:rsidRPr="009C2AFE" w:rsidRDefault="008657CE" w:rsidP="008657CE">
      <w:pPr>
        <w:pStyle w:val="4"/>
        <w:kinsoku/>
        <w:snapToGrid w:val="0"/>
        <w:spacing w:line="240" w:lineRule="atLeast"/>
        <w:rPr>
          <w:rFonts w:hAnsi="標楷體"/>
          <w:szCs w:val="32"/>
        </w:rPr>
      </w:pPr>
      <w:bookmarkStart w:id="94" w:name="_Hlk169429704"/>
      <w:r w:rsidRPr="009C2AFE">
        <w:rPr>
          <w:rFonts w:hAnsi="標楷體" w:hint="eastAsia"/>
          <w:szCs w:val="32"/>
        </w:rPr>
        <w:t>依據本案</w:t>
      </w:r>
      <w:bookmarkEnd w:id="94"/>
      <w:r w:rsidRPr="009C2AFE">
        <w:rPr>
          <w:rFonts w:hAnsi="標楷體" w:hint="eastAsia"/>
          <w:szCs w:val="32"/>
        </w:rPr>
        <w:t>性能第</w:t>
      </w:r>
      <w:r w:rsidRPr="009C2AFE">
        <w:rPr>
          <w:rFonts w:hAnsi="標楷體"/>
          <w:szCs w:val="32"/>
        </w:rPr>
        <w:t>5</w:t>
      </w:r>
      <w:r w:rsidRPr="009C2AFE">
        <w:rPr>
          <w:rFonts w:hAnsi="標楷體" w:hint="eastAsia"/>
          <w:szCs w:val="32"/>
        </w:rPr>
        <w:t>次變更計畫書，「…</w:t>
      </w:r>
      <w:proofErr w:type="gramStart"/>
      <w:r w:rsidRPr="009C2AFE">
        <w:rPr>
          <w:rFonts w:hAnsi="標楷體" w:hint="eastAsia"/>
          <w:szCs w:val="32"/>
        </w:rPr>
        <w:t>…</w:t>
      </w:r>
      <w:proofErr w:type="gramEnd"/>
      <w:r w:rsidRPr="009C2AFE">
        <w:rPr>
          <w:rFonts w:hAnsi="標楷體" w:hint="eastAsia"/>
          <w:szCs w:val="32"/>
        </w:rPr>
        <w:t>貳、評定結果相關重要事項摘要如下所示……4</w:t>
      </w:r>
      <w:r w:rsidRPr="009C2AFE">
        <w:rPr>
          <w:rFonts w:hAnsi="標楷體"/>
          <w:szCs w:val="32"/>
        </w:rPr>
        <w:t>.</w:t>
      </w:r>
      <w:r w:rsidRPr="009C2AFE">
        <w:rPr>
          <w:rFonts w:hAnsi="標楷體" w:hint="eastAsia"/>
          <w:szCs w:val="32"/>
        </w:rPr>
        <w:t>體育館之防火避難特徵：…</w:t>
      </w:r>
      <w:proofErr w:type="gramStart"/>
      <w:r w:rsidRPr="009C2AFE">
        <w:rPr>
          <w:rFonts w:hAnsi="標楷體" w:hint="eastAsia"/>
          <w:szCs w:val="32"/>
        </w:rPr>
        <w:t>…</w:t>
      </w:r>
      <w:proofErr w:type="gramEnd"/>
      <w:r w:rsidRPr="009C2AFE">
        <w:rPr>
          <w:rFonts w:hAnsi="標楷體" w:hint="eastAsia"/>
          <w:szCs w:val="32"/>
        </w:rPr>
        <w:t>3</w:t>
      </w:r>
      <w:r w:rsidRPr="009C2AFE">
        <w:rPr>
          <w:rFonts w:hAnsi="標楷體"/>
          <w:szCs w:val="32"/>
        </w:rPr>
        <w:t>.</w:t>
      </w:r>
      <w:r w:rsidRPr="009C2AFE">
        <w:rPr>
          <w:rFonts w:hAnsi="標楷體" w:hint="eastAsia"/>
          <w:szCs w:val="32"/>
        </w:rPr>
        <w:t>有效的避難計劃：本案體育館空間其收容人數較多，較易產生的問題為同一空間要同時進行避難疏散之狀況，為避免產生人群混亂及恐慌狀態，觀眾席規劃將進出口動線與逃生避難方向整合一致成為相同路徑，並加</w:t>
      </w:r>
      <w:r w:rsidRPr="009C2AFE">
        <w:rPr>
          <w:rFonts w:hAnsi="標楷體" w:hint="eastAsia"/>
          <w:szCs w:val="32"/>
        </w:rPr>
        <w:lastRenderedPageBreak/>
        <w:t>強避難誘導設施及場館人員之訓練，使避難人員可於最短時間內辨認避難出口位置，有效縮短避難人員反應時間及降低看台觀眾席滯留現象。在綜合考慮緊急條件下的人員運動特徵及心理承受能力狀況下，確保在8分鐘緊急避難時間內觀眾疏散至安全區域達到初步避難的基本原則」，體育館於球場層進行15,000人規劃驗證，球場內之人員主要由平左上角、左下角及右側下沈式廣場往避難層逃生</w:t>
      </w:r>
      <w:r w:rsidRPr="009C2AFE">
        <w:rPr>
          <w:rStyle w:val="aff0"/>
          <w:rFonts w:hAnsi="標楷體"/>
          <w:szCs w:val="32"/>
        </w:rPr>
        <w:footnoteReference w:id="24"/>
      </w:r>
      <w:r w:rsidRPr="009C2AFE">
        <w:rPr>
          <w:rFonts w:hAnsi="標楷體" w:hint="eastAsia"/>
          <w:szCs w:val="32"/>
        </w:rPr>
        <w:t>，必須避免產生人群混亂及恐慌狀態，並加強避難誘導設施及場館人員之訓練。</w:t>
      </w:r>
    </w:p>
    <w:p w:rsidR="008657CE" w:rsidRPr="009C2AFE" w:rsidRDefault="008657CE" w:rsidP="008657CE">
      <w:pPr>
        <w:pStyle w:val="4"/>
        <w:kinsoku/>
      </w:pPr>
      <w:r w:rsidRPr="009C2AFE">
        <w:rPr>
          <w:rFonts w:hAnsi="標楷體" w:hint="eastAsia"/>
          <w:szCs w:val="32"/>
        </w:rPr>
        <w:t>對於演唱會形式之使用，本院諮詢相關專家學者就安全性建議認為：</w:t>
      </w:r>
    </w:p>
    <w:p w:rsidR="008657CE" w:rsidRPr="009C2AFE" w:rsidRDefault="008657CE" w:rsidP="008657CE">
      <w:pPr>
        <w:pStyle w:val="5"/>
        <w:kinsoku/>
        <w:snapToGrid w:val="0"/>
        <w:spacing w:line="240" w:lineRule="atLeast"/>
        <w:rPr>
          <w:rFonts w:hAnsi="標楷體"/>
          <w:szCs w:val="32"/>
        </w:rPr>
      </w:pPr>
      <w:r w:rsidRPr="009C2AFE">
        <w:rPr>
          <w:rFonts w:hAnsi="標楷體" w:hint="eastAsia"/>
          <w:szCs w:val="32"/>
        </w:rPr>
        <w:t>大巨蛋體育館為臺灣目前</w:t>
      </w:r>
      <w:proofErr w:type="gramStart"/>
      <w:r w:rsidRPr="009C2AFE">
        <w:rPr>
          <w:rFonts w:hAnsi="標楷體" w:hint="eastAsia"/>
          <w:szCs w:val="32"/>
        </w:rPr>
        <w:t>最</w:t>
      </w:r>
      <w:proofErr w:type="gramEnd"/>
      <w:r w:rsidRPr="009C2AFE">
        <w:rPr>
          <w:rFonts w:hAnsi="標楷體" w:hint="eastAsia"/>
          <w:szCs w:val="32"/>
        </w:rPr>
        <w:t>大型之室內運動場館，可不受天候影響舉辦國際性、全國性等各式大型體育運動賽事，未來舉辦活動勢將吸引甚多人潮，並對周邊交通、環境等衍生衝擊，市政府、場館管理單位、活動主辦單位對於活動期間之安全問題不宜等閒視之。基於前揭緣由之考量，於規模上應「由少而多、逐次遞增」方式為之。另針對不同性質、規模之活動，事前應有妥善之規劃，並預擬分級之管理作為；透過設施設備之檢查及修繕、進（散）</w:t>
      </w:r>
      <w:proofErr w:type="gramStart"/>
      <w:r w:rsidRPr="009C2AFE">
        <w:rPr>
          <w:rFonts w:hAnsi="標楷體" w:hint="eastAsia"/>
          <w:szCs w:val="32"/>
        </w:rPr>
        <w:t>場動線</w:t>
      </w:r>
      <w:proofErr w:type="gramEnd"/>
      <w:r w:rsidRPr="009C2AFE">
        <w:rPr>
          <w:rFonts w:hAnsi="標楷體" w:hint="eastAsia"/>
          <w:szCs w:val="32"/>
        </w:rPr>
        <w:t>及緊急疏散等之規劃，周邊交通引導及環境清潔維護、管理人員之招募及調派、事前分工及</w:t>
      </w:r>
      <w:r w:rsidRPr="009C2AFE">
        <w:rPr>
          <w:rFonts w:hAnsi="標楷體" w:hint="eastAsia"/>
          <w:szCs w:val="32"/>
        </w:rPr>
        <w:lastRenderedPageBreak/>
        <w:t>應變演練、事後缺失檢討及回饋意見整理等作為，累積各式活動之管理經驗，並建立完備之安全指引計畫，以確保整體公共安全</w:t>
      </w:r>
      <w:r w:rsidRPr="009C2AFE">
        <w:rPr>
          <w:rStyle w:val="aff0"/>
          <w:rFonts w:hAnsi="標楷體"/>
          <w:szCs w:val="32"/>
        </w:rPr>
        <w:footnoteReference w:id="25"/>
      </w:r>
      <w:r w:rsidRPr="009C2AFE">
        <w:rPr>
          <w:rFonts w:hAnsi="標楷體" w:hint="eastAsia"/>
          <w:szCs w:val="32"/>
        </w:rPr>
        <w:t>。</w:t>
      </w:r>
    </w:p>
    <w:p w:rsidR="008657CE" w:rsidRPr="009C2AFE" w:rsidRDefault="008657CE" w:rsidP="008657CE">
      <w:pPr>
        <w:pStyle w:val="5"/>
        <w:kinsoku/>
        <w:snapToGrid w:val="0"/>
        <w:spacing w:line="240" w:lineRule="atLeast"/>
        <w:rPr>
          <w:rFonts w:hAnsi="標楷體"/>
          <w:szCs w:val="32"/>
        </w:rPr>
      </w:pPr>
      <w:r w:rsidRPr="009C2AFE">
        <w:rPr>
          <w:rFonts w:hAnsi="標楷體" w:hint="eastAsia"/>
          <w:szCs w:val="32"/>
        </w:rPr>
        <w:t>本案性能設計申請過程中頗有爭議，造成社會大眾心存安全疑慮，硬體設施已無法改變，唯有強化使用管理（使用強度、安全避護、議題八），最重要的是強化避難疏散之引導，藉</w:t>
      </w:r>
      <w:proofErr w:type="gramStart"/>
      <w:r w:rsidRPr="009C2AFE">
        <w:rPr>
          <w:rFonts w:hAnsi="標楷體" w:hint="eastAsia"/>
          <w:szCs w:val="32"/>
        </w:rPr>
        <w:t>由逐時避難</w:t>
      </w:r>
      <w:proofErr w:type="gramEnd"/>
      <w:r w:rsidRPr="009C2AFE">
        <w:rPr>
          <w:rFonts w:hAnsi="標楷體" w:hint="eastAsia"/>
          <w:szCs w:val="32"/>
        </w:rPr>
        <w:t>動態之模擬於人員堵塞、瓶頸處介入誘導，使避難行為在有序的狀況下完成疏散。大型群聚常因資訊不足造成心理</w:t>
      </w:r>
      <w:proofErr w:type="gramStart"/>
      <w:r w:rsidRPr="009C2AFE">
        <w:rPr>
          <w:rFonts w:hAnsi="標楷體" w:hint="eastAsia"/>
          <w:szCs w:val="32"/>
        </w:rPr>
        <w:t>恐慌、</w:t>
      </w:r>
      <w:proofErr w:type="gramEnd"/>
      <w:r w:rsidRPr="009C2AFE">
        <w:rPr>
          <w:rFonts w:hAnsi="標楷體" w:hint="eastAsia"/>
          <w:szCs w:val="32"/>
        </w:rPr>
        <w:t>失序而發生推擠、踩踏之狀況。大型群聚無法掌握人的心裡狀態，時間只是參考，</w:t>
      </w:r>
      <w:proofErr w:type="gramStart"/>
      <w:r w:rsidRPr="009C2AFE">
        <w:rPr>
          <w:rFonts w:hAnsi="標楷體" w:hint="eastAsia"/>
          <w:szCs w:val="32"/>
        </w:rPr>
        <w:t>有序最重要</w:t>
      </w:r>
      <w:proofErr w:type="gramEnd"/>
      <w:r w:rsidRPr="009C2AFE">
        <w:rPr>
          <w:rFonts w:hAnsi="標楷體" w:hint="eastAsia"/>
          <w:szCs w:val="32"/>
        </w:rPr>
        <w:t>。</w:t>
      </w:r>
    </w:p>
    <w:p w:rsidR="008657CE" w:rsidRPr="009C2AFE" w:rsidRDefault="008657CE" w:rsidP="008657CE">
      <w:pPr>
        <w:pStyle w:val="5"/>
        <w:kinsoku/>
        <w:snapToGrid w:val="0"/>
        <w:spacing w:line="240" w:lineRule="atLeast"/>
        <w:rPr>
          <w:rFonts w:hAnsi="標楷體"/>
          <w:szCs w:val="32"/>
        </w:rPr>
      </w:pPr>
      <w:r w:rsidRPr="009C2AFE">
        <w:rPr>
          <w:rFonts w:hAnsi="標楷體" w:hint="eastAsia"/>
          <w:szCs w:val="32"/>
        </w:rPr>
        <w:t>目前避難模擬的軟體之參數都是經過設定的，而以避難時間比對溫度、CO濃度、能見度、輻射熱強度、煙塵高度作為判斷基準，但實際避難行為上無法完全掌握，故避難引導之演練是必要的</w:t>
      </w:r>
      <w:r w:rsidRPr="009C2AFE">
        <w:rPr>
          <w:rStyle w:val="aff0"/>
          <w:rFonts w:hAnsi="標楷體"/>
          <w:szCs w:val="32"/>
        </w:rPr>
        <w:footnoteReference w:id="26"/>
      </w:r>
      <w:r w:rsidRPr="009C2AFE">
        <w:rPr>
          <w:rFonts w:hAnsi="標楷體" w:hint="eastAsia"/>
          <w:szCs w:val="32"/>
        </w:rPr>
        <w:t>。</w:t>
      </w:r>
    </w:p>
    <w:p w:rsidR="008657CE" w:rsidRPr="009C2AFE" w:rsidRDefault="008657CE" w:rsidP="008657CE">
      <w:pPr>
        <w:pStyle w:val="5"/>
        <w:kinsoku/>
      </w:pPr>
      <w:r w:rsidRPr="009C2AFE">
        <w:rPr>
          <w:rFonts w:hAnsi="標楷體" w:hint="eastAsia"/>
          <w:szCs w:val="32"/>
        </w:rPr>
        <w:t>全世界的體育場館幾乎都不可能單純靠體育運動賽事的收入來支撐日常的花費。日本的巨蛋幾乎都是可以辦演唱會，但是不像</w:t>
      </w:r>
      <w:proofErr w:type="gramStart"/>
      <w:r w:rsidRPr="009C2AFE">
        <w:rPr>
          <w:rFonts w:hAnsi="標楷體" w:hint="eastAsia"/>
          <w:szCs w:val="32"/>
        </w:rPr>
        <w:t>臺</w:t>
      </w:r>
      <w:proofErr w:type="gramEnd"/>
      <w:r w:rsidRPr="009C2AFE">
        <w:rPr>
          <w:rFonts w:hAnsi="標楷體" w:hint="eastAsia"/>
          <w:szCs w:val="32"/>
        </w:rPr>
        <w:t>北大巨蛋般放在地下室</w:t>
      </w:r>
      <w:r w:rsidRPr="009C2AFE">
        <w:rPr>
          <w:rFonts w:hAnsi="標楷體"/>
          <w:szCs w:val="32"/>
        </w:rPr>
        <w:t>(-10.5</w:t>
      </w:r>
      <w:r w:rsidRPr="009C2AFE">
        <w:rPr>
          <w:rFonts w:hAnsi="標楷體" w:hint="eastAsia"/>
          <w:szCs w:val="32"/>
        </w:rPr>
        <w:t>公尺</w:t>
      </w:r>
      <w:r w:rsidRPr="009C2AFE">
        <w:rPr>
          <w:rFonts w:hAnsi="標楷體"/>
          <w:szCs w:val="32"/>
        </w:rPr>
        <w:t>)</w:t>
      </w:r>
      <w:r w:rsidRPr="009C2AFE">
        <w:rPr>
          <w:rFonts w:hAnsi="標楷體" w:hint="eastAsia"/>
          <w:szCs w:val="32"/>
        </w:rPr>
        <w:t>，安全性產生疑義</w:t>
      </w:r>
      <w:r w:rsidRPr="009C2AFE">
        <w:rPr>
          <w:rStyle w:val="aff0"/>
          <w:rFonts w:hAnsi="標楷體"/>
          <w:szCs w:val="32"/>
        </w:rPr>
        <w:lastRenderedPageBreak/>
        <w:footnoteReference w:id="27"/>
      </w:r>
      <w:r w:rsidRPr="009C2AFE">
        <w:rPr>
          <w:rFonts w:hAnsi="標楷體" w:hint="eastAsia"/>
          <w:szCs w:val="32"/>
        </w:rPr>
        <w:t>。</w:t>
      </w:r>
    </w:p>
    <w:p w:rsidR="008657CE" w:rsidRPr="009C2AFE" w:rsidRDefault="008657CE" w:rsidP="008657CE">
      <w:pPr>
        <w:pStyle w:val="3"/>
        <w:kinsoku/>
        <w:rPr>
          <w:rFonts w:hAnsi="標楷體"/>
          <w:szCs w:val="32"/>
        </w:rPr>
      </w:pPr>
      <w:r w:rsidRPr="009C2AFE">
        <w:rPr>
          <w:rFonts w:hAnsi="標楷體" w:hint="eastAsia"/>
          <w:szCs w:val="32"/>
        </w:rPr>
        <w:t>綜上，</w:t>
      </w:r>
      <w:r w:rsidRPr="009C2AFE">
        <w:rPr>
          <w:rFonts w:hint="eastAsia"/>
        </w:rPr>
        <w:t>有關大巨蛋體育館能否作為演唱會使用一節之爭議，按大巨蛋體育館係經行政院核定為國家重大經濟建設之一</w:t>
      </w:r>
      <w:r w:rsidRPr="009C2AFE">
        <w:rPr>
          <w:rFonts w:hAnsi="標楷體" w:hint="eastAsia"/>
        </w:rPr>
        <w:t>，</w:t>
      </w:r>
      <w:proofErr w:type="gramStart"/>
      <w:r w:rsidRPr="009C2AFE">
        <w:rPr>
          <w:rFonts w:hAnsi="標楷體" w:hint="eastAsia"/>
        </w:rPr>
        <w:t>採</w:t>
      </w:r>
      <w:proofErr w:type="gramEnd"/>
      <w:r w:rsidRPr="009C2AFE">
        <w:rPr>
          <w:rFonts w:hAnsi="標楷體" w:hint="eastAsia"/>
        </w:rPr>
        <w:t>BOT方式辦理，</w:t>
      </w:r>
      <w:r w:rsidRPr="009C2AFE">
        <w:rPr>
          <w:rFonts w:hint="eastAsia"/>
        </w:rPr>
        <w:t>中央及地方</w:t>
      </w:r>
      <w:proofErr w:type="gramStart"/>
      <w:r w:rsidRPr="009C2AFE">
        <w:rPr>
          <w:rFonts w:hint="eastAsia"/>
        </w:rPr>
        <w:t>主管機關均負</w:t>
      </w:r>
      <w:proofErr w:type="gramEnd"/>
      <w:r w:rsidRPr="009C2AFE">
        <w:rPr>
          <w:rFonts w:hint="eastAsia"/>
        </w:rPr>
        <w:t>有法定監督義務</w:t>
      </w:r>
      <w:r w:rsidRPr="009C2AFE">
        <w:rPr>
          <w:rFonts w:hAnsi="標楷體" w:hint="eastAsia"/>
        </w:rPr>
        <w:t>，</w:t>
      </w:r>
      <w:r w:rsidRPr="009C2AFE">
        <w:rPr>
          <w:rFonts w:hint="eastAsia"/>
        </w:rPr>
        <w:t>自9</w:t>
      </w:r>
      <w:r w:rsidRPr="009C2AFE">
        <w:t>5</w:t>
      </w:r>
      <w:r w:rsidRPr="009C2AFE">
        <w:rPr>
          <w:rFonts w:hint="eastAsia"/>
        </w:rPr>
        <w:t>年簽約起臺北市政府即知除體育館使用外，另要做藝文表演、集會及展覽等使用，並有該簽訂合約書可稽，經查，</w:t>
      </w:r>
      <w:r w:rsidRPr="009C2AFE">
        <w:rPr>
          <w:rFonts w:hAnsi="標楷體" w:hint="eastAsia"/>
        </w:rPr>
        <w:t>臺北市政府</w:t>
      </w:r>
      <w:r w:rsidRPr="009C2AFE">
        <w:rPr>
          <w:rFonts w:hint="eastAsia"/>
        </w:rPr>
        <w:t>未能本於權責面對上開建管法令或內政部釋示，漠視藝文表演或演唱會使用形式之適法性，引致紛爭不斷。另內政部業管之建築技術規則內建築物使用類組，對於演唱會使用形式欠缺明確規範，市府1</w:t>
      </w:r>
      <w:r w:rsidRPr="009C2AFE">
        <w:t>06</w:t>
      </w:r>
      <w:r w:rsidRPr="009C2AFE">
        <w:rPr>
          <w:rFonts w:hint="eastAsia"/>
        </w:rPr>
        <w:t>年起多次函請內政部釋示，惟該府稱未</w:t>
      </w:r>
      <w:proofErr w:type="gramStart"/>
      <w:r w:rsidRPr="009C2AFE">
        <w:rPr>
          <w:rFonts w:hint="eastAsia"/>
        </w:rPr>
        <w:t>明確獲復</w:t>
      </w:r>
      <w:proofErr w:type="gramEnd"/>
      <w:r w:rsidRPr="009C2AFE">
        <w:rPr>
          <w:rFonts w:hint="eastAsia"/>
        </w:rPr>
        <w:t>不足以解決適法性需求，</w:t>
      </w:r>
      <w:proofErr w:type="gramStart"/>
      <w:r w:rsidRPr="009C2AFE">
        <w:rPr>
          <w:rFonts w:hint="eastAsia"/>
        </w:rPr>
        <w:t>該部亦未</w:t>
      </w:r>
      <w:proofErr w:type="gramEnd"/>
      <w:r w:rsidRPr="009C2AFE">
        <w:rPr>
          <w:rFonts w:hint="eastAsia"/>
        </w:rPr>
        <w:t>能正視大巨蛋複合使用之需求</w:t>
      </w:r>
      <w:r w:rsidRPr="009C2AFE">
        <w:rPr>
          <w:rFonts w:hAnsi="標楷體" w:hint="eastAsia"/>
        </w:rPr>
        <w:t>，與時俱進</w:t>
      </w:r>
      <w:r w:rsidRPr="009C2AFE">
        <w:rPr>
          <w:rFonts w:hint="eastAsia"/>
        </w:rPr>
        <w:t>適切修改相關法令，均有怠失。本案建築物防火避難性能設計計畫書僅就體育館功能驗證，並已檢討地下2層（-10.5米）球場面1</w:t>
      </w:r>
      <w:r w:rsidRPr="009C2AFE">
        <w:t>.5</w:t>
      </w:r>
      <w:r w:rsidRPr="009C2AFE">
        <w:rPr>
          <w:rFonts w:hint="eastAsia"/>
        </w:rPr>
        <w:t>萬人之避難能力，卻排除演唱會使用形式之評定。另查，市府前於107年3月6日召開「大巨蛋工程涉及技術</w:t>
      </w:r>
      <w:proofErr w:type="gramStart"/>
      <w:r w:rsidRPr="009C2AFE">
        <w:rPr>
          <w:rFonts w:hint="eastAsia"/>
        </w:rPr>
        <w:t>規則第97</w:t>
      </w:r>
      <w:proofErr w:type="gramEnd"/>
      <w:r w:rsidRPr="009C2AFE">
        <w:rPr>
          <w:rFonts w:hint="eastAsia"/>
        </w:rPr>
        <w:t>、127條會議」決議認為未來如就體育活動外為檢討項目使用，應依技術規則第127條檢討，或向相關主管機關申請性能設計審查排除規定。市府112年所核發使用執照業就上列事項列為重要註記事項。</w:t>
      </w:r>
      <w:proofErr w:type="gramStart"/>
      <w:r w:rsidRPr="009C2AFE">
        <w:rPr>
          <w:rFonts w:hint="eastAsia"/>
        </w:rPr>
        <w:t>惟</w:t>
      </w:r>
      <w:proofErr w:type="gramEnd"/>
      <w:r w:rsidRPr="009C2AFE">
        <w:rPr>
          <w:rFonts w:hint="eastAsia"/>
        </w:rPr>
        <w:t>市府自107年迄今對外</w:t>
      </w:r>
      <w:proofErr w:type="gramStart"/>
      <w:r w:rsidRPr="009C2AFE">
        <w:rPr>
          <w:rFonts w:hint="eastAsia"/>
        </w:rPr>
        <w:t>說明忽稱</w:t>
      </w:r>
      <w:proofErr w:type="gramEnd"/>
      <w:r w:rsidRPr="009C2AFE">
        <w:rPr>
          <w:rFonts w:hint="eastAsia"/>
        </w:rPr>
        <w:t>需經檢討前開事項，忽而稱按大型活動自治條例申請辦理即可，立場不定，</w:t>
      </w:r>
      <w:r w:rsidRPr="009C2AFE">
        <w:rPr>
          <w:rFonts w:hAnsi="標楷體" w:hint="eastAsia"/>
          <w:szCs w:val="32"/>
        </w:rPr>
        <w:t>準據不明</w:t>
      </w:r>
      <w:r w:rsidRPr="009C2AFE">
        <w:rPr>
          <w:rFonts w:hint="eastAsia"/>
        </w:rPr>
        <w:t>，有</w:t>
      </w:r>
      <w:r w:rsidRPr="009C2AFE">
        <w:rPr>
          <w:rFonts w:hint="eastAsia"/>
        </w:rPr>
        <w:lastRenderedPageBreak/>
        <w:t>違行政一體性之原則，有損政府威信。惟究其</w:t>
      </w:r>
      <w:proofErr w:type="gramStart"/>
      <w:r w:rsidRPr="009C2AFE">
        <w:rPr>
          <w:rFonts w:hint="eastAsia"/>
        </w:rPr>
        <w:t>實際，</w:t>
      </w:r>
      <w:proofErr w:type="gramEnd"/>
      <w:r w:rsidRPr="009C2AFE">
        <w:rPr>
          <w:rFonts w:hint="eastAsia"/>
        </w:rPr>
        <w:t>大巨蛋舉辦演唱會使用，到底應以何種合乎法制許可方式辦理，始能排除外界所存疑之球場面活動與疏散，動線規劃、維護管理強度等疑義，並能建立相關「安全指引」，內政部及臺北市政府允應基於建築法第2條主管機關之職權，究上開相關法制面與實體面之爭議切實檢討改進，俾維護公共安全，保障人民基本權利</w:t>
      </w:r>
      <w:r w:rsidRPr="009C2AFE">
        <w:rPr>
          <w:rFonts w:hAnsi="標楷體" w:hint="eastAsia"/>
          <w:szCs w:val="32"/>
        </w:rPr>
        <w:t>。</w:t>
      </w:r>
    </w:p>
    <w:p w:rsidR="004A3D65" w:rsidRPr="009C2AFE" w:rsidRDefault="004A3D65" w:rsidP="004A3D65">
      <w:pPr>
        <w:pStyle w:val="2"/>
        <w:kinsoku/>
        <w:snapToGrid w:val="0"/>
        <w:spacing w:line="240" w:lineRule="atLeast"/>
        <w:rPr>
          <w:rFonts w:hAnsi="標楷體"/>
          <w:b/>
          <w:szCs w:val="32"/>
        </w:rPr>
      </w:pPr>
      <w:bookmarkStart w:id="95" w:name="_Hlk169445355"/>
      <w:bookmarkStart w:id="96" w:name="_Toc170640506"/>
      <w:bookmarkStart w:id="97" w:name="_Hlk170200716"/>
      <w:bookmarkEnd w:id="73"/>
      <w:r w:rsidRPr="009C2AFE">
        <w:rPr>
          <w:rFonts w:hAnsi="標楷體" w:hint="eastAsia"/>
          <w:b/>
          <w:szCs w:val="32"/>
        </w:rPr>
        <w:t>依據促進民間參與公共建設法，臺北市政府為「</w:t>
      </w:r>
      <w:proofErr w:type="gramStart"/>
      <w:r w:rsidRPr="009C2AFE">
        <w:rPr>
          <w:rFonts w:hAnsi="標楷體" w:hint="eastAsia"/>
          <w:b/>
          <w:szCs w:val="32"/>
        </w:rPr>
        <w:t>臺</w:t>
      </w:r>
      <w:proofErr w:type="gramEnd"/>
      <w:r w:rsidRPr="009C2AFE">
        <w:rPr>
          <w:rFonts w:hAnsi="標楷體" w:hint="eastAsia"/>
          <w:b/>
          <w:szCs w:val="32"/>
        </w:rPr>
        <w:t>北文化體育園區─大型室內體育館臺北大巨蛋BOT案」之主辦機關，其於111年11月18日所核定大巨蛋開發案投資執行計畫書「防災及緊急應變計畫」為促進民間參與公共建設法第43條所定營運計畫之一部，依據行為時之促參法第52條與第53條主辦</w:t>
      </w:r>
      <w:proofErr w:type="gramStart"/>
      <w:r w:rsidRPr="009C2AFE">
        <w:rPr>
          <w:rFonts w:hAnsi="標楷體" w:hint="eastAsia"/>
          <w:b/>
          <w:szCs w:val="32"/>
        </w:rPr>
        <w:t>機關即負</w:t>
      </w:r>
      <w:proofErr w:type="gramEnd"/>
      <w:r w:rsidRPr="009C2AFE">
        <w:rPr>
          <w:rFonts w:hAnsi="標楷體" w:hint="eastAsia"/>
          <w:b/>
          <w:szCs w:val="32"/>
        </w:rPr>
        <w:t>有監督責任，</w:t>
      </w:r>
      <w:proofErr w:type="gramStart"/>
      <w:r w:rsidRPr="009C2AFE">
        <w:rPr>
          <w:rFonts w:hAnsi="標楷體" w:hint="eastAsia"/>
          <w:b/>
          <w:szCs w:val="32"/>
        </w:rPr>
        <w:t>然上</w:t>
      </w:r>
      <w:proofErr w:type="gramEnd"/>
      <w:r w:rsidRPr="009C2AFE">
        <w:rPr>
          <w:rFonts w:hAnsi="標楷體" w:hint="eastAsia"/>
          <w:b/>
          <w:szCs w:val="32"/>
        </w:rPr>
        <w:t>開計畫欠缺相關「審議」機制，報府即同意備查，自有欠缺。</w:t>
      </w:r>
      <w:bookmarkEnd w:id="95"/>
      <w:bookmarkEnd w:id="96"/>
    </w:p>
    <w:p w:rsidR="004A3D65" w:rsidRPr="009C2AFE" w:rsidRDefault="004A3D65" w:rsidP="004A3D65">
      <w:pPr>
        <w:pStyle w:val="2"/>
        <w:numPr>
          <w:ilvl w:val="0"/>
          <w:numId w:val="0"/>
        </w:numPr>
        <w:snapToGrid w:val="0"/>
        <w:spacing w:line="240" w:lineRule="atLeast"/>
        <w:ind w:leftChars="294" w:left="1000"/>
        <w:rPr>
          <w:rFonts w:hAnsi="標楷體"/>
          <w:b/>
          <w:szCs w:val="32"/>
        </w:rPr>
      </w:pPr>
      <w:r w:rsidRPr="009C2AFE">
        <w:rPr>
          <w:rFonts w:hAnsi="標楷體" w:hint="eastAsia"/>
          <w:b/>
          <w:szCs w:val="32"/>
        </w:rPr>
        <w:t xml:space="preserve">    </w:t>
      </w:r>
      <w:bookmarkStart w:id="98" w:name="_Toc170640507"/>
      <w:r w:rsidRPr="009C2AFE">
        <w:rPr>
          <w:rFonts w:hAnsi="標楷體" w:hint="eastAsia"/>
          <w:b/>
          <w:szCs w:val="32"/>
        </w:rPr>
        <w:t>另據</w:t>
      </w:r>
      <w:bookmarkStart w:id="99" w:name="_Hlk169446771"/>
      <w:bookmarkStart w:id="100" w:name="_Hlk169446621"/>
      <w:r w:rsidRPr="009C2AFE">
        <w:rPr>
          <w:rFonts w:hAnsi="標楷體" w:hint="eastAsia"/>
          <w:b/>
          <w:szCs w:val="32"/>
        </w:rPr>
        <w:t>本案使用執照但書規定「營運前加強室內及戶外避難引導設施，包括本次審議所提室內避難管理對策（7項），並針對節點提出避難演練，強化管理機制」，係屬使用</w:t>
      </w:r>
      <w:proofErr w:type="gramStart"/>
      <w:r w:rsidRPr="009C2AFE">
        <w:rPr>
          <w:rFonts w:hAnsi="標楷體" w:hint="eastAsia"/>
          <w:b/>
          <w:szCs w:val="32"/>
        </w:rPr>
        <w:t>執照附款</w:t>
      </w:r>
      <w:proofErr w:type="gramEnd"/>
      <w:r w:rsidRPr="009C2AFE">
        <w:rPr>
          <w:rFonts w:hAnsi="標楷體" w:hint="eastAsia"/>
          <w:b/>
          <w:szCs w:val="32"/>
        </w:rPr>
        <w:t>，為行政處分之負擔</w:t>
      </w:r>
      <w:bookmarkEnd w:id="99"/>
      <w:r w:rsidRPr="009C2AFE">
        <w:rPr>
          <w:rFonts w:hAnsi="標楷體" w:hint="eastAsia"/>
          <w:b/>
          <w:szCs w:val="32"/>
        </w:rPr>
        <w:t>，</w:t>
      </w:r>
      <w:bookmarkEnd w:id="100"/>
      <w:r w:rsidRPr="009C2AFE">
        <w:rPr>
          <w:rFonts w:hAnsi="標楷體" w:hint="eastAsia"/>
          <w:b/>
          <w:szCs w:val="32"/>
        </w:rPr>
        <w:t>市府為建築法之主管機關，亦無審議規範。</w:t>
      </w:r>
      <w:bookmarkEnd w:id="98"/>
    </w:p>
    <w:p w:rsidR="004A3D65" w:rsidRPr="009C2AFE" w:rsidRDefault="004A3D65" w:rsidP="004A3D65">
      <w:pPr>
        <w:pStyle w:val="2"/>
        <w:numPr>
          <w:ilvl w:val="0"/>
          <w:numId w:val="0"/>
        </w:numPr>
        <w:snapToGrid w:val="0"/>
        <w:spacing w:line="240" w:lineRule="atLeast"/>
        <w:ind w:leftChars="294" w:left="1000"/>
        <w:rPr>
          <w:rFonts w:hAnsi="標楷體"/>
          <w:b/>
          <w:szCs w:val="32"/>
        </w:rPr>
      </w:pPr>
      <w:r w:rsidRPr="009C2AFE">
        <w:rPr>
          <w:rFonts w:hAnsi="標楷體" w:hint="eastAsia"/>
          <w:b/>
          <w:szCs w:val="32"/>
        </w:rPr>
        <w:t xml:space="preserve">    </w:t>
      </w:r>
      <w:bookmarkStart w:id="101" w:name="_Toc170640508"/>
      <w:r w:rsidRPr="009C2AFE">
        <w:rPr>
          <w:rFonts w:hAnsi="標楷體" w:hint="eastAsia"/>
          <w:b/>
          <w:szCs w:val="32"/>
        </w:rPr>
        <w:t>上開審議機制欠缺，均涉及如何強化避難逃生演練與避難管理之事項，臺北市政府自應就其制度面與執行面之闕漏，詳加檢討，</w:t>
      </w:r>
      <w:proofErr w:type="gramStart"/>
      <w:r w:rsidRPr="009C2AFE">
        <w:rPr>
          <w:rFonts w:hAnsi="標楷體" w:hint="eastAsia"/>
          <w:b/>
          <w:szCs w:val="32"/>
        </w:rPr>
        <w:t>俾</w:t>
      </w:r>
      <w:proofErr w:type="gramEnd"/>
      <w:r w:rsidRPr="009C2AFE">
        <w:rPr>
          <w:rFonts w:hAnsi="標楷體" w:hint="eastAsia"/>
          <w:b/>
          <w:szCs w:val="32"/>
        </w:rPr>
        <w:t>保障人民之生命自由財產。</w:t>
      </w:r>
      <w:bookmarkEnd w:id="97"/>
      <w:bookmarkEnd w:id="101"/>
    </w:p>
    <w:p w:rsidR="004A3D65" w:rsidRPr="009C2AFE" w:rsidRDefault="004A3D65" w:rsidP="004A3D65">
      <w:pPr>
        <w:pStyle w:val="3"/>
        <w:kinsoku/>
        <w:snapToGrid w:val="0"/>
        <w:spacing w:line="240" w:lineRule="atLeast"/>
        <w:rPr>
          <w:rFonts w:hAnsi="標楷體"/>
          <w:b/>
          <w:szCs w:val="32"/>
        </w:rPr>
      </w:pPr>
      <w:bookmarkStart w:id="102" w:name="_Toc170640509"/>
      <w:r w:rsidRPr="009C2AFE">
        <w:rPr>
          <w:rFonts w:hAnsi="標楷體" w:hint="eastAsia"/>
          <w:b/>
          <w:szCs w:val="32"/>
        </w:rPr>
        <w:t>行政機關基於法定職權，為達成行政目的，依據促進民間參與公共建設法，主辦</w:t>
      </w:r>
      <w:proofErr w:type="gramStart"/>
      <w:r w:rsidRPr="009C2AFE">
        <w:rPr>
          <w:rFonts w:hAnsi="標楷體" w:hint="eastAsia"/>
          <w:b/>
          <w:szCs w:val="32"/>
        </w:rPr>
        <w:t>機關即負有</w:t>
      </w:r>
      <w:proofErr w:type="gramEnd"/>
      <w:r w:rsidRPr="009C2AFE">
        <w:rPr>
          <w:rFonts w:hAnsi="標楷體" w:hint="eastAsia"/>
          <w:b/>
          <w:szCs w:val="32"/>
        </w:rPr>
        <w:t>監督責任。</w:t>
      </w:r>
      <w:bookmarkEnd w:id="102"/>
    </w:p>
    <w:p w:rsidR="004A3D65" w:rsidRPr="009C2AFE" w:rsidRDefault="004A3D65" w:rsidP="004A3D65">
      <w:pPr>
        <w:pStyle w:val="3"/>
        <w:numPr>
          <w:ilvl w:val="0"/>
          <w:numId w:val="0"/>
        </w:numPr>
        <w:snapToGrid w:val="0"/>
        <w:spacing w:line="240" w:lineRule="atLeast"/>
        <w:ind w:leftChars="400" w:left="1361"/>
        <w:rPr>
          <w:rFonts w:hAnsi="標楷體"/>
          <w:b/>
          <w:szCs w:val="32"/>
        </w:rPr>
      </w:pPr>
      <w:r w:rsidRPr="009C2AFE">
        <w:rPr>
          <w:rFonts w:hAnsi="標楷體" w:hint="eastAsia"/>
          <w:szCs w:val="32"/>
        </w:rPr>
        <w:t xml:space="preserve">    </w:t>
      </w:r>
      <w:bookmarkStart w:id="103" w:name="_Toc170640510"/>
      <w:r w:rsidRPr="009C2AFE">
        <w:rPr>
          <w:rFonts w:hAnsi="標楷體" w:hint="eastAsia"/>
          <w:szCs w:val="32"/>
        </w:rPr>
        <w:t>按行為時</w:t>
      </w:r>
      <w:bookmarkStart w:id="104" w:name="_Hlk169187369"/>
      <w:r w:rsidRPr="009C2AFE">
        <w:rPr>
          <w:rFonts w:hAnsi="標楷體" w:hint="eastAsia"/>
          <w:szCs w:val="32"/>
        </w:rPr>
        <w:t>促進民間參與公共建設法</w:t>
      </w:r>
      <w:bookmarkEnd w:id="104"/>
      <w:r w:rsidRPr="009C2AFE">
        <w:rPr>
          <w:rFonts w:hAnsi="標楷體" w:hint="eastAsia"/>
          <w:szCs w:val="32"/>
        </w:rPr>
        <w:t>（90年10月31日）第1條規定：「為提升公共服務水準，加速社會經濟發展，促進民間參與公共建設，特制定本法。」第2條規定：「促進民間參與公共建設，依本法</w:t>
      </w:r>
      <w:r w:rsidRPr="009C2AFE">
        <w:rPr>
          <w:rFonts w:hAnsi="標楷體" w:hint="eastAsia"/>
          <w:szCs w:val="32"/>
        </w:rPr>
        <w:lastRenderedPageBreak/>
        <w:t>之規定。本法未規定者，適用其他有關法律之規定。」第5條第2項規定：「本法所稱主辦機關，指主辦民間參與公共建設相關業務之機關：在中央為目的事業主管機關；在直轄市為直轄市政府…</w:t>
      </w:r>
      <w:proofErr w:type="gramStart"/>
      <w:r w:rsidRPr="009C2AFE">
        <w:rPr>
          <w:rFonts w:hAnsi="標楷體" w:hint="eastAsia"/>
          <w:szCs w:val="32"/>
        </w:rPr>
        <w:t>…</w:t>
      </w:r>
      <w:proofErr w:type="gramEnd"/>
      <w:r w:rsidRPr="009C2AFE">
        <w:rPr>
          <w:rFonts w:hAnsi="標楷體" w:hint="eastAsia"/>
          <w:szCs w:val="32"/>
        </w:rPr>
        <w:t>。」同法第8條第1項第1款：「由民間機構投資興建並為營運；營運期間屆滿後，移轉該建設之所有權予政府。」同法</w:t>
      </w:r>
      <w:bookmarkStart w:id="105" w:name="_Hlk169187609"/>
      <w:r w:rsidRPr="009C2AFE">
        <w:rPr>
          <w:rFonts w:hAnsi="標楷體" w:hint="eastAsia"/>
          <w:szCs w:val="32"/>
        </w:rPr>
        <w:t>第 43 條規定</w:t>
      </w:r>
      <w:bookmarkEnd w:id="105"/>
      <w:r w:rsidRPr="009C2AFE">
        <w:rPr>
          <w:rFonts w:hAnsi="標楷體" w:hint="eastAsia"/>
          <w:szCs w:val="32"/>
        </w:rPr>
        <w:t>：「…</w:t>
      </w:r>
      <w:proofErr w:type="gramStart"/>
      <w:r w:rsidRPr="009C2AFE">
        <w:rPr>
          <w:rFonts w:hAnsi="標楷體" w:hint="eastAsia"/>
          <w:szCs w:val="32"/>
        </w:rPr>
        <w:t>…</w:t>
      </w:r>
      <w:proofErr w:type="gramEnd"/>
      <w:r w:rsidRPr="009C2AFE">
        <w:rPr>
          <w:rFonts w:hAnsi="標楷體" w:hint="eastAsia"/>
          <w:szCs w:val="32"/>
        </w:rPr>
        <w:t>參與公共建設之申請人，應於公告所定期限屆滿前，備妥資格文件、相關土地使用計畫、興建計畫、營運計畫、……，向主辦機關提出申請。」同法第52條規定：「民間機構於…</w:t>
      </w:r>
      <w:proofErr w:type="gramStart"/>
      <w:r w:rsidRPr="009C2AFE">
        <w:rPr>
          <w:rFonts w:hAnsi="標楷體" w:hint="eastAsia"/>
          <w:szCs w:val="32"/>
        </w:rPr>
        <w:t>…</w:t>
      </w:r>
      <w:proofErr w:type="gramEnd"/>
      <w:r w:rsidRPr="009C2AFE">
        <w:rPr>
          <w:rFonts w:hAnsi="標楷體" w:hint="eastAsia"/>
          <w:szCs w:val="32"/>
        </w:rPr>
        <w:t>營運</w:t>
      </w:r>
      <w:proofErr w:type="gramStart"/>
      <w:r w:rsidRPr="009C2AFE">
        <w:rPr>
          <w:rFonts w:hAnsi="標楷體" w:hint="eastAsia"/>
          <w:szCs w:val="32"/>
        </w:rPr>
        <w:t>期間</w:t>
      </w:r>
      <w:proofErr w:type="gramEnd"/>
      <w:r w:rsidRPr="009C2AFE">
        <w:rPr>
          <w:rFonts w:hAnsi="標楷體" w:hint="eastAsia"/>
          <w:szCs w:val="32"/>
        </w:rPr>
        <w:t>，如有……經營不善或其他重大情事發生，主辦機關依投資契約得為下列處理，並以書面通知民間機構：一、要求定期改善。二、屆期不改善或改善無效者，中止其…</w:t>
      </w:r>
      <w:proofErr w:type="gramStart"/>
      <w:r w:rsidRPr="009C2AFE">
        <w:rPr>
          <w:rFonts w:hAnsi="標楷體" w:hint="eastAsia"/>
          <w:szCs w:val="32"/>
        </w:rPr>
        <w:t>…</w:t>
      </w:r>
      <w:proofErr w:type="gramEnd"/>
      <w:r w:rsidRPr="009C2AFE">
        <w:rPr>
          <w:rFonts w:hAnsi="標楷體" w:hint="eastAsia"/>
          <w:szCs w:val="32"/>
        </w:rPr>
        <w:t>營運一部或全部。…</w:t>
      </w:r>
      <w:proofErr w:type="gramStart"/>
      <w:r w:rsidRPr="009C2AFE">
        <w:rPr>
          <w:rFonts w:hAnsi="標楷體" w:hint="eastAsia"/>
          <w:szCs w:val="32"/>
        </w:rPr>
        <w:t>…</w:t>
      </w:r>
      <w:proofErr w:type="gramEnd"/>
      <w:r w:rsidRPr="009C2AFE">
        <w:rPr>
          <w:rFonts w:hAnsi="標楷體" w:hint="eastAsia"/>
          <w:szCs w:val="32"/>
        </w:rPr>
        <w:t>三、因前款中止……營運，……持續相當期間仍未改善者，終止投資契約。…</w:t>
      </w:r>
      <w:proofErr w:type="gramStart"/>
      <w:r w:rsidRPr="009C2AFE">
        <w:rPr>
          <w:rFonts w:hAnsi="標楷體" w:hint="eastAsia"/>
          <w:szCs w:val="32"/>
        </w:rPr>
        <w:t>…</w:t>
      </w:r>
      <w:proofErr w:type="gramEnd"/>
      <w:r w:rsidRPr="009C2AFE">
        <w:rPr>
          <w:rFonts w:hAnsi="標楷體" w:hint="eastAsia"/>
          <w:szCs w:val="32"/>
        </w:rPr>
        <w:t>」同法第53條第1項規定：「公共建設之…</w:t>
      </w:r>
      <w:proofErr w:type="gramStart"/>
      <w:r w:rsidRPr="009C2AFE">
        <w:rPr>
          <w:rFonts w:hAnsi="標楷體" w:hint="eastAsia"/>
          <w:szCs w:val="32"/>
        </w:rPr>
        <w:t>…</w:t>
      </w:r>
      <w:proofErr w:type="gramEnd"/>
      <w:r w:rsidRPr="009C2AFE">
        <w:rPr>
          <w:rFonts w:hAnsi="標楷體" w:hint="eastAsia"/>
          <w:szCs w:val="32"/>
        </w:rPr>
        <w:t>營運如有……經營不善或其他重大情事發生，於情況緊急，遲延即有損害重大公共利益或造成緊急危難之虞時，中央目的事業主管機關得令民間機構停止興建或營運之一部或全部，並通知政府有關機關。」是則，按</w:t>
      </w:r>
      <w:bookmarkStart w:id="106" w:name="_Hlk169445485"/>
      <w:r w:rsidRPr="009C2AFE">
        <w:rPr>
          <w:rFonts w:hAnsi="標楷體" w:hint="eastAsia"/>
          <w:szCs w:val="32"/>
        </w:rPr>
        <w:t>行政機關基於法定職權，為達成行政目的，依據促進民間參與公共建設法，促參法第52條與第53條主辦</w:t>
      </w:r>
      <w:proofErr w:type="gramStart"/>
      <w:r w:rsidRPr="009C2AFE">
        <w:rPr>
          <w:rFonts w:hAnsi="標楷體" w:hint="eastAsia"/>
          <w:szCs w:val="32"/>
        </w:rPr>
        <w:t>機關即負有</w:t>
      </w:r>
      <w:proofErr w:type="gramEnd"/>
      <w:r w:rsidRPr="009C2AFE">
        <w:rPr>
          <w:rFonts w:hAnsi="標楷體" w:hint="eastAsia"/>
          <w:szCs w:val="32"/>
        </w:rPr>
        <w:t>監督責任</w:t>
      </w:r>
      <w:bookmarkEnd w:id="106"/>
      <w:r w:rsidRPr="009C2AFE">
        <w:rPr>
          <w:rFonts w:hAnsi="標楷體" w:hint="eastAsia"/>
          <w:szCs w:val="32"/>
        </w:rPr>
        <w:t>。</w:t>
      </w:r>
      <w:bookmarkEnd w:id="103"/>
    </w:p>
    <w:p w:rsidR="004A3D65" w:rsidRPr="009C2AFE" w:rsidRDefault="004A3D65" w:rsidP="004A3D65">
      <w:pPr>
        <w:pStyle w:val="3"/>
        <w:kinsoku/>
      </w:pPr>
      <w:bookmarkStart w:id="107" w:name="_Toc170640511"/>
      <w:r w:rsidRPr="009C2AFE">
        <w:rPr>
          <w:rFonts w:hAnsi="標楷體" w:hint="eastAsia"/>
          <w:b/>
          <w:szCs w:val="32"/>
        </w:rPr>
        <w:t>大巨蛋體育館所提出未來整體營運「防災及緊急應變計畫」，係屬促進民間參與公共建設法所生契約義務，目前市府尚無明文進行「審議」之相關規定，該府僅協助檢視計畫書內容，並提供修正意見，</w:t>
      </w:r>
      <w:proofErr w:type="gramStart"/>
      <w:r w:rsidRPr="009C2AFE">
        <w:rPr>
          <w:rFonts w:hAnsi="標楷體" w:hint="eastAsia"/>
          <w:b/>
          <w:szCs w:val="32"/>
        </w:rPr>
        <w:t>供遠雄</w:t>
      </w:r>
      <w:proofErr w:type="gramEnd"/>
      <w:r w:rsidRPr="009C2AFE">
        <w:rPr>
          <w:rFonts w:hAnsi="標楷體" w:hint="eastAsia"/>
          <w:b/>
          <w:szCs w:val="32"/>
        </w:rPr>
        <w:t>公司參考修訂</w:t>
      </w:r>
      <w:r w:rsidRPr="009C2AFE">
        <w:rPr>
          <w:rFonts w:hAnsi="標楷體" w:hint="eastAsia"/>
          <w:szCs w:val="32"/>
        </w:rPr>
        <w:t>。</w:t>
      </w:r>
      <w:bookmarkEnd w:id="107"/>
    </w:p>
    <w:p w:rsidR="004A3D65" w:rsidRPr="009C2AFE" w:rsidRDefault="004A3D65" w:rsidP="004A3D65">
      <w:pPr>
        <w:pStyle w:val="3"/>
        <w:numPr>
          <w:ilvl w:val="0"/>
          <w:numId w:val="0"/>
        </w:numPr>
        <w:ind w:leftChars="400" w:left="1361"/>
      </w:pPr>
      <w:r w:rsidRPr="009C2AFE">
        <w:rPr>
          <w:rFonts w:hAnsi="標楷體" w:hint="eastAsia"/>
          <w:szCs w:val="32"/>
        </w:rPr>
        <w:t xml:space="preserve">    </w:t>
      </w:r>
      <w:bookmarkStart w:id="108" w:name="_Toc170640512"/>
      <w:r w:rsidRPr="009C2AFE">
        <w:rPr>
          <w:rFonts w:hAnsi="標楷體" w:hint="eastAsia"/>
          <w:szCs w:val="32"/>
        </w:rPr>
        <w:t>市府稱：依市府111年11月18日核定之大巨蛋開發案投資執行計畫書（變1定稿版）第6.4節約定，遠雄公司須擬定防災及緊急應變計畫，並於試</w:t>
      </w:r>
      <w:proofErr w:type="gramStart"/>
      <w:r w:rsidRPr="009C2AFE">
        <w:rPr>
          <w:rFonts w:hAnsi="標楷體" w:hint="eastAsia"/>
          <w:szCs w:val="32"/>
        </w:rPr>
        <w:t>營</w:t>
      </w:r>
      <w:r w:rsidRPr="009C2AFE">
        <w:rPr>
          <w:rFonts w:hAnsi="標楷體" w:hint="eastAsia"/>
          <w:szCs w:val="32"/>
        </w:rPr>
        <w:lastRenderedPageBreak/>
        <w:t>運前函報</w:t>
      </w:r>
      <w:proofErr w:type="gramEnd"/>
      <w:r w:rsidRPr="009C2AFE">
        <w:rPr>
          <w:rFonts w:hAnsi="標楷體" w:hint="eastAsia"/>
          <w:szCs w:val="32"/>
        </w:rPr>
        <w:t>該府。上述計畫之重點含</w:t>
      </w:r>
      <w:proofErr w:type="gramStart"/>
      <w:r w:rsidRPr="009C2AFE">
        <w:rPr>
          <w:rFonts w:hAnsi="標楷體" w:hint="eastAsia"/>
          <w:szCs w:val="32"/>
        </w:rPr>
        <w:t>括</w:t>
      </w:r>
      <w:proofErr w:type="gramEnd"/>
      <w:r w:rsidRPr="009C2AFE">
        <w:rPr>
          <w:rFonts w:hAnsi="標楷體" w:hint="eastAsia"/>
          <w:szCs w:val="32"/>
        </w:rPr>
        <w:t>下列項目：（1）成立防災應變小組、（2）消防防護計畫、（3）地震應變計畫、防颱整備計畫、人流管制計畫、突發事件應變計畫、疏散演練計畫、周邊交通疏導及指揮計畫。大巨蛋開發案係屬BOT性質標案，由遠雄公司負責工程興建及後續營運管理，而防災及緊急應變計畫則為該公司因應營運管理需求自行擬定</w:t>
      </w:r>
      <w:proofErr w:type="gramStart"/>
      <w:r w:rsidRPr="009C2AFE">
        <w:rPr>
          <w:rFonts w:hAnsi="標楷體" w:hint="eastAsia"/>
          <w:szCs w:val="32"/>
        </w:rPr>
        <w:t>之參辦資料</w:t>
      </w:r>
      <w:proofErr w:type="gramEnd"/>
      <w:r w:rsidRPr="009C2AFE">
        <w:rPr>
          <w:rFonts w:hAnsi="標楷體" w:hint="eastAsia"/>
          <w:szCs w:val="32"/>
        </w:rPr>
        <w:t>，尚</w:t>
      </w:r>
      <w:proofErr w:type="gramStart"/>
      <w:r w:rsidRPr="009C2AFE">
        <w:rPr>
          <w:rFonts w:hAnsi="標楷體" w:hint="eastAsia"/>
          <w:szCs w:val="32"/>
        </w:rPr>
        <w:t>非屬依相</w:t>
      </w:r>
      <w:proofErr w:type="gramEnd"/>
      <w:r w:rsidRPr="009C2AFE">
        <w:rPr>
          <w:rFonts w:hAnsi="標楷體" w:hint="eastAsia"/>
          <w:szCs w:val="32"/>
        </w:rPr>
        <w:t>關法令規定或該府要求辦理事項。</w:t>
      </w:r>
      <w:proofErr w:type="gramStart"/>
      <w:r w:rsidRPr="009C2AFE">
        <w:rPr>
          <w:rFonts w:hAnsi="標楷體" w:hint="eastAsia"/>
          <w:szCs w:val="32"/>
        </w:rPr>
        <w:t>爰</w:t>
      </w:r>
      <w:proofErr w:type="gramEnd"/>
      <w:r w:rsidRPr="009C2AFE">
        <w:rPr>
          <w:rFonts w:hAnsi="標楷體" w:hint="eastAsia"/>
          <w:szCs w:val="32"/>
        </w:rPr>
        <w:t>針對上述計畫，遠雄公司雖於其擬訂之投資執行計畫書中表示將函報該府，惟</w:t>
      </w:r>
      <w:proofErr w:type="gramStart"/>
      <w:r w:rsidRPr="009C2AFE">
        <w:rPr>
          <w:rFonts w:hAnsi="標楷體" w:hint="eastAsia"/>
          <w:szCs w:val="32"/>
        </w:rPr>
        <w:t>該府</w:t>
      </w:r>
      <w:bookmarkStart w:id="109" w:name="_Hlk169446031"/>
      <w:r w:rsidRPr="009C2AFE">
        <w:rPr>
          <w:rFonts w:hAnsi="標楷體" w:hint="eastAsia"/>
          <w:szCs w:val="32"/>
        </w:rPr>
        <w:t>尚</w:t>
      </w:r>
      <w:proofErr w:type="gramEnd"/>
      <w:r w:rsidRPr="009C2AFE">
        <w:rPr>
          <w:rFonts w:hAnsi="標楷體" w:hint="eastAsia"/>
          <w:szCs w:val="32"/>
        </w:rPr>
        <w:t>無明文進行「審議」之相關規定</w:t>
      </w:r>
      <w:bookmarkEnd w:id="109"/>
      <w:r w:rsidRPr="009C2AFE">
        <w:rPr>
          <w:rFonts w:hAnsi="標楷體" w:hint="eastAsia"/>
          <w:szCs w:val="32"/>
        </w:rPr>
        <w:t>。上開8項重要計畫，因大巨蛋開發計畫案之興建營運契約及投資執行計畫書並無「審議」、「備查」防災及緊急應變計畫之相關約定，僅協助檢視計畫書內容，並提供修正意見，</w:t>
      </w:r>
      <w:proofErr w:type="gramStart"/>
      <w:r w:rsidRPr="009C2AFE">
        <w:rPr>
          <w:rFonts w:hAnsi="標楷體" w:hint="eastAsia"/>
          <w:szCs w:val="32"/>
        </w:rPr>
        <w:t>供遠雄</w:t>
      </w:r>
      <w:proofErr w:type="gramEnd"/>
      <w:r w:rsidRPr="009C2AFE">
        <w:rPr>
          <w:rFonts w:hAnsi="標楷體" w:hint="eastAsia"/>
          <w:szCs w:val="32"/>
        </w:rPr>
        <w:t>公司參考修訂，俾使其更臻完備。復依據本案1</w:t>
      </w:r>
      <w:r w:rsidRPr="009C2AFE">
        <w:rPr>
          <w:rFonts w:hAnsi="標楷體"/>
          <w:szCs w:val="32"/>
        </w:rPr>
        <w:t>12</w:t>
      </w:r>
      <w:r w:rsidRPr="009C2AFE">
        <w:rPr>
          <w:rFonts w:hAnsi="標楷體" w:hint="eastAsia"/>
          <w:szCs w:val="32"/>
        </w:rPr>
        <w:t>年11月2日核發大巨蛋體育館棟使用執照（112使字第0</w:t>
      </w:r>
      <w:r w:rsidRPr="009C2AFE">
        <w:rPr>
          <w:rFonts w:hAnsi="標楷體"/>
          <w:szCs w:val="32"/>
        </w:rPr>
        <w:t>148</w:t>
      </w:r>
      <w:r w:rsidRPr="009C2AFE">
        <w:rPr>
          <w:rFonts w:hAnsi="標楷體" w:hint="eastAsia"/>
          <w:szCs w:val="32"/>
        </w:rPr>
        <w:t>號）注意事項第2</w:t>
      </w:r>
      <w:r w:rsidRPr="009C2AFE">
        <w:rPr>
          <w:rFonts w:hAnsi="標楷體"/>
          <w:szCs w:val="32"/>
        </w:rPr>
        <w:t>8</w:t>
      </w:r>
      <w:r w:rsidRPr="009C2AFE">
        <w:rPr>
          <w:rFonts w:hAnsi="標楷體" w:hint="eastAsia"/>
          <w:szCs w:val="32"/>
        </w:rPr>
        <w:t>點、1</w:t>
      </w:r>
      <w:r w:rsidRPr="009C2AFE">
        <w:rPr>
          <w:rFonts w:hAnsi="標楷體"/>
          <w:szCs w:val="32"/>
        </w:rPr>
        <w:t>13</w:t>
      </w:r>
      <w:r w:rsidRPr="009C2AFE">
        <w:rPr>
          <w:rFonts w:hAnsi="標楷體" w:hint="eastAsia"/>
          <w:szCs w:val="32"/>
        </w:rPr>
        <w:t>年1月4日百貨商場棟使用執照（</w:t>
      </w:r>
      <w:r w:rsidRPr="009C2AFE">
        <w:rPr>
          <w:rFonts w:hAnsi="標楷體"/>
          <w:szCs w:val="32"/>
        </w:rPr>
        <w:t>113</w:t>
      </w:r>
      <w:r w:rsidRPr="009C2AFE">
        <w:rPr>
          <w:rFonts w:hAnsi="標楷體" w:hint="eastAsia"/>
          <w:szCs w:val="32"/>
        </w:rPr>
        <w:t>使字第0</w:t>
      </w:r>
      <w:r w:rsidRPr="009C2AFE">
        <w:rPr>
          <w:rFonts w:hAnsi="標楷體"/>
          <w:szCs w:val="32"/>
        </w:rPr>
        <w:t>00</w:t>
      </w:r>
      <w:r w:rsidRPr="009C2AFE">
        <w:rPr>
          <w:rFonts w:hAnsi="標楷體" w:hint="eastAsia"/>
          <w:szCs w:val="32"/>
        </w:rPr>
        <w:t>6號）注意事項第2</w:t>
      </w:r>
      <w:r w:rsidRPr="009C2AFE">
        <w:rPr>
          <w:rFonts w:hAnsi="標楷體"/>
          <w:szCs w:val="32"/>
        </w:rPr>
        <w:t>6</w:t>
      </w:r>
      <w:r w:rsidRPr="009C2AFE">
        <w:rPr>
          <w:rFonts w:hAnsi="標楷體" w:hint="eastAsia"/>
          <w:szCs w:val="32"/>
        </w:rPr>
        <w:t>點、1</w:t>
      </w:r>
      <w:r w:rsidRPr="009C2AFE">
        <w:rPr>
          <w:rFonts w:hAnsi="標楷體"/>
          <w:szCs w:val="32"/>
        </w:rPr>
        <w:t>13</w:t>
      </w:r>
      <w:r w:rsidRPr="009C2AFE">
        <w:rPr>
          <w:rFonts w:hAnsi="標楷體" w:hint="eastAsia"/>
          <w:szCs w:val="32"/>
        </w:rPr>
        <w:t>年2月22日辦公、旅館棟使用執照（1</w:t>
      </w:r>
      <w:r w:rsidRPr="009C2AFE">
        <w:rPr>
          <w:rFonts w:hAnsi="標楷體"/>
          <w:szCs w:val="32"/>
        </w:rPr>
        <w:t>13</w:t>
      </w:r>
      <w:r w:rsidRPr="009C2AFE">
        <w:rPr>
          <w:rFonts w:hAnsi="標楷體" w:hint="eastAsia"/>
          <w:szCs w:val="32"/>
        </w:rPr>
        <w:t>使字第0</w:t>
      </w:r>
      <w:r w:rsidRPr="009C2AFE">
        <w:rPr>
          <w:rFonts w:hAnsi="標楷體"/>
          <w:szCs w:val="32"/>
        </w:rPr>
        <w:t>033</w:t>
      </w:r>
      <w:r w:rsidRPr="009C2AFE">
        <w:rPr>
          <w:rFonts w:hAnsi="標楷體" w:hint="eastAsia"/>
          <w:szCs w:val="32"/>
        </w:rPr>
        <w:t>號）注意事項第2</w:t>
      </w:r>
      <w:r w:rsidRPr="009C2AFE">
        <w:rPr>
          <w:rFonts w:hAnsi="標楷體"/>
          <w:szCs w:val="32"/>
        </w:rPr>
        <w:t>5</w:t>
      </w:r>
      <w:r w:rsidRPr="009C2AFE">
        <w:rPr>
          <w:rFonts w:hAnsi="標楷體" w:hint="eastAsia"/>
          <w:szCs w:val="32"/>
        </w:rPr>
        <w:t>點、1</w:t>
      </w:r>
      <w:r w:rsidRPr="009C2AFE">
        <w:rPr>
          <w:rFonts w:hAnsi="標楷體"/>
          <w:szCs w:val="32"/>
        </w:rPr>
        <w:t>13</w:t>
      </w:r>
      <w:r w:rsidRPr="009C2AFE">
        <w:rPr>
          <w:rFonts w:hAnsi="標楷體" w:hint="eastAsia"/>
          <w:szCs w:val="32"/>
        </w:rPr>
        <w:t>年3月26日大巨蛋體育館</w:t>
      </w:r>
      <w:r w:rsidRPr="009C2AFE">
        <w:rPr>
          <w:rFonts w:hAnsi="標楷體"/>
          <w:szCs w:val="32"/>
        </w:rPr>
        <w:t>C</w:t>
      </w:r>
      <w:r w:rsidRPr="009C2AFE">
        <w:rPr>
          <w:rFonts w:hAnsi="標楷體" w:hint="eastAsia"/>
          <w:szCs w:val="32"/>
        </w:rPr>
        <w:t>棟地下1層機電設備空間使用執照（1</w:t>
      </w:r>
      <w:r w:rsidRPr="009C2AFE">
        <w:rPr>
          <w:rFonts w:hAnsi="標楷體"/>
          <w:szCs w:val="32"/>
        </w:rPr>
        <w:t>13</w:t>
      </w:r>
      <w:r w:rsidRPr="009C2AFE">
        <w:rPr>
          <w:rFonts w:hAnsi="標楷體" w:hint="eastAsia"/>
          <w:szCs w:val="32"/>
        </w:rPr>
        <w:t>使字第0</w:t>
      </w:r>
      <w:r w:rsidRPr="009C2AFE">
        <w:rPr>
          <w:rFonts w:hAnsi="標楷體"/>
          <w:szCs w:val="32"/>
        </w:rPr>
        <w:t>051</w:t>
      </w:r>
      <w:r w:rsidRPr="009C2AFE">
        <w:rPr>
          <w:rFonts w:hAnsi="標楷體" w:hint="eastAsia"/>
          <w:szCs w:val="32"/>
        </w:rPr>
        <w:t>號）注意事項第2</w:t>
      </w:r>
      <w:r w:rsidRPr="009C2AFE">
        <w:rPr>
          <w:rFonts w:hAnsi="標楷體"/>
          <w:szCs w:val="32"/>
        </w:rPr>
        <w:t>2</w:t>
      </w:r>
      <w:r w:rsidRPr="009C2AFE">
        <w:rPr>
          <w:rFonts w:hAnsi="標楷體" w:hint="eastAsia"/>
          <w:szCs w:val="32"/>
        </w:rPr>
        <w:t>點，略</w:t>
      </w:r>
      <w:proofErr w:type="gramStart"/>
      <w:r w:rsidRPr="009C2AFE">
        <w:rPr>
          <w:rFonts w:hAnsi="標楷體" w:hint="eastAsia"/>
          <w:szCs w:val="32"/>
        </w:rPr>
        <w:t>以</w:t>
      </w:r>
      <w:proofErr w:type="gramEnd"/>
      <w:r w:rsidRPr="009C2AFE">
        <w:rPr>
          <w:rFonts w:hAnsi="標楷體" w:hint="eastAsia"/>
          <w:szCs w:val="32"/>
        </w:rPr>
        <w:t>，依市府1</w:t>
      </w:r>
      <w:r w:rsidRPr="009C2AFE">
        <w:rPr>
          <w:rFonts w:hAnsi="標楷體"/>
          <w:szCs w:val="32"/>
        </w:rPr>
        <w:t>09</w:t>
      </w:r>
      <w:r w:rsidRPr="009C2AFE">
        <w:rPr>
          <w:rFonts w:hAnsi="標楷體" w:hint="eastAsia"/>
          <w:szCs w:val="32"/>
        </w:rPr>
        <w:t>年5月7日府</w:t>
      </w:r>
      <w:proofErr w:type="gramStart"/>
      <w:r w:rsidRPr="009C2AFE">
        <w:rPr>
          <w:rFonts w:hAnsi="標楷體" w:hint="eastAsia"/>
          <w:szCs w:val="32"/>
        </w:rPr>
        <w:t>都設字第1</w:t>
      </w:r>
      <w:r w:rsidRPr="009C2AFE">
        <w:rPr>
          <w:rFonts w:hAnsi="標楷體"/>
          <w:szCs w:val="32"/>
        </w:rPr>
        <w:t>09304826</w:t>
      </w:r>
      <w:proofErr w:type="gramEnd"/>
      <w:r w:rsidRPr="009C2AFE">
        <w:rPr>
          <w:rFonts w:hAnsi="標楷體" w:hint="eastAsia"/>
          <w:szCs w:val="32"/>
        </w:rPr>
        <w:t>號函：三、以下列管事項請納入執照及後續營運管理辦理：（一）商場棟及</w:t>
      </w:r>
      <w:proofErr w:type="gramStart"/>
      <w:r w:rsidRPr="009C2AFE">
        <w:rPr>
          <w:rFonts w:hAnsi="標楷體" w:hint="eastAsia"/>
          <w:szCs w:val="32"/>
        </w:rPr>
        <w:t>影城棟轉角</w:t>
      </w:r>
      <w:proofErr w:type="gramEnd"/>
      <w:r w:rsidRPr="009C2AFE">
        <w:rPr>
          <w:rFonts w:hAnsi="標楷體" w:hint="eastAsia"/>
          <w:szCs w:val="32"/>
        </w:rPr>
        <w:t>退縮半</w:t>
      </w:r>
      <w:proofErr w:type="gramStart"/>
      <w:r w:rsidRPr="009C2AFE">
        <w:rPr>
          <w:rFonts w:hAnsi="標楷體" w:hint="eastAsia"/>
          <w:szCs w:val="32"/>
        </w:rPr>
        <w:t>戶外遮</w:t>
      </w:r>
      <w:proofErr w:type="gramEnd"/>
      <w:r w:rsidRPr="009C2AFE">
        <w:rPr>
          <w:rFonts w:hAnsi="標楷體" w:hint="eastAsia"/>
          <w:szCs w:val="32"/>
        </w:rPr>
        <w:t>簷空間共3</w:t>
      </w:r>
      <w:r w:rsidRPr="009C2AFE">
        <w:rPr>
          <w:rFonts w:hAnsi="標楷體"/>
          <w:szCs w:val="32"/>
        </w:rPr>
        <w:t>50.24</w:t>
      </w:r>
      <w:r w:rsidRPr="009C2AFE">
        <w:rPr>
          <w:rFonts w:hAnsi="標楷體" w:hint="eastAsia"/>
          <w:szCs w:val="32"/>
        </w:rPr>
        <w:t>平方公尺、商場棟與影</w:t>
      </w:r>
      <w:proofErr w:type="gramStart"/>
      <w:r w:rsidRPr="009C2AFE">
        <w:rPr>
          <w:rFonts w:hAnsi="標楷體" w:hint="eastAsia"/>
          <w:szCs w:val="32"/>
        </w:rPr>
        <w:t>城棟</w:t>
      </w:r>
      <w:proofErr w:type="gramEnd"/>
      <w:r w:rsidRPr="009C2AFE">
        <w:rPr>
          <w:rFonts w:hAnsi="標楷體" w:hint="eastAsia"/>
          <w:szCs w:val="32"/>
        </w:rPr>
        <w:t>共新增5處出入口，以及地面層景觀設施部分退縮152.85平方公尺，後續不得任意變更。（二）針對基地避難三處疏散口景觀設施之通道順暢度應維持，請納入後續營運管理機制（三）營運前加強室內及戶外避難引導設施，包括</w:t>
      </w:r>
      <w:bookmarkStart w:id="110" w:name="_Hlk170474138"/>
      <w:r w:rsidRPr="009C2AFE">
        <w:rPr>
          <w:rFonts w:hint="eastAsia"/>
        </w:rPr>
        <w:lastRenderedPageBreak/>
        <w:t>「臺北市都市設計及土地使用開發許可審議委員會」（下稱都審委員會）</w:t>
      </w:r>
      <w:bookmarkEnd w:id="110"/>
      <w:r w:rsidRPr="009C2AFE">
        <w:rPr>
          <w:rFonts w:hint="eastAsia"/>
        </w:rPr>
        <w:t>第</w:t>
      </w:r>
      <w:r w:rsidRPr="009C2AFE">
        <w:rPr>
          <w:rFonts w:hAnsi="標楷體" w:hint="eastAsia"/>
          <w:szCs w:val="32"/>
        </w:rPr>
        <w:t>5</w:t>
      </w:r>
      <w:r w:rsidRPr="009C2AFE">
        <w:rPr>
          <w:rFonts w:hAnsi="標楷體"/>
          <w:szCs w:val="32"/>
        </w:rPr>
        <w:t>38</w:t>
      </w:r>
      <w:r w:rsidRPr="009C2AFE">
        <w:rPr>
          <w:rFonts w:hAnsi="標楷體" w:hint="eastAsia"/>
          <w:szCs w:val="32"/>
        </w:rPr>
        <w:t>次會議</w:t>
      </w:r>
      <w:r w:rsidRPr="009C2AFE">
        <w:rPr>
          <w:rStyle w:val="aff0"/>
          <w:rFonts w:hAnsi="標楷體"/>
          <w:szCs w:val="32"/>
        </w:rPr>
        <w:footnoteReference w:id="28"/>
      </w:r>
      <w:r w:rsidRPr="009C2AFE">
        <w:rPr>
          <w:rFonts w:hAnsi="標楷體" w:hint="eastAsia"/>
          <w:szCs w:val="32"/>
        </w:rPr>
        <w:t>所提室內避難對策（7項）：1</w:t>
      </w:r>
      <w:r w:rsidRPr="009C2AFE">
        <w:rPr>
          <w:rFonts w:hAnsi="標楷體"/>
          <w:szCs w:val="32"/>
        </w:rPr>
        <w:t>.</w:t>
      </w:r>
      <w:r w:rsidRPr="009C2AFE">
        <w:rPr>
          <w:rFonts w:hAnsi="標楷體" w:hint="eastAsia"/>
          <w:szCs w:val="32"/>
        </w:rPr>
        <w:t>避難存在節點在所難免，後續將以管理及引導進行應變及處理。2</w:t>
      </w:r>
      <w:r w:rsidRPr="009C2AFE">
        <w:rPr>
          <w:rFonts w:hAnsi="標楷體"/>
          <w:szCs w:val="32"/>
        </w:rPr>
        <w:t>.</w:t>
      </w:r>
      <w:r w:rsidRPr="009C2AFE">
        <w:rPr>
          <w:rFonts w:hAnsi="標楷體" w:hint="eastAsia"/>
          <w:szCs w:val="32"/>
        </w:rPr>
        <w:t>模擬軟體可找出各類活動時間與節點的關係，妥善將模擬數據與避難管理相結合。3</w:t>
      </w:r>
      <w:r w:rsidRPr="009C2AFE">
        <w:rPr>
          <w:rFonts w:hAnsi="標楷體"/>
          <w:szCs w:val="32"/>
        </w:rPr>
        <w:t>.</w:t>
      </w:r>
      <w:r w:rsidRPr="009C2AFE">
        <w:rPr>
          <w:rFonts w:hAnsi="標楷體" w:hint="eastAsia"/>
          <w:szCs w:val="32"/>
        </w:rPr>
        <w:t>依模擬情境，落實分區避難。4</w:t>
      </w:r>
      <w:r w:rsidRPr="009C2AFE">
        <w:rPr>
          <w:rFonts w:hAnsi="標楷體"/>
          <w:szCs w:val="32"/>
        </w:rPr>
        <w:t>.</w:t>
      </w:r>
      <w:r w:rsidRPr="009C2AFE">
        <w:rPr>
          <w:rFonts w:hAnsi="標楷體" w:hint="eastAsia"/>
          <w:szCs w:val="32"/>
        </w:rPr>
        <w:t>活動開始前避難宣導。5</w:t>
      </w:r>
      <w:r w:rsidRPr="009C2AFE">
        <w:rPr>
          <w:rFonts w:hAnsi="標楷體"/>
          <w:szCs w:val="32"/>
        </w:rPr>
        <w:t>.</w:t>
      </w:r>
      <w:r w:rsidRPr="009C2AFE">
        <w:rPr>
          <w:rFonts w:hAnsi="標楷體" w:hint="eastAsia"/>
          <w:szCs w:val="32"/>
        </w:rPr>
        <w:t>出口、避難路徑明確標示。6</w:t>
      </w:r>
      <w:r w:rsidRPr="009C2AFE">
        <w:rPr>
          <w:rFonts w:hAnsi="標楷體"/>
          <w:szCs w:val="32"/>
        </w:rPr>
        <w:t>.</w:t>
      </w:r>
      <w:r w:rsidRPr="009C2AFE">
        <w:rPr>
          <w:rFonts w:hAnsi="標楷體" w:hint="eastAsia"/>
          <w:szCs w:val="32"/>
        </w:rPr>
        <w:t>避難引導人員，除引導外還要有安撫訓練。7</w:t>
      </w:r>
      <w:r w:rsidRPr="009C2AFE">
        <w:rPr>
          <w:rFonts w:hAnsi="標楷體"/>
          <w:szCs w:val="32"/>
        </w:rPr>
        <w:t>.</w:t>
      </w:r>
      <w:r w:rsidRPr="009C2AFE">
        <w:rPr>
          <w:rFonts w:hAnsi="標楷體" w:hint="eastAsia"/>
          <w:szCs w:val="32"/>
        </w:rPr>
        <w:t>累積活動資訊，持續改進避難管理。基此，</w:t>
      </w:r>
      <w:proofErr w:type="gramStart"/>
      <w:r w:rsidRPr="009C2AFE">
        <w:rPr>
          <w:rFonts w:hAnsi="標楷體" w:hint="eastAsia"/>
          <w:szCs w:val="32"/>
        </w:rPr>
        <w:t>詢</w:t>
      </w:r>
      <w:proofErr w:type="gramEnd"/>
      <w:r w:rsidRPr="009C2AFE">
        <w:rPr>
          <w:rFonts w:hAnsi="標楷體" w:hint="eastAsia"/>
          <w:szCs w:val="32"/>
        </w:rPr>
        <w:t>據市府如何要求落實「室內管理避難對策（7項），且針對節點提出避難演練，強化管理機制」一節，該府稱本案為B</w:t>
      </w:r>
      <w:r w:rsidRPr="009C2AFE">
        <w:rPr>
          <w:rFonts w:hAnsi="標楷體"/>
          <w:szCs w:val="32"/>
        </w:rPr>
        <w:t>OT</w:t>
      </w:r>
      <w:r w:rsidRPr="009C2AFE">
        <w:rPr>
          <w:rFonts w:hAnsi="標楷體" w:hint="eastAsia"/>
          <w:szCs w:val="32"/>
        </w:rPr>
        <w:t>合約廠商，無審查機制，僅能列入後續營運管理督導。</w:t>
      </w:r>
      <w:bookmarkEnd w:id="108"/>
    </w:p>
    <w:p w:rsidR="004A3D65" w:rsidRPr="009C2AFE" w:rsidRDefault="004A3D65" w:rsidP="004A3D65">
      <w:pPr>
        <w:pStyle w:val="3"/>
        <w:kinsoku/>
      </w:pPr>
      <w:bookmarkStart w:id="111" w:name="_Toc170640513"/>
      <w:r w:rsidRPr="009C2AFE">
        <w:rPr>
          <w:rFonts w:hAnsi="標楷體" w:hint="eastAsia"/>
          <w:b/>
          <w:szCs w:val="32"/>
        </w:rPr>
        <w:t>本案使用執照但書規定「營運前加強室內及戶外避難引導設施，包括本次審議所提室內避難管理對策（7項），並針對節點提出避難演練，強化管理機制」，如前所述，係屬使用</w:t>
      </w:r>
      <w:proofErr w:type="gramStart"/>
      <w:r w:rsidRPr="009C2AFE">
        <w:rPr>
          <w:rFonts w:hAnsi="標楷體" w:hint="eastAsia"/>
          <w:b/>
          <w:szCs w:val="32"/>
        </w:rPr>
        <w:t>執照附款</w:t>
      </w:r>
      <w:proofErr w:type="gramEnd"/>
      <w:r w:rsidRPr="009C2AFE">
        <w:rPr>
          <w:rFonts w:hAnsi="標楷體" w:hint="eastAsia"/>
          <w:b/>
          <w:szCs w:val="32"/>
        </w:rPr>
        <w:t>，為行政處分之負擔，其內容應包含本案建築物防火避難性能設計評定書所載內容：</w:t>
      </w:r>
      <w:bookmarkEnd w:id="111"/>
    </w:p>
    <w:p w:rsidR="004A3D65" w:rsidRPr="009C2AFE" w:rsidRDefault="004A3D65" w:rsidP="004A3D65">
      <w:pPr>
        <w:pStyle w:val="3"/>
        <w:numPr>
          <w:ilvl w:val="0"/>
          <w:numId w:val="0"/>
        </w:numPr>
        <w:ind w:leftChars="400" w:left="1361"/>
      </w:pPr>
      <w:r w:rsidRPr="009C2AFE">
        <w:rPr>
          <w:rFonts w:hAnsi="標楷體" w:hint="eastAsia"/>
          <w:szCs w:val="32"/>
        </w:rPr>
        <w:t xml:space="preserve">    </w:t>
      </w:r>
      <w:bookmarkStart w:id="112" w:name="_Toc170640514"/>
      <w:r w:rsidRPr="009C2AFE">
        <w:rPr>
          <w:rFonts w:hAnsi="標楷體" w:hint="eastAsia"/>
          <w:szCs w:val="32"/>
        </w:rPr>
        <w:t>本案使用執照但書規定「營運前加強室內及戶外避難引導設施，包括本次審議所提室內避難管理對策（7項），並針對節點提出避難演練，強化管理機制」，係屬使用</w:t>
      </w:r>
      <w:proofErr w:type="gramStart"/>
      <w:r w:rsidRPr="009C2AFE">
        <w:rPr>
          <w:rFonts w:hAnsi="標楷體" w:hint="eastAsia"/>
          <w:szCs w:val="32"/>
        </w:rPr>
        <w:t>執照附款</w:t>
      </w:r>
      <w:proofErr w:type="gramEnd"/>
      <w:r w:rsidRPr="009C2AFE">
        <w:rPr>
          <w:rFonts w:hAnsi="標楷體" w:hint="eastAsia"/>
          <w:szCs w:val="32"/>
        </w:rPr>
        <w:t>，為行政處分之負擔，如前所述，係屬使用</w:t>
      </w:r>
      <w:proofErr w:type="gramStart"/>
      <w:r w:rsidRPr="009C2AFE">
        <w:rPr>
          <w:rFonts w:hAnsi="標楷體" w:hint="eastAsia"/>
          <w:szCs w:val="32"/>
        </w:rPr>
        <w:t>執照附</w:t>
      </w:r>
      <w:proofErr w:type="gramEnd"/>
      <w:r w:rsidRPr="009C2AFE">
        <w:rPr>
          <w:rFonts w:hAnsi="標楷體" w:hint="eastAsia"/>
          <w:szCs w:val="32"/>
        </w:rPr>
        <w:t>款，為行政處分之負擔，其內容應包含</w:t>
      </w:r>
      <w:r w:rsidRPr="009C2AFE">
        <w:rPr>
          <w:rStyle w:val="aff0"/>
          <w:rFonts w:hAnsi="標楷體"/>
          <w:szCs w:val="32"/>
        </w:rPr>
        <w:footnoteReference w:id="29"/>
      </w:r>
      <w:r w:rsidRPr="009C2AFE">
        <w:rPr>
          <w:rFonts w:hAnsi="標楷體" w:hint="eastAsia"/>
          <w:szCs w:val="32"/>
        </w:rPr>
        <w:t>本案性能第</w:t>
      </w:r>
      <w:r w:rsidRPr="009C2AFE">
        <w:rPr>
          <w:rFonts w:hAnsi="標楷體"/>
          <w:szCs w:val="32"/>
        </w:rPr>
        <w:t>5</w:t>
      </w:r>
      <w:r w:rsidRPr="009C2AFE">
        <w:rPr>
          <w:rFonts w:hAnsi="標楷體" w:hint="eastAsia"/>
          <w:szCs w:val="32"/>
        </w:rPr>
        <w:t>次變更計畫書所載：1.</w:t>
      </w:r>
      <w:r w:rsidRPr="009C2AFE">
        <w:rPr>
          <w:rFonts w:hAnsi="標楷體" w:hint="eastAsia"/>
          <w:szCs w:val="32"/>
        </w:rPr>
        <w:lastRenderedPageBreak/>
        <w:t>消防救助計畫，2.維護管理計畫，並注意：1.本評定書認可通過後，若涉及原建築設計、防火區劃、開放空間、都審、建築結構、消防安全設備之變動，必須辦理變更設計、變更使用或報備者，</w:t>
      </w:r>
      <w:proofErr w:type="gramStart"/>
      <w:r w:rsidRPr="009C2AFE">
        <w:rPr>
          <w:rFonts w:hAnsi="標楷體" w:hint="eastAsia"/>
          <w:szCs w:val="32"/>
        </w:rPr>
        <w:t>請起造</w:t>
      </w:r>
      <w:proofErr w:type="gramEnd"/>
      <w:r w:rsidRPr="009C2AFE">
        <w:rPr>
          <w:rFonts w:hAnsi="標楷體" w:hint="eastAsia"/>
          <w:szCs w:val="32"/>
        </w:rPr>
        <w:t>人另依規定辦理。2.</w:t>
      </w:r>
      <w:r w:rsidRPr="009C2AFE">
        <w:rPr>
          <w:rFonts w:hAnsi="標楷體" w:hint="eastAsia"/>
          <w:b/>
          <w:szCs w:val="32"/>
        </w:rPr>
        <w:t>起造人應將本評定書移交管理單位作為後續管理經營之依據</w:t>
      </w:r>
      <w:r w:rsidRPr="009C2AFE">
        <w:rPr>
          <w:rFonts w:hAnsi="標楷體" w:hint="eastAsia"/>
          <w:szCs w:val="32"/>
        </w:rPr>
        <w:t>，</w:t>
      </w:r>
      <w:r w:rsidRPr="009C2AFE">
        <w:rPr>
          <w:rFonts w:hAnsi="標楷體" w:hint="eastAsia"/>
          <w:b/>
          <w:szCs w:val="32"/>
        </w:rPr>
        <w:t>本評定書所載內容及注意事項應納入相關管理規章</w:t>
      </w:r>
      <w:r w:rsidRPr="009C2AFE">
        <w:rPr>
          <w:rFonts w:hAnsi="標楷體" w:hint="eastAsia"/>
          <w:szCs w:val="32"/>
        </w:rPr>
        <w:t>。3.</w:t>
      </w:r>
      <w:r w:rsidRPr="009C2AFE">
        <w:rPr>
          <w:rFonts w:hAnsi="標楷體" w:hint="eastAsia"/>
          <w:b/>
          <w:szCs w:val="32"/>
        </w:rPr>
        <w:t>本案審查依據申請單位所提供之書圖資料內容評定，申請單位於後續作業時，應依相關法令規定，並確實遵守本評</w:t>
      </w:r>
      <w:r w:rsidRPr="009C2AFE">
        <w:rPr>
          <w:rFonts w:hAnsi="標楷體" w:hint="eastAsia"/>
          <w:b/>
          <w:szCs w:val="32"/>
        </w:rPr>
        <w:lastRenderedPageBreak/>
        <w:t>定書之規定，尤其應落實報告書之管理經營以及申請免適用條文應採取之對策與措施。本</w:t>
      </w:r>
      <w:proofErr w:type="gramStart"/>
      <w:r w:rsidRPr="009C2AFE">
        <w:rPr>
          <w:rFonts w:hAnsi="標楷體" w:hint="eastAsia"/>
          <w:b/>
          <w:szCs w:val="32"/>
        </w:rPr>
        <w:t>評定書倘有</w:t>
      </w:r>
      <w:proofErr w:type="gramEnd"/>
      <w:r w:rsidRPr="009C2AFE">
        <w:rPr>
          <w:rFonts w:hAnsi="標楷體" w:hint="eastAsia"/>
          <w:b/>
          <w:szCs w:val="32"/>
        </w:rPr>
        <w:t>未盡事宜詳歷次會議紀錄決議辦理。3.</w:t>
      </w:r>
      <w:r w:rsidRPr="009C2AFE">
        <w:rPr>
          <w:rFonts w:hAnsi="標楷體" w:hint="eastAsia"/>
          <w:szCs w:val="32"/>
        </w:rPr>
        <w:t>避難標示引導設計原則，依各區逃生動線方向及</w:t>
      </w:r>
      <w:proofErr w:type="gramStart"/>
      <w:r w:rsidRPr="009C2AFE">
        <w:rPr>
          <w:rFonts w:hAnsi="標楷體" w:hint="eastAsia"/>
          <w:szCs w:val="32"/>
        </w:rPr>
        <w:t>櫃位標線</w:t>
      </w:r>
      <w:proofErr w:type="gramEnd"/>
      <w:r w:rsidRPr="009C2AFE">
        <w:rPr>
          <w:rFonts w:hAnsi="標楷體" w:hint="eastAsia"/>
          <w:szCs w:val="32"/>
        </w:rPr>
        <w:t>限制下，除逃生</w:t>
      </w:r>
      <w:proofErr w:type="gramStart"/>
      <w:r w:rsidRPr="009C2AFE">
        <w:rPr>
          <w:rFonts w:hAnsi="標楷體" w:hint="eastAsia"/>
          <w:szCs w:val="32"/>
        </w:rPr>
        <w:t>動線上設</w:t>
      </w:r>
      <w:proofErr w:type="gramEnd"/>
      <w:r w:rsidRPr="009C2AFE">
        <w:rPr>
          <w:rFonts w:hAnsi="標楷體" w:hint="eastAsia"/>
          <w:szCs w:val="32"/>
        </w:rPr>
        <w:t>有避難標示，並於轉彎處優先設置或增設避難標示，另依消防法令設置規定辦理。且避難路徑常時保持淨空「不得置放</w:t>
      </w:r>
      <w:proofErr w:type="gramStart"/>
      <w:r w:rsidRPr="009C2AFE">
        <w:rPr>
          <w:rFonts w:hAnsi="標楷體" w:hint="eastAsia"/>
          <w:szCs w:val="32"/>
        </w:rPr>
        <w:t>可燃物與</w:t>
      </w:r>
      <w:proofErr w:type="gramEnd"/>
      <w:r w:rsidRPr="009C2AFE">
        <w:rPr>
          <w:rFonts w:hAnsi="標楷體" w:hint="eastAsia"/>
          <w:szCs w:val="32"/>
        </w:rPr>
        <w:t>障礙物」，日後營運係由管理部門進行嚴格管控，保障該區逃生避難之安全性。4.本案安全梯設置為常閉式防火門依規定不得上鎖，緊急狀況發生時皆可提供所有人員緊急避難使用，各</w:t>
      </w:r>
      <w:proofErr w:type="gramStart"/>
      <w:r w:rsidRPr="009C2AFE">
        <w:rPr>
          <w:rFonts w:hAnsi="標楷體" w:hint="eastAsia"/>
          <w:szCs w:val="32"/>
        </w:rPr>
        <w:t>防火門皆設有</w:t>
      </w:r>
      <w:proofErr w:type="gramEnd"/>
      <w:r w:rsidRPr="009C2AFE">
        <w:rPr>
          <w:rFonts w:hAnsi="標楷體" w:hint="eastAsia"/>
          <w:szCs w:val="32"/>
        </w:rPr>
        <w:t>開啟後可自動關閉裝置及設置有隱藏式磁簧，日後營運管理請留意持續性多時點查核(例如常閉式的關閉狀況顯示)，防火門可於防災中心中控電腦畫面，監視防火門之開關狀態，若有人員誤入非收費區即可立即發現進行處置。5.各避難用樓梯皆設有樓層指示燈，樓梯有連通地上層與地下層於樓梯間內通達避難層之樓梯牆壁噴塗顯眼之顏色，以利逃生人員辨別避難層位置。6.未來營運後將於各樓電梯</w:t>
      </w:r>
      <w:proofErr w:type="gramStart"/>
      <w:r w:rsidRPr="009C2AFE">
        <w:rPr>
          <w:rFonts w:hAnsi="標楷體" w:hint="eastAsia"/>
          <w:szCs w:val="32"/>
        </w:rPr>
        <w:t>梯</w:t>
      </w:r>
      <w:proofErr w:type="gramEnd"/>
      <w:r w:rsidRPr="009C2AFE">
        <w:rPr>
          <w:rFonts w:hAnsi="標楷體" w:hint="eastAsia"/>
          <w:szCs w:val="32"/>
        </w:rPr>
        <w:t>廳內（人員常用的進出動線）設置逃生出口位置說明圖，並標示各座特別安全梯位置。7.體育館注意事項：地下1層觀眾席未來為出入口管制點應加強緊急應變措施加強疏導人潮避難逃生等。</w:t>
      </w:r>
      <w:bookmarkEnd w:id="112"/>
    </w:p>
    <w:p w:rsidR="004A3D65" w:rsidRPr="009C2AFE" w:rsidRDefault="004A3D65" w:rsidP="004A3D65">
      <w:pPr>
        <w:pStyle w:val="3"/>
        <w:kinsoku/>
      </w:pPr>
      <w:bookmarkStart w:id="113" w:name="_Toc170640515"/>
      <w:r w:rsidRPr="009C2AFE">
        <w:rPr>
          <w:rFonts w:hAnsi="標楷體" w:hint="eastAsia"/>
          <w:b/>
          <w:szCs w:val="32"/>
        </w:rPr>
        <w:t>113年3月2日中華職棒中信兄弟與日本職棒讀賣巨人2日在</w:t>
      </w:r>
      <w:proofErr w:type="gramStart"/>
      <w:r w:rsidRPr="009C2AFE">
        <w:rPr>
          <w:rFonts w:hAnsi="標楷體" w:hint="eastAsia"/>
          <w:b/>
          <w:szCs w:val="32"/>
        </w:rPr>
        <w:t>臺</w:t>
      </w:r>
      <w:proofErr w:type="gramEnd"/>
      <w:r w:rsidRPr="009C2AFE">
        <w:rPr>
          <w:rFonts w:hAnsi="標楷體" w:hint="eastAsia"/>
          <w:b/>
          <w:szCs w:val="32"/>
        </w:rPr>
        <w:t>北大巨蛋進行國際職棒交流賽</w:t>
      </w:r>
      <w:r w:rsidRPr="009C2AFE">
        <w:rPr>
          <w:rStyle w:val="aff0"/>
          <w:rFonts w:hAnsi="標楷體"/>
          <w:b/>
          <w:szCs w:val="32"/>
        </w:rPr>
        <w:footnoteReference w:id="30"/>
      </w:r>
      <w:r w:rsidRPr="009C2AFE">
        <w:rPr>
          <w:rFonts w:hAnsi="標楷體" w:hint="eastAsia"/>
          <w:b/>
          <w:szCs w:val="32"/>
        </w:rPr>
        <w:t>之管理</w:t>
      </w:r>
      <w:r w:rsidRPr="009C2AFE">
        <w:rPr>
          <w:rFonts w:hAnsi="標楷體" w:hint="eastAsia"/>
          <w:b/>
          <w:szCs w:val="32"/>
        </w:rPr>
        <w:lastRenderedPageBreak/>
        <w:t>經驗與人潮管制及交通維持之三方經驗，諸如：1.現場的路線告示與區域指引過少，導致觀眾容易往人多的地方排隊。2.本賽事期間：G3、G4出入口進場觀眾過多，在上手扶梯區域擁擠情形。3.手扶梯的乘載量不足以負荷大量的觀眾進場，需多加開逃生梯，並改善逃生梯指示不明確與燈光昏暗的狀況。4.L2以上的球迷從1樓層面的</w:t>
      </w:r>
      <w:proofErr w:type="spellStart"/>
      <w:r w:rsidRPr="009C2AFE">
        <w:rPr>
          <w:rFonts w:hAnsi="標楷體" w:hint="eastAsia"/>
          <w:b/>
          <w:szCs w:val="32"/>
        </w:rPr>
        <w:t>Gl</w:t>
      </w:r>
      <w:proofErr w:type="spellEnd"/>
      <w:r w:rsidRPr="009C2AFE">
        <w:rPr>
          <w:rFonts w:hAnsi="標楷體" w:hint="eastAsia"/>
          <w:b/>
          <w:szCs w:val="32"/>
        </w:rPr>
        <w:t>，或是兩個只通往3、4、5樓的安全梯進場。5.安全梯內的指示（通往樓層）及燈光需再加強等，應做為未來改進之參考，避免踩踏事件之發生。本院諮詢專家學者提供下列意見</w:t>
      </w:r>
      <w:r w:rsidRPr="009C2AFE">
        <w:rPr>
          <w:rStyle w:val="aff0"/>
          <w:rFonts w:hAnsi="標楷體"/>
          <w:szCs w:val="32"/>
        </w:rPr>
        <w:footnoteReference w:id="31"/>
      </w:r>
      <w:r w:rsidRPr="009C2AFE">
        <w:rPr>
          <w:rFonts w:hAnsi="標楷體" w:hint="eastAsia"/>
          <w:szCs w:val="32"/>
        </w:rPr>
        <w:t>略</w:t>
      </w:r>
      <w:proofErr w:type="gramStart"/>
      <w:r w:rsidRPr="009C2AFE">
        <w:rPr>
          <w:rFonts w:hAnsi="標楷體" w:hint="eastAsia"/>
          <w:szCs w:val="32"/>
        </w:rPr>
        <w:t>以</w:t>
      </w:r>
      <w:proofErr w:type="gramEnd"/>
      <w:r w:rsidRPr="009C2AFE">
        <w:rPr>
          <w:rFonts w:hAnsi="標楷體" w:hint="eastAsia"/>
          <w:szCs w:val="32"/>
        </w:rPr>
        <w:t>：</w:t>
      </w:r>
      <w:bookmarkEnd w:id="113"/>
    </w:p>
    <w:p w:rsidR="004A3D65" w:rsidRPr="009C2AFE" w:rsidRDefault="004A3D65" w:rsidP="004A3D65">
      <w:pPr>
        <w:pStyle w:val="4"/>
        <w:kinsoku/>
        <w:snapToGrid w:val="0"/>
        <w:spacing w:line="240" w:lineRule="atLeast"/>
        <w:rPr>
          <w:rFonts w:hAnsi="標楷體"/>
          <w:szCs w:val="32"/>
        </w:rPr>
      </w:pPr>
      <w:r w:rsidRPr="009C2AFE">
        <w:rPr>
          <w:rFonts w:hAnsi="標楷體" w:hint="eastAsia"/>
          <w:szCs w:val="32"/>
        </w:rPr>
        <w:lastRenderedPageBreak/>
        <w:t>手扶梯故障為單一獨立事件，造成上下樓層阻塞，已及時開放</w:t>
      </w:r>
      <w:proofErr w:type="gramStart"/>
      <w:r w:rsidRPr="009C2AFE">
        <w:rPr>
          <w:rFonts w:hAnsi="標楷體" w:hint="eastAsia"/>
          <w:szCs w:val="32"/>
        </w:rPr>
        <w:t>逃生梯供樓層</w:t>
      </w:r>
      <w:proofErr w:type="gramEnd"/>
      <w:r w:rsidRPr="009C2AFE">
        <w:rPr>
          <w:rFonts w:hAnsi="標楷體" w:hint="eastAsia"/>
          <w:szCs w:val="32"/>
        </w:rPr>
        <w:t>間連通使用，但現場導引人員仍不熟練，造成混亂。</w:t>
      </w:r>
    </w:p>
    <w:p w:rsidR="004A3D65" w:rsidRPr="009C2AFE" w:rsidRDefault="004A3D65" w:rsidP="004A3D65">
      <w:pPr>
        <w:pStyle w:val="4"/>
        <w:kinsoku/>
        <w:snapToGrid w:val="0"/>
        <w:spacing w:line="240" w:lineRule="atLeast"/>
        <w:rPr>
          <w:rFonts w:hAnsi="標楷體"/>
          <w:szCs w:val="32"/>
        </w:rPr>
      </w:pPr>
      <w:r w:rsidRPr="009C2AFE">
        <w:rPr>
          <w:rFonts w:hAnsi="標楷體" w:hint="eastAsia"/>
          <w:szCs w:val="32"/>
        </w:rPr>
        <w:t>逐步累積經驗後，巨蛋公司將建立SOP，於開場前檢核設備測試，主辦單位加強服務人員宣導、演練。</w:t>
      </w:r>
    </w:p>
    <w:p w:rsidR="004A3D65" w:rsidRPr="009C2AFE" w:rsidRDefault="004A3D65" w:rsidP="004A3D65">
      <w:pPr>
        <w:pStyle w:val="4"/>
        <w:kinsoku/>
        <w:snapToGrid w:val="0"/>
        <w:spacing w:line="240" w:lineRule="atLeast"/>
        <w:rPr>
          <w:rFonts w:hAnsi="標楷體"/>
          <w:szCs w:val="32"/>
        </w:rPr>
      </w:pPr>
      <w:r w:rsidRPr="009C2AFE">
        <w:rPr>
          <w:rFonts w:hAnsi="標楷體" w:hint="eastAsia"/>
          <w:szCs w:val="32"/>
        </w:rPr>
        <w:t>疏散計畫基本方案（公版）係由巨蛋公司提供給主辦單位，主辦單位再依需求進行編修送審，現場依疏散計畫進行管理人員配置引導。巨蛋公司每場</w:t>
      </w:r>
      <w:proofErr w:type="gramStart"/>
      <w:r w:rsidRPr="009C2AFE">
        <w:rPr>
          <w:rFonts w:hAnsi="標楷體" w:hint="eastAsia"/>
          <w:szCs w:val="32"/>
        </w:rPr>
        <w:t>活動均有派駐</w:t>
      </w:r>
      <w:proofErr w:type="gramEnd"/>
      <w:r w:rsidRPr="009C2AFE">
        <w:rPr>
          <w:rFonts w:hAnsi="標楷體" w:hint="eastAsia"/>
          <w:szCs w:val="32"/>
        </w:rPr>
        <w:t>主管</w:t>
      </w:r>
      <w:proofErr w:type="gramStart"/>
      <w:r w:rsidRPr="009C2AFE">
        <w:rPr>
          <w:rFonts w:hAnsi="標楷體" w:hint="eastAsia"/>
          <w:szCs w:val="32"/>
        </w:rPr>
        <w:t>人員在場協</w:t>
      </w:r>
      <w:proofErr w:type="gramEnd"/>
      <w:r w:rsidRPr="009C2AFE">
        <w:rPr>
          <w:rFonts w:hAnsi="標楷體" w:hint="eastAsia"/>
          <w:szCs w:val="32"/>
        </w:rPr>
        <w:t>助。</w:t>
      </w:r>
    </w:p>
    <w:p w:rsidR="004A3D65" w:rsidRPr="009C2AFE" w:rsidRDefault="004A3D65" w:rsidP="004A3D65">
      <w:pPr>
        <w:pStyle w:val="4"/>
        <w:kinsoku/>
        <w:snapToGrid w:val="0"/>
        <w:spacing w:line="240" w:lineRule="atLeast"/>
        <w:rPr>
          <w:rFonts w:hAnsi="標楷體"/>
          <w:szCs w:val="32"/>
        </w:rPr>
      </w:pPr>
      <w:r w:rsidRPr="009C2AFE">
        <w:rPr>
          <w:rFonts w:hAnsi="標楷體" w:hint="eastAsia"/>
          <w:szCs w:val="32"/>
        </w:rPr>
        <w:t>此係關於營運問題之人流引導及管理服務問題，建議辦理國際賽事時，遠雄公司應事前對於上、下層購物動線混亂有所事前規劃引導。而對於手扶梯故障、安全梯使用管理…</w:t>
      </w:r>
      <w:proofErr w:type="gramStart"/>
      <w:r w:rsidRPr="009C2AFE">
        <w:rPr>
          <w:rFonts w:hAnsi="標楷體" w:hint="eastAsia"/>
          <w:szCs w:val="32"/>
        </w:rPr>
        <w:t>…</w:t>
      </w:r>
      <w:proofErr w:type="gramEnd"/>
      <w:r w:rsidRPr="009C2AFE">
        <w:rPr>
          <w:rFonts w:hAnsi="標楷體" w:hint="eastAsia"/>
          <w:szCs w:val="32"/>
        </w:rPr>
        <w:t>等問題應事前檢查、維修並建立管理制度；要求活動主辦機關設有人流引導、管理人力並事前訓練、講習及提供相關工具與設施，以及「辦理活動安全衛生計畫」。</w:t>
      </w:r>
    </w:p>
    <w:p w:rsidR="004A3D65" w:rsidRPr="009C2AFE" w:rsidRDefault="004A3D65" w:rsidP="004A3D65">
      <w:pPr>
        <w:pStyle w:val="4"/>
        <w:kinsoku/>
        <w:snapToGrid w:val="0"/>
        <w:spacing w:line="240" w:lineRule="atLeast"/>
        <w:rPr>
          <w:rFonts w:hAnsi="標楷體"/>
          <w:szCs w:val="32"/>
        </w:rPr>
      </w:pPr>
      <w:r w:rsidRPr="009C2AFE">
        <w:rPr>
          <w:rFonts w:hAnsi="標楷體" w:hint="eastAsia"/>
          <w:szCs w:val="32"/>
        </w:rPr>
        <w:t>辦理國際賽事之主辦團體應該提供「活動辦理計畫書」，</w:t>
      </w:r>
      <w:proofErr w:type="gramStart"/>
      <w:r w:rsidRPr="009C2AFE">
        <w:rPr>
          <w:rFonts w:hAnsi="標楷體" w:hint="eastAsia"/>
          <w:szCs w:val="32"/>
        </w:rPr>
        <w:t>供遠雄</w:t>
      </w:r>
      <w:proofErr w:type="gramEnd"/>
      <w:r w:rsidRPr="009C2AFE">
        <w:rPr>
          <w:rFonts w:hAnsi="標楷體" w:hint="eastAsia"/>
          <w:szCs w:val="32"/>
        </w:rPr>
        <w:t>公司審查通過後再報備給市府；其中內容應包括人流疏散計畫、硬體檢查通過(表格化)、服務人員訓練(含引導人員)、消防計畫及安全計畫等，</w:t>
      </w:r>
      <w:proofErr w:type="gramStart"/>
      <w:r w:rsidRPr="009C2AFE">
        <w:rPr>
          <w:rFonts w:hAnsi="標楷體" w:hint="eastAsia"/>
          <w:szCs w:val="32"/>
        </w:rPr>
        <w:t>供遠雄</w:t>
      </w:r>
      <w:proofErr w:type="gramEnd"/>
      <w:r w:rsidRPr="009C2AFE">
        <w:rPr>
          <w:rFonts w:hAnsi="標楷體" w:hint="eastAsia"/>
          <w:szCs w:val="32"/>
        </w:rPr>
        <w:t>公司審查後再報備給市府，並且據以實施。</w:t>
      </w:r>
    </w:p>
    <w:p w:rsidR="004A3D65" w:rsidRPr="009C2AFE" w:rsidRDefault="004A3D65" w:rsidP="004A3D65">
      <w:pPr>
        <w:pStyle w:val="4"/>
        <w:kinsoku/>
        <w:snapToGrid w:val="0"/>
        <w:spacing w:line="240" w:lineRule="atLeast"/>
        <w:rPr>
          <w:rFonts w:hAnsi="標楷體"/>
          <w:szCs w:val="32"/>
        </w:rPr>
      </w:pPr>
      <w:r w:rsidRPr="009C2AFE">
        <w:rPr>
          <w:rFonts w:hAnsi="標楷體" w:hint="eastAsia"/>
          <w:szCs w:val="32"/>
        </w:rPr>
        <w:t>建議遠雄公司對於大巨蛋應制定使用規範，要求使用場地主辦單位，對於服務人力及聘用臨時工應該事前加以訓練，甚至演練辦理活動時之人流引導動線，規劃防止踩踏事件之預防措施(軟體及硬體)，請求市府支援警消人員申請機制等相關指引等；建立相關SOP。</w:t>
      </w:r>
    </w:p>
    <w:p w:rsidR="004A3D65" w:rsidRPr="009C2AFE" w:rsidRDefault="004A3D65" w:rsidP="004A3D65">
      <w:pPr>
        <w:pStyle w:val="4"/>
        <w:kinsoku/>
        <w:snapToGrid w:val="0"/>
        <w:spacing w:line="240" w:lineRule="atLeast"/>
        <w:rPr>
          <w:rFonts w:hAnsi="標楷體"/>
          <w:szCs w:val="32"/>
        </w:rPr>
      </w:pPr>
      <w:r w:rsidRPr="009C2AFE">
        <w:rPr>
          <w:rFonts w:hAnsi="標楷體" w:hint="eastAsia"/>
          <w:szCs w:val="32"/>
        </w:rPr>
        <w:t>建議遠雄公司應事前對於國際賽事之人流，事前</w:t>
      </w:r>
      <w:r w:rsidRPr="009C2AFE">
        <w:rPr>
          <w:rFonts w:hAnsi="標楷體" w:hint="eastAsia"/>
          <w:szCs w:val="32"/>
        </w:rPr>
        <w:lastRenderedPageBreak/>
        <w:t>以電腦模擬找出人流容易可能發生推擠地點，增加引導措施及人力，還有疏導路線。並設置數位化設備，使能偵測人流動態情況，並以電子看板引導人流有效以「科技化」方式疏散人流而提供安全、舒適之通道安全軟硬體設施。並報備於市府審查通過據以實施。</w:t>
      </w:r>
    </w:p>
    <w:p w:rsidR="004A3D65" w:rsidRPr="009C2AFE" w:rsidRDefault="004A3D65" w:rsidP="004A3D65">
      <w:pPr>
        <w:pStyle w:val="4"/>
        <w:kinsoku/>
        <w:snapToGrid w:val="0"/>
        <w:spacing w:line="240" w:lineRule="atLeast"/>
        <w:rPr>
          <w:rFonts w:hAnsi="標楷體"/>
          <w:szCs w:val="32"/>
        </w:rPr>
      </w:pPr>
      <w:r w:rsidRPr="009C2AFE">
        <w:rPr>
          <w:rFonts w:hAnsi="標楷體" w:hint="eastAsia"/>
          <w:szCs w:val="32"/>
        </w:rPr>
        <w:t>疏散計畫由主辦單位提給遠雄公司，如發生緊急事件，相關單位如何配合</w:t>
      </w:r>
      <w:r w:rsidRPr="009C2AFE">
        <w:rPr>
          <w:rStyle w:val="aff0"/>
          <w:rFonts w:hAnsi="標楷體"/>
          <w:szCs w:val="32"/>
        </w:rPr>
        <w:footnoteReference w:id="32"/>
      </w:r>
      <w:r w:rsidRPr="009C2AFE">
        <w:rPr>
          <w:rFonts w:hAnsi="標楷體" w:hint="eastAsia"/>
          <w:szCs w:val="32"/>
        </w:rPr>
        <w:t>一節，遠雄公司是大巨蛋建築物的所有權人及消防管理人，對於逃生避難動線當然會比活動主辦單位更為了解，所以疏散計畫由主辦單位提給遠雄公司外，建議遠雄公司也要建立災害事故逃生避難疏散組織，針對不同類型的活動如演唱會、宗教活動等加以類型化分類，收集各種租借大巨蛋之活動性質及參加人數、可能災害事故之逃生方式等；建立科技化、數位化之逃生疏散輔助系統。市府基於是遠雄大巨蛋BOT案之公私合夥單位及公權力主管機關；對於發生緊急事件之逃生疏散等協助民眾避難措施，也有協助與督導、支援之責任。相關之安全疑慮應經由高強度之使用管理維護安全並檢討適時改善，將結果公布逐漸化解大眾疑慮。</w:t>
      </w:r>
    </w:p>
    <w:p w:rsidR="004A3D65" w:rsidRPr="009C2AFE" w:rsidRDefault="004A3D65" w:rsidP="004A3D65">
      <w:pPr>
        <w:pStyle w:val="4"/>
        <w:kinsoku/>
        <w:snapToGrid w:val="0"/>
        <w:spacing w:line="240" w:lineRule="atLeast"/>
        <w:rPr>
          <w:rFonts w:hAnsi="標楷體"/>
          <w:szCs w:val="32"/>
        </w:rPr>
      </w:pPr>
      <w:bookmarkStart w:id="114" w:name="_Hlk169448509"/>
      <w:r w:rsidRPr="009C2AFE">
        <w:rPr>
          <w:rFonts w:hAnsi="標楷體" w:hint="eastAsia"/>
          <w:szCs w:val="32"/>
        </w:rPr>
        <w:t>對於「防災及緊急應變計畫」本院諮詢專家學者認為</w:t>
      </w:r>
      <w:r w:rsidRPr="009C2AFE">
        <w:rPr>
          <w:rStyle w:val="aff0"/>
          <w:rFonts w:hAnsi="標楷體"/>
          <w:szCs w:val="32"/>
        </w:rPr>
        <w:footnoteReference w:id="33"/>
      </w:r>
      <w:r w:rsidRPr="009C2AFE">
        <w:rPr>
          <w:rFonts w:hAnsi="標楷體" w:hint="eastAsia"/>
          <w:szCs w:val="32"/>
        </w:rPr>
        <w:t>，除「消防防護計畫」為消防法第1</w:t>
      </w:r>
      <w:r w:rsidRPr="009C2AFE">
        <w:rPr>
          <w:rFonts w:hAnsi="標楷體"/>
          <w:szCs w:val="32"/>
        </w:rPr>
        <w:t>3</w:t>
      </w:r>
      <w:r w:rsidRPr="009C2AFE">
        <w:rPr>
          <w:rFonts w:hAnsi="標楷體" w:hint="eastAsia"/>
          <w:szCs w:val="32"/>
        </w:rPr>
        <w:t>條所</w:t>
      </w:r>
      <w:proofErr w:type="gramStart"/>
      <w:r w:rsidRPr="009C2AFE">
        <w:rPr>
          <w:rFonts w:hAnsi="標楷體" w:hint="eastAsia"/>
          <w:szCs w:val="32"/>
        </w:rPr>
        <w:t>明</w:t>
      </w:r>
      <w:r w:rsidRPr="009C2AFE">
        <w:rPr>
          <w:rFonts w:hAnsi="標楷體" w:hint="eastAsia"/>
          <w:szCs w:val="32"/>
        </w:rPr>
        <w:lastRenderedPageBreak/>
        <w:t>定外</w:t>
      </w:r>
      <w:proofErr w:type="gramEnd"/>
      <w:r w:rsidRPr="009C2AFE">
        <w:rPr>
          <w:rFonts w:hAnsi="標楷體" w:hint="eastAsia"/>
          <w:szCs w:val="32"/>
        </w:rPr>
        <w:t>，其他計畫尚無法定審查機制。大巨蛋開發案係屬BOT性質標案，須全權負責後續許可年限期間之營運事宜，而上述「營運事宜」理應含</w:t>
      </w:r>
      <w:proofErr w:type="gramStart"/>
      <w:r w:rsidRPr="009C2AFE">
        <w:rPr>
          <w:rFonts w:hAnsi="標楷體" w:hint="eastAsia"/>
          <w:szCs w:val="32"/>
        </w:rPr>
        <w:t>括</w:t>
      </w:r>
      <w:proofErr w:type="gramEnd"/>
      <w:r w:rsidRPr="009C2AFE">
        <w:rPr>
          <w:rFonts w:hAnsi="標楷體" w:hint="eastAsia"/>
          <w:szCs w:val="32"/>
        </w:rPr>
        <w:t>開發案之防災及緊急應變計畫。因上述計畫係因應營運需求所為，應由廠商自行</w:t>
      </w:r>
      <w:proofErr w:type="gramStart"/>
      <w:r w:rsidRPr="009C2AFE">
        <w:rPr>
          <w:rFonts w:hAnsi="標楷體" w:hint="eastAsia"/>
          <w:szCs w:val="32"/>
        </w:rPr>
        <w:t>研</w:t>
      </w:r>
      <w:proofErr w:type="gramEnd"/>
      <w:r w:rsidRPr="009C2AFE">
        <w:rPr>
          <w:rFonts w:hAnsi="標楷體" w:hint="eastAsia"/>
          <w:szCs w:val="32"/>
        </w:rPr>
        <w:t>訂；而若開發案之興建營運契約及其相關文件中並無市政府應續行「審議」之相關約定，有欠妥之處，依北市大型群聚活動安全管理自治條例申請辦理時，應確實檢討「防災及緊急應變計畫」，或應由公正、客觀之第三單位審查，始得通過個案或通案之使用申請。</w:t>
      </w:r>
    </w:p>
    <w:bookmarkEnd w:id="114"/>
    <w:p w:rsidR="004A3D65" w:rsidRPr="009C2AFE" w:rsidRDefault="004A3D65" w:rsidP="004A3D65">
      <w:pPr>
        <w:pStyle w:val="4"/>
        <w:kinsoku/>
        <w:snapToGrid w:val="0"/>
        <w:spacing w:line="240" w:lineRule="atLeast"/>
        <w:rPr>
          <w:rFonts w:hAnsi="標楷體"/>
          <w:szCs w:val="32"/>
        </w:rPr>
      </w:pPr>
      <w:r w:rsidRPr="009C2AFE">
        <w:rPr>
          <w:rFonts w:hAnsi="標楷體" w:hint="eastAsia"/>
          <w:szCs w:val="32"/>
        </w:rPr>
        <w:t>演唱會中若發生恐怖攻擊問題一節，本院諮詢專家學者認為，英國曼徹斯特競技場（Manchester Arena或O2 Arena），係原為2000年夏季奧運會而設計的室內競技場，約可容納約2萬名觀眾，可進行體育賽事及音樂會等活動，乃英國觀眾容量最大的室內場館，雖後來申請奧運失敗，但它仍然是英國一個重要的表演場地。據悉美國歌手Ariana Grande曾在此舉行演唱會，</w:t>
      </w:r>
      <w:r w:rsidRPr="000C51F7">
        <w:rPr>
          <w:rFonts w:hAnsi="標楷體" w:hint="eastAsia"/>
          <w:szCs w:val="32"/>
        </w:rPr>
        <w:t>但</w:t>
      </w:r>
      <w:r w:rsidR="000C51F7" w:rsidRPr="000C51F7">
        <w:rPr>
          <w:rFonts w:hAnsi="標楷體" w:hint="eastAsia"/>
          <w:szCs w:val="32"/>
        </w:rPr>
        <w:t>演</w:t>
      </w:r>
      <w:r w:rsidRPr="000C51F7">
        <w:rPr>
          <w:rFonts w:hAnsi="標楷體" w:hint="eastAsia"/>
          <w:szCs w:val="32"/>
        </w:rPr>
        <w:t>唱會</w:t>
      </w:r>
      <w:r w:rsidRPr="009C2AFE">
        <w:rPr>
          <w:rFonts w:hAnsi="標楷體" w:hint="eastAsia"/>
          <w:szCs w:val="32"/>
        </w:rPr>
        <w:t>尾聲時突然發生爆炸，不幸導致23人死亡119人傷。建議</w:t>
      </w:r>
      <w:proofErr w:type="gramStart"/>
      <w:r w:rsidRPr="009C2AFE">
        <w:rPr>
          <w:rFonts w:hAnsi="標楷體" w:hint="eastAsia"/>
          <w:szCs w:val="32"/>
        </w:rPr>
        <w:t>臺</w:t>
      </w:r>
      <w:proofErr w:type="gramEnd"/>
      <w:r w:rsidRPr="009C2AFE">
        <w:rPr>
          <w:rFonts w:hAnsi="標楷體" w:hint="eastAsia"/>
          <w:szCs w:val="32"/>
        </w:rPr>
        <w:t>北大巨蛋對於發生恐怖攻擊等事件，在硬體設施及因應疏散等管理規範應有所考量。</w:t>
      </w:r>
    </w:p>
    <w:p w:rsidR="004A3D65" w:rsidRPr="009C2AFE" w:rsidRDefault="004A3D65" w:rsidP="004A3D65">
      <w:pPr>
        <w:pStyle w:val="3"/>
        <w:kinsoku/>
      </w:pPr>
      <w:bookmarkStart w:id="115" w:name="_Toc170640516"/>
      <w:r w:rsidRPr="009C2AFE">
        <w:rPr>
          <w:rFonts w:hAnsi="標楷體" w:hint="eastAsia"/>
          <w:b/>
          <w:szCs w:val="32"/>
        </w:rPr>
        <w:t>基於上開說明，營運管理部分，本院認為有以下不足之處，值得加以詳加思考，謀求改進</w:t>
      </w:r>
      <w:r w:rsidRPr="009C2AFE">
        <w:rPr>
          <w:rFonts w:hAnsi="標楷體" w:hint="eastAsia"/>
          <w:szCs w:val="32"/>
        </w:rPr>
        <w:t>：</w:t>
      </w:r>
      <w:bookmarkEnd w:id="115"/>
    </w:p>
    <w:p w:rsidR="004A3D65" w:rsidRPr="009C2AFE" w:rsidRDefault="004A3D65" w:rsidP="004A3D65">
      <w:pPr>
        <w:pStyle w:val="4"/>
        <w:kinsoku/>
        <w:snapToGrid w:val="0"/>
        <w:spacing w:line="240" w:lineRule="atLeast"/>
        <w:rPr>
          <w:rFonts w:hAnsi="標楷體"/>
          <w:szCs w:val="32"/>
        </w:rPr>
      </w:pPr>
      <w:r w:rsidRPr="009C2AFE">
        <w:rPr>
          <w:rFonts w:hAnsi="標楷體" w:hint="eastAsia"/>
          <w:szCs w:val="32"/>
        </w:rPr>
        <w:t>有關大巨蛋體育館「防災及緊急應變計畫」：1.成</w:t>
      </w:r>
      <w:r w:rsidRPr="009C2AFE">
        <w:rPr>
          <w:rFonts w:hAnsi="標楷體" w:hint="eastAsia"/>
          <w:szCs w:val="32"/>
        </w:rPr>
        <w:lastRenderedPageBreak/>
        <w:t>立防災應變小組2.消防防護計畫3.地震應變計畫4.防颱整備計畫5.人流管制計畫6.突發事件應變計畫7.疏散演練計畫8.周邊交通疏導及指揮計畫等8項避難逃生管理計畫，該</w:t>
      </w:r>
      <w:proofErr w:type="gramStart"/>
      <w:r w:rsidRPr="009C2AFE">
        <w:rPr>
          <w:rFonts w:hAnsi="標楷體" w:hint="eastAsia"/>
          <w:szCs w:val="32"/>
        </w:rPr>
        <w:t>府竟缺</w:t>
      </w:r>
      <w:proofErr w:type="gramEnd"/>
      <w:r w:rsidRPr="009C2AFE">
        <w:rPr>
          <w:rFonts w:hAnsi="標楷體" w:hint="eastAsia"/>
          <w:szCs w:val="32"/>
        </w:rPr>
        <w:t>「審議」之相關規定，</w:t>
      </w:r>
      <w:r w:rsidRPr="009C2AFE">
        <w:rPr>
          <w:rFonts w:hAnsi="標楷體" w:hint="eastAsia"/>
          <w:b/>
          <w:szCs w:val="32"/>
        </w:rPr>
        <w:t>無法可審議，視同報府即同意備查，風險意識顯有不足，制度面與執行面，核有闕漏。</w:t>
      </w:r>
    </w:p>
    <w:p w:rsidR="004A3D65" w:rsidRPr="009C2AFE" w:rsidRDefault="004A3D65" w:rsidP="004A3D65">
      <w:pPr>
        <w:pStyle w:val="4"/>
        <w:kinsoku/>
        <w:snapToGrid w:val="0"/>
        <w:spacing w:line="240" w:lineRule="atLeast"/>
        <w:rPr>
          <w:rFonts w:hAnsi="標楷體"/>
          <w:szCs w:val="32"/>
        </w:rPr>
      </w:pPr>
      <w:r w:rsidRPr="009C2AFE">
        <w:rPr>
          <w:rFonts w:hAnsi="標楷體" w:hint="eastAsia"/>
          <w:szCs w:val="32"/>
        </w:rPr>
        <w:t>有關大巨蛋體育館使用執照註記之室內避難管理對策（7項），以及針對節點提出避難演練，強化管理機制等情，對於如何落實，以及其避難演練方式、頻率、人員（場地工作人員、主辦、協辦等）</w:t>
      </w:r>
      <w:r w:rsidRPr="009C2AFE">
        <w:rPr>
          <w:rFonts w:hAnsi="標楷體" w:hint="eastAsia"/>
          <w:b/>
          <w:szCs w:val="32"/>
        </w:rPr>
        <w:t>是否得委託第三方單位協助等</w:t>
      </w:r>
      <w:r w:rsidRPr="009C2AFE">
        <w:rPr>
          <w:rFonts w:hAnsi="標楷體" w:hint="eastAsia"/>
          <w:szCs w:val="32"/>
        </w:rPr>
        <w:t>，</w:t>
      </w:r>
      <w:proofErr w:type="gramStart"/>
      <w:r w:rsidRPr="009C2AFE">
        <w:rPr>
          <w:rFonts w:hAnsi="標楷體" w:hint="eastAsia"/>
          <w:szCs w:val="32"/>
        </w:rPr>
        <w:t>均欠有</w:t>
      </w:r>
      <w:proofErr w:type="gramEnd"/>
      <w:r w:rsidRPr="009C2AFE">
        <w:rPr>
          <w:rFonts w:hAnsi="標楷體" w:hint="eastAsia"/>
          <w:szCs w:val="32"/>
        </w:rPr>
        <w:t>翔實。</w:t>
      </w:r>
    </w:p>
    <w:p w:rsidR="004A3D65" w:rsidRPr="009C2AFE" w:rsidRDefault="004A3D65" w:rsidP="004A3D65">
      <w:pPr>
        <w:pStyle w:val="4"/>
        <w:kinsoku/>
        <w:snapToGrid w:val="0"/>
        <w:spacing w:line="240" w:lineRule="atLeast"/>
        <w:rPr>
          <w:rFonts w:hAnsi="標楷體"/>
          <w:szCs w:val="32"/>
        </w:rPr>
      </w:pPr>
      <w:r w:rsidRPr="009C2AFE">
        <w:rPr>
          <w:rFonts w:hAnsi="標楷體" w:hint="eastAsia"/>
          <w:szCs w:val="32"/>
        </w:rPr>
        <w:t>有關大巨蛋場地之使用與管理，以113年3月2日中華職棒中信兄弟與日本職棒讀賣巨人在大巨蛋舉辦國際職棒交流賽湧入逾3.7萬人為例，據媒體民眾反應諸多問題（如上、下層購物動線混亂、手扶梯故障、安全梯使用管理……等），經查市府、主辦單位、遠雄公司3方於「賽前」之分工，欠缺講習或提供疏散相關SOP，對場地熟悉度不足，對於使用場地與主辦單位服務人力欠缺規範，且僅由單場次主辦方以聘用臨時工方式協</w:t>
      </w:r>
      <w:r w:rsidR="000C51F7">
        <w:rPr>
          <w:rFonts w:hAnsi="標楷體" w:hint="eastAsia"/>
          <w:szCs w:val="32"/>
        </w:rPr>
        <w:t>助</w:t>
      </w:r>
      <w:r w:rsidRPr="009C2AFE">
        <w:rPr>
          <w:rFonts w:hAnsi="標楷體" w:hint="eastAsia"/>
          <w:szCs w:val="32"/>
        </w:rPr>
        <w:t>引導動線，對於防止踩踏事件亦無相關指引。復又，</w:t>
      </w:r>
      <w:r w:rsidRPr="009C2AFE">
        <w:rPr>
          <w:rFonts w:hAnsi="標楷體" w:hint="eastAsia"/>
          <w:b/>
          <w:szCs w:val="32"/>
        </w:rPr>
        <w:t>疏散計畫由主辦單位提給遠雄公司，如發生緊急事件，相關單位間之配合等，</w:t>
      </w:r>
      <w:proofErr w:type="gramStart"/>
      <w:r w:rsidRPr="009C2AFE">
        <w:rPr>
          <w:rFonts w:hAnsi="標楷體" w:hint="eastAsia"/>
          <w:b/>
          <w:szCs w:val="32"/>
        </w:rPr>
        <w:t>均待精</w:t>
      </w:r>
      <w:proofErr w:type="gramEnd"/>
      <w:r w:rsidRPr="009C2AFE">
        <w:rPr>
          <w:rFonts w:hAnsi="標楷體" w:hint="eastAsia"/>
          <w:b/>
          <w:szCs w:val="32"/>
        </w:rPr>
        <w:t>進檢討</w:t>
      </w:r>
      <w:r w:rsidRPr="009C2AFE">
        <w:rPr>
          <w:rFonts w:hAnsi="標楷體" w:hint="eastAsia"/>
          <w:szCs w:val="32"/>
        </w:rPr>
        <w:t>。</w:t>
      </w:r>
    </w:p>
    <w:p w:rsidR="004A3D65" w:rsidRPr="009C2AFE" w:rsidRDefault="004A3D65" w:rsidP="004A3D65">
      <w:pPr>
        <w:pStyle w:val="4"/>
        <w:kinsoku/>
      </w:pPr>
      <w:r w:rsidRPr="009C2AFE">
        <w:rPr>
          <w:rFonts w:hAnsi="標楷體" w:hint="eastAsia"/>
          <w:szCs w:val="32"/>
        </w:rPr>
        <w:t>對於大巨蛋一有活動，交通管理極為困難，加上停車</w:t>
      </w:r>
      <w:proofErr w:type="gramStart"/>
      <w:r w:rsidRPr="009C2AFE">
        <w:rPr>
          <w:rFonts w:hAnsi="標楷體" w:hint="eastAsia"/>
          <w:szCs w:val="32"/>
        </w:rPr>
        <w:t>需行繞街廓易</w:t>
      </w:r>
      <w:proofErr w:type="gramEnd"/>
      <w:r w:rsidRPr="009C2AFE">
        <w:rPr>
          <w:rFonts w:hAnsi="標楷體" w:hint="eastAsia"/>
          <w:szCs w:val="32"/>
        </w:rPr>
        <w:t>造成周邊車輛回堵，該府相關單位仍應就緊急疏散之所需，仍須提出檢討與研議，該府仍須積極面對解決，以防範未然。</w:t>
      </w:r>
    </w:p>
    <w:p w:rsidR="004A3D65" w:rsidRPr="009C2AFE" w:rsidRDefault="004A3D65" w:rsidP="004A3D65">
      <w:pPr>
        <w:pStyle w:val="2"/>
        <w:rPr>
          <w:rFonts w:hAnsi="標楷體"/>
          <w:szCs w:val="32"/>
        </w:rPr>
      </w:pPr>
      <w:bookmarkStart w:id="116" w:name="_Toc170640517"/>
      <w:r w:rsidRPr="009C2AFE">
        <w:rPr>
          <w:rFonts w:hAnsi="標楷體" w:hint="eastAsia"/>
          <w:szCs w:val="32"/>
        </w:rPr>
        <w:t>綜上，依據促進民間參與公共建設法，臺北市政府為「</w:t>
      </w:r>
      <w:proofErr w:type="gramStart"/>
      <w:r w:rsidRPr="009C2AFE">
        <w:rPr>
          <w:rFonts w:hAnsi="標楷體" w:hint="eastAsia"/>
          <w:szCs w:val="32"/>
        </w:rPr>
        <w:t>臺</w:t>
      </w:r>
      <w:proofErr w:type="gramEnd"/>
      <w:r w:rsidRPr="009C2AFE">
        <w:rPr>
          <w:rFonts w:hAnsi="標楷體" w:hint="eastAsia"/>
          <w:szCs w:val="32"/>
        </w:rPr>
        <w:t>北文化體育園區─大型室內體育館臺北大巨蛋BOT案」之主辦機關，其於111年11月18日所核定大巨</w:t>
      </w:r>
      <w:r w:rsidRPr="009C2AFE">
        <w:rPr>
          <w:rFonts w:hAnsi="標楷體" w:hint="eastAsia"/>
          <w:szCs w:val="32"/>
        </w:rPr>
        <w:lastRenderedPageBreak/>
        <w:t>蛋開發案投資執行計畫書「防災及緊急應變計畫」為促進民間參與公共建設法第43條所定營運計畫之一部，依據行為時之促參法第52條與第53條主辦</w:t>
      </w:r>
      <w:proofErr w:type="gramStart"/>
      <w:r w:rsidRPr="009C2AFE">
        <w:rPr>
          <w:rFonts w:hAnsi="標楷體" w:hint="eastAsia"/>
          <w:szCs w:val="32"/>
        </w:rPr>
        <w:t>機關即負</w:t>
      </w:r>
      <w:proofErr w:type="gramEnd"/>
      <w:r w:rsidRPr="009C2AFE">
        <w:rPr>
          <w:rFonts w:hAnsi="標楷體" w:hint="eastAsia"/>
          <w:szCs w:val="32"/>
        </w:rPr>
        <w:t>有監督責任，</w:t>
      </w:r>
      <w:proofErr w:type="gramStart"/>
      <w:r w:rsidRPr="009C2AFE">
        <w:rPr>
          <w:rFonts w:hAnsi="標楷體" w:hint="eastAsia"/>
          <w:szCs w:val="32"/>
        </w:rPr>
        <w:t>然上</w:t>
      </w:r>
      <w:proofErr w:type="gramEnd"/>
      <w:r w:rsidRPr="009C2AFE">
        <w:rPr>
          <w:rFonts w:hAnsi="標楷體" w:hint="eastAsia"/>
          <w:szCs w:val="32"/>
        </w:rPr>
        <w:t>開計畫欠缺相關「審議」機制，報府即同意備查，自有欠缺。另據本案使用執照但書規定「營運前加強室內及戶外避難引導設施，包括本次審議所提室內避難管理對策（7項），並針對節點提出避難演練，強化管理機制」，係屬使用</w:t>
      </w:r>
      <w:proofErr w:type="gramStart"/>
      <w:r w:rsidRPr="009C2AFE">
        <w:rPr>
          <w:rFonts w:hAnsi="標楷體" w:hint="eastAsia"/>
          <w:szCs w:val="32"/>
        </w:rPr>
        <w:t>執照附款</w:t>
      </w:r>
      <w:proofErr w:type="gramEnd"/>
      <w:r w:rsidRPr="009C2AFE">
        <w:rPr>
          <w:rFonts w:hAnsi="標楷體" w:hint="eastAsia"/>
          <w:szCs w:val="32"/>
        </w:rPr>
        <w:t>，為行政處分之負擔，市府為建築法之主管機關，亦無審議規範。上開審議機制欠缺，均涉及如何強化避難逃生演練與避難管理之事項，臺北市政府自應就其制度面與執行面之闕漏，詳加檢討，</w:t>
      </w:r>
      <w:proofErr w:type="gramStart"/>
      <w:r w:rsidRPr="009C2AFE">
        <w:rPr>
          <w:rFonts w:hAnsi="標楷體" w:hint="eastAsia"/>
          <w:szCs w:val="32"/>
        </w:rPr>
        <w:t>俾</w:t>
      </w:r>
      <w:proofErr w:type="gramEnd"/>
      <w:r w:rsidRPr="009C2AFE">
        <w:rPr>
          <w:rFonts w:hAnsi="標楷體" w:hint="eastAsia"/>
          <w:szCs w:val="32"/>
        </w:rPr>
        <w:t>保障人民之生命自由財產。</w:t>
      </w:r>
      <w:bookmarkEnd w:id="116"/>
    </w:p>
    <w:p w:rsidR="00680901" w:rsidRPr="009C2AFE" w:rsidRDefault="001601AF" w:rsidP="004A3D65">
      <w:pPr>
        <w:pStyle w:val="11"/>
        <w:ind w:left="680" w:firstLine="680"/>
      </w:pPr>
      <w:bookmarkStart w:id="117" w:name="_Toc524902730"/>
      <w:bookmarkEnd w:id="63"/>
      <w:bookmarkEnd w:id="64"/>
      <w:bookmarkEnd w:id="65"/>
      <w:bookmarkEnd w:id="66"/>
      <w:bookmarkEnd w:id="67"/>
      <w:bookmarkEnd w:id="68"/>
      <w:bookmarkEnd w:id="69"/>
      <w:r w:rsidRPr="009C2AFE">
        <w:rPr>
          <w:rFonts w:hint="eastAsia"/>
        </w:rPr>
        <w:t>綜上所述，</w:t>
      </w:r>
      <w:r w:rsidR="008657CE" w:rsidRPr="009C2AFE">
        <w:rPr>
          <w:rFonts w:hint="eastAsia"/>
        </w:rPr>
        <w:t>有關大巨蛋體育館能否作為演唱會使用一節之爭議，按大巨蛋體育館係經行政院核定為國家重大經濟建設之一</w:t>
      </w:r>
      <w:r w:rsidR="008657CE" w:rsidRPr="009C2AFE">
        <w:rPr>
          <w:rFonts w:hAnsi="標楷體" w:hint="eastAsia"/>
        </w:rPr>
        <w:t>，</w:t>
      </w:r>
      <w:proofErr w:type="gramStart"/>
      <w:r w:rsidR="008657CE" w:rsidRPr="009C2AFE">
        <w:rPr>
          <w:rFonts w:hAnsi="標楷體" w:hint="eastAsia"/>
        </w:rPr>
        <w:t>採</w:t>
      </w:r>
      <w:proofErr w:type="gramEnd"/>
      <w:r w:rsidR="008657CE" w:rsidRPr="009C2AFE">
        <w:rPr>
          <w:rFonts w:hAnsi="標楷體" w:hint="eastAsia"/>
        </w:rPr>
        <w:t>BOT方式辦理，</w:t>
      </w:r>
      <w:r w:rsidR="008657CE" w:rsidRPr="009C2AFE">
        <w:rPr>
          <w:rFonts w:hint="eastAsia"/>
        </w:rPr>
        <w:t>中央及地方</w:t>
      </w:r>
      <w:proofErr w:type="gramStart"/>
      <w:r w:rsidR="008657CE" w:rsidRPr="009C2AFE">
        <w:rPr>
          <w:rFonts w:hint="eastAsia"/>
        </w:rPr>
        <w:t>主管機關均負</w:t>
      </w:r>
      <w:proofErr w:type="gramEnd"/>
      <w:r w:rsidR="008657CE" w:rsidRPr="009C2AFE">
        <w:rPr>
          <w:rFonts w:hint="eastAsia"/>
        </w:rPr>
        <w:t>有法定監督義務</w:t>
      </w:r>
      <w:r w:rsidR="008657CE" w:rsidRPr="009C2AFE">
        <w:rPr>
          <w:rFonts w:hAnsi="標楷體" w:hint="eastAsia"/>
        </w:rPr>
        <w:t>，</w:t>
      </w:r>
      <w:r w:rsidR="008657CE" w:rsidRPr="009C2AFE">
        <w:rPr>
          <w:rFonts w:hint="eastAsia"/>
        </w:rPr>
        <w:t>自9</w:t>
      </w:r>
      <w:r w:rsidR="008657CE" w:rsidRPr="009C2AFE">
        <w:t>5</w:t>
      </w:r>
      <w:r w:rsidR="008657CE" w:rsidRPr="009C2AFE">
        <w:rPr>
          <w:rFonts w:hint="eastAsia"/>
        </w:rPr>
        <w:t>年簽約起臺北市政府即知除體育館使用外，另要做藝文表演、集會及展覽等使用，並有該簽訂合約書可稽，經查，</w:t>
      </w:r>
      <w:r w:rsidR="008657CE" w:rsidRPr="009C2AFE">
        <w:rPr>
          <w:rFonts w:hAnsi="標楷體" w:hint="eastAsia"/>
        </w:rPr>
        <w:t>臺北市政府</w:t>
      </w:r>
      <w:r w:rsidR="008657CE" w:rsidRPr="009C2AFE">
        <w:rPr>
          <w:rFonts w:hint="eastAsia"/>
        </w:rPr>
        <w:t>未能本於權責面對上開建管法令或內政部釋示，漠視藝文表演或演唱會使用形式之適法性，引致紛爭不斷。另內政部業管之建築技術規則內建築物使用類組，對於演唱會使用形式欠缺明確規範，市府1</w:t>
      </w:r>
      <w:r w:rsidR="008657CE" w:rsidRPr="009C2AFE">
        <w:t>06</w:t>
      </w:r>
      <w:r w:rsidR="008657CE" w:rsidRPr="009C2AFE">
        <w:rPr>
          <w:rFonts w:hint="eastAsia"/>
        </w:rPr>
        <w:t>年起多次函請內政部釋示，惟該府稱未</w:t>
      </w:r>
      <w:proofErr w:type="gramStart"/>
      <w:r w:rsidR="008657CE" w:rsidRPr="009C2AFE">
        <w:rPr>
          <w:rFonts w:hint="eastAsia"/>
        </w:rPr>
        <w:t>明確獲復</w:t>
      </w:r>
      <w:proofErr w:type="gramEnd"/>
      <w:r w:rsidR="008657CE" w:rsidRPr="009C2AFE">
        <w:rPr>
          <w:rFonts w:hint="eastAsia"/>
        </w:rPr>
        <w:t>不足以解決適法性需求，</w:t>
      </w:r>
      <w:proofErr w:type="gramStart"/>
      <w:r w:rsidR="008657CE" w:rsidRPr="009C2AFE">
        <w:rPr>
          <w:rFonts w:hint="eastAsia"/>
        </w:rPr>
        <w:t>該部亦未</w:t>
      </w:r>
      <w:proofErr w:type="gramEnd"/>
      <w:r w:rsidR="008657CE" w:rsidRPr="009C2AFE">
        <w:rPr>
          <w:rFonts w:hint="eastAsia"/>
        </w:rPr>
        <w:t>能正視大巨蛋複合使用之需求</w:t>
      </w:r>
      <w:r w:rsidR="008657CE" w:rsidRPr="009C2AFE">
        <w:rPr>
          <w:rFonts w:hAnsi="標楷體" w:hint="eastAsia"/>
        </w:rPr>
        <w:t>，與時俱進</w:t>
      </w:r>
      <w:r w:rsidR="008657CE" w:rsidRPr="009C2AFE">
        <w:rPr>
          <w:rFonts w:hint="eastAsia"/>
        </w:rPr>
        <w:t>適切修改相關法令，均有怠失。內政部及臺北市政府允應基於建築法第2條主管機關之職權，究上開相關法制面與實體面之爭議檢討改進，</w:t>
      </w:r>
      <w:proofErr w:type="gramStart"/>
      <w:r w:rsidR="008657CE" w:rsidRPr="009C2AFE">
        <w:rPr>
          <w:rFonts w:hint="eastAsia"/>
        </w:rPr>
        <w:t>俾</w:t>
      </w:r>
      <w:proofErr w:type="gramEnd"/>
      <w:r w:rsidR="008657CE" w:rsidRPr="009C2AFE">
        <w:rPr>
          <w:rFonts w:hint="eastAsia"/>
        </w:rPr>
        <w:t>維護公共安全；又依據促進民間參與公共建設法，該府為「</w:t>
      </w:r>
      <w:proofErr w:type="gramStart"/>
      <w:r w:rsidR="008657CE" w:rsidRPr="009C2AFE">
        <w:rPr>
          <w:rFonts w:hint="eastAsia"/>
        </w:rPr>
        <w:t>臺</w:t>
      </w:r>
      <w:proofErr w:type="gramEnd"/>
      <w:r w:rsidR="008657CE" w:rsidRPr="009C2AFE">
        <w:rPr>
          <w:rFonts w:hint="eastAsia"/>
        </w:rPr>
        <w:t>北文化體育園區─大型室內體育館臺北大巨蛋BOT案」之主辦機關，其於111年11月18日所</w:t>
      </w:r>
      <w:r w:rsidR="008657CE" w:rsidRPr="009C2AFE">
        <w:rPr>
          <w:rFonts w:hint="eastAsia"/>
        </w:rPr>
        <w:lastRenderedPageBreak/>
        <w:t>核定大巨蛋開發案投資執行計畫書「防災及緊急應變計畫」為促進民間參與公共建設法第43條所定營運計畫一部，依行為時之促參法第52條與第53條主辦</w:t>
      </w:r>
      <w:proofErr w:type="gramStart"/>
      <w:r w:rsidR="008657CE" w:rsidRPr="009C2AFE">
        <w:rPr>
          <w:rFonts w:hint="eastAsia"/>
        </w:rPr>
        <w:t>機關即負</w:t>
      </w:r>
      <w:proofErr w:type="gramEnd"/>
      <w:r w:rsidR="008657CE" w:rsidRPr="009C2AFE">
        <w:rPr>
          <w:rFonts w:hint="eastAsia"/>
        </w:rPr>
        <w:t>有監督責任，</w:t>
      </w:r>
      <w:proofErr w:type="gramStart"/>
      <w:r w:rsidR="008657CE" w:rsidRPr="009C2AFE">
        <w:rPr>
          <w:rFonts w:hint="eastAsia"/>
        </w:rPr>
        <w:t>然上</w:t>
      </w:r>
      <w:proofErr w:type="gramEnd"/>
      <w:r w:rsidR="008657CE" w:rsidRPr="009C2AFE">
        <w:rPr>
          <w:rFonts w:hint="eastAsia"/>
        </w:rPr>
        <w:t>開計畫欠缺相關「審議」制度，報府即同意備查，自有欠缺。另據本案使用執照但書規定「營運前加強室內及戶外避難引導設施，包括本次審議所提室內避難管理對策（7項），並針對節點提出避難演練，強化管理機制」，係屬使用</w:t>
      </w:r>
      <w:proofErr w:type="gramStart"/>
      <w:r w:rsidR="008657CE" w:rsidRPr="009C2AFE">
        <w:rPr>
          <w:rFonts w:hint="eastAsia"/>
        </w:rPr>
        <w:t>執照附款</w:t>
      </w:r>
      <w:proofErr w:type="gramEnd"/>
      <w:r w:rsidR="008657CE" w:rsidRPr="009C2AFE">
        <w:rPr>
          <w:rFonts w:hint="eastAsia"/>
        </w:rPr>
        <w:t>，</w:t>
      </w:r>
      <w:proofErr w:type="gramStart"/>
      <w:r w:rsidR="008657CE" w:rsidRPr="009C2AFE">
        <w:rPr>
          <w:rFonts w:hint="eastAsia"/>
        </w:rPr>
        <w:t>亦均無審</w:t>
      </w:r>
      <w:proofErr w:type="gramEnd"/>
      <w:r w:rsidR="008657CE" w:rsidRPr="009C2AFE">
        <w:rPr>
          <w:rFonts w:hint="eastAsia"/>
        </w:rPr>
        <w:t>議規範，臺北市政府自應就其制度面與執行面之闕漏，詳加檢討</w:t>
      </w:r>
      <w:r w:rsidR="00825702" w:rsidRPr="009C2AFE">
        <w:rPr>
          <w:rFonts w:hint="eastAsia"/>
        </w:rPr>
        <w:t>，</w:t>
      </w:r>
      <w:r w:rsidR="0071077E" w:rsidRPr="009C2AFE">
        <w:rPr>
          <w:rFonts w:hint="eastAsia"/>
        </w:rPr>
        <w:t>爰依憲法第97條第1項及監察法第24條之規定提案糾正，移送行政院轉飭所屬確實檢討改善</w:t>
      </w:r>
      <w:proofErr w:type="gramStart"/>
      <w:r w:rsidR="0071077E" w:rsidRPr="009C2AFE">
        <w:rPr>
          <w:rFonts w:hint="eastAsia"/>
        </w:rPr>
        <w:t>見復</w:t>
      </w:r>
      <w:proofErr w:type="gramEnd"/>
      <w:r w:rsidR="0071077E" w:rsidRPr="009C2AFE">
        <w:rPr>
          <w:rFonts w:hint="eastAsia"/>
        </w:rPr>
        <w:t>。</w:t>
      </w:r>
    </w:p>
    <w:p w:rsidR="004A3D65" w:rsidRPr="009C2AFE" w:rsidRDefault="004A3D65" w:rsidP="004A3D65">
      <w:pPr>
        <w:pStyle w:val="11"/>
        <w:ind w:left="680" w:firstLine="889"/>
        <w:rPr>
          <w:b/>
          <w:bCs/>
          <w:spacing w:val="12"/>
          <w:kern w:val="0"/>
          <w:sz w:val="40"/>
        </w:rPr>
      </w:pPr>
    </w:p>
    <w:p w:rsidR="00AC061E" w:rsidRPr="009C2AFE" w:rsidRDefault="00AC061E" w:rsidP="004A3D65">
      <w:pPr>
        <w:pStyle w:val="11"/>
        <w:ind w:left="680" w:firstLine="889"/>
        <w:rPr>
          <w:b/>
          <w:bCs/>
          <w:spacing w:val="12"/>
          <w:kern w:val="0"/>
          <w:sz w:val="40"/>
        </w:rPr>
      </w:pPr>
    </w:p>
    <w:p w:rsidR="00AC061E" w:rsidRPr="009C2AFE" w:rsidRDefault="00AC061E" w:rsidP="004A3D65">
      <w:pPr>
        <w:pStyle w:val="11"/>
        <w:ind w:left="680" w:firstLine="889"/>
        <w:rPr>
          <w:b/>
          <w:bCs/>
          <w:spacing w:val="12"/>
          <w:kern w:val="0"/>
          <w:sz w:val="40"/>
        </w:rPr>
      </w:pPr>
    </w:p>
    <w:p w:rsidR="00AC061E" w:rsidRPr="009C2AFE" w:rsidRDefault="00AC061E" w:rsidP="004A3D65">
      <w:pPr>
        <w:pStyle w:val="11"/>
        <w:ind w:left="680" w:firstLine="889"/>
        <w:rPr>
          <w:b/>
          <w:bCs/>
          <w:spacing w:val="12"/>
          <w:kern w:val="0"/>
          <w:sz w:val="40"/>
        </w:rPr>
      </w:pPr>
    </w:p>
    <w:p w:rsidR="00AC061E" w:rsidRPr="009C2AFE" w:rsidRDefault="00AC061E" w:rsidP="004A3D65">
      <w:pPr>
        <w:pStyle w:val="11"/>
        <w:ind w:left="680" w:firstLine="889"/>
        <w:rPr>
          <w:b/>
          <w:bCs/>
          <w:spacing w:val="12"/>
          <w:kern w:val="0"/>
          <w:sz w:val="40"/>
        </w:rPr>
      </w:pPr>
    </w:p>
    <w:p w:rsidR="00AC061E" w:rsidRPr="009C2AFE" w:rsidRDefault="00AC061E" w:rsidP="004A3D65">
      <w:pPr>
        <w:pStyle w:val="11"/>
        <w:ind w:left="680" w:firstLine="889"/>
        <w:rPr>
          <w:b/>
          <w:bCs/>
          <w:spacing w:val="12"/>
          <w:kern w:val="0"/>
          <w:sz w:val="40"/>
        </w:rPr>
      </w:pPr>
    </w:p>
    <w:p w:rsidR="00AC061E" w:rsidRPr="009C2AFE" w:rsidRDefault="00AC061E" w:rsidP="004A3D65">
      <w:pPr>
        <w:pStyle w:val="11"/>
        <w:ind w:left="680" w:firstLine="889"/>
        <w:rPr>
          <w:b/>
          <w:bCs/>
          <w:spacing w:val="12"/>
          <w:kern w:val="0"/>
          <w:sz w:val="40"/>
        </w:rPr>
      </w:pPr>
    </w:p>
    <w:p w:rsidR="00AC061E" w:rsidRPr="009C2AFE" w:rsidRDefault="00AC061E" w:rsidP="004A3D65">
      <w:pPr>
        <w:pStyle w:val="11"/>
        <w:ind w:left="680" w:firstLine="889"/>
        <w:rPr>
          <w:b/>
          <w:bCs/>
          <w:spacing w:val="12"/>
          <w:kern w:val="0"/>
          <w:sz w:val="40"/>
        </w:rPr>
      </w:pPr>
    </w:p>
    <w:p w:rsidR="00AC061E" w:rsidRPr="009C2AFE" w:rsidRDefault="00AC061E" w:rsidP="004A3D65">
      <w:pPr>
        <w:pStyle w:val="11"/>
        <w:ind w:left="680" w:firstLine="889"/>
        <w:rPr>
          <w:b/>
          <w:bCs/>
          <w:spacing w:val="12"/>
          <w:kern w:val="0"/>
          <w:sz w:val="40"/>
        </w:rPr>
      </w:pPr>
    </w:p>
    <w:p w:rsidR="00AC061E" w:rsidRPr="009C2AFE" w:rsidRDefault="00AC061E" w:rsidP="004A3D65">
      <w:pPr>
        <w:pStyle w:val="11"/>
        <w:ind w:left="680" w:firstLine="889"/>
        <w:rPr>
          <w:b/>
          <w:bCs/>
          <w:spacing w:val="12"/>
          <w:kern w:val="0"/>
          <w:sz w:val="40"/>
        </w:rPr>
      </w:pPr>
    </w:p>
    <w:p w:rsidR="001601AF" w:rsidRPr="009C2AFE" w:rsidRDefault="001601AF" w:rsidP="001601AF">
      <w:pPr>
        <w:pStyle w:val="aa"/>
        <w:spacing w:beforeLines="150" w:before="685" w:after="0"/>
        <w:ind w:leftChars="1100" w:left="3742"/>
        <w:rPr>
          <w:b w:val="0"/>
          <w:bCs/>
          <w:snapToGrid/>
          <w:spacing w:val="12"/>
          <w:kern w:val="0"/>
          <w:sz w:val="40"/>
        </w:rPr>
      </w:pPr>
      <w:r w:rsidRPr="009C2AFE">
        <w:rPr>
          <w:rFonts w:hint="eastAsia"/>
          <w:b w:val="0"/>
          <w:bCs/>
          <w:snapToGrid/>
          <w:spacing w:val="12"/>
          <w:kern w:val="0"/>
          <w:sz w:val="40"/>
        </w:rPr>
        <w:t>提案委員：</w:t>
      </w:r>
      <w:r w:rsidR="00D9177E" w:rsidRPr="009C2AFE">
        <w:rPr>
          <w:rFonts w:hint="eastAsia"/>
          <w:b w:val="0"/>
          <w:bCs/>
          <w:snapToGrid/>
          <w:spacing w:val="12"/>
          <w:kern w:val="0"/>
          <w:sz w:val="40"/>
        </w:rPr>
        <w:t>林盛豐</w:t>
      </w:r>
    </w:p>
    <w:p w:rsidR="001601AF" w:rsidRPr="009C2AFE" w:rsidRDefault="00D9177E" w:rsidP="001601AF">
      <w:pPr>
        <w:pStyle w:val="aa"/>
        <w:spacing w:beforeLines="50" w:before="228" w:after="0"/>
        <w:ind w:leftChars="1100" w:left="3742"/>
        <w:rPr>
          <w:b w:val="0"/>
          <w:bCs/>
          <w:snapToGrid/>
          <w:spacing w:val="0"/>
          <w:kern w:val="0"/>
          <w:sz w:val="40"/>
          <w:szCs w:val="40"/>
        </w:rPr>
      </w:pPr>
      <w:r w:rsidRPr="009C2AFE">
        <w:rPr>
          <w:rFonts w:hint="eastAsia"/>
          <w:b w:val="0"/>
          <w:bCs/>
          <w:snapToGrid/>
          <w:spacing w:val="0"/>
          <w:kern w:val="0"/>
          <w:sz w:val="40"/>
          <w:szCs w:val="40"/>
        </w:rPr>
        <w:t xml:space="preserve">          </w:t>
      </w:r>
      <w:r w:rsidR="009C2AFE">
        <w:rPr>
          <w:rFonts w:hint="eastAsia"/>
          <w:b w:val="0"/>
          <w:bCs/>
          <w:snapToGrid/>
          <w:spacing w:val="0"/>
          <w:kern w:val="0"/>
          <w:sz w:val="40"/>
          <w:szCs w:val="40"/>
        </w:rPr>
        <w:t xml:space="preserve"> </w:t>
      </w:r>
      <w:r w:rsidRPr="009C2AFE">
        <w:rPr>
          <w:rFonts w:hint="eastAsia"/>
          <w:b w:val="0"/>
          <w:bCs/>
          <w:snapToGrid/>
          <w:spacing w:val="0"/>
          <w:kern w:val="0"/>
          <w:sz w:val="40"/>
          <w:szCs w:val="40"/>
        </w:rPr>
        <w:t>王美玉</w:t>
      </w:r>
    </w:p>
    <w:p w:rsidR="001601AF" w:rsidRPr="009C2AFE" w:rsidRDefault="001601AF" w:rsidP="001601AF">
      <w:pPr>
        <w:pStyle w:val="aa"/>
        <w:spacing w:beforeLines="50" w:before="228" w:after="0"/>
        <w:ind w:leftChars="1100" w:left="3742"/>
        <w:rPr>
          <w:b w:val="0"/>
          <w:bCs/>
          <w:snapToGrid/>
          <w:spacing w:val="0"/>
          <w:kern w:val="0"/>
        </w:rPr>
      </w:pPr>
    </w:p>
    <w:p w:rsidR="001601AF" w:rsidRPr="009C2AFE" w:rsidRDefault="001601AF" w:rsidP="001601AF">
      <w:pPr>
        <w:pStyle w:val="aa"/>
        <w:spacing w:beforeLines="50" w:before="228" w:after="0"/>
        <w:ind w:leftChars="1100" w:left="3742"/>
        <w:rPr>
          <w:b w:val="0"/>
          <w:bCs/>
          <w:snapToGrid/>
          <w:spacing w:val="0"/>
          <w:kern w:val="0"/>
        </w:rPr>
      </w:pPr>
    </w:p>
    <w:p w:rsidR="001601AF" w:rsidRPr="009C2AFE" w:rsidRDefault="001601AF" w:rsidP="001601AF">
      <w:pPr>
        <w:pStyle w:val="af"/>
        <w:rPr>
          <w:rFonts w:hAnsi="標楷體"/>
          <w:bCs/>
        </w:rPr>
      </w:pPr>
      <w:r w:rsidRPr="009C2AFE">
        <w:rPr>
          <w:rFonts w:hAnsi="標楷體" w:hint="eastAsia"/>
          <w:bCs/>
        </w:rPr>
        <w:t>中  華  民  國　1</w:t>
      </w:r>
      <w:r w:rsidR="005C080D" w:rsidRPr="009C2AFE">
        <w:rPr>
          <w:rFonts w:hAnsi="標楷體"/>
          <w:bCs/>
        </w:rPr>
        <w:t>1</w:t>
      </w:r>
      <w:r w:rsidR="004F079A" w:rsidRPr="009C2AFE">
        <w:rPr>
          <w:rFonts w:hAnsi="標楷體"/>
          <w:bCs/>
        </w:rPr>
        <w:t>3</w:t>
      </w:r>
      <w:r w:rsidRPr="009C2AFE">
        <w:rPr>
          <w:rFonts w:hAnsi="標楷體" w:hint="eastAsia"/>
          <w:bCs/>
        </w:rPr>
        <w:t xml:space="preserve">　年　</w:t>
      </w:r>
      <w:r w:rsidR="004A3D65" w:rsidRPr="009C2AFE">
        <w:rPr>
          <w:rFonts w:hAnsi="標楷體"/>
          <w:bCs/>
        </w:rPr>
        <w:t>7</w:t>
      </w:r>
      <w:r w:rsidRPr="009C2AFE">
        <w:rPr>
          <w:rFonts w:hAnsi="標楷體" w:hint="eastAsia"/>
          <w:bCs/>
        </w:rPr>
        <w:t xml:space="preserve">　月</w:t>
      </w:r>
      <w:r w:rsidR="00D9177E" w:rsidRPr="009C2AFE">
        <w:rPr>
          <w:rFonts w:hAnsi="標楷體" w:hint="eastAsia"/>
          <w:bCs/>
        </w:rPr>
        <w:t xml:space="preserve"> 11</w:t>
      </w:r>
      <w:r w:rsidRPr="009C2AFE">
        <w:rPr>
          <w:rFonts w:hAnsi="標楷體" w:hint="eastAsia"/>
          <w:bCs/>
        </w:rPr>
        <w:t xml:space="preserve">　日</w:t>
      </w:r>
      <w:bookmarkEnd w:id="117"/>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p w:rsidR="003C64C0" w:rsidRPr="009C2AFE" w:rsidRDefault="003C64C0">
      <w:pPr>
        <w:widowControl/>
        <w:kinsoku/>
        <w:overflowPunct/>
        <w:autoSpaceDE/>
        <w:autoSpaceDN/>
        <w:jc w:val="left"/>
        <w:rPr>
          <w:bCs/>
          <w:kern w:val="0"/>
        </w:rPr>
      </w:pPr>
    </w:p>
    <w:sectPr w:rsidR="003C64C0" w:rsidRPr="009C2AFE" w:rsidSect="00C86265">
      <w:footerReference w:type="default" r:id="rId10"/>
      <w:footnotePr>
        <w:numRestart w:val="eachSect"/>
      </w:footnotePr>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A784E" w:rsidRDefault="006A784E">
      <w:r>
        <w:separator/>
      </w:r>
    </w:p>
  </w:endnote>
  <w:endnote w:type="continuationSeparator" w:id="0">
    <w:p w:rsidR="006A784E" w:rsidRDefault="006A78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script"/>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Arial Unicode MS">
    <w:panose1 w:val="020B0604020202020204"/>
    <w:charset w:val="88"/>
    <w:family w:val="swiss"/>
    <w:pitch w:val="variable"/>
    <w:sig w:usb0="F7FFAFFF" w:usb1="E9DFFFFF" w:usb2="0000003F" w:usb3="00000000" w:csb0="003F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72566421"/>
      <w:docPartObj>
        <w:docPartGallery w:val="Page Numbers (Bottom of Page)"/>
        <w:docPartUnique/>
      </w:docPartObj>
    </w:sdtPr>
    <w:sdtEndPr/>
    <w:sdtContent>
      <w:p w:rsidR="00BE493B" w:rsidRDefault="00BE493B">
        <w:pPr>
          <w:pStyle w:val="af3"/>
          <w:jc w:val="center"/>
        </w:pPr>
        <w:r>
          <w:fldChar w:fldCharType="begin"/>
        </w:r>
        <w:r>
          <w:instrText>PAGE   \* MERGEFORMAT</w:instrText>
        </w:r>
        <w:r>
          <w:fldChar w:fldCharType="separate"/>
        </w:r>
        <w:r w:rsidRPr="003805F3">
          <w:rPr>
            <w:noProof/>
            <w:lang w:val="zh-TW"/>
          </w:rPr>
          <w:t>5</w:t>
        </w:r>
        <w:r>
          <w:fldChar w:fldCharType="end"/>
        </w:r>
      </w:p>
    </w:sdtContent>
  </w:sdt>
  <w:p w:rsidR="00BE493B" w:rsidRDefault="00BE493B">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A784E" w:rsidRDefault="006A784E">
      <w:r>
        <w:separator/>
      </w:r>
    </w:p>
  </w:footnote>
  <w:footnote w:type="continuationSeparator" w:id="0">
    <w:p w:rsidR="006A784E" w:rsidRDefault="006A784E">
      <w:r>
        <w:continuationSeparator/>
      </w:r>
    </w:p>
  </w:footnote>
  <w:footnote w:id="1">
    <w:p w:rsidR="008657CE" w:rsidRPr="00634A33" w:rsidRDefault="008657CE" w:rsidP="008657CE">
      <w:pPr>
        <w:pStyle w:val="afe"/>
      </w:pPr>
      <w:r>
        <w:rPr>
          <w:rStyle w:val="aff0"/>
        </w:rPr>
        <w:footnoteRef/>
      </w:r>
      <w:r>
        <w:t xml:space="preserve"> </w:t>
      </w:r>
      <w:r w:rsidRPr="007B0DC2">
        <w:rPr>
          <w:rFonts w:hint="eastAsia"/>
          <w:color w:val="000000" w:themeColor="text1"/>
        </w:rPr>
        <w:t>最高行政法院104年度判字第146號</w:t>
      </w:r>
    </w:p>
  </w:footnote>
  <w:footnote w:id="2">
    <w:p w:rsidR="008657CE" w:rsidRDefault="008657CE" w:rsidP="008657CE">
      <w:pPr>
        <w:pStyle w:val="afe"/>
      </w:pPr>
      <w:r>
        <w:rPr>
          <w:rStyle w:val="aff0"/>
        </w:rPr>
        <w:footnoteRef/>
      </w:r>
      <w:r>
        <w:t xml:space="preserve"> </w:t>
      </w:r>
      <w:r w:rsidRPr="003B0FD2">
        <w:rPr>
          <w:rFonts w:hint="eastAsia"/>
        </w:rPr>
        <w:t>112使字第0148號使用執照</w:t>
      </w:r>
      <w:r>
        <w:rPr>
          <w:rFonts w:hint="eastAsia"/>
        </w:rPr>
        <w:t>注意事項</w:t>
      </w:r>
      <w:r w:rsidRPr="00D2542F">
        <w:rPr>
          <w:rFonts w:hint="eastAsia"/>
        </w:rPr>
        <w:t>【29】</w:t>
      </w:r>
      <w:r w:rsidRPr="003B0FD2">
        <w:rPr>
          <w:rFonts w:hint="eastAsia"/>
        </w:rPr>
        <w:t>、113使字第0006號使用執照</w:t>
      </w:r>
      <w:r w:rsidRPr="00D2542F">
        <w:rPr>
          <w:rFonts w:hint="eastAsia"/>
        </w:rPr>
        <w:t>注意事項【27】</w:t>
      </w:r>
      <w:r w:rsidRPr="003B0FD2">
        <w:rPr>
          <w:rFonts w:hint="eastAsia"/>
        </w:rPr>
        <w:t>、113使字第0033號使用執照</w:t>
      </w:r>
      <w:r w:rsidRPr="00D2542F">
        <w:rPr>
          <w:rFonts w:hint="eastAsia"/>
        </w:rPr>
        <w:t>注意事項【26】</w:t>
      </w:r>
    </w:p>
  </w:footnote>
  <w:footnote w:id="3">
    <w:p w:rsidR="008657CE" w:rsidRPr="00645BE1" w:rsidRDefault="008657CE" w:rsidP="008657CE">
      <w:pPr>
        <w:pStyle w:val="afe"/>
      </w:pPr>
      <w:r>
        <w:rPr>
          <w:rStyle w:val="aff0"/>
        </w:rPr>
        <w:footnoteRef/>
      </w:r>
      <w:r>
        <w:t xml:space="preserve"> </w:t>
      </w:r>
      <w:r w:rsidRPr="007B0DC2">
        <w:rPr>
          <w:rFonts w:hAnsi="標楷體" w:hint="eastAsia"/>
          <w:color w:val="000000" w:themeColor="text1"/>
          <w:szCs w:val="32"/>
        </w:rPr>
        <w:t>109年5月7日府都設字第109304826號函</w:t>
      </w:r>
    </w:p>
  </w:footnote>
  <w:footnote w:id="4">
    <w:p w:rsidR="008657CE" w:rsidRPr="00F17E7A" w:rsidRDefault="008657CE" w:rsidP="008657CE">
      <w:pPr>
        <w:pStyle w:val="afe"/>
      </w:pPr>
      <w:r>
        <w:rPr>
          <w:rStyle w:val="aff0"/>
        </w:rPr>
        <w:footnoteRef/>
      </w:r>
      <w:r>
        <w:t xml:space="preserve"> </w:t>
      </w:r>
      <w:r w:rsidRPr="00F17E7A">
        <w:rPr>
          <w:rFonts w:hint="eastAsia"/>
        </w:rPr>
        <w:t>112使字第0148號使用執照注意事項【28】、113使字第0006號使用執照注意事項【26】、113使字第0033號使用執照注意事項【25】、113使字第0051號使用執照注意事項【22】</w:t>
      </w:r>
    </w:p>
  </w:footnote>
  <w:footnote w:id="5">
    <w:p w:rsidR="008657CE" w:rsidRPr="00D2542F" w:rsidRDefault="008657CE" w:rsidP="008657CE">
      <w:pPr>
        <w:pStyle w:val="afe"/>
      </w:pPr>
      <w:r>
        <w:rPr>
          <w:rStyle w:val="aff0"/>
        </w:rPr>
        <w:footnoteRef/>
      </w:r>
      <w:r>
        <w:t xml:space="preserve"> </w:t>
      </w:r>
      <w:r w:rsidRPr="00D2542F">
        <w:rPr>
          <w:rFonts w:hint="eastAsia"/>
        </w:rPr>
        <w:t>112使字第0148號使用執照注意事項【</w:t>
      </w:r>
      <w:r>
        <w:rPr>
          <w:rFonts w:hint="eastAsia"/>
        </w:rPr>
        <w:t>32</w:t>
      </w:r>
      <w:r w:rsidRPr="00D2542F">
        <w:rPr>
          <w:rFonts w:hint="eastAsia"/>
        </w:rPr>
        <w:t>】</w:t>
      </w:r>
    </w:p>
  </w:footnote>
  <w:footnote w:id="6">
    <w:p w:rsidR="008657CE" w:rsidRPr="00912103" w:rsidRDefault="008657CE" w:rsidP="008657CE">
      <w:pPr>
        <w:pStyle w:val="afe"/>
      </w:pPr>
      <w:r>
        <w:rPr>
          <w:rStyle w:val="aff0"/>
        </w:rPr>
        <w:footnoteRef/>
      </w:r>
      <w:r>
        <w:t xml:space="preserve"> </w:t>
      </w:r>
      <w:r w:rsidRPr="00912103">
        <w:rPr>
          <w:rFonts w:hint="eastAsia"/>
        </w:rPr>
        <w:t>107年3月9日北市都建字第10734863700號函（正本：遠雄巨蛋事業股份有限公司；副本：瀚亞建築師事務所、台北市建築師公會、內政部</w:t>
      </w:r>
      <w:r>
        <w:rPr>
          <w:rFonts w:hint="eastAsia"/>
        </w:rPr>
        <w:t>國土署</w:t>
      </w:r>
      <w:r w:rsidRPr="00912103">
        <w:rPr>
          <w:rFonts w:hint="eastAsia"/>
        </w:rPr>
        <w:t>、財團法人台灣建築中心、北市法務局、體育局、都發局等單位）辦理，略以：「一、依</w:t>
      </w:r>
      <w:r>
        <w:rPr>
          <w:rFonts w:hint="eastAsia"/>
        </w:rPr>
        <w:t>都發局</w:t>
      </w:r>
      <w:r w:rsidRPr="00912103">
        <w:rPr>
          <w:rFonts w:hint="eastAsia"/>
        </w:rPr>
        <w:t>107年3月6日召開「大巨蛋工程涉及</w:t>
      </w:r>
      <w:r>
        <w:rPr>
          <w:rFonts w:hint="eastAsia"/>
        </w:rPr>
        <w:t>技術規則</w:t>
      </w:r>
      <w:r w:rsidRPr="00912103">
        <w:rPr>
          <w:rFonts w:hint="eastAsia"/>
        </w:rPr>
        <w:t>第97、127條會議」結論辦理。…</w:t>
      </w:r>
      <w:r w:rsidRPr="00912103">
        <w:rPr>
          <w:rFonts w:hint="eastAsia"/>
        </w:rPr>
        <w:t>…四、另涉及</w:t>
      </w:r>
      <w:r>
        <w:rPr>
          <w:rFonts w:hint="eastAsia"/>
        </w:rPr>
        <w:t>技術規則</w:t>
      </w:r>
      <w:r w:rsidRPr="00912103">
        <w:rPr>
          <w:rFonts w:hint="eastAsia"/>
        </w:rPr>
        <w:t>第127條一節，依貴公司委託之瀚亞建築師事務所於會中簡報所示，本案依本府核可之投資執行計畫書內容，體育活動佔5</w:t>
      </w:r>
      <w:r w:rsidRPr="00912103">
        <w:t>9.1%;</w:t>
      </w:r>
      <w:r w:rsidRPr="00912103">
        <w:rPr>
          <w:rFonts w:hint="eastAsia"/>
        </w:rPr>
        <w:t>意即未來將有</w:t>
      </w:r>
      <w:r w:rsidRPr="00912103">
        <w:t>40.9</w:t>
      </w:r>
      <w:r w:rsidRPr="00912103">
        <w:rPr>
          <w:rFonts w:hint="eastAsia"/>
        </w:rPr>
        <w:t>％作為其他活動如集會、演唱會等之使用，此於歷次都市設計審議及內政部</w:t>
      </w:r>
      <w:r w:rsidRPr="00912103">
        <w:t>106</w:t>
      </w:r>
      <w:r w:rsidRPr="00912103">
        <w:rPr>
          <w:rFonts w:hint="eastAsia"/>
        </w:rPr>
        <w:t>年</w:t>
      </w:r>
      <w:r w:rsidRPr="00912103">
        <w:t>6</w:t>
      </w:r>
      <w:r w:rsidRPr="00912103">
        <w:rPr>
          <w:rFonts w:hint="eastAsia"/>
        </w:rPr>
        <w:t>月</w:t>
      </w:r>
      <w:r w:rsidRPr="00912103">
        <w:t>8</w:t>
      </w:r>
      <w:r w:rsidRPr="00912103">
        <w:rPr>
          <w:rFonts w:hint="eastAsia"/>
        </w:rPr>
        <w:t>日認可建築物防火避難性能設計報告書第一冊壹－</w:t>
      </w:r>
      <w:r w:rsidRPr="00912103">
        <w:t>38</w:t>
      </w:r>
      <w:r w:rsidRPr="00912103">
        <w:rPr>
          <w:rFonts w:hint="eastAsia"/>
        </w:rPr>
        <w:t>－頁內容中貴公司均有提出，按</w:t>
      </w:r>
      <w:r>
        <w:rPr>
          <w:rFonts w:hint="eastAsia"/>
        </w:rPr>
        <w:t>技術規則</w:t>
      </w:r>
      <w:r w:rsidRPr="00912103">
        <w:rPr>
          <w:rFonts w:hint="eastAsia"/>
        </w:rPr>
        <w:t>第五章特定建築物之規定，作為該等用途使用應依該章第二節（第</w:t>
      </w:r>
      <w:r w:rsidRPr="00912103">
        <w:t>121</w:t>
      </w:r>
      <w:r w:rsidRPr="00912103">
        <w:rPr>
          <w:rFonts w:hint="eastAsia"/>
        </w:rPr>
        <w:t>至</w:t>
      </w:r>
      <w:r w:rsidRPr="00912103">
        <w:t>128</w:t>
      </w:r>
      <w:r w:rsidRPr="00912103">
        <w:rPr>
          <w:rFonts w:hint="eastAsia"/>
        </w:rPr>
        <w:t>條）規定檢討；本案體育館棟</w:t>
      </w:r>
      <w:r w:rsidR="000C51F7">
        <w:rPr>
          <w:rFonts w:hint="eastAsia"/>
        </w:rPr>
        <w:t>觀</w:t>
      </w:r>
      <w:r w:rsidRPr="00912103">
        <w:rPr>
          <w:rFonts w:hint="eastAsia"/>
        </w:rPr>
        <w:t>眾席主層位於基地地面以下</w:t>
      </w:r>
      <w:r w:rsidRPr="00912103">
        <w:t>10.5</w:t>
      </w:r>
      <w:r w:rsidRPr="00912103">
        <w:rPr>
          <w:rFonts w:hint="eastAsia"/>
        </w:rPr>
        <w:t>公尺，不符合前述第</w:t>
      </w:r>
      <w:r w:rsidRPr="00912103">
        <w:t>127</w:t>
      </w:r>
      <w:r w:rsidRPr="00912103">
        <w:rPr>
          <w:rFonts w:hint="eastAsia"/>
        </w:rPr>
        <w:t>條規定，且經台灣建築中心於會中表示本案性能審查並未申請排除建</w:t>
      </w:r>
      <w:r w:rsidR="000C51F7">
        <w:rPr>
          <w:rFonts w:hint="eastAsia"/>
        </w:rPr>
        <w:t>築</w:t>
      </w:r>
      <w:r w:rsidRPr="00912103">
        <w:rPr>
          <w:rFonts w:hint="eastAsia"/>
        </w:rPr>
        <w:t>技術規則建築設計施工編</w:t>
      </w:r>
      <w:r w:rsidRPr="00912103">
        <w:t>127</w:t>
      </w:r>
      <w:r w:rsidRPr="00912103">
        <w:rPr>
          <w:rFonts w:hint="eastAsia"/>
        </w:rPr>
        <w:t>條規定。爰本案未來如確作前開使用，自應依</w:t>
      </w:r>
      <w:r>
        <w:rPr>
          <w:rFonts w:hint="eastAsia"/>
        </w:rPr>
        <w:t>技術規則</w:t>
      </w:r>
      <w:r w:rsidRPr="00912103">
        <w:rPr>
          <w:rFonts w:hint="eastAsia"/>
        </w:rPr>
        <w:t>第127條檢討，或向相關主管機關申請性能設計審查排除規定，以茲適法。（林洲民時任</w:t>
      </w:r>
      <w:r>
        <w:rPr>
          <w:rFonts w:hint="eastAsia"/>
        </w:rPr>
        <w:t>都發局</w:t>
      </w:r>
      <w:r w:rsidRPr="00912103">
        <w:rPr>
          <w:rFonts w:hint="eastAsia"/>
        </w:rPr>
        <w:t>局長）」。</w:t>
      </w:r>
    </w:p>
  </w:footnote>
  <w:footnote w:id="7">
    <w:p w:rsidR="008657CE" w:rsidRPr="003D6B2B" w:rsidRDefault="008657CE" w:rsidP="008657CE">
      <w:pPr>
        <w:pStyle w:val="afe"/>
        <w:spacing w:line="200" w:lineRule="exact"/>
      </w:pPr>
      <w:r>
        <w:rPr>
          <w:rStyle w:val="aff0"/>
        </w:rPr>
        <w:footnoteRef/>
      </w:r>
      <w:r>
        <w:t xml:space="preserve"> </w:t>
      </w:r>
      <w:r>
        <w:rPr>
          <w:rFonts w:hint="eastAsia"/>
        </w:rPr>
        <w:t>詳見</w:t>
      </w:r>
      <w:r w:rsidRPr="003D6B2B">
        <w:rPr>
          <w:rFonts w:hint="eastAsia"/>
        </w:rPr>
        <w:t>107年3月19日新聞稿</w:t>
      </w:r>
      <w:r>
        <w:rPr>
          <w:rFonts w:hint="eastAsia"/>
        </w:rPr>
        <w:t>稱</w:t>
      </w:r>
      <w:r w:rsidRPr="003D6B2B">
        <w:rPr>
          <w:rFonts w:hint="eastAsia"/>
        </w:rPr>
        <w:t>：「大巨蛋如欲做演唱會使用，應依</w:t>
      </w:r>
      <w:r>
        <w:rPr>
          <w:rFonts w:hint="eastAsia"/>
        </w:rPr>
        <w:t>技術規則</w:t>
      </w:r>
      <w:r w:rsidRPr="003D6B2B">
        <w:rPr>
          <w:rFonts w:hint="eastAsia"/>
        </w:rPr>
        <w:t>第127條檢討或依法送性能審查排除。近日有關平面媒體報導大巨蛋因違反建築技術規則、未來恐無法開演唱會一案，由於大巨蛋申請用途為體育館（場），並未包含演唱會及演藝堂用途，如日後有演唱會使用之需求，仍應依</w:t>
      </w:r>
      <w:r>
        <w:rPr>
          <w:rFonts w:hint="eastAsia"/>
        </w:rPr>
        <w:t>技術規則</w:t>
      </w:r>
      <w:r w:rsidRPr="003D6B2B">
        <w:rPr>
          <w:rFonts w:hint="eastAsia"/>
        </w:rPr>
        <w:t>第127條檢討或向中央主管建築機關申請性能審查排除。都發局表示，按照遠雄</w:t>
      </w:r>
      <w:r>
        <w:rPr>
          <w:rFonts w:hint="eastAsia"/>
        </w:rPr>
        <w:t>公司</w:t>
      </w:r>
      <w:r w:rsidRPr="003D6B2B">
        <w:rPr>
          <w:rFonts w:hint="eastAsia"/>
        </w:rPr>
        <w:t>送北市府核可之投資執行計畫書內容，體育活動佔59.1%，意即未來將有40.9%作為其他活動如集會、演唱會等之使用；依</w:t>
      </w:r>
      <w:r>
        <w:rPr>
          <w:rFonts w:hint="eastAsia"/>
        </w:rPr>
        <w:t>技術規則</w:t>
      </w:r>
      <w:r w:rsidRPr="003D6B2B">
        <w:rPr>
          <w:rFonts w:hint="eastAsia"/>
        </w:rPr>
        <w:t>第127條規定，作為該等用途使用其地下層觀眾席應位於地面下7公尺以內，本案體育館棟觀眾席主層位於基地地面以下10.5公尺，不符合第127條規定。另依遠雄公司所提送之性能審查報告書，部分設置於下沉式廣場的樓梯標示為供球場觀眾席、旅辦棟、商場棟自地下2層、地下1層往避難層逃生使用，但該等樓梯並非戶外安全梯且並未設置一小時以上防火時效之防火區劃，與</w:t>
      </w:r>
      <w:r>
        <w:rPr>
          <w:rFonts w:hint="eastAsia"/>
        </w:rPr>
        <w:t>技術規則</w:t>
      </w:r>
      <w:r w:rsidRPr="003D6B2B">
        <w:rPr>
          <w:rFonts w:hint="eastAsia"/>
        </w:rPr>
        <w:t>第97條規定安全梯構造不符。都發局表示，有關地下層觀眾席及安全梯構造不符法令規定疑義，都發局於過去兩年半參與台建中心審議過程中，均以相關公文及會議紀錄多次通知遠雄公司。都發局並於今（107）年3月6日邀集遠雄公司、</w:t>
      </w:r>
      <w:r>
        <w:rPr>
          <w:rFonts w:hint="eastAsia"/>
        </w:rPr>
        <w:t>國土署</w:t>
      </w:r>
      <w:r w:rsidRPr="003D6B2B">
        <w:rPr>
          <w:rFonts w:hint="eastAsia"/>
        </w:rPr>
        <w:t>及台灣建築中心及臺北市建築師公會等相關單位開會討論，於該會議中，台建中心代表亦明述：「</w:t>
      </w:r>
      <w:r>
        <w:rPr>
          <w:rFonts w:hint="eastAsia"/>
        </w:rPr>
        <w:t>技術規則</w:t>
      </w:r>
      <w:r w:rsidRPr="003D6B2B">
        <w:rPr>
          <w:rFonts w:hint="eastAsia"/>
        </w:rPr>
        <w:t>第97條、127條，依內政部防火性能設計審查要點第4點並未授權台建中心作性能審查」，故都發局於會議過程中仍一再提醒遠雄公司，應將演唱會使用之用途納入申請，並進行防火避難相關審查及法令檢討，另就安全梯構造的疑義，都發局也已明確函復遠雄公司依</w:t>
      </w:r>
      <w:r>
        <w:rPr>
          <w:rFonts w:hint="eastAsia"/>
        </w:rPr>
        <w:t>技術規則</w:t>
      </w:r>
      <w:r w:rsidRPr="003D6B2B">
        <w:rPr>
          <w:rFonts w:hint="eastAsia"/>
        </w:rPr>
        <w:t>第97條規定檢討修正。都發局呼籲遠雄公司，如大巨蛋日後欲作為演唱會使用，應依</w:t>
      </w:r>
      <w:r>
        <w:rPr>
          <w:rFonts w:hint="eastAsia"/>
        </w:rPr>
        <w:t>技術規則</w:t>
      </w:r>
      <w:r w:rsidRPr="003D6B2B">
        <w:rPr>
          <w:rFonts w:hint="eastAsia"/>
        </w:rPr>
        <w:t>第127條檢討，並確實要求安全梯之構造應改善至符合法令要求，或向中央主管建築機關申請性能設計審查排除。都發局未來也將依照法令審查，以維護本市建築物之公共安全並為市民生命財產安全把關。」</w:t>
      </w:r>
    </w:p>
  </w:footnote>
  <w:footnote w:id="8">
    <w:p w:rsidR="008657CE" w:rsidRPr="003D6B2B" w:rsidRDefault="008657CE" w:rsidP="008657CE">
      <w:pPr>
        <w:pStyle w:val="afe"/>
        <w:spacing w:line="200" w:lineRule="exact"/>
      </w:pPr>
      <w:r>
        <w:rPr>
          <w:rStyle w:val="aff0"/>
        </w:rPr>
        <w:footnoteRef/>
      </w:r>
      <w:r>
        <w:t xml:space="preserve"> </w:t>
      </w:r>
      <w:r>
        <w:rPr>
          <w:rFonts w:hint="eastAsia"/>
        </w:rPr>
        <w:t>詳見</w:t>
      </w:r>
      <w:r w:rsidRPr="003D6B2B">
        <w:rPr>
          <w:rFonts w:hint="eastAsia"/>
        </w:rPr>
        <w:t>109年7月15日新聞稿：「(補發1070317新聞稿)大巨蛋如欲做演唱會使用，應依</w:t>
      </w:r>
      <w:r>
        <w:rPr>
          <w:rFonts w:hint="eastAsia"/>
        </w:rPr>
        <w:t>技術規則</w:t>
      </w:r>
      <w:r w:rsidRPr="003D6B2B">
        <w:rPr>
          <w:rFonts w:hint="eastAsia"/>
        </w:rPr>
        <w:t>第127條檢討或依法送性能審查排除。近日有關平面媒體報導大巨蛋因違反建築技術規則、未來恐無法開演唱會一案，由於大巨蛋申請用途為體育館（場），並未包含演唱會及演藝堂用途，如日後有演唱會使用之需求，仍應依</w:t>
      </w:r>
      <w:r>
        <w:rPr>
          <w:rFonts w:hint="eastAsia"/>
        </w:rPr>
        <w:t>技術規則</w:t>
      </w:r>
      <w:r w:rsidRPr="003D6B2B">
        <w:rPr>
          <w:rFonts w:hint="eastAsia"/>
        </w:rPr>
        <w:t>第127條檢討或向中央主管建築機關申請性能審查排除。都發局表示，按照遠雄送北市府核可之投資執行計畫書內容，體育活動佔59.1%，意即未來將有40.9%作為其他活動如集會、演唱會等之使用；依</w:t>
      </w:r>
      <w:r>
        <w:rPr>
          <w:rFonts w:hint="eastAsia"/>
        </w:rPr>
        <w:t>技術規則</w:t>
      </w:r>
      <w:r w:rsidRPr="003D6B2B">
        <w:rPr>
          <w:rFonts w:hint="eastAsia"/>
        </w:rPr>
        <w:t>第127條規定，作為該等用途使用其地下層觀眾席應位於地面下7公尺以內，本案體育館棟觀眾席主層位於基地地面以下10.5公尺，不符合第127條規定。另依遠雄公司所提送之性能審查報告書，部分設置於下沉式廣場的樓梯標示為供球場觀眾席、旅辦棟、商場棟自地下2層、地下1層往避難層逃生使用，但該等樓梯並非戶外安全梯且並未設置一小時以上防火時效之防火區劃，與</w:t>
      </w:r>
      <w:r>
        <w:rPr>
          <w:rFonts w:hint="eastAsia"/>
        </w:rPr>
        <w:t>技術規則</w:t>
      </w:r>
      <w:r w:rsidRPr="003D6B2B">
        <w:rPr>
          <w:rFonts w:hint="eastAsia"/>
        </w:rPr>
        <w:t>第97條規定安全梯構造不符。都發局表示，有關地下層觀眾席及安全梯構造不符法令規定疑義，都發局於過去兩年半參與台建中心審議過程中，均以相關公文及會議紀錄多次通知遠雄公司。都發局並於今（107）年3月6日邀集遠雄公司、</w:t>
      </w:r>
      <w:r>
        <w:rPr>
          <w:rFonts w:hint="eastAsia"/>
        </w:rPr>
        <w:t>國土署</w:t>
      </w:r>
      <w:r w:rsidRPr="003D6B2B">
        <w:rPr>
          <w:rFonts w:hint="eastAsia"/>
        </w:rPr>
        <w:t>及台灣建築中心及臺北市建築師公會等相關單位開會討論，於該會議中，台建中心代表亦明述：「</w:t>
      </w:r>
      <w:r>
        <w:rPr>
          <w:rFonts w:hint="eastAsia"/>
        </w:rPr>
        <w:t>技術規則</w:t>
      </w:r>
      <w:r w:rsidRPr="003D6B2B">
        <w:rPr>
          <w:rFonts w:hint="eastAsia"/>
        </w:rPr>
        <w:t>第97條、127條，依內政部防火性能設計審查要點第4點並未授權台建中心作性能審查」，故都發局於會議過程中仍一再提醒遠雄公司，應將演唱會使用之用途納入申請，並進行防火避難相關審查及法令檢討，另就安全梯構造的疑義，都發局也已明確函復遠雄公司依</w:t>
      </w:r>
      <w:r>
        <w:rPr>
          <w:rFonts w:hint="eastAsia"/>
        </w:rPr>
        <w:t>技術規則</w:t>
      </w:r>
      <w:r w:rsidRPr="003D6B2B">
        <w:rPr>
          <w:rFonts w:hint="eastAsia"/>
        </w:rPr>
        <w:t>第97條規定檢討修正。都發局呼籲遠雄公司，如大巨蛋日後欲作為演唱會使用，應依</w:t>
      </w:r>
      <w:r>
        <w:rPr>
          <w:rFonts w:hint="eastAsia"/>
        </w:rPr>
        <w:t>技術規則</w:t>
      </w:r>
      <w:r w:rsidRPr="003D6B2B">
        <w:rPr>
          <w:rFonts w:hint="eastAsia"/>
        </w:rPr>
        <w:t>第127條檢討，並確實要求安全梯之構造應改善至符合法令要求，或向中央主管建築機關申請性能設計審查排除。都發局未來也將依照法令審查，以維護本市建築物之公共安全並為市民生命財產安全把關。」</w:t>
      </w:r>
    </w:p>
  </w:footnote>
  <w:footnote w:id="9">
    <w:p w:rsidR="008657CE" w:rsidRPr="001B6E9C" w:rsidRDefault="008657CE" w:rsidP="008657CE">
      <w:pPr>
        <w:pStyle w:val="afe"/>
        <w:spacing w:line="200" w:lineRule="exact"/>
      </w:pPr>
      <w:r>
        <w:rPr>
          <w:rStyle w:val="aff0"/>
        </w:rPr>
        <w:footnoteRef/>
      </w:r>
      <w:r>
        <w:t xml:space="preserve"> </w:t>
      </w:r>
      <w:r w:rsidRPr="001B6E9C">
        <w:rPr>
          <w:rFonts w:hint="eastAsia"/>
        </w:rPr>
        <w:t>北市府說明：有關不符合建築技術規則97條安全梯構造規定部分，屬建築師技術簽證項目內容，於第3次變更設計核准後經北市府技術抽查不符規定，並於第4次變更設計修正完成。依「</w:t>
      </w:r>
      <w:r>
        <w:rPr>
          <w:rFonts w:hint="eastAsia"/>
        </w:rPr>
        <w:t>技術規則</w:t>
      </w:r>
      <w:r w:rsidRPr="001B6E9C">
        <w:rPr>
          <w:rFonts w:hint="eastAsia"/>
        </w:rPr>
        <w:t>」第127條係屬設計施工編之第五章（特定建築物及其限制）第二節（第121～128條）範疇，適用該節之建築物用途為「戲院、電影院、歌廳、演藝場及集會堂」，而大巨蛋之申請主要用途為「體育場館（A1）」，並未非屬第二節所列之使用用途，故設計時無須檢討該條文之必要。依內政部106年7月12日台內營字1060808961號函之說明二所釋：「建築執照之建築物用途採申請人主義，起造人釐定申請建築用途，主管建築機關依申請之建築物用途，視其應檢討之法規是否妥適完備……建築物如有別於主要用途之臨時性使用，且屬大型群聚活動者，貴府得參照該要點規定訂定自治法規納入管理」。查大巨蛋申請主要用途為A1體育館，其餘用途為B2商場、B3餐飲業、D1健身房、D2博物館等，均非屬</w:t>
      </w:r>
      <w:r>
        <w:rPr>
          <w:rFonts w:hint="eastAsia"/>
        </w:rPr>
        <w:t>技術規則</w:t>
      </w:r>
      <w:r w:rsidRPr="001B6E9C">
        <w:rPr>
          <w:rFonts w:hint="eastAsia"/>
        </w:rPr>
        <w:t>第五章第二節（戲院、電影院、歌廳、演藝場及集會堂）之適用範圍，後續倘該場館計畫做非屬體育類之臨時性大型活動，依上述內政部106年7月12日函釋，其活動安全之相關工作計畫須由所有權人或使用人依「臺北市大型群聚活動安全管理自治條例」向主管機關申請核可。大巨蛋體育場館建築物經112年11月2日取得112使字第0148號部分使用執照，建築物用途為「體育場（A1）」，倘計畫作非體育賽事用途使用，應依使用執照附表之注意事項第29項（未來依臺北市大型群聚活動安全管理自治條例受理大型群聚活動工作計畫書申請時，仍應檢討符合</w:t>
      </w:r>
      <w:r>
        <w:rPr>
          <w:rFonts w:hint="eastAsia"/>
        </w:rPr>
        <w:t>技術規則</w:t>
      </w:r>
      <w:r w:rsidRPr="001B6E9C">
        <w:rPr>
          <w:rFonts w:hint="eastAsia"/>
        </w:rPr>
        <w:t>第127條，或經專業機構性能設計審查驗證防火逃生避難安全，並列入使用執照註記。）之加註事項辦理。</w:t>
      </w:r>
    </w:p>
  </w:footnote>
  <w:footnote w:id="10">
    <w:p w:rsidR="008657CE" w:rsidRPr="00F52A49" w:rsidRDefault="008657CE" w:rsidP="008657CE">
      <w:pPr>
        <w:pStyle w:val="afe"/>
        <w:spacing w:line="200" w:lineRule="exact"/>
      </w:pPr>
      <w:r>
        <w:rPr>
          <w:rStyle w:val="aff0"/>
        </w:rPr>
        <w:footnoteRef/>
      </w:r>
      <w:r>
        <w:t xml:space="preserve"> </w:t>
      </w:r>
      <w:r w:rsidRPr="00F52A49">
        <w:rPr>
          <w:rFonts w:hint="eastAsia"/>
        </w:rPr>
        <w:t>127條係為「戲院、電影院歌廳、演藝場及集會堂」，大巨蛋為「體育場館（A1）」未涉及該章節相關條文內容，故無須檢討該條文之必要等語。所以，演唱會是否屬於「戲院、電影院歌廳、演藝場及集會堂」？如果不屬於，請說明原因一節，詢據該府稱：大巨蛋之申請主要用途為「體育場館（A1）」，並非屬</w:t>
      </w:r>
      <w:r>
        <w:rPr>
          <w:rFonts w:hint="eastAsia"/>
        </w:rPr>
        <w:t>技術規則</w:t>
      </w:r>
      <w:r w:rsidRPr="00F52A49">
        <w:rPr>
          <w:rFonts w:hint="eastAsia"/>
        </w:rPr>
        <w:t>第五章第二節所列之「戲院、電影院歌廳、演藝場及集會堂」使用用途。另如前所述，大巨蛋提供藝文表演、集會及展覽等使用，係屬場館之「臨時使用」性質，故舉辦上述活動時，大巨蛋仍屬「體育場館」，而非屬「戲院、電影院歌廳、演藝場及集會堂」。</w:t>
      </w:r>
    </w:p>
  </w:footnote>
  <w:footnote w:id="11">
    <w:p w:rsidR="008657CE" w:rsidRPr="00707EE8" w:rsidRDefault="008657CE" w:rsidP="008657CE">
      <w:pPr>
        <w:pStyle w:val="afe"/>
      </w:pPr>
      <w:r>
        <w:rPr>
          <w:rStyle w:val="aff0"/>
        </w:rPr>
        <w:footnoteRef/>
      </w:r>
      <w:r>
        <w:t xml:space="preserve"> </w:t>
      </w:r>
      <w:r w:rsidRPr="00707EE8">
        <w:rPr>
          <w:rFonts w:hint="eastAsia"/>
        </w:rPr>
        <w:t>內政部</w:t>
      </w:r>
      <w:r>
        <w:rPr>
          <w:rFonts w:hint="eastAsia"/>
        </w:rPr>
        <w:t>書面答詢稱</w:t>
      </w:r>
      <w:r w:rsidRPr="00707EE8">
        <w:rPr>
          <w:rFonts w:hint="eastAsia"/>
        </w:rPr>
        <w:t>，大巨蛋「體育館」，依據現行相關建築管理法令得否做「演唱會」使用，另，是否應依</w:t>
      </w:r>
      <w:r>
        <w:rPr>
          <w:rFonts w:hint="eastAsia"/>
        </w:rPr>
        <w:t>技術規則</w:t>
      </w:r>
      <w:r w:rsidRPr="00707EE8">
        <w:rPr>
          <w:rFonts w:hint="eastAsia"/>
        </w:rPr>
        <w:t>第127條檢討或向中央主管建築機關申請性能設計審查排除，該部稱：「演唱會」是一種活動內容，可能於各種室內或戶外空間舉辦，其並非一種建築物空間的使用類組名稱。本案係以「A1體育館」為名義申請建築物防火避難性能設計評定，基於申請人主義，受理單位依據其申請內容予以審理。有關該場地得否舉辦演唱會，該部106.3.23台內營字第10608025582號函、106.7.12台內營字第1060808961號函及107.3.9台內營字第1070803590號函釋示：「……體育場館如有其他臨時性使用並有別於主要用途，其活動安全之相關工作計畫宜由所有權人或使用人向主管機關申請核可。……」。有關是否可做演唱會活動使用屬臺北市政府權責，其申請許可之准許條件宜由臺北市政府說明。</w:t>
      </w:r>
      <w:r w:rsidRPr="00707EE8">
        <w:rPr>
          <w:rFonts w:hint="eastAsia"/>
        </w:rPr>
        <w:tab/>
        <w:t>因「演唱會」僅是一種活動內容，並非建築物空間的使用類組名稱，故當建築物內有舉辦演唱會活動之使用時，並不直接涉及建築物使用類組之變更，至於何時需要辦理變更使用執照，應回歸依建築法第73條第2項規定，如有建築法第9條規定建造行為以外主要構造、防火區劃、防火避難設施、消防設備、停車空間及其他與原核定使用不合之變更時，應依法辦理變更使用執照，並就申請變更之項目進行法規檢討，如同時涉及原防火避難性能設計評定時之驗證前提條件變更，即應重新申請評定及認可。</w:t>
      </w:r>
    </w:p>
  </w:footnote>
  <w:footnote w:id="12">
    <w:p w:rsidR="008657CE" w:rsidRPr="00536DDF" w:rsidRDefault="008657CE" w:rsidP="008657CE">
      <w:pPr>
        <w:pStyle w:val="afe"/>
      </w:pPr>
      <w:r>
        <w:rPr>
          <w:rStyle w:val="aff0"/>
        </w:rPr>
        <w:footnoteRef/>
      </w:r>
      <w:r>
        <w:t xml:space="preserve"> </w:t>
      </w:r>
      <w:r w:rsidRPr="00536DDF">
        <w:rPr>
          <w:rFonts w:hint="eastAsia"/>
        </w:rPr>
        <w:t>依據「臺北市大型群聚活動安全管理自治條例」等相關規定，北市府審議範疇為何，據北市府說明：依據「臺北市大型群聚活動安全管理自治條例」第7條規定，舉辦大型群聚活動者，應執行下列安全管理事項，並明定於活動安全及交通維護計畫：選擇安全之活動場地及器材。制定安全措施、安全工作人員職責，及參與人員之安全宣導教育。配置或協調派駐保全、醫療救護或其他安全工作人員。確保臨時搭建之設施、地上物或建築物之安全。交通管制事宜。規劃活動容納人數、劃定區域、出入、疏散、救援等動線，並予以標示與管制。落實醫療救護、滅火、緊急疏散等救援措施，並組織工作人員與演練。噪音管控及環境清潔。公共意外責任險之投保內容及金額。其他安全管理事項。</w:t>
      </w:r>
    </w:p>
  </w:footnote>
  <w:footnote w:id="13">
    <w:p w:rsidR="008657CE" w:rsidRDefault="008657CE" w:rsidP="008657CE">
      <w:pPr>
        <w:pStyle w:val="afe"/>
        <w:spacing w:line="200" w:lineRule="exact"/>
      </w:pPr>
      <w:r>
        <w:rPr>
          <w:rStyle w:val="aff0"/>
        </w:rPr>
        <w:footnoteRef/>
      </w:r>
      <w:r>
        <w:t xml:space="preserve"> </w:t>
      </w:r>
      <w:r>
        <w:rPr>
          <w:rFonts w:hint="eastAsia"/>
        </w:rPr>
        <w:t>1</w:t>
      </w:r>
      <w:r>
        <w:t>12</w:t>
      </w:r>
      <w:r>
        <w:rPr>
          <w:rFonts w:hint="eastAsia"/>
        </w:rPr>
        <w:t>年10月4日內授國建管字第1</w:t>
      </w:r>
      <w:r>
        <w:t>120830469</w:t>
      </w:r>
      <w:r>
        <w:rPr>
          <w:rFonts w:hint="eastAsia"/>
        </w:rPr>
        <w:t>號函。</w:t>
      </w:r>
    </w:p>
  </w:footnote>
  <w:footnote w:id="14">
    <w:p w:rsidR="008657CE" w:rsidRDefault="008657CE" w:rsidP="008657CE">
      <w:pPr>
        <w:pStyle w:val="afe"/>
        <w:spacing w:line="200" w:lineRule="exact"/>
      </w:pPr>
      <w:r>
        <w:rPr>
          <w:rStyle w:val="aff0"/>
        </w:rPr>
        <w:footnoteRef/>
      </w:r>
      <w:r>
        <w:t xml:space="preserve"> </w:t>
      </w:r>
      <w:r>
        <w:rPr>
          <w:rFonts w:hint="eastAsia"/>
        </w:rPr>
        <w:t>106年3月23日台內營字第10608025582號函。</w:t>
      </w:r>
    </w:p>
  </w:footnote>
  <w:footnote w:id="15">
    <w:p w:rsidR="008657CE" w:rsidRDefault="008657CE" w:rsidP="008657CE">
      <w:pPr>
        <w:pStyle w:val="afe"/>
        <w:spacing w:line="200" w:lineRule="exact"/>
      </w:pPr>
      <w:r>
        <w:rPr>
          <w:rStyle w:val="aff0"/>
        </w:rPr>
        <w:footnoteRef/>
      </w:r>
      <w:r>
        <w:t xml:space="preserve"> </w:t>
      </w:r>
      <w:r>
        <w:rPr>
          <w:rFonts w:hint="eastAsia"/>
        </w:rPr>
        <w:t>106年7月12日台內營字第1060808961號函。</w:t>
      </w:r>
    </w:p>
  </w:footnote>
  <w:footnote w:id="16">
    <w:p w:rsidR="008657CE" w:rsidRDefault="008657CE" w:rsidP="008657CE">
      <w:pPr>
        <w:pStyle w:val="afe"/>
        <w:spacing w:line="200" w:lineRule="exact"/>
      </w:pPr>
      <w:r>
        <w:rPr>
          <w:rStyle w:val="aff0"/>
        </w:rPr>
        <w:footnoteRef/>
      </w:r>
      <w:r>
        <w:t xml:space="preserve"> </w:t>
      </w:r>
      <w:r>
        <w:rPr>
          <w:rFonts w:hint="eastAsia"/>
        </w:rPr>
        <w:t>107年3月9日台內營字第1070803590號函，略以：一、</w:t>
      </w:r>
      <w:r>
        <w:t>按「有關建築執照之建築物用途係採申請人主義，由起造 人釐定申請建築用途，主管建築機關依申請之建築物用 途，審視其應檢討之法規是否妥適完備。如對設定之建築 物用途有疑義，應洽申請人釐清。體育場館如有其他臨時 性使用並有別於主要用途，其活動安全之相關工作計畫宜 由所有權人或使用人向主管機關申請核可。」內政部106年3 月23日台內營字第10608025582號函及106年7月12日台內營字第1060808961號</w:t>
      </w:r>
      <w:r>
        <w:t>函業釋示在案。</w:t>
      </w:r>
      <w:r w:rsidRPr="003C09D6">
        <w:rPr>
          <w:rFonts w:hint="eastAsia"/>
          <w:b/>
        </w:rPr>
        <w:t>二、</w:t>
      </w:r>
      <w:r w:rsidRPr="003C09D6">
        <w:rPr>
          <w:b/>
        </w:rPr>
        <w:t>另戶外安全梯之構造，</w:t>
      </w:r>
      <w:r>
        <w:rPr>
          <w:b/>
        </w:rPr>
        <w:t>技術規則</w:t>
      </w:r>
      <w:r w:rsidRPr="003C09D6">
        <w:rPr>
          <w:b/>
        </w:rPr>
        <w:t>第97條定有明文，查旨揭案件之建築物防火避難性能設計計畫書未申請免適用上開第97條，所陳</w:t>
      </w:r>
      <w:r w:rsidRPr="008E76FA">
        <w:rPr>
          <w:b/>
          <w:u w:val="single"/>
        </w:rPr>
        <w:t>半戶外下沉廣場上之B2F／B1F接外氣樓梯設計，如屬法規要求設置之戶外安全梯，應符合上開第97條規定</w:t>
      </w:r>
      <w:r w:rsidRPr="003C09D6">
        <w:rPr>
          <w:b/>
        </w:rPr>
        <w:t>；</w:t>
      </w:r>
      <w:r w:rsidRPr="008E76FA">
        <w:rPr>
          <w:b/>
          <w:u w:val="single"/>
        </w:rPr>
        <w:t>但如非法規要求設置而係建築物防火避難性能設計計畫書所採提升安全性能或配套之措施者，應依評定結果辦理</w:t>
      </w:r>
      <w:r w:rsidRPr="003C09D6">
        <w:rPr>
          <w:b/>
        </w:rPr>
        <w:t>。</w:t>
      </w:r>
    </w:p>
  </w:footnote>
  <w:footnote w:id="17">
    <w:p w:rsidR="008657CE" w:rsidRPr="00450824" w:rsidRDefault="008657CE" w:rsidP="008657CE">
      <w:pPr>
        <w:pStyle w:val="afe"/>
        <w:spacing w:line="200" w:lineRule="exact"/>
      </w:pPr>
      <w:r>
        <w:rPr>
          <w:rStyle w:val="aff0"/>
        </w:rPr>
        <w:footnoteRef/>
      </w:r>
      <w:r>
        <w:t xml:space="preserve"> </w:t>
      </w:r>
      <w:r w:rsidRPr="00450824">
        <w:rPr>
          <w:rFonts w:hint="eastAsia"/>
        </w:rPr>
        <w:t>內政部說明，104年6月發生八仙塵爆案，社會各界要求對於大型群聚活動之安全管理進行檢討。同年8月內政部舉辦「大型活動管理論壇」，達成「大型活動界定」、「中央擬定通則，地方自訂條例」、「主辦單位執行初期應變，地方政府配合支援應變」、「以彈性報備進行管理」、「參酌行政罰法將應禁止之處分入法」及「重新檢討安全管理指導綱領」等6點共識結論。同年11月內政部訂頒「大型群聚活動安全管理要點」，並依行政院核定之「大型活動安全管理方案」，要求各直轄市、縣（市）政府應依地區特性訂定自治條例，用以管理轄內大型群聚活動；各地方政府業完成訂頒自治條例。有關「臺北市大型群聚活動安全管理自治條例」（以下簡稱北市自治條例），內政部奉行政院交議於107年3月召會研商，經審酌尚無牴觸憲法、法律或基於法規授權之法規後回報行政院。有關大型活動審查部分，依北市自治條例第4條及第7條規定，主辦單位應檢附活動安全及交通維護計畫，制定安全措施、執行安全宣導、配置保全及醫療救護人員、確保搭建設施安全、規劃容納人數、劃定疏散救援動線、投保公共意外責任險等。為持續協助強化各地規範，內政部112年2月再函頒「大型群聚活動安全管理作業指引」及「大型群聚活動安全緊急應變原則、組織架構、任務及分工作業範例」供各直轄市、縣（市）政府參考運用，俾利進行事前檢核及風險評估。</w:t>
      </w:r>
    </w:p>
  </w:footnote>
  <w:footnote w:id="18">
    <w:p w:rsidR="008657CE" w:rsidRPr="00124939" w:rsidRDefault="008657CE" w:rsidP="008657CE">
      <w:pPr>
        <w:pStyle w:val="afe"/>
        <w:spacing w:line="200" w:lineRule="exact"/>
      </w:pPr>
      <w:r>
        <w:rPr>
          <w:rStyle w:val="aff0"/>
        </w:rPr>
        <w:footnoteRef/>
      </w:r>
      <w:r>
        <w:t xml:space="preserve"> </w:t>
      </w:r>
      <w:r>
        <w:rPr>
          <w:rFonts w:hint="eastAsia"/>
        </w:rPr>
        <w:t>技術規則</w:t>
      </w:r>
      <w:r w:rsidRPr="00124939">
        <w:rPr>
          <w:rFonts w:hint="eastAsia"/>
        </w:rPr>
        <w:t>第127條係屬該編之第五章（特定建築物及其限制）第二節（第121～128條）範疇，適用該節之建築物用途為「戲院、電影院、歌廳、演藝場及集會堂」，而大巨蛋之申請主要用途為「體育場館（A1）」，並非屬第二節所列之使用用途，故設計時無須檢討該條文及聲請性能式審查。查該府109年7月15日及同月17日之新聞稿內容意在說明該府維護公共安全之立場，其有關涉及違反「建築法」部分皆須依規定辦理變更程序，爰大巨蛋開發計畫案均依規定辦理相關變更設計作業。附表係屬執照附帶加註事項，大巨蛋後續若計畫舉辦演唱會等非體育類之臨時性大型活動時，應依內政部函釋，由場館所有人或管理人依「臺北市大型群聚活動安全管理自治條例」及使用執照注意事項辦理。</w:t>
      </w:r>
      <w:r>
        <w:rPr>
          <w:rFonts w:hint="eastAsia"/>
        </w:rPr>
        <w:t>1、另查，該府都發局核發大巨蛋使用執照（112使字第0148號）之附表注意事項第29點列示「未來依臺北市大型群聚活動安全管理自治條例受理大型群聚活動工作計畫書申請時，仍應檢討符合技術規則第127條規定，或經專業機構性能設計審查驗證防火逃生避難安全。」，其與本市建築管理工程處109年7月15日與同月17日所發之新聞稿並無不同情形；且經查上述新聞稿中，似無「須註記列管後，才能聲請臨時演唱會使用」之相關說明。依遠雄巨蛋公司規劃，若活動使用到B2球場層時，該層可容納人數最多為15,000人。</w:t>
      </w:r>
    </w:p>
  </w:footnote>
  <w:footnote w:id="19">
    <w:p w:rsidR="008657CE" w:rsidRPr="00153F9E" w:rsidRDefault="008657CE" w:rsidP="008657CE">
      <w:pPr>
        <w:pStyle w:val="afe"/>
        <w:spacing w:line="200" w:lineRule="exact"/>
      </w:pPr>
      <w:r>
        <w:rPr>
          <w:rStyle w:val="aff0"/>
        </w:rPr>
        <w:footnoteRef/>
      </w:r>
      <w:r>
        <w:t xml:space="preserve"> </w:t>
      </w:r>
      <w:r w:rsidRPr="007B0DC2">
        <w:rPr>
          <w:rFonts w:hAnsi="標楷體" w:hint="eastAsia"/>
          <w:color w:val="000000" w:themeColor="text1"/>
          <w:szCs w:val="32"/>
        </w:rPr>
        <w:t>內政部106年7月12日台內營字1060808961號函</w:t>
      </w:r>
    </w:p>
  </w:footnote>
  <w:footnote w:id="20">
    <w:p w:rsidR="008657CE" w:rsidRPr="00124939" w:rsidRDefault="008657CE" w:rsidP="008657CE">
      <w:pPr>
        <w:pStyle w:val="afe"/>
        <w:spacing w:line="200" w:lineRule="exact"/>
      </w:pPr>
      <w:r>
        <w:rPr>
          <w:rStyle w:val="aff0"/>
        </w:rPr>
        <w:footnoteRef/>
      </w:r>
      <w:r>
        <w:t xml:space="preserve"> </w:t>
      </w:r>
      <w:r w:rsidRPr="00124939">
        <w:rPr>
          <w:rFonts w:hint="eastAsia"/>
        </w:rPr>
        <w:t>有關內野區球場上並未設置觀眾席；惟作演唱會等臨時性使用，而有球場上設置觀眾席之需求時，依「臺北市大型群聚活動安全管理自治條例」向主管機關申請核可即可。據此，該府的意思是指在毋庸檢討檢討</w:t>
      </w:r>
      <w:r>
        <w:rPr>
          <w:rFonts w:hint="eastAsia"/>
        </w:rPr>
        <w:t>技術規則</w:t>
      </w:r>
      <w:r w:rsidRPr="00124939">
        <w:rPr>
          <w:rFonts w:hint="eastAsia"/>
        </w:rPr>
        <w:t>第127條，亦無庸就此聲請「性能式審查」？內野區球場面可以設置觀眾席？以及可以申請演唱會使用一節，本院約詢後該府補充說明：如前項說明所示，大巨蛋之申請主要用途為「體育場館（A1）」，並非屬</w:t>
      </w:r>
      <w:r>
        <w:rPr>
          <w:rFonts w:hint="eastAsia"/>
        </w:rPr>
        <w:t>技術規則</w:t>
      </w:r>
      <w:r w:rsidRPr="00124939">
        <w:rPr>
          <w:rFonts w:hint="eastAsia"/>
        </w:rPr>
        <w:t>第五章第二節（第121～128條）所列之使用用途，故於體育館舉辦有別於主要用途之其他臨時性活動，並無須檢討設計施工編第127條及聲請性能式審查。至於場館倘計畫做非屬使用執照核定體育類用途之臨時性大型活動，依內政部106年7月12日台內營字1060808961號函之說明二所示，得由該府訂定自治法規納入管理。爰活動安全之相關工作計畫須由所有權人或使用人依「臺北市大型群聚活動安全管理自治條例」提出申請，並依使用執照規定辦理。按「臺北市大型群聚活動安全管理自治條例」第4條第2項第1、3~5款規定，申請辦理大型群聚活動時，須檢附「申請書」、「活動方案及說明」、「活動安全及交通維護計畫」、「活動場所、使用器材、可燃性物質等說明計畫」等相關資料。爰基於管理需求考量，爾后若大巨蛋地下B2層球場面計畫臨時提供作為搖滾區使用時，其涉及樓梯數量、人數規模、逃生難易度等，當可要求活動申辦者納入上述申請資料中，以供審查。</w:t>
      </w:r>
    </w:p>
  </w:footnote>
  <w:footnote w:id="21">
    <w:p w:rsidR="008657CE" w:rsidRPr="00C72426" w:rsidRDefault="008657CE" w:rsidP="008657CE">
      <w:pPr>
        <w:pStyle w:val="afe"/>
        <w:spacing w:line="200" w:lineRule="exact"/>
      </w:pPr>
      <w:r>
        <w:rPr>
          <w:rStyle w:val="aff0"/>
        </w:rPr>
        <w:footnoteRef/>
      </w:r>
      <w:r>
        <w:t xml:space="preserve"> </w:t>
      </w:r>
      <w:r>
        <w:rPr>
          <w:rFonts w:hint="eastAsia"/>
        </w:rPr>
        <w:t>(一)卷查本案性能審議報告（第四次變更）書面審查意見，已排除申請人（遠雄）所提，演唱會及展覽館之審查非第四次變更之內容。對於後續申請為演唱會及展覽館使用時，在法制程序上有何影響一節，詢據該府說明：依內政部106年7月12日台內營字1060808961號函之說明二所示，大巨蛋倘計畫做非屬使用執照核定體育類用途之臨時性大型群聚活動，得由該府訂定自治法規納入管理，而該府早於107年5月24日即已訂定「臺北市大型群聚活動安全管理自治條例」，可供活動申請者參用，應無法制程序影響問題。再以，演唱會如果以建築物申請建造執照，屬於哪一種分類，詢據北市府稱：依「建築物之使用類別、組別及其定義」規定，A類為「公共集會類」，其類別定義為「供集會、觀賞、社交、等候運輸工具，且無法防火區劃之場所」；另A-1組別之定義為「供集會、表演、社交，且具觀眾席之場所」，爰建築物若係供演唱會使用，應可以A-1組別申請建造執照。</w:t>
      </w:r>
    </w:p>
  </w:footnote>
  <w:footnote w:id="22">
    <w:p w:rsidR="008657CE" w:rsidRPr="00C72426" w:rsidRDefault="008657CE" w:rsidP="008657CE">
      <w:pPr>
        <w:pStyle w:val="afe"/>
        <w:spacing w:line="200" w:lineRule="exact"/>
      </w:pPr>
      <w:r>
        <w:rPr>
          <w:rStyle w:val="aff0"/>
        </w:rPr>
        <w:footnoteRef/>
      </w:r>
      <w:r>
        <w:t xml:space="preserve"> </w:t>
      </w:r>
      <w:r w:rsidRPr="00C72426">
        <w:rPr>
          <w:rFonts w:hint="eastAsia"/>
        </w:rPr>
        <w:t>北市小巨蛋歷次作為演唱會使用，其法令依據與許可之方式為何一節，</w:t>
      </w:r>
      <w:r w:rsidRPr="00C72426">
        <w:rPr>
          <w:rFonts w:hint="eastAsia"/>
        </w:rPr>
        <w:t>詢據該府稱：該府</w:t>
      </w:r>
      <w:r>
        <w:rPr>
          <w:rFonts w:hint="eastAsia"/>
        </w:rPr>
        <w:t>都發局</w:t>
      </w:r>
      <w:r w:rsidRPr="00C72426">
        <w:rPr>
          <w:rFonts w:hint="eastAsia"/>
        </w:rPr>
        <w:t>94年8月24日核發之臺北小巨蛋使用執照（94使字第0251號），使用分區為體育場用地。依「建築物使用類組及變更使用辦法」第2條規定，臺北小巨蛋場館依建築物防火避難設施與設備安全檢查申報資料之現況用途類組為「A1體育場及附屬設施」。查小巨蛋申請建照法令適用日89年11月7日，其適用之88年6月29日年建築技術規則總則編，尚無第3-3條建築物用途分類之類別、組別定義，依其使用執照所載用途當時為體育館及附屬設施，並未規範A-1定義，故無限制不得作為演唱會使用，惟現行做演唱會等臨時使用仍應依相關規定辦理。</w:t>
      </w:r>
    </w:p>
  </w:footnote>
  <w:footnote w:id="23">
    <w:p w:rsidR="008657CE" w:rsidRPr="003A01C9" w:rsidRDefault="008657CE" w:rsidP="008657CE">
      <w:pPr>
        <w:pStyle w:val="afe"/>
        <w:spacing w:line="200" w:lineRule="exact"/>
      </w:pPr>
      <w:r>
        <w:rPr>
          <w:rStyle w:val="aff0"/>
        </w:rPr>
        <w:footnoteRef/>
      </w:r>
      <w:r>
        <w:t xml:space="preserve"> </w:t>
      </w:r>
      <w:r w:rsidRPr="003A01C9">
        <w:rPr>
          <w:rFonts w:hint="eastAsia"/>
        </w:rPr>
        <w:t>臺北市政府及遠雄</w:t>
      </w:r>
      <w:r>
        <w:rPr>
          <w:rFonts w:hint="eastAsia"/>
        </w:rPr>
        <w:t>公司</w:t>
      </w:r>
      <w:r w:rsidRPr="003A01C9">
        <w:rPr>
          <w:rFonts w:hint="eastAsia"/>
        </w:rPr>
        <w:t>如何證明，大巨蛋是安全的一節，據北市府稱：建築物安全涉及多層面向，包含建築物本體及營運管理措施等。大巨蛋經建築師設計簽證檢討，符合建築法、建築技術規則等相關法令規定，且經過都市設計審議、性能設計審查等相關程序；最後，通過竣工查驗，取得使用執照。後續於管理營運上，將由場館管理單位及活動主辦單位加強管理維護，以提供民眾一個安全、優質的活動環境。(一)是否針對大巨蛋場館建立「安全指引」？其中包含人數（含球場面容留人數）、使用密度、維護管理強度等一節，詢據該府說明：大巨蛋開發案係屬於BOT性質標案，由遠雄公司負責工程興建及後續營運管理，該府並未就場館之使用密度、維護管理強度等建立「安全指引」。</w:t>
      </w:r>
    </w:p>
  </w:footnote>
  <w:footnote w:id="24">
    <w:p w:rsidR="008657CE" w:rsidRPr="000F1BB0" w:rsidRDefault="008657CE" w:rsidP="008657CE">
      <w:pPr>
        <w:pStyle w:val="afe"/>
        <w:spacing w:line="200" w:lineRule="exact"/>
      </w:pPr>
      <w:r>
        <w:rPr>
          <w:rStyle w:val="aff0"/>
        </w:rPr>
        <w:footnoteRef/>
      </w:r>
      <w:r w:rsidRPr="000F1BB0">
        <w:rPr>
          <w:rFonts w:hint="eastAsia"/>
        </w:rPr>
        <w:t>依據本案性能審查（第5次變更）報告書，「貳、評定結果相關重要事項摘要如下所示……4.體育館之防火避難特徵：……3.有效的避難計劃：本案體育館空間其收容人數較多，較易產生的問題為同一空間要同時進行避難疏散之狀況，為避免產生人群混亂及恐慌狀態，觀眾席規劃將進出口動線與逃生避難方向整合一致成為相同路徑，並加強避難誘導設施及場館人員之訓練，使避難人員可於最短時間內辨認避難出口位置，有效縮短避難人員反應時間及降低看台觀眾席滯留現象。在綜合考慮緊急條件下的人員運動特徵及心理承受能力狀況下，確保在8分鐘緊急避難時間內觀眾疏散至安全區域達到初步避難的基本原則。並於球場層進行15,000人規劃驗證，球場內之人員主要由平左上角、左下角及右側下沈式廣場往避難層逃生。」，體育館於球場層進行15,000人規劃驗證，球場內之人員主要由平左上角、左下角及右側下沈式廣場往避難層逃生。但另查，於第4次變更案專案小組評定會議紀錄之審查委員意見：「演唱會及展覽用途之審查非本次變更內容，請移出，日後再依需求提出」，該審查意見回覆與執行情形：「有關會議簡報內非本次變更所新增之說明內容已移除」。對於演唱會使用之形式，已然排除性能審議，但對於球場面1.5萬人之驗證卻通過，其法律效果為何，以及是否需依使用執照但書規定，審查建築技術規則第127條，不無疑問。</w:t>
      </w:r>
    </w:p>
  </w:footnote>
  <w:footnote w:id="25">
    <w:p w:rsidR="008657CE" w:rsidRPr="003C54D2" w:rsidRDefault="008657CE" w:rsidP="008657CE">
      <w:pPr>
        <w:pStyle w:val="afe"/>
        <w:spacing w:line="200" w:lineRule="exact"/>
        <w:rPr>
          <w:rFonts w:eastAsia="Yu Mincho"/>
        </w:rPr>
      </w:pPr>
      <w:r>
        <w:rPr>
          <w:rStyle w:val="aff0"/>
        </w:rPr>
        <w:footnoteRef/>
      </w:r>
      <w:r>
        <w:t xml:space="preserve"> </w:t>
      </w:r>
      <w:r w:rsidRPr="003C54D2">
        <w:rPr>
          <w:rFonts w:hint="eastAsia"/>
        </w:rPr>
        <w:t>專家B：針對活動與疏散之動線規劃、維護管理強度等能否建立相關「安全指引（含球場面容留人數）」確保公眾安全一節：大巨蛋體育館為臺灣目前最大型之室內運動場館，可不受天候影響舉辦國際性、全國性等各式大型體育運動賽事；另據悉大巨蛋亦允許舉辦藝文表演、集會、展覽等其他活動，屬於多功能性場館。考量未來舉辦活動勢將吸引甚多人潮，並對周邊交通、環境等衍生衝擊，本人建議：市政府、場館管理單位、活動主辦單位對於活動期間之安全問題不宜等閒視之。基於前揭緣由之考量，建議未來大巨蛋於舉辦不同性質活動時，於規模上應「由少而多、逐次遞增」方式為之。另針對不同性質、規模之活動，事前應有妥善之規劃，並預擬分級之管理作為；透過設施設備之檢查及修繕、進（散）場動線及緊急疏散等之規劃，周邊交通引導及環境清潔維護、管理人員之招募及調派、事前分工及應變演練、事後缺失檢討及回饋意見整理等作為，累積各式活動之管理經驗，並建立完備之安全指引計畫，以確保整體公共安全。</w:t>
      </w:r>
    </w:p>
  </w:footnote>
  <w:footnote w:id="26">
    <w:p w:rsidR="008657CE" w:rsidRDefault="008657CE" w:rsidP="008657CE">
      <w:pPr>
        <w:pStyle w:val="afe"/>
        <w:spacing w:line="200" w:lineRule="exact"/>
      </w:pPr>
      <w:r>
        <w:rPr>
          <w:rStyle w:val="aff0"/>
        </w:rPr>
        <w:footnoteRef/>
      </w:r>
      <w:r>
        <w:t xml:space="preserve"> </w:t>
      </w:r>
      <w:r>
        <w:rPr>
          <w:rFonts w:hint="eastAsia"/>
        </w:rPr>
        <w:t>專家C：本案性能設計申請過程中頗有爭議，造成社會大眾心存安全疑慮，硬體設施已無法改變，唯有強化使用管理（使用強度、安全避護、議題八），個人認為最重要的是強化避難疏散之引導，藉由逐時避難動態之模擬於人員堵塞、瓶頸處介入誘導，使避難行為在有序的狀況下完成疏散。大型群聚常因資訊不足造成心理恐慌、失序而發生推擠、踩踏之狀況。大型群聚無法掌握人的心裡狀態，時間只是參考，有序最重要。</w:t>
      </w:r>
    </w:p>
    <w:p w:rsidR="008657CE" w:rsidRPr="003C54D2" w:rsidRDefault="008657CE" w:rsidP="008657CE">
      <w:pPr>
        <w:pStyle w:val="afe"/>
        <w:spacing w:line="200" w:lineRule="exact"/>
      </w:pPr>
      <w:r>
        <w:rPr>
          <w:rFonts w:hint="eastAsia"/>
        </w:rPr>
        <w:t>2、專家C：目前避難模擬的軟體之參數都是經過設定的，而以避難時間比對溫度、CO濃度、能見度、輻射熱強度、煙塵高度作為判斷基準，但實際避難行為上無法完全掌握，故避難引導之演練是必要的。</w:t>
      </w:r>
    </w:p>
  </w:footnote>
  <w:footnote w:id="27">
    <w:p w:rsidR="008657CE" w:rsidRPr="00B610B0" w:rsidRDefault="008657CE" w:rsidP="008657CE">
      <w:pPr>
        <w:pStyle w:val="afe"/>
        <w:spacing w:line="200" w:lineRule="exact"/>
      </w:pPr>
      <w:r>
        <w:rPr>
          <w:rStyle w:val="aff0"/>
        </w:rPr>
        <w:footnoteRef/>
      </w:r>
      <w:r>
        <w:t xml:space="preserve"> </w:t>
      </w:r>
      <w:r>
        <w:rPr>
          <w:rFonts w:hint="eastAsia"/>
        </w:rPr>
        <w:t>日本的巨蛋幾乎都是可以辦演唱會，下表顯示日本的6個巨蛋體育館都是可以辦演唱會(西武巨蛋已如上述可以辦演唱會)。以上资料顯示，日本的巨蛋都是可以辦演唱會，只是不知道它們的賽事</w:t>
      </w:r>
      <w:r>
        <w:t>/</w:t>
      </w:r>
      <w:r>
        <w:rPr>
          <w:rFonts w:hint="eastAsia"/>
        </w:rPr>
        <w:t>演出場地是否有如台北大巨蛋般放在地下室</w:t>
      </w:r>
      <w:r>
        <w:t>(10.5</w:t>
      </w:r>
      <w:r>
        <w:rPr>
          <w:rFonts w:hint="eastAsia"/>
        </w:rPr>
        <w:t>公尺</w:t>
      </w:r>
      <w:r>
        <w:t>)</w:t>
      </w:r>
      <w:r>
        <w:rPr>
          <w:rFonts w:hint="eastAsia"/>
        </w:rPr>
        <w:t>？巨蛋舉辦演唱會應該是正常的，問題是部分人士認為「不適用於體育館」的建築技術規則</w:t>
      </w:r>
      <w:r>
        <w:t>127</w:t>
      </w:r>
      <w:r>
        <w:rPr>
          <w:rFonts w:hint="eastAsia"/>
        </w:rPr>
        <w:t>條質疑大巨蛋的安全問題？全世界的體育場館幾乎都不可能單純靠體育運動賽事的收入來支撐日常的花費。因為巨蛋體育場館可以容納甚多人潮，故大多數的巨蛋體育館都會兼供演唱會、集會等使用，以提高收入。但據悉，一般巨蛋體育館很少會向下挖，而且主球場不大可能會挖到地下10.5公尺</w:t>
      </w:r>
    </w:p>
  </w:footnote>
  <w:footnote w:id="28">
    <w:p w:rsidR="004A3D65" w:rsidRPr="00372CB3" w:rsidRDefault="004A3D65" w:rsidP="008657CE">
      <w:pPr>
        <w:pStyle w:val="afe"/>
        <w:spacing w:line="200" w:lineRule="exact"/>
      </w:pPr>
      <w:r>
        <w:rPr>
          <w:rStyle w:val="aff0"/>
        </w:rPr>
        <w:footnoteRef/>
      </w:r>
      <w:r>
        <w:t xml:space="preserve"> </w:t>
      </w:r>
      <w:r>
        <w:rPr>
          <w:rFonts w:hint="eastAsia"/>
        </w:rPr>
        <w:t>都審5</w:t>
      </w:r>
      <w:r>
        <w:t>38</w:t>
      </w:r>
      <w:r>
        <w:rPr>
          <w:rFonts w:hint="eastAsia"/>
        </w:rPr>
        <w:t>次會議決議，要求遠雄公司簽切結書，其體育館、影城、商場、辦公、旅館，在營運前加強室內及戶外避難引導措施，包括本次審議所提室內管理避難對策（七項）應納入（如下列），且針對節點提出避難演練，強化管理機制，其室內避難管理對策：1</w:t>
      </w:r>
      <w:r>
        <w:t>.</w:t>
      </w:r>
      <w:r>
        <w:rPr>
          <w:rFonts w:hint="eastAsia"/>
        </w:rPr>
        <w:t>避難存在節點在所難免，後續將以管理及引導進行應變及處理。2</w:t>
      </w:r>
      <w:r>
        <w:t>.</w:t>
      </w:r>
      <w:r>
        <w:rPr>
          <w:rFonts w:hint="eastAsia"/>
        </w:rPr>
        <w:t>模擬軟體可找出各類活動時間與節點的關係，妥善將模擬數據與避難管理相結合。3</w:t>
      </w:r>
      <w:r>
        <w:t>.</w:t>
      </w:r>
      <w:r>
        <w:rPr>
          <w:rFonts w:hint="eastAsia"/>
        </w:rPr>
        <w:t>依模擬情境，落實分區避難。4</w:t>
      </w:r>
      <w:r>
        <w:t>.</w:t>
      </w:r>
      <w:r>
        <w:rPr>
          <w:rFonts w:hint="eastAsia"/>
        </w:rPr>
        <w:t>活動開始前避難宣導。5</w:t>
      </w:r>
      <w:r>
        <w:t>.</w:t>
      </w:r>
      <w:r>
        <w:rPr>
          <w:rFonts w:hint="eastAsia"/>
        </w:rPr>
        <w:t>出口、避難路徑明確標示。6</w:t>
      </w:r>
      <w:r>
        <w:t>.</w:t>
      </w:r>
      <w:r>
        <w:rPr>
          <w:rFonts w:hint="eastAsia"/>
        </w:rPr>
        <w:t>避難引導人員，除引導外還要有安撫訓練。7</w:t>
      </w:r>
      <w:r>
        <w:t>.</w:t>
      </w:r>
      <w:r>
        <w:rPr>
          <w:rFonts w:hint="eastAsia"/>
        </w:rPr>
        <w:t>累積活動資訊，持續改進避難管理。後續並列入使用執照註記。</w:t>
      </w:r>
    </w:p>
  </w:footnote>
  <w:footnote w:id="29">
    <w:p w:rsidR="004A3D65" w:rsidRPr="00236E38" w:rsidRDefault="004A3D65" w:rsidP="008657CE">
      <w:pPr>
        <w:pStyle w:val="afe"/>
        <w:spacing w:line="200" w:lineRule="exact"/>
      </w:pPr>
      <w:r>
        <w:rPr>
          <w:rStyle w:val="aff0"/>
        </w:rPr>
        <w:footnoteRef/>
      </w:r>
      <w:r>
        <w:rPr>
          <w:rFonts w:hint="eastAsia"/>
        </w:rPr>
        <w:t>依據本案（第5次變更設計）建築物防火避難性能設計評定書（評定日期112年5月30日）所載，就體育館之營運管理階段之消防救助、維護管理計畫等有關項目，並且理應遵守，略以：</w:t>
      </w:r>
      <w:r>
        <w:t>…</w:t>
      </w:r>
      <w:r>
        <w:rPr>
          <w:rFonts w:hint="eastAsia"/>
        </w:rPr>
        <w:t>2、消防救助計畫：（1）救助設施、設備：本案基地周圍臨接之道路為西側臨30公尺寬光復南路，南側鄰接40公尺寬之忠孝東路，東側鄰接11公寬忠孝東路553巷，並於松山菸廠及文化園區古蹟保存區之間留設5公尺以上基地內通路，各幢建築物地上2至10層各層外牆均設有供消防救助的緊急進口或替代開口。（2）外部救助空間：本案各棟建築物周圍鄰接11公尺以上道路或4.5公尺以上基地內通路，均可供各種救災車輛停放進行消防搶救，並於各棟建築物之避難層直下層設置防災中心，進行救災指揮。3、維護管理計畫（1）設置防災中心：除於體育館設置主防災中心外，於各用途建築物之避難層直下層分別設置副防災中心，且相互連結可相互支援，日常時作為監控建築物各活動與防災資訊之中樞，緊急時作為防災指揮中心。（2）建立維護管理體制：區分為日常管理體制與緊急管理體制。其中日常管理體制之主要任務為防災設備之檢查與維修，以及建築物內各項活動與防災資訊之監控。緊急管理體制之主要任務則為緊急狀況發生時，在第一時間內進行通報、緊急廣播、消防滅火與避難引導之工作，並協助消防隊進行後續消防救災之作業。4、維護管理方法之重點：（1）自主檢查：包含避難路徑淨空、各防災設備定期檢查與室內裝修管理等。（2）避難引導計畫：因應體育館、商場、餐飲業、電影院、旅館及一般事務所規劃不同垂直避難動線，配合管理體制於緊急時分別進行避難引導。</w:t>
      </w:r>
      <w:r w:rsidRPr="000C51F7">
        <w:rPr>
          <w:rFonts w:hint="eastAsia"/>
        </w:rPr>
        <w:t>（3）</w:t>
      </w:r>
      <w:r>
        <w:rPr>
          <w:rFonts w:hint="eastAsia"/>
        </w:rPr>
        <w:t>避難弱勢者之救助計畫：體育館、商場、文化城、旅館附屬設施地上1層大廳與餐廳、地上2至5層宴會廳、餐廳、會議室、健身休閒等空間如有避難弱者應屬仍有行動能力，至少為身體狀況良好或僅行動稍有不便者，</w:t>
      </w:r>
      <w:r>
        <w:rPr>
          <w:rFonts w:hint="eastAsia"/>
        </w:rPr>
        <w:t>均會有友人相陪，發生火災或其它災害時多數都可藉身邊友人幫助，在商場等引導人員協助下，獲得第一時間救助至各層相對安全區域（梯廳、排煙室）等待消防隊員或其他人員救援。規劃旅客訂房時即會確認是否有避難弱者入住，安排於緊急昇降機附近客房，將名單登記於櫃台管制並通知相關服務人員，緊急時優先將避難弱者推移該層相對安全區域（排煙室或梯廳）等候救援。各棟建築物內部如員工屬避難弱者，應將名單造冊由副防災中心及消防自衛編組列管，緊急時優先將避難弱者推移該層相對安全區等候救援。若有至該區接洽辦事者可由內部員工幫忙推移至相對安全區域。（4）人員訓練：為加強緊急管理體制在緊急狀況時應變能力並落實各管理工作，本案針對各工作規劃災害通報訓練、滅火訓練、防災與避難設備操作訓練、救護訓練、避難誘導訓練與避難弱勢者救助訓練。5、注意事項：（1）本評定書認可通過後，若涉及原建築設計、防火區劃、開放空間、都審、建築結構、消防安全設備之變動，必須辦理變更設計、變更使用或報備者，請起造人另依規定辦理。（2）起造人應將本評定書移交管理單位作為後續管理經營之依據，本評定書所載內容及注意事項應納入相關管理規章(如室內裝修管理規範、防災計畫書等)內，尤其針對附件各冊計畫書第柒章經營理部分應加強落實管理。（3）本案審查依據申請單位所提供之書圖資料內容評定，申請單位於後續作業時，應依相關法令規定，並確實遵守本評定書之規定，尤其應落實報告書之管理經營以及申請免適用條文應採取之對策與措施。本評定書倘有未盡事宜詳歷次會議紀錄決議辦理。（4）避難標示引導設計原則，依各區逃生動線方向及櫃位標線限制下，除逃生動線上設有避難標示，並於轉彎處優先設置或增設避難標示，另依消防法令設置規定辦理。且避難路徑常時保持淨空「不得置放可燃物與障礙物」，日後營運係由管理部門進行嚴格管控，保障該區逃生避難之安全性。（5）本案安全梯設置為常閉式防火門依規定不得上鎖，緊急狀況發生時皆可提供所有人員緊急避難使用，各防火門皆設有開啟後可自動關閉裝置及設置有隱藏式磁簧，日後營運管理請留意持續性多時點查核(例如常閉式的關閉狀況顯示)，防火門可於防災中心中控電腦畫面，監視防火門之開關狀態，若有人員誤入非收費區即可立即發現進行處置。（6）各避難用樓梯皆設有樓層指示燈，樓梯有連通地上層與地下層於樓梯間內通達避難層之樓梯牆壁噴塗顯眼之顏色，以利逃生人員辨別避難層位置。（7）未來營運後將於各樓電梯梯廳內（人員常用的進出動線）設置逃生出口位置說明圖，並標示各座特別安全梯位置。（8）體育館注意事項：地下1層觀眾席未來為出入口管制點應加強緊急應變措施加強疏導人潮避難逃生。</w:t>
      </w:r>
    </w:p>
  </w:footnote>
  <w:footnote w:id="30">
    <w:p w:rsidR="004A3D65" w:rsidRDefault="004A3D65" w:rsidP="008657CE">
      <w:pPr>
        <w:pStyle w:val="afe"/>
        <w:spacing w:line="200" w:lineRule="exact"/>
      </w:pPr>
      <w:r>
        <w:rPr>
          <w:rStyle w:val="aff0"/>
        </w:rPr>
        <w:footnoteRef/>
      </w:r>
      <w:r>
        <w:t xml:space="preserve"> </w:t>
      </w:r>
      <w:r>
        <w:rPr>
          <w:rFonts w:hint="eastAsia"/>
        </w:rPr>
        <w:t>113年3月2日中華職棒中信兄弟與日本職棒讀賣巨人2日在台北大巨蛋進行國際職棒交流賽，湧入逾3.7萬人觀賽，卻發生手扶梯停擺、場內漏水等情形，對此市長蔣萬安於新聞媒體公開說明，大巨蛋是BOT案，遠雄巨蛋公司（下稱遠雄公司）已經在進行售票營運，市府會持續的協助、監督、要求遠雄公司落實事前的準備，接下來也會召集跨局處做總檢討，「一定會嚴格要求，該改善就改善」等語。相關辦理歷程，如下：</w:t>
      </w:r>
    </w:p>
    <w:p w:rsidR="004A3D65" w:rsidRDefault="004A3D65" w:rsidP="008657CE">
      <w:pPr>
        <w:pStyle w:val="afe"/>
        <w:spacing w:line="200" w:lineRule="exact"/>
      </w:pPr>
      <w:r>
        <w:rPr>
          <w:rFonts w:hint="eastAsia"/>
        </w:rPr>
        <w:t>1、「賽前」如何要求主辦單位及遠雄公司，據北市府稱：為利「2024 讀賣巨人軍90週年紀念 台灣試合」賽事順利辦理完成，北市府除要求活動主辦單位應依規定提送人潮管制計畫及交通維持計畫（含防災及緊急應變計畫）供審外，另於113年1月23日及2月29日兩度召開跨局處協調會議。</w:t>
      </w:r>
    </w:p>
    <w:p w:rsidR="004A3D65" w:rsidRDefault="004A3D65" w:rsidP="008657CE">
      <w:pPr>
        <w:pStyle w:val="afe"/>
        <w:spacing w:line="200" w:lineRule="exact"/>
      </w:pPr>
      <w:r>
        <w:rPr>
          <w:rFonts w:hint="eastAsia"/>
        </w:rPr>
        <w:t>2、主辦及遠雄公司「賽前」又如何分工一節北市府稱：有關「2024 讀賣巨人軍90週年紀念 台灣試合」之賽前分工，係由場地管理單位負責場地及器材租借、接駁車安排、停車場規劃、捷運補貼設施等；至於賽事流程、售票規劃執行、動線規劃、商品販售、工讀生管理、駐警及義交聯繫、醫護急救團隊、場地清潔等則由活動主辦單位負責。</w:t>
      </w:r>
    </w:p>
    <w:p w:rsidR="004A3D65" w:rsidRDefault="004A3D65" w:rsidP="008657CE">
      <w:pPr>
        <w:pStyle w:val="afe"/>
        <w:spacing w:line="200" w:lineRule="exact"/>
      </w:pPr>
      <w:r>
        <w:rPr>
          <w:rFonts w:hint="eastAsia"/>
        </w:rPr>
        <w:t>(六)經查113年3月2日於臺北大巨蛋舉行之中信兄弟隊與日本職棒巨人隊國際職棒交流賽事，主辦單位為聯合文創事業有限公司。另，指導單位為中華職業棒球大聯盟，並實際負責：協助處理賽務事宜，配合安排必要工作人員於球場內外進行入場與散場、球隊與工作人員及貴賓車輛進出引導作業等事宜，據本院函詢中華職業棒球大聯盟說明：</w:t>
      </w:r>
    </w:p>
    <w:p w:rsidR="004A3D65" w:rsidRDefault="004A3D65" w:rsidP="008657CE">
      <w:pPr>
        <w:pStyle w:val="afe"/>
        <w:spacing w:line="200" w:lineRule="exact"/>
      </w:pPr>
      <w:r>
        <w:rPr>
          <w:rFonts w:hint="eastAsia"/>
        </w:rPr>
        <w:t>1、關於113年3月2日中華職棒中信兄弟與日本職棒讀賣巨人在台北大巨蛋進行國際職棒交流賽，湧入逾3.7萬人觀賽等情請詳述過程中遇到那些巨蛋場地使用與管理問題，據復：</w:t>
      </w:r>
    </w:p>
    <w:p w:rsidR="004A3D65" w:rsidRDefault="004A3D65" w:rsidP="008657CE">
      <w:pPr>
        <w:pStyle w:val="afe"/>
        <w:spacing w:line="200" w:lineRule="exact"/>
      </w:pPr>
      <w:r>
        <w:rPr>
          <w:rFonts w:hint="eastAsia"/>
        </w:rPr>
        <w:t>（1）入場：</w:t>
      </w:r>
    </w:p>
    <w:p w:rsidR="004A3D65" w:rsidRDefault="004A3D65" w:rsidP="008657CE">
      <w:pPr>
        <w:pStyle w:val="afe"/>
        <w:spacing w:line="200" w:lineRule="exact"/>
      </w:pPr>
      <w:r>
        <w:rPr>
          <w:rFonts w:hint="eastAsia"/>
        </w:rPr>
        <w:t>〈1〉現場的路線告示與區域指引過少，導致觀眾容易往人多的地方排隊。</w:t>
      </w:r>
    </w:p>
    <w:p w:rsidR="004A3D65" w:rsidRDefault="004A3D65" w:rsidP="008657CE">
      <w:pPr>
        <w:pStyle w:val="afe"/>
        <w:spacing w:line="200" w:lineRule="exact"/>
      </w:pPr>
      <w:r>
        <w:rPr>
          <w:rFonts w:hint="eastAsia"/>
        </w:rPr>
        <w:t>〈2〉本賽事期間：G3、G4出入口進場觀眾過多，在上手扶梯區域擁擠情形。</w:t>
      </w:r>
    </w:p>
    <w:p w:rsidR="004A3D65" w:rsidRDefault="004A3D65" w:rsidP="008657CE">
      <w:pPr>
        <w:pStyle w:val="afe"/>
        <w:spacing w:line="200" w:lineRule="exact"/>
      </w:pPr>
      <w:r>
        <w:rPr>
          <w:rFonts w:hint="eastAsia"/>
        </w:rPr>
        <w:t>〈3〉手扶梯的乘載量不足以負荷大量的觀眾進場，需多加開逃生梯，並改善逃生梯指示不明確與燈光昏暗的狀況。</w:t>
      </w:r>
    </w:p>
    <w:p w:rsidR="004A3D65" w:rsidRDefault="004A3D65" w:rsidP="008657CE">
      <w:pPr>
        <w:pStyle w:val="afe"/>
        <w:spacing w:line="200" w:lineRule="exact"/>
      </w:pPr>
      <w:r>
        <w:rPr>
          <w:rFonts w:hint="eastAsia"/>
        </w:rPr>
        <w:t>〈4〉建議：L2以上的球迷從1樓層面的Gl，或是兩個只通往3、4、5樓的安全梯進場。</w:t>
      </w:r>
    </w:p>
    <w:p w:rsidR="004A3D65" w:rsidRDefault="004A3D65" w:rsidP="008657CE">
      <w:pPr>
        <w:pStyle w:val="afe"/>
        <w:spacing w:line="200" w:lineRule="exact"/>
      </w:pPr>
      <w:r>
        <w:rPr>
          <w:rFonts w:hint="eastAsia"/>
        </w:rPr>
        <w:t>〈5〉安全梯內的指示（通往樓層）及燈光需再加強。</w:t>
      </w:r>
    </w:p>
    <w:p w:rsidR="004A3D65" w:rsidRDefault="004A3D65" w:rsidP="008657CE">
      <w:pPr>
        <w:pStyle w:val="afe"/>
        <w:spacing w:line="200" w:lineRule="exact"/>
      </w:pPr>
      <w:r>
        <w:rPr>
          <w:rFonts w:hint="eastAsia"/>
        </w:rPr>
        <w:t>（2）散場：秩序大致良好。出口很多，若能標示通往哪個地方（路）較為適宜。</w:t>
      </w:r>
    </w:p>
    <w:p w:rsidR="004A3D65" w:rsidRDefault="004A3D65" w:rsidP="008657CE">
      <w:pPr>
        <w:pStyle w:val="afe"/>
        <w:spacing w:line="200" w:lineRule="exact"/>
      </w:pPr>
      <w:r>
        <w:rPr>
          <w:rFonts w:hint="eastAsia"/>
        </w:rPr>
        <w:t>2、有關大巨蛋場地，據民眾反應那些問題（如手扶梯、安全梯…等），據復：</w:t>
      </w:r>
    </w:p>
    <w:p w:rsidR="004A3D65" w:rsidRDefault="004A3D65" w:rsidP="008657CE">
      <w:pPr>
        <w:pStyle w:val="afe"/>
        <w:spacing w:line="200" w:lineRule="exact"/>
      </w:pPr>
      <w:r>
        <w:rPr>
          <w:rFonts w:hint="eastAsia"/>
        </w:rPr>
        <w:t>（1）反應屋頂漏水問題。</w:t>
      </w:r>
    </w:p>
    <w:p w:rsidR="004A3D65" w:rsidRDefault="004A3D65" w:rsidP="008657CE">
      <w:pPr>
        <w:pStyle w:val="afe"/>
        <w:spacing w:line="200" w:lineRule="exact"/>
      </w:pPr>
      <w:r>
        <w:rPr>
          <w:rFonts w:hint="eastAsia"/>
        </w:rPr>
        <w:t>（2）詢問如何上下樓與動線規畫安排。</w:t>
      </w:r>
    </w:p>
    <w:p w:rsidR="004A3D65" w:rsidRDefault="004A3D65" w:rsidP="008657CE">
      <w:pPr>
        <w:pStyle w:val="afe"/>
        <w:spacing w:line="200" w:lineRule="exact"/>
      </w:pPr>
      <w:r>
        <w:rPr>
          <w:rFonts w:hint="eastAsia"/>
        </w:rPr>
        <w:t>（3）反應飲水機沒有熱水（後續請場方處理）。</w:t>
      </w:r>
    </w:p>
    <w:p w:rsidR="004A3D65" w:rsidRDefault="004A3D65" w:rsidP="008657CE">
      <w:pPr>
        <w:pStyle w:val="afe"/>
        <w:spacing w:line="200" w:lineRule="exact"/>
      </w:pPr>
      <w:r>
        <w:rPr>
          <w:rFonts w:hint="eastAsia"/>
        </w:rPr>
        <w:t>（4）詢問商店、贈品兌換處、捷運補貼機的位置。</w:t>
      </w:r>
    </w:p>
    <w:p w:rsidR="004A3D65" w:rsidRDefault="004A3D65" w:rsidP="008657CE">
      <w:pPr>
        <w:pStyle w:val="afe"/>
        <w:spacing w:line="200" w:lineRule="exact"/>
      </w:pPr>
      <w:r>
        <w:rPr>
          <w:rFonts w:hint="eastAsia"/>
        </w:rPr>
        <w:t>3、有關大巨蛋場地，現場觀察到那些是可能容易發生避難逃生災害之問題，能做為未來改進之參考，據復：加強現場主要指揮單位與人員配置，各逃生門之位置與開啟時機確認，賽前進行必要之演練。</w:t>
      </w:r>
    </w:p>
    <w:p w:rsidR="004A3D65" w:rsidRDefault="004A3D65" w:rsidP="008657CE">
      <w:pPr>
        <w:pStyle w:val="afe"/>
        <w:spacing w:line="200" w:lineRule="exact"/>
      </w:pPr>
      <w:r>
        <w:rPr>
          <w:rFonts w:hint="eastAsia"/>
        </w:rPr>
        <w:t>4、關於提供場地之遠雄公司，對於大巨蛋之避難逃生設施（設備）及安全梯等，有無召開講習會或相關說明會或提供SOP一節，據復：遠雄公司固定於賽前一日舉行消防講習，聯盟由現場雇員參加。當日比賽賽前進行消防引導演練。</w:t>
      </w:r>
    </w:p>
    <w:p w:rsidR="004A3D65" w:rsidRDefault="004A3D65" w:rsidP="008657CE">
      <w:pPr>
        <w:pStyle w:val="afe"/>
        <w:spacing w:line="200" w:lineRule="exact"/>
      </w:pPr>
      <w:r>
        <w:rPr>
          <w:rFonts w:hint="eastAsia"/>
        </w:rPr>
        <w:t>5、以本次為例，主辦單位與遠雄公司於「賽前」，如何分工，據復：主辦單位與遠雄公司分工如函復內容說明。</w:t>
      </w:r>
    </w:p>
    <w:p w:rsidR="004A3D65" w:rsidRDefault="004A3D65" w:rsidP="008657CE">
      <w:pPr>
        <w:pStyle w:val="afe"/>
        <w:spacing w:line="200" w:lineRule="exact"/>
      </w:pPr>
      <w:r>
        <w:rPr>
          <w:rFonts w:hint="eastAsia"/>
        </w:rPr>
        <w:t>6、有關疏散計畫由主辦單位提給市府審查，或是由遠雄公司審查，據復：疏散計晝與審查計畫，應由主辦單位與遠雄巨蛋公司提供。</w:t>
      </w:r>
    </w:p>
    <w:p w:rsidR="004A3D65" w:rsidRDefault="004A3D65" w:rsidP="008657CE">
      <w:pPr>
        <w:pStyle w:val="afe"/>
        <w:spacing w:line="200" w:lineRule="exact"/>
      </w:pPr>
      <w:r>
        <w:rPr>
          <w:rFonts w:hint="eastAsia"/>
        </w:rPr>
        <w:t>7、本次交流賽，賽前是否有逃生演練，以及是否知悉B1有一個災防中心，如果發生緊急事件，如何與遠雄公司配合，據復：</w:t>
      </w:r>
    </w:p>
    <w:p w:rsidR="004A3D65" w:rsidRDefault="004A3D65" w:rsidP="008657CE">
      <w:pPr>
        <w:pStyle w:val="afe"/>
        <w:spacing w:line="200" w:lineRule="exact"/>
      </w:pPr>
      <w:r>
        <w:rPr>
          <w:rFonts w:hint="eastAsia"/>
        </w:rPr>
        <w:t>（1）Bl防災中心今位置於G4門旁遠雄辦公室內。</w:t>
      </w:r>
    </w:p>
    <w:p w:rsidR="004A3D65" w:rsidRDefault="004A3D65" w:rsidP="008657CE">
      <w:pPr>
        <w:pStyle w:val="afe"/>
        <w:spacing w:line="200" w:lineRule="exact"/>
      </w:pPr>
      <w:r>
        <w:rPr>
          <w:rFonts w:hint="eastAsia"/>
        </w:rPr>
        <w:t>（2）緊急事件配合工作人員為避難指引班，配合遠雄場館人員協助疏導與疏散球迷。</w:t>
      </w:r>
    </w:p>
    <w:p w:rsidR="004A3D65" w:rsidRDefault="004A3D65" w:rsidP="008657CE">
      <w:pPr>
        <w:pStyle w:val="afe"/>
        <w:spacing w:line="200" w:lineRule="exact"/>
      </w:pPr>
      <w:r>
        <w:rPr>
          <w:rFonts w:hint="eastAsia"/>
        </w:rPr>
        <w:t>8、對於防止踩踏事件，觀眾超過多少人，主辦單位會有壓力，可能產生安全風險，據復：觀眾愈多安全維護更加重要。加強與改善動線指引，適時開放更多入場閘門，配置必要人員引導與紓解觀眾壅擠區域。</w:t>
      </w:r>
    </w:p>
    <w:p w:rsidR="004A3D65" w:rsidRDefault="004A3D65" w:rsidP="008657CE">
      <w:pPr>
        <w:pStyle w:val="afe"/>
        <w:spacing w:line="200" w:lineRule="exact"/>
      </w:pPr>
      <w:r>
        <w:rPr>
          <w:rFonts w:hint="eastAsia"/>
        </w:rPr>
        <w:t>9、以本次為例，大約有多少行動不便或肢體障礙者觀賽，以及貴聯盟提供那些服務，如發生緊急狀況，貴聯盟知道如何協助避難，以及遠雄公司是否提供相關避難資訊等，據復：兩日比賽身障入場者約80人，陪同者約72人。身障席的位置都規劃在離大門最近的位置，且身障席都有派工作人員協助、引導，若遇到需要疏散狀況·也將立即加派人力協助。</w:t>
      </w:r>
    </w:p>
    <w:p w:rsidR="004A3D65" w:rsidRDefault="004A3D65" w:rsidP="008657CE">
      <w:pPr>
        <w:pStyle w:val="afe"/>
        <w:spacing w:line="200" w:lineRule="exact"/>
      </w:pPr>
      <w:r>
        <w:rPr>
          <w:rFonts w:hint="eastAsia"/>
        </w:rPr>
        <w:t>(七)對於場地設施是否有「講習」、「演練」，以及安全梯之管理不讓使用，但最後仍開起使用？垂直動線僅靠1組手扶梯上下串連，合法不合用負荷過大？對於推擠、公安疑慮，本次交流賽後如何克服一節，詢據該府稱：</w:t>
      </w:r>
    </w:p>
    <w:p w:rsidR="004A3D65" w:rsidRDefault="004A3D65" w:rsidP="008657CE">
      <w:pPr>
        <w:pStyle w:val="afe"/>
        <w:spacing w:line="200" w:lineRule="exact"/>
      </w:pPr>
      <w:r>
        <w:rPr>
          <w:rFonts w:hint="eastAsia"/>
        </w:rPr>
        <w:t>1、基於活動安全考量，遠雄公司及活動主辦單位分別辦理下列工作：</w:t>
      </w:r>
    </w:p>
    <w:p w:rsidR="004A3D65" w:rsidRDefault="004A3D65" w:rsidP="008657CE">
      <w:pPr>
        <w:pStyle w:val="afe"/>
        <w:spacing w:line="200" w:lineRule="exact"/>
      </w:pPr>
      <w:r>
        <w:rPr>
          <w:rFonts w:hint="eastAsia"/>
        </w:rPr>
        <w:t>（1）場地勘查：由遠雄公司向活動主辦單位說明館內各項設施、設備及進出動線。</w:t>
      </w:r>
    </w:p>
    <w:p w:rsidR="004A3D65" w:rsidRDefault="004A3D65" w:rsidP="008657CE">
      <w:pPr>
        <w:pStyle w:val="afe"/>
        <w:spacing w:line="200" w:lineRule="exact"/>
      </w:pPr>
      <w:r>
        <w:rPr>
          <w:rFonts w:hint="eastAsia"/>
        </w:rPr>
        <w:t>（2）進場前1-2天準備階段：由遠雄公司針對活動主辦單位之臨時人力負責人員，採1:15人員比例，提供1小時之場館緊急避難規劃之講習。</w:t>
      </w:r>
    </w:p>
    <w:p w:rsidR="004A3D65" w:rsidRDefault="004A3D65" w:rsidP="008657CE">
      <w:pPr>
        <w:pStyle w:val="afe"/>
        <w:spacing w:line="200" w:lineRule="exact"/>
      </w:pPr>
      <w:r>
        <w:rPr>
          <w:rFonts w:hint="eastAsia"/>
        </w:rPr>
        <w:t>（3）正式進場後：由活動主辦單位針對其安排之臨時人力自行辦理講習及演練。</w:t>
      </w:r>
    </w:p>
    <w:p w:rsidR="004A3D65" w:rsidRDefault="004A3D65" w:rsidP="008657CE">
      <w:pPr>
        <w:pStyle w:val="afe"/>
        <w:spacing w:line="200" w:lineRule="exact"/>
      </w:pPr>
      <w:r>
        <w:rPr>
          <w:rFonts w:hint="eastAsia"/>
        </w:rPr>
        <w:t>2、安全梯原係規劃為散場時之通行動線，惟113年3月2日「2024 讀賣巨人軍90週年紀念 台灣試合」棒球賽期間，手扶梯因負載過量，而啟動安全裝置暫停使用。其後，基於人流紓解需求，遠雄公司緊急開啟周邊之安全梯供民眾使用，並派員於重要節點加強疏導；同時要求主辦單位對外清楚說明改善方案，使當天散場及第二天之進場、散場均順利進行。</w:t>
      </w:r>
    </w:p>
    <w:p w:rsidR="004A3D65" w:rsidRDefault="004A3D65" w:rsidP="008657CE">
      <w:pPr>
        <w:pStyle w:val="afe"/>
        <w:spacing w:line="200" w:lineRule="exact"/>
      </w:pPr>
      <w:r>
        <w:rPr>
          <w:rFonts w:hint="eastAsia"/>
        </w:rPr>
        <w:t>3、大巨蛋垂直動線僅有上、下樓各1部手扶梯，據遠雄公司表示，已符合相關規定；惟考量舉辦大型活動時可能出現短時間大量人流通行需求，該府已轉知該公司納入爾后營運考量。</w:t>
      </w:r>
    </w:p>
    <w:p w:rsidR="004A3D65" w:rsidRDefault="004A3D65" w:rsidP="008657CE">
      <w:pPr>
        <w:pStyle w:val="afe"/>
        <w:spacing w:line="200" w:lineRule="exact"/>
      </w:pPr>
      <w:r>
        <w:rPr>
          <w:rFonts w:hint="eastAsia"/>
        </w:rPr>
        <w:t>4、大巨蛋開發案係屬BOT性質標案，由遠雄公司負責工程興建及後續營運管理，爰有關體育館營運之待改善事項，應由該公司自主辦理。惟針對大巨蛋開始營運後發現之各項缺失部分，該府體育局仍已綜整各界所提寶貴意見，於113年3月8、18、29日及4月11日四度轉知遠雄公司進行檢討、改善，並請該公司確實做好安全維護、環境衛生、人流疏導等相關因應措施，而遠雄公司則於4月3日第1次綜整回復辦理情形，並將接續檢討、改善。</w:t>
      </w:r>
    </w:p>
    <w:p w:rsidR="004A3D65" w:rsidRDefault="004A3D65" w:rsidP="008657CE">
      <w:pPr>
        <w:pStyle w:val="afe"/>
        <w:spacing w:line="200" w:lineRule="exact"/>
      </w:pPr>
      <w:r>
        <w:rPr>
          <w:rFonts w:hint="eastAsia"/>
        </w:rPr>
        <w:t>(八)有關大巨蛋場地之使用與管理，以113年3月2日中華職棒中信兄弟與日本職棒讀賣巨人在大巨蛋舉辦國際職棒交流賽湧入逾3.7萬人為例，據媒體民眾反應諸多問題（如上、下層購物動線混亂、手扶梯故障、安全梯使用管理…等），經查市府、主辦單位、遠雄公司3方於「賽前」之分工，似欠缺講習或提供疏散等相關SOP，對場地熟悉度似有不足，對於使用場地與主辦單位服務人力似欠缺規範，且僅由單場次主辦方以聘用臨時工方式協主引導動線，對於防止踩踏事件似無相關指引一節，本院諮詢專家學者認為：</w:t>
      </w:r>
    </w:p>
    <w:p w:rsidR="004A3D65" w:rsidRDefault="004A3D65" w:rsidP="008657CE">
      <w:pPr>
        <w:pStyle w:val="afe"/>
        <w:spacing w:line="200" w:lineRule="exact"/>
      </w:pPr>
      <w:r>
        <w:rPr>
          <w:rFonts w:hint="eastAsia"/>
        </w:rPr>
        <w:t>1、手扶梯故障為單一獨立事件，造成上下樓層阻塞，已及時開放逃生梯供樓層間連通使用，但現場導引人員仍不熟練，造成混亂，但無安全疑慮。</w:t>
      </w:r>
    </w:p>
    <w:p w:rsidR="004A3D65" w:rsidRDefault="004A3D65" w:rsidP="008657CE">
      <w:pPr>
        <w:pStyle w:val="afe"/>
        <w:spacing w:line="200" w:lineRule="exact"/>
      </w:pPr>
      <w:r>
        <w:rPr>
          <w:rFonts w:hint="eastAsia"/>
        </w:rPr>
        <w:t>2、逐步累積經驗後，巨蛋公司將建立SOP，於開場前檢核設備測試，主辦單位加強服務人員宣導、演練。</w:t>
      </w:r>
    </w:p>
    <w:p w:rsidR="004A3D65" w:rsidRDefault="004A3D65" w:rsidP="008657CE">
      <w:pPr>
        <w:pStyle w:val="afe"/>
        <w:spacing w:line="200" w:lineRule="exact"/>
      </w:pPr>
      <w:r>
        <w:rPr>
          <w:rFonts w:hint="eastAsia"/>
        </w:rPr>
        <w:t>3、疏散計畫基本方案（公版）係由巨蛋公司提供給主辦單位，主辦單位再依需求進行編修送審，現場依疏散計畫進行管理人員配置引導。巨蛋公司每場活動均有派駐主管人員在場協助。</w:t>
      </w:r>
    </w:p>
    <w:p w:rsidR="004A3D65" w:rsidRDefault="004A3D65" w:rsidP="008657CE">
      <w:pPr>
        <w:pStyle w:val="afe"/>
        <w:spacing w:line="200" w:lineRule="exact"/>
      </w:pPr>
      <w:r>
        <w:rPr>
          <w:rFonts w:hint="eastAsia"/>
        </w:rPr>
        <w:t>4、此係關於營運問題之人流引導及管理服務問題，建議辦理國際賽事時，遠雄公司應事前對於上、下層購物動線混亂有所事前規劃引導。而對於手扶梯故障、安全梯使用管理…等問題應事前檢查、維修並建立管理制度；要求活動主辦機關設有人流引導、管理人力並事前訓練、講習及提供相關工具與設施，以及「辦理活動安全衛生計畫」。</w:t>
      </w:r>
    </w:p>
    <w:p w:rsidR="004A3D65" w:rsidRDefault="004A3D65" w:rsidP="008657CE">
      <w:pPr>
        <w:pStyle w:val="afe"/>
        <w:spacing w:line="200" w:lineRule="exact"/>
      </w:pPr>
      <w:r>
        <w:rPr>
          <w:rFonts w:hint="eastAsia"/>
        </w:rPr>
        <w:t>5、辦理國際賽事之主辦團體應該提供「活動辦理計畫書」，供遠雄公司審查通過後再報備給北市府；其中內容應包括人流疏散計畫、硬體檢查通過(表格化)、服務人員訓練(含引導人員)、消防計畫及安全計畫等，供遠雄公司審查後再報備給北市府，並且據以實施。</w:t>
      </w:r>
    </w:p>
    <w:p w:rsidR="004A3D65" w:rsidRDefault="004A3D65" w:rsidP="008657CE">
      <w:pPr>
        <w:pStyle w:val="afe"/>
        <w:spacing w:line="200" w:lineRule="exact"/>
      </w:pPr>
      <w:r>
        <w:rPr>
          <w:rFonts w:hint="eastAsia"/>
        </w:rPr>
        <w:t>6、建議遠雄公司應制定使用規範，要求使用場地主辦單位，對於服務人力及聘用臨時工應該事前加以訓練，甚至演練辦理活動時之人流引導動線，規劃防止踩踏事件之預防措施(軟體及硬體)，請求市府支援警消人員申請機制等相關指引等；建立相關SOP。</w:t>
      </w:r>
    </w:p>
    <w:p w:rsidR="004A3D65" w:rsidRPr="00CB11AB" w:rsidRDefault="004A3D65" w:rsidP="008657CE">
      <w:pPr>
        <w:pStyle w:val="afe"/>
        <w:spacing w:line="200" w:lineRule="exact"/>
      </w:pPr>
      <w:r>
        <w:rPr>
          <w:rFonts w:hint="eastAsia"/>
        </w:rPr>
        <w:t>7、建議遠雄公司應事前對於國際賽事之人流，事前以電腦模擬找出人流容易可能發生推擠地點，增加引導措施及人力，還有疏導路線。並設置數位化設備，使能偵測人流動態情況，並以電子看板引導人流有效以「科技化」方式疏散人流而提供安全、舒適之通道安全軟硬體設施。並報備於北市府審查通過據以實施。</w:t>
      </w:r>
    </w:p>
  </w:footnote>
  <w:footnote w:id="31">
    <w:p w:rsidR="004A3D65" w:rsidRPr="00A60D01" w:rsidRDefault="004A3D65" w:rsidP="008657CE">
      <w:pPr>
        <w:pStyle w:val="afe"/>
        <w:spacing w:line="200" w:lineRule="exact"/>
      </w:pPr>
      <w:r>
        <w:rPr>
          <w:rStyle w:val="aff0"/>
        </w:rPr>
        <w:footnoteRef/>
      </w:r>
      <w:r>
        <w:t xml:space="preserve"> </w:t>
      </w:r>
      <w:r>
        <w:rPr>
          <w:rFonts w:hint="eastAsia"/>
        </w:rPr>
        <w:t>1、手扶梯故障為單一獨立事件，造成上下樓層阻塞，已及時開放逃生梯供樓層間連通使用，但現場導引人員仍不熟練，造成混亂，但無安全疑慮。2、逐步累積經驗後，巨蛋公司將建立SOP，於開場前檢核設備測試，主辦單位加強服務人員宣導、演練。3、疏散計畫基本方案（公版）係由巨蛋公司提供給主辦單位，主辦單位再依需求進行編修送審，現場依疏散計畫進行管理人員配置引導。巨蛋公司每場活動均有派駐主管人員在場協助。4、此係關於營運問題之人流引導及管理服務問題，建議辦理國際賽事時，遠雄公司應事前對於上、下層購物動線混亂有所事前規劃引導。而對於手扶梯故障、安全梯使用管理…等問題應事前檢查、維修並建立管理制度；要求活動主辦機關設有人流引導、管理人力並事前訓練、講習及提供相關工具與設施，以及「辦理活動安全衛生計畫」。5、辦理國際賽事之主辦團體應該提供「活動辦理計畫書」，供遠雄公司審查通過後再報備給北市府；其中內容應包括人流疏散計畫、硬體檢查通過(表格化)、服務人員訓練(含引導人員)、消防計畫及安全計畫等，供遠雄公司審查後再報備給北市府，並且據以實施。6、建議遠雄公司應制定使用規範，要求使用場地主辦單位，對於服務人力及聘用臨時工應該事前加以訓練，甚至演練辦理活動時之人流引導動線，規劃防止踩踏事件之預防措施(軟體及硬體)，請求市府支援警消人員申請機制等相關指引等；建立相關SOP。7、建議遠雄公司應事前對於國際賽事之人流，事前以電腦模擬找出人流容易可能發生推擠地點，增加引導措施及人力，還有疏導路線。並設置數位化設備，使能偵測人流動態情況，並以電子看板引導人流有效以「科技化」方式疏散人流而提供安全、舒適之通道安全軟硬體設施。報備市府審查通過據以實施。</w:t>
      </w:r>
    </w:p>
  </w:footnote>
  <w:footnote w:id="32">
    <w:p w:rsidR="004A3D65" w:rsidRPr="002E32B0" w:rsidRDefault="004A3D65" w:rsidP="008657CE">
      <w:pPr>
        <w:pStyle w:val="afe"/>
        <w:spacing w:line="200" w:lineRule="exact"/>
      </w:pPr>
      <w:r>
        <w:rPr>
          <w:rStyle w:val="aff0"/>
        </w:rPr>
        <w:footnoteRef/>
      </w:r>
      <w:r>
        <w:t xml:space="preserve"> </w:t>
      </w:r>
      <w:r>
        <w:rPr>
          <w:rFonts w:hint="eastAsia"/>
        </w:rPr>
        <w:t>相關單位如何配合一節，本院諮詢專家學者認為：專家A：疏散計畫由主辦單位提供給遠雄公司，一旦發生緊急事件據以施行。但主辦單位為臨時性活動，也有可能因為對於大巨蛋之周邊商場、逃生動線、消防設備等設施無全面了解，若疏散計畫全由主辦單位規劃，可能力有未逮，竟遠雄公司是大巨蛋建築物的所有權人及消防管理人，對於逃生避難動線當然會比活動主辦單位更為了解。逃生避難等之硬體設施、設備也都是由遠雄公司負責建置及維護管理。所以疏散計畫由主辦單位提給遠雄公司外，建議遠雄公司也要建立災害事故逃生避難疏散組織，針對不同類型的活動如演唱會、宗教活動等加以類型化分類，收集各種租借大巨蛋之活動性質及參加人數、可能災害事故之逃生方式等；建立科技化、數位化之逃生疏散輔助系統，包括如何救援(醫療、消防、附近交通管制、警力等)，呈報給市府審查及相關主管機關，以利災害發生時啟動施散計畫。專家A：而北市府基於是遠雄公司的大巨蛋BOT案之公私合夥單位及公權力主管機關；對於發生緊急事件之逃生疏散等協助民眾避難措施，也有協助與督導、支援之責任。專家B：本案公安標準北市府先從嚴後從寬，態度反覆、外界質疑聲浪不斷至引發民眾疑慮。本人認為公安無絕對安全的標準但有程度之不同，硬體設施既已完成，相關之安全疑慮應經由高強度之使用管理維護安全並檢討適時改善，將結果公布逐漸化解大眾疑慮。專家B：大巨蛋場地之使用與管理應由遠雄公司依評定認可通過之性能設計計畫書中之營運管理計畫內容落實相關營運管理機制，並要求活動主辦單位配合辦理。</w:t>
      </w:r>
    </w:p>
  </w:footnote>
  <w:footnote w:id="33">
    <w:p w:rsidR="004A3D65" w:rsidRPr="002E32B0" w:rsidRDefault="004A3D65" w:rsidP="008657CE">
      <w:pPr>
        <w:pStyle w:val="afe"/>
        <w:spacing w:line="200" w:lineRule="exact"/>
      </w:pPr>
      <w:r>
        <w:rPr>
          <w:rStyle w:val="aff0"/>
        </w:rPr>
        <w:footnoteRef/>
      </w:r>
      <w:r>
        <w:t xml:space="preserve"> </w:t>
      </w:r>
      <w:r w:rsidRPr="002E32B0">
        <w:rPr>
          <w:rFonts w:hint="eastAsia"/>
        </w:rPr>
        <w:t>對於「防災及緊急應變計畫」本院諮詢專家學者認為：1、專家A：除「消防防護計畫」為消防法第十三條所明定外，其他計畫尚無法定審查機制。消防防護計畫書遠雄公司於112年10月31日函送消防局，經消防局於112年11月27日北市消大二字第11230048060號函備查。112年11月3日已提送投資執行計畫書所列相關資料給市府體育局，雖無明訂審議機制，體育局亦分送各局處提供意見，112年12月28日體育局來文，113年1月25日依意見修正再提送。2、專家B：大巨蛋開發案係屬BOT性質標案，廠商得標後，除負責工程之興建施工外，尚須全權負責後續許可年限期間之營運事宜，而上述「營運事宜」理應含括開發案之防災及緊急應變計畫。因上述計畫係因應營運需求所為，自應由廠商自行研訂；而若開發案之興建營運契約及其相關文件中並無市政府應續行「審議」之相關約定，本人認為，或難謂有欠妥之處。3、專家C：依北市大型群聚活動安全管理自治條例申請辦理時，應確實檢討「防災及緊急應變計畫」，始得通過個案或通案之使用申請。4、專家C：「防災及緊急應變計畫」應由公正、客觀之第三單位審查。</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6867DB"/>
    <w:multiLevelType w:val="hybridMultilevel"/>
    <w:tmpl w:val="FF2835F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40E010C"/>
    <w:multiLevelType w:val="multilevel"/>
    <w:tmpl w:val="671AC82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49F5671"/>
    <w:multiLevelType w:val="hybridMultilevel"/>
    <w:tmpl w:val="DFC299D2"/>
    <w:lvl w:ilvl="0" w:tplc="7696F790">
      <w:start w:val="1"/>
      <w:numFmt w:val="bullet"/>
      <w:lvlText w:val=""/>
      <w:lvlJc w:val="left"/>
      <w:pPr>
        <w:tabs>
          <w:tab w:val="num" w:pos="720"/>
        </w:tabs>
        <w:ind w:left="720" w:hanging="360"/>
      </w:pPr>
      <w:rPr>
        <w:rFonts w:ascii="Wingdings 3" w:hAnsi="Wingdings 3" w:hint="default"/>
      </w:rPr>
    </w:lvl>
    <w:lvl w:ilvl="1" w:tplc="D64819FA" w:tentative="1">
      <w:start w:val="1"/>
      <w:numFmt w:val="bullet"/>
      <w:lvlText w:val=""/>
      <w:lvlJc w:val="left"/>
      <w:pPr>
        <w:tabs>
          <w:tab w:val="num" w:pos="1440"/>
        </w:tabs>
        <w:ind w:left="1440" w:hanging="360"/>
      </w:pPr>
      <w:rPr>
        <w:rFonts w:ascii="Wingdings 3" w:hAnsi="Wingdings 3" w:hint="default"/>
      </w:rPr>
    </w:lvl>
    <w:lvl w:ilvl="2" w:tplc="FD2AE4BE" w:tentative="1">
      <w:start w:val="1"/>
      <w:numFmt w:val="bullet"/>
      <w:lvlText w:val=""/>
      <w:lvlJc w:val="left"/>
      <w:pPr>
        <w:tabs>
          <w:tab w:val="num" w:pos="2160"/>
        </w:tabs>
        <w:ind w:left="2160" w:hanging="360"/>
      </w:pPr>
      <w:rPr>
        <w:rFonts w:ascii="Wingdings 3" w:hAnsi="Wingdings 3" w:hint="default"/>
      </w:rPr>
    </w:lvl>
    <w:lvl w:ilvl="3" w:tplc="00BA4B16" w:tentative="1">
      <w:start w:val="1"/>
      <w:numFmt w:val="bullet"/>
      <w:lvlText w:val=""/>
      <w:lvlJc w:val="left"/>
      <w:pPr>
        <w:tabs>
          <w:tab w:val="num" w:pos="2880"/>
        </w:tabs>
        <w:ind w:left="2880" w:hanging="360"/>
      </w:pPr>
      <w:rPr>
        <w:rFonts w:ascii="Wingdings 3" w:hAnsi="Wingdings 3" w:hint="default"/>
      </w:rPr>
    </w:lvl>
    <w:lvl w:ilvl="4" w:tplc="1452CC60" w:tentative="1">
      <w:start w:val="1"/>
      <w:numFmt w:val="bullet"/>
      <w:lvlText w:val=""/>
      <w:lvlJc w:val="left"/>
      <w:pPr>
        <w:tabs>
          <w:tab w:val="num" w:pos="3600"/>
        </w:tabs>
        <w:ind w:left="3600" w:hanging="360"/>
      </w:pPr>
      <w:rPr>
        <w:rFonts w:ascii="Wingdings 3" w:hAnsi="Wingdings 3" w:hint="default"/>
      </w:rPr>
    </w:lvl>
    <w:lvl w:ilvl="5" w:tplc="0774291E" w:tentative="1">
      <w:start w:val="1"/>
      <w:numFmt w:val="bullet"/>
      <w:lvlText w:val=""/>
      <w:lvlJc w:val="left"/>
      <w:pPr>
        <w:tabs>
          <w:tab w:val="num" w:pos="4320"/>
        </w:tabs>
        <w:ind w:left="4320" w:hanging="360"/>
      </w:pPr>
      <w:rPr>
        <w:rFonts w:ascii="Wingdings 3" w:hAnsi="Wingdings 3" w:hint="default"/>
      </w:rPr>
    </w:lvl>
    <w:lvl w:ilvl="6" w:tplc="C220DC82" w:tentative="1">
      <w:start w:val="1"/>
      <w:numFmt w:val="bullet"/>
      <w:lvlText w:val=""/>
      <w:lvlJc w:val="left"/>
      <w:pPr>
        <w:tabs>
          <w:tab w:val="num" w:pos="5040"/>
        </w:tabs>
        <w:ind w:left="5040" w:hanging="360"/>
      </w:pPr>
      <w:rPr>
        <w:rFonts w:ascii="Wingdings 3" w:hAnsi="Wingdings 3" w:hint="default"/>
      </w:rPr>
    </w:lvl>
    <w:lvl w:ilvl="7" w:tplc="2B26D6E0" w:tentative="1">
      <w:start w:val="1"/>
      <w:numFmt w:val="bullet"/>
      <w:lvlText w:val=""/>
      <w:lvlJc w:val="left"/>
      <w:pPr>
        <w:tabs>
          <w:tab w:val="num" w:pos="5760"/>
        </w:tabs>
        <w:ind w:left="5760" w:hanging="360"/>
      </w:pPr>
      <w:rPr>
        <w:rFonts w:ascii="Wingdings 3" w:hAnsi="Wingdings 3" w:hint="default"/>
      </w:rPr>
    </w:lvl>
    <w:lvl w:ilvl="8" w:tplc="07940D68" w:tentative="1">
      <w:start w:val="1"/>
      <w:numFmt w:val="bullet"/>
      <w:lvlText w:val=""/>
      <w:lvlJc w:val="left"/>
      <w:pPr>
        <w:tabs>
          <w:tab w:val="num" w:pos="6480"/>
        </w:tabs>
        <w:ind w:left="6480" w:hanging="360"/>
      </w:pPr>
      <w:rPr>
        <w:rFonts w:ascii="Wingdings 3" w:hAnsi="Wingdings 3" w:hint="default"/>
      </w:rPr>
    </w:lvl>
  </w:abstractNum>
  <w:abstractNum w:abstractNumId="4"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29F1998"/>
    <w:multiLevelType w:val="hybridMultilevel"/>
    <w:tmpl w:val="E72290DC"/>
    <w:lvl w:ilvl="0" w:tplc="26481B34">
      <w:start w:val="1"/>
      <w:numFmt w:val="decimal"/>
      <w:lvlText w:val="%1."/>
      <w:lvlJc w:val="left"/>
      <w:pPr>
        <w:ind w:left="360" w:hanging="360"/>
      </w:pPr>
      <w:rPr>
        <w:rFonts w:hint="default"/>
        <w:b w:val="0"/>
        <w:sz w:val="28"/>
        <w:u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4"/>
  </w:num>
  <w:num w:numId="2">
    <w:abstractNumId w:val="1"/>
  </w:num>
  <w:num w:numId="3">
    <w:abstractNumId w:val="4"/>
    <w:lvlOverride w:ilvl="0">
      <w:startOverride w:val="1"/>
    </w:lvlOverride>
  </w:num>
  <w:num w:numId="4">
    <w:abstractNumId w:val="8"/>
  </w:num>
  <w:num w:numId="5">
    <w:abstractNumId w:val="5"/>
  </w:num>
  <w:num w:numId="6">
    <w:abstractNumId w:val="9"/>
  </w:num>
  <w:num w:numId="7">
    <w:abstractNumId w:val="2"/>
  </w:num>
  <w:num w:numId="8">
    <w:abstractNumId w:val="10"/>
  </w:num>
  <w:num w:numId="9">
    <w:abstractNumId w:val="7"/>
  </w:num>
  <w:num w:numId="10">
    <w:abstractNumId w:val="4"/>
  </w:num>
  <w:num w:numId="11">
    <w:abstractNumId w:val="4"/>
  </w:num>
  <w:num w:numId="12">
    <w:abstractNumId w:val="2"/>
  </w:num>
  <w:num w:numId="13">
    <w:abstractNumId w:val="6"/>
  </w:num>
  <w:num w:numId="14">
    <w:abstractNumId w:val="0"/>
  </w:num>
  <w:num w:numId="15">
    <w:abstractNumId w:val="3"/>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numRestart w:val="eachSect"/>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1394"/>
    <w:rsid w:val="0000475D"/>
    <w:rsid w:val="000063B1"/>
    <w:rsid w:val="00006891"/>
    <w:rsid w:val="00006961"/>
    <w:rsid w:val="0000697F"/>
    <w:rsid w:val="000102BA"/>
    <w:rsid w:val="000112BF"/>
    <w:rsid w:val="00011744"/>
    <w:rsid w:val="00012233"/>
    <w:rsid w:val="00014133"/>
    <w:rsid w:val="00015644"/>
    <w:rsid w:val="00016DD9"/>
    <w:rsid w:val="00016EC9"/>
    <w:rsid w:val="00017318"/>
    <w:rsid w:val="00021D84"/>
    <w:rsid w:val="000236D6"/>
    <w:rsid w:val="000246F7"/>
    <w:rsid w:val="000258DF"/>
    <w:rsid w:val="00027265"/>
    <w:rsid w:val="000274EA"/>
    <w:rsid w:val="0003000F"/>
    <w:rsid w:val="00030440"/>
    <w:rsid w:val="0003057B"/>
    <w:rsid w:val="0003114D"/>
    <w:rsid w:val="00031488"/>
    <w:rsid w:val="00031DEC"/>
    <w:rsid w:val="00032EBC"/>
    <w:rsid w:val="00033E76"/>
    <w:rsid w:val="00034DB6"/>
    <w:rsid w:val="00034F2A"/>
    <w:rsid w:val="0003545B"/>
    <w:rsid w:val="00036D76"/>
    <w:rsid w:val="00037AE7"/>
    <w:rsid w:val="00040B6B"/>
    <w:rsid w:val="00044D72"/>
    <w:rsid w:val="00045BE3"/>
    <w:rsid w:val="00045C86"/>
    <w:rsid w:val="00047181"/>
    <w:rsid w:val="000532DB"/>
    <w:rsid w:val="00054D63"/>
    <w:rsid w:val="00057F32"/>
    <w:rsid w:val="00062A25"/>
    <w:rsid w:val="000632BC"/>
    <w:rsid w:val="000673DD"/>
    <w:rsid w:val="00067B23"/>
    <w:rsid w:val="00071B41"/>
    <w:rsid w:val="00073CB5"/>
    <w:rsid w:val="0007425C"/>
    <w:rsid w:val="00077553"/>
    <w:rsid w:val="000775F8"/>
    <w:rsid w:val="00080644"/>
    <w:rsid w:val="00081D02"/>
    <w:rsid w:val="00084521"/>
    <w:rsid w:val="000851A2"/>
    <w:rsid w:val="00085664"/>
    <w:rsid w:val="0008571F"/>
    <w:rsid w:val="00086DD2"/>
    <w:rsid w:val="00091835"/>
    <w:rsid w:val="000930BD"/>
    <w:rsid w:val="0009352E"/>
    <w:rsid w:val="00093DCF"/>
    <w:rsid w:val="00093F0E"/>
    <w:rsid w:val="00094256"/>
    <w:rsid w:val="00094347"/>
    <w:rsid w:val="000963C1"/>
    <w:rsid w:val="00096B96"/>
    <w:rsid w:val="000A0E4D"/>
    <w:rsid w:val="000A1A46"/>
    <w:rsid w:val="000A26CF"/>
    <w:rsid w:val="000A2F3F"/>
    <w:rsid w:val="000A3533"/>
    <w:rsid w:val="000A440D"/>
    <w:rsid w:val="000A4CFB"/>
    <w:rsid w:val="000A5F9C"/>
    <w:rsid w:val="000A7404"/>
    <w:rsid w:val="000B01D0"/>
    <w:rsid w:val="000B0B4A"/>
    <w:rsid w:val="000B15F3"/>
    <w:rsid w:val="000B238D"/>
    <w:rsid w:val="000B279A"/>
    <w:rsid w:val="000B3F6B"/>
    <w:rsid w:val="000B411E"/>
    <w:rsid w:val="000B42CB"/>
    <w:rsid w:val="000B4E8C"/>
    <w:rsid w:val="000B61D2"/>
    <w:rsid w:val="000B652F"/>
    <w:rsid w:val="000B6FE1"/>
    <w:rsid w:val="000B70A7"/>
    <w:rsid w:val="000B73DD"/>
    <w:rsid w:val="000B74B0"/>
    <w:rsid w:val="000C0914"/>
    <w:rsid w:val="000C1AA2"/>
    <w:rsid w:val="000C228F"/>
    <w:rsid w:val="000C495F"/>
    <w:rsid w:val="000C51F7"/>
    <w:rsid w:val="000C5A9F"/>
    <w:rsid w:val="000C65F6"/>
    <w:rsid w:val="000C7528"/>
    <w:rsid w:val="000C76C5"/>
    <w:rsid w:val="000C779D"/>
    <w:rsid w:val="000D055F"/>
    <w:rsid w:val="000D05DC"/>
    <w:rsid w:val="000D6E04"/>
    <w:rsid w:val="000D7487"/>
    <w:rsid w:val="000E07DF"/>
    <w:rsid w:val="000E46CC"/>
    <w:rsid w:val="000E6431"/>
    <w:rsid w:val="000E7DDB"/>
    <w:rsid w:val="000E7FEE"/>
    <w:rsid w:val="000F02B3"/>
    <w:rsid w:val="000F21A5"/>
    <w:rsid w:val="000F4272"/>
    <w:rsid w:val="000F503C"/>
    <w:rsid w:val="000F5561"/>
    <w:rsid w:val="000F698F"/>
    <w:rsid w:val="000F69D8"/>
    <w:rsid w:val="001003A6"/>
    <w:rsid w:val="00100AC2"/>
    <w:rsid w:val="00101398"/>
    <w:rsid w:val="00102949"/>
    <w:rsid w:val="00102B9F"/>
    <w:rsid w:val="00103857"/>
    <w:rsid w:val="00105B8B"/>
    <w:rsid w:val="00111E9F"/>
    <w:rsid w:val="00112637"/>
    <w:rsid w:val="00112ABC"/>
    <w:rsid w:val="0011597B"/>
    <w:rsid w:val="00115C94"/>
    <w:rsid w:val="001163E8"/>
    <w:rsid w:val="0012001E"/>
    <w:rsid w:val="00122DA6"/>
    <w:rsid w:val="0012445C"/>
    <w:rsid w:val="001251B7"/>
    <w:rsid w:val="00126115"/>
    <w:rsid w:val="0012679E"/>
    <w:rsid w:val="00126A55"/>
    <w:rsid w:val="00130F5D"/>
    <w:rsid w:val="00133DD7"/>
    <w:rsid w:val="00133F08"/>
    <w:rsid w:val="001345E6"/>
    <w:rsid w:val="001378B0"/>
    <w:rsid w:val="0014163E"/>
    <w:rsid w:val="00142479"/>
    <w:rsid w:val="00142E00"/>
    <w:rsid w:val="00144403"/>
    <w:rsid w:val="001444B9"/>
    <w:rsid w:val="00144949"/>
    <w:rsid w:val="00144D83"/>
    <w:rsid w:val="00146C91"/>
    <w:rsid w:val="00147E7B"/>
    <w:rsid w:val="0015098A"/>
    <w:rsid w:val="00152793"/>
    <w:rsid w:val="00153B7E"/>
    <w:rsid w:val="00153C93"/>
    <w:rsid w:val="001545A9"/>
    <w:rsid w:val="001545FB"/>
    <w:rsid w:val="00155BB3"/>
    <w:rsid w:val="001601AF"/>
    <w:rsid w:val="001604A4"/>
    <w:rsid w:val="001605B5"/>
    <w:rsid w:val="00162CA7"/>
    <w:rsid w:val="00163741"/>
    <w:rsid w:val="001637C7"/>
    <w:rsid w:val="0016480E"/>
    <w:rsid w:val="00165397"/>
    <w:rsid w:val="0016581E"/>
    <w:rsid w:val="00165C6B"/>
    <w:rsid w:val="00167CB0"/>
    <w:rsid w:val="00167D80"/>
    <w:rsid w:val="00173282"/>
    <w:rsid w:val="00174297"/>
    <w:rsid w:val="00175EE1"/>
    <w:rsid w:val="00176C07"/>
    <w:rsid w:val="0017750D"/>
    <w:rsid w:val="001775D8"/>
    <w:rsid w:val="00180E06"/>
    <w:rsid w:val="00181117"/>
    <w:rsid w:val="001817B3"/>
    <w:rsid w:val="001826AB"/>
    <w:rsid w:val="00183014"/>
    <w:rsid w:val="00183871"/>
    <w:rsid w:val="001845AF"/>
    <w:rsid w:val="0018472E"/>
    <w:rsid w:val="00185389"/>
    <w:rsid w:val="0018551D"/>
    <w:rsid w:val="00185C0B"/>
    <w:rsid w:val="001871EB"/>
    <w:rsid w:val="0018769C"/>
    <w:rsid w:val="00187936"/>
    <w:rsid w:val="001922EE"/>
    <w:rsid w:val="00192CCE"/>
    <w:rsid w:val="00193926"/>
    <w:rsid w:val="00195087"/>
    <w:rsid w:val="001959C2"/>
    <w:rsid w:val="00196940"/>
    <w:rsid w:val="001A06C2"/>
    <w:rsid w:val="001A0C77"/>
    <w:rsid w:val="001A22FF"/>
    <w:rsid w:val="001A25BE"/>
    <w:rsid w:val="001A3EBC"/>
    <w:rsid w:val="001A51E3"/>
    <w:rsid w:val="001A53A5"/>
    <w:rsid w:val="001A7968"/>
    <w:rsid w:val="001B0629"/>
    <w:rsid w:val="001B2E98"/>
    <w:rsid w:val="001B2F1E"/>
    <w:rsid w:val="001B3483"/>
    <w:rsid w:val="001B3C1E"/>
    <w:rsid w:val="001B4494"/>
    <w:rsid w:val="001B5D90"/>
    <w:rsid w:val="001C0D8B"/>
    <w:rsid w:val="001C0DA8"/>
    <w:rsid w:val="001C4048"/>
    <w:rsid w:val="001C6753"/>
    <w:rsid w:val="001C7565"/>
    <w:rsid w:val="001D07D4"/>
    <w:rsid w:val="001D1209"/>
    <w:rsid w:val="001D1BCF"/>
    <w:rsid w:val="001D1E29"/>
    <w:rsid w:val="001D3C6B"/>
    <w:rsid w:val="001D4AD7"/>
    <w:rsid w:val="001D54F4"/>
    <w:rsid w:val="001D6307"/>
    <w:rsid w:val="001D73B2"/>
    <w:rsid w:val="001E0D8A"/>
    <w:rsid w:val="001E0F36"/>
    <w:rsid w:val="001E2E79"/>
    <w:rsid w:val="001E3391"/>
    <w:rsid w:val="001E4392"/>
    <w:rsid w:val="001E4834"/>
    <w:rsid w:val="001E601D"/>
    <w:rsid w:val="001E67BA"/>
    <w:rsid w:val="001E74C2"/>
    <w:rsid w:val="001E78B8"/>
    <w:rsid w:val="001E7F9C"/>
    <w:rsid w:val="001F06D7"/>
    <w:rsid w:val="001F0873"/>
    <w:rsid w:val="001F29FB"/>
    <w:rsid w:val="001F4F82"/>
    <w:rsid w:val="001F5A48"/>
    <w:rsid w:val="001F6260"/>
    <w:rsid w:val="001F7761"/>
    <w:rsid w:val="001F7889"/>
    <w:rsid w:val="00200007"/>
    <w:rsid w:val="00200AF3"/>
    <w:rsid w:val="00201A6E"/>
    <w:rsid w:val="0020238C"/>
    <w:rsid w:val="002030A5"/>
    <w:rsid w:val="00203131"/>
    <w:rsid w:val="0020744E"/>
    <w:rsid w:val="00207847"/>
    <w:rsid w:val="00210FE2"/>
    <w:rsid w:val="00211129"/>
    <w:rsid w:val="002111F6"/>
    <w:rsid w:val="00212E88"/>
    <w:rsid w:val="002135E6"/>
    <w:rsid w:val="00213C9C"/>
    <w:rsid w:val="00214491"/>
    <w:rsid w:val="002156A0"/>
    <w:rsid w:val="00215B27"/>
    <w:rsid w:val="00217A9A"/>
    <w:rsid w:val="0022009E"/>
    <w:rsid w:val="00222CEC"/>
    <w:rsid w:val="00223241"/>
    <w:rsid w:val="0022425C"/>
    <w:rsid w:val="002246DE"/>
    <w:rsid w:val="002260D7"/>
    <w:rsid w:val="0022654D"/>
    <w:rsid w:val="00227A19"/>
    <w:rsid w:val="00227FCF"/>
    <w:rsid w:val="00232646"/>
    <w:rsid w:val="00233946"/>
    <w:rsid w:val="00233F94"/>
    <w:rsid w:val="002357A2"/>
    <w:rsid w:val="00236ECB"/>
    <w:rsid w:val="002371CF"/>
    <w:rsid w:val="00240723"/>
    <w:rsid w:val="00241DFF"/>
    <w:rsid w:val="0024296D"/>
    <w:rsid w:val="0024320F"/>
    <w:rsid w:val="00244467"/>
    <w:rsid w:val="00245F58"/>
    <w:rsid w:val="00250541"/>
    <w:rsid w:val="002516B4"/>
    <w:rsid w:val="00252BC4"/>
    <w:rsid w:val="00254014"/>
    <w:rsid w:val="00254A84"/>
    <w:rsid w:val="00254B39"/>
    <w:rsid w:val="00257667"/>
    <w:rsid w:val="0025781F"/>
    <w:rsid w:val="00261406"/>
    <w:rsid w:val="002637C3"/>
    <w:rsid w:val="0026504D"/>
    <w:rsid w:val="002670DF"/>
    <w:rsid w:val="0026736D"/>
    <w:rsid w:val="002677AD"/>
    <w:rsid w:val="00270309"/>
    <w:rsid w:val="00270525"/>
    <w:rsid w:val="002710ED"/>
    <w:rsid w:val="00271C09"/>
    <w:rsid w:val="00271D5A"/>
    <w:rsid w:val="00272BDB"/>
    <w:rsid w:val="00273A2F"/>
    <w:rsid w:val="002752FF"/>
    <w:rsid w:val="002770FE"/>
    <w:rsid w:val="0027741F"/>
    <w:rsid w:val="00277CFC"/>
    <w:rsid w:val="00280986"/>
    <w:rsid w:val="00281ECE"/>
    <w:rsid w:val="0028309C"/>
    <w:rsid w:val="002831C7"/>
    <w:rsid w:val="002840C6"/>
    <w:rsid w:val="00284A4B"/>
    <w:rsid w:val="00284C6B"/>
    <w:rsid w:val="00285434"/>
    <w:rsid w:val="00285CFB"/>
    <w:rsid w:val="00286BCA"/>
    <w:rsid w:val="0029003A"/>
    <w:rsid w:val="00292402"/>
    <w:rsid w:val="002947A5"/>
    <w:rsid w:val="00295174"/>
    <w:rsid w:val="00296172"/>
    <w:rsid w:val="0029680E"/>
    <w:rsid w:val="00296B92"/>
    <w:rsid w:val="002A0537"/>
    <w:rsid w:val="002A0935"/>
    <w:rsid w:val="002A2C22"/>
    <w:rsid w:val="002A434B"/>
    <w:rsid w:val="002A4A2D"/>
    <w:rsid w:val="002B02EB"/>
    <w:rsid w:val="002B6F01"/>
    <w:rsid w:val="002C0602"/>
    <w:rsid w:val="002C11C4"/>
    <w:rsid w:val="002C150B"/>
    <w:rsid w:val="002C2376"/>
    <w:rsid w:val="002C4798"/>
    <w:rsid w:val="002C486D"/>
    <w:rsid w:val="002C6CA6"/>
    <w:rsid w:val="002C706A"/>
    <w:rsid w:val="002C7745"/>
    <w:rsid w:val="002D06B9"/>
    <w:rsid w:val="002D295A"/>
    <w:rsid w:val="002D2DCF"/>
    <w:rsid w:val="002D4395"/>
    <w:rsid w:val="002D4C3C"/>
    <w:rsid w:val="002D5BDC"/>
    <w:rsid w:val="002D5C16"/>
    <w:rsid w:val="002D614F"/>
    <w:rsid w:val="002D6C72"/>
    <w:rsid w:val="002D7486"/>
    <w:rsid w:val="002D752A"/>
    <w:rsid w:val="002E1146"/>
    <w:rsid w:val="002E2DC8"/>
    <w:rsid w:val="002E3299"/>
    <w:rsid w:val="002E4F8B"/>
    <w:rsid w:val="002E5911"/>
    <w:rsid w:val="002E712D"/>
    <w:rsid w:val="002E7328"/>
    <w:rsid w:val="002F2476"/>
    <w:rsid w:val="002F3DFF"/>
    <w:rsid w:val="002F48DE"/>
    <w:rsid w:val="002F5E05"/>
    <w:rsid w:val="002F68FB"/>
    <w:rsid w:val="002F7353"/>
    <w:rsid w:val="002F7580"/>
    <w:rsid w:val="002F7C46"/>
    <w:rsid w:val="002F7DDC"/>
    <w:rsid w:val="00300581"/>
    <w:rsid w:val="00301433"/>
    <w:rsid w:val="003030F0"/>
    <w:rsid w:val="00303C44"/>
    <w:rsid w:val="00307068"/>
    <w:rsid w:val="00307A76"/>
    <w:rsid w:val="00310320"/>
    <w:rsid w:val="00310B3F"/>
    <w:rsid w:val="0031219F"/>
    <w:rsid w:val="003146B6"/>
    <w:rsid w:val="00315934"/>
    <w:rsid w:val="00315A16"/>
    <w:rsid w:val="0031681B"/>
    <w:rsid w:val="00317053"/>
    <w:rsid w:val="0031772F"/>
    <w:rsid w:val="00317ECC"/>
    <w:rsid w:val="0032109C"/>
    <w:rsid w:val="003221A9"/>
    <w:rsid w:val="00322B45"/>
    <w:rsid w:val="00323434"/>
    <w:rsid w:val="00323809"/>
    <w:rsid w:val="00323D41"/>
    <w:rsid w:val="00324664"/>
    <w:rsid w:val="00325414"/>
    <w:rsid w:val="00325581"/>
    <w:rsid w:val="00325E62"/>
    <w:rsid w:val="00326347"/>
    <w:rsid w:val="00327E7E"/>
    <w:rsid w:val="003302F1"/>
    <w:rsid w:val="00330490"/>
    <w:rsid w:val="00331283"/>
    <w:rsid w:val="00331E84"/>
    <w:rsid w:val="003324CF"/>
    <w:rsid w:val="0033251D"/>
    <w:rsid w:val="0033265F"/>
    <w:rsid w:val="003337AB"/>
    <w:rsid w:val="00334516"/>
    <w:rsid w:val="00334ABC"/>
    <w:rsid w:val="003350ED"/>
    <w:rsid w:val="00335849"/>
    <w:rsid w:val="00335A84"/>
    <w:rsid w:val="003366CB"/>
    <w:rsid w:val="00336FEC"/>
    <w:rsid w:val="00337DAA"/>
    <w:rsid w:val="00340642"/>
    <w:rsid w:val="00340D7B"/>
    <w:rsid w:val="0034119C"/>
    <w:rsid w:val="003413F2"/>
    <w:rsid w:val="00341595"/>
    <w:rsid w:val="00341C51"/>
    <w:rsid w:val="00341E25"/>
    <w:rsid w:val="003429D2"/>
    <w:rsid w:val="00343974"/>
    <w:rsid w:val="003445BA"/>
    <w:rsid w:val="0034470E"/>
    <w:rsid w:val="003456C2"/>
    <w:rsid w:val="00347589"/>
    <w:rsid w:val="00352DB0"/>
    <w:rsid w:val="00352EE1"/>
    <w:rsid w:val="00354F19"/>
    <w:rsid w:val="00356275"/>
    <w:rsid w:val="00361063"/>
    <w:rsid w:val="00361F6B"/>
    <w:rsid w:val="003647A2"/>
    <w:rsid w:val="003664DF"/>
    <w:rsid w:val="003665EB"/>
    <w:rsid w:val="003675C3"/>
    <w:rsid w:val="003701B9"/>
    <w:rsid w:val="003708BD"/>
    <w:rsid w:val="0037094A"/>
    <w:rsid w:val="00370AFC"/>
    <w:rsid w:val="00371510"/>
    <w:rsid w:val="00371ED3"/>
    <w:rsid w:val="00372FFC"/>
    <w:rsid w:val="003733F4"/>
    <w:rsid w:val="00373497"/>
    <w:rsid w:val="0037728A"/>
    <w:rsid w:val="0037765C"/>
    <w:rsid w:val="003805F3"/>
    <w:rsid w:val="0038094A"/>
    <w:rsid w:val="00380B7D"/>
    <w:rsid w:val="00380E8A"/>
    <w:rsid w:val="00381A99"/>
    <w:rsid w:val="003829C2"/>
    <w:rsid w:val="00382B86"/>
    <w:rsid w:val="00382FC7"/>
    <w:rsid w:val="003830B2"/>
    <w:rsid w:val="00383D3C"/>
    <w:rsid w:val="00384724"/>
    <w:rsid w:val="00385B89"/>
    <w:rsid w:val="00386484"/>
    <w:rsid w:val="00386932"/>
    <w:rsid w:val="003871CA"/>
    <w:rsid w:val="0039033A"/>
    <w:rsid w:val="003906F7"/>
    <w:rsid w:val="00390ECC"/>
    <w:rsid w:val="00391072"/>
    <w:rsid w:val="0039128C"/>
    <w:rsid w:val="003919B7"/>
    <w:rsid w:val="00391D57"/>
    <w:rsid w:val="00392292"/>
    <w:rsid w:val="0039251F"/>
    <w:rsid w:val="00392B3F"/>
    <w:rsid w:val="00394678"/>
    <w:rsid w:val="00394C3A"/>
    <w:rsid w:val="00394F45"/>
    <w:rsid w:val="003A0B2C"/>
    <w:rsid w:val="003A15EF"/>
    <w:rsid w:val="003A5296"/>
    <w:rsid w:val="003A5927"/>
    <w:rsid w:val="003A5BD1"/>
    <w:rsid w:val="003A72A5"/>
    <w:rsid w:val="003B1017"/>
    <w:rsid w:val="003B34B0"/>
    <w:rsid w:val="003B3A0C"/>
    <w:rsid w:val="003B3C07"/>
    <w:rsid w:val="003B6081"/>
    <w:rsid w:val="003B61A2"/>
    <w:rsid w:val="003B6775"/>
    <w:rsid w:val="003B78C4"/>
    <w:rsid w:val="003C0B3F"/>
    <w:rsid w:val="003C15F2"/>
    <w:rsid w:val="003C2807"/>
    <w:rsid w:val="003C30E2"/>
    <w:rsid w:val="003C3372"/>
    <w:rsid w:val="003C3550"/>
    <w:rsid w:val="003C3BCB"/>
    <w:rsid w:val="003C4483"/>
    <w:rsid w:val="003C4F7D"/>
    <w:rsid w:val="003C4FAE"/>
    <w:rsid w:val="003C57B4"/>
    <w:rsid w:val="003C5B22"/>
    <w:rsid w:val="003C5CCA"/>
    <w:rsid w:val="003C5DC0"/>
    <w:rsid w:val="003C5FE2"/>
    <w:rsid w:val="003C64C0"/>
    <w:rsid w:val="003C6D20"/>
    <w:rsid w:val="003D05FB"/>
    <w:rsid w:val="003D0B49"/>
    <w:rsid w:val="003D1B16"/>
    <w:rsid w:val="003D2AB2"/>
    <w:rsid w:val="003D3C06"/>
    <w:rsid w:val="003D45BF"/>
    <w:rsid w:val="003D508A"/>
    <w:rsid w:val="003D52B4"/>
    <w:rsid w:val="003D537F"/>
    <w:rsid w:val="003D6473"/>
    <w:rsid w:val="003D7B75"/>
    <w:rsid w:val="003D7C21"/>
    <w:rsid w:val="003D7F81"/>
    <w:rsid w:val="003E0208"/>
    <w:rsid w:val="003E2A77"/>
    <w:rsid w:val="003E3A37"/>
    <w:rsid w:val="003E4B57"/>
    <w:rsid w:val="003E5756"/>
    <w:rsid w:val="003F01CD"/>
    <w:rsid w:val="003F03D7"/>
    <w:rsid w:val="003F0AD9"/>
    <w:rsid w:val="003F27E1"/>
    <w:rsid w:val="003F30AD"/>
    <w:rsid w:val="003F346A"/>
    <w:rsid w:val="003F3B85"/>
    <w:rsid w:val="003F437A"/>
    <w:rsid w:val="003F5C2B"/>
    <w:rsid w:val="003F6020"/>
    <w:rsid w:val="003F655D"/>
    <w:rsid w:val="003F695F"/>
    <w:rsid w:val="003F6F28"/>
    <w:rsid w:val="003F7223"/>
    <w:rsid w:val="00402240"/>
    <w:rsid w:val="004023E9"/>
    <w:rsid w:val="004038BB"/>
    <w:rsid w:val="00403A02"/>
    <w:rsid w:val="0040454A"/>
    <w:rsid w:val="00404DE3"/>
    <w:rsid w:val="00406F7F"/>
    <w:rsid w:val="00407F72"/>
    <w:rsid w:val="0041039D"/>
    <w:rsid w:val="00411360"/>
    <w:rsid w:val="00413015"/>
    <w:rsid w:val="00413E7A"/>
    <w:rsid w:val="00413F83"/>
    <w:rsid w:val="0041490C"/>
    <w:rsid w:val="00415749"/>
    <w:rsid w:val="00416191"/>
    <w:rsid w:val="00416721"/>
    <w:rsid w:val="00417726"/>
    <w:rsid w:val="004212B5"/>
    <w:rsid w:val="00421EF0"/>
    <w:rsid w:val="004224FA"/>
    <w:rsid w:val="00423D07"/>
    <w:rsid w:val="00424524"/>
    <w:rsid w:val="00424D66"/>
    <w:rsid w:val="004253F4"/>
    <w:rsid w:val="00425E0A"/>
    <w:rsid w:val="00427936"/>
    <w:rsid w:val="00430C22"/>
    <w:rsid w:val="00430EBB"/>
    <w:rsid w:val="00431679"/>
    <w:rsid w:val="00432A30"/>
    <w:rsid w:val="00433C54"/>
    <w:rsid w:val="00434E5B"/>
    <w:rsid w:val="00437BFF"/>
    <w:rsid w:val="00440312"/>
    <w:rsid w:val="004419C0"/>
    <w:rsid w:val="00441FDF"/>
    <w:rsid w:val="00442817"/>
    <w:rsid w:val="00442FE7"/>
    <w:rsid w:val="0044346F"/>
    <w:rsid w:val="00443568"/>
    <w:rsid w:val="00444031"/>
    <w:rsid w:val="004443A0"/>
    <w:rsid w:val="00444A69"/>
    <w:rsid w:val="00446705"/>
    <w:rsid w:val="00446769"/>
    <w:rsid w:val="004472A8"/>
    <w:rsid w:val="00447909"/>
    <w:rsid w:val="0045034D"/>
    <w:rsid w:val="00453FF6"/>
    <w:rsid w:val="00460B5B"/>
    <w:rsid w:val="00460B97"/>
    <w:rsid w:val="004611CC"/>
    <w:rsid w:val="00461EE5"/>
    <w:rsid w:val="00461F91"/>
    <w:rsid w:val="004625E5"/>
    <w:rsid w:val="004628C6"/>
    <w:rsid w:val="00462C92"/>
    <w:rsid w:val="00464730"/>
    <w:rsid w:val="0046520A"/>
    <w:rsid w:val="00466976"/>
    <w:rsid w:val="004672AB"/>
    <w:rsid w:val="004700A1"/>
    <w:rsid w:val="004700B9"/>
    <w:rsid w:val="00470BED"/>
    <w:rsid w:val="004714FE"/>
    <w:rsid w:val="00471C94"/>
    <w:rsid w:val="00476791"/>
    <w:rsid w:val="00476A0F"/>
    <w:rsid w:val="00477BAA"/>
    <w:rsid w:val="00477D05"/>
    <w:rsid w:val="00480333"/>
    <w:rsid w:val="004808E9"/>
    <w:rsid w:val="004813F7"/>
    <w:rsid w:val="00481F19"/>
    <w:rsid w:val="00483275"/>
    <w:rsid w:val="004833E5"/>
    <w:rsid w:val="00483B5B"/>
    <w:rsid w:val="00485597"/>
    <w:rsid w:val="00485D47"/>
    <w:rsid w:val="00487CF4"/>
    <w:rsid w:val="00490FA4"/>
    <w:rsid w:val="00491135"/>
    <w:rsid w:val="004918AB"/>
    <w:rsid w:val="0049344C"/>
    <w:rsid w:val="00495053"/>
    <w:rsid w:val="004956A1"/>
    <w:rsid w:val="00495A79"/>
    <w:rsid w:val="004963C1"/>
    <w:rsid w:val="004A1B6E"/>
    <w:rsid w:val="004A1F59"/>
    <w:rsid w:val="004A201B"/>
    <w:rsid w:val="004A29BE"/>
    <w:rsid w:val="004A3225"/>
    <w:rsid w:val="004A33EE"/>
    <w:rsid w:val="004A3AA8"/>
    <w:rsid w:val="004A3B9E"/>
    <w:rsid w:val="004A3BBE"/>
    <w:rsid w:val="004A3D65"/>
    <w:rsid w:val="004A3E8A"/>
    <w:rsid w:val="004A3FAD"/>
    <w:rsid w:val="004A4DF8"/>
    <w:rsid w:val="004A5DEA"/>
    <w:rsid w:val="004A6700"/>
    <w:rsid w:val="004A674E"/>
    <w:rsid w:val="004B0202"/>
    <w:rsid w:val="004B13C7"/>
    <w:rsid w:val="004B438A"/>
    <w:rsid w:val="004B4A00"/>
    <w:rsid w:val="004B6A0B"/>
    <w:rsid w:val="004B778F"/>
    <w:rsid w:val="004B7C8D"/>
    <w:rsid w:val="004C04B5"/>
    <w:rsid w:val="004C0609"/>
    <w:rsid w:val="004C25F6"/>
    <w:rsid w:val="004C264F"/>
    <w:rsid w:val="004C47D7"/>
    <w:rsid w:val="004C5543"/>
    <w:rsid w:val="004D084B"/>
    <w:rsid w:val="004D141F"/>
    <w:rsid w:val="004D2742"/>
    <w:rsid w:val="004D32AE"/>
    <w:rsid w:val="004D361A"/>
    <w:rsid w:val="004D36A8"/>
    <w:rsid w:val="004D48AA"/>
    <w:rsid w:val="004D6310"/>
    <w:rsid w:val="004D6DF8"/>
    <w:rsid w:val="004E0062"/>
    <w:rsid w:val="004E05A1"/>
    <w:rsid w:val="004E183A"/>
    <w:rsid w:val="004E2D73"/>
    <w:rsid w:val="004E331B"/>
    <w:rsid w:val="004E354F"/>
    <w:rsid w:val="004E42F6"/>
    <w:rsid w:val="004E5C29"/>
    <w:rsid w:val="004E6230"/>
    <w:rsid w:val="004E6349"/>
    <w:rsid w:val="004E66EC"/>
    <w:rsid w:val="004E79B9"/>
    <w:rsid w:val="004F051E"/>
    <w:rsid w:val="004F079A"/>
    <w:rsid w:val="004F08C9"/>
    <w:rsid w:val="004F289E"/>
    <w:rsid w:val="004F472A"/>
    <w:rsid w:val="004F5E57"/>
    <w:rsid w:val="004F6710"/>
    <w:rsid w:val="004F6796"/>
    <w:rsid w:val="004F78B7"/>
    <w:rsid w:val="00500097"/>
    <w:rsid w:val="00500C3E"/>
    <w:rsid w:val="00502849"/>
    <w:rsid w:val="00503222"/>
    <w:rsid w:val="00504334"/>
    <w:rsid w:val="0050477B"/>
    <w:rsid w:val="0050498D"/>
    <w:rsid w:val="005049C7"/>
    <w:rsid w:val="005104D7"/>
    <w:rsid w:val="00510B9E"/>
    <w:rsid w:val="00512EF8"/>
    <w:rsid w:val="00513D75"/>
    <w:rsid w:val="00514F41"/>
    <w:rsid w:val="005160AC"/>
    <w:rsid w:val="00517D7D"/>
    <w:rsid w:val="005216EB"/>
    <w:rsid w:val="00523699"/>
    <w:rsid w:val="0052379E"/>
    <w:rsid w:val="00523B24"/>
    <w:rsid w:val="00523B7C"/>
    <w:rsid w:val="00525033"/>
    <w:rsid w:val="00526CB6"/>
    <w:rsid w:val="00527E84"/>
    <w:rsid w:val="005306B8"/>
    <w:rsid w:val="00532C0F"/>
    <w:rsid w:val="0053368B"/>
    <w:rsid w:val="00533DB7"/>
    <w:rsid w:val="0053401D"/>
    <w:rsid w:val="00535B98"/>
    <w:rsid w:val="00536BC2"/>
    <w:rsid w:val="00536C87"/>
    <w:rsid w:val="00537A04"/>
    <w:rsid w:val="005402B7"/>
    <w:rsid w:val="00540906"/>
    <w:rsid w:val="005425E1"/>
    <w:rsid w:val="005427C5"/>
    <w:rsid w:val="00542CF6"/>
    <w:rsid w:val="00545586"/>
    <w:rsid w:val="00545BF9"/>
    <w:rsid w:val="00545C66"/>
    <w:rsid w:val="005472F3"/>
    <w:rsid w:val="0054782B"/>
    <w:rsid w:val="005530B0"/>
    <w:rsid w:val="00553C03"/>
    <w:rsid w:val="00553EFE"/>
    <w:rsid w:val="005541B5"/>
    <w:rsid w:val="005558FF"/>
    <w:rsid w:val="0055615F"/>
    <w:rsid w:val="00557904"/>
    <w:rsid w:val="0056004D"/>
    <w:rsid w:val="00560A96"/>
    <w:rsid w:val="0056287D"/>
    <w:rsid w:val="00563692"/>
    <w:rsid w:val="005642C5"/>
    <w:rsid w:val="00564A2B"/>
    <w:rsid w:val="00571679"/>
    <w:rsid w:val="00571AA1"/>
    <w:rsid w:val="005751F8"/>
    <w:rsid w:val="00577AE6"/>
    <w:rsid w:val="00577C94"/>
    <w:rsid w:val="00582823"/>
    <w:rsid w:val="005844E7"/>
    <w:rsid w:val="005849C9"/>
    <w:rsid w:val="00585201"/>
    <w:rsid w:val="00585239"/>
    <w:rsid w:val="00585848"/>
    <w:rsid w:val="005862F8"/>
    <w:rsid w:val="00586D32"/>
    <w:rsid w:val="00586DA8"/>
    <w:rsid w:val="005908B8"/>
    <w:rsid w:val="0059512E"/>
    <w:rsid w:val="005962CC"/>
    <w:rsid w:val="00596934"/>
    <w:rsid w:val="005A0595"/>
    <w:rsid w:val="005A05A2"/>
    <w:rsid w:val="005A11D0"/>
    <w:rsid w:val="005A34DD"/>
    <w:rsid w:val="005A3E06"/>
    <w:rsid w:val="005A43C8"/>
    <w:rsid w:val="005A6DD2"/>
    <w:rsid w:val="005A702F"/>
    <w:rsid w:val="005A770C"/>
    <w:rsid w:val="005B1FA1"/>
    <w:rsid w:val="005B2111"/>
    <w:rsid w:val="005B24BE"/>
    <w:rsid w:val="005B44CB"/>
    <w:rsid w:val="005B5BFA"/>
    <w:rsid w:val="005B5DC2"/>
    <w:rsid w:val="005B628E"/>
    <w:rsid w:val="005B62B6"/>
    <w:rsid w:val="005B73C5"/>
    <w:rsid w:val="005C080D"/>
    <w:rsid w:val="005C0F47"/>
    <w:rsid w:val="005C1EB8"/>
    <w:rsid w:val="005C3523"/>
    <w:rsid w:val="005C385D"/>
    <w:rsid w:val="005C404B"/>
    <w:rsid w:val="005C61FD"/>
    <w:rsid w:val="005C6530"/>
    <w:rsid w:val="005C684E"/>
    <w:rsid w:val="005C7BEC"/>
    <w:rsid w:val="005D05B3"/>
    <w:rsid w:val="005D2BB6"/>
    <w:rsid w:val="005D31D7"/>
    <w:rsid w:val="005D3B20"/>
    <w:rsid w:val="005D57A5"/>
    <w:rsid w:val="005D6863"/>
    <w:rsid w:val="005D7F83"/>
    <w:rsid w:val="005E3106"/>
    <w:rsid w:val="005E41F9"/>
    <w:rsid w:val="005E4759"/>
    <w:rsid w:val="005E5A3F"/>
    <w:rsid w:val="005E5C68"/>
    <w:rsid w:val="005E65C0"/>
    <w:rsid w:val="005E68E5"/>
    <w:rsid w:val="005F0390"/>
    <w:rsid w:val="005F2ADC"/>
    <w:rsid w:val="005F33A6"/>
    <w:rsid w:val="005F4ED5"/>
    <w:rsid w:val="005F529E"/>
    <w:rsid w:val="006005B7"/>
    <w:rsid w:val="00601E2A"/>
    <w:rsid w:val="00605019"/>
    <w:rsid w:val="00605554"/>
    <w:rsid w:val="00606AE6"/>
    <w:rsid w:val="00606E80"/>
    <w:rsid w:val="006072CD"/>
    <w:rsid w:val="00612023"/>
    <w:rsid w:val="006134C1"/>
    <w:rsid w:val="00613C54"/>
    <w:rsid w:val="00614190"/>
    <w:rsid w:val="006143F8"/>
    <w:rsid w:val="00614C5E"/>
    <w:rsid w:val="006158EB"/>
    <w:rsid w:val="00615F39"/>
    <w:rsid w:val="006166A6"/>
    <w:rsid w:val="00622A99"/>
    <w:rsid w:val="00622E67"/>
    <w:rsid w:val="0062445A"/>
    <w:rsid w:val="00625AB6"/>
    <w:rsid w:val="00626485"/>
    <w:rsid w:val="006269B4"/>
    <w:rsid w:val="00626B57"/>
    <w:rsid w:val="00626EDC"/>
    <w:rsid w:val="006310B8"/>
    <w:rsid w:val="006319D7"/>
    <w:rsid w:val="006331A4"/>
    <w:rsid w:val="006353CD"/>
    <w:rsid w:val="0063589F"/>
    <w:rsid w:val="00636CF3"/>
    <w:rsid w:val="006376C0"/>
    <w:rsid w:val="00642E6A"/>
    <w:rsid w:val="0064491F"/>
    <w:rsid w:val="00645132"/>
    <w:rsid w:val="006470EC"/>
    <w:rsid w:val="006525D2"/>
    <w:rsid w:val="00653C2F"/>
    <w:rsid w:val="006542D6"/>
    <w:rsid w:val="006556B1"/>
    <w:rsid w:val="0065598E"/>
    <w:rsid w:val="00655AF2"/>
    <w:rsid w:val="00655BC5"/>
    <w:rsid w:val="006568BE"/>
    <w:rsid w:val="00657F35"/>
    <w:rsid w:val="0066025D"/>
    <w:rsid w:val="0066091A"/>
    <w:rsid w:val="00660C56"/>
    <w:rsid w:val="006619AD"/>
    <w:rsid w:val="00662839"/>
    <w:rsid w:val="00663C95"/>
    <w:rsid w:val="006648C9"/>
    <w:rsid w:val="0066505A"/>
    <w:rsid w:val="00665259"/>
    <w:rsid w:val="006657C9"/>
    <w:rsid w:val="00665A7E"/>
    <w:rsid w:val="00666616"/>
    <w:rsid w:val="0066694B"/>
    <w:rsid w:val="00671FA5"/>
    <w:rsid w:val="00672155"/>
    <w:rsid w:val="00674DD8"/>
    <w:rsid w:val="006773EC"/>
    <w:rsid w:val="00677C62"/>
    <w:rsid w:val="00680504"/>
    <w:rsid w:val="00680901"/>
    <w:rsid w:val="00680CF8"/>
    <w:rsid w:val="00681492"/>
    <w:rsid w:val="00681CD9"/>
    <w:rsid w:val="006822CF"/>
    <w:rsid w:val="00682BED"/>
    <w:rsid w:val="006833C9"/>
    <w:rsid w:val="00683E30"/>
    <w:rsid w:val="00684AA1"/>
    <w:rsid w:val="00684C16"/>
    <w:rsid w:val="00685114"/>
    <w:rsid w:val="00687024"/>
    <w:rsid w:val="00687A3D"/>
    <w:rsid w:val="00687C65"/>
    <w:rsid w:val="006901F9"/>
    <w:rsid w:val="006926E2"/>
    <w:rsid w:val="00693109"/>
    <w:rsid w:val="00695295"/>
    <w:rsid w:val="00695E22"/>
    <w:rsid w:val="006965DF"/>
    <w:rsid w:val="006972AF"/>
    <w:rsid w:val="006A1881"/>
    <w:rsid w:val="006A1DD1"/>
    <w:rsid w:val="006A48FF"/>
    <w:rsid w:val="006A50F8"/>
    <w:rsid w:val="006A536C"/>
    <w:rsid w:val="006A567C"/>
    <w:rsid w:val="006A6839"/>
    <w:rsid w:val="006A784E"/>
    <w:rsid w:val="006B075B"/>
    <w:rsid w:val="006B18AA"/>
    <w:rsid w:val="006B1EEF"/>
    <w:rsid w:val="006B7093"/>
    <w:rsid w:val="006B7417"/>
    <w:rsid w:val="006B7D7C"/>
    <w:rsid w:val="006C0A11"/>
    <w:rsid w:val="006C0AED"/>
    <w:rsid w:val="006C0C06"/>
    <w:rsid w:val="006C0D51"/>
    <w:rsid w:val="006C1279"/>
    <w:rsid w:val="006C18CE"/>
    <w:rsid w:val="006C1FBB"/>
    <w:rsid w:val="006C20FD"/>
    <w:rsid w:val="006C2B31"/>
    <w:rsid w:val="006C6B8A"/>
    <w:rsid w:val="006C7920"/>
    <w:rsid w:val="006D0B71"/>
    <w:rsid w:val="006D1339"/>
    <w:rsid w:val="006D264C"/>
    <w:rsid w:val="006D27DE"/>
    <w:rsid w:val="006D3691"/>
    <w:rsid w:val="006D3FAF"/>
    <w:rsid w:val="006D492F"/>
    <w:rsid w:val="006D6ABB"/>
    <w:rsid w:val="006D7451"/>
    <w:rsid w:val="006D784E"/>
    <w:rsid w:val="006E1D36"/>
    <w:rsid w:val="006E1EFE"/>
    <w:rsid w:val="006E2C31"/>
    <w:rsid w:val="006E545E"/>
    <w:rsid w:val="006E5555"/>
    <w:rsid w:val="006E5EF0"/>
    <w:rsid w:val="006E6D53"/>
    <w:rsid w:val="006F007A"/>
    <w:rsid w:val="006F24FA"/>
    <w:rsid w:val="006F3563"/>
    <w:rsid w:val="006F42B9"/>
    <w:rsid w:val="006F443C"/>
    <w:rsid w:val="006F4D07"/>
    <w:rsid w:val="006F5C0C"/>
    <w:rsid w:val="006F6103"/>
    <w:rsid w:val="006F65A3"/>
    <w:rsid w:val="00700C81"/>
    <w:rsid w:val="0070335F"/>
    <w:rsid w:val="0070456A"/>
    <w:rsid w:val="00704E00"/>
    <w:rsid w:val="00704E15"/>
    <w:rsid w:val="0070538C"/>
    <w:rsid w:val="007053B7"/>
    <w:rsid w:val="00706073"/>
    <w:rsid w:val="00706A73"/>
    <w:rsid w:val="00706BEB"/>
    <w:rsid w:val="007071AA"/>
    <w:rsid w:val="00707F58"/>
    <w:rsid w:val="0071077E"/>
    <w:rsid w:val="007127A2"/>
    <w:rsid w:val="007143FA"/>
    <w:rsid w:val="00715196"/>
    <w:rsid w:val="00715DA9"/>
    <w:rsid w:val="00715F1F"/>
    <w:rsid w:val="00716E10"/>
    <w:rsid w:val="00716F18"/>
    <w:rsid w:val="007209E7"/>
    <w:rsid w:val="007229A1"/>
    <w:rsid w:val="00723AA3"/>
    <w:rsid w:val="00723ACC"/>
    <w:rsid w:val="00726182"/>
    <w:rsid w:val="00726F8F"/>
    <w:rsid w:val="00727571"/>
    <w:rsid w:val="00727635"/>
    <w:rsid w:val="00730681"/>
    <w:rsid w:val="00730E8B"/>
    <w:rsid w:val="00731912"/>
    <w:rsid w:val="00732329"/>
    <w:rsid w:val="007337CA"/>
    <w:rsid w:val="00734851"/>
    <w:rsid w:val="00734B76"/>
    <w:rsid w:val="00734CE4"/>
    <w:rsid w:val="00734E1E"/>
    <w:rsid w:val="00735123"/>
    <w:rsid w:val="007373DB"/>
    <w:rsid w:val="00740C10"/>
    <w:rsid w:val="00740D11"/>
    <w:rsid w:val="00741837"/>
    <w:rsid w:val="00742A39"/>
    <w:rsid w:val="00744852"/>
    <w:rsid w:val="007453E6"/>
    <w:rsid w:val="00746093"/>
    <w:rsid w:val="0074754E"/>
    <w:rsid w:val="00750CDE"/>
    <w:rsid w:val="00751ACF"/>
    <w:rsid w:val="00753243"/>
    <w:rsid w:val="00753B62"/>
    <w:rsid w:val="00756612"/>
    <w:rsid w:val="00757797"/>
    <w:rsid w:val="00761444"/>
    <w:rsid w:val="007634E8"/>
    <w:rsid w:val="007646BA"/>
    <w:rsid w:val="00765531"/>
    <w:rsid w:val="00766C87"/>
    <w:rsid w:val="00766FDC"/>
    <w:rsid w:val="007729A7"/>
    <w:rsid w:val="0077309D"/>
    <w:rsid w:val="007739F6"/>
    <w:rsid w:val="007757B6"/>
    <w:rsid w:val="0077690D"/>
    <w:rsid w:val="00776D4A"/>
    <w:rsid w:val="007774EE"/>
    <w:rsid w:val="00777998"/>
    <w:rsid w:val="00781822"/>
    <w:rsid w:val="0078196B"/>
    <w:rsid w:val="007825DD"/>
    <w:rsid w:val="00782D87"/>
    <w:rsid w:val="0078335D"/>
    <w:rsid w:val="007834A4"/>
    <w:rsid w:val="00783F21"/>
    <w:rsid w:val="007840A8"/>
    <w:rsid w:val="00785971"/>
    <w:rsid w:val="00785F57"/>
    <w:rsid w:val="00786B33"/>
    <w:rsid w:val="00787159"/>
    <w:rsid w:val="00787F77"/>
    <w:rsid w:val="0079043A"/>
    <w:rsid w:val="00791668"/>
    <w:rsid w:val="00791AA1"/>
    <w:rsid w:val="00791D2F"/>
    <w:rsid w:val="00793655"/>
    <w:rsid w:val="0079663B"/>
    <w:rsid w:val="00797E8B"/>
    <w:rsid w:val="007A193E"/>
    <w:rsid w:val="007A1F1E"/>
    <w:rsid w:val="007A1FAD"/>
    <w:rsid w:val="007A3793"/>
    <w:rsid w:val="007A5798"/>
    <w:rsid w:val="007A57A2"/>
    <w:rsid w:val="007A62DD"/>
    <w:rsid w:val="007A6D38"/>
    <w:rsid w:val="007A6E71"/>
    <w:rsid w:val="007A73F2"/>
    <w:rsid w:val="007B004D"/>
    <w:rsid w:val="007B0BEE"/>
    <w:rsid w:val="007B2B25"/>
    <w:rsid w:val="007B4269"/>
    <w:rsid w:val="007B4987"/>
    <w:rsid w:val="007B57C2"/>
    <w:rsid w:val="007B72A8"/>
    <w:rsid w:val="007C1BA2"/>
    <w:rsid w:val="007C2B48"/>
    <w:rsid w:val="007C32FF"/>
    <w:rsid w:val="007C4BAD"/>
    <w:rsid w:val="007C4E82"/>
    <w:rsid w:val="007C61B0"/>
    <w:rsid w:val="007C622E"/>
    <w:rsid w:val="007C69E4"/>
    <w:rsid w:val="007C7594"/>
    <w:rsid w:val="007C7CB0"/>
    <w:rsid w:val="007D00A0"/>
    <w:rsid w:val="007D1123"/>
    <w:rsid w:val="007D1207"/>
    <w:rsid w:val="007D20E9"/>
    <w:rsid w:val="007D3DF4"/>
    <w:rsid w:val="007D3F9F"/>
    <w:rsid w:val="007D5AEE"/>
    <w:rsid w:val="007D5D9F"/>
    <w:rsid w:val="007D5E64"/>
    <w:rsid w:val="007D6ED2"/>
    <w:rsid w:val="007D7683"/>
    <w:rsid w:val="007D7755"/>
    <w:rsid w:val="007D7881"/>
    <w:rsid w:val="007D7E3A"/>
    <w:rsid w:val="007E0290"/>
    <w:rsid w:val="007E0E10"/>
    <w:rsid w:val="007E1055"/>
    <w:rsid w:val="007E3CA2"/>
    <w:rsid w:val="007E4768"/>
    <w:rsid w:val="007E4863"/>
    <w:rsid w:val="007E59A1"/>
    <w:rsid w:val="007E5CDA"/>
    <w:rsid w:val="007E64C7"/>
    <w:rsid w:val="007E777B"/>
    <w:rsid w:val="007E7A04"/>
    <w:rsid w:val="007F0A45"/>
    <w:rsid w:val="007F0BD1"/>
    <w:rsid w:val="007F2070"/>
    <w:rsid w:val="007F6E30"/>
    <w:rsid w:val="007F6E83"/>
    <w:rsid w:val="007F72BF"/>
    <w:rsid w:val="00800A35"/>
    <w:rsid w:val="008017B8"/>
    <w:rsid w:val="00801907"/>
    <w:rsid w:val="008022FB"/>
    <w:rsid w:val="00804E1B"/>
    <w:rsid w:val="008050E9"/>
    <w:rsid w:val="008053F5"/>
    <w:rsid w:val="00805EA2"/>
    <w:rsid w:val="008066AA"/>
    <w:rsid w:val="00806CE5"/>
    <w:rsid w:val="00806F20"/>
    <w:rsid w:val="00807AF7"/>
    <w:rsid w:val="00810198"/>
    <w:rsid w:val="008122E8"/>
    <w:rsid w:val="008149DF"/>
    <w:rsid w:val="00815DA8"/>
    <w:rsid w:val="00815F37"/>
    <w:rsid w:val="00817316"/>
    <w:rsid w:val="00817D79"/>
    <w:rsid w:val="00817ED9"/>
    <w:rsid w:val="008204CD"/>
    <w:rsid w:val="008214CA"/>
    <w:rsid w:val="0082194D"/>
    <w:rsid w:val="00822012"/>
    <w:rsid w:val="008221F9"/>
    <w:rsid w:val="00824EC8"/>
    <w:rsid w:val="00825162"/>
    <w:rsid w:val="00825702"/>
    <w:rsid w:val="00826333"/>
    <w:rsid w:val="00826EF5"/>
    <w:rsid w:val="00827413"/>
    <w:rsid w:val="008312D5"/>
    <w:rsid w:val="00831693"/>
    <w:rsid w:val="00835460"/>
    <w:rsid w:val="00837617"/>
    <w:rsid w:val="00837C78"/>
    <w:rsid w:val="00840104"/>
    <w:rsid w:val="00840C1F"/>
    <w:rsid w:val="00841FC5"/>
    <w:rsid w:val="008450D0"/>
    <w:rsid w:val="00845709"/>
    <w:rsid w:val="00847C47"/>
    <w:rsid w:val="00850556"/>
    <w:rsid w:val="0085639D"/>
    <w:rsid w:val="008570C6"/>
    <w:rsid w:val="0085729E"/>
    <w:rsid w:val="008576BD"/>
    <w:rsid w:val="00857954"/>
    <w:rsid w:val="00860463"/>
    <w:rsid w:val="00860905"/>
    <w:rsid w:val="00862611"/>
    <w:rsid w:val="00864818"/>
    <w:rsid w:val="008657CE"/>
    <w:rsid w:val="008666EA"/>
    <w:rsid w:val="00870405"/>
    <w:rsid w:val="00870BC6"/>
    <w:rsid w:val="00871565"/>
    <w:rsid w:val="008733DA"/>
    <w:rsid w:val="00873C40"/>
    <w:rsid w:val="00874193"/>
    <w:rsid w:val="0087567C"/>
    <w:rsid w:val="00877288"/>
    <w:rsid w:val="008772A6"/>
    <w:rsid w:val="00880316"/>
    <w:rsid w:val="00882F55"/>
    <w:rsid w:val="008833A4"/>
    <w:rsid w:val="0088366C"/>
    <w:rsid w:val="008850E4"/>
    <w:rsid w:val="00886AEA"/>
    <w:rsid w:val="00886C76"/>
    <w:rsid w:val="00887938"/>
    <w:rsid w:val="008912D0"/>
    <w:rsid w:val="008939AB"/>
    <w:rsid w:val="00893B34"/>
    <w:rsid w:val="00894F02"/>
    <w:rsid w:val="0089629F"/>
    <w:rsid w:val="00896AF6"/>
    <w:rsid w:val="008974E6"/>
    <w:rsid w:val="00897532"/>
    <w:rsid w:val="00897CDB"/>
    <w:rsid w:val="008A12B3"/>
    <w:rsid w:val="008A12F5"/>
    <w:rsid w:val="008A14E1"/>
    <w:rsid w:val="008A15D6"/>
    <w:rsid w:val="008A29C7"/>
    <w:rsid w:val="008A5E9E"/>
    <w:rsid w:val="008A66CA"/>
    <w:rsid w:val="008A7A34"/>
    <w:rsid w:val="008A7B98"/>
    <w:rsid w:val="008A7CFD"/>
    <w:rsid w:val="008B1587"/>
    <w:rsid w:val="008B1B01"/>
    <w:rsid w:val="008B3BCD"/>
    <w:rsid w:val="008B3E07"/>
    <w:rsid w:val="008B6DF8"/>
    <w:rsid w:val="008C106C"/>
    <w:rsid w:val="008C10F1"/>
    <w:rsid w:val="008C1926"/>
    <w:rsid w:val="008C1E99"/>
    <w:rsid w:val="008C2DE1"/>
    <w:rsid w:val="008C38BC"/>
    <w:rsid w:val="008C3F58"/>
    <w:rsid w:val="008C4A8F"/>
    <w:rsid w:val="008C5125"/>
    <w:rsid w:val="008C70A2"/>
    <w:rsid w:val="008C786C"/>
    <w:rsid w:val="008D222A"/>
    <w:rsid w:val="008D50EC"/>
    <w:rsid w:val="008D7992"/>
    <w:rsid w:val="008E0085"/>
    <w:rsid w:val="008E18DC"/>
    <w:rsid w:val="008E2AA6"/>
    <w:rsid w:val="008E311B"/>
    <w:rsid w:val="008E61BD"/>
    <w:rsid w:val="008F034B"/>
    <w:rsid w:val="008F084F"/>
    <w:rsid w:val="008F35B3"/>
    <w:rsid w:val="008F3A16"/>
    <w:rsid w:val="008F3C7A"/>
    <w:rsid w:val="008F46E7"/>
    <w:rsid w:val="008F4F43"/>
    <w:rsid w:val="008F5F52"/>
    <w:rsid w:val="008F66DC"/>
    <w:rsid w:val="008F6F0B"/>
    <w:rsid w:val="0090197F"/>
    <w:rsid w:val="00902679"/>
    <w:rsid w:val="0090327D"/>
    <w:rsid w:val="00903CCB"/>
    <w:rsid w:val="00905650"/>
    <w:rsid w:val="009079DE"/>
    <w:rsid w:val="00907BA7"/>
    <w:rsid w:val="0091064E"/>
    <w:rsid w:val="00911FC5"/>
    <w:rsid w:val="00913EE0"/>
    <w:rsid w:val="009152E3"/>
    <w:rsid w:val="00917C5A"/>
    <w:rsid w:val="0092247A"/>
    <w:rsid w:val="00923FED"/>
    <w:rsid w:val="009271F6"/>
    <w:rsid w:val="00930667"/>
    <w:rsid w:val="00931953"/>
    <w:rsid w:val="00931A10"/>
    <w:rsid w:val="0093214C"/>
    <w:rsid w:val="00932646"/>
    <w:rsid w:val="00934BA6"/>
    <w:rsid w:val="00935571"/>
    <w:rsid w:val="00935CD1"/>
    <w:rsid w:val="009377F5"/>
    <w:rsid w:val="009419B3"/>
    <w:rsid w:val="009424AA"/>
    <w:rsid w:val="009424D5"/>
    <w:rsid w:val="00943CA6"/>
    <w:rsid w:val="00946788"/>
    <w:rsid w:val="00947967"/>
    <w:rsid w:val="009502A4"/>
    <w:rsid w:val="00950EF8"/>
    <w:rsid w:val="009510D6"/>
    <w:rsid w:val="00951CEC"/>
    <w:rsid w:val="00952BAA"/>
    <w:rsid w:val="00952D25"/>
    <w:rsid w:val="009535CA"/>
    <w:rsid w:val="00955201"/>
    <w:rsid w:val="009561EB"/>
    <w:rsid w:val="00956303"/>
    <w:rsid w:val="00961BFE"/>
    <w:rsid w:val="009627EB"/>
    <w:rsid w:val="00962934"/>
    <w:rsid w:val="00965200"/>
    <w:rsid w:val="009668B3"/>
    <w:rsid w:val="00967AEF"/>
    <w:rsid w:val="00967B07"/>
    <w:rsid w:val="009701BB"/>
    <w:rsid w:val="00970E61"/>
    <w:rsid w:val="00971471"/>
    <w:rsid w:val="00972204"/>
    <w:rsid w:val="00972D1F"/>
    <w:rsid w:val="009735A8"/>
    <w:rsid w:val="00974620"/>
    <w:rsid w:val="00975F2A"/>
    <w:rsid w:val="009771D4"/>
    <w:rsid w:val="009777BE"/>
    <w:rsid w:val="00977D4B"/>
    <w:rsid w:val="009803A4"/>
    <w:rsid w:val="009827E8"/>
    <w:rsid w:val="00982A3D"/>
    <w:rsid w:val="009840D5"/>
    <w:rsid w:val="00984271"/>
    <w:rsid w:val="009843AD"/>
    <w:rsid w:val="00984815"/>
    <w:rsid w:val="009849C2"/>
    <w:rsid w:val="00984D24"/>
    <w:rsid w:val="00984FAF"/>
    <w:rsid w:val="009858EB"/>
    <w:rsid w:val="009874F6"/>
    <w:rsid w:val="00990CF4"/>
    <w:rsid w:val="00991892"/>
    <w:rsid w:val="00991D03"/>
    <w:rsid w:val="009A0901"/>
    <w:rsid w:val="009A0BB8"/>
    <w:rsid w:val="009A12C9"/>
    <w:rsid w:val="009A17F2"/>
    <w:rsid w:val="009A38BE"/>
    <w:rsid w:val="009A3F47"/>
    <w:rsid w:val="009A4B37"/>
    <w:rsid w:val="009A4FEA"/>
    <w:rsid w:val="009A74C0"/>
    <w:rsid w:val="009A7A97"/>
    <w:rsid w:val="009B0046"/>
    <w:rsid w:val="009B1530"/>
    <w:rsid w:val="009B4278"/>
    <w:rsid w:val="009B6C28"/>
    <w:rsid w:val="009B7264"/>
    <w:rsid w:val="009C1440"/>
    <w:rsid w:val="009C2107"/>
    <w:rsid w:val="009C2AFE"/>
    <w:rsid w:val="009C4A99"/>
    <w:rsid w:val="009C4F85"/>
    <w:rsid w:val="009C5D9E"/>
    <w:rsid w:val="009C73F8"/>
    <w:rsid w:val="009D1903"/>
    <w:rsid w:val="009D1AC7"/>
    <w:rsid w:val="009D243B"/>
    <w:rsid w:val="009D2C3E"/>
    <w:rsid w:val="009D2E76"/>
    <w:rsid w:val="009D4DD3"/>
    <w:rsid w:val="009D56D7"/>
    <w:rsid w:val="009E0625"/>
    <w:rsid w:val="009E106F"/>
    <w:rsid w:val="009E1FC4"/>
    <w:rsid w:val="009E2C68"/>
    <w:rsid w:val="009E3034"/>
    <w:rsid w:val="009E376D"/>
    <w:rsid w:val="009E47C3"/>
    <w:rsid w:val="009E549F"/>
    <w:rsid w:val="009E55C0"/>
    <w:rsid w:val="009E65AB"/>
    <w:rsid w:val="009E7701"/>
    <w:rsid w:val="009F0ABD"/>
    <w:rsid w:val="009F28A8"/>
    <w:rsid w:val="009F4389"/>
    <w:rsid w:val="009F473E"/>
    <w:rsid w:val="009F682A"/>
    <w:rsid w:val="00A011E2"/>
    <w:rsid w:val="00A022BE"/>
    <w:rsid w:val="00A060CD"/>
    <w:rsid w:val="00A06C01"/>
    <w:rsid w:val="00A07000"/>
    <w:rsid w:val="00A07B06"/>
    <w:rsid w:val="00A07B4B"/>
    <w:rsid w:val="00A106D0"/>
    <w:rsid w:val="00A107CD"/>
    <w:rsid w:val="00A13424"/>
    <w:rsid w:val="00A140FB"/>
    <w:rsid w:val="00A14125"/>
    <w:rsid w:val="00A15787"/>
    <w:rsid w:val="00A17F7D"/>
    <w:rsid w:val="00A20DB2"/>
    <w:rsid w:val="00A2107E"/>
    <w:rsid w:val="00A21EA1"/>
    <w:rsid w:val="00A22A9C"/>
    <w:rsid w:val="00A22E69"/>
    <w:rsid w:val="00A235B7"/>
    <w:rsid w:val="00A23820"/>
    <w:rsid w:val="00A245D0"/>
    <w:rsid w:val="00A24C95"/>
    <w:rsid w:val="00A2599A"/>
    <w:rsid w:val="00A26094"/>
    <w:rsid w:val="00A2698D"/>
    <w:rsid w:val="00A273EF"/>
    <w:rsid w:val="00A301BF"/>
    <w:rsid w:val="00A302B2"/>
    <w:rsid w:val="00A329E0"/>
    <w:rsid w:val="00A32E5A"/>
    <w:rsid w:val="00A331B4"/>
    <w:rsid w:val="00A335AC"/>
    <w:rsid w:val="00A3484E"/>
    <w:rsid w:val="00A34A26"/>
    <w:rsid w:val="00A356D3"/>
    <w:rsid w:val="00A36690"/>
    <w:rsid w:val="00A36ADA"/>
    <w:rsid w:val="00A4128A"/>
    <w:rsid w:val="00A41CB1"/>
    <w:rsid w:val="00A42F76"/>
    <w:rsid w:val="00A438D8"/>
    <w:rsid w:val="00A43D62"/>
    <w:rsid w:val="00A44E69"/>
    <w:rsid w:val="00A46B2E"/>
    <w:rsid w:val="00A473F5"/>
    <w:rsid w:val="00A47C1F"/>
    <w:rsid w:val="00A50182"/>
    <w:rsid w:val="00A50C7A"/>
    <w:rsid w:val="00A5170A"/>
    <w:rsid w:val="00A51CFF"/>
    <w:rsid w:val="00A51F9D"/>
    <w:rsid w:val="00A5363E"/>
    <w:rsid w:val="00A5416A"/>
    <w:rsid w:val="00A544BD"/>
    <w:rsid w:val="00A57292"/>
    <w:rsid w:val="00A60CE3"/>
    <w:rsid w:val="00A639F4"/>
    <w:rsid w:val="00A657C6"/>
    <w:rsid w:val="00A658CF"/>
    <w:rsid w:val="00A675DA"/>
    <w:rsid w:val="00A70409"/>
    <w:rsid w:val="00A708A5"/>
    <w:rsid w:val="00A70BC0"/>
    <w:rsid w:val="00A70DB4"/>
    <w:rsid w:val="00A71F3C"/>
    <w:rsid w:val="00A73EA7"/>
    <w:rsid w:val="00A74585"/>
    <w:rsid w:val="00A74BA3"/>
    <w:rsid w:val="00A808A4"/>
    <w:rsid w:val="00A81A32"/>
    <w:rsid w:val="00A81E18"/>
    <w:rsid w:val="00A8312F"/>
    <w:rsid w:val="00A835BD"/>
    <w:rsid w:val="00A83868"/>
    <w:rsid w:val="00A8412E"/>
    <w:rsid w:val="00A8429C"/>
    <w:rsid w:val="00A85F15"/>
    <w:rsid w:val="00A911AB"/>
    <w:rsid w:val="00A91A1A"/>
    <w:rsid w:val="00A93EB5"/>
    <w:rsid w:val="00A96496"/>
    <w:rsid w:val="00A96E68"/>
    <w:rsid w:val="00A97B15"/>
    <w:rsid w:val="00AA0837"/>
    <w:rsid w:val="00AA1C91"/>
    <w:rsid w:val="00AA2E56"/>
    <w:rsid w:val="00AA2FBA"/>
    <w:rsid w:val="00AA34A1"/>
    <w:rsid w:val="00AA42D5"/>
    <w:rsid w:val="00AA45D8"/>
    <w:rsid w:val="00AA539F"/>
    <w:rsid w:val="00AA590C"/>
    <w:rsid w:val="00AA59E6"/>
    <w:rsid w:val="00AA59F3"/>
    <w:rsid w:val="00AA5EC2"/>
    <w:rsid w:val="00AA624C"/>
    <w:rsid w:val="00AB1A78"/>
    <w:rsid w:val="00AB23DC"/>
    <w:rsid w:val="00AB2FAB"/>
    <w:rsid w:val="00AB41AE"/>
    <w:rsid w:val="00AB5C14"/>
    <w:rsid w:val="00AB6601"/>
    <w:rsid w:val="00AC061E"/>
    <w:rsid w:val="00AC1EE7"/>
    <w:rsid w:val="00AC2738"/>
    <w:rsid w:val="00AC333F"/>
    <w:rsid w:val="00AC3D9A"/>
    <w:rsid w:val="00AC3F9F"/>
    <w:rsid w:val="00AC52CA"/>
    <w:rsid w:val="00AC585C"/>
    <w:rsid w:val="00AD1925"/>
    <w:rsid w:val="00AD1C84"/>
    <w:rsid w:val="00AD243A"/>
    <w:rsid w:val="00AD3FAE"/>
    <w:rsid w:val="00AD45F8"/>
    <w:rsid w:val="00AD6020"/>
    <w:rsid w:val="00AE067D"/>
    <w:rsid w:val="00AE0D8F"/>
    <w:rsid w:val="00AE3B10"/>
    <w:rsid w:val="00AE54B1"/>
    <w:rsid w:val="00AE7894"/>
    <w:rsid w:val="00AF073C"/>
    <w:rsid w:val="00AF1084"/>
    <w:rsid w:val="00AF1181"/>
    <w:rsid w:val="00AF12A8"/>
    <w:rsid w:val="00AF1EA5"/>
    <w:rsid w:val="00AF2F79"/>
    <w:rsid w:val="00AF4653"/>
    <w:rsid w:val="00AF5F9D"/>
    <w:rsid w:val="00AF7DB7"/>
    <w:rsid w:val="00B02E7E"/>
    <w:rsid w:val="00B03A25"/>
    <w:rsid w:val="00B06B7F"/>
    <w:rsid w:val="00B0702C"/>
    <w:rsid w:val="00B103FD"/>
    <w:rsid w:val="00B10D02"/>
    <w:rsid w:val="00B12BDE"/>
    <w:rsid w:val="00B1505D"/>
    <w:rsid w:val="00B15BD9"/>
    <w:rsid w:val="00B16EB5"/>
    <w:rsid w:val="00B16EE7"/>
    <w:rsid w:val="00B201E2"/>
    <w:rsid w:val="00B21680"/>
    <w:rsid w:val="00B2274A"/>
    <w:rsid w:val="00B22B26"/>
    <w:rsid w:val="00B237CF"/>
    <w:rsid w:val="00B2479C"/>
    <w:rsid w:val="00B3102E"/>
    <w:rsid w:val="00B31267"/>
    <w:rsid w:val="00B31BA9"/>
    <w:rsid w:val="00B31E03"/>
    <w:rsid w:val="00B32881"/>
    <w:rsid w:val="00B33E6E"/>
    <w:rsid w:val="00B33F3F"/>
    <w:rsid w:val="00B35CB7"/>
    <w:rsid w:val="00B36C07"/>
    <w:rsid w:val="00B37649"/>
    <w:rsid w:val="00B411BC"/>
    <w:rsid w:val="00B41DF7"/>
    <w:rsid w:val="00B443E4"/>
    <w:rsid w:val="00B459CF"/>
    <w:rsid w:val="00B4730E"/>
    <w:rsid w:val="00B47A6B"/>
    <w:rsid w:val="00B5024A"/>
    <w:rsid w:val="00B504B0"/>
    <w:rsid w:val="00B51693"/>
    <w:rsid w:val="00B5300E"/>
    <w:rsid w:val="00B5484D"/>
    <w:rsid w:val="00B563EA"/>
    <w:rsid w:val="00B56CDF"/>
    <w:rsid w:val="00B571A8"/>
    <w:rsid w:val="00B57B81"/>
    <w:rsid w:val="00B60E51"/>
    <w:rsid w:val="00B6132F"/>
    <w:rsid w:val="00B63A54"/>
    <w:rsid w:val="00B70842"/>
    <w:rsid w:val="00B708EE"/>
    <w:rsid w:val="00B7186D"/>
    <w:rsid w:val="00B7377A"/>
    <w:rsid w:val="00B748B0"/>
    <w:rsid w:val="00B74924"/>
    <w:rsid w:val="00B76F80"/>
    <w:rsid w:val="00B77D18"/>
    <w:rsid w:val="00B8044B"/>
    <w:rsid w:val="00B82189"/>
    <w:rsid w:val="00B8313A"/>
    <w:rsid w:val="00B834EE"/>
    <w:rsid w:val="00B86257"/>
    <w:rsid w:val="00B874DB"/>
    <w:rsid w:val="00B90833"/>
    <w:rsid w:val="00B91331"/>
    <w:rsid w:val="00B91997"/>
    <w:rsid w:val="00B93503"/>
    <w:rsid w:val="00B94819"/>
    <w:rsid w:val="00B950B3"/>
    <w:rsid w:val="00B965FD"/>
    <w:rsid w:val="00B96BA5"/>
    <w:rsid w:val="00B9742E"/>
    <w:rsid w:val="00BA1CC5"/>
    <w:rsid w:val="00BA2ED0"/>
    <w:rsid w:val="00BA31E8"/>
    <w:rsid w:val="00BA496B"/>
    <w:rsid w:val="00BA4D51"/>
    <w:rsid w:val="00BA55E0"/>
    <w:rsid w:val="00BA5C95"/>
    <w:rsid w:val="00BA6BD4"/>
    <w:rsid w:val="00BA6C7A"/>
    <w:rsid w:val="00BA73D2"/>
    <w:rsid w:val="00BA7731"/>
    <w:rsid w:val="00BA7F60"/>
    <w:rsid w:val="00BB0866"/>
    <w:rsid w:val="00BB0B2F"/>
    <w:rsid w:val="00BB17D1"/>
    <w:rsid w:val="00BB3752"/>
    <w:rsid w:val="00BB46A7"/>
    <w:rsid w:val="00BB4AEA"/>
    <w:rsid w:val="00BB50E5"/>
    <w:rsid w:val="00BB6688"/>
    <w:rsid w:val="00BC26D4"/>
    <w:rsid w:val="00BC2ACF"/>
    <w:rsid w:val="00BC4BB5"/>
    <w:rsid w:val="00BC6547"/>
    <w:rsid w:val="00BD01CC"/>
    <w:rsid w:val="00BD15D1"/>
    <w:rsid w:val="00BD2034"/>
    <w:rsid w:val="00BD262A"/>
    <w:rsid w:val="00BD3208"/>
    <w:rsid w:val="00BD41E4"/>
    <w:rsid w:val="00BE08A2"/>
    <w:rsid w:val="00BE0C80"/>
    <w:rsid w:val="00BE1524"/>
    <w:rsid w:val="00BE1CE7"/>
    <w:rsid w:val="00BE2928"/>
    <w:rsid w:val="00BE48E7"/>
    <w:rsid w:val="00BE493B"/>
    <w:rsid w:val="00BE550B"/>
    <w:rsid w:val="00BE5D70"/>
    <w:rsid w:val="00BE68D9"/>
    <w:rsid w:val="00BF1A77"/>
    <w:rsid w:val="00BF20C0"/>
    <w:rsid w:val="00BF2A42"/>
    <w:rsid w:val="00BF2B6E"/>
    <w:rsid w:val="00BF2E91"/>
    <w:rsid w:val="00BF3B72"/>
    <w:rsid w:val="00BF43A8"/>
    <w:rsid w:val="00BF53D2"/>
    <w:rsid w:val="00BF68F4"/>
    <w:rsid w:val="00BF79B0"/>
    <w:rsid w:val="00C03384"/>
    <w:rsid w:val="00C03D8C"/>
    <w:rsid w:val="00C05465"/>
    <w:rsid w:val="00C055EC"/>
    <w:rsid w:val="00C05F10"/>
    <w:rsid w:val="00C06D99"/>
    <w:rsid w:val="00C10DC9"/>
    <w:rsid w:val="00C10F0F"/>
    <w:rsid w:val="00C119C9"/>
    <w:rsid w:val="00C12FB3"/>
    <w:rsid w:val="00C13CE6"/>
    <w:rsid w:val="00C15079"/>
    <w:rsid w:val="00C15814"/>
    <w:rsid w:val="00C160FE"/>
    <w:rsid w:val="00C161AA"/>
    <w:rsid w:val="00C16570"/>
    <w:rsid w:val="00C17341"/>
    <w:rsid w:val="00C17608"/>
    <w:rsid w:val="00C20404"/>
    <w:rsid w:val="00C207C8"/>
    <w:rsid w:val="00C214F5"/>
    <w:rsid w:val="00C24EEF"/>
    <w:rsid w:val="00C24FCF"/>
    <w:rsid w:val="00C25CF6"/>
    <w:rsid w:val="00C25FE1"/>
    <w:rsid w:val="00C268C5"/>
    <w:rsid w:val="00C269F9"/>
    <w:rsid w:val="00C26C36"/>
    <w:rsid w:val="00C30020"/>
    <w:rsid w:val="00C30421"/>
    <w:rsid w:val="00C3088B"/>
    <w:rsid w:val="00C308F8"/>
    <w:rsid w:val="00C30E8A"/>
    <w:rsid w:val="00C31316"/>
    <w:rsid w:val="00C314B8"/>
    <w:rsid w:val="00C32768"/>
    <w:rsid w:val="00C33E67"/>
    <w:rsid w:val="00C3610A"/>
    <w:rsid w:val="00C378E2"/>
    <w:rsid w:val="00C37B55"/>
    <w:rsid w:val="00C42E6B"/>
    <w:rsid w:val="00C42FF2"/>
    <w:rsid w:val="00C431DF"/>
    <w:rsid w:val="00C43555"/>
    <w:rsid w:val="00C4404E"/>
    <w:rsid w:val="00C4429B"/>
    <w:rsid w:val="00C447CB"/>
    <w:rsid w:val="00C456BD"/>
    <w:rsid w:val="00C45E54"/>
    <w:rsid w:val="00C46EF8"/>
    <w:rsid w:val="00C479A8"/>
    <w:rsid w:val="00C503C5"/>
    <w:rsid w:val="00C5056E"/>
    <w:rsid w:val="00C518DE"/>
    <w:rsid w:val="00C520C0"/>
    <w:rsid w:val="00C530DC"/>
    <w:rsid w:val="00C5350D"/>
    <w:rsid w:val="00C53CDC"/>
    <w:rsid w:val="00C54926"/>
    <w:rsid w:val="00C55C89"/>
    <w:rsid w:val="00C571EA"/>
    <w:rsid w:val="00C60CAB"/>
    <w:rsid w:val="00C6123C"/>
    <w:rsid w:val="00C61528"/>
    <w:rsid w:val="00C6311A"/>
    <w:rsid w:val="00C637C3"/>
    <w:rsid w:val="00C6774D"/>
    <w:rsid w:val="00C679E5"/>
    <w:rsid w:val="00C7084D"/>
    <w:rsid w:val="00C70C9B"/>
    <w:rsid w:val="00C71362"/>
    <w:rsid w:val="00C724F2"/>
    <w:rsid w:val="00C7315E"/>
    <w:rsid w:val="00C74B8E"/>
    <w:rsid w:val="00C74D40"/>
    <w:rsid w:val="00C75446"/>
    <w:rsid w:val="00C75895"/>
    <w:rsid w:val="00C771CA"/>
    <w:rsid w:val="00C773F2"/>
    <w:rsid w:val="00C778F7"/>
    <w:rsid w:val="00C80223"/>
    <w:rsid w:val="00C802DA"/>
    <w:rsid w:val="00C827F9"/>
    <w:rsid w:val="00C83C9F"/>
    <w:rsid w:val="00C8420F"/>
    <w:rsid w:val="00C85144"/>
    <w:rsid w:val="00C86265"/>
    <w:rsid w:val="00C87569"/>
    <w:rsid w:val="00C900D1"/>
    <w:rsid w:val="00C92A03"/>
    <w:rsid w:val="00C94840"/>
    <w:rsid w:val="00C94C70"/>
    <w:rsid w:val="00C968DF"/>
    <w:rsid w:val="00C96FD1"/>
    <w:rsid w:val="00C970B0"/>
    <w:rsid w:val="00C97B2F"/>
    <w:rsid w:val="00CA0059"/>
    <w:rsid w:val="00CA02D9"/>
    <w:rsid w:val="00CA1C6F"/>
    <w:rsid w:val="00CA3A32"/>
    <w:rsid w:val="00CA4EE3"/>
    <w:rsid w:val="00CB024C"/>
    <w:rsid w:val="00CB027F"/>
    <w:rsid w:val="00CB0E0F"/>
    <w:rsid w:val="00CB3802"/>
    <w:rsid w:val="00CB3DA2"/>
    <w:rsid w:val="00CB466A"/>
    <w:rsid w:val="00CC0EBB"/>
    <w:rsid w:val="00CC16F7"/>
    <w:rsid w:val="00CC2242"/>
    <w:rsid w:val="00CC2B38"/>
    <w:rsid w:val="00CC515A"/>
    <w:rsid w:val="00CC5683"/>
    <w:rsid w:val="00CC5AE1"/>
    <w:rsid w:val="00CC6033"/>
    <w:rsid w:val="00CC6297"/>
    <w:rsid w:val="00CC7469"/>
    <w:rsid w:val="00CC7690"/>
    <w:rsid w:val="00CD1986"/>
    <w:rsid w:val="00CD2967"/>
    <w:rsid w:val="00CD4085"/>
    <w:rsid w:val="00CD4173"/>
    <w:rsid w:val="00CD5321"/>
    <w:rsid w:val="00CD54BF"/>
    <w:rsid w:val="00CD6F31"/>
    <w:rsid w:val="00CE12EB"/>
    <w:rsid w:val="00CE23D0"/>
    <w:rsid w:val="00CE3A82"/>
    <w:rsid w:val="00CE4C75"/>
    <w:rsid w:val="00CE4CE2"/>
    <w:rsid w:val="00CE4D5C"/>
    <w:rsid w:val="00CE552C"/>
    <w:rsid w:val="00CE5CB7"/>
    <w:rsid w:val="00CE6E08"/>
    <w:rsid w:val="00CF05DA"/>
    <w:rsid w:val="00CF0B73"/>
    <w:rsid w:val="00CF42DE"/>
    <w:rsid w:val="00CF45DB"/>
    <w:rsid w:val="00CF5850"/>
    <w:rsid w:val="00CF58EB"/>
    <w:rsid w:val="00CF62EE"/>
    <w:rsid w:val="00CF6FEC"/>
    <w:rsid w:val="00CF7429"/>
    <w:rsid w:val="00D0064F"/>
    <w:rsid w:val="00D0106E"/>
    <w:rsid w:val="00D03E68"/>
    <w:rsid w:val="00D0554D"/>
    <w:rsid w:val="00D06202"/>
    <w:rsid w:val="00D06383"/>
    <w:rsid w:val="00D069E2"/>
    <w:rsid w:val="00D107B7"/>
    <w:rsid w:val="00D10DAA"/>
    <w:rsid w:val="00D11827"/>
    <w:rsid w:val="00D12785"/>
    <w:rsid w:val="00D141E4"/>
    <w:rsid w:val="00D14708"/>
    <w:rsid w:val="00D17400"/>
    <w:rsid w:val="00D20E85"/>
    <w:rsid w:val="00D22B66"/>
    <w:rsid w:val="00D234A4"/>
    <w:rsid w:val="00D24051"/>
    <w:rsid w:val="00D2432F"/>
    <w:rsid w:val="00D2457D"/>
    <w:rsid w:val="00D24615"/>
    <w:rsid w:val="00D27348"/>
    <w:rsid w:val="00D27E4E"/>
    <w:rsid w:val="00D31358"/>
    <w:rsid w:val="00D32FBF"/>
    <w:rsid w:val="00D331B6"/>
    <w:rsid w:val="00D35633"/>
    <w:rsid w:val="00D36E07"/>
    <w:rsid w:val="00D374AE"/>
    <w:rsid w:val="00D37842"/>
    <w:rsid w:val="00D40CDB"/>
    <w:rsid w:val="00D41F5C"/>
    <w:rsid w:val="00D42DC2"/>
    <w:rsid w:val="00D4302B"/>
    <w:rsid w:val="00D44A17"/>
    <w:rsid w:val="00D50AF0"/>
    <w:rsid w:val="00D52678"/>
    <w:rsid w:val="00D536D3"/>
    <w:rsid w:val="00D537E1"/>
    <w:rsid w:val="00D53B32"/>
    <w:rsid w:val="00D53F15"/>
    <w:rsid w:val="00D551B1"/>
    <w:rsid w:val="00D5579A"/>
    <w:rsid w:val="00D55BB2"/>
    <w:rsid w:val="00D6091A"/>
    <w:rsid w:val="00D62346"/>
    <w:rsid w:val="00D62433"/>
    <w:rsid w:val="00D63175"/>
    <w:rsid w:val="00D63D4B"/>
    <w:rsid w:val="00D650B9"/>
    <w:rsid w:val="00D6540E"/>
    <w:rsid w:val="00D65EDA"/>
    <w:rsid w:val="00D6605A"/>
    <w:rsid w:val="00D6695F"/>
    <w:rsid w:val="00D674E9"/>
    <w:rsid w:val="00D71171"/>
    <w:rsid w:val="00D71BB3"/>
    <w:rsid w:val="00D72B5B"/>
    <w:rsid w:val="00D73B0A"/>
    <w:rsid w:val="00D74EEB"/>
    <w:rsid w:val="00D75644"/>
    <w:rsid w:val="00D774CE"/>
    <w:rsid w:val="00D805F1"/>
    <w:rsid w:val="00D80D4F"/>
    <w:rsid w:val="00D81656"/>
    <w:rsid w:val="00D822FE"/>
    <w:rsid w:val="00D827D4"/>
    <w:rsid w:val="00D82B47"/>
    <w:rsid w:val="00D83D87"/>
    <w:rsid w:val="00D84A6D"/>
    <w:rsid w:val="00D84EAB"/>
    <w:rsid w:val="00D8676D"/>
    <w:rsid w:val="00D86A30"/>
    <w:rsid w:val="00D86B1D"/>
    <w:rsid w:val="00D902F1"/>
    <w:rsid w:val="00D9177E"/>
    <w:rsid w:val="00D92725"/>
    <w:rsid w:val="00D928C5"/>
    <w:rsid w:val="00D93554"/>
    <w:rsid w:val="00D94690"/>
    <w:rsid w:val="00D947FE"/>
    <w:rsid w:val="00D94C68"/>
    <w:rsid w:val="00D95A23"/>
    <w:rsid w:val="00D95A2D"/>
    <w:rsid w:val="00D95E21"/>
    <w:rsid w:val="00D97A8F"/>
    <w:rsid w:val="00D97CB4"/>
    <w:rsid w:val="00D97DD4"/>
    <w:rsid w:val="00DA08E1"/>
    <w:rsid w:val="00DA2883"/>
    <w:rsid w:val="00DA305F"/>
    <w:rsid w:val="00DA32C3"/>
    <w:rsid w:val="00DA3840"/>
    <w:rsid w:val="00DA4273"/>
    <w:rsid w:val="00DA485D"/>
    <w:rsid w:val="00DA5109"/>
    <w:rsid w:val="00DA572A"/>
    <w:rsid w:val="00DA5A8A"/>
    <w:rsid w:val="00DB0D21"/>
    <w:rsid w:val="00DB0F9E"/>
    <w:rsid w:val="00DB1170"/>
    <w:rsid w:val="00DB26CD"/>
    <w:rsid w:val="00DB32DB"/>
    <w:rsid w:val="00DB441C"/>
    <w:rsid w:val="00DB44AF"/>
    <w:rsid w:val="00DB4803"/>
    <w:rsid w:val="00DB53D5"/>
    <w:rsid w:val="00DB7E45"/>
    <w:rsid w:val="00DC126D"/>
    <w:rsid w:val="00DC1B35"/>
    <w:rsid w:val="00DC1F58"/>
    <w:rsid w:val="00DC2827"/>
    <w:rsid w:val="00DC339B"/>
    <w:rsid w:val="00DC3EA2"/>
    <w:rsid w:val="00DC5D40"/>
    <w:rsid w:val="00DC600A"/>
    <w:rsid w:val="00DC69A7"/>
    <w:rsid w:val="00DC6A2C"/>
    <w:rsid w:val="00DC7C52"/>
    <w:rsid w:val="00DD1E1B"/>
    <w:rsid w:val="00DD2F3F"/>
    <w:rsid w:val="00DD30E9"/>
    <w:rsid w:val="00DD41C4"/>
    <w:rsid w:val="00DD4F47"/>
    <w:rsid w:val="00DD62A1"/>
    <w:rsid w:val="00DD645E"/>
    <w:rsid w:val="00DD7FBB"/>
    <w:rsid w:val="00DE0B9F"/>
    <w:rsid w:val="00DE1E85"/>
    <w:rsid w:val="00DE28BB"/>
    <w:rsid w:val="00DE2A9E"/>
    <w:rsid w:val="00DE4238"/>
    <w:rsid w:val="00DE657F"/>
    <w:rsid w:val="00DE746E"/>
    <w:rsid w:val="00DF08AF"/>
    <w:rsid w:val="00DF1218"/>
    <w:rsid w:val="00DF2D56"/>
    <w:rsid w:val="00DF348C"/>
    <w:rsid w:val="00DF36D8"/>
    <w:rsid w:val="00DF3B13"/>
    <w:rsid w:val="00DF59DA"/>
    <w:rsid w:val="00DF645B"/>
    <w:rsid w:val="00DF6462"/>
    <w:rsid w:val="00DF6C25"/>
    <w:rsid w:val="00DF6DC5"/>
    <w:rsid w:val="00E02FA0"/>
    <w:rsid w:val="00E036DC"/>
    <w:rsid w:val="00E04F70"/>
    <w:rsid w:val="00E050F9"/>
    <w:rsid w:val="00E07B34"/>
    <w:rsid w:val="00E10454"/>
    <w:rsid w:val="00E1098E"/>
    <w:rsid w:val="00E112E5"/>
    <w:rsid w:val="00E1173C"/>
    <w:rsid w:val="00E11793"/>
    <w:rsid w:val="00E1219B"/>
    <w:rsid w:val="00E122D8"/>
    <w:rsid w:val="00E125E0"/>
    <w:rsid w:val="00E12CC8"/>
    <w:rsid w:val="00E12D4C"/>
    <w:rsid w:val="00E138D0"/>
    <w:rsid w:val="00E13C16"/>
    <w:rsid w:val="00E14D43"/>
    <w:rsid w:val="00E14DF6"/>
    <w:rsid w:val="00E15352"/>
    <w:rsid w:val="00E217EE"/>
    <w:rsid w:val="00E21CC7"/>
    <w:rsid w:val="00E243E6"/>
    <w:rsid w:val="00E24737"/>
    <w:rsid w:val="00E24D9E"/>
    <w:rsid w:val="00E2562F"/>
    <w:rsid w:val="00E25849"/>
    <w:rsid w:val="00E26252"/>
    <w:rsid w:val="00E26B32"/>
    <w:rsid w:val="00E26E98"/>
    <w:rsid w:val="00E305EB"/>
    <w:rsid w:val="00E316AD"/>
    <w:rsid w:val="00E3197E"/>
    <w:rsid w:val="00E342F8"/>
    <w:rsid w:val="00E351ED"/>
    <w:rsid w:val="00E35421"/>
    <w:rsid w:val="00E40594"/>
    <w:rsid w:val="00E43449"/>
    <w:rsid w:val="00E45DDA"/>
    <w:rsid w:val="00E45E8D"/>
    <w:rsid w:val="00E473D8"/>
    <w:rsid w:val="00E47EB9"/>
    <w:rsid w:val="00E51C84"/>
    <w:rsid w:val="00E52595"/>
    <w:rsid w:val="00E52D66"/>
    <w:rsid w:val="00E53C89"/>
    <w:rsid w:val="00E53CE6"/>
    <w:rsid w:val="00E54530"/>
    <w:rsid w:val="00E6034B"/>
    <w:rsid w:val="00E6144C"/>
    <w:rsid w:val="00E6517A"/>
    <w:rsid w:val="00E6549E"/>
    <w:rsid w:val="00E65EDE"/>
    <w:rsid w:val="00E6731A"/>
    <w:rsid w:val="00E6798B"/>
    <w:rsid w:val="00E67AF4"/>
    <w:rsid w:val="00E70F81"/>
    <w:rsid w:val="00E7399A"/>
    <w:rsid w:val="00E754DA"/>
    <w:rsid w:val="00E762C6"/>
    <w:rsid w:val="00E77055"/>
    <w:rsid w:val="00E7715A"/>
    <w:rsid w:val="00E77460"/>
    <w:rsid w:val="00E81AE3"/>
    <w:rsid w:val="00E83ABC"/>
    <w:rsid w:val="00E844F2"/>
    <w:rsid w:val="00E84622"/>
    <w:rsid w:val="00E8483D"/>
    <w:rsid w:val="00E85505"/>
    <w:rsid w:val="00E8749E"/>
    <w:rsid w:val="00E87DDD"/>
    <w:rsid w:val="00E90AD0"/>
    <w:rsid w:val="00E91C5B"/>
    <w:rsid w:val="00E92206"/>
    <w:rsid w:val="00E922F6"/>
    <w:rsid w:val="00E9298F"/>
    <w:rsid w:val="00E92FAF"/>
    <w:rsid w:val="00E92FCB"/>
    <w:rsid w:val="00E939EC"/>
    <w:rsid w:val="00E952CE"/>
    <w:rsid w:val="00E9689B"/>
    <w:rsid w:val="00E97026"/>
    <w:rsid w:val="00EA0CDA"/>
    <w:rsid w:val="00EA147F"/>
    <w:rsid w:val="00EA260F"/>
    <w:rsid w:val="00EA2B01"/>
    <w:rsid w:val="00EA34FD"/>
    <w:rsid w:val="00EA4A27"/>
    <w:rsid w:val="00EA4FA6"/>
    <w:rsid w:val="00EB0220"/>
    <w:rsid w:val="00EB0A22"/>
    <w:rsid w:val="00EB1A25"/>
    <w:rsid w:val="00EB1E75"/>
    <w:rsid w:val="00EB4450"/>
    <w:rsid w:val="00EB5A48"/>
    <w:rsid w:val="00EC1677"/>
    <w:rsid w:val="00EC7363"/>
    <w:rsid w:val="00ED03AB"/>
    <w:rsid w:val="00ED05BE"/>
    <w:rsid w:val="00ED0D2C"/>
    <w:rsid w:val="00ED1963"/>
    <w:rsid w:val="00ED1CD4"/>
    <w:rsid w:val="00ED1D2B"/>
    <w:rsid w:val="00ED2BDE"/>
    <w:rsid w:val="00ED37B5"/>
    <w:rsid w:val="00ED3919"/>
    <w:rsid w:val="00ED4233"/>
    <w:rsid w:val="00ED44F6"/>
    <w:rsid w:val="00ED4894"/>
    <w:rsid w:val="00ED55CA"/>
    <w:rsid w:val="00ED57FF"/>
    <w:rsid w:val="00ED64B5"/>
    <w:rsid w:val="00ED7795"/>
    <w:rsid w:val="00EE0578"/>
    <w:rsid w:val="00EE0810"/>
    <w:rsid w:val="00EE399E"/>
    <w:rsid w:val="00EE5FA0"/>
    <w:rsid w:val="00EE76D0"/>
    <w:rsid w:val="00EE7B1B"/>
    <w:rsid w:val="00EE7C66"/>
    <w:rsid w:val="00EE7CCA"/>
    <w:rsid w:val="00EF20D3"/>
    <w:rsid w:val="00EF3395"/>
    <w:rsid w:val="00EF5166"/>
    <w:rsid w:val="00EF5480"/>
    <w:rsid w:val="00EF6DE7"/>
    <w:rsid w:val="00F0317B"/>
    <w:rsid w:val="00F0386B"/>
    <w:rsid w:val="00F04B7F"/>
    <w:rsid w:val="00F07AD4"/>
    <w:rsid w:val="00F07ED2"/>
    <w:rsid w:val="00F11999"/>
    <w:rsid w:val="00F126A2"/>
    <w:rsid w:val="00F14EDE"/>
    <w:rsid w:val="00F150B4"/>
    <w:rsid w:val="00F16A14"/>
    <w:rsid w:val="00F20204"/>
    <w:rsid w:val="00F21176"/>
    <w:rsid w:val="00F21354"/>
    <w:rsid w:val="00F261AF"/>
    <w:rsid w:val="00F26438"/>
    <w:rsid w:val="00F2668E"/>
    <w:rsid w:val="00F26B2C"/>
    <w:rsid w:val="00F26B49"/>
    <w:rsid w:val="00F26DAB"/>
    <w:rsid w:val="00F32245"/>
    <w:rsid w:val="00F3292B"/>
    <w:rsid w:val="00F32A68"/>
    <w:rsid w:val="00F3342C"/>
    <w:rsid w:val="00F3363F"/>
    <w:rsid w:val="00F339E2"/>
    <w:rsid w:val="00F342F7"/>
    <w:rsid w:val="00F35FD2"/>
    <w:rsid w:val="00F362D7"/>
    <w:rsid w:val="00F37D7B"/>
    <w:rsid w:val="00F37DEB"/>
    <w:rsid w:val="00F402A3"/>
    <w:rsid w:val="00F409BA"/>
    <w:rsid w:val="00F41868"/>
    <w:rsid w:val="00F41C81"/>
    <w:rsid w:val="00F4213F"/>
    <w:rsid w:val="00F4350A"/>
    <w:rsid w:val="00F444F6"/>
    <w:rsid w:val="00F44A32"/>
    <w:rsid w:val="00F4595C"/>
    <w:rsid w:val="00F467B7"/>
    <w:rsid w:val="00F46A85"/>
    <w:rsid w:val="00F50EAC"/>
    <w:rsid w:val="00F511D8"/>
    <w:rsid w:val="00F514FB"/>
    <w:rsid w:val="00F5177C"/>
    <w:rsid w:val="00F518DF"/>
    <w:rsid w:val="00F5199E"/>
    <w:rsid w:val="00F52CAC"/>
    <w:rsid w:val="00F5314C"/>
    <w:rsid w:val="00F53A3B"/>
    <w:rsid w:val="00F548DD"/>
    <w:rsid w:val="00F54964"/>
    <w:rsid w:val="00F54D95"/>
    <w:rsid w:val="00F55B38"/>
    <w:rsid w:val="00F5688C"/>
    <w:rsid w:val="00F56DB0"/>
    <w:rsid w:val="00F5759B"/>
    <w:rsid w:val="00F57E7C"/>
    <w:rsid w:val="00F60048"/>
    <w:rsid w:val="00F61229"/>
    <w:rsid w:val="00F6183A"/>
    <w:rsid w:val="00F635DD"/>
    <w:rsid w:val="00F63D4B"/>
    <w:rsid w:val="00F65946"/>
    <w:rsid w:val="00F6627B"/>
    <w:rsid w:val="00F66478"/>
    <w:rsid w:val="00F67AB6"/>
    <w:rsid w:val="00F70280"/>
    <w:rsid w:val="00F70EF1"/>
    <w:rsid w:val="00F71288"/>
    <w:rsid w:val="00F72B37"/>
    <w:rsid w:val="00F7336E"/>
    <w:rsid w:val="00F734F2"/>
    <w:rsid w:val="00F73A66"/>
    <w:rsid w:val="00F7473C"/>
    <w:rsid w:val="00F7487B"/>
    <w:rsid w:val="00F75052"/>
    <w:rsid w:val="00F75B5F"/>
    <w:rsid w:val="00F76326"/>
    <w:rsid w:val="00F77CCD"/>
    <w:rsid w:val="00F80422"/>
    <w:rsid w:val="00F804D3"/>
    <w:rsid w:val="00F816CB"/>
    <w:rsid w:val="00F8170F"/>
    <w:rsid w:val="00F81C2A"/>
    <w:rsid w:val="00F81C49"/>
    <w:rsid w:val="00F81CA6"/>
    <w:rsid w:val="00F81CD2"/>
    <w:rsid w:val="00F820EB"/>
    <w:rsid w:val="00F82641"/>
    <w:rsid w:val="00F839EF"/>
    <w:rsid w:val="00F847BF"/>
    <w:rsid w:val="00F853EE"/>
    <w:rsid w:val="00F87BA0"/>
    <w:rsid w:val="00F90F18"/>
    <w:rsid w:val="00F92EAD"/>
    <w:rsid w:val="00F937E4"/>
    <w:rsid w:val="00F94C73"/>
    <w:rsid w:val="00F9543B"/>
    <w:rsid w:val="00F955D8"/>
    <w:rsid w:val="00F95EE7"/>
    <w:rsid w:val="00FA0313"/>
    <w:rsid w:val="00FA0D87"/>
    <w:rsid w:val="00FA0FA0"/>
    <w:rsid w:val="00FA21E9"/>
    <w:rsid w:val="00FA309F"/>
    <w:rsid w:val="00FA39E6"/>
    <w:rsid w:val="00FA4E1E"/>
    <w:rsid w:val="00FA529D"/>
    <w:rsid w:val="00FA5BAA"/>
    <w:rsid w:val="00FA6871"/>
    <w:rsid w:val="00FA7A5A"/>
    <w:rsid w:val="00FA7BC9"/>
    <w:rsid w:val="00FB1078"/>
    <w:rsid w:val="00FB1AFF"/>
    <w:rsid w:val="00FB2C4C"/>
    <w:rsid w:val="00FB378E"/>
    <w:rsid w:val="00FB37F1"/>
    <w:rsid w:val="00FB47C0"/>
    <w:rsid w:val="00FB501B"/>
    <w:rsid w:val="00FB575A"/>
    <w:rsid w:val="00FB7770"/>
    <w:rsid w:val="00FC29D3"/>
    <w:rsid w:val="00FC3413"/>
    <w:rsid w:val="00FC7049"/>
    <w:rsid w:val="00FC7942"/>
    <w:rsid w:val="00FC7A00"/>
    <w:rsid w:val="00FD0BAC"/>
    <w:rsid w:val="00FD1B74"/>
    <w:rsid w:val="00FD2369"/>
    <w:rsid w:val="00FD35F1"/>
    <w:rsid w:val="00FD3B91"/>
    <w:rsid w:val="00FD541D"/>
    <w:rsid w:val="00FD576B"/>
    <w:rsid w:val="00FD579E"/>
    <w:rsid w:val="00FD6845"/>
    <w:rsid w:val="00FD74A8"/>
    <w:rsid w:val="00FD7D69"/>
    <w:rsid w:val="00FE26F9"/>
    <w:rsid w:val="00FE2B20"/>
    <w:rsid w:val="00FE30E4"/>
    <w:rsid w:val="00FE35D9"/>
    <w:rsid w:val="00FE4516"/>
    <w:rsid w:val="00FE4B94"/>
    <w:rsid w:val="00FE4BB4"/>
    <w:rsid w:val="00FE64C8"/>
    <w:rsid w:val="00FE737A"/>
    <w:rsid w:val="00FE7FA0"/>
    <w:rsid w:val="00FF0315"/>
    <w:rsid w:val="00FF0503"/>
    <w:rsid w:val="00FF14EB"/>
    <w:rsid w:val="00FF1620"/>
    <w:rsid w:val="00FF18FC"/>
    <w:rsid w:val="00FF2C09"/>
    <w:rsid w:val="00FF359D"/>
    <w:rsid w:val="00FF4C16"/>
    <w:rsid w:val="00FF5B6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F97B9D0A-8F9E-42E6-BC5D-3BEE11344C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A4128A"/>
    <w:pPr>
      <w:widowControl w:val="0"/>
      <w:kinsoku w:val="0"/>
      <w:overflowPunct w:val="0"/>
      <w:autoSpaceDE w:val="0"/>
      <w:autoSpaceDN w:val="0"/>
      <w:jc w:val="both"/>
    </w:pPr>
    <w:rPr>
      <w:rFonts w:ascii="標楷體" w:eastAsia="標楷體"/>
      <w:kern w:val="2"/>
      <w:sz w:val="32"/>
    </w:rPr>
  </w:style>
  <w:style w:type="paragraph" w:styleId="1">
    <w:name w:val="heading 1"/>
    <w:basedOn w:val="a6"/>
    <w:link w:val="10"/>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outlineLvl w:val="1"/>
    </w:pPr>
    <w:rPr>
      <w:rFonts w:hAnsi="Arial"/>
      <w:bCs/>
      <w:kern w:val="32"/>
      <w:szCs w:val="48"/>
    </w:rPr>
  </w:style>
  <w:style w:type="paragraph" w:styleId="3">
    <w:name w:val="heading 3"/>
    <w:basedOn w:val="a6"/>
    <w:link w:val="30"/>
    <w:qFormat/>
    <w:rsid w:val="004F5E57"/>
    <w:pPr>
      <w:numPr>
        <w:ilvl w:val="2"/>
        <w:numId w:val="7"/>
      </w:numPr>
      <w:outlineLvl w:val="2"/>
    </w:pPr>
    <w:rPr>
      <w:rFonts w:hAnsi="Arial"/>
      <w:bCs/>
      <w:kern w:val="32"/>
      <w:szCs w:val="36"/>
    </w:rPr>
  </w:style>
  <w:style w:type="paragraph" w:styleId="4">
    <w:name w:val="heading 4"/>
    <w:basedOn w:val="a6"/>
    <w:link w:val="40"/>
    <w:qFormat/>
    <w:rsid w:val="004F5E57"/>
    <w:pPr>
      <w:numPr>
        <w:ilvl w:val="3"/>
        <w:numId w:val="7"/>
      </w:numPr>
      <w:outlineLvl w:val="3"/>
    </w:pPr>
    <w:rPr>
      <w:rFonts w:hAnsi="Arial"/>
      <w:kern w:val="32"/>
      <w:szCs w:val="36"/>
    </w:rPr>
  </w:style>
  <w:style w:type="paragraph" w:styleId="5">
    <w:name w:val="heading 5"/>
    <w:basedOn w:val="a6"/>
    <w:link w:val="50"/>
    <w:qFormat/>
    <w:rsid w:val="004F5E57"/>
    <w:pPr>
      <w:numPr>
        <w:ilvl w:val="4"/>
        <w:numId w:val="7"/>
      </w:numPr>
      <w:outlineLvl w:val="4"/>
    </w:pPr>
    <w:rPr>
      <w:rFonts w:hAnsi="Arial"/>
      <w:bCs/>
      <w:kern w:val="32"/>
      <w:szCs w:val="36"/>
    </w:rPr>
  </w:style>
  <w:style w:type="paragraph" w:styleId="6">
    <w:name w:val="heading 6"/>
    <w:basedOn w:val="a6"/>
    <w:link w:val="60"/>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10">
    <w:name w:val="標題 1 字元"/>
    <w:link w:val="1"/>
    <w:rsid w:val="00BE493B"/>
    <w:rPr>
      <w:rFonts w:ascii="標楷體" w:eastAsia="標楷體" w:hAnsi="Arial"/>
      <w:bCs/>
      <w:kern w:val="32"/>
      <w:sz w:val="32"/>
      <w:szCs w:val="52"/>
    </w:rPr>
  </w:style>
  <w:style w:type="character" w:customStyle="1" w:styleId="20">
    <w:name w:val="標題 2 字元"/>
    <w:basedOn w:val="a7"/>
    <w:link w:val="2"/>
    <w:rsid w:val="00BE493B"/>
    <w:rPr>
      <w:rFonts w:ascii="標楷體" w:eastAsia="標楷體" w:hAnsi="Arial"/>
      <w:bCs/>
      <w:kern w:val="32"/>
      <w:sz w:val="32"/>
      <w:szCs w:val="48"/>
    </w:rPr>
  </w:style>
  <w:style w:type="character" w:customStyle="1" w:styleId="30">
    <w:name w:val="標題 3 字元"/>
    <w:link w:val="3"/>
    <w:rsid w:val="00BE493B"/>
    <w:rPr>
      <w:rFonts w:ascii="標楷體" w:eastAsia="標楷體" w:hAnsi="Arial"/>
      <w:bCs/>
      <w:kern w:val="32"/>
      <w:sz w:val="32"/>
      <w:szCs w:val="36"/>
    </w:rPr>
  </w:style>
  <w:style w:type="character" w:customStyle="1" w:styleId="40">
    <w:name w:val="標題 4 字元"/>
    <w:basedOn w:val="a7"/>
    <w:link w:val="4"/>
    <w:rsid w:val="00BE493B"/>
    <w:rPr>
      <w:rFonts w:ascii="標楷體" w:eastAsia="標楷體" w:hAnsi="Arial"/>
      <w:kern w:val="32"/>
      <w:sz w:val="32"/>
      <w:szCs w:val="36"/>
    </w:rPr>
  </w:style>
  <w:style w:type="character" w:customStyle="1" w:styleId="50">
    <w:name w:val="標題 5 字元"/>
    <w:basedOn w:val="a7"/>
    <w:link w:val="5"/>
    <w:rsid w:val="00BE493B"/>
    <w:rPr>
      <w:rFonts w:ascii="標楷體" w:eastAsia="標楷體" w:hAnsi="Arial"/>
      <w:bCs/>
      <w:kern w:val="32"/>
      <w:sz w:val="32"/>
      <w:szCs w:val="36"/>
    </w:rPr>
  </w:style>
  <w:style w:type="character" w:customStyle="1" w:styleId="60">
    <w:name w:val="標題 6 字元"/>
    <w:basedOn w:val="a7"/>
    <w:link w:val="6"/>
    <w:rsid w:val="00BE493B"/>
    <w:rPr>
      <w:rFonts w:ascii="標楷體" w:eastAsia="標楷體" w:hAnsi="Arial"/>
      <w:kern w:val="32"/>
      <w:sz w:val="32"/>
      <w:szCs w:val="36"/>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ind w:leftChars="200" w:left="1360" w:rightChars="100" w:right="340" w:hangingChars="200" w:hanging="680"/>
    </w:pPr>
    <w:rPr>
      <w:noProof/>
    </w:rPr>
  </w:style>
  <w:style w:type="paragraph" w:styleId="41">
    <w:name w:val="toc 4"/>
    <w:basedOn w:val="a6"/>
    <w:next w:val="a6"/>
    <w:autoRedefine/>
    <w:semiHidden/>
    <w:rsid w:val="004E0062"/>
    <w:pPr>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1">
    <w:name w:val="段落樣式7"/>
    <w:basedOn w:val="62"/>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link w:val="af4"/>
    <w:rsid w:val="004E0062"/>
    <w:pPr>
      <w:tabs>
        <w:tab w:val="center" w:pos="4153"/>
        <w:tab w:val="right" w:pos="8306"/>
      </w:tabs>
      <w:snapToGrid w:val="0"/>
    </w:pPr>
    <w:rPr>
      <w:sz w:val="20"/>
    </w:rPr>
  </w:style>
  <w:style w:type="character" w:customStyle="1" w:styleId="af4">
    <w:name w:val="頁尾 字元"/>
    <w:basedOn w:val="a7"/>
    <w:link w:val="af3"/>
    <w:uiPriority w:val="99"/>
    <w:rsid w:val="006E545E"/>
    <w:rPr>
      <w:rFonts w:ascii="標楷體" w:eastAsia="標楷體"/>
      <w:kern w:val="2"/>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385B89"/>
    <w:pPr>
      <w:adjustRightInd w:val="0"/>
      <w:snapToGrid w:val="0"/>
      <w:spacing w:before="40" w:after="240" w:line="320" w:lineRule="exact"/>
    </w:pPr>
    <w:rPr>
      <w:spacing w:val="-10"/>
      <w:kern w:val="0"/>
      <w:sz w:val="24"/>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8"/>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8">
    <w:name w:val="List Paragraph"/>
    <w:aliases w:val="卑南壹,List Paragraph,詳細說明"/>
    <w:basedOn w:val="a6"/>
    <w:link w:val="af9"/>
    <w:uiPriority w:val="34"/>
    <w:qFormat/>
    <w:rsid w:val="00687024"/>
    <w:pPr>
      <w:ind w:leftChars="200" w:left="480"/>
    </w:pPr>
  </w:style>
  <w:style w:type="character" w:customStyle="1" w:styleId="af9">
    <w:name w:val="清單段落 字元"/>
    <w:aliases w:val="卑南壹 字元,List Paragraph 字元,詳細說明 字元"/>
    <w:link w:val="af8"/>
    <w:uiPriority w:val="34"/>
    <w:locked/>
    <w:rsid w:val="00BE493B"/>
    <w:rPr>
      <w:rFonts w:ascii="標楷體" w:eastAsia="標楷體"/>
      <w:kern w:val="2"/>
      <w:sz w:val="32"/>
    </w:rPr>
  </w:style>
  <w:style w:type="paragraph" w:styleId="afa">
    <w:name w:val="Balloon Text"/>
    <w:basedOn w:val="a6"/>
    <w:link w:val="afb"/>
    <w:uiPriority w:val="99"/>
    <w:semiHidden/>
    <w:unhideWhenUsed/>
    <w:rsid w:val="00C530DC"/>
    <w:rPr>
      <w:rFonts w:asciiTheme="majorHAnsi" w:eastAsiaTheme="majorEastAsia" w:hAnsiTheme="majorHAnsi" w:cstheme="majorBidi"/>
      <w:sz w:val="18"/>
      <w:szCs w:val="18"/>
    </w:rPr>
  </w:style>
  <w:style w:type="character" w:customStyle="1" w:styleId="afb">
    <w:name w:val="註解方塊文字 字元"/>
    <w:basedOn w:val="a7"/>
    <w:link w:val="afa"/>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paragraph" w:customStyle="1" w:styleId="92">
    <w:name w:val="段落樣式9"/>
    <w:basedOn w:val="81"/>
    <w:qFormat/>
    <w:rsid w:val="00831693"/>
    <w:pPr>
      <w:ind w:leftChars="1000" w:left="1000"/>
    </w:pPr>
  </w:style>
  <w:style w:type="paragraph" w:styleId="afc">
    <w:name w:val="Plain Text"/>
    <w:basedOn w:val="a6"/>
    <w:link w:val="afd"/>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d">
    <w:name w:val="純文字 字元"/>
    <w:basedOn w:val="a7"/>
    <w:link w:val="afc"/>
    <w:uiPriority w:val="99"/>
    <w:semiHidden/>
    <w:rsid w:val="004F472A"/>
    <w:rPr>
      <w:rFonts w:ascii="Calibri" w:eastAsia="標楷體" w:hAnsi="Courier New" w:cs="Courier New"/>
      <w:color w:val="244061" w:themeColor="accent1" w:themeShade="80"/>
      <w:sz w:val="28"/>
      <w:szCs w:val="24"/>
    </w:rPr>
  </w:style>
  <w:style w:type="paragraph" w:styleId="afe">
    <w:name w:val="footnote text"/>
    <w:basedOn w:val="a6"/>
    <w:link w:val="aff"/>
    <w:uiPriority w:val="99"/>
    <w:unhideWhenUsed/>
    <w:rsid w:val="006310B8"/>
    <w:pPr>
      <w:snapToGrid w:val="0"/>
      <w:jc w:val="left"/>
    </w:pPr>
    <w:rPr>
      <w:sz w:val="20"/>
    </w:rPr>
  </w:style>
  <w:style w:type="character" w:customStyle="1" w:styleId="aff">
    <w:name w:val="註腳文字 字元"/>
    <w:basedOn w:val="a7"/>
    <w:link w:val="afe"/>
    <w:uiPriority w:val="99"/>
    <w:rsid w:val="006310B8"/>
    <w:rPr>
      <w:rFonts w:ascii="標楷體" w:eastAsia="標楷體"/>
      <w:kern w:val="2"/>
    </w:rPr>
  </w:style>
  <w:style w:type="character" w:styleId="aff0">
    <w:name w:val="footnote reference"/>
    <w:basedOn w:val="a7"/>
    <w:uiPriority w:val="99"/>
    <w:unhideWhenUsed/>
    <w:rsid w:val="006310B8"/>
    <w:rPr>
      <w:vertAlign w:val="superscript"/>
    </w:rPr>
  </w:style>
  <w:style w:type="character" w:styleId="aff1">
    <w:name w:val="FollowedHyperlink"/>
    <w:basedOn w:val="a7"/>
    <w:uiPriority w:val="99"/>
    <w:semiHidden/>
    <w:unhideWhenUsed/>
    <w:rsid w:val="00144949"/>
    <w:rPr>
      <w:color w:val="800080" w:themeColor="followedHyperlink"/>
      <w:u w:val="single"/>
    </w:rPr>
  </w:style>
  <w:style w:type="paragraph" w:styleId="HTML">
    <w:name w:val="HTML Preformatted"/>
    <w:basedOn w:val="a6"/>
    <w:link w:val="HTML0"/>
    <w:rsid w:val="00BE493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autoSpaceDE/>
      <w:autoSpaceDN/>
      <w:jc w:val="left"/>
    </w:pPr>
    <w:rPr>
      <w:rFonts w:ascii="細明體" w:eastAsia="細明體" w:hAnsi="細明體" w:cs="細明體"/>
      <w:kern w:val="0"/>
      <w:sz w:val="24"/>
      <w:szCs w:val="24"/>
    </w:rPr>
  </w:style>
  <w:style w:type="character" w:customStyle="1" w:styleId="HTML0">
    <w:name w:val="HTML 預設格式 字元"/>
    <w:basedOn w:val="a7"/>
    <w:link w:val="HTML"/>
    <w:rsid w:val="00BE493B"/>
    <w:rPr>
      <w:rFonts w:ascii="細明體" w:eastAsia="細明體" w:hAnsi="細明體" w:cs="細明體"/>
      <w:sz w:val="24"/>
      <w:szCs w:val="24"/>
    </w:rPr>
  </w:style>
  <w:style w:type="paragraph" w:customStyle="1" w:styleId="-1">
    <w:name w:val="標題-1"/>
    <w:basedOn w:val="a6"/>
    <w:rsid w:val="00BE493B"/>
    <w:pPr>
      <w:kinsoku/>
      <w:overflowPunct/>
      <w:autoSpaceDE/>
      <w:autoSpaceDN/>
      <w:spacing w:after="120" w:line="0" w:lineRule="atLeast"/>
      <w:jc w:val="left"/>
    </w:pPr>
    <w:rPr>
      <w:rFonts w:ascii="Arial" w:hAnsi="Arial"/>
      <w:sz w:val="40"/>
      <w:szCs w:val="24"/>
    </w:rPr>
  </w:style>
  <w:style w:type="paragraph" w:customStyle="1" w:styleId="13">
    <w:name w:val="內文1"/>
    <w:basedOn w:val="a6"/>
    <w:rsid w:val="007E7A04"/>
    <w:pPr>
      <w:widowControl/>
      <w:kinsoku/>
      <w:overflowPunct/>
      <w:autoSpaceDE/>
      <w:autoSpaceDN/>
      <w:spacing w:before="100" w:beforeAutospacing="1" w:after="100" w:afterAutospacing="1"/>
      <w:jc w:val="left"/>
    </w:pPr>
    <w:rPr>
      <w:rFonts w:ascii="Arial Unicode MS" w:eastAsia="Arial Unicode MS" w:hAnsi="Arial Unicode MS" w:cs="Arial Unicode MS"/>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5651311">
      <w:bodyDiv w:val="1"/>
      <w:marLeft w:val="0"/>
      <w:marRight w:val="0"/>
      <w:marTop w:val="0"/>
      <w:marBottom w:val="0"/>
      <w:divBdr>
        <w:top w:val="none" w:sz="0" w:space="0" w:color="auto"/>
        <w:left w:val="none" w:sz="0" w:space="0" w:color="auto"/>
        <w:bottom w:val="none" w:sz="0" w:space="0" w:color="auto"/>
        <w:right w:val="none" w:sz="0" w:space="0" w:color="auto"/>
      </w:divBdr>
    </w:div>
    <w:div w:id="312758880">
      <w:bodyDiv w:val="1"/>
      <w:marLeft w:val="0"/>
      <w:marRight w:val="0"/>
      <w:marTop w:val="0"/>
      <w:marBottom w:val="0"/>
      <w:divBdr>
        <w:top w:val="none" w:sz="0" w:space="0" w:color="auto"/>
        <w:left w:val="none" w:sz="0" w:space="0" w:color="auto"/>
        <w:bottom w:val="none" w:sz="0" w:space="0" w:color="auto"/>
        <w:right w:val="none" w:sz="0" w:space="0" w:color="auto"/>
      </w:divBdr>
    </w:div>
    <w:div w:id="412556233">
      <w:bodyDiv w:val="1"/>
      <w:marLeft w:val="0"/>
      <w:marRight w:val="0"/>
      <w:marTop w:val="0"/>
      <w:marBottom w:val="0"/>
      <w:divBdr>
        <w:top w:val="none" w:sz="0" w:space="0" w:color="auto"/>
        <w:left w:val="none" w:sz="0" w:space="0" w:color="auto"/>
        <w:bottom w:val="none" w:sz="0" w:space="0" w:color="auto"/>
        <w:right w:val="none" w:sz="0" w:space="0" w:color="auto"/>
      </w:divBdr>
    </w:div>
    <w:div w:id="596131892">
      <w:bodyDiv w:val="1"/>
      <w:marLeft w:val="0"/>
      <w:marRight w:val="0"/>
      <w:marTop w:val="0"/>
      <w:marBottom w:val="0"/>
      <w:divBdr>
        <w:top w:val="none" w:sz="0" w:space="0" w:color="auto"/>
        <w:left w:val="none" w:sz="0" w:space="0" w:color="auto"/>
        <w:bottom w:val="none" w:sz="0" w:space="0" w:color="auto"/>
        <w:right w:val="none" w:sz="0" w:space="0" w:color="auto"/>
      </w:divBdr>
    </w:div>
    <w:div w:id="73593504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908736750">
      <w:bodyDiv w:val="1"/>
      <w:marLeft w:val="0"/>
      <w:marRight w:val="0"/>
      <w:marTop w:val="0"/>
      <w:marBottom w:val="0"/>
      <w:divBdr>
        <w:top w:val="none" w:sz="0" w:space="0" w:color="auto"/>
        <w:left w:val="none" w:sz="0" w:space="0" w:color="auto"/>
        <w:bottom w:val="none" w:sz="0" w:space="0" w:color="auto"/>
        <w:right w:val="none" w:sz="0" w:space="0" w:color="auto"/>
      </w:divBdr>
      <w:divsChild>
        <w:div w:id="546835722">
          <w:marLeft w:val="0"/>
          <w:marRight w:val="0"/>
          <w:marTop w:val="0"/>
          <w:marBottom w:val="0"/>
          <w:divBdr>
            <w:top w:val="none" w:sz="0" w:space="0" w:color="auto"/>
            <w:left w:val="none" w:sz="0" w:space="0" w:color="auto"/>
            <w:bottom w:val="none" w:sz="0" w:space="0" w:color="auto"/>
            <w:right w:val="none" w:sz="0" w:space="0" w:color="auto"/>
          </w:divBdr>
          <w:divsChild>
            <w:div w:id="833181960">
              <w:marLeft w:val="0"/>
              <w:marRight w:val="0"/>
              <w:marTop w:val="100"/>
              <w:marBottom w:val="100"/>
              <w:divBdr>
                <w:top w:val="none" w:sz="0" w:space="0" w:color="auto"/>
                <w:left w:val="none" w:sz="0" w:space="0" w:color="auto"/>
                <w:bottom w:val="none" w:sz="0" w:space="0" w:color="auto"/>
                <w:right w:val="none" w:sz="0" w:space="0" w:color="auto"/>
              </w:divBdr>
              <w:divsChild>
                <w:div w:id="1570531270">
                  <w:marLeft w:val="0"/>
                  <w:marRight w:val="0"/>
                  <w:marTop w:val="45"/>
                  <w:marBottom w:val="120"/>
                  <w:divBdr>
                    <w:top w:val="none" w:sz="0" w:space="0" w:color="auto"/>
                    <w:left w:val="none" w:sz="0" w:space="0" w:color="auto"/>
                    <w:bottom w:val="none" w:sz="0" w:space="0" w:color="auto"/>
                    <w:right w:val="none" w:sz="0" w:space="0" w:color="auto"/>
                  </w:divBdr>
                  <w:divsChild>
                    <w:div w:id="443841237">
                      <w:marLeft w:val="0"/>
                      <w:marRight w:val="0"/>
                      <w:marTop w:val="0"/>
                      <w:marBottom w:val="0"/>
                      <w:divBdr>
                        <w:top w:val="none" w:sz="0" w:space="0" w:color="auto"/>
                        <w:left w:val="none" w:sz="0" w:space="0" w:color="auto"/>
                        <w:bottom w:val="none" w:sz="0" w:space="0" w:color="auto"/>
                        <w:right w:val="none" w:sz="0" w:space="0" w:color="auto"/>
                      </w:divBdr>
                      <w:divsChild>
                        <w:div w:id="715667254">
                          <w:marLeft w:val="0"/>
                          <w:marRight w:val="0"/>
                          <w:marTop w:val="0"/>
                          <w:marBottom w:val="0"/>
                          <w:divBdr>
                            <w:top w:val="none" w:sz="0" w:space="0" w:color="auto"/>
                            <w:left w:val="none" w:sz="0" w:space="0" w:color="auto"/>
                            <w:bottom w:val="none" w:sz="0" w:space="0" w:color="auto"/>
                            <w:right w:val="none" w:sz="0" w:space="0" w:color="auto"/>
                          </w:divBdr>
                          <w:divsChild>
                            <w:div w:id="1446269005">
                              <w:marLeft w:val="0"/>
                              <w:marRight w:val="0"/>
                              <w:marTop w:val="0"/>
                              <w:marBottom w:val="120"/>
                              <w:divBdr>
                                <w:top w:val="single" w:sz="12" w:space="0" w:color="4EA3E9"/>
                                <w:left w:val="none" w:sz="0" w:space="0" w:color="auto"/>
                                <w:bottom w:val="single" w:sz="12" w:space="0" w:color="4EA3E9"/>
                                <w:right w:val="none" w:sz="0" w:space="0" w:color="auto"/>
                              </w:divBdr>
                              <w:divsChild>
                                <w:div w:id="1345129875">
                                  <w:marLeft w:val="0"/>
                                  <w:marRight w:val="0"/>
                                  <w:marTop w:val="0"/>
                                  <w:marBottom w:val="21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70357503">
      <w:bodyDiv w:val="1"/>
      <w:marLeft w:val="0"/>
      <w:marRight w:val="0"/>
      <w:marTop w:val="0"/>
      <w:marBottom w:val="0"/>
      <w:divBdr>
        <w:top w:val="none" w:sz="0" w:space="0" w:color="auto"/>
        <w:left w:val="none" w:sz="0" w:space="0" w:color="auto"/>
        <w:bottom w:val="none" w:sz="0" w:space="0" w:color="auto"/>
        <w:right w:val="none" w:sz="0" w:space="0" w:color="auto"/>
      </w:divBdr>
      <w:divsChild>
        <w:div w:id="1803376200">
          <w:marLeft w:val="0"/>
          <w:marRight w:val="0"/>
          <w:marTop w:val="100"/>
          <w:marBottom w:val="100"/>
          <w:divBdr>
            <w:top w:val="single" w:sz="6" w:space="0" w:color="F4F4F4"/>
            <w:left w:val="single" w:sz="6" w:space="0" w:color="F4F4F4"/>
            <w:bottom w:val="single" w:sz="6" w:space="0" w:color="F4F4F4"/>
            <w:right w:val="single" w:sz="6" w:space="0" w:color="F4F4F4"/>
          </w:divBdr>
        </w:div>
      </w:divsChild>
    </w:div>
    <w:div w:id="1245451211">
      <w:bodyDiv w:val="1"/>
      <w:marLeft w:val="0"/>
      <w:marRight w:val="0"/>
      <w:marTop w:val="0"/>
      <w:marBottom w:val="0"/>
      <w:divBdr>
        <w:top w:val="none" w:sz="0" w:space="0" w:color="auto"/>
        <w:left w:val="none" w:sz="0" w:space="0" w:color="auto"/>
        <w:bottom w:val="none" w:sz="0" w:space="0" w:color="auto"/>
        <w:right w:val="none" w:sz="0" w:space="0" w:color="auto"/>
      </w:divBdr>
    </w:div>
    <w:div w:id="1260917760">
      <w:bodyDiv w:val="1"/>
      <w:marLeft w:val="0"/>
      <w:marRight w:val="0"/>
      <w:marTop w:val="0"/>
      <w:marBottom w:val="0"/>
      <w:divBdr>
        <w:top w:val="none" w:sz="0" w:space="0" w:color="auto"/>
        <w:left w:val="none" w:sz="0" w:space="0" w:color="auto"/>
        <w:bottom w:val="none" w:sz="0" w:space="0" w:color="auto"/>
        <w:right w:val="none" w:sz="0" w:space="0" w:color="auto"/>
      </w:divBdr>
    </w:div>
    <w:div w:id="1342198089">
      <w:bodyDiv w:val="1"/>
      <w:marLeft w:val="0"/>
      <w:marRight w:val="0"/>
      <w:marTop w:val="0"/>
      <w:marBottom w:val="0"/>
      <w:divBdr>
        <w:top w:val="none" w:sz="0" w:space="0" w:color="auto"/>
        <w:left w:val="none" w:sz="0" w:space="0" w:color="auto"/>
        <w:bottom w:val="none" w:sz="0" w:space="0" w:color="auto"/>
        <w:right w:val="none" w:sz="0" w:space="0" w:color="auto"/>
      </w:divBdr>
    </w:div>
    <w:div w:id="1650818660">
      <w:bodyDiv w:val="1"/>
      <w:marLeft w:val="0"/>
      <w:marRight w:val="0"/>
      <w:marTop w:val="0"/>
      <w:marBottom w:val="0"/>
      <w:divBdr>
        <w:top w:val="none" w:sz="0" w:space="0" w:color="auto"/>
        <w:left w:val="none" w:sz="0" w:space="0" w:color="auto"/>
        <w:bottom w:val="none" w:sz="0" w:space="0" w:color="auto"/>
        <w:right w:val="none" w:sz="0" w:space="0" w:color="auto"/>
      </w:divBdr>
    </w:div>
    <w:div w:id="1650984789">
      <w:bodyDiv w:val="1"/>
      <w:marLeft w:val="0"/>
      <w:marRight w:val="0"/>
      <w:marTop w:val="0"/>
      <w:marBottom w:val="0"/>
      <w:divBdr>
        <w:top w:val="none" w:sz="0" w:space="0" w:color="auto"/>
        <w:left w:val="none" w:sz="0" w:space="0" w:color="auto"/>
        <w:bottom w:val="none" w:sz="0" w:space="0" w:color="auto"/>
        <w:right w:val="none" w:sz="0" w:space="0" w:color="auto"/>
      </w:divBdr>
    </w:div>
    <w:div w:id="1653944731">
      <w:bodyDiv w:val="1"/>
      <w:marLeft w:val="0"/>
      <w:marRight w:val="0"/>
      <w:marTop w:val="0"/>
      <w:marBottom w:val="0"/>
      <w:divBdr>
        <w:top w:val="none" w:sz="0" w:space="0" w:color="auto"/>
        <w:left w:val="none" w:sz="0" w:space="0" w:color="auto"/>
        <w:bottom w:val="none" w:sz="0" w:space="0" w:color="auto"/>
        <w:right w:val="none" w:sz="0" w:space="0" w:color="auto"/>
      </w:divBdr>
    </w:div>
    <w:div w:id="1824272227">
      <w:bodyDiv w:val="1"/>
      <w:marLeft w:val="0"/>
      <w:marRight w:val="0"/>
      <w:marTop w:val="0"/>
      <w:marBottom w:val="0"/>
      <w:divBdr>
        <w:top w:val="none" w:sz="0" w:space="0" w:color="auto"/>
        <w:left w:val="none" w:sz="0" w:space="0" w:color="auto"/>
        <w:bottom w:val="none" w:sz="0" w:space="0" w:color="auto"/>
        <w:right w:val="none" w:sz="0" w:space="0" w:color="auto"/>
      </w:divBdr>
    </w:div>
    <w:div w:id="1923757256">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9917E1-753F-4133-8BAF-5F236FCB0D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0</TotalTime>
  <Pages>37</Pages>
  <Words>2644</Words>
  <Characters>15076</Characters>
  <Application>Microsoft Office Word</Application>
  <DocSecurity>0</DocSecurity>
  <Lines>125</Lines>
  <Paragraphs>35</Paragraphs>
  <ScaleCrop>false</ScaleCrop>
  <Company>cy</Company>
  <LinksUpToDate>false</LinksUpToDate>
  <CharactersWithSpaces>17685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李榮泰</dc:creator>
  <cp:lastModifiedBy>曹錦芳</cp:lastModifiedBy>
  <cp:revision>2</cp:revision>
  <cp:lastPrinted>2024-07-04T00:46:00Z</cp:lastPrinted>
  <dcterms:created xsi:type="dcterms:W3CDTF">2024-08-07T03:51:00Z</dcterms:created>
  <dcterms:modified xsi:type="dcterms:W3CDTF">2024-08-07T03:51:00Z</dcterms:modified>
</cp:coreProperties>
</file>