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6F8FF" w14:textId="517F6EF2" w:rsidR="00D75644" w:rsidRPr="000A3F39" w:rsidRDefault="00D75644" w:rsidP="00F37D7B">
      <w:pPr>
        <w:pStyle w:val="af2"/>
        <w:rPr>
          <w:rFonts w:hAnsi="標楷體"/>
          <w:b w:val="0"/>
          <w:bCs/>
          <w:spacing w:val="0"/>
          <w:kern w:val="32"/>
          <w:sz w:val="32"/>
          <w:szCs w:val="52"/>
        </w:rPr>
      </w:pPr>
      <w:bookmarkStart w:id="0" w:name="_GoBack"/>
      <w:bookmarkEnd w:id="0"/>
      <w:r w:rsidRPr="000A3F39">
        <w:rPr>
          <w:rFonts w:hAnsi="標楷體" w:hint="eastAsia"/>
        </w:rPr>
        <w:t>調查</w:t>
      </w:r>
      <w:r w:rsidR="002B0EE2" w:rsidRPr="000A3F39">
        <w:rPr>
          <w:rFonts w:hAnsi="標楷體" w:hint="eastAsia"/>
        </w:rPr>
        <w:t>報告</w:t>
      </w:r>
    </w:p>
    <w:p w14:paraId="4DAC20E7" w14:textId="333FC1D3" w:rsidR="00E25849" w:rsidRPr="000A3F39" w:rsidRDefault="00E25849" w:rsidP="00B23BC6">
      <w:pPr>
        <w:pStyle w:val="1"/>
        <w:spacing w:line="440" w:lineRule="exact"/>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A3F39">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C02AF5" w:rsidRPr="000A3F39">
        <w:rPr>
          <w:rFonts w:hAnsi="標楷體" w:hint="eastAsia"/>
        </w:rPr>
        <w:t>據悉，國立臺灣大學創校迄今已</w:t>
      </w:r>
      <w:r w:rsidR="00792BCA" w:rsidRPr="000A3F39">
        <w:rPr>
          <w:rFonts w:hAnsi="標楷體" w:hint="eastAsia"/>
        </w:rPr>
        <w:t>有</w:t>
      </w:r>
      <w:r w:rsidR="00DA1847" w:rsidRPr="000A3F39">
        <w:rPr>
          <w:rFonts w:hAnsi="標楷體" w:hint="eastAsia"/>
        </w:rPr>
        <w:t>近百年</w:t>
      </w:r>
      <w:r w:rsidR="00C02AF5" w:rsidRPr="000A3F39">
        <w:rPr>
          <w:rFonts w:hAnsi="標楷體" w:hint="eastAsia"/>
        </w:rPr>
        <w:t>歷史，屋齡50年以上建物計有3</w:t>
      </w:r>
      <w:r w:rsidR="00DA1847" w:rsidRPr="000A3F39">
        <w:rPr>
          <w:rFonts w:hAnsi="標楷體" w:hint="eastAsia"/>
        </w:rPr>
        <w:t>69</w:t>
      </w:r>
      <w:r w:rsidR="00C02AF5" w:rsidRPr="000A3F39">
        <w:rPr>
          <w:rFonts w:hAnsi="標楷體" w:hint="eastAsia"/>
        </w:rPr>
        <w:t>處，面積逾2</w:t>
      </w:r>
      <w:r w:rsidR="00DA1847" w:rsidRPr="000A3F39">
        <w:rPr>
          <w:rFonts w:hAnsi="標楷體" w:hint="eastAsia"/>
        </w:rPr>
        <w:t>9</w:t>
      </w:r>
      <w:r w:rsidR="00C02AF5" w:rsidRPr="000A3F39">
        <w:rPr>
          <w:rFonts w:hAnsi="標楷體" w:hint="eastAsia"/>
        </w:rPr>
        <w:t>萬平方公尺，占建物總面積</w:t>
      </w:r>
      <w:r w:rsidR="00223399" w:rsidRPr="000A3F39">
        <w:rPr>
          <w:rFonts w:hAnsi="標楷體" w:hint="eastAsia"/>
        </w:rPr>
        <w:t>達13.5</w:t>
      </w:r>
      <w:r w:rsidR="00C02AF5" w:rsidRPr="000A3F39">
        <w:rPr>
          <w:rFonts w:hAnsi="標楷體" w:hint="eastAsia"/>
        </w:rPr>
        <w:t>%；其中，登錄為古蹟及歷史建物者有</w:t>
      </w:r>
      <w:r w:rsidR="009032EC" w:rsidRPr="000A3F39">
        <w:rPr>
          <w:rFonts w:hAnsi="標楷體" w:hint="eastAsia"/>
        </w:rPr>
        <w:t>67</w:t>
      </w:r>
      <w:r w:rsidR="00C02AF5" w:rsidRPr="000A3F39">
        <w:rPr>
          <w:rFonts w:hAnsi="標楷體" w:hint="eastAsia"/>
        </w:rPr>
        <w:t>處，面積超過</w:t>
      </w:r>
      <w:r w:rsidR="009032EC" w:rsidRPr="000A3F39">
        <w:rPr>
          <w:rFonts w:hAnsi="標楷體" w:hint="eastAsia"/>
        </w:rPr>
        <w:t>7</w:t>
      </w:r>
      <w:r w:rsidR="00C02AF5" w:rsidRPr="000A3F39">
        <w:rPr>
          <w:rFonts w:hAnsi="標楷體" w:hint="eastAsia"/>
        </w:rPr>
        <w:t>.</w:t>
      </w:r>
      <w:r w:rsidR="009032EC" w:rsidRPr="000A3F39">
        <w:rPr>
          <w:rFonts w:hAnsi="標楷體" w:hint="eastAsia"/>
        </w:rPr>
        <w:t>3</w:t>
      </w:r>
      <w:r w:rsidR="00C02AF5" w:rsidRPr="000A3F39">
        <w:rPr>
          <w:rFonts w:hAnsi="標楷體" w:hint="eastAsia"/>
        </w:rPr>
        <w:t>萬平方公尺。然該校</w:t>
      </w:r>
      <w:r w:rsidR="00223399" w:rsidRPr="000A3F39">
        <w:rPr>
          <w:rFonts w:hAnsi="標楷體" w:hint="eastAsia"/>
        </w:rPr>
        <w:t>民國</w:t>
      </w:r>
      <w:r w:rsidR="00C02AF5" w:rsidRPr="000A3F39">
        <w:rPr>
          <w:rFonts w:hAnsi="標楷體" w:hint="eastAsia"/>
        </w:rPr>
        <w:t>112年文化資產保存維護經費僅編列</w:t>
      </w:r>
      <w:r w:rsidR="00223399" w:rsidRPr="000A3F39">
        <w:rPr>
          <w:rFonts w:hAnsi="標楷體" w:hint="eastAsia"/>
        </w:rPr>
        <w:t>新臺幣</w:t>
      </w:r>
      <w:r w:rsidR="00C02AF5" w:rsidRPr="000A3F39">
        <w:rPr>
          <w:rFonts w:hAnsi="標楷體" w:hint="eastAsia"/>
        </w:rPr>
        <w:t>400萬元，歷史建物鹿</w:t>
      </w:r>
      <w:proofErr w:type="gramStart"/>
      <w:r w:rsidR="00C02AF5" w:rsidRPr="000A3F39">
        <w:rPr>
          <w:rFonts w:hAnsi="標楷體" w:hint="eastAsia"/>
        </w:rPr>
        <w:t>鳴堂(原僑</w:t>
      </w:r>
      <w:proofErr w:type="gramEnd"/>
      <w:r w:rsidR="00C02AF5" w:rsidRPr="000A3F39">
        <w:rPr>
          <w:rFonts w:hAnsi="標楷體" w:hint="eastAsia"/>
        </w:rPr>
        <w:t>光堂)</w:t>
      </w:r>
      <w:proofErr w:type="gramStart"/>
      <w:r w:rsidR="00C02AF5" w:rsidRPr="000A3F39">
        <w:rPr>
          <w:rFonts w:hAnsi="標楷體" w:hint="eastAsia"/>
        </w:rPr>
        <w:t>曾險</w:t>
      </w:r>
      <w:proofErr w:type="gramEnd"/>
      <w:r w:rsidR="00C02AF5" w:rsidRPr="000A3F39">
        <w:rPr>
          <w:rFonts w:hAnsi="標楷體" w:hint="eastAsia"/>
        </w:rPr>
        <w:t>遭拆除，近日又發生已列管為50年以上建物之「一號館」於修繕前疑未依規定提報工程計畫，</w:t>
      </w:r>
      <w:proofErr w:type="gramStart"/>
      <w:r w:rsidR="00C02AF5" w:rsidRPr="000A3F39">
        <w:rPr>
          <w:rFonts w:hAnsi="標楷體" w:hint="eastAsia"/>
        </w:rPr>
        <w:t>且遲</w:t>
      </w:r>
      <w:proofErr w:type="gramEnd"/>
      <w:r w:rsidR="00C02AF5" w:rsidRPr="000A3F39">
        <w:rPr>
          <w:rFonts w:hAnsi="標楷體" w:hint="eastAsia"/>
        </w:rPr>
        <w:t>未提供緊急搶修計畫等情事。究該校有無積極維護管理校內文化資產，合理編列相關預算並妥適運用？臺北市政府文化局對該校之文化資產有無落實追蹤？對公有列冊之文化資產有無善盡監督管理之責並公開透明？實有深入瞭解之必要案。</w:t>
      </w:r>
    </w:p>
    <w:p w14:paraId="5B87689D" w14:textId="77777777" w:rsidR="00E25849" w:rsidRPr="000A3F39" w:rsidRDefault="00E25849" w:rsidP="00AB1E8E">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A3F39">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F39FF99" w14:textId="73EA35FE" w:rsidR="00D33C80" w:rsidRPr="000A3F39" w:rsidRDefault="0027167D" w:rsidP="00AB1E8E">
      <w:pPr>
        <w:pStyle w:val="10"/>
        <w:ind w:left="680" w:firstLine="680"/>
        <w:rPr>
          <w:rFonts w:hAnsi="標楷體"/>
        </w:rPr>
      </w:pPr>
      <w:bookmarkStart w:id="50" w:name="_Toc524902730"/>
      <w:r w:rsidRPr="000A3F39">
        <w:rPr>
          <w:rFonts w:hAnsi="標楷體" w:hint="eastAsia"/>
        </w:rPr>
        <w:t>國立臺灣大學(下稱臺大</w:t>
      </w:r>
      <w:r w:rsidRPr="000A3F39">
        <w:rPr>
          <w:rFonts w:hAnsi="標楷體"/>
        </w:rPr>
        <w:t>)</w:t>
      </w:r>
      <w:r w:rsidRPr="000A3F39">
        <w:rPr>
          <w:rFonts w:hAnsi="標楷體" w:hint="eastAsia"/>
        </w:rPr>
        <w:t>創校迄今已有</w:t>
      </w:r>
      <w:r w:rsidR="00792BCA" w:rsidRPr="000A3F39">
        <w:rPr>
          <w:rFonts w:hAnsi="標楷體" w:hint="eastAsia"/>
        </w:rPr>
        <w:t>近百年</w:t>
      </w:r>
      <w:r w:rsidRPr="000A3F39">
        <w:rPr>
          <w:rFonts w:hAnsi="標楷體" w:hint="eastAsia"/>
        </w:rPr>
        <w:t>歷史，</w:t>
      </w:r>
      <w:r w:rsidR="00B02405" w:rsidRPr="000A3F39">
        <w:rPr>
          <w:rFonts w:hAnsi="標楷體" w:hint="eastAsia"/>
        </w:rPr>
        <w:t>臺大及其附設單位帳上所有</w:t>
      </w:r>
      <w:r w:rsidR="006A1A1B" w:rsidRPr="000A3F39">
        <w:rPr>
          <w:rFonts w:hAnsi="標楷體" w:hint="eastAsia"/>
        </w:rPr>
        <w:t>建造物</w:t>
      </w:r>
      <w:r w:rsidR="00B02405" w:rsidRPr="000A3F39">
        <w:rPr>
          <w:rFonts w:hAnsi="標楷體" w:hint="eastAsia"/>
        </w:rPr>
        <w:t>共</w:t>
      </w:r>
      <w:r w:rsidR="00B02405" w:rsidRPr="000A3F39">
        <w:rPr>
          <w:rFonts w:hAnsi="標楷體" w:hint="eastAsia"/>
          <w:b/>
          <w:bCs/>
        </w:rPr>
        <w:t>1,135棟</w:t>
      </w:r>
      <w:r w:rsidR="00B02405" w:rsidRPr="000A3F39">
        <w:rPr>
          <w:rFonts w:hAnsi="標楷體" w:hint="eastAsia"/>
        </w:rPr>
        <w:t>(含動物欄舍、溫室、車棚等)，</w:t>
      </w:r>
      <w:r w:rsidR="00B02405" w:rsidRPr="000A3F39">
        <w:rPr>
          <w:rFonts w:hAnsi="標楷體" w:hint="eastAsia"/>
          <w:b/>
        </w:rPr>
        <w:t>50年以上</w:t>
      </w:r>
      <w:r w:rsidR="006A1A1B" w:rsidRPr="000A3F39">
        <w:rPr>
          <w:rFonts w:hAnsi="標楷體" w:hint="eastAsia"/>
          <w:b/>
        </w:rPr>
        <w:t>建造物</w:t>
      </w:r>
      <w:r w:rsidR="00B02405" w:rsidRPr="000A3F39">
        <w:rPr>
          <w:rFonts w:hAnsi="標楷體" w:hint="eastAsia"/>
          <w:b/>
        </w:rPr>
        <w:t>計369棟</w:t>
      </w:r>
      <w:r w:rsidR="00B02405" w:rsidRPr="000A3F39">
        <w:rPr>
          <w:rFonts w:hAnsi="標楷體" w:hint="eastAsia"/>
          <w:bCs/>
        </w:rPr>
        <w:t>(</w:t>
      </w:r>
      <w:r w:rsidR="005A5D0B" w:rsidRPr="000A3F39">
        <w:rPr>
          <w:rFonts w:hAnsi="標楷體" w:hint="eastAsia"/>
        </w:rPr>
        <w:t>面積</w:t>
      </w:r>
      <w:r w:rsidR="00B02405" w:rsidRPr="000A3F39">
        <w:rPr>
          <w:rFonts w:hAnsi="標楷體" w:hint="eastAsia"/>
          <w:b/>
        </w:rPr>
        <w:t>共</w:t>
      </w:r>
      <w:r w:rsidR="00B02405" w:rsidRPr="000A3F39">
        <w:rPr>
          <w:rFonts w:hAnsi="標楷體"/>
          <w:b/>
        </w:rPr>
        <w:t>298,008</w:t>
      </w:r>
      <w:r w:rsidR="00B02405" w:rsidRPr="000A3F39">
        <w:rPr>
          <w:rFonts w:hAnsi="標楷體" w:hint="eastAsia"/>
          <w:b/>
        </w:rPr>
        <w:t>平方公尺</w:t>
      </w:r>
      <w:r w:rsidR="00B02405" w:rsidRPr="000A3F39">
        <w:rPr>
          <w:rFonts w:hAnsi="標楷體" w:hint="eastAsia"/>
          <w:bCs/>
        </w:rPr>
        <w:t>)</w:t>
      </w:r>
      <w:r w:rsidR="00B02405" w:rsidRPr="000A3F39">
        <w:rPr>
          <w:rFonts w:hAnsi="標楷體" w:hint="eastAsia"/>
        </w:rPr>
        <w:t>，</w:t>
      </w:r>
      <w:r w:rsidR="00DC048D" w:rsidRPr="000A3F39">
        <w:rPr>
          <w:rFonts w:hAnsi="標楷體" w:hint="eastAsia"/>
        </w:rPr>
        <w:t>其中</w:t>
      </w:r>
      <w:r w:rsidR="00B02405" w:rsidRPr="000A3F39">
        <w:rPr>
          <w:rFonts w:hAnsi="標楷體" w:hint="eastAsia"/>
        </w:rPr>
        <w:t>68棟(</w:t>
      </w:r>
      <w:r w:rsidR="00B02405" w:rsidRPr="000A3F39">
        <w:rPr>
          <w:rFonts w:hAnsi="標楷體"/>
        </w:rPr>
        <w:t>73,346</w:t>
      </w:r>
      <w:r w:rsidR="00B02405" w:rsidRPr="000A3F39">
        <w:rPr>
          <w:rFonts w:hAnsi="標楷體" w:hint="eastAsia"/>
        </w:rPr>
        <w:t>平方公尺)具有文化資產(下稱文資</w:t>
      </w:r>
      <w:r w:rsidR="00B02405" w:rsidRPr="000A3F39">
        <w:rPr>
          <w:rFonts w:hAnsi="標楷體"/>
        </w:rPr>
        <w:t>)</w:t>
      </w:r>
      <w:r w:rsidR="00B02405" w:rsidRPr="000A3F39">
        <w:rPr>
          <w:rFonts w:hAnsi="標楷體" w:hint="eastAsia"/>
        </w:rPr>
        <w:t>身分</w:t>
      </w:r>
      <w:r w:rsidR="00077483" w:rsidRPr="000A3F39">
        <w:rPr>
          <w:rStyle w:val="afe"/>
          <w:rFonts w:hAnsi="標楷體"/>
        </w:rPr>
        <w:footnoteReference w:id="1"/>
      </w:r>
      <w:r w:rsidR="00B02405" w:rsidRPr="000A3F39">
        <w:rPr>
          <w:rFonts w:hAnsi="標楷體" w:hint="eastAsia"/>
        </w:rPr>
        <w:t>，</w:t>
      </w:r>
      <w:r w:rsidR="00DC048D" w:rsidRPr="000A3F39">
        <w:rPr>
          <w:rFonts w:hAnsi="標楷體" w:hint="eastAsia"/>
        </w:rPr>
        <w:t>含直轄市定</w:t>
      </w:r>
      <w:r w:rsidR="00B02405" w:rsidRPr="000A3F39">
        <w:rPr>
          <w:rFonts w:hAnsi="標楷體" w:hint="eastAsia"/>
        </w:rPr>
        <w:t>古蹟</w:t>
      </w:r>
      <w:r w:rsidR="00F27880" w:rsidRPr="000A3F39">
        <w:rPr>
          <w:rFonts w:hAnsi="標楷體" w:hint="eastAsia"/>
        </w:rPr>
        <w:t>(</w:t>
      </w:r>
      <w:r w:rsidR="00B02405" w:rsidRPr="000A3F39">
        <w:rPr>
          <w:rFonts w:hAnsi="標楷體" w:hint="eastAsia"/>
        </w:rPr>
        <w:t>3</w:t>
      </w:r>
      <w:r w:rsidR="00B02405" w:rsidRPr="000A3F39">
        <w:rPr>
          <w:rFonts w:hAnsi="標楷體"/>
        </w:rPr>
        <w:t>7</w:t>
      </w:r>
      <w:r w:rsidR="00B02405" w:rsidRPr="000A3F39">
        <w:rPr>
          <w:rFonts w:hAnsi="標楷體" w:hint="eastAsia"/>
        </w:rPr>
        <w:t>棟)、歷史建築</w:t>
      </w:r>
      <w:r w:rsidR="00F27880" w:rsidRPr="000A3F39">
        <w:rPr>
          <w:rFonts w:hAnsi="標楷體" w:hint="eastAsia"/>
        </w:rPr>
        <w:t>(</w:t>
      </w:r>
      <w:r w:rsidR="00B02405" w:rsidRPr="000A3F39">
        <w:rPr>
          <w:rFonts w:hAnsi="標楷體" w:hint="eastAsia"/>
        </w:rPr>
        <w:t>30棟)及紀念建築</w:t>
      </w:r>
      <w:r w:rsidR="00F27880" w:rsidRPr="000A3F39">
        <w:rPr>
          <w:rFonts w:hAnsi="標楷體" w:hint="eastAsia"/>
        </w:rPr>
        <w:t>(</w:t>
      </w:r>
      <w:r w:rsidR="00B02405" w:rsidRPr="000A3F39">
        <w:rPr>
          <w:rFonts w:hAnsi="標楷體" w:hint="eastAsia"/>
        </w:rPr>
        <w:t>1棟)</w:t>
      </w:r>
      <w:r w:rsidR="00E64801" w:rsidRPr="000A3F39">
        <w:rPr>
          <w:rFonts w:hAnsi="標楷體" w:hint="eastAsia"/>
        </w:rPr>
        <w:t>，另有</w:t>
      </w:r>
      <w:r w:rsidR="00B02405" w:rsidRPr="000A3F39">
        <w:rPr>
          <w:rFonts w:hAnsi="標楷體" w:hint="eastAsia"/>
        </w:rPr>
        <w:t>暫定古蹟5棟(</w:t>
      </w:r>
      <w:r w:rsidR="00B02405" w:rsidRPr="000A3F39">
        <w:rPr>
          <w:rFonts w:hAnsi="標楷體"/>
        </w:rPr>
        <w:t>4,952</w:t>
      </w:r>
      <w:r w:rsidR="00B02405" w:rsidRPr="000A3F39">
        <w:rPr>
          <w:rFonts w:hAnsi="標楷體" w:hint="eastAsia"/>
        </w:rPr>
        <w:t>平方公尺</w:t>
      </w:r>
      <w:r w:rsidR="00B02405" w:rsidRPr="000A3F39">
        <w:rPr>
          <w:rFonts w:hAnsi="標楷體"/>
        </w:rPr>
        <w:t>)</w:t>
      </w:r>
      <w:r w:rsidR="00B02405" w:rsidRPr="000A3F39">
        <w:rPr>
          <w:rFonts w:hAnsi="標楷體" w:hint="eastAsia"/>
        </w:rPr>
        <w:t>、列冊追蹤46棟(</w:t>
      </w:r>
      <w:r w:rsidR="00B02405" w:rsidRPr="000A3F39">
        <w:rPr>
          <w:rFonts w:hAnsi="標楷體"/>
        </w:rPr>
        <w:t>47,730</w:t>
      </w:r>
      <w:r w:rsidR="00B02405" w:rsidRPr="000A3F39">
        <w:rPr>
          <w:rFonts w:hAnsi="標楷體" w:hint="eastAsia"/>
        </w:rPr>
        <w:t>平方公尺</w:t>
      </w:r>
      <w:r w:rsidR="00B02405" w:rsidRPr="000A3F39">
        <w:rPr>
          <w:rFonts w:hAnsi="標楷體"/>
        </w:rPr>
        <w:t>)</w:t>
      </w:r>
      <w:r w:rsidR="009F365C" w:rsidRPr="000A3F39">
        <w:rPr>
          <w:rFonts w:hAnsi="標楷體" w:hint="eastAsia"/>
        </w:rPr>
        <w:t>及</w:t>
      </w:r>
      <w:r w:rsidR="00B02405" w:rsidRPr="000A3F39">
        <w:rPr>
          <w:rFonts w:hAnsi="標楷體" w:hint="eastAsia"/>
        </w:rPr>
        <w:t>其他非屬上述建物者250棟(171,980平方公尺</w:t>
      </w:r>
      <w:r w:rsidR="00B02405" w:rsidRPr="000A3F39">
        <w:rPr>
          <w:rFonts w:hAnsi="標楷體"/>
        </w:rPr>
        <w:t>)</w:t>
      </w:r>
      <w:r w:rsidR="00B02405" w:rsidRPr="000A3F39">
        <w:rPr>
          <w:rFonts w:hAnsi="標楷體" w:hint="eastAsia"/>
        </w:rPr>
        <w:t>。</w:t>
      </w:r>
      <w:r w:rsidR="00CF2891" w:rsidRPr="000A3F39">
        <w:rPr>
          <w:rFonts w:hAnsi="標楷體" w:hint="eastAsia"/>
        </w:rPr>
        <w:t>然該校</w:t>
      </w:r>
      <w:r w:rsidR="003F6044" w:rsidRPr="000A3F39">
        <w:rPr>
          <w:rFonts w:hAnsi="標楷體" w:hint="eastAsia"/>
        </w:rPr>
        <w:t>常態性修繕預算每年約</w:t>
      </w:r>
      <w:r w:rsidR="00B704CB" w:rsidRPr="000A3F39">
        <w:rPr>
          <w:rFonts w:hAnsi="標楷體" w:hint="eastAsia"/>
        </w:rPr>
        <w:t>新臺幣</w:t>
      </w:r>
      <w:r w:rsidR="00B704CB" w:rsidRPr="000A3F39">
        <w:rPr>
          <w:rFonts w:hAnsi="標楷體"/>
        </w:rPr>
        <w:t>(</w:t>
      </w:r>
      <w:r w:rsidR="00B704CB" w:rsidRPr="000A3F39">
        <w:rPr>
          <w:rFonts w:hAnsi="標楷體" w:hint="eastAsia"/>
        </w:rPr>
        <w:t>下同</w:t>
      </w:r>
      <w:r w:rsidR="002F3087" w:rsidRPr="000A3F39">
        <w:rPr>
          <w:rFonts w:hAnsi="標楷體" w:hint="eastAsia"/>
        </w:rPr>
        <w:t>)</w:t>
      </w:r>
      <w:r w:rsidR="002F3087" w:rsidRPr="000A3F39">
        <w:rPr>
          <w:rFonts w:hAnsi="標楷體"/>
        </w:rPr>
        <w:t>2</w:t>
      </w:r>
      <w:r w:rsidR="002F3087" w:rsidRPr="000A3F39">
        <w:rPr>
          <w:rFonts w:hAnsi="標楷體" w:hint="eastAsia"/>
        </w:rPr>
        <w:t>億</w:t>
      </w:r>
      <w:r w:rsidR="002F3087" w:rsidRPr="000A3F39">
        <w:rPr>
          <w:rFonts w:hAnsi="標楷體"/>
        </w:rPr>
        <w:t>6,441</w:t>
      </w:r>
      <w:r w:rsidR="002F3087" w:rsidRPr="000A3F39">
        <w:rPr>
          <w:rFonts w:hAnsi="標楷體" w:hint="eastAsia"/>
        </w:rPr>
        <w:t>萬</w:t>
      </w:r>
      <w:r w:rsidR="002F3087" w:rsidRPr="000A3F39">
        <w:rPr>
          <w:rFonts w:hAnsi="標楷體"/>
        </w:rPr>
        <w:t>1,980</w:t>
      </w:r>
      <w:r w:rsidR="002F3087" w:rsidRPr="000A3F39">
        <w:rPr>
          <w:rFonts w:hAnsi="標楷體" w:hint="eastAsia"/>
        </w:rPr>
        <w:t>元</w:t>
      </w:r>
      <w:r w:rsidR="003F6044" w:rsidRPr="000A3F39">
        <w:rPr>
          <w:rFonts w:hAnsi="標楷體" w:hint="eastAsia"/>
        </w:rPr>
        <w:t>，</w:t>
      </w:r>
      <w:r w:rsidR="00EE2A56" w:rsidRPr="000A3F39">
        <w:rPr>
          <w:rFonts w:hAnsi="標楷體" w:hint="eastAsia"/>
        </w:rPr>
        <w:t>每年</w:t>
      </w:r>
      <w:r w:rsidR="003F6044" w:rsidRPr="000A3F39">
        <w:rPr>
          <w:rFonts w:hAnsi="標楷體" w:hint="eastAsia"/>
        </w:rPr>
        <w:t>可用於</w:t>
      </w:r>
      <w:r w:rsidR="006A1A1B" w:rsidRPr="000A3F39">
        <w:rPr>
          <w:rFonts w:hAnsi="標楷體" w:hint="eastAsia"/>
        </w:rPr>
        <w:t>建造物</w:t>
      </w:r>
      <w:r w:rsidR="003F6044" w:rsidRPr="000A3F39">
        <w:rPr>
          <w:rFonts w:hAnsi="標楷體" w:hint="eastAsia"/>
        </w:rPr>
        <w:t>之修繕經費僅約</w:t>
      </w:r>
      <w:r w:rsidR="002F3087" w:rsidRPr="000A3F39">
        <w:rPr>
          <w:rFonts w:hAnsi="標楷體"/>
        </w:rPr>
        <w:t>120</w:t>
      </w:r>
      <w:r w:rsidR="003F6044" w:rsidRPr="000A3F39">
        <w:rPr>
          <w:rFonts w:hAnsi="標楷體" w:hint="eastAsia"/>
        </w:rPr>
        <w:t>元/平方公尺，</w:t>
      </w:r>
      <w:r w:rsidR="00CF2891" w:rsidRPr="000A3F39">
        <w:rPr>
          <w:rFonts w:hAnsi="標楷體" w:hint="eastAsia"/>
        </w:rPr>
        <w:t>民國(下同)112年文資保存維護經費</w:t>
      </w:r>
      <w:r w:rsidR="00D81D4D" w:rsidRPr="000A3F39">
        <w:rPr>
          <w:rFonts w:hAnsi="標楷體" w:hint="eastAsia"/>
        </w:rPr>
        <w:t>更</w:t>
      </w:r>
      <w:r w:rsidR="00CF2891" w:rsidRPr="000A3F39">
        <w:rPr>
          <w:rFonts w:hAnsi="標楷體" w:hint="eastAsia"/>
        </w:rPr>
        <w:t>僅編列400萬元</w:t>
      </w:r>
      <w:r w:rsidR="003901C6" w:rsidRPr="000A3F39">
        <w:rPr>
          <w:rFonts w:hAnsi="標楷體" w:hint="eastAsia"/>
        </w:rPr>
        <w:t>，歷史建物鹿</w:t>
      </w:r>
      <w:r w:rsidR="003901C6" w:rsidRPr="000A3F39">
        <w:rPr>
          <w:rFonts w:hAnsi="標楷體" w:hint="eastAsia"/>
        </w:rPr>
        <w:lastRenderedPageBreak/>
        <w:t>鳴堂(原僑光堂)曾險遭拆除，112年初又發生已列管為50年以上建物之「一號館」於修繕前疑未依規定提報工程計畫，且遲未提供緊急搶修計畫等情事。</w:t>
      </w:r>
      <w:r w:rsidRPr="000A3F39">
        <w:rPr>
          <w:rFonts w:hAnsi="標楷體" w:hint="eastAsia"/>
        </w:rPr>
        <w:t>究該校</w:t>
      </w:r>
      <w:r w:rsidR="00816CD8" w:rsidRPr="000A3F39">
        <w:rPr>
          <w:rFonts w:hAnsi="標楷體" w:hint="eastAsia"/>
        </w:rPr>
        <w:t>對於所有文資建物</w:t>
      </w:r>
      <w:r w:rsidRPr="000A3F39">
        <w:rPr>
          <w:rFonts w:hAnsi="標楷體" w:hint="eastAsia"/>
        </w:rPr>
        <w:t>有無積極維護管理，合理編列相關預算並妥適運用？</w:t>
      </w:r>
      <w:r w:rsidR="00816CD8" w:rsidRPr="000A3F39">
        <w:rPr>
          <w:rFonts w:hAnsi="標楷體" w:hint="eastAsia"/>
        </w:rPr>
        <w:t>臺北市政府(下稱市府</w:t>
      </w:r>
      <w:r w:rsidR="00816CD8" w:rsidRPr="000A3F39">
        <w:rPr>
          <w:rFonts w:hAnsi="標楷體"/>
        </w:rPr>
        <w:t>)</w:t>
      </w:r>
      <w:r w:rsidRPr="000A3F39">
        <w:rPr>
          <w:rFonts w:hAnsi="標楷體" w:hint="eastAsia"/>
        </w:rPr>
        <w:t>文化局對該校文資有無落實追蹤？對公有列冊文資有無善盡監督管理之責並公開透明？實有深入瞭解之必要。</w:t>
      </w:r>
    </w:p>
    <w:p w14:paraId="74C53F46" w14:textId="504B6826" w:rsidR="004F6710" w:rsidRPr="000A3F39" w:rsidRDefault="0027167D" w:rsidP="00AB1E8E">
      <w:pPr>
        <w:pStyle w:val="10"/>
        <w:ind w:left="680" w:firstLine="680"/>
        <w:rPr>
          <w:rFonts w:hAnsi="標楷體"/>
        </w:rPr>
      </w:pPr>
      <w:r w:rsidRPr="000A3F39">
        <w:rPr>
          <w:rFonts w:hAnsi="標楷體" w:hint="eastAsia"/>
        </w:rPr>
        <w:t>本案經臺大於</w:t>
      </w:r>
      <w:r w:rsidRPr="000A3F39">
        <w:rPr>
          <w:rFonts w:hAnsi="標楷體"/>
        </w:rPr>
        <w:t>112</w:t>
      </w:r>
      <w:r w:rsidRPr="000A3F39">
        <w:rPr>
          <w:rFonts w:hAnsi="標楷體" w:hint="eastAsia"/>
        </w:rPr>
        <w:t>年9月2</w:t>
      </w:r>
      <w:r w:rsidRPr="000A3F39">
        <w:rPr>
          <w:rFonts w:hAnsi="標楷體"/>
        </w:rPr>
        <w:t>6</w:t>
      </w:r>
      <w:r w:rsidRPr="000A3F39">
        <w:rPr>
          <w:rFonts w:hAnsi="標楷體" w:hint="eastAsia"/>
        </w:rPr>
        <w:t>日到院簡報說明，</w:t>
      </w:r>
      <w:r w:rsidR="00D33C80" w:rsidRPr="000A3F39">
        <w:rPr>
          <w:rFonts w:hAnsi="標楷體" w:hint="eastAsia"/>
        </w:rPr>
        <w:t>本院並</w:t>
      </w:r>
      <w:r w:rsidRPr="000A3F39">
        <w:rPr>
          <w:rFonts w:hAnsi="標楷體" w:hint="eastAsia"/>
        </w:rPr>
        <w:t>調閱臺大、內政部國土管理署(下稱國土署</w:t>
      </w:r>
      <w:r w:rsidRPr="000A3F39">
        <w:rPr>
          <w:rFonts w:hAnsi="標楷體"/>
        </w:rPr>
        <w:t>)</w:t>
      </w:r>
      <w:r w:rsidRPr="000A3F39">
        <w:rPr>
          <w:rFonts w:hAnsi="標楷體" w:hint="eastAsia"/>
        </w:rPr>
        <w:t>、市府等機關卷證資料，</w:t>
      </w:r>
      <w:r w:rsidR="00D33C80" w:rsidRPr="000A3F39">
        <w:rPr>
          <w:rFonts w:hAnsi="標楷體" w:hint="eastAsia"/>
        </w:rPr>
        <w:t>復</w:t>
      </w:r>
      <w:r w:rsidRPr="000A3F39">
        <w:rPr>
          <w:rFonts w:hAnsi="標楷體" w:hint="eastAsia"/>
        </w:rPr>
        <w:t>於</w:t>
      </w:r>
      <w:r w:rsidRPr="000A3F39">
        <w:rPr>
          <w:rFonts w:hAnsi="標楷體"/>
        </w:rPr>
        <w:t>112</w:t>
      </w:r>
      <w:r w:rsidRPr="000A3F39">
        <w:rPr>
          <w:rFonts w:hAnsi="標楷體" w:hint="eastAsia"/>
        </w:rPr>
        <w:t>年1</w:t>
      </w:r>
      <w:r w:rsidRPr="000A3F39">
        <w:rPr>
          <w:rFonts w:hAnsi="標楷體"/>
        </w:rPr>
        <w:t>0</w:t>
      </w:r>
      <w:r w:rsidRPr="000A3F39">
        <w:rPr>
          <w:rFonts w:hAnsi="標楷體" w:hint="eastAsia"/>
        </w:rPr>
        <w:t>月2</w:t>
      </w:r>
      <w:r w:rsidRPr="000A3F39">
        <w:rPr>
          <w:rFonts w:hAnsi="標楷體"/>
        </w:rPr>
        <w:t>4</w:t>
      </w:r>
      <w:r w:rsidRPr="000A3F39">
        <w:rPr>
          <w:rFonts w:hAnsi="標楷體" w:hint="eastAsia"/>
        </w:rPr>
        <w:t>日、1</w:t>
      </w:r>
      <w:r w:rsidRPr="000A3F39">
        <w:rPr>
          <w:rFonts w:hAnsi="標楷體"/>
        </w:rPr>
        <w:t>1</w:t>
      </w:r>
      <w:r w:rsidRPr="000A3F39">
        <w:rPr>
          <w:rFonts w:hAnsi="標楷體" w:hint="eastAsia"/>
        </w:rPr>
        <w:t>月9日、1</w:t>
      </w:r>
      <w:r w:rsidRPr="000A3F39">
        <w:rPr>
          <w:rFonts w:hAnsi="標楷體"/>
        </w:rPr>
        <w:t>1</w:t>
      </w:r>
      <w:r w:rsidRPr="000A3F39">
        <w:rPr>
          <w:rFonts w:hAnsi="標楷體" w:hint="eastAsia"/>
        </w:rPr>
        <w:t>月2</w:t>
      </w:r>
      <w:r w:rsidRPr="000A3F39">
        <w:rPr>
          <w:rFonts w:hAnsi="標楷體"/>
        </w:rPr>
        <w:t>7</w:t>
      </w:r>
      <w:r w:rsidRPr="000A3F39">
        <w:rPr>
          <w:rFonts w:hAnsi="標楷體" w:hint="eastAsia"/>
        </w:rPr>
        <w:t>日及1</w:t>
      </w:r>
      <w:r w:rsidRPr="000A3F39">
        <w:rPr>
          <w:rFonts w:hAnsi="標楷體"/>
        </w:rPr>
        <w:t>13</w:t>
      </w:r>
      <w:r w:rsidRPr="000A3F39">
        <w:rPr>
          <w:rFonts w:hAnsi="標楷體" w:hint="eastAsia"/>
        </w:rPr>
        <w:t>年1月1</w:t>
      </w:r>
      <w:r w:rsidRPr="000A3F39">
        <w:rPr>
          <w:rFonts w:hAnsi="標楷體"/>
        </w:rPr>
        <w:t>6</w:t>
      </w:r>
      <w:r w:rsidRPr="000A3F39">
        <w:rPr>
          <w:rFonts w:hAnsi="標楷體" w:hint="eastAsia"/>
        </w:rPr>
        <w:t>日赴臺大校總區、校外宿舍、醫學院區及徐州校區等處現場履勘，</w:t>
      </w:r>
      <w:r w:rsidR="00FD5C7D" w:rsidRPr="000A3F39">
        <w:rPr>
          <w:rFonts w:hAnsi="標楷體" w:hint="eastAsia"/>
        </w:rPr>
        <w:t>再於</w:t>
      </w:r>
      <w:r w:rsidRPr="000A3F39">
        <w:rPr>
          <w:rFonts w:hAnsi="標楷體" w:hint="eastAsia"/>
        </w:rPr>
        <w:t>1</w:t>
      </w:r>
      <w:r w:rsidRPr="000A3F39">
        <w:rPr>
          <w:rFonts w:hAnsi="標楷體"/>
        </w:rPr>
        <w:t>12</w:t>
      </w:r>
      <w:r w:rsidRPr="000A3F39">
        <w:rPr>
          <w:rFonts w:hAnsi="標楷體" w:hint="eastAsia"/>
        </w:rPr>
        <w:t>年1</w:t>
      </w:r>
      <w:r w:rsidRPr="000A3F39">
        <w:rPr>
          <w:rFonts w:hAnsi="標楷體"/>
        </w:rPr>
        <w:t>2</w:t>
      </w:r>
      <w:r w:rsidRPr="000A3F39">
        <w:rPr>
          <w:rFonts w:hAnsi="標楷體" w:hint="eastAsia"/>
        </w:rPr>
        <w:t>月7日及1</w:t>
      </w:r>
      <w:r w:rsidRPr="000A3F39">
        <w:rPr>
          <w:rFonts w:hAnsi="標楷體"/>
        </w:rPr>
        <w:t>2</w:t>
      </w:r>
      <w:r w:rsidRPr="000A3F39">
        <w:rPr>
          <w:rFonts w:hAnsi="標楷體" w:hint="eastAsia"/>
        </w:rPr>
        <w:t>月19日諮詢</w:t>
      </w:r>
      <w:r w:rsidR="00481529" w:rsidRPr="000A3F39">
        <w:rPr>
          <w:rFonts w:hAnsi="標楷體" w:hint="eastAsia"/>
        </w:rPr>
        <w:t>台灣歷史資源經理學會</w:t>
      </w:r>
      <w:r w:rsidR="00481529" w:rsidRPr="000A3F39">
        <w:rPr>
          <w:rFonts w:hAnsi="標楷體" w:hint="eastAsia"/>
        </w:rPr>
        <w:tab/>
      </w:r>
      <w:r w:rsidR="00481529" w:rsidRPr="000A3F39">
        <w:rPr>
          <w:rFonts w:hAnsi="標楷體" w:hint="eastAsia"/>
        </w:rPr>
        <w:tab/>
      </w:r>
      <w:r w:rsidR="00481529" w:rsidRPr="000A3F39">
        <w:rPr>
          <w:rFonts w:hAnsi="標楷體" w:hint="eastAsia"/>
        </w:rPr>
        <w:tab/>
        <w:t>丘如華秘書長</w:t>
      </w:r>
      <w:r w:rsidR="009C67EE" w:rsidRPr="000A3F39">
        <w:rPr>
          <w:rFonts w:hAnsi="標楷體" w:hint="eastAsia"/>
        </w:rPr>
        <w:t>、</w:t>
      </w:r>
      <w:r w:rsidR="00B67D8E" w:rsidRPr="000A3F39">
        <w:rPr>
          <w:rFonts w:hAnsi="標楷體" w:hint="eastAsia"/>
        </w:rPr>
        <w:t>國立政治大學法學院劉宗德榮譽</w:t>
      </w:r>
      <w:r w:rsidR="00B67D8E" w:rsidRPr="000A3F39">
        <w:rPr>
          <w:rFonts w:hAnsi="標楷體"/>
        </w:rPr>
        <w:t>教授</w:t>
      </w:r>
      <w:r w:rsidR="009C67EE" w:rsidRPr="000A3F39">
        <w:rPr>
          <w:rFonts w:hAnsi="標楷體" w:hint="eastAsia"/>
        </w:rPr>
        <w:t>、</w:t>
      </w:r>
      <w:r w:rsidR="00B67D8E" w:rsidRPr="000A3F39">
        <w:rPr>
          <w:rFonts w:hAnsi="標楷體" w:hint="eastAsia"/>
        </w:rPr>
        <w:t>原行政院法規委員會</w:t>
      </w:r>
      <w:r w:rsidR="00B67D8E" w:rsidRPr="000A3F39">
        <w:rPr>
          <w:rStyle w:val="afe"/>
          <w:rFonts w:hAnsi="標楷體"/>
        </w:rPr>
        <w:footnoteReference w:id="2"/>
      </w:r>
      <w:r w:rsidR="00B67D8E" w:rsidRPr="000A3F39">
        <w:rPr>
          <w:rFonts w:hAnsi="標楷體" w:hint="eastAsia"/>
        </w:rPr>
        <w:t>前參事黃英霓</w:t>
      </w:r>
      <w:r w:rsidR="009C67EE" w:rsidRPr="000A3F39">
        <w:rPr>
          <w:rFonts w:hAnsi="標楷體" w:hint="eastAsia"/>
        </w:rPr>
        <w:t>、</w:t>
      </w:r>
      <w:r w:rsidR="00B67D8E" w:rsidRPr="000A3F39">
        <w:rPr>
          <w:rFonts w:hAnsi="標楷體" w:hint="eastAsia"/>
        </w:rPr>
        <w:t>國立</w:t>
      </w:r>
      <w:r w:rsidR="00481529" w:rsidRPr="000A3F39">
        <w:rPr>
          <w:rFonts w:hAnsi="標楷體" w:hint="eastAsia"/>
        </w:rPr>
        <w:t>臺北藝術大學</w:t>
      </w:r>
      <w:r w:rsidR="00481529" w:rsidRPr="000A3F39">
        <w:rPr>
          <w:rFonts w:hAnsi="標楷體" w:hint="eastAsia"/>
        </w:rPr>
        <w:tab/>
        <w:t>建築與文化資產研究所</w:t>
      </w:r>
      <w:r w:rsidR="00481529" w:rsidRPr="000A3F39">
        <w:rPr>
          <w:rFonts w:hAnsi="標楷體" w:hint="eastAsia"/>
        </w:rPr>
        <w:tab/>
        <w:t>黃士娟副教授</w:t>
      </w:r>
      <w:r w:rsidR="00780433" w:rsidRPr="000A3F39">
        <w:rPr>
          <w:rFonts w:hAnsi="標楷體" w:hint="eastAsia"/>
        </w:rPr>
        <w:t>等6位</w:t>
      </w:r>
      <w:r w:rsidRPr="000A3F39">
        <w:rPr>
          <w:rFonts w:hAnsi="標楷體" w:hint="eastAsia"/>
        </w:rPr>
        <w:t>學者專家，</w:t>
      </w:r>
      <w:r w:rsidR="00FD5C7D" w:rsidRPr="000A3F39">
        <w:rPr>
          <w:rFonts w:hAnsi="標楷體" w:hint="eastAsia"/>
        </w:rPr>
        <w:t>及</w:t>
      </w:r>
      <w:r w:rsidR="009825B4" w:rsidRPr="000A3F39">
        <w:rPr>
          <w:rFonts w:hAnsi="標楷體" w:hint="eastAsia"/>
        </w:rPr>
        <w:t>於</w:t>
      </w:r>
      <w:r w:rsidRPr="000A3F39">
        <w:rPr>
          <w:rFonts w:hAnsi="標楷體" w:hint="eastAsia"/>
        </w:rPr>
        <w:t>1</w:t>
      </w:r>
      <w:r w:rsidRPr="000A3F39">
        <w:rPr>
          <w:rFonts w:hAnsi="標楷體"/>
        </w:rPr>
        <w:t>13</w:t>
      </w:r>
      <w:r w:rsidRPr="000A3F39">
        <w:rPr>
          <w:rFonts w:hAnsi="標楷體" w:hint="eastAsia"/>
        </w:rPr>
        <w:t>年1月1</w:t>
      </w:r>
      <w:r w:rsidRPr="000A3F39">
        <w:rPr>
          <w:rFonts w:hAnsi="標楷體"/>
        </w:rPr>
        <w:t>9</w:t>
      </w:r>
      <w:r w:rsidRPr="000A3F39">
        <w:rPr>
          <w:rFonts w:hAnsi="標楷體" w:hint="eastAsia"/>
        </w:rPr>
        <w:t>日詢問文化部文化資產局(下稱文資局</w:t>
      </w:r>
      <w:r w:rsidRPr="000A3F39">
        <w:rPr>
          <w:rFonts w:hAnsi="標楷體"/>
        </w:rPr>
        <w:t>)</w:t>
      </w:r>
      <w:r w:rsidRPr="000A3F39">
        <w:rPr>
          <w:rFonts w:hAnsi="標楷體" w:hint="eastAsia"/>
        </w:rPr>
        <w:t>；教育部高等教育司、技術及職業教育司、秘書處；市府文化局；臺大</w:t>
      </w:r>
      <w:r w:rsidR="00FE6029" w:rsidRPr="000A3F39">
        <w:rPr>
          <w:rFonts w:hAnsi="標楷體" w:hint="eastAsia"/>
        </w:rPr>
        <w:t>、</w:t>
      </w:r>
      <w:r w:rsidRPr="000A3F39">
        <w:rPr>
          <w:rFonts w:hAnsi="標楷體" w:hint="eastAsia"/>
        </w:rPr>
        <w:t>博物館群</w:t>
      </w:r>
      <w:r w:rsidR="00C654A5" w:rsidRPr="000A3F39">
        <w:rPr>
          <w:rFonts w:hAnsi="標楷體" w:hint="eastAsia"/>
        </w:rPr>
        <w:t>及總務處</w:t>
      </w:r>
      <w:r w:rsidRPr="000A3F39">
        <w:rPr>
          <w:rFonts w:hAnsi="標楷體" w:hint="eastAsia"/>
        </w:rPr>
        <w:t>等</w:t>
      </w:r>
      <w:r w:rsidR="00C654A5" w:rsidRPr="000A3F39">
        <w:rPr>
          <w:rFonts w:hAnsi="標楷體" w:hint="eastAsia"/>
        </w:rPr>
        <w:t>主管</w:t>
      </w:r>
      <w:r w:rsidRPr="000A3F39">
        <w:rPr>
          <w:rFonts w:hAnsi="標楷體" w:hint="eastAsia"/>
        </w:rPr>
        <w:t>人員，</w:t>
      </w:r>
      <w:r w:rsidR="00FB501B" w:rsidRPr="000A3F39">
        <w:rPr>
          <w:rFonts w:hAnsi="標楷體" w:hint="eastAsia"/>
        </w:rPr>
        <w:t>已調查竣</w:t>
      </w:r>
      <w:r w:rsidR="00307A76" w:rsidRPr="000A3F39">
        <w:rPr>
          <w:rFonts w:hAnsi="標楷體" w:hint="eastAsia"/>
        </w:rPr>
        <w:t>事</w:t>
      </w:r>
      <w:r w:rsidR="00FB501B" w:rsidRPr="000A3F39">
        <w:rPr>
          <w:rFonts w:hAnsi="標楷體" w:hint="eastAsia"/>
        </w:rPr>
        <w:t>，</w:t>
      </w:r>
      <w:r w:rsidR="00307A76" w:rsidRPr="000A3F39">
        <w:rPr>
          <w:rFonts w:hAnsi="標楷體" w:hint="eastAsia"/>
        </w:rPr>
        <w:t>茲臚</w:t>
      </w:r>
      <w:r w:rsidR="00FB501B" w:rsidRPr="000A3F39">
        <w:rPr>
          <w:rFonts w:hAnsi="標楷體" w:hint="eastAsia"/>
        </w:rPr>
        <w:t>列調查意見如下：</w:t>
      </w:r>
    </w:p>
    <w:p w14:paraId="2D8091A2" w14:textId="6079D201" w:rsidR="00144EA4" w:rsidRPr="000A3F39" w:rsidRDefault="00CE3AD4" w:rsidP="00AB1E8E">
      <w:pPr>
        <w:pStyle w:val="2"/>
        <w:rPr>
          <w:rFonts w:hAnsi="標楷體"/>
          <w:b/>
        </w:rPr>
      </w:pPr>
      <w:bookmarkStart w:id="51" w:name="_Toc421794873"/>
      <w:bookmarkStart w:id="52" w:name="_Toc422834158"/>
      <w:r w:rsidRPr="000A3F39">
        <w:rPr>
          <w:rFonts w:hAnsi="標楷體" w:hint="eastAsia"/>
          <w:b/>
        </w:rPr>
        <w:t>國立臺灣大學「一號館」修繕工程未達建築法第9條對於建造之定義，</w:t>
      </w:r>
      <w:r w:rsidR="00F365FE" w:rsidRPr="000A3F39">
        <w:rPr>
          <w:rFonts w:hAnsi="標楷體" w:hint="eastAsia"/>
          <w:b/>
        </w:rPr>
        <w:t>尚難</w:t>
      </w:r>
      <w:r w:rsidR="003D3216" w:rsidRPr="000A3F39">
        <w:rPr>
          <w:rFonts w:hAnsi="標楷體" w:hint="eastAsia"/>
          <w:b/>
        </w:rPr>
        <w:t>認其</w:t>
      </w:r>
      <w:r w:rsidR="00F365FE" w:rsidRPr="000A3F39">
        <w:rPr>
          <w:rFonts w:hAnsi="標楷體" w:hint="eastAsia"/>
          <w:b/>
        </w:rPr>
        <w:t>違</w:t>
      </w:r>
      <w:r w:rsidR="003D3216" w:rsidRPr="000A3F39">
        <w:rPr>
          <w:rFonts w:hAnsi="標楷體" w:hint="eastAsia"/>
          <w:b/>
        </w:rPr>
        <w:t>反</w:t>
      </w:r>
      <w:r w:rsidR="00544F92" w:rsidRPr="000A3F39">
        <w:rPr>
          <w:rFonts w:hAnsi="標楷體" w:hint="eastAsia"/>
          <w:b/>
        </w:rPr>
        <w:t>文化資產保存法(下稱文資法</w:t>
      </w:r>
      <w:r w:rsidR="00544F92" w:rsidRPr="000A3F39">
        <w:rPr>
          <w:rFonts w:hAnsi="標楷體"/>
          <w:b/>
        </w:rPr>
        <w:t>)</w:t>
      </w:r>
      <w:r w:rsidR="00544F92" w:rsidRPr="000A3F39">
        <w:rPr>
          <w:rFonts w:hAnsi="標楷體" w:hint="eastAsia"/>
          <w:b/>
        </w:rPr>
        <w:t>第15條</w:t>
      </w:r>
      <w:r w:rsidR="003D3216" w:rsidRPr="000A3F39">
        <w:rPr>
          <w:rFonts w:hAnsi="標楷體" w:hint="eastAsia"/>
          <w:b/>
        </w:rPr>
        <w:t>規定</w:t>
      </w:r>
      <w:r w:rsidR="00F365FE" w:rsidRPr="000A3F39">
        <w:rPr>
          <w:rFonts w:hAnsi="標楷體" w:hint="eastAsia"/>
          <w:b/>
        </w:rPr>
        <w:t>，</w:t>
      </w:r>
      <w:r w:rsidR="002F536F" w:rsidRPr="000A3F39">
        <w:rPr>
          <w:rFonts w:hAnsi="標楷體" w:hint="eastAsia"/>
          <w:b/>
        </w:rPr>
        <w:t>但</w:t>
      </w:r>
      <w:r w:rsidR="00000149" w:rsidRPr="000A3F39">
        <w:rPr>
          <w:rFonts w:hAnsi="標楷體" w:hint="eastAsia"/>
          <w:b/>
        </w:rPr>
        <w:t>「一號館」於91年即列冊追蹤，屋齡</w:t>
      </w:r>
      <w:r w:rsidR="00074447" w:rsidRPr="000A3F39">
        <w:rPr>
          <w:rFonts w:hAnsi="標楷體" w:hint="eastAsia"/>
          <w:b/>
        </w:rPr>
        <w:t>更</w:t>
      </w:r>
      <w:r w:rsidR="00000149" w:rsidRPr="000A3F39">
        <w:rPr>
          <w:rFonts w:hAnsi="標楷體" w:hint="eastAsia"/>
          <w:b/>
        </w:rPr>
        <w:t>達92年，</w:t>
      </w:r>
      <w:r w:rsidR="00C76943" w:rsidRPr="000A3F39">
        <w:rPr>
          <w:rFonts w:hAnsi="標楷體" w:hint="eastAsia"/>
          <w:b/>
        </w:rPr>
        <w:t>其</w:t>
      </w:r>
      <w:r w:rsidR="00160B5C" w:rsidRPr="000A3F39">
        <w:rPr>
          <w:rFonts w:hAnsi="標楷體" w:hint="eastAsia"/>
          <w:b/>
        </w:rPr>
        <w:t>修繕工程</w:t>
      </w:r>
      <w:r w:rsidR="000663C9" w:rsidRPr="000A3F39">
        <w:rPr>
          <w:rFonts w:hAnsi="標楷體" w:hint="eastAsia"/>
          <w:b/>
        </w:rPr>
        <w:t>實</w:t>
      </w:r>
      <w:r w:rsidR="00AD21FC" w:rsidRPr="000A3F39">
        <w:rPr>
          <w:rFonts w:hAnsi="標楷體" w:hint="eastAsia"/>
          <w:b/>
        </w:rPr>
        <w:t>應審慎</w:t>
      </w:r>
      <w:r w:rsidR="00A05360" w:rsidRPr="000A3F39">
        <w:rPr>
          <w:rFonts w:hAnsi="標楷體" w:hint="eastAsia"/>
          <w:b/>
        </w:rPr>
        <w:t>為之</w:t>
      </w:r>
      <w:r w:rsidR="00AD21FC" w:rsidRPr="000A3F39">
        <w:rPr>
          <w:rFonts w:hAnsi="標楷體" w:hint="eastAsia"/>
          <w:b/>
        </w:rPr>
        <w:t>，</w:t>
      </w:r>
      <w:r w:rsidR="00E6764F" w:rsidRPr="000A3F39">
        <w:rPr>
          <w:rFonts w:hAnsi="標楷體" w:hint="eastAsia"/>
          <w:b/>
        </w:rPr>
        <w:t>以為文化資產保存之表率。</w:t>
      </w:r>
      <w:r w:rsidR="0051225E" w:rsidRPr="000A3F39">
        <w:rPr>
          <w:rFonts w:hAnsi="標楷體" w:hint="eastAsia"/>
          <w:b/>
        </w:rPr>
        <w:t>又，文化部</w:t>
      </w:r>
      <w:r w:rsidR="00A51E8C" w:rsidRPr="000A3F39">
        <w:rPr>
          <w:rFonts w:hAnsi="標楷體" w:hint="eastAsia"/>
          <w:b/>
        </w:rPr>
        <w:t>為文資法之中央主管機關，</w:t>
      </w:r>
      <w:r w:rsidR="00EE0632" w:rsidRPr="000A3F39">
        <w:rPr>
          <w:rFonts w:hAnsi="標楷體" w:hint="eastAsia"/>
          <w:b/>
        </w:rPr>
        <w:t>卻未能以文化資產面向</w:t>
      </w:r>
      <w:r w:rsidR="00FE1C76" w:rsidRPr="000A3F39">
        <w:rPr>
          <w:rFonts w:hAnsi="標楷體" w:hint="eastAsia"/>
          <w:b/>
        </w:rPr>
        <w:t>規範</w:t>
      </w:r>
      <w:r w:rsidR="00F20663" w:rsidRPr="000A3F39">
        <w:rPr>
          <w:rFonts w:hAnsi="標楷體" w:hint="eastAsia"/>
          <w:b/>
        </w:rPr>
        <w:t>文資法第15條</w:t>
      </w:r>
      <w:r w:rsidR="00482DEF" w:rsidRPr="000A3F39">
        <w:rPr>
          <w:rFonts w:hAnsi="標楷體" w:hint="eastAsia"/>
          <w:b/>
        </w:rPr>
        <w:t>所稱之「處分」，逕行援引建築法第</w:t>
      </w:r>
      <w:r w:rsidR="00482DEF" w:rsidRPr="000A3F39">
        <w:rPr>
          <w:rFonts w:hAnsi="標楷體"/>
          <w:b/>
        </w:rPr>
        <w:t>9</w:t>
      </w:r>
      <w:r w:rsidR="00482DEF" w:rsidRPr="000A3F39">
        <w:rPr>
          <w:rFonts w:hAnsi="標楷體" w:hint="eastAsia"/>
          <w:b/>
        </w:rPr>
        <w:t>條，</w:t>
      </w:r>
      <w:r w:rsidR="00333720" w:rsidRPr="000A3F39">
        <w:rPr>
          <w:rFonts w:hAnsi="標楷體" w:hint="eastAsia"/>
          <w:b/>
        </w:rPr>
        <w:t>致生疑義，顯有未當，該部</w:t>
      </w:r>
      <w:r w:rsidR="006C7B13" w:rsidRPr="000A3F39">
        <w:rPr>
          <w:rFonts w:hAnsi="標楷體" w:hint="eastAsia"/>
          <w:b/>
        </w:rPr>
        <w:t>允</w:t>
      </w:r>
      <w:r w:rsidR="00333720" w:rsidRPr="000A3F39">
        <w:rPr>
          <w:rFonts w:hAnsi="標楷體" w:hint="eastAsia"/>
          <w:b/>
        </w:rPr>
        <w:t>應明確規範相關執行事項</w:t>
      </w:r>
      <w:r w:rsidR="006C7B13" w:rsidRPr="000A3F39">
        <w:rPr>
          <w:rFonts w:hAnsi="標楷體" w:hint="eastAsia"/>
          <w:b/>
        </w:rPr>
        <w:t>並</w:t>
      </w:r>
      <w:r w:rsidR="00333720" w:rsidRPr="000A3F39">
        <w:rPr>
          <w:rFonts w:hAnsi="標楷體" w:hint="eastAsia"/>
          <w:b/>
        </w:rPr>
        <w:t>建立申報系</w:t>
      </w:r>
      <w:r w:rsidR="00333720" w:rsidRPr="000A3F39">
        <w:rPr>
          <w:rFonts w:hAnsi="標楷體" w:hint="eastAsia"/>
          <w:b/>
        </w:rPr>
        <w:lastRenderedPageBreak/>
        <w:t>統</w:t>
      </w:r>
      <w:r w:rsidR="004D2DFD" w:rsidRPr="000A3F39">
        <w:rPr>
          <w:rFonts w:hAnsi="標楷體" w:hint="eastAsia"/>
          <w:b/>
        </w:rPr>
        <w:t>，使</w:t>
      </w:r>
      <w:r w:rsidR="000714C2" w:rsidRPr="000A3F39">
        <w:rPr>
          <w:rFonts w:hAnsi="標楷體" w:hint="eastAsia"/>
          <w:b/>
        </w:rPr>
        <w:t>公有建造物之所有或管理機關(構)</w:t>
      </w:r>
      <w:r w:rsidR="004D2DFD" w:rsidRPr="000A3F39">
        <w:rPr>
          <w:rFonts w:hAnsi="標楷體" w:hint="eastAsia"/>
          <w:b/>
        </w:rPr>
        <w:t>有所憑依，</w:t>
      </w:r>
      <w:r w:rsidR="00FB5C76" w:rsidRPr="000A3F39">
        <w:rPr>
          <w:rFonts w:hAnsi="標楷體" w:hint="eastAsia"/>
          <w:b/>
        </w:rPr>
        <w:t>俾免爭議</w:t>
      </w:r>
      <w:r w:rsidR="00333720" w:rsidRPr="000A3F39">
        <w:rPr>
          <w:rFonts w:hAnsi="標楷體" w:hint="eastAsia"/>
          <w:b/>
        </w:rPr>
        <w:t>。</w:t>
      </w:r>
    </w:p>
    <w:p w14:paraId="77AC47C2" w14:textId="63A36BF9" w:rsidR="001E7044" w:rsidRPr="000A3F39" w:rsidRDefault="001E7044" w:rsidP="00AB1E8E">
      <w:pPr>
        <w:pStyle w:val="3"/>
        <w:rPr>
          <w:rFonts w:hAnsi="標楷體"/>
        </w:rPr>
      </w:pPr>
      <w:r w:rsidRPr="000A3F39">
        <w:rPr>
          <w:rFonts w:hAnsi="標楷體" w:hint="eastAsia"/>
        </w:rPr>
        <w:t>按105年7月27日修正之文資法第1</w:t>
      </w:r>
      <w:r w:rsidRPr="000A3F39">
        <w:rPr>
          <w:rFonts w:hAnsi="標楷體"/>
        </w:rPr>
        <w:t>5</w:t>
      </w:r>
      <w:r w:rsidRPr="000A3F39">
        <w:rPr>
          <w:rFonts w:hAnsi="標楷體" w:hint="eastAsia"/>
        </w:rPr>
        <w:t>條規定：「公有建造物</w:t>
      </w:r>
      <w:bookmarkStart w:id="53" w:name="_Hlk166323645"/>
      <w:r w:rsidRPr="000A3F39">
        <w:rPr>
          <w:rFonts w:hAnsi="標楷體" w:hint="eastAsia"/>
        </w:rPr>
        <w:t>及附屬設施群</w:t>
      </w:r>
      <w:bookmarkEnd w:id="53"/>
      <w:r w:rsidRPr="000A3F39">
        <w:rPr>
          <w:rFonts w:hAnsi="標楷體" w:hint="eastAsia"/>
        </w:rPr>
        <w:t>自建造物興建完竣逾</w:t>
      </w:r>
      <w:r w:rsidRPr="000A3F39">
        <w:rPr>
          <w:rFonts w:hAnsi="標楷體" w:hint="eastAsia"/>
          <w:b/>
        </w:rPr>
        <w:t>5</w:t>
      </w:r>
      <w:r w:rsidRPr="000A3F39">
        <w:rPr>
          <w:rFonts w:hAnsi="標楷體"/>
          <w:b/>
        </w:rPr>
        <w:t>0</w:t>
      </w:r>
      <w:r w:rsidRPr="000A3F39">
        <w:rPr>
          <w:rFonts w:hAnsi="標楷體" w:hint="eastAsia"/>
          <w:b/>
        </w:rPr>
        <w:t>年</w:t>
      </w:r>
      <w:r w:rsidRPr="000A3F39">
        <w:rPr>
          <w:rFonts w:hAnsi="標楷體" w:hint="eastAsia"/>
        </w:rPr>
        <w:t>者，或公有土地上所定著之建造物及附屬設施群自建造物興建完竣逾5</w:t>
      </w:r>
      <w:r w:rsidRPr="000A3F39">
        <w:rPr>
          <w:rFonts w:hAnsi="標楷體"/>
        </w:rPr>
        <w:t>0</w:t>
      </w:r>
      <w:r w:rsidRPr="000A3F39">
        <w:rPr>
          <w:rFonts w:hAnsi="標楷體" w:hint="eastAsia"/>
        </w:rPr>
        <w:t>年者，所有或管理機關</w:t>
      </w:r>
      <w:r w:rsidRPr="000A3F39">
        <w:rPr>
          <w:rFonts w:hAnsi="標楷體"/>
        </w:rPr>
        <w:t>(構)</w:t>
      </w:r>
      <w:r w:rsidRPr="000A3F39">
        <w:rPr>
          <w:rFonts w:hAnsi="標楷體" w:hint="eastAsia"/>
        </w:rPr>
        <w:t>於</w:t>
      </w:r>
      <w:r w:rsidRPr="000A3F39">
        <w:rPr>
          <w:rFonts w:hAnsi="標楷體" w:hint="eastAsia"/>
          <w:b/>
        </w:rPr>
        <w:t>處分前，應先由主管機關進行文化資產價值評估</w:t>
      </w:r>
      <w:r w:rsidRPr="000A3F39">
        <w:rPr>
          <w:rFonts w:hAnsi="標楷體" w:hint="eastAsia"/>
        </w:rPr>
        <w:t>。」</w:t>
      </w:r>
      <w:r w:rsidR="0044343F" w:rsidRPr="000A3F39">
        <w:rPr>
          <w:rFonts w:hAnsi="標楷體" w:hint="eastAsia"/>
        </w:rPr>
        <w:t>同</w:t>
      </w:r>
      <w:r w:rsidRPr="000A3F39">
        <w:rPr>
          <w:rFonts w:hAnsi="標楷體" w:hint="eastAsia"/>
        </w:rPr>
        <w:t>法施行細則第17條第2項</w:t>
      </w:r>
      <w:r w:rsidRPr="000A3F39">
        <w:rPr>
          <w:rFonts w:hAnsi="標楷體"/>
        </w:rPr>
        <w:t>(106</w:t>
      </w:r>
      <w:r w:rsidRPr="000A3F39">
        <w:rPr>
          <w:rFonts w:hAnsi="標楷體" w:hint="eastAsia"/>
        </w:rPr>
        <w:t>年</w:t>
      </w:r>
      <w:r w:rsidRPr="000A3F39">
        <w:rPr>
          <w:rFonts w:hAnsi="標楷體"/>
        </w:rPr>
        <w:t>7</w:t>
      </w:r>
      <w:r w:rsidRPr="000A3F39">
        <w:rPr>
          <w:rFonts w:hAnsi="標楷體" w:hint="eastAsia"/>
        </w:rPr>
        <w:t>月</w:t>
      </w:r>
      <w:r w:rsidRPr="000A3F39">
        <w:rPr>
          <w:rFonts w:hAnsi="標楷體"/>
        </w:rPr>
        <w:t>27</w:t>
      </w:r>
      <w:r w:rsidRPr="000A3F39">
        <w:rPr>
          <w:rFonts w:hAnsi="標楷體" w:hint="eastAsia"/>
        </w:rPr>
        <w:t>日修正)並規定：「本法第1</w:t>
      </w:r>
      <w:r w:rsidRPr="000A3F39">
        <w:rPr>
          <w:rFonts w:hAnsi="標楷體"/>
        </w:rPr>
        <w:t>5</w:t>
      </w:r>
      <w:r w:rsidRPr="000A3F39">
        <w:rPr>
          <w:rFonts w:hAnsi="標楷體" w:hint="eastAsia"/>
        </w:rPr>
        <w:t>條所稱</w:t>
      </w:r>
      <w:r w:rsidRPr="000A3F39">
        <w:rPr>
          <w:rFonts w:hAnsi="標楷體" w:hint="eastAsia"/>
          <w:b/>
        </w:rPr>
        <w:t>處分，指法律上權利變動或事實上對建造物加以增建、改建、修建或拆除</w:t>
      </w:r>
      <w:r w:rsidRPr="000A3F39">
        <w:rPr>
          <w:rFonts w:hAnsi="標楷體" w:hint="eastAsia"/>
        </w:rPr>
        <w:t>。」另按文化部108年2月25日文授資局綜字第108300209</w:t>
      </w:r>
      <w:r w:rsidR="008F4D93" w:rsidRPr="000A3F39">
        <w:rPr>
          <w:rFonts w:hAnsi="標楷體" w:hint="eastAsia"/>
        </w:rPr>
        <w:t xml:space="preserve"> </w:t>
      </w:r>
      <w:r w:rsidRPr="000A3F39">
        <w:rPr>
          <w:rFonts w:hAnsi="標楷體" w:hint="eastAsia"/>
        </w:rPr>
        <w:t>5號及109年1月14日文授資局綜字第1093000541號函釋，對於文資法第15條所指「</w:t>
      </w:r>
      <w:r w:rsidRPr="000A3F39">
        <w:rPr>
          <w:rFonts w:hAnsi="標楷體" w:hint="eastAsia"/>
          <w:b/>
        </w:rPr>
        <w:t>處分</w:t>
      </w:r>
      <w:r w:rsidRPr="000A3F39">
        <w:rPr>
          <w:rFonts w:hAnsi="標楷體" w:hint="eastAsia"/>
        </w:rPr>
        <w:t>」及文資法施行細則第17條第2項所稱「</w:t>
      </w:r>
      <w:r w:rsidRPr="000A3F39">
        <w:rPr>
          <w:rFonts w:hAnsi="標楷體" w:hint="eastAsia"/>
          <w:b/>
        </w:rPr>
        <w:t>事實上對建造物加以增建、改建、修建或拆除</w:t>
      </w:r>
      <w:r w:rsidRPr="000A3F39">
        <w:rPr>
          <w:rFonts w:hAnsi="標楷體" w:hint="eastAsia"/>
        </w:rPr>
        <w:t>」，係「參照建築法第9條規定：『本法所稱建造，係指左列行為：一、新建：為新建造之建築物或將原建築物全部拆除而重行建築者。二、增建：於原建築物增加其面積或高度者。但以過廊與原建築物連接者，應視為新建。三、改建：將建築物之一部分拆除，於原建築基地範圍內改造，而不增高或擴大面積者。四、修建：建築物之基礎、樑柱、承重牆壁、樓地板、屋架及屋頂，其中任何一種有過半之修理或變更者。』」、「就建造物為全部或一部拆除、增加其面積高度或涉及主構造之修理變更者等情形而言。」文資法對於違反第1</w:t>
      </w:r>
      <w:r w:rsidRPr="000A3F39">
        <w:rPr>
          <w:rFonts w:hAnsi="標楷體"/>
        </w:rPr>
        <w:t>5</w:t>
      </w:r>
      <w:r w:rsidRPr="000A3F39">
        <w:rPr>
          <w:rFonts w:hAnsi="標楷體" w:hint="eastAsia"/>
        </w:rPr>
        <w:t>條規定者，雖未定訂罰則，然因係公有建</w:t>
      </w:r>
      <w:r w:rsidR="00B9320E" w:rsidRPr="000A3F39">
        <w:rPr>
          <w:rFonts w:hAnsi="標楷體" w:hint="eastAsia"/>
        </w:rPr>
        <w:t>造</w:t>
      </w:r>
      <w:r w:rsidRPr="000A3F39">
        <w:rPr>
          <w:rFonts w:hAnsi="標楷體" w:hint="eastAsia"/>
        </w:rPr>
        <w:t>物，如有違反，仍可對公務人員究責。</w:t>
      </w:r>
    </w:p>
    <w:p w14:paraId="7F1B5DF3" w14:textId="7080DD43" w:rsidR="00727970" w:rsidRPr="000A3F39" w:rsidRDefault="001E7044" w:rsidP="00AB1E8E">
      <w:pPr>
        <w:pStyle w:val="3"/>
        <w:rPr>
          <w:rFonts w:hAnsi="標楷體"/>
        </w:rPr>
      </w:pPr>
      <w:r w:rsidRPr="000A3F39">
        <w:rPr>
          <w:rFonts w:hAnsi="標楷體" w:hint="eastAsia"/>
        </w:rPr>
        <w:t>臺大「一號館」興建於日治時期，屋齡92年，</w:t>
      </w:r>
      <w:r w:rsidRPr="000A3F39">
        <w:rPr>
          <w:rFonts w:hAnsi="標楷體"/>
        </w:rPr>
        <w:t>91</w:t>
      </w:r>
      <w:r w:rsidRPr="000A3F39">
        <w:rPr>
          <w:rFonts w:hAnsi="標楷體" w:hint="eastAsia"/>
        </w:rPr>
        <w:t>年為列冊追蹤之具文資價值建</w:t>
      </w:r>
      <w:r w:rsidR="00312A88" w:rsidRPr="000A3F39">
        <w:rPr>
          <w:rFonts w:hAnsi="標楷體" w:hint="eastAsia"/>
        </w:rPr>
        <w:t>造</w:t>
      </w:r>
      <w:r w:rsidRPr="000A3F39">
        <w:rPr>
          <w:rFonts w:hAnsi="標楷體" w:hint="eastAsia"/>
        </w:rPr>
        <w:t>物，嗣因使用單位反映有牆面部分磁磚剝落或遭青苔侵蝕，影響建物外</w:t>
      </w:r>
      <w:r w:rsidRPr="000A3F39">
        <w:rPr>
          <w:rFonts w:hAnsi="標楷體" w:hint="eastAsia"/>
        </w:rPr>
        <w:lastRenderedPageBreak/>
        <w:t>觀，另因屋頂及外牆滲水嚴重，導致館內各研究室牆面嚴重漏水及發生壁癌，影響實驗儀器操作，亦損及教室木地板，影響師生安全。校方遂於108年1月辦理委託技術服務評選，111年3月辦理工程施工廠商評選，展開整修工程。後續因</w:t>
      </w:r>
      <w:r w:rsidRPr="000A3F39">
        <w:rPr>
          <w:rFonts w:hAnsi="標楷體" w:hint="eastAsia"/>
          <w:b/>
          <w:bCs w:val="0"/>
        </w:rPr>
        <w:t>民眾檢舉，質疑重要建築元素遭毀</w:t>
      </w:r>
      <w:r w:rsidRPr="000A3F39">
        <w:rPr>
          <w:rFonts w:hAnsi="標楷體" w:hint="eastAsia"/>
        </w:rPr>
        <w:t>，經市府文化局於</w:t>
      </w:r>
      <w:r w:rsidRPr="000A3F39">
        <w:rPr>
          <w:rFonts w:hAnsi="標楷體"/>
        </w:rPr>
        <w:t>112</w:t>
      </w:r>
      <w:r w:rsidRPr="000A3F39">
        <w:rPr>
          <w:rFonts w:hAnsi="標楷體" w:hint="eastAsia"/>
        </w:rPr>
        <w:t>年3月29日會勘</w:t>
      </w:r>
      <w:r w:rsidRPr="000A3F39">
        <w:rPr>
          <w:rFonts w:hAnsi="標楷體" w:hint="eastAsia"/>
          <w:b/>
          <w:bCs w:val="0"/>
        </w:rPr>
        <w:t>列為「暫定古蹟」並停工</w:t>
      </w:r>
      <w:r w:rsidRPr="000A3F39">
        <w:rPr>
          <w:rFonts w:hAnsi="標楷體" w:hint="eastAsia"/>
        </w:rPr>
        <w:t>，然當時整修工程已接近竣工；市府文化局並於</w:t>
      </w:r>
      <w:r w:rsidR="008879D9" w:rsidRPr="000A3F39">
        <w:rPr>
          <w:rFonts w:hAnsi="標楷體" w:hint="eastAsia"/>
        </w:rPr>
        <w:t>同</w:t>
      </w:r>
      <w:r w:rsidRPr="000A3F39">
        <w:rPr>
          <w:rFonts w:hAnsi="標楷體" w:hint="eastAsia"/>
        </w:rPr>
        <w:t>年5月8日同意臺大請求，在考量師生教學及門禁安全下，施作紗窗及鋁門。臺大則於</w:t>
      </w:r>
      <w:r w:rsidR="008879D9" w:rsidRPr="000A3F39">
        <w:rPr>
          <w:rFonts w:hAnsi="標楷體" w:hint="eastAsia"/>
        </w:rPr>
        <w:t>同</w:t>
      </w:r>
      <w:r w:rsidRPr="000A3F39">
        <w:rPr>
          <w:rFonts w:hAnsi="標楷體" w:hint="eastAsia"/>
        </w:rPr>
        <w:t>年8月15日辦理工程驗收並提送缺失項目及改善方式、8月16日申請安裝刷卡門禁</w:t>
      </w:r>
      <w:r w:rsidR="001D5A60" w:rsidRPr="000A3F39">
        <w:rPr>
          <w:rFonts w:hAnsi="標楷體" w:hint="eastAsia"/>
        </w:rPr>
        <w:t>及</w:t>
      </w:r>
      <w:r w:rsidRPr="000A3F39">
        <w:rPr>
          <w:rFonts w:hAnsi="標楷體" w:hint="eastAsia"/>
        </w:rPr>
        <w:t>9月4日提送緊急修復計畫，經市府文化局於同年9月11日函復同意進行工程查驗缺失改善</w:t>
      </w:r>
      <w:r w:rsidR="001D5A60" w:rsidRPr="000A3F39">
        <w:rPr>
          <w:rFonts w:hAnsi="標楷體" w:hint="eastAsia"/>
        </w:rPr>
        <w:t>及</w:t>
      </w:r>
      <w:r w:rsidRPr="000A3F39">
        <w:rPr>
          <w:rFonts w:hAnsi="標楷體" w:hint="eastAsia"/>
        </w:rPr>
        <w:t>安裝門禁系統。</w:t>
      </w:r>
      <w:bookmarkStart w:id="54" w:name="_Hlk167873549"/>
      <w:r w:rsidRPr="000A3F39">
        <w:rPr>
          <w:rFonts w:hAnsi="標楷體" w:hint="eastAsia"/>
        </w:rPr>
        <w:t>「一號館」於</w:t>
      </w:r>
      <w:r w:rsidRPr="000A3F39">
        <w:rPr>
          <w:rFonts w:hAnsi="標楷體"/>
          <w:b/>
          <w:bCs w:val="0"/>
        </w:rPr>
        <w:t>112</w:t>
      </w:r>
      <w:r w:rsidRPr="000A3F39">
        <w:rPr>
          <w:rFonts w:hAnsi="標楷體" w:hint="eastAsia"/>
          <w:b/>
          <w:bCs w:val="0"/>
        </w:rPr>
        <w:t>年9月25日指定為直轄市定古蹟</w:t>
      </w:r>
      <w:r w:rsidRPr="000A3F39">
        <w:rPr>
          <w:rFonts w:hAnsi="標楷體" w:hint="eastAsia"/>
        </w:rPr>
        <w:t>，</w:t>
      </w:r>
      <w:r w:rsidR="00727970" w:rsidRPr="000A3F39">
        <w:rPr>
          <w:rFonts w:hAnsi="標楷體" w:hint="eastAsia"/>
        </w:rPr>
        <w:t>臺大已依規定提送緊急搶修計畫，並於113年3月28日經市府文化局同意備查</w:t>
      </w:r>
      <w:r w:rsidRPr="000A3F39">
        <w:rPr>
          <w:rFonts w:hAnsi="標楷體" w:hint="eastAsia"/>
        </w:rPr>
        <w:t>，管理維護計畫尚研擬中</w:t>
      </w:r>
      <w:bookmarkEnd w:id="54"/>
      <w:r w:rsidRPr="000A3F39">
        <w:rPr>
          <w:rFonts w:hAnsi="標楷體" w:hint="eastAsia"/>
        </w:rPr>
        <w:t>。</w:t>
      </w:r>
    </w:p>
    <w:p w14:paraId="59625B98" w14:textId="35EA7173" w:rsidR="001E7044" w:rsidRPr="000A3F39" w:rsidRDefault="001E7044" w:rsidP="00AB1E8E">
      <w:pPr>
        <w:pStyle w:val="3"/>
        <w:rPr>
          <w:rFonts w:hAnsi="標楷體"/>
        </w:rPr>
      </w:pPr>
      <w:r w:rsidRPr="000A3F39">
        <w:rPr>
          <w:rFonts w:hAnsi="標楷體" w:hint="eastAsia"/>
        </w:rPr>
        <w:t>據臺大說明，因該校</w:t>
      </w:r>
      <w:r w:rsidR="006A1A1B" w:rsidRPr="000A3F39">
        <w:rPr>
          <w:rFonts w:hAnsi="標楷體" w:hint="eastAsia"/>
        </w:rPr>
        <w:t>建造物</w:t>
      </w:r>
      <w:r w:rsidRPr="000A3F39">
        <w:rPr>
          <w:rFonts w:hAnsi="標楷體" w:hint="eastAsia"/>
        </w:rPr>
        <w:t>數量眾多(含附設單位帳上共1,135棟)，</w:t>
      </w:r>
      <w:r w:rsidRPr="000A3F39">
        <w:rPr>
          <w:rFonts w:hAnsi="標楷體" w:hint="eastAsia"/>
          <w:b/>
          <w:bCs w:val="0"/>
        </w:rPr>
        <w:t>50年以上</w:t>
      </w:r>
      <w:r w:rsidR="006A1A1B" w:rsidRPr="000A3F39">
        <w:rPr>
          <w:rFonts w:hAnsi="標楷體" w:hint="eastAsia"/>
          <w:b/>
          <w:bCs w:val="0"/>
        </w:rPr>
        <w:t>建造物</w:t>
      </w:r>
      <w:r w:rsidRPr="000A3F39">
        <w:rPr>
          <w:rFonts w:hAnsi="標楷體" w:hint="eastAsia"/>
          <w:b/>
          <w:bCs w:val="0"/>
        </w:rPr>
        <w:t>計369棟</w:t>
      </w:r>
      <w:r w:rsidRPr="000A3F39">
        <w:rPr>
          <w:rFonts w:hAnsi="標楷體" w:hint="eastAsia"/>
        </w:rPr>
        <w:t>，其中</w:t>
      </w:r>
      <w:r w:rsidRPr="000A3F39">
        <w:rPr>
          <w:rFonts w:hAnsi="標楷體" w:hint="eastAsia"/>
          <w:b/>
          <w:bCs w:val="0"/>
        </w:rPr>
        <w:t>具文資身分者68棟</w:t>
      </w:r>
      <w:r w:rsidRPr="000A3F39">
        <w:rPr>
          <w:rFonts w:hAnsi="標楷體" w:hint="eastAsia"/>
        </w:rPr>
        <w:t>(含直轄市定古蹟3</w:t>
      </w:r>
      <w:r w:rsidRPr="000A3F39">
        <w:rPr>
          <w:rFonts w:hAnsi="標楷體"/>
        </w:rPr>
        <w:t>7</w:t>
      </w:r>
      <w:r w:rsidRPr="000A3F39">
        <w:rPr>
          <w:rFonts w:hAnsi="標楷體" w:hint="eastAsia"/>
        </w:rPr>
        <w:t>棟、歷史建築30棟及紀念建築1棟)、</w:t>
      </w:r>
      <w:r w:rsidRPr="000A3F39">
        <w:rPr>
          <w:rFonts w:hAnsi="標楷體" w:hint="eastAsia"/>
          <w:b/>
          <w:bCs w:val="0"/>
        </w:rPr>
        <w:t>未具文資身分者301棟</w:t>
      </w:r>
      <w:r w:rsidRPr="000A3F39">
        <w:rPr>
          <w:rFonts w:hAnsi="標楷體" w:hint="eastAsia"/>
        </w:rPr>
        <w:t>(含</w:t>
      </w:r>
      <w:r w:rsidRPr="000A3F39">
        <w:rPr>
          <w:rFonts w:hAnsi="標楷體" w:hint="eastAsia"/>
          <w:b/>
          <w:bCs w:val="0"/>
        </w:rPr>
        <w:t>暫定古蹟5棟</w:t>
      </w:r>
      <w:r w:rsidRPr="000A3F39">
        <w:rPr>
          <w:rFonts w:hAnsi="標楷體" w:hint="eastAsia"/>
        </w:rPr>
        <w:t>、</w:t>
      </w:r>
      <w:r w:rsidRPr="000A3F39">
        <w:rPr>
          <w:rFonts w:hAnsi="標楷體" w:hint="eastAsia"/>
          <w:b/>
          <w:bCs w:val="0"/>
        </w:rPr>
        <w:t>列冊追蹤46棟</w:t>
      </w:r>
      <w:r w:rsidRPr="000A3F39">
        <w:rPr>
          <w:rFonts w:hAnsi="標楷體" w:hint="eastAsia"/>
        </w:rPr>
        <w:t>及其他250棟</w:t>
      </w:r>
      <w:r w:rsidRPr="000A3F39">
        <w:rPr>
          <w:rFonts w:hAnsi="標楷體"/>
        </w:rPr>
        <w:t>)</w:t>
      </w:r>
      <w:r w:rsidRPr="000A3F39">
        <w:rPr>
          <w:rFonts w:hAnsi="標楷體" w:hint="eastAsia"/>
        </w:rPr>
        <w:t>。為兼顧校園環境品質及安全，老舊建築亟待更新或修繕，而「一號館」因屋頂及外牆滲水嚴重，108年1月辦理委託技術服務評選及111年3月辦理工程施工廠商評選時尚未具文資身分，且整修</w:t>
      </w:r>
      <w:r w:rsidRPr="000A3F39">
        <w:rPr>
          <w:rFonts w:hAnsi="標楷體"/>
        </w:rPr>
        <w:t>(</w:t>
      </w:r>
      <w:r w:rsidRPr="000A3F39">
        <w:rPr>
          <w:rFonts w:hAnsi="標楷體" w:hint="eastAsia"/>
        </w:rPr>
        <w:t>防水)工程並未達「處分」行為，而</w:t>
      </w:r>
      <w:r w:rsidRPr="000A3F39">
        <w:rPr>
          <w:rFonts w:hAnsi="標楷體" w:hint="eastAsia"/>
          <w:b/>
          <w:bCs w:val="0"/>
        </w:rPr>
        <w:t>文資法「處分」與建築法定義並無不同，故未報請市府文化局辦理文資價值評估</w:t>
      </w:r>
      <w:r w:rsidRPr="000A3F39">
        <w:rPr>
          <w:rFonts w:hAnsi="標楷體" w:hint="eastAsia"/>
        </w:rPr>
        <w:t>，並無曲解或規避文資法。並認為，文資法105年7月修正後，增訂50年以上建物處分前須先辦理價值鑑定</w:t>
      </w:r>
      <w:r w:rsidRPr="000A3F39">
        <w:rPr>
          <w:rFonts w:hAnsi="標楷體" w:hint="eastAsia"/>
        </w:rPr>
        <w:lastRenderedPageBreak/>
        <w:t>，且任何人皆可隨時提報要求指定保留</w:t>
      </w:r>
      <w:r w:rsidR="00CB7B0E" w:rsidRPr="000A3F39">
        <w:rPr>
          <w:rFonts w:hAnsi="標楷體" w:hint="eastAsia"/>
        </w:rPr>
        <w:t>，對同一標的</w:t>
      </w:r>
      <w:r w:rsidR="00C43806" w:rsidRPr="000A3F39">
        <w:rPr>
          <w:rFonts w:hAnsi="標楷體" w:hint="eastAsia"/>
        </w:rPr>
        <w:t>甚至</w:t>
      </w:r>
      <w:r w:rsidR="00CB7B0E" w:rsidRPr="000A3F39">
        <w:rPr>
          <w:rFonts w:hAnsi="標楷體" w:hint="eastAsia"/>
        </w:rPr>
        <w:t>可多次提報</w:t>
      </w:r>
      <w:r w:rsidR="00DA261C" w:rsidRPr="000A3F39">
        <w:rPr>
          <w:rFonts w:hAnsi="標楷體" w:hint="eastAsia"/>
        </w:rPr>
        <w:t>，</w:t>
      </w:r>
      <w:r w:rsidR="00093D80" w:rsidRPr="000A3F39">
        <w:rPr>
          <w:rFonts w:hAnsi="標楷體" w:hint="eastAsia"/>
        </w:rPr>
        <w:t>而</w:t>
      </w:r>
      <w:r w:rsidR="00DA261C" w:rsidRPr="000A3F39">
        <w:rPr>
          <w:rFonts w:hAnsi="標楷體" w:hint="eastAsia"/>
        </w:rPr>
        <w:t>該校老舊建物甚多，動輒遭舉報指定</w:t>
      </w:r>
      <w:r w:rsidRPr="000A3F39">
        <w:rPr>
          <w:rFonts w:hAnsi="標楷體" w:hint="eastAsia"/>
        </w:rPr>
        <w:t>，鑑定結果</w:t>
      </w:r>
      <w:r w:rsidR="00B5426C" w:rsidRPr="000A3F39">
        <w:rPr>
          <w:rFonts w:hAnsi="標楷體" w:hint="eastAsia"/>
        </w:rPr>
        <w:t>常有</w:t>
      </w:r>
      <w:r w:rsidR="00753633" w:rsidRPr="000A3F39">
        <w:rPr>
          <w:rFonts w:hAnsi="標楷體" w:hint="eastAsia"/>
        </w:rPr>
        <w:t>前後</w:t>
      </w:r>
      <w:r w:rsidRPr="000A3F39">
        <w:rPr>
          <w:rFonts w:hAnsi="標楷體" w:hint="eastAsia"/>
        </w:rPr>
        <w:t>不同</w:t>
      </w:r>
      <w:r w:rsidR="00B5426C" w:rsidRPr="000A3F39">
        <w:rPr>
          <w:rFonts w:hAnsi="標楷體" w:hint="eastAsia"/>
        </w:rPr>
        <w:t>情形</w:t>
      </w:r>
      <w:r w:rsidRPr="000A3F39">
        <w:rPr>
          <w:rFonts w:hAnsi="標楷體" w:hint="eastAsia"/>
        </w:rPr>
        <w:t>，業已影響行政延續及安定性。而該校目前68棟古蹟</w:t>
      </w:r>
      <w:r w:rsidR="0032046C" w:rsidRPr="000A3F39">
        <w:rPr>
          <w:rFonts w:hAnsi="標楷體" w:hint="eastAsia"/>
        </w:rPr>
        <w:t>、</w:t>
      </w:r>
      <w:r w:rsidRPr="000A3F39">
        <w:rPr>
          <w:rFonts w:hAnsi="標楷體" w:hint="eastAsia"/>
        </w:rPr>
        <w:t>歷史</w:t>
      </w:r>
      <w:r w:rsidR="0032046C" w:rsidRPr="000A3F39">
        <w:rPr>
          <w:rFonts w:hAnsi="標楷體" w:hint="eastAsia"/>
        </w:rPr>
        <w:t>建築</w:t>
      </w:r>
      <w:r w:rsidRPr="000A3F39">
        <w:rPr>
          <w:rFonts w:hAnsi="標楷體" w:hint="eastAsia"/>
        </w:rPr>
        <w:t>及紀念建築</w:t>
      </w:r>
      <w:r w:rsidR="0032046C" w:rsidRPr="000A3F39">
        <w:rPr>
          <w:rFonts w:hAnsi="標楷體" w:hint="eastAsia"/>
        </w:rPr>
        <w:t>之</w:t>
      </w:r>
      <w:r w:rsidRPr="000A3F39">
        <w:rPr>
          <w:rFonts w:hAnsi="標楷體" w:hint="eastAsia"/>
        </w:rPr>
        <w:t>維護管理支出已排擠其它經費之合理使用等語。</w:t>
      </w:r>
    </w:p>
    <w:p w14:paraId="2D60ACD6" w14:textId="21E9C087" w:rsidR="001E7044" w:rsidRPr="000A3F39" w:rsidRDefault="00E60F04" w:rsidP="00AB1E8E">
      <w:pPr>
        <w:pStyle w:val="3"/>
        <w:rPr>
          <w:rFonts w:hAnsi="標楷體"/>
        </w:rPr>
      </w:pPr>
      <w:r w:rsidRPr="000A3F39">
        <w:rPr>
          <w:rFonts w:hAnsi="標楷體" w:hint="eastAsia"/>
        </w:rPr>
        <w:t>據</w:t>
      </w:r>
      <w:r w:rsidR="001E7044" w:rsidRPr="000A3F39">
        <w:rPr>
          <w:rFonts w:hAnsi="標楷體" w:hint="eastAsia"/>
        </w:rPr>
        <w:t>市府文化局說明，臺大校方或院系若對文資法第15條規定之「處分」有所疑義，應先函詢文資主管機關予以釐清；另建議臺大針對校內建物財產建立橫向聯繫及統籌機制，倘涉及建物之新、增、改、修建等處分事項，是否應辦理文資法相關程序，建議由該校總務處統籌控管，並加強校內建物使用、管理單位之文資相關法治教育訓練。另鑒於公有建物財產清冊係由中央、地方政府機關(構)、學校等財產管理單位各自主責，且文資主管機關並非該等公有財產之主責單位，文資主管機關亦無相關建物財產清冊及建</w:t>
      </w:r>
      <w:r w:rsidR="00832E8E" w:rsidRPr="000A3F39">
        <w:rPr>
          <w:rFonts w:hAnsi="標楷體" w:hint="eastAsia"/>
        </w:rPr>
        <w:t>造</w:t>
      </w:r>
      <w:r w:rsidR="001E7044" w:rsidRPr="000A3F39">
        <w:rPr>
          <w:rFonts w:hAnsi="標楷體" w:hint="eastAsia"/>
        </w:rPr>
        <w:t>年代資訊，爰建議中央應統籌設置全國「近50年公有建造物財管申報系統」，並立法要求全國公務機關、學校依法填報，俾使文資法第15條規定得以順利管控執行。又文資法第15條係「申報條款」，未訂有管考規定，倘要求市府介入管考，則需請中央納入法條，以利地方政府執行。</w:t>
      </w:r>
    </w:p>
    <w:p w14:paraId="70D366AE" w14:textId="19812070" w:rsidR="001E7044" w:rsidRPr="000A3F39" w:rsidRDefault="001E7044" w:rsidP="00AB1E8E">
      <w:pPr>
        <w:pStyle w:val="3"/>
        <w:rPr>
          <w:rFonts w:hAnsi="標楷體"/>
        </w:rPr>
      </w:pPr>
      <w:r w:rsidRPr="000A3F39">
        <w:rPr>
          <w:rFonts w:hAnsi="標楷體" w:hint="eastAsia"/>
        </w:rPr>
        <w:t>本院諮詢學者</w:t>
      </w:r>
      <w:r w:rsidR="004A5E30" w:rsidRPr="000A3F39">
        <w:rPr>
          <w:rFonts w:hAnsi="標楷體" w:hint="eastAsia"/>
        </w:rPr>
        <w:t>則</w:t>
      </w:r>
      <w:r w:rsidRPr="000A3F39">
        <w:rPr>
          <w:rFonts w:hAnsi="標楷體" w:hint="eastAsia"/>
        </w:rPr>
        <w:t>認為</w:t>
      </w:r>
      <w:r w:rsidR="007F04CE" w:rsidRPr="000A3F39">
        <w:rPr>
          <w:rFonts w:hAnsi="標楷體" w:hint="eastAsia"/>
        </w:rPr>
        <w:t>：</w:t>
      </w:r>
      <w:r w:rsidRPr="000A3F39">
        <w:rPr>
          <w:rFonts w:hAnsi="標楷體" w:hint="eastAsia"/>
        </w:rPr>
        <w:t>「</w:t>
      </w:r>
      <w:r w:rsidR="00EA43E0" w:rsidRPr="000A3F39">
        <w:rPr>
          <w:rFonts w:hAnsi="標楷體" w:hint="eastAsia"/>
        </w:rPr>
        <w:t>一號館發現時已快完工。臺大有很多當年創校時期的建築，在中軸線上也非常重要。因為真的太多棟，市府文化局也不敢一次指定那麼多，因為指定之後，按照文資法就開始要調研修復，怕他吃不消，所以文化局的態度是先啟動，然後逐年慢慢增加</w:t>
      </w:r>
      <w:r w:rsidR="003B141D" w:rsidRPr="000A3F39">
        <w:rPr>
          <w:rFonts w:hAnsi="標楷體" w:hint="eastAsia"/>
        </w:rPr>
        <w:t>」、「</w:t>
      </w:r>
      <w:r w:rsidR="00EA43E0" w:rsidRPr="000A3F39">
        <w:rPr>
          <w:rFonts w:hAnsi="標楷體" w:hint="eastAsia"/>
        </w:rPr>
        <w:t>一號館91年就列冊，其實是給臺大一個緩衝時間，臺大反而認為它只是列冊沒有身分。臺大因為</w:t>
      </w:r>
      <w:r w:rsidR="00676743" w:rsidRPr="000A3F39">
        <w:rPr>
          <w:rFonts w:hAnsi="標楷體" w:hint="eastAsia"/>
        </w:rPr>
        <w:t>一號館</w:t>
      </w:r>
      <w:r w:rsidR="00EA43E0" w:rsidRPr="000A3F39">
        <w:rPr>
          <w:rFonts w:hAnsi="標楷體" w:hint="eastAsia"/>
        </w:rPr>
        <w:t>漏水，但卻整棟都拉皮</w:t>
      </w:r>
      <w:r w:rsidR="00EA43E0" w:rsidRPr="000A3F39">
        <w:rPr>
          <w:rFonts w:hAnsi="標楷體" w:hint="eastAsia"/>
        </w:rPr>
        <w:lastRenderedPageBreak/>
        <w:t>，可是臺大忘了一號館跟中軸線上其他房子外觀上的</w:t>
      </w:r>
      <w:r w:rsidR="00300502" w:rsidRPr="000A3F39">
        <w:rPr>
          <w:rFonts w:hAnsi="標楷體" w:hint="eastAsia"/>
        </w:rPr>
        <w:t>面</w:t>
      </w:r>
      <w:r w:rsidR="00EA43E0" w:rsidRPr="000A3F39">
        <w:rPr>
          <w:rFonts w:hAnsi="標楷體" w:hint="eastAsia"/>
        </w:rPr>
        <w:t>磚，其實都是早期的，才遭質疑防水工程是否是需要整個拉皮，營繕組的文資觀念有點弱</w:t>
      </w:r>
      <w:r w:rsidRPr="000A3F39">
        <w:rPr>
          <w:rFonts w:hAnsi="標楷體" w:hint="eastAsia"/>
        </w:rPr>
        <w:t>」、</w:t>
      </w:r>
      <w:r w:rsidR="002A04EC" w:rsidRPr="000A3F39">
        <w:rPr>
          <w:rFonts w:hAnsi="標楷體" w:hint="eastAsia"/>
        </w:rPr>
        <w:t>「臺大一號館是日治時代建築，以成大處理文資的經驗，臺大一號館早已是法定文資，並進入文資法的修復機制當中」、</w:t>
      </w:r>
      <w:r w:rsidRPr="000A3F39">
        <w:rPr>
          <w:rFonts w:hAnsi="標楷體" w:hint="eastAsia"/>
        </w:rPr>
        <w:t>「</w:t>
      </w:r>
      <w:r w:rsidR="00513B2D" w:rsidRPr="000A3F39">
        <w:rPr>
          <w:rFonts w:hAnsi="標楷體" w:hint="eastAsia"/>
        </w:rPr>
        <w:t>文化部應研修文資法施行細則第17條第2項有關『處分』(就建造物之『修建』意義，包括建築外壁之整體修補、拉皮等)，不限於建築法之『修建』定義，而應包括文資法第24條第1項所定之『形貌』及『工法』等</w:t>
      </w:r>
      <w:r w:rsidRPr="000A3F39">
        <w:rPr>
          <w:rFonts w:hAnsi="標楷體" w:hint="eastAsia"/>
        </w:rPr>
        <w:t>」、「</w:t>
      </w:r>
      <w:r w:rsidR="00513B2D" w:rsidRPr="000A3F39">
        <w:rPr>
          <w:rFonts w:hAnsi="標楷體" w:hint="eastAsia"/>
        </w:rPr>
        <w:t>建議臺大應正向面對院系所館舍具有文資身分者，儘速盤點並主動提報具文資潛力之院系所館舍，透過修復再利用計畫進行完整歷史與現況之調查研究，分析未來修復需求，由專業建築師整合院系所辦學需求</w:t>
      </w:r>
      <w:r w:rsidR="000B44C3" w:rsidRPr="000A3F39">
        <w:rPr>
          <w:rFonts w:hAnsi="標楷體" w:hint="eastAsia"/>
        </w:rPr>
        <w:t>、評估</w:t>
      </w:r>
      <w:r w:rsidR="00513B2D" w:rsidRPr="000A3F39">
        <w:rPr>
          <w:rFonts w:hAnsi="標楷體" w:hint="eastAsia"/>
        </w:rPr>
        <w:t>文資修復工項及修復期程。協助將院系所館舍修繕需求進行分級、分期、分類(如日常管理維護修繕、緊急搶修、修復再利用等)，方能分流並導正各項修繕需求之行政程序與層級，避免觸法</w:t>
      </w:r>
      <w:r w:rsidRPr="000A3F39">
        <w:rPr>
          <w:rFonts w:hAnsi="標楷體" w:hint="eastAsia"/>
        </w:rPr>
        <w:t>」等語。</w:t>
      </w:r>
    </w:p>
    <w:p w14:paraId="79171259" w14:textId="29CF3B51" w:rsidR="001E7044" w:rsidRPr="000A3F39" w:rsidRDefault="001E7044" w:rsidP="00AB1E8E">
      <w:pPr>
        <w:pStyle w:val="3"/>
        <w:rPr>
          <w:rFonts w:hAnsi="標楷體"/>
        </w:rPr>
      </w:pPr>
      <w:r w:rsidRPr="000A3F39">
        <w:rPr>
          <w:rFonts w:hAnsi="標楷體" w:hint="eastAsia"/>
        </w:rPr>
        <w:t>綜上，</w:t>
      </w:r>
      <w:r w:rsidR="001C53BA" w:rsidRPr="000A3F39">
        <w:rPr>
          <w:rFonts w:hAnsi="標楷體" w:hint="eastAsia"/>
        </w:rPr>
        <w:t>臺大「一號館」修繕工程未達建築法第9條對於建造之定義，尚難認其違反</w:t>
      </w:r>
      <w:r w:rsidR="003560D2" w:rsidRPr="000A3F39">
        <w:rPr>
          <w:rFonts w:hAnsi="標楷體" w:hint="eastAsia"/>
        </w:rPr>
        <w:t>文資法第15條</w:t>
      </w:r>
      <w:r w:rsidR="001C53BA" w:rsidRPr="000A3F39">
        <w:rPr>
          <w:rFonts w:hAnsi="標楷體" w:hint="eastAsia"/>
        </w:rPr>
        <w:t>規定，惟該校</w:t>
      </w:r>
      <w:r w:rsidR="00C25E59" w:rsidRPr="000A3F39">
        <w:rPr>
          <w:rFonts w:hAnsi="標楷體" w:hint="eastAsia"/>
        </w:rPr>
        <w:t>作為</w:t>
      </w:r>
      <w:r w:rsidR="001C53BA" w:rsidRPr="000A3F39">
        <w:rPr>
          <w:rFonts w:hAnsi="標楷體" w:hint="eastAsia"/>
        </w:rPr>
        <w:t>我國</w:t>
      </w:r>
      <w:r w:rsidR="00C25E59" w:rsidRPr="000A3F39">
        <w:rPr>
          <w:rFonts w:hAnsi="標楷體" w:hint="eastAsia"/>
        </w:rPr>
        <w:t>首要</w:t>
      </w:r>
      <w:r w:rsidR="001C53BA" w:rsidRPr="000A3F39">
        <w:rPr>
          <w:rFonts w:hAnsi="標楷體" w:hint="eastAsia"/>
        </w:rPr>
        <w:t>學府，更應正向面對</w:t>
      </w:r>
      <w:r w:rsidR="000663C9" w:rsidRPr="000A3F39">
        <w:rPr>
          <w:rFonts w:hAnsi="標楷體" w:hint="eastAsia"/>
        </w:rPr>
        <w:t>具</w:t>
      </w:r>
      <w:r w:rsidR="001C53BA" w:rsidRPr="000A3F39">
        <w:rPr>
          <w:rFonts w:hAnsi="標楷體" w:hint="eastAsia"/>
        </w:rPr>
        <w:t>文資潛力</w:t>
      </w:r>
      <w:r w:rsidR="000663C9" w:rsidRPr="000A3F39">
        <w:rPr>
          <w:rFonts w:hAnsi="標楷體" w:hint="eastAsia"/>
        </w:rPr>
        <w:t>之</w:t>
      </w:r>
      <w:r w:rsidR="001C53BA" w:rsidRPr="000A3F39">
        <w:rPr>
          <w:rFonts w:hAnsi="標楷體" w:hint="eastAsia"/>
        </w:rPr>
        <w:t>建造物，主動盤點提報，且「一號館」於91年即列冊追蹤，屋齡更達92年，其修繕工程</w:t>
      </w:r>
      <w:r w:rsidR="000663C9" w:rsidRPr="000A3F39">
        <w:rPr>
          <w:rFonts w:hAnsi="標楷體" w:hint="eastAsia"/>
        </w:rPr>
        <w:t>實</w:t>
      </w:r>
      <w:r w:rsidR="001C53BA" w:rsidRPr="000A3F39">
        <w:rPr>
          <w:rFonts w:hAnsi="標楷體" w:hint="eastAsia"/>
        </w:rPr>
        <w:t>應審慎為之，以為文資保存之表率。又，文化部為文資法之中央主管機關，卻未能以文資面向規範</w:t>
      </w:r>
      <w:r w:rsidR="00F20663" w:rsidRPr="000A3F39">
        <w:rPr>
          <w:rFonts w:hAnsi="標楷體" w:hint="eastAsia"/>
        </w:rPr>
        <w:t>文資法第15條</w:t>
      </w:r>
      <w:r w:rsidR="001C53BA" w:rsidRPr="000A3F39">
        <w:rPr>
          <w:rFonts w:hAnsi="標楷體" w:hint="eastAsia"/>
        </w:rPr>
        <w:t>所稱之「處分」，逕行援引建築法第9條，致生疑義，顯有未當，該部允應明確規範相關執行事項並建立申報系統，使公有建造物之所有或管理機關(構)有所憑依，俾免爭議。</w:t>
      </w:r>
    </w:p>
    <w:p w14:paraId="77FE8AA4" w14:textId="3A71A87D" w:rsidR="00135A3F" w:rsidRPr="000A3F39" w:rsidRDefault="002F7586" w:rsidP="001A22DA">
      <w:pPr>
        <w:pStyle w:val="2"/>
        <w:rPr>
          <w:rFonts w:hAnsi="標楷體"/>
          <w:b/>
        </w:rPr>
      </w:pPr>
      <w:r w:rsidRPr="000A3F39">
        <w:rPr>
          <w:rFonts w:hAnsi="標楷體" w:hint="eastAsia"/>
          <w:b/>
        </w:rPr>
        <w:t>國立</w:t>
      </w:r>
      <w:r w:rsidRPr="000A3F39">
        <w:rPr>
          <w:rFonts w:hAnsi="標楷體"/>
          <w:b/>
        </w:rPr>
        <w:t>臺</w:t>
      </w:r>
      <w:r w:rsidRPr="000A3F39">
        <w:rPr>
          <w:rFonts w:hAnsi="標楷體" w:hint="eastAsia"/>
          <w:b/>
        </w:rPr>
        <w:t>灣</w:t>
      </w:r>
      <w:r w:rsidRPr="000A3F39">
        <w:rPr>
          <w:rFonts w:hAnsi="標楷體"/>
          <w:b/>
        </w:rPr>
        <w:t>大</w:t>
      </w:r>
      <w:r w:rsidRPr="000A3F39">
        <w:rPr>
          <w:rFonts w:hAnsi="標楷體" w:hint="eastAsia"/>
          <w:b/>
        </w:rPr>
        <w:t>學之文化資產建造物主要由總務處負責</w:t>
      </w:r>
      <w:r w:rsidRPr="000A3F39">
        <w:rPr>
          <w:rFonts w:hAnsi="標楷體" w:hint="eastAsia"/>
          <w:b/>
        </w:rPr>
        <w:lastRenderedPageBreak/>
        <w:t>不動產之產籍管理、文化資產資料彙整及建物修繕，各館舍使用單位負責建物日常管理維護作業，博物館群則少有參與校內老建築保存、維護、研究等工作</w:t>
      </w:r>
      <w:r w:rsidR="001A22DA" w:rsidRPr="000A3F39">
        <w:rPr>
          <w:rFonts w:hAnsi="標楷體" w:hint="eastAsia"/>
          <w:b/>
        </w:rPr>
        <w:t>；</w:t>
      </w:r>
      <w:r w:rsidR="001A22DA" w:rsidRPr="000A3F39">
        <w:rPr>
          <w:rFonts w:hAnsi="標楷體" w:hint="eastAsia"/>
          <w:b/>
          <w:szCs w:val="32"/>
        </w:rPr>
        <w:t>該校自</w:t>
      </w:r>
      <w:r w:rsidR="001A22DA" w:rsidRPr="000A3F39">
        <w:rPr>
          <w:rFonts w:hAnsi="標楷體"/>
          <w:b/>
          <w:szCs w:val="32"/>
        </w:rPr>
        <w:t>103年設立</w:t>
      </w:r>
      <w:r w:rsidR="00D43DC5" w:rsidRPr="000A3F39">
        <w:rPr>
          <w:rFonts w:hAnsi="標楷體" w:hint="eastAsia"/>
          <w:b/>
        </w:rPr>
        <w:t>「國立臺灣大學具歷史價值之建築及文物保存維護與活化委員會」</w:t>
      </w:r>
      <w:r w:rsidR="00701B41" w:rsidRPr="000A3F39">
        <w:rPr>
          <w:rFonts w:hAnsi="標楷體" w:hint="eastAsia"/>
          <w:b/>
        </w:rPr>
        <w:t>，</w:t>
      </w:r>
      <w:r w:rsidR="00E00353" w:rsidRPr="000A3F39">
        <w:rPr>
          <w:rFonts w:hAnsi="標楷體" w:hint="eastAsia"/>
          <w:b/>
        </w:rPr>
        <w:t>105年</w:t>
      </w:r>
      <w:r w:rsidR="00CC5D39" w:rsidRPr="000A3F39">
        <w:rPr>
          <w:rFonts w:hAnsi="標楷體" w:hint="eastAsia"/>
          <w:b/>
        </w:rPr>
        <w:t>作成</w:t>
      </w:r>
      <w:r w:rsidR="00EB5BBE" w:rsidRPr="000A3F39">
        <w:rPr>
          <w:rFonts w:hAnsi="標楷體" w:hint="eastAsia"/>
          <w:b/>
        </w:rPr>
        <w:t>「校外日式宿舍以不增加學校額外負擔」、「</w:t>
      </w:r>
      <w:r w:rsidR="00340095" w:rsidRPr="000A3F39">
        <w:rPr>
          <w:rFonts w:hAnsi="標楷體" w:hint="eastAsia"/>
          <w:b/>
        </w:rPr>
        <w:t>文化資產</w:t>
      </w:r>
      <w:r w:rsidR="00EB5BBE" w:rsidRPr="000A3F39">
        <w:rPr>
          <w:rFonts w:hAnsi="標楷體" w:hint="eastAsia"/>
          <w:b/>
        </w:rPr>
        <w:t>活化應秉持學校免負擔」</w:t>
      </w:r>
      <w:r w:rsidR="00CC5D39" w:rsidRPr="000A3F39">
        <w:rPr>
          <w:rFonts w:hAnsi="標楷體" w:hint="eastAsia"/>
          <w:b/>
        </w:rPr>
        <w:t>等三大處理原則</w:t>
      </w:r>
      <w:r w:rsidR="00E53241" w:rsidRPr="000A3F39">
        <w:rPr>
          <w:rFonts w:hAnsi="標楷體" w:hint="eastAsia"/>
          <w:b/>
        </w:rPr>
        <w:t>，</w:t>
      </w:r>
      <w:r w:rsidR="001A22DA" w:rsidRPr="000A3F39">
        <w:rPr>
          <w:rFonts w:hAnsi="標楷體" w:hint="eastAsia"/>
          <w:b/>
          <w:szCs w:val="32"/>
        </w:rPr>
        <w:t>至112年僅召開5次會議，惟10年來文化資產保存</w:t>
      </w:r>
      <w:bookmarkStart w:id="55" w:name="_Hlk170206589"/>
      <w:r w:rsidR="00B509B9" w:rsidRPr="00B509B9">
        <w:rPr>
          <w:rFonts w:hAnsi="標楷體" w:hint="eastAsia"/>
          <w:b/>
          <w:szCs w:val="32"/>
        </w:rPr>
        <w:t>數量日增，保存責任日重</w:t>
      </w:r>
      <w:bookmarkEnd w:id="55"/>
      <w:r w:rsidR="00EF17FA">
        <w:rPr>
          <w:rFonts w:hAnsi="標楷體" w:hint="eastAsia"/>
          <w:b/>
          <w:szCs w:val="32"/>
        </w:rPr>
        <w:t>；</w:t>
      </w:r>
      <w:r w:rsidR="00B509B9" w:rsidRPr="00B509B9">
        <w:rPr>
          <w:rFonts w:hAnsi="標楷體"/>
          <w:b/>
          <w:szCs w:val="32"/>
        </w:rPr>
        <w:t>校方</w:t>
      </w:r>
      <w:r w:rsidR="00B509B9" w:rsidRPr="00B509B9">
        <w:rPr>
          <w:rFonts w:hAnsi="標楷體" w:hint="eastAsia"/>
          <w:b/>
          <w:szCs w:val="32"/>
        </w:rPr>
        <w:t>宜</w:t>
      </w:r>
      <w:r w:rsidR="00B509B9" w:rsidRPr="00B509B9">
        <w:rPr>
          <w:rFonts w:hAnsi="標楷體"/>
          <w:b/>
          <w:szCs w:val="32"/>
        </w:rPr>
        <w:t>正視</w:t>
      </w:r>
      <w:r w:rsidRPr="00B509B9">
        <w:rPr>
          <w:rFonts w:hAnsi="標楷體" w:hint="eastAsia"/>
          <w:b/>
          <w:szCs w:val="32"/>
        </w:rPr>
        <w:t>文化資產保存之重要性，結合校園規劃、博物館群、土木、城鄉、歷史</w:t>
      </w:r>
      <w:r w:rsidRPr="000A3F39">
        <w:rPr>
          <w:rFonts w:hAnsi="標楷體" w:hint="eastAsia"/>
          <w:b/>
        </w:rPr>
        <w:t>等專業系所，儘早盤點並主動提報具文化資產潛力之</w:t>
      </w:r>
      <w:r w:rsidRPr="000A3F39">
        <w:rPr>
          <w:rFonts w:hAnsi="標楷體"/>
          <w:b/>
        </w:rPr>
        <w:t>院系所館舍</w:t>
      </w:r>
      <w:r w:rsidRPr="000A3F39">
        <w:rPr>
          <w:rFonts w:hAnsi="標楷體" w:hint="eastAsia"/>
          <w:b/>
        </w:rPr>
        <w:t>，</w:t>
      </w:r>
      <w:r w:rsidRPr="000A3F39">
        <w:rPr>
          <w:rFonts w:hAnsi="標楷體"/>
          <w:b/>
        </w:rPr>
        <w:t>透過修復再利用計畫進行完整歷史與現況之調查研究</w:t>
      </w:r>
      <w:r w:rsidRPr="000A3F39">
        <w:rPr>
          <w:rFonts w:hAnsi="標楷體" w:hint="eastAsia"/>
          <w:b/>
        </w:rPr>
        <w:t>，</w:t>
      </w:r>
      <w:r w:rsidRPr="000A3F39">
        <w:rPr>
          <w:rFonts w:hAnsi="標楷體"/>
          <w:b/>
        </w:rPr>
        <w:t>將院系所館舍修繕需求進行</w:t>
      </w:r>
      <w:r w:rsidR="00577066" w:rsidRPr="000A3F39">
        <w:rPr>
          <w:rFonts w:hAnsi="標楷體"/>
          <w:b/>
        </w:rPr>
        <w:t>分類</w:t>
      </w:r>
      <w:r w:rsidR="00577066" w:rsidRPr="000A3F39">
        <w:rPr>
          <w:rFonts w:hAnsi="標楷體" w:hint="eastAsia"/>
          <w:b/>
        </w:rPr>
        <w:t>、</w:t>
      </w:r>
      <w:r w:rsidRPr="000A3F39">
        <w:rPr>
          <w:rFonts w:hAnsi="標楷體"/>
          <w:b/>
        </w:rPr>
        <w:t>分級、分期</w:t>
      </w:r>
      <w:r w:rsidR="001A22DA" w:rsidRPr="000A3F39">
        <w:rPr>
          <w:rFonts w:hAnsi="標楷體" w:hint="eastAsia"/>
          <w:b/>
          <w:szCs w:val="32"/>
        </w:rPr>
        <w:t>，</w:t>
      </w:r>
      <w:r w:rsidRPr="000A3F39">
        <w:rPr>
          <w:rFonts w:hAnsi="標楷體" w:hint="eastAsia"/>
          <w:b/>
        </w:rPr>
        <w:t>藉由臺大百歲之契機擘劃校園文化資產整體藍圖</w:t>
      </w:r>
      <w:r w:rsidR="00E53241" w:rsidRPr="000A3F39">
        <w:rPr>
          <w:rFonts w:hAnsi="標楷體" w:hint="eastAsia"/>
          <w:b/>
          <w:szCs w:val="32"/>
        </w:rPr>
        <w:t>，並</w:t>
      </w:r>
      <w:r w:rsidR="003E1290" w:rsidRPr="000A3F39">
        <w:rPr>
          <w:rFonts w:hAnsi="標楷體" w:hint="eastAsia"/>
          <w:b/>
          <w:szCs w:val="32"/>
        </w:rPr>
        <w:t>允宜</w:t>
      </w:r>
      <w:r w:rsidR="00E53241" w:rsidRPr="000A3F39">
        <w:rPr>
          <w:rFonts w:hAnsi="標楷體" w:hint="eastAsia"/>
          <w:b/>
          <w:szCs w:val="32"/>
        </w:rPr>
        <w:t>擬定專案計畫</w:t>
      </w:r>
      <w:r w:rsidR="004B20BB" w:rsidRPr="000A3F39">
        <w:rPr>
          <w:rFonts w:ascii="Times New Roman" w:hAnsi="Times New Roman" w:hint="eastAsia"/>
          <w:b/>
          <w:szCs w:val="32"/>
        </w:rPr>
        <w:t>多方籌措文化資產修復經費，分期、分區執行</w:t>
      </w:r>
      <w:r w:rsidR="00E55777" w:rsidRPr="000A3F39">
        <w:rPr>
          <w:rFonts w:ascii="Times New Roman" w:hAnsi="Times New Roman" w:hint="eastAsia"/>
          <w:b/>
          <w:szCs w:val="32"/>
        </w:rPr>
        <w:t>修復再利用計畫</w:t>
      </w:r>
      <w:r w:rsidR="00D65543" w:rsidRPr="000A3F39">
        <w:rPr>
          <w:rFonts w:hAnsi="標楷體" w:hint="eastAsia"/>
          <w:b/>
          <w:szCs w:val="32"/>
        </w:rPr>
        <w:t>；</w:t>
      </w:r>
      <w:r w:rsidR="00135A3F" w:rsidRPr="000A3F39">
        <w:rPr>
          <w:rFonts w:hAnsi="標楷體" w:hint="eastAsia"/>
          <w:b/>
        </w:rPr>
        <w:t>此外，</w:t>
      </w:r>
      <w:r w:rsidR="00452D22" w:rsidRPr="000A3F39">
        <w:rPr>
          <w:rFonts w:hAnsi="標楷體" w:hint="eastAsia"/>
          <w:b/>
        </w:rPr>
        <w:t>該校</w:t>
      </w:r>
      <w:r w:rsidR="00135A3F" w:rsidRPr="000A3F39">
        <w:rPr>
          <w:rFonts w:hAnsi="標楷體" w:hint="eastAsia"/>
          <w:b/>
        </w:rPr>
        <w:t>應與</w:t>
      </w:r>
      <w:r w:rsidR="00452D22" w:rsidRPr="000A3F39">
        <w:rPr>
          <w:rFonts w:hAnsi="標楷體" w:hint="eastAsia"/>
          <w:b/>
        </w:rPr>
        <w:t>臺北</w:t>
      </w:r>
      <w:r w:rsidR="00135A3F" w:rsidRPr="000A3F39">
        <w:rPr>
          <w:rFonts w:hAnsi="標楷體" w:hint="eastAsia"/>
          <w:b/>
        </w:rPr>
        <w:t>市</w:t>
      </w:r>
      <w:r w:rsidR="00452D22" w:rsidRPr="000A3F39">
        <w:rPr>
          <w:rFonts w:hAnsi="標楷體" w:hint="eastAsia"/>
          <w:b/>
        </w:rPr>
        <w:t>政</w:t>
      </w:r>
      <w:r w:rsidR="00135A3F" w:rsidRPr="000A3F39">
        <w:rPr>
          <w:rFonts w:hAnsi="標楷體" w:hint="eastAsia"/>
          <w:b/>
        </w:rPr>
        <w:t>府暨文化局加強良性對話與溝通，提升互信，共同化解文資管理維護之歧見。</w:t>
      </w:r>
    </w:p>
    <w:p w14:paraId="078F7F73" w14:textId="0A824B64" w:rsidR="002F7586" w:rsidRPr="000A3F39" w:rsidRDefault="002F7586" w:rsidP="00135A3F">
      <w:pPr>
        <w:pStyle w:val="3"/>
        <w:numPr>
          <w:ilvl w:val="2"/>
          <w:numId w:val="19"/>
        </w:numPr>
        <w:rPr>
          <w:rFonts w:hAnsi="標楷體"/>
        </w:rPr>
      </w:pPr>
      <w:r w:rsidRPr="000A3F39">
        <w:rPr>
          <w:rFonts w:hAnsi="標楷體" w:hint="eastAsia"/>
        </w:rPr>
        <w:t>經查，</w:t>
      </w:r>
      <w:r w:rsidRPr="000A3F39">
        <w:rPr>
          <w:rFonts w:hAnsi="標楷體"/>
        </w:rPr>
        <w:t>臺大</w:t>
      </w:r>
      <w:r w:rsidRPr="000A3F39">
        <w:rPr>
          <w:rFonts w:hAnsi="標楷體" w:hint="eastAsia"/>
        </w:rPr>
        <w:t>建造物</w:t>
      </w:r>
      <w:r w:rsidRPr="000A3F39">
        <w:rPr>
          <w:rFonts w:hAnsi="標楷體"/>
        </w:rPr>
        <w:t>管理權責分工</w:t>
      </w:r>
      <w:r w:rsidRPr="000A3F39">
        <w:rPr>
          <w:rFonts w:hAnsi="標楷體" w:hint="eastAsia"/>
        </w:rPr>
        <w:t>係由總務處保管組負責不動產之產籍管理(含珍貴不動產)與文資資料彙整作業，由總務處營繕組執行建物修繕作業，各館舍使用單位負責建物日常管理維護作業(含文資建物管理維護計畫提報)。該校於建造物規劃拆除、處分或大型修繕前，皆需以公文會簽方式，由總務處協助檢視財產年限，如有屋齡已逾50年或接近50年之情形，會提醒使用單位須依文資相關法令規定辦理。而各文資建物相關管理使用單位大部分皆瞭解文資相關規定或曾參與文資相關教育訓練課程，有關臺大投入人力、專長及文資熟悉情形詳表</w:t>
      </w:r>
      <w:r w:rsidR="00C67C4C" w:rsidRPr="000A3F39">
        <w:rPr>
          <w:rFonts w:hAnsi="標楷體" w:hint="eastAsia"/>
        </w:rPr>
        <w:t>1</w:t>
      </w:r>
      <w:r w:rsidRPr="000A3F39">
        <w:rPr>
          <w:rFonts w:hAnsi="標楷體" w:hint="eastAsia"/>
        </w:rPr>
        <w:t>。</w:t>
      </w:r>
    </w:p>
    <w:p w14:paraId="27191567" w14:textId="77777777" w:rsidR="002F7586" w:rsidRPr="000A3F39" w:rsidRDefault="002F7586" w:rsidP="00AA3F49">
      <w:pPr>
        <w:pStyle w:val="a3"/>
        <w:numPr>
          <w:ilvl w:val="0"/>
          <w:numId w:val="11"/>
        </w:numPr>
        <w:ind w:left="482" w:hanging="482"/>
        <w:rPr>
          <w:rFonts w:hAnsi="標楷體"/>
        </w:rPr>
      </w:pPr>
      <w:r w:rsidRPr="000A3F39">
        <w:rPr>
          <w:rFonts w:hAnsi="標楷體"/>
        </w:rPr>
        <w:lastRenderedPageBreak/>
        <w:t>臺大文資建造物管理權責分工說明表</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54"/>
        <w:gridCol w:w="426"/>
        <w:gridCol w:w="1417"/>
        <w:gridCol w:w="1534"/>
        <w:gridCol w:w="594"/>
        <w:gridCol w:w="3309"/>
      </w:tblGrid>
      <w:tr w:rsidR="000A3F39" w:rsidRPr="000A3F39" w14:paraId="55472714" w14:textId="77777777" w:rsidTr="00925E20">
        <w:trPr>
          <w:cantSplit/>
          <w:tblHeader/>
        </w:trPr>
        <w:tc>
          <w:tcPr>
            <w:tcW w:w="880" w:type="pct"/>
            <w:shd w:val="clear" w:color="auto" w:fill="EAF1DD" w:themeFill="accent3" w:themeFillTint="33"/>
            <w:vAlign w:val="center"/>
          </w:tcPr>
          <w:p w14:paraId="0856D3DB" w14:textId="77777777" w:rsidR="002F7586" w:rsidRPr="000A3F39" w:rsidRDefault="002F7586" w:rsidP="007740B2">
            <w:pPr>
              <w:pStyle w:val="120"/>
              <w:spacing w:before="0" w:after="0" w:line="240" w:lineRule="auto"/>
              <w:rPr>
                <w:rFonts w:hAnsi="標楷體"/>
              </w:rPr>
            </w:pPr>
            <w:proofErr w:type="spellStart"/>
            <w:r w:rsidRPr="000A3F39">
              <w:rPr>
                <w:rFonts w:hAnsi="標楷體"/>
              </w:rPr>
              <w:t>權責內容</w:t>
            </w:r>
            <w:proofErr w:type="spellEnd"/>
          </w:p>
        </w:tc>
        <w:tc>
          <w:tcPr>
            <w:tcW w:w="1043" w:type="pct"/>
            <w:gridSpan w:val="2"/>
            <w:shd w:val="clear" w:color="auto" w:fill="EAF1DD" w:themeFill="accent3" w:themeFillTint="33"/>
            <w:vAlign w:val="center"/>
          </w:tcPr>
          <w:p w14:paraId="060A3E52" w14:textId="77777777" w:rsidR="002F7586" w:rsidRPr="000A3F39" w:rsidRDefault="002F7586" w:rsidP="007740B2">
            <w:pPr>
              <w:pStyle w:val="120"/>
              <w:spacing w:before="0" w:after="0" w:line="240" w:lineRule="auto"/>
              <w:rPr>
                <w:rFonts w:hAnsi="標楷體"/>
              </w:rPr>
            </w:pPr>
            <w:proofErr w:type="spellStart"/>
            <w:r w:rsidRPr="000A3F39">
              <w:rPr>
                <w:rFonts w:hAnsi="標楷體"/>
              </w:rPr>
              <w:t>權責單位</w:t>
            </w:r>
            <w:proofErr w:type="spellEnd"/>
          </w:p>
        </w:tc>
        <w:tc>
          <w:tcPr>
            <w:tcW w:w="868" w:type="pct"/>
            <w:shd w:val="clear" w:color="auto" w:fill="EAF1DD" w:themeFill="accent3" w:themeFillTint="33"/>
            <w:vAlign w:val="center"/>
          </w:tcPr>
          <w:p w14:paraId="52058763" w14:textId="77777777" w:rsidR="002F7586" w:rsidRPr="000A3F39" w:rsidRDefault="002F7586" w:rsidP="007740B2">
            <w:pPr>
              <w:pStyle w:val="120"/>
              <w:spacing w:before="0" w:after="0" w:line="240" w:lineRule="auto"/>
              <w:rPr>
                <w:rFonts w:hAnsi="標楷體"/>
              </w:rPr>
            </w:pPr>
            <w:proofErr w:type="spellStart"/>
            <w:r w:rsidRPr="000A3F39">
              <w:rPr>
                <w:rFonts w:hAnsi="標楷體"/>
              </w:rPr>
              <w:t>管理計畫</w:t>
            </w:r>
            <w:proofErr w:type="spellEnd"/>
          </w:p>
        </w:tc>
        <w:tc>
          <w:tcPr>
            <w:tcW w:w="336" w:type="pct"/>
            <w:shd w:val="clear" w:color="auto" w:fill="EAF1DD" w:themeFill="accent3" w:themeFillTint="33"/>
            <w:vAlign w:val="center"/>
          </w:tcPr>
          <w:p w14:paraId="3927B243" w14:textId="77777777" w:rsidR="002F7586" w:rsidRPr="000A3F39" w:rsidRDefault="002F7586" w:rsidP="007740B2">
            <w:pPr>
              <w:pStyle w:val="120"/>
              <w:spacing w:before="0" w:after="0" w:line="240" w:lineRule="auto"/>
              <w:rPr>
                <w:rFonts w:hAnsi="標楷體"/>
                <w:lang w:eastAsia="zh-TW"/>
              </w:rPr>
            </w:pPr>
            <w:r w:rsidRPr="000A3F39">
              <w:rPr>
                <w:rFonts w:hAnsi="標楷體"/>
                <w:lang w:eastAsia="zh-TW"/>
              </w:rPr>
              <w:t>人力</w:t>
            </w:r>
          </w:p>
        </w:tc>
        <w:tc>
          <w:tcPr>
            <w:tcW w:w="1873" w:type="pct"/>
            <w:shd w:val="clear" w:color="auto" w:fill="EAF1DD" w:themeFill="accent3" w:themeFillTint="33"/>
            <w:vAlign w:val="center"/>
          </w:tcPr>
          <w:p w14:paraId="42EE9140" w14:textId="77777777" w:rsidR="002F7586" w:rsidRPr="000A3F39" w:rsidRDefault="002F7586" w:rsidP="007740B2">
            <w:pPr>
              <w:pStyle w:val="120"/>
              <w:spacing w:before="0" w:after="0" w:line="240" w:lineRule="auto"/>
              <w:rPr>
                <w:rFonts w:hAnsi="標楷體"/>
              </w:rPr>
            </w:pPr>
            <w:proofErr w:type="spellStart"/>
            <w:r w:rsidRPr="000A3F39">
              <w:rPr>
                <w:rFonts w:hAnsi="標楷體"/>
              </w:rPr>
              <w:t>專長</w:t>
            </w:r>
            <w:proofErr w:type="spellEnd"/>
          </w:p>
        </w:tc>
      </w:tr>
      <w:tr w:rsidR="000A3F39" w:rsidRPr="000A3F39" w14:paraId="6FE79AF8" w14:textId="77777777" w:rsidTr="00925E20">
        <w:trPr>
          <w:cantSplit/>
        </w:trPr>
        <w:tc>
          <w:tcPr>
            <w:tcW w:w="880" w:type="pct"/>
            <w:vAlign w:val="center"/>
          </w:tcPr>
          <w:p w14:paraId="25B31A83" w14:textId="77777777" w:rsidR="002F7586" w:rsidRPr="000A3F39" w:rsidRDefault="002F7586" w:rsidP="007740B2">
            <w:pPr>
              <w:pStyle w:val="12"/>
              <w:spacing w:line="240" w:lineRule="auto"/>
              <w:rPr>
                <w:rFonts w:hAnsi="標楷體"/>
                <w:lang w:eastAsia="zh-TW"/>
              </w:rPr>
            </w:pPr>
            <w:r w:rsidRPr="000A3F39">
              <w:rPr>
                <w:rFonts w:hAnsi="標楷體"/>
                <w:lang w:eastAsia="zh-TW"/>
              </w:rPr>
              <w:t>文資建物產籍管理及資料彙整</w:t>
            </w:r>
          </w:p>
        </w:tc>
        <w:tc>
          <w:tcPr>
            <w:tcW w:w="1043" w:type="pct"/>
            <w:gridSpan w:val="2"/>
            <w:vAlign w:val="center"/>
          </w:tcPr>
          <w:p w14:paraId="630CCACF" w14:textId="77777777" w:rsidR="002F7586" w:rsidRPr="000A3F39" w:rsidRDefault="002F7586" w:rsidP="007740B2">
            <w:pPr>
              <w:pStyle w:val="12"/>
              <w:spacing w:line="240" w:lineRule="auto"/>
              <w:jc w:val="center"/>
              <w:rPr>
                <w:rFonts w:hAnsi="標楷體"/>
              </w:rPr>
            </w:pPr>
            <w:proofErr w:type="spellStart"/>
            <w:r w:rsidRPr="000A3F39">
              <w:rPr>
                <w:rFonts w:hAnsi="標楷體"/>
              </w:rPr>
              <w:t>保管組</w:t>
            </w:r>
            <w:proofErr w:type="spellEnd"/>
          </w:p>
        </w:tc>
        <w:tc>
          <w:tcPr>
            <w:tcW w:w="868" w:type="pct"/>
            <w:vAlign w:val="center"/>
          </w:tcPr>
          <w:p w14:paraId="7CCD6261" w14:textId="77777777" w:rsidR="002F7586" w:rsidRPr="000A3F39" w:rsidRDefault="002F7586" w:rsidP="007740B2">
            <w:pPr>
              <w:pStyle w:val="12"/>
              <w:spacing w:line="240" w:lineRule="auto"/>
              <w:rPr>
                <w:rFonts w:hAnsi="標楷體"/>
                <w:lang w:eastAsia="zh-TW"/>
              </w:rPr>
            </w:pPr>
            <w:r w:rsidRPr="000A3F39">
              <w:rPr>
                <w:rFonts w:hAnsi="標楷體"/>
                <w:lang w:eastAsia="zh-TW"/>
              </w:rPr>
              <w:t>由使用單位依現況管理維護使用</w:t>
            </w:r>
          </w:p>
        </w:tc>
        <w:tc>
          <w:tcPr>
            <w:tcW w:w="336" w:type="pct"/>
            <w:vAlign w:val="center"/>
          </w:tcPr>
          <w:p w14:paraId="6E4414C1" w14:textId="77777777" w:rsidR="002F7586" w:rsidRPr="000A3F39" w:rsidRDefault="002F7586" w:rsidP="007740B2">
            <w:pPr>
              <w:pStyle w:val="12"/>
              <w:spacing w:line="240" w:lineRule="auto"/>
              <w:jc w:val="center"/>
              <w:rPr>
                <w:rFonts w:hAnsi="標楷體"/>
              </w:rPr>
            </w:pPr>
            <w:r w:rsidRPr="000A3F39">
              <w:rPr>
                <w:rFonts w:hAnsi="標楷體"/>
              </w:rPr>
              <w:t>4</w:t>
            </w:r>
          </w:p>
        </w:tc>
        <w:tc>
          <w:tcPr>
            <w:tcW w:w="1873" w:type="pct"/>
            <w:vAlign w:val="center"/>
          </w:tcPr>
          <w:p w14:paraId="44DD1125" w14:textId="77777777" w:rsidR="002F7586" w:rsidRPr="000A3F39" w:rsidRDefault="002F7586" w:rsidP="007740B2">
            <w:pPr>
              <w:pStyle w:val="12"/>
              <w:spacing w:line="240" w:lineRule="auto"/>
              <w:rPr>
                <w:rFonts w:hAnsi="標楷體"/>
              </w:rPr>
            </w:pPr>
            <w:proofErr w:type="spellStart"/>
            <w:r w:rsidRPr="000A3F39">
              <w:rPr>
                <w:rFonts w:hAnsi="標楷體"/>
              </w:rPr>
              <w:t>地政、國產管理</w:t>
            </w:r>
            <w:proofErr w:type="spellEnd"/>
          </w:p>
        </w:tc>
      </w:tr>
      <w:tr w:rsidR="000A3F39" w:rsidRPr="000A3F39" w14:paraId="725B91EE" w14:textId="77777777" w:rsidTr="00925E20">
        <w:trPr>
          <w:cantSplit/>
        </w:trPr>
        <w:tc>
          <w:tcPr>
            <w:tcW w:w="880" w:type="pct"/>
            <w:vAlign w:val="center"/>
          </w:tcPr>
          <w:p w14:paraId="233116D4" w14:textId="77777777" w:rsidR="002F7586" w:rsidRPr="000A3F39" w:rsidRDefault="002F7586" w:rsidP="007740B2">
            <w:pPr>
              <w:pStyle w:val="12"/>
              <w:spacing w:line="240" w:lineRule="auto"/>
              <w:rPr>
                <w:rFonts w:hAnsi="標楷體"/>
                <w:lang w:eastAsia="zh-TW"/>
              </w:rPr>
            </w:pPr>
            <w:r w:rsidRPr="000A3F39">
              <w:rPr>
                <w:rFonts w:hAnsi="標楷體"/>
                <w:lang w:eastAsia="zh-TW"/>
              </w:rPr>
              <w:t>文資建物修繕執行(含修復再利用計畫提報)</w:t>
            </w:r>
          </w:p>
        </w:tc>
        <w:tc>
          <w:tcPr>
            <w:tcW w:w="1043" w:type="pct"/>
            <w:gridSpan w:val="2"/>
            <w:vAlign w:val="center"/>
          </w:tcPr>
          <w:p w14:paraId="2D458AE0" w14:textId="77777777" w:rsidR="002F7586" w:rsidRPr="000A3F39" w:rsidRDefault="002F7586" w:rsidP="007740B2">
            <w:pPr>
              <w:pStyle w:val="12"/>
              <w:spacing w:line="240" w:lineRule="auto"/>
              <w:jc w:val="center"/>
              <w:rPr>
                <w:rFonts w:hAnsi="標楷體"/>
              </w:rPr>
            </w:pPr>
            <w:proofErr w:type="spellStart"/>
            <w:r w:rsidRPr="000A3F39">
              <w:rPr>
                <w:rFonts w:hAnsi="標楷體"/>
              </w:rPr>
              <w:t>營繕組</w:t>
            </w:r>
            <w:proofErr w:type="spellEnd"/>
          </w:p>
        </w:tc>
        <w:tc>
          <w:tcPr>
            <w:tcW w:w="868" w:type="pct"/>
            <w:vAlign w:val="center"/>
          </w:tcPr>
          <w:p w14:paraId="5FED6E44" w14:textId="77777777" w:rsidR="002F7586" w:rsidRPr="000A3F39" w:rsidRDefault="002F7586" w:rsidP="007740B2">
            <w:pPr>
              <w:pStyle w:val="12"/>
              <w:spacing w:line="240" w:lineRule="auto"/>
              <w:rPr>
                <w:rFonts w:hAnsi="標楷體"/>
                <w:lang w:eastAsia="zh-TW"/>
              </w:rPr>
            </w:pPr>
            <w:r w:rsidRPr="000A3F39">
              <w:rPr>
                <w:rFonts w:hAnsi="標楷體"/>
                <w:lang w:eastAsia="zh-TW"/>
              </w:rPr>
              <w:t>依</w:t>
            </w:r>
            <w:r w:rsidRPr="000A3F39">
              <w:rPr>
                <w:rFonts w:hAnsi="標楷體" w:hint="eastAsia"/>
                <w:lang w:eastAsia="zh-TW"/>
              </w:rPr>
              <w:t>政府</w:t>
            </w:r>
            <w:r w:rsidRPr="000A3F39">
              <w:rPr>
                <w:rFonts w:hAnsi="標楷體"/>
                <w:lang w:eastAsia="zh-TW"/>
              </w:rPr>
              <w:t>採購法相關規定辦理古蹟修復事宜</w:t>
            </w:r>
          </w:p>
        </w:tc>
        <w:tc>
          <w:tcPr>
            <w:tcW w:w="336" w:type="pct"/>
            <w:vAlign w:val="center"/>
          </w:tcPr>
          <w:p w14:paraId="32AC1E11" w14:textId="77777777" w:rsidR="002F7586" w:rsidRPr="000A3F39" w:rsidRDefault="002F7586" w:rsidP="007740B2">
            <w:pPr>
              <w:pStyle w:val="12"/>
              <w:spacing w:line="240" w:lineRule="auto"/>
              <w:jc w:val="center"/>
              <w:rPr>
                <w:rFonts w:hAnsi="標楷體"/>
              </w:rPr>
            </w:pPr>
            <w:r w:rsidRPr="000A3F39">
              <w:rPr>
                <w:rFonts w:hAnsi="標楷體"/>
              </w:rPr>
              <w:t>6</w:t>
            </w:r>
          </w:p>
        </w:tc>
        <w:tc>
          <w:tcPr>
            <w:tcW w:w="1873" w:type="pct"/>
            <w:vAlign w:val="center"/>
          </w:tcPr>
          <w:p w14:paraId="100A3337" w14:textId="77777777" w:rsidR="002F7586" w:rsidRPr="000A3F39" w:rsidRDefault="002F7586" w:rsidP="007740B2">
            <w:pPr>
              <w:pStyle w:val="12"/>
              <w:spacing w:line="240" w:lineRule="auto"/>
              <w:rPr>
                <w:rFonts w:hAnsi="標楷體"/>
                <w:lang w:eastAsia="zh-TW"/>
              </w:rPr>
            </w:pPr>
            <w:r w:rsidRPr="000A3F39">
              <w:rPr>
                <w:rFonts w:hAnsi="標楷體"/>
                <w:lang w:eastAsia="zh-TW"/>
              </w:rPr>
              <w:t>土木、機電、古蹟修復</w:t>
            </w:r>
          </w:p>
        </w:tc>
      </w:tr>
      <w:tr w:rsidR="00B461C0" w:rsidRPr="000A3F39" w14:paraId="1D0BD47E" w14:textId="77777777" w:rsidTr="00925E20">
        <w:trPr>
          <w:cantSplit/>
        </w:trPr>
        <w:tc>
          <w:tcPr>
            <w:tcW w:w="880" w:type="pct"/>
            <w:vMerge w:val="restart"/>
            <w:vAlign w:val="center"/>
          </w:tcPr>
          <w:p w14:paraId="3DFA4635" w14:textId="77777777" w:rsidR="00B461C0" w:rsidRPr="000A3F39" w:rsidRDefault="00B461C0" w:rsidP="007740B2">
            <w:pPr>
              <w:pStyle w:val="12"/>
              <w:spacing w:line="240" w:lineRule="auto"/>
              <w:rPr>
                <w:rFonts w:hAnsi="標楷體"/>
                <w:lang w:eastAsia="zh-TW"/>
              </w:rPr>
            </w:pPr>
            <w:r w:rsidRPr="000A3F39">
              <w:rPr>
                <w:rFonts w:hAnsi="標楷體"/>
                <w:lang w:eastAsia="zh-TW"/>
              </w:rPr>
              <w:t>文資建物日常管理維護(含管理維護計畫提報)</w:t>
            </w:r>
          </w:p>
        </w:tc>
        <w:tc>
          <w:tcPr>
            <w:tcW w:w="241" w:type="pct"/>
            <w:vMerge w:val="restart"/>
            <w:vAlign w:val="center"/>
          </w:tcPr>
          <w:p w14:paraId="456424B6" w14:textId="77777777" w:rsidR="00B461C0" w:rsidRPr="000A3F39" w:rsidRDefault="00B461C0" w:rsidP="007740B2">
            <w:pPr>
              <w:pStyle w:val="12"/>
              <w:spacing w:line="240" w:lineRule="auto"/>
              <w:jc w:val="center"/>
              <w:rPr>
                <w:rFonts w:hAnsi="標楷體"/>
              </w:rPr>
            </w:pPr>
            <w:r w:rsidRPr="000A3F39">
              <w:rPr>
                <w:rFonts w:hAnsi="標楷體"/>
              </w:rPr>
              <w:t>各</w:t>
            </w:r>
          </w:p>
          <w:p w14:paraId="2DE14292" w14:textId="77777777" w:rsidR="00B461C0" w:rsidRPr="000A3F39" w:rsidRDefault="00B461C0" w:rsidP="007740B2">
            <w:pPr>
              <w:pStyle w:val="12"/>
              <w:spacing w:line="240" w:lineRule="auto"/>
              <w:jc w:val="center"/>
              <w:rPr>
                <w:rFonts w:hAnsi="標楷體"/>
              </w:rPr>
            </w:pPr>
            <w:r w:rsidRPr="000A3F39">
              <w:rPr>
                <w:rFonts w:hAnsi="標楷體"/>
              </w:rPr>
              <w:t>使</w:t>
            </w:r>
          </w:p>
          <w:p w14:paraId="35C39675" w14:textId="77777777" w:rsidR="00B461C0" w:rsidRPr="000A3F39" w:rsidRDefault="00B461C0" w:rsidP="007740B2">
            <w:pPr>
              <w:pStyle w:val="12"/>
              <w:spacing w:line="240" w:lineRule="auto"/>
              <w:jc w:val="center"/>
              <w:rPr>
                <w:rFonts w:hAnsi="標楷體"/>
              </w:rPr>
            </w:pPr>
            <w:r w:rsidRPr="000A3F39">
              <w:rPr>
                <w:rFonts w:hAnsi="標楷體"/>
              </w:rPr>
              <w:t>用</w:t>
            </w:r>
          </w:p>
          <w:p w14:paraId="2B6FE1EB" w14:textId="77777777" w:rsidR="00B461C0" w:rsidRPr="000A3F39" w:rsidRDefault="00B461C0" w:rsidP="007740B2">
            <w:pPr>
              <w:pStyle w:val="12"/>
              <w:spacing w:line="240" w:lineRule="auto"/>
              <w:jc w:val="center"/>
              <w:rPr>
                <w:rFonts w:hAnsi="標楷體"/>
              </w:rPr>
            </w:pPr>
            <w:r w:rsidRPr="000A3F39">
              <w:rPr>
                <w:rFonts w:hAnsi="標楷體"/>
              </w:rPr>
              <w:t>單</w:t>
            </w:r>
          </w:p>
          <w:p w14:paraId="7E3ABEEC" w14:textId="77777777" w:rsidR="00B461C0" w:rsidRPr="000A3F39" w:rsidRDefault="00B461C0" w:rsidP="007740B2">
            <w:pPr>
              <w:pStyle w:val="12"/>
              <w:spacing w:line="240" w:lineRule="auto"/>
              <w:jc w:val="center"/>
              <w:rPr>
                <w:rFonts w:hAnsi="標楷體"/>
              </w:rPr>
            </w:pPr>
            <w:r w:rsidRPr="000A3F39">
              <w:rPr>
                <w:rFonts w:hAnsi="標楷體"/>
              </w:rPr>
              <w:t>位</w:t>
            </w:r>
          </w:p>
        </w:tc>
        <w:tc>
          <w:tcPr>
            <w:tcW w:w="802" w:type="pct"/>
            <w:vAlign w:val="center"/>
          </w:tcPr>
          <w:p w14:paraId="2EBB59AC" w14:textId="77777777" w:rsidR="00B461C0" w:rsidRPr="000A3F39" w:rsidRDefault="00B461C0" w:rsidP="007740B2">
            <w:pPr>
              <w:pStyle w:val="12"/>
              <w:spacing w:line="240" w:lineRule="auto"/>
              <w:jc w:val="center"/>
              <w:rPr>
                <w:rFonts w:hAnsi="標楷體"/>
              </w:rPr>
            </w:pPr>
            <w:proofErr w:type="spellStart"/>
            <w:r w:rsidRPr="000A3F39">
              <w:rPr>
                <w:rFonts w:hAnsi="標楷體"/>
              </w:rPr>
              <w:t>保管組</w:t>
            </w:r>
            <w:proofErr w:type="spellEnd"/>
          </w:p>
        </w:tc>
        <w:tc>
          <w:tcPr>
            <w:tcW w:w="868" w:type="pct"/>
            <w:vMerge w:val="restart"/>
            <w:vAlign w:val="center"/>
          </w:tcPr>
          <w:p w14:paraId="646BF1BA" w14:textId="77777777" w:rsidR="00B461C0" w:rsidRPr="000A3F39" w:rsidRDefault="00B461C0" w:rsidP="007740B2">
            <w:pPr>
              <w:pStyle w:val="12"/>
              <w:spacing w:line="240" w:lineRule="auto"/>
              <w:rPr>
                <w:rFonts w:hAnsi="標楷體"/>
              </w:rPr>
            </w:pPr>
            <w:proofErr w:type="spellStart"/>
            <w:r w:rsidRPr="000A3F39">
              <w:rPr>
                <w:rFonts w:hAnsi="標楷體"/>
              </w:rPr>
              <w:t>依現況管理維護使用</w:t>
            </w:r>
            <w:proofErr w:type="spellEnd"/>
          </w:p>
        </w:tc>
        <w:tc>
          <w:tcPr>
            <w:tcW w:w="336" w:type="pct"/>
            <w:vAlign w:val="center"/>
          </w:tcPr>
          <w:p w14:paraId="1C254909" w14:textId="77777777" w:rsidR="00B461C0" w:rsidRPr="000A3F39" w:rsidRDefault="00B461C0" w:rsidP="007740B2">
            <w:pPr>
              <w:pStyle w:val="12"/>
              <w:spacing w:line="240" w:lineRule="auto"/>
              <w:jc w:val="center"/>
              <w:rPr>
                <w:rFonts w:hAnsi="標楷體"/>
              </w:rPr>
            </w:pPr>
            <w:r w:rsidRPr="000A3F39">
              <w:rPr>
                <w:rFonts w:hAnsi="標楷體"/>
              </w:rPr>
              <w:t>3</w:t>
            </w:r>
          </w:p>
        </w:tc>
        <w:tc>
          <w:tcPr>
            <w:tcW w:w="1873" w:type="pct"/>
            <w:vAlign w:val="center"/>
          </w:tcPr>
          <w:p w14:paraId="5D6F974A" w14:textId="77777777" w:rsidR="00B461C0" w:rsidRPr="000A3F39" w:rsidRDefault="00B461C0" w:rsidP="007740B2">
            <w:pPr>
              <w:pStyle w:val="12"/>
              <w:spacing w:line="240" w:lineRule="auto"/>
              <w:rPr>
                <w:rFonts w:hAnsi="標楷體"/>
              </w:rPr>
            </w:pPr>
            <w:proofErr w:type="spellStart"/>
            <w:r w:rsidRPr="000A3F39">
              <w:rPr>
                <w:rFonts w:hAnsi="標楷體"/>
              </w:rPr>
              <w:t>地政、國產管理</w:t>
            </w:r>
            <w:proofErr w:type="spellEnd"/>
          </w:p>
        </w:tc>
      </w:tr>
      <w:tr w:rsidR="00B461C0" w:rsidRPr="000A3F39" w14:paraId="2B7002BC" w14:textId="77777777" w:rsidTr="00925E20">
        <w:trPr>
          <w:cantSplit/>
        </w:trPr>
        <w:tc>
          <w:tcPr>
            <w:tcW w:w="880" w:type="pct"/>
            <w:vMerge/>
            <w:vAlign w:val="center"/>
          </w:tcPr>
          <w:p w14:paraId="69E39ABF" w14:textId="77777777" w:rsidR="00B461C0" w:rsidRPr="000A3F39" w:rsidRDefault="00B461C0" w:rsidP="007740B2">
            <w:pPr>
              <w:pStyle w:val="12"/>
              <w:spacing w:line="240" w:lineRule="auto"/>
              <w:rPr>
                <w:rFonts w:hAnsi="標楷體"/>
              </w:rPr>
            </w:pPr>
          </w:p>
        </w:tc>
        <w:tc>
          <w:tcPr>
            <w:tcW w:w="241" w:type="pct"/>
            <w:vMerge/>
            <w:vAlign w:val="center"/>
          </w:tcPr>
          <w:p w14:paraId="5BB47B55" w14:textId="77777777" w:rsidR="00B461C0" w:rsidRPr="000A3F39" w:rsidRDefault="00B461C0" w:rsidP="007740B2">
            <w:pPr>
              <w:pStyle w:val="12"/>
              <w:spacing w:line="240" w:lineRule="auto"/>
              <w:rPr>
                <w:rFonts w:hAnsi="標楷體"/>
              </w:rPr>
            </w:pPr>
          </w:p>
        </w:tc>
        <w:tc>
          <w:tcPr>
            <w:tcW w:w="802" w:type="pct"/>
            <w:vAlign w:val="center"/>
          </w:tcPr>
          <w:p w14:paraId="35EC65F0" w14:textId="77777777" w:rsidR="00B461C0" w:rsidRPr="000A3F39" w:rsidRDefault="00B461C0" w:rsidP="007740B2">
            <w:pPr>
              <w:pStyle w:val="12"/>
              <w:spacing w:line="240" w:lineRule="auto"/>
              <w:jc w:val="center"/>
              <w:rPr>
                <w:rFonts w:hAnsi="標楷體"/>
              </w:rPr>
            </w:pPr>
            <w:proofErr w:type="spellStart"/>
            <w:r w:rsidRPr="000A3F39">
              <w:rPr>
                <w:rFonts w:hAnsi="標楷體"/>
              </w:rPr>
              <w:t>經營管理組</w:t>
            </w:r>
            <w:proofErr w:type="spellEnd"/>
          </w:p>
        </w:tc>
        <w:tc>
          <w:tcPr>
            <w:tcW w:w="868" w:type="pct"/>
            <w:vMerge/>
            <w:vAlign w:val="center"/>
          </w:tcPr>
          <w:p w14:paraId="490F7DE8" w14:textId="77777777" w:rsidR="00B461C0" w:rsidRPr="000A3F39" w:rsidRDefault="00B461C0" w:rsidP="007740B2">
            <w:pPr>
              <w:pStyle w:val="12"/>
              <w:spacing w:line="240" w:lineRule="auto"/>
              <w:rPr>
                <w:rFonts w:hAnsi="標楷體"/>
              </w:rPr>
            </w:pPr>
          </w:p>
        </w:tc>
        <w:tc>
          <w:tcPr>
            <w:tcW w:w="336" w:type="pct"/>
            <w:vAlign w:val="center"/>
          </w:tcPr>
          <w:p w14:paraId="725DFF53" w14:textId="77777777" w:rsidR="00B461C0" w:rsidRPr="000A3F39" w:rsidRDefault="00B461C0" w:rsidP="007740B2">
            <w:pPr>
              <w:pStyle w:val="12"/>
              <w:spacing w:line="240" w:lineRule="auto"/>
              <w:jc w:val="center"/>
              <w:rPr>
                <w:rFonts w:hAnsi="標楷體"/>
              </w:rPr>
            </w:pPr>
            <w:r w:rsidRPr="000A3F39">
              <w:rPr>
                <w:rFonts w:hAnsi="標楷體"/>
              </w:rPr>
              <w:t>7</w:t>
            </w:r>
          </w:p>
        </w:tc>
        <w:tc>
          <w:tcPr>
            <w:tcW w:w="1873" w:type="pct"/>
            <w:vAlign w:val="center"/>
          </w:tcPr>
          <w:p w14:paraId="1B190F63" w14:textId="77777777" w:rsidR="00B461C0" w:rsidRPr="000A3F39" w:rsidRDefault="00B461C0" w:rsidP="007740B2">
            <w:pPr>
              <w:pStyle w:val="12"/>
              <w:spacing w:line="240" w:lineRule="auto"/>
              <w:rPr>
                <w:rFonts w:hAnsi="標楷體"/>
                <w:lang w:eastAsia="zh-TW"/>
              </w:rPr>
            </w:pPr>
            <w:r w:rsidRPr="000A3F39">
              <w:rPr>
                <w:rFonts w:hAnsi="標楷體"/>
                <w:lang w:eastAsia="zh-TW"/>
              </w:rPr>
              <w:t>國有公用不動產出租、促參</w:t>
            </w:r>
          </w:p>
        </w:tc>
      </w:tr>
      <w:tr w:rsidR="00B461C0" w:rsidRPr="000A3F39" w14:paraId="201E8CCB" w14:textId="77777777" w:rsidTr="00925E20">
        <w:trPr>
          <w:cantSplit/>
        </w:trPr>
        <w:tc>
          <w:tcPr>
            <w:tcW w:w="880" w:type="pct"/>
            <w:vMerge/>
            <w:vAlign w:val="center"/>
          </w:tcPr>
          <w:p w14:paraId="0325C1DD" w14:textId="77777777" w:rsidR="00B461C0" w:rsidRPr="000A3F39" w:rsidRDefault="00B461C0" w:rsidP="007740B2">
            <w:pPr>
              <w:pStyle w:val="12"/>
              <w:spacing w:line="240" w:lineRule="auto"/>
              <w:rPr>
                <w:rFonts w:hAnsi="標楷體"/>
                <w:lang w:eastAsia="zh-TW"/>
              </w:rPr>
            </w:pPr>
          </w:p>
        </w:tc>
        <w:tc>
          <w:tcPr>
            <w:tcW w:w="241" w:type="pct"/>
            <w:vMerge/>
            <w:vAlign w:val="center"/>
          </w:tcPr>
          <w:p w14:paraId="5A8AED69" w14:textId="77777777" w:rsidR="00B461C0" w:rsidRPr="000A3F39" w:rsidRDefault="00B461C0" w:rsidP="007740B2">
            <w:pPr>
              <w:pStyle w:val="12"/>
              <w:spacing w:line="240" w:lineRule="auto"/>
              <w:rPr>
                <w:rFonts w:hAnsi="標楷體"/>
                <w:lang w:eastAsia="zh-TW"/>
              </w:rPr>
            </w:pPr>
          </w:p>
        </w:tc>
        <w:tc>
          <w:tcPr>
            <w:tcW w:w="802" w:type="pct"/>
            <w:vAlign w:val="center"/>
          </w:tcPr>
          <w:p w14:paraId="1EC2C2D8" w14:textId="77777777" w:rsidR="00B461C0" w:rsidRPr="000A3F39" w:rsidRDefault="00B461C0" w:rsidP="007740B2">
            <w:pPr>
              <w:pStyle w:val="12"/>
              <w:spacing w:line="240" w:lineRule="auto"/>
              <w:jc w:val="center"/>
              <w:rPr>
                <w:rFonts w:hAnsi="標楷體"/>
              </w:rPr>
            </w:pPr>
            <w:proofErr w:type="spellStart"/>
            <w:r w:rsidRPr="000A3F39">
              <w:rPr>
                <w:rFonts w:hAnsi="標楷體"/>
              </w:rPr>
              <w:t>教職員住宿</w:t>
            </w:r>
            <w:proofErr w:type="spellEnd"/>
          </w:p>
          <w:p w14:paraId="30B99FF4" w14:textId="77777777" w:rsidR="00B461C0" w:rsidRPr="000A3F39" w:rsidRDefault="00B461C0" w:rsidP="007740B2">
            <w:pPr>
              <w:pStyle w:val="12"/>
              <w:spacing w:line="240" w:lineRule="auto"/>
              <w:jc w:val="center"/>
              <w:rPr>
                <w:rFonts w:hAnsi="標楷體"/>
              </w:rPr>
            </w:pPr>
            <w:proofErr w:type="spellStart"/>
            <w:r w:rsidRPr="000A3F39">
              <w:rPr>
                <w:rFonts w:hAnsi="標楷體"/>
              </w:rPr>
              <w:t>服務組</w:t>
            </w:r>
            <w:proofErr w:type="spellEnd"/>
          </w:p>
        </w:tc>
        <w:tc>
          <w:tcPr>
            <w:tcW w:w="868" w:type="pct"/>
            <w:vMerge/>
            <w:vAlign w:val="center"/>
          </w:tcPr>
          <w:p w14:paraId="5C3A120E" w14:textId="77777777" w:rsidR="00B461C0" w:rsidRPr="000A3F39" w:rsidRDefault="00B461C0" w:rsidP="007740B2">
            <w:pPr>
              <w:pStyle w:val="12"/>
              <w:spacing w:line="240" w:lineRule="auto"/>
              <w:rPr>
                <w:rFonts w:hAnsi="標楷體"/>
              </w:rPr>
            </w:pPr>
          </w:p>
        </w:tc>
        <w:tc>
          <w:tcPr>
            <w:tcW w:w="336" w:type="pct"/>
            <w:vAlign w:val="center"/>
          </w:tcPr>
          <w:p w14:paraId="3AD388B0" w14:textId="77777777" w:rsidR="00B461C0" w:rsidRPr="000A3F39" w:rsidRDefault="00B461C0" w:rsidP="007740B2">
            <w:pPr>
              <w:pStyle w:val="12"/>
              <w:spacing w:line="240" w:lineRule="auto"/>
              <w:jc w:val="center"/>
              <w:rPr>
                <w:rFonts w:hAnsi="標楷體"/>
              </w:rPr>
            </w:pPr>
            <w:r w:rsidRPr="000A3F39">
              <w:rPr>
                <w:rFonts w:hAnsi="標楷體"/>
              </w:rPr>
              <w:t>6</w:t>
            </w:r>
          </w:p>
        </w:tc>
        <w:tc>
          <w:tcPr>
            <w:tcW w:w="1873" w:type="pct"/>
            <w:vAlign w:val="center"/>
          </w:tcPr>
          <w:p w14:paraId="602FAD77" w14:textId="77777777" w:rsidR="00B461C0" w:rsidRPr="000A3F39" w:rsidRDefault="00B461C0" w:rsidP="007740B2">
            <w:pPr>
              <w:pStyle w:val="12"/>
              <w:spacing w:line="240" w:lineRule="auto"/>
              <w:rPr>
                <w:rFonts w:hAnsi="標楷體"/>
              </w:rPr>
            </w:pPr>
            <w:proofErr w:type="spellStart"/>
            <w:r w:rsidRPr="000A3F39">
              <w:rPr>
                <w:rFonts w:hAnsi="標楷體"/>
              </w:rPr>
              <w:t>宿舍管理</w:t>
            </w:r>
            <w:proofErr w:type="spellEnd"/>
          </w:p>
        </w:tc>
      </w:tr>
      <w:tr w:rsidR="00B461C0" w:rsidRPr="000A3F39" w14:paraId="4C4D52E8" w14:textId="77777777" w:rsidTr="00925E20">
        <w:trPr>
          <w:cantSplit/>
        </w:trPr>
        <w:tc>
          <w:tcPr>
            <w:tcW w:w="880" w:type="pct"/>
            <w:vMerge/>
            <w:vAlign w:val="center"/>
          </w:tcPr>
          <w:p w14:paraId="4F0C0410" w14:textId="77777777" w:rsidR="00B461C0" w:rsidRPr="000A3F39" w:rsidRDefault="00B461C0" w:rsidP="007740B2">
            <w:pPr>
              <w:pStyle w:val="12"/>
              <w:spacing w:line="240" w:lineRule="auto"/>
              <w:rPr>
                <w:rFonts w:hAnsi="標楷體"/>
              </w:rPr>
            </w:pPr>
          </w:p>
        </w:tc>
        <w:tc>
          <w:tcPr>
            <w:tcW w:w="241" w:type="pct"/>
            <w:vMerge/>
            <w:vAlign w:val="center"/>
          </w:tcPr>
          <w:p w14:paraId="1B04BC1F" w14:textId="77777777" w:rsidR="00B461C0" w:rsidRPr="000A3F39" w:rsidRDefault="00B461C0" w:rsidP="007740B2">
            <w:pPr>
              <w:pStyle w:val="12"/>
              <w:spacing w:line="240" w:lineRule="auto"/>
              <w:rPr>
                <w:rFonts w:hAnsi="標楷體"/>
              </w:rPr>
            </w:pPr>
          </w:p>
        </w:tc>
        <w:tc>
          <w:tcPr>
            <w:tcW w:w="802" w:type="pct"/>
            <w:vAlign w:val="center"/>
          </w:tcPr>
          <w:p w14:paraId="1FB1B0BA" w14:textId="77777777" w:rsidR="00B461C0" w:rsidRPr="000A3F39" w:rsidRDefault="00B461C0" w:rsidP="007740B2">
            <w:pPr>
              <w:pStyle w:val="12"/>
              <w:spacing w:line="240" w:lineRule="auto"/>
              <w:jc w:val="center"/>
              <w:rPr>
                <w:rFonts w:hAnsi="標楷體"/>
              </w:rPr>
            </w:pPr>
            <w:proofErr w:type="spellStart"/>
            <w:r w:rsidRPr="000A3F39">
              <w:rPr>
                <w:rFonts w:hAnsi="標楷體"/>
              </w:rPr>
              <w:t>事務組</w:t>
            </w:r>
            <w:proofErr w:type="spellEnd"/>
          </w:p>
        </w:tc>
        <w:tc>
          <w:tcPr>
            <w:tcW w:w="868" w:type="pct"/>
            <w:vMerge/>
            <w:vAlign w:val="center"/>
          </w:tcPr>
          <w:p w14:paraId="7ED5A3A3" w14:textId="77777777" w:rsidR="00B461C0" w:rsidRPr="000A3F39" w:rsidRDefault="00B461C0" w:rsidP="007740B2">
            <w:pPr>
              <w:pStyle w:val="12"/>
              <w:spacing w:line="240" w:lineRule="auto"/>
              <w:rPr>
                <w:rFonts w:hAnsi="標楷體"/>
              </w:rPr>
            </w:pPr>
          </w:p>
        </w:tc>
        <w:tc>
          <w:tcPr>
            <w:tcW w:w="336" w:type="pct"/>
            <w:vAlign w:val="center"/>
          </w:tcPr>
          <w:p w14:paraId="64F39CC6" w14:textId="77777777" w:rsidR="00B461C0" w:rsidRPr="000A3F39" w:rsidRDefault="00B461C0" w:rsidP="007740B2">
            <w:pPr>
              <w:pStyle w:val="12"/>
              <w:spacing w:line="240" w:lineRule="auto"/>
              <w:jc w:val="center"/>
              <w:rPr>
                <w:rFonts w:hAnsi="標楷體"/>
              </w:rPr>
            </w:pPr>
            <w:r w:rsidRPr="000A3F39">
              <w:rPr>
                <w:rFonts w:hAnsi="標楷體"/>
              </w:rPr>
              <w:t>2</w:t>
            </w:r>
          </w:p>
        </w:tc>
        <w:tc>
          <w:tcPr>
            <w:tcW w:w="1873" w:type="pct"/>
            <w:vAlign w:val="center"/>
          </w:tcPr>
          <w:p w14:paraId="70D23BCE" w14:textId="77777777" w:rsidR="00B461C0" w:rsidRPr="000A3F39" w:rsidRDefault="00B461C0" w:rsidP="007740B2">
            <w:pPr>
              <w:pStyle w:val="12"/>
              <w:spacing w:line="240" w:lineRule="auto"/>
              <w:rPr>
                <w:rFonts w:hAnsi="標楷體"/>
              </w:rPr>
            </w:pPr>
            <w:proofErr w:type="spellStart"/>
            <w:r w:rsidRPr="000A3F39">
              <w:rPr>
                <w:rFonts w:hAnsi="標楷體"/>
              </w:rPr>
              <w:t>履約管理</w:t>
            </w:r>
            <w:proofErr w:type="spellEnd"/>
          </w:p>
        </w:tc>
      </w:tr>
      <w:tr w:rsidR="00B461C0" w:rsidRPr="000A3F39" w14:paraId="255A721A" w14:textId="77777777" w:rsidTr="00925E20">
        <w:trPr>
          <w:cantSplit/>
        </w:trPr>
        <w:tc>
          <w:tcPr>
            <w:tcW w:w="880" w:type="pct"/>
            <w:vMerge/>
            <w:vAlign w:val="center"/>
          </w:tcPr>
          <w:p w14:paraId="4D727EE6" w14:textId="77777777" w:rsidR="00B461C0" w:rsidRPr="000A3F39" w:rsidRDefault="00B461C0" w:rsidP="007740B2">
            <w:pPr>
              <w:pStyle w:val="12"/>
              <w:spacing w:line="240" w:lineRule="auto"/>
              <w:rPr>
                <w:rFonts w:hAnsi="標楷體"/>
              </w:rPr>
            </w:pPr>
          </w:p>
        </w:tc>
        <w:tc>
          <w:tcPr>
            <w:tcW w:w="241" w:type="pct"/>
            <w:vMerge/>
            <w:vAlign w:val="center"/>
          </w:tcPr>
          <w:p w14:paraId="3C7B179E" w14:textId="77777777" w:rsidR="00B461C0" w:rsidRPr="000A3F39" w:rsidRDefault="00B461C0" w:rsidP="007740B2">
            <w:pPr>
              <w:pStyle w:val="12"/>
              <w:spacing w:line="240" w:lineRule="auto"/>
              <w:rPr>
                <w:rFonts w:hAnsi="標楷體"/>
              </w:rPr>
            </w:pPr>
          </w:p>
        </w:tc>
        <w:tc>
          <w:tcPr>
            <w:tcW w:w="802" w:type="pct"/>
            <w:vAlign w:val="center"/>
          </w:tcPr>
          <w:p w14:paraId="5945EEF9" w14:textId="77777777" w:rsidR="00B461C0" w:rsidRPr="000A3F39" w:rsidRDefault="00B461C0" w:rsidP="007740B2">
            <w:pPr>
              <w:pStyle w:val="12"/>
              <w:spacing w:line="240" w:lineRule="auto"/>
              <w:jc w:val="center"/>
              <w:rPr>
                <w:rFonts w:hAnsi="標楷體"/>
              </w:rPr>
            </w:pPr>
            <w:proofErr w:type="spellStart"/>
            <w:r w:rsidRPr="000A3F39">
              <w:rPr>
                <w:rFonts w:hAnsi="標楷體"/>
              </w:rPr>
              <w:t>醫學院總務組</w:t>
            </w:r>
            <w:proofErr w:type="spellEnd"/>
          </w:p>
        </w:tc>
        <w:tc>
          <w:tcPr>
            <w:tcW w:w="868" w:type="pct"/>
            <w:vMerge/>
            <w:vAlign w:val="center"/>
          </w:tcPr>
          <w:p w14:paraId="6AEDB9D8" w14:textId="77777777" w:rsidR="00B461C0" w:rsidRPr="000A3F39" w:rsidRDefault="00B461C0" w:rsidP="007740B2">
            <w:pPr>
              <w:pStyle w:val="12"/>
              <w:spacing w:line="240" w:lineRule="auto"/>
              <w:rPr>
                <w:rFonts w:hAnsi="標楷體"/>
              </w:rPr>
            </w:pPr>
          </w:p>
        </w:tc>
        <w:tc>
          <w:tcPr>
            <w:tcW w:w="336" w:type="pct"/>
            <w:vAlign w:val="center"/>
          </w:tcPr>
          <w:p w14:paraId="3CFF892E" w14:textId="77777777" w:rsidR="00B461C0" w:rsidRPr="000A3F39" w:rsidRDefault="00B461C0" w:rsidP="007740B2">
            <w:pPr>
              <w:pStyle w:val="12"/>
              <w:spacing w:line="240" w:lineRule="auto"/>
              <w:jc w:val="center"/>
              <w:rPr>
                <w:rFonts w:hAnsi="標楷體"/>
              </w:rPr>
            </w:pPr>
            <w:r w:rsidRPr="000A3F39">
              <w:rPr>
                <w:rFonts w:hAnsi="標楷體"/>
              </w:rPr>
              <w:t>6</w:t>
            </w:r>
          </w:p>
        </w:tc>
        <w:tc>
          <w:tcPr>
            <w:tcW w:w="1873" w:type="pct"/>
            <w:vAlign w:val="center"/>
          </w:tcPr>
          <w:p w14:paraId="323E9157" w14:textId="77777777" w:rsidR="00B461C0" w:rsidRPr="000A3F39" w:rsidRDefault="00B461C0" w:rsidP="007740B2">
            <w:pPr>
              <w:pStyle w:val="12"/>
              <w:spacing w:line="240" w:lineRule="auto"/>
              <w:rPr>
                <w:rFonts w:hAnsi="標楷體"/>
              </w:rPr>
            </w:pPr>
            <w:proofErr w:type="spellStart"/>
            <w:r w:rsidRPr="000A3F39">
              <w:rPr>
                <w:rFonts w:hAnsi="標楷體"/>
              </w:rPr>
              <w:t>修繕、國產管維</w:t>
            </w:r>
            <w:proofErr w:type="spellEnd"/>
          </w:p>
        </w:tc>
      </w:tr>
      <w:tr w:rsidR="00B461C0" w:rsidRPr="000A3F39" w14:paraId="1A308355" w14:textId="77777777" w:rsidTr="00925E20">
        <w:trPr>
          <w:cantSplit/>
        </w:trPr>
        <w:tc>
          <w:tcPr>
            <w:tcW w:w="880" w:type="pct"/>
            <w:vMerge/>
            <w:vAlign w:val="center"/>
          </w:tcPr>
          <w:p w14:paraId="19D80B77" w14:textId="77777777" w:rsidR="00B461C0" w:rsidRPr="000A3F39" w:rsidRDefault="00B461C0" w:rsidP="007740B2">
            <w:pPr>
              <w:pStyle w:val="12"/>
              <w:spacing w:line="240" w:lineRule="auto"/>
              <w:rPr>
                <w:rFonts w:hAnsi="標楷體"/>
              </w:rPr>
            </w:pPr>
          </w:p>
        </w:tc>
        <w:tc>
          <w:tcPr>
            <w:tcW w:w="241" w:type="pct"/>
            <w:vMerge/>
            <w:vAlign w:val="center"/>
          </w:tcPr>
          <w:p w14:paraId="103C9AAB" w14:textId="77777777" w:rsidR="00B461C0" w:rsidRPr="000A3F39" w:rsidRDefault="00B461C0" w:rsidP="007740B2">
            <w:pPr>
              <w:pStyle w:val="12"/>
              <w:spacing w:line="240" w:lineRule="auto"/>
              <w:rPr>
                <w:rFonts w:hAnsi="標楷體"/>
              </w:rPr>
            </w:pPr>
          </w:p>
        </w:tc>
        <w:tc>
          <w:tcPr>
            <w:tcW w:w="802" w:type="pct"/>
            <w:vAlign w:val="center"/>
          </w:tcPr>
          <w:p w14:paraId="00063BB6" w14:textId="77777777" w:rsidR="00B461C0" w:rsidRPr="000A3F39" w:rsidRDefault="00B461C0" w:rsidP="007740B2">
            <w:pPr>
              <w:pStyle w:val="12"/>
              <w:spacing w:line="240" w:lineRule="auto"/>
              <w:jc w:val="center"/>
              <w:rPr>
                <w:rFonts w:hAnsi="標楷體"/>
              </w:rPr>
            </w:pPr>
            <w:proofErr w:type="spellStart"/>
            <w:r w:rsidRPr="000A3F39">
              <w:rPr>
                <w:rFonts w:hAnsi="標楷體"/>
              </w:rPr>
              <w:t>駐警隊</w:t>
            </w:r>
            <w:proofErr w:type="spellEnd"/>
          </w:p>
        </w:tc>
        <w:tc>
          <w:tcPr>
            <w:tcW w:w="868" w:type="pct"/>
            <w:vMerge/>
            <w:vAlign w:val="center"/>
          </w:tcPr>
          <w:p w14:paraId="0A2D6154" w14:textId="77777777" w:rsidR="00B461C0" w:rsidRPr="000A3F39" w:rsidRDefault="00B461C0" w:rsidP="007740B2">
            <w:pPr>
              <w:pStyle w:val="12"/>
              <w:spacing w:line="240" w:lineRule="auto"/>
              <w:rPr>
                <w:rFonts w:hAnsi="標楷體"/>
              </w:rPr>
            </w:pPr>
          </w:p>
        </w:tc>
        <w:tc>
          <w:tcPr>
            <w:tcW w:w="336" w:type="pct"/>
            <w:vAlign w:val="center"/>
          </w:tcPr>
          <w:p w14:paraId="09FB8D71" w14:textId="77777777" w:rsidR="00B461C0" w:rsidRPr="000A3F39" w:rsidRDefault="00B461C0" w:rsidP="007740B2">
            <w:pPr>
              <w:pStyle w:val="12"/>
              <w:spacing w:line="240" w:lineRule="auto"/>
              <w:jc w:val="center"/>
              <w:rPr>
                <w:rFonts w:hAnsi="標楷體"/>
              </w:rPr>
            </w:pPr>
            <w:r w:rsidRPr="000A3F39">
              <w:rPr>
                <w:rFonts w:hAnsi="標楷體"/>
              </w:rPr>
              <w:t>2</w:t>
            </w:r>
          </w:p>
        </w:tc>
        <w:tc>
          <w:tcPr>
            <w:tcW w:w="1873" w:type="pct"/>
            <w:vAlign w:val="center"/>
          </w:tcPr>
          <w:p w14:paraId="126DD27B" w14:textId="77777777" w:rsidR="00B461C0" w:rsidRPr="000A3F39" w:rsidRDefault="00B461C0" w:rsidP="007740B2">
            <w:pPr>
              <w:pStyle w:val="12"/>
              <w:spacing w:line="240" w:lineRule="auto"/>
              <w:rPr>
                <w:rFonts w:hAnsi="標楷體"/>
              </w:rPr>
            </w:pPr>
            <w:proofErr w:type="spellStart"/>
            <w:r w:rsidRPr="000A3F39">
              <w:rPr>
                <w:rFonts w:hAnsi="標楷體"/>
              </w:rPr>
              <w:t>大門警衛管理</w:t>
            </w:r>
            <w:proofErr w:type="spellEnd"/>
          </w:p>
        </w:tc>
      </w:tr>
      <w:tr w:rsidR="00B461C0" w:rsidRPr="000A3F39" w14:paraId="2F216A9D" w14:textId="77777777" w:rsidTr="00925E20">
        <w:trPr>
          <w:cantSplit/>
        </w:trPr>
        <w:tc>
          <w:tcPr>
            <w:tcW w:w="880" w:type="pct"/>
            <w:vMerge/>
            <w:vAlign w:val="center"/>
          </w:tcPr>
          <w:p w14:paraId="522B2292" w14:textId="77777777" w:rsidR="00B461C0" w:rsidRPr="000A3F39" w:rsidRDefault="00B461C0" w:rsidP="007740B2">
            <w:pPr>
              <w:pStyle w:val="12"/>
              <w:spacing w:line="240" w:lineRule="auto"/>
              <w:rPr>
                <w:rFonts w:hAnsi="標楷體"/>
              </w:rPr>
            </w:pPr>
          </w:p>
        </w:tc>
        <w:tc>
          <w:tcPr>
            <w:tcW w:w="241" w:type="pct"/>
            <w:vMerge/>
            <w:vAlign w:val="center"/>
          </w:tcPr>
          <w:p w14:paraId="5BDA28C0" w14:textId="77777777" w:rsidR="00B461C0" w:rsidRPr="000A3F39" w:rsidRDefault="00B461C0" w:rsidP="007740B2">
            <w:pPr>
              <w:pStyle w:val="12"/>
              <w:spacing w:line="240" w:lineRule="auto"/>
              <w:rPr>
                <w:rFonts w:hAnsi="標楷體"/>
              </w:rPr>
            </w:pPr>
          </w:p>
        </w:tc>
        <w:tc>
          <w:tcPr>
            <w:tcW w:w="802" w:type="pct"/>
            <w:vAlign w:val="center"/>
          </w:tcPr>
          <w:p w14:paraId="5B5A4316" w14:textId="77777777" w:rsidR="00B461C0" w:rsidRPr="000A3F39" w:rsidRDefault="00B461C0" w:rsidP="007740B2">
            <w:pPr>
              <w:pStyle w:val="12"/>
              <w:spacing w:line="240" w:lineRule="auto"/>
              <w:jc w:val="center"/>
              <w:rPr>
                <w:rFonts w:hAnsi="標楷體"/>
              </w:rPr>
            </w:pPr>
            <w:proofErr w:type="spellStart"/>
            <w:r w:rsidRPr="000A3F39">
              <w:rPr>
                <w:rFonts w:hAnsi="標楷體"/>
              </w:rPr>
              <w:t>生農學院</w:t>
            </w:r>
            <w:proofErr w:type="spellEnd"/>
            <w:r w:rsidRPr="000A3F39">
              <w:rPr>
                <w:rFonts w:hAnsi="標楷體"/>
              </w:rPr>
              <w:t>-</w:t>
            </w:r>
          </w:p>
          <w:p w14:paraId="30CC8E11" w14:textId="77777777" w:rsidR="00B461C0" w:rsidRPr="000A3F39" w:rsidRDefault="00B461C0" w:rsidP="007740B2">
            <w:pPr>
              <w:pStyle w:val="12"/>
              <w:spacing w:line="240" w:lineRule="auto"/>
              <w:jc w:val="center"/>
              <w:rPr>
                <w:rFonts w:hAnsi="標楷體"/>
              </w:rPr>
            </w:pPr>
            <w:proofErr w:type="spellStart"/>
            <w:r w:rsidRPr="000A3F39">
              <w:rPr>
                <w:rFonts w:hAnsi="標楷體"/>
              </w:rPr>
              <w:t>昆蟲系</w:t>
            </w:r>
            <w:proofErr w:type="spellEnd"/>
          </w:p>
        </w:tc>
        <w:tc>
          <w:tcPr>
            <w:tcW w:w="868" w:type="pct"/>
            <w:vMerge/>
            <w:vAlign w:val="center"/>
          </w:tcPr>
          <w:p w14:paraId="3272EB4F" w14:textId="77777777" w:rsidR="00B461C0" w:rsidRPr="000A3F39" w:rsidRDefault="00B461C0" w:rsidP="007740B2">
            <w:pPr>
              <w:pStyle w:val="12"/>
              <w:spacing w:line="240" w:lineRule="auto"/>
              <w:rPr>
                <w:rFonts w:hAnsi="標楷體"/>
              </w:rPr>
            </w:pPr>
          </w:p>
        </w:tc>
        <w:tc>
          <w:tcPr>
            <w:tcW w:w="336" w:type="pct"/>
            <w:vAlign w:val="center"/>
          </w:tcPr>
          <w:p w14:paraId="7DB9F3F6" w14:textId="77777777" w:rsidR="00B461C0" w:rsidRPr="000A3F39" w:rsidRDefault="00B461C0" w:rsidP="007740B2">
            <w:pPr>
              <w:pStyle w:val="12"/>
              <w:spacing w:line="240" w:lineRule="auto"/>
              <w:jc w:val="center"/>
              <w:rPr>
                <w:rFonts w:hAnsi="標楷體"/>
              </w:rPr>
            </w:pPr>
            <w:r w:rsidRPr="000A3F39">
              <w:rPr>
                <w:rFonts w:hAnsi="標楷體"/>
              </w:rPr>
              <w:t>2</w:t>
            </w:r>
          </w:p>
        </w:tc>
        <w:tc>
          <w:tcPr>
            <w:tcW w:w="1873" w:type="pct"/>
            <w:vAlign w:val="center"/>
          </w:tcPr>
          <w:p w14:paraId="61D12265" w14:textId="77777777" w:rsidR="00B461C0" w:rsidRPr="000A3F39" w:rsidRDefault="00B461C0" w:rsidP="007740B2">
            <w:pPr>
              <w:pStyle w:val="12"/>
              <w:spacing w:line="240" w:lineRule="auto"/>
              <w:rPr>
                <w:rFonts w:hAnsi="標楷體"/>
              </w:rPr>
            </w:pPr>
            <w:proofErr w:type="spellStart"/>
            <w:r w:rsidRPr="000A3F39">
              <w:rPr>
                <w:rFonts w:hAnsi="標楷體"/>
              </w:rPr>
              <w:t>園藝、昆蟲</w:t>
            </w:r>
            <w:proofErr w:type="spellEnd"/>
          </w:p>
        </w:tc>
      </w:tr>
      <w:tr w:rsidR="00B461C0" w:rsidRPr="000A3F39" w14:paraId="3E40B2C7" w14:textId="77777777" w:rsidTr="00925E20">
        <w:trPr>
          <w:cantSplit/>
        </w:trPr>
        <w:tc>
          <w:tcPr>
            <w:tcW w:w="880" w:type="pct"/>
            <w:vMerge/>
            <w:vAlign w:val="center"/>
          </w:tcPr>
          <w:p w14:paraId="3003CE6C" w14:textId="633A0E0D" w:rsidR="00B461C0" w:rsidRPr="000A3F39" w:rsidRDefault="00B461C0" w:rsidP="007740B2">
            <w:pPr>
              <w:pStyle w:val="12"/>
              <w:spacing w:line="240" w:lineRule="auto"/>
              <w:rPr>
                <w:rFonts w:hAnsi="標楷體"/>
                <w:lang w:eastAsia="zh-TW"/>
              </w:rPr>
            </w:pPr>
          </w:p>
        </w:tc>
        <w:tc>
          <w:tcPr>
            <w:tcW w:w="241" w:type="pct"/>
            <w:vMerge/>
            <w:vAlign w:val="center"/>
          </w:tcPr>
          <w:p w14:paraId="0AC704CC" w14:textId="4539FD3C" w:rsidR="00B461C0" w:rsidRPr="000A3F39" w:rsidRDefault="00B461C0" w:rsidP="007740B2">
            <w:pPr>
              <w:pStyle w:val="12"/>
              <w:spacing w:line="240" w:lineRule="auto"/>
              <w:jc w:val="center"/>
              <w:rPr>
                <w:rFonts w:hAnsi="標楷體"/>
              </w:rPr>
            </w:pPr>
          </w:p>
        </w:tc>
        <w:tc>
          <w:tcPr>
            <w:tcW w:w="802" w:type="pct"/>
            <w:vAlign w:val="center"/>
          </w:tcPr>
          <w:p w14:paraId="100FAFD9" w14:textId="77777777" w:rsidR="00B461C0" w:rsidRPr="000A3F39" w:rsidRDefault="00B461C0" w:rsidP="007740B2">
            <w:pPr>
              <w:pStyle w:val="12"/>
              <w:spacing w:line="240" w:lineRule="auto"/>
              <w:jc w:val="center"/>
              <w:rPr>
                <w:rFonts w:hAnsi="標楷體"/>
              </w:rPr>
            </w:pPr>
            <w:proofErr w:type="spellStart"/>
            <w:r w:rsidRPr="000A3F39">
              <w:rPr>
                <w:rFonts w:hAnsi="標楷體"/>
              </w:rPr>
              <w:t>生農學院</w:t>
            </w:r>
            <w:proofErr w:type="spellEnd"/>
            <w:r w:rsidRPr="000A3F39">
              <w:rPr>
                <w:rFonts w:hAnsi="標楷體"/>
              </w:rPr>
              <w:t>-</w:t>
            </w:r>
          </w:p>
          <w:p w14:paraId="44D9D1FA" w14:textId="77777777" w:rsidR="00B461C0" w:rsidRPr="000A3F39" w:rsidRDefault="00B461C0" w:rsidP="007740B2">
            <w:pPr>
              <w:pStyle w:val="12"/>
              <w:spacing w:line="240" w:lineRule="auto"/>
              <w:jc w:val="center"/>
              <w:rPr>
                <w:rFonts w:hAnsi="標楷體"/>
              </w:rPr>
            </w:pPr>
            <w:proofErr w:type="spellStart"/>
            <w:r w:rsidRPr="000A3F39">
              <w:rPr>
                <w:rFonts w:hAnsi="標楷體"/>
              </w:rPr>
              <w:t>農藝系</w:t>
            </w:r>
            <w:proofErr w:type="spellEnd"/>
          </w:p>
        </w:tc>
        <w:tc>
          <w:tcPr>
            <w:tcW w:w="868" w:type="pct"/>
            <w:vMerge/>
            <w:vAlign w:val="center"/>
          </w:tcPr>
          <w:p w14:paraId="73593BDC" w14:textId="1FE70104" w:rsidR="00B461C0" w:rsidRPr="000A3F39" w:rsidRDefault="00B461C0" w:rsidP="007740B2">
            <w:pPr>
              <w:pStyle w:val="12"/>
              <w:spacing w:line="240" w:lineRule="auto"/>
              <w:rPr>
                <w:rFonts w:hAnsi="標楷體"/>
              </w:rPr>
            </w:pPr>
          </w:p>
        </w:tc>
        <w:tc>
          <w:tcPr>
            <w:tcW w:w="336" w:type="pct"/>
            <w:vAlign w:val="center"/>
          </w:tcPr>
          <w:p w14:paraId="415A512C" w14:textId="77777777" w:rsidR="00B461C0" w:rsidRPr="000A3F39" w:rsidRDefault="00B461C0" w:rsidP="007740B2">
            <w:pPr>
              <w:pStyle w:val="12"/>
              <w:spacing w:line="240" w:lineRule="auto"/>
              <w:jc w:val="center"/>
              <w:rPr>
                <w:rFonts w:hAnsi="標楷體"/>
              </w:rPr>
            </w:pPr>
            <w:r w:rsidRPr="000A3F39">
              <w:rPr>
                <w:rFonts w:hAnsi="標楷體"/>
              </w:rPr>
              <w:t>2</w:t>
            </w:r>
          </w:p>
        </w:tc>
        <w:tc>
          <w:tcPr>
            <w:tcW w:w="1873" w:type="pct"/>
            <w:vAlign w:val="center"/>
          </w:tcPr>
          <w:p w14:paraId="40E8CE57" w14:textId="77777777" w:rsidR="00B461C0" w:rsidRPr="000A3F39" w:rsidRDefault="00B461C0" w:rsidP="007740B2">
            <w:pPr>
              <w:pStyle w:val="12"/>
              <w:spacing w:line="240" w:lineRule="auto"/>
              <w:rPr>
                <w:rFonts w:hAnsi="標楷體"/>
              </w:rPr>
            </w:pPr>
            <w:proofErr w:type="spellStart"/>
            <w:r w:rsidRPr="000A3F39">
              <w:rPr>
                <w:rFonts w:hAnsi="標楷體"/>
              </w:rPr>
              <w:t>教學研究</w:t>
            </w:r>
            <w:proofErr w:type="spellEnd"/>
          </w:p>
        </w:tc>
      </w:tr>
      <w:tr w:rsidR="00B461C0" w:rsidRPr="000A3F39" w14:paraId="7F8DB11C" w14:textId="77777777" w:rsidTr="00925E20">
        <w:trPr>
          <w:cantSplit/>
        </w:trPr>
        <w:tc>
          <w:tcPr>
            <w:tcW w:w="880" w:type="pct"/>
            <w:vMerge/>
            <w:vAlign w:val="center"/>
          </w:tcPr>
          <w:p w14:paraId="53174798" w14:textId="5277C82A" w:rsidR="00B461C0" w:rsidRPr="000A3F39" w:rsidRDefault="00B461C0" w:rsidP="00915EDF">
            <w:pPr>
              <w:pStyle w:val="12"/>
              <w:spacing w:line="240" w:lineRule="auto"/>
              <w:rPr>
                <w:rFonts w:hAnsi="標楷體"/>
                <w:lang w:eastAsia="zh-TW"/>
              </w:rPr>
            </w:pPr>
          </w:p>
        </w:tc>
        <w:tc>
          <w:tcPr>
            <w:tcW w:w="241" w:type="pct"/>
            <w:vMerge/>
            <w:vAlign w:val="center"/>
          </w:tcPr>
          <w:p w14:paraId="3F22811D" w14:textId="443C2582" w:rsidR="00B461C0" w:rsidRPr="000A3F39" w:rsidRDefault="00B461C0" w:rsidP="00915EDF">
            <w:pPr>
              <w:pStyle w:val="12"/>
              <w:spacing w:line="240" w:lineRule="auto"/>
              <w:jc w:val="center"/>
              <w:rPr>
                <w:rFonts w:hAnsi="標楷體"/>
              </w:rPr>
            </w:pPr>
          </w:p>
        </w:tc>
        <w:tc>
          <w:tcPr>
            <w:tcW w:w="802" w:type="pct"/>
            <w:vAlign w:val="center"/>
          </w:tcPr>
          <w:p w14:paraId="29C008C8" w14:textId="77777777" w:rsidR="00B461C0" w:rsidRPr="000A3F39" w:rsidRDefault="00B461C0" w:rsidP="00915EDF">
            <w:pPr>
              <w:pStyle w:val="12"/>
              <w:spacing w:line="240" w:lineRule="auto"/>
              <w:jc w:val="center"/>
              <w:rPr>
                <w:rFonts w:hAnsi="標楷體"/>
              </w:rPr>
            </w:pPr>
            <w:proofErr w:type="spellStart"/>
            <w:r w:rsidRPr="000A3F39">
              <w:rPr>
                <w:rFonts w:hAnsi="標楷體"/>
              </w:rPr>
              <w:t>生農學院</w:t>
            </w:r>
            <w:proofErr w:type="spellEnd"/>
            <w:r w:rsidRPr="000A3F39">
              <w:rPr>
                <w:rFonts w:hAnsi="標楷體"/>
              </w:rPr>
              <w:t>-</w:t>
            </w:r>
          </w:p>
          <w:p w14:paraId="471DB2ED" w14:textId="77777777" w:rsidR="00B461C0" w:rsidRPr="000A3F39" w:rsidRDefault="00B461C0" w:rsidP="00915EDF">
            <w:pPr>
              <w:pStyle w:val="12"/>
              <w:spacing w:line="240" w:lineRule="auto"/>
              <w:jc w:val="center"/>
              <w:rPr>
                <w:rFonts w:hAnsi="標楷體"/>
              </w:rPr>
            </w:pPr>
            <w:proofErr w:type="spellStart"/>
            <w:r w:rsidRPr="000A3F39">
              <w:rPr>
                <w:rFonts w:hAnsi="標楷體"/>
              </w:rPr>
              <w:t>農業陳列館</w:t>
            </w:r>
            <w:proofErr w:type="spellEnd"/>
          </w:p>
        </w:tc>
        <w:tc>
          <w:tcPr>
            <w:tcW w:w="868" w:type="pct"/>
            <w:vMerge/>
            <w:vAlign w:val="center"/>
          </w:tcPr>
          <w:p w14:paraId="596618DF" w14:textId="5846DF3A" w:rsidR="00B461C0" w:rsidRPr="000A3F39" w:rsidRDefault="00B461C0" w:rsidP="00915EDF">
            <w:pPr>
              <w:pStyle w:val="12"/>
              <w:spacing w:line="240" w:lineRule="auto"/>
              <w:rPr>
                <w:rFonts w:hAnsi="標楷體"/>
              </w:rPr>
            </w:pPr>
          </w:p>
        </w:tc>
        <w:tc>
          <w:tcPr>
            <w:tcW w:w="336" w:type="pct"/>
            <w:vAlign w:val="center"/>
          </w:tcPr>
          <w:p w14:paraId="3CD4F6A2" w14:textId="77777777" w:rsidR="00B461C0" w:rsidRPr="000A3F39" w:rsidRDefault="00B461C0" w:rsidP="00915EDF">
            <w:pPr>
              <w:pStyle w:val="12"/>
              <w:spacing w:line="240" w:lineRule="auto"/>
              <w:jc w:val="center"/>
              <w:rPr>
                <w:rFonts w:hAnsi="標楷體"/>
              </w:rPr>
            </w:pPr>
            <w:r w:rsidRPr="000A3F39">
              <w:rPr>
                <w:rFonts w:hAnsi="標楷體"/>
              </w:rPr>
              <w:t>2</w:t>
            </w:r>
          </w:p>
        </w:tc>
        <w:tc>
          <w:tcPr>
            <w:tcW w:w="1873" w:type="pct"/>
            <w:vAlign w:val="center"/>
          </w:tcPr>
          <w:p w14:paraId="5106739A" w14:textId="77777777" w:rsidR="00B461C0" w:rsidRPr="000A3F39" w:rsidRDefault="00B461C0" w:rsidP="00915EDF">
            <w:pPr>
              <w:pStyle w:val="12"/>
              <w:spacing w:line="240" w:lineRule="auto"/>
              <w:rPr>
                <w:rFonts w:hAnsi="標楷體"/>
                <w:lang w:eastAsia="zh-TW"/>
              </w:rPr>
            </w:pPr>
            <w:r w:rsidRPr="000A3F39">
              <w:rPr>
                <w:rFonts w:hAnsi="標楷體"/>
                <w:lang w:eastAsia="zh-TW"/>
              </w:rPr>
              <w:t>園產品商品化與消費行為、農企業品牌發展與傳播、永續農糧發展與商業模式創新管理</w:t>
            </w:r>
          </w:p>
        </w:tc>
      </w:tr>
      <w:tr w:rsidR="00B461C0" w:rsidRPr="000A3F39" w14:paraId="11E109F1" w14:textId="77777777" w:rsidTr="00925E20">
        <w:trPr>
          <w:cantSplit/>
        </w:trPr>
        <w:tc>
          <w:tcPr>
            <w:tcW w:w="880" w:type="pct"/>
            <w:vMerge/>
            <w:vAlign w:val="center"/>
          </w:tcPr>
          <w:p w14:paraId="79D07B06" w14:textId="77777777" w:rsidR="00B461C0" w:rsidRPr="000A3F39" w:rsidRDefault="00B461C0" w:rsidP="00915EDF">
            <w:pPr>
              <w:pStyle w:val="12"/>
              <w:spacing w:line="240" w:lineRule="auto"/>
              <w:rPr>
                <w:rFonts w:hAnsi="標楷體"/>
                <w:lang w:eastAsia="zh-TW"/>
              </w:rPr>
            </w:pPr>
          </w:p>
        </w:tc>
        <w:tc>
          <w:tcPr>
            <w:tcW w:w="241" w:type="pct"/>
            <w:vMerge/>
            <w:vAlign w:val="center"/>
          </w:tcPr>
          <w:p w14:paraId="4E0C9F1F" w14:textId="77777777" w:rsidR="00B461C0" w:rsidRPr="000A3F39" w:rsidRDefault="00B461C0" w:rsidP="00915EDF">
            <w:pPr>
              <w:pStyle w:val="12"/>
              <w:spacing w:line="240" w:lineRule="auto"/>
              <w:jc w:val="center"/>
              <w:rPr>
                <w:rFonts w:hAnsi="標楷體"/>
                <w:lang w:eastAsia="zh-TW"/>
              </w:rPr>
            </w:pPr>
          </w:p>
        </w:tc>
        <w:tc>
          <w:tcPr>
            <w:tcW w:w="802" w:type="pct"/>
            <w:vAlign w:val="center"/>
          </w:tcPr>
          <w:p w14:paraId="55415189" w14:textId="77777777" w:rsidR="00B461C0" w:rsidRPr="000A3F39" w:rsidRDefault="00B461C0" w:rsidP="00915EDF">
            <w:pPr>
              <w:pStyle w:val="12"/>
              <w:spacing w:line="240" w:lineRule="auto"/>
              <w:jc w:val="center"/>
              <w:rPr>
                <w:rFonts w:hAnsi="標楷體"/>
              </w:rPr>
            </w:pPr>
            <w:proofErr w:type="spellStart"/>
            <w:r w:rsidRPr="000A3F39">
              <w:rPr>
                <w:rFonts w:hAnsi="標楷體"/>
              </w:rPr>
              <w:t>文學院</w:t>
            </w:r>
            <w:proofErr w:type="spellEnd"/>
          </w:p>
        </w:tc>
        <w:tc>
          <w:tcPr>
            <w:tcW w:w="868" w:type="pct"/>
            <w:vMerge/>
            <w:vAlign w:val="center"/>
          </w:tcPr>
          <w:p w14:paraId="45E1D67A" w14:textId="77777777" w:rsidR="00B461C0" w:rsidRPr="000A3F39" w:rsidRDefault="00B461C0" w:rsidP="00915EDF">
            <w:pPr>
              <w:pStyle w:val="12"/>
              <w:spacing w:line="240" w:lineRule="auto"/>
              <w:rPr>
                <w:rFonts w:hAnsi="標楷體"/>
              </w:rPr>
            </w:pPr>
          </w:p>
        </w:tc>
        <w:tc>
          <w:tcPr>
            <w:tcW w:w="336" w:type="pct"/>
            <w:vAlign w:val="center"/>
          </w:tcPr>
          <w:p w14:paraId="03EDDAC5" w14:textId="77777777" w:rsidR="00B461C0" w:rsidRPr="000A3F39" w:rsidRDefault="00B461C0" w:rsidP="00915EDF">
            <w:pPr>
              <w:pStyle w:val="12"/>
              <w:spacing w:line="240" w:lineRule="auto"/>
              <w:jc w:val="center"/>
              <w:rPr>
                <w:rFonts w:hAnsi="標楷體"/>
              </w:rPr>
            </w:pPr>
            <w:r w:rsidRPr="000A3F39">
              <w:rPr>
                <w:rFonts w:hAnsi="標楷體"/>
              </w:rPr>
              <w:t>1</w:t>
            </w:r>
          </w:p>
        </w:tc>
        <w:tc>
          <w:tcPr>
            <w:tcW w:w="1873" w:type="pct"/>
            <w:vAlign w:val="center"/>
          </w:tcPr>
          <w:p w14:paraId="56EE5FE0" w14:textId="77777777" w:rsidR="00B461C0" w:rsidRPr="000A3F39" w:rsidRDefault="00B461C0" w:rsidP="00915EDF">
            <w:pPr>
              <w:pStyle w:val="12"/>
              <w:spacing w:line="240" w:lineRule="auto"/>
              <w:rPr>
                <w:rFonts w:hAnsi="標楷體"/>
              </w:rPr>
            </w:pPr>
            <w:proofErr w:type="spellStart"/>
            <w:r w:rsidRPr="000A3F39">
              <w:rPr>
                <w:rFonts w:hAnsi="標楷體"/>
              </w:rPr>
              <w:t>校內行政執行</w:t>
            </w:r>
            <w:proofErr w:type="spellEnd"/>
          </w:p>
        </w:tc>
      </w:tr>
      <w:tr w:rsidR="00B461C0" w:rsidRPr="000A3F39" w14:paraId="68300C67" w14:textId="77777777" w:rsidTr="00925E20">
        <w:trPr>
          <w:cantSplit/>
        </w:trPr>
        <w:tc>
          <w:tcPr>
            <w:tcW w:w="880" w:type="pct"/>
            <w:vMerge/>
            <w:vAlign w:val="center"/>
          </w:tcPr>
          <w:p w14:paraId="014715CE" w14:textId="77777777" w:rsidR="00B461C0" w:rsidRPr="000A3F39" w:rsidRDefault="00B461C0" w:rsidP="00915EDF">
            <w:pPr>
              <w:pStyle w:val="12"/>
              <w:spacing w:line="240" w:lineRule="auto"/>
              <w:rPr>
                <w:rFonts w:hAnsi="標楷體"/>
              </w:rPr>
            </w:pPr>
          </w:p>
        </w:tc>
        <w:tc>
          <w:tcPr>
            <w:tcW w:w="241" w:type="pct"/>
            <w:vMerge/>
            <w:vAlign w:val="center"/>
          </w:tcPr>
          <w:p w14:paraId="1F1C3C9B" w14:textId="77777777" w:rsidR="00B461C0" w:rsidRPr="000A3F39" w:rsidRDefault="00B461C0" w:rsidP="00915EDF">
            <w:pPr>
              <w:pStyle w:val="12"/>
              <w:spacing w:line="240" w:lineRule="auto"/>
              <w:jc w:val="center"/>
              <w:rPr>
                <w:rFonts w:hAnsi="標楷體"/>
              </w:rPr>
            </w:pPr>
          </w:p>
        </w:tc>
        <w:tc>
          <w:tcPr>
            <w:tcW w:w="802" w:type="pct"/>
            <w:vAlign w:val="center"/>
          </w:tcPr>
          <w:p w14:paraId="194DC5B4" w14:textId="77777777" w:rsidR="00B461C0" w:rsidRPr="000A3F39" w:rsidRDefault="00B461C0" w:rsidP="00915EDF">
            <w:pPr>
              <w:pStyle w:val="12"/>
              <w:spacing w:line="240" w:lineRule="auto"/>
              <w:jc w:val="center"/>
              <w:rPr>
                <w:rFonts w:hAnsi="標楷體"/>
              </w:rPr>
            </w:pPr>
            <w:proofErr w:type="spellStart"/>
            <w:r w:rsidRPr="000A3F39">
              <w:rPr>
                <w:rFonts w:hAnsi="標楷體"/>
              </w:rPr>
              <w:t>圖書館</w:t>
            </w:r>
            <w:proofErr w:type="spellEnd"/>
            <w:r w:rsidRPr="000A3F39">
              <w:rPr>
                <w:rFonts w:hAnsi="標楷體"/>
              </w:rPr>
              <w:t>-</w:t>
            </w:r>
          </w:p>
          <w:p w14:paraId="57A63CA1" w14:textId="77777777" w:rsidR="00B461C0" w:rsidRPr="000A3F39" w:rsidRDefault="00B461C0" w:rsidP="00915EDF">
            <w:pPr>
              <w:pStyle w:val="12"/>
              <w:spacing w:line="240" w:lineRule="auto"/>
              <w:jc w:val="center"/>
              <w:rPr>
                <w:rFonts w:hAnsi="標楷體"/>
              </w:rPr>
            </w:pPr>
            <w:proofErr w:type="spellStart"/>
            <w:r w:rsidRPr="000A3F39">
              <w:rPr>
                <w:rFonts w:hAnsi="標楷體"/>
              </w:rPr>
              <w:t>校史館營運組</w:t>
            </w:r>
            <w:proofErr w:type="spellEnd"/>
          </w:p>
        </w:tc>
        <w:tc>
          <w:tcPr>
            <w:tcW w:w="868" w:type="pct"/>
            <w:vMerge/>
            <w:vAlign w:val="center"/>
          </w:tcPr>
          <w:p w14:paraId="1F70D175" w14:textId="77777777" w:rsidR="00B461C0" w:rsidRPr="000A3F39" w:rsidRDefault="00B461C0" w:rsidP="00915EDF">
            <w:pPr>
              <w:pStyle w:val="12"/>
              <w:spacing w:line="240" w:lineRule="auto"/>
              <w:rPr>
                <w:rFonts w:hAnsi="標楷體"/>
              </w:rPr>
            </w:pPr>
          </w:p>
        </w:tc>
        <w:tc>
          <w:tcPr>
            <w:tcW w:w="336" w:type="pct"/>
            <w:vAlign w:val="center"/>
          </w:tcPr>
          <w:p w14:paraId="462032F2" w14:textId="77777777" w:rsidR="00B461C0" w:rsidRPr="000A3F39" w:rsidRDefault="00B461C0" w:rsidP="00915EDF">
            <w:pPr>
              <w:pStyle w:val="12"/>
              <w:spacing w:line="240" w:lineRule="auto"/>
              <w:jc w:val="center"/>
              <w:rPr>
                <w:rFonts w:hAnsi="標楷體"/>
              </w:rPr>
            </w:pPr>
            <w:r w:rsidRPr="000A3F39">
              <w:rPr>
                <w:rFonts w:hAnsi="標楷體"/>
              </w:rPr>
              <w:t>1</w:t>
            </w:r>
          </w:p>
        </w:tc>
        <w:tc>
          <w:tcPr>
            <w:tcW w:w="1873" w:type="pct"/>
            <w:vAlign w:val="center"/>
          </w:tcPr>
          <w:p w14:paraId="5C4F45A7" w14:textId="77777777" w:rsidR="00B461C0" w:rsidRPr="000A3F39" w:rsidRDefault="00B461C0" w:rsidP="00915EDF">
            <w:pPr>
              <w:pStyle w:val="12"/>
              <w:spacing w:line="240" w:lineRule="auto"/>
              <w:rPr>
                <w:rFonts w:hAnsi="標楷體"/>
              </w:rPr>
            </w:pPr>
            <w:proofErr w:type="spellStart"/>
            <w:r w:rsidRPr="000A3F39">
              <w:rPr>
                <w:rFonts w:hAnsi="標楷體"/>
              </w:rPr>
              <w:t>校史資料查詢整理</w:t>
            </w:r>
            <w:proofErr w:type="spellEnd"/>
          </w:p>
        </w:tc>
      </w:tr>
      <w:tr w:rsidR="00B461C0" w:rsidRPr="000A3F39" w14:paraId="466F98AD" w14:textId="77777777" w:rsidTr="00925E20">
        <w:trPr>
          <w:cantSplit/>
        </w:trPr>
        <w:tc>
          <w:tcPr>
            <w:tcW w:w="880" w:type="pct"/>
            <w:vMerge/>
            <w:vAlign w:val="center"/>
          </w:tcPr>
          <w:p w14:paraId="1658CB79" w14:textId="77777777" w:rsidR="00B461C0" w:rsidRPr="000A3F39" w:rsidRDefault="00B461C0" w:rsidP="00915EDF">
            <w:pPr>
              <w:pStyle w:val="12"/>
              <w:spacing w:line="240" w:lineRule="auto"/>
              <w:rPr>
                <w:rFonts w:hAnsi="標楷體"/>
              </w:rPr>
            </w:pPr>
          </w:p>
        </w:tc>
        <w:tc>
          <w:tcPr>
            <w:tcW w:w="241" w:type="pct"/>
            <w:vMerge/>
            <w:vAlign w:val="center"/>
          </w:tcPr>
          <w:p w14:paraId="6782A4B1" w14:textId="77777777" w:rsidR="00B461C0" w:rsidRPr="000A3F39" w:rsidRDefault="00B461C0" w:rsidP="00915EDF">
            <w:pPr>
              <w:pStyle w:val="12"/>
              <w:spacing w:line="240" w:lineRule="auto"/>
              <w:jc w:val="center"/>
              <w:rPr>
                <w:rFonts w:hAnsi="標楷體"/>
              </w:rPr>
            </w:pPr>
          </w:p>
        </w:tc>
        <w:tc>
          <w:tcPr>
            <w:tcW w:w="802" w:type="pct"/>
            <w:vAlign w:val="center"/>
          </w:tcPr>
          <w:p w14:paraId="19F4FBEF" w14:textId="77777777" w:rsidR="00B461C0" w:rsidRPr="000A3F39" w:rsidRDefault="00B461C0" w:rsidP="00915EDF">
            <w:pPr>
              <w:pStyle w:val="12"/>
              <w:spacing w:line="240" w:lineRule="auto"/>
              <w:jc w:val="center"/>
              <w:rPr>
                <w:rFonts w:hAnsi="標楷體"/>
              </w:rPr>
            </w:pPr>
            <w:proofErr w:type="spellStart"/>
            <w:r w:rsidRPr="000A3F39">
              <w:rPr>
                <w:rFonts w:hAnsi="標楷體"/>
              </w:rPr>
              <w:t>圖書館</w:t>
            </w:r>
            <w:proofErr w:type="spellEnd"/>
            <w:r w:rsidRPr="000A3F39">
              <w:rPr>
                <w:rFonts w:hAnsi="標楷體"/>
              </w:rPr>
              <w:t>-</w:t>
            </w:r>
          </w:p>
          <w:p w14:paraId="6671CD4C" w14:textId="77777777" w:rsidR="00B461C0" w:rsidRPr="000A3F39" w:rsidRDefault="00B461C0" w:rsidP="00915EDF">
            <w:pPr>
              <w:pStyle w:val="12"/>
              <w:spacing w:line="240" w:lineRule="auto"/>
              <w:jc w:val="center"/>
              <w:rPr>
                <w:rFonts w:hAnsi="標楷體"/>
              </w:rPr>
            </w:pPr>
            <w:proofErr w:type="spellStart"/>
            <w:r w:rsidRPr="000A3F39">
              <w:rPr>
                <w:rFonts w:hAnsi="標楷體"/>
              </w:rPr>
              <w:t>行政組</w:t>
            </w:r>
            <w:proofErr w:type="spellEnd"/>
          </w:p>
        </w:tc>
        <w:tc>
          <w:tcPr>
            <w:tcW w:w="868" w:type="pct"/>
            <w:vMerge/>
            <w:vAlign w:val="center"/>
          </w:tcPr>
          <w:p w14:paraId="36DDD5C5" w14:textId="77777777" w:rsidR="00B461C0" w:rsidRPr="000A3F39" w:rsidRDefault="00B461C0" w:rsidP="00915EDF">
            <w:pPr>
              <w:pStyle w:val="12"/>
              <w:spacing w:line="240" w:lineRule="auto"/>
              <w:rPr>
                <w:rFonts w:hAnsi="標楷體"/>
              </w:rPr>
            </w:pPr>
          </w:p>
        </w:tc>
        <w:tc>
          <w:tcPr>
            <w:tcW w:w="336" w:type="pct"/>
            <w:vAlign w:val="center"/>
          </w:tcPr>
          <w:p w14:paraId="775EB563" w14:textId="77777777" w:rsidR="00B461C0" w:rsidRPr="000A3F39" w:rsidRDefault="00B461C0" w:rsidP="00915EDF">
            <w:pPr>
              <w:pStyle w:val="12"/>
              <w:spacing w:line="240" w:lineRule="auto"/>
              <w:jc w:val="center"/>
              <w:rPr>
                <w:rFonts w:hAnsi="標楷體"/>
              </w:rPr>
            </w:pPr>
            <w:r w:rsidRPr="000A3F39">
              <w:rPr>
                <w:rFonts w:hAnsi="標楷體"/>
              </w:rPr>
              <w:t>1</w:t>
            </w:r>
          </w:p>
        </w:tc>
        <w:tc>
          <w:tcPr>
            <w:tcW w:w="1873" w:type="pct"/>
            <w:vAlign w:val="center"/>
          </w:tcPr>
          <w:p w14:paraId="07619A78" w14:textId="77777777" w:rsidR="00B461C0" w:rsidRPr="000A3F39" w:rsidRDefault="00B461C0" w:rsidP="00915EDF">
            <w:pPr>
              <w:pStyle w:val="12"/>
              <w:spacing w:line="240" w:lineRule="auto"/>
              <w:rPr>
                <w:rFonts w:hAnsi="標楷體"/>
              </w:rPr>
            </w:pPr>
            <w:proofErr w:type="spellStart"/>
            <w:r w:rsidRPr="000A3F39">
              <w:rPr>
                <w:rFonts w:hAnsi="標楷體"/>
              </w:rPr>
              <w:t>圖書資訊管理</w:t>
            </w:r>
            <w:proofErr w:type="spellEnd"/>
          </w:p>
        </w:tc>
      </w:tr>
      <w:tr w:rsidR="00B461C0" w:rsidRPr="000A3F39" w14:paraId="27F158F5" w14:textId="77777777" w:rsidTr="00925E20">
        <w:trPr>
          <w:cantSplit/>
        </w:trPr>
        <w:tc>
          <w:tcPr>
            <w:tcW w:w="880" w:type="pct"/>
            <w:vMerge/>
            <w:vAlign w:val="center"/>
          </w:tcPr>
          <w:p w14:paraId="42410FB2" w14:textId="77777777" w:rsidR="00B461C0" w:rsidRPr="000A3F39" w:rsidRDefault="00B461C0" w:rsidP="00915EDF">
            <w:pPr>
              <w:pStyle w:val="12"/>
              <w:spacing w:line="240" w:lineRule="auto"/>
              <w:rPr>
                <w:rFonts w:hAnsi="標楷體"/>
              </w:rPr>
            </w:pPr>
          </w:p>
        </w:tc>
        <w:tc>
          <w:tcPr>
            <w:tcW w:w="241" w:type="pct"/>
            <w:vMerge/>
            <w:vAlign w:val="center"/>
          </w:tcPr>
          <w:p w14:paraId="5503FA40" w14:textId="77777777" w:rsidR="00B461C0" w:rsidRPr="000A3F39" w:rsidRDefault="00B461C0" w:rsidP="00915EDF">
            <w:pPr>
              <w:pStyle w:val="12"/>
              <w:spacing w:line="240" w:lineRule="auto"/>
              <w:jc w:val="center"/>
              <w:rPr>
                <w:rFonts w:hAnsi="標楷體"/>
              </w:rPr>
            </w:pPr>
          </w:p>
        </w:tc>
        <w:tc>
          <w:tcPr>
            <w:tcW w:w="802" w:type="pct"/>
            <w:vAlign w:val="center"/>
          </w:tcPr>
          <w:p w14:paraId="14A45A3F" w14:textId="77777777" w:rsidR="00B461C0" w:rsidRPr="000A3F39" w:rsidRDefault="00B461C0" w:rsidP="00915EDF">
            <w:pPr>
              <w:pStyle w:val="12"/>
              <w:spacing w:line="240" w:lineRule="auto"/>
              <w:jc w:val="center"/>
              <w:rPr>
                <w:rFonts w:hAnsi="標楷體"/>
              </w:rPr>
            </w:pPr>
            <w:proofErr w:type="spellStart"/>
            <w:r w:rsidRPr="000A3F39">
              <w:rPr>
                <w:rFonts w:hAnsi="標楷體"/>
              </w:rPr>
              <w:t>機械系</w:t>
            </w:r>
            <w:proofErr w:type="spellEnd"/>
          </w:p>
        </w:tc>
        <w:tc>
          <w:tcPr>
            <w:tcW w:w="868" w:type="pct"/>
            <w:vMerge/>
            <w:vAlign w:val="center"/>
          </w:tcPr>
          <w:p w14:paraId="0026D312" w14:textId="77777777" w:rsidR="00B461C0" w:rsidRPr="000A3F39" w:rsidRDefault="00B461C0" w:rsidP="00915EDF">
            <w:pPr>
              <w:pStyle w:val="12"/>
              <w:spacing w:line="240" w:lineRule="auto"/>
              <w:rPr>
                <w:rFonts w:hAnsi="標楷體"/>
              </w:rPr>
            </w:pPr>
          </w:p>
        </w:tc>
        <w:tc>
          <w:tcPr>
            <w:tcW w:w="336" w:type="pct"/>
            <w:vAlign w:val="center"/>
          </w:tcPr>
          <w:p w14:paraId="6C7C0525" w14:textId="77777777" w:rsidR="00B461C0" w:rsidRPr="000A3F39" w:rsidRDefault="00B461C0" w:rsidP="00915EDF">
            <w:pPr>
              <w:pStyle w:val="12"/>
              <w:spacing w:line="240" w:lineRule="auto"/>
              <w:jc w:val="center"/>
              <w:rPr>
                <w:rFonts w:hAnsi="標楷體"/>
              </w:rPr>
            </w:pPr>
            <w:r w:rsidRPr="000A3F39">
              <w:rPr>
                <w:rFonts w:hAnsi="標楷體"/>
              </w:rPr>
              <w:t>1</w:t>
            </w:r>
          </w:p>
        </w:tc>
        <w:tc>
          <w:tcPr>
            <w:tcW w:w="1873" w:type="pct"/>
            <w:vAlign w:val="center"/>
          </w:tcPr>
          <w:p w14:paraId="6CDE51B4" w14:textId="77777777" w:rsidR="00B461C0" w:rsidRPr="000A3F39" w:rsidRDefault="00B461C0" w:rsidP="00915EDF">
            <w:pPr>
              <w:pStyle w:val="12"/>
              <w:spacing w:line="240" w:lineRule="auto"/>
              <w:rPr>
                <w:rFonts w:hAnsi="標楷體"/>
                <w:lang w:eastAsia="zh-TW"/>
              </w:rPr>
            </w:pPr>
            <w:r w:rsidRPr="000A3F39">
              <w:rPr>
                <w:rFonts w:hAnsi="標楷體"/>
                <w:lang w:eastAsia="zh-TW"/>
              </w:rPr>
              <w:t>法律、一般行政、機械</w:t>
            </w:r>
          </w:p>
        </w:tc>
      </w:tr>
      <w:tr w:rsidR="00B461C0" w:rsidRPr="000A3F39" w14:paraId="3DE323CF" w14:textId="77777777" w:rsidTr="00925E20">
        <w:trPr>
          <w:cantSplit/>
        </w:trPr>
        <w:tc>
          <w:tcPr>
            <w:tcW w:w="880" w:type="pct"/>
            <w:vMerge/>
            <w:vAlign w:val="center"/>
          </w:tcPr>
          <w:p w14:paraId="70EE7E80" w14:textId="77777777" w:rsidR="00B461C0" w:rsidRPr="000A3F39" w:rsidRDefault="00B461C0" w:rsidP="00915EDF">
            <w:pPr>
              <w:pStyle w:val="12"/>
              <w:spacing w:line="240" w:lineRule="auto"/>
              <w:rPr>
                <w:rFonts w:hAnsi="標楷體"/>
                <w:lang w:eastAsia="zh-TW"/>
              </w:rPr>
            </w:pPr>
          </w:p>
        </w:tc>
        <w:tc>
          <w:tcPr>
            <w:tcW w:w="241" w:type="pct"/>
            <w:vMerge/>
            <w:vAlign w:val="center"/>
          </w:tcPr>
          <w:p w14:paraId="0877E9FE" w14:textId="77777777" w:rsidR="00B461C0" w:rsidRPr="000A3F39" w:rsidRDefault="00B461C0" w:rsidP="00915EDF">
            <w:pPr>
              <w:pStyle w:val="12"/>
              <w:spacing w:line="240" w:lineRule="auto"/>
              <w:jc w:val="center"/>
              <w:rPr>
                <w:rFonts w:hAnsi="標楷體"/>
                <w:lang w:eastAsia="zh-TW"/>
              </w:rPr>
            </w:pPr>
          </w:p>
        </w:tc>
        <w:tc>
          <w:tcPr>
            <w:tcW w:w="802" w:type="pct"/>
            <w:vAlign w:val="center"/>
          </w:tcPr>
          <w:p w14:paraId="7B58618E" w14:textId="77777777" w:rsidR="00B461C0" w:rsidRPr="000A3F39" w:rsidRDefault="00B461C0" w:rsidP="00915EDF">
            <w:pPr>
              <w:pStyle w:val="12"/>
              <w:spacing w:line="240" w:lineRule="auto"/>
              <w:jc w:val="center"/>
              <w:rPr>
                <w:rFonts w:hAnsi="標楷體"/>
              </w:rPr>
            </w:pPr>
            <w:proofErr w:type="spellStart"/>
            <w:r w:rsidRPr="000A3F39">
              <w:rPr>
                <w:rFonts w:hAnsi="標楷體"/>
              </w:rPr>
              <w:t>臺大醫院</w:t>
            </w:r>
            <w:proofErr w:type="spellEnd"/>
          </w:p>
        </w:tc>
        <w:tc>
          <w:tcPr>
            <w:tcW w:w="868" w:type="pct"/>
            <w:vMerge/>
            <w:vAlign w:val="center"/>
          </w:tcPr>
          <w:p w14:paraId="08A36BD7" w14:textId="77777777" w:rsidR="00B461C0" w:rsidRPr="000A3F39" w:rsidRDefault="00B461C0" w:rsidP="00915EDF">
            <w:pPr>
              <w:pStyle w:val="12"/>
              <w:spacing w:line="240" w:lineRule="auto"/>
              <w:rPr>
                <w:rFonts w:hAnsi="標楷體"/>
              </w:rPr>
            </w:pPr>
          </w:p>
        </w:tc>
        <w:tc>
          <w:tcPr>
            <w:tcW w:w="336" w:type="pct"/>
            <w:vAlign w:val="center"/>
          </w:tcPr>
          <w:p w14:paraId="006CD646" w14:textId="77777777" w:rsidR="00B461C0" w:rsidRPr="000A3F39" w:rsidRDefault="00B461C0" w:rsidP="00915EDF">
            <w:pPr>
              <w:pStyle w:val="12"/>
              <w:spacing w:line="240" w:lineRule="auto"/>
              <w:jc w:val="center"/>
              <w:rPr>
                <w:rFonts w:hAnsi="標楷體"/>
              </w:rPr>
            </w:pPr>
            <w:r w:rsidRPr="000A3F39">
              <w:rPr>
                <w:rFonts w:hAnsi="標楷體"/>
              </w:rPr>
              <w:t>3</w:t>
            </w:r>
          </w:p>
        </w:tc>
        <w:tc>
          <w:tcPr>
            <w:tcW w:w="1873" w:type="pct"/>
            <w:vAlign w:val="center"/>
          </w:tcPr>
          <w:p w14:paraId="6A64F3A0" w14:textId="77777777" w:rsidR="00B461C0" w:rsidRPr="000A3F39" w:rsidRDefault="00B461C0" w:rsidP="00915EDF">
            <w:pPr>
              <w:pStyle w:val="12"/>
              <w:spacing w:line="240" w:lineRule="auto"/>
              <w:rPr>
                <w:rFonts w:hAnsi="標楷體"/>
                <w:lang w:eastAsia="zh-TW"/>
              </w:rPr>
            </w:pPr>
            <w:r w:rsidRPr="000A3F39">
              <w:rPr>
                <w:rFonts w:hAnsi="標楷體"/>
                <w:lang w:eastAsia="zh-TW"/>
              </w:rPr>
              <w:t>營繕、地政、公產管理</w:t>
            </w:r>
          </w:p>
        </w:tc>
      </w:tr>
    </w:tbl>
    <w:p w14:paraId="4DE1839B" w14:textId="77777777" w:rsidR="002F7586" w:rsidRPr="000A3F39" w:rsidRDefault="002F7586" w:rsidP="00B75C1D">
      <w:pPr>
        <w:pStyle w:val="af5"/>
        <w:spacing w:before="0" w:after="240" w:line="240" w:lineRule="auto"/>
        <w:rPr>
          <w:rFonts w:hAnsi="標楷體"/>
        </w:rPr>
      </w:pPr>
      <w:r w:rsidRPr="000A3F39">
        <w:rPr>
          <w:rFonts w:hAnsi="標楷體" w:hint="eastAsia"/>
        </w:rPr>
        <w:t>資料來源：臺大</w:t>
      </w:r>
    </w:p>
    <w:p w14:paraId="5F82AF1E" w14:textId="3590BE0D" w:rsidR="002F7586" w:rsidRPr="000A3F39" w:rsidRDefault="002F7586" w:rsidP="00135A3F">
      <w:pPr>
        <w:pStyle w:val="3"/>
        <w:numPr>
          <w:ilvl w:val="2"/>
          <w:numId w:val="19"/>
        </w:numPr>
        <w:rPr>
          <w:rFonts w:hAnsi="標楷體"/>
        </w:rPr>
      </w:pPr>
      <w:r w:rsidRPr="000A3F39">
        <w:rPr>
          <w:rFonts w:hAnsi="標楷體" w:hint="eastAsia"/>
        </w:rPr>
        <w:t>據臺大說明，為妥善保存維護與活化經管之古蹟、歷史建築、紀念建築及文物，業成立「國立臺灣大學具歷史價值之建築及文物保存維護與活化委員會」，103年設置至112年底召開5次會議，該委員會組成係由校長擔任召集人，副校長1位任執行長，財務長、總務長、博物館群總館長、校園規劃小組召</w:t>
      </w:r>
      <w:r w:rsidRPr="000A3F39">
        <w:rPr>
          <w:rFonts w:hAnsi="標楷體" w:hint="eastAsia"/>
        </w:rPr>
        <w:lastRenderedPageBreak/>
        <w:t>集人為當然委員，並另包含具古蹟修復、建築景觀規劃或文化推廣相關背景之專家學者若干人及相關學院推薦之學生1名。該委員會之任務為文資建物及文物保存維護與活化原則之擬訂、個案保存維護與活化計畫之審議及經費規劃等，近期審議臺靜農故居與僑光堂之修復再利用計畫等2案重大文資個案，並</w:t>
      </w:r>
      <w:r w:rsidRPr="000A3F39">
        <w:rPr>
          <w:rFonts w:hAnsi="標楷體" w:hint="eastAsia"/>
          <w:b/>
        </w:rPr>
        <w:t>於10</w:t>
      </w:r>
      <w:r w:rsidR="00E00353" w:rsidRPr="000A3F39">
        <w:rPr>
          <w:rFonts w:hAnsi="標楷體" w:hint="eastAsia"/>
          <w:b/>
        </w:rPr>
        <w:t>5年</w:t>
      </w:r>
      <w:r w:rsidRPr="000A3F39">
        <w:rPr>
          <w:rFonts w:hAnsi="標楷體" w:hint="eastAsia"/>
          <w:b/>
        </w:rPr>
        <w:t>定調臺大之文資處理原則，作為使用單位管理規劃之準則</w:t>
      </w:r>
      <w:r w:rsidRPr="000A3F39">
        <w:rPr>
          <w:rFonts w:hAnsi="標楷體" w:hint="eastAsia"/>
        </w:rPr>
        <w:t>，包含：</w:t>
      </w:r>
    </w:p>
    <w:p w14:paraId="3384FBA0" w14:textId="77777777" w:rsidR="002F7586" w:rsidRPr="000A3F39" w:rsidRDefault="002F7586" w:rsidP="00AB1E8E">
      <w:pPr>
        <w:pStyle w:val="4"/>
        <w:rPr>
          <w:rFonts w:hAnsi="標楷體"/>
        </w:rPr>
      </w:pPr>
      <w:r w:rsidRPr="000A3F39">
        <w:rPr>
          <w:rFonts w:hAnsi="標楷體" w:hint="eastAsia"/>
        </w:rPr>
        <w:t>學校修繕費用應優先支應校內與教學有關之文資維護；</w:t>
      </w:r>
      <w:r w:rsidRPr="000A3F39">
        <w:rPr>
          <w:rFonts w:hAnsi="標楷體" w:hint="eastAsia"/>
          <w:b/>
        </w:rPr>
        <w:t>校外日式宿舍以不增加學校額外負擔為原則進行活化，籌募維管經費。</w:t>
      </w:r>
    </w:p>
    <w:p w14:paraId="0FB5E7EB" w14:textId="77777777" w:rsidR="002F7586" w:rsidRPr="000A3F39" w:rsidRDefault="002F7586" w:rsidP="00AB1E8E">
      <w:pPr>
        <w:pStyle w:val="4"/>
        <w:rPr>
          <w:rFonts w:hAnsi="標楷體"/>
        </w:rPr>
      </w:pPr>
      <w:r w:rsidRPr="000A3F39">
        <w:rPr>
          <w:rFonts w:hAnsi="標楷體" w:hint="eastAsia"/>
        </w:rPr>
        <w:t>未來活化之規劃應儘量考慮與藝文、文創結合，避免都作為餐飲使用或成為封閉式之空間，以符合法規及公共財產之性質。</w:t>
      </w:r>
    </w:p>
    <w:p w14:paraId="508EDE17" w14:textId="77777777" w:rsidR="002F7586" w:rsidRPr="000A3F39" w:rsidRDefault="002F7586" w:rsidP="00AB1E8E">
      <w:pPr>
        <w:pStyle w:val="4"/>
        <w:rPr>
          <w:rFonts w:hAnsi="標楷體"/>
        </w:rPr>
      </w:pPr>
      <w:r w:rsidRPr="000A3F39">
        <w:rPr>
          <w:rFonts w:hAnsi="標楷體" w:hint="eastAsia"/>
        </w:rPr>
        <w:t>文資活化應秉持公開性、文化性及學校免負擔三大原則，不一定要採出租方式活化，可評估由學校特定單位與政府、學界、團體合作，只要不增加學校負擔，不一定要營利。</w:t>
      </w:r>
    </w:p>
    <w:p w14:paraId="50647C2A" w14:textId="77777777" w:rsidR="00ED07E2" w:rsidRPr="000A3F39" w:rsidRDefault="002F7586" w:rsidP="001021AB">
      <w:pPr>
        <w:pStyle w:val="32"/>
        <w:ind w:left="1361" w:firstLine="680"/>
        <w:rPr>
          <w:rFonts w:hAnsi="標楷體"/>
        </w:rPr>
      </w:pPr>
      <w:r w:rsidRPr="000A3F39">
        <w:rPr>
          <w:rFonts w:hAnsi="標楷體" w:hint="eastAsia"/>
        </w:rPr>
        <w:t>臺大文資持續由各使用單位維護、規劃與推動，未來「國立臺灣大學具歷史價值之建築及文物保存維護與活化委員會」將持續因應各文資使用管理單位需求召開會議，適時就文資保存相關議題持續討論及推動。</w:t>
      </w:r>
    </w:p>
    <w:p w14:paraId="3604293A" w14:textId="6E096944" w:rsidR="002F7586" w:rsidRPr="000A3F39" w:rsidRDefault="002F7586" w:rsidP="00135A3F">
      <w:pPr>
        <w:pStyle w:val="3"/>
        <w:numPr>
          <w:ilvl w:val="2"/>
          <w:numId w:val="19"/>
        </w:numPr>
        <w:rPr>
          <w:rFonts w:hAnsi="標楷體"/>
        </w:rPr>
      </w:pPr>
      <w:r w:rsidRPr="000A3F39">
        <w:rPr>
          <w:rFonts w:hAnsi="標楷體" w:hint="eastAsia"/>
        </w:rPr>
        <w:t>本院諮詢委員則認為：</w:t>
      </w:r>
      <w:r w:rsidRPr="000A3F39">
        <w:rPr>
          <w:rFonts w:hAnsi="標楷體" w:hint="eastAsia"/>
          <w:b/>
        </w:rPr>
        <w:t>「『國立臺灣大學具歷史價值之建築及文物保存維護與活化委員會』</w:t>
      </w:r>
      <w:r w:rsidRPr="000A3F39">
        <w:rPr>
          <w:rFonts w:hAnsi="標楷體" w:hint="eastAsia"/>
        </w:rPr>
        <w:t>，由總務處保管組辦理，且得視需求成立專案工作小組。但此委員會似已許久未真正運作，效果不彰，難以因應近來臺大相關文資爭議或提出臺大百歲關鍵性的文資活化願景。此委員會</w:t>
      </w:r>
      <w:r w:rsidRPr="000A3F39">
        <w:rPr>
          <w:rFonts w:hAnsi="標楷體" w:hint="eastAsia"/>
          <w:b/>
        </w:rPr>
        <w:t>的定位及位階應配合臺大校園規劃重新檢討，並聘任兼具</w:t>
      </w:r>
      <w:r w:rsidR="0069591B" w:rsidRPr="000A3F39">
        <w:rPr>
          <w:rFonts w:hAnsi="標楷體" w:hint="eastAsia"/>
          <w:b/>
        </w:rPr>
        <w:t>文資</w:t>
      </w:r>
      <w:r w:rsidRPr="000A3F39">
        <w:rPr>
          <w:rFonts w:hAnsi="標楷體" w:hint="eastAsia"/>
          <w:b/>
        </w:rPr>
        <w:t>及規劃之專業</w:t>
      </w:r>
      <w:r w:rsidRPr="000A3F39">
        <w:rPr>
          <w:rFonts w:hAnsi="標楷體" w:hint="eastAsia"/>
          <w:b/>
        </w:rPr>
        <w:lastRenderedPageBreak/>
        <w:t>委員，避免空有組織架構而無實質作用</w:t>
      </w:r>
      <w:r w:rsidRPr="000A3F39">
        <w:rPr>
          <w:rFonts w:hAnsi="標楷體" w:hint="eastAsia"/>
        </w:rPr>
        <w:t>」、「</w:t>
      </w:r>
      <w:r w:rsidR="000F6A1F" w:rsidRPr="000A3F39">
        <w:rPr>
          <w:rFonts w:hAnsi="標楷體"/>
          <w:b/>
          <w:szCs w:val="32"/>
        </w:rPr>
        <w:t>成大與臺大</w:t>
      </w:r>
      <w:r w:rsidR="000F6A1F" w:rsidRPr="000A3F39">
        <w:rPr>
          <w:rFonts w:hAnsi="標楷體" w:hint="eastAsia"/>
          <w:b/>
          <w:szCs w:val="32"/>
        </w:rPr>
        <w:t>因</w:t>
      </w:r>
      <w:r w:rsidR="000F6A1F" w:rsidRPr="000A3F39">
        <w:rPr>
          <w:rFonts w:hAnsi="標楷體"/>
          <w:b/>
          <w:szCs w:val="32"/>
        </w:rPr>
        <w:t>歷史傳統</w:t>
      </w:r>
      <w:r w:rsidR="000F6A1F" w:rsidRPr="000A3F39">
        <w:rPr>
          <w:rFonts w:hAnsi="標楷體" w:hint="eastAsia"/>
          <w:b/>
          <w:szCs w:val="32"/>
        </w:rPr>
        <w:t>不同，管理</w:t>
      </w:r>
      <w:r w:rsidR="000F6A1F" w:rsidRPr="000A3F39">
        <w:rPr>
          <w:rFonts w:hAnsi="標楷體"/>
          <w:b/>
          <w:szCs w:val="32"/>
        </w:rPr>
        <w:t>架構不太一樣</w:t>
      </w:r>
      <w:r w:rsidR="000F6A1F" w:rsidRPr="000A3F39">
        <w:rPr>
          <w:rFonts w:hAnsi="標楷體" w:hint="eastAsia"/>
          <w:b/>
          <w:szCs w:val="32"/>
        </w:rPr>
        <w:t>。</w:t>
      </w:r>
      <w:r w:rsidR="000F6A1F" w:rsidRPr="000A3F39">
        <w:rPr>
          <w:rFonts w:hAnsi="標楷體" w:hint="eastAsia"/>
          <w:szCs w:val="32"/>
        </w:rPr>
        <w:t>成</w:t>
      </w:r>
      <w:r w:rsidR="000F6A1F" w:rsidRPr="000A3F39">
        <w:rPr>
          <w:rFonts w:hAnsi="標楷體"/>
          <w:szCs w:val="32"/>
        </w:rPr>
        <w:t>大</w:t>
      </w:r>
      <w:r w:rsidR="000F6A1F" w:rsidRPr="000A3F39">
        <w:rPr>
          <w:rFonts w:hAnsi="標楷體" w:hint="eastAsia"/>
          <w:szCs w:val="32"/>
        </w:rPr>
        <w:t>對於</w:t>
      </w:r>
      <w:r w:rsidR="000F6A1F" w:rsidRPr="000A3F39">
        <w:rPr>
          <w:rFonts w:hAnsi="標楷體"/>
          <w:szCs w:val="32"/>
        </w:rPr>
        <w:t>校園空間(</w:t>
      </w:r>
      <w:r w:rsidR="000F6A1F" w:rsidRPr="000A3F39">
        <w:rPr>
          <w:rFonts w:hAnsi="標楷體" w:hint="eastAsia"/>
          <w:szCs w:val="32"/>
        </w:rPr>
        <w:t>含</w:t>
      </w:r>
      <w:r w:rsidR="000F6A1F" w:rsidRPr="000A3F39">
        <w:rPr>
          <w:rFonts w:hAnsi="標楷體"/>
          <w:szCs w:val="32"/>
        </w:rPr>
        <w:t>戰後</w:t>
      </w:r>
      <w:r w:rsidR="000F6A1F" w:rsidRPr="000A3F39">
        <w:rPr>
          <w:rFonts w:hAnsi="標楷體" w:hint="eastAsia"/>
          <w:szCs w:val="32"/>
        </w:rPr>
        <w:t>的</w:t>
      </w:r>
      <w:r w:rsidR="000F6A1F" w:rsidRPr="000A3F39">
        <w:rPr>
          <w:rFonts w:hAnsi="標楷體"/>
          <w:szCs w:val="32"/>
        </w:rPr>
        <w:t>館</w:t>
      </w:r>
      <w:r w:rsidR="000F6A1F" w:rsidRPr="000A3F39">
        <w:rPr>
          <w:rFonts w:hAnsi="標楷體" w:hint="eastAsia"/>
          <w:szCs w:val="32"/>
        </w:rPr>
        <w:t>舍</w:t>
      </w:r>
      <w:r w:rsidR="000F6A1F" w:rsidRPr="000A3F39">
        <w:rPr>
          <w:rFonts w:hAnsi="標楷體"/>
          <w:szCs w:val="32"/>
        </w:rPr>
        <w:t>等老建築)</w:t>
      </w:r>
      <w:r w:rsidR="000F6A1F" w:rsidRPr="000A3F39">
        <w:rPr>
          <w:rFonts w:hAnsi="標楷體" w:hint="eastAsia"/>
          <w:szCs w:val="32"/>
        </w:rPr>
        <w:t>之</w:t>
      </w:r>
      <w:r w:rsidR="000F6A1F" w:rsidRPr="000A3F39">
        <w:rPr>
          <w:rFonts w:hAnsi="標楷體"/>
          <w:szCs w:val="32"/>
        </w:rPr>
        <w:t>營繕、更動</w:t>
      </w:r>
      <w:r w:rsidR="000F6A1F" w:rsidRPr="000A3F39">
        <w:rPr>
          <w:rFonts w:hAnsi="標楷體" w:hint="eastAsia"/>
          <w:szCs w:val="32"/>
        </w:rPr>
        <w:t>及</w:t>
      </w:r>
      <w:r w:rsidR="000F6A1F" w:rsidRPr="000A3F39">
        <w:rPr>
          <w:rFonts w:hAnsi="標楷體"/>
          <w:szCs w:val="32"/>
        </w:rPr>
        <w:t>景觀設置等</w:t>
      </w:r>
      <w:r w:rsidR="000F6A1F" w:rsidRPr="000A3F39">
        <w:rPr>
          <w:rFonts w:hAnsi="標楷體" w:hint="eastAsia"/>
          <w:szCs w:val="32"/>
        </w:rPr>
        <w:t>，皆須</w:t>
      </w:r>
      <w:r w:rsidR="000F6A1F" w:rsidRPr="000A3F39">
        <w:rPr>
          <w:rFonts w:hAnsi="標楷體" w:hint="eastAsia"/>
          <w:b/>
          <w:szCs w:val="32"/>
        </w:rPr>
        <w:t>先</w:t>
      </w:r>
      <w:r w:rsidR="000F6A1F" w:rsidRPr="000A3F39">
        <w:rPr>
          <w:rFonts w:hAnsi="標楷體"/>
          <w:b/>
          <w:szCs w:val="32"/>
        </w:rPr>
        <w:t>提計畫送永續校園規劃及運用委員會(下稱校規會)</w:t>
      </w:r>
      <w:r w:rsidR="000F6A1F" w:rsidRPr="000A3F39">
        <w:rPr>
          <w:rFonts w:hAnsi="標楷體" w:hint="eastAsia"/>
          <w:b/>
          <w:szCs w:val="32"/>
        </w:rPr>
        <w:t>的</w:t>
      </w:r>
      <w:r w:rsidR="000F6A1F" w:rsidRPr="000A3F39">
        <w:rPr>
          <w:rFonts w:hAnsi="標楷體"/>
          <w:b/>
          <w:szCs w:val="32"/>
        </w:rPr>
        <w:t>工作小組審查</w:t>
      </w:r>
      <w:r w:rsidR="000F6A1F" w:rsidRPr="000A3F39">
        <w:rPr>
          <w:rFonts w:hAnsi="標楷體" w:hint="eastAsia"/>
          <w:b/>
          <w:szCs w:val="32"/>
        </w:rPr>
        <w:t>，</w:t>
      </w:r>
      <w:r w:rsidR="000F6A1F" w:rsidRPr="000A3F39">
        <w:rPr>
          <w:rFonts w:hAnsi="標楷體"/>
          <w:b/>
          <w:szCs w:val="32"/>
        </w:rPr>
        <w:t>再提校規會討論</w:t>
      </w:r>
      <w:r w:rsidR="000F6A1F" w:rsidRPr="000A3F39">
        <w:rPr>
          <w:rFonts w:hAnsi="標楷體" w:hint="eastAsia"/>
          <w:b/>
          <w:szCs w:val="32"/>
        </w:rPr>
        <w:t>，</w:t>
      </w:r>
      <w:r w:rsidR="0069591B" w:rsidRPr="000A3F39">
        <w:rPr>
          <w:rFonts w:hAnsi="標楷體"/>
          <w:b/>
          <w:szCs w:val="32"/>
        </w:rPr>
        <w:t>文資</w:t>
      </w:r>
      <w:r w:rsidR="000F6A1F" w:rsidRPr="000A3F39">
        <w:rPr>
          <w:rFonts w:hAnsi="標楷體"/>
          <w:b/>
          <w:szCs w:val="32"/>
        </w:rPr>
        <w:t>的認定</w:t>
      </w:r>
      <w:r w:rsidR="000F6A1F" w:rsidRPr="000A3F39">
        <w:rPr>
          <w:rFonts w:hAnsi="標楷體" w:hint="eastAsia"/>
          <w:b/>
          <w:szCs w:val="32"/>
        </w:rPr>
        <w:t>及</w:t>
      </w:r>
      <w:r w:rsidR="000F6A1F" w:rsidRPr="000A3F39">
        <w:rPr>
          <w:rFonts w:hAnsi="標楷體"/>
          <w:b/>
          <w:szCs w:val="32"/>
        </w:rPr>
        <w:t>主動盤點</w:t>
      </w:r>
      <w:r w:rsidR="000F6A1F" w:rsidRPr="000A3F39">
        <w:rPr>
          <w:rFonts w:hAnsi="標楷體" w:hint="eastAsia"/>
          <w:b/>
          <w:szCs w:val="32"/>
        </w:rPr>
        <w:t>等重要議題亦同</w:t>
      </w:r>
      <w:r w:rsidR="000F6A1F" w:rsidRPr="000A3F39">
        <w:rPr>
          <w:rFonts w:hAnsi="標楷體"/>
          <w:b/>
          <w:szCs w:val="32"/>
        </w:rPr>
        <w:t>。</w:t>
      </w:r>
      <w:r w:rsidR="000F6A1F" w:rsidRPr="000A3F39">
        <w:rPr>
          <w:rFonts w:hAnsi="標楷體"/>
          <w:szCs w:val="32"/>
        </w:rPr>
        <w:t>校長</w:t>
      </w:r>
      <w:r w:rsidR="000F6A1F" w:rsidRPr="000A3F39">
        <w:rPr>
          <w:rFonts w:hAnsi="標楷體" w:hint="eastAsia"/>
          <w:szCs w:val="32"/>
        </w:rPr>
        <w:t>為</w:t>
      </w:r>
      <w:r w:rsidR="000F6A1F" w:rsidRPr="000A3F39">
        <w:rPr>
          <w:rFonts w:hAnsi="標楷體"/>
          <w:szCs w:val="32"/>
        </w:rPr>
        <w:t>校規會召集人，工作小組</w:t>
      </w:r>
      <w:r w:rsidR="000F6A1F" w:rsidRPr="000A3F39">
        <w:rPr>
          <w:rFonts w:hAnsi="標楷體" w:hint="eastAsia"/>
          <w:szCs w:val="32"/>
        </w:rPr>
        <w:t>成員</w:t>
      </w:r>
      <w:r w:rsidR="000F6A1F" w:rsidRPr="000A3F39">
        <w:rPr>
          <w:rFonts w:hAnsi="標楷體"/>
          <w:szCs w:val="32"/>
        </w:rPr>
        <w:t>包括建築、都計、土木等</w:t>
      </w:r>
      <w:r w:rsidR="000F6A1F" w:rsidRPr="000A3F39">
        <w:rPr>
          <w:rFonts w:hAnsi="標楷體" w:hint="eastAsia"/>
          <w:szCs w:val="32"/>
        </w:rPr>
        <w:t>各</w:t>
      </w:r>
      <w:r w:rsidR="000F6A1F" w:rsidRPr="000A3F39">
        <w:rPr>
          <w:rFonts w:hAnsi="標楷體"/>
          <w:szCs w:val="32"/>
        </w:rPr>
        <w:t>領域的老師</w:t>
      </w:r>
      <w:r w:rsidR="000F6A1F" w:rsidRPr="000A3F39">
        <w:rPr>
          <w:rFonts w:hAnsi="標楷體" w:hint="eastAsia"/>
          <w:szCs w:val="32"/>
        </w:rPr>
        <w:t>。</w:t>
      </w:r>
      <w:r w:rsidR="008C5096" w:rsidRPr="000A3F39">
        <w:rPr>
          <w:rFonts w:hAnsi="標楷體" w:hint="eastAsia"/>
        </w:rPr>
        <w:t>」、</w:t>
      </w:r>
      <w:r w:rsidR="000F6A1F" w:rsidRPr="000A3F39">
        <w:rPr>
          <w:rFonts w:hAnsi="標楷體" w:hint="eastAsia"/>
        </w:rPr>
        <w:t>「</w:t>
      </w:r>
      <w:r w:rsidR="0069591B" w:rsidRPr="000A3F39">
        <w:rPr>
          <w:rFonts w:hAnsi="標楷體" w:hint="eastAsia"/>
          <w:b/>
          <w:szCs w:val="32"/>
        </w:rPr>
        <w:t>成</w:t>
      </w:r>
      <w:r w:rsidR="000F6A1F" w:rsidRPr="000A3F39">
        <w:rPr>
          <w:rFonts w:hAnsi="標楷體"/>
          <w:b/>
          <w:szCs w:val="32"/>
        </w:rPr>
        <w:t>大</w:t>
      </w:r>
      <w:r w:rsidR="000F6A1F" w:rsidRPr="000A3F39">
        <w:rPr>
          <w:rFonts w:hAnsi="標楷體" w:hint="eastAsia"/>
          <w:b/>
          <w:szCs w:val="32"/>
        </w:rPr>
        <w:t>從事</w:t>
      </w:r>
      <w:r w:rsidR="000F6A1F" w:rsidRPr="000A3F39">
        <w:rPr>
          <w:rFonts w:hAnsi="標楷體"/>
          <w:b/>
          <w:szCs w:val="32"/>
        </w:rPr>
        <w:t>建築</w:t>
      </w:r>
      <w:r w:rsidR="000F6A1F" w:rsidRPr="000A3F39">
        <w:rPr>
          <w:rFonts w:hAnsi="標楷體" w:hint="eastAsia"/>
          <w:b/>
          <w:szCs w:val="32"/>
        </w:rPr>
        <w:t>、</w:t>
      </w:r>
      <w:r w:rsidR="0069591B" w:rsidRPr="000A3F39">
        <w:rPr>
          <w:rFonts w:hAnsi="標楷體"/>
          <w:b/>
          <w:szCs w:val="32"/>
        </w:rPr>
        <w:t>文資</w:t>
      </w:r>
      <w:r w:rsidR="000F6A1F" w:rsidRPr="000A3F39">
        <w:rPr>
          <w:rFonts w:hAnsi="標楷體" w:hint="eastAsia"/>
          <w:b/>
          <w:szCs w:val="32"/>
        </w:rPr>
        <w:t>教學</w:t>
      </w:r>
      <w:r w:rsidR="000F6A1F" w:rsidRPr="000A3F39">
        <w:rPr>
          <w:rFonts w:hAnsi="標楷體"/>
          <w:b/>
          <w:szCs w:val="32"/>
        </w:rPr>
        <w:t>的老師</w:t>
      </w:r>
      <w:r w:rsidR="000F6A1F" w:rsidRPr="000A3F39">
        <w:rPr>
          <w:rFonts w:hAnsi="標楷體" w:hint="eastAsia"/>
          <w:b/>
          <w:szCs w:val="32"/>
        </w:rPr>
        <w:t>，</w:t>
      </w:r>
      <w:r w:rsidR="000F6A1F" w:rsidRPr="000A3F39">
        <w:rPr>
          <w:rFonts w:hAnsi="標楷體"/>
          <w:b/>
          <w:szCs w:val="32"/>
        </w:rPr>
        <w:t>對於</w:t>
      </w:r>
      <w:r w:rsidR="0069591B" w:rsidRPr="000A3F39">
        <w:rPr>
          <w:rFonts w:hAnsi="標楷體"/>
          <w:b/>
          <w:szCs w:val="32"/>
        </w:rPr>
        <w:t>文資</w:t>
      </w:r>
      <w:r w:rsidR="000F6A1F" w:rsidRPr="000A3F39">
        <w:rPr>
          <w:rFonts w:hAnsi="標楷體" w:hint="eastAsia"/>
          <w:b/>
          <w:szCs w:val="32"/>
        </w:rPr>
        <w:t>的重視</w:t>
      </w:r>
      <w:r w:rsidR="000F6A1F" w:rsidRPr="000A3F39">
        <w:rPr>
          <w:rFonts w:hAnsi="標楷體"/>
          <w:b/>
          <w:szCs w:val="32"/>
        </w:rPr>
        <w:t>，</w:t>
      </w:r>
      <w:r w:rsidR="000F6A1F" w:rsidRPr="000A3F39">
        <w:rPr>
          <w:rFonts w:hAnsi="標楷體" w:hint="eastAsia"/>
          <w:b/>
          <w:szCs w:val="32"/>
        </w:rPr>
        <w:t>以及</w:t>
      </w:r>
      <w:r w:rsidR="000F6A1F" w:rsidRPr="000A3F39">
        <w:rPr>
          <w:rFonts w:hAnsi="標楷體"/>
          <w:b/>
          <w:szCs w:val="32"/>
        </w:rPr>
        <w:t>老建築</w:t>
      </w:r>
      <w:r w:rsidR="000F6A1F" w:rsidRPr="000A3F39">
        <w:rPr>
          <w:rFonts w:hAnsi="標楷體" w:hint="eastAsia"/>
          <w:b/>
          <w:szCs w:val="32"/>
        </w:rPr>
        <w:t>於</w:t>
      </w:r>
      <w:r w:rsidR="000F6A1F" w:rsidRPr="000A3F39">
        <w:rPr>
          <w:rFonts w:hAnsi="標楷體"/>
          <w:b/>
          <w:szCs w:val="32"/>
        </w:rPr>
        <w:t>校園規劃</w:t>
      </w:r>
      <w:r w:rsidR="000F6A1F" w:rsidRPr="000A3F39">
        <w:rPr>
          <w:rFonts w:hAnsi="標楷體" w:hint="eastAsia"/>
          <w:b/>
          <w:szCs w:val="32"/>
        </w:rPr>
        <w:t>中</w:t>
      </w:r>
      <w:r w:rsidR="000F6A1F" w:rsidRPr="000A3F39">
        <w:rPr>
          <w:rFonts w:hAnsi="標楷體"/>
          <w:b/>
          <w:szCs w:val="32"/>
        </w:rPr>
        <w:t>應扮演的角色，比較能夠提出建議，校方(校長、總務處)</w:t>
      </w:r>
      <w:r w:rsidR="000F6A1F" w:rsidRPr="000A3F39">
        <w:rPr>
          <w:rFonts w:hAnsi="標楷體" w:hint="eastAsia"/>
          <w:b/>
          <w:szCs w:val="32"/>
        </w:rPr>
        <w:t>也</w:t>
      </w:r>
      <w:r w:rsidR="000F6A1F" w:rsidRPr="000A3F39">
        <w:rPr>
          <w:rFonts w:hAnsi="標楷體"/>
          <w:b/>
          <w:szCs w:val="32"/>
        </w:rPr>
        <w:t>不斷被灌輸這樣的觀念</w:t>
      </w:r>
      <w:r w:rsidRPr="000A3F39">
        <w:rPr>
          <w:rFonts w:hAnsi="標楷體" w:hint="eastAsia"/>
        </w:rPr>
        <w:t>，否則對總務單位來講，這些</w:t>
      </w:r>
      <w:r w:rsidR="0069591B" w:rsidRPr="000A3F39">
        <w:rPr>
          <w:rFonts w:hAnsi="標楷體" w:hint="eastAsia"/>
        </w:rPr>
        <w:t>文資</w:t>
      </w:r>
      <w:r w:rsidRPr="000A3F39">
        <w:rPr>
          <w:rFonts w:hAnsi="標楷體" w:hint="eastAsia"/>
        </w:rPr>
        <w:t>都是非常耗費成本的(如在修繕上、使用上都有非常多的規定，而且造價都非常高……等)，增加學校負擔，</w:t>
      </w:r>
      <w:r w:rsidR="00676422" w:rsidRPr="000A3F39">
        <w:rPr>
          <w:rFonts w:hAnsi="標楷體" w:hint="eastAsia"/>
          <w:b/>
        </w:rPr>
        <w:t>成大的機制是由上而下的過程</w:t>
      </w:r>
      <w:r w:rsidR="00676422" w:rsidRPr="000A3F39">
        <w:rPr>
          <w:rFonts w:hAnsi="標楷體" w:hint="eastAsia"/>
        </w:rPr>
        <w:t>，</w:t>
      </w:r>
      <w:r w:rsidRPr="000A3F39">
        <w:rPr>
          <w:rFonts w:hAnsi="標楷體" w:hint="eastAsia"/>
        </w:rPr>
        <w:t>目前</w:t>
      </w:r>
      <w:r w:rsidR="00112D26" w:rsidRPr="000A3F39">
        <w:rPr>
          <w:rFonts w:hAnsi="標楷體" w:hint="eastAsia"/>
        </w:rPr>
        <w:t>成大</w:t>
      </w:r>
      <w:r w:rsidRPr="000A3F39">
        <w:rPr>
          <w:rFonts w:hAnsi="標楷體" w:hint="eastAsia"/>
        </w:rPr>
        <w:t>至少有3處國定古蹟，也有一些直轄市定古蹟和歷史建築，基本上都是成大向臺南市政府文化局主動提報」等語。</w:t>
      </w:r>
    </w:p>
    <w:p w14:paraId="58AE6724" w14:textId="5A3EB53C" w:rsidR="002F7586" w:rsidRPr="000A3F39" w:rsidRDefault="002F7586" w:rsidP="00135A3F">
      <w:pPr>
        <w:pStyle w:val="3"/>
        <w:numPr>
          <w:ilvl w:val="2"/>
          <w:numId w:val="19"/>
        </w:numPr>
        <w:rPr>
          <w:rFonts w:hAnsi="標楷體"/>
        </w:rPr>
      </w:pPr>
      <w:r w:rsidRPr="000A3F39">
        <w:rPr>
          <w:rFonts w:hAnsi="標楷體" w:hint="eastAsia"/>
        </w:rPr>
        <w:t>又查，</w:t>
      </w:r>
      <w:r w:rsidRPr="000A3F39">
        <w:rPr>
          <w:rFonts w:hAnsi="標楷體"/>
        </w:rPr>
        <w:t>91</w:t>
      </w:r>
      <w:r w:rsidRPr="000A3F39">
        <w:rPr>
          <w:rFonts w:hAnsi="標楷體" w:hint="eastAsia"/>
        </w:rPr>
        <w:t>年度政府成立國家資產經營管理委員會，積極清理檢討各機關學校管有閒置及低度利用</w:t>
      </w:r>
      <w:r w:rsidRPr="000A3F39">
        <w:rPr>
          <w:rFonts w:hAnsi="標楷體"/>
        </w:rPr>
        <w:t>(</w:t>
      </w:r>
      <w:r w:rsidRPr="000A3F39">
        <w:rPr>
          <w:rFonts w:hAnsi="標楷體" w:hint="eastAsia"/>
        </w:rPr>
        <w:t>容積率使用未達</w:t>
      </w:r>
      <w:r w:rsidRPr="000A3F39">
        <w:rPr>
          <w:rFonts w:hAnsi="標楷體"/>
        </w:rPr>
        <w:t>50%)</w:t>
      </w:r>
      <w:r w:rsidRPr="000A3F39">
        <w:rPr>
          <w:rFonts w:hAnsi="標楷體" w:hint="eastAsia"/>
        </w:rPr>
        <w:t>基地，要求限期擬訂使用計畫開發。面對前述限期積極開發國有資產使用之要求，且為能兼顧文資之保存，</w:t>
      </w:r>
      <w:r w:rsidRPr="000A3F39">
        <w:rPr>
          <w:rFonts w:hAnsi="標楷體" w:hint="eastAsia"/>
          <w:b/>
        </w:rPr>
        <w:t>臺大於</w:t>
      </w:r>
      <w:r w:rsidRPr="000A3F39">
        <w:rPr>
          <w:rFonts w:hAnsi="標楷體"/>
          <w:b/>
        </w:rPr>
        <w:t>92</w:t>
      </w:r>
      <w:r w:rsidRPr="000A3F39">
        <w:rPr>
          <w:rFonts w:hAnsi="標楷體" w:hint="eastAsia"/>
          <w:b/>
        </w:rPr>
        <w:t>年委託建築與城鄉研究所就校內所管有殖民時期之校舍與宿舍進行通盤式調查研究，評估其中較具保存意義與價值之房舍，於</w:t>
      </w:r>
      <w:r w:rsidRPr="000A3F39">
        <w:rPr>
          <w:rFonts w:hAnsi="標楷體"/>
          <w:b/>
        </w:rPr>
        <w:t>95</w:t>
      </w:r>
      <w:r w:rsidRPr="000A3F39">
        <w:rPr>
          <w:rFonts w:hAnsi="標楷體" w:hint="eastAsia"/>
          <w:b/>
        </w:rPr>
        <w:t>年提報市府辦理文資審議，經</w:t>
      </w:r>
      <w:r w:rsidRPr="000A3F39">
        <w:rPr>
          <w:rFonts w:hAnsi="標楷體"/>
          <w:b/>
        </w:rPr>
        <w:t>95</w:t>
      </w:r>
      <w:r w:rsidRPr="000A3F39">
        <w:rPr>
          <w:rFonts w:hAnsi="標楷體" w:hint="eastAsia"/>
          <w:b/>
        </w:rPr>
        <w:t>年</w:t>
      </w:r>
      <w:r w:rsidRPr="000A3F39">
        <w:rPr>
          <w:rFonts w:hAnsi="標楷體"/>
          <w:b/>
        </w:rPr>
        <w:t>12</w:t>
      </w:r>
      <w:r w:rsidRPr="000A3F39">
        <w:rPr>
          <w:rFonts w:hAnsi="標楷體" w:hint="eastAsia"/>
          <w:b/>
        </w:rPr>
        <w:t>月</w:t>
      </w:r>
      <w:r w:rsidRPr="000A3F39">
        <w:rPr>
          <w:rFonts w:hAnsi="標楷體"/>
          <w:b/>
        </w:rPr>
        <w:t>13</w:t>
      </w:r>
      <w:r w:rsidRPr="000A3F39">
        <w:rPr>
          <w:rFonts w:hAnsi="標楷體" w:hint="eastAsia"/>
          <w:b/>
        </w:rPr>
        <w:t>日文資審議委員會第</w:t>
      </w:r>
      <w:r w:rsidRPr="000A3F39">
        <w:rPr>
          <w:rFonts w:hAnsi="標楷體"/>
          <w:b/>
        </w:rPr>
        <w:t>7</w:t>
      </w:r>
      <w:r w:rsidRPr="000A3F39">
        <w:rPr>
          <w:rFonts w:hAnsi="標楷體" w:hint="eastAsia"/>
          <w:b/>
        </w:rPr>
        <w:t>次會議決議指定其中</w:t>
      </w:r>
      <w:r w:rsidRPr="000A3F39">
        <w:rPr>
          <w:rFonts w:hAnsi="標楷體"/>
          <w:b/>
        </w:rPr>
        <w:t>10</w:t>
      </w:r>
      <w:r w:rsidRPr="000A3F39">
        <w:rPr>
          <w:rFonts w:hAnsi="標楷體" w:hint="eastAsia"/>
          <w:b/>
        </w:rPr>
        <w:t>餘棟房舍為古蹟或歷史建築</w:t>
      </w:r>
      <w:r w:rsidRPr="000A3F39">
        <w:rPr>
          <w:rFonts w:hAnsi="標楷體" w:hint="eastAsia"/>
        </w:rPr>
        <w:t>，其餘房舍則同意不予指定及登錄。時隔17年，據臺大表示，該校計有1,135棟建造物，除屋齡逾50年建造物369棟(含</w:t>
      </w:r>
      <w:r w:rsidRPr="000A3F39">
        <w:rPr>
          <w:rFonts w:hAnsi="標楷體"/>
        </w:rPr>
        <w:t>68棟文資</w:t>
      </w:r>
      <w:r w:rsidRPr="000A3F39">
        <w:rPr>
          <w:rFonts w:hAnsi="標楷體" w:hint="eastAsia"/>
        </w:rPr>
        <w:t>建物)外，仍</w:t>
      </w:r>
      <w:r w:rsidRPr="000A3F39">
        <w:rPr>
          <w:rFonts w:hAnsi="標楷體"/>
        </w:rPr>
        <w:t>需維護其他</w:t>
      </w:r>
      <w:r w:rsidRPr="000A3F39">
        <w:rPr>
          <w:rFonts w:hAnsi="標楷體" w:hint="eastAsia"/>
        </w:rPr>
        <w:t>766棟</w:t>
      </w:r>
      <w:r w:rsidRPr="000A3F39">
        <w:rPr>
          <w:rFonts w:hAnsi="標楷體"/>
        </w:rPr>
        <w:t>建築物，</w:t>
      </w:r>
      <w:r w:rsidRPr="000A3F39">
        <w:rPr>
          <w:rFonts w:hAnsi="標楷體" w:hint="eastAsia"/>
        </w:rPr>
        <w:t>經統</w:t>
      </w:r>
      <w:r w:rsidRPr="000A3F39">
        <w:rPr>
          <w:rFonts w:hAnsi="標楷體"/>
        </w:rPr>
        <w:lastRenderedPageBreak/>
        <w:t>計全校建築物</w:t>
      </w:r>
      <w:r w:rsidRPr="000A3F39">
        <w:rPr>
          <w:rFonts w:hAnsi="標楷體" w:hint="eastAsia"/>
        </w:rPr>
        <w:t>總</w:t>
      </w:r>
      <w:r w:rsidRPr="000A3F39">
        <w:rPr>
          <w:rFonts w:hAnsi="標楷體"/>
        </w:rPr>
        <w:t>樓地板面積為220</w:t>
      </w:r>
      <w:r w:rsidRPr="000A3F39">
        <w:rPr>
          <w:rFonts w:hAnsi="標楷體" w:hint="eastAsia"/>
        </w:rPr>
        <w:t>萬</w:t>
      </w:r>
      <w:r w:rsidRPr="000A3F39">
        <w:rPr>
          <w:rFonts w:hAnsi="標楷體"/>
        </w:rPr>
        <w:t>5,495</w:t>
      </w:r>
      <w:r w:rsidRPr="000A3F39">
        <w:rPr>
          <w:rFonts w:hAnsi="標楷體" w:hint="eastAsia"/>
        </w:rPr>
        <w:t>平方公尺</w:t>
      </w:r>
      <w:r w:rsidRPr="000A3F39">
        <w:rPr>
          <w:rFonts w:hAnsi="標楷體"/>
        </w:rPr>
        <w:t>，</w:t>
      </w:r>
      <w:r w:rsidRPr="000A3F39">
        <w:rPr>
          <w:rFonts w:hAnsi="標楷體" w:hint="eastAsia"/>
        </w:rPr>
        <w:t>常態性修繕預算約</w:t>
      </w:r>
      <w:r w:rsidRPr="000A3F39">
        <w:rPr>
          <w:rFonts w:hAnsi="標楷體"/>
        </w:rPr>
        <w:t>2</w:t>
      </w:r>
      <w:r w:rsidRPr="000A3F39">
        <w:rPr>
          <w:rFonts w:hAnsi="標楷體" w:hint="eastAsia"/>
        </w:rPr>
        <w:t>億</w:t>
      </w:r>
      <w:r w:rsidRPr="000A3F39">
        <w:rPr>
          <w:rFonts w:hAnsi="標楷體"/>
        </w:rPr>
        <w:t>6,441</w:t>
      </w:r>
      <w:r w:rsidRPr="000A3F39">
        <w:rPr>
          <w:rFonts w:hAnsi="標楷體" w:hint="eastAsia"/>
        </w:rPr>
        <w:t>萬</w:t>
      </w:r>
      <w:r w:rsidRPr="000A3F39">
        <w:rPr>
          <w:rFonts w:hAnsi="標楷體"/>
        </w:rPr>
        <w:t>1,980</w:t>
      </w:r>
      <w:r w:rsidRPr="000A3F39">
        <w:rPr>
          <w:rFonts w:hAnsi="標楷體" w:hint="eastAsia"/>
        </w:rPr>
        <w:t>元</w:t>
      </w:r>
      <w:r w:rsidRPr="000A3F39">
        <w:rPr>
          <w:rFonts w:hAnsi="標楷體"/>
        </w:rPr>
        <w:t>/</w:t>
      </w:r>
      <w:r w:rsidRPr="000A3F39">
        <w:rPr>
          <w:rFonts w:hAnsi="標楷體" w:hint="eastAsia"/>
        </w:rPr>
        <w:t>年，</w:t>
      </w:r>
      <w:r w:rsidRPr="000A3F39">
        <w:rPr>
          <w:rFonts w:hAnsi="標楷體"/>
        </w:rPr>
        <w:t>每</w:t>
      </w:r>
      <w:r w:rsidRPr="000A3F39">
        <w:rPr>
          <w:rFonts w:hAnsi="標楷體" w:hint="eastAsia"/>
        </w:rPr>
        <w:t>年</w:t>
      </w:r>
      <w:r w:rsidRPr="000A3F39">
        <w:rPr>
          <w:rFonts w:hAnsi="標楷體"/>
        </w:rPr>
        <w:t>可用於</w:t>
      </w:r>
      <w:r w:rsidR="00BB34DE" w:rsidRPr="000A3F39">
        <w:rPr>
          <w:rFonts w:hAnsi="標楷體" w:hint="eastAsia"/>
        </w:rPr>
        <w:t>建</w:t>
      </w:r>
      <w:r w:rsidR="00AA5507" w:rsidRPr="000A3F39">
        <w:rPr>
          <w:rFonts w:hAnsi="標楷體" w:hint="eastAsia"/>
        </w:rPr>
        <w:t>造</w:t>
      </w:r>
      <w:r w:rsidRPr="000A3F39">
        <w:rPr>
          <w:rFonts w:hAnsi="標楷體"/>
        </w:rPr>
        <w:t>物之修繕經費約為120</w:t>
      </w:r>
      <w:r w:rsidRPr="000A3F39">
        <w:rPr>
          <w:rFonts w:hAnsi="標楷體" w:hint="eastAsia"/>
        </w:rPr>
        <w:t>元/坪，</w:t>
      </w:r>
      <w:r w:rsidRPr="000A3F39">
        <w:rPr>
          <w:rFonts w:hAnsi="標楷體"/>
        </w:rPr>
        <w:t>卻要照顧越來越多又越來越老的老房子</w:t>
      </w:r>
      <w:r w:rsidRPr="000A3F39">
        <w:rPr>
          <w:rFonts w:hAnsi="標楷體" w:hint="eastAsia"/>
        </w:rPr>
        <w:t>(理想的文資建物修繕經費，以日式宿舍估算約</w:t>
      </w:r>
      <w:r w:rsidRPr="000A3F39">
        <w:rPr>
          <w:rFonts w:hAnsi="標楷體"/>
        </w:rPr>
        <w:t>16</w:t>
      </w:r>
      <w:r w:rsidRPr="000A3F39">
        <w:rPr>
          <w:rFonts w:hAnsi="標楷體" w:hint="eastAsia"/>
        </w:rPr>
        <w:t>萬</w:t>
      </w:r>
      <w:r w:rsidRPr="000A3F39">
        <w:rPr>
          <w:rFonts w:hAnsi="標楷體"/>
        </w:rPr>
        <w:t>7,888</w:t>
      </w:r>
      <w:r w:rsidRPr="000A3F39">
        <w:rPr>
          <w:rFonts w:hAnsi="標楷體" w:hint="eastAsia"/>
        </w:rPr>
        <w:t>元</w:t>
      </w:r>
      <w:r w:rsidRPr="000A3F39">
        <w:rPr>
          <w:rFonts w:hAnsi="標楷體"/>
        </w:rPr>
        <w:t>/</w:t>
      </w:r>
      <w:r w:rsidRPr="000A3F39">
        <w:rPr>
          <w:rFonts w:hAnsi="標楷體" w:hint="eastAsia"/>
        </w:rPr>
        <w:t>平方公尺、以磚石類宿舍估算約</w:t>
      </w:r>
      <w:r w:rsidRPr="000A3F39">
        <w:rPr>
          <w:rFonts w:hAnsi="標楷體"/>
        </w:rPr>
        <w:t>2</w:t>
      </w:r>
      <w:r w:rsidRPr="000A3F39">
        <w:rPr>
          <w:rFonts w:hAnsi="標楷體" w:hint="eastAsia"/>
        </w:rPr>
        <w:t>萬</w:t>
      </w:r>
      <w:r w:rsidRPr="000A3F39">
        <w:rPr>
          <w:rFonts w:hAnsi="標楷體"/>
        </w:rPr>
        <w:t>9,948</w:t>
      </w:r>
      <w:r w:rsidRPr="000A3F39">
        <w:rPr>
          <w:rFonts w:hAnsi="標楷體" w:hint="eastAsia"/>
        </w:rPr>
        <w:t>元</w:t>
      </w:r>
      <w:r w:rsidRPr="000A3F39">
        <w:rPr>
          <w:rFonts w:hAnsi="標楷體"/>
        </w:rPr>
        <w:t>/</w:t>
      </w:r>
      <w:r w:rsidRPr="000A3F39">
        <w:rPr>
          <w:rFonts w:hAnsi="標楷體" w:hint="eastAsia"/>
        </w:rPr>
        <w:t>平方公尺，學校有形文資</w:t>
      </w:r>
      <w:r w:rsidRPr="000A3F39">
        <w:rPr>
          <w:rFonts w:hAnsi="標楷體"/>
        </w:rPr>
        <w:t>68棟</w:t>
      </w:r>
      <w:r w:rsidRPr="000A3F39">
        <w:rPr>
          <w:rFonts w:hAnsi="標楷體" w:hint="eastAsia"/>
        </w:rPr>
        <w:t>，總計約</w:t>
      </w:r>
      <w:r w:rsidRPr="000A3F39">
        <w:rPr>
          <w:rFonts w:hAnsi="標楷體"/>
        </w:rPr>
        <w:t>7</w:t>
      </w:r>
      <w:r w:rsidRPr="000A3F39">
        <w:rPr>
          <w:rFonts w:hAnsi="標楷體" w:hint="eastAsia"/>
        </w:rPr>
        <w:t>萬</w:t>
      </w:r>
      <w:r w:rsidRPr="000A3F39">
        <w:rPr>
          <w:rFonts w:hAnsi="標楷體"/>
        </w:rPr>
        <w:t>3,346</w:t>
      </w:r>
      <w:r w:rsidRPr="000A3F39">
        <w:rPr>
          <w:rFonts w:hAnsi="標楷體" w:hint="eastAsia"/>
        </w:rPr>
        <w:t>平方公尺，如進行全面修繕，粗估經費將高達</w:t>
      </w:r>
      <w:r w:rsidRPr="000A3F39">
        <w:rPr>
          <w:rFonts w:hAnsi="標楷體"/>
        </w:rPr>
        <w:t>31</w:t>
      </w:r>
      <w:r w:rsidRPr="000A3F39">
        <w:rPr>
          <w:rFonts w:hAnsi="標楷體" w:hint="eastAsia"/>
        </w:rPr>
        <w:t>億</w:t>
      </w:r>
      <w:r w:rsidRPr="000A3F39">
        <w:rPr>
          <w:rFonts w:hAnsi="標楷體"/>
        </w:rPr>
        <w:t>1,396</w:t>
      </w:r>
      <w:r w:rsidRPr="000A3F39">
        <w:rPr>
          <w:rFonts w:hAnsi="標楷體" w:hint="eastAsia"/>
        </w:rPr>
        <w:t>萬</w:t>
      </w:r>
      <w:r w:rsidRPr="000A3F39">
        <w:rPr>
          <w:rFonts w:hAnsi="標楷體"/>
        </w:rPr>
        <w:t>8,275</w:t>
      </w:r>
      <w:r w:rsidRPr="000A3F39">
        <w:rPr>
          <w:rFonts w:hAnsi="標楷體" w:hint="eastAsia"/>
        </w:rPr>
        <w:t>元；另逾</w:t>
      </w:r>
      <w:r w:rsidRPr="000A3F39">
        <w:rPr>
          <w:rFonts w:hAnsi="標楷體"/>
        </w:rPr>
        <w:t>50</w:t>
      </w:r>
      <w:r w:rsidRPr="000A3F39">
        <w:rPr>
          <w:rFonts w:hAnsi="標楷體" w:hint="eastAsia"/>
        </w:rPr>
        <w:t>年建造物理想的修繕經費約</w:t>
      </w:r>
      <w:r w:rsidRPr="000A3F39">
        <w:rPr>
          <w:rFonts w:hAnsi="標楷體"/>
        </w:rPr>
        <w:t>1</w:t>
      </w:r>
      <w:r w:rsidRPr="000A3F39">
        <w:rPr>
          <w:rFonts w:hAnsi="標楷體" w:hint="eastAsia"/>
        </w:rPr>
        <w:t>萬</w:t>
      </w:r>
      <w:r w:rsidRPr="000A3F39">
        <w:rPr>
          <w:rFonts w:hAnsi="標楷體"/>
        </w:rPr>
        <w:t>2,403</w:t>
      </w:r>
      <w:r w:rsidRPr="000A3F39">
        <w:rPr>
          <w:rFonts w:hAnsi="標楷體" w:hint="eastAsia"/>
        </w:rPr>
        <w:t>元</w:t>
      </w:r>
      <w:r w:rsidRPr="000A3F39">
        <w:rPr>
          <w:rFonts w:hAnsi="標楷體"/>
        </w:rPr>
        <w:t>/</w:t>
      </w:r>
      <w:r w:rsidRPr="000A3F39">
        <w:rPr>
          <w:rFonts w:hAnsi="標楷體" w:hint="eastAsia"/>
        </w:rPr>
        <w:t>平方公尺，學校逾</w:t>
      </w:r>
      <w:r w:rsidRPr="000A3F39">
        <w:rPr>
          <w:rFonts w:hAnsi="標楷體"/>
        </w:rPr>
        <w:t>50</w:t>
      </w:r>
      <w:r w:rsidRPr="000A3F39">
        <w:rPr>
          <w:rFonts w:hAnsi="標楷體" w:hint="eastAsia"/>
        </w:rPr>
        <w:t>年以上建物[不含文資]</w:t>
      </w:r>
      <w:r w:rsidRPr="000A3F39">
        <w:rPr>
          <w:rFonts w:hAnsi="標楷體"/>
        </w:rPr>
        <w:t>301</w:t>
      </w:r>
      <w:r w:rsidRPr="000A3F39">
        <w:rPr>
          <w:rFonts w:hAnsi="標楷體" w:hint="eastAsia"/>
        </w:rPr>
        <w:t>棟，總計約</w:t>
      </w:r>
      <w:r w:rsidRPr="000A3F39">
        <w:rPr>
          <w:rFonts w:hAnsi="標楷體"/>
        </w:rPr>
        <w:t>22</w:t>
      </w:r>
      <w:r w:rsidRPr="000A3F39">
        <w:rPr>
          <w:rFonts w:hAnsi="標楷體" w:hint="eastAsia"/>
        </w:rPr>
        <w:t>萬</w:t>
      </w:r>
      <w:r w:rsidRPr="000A3F39">
        <w:rPr>
          <w:rFonts w:hAnsi="標楷體"/>
        </w:rPr>
        <w:t>4,663</w:t>
      </w:r>
      <w:r w:rsidRPr="000A3F39">
        <w:rPr>
          <w:rFonts w:hAnsi="標楷體" w:hint="eastAsia"/>
        </w:rPr>
        <w:t>平方公尺，如全面修繕，粗估經費約達</w:t>
      </w:r>
      <w:r w:rsidRPr="000A3F39">
        <w:rPr>
          <w:rFonts w:hAnsi="標楷體"/>
        </w:rPr>
        <w:t>27</w:t>
      </w:r>
      <w:r w:rsidRPr="000A3F39">
        <w:rPr>
          <w:rFonts w:hAnsi="標楷體" w:hint="eastAsia"/>
        </w:rPr>
        <w:t>億</w:t>
      </w:r>
      <w:r w:rsidRPr="000A3F39">
        <w:rPr>
          <w:rFonts w:hAnsi="標楷體"/>
        </w:rPr>
        <w:t>8,638</w:t>
      </w:r>
      <w:r w:rsidRPr="000A3F39">
        <w:rPr>
          <w:rFonts w:hAnsi="標楷體" w:hint="eastAsia"/>
        </w:rPr>
        <w:t>萬</w:t>
      </w:r>
      <w:r w:rsidRPr="000A3F39">
        <w:rPr>
          <w:rFonts w:hAnsi="標楷體"/>
        </w:rPr>
        <w:t>2,858</w:t>
      </w:r>
      <w:r w:rsidRPr="000A3F39">
        <w:rPr>
          <w:rFonts w:hAnsi="標楷體" w:hint="eastAsia"/>
        </w:rPr>
        <w:t>元)</w:t>
      </w:r>
      <w:r w:rsidRPr="000A3F39">
        <w:rPr>
          <w:rFonts w:hAnsi="標楷體"/>
        </w:rPr>
        <w:t>。少數建物獲得捐贈或專案補助款得以大修，其他建物大多只能</w:t>
      </w:r>
      <w:r w:rsidR="00D51E67" w:rsidRPr="000A3F39">
        <w:rPr>
          <w:rFonts w:hAnsi="標楷體" w:hint="eastAsia"/>
        </w:rPr>
        <w:t>勉強</w:t>
      </w:r>
      <w:r w:rsidRPr="000A3F39">
        <w:rPr>
          <w:rFonts w:hAnsi="標楷體"/>
        </w:rPr>
        <w:t>維持現況。此外，老房子的每年例行維護費用高</w:t>
      </w:r>
      <w:r w:rsidRPr="000A3F39">
        <w:rPr>
          <w:rFonts w:hAnsi="標楷體" w:hint="eastAsia"/>
        </w:rPr>
        <w:t>，屋齡逾50年建造物369棟</w:t>
      </w:r>
      <w:r w:rsidRPr="000A3F39">
        <w:rPr>
          <w:rFonts w:hAnsi="標楷體"/>
        </w:rPr>
        <w:t>(</w:t>
      </w:r>
      <w:r w:rsidRPr="000A3F39">
        <w:rPr>
          <w:rFonts w:hAnsi="標楷體" w:hint="eastAsia"/>
        </w:rPr>
        <w:t>日式宿舍</w:t>
      </w:r>
      <w:r w:rsidRPr="000A3F39">
        <w:rPr>
          <w:rFonts w:hAnsi="標楷體"/>
        </w:rPr>
        <w:t>116</w:t>
      </w:r>
      <w:r w:rsidRPr="000A3F39">
        <w:rPr>
          <w:rFonts w:hAnsi="標楷體" w:hint="eastAsia"/>
        </w:rPr>
        <w:t>棟，一般建築物</w:t>
      </w:r>
      <w:r w:rsidRPr="000A3F39">
        <w:rPr>
          <w:rFonts w:hAnsi="標楷體"/>
        </w:rPr>
        <w:t>253</w:t>
      </w:r>
      <w:r w:rsidRPr="000A3F39">
        <w:rPr>
          <w:rFonts w:hAnsi="標楷體" w:hint="eastAsia"/>
        </w:rPr>
        <w:t>棟</w:t>
      </w:r>
      <w:r w:rsidRPr="000A3F39">
        <w:rPr>
          <w:rFonts w:hAnsi="標楷體"/>
        </w:rPr>
        <w:t>)</w:t>
      </w:r>
      <w:r w:rsidRPr="000A3F39">
        <w:rPr>
          <w:rFonts w:hAnsi="標楷體" w:hint="eastAsia"/>
        </w:rPr>
        <w:t>一年維護費估計至少5,</w:t>
      </w:r>
      <w:r w:rsidRPr="000A3F39">
        <w:rPr>
          <w:rFonts w:hAnsi="標楷體"/>
        </w:rPr>
        <w:t>430</w:t>
      </w:r>
      <w:r w:rsidRPr="000A3F39">
        <w:rPr>
          <w:rFonts w:hAnsi="標楷體" w:hint="eastAsia"/>
        </w:rPr>
        <w:t>萬元</w:t>
      </w:r>
      <w:r w:rsidRPr="000A3F39">
        <w:rPr>
          <w:rStyle w:val="afe"/>
          <w:rFonts w:hAnsi="標楷體"/>
        </w:rPr>
        <w:footnoteReference w:id="3"/>
      </w:r>
      <w:r w:rsidRPr="000A3F39">
        <w:rPr>
          <w:rFonts w:hAnsi="標楷體"/>
        </w:rPr>
        <w:t>，每年都要籌措</w:t>
      </w:r>
      <w:r w:rsidR="00586D96" w:rsidRPr="000A3F39">
        <w:rPr>
          <w:rFonts w:hAnsi="標楷體" w:hint="eastAsia"/>
        </w:rPr>
        <w:t>相當</w:t>
      </w:r>
      <w:r w:rsidRPr="000A3F39">
        <w:rPr>
          <w:rFonts w:hAnsi="標楷體"/>
        </w:rPr>
        <w:t>經費。</w:t>
      </w:r>
    </w:p>
    <w:p w14:paraId="35B7BE73" w14:textId="77777777" w:rsidR="002F7586" w:rsidRPr="000A3F39" w:rsidRDefault="002F7586" w:rsidP="00AB1E8E">
      <w:pPr>
        <w:pStyle w:val="3"/>
        <w:rPr>
          <w:rFonts w:hAnsi="標楷體"/>
        </w:rPr>
      </w:pPr>
      <w:r w:rsidRPr="000A3F39">
        <w:rPr>
          <w:rFonts w:hAnsi="標楷體" w:hint="eastAsia"/>
        </w:rPr>
        <w:t>本院諮詢委員則認為：</w:t>
      </w:r>
    </w:p>
    <w:p w14:paraId="5B7A477F" w14:textId="77777777" w:rsidR="00AC44C5" w:rsidRPr="000A3F39" w:rsidRDefault="00AC44C5" w:rsidP="00AC44C5">
      <w:pPr>
        <w:pStyle w:val="4"/>
        <w:rPr>
          <w:rFonts w:hAnsi="標楷體"/>
        </w:rPr>
      </w:pPr>
      <w:r w:rsidRPr="000A3F39">
        <w:rPr>
          <w:rFonts w:hAnsi="標楷體" w:hint="eastAsia"/>
        </w:rPr>
        <w:t>臺大校內</w:t>
      </w:r>
      <w:r w:rsidRPr="000A3F39">
        <w:rPr>
          <w:rFonts w:hAnsi="標楷體"/>
        </w:rPr>
        <w:t>行政人員</w:t>
      </w:r>
      <w:r w:rsidRPr="000A3F39">
        <w:rPr>
          <w:rFonts w:hAnsi="標楷體" w:hint="eastAsia"/>
        </w:rPr>
        <w:t>(包含總務處與院系所)不太明白</w:t>
      </w:r>
      <w:r w:rsidRPr="000A3F39">
        <w:rPr>
          <w:rFonts w:hAnsi="標楷體"/>
        </w:rPr>
        <w:t>文資</w:t>
      </w:r>
      <w:r w:rsidRPr="000A3F39">
        <w:rPr>
          <w:rFonts w:hAnsi="標楷體" w:hint="eastAsia"/>
        </w:rPr>
        <w:t>法規及其操作程序</w:t>
      </w:r>
      <w:r w:rsidRPr="000A3F39">
        <w:rPr>
          <w:rFonts w:hAnsi="標楷體"/>
        </w:rPr>
        <w:t>。</w:t>
      </w:r>
      <w:r w:rsidRPr="000A3F39">
        <w:rPr>
          <w:rFonts w:hAnsi="標楷體"/>
          <w:b/>
        </w:rPr>
        <w:t>建議臺大應正向面對院系所館舍具有文資身分者，儘速盤點並主動提報具文資潛力之院系所館舍，透過修復再利用計畫進行完整歷史與現況之調查研究，分析未來修復需求，由專業建築師整合院系所辦學需求</w:t>
      </w:r>
      <w:r w:rsidRPr="000A3F39">
        <w:rPr>
          <w:rFonts w:hAnsi="標楷體" w:hint="eastAsia"/>
          <w:b/>
        </w:rPr>
        <w:t>、評估</w:t>
      </w:r>
      <w:r w:rsidRPr="000A3F39">
        <w:rPr>
          <w:rFonts w:hAnsi="標楷體"/>
          <w:b/>
        </w:rPr>
        <w:t>文資修復工項及修復期程。協助將院系所館舍修繕需求進行分級、分期、分類</w:t>
      </w:r>
      <w:r w:rsidRPr="000A3F39">
        <w:rPr>
          <w:rFonts w:hAnsi="標楷體" w:hint="eastAsia"/>
          <w:b/>
        </w:rPr>
        <w:t>(如日常管理維</w:t>
      </w:r>
      <w:r w:rsidRPr="000A3F39">
        <w:rPr>
          <w:rFonts w:hAnsi="標楷體" w:hint="eastAsia"/>
          <w:b/>
        </w:rPr>
        <w:lastRenderedPageBreak/>
        <w:t>護修繕、緊急搶修、修復再利用等)</w:t>
      </w:r>
      <w:r w:rsidRPr="000A3F39">
        <w:rPr>
          <w:rFonts w:hAnsi="標楷體"/>
          <w:b/>
        </w:rPr>
        <w:t>，方能分流並導正各項修繕需求之行政程序與層級，避免觸法</w:t>
      </w:r>
      <w:r w:rsidRPr="000A3F39">
        <w:rPr>
          <w:rFonts w:hAnsi="標楷體" w:hint="eastAsia"/>
          <w:b/>
        </w:rPr>
        <w:t>。</w:t>
      </w:r>
    </w:p>
    <w:p w14:paraId="42CACDCE" w14:textId="627E85AD" w:rsidR="00AC44C5" w:rsidRPr="000A3F39" w:rsidRDefault="00AC44C5" w:rsidP="00AC44C5">
      <w:pPr>
        <w:pStyle w:val="4"/>
        <w:rPr>
          <w:rFonts w:hAnsi="標楷體"/>
        </w:rPr>
      </w:pPr>
      <w:r w:rsidRPr="000A3F39">
        <w:rPr>
          <w:rFonts w:hAnsi="標楷體" w:hint="eastAsia"/>
        </w:rPr>
        <w:t>臺大應就校園之文資進行全面盤點，且動態性納入即將隨時間演繹而衍生歷史文化價值，或具有類型/風格代表性之現代性建築及地景；以此為基礎，</w:t>
      </w:r>
      <w:r w:rsidRPr="000A3F39">
        <w:rPr>
          <w:rFonts w:hAnsi="標楷體" w:hint="eastAsia"/>
          <w:b/>
        </w:rPr>
        <w:t>提出臺大百歲面向未來之文資總體論述，並透過臺大文資整體規劃</w:t>
      </w:r>
      <w:r w:rsidRPr="000A3F39">
        <w:rPr>
          <w:rFonts w:hAnsi="標楷體"/>
          <w:b/>
        </w:rPr>
        <w:t>(master plan)</w:t>
      </w:r>
      <w:r w:rsidRPr="000A3F39">
        <w:rPr>
          <w:rFonts w:hAnsi="標楷體" w:hint="eastAsia"/>
          <w:b/>
        </w:rPr>
        <w:t>，擬定臺大校總區、徐州路原法商學院、醫學院、及青田街/溫州街日式宿舍等之再利用計畫。</w:t>
      </w:r>
      <w:r w:rsidRPr="000A3F39">
        <w:rPr>
          <w:rFonts w:hAnsi="標楷體" w:hint="eastAsia"/>
        </w:rPr>
        <w:t>再利用計畫可視經費資源分期分區執行，且事業有成之校友眾多，臺大百歲是最佳對外募款時機，或可適度開放部分文資空間再利用之命名權，並結合企業社會責任ESG指標，有計劃性的籌募修復基金。</w:t>
      </w:r>
    </w:p>
    <w:p w14:paraId="6B6BD973" w14:textId="77777777" w:rsidR="004051B1" w:rsidRPr="000A3F39" w:rsidRDefault="004051B1" w:rsidP="004051B1">
      <w:pPr>
        <w:pStyle w:val="4"/>
        <w:rPr>
          <w:rFonts w:hAnsi="標楷體"/>
        </w:rPr>
      </w:pPr>
      <w:r w:rsidRPr="000A3F39">
        <w:rPr>
          <w:rFonts w:hAnsi="標楷體" w:hint="eastAsia"/>
        </w:rPr>
        <w:t>臺大未來新建築必須附帶提出百分比公共藝術計畫並編列經費，但因臺大之公共藝術物件眾多，且目前公共藝術設置辦法對公共藝術計畫之認定包含了「策展、民眾參與、教育推廣、管理維護」等開放性定義，又容許公共藝術計畫執行於建築脈絡相關之基地(如臺大第一、二期全校性公共藝術計畫)，可思考</w:t>
      </w:r>
      <w:r w:rsidRPr="000A3F39">
        <w:rPr>
          <w:rFonts w:hAnsi="標楷體" w:hint="eastAsia"/>
          <w:b/>
        </w:rPr>
        <w:t>結合文資再利用計畫(如與藝術教育、策展，及民眾參與相關)及公共藝術計畫的可能性，善用公共藝術資源，慎選適合之執行委員及徵選委員，同時進行文資修復再利用及全校性公共藝術計畫。</w:t>
      </w:r>
    </w:p>
    <w:p w14:paraId="2C320754" w14:textId="08D71952" w:rsidR="00232857" w:rsidRPr="000A3F39" w:rsidRDefault="00232857" w:rsidP="00232857">
      <w:pPr>
        <w:pStyle w:val="4"/>
        <w:rPr>
          <w:rFonts w:hAnsi="標楷體"/>
        </w:rPr>
      </w:pPr>
      <w:r w:rsidRPr="000A3F39">
        <w:rPr>
          <w:rFonts w:hAnsi="標楷體" w:hint="eastAsia"/>
        </w:rPr>
        <w:t>臺大曾對青田街區討論過保存活化日式宿舍群並再利用為</w:t>
      </w:r>
      <w:r w:rsidRPr="000A3F39">
        <w:rPr>
          <w:rFonts w:hAnsi="標楷體" w:hint="eastAsia"/>
          <w:b/>
        </w:rPr>
        <w:t>跨系所領域的「臺大當代文化中心」計畫想法，這個方向值得更深入探討，並且評估</w:t>
      </w:r>
      <w:r w:rsidRPr="000A3F39">
        <w:rPr>
          <w:rFonts w:hAnsi="標楷體" w:hint="eastAsia"/>
          <w:b/>
        </w:rPr>
        <w:lastRenderedPageBreak/>
        <w:t>以都市計畫特定專用區</w:t>
      </w:r>
      <w:r w:rsidRPr="000A3F39">
        <w:rPr>
          <w:rStyle w:val="afe"/>
          <w:rFonts w:hAnsi="標楷體"/>
          <w:b/>
        </w:rPr>
        <w:footnoteReference w:id="4"/>
      </w:r>
      <w:r w:rsidRPr="000A3F39">
        <w:rPr>
          <w:rFonts w:hAnsi="標楷體" w:hint="eastAsia"/>
          <w:b/>
        </w:rPr>
        <w:t>的方式，擬定所需之文化景觀細部計畫。</w:t>
      </w:r>
      <w:r w:rsidRPr="000A3F39">
        <w:rPr>
          <w:rFonts w:hAnsi="標楷體" w:hint="eastAsia"/>
        </w:rPr>
        <w:t>這可能是一種比逐一指定街廓內單棟建築為文資更為宏觀的歷史街區及都市設計提案，也有利周邊鄰里生活品質提升、人本交通環境、甚或整維型都市更新</w:t>
      </w:r>
      <w:r w:rsidRPr="000A3F39">
        <w:rPr>
          <w:rStyle w:val="afe"/>
          <w:rFonts w:hAnsi="標楷體"/>
        </w:rPr>
        <w:footnoteReference w:id="5"/>
      </w:r>
      <w:r w:rsidRPr="000A3F39">
        <w:rPr>
          <w:rFonts w:hAnsi="標楷體" w:hint="eastAsia"/>
        </w:rPr>
        <w:t>的發展。</w:t>
      </w:r>
    </w:p>
    <w:p w14:paraId="0C2DA21B" w14:textId="77777777" w:rsidR="00232857" w:rsidRPr="000A3F39" w:rsidRDefault="00232857" w:rsidP="00232857">
      <w:pPr>
        <w:pStyle w:val="4"/>
        <w:rPr>
          <w:rFonts w:hAnsi="標楷體"/>
        </w:rPr>
      </w:pPr>
      <w:r w:rsidRPr="000A3F39">
        <w:rPr>
          <w:rFonts w:hAnsi="標楷體" w:hint="eastAsia"/>
        </w:rPr>
        <w:t>臺大將新建百歲紀念大樓作為迎向未來的前瞻性地標建築，結合臺大博物館群的角色與文資活化再利用的計畫將有助於再現百歲紀念的意義，且可透過廣義博物館家族之網絡支持並延展總館的營運方針。</w:t>
      </w:r>
    </w:p>
    <w:p w14:paraId="3324E443" w14:textId="1EEBA015" w:rsidR="003178CB" w:rsidRPr="000A3F39" w:rsidRDefault="003178CB" w:rsidP="003178CB">
      <w:pPr>
        <w:pStyle w:val="4"/>
        <w:rPr>
          <w:rFonts w:hAnsi="標楷體"/>
        </w:rPr>
      </w:pPr>
      <w:r w:rsidRPr="000A3F39">
        <w:rPr>
          <w:rFonts w:hAnsi="標楷體" w:hint="eastAsia"/>
        </w:rPr>
        <w:t>成大</w:t>
      </w:r>
      <w:r w:rsidR="00553AD3" w:rsidRPr="000A3F39">
        <w:rPr>
          <w:rFonts w:hAnsi="標楷體" w:hint="eastAsia"/>
        </w:rPr>
        <w:t>有關</w:t>
      </w:r>
      <w:r w:rsidRPr="000A3F39">
        <w:rPr>
          <w:rFonts w:hAnsi="標楷體" w:hint="eastAsia"/>
        </w:rPr>
        <w:t>古蹟等文資修復經費來源，主要以校務自編預算為主，占5成以上，申請文資局補助為輔。</w:t>
      </w:r>
    </w:p>
    <w:p w14:paraId="65120A9B" w14:textId="51680165" w:rsidR="002F7586" w:rsidRPr="000A3F39" w:rsidRDefault="00840AEF" w:rsidP="00AB1E8E">
      <w:pPr>
        <w:pStyle w:val="4"/>
        <w:rPr>
          <w:rFonts w:hAnsi="標楷體"/>
          <w:b/>
        </w:rPr>
      </w:pPr>
      <w:r w:rsidRPr="000A3F39">
        <w:rPr>
          <w:rFonts w:hAnsi="標楷體" w:hint="eastAsia"/>
          <w:b/>
        </w:rPr>
        <w:t>成大的做法是主動提報為法定文資，並主動把老房子列冊，如果臺南市政府文化局要來做列冊</w:t>
      </w:r>
      <w:r w:rsidR="00A542BB" w:rsidRPr="000A3F39">
        <w:rPr>
          <w:rFonts w:hAnsi="標楷體" w:hint="eastAsia"/>
          <w:b/>
        </w:rPr>
        <w:t>時</w:t>
      </w:r>
      <w:r w:rsidRPr="000A3F39">
        <w:rPr>
          <w:rFonts w:hAnsi="標楷體" w:hint="eastAsia"/>
          <w:b/>
        </w:rPr>
        <w:t>，成大都有基本資料的盤點可以提供</w:t>
      </w:r>
      <w:r w:rsidR="00531104" w:rsidRPr="000A3F39">
        <w:rPr>
          <w:rFonts w:hAnsi="標楷體" w:hint="eastAsia"/>
          <w:b/>
        </w:rPr>
        <w:t>該</w:t>
      </w:r>
      <w:r w:rsidRPr="000A3F39">
        <w:rPr>
          <w:rFonts w:hAnsi="標楷體" w:hint="eastAsia"/>
          <w:b/>
        </w:rPr>
        <w:t>局。</w:t>
      </w:r>
      <w:r w:rsidR="002F7586" w:rsidRPr="000A3F39">
        <w:rPr>
          <w:rFonts w:hAnsi="標楷體" w:hint="eastAsia"/>
        </w:rPr>
        <w:t>因為長久以來</w:t>
      </w:r>
      <w:r w:rsidR="002F7586" w:rsidRPr="000A3F39">
        <w:rPr>
          <w:rFonts w:hAnsi="標楷體" w:hint="eastAsia"/>
          <w:lang w:eastAsia="zh-HK"/>
        </w:rPr>
        <w:t>，</w:t>
      </w:r>
      <w:r w:rsidR="002F7586" w:rsidRPr="000A3F39">
        <w:rPr>
          <w:rFonts w:hAnsi="標楷體" w:hint="eastAsia"/>
        </w:rPr>
        <w:t>臺南市</w:t>
      </w:r>
      <w:r w:rsidR="009A243B" w:rsidRPr="000A3F39">
        <w:rPr>
          <w:rFonts w:hAnsi="標楷體" w:hint="eastAsia"/>
        </w:rPr>
        <w:t>和成大</w:t>
      </w:r>
      <w:r w:rsidR="002F7586" w:rsidRPr="000A3F39">
        <w:rPr>
          <w:rFonts w:hAnsi="標楷體" w:hint="eastAsia"/>
        </w:rPr>
        <w:t>的關係很密切，所以臺南市政府文化局和成大老師的關係也很密切，不像臺北市政府很龐大的、層層的概念，所以成大做起來相對比較輕鬆一點、快速一點。</w:t>
      </w:r>
    </w:p>
    <w:p w14:paraId="1F5A8264" w14:textId="4143E143" w:rsidR="002F7586" w:rsidRPr="000A3F39" w:rsidRDefault="002F7586" w:rsidP="0086133D">
      <w:pPr>
        <w:pStyle w:val="4"/>
        <w:rPr>
          <w:rFonts w:hAnsi="標楷體"/>
        </w:rPr>
      </w:pPr>
      <w:r w:rsidRPr="000A3F39">
        <w:rPr>
          <w:rFonts w:hAnsi="標楷體" w:hint="eastAsia"/>
          <w:b/>
        </w:rPr>
        <w:t>成大博物館有很</w:t>
      </w:r>
      <w:r w:rsidR="00C54292" w:rsidRPr="000A3F39">
        <w:rPr>
          <w:rFonts w:hAnsi="標楷體" w:hint="eastAsia"/>
          <w:b/>
        </w:rPr>
        <w:t>重要</w:t>
      </w:r>
      <w:r w:rsidRPr="000A3F39">
        <w:rPr>
          <w:rFonts w:hAnsi="標楷體" w:hint="eastAsia"/>
          <w:b/>
        </w:rPr>
        <w:t>的責任是校園文資(有形</w:t>
      </w:r>
      <w:r w:rsidR="00160DA5" w:rsidRPr="000A3F39">
        <w:rPr>
          <w:rFonts w:hAnsi="標楷體" w:hint="eastAsia"/>
          <w:b/>
        </w:rPr>
        <w:t>及</w:t>
      </w:r>
      <w:r w:rsidRPr="000A3F39">
        <w:rPr>
          <w:rFonts w:hAnsi="標楷體" w:hint="eastAsia"/>
          <w:b/>
        </w:rPr>
        <w:t>無形)維護的工作，</w:t>
      </w:r>
      <w:r w:rsidR="00FE0774" w:rsidRPr="000A3F39">
        <w:rPr>
          <w:rFonts w:hAnsi="標楷體" w:hint="eastAsia"/>
          <w:b/>
        </w:rPr>
        <w:t>也</w:t>
      </w:r>
      <w:r w:rsidR="00FE1513" w:rsidRPr="000A3F39">
        <w:rPr>
          <w:rFonts w:hAnsi="標楷體" w:hint="eastAsia"/>
          <w:b/>
        </w:rPr>
        <w:t>協助</w:t>
      </w:r>
      <w:r w:rsidRPr="000A3F39">
        <w:rPr>
          <w:rFonts w:hAnsi="標楷體" w:hint="eastAsia"/>
          <w:b/>
        </w:rPr>
        <w:t>總務處(營繕組)</w:t>
      </w:r>
      <w:r w:rsidR="00FE1513" w:rsidRPr="000A3F39">
        <w:rPr>
          <w:rFonts w:hAnsi="標楷體" w:hint="eastAsia"/>
          <w:b/>
        </w:rPr>
        <w:t>辦理</w:t>
      </w:r>
      <w:r w:rsidR="0086133D" w:rsidRPr="000A3F39">
        <w:rPr>
          <w:rFonts w:hAnsi="標楷體"/>
          <w:b/>
          <w:szCs w:val="32"/>
        </w:rPr>
        <w:t>文資</w:t>
      </w:r>
      <w:r w:rsidR="0086133D" w:rsidRPr="000A3F39">
        <w:rPr>
          <w:rFonts w:hAnsi="標楷體" w:hint="eastAsia"/>
          <w:b/>
          <w:szCs w:val="32"/>
        </w:rPr>
        <w:t>及</w:t>
      </w:r>
      <w:r w:rsidR="0086133D" w:rsidRPr="000A3F39">
        <w:rPr>
          <w:rFonts w:hAnsi="標楷體"/>
          <w:b/>
          <w:szCs w:val="32"/>
        </w:rPr>
        <w:t>日治</w:t>
      </w:r>
      <w:r w:rsidR="0086133D" w:rsidRPr="000A3F39">
        <w:rPr>
          <w:rFonts w:hAnsi="標楷體" w:hint="eastAsia"/>
          <w:b/>
          <w:szCs w:val="32"/>
        </w:rPr>
        <w:t>時期建築</w:t>
      </w:r>
      <w:r w:rsidR="0086133D" w:rsidRPr="000A3F39">
        <w:rPr>
          <w:rFonts w:hAnsi="標楷體"/>
          <w:b/>
          <w:szCs w:val="32"/>
        </w:rPr>
        <w:t>的研究</w:t>
      </w:r>
      <w:r w:rsidRPr="000A3F39">
        <w:rPr>
          <w:rFonts w:hAnsi="標楷體" w:hint="eastAsia"/>
          <w:b/>
        </w:rPr>
        <w:t>。</w:t>
      </w:r>
      <w:r w:rsidRPr="000A3F39">
        <w:rPr>
          <w:rFonts w:hAnsi="標楷體" w:hint="eastAsia"/>
        </w:rPr>
        <w:t>成大博物館有2位專職研究員，都是成大建築學系的學生</w:t>
      </w:r>
      <w:r w:rsidRPr="000A3F39">
        <w:rPr>
          <w:rFonts w:hAnsi="標楷體" w:hint="eastAsia"/>
          <w:b/>
        </w:rPr>
        <w:t>。</w:t>
      </w:r>
      <w:r w:rsidRPr="000A3F39">
        <w:rPr>
          <w:rFonts w:hAnsi="標楷體" w:hint="eastAsia"/>
        </w:rPr>
        <w:t>因緣際會下，成大</w:t>
      </w:r>
      <w:r w:rsidR="009973D2" w:rsidRPr="000A3F39">
        <w:rPr>
          <w:rFonts w:hAnsi="標楷體" w:hint="eastAsia"/>
          <w:szCs w:val="32"/>
        </w:rPr>
        <w:t>藉由該</w:t>
      </w:r>
      <w:r w:rsidR="009973D2" w:rsidRPr="000A3F39">
        <w:rPr>
          <w:rFonts w:hAnsi="標楷體"/>
          <w:szCs w:val="32"/>
        </w:rPr>
        <w:t>機制</w:t>
      </w:r>
      <w:r w:rsidR="009973D2" w:rsidRPr="000A3F39">
        <w:rPr>
          <w:rFonts w:hAnsi="標楷體" w:hint="eastAsia"/>
          <w:szCs w:val="32"/>
        </w:rPr>
        <w:t>能</w:t>
      </w:r>
      <w:r w:rsidRPr="000A3F39">
        <w:rPr>
          <w:rFonts w:hAnsi="標楷體" w:hint="eastAsia"/>
          <w:b/>
        </w:rPr>
        <w:t>提早面對老建築保存、</w:t>
      </w:r>
      <w:r w:rsidRPr="000A3F39">
        <w:rPr>
          <w:rFonts w:hAnsi="標楷體" w:hint="eastAsia"/>
          <w:b/>
        </w:rPr>
        <w:lastRenderedPageBreak/>
        <w:t>維護、研究等工作。而臺大的博物館尚在整合中。</w:t>
      </w:r>
    </w:p>
    <w:p w14:paraId="45945508" w14:textId="77777777" w:rsidR="002F7586" w:rsidRPr="000A3F39" w:rsidRDefault="002F7586" w:rsidP="00AB1E8E">
      <w:pPr>
        <w:pStyle w:val="4"/>
        <w:rPr>
          <w:rFonts w:hAnsi="標楷體"/>
        </w:rPr>
      </w:pPr>
      <w:r w:rsidRPr="000A3F39">
        <w:rPr>
          <w:rFonts w:hAnsi="標楷體" w:hint="eastAsia"/>
        </w:rPr>
        <w:t>看了臺大的狀況，本人認為不是一個大學能夠應對那樣快速的變化、那樣大量呈現的老房子。學校每年要投入數千萬元只是為了做建物的修繕，然後相關作業程序又很漫長，就不是文資角度的師生來講，他們會沒有辦法理解，為什麼老房子一直在修？一直沒有開放？學校為什麼一直投很多錢在做這個事情，而不是做其他事情？除非校長有很大的意志要做文資的保存、維護</w:t>
      </w:r>
      <w:r w:rsidRPr="000A3F39">
        <w:rPr>
          <w:rFonts w:hAnsi="標楷體"/>
        </w:rPr>
        <w:t>(如成大蘇慧貞校長)</w:t>
      </w:r>
      <w:r w:rsidRPr="000A3F39">
        <w:rPr>
          <w:rFonts w:hAnsi="標楷體" w:hint="eastAsia"/>
        </w:rPr>
        <w:t>方能形成良好制度，否則有的校長可能面對預算分配的壓力就會割捨掉。</w:t>
      </w:r>
    </w:p>
    <w:p w14:paraId="668EECC6" w14:textId="77777777" w:rsidR="002F7586" w:rsidRPr="000A3F39" w:rsidRDefault="002F7586" w:rsidP="00AB1E8E">
      <w:pPr>
        <w:pStyle w:val="3"/>
        <w:numPr>
          <w:ilvl w:val="2"/>
          <w:numId w:val="1"/>
        </w:numPr>
        <w:rPr>
          <w:rFonts w:hAnsi="標楷體"/>
          <w:szCs w:val="32"/>
        </w:rPr>
      </w:pPr>
      <w:r w:rsidRPr="000A3F39">
        <w:rPr>
          <w:rFonts w:hAnsi="標楷體" w:hint="eastAsia"/>
          <w:szCs w:val="32"/>
        </w:rPr>
        <w:t>針對前揭學者專家建議，據臺大回應：</w:t>
      </w:r>
    </w:p>
    <w:p w14:paraId="141E42BF" w14:textId="77777777" w:rsidR="002F7586" w:rsidRPr="000A3F39" w:rsidRDefault="002F7586" w:rsidP="00AB1E8E">
      <w:pPr>
        <w:pStyle w:val="4"/>
        <w:rPr>
          <w:rFonts w:hAnsi="標楷體"/>
        </w:rPr>
      </w:pPr>
      <w:r w:rsidRPr="000A3F39">
        <w:rPr>
          <w:rFonts w:hAnsi="標楷體" w:hint="eastAsia"/>
        </w:rPr>
        <w:t>有關盤點並主動提報具文資潛力之館舍及撰寫修復再利用計畫進行完整歷史與現況之調查研究、分析未來修復需求、辦學需求、文資修復工項與及修復期程等部分，因其執行涉及經費籌措，需由臺大各文資建物管理單位依經費期程、人力情形評估辦理，惟</w:t>
      </w:r>
      <w:r w:rsidRPr="000A3F39">
        <w:rPr>
          <w:rFonts w:hAnsi="標楷體" w:hint="eastAsia"/>
          <w:b/>
        </w:rPr>
        <w:t>相關計畫、維護及修復工程所需經費龐大，以臺大全校建築物年度常態性修繕分配預算</w:t>
      </w:r>
      <w:r w:rsidRPr="000A3F39">
        <w:rPr>
          <w:rFonts w:hAnsi="標楷體" w:hint="eastAsia"/>
          <w:b/>
          <w:bCs/>
        </w:rPr>
        <w:t>約</w:t>
      </w:r>
      <w:r w:rsidRPr="000A3F39">
        <w:rPr>
          <w:rFonts w:hAnsi="標楷體"/>
          <w:b/>
          <w:bCs/>
        </w:rPr>
        <w:t>2</w:t>
      </w:r>
      <w:r w:rsidRPr="000A3F39">
        <w:rPr>
          <w:rFonts w:hAnsi="標楷體" w:hint="eastAsia"/>
          <w:b/>
          <w:bCs/>
        </w:rPr>
        <w:t>億</w:t>
      </w:r>
      <w:r w:rsidRPr="000A3F39">
        <w:rPr>
          <w:rFonts w:hAnsi="標楷體"/>
          <w:b/>
          <w:bCs/>
        </w:rPr>
        <w:t>6,441</w:t>
      </w:r>
      <w:r w:rsidRPr="000A3F39">
        <w:rPr>
          <w:rFonts w:hAnsi="標楷體" w:hint="eastAsia"/>
          <w:b/>
          <w:bCs/>
        </w:rPr>
        <w:t>萬</w:t>
      </w:r>
      <w:r w:rsidRPr="000A3F39">
        <w:rPr>
          <w:rFonts w:hAnsi="標楷體"/>
          <w:b/>
          <w:bCs/>
        </w:rPr>
        <w:t>1,980</w:t>
      </w:r>
      <w:r w:rsidRPr="000A3F39">
        <w:rPr>
          <w:rFonts w:hAnsi="標楷體" w:hint="eastAsia"/>
          <w:b/>
          <w:bCs/>
        </w:rPr>
        <w:t>元，每年可用於建造物之修繕經費僅約</w:t>
      </w:r>
      <w:r w:rsidRPr="000A3F39">
        <w:rPr>
          <w:rFonts w:hAnsi="標楷體"/>
          <w:b/>
          <w:bCs/>
        </w:rPr>
        <w:t>120</w:t>
      </w:r>
      <w:r w:rsidRPr="000A3F39">
        <w:rPr>
          <w:rFonts w:hAnsi="標楷體" w:hint="eastAsia"/>
          <w:b/>
          <w:bCs/>
        </w:rPr>
        <w:t>元/平方公尺，實難以支應臺大不斷增加之文資建造物，仍待中央及地方政府多予補助，以利執行</w:t>
      </w:r>
      <w:r w:rsidRPr="000A3F39">
        <w:rPr>
          <w:rFonts w:hAnsi="標楷體" w:hint="eastAsia"/>
          <w:bCs/>
        </w:rPr>
        <w:t>。</w:t>
      </w:r>
    </w:p>
    <w:p w14:paraId="67F3528E" w14:textId="77777777" w:rsidR="002F7586" w:rsidRPr="000A3F39" w:rsidRDefault="002F7586" w:rsidP="006B7348">
      <w:pPr>
        <w:pStyle w:val="4"/>
        <w:rPr>
          <w:rFonts w:hAnsi="標楷體"/>
        </w:rPr>
      </w:pPr>
      <w:r w:rsidRPr="000A3F39">
        <w:rPr>
          <w:rFonts w:hAnsi="標楷體" w:hint="eastAsia"/>
        </w:rPr>
        <w:t>臺大文資管理經費有限，</w:t>
      </w:r>
      <w:r w:rsidRPr="000A3F39">
        <w:rPr>
          <w:rFonts w:hAnsi="標楷體" w:hint="eastAsia"/>
          <w:b/>
        </w:rPr>
        <w:t>未來相關計畫將視經費資源分期分區執行，修復經費籌措方向主要為：編列年度預算、爭取補助(文化部或市府文化局)、自籌經費、校友募款等方式</w:t>
      </w:r>
      <w:r w:rsidRPr="000A3F39">
        <w:rPr>
          <w:rFonts w:hAnsi="標楷體" w:hint="eastAsia"/>
        </w:rPr>
        <w:t>。未來迎接臺大百歲之到來，臺大期以校總區椰林大道兩側建築物優先爭取政府補助經費辦理修繕，整體規劃可以</w:t>
      </w:r>
      <w:r w:rsidRPr="000A3F39">
        <w:rPr>
          <w:rFonts w:hAnsi="標楷體" w:hint="eastAsia"/>
        </w:rPr>
        <w:lastRenderedPageBreak/>
        <w:t>校總區為主軸</w:t>
      </w:r>
      <w:r w:rsidRPr="000A3F39">
        <w:rPr>
          <w:rStyle w:val="afe"/>
          <w:rFonts w:hAnsi="標楷體"/>
        </w:rPr>
        <w:footnoteReference w:id="6"/>
      </w:r>
      <w:r w:rsidRPr="000A3F39">
        <w:rPr>
          <w:rFonts w:hAnsi="標楷體" w:hint="eastAsia"/>
        </w:rPr>
        <w:t>，再針對總區以外區域串聯不同文化意象，如徐州路原法商學院將作為國際政經學院</w:t>
      </w:r>
      <w:r w:rsidRPr="000A3F39">
        <w:rPr>
          <w:rStyle w:val="afe"/>
          <w:rFonts w:hAnsi="標楷體"/>
        </w:rPr>
        <w:footnoteReference w:id="7"/>
      </w:r>
      <w:r w:rsidRPr="000A3F39">
        <w:rPr>
          <w:rFonts w:hAnsi="標楷體" w:hint="eastAsia"/>
        </w:rPr>
        <w:t>，醫學院之醫學文化、校外日式宿舍之人文歷史文化等，以醫學院舊藥學館、李鎮源故居、醫學人文博物館為例，於再利用計畫內可規劃醫學人文相關導覽空間</w:t>
      </w:r>
      <w:r w:rsidRPr="000A3F39">
        <w:rPr>
          <w:rStyle w:val="afe"/>
          <w:rFonts w:hAnsi="標楷體"/>
        </w:rPr>
        <w:footnoteReference w:id="8"/>
      </w:r>
      <w:r w:rsidRPr="000A3F39">
        <w:rPr>
          <w:rFonts w:hAnsi="標楷體" w:hint="eastAsia"/>
        </w:rPr>
        <w:t>。</w:t>
      </w:r>
    </w:p>
    <w:p w14:paraId="7CB30220" w14:textId="77777777" w:rsidR="002F7586" w:rsidRPr="000A3F39" w:rsidRDefault="002F7586" w:rsidP="006B7348">
      <w:pPr>
        <w:pStyle w:val="4"/>
        <w:rPr>
          <w:rFonts w:hAnsi="標楷體"/>
        </w:rPr>
      </w:pPr>
      <w:r w:rsidRPr="000A3F39">
        <w:rPr>
          <w:rFonts w:hAnsi="標楷體" w:hint="eastAsia"/>
          <w:b/>
        </w:rPr>
        <w:t>臺大自109年起即以古蹟修復名義向校友及各界先進進行小額募款，惟成果有限</w:t>
      </w:r>
      <w:r w:rsidRPr="000A3F39">
        <w:rPr>
          <w:rFonts w:hAnsi="標楷體" w:hint="eastAsia"/>
        </w:rPr>
        <w:t>。臺大訂有</w:t>
      </w:r>
      <w:r w:rsidRPr="000A3F39">
        <w:rPr>
          <w:rFonts w:hAnsi="標楷體" w:hint="eastAsia"/>
          <w:bCs/>
        </w:rPr>
        <w:t>「</w:t>
      </w:r>
      <w:r w:rsidRPr="000A3F39">
        <w:rPr>
          <w:rFonts w:hAnsi="標楷體" w:hint="eastAsia"/>
        </w:rPr>
        <w:t>國立臺灣大學接受捐贈致謝辦法</w:t>
      </w:r>
      <w:r w:rsidRPr="000A3F39">
        <w:rPr>
          <w:rFonts w:hAnsi="標楷體" w:hint="eastAsia"/>
          <w:bCs/>
        </w:rPr>
        <w:t>」</w:t>
      </w:r>
      <w:r w:rsidRPr="000A3F39">
        <w:rPr>
          <w:rFonts w:hAnsi="標楷體" w:hint="eastAsia"/>
        </w:rPr>
        <w:t>，相關空間命名權可依此規定辦理，刻正評估相關方式以加強募款誘因，希望藉此引進民間資源，透過公私協力方式，促進臺大文資活化再利用。另</w:t>
      </w:r>
      <w:r w:rsidRPr="000A3F39">
        <w:rPr>
          <w:rFonts w:hAnsi="標楷體" w:hint="eastAsia"/>
          <w:b/>
        </w:rPr>
        <w:t>臺大評估單純只靠募款金額尚無法一勞永逸解決文資建築物修繕及後續維管問題，仍需政府協助編列專案經費，以加速改善諸多亟待修繕之文資建築物。</w:t>
      </w:r>
    </w:p>
    <w:p w14:paraId="7A657F15" w14:textId="77777777" w:rsidR="002F7586" w:rsidRPr="000A3F39" w:rsidRDefault="002F7586" w:rsidP="006B7348">
      <w:pPr>
        <w:pStyle w:val="4"/>
        <w:rPr>
          <w:rFonts w:hAnsi="標楷體"/>
        </w:rPr>
      </w:pPr>
      <w:r w:rsidRPr="000A3F39">
        <w:rPr>
          <w:rFonts w:hAnsi="標楷體" w:hint="eastAsia"/>
        </w:rPr>
        <w:t>臺大現已有引進民間資源，適度開放部分日式宿舍活化再利用，由民間辦理修復及再利用工程及經營，亦符合企業社會責任的ESG永續指標。目前並未接獲有鄰里有意願協助或與臺大合作處理</w:t>
      </w:r>
      <w:r w:rsidRPr="000A3F39">
        <w:rPr>
          <w:rFonts w:hAnsi="標楷體" w:hint="eastAsia"/>
        </w:rPr>
        <w:lastRenderedPageBreak/>
        <w:t>未經修復具文化身分之日式宿舍之情形。</w:t>
      </w:r>
    </w:p>
    <w:p w14:paraId="1BC5CA1E" w14:textId="7F61B419" w:rsidR="002F7586" w:rsidRPr="000A3F39" w:rsidRDefault="002F7586" w:rsidP="006B7348">
      <w:pPr>
        <w:pStyle w:val="4"/>
        <w:rPr>
          <w:rFonts w:hAnsi="標楷體"/>
        </w:rPr>
      </w:pPr>
      <w:r w:rsidRPr="000A3F39">
        <w:rPr>
          <w:rFonts w:hAnsi="標楷體" w:hint="eastAsia"/>
        </w:rPr>
        <w:t>管中閔校長</w:t>
      </w:r>
      <w:r w:rsidRPr="000A3F39">
        <w:rPr>
          <w:rFonts w:hAnsi="標楷體" w:hint="eastAsia"/>
          <w:szCs w:val="32"/>
        </w:rPr>
        <w:t>曾</w:t>
      </w:r>
      <w:r w:rsidRPr="000A3F39">
        <w:rPr>
          <w:rFonts w:hAnsi="標楷體" w:hint="eastAsia"/>
        </w:rPr>
        <w:t>提出「臺大當代文化中心」之概念，並配合市府就溫羅汀區域內日式宿舍進行官方調研，調研結果雙方有共識將「新生南路三段16巷3、3-1號」於指定後、由市府出資補助修復並作為文學基地，其餘日式宿舍配合「臺大當代文化中心」整體規劃、彈性運用，調研報告中也有再利用建議；惟</w:t>
      </w:r>
      <w:r w:rsidRPr="000A3F39">
        <w:rPr>
          <w:rFonts w:hAnsi="標楷體" w:hint="eastAsia"/>
          <w:b/>
        </w:rPr>
        <w:t>109年市府文化局持續指定臺大校外日式宿舍為文資逾10棟</w:t>
      </w:r>
      <w:r w:rsidRPr="000A3F39">
        <w:rPr>
          <w:rFonts w:hAnsi="標楷體" w:hint="eastAsia"/>
        </w:rPr>
        <w:t>，除「新生南路三段16巷3、3-1號」外，還包括「溫州街22巷6、8號」、「新生南路1段160巷16號日式宿舍」、「新生南路1段170巷19號日式宿舍」、「和平東路2段18巷10號日式宿舍」、「臨沂街65巷11號日式住宅」等，除可配住之宿舍數量減少外，龐大之修復經費(每坪至少要50萬元)，每棟至少3,000萬元，皆</w:t>
      </w:r>
      <w:r w:rsidRPr="000A3F39">
        <w:rPr>
          <w:rFonts w:hAnsi="標楷體" w:hint="eastAsia"/>
          <w:b/>
        </w:rPr>
        <w:t>將使校務基金財務狀況更為窘迫，也讓「臺大當代文化中心」計畫暫止</w:t>
      </w:r>
      <w:r w:rsidRPr="000A3F39">
        <w:rPr>
          <w:rFonts w:hAnsi="標楷體" w:hint="eastAsia"/>
        </w:rPr>
        <w:t>。事實上臺大亦曾向許多文化基金會探詢合作機會，惟其評估後多認為除修復經費過高，且傳統工匠數量少，施工期需配合其時間，之後維養成本也很高，若主管機關能整體擘劃及積極協助，將文化內容產業如影視聽等導入</w:t>
      </w:r>
      <w:r w:rsidRPr="000A3F39">
        <w:rPr>
          <w:rStyle w:val="afe"/>
          <w:rFonts w:hAnsi="標楷體"/>
          <w:szCs w:val="32"/>
        </w:rPr>
        <w:footnoteReference w:id="9"/>
      </w:r>
      <w:r w:rsidRPr="000A3F39">
        <w:rPr>
          <w:rFonts w:hAnsi="標楷體" w:hint="eastAsia"/>
        </w:rPr>
        <w:t>，將資源整合為短中長期之規劃，而非由中央與地方各自闡述，並由被指定機關構自行發想。若僅著眼於硬體保留，無法激勵多元再利用及產業創新，甚為可惜。另建築技術係隨時代進步，校方建議考量允許融合現代建築工法，過去工法得部分保留即可，並宜縮短審查時間，審查時</w:t>
      </w:r>
      <w:r w:rsidRPr="000A3F39">
        <w:rPr>
          <w:rFonts w:hAnsi="標楷體" w:hint="eastAsia"/>
        </w:rPr>
        <w:lastRenderedPageBreak/>
        <w:t>間過長恐會削減民間參與之熱度，若有明確的發展政策方向及審查標準，民間挹注資源投入文化產業發展之意願應能大大提高。</w:t>
      </w:r>
    </w:p>
    <w:p w14:paraId="3233D80F" w14:textId="77777777" w:rsidR="00AC44C5" w:rsidRPr="000A3F39" w:rsidRDefault="00AC44C5" w:rsidP="00AC44C5">
      <w:pPr>
        <w:pStyle w:val="4"/>
        <w:rPr>
          <w:rFonts w:hAnsi="標楷體"/>
        </w:rPr>
      </w:pPr>
      <w:r w:rsidRPr="000A3F39">
        <w:rPr>
          <w:rFonts w:hAnsi="標楷體" w:hint="eastAsia"/>
          <w:b/>
        </w:rPr>
        <w:t>臺大博物館群業務涉及文資相關部分，主要在文物保存、盤點及清點。今以臺大百歲紀念博物館(名稱暫定</w:t>
      </w:r>
      <w:r w:rsidRPr="000A3F39">
        <w:rPr>
          <w:rFonts w:hAnsi="標楷體"/>
          <w:b/>
        </w:rPr>
        <w:t>)</w:t>
      </w:r>
      <w:r w:rsidRPr="000A3F39">
        <w:rPr>
          <w:rFonts w:hAnsi="標楷體" w:hint="eastAsia"/>
          <w:b/>
        </w:rPr>
        <w:t>為方向，將藉由總博物館籌備處團隊，在臺大既有學術能量下，導入博物館專業治理概念，目前尚在進行式</w:t>
      </w:r>
      <w:r w:rsidRPr="000A3F39">
        <w:rPr>
          <w:rFonts w:hAnsi="標楷體" w:hint="eastAsia"/>
        </w:rPr>
        <w:t>。</w:t>
      </w:r>
    </w:p>
    <w:p w14:paraId="0DE79042" w14:textId="3ECBD312" w:rsidR="002F7586" w:rsidRPr="000A3F39" w:rsidRDefault="002F7586" w:rsidP="006B7348">
      <w:pPr>
        <w:pStyle w:val="4"/>
        <w:rPr>
          <w:rFonts w:hAnsi="標楷體"/>
        </w:rPr>
      </w:pPr>
      <w:r w:rsidRPr="000A3F39">
        <w:rPr>
          <w:rFonts w:hAnsi="標楷體"/>
        </w:rPr>
        <w:t>日式老宿舍整建修繕費用極高，臺大盡力爭取經費，以有限資源整建部分老建物，但無法全部修繕、也無力全部保存</w:t>
      </w:r>
      <w:r w:rsidRPr="000A3F39">
        <w:rPr>
          <w:rFonts w:hAnsi="標楷體" w:hint="eastAsia"/>
        </w:rPr>
        <w:t>。</w:t>
      </w:r>
      <w:r w:rsidRPr="000A3F39">
        <w:rPr>
          <w:rFonts w:hAnsi="標楷體"/>
        </w:rPr>
        <w:t>建議中央主管機關於補助辦法中，明定中央及地方主管機關應補助所指定文資每坪維管費用，以及修復工程50%經費以上，期能</w:t>
      </w:r>
      <w:r w:rsidRPr="000A3F39">
        <w:rPr>
          <w:rFonts w:hAnsi="標楷體" w:hint="eastAsia"/>
        </w:rPr>
        <w:t>嚴謹審查指定</w:t>
      </w:r>
      <w:r w:rsidRPr="000A3F39">
        <w:rPr>
          <w:rFonts w:hAnsi="標楷體"/>
        </w:rPr>
        <w:t>並有效協助管理機關積極維護</w:t>
      </w:r>
      <w:r w:rsidRPr="000A3F39">
        <w:rPr>
          <w:rFonts w:hAnsi="標楷體" w:hint="eastAsia"/>
        </w:rPr>
        <w:t>。</w:t>
      </w:r>
    </w:p>
    <w:p w14:paraId="730B70E9" w14:textId="28E2425A" w:rsidR="001021AB" w:rsidRPr="000A3F39" w:rsidRDefault="00C20509" w:rsidP="00FE1513">
      <w:pPr>
        <w:pStyle w:val="3"/>
        <w:numPr>
          <w:ilvl w:val="2"/>
          <w:numId w:val="1"/>
        </w:numPr>
        <w:rPr>
          <w:rFonts w:hAnsi="標楷體"/>
        </w:rPr>
      </w:pPr>
      <w:r w:rsidRPr="000A3F39">
        <w:rPr>
          <w:rFonts w:hAnsi="標楷體" w:hint="eastAsia"/>
        </w:rPr>
        <w:t>續查</w:t>
      </w:r>
      <w:r w:rsidR="008A103E" w:rsidRPr="000A3F39">
        <w:rPr>
          <w:rFonts w:hAnsi="標楷體" w:hint="eastAsia"/>
        </w:rPr>
        <w:t>，</w:t>
      </w:r>
      <w:r w:rsidR="00E3579E" w:rsidRPr="000A3F39">
        <w:rPr>
          <w:rFonts w:hAnsi="標楷體" w:hint="eastAsia"/>
        </w:rPr>
        <w:t>按文資法第8條規定，公有之文化資產，由所有或管理機關</w:t>
      </w:r>
      <w:r w:rsidR="00292691" w:rsidRPr="000A3F39">
        <w:rPr>
          <w:rFonts w:hAnsi="標楷體" w:hint="eastAsia"/>
        </w:rPr>
        <w:t>(</w:t>
      </w:r>
      <w:r w:rsidR="00E3579E" w:rsidRPr="000A3F39">
        <w:rPr>
          <w:rFonts w:hAnsi="標楷體" w:hint="eastAsia"/>
        </w:rPr>
        <w:t>構</w:t>
      </w:r>
      <w:r w:rsidR="00292691" w:rsidRPr="000A3F39">
        <w:rPr>
          <w:rFonts w:hAnsi="標楷體" w:hint="eastAsia"/>
        </w:rPr>
        <w:t>)</w:t>
      </w:r>
      <w:r w:rsidR="00E3579E" w:rsidRPr="000A3F39">
        <w:rPr>
          <w:rFonts w:hAnsi="標楷體" w:hint="eastAsia"/>
        </w:rPr>
        <w:t>編列預算，辦理保存、修復及管理維護</w:t>
      </w:r>
      <w:r w:rsidR="0005029C" w:rsidRPr="000A3F39">
        <w:rPr>
          <w:rFonts w:hAnsi="標楷體" w:hint="eastAsia"/>
        </w:rPr>
        <w:t>，</w:t>
      </w:r>
      <w:r w:rsidR="001021AB" w:rsidRPr="000A3F39">
        <w:rPr>
          <w:rFonts w:hAnsi="標楷體" w:hint="eastAsia"/>
        </w:rPr>
        <w:t>「國立臺灣大學具歷史價值之建築及文物保存維護與活化委員會」</w:t>
      </w:r>
      <w:r w:rsidR="006B67A0" w:rsidRPr="000A3F39">
        <w:rPr>
          <w:rFonts w:hAnsi="標楷體" w:hint="eastAsia"/>
        </w:rPr>
        <w:t>自103年設立至112年</w:t>
      </w:r>
      <w:r w:rsidR="00B01F5E" w:rsidRPr="000A3F39">
        <w:rPr>
          <w:rFonts w:hAnsi="標楷體" w:hint="eastAsia"/>
        </w:rPr>
        <w:t>只</w:t>
      </w:r>
      <w:r w:rsidR="004375C9" w:rsidRPr="000A3F39">
        <w:rPr>
          <w:rFonts w:hAnsi="標楷體" w:hint="eastAsia"/>
        </w:rPr>
        <w:t>召開5次會議，</w:t>
      </w:r>
      <w:r w:rsidR="00B01F5E" w:rsidRPr="000A3F39">
        <w:rPr>
          <w:rFonts w:hAnsi="標楷體" w:hint="eastAsia"/>
        </w:rPr>
        <w:t>並</w:t>
      </w:r>
      <w:r w:rsidR="004375C9" w:rsidRPr="000A3F39">
        <w:rPr>
          <w:rFonts w:hAnsi="標楷體" w:hint="eastAsia"/>
        </w:rPr>
        <w:t>於</w:t>
      </w:r>
      <w:r w:rsidR="006219BB" w:rsidRPr="000A3F39">
        <w:rPr>
          <w:rFonts w:hAnsi="標楷體" w:hint="eastAsia"/>
        </w:rPr>
        <w:t>105年</w:t>
      </w:r>
      <w:r w:rsidR="00B01F5E" w:rsidRPr="000A3F39">
        <w:rPr>
          <w:rFonts w:hAnsi="標楷體" w:hint="eastAsia"/>
        </w:rPr>
        <w:t>作</w:t>
      </w:r>
      <w:r w:rsidR="00CC5D39" w:rsidRPr="000A3F39">
        <w:rPr>
          <w:rFonts w:hAnsi="標楷體" w:hint="eastAsia"/>
        </w:rPr>
        <w:t>成</w:t>
      </w:r>
      <w:r w:rsidR="003E5281" w:rsidRPr="000A3F39">
        <w:rPr>
          <w:rFonts w:hAnsi="標楷體" w:hint="eastAsia"/>
        </w:rPr>
        <w:t>「</w:t>
      </w:r>
      <w:r w:rsidR="006B67A0" w:rsidRPr="000A3F39">
        <w:rPr>
          <w:rFonts w:hAnsi="標楷體"/>
        </w:rPr>
        <w:t>……</w:t>
      </w:r>
      <w:r w:rsidR="00701B41" w:rsidRPr="000A3F39">
        <w:rPr>
          <w:rFonts w:hAnsi="標楷體" w:hint="eastAsia"/>
        </w:rPr>
        <w:t>校外日式宿舍以不增加學校額外負擔為原則進行活化，籌募維管經費</w:t>
      </w:r>
      <w:r w:rsidR="003E5281" w:rsidRPr="000A3F39">
        <w:rPr>
          <w:rFonts w:hAnsi="標楷體" w:hint="eastAsia"/>
        </w:rPr>
        <w:t>」</w:t>
      </w:r>
      <w:r w:rsidR="00701B41" w:rsidRPr="000A3F39">
        <w:rPr>
          <w:rFonts w:hAnsi="標楷體" w:hint="eastAsia"/>
        </w:rPr>
        <w:t>、</w:t>
      </w:r>
      <w:r w:rsidR="0044436D" w:rsidRPr="000A3F39">
        <w:rPr>
          <w:rFonts w:hAnsi="標楷體" w:hint="eastAsia"/>
        </w:rPr>
        <w:t>「</w:t>
      </w:r>
      <w:r w:rsidR="0044436D" w:rsidRPr="000A3F39">
        <w:rPr>
          <w:rFonts w:hAnsi="標楷體"/>
        </w:rPr>
        <w:t>……</w:t>
      </w:r>
      <w:r w:rsidR="0044436D" w:rsidRPr="000A3F39">
        <w:rPr>
          <w:rFonts w:ascii="Times New Roman" w:hAnsi="Times New Roman" w:hint="eastAsia"/>
          <w:szCs w:val="32"/>
        </w:rPr>
        <w:t>活化之規劃應儘量考慮與藝文、文創結合</w:t>
      </w:r>
      <w:r w:rsidR="0044436D" w:rsidRPr="000A3F39">
        <w:rPr>
          <w:rFonts w:hAnsi="標楷體"/>
        </w:rPr>
        <w:t>……</w:t>
      </w:r>
      <w:r w:rsidR="0044436D" w:rsidRPr="000A3F39">
        <w:rPr>
          <w:rFonts w:hAnsi="標楷體" w:hint="eastAsia"/>
        </w:rPr>
        <w:t>」、</w:t>
      </w:r>
      <w:r w:rsidR="00701B41" w:rsidRPr="000A3F39">
        <w:rPr>
          <w:rFonts w:hAnsi="標楷體" w:hint="eastAsia"/>
        </w:rPr>
        <w:t>「文資活化應秉持公開性、文化性及學校免負擔</w:t>
      </w:r>
      <w:r w:rsidR="006B67A0" w:rsidRPr="000A3F39">
        <w:rPr>
          <w:rFonts w:hAnsi="標楷體"/>
        </w:rPr>
        <w:t>……</w:t>
      </w:r>
      <w:r w:rsidR="00701B41" w:rsidRPr="000A3F39">
        <w:rPr>
          <w:rFonts w:hAnsi="標楷體" w:hint="eastAsia"/>
        </w:rPr>
        <w:t>」等</w:t>
      </w:r>
      <w:r w:rsidR="004375C9" w:rsidRPr="000A3F39">
        <w:rPr>
          <w:rFonts w:hAnsi="標楷體" w:hint="eastAsia"/>
        </w:rPr>
        <w:t>三大</w:t>
      </w:r>
      <w:r w:rsidR="00C13B7F" w:rsidRPr="000A3F39">
        <w:rPr>
          <w:rFonts w:hAnsi="標楷體" w:hint="eastAsia"/>
        </w:rPr>
        <w:t>處理原則，</w:t>
      </w:r>
      <w:r w:rsidR="00292691" w:rsidRPr="000A3F39">
        <w:rPr>
          <w:rFonts w:hAnsi="標楷體" w:hint="eastAsia"/>
        </w:rPr>
        <w:t>怠於</w:t>
      </w:r>
      <w:r w:rsidR="00714AA1" w:rsidRPr="000A3F39">
        <w:rPr>
          <w:rFonts w:hAnsi="標楷體" w:hint="eastAsia"/>
        </w:rPr>
        <w:t>編</w:t>
      </w:r>
      <w:r w:rsidR="009B1858" w:rsidRPr="000A3F39">
        <w:rPr>
          <w:rFonts w:hAnsi="標楷體" w:hint="eastAsia"/>
        </w:rPr>
        <w:t>列校務</w:t>
      </w:r>
      <w:r w:rsidR="00714AA1" w:rsidRPr="000A3F39">
        <w:rPr>
          <w:rFonts w:hAnsi="標楷體" w:hint="eastAsia"/>
        </w:rPr>
        <w:t>預算辦理</w:t>
      </w:r>
      <w:r w:rsidR="00292691" w:rsidRPr="000A3F39">
        <w:rPr>
          <w:rFonts w:hAnsi="標楷體" w:hint="eastAsia"/>
        </w:rPr>
        <w:t>相關</w:t>
      </w:r>
      <w:r w:rsidR="00714AA1" w:rsidRPr="000A3F39">
        <w:rPr>
          <w:rFonts w:hAnsi="標楷體" w:hint="eastAsia"/>
        </w:rPr>
        <w:t>維護修繕，</w:t>
      </w:r>
      <w:r w:rsidR="00292691" w:rsidRPr="000A3F39">
        <w:rPr>
          <w:rFonts w:hAnsi="標楷體" w:hint="eastAsia"/>
        </w:rPr>
        <w:t>其影響為</w:t>
      </w:r>
      <w:r w:rsidR="002752C6" w:rsidRPr="000A3F39">
        <w:rPr>
          <w:rFonts w:hAnsi="標楷體" w:hint="eastAsia"/>
        </w:rPr>
        <w:t>直轄市定古蹟「戴運軌寓所」、「</w:t>
      </w:r>
      <w:r w:rsidR="002752C6" w:rsidRPr="000A3F39">
        <w:rPr>
          <w:rFonts w:hAnsi="標楷體"/>
        </w:rPr>
        <w:t>潮州街9號</w:t>
      </w:r>
      <w:r w:rsidR="002752C6" w:rsidRPr="000A3F39">
        <w:rPr>
          <w:rFonts w:hAnsi="標楷體" w:hint="eastAsia"/>
        </w:rPr>
        <w:t>日式宿舍」及歷史建築「李鎮源故居」等處年久失修，毀壞不堪</w:t>
      </w:r>
      <w:r w:rsidR="001021AB" w:rsidRPr="000A3F39">
        <w:rPr>
          <w:rFonts w:hAnsi="標楷體" w:hint="eastAsia"/>
        </w:rPr>
        <w:t>(詳如調查意見三所</w:t>
      </w:r>
      <w:r w:rsidR="00F70406" w:rsidRPr="000A3F39">
        <w:rPr>
          <w:rFonts w:hAnsi="標楷體" w:hint="eastAsia"/>
        </w:rPr>
        <w:t>揭</w:t>
      </w:r>
      <w:r w:rsidR="001021AB" w:rsidRPr="000A3F39">
        <w:rPr>
          <w:rFonts w:hAnsi="標楷體" w:hint="eastAsia"/>
        </w:rPr>
        <w:t>)</w:t>
      </w:r>
      <w:r w:rsidR="002752C6" w:rsidRPr="000A3F39">
        <w:rPr>
          <w:rFonts w:hAnsi="標楷體" w:hint="eastAsia"/>
        </w:rPr>
        <w:t>，</w:t>
      </w:r>
      <w:r w:rsidR="00267A62" w:rsidRPr="000A3F39">
        <w:rPr>
          <w:rFonts w:hAnsi="標楷體" w:hint="eastAsia"/>
        </w:rPr>
        <w:t>然而</w:t>
      </w:r>
      <w:r w:rsidR="001550F9" w:rsidRPr="000A3F39">
        <w:rPr>
          <w:rFonts w:hAnsi="標楷體" w:hint="eastAsia"/>
        </w:rPr>
        <w:t>，</w:t>
      </w:r>
      <w:r w:rsidR="00267A62" w:rsidRPr="000A3F39">
        <w:rPr>
          <w:rFonts w:hAnsi="標楷體" w:hint="eastAsia"/>
        </w:rPr>
        <w:t>臺大校務基金</w:t>
      </w:r>
      <w:r w:rsidR="001550F9" w:rsidRPr="000A3F39">
        <w:rPr>
          <w:rFonts w:hAnsi="標楷體" w:hint="eastAsia"/>
        </w:rPr>
        <w:t>逾200億元</w:t>
      </w:r>
      <w:r w:rsidR="0057567A" w:rsidRPr="000A3F39">
        <w:rPr>
          <w:rFonts w:hAnsi="標楷體" w:hint="eastAsia"/>
        </w:rPr>
        <w:t>(</w:t>
      </w:r>
      <w:r w:rsidR="001550F9" w:rsidRPr="000A3F39">
        <w:rPr>
          <w:rFonts w:hAnsi="標楷體" w:hint="eastAsia"/>
        </w:rPr>
        <w:t>如表2</w:t>
      </w:r>
      <w:r w:rsidR="0057567A" w:rsidRPr="000A3F39">
        <w:rPr>
          <w:rFonts w:hAnsi="標楷體" w:hint="eastAsia"/>
        </w:rPr>
        <w:t>)</w:t>
      </w:r>
      <w:r w:rsidR="001550F9" w:rsidRPr="000A3F39">
        <w:rPr>
          <w:rFonts w:hAnsi="標楷體" w:hint="eastAsia"/>
        </w:rPr>
        <w:t>，</w:t>
      </w:r>
      <w:r w:rsidR="0044436D" w:rsidRPr="000A3F39">
        <w:rPr>
          <w:rFonts w:hAnsi="標楷體" w:hint="eastAsia"/>
        </w:rPr>
        <w:t>近5年</w:t>
      </w:r>
      <w:r w:rsidR="001550F9" w:rsidRPr="000A3F39">
        <w:rPr>
          <w:rFonts w:hAnsi="標楷體" w:hint="eastAsia"/>
        </w:rPr>
        <w:t>文資建物維護</w:t>
      </w:r>
      <w:r w:rsidR="00F70406" w:rsidRPr="000A3F39">
        <w:rPr>
          <w:rFonts w:hAnsi="標楷體" w:hint="eastAsia"/>
        </w:rPr>
        <w:t>修復</w:t>
      </w:r>
      <w:r w:rsidR="001550F9" w:rsidRPr="000A3F39">
        <w:rPr>
          <w:rFonts w:hAnsi="標楷體" w:hint="eastAsia"/>
        </w:rPr>
        <w:t>經費</w:t>
      </w:r>
      <w:r w:rsidR="00183A5E" w:rsidRPr="000A3F39">
        <w:rPr>
          <w:rFonts w:hAnsi="標楷體" w:hint="eastAsia"/>
        </w:rPr>
        <w:t>占</w:t>
      </w:r>
      <w:r w:rsidR="001550F9" w:rsidRPr="000A3F39">
        <w:rPr>
          <w:rFonts w:hAnsi="標楷體" w:hint="eastAsia"/>
        </w:rPr>
        <w:t>校務基金</w:t>
      </w:r>
      <w:r w:rsidR="00961B18" w:rsidRPr="000A3F39">
        <w:rPr>
          <w:rFonts w:hAnsi="標楷體" w:hint="eastAsia"/>
        </w:rPr>
        <w:t>比率</w:t>
      </w:r>
      <w:r w:rsidR="001550F9" w:rsidRPr="000A3F39">
        <w:rPr>
          <w:rFonts w:hAnsi="標楷體" w:hint="eastAsia"/>
        </w:rPr>
        <w:t>低</w:t>
      </w:r>
      <w:r w:rsidR="006E6ABB" w:rsidRPr="000A3F39">
        <w:rPr>
          <w:rFonts w:hAnsi="標楷體" w:hint="eastAsia"/>
        </w:rPr>
        <w:t>於</w:t>
      </w:r>
      <w:r w:rsidR="00961B18" w:rsidRPr="000A3F39">
        <w:rPr>
          <w:rFonts w:hAnsi="標楷體" w:hint="eastAsia"/>
        </w:rPr>
        <w:t>0.3%</w:t>
      </w:r>
      <w:r w:rsidR="000B6338" w:rsidRPr="000A3F39">
        <w:rPr>
          <w:rFonts w:hAnsi="標楷體" w:hint="eastAsia"/>
          <w:bCs w:val="0"/>
        </w:rPr>
        <w:t>，</w:t>
      </w:r>
      <w:r w:rsidR="00591980" w:rsidRPr="000A3F39">
        <w:rPr>
          <w:rFonts w:hAnsi="標楷體" w:hint="eastAsia"/>
        </w:rPr>
        <w:t>是以，</w:t>
      </w:r>
      <w:r w:rsidR="006623AE" w:rsidRPr="000A3F39">
        <w:rPr>
          <w:rFonts w:hAnsi="標楷體" w:hint="eastAsia"/>
          <w:szCs w:val="32"/>
        </w:rPr>
        <w:t>10年來</w:t>
      </w:r>
      <w:r w:rsidR="0044436D" w:rsidRPr="000A3F39">
        <w:rPr>
          <w:rFonts w:hAnsi="標楷體" w:hint="eastAsia"/>
        </w:rPr>
        <w:t>該校</w:t>
      </w:r>
      <w:r w:rsidR="006623AE" w:rsidRPr="000A3F39">
        <w:rPr>
          <w:rFonts w:hAnsi="標楷體" w:hint="eastAsia"/>
          <w:szCs w:val="32"/>
        </w:rPr>
        <w:t>文資</w:t>
      </w:r>
      <w:r w:rsidR="0044436D" w:rsidRPr="000A3F39">
        <w:rPr>
          <w:rFonts w:ascii="Times New Roman" w:hAnsi="Times New Roman" w:hint="eastAsia"/>
          <w:szCs w:val="32"/>
        </w:rPr>
        <w:t>數量日增，保存責任</w:t>
      </w:r>
      <w:r w:rsidR="0044436D" w:rsidRPr="000A3F39">
        <w:rPr>
          <w:rFonts w:ascii="Times New Roman" w:hAnsi="Times New Roman" w:hint="eastAsia"/>
          <w:szCs w:val="32"/>
        </w:rPr>
        <w:lastRenderedPageBreak/>
        <w:t>日重</w:t>
      </w:r>
      <w:r w:rsidR="006623AE" w:rsidRPr="000A3F39">
        <w:rPr>
          <w:rFonts w:hAnsi="標楷體" w:hint="eastAsia"/>
          <w:szCs w:val="32"/>
        </w:rPr>
        <w:t>，</w:t>
      </w:r>
      <w:r w:rsidR="00D029CA" w:rsidRPr="000A3F39">
        <w:rPr>
          <w:rFonts w:hAnsi="標楷體" w:hint="eastAsia"/>
        </w:rPr>
        <w:t>應檢討</w:t>
      </w:r>
      <w:r w:rsidR="00E3579E" w:rsidRPr="000A3F39">
        <w:rPr>
          <w:rFonts w:hAnsi="標楷體" w:hint="eastAsia"/>
        </w:rPr>
        <w:t>上開文資處理原則</w:t>
      </w:r>
      <w:r w:rsidR="00701B41" w:rsidRPr="000A3F39">
        <w:rPr>
          <w:rFonts w:hAnsi="標楷體" w:hint="eastAsia"/>
        </w:rPr>
        <w:t>，並</w:t>
      </w:r>
      <w:r w:rsidR="00183A5E" w:rsidRPr="000A3F39">
        <w:rPr>
          <w:rFonts w:hAnsi="標楷體" w:hint="eastAsia"/>
        </w:rPr>
        <w:t>允</w:t>
      </w:r>
      <w:r w:rsidR="00D029CA" w:rsidRPr="000A3F39">
        <w:rPr>
          <w:rFonts w:hAnsi="標楷體" w:hint="eastAsia"/>
        </w:rPr>
        <w:t>宜</w:t>
      </w:r>
      <w:r w:rsidR="006623AE" w:rsidRPr="000A3F39">
        <w:rPr>
          <w:rFonts w:hAnsi="標楷體" w:hint="eastAsia"/>
          <w:szCs w:val="32"/>
        </w:rPr>
        <w:t>擬定專案計畫</w:t>
      </w:r>
      <w:r w:rsidR="0044436D" w:rsidRPr="000A3F39">
        <w:rPr>
          <w:rFonts w:ascii="Times New Roman" w:hAnsi="Times New Roman" w:hint="eastAsia"/>
          <w:szCs w:val="32"/>
        </w:rPr>
        <w:t>多方籌措文資修復經費，如編列年度預算、向文化部或</w:t>
      </w:r>
      <w:r w:rsidR="007740B2" w:rsidRPr="000A3F39">
        <w:rPr>
          <w:rFonts w:ascii="Times New Roman" w:hAnsi="Times New Roman" w:hint="eastAsia"/>
          <w:szCs w:val="32"/>
        </w:rPr>
        <w:t>市府</w:t>
      </w:r>
      <w:r w:rsidR="0044436D" w:rsidRPr="000A3F39">
        <w:rPr>
          <w:rFonts w:ascii="Times New Roman" w:hAnsi="Times New Roman" w:hint="eastAsia"/>
          <w:szCs w:val="32"/>
        </w:rPr>
        <w:t>文化局爭取補助、自籌經費、善用校友力量募款等方式，分期、分區執行</w:t>
      </w:r>
      <w:r w:rsidR="00E55777" w:rsidRPr="000A3F39">
        <w:rPr>
          <w:rFonts w:ascii="Times New Roman" w:hAnsi="Times New Roman" w:hint="eastAsia"/>
          <w:szCs w:val="32"/>
        </w:rPr>
        <w:t>修復再利用計畫</w:t>
      </w:r>
      <w:r w:rsidR="001021AB" w:rsidRPr="000A3F39">
        <w:rPr>
          <w:rFonts w:hAnsi="標楷體" w:hint="eastAsia"/>
        </w:rPr>
        <w:t>。</w:t>
      </w:r>
    </w:p>
    <w:p w14:paraId="0CC415F6" w14:textId="2D8B7052" w:rsidR="00762876" w:rsidRPr="000A3F39" w:rsidRDefault="001021AB" w:rsidP="008D0E3A">
      <w:pPr>
        <w:pStyle w:val="a3"/>
        <w:keepNext w:val="0"/>
        <w:ind w:left="697" w:hanging="697"/>
        <w:rPr>
          <w:rFonts w:hAnsi="標楷體"/>
        </w:rPr>
      </w:pPr>
      <w:r w:rsidRPr="000A3F39">
        <w:rPr>
          <w:rFonts w:hAnsi="標楷體" w:hint="eastAsia"/>
        </w:rPr>
        <w:t>臺大108至112年校務基金</w:t>
      </w:r>
      <w:r w:rsidR="00C11C23" w:rsidRPr="000A3F39">
        <w:rPr>
          <w:rFonts w:hAnsi="標楷體" w:hint="eastAsia"/>
        </w:rPr>
        <w:t>、</w:t>
      </w:r>
      <w:r w:rsidRPr="000A3F39">
        <w:rPr>
          <w:rFonts w:hAnsi="標楷體" w:hint="eastAsia"/>
        </w:rPr>
        <w:t>文資建物保存維護</w:t>
      </w:r>
      <w:r w:rsidR="00762876" w:rsidRPr="000A3F39">
        <w:rPr>
          <w:rFonts w:hAnsi="標楷體" w:hint="eastAsia"/>
        </w:rPr>
        <w:t>、房屋及建築改良擴充經費</w:t>
      </w:r>
      <w:r w:rsidR="00E47848" w:rsidRPr="000A3F39">
        <w:rPr>
          <w:rFonts w:hAnsi="標楷體" w:hint="eastAsia"/>
        </w:rPr>
        <w:t>表</w:t>
      </w:r>
    </w:p>
    <w:p w14:paraId="6AD1AD0C" w14:textId="7B816194" w:rsidR="001021AB" w:rsidRPr="000A3F39" w:rsidRDefault="001021AB" w:rsidP="001021AB">
      <w:pPr>
        <w:pStyle w:val="af5"/>
        <w:spacing w:before="240" w:after="0" w:line="240" w:lineRule="auto"/>
        <w:jc w:val="right"/>
        <w:rPr>
          <w:rFonts w:hAnsi="標楷體"/>
        </w:rPr>
      </w:pPr>
      <w:r w:rsidRPr="000A3F39">
        <w:rPr>
          <w:rFonts w:hAnsi="標楷體" w:hint="eastAsia"/>
        </w:rPr>
        <w:t>單位：千元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1481"/>
        <w:gridCol w:w="1399"/>
        <w:gridCol w:w="1067"/>
        <w:gridCol w:w="1564"/>
        <w:gridCol w:w="1071"/>
        <w:gridCol w:w="1481"/>
      </w:tblGrid>
      <w:tr w:rsidR="000A3F39" w:rsidRPr="000A3F39" w14:paraId="0BDF1299" w14:textId="2C2BD9ED" w:rsidTr="00946C1B">
        <w:trPr>
          <w:trHeight w:val="20"/>
          <w:tblHeader/>
        </w:trPr>
        <w:tc>
          <w:tcPr>
            <w:tcW w:w="437" w:type="pct"/>
            <w:vMerge w:val="restart"/>
            <w:shd w:val="clear" w:color="auto" w:fill="EAF1DD" w:themeFill="accent3" w:themeFillTint="33"/>
            <w:noWrap/>
            <w:vAlign w:val="center"/>
            <w:hideMark/>
          </w:tcPr>
          <w:p w14:paraId="08E890F6" w14:textId="77777777" w:rsidR="00842471" w:rsidRPr="000A3F39" w:rsidRDefault="00842471" w:rsidP="00B461C0">
            <w:pPr>
              <w:pStyle w:val="14"/>
              <w:spacing w:line="240" w:lineRule="auto"/>
              <w:jc w:val="center"/>
              <w:rPr>
                <w:rFonts w:hAnsi="標楷體"/>
              </w:rPr>
            </w:pPr>
            <w:r w:rsidRPr="000A3F39">
              <w:rPr>
                <w:rFonts w:hAnsi="標楷體" w:hint="eastAsia"/>
              </w:rPr>
              <w:t>項目</w:t>
            </w:r>
          </w:p>
        </w:tc>
        <w:tc>
          <w:tcPr>
            <w:tcW w:w="838" w:type="pct"/>
            <w:vMerge w:val="restart"/>
            <w:shd w:val="clear" w:color="auto" w:fill="EAF1DD" w:themeFill="accent3" w:themeFillTint="33"/>
            <w:vAlign w:val="center"/>
          </w:tcPr>
          <w:p w14:paraId="5D0DDA8C" w14:textId="77777777" w:rsidR="00842471" w:rsidRPr="000A3F39" w:rsidRDefault="00842471" w:rsidP="00B461C0">
            <w:pPr>
              <w:pStyle w:val="14"/>
              <w:spacing w:line="240" w:lineRule="auto"/>
              <w:jc w:val="center"/>
              <w:rPr>
                <w:rFonts w:hAnsi="標楷體"/>
              </w:rPr>
            </w:pPr>
            <w:r w:rsidRPr="000A3F39">
              <w:rPr>
                <w:rFonts w:hAnsi="標楷體" w:hint="eastAsia"/>
              </w:rPr>
              <w:t>校務基金</w:t>
            </w:r>
          </w:p>
          <w:p w14:paraId="77861B00" w14:textId="77777777" w:rsidR="00842471" w:rsidRPr="000A3F39" w:rsidRDefault="00842471" w:rsidP="00B461C0">
            <w:pPr>
              <w:pStyle w:val="14"/>
              <w:spacing w:line="240" w:lineRule="auto"/>
              <w:jc w:val="center"/>
              <w:rPr>
                <w:rFonts w:hAnsi="標楷體"/>
              </w:rPr>
            </w:pPr>
            <w:r w:rsidRPr="000A3F39">
              <w:rPr>
                <w:rFonts w:hAnsi="標楷體" w:hint="eastAsia"/>
              </w:rPr>
              <w:t>【A】</w:t>
            </w:r>
          </w:p>
        </w:tc>
        <w:tc>
          <w:tcPr>
            <w:tcW w:w="2281" w:type="pct"/>
            <w:gridSpan w:val="3"/>
            <w:shd w:val="clear" w:color="auto" w:fill="EAF1DD" w:themeFill="accent3" w:themeFillTint="33"/>
            <w:vAlign w:val="center"/>
            <w:hideMark/>
          </w:tcPr>
          <w:p w14:paraId="6EC6CFA6" w14:textId="7D1A2900" w:rsidR="00842471" w:rsidRPr="000A3F39" w:rsidRDefault="00842471" w:rsidP="00B461C0">
            <w:pPr>
              <w:pStyle w:val="14"/>
              <w:spacing w:line="240" w:lineRule="auto"/>
              <w:jc w:val="center"/>
              <w:rPr>
                <w:rFonts w:hAnsi="標楷體"/>
              </w:rPr>
            </w:pPr>
            <w:r w:rsidRPr="000A3F39">
              <w:rPr>
                <w:rFonts w:hAnsi="標楷體" w:hint="eastAsia"/>
              </w:rPr>
              <w:t>文資建物保存維護實際支用金額</w:t>
            </w:r>
          </w:p>
        </w:tc>
        <w:tc>
          <w:tcPr>
            <w:tcW w:w="606" w:type="pct"/>
            <w:vMerge w:val="restart"/>
            <w:tcBorders>
              <w:right w:val="double" w:sz="4" w:space="0" w:color="auto"/>
            </w:tcBorders>
            <w:shd w:val="clear" w:color="auto" w:fill="EAF1DD" w:themeFill="accent3" w:themeFillTint="33"/>
            <w:vAlign w:val="center"/>
            <w:hideMark/>
          </w:tcPr>
          <w:p w14:paraId="25B14632" w14:textId="77777777" w:rsidR="00594FE2" w:rsidRPr="000A3F39" w:rsidRDefault="00842471" w:rsidP="00B461C0">
            <w:pPr>
              <w:pStyle w:val="14"/>
              <w:spacing w:line="240" w:lineRule="auto"/>
              <w:jc w:val="center"/>
              <w:rPr>
                <w:rFonts w:hAnsi="標楷體"/>
              </w:rPr>
            </w:pPr>
            <w:r w:rsidRPr="000A3F39">
              <w:rPr>
                <w:rFonts w:hAnsi="標楷體" w:hint="eastAsia"/>
              </w:rPr>
              <w:t>占比</w:t>
            </w:r>
          </w:p>
          <w:p w14:paraId="5C190EDC" w14:textId="52C33411" w:rsidR="00842471" w:rsidRPr="000A3F39" w:rsidRDefault="00842471" w:rsidP="00B461C0">
            <w:pPr>
              <w:pStyle w:val="14"/>
              <w:spacing w:line="240" w:lineRule="auto"/>
              <w:jc w:val="center"/>
              <w:rPr>
                <w:rFonts w:hAnsi="標楷體"/>
              </w:rPr>
            </w:pPr>
            <w:r w:rsidRPr="000A3F39">
              <w:rPr>
                <w:rFonts w:hAnsi="標楷體"/>
              </w:rPr>
              <w:t>(%)</w:t>
            </w:r>
          </w:p>
          <w:p w14:paraId="485BFBFE" w14:textId="77777777" w:rsidR="00842471" w:rsidRPr="000A3F39" w:rsidRDefault="00842471" w:rsidP="00B461C0">
            <w:pPr>
              <w:pStyle w:val="14"/>
              <w:spacing w:line="240" w:lineRule="auto"/>
              <w:jc w:val="center"/>
              <w:rPr>
                <w:rFonts w:hAnsi="標楷體"/>
              </w:rPr>
            </w:pPr>
            <w:r w:rsidRPr="000A3F39">
              <w:rPr>
                <w:rFonts w:hAnsi="標楷體" w:hint="eastAsia"/>
              </w:rPr>
              <w:t>【D</w:t>
            </w:r>
            <w:r w:rsidRPr="000A3F39">
              <w:rPr>
                <w:rFonts w:hAnsi="標楷體"/>
              </w:rPr>
              <w:t>÷</w:t>
            </w:r>
            <w:r w:rsidRPr="000A3F39">
              <w:rPr>
                <w:rFonts w:hAnsi="標楷體" w:hint="eastAsia"/>
              </w:rPr>
              <w:t>A】</w:t>
            </w:r>
          </w:p>
        </w:tc>
        <w:tc>
          <w:tcPr>
            <w:tcW w:w="838" w:type="pct"/>
            <w:vMerge w:val="restart"/>
            <w:tcBorders>
              <w:left w:val="double" w:sz="4" w:space="0" w:color="auto"/>
            </w:tcBorders>
            <w:shd w:val="clear" w:color="auto" w:fill="FDF3CB"/>
          </w:tcPr>
          <w:p w14:paraId="437CEBEB" w14:textId="77777777" w:rsidR="00594FE2" w:rsidRPr="000A3F39" w:rsidRDefault="005A6DC0" w:rsidP="00B461C0">
            <w:pPr>
              <w:pStyle w:val="14"/>
              <w:spacing w:line="240" w:lineRule="auto"/>
              <w:jc w:val="center"/>
              <w:rPr>
                <w:rFonts w:hAnsi="標楷體"/>
              </w:rPr>
            </w:pPr>
            <w:r w:rsidRPr="000A3F39">
              <w:rPr>
                <w:rFonts w:hAnsi="標楷體" w:hint="eastAsia"/>
              </w:rPr>
              <w:t>房屋及建築</w:t>
            </w:r>
          </w:p>
          <w:p w14:paraId="07067936" w14:textId="3A7C0948" w:rsidR="005A6DC0" w:rsidRPr="000A3F39" w:rsidRDefault="005A6DC0" w:rsidP="00B461C0">
            <w:pPr>
              <w:pStyle w:val="14"/>
              <w:spacing w:line="240" w:lineRule="auto"/>
              <w:jc w:val="center"/>
              <w:rPr>
                <w:rFonts w:hAnsi="標楷體"/>
              </w:rPr>
            </w:pPr>
            <w:r w:rsidRPr="000A3F39">
              <w:rPr>
                <w:rFonts w:hAnsi="標楷體" w:hint="eastAsia"/>
              </w:rPr>
              <w:t>改良擴充</w:t>
            </w:r>
          </w:p>
          <w:p w14:paraId="295420CE" w14:textId="3E6014B0" w:rsidR="00842471" w:rsidRPr="000A3F39" w:rsidRDefault="005A6DC0" w:rsidP="00B461C0">
            <w:pPr>
              <w:pStyle w:val="14"/>
              <w:spacing w:line="240" w:lineRule="auto"/>
              <w:jc w:val="center"/>
              <w:rPr>
                <w:rFonts w:hAnsi="標楷體"/>
              </w:rPr>
            </w:pPr>
            <w:r w:rsidRPr="000A3F39">
              <w:rPr>
                <w:rFonts w:hAnsi="標楷體" w:hint="eastAsia"/>
              </w:rPr>
              <w:t>[預算數]</w:t>
            </w:r>
          </w:p>
        </w:tc>
      </w:tr>
      <w:tr w:rsidR="000A3F39" w:rsidRPr="000A3F39" w14:paraId="40064916" w14:textId="1B7B5229" w:rsidTr="00946C1B">
        <w:trPr>
          <w:trHeight w:val="20"/>
          <w:tblHeader/>
        </w:trPr>
        <w:tc>
          <w:tcPr>
            <w:tcW w:w="437" w:type="pct"/>
            <w:vMerge/>
            <w:vAlign w:val="center"/>
            <w:hideMark/>
          </w:tcPr>
          <w:p w14:paraId="07D92A76" w14:textId="77777777" w:rsidR="00842471" w:rsidRPr="000A3F39" w:rsidRDefault="00842471" w:rsidP="00B461C0">
            <w:pPr>
              <w:pStyle w:val="14"/>
              <w:spacing w:line="240" w:lineRule="auto"/>
              <w:rPr>
                <w:rFonts w:hAnsi="標楷體"/>
              </w:rPr>
            </w:pPr>
          </w:p>
        </w:tc>
        <w:tc>
          <w:tcPr>
            <w:tcW w:w="838" w:type="pct"/>
            <w:vMerge/>
            <w:shd w:val="clear" w:color="auto" w:fill="EAF1DD" w:themeFill="accent3" w:themeFillTint="33"/>
            <w:vAlign w:val="center"/>
          </w:tcPr>
          <w:p w14:paraId="313EB128" w14:textId="77777777" w:rsidR="00842471" w:rsidRPr="000A3F39" w:rsidRDefault="00842471" w:rsidP="00B461C0">
            <w:pPr>
              <w:pStyle w:val="14"/>
              <w:spacing w:line="240" w:lineRule="auto"/>
              <w:jc w:val="center"/>
              <w:rPr>
                <w:rFonts w:hAnsi="標楷體"/>
              </w:rPr>
            </w:pPr>
          </w:p>
        </w:tc>
        <w:tc>
          <w:tcPr>
            <w:tcW w:w="792" w:type="pct"/>
            <w:shd w:val="clear" w:color="auto" w:fill="EAF1DD" w:themeFill="accent3" w:themeFillTint="33"/>
            <w:vAlign w:val="center"/>
            <w:hideMark/>
          </w:tcPr>
          <w:p w14:paraId="4D1F1F87" w14:textId="77777777" w:rsidR="00842471" w:rsidRPr="000A3F39" w:rsidRDefault="00842471" w:rsidP="00B461C0">
            <w:pPr>
              <w:pStyle w:val="14"/>
              <w:spacing w:line="240" w:lineRule="auto"/>
              <w:jc w:val="center"/>
              <w:rPr>
                <w:rFonts w:hAnsi="標楷體"/>
              </w:rPr>
            </w:pPr>
            <w:r w:rsidRPr="000A3F39">
              <w:rPr>
                <w:rFonts w:hAnsi="標楷體" w:hint="eastAsia"/>
              </w:rPr>
              <w:t>公務預算</w:t>
            </w:r>
          </w:p>
          <w:p w14:paraId="3E094945" w14:textId="77777777" w:rsidR="00842471" w:rsidRPr="000A3F39" w:rsidRDefault="00842471" w:rsidP="00B461C0">
            <w:pPr>
              <w:pStyle w:val="14"/>
              <w:spacing w:line="240" w:lineRule="auto"/>
              <w:jc w:val="center"/>
              <w:rPr>
                <w:rFonts w:hAnsi="標楷體"/>
              </w:rPr>
            </w:pPr>
            <w:r w:rsidRPr="000A3F39">
              <w:rPr>
                <w:rFonts w:hAnsi="標楷體" w:hint="eastAsia"/>
              </w:rPr>
              <w:t>【B】</w:t>
            </w:r>
          </w:p>
        </w:tc>
        <w:tc>
          <w:tcPr>
            <w:tcW w:w="604" w:type="pct"/>
            <w:shd w:val="clear" w:color="auto" w:fill="EAF1DD" w:themeFill="accent3" w:themeFillTint="33"/>
            <w:vAlign w:val="center"/>
            <w:hideMark/>
          </w:tcPr>
          <w:p w14:paraId="054CC3FF" w14:textId="77777777" w:rsidR="00842471" w:rsidRPr="000A3F39" w:rsidRDefault="00842471" w:rsidP="00B461C0">
            <w:pPr>
              <w:pStyle w:val="14"/>
              <w:spacing w:line="240" w:lineRule="auto"/>
              <w:jc w:val="center"/>
              <w:rPr>
                <w:rFonts w:hAnsi="標楷體"/>
              </w:rPr>
            </w:pPr>
            <w:r w:rsidRPr="000A3F39">
              <w:rPr>
                <w:rFonts w:hAnsi="標楷體" w:hint="eastAsia"/>
              </w:rPr>
              <w:t>捐贈</w:t>
            </w:r>
          </w:p>
          <w:p w14:paraId="6D07BEA3" w14:textId="77777777" w:rsidR="00842471" w:rsidRPr="000A3F39" w:rsidRDefault="00842471" w:rsidP="00B461C0">
            <w:pPr>
              <w:pStyle w:val="14"/>
              <w:spacing w:line="240" w:lineRule="auto"/>
              <w:jc w:val="center"/>
              <w:rPr>
                <w:rFonts w:hAnsi="標楷體"/>
              </w:rPr>
            </w:pPr>
            <w:r w:rsidRPr="000A3F39">
              <w:rPr>
                <w:rFonts w:hAnsi="標楷體" w:hint="eastAsia"/>
              </w:rPr>
              <w:t>【C】</w:t>
            </w:r>
          </w:p>
        </w:tc>
        <w:tc>
          <w:tcPr>
            <w:tcW w:w="885" w:type="pct"/>
            <w:shd w:val="clear" w:color="auto" w:fill="EAF1DD" w:themeFill="accent3" w:themeFillTint="33"/>
            <w:vAlign w:val="center"/>
            <w:hideMark/>
          </w:tcPr>
          <w:p w14:paraId="5D296B79" w14:textId="77777777" w:rsidR="00842471" w:rsidRPr="000A3F39" w:rsidRDefault="00842471" w:rsidP="00B461C0">
            <w:pPr>
              <w:pStyle w:val="14"/>
              <w:spacing w:line="240" w:lineRule="auto"/>
              <w:jc w:val="center"/>
              <w:rPr>
                <w:rFonts w:hAnsi="標楷體"/>
              </w:rPr>
            </w:pPr>
            <w:r w:rsidRPr="000A3F39">
              <w:rPr>
                <w:rFonts w:hAnsi="標楷體" w:hint="eastAsia"/>
              </w:rPr>
              <w:t>小計</w:t>
            </w:r>
          </w:p>
          <w:p w14:paraId="190CEF54" w14:textId="77777777" w:rsidR="00842471" w:rsidRPr="000A3F39" w:rsidRDefault="00842471" w:rsidP="00B461C0">
            <w:pPr>
              <w:pStyle w:val="14"/>
              <w:spacing w:line="240" w:lineRule="auto"/>
              <w:jc w:val="center"/>
              <w:rPr>
                <w:rFonts w:hAnsi="標楷體"/>
              </w:rPr>
            </w:pPr>
            <w:r w:rsidRPr="000A3F39">
              <w:rPr>
                <w:rFonts w:hAnsi="標楷體" w:hint="eastAsia"/>
              </w:rPr>
              <w:t>【D</w:t>
            </w:r>
            <w:r w:rsidRPr="000A3F39">
              <w:rPr>
                <w:rFonts w:hAnsi="標楷體"/>
              </w:rPr>
              <w:t>=</w:t>
            </w:r>
            <w:r w:rsidRPr="000A3F39">
              <w:rPr>
                <w:rFonts w:hAnsi="標楷體" w:hint="eastAsia"/>
              </w:rPr>
              <w:t>B</w:t>
            </w:r>
            <w:r w:rsidRPr="000A3F39">
              <w:rPr>
                <w:rFonts w:hAnsi="標楷體"/>
              </w:rPr>
              <w:t>+</w:t>
            </w:r>
            <w:r w:rsidRPr="000A3F39">
              <w:rPr>
                <w:rFonts w:hAnsi="標楷體" w:hint="eastAsia"/>
              </w:rPr>
              <w:t>C】</w:t>
            </w:r>
          </w:p>
        </w:tc>
        <w:tc>
          <w:tcPr>
            <w:tcW w:w="606" w:type="pct"/>
            <w:vMerge/>
            <w:tcBorders>
              <w:right w:val="double" w:sz="4" w:space="0" w:color="auto"/>
            </w:tcBorders>
            <w:vAlign w:val="center"/>
            <w:hideMark/>
          </w:tcPr>
          <w:p w14:paraId="20463259" w14:textId="77777777" w:rsidR="00842471" w:rsidRPr="000A3F39" w:rsidRDefault="00842471" w:rsidP="00B461C0">
            <w:pPr>
              <w:pStyle w:val="14"/>
              <w:spacing w:line="240" w:lineRule="auto"/>
              <w:jc w:val="center"/>
              <w:rPr>
                <w:rFonts w:hAnsi="標楷體"/>
              </w:rPr>
            </w:pPr>
          </w:p>
        </w:tc>
        <w:tc>
          <w:tcPr>
            <w:tcW w:w="838" w:type="pct"/>
            <w:vMerge/>
            <w:tcBorders>
              <w:left w:val="double" w:sz="4" w:space="0" w:color="auto"/>
            </w:tcBorders>
            <w:shd w:val="clear" w:color="auto" w:fill="FDF3CB"/>
          </w:tcPr>
          <w:p w14:paraId="650BA1C5" w14:textId="77777777" w:rsidR="00842471" w:rsidRPr="000A3F39" w:rsidRDefault="00842471" w:rsidP="00B461C0">
            <w:pPr>
              <w:pStyle w:val="14"/>
              <w:spacing w:line="240" w:lineRule="auto"/>
              <w:jc w:val="center"/>
              <w:rPr>
                <w:rFonts w:hAnsi="標楷體"/>
              </w:rPr>
            </w:pPr>
          </w:p>
        </w:tc>
      </w:tr>
      <w:tr w:rsidR="000A3F39" w:rsidRPr="000A3F39" w14:paraId="46998E70" w14:textId="0A49E939" w:rsidTr="00946C1B">
        <w:trPr>
          <w:trHeight w:val="20"/>
        </w:trPr>
        <w:tc>
          <w:tcPr>
            <w:tcW w:w="437" w:type="pct"/>
            <w:shd w:val="clear" w:color="auto" w:fill="auto"/>
            <w:noWrap/>
            <w:vAlign w:val="center"/>
            <w:hideMark/>
          </w:tcPr>
          <w:p w14:paraId="4C2EB924" w14:textId="110CBA73" w:rsidR="00842471" w:rsidRPr="000A3F39" w:rsidRDefault="00842471" w:rsidP="00B461C0">
            <w:pPr>
              <w:pStyle w:val="14"/>
              <w:spacing w:line="240" w:lineRule="auto"/>
              <w:jc w:val="center"/>
              <w:rPr>
                <w:rFonts w:hAnsi="標楷體"/>
              </w:rPr>
            </w:pPr>
            <w:r w:rsidRPr="000A3F39">
              <w:rPr>
                <w:rFonts w:hAnsi="標楷體"/>
              </w:rPr>
              <w:t>108</w:t>
            </w:r>
            <w:r w:rsidRPr="000A3F39">
              <w:rPr>
                <w:rFonts w:hAnsi="標楷體" w:hint="eastAsia"/>
              </w:rPr>
              <w:t>年</w:t>
            </w:r>
          </w:p>
        </w:tc>
        <w:tc>
          <w:tcPr>
            <w:tcW w:w="838" w:type="pct"/>
            <w:vAlign w:val="center"/>
          </w:tcPr>
          <w:p w14:paraId="3781865A" w14:textId="77777777" w:rsidR="00842471" w:rsidRPr="000A3F39" w:rsidRDefault="00842471" w:rsidP="00B461C0">
            <w:pPr>
              <w:pStyle w:val="14"/>
              <w:spacing w:line="240" w:lineRule="auto"/>
              <w:jc w:val="right"/>
              <w:rPr>
                <w:rFonts w:hAnsi="標楷體"/>
              </w:rPr>
            </w:pPr>
            <w:r w:rsidRPr="000A3F39">
              <w:rPr>
                <w:rFonts w:hAnsi="標楷體"/>
              </w:rPr>
              <w:t>20,378,054</w:t>
            </w:r>
          </w:p>
        </w:tc>
        <w:tc>
          <w:tcPr>
            <w:tcW w:w="792" w:type="pct"/>
            <w:shd w:val="clear" w:color="auto" w:fill="auto"/>
            <w:noWrap/>
            <w:vAlign w:val="center"/>
            <w:hideMark/>
          </w:tcPr>
          <w:p w14:paraId="7F0BF03A" w14:textId="77777777" w:rsidR="00842471" w:rsidRPr="000A3F39" w:rsidRDefault="00842471" w:rsidP="00B461C0">
            <w:pPr>
              <w:pStyle w:val="14"/>
              <w:spacing w:line="240" w:lineRule="auto"/>
              <w:jc w:val="right"/>
              <w:rPr>
                <w:rFonts w:hAnsi="標楷體"/>
              </w:rPr>
            </w:pPr>
            <w:r w:rsidRPr="000A3F39">
              <w:rPr>
                <w:rFonts w:hAnsi="標楷體"/>
              </w:rPr>
              <w:t>15,202</w:t>
            </w:r>
          </w:p>
        </w:tc>
        <w:tc>
          <w:tcPr>
            <w:tcW w:w="604" w:type="pct"/>
            <w:shd w:val="clear" w:color="auto" w:fill="auto"/>
            <w:noWrap/>
            <w:vAlign w:val="center"/>
            <w:hideMark/>
          </w:tcPr>
          <w:p w14:paraId="080BD07E" w14:textId="77777777" w:rsidR="00842471" w:rsidRPr="000A3F39" w:rsidRDefault="00842471" w:rsidP="00B461C0">
            <w:pPr>
              <w:pStyle w:val="14"/>
              <w:spacing w:line="240" w:lineRule="auto"/>
              <w:jc w:val="right"/>
              <w:rPr>
                <w:rFonts w:hAnsi="標楷體"/>
              </w:rPr>
            </w:pPr>
            <w:r w:rsidRPr="000A3F39">
              <w:rPr>
                <w:rFonts w:hAnsi="標楷體"/>
              </w:rPr>
              <w:t>0</w:t>
            </w:r>
          </w:p>
        </w:tc>
        <w:tc>
          <w:tcPr>
            <w:tcW w:w="885" w:type="pct"/>
            <w:shd w:val="clear" w:color="auto" w:fill="auto"/>
            <w:noWrap/>
            <w:vAlign w:val="center"/>
            <w:hideMark/>
          </w:tcPr>
          <w:p w14:paraId="484A2925" w14:textId="77777777" w:rsidR="00842471" w:rsidRPr="000A3F39" w:rsidRDefault="00842471" w:rsidP="00B461C0">
            <w:pPr>
              <w:pStyle w:val="14"/>
              <w:spacing w:line="240" w:lineRule="auto"/>
              <w:jc w:val="right"/>
              <w:rPr>
                <w:rFonts w:hAnsi="標楷體"/>
              </w:rPr>
            </w:pPr>
            <w:r w:rsidRPr="000A3F39">
              <w:rPr>
                <w:rFonts w:hAnsi="標楷體"/>
              </w:rPr>
              <w:t>15,202</w:t>
            </w:r>
          </w:p>
        </w:tc>
        <w:tc>
          <w:tcPr>
            <w:tcW w:w="606" w:type="pct"/>
            <w:tcBorders>
              <w:right w:val="double" w:sz="4" w:space="0" w:color="auto"/>
            </w:tcBorders>
            <w:shd w:val="clear" w:color="auto" w:fill="FFFF00"/>
            <w:noWrap/>
            <w:vAlign w:val="center"/>
            <w:hideMark/>
          </w:tcPr>
          <w:p w14:paraId="60195332" w14:textId="77777777" w:rsidR="00842471" w:rsidRPr="000A3F39" w:rsidRDefault="00842471" w:rsidP="00B461C0">
            <w:pPr>
              <w:pStyle w:val="14"/>
              <w:spacing w:line="240" w:lineRule="auto"/>
              <w:jc w:val="center"/>
              <w:rPr>
                <w:rFonts w:hAnsi="標楷體"/>
              </w:rPr>
            </w:pPr>
            <w:r w:rsidRPr="000A3F39">
              <w:rPr>
                <w:rFonts w:hAnsi="標楷體"/>
              </w:rPr>
              <w:t>0.0746</w:t>
            </w:r>
          </w:p>
        </w:tc>
        <w:tc>
          <w:tcPr>
            <w:tcW w:w="838" w:type="pct"/>
            <w:tcBorders>
              <w:left w:val="double" w:sz="4" w:space="0" w:color="auto"/>
            </w:tcBorders>
            <w:shd w:val="clear" w:color="auto" w:fill="auto"/>
            <w:vAlign w:val="center"/>
          </w:tcPr>
          <w:p w14:paraId="5084DD56" w14:textId="22CE529F" w:rsidR="00842471" w:rsidRPr="000A3F39" w:rsidRDefault="00594FE2" w:rsidP="00B461C0">
            <w:pPr>
              <w:pStyle w:val="14"/>
              <w:spacing w:line="240" w:lineRule="auto"/>
              <w:jc w:val="center"/>
              <w:rPr>
                <w:rFonts w:hAnsi="標楷體"/>
              </w:rPr>
            </w:pPr>
            <w:r w:rsidRPr="000A3F39">
              <w:rPr>
                <w:rFonts w:hAnsi="標楷體" w:hint="eastAsia"/>
              </w:rPr>
              <w:t>4</w:t>
            </w:r>
            <w:r w:rsidRPr="000A3F39">
              <w:rPr>
                <w:rFonts w:hAnsi="標楷體"/>
              </w:rPr>
              <w:t>58,840</w:t>
            </w:r>
          </w:p>
        </w:tc>
      </w:tr>
      <w:tr w:rsidR="000A3F39" w:rsidRPr="000A3F39" w14:paraId="12D60DA6" w14:textId="142C1DD6" w:rsidTr="00946C1B">
        <w:trPr>
          <w:trHeight w:val="20"/>
        </w:trPr>
        <w:tc>
          <w:tcPr>
            <w:tcW w:w="437" w:type="pct"/>
            <w:shd w:val="clear" w:color="auto" w:fill="auto"/>
            <w:noWrap/>
            <w:vAlign w:val="center"/>
            <w:hideMark/>
          </w:tcPr>
          <w:p w14:paraId="0BFA4066" w14:textId="30599423" w:rsidR="00842471" w:rsidRPr="000A3F39" w:rsidRDefault="00842471" w:rsidP="00B461C0">
            <w:pPr>
              <w:pStyle w:val="14"/>
              <w:spacing w:line="240" w:lineRule="auto"/>
              <w:jc w:val="center"/>
              <w:rPr>
                <w:rFonts w:hAnsi="標楷體"/>
              </w:rPr>
            </w:pPr>
            <w:r w:rsidRPr="000A3F39">
              <w:rPr>
                <w:rFonts w:hAnsi="標楷體"/>
              </w:rPr>
              <w:t>109</w:t>
            </w:r>
            <w:r w:rsidRPr="000A3F39">
              <w:rPr>
                <w:rFonts w:hAnsi="標楷體" w:hint="eastAsia"/>
              </w:rPr>
              <w:t>年</w:t>
            </w:r>
          </w:p>
        </w:tc>
        <w:tc>
          <w:tcPr>
            <w:tcW w:w="838" w:type="pct"/>
            <w:vAlign w:val="center"/>
          </w:tcPr>
          <w:p w14:paraId="1A853723" w14:textId="77777777" w:rsidR="00842471" w:rsidRPr="000A3F39" w:rsidRDefault="00842471" w:rsidP="00B461C0">
            <w:pPr>
              <w:pStyle w:val="14"/>
              <w:spacing w:line="240" w:lineRule="auto"/>
              <w:jc w:val="right"/>
              <w:rPr>
                <w:rFonts w:hAnsi="標楷體"/>
              </w:rPr>
            </w:pPr>
            <w:r w:rsidRPr="000A3F39">
              <w:rPr>
                <w:rFonts w:hAnsi="標楷體"/>
              </w:rPr>
              <w:t>21,054,984</w:t>
            </w:r>
          </w:p>
        </w:tc>
        <w:tc>
          <w:tcPr>
            <w:tcW w:w="792" w:type="pct"/>
            <w:shd w:val="clear" w:color="auto" w:fill="auto"/>
            <w:noWrap/>
            <w:vAlign w:val="center"/>
            <w:hideMark/>
          </w:tcPr>
          <w:p w14:paraId="03A10865" w14:textId="77777777" w:rsidR="00842471" w:rsidRPr="000A3F39" w:rsidRDefault="00842471" w:rsidP="00B461C0">
            <w:pPr>
              <w:pStyle w:val="14"/>
              <w:spacing w:line="240" w:lineRule="auto"/>
              <w:jc w:val="right"/>
              <w:rPr>
                <w:rFonts w:hAnsi="標楷體"/>
              </w:rPr>
            </w:pPr>
            <w:r w:rsidRPr="000A3F39">
              <w:rPr>
                <w:rFonts w:hAnsi="標楷體"/>
              </w:rPr>
              <w:t>59,940</w:t>
            </w:r>
          </w:p>
        </w:tc>
        <w:tc>
          <w:tcPr>
            <w:tcW w:w="604" w:type="pct"/>
            <w:shd w:val="clear" w:color="auto" w:fill="auto"/>
            <w:noWrap/>
            <w:vAlign w:val="center"/>
            <w:hideMark/>
          </w:tcPr>
          <w:p w14:paraId="53CBB387" w14:textId="77777777" w:rsidR="00842471" w:rsidRPr="000A3F39" w:rsidRDefault="00842471" w:rsidP="00B461C0">
            <w:pPr>
              <w:pStyle w:val="14"/>
              <w:spacing w:line="240" w:lineRule="auto"/>
              <w:jc w:val="right"/>
              <w:rPr>
                <w:rFonts w:hAnsi="標楷體"/>
              </w:rPr>
            </w:pPr>
            <w:r w:rsidRPr="000A3F39">
              <w:rPr>
                <w:rFonts w:hAnsi="標楷體"/>
              </w:rPr>
              <w:t>0</w:t>
            </w:r>
          </w:p>
        </w:tc>
        <w:tc>
          <w:tcPr>
            <w:tcW w:w="885" w:type="pct"/>
            <w:shd w:val="clear" w:color="auto" w:fill="auto"/>
            <w:noWrap/>
            <w:vAlign w:val="center"/>
            <w:hideMark/>
          </w:tcPr>
          <w:p w14:paraId="48B31BA8" w14:textId="77777777" w:rsidR="00842471" w:rsidRPr="000A3F39" w:rsidRDefault="00842471" w:rsidP="00B461C0">
            <w:pPr>
              <w:pStyle w:val="14"/>
              <w:spacing w:line="240" w:lineRule="auto"/>
              <w:jc w:val="right"/>
              <w:rPr>
                <w:rFonts w:hAnsi="標楷體"/>
              </w:rPr>
            </w:pPr>
            <w:r w:rsidRPr="000A3F39">
              <w:rPr>
                <w:rFonts w:hAnsi="標楷體"/>
              </w:rPr>
              <w:t>59,940</w:t>
            </w:r>
          </w:p>
        </w:tc>
        <w:tc>
          <w:tcPr>
            <w:tcW w:w="606" w:type="pct"/>
            <w:tcBorders>
              <w:right w:val="double" w:sz="4" w:space="0" w:color="auto"/>
            </w:tcBorders>
            <w:shd w:val="clear" w:color="auto" w:fill="FFFF00"/>
            <w:noWrap/>
            <w:vAlign w:val="center"/>
            <w:hideMark/>
          </w:tcPr>
          <w:p w14:paraId="1A38DF2A" w14:textId="77777777" w:rsidR="00842471" w:rsidRPr="000A3F39" w:rsidRDefault="00842471" w:rsidP="00B461C0">
            <w:pPr>
              <w:pStyle w:val="14"/>
              <w:spacing w:line="240" w:lineRule="auto"/>
              <w:jc w:val="center"/>
              <w:rPr>
                <w:rFonts w:hAnsi="標楷體"/>
              </w:rPr>
            </w:pPr>
            <w:r w:rsidRPr="000A3F39">
              <w:rPr>
                <w:rFonts w:hAnsi="標楷體"/>
              </w:rPr>
              <w:t>0.2847</w:t>
            </w:r>
          </w:p>
        </w:tc>
        <w:tc>
          <w:tcPr>
            <w:tcW w:w="838" w:type="pct"/>
            <w:tcBorders>
              <w:left w:val="double" w:sz="4" w:space="0" w:color="auto"/>
            </w:tcBorders>
            <w:shd w:val="clear" w:color="auto" w:fill="auto"/>
            <w:vAlign w:val="center"/>
          </w:tcPr>
          <w:p w14:paraId="7B815C4D" w14:textId="3A8904D5" w:rsidR="00842471" w:rsidRPr="000A3F39" w:rsidRDefault="00594FE2" w:rsidP="00B461C0">
            <w:pPr>
              <w:pStyle w:val="14"/>
              <w:spacing w:line="240" w:lineRule="auto"/>
              <w:jc w:val="center"/>
              <w:rPr>
                <w:rFonts w:hAnsi="標楷體"/>
              </w:rPr>
            </w:pPr>
            <w:r w:rsidRPr="000A3F39">
              <w:rPr>
                <w:rFonts w:hAnsi="標楷體" w:hint="eastAsia"/>
              </w:rPr>
              <w:t>3</w:t>
            </w:r>
            <w:r w:rsidRPr="000A3F39">
              <w:rPr>
                <w:rFonts w:hAnsi="標楷體"/>
              </w:rPr>
              <w:t>36,738</w:t>
            </w:r>
          </w:p>
        </w:tc>
      </w:tr>
      <w:tr w:rsidR="000A3F39" w:rsidRPr="000A3F39" w14:paraId="08C69C7A" w14:textId="2CBEF3B4" w:rsidTr="00946C1B">
        <w:trPr>
          <w:trHeight w:val="20"/>
        </w:trPr>
        <w:tc>
          <w:tcPr>
            <w:tcW w:w="437" w:type="pct"/>
            <w:shd w:val="clear" w:color="auto" w:fill="auto"/>
            <w:noWrap/>
            <w:vAlign w:val="center"/>
          </w:tcPr>
          <w:p w14:paraId="38D66668" w14:textId="7794CBB1" w:rsidR="00842471" w:rsidRPr="000A3F39" w:rsidRDefault="00842471" w:rsidP="00B461C0">
            <w:pPr>
              <w:pStyle w:val="14"/>
              <w:spacing w:line="240" w:lineRule="auto"/>
              <w:jc w:val="center"/>
              <w:rPr>
                <w:rFonts w:hAnsi="標楷體"/>
              </w:rPr>
            </w:pPr>
            <w:r w:rsidRPr="000A3F39">
              <w:rPr>
                <w:rFonts w:hAnsi="標楷體"/>
              </w:rPr>
              <w:t>110</w:t>
            </w:r>
            <w:r w:rsidRPr="000A3F39">
              <w:rPr>
                <w:rFonts w:hAnsi="標楷體" w:hint="eastAsia"/>
              </w:rPr>
              <w:t>年</w:t>
            </w:r>
          </w:p>
        </w:tc>
        <w:tc>
          <w:tcPr>
            <w:tcW w:w="838" w:type="pct"/>
            <w:vAlign w:val="center"/>
          </w:tcPr>
          <w:p w14:paraId="14237A1A" w14:textId="77777777" w:rsidR="00842471" w:rsidRPr="000A3F39" w:rsidRDefault="00842471" w:rsidP="00B461C0">
            <w:pPr>
              <w:pStyle w:val="14"/>
              <w:spacing w:line="240" w:lineRule="auto"/>
              <w:jc w:val="right"/>
              <w:rPr>
                <w:rFonts w:hAnsi="標楷體"/>
              </w:rPr>
            </w:pPr>
            <w:r w:rsidRPr="000A3F39">
              <w:rPr>
                <w:rFonts w:hAnsi="標楷體"/>
              </w:rPr>
              <w:t>21,748,188</w:t>
            </w:r>
          </w:p>
        </w:tc>
        <w:tc>
          <w:tcPr>
            <w:tcW w:w="792" w:type="pct"/>
            <w:shd w:val="clear" w:color="auto" w:fill="auto"/>
            <w:noWrap/>
            <w:vAlign w:val="center"/>
          </w:tcPr>
          <w:p w14:paraId="300FF483" w14:textId="77777777" w:rsidR="00842471" w:rsidRPr="000A3F39" w:rsidRDefault="00842471" w:rsidP="00B461C0">
            <w:pPr>
              <w:pStyle w:val="14"/>
              <w:spacing w:line="240" w:lineRule="auto"/>
              <w:jc w:val="right"/>
              <w:rPr>
                <w:rFonts w:hAnsi="標楷體"/>
              </w:rPr>
            </w:pPr>
            <w:r w:rsidRPr="000A3F39">
              <w:rPr>
                <w:rFonts w:hAnsi="標楷體"/>
              </w:rPr>
              <w:t>12,791</w:t>
            </w:r>
          </w:p>
        </w:tc>
        <w:tc>
          <w:tcPr>
            <w:tcW w:w="604" w:type="pct"/>
            <w:shd w:val="clear" w:color="auto" w:fill="auto"/>
            <w:noWrap/>
            <w:vAlign w:val="center"/>
          </w:tcPr>
          <w:p w14:paraId="6F2420DA" w14:textId="77777777" w:rsidR="00842471" w:rsidRPr="000A3F39" w:rsidRDefault="00842471" w:rsidP="00B461C0">
            <w:pPr>
              <w:pStyle w:val="14"/>
              <w:spacing w:line="240" w:lineRule="auto"/>
              <w:jc w:val="right"/>
              <w:rPr>
                <w:rFonts w:hAnsi="標楷體"/>
              </w:rPr>
            </w:pPr>
            <w:r w:rsidRPr="000A3F39">
              <w:rPr>
                <w:rFonts w:hAnsi="標楷體"/>
              </w:rPr>
              <w:t>0</w:t>
            </w:r>
          </w:p>
        </w:tc>
        <w:tc>
          <w:tcPr>
            <w:tcW w:w="885" w:type="pct"/>
            <w:shd w:val="clear" w:color="auto" w:fill="auto"/>
            <w:noWrap/>
            <w:vAlign w:val="center"/>
          </w:tcPr>
          <w:p w14:paraId="580D2E2D" w14:textId="77777777" w:rsidR="00842471" w:rsidRPr="000A3F39" w:rsidRDefault="00842471" w:rsidP="00B461C0">
            <w:pPr>
              <w:pStyle w:val="14"/>
              <w:spacing w:line="240" w:lineRule="auto"/>
              <w:jc w:val="right"/>
              <w:rPr>
                <w:rFonts w:hAnsi="標楷體"/>
              </w:rPr>
            </w:pPr>
            <w:r w:rsidRPr="000A3F39">
              <w:rPr>
                <w:rFonts w:hAnsi="標楷體"/>
              </w:rPr>
              <w:t>12,791</w:t>
            </w:r>
          </w:p>
        </w:tc>
        <w:tc>
          <w:tcPr>
            <w:tcW w:w="606" w:type="pct"/>
            <w:tcBorders>
              <w:right w:val="double" w:sz="4" w:space="0" w:color="auto"/>
            </w:tcBorders>
            <w:shd w:val="clear" w:color="auto" w:fill="FFFF00"/>
            <w:noWrap/>
            <w:vAlign w:val="center"/>
            <w:hideMark/>
          </w:tcPr>
          <w:p w14:paraId="0CB14C3E" w14:textId="77777777" w:rsidR="00842471" w:rsidRPr="000A3F39" w:rsidRDefault="00842471" w:rsidP="00B461C0">
            <w:pPr>
              <w:pStyle w:val="14"/>
              <w:spacing w:line="240" w:lineRule="auto"/>
              <w:jc w:val="center"/>
              <w:rPr>
                <w:rFonts w:hAnsi="標楷體"/>
              </w:rPr>
            </w:pPr>
            <w:r w:rsidRPr="000A3F39">
              <w:rPr>
                <w:rFonts w:hAnsi="標楷體"/>
              </w:rPr>
              <w:t>0.0588</w:t>
            </w:r>
          </w:p>
        </w:tc>
        <w:tc>
          <w:tcPr>
            <w:tcW w:w="838" w:type="pct"/>
            <w:tcBorders>
              <w:left w:val="double" w:sz="4" w:space="0" w:color="auto"/>
            </w:tcBorders>
            <w:shd w:val="clear" w:color="auto" w:fill="auto"/>
            <w:vAlign w:val="center"/>
          </w:tcPr>
          <w:p w14:paraId="34981270" w14:textId="0FA80918" w:rsidR="00842471" w:rsidRPr="000A3F39" w:rsidRDefault="00594FE2" w:rsidP="00B461C0">
            <w:pPr>
              <w:pStyle w:val="14"/>
              <w:spacing w:line="240" w:lineRule="auto"/>
              <w:jc w:val="center"/>
              <w:rPr>
                <w:rFonts w:hAnsi="標楷體"/>
              </w:rPr>
            </w:pPr>
            <w:r w:rsidRPr="000A3F39">
              <w:rPr>
                <w:rFonts w:hAnsi="標楷體" w:hint="eastAsia"/>
              </w:rPr>
              <w:t>1</w:t>
            </w:r>
            <w:r w:rsidRPr="000A3F39">
              <w:rPr>
                <w:rFonts w:hAnsi="標楷體"/>
              </w:rPr>
              <w:t>84,877</w:t>
            </w:r>
          </w:p>
        </w:tc>
      </w:tr>
      <w:tr w:rsidR="000A3F39" w:rsidRPr="000A3F39" w14:paraId="397C151F" w14:textId="4908288E" w:rsidTr="00946C1B">
        <w:trPr>
          <w:trHeight w:val="20"/>
        </w:trPr>
        <w:tc>
          <w:tcPr>
            <w:tcW w:w="437" w:type="pct"/>
            <w:vMerge w:val="restart"/>
            <w:shd w:val="clear" w:color="auto" w:fill="auto"/>
            <w:noWrap/>
            <w:vAlign w:val="center"/>
          </w:tcPr>
          <w:p w14:paraId="466D9F67" w14:textId="2257425C" w:rsidR="00594FE2" w:rsidRPr="000A3F39" w:rsidRDefault="00594FE2" w:rsidP="00B461C0">
            <w:pPr>
              <w:pStyle w:val="14"/>
              <w:spacing w:line="240" w:lineRule="auto"/>
              <w:jc w:val="center"/>
              <w:rPr>
                <w:rFonts w:hAnsi="標楷體"/>
              </w:rPr>
            </w:pPr>
            <w:r w:rsidRPr="000A3F39">
              <w:rPr>
                <w:rFonts w:hAnsi="標楷體"/>
              </w:rPr>
              <w:t>111</w:t>
            </w:r>
            <w:r w:rsidRPr="000A3F39">
              <w:rPr>
                <w:rFonts w:hAnsi="標楷體" w:hint="eastAsia"/>
              </w:rPr>
              <w:t>年</w:t>
            </w:r>
          </w:p>
        </w:tc>
        <w:tc>
          <w:tcPr>
            <w:tcW w:w="838" w:type="pct"/>
            <w:vMerge w:val="restart"/>
            <w:vAlign w:val="center"/>
          </w:tcPr>
          <w:p w14:paraId="76891D43" w14:textId="77777777" w:rsidR="00594FE2" w:rsidRPr="000A3F39" w:rsidRDefault="00594FE2" w:rsidP="00B461C0">
            <w:pPr>
              <w:pStyle w:val="14"/>
              <w:spacing w:line="240" w:lineRule="auto"/>
              <w:jc w:val="right"/>
              <w:rPr>
                <w:rFonts w:hAnsi="標楷體"/>
              </w:rPr>
            </w:pPr>
            <w:r w:rsidRPr="000A3F39">
              <w:rPr>
                <w:rFonts w:hAnsi="標楷體"/>
              </w:rPr>
              <w:t>22,408,051</w:t>
            </w:r>
          </w:p>
        </w:tc>
        <w:tc>
          <w:tcPr>
            <w:tcW w:w="792" w:type="pct"/>
            <w:vMerge w:val="restart"/>
            <w:shd w:val="clear" w:color="auto" w:fill="auto"/>
            <w:noWrap/>
            <w:vAlign w:val="center"/>
          </w:tcPr>
          <w:p w14:paraId="0534944C" w14:textId="77777777" w:rsidR="00594FE2" w:rsidRPr="000A3F39" w:rsidRDefault="00594FE2" w:rsidP="00B461C0">
            <w:pPr>
              <w:pStyle w:val="14"/>
              <w:spacing w:line="240" w:lineRule="auto"/>
              <w:jc w:val="right"/>
              <w:rPr>
                <w:rFonts w:hAnsi="標楷體"/>
              </w:rPr>
            </w:pPr>
            <w:r w:rsidRPr="000A3F39">
              <w:rPr>
                <w:rFonts w:hAnsi="標楷體"/>
              </w:rPr>
              <w:t>13,453</w:t>
            </w:r>
          </w:p>
        </w:tc>
        <w:tc>
          <w:tcPr>
            <w:tcW w:w="604" w:type="pct"/>
            <w:vMerge w:val="restart"/>
            <w:shd w:val="clear" w:color="auto" w:fill="auto"/>
            <w:noWrap/>
            <w:vAlign w:val="center"/>
          </w:tcPr>
          <w:p w14:paraId="4D29CBF3" w14:textId="77777777" w:rsidR="00594FE2" w:rsidRPr="000A3F39" w:rsidRDefault="00594FE2" w:rsidP="00B461C0">
            <w:pPr>
              <w:pStyle w:val="14"/>
              <w:spacing w:line="240" w:lineRule="auto"/>
              <w:jc w:val="right"/>
              <w:rPr>
                <w:rFonts w:hAnsi="標楷體"/>
              </w:rPr>
            </w:pPr>
            <w:r w:rsidRPr="000A3F39">
              <w:rPr>
                <w:rFonts w:hAnsi="標楷體"/>
              </w:rPr>
              <w:t>18,787</w:t>
            </w:r>
          </w:p>
        </w:tc>
        <w:tc>
          <w:tcPr>
            <w:tcW w:w="885" w:type="pct"/>
            <w:vMerge w:val="restart"/>
            <w:shd w:val="clear" w:color="auto" w:fill="auto"/>
            <w:noWrap/>
            <w:vAlign w:val="center"/>
          </w:tcPr>
          <w:p w14:paraId="578206C9" w14:textId="77777777" w:rsidR="00594FE2" w:rsidRPr="000A3F39" w:rsidRDefault="00594FE2" w:rsidP="00B461C0">
            <w:pPr>
              <w:pStyle w:val="14"/>
              <w:spacing w:line="240" w:lineRule="auto"/>
              <w:jc w:val="right"/>
              <w:rPr>
                <w:rFonts w:hAnsi="標楷體"/>
              </w:rPr>
            </w:pPr>
            <w:r w:rsidRPr="000A3F39">
              <w:rPr>
                <w:rFonts w:hAnsi="標楷體"/>
              </w:rPr>
              <w:t>32,240</w:t>
            </w:r>
          </w:p>
        </w:tc>
        <w:tc>
          <w:tcPr>
            <w:tcW w:w="606" w:type="pct"/>
            <w:tcBorders>
              <w:right w:val="double" w:sz="4" w:space="0" w:color="auto"/>
            </w:tcBorders>
            <w:shd w:val="clear" w:color="auto" w:fill="FFFF00"/>
            <w:noWrap/>
            <w:vAlign w:val="center"/>
          </w:tcPr>
          <w:p w14:paraId="324B413C" w14:textId="77777777" w:rsidR="00594FE2" w:rsidRPr="000A3F39" w:rsidRDefault="00594FE2" w:rsidP="00B461C0">
            <w:pPr>
              <w:pStyle w:val="14"/>
              <w:spacing w:line="240" w:lineRule="auto"/>
              <w:jc w:val="center"/>
              <w:rPr>
                <w:rFonts w:hAnsi="標楷體"/>
              </w:rPr>
            </w:pPr>
            <w:r w:rsidRPr="000A3F39">
              <w:rPr>
                <w:rFonts w:hAnsi="標楷體" w:hint="eastAsia"/>
              </w:rPr>
              <w:t>0.0600</w:t>
            </w:r>
          </w:p>
          <w:p w14:paraId="0C126A13" w14:textId="77777777" w:rsidR="00594FE2" w:rsidRPr="000A3F39" w:rsidRDefault="00594FE2" w:rsidP="00B461C0">
            <w:pPr>
              <w:pStyle w:val="14"/>
              <w:spacing w:line="240" w:lineRule="auto"/>
              <w:jc w:val="center"/>
              <w:rPr>
                <w:rFonts w:hAnsi="標楷體"/>
              </w:rPr>
            </w:pPr>
            <w:r w:rsidRPr="000A3F39">
              <w:rPr>
                <w:rFonts w:hAnsi="標楷體" w:hint="eastAsia"/>
              </w:rPr>
              <w:t>【B</w:t>
            </w:r>
            <w:r w:rsidRPr="000A3F39">
              <w:rPr>
                <w:rFonts w:hAnsi="標楷體"/>
              </w:rPr>
              <w:t>÷</w:t>
            </w:r>
            <w:r w:rsidRPr="000A3F39">
              <w:rPr>
                <w:rFonts w:hAnsi="標楷體" w:hint="eastAsia"/>
              </w:rPr>
              <w:t>A】</w:t>
            </w:r>
          </w:p>
        </w:tc>
        <w:tc>
          <w:tcPr>
            <w:tcW w:w="838" w:type="pct"/>
            <w:vMerge w:val="restart"/>
            <w:tcBorders>
              <w:left w:val="double" w:sz="4" w:space="0" w:color="auto"/>
            </w:tcBorders>
            <w:shd w:val="clear" w:color="auto" w:fill="auto"/>
            <w:vAlign w:val="center"/>
          </w:tcPr>
          <w:p w14:paraId="5908AF91" w14:textId="7A673FF4" w:rsidR="00594FE2" w:rsidRPr="000A3F39" w:rsidRDefault="00594FE2" w:rsidP="00B461C0">
            <w:pPr>
              <w:pStyle w:val="14"/>
              <w:spacing w:line="240" w:lineRule="auto"/>
              <w:jc w:val="center"/>
              <w:rPr>
                <w:rFonts w:hAnsi="標楷體"/>
              </w:rPr>
            </w:pPr>
            <w:r w:rsidRPr="000A3F39">
              <w:rPr>
                <w:rFonts w:hAnsi="標楷體" w:hint="eastAsia"/>
              </w:rPr>
              <w:t>1</w:t>
            </w:r>
            <w:r w:rsidRPr="000A3F39">
              <w:rPr>
                <w:rFonts w:hAnsi="標楷體"/>
              </w:rPr>
              <w:t>12,498</w:t>
            </w:r>
          </w:p>
        </w:tc>
      </w:tr>
      <w:tr w:rsidR="000A3F39" w:rsidRPr="000A3F39" w14:paraId="6B6F1FBC" w14:textId="3D4441AA" w:rsidTr="00543B60">
        <w:trPr>
          <w:trHeight w:val="20"/>
        </w:trPr>
        <w:tc>
          <w:tcPr>
            <w:tcW w:w="437" w:type="pct"/>
            <w:vMerge/>
            <w:shd w:val="clear" w:color="auto" w:fill="auto"/>
            <w:noWrap/>
            <w:vAlign w:val="center"/>
            <w:hideMark/>
          </w:tcPr>
          <w:p w14:paraId="68432545" w14:textId="77777777" w:rsidR="00594FE2" w:rsidRPr="000A3F39" w:rsidRDefault="00594FE2" w:rsidP="00B461C0">
            <w:pPr>
              <w:pStyle w:val="14"/>
              <w:spacing w:line="240" w:lineRule="auto"/>
              <w:jc w:val="center"/>
              <w:rPr>
                <w:rFonts w:hAnsi="標楷體"/>
              </w:rPr>
            </w:pPr>
          </w:p>
        </w:tc>
        <w:tc>
          <w:tcPr>
            <w:tcW w:w="838" w:type="pct"/>
            <w:vMerge/>
            <w:vAlign w:val="center"/>
          </w:tcPr>
          <w:p w14:paraId="72F9AE31" w14:textId="77777777" w:rsidR="00594FE2" w:rsidRPr="000A3F39" w:rsidRDefault="00594FE2" w:rsidP="00B461C0">
            <w:pPr>
              <w:pStyle w:val="14"/>
              <w:spacing w:line="240" w:lineRule="auto"/>
              <w:jc w:val="right"/>
              <w:rPr>
                <w:rFonts w:hAnsi="標楷體"/>
              </w:rPr>
            </w:pPr>
          </w:p>
        </w:tc>
        <w:tc>
          <w:tcPr>
            <w:tcW w:w="792" w:type="pct"/>
            <w:vMerge/>
            <w:shd w:val="clear" w:color="auto" w:fill="auto"/>
            <w:noWrap/>
            <w:vAlign w:val="center"/>
            <w:hideMark/>
          </w:tcPr>
          <w:p w14:paraId="6F9C7DBE" w14:textId="77777777" w:rsidR="00594FE2" w:rsidRPr="000A3F39" w:rsidRDefault="00594FE2" w:rsidP="00B461C0">
            <w:pPr>
              <w:pStyle w:val="14"/>
              <w:spacing w:line="240" w:lineRule="auto"/>
              <w:jc w:val="right"/>
              <w:rPr>
                <w:rFonts w:hAnsi="標楷體"/>
              </w:rPr>
            </w:pPr>
          </w:p>
        </w:tc>
        <w:tc>
          <w:tcPr>
            <w:tcW w:w="604" w:type="pct"/>
            <w:vMerge/>
            <w:shd w:val="clear" w:color="auto" w:fill="auto"/>
            <w:noWrap/>
            <w:vAlign w:val="center"/>
            <w:hideMark/>
          </w:tcPr>
          <w:p w14:paraId="6190CA3F" w14:textId="77777777" w:rsidR="00594FE2" w:rsidRPr="000A3F39" w:rsidRDefault="00594FE2" w:rsidP="00B461C0">
            <w:pPr>
              <w:pStyle w:val="14"/>
              <w:spacing w:line="240" w:lineRule="auto"/>
              <w:jc w:val="right"/>
              <w:rPr>
                <w:rFonts w:hAnsi="標楷體"/>
              </w:rPr>
            </w:pPr>
          </w:p>
        </w:tc>
        <w:tc>
          <w:tcPr>
            <w:tcW w:w="885" w:type="pct"/>
            <w:vMerge/>
            <w:shd w:val="clear" w:color="auto" w:fill="auto"/>
            <w:noWrap/>
            <w:vAlign w:val="center"/>
            <w:hideMark/>
          </w:tcPr>
          <w:p w14:paraId="0AABC634" w14:textId="77777777" w:rsidR="00594FE2" w:rsidRPr="000A3F39" w:rsidRDefault="00594FE2" w:rsidP="00B461C0">
            <w:pPr>
              <w:pStyle w:val="14"/>
              <w:spacing w:line="240" w:lineRule="auto"/>
              <w:jc w:val="right"/>
              <w:rPr>
                <w:rFonts w:hAnsi="標楷體"/>
              </w:rPr>
            </w:pPr>
          </w:p>
        </w:tc>
        <w:tc>
          <w:tcPr>
            <w:tcW w:w="606" w:type="pct"/>
            <w:tcBorders>
              <w:right w:val="double" w:sz="4" w:space="0" w:color="auto"/>
            </w:tcBorders>
            <w:shd w:val="clear" w:color="auto" w:fill="FFFF00"/>
            <w:noWrap/>
            <w:vAlign w:val="center"/>
            <w:hideMark/>
          </w:tcPr>
          <w:p w14:paraId="7ADF8145" w14:textId="77777777" w:rsidR="00594FE2" w:rsidRPr="000A3F39" w:rsidRDefault="00594FE2" w:rsidP="00B461C0">
            <w:pPr>
              <w:pStyle w:val="14"/>
              <w:spacing w:line="240" w:lineRule="auto"/>
              <w:jc w:val="center"/>
              <w:rPr>
                <w:rFonts w:hAnsi="標楷體"/>
              </w:rPr>
            </w:pPr>
            <w:r w:rsidRPr="000A3F39">
              <w:rPr>
                <w:rFonts w:hAnsi="標楷體"/>
              </w:rPr>
              <w:t>0.1439</w:t>
            </w:r>
          </w:p>
        </w:tc>
        <w:tc>
          <w:tcPr>
            <w:tcW w:w="838" w:type="pct"/>
            <w:vMerge/>
            <w:tcBorders>
              <w:left w:val="double" w:sz="4" w:space="0" w:color="auto"/>
            </w:tcBorders>
            <w:shd w:val="clear" w:color="auto" w:fill="auto"/>
            <w:vAlign w:val="center"/>
          </w:tcPr>
          <w:p w14:paraId="7E97F77D" w14:textId="77777777" w:rsidR="00594FE2" w:rsidRPr="000A3F39" w:rsidRDefault="00594FE2" w:rsidP="00B461C0">
            <w:pPr>
              <w:pStyle w:val="14"/>
              <w:spacing w:line="240" w:lineRule="auto"/>
              <w:jc w:val="center"/>
              <w:rPr>
                <w:rFonts w:hAnsi="標楷體"/>
              </w:rPr>
            </w:pPr>
          </w:p>
        </w:tc>
      </w:tr>
      <w:tr w:rsidR="000A3F39" w:rsidRPr="000A3F39" w14:paraId="0CC8544B" w14:textId="26FE635C" w:rsidTr="00946C1B">
        <w:trPr>
          <w:trHeight w:val="20"/>
        </w:trPr>
        <w:tc>
          <w:tcPr>
            <w:tcW w:w="437" w:type="pct"/>
            <w:vMerge w:val="restart"/>
            <w:shd w:val="clear" w:color="auto" w:fill="auto"/>
            <w:noWrap/>
            <w:vAlign w:val="center"/>
          </w:tcPr>
          <w:p w14:paraId="21217040" w14:textId="08997D0C" w:rsidR="00594FE2" w:rsidRPr="000A3F39" w:rsidRDefault="00594FE2" w:rsidP="00B461C0">
            <w:pPr>
              <w:pStyle w:val="14"/>
              <w:spacing w:line="240" w:lineRule="auto"/>
              <w:jc w:val="center"/>
              <w:rPr>
                <w:rFonts w:hAnsi="標楷體"/>
              </w:rPr>
            </w:pPr>
            <w:r w:rsidRPr="000A3F39">
              <w:rPr>
                <w:rFonts w:hAnsi="標楷體"/>
              </w:rPr>
              <w:t>112</w:t>
            </w:r>
            <w:r w:rsidRPr="000A3F39">
              <w:rPr>
                <w:rFonts w:hAnsi="標楷體" w:hint="eastAsia"/>
              </w:rPr>
              <w:t>年</w:t>
            </w:r>
          </w:p>
        </w:tc>
        <w:tc>
          <w:tcPr>
            <w:tcW w:w="838" w:type="pct"/>
            <w:vMerge w:val="restart"/>
            <w:vAlign w:val="center"/>
          </w:tcPr>
          <w:p w14:paraId="1ADC11F5" w14:textId="77777777" w:rsidR="00594FE2" w:rsidRPr="000A3F39" w:rsidRDefault="00594FE2" w:rsidP="00B461C0">
            <w:pPr>
              <w:pStyle w:val="14"/>
              <w:spacing w:line="240" w:lineRule="auto"/>
              <w:jc w:val="right"/>
              <w:rPr>
                <w:rFonts w:hAnsi="標楷體"/>
              </w:rPr>
            </w:pPr>
            <w:r w:rsidRPr="000A3F39">
              <w:rPr>
                <w:rFonts w:hAnsi="標楷體"/>
              </w:rPr>
              <w:t>23,285,522</w:t>
            </w:r>
          </w:p>
        </w:tc>
        <w:tc>
          <w:tcPr>
            <w:tcW w:w="792" w:type="pct"/>
            <w:vMerge w:val="restart"/>
            <w:shd w:val="clear" w:color="auto" w:fill="auto"/>
            <w:noWrap/>
            <w:vAlign w:val="center"/>
          </w:tcPr>
          <w:p w14:paraId="07A99B28" w14:textId="77777777" w:rsidR="00594FE2" w:rsidRPr="000A3F39" w:rsidRDefault="00594FE2" w:rsidP="00B461C0">
            <w:pPr>
              <w:pStyle w:val="14"/>
              <w:spacing w:line="240" w:lineRule="auto"/>
              <w:jc w:val="right"/>
              <w:rPr>
                <w:rFonts w:hAnsi="標楷體"/>
              </w:rPr>
            </w:pPr>
            <w:r w:rsidRPr="000A3F39">
              <w:rPr>
                <w:rFonts w:hAnsi="標楷體"/>
              </w:rPr>
              <w:t>22,619</w:t>
            </w:r>
          </w:p>
        </w:tc>
        <w:tc>
          <w:tcPr>
            <w:tcW w:w="604" w:type="pct"/>
            <w:vMerge w:val="restart"/>
            <w:shd w:val="clear" w:color="auto" w:fill="auto"/>
            <w:noWrap/>
            <w:vAlign w:val="center"/>
          </w:tcPr>
          <w:p w14:paraId="10B1F506" w14:textId="77777777" w:rsidR="00594FE2" w:rsidRPr="000A3F39" w:rsidRDefault="00594FE2" w:rsidP="00B461C0">
            <w:pPr>
              <w:pStyle w:val="14"/>
              <w:spacing w:line="240" w:lineRule="auto"/>
              <w:jc w:val="right"/>
              <w:rPr>
                <w:rFonts w:hAnsi="標楷體"/>
              </w:rPr>
            </w:pPr>
            <w:r w:rsidRPr="000A3F39">
              <w:rPr>
                <w:rFonts w:hAnsi="標楷體"/>
              </w:rPr>
              <w:t>6,313</w:t>
            </w:r>
          </w:p>
        </w:tc>
        <w:tc>
          <w:tcPr>
            <w:tcW w:w="885" w:type="pct"/>
            <w:vMerge w:val="restart"/>
            <w:shd w:val="clear" w:color="auto" w:fill="auto"/>
            <w:noWrap/>
            <w:vAlign w:val="center"/>
          </w:tcPr>
          <w:p w14:paraId="16119018" w14:textId="77777777" w:rsidR="00594FE2" w:rsidRPr="000A3F39" w:rsidRDefault="00594FE2" w:rsidP="00B461C0">
            <w:pPr>
              <w:pStyle w:val="14"/>
              <w:spacing w:line="240" w:lineRule="auto"/>
              <w:jc w:val="right"/>
              <w:rPr>
                <w:rFonts w:hAnsi="標楷體"/>
              </w:rPr>
            </w:pPr>
            <w:r w:rsidRPr="000A3F39">
              <w:rPr>
                <w:rFonts w:hAnsi="標楷體"/>
              </w:rPr>
              <w:t>28,932</w:t>
            </w:r>
          </w:p>
        </w:tc>
        <w:tc>
          <w:tcPr>
            <w:tcW w:w="606" w:type="pct"/>
            <w:tcBorders>
              <w:right w:val="double" w:sz="4" w:space="0" w:color="auto"/>
            </w:tcBorders>
            <w:shd w:val="clear" w:color="auto" w:fill="FFFF00"/>
            <w:noWrap/>
            <w:vAlign w:val="center"/>
          </w:tcPr>
          <w:p w14:paraId="3AD1A2F0" w14:textId="77777777" w:rsidR="00594FE2" w:rsidRPr="000A3F39" w:rsidRDefault="00594FE2" w:rsidP="00B461C0">
            <w:pPr>
              <w:pStyle w:val="14"/>
              <w:spacing w:line="240" w:lineRule="auto"/>
              <w:jc w:val="center"/>
              <w:rPr>
                <w:rFonts w:hAnsi="標楷體"/>
              </w:rPr>
            </w:pPr>
            <w:r w:rsidRPr="000A3F39">
              <w:rPr>
                <w:rFonts w:hAnsi="標楷體" w:hint="eastAsia"/>
              </w:rPr>
              <w:t>0.0971</w:t>
            </w:r>
          </w:p>
          <w:p w14:paraId="1764B033" w14:textId="77777777" w:rsidR="00594FE2" w:rsidRPr="000A3F39" w:rsidRDefault="00594FE2" w:rsidP="00B461C0">
            <w:pPr>
              <w:pStyle w:val="14"/>
              <w:spacing w:line="240" w:lineRule="auto"/>
              <w:jc w:val="center"/>
              <w:rPr>
                <w:rFonts w:hAnsi="標楷體"/>
              </w:rPr>
            </w:pPr>
            <w:r w:rsidRPr="000A3F39">
              <w:rPr>
                <w:rFonts w:hAnsi="標楷體" w:hint="eastAsia"/>
              </w:rPr>
              <w:t>【B</w:t>
            </w:r>
            <w:r w:rsidRPr="000A3F39">
              <w:rPr>
                <w:rFonts w:hAnsi="標楷體"/>
              </w:rPr>
              <w:t>÷</w:t>
            </w:r>
            <w:r w:rsidRPr="000A3F39">
              <w:rPr>
                <w:rFonts w:hAnsi="標楷體" w:hint="eastAsia"/>
              </w:rPr>
              <w:t>A】</w:t>
            </w:r>
          </w:p>
        </w:tc>
        <w:tc>
          <w:tcPr>
            <w:tcW w:w="838" w:type="pct"/>
            <w:vMerge w:val="restart"/>
            <w:tcBorders>
              <w:left w:val="double" w:sz="4" w:space="0" w:color="auto"/>
            </w:tcBorders>
            <w:shd w:val="clear" w:color="auto" w:fill="auto"/>
            <w:vAlign w:val="center"/>
          </w:tcPr>
          <w:p w14:paraId="08367819" w14:textId="3AED3E4E" w:rsidR="00594FE2" w:rsidRPr="000A3F39" w:rsidRDefault="00594FE2" w:rsidP="00B461C0">
            <w:pPr>
              <w:pStyle w:val="14"/>
              <w:spacing w:line="240" w:lineRule="auto"/>
              <w:jc w:val="center"/>
              <w:rPr>
                <w:rFonts w:hAnsi="標楷體"/>
              </w:rPr>
            </w:pPr>
            <w:r w:rsidRPr="000A3F39">
              <w:rPr>
                <w:rFonts w:hAnsi="標楷體" w:hint="eastAsia"/>
              </w:rPr>
              <w:t>10</w:t>
            </w:r>
            <w:r w:rsidRPr="000A3F39">
              <w:rPr>
                <w:rFonts w:hAnsi="標楷體"/>
              </w:rPr>
              <w:t>1</w:t>
            </w:r>
            <w:r w:rsidRPr="000A3F39">
              <w:rPr>
                <w:rFonts w:hAnsi="標楷體" w:hint="eastAsia"/>
              </w:rPr>
              <w:t>,</w:t>
            </w:r>
            <w:r w:rsidRPr="000A3F39">
              <w:rPr>
                <w:rFonts w:hAnsi="標楷體"/>
              </w:rPr>
              <w:t>280</w:t>
            </w:r>
          </w:p>
        </w:tc>
      </w:tr>
      <w:tr w:rsidR="000A3F39" w:rsidRPr="000A3F39" w14:paraId="7AC4E31D" w14:textId="2CAA08FC" w:rsidTr="00543B60">
        <w:trPr>
          <w:trHeight w:val="20"/>
        </w:trPr>
        <w:tc>
          <w:tcPr>
            <w:tcW w:w="437" w:type="pct"/>
            <w:vMerge/>
            <w:shd w:val="clear" w:color="auto" w:fill="auto"/>
            <w:noWrap/>
            <w:vAlign w:val="center"/>
            <w:hideMark/>
          </w:tcPr>
          <w:p w14:paraId="7C568AD3" w14:textId="77777777" w:rsidR="00594FE2" w:rsidRPr="000A3F39" w:rsidRDefault="00594FE2" w:rsidP="00B461C0">
            <w:pPr>
              <w:pStyle w:val="14"/>
              <w:spacing w:line="240" w:lineRule="auto"/>
              <w:jc w:val="center"/>
              <w:rPr>
                <w:rFonts w:hAnsi="標楷體"/>
              </w:rPr>
            </w:pPr>
          </w:p>
        </w:tc>
        <w:tc>
          <w:tcPr>
            <w:tcW w:w="838" w:type="pct"/>
            <w:vMerge/>
            <w:vAlign w:val="center"/>
          </w:tcPr>
          <w:p w14:paraId="1F18A8BB" w14:textId="77777777" w:rsidR="00594FE2" w:rsidRPr="000A3F39" w:rsidRDefault="00594FE2" w:rsidP="00B461C0">
            <w:pPr>
              <w:pStyle w:val="14"/>
              <w:spacing w:line="240" w:lineRule="auto"/>
              <w:jc w:val="right"/>
              <w:rPr>
                <w:rFonts w:hAnsi="標楷體"/>
              </w:rPr>
            </w:pPr>
          </w:p>
        </w:tc>
        <w:tc>
          <w:tcPr>
            <w:tcW w:w="792" w:type="pct"/>
            <w:vMerge/>
            <w:shd w:val="clear" w:color="auto" w:fill="auto"/>
            <w:noWrap/>
            <w:vAlign w:val="center"/>
            <w:hideMark/>
          </w:tcPr>
          <w:p w14:paraId="100DCCF4" w14:textId="77777777" w:rsidR="00594FE2" w:rsidRPr="000A3F39" w:rsidRDefault="00594FE2" w:rsidP="00B461C0">
            <w:pPr>
              <w:pStyle w:val="14"/>
              <w:spacing w:line="240" w:lineRule="auto"/>
              <w:jc w:val="right"/>
              <w:rPr>
                <w:rFonts w:hAnsi="標楷體"/>
              </w:rPr>
            </w:pPr>
          </w:p>
        </w:tc>
        <w:tc>
          <w:tcPr>
            <w:tcW w:w="604" w:type="pct"/>
            <w:vMerge/>
            <w:shd w:val="clear" w:color="auto" w:fill="auto"/>
            <w:noWrap/>
            <w:vAlign w:val="center"/>
            <w:hideMark/>
          </w:tcPr>
          <w:p w14:paraId="7C7C56E6" w14:textId="77777777" w:rsidR="00594FE2" w:rsidRPr="000A3F39" w:rsidRDefault="00594FE2" w:rsidP="00B461C0">
            <w:pPr>
              <w:pStyle w:val="14"/>
              <w:spacing w:line="240" w:lineRule="auto"/>
              <w:jc w:val="right"/>
              <w:rPr>
                <w:rFonts w:hAnsi="標楷體"/>
              </w:rPr>
            </w:pPr>
          </w:p>
        </w:tc>
        <w:tc>
          <w:tcPr>
            <w:tcW w:w="885" w:type="pct"/>
            <w:vMerge/>
            <w:shd w:val="clear" w:color="auto" w:fill="auto"/>
            <w:noWrap/>
            <w:vAlign w:val="center"/>
            <w:hideMark/>
          </w:tcPr>
          <w:p w14:paraId="491EA07A" w14:textId="77777777" w:rsidR="00594FE2" w:rsidRPr="000A3F39" w:rsidRDefault="00594FE2" w:rsidP="00B461C0">
            <w:pPr>
              <w:pStyle w:val="14"/>
              <w:spacing w:line="240" w:lineRule="auto"/>
              <w:jc w:val="right"/>
              <w:rPr>
                <w:rFonts w:hAnsi="標楷體"/>
              </w:rPr>
            </w:pPr>
          </w:p>
        </w:tc>
        <w:tc>
          <w:tcPr>
            <w:tcW w:w="606" w:type="pct"/>
            <w:tcBorders>
              <w:right w:val="double" w:sz="4" w:space="0" w:color="auto"/>
            </w:tcBorders>
            <w:shd w:val="clear" w:color="auto" w:fill="FFFF00"/>
            <w:noWrap/>
            <w:vAlign w:val="center"/>
            <w:hideMark/>
          </w:tcPr>
          <w:p w14:paraId="36FF49F4" w14:textId="77777777" w:rsidR="00594FE2" w:rsidRPr="000A3F39" w:rsidRDefault="00594FE2" w:rsidP="00B461C0">
            <w:pPr>
              <w:pStyle w:val="14"/>
              <w:spacing w:line="240" w:lineRule="auto"/>
              <w:jc w:val="center"/>
              <w:rPr>
                <w:rFonts w:hAnsi="標楷體"/>
              </w:rPr>
            </w:pPr>
            <w:r w:rsidRPr="000A3F39">
              <w:rPr>
                <w:rFonts w:hAnsi="標楷體"/>
              </w:rPr>
              <w:t>0.1242</w:t>
            </w:r>
          </w:p>
        </w:tc>
        <w:tc>
          <w:tcPr>
            <w:tcW w:w="838" w:type="pct"/>
            <w:vMerge/>
            <w:tcBorders>
              <w:left w:val="double" w:sz="4" w:space="0" w:color="auto"/>
            </w:tcBorders>
            <w:shd w:val="clear" w:color="auto" w:fill="auto"/>
          </w:tcPr>
          <w:p w14:paraId="12278457" w14:textId="77777777" w:rsidR="00594FE2" w:rsidRPr="000A3F39" w:rsidRDefault="00594FE2" w:rsidP="00B461C0">
            <w:pPr>
              <w:pStyle w:val="14"/>
              <w:spacing w:line="240" w:lineRule="auto"/>
              <w:jc w:val="center"/>
              <w:rPr>
                <w:rFonts w:hAnsi="標楷體"/>
              </w:rPr>
            </w:pPr>
          </w:p>
        </w:tc>
      </w:tr>
    </w:tbl>
    <w:p w14:paraId="6E49C8B1" w14:textId="77777777" w:rsidR="001021AB" w:rsidRPr="000A3F39" w:rsidRDefault="001021AB" w:rsidP="001021AB">
      <w:pPr>
        <w:pStyle w:val="af5"/>
        <w:spacing w:before="0" w:after="240" w:line="240" w:lineRule="auto"/>
        <w:ind w:left="1273" w:hangingChars="530" w:hanging="1273"/>
        <w:rPr>
          <w:rFonts w:hAnsi="標楷體"/>
          <w:snapToGrid/>
        </w:rPr>
      </w:pPr>
      <w:r w:rsidRPr="000A3F39">
        <w:rPr>
          <w:rFonts w:hAnsi="標楷體" w:hint="eastAsia"/>
        </w:rPr>
        <w:t>資料來源：臺大及其決算書(</w:t>
      </w:r>
      <w:r w:rsidRPr="000A3F39">
        <w:rPr>
          <w:rFonts w:hAnsi="標楷體" w:hint="eastAsia"/>
          <w:snapToGrid/>
        </w:rPr>
        <w:t>首頁&gt;認識臺大&gt;資訊公開/年報&gt;決算書，網址：</w:t>
      </w:r>
      <w:hyperlink r:id="rId9" w:history="1">
        <w:r w:rsidRPr="000A3F39">
          <w:rPr>
            <w:rStyle w:val="ae"/>
            <w:rFonts w:hAnsi="標楷體"/>
            <w:snapToGrid/>
            <w:color w:val="auto"/>
          </w:rPr>
          <w:t>https://www.ntuacc.ntu.edu.tw/web/finance/finance.jsp?dmno=DM1514969271350</w:t>
        </w:r>
      </w:hyperlink>
      <w:r w:rsidRPr="000A3F39">
        <w:rPr>
          <w:rFonts w:hAnsi="標楷體" w:hint="eastAsia"/>
        </w:rPr>
        <w:t>)</w:t>
      </w:r>
    </w:p>
    <w:p w14:paraId="0795DFAA" w14:textId="41461EBB" w:rsidR="002F7586" w:rsidRPr="000A3F39" w:rsidRDefault="002F7586" w:rsidP="005A1F16">
      <w:pPr>
        <w:pStyle w:val="3"/>
        <w:numPr>
          <w:ilvl w:val="2"/>
          <w:numId w:val="1"/>
        </w:numPr>
        <w:rPr>
          <w:rFonts w:hAnsi="標楷體"/>
          <w:szCs w:val="32"/>
        </w:rPr>
      </w:pPr>
      <w:r w:rsidRPr="000A3F39">
        <w:rPr>
          <w:rFonts w:hAnsi="標楷體" w:hint="eastAsia"/>
          <w:szCs w:val="32"/>
        </w:rPr>
        <w:t>據市府文化局說明，</w:t>
      </w:r>
      <w:r w:rsidRPr="000A3F39">
        <w:rPr>
          <w:rFonts w:hAnsi="標楷體"/>
          <w:szCs w:val="32"/>
        </w:rPr>
        <w:t>據了解，全國之地方政府目前僅市府提供大專院校文資補助，但校方意願仍低落</w:t>
      </w:r>
      <w:r w:rsidRPr="000A3F39">
        <w:rPr>
          <w:rFonts w:hAnsi="標楷體" w:hint="eastAsia"/>
          <w:szCs w:val="32"/>
        </w:rPr>
        <w:t>。相較於成大，</w:t>
      </w:r>
      <w:r w:rsidRPr="000A3F39">
        <w:rPr>
          <w:rFonts w:hAnsi="標楷體" w:hint="eastAsia"/>
          <w:b/>
          <w:szCs w:val="32"/>
        </w:rPr>
        <w:t>臺大只有組織，沒有充分利用校內資源，校內許多系所，如土木、城鄉、考古等學生老師積極維護文資</w:t>
      </w:r>
      <w:r w:rsidRPr="000A3F39">
        <w:rPr>
          <w:rFonts w:hAnsi="標楷體"/>
          <w:b/>
          <w:szCs w:val="32"/>
        </w:rPr>
        <w:t>(如一號館是臺大內部</w:t>
      </w:r>
      <w:r w:rsidRPr="000A3F39">
        <w:rPr>
          <w:rFonts w:hAnsi="標楷體" w:hint="eastAsia"/>
          <w:b/>
          <w:szCs w:val="32"/>
        </w:rPr>
        <w:t>向市府文化局</w:t>
      </w:r>
      <w:r w:rsidRPr="000A3F39">
        <w:rPr>
          <w:rFonts w:hAnsi="標楷體"/>
          <w:b/>
          <w:szCs w:val="32"/>
        </w:rPr>
        <w:t>檢舉)</w:t>
      </w:r>
      <w:r w:rsidRPr="000A3F39">
        <w:rPr>
          <w:rFonts w:hAnsi="標楷體" w:hint="eastAsia"/>
          <w:b/>
          <w:szCs w:val="32"/>
        </w:rPr>
        <w:t>，但力量未為校方利用，實為可惜</w:t>
      </w:r>
      <w:r w:rsidRPr="000A3F39">
        <w:rPr>
          <w:rFonts w:hAnsi="標楷體" w:hint="eastAsia"/>
          <w:szCs w:val="32"/>
        </w:rPr>
        <w:t>，另建議臺大內部成立相關文資教育組織，將文資教育推廣系統性地納入校務發展規劃，並協助校方辦理文</w:t>
      </w:r>
      <w:r w:rsidRPr="000A3F39">
        <w:rPr>
          <w:rFonts w:hAnsi="標楷體" w:hint="eastAsia"/>
          <w:szCs w:val="32"/>
        </w:rPr>
        <w:lastRenderedPageBreak/>
        <w:t>資觀念之溝通、協調平臺</w:t>
      </w:r>
      <w:r w:rsidRPr="000A3F39">
        <w:rPr>
          <w:rStyle w:val="afe"/>
          <w:rFonts w:hAnsi="標楷體"/>
          <w:szCs w:val="32"/>
        </w:rPr>
        <w:footnoteReference w:id="10"/>
      </w:r>
      <w:r w:rsidRPr="000A3F39">
        <w:rPr>
          <w:rFonts w:hAnsi="標楷體" w:hint="eastAsia"/>
          <w:szCs w:val="32"/>
        </w:rPr>
        <w:t>，化解辦學需求與文資保存的對立，共創雙贏。該局對臺大有很多容「情」</w:t>
      </w:r>
      <w:r w:rsidR="008D0E3A" w:rsidRPr="000A3F39">
        <w:rPr>
          <w:rFonts w:hAnsi="標楷體" w:hint="eastAsia"/>
          <w:szCs w:val="32"/>
        </w:rPr>
        <w:t>，</w:t>
      </w:r>
      <w:r w:rsidRPr="000A3F39">
        <w:rPr>
          <w:rFonts w:hAnsi="標楷體" w:hint="eastAsia"/>
          <w:b/>
          <w:szCs w:val="32"/>
        </w:rPr>
        <w:t>給錢、給人、緩指定等等，</w:t>
      </w:r>
      <w:r w:rsidR="008D0E3A" w:rsidRPr="000A3F39">
        <w:rPr>
          <w:rFonts w:hAnsi="標楷體" w:hint="eastAsia"/>
          <w:b/>
          <w:szCs w:val="32"/>
        </w:rPr>
        <w:t>該局在盡可能範圍內協助臺大。臺大對於市府指定或登錄為文資之決定，運用各種管道向市府提出抗議，即便該局近年提供臺大多項協助、補助，仍讓市府承受極大壓力。</w:t>
      </w:r>
      <w:r w:rsidRPr="000A3F39">
        <w:rPr>
          <w:rFonts w:hAnsi="標楷體" w:hint="eastAsia"/>
          <w:b/>
          <w:szCs w:val="32"/>
        </w:rPr>
        <w:t>臺大提報校內館舍辦理文資價值評估，如欠缺修復經費，該局會盡力協助解決，並</w:t>
      </w:r>
      <w:r w:rsidRPr="000A3F39">
        <w:rPr>
          <w:rFonts w:hAnsi="標楷體"/>
          <w:b/>
          <w:szCs w:val="32"/>
        </w:rPr>
        <w:t>建議校方應透過上級機關教育部向行政院反映，由中央依各校文資數量統籌編列適當預算</w:t>
      </w:r>
      <w:r w:rsidRPr="000A3F39">
        <w:rPr>
          <w:rFonts w:hAnsi="標楷體" w:hint="eastAsia"/>
          <w:szCs w:val="32"/>
        </w:rPr>
        <w:t>。</w:t>
      </w:r>
    </w:p>
    <w:p w14:paraId="1BB22C44" w14:textId="77777777" w:rsidR="002F7586" w:rsidRPr="000A3F39" w:rsidRDefault="002F7586" w:rsidP="006B7348">
      <w:pPr>
        <w:pStyle w:val="3"/>
        <w:numPr>
          <w:ilvl w:val="2"/>
          <w:numId w:val="1"/>
        </w:numPr>
        <w:rPr>
          <w:rFonts w:hAnsi="標楷體"/>
          <w:szCs w:val="32"/>
        </w:rPr>
      </w:pPr>
      <w:r w:rsidRPr="000A3F39">
        <w:rPr>
          <w:rFonts w:hAnsi="標楷體" w:hint="eastAsia"/>
          <w:szCs w:val="32"/>
        </w:rPr>
        <w:t>據教育部表示，文資局建議該部應盤點現行各大專院校及國中小學校，相關文資管理維護或修復再利用之工作事項與經費需求，並借鑒</w:t>
      </w:r>
      <w:r w:rsidRPr="000A3F39">
        <w:rPr>
          <w:rFonts w:hAnsi="標楷體"/>
          <w:szCs w:val="32"/>
        </w:rPr>
        <w:t>財政部國有財產署</w:t>
      </w:r>
      <w:r w:rsidRPr="000A3F39">
        <w:rPr>
          <w:rFonts w:hAnsi="標楷體" w:hint="eastAsia"/>
          <w:szCs w:val="32"/>
        </w:rPr>
        <w:t>「國有非公用文化資產修復及管理維護計畫」中長程計畫案例，擬定計畫爭取行政院中長程經費，以穩固教育體系文資管理經費來源，該部刻正評估中。</w:t>
      </w:r>
    </w:p>
    <w:p w14:paraId="3E6B1AFE" w14:textId="19A19A6D" w:rsidR="002F7586" w:rsidRPr="000A3F39" w:rsidRDefault="002F7586" w:rsidP="006B7348">
      <w:pPr>
        <w:pStyle w:val="3"/>
        <w:numPr>
          <w:ilvl w:val="2"/>
          <w:numId w:val="1"/>
        </w:numPr>
        <w:rPr>
          <w:rFonts w:hAnsi="標楷體"/>
        </w:rPr>
      </w:pPr>
      <w:r w:rsidRPr="000A3F39">
        <w:rPr>
          <w:rFonts w:hAnsi="標楷體" w:hint="eastAsia"/>
        </w:rPr>
        <w:t>綜上，</w:t>
      </w:r>
      <w:r w:rsidRPr="000A3F39">
        <w:rPr>
          <w:rFonts w:hAnsi="標楷體"/>
        </w:rPr>
        <w:t>臺大</w:t>
      </w:r>
      <w:r w:rsidRPr="000A3F39">
        <w:rPr>
          <w:rFonts w:hAnsi="標楷體" w:hint="eastAsia"/>
        </w:rPr>
        <w:t>文資建造物主要由總務處保管組負責不動產之產籍管理與文資資料彙整作業，建物修繕作業則由總務處營繕組執行，各館舍使用單位負責建物日常管理維護作業(含文資建物管理維護計畫提報)，博物館群則少有參與校內老建築保存、維護、研究等工作</w:t>
      </w:r>
      <w:r w:rsidR="006A1C54" w:rsidRPr="000A3F39">
        <w:rPr>
          <w:rFonts w:hAnsi="標楷體" w:hint="eastAsia"/>
        </w:rPr>
        <w:t>；</w:t>
      </w:r>
      <w:r w:rsidR="006A1C54" w:rsidRPr="000A3F39">
        <w:rPr>
          <w:rFonts w:hAnsi="標楷體" w:hint="eastAsia"/>
          <w:szCs w:val="32"/>
        </w:rPr>
        <w:t>該校自</w:t>
      </w:r>
      <w:r w:rsidR="006A1C54" w:rsidRPr="000A3F39">
        <w:rPr>
          <w:rFonts w:hAnsi="標楷體"/>
          <w:szCs w:val="32"/>
        </w:rPr>
        <w:t>103年設立</w:t>
      </w:r>
      <w:r w:rsidRPr="000A3F39">
        <w:rPr>
          <w:rFonts w:hAnsi="標楷體" w:hint="eastAsia"/>
        </w:rPr>
        <w:t>「國立臺灣大學具歷史價值之建築及文物保存維護與活化委員會」</w:t>
      </w:r>
      <w:r w:rsidR="006219BB" w:rsidRPr="000A3F39">
        <w:rPr>
          <w:rFonts w:hAnsi="標楷體" w:hint="eastAsia"/>
        </w:rPr>
        <w:t>，105年</w:t>
      </w:r>
      <w:r w:rsidR="006A1C54" w:rsidRPr="000A3F39">
        <w:rPr>
          <w:rFonts w:hAnsi="標楷體" w:hint="eastAsia"/>
        </w:rPr>
        <w:t>作成「校外日式宿舍以不增加學校額外負擔」</w:t>
      </w:r>
      <w:r w:rsidR="00BF76CB" w:rsidRPr="000A3F39">
        <w:rPr>
          <w:rFonts w:ascii="Times New Roman" w:hAnsi="Times New Roman"/>
          <w:szCs w:val="32"/>
        </w:rPr>
        <w:t>、「</w:t>
      </w:r>
      <w:bookmarkStart w:id="56" w:name="_Hlk170206765"/>
      <w:r w:rsidR="00BF76CB" w:rsidRPr="000A3F39">
        <w:rPr>
          <w:rFonts w:ascii="Times New Roman" w:hAnsi="Times New Roman" w:hint="eastAsia"/>
          <w:szCs w:val="32"/>
        </w:rPr>
        <w:t>活化之規劃應儘量考慮與藝文、文創結合</w:t>
      </w:r>
      <w:bookmarkEnd w:id="56"/>
      <w:r w:rsidR="00BF76CB" w:rsidRPr="000A3F39">
        <w:rPr>
          <w:rFonts w:ascii="Times New Roman" w:hAnsi="Times New Roman"/>
          <w:szCs w:val="32"/>
        </w:rPr>
        <w:t>」</w:t>
      </w:r>
      <w:r w:rsidR="006A1C54" w:rsidRPr="000A3F39">
        <w:rPr>
          <w:rFonts w:hAnsi="標楷體" w:hint="eastAsia"/>
        </w:rPr>
        <w:t>、「文資</w:t>
      </w:r>
      <w:r w:rsidR="006A1C54" w:rsidRPr="000A3F39">
        <w:rPr>
          <w:rFonts w:hAnsi="標楷體" w:hint="eastAsia"/>
        </w:rPr>
        <w:lastRenderedPageBreak/>
        <w:t>活化應秉持學校免負擔」等三大處理原則，</w:t>
      </w:r>
      <w:r w:rsidR="006A1C54" w:rsidRPr="000A3F39">
        <w:rPr>
          <w:rFonts w:hAnsi="標楷體" w:hint="eastAsia"/>
          <w:szCs w:val="32"/>
        </w:rPr>
        <w:t>至112年僅召開5次會議，惟10年來</w:t>
      </w:r>
      <w:r w:rsidR="00BF76CB" w:rsidRPr="000A3F39">
        <w:rPr>
          <w:rFonts w:hAnsi="標楷體" w:hint="eastAsia"/>
          <w:szCs w:val="32"/>
        </w:rPr>
        <w:t>臺大文資</w:t>
      </w:r>
      <w:r w:rsidR="00BF76CB" w:rsidRPr="000A3F39">
        <w:rPr>
          <w:rFonts w:ascii="Times New Roman" w:hAnsi="Times New Roman" w:hint="eastAsia"/>
          <w:szCs w:val="32"/>
        </w:rPr>
        <w:t>數量日增，保存責任日重</w:t>
      </w:r>
      <w:r w:rsidR="00C11627" w:rsidRPr="000A3F39">
        <w:rPr>
          <w:rFonts w:hAnsi="標楷體" w:hint="eastAsia"/>
          <w:szCs w:val="32"/>
        </w:rPr>
        <w:t>。</w:t>
      </w:r>
      <w:r w:rsidR="006A1C54" w:rsidRPr="000A3F39">
        <w:rPr>
          <w:rFonts w:hAnsi="標楷體"/>
          <w:szCs w:val="32"/>
        </w:rPr>
        <w:t>校方</w:t>
      </w:r>
      <w:r w:rsidR="006A1C54" w:rsidRPr="000A3F39">
        <w:rPr>
          <w:rFonts w:hAnsi="標楷體" w:hint="eastAsia"/>
          <w:szCs w:val="32"/>
        </w:rPr>
        <w:t>宜</w:t>
      </w:r>
      <w:r w:rsidRPr="000A3F39">
        <w:rPr>
          <w:rFonts w:hAnsi="標楷體" w:hint="eastAsia"/>
        </w:rPr>
        <w:t>正視文資保存之重要性，結合校園規劃、博物館群、土木、城鄉、歷史等專業系所，儘早盤點並主動提報具文資潛力之</w:t>
      </w:r>
      <w:r w:rsidRPr="000A3F39">
        <w:rPr>
          <w:rFonts w:hAnsi="標楷體"/>
        </w:rPr>
        <w:t>院系所館舍</w:t>
      </w:r>
      <w:r w:rsidRPr="000A3F39">
        <w:rPr>
          <w:rFonts w:hAnsi="標楷體" w:hint="eastAsia"/>
        </w:rPr>
        <w:t>，</w:t>
      </w:r>
      <w:r w:rsidRPr="000A3F39">
        <w:rPr>
          <w:rFonts w:hAnsi="標楷體"/>
        </w:rPr>
        <w:t>透過修復再利用計畫進行完整歷史與現況之調查研究</w:t>
      </w:r>
      <w:r w:rsidRPr="000A3F39">
        <w:rPr>
          <w:rFonts w:hAnsi="標楷體" w:hint="eastAsia"/>
        </w:rPr>
        <w:t>，</w:t>
      </w:r>
      <w:r w:rsidRPr="000A3F39">
        <w:rPr>
          <w:rFonts w:hAnsi="標楷體"/>
        </w:rPr>
        <w:t>將院系所館舍修繕需求進行</w:t>
      </w:r>
      <w:r w:rsidR="00E55777" w:rsidRPr="000A3F39">
        <w:rPr>
          <w:rFonts w:hAnsi="標楷體"/>
        </w:rPr>
        <w:t>分類</w:t>
      </w:r>
      <w:r w:rsidR="00E55777" w:rsidRPr="000A3F39">
        <w:rPr>
          <w:rFonts w:hAnsi="標楷體" w:hint="eastAsia"/>
        </w:rPr>
        <w:t>(如日常管理維護修繕、緊急搶修、修復再利用等)、</w:t>
      </w:r>
      <w:r w:rsidRPr="000A3F39">
        <w:rPr>
          <w:rFonts w:hAnsi="標楷體"/>
        </w:rPr>
        <w:t>分級、分期</w:t>
      </w:r>
      <w:r w:rsidRPr="000A3F39">
        <w:rPr>
          <w:rFonts w:hAnsi="標楷體" w:hint="eastAsia"/>
        </w:rPr>
        <w:t>，並藉由臺大百歲之契機擘劃校園文資整體藍圖</w:t>
      </w:r>
      <w:r w:rsidR="006A1C54" w:rsidRPr="000A3F39">
        <w:rPr>
          <w:rFonts w:hAnsi="標楷體" w:hint="eastAsia"/>
          <w:szCs w:val="32"/>
        </w:rPr>
        <w:t>及所需經費，並</w:t>
      </w:r>
      <w:r w:rsidR="003E1290" w:rsidRPr="000A3F39">
        <w:rPr>
          <w:rFonts w:hAnsi="標楷體" w:hint="eastAsia"/>
          <w:szCs w:val="32"/>
        </w:rPr>
        <w:t>允宜</w:t>
      </w:r>
      <w:r w:rsidR="006A1C54" w:rsidRPr="000A3F39">
        <w:rPr>
          <w:rFonts w:hAnsi="標楷體" w:hint="eastAsia"/>
          <w:szCs w:val="32"/>
        </w:rPr>
        <w:t>擬定專案計畫</w:t>
      </w:r>
      <w:r w:rsidR="0044436D" w:rsidRPr="000A3F39">
        <w:rPr>
          <w:rFonts w:ascii="Times New Roman" w:hAnsi="Times New Roman" w:hint="eastAsia"/>
          <w:szCs w:val="32"/>
        </w:rPr>
        <w:t>多方籌措文資修復經費，</w:t>
      </w:r>
      <w:r w:rsidR="00BF76CB" w:rsidRPr="000A3F39">
        <w:rPr>
          <w:rFonts w:ascii="Times New Roman" w:hAnsi="Times New Roman" w:hint="eastAsia"/>
          <w:szCs w:val="32"/>
        </w:rPr>
        <w:t>如編列年度預算、向文化部或市府文化局爭取補助、自籌經費、善用校友力量募款等方式，</w:t>
      </w:r>
      <w:r w:rsidR="0044436D" w:rsidRPr="000A3F39">
        <w:rPr>
          <w:rFonts w:ascii="Times New Roman" w:hAnsi="Times New Roman" w:hint="eastAsia"/>
          <w:szCs w:val="32"/>
        </w:rPr>
        <w:t>分期、分區執行</w:t>
      </w:r>
      <w:r w:rsidR="00E55777" w:rsidRPr="000A3F39">
        <w:rPr>
          <w:rFonts w:ascii="Times New Roman" w:hAnsi="Times New Roman" w:hint="eastAsia"/>
          <w:szCs w:val="32"/>
        </w:rPr>
        <w:t>修復再利用計畫</w:t>
      </w:r>
      <w:r w:rsidRPr="000A3F39">
        <w:rPr>
          <w:rFonts w:hAnsi="標楷體" w:hint="eastAsia"/>
        </w:rPr>
        <w:t>。此外，臺大應與市府暨文化局加強良性對話與溝通，提升互信，共同化解文資管理維護之歧見。</w:t>
      </w:r>
    </w:p>
    <w:p w14:paraId="4801DB9F" w14:textId="1A7A11E2" w:rsidR="00D50BE2" w:rsidRPr="000A3F39" w:rsidRDefault="002375FE" w:rsidP="006B7348">
      <w:pPr>
        <w:pStyle w:val="2"/>
        <w:rPr>
          <w:rFonts w:hAnsi="標楷體"/>
          <w:b/>
        </w:rPr>
      </w:pPr>
      <w:r w:rsidRPr="000A3F39">
        <w:rPr>
          <w:rFonts w:hAnsi="標楷體" w:hint="eastAsia"/>
          <w:b/>
        </w:rPr>
        <w:t>國立</w:t>
      </w:r>
      <w:r w:rsidR="008A68A5" w:rsidRPr="000A3F39">
        <w:rPr>
          <w:rFonts w:hAnsi="標楷體" w:hint="eastAsia"/>
          <w:b/>
        </w:rPr>
        <w:t>臺</w:t>
      </w:r>
      <w:r w:rsidRPr="000A3F39">
        <w:rPr>
          <w:rFonts w:hAnsi="標楷體" w:hint="eastAsia"/>
          <w:b/>
        </w:rPr>
        <w:t>灣</w:t>
      </w:r>
      <w:r w:rsidR="008A68A5" w:rsidRPr="000A3F39">
        <w:rPr>
          <w:rFonts w:hAnsi="標楷體" w:hint="eastAsia"/>
          <w:b/>
        </w:rPr>
        <w:t>大</w:t>
      </w:r>
      <w:r w:rsidRPr="000A3F39">
        <w:rPr>
          <w:rFonts w:hAnsi="標楷體" w:hint="eastAsia"/>
          <w:b/>
        </w:rPr>
        <w:t>學</w:t>
      </w:r>
      <w:r w:rsidR="009A3105" w:rsidRPr="000A3F39">
        <w:rPr>
          <w:rFonts w:hAnsi="標楷體" w:hint="eastAsia"/>
          <w:b/>
        </w:rPr>
        <w:t>未善盡文</w:t>
      </w:r>
      <w:r w:rsidR="00B47558" w:rsidRPr="000A3F39">
        <w:rPr>
          <w:rFonts w:hAnsi="標楷體" w:hint="eastAsia"/>
          <w:b/>
        </w:rPr>
        <w:t>化</w:t>
      </w:r>
      <w:r w:rsidR="009A3105" w:rsidRPr="000A3F39">
        <w:rPr>
          <w:rFonts w:hAnsi="標楷體" w:hint="eastAsia"/>
          <w:b/>
        </w:rPr>
        <w:t>資</w:t>
      </w:r>
      <w:r w:rsidR="00B47558" w:rsidRPr="000A3F39">
        <w:rPr>
          <w:rFonts w:hAnsi="標楷體" w:hint="eastAsia"/>
          <w:b/>
        </w:rPr>
        <w:t>產</w:t>
      </w:r>
      <w:r w:rsidR="009A3105" w:rsidRPr="000A3F39">
        <w:rPr>
          <w:rFonts w:hAnsi="標楷體" w:hint="eastAsia"/>
          <w:b/>
        </w:rPr>
        <w:t>保存、修復及管理維護之責任</w:t>
      </w:r>
      <w:r w:rsidR="008A68A5" w:rsidRPr="000A3F39">
        <w:rPr>
          <w:rFonts w:hAnsi="標楷體" w:hint="eastAsia"/>
          <w:b/>
        </w:rPr>
        <w:t>，</w:t>
      </w:r>
      <w:r w:rsidR="0023012D" w:rsidRPr="000A3F39">
        <w:rPr>
          <w:rFonts w:hAnsi="標楷體" w:hint="eastAsia"/>
          <w:b/>
        </w:rPr>
        <w:t>導</w:t>
      </w:r>
      <w:r w:rsidR="008A68A5" w:rsidRPr="000A3F39">
        <w:rPr>
          <w:rFonts w:hAnsi="標楷體" w:hint="eastAsia"/>
          <w:b/>
        </w:rPr>
        <w:t>致</w:t>
      </w:r>
      <w:r w:rsidR="00B63A6F" w:rsidRPr="000A3F39">
        <w:rPr>
          <w:rFonts w:hAnsi="標楷體" w:hint="eastAsia"/>
          <w:b/>
        </w:rPr>
        <w:t>直轄市定</w:t>
      </w:r>
      <w:r w:rsidR="0023012D" w:rsidRPr="000A3F39">
        <w:rPr>
          <w:rFonts w:hAnsi="標楷體" w:hint="eastAsia"/>
          <w:b/>
        </w:rPr>
        <w:t>古蹟「戴運軌寓所」</w:t>
      </w:r>
      <w:r w:rsidR="00C97DE9" w:rsidRPr="000A3F39">
        <w:rPr>
          <w:rFonts w:hAnsi="標楷體" w:hint="eastAsia"/>
          <w:b/>
        </w:rPr>
        <w:t>、「</w:t>
      </w:r>
      <w:r w:rsidR="00C97DE9" w:rsidRPr="000A3F39">
        <w:rPr>
          <w:rFonts w:hAnsi="標楷體"/>
          <w:b/>
        </w:rPr>
        <w:t>潮州街9號</w:t>
      </w:r>
      <w:r w:rsidR="00C97DE9" w:rsidRPr="000A3F39">
        <w:rPr>
          <w:rFonts w:hAnsi="標楷體" w:hint="eastAsia"/>
          <w:b/>
        </w:rPr>
        <w:t>日式宿舍」</w:t>
      </w:r>
      <w:r w:rsidR="0023012D" w:rsidRPr="000A3F39">
        <w:rPr>
          <w:rFonts w:hAnsi="標楷體" w:hint="eastAsia"/>
          <w:b/>
        </w:rPr>
        <w:t>、</w:t>
      </w:r>
      <w:r w:rsidR="008A68A5" w:rsidRPr="000A3F39">
        <w:rPr>
          <w:rFonts w:hAnsi="標楷體" w:hint="eastAsia"/>
          <w:b/>
        </w:rPr>
        <w:t>歷史建築「李鎮源故居」及「舊藥學館」等</w:t>
      </w:r>
      <w:r w:rsidR="0023012D" w:rsidRPr="000A3F39">
        <w:rPr>
          <w:rFonts w:hAnsi="標楷體" w:hint="eastAsia"/>
          <w:b/>
        </w:rPr>
        <w:t>處</w:t>
      </w:r>
      <w:r w:rsidR="009D6753" w:rsidRPr="000A3F39">
        <w:rPr>
          <w:rFonts w:hAnsi="標楷體"/>
          <w:b/>
        </w:rPr>
        <w:t>圮</w:t>
      </w:r>
      <w:r w:rsidR="005431AA" w:rsidRPr="000A3F39">
        <w:rPr>
          <w:rFonts w:hAnsi="標楷體" w:hint="eastAsia"/>
          <w:b/>
        </w:rPr>
        <w:t>毀</w:t>
      </w:r>
      <w:r w:rsidR="008A68A5" w:rsidRPr="000A3F39">
        <w:rPr>
          <w:rFonts w:hAnsi="標楷體" w:hint="eastAsia"/>
          <w:b/>
        </w:rPr>
        <w:t>嚴重</w:t>
      </w:r>
      <w:r w:rsidR="00B63159" w:rsidRPr="000A3F39">
        <w:rPr>
          <w:rFonts w:hAnsi="標楷體" w:hint="eastAsia"/>
          <w:b/>
        </w:rPr>
        <w:t>，其中3處</w:t>
      </w:r>
      <w:r w:rsidR="00E46E66" w:rsidRPr="000A3F39">
        <w:rPr>
          <w:rFonts w:hAnsi="標楷體" w:hint="eastAsia"/>
          <w:b/>
        </w:rPr>
        <w:t>近年</w:t>
      </w:r>
      <w:r w:rsidR="004579CD" w:rsidRPr="000A3F39">
        <w:rPr>
          <w:rFonts w:hAnsi="標楷體" w:hint="eastAsia"/>
          <w:b/>
        </w:rPr>
        <w:t>雖</w:t>
      </w:r>
      <w:r w:rsidR="00330007" w:rsidRPr="000A3F39">
        <w:rPr>
          <w:rFonts w:hAnsi="標楷體" w:hint="eastAsia"/>
          <w:b/>
        </w:rPr>
        <w:t>搭建</w:t>
      </w:r>
      <w:r w:rsidR="00D96DE9" w:rsidRPr="000A3F39">
        <w:rPr>
          <w:rFonts w:hAnsi="標楷體" w:hint="eastAsia"/>
          <w:b/>
        </w:rPr>
        <w:t>緊急防護</w:t>
      </w:r>
      <w:r w:rsidR="00F75692" w:rsidRPr="000A3F39">
        <w:rPr>
          <w:rFonts w:hAnsi="標楷體"/>
          <w:b/>
        </w:rPr>
        <w:t>鋼棚架保護</w:t>
      </w:r>
      <w:r w:rsidR="00B63159" w:rsidRPr="000A3F39">
        <w:rPr>
          <w:rFonts w:hAnsi="標楷體" w:hint="eastAsia"/>
          <w:b/>
        </w:rPr>
        <w:t>建物本體</w:t>
      </w:r>
      <w:r w:rsidR="00F75692" w:rsidRPr="000A3F39">
        <w:rPr>
          <w:rFonts w:hAnsi="標楷體" w:hint="eastAsia"/>
          <w:b/>
        </w:rPr>
        <w:t>，但</w:t>
      </w:r>
      <w:r w:rsidR="008A68A5" w:rsidRPr="000A3F39">
        <w:rPr>
          <w:rFonts w:hAnsi="標楷體" w:hint="eastAsia"/>
          <w:b/>
        </w:rPr>
        <w:t>已影響其原有</w:t>
      </w:r>
      <w:r w:rsidR="00B47558" w:rsidRPr="000A3F39">
        <w:rPr>
          <w:rFonts w:hAnsi="標楷體" w:hint="eastAsia"/>
          <w:b/>
        </w:rPr>
        <w:t>文化資產</w:t>
      </w:r>
      <w:r w:rsidR="008A68A5" w:rsidRPr="000A3F39">
        <w:rPr>
          <w:rFonts w:hAnsi="標楷體" w:hint="eastAsia"/>
          <w:b/>
        </w:rPr>
        <w:t>價值</w:t>
      </w:r>
      <w:r w:rsidR="008F489D" w:rsidRPr="000A3F39">
        <w:rPr>
          <w:rFonts w:hAnsi="標楷體" w:hint="eastAsia"/>
          <w:b/>
        </w:rPr>
        <w:t>，</w:t>
      </w:r>
      <w:r w:rsidR="00AF6528" w:rsidRPr="000A3F39">
        <w:rPr>
          <w:rFonts w:hAnsi="標楷體" w:hint="eastAsia"/>
          <w:b/>
        </w:rPr>
        <w:t>並</w:t>
      </w:r>
      <w:r w:rsidR="00C07C8C" w:rsidRPr="000A3F39">
        <w:rPr>
          <w:rFonts w:hAnsi="標楷體" w:hint="eastAsia"/>
          <w:b/>
        </w:rPr>
        <w:t>衍生後續</w:t>
      </w:r>
      <w:r w:rsidR="005F0029" w:rsidRPr="000A3F39">
        <w:rPr>
          <w:rFonts w:hAnsi="標楷體" w:hint="eastAsia"/>
          <w:b/>
        </w:rPr>
        <w:t>高昂之</w:t>
      </w:r>
      <w:r w:rsidR="0023012D" w:rsidRPr="000A3F39">
        <w:rPr>
          <w:rFonts w:hAnsi="標楷體" w:hint="eastAsia"/>
          <w:b/>
        </w:rPr>
        <w:t>修復費</w:t>
      </w:r>
      <w:r w:rsidR="00AF2DBF" w:rsidRPr="000A3F39">
        <w:rPr>
          <w:rFonts w:hAnsi="標楷體" w:hint="eastAsia"/>
          <w:b/>
        </w:rPr>
        <w:t>用</w:t>
      </w:r>
      <w:r w:rsidR="0023012D" w:rsidRPr="000A3F39">
        <w:rPr>
          <w:rFonts w:hAnsi="標楷體" w:hint="eastAsia"/>
          <w:b/>
        </w:rPr>
        <w:t>，核有失當。</w:t>
      </w:r>
    </w:p>
    <w:p w14:paraId="6839C7E0" w14:textId="2F5983AE" w:rsidR="007F47E6" w:rsidRPr="000A3F39" w:rsidRDefault="00AF2DBF" w:rsidP="006B7348">
      <w:pPr>
        <w:pStyle w:val="3"/>
        <w:numPr>
          <w:ilvl w:val="2"/>
          <w:numId w:val="1"/>
        </w:numPr>
        <w:rPr>
          <w:rFonts w:hAnsi="標楷體"/>
        </w:rPr>
      </w:pPr>
      <w:r w:rsidRPr="000A3F39">
        <w:rPr>
          <w:rFonts w:hAnsi="標楷體" w:hint="eastAsia"/>
        </w:rPr>
        <w:t>按文資法第8條：「</w:t>
      </w:r>
      <w:r w:rsidR="00B63A6F" w:rsidRPr="000A3F39">
        <w:rPr>
          <w:rFonts w:hAnsi="標楷體" w:hint="eastAsia"/>
        </w:rPr>
        <w:t>(</w:t>
      </w:r>
      <w:r w:rsidRPr="000A3F39">
        <w:rPr>
          <w:rFonts w:hAnsi="標楷體" w:hint="eastAsia"/>
        </w:rPr>
        <w:t>第1項</w:t>
      </w:r>
      <w:r w:rsidR="00B63A6F" w:rsidRPr="000A3F39">
        <w:rPr>
          <w:rFonts w:hAnsi="標楷體" w:hint="eastAsia"/>
        </w:rPr>
        <w:t>)</w:t>
      </w:r>
      <w:r w:rsidRPr="000A3F39">
        <w:rPr>
          <w:rFonts w:hAnsi="標楷體" w:hint="eastAsia"/>
        </w:rPr>
        <w:t>本法所稱公有文化資產，指國家、地方自治團體及其他公法人、公營事業所有之文化資產。</w:t>
      </w:r>
      <w:r w:rsidR="00B63A6F" w:rsidRPr="000A3F39">
        <w:rPr>
          <w:rFonts w:hAnsi="標楷體" w:hint="eastAsia"/>
        </w:rPr>
        <w:t>(</w:t>
      </w:r>
      <w:r w:rsidRPr="000A3F39">
        <w:rPr>
          <w:rFonts w:hAnsi="標楷體" w:hint="eastAsia"/>
        </w:rPr>
        <w:t>第2項</w:t>
      </w:r>
      <w:r w:rsidR="00B63A6F" w:rsidRPr="000A3F39">
        <w:rPr>
          <w:rFonts w:hAnsi="標楷體" w:hint="eastAsia"/>
        </w:rPr>
        <w:t>)</w:t>
      </w:r>
      <w:r w:rsidRPr="000A3F39">
        <w:rPr>
          <w:rFonts w:hAnsi="標楷體" w:hint="eastAsia"/>
        </w:rPr>
        <w:t>公有文化資產，由所有人或管理機關</w:t>
      </w:r>
      <w:r w:rsidR="00B63A6F" w:rsidRPr="000A3F39">
        <w:rPr>
          <w:rFonts w:hAnsi="標楷體" w:hint="eastAsia"/>
        </w:rPr>
        <w:t>(</w:t>
      </w:r>
      <w:r w:rsidRPr="000A3F39">
        <w:rPr>
          <w:rFonts w:hAnsi="標楷體" w:hint="eastAsia"/>
        </w:rPr>
        <w:t>構</w:t>
      </w:r>
      <w:r w:rsidR="00B63A6F" w:rsidRPr="000A3F39">
        <w:rPr>
          <w:rFonts w:hAnsi="標楷體" w:hint="eastAsia"/>
        </w:rPr>
        <w:t>)</w:t>
      </w:r>
      <w:r w:rsidRPr="000A3F39">
        <w:rPr>
          <w:rFonts w:hAnsi="標楷體" w:hint="eastAsia"/>
        </w:rPr>
        <w:t>編列預算，辦理保存、修復及管理維護。主管機關於必要時，得予以補助</w:t>
      </w:r>
      <w:r w:rsidRPr="000A3F39">
        <w:rPr>
          <w:rFonts w:hAnsi="標楷體"/>
        </w:rPr>
        <w:t>……</w:t>
      </w:r>
      <w:r w:rsidRPr="000A3F39">
        <w:rPr>
          <w:rFonts w:hAnsi="標楷體" w:hint="eastAsia"/>
        </w:rPr>
        <w:t>。」及第21條第1項：「古蹟、歷史建築、紀念建築及聚落建築群由所有人、使用人或管理人管理維護。所在地直轄市、縣</w:t>
      </w:r>
      <w:r w:rsidR="00B63A6F" w:rsidRPr="000A3F39">
        <w:rPr>
          <w:rFonts w:hAnsi="標楷體" w:hint="eastAsia"/>
        </w:rPr>
        <w:t>(</w:t>
      </w:r>
      <w:r w:rsidRPr="000A3F39">
        <w:rPr>
          <w:rFonts w:hAnsi="標楷體" w:hint="eastAsia"/>
        </w:rPr>
        <w:t>市</w:t>
      </w:r>
      <w:r w:rsidR="00B63A6F" w:rsidRPr="000A3F39">
        <w:rPr>
          <w:rFonts w:hAnsi="標楷體" w:hint="eastAsia"/>
        </w:rPr>
        <w:t>)</w:t>
      </w:r>
      <w:r w:rsidRPr="000A3F39">
        <w:rPr>
          <w:rFonts w:hAnsi="標楷體" w:hint="eastAsia"/>
        </w:rPr>
        <w:t>主管機關應提供專業諮詢，於必要時得輔助之。」次按古蹟管理維護辦法第18條：「</w:t>
      </w:r>
      <w:r w:rsidR="00B63A6F" w:rsidRPr="000A3F39">
        <w:rPr>
          <w:rFonts w:hAnsi="標楷體" w:hint="eastAsia"/>
        </w:rPr>
        <w:t>(</w:t>
      </w:r>
      <w:r w:rsidRPr="000A3F39">
        <w:rPr>
          <w:rFonts w:hAnsi="標楷體" w:hint="eastAsia"/>
        </w:rPr>
        <w:lastRenderedPageBreak/>
        <w:t>第1項</w:t>
      </w:r>
      <w:r w:rsidR="00B63A6F" w:rsidRPr="000A3F39">
        <w:rPr>
          <w:rFonts w:hAnsi="標楷體" w:hint="eastAsia"/>
        </w:rPr>
        <w:t>)</w:t>
      </w:r>
      <w:r w:rsidRPr="000A3F39">
        <w:rPr>
          <w:rFonts w:hAnsi="標楷體" w:hint="eastAsia"/>
        </w:rPr>
        <w:t>古蹟之所有人、使用人或管理人應依管理維護計畫，實施管理維護工作。</w:t>
      </w:r>
      <w:r w:rsidR="00B63A6F" w:rsidRPr="000A3F39">
        <w:rPr>
          <w:rFonts w:hAnsi="標楷體" w:hint="eastAsia"/>
        </w:rPr>
        <w:t>(</w:t>
      </w:r>
      <w:r w:rsidRPr="000A3F39">
        <w:rPr>
          <w:rFonts w:hAnsi="標楷體" w:hint="eastAsia"/>
        </w:rPr>
        <w:t>第2項</w:t>
      </w:r>
      <w:r w:rsidR="00B63A6F" w:rsidRPr="000A3F39">
        <w:rPr>
          <w:rFonts w:hAnsi="標楷體" w:hint="eastAsia"/>
        </w:rPr>
        <w:t>)</w:t>
      </w:r>
      <w:r w:rsidRPr="000A3F39">
        <w:rPr>
          <w:rFonts w:hAnsi="標楷體" w:hint="eastAsia"/>
        </w:rPr>
        <w:t>主管機關應定期實施古蹟管理維護之訪視或查核，如發現管理維護有不當或未訂定管理維護計畫，致有滅失或毀損價值之虞者，應命其限期改善；屆期未改善者，依本法第28條及第106條規定辦理。」</w:t>
      </w:r>
      <w:r w:rsidR="0057535C" w:rsidRPr="000A3F39">
        <w:rPr>
          <w:rFonts w:hAnsi="標楷體" w:hint="eastAsia"/>
        </w:rPr>
        <w:t>及</w:t>
      </w:r>
      <w:r w:rsidRPr="000A3F39">
        <w:rPr>
          <w:rFonts w:hAnsi="標楷體" w:hint="eastAsia"/>
        </w:rPr>
        <w:t>第21條規定：「歷史建築、紀念建築之管理維護，準用本辦法規定。」</w:t>
      </w:r>
      <w:r w:rsidR="00EB5E65" w:rsidRPr="000A3F39">
        <w:rPr>
          <w:rFonts w:hAnsi="標楷體" w:hint="eastAsia"/>
        </w:rPr>
        <w:t>由</w:t>
      </w:r>
      <w:r w:rsidR="00DB34C0" w:rsidRPr="000A3F39">
        <w:rPr>
          <w:rFonts w:hAnsi="標楷體" w:hint="eastAsia"/>
        </w:rPr>
        <w:t>此</w:t>
      </w:r>
      <w:r w:rsidR="00EB5E65" w:rsidRPr="000A3F39">
        <w:rPr>
          <w:rFonts w:hAnsi="標楷體" w:hint="eastAsia"/>
        </w:rPr>
        <w:t>可</w:t>
      </w:r>
      <w:r w:rsidR="00EB5E65" w:rsidRPr="000A3F39">
        <w:rPr>
          <w:rFonts w:hAnsi="標楷體" w:hint="eastAsia"/>
          <w:lang w:eastAsia="zh-HK"/>
        </w:rPr>
        <w:t>知</w:t>
      </w:r>
      <w:r w:rsidR="00DB34C0" w:rsidRPr="000A3F39">
        <w:rPr>
          <w:rFonts w:hAnsi="標楷體" w:hint="eastAsia"/>
        </w:rPr>
        <w:t>，公有古蹟、歷史建築之所有人、使用人或管理人，基於依法行政原則，</w:t>
      </w:r>
      <w:r w:rsidR="006A073B" w:rsidRPr="000A3F39">
        <w:rPr>
          <w:rFonts w:hAnsi="標楷體" w:hint="eastAsia"/>
        </w:rPr>
        <w:t>自應就所管有之</w:t>
      </w:r>
      <w:r w:rsidR="0080650E" w:rsidRPr="000A3F39">
        <w:rPr>
          <w:rFonts w:hAnsi="標楷體" w:hint="eastAsia"/>
        </w:rPr>
        <w:t>公有</w:t>
      </w:r>
      <w:r w:rsidR="006A073B" w:rsidRPr="000A3F39">
        <w:rPr>
          <w:rFonts w:hAnsi="標楷體" w:hint="eastAsia"/>
        </w:rPr>
        <w:t>文資編列預算，</w:t>
      </w:r>
      <w:r w:rsidR="00776EAB" w:rsidRPr="000A3F39">
        <w:rPr>
          <w:rFonts w:hAnsi="標楷體" w:hint="eastAsia"/>
        </w:rPr>
        <w:t>妥善</w:t>
      </w:r>
      <w:r w:rsidR="007F47E6" w:rsidRPr="000A3F39">
        <w:rPr>
          <w:rFonts w:hAnsi="標楷體" w:hint="eastAsia"/>
        </w:rPr>
        <w:t>辦理保存、修復及管理維護</w:t>
      </w:r>
      <w:r w:rsidR="00EB5E65" w:rsidRPr="000A3F39">
        <w:rPr>
          <w:rFonts w:hAnsi="標楷體" w:hint="eastAsia"/>
        </w:rPr>
        <w:t>，主管機關於必要時，得予以補助</w:t>
      </w:r>
      <w:r w:rsidR="00776EAB" w:rsidRPr="000A3F39">
        <w:rPr>
          <w:rFonts w:hAnsi="標楷體" w:hint="eastAsia"/>
        </w:rPr>
        <w:t>。</w:t>
      </w:r>
    </w:p>
    <w:p w14:paraId="22E57563" w14:textId="622DC3C1" w:rsidR="00ED3DA8" w:rsidRPr="000A3F39" w:rsidRDefault="00FC70D6" w:rsidP="006B7348">
      <w:pPr>
        <w:pStyle w:val="3"/>
        <w:numPr>
          <w:ilvl w:val="2"/>
          <w:numId w:val="1"/>
        </w:numPr>
        <w:rPr>
          <w:rFonts w:hAnsi="標楷體"/>
        </w:rPr>
      </w:pPr>
      <w:r w:rsidRPr="000A3F39">
        <w:rPr>
          <w:rFonts w:hAnsi="標楷體" w:hint="eastAsia"/>
        </w:rPr>
        <w:t>經</w:t>
      </w:r>
      <w:r w:rsidR="00DB34C0" w:rsidRPr="000A3F39">
        <w:rPr>
          <w:rFonts w:hAnsi="標楷體" w:hint="eastAsia"/>
        </w:rPr>
        <w:t>查</w:t>
      </w:r>
      <w:r w:rsidR="002252D8" w:rsidRPr="000A3F39">
        <w:rPr>
          <w:rFonts w:hAnsi="標楷體" w:hint="eastAsia"/>
        </w:rPr>
        <w:t>，</w:t>
      </w:r>
      <w:r w:rsidR="00C97DE9" w:rsidRPr="000A3F39">
        <w:rPr>
          <w:rFonts w:hAnsi="標楷體" w:hint="eastAsia"/>
        </w:rPr>
        <w:t>「戴運軌寓所」於日據時期為高等官二等官舍，曾作為臺大醫院前身之臺北醫院醫長官舍使用，戰後為戴運軌</w:t>
      </w:r>
      <w:r w:rsidR="00FB1F6C" w:rsidRPr="000A3F39">
        <w:rPr>
          <w:rFonts w:hAnsi="標楷體" w:hint="eastAsia"/>
        </w:rPr>
        <w:t>之</w:t>
      </w:r>
      <w:r w:rsidR="00C97DE9" w:rsidRPr="000A3F39">
        <w:rPr>
          <w:rFonts w:hAnsi="標楷體" w:hint="eastAsia"/>
        </w:rPr>
        <w:t>寓所；戴運軌為當年臺北帝國大學改制為臺灣大學之重要推手，曾任臺大首任教務長及代理校長，為臺灣物理界之教育及先驅研究者，</w:t>
      </w:r>
      <w:r w:rsidR="00E4605E" w:rsidRPr="000A3F39">
        <w:rPr>
          <w:rFonts w:hAnsi="標楷體" w:hint="eastAsia"/>
        </w:rPr>
        <w:t>「戴運軌寓所」</w:t>
      </w:r>
      <w:r w:rsidR="00C97DE9" w:rsidRPr="000A3F39">
        <w:rPr>
          <w:rFonts w:hAnsi="標楷體" w:hint="eastAsia"/>
        </w:rPr>
        <w:t>具歷史人文之保存價值。又，「</w:t>
      </w:r>
      <w:r w:rsidR="00C97DE9" w:rsidRPr="000A3F39">
        <w:rPr>
          <w:rFonts w:hAnsi="標楷體"/>
        </w:rPr>
        <w:t>潮州街9號</w:t>
      </w:r>
      <w:r w:rsidR="00C97DE9" w:rsidRPr="000A3F39">
        <w:rPr>
          <w:rFonts w:hAnsi="標楷體" w:hint="eastAsia"/>
        </w:rPr>
        <w:t>日式宿舍」</w:t>
      </w:r>
      <w:r w:rsidR="00663C4F" w:rsidRPr="000A3F39">
        <w:rPr>
          <w:rFonts w:hAnsi="標楷體" w:hint="eastAsia"/>
        </w:rPr>
        <w:t>於</w:t>
      </w:r>
      <w:r w:rsidR="00C97DE9" w:rsidRPr="000A3F39">
        <w:rPr>
          <w:rFonts w:hAnsi="標楷體" w:hint="eastAsia"/>
        </w:rPr>
        <w:t>日據時期為</w:t>
      </w:r>
      <w:r w:rsidR="00663C4F" w:rsidRPr="000A3F39">
        <w:rPr>
          <w:rFonts w:hAnsi="標楷體" w:hint="eastAsia"/>
        </w:rPr>
        <w:t>臺</w:t>
      </w:r>
      <w:r w:rsidR="00C97DE9" w:rsidRPr="000A3F39">
        <w:rPr>
          <w:rFonts w:hAnsi="標楷體" w:hint="eastAsia"/>
        </w:rPr>
        <w:t>北高等商業學校校長官舍，戰後省府要員官舍，以及</w:t>
      </w:r>
      <w:r w:rsidRPr="000A3F39">
        <w:rPr>
          <w:rFonts w:hAnsi="標楷體" w:hint="eastAsia"/>
        </w:rPr>
        <w:t>臺大</w:t>
      </w:r>
      <w:r w:rsidR="00C97DE9" w:rsidRPr="000A3F39">
        <w:rPr>
          <w:rFonts w:hAnsi="標楷體" w:hint="eastAsia"/>
        </w:rPr>
        <w:t>職員宿舍等，按照空間使用的演變，見證</w:t>
      </w:r>
      <w:r w:rsidR="006B209D" w:rsidRPr="000A3F39">
        <w:rPr>
          <w:rFonts w:hAnsi="標楷體" w:hint="eastAsia"/>
        </w:rPr>
        <w:t>臺</w:t>
      </w:r>
      <w:r w:rsidR="00C97DE9" w:rsidRPr="000A3F39">
        <w:rPr>
          <w:rFonts w:hAnsi="標楷體" w:hint="eastAsia"/>
        </w:rPr>
        <w:t>灣教育及政治轉變歷史。上述2處建物室內格局保留完整，且仍保存原有構件，建築規模及平面形式相當於後期之一等官舍，可看出高等官舍之空間特色，具見證建築史之價值，故於96年3月27日</w:t>
      </w:r>
      <w:r w:rsidRPr="000A3F39">
        <w:rPr>
          <w:rFonts w:hAnsi="標楷體" w:hint="eastAsia"/>
        </w:rPr>
        <w:t>均</w:t>
      </w:r>
      <w:r w:rsidR="00C97DE9" w:rsidRPr="000A3F39">
        <w:rPr>
          <w:rFonts w:hAnsi="標楷體" w:hint="eastAsia"/>
        </w:rPr>
        <w:t>登錄為歷史建築，</w:t>
      </w:r>
      <w:r w:rsidR="00663C4F" w:rsidRPr="000A3F39">
        <w:rPr>
          <w:rFonts w:hAnsi="標楷體" w:hint="eastAsia"/>
        </w:rPr>
        <w:t>嗣</w:t>
      </w:r>
      <w:r w:rsidR="00C97DE9" w:rsidRPr="000A3F39">
        <w:rPr>
          <w:rFonts w:hAnsi="標楷體" w:hint="eastAsia"/>
        </w:rPr>
        <w:t>於106年12月18日</w:t>
      </w:r>
      <w:r w:rsidRPr="000A3F39">
        <w:rPr>
          <w:rFonts w:hAnsi="標楷體" w:hint="eastAsia"/>
        </w:rPr>
        <w:t>均</w:t>
      </w:r>
      <w:r w:rsidR="00C97DE9" w:rsidRPr="000A3F39">
        <w:rPr>
          <w:rFonts w:hAnsi="標楷體" w:hint="eastAsia"/>
        </w:rPr>
        <w:t>指定為直轄市定古蹟。</w:t>
      </w:r>
    </w:p>
    <w:p w14:paraId="159E77DB" w14:textId="7AEB313B" w:rsidR="00C97DE9" w:rsidRPr="000A3F39" w:rsidRDefault="002252D8" w:rsidP="00E1233D">
      <w:pPr>
        <w:pStyle w:val="3"/>
        <w:numPr>
          <w:ilvl w:val="2"/>
          <w:numId w:val="1"/>
        </w:numPr>
        <w:rPr>
          <w:rFonts w:hAnsi="標楷體"/>
        </w:rPr>
      </w:pPr>
      <w:r w:rsidRPr="000A3F39">
        <w:rPr>
          <w:rFonts w:hAnsi="標楷體" w:hint="eastAsia"/>
        </w:rPr>
        <w:t>次查，經</w:t>
      </w:r>
      <w:r w:rsidR="003E53D3" w:rsidRPr="000A3F39">
        <w:rPr>
          <w:rFonts w:hAnsi="標楷體" w:hint="eastAsia"/>
        </w:rPr>
        <w:t>文資</w:t>
      </w:r>
      <w:r w:rsidRPr="000A3F39">
        <w:rPr>
          <w:rFonts w:hAnsi="標楷體" w:hint="eastAsia"/>
        </w:rPr>
        <w:t>調查研究後，發現「戴運軌寓所」及「潮州街9</w:t>
      </w:r>
      <w:r w:rsidR="003E53D3" w:rsidRPr="000A3F39">
        <w:rPr>
          <w:rFonts w:hAnsi="標楷體" w:hint="eastAsia"/>
        </w:rPr>
        <w:t>號日式宿舍</w:t>
      </w:r>
      <w:r w:rsidRPr="000A3F39">
        <w:rPr>
          <w:rFonts w:hAnsi="標楷體" w:hint="eastAsia"/>
        </w:rPr>
        <w:t>」之規模及平面形式</w:t>
      </w:r>
      <w:r w:rsidR="003E53D3" w:rsidRPr="000A3F39">
        <w:rPr>
          <w:rFonts w:hAnsi="標楷體" w:hint="eastAsia"/>
        </w:rPr>
        <w:t>於</w:t>
      </w:r>
      <w:r w:rsidRPr="000A3F39">
        <w:rPr>
          <w:rFonts w:hAnsi="標楷體" w:hint="eastAsia"/>
        </w:rPr>
        <w:t>臺灣日式宿舍為孤例，為臺北市難得之巨大日式宿舍，</w:t>
      </w:r>
      <w:r w:rsidRPr="000A3F39">
        <w:rPr>
          <w:rFonts w:hAnsi="標楷體" w:hint="eastAsia"/>
        </w:rPr>
        <w:lastRenderedPageBreak/>
        <w:t>屬臺灣少見具「入母屋頂」</w:t>
      </w:r>
      <w:r w:rsidR="007555C9" w:rsidRPr="000A3F39">
        <w:rPr>
          <w:rStyle w:val="afe"/>
          <w:rFonts w:hAnsi="標楷體"/>
        </w:rPr>
        <w:footnoteReference w:id="11"/>
      </w:r>
      <w:r w:rsidRPr="000A3F39">
        <w:rPr>
          <w:rFonts w:hAnsi="標楷體" w:hint="eastAsia"/>
        </w:rPr>
        <w:t>極高等之官舍，室內格局保留完整</w:t>
      </w:r>
      <w:r w:rsidR="003E53D3" w:rsidRPr="000A3F39">
        <w:rPr>
          <w:rFonts w:hAnsi="標楷體" w:hint="eastAsia"/>
        </w:rPr>
        <w:t>，因</w:t>
      </w:r>
      <w:r w:rsidRPr="000A3F39">
        <w:rPr>
          <w:rFonts w:hAnsi="標楷體" w:hint="eastAsia"/>
        </w:rPr>
        <w:t>保存原有構件多，其規模及建築室內空間的構成，以及細部設計都很精彩。</w:t>
      </w:r>
      <w:r w:rsidR="00ED3DA8" w:rsidRPr="000A3F39">
        <w:rPr>
          <w:rFonts w:hAnsi="標楷體" w:hint="eastAsia"/>
        </w:rPr>
        <w:t>然</w:t>
      </w:r>
      <w:r w:rsidR="00AB1294" w:rsidRPr="000A3F39">
        <w:rPr>
          <w:rFonts w:hAnsi="標楷體" w:hint="eastAsia"/>
        </w:rPr>
        <w:t>查，</w:t>
      </w:r>
      <w:r w:rsidRPr="000A3F39">
        <w:rPr>
          <w:rFonts w:hAnsi="標楷體" w:hint="eastAsia"/>
        </w:rPr>
        <w:t>本院112年11月9日履勘</w:t>
      </w:r>
      <w:r w:rsidR="009B5297" w:rsidRPr="000A3F39">
        <w:rPr>
          <w:rFonts w:hAnsi="標楷體" w:hint="eastAsia"/>
        </w:rPr>
        <w:t>發現</w:t>
      </w:r>
      <w:r w:rsidR="00AB1294" w:rsidRPr="000A3F39">
        <w:rPr>
          <w:rFonts w:hAnsi="標楷體" w:hint="eastAsia"/>
        </w:rPr>
        <w:t>，該2處直轄市定古蹟已</w:t>
      </w:r>
      <w:r w:rsidR="005431AA" w:rsidRPr="000A3F39">
        <w:rPr>
          <w:rFonts w:hAnsi="標楷體" w:hint="eastAsia"/>
        </w:rPr>
        <w:t>嚴重</w:t>
      </w:r>
      <w:hyperlink r:id="rId10" w:history="1">
        <w:r w:rsidR="005431AA" w:rsidRPr="000A3F39">
          <w:rPr>
            <w:rFonts w:hAnsi="標楷體" w:hint="eastAsia"/>
          </w:rPr>
          <w:t>頹</w:t>
        </w:r>
      </w:hyperlink>
      <w:hyperlink r:id="rId11" w:history="1">
        <w:r w:rsidR="005431AA" w:rsidRPr="000A3F39">
          <w:rPr>
            <w:rFonts w:hAnsi="標楷體" w:hint="eastAsia"/>
          </w:rPr>
          <w:t>壞</w:t>
        </w:r>
      </w:hyperlink>
      <w:r w:rsidR="00B63A6F" w:rsidRPr="000A3F39">
        <w:rPr>
          <w:rFonts w:hAnsi="標楷體" w:hint="eastAsia"/>
        </w:rPr>
        <w:t>(</w:t>
      </w:r>
      <w:r w:rsidR="00C07C8C" w:rsidRPr="000A3F39">
        <w:rPr>
          <w:rFonts w:hAnsi="標楷體" w:hint="eastAsia"/>
        </w:rPr>
        <w:t>如附圖一</w:t>
      </w:r>
      <w:r w:rsidR="00B63A6F" w:rsidRPr="000A3F39">
        <w:rPr>
          <w:rFonts w:hAnsi="標楷體" w:hint="eastAsia"/>
        </w:rPr>
        <w:t>)</w:t>
      </w:r>
      <w:r w:rsidR="00AB1294" w:rsidRPr="000A3F39">
        <w:rPr>
          <w:rFonts w:hAnsi="標楷體" w:hint="eastAsia"/>
        </w:rPr>
        <w:t>，</w:t>
      </w:r>
      <w:r w:rsidR="00226A42" w:rsidRPr="000A3F39">
        <w:rPr>
          <w:rFonts w:hAnsi="標楷體" w:hint="eastAsia"/>
        </w:rPr>
        <w:t>據</w:t>
      </w:r>
      <w:r w:rsidR="00AB1294" w:rsidRPr="000A3F39">
        <w:rPr>
          <w:rFonts w:hAnsi="標楷體" w:hint="eastAsia"/>
        </w:rPr>
        <w:t>臺大說明</w:t>
      </w:r>
      <w:r w:rsidR="00A27AC7" w:rsidRPr="000A3F39">
        <w:rPr>
          <w:rFonts w:hAnsi="標楷體" w:hint="eastAsia"/>
        </w:rPr>
        <w:t>，</w:t>
      </w:r>
      <w:r w:rsidR="00C07C8C" w:rsidRPr="000A3F39">
        <w:rPr>
          <w:rFonts w:hAnsi="標楷體" w:hint="eastAsia"/>
        </w:rPr>
        <w:t>「戴運軌寓所」及「</w:t>
      </w:r>
      <w:r w:rsidR="00C07C8C" w:rsidRPr="000A3F39">
        <w:rPr>
          <w:rFonts w:hAnsi="標楷體"/>
        </w:rPr>
        <w:t>潮州街9號</w:t>
      </w:r>
      <w:r w:rsidR="00C07C8C" w:rsidRPr="000A3F39">
        <w:rPr>
          <w:rFonts w:hAnsi="標楷體" w:hint="eastAsia"/>
        </w:rPr>
        <w:t>日式宿舍」</w:t>
      </w:r>
      <w:r w:rsidR="00FB4090" w:rsidRPr="000A3F39">
        <w:rPr>
          <w:rFonts w:hAnsi="標楷體"/>
        </w:rPr>
        <w:t>於109年完成修復及再利用計畫</w:t>
      </w:r>
      <w:r w:rsidR="00FB4090" w:rsidRPr="000A3F39">
        <w:rPr>
          <w:rFonts w:hAnsi="標楷體" w:hint="eastAsia"/>
        </w:rPr>
        <w:t>，</w:t>
      </w:r>
      <w:r w:rsidR="00FB4090" w:rsidRPr="000A3F39">
        <w:rPr>
          <w:rFonts w:hAnsi="標楷體"/>
        </w:rPr>
        <w:t>110年完成搭設保護性鋼棚架，111年完成大木作加固</w:t>
      </w:r>
      <w:r w:rsidR="0062181C" w:rsidRPr="000A3F39">
        <w:rPr>
          <w:rFonts w:hAnsi="標楷體" w:hint="eastAsia"/>
        </w:rPr>
        <w:t>、</w:t>
      </w:r>
      <w:r w:rsidR="00FB4090" w:rsidRPr="000A3F39">
        <w:rPr>
          <w:rFonts w:hAnsi="標楷體"/>
        </w:rPr>
        <w:t>屋瓦材料整理</w:t>
      </w:r>
      <w:r w:rsidR="00A81408" w:rsidRPr="000A3F39">
        <w:rPr>
          <w:rFonts w:hAnsi="標楷體" w:hint="eastAsia"/>
        </w:rPr>
        <w:t>及</w:t>
      </w:r>
      <w:r w:rsidR="00FB4090" w:rsidRPr="000A3F39">
        <w:rPr>
          <w:rFonts w:hAnsi="標楷體"/>
        </w:rPr>
        <w:t>重要文資訊息保存，112年完成修復規劃設計</w:t>
      </w:r>
      <w:r w:rsidR="00B671B8" w:rsidRPr="000A3F39">
        <w:rPr>
          <w:rFonts w:hAnsi="標楷體" w:hint="eastAsia"/>
        </w:rPr>
        <w:t>，</w:t>
      </w:r>
      <w:r w:rsidR="00AB1294" w:rsidRPr="000A3F39">
        <w:rPr>
          <w:rFonts w:hAnsi="標楷體" w:hint="eastAsia"/>
        </w:rPr>
        <w:t>修復工程費用</w:t>
      </w:r>
      <w:r w:rsidR="00C07C8C" w:rsidRPr="000A3F39">
        <w:rPr>
          <w:rFonts w:hAnsi="標楷體" w:hint="eastAsia"/>
        </w:rPr>
        <w:t>約</w:t>
      </w:r>
      <w:r w:rsidR="00AB1294" w:rsidRPr="000A3F39">
        <w:rPr>
          <w:rFonts w:hAnsi="標楷體"/>
        </w:rPr>
        <w:t>9</w:t>
      </w:r>
      <w:r w:rsidR="00AB1294" w:rsidRPr="000A3F39">
        <w:rPr>
          <w:rFonts w:hAnsi="標楷體" w:hint="eastAsia"/>
        </w:rPr>
        <w:t>,00</w:t>
      </w:r>
      <w:r w:rsidR="00AB1294" w:rsidRPr="000A3F39">
        <w:rPr>
          <w:rFonts w:hAnsi="標楷體"/>
        </w:rPr>
        <w:t>0</w:t>
      </w:r>
      <w:r w:rsidR="00AB1294" w:rsidRPr="000A3F39">
        <w:rPr>
          <w:rFonts w:hAnsi="標楷體" w:hint="eastAsia"/>
        </w:rPr>
        <w:t>萬</w:t>
      </w:r>
      <w:r w:rsidR="00AB1294" w:rsidRPr="000A3F39">
        <w:rPr>
          <w:rFonts w:hAnsi="標楷體"/>
        </w:rPr>
        <w:t>元</w:t>
      </w:r>
      <w:r w:rsidR="00AB1294" w:rsidRPr="000A3F39">
        <w:rPr>
          <w:rFonts w:hAnsi="標楷體" w:hint="eastAsia"/>
        </w:rPr>
        <w:t>，由該校與</w:t>
      </w:r>
      <w:r w:rsidR="00687F2E" w:rsidRPr="000A3F39">
        <w:rPr>
          <w:rFonts w:hAnsi="標楷體" w:hint="eastAsia"/>
        </w:rPr>
        <w:t>市府文化局</w:t>
      </w:r>
      <w:r w:rsidR="00AB1294" w:rsidRPr="000A3F39">
        <w:rPr>
          <w:rFonts w:hAnsi="標楷體" w:hint="eastAsia"/>
        </w:rPr>
        <w:t>合作修復</w:t>
      </w:r>
      <w:r w:rsidR="00B63A6F" w:rsidRPr="000A3F39">
        <w:rPr>
          <w:rFonts w:hAnsi="標楷體" w:hint="eastAsia"/>
        </w:rPr>
        <w:t>(</w:t>
      </w:r>
      <w:r w:rsidR="00226A42" w:rsidRPr="000A3F39">
        <w:rPr>
          <w:rFonts w:hAnsi="標楷體" w:hint="eastAsia"/>
        </w:rPr>
        <w:t>臺大</w:t>
      </w:r>
      <w:r w:rsidR="00226A42" w:rsidRPr="000A3F39">
        <w:rPr>
          <w:rFonts w:hAnsi="標楷體"/>
        </w:rPr>
        <w:t>自籌20%</w:t>
      </w:r>
      <w:r w:rsidR="00226A42" w:rsidRPr="000A3F39">
        <w:rPr>
          <w:rFonts w:hAnsi="標楷體" w:hint="eastAsia"/>
        </w:rPr>
        <w:t>，</w:t>
      </w:r>
      <w:r w:rsidR="00687F2E" w:rsidRPr="000A3F39">
        <w:rPr>
          <w:rFonts w:hAnsi="標楷體"/>
        </w:rPr>
        <w:t>市府文化局</w:t>
      </w:r>
      <w:r w:rsidR="00AB1294" w:rsidRPr="000A3F39">
        <w:rPr>
          <w:rFonts w:hAnsi="標楷體"/>
        </w:rPr>
        <w:t>補助80%，</w:t>
      </w:r>
      <w:r w:rsidR="00226A42" w:rsidRPr="000A3F39">
        <w:rPr>
          <w:rFonts w:hAnsi="標楷體" w:hint="eastAsia"/>
        </w:rPr>
        <w:t>如表</w:t>
      </w:r>
      <w:r w:rsidR="001550F9" w:rsidRPr="000A3F39">
        <w:rPr>
          <w:rFonts w:hAnsi="標楷體" w:hint="eastAsia"/>
        </w:rPr>
        <w:t>3</w:t>
      </w:r>
      <w:r w:rsidR="00B63A6F" w:rsidRPr="000A3F39">
        <w:rPr>
          <w:rFonts w:hAnsi="標楷體" w:hint="eastAsia"/>
        </w:rPr>
        <w:t>)</w:t>
      </w:r>
      <w:r w:rsidR="00AB1294" w:rsidRPr="000A3F39">
        <w:rPr>
          <w:rFonts w:hAnsi="標楷體" w:hint="eastAsia"/>
        </w:rPr>
        <w:t>，已112年11月8日開工，預計114年竣工。</w:t>
      </w:r>
    </w:p>
    <w:p w14:paraId="171C0A84" w14:textId="696D8DE3" w:rsidR="00226A42" w:rsidRPr="000A3F39" w:rsidRDefault="00687F2E" w:rsidP="00665F70">
      <w:pPr>
        <w:pStyle w:val="a3"/>
        <w:keepLines/>
        <w:ind w:left="697" w:hanging="697"/>
        <w:rPr>
          <w:rFonts w:hAnsi="標楷體"/>
        </w:rPr>
      </w:pPr>
      <w:r w:rsidRPr="000A3F39">
        <w:rPr>
          <w:rFonts w:hAnsi="標楷體" w:hint="eastAsia"/>
        </w:rPr>
        <w:t>市府文化局</w:t>
      </w:r>
      <w:r w:rsidR="00776EAB" w:rsidRPr="000A3F39">
        <w:rPr>
          <w:rFonts w:hAnsi="標楷體" w:hint="eastAsia"/>
        </w:rPr>
        <w:t>核定補助「戴運軌寓所」、「</w:t>
      </w:r>
      <w:r w:rsidR="00776EAB" w:rsidRPr="000A3F39">
        <w:rPr>
          <w:rFonts w:hAnsi="標楷體"/>
        </w:rPr>
        <w:t>潮州街9號</w:t>
      </w:r>
      <w:r w:rsidR="00776EAB" w:rsidRPr="000A3F39">
        <w:rPr>
          <w:rFonts w:hAnsi="標楷體" w:hint="eastAsia"/>
        </w:rPr>
        <w:t>日式宿舍」、「李鎮源故居」</w:t>
      </w:r>
      <w:r w:rsidR="00EE188D" w:rsidRPr="000A3F39">
        <w:rPr>
          <w:rFonts w:hAnsi="標楷體" w:hint="eastAsia"/>
        </w:rPr>
        <w:t>概況表</w:t>
      </w:r>
    </w:p>
    <w:tbl>
      <w:tblPr>
        <w:tblStyle w:val="af6"/>
        <w:tblW w:w="5007" w:type="pct"/>
        <w:tblLayout w:type="fixed"/>
        <w:tblCellMar>
          <w:top w:w="28" w:type="dxa"/>
          <w:left w:w="57" w:type="dxa"/>
          <w:bottom w:w="28" w:type="dxa"/>
          <w:right w:w="57" w:type="dxa"/>
        </w:tblCellMar>
        <w:tblLook w:val="04A0" w:firstRow="1" w:lastRow="0" w:firstColumn="1" w:lastColumn="0" w:noHBand="0" w:noVBand="1"/>
      </w:tblPr>
      <w:tblGrid>
        <w:gridCol w:w="457"/>
        <w:gridCol w:w="564"/>
        <w:gridCol w:w="1928"/>
        <w:gridCol w:w="1019"/>
        <w:gridCol w:w="2666"/>
        <w:gridCol w:w="1191"/>
        <w:gridCol w:w="1021"/>
      </w:tblGrid>
      <w:tr w:rsidR="000A3F39" w:rsidRPr="000A3F39" w14:paraId="5C9D5540" w14:textId="77777777" w:rsidTr="008A6345">
        <w:trPr>
          <w:trHeight w:val="20"/>
          <w:tblHeader/>
        </w:trPr>
        <w:tc>
          <w:tcPr>
            <w:tcW w:w="258" w:type="pct"/>
            <w:vMerge w:val="restart"/>
            <w:shd w:val="clear" w:color="auto" w:fill="EAF1DD" w:themeFill="accent3" w:themeFillTint="33"/>
            <w:vAlign w:val="center"/>
          </w:tcPr>
          <w:p w14:paraId="2F9E982E" w14:textId="77777777" w:rsidR="00226A42" w:rsidRPr="000A3F39" w:rsidRDefault="00226A42" w:rsidP="00954D90">
            <w:pPr>
              <w:pStyle w:val="120"/>
              <w:spacing w:before="0" w:after="0" w:line="280" w:lineRule="exact"/>
              <w:rPr>
                <w:rFonts w:hAnsi="標楷體"/>
              </w:rPr>
            </w:pPr>
            <w:r w:rsidRPr="000A3F39">
              <w:rPr>
                <w:rFonts w:hAnsi="標楷體" w:hint="eastAsia"/>
              </w:rPr>
              <w:t>項次</w:t>
            </w:r>
          </w:p>
        </w:tc>
        <w:tc>
          <w:tcPr>
            <w:tcW w:w="319" w:type="pct"/>
            <w:vMerge w:val="restart"/>
            <w:shd w:val="clear" w:color="auto" w:fill="EAF1DD" w:themeFill="accent3" w:themeFillTint="33"/>
            <w:vAlign w:val="center"/>
          </w:tcPr>
          <w:p w14:paraId="410BA19C" w14:textId="3C81A70E" w:rsidR="00226A42" w:rsidRPr="000A3F39" w:rsidRDefault="00226A42" w:rsidP="00954D90">
            <w:pPr>
              <w:pStyle w:val="120"/>
              <w:spacing w:before="0" w:after="0" w:line="280" w:lineRule="exact"/>
              <w:rPr>
                <w:rFonts w:hAnsi="標楷體"/>
              </w:rPr>
            </w:pPr>
            <w:r w:rsidRPr="000A3F39">
              <w:rPr>
                <w:rFonts w:hAnsi="標楷體"/>
              </w:rPr>
              <w:t>文資</w:t>
            </w:r>
            <w:r w:rsidRPr="000A3F39">
              <w:rPr>
                <w:rFonts w:hAnsi="標楷體" w:hint="eastAsia"/>
              </w:rPr>
              <w:t>級別</w:t>
            </w:r>
          </w:p>
        </w:tc>
        <w:tc>
          <w:tcPr>
            <w:tcW w:w="1090" w:type="pct"/>
            <w:vMerge w:val="restart"/>
            <w:shd w:val="clear" w:color="auto" w:fill="EAF1DD" w:themeFill="accent3" w:themeFillTint="33"/>
            <w:vAlign w:val="center"/>
          </w:tcPr>
          <w:p w14:paraId="7643AFB7" w14:textId="77777777" w:rsidR="00226A42" w:rsidRPr="000A3F39" w:rsidRDefault="00226A42" w:rsidP="00954D90">
            <w:pPr>
              <w:pStyle w:val="120"/>
              <w:spacing w:before="0" w:after="0" w:line="280" w:lineRule="exact"/>
              <w:rPr>
                <w:rFonts w:hAnsi="標楷體"/>
              </w:rPr>
            </w:pPr>
            <w:r w:rsidRPr="000A3F39">
              <w:rPr>
                <w:rFonts w:hAnsi="標楷體"/>
              </w:rPr>
              <w:t>文資名稱</w:t>
            </w:r>
          </w:p>
        </w:tc>
        <w:tc>
          <w:tcPr>
            <w:tcW w:w="3333" w:type="pct"/>
            <w:gridSpan w:val="4"/>
            <w:shd w:val="clear" w:color="auto" w:fill="EAF1DD" w:themeFill="accent3" w:themeFillTint="33"/>
            <w:vAlign w:val="center"/>
          </w:tcPr>
          <w:p w14:paraId="1DB8FBB7" w14:textId="44751696" w:rsidR="00226A42" w:rsidRPr="000A3F39" w:rsidRDefault="00687F2E" w:rsidP="00954D90">
            <w:pPr>
              <w:pStyle w:val="120"/>
              <w:spacing w:before="0" w:after="0" w:line="280" w:lineRule="exact"/>
              <w:rPr>
                <w:rFonts w:hAnsi="標楷體"/>
              </w:rPr>
            </w:pPr>
            <w:r w:rsidRPr="000A3F39">
              <w:rPr>
                <w:rFonts w:hAnsi="標楷體" w:hint="eastAsia"/>
              </w:rPr>
              <w:t>市府文化局</w:t>
            </w:r>
            <w:r w:rsidR="00226A42" w:rsidRPr="000A3F39">
              <w:rPr>
                <w:rFonts w:hAnsi="標楷體" w:hint="eastAsia"/>
              </w:rPr>
              <w:t>核定補助情形</w:t>
            </w:r>
          </w:p>
        </w:tc>
      </w:tr>
      <w:tr w:rsidR="000A3F39" w:rsidRPr="000A3F39" w14:paraId="3731CA6A" w14:textId="77777777" w:rsidTr="008A6345">
        <w:trPr>
          <w:trHeight w:val="20"/>
          <w:tblHeader/>
        </w:trPr>
        <w:tc>
          <w:tcPr>
            <w:tcW w:w="258" w:type="pct"/>
            <w:vMerge/>
            <w:shd w:val="clear" w:color="auto" w:fill="EAF1DD" w:themeFill="accent3" w:themeFillTint="33"/>
            <w:vAlign w:val="center"/>
          </w:tcPr>
          <w:p w14:paraId="1ADC53D1" w14:textId="77777777" w:rsidR="00226A42" w:rsidRPr="000A3F39" w:rsidRDefault="00226A42" w:rsidP="00954D90">
            <w:pPr>
              <w:pStyle w:val="120"/>
              <w:spacing w:before="0" w:after="0" w:line="280" w:lineRule="exact"/>
              <w:rPr>
                <w:rFonts w:hAnsi="標楷體"/>
              </w:rPr>
            </w:pPr>
          </w:p>
        </w:tc>
        <w:tc>
          <w:tcPr>
            <w:tcW w:w="319" w:type="pct"/>
            <w:vMerge/>
            <w:shd w:val="clear" w:color="auto" w:fill="EAF1DD" w:themeFill="accent3" w:themeFillTint="33"/>
          </w:tcPr>
          <w:p w14:paraId="11882B0E" w14:textId="77777777" w:rsidR="00226A42" w:rsidRPr="000A3F39" w:rsidRDefault="00226A42" w:rsidP="00954D90">
            <w:pPr>
              <w:pStyle w:val="120"/>
              <w:spacing w:before="0" w:after="0" w:line="280" w:lineRule="exact"/>
              <w:rPr>
                <w:rFonts w:hAnsi="標楷體"/>
              </w:rPr>
            </w:pPr>
          </w:p>
        </w:tc>
        <w:tc>
          <w:tcPr>
            <w:tcW w:w="1090" w:type="pct"/>
            <w:vMerge/>
            <w:shd w:val="clear" w:color="auto" w:fill="EAF1DD" w:themeFill="accent3" w:themeFillTint="33"/>
            <w:vAlign w:val="center"/>
          </w:tcPr>
          <w:p w14:paraId="2FE87F6B" w14:textId="77777777" w:rsidR="00226A42" w:rsidRPr="000A3F39" w:rsidRDefault="00226A42" w:rsidP="00954D90">
            <w:pPr>
              <w:pStyle w:val="120"/>
              <w:spacing w:before="0" w:after="0" w:line="280" w:lineRule="exact"/>
              <w:rPr>
                <w:rFonts w:hAnsi="標楷體"/>
              </w:rPr>
            </w:pPr>
          </w:p>
        </w:tc>
        <w:tc>
          <w:tcPr>
            <w:tcW w:w="576" w:type="pct"/>
            <w:shd w:val="clear" w:color="auto" w:fill="EAF1DD" w:themeFill="accent3" w:themeFillTint="33"/>
            <w:vAlign w:val="center"/>
          </w:tcPr>
          <w:p w14:paraId="420DEDF6" w14:textId="52F388C0" w:rsidR="00226A42" w:rsidRPr="000A3F39" w:rsidRDefault="00226A42" w:rsidP="00954D90">
            <w:pPr>
              <w:pStyle w:val="120"/>
              <w:spacing w:before="0" w:after="0" w:line="280" w:lineRule="exact"/>
              <w:rPr>
                <w:rFonts w:hAnsi="標楷體"/>
              </w:rPr>
            </w:pPr>
            <w:r w:rsidRPr="000A3F39">
              <w:rPr>
                <w:rFonts w:hAnsi="標楷體"/>
              </w:rPr>
              <w:t>補助年度</w:t>
            </w:r>
            <w:r w:rsidR="000A3129" w:rsidRPr="000A3F39">
              <w:rPr>
                <w:rFonts w:hAnsi="標楷體"/>
              </w:rPr>
              <w:br/>
            </w:r>
            <w:r w:rsidRPr="000A3F39">
              <w:rPr>
                <w:rFonts w:hAnsi="標楷體" w:hint="eastAsia"/>
              </w:rPr>
              <w:t>(年)</w:t>
            </w:r>
          </w:p>
        </w:tc>
        <w:tc>
          <w:tcPr>
            <w:tcW w:w="1507" w:type="pct"/>
            <w:shd w:val="clear" w:color="auto" w:fill="EAF1DD" w:themeFill="accent3" w:themeFillTint="33"/>
            <w:vAlign w:val="center"/>
          </w:tcPr>
          <w:p w14:paraId="2B6EDB26" w14:textId="77777777" w:rsidR="00226A42" w:rsidRPr="000A3F39" w:rsidRDefault="00226A42" w:rsidP="00954D90">
            <w:pPr>
              <w:pStyle w:val="120"/>
              <w:spacing w:before="0" w:after="0" w:line="280" w:lineRule="exact"/>
              <w:rPr>
                <w:rFonts w:hAnsi="標楷體"/>
              </w:rPr>
            </w:pPr>
            <w:r w:rsidRPr="000A3F39">
              <w:rPr>
                <w:rFonts w:hAnsi="標楷體"/>
              </w:rPr>
              <w:t>補助</w:t>
            </w:r>
            <w:r w:rsidRPr="000A3F39">
              <w:rPr>
                <w:rFonts w:hAnsi="標楷體" w:hint="eastAsia"/>
              </w:rPr>
              <w:t>項目</w:t>
            </w:r>
          </w:p>
        </w:tc>
        <w:tc>
          <w:tcPr>
            <w:tcW w:w="673" w:type="pct"/>
            <w:shd w:val="clear" w:color="auto" w:fill="EAF1DD" w:themeFill="accent3" w:themeFillTint="33"/>
            <w:vAlign w:val="center"/>
          </w:tcPr>
          <w:p w14:paraId="56DA000B" w14:textId="77777777" w:rsidR="00226A42" w:rsidRPr="000A3F39" w:rsidRDefault="00226A42" w:rsidP="00954D90">
            <w:pPr>
              <w:pStyle w:val="120"/>
              <w:spacing w:before="0" w:after="0" w:line="280" w:lineRule="exact"/>
              <w:rPr>
                <w:rFonts w:hAnsi="標楷體"/>
              </w:rPr>
            </w:pPr>
            <w:r w:rsidRPr="000A3F39">
              <w:rPr>
                <w:rFonts w:hAnsi="標楷體"/>
              </w:rPr>
              <w:t>補助經費</w:t>
            </w:r>
          </w:p>
          <w:p w14:paraId="04408B87" w14:textId="77777777" w:rsidR="00226A42" w:rsidRPr="000A3F39" w:rsidRDefault="00226A42" w:rsidP="00954D90">
            <w:pPr>
              <w:pStyle w:val="120"/>
              <w:spacing w:before="0" w:after="0" w:line="280" w:lineRule="exact"/>
              <w:rPr>
                <w:rFonts w:hAnsi="標楷體"/>
              </w:rPr>
            </w:pPr>
            <w:r w:rsidRPr="000A3F39">
              <w:rPr>
                <w:rFonts w:hAnsi="標楷體" w:hint="eastAsia"/>
              </w:rPr>
              <w:t>(元</w:t>
            </w:r>
            <w:r w:rsidRPr="000A3F39">
              <w:rPr>
                <w:rFonts w:hAnsi="標楷體"/>
              </w:rPr>
              <w:t>)</w:t>
            </w:r>
          </w:p>
        </w:tc>
        <w:tc>
          <w:tcPr>
            <w:tcW w:w="578" w:type="pct"/>
            <w:shd w:val="clear" w:color="auto" w:fill="EAF1DD" w:themeFill="accent3" w:themeFillTint="33"/>
            <w:vAlign w:val="center"/>
          </w:tcPr>
          <w:p w14:paraId="3B35723D" w14:textId="77777777" w:rsidR="00226A42" w:rsidRPr="000A3F39" w:rsidRDefault="00226A42" w:rsidP="00954D90">
            <w:pPr>
              <w:pStyle w:val="120"/>
              <w:spacing w:before="0" w:after="0" w:line="280" w:lineRule="exact"/>
              <w:rPr>
                <w:rFonts w:hAnsi="標楷體"/>
              </w:rPr>
            </w:pPr>
            <w:r w:rsidRPr="000A3F39">
              <w:rPr>
                <w:rFonts w:hAnsi="標楷體" w:hint="eastAsia"/>
              </w:rPr>
              <w:t>補助比率</w:t>
            </w:r>
          </w:p>
          <w:p w14:paraId="0C6C70D8" w14:textId="77777777" w:rsidR="00226A42" w:rsidRPr="000A3F39" w:rsidRDefault="00226A42" w:rsidP="00954D90">
            <w:pPr>
              <w:pStyle w:val="120"/>
              <w:spacing w:before="0" w:after="0" w:line="280" w:lineRule="exact"/>
              <w:rPr>
                <w:rFonts w:hAnsi="標楷體"/>
              </w:rPr>
            </w:pPr>
            <w:r w:rsidRPr="000A3F39">
              <w:rPr>
                <w:rFonts w:hAnsi="標楷體" w:hint="eastAsia"/>
              </w:rPr>
              <w:t>(%)</w:t>
            </w:r>
          </w:p>
        </w:tc>
      </w:tr>
      <w:tr w:rsidR="000A3F39" w:rsidRPr="000A3F39" w14:paraId="6B4655F4" w14:textId="77777777" w:rsidTr="008A6345">
        <w:trPr>
          <w:trHeight w:val="20"/>
        </w:trPr>
        <w:tc>
          <w:tcPr>
            <w:tcW w:w="258" w:type="pct"/>
            <w:vAlign w:val="center"/>
          </w:tcPr>
          <w:p w14:paraId="0C2F03FA" w14:textId="77777777" w:rsidR="00226A42" w:rsidRPr="000A3F39" w:rsidRDefault="00226A42" w:rsidP="00954D90">
            <w:pPr>
              <w:pStyle w:val="12"/>
              <w:spacing w:line="280" w:lineRule="exact"/>
              <w:jc w:val="center"/>
              <w:rPr>
                <w:rFonts w:hAnsi="標楷體"/>
              </w:rPr>
            </w:pPr>
            <w:r w:rsidRPr="000A3F39">
              <w:rPr>
                <w:rFonts w:hAnsi="標楷體" w:hint="eastAsia"/>
              </w:rPr>
              <w:t>1</w:t>
            </w:r>
          </w:p>
        </w:tc>
        <w:tc>
          <w:tcPr>
            <w:tcW w:w="319" w:type="pct"/>
            <w:vMerge w:val="restart"/>
            <w:vAlign w:val="center"/>
          </w:tcPr>
          <w:p w14:paraId="093B13F8" w14:textId="4AFB39A4" w:rsidR="00226A42" w:rsidRPr="000A3F39" w:rsidRDefault="00226A42" w:rsidP="00954D90">
            <w:pPr>
              <w:pStyle w:val="12"/>
              <w:spacing w:line="280" w:lineRule="exact"/>
              <w:jc w:val="center"/>
              <w:rPr>
                <w:rFonts w:hAnsi="標楷體"/>
              </w:rPr>
            </w:pPr>
            <w:r w:rsidRPr="000A3F39">
              <w:rPr>
                <w:rFonts w:hAnsi="標楷體" w:hint="eastAsia"/>
              </w:rPr>
              <w:t>直轄市定古蹟</w:t>
            </w:r>
          </w:p>
        </w:tc>
        <w:tc>
          <w:tcPr>
            <w:tcW w:w="1090" w:type="pct"/>
            <w:vMerge w:val="restart"/>
            <w:vAlign w:val="center"/>
          </w:tcPr>
          <w:p w14:paraId="6F9BC27F" w14:textId="36502AAB" w:rsidR="00226A42" w:rsidRPr="000A3F39" w:rsidRDefault="00226A42" w:rsidP="00954D90">
            <w:pPr>
              <w:pStyle w:val="12"/>
              <w:spacing w:line="280" w:lineRule="exact"/>
              <w:rPr>
                <w:rFonts w:hAnsi="標楷體"/>
              </w:rPr>
            </w:pPr>
            <w:r w:rsidRPr="000A3F39">
              <w:rPr>
                <w:rFonts w:hAnsi="標楷體" w:hint="eastAsia"/>
              </w:rPr>
              <w:t>戴運軌寓所、</w:t>
            </w:r>
            <w:r w:rsidR="000A3129" w:rsidRPr="000A3F39">
              <w:rPr>
                <w:rFonts w:hAnsi="標楷體"/>
              </w:rPr>
              <w:br/>
            </w:r>
            <w:r w:rsidRPr="000A3F39">
              <w:rPr>
                <w:rFonts w:hAnsi="標楷體"/>
              </w:rPr>
              <w:t>潮州街9號</w:t>
            </w:r>
            <w:r w:rsidRPr="000A3F39">
              <w:rPr>
                <w:rFonts w:hAnsi="標楷體" w:hint="eastAsia"/>
              </w:rPr>
              <w:t>日式宿舍</w:t>
            </w:r>
          </w:p>
        </w:tc>
        <w:tc>
          <w:tcPr>
            <w:tcW w:w="576" w:type="pct"/>
            <w:vAlign w:val="center"/>
          </w:tcPr>
          <w:p w14:paraId="45817EE4" w14:textId="77777777" w:rsidR="00226A42" w:rsidRPr="000A3F39" w:rsidRDefault="00226A42" w:rsidP="00954D90">
            <w:pPr>
              <w:pStyle w:val="12"/>
              <w:spacing w:line="280" w:lineRule="exact"/>
              <w:jc w:val="center"/>
              <w:rPr>
                <w:rFonts w:hAnsi="標楷體"/>
              </w:rPr>
            </w:pPr>
            <w:r w:rsidRPr="000A3F39">
              <w:rPr>
                <w:rFonts w:hAnsi="標楷體" w:hint="eastAsia"/>
              </w:rPr>
              <w:t>108</w:t>
            </w:r>
          </w:p>
        </w:tc>
        <w:tc>
          <w:tcPr>
            <w:tcW w:w="1507" w:type="pct"/>
            <w:vAlign w:val="center"/>
          </w:tcPr>
          <w:p w14:paraId="13EDDB4E" w14:textId="77777777" w:rsidR="00226A42" w:rsidRPr="000A3F39" w:rsidRDefault="00226A42" w:rsidP="00954D90">
            <w:pPr>
              <w:pStyle w:val="12"/>
              <w:spacing w:line="280" w:lineRule="exact"/>
              <w:rPr>
                <w:rFonts w:hAnsi="標楷體"/>
              </w:rPr>
            </w:pPr>
            <w:r w:rsidRPr="000A3F39">
              <w:rPr>
                <w:rFonts w:hAnsi="標楷體"/>
              </w:rPr>
              <w:t>鋼棚架工程(含樹保工程)</w:t>
            </w:r>
          </w:p>
        </w:tc>
        <w:tc>
          <w:tcPr>
            <w:tcW w:w="673" w:type="pct"/>
            <w:vAlign w:val="center"/>
          </w:tcPr>
          <w:p w14:paraId="2702F716" w14:textId="77777777" w:rsidR="00226A42" w:rsidRPr="000A3F39" w:rsidRDefault="00226A42" w:rsidP="00954D90">
            <w:pPr>
              <w:pStyle w:val="12"/>
              <w:spacing w:line="280" w:lineRule="exact"/>
              <w:jc w:val="right"/>
              <w:rPr>
                <w:rFonts w:hAnsi="標楷體"/>
              </w:rPr>
            </w:pPr>
            <w:r w:rsidRPr="000A3F39">
              <w:rPr>
                <w:rFonts w:hAnsi="標楷體"/>
              </w:rPr>
              <w:t>872,746</w:t>
            </w:r>
          </w:p>
        </w:tc>
        <w:tc>
          <w:tcPr>
            <w:tcW w:w="578" w:type="pct"/>
            <w:vAlign w:val="center"/>
          </w:tcPr>
          <w:p w14:paraId="37CDBFDD" w14:textId="77777777" w:rsidR="00226A42" w:rsidRPr="000A3F39" w:rsidRDefault="00226A42" w:rsidP="00954D90">
            <w:pPr>
              <w:pStyle w:val="12"/>
              <w:spacing w:line="280" w:lineRule="exact"/>
              <w:jc w:val="center"/>
              <w:rPr>
                <w:rFonts w:hAnsi="標楷體"/>
              </w:rPr>
            </w:pPr>
            <w:r w:rsidRPr="000A3F39">
              <w:rPr>
                <w:rFonts w:hAnsi="標楷體" w:hint="eastAsia"/>
              </w:rPr>
              <w:t>12</w:t>
            </w:r>
          </w:p>
        </w:tc>
      </w:tr>
      <w:tr w:rsidR="000A3F39" w:rsidRPr="000A3F39" w14:paraId="3A57E3A8" w14:textId="77777777" w:rsidTr="008A6345">
        <w:trPr>
          <w:trHeight w:val="20"/>
        </w:trPr>
        <w:tc>
          <w:tcPr>
            <w:tcW w:w="258" w:type="pct"/>
            <w:vAlign w:val="center"/>
          </w:tcPr>
          <w:p w14:paraId="045C5539" w14:textId="77777777" w:rsidR="00226A42" w:rsidRPr="000A3F39" w:rsidRDefault="00226A42" w:rsidP="00954D90">
            <w:pPr>
              <w:pStyle w:val="12"/>
              <w:spacing w:line="280" w:lineRule="exact"/>
              <w:jc w:val="center"/>
              <w:rPr>
                <w:rFonts w:hAnsi="標楷體"/>
              </w:rPr>
            </w:pPr>
            <w:r w:rsidRPr="000A3F39">
              <w:rPr>
                <w:rFonts w:hAnsi="標楷體" w:hint="eastAsia"/>
              </w:rPr>
              <w:t>2</w:t>
            </w:r>
          </w:p>
        </w:tc>
        <w:tc>
          <w:tcPr>
            <w:tcW w:w="319" w:type="pct"/>
            <w:vMerge/>
            <w:vAlign w:val="center"/>
          </w:tcPr>
          <w:p w14:paraId="653E2E9E" w14:textId="77777777" w:rsidR="00226A42" w:rsidRPr="000A3F39" w:rsidRDefault="00226A42" w:rsidP="00954D90">
            <w:pPr>
              <w:pStyle w:val="12"/>
              <w:spacing w:line="280" w:lineRule="exact"/>
              <w:jc w:val="center"/>
              <w:rPr>
                <w:rFonts w:hAnsi="標楷體"/>
              </w:rPr>
            </w:pPr>
          </w:p>
        </w:tc>
        <w:tc>
          <w:tcPr>
            <w:tcW w:w="1090" w:type="pct"/>
            <w:vMerge/>
            <w:vAlign w:val="center"/>
          </w:tcPr>
          <w:p w14:paraId="1D8F451B" w14:textId="77777777" w:rsidR="00226A42" w:rsidRPr="000A3F39" w:rsidRDefault="00226A42" w:rsidP="00954D90">
            <w:pPr>
              <w:pStyle w:val="12"/>
              <w:spacing w:line="280" w:lineRule="exact"/>
              <w:rPr>
                <w:rFonts w:hAnsi="標楷體"/>
              </w:rPr>
            </w:pPr>
          </w:p>
        </w:tc>
        <w:tc>
          <w:tcPr>
            <w:tcW w:w="576" w:type="pct"/>
            <w:vAlign w:val="center"/>
          </w:tcPr>
          <w:p w14:paraId="1C5AF141" w14:textId="77777777" w:rsidR="00226A42" w:rsidRPr="000A3F39" w:rsidRDefault="00226A42" w:rsidP="00954D90">
            <w:pPr>
              <w:pStyle w:val="12"/>
              <w:spacing w:line="280" w:lineRule="exact"/>
              <w:jc w:val="center"/>
              <w:rPr>
                <w:rFonts w:hAnsi="標楷體"/>
              </w:rPr>
            </w:pPr>
            <w:r w:rsidRPr="000A3F39">
              <w:rPr>
                <w:rFonts w:hAnsi="標楷體" w:hint="eastAsia"/>
              </w:rPr>
              <w:t>110</w:t>
            </w:r>
          </w:p>
        </w:tc>
        <w:tc>
          <w:tcPr>
            <w:tcW w:w="1507" w:type="pct"/>
            <w:vAlign w:val="center"/>
          </w:tcPr>
          <w:p w14:paraId="67E61949" w14:textId="77777777" w:rsidR="00226A42" w:rsidRPr="000A3F39" w:rsidRDefault="00226A42" w:rsidP="00954D90">
            <w:pPr>
              <w:pStyle w:val="12"/>
              <w:spacing w:line="280" w:lineRule="exact"/>
              <w:rPr>
                <w:rFonts w:hAnsi="標楷體"/>
              </w:rPr>
            </w:pPr>
            <w:r w:rsidRPr="000A3F39">
              <w:rPr>
                <w:rFonts w:hAnsi="標楷體"/>
              </w:rPr>
              <w:t>修復工程規劃設計(含因應計畫)</w:t>
            </w:r>
          </w:p>
        </w:tc>
        <w:tc>
          <w:tcPr>
            <w:tcW w:w="673" w:type="pct"/>
            <w:vAlign w:val="center"/>
          </w:tcPr>
          <w:p w14:paraId="0164FB16" w14:textId="77777777" w:rsidR="00226A42" w:rsidRPr="000A3F39" w:rsidRDefault="00226A42" w:rsidP="00954D90">
            <w:pPr>
              <w:pStyle w:val="12"/>
              <w:spacing w:line="280" w:lineRule="exact"/>
              <w:jc w:val="right"/>
              <w:rPr>
                <w:rFonts w:hAnsi="標楷體"/>
              </w:rPr>
            </w:pPr>
            <w:r w:rsidRPr="000A3F39">
              <w:rPr>
                <w:rFonts w:hAnsi="標楷體"/>
              </w:rPr>
              <w:t>4,600,000</w:t>
            </w:r>
          </w:p>
        </w:tc>
        <w:tc>
          <w:tcPr>
            <w:tcW w:w="578" w:type="pct"/>
            <w:vAlign w:val="center"/>
          </w:tcPr>
          <w:p w14:paraId="1A012E3F" w14:textId="77777777" w:rsidR="00226A42" w:rsidRPr="000A3F39" w:rsidRDefault="00226A42" w:rsidP="00954D90">
            <w:pPr>
              <w:pStyle w:val="12"/>
              <w:spacing w:line="280" w:lineRule="exact"/>
              <w:jc w:val="center"/>
              <w:rPr>
                <w:rFonts w:hAnsi="標楷體"/>
              </w:rPr>
            </w:pPr>
            <w:r w:rsidRPr="000A3F39">
              <w:rPr>
                <w:rFonts w:hAnsi="標楷體"/>
              </w:rPr>
              <w:t>100</w:t>
            </w:r>
          </w:p>
        </w:tc>
      </w:tr>
      <w:tr w:rsidR="000A3F39" w:rsidRPr="000A3F39" w14:paraId="3E39AF77" w14:textId="77777777" w:rsidTr="008A6345">
        <w:trPr>
          <w:trHeight w:val="20"/>
        </w:trPr>
        <w:tc>
          <w:tcPr>
            <w:tcW w:w="258" w:type="pct"/>
            <w:vAlign w:val="center"/>
          </w:tcPr>
          <w:p w14:paraId="58C56EEC" w14:textId="77777777" w:rsidR="00226A42" w:rsidRPr="000A3F39" w:rsidRDefault="00226A42" w:rsidP="00954D90">
            <w:pPr>
              <w:pStyle w:val="12"/>
              <w:spacing w:line="280" w:lineRule="exact"/>
              <w:jc w:val="center"/>
              <w:rPr>
                <w:rFonts w:hAnsi="標楷體"/>
              </w:rPr>
            </w:pPr>
            <w:r w:rsidRPr="000A3F39">
              <w:rPr>
                <w:rFonts w:hAnsi="標楷體" w:hint="eastAsia"/>
              </w:rPr>
              <w:t>3</w:t>
            </w:r>
          </w:p>
        </w:tc>
        <w:tc>
          <w:tcPr>
            <w:tcW w:w="319" w:type="pct"/>
            <w:vMerge/>
            <w:vAlign w:val="center"/>
          </w:tcPr>
          <w:p w14:paraId="293D2F73" w14:textId="77777777" w:rsidR="00226A42" w:rsidRPr="000A3F39" w:rsidRDefault="00226A42" w:rsidP="00954D90">
            <w:pPr>
              <w:pStyle w:val="12"/>
              <w:spacing w:line="280" w:lineRule="exact"/>
              <w:jc w:val="center"/>
              <w:rPr>
                <w:rFonts w:hAnsi="標楷體"/>
              </w:rPr>
            </w:pPr>
          </w:p>
        </w:tc>
        <w:tc>
          <w:tcPr>
            <w:tcW w:w="1090" w:type="pct"/>
            <w:vMerge/>
            <w:vAlign w:val="center"/>
          </w:tcPr>
          <w:p w14:paraId="2B520ED8" w14:textId="77777777" w:rsidR="00226A42" w:rsidRPr="000A3F39" w:rsidRDefault="00226A42" w:rsidP="00954D90">
            <w:pPr>
              <w:pStyle w:val="12"/>
              <w:spacing w:line="280" w:lineRule="exact"/>
              <w:rPr>
                <w:rFonts w:hAnsi="標楷體"/>
              </w:rPr>
            </w:pPr>
          </w:p>
        </w:tc>
        <w:tc>
          <w:tcPr>
            <w:tcW w:w="576" w:type="pct"/>
            <w:vAlign w:val="center"/>
          </w:tcPr>
          <w:p w14:paraId="06103390" w14:textId="77777777" w:rsidR="00226A42" w:rsidRPr="000A3F39" w:rsidRDefault="00226A42" w:rsidP="00954D90">
            <w:pPr>
              <w:pStyle w:val="12"/>
              <w:spacing w:line="280" w:lineRule="exact"/>
              <w:jc w:val="center"/>
              <w:rPr>
                <w:rFonts w:hAnsi="標楷體"/>
              </w:rPr>
            </w:pPr>
            <w:r w:rsidRPr="000A3F39">
              <w:rPr>
                <w:rFonts w:hAnsi="標楷體" w:hint="eastAsia"/>
              </w:rPr>
              <w:t>111</w:t>
            </w:r>
          </w:p>
        </w:tc>
        <w:tc>
          <w:tcPr>
            <w:tcW w:w="1507" w:type="pct"/>
            <w:vAlign w:val="center"/>
          </w:tcPr>
          <w:p w14:paraId="3696CC8B" w14:textId="77777777" w:rsidR="00226A42" w:rsidRPr="000A3F39" w:rsidRDefault="00226A42" w:rsidP="00954D90">
            <w:pPr>
              <w:pStyle w:val="12"/>
              <w:spacing w:line="280" w:lineRule="exact"/>
              <w:rPr>
                <w:rFonts w:hAnsi="標楷體"/>
              </w:rPr>
            </w:pPr>
            <w:r w:rsidRPr="000A3F39">
              <w:rPr>
                <w:rFonts w:hAnsi="標楷體"/>
              </w:rPr>
              <w:t>解體調查工程</w:t>
            </w:r>
          </w:p>
        </w:tc>
        <w:tc>
          <w:tcPr>
            <w:tcW w:w="673" w:type="pct"/>
            <w:vAlign w:val="center"/>
          </w:tcPr>
          <w:p w14:paraId="5231B0EF" w14:textId="77777777" w:rsidR="00226A42" w:rsidRPr="000A3F39" w:rsidRDefault="00226A42" w:rsidP="00954D90">
            <w:pPr>
              <w:pStyle w:val="12"/>
              <w:spacing w:line="280" w:lineRule="exact"/>
              <w:jc w:val="right"/>
              <w:rPr>
                <w:rFonts w:hAnsi="標楷體"/>
              </w:rPr>
            </w:pPr>
            <w:r w:rsidRPr="000A3F39">
              <w:rPr>
                <w:rFonts w:hAnsi="標楷體"/>
              </w:rPr>
              <w:t>2,923,000</w:t>
            </w:r>
          </w:p>
        </w:tc>
        <w:tc>
          <w:tcPr>
            <w:tcW w:w="578" w:type="pct"/>
            <w:vAlign w:val="center"/>
          </w:tcPr>
          <w:p w14:paraId="575DA2C1" w14:textId="77777777" w:rsidR="00226A42" w:rsidRPr="000A3F39" w:rsidRDefault="00226A42" w:rsidP="00954D90">
            <w:pPr>
              <w:pStyle w:val="12"/>
              <w:spacing w:line="280" w:lineRule="exact"/>
              <w:jc w:val="center"/>
              <w:rPr>
                <w:rFonts w:hAnsi="標楷體"/>
              </w:rPr>
            </w:pPr>
            <w:r w:rsidRPr="000A3F39">
              <w:rPr>
                <w:rFonts w:hAnsi="標楷體"/>
              </w:rPr>
              <w:t>100</w:t>
            </w:r>
          </w:p>
        </w:tc>
      </w:tr>
      <w:tr w:rsidR="000A3F39" w:rsidRPr="000A3F39" w14:paraId="01D24DEA" w14:textId="77777777" w:rsidTr="008A6345">
        <w:trPr>
          <w:trHeight w:val="20"/>
        </w:trPr>
        <w:tc>
          <w:tcPr>
            <w:tcW w:w="258" w:type="pct"/>
            <w:vAlign w:val="center"/>
          </w:tcPr>
          <w:p w14:paraId="460D2A8B" w14:textId="77777777" w:rsidR="00226A42" w:rsidRPr="000A3F39" w:rsidRDefault="00226A42" w:rsidP="00954D90">
            <w:pPr>
              <w:pStyle w:val="12"/>
              <w:spacing w:line="280" w:lineRule="exact"/>
              <w:jc w:val="center"/>
              <w:rPr>
                <w:rFonts w:hAnsi="標楷體"/>
              </w:rPr>
            </w:pPr>
            <w:r w:rsidRPr="000A3F39">
              <w:rPr>
                <w:rFonts w:hAnsi="標楷體" w:hint="eastAsia"/>
              </w:rPr>
              <w:t>4</w:t>
            </w:r>
          </w:p>
        </w:tc>
        <w:tc>
          <w:tcPr>
            <w:tcW w:w="319" w:type="pct"/>
            <w:vMerge/>
            <w:vAlign w:val="center"/>
          </w:tcPr>
          <w:p w14:paraId="0225E6D3" w14:textId="77777777" w:rsidR="00226A42" w:rsidRPr="000A3F39" w:rsidRDefault="00226A42" w:rsidP="00954D90">
            <w:pPr>
              <w:pStyle w:val="12"/>
              <w:spacing w:line="280" w:lineRule="exact"/>
              <w:jc w:val="center"/>
              <w:rPr>
                <w:rFonts w:hAnsi="標楷體"/>
              </w:rPr>
            </w:pPr>
          </w:p>
        </w:tc>
        <w:tc>
          <w:tcPr>
            <w:tcW w:w="1090" w:type="pct"/>
            <w:vMerge/>
            <w:vAlign w:val="center"/>
          </w:tcPr>
          <w:p w14:paraId="0314D558" w14:textId="77777777" w:rsidR="00226A42" w:rsidRPr="000A3F39" w:rsidRDefault="00226A42" w:rsidP="00954D90">
            <w:pPr>
              <w:pStyle w:val="12"/>
              <w:spacing w:line="280" w:lineRule="exact"/>
              <w:rPr>
                <w:rFonts w:hAnsi="標楷體"/>
              </w:rPr>
            </w:pPr>
          </w:p>
        </w:tc>
        <w:tc>
          <w:tcPr>
            <w:tcW w:w="576" w:type="pct"/>
            <w:shd w:val="clear" w:color="auto" w:fill="FFFF00"/>
            <w:vAlign w:val="center"/>
          </w:tcPr>
          <w:p w14:paraId="51493649" w14:textId="77777777" w:rsidR="00226A42" w:rsidRPr="000A3F39" w:rsidRDefault="00226A42" w:rsidP="00954D90">
            <w:pPr>
              <w:pStyle w:val="12"/>
              <w:spacing w:line="280" w:lineRule="exact"/>
              <w:jc w:val="center"/>
              <w:rPr>
                <w:rFonts w:hAnsi="標楷體"/>
              </w:rPr>
            </w:pPr>
            <w:r w:rsidRPr="000A3F39">
              <w:rPr>
                <w:rFonts w:hAnsi="標楷體" w:hint="eastAsia"/>
              </w:rPr>
              <w:t>112</w:t>
            </w:r>
          </w:p>
        </w:tc>
        <w:tc>
          <w:tcPr>
            <w:tcW w:w="1507" w:type="pct"/>
            <w:shd w:val="clear" w:color="auto" w:fill="FFFF00"/>
            <w:vAlign w:val="center"/>
          </w:tcPr>
          <w:p w14:paraId="00B46A88" w14:textId="77777777" w:rsidR="00226A42" w:rsidRPr="000A3F39" w:rsidRDefault="00226A42" w:rsidP="00954D90">
            <w:pPr>
              <w:pStyle w:val="12"/>
              <w:spacing w:line="280" w:lineRule="exact"/>
              <w:rPr>
                <w:rFonts w:hAnsi="標楷體"/>
              </w:rPr>
            </w:pPr>
            <w:r w:rsidRPr="000A3F39">
              <w:rPr>
                <w:rFonts w:hAnsi="標楷體"/>
              </w:rPr>
              <w:t>修復及再利用工程</w:t>
            </w:r>
          </w:p>
        </w:tc>
        <w:tc>
          <w:tcPr>
            <w:tcW w:w="673" w:type="pct"/>
            <w:shd w:val="clear" w:color="auto" w:fill="FFFF00"/>
            <w:vAlign w:val="center"/>
          </w:tcPr>
          <w:p w14:paraId="24679157" w14:textId="77777777" w:rsidR="00226A42" w:rsidRPr="000A3F39" w:rsidRDefault="00226A42" w:rsidP="00954D90">
            <w:pPr>
              <w:pStyle w:val="12"/>
              <w:spacing w:line="280" w:lineRule="exact"/>
              <w:jc w:val="right"/>
              <w:rPr>
                <w:rFonts w:hAnsi="標楷體"/>
              </w:rPr>
            </w:pPr>
            <w:r w:rsidRPr="000A3F39">
              <w:rPr>
                <w:rFonts w:hAnsi="標楷體"/>
              </w:rPr>
              <w:t>72,000,000</w:t>
            </w:r>
          </w:p>
        </w:tc>
        <w:tc>
          <w:tcPr>
            <w:tcW w:w="578" w:type="pct"/>
            <w:shd w:val="clear" w:color="auto" w:fill="FFFF00"/>
            <w:vAlign w:val="center"/>
          </w:tcPr>
          <w:p w14:paraId="343F7759" w14:textId="77777777" w:rsidR="00226A42" w:rsidRPr="000A3F39" w:rsidRDefault="00226A42" w:rsidP="00954D90">
            <w:pPr>
              <w:pStyle w:val="12"/>
              <w:spacing w:line="280" w:lineRule="exact"/>
              <w:jc w:val="center"/>
              <w:rPr>
                <w:rFonts w:hAnsi="標楷體"/>
              </w:rPr>
            </w:pPr>
            <w:r w:rsidRPr="000A3F39">
              <w:rPr>
                <w:rFonts w:hAnsi="標楷體" w:hint="eastAsia"/>
              </w:rPr>
              <w:t>8</w:t>
            </w:r>
            <w:r w:rsidRPr="000A3F39">
              <w:rPr>
                <w:rFonts w:hAnsi="標楷體"/>
              </w:rPr>
              <w:t>0</w:t>
            </w:r>
          </w:p>
        </w:tc>
      </w:tr>
      <w:tr w:rsidR="000A3F39" w:rsidRPr="000A3F39" w14:paraId="2E083102" w14:textId="77777777" w:rsidTr="008A6345">
        <w:trPr>
          <w:trHeight w:val="20"/>
        </w:trPr>
        <w:tc>
          <w:tcPr>
            <w:tcW w:w="258" w:type="pct"/>
            <w:vAlign w:val="center"/>
          </w:tcPr>
          <w:p w14:paraId="7C03CB28" w14:textId="77777777" w:rsidR="00226A42" w:rsidRPr="000A3F39" w:rsidRDefault="00226A42" w:rsidP="00954D90">
            <w:pPr>
              <w:pStyle w:val="12"/>
              <w:spacing w:line="280" w:lineRule="exact"/>
              <w:jc w:val="center"/>
              <w:rPr>
                <w:rFonts w:hAnsi="標楷體"/>
              </w:rPr>
            </w:pPr>
            <w:r w:rsidRPr="000A3F39">
              <w:rPr>
                <w:rFonts w:hAnsi="標楷體" w:hint="eastAsia"/>
              </w:rPr>
              <w:lastRenderedPageBreak/>
              <w:t>5</w:t>
            </w:r>
          </w:p>
        </w:tc>
        <w:tc>
          <w:tcPr>
            <w:tcW w:w="319" w:type="pct"/>
            <w:vAlign w:val="center"/>
          </w:tcPr>
          <w:p w14:paraId="605F7351" w14:textId="637208F9" w:rsidR="00226A42" w:rsidRPr="000A3F39" w:rsidRDefault="00226A42" w:rsidP="00954D90">
            <w:pPr>
              <w:pStyle w:val="12"/>
              <w:spacing w:line="280" w:lineRule="exact"/>
              <w:jc w:val="center"/>
              <w:rPr>
                <w:rFonts w:hAnsi="標楷體"/>
              </w:rPr>
            </w:pPr>
            <w:r w:rsidRPr="000A3F39">
              <w:rPr>
                <w:rFonts w:hAnsi="標楷體" w:hint="eastAsia"/>
              </w:rPr>
              <w:t>歷史</w:t>
            </w:r>
            <w:r w:rsidR="000A3129" w:rsidRPr="000A3F39">
              <w:rPr>
                <w:rFonts w:hAnsi="標楷體"/>
              </w:rPr>
              <w:br/>
            </w:r>
            <w:r w:rsidRPr="000A3F39">
              <w:rPr>
                <w:rFonts w:hAnsi="標楷體" w:hint="eastAsia"/>
              </w:rPr>
              <w:t>建築</w:t>
            </w:r>
          </w:p>
        </w:tc>
        <w:tc>
          <w:tcPr>
            <w:tcW w:w="1090" w:type="pct"/>
            <w:vAlign w:val="center"/>
          </w:tcPr>
          <w:p w14:paraId="48D7E442" w14:textId="77777777" w:rsidR="00226A42" w:rsidRPr="000A3F39" w:rsidRDefault="00226A42" w:rsidP="00954D90">
            <w:pPr>
              <w:pStyle w:val="12"/>
              <w:spacing w:line="280" w:lineRule="exact"/>
              <w:rPr>
                <w:rFonts w:hAnsi="標楷體"/>
              </w:rPr>
            </w:pPr>
            <w:r w:rsidRPr="000A3F39">
              <w:rPr>
                <w:rFonts w:hAnsi="標楷體" w:hint="eastAsia"/>
              </w:rPr>
              <w:t>李鎮源故居</w:t>
            </w:r>
          </w:p>
        </w:tc>
        <w:tc>
          <w:tcPr>
            <w:tcW w:w="576" w:type="pct"/>
            <w:shd w:val="clear" w:color="auto" w:fill="FFFF00"/>
            <w:vAlign w:val="center"/>
          </w:tcPr>
          <w:p w14:paraId="1D5C9F28" w14:textId="77777777" w:rsidR="00226A42" w:rsidRPr="000A3F39" w:rsidRDefault="00226A42" w:rsidP="00954D90">
            <w:pPr>
              <w:pStyle w:val="12"/>
              <w:spacing w:line="280" w:lineRule="exact"/>
              <w:jc w:val="center"/>
              <w:rPr>
                <w:rFonts w:hAnsi="標楷體"/>
              </w:rPr>
            </w:pPr>
            <w:r w:rsidRPr="000A3F39">
              <w:rPr>
                <w:rFonts w:hAnsi="標楷體" w:hint="eastAsia"/>
              </w:rPr>
              <w:t>107</w:t>
            </w:r>
          </w:p>
        </w:tc>
        <w:tc>
          <w:tcPr>
            <w:tcW w:w="1507" w:type="pct"/>
            <w:shd w:val="clear" w:color="auto" w:fill="FFFF00"/>
            <w:vAlign w:val="center"/>
          </w:tcPr>
          <w:p w14:paraId="05527995" w14:textId="77777777" w:rsidR="00226A42" w:rsidRPr="000A3F39" w:rsidRDefault="00226A42" w:rsidP="00954D90">
            <w:pPr>
              <w:pStyle w:val="12"/>
              <w:spacing w:line="280" w:lineRule="exact"/>
              <w:rPr>
                <w:rFonts w:hAnsi="標楷體"/>
              </w:rPr>
            </w:pPr>
            <w:r w:rsidRPr="000A3F39">
              <w:rPr>
                <w:rFonts w:hAnsi="標楷體"/>
              </w:rPr>
              <w:t>緊急棚架保護工程與修復工程之委託規劃設計、監造與工作報告書委託技術服務案</w:t>
            </w:r>
          </w:p>
        </w:tc>
        <w:tc>
          <w:tcPr>
            <w:tcW w:w="673" w:type="pct"/>
            <w:shd w:val="clear" w:color="auto" w:fill="FFFF00"/>
            <w:vAlign w:val="center"/>
          </w:tcPr>
          <w:p w14:paraId="480EF782" w14:textId="77777777" w:rsidR="00226A42" w:rsidRPr="000A3F39" w:rsidRDefault="00226A42" w:rsidP="00954D90">
            <w:pPr>
              <w:pStyle w:val="12"/>
              <w:spacing w:line="280" w:lineRule="exact"/>
              <w:jc w:val="right"/>
              <w:rPr>
                <w:rFonts w:hAnsi="標楷體"/>
              </w:rPr>
            </w:pPr>
            <w:r w:rsidRPr="000A3F39">
              <w:rPr>
                <w:rFonts w:hAnsi="標楷體"/>
              </w:rPr>
              <w:t>1,046,653</w:t>
            </w:r>
          </w:p>
        </w:tc>
        <w:tc>
          <w:tcPr>
            <w:tcW w:w="578" w:type="pct"/>
            <w:shd w:val="clear" w:color="auto" w:fill="FFFF00"/>
            <w:vAlign w:val="center"/>
          </w:tcPr>
          <w:p w14:paraId="013A20C7" w14:textId="77777777" w:rsidR="00226A42" w:rsidRPr="000A3F39" w:rsidRDefault="00226A42" w:rsidP="00954D90">
            <w:pPr>
              <w:pStyle w:val="12"/>
              <w:spacing w:line="280" w:lineRule="exact"/>
              <w:jc w:val="center"/>
              <w:rPr>
                <w:rFonts w:hAnsi="標楷體"/>
              </w:rPr>
            </w:pPr>
            <w:r w:rsidRPr="000A3F39">
              <w:rPr>
                <w:rFonts w:hAnsi="標楷體" w:hint="eastAsia"/>
              </w:rPr>
              <w:t>30</w:t>
            </w:r>
          </w:p>
        </w:tc>
      </w:tr>
    </w:tbl>
    <w:p w14:paraId="0B4CF4D8" w14:textId="527922B2" w:rsidR="00226A42" w:rsidRPr="000A3F39" w:rsidRDefault="00226A42" w:rsidP="006B7348">
      <w:pPr>
        <w:pStyle w:val="af5"/>
        <w:spacing w:after="240" w:line="240" w:lineRule="auto"/>
        <w:rPr>
          <w:rFonts w:hAnsi="標楷體"/>
        </w:rPr>
      </w:pPr>
      <w:r w:rsidRPr="000A3F39">
        <w:rPr>
          <w:rFonts w:hAnsi="標楷體" w:hint="eastAsia"/>
        </w:rPr>
        <w:t>資料來源</w:t>
      </w:r>
      <w:r w:rsidRPr="000A3F39">
        <w:rPr>
          <w:rFonts w:hAnsi="標楷體" w:hint="eastAsia"/>
          <w:lang w:eastAsia="zh-HK"/>
        </w:rPr>
        <w:t>：</w:t>
      </w:r>
      <w:r w:rsidR="00687F2E" w:rsidRPr="000A3F39">
        <w:rPr>
          <w:rFonts w:hAnsi="標楷體" w:hint="eastAsia"/>
          <w:lang w:eastAsia="zh-HK"/>
        </w:rPr>
        <w:t>市府文化局</w:t>
      </w:r>
    </w:p>
    <w:p w14:paraId="205D8827" w14:textId="082DFB6A" w:rsidR="00ED3DA8" w:rsidRPr="000A3F39" w:rsidRDefault="00ED3DA8" w:rsidP="006B7348">
      <w:pPr>
        <w:pStyle w:val="3"/>
        <w:numPr>
          <w:ilvl w:val="2"/>
          <w:numId w:val="1"/>
        </w:numPr>
        <w:ind w:hanging="680"/>
        <w:rPr>
          <w:rFonts w:hAnsi="標楷體"/>
        </w:rPr>
      </w:pPr>
      <w:r w:rsidRPr="000A3F39">
        <w:rPr>
          <w:rFonts w:hAnsi="標楷體" w:hint="eastAsia"/>
        </w:rPr>
        <w:t>另</w:t>
      </w:r>
      <w:r w:rsidR="00C97DE9" w:rsidRPr="000A3F39">
        <w:rPr>
          <w:rFonts w:hAnsi="標楷體" w:hint="eastAsia"/>
        </w:rPr>
        <w:t>查</w:t>
      </w:r>
      <w:r w:rsidR="002252D8" w:rsidRPr="000A3F39">
        <w:rPr>
          <w:rFonts w:hAnsi="標楷體" w:hint="eastAsia"/>
        </w:rPr>
        <w:t>，</w:t>
      </w:r>
      <w:r w:rsidR="00FC70D6" w:rsidRPr="000A3F39">
        <w:rPr>
          <w:rFonts w:hAnsi="標楷體" w:hint="eastAsia"/>
        </w:rPr>
        <w:t>臺大管有歷史建築「李鎮源故居」為舊臺北醫院官舍，臺大醫學院前院長李鎮源教授於51年至100年間曾居住於此；李教授為中</w:t>
      </w:r>
      <w:r w:rsidR="0049455D" w:rsidRPr="000A3F39">
        <w:rPr>
          <w:rFonts w:hAnsi="標楷體" w:hint="eastAsia"/>
        </w:rPr>
        <w:t>央</w:t>
      </w:r>
      <w:r w:rsidR="00FC70D6" w:rsidRPr="000A3F39">
        <w:rPr>
          <w:rFonts w:hAnsi="標楷體" w:hint="eastAsia"/>
        </w:rPr>
        <w:t>研</w:t>
      </w:r>
      <w:r w:rsidR="0049455D" w:rsidRPr="000A3F39">
        <w:rPr>
          <w:rFonts w:hAnsi="標楷體" w:hint="eastAsia"/>
        </w:rPr>
        <w:t>究</w:t>
      </w:r>
      <w:r w:rsidR="00FC70D6" w:rsidRPr="000A3F39">
        <w:rPr>
          <w:rFonts w:hAnsi="標楷體" w:hint="eastAsia"/>
        </w:rPr>
        <w:t>院院士、國際知名藥理學家及臺灣蛇毒研究奠基者，晚年積極加入社會運動，並獲聘為總統府資政，在學術、醫學、民主運動均貢獻不凡；紹興南街整體區域為日據時期東門日式住宅社區的一部分，「李鎮源故居」為雙併木造日式宿舍之東棟，規模包括「應接室</w:t>
      </w:r>
      <w:r w:rsidR="00B63A6F" w:rsidRPr="000A3F39">
        <w:rPr>
          <w:rFonts w:hAnsi="標楷體" w:hint="eastAsia"/>
        </w:rPr>
        <w:t>(</w:t>
      </w:r>
      <w:r w:rsidR="00FC70D6" w:rsidRPr="000A3F39">
        <w:rPr>
          <w:rFonts w:hAnsi="標楷體" w:hint="eastAsia"/>
        </w:rPr>
        <w:t>書齋</w:t>
      </w:r>
      <w:r w:rsidR="00B63A6F" w:rsidRPr="000A3F39">
        <w:rPr>
          <w:rFonts w:hAnsi="標楷體" w:hint="eastAsia"/>
        </w:rPr>
        <w:t>)</w:t>
      </w:r>
      <w:r w:rsidR="00FC70D6" w:rsidRPr="000A3F39">
        <w:rPr>
          <w:rFonts w:hAnsi="標楷體" w:hint="eastAsia"/>
        </w:rPr>
        <w:t>」、「座敷」、「次間」、「茶之間」等空間</w:t>
      </w:r>
      <w:r w:rsidR="002170DC" w:rsidRPr="000A3F39">
        <w:rPr>
          <w:rFonts w:hAnsi="標楷體" w:hint="eastAsia"/>
        </w:rPr>
        <w:t>；</w:t>
      </w:r>
      <w:r w:rsidR="00FC70D6" w:rsidRPr="000A3F39">
        <w:rPr>
          <w:rFonts w:hAnsi="標楷體" w:hint="eastAsia"/>
        </w:rPr>
        <w:t>前有「出窗」，後有簷廊，外牆為雨淋板，呈現木構造與裝修特色，其外觀與格局並大致保存原始形貌，故於</w:t>
      </w:r>
      <w:r w:rsidR="00FC70D6" w:rsidRPr="000A3F39">
        <w:rPr>
          <w:rFonts w:hAnsi="標楷體" w:hint="eastAsia"/>
          <w:bCs w:val="0"/>
        </w:rPr>
        <w:t>104年8月17日登錄為歷史建築。</w:t>
      </w:r>
      <w:r w:rsidR="00320E6E" w:rsidRPr="000A3F39">
        <w:rPr>
          <w:rFonts w:hAnsi="標楷體" w:hint="eastAsia"/>
          <w:bCs w:val="0"/>
        </w:rPr>
        <w:t>此外</w:t>
      </w:r>
      <w:r w:rsidR="00C31B1D" w:rsidRPr="000A3F39">
        <w:rPr>
          <w:rFonts w:hAnsi="標楷體" w:hint="eastAsia"/>
          <w:bCs w:val="0"/>
        </w:rPr>
        <w:t>，該校</w:t>
      </w:r>
      <w:r w:rsidR="00C31B1D" w:rsidRPr="000A3F39">
        <w:rPr>
          <w:rFonts w:hAnsi="標楷體" w:hint="eastAsia"/>
        </w:rPr>
        <w:t>歷史建築「舊藥學館」建於西元1911年</w:t>
      </w:r>
      <w:r w:rsidR="00B63A6F" w:rsidRPr="000A3F39">
        <w:rPr>
          <w:rFonts w:hAnsi="標楷體" w:hint="eastAsia"/>
        </w:rPr>
        <w:t>(</w:t>
      </w:r>
      <w:r w:rsidR="00C31B1D" w:rsidRPr="000A3F39">
        <w:rPr>
          <w:rFonts w:hAnsi="標楷體" w:hint="eastAsia"/>
        </w:rPr>
        <w:t>民國前1年</w:t>
      </w:r>
      <w:r w:rsidR="00B63A6F" w:rsidRPr="000A3F39">
        <w:rPr>
          <w:rFonts w:hAnsi="標楷體" w:hint="eastAsia"/>
        </w:rPr>
        <w:t>)</w:t>
      </w:r>
      <w:r w:rsidR="00C31B1D" w:rsidRPr="000A3F39">
        <w:rPr>
          <w:rFonts w:hAnsi="標楷體" w:hint="eastAsia"/>
        </w:rPr>
        <w:t>，日赤醫院第六病房、帝大學生宿舍使用；25年改建後作為帝大藥理學教室，戰後曾做為藥學系館使用，73年藥學系遷出後，被稱為舊藥學館；88年為興建臺大醫院國際會議中心暨醫學研究大樓，拆除「舊藥學館」增建物並向北平移22.57公尺，具歷史意義；「舊藥學館」1樓淺色面磚，2樓淺色洗石子，木樓板、木屋架、斜屋頂，入口門廊內有洗石子裝修與線腳裝飾，內部中央樓梯保存尚為完整，欄杆形式作工精緻，建築多維持25年整修時樣貌，具建築價值，並於111年3月18日</w:t>
      </w:r>
      <w:r w:rsidR="00C31B1D" w:rsidRPr="000A3F39">
        <w:rPr>
          <w:rFonts w:hAnsi="標楷體" w:hint="eastAsia"/>
          <w:bCs w:val="0"/>
        </w:rPr>
        <w:t>登錄為歷史建築。</w:t>
      </w:r>
    </w:p>
    <w:p w14:paraId="215474D3" w14:textId="55A97B0E" w:rsidR="00A27AC7" w:rsidRPr="000A3F39" w:rsidRDefault="00E8576E" w:rsidP="006B7348">
      <w:pPr>
        <w:pStyle w:val="3"/>
        <w:numPr>
          <w:ilvl w:val="2"/>
          <w:numId w:val="1"/>
        </w:numPr>
        <w:ind w:hanging="680"/>
        <w:rPr>
          <w:rFonts w:hAnsi="標楷體"/>
        </w:rPr>
      </w:pPr>
      <w:r w:rsidRPr="000A3F39">
        <w:rPr>
          <w:rFonts w:hAnsi="標楷體" w:hint="eastAsia"/>
        </w:rPr>
        <w:t>惟查，本院112年11月27日履勘發現，</w:t>
      </w:r>
      <w:r w:rsidR="00226A42" w:rsidRPr="000A3F39">
        <w:rPr>
          <w:rFonts w:hAnsi="標楷體" w:hint="eastAsia"/>
        </w:rPr>
        <w:t>「李鎮源故居</w:t>
      </w:r>
      <w:r w:rsidR="00226A42" w:rsidRPr="000A3F39">
        <w:rPr>
          <w:rFonts w:hAnsi="標楷體" w:hint="eastAsia"/>
        </w:rPr>
        <w:lastRenderedPageBreak/>
        <w:t>」</w:t>
      </w:r>
      <w:r w:rsidRPr="000A3F39">
        <w:rPr>
          <w:rFonts w:hAnsi="標楷體" w:hint="eastAsia"/>
          <w:bCs w:val="0"/>
        </w:rPr>
        <w:t>已</w:t>
      </w:r>
      <w:r w:rsidR="00116E5E" w:rsidRPr="000A3F39">
        <w:rPr>
          <w:rFonts w:hAnsi="標楷體" w:hint="eastAsia"/>
          <w:bCs w:val="0"/>
        </w:rPr>
        <w:t>殘</w:t>
      </w:r>
      <w:r w:rsidR="005431AA" w:rsidRPr="000A3F39">
        <w:rPr>
          <w:rFonts w:hAnsi="標楷體" w:hint="eastAsia"/>
          <w:bCs w:val="0"/>
        </w:rPr>
        <w:t>破不堪</w:t>
      </w:r>
      <w:r w:rsidR="00B63A6F" w:rsidRPr="000A3F39">
        <w:rPr>
          <w:rFonts w:hAnsi="標楷體" w:hint="eastAsia"/>
        </w:rPr>
        <w:t>(</w:t>
      </w:r>
      <w:r w:rsidRPr="000A3F39">
        <w:rPr>
          <w:rFonts w:hAnsi="標楷體" w:hint="eastAsia"/>
        </w:rPr>
        <w:t>如附圖</w:t>
      </w:r>
      <w:r w:rsidR="00226A42" w:rsidRPr="000A3F39">
        <w:rPr>
          <w:rFonts w:hAnsi="標楷體" w:hint="eastAsia"/>
        </w:rPr>
        <w:t>二</w:t>
      </w:r>
      <w:r w:rsidR="00B63A6F" w:rsidRPr="000A3F39">
        <w:rPr>
          <w:rFonts w:hAnsi="標楷體" w:hint="eastAsia"/>
        </w:rPr>
        <w:t>)</w:t>
      </w:r>
      <w:r w:rsidR="00226A42" w:rsidRPr="000A3F39">
        <w:rPr>
          <w:rFonts w:hAnsi="標楷體" w:hint="eastAsia"/>
        </w:rPr>
        <w:t>，</w:t>
      </w:r>
      <w:r w:rsidR="00213B74" w:rsidRPr="000A3F39">
        <w:rPr>
          <w:rFonts w:hAnsi="標楷體" w:hint="eastAsia"/>
        </w:rPr>
        <w:t>且</w:t>
      </w:r>
      <w:r w:rsidR="00226A42" w:rsidRPr="000A3F39">
        <w:rPr>
          <w:rFonts w:hAnsi="標楷體" w:hint="eastAsia"/>
        </w:rPr>
        <w:t>「舊藥學館」</w:t>
      </w:r>
      <w:r w:rsidR="00213B74" w:rsidRPr="000A3F39">
        <w:rPr>
          <w:rFonts w:hAnsi="標楷體" w:hint="eastAsia"/>
        </w:rPr>
        <w:t>內部多處</w:t>
      </w:r>
      <w:r w:rsidR="005431AA" w:rsidRPr="000A3F39">
        <w:rPr>
          <w:rFonts w:hAnsi="標楷體" w:hint="eastAsia"/>
        </w:rPr>
        <w:t>毀損</w:t>
      </w:r>
      <w:r w:rsidR="00B63A6F" w:rsidRPr="000A3F39">
        <w:rPr>
          <w:rFonts w:hAnsi="標楷體" w:hint="eastAsia"/>
        </w:rPr>
        <w:t>(</w:t>
      </w:r>
      <w:r w:rsidR="00226A42" w:rsidRPr="000A3F39">
        <w:rPr>
          <w:rFonts w:hAnsi="標楷體" w:hint="eastAsia"/>
        </w:rPr>
        <w:t>如附圖三</w:t>
      </w:r>
      <w:r w:rsidR="00B63A6F" w:rsidRPr="000A3F39">
        <w:rPr>
          <w:rFonts w:hAnsi="標楷體" w:hint="eastAsia"/>
        </w:rPr>
        <w:t>)</w:t>
      </w:r>
      <w:r w:rsidR="00226A42" w:rsidRPr="000A3F39">
        <w:rPr>
          <w:rFonts w:hAnsi="標楷體" w:hint="eastAsia"/>
        </w:rPr>
        <w:t>，</w:t>
      </w:r>
      <w:r w:rsidR="003D518A" w:rsidRPr="000A3F39">
        <w:rPr>
          <w:rFonts w:hAnsi="標楷體" w:hint="eastAsia"/>
        </w:rPr>
        <w:t>對此，</w:t>
      </w:r>
      <w:r w:rsidR="00A27AC7" w:rsidRPr="000A3F39">
        <w:rPr>
          <w:rFonts w:hAnsi="標楷體" w:hint="eastAsia"/>
        </w:rPr>
        <w:t>據</w:t>
      </w:r>
      <w:r w:rsidR="00687F2E" w:rsidRPr="000A3F39">
        <w:rPr>
          <w:rFonts w:hAnsi="標楷體" w:hint="eastAsia"/>
        </w:rPr>
        <w:t>市府文化局</w:t>
      </w:r>
      <w:r w:rsidR="00A27AC7" w:rsidRPr="000A3F39">
        <w:rPr>
          <w:rFonts w:hAnsi="標楷體" w:hint="eastAsia"/>
        </w:rPr>
        <w:t>說明，</w:t>
      </w:r>
      <w:r w:rsidR="00A27AC7" w:rsidRPr="000A3F39">
        <w:rPr>
          <w:rFonts w:hAnsi="標楷體"/>
        </w:rPr>
        <w:t>「李鎮源故居」及「舊藥學館」登錄為歷史建築</w:t>
      </w:r>
      <w:r w:rsidR="00A27AC7" w:rsidRPr="000A3F39">
        <w:rPr>
          <w:rFonts w:hAnsi="標楷體" w:hint="eastAsia"/>
        </w:rPr>
        <w:t>後</w:t>
      </w:r>
      <w:r w:rsidR="00A27AC7" w:rsidRPr="000A3F39">
        <w:rPr>
          <w:rFonts w:hAnsi="標楷體"/>
        </w:rPr>
        <w:t>，</w:t>
      </w:r>
      <w:r w:rsidR="00A27AC7" w:rsidRPr="000A3F39">
        <w:rPr>
          <w:rFonts w:hAnsi="標楷體" w:hint="eastAsia"/>
        </w:rPr>
        <w:t>該</w:t>
      </w:r>
      <w:r w:rsidR="00A27AC7" w:rsidRPr="000A3F39">
        <w:rPr>
          <w:rFonts w:hAnsi="標楷體"/>
        </w:rPr>
        <w:t>局</w:t>
      </w:r>
      <w:r w:rsidR="00A27AC7" w:rsidRPr="000A3F39">
        <w:rPr>
          <w:rFonts w:hAnsi="標楷體" w:hint="eastAsia"/>
        </w:rPr>
        <w:t>業</w:t>
      </w:r>
      <w:r w:rsidR="00A27AC7" w:rsidRPr="000A3F39">
        <w:rPr>
          <w:rFonts w:hAnsi="標楷體"/>
        </w:rPr>
        <w:t>辦理多次管理維護訪視，</w:t>
      </w:r>
      <w:r w:rsidR="003D518A" w:rsidRPr="000A3F39">
        <w:rPr>
          <w:rFonts w:hAnsi="標楷體" w:hint="eastAsia"/>
        </w:rPr>
        <w:t>並</w:t>
      </w:r>
      <w:r w:rsidR="00267AD9" w:rsidRPr="000A3F39">
        <w:rPr>
          <w:rFonts w:hAnsi="標楷體" w:hint="eastAsia"/>
        </w:rPr>
        <w:t>於107年</w:t>
      </w:r>
      <w:r w:rsidR="00A27AC7" w:rsidRPr="000A3F39">
        <w:rPr>
          <w:rFonts w:hAnsi="標楷體"/>
        </w:rPr>
        <w:t>補助臺大辦理「李鎮源故居」保護鋼棚架工程</w:t>
      </w:r>
      <w:r w:rsidR="00B63A6F" w:rsidRPr="000A3F39">
        <w:rPr>
          <w:rFonts w:hAnsi="標楷體" w:hint="eastAsia"/>
        </w:rPr>
        <w:t>(</w:t>
      </w:r>
      <w:r w:rsidR="00A27AC7" w:rsidRPr="000A3F39">
        <w:rPr>
          <w:rFonts w:hAnsi="標楷體" w:hint="eastAsia"/>
        </w:rPr>
        <w:t>同</w:t>
      </w:r>
      <w:r w:rsidR="00267AD9" w:rsidRPr="000A3F39">
        <w:rPr>
          <w:rFonts w:hAnsi="標楷體" w:hint="eastAsia"/>
        </w:rPr>
        <w:t>表</w:t>
      </w:r>
      <w:r w:rsidR="007E43F0">
        <w:rPr>
          <w:rFonts w:hAnsi="標楷體" w:hint="eastAsia"/>
        </w:rPr>
        <w:t>3</w:t>
      </w:r>
      <w:r w:rsidR="00B63A6F" w:rsidRPr="000A3F39">
        <w:rPr>
          <w:rFonts w:hAnsi="標楷體" w:hint="eastAsia"/>
        </w:rPr>
        <w:t>)</w:t>
      </w:r>
      <w:r w:rsidR="00A27AC7" w:rsidRPr="000A3F39">
        <w:rPr>
          <w:rFonts w:hAnsi="標楷體"/>
        </w:rPr>
        <w:t>，惟校方表示缺乏修復經費，</w:t>
      </w:r>
      <w:r w:rsidR="00A27AC7" w:rsidRPr="000A3F39">
        <w:rPr>
          <w:rFonts w:hAnsi="標楷體" w:hint="eastAsia"/>
        </w:rPr>
        <w:t>致</w:t>
      </w:r>
      <w:r w:rsidR="00A27AC7" w:rsidRPr="000A3F39">
        <w:rPr>
          <w:rFonts w:hAnsi="標楷體"/>
        </w:rPr>
        <w:t>無法立即啟動修復工程。</w:t>
      </w:r>
      <w:r w:rsidR="005431AA" w:rsidRPr="000A3F39">
        <w:rPr>
          <w:rFonts w:hAnsi="標楷體" w:hint="eastAsia"/>
        </w:rPr>
        <w:t>據臺大表示</w:t>
      </w:r>
      <w:r w:rsidR="00A27AC7" w:rsidRPr="000A3F39">
        <w:rPr>
          <w:rFonts w:hAnsi="標楷體" w:hint="eastAsia"/>
        </w:rPr>
        <w:t>，「李鎮源故居」刻</w:t>
      </w:r>
      <w:r w:rsidR="00A27AC7" w:rsidRPr="000A3F39">
        <w:rPr>
          <w:rFonts w:hAnsi="標楷體" w:hint="eastAsia"/>
          <w:bCs w:val="0"/>
        </w:rPr>
        <w:t>依</w:t>
      </w:r>
      <w:r w:rsidR="00687F2E" w:rsidRPr="000A3F39">
        <w:rPr>
          <w:rFonts w:hAnsi="標楷體" w:hint="eastAsia"/>
          <w:bCs w:val="0"/>
        </w:rPr>
        <w:t>市府文化局</w:t>
      </w:r>
      <w:r w:rsidR="00A27AC7" w:rsidRPr="000A3F39">
        <w:rPr>
          <w:rFonts w:hAnsi="標楷體" w:hint="eastAsia"/>
          <w:bCs w:val="0"/>
        </w:rPr>
        <w:t>核定內容辦理緊急搶修工程中，未來</w:t>
      </w:r>
      <w:r w:rsidR="00A27AC7" w:rsidRPr="000A3F39">
        <w:rPr>
          <w:rFonts w:hAnsi="標楷體" w:hint="eastAsia"/>
        </w:rPr>
        <w:t>將以重現李鎮源院長居住時建築情形為主要修復方向，並以再利用附屬設施方式重建相鄰之雙拼建物，</w:t>
      </w:r>
      <w:r w:rsidR="00A27AC7" w:rsidRPr="000A3F39">
        <w:rPr>
          <w:rFonts w:hAnsi="標楷體" w:hint="eastAsia"/>
          <w:bCs w:val="0"/>
        </w:rPr>
        <w:t>預估修復工程費用</w:t>
      </w:r>
      <w:r w:rsidR="00A27AC7" w:rsidRPr="000A3F39">
        <w:rPr>
          <w:rFonts w:hAnsi="標楷體"/>
          <w:bCs w:val="0"/>
        </w:rPr>
        <w:t>4,582</w:t>
      </w:r>
      <w:r w:rsidR="00A27AC7" w:rsidRPr="000A3F39">
        <w:rPr>
          <w:rFonts w:hAnsi="標楷體" w:hint="eastAsia"/>
          <w:bCs w:val="0"/>
        </w:rPr>
        <w:t>萬</w:t>
      </w:r>
      <w:r w:rsidR="00A27AC7" w:rsidRPr="000A3F39">
        <w:rPr>
          <w:rFonts w:hAnsi="標楷體"/>
          <w:bCs w:val="0"/>
        </w:rPr>
        <w:t>5,809</w:t>
      </w:r>
      <w:r w:rsidR="00A27AC7" w:rsidRPr="000A3F39">
        <w:rPr>
          <w:rFonts w:hAnsi="標楷體" w:hint="eastAsia"/>
          <w:bCs w:val="0"/>
        </w:rPr>
        <w:t>元，</w:t>
      </w:r>
      <w:r w:rsidR="00A27AC7" w:rsidRPr="000A3F39">
        <w:rPr>
          <w:rFonts w:hAnsi="標楷體" w:hint="eastAsia"/>
        </w:rPr>
        <w:t>計畫以「李鎮源故居」範圍為展示空間，鄰屋為營利空間規劃經營，期達到維護管理及營利經費損益兩平為目標；而「舊藥學館」修復及再利用計畫於</w:t>
      </w:r>
      <w:r w:rsidR="00A27AC7" w:rsidRPr="000A3F39">
        <w:rPr>
          <w:rFonts w:hAnsi="標楷體"/>
        </w:rPr>
        <w:t>113</w:t>
      </w:r>
      <w:r w:rsidR="00A27AC7" w:rsidRPr="000A3F39">
        <w:rPr>
          <w:rFonts w:hAnsi="標楷體" w:hint="eastAsia"/>
        </w:rPr>
        <w:t>年</w:t>
      </w:r>
      <w:r w:rsidR="00A27AC7" w:rsidRPr="000A3F39">
        <w:rPr>
          <w:rFonts w:hAnsi="標楷體"/>
        </w:rPr>
        <w:t>3</w:t>
      </w:r>
      <w:r w:rsidR="00A27AC7" w:rsidRPr="000A3F39">
        <w:rPr>
          <w:rFonts w:hAnsi="標楷體" w:hint="eastAsia"/>
        </w:rPr>
        <w:t>月提送審查，預估修復工程費用</w:t>
      </w:r>
      <w:r w:rsidR="00A27AC7" w:rsidRPr="000A3F39">
        <w:rPr>
          <w:rFonts w:hAnsi="標楷體"/>
        </w:rPr>
        <w:t>9,482</w:t>
      </w:r>
      <w:r w:rsidR="00A27AC7" w:rsidRPr="000A3F39">
        <w:rPr>
          <w:rFonts w:hAnsi="標楷體" w:hint="eastAsia"/>
        </w:rPr>
        <w:t>萬餘元，</w:t>
      </w:r>
      <w:r w:rsidR="00A27AC7" w:rsidRPr="000A3F39">
        <w:rPr>
          <w:rFonts w:hAnsi="標楷體"/>
        </w:rPr>
        <w:t>預計未來以發揚培育臺灣藥學成就之搖籃，並維持初建樣貌為原則，完成修復並辦理委託廠商經營管理，以保存極有歷史意義之文資。</w:t>
      </w:r>
    </w:p>
    <w:p w14:paraId="3580CB73" w14:textId="68CAB7BA" w:rsidR="007F47E6" w:rsidRPr="000A3F39" w:rsidRDefault="007F47E6" w:rsidP="006B7348">
      <w:pPr>
        <w:pStyle w:val="3"/>
        <w:numPr>
          <w:ilvl w:val="2"/>
          <w:numId w:val="1"/>
        </w:numPr>
        <w:ind w:hanging="680"/>
        <w:rPr>
          <w:rFonts w:hAnsi="標楷體"/>
        </w:rPr>
      </w:pPr>
      <w:r w:rsidRPr="000A3F39">
        <w:rPr>
          <w:rFonts w:hAnsi="標楷體" w:hint="eastAsia"/>
        </w:rPr>
        <w:t>綜上，</w:t>
      </w:r>
      <w:r w:rsidR="002170DC" w:rsidRPr="000A3F39">
        <w:rPr>
          <w:rFonts w:hAnsi="標楷體" w:hint="eastAsia"/>
        </w:rPr>
        <w:t>「戴運軌寓所」</w:t>
      </w:r>
      <w:r w:rsidR="009A3105" w:rsidRPr="000A3F39">
        <w:rPr>
          <w:rFonts w:hAnsi="標楷體" w:hint="eastAsia"/>
        </w:rPr>
        <w:t>於日據時期為高等官二等官舍，曾作為臺大醫院前身之臺北醫院醫長官舍使用，戰後為戴運軌</w:t>
      </w:r>
      <w:r w:rsidR="00FB1F6C" w:rsidRPr="000A3F39">
        <w:rPr>
          <w:rFonts w:hAnsi="標楷體" w:hint="eastAsia"/>
        </w:rPr>
        <w:t>之</w:t>
      </w:r>
      <w:r w:rsidR="009A3105" w:rsidRPr="000A3F39">
        <w:rPr>
          <w:rFonts w:hAnsi="標楷體" w:hint="eastAsia"/>
        </w:rPr>
        <w:t>寓所，</w:t>
      </w:r>
      <w:r w:rsidR="00FB1F6C" w:rsidRPr="000A3F39">
        <w:rPr>
          <w:rFonts w:hAnsi="標楷體" w:hint="eastAsia"/>
        </w:rPr>
        <w:t>而</w:t>
      </w:r>
      <w:r w:rsidR="002170DC" w:rsidRPr="000A3F39">
        <w:rPr>
          <w:rFonts w:hAnsi="標楷體" w:hint="eastAsia"/>
        </w:rPr>
        <w:t>「</w:t>
      </w:r>
      <w:r w:rsidR="002170DC" w:rsidRPr="000A3F39">
        <w:rPr>
          <w:rFonts w:hAnsi="標楷體"/>
        </w:rPr>
        <w:t>潮州街9號</w:t>
      </w:r>
      <w:r w:rsidR="002170DC" w:rsidRPr="000A3F39">
        <w:rPr>
          <w:rFonts w:hAnsi="標楷體" w:hint="eastAsia"/>
        </w:rPr>
        <w:t>日式宿舍」</w:t>
      </w:r>
      <w:r w:rsidR="009A3105" w:rsidRPr="000A3F39">
        <w:rPr>
          <w:rFonts w:hAnsi="標楷體" w:hint="eastAsia"/>
        </w:rPr>
        <w:t>於日據時期為臺北高等商業學校校長官舍，戰後省府要員官舍及臺大職員宿舍等，2處直轄市定古蹟</w:t>
      </w:r>
      <w:r w:rsidR="00FB1F6C" w:rsidRPr="000A3F39">
        <w:rPr>
          <w:rFonts w:hAnsi="標楷體" w:hint="eastAsia"/>
        </w:rPr>
        <w:t>之規模及平面形式於臺灣日式宿舍為孤例，為臺北市難得之巨大日式宿舍，屬臺灣少見具「入母屋頂」</w:t>
      </w:r>
      <w:r w:rsidR="00D20BEF" w:rsidRPr="000A3F39">
        <w:rPr>
          <w:rStyle w:val="afe"/>
          <w:rFonts w:hAnsi="標楷體"/>
        </w:rPr>
        <w:footnoteReference w:id="12"/>
      </w:r>
      <w:r w:rsidR="00FB1F6C" w:rsidRPr="000A3F39">
        <w:rPr>
          <w:rFonts w:hAnsi="標楷體" w:hint="eastAsia"/>
        </w:rPr>
        <w:t>極高等之官舍，且</w:t>
      </w:r>
      <w:r w:rsidR="009A3105" w:rsidRPr="000A3F39">
        <w:rPr>
          <w:rFonts w:hAnsi="標楷體" w:hint="eastAsia"/>
        </w:rPr>
        <w:t>室內格局保留完整，仍保存原有構件，具見證建築史之價值</w:t>
      </w:r>
      <w:r w:rsidR="002170DC" w:rsidRPr="000A3F39">
        <w:rPr>
          <w:rFonts w:hAnsi="標楷體" w:hint="eastAsia"/>
        </w:rPr>
        <w:t>，</w:t>
      </w:r>
      <w:r w:rsidR="009A3105" w:rsidRPr="000A3F39">
        <w:rPr>
          <w:rFonts w:hAnsi="標楷體" w:hint="eastAsia"/>
        </w:rPr>
        <w:t>故</w:t>
      </w:r>
      <w:r w:rsidR="006605A9" w:rsidRPr="000A3F39">
        <w:rPr>
          <w:rFonts w:hAnsi="標楷體" w:hint="eastAsia"/>
        </w:rPr>
        <w:t>於96年均登錄為歷史建築，嗣於106年均指定為直轄市定古蹟</w:t>
      </w:r>
      <w:r w:rsidR="003D518A" w:rsidRPr="000A3F39">
        <w:rPr>
          <w:rFonts w:hAnsi="標楷體" w:hint="eastAsia"/>
        </w:rPr>
        <w:t>。</w:t>
      </w:r>
      <w:r w:rsidR="00FB1F6C" w:rsidRPr="000A3F39">
        <w:rPr>
          <w:rFonts w:hAnsi="標楷體" w:hint="eastAsia"/>
        </w:rPr>
        <w:t>又</w:t>
      </w:r>
      <w:r w:rsidR="006605A9" w:rsidRPr="000A3F39">
        <w:rPr>
          <w:rFonts w:hAnsi="標楷體" w:hint="eastAsia"/>
        </w:rPr>
        <w:t>「李</w:t>
      </w:r>
      <w:r w:rsidR="006605A9" w:rsidRPr="000A3F39">
        <w:rPr>
          <w:rFonts w:hAnsi="標楷體" w:hint="eastAsia"/>
        </w:rPr>
        <w:lastRenderedPageBreak/>
        <w:t>鎮源故居」</w:t>
      </w:r>
      <w:r w:rsidR="003D518A" w:rsidRPr="000A3F39">
        <w:rPr>
          <w:rFonts w:hAnsi="標楷體" w:hint="eastAsia"/>
        </w:rPr>
        <w:t>為雙併木造日式宿舍之東棟，規模包括「應接室</w:t>
      </w:r>
      <w:r w:rsidR="00B63A6F" w:rsidRPr="000A3F39">
        <w:rPr>
          <w:rFonts w:hAnsi="標楷體" w:hint="eastAsia"/>
        </w:rPr>
        <w:t>(</w:t>
      </w:r>
      <w:r w:rsidR="003D518A" w:rsidRPr="000A3F39">
        <w:rPr>
          <w:rFonts w:hAnsi="標楷體" w:hint="eastAsia"/>
        </w:rPr>
        <w:t>書齋</w:t>
      </w:r>
      <w:r w:rsidR="00B63A6F" w:rsidRPr="000A3F39">
        <w:rPr>
          <w:rFonts w:hAnsi="標楷體" w:hint="eastAsia"/>
        </w:rPr>
        <w:t>)</w:t>
      </w:r>
      <w:r w:rsidR="003D518A" w:rsidRPr="000A3F39">
        <w:rPr>
          <w:rFonts w:hAnsi="標楷體" w:hint="eastAsia"/>
        </w:rPr>
        <w:t>」、「座敷」、「次間」、「茶之間」等空間</w:t>
      </w:r>
      <w:r w:rsidR="00B2422C" w:rsidRPr="000A3F39">
        <w:rPr>
          <w:rFonts w:hAnsi="標楷體" w:hint="eastAsia"/>
        </w:rPr>
        <w:t>，</w:t>
      </w:r>
      <w:r w:rsidR="003D518A" w:rsidRPr="000A3F39">
        <w:rPr>
          <w:rFonts w:hAnsi="標楷體" w:hint="eastAsia"/>
        </w:rPr>
        <w:t>前有「出窗」，後有簷廊，外牆為雨淋板，呈現木構造與裝修特色，其外觀與格局並大致保存原始形貌</w:t>
      </w:r>
      <w:r w:rsidR="00B2422C" w:rsidRPr="000A3F39">
        <w:rPr>
          <w:rFonts w:hAnsi="標楷體" w:hint="eastAsia"/>
        </w:rPr>
        <w:t>，故於</w:t>
      </w:r>
      <w:r w:rsidR="00B2422C" w:rsidRPr="000A3F39">
        <w:rPr>
          <w:rFonts w:hAnsi="標楷體" w:hint="eastAsia"/>
          <w:bCs w:val="0"/>
        </w:rPr>
        <w:t>104年8月17日登錄為歷史建築。</w:t>
      </w:r>
      <w:r w:rsidR="006605A9" w:rsidRPr="000A3F39">
        <w:rPr>
          <w:rFonts w:hAnsi="標楷體" w:hint="eastAsia"/>
        </w:rPr>
        <w:t>「舊藥學館」</w:t>
      </w:r>
      <w:r w:rsidR="00FB1F6C" w:rsidRPr="000A3F39">
        <w:rPr>
          <w:rFonts w:hAnsi="標楷體" w:hint="eastAsia"/>
        </w:rPr>
        <w:t>則</w:t>
      </w:r>
      <w:r w:rsidR="009A3105" w:rsidRPr="000A3F39">
        <w:rPr>
          <w:rFonts w:hAnsi="標楷體" w:hint="eastAsia"/>
        </w:rPr>
        <w:t>曾做為日赤醫院第六病房、帝大學生宿舍、帝大藥理學教室及藥學系館使用，</w:t>
      </w:r>
      <w:r w:rsidR="00B2422C" w:rsidRPr="000A3F39">
        <w:rPr>
          <w:rFonts w:hAnsi="標楷體" w:hint="eastAsia"/>
        </w:rPr>
        <w:t>1樓淺色面磚，2樓淺色洗石子，木樓板、木屋架、斜屋頂，入口門廊內有洗石子裝修與線腳裝飾，內部中央樓梯保存尚為完整，欄杆形式作工精緻，建築多維持25年整修時樣貌，具建築價值，</w:t>
      </w:r>
      <w:r w:rsidR="009A3105" w:rsidRPr="000A3F39">
        <w:rPr>
          <w:rFonts w:hAnsi="標楷體" w:hint="eastAsia"/>
        </w:rPr>
        <w:t>故於111年3月18日登錄為歷史建築</w:t>
      </w:r>
      <w:r w:rsidR="003D518A" w:rsidRPr="000A3F39">
        <w:rPr>
          <w:rFonts w:hAnsi="標楷體" w:hint="eastAsia"/>
        </w:rPr>
        <w:t>。</w:t>
      </w:r>
      <w:r w:rsidR="002170DC" w:rsidRPr="000A3F39">
        <w:rPr>
          <w:rFonts w:hAnsi="標楷體" w:hint="eastAsia"/>
        </w:rPr>
        <w:t>然</w:t>
      </w:r>
      <w:r w:rsidR="009A3105" w:rsidRPr="000A3F39">
        <w:rPr>
          <w:rFonts w:hAnsi="標楷體" w:hint="eastAsia"/>
        </w:rPr>
        <w:t>本院112年11月履勘發現，</w:t>
      </w:r>
      <w:r w:rsidR="002170DC" w:rsidRPr="000A3F39">
        <w:rPr>
          <w:rFonts w:hAnsi="標楷體" w:hint="eastAsia"/>
        </w:rPr>
        <w:t>臺大</w:t>
      </w:r>
      <w:r w:rsidR="006605A9" w:rsidRPr="000A3F39">
        <w:rPr>
          <w:rFonts w:hAnsi="標楷體" w:hint="eastAsia"/>
        </w:rPr>
        <w:t>未</w:t>
      </w:r>
      <w:r w:rsidRPr="000A3F39">
        <w:rPr>
          <w:rFonts w:hAnsi="標楷體" w:hint="eastAsia"/>
        </w:rPr>
        <w:t>善盡</w:t>
      </w:r>
      <w:r w:rsidR="009A3105" w:rsidRPr="000A3F39">
        <w:rPr>
          <w:rFonts w:hAnsi="標楷體" w:hint="eastAsia"/>
        </w:rPr>
        <w:t>文資法第8</w:t>
      </w:r>
      <w:r w:rsidR="003279C2" w:rsidRPr="000A3F39">
        <w:rPr>
          <w:rFonts w:hAnsi="標楷體" w:hint="eastAsia"/>
        </w:rPr>
        <w:t>條所定</w:t>
      </w:r>
      <w:r w:rsidRPr="000A3F39">
        <w:rPr>
          <w:rFonts w:hAnsi="標楷體" w:hint="eastAsia"/>
        </w:rPr>
        <w:t>保存、修復及管理維護</w:t>
      </w:r>
      <w:r w:rsidR="003279C2" w:rsidRPr="000A3F39">
        <w:rPr>
          <w:rFonts w:hAnsi="標楷體" w:hint="eastAsia"/>
        </w:rPr>
        <w:t>公有文資</w:t>
      </w:r>
      <w:r w:rsidRPr="000A3F39">
        <w:rPr>
          <w:rFonts w:hAnsi="標楷體" w:hint="eastAsia"/>
        </w:rPr>
        <w:t>之責任</w:t>
      </w:r>
      <w:r w:rsidR="006605A9" w:rsidRPr="000A3F39">
        <w:rPr>
          <w:rFonts w:hAnsi="標楷體" w:hint="eastAsia"/>
        </w:rPr>
        <w:t>，</w:t>
      </w:r>
      <w:r w:rsidR="00EF7418" w:rsidRPr="000A3F39">
        <w:rPr>
          <w:rFonts w:hAnsi="標楷體" w:hint="eastAsia"/>
        </w:rPr>
        <w:t>肇致</w:t>
      </w:r>
      <w:r w:rsidR="00325D8D" w:rsidRPr="000A3F39">
        <w:rPr>
          <w:rFonts w:hAnsi="標楷體" w:hint="eastAsia"/>
        </w:rPr>
        <w:t>該4</w:t>
      </w:r>
      <w:r w:rsidR="006605A9" w:rsidRPr="000A3F39">
        <w:rPr>
          <w:rFonts w:hAnsi="標楷體" w:hint="eastAsia"/>
        </w:rPr>
        <w:t>處</w:t>
      </w:r>
      <w:r w:rsidR="00325D8D" w:rsidRPr="000A3F39">
        <w:rPr>
          <w:rFonts w:hAnsi="標楷體" w:hint="eastAsia"/>
        </w:rPr>
        <w:t>文資建物</w:t>
      </w:r>
      <w:r w:rsidR="006605A9" w:rsidRPr="000A3F39">
        <w:rPr>
          <w:rFonts w:hAnsi="標楷體"/>
        </w:rPr>
        <w:t>圮</w:t>
      </w:r>
      <w:r w:rsidR="006605A9" w:rsidRPr="000A3F39">
        <w:rPr>
          <w:rFonts w:hAnsi="標楷體" w:hint="eastAsia"/>
        </w:rPr>
        <w:t>毀嚴重</w:t>
      </w:r>
      <w:r w:rsidR="00CC3179" w:rsidRPr="000A3F39">
        <w:rPr>
          <w:rFonts w:hAnsi="標楷體" w:hint="eastAsia"/>
        </w:rPr>
        <w:t>。</w:t>
      </w:r>
      <w:r w:rsidR="00E46E66" w:rsidRPr="000A3F39">
        <w:rPr>
          <w:rFonts w:hAnsi="標楷體" w:hint="eastAsia"/>
        </w:rPr>
        <w:t>直轄市定古蹟「戴運軌寓所」、「</w:t>
      </w:r>
      <w:r w:rsidR="00E46E66" w:rsidRPr="000A3F39">
        <w:rPr>
          <w:rFonts w:hAnsi="標楷體"/>
        </w:rPr>
        <w:t>潮州街9號</w:t>
      </w:r>
      <w:r w:rsidR="00E46E66" w:rsidRPr="000A3F39">
        <w:rPr>
          <w:rFonts w:hAnsi="標楷體" w:hint="eastAsia"/>
        </w:rPr>
        <w:t>日式宿舍」、歷史建築「李鎮源故居」近年</w:t>
      </w:r>
      <w:r w:rsidR="004579CD" w:rsidRPr="000A3F39">
        <w:rPr>
          <w:rFonts w:hAnsi="標楷體" w:hint="eastAsia"/>
        </w:rPr>
        <w:t>雖</w:t>
      </w:r>
      <w:r w:rsidR="00E46E66" w:rsidRPr="000A3F39">
        <w:rPr>
          <w:rFonts w:hAnsi="標楷體" w:hint="eastAsia"/>
        </w:rPr>
        <w:t>搭建緊急防護</w:t>
      </w:r>
      <w:r w:rsidR="00E46E66" w:rsidRPr="000A3F39">
        <w:rPr>
          <w:rFonts w:hAnsi="標楷體"/>
        </w:rPr>
        <w:t>鋼棚架保護</w:t>
      </w:r>
      <w:r w:rsidR="00E46E66" w:rsidRPr="000A3F39">
        <w:rPr>
          <w:rFonts w:hAnsi="標楷體" w:hint="eastAsia"/>
        </w:rPr>
        <w:t>，但</w:t>
      </w:r>
      <w:r w:rsidR="00CC3179" w:rsidRPr="000A3F39">
        <w:rPr>
          <w:rFonts w:hAnsi="標楷體" w:hint="eastAsia"/>
        </w:rPr>
        <w:t>已</w:t>
      </w:r>
      <w:r w:rsidR="006605A9" w:rsidRPr="000A3F39">
        <w:rPr>
          <w:rFonts w:hAnsi="標楷體" w:hint="eastAsia"/>
        </w:rPr>
        <w:t>影響其原有文資價值，並衍生後續</w:t>
      </w:r>
      <w:r w:rsidR="005F0029" w:rsidRPr="000A3F39">
        <w:rPr>
          <w:rFonts w:hAnsi="標楷體" w:hint="eastAsia"/>
        </w:rPr>
        <w:t>高昂之</w:t>
      </w:r>
      <w:r w:rsidR="006605A9" w:rsidRPr="000A3F39">
        <w:rPr>
          <w:rFonts w:hAnsi="標楷體" w:hint="eastAsia"/>
        </w:rPr>
        <w:t>修復費用</w:t>
      </w:r>
      <w:r w:rsidR="0080650E" w:rsidRPr="000A3F39">
        <w:rPr>
          <w:rFonts w:hAnsi="標楷體" w:hint="eastAsia"/>
        </w:rPr>
        <w:t>，即</w:t>
      </w:r>
      <w:r w:rsidR="009A3105" w:rsidRPr="000A3F39">
        <w:rPr>
          <w:rFonts w:hAnsi="標楷體" w:hint="eastAsia"/>
        </w:rPr>
        <w:t>臺大預估</w:t>
      </w:r>
      <w:r w:rsidR="003279C2" w:rsidRPr="000A3F39">
        <w:rPr>
          <w:rFonts w:hAnsi="標楷體" w:hint="eastAsia"/>
        </w:rPr>
        <w:t>修復工程費用</w:t>
      </w:r>
      <w:r w:rsidR="009A3105" w:rsidRPr="000A3F39">
        <w:rPr>
          <w:rFonts w:hAnsi="標楷體" w:hint="eastAsia"/>
        </w:rPr>
        <w:t>分別為</w:t>
      </w:r>
      <w:r w:rsidR="003279C2" w:rsidRPr="000A3F39">
        <w:rPr>
          <w:rFonts w:hAnsi="標楷體" w:hint="eastAsia"/>
        </w:rPr>
        <w:t>「戴運軌寓所」及「</w:t>
      </w:r>
      <w:r w:rsidR="003279C2" w:rsidRPr="000A3F39">
        <w:rPr>
          <w:rFonts w:hAnsi="標楷體"/>
        </w:rPr>
        <w:t>潮州街9號</w:t>
      </w:r>
      <w:r w:rsidR="003279C2" w:rsidRPr="000A3F39">
        <w:rPr>
          <w:rFonts w:hAnsi="標楷體" w:hint="eastAsia"/>
        </w:rPr>
        <w:t>日式宿舍」約</w:t>
      </w:r>
      <w:r w:rsidR="003279C2" w:rsidRPr="000A3F39">
        <w:rPr>
          <w:rFonts w:hAnsi="標楷體"/>
        </w:rPr>
        <w:t>9</w:t>
      </w:r>
      <w:r w:rsidR="003279C2" w:rsidRPr="000A3F39">
        <w:rPr>
          <w:rFonts w:hAnsi="標楷體" w:hint="eastAsia"/>
        </w:rPr>
        <w:t>,00</w:t>
      </w:r>
      <w:r w:rsidR="003279C2" w:rsidRPr="000A3F39">
        <w:rPr>
          <w:rFonts w:hAnsi="標楷體"/>
        </w:rPr>
        <w:t>0</w:t>
      </w:r>
      <w:r w:rsidR="003279C2" w:rsidRPr="000A3F39">
        <w:rPr>
          <w:rFonts w:hAnsi="標楷體" w:hint="eastAsia"/>
        </w:rPr>
        <w:t>萬</w:t>
      </w:r>
      <w:r w:rsidR="003279C2" w:rsidRPr="000A3F39">
        <w:rPr>
          <w:rFonts w:hAnsi="標楷體"/>
        </w:rPr>
        <w:t>元</w:t>
      </w:r>
      <w:r w:rsidR="003279C2" w:rsidRPr="000A3F39">
        <w:rPr>
          <w:rFonts w:hAnsi="標楷體" w:hint="eastAsia"/>
        </w:rPr>
        <w:t>、「李鎮源故居」</w:t>
      </w:r>
      <w:r w:rsidR="003279C2" w:rsidRPr="000A3F39">
        <w:rPr>
          <w:rFonts w:hAnsi="標楷體"/>
        </w:rPr>
        <w:t>4,582</w:t>
      </w:r>
      <w:r w:rsidR="003279C2" w:rsidRPr="000A3F39">
        <w:rPr>
          <w:rFonts w:hAnsi="標楷體" w:hint="eastAsia"/>
        </w:rPr>
        <w:t>萬餘元、「舊藥學館」約</w:t>
      </w:r>
      <w:r w:rsidR="003279C2" w:rsidRPr="000A3F39">
        <w:rPr>
          <w:rFonts w:hAnsi="標楷體"/>
        </w:rPr>
        <w:t>9,482</w:t>
      </w:r>
      <w:r w:rsidR="003279C2" w:rsidRPr="000A3F39">
        <w:rPr>
          <w:rFonts w:hAnsi="標楷體" w:hint="eastAsia"/>
        </w:rPr>
        <w:t>萬餘元</w:t>
      </w:r>
      <w:r w:rsidR="00FB1F6C" w:rsidRPr="000A3F39">
        <w:rPr>
          <w:rFonts w:hAnsi="標楷體" w:hint="eastAsia"/>
        </w:rPr>
        <w:t>，</w:t>
      </w:r>
      <w:r w:rsidR="006605A9" w:rsidRPr="000A3F39">
        <w:rPr>
          <w:rFonts w:hAnsi="標楷體" w:hint="eastAsia"/>
        </w:rPr>
        <w:t>核有失當</w:t>
      </w:r>
      <w:r w:rsidRPr="000A3F39">
        <w:rPr>
          <w:rFonts w:hAnsi="標楷體" w:hint="eastAsia"/>
        </w:rPr>
        <w:t>。</w:t>
      </w:r>
    </w:p>
    <w:p w14:paraId="4E1226BA" w14:textId="267B606A" w:rsidR="00E05B16" w:rsidRPr="000A3F39" w:rsidRDefault="00535F3F" w:rsidP="006B7348">
      <w:pPr>
        <w:pStyle w:val="2"/>
        <w:rPr>
          <w:rFonts w:hAnsi="標楷體"/>
          <w:b/>
        </w:rPr>
      </w:pPr>
      <w:r w:rsidRPr="000A3F39">
        <w:rPr>
          <w:rFonts w:hAnsi="標楷體" w:hint="eastAsia"/>
          <w:b/>
        </w:rPr>
        <w:t>國立臺灣大學</w:t>
      </w:r>
      <w:r w:rsidR="0069029E" w:rsidRPr="000A3F39">
        <w:rPr>
          <w:rFonts w:hAnsi="標楷體" w:hint="eastAsia"/>
          <w:b/>
        </w:rPr>
        <w:t>逾50年建造物計369棟，面積達29萬餘平方公尺，且逐年增加，維護修繕費用亦與日俱增，該校雖自109年起即以古蹟修復名義進行募款，惟成果有限，仍高度仰賴政府部門補助。</w:t>
      </w:r>
      <w:r w:rsidR="006913EA" w:rsidRPr="000A3F39">
        <w:rPr>
          <w:rFonts w:hAnsi="標楷體" w:hint="eastAsia"/>
          <w:b/>
        </w:rPr>
        <w:t>按</w:t>
      </w:r>
      <w:r w:rsidR="00B07A94" w:rsidRPr="000A3F39">
        <w:rPr>
          <w:rFonts w:hAnsi="標楷體" w:hint="eastAsia"/>
          <w:b/>
        </w:rPr>
        <w:t>容積移轉</w:t>
      </w:r>
      <w:r w:rsidR="006913EA" w:rsidRPr="000A3F39">
        <w:rPr>
          <w:rFonts w:hAnsi="標楷體" w:hint="eastAsia"/>
          <w:b/>
        </w:rPr>
        <w:t>原係對私有財產因</w:t>
      </w:r>
      <w:r w:rsidR="00B07A94" w:rsidRPr="000A3F39">
        <w:rPr>
          <w:rFonts w:hAnsi="標楷體" w:hint="eastAsia"/>
          <w:b/>
        </w:rPr>
        <w:t>文化資產</w:t>
      </w:r>
      <w:r w:rsidR="006913EA" w:rsidRPr="000A3F39">
        <w:rPr>
          <w:rFonts w:hAnsi="標楷體" w:hint="eastAsia"/>
          <w:b/>
        </w:rPr>
        <w:t>管制之補償機制，卻被大量運用於公共設施保留地等徵收手段，致</w:t>
      </w:r>
      <w:r w:rsidR="00B07A94" w:rsidRPr="000A3F39">
        <w:rPr>
          <w:rFonts w:hAnsi="標楷體" w:hint="eastAsia"/>
          <w:b/>
        </w:rPr>
        <w:t>文化資產</w:t>
      </w:r>
      <w:r w:rsidR="006913EA" w:rsidRPr="000A3F39">
        <w:rPr>
          <w:rFonts w:hAnsi="標楷體" w:hint="eastAsia"/>
          <w:b/>
        </w:rPr>
        <w:t>容移相較於都</w:t>
      </w:r>
      <w:r w:rsidR="00B07A94" w:rsidRPr="000A3F39">
        <w:rPr>
          <w:rFonts w:hAnsi="標楷體" w:hint="eastAsia"/>
          <w:b/>
        </w:rPr>
        <w:t>市</w:t>
      </w:r>
      <w:r w:rsidR="006913EA" w:rsidRPr="000A3F39">
        <w:rPr>
          <w:rFonts w:hAnsi="標楷體" w:hint="eastAsia"/>
          <w:b/>
        </w:rPr>
        <w:t>計</w:t>
      </w:r>
      <w:r w:rsidR="00B07A94" w:rsidRPr="000A3F39">
        <w:rPr>
          <w:rFonts w:hAnsi="標楷體" w:hint="eastAsia"/>
          <w:b/>
        </w:rPr>
        <w:t>畫</w:t>
      </w:r>
      <w:r w:rsidR="006913EA" w:rsidRPr="000A3F39">
        <w:rPr>
          <w:rFonts w:hAnsi="標楷體" w:hint="eastAsia"/>
          <w:b/>
        </w:rPr>
        <w:t>容</w:t>
      </w:r>
      <w:r w:rsidR="00B07A94" w:rsidRPr="000A3F39">
        <w:rPr>
          <w:rFonts w:hAnsi="標楷體" w:hint="eastAsia"/>
          <w:b/>
        </w:rPr>
        <w:t>積</w:t>
      </w:r>
      <w:r w:rsidR="006913EA" w:rsidRPr="000A3F39">
        <w:rPr>
          <w:rFonts w:hAnsi="標楷體" w:hint="eastAsia"/>
          <w:b/>
        </w:rPr>
        <w:t>移</w:t>
      </w:r>
      <w:r w:rsidR="00B07A94" w:rsidRPr="000A3F39">
        <w:rPr>
          <w:rFonts w:hAnsi="標楷體" w:hint="eastAsia"/>
          <w:b/>
        </w:rPr>
        <w:t>轉</w:t>
      </w:r>
      <w:r w:rsidR="006913EA" w:rsidRPr="000A3F39">
        <w:rPr>
          <w:rFonts w:hAnsi="標楷體" w:hint="eastAsia"/>
          <w:b/>
        </w:rPr>
        <w:t>比例懸殊。112年11月29日文資法第41條修正後，已將歷史建築、紀念建築土地納入</w:t>
      </w:r>
      <w:r w:rsidR="00B07A94" w:rsidRPr="000A3F39">
        <w:rPr>
          <w:rFonts w:hAnsi="標楷體" w:hint="eastAsia"/>
          <w:b/>
        </w:rPr>
        <w:t>容積移轉</w:t>
      </w:r>
      <w:r w:rsidR="006913EA" w:rsidRPr="000A3F39">
        <w:rPr>
          <w:rFonts w:hAnsi="標楷體" w:hint="eastAsia"/>
          <w:b/>
        </w:rPr>
        <w:t>適用範圍，且公有</w:t>
      </w:r>
      <w:r w:rsidR="00B07A94" w:rsidRPr="000A3F39">
        <w:rPr>
          <w:rFonts w:hAnsi="標楷體" w:hint="eastAsia"/>
          <w:b/>
        </w:rPr>
        <w:t>文化資產</w:t>
      </w:r>
      <w:r w:rsidR="006913EA" w:rsidRPr="000A3F39">
        <w:rPr>
          <w:rFonts w:hAnsi="標楷體" w:hint="eastAsia"/>
          <w:b/>
        </w:rPr>
        <w:t>定著於私有土</w:t>
      </w:r>
      <w:r w:rsidR="006913EA" w:rsidRPr="000A3F39">
        <w:rPr>
          <w:rFonts w:hAnsi="標楷體" w:hint="eastAsia"/>
          <w:b/>
        </w:rPr>
        <w:lastRenderedPageBreak/>
        <w:t>地者亦適用</w:t>
      </w:r>
      <w:r w:rsidR="0069029E" w:rsidRPr="000A3F39">
        <w:rPr>
          <w:rFonts w:hAnsi="標楷體" w:hint="eastAsia"/>
          <w:b/>
        </w:rPr>
        <w:t>。爰文化部允應</w:t>
      </w:r>
      <w:r w:rsidR="00F43140" w:rsidRPr="000A3F39">
        <w:rPr>
          <w:rFonts w:hAnsi="標楷體" w:hint="eastAsia"/>
          <w:b/>
        </w:rPr>
        <w:t>會商內政部</w:t>
      </w:r>
      <w:r w:rsidR="008C312D" w:rsidRPr="000A3F39">
        <w:rPr>
          <w:rFonts w:hAnsi="標楷體" w:hint="eastAsia"/>
          <w:b/>
        </w:rPr>
        <w:t>檢討</w:t>
      </w:r>
      <w:r w:rsidR="004375C9" w:rsidRPr="000A3F39">
        <w:rPr>
          <w:rFonts w:hAnsi="標楷體" w:hint="eastAsia"/>
          <w:b/>
        </w:rPr>
        <w:t>文化資產容積移轉偏少之情形</w:t>
      </w:r>
      <w:r w:rsidR="00F43140" w:rsidRPr="000A3F39">
        <w:rPr>
          <w:rFonts w:hAnsi="標楷體" w:hint="eastAsia"/>
          <w:b/>
        </w:rPr>
        <w:t>，</w:t>
      </w:r>
      <w:r w:rsidR="00B373A3" w:rsidRPr="000A3F39">
        <w:rPr>
          <w:rFonts w:hAnsi="標楷體" w:hint="eastAsia"/>
          <w:b/>
        </w:rPr>
        <w:t>並研議如何</w:t>
      </w:r>
      <w:r w:rsidR="0026515A" w:rsidRPr="000A3F39">
        <w:rPr>
          <w:rFonts w:hAnsi="標楷體" w:hint="eastAsia"/>
          <w:b/>
        </w:rPr>
        <w:t>於</w:t>
      </w:r>
      <w:r w:rsidR="00B07A94" w:rsidRPr="000A3F39">
        <w:rPr>
          <w:rFonts w:hAnsi="標楷體" w:hint="eastAsia"/>
          <w:b/>
        </w:rPr>
        <w:t>文化資產</w:t>
      </w:r>
      <w:r w:rsidR="00B373A3" w:rsidRPr="000A3F39">
        <w:rPr>
          <w:rFonts w:hAnsi="標楷體" w:hint="eastAsia"/>
          <w:b/>
        </w:rPr>
        <w:t>容積移轉範圍納入一定比</w:t>
      </w:r>
      <w:r w:rsidR="00B373A3" w:rsidRPr="000A3F39">
        <w:rPr>
          <w:rFonts w:hAnsi="標楷體" w:hint="eastAsia"/>
          <w:b/>
          <w:lang w:eastAsia="zh-HK"/>
        </w:rPr>
        <w:t>例</w:t>
      </w:r>
      <w:r w:rsidR="00B373A3" w:rsidRPr="000A3F39">
        <w:rPr>
          <w:rFonts w:hAnsi="標楷體" w:hint="eastAsia"/>
          <w:b/>
        </w:rPr>
        <w:t>公有</w:t>
      </w:r>
      <w:r w:rsidR="00B07A94" w:rsidRPr="000A3F39">
        <w:rPr>
          <w:rFonts w:hAnsi="標楷體" w:hint="eastAsia"/>
          <w:b/>
        </w:rPr>
        <w:t>文化資產</w:t>
      </w:r>
      <w:r w:rsidR="00B373A3" w:rsidRPr="000A3F39">
        <w:rPr>
          <w:rFonts w:hAnsi="標楷體" w:hint="eastAsia"/>
          <w:b/>
        </w:rPr>
        <w:t>容積移轉</w:t>
      </w:r>
      <w:r w:rsidR="0079308E" w:rsidRPr="000A3F39">
        <w:rPr>
          <w:rFonts w:hAnsi="標楷體" w:hint="eastAsia"/>
          <w:b/>
        </w:rPr>
        <w:t>，</w:t>
      </w:r>
      <w:r w:rsidR="0073015B" w:rsidRPr="000A3F39">
        <w:rPr>
          <w:rFonts w:hAnsi="標楷體" w:hint="eastAsia"/>
          <w:b/>
        </w:rPr>
        <w:t>俾</w:t>
      </w:r>
      <w:r w:rsidR="0079308E" w:rsidRPr="000A3F39">
        <w:rPr>
          <w:rFonts w:hAnsi="標楷體" w:hint="eastAsia"/>
          <w:b/>
        </w:rPr>
        <w:t>以</w:t>
      </w:r>
      <w:r w:rsidR="00066CDA" w:rsidRPr="000A3F39">
        <w:rPr>
          <w:rFonts w:hAnsi="標楷體" w:hint="eastAsia"/>
          <w:b/>
        </w:rPr>
        <w:t>穩定</w:t>
      </w:r>
      <w:r w:rsidR="00512B4D" w:rsidRPr="000A3F39">
        <w:rPr>
          <w:rFonts w:hAnsi="標楷體" w:hint="eastAsia"/>
          <w:b/>
        </w:rPr>
        <w:t>的</w:t>
      </w:r>
      <w:r w:rsidR="00066CDA" w:rsidRPr="000A3F39">
        <w:rPr>
          <w:rFonts w:hAnsi="標楷體" w:hint="eastAsia"/>
          <w:b/>
        </w:rPr>
        <w:t>財源</w:t>
      </w:r>
      <w:r w:rsidR="00CB00EE" w:rsidRPr="000A3F39">
        <w:rPr>
          <w:rFonts w:hAnsi="標楷體" w:hint="eastAsia"/>
          <w:b/>
        </w:rPr>
        <w:t>促進</w:t>
      </w:r>
      <w:r w:rsidR="00C13849" w:rsidRPr="000A3F39">
        <w:rPr>
          <w:rFonts w:hAnsi="標楷體" w:hint="eastAsia"/>
          <w:b/>
        </w:rPr>
        <w:t>我國文化資產修復及再利用</w:t>
      </w:r>
      <w:r w:rsidR="00CB00EE" w:rsidRPr="000A3F39">
        <w:rPr>
          <w:rFonts w:hAnsi="標楷體" w:hint="eastAsia"/>
          <w:b/>
        </w:rPr>
        <w:t>之</w:t>
      </w:r>
      <w:r w:rsidR="00C13849" w:rsidRPr="000A3F39">
        <w:rPr>
          <w:rFonts w:hAnsi="標楷體" w:hint="eastAsia"/>
          <w:b/>
        </w:rPr>
        <w:t>健全、良好發展</w:t>
      </w:r>
      <w:r w:rsidR="0069029E" w:rsidRPr="000A3F39">
        <w:rPr>
          <w:rFonts w:hAnsi="標楷體" w:hint="eastAsia"/>
          <w:b/>
        </w:rPr>
        <w:t>。</w:t>
      </w:r>
    </w:p>
    <w:p w14:paraId="0F5A515A" w14:textId="04F1AD14" w:rsidR="005B3F36" w:rsidRPr="000A3F39" w:rsidRDefault="005B3F36" w:rsidP="006B7348">
      <w:pPr>
        <w:pStyle w:val="3"/>
        <w:rPr>
          <w:rFonts w:hAnsi="標楷體"/>
        </w:rPr>
      </w:pPr>
      <w:r w:rsidRPr="000A3F39">
        <w:rPr>
          <w:rFonts w:hAnsi="標楷體" w:hint="eastAsia"/>
        </w:rPr>
        <w:t>按105年7月27日修正文資法第41條規定</w:t>
      </w:r>
      <w:r w:rsidR="00520070" w:rsidRPr="000A3F39">
        <w:rPr>
          <w:rFonts w:hAnsi="標楷體" w:hint="eastAsia"/>
        </w:rPr>
        <w:t>第1項及第2項</w:t>
      </w:r>
      <w:r w:rsidRPr="000A3F39">
        <w:rPr>
          <w:rFonts w:hAnsi="標楷體" w:hint="eastAsia"/>
        </w:rPr>
        <w:t>：「(第1項)古蹟除以政府機關為管理機關者外，其所定著之土地、古蹟保存用地、保存區、其他使用用地或分區內土地，因古蹟之指定、古蹟保存用地、保存區、其他使用用地或分區之編定、劃定或變更，致其原依法可建築之基準容積受到限制部分，得</w:t>
      </w:r>
      <w:r w:rsidRPr="000A3F39">
        <w:rPr>
          <w:rFonts w:hAnsi="標楷體" w:hint="eastAsia"/>
          <w:b/>
          <w:bCs w:val="0"/>
        </w:rPr>
        <w:t>等值移轉至其他地方建築使用或享有其他獎勵措施</w:t>
      </w:r>
      <w:r w:rsidRPr="000A3F39">
        <w:rPr>
          <w:rFonts w:hAnsi="標楷體" w:hint="eastAsia"/>
        </w:rPr>
        <w:t>；其辦法，由內政部會商文化部定之。」「(第2項)前項所稱其他地方，係指</w:t>
      </w:r>
      <w:r w:rsidRPr="000A3F39">
        <w:rPr>
          <w:rFonts w:hAnsi="標楷體" w:hint="eastAsia"/>
          <w:b/>
          <w:bCs w:val="0"/>
        </w:rPr>
        <w:t>同一都市土地主要計畫地區</w:t>
      </w:r>
      <w:r w:rsidRPr="000A3F39">
        <w:rPr>
          <w:rFonts w:hAnsi="標楷體" w:hint="eastAsia"/>
        </w:rPr>
        <w:t>或區域計畫地區之同一直轄市、縣</w:t>
      </w:r>
      <w:r w:rsidRPr="000A3F39">
        <w:rPr>
          <w:rFonts w:hAnsi="標楷體"/>
        </w:rPr>
        <w:t>(市)</w:t>
      </w:r>
      <w:r w:rsidRPr="000A3F39">
        <w:rPr>
          <w:rFonts w:hAnsi="標楷體" w:hint="eastAsia"/>
        </w:rPr>
        <w:t>內之地區。但經內政部都市計畫委員會審議通過後，得移轉至同一直轄市、縣</w:t>
      </w:r>
      <w:r w:rsidRPr="000A3F39">
        <w:rPr>
          <w:rFonts w:hAnsi="標楷體"/>
        </w:rPr>
        <w:t>(市)</w:t>
      </w:r>
      <w:r w:rsidRPr="000A3F39">
        <w:rPr>
          <w:rFonts w:hAnsi="標楷體" w:hint="eastAsia"/>
        </w:rPr>
        <w:t>之其他主要計畫地區。」本條文於112年1</w:t>
      </w:r>
      <w:r w:rsidRPr="000A3F39">
        <w:rPr>
          <w:rFonts w:hAnsi="標楷體"/>
        </w:rPr>
        <w:t>1</w:t>
      </w:r>
      <w:r w:rsidRPr="000A3F39">
        <w:rPr>
          <w:rFonts w:hAnsi="標楷體" w:hint="eastAsia"/>
        </w:rPr>
        <w:t>月29日修正公布，</w:t>
      </w:r>
      <w:r w:rsidRPr="000A3F39">
        <w:rPr>
          <w:rFonts w:hAnsi="標楷體" w:hint="eastAsia"/>
          <w:b/>
          <w:bCs w:val="0"/>
        </w:rPr>
        <w:t>將歷史建築、紀念建築</w:t>
      </w:r>
      <w:r w:rsidRPr="000A3F39">
        <w:rPr>
          <w:rFonts w:hAnsi="標楷體" w:hint="eastAsia"/>
        </w:rPr>
        <w:t>所定著之土地、保存用地或保存區、其他使用用地或分區內土地</w:t>
      </w:r>
      <w:r w:rsidRPr="000A3F39">
        <w:rPr>
          <w:rFonts w:hAnsi="標楷體" w:hint="eastAsia"/>
          <w:b/>
          <w:bCs w:val="0"/>
        </w:rPr>
        <w:t>納入容積移轉</w:t>
      </w:r>
      <w:r w:rsidR="00F033D8" w:rsidRPr="000A3F39">
        <w:rPr>
          <w:rFonts w:hAnsi="標楷體"/>
        </w:rPr>
        <w:t>(</w:t>
      </w:r>
      <w:r w:rsidR="00F033D8" w:rsidRPr="000A3F39">
        <w:rPr>
          <w:rFonts w:hAnsi="標楷體" w:hint="eastAsia"/>
        </w:rPr>
        <w:t>下稱容移)</w:t>
      </w:r>
      <w:r w:rsidRPr="000A3F39">
        <w:rPr>
          <w:rFonts w:hAnsi="標楷體" w:hint="eastAsia"/>
          <w:b/>
          <w:bCs w:val="0"/>
        </w:rPr>
        <w:t>適用範圍</w:t>
      </w:r>
      <w:r w:rsidRPr="000A3F39">
        <w:rPr>
          <w:rFonts w:hAnsi="標楷體" w:hint="eastAsia"/>
        </w:rPr>
        <w:t>，且</w:t>
      </w:r>
      <w:r w:rsidRPr="000A3F39">
        <w:rPr>
          <w:rFonts w:hAnsi="標楷體" w:hint="eastAsia"/>
          <w:b/>
          <w:bCs w:val="0"/>
        </w:rPr>
        <w:t>公有文資定著於私有土地者</w:t>
      </w:r>
      <w:r w:rsidRPr="000A3F39">
        <w:rPr>
          <w:rFonts w:hAnsi="標楷體" w:hint="eastAsia"/>
        </w:rPr>
        <w:t>亦得適用，以強化對</w:t>
      </w:r>
      <w:r w:rsidRPr="000A3F39">
        <w:rPr>
          <w:rFonts w:hAnsi="標楷體" w:hint="eastAsia"/>
          <w:b/>
          <w:bCs w:val="0"/>
        </w:rPr>
        <w:t>私有財產</w:t>
      </w:r>
      <w:r w:rsidRPr="000A3F39">
        <w:rPr>
          <w:rFonts w:hAnsi="標楷體" w:hint="eastAsia"/>
        </w:rPr>
        <w:t>管制之補償機制。惟仍排除</w:t>
      </w:r>
      <w:r w:rsidRPr="000A3F39">
        <w:rPr>
          <w:rFonts w:hAnsi="標楷體" w:hint="eastAsia"/>
          <w:b/>
          <w:bCs w:val="0"/>
        </w:rPr>
        <w:t>政府機關為管理機關之</w:t>
      </w:r>
      <w:r w:rsidRPr="000A3F39">
        <w:rPr>
          <w:rFonts w:hAnsi="標楷體" w:hint="eastAsia"/>
        </w:rPr>
        <w:t>公有</w:t>
      </w:r>
      <w:r w:rsidR="002B3666" w:rsidRPr="000A3F39">
        <w:rPr>
          <w:rFonts w:hAnsi="標楷體" w:hint="eastAsia"/>
        </w:rPr>
        <w:t>文資</w:t>
      </w:r>
      <w:r w:rsidR="00777B32" w:rsidRPr="000A3F39">
        <w:rPr>
          <w:rFonts w:hAnsi="標楷體" w:hint="eastAsia"/>
        </w:rPr>
        <w:t>土地</w:t>
      </w:r>
      <w:r w:rsidRPr="000A3F39">
        <w:rPr>
          <w:rFonts w:hAnsi="標楷體" w:hint="eastAsia"/>
        </w:rPr>
        <w:t>。</w:t>
      </w:r>
    </w:p>
    <w:p w14:paraId="2ABBDF8A" w14:textId="30C87153" w:rsidR="00576186" w:rsidRPr="000A3F39" w:rsidRDefault="00576186" w:rsidP="006B7348">
      <w:pPr>
        <w:pStyle w:val="3"/>
        <w:rPr>
          <w:rFonts w:hAnsi="標楷體"/>
        </w:rPr>
      </w:pPr>
      <w:r w:rsidRPr="000A3F39">
        <w:rPr>
          <w:rFonts w:hAnsi="標楷體" w:hint="eastAsia"/>
        </w:rPr>
        <w:t>現行容移之辦理，其法律依據係分別為文資法第41條與第50條</w:t>
      </w:r>
      <w:r w:rsidR="00172CE2" w:rsidRPr="000A3F39">
        <w:rPr>
          <w:rFonts w:hAnsi="標楷體" w:hint="eastAsia"/>
        </w:rPr>
        <w:t>(下稱古蹟容移)</w:t>
      </w:r>
      <w:r w:rsidRPr="000A3F39">
        <w:rPr>
          <w:rFonts w:hAnsi="標楷體" w:hint="eastAsia"/>
        </w:rPr>
        <w:t>、都市計畫法(下稱都計法)第83條之1</w:t>
      </w:r>
      <w:r w:rsidR="00AB04DA" w:rsidRPr="000A3F39">
        <w:rPr>
          <w:rFonts w:hAnsi="標楷體" w:hint="eastAsia"/>
        </w:rPr>
        <w:t>(下稱都計容移)</w:t>
      </w:r>
      <w:r w:rsidRPr="000A3F39">
        <w:rPr>
          <w:rFonts w:hAnsi="標楷體" w:hint="eastAsia"/>
        </w:rPr>
        <w:t>及水利法第82條等規定，其立法目的及適用對象如表</w:t>
      </w:r>
      <w:r w:rsidR="001550F9" w:rsidRPr="000A3F39">
        <w:rPr>
          <w:rFonts w:hAnsi="標楷體" w:hint="eastAsia"/>
        </w:rPr>
        <w:t>4</w:t>
      </w:r>
      <w:r w:rsidR="00671E56" w:rsidRPr="000A3F39">
        <w:rPr>
          <w:rFonts w:hAnsi="標楷體" w:hint="eastAsia"/>
        </w:rPr>
        <w:t>。</w:t>
      </w:r>
    </w:p>
    <w:p w14:paraId="3B7F7B4E" w14:textId="7F896433" w:rsidR="00671E56" w:rsidRPr="000A3F39" w:rsidRDefault="00671E56" w:rsidP="001550F9">
      <w:pPr>
        <w:pStyle w:val="a3"/>
        <w:spacing w:line="240" w:lineRule="auto"/>
        <w:ind w:left="482" w:hanging="482"/>
        <w:rPr>
          <w:rFonts w:hAnsi="標楷體"/>
        </w:rPr>
      </w:pPr>
      <w:r w:rsidRPr="000A3F39">
        <w:rPr>
          <w:rFonts w:hAnsi="標楷體" w:hint="eastAsia"/>
        </w:rPr>
        <w:lastRenderedPageBreak/>
        <w:t>現行容移相關規定</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2093"/>
        <w:gridCol w:w="3406"/>
        <w:gridCol w:w="2608"/>
      </w:tblGrid>
      <w:tr w:rsidR="000A3F39" w:rsidRPr="000A3F39" w14:paraId="17C2B63C" w14:textId="77777777" w:rsidTr="00585625">
        <w:trPr>
          <w:trHeight w:val="20"/>
          <w:tblHeader/>
        </w:trPr>
        <w:tc>
          <w:tcPr>
            <w:tcW w:w="737" w:type="dxa"/>
            <w:shd w:val="clear" w:color="auto" w:fill="EAF1DD" w:themeFill="accent3" w:themeFillTint="33"/>
          </w:tcPr>
          <w:p w14:paraId="288009EC" w14:textId="77777777" w:rsidR="00C82DA3" w:rsidRPr="000A3F39" w:rsidRDefault="00C82DA3" w:rsidP="009306DC">
            <w:pPr>
              <w:pStyle w:val="120"/>
              <w:spacing w:before="0" w:after="0" w:line="240" w:lineRule="auto"/>
              <w:rPr>
                <w:rFonts w:hAnsi="標楷體"/>
              </w:rPr>
            </w:pPr>
            <w:r w:rsidRPr="000A3F39">
              <w:rPr>
                <w:rFonts w:hAnsi="標楷體" w:hint="eastAsia"/>
              </w:rPr>
              <w:t>法律</w:t>
            </w:r>
          </w:p>
        </w:tc>
        <w:tc>
          <w:tcPr>
            <w:tcW w:w="2093" w:type="dxa"/>
            <w:shd w:val="clear" w:color="auto" w:fill="EAF1DD" w:themeFill="accent3" w:themeFillTint="33"/>
          </w:tcPr>
          <w:p w14:paraId="53096066" w14:textId="77777777" w:rsidR="00C82DA3" w:rsidRPr="000A3F39" w:rsidRDefault="00C82DA3" w:rsidP="009306DC">
            <w:pPr>
              <w:pStyle w:val="120"/>
              <w:spacing w:before="0" w:after="0" w:line="240" w:lineRule="auto"/>
              <w:rPr>
                <w:rFonts w:hAnsi="標楷體"/>
              </w:rPr>
            </w:pPr>
            <w:r w:rsidRPr="000A3F39">
              <w:rPr>
                <w:rFonts w:hAnsi="標楷體" w:hint="eastAsia"/>
              </w:rPr>
              <w:t>授權辦法</w:t>
            </w:r>
          </w:p>
        </w:tc>
        <w:tc>
          <w:tcPr>
            <w:tcW w:w="3406" w:type="dxa"/>
            <w:shd w:val="clear" w:color="auto" w:fill="EAF1DD" w:themeFill="accent3" w:themeFillTint="33"/>
          </w:tcPr>
          <w:p w14:paraId="29C415B4" w14:textId="77777777" w:rsidR="00C82DA3" w:rsidRPr="000A3F39" w:rsidRDefault="00C82DA3" w:rsidP="009306DC">
            <w:pPr>
              <w:pStyle w:val="120"/>
              <w:spacing w:before="0" w:after="0" w:line="240" w:lineRule="auto"/>
              <w:rPr>
                <w:rFonts w:hAnsi="標楷體"/>
              </w:rPr>
            </w:pPr>
            <w:r w:rsidRPr="000A3F39">
              <w:rPr>
                <w:rFonts w:hAnsi="標楷體" w:hint="eastAsia"/>
              </w:rPr>
              <w:t>立法目的</w:t>
            </w:r>
          </w:p>
        </w:tc>
        <w:tc>
          <w:tcPr>
            <w:tcW w:w="2608" w:type="dxa"/>
            <w:shd w:val="clear" w:color="auto" w:fill="EAF1DD" w:themeFill="accent3" w:themeFillTint="33"/>
          </w:tcPr>
          <w:p w14:paraId="62815C67" w14:textId="77777777" w:rsidR="00C82DA3" w:rsidRPr="000A3F39" w:rsidRDefault="00C82DA3" w:rsidP="009306DC">
            <w:pPr>
              <w:pStyle w:val="120"/>
              <w:spacing w:before="0" w:after="0" w:line="240" w:lineRule="auto"/>
              <w:rPr>
                <w:rFonts w:hAnsi="標楷體"/>
              </w:rPr>
            </w:pPr>
            <w:r w:rsidRPr="000A3F39">
              <w:rPr>
                <w:rFonts w:hAnsi="標楷體" w:hint="eastAsia"/>
              </w:rPr>
              <w:t>適用對象</w:t>
            </w:r>
          </w:p>
        </w:tc>
      </w:tr>
      <w:tr w:rsidR="000A3F39" w:rsidRPr="000A3F39" w14:paraId="7BC7A0E3" w14:textId="77777777" w:rsidTr="00585625">
        <w:trPr>
          <w:trHeight w:val="20"/>
        </w:trPr>
        <w:tc>
          <w:tcPr>
            <w:tcW w:w="737" w:type="dxa"/>
          </w:tcPr>
          <w:p w14:paraId="23D5D4F8" w14:textId="77777777" w:rsidR="00C82DA3" w:rsidRPr="000A3F39" w:rsidRDefault="00C82DA3" w:rsidP="009306DC">
            <w:pPr>
              <w:pStyle w:val="12"/>
              <w:spacing w:line="240" w:lineRule="auto"/>
              <w:rPr>
                <w:rFonts w:hAnsi="標楷體"/>
              </w:rPr>
            </w:pPr>
            <w:r w:rsidRPr="000A3F39">
              <w:rPr>
                <w:rFonts w:hAnsi="標楷體" w:hint="eastAsia"/>
              </w:rPr>
              <w:t>文資法第</w:t>
            </w:r>
            <w:r w:rsidRPr="000A3F39">
              <w:rPr>
                <w:rFonts w:hAnsi="標楷體"/>
              </w:rPr>
              <w:t>41</w:t>
            </w:r>
            <w:r w:rsidRPr="000A3F39">
              <w:rPr>
                <w:rFonts w:hAnsi="標楷體" w:hint="eastAsia"/>
              </w:rPr>
              <w:t>條</w:t>
            </w:r>
            <w:r w:rsidRPr="000A3F39">
              <w:rPr>
                <w:rFonts w:hAnsi="標楷體"/>
              </w:rPr>
              <w:t>*</w:t>
            </w:r>
          </w:p>
        </w:tc>
        <w:tc>
          <w:tcPr>
            <w:tcW w:w="2093" w:type="dxa"/>
          </w:tcPr>
          <w:p w14:paraId="438337BA" w14:textId="77777777" w:rsidR="00C82DA3" w:rsidRPr="000A3F39" w:rsidRDefault="00C82DA3" w:rsidP="009306DC">
            <w:pPr>
              <w:pStyle w:val="12"/>
              <w:spacing w:line="240" w:lineRule="auto"/>
              <w:rPr>
                <w:rFonts w:hAnsi="標楷體"/>
              </w:rPr>
            </w:pPr>
            <w:r w:rsidRPr="000A3F39">
              <w:rPr>
                <w:rFonts w:hAnsi="標楷體" w:hint="eastAsia"/>
              </w:rPr>
              <w:t>古蹟土地容積移轉辦法</w:t>
            </w:r>
          </w:p>
          <w:p w14:paraId="5D57F845" w14:textId="1BFDADD1" w:rsidR="00585625" w:rsidRPr="000A3F39" w:rsidRDefault="00585625" w:rsidP="009306DC">
            <w:pPr>
              <w:pStyle w:val="12"/>
              <w:spacing w:line="240" w:lineRule="auto"/>
              <w:rPr>
                <w:rFonts w:hAnsi="標楷體"/>
              </w:rPr>
            </w:pPr>
            <w:r w:rsidRPr="000A3F39">
              <w:rPr>
                <w:rFonts w:hAnsi="標楷體" w:hint="eastAsia"/>
              </w:rPr>
              <w:t>(87年9月7日發布)</w:t>
            </w:r>
          </w:p>
        </w:tc>
        <w:tc>
          <w:tcPr>
            <w:tcW w:w="3406" w:type="dxa"/>
          </w:tcPr>
          <w:p w14:paraId="12DC6887" w14:textId="77777777" w:rsidR="00C82DA3" w:rsidRPr="000A3F39" w:rsidRDefault="00C82DA3" w:rsidP="009306DC">
            <w:pPr>
              <w:pStyle w:val="12"/>
              <w:spacing w:line="240" w:lineRule="auto"/>
              <w:rPr>
                <w:rFonts w:hAnsi="標楷體"/>
              </w:rPr>
            </w:pPr>
            <w:r w:rsidRPr="000A3F39">
              <w:rPr>
                <w:rFonts w:hAnsi="標楷體" w:hint="eastAsia"/>
              </w:rPr>
              <w:t>指定為古蹟，致其定著土地原依法可建築之基準容積受到限制部分，得等值移轉至其他建築土地使用，以促使土地所有權人之古蹟保存</w:t>
            </w:r>
          </w:p>
        </w:tc>
        <w:tc>
          <w:tcPr>
            <w:tcW w:w="2608" w:type="dxa"/>
          </w:tcPr>
          <w:p w14:paraId="2CA2C761" w14:textId="77777777" w:rsidR="00C82DA3" w:rsidRPr="000A3F39" w:rsidRDefault="00C82DA3" w:rsidP="009306DC">
            <w:pPr>
              <w:pStyle w:val="12"/>
              <w:spacing w:line="240" w:lineRule="auto"/>
              <w:rPr>
                <w:rFonts w:hAnsi="標楷體"/>
              </w:rPr>
            </w:pPr>
            <w:r w:rsidRPr="000A3F39">
              <w:rPr>
                <w:rFonts w:hAnsi="標楷體" w:hint="eastAsia"/>
              </w:rPr>
              <w:t>古蹟土地所有權人</w:t>
            </w:r>
          </w:p>
        </w:tc>
      </w:tr>
      <w:tr w:rsidR="000A3F39" w:rsidRPr="000A3F39" w14:paraId="3EF16E65" w14:textId="77777777" w:rsidTr="00585625">
        <w:trPr>
          <w:trHeight w:val="20"/>
        </w:trPr>
        <w:tc>
          <w:tcPr>
            <w:tcW w:w="737" w:type="dxa"/>
          </w:tcPr>
          <w:p w14:paraId="34741DB3" w14:textId="77777777" w:rsidR="00C82DA3" w:rsidRPr="000A3F39" w:rsidRDefault="00C82DA3" w:rsidP="009306DC">
            <w:pPr>
              <w:pStyle w:val="12"/>
              <w:spacing w:line="240" w:lineRule="auto"/>
              <w:rPr>
                <w:rFonts w:hAnsi="標楷體"/>
              </w:rPr>
            </w:pPr>
            <w:r w:rsidRPr="000A3F39">
              <w:rPr>
                <w:rFonts w:hAnsi="標楷體" w:hint="eastAsia"/>
              </w:rPr>
              <w:t>文資法第</w:t>
            </w:r>
            <w:r w:rsidRPr="000A3F39">
              <w:rPr>
                <w:rFonts w:hAnsi="標楷體"/>
              </w:rPr>
              <w:t>50</w:t>
            </w:r>
            <w:r w:rsidRPr="000A3F39">
              <w:rPr>
                <w:rFonts w:hAnsi="標楷體" w:hint="eastAsia"/>
              </w:rPr>
              <w:t>條</w:t>
            </w:r>
          </w:p>
        </w:tc>
        <w:tc>
          <w:tcPr>
            <w:tcW w:w="2093" w:type="dxa"/>
          </w:tcPr>
          <w:p w14:paraId="6063AED1" w14:textId="77777777" w:rsidR="00C82DA3" w:rsidRPr="000A3F39" w:rsidRDefault="00C82DA3" w:rsidP="009306DC">
            <w:pPr>
              <w:pStyle w:val="12"/>
              <w:spacing w:line="240" w:lineRule="auto"/>
              <w:rPr>
                <w:rFonts w:hAnsi="標楷體"/>
              </w:rPr>
            </w:pPr>
            <w:r w:rsidRPr="000A3F39">
              <w:rPr>
                <w:rFonts w:hAnsi="標楷體" w:hint="eastAsia"/>
              </w:rPr>
              <w:t>考古遺址土地容積移轉辦法</w:t>
            </w:r>
          </w:p>
          <w:p w14:paraId="65A431F8" w14:textId="6B368055" w:rsidR="00585625" w:rsidRPr="000A3F39" w:rsidRDefault="00585625" w:rsidP="009306DC">
            <w:pPr>
              <w:pStyle w:val="12"/>
              <w:spacing w:line="240" w:lineRule="auto"/>
              <w:rPr>
                <w:rFonts w:hAnsi="標楷體"/>
              </w:rPr>
            </w:pPr>
            <w:r w:rsidRPr="000A3F39">
              <w:rPr>
                <w:rFonts w:hAnsi="標楷體" w:hint="eastAsia"/>
              </w:rPr>
              <w:t>(108年1月25日發布)</w:t>
            </w:r>
          </w:p>
        </w:tc>
        <w:tc>
          <w:tcPr>
            <w:tcW w:w="3406" w:type="dxa"/>
          </w:tcPr>
          <w:p w14:paraId="671DDE0B" w14:textId="77777777" w:rsidR="00C82DA3" w:rsidRPr="000A3F39" w:rsidRDefault="00C82DA3" w:rsidP="009306DC">
            <w:pPr>
              <w:pStyle w:val="12"/>
              <w:spacing w:line="240" w:lineRule="auto"/>
              <w:rPr>
                <w:rFonts w:hAnsi="標楷體"/>
              </w:rPr>
            </w:pPr>
            <w:r w:rsidRPr="000A3F39">
              <w:rPr>
                <w:rFonts w:hAnsi="標楷體" w:hint="eastAsia"/>
              </w:rPr>
              <w:t>指定為考古遺址，致其定著土地原依法可建築之基準容積受到限制部分，得等值移轉至其他建築土地使用，以促使考古遺址之監管保護</w:t>
            </w:r>
          </w:p>
        </w:tc>
        <w:tc>
          <w:tcPr>
            <w:tcW w:w="2608" w:type="dxa"/>
          </w:tcPr>
          <w:p w14:paraId="7FDC3BDC" w14:textId="77777777" w:rsidR="00C82DA3" w:rsidRPr="000A3F39" w:rsidRDefault="00C82DA3" w:rsidP="009306DC">
            <w:pPr>
              <w:pStyle w:val="12"/>
              <w:spacing w:line="240" w:lineRule="auto"/>
              <w:rPr>
                <w:rFonts w:hAnsi="標楷體"/>
              </w:rPr>
            </w:pPr>
            <w:r w:rsidRPr="000A3F39">
              <w:rPr>
                <w:rFonts w:hAnsi="標楷體" w:hint="eastAsia"/>
              </w:rPr>
              <w:t>考古遺址土地所有權人</w:t>
            </w:r>
          </w:p>
        </w:tc>
      </w:tr>
      <w:tr w:rsidR="000A3F39" w:rsidRPr="000A3F39" w14:paraId="1113478F" w14:textId="77777777" w:rsidTr="00585625">
        <w:trPr>
          <w:trHeight w:val="20"/>
        </w:trPr>
        <w:tc>
          <w:tcPr>
            <w:tcW w:w="737" w:type="dxa"/>
          </w:tcPr>
          <w:p w14:paraId="4F24DBC0" w14:textId="77777777" w:rsidR="00C82DA3" w:rsidRPr="000A3F39" w:rsidRDefault="00C82DA3" w:rsidP="009306DC">
            <w:pPr>
              <w:pStyle w:val="12"/>
              <w:spacing w:line="240" w:lineRule="auto"/>
              <w:rPr>
                <w:rFonts w:hAnsi="標楷體"/>
              </w:rPr>
            </w:pPr>
            <w:r w:rsidRPr="000A3F39">
              <w:rPr>
                <w:rFonts w:hAnsi="標楷體" w:hint="eastAsia"/>
              </w:rPr>
              <w:t>都計法第</w:t>
            </w:r>
            <w:r w:rsidRPr="000A3F39">
              <w:rPr>
                <w:rFonts w:hAnsi="標楷體"/>
              </w:rPr>
              <w:t>83</w:t>
            </w:r>
            <w:r w:rsidRPr="000A3F39">
              <w:rPr>
                <w:rFonts w:hAnsi="標楷體" w:hint="eastAsia"/>
              </w:rPr>
              <w:t>條之</w:t>
            </w:r>
            <w:r w:rsidRPr="000A3F39">
              <w:rPr>
                <w:rFonts w:hAnsi="標楷體"/>
              </w:rPr>
              <w:t>1</w:t>
            </w:r>
          </w:p>
        </w:tc>
        <w:tc>
          <w:tcPr>
            <w:tcW w:w="2093" w:type="dxa"/>
          </w:tcPr>
          <w:p w14:paraId="70740E0B" w14:textId="77777777" w:rsidR="00C82DA3" w:rsidRPr="000A3F39" w:rsidRDefault="00C82DA3" w:rsidP="009306DC">
            <w:pPr>
              <w:pStyle w:val="12"/>
              <w:spacing w:line="240" w:lineRule="auto"/>
              <w:rPr>
                <w:rFonts w:hAnsi="標楷體"/>
              </w:rPr>
            </w:pPr>
            <w:r w:rsidRPr="000A3F39">
              <w:rPr>
                <w:rFonts w:hAnsi="標楷體" w:hint="eastAsia"/>
              </w:rPr>
              <w:t>都市計畫容積移轉實施辦法</w:t>
            </w:r>
          </w:p>
          <w:p w14:paraId="540F4464" w14:textId="2F4BA9C4" w:rsidR="00585625" w:rsidRPr="000A3F39" w:rsidRDefault="00585625" w:rsidP="009306DC">
            <w:pPr>
              <w:pStyle w:val="12"/>
              <w:spacing w:line="240" w:lineRule="auto"/>
              <w:rPr>
                <w:rFonts w:hAnsi="標楷體"/>
              </w:rPr>
            </w:pPr>
            <w:r w:rsidRPr="000A3F39">
              <w:rPr>
                <w:rFonts w:hAnsi="標楷體" w:hint="eastAsia"/>
              </w:rPr>
              <w:t>(88年4月6日發布)</w:t>
            </w:r>
          </w:p>
        </w:tc>
        <w:tc>
          <w:tcPr>
            <w:tcW w:w="3406" w:type="dxa"/>
          </w:tcPr>
          <w:p w14:paraId="68BFA2E4" w14:textId="77777777" w:rsidR="00C82DA3" w:rsidRPr="000A3F39" w:rsidRDefault="00C82DA3" w:rsidP="009306DC">
            <w:pPr>
              <w:pStyle w:val="12"/>
              <w:spacing w:line="240" w:lineRule="auto"/>
              <w:rPr>
                <w:rFonts w:hAnsi="標楷體"/>
              </w:rPr>
            </w:pPr>
            <w:r w:rsidRPr="000A3F39">
              <w:rPr>
                <w:rFonts w:hAnsi="標楷體" w:hint="eastAsia"/>
              </w:rPr>
              <w:t>公共設施保留地之取得、具有紀念性或藝術價值之建築與歷史建築之保存維護及公共開放空間之提供</w:t>
            </w:r>
          </w:p>
        </w:tc>
        <w:tc>
          <w:tcPr>
            <w:tcW w:w="2608" w:type="dxa"/>
          </w:tcPr>
          <w:p w14:paraId="1AD8FA9E" w14:textId="77777777" w:rsidR="00C82DA3" w:rsidRPr="000A3F39" w:rsidRDefault="00C82DA3" w:rsidP="009306DC">
            <w:pPr>
              <w:pStyle w:val="12"/>
              <w:spacing w:line="240" w:lineRule="auto"/>
              <w:rPr>
                <w:rFonts w:hAnsi="標楷體"/>
              </w:rPr>
            </w:pPr>
            <w:r w:rsidRPr="000A3F39">
              <w:rPr>
                <w:rFonts w:hAnsi="標楷體" w:hint="eastAsia"/>
              </w:rPr>
              <w:t>私有公共設施保留地所有權人、歷史建築定著土地所有權人、可建築土地所有權人</w:t>
            </w:r>
          </w:p>
        </w:tc>
      </w:tr>
      <w:tr w:rsidR="000A3F39" w:rsidRPr="000A3F39" w14:paraId="47FEB08F" w14:textId="77777777" w:rsidTr="00585625">
        <w:trPr>
          <w:trHeight w:val="20"/>
        </w:trPr>
        <w:tc>
          <w:tcPr>
            <w:tcW w:w="737" w:type="dxa"/>
          </w:tcPr>
          <w:p w14:paraId="2BACE95B" w14:textId="77777777" w:rsidR="00C82DA3" w:rsidRPr="000A3F39" w:rsidRDefault="00C82DA3" w:rsidP="009306DC">
            <w:pPr>
              <w:pStyle w:val="12"/>
              <w:spacing w:line="240" w:lineRule="auto"/>
              <w:rPr>
                <w:rFonts w:hAnsi="標楷體"/>
              </w:rPr>
            </w:pPr>
            <w:r w:rsidRPr="000A3F39">
              <w:rPr>
                <w:rFonts w:hAnsi="標楷體" w:hint="eastAsia"/>
              </w:rPr>
              <w:t>水利法第</w:t>
            </w:r>
            <w:r w:rsidRPr="000A3F39">
              <w:rPr>
                <w:rFonts w:hAnsi="標楷體"/>
              </w:rPr>
              <w:t>82</w:t>
            </w:r>
            <w:r w:rsidRPr="000A3F39">
              <w:rPr>
                <w:rFonts w:hAnsi="標楷體" w:hint="eastAsia"/>
              </w:rPr>
              <w:t>條</w:t>
            </w:r>
          </w:p>
        </w:tc>
        <w:tc>
          <w:tcPr>
            <w:tcW w:w="2093" w:type="dxa"/>
          </w:tcPr>
          <w:p w14:paraId="40167623" w14:textId="77777777" w:rsidR="00C82DA3" w:rsidRPr="000A3F39" w:rsidRDefault="00C82DA3" w:rsidP="009306DC">
            <w:pPr>
              <w:pStyle w:val="12"/>
              <w:spacing w:line="240" w:lineRule="auto"/>
              <w:rPr>
                <w:rFonts w:hAnsi="標楷體"/>
              </w:rPr>
            </w:pPr>
            <w:r w:rsidRPr="000A3F39">
              <w:rPr>
                <w:rFonts w:hAnsi="標楷體" w:hint="eastAsia"/>
              </w:rPr>
              <w:t>準用都計法第</w:t>
            </w:r>
            <w:r w:rsidRPr="000A3F39">
              <w:rPr>
                <w:rFonts w:hAnsi="標楷體"/>
              </w:rPr>
              <w:t>83</w:t>
            </w:r>
            <w:r w:rsidRPr="000A3F39">
              <w:rPr>
                <w:rFonts w:hAnsi="標楷體" w:hint="eastAsia"/>
              </w:rPr>
              <w:t>條之</w:t>
            </w:r>
            <w:r w:rsidRPr="000A3F39">
              <w:rPr>
                <w:rFonts w:hAnsi="標楷體"/>
              </w:rPr>
              <w:t>1</w:t>
            </w:r>
            <w:r w:rsidRPr="000A3F39">
              <w:rPr>
                <w:rFonts w:hAnsi="標楷體" w:hint="eastAsia"/>
              </w:rPr>
              <w:t>所定辦法</w:t>
            </w:r>
          </w:p>
          <w:p w14:paraId="23810893" w14:textId="38BEEFA9" w:rsidR="00585625" w:rsidRPr="000A3F39" w:rsidRDefault="00585625" w:rsidP="009306DC">
            <w:pPr>
              <w:pStyle w:val="12"/>
              <w:spacing w:line="240" w:lineRule="auto"/>
              <w:rPr>
                <w:rFonts w:hAnsi="標楷體"/>
              </w:rPr>
            </w:pPr>
            <w:r w:rsidRPr="000A3F39">
              <w:rPr>
                <w:rFonts w:hAnsi="標楷體" w:hint="eastAsia"/>
              </w:rPr>
              <w:t>(103年1月29日修正)</w:t>
            </w:r>
          </w:p>
        </w:tc>
        <w:tc>
          <w:tcPr>
            <w:tcW w:w="3406" w:type="dxa"/>
          </w:tcPr>
          <w:p w14:paraId="2832B1F1" w14:textId="77777777" w:rsidR="00C82DA3" w:rsidRPr="000A3F39" w:rsidRDefault="00C82DA3" w:rsidP="009306DC">
            <w:pPr>
              <w:pStyle w:val="12"/>
              <w:spacing w:line="240" w:lineRule="auto"/>
              <w:rPr>
                <w:rFonts w:hAnsi="標楷體"/>
              </w:rPr>
            </w:pPr>
            <w:r w:rsidRPr="000A3F39">
              <w:rPr>
                <w:rFonts w:hAnsi="標楷體" w:hint="eastAsia"/>
              </w:rPr>
              <w:t>河川區域內因主管機關河道治理之需求，致無法使用之私有土地，位於都市計畫範圍內，經主管機關核定實施計畫辦理徵收前之土地取得</w:t>
            </w:r>
          </w:p>
        </w:tc>
        <w:tc>
          <w:tcPr>
            <w:tcW w:w="2608" w:type="dxa"/>
          </w:tcPr>
          <w:p w14:paraId="3BE1296B" w14:textId="77777777" w:rsidR="00C82DA3" w:rsidRPr="000A3F39" w:rsidRDefault="00C82DA3" w:rsidP="009306DC">
            <w:pPr>
              <w:pStyle w:val="12"/>
              <w:spacing w:line="240" w:lineRule="auto"/>
              <w:rPr>
                <w:rFonts w:hAnsi="標楷體"/>
              </w:rPr>
            </w:pPr>
            <w:r w:rsidRPr="000A3F39">
              <w:rPr>
                <w:rFonts w:hAnsi="標楷體" w:hint="eastAsia"/>
              </w:rPr>
              <w:t>都市計畫河川區內經水利主管機關核定實施計畫，尚未辦理徵收前之土地所有權人</w:t>
            </w:r>
          </w:p>
        </w:tc>
      </w:tr>
    </w:tbl>
    <w:p w14:paraId="54D4E808" w14:textId="38FEC64B" w:rsidR="00C07219" w:rsidRPr="000A3F39" w:rsidRDefault="00C07219" w:rsidP="006B7348">
      <w:pPr>
        <w:pStyle w:val="12"/>
        <w:spacing w:line="240" w:lineRule="auto"/>
        <w:ind w:left="116" w:hangingChars="50" w:hanging="116"/>
        <w:rPr>
          <w:rFonts w:hAnsi="標楷體"/>
        </w:rPr>
      </w:pPr>
      <w:r w:rsidRPr="000A3F39">
        <w:rPr>
          <w:rFonts w:hAnsi="標楷體" w:hint="eastAsia"/>
        </w:rPr>
        <w:t>*文資法第41條於112年1</w:t>
      </w:r>
      <w:r w:rsidR="006F365B" w:rsidRPr="000A3F39">
        <w:rPr>
          <w:rFonts w:hAnsi="標楷體"/>
        </w:rPr>
        <w:t>1</w:t>
      </w:r>
      <w:r w:rsidRPr="000A3F39">
        <w:rPr>
          <w:rFonts w:hAnsi="標楷體" w:hint="eastAsia"/>
        </w:rPr>
        <w:t>月</w:t>
      </w:r>
      <w:r w:rsidR="006F365B" w:rsidRPr="000A3F39">
        <w:rPr>
          <w:rFonts w:hAnsi="標楷體" w:hint="eastAsia"/>
        </w:rPr>
        <w:t>2</w:t>
      </w:r>
      <w:r w:rsidR="006F365B" w:rsidRPr="000A3F39">
        <w:rPr>
          <w:rFonts w:hAnsi="標楷體"/>
        </w:rPr>
        <w:t>9</w:t>
      </w:r>
      <w:r w:rsidRPr="000A3F39">
        <w:rPr>
          <w:rFonts w:hAnsi="標楷體" w:hint="eastAsia"/>
        </w:rPr>
        <w:t>日修正公布，將歷史建築、紀念建築定著土地納入容積移轉適用範圍，目前古蹟土地容積移轉辦法刻正配合修正中。</w:t>
      </w:r>
    </w:p>
    <w:p w14:paraId="1C2E640D" w14:textId="77777777" w:rsidR="00671E56" w:rsidRPr="000A3F39" w:rsidRDefault="00671E56" w:rsidP="006B7348">
      <w:pPr>
        <w:pStyle w:val="af5"/>
        <w:spacing w:after="240" w:line="240" w:lineRule="auto"/>
        <w:rPr>
          <w:rFonts w:hAnsi="標楷體"/>
        </w:rPr>
      </w:pPr>
      <w:r w:rsidRPr="000A3F39">
        <w:rPr>
          <w:rFonts w:hAnsi="標楷體" w:hint="eastAsia"/>
        </w:rPr>
        <w:t>資料來源：國土署(112年12月整理)</w:t>
      </w:r>
    </w:p>
    <w:p w14:paraId="78CB87BF" w14:textId="3F14B026" w:rsidR="00CD45A7" w:rsidRPr="000A3F39" w:rsidRDefault="00022561" w:rsidP="006B7348">
      <w:pPr>
        <w:pStyle w:val="3"/>
        <w:ind w:left="1360" w:hanging="680"/>
        <w:rPr>
          <w:rFonts w:hAnsi="標楷體"/>
        </w:rPr>
      </w:pPr>
      <w:r w:rsidRPr="000A3F39">
        <w:rPr>
          <w:rFonts w:hAnsi="標楷體" w:hint="eastAsia"/>
        </w:rPr>
        <w:t>據臺大說明，</w:t>
      </w:r>
      <w:r w:rsidR="00ED3992" w:rsidRPr="000A3F39">
        <w:rPr>
          <w:rFonts w:hAnsi="標楷體" w:hint="eastAsia"/>
        </w:rPr>
        <w:t>該校</w:t>
      </w:r>
      <w:r w:rsidR="006A24AD" w:rsidRPr="000A3F39">
        <w:rPr>
          <w:rFonts w:hAnsi="標楷體" w:hint="eastAsia"/>
        </w:rPr>
        <w:t>及附設單位帳上共</w:t>
      </w:r>
      <w:r w:rsidR="00ED3992" w:rsidRPr="000A3F39">
        <w:rPr>
          <w:rFonts w:hAnsi="標楷體" w:hint="eastAsia"/>
        </w:rPr>
        <w:t>計1,135棟</w:t>
      </w:r>
      <w:r w:rsidR="006A1A1B" w:rsidRPr="000A3F39">
        <w:rPr>
          <w:rFonts w:hAnsi="標楷體" w:hint="eastAsia"/>
        </w:rPr>
        <w:t>建造物</w:t>
      </w:r>
      <w:r w:rsidR="004865F6" w:rsidRPr="000A3F39">
        <w:rPr>
          <w:rFonts w:hAnsi="標楷體" w:hint="eastAsia"/>
        </w:rPr>
        <w:t>(含動物欄舍、溫室、車棚等)</w:t>
      </w:r>
      <w:r w:rsidR="00ED3992" w:rsidRPr="000A3F39">
        <w:rPr>
          <w:rFonts w:hAnsi="標楷體" w:hint="eastAsia"/>
        </w:rPr>
        <w:t>，除逾50年</w:t>
      </w:r>
      <w:r w:rsidR="00E62DA2" w:rsidRPr="000A3F39">
        <w:rPr>
          <w:rFonts w:hAnsi="標楷體" w:hint="eastAsia"/>
        </w:rPr>
        <w:t>者</w:t>
      </w:r>
      <w:r w:rsidR="00ED3992" w:rsidRPr="000A3F39">
        <w:rPr>
          <w:rFonts w:hAnsi="標楷體" w:hint="eastAsia"/>
        </w:rPr>
        <w:t>369棟</w:t>
      </w:r>
      <w:r w:rsidR="0052338A" w:rsidRPr="000A3F39">
        <w:rPr>
          <w:rFonts w:hAnsi="標楷體" w:hint="eastAsia"/>
        </w:rPr>
        <w:t>[面積共</w:t>
      </w:r>
      <w:r w:rsidR="0052338A" w:rsidRPr="000A3F39">
        <w:rPr>
          <w:rFonts w:hAnsi="標楷體"/>
        </w:rPr>
        <w:t>298,008</w:t>
      </w:r>
      <w:r w:rsidR="0052338A" w:rsidRPr="000A3F39">
        <w:rPr>
          <w:rFonts w:hAnsi="標楷體" w:hint="eastAsia"/>
        </w:rPr>
        <w:t>平方公尺，其中68棟(</w:t>
      </w:r>
      <w:r w:rsidR="0052338A" w:rsidRPr="000A3F39">
        <w:rPr>
          <w:rFonts w:hAnsi="標楷體"/>
        </w:rPr>
        <w:t>73,346</w:t>
      </w:r>
      <w:r w:rsidR="0052338A" w:rsidRPr="000A3F39">
        <w:rPr>
          <w:rFonts w:hAnsi="標楷體" w:hint="eastAsia"/>
        </w:rPr>
        <w:t>平方公尺)具有文資身分</w:t>
      </w:r>
      <w:r w:rsidR="0052338A" w:rsidRPr="000A3F39">
        <w:rPr>
          <w:rFonts w:hAnsi="標楷體"/>
        </w:rPr>
        <w:t>]</w:t>
      </w:r>
      <w:r w:rsidR="00ED3992" w:rsidRPr="000A3F39">
        <w:rPr>
          <w:rFonts w:hAnsi="標楷體" w:hint="eastAsia"/>
        </w:rPr>
        <w:t>外，仍需維護其他766棟，經統計全校</w:t>
      </w:r>
      <w:r w:rsidR="006A1A1B" w:rsidRPr="000A3F39">
        <w:rPr>
          <w:rFonts w:hAnsi="標楷體" w:hint="eastAsia"/>
        </w:rPr>
        <w:t>建造物</w:t>
      </w:r>
      <w:r w:rsidR="00ED3992" w:rsidRPr="000A3F39">
        <w:rPr>
          <w:rFonts w:hAnsi="標楷體" w:hint="eastAsia"/>
        </w:rPr>
        <w:t>總樓地板面積</w:t>
      </w:r>
      <w:r w:rsidR="00100CAE" w:rsidRPr="000A3F39">
        <w:rPr>
          <w:rFonts w:hAnsi="標楷體"/>
        </w:rPr>
        <w:t>220</w:t>
      </w:r>
      <w:r w:rsidR="00100CAE" w:rsidRPr="000A3F39">
        <w:rPr>
          <w:rFonts w:hAnsi="標楷體" w:hint="eastAsia"/>
        </w:rPr>
        <w:t>萬</w:t>
      </w:r>
      <w:r w:rsidR="00100CAE" w:rsidRPr="000A3F39">
        <w:rPr>
          <w:rFonts w:hAnsi="標楷體"/>
        </w:rPr>
        <w:t>5,495</w:t>
      </w:r>
      <w:r w:rsidR="00100CAE" w:rsidRPr="000A3F39">
        <w:rPr>
          <w:rFonts w:hAnsi="標楷體" w:hint="eastAsia"/>
        </w:rPr>
        <w:t>平方公尺</w:t>
      </w:r>
      <w:r w:rsidR="00ED3992" w:rsidRPr="000A3F39">
        <w:rPr>
          <w:rFonts w:hAnsi="標楷體" w:hint="eastAsia"/>
        </w:rPr>
        <w:t>，常態性修繕預算約</w:t>
      </w:r>
      <w:r w:rsidR="00D25728" w:rsidRPr="000A3F39">
        <w:rPr>
          <w:rFonts w:hAnsi="標楷體"/>
        </w:rPr>
        <w:t>2</w:t>
      </w:r>
      <w:r w:rsidR="00D25728" w:rsidRPr="000A3F39">
        <w:rPr>
          <w:rFonts w:hAnsi="標楷體" w:hint="eastAsia"/>
        </w:rPr>
        <w:t>億</w:t>
      </w:r>
      <w:r w:rsidR="00D25728" w:rsidRPr="000A3F39">
        <w:rPr>
          <w:rFonts w:hAnsi="標楷體"/>
        </w:rPr>
        <w:t>6,441</w:t>
      </w:r>
      <w:r w:rsidR="00D25728" w:rsidRPr="000A3F39">
        <w:rPr>
          <w:rFonts w:hAnsi="標楷體" w:hint="eastAsia"/>
        </w:rPr>
        <w:t>萬</w:t>
      </w:r>
      <w:r w:rsidR="00D25728" w:rsidRPr="000A3F39">
        <w:rPr>
          <w:rFonts w:hAnsi="標楷體"/>
        </w:rPr>
        <w:t>1,980</w:t>
      </w:r>
      <w:r w:rsidR="00D25728" w:rsidRPr="000A3F39">
        <w:rPr>
          <w:rFonts w:hAnsi="標楷體" w:hint="eastAsia"/>
        </w:rPr>
        <w:t>元/年</w:t>
      </w:r>
      <w:r w:rsidR="00ED3992" w:rsidRPr="000A3F39">
        <w:rPr>
          <w:rFonts w:hAnsi="標楷體" w:hint="eastAsia"/>
        </w:rPr>
        <w:t>，每年可用於</w:t>
      </w:r>
      <w:r w:rsidR="006A1A1B" w:rsidRPr="000A3F39">
        <w:rPr>
          <w:rFonts w:hAnsi="標楷體" w:hint="eastAsia"/>
        </w:rPr>
        <w:t>建造物</w:t>
      </w:r>
      <w:r w:rsidR="00ED3992" w:rsidRPr="000A3F39">
        <w:rPr>
          <w:rFonts w:hAnsi="標楷體" w:hint="eastAsia"/>
        </w:rPr>
        <w:t>之修繕經費僅約</w:t>
      </w:r>
      <w:r w:rsidR="00D25728" w:rsidRPr="000A3F39">
        <w:rPr>
          <w:rFonts w:hAnsi="標楷體"/>
        </w:rPr>
        <w:t>120</w:t>
      </w:r>
      <w:r w:rsidR="00ED3992" w:rsidRPr="000A3F39">
        <w:rPr>
          <w:rFonts w:hAnsi="標楷體" w:hint="eastAsia"/>
        </w:rPr>
        <w:t>元/</w:t>
      </w:r>
      <w:r w:rsidR="001D65CE" w:rsidRPr="000A3F39">
        <w:rPr>
          <w:rFonts w:hAnsi="標楷體" w:hint="eastAsia"/>
        </w:rPr>
        <w:t>平方公尺</w:t>
      </w:r>
      <w:r w:rsidR="00ED3992" w:rsidRPr="000A3F39">
        <w:rPr>
          <w:rFonts w:hAnsi="標楷體" w:hint="eastAsia"/>
        </w:rPr>
        <w:t>，遠不足以支持建</w:t>
      </w:r>
      <w:r w:rsidR="00A1208C" w:rsidRPr="000A3F39">
        <w:rPr>
          <w:rFonts w:hAnsi="標楷體" w:hint="eastAsia"/>
        </w:rPr>
        <w:t>造</w:t>
      </w:r>
      <w:r w:rsidR="00ED3992" w:rsidRPr="000A3F39">
        <w:rPr>
          <w:rFonts w:hAnsi="標楷體" w:hint="eastAsia"/>
        </w:rPr>
        <w:t>物修繕及維護作業</w:t>
      </w:r>
      <w:r w:rsidR="00F84427" w:rsidRPr="000A3F39">
        <w:rPr>
          <w:rFonts w:hAnsi="標楷體" w:hint="eastAsia"/>
        </w:rPr>
        <w:t>，且50年以上建物逐年不斷增加，實倍感壓力</w:t>
      </w:r>
      <w:r w:rsidR="00ED3992" w:rsidRPr="000A3F39">
        <w:rPr>
          <w:rFonts w:hAnsi="標楷體" w:hint="eastAsia"/>
        </w:rPr>
        <w:t>。</w:t>
      </w:r>
      <w:r w:rsidR="0096219D" w:rsidRPr="000A3F39">
        <w:rPr>
          <w:rFonts w:hAnsi="標楷體" w:hint="eastAsia"/>
        </w:rPr>
        <w:t>又，</w:t>
      </w:r>
      <w:r w:rsidR="00441567" w:rsidRPr="000A3F39">
        <w:rPr>
          <w:rFonts w:hAnsi="標楷體" w:hint="eastAsia"/>
        </w:rPr>
        <w:t>學校自109年起即以古蹟修復名義向校友及各界進行小額募款，惟成果相當有限</w:t>
      </w:r>
      <w:r w:rsidR="00455486" w:rsidRPr="000A3F39">
        <w:rPr>
          <w:rFonts w:hAnsi="標楷體" w:hint="eastAsia"/>
        </w:rPr>
        <w:t>，文資募款專戶一開始只有18萬元，最近達到300多萬元，仍舊是杯水車薪，實不足以支應未使用文資建物修繕</w:t>
      </w:r>
      <w:r w:rsidR="00441567" w:rsidRPr="000A3F39">
        <w:rPr>
          <w:rFonts w:hAnsi="標楷體" w:hint="eastAsia"/>
        </w:rPr>
        <w:t>，祈請政府能協助編列專案經費</w:t>
      </w:r>
      <w:r w:rsidR="009240DC" w:rsidRPr="000A3F39">
        <w:rPr>
          <w:rFonts w:hAnsi="標楷體" w:hint="eastAsia"/>
        </w:rPr>
        <w:t>，並建議容移應包括政府機關(含大學)，以提供作</w:t>
      </w:r>
      <w:r w:rsidR="009240DC" w:rsidRPr="000A3F39">
        <w:rPr>
          <w:rFonts w:hAnsi="標楷體" w:hint="eastAsia"/>
        </w:rPr>
        <w:lastRenderedPageBreak/>
        <w:t>為維護文資之財源</w:t>
      </w:r>
      <w:r w:rsidR="00950C52" w:rsidRPr="000A3F39">
        <w:rPr>
          <w:rFonts w:hAnsi="標楷體" w:hint="eastAsia"/>
        </w:rPr>
        <w:t>等語</w:t>
      </w:r>
      <w:r w:rsidR="00441567" w:rsidRPr="000A3F39">
        <w:rPr>
          <w:rFonts w:hAnsi="標楷體" w:hint="eastAsia"/>
        </w:rPr>
        <w:t>。</w:t>
      </w:r>
    </w:p>
    <w:p w14:paraId="4E2E0090" w14:textId="5AC2819D" w:rsidR="00FC6A2D" w:rsidRPr="000A3F39" w:rsidRDefault="00FC6A2D" w:rsidP="006B7348">
      <w:pPr>
        <w:pStyle w:val="3"/>
        <w:ind w:left="1360" w:hanging="680"/>
        <w:rPr>
          <w:rFonts w:hAnsi="標楷體"/>
        </w:rPr>
      </w:pPr>
      <w:r w:rsidRPr="000A3F39">
        <w:rPr>
          <w:rFonts w:hAnsi="標楷體" w:hint="eastAsia"/>
        </w:rPr>
        <w:t>又查，直轄市定古蹟</w:t>
      </w:r>
      <w:r w:rsidRPr="000A3F39">
        <w:rPr>
          <w:rFonts w:hAnsi="標楷體"/>
        </w:rPr>
        <w:t>「</w:t>
      </w:r>
      <w:r w:rsidRPr="000A3F39">
        <w:rPr>
          <w:rFonts w:hAnsi="標楷體" w:hint="eastAsia"/>
        </w:rPr>
        <w:t>溫州街22巷4號日式宿舍</w:t>
      </w:r>
      <w:r w:rsidR="00B20FA5" w:rsidRPr="000A3F39">
        <w:rPr>
          <w:rFonts w:hAnsi="標楷體" w:hint="eastAsia"/>
        </w:rPr>
        <w:t>(</w:t>
      </w:r>
      <w:r w:rsidRPr="000A3F39">
        <w:rPr>
          <w:rFonts w:hAnsi="標楷體"/>
        </w:rPr>
        <w:t>俞大維故居</w:t>
      </w:r>
      <w:r w:rsidR="00B20FA5" w:rsidRPr="000A3F39">
        <w:rPr>
          <w:rFonts w:hAnsi="標楷體" w:hint="eastAsia"/>
        </w:rPr>
        <w:t>)</w:t>
      </w:r>
      <w:r w:rsidRPr="000A3F39">
        <w:rPr>
          <w:rFonts w:hAnsi="標楷體"/>
        </w:rPr>
        <w:t>」</w:t>
      </w:r>
      <w:r w:rsidRPr="000A3F39">
        <w:rPr>
          <w:rFonts w:hAnsi="標楷體" w:hint="eastAsia"/>
        </w:rPr>
        <w:t>、歷史建物</w:t>
      </w:r>
      <w:r w:rsidRPr="000A3F39">
        <w:rPr>
          <w:rFonts w:hAnsi="標楷體"/>
        </w:rPr>
        <w:t>「</w:t>
      </w:r>
      <w:r w:rsidRPr="000A3F39">
        <w:rPr>
          <w:rFonts w:hAnsi="標楷體" w:hint="eastAsia"/>
        </w:rPr>
        <w:t>僑光堂</w:t>
      </w:r>
      <w:r w:rsidRPr="000A3F39">
        <w:rPr>
          <w:rFonts w:hAnsi="標楷體"/>
        </w:rPr>
        <w:t>」</w:t>
      </w:r>
      <w:r w:rsidRPr="000A3F39">
        <w:rPr>
          <w:rFonts w:hAnsi="標楷體" w:hint="eastAsia"/>
        </w:rPr>
        <w:t>、紀念建築</w:t>
      </w:r>
      <w:r w:rsidRPr="000A3F39">
        <w:rPr>
          <w:rFonts w:hAnsi="標楷體"/>
        </w:rPr>
        <w:t>「臺靜農故居」</w:t>
      </w:r>
      <w:r w:rsidRPr="000A3F39">
        <w:rPr>
          <w:rFonts w:hAnsi="標楷體" w:hint="eastAsia"/>
        </w:rPr>
        <w:t>等處文資，前皆經市府審認不具文資價值建造物，後續因新事實或新證據之發掘，逕而再行審認具文資價值之案例</w:t>
      </w:r>
      <w:r w:rsidR="000A256D" w:rsidRPr="000A3F39">
        <w:rPr>
          <w:rStyle w:val="afe"/>
          <w:rFonts w:hAnsi="標楷體"/>
        </w:rPr>
        <w:footnoteReference w:id="13"/>
      </w:r>
      <w:r w:rsidRPr="000A3F39">
        <w:rPr>
          <w:rFonts w:hAnsi="標楷體" w:hint="eastAsia"/>
        </w:rPr>
        <w:t>，據文資局說明：「就現行文資審議前，皆需依據106年7月27日修訂之文資法施行細則第14條規定『依據文化資產類別、特性組成專案小組，就文化資產之歷史、藝術、科學、自然等價值進行評估，並依評估結果作成報告』辦理，並將該報告提送文資審議會議進行個案審認參考，以此減少個案於文資審認時價值未彰顯之情事。」臺大則表示：「</w:t>
      </w:r>
      <w:r w:rsidRPr="000A3F39">
        <w:rPr>
          <w:rFonts w:hAnsi="標楷體"/>
        </w:rPr>
        <w:t>都市規劃及校園建設均屬長遠計畫，而文資的認定與保存對其影響深遠，若常因委員調整而影響判定結果，錯失開發時機或文資維護契機，虛耗行政效率</w:t>
      </w:r>
      <w:r w:rsidRPr="000A3F39">
        <w:rPr>
          <w:rFonts w:hAnsi="標楷體" w:hint="eastAsia"/>
        </w:rPr>
        <w:t>」、「</w:t>
      </w:r>
      <w:r w:rsidRPr="000A3F39">
        <w:rPr>
          <w:rFonts w:hAnsi="標楷體"/>
        </w:rPr>
        <w:t>建議中央主管機關於補助辦法中，明定中央及地方主管機關應補助所指定文資每坪維管費用，以及修復工程50%經費以上，期能</w:t>
      </w:r>
      <w:r w:rsidRPr="000A3F39">
        <w:rPr>
          <w:rFonts w:hAnsi="標楷體" w:hint="eastAsia"/>
        </w:rPr>
        <w:t>嚴謹審查指定</w:t>
      </w:r>
      <w:r w:rsidRPr="000A3F39">
        <w:rPr>
          <w:rFonts w:hAnsi="標楷體"/>
        </w:rPr>
        <w:t>並有效協助管理機關積極維護。</w:t>
      </w:r>
      <w:r w:rsidRPr="000A3F39">
        <w:rPr>
          <w:rFonts w:hAnsi="標楷體" w:hint="eastAsia"/>
        </w:rPr>
        <w:t>」</w:t>
      </w:r>
      <w:r w:rsidR="005549D9" w:rsidRPr="000A3F39">
        <w:rPr>
          <w:rFonts w:hAnsi="標楷體" w:hint="eastAsia"/>
        </w:rPr>
        <w:t>鑑於</w:t>
      </w:r>
      <w:r w:rsidRPr="000A3F39">
        <w:rPr>
          <w:rFonts w:hAnsi="標楷體" w:hint="eastAsia"/>
        </w:rPr>
        <w:t>政府預算有限，參酌</w:t>
      </w:r>
      <w:r w:rsidRPr="000A3F39">
        <w:rPr>
          <w:rFonts w:hAnsi="標楷體"/>
        </w:rPr>
        <w:t>「</w:t>
      </w:r>
      <w:r w:rsidRPr="000A3F39">
        <w:rPr>
          <w:rFonts w:hAnsi="標楷體" w:hint="eastAsia"/>
        </w:rPr>
        <w:t>溫州街22巷4號日式宿舍</w:t>
      </w:r>
      <w:r w:rsidR="00B20FA5" w:rsidRPr="000A3F39">
        <w:rPr>
          <w:rFonts w:hAnsi="標楷體" w:hint="eastAsia"/>
        </w:rPr>
        <w:t>(</w:t>
      </w:r>
      <w:r w:rsidRPr="000A3F39">
        <w:rPr>
          <w:rFonts w:hAnsi="標楷體"/>
        </w:rPr>
        <w:t>俞大維故居</w:t>
      </w:r>
      <w:r w:rsidR="00B20FA5" w:rsidRPr="000A3F39">
        <w:rPr>
          <w:rFonts w:hAnsi="標楷體" w:hint="eastAsia"/>
        </w:rPr>
        <w:t>)</w:t>
      </w:r>
      <w:r w:rsidRPr="000A3F39">
        <w:rPr>
          <w:rFonts w:hAnsi="標楷體"/>
        </w:rPr>
        <w:t>」</w:t>
      </w:r>
      <w:r w:rsidRPr="000A3F39">
        <w:rPr>
          <w:rFonts w:hAnsi="標楷體" w:hint="eastAsia"/>
        </w:rPr>
        <w:t>指定為直轄市定古蹟後，市府為補償都更戶、建商之損失，將都更基地內</w:t>
      </w:r>
      <w:r w:rsidRPr="000A3F39">
        <w:rPr>
          <w:rFonts w:hAnsi="標楷體"/>
        </w:rPr>
        <w:t>「俞大維故居」</w:t>
      </w:r>
      <w:r w:rsidRPr="000A3F39">
        <w:rPr>
          <w:rFonts w:hAnsi="標楷體" w:hint="eastAsia"/>
        </w:rPr>
        <w:t>容移後，興建樓層更新為地上增加3層、地下增加1層。</w:t>
      </w:r>
      <w:r w:rsidR="00E268D7" w:rsidRPr="000A3F39">
        <w:rPr>
          <w:rFonts w:hAnsi="標楷體" w:hint="eastAsia"/>
        </w:rPr>
        <w:t>此外，</w:t>
      </w:r>
      <w:r w:rsidRPr="000A3F39">
        <w:rPr>
          <w:rFonts w:hAnsi="標楷體" w:hint="eastAsia"/>
        </w:rPr>
        <w:t>在日本</w:t>
      </w:r>
      <w:r w:rsidR="009201BF" w:rsidRPr="000A3F39">
        <w:rPr>
          <w:rFonts w:hAnsi="標楷體" w:hint="eastAsia"/>
        </w:rPr>
        <w:t>，國家</w:t>
      </w:r>
      <w:r w:rsidR="00344C69" w:rsidRPr="000A3F39">
        <w:rPr>
          <w:rFonts w:hAnsi="標楷體" w:hint="eastAsia"/>
        </w:rPr>
        <w:t>指定</w:t>
      </w:r>
      <w:r w:rsidR="009201BF" w:rsidRPr="000A3F39">
        <w:rPr>
          <w:rFonts w:hAnsi="標楷體" w:hint="eastAsia"/>
        </w:rPr>
        <w:t>文化財</w:t>
      </w:r>
      <w:r w:rsidR="004D7690" w:rsidRPr="000A3F39">
        <w:rPr>
          <w:rFonts w:hAnsi="標楷體" w:hint="eastAsia"/>
        </w:rPr>
        <w:t>之先決條件</w:t>
      </w:r>
      <w:r w:rsidR="009201BF" w:rsidRPr="000A3F39">
        <w:rPr>
          <w:rFonts w:hAnsi="標楷體" w:hint="eastAsia"/>
        </w:rPr>
        <w:t>，</w:t>
      </w:r>
      <w:r w:rsidR="009201BF" w:rsidRPr="000A3F39">
        <w:rPr>
          <w:rFonts w:hAnsi="標楷體" w:hint="eastAsia"/>
        </w:rPr>
        <w:lastRenderedPageBreak/>
        <w:t>須</w:t>
      </w:r>
      <w:r w:rsidR="002368CE" w:rsidRPr="000A3F39">
        <w:rPr>
          <w:rFonts w:hAnsi="標楷體" w:hint="eastAsia"/>
        </w:rPr>
        <w:t>取</w:t>
      </w:r>
      <w:r w:rsidR="009201BF" w:rsidRPr="000A3F39">
        <w:rPr>
          <w:rFonts w:hAnsi="標楷體" w:hint="eastAsia"/>
        </w:rPr>
        <w:t>得所有權人同意</w:t>
      </w:r>
      <w:r w:rsidR="002368CE" w:rsidRPr="000A3F39">
        <w:rPr>
          <w:rFonts w:hAnsi="標楷體" w:hint="eastAsia"/>
        </w:rPr>
        <w:t>，簡言之，非常尊重所有權人</w:t>
      </w:r>
      <w:r w:rsidR="004D7690" w:rsidRPr="000A3F39">
        <w:rPr>
          <w:rFonts w:hAnsi="標楷體" w:hint="eastAsia"/>
        </w:rPr>
        <w:t>之</w:t>
      </w:r>
      <w:r w:rsidR="002368CE" w:rsidRPr="000A3F39">
        <w:rPr>
          <w:rFonts w:hAnsi="標楷體" w:hint="eastAsia"/>
        </w:rPr>
        <w:t>意願</w:t>
      </w:r>
      <w:r w:rsidR="009201BF" w:rsidRPr="000A3F39">
        <w:rPr>
          <w:rFonts w:hAnsi="標楷體" w:hint="eastAsia"/>
        </w:rPr>
        <w:t>。</w:t>
      </w:r>
      <w:r w:rsidR="00E268D7" w:rsidRPr="000A3F39">
        <w:rPr>
          <w:rFonts w:hAnsi="標楷體" w:hint="eastAsia"/>
        </w:rPr>
        <w:t>又，</w:t>
      </w:r>
      <w:r w:rsidRPr="000A3F39">
        <w:rPr>
          <w:rFonts w:hAnsi="標楷體" w:hint="eastAsia"/>
        </w:rPr>
        <w:t>東京車站丸之內地區的容移案例，係東京都政府為促使重要文化財東京車站復舊成為</w:t>
      </w:r>
      <w:r w:rsidR="00BB4CB3" w:rsidRPr="000A3F39">
        <w:rPr>
          <w:rFonts w:hAnsi="標楷體" w:hint="eastAsia"/>
        </w:rPr>
        <w:t>2</w:t>
      </w:r>
      <w:r w:rsidR="00BB4CB3" w:rsidRPr="000A3F39">
        <w:rPr>
          <w:rFonts w:hAnsi="標楷體"/>
        </w:rPr>
        <w:t>0</w:t>
      </w:r>
      <w:r w:rsidRPr="000A3F39">
        <w:rPr>
          <w:rFonts w:hAnsi="標楷體" w:hint="eastAsia"/>
        </w:rPr>
        <w:t>世紀初期的形貌，提供JR東日本公司將車站原有、未使用之容積，移轉至該車站周邊之民間企業大樓，藉此籌措復建車站所需經費，</w:t>
      </w:r>
      <w:r w:rsidR="00D051DC" w:rsidRPr="000A3F39">
        <w:rPr>
          <w:rFonts w:hAnsi="標楷體" w:hint="eastAsia"/>
        </w:rPr>
        <w:t>並</w:t>
      </w:r>
      <w:r w:rsidRPr="000A3F39">
        <w:rPr>
          <w:rFonts w:hAnsi="標楷體" w:hint="eastAsia"/>
        </w:rPr>
        <w:t>未向文化廳申請修復經費補助</w:t>
      </w:r>
      <w:r w:rsidR="009B694E" w:rsidRPr="000A3F39">
        <w:rPr>
          <w:rFonts w:hAnsi="標楷體" w:hint="eastAsia"/>
        </w:rPr>
        <w:t>。</w:t>
      </w:r>
      <w:r w:rsidRPr="000A3F39">
        <w:rPr>
          <w:rFonts w:hAnsi="標楷體" w:hint="eastAsia"/>
        </w:rPr>
        <w:t>是以</w:t>
      </w:r>
      <w:r w:rsidR="00B9244A" w:rsidRPr="000A3F39">
        <w:rPr>
          <w:rFonts w:hAnsi="標楷體" w:hint="eastAsia"/>
        </w:rPr>
        <w:t>，</w:t>
      </w:r>
      <w:r w:rsidR="009B694E" w:rsidRPr="000A3F39">
        <w:rPr>
          <w:rFonts w:hAnsi="標楷體" w:hint="eastAsia"/>
        </w:rPr>
        <w:t>建造物原已作成「不指定」或「不登錄」之行政處分，後續因新事實或新證據之發掘，再行作成「指定」或「登錄」之行政處分，允應</w:t>
      </w:r>
      <w:r w:rsidR="002368CE" w:rsidRPr="000A3F39">
        <w:rPr>
          <w:rFonts w:hAnsi="標楷體" w:hint="eastAsia"/>
        </w:rPr>
        <w:t>給予</w:t>
      </w:r>
      <w:r w:rsidR="009B694E" w:rsidRPr="000A3F39">
        <w:rPr>
          <w:rFonts w:hAnsi="標楷體" w:hint="eastAsia"/>
        </w:rPr>
        <w:t>處分相對人</w:t>
      </w:r>
      <w:r w:rsidR="00A77D64" w:rsidRPr="000A3F39">
        <w:rPr>
          <w:rFonts w:hAnsi="標楷體" w:hint="eastAsia"/>
        </w:rPr>
        <w:t>適當</w:t>
      </w:r>
      <w:r w:rsidR="002D3F91" w:rsidRPr="000A3F39">
        <w:rPr>
          <w:rFonts w:hAnsi="標楷體" w:hint="eastAsia"/>
        </w:rPr>
        <w:t>之</w:t>
      </w:r>
      <w:r w:rsidR="002368CE" w:rsidRPr="000A3F39">
        <w:rPr>
          <w:rFonts w:hAnsi="標楷體" w:hint="eastAsia"/>
        </w:rPr>
        <w:t>補償</w:t>
      </w:r>
      <w:r w:rsidR="00B9244A" w:rsidRPr="000A3F39">
        <w:rPr>
          <w:rFonts w:hAnsi="標楷體" w:hint="eastAsia"/>
        </w:rPr>
        <w:t>，</w:t>
      </w:r>
      <w:r w:rsidR="008937CD" w:rsidRPr="000A3F39">
        <w:rPr>
          <w:rFonts w:hAnsi="標楷體" w:hint="eastAsia"/>
        </w:rPr>
        <w:t>而為利於國家財政資源妥善運用</w:t>
      </w:r>
      <w:r w:rsidR="00D051DC" w:rsidRPr="000A3F39">
        <w:rPr>
          <w:rFonts w:hAnsi="標楷體" w:hint="eastAsia"/>
        </w:rPr>
        <w:t>，</w:t>
      </w:r>
      <w:r w:rsidR="00B9244A" w:rsidRPr="000A3F39">
        <w:rPr>
          <w:rFonts w:hAnsi="標楷體" w:hint="eastAsia"/>
        </w:rPr>
        <w:t>容</w:t>
      </w:r>
      <w:r w:rsidR="009B694E" w:rsidRPr="000A3F39">
        <w:rPr>
          <w:rFonts w:hAnsi="標楷體" w:hint="eastAsia"/>
        </w:rPr>
        <w:t>移</w:t>
      </w:r>
      <w:r w:rsidR="00B9244A" w:rsidRPr="000A3F39">
        <w:rPr>
          <w:rFonts w:hAnsi="標楷體" w:hint="eastAsia"/>
        </w:rPr>
        <w:t>亦屬可行</w:t>
      </w:r>
      <w:r w:rsidR="009B694E" w:rsidRPr="000A3F39">
        <w:rPr>
          <w:rFonts w:hAnsi="標楷體" w:hint="eastAsia"/>
        </w:rPr>
        <w:t>補償</w:t>
      </w:r>
      <w:r w:rsidR="00B9244A" w:rsidRPr="000A3F39">
        <w:rPr>
          <w:rFonts w:hAnsi="標楷體" w:hint="eastAsia"/>
        </w:rPr>
        <w:t>方式之一</w:t>
      </w:r>
      <w:r w:rsidR="002368CE" w:rsidRPr="000A3F39">
        <w:rPr>
          <w:rFonts w:hAnsi="標楷體" w:hint="eastAsia"/>
        </w:rPr>
        <w:t>。</w:t>
      </w:r>
    </w:p>
    <w:p w14:paraId="10A68FC5" w14:textId="6CEBD1DD" w:rsidR="00725AB9" w:rsidRPr="000A3F39" w:rsidRDefault="0008168D" w:rsidP="006B7348">
      <w:pPr>
        <w:pStyle w:val="3"/>
        <w:ind w:left="1360" w:hanging="680"/>
        <w:rPr>
          <w:rFonts w:hAnsi="標楷體"/>
        </w:rPr>
      </w:pPr>
      <w:r w:rsidRPr="000A3F39">
        <w:rPr>
          <w:rFonts w:hAnsi="標楷體" w:hint="eastAsia"/>
        </w:rPr>
        <w:t>另據</w:t>
      </w:r>
      <w:r w:rsidR="008E06B9" w:rsidRPr="000A3F39">
        <w:rPr>
          <w:rFonts w:hAnsi="標楷體" w:hint="eastAsia"/>
        </w:rPr>
        <w:t>文資局</w:t>
      </w:r>
      <w:r w:rsidR="006D696F" w:rsidRPr="000A3F39">
        <w:rPr>
          <w:rFonts w:hAnsi="標楷體" w:hint="eastAsia"/>
        </w:rPr>
        <w:t>說明，現行</w:t>
      </w:r>
      <w:r w:rsidRPr="000A3F39">
        <w:rPr>
          <w:rFonts w:hAnsi="標楷體" w:hint="eastAsia"/>
        </w:rPr>
        <w:t>容移</w:t>
      </w:r>
      <w:r w:rsidR="006D696F" w:rsidRPr="000A3F39">
        <w:rPr>
          <w:rFonts w:hAnsi="標楷體" w:hint="eastAsia"/>
        </w:rPr>
        <w:t>多為公</w:t>
      </w:r>
      <w:r w:rsidRPr="000A3F39">
        <w:rPr>
          <w:rFonts w:hAnsi="標楷體" w:hint="eastAsia"/>
        </w:rPr>
        <w:t>共設施</w:t>
      </w:r>
      <w:r w:rsidR="006D696F" w:rsidRPr="000A3F39">
        <w:rPr>
          <w:rFonts w:hAnsi="標楷體" w:hint="eastAsia"/>
        </w:rPr>
        <w:t>保</w:t>
      </w:r>
      <w:r w:rsidR="001B7511" w:rsidRPr="000A3F39">
        <w:rPr>
          <w:rFonts w:hAnsi="標楷體" w:hint="eastAsia"/>
        </w:rPr>
        <w:t>留</w:t>
      </w:r>
      <w:r w:rsidR="006D696F" w:rsidRPr="000A3F39">
        <w:rPr>
          <w:rFonts w:hAnsi="標楷體" w:hint="eastAsia"/>
        </w:rPr>
        <w:t>地案例，依據歷年古蹟容移推動案例分析，相關容移仍取決於市場機制，現行私有文資容移案件尚非普遍，尚無法滿足原立法補償私有財產之立意，倘再行擴大納入公有</w:t>
      </w:r>
      <w:r w:rsidR="00650FE6" w:rsidRPr="000A3F39">
        <w:rPr>
          <w:rFonts w:hAnsi="標楷體"/>
        </w:rPr>
        <w:t>(</w:t>
      </w:r>
      <w:r w:rsidR="00650FE6" w:rsidRPr="000A3F39">
        <w:rPr>
          <w:rFonts w:hAnsi="標楷體" w:hint="eastAsia"/>
        </w:rPr>
        <w:t>政府機關為管理機關者</w:t>
      </w:r>
      <w:r w:rsidR="00650FE6" w:rsidRPr="000A3F39">
        <w:rPr>
          <w:rFonts w:hAnsi="標楷體"/>
        </w:rPr>
        <w:t>)</w:t>
      </w:r>
      <w:r w:rsidR="006D696F" w:rsidRPr="000A3F39">
        <w:rPr>
          <w:rFonts w:hAnsi="標楷體" w:hint="eastAsia"/>
        </w:rPr>
        <w:t>土地，將產生市場排擠效應，造成公部門與私單位互搶補償效益情形，未利整體文資保存推動</w:t>
      </w:r>
      <w:r w:rsidR="00650FE6" w:rsidRPr="000A3F39">
        <w:rPr>
          <w:rFonts w:hAnsi="標楷體" w:hint="eastAsia"/>
        </w:rPr>
        <w:t>。</w:t>
      </w:r>
      <w:r w:rsidR="006D696F" w:rsidRPr="000A3F39">
        <w:rPr>
          <w:rFonts w:hAnsi="標楷體" w:hint="eastAsia"/>
          <w:b/>
        </w:rPr>
        <w:t>最佳做法是容移</w:t>
      </w:r>
      <w:r w:rsidR="001129A2" w:rsidRPr="000A3F39">
        <w:rPr>
          <w:rFonts w:hAnsi="標楷體" w:hint="eastAsia"/>
          <w:b/>
        </w:rPr>
        <w:t>案</w:t>
      </w:r>
      <w:r w:rsidR="006D696F" w:rsidRPr="000A3F39">
        <w:rPr>
          <w:rFonts w:hAnsi="標楷體" w:hint="eastAsia"/>
          <w:b/>
        </w:rPr>
        <w:t>須</w:t>
      </w:r>
      <w:r w:rsidR="001129A2" w:rsidRPr="000A3F39">
        <w:rPr>
          <w:rFonts w:hAnsi="標楷體" w:hint="eastAsia"/>
          <w:b/>
        </w:rPr>
        <w:t>訂</w:t>
      </w:r>
      <w:r w:rsidR="006D696F" w:rsidRPr="000A3F39">
        <w:rPr>
          <w:rFonts w:hAnsi="標楷體" w:hint="eastAsia"/>
          <w:b/>
        </w:rPr>
        <w:t>一定比例為文資容</w:t>
      </w:r>
      <w:r w:rsidR="00650FE6" w:rsidRPr="000A3F39">
        <w:rPr>
          <w:rFonts w:hAnsi="標楷體" w:hint="eastAsia"/>
          <w:b/>
        </w:rPr>
        <w:t>移</w:t>
      </w:r>
      <w:r w:rsidR="00650FE6" w:rsidRPr="000A3F39">
        <w:rPr>
          <w:rFonts w:hAnsi="標楷體" w:hint="eastAsia"/>
        </w:rPr>
        <w:t>等語。</w:t>
      </w:r>
    </w:p>
    <w:p w14:paraId="251D8802" w14:textId="1B86C892" w:rsidR="00667394" w:rsidRPr="000A3F39" w:rsidRDefault="00667394" w:rsidP="006B7348">
      <w:pPr>
        <w:pStyle w:val="3"/>
        <w:ind w:left="1360" w:hanging="680"/>
        <w:rPr>
          <w:rFonts w:hAnsi="標楷體"/>
        </w:rPr>
      </w:pPr>
      <w:r w:rsidRPr="000A3F39">
        <w:rPr>
          <w:rFonts w:hAnsi="標楷體" w:hint="eastAsia"/>
        </w:rPr>
        <w:t>本院諮詢委員</w:t>
      </w:r>
      <w:r w:rsidR="009536BF" w:rsidRPr="000A3F39">
        <w:rPr>
          <w:rFonts w:hAnsi="標楷體" w:hint="eastAsia"/>
        </w:rPr>
        <w:t>則</w:t>
      </w:r>
      <w:r w:rsidRPr="000A3F39">
        <w:rPr>
          <w:rFonts w:hAnsi="標楷體" w:hint="eastAsia"/>
        </w:rPr>
        <w:t>認為</w:t>
      </w:r>
      <w:r w:rsidR="009536BF" w:rsidRPr="000A3F39">
        <w:rPr>
          <w:rFonts w:hAnsi="標楷體" w:hint="eastAsia"/>
        </w:rPr>
        <w:t>：</w:t>
      </w:r>
      <w:r w:rsidRPr="000A3F39">
        <w:rPr>
          <w:rFonts w:hAnsi="標楷體" w:hint="eastAsia"/>
        </w:rPr>
        <w:t>「公部門的文資不能做容移是不太對的事，難以籌措保存、修復經費」、</w:t>
      </w:r>
      <w:r w:rsidR="00D66E37" w:rsidRPr="000A3F39">
        <w:rPr>
          <w:rFonts w:hAnsi="標楷體" w:hint="eastAsia"/>
        </w:rPr>
        <w:t>「建議比照某些國防部的案例</w:t>
      </w:r>
      <w:r w:rsidR="005B6138" w:rsidRPr="000A3F39">
        <w:rPr>
          <w:rStyle w:val="afe"/>
          <w:rFonts w:hAnsi="標楷體"/>
        </w:rPr>
        <w:footnoteReference w:id="14"/>
      </w:r>
      <w:r w:rsidR="00D66E37" w:rsidRPr="000A3F39">
        <w:rPr>
          <w:rFonts w:hAnsi="標楷體" w:hint="eastAsia"/>
        </w:rPr>
        <w:t>，允許臺</w:t>
      </w:r>
      <w:r w:rsidR="0089115D" w:rsidRPr="000A3F39">
        <w:rPr>
          <w:rFonts w:hAnsi="標楷體" w:hint="eastAsia"/>
        </w:rPr>
        <w:t>大校園</w:t>
      </w:r>
      <w:r w:rsidR="004662BB" w:rsidRPr="000A3F39">
        <w:rPr>
          <w:rFonts w:hAnsi="標楷體" w:hint="eastAsia"/>
        </w:rPr>
        <w:t>內外</w:t>
      </w:r>
      <w:r w:rsidR="00D66E37" w:rsidRPr="000A3F39">
        <w:rPr>
          <w:rFonts w:hAnsi="標楷體" w:hint="eastAsia"/>
        </w:rPr>
        <w:t>之文資容積</w:t>
      </w:r>
      <w:r w:rsidR="00C42A1F" w:rsidRPr="000A3F39">
        <w:rPr>
          <w:rFonts w:hAnsi="標楷體" w:hint="eastAsia"/>
        </w:rPr>
        <w:t>得</w:t>
      </w:r>
      <w:r w:rsidR="00D66E37" w:rsidRPr="000A3F39">
        <w:rPr>
          <w:rFonts w:hAnsi="標楷體" w:hint="eastAsia"/>
        </w:rPr>
        <w:t>移轉到合適</w:t>
      </w:r>
      <w:r w:rsidR="004662BB" w:rsidRPr="000A3F39">
        <w:rPr>
          <w:rFonts w:hAnsi="標楷體" w:hint="eastAsia"/>
        </w:rPr>
        <w:t>都計</w:t>
      </w:r>
      <w:r w:rsidR="00D66E37" w:rsidRPr="000A3F39">
        <w:rPr>
          <w:rFonts w:hAnsi="標楷體" w:hint="eastAsia"/>
        </w:rPr>
        <w:t>的範圍，再將所得作為校內修復及維護文資專用」</w:t>
      </w:r>
      <w:r w:rsidR="00261C36" w:rsidRPr="000A3F39">
        <w:rPr>
          <w:rFonts w:hAnsi="標楷體" w:hint="eastAsia"/>
        </w:rPr>
        <w:t>、「</w:t>
      </w:r>
      <w:r w:rsidR="00C666E2" w:rsidRPr="000A3F39">
        <w:rPr>
          <w:rFonts w:hAnsi="標楷體" w:hint="eastAsia"/>
        </w:rPr>
        <w:t>雖文化部配合</w:t>
      </w:r>
      <w:r w:rsidR="00C666E2" w:rsidRPr="000A3F39">
        <w:rPr>
          <w:rFonts w:hAnsi="標楷體"/>
        </w:rPr>
        <w:t>司法院釋字第813號解釋</w:t>
      </w:r>
      <w:r w:rsidR="00C666E2" w:rsidRPr="000A3F39">
        <w:rPr>
          <w:rFonts w:hAnsi="標楷體" w:hint="eastAsia"/>
        </w:rPr>
        <w:t>，</w:t>
      </w:r>
      <w:r w:rsidR="00670C02" w:rsidRPr="000A3F39">
        <w:rPr>
          <w:rFonts w:hAnsi="標楷體" w:hint="eastAsia"/>
        </w:rPr>
        <w:t>於</w:t>
      </w:r>
      <w:r w:rsidR="006473C6" w:rsidRPr="000A3F39">
        <w:rPr>
          <w:rFonts w:hAnsi="標楷體" w:hint="eastAsia"/>
        </w:rPr>
        <w:t>112</w:t>
      </w:r>
      <w:r w:rsidR="003F1D13" w:rsidRPr="000A3F39">
        <w:rPr>
          <w:rFonts w:hAnsi="標楷體" w:hint="eastAsia"/>
        </w:rPr>
        <w:t>年</w:t>
      </w:r>
      <w:r w:rsidR="006473C6" w:rsidRPr="000A3F39">
        <w:rPr>
          <w:rFonts w:hAnsi="標楷體" w:hint="eastAsia"/>
        </w:rPr>
        <w:t>11</w:t>
      </w:r>
      <w:r w:rsidR="003F1D13" w:rsidRPr="000A3F39">
        <w:rPr>
          <w:rFonts w:hAnsi="標楷體" w:hint="eastAsia"/>
        </w:rPr>
        <w:t>月</w:t>
      </w:r>
      <w:r w:rsidR="006473C6" w:rsidRPr="000A3F39">
        <w:rPr>
          <w:rFonts w:hAnsi="標楷體" w:hint="eastAsia"/>
        </w:rPr>
        <w:t>29</w:t>
      </w:r>
      <w:r w:rsidR="003F1D13" w:rsidRPr="000A3F39">
        <w:rPr>
          <w:rFonts w:hAnsi="標楷體" w:hint="eastAsia"/>
        </w:rPr>
        <w:t>日</w:t>
      </w:r>
      <w:r w:rsidR="00C666E2" w:rsidRPr="000A3F39">
        <w:rPr>
          <w:rFonts w:hAnsi="標楷體" w:hint="eastAsia"/>
        </w:rPr>
        <w:t>修正文資法</w:t>
      </w:r>
      <w:r w:rsidR="003F1D13" w:rsidRPr="000A3F39">
        <w:rPr>
          <w:rFonts w:hAnsi="標楷體" w:hint="eastAsia"/>
        </w:rPr>
        <w:t>第</w:t>
      </w:r>
      <w:r w:rsidR="00C666E2" w:rsidRPr="000A3F39">
        <w:rPr>
          <w:rFonts w:hAnsi="標楷體" w:hint="eastAsia"/>
        </w:rPr>
        <w:t>4</w:t>
      </w:r>
      <w:r w:rsidR="00C666E2" w:rsidRPr="000A3F39">
        <w:rPr>
          <w:rFonts w:hAnsi="標楷體"/>
        </w:rPr>
        <w:t>1</w:t>
      </w:r>
      <w:r w:rsidR="00C666E2" w:rsidRPr="000A3F39">
        <w:rPr>
          <w:rFonts w:hAnsi="標楷體" w:hint="eastAsia"/>
        </w:rPr>
        <w:t>條部分條文，惟公有文資仍被排除於容移適用對象之外。公立學校所管有文資多為校舍，</w:t>
      </w:r>
      <w:r w:rsidR="00C666E2" w:rsidRPr="000A3F39">
        <w:rPr>
          <w:rFonts w:hAnsi="標楷體"/>
        </w:rPr>
        <w:t>易因指定或登錄為文資而損失可開發之</w:t>
      </w:r>
      <w:r w:rsidR="00C666E2" w:rsidRPr="000A3F39">
        <w:rPr>
          <w:rFonts w:hAnsi="標楷體" w:hint="eastAsia"/>
        </w:rPr>
        <w:t>館舍</w:t>
      </w:r>
      <w:r w:rsidR="00C666E2" w:rsidRPr="000A3F39">
        <w:rPr>
          <w:rFonts w:hAnsi="標楷體"/>
        </w:rPr>
        <w:t>及容積</w:t>
      </w:r>
      <w:r w:rsidR="00C666E2" w:rsidRPr="000A3F39">
        <w:rPr>
          <w:rFonts w:hAnsi="標楷體" w:hint="eastAsia"/>
        </w:rPr>
        <w:t>(如政大化南</w:t>
      </w:r>
      <w:r w:rsidR="00C666E2" w:rsidRPr="000A3F39">
        <w:rPr>
          <w:rFonts w:hAnsi="標楷體" w:hint="eastAsia"/>
        </w:rPr>
        <w:lastRenderedPageBreak/>
        <w:t>新村案)，作為教育機構所需承擔政策任務也與其他管有公有文資之政府機關不同，</w:t>
      </w:r>
      <w:r w:rsidR="00C666E2" w:rsidRPr="000A3F39">
        <w:rPr>
          <w:rFonts w:hAnsi="標楷體" w:hint="eastAsia"/>
          <w:b/>
        </w:rPr>
        <w:t>建議透過文化部與內政部等中央部會進行協商，研議評估公立學校所管有文資納入容移之可能性，以兼顧教育發展之空間需求與文資之保存</w:t>
      </w:r>
      <w:r w:rsidR="00261C36" w:rsidRPr="000A3F39">
        <w:rPr>
          <w:rFonts w:hAnsi="標楷體" w:hint="eastAsia"/>
        </w:rPr>
        <w:t>」</w:t>
      </w:r>
      <w:r w:rsidR="00856436" w:rsidRPr="000A3F39">
        <w:rPr>
          <w:rFonts w:hAnsi="標楷體" w:hint="eastAsia"/>
        </w:rPr>
        <w:t>等語。</w:t>
      </w:r>
    </w:p>
    <w:p w14:paraId="6836F58C" w14:textId="2CD80E31" w:rsidR="005A0D73" w:rsidRPr="000A3F39" w:rsidRDefault="00776732" w:rsidP="006B7348">
      <w:pPr>
        <w:pStyle w:val="3"/>
        <w:ind w:left="1360" w:hanging="680"/>
        <w:rPr>
          <w:rFonts w:hAnsi="標楷體"/>
        </w:rPr>
      </w:pPr>
      <w:r w:rsidRPr="000A3F39">
        <w:rPr>
          <w:rFonts w:hAnsi="標楷體" w:hint="eastAsia"/>
        </w:rPr>
        <w:t>經查，</w:t>
      </w:r>
      <w:r w:rsidR="00003CC8" w:rsidRPr="000A3F39">
        <w:rPr>
          <w:rFonts w:hAnsi="標楷體" w:hint="eastAsia"/>
        </w:rPr>
        <w:t>「容移」</w:t>
      </w:r>
      <w:r w:rsidR="008E264D" w:rsidRPr="000A3F39">
        <w:rPr>
          <w:rFonts w:hAnsi="標楷體" w:hint="eastAsia"/>
        </w:rPr>
        <w:t>原</w:t>
      </w:r>
      <w:r w:rsidR="00003CC8" w:rsidRPr="000A3F39">
        <w:rPr>
          <w:rFonts w:hAnsi="標楷體" w:hint="eastAsia"/>
        </w:rPr>
        <w:t>係</w:t>
      </w:r>
      <w:r w:rsidR="006667EC" w:rsidRPr="000A3F39">
        <w:rPr>
          <w:rFonts w:hAnsi="標楷體" w:hint="eastAsia"/>
        </w:rPr>
        <w:t>對私有財產因文資管制之補償機制，</w:t>
      </w:r>
      <w:r w:rsidR="00003CC8" w:rsidRPr="000A3F39">
        <w:rPr>
          <w:rFonts w:hAnsi="標楷體" w:hint="eastAsia"/>
        </w:rPr>
        <w:t>卻被大量運用於</w:t>
      </w:r>
      <w:r w:rsidR="00B126FB" w:rsidRPr="000A3F39">
        <w:rPr>
          <w:rFonts w:hAnsi="標楷體" w:hint="eastAsia"/>
        </w:rPr>
        <w:t>公共設施保留地</w:t>
      </w:r>
      <w:r w:rsidR="001D1F4B" w:rsidRPr="000A3F39">
        <w:rPr>
          <w:rFonts w:hAnsi="標楷體" w:hint="eastAsia"/>
        </w:rPr>
        <w:t>等</w:t>
      </w:r>
      <w:r w:rsidR="00003CC8" w:rsidRPr="000A3F39">
        <w:rPr>
          <w:rFonts w:hAnsi="標楷體" w:hint="eastAsia"/>
        </w:rPr>
        <w:t>徵收手段</w:t>
      </w:r>
      <w:r w:rsidR="001C16A0" w:rsidRPr="000A3F39">
        <w:rPr>
          <w:rFonts w:hAnsi="標楷體" w:hint="eastAsia"/>
        </w:rPr>
        <w:t>，</w:t>
      </w:r>
      <w:r w:rsidR="001C16A0" w:rsidRPr="000A3F39">
        <w:rPr>
          <w:rFonts w:hAnsi="標楷體"/>
        </w:rPr>
        <w:t>1</w:t>
      </w:r>
      <w:r w:rsidR="001C16A0" w:rsidRPr="000A3F39">
        <w:rPr>
          <w:rFonts w:hAnsi="標楷體" w:hint="eastAsia"/>
        </w:rPr>
        <w:t>07-111年古蹟容移總計僅38件，</w:t>
      </w:r>
      <w:r w:rsidR="00D03F69" w:rsidRPr="000A3F39">
        <w:rPr>
          <w:rFonts w:hAnsi="標楷體" w:hint="eastAsia"/>
        </w:rPr>
        <w:t>而</w:t>
      </w:r>
      <w:r w:rsidR="001C16A0" w:rsidRPr="000A3F39">
        <w:rPr>
          <w:rFonts w:hAnsi="標楷體" w:hint="eastAsia"/>
        </w:rPr>
        <w:t>都計容移</w:t>
      </w:r>
      <w:r w:rsidR="00C261A1" w:rsidRPr="000A3F39">
        <w:rPr>
          <w:rFonts w:hAnsi="標楷體" w:hint="eastAsia"/>
        </w:rPr>
        <w:t>(不含具保存價值之建築定著土地)</w:t>
      </w:r>
      <w:r w:rsidR="00D03F69" w:rsidRPr="000A3F39">
        <w:rPr>
          <w:rFonts w:hAnsi="標楷體" w:hint="eastAsia"/>
        </w:rPr>
        <w:t>卻</w:t>
      </w:r>
      <w:r w:rsidR="00C261A1" w:rsidRPr="000A3F39">
        <w:rPr>
          <w:rFonts w:hAnsi="標楷體" w:hint="eastAsia"/>
        </w:rPr>
        <w:t>高達3</w:t>
      </w:r>
      <w:r w:rsidR="00A92911" w:rsidRPr="000A3F39">
        <w:rPr>
          <w:rFonts w:hAnsi="標楷體" w:hint="eastAsia"/>
        </w:rPr>
        <w:t>,</w:t>
      </w:r>
      <w:r w:rsidR="00C261A1" w:rsidRPr="000A3F39">
        <w:rPr>
          <w:rFonts w:hAnsi="標楷體" w:hint="eastAsia"/>
        </w:rPr>
        <w:t>282件(=2</w:t>
      </w:r>
      <w:r w:rsidR="00A92911" w:rsidRPr="000A3F39">
        <w:rPr>
          <w:rFonts w:hAnsi="標楷體" w:hint="eastAsia"/>
        </w:rPr>
        <w:t>,</w:t>
      </w:r>
      <w:r w:rsidR="00C261A1" w:rsidRPr="000A3F39">
        <w:rPr>
          <w:rFonts w:hAnsi="標楷體" w:hint="eastAsia"/>
        </w:rPr>
        <w:t>534+748)，</w:t>
      </w:r>
      <w:r w:rsidR="00DD1085" w:rsidRPr="000A3F39">
        <w:rPr>
          <w:rFonts w:hAnsi="標楷體" w:hint="eastAsia"/>
        </w:rPr>
        <w:t>比例懸殊</w:t>
      </w:r>
      <w:r w:rsidR="00052151" w:rsidRPr="000A3F39">
        <w:rPr>
          <w:rFonts w:hAnsi="標楷體" w:hint="eastAsia"/>
        </w:rPr>
        <w:t>(表</w:t>
      </w:r>
      <w:r w:rsidR="001550F9" w:rsidRPr="000A3F39">
        <w:rPr>
          <w:rFonts w:hAnsi="標楷體" w:hint="eastAsia"/>
        </w:rPr>
        <w:t>5</w:t>
      </w:r>
      <w:r w:rsidR="00052151" w:rsidRPr="000A3F39">
        <w:rPr>
          <w:rFonts w:hAnsi="標楷體" w:hint="eastAsia"/>
        </w:rPr>
        <w:t>)</w:t>
      </w:r>
      <w:r w:rsidR="00E44A2A" w:rsidRPr="000A3F39">
        <w:rPr>
          <w:rFonts w:hAnsi="標楷體" w:hint="eastAsia"/>
        </w:rPr>
        <w:t>。</w:t>
      </w:r>
      <w:r w:rsidR="00953599" w:rsidRPr="000A3F39">
        <w:rPr>
          <w:rFonts w:hAnsi="標楷體" w:hint="eastAsia"/>
        </w:rPr>
        <w:t>然公有建築物(尤其是各級學校)，囿於經費無法妥善維護文資建物，最高學府臺大尚且如此，各級學校更不待言，給予容移不啻為一解決方式，</w:t>
      </w:r>
      <w:r w:rsidR="00F65752" w:rsidRPr="000A3F39">
        <w:rPr>
          <w:rFonts w:hAnsi="標楷體" w:hint="eastAsia"/>
        </w:rPr>
        <w:t>允應研議如何擴大文資容移範圍，納入一定比</w:t>
      </w:r>
      <w:r w:rsidR="00F65752" w:rsidRPr="000A3F39">
        <w:rPr>
          <w:rFonts w:hAnsi="標楷體" w:hint="eastAsia"/>
          <w:lang w:eastAsia="zh-HK"/>
        </w:rPr>
        <w:t>例</w:t>
      </w:r>
      <w:r w:rsidR="00F65752" w:rsidRPr="000A3F39">
        <w:rPr>
          <w:rFonts w:hAnsi="標楷體" w:hint="eastAsia"/>
        </w:rPr>
        <w:t>公有文資容積移轉</w:t>
      </w:r>
      <w:r w:rsidR="0064334D" w:rsidRPr="000A3F39">
        <w:rPr>
          <w:rFonts w:hAnsi="標楷體" w:hint="eastAsia"/>
        </w:rPr>
        <w:t>。</w:t>
      </w:r>
    </w:p>
    <w:p w14:paraId="35047145" w14:textId="77777777" w:rsidR="006B6E5B" w:rsidRPr="000A3F39" w:rsidRDefault="006B6E5B" w:rsidP="00E47848">
      <w:pPr>
        <w:pStyle w:val="a3"/>
        <w:ind w:left="697" w:hanging="697"/>
        <w:rPr>
          <w:rFonts w:hAnsi="標楷體"/>
        </w:rPr>
      </w:pPr>
      <w:r w:rsidRPr="000A3F39">
        <w:rPr>
          <w:rFonts w:hAnsi="標楷體" w:hint="eastAsia"/>
        </w:rPr>
        <w:t>各直轄市、縣(市)政府</w:t>
      </w:r>
      <w:r w:rsidRPr="000A3F39">
        <w:rPr>
          <w:rFonts w:hAnsi="標楷體"/>
        </w:rPr>
        <w:t>1</w:t>
      </w:r>
      <w:r w:rsidRPr="000A3F39">
        <w:rPr>
          <w:rFonts w:hAnsi="標楷體" w:hint="eastAsia"/>
        </w:rPr>
        <w:t>07至111年各類容積移轉核准件數統計表</w:t>
      </w:r>
    </w:p>
    <w:tbl>
      <w:tblPr>
        <w:tblStyle w:val="af6"/>
        <w:tblW w:w="8845" w:type="dxa"/>
        <w:tblLayout w:type="fixed"/>
        <w:tblCellMar>
          <w:top w:w="28" w:type="dxa"/>
          <w:left w:w="28" w:type="dxa"/>
          <w:bottom w:w="28" w:type="dxa"/>
          <w:right w:w="28" w:type="dxa"/>
        </w:tblCellMar>
        <w:tblLook w:val="04A0" w:firstRow="1" w:lastRow="0" w:firstColumn="1" w:lastColumn="0" w:noHBand="0" w:noVBand="1"/>
      </w:tblPr>
      <w:tblGrid>
        <w:gridCol w:w="1413"/>
        <w:gridCol w:w="3350"/>
        <w:gridCol w:w="680"/>
        <w:gridCol w:w="680"/>
        <w:gridCol w:w="680"/>
        <w:gridCol w:w="680"/>
        <w:gridCol w:w="680"/>
        <w:gridCol w:w="682"/>
      </w:tblGrid>
      <w:tr w:rsidR="000A3F39" w:rsidRPr="000A3F39" w14:paraId="3BC26F51" w14:textId="77777777" w:rsidTr="000735C2">
        <w:trPr>
          <w:trHeight w:val="20"/>
          <w:tblHeader/>
        </w:trPr>
        <w:tc>
          <w:tcPr>
            <w:tcW w:w="1413" w:type="dxa"/>
            <w:vMerge w:val="restart"/>
            <w:tcBorders>
              <w:bottom w:val="single" w:sz="4" w:space="0" w:color="auto"/>
            </w:tcBorders>
            <w:shd w:val="clear" w:color="auto" w:fill="EAF1DD" w:themeFill="accent3" w:themeFillTint="33"/>
            <w:vAlign w:val="center"/>
          </w:tcPr>
          <w:p w14:paraId="15EB1634" w14:textId="77777777" w:rsidR="005A0D73" w:rsidRPr="000A3F39" w:rsidRDefault="005A0D73" w:rsidP="0059138C">
            <w:pPr>
              <w:pStyle w:val="120"/>
              <w:spacing w:before="0" w:after="0" w:line="260" w:lineRule="exact"/>
              <w:rPr>
                <w:rFonts w:hAnsi="標楷體"/>
              </w:rPr>
            </w:pPr>
            <w:r w:rsidRPr="000A3F39">
              <w:rPr>
                <w:rFonts w:hAnsi="標楷體" w:hint="eastAsia"/>
              </w:rPr>
              <w:t>法律</w:t>
            </w:r>
            <w:r w:rsidRPr="000A3F39">
              <w:rPr>
                <w:rFonts w:hAnsi="標楷體"/>
              </w:rPr>
              <w:br/>
            </w:r>
            <w:r w:rsidRPr="000A3F39">
              <w:rPr>
                <w:rFonts w:hAnsi="標楷體" w:hint="eastAsia"/>
              </w:rPr>
              <w:t>規定</w:t>
            </w:r>
          </w:p>
        </w:tc>
        <w:tc>
          <w:tcPr>
            <w:tcW w:w="3350" w:type="dxa"/>
            <w:vMerge w:val="restart"/>
            <w:shd w:val="clear" w:color="auto" w:fill="EAF1DD" w:themeFill="accent3" w:themeFillTint="33"/>
            <w:vAlign w:val="center"/>
          </w:tcPr>
          <w:p w14:paraId="76BF980D" w14:textId="77777777" w:rsidR="005A0D73" w:rsidRPr="000A3F39" w:rsidRDefault="005A0D73" w:rsidP="0059138C">
            <w:pPr>
              <w:pStyle w:val="120"/>
              <w:spacing w:before="0" w:after="0" w:line="260" w:lineRule="exact"/>
              <w:rPr>
                <w:rFonts w:hAnsi="標楷體"/>
              </w:rPr>
            </w:pPr>
            <w:r w:rsidRPr="000A3F39">
              <w:rPr>
                <w:rFonts w:hAnsi="標楷體" w:hint="eastAsia"/>
              </w:rPr>
              <w:t>送出基地類型</w:t>
            </w:r>
          </w:p>
        </w:tc>
        <w:tc>
          <w:tcPr>
            <w:tcW w:w="4082" w:type="dxa"/>
            <w:gridSpan w:val="6"/>
            <w:shd w:val="clear" w:color="auto" w:fill="EAF1DD" w:themeFill="accent3" w:themeFillTint="33"/>
          </w:tcPr>
          <w:p w14:paraId="2F391409" w14:textId="77777777" w:rsidR="005A0D73" w:rsidRPr="000A3F39" w:rsidRDefault="005A0D73" w:rsidP="0059138C">
            <w:pPr>
              <w:pStyle w:val="120"/>
              <w:spacing w:before="0" w:after="0" w:line="260" w:lineRule="exact"/>
              <w:rPr>
                <w:rFonts w:hAnsi="標楷體"/>
              </w:rPr>
            </w:pPr>
            <w:r w:rsidRPr="000A3F39">
              <w:rPr>
                <w:rFonts w:hAnsi="標楷體" w:hint="eastAsia"/>
              </w:rPr>
              <w:t>案件數</w:t>
            </w:r>
          </w:p>
        </w:tc>
      </w:tr>
      <w:tr w:rsidR="000A3F39" w:rsidRPr="000A3F39" w14:paraId="70B40BE7" w14:textId="77777777" w:rsidTr="000735C2">
        <w:trPr>
          <w:trHeight w:val="20"/>
          <w:tblHeader/>
        </w:trPr>
        <w:tc>
          <w:tcPr>
            <w:tcW w:w="1413" w:type="dxa"/>
            <w:vMerge/>
            <w:tcBorders>
              <w:bottom w:val="single" w:sz="4" w:space="0" w:color="auto"/>
            </w:tcBorders>
            <w:shd w:val="clear" w:color="auto" w:fill="DAEEF3" w:themeFill="accent5" w:themeFillTint="33"/>
          </w:tcPr>
          <w:p w14:paraId="2D354C4C" w14:textId="77777777" w:rsidR="005A0D73" w:rsidRPr="000A3F39" w:rsidRDefault="005A0D73" w:rsidP="0059138C">
            <w:pPr>
              <w:pStyle w:val="120"/>
              <w:spacing w:before="0" w:after="0" w:line="260" w:lineRule="exact"/>
              <w:rPr>
                <w:rFonts w:hAnsi="標楷體"/>
              </w:rPr>
            </w:pPr>
          </w:p>
        </w:tc>
        <w:tc>
          <w:tcPr>
            <w:tcW w:w="3350" w:type="dxa"/>
            <w:vMerge/>
            <w:shd w:val="clear" w:color="auto" w:fill="DAEEF3" w:themeFill="accent5" w:themeFillTint="33"/>
          </w:tcPr>
          <w:p w14:paraId="70BCB93A" w14:textId="77777777" w:rsidR="005A0D73" w:rsidRPr="000A3F39" w:rsidRDefault="005A0D73" w:rsidP="0059138C">
            <w:pPr>
              <w:pStyle w:val="120"/>
              <w:spacing w:before="0" w:after="0" w:line="260" w:lineRule="exact"/>
              <w:rPr>
                <w:rFonts w:hAnsi="標楷體"/>
              </w:rPr>
            </w:pPr>
          </w:p>
        </w:tc>
        <w:tc>
          <w:tcPr>
            <w:tcW w:w="680" w:type="dxa"/>
            <w:shd w:val="clear" w:color="auto" w:fill="EAF1DD" w:themeFill="accent3" w:themeFillTint="33"/>
          </w:tcPr>
          <w:p w14:paraId="131ADA10" w14:textId="77777777" w:rsidR="005A0D73" w:rsidRPr="000A3F39" w:rsidRDefault="005A0D73" w:rsidP="0059138C">
            <w:pPr>
              <w:pStyle w:val="120"/>
              <w:spacing w:before="0" w:after="0" w:line="260" w:lineRule="exact"/>
              <w:rPr>
                <w:rFonts w:hAnsi="標楷體"/>
              </w:rPr>
            </w:pPr>
            <w:r w:rsidRPr="000A3F39">
              <w:rPr>
                <w:rFonts w:hAnsi="標楷體"/>
              </w:rPr>
              <w:t>107</w:t>
            </w:r>
            <w:r w:rsidRPr="000A3F39">
              <w:rPr>
                <w:rFonts w:hAnsi="標楷體" w:hint="eastAsia"/>
              </w:rPr>
              <w:t>年</w:t>
            </w:r>
          </w:p>
        </w:tc>
        <w:tc>
          <w:tcPr>
            <w:tcW w:w="680" w:type="dxa"/>
            <w:shd w:val="clear" w:color="auto" w:fill="EAF1DD" w:themeFill="accent3" w:themeFillTint="33"/>
          </w:tcPr>
          <w:p w14:paraId="082C522F" w14:textId="77777777" w:rsidR="005A0D73" w:rsidRPr="000A3F39" w:rsidRDefault="005A0D73" w:rsidP="0059138C">
            <w:pPr>
              <w:pStyle w:val="120"/>
              <w:spacing w:before="0" w:after="0" w:line="260" w:lineRule="exact"/>
              <w:rPr>
                <w:rFonts w:hAnsi="標楷體"/>
              </w:rPr>
            </w:pPr>
            <w:r w:rsidRPr="000A3F39">
              <w:rPr>
                <w:rFonts w:hAnsi="標楷體"/>
              </w:rPr>
              <w:t>108</w:t>
            </w:r>
            <w:r w:rsidRPr="000A3F39">
              <w:rPr>
                <w:rFonts w:hAnsi="標楷體" w:hint="eastAsia"/>
              </w:rPr>
              <w:t>年</w:t>
            </w:r>
          </w:p>
        </w:tc>
        <w:tc>
          <w:tcPr>
            <w:tcW w:w="680" w:type="dxa"/>
            <w:shd w:val="clear" w:color="auto" w:fill="EAF1DD" w:themeFill="accent3" w:themeFillTint="33"/>
          </w:tcPr>
          <w:p w14:paraId="27599BA9" w14:textId="77777777" w:rsidR="005A0D73" w:rsidRPr="000A3F39" w:rsidRDefault="005A0D73" w:rsidP="0059138C">
            <w:pPr>
              <w:pStyle w:val="120"/>
              <w:spacing w:before="0" w:after="0" w:line="260" w:lineRule="exact"/>
              <w:rPr>
                <w:rFonts w:hAnsi="標楷體"/>
              </w:rPr>
            </w:pPr>
            <w:r w:rsidRPr="000A3F39">
              <w:rPr>
                <w:rFonts w:hAnsi="標楷體"/>
              </w:rPr>
              <w:t>109</w:t>
            </w:r>
            <w:r w:rsidRPr="000A3F39">
              <w:rPr>
                <w:rFonts w:hAnsi="標楷體" w:hint="eastAsia"/>
              </w:rPr>
              <w:t>年</w:t>
            </w:r>
          </w:p>
        </w:tc>
        <w:tc>
          <w:tcPr>
            <w:tcW w:w="680" w:type="dxa"/>
            <w:shd w:val="clear" w:color="auto" w:fill="EAF1DD" w:themeFill="accent3" w:themeFillTint="33"/>
          </w:tcPr>
          <w:p w14:paraId="33B559EB" w14:textId="77777777" w:rsidR="005A0D73" w:rsidRPr="000A3F39" w:rsidRDefault="005A0D73" w:rsidP="0059138C">
            <w:pPr>
              <w:pStyle w:val="120"/>
              <w:spacing w:before="0" w:after="0" w:line="260" w:lineRule="exact"/>
              <w:rPr>
                <w:rFonts w:hAnsi="標楷體"/>
              </w:rPr>
            </w:pPr>
            <w:r w:rsidRPr="000A3F39">
              <w:rPr>
                <w:rFonts w:hAnsi="標楷體"/>
              </w:rPr>
              <w:t>110</w:t>
            </w:r>
            <w:r w:rsidRPr="000A3F39">
              <w:rPr>
                <w:rFonts w:hAnsi="標楷體" w:hint="eastAsia"/>
              </w:rPr>
              <w:t>年</w:t>
            </w:r>
          </w:p>
        </w:tc>
        <w:tc>
          <w:tcPr>
            <w:tcW w:w="680" w:type="dxa"/>
            <w:shd w:val="clear" w:color="auto" w:fill="EAF1DD" w:themeFill="accent3" w:themeFillTint="33"/>
          </w:tcPr>
          <w:p w14:paraId="4F4756B3" w14:textId="77777777" w:rsidR="005A0D73" w:rsidRPr="000A3F39" w:rsidRDefault="005A0D73" w:rsidP="0059138C">
            <w:pPr>
              <w:pStyle w:val="120"/>
              <w:spacing w:before="0" w:after="0" w:line="260" w:lineRule="exact"/>
              <w:rPr>
                <w:rFonts w:hAnsi="標楷體"/>
              </w:rPr>
            </w:pPr>
            <w:r w:rsidRPr="000A3F39">
              <w:rPr>
                <w:rFonts w:hAnsi="標楷體"/>
              </w:rPr>
              <w:t>111</w:t>
            </w:r>
            <w:r w:rsidRPr="000A3F39">
              <w:rPr>
                <w:rFonts w:hAnsi="標楷體" w:hint="eastAsia"/>
              </w:rPr>
              <w:t>年</w:t>
            </w:r>
          </w:p>
        </w:tc>
        <w:tc>
          <w:tcPr>
            <w:tcW w:w="682" w:type="dxa"/>
            <w:shd w:val="clear" w:color="auto" w:fill="EAF1DD" w:themeFill="accent3" w:themeFillTint="33"/>
            <w:vAlign w:val="center"/>
          </w:tcPr>
          <w:p w14:paraId="7ED5F20E" w14:textId="77777777" w:rsidR="005A0D73" w:rsidRPr="000A3F39" w:rsidRDefault="005A0D73" w:rsidP="0059138C">
            <w:pPr>
              <w:pStyle w:val="120"/>
              <w:spacing w:before="0" w:after="0" w:line="260" w:lineRule="exact"/>
              <w:rPr>
                <w:rFonts w:hAnsi="標楷體"/>
              </w:rPr>
            </w:pPr>
            <w:r w:rsidRPr="000A3F39">
              <w:rPr>
                <w:rFonts w:hAnsi="標楷體" w:hint="eastAsia"/>
              </w:rPr>
              <w:t>總計</w:t>
            </w:r>
          </w:p>
        </w:tc>
      </w:tr>
      <w:tr w:rsidR="000A3F39" w:rsidRPr="000A3F39" w14:paraId="48A18B2B" w14:textId="77777777" w:rsidTr="000735C2">
        <w:trPr>
          <w:trHeight w:val="20"/>
        </w:trPr>
        <w:tc>
          <w:tcPr>
            <w:tcW w:w="1413" w:type="dxa"/>
            <w:tcBorders>
              <w:top w:val="single" w:sz="4" w:space="0" w:color="auto"/>
            </w:tcBorders>
            <w:vAlign w:val="center"/>
          </w:tcPr>
          <w:p w14:paraId="463990D5" w14:textId="77777777" w:rsidR="005A0D73" w:rsidRPr="000A3F39" w:rsidRDefault="005A0D73" w:rsidP="0059138C">
            <w:pPr>
              <w:pStyle w:val="12"/>
              <w:spacing w:line="260" w:lineRule="exact"/>
              <w:rPr>
                <w:rFonts w:hAnsi="標楷體"/>
              </w:rPr>
            </w:pPr>
            <w:r w:rsidRPr="000A3F39">
              <w:rPr>
                <w:rFonts w:hAnsi="標楷體" w:hint="eastAsia"/>
              </w:rPr>
              <w:t>文資法第</w:t>
            </w:r>
            <w:r w:rsidRPr="000A3F39">
              <w:rPr>
                <w:rFonts w:hAnsi="標楷體"/>
              </w:rPr>
              <w:t>41</w:t>
            </w:r>
            <w:r w:rsidRPr="000A3F39">
              <w:rPr>
                <w:rFonts w:hAnsi="標楷體" w:hint="eastAsia"/>
              </w:rPr>
              <w:t>條</w:t>
            </w:r>
          </w:p>
        </w:tc>
        <w:tc>
          <w:tcPr>
            <w:tcW w:w="3350" w:type="dxa"/>
            <w:vAlign w:val="center"/>
          </w:tcPr>
          <w:p w14:paraId="29761538" w14:textId="77777777" w:rsidR="005A0D73" w:rsidRPr="000A3F39" w:rsidRDefault="005A0D73" w:rsidP="0059138C">
            <w:pPr>
              <w:pStyle w:val="12"/>
              <w:spacing w:line="260" w:lineRule="exact"/>
              <w:rPr>
                <w:rFonts w:hAnsi="標楷體"/>
              </w:rPr>
            </w:pPr>
            <w:r w:rsidRPr="000A3F39">
              <w:rPr>
                <w:rFonts w:hAnsi="標楷體" w:hint="eastAsia"/>
              </w:rPr>
              <w:t>古蹟定著土地</w:t>
            </w:r>
          </w:p>
        </w:tc>
        <w:tc>
          <w:tcPr>
            <w:tcW w:w="680" w:type="dxa"/>
            <w:tcBorders>
              <w:bottom w:val="single" w:sz="4" w:space="0" w:color="auto"/>
            </w:tcBorders>
            <w:vAlign w:val="center"/>
          </w:tcPr>
          <w:p w14:paraId="3218D704" w14:textId="77777777" w:rsidR="005A0D73" w:rsidRPr="000A3F39" w:rsidRDefault="005A0D73" w:rsidP="0059138C">
            <w:pPr>
              <w:pStyle w:val="12"/>
              <w:spacing w:line="260" w:lineRule="exact"/>
              <w:jc w:val="center"/>
              <w:rPr>
                <w:rFonts w:hAnsi="標楷體"/>
              </w:rPr>
            </w:pPr>
            <w:r w:rsidRPr="000A3F39">
              <w:rPr>
                <w:rFonts w:hAnsi="標楷體"/>
              </w:rPr>
              <w:t>4</w:t>
            </w:r>
          </w:p>
        </w:tc>
        <w:tc>
          <w:tcPr>
            <w:tcW w:w="680" w:type="dxa"/>
            <w:vAlign w:val="center"/>
          </w:tcPr>
          <w:p w14:paraId="7DFD8DD7" w14:textId="77777777" w:rsidR="005A0D73" w:rsidRPr="000A3F39" w:rsidRDefault="005A0D73" w:rsidP="0059138C">
            <w:pPr>
              <w:pStyle w:val="12"/>
              <w:spacing w:line="260" w:lineRule="exact"/>
              <w:jc w:val="center"/>
              <w:rPr>
                <w:rFonts w:hAnsi="標楷體"/>
              </w:rPr>
            </w:pPr>
            <w:r w:rsidRPr="000A3F39">
              <w:rPr>
                <w:rFonts w:hAnsi="標楷體"/>
              </w:rPr>
              <w:t>2</w:t>
            </w:r>
          </w:p>
        </w:tc>
        <w:tc>
          <w:tcPr>
            <w:tcW w:w="680" w:type="dxa"/>
            <w:vAlign w:val="center"/>
          </w:tcPr>
          <w:p w14:paraId="033765B3" w14:textId="77777777" w:rsidR="005A0D73" w:rsidRPr="000A3F39" w:rsidRDefault="005A0D73" w:rsidP="0059138C">
            <w:pPr>
              <w:pStyle w:val="12"/>
              <w:spacing w:line="260" w:lineRule="exact"/>
              <w:jc w:val="center"/>
              <w:rPr>
                <w:rFonts w:hAnsi="標楷體"/>
              </w:rPr>
            </w:pPr>
            <w:r w:rsidRPr="000A3F39">
              <w:rPr>
                <w:rFonts w:hAnsi="標楷體"/>
              </w:rPr>
              <w:t>7</w:t>
            </w:r>
          </w:p>
        </w:tc>
        <w:tc>
          <w:tcPr>
            <w:tcW w:w="680" w:type="dxa"/>
            <w:vAlign w:val="center"/>
          </w:tcPr>
          <w:p w14:paraId="7F45296A" w14:textId="77777777" w:rsidR="005A0D73" w:rsidRPr="000A3F39" w:rsidRDefault="005A0D73" w:rsidP="0059138C">
            <w:pPr>
              <w:pStyle w:val="12"/>
              <w:spacing w:line="260" w:lineRule="exact"/>
              <w:jc w:val="center"/>
              <w:rPr>
                <w:rFonts w:hAnsi="標楷體"/>
              </w:rPr>
            </w:pPr>
            <w:r w:rsidRPr="000A3F39">
              <w:rPr>
                <w:rFonts w:hAnsi="標楷體"/>
              </w:rPr>
              <w:t>6</w:t>
            </w:r>
          </w:p>
        </w:tc>
        <w:tc>
          <w:tcPr>
            <w:tcW w:w="680" w:type="dxa"/>
            <w:vAlign w:val="center"/>
          </w:tcPr>
          <w:p w14:paraId="1B52B9DA" w14:textId="77777777" w:rsidR="005A0D73" w:rsidRPr="000A3F39" w:rsidRDefault="005A0D73" w:rsidP="0059138C">
            <w:pPr>
              <w:pStyle w:val="12"/>
              <w:spacing w:line="260" w:lineRule="exact"/>
              <w:jc w:val="center"/>
              <w:rPr>
                <w:rFonts w:hAnsi="標楷體"/>
              </w:rPr>
            </w:pPr>
            <w:r w:rsidRPr="000A3F39">
              <w:rPr>
                <w:rFonts w:hAnsi="標楷體"/>
              </w:rPr>
              <w:t>19</w:t>
            </w:r>
          </w:p>
        </w:tc>
        <w:tc>
          <w:tcPr>
            <w:tcW w:w="682" w:type="dxa"/>
            <w:vAlign w:val="center"/>
          </w:tcPr>
          <w:p w14:paraId="4FB0B1CB" w14:textId="77777777" w:rsidR="005A0D73" w:rsidRPr="000A3F39" w:rsidRDefault="005A0D73" w:rsidP="0059138C">
            <w:pPr>
              <w:pStyle w:val="12"/>
              <w:spacing w:line="260" w:lineRule="exact"/>
              <w:jc w:val="center"/>
              <w:rPr>
                <w:rFonts w:hAnsi="標楷體"/>
              </w:rPr>
            </w:pPr>
            <w:r w:rsidRPr="000A3F39">
              <w:rPr>
                <w:rFonts w:hAnsi="標楷體"/>
              </w:rPr>
              <w:t>38</w:t>
            </w:r>
          </w:p>
        </w:tc>
      </w:tr>
      <w:tr w:rsidR="000A3F39" w:rsidRPr="000A3F39" w14:paraId="4F27652A" w14:textId="77777777" w:rsidTr="000735C2">
        <w:trPr>
          <w:trHeight w:val="20"/>
        </w:trPr>
        <w:tc>
          <w:tcPr>
            <w:tcW w:w="1413" w:type="dxa"/>
            <w:vAlign w:val="center"/>
          </w:tcPr>
          <w:p w14:paraId="7864C2F7" w14:textId="77777777" w:rsidR="005A0D73" w:rsidRPr="000A3F39" w:rsidRDefault="005A0D73" w:rsidP="0059138C">
            <w:pPr>
              <w:pStyle w:val="12"/>
              <w:spacing w:line="260" w:lineRule="exact"/>
              <w:rPr>
                <w:rFonts w:hAnsi="標楷體"/>
              </w:rPr>
            </w:pPr>
            <w:r w:rsidRPr="000A3F39">
              <w:rPr>
                <w:rFonts w:hAnsi="標楷體" w:hint="eastAsia"/>
              </w:rPr>
              <w:t>文資法第</w:t>
            </w:r>
            <w:r w:rsidRPr="000A3F39">
              <w:rPr>
                <w:rFonts w:hAnsi="標楷體"/>
              </w:rPr>
              <w:t>50</w:t>
            </w:r>
            <w:r w:rsidRPr="000A3F39">
              <w:rPr>
                <w:rFonts w:hAnsi="標楷體" w:hint="eastAsia"/>
              </w:rPr>
              <w:t>條</w:t>
            </w:r>
          </w:p>
        </w:tc>
        <w:tc>
          <w:tcPr>
            <w:tcW w:w="3350" w:type="dxa"/>
            <w:vAlign w:val="center"/>
          </w:tcPr>
          <w:p w14:paraId="4C986F79" w14:textId="50617F4A" w:rsidR="005A0D73" w:rsidRPr="000A3F39" w:rsidRDefault="005A0D73" w:rsidP="0059138C">
            <w:pPr>
              <w:pStyle w:val="12"/>
              <w:spacing w:line="260" w:lineRule="exact"/>
              <w:rPr>
                <w:rFonts w:hAnsi="標楷體"/>
              </w:rPr>
            </w:pPr>
            <w:r w:rsidRPr="000A3F39">
              <w:rPr>
                <w:rFonts w:hAnsi="標楷體" w:hint="eastAsia"/>
              </w:rPr>
              <w:t>考古遺址定著土地</w:t>
            </w:r>
            <w:r w:rsidR="002E4286" w:rsidRPr="000A3F39">
              <w:rPr>
                <w:rFonts w:hAnsi="標楷體"/>
              </w:rPr>
              <w:t>*</w:t>
            </w:r>
            <w:r w:rsidR="002E4286" w:rsidRPr="000A3F39">
              <w:rPr>
                <w:rFonts w:hAnsi="標楷體" w:hint="eastAsia"/>
              </w:rPr>
              <w:t>1</w:t>
            </w:r>
          </w:p>
        </w:tc>
        <w:tc>
          <w:tcPr>
            <w:tcW w:w="680" w:type="dxa"/>
            <w:tcBorders>
              <w:tl2br w:val="single" w:sz="4" w:space="0" w:color="auto"/>
            </w:tcBorders>
            <w:vAlign w:val="center"/>
          </w:tcPr>
          <w:p w14:paraId="0EF9449C" w14:textId="77777777" w:rsidR="005A0D73" w:rsidRPr="000A3F39" w:rsidRDefault="005A0D73" w:rsidP="0059138C">
            <w:pPr>
              <w:pStyle w:val="12"/>
              <w:spacing w:line="260" w:lineRule="exact"/>
              <w:jc w:val="center"/>
              <w:rPr>
                <w:rFonts w:hAnsi="標楷體"/>
              </w:rPr>
            </w:pPr>
          </w:p>
        </w:tc>
        <w:tc>
          <w:tcPr>
            <w:tcW w:w="680" w:type="dxa"/>
            <w:vAlign w:val="center"/>
          </w:tcPr>
          <w:p w14:paraId="0BC9CB5F"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578BC5EA"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28348A03"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029F4D11"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2" w:type="dxa"/>
            <w:vAlign w:val="center"/>
          </w:tcPr>
          <w:p w14:paraId="345C2C97" w14:textId="77777777" w:rsidR="005A0D73" w:rsidRPr="000A3F39" w:rsidRDefault="005A0D73" w:rsidP="0059138C">
            <w:pPr>
              <w:pStyle w:val="12"/>
              <w:spacing w:line="260" w:lineRule="exact"/>
              <w:jc w:val="center"/>
              <w:rPr>
                <w:rFonts w:hAnsi="標楷體"/>
              </w:rPr>
            </w:pPr>
            <w:r w:rsidRPr="000A3F39">
              <w:rPr>
                <w:rFonts w:hAnsi="標楷體"/>
              </w:rPr>
              <w:t>0</w:t>
            </w:r>
          </w:p>
        </w:tc>
      </w:tr>
      <w:tr w:rsidR="000A3F39" w:rsidRPr="000A3F39" w14:paraId="7481A646" w14:textId="77777777" w:rsidTr="000735C2">
        <w:trPr>
          <w:trHeight w:val="20"/>
        </w:trPr>
        <w:tc>
          <w:tcPr>
            <w:tcW w:w="1413" w:type="dxa"/>
            <w:vMerge w:val="restart"/>
            <w:vAlign w:val="center"/>
          </w:tcPr>
          <w:p w14:paraId="3560D19A" w14:textId="77777777" w:rsidR="005A0D73" w:rsidRPr="000A3F39" w:rsidRDefault="005A0D73" w:rsidP="0059138C">
            <w:pPr>
              <w:pStyle w:val="12"/>
              <w:spacing w:line="260" w:lineRule="exact"/>
              <w:rPr>
                <w:rFonts w:hAnsi="標楷體"/>
              </w:rPr>
            </w:pPr>
            <w:r w:rsidRPr="000A3F39">
              <w:rPr>
                <w:rFonts w:hAnsi="標楷體" w:hint="eastAsia"/>
              </w:rPr>
              <w:t>都計法第</w:t>
            </w:r>
            <w:r w:rsidRPr="000A3F39">
              <w:rPr>
                <w:rFonts w:hAnsi="標楷體"/>
              </w:rPr>
              <w:t>83</w:t>
            </w:r>
            <w:r w:rsidRPr="000A3F39">
              <w:rPr>
                <w:rFonts w:hAnsi="標楷體" w:hint="eastAsia"/>
              </w:rPr>
              <w:t>條之</w:t>
            </w:r>
            <w:r w:rsidRPr="000A3F39">
              <w:rPr>
                <w:rFonts w:hAnsi="標楷體"/>
              </w:rPr>
              <w:t>1</w:t>
            </w:r>
          </w:p>
        </w:tc>
        <w:tc>
          <w:tcPr>
            <w:tcW w:w="3350" w:type="dxa"/>
          </w:tcPr>
          <w:p w14:paraId="5E55D683" w14:textId="77777777" w:rsidR="005A0D73" w:rsidRPr="000A3F39" w:rsidRDefault="005A0D73" w:rsidP="0059138C">
            <w:pPr>
              <w:pStyle w:val="12"/>
              <w:spacing w:line="260" w:lineRule="exact"/>
              <w:rPr>
                <w:rFonts w:hAnsi="標楷體"/>
              </w:rPr>
            </w:pPr>
            <w:r w:rsidRPr="000A3F39">
              <w:rPr>
                <w:rFonts w:hAnsi="標楷體" w:hint="eastAsia"/>
              </w:rPr>
              <w:t>私有公共設施保留地</w:t>
            </w:r>
            <w:r w:rsidRPr="000A3F39">
              <w:rPr>
                <w:rFonts w:hAnsi="標楷體"/>
              </w:rPr>
              <w:t>*2</w:t>
            </w:r>
          </w:p>
        </w:tc>
        <w:tc>
          <w:tcPr>
            <w:tcW w:w="680" w:type="dxa"/>
            <w:vAlign w:val="center"/>
          </w:tcPr>
          <w:p w14:paraId="1E134A11" w14:textId="77777777" w:rsidR="005A0D73" w:rsidRPr="000A3F39" w:rsidRDefault="005A0D73" w:rsidP="0059138C">
            <w:pPr>
              <w:pStyle w:val="12"/>
              <w:spacing w:line="260" w:lineRule="exact"/>
              <w:jc w:val="center"/>
              <w:rPr>
                <w:rFonts w:hAnsi="標楷體"/>
              </w:rPr>
            </w:pPr>
            <w:r w:rsidRPr="000A3F39">
              <w:rPr>
                <w:rFonts w:hAnsi="標楷體"/>
              </w:rPr>
              <w:t>471</w:t>
            </w:r>
          </w:p>
        </w:tc>
        <w:tc>
          <w:tcPr>
            <w:tcW w:w="680" w:type="dxa"/>
            <w:vAlign w:val="center"/>
          </w:tcPr>
          <w:p w14:paraId="650D25EC" w14:textId="77777777" w:rsidR="005A0D73" w:rsidRPr="000A3F39" w:rsidRDefault="005A0D73" w:rsidP="0059138C">
            <w:pPr>
              <w:pStyle w:val="12"/>
              <w:spacing w:line="260" w:lineRule="exact"/>
              <w:jc w:val="center"/>
              <w:rPr>
                <w:rFonts w:hAnsi="標楷體"/>
              </w:rPr>
            </w:pPr>
            <w:r w:rsidRPr="000A3F39">
              <w:rPr>
                <w:rFonts w:hAnsi="標楷體"/>
              </w:rPr>
              <w:t>496</w:t>
            </w:r>
          </w:p>
        </w:tc>
        <w:tc>
          <w:tcPr>
            <w:tcW w:w="680" w:type="dxa"/>
            <w:vAlign w:val="center"/>
          </w:tcPr>
          <w:p w14:paraId="4474ADF8" w14:textId="77777777" w:rsidR="005A0D73" w:rsidRPr="000A3F39" w:rsidRDefault="005A0D73" w:rsidP="0059138C">
            <w:pPr>
              <w:pStyle w:val="12"/>
              <w:spacing w:line="260" w:lineRule="exact"/>
              <w:jc w:val="center"/>
              <w:rPr>
                <w:rFonts w:hAnsi="標楷體"/>
              </w:rPr>
            </w:pPr>
            <w:r w:rsidRPr="000A3F39">
              <w:rPr>
                <w:rFonts w:hAnsi="標楷體"/>
              </w:rPr>
              <w:t>494</w:t>
            </w:r>
          </w:p>
        </w:tc>
        <w:tc>
          <w:tcPr>
            <w:tcW w:w="680" w:type="dxa"/>
            <w:vAlign w:val="center"/>
          </w:tcPr>
          <w:p w14:paraId="4B42D7C3" w14:textId="77777777" w:rsidR="005A0D73" w:rsidRPr="000A3F39" w:rsidRDefault="005A0D73" w:rsidP="0059138C">
            <w:pPr>
              <w:pStyle w:val="12"/>
              <w:spacing w:line="260" w:lineRule="exact"/>
              <w:jc w:val="center"/>
              <w:rPr>
                <w:rFonts w:hAnsi="標楷體"/>
              </w:rPr>
            </w:pPr>
            <w:r w:rsidRPr="000A3F39">
              <w:rPr>
                <w:rFonts w:hAnsi="標楷體"/>
              </w:rPr>
              <w:t>589</w:t>
            </w:r>
          </w:p>
        </w:tc>
        <w:tc>
          <w:tcPr>
            <w:tcW w:w="680" w:type="dxa"/>
            <w:vAlign w:val="center"/>
          </w:tcPr>
          <w:p w14:paraId="5E5C376B" w14:textId="77777777" w:rsidR="005A0D73" w:rsidRPr="000A3F39" w:rsidRDefault="005A0D73" w:rsidP="0059138C">
            <w:pPr>
              <w:pStyle w:val="12"/>
              <w:spacing w:line="260" w:lineRule="exact"/>
              <w:jc w:val="center"/>
              <w:rPr>
                <w:rFonts w:hAnsi="標楷體"/>
              </w:rPr>
            </w:pPr>
            <w:r w:rsidRPr="000A3F39">
              <w:rPr>
                <w:rFonts w:hAnsi="標楷體"/>
              </w:rPr>
              <w:t>484</w:t>
            </w:r>
          </w:p>
        </w:tc>
        <w:tc>
          <w:tcPr>
            <w:tcW w:w="682" w:type="dxa"/>
            <w:vAlign w:val="center"/>
          </w:tcPr>
          <w:p w14:paraId="12C6ED13" w14:textId="1085EB5E" w:rsidR="005A0D73" w:rsidRPr="000A3F39" w:rsidRDefault="005A0D73" w:rsidP="0059138C">
            <w:pPr>
              <w:pStyle w:val="12"/>
              <w:spacing w:line="260" w:lineRule="exact"/>
              <w:jc w:val="center"/>
              <w:rPr>
                <w:rFonts w:hAnsi="標楷體"/>
              </w:rPr>
            </w:pPr>
            <w:r w:rsidRPr="000A3F39">
              <w:rPr>
                <w:rFonts w:hAnsi="標楷體"/>
              </w:rPr>
              <w:t>2</w:t>
            </w:r>
            <w:r w:rsidR="00A92911" w:rsidRPr="000A3F39">
              <w:rPr>
                <w:rFonts w:hAnsi="標楷體" w:hint="eastAsia"/>
              </w:rPr>
              <w:t>,</w:t>
            </w:r>
            <w:r w:rsidRPr="000A3F39">
              <w:rPr>
                <w:rFonts w:hAnsi="標楷體"/>
              </w:rPr>
              <w:t>534</w:t>
            </w:r>
          </w:p>
        </w:tc>
      </w:tr>
      <w:tr w:rsidR="000A3F39" w:rsidRPr="000A3F39" w14:paraId="1DC22268" w14:textId="77777777" w:rsidTr="000735C2">
        <w:trPr>
          <w:trHeight w:val="20"/>
        </w:trPr>
        <w:tc>
          <w:tcPr>
            <w:tcW w:w="1413" w:type="dxa"/>
            <w:vMerge/>
          </w:tcPr>
          <w:p w14:paraId="2CD4CA5C" w14:textId="77777777" w:rsidR="005A0D73" w:rsidRPr="000A3F39" w:rsidRDefault="005A0D73" w:rsidP="0059138C">
            <w:pPr>
              <w:pStyle w:val="12"/>
              <w:spacing w:line="260" w:lineRule="exact"/>
              <w:rPr>
                <w:rFonts w:hAnsi="標楷體"/>
              </w:rPr>
            </w:pPr>
          </w:p>
        </w:tc>
        <w:tc>
          <w:tcPr>
            <w:tcW w:w="3350" w:type="dxa"/>
          </w:tcPr>
          <w:p w14:paraId="7A63F9DE" w14:textId="77777777" w:rsidR="005A0D73" w:rsidRPr="000A3F39" w:rsidRDefault="005A0D73" w:rsidP="0059138C">
            <w:pPr>
              <w:pStyle w:val="12"/>
              <w:spacing w:line="260" w:lineRule="exact"/>
              <w:rPr>
                <w:rFonts w:hAnsi="標楷體"/>
              </w:rPr>
            </w:pPr>
            <w:r w:rsidRPr="000A3F39">
              <w:rPr>
                <w:rFonts w:hAnsi="標楷體" w:hint="eastAsia"/>
              </w:rPr>
              <w:t>折繳代金</w:t>
            </w:r>
          </w:p>
        </w:tc>
        <w:tc>
          <w:tcPr>
            <w:tcW w:w="680" w:type="dxa"/>
            <w:vAlign w:val="center"/>
          </w:tcPr>
          <w:p w14:paraId="6875C0AB" w14:textId="77777777" w:rsidR="005A0D73" w:rsidRPr="000A3F39" w:rsidRDefault="005A0D73" w:rsidP="0059138C">
            <w:pPr>
              <w:pStyle w:val="12"/>
              <w:spacing w:line="260" w:lineRule="exact"/>
              <w:jc w:val="center"/>
              <w:rPr>
                <w:rFonts w:hAnsi="標楷體"/>
              </w:rPr>
            </w:pPr>
            <w:r w:rsidRPr="000A3F39">
              <w:rPr>
                <w:rFonts w:hAnsi="標楷體" w:hint="eastAsia"/>
              </w:rPr>
              <w:t>6</w:t>
            </w:r>
            <w:r w:rsidRPr="000A3F39">
              <w:rPr>
                <w:rFonts w:hAnsi="標楷體"/>
              </w:rPr>
              <w:t>6</w:t>
            </w:r>
          </w:p>
        </w:tc>
        <w:tc>
          <w:tcPr>
            <w:tcW w:w="680" w:type="dxa"/>
            <w:vAlign w:val="center"/>
          </w:tcPr>
          <w:p w14:paraId="086D4641" w14:textId="77777777" w:rsidR="005A0D73" w:rsidRPr="000A3F39" w:rsidRDefault="005A0D73" w:rsidP="0059138C">
            <w:pPr>
              <w:pStyle w:val="12"/>
              <w:spacing w:line="260" w:lineRule="exact"/>
              <w:jc w:val="center"/>
              <w:rPr>
                <w:rFonts w:hAnsi="標楷體"/>
              </w:rPr>
            </w:pPr>
            <w:r w:rsidRPr="000A3F39">
              <w:rPr>
                <w:rFonts w:hAnsi="標楷體" w:hint="eastAsia"/>
              </w:rPr>
              <w:t>7</w:t>
            </w:r>
            <w:r w:rsidRPr="000A3F39">
              <w:rPr>
                <w:rFonts w:hAnsi="標楷體"/>
              </w:rPr>
              <w:t>8</w:t>
            </w:r>
          </w:p>
        </w:tc>
        <w:tc>
          <w:tcPr>
            <w:tcW w:w="680" w:type="dxa"/>
            <w:vAlign w:val="center"/>
          </w:tcPr>
          <w:p w14:paraId="632CCED4" w14:textId="77777777" w:rsidR="005A0D73" w:rsidRPr="000A3F39" w:rsidRDefault="005A0D73" w:rsidP="0059138C">
            <w:pPr>
              <w:pStyle w:val="12"/>
              <w:spacing w:line="260" w:lineRule="exact"/>
              <w:jc w:val="center"/>
              <w:rPr>
                <w:rFonts w:hAnsi="標楷體"/>
              </w:rPr>
            </w:pPr>
            <w:r w:rsidRPr="000A3F39">
              <w:rPr>
                <w:rFonts w:hAnsi="標楷體" w:hint="eastAsia"/>
              </w:rPr>
              <w:t>7</w:t>
            </w:r>
            <w:r w:rsidRPr="000A3F39">
              <w:rPr>
                <w:rFonts w:hAnsi="標楷體"/>
              </w:rPr>
              <w:t>2</w:t>
            </w:r>
          </w:p>
        </w:tc>
        <w:tc>
          <w:tcPr>
            <w:tcW w:w="680" w:type="dxa"/>
            <w:vAlign w:val="center"/>
          </w:tcPr>
          <w:p w14:paraId="49078317" w14:textId="77777777" w:rsidR="005A0D73" w:rsidRPr="000A3F39" w:rsidRDefault="005A0D73" w:rsidP="0059138C">
            <w:pPr>
              <w:pStyle w:val="12"/>
              <w:spacing w:line="260" w:lineRule="exact"/>
              <w:jc w:val="center"/>
              <w:rPr>
                <w:rFonts w:hAnsi="標楷體"/>
              </w:rPr>
            </w:pPr>
            <w:r w:rsidRPr="000A3F39">
              <w:rPr>
                <w:rFonts w:hAnsi="標楷體" w:hint="eastAsia"/>
              </w:rPr>
              <w:t>1</w:t>
            </w:r>
            <w:r w:rsidRPr="000A3F39">
              <w:rPr>
                <w:rFonts w:hAnsi="標楷體"/>
              </w:rPr>
              <w:t>60</w:t>
            </w:r>
          </w:p>
        </w:tc>
        <w:tc>
          <w:tcPr>
            <w:tcW w:w="680" w:type="dxa"/>
            <w:vAlign w:val="center"/>
          </w:tcPr>
          <w:p w14:paraId="403CEEA9" w14:textId="77777777" w:rsidR="005A0D73" w:rsidRPr="000A3F39" w:rsidRDefault="005A0D73" w:rsidP="0059138C">
            <w:pPr>
              <w:pStyle w:val="12"/>
              <w:spacing w:line="260" w:lineRule="exact"/>
              <w:jc w:val="center"/>
              <w:rPr>
                <w:rFonts w:hAnsi="標楷體"/>
              </w:rPr>
            </w:pPr>
            <w:r w:rsidRPr="000A3F39">
              <w:rPr>
                <w:rFonts w:hAnsi="標楷體" w:hint="eastAsia"/>
              </w:rPr>
              <w:t>3</w:t>
            </w:r>
            <w:r w:rsidRPr="000A3F39">
              <w:rPr>
                <w:rFonts w:hAnsi="標楷體"/>
              </w:rPr>
              <w:t>72</w:t>
            </w:r>
          </w:p>
        </w:tc>
        <w:tc>
          <w:tcPr>
            <w:tcW w:w="682" w:type="dxa"/>
            <w:vAlign w:val="center"/>
          </w:tcPr>
          <w:p w14:paraId="7C9C930C" w14:textId="77777777" w:rsidR="005A0D73" w:rsidRPr="000A3F39" w:rsidRDefault="005A0D73" w:rsidP="0059138C">
            <w:pPr>
              <w:pStyle w:val="12"/>
              <w:spacing w:line="260" w:lineRule="exact"/>
              <w:jc w:val="center"/>
              <w:rPr>
                <w:rFonts w:hAnsi="標楷體"/>
              </w:rPr>
            </w:pPr>
            <w:r w:rsidRPr="000A3F39">
              <w:rPr>
                <w:rFonts w:hAnsi="標楷體" w:hint="eastAsia"/>
              </w:rPr>
              <w:t>7</w:t>
            </w:r>
            <w:r w:rsidRPr="000A3F39">
              <w:rPr>
                <w:rFonts w:hAnsi="標楷體"/>
              </w:rPr>
              <w:t>48</w:t>
            </w:r>
          </w:p>
        </w:tc>
      </w:tr>
      <w:tr w:rsidR="000A3F39" w:rsidRPr="000A3F39" w14:paraId="7167B87E" w14:textId="77777777" w:rsidTr="000735C2">
        <w:trPr>
          <w:trHeight w:val="20"/>
        </w:trPr>
        <w:tc>
          <w:tcPr>
            <w:tcW w:w="1413" w:type="dxa"/>
            <w:vMerge/>
          </w:tcPr>
          <w:p w14:paraId="3BAEAAC0" w14:textId="77777777" w:rsidR="005A0D73" w:rsidRPr="000A3F39" w:rsidRDefault="005A0D73" w:rsidP="0059138C">
            <w:pPr>
              <w:pStyle w:val="12"/>
              <w:spacing w:line="260" w:lineRule="exact"/>
              <w:rPr>
                <w:rFonts w:hAnsi="標楷體"/>
              </w:rPr>
            </w:pPr>
          </w:p>
        </w:tc>
        <w:tc>
          <w:tcPr>
            <w:tcW w:w="3350" w:type="dxa"/>
          </w:tcPr>
          <w:p w14:paraId="36D95FB7" w14:textId="77777777" w:rsidR="005A0D73" w:rsidRPr="000A3F39" w:rsidRDefault="005A0D73" w:rsidP="0059138C">
            <w:pPr>
              <w:pStyle w:val="12"/>
              <w:spacing w:line="260" w:lineRule="exact"/>
              <w:rPr>
                <w:rFonts w:hAnsi="標楷體"/>
              </w:rPr>
            </w:pPr>
            <w:r w:rsidRPr="000A3F39">
              <w:rPr>
                <w:rFonts w:hAnsi="標楷體" w:hint="eastAsia"/>
              </w:rPr>
              <w:t>公共開放空間之可建築土地</w:t>
            </w:r>
          </w:p>
        </w:tc>
        <w:tc>
          <w:tcPr>
            <w:tcW w:w="680" w:type="dxa"/>
            <w:vAlign w:val="center"/>
          </w:tcPr>
          <w:p w14:paraId="4C39D2C3"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6157502A" w14:textId="77777777" w:rsidR="005A0D73" w:rsidRPr="000A3F39" w:rsidRDefault="005A0D73" w:rsidP="0059138C">
            <w:pPr>
              <w:pStyle w:val="12"/>
              <w:spacing w:line="260" w:lineRule="exact"/>
              <w:jc w:val="center"/>
              <w:rPr>
                <w:rFonts w:hAnsi="標楷體"/>
              </w:rPr>
            </w:pPr>
            <w:r w:rsidRPr="000A3F39">
              <w:rPr>
                <w:rFonts w:hAnsi="標楷體" w:hint="eastAsia"/>
              </w:rPr>
              <w:t>0</w:t>
            </w:r>
          </w:p>
        </w:tc>
        <w:tc>
          <w:tcPr>
            <w:tcW w:w="680" w:type="dxa"/>
            <w:vAlign w:val="center"/>
          </w:tcPr>
          <w:p w14:paraId="6DAB467A" w14:textId="77777777" w:rsidR="005A0D73" w:rsidRPr="000A3F39" w:rsidRDefault="005A0D73" w:rsidP="0059138C">
            <w:pPr>
              <w:pStyle w:val="12"/>
              <w:spacing w:line="260" w:lineRule="exact"/>
              <w:jc w:val="center"/>
              <w:rPr>
                <w:rFonts w:hAnsi="標楷體"/>
              </w:rPr>
            </w:pPr>
            <w:r w:rsidRPr="000A3F39">
              <w:rPr>
                <w:rFonts w:hAnsi="標楷體" w:hint="eastAsia"/>
              </w:rPr>
              <w:t>0</w:t>
            </w:r>
          </w:p>
        </w:tc>
        <w:tc>
          <w:tcPr>
            <w:tcW w:w="680" w:type="dxa"/>
            <w:vAlign w:val="center"/>
          </w:tcPr>
          <w:p w14:paraId="5EBBB3C0" w14:textId="77777777" w:rsidR="005A0D73" w:rsidRPr="000A3F39" w:rsidRDefault="005A0D73" w:rsidP="0059138C">
            <w:pPr>
              <w:pStyle w:val="12"/>
              <w:spacing w:line="260" w:lineRule="exact"/>
              <w:jc w:val="center"/>
              <w:rPr>
                <w:rFonts w:hAnsi="標楷體"/>
              </w:rPr>
            </w:pPr>
            <w:r w:rsidRPr="000A3F39">
              <w:rPr>
                <w:rFonts w:hAnsi="標楷體" w:hint="eastAsia"/>
              </w:rPr>
              <w:t>0</w:t>
            </w:r>
          </w:p>
        </w:tc>
        <w:tc>
          <w:tcPr>
            <w:tcW w:w="680" w:type="dxa"/>
            <w:vAlign w:val="center"/>
          </w:tcPr>
          <w:p w14:paraId="61EBA949" w14:textId="77777777" w:rsidR="005A0D73" w:rsidRPr="000A3F39" w:rsidRDefault="005A0D73" w:rsidP="0059138C">
            <w:pPr>
              <w:pStyle w:val="12"/>
              <w:spacing w:line="260" w:lineRule="exact"/>
              <w:jc w:val="center"/>
              <w:rPr>
                <w:rFonts w:hAnsi="標楷體"/>
              </w:rPr>
            </w:pPr>
            <w:r w:rsidRPr="000A3F39">
              <w:rPr>
                <w:rFonts w:hAnsi="標楷體" w:hint="eastAsia"/>
              </w:rPr>
              <w:t>0</w:t>
            </w:r>
          </w:p>
        </w:tc>
        <w:tc>
          <w:tcPr>
            <w:tcW w:w="682" w:type="dxa"/>
            <w:vAlign w:val="center"/>
          </w:tcPr>
          <w:p w14:paraId="28CA3BE0" w14:textId="77777777" w:rsidR="005A0D73" w:rsidRPr="000A3F39" w:rsidRDefault="005A0D73" w:rsidP="0059138C">
            <w:pPr>
              <w:pStyle w:val="12"/>
              <w:spacing w:line="260" w:lineRule="exact"/>
              <w:jc w:val="center"/>
              <w:rPr>
                <w:rFonts w:hAnsi="標楷體"/>
              </w:rPr>
            </w:pPr>
            <w:r w:rsidRPr="000A3F39">
              <w:rPr>
                <w:rFonts w:hAnsi="標楷體" w:hint="eastAsia"/>
              </w:rPr>
              <w:t>0</w:t>
            </w:r>
          </w:p>
        </w:tc>
      </w:tr>
      <w:tr w:rsidR="000A3F39" w:rsidRPr="000A3F39" w14:paraId="77A9DB56" w14:textId="77777777" w:rsidTr="000735C2">
        <w:trPr>
          <w:trHeight w:val="20"/>
        </w:trPr>
        <w:tc>
          <w:tcPr>
            <w:tcW w:w="1413" w:type="dxa"/>
            <w:vMerge/>
          </w:tcPr>
          <w:p w14:paraId="331DBBDA" w14:textId="77777777" w:rsidR="005A0D73" w:rsidRPr="000A3F39" w:rsidRDefault="005A0D73" w:rsidP="0059138C">
            <w:pPr>
              <w:pStyle w:val="12"/>
              <w:spacing w:line="260" w:lineRule="exact"/>
              <w:rPr>
                <w:rFonts w:hAnsi="標楷體"/>
              </w:rPr>
            </w:pPr>
          </w:p>
        </w:tc>
        <w:tc>
          <w:tcPr>
            <w:tcW w:w="3350" w:type="dxa"/>
          </w:tcPr>
          <w:p w14:paraId="16BC5A43" w14:textId="77777777" w:rsidR="005A0D73" w:rsidRPr="000A3F39" w:rsidRDefault="005A0D73" w:rsidP="0059138C">
            <w:pPr>
              <w:pStyle w:val="12"/>
              <w:spacing w:line="260" w:lineRule="exact"/>
              <w:rPr>
                <w:rFonts w:hAnsi="標楷體"/>
              </w:rPr>
            </w:pPr>
            <w:r w:rsidRPr="000A3F39">
              <w:rPr>
                <w:rFonts w:hAnsi="標楷體" w:hint="eastAsia"/>
              </w:rPr>
              <w:t>具保存價值之建築定著土地</w:t>
            </w:r>
          </w:p>
        </w:tc>
        <w:tc>
          <w:tcPr>
            <w:tcW w:w="680" w:type="dxa"/>
            <w:vAlign w:val="center"/>
          </w:tcPr>
          <w:p w14:paraId="52DF7B6E"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628F028D"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2361C207"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785D421C" w14:textId="77777777" w:rsidR="005A0D73" w:rsidRPr="000A3F39" w:rsidRDefault="005A0D73" w:rsidP="0059138C">
            <w:pPr>
              <w:pStyle w:val="12"/>
              <w:spacing w:line="260" w:lineRule="exact"/>
              <w:jc w:val="center"/>
              <w:rPr>
                <w:rFonts w:hAnsi="標楷體"/>
              </w:rPr>
            </w:pPr>
            <w:r w:rsidRPr="000A3F39">
              <w:rPr>
                <w:rFonts w:hAnsi="標楷體"/>
              </w:rPr>
              <w:t>1</w:t>
            </w:r>
          </w:p>
        </w:tc>
        <w:tc>
          <w:tcPr>
            <w:tcW w:w="680" w:type="dxa"/>
            <w:vAlign w:val="center"/>
          </w:tcPr>
          <w:p w14:paraId="2CBE1586" w14:textId="77777777" w:rsidR="005A0D73" w:rsidRPr="000A3F39" w:rsidRDefault="005A0D73" w:rsidP="0059138C">
            <w:pPr>
              <w:pStyle w:val="12"/>
              <w:spacing w:line="260" w:lineRule="exact"/>
              <w:jc w:val="center"/>
              <w:rPr>
                <w:rFonts w:hAnsi="標楷體"/>
              </w:rPr>
            </w:pPr>
            <w:r w:rsidRPr="000A3F39">
              <w:rPr>
                <w:rFonts w:hAnsi="標楷體"/>
              </w:rPr>
              <w:t>1</w:t>
            </w:r>
          </w:p>
        </w:tc>
        <w:tc>
          <w:tcPr>
            <w:tcW w:w="682" w:type="dxa"/>
            <w:vAlign w:val="center"/>
          </w:tcPr>
          <w:p w14:paraId="134C7825" w14:textId="77777777" w:rsidR="005A0D73" w:rsidRPr="000A3F39" w:rsidRDefault="005A0D73" w:rsidP="0059138C">
            <w:pPr>
              <w:pStyle w:val="12"/>
              <w:spacing w:line="260" w:lineRule="exact"/>
              <w:jc w:val="center"/>
              <w:rPr>
                <w:rFonts w:hAnsi="標楷體"/>
              </w:rPr>
            </w:pPr>
            <w:r w:rsidRPr="000A3F39">
              <w:rPr>
                <w:rFonts w:hAnsi="標楷體"/>
              </w:rPr>
              <w:t>2</w:t>
            </w:r>
          </w:p>
        </w:tc>
      </w:tr>
      <w:tr w:rsidR="000A3F39" w:rsidRPr="000A3F39" w14:paraId="48513ACD" w14:textId="77777777" w:rsidTr="000735C2">
        <w:trPr>
          <w:trHeight w:val="20"/>
        </w:trPr>
        <w:tc>
          <w:tcPr>
            <w:tcW w:w="1413" w:type="dxa"/>
            <w:tcBorders>
              <w:bottom w:val="single" w:sz="4" w:space="0" w:color="auto"/>
            </w:tcBorders>
            <w:vAlign w:val="center"/>
          </w:tcPr>
          <w:p w14:paraId="4A505F6A" w14:textId="77777777" w:rsidR="005A0D73" w:rsidRPr="000A3F39" w:rsidRDefault="005A0D73" w:rsidP="0059138C">
            <w:pPr>
              <w:pStyle w:val="12"/>
              <w:spacing w:line="260" w:lineRule="exact"/>
              <w:rPr>
                <w:rFonts w:hAnsi="標楷體"/>
              </w:rPr>
            </w:pPr>
            <w:r w:rsidRPr="000A3F39">
              <w:rPr>
                <w:rFonts w:hAnsi="標楷體" w:hint="eastAsia"/>
              </w:rPr>
              <w:t>水利法第</w:t>
            </w:r>
            <w:r w:rsidRPr="000A3F39">
              <w:rPr>
                <w:rFonts w:hAnsi="標楷體"/>
              </w:rPr>
              <w:t>82</w:t>
            </w:r>
            <w:r w:rsidRPr="000A3F39">
              <w:rPr>
                <w:rFonts w:hAnsi="標楷體" w:hint="eastAsia"/>
              </w:rPr>
              <w:t>條</w:t>
            </w:r>
          </w:p>
        </w:tc>
        <w:tc>
          <w:tcPr>
            <w:tcW w:w="3350" w:type="dxa"/>
          </w:tcPr>
          <w:p w14:paraId="08693203" w14:textId="77777777" w:rsidR="005A0D73" w:rsidRPr="000A3F39" w:rsidRDefault="005A0D73" w:rsidP="0059138C">
            <w:pPr>
              <w:pStyle w:val="12"/>
              <w:spacing w:line="260" w:lineRule="exact"/>
              <w:rPr>
                <w:rFonts w:hAnsi="標楷體"/>
              </w:rPr>
            </w:pPr>
            <w:r w:rsidRPr="000A3F39">
              <w:rPr>
                <w:rFonts w:hAnsi="標楷體" w:hint="eastAsia"/>
              </w:rPr>
              <w:t>都市計畫河川區內經水利主管機關核定實施計畫，尚未辦理徵收前之土地</w:t>
            </w:r>
          </w:p>
        </w:tc>
        <w:tc>
          <w:tcPr>
            <w:tcW w:w="680" w:type="dxa"/>
            <w:vAlign w:val="center"/>
          </w:tcPr>
          <w:p w14:paraId="46B06206"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77AD5E36" w14:textId="77777777" w:rsidR="005A0D73" w:rsidRPr="000A3F39" w:rsidRDefault="005A0D73" w:rsidP="0059138C">
            <w:pPr>
              <w:pStyle w:val="12"/>
              <w:spacing w:line="260" w:lineRule="exact"/>
              <w:jc w:val="center"/>
              <w:rPr>
                <w:rFonts w:hAnsi="標楷體"/>
              </w:rPr>
            </w:pPr>
            <w:r w:rsidRPr="000A3F39">
              <w:rPr>
                <w:rFonts w:hAnsi="標楷體"/>
              </w:rPr>
              <w:t>0</w:t>
            </w:r>
          </w:p>
        </w:tc>
        <w:tc>
          <w:tcPr>
            <w:tcW w:w="680" w:type="dxa"/>
            <w:vAlign w:val="center"/>
          </w:tcPr>
          <w:p w14:paraId="51043C3F" w14:textId="77777777" w:rsidR="005A0D73" w:rsidRPr="000A3F39" w:rsidRDefault="005A0D73" w:rsidP="0059138C">
            <w:pPr>
              <w:pStyle w:val="12"/>
              <w:spacing w:line="260" w:lineRule="exact"/>
              <w:jc w:val="center"/>
              <w:rPr>
                <w:rFonts w:hAnsi="標楷體"/>
              </w:rPr>
            </w:pPr>
            <w:r w:rsidRPr="000A3F39">
              <w:rPr>
                <w:rFonts w:hAnsi="標楷體"/>
              </w:rPr>
              <w:t>4</w:t>
            </w:r>
          </w:p>
        </w:tc>
        <w:tc>
          <w:tcPr>
            <w:tcW w:w="680" w:type="dxa"/>
            <w:vAlign w:val="center"/>
          </w:tcPr>
          <w:p w14:paraId="2A8815D4" w14:textId="77777777" w:rsidR="005A0D73" w:rsidRPr="000A3F39" w:rsidRDefault="005A0D73" w:rsidP="0059138C">
            <w:pPr>
              <w:pStyle w:val="12"/>
              <w:spacing w:line="260" w:lineRule="exact"/>
              <w:jc w:val="center"/>
              <w:rPr>
                <w:rFonts w:hAnsi="標楷體"/>
              </w:rPr>
            </w:pPr>
            <w:r w:rsidRPr="000A3F39">
              <w:rPr>
                <w:rFonts w:hAnsi="標楷體"/>
              </w:rPr>
              <w:t>11</w:t>
            </w:r>
          </w:p>
        </w:tc>
        <w:tc>
          <w:tcPr>
            <w:tcW w:w="680" w:type="dxa"/>
            <w:vAlign w:val="center"/>
          </w:tcPr>
          <w:p w14:paraId="41BA30CB" w14:textId="77777777" w:rsidR="005A0D73" w:rsidRPr="000A3F39" w:rsidRDefault="005A0D73" w:rsidP="0059138C">
            <w:pPr>
              <w:pStyle w:val="12"/>
              <w:spacing w:line="260" w:lineRule="exact"/>
              <w:jc w:val="center"/>
              <w:rPr>
                <w:rFonts w:hAnsi="標楷體"/>
              </w:rPr>
            </w:pPr>
            <w:r w:rsidRPr="000A3F39">
              <w:rPr>
                <w:rFonts w:hAnsi="標楷體"/>
              </w:rPr>
              <w:t>4</w:t>
            </w:r>
          </w:p>
        </w:tc>
        <w:tc>
          <w:tcPr>
            <w:tcW w:w="682" w:type="dxa"/>
            <w:vAlign w:val="center"/>
          </w:tcPr>
          <w:p w14:paraId="1EEEC03A" w14:textId="77777777" w:rsidR="005A0D73" w:rsidRPr="000A3F39" w:rsidRDefault="005A0D73" w:rsidP="0059138C">
            <w:pPr>
              <w:pStyle w:val="12"/>
              <w:spacing w:line="260" w:lineRule="exact"/>
              <w:jc w:val="center"/>
              <w:rPr>
                <w:rFonts w:hAnsi="標楷體"/>
              </w:rPr>
            </w:pPr>
            <w:r w:rsidRPr="000A3F39">
              <w:rPr>
                <w:rFonts w:hAnsi="標楷體"/>
              </w:rPr>
              <w:t>19</w:t>
            </w:r>
          </w:p>
        </w:tc>
      </w:tr>
      <w:tr w:rsidR="000A3F39" w:rsidRPr="000A3F39" w14:paraId="31A2A998" w14:textId="77777777" w:rsidTr="000735C2">
        <w:trPr>
          <w:trHeight w:val="20"/>
        </w:trPr>
        <w:tc>
          <w:tcPr>
            <w:tcW w:w="1413" w:type="dxa"/>
            <w:tcBorders>
              <w:right w:val="nil"/>
            </w:tcBorders>
          </w:tcPr>
          <w:p w14:paraId="6F499A1E" w14:textId="77777777" w:rsidR="005A0D73" w:rsidRPr="000A3F39" w:rsidRDefault="005A0D73" w:rsidP="0059138C">
            <w:pPr>
              <w:pStyle w:val="12"/>
              <w:spacing w:line="260" w:lineRule="exact"/>
              <w:rPr>
                <w:rFonts w:hAnsi="標楷體"/>
              </w:rPr>
            </w:pPr>
          </w:p>
        </w:tc>
        <w:tc>
          <w:tcPr>
            <w:tcW w:w="3350" w:type="dxa"/>
            <w:tcBorders>
              <w:left w:val="nil"/>
            </w:tcBorders>
          </w:tcPr>
          <w:p w14:paraId="75AA7452" w14:textId="77777777" w:rsidR="005A0D73" w:rsidRPr="000A3F39" w:rsidRDefault="005A0D73" w:rsidP="0059138C">
            <w:pPr>
              <w:pStyle w:val="12"/>
              <w:spacing w:line="260" w:lineRule="exact"/>
              <w:jc w:val="center"/>
              <w:rPr>
                <w:rFonts w:hAnsi="標楷體"/>
              </w:rPr>
            </w:pPr>
            <w:r w:rsidRPr="000A3F39">
              <w:rPr>
                <w:rFonts w:hAnsi="標楷體" w:hint="eastAsia"/>
              </w:rPr>
              <w:t>小計</w:t>
            </w:r>
          </w:p>
        </w:tc>
        <w:tc>
          <w:tcPr>
            <w:tcW w:w="680" w:type="dxa"/>
            <w:vAlign w:val="center"/>
          </w:tcPr>
          <w:p w14:paraId="273D5EB5" w14:textId="77777777" w:rsidR="005A0D73" w:rsidRPr="000A3F39" w:rsidRDefault="005A0D73" w:rsidP="0059138C">
            <w:pPr>
              <w:pStyle w:val="12"/>
              <w:spacing w:line="260" w:lineRule="exact"/>
              <w:jc w:val="center"/>
              <w:rPr>
                <w:rFonts w:hAnsi="標楷體"/>
              </w:rPr>
            </w:pPr>
            <w:r w:rsidRPr="000A3F39">
              <w:rPr>
                <w:rFonts w:hAnsi="標楷體"/>
              </w:rPr>
              <w:t>541</w:t>
            </w:r>
          </w:p>
        </w:tc>
        <w:tc>
          <w:tcPr>
            <w:tcW w:w="680" w:type="dxa"/>
            <w:vAlign w:val="center"/>
          </w:tcPr>
          <w:p w14:paraId="78671566" w14:textId="77777777" w:rsidR="005A0D73" w:rsidRPr="000A3F39" w:rsidRDefault="005A0D73" w:rsidP="0059138C">
            <w:pPr>
              <w:pStyle w:val="12"/>
              <w:spacing w:line="260" w:lineRule="exact"/>
              <w:jc w:val="center"/>
              <w:rPr>
                <w:rFonts w:hAnsi="標楷體"/>
              </w:rPr>
            </w:pPr>
            <w:r w:rsidRPr="000A3F39">
              <w:rPr>
                <w:rFonts w:hAnsi="標楷體"/>
              </w:rPr>
              <w:t>576</w:t>
            </w:r>
          </w:p>
        </w:tc>
        <w:tc>
          <w:tcPr>
            <w:tcW w:w="680" w:type="dxa"/>
            <w:vAlign w:val="center"/>
          </w:tcPr>
          <w:p w14:paraId="25ACED7B" w14:textId="77777777" w:rsidR="005A0D73" w:rsidRPr="000A3F39" w:rsidRDefault="005A0D73" w:rsidP="0059138C">
            <w:pPr>
              <w:pStyle w:val="12"/>
              <w:spacing w:line="260" w:lineRule="exact"/>
              <w:jc w:val="center"/>
              <w:rPr>
                <w:rFonts w:hAnsi="標楷體"/>
              </w:rPr>
            </w:pPr>
            <w:r w:rsidRPr="000A3F39">
              <w:rPr>
                <w:rFonts w:hAnsi="標楷體"/>
              </w:rPr>
              <w:t>577</w:t>
            </w:r>
          </w:p>
        </w:tc>
        <w:tc>
          <w:tcPr>
            <w:tcW w:w="680" w:type="dxa"/>
            <w:vAlign w:val="center"/>
          </w:tcPr>
          <w:p w14:paraId="761F523C" w14:textId="77777777" w:rsidR="005A0D73" w:rsidRPr="000A3F39" w:rsidRDefault="005A0D73" w:rsidP="0059138C">
            <w:pPr>
              <w:pStyle w:val="12"/>
              <w:spacing w:line="260" w:lineRule="exact"/>
              <w:jc w:val="center"/>
              <w:rPr>
                <w:rFonts w:hAnsi="標楷體"/>
              </w:rPr>
            </w:pPr>
            <w:r w:rsidRPr="000A3F39">
              <w:rPr>
                <w:rFonts w:hAnsi="標楷體"/>
              </w:rPr>
              <w:t>767</w:t>
            </w:r>
          </w:p>
        </w:tc>
        <w:tc>
          <w:tcPr>
            <w:tcW w:w="680" w:type="dxa"/>
            <w:vAlign w:val="center"/>
          </w:tcPr>
          <w:p w14:paraId="2AA2BDBC" w14:textId="77777777" w:rsidR="005A0D73" w:rsidRPr="000A3F39" w:rsidRDefault="005A0D73" w:rsidP="0059138C">
            <w:pPr>
              <w:pStyle w:val="12"/>
              <w:spacing w:line="260" w:lineRule="exact"/>
              <w:jc w:val="center"/>
              <w:rPr>
                <w:rFonts w:hAnsi="標楷體"/>
              </w:rPr>
            </w:pPr>
            <w:r w:rsidRPr="000A3F39">
              <w:rPr>
                <w:rFonts w:hAnsi="標楷體"/>
              </w:rPr>
              <w:t>880</w:t>
            </w:r>
          </w:p>
        </w:tc>
        <w:tc>
          <w:tcPr>
            <w:tcW w:w="682" w:type="dxa"/>
            <w:vAlign w:val="center"/>
          </w:tcPr>
          <w:p w14:paraId="4055AB8A" w14:textId="7CA33C2D" w:rsidR="005A0D73" w:rsidRPr="000A3F39" w:rsidRDefault="005A0D73" w:rsidP="0059138C">
            <w:pPr>
              <w:pStyle w:val="12"/>
              <w:spacing w:line="260" w:lineRule="exact"/>
              <w:jc w:val="center"/>
              <w:rPr>
                <w:rFonts w:hAnsi="標楷體"/>
              </w:rPr>
            </w:pPr>
            <w:r w:rsidRPr="000A3F39">
              <w:rPr>
                <w:rFonts w:hAnsi="標楷體"/>
              </w:rPr>
              <w:t>3</w:t>
            </w:r>
            <w:r w:rsidR="00A92911" w:rsidRPr="000A3F39">
              <w:rPr>
                <w:rFonts w:hAnsi="標楷體" w:hint="eastAsia"/>
              </w:rPr>
              <w:t>,</w:t>
            </w:r>
            <w:r w:rsidRPr="000A3F39">
              <w:rPr>
                <w:rFonts w:hAnsi="標楷體"/>
              </w:rPr>
              <w:t>341</w:t>
            </w:r>
          </w:p>
        </w:tc>
      </w:tr>
    </w:tbl>
    <w:p w14:paraId="34EF6089" w14:textId="77777777" w:rsidR="006B6E5B" w:rsidRPr="000A3F39" w:rsidRDefault="006B6E5B" w:rsidP="006B7348">
      <w:pPr>
        <w:pStyle w:val="12"/>
        <w:spacing w:line="240" w:lineRule="auto"/>
        <w:ind w:left="348" w:hangingChars="150" w:hanging="348"/>
        <w:rPr>
          <w:rFonts w:hAnsi="標楷體"/>
        </w:rPr>
      </w:pPr>
      <w:r w:rsidRPr="000A3F39">
        <w:rPr>
          <w:rFonts w:hAnsi="標楷體" w:hint="eastAsia"/>
        </w:rPr>
        <w:t>*1 考古遺址土地容積移轉辦法於108年1月25日訂定。故107年並無成果。</w:t>
      </w:r>
    </w:p>
    <w:p w14:paraId="5E572822" w14:textId="77777777" w:rsidR="006B6E5B" w:rsidRPr="000A3F39" w:rsidRDefault="006B6E5B" w:rsidP="006B7348">
      <w:pPr>
        <w:pStyle w:val="12"/>
        <w:spacing w:line="240" w:lineRule="auto"/>
        <w:ind w:left="348" w:hangingChars="150" w:hanging="348"/>
        <w:rPr>
          <w:rFonts w:hAnsi="標楷體"/>
        </w:rPr>
      </w:pPr>
      <w:r w:rsidRPr="000A3F39">
        <w:rPr>
          <w:rFonts w:hAnsi="標楷體" w:hint="eastAsia"/>
        </w:rPr>
        <w:t>*2 都市計畫容積移轉實施辦法第9條之1規定，接受基地得以折繳代金方式移入容積，部分地方政府已明定申請公共設施保留地容積移轉之接受基地移入容積應有一定比例以上為折繳代金，故私有公共設施保留地案件數也包含了一定比例之折繳代金案件。</w:t>
      </w:r>
    </w:p>
    <w:p w14:paraId="50AB7B50" w14:textId="77777777" w:rsidR="006B6E5B" w:rsidRPr="000A3F39" w:rsidRDefault="006B6E5B" w:rsidP="006B7348">
      <w:pPr>
        <w:pStyle w:val="af5"/>
        <w:spacing w:after="240" w:line="240" w:lineRule="auto"/>
        <w:rPr>
          <w:rFonts w:hAnsi="標楷體"/>
        </w:rPr>
      </w:pPr>
      <w:r w:rsidRPr="000A3F39">
        <w:rPr>
          <w:rFonts w:hAnsi="標楷體" w:hint="eastAsia"/>
        </w:rPr>
        <w:t>資料來源：國土署</w:t>
      </w:r>
    </w:p>
    <w:p w14:paraId="5CD51DDC" w14:textId="379009D5" w:rsidR="001A0461" w:rsidRPr="000A3F39" w:rsidRDefault="001A0461" w:rsidP="006B7348">
      <w:pPr>
        <w:pStyle w:val="3"/>
        <w:ind w:left="1360" w:hanging="680"/>
        <w:rPr>
          <w:rFonts w:hAnsi="標楷體"/>
        </w:rPr>
      </w:pPr>
      <w:r w:rsidRPr="000A3F39">
        <w:rPr>
          <w:rFonts w:hAnsi="標楷體" w:hint="eastAsia"/>
        </w:rPr>
        <w:t>綜上，</w:t>
      </w:r>
      <w:r w:rsidR="0074124B" w:rsidRPr="000A3F39">
        <w:rPr>
          <w:rFonts w:hAnsi="標楷體" w:hint="eastAsia"/>
        </w:rPr>
        <w:t>臺大逾50年建造物計369棟</w:t>
      </w:r>
      <w:r w:rsidR="005343BB" w:rsidRPr="000A3F39">
        <w:rPr>
          <w:rFonts w:hAnsi="標楷體" w:hint="eastAsia"/>
        </w:rPr>
        <w:t>，</w:t>
      </w:r>
      <w:r w:rsidR="0074124B" w:rsidRPr="000A3F39">
        <w:rPr>
          <w:rFonts w:hAnsi="標楷體" w:hint="eastAsia"/>
        </w:rPr>
        <w:t>面積</w:t>
      </w:r>
      <w:r w:rsidR="004233F8" w:rsidRPr="000A3F39">
        <w:rPr>
          <w:rFonts w:hAnsi="標楷體" w:hint="eastAsia"/>
        </w:rPr>
        <w:t>達</w:t>
      </w:r>
      <w:r w:rsidR="0074124B" w:rsidRPr="000A3F39">
        <w:rPr>
          <w:rFonts w:hAnsi="標楷體" w:hint="eastAsia"/>
        </w:rPr>
        <w:t>29</w:t>
      </w:r>
      <w:r w:rsidR="005343BB" w:rsidRPr="000A3F39">
        <w:rPr>
          <w:rFonts w:hAnsi="標楷體" w:hint="eastAsia"/>
        </w:rPr>
        <w:t>萬餘</w:t>
      </w:r>
      <w:r w:rsidR="0074124B" w:rsidRPr="000A3F39">
        <w:rPr>
          <w:rFonts w:hAnsi="標楷體" w:hint="eastAsia"/>
        </w:rPr>
        <w:t>平方公尺</w:t>
      </w:r>
      <w:r w:rsidR="004233F8" w:rsidRPr="000A3F39">
        <w:rPr>
          <w:rFonts w:hAnsi="標楷體" w:hint="eastAsia"/>
        </w:rPr>
        <w:t>，</w:t>
      </w:r>
      <w:r w:rsidR="0074124B" w:rsidRPr="000A3F39">
        <w:rPr>
          <w:rFonts w:hAnsi="標楷體" w:hint="eastAsia"/>
        </w:rPr>
        <w:t>且</w:t>
      </w:r>
      <w:r w:rsidR="00C3388F" w:rsidRPr="000A3F39">
        <w:rPr>
          <w:rFonts w:hAnsi="標楷體" w:hint="eastAsia"/>
        </w:rPr>
        <w:t>逐年增加，</w:t>
      </w:r>
      <w:r w:rsidR="00DC4788" w:rsidRPr="000A3F39">
        <w:rPr>
          <w:rFonts w:hAnsi="標楷體" w:hint="eastAsia"/>
        </w:rPr>
        <w:t>維護修繕費用亦與日俱增，</w:t>
      </w:r>
      <w:r w:rsidR="00796441" w:rsidRPr="000A3F39">
        <w:rPr>
          <w:rFonts w:hAnsi="標楷體" w:hint="eastAsia"/>
        </w:rPr>
        <w:lastRenderedPageBreak/>
        <w:t>該校雖自109年起即以古蹟修復名義進行募款，惟成果有限，仍</w:t>
      </w:r>
      <w:r w:rsidR="005343BB" w:rsidRPr="000A3F39">
        <w:rPr>
          <w:rFonts w:hAnsi="標楷體" w:hint="eastAsia"/>
        </w:rPr>
        <w:t>高度</w:t>
      </w:r>
      <w:r w:rsidR="00796441" w:rsidRPr="000A3F39">
        <w:rPr>
          <w:rFonts w:hAnsi="標楷體" w:hint="eastAsia"/>
        </w:rPr>
        <w:t>仰賴</w:t>
      </w:r>
      <w:r w:rsidR="004233F8" w:rsidRPr="000A3F39">
        <w:rPr>
          <w:rFonts w:hAnsi="標楷體" w:hint="eastAsia"/>
        </w:rPr>
        <w:t>政府</w:t>
      </w:r>
      <w:r w:rsidR="008E1040" w:rsidRPr="000A3F39">
        <w:rPr>
          <w:rFonts w:hAnsi="標楷體" w:hint="eastAsia"/>
        </w:rPr>
        <w:t>部</w:t>
      </w:r>
      <w:r w:rsidR="004A0FC3" w:rsidRPr="000A3F39">
        <w:rPr>
          <w:rFonts w:hAnsi="標楷體" w:hint="eastAsia"/>
        </w:rPr>
        <w:t>門</w:t>
      </w:r>
      <w:r w:rsidR="008E1040" w:rsidRPr="000A3F39">
        <w:rPr>
          <w:rFonts w:hAnsi="標楷體" w:hint="eastAsia"/>
        </w:rPr>
        <w:t>補助。</w:t>
      </w:r>
      <w:r w:rsidR="00CF3DEF" w:rsidRPr="000A3F39">
        <w:rPr>
          <w:rFonts w:hAnsi="標楷體" w:hint="eastAsia"/>
        </w:rPr>
        <w:t>按</w:t>
      </w:r>
      <w:r w:rsidR="00C56E97" w:rsidRPr="000A3F39">
        <w:rPr>
          <w:rFonts w:hAnsi="標楷體" w:hint="eastAsia"/>
        </w:rPr>
        <w:t>容移原係對私有財產因文資管制之補償機制，卻被大量運用於公共設施保留地等徵收手段，致</w:t>
      </w:r>
      <w:r w:rsidR="00317400" w:rsidRPr="000A3F39">
        <w:rPr>
          <w:rFonts w:hAnsi="標楷體" w:hint="eastAsia"/>
        </w:rPr>
        <w:t>文資容移相較於都計容移比例懸殊</w:t>
      </w:r>
      <w:r w:rsidR="00CF3DEF" w:rsidRPr="000A3F39">
        <w:rPr>
          <w:rFonts w:hAnsi="標楷體" w:hint="eastAsia"/>
        </w:rPr>
        <w:t>。</w:t>
      </w:r>
      <w:r w:rsidR="00B91A2A" w:rsidRPr="000A3F39">
        <w:rPr>
          <w:rFonts w:hAnsi="標楷體" w:hint="eastAsia"/>
        </w:rPr>
        <w:t>112年11月29日</w:t>
      </w:r>
      <w:r w:rsidR="00535F3F" w:rsidRPr="000A3F39">
        <w:rPr>
          <w:rFonts w:hAnsi="標楷體" w:hint="eastAsia"/>
        </w:rPr>
        <w:t>文資法第41條</w:t>
      </w:r>
      <w:r w:rsidR="00B91A2A" w:rsidRPr="000A3F39">
        <w:rPr>
          <w:rFonts w:hAnsi="標楷體" w:hint="eastAsia"/>
        </w:rPr>
        <w:t>修正後，</w:t>
      </w:r>
      <w:r w:rsidR="006913EA" w:rsidRPr="000A3F39">
        <w:rPr>
          <w:rFonts w:hAnsi="標楷體" w:hint="eastAsia"/>
        </w:rPr>
        <w:t>已</w:t>
      </w:r>
      <w:r w:rsidR="00317400" w:rsidRPr="000A3F39">
        <w:rPr>
          <w:rFonts w:hAnsi="標楷體" w:hint="eastAsia"/>
        </w:rPr>
        <w:t>將</w:t>
      </w:r>
      <w:r w:rsidR="00B91A2A" w:rsidRPr="000A3F39">
        <w:rPr>
          <w:rFonts w:hAnsi="標楷體" w:hint="eastAsia"/>
        </w:rPr>
        <w:t>歷史建築、紀念建築土地納入容移適用範圍，且公有文資定著於私有土地者亦適用</w:t>
      </w:r>
      <w:r w:rsidR="00317400" w:rsidRPr="000A3F39">
        <w:rPr>
          <w:rFonts w:hAnsi="標楷體" w:hint="eastAsia"/>
        </w:rPr>
        <w:t>。</w:t>
      </w:r>
      <w:r w:rsidR="00C56E97" w:rsidRPr="000A3F39">
        <w:rPr>
          <w:rFonts w:hAnsi="標楷體" w:hint="eastAsia"/>
        </w:rPr>
        <w:t>爰</w:t>
      </w:r>
      <w:r w:rsidRPr="000A3F39">
        <w:rPr>
          <w:rFonts w:hAnsi="標楷體" w:hint="eastAsia"/>
        </w:rPr>
        <w:t>文化部允</w:t>
      </w:r>
      <w:r w:rsidR="005343BB" w:rsidRPr="000A3F39">
        <w:rPr>
          <w:rFonts w:hAnsi="標楷體" w:hint="eastAsia"/>
        </w:rPr>
        <w:t>應</w:t>
      </w:r>
      <w:r w:rsidR="007E04B5" w:rsidRPr="000A3F39">
        <w:rPr>
          <w:rFonts w:hAnsi="標楷體" w:hint="eastAsia"/>
        </w:rPr>
        <w:t>會商內政部</w:t>
      </w:r>
      <w:r w:rsidR="00B373A3" w:rsidRPr="000A3F39">
        <w:rPr>
          <w:rFonts w:hAnsi="標楷體" w:hint="eastAsia"/>
        </w:rPr>
        <w:t>檢討</w:t>
      </w:r>
      <w:r w:rsidR="00FC4483" w:rsidRPr="000A3F39">
        <w:rPr>
          <w:rFonts w:hAnsi="標楷體" w:hint="eastAsia"/>
        </w:rPr>
        <w:t>文資容移偏少之情形</w:t>
      </w:r>
      <w:r w:rsidR="00B373A3" w:rsidRPr="000A3F39">
        <w:rPr>
          <w:rFonts w:hAnsi="標楷體" w:hint="eastAsia"/>
        </w:rPr>
        <w:t>，並</w:t>
      </w:r>
      <w:r w:rsidR="009A450B" w:rsidRPr="000A3F39">
        <w:rPr>
          <w:rFonts w:hAnsi="標楷體" w:hint="eastAsia"/>
        </w:rPr>
        <w:t>研議如何</w:t>
      </w:r>
      <w:r w:rsidR="0026515A" w:rsidRPr="000A3F39">
        <w:rPr>
          <w:rFonts w:hAnsi="標楷體" w:hint="eastAsia"/>
          <w:szCs w:val="32"/>
        </w:rPr>
        <w:t>於</w:t>
      </w:r>
      <w:r w:rsidR="009A450B" w:rsidRPr="000A3F39">
        <w:rPr>
          <w:rFonts w:hAnsi="標楷體" w:hint="eastAsia"/>
        </w:rPr>
        <w:t>文資容積移轉範圍納入一定比</w:t>
      </w:r>
      <w:r w:rsidR="009A450B" w:rsidRPr="000A3F39">
        <w:rPr>
          <w:rFonts w:hAnsi="標楷體" w:hint="eastAsia"/>
          <w:lang w:eastAsia="zh-HK"/>
        </w:rPr>
        <w:t>例</w:t>
      </w:r>
      <w:r w:rsidR="009A450B" w:rsidRPr="000A3F39">
        <w:rPr>
          <w:rFonts w:hAnsi="標楷體" w:hint="eastAsia"/>
        </w:rPr>
        <w:t>公有文資容積移轉，</w:t>
      </w:r>
      <w:r w:rsidR="00B373A3" w:rsidRPr="000A3F39">
        <w:rPr>
          <w:rFonts w:hAnsi="標楷體" w:hint="eastAsia"/>
        </w:rPr>
        <w:t>俾</w:t>
      </w:r>
      <w:r w:rsidR="00512B4D" w:rsidRPr="000A3F39">
        <w:rPr>
          <w:rFonts w:hAnsi="標楷體" w:hint="eastAsia"/>
        </w:rPr>
        <w:t>以穩定的財源促進我國文資修復及再利用之健全、良好發展</w:t>
      </w:r>
      <w:r w:rsidR="00815747" w:rsidRPr="000A3F39">
        <w:rPr>
          <w:rFonts w:hAnsi="標楷體" w:hint="eastAsia"/>
        </w:rPr>
        <w:t>。</w:t>
      </w:r>
    </w:p>
    <w:p w14:paraId="5EACE2FE" w14:textId="77777777" w:rsidR="00E25849" w:rsidRPr="000A3F39" w:rsidRDefault="00E25849" w:rsidP="004E05A1">
      <w:pPr>
        <w:pStyle w:val="1"/>
        <w:ind w:left="2380" w:hanging="2380"/>
        <w:rPr>
          <w:rFonts w:hAnsi="標楷體"/>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bookmarkEnd w:id="51"/>
      <w:bookmarkEnd w:id="52"/>
      <w:r w:rsidRPr="000A3F39">
        <w:rPr>
          <w:rFonts w:hAnsi="標楷體"/>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0A3F39">
        <w:rPr>
          <w:rFonts w:hAnsi="標楷體"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611B4C48" w14:textId="77777777" w:rsidR="005A256C" w:rsidRPr="000A3F39" w:rsidRDefault="005A256C" w:rsidP="005A256C">
      <w:pPr>
        <w:pStyle w:val="2"/>
        <w:rPr>
          <w:rFonts w:hAnsi="標楷體"/>
        </w:rPr>
      </w:pPr>
      <w:bookmarkStart w:id="81" w:name="_Toc524895649"/>
      <w:bookmarkStart w:id="82" w:name="_Toc524896195"/>
      <w:bookmarkStart w:id="83" w:name="_Toc524896225"/>
      <w:bookmarkStart w:id="84" w:name="_Toc421794877"/>
      <w:bookmarkStart w:id="85" w:name="_Toc421795443"/>
      <w:bookmarkStart w:id="86" w:name="_Toc421796024"/>
      <w:bookmarkStart w:id="87" w:name="_Toc422728959"/>
      <w:bookmarkStart w:id="88" w:name="_Toc422834162"/>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1"/>
      <w:bookmarkEnd w:id="82"/>
      <w:bookmarkEnd w:id="83"/>
      <w:r w:rsidRPr="000A3F39">
        <w:rPr>
          <w:rFonts w:hAnsi="標楷體" w:hint="eastAsia"/>
        </w:rPr>
        <w:t>調查意見一至三，函請國立臺灣大學確實檢討改進見復。</w:t>
      </w:r>
      <w:bookmarkEnd w:id="84"/>
      <w:bookmarkEnd w:id="85"/>
      <w:bookmarkEnd w:id="86"/>
      <w:bookmarkEnd w:id="87"/>
      <w:bookmarkEnd w:id="88"/>
    </w:p>
    <w:p w14:paraId="298D023E" w14:textId="571E6325" w:rsidR="00FB7770" w:rsidRPr="000A3F39" w:rsidRDefault="00FB7770" w:rsidP="00786F4E">
      <w:pPr>
        <w:pStyle w:val="2"/>
        <w:rPr>
          <w:rFonts w:hAnsi="標楷體"/>
        </w:rPr>
      </w:pPr>
      <w:r w:rsidRPr="000A3F39">
        <w:rPr>
          <w:rFonts w:hAnsi="標楷體" w:hint="eastAsia"/>
        </w:rPr>
        <w:t>調查意見</w:t>
      </w:r>
      <w:r w:rsidR="00512BC9" w:rsidRPr="000A3F39">
        <w:rPr>
          <w:rFonts w:hAnsi="標楷體" w:hint="eastAsia"/>
        </w:rPr>
        <w:t>一及四</w:t>
      </w:r>
      <w:r w:rsidRPr="000A3F39">
        <w:rPr>
          <w:rFonts w:hAnsi="標楷體" w:hint="eastAsia"/>
        </w:rPr>
        <w:t>，</w:t>
      </w:r>
      <w:r w:rsidR="00512BC9" w:rsidRPr="000A3F39">
        <w:rPr>
          <w:rFonts w:hAnsi="標楷體" w:hint="eastAsia"/>
        </w:rPr>
        <w:t>函請文化部確實檢討改進見復</w:t>
      </w:r>
      <w:r w:rsidRPr="000A3F39">
        <w:rPr>
          <w:rFonts w:hAnsi="標楷體" w:hint="eastAsia"/>
        </w:rPr>
        <w:t>。</w:t>
      </w:r>
      <w:bookmarkEnd w:id="89"/>
      <w:bookmarkEnd w:id="90"/>
      <w:bookmarkEnd w:id="91"/>
      <w:bookmarkEnd w:id="92"/>
      <w:bookmarkEnd w:id="93"/>
      <w:bookmarkEnd w:id="94"/>
      <w:bookmarkEnd w:id="95"/>
    </w:p>
    <w:p w14:paraId="6F58D960" w14:textId="2CF6D177" w:rsidR="00560DDA" w:rsidRPr="000A3F39" w:rsidRDefault="00AE748B" w:rsidP="00560DDA">
      <w:pPr>
        <w:pStyle w:val="2"/>
        <w:rPr>
          <w:rFonts w:hAnsi="標楷體"/>
        </w:rPr>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0A3F39">
        <w:rPr>
          <w:rFonts w:hAnsi="標楷體" w:hint="eastAsia"/>
        </w:rPr>
        <w:t>調查</w:t>
      </w:r>
      <w:r w:rsidR="005A256C" w:rsidRPr="000A3F39">
        <w:rPr>
          <w:rFonts w:hAnsi="標楷體" w:hint="eastAsia"/>
        </w:rPr>
        <w:t>報告案由、調查意見(含附圖一至三)及處理辦法，經委員會討論通過後</w:t>
      </w:r>
      <w:r w:rsidR="00014D99" w:rsidRPr="000A3F39">
        <w:rPr>
          <w:rFonts w:hAnsi="標楷體" w:hint="eastAsia"/>
        </w:rPr>
        <w:t>公布</w:t>
      </w:r>
      <w:r w:rsidRPr="000A3F39">
        <w:rPr>
          <w:rFonts w:hAnsi="標楷體" w:hint="eastAsia"/>
        </w:rPr>
        <w:t>。</w:t>
      </w:r>
    </w:p>
    <w:bookmarkEnd w:id="115"/>
    <w:bookmarkEnd w:id="116"/>
    <w:bookmarkEnd w:id="117"/>
    <w:bookmarkEnd w:id="118"/>
    <w:bookmarkEnd w:id="119"/>
    <w:bookmarkEnd w:id="120"/>
    <w:bookmarkEnd w:id="121"/>
    <w:bookmarkEnd w:id="122"/>
    <w:bookmarkEnd w:id="123"/>
    <w:bookmarkEnd w:id="124"/>
    <w:bookmarkEnd w:id="125"/>
    <w:bookmarkEnd w:id="126"/>
    <w:bookmarkEnd w:id="127"/>
    <w:p w14:paraId="6D874D39" w14:textId="128FF317" w:rsidR="00E25849" w:rsidRPr="000A3F39" w:rsidRDefault="00E25849" w:rsidP="00807CF1">
      <w:pPr>
        <w:pStyle w:val="aa"/>
        <w:spacing w:beforeLines="100" w:before="457" w:afterLines="500" w:after="2285"/>
        <w:ind w:leftChars="1100" w:left="3742"/>
        <w:rPr>
          <w:rFonts w:hAnsi="標楷體"/>
          <w:b w:val="0"/>
          <w:bCs/>
          <w:snapToGrid/>
          <w:spacing w:val="12"/>
          <w:kern w:val="0"/>
          <w:sz w:val="40"/>
        </w:rPr>
      </w:pPr>
      <w:r w:rsidRPr="000A3F39">
        <w:rPr>
          <w:rFonts w:hAnsi="標楷體" w:hint="eastAsia"/>
          <w:b w:val="0"/>
          <w:bCs/>
          <w:snapToGrid/>
          <w:spacing w:val="12"/>
          <w:kern w:val="0"/>
          <w:sz w:val="40"/>
        </w:rPr>
        <w:t>調查委員：</w:t>
      </w:r>
      <w:r w:rsidR="007D7E54" w:rsidRPr="007D7E54">
        <w:rPr>
          <w:rFonts w:hAnsi="標楷體" w:hint="eastAsia"/>
          <w:bCs/>
          <w:snapToGrid/>
          <w:spacing w:val="12"/>
          <w:kern w:val="0"/>
          <w:sz w:val="40"/>
        </w:rPr>
        <w:t>范巽綠</w:t>
      </w:r>
    </w:p>
    <w:p w14:paraId="7AAA670F" w14:textId="6C73EE00" w:rsidR="00E25849" w:rsidRPr="000A3F39" w:rsidRDefault="00E25849">
      <w:pPr>
        <w:pStyle w:val="af"/>
        <w:rPr>
          <w:rFonts w:hAnsi="標楷體"/>
          <w:bCs/>
        </w:rPr>
      </w:pPr>
      <w:r w:rsidRPr="000A3F39">
        <w:rPr>
          <w:rFonts w:hAnsi="標楷體" w:hint="eastAsia"/>
          <w:bCs/>
        </w:rPr>
        <w:t>中</w:t>
      </w:r>
      <w:r w:rsidR="00B5484D" w:rsidRPr="000A3F39">
        <w:rPr>
          <w:rFonts w:hAnsi="標楷體" w:hint="eastAsia"/>
          <w:bCs/>
        </w:rPr>
        <w:t xml:space="preserve">  </w:t>
      </w:r>
      <w:r w:rsidRPr="000A3F39">
        <w:rPr>
          <w:rFonts w:hAnsi="標楷體" w:hint="eastAsia"/>
          <w:bCs/>
        </w:rPr>
        <w:t>華</w:t>
      </w:r>
      <w:r w:rsidR="00B5484D" w:rsidRPr="000A3F39">
        <w:rPr>
          <w:rFonts w:hAnsi="標楷體" w:hint="eastAsia"/>
          <w:bCs/>
        </w:rPr>
        <w:t xml:space="preserve">  </w:t>
      </w:r>
      <w:r w:rsidRPr="000A3F39">
        <w:rPr>
          <w:rFonts w:hAnsi="標楷體" w:hint="eastAsia"/>
          <w:bCs/>
        </w:rPr>
        <w:t>民</w:t>
      </w:r>
      <w:r w:rsidR="00B5484D" w:rsidRPr="000A3F39">
        <w:rPr>
          <w:rFonts w:hAnsi="標楷體" w:hint="eastAsia"/>
          <w:bCs/>
        </w:rPr>
        <w:t xml:space="preserve">  </w:t>
      </w:r>
      <w:r w:rsidRPr="000A3F39">
        <w:rPr>
          <w:rFonts w:hAnsi="標楷體" w:hint="eastAsia"/>
          <w:bCs/>
        </w:rPr>
        <w:t xml:space="preserve">國　</w:t>
      </w:r>
      <w:r w:rsidR="001E74C2" w:rsidRPr="000A3F39">
        <w:rPr>
          <w:rFonts w:hAnsi="標楷體" w:hint="eastAsia"/>
          <w:bCs/>
        </w:rPr>
        <w:t>1</w:t>
      </w:r>
      <w:r w:rsidR="00355E56" w:rsidRPr="000A3F39">
        <w:rPr>
          <w:rFonts w:hAnsi="標楷體"/>
          <w:bCs/>
        </w:rPr>
        <w:t>1</w:t>
      </w:r>
      <w:r w:rsidR="004E0BAE" w:rsidRPr="000A3F39">
        <w:rPr>
          <w:rFonts w:hAnsi="標楷體"/>
          <w:bCs/>
        </w:rPr>
        <w:t>3</w:t>
      </w:r>
      <w:r w:rsidRPr="000A3F39">
        <w:rPr>
          <w:rFonts w:hAnsi="標楷體" w:hint="eastAsia"/>
          <w:bCs/>
        </w:rPr>
        <w:t xml:space="preserve">　年　</w:t>
      </w:r>
      <w:r w:rsidR="007D2615" w:rsidRPr="000A3F39">
        <w:rPr>
          <w:rFonts w:hAnsi="標楷體" w:hint="eastAsia"/>
          <w:bCs/>
        </w:rPr>
        <w:t>6</w:t>
      </w:r>
      <w:r w:rsidRPr="000A3F39">
        <w:rPr>
          <w:rFonts w:hAnsi="標楷體" w:hint="eastAsia"/>
          <w:bCs/>
        </w:rPr>
        <w:t xml:space="preserve">　月　</w:t>
      </w:r>
      <w:r w:rsidR="000F18C2">
        <w:rPr>
          <w:rFonts w:hAnsi="標楷體" w:hint="eastAsia"/>
          <w:bCs/>
        </w:rPr>
        <w:t>25</w:t>
      </w:r>
      <w:r w:rsidRPr="000A3F39">
        <w:rPr>
          <w:rFonts w:hAnsi="標楷體" w:hint="eastAsia"/>
          <w:bCs/>
        </w:rPr>
        <w:t xml:space="preserve">　日</w:t>
      </w:r>
    </w:p>
    <w:p w14:paraId="2DC170C3" w14:textId="77777777" w:rsidR="006B5BA9" w:rsidRPr="000A3F39" w:rsidRDefault="006B5BA9" w:rsidP="006B5BA9">
      <w:pPr>
        <w:rPr>
          <w:rFonts w:hAnsi="標楷體"/>
        </w:rPr>
      </w:pPr>
    </w:p>
    <w:p w14:paraId="6DA8D055" w14:textId="77777777" w:rsidR="006B5BA9" w:rsidRPr="000A3F39" w:rsidRDefault="006B5BA9" w:rsidP="009A36E6">
      <w:pPr>
        <w:snapToGrid w:val="0"/>
        <w:spacing w:afterLines="25" w:after="114"/>
        <w:jc w:val="right"/>
        <w:rPr>
          <w:rFonts w:hAnsi="標楷體"/>
        </w:rPr>
        <w:sectPr w:rsidR="006B5BA9" w:rsidRPr="000A3F39" w:rsidSect="0010758F">
          <w:footerReference w:type="default" r:id="rId12"/>
          <w:footnotePr>
            <w:numRestart w:val="eachSect"/>
          </w:footnotePr>
          <w:pgSz w:w="11907" w:h="16840" w:code="9"/>
          <w:pgMar w:top="1701" w:right="1418" w:bottom="1418" w:left="1418" w:header="851" w:footer="851" w:gutter="227"/>
          <w:cols w:space="425"/>
          <w:docGrid w:type="linesAndChars" w:linePitch="457" w:charSpace="4127"/>
        </w:sectPr>
      </w:pPr>
    </w:p>
    <w:p w14:paraId="0E49663C" w14:textId="7BF45DB5" w:rsidR="003D066C" w:rsidRPr="000A3F39" w:rsidRDefault="003D066C" w:rsidP="003D066C">
      <w:pPr>
        <w:pStyle w:val="a"/>
        <w:kinsoku/>
        <w:snapToGrid w:val="0"/>
        <w:ind w:left="1294" w:hangingChars="420" w:hanging="1294"/>
        <w:rPr>
          <w:rFonts w:hAnsi="標楷體"/>
          <w:bCs/>
        </w:rPr>
      </w:pPr>
      <w:r w:rsidRPr="000A3F39">
        <w:rPr>
          <w:rFonts w:hAnsi="標楷體" w:hint="eastAsia"/>
          <w:spacing w:val="-6"/>
          <w:szCs w:val="32"/>
        </w:rPr>
        <w:lastRenderedPageBreak/>
        <w:t>本院112年11月9日履</w:t>
      </w:r>
      <w:proofErr w:type="gramStart"/>
      <w:r w:rsidRPr="000A3F39">
        <w:rPr>
          <w:rFonts w:hAnsi="標楷體" w:hint="eastAsia"/>
          <w:spacing w:val="-6"/>
          <w:szCs w:val="32"/>
        </w:rPr>
        <w:t>勘</w:t>
      </w:r>
      <w:proofErr w:type="gramEnd"/>
      <w:r w:rsidR="00680542" w:rsidRPr="000A3F39">
        <w:rPr>
          <w:rFonts w:hAnsi="標楷體" w:hint="eastAsia"/>
          <w:spacing w:val="-6"/>
          <w:szCs w:val="32"/>
        </w:rPr>
        <w:t>直轄</w:t>
      </w:r>
      <w:r w:rsidRPr="000A3F39">
        <w:rPr>
          <w:rFonts w:hAnsi="標楷體" w:hint="eastAsia"/>
          <w:spacing w:val="-6"/>
          <w:szCs w:val="32"/>
        </w:rPr>
        <w:t>市定古蹟</w:t>
      </w:r>
      <w:r w:rsidRPr="000A3F39">
        <w:rPr>
          <w:rFonts w:hAnsi="標楷體" w:hint="eastAsia"/>
        </w:rPr>
        <w:t>「國立臺灣大學日式宿舍</w:t>
      </w:r>
      <w:proofErr w:type="gramStart"/>
      <w:r w:rsidRPr="000A3F39">
        <w:rPr>
          <w:rFonts w:hAnsi="標楷體" w:hint="eastAsia"/>
        </w:rPr>
        <w:t>－戴運</w:t>
      </w:r>
      <w:proofErr w:type="gramEnd"/>
      <w:r w:rsidRPr="000A3F39">
        <w:rPr>
          <w:rFonts w:hAnsi="標楷體" w:hint="eastAsia"/>
        </w:rPr>
        <w:t>軌寓所」</w:t>
      </w:r>
      <w:r w:rsidRPr="000A3F39">
        <w:rPr>
          <w:rFonts w:hAnsi="標楷體" w:hint="eastAsia"/>
          <w:bCs/>
        </w:rPr>
        <w:t>實況</w:t>
      </w:r>
    </w:p>
    <w:tbl>
      <w:tblPr>
        <w:tblStyle w:val="af6"/>
        <w:tblW w:w="0" w:type="auto"/>
        <w:tblCellMar>
          <w:left w:w="28" w:type="dxa"/>
          <w:right w:w="28" w:type="dxa"/>
        </w:tblCellMar>
        <w:tblLook w:val="04A0" w:firstRow="1" w:lastRow="0" w:firstColumn="1" w:lastColumn="0" w:noHBand="0" w:noVBand="1"/>
      </w:tblPr>
      <w:tblGrid>
        <w:gridCol w:w="8276"/>
      </w:tblGrid>
      <w:tr w:rsidR="000A3F39" w:rsidRPr="000A3F39" w14:paraId="2F1350BD" w14:textId="77777777" w:rsidTr="00E731DA">
        <w:tc>
          <w:tcPr>
            <w:tcW w:w="8234" w:type="dxa"/>
          </w:tcPr>
          <w:p w14:paraId="30E3D29B" w14:textId="77777777" w:rsidR="003D066C" w:rsidRPr="000A3F39" w:rsidRDefault="003D066C" w:rsidP="00E731DA">
            <w:pPr>
              <w:rPr>
                <w:rFonts w:hAnsi="標楷體"/>
              </w:rPr>
            </w:pPr>
            <w:r w:rsidRPr="000A3F39">
              <w:rPr>
                <w:rFonts w:hAnsi="標楷體"/>
                <w:noProof/>
              </w:rPr>
              <w:drawing>
                <wp:inline distT="0" distB="0" distL="0" distR="0" wp14:anchorId="5FF2AC67" wp14:editId="7BCCC6AD">
                  <wp:extent cx="5220000" cy="3960000"/>
                  <wp:effectExtent l="0" t="0" r="0" b="2540"/>
                  <wp:docPr id="39" name="圖片 2">
                    <a:extLst xmlns:a="http://schemas.openxmlformats.org/drawingml/2006/main">
                      <a:ext uri="{FF2B5EF4-FFF2-40B4-BE49-F238E27FC236}">
                        <a16:creationId xmlns:a16="http://schemas.microsoft.com/office/drawing/2014/main" id="{E53D5B16-147B-4B0C-BB58-2438A2258B6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E53D5B16-147B-4B0C-BB58-2438A2258B6A}"/>
                              </a:ext>
                            </a:extLst>
                          </pic:cNvPr>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10000"/>
                                    </a14:imgEffect>
                                  </a14:imgLayer>
                                </a14:imgProps>
                              </a:ext>
                              <a:ext uri="{28A0092B-C50C-407E-A947-70E740481C1C}">
                                <a14:useLocalDpi xmlns:a14="http://schemas.microsoft.com/office/drawing/2010/main"/>
                              </a:ext>
                            </a:extLst>
                          </a:blip>
                          <a:stretch>
                            <a:fillRect/>
                          </a:stretch>
                        </pic:blipFill>
                        <pic:spPr>
                          <a:xfrm>
                            <a:off x="0" y="0"/>
                            <a:ext cx="5220000" cy="3960000"/>
                          </a:xfrm>
                          <a:prstGeom prst="rect">
                            <a:avLst/>
                          </a:prstGeom>
                        </pic:spPr>
                      </pic:pic>
                    </a:graphicData>
                  </a:graphic>
                </wp:inline>
              </w:drawing>
            </w:r>
          </w:p>
        </w:tc>
      </w:tr>
      <w:tr w:rsidR="000A3F39" w:rsidRPr="000A3F39" w14:paraId="79A97C47" w14:textId="77777777" w:rsidTr="00E731DA">
        <w:tc>
          <w:tcPr>
            <w:tcW w:w="8234" w:type="dxa"/>
          </w:tcPr>
          <w:p w14:paraId="130D20A1" w14:textId="77777777" w:rsidR="003D066C" w:rsidRPr="000A3F39" w:rsidRDefault="003D066C" w:rsidP="00E731DA">
            <w:pPr>
              <w:rPr>
                <w:rFonts w:hAnsi="標楷體"/>
              </w:rPr>
            </w:pPr>
            <w:r w:rsidRPr="000A3F39">
              <w:rPr>
                <w:rFonts w:hAnsi="標楷體"/>
                <w:noProof/>
              </w:rPr>
              <w:drawing>
                <wp:inline distT="0" distB="0" distL="0" distR="0" wp14:anchorId="79EEE430" wp14:editId="5CB503B1">
                  <wp:extent cx="5220000" cy="3960000"/>
                  <wp:effectExtent l="0" t="0" r="0" b="2540"/>
                  <wp:docPr id="40" name="圖片 8">
                    <a:extLst xmlns:a="http://schemas.openxmlformats.org/drawingml/2006/main">
                      <a:ext uri="{FF2B5EF4-FFF2-40B4-BE49-F238E27FC236}">
                        <a16:creationId xmlns:a16="http://schemas.microsoft.com/office/drawing/2014/main" id="{99D8E0CE-4A42-431D-8E96-6B8E7D99DA6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99D8E0CE-4A42-431D-8E96-6B8E7D99DA61}"/>
                              </a:ext>
                            </a:extLst>
                          </pic:cNvPr>
                          <pic:cNvPicPr>
                            <a:picLocks noChangeAspect="1"/>
                          </pic:cNvPicPr>
                        </pic:nvPicPr>
                        <pic:blipFill>
                          <a:blip r:embed="rId15" cstate="hqprint">
                            <a:extLst>
                              <a:ext uri="{28A0092B-C50C-407E-A947-70E740481C1C}">
                                <a14:useLocalDpi xmlns:a14="http://schemas.microsoft.com/office/drawing/2010/main"/>
                              </a:ext>
                            </a:extLst>
                          </a:blip>
                          <a:stretch>
                            <a:fillRect/>
                          </a:stretch>
                        </pic:blipFill>
                        <pic:spPr>
                          <a:xfrm>
                            <a:off x="0" y="0"/>
                            <a:ext cx="5220000" cy="3960000"/>
                          </a:xfrm>
                          <a:prstGeom prst="rect">
                            <a:avLst/>
                          </a:prstGeom>
                        </pic:spPr>
                      </pic:pic>
                    </a:graphicData>
                  </a:graphic>
                </wp:inline>
              </w:drawing>
            </w:r>
          </w:p>
        </w:tc>
      </w:tr>
      <w:tr w:rsidR="000A3F39" w:rsidRPr="000A3F39" w14:paraId="1F4EDEC0" w14:textId="77777777" w:rsidTr="00E731DA">
        <w:tc>
          <w:tcPr>
            <w:tcW w:w="8234" w:type="dxa"/>
          </w:tcPr>
          <w:p w14:paraId="7611AE0B" w14:textId="77777777" w:rsidR="003D066C" w:rsidRPr="000A3F39" w:rsidRDefault="003D066C" w:rsidP="00E731DA">
            <w:pPr>
              <w:rPr>
                <w:rFonts w:hAnsi="標楷體"/>
              </w:rPr>
            </w:pPr>
            <w:r w:rsidRPr="000A3F39">
              <w:rPr>
                <w:rFonts w:hAnsi="標楷體"/>
                <w:noProof/>
              </w:rPr>
              <w:lastRenderedPageBreak/>
              <w:drawing>
                <wp:inline distT="0" distB="0" distL="0" distR="0" wp14:anchorId="275B79B0" wp14:editId="7B582D59">
                  <wp:extent cx="5220000" cy="3960000"/>
                  <wp:effectExtent l="0" t="0" r="0" b="2540"/>
                  <wp:docPr id="45" name="圖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220000" cy="3960000"/>
                          </a:xfrm>
                          <a:prstGeom prst="rect">
                            <a:avLst/>
                          </a:prstGeom>
                          <a:noFill/>
                          <a:ln>
                            <a:noFill/>
                          </a:ln>
                        </pic:spPr>
                      </pic:pic>
                    </a:graphicData>
                  </a:graphic>
                </wp:inline>
              </w:drawing>
            </w:r>
          </w:p>
        </w:tc>
      </w:tr>
      <w:tr w:rsidR="000A3F39" w:rsidRPr="000A3F39" w14:paraId="11BB0813" w14:textId="77777777" w:rsidTr="00E731DA">
        <w:tc>
          <w:tcPr>
            <w:tcW w:w="8234" w:type="dxa"/>
            <w:shd w:val="clear" w:color="auto" w:fill="auto"/>
          </w:tcPr>
          <w:p w14:paraId="2FC41DE1" w14:textId="77777777" w:rsidR="003D066C" w:rsidRPr="000A3F39" w:rsidRDefault="003D066C" w:rsidP="00E731DA">
            <w:pPr>
              <w:rPr>
                <w:rFonts w:hAnsi="標楷體"/>
              </w:rPr>
            </w:pPr>
            <w:r w:rsidRPr="000A3F39">
              <w:rPr>
                <w:rFonts w:hAnsi="標楷體"/>
                <w:noProof/>
              </w:rPr>
              <w:drawing>
                <wp:inline distT="0" distB="0" distL="0" distR="0" wp14:anchorId="00D0BC6D" wp14:editId="62D95645">
                  <wp:extent cx="5220000" cy="3960000"/>
                  <wp:effectExtent l="0" t="0" r="0" b="2540"/>
                  <wp:docPr id="41" name="圖片 7">
                    <a:extLst xmlns:a="http://schemas.openxmlformats.org/drawingml/2006/main">
                      <a:ext uri="{FF2B5EF4-FFF2-40B4-BE49-F238E27FC236}">
                        <a16:creationId xmlns:a16="http://schemas.microsoft.com/office/drawing/2014/main" id="{7CA7C6B5-3AF2-475B-A30C-C9B56C1DD88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7CA7C6B5-3AF2-475B-A30C-C9B56C1DD889}"/>
                              </a:ext>
                            </a:extLst>
                          </pic:cNvPr>
                          <pic:cNvPicPr>
                            <a:picLocks noChangeAspect="1"/>
                          </pic:cNvPicPr>
                        </pic:nvPicPr>
                        <pic:blipFill>
                          <a:blip r:embed="rId17" cstate="hqprint">
                            <a:extLst>
                              <a:ext uri="{28A0092B-C50C-407E-A947-70E740481C1C}">
                                <a14:useLocalDpi xmlns:a14="http://schemas.microsoft.com/office/drawing/2010/main"/>
                              </a:ext>
                            </a:extLst>
                          </a:blip>
                          <a:stretch>
                            <a:fillRect/>
                          </a:stretch>
                        </pic:blipFill>
                        <pic:spPr>
                          <a:xfrm>
                            <a:off x="0" y="0"/>
                            <a:ext cx="5220000" cy="3960000"/>
                          </a:xfrm>
                          <a:prstGeom prst="rect">
                            <a:avLst/>
                          </a:prstGeom>
                        </pic:spPr>
                      </pic:pic>
                    </a:graphicData>
                  </a:graphic>
                </wp:inline>
              </w:drawing>
            </w:r>
          </w:p>
        </w:tc>
      </w:tr>
    </w:tbl>
    <w:p w14:paraId="4F317161" w14:textId="77777777" w:rsidR="003D066C" w:rsidRPr="000A3F39" w:rsidRDefault="003D066C" w:rsidP="003D066C">
      <w:pPr>
        <w:pStyle w:val="af5"/>
        <w:rPr>
          <w:rFonts w:hAnsi="標楷體"/>
          <w:lang w:eastAsia="zh-HK"/>
        </w:rPr>
      </w:pPr>
      <w:r w:rsidRPr="000A3F39">
        <w:rPr>
          <w:rFonts w:hAnsi="標楷體" w:hint="eastAsia"/>
        </w:rPr>
        <w:t>資料來源</w:t>
      </w:r>
      <w:r w:rsidRPr="000A3F39">
        <w:rPr>
          <w:rFonts w:hAnsi="標楷體" w:hint="eastAsia"/>
          <w:lang w:eastAsia="zh-HK"/>
        </w:rPr>
        <w:t>：本院拍攝</w:t>
      </w:r>
    </w:p>
    <w:p w14:paraId="36D78416" w14:textId="77777777" w:rsidR="003D066C" w:rsidRPr="000A3F39" w:rsidRDefault="003D066C" w:rsidP="003D066C">
      <w:pPr>
        <w:pStyle w:val="af5"/>
        <w:rPr>
          <w:rFonts w:hAnsi="標楷體"/>
          <w:lang w:eastAsia="zh-HK"/>
        </w:rPr>
      </w:pPr>
    </w:p>
    <w:p w14:paraId="04F2FE69" w14:textId="77777777" w:rsidR="003D066C" w:rsidRPr="000A3F39" w:rsidRDefault="003D066C" w:rsidP="003D066C">
      <w:pPr>
        <w:pStyle w:val="af5"/>
        <w:rPr>
          <w:rFonts w:hAnsi="標楷體"/>
        </w:rPr>
        <w:sectPr w:rsidR="003D066C" w:rsidRPr="000A3F39">
          <w:pgSz w:w="11906" w:h="16838"/>
          <w:pgMar w:top="1440" w:right="1800" w:bottom="1440" w:left="1800" w:header="851" w:footer="992" w:gutter="0"/>
          <w:cols w:space="425"/>
          <w:docGrid w:type="lines" w:linePitch="360"/>
        </w:sectPr>
      </w:pPr>
    </w:p>
    <w:p w14:paraId="7916C161" w14:textId="77777777" w:rsidR="003D066C" w:rsidRPr="000A3F39" w:rsidRDefault="003D066C" w:rsidP="003D066C">
      <w:pPr>
        <w:pStyle w:val="a"/>
        <w:tabs>
          <w:tab w:val="num" w:pos="1440"/>
        </w:tabs>
        <w:ind w:left="1232" w:hanging="1232"/>
        <w:rPr>
          <w:rFonts w:hAnsi="標楷體"/>
          <w:spacing w:val="-6"/>
          <w:szCs w:val="32"/>
        </w:rPr>
      </w:pPr>
      <w:r w:rsidRPr="000A3F39">
        <w:rPr>
          <w:rFonts w:hAnsi="標楷體" w:hint="eastAsia"/>
          <w:spacing w:val="-6"/>
          <w:szCs w:val="32"/>
        </w:rPr>
        <w:lastRenderedPageBreak/>
        <w:t>本院112年11月27日履</w:t>
      </w:r>
      <w:proofErr w:type="gramStart"/>
      <w:r w:rsidRPr="000A3F39">
        <w:rPr>
          <w:rFonts w:hAnsi="標楷體" w:hint="eastAsia"/>
          <w:spacing w:val="-6"/>
          <w:szCs w:val="32"/>
        </w:rPr>
        <w:t>勘</w:t>
      </w:r>
      <w:proofErr w:type="gramEnd"/>
      <w:r w:rsidRPr="000A3F39">
        <w:rPr>
          <w:rFonts w:hAnsi="標楷體" w:hint="eastAsia"/>
          <w:spacing w:val="-6"/>
          <w:szCs w:val="32"/>
        </w:rPr>
        <w:t>歷史建築</w:t>
      </w:r>
      <w:r w:rsidRPr="000A3F39">
        <w:rPr>
          <w:rFonts w:hAnsi="標楷體" w:hint="eastAsia"/>
        </w:rPr>
        <w:t>「</w:t>
      </w:r>
      <w:r w:rsidRPr="000A3F39">
        <w:rPr>
          <w:rFonts w:hAnsi="標楷體" w:hint="eastAsia"/>
          <w:spacing w:val="-6"/>
          <w:szCs w:val="32"/>
        </w:rPr>
        <w:t>李鎮源故居</w:t>
      </w:r>
      <w:r w:rsidRPr="000A3F39">
        <w:rPr>
          <w:rFonts w:hAnsi="標楷體" w:hint="eastAsia"/>
        </w:rPr>
        <w:t>」</w:t>
      </w:r>
      <w:r w:rsidRPr="000A3F39">
        <w:rPr>
          <w:rFonts w:hAnsi="標楷體" w:hint="eastAsia"/>
          <w:bCs/>
        </w:rPr>
        <w:t>實況</w:t>
      </w:r>
    </w:p>
    <w:tbl>
      <w:tblPr>
        <w:tblStyle w:val="af6"/>
        <w:tblW w:w="0" w:type="auto"/>
        <w:tblCellMar>
          <w:left w:w="28" w:type="dxa"/>
          <w:right w:w="28" w:type="dxa"/>
        </w:tblCellMar>
        <w:tblLook w:val="04A0" w:firstRow="1" w:lastRow="0" w:firstColumn="1" w:lastColumn="0" w:noHBand="0" w:noVBand="1"/>
      </w:tblPr>
      <w:tblGrid>
        <w:gridCol w:w="8276"/>
      </w:tblGrid>
      <w:tr w:rsidR="000A3F39" w:rsidRPr="000A3F39" w14:paraId="6A8F7A9F" w14:textId="77777777" w:rsidTr="00E731DA">
        <w:tc>
          <w:tcPr>
            <w:tcW w:w="8276" w:type="dxa"/>
          </w:tcPr>
          <w:p w14:paraId="7905B220" w14:textId="77777777" w:rsidR="003D066C" w:rsidRPr="000A3F39" w:rsidRDefault="003D066C" w:rsidP="00E731DA">
            <w:pPr>
              <w:rPr>
                <w:rFonts w:hAnsi="標楷體"/>
              </w:rPr>
            </w:pPr>
            <w:r w:rsidRPr="000A3F39">
              <w:rPr>
                <w:rFonts w:hAnsi="標楷體"/>
                <w:noProof/>
              </w:rPr>
              <w:drawing>
                <wp:inline distT="0" distB="0" distL="0" distR="0" wp14:anchorId="46CF8982" wp14:editId="22DB0982">
                  <wp:extent cx="5220000" cy="3960000"/>
                  <wp:effectExtent l="0" t="0" r="0" b="2540"/>
                  <wp:docPr id="44" name="圖片 3">
                    <a:extLst xmlns:a="http://schemas.openxmlformats.org/drawingml/2006/main">
                      <a:ext uri="{FF2B5EF4-FFF2-40B4-BE49-F238E27FC236}">
                        <a16:creationId xmlns:a16="http://schemas.microsoft.com/office/drawing/2014/main" id="{3723EDB3-C6E1-4967-B2B3-700A2C7E696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3723EDB3-C6E1-4967-B2B3-700A2C7E696A}"/>
                              </a:ext>
                            </a:extLst>
                          </pic:cNvPr>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a:xfrm>
                            <a:off x="0" y="0"/>
                            <a:ext cx="5220000" cy="3960000"/>
                          </a:xfrm>
                          <a:prstGeom prst="rect">
                            <a:avLst/>
                          </a:prstGeom>
                        </pic:spPr>
                      </pic:pic>
                    </a:graphicData>
                  </a:graphic>
                </wp:inline>
              </w:drawing>
            </w:r>
          </w:p>
        </w:tc>
      </w:tr>
      <w:tr w:rsidR="000A3F39" w:rsidRPr="000A3F39" w14:paraId="093EED34" w14:textId="77777777" w:rsidTr="00E731DA">
        <w:tc>
          <w:tcPr>
            <w:tcW w:w="8276" w:type="dxa"/>
          </w:tcPr>
          <w:p w14:paraId="1D600F7D" w14:textId="77777777" w:rsidR="003D066C" w:rsidRPr="000A3F39" w:rsidRDefault="003D066C" w:rsidP="00E731DA">
            <w:pPr>
              <w:rPr>
                <w:rFonts w:hAnsi="標楷體"/>
                <w:noProof/>
              </w:rPr>
            </w:pPr>
            <w:r w:rsidRPr="000A3F39">
              <w:rPr>
                <w:rFonts w:hAnsi="標楷體"/>
                <w:noProof/>
              </w:rPr>
              <w:drawing>
                <wp:inline distT="0" distB="0" distL="0" distR="0" wp14:anchorId="48088C6E" wp14:editId="0B002763">
                  <wp:extent cx="5220000" cy="3960000"/>
                  <wp:effectExtent l="0" t="0" r="0" b="2540"/>
                  <wp:docPr id="29" name="圖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220000" cy="3960000"/>
                          </a:xfrm>
                          <a:prstGeom prst="rect">
                            <a:avLst/>
                          </a:prstGeom>
                          <a:noFill/>
                          <a:ln>
                            <a:noFill/>
                          </a:ln>
                        </pic:spPr>
                      </pic:pic>
                    </a:graphicData>
                  </a:graphic>
                </wp:inline>
              </w:drawing>
            </w:r>
          </w:p>
        </w:tc>
      </w:tr>
      <w:tr w:rsidR="000A3F39" w:rsidRPr="000A3F39" w14:paraId="07DDF499" w14:textId="77777777" w:rsidTr="00E731DA">
        <w:tc>
          <w:tcPr>
            <w:tcW w:w="8276" w:type="dxa"/>
          </w:tcPr>
          <w:p w14:paraId="4E1E9F9C" w14:textId="77777777" w:rsidR="003D066C" w:rsidRPr="000A3F39" w:rsidRDefault="003D066C" w:rsidP="00E731DA">
            <w:pPr>
              <w:rPr>
                <w:rFonts w:hAnsi="標楷體"/>
                <w:noProof/>
              </w:rPr>
            </w:pPr>
            <w:r w:rsidRPr="000A3F39">
              <w:rPr>
                <w:rFonts w:hAnsi="標楷體"/>
                <w:noProof/>
              </w:rPr>
              <w:lastRenderedPageBreak/>
              <w:drawing>
                <wp:inline distT="0" distB="0" distL="0" distR="0" wp14:anchorId="1FF3C920" wp14:editId="66778107">
                  <wp:extent cx="5220000" cy="3960000"/>
                  <wp:effectExtent l="0" t="0" r="0" b="2540"/>
                  <wp:docPr id="42" name="圖片 6">
                    <a:extLst xmlns:a="http://schemas.openxmlformats.org/drawingml/2006/main">
                      <a:ext uri="{FF2B5EF4-FFF2-40B4-BE49-F238E27FC236}">
                        <a16:creationId xmlns:a16="http://schemas.microsoft.com/office/drawing/2014/main" id="{513D5C75-D5F7-4C5E-BE24-1EF457E0001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513D5C75-D5F7-4C5E-BE24-1EF457E00012}"/>
                              </a:ext>
                            </a:extLst>
                          </pic:cNvPr>
                          <pic:cNvPicPr>
                            <a:picLocks noChangeAspect="1"/>
                          </pic:cNvPicPr>
                        </pic:nvPicPr>
                        <pic:blipFill>
                          <a:blip r:embed="rId20" cstate="hqprint">
                            <a:extLst>
                              <a:ext uri="{28A0092B-C50C-407E-A947-70E740481C1C}">
                                <a14:useLocalDpi xmlns:a14="http://schemas.microsoft.com/office/drawing/2010/main"/>
                              </a:ext>
                            </a:extLst>
                          </a:blip>
                          <a:stretch>
                            <a:fillRect/>
                          </a:stretch>
                        </pic:blipFill>
                        <pic:spPr>
                          <a:xfrm>
                            <a:off x="0" y="0"/>
                            <a:ext cx="5220000" cy="3960000"/>
                          </a:xfrm>
                          <a:prstGeom prst="rect">
                            <a:avLst/>
                          </a:prstGeom>
                        </pic:spPr>
                      </pic:pic>
                    </a:graphicData>
                  </a:graphic>
                </wp:inline>
              </w:drawing>
            </w:r>
          </w:p>
        </w:tc>
      </w:tr>
      <w:tr w:rsidR="000A3F39" w:rsidRPr="000A3F39" w14:paraId="584C16BD" w14:textId="77777777" w:rsidTr="00E731DA">
        <w:tc>
          <w:tcPr>
            <w:tcW w:w="8276" w:type="dxa"/>
          </w:tcPr>
          <w:p w14:paraId="68FD4BA6" w14:textId="77777777" w:rsidR="003D066C" w:rsidRPr="000A3F39" w:rsidRDefault="003D066C" w:rsidP="00E731DA">
            <w:pPr>
              <w:rPr>
                <w:rFonts w:hAnsi="標楷體"/>
                <w:noProof/>
              </w:rPr>
            </w:pPr>
            <w:r w:rsidRPr="000A3F39">
              <w:rPr>
                <w:rFonts w:hAnsi="標楷體"/>
                <w:noProof/>
              </w:rPr>
              <w:drawing>
                <wp:inline distT="0" distB="0" distL="0" distR="0" wp14:anchorId="119DD06C" wp14:editId="6E5181C5">
                  <wp:extent cx="5220000" cy="3960000"/>
                  <wp:effectExtent l="0" t="0" r="0" b="2540"/>
                  <wp:docPr id="43" name="圖片 7">
                    <a:extLst xmlns:a="http://schemas.openxmlformats.org/drawingml/2006/main">
                      <a:ext uri="{FF2B5EF4-FFF2-40B4-BE49-F238E27FC236}">
                        <a16:creationId xmlns:a16="http://schemas.microsoft.com/office/drawing/2014/main" id="{4C4B886A-BAAB-42BD-9300-B6C32FEEC06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4C4B886A-BAAB-42BD-9300-B6C32FEEC067}"/>
                              </a:ext>
                            </a:extLst>
                          </pic:cNvPr>
                          <pic:cNvPicPr>
                            <a:picLocks noChangeAspect="1"/>
                          </pic:cNvPicPr>
                        </pic:nvPicPr>
                        <pic:blipFill>
                          <a:blip r:embed="rId21" cstate="hqprint">
                            <a:extLst>
                              <a:ext uri="{BEBA8EAE-BF5A-486C-A8C5-ECC9F3942E4B}">
                                <a14:imgProps xmlns:a14="http://schemas.microsoft.com/office/drawing/2010/main">
                                  <a14:imgLayer r:embed="rId22">
                                    <a14:imgEffect>
                                      <a14:brightnessContrast bright="40000"/>
                                    </a14:imgEffect>
                                  </a14:imgLayer>
                                </a14:imgProps>
                              </a:ext>
                              <a:ext uri="{28A0092B-C50C-407E-A947-70E740481C1C}">
                                <a14:useLocalDpi xmlns:a14="http://schemas.microsoft.com/office/drawing/2010/main"/>
                              </a:ext>
                            </a:extLst>
                          </a:blip>
                          <a:stretch>
                            <a:fillRect/>
                          </a:stretch>
                        </pic:blipFill>
                        <pic:spPr>
                          <a:xfrm>
                            <a:off x="0" y="0"/>
                            <a:ext cx="5220000" cy="3960000"/>
                          </a:xfrm>
                          <a:prstGeom prst="rect">
                            <a:avLst/>
                          </a:prstGeom>
                        </pic:spPr>
                      </pic:pic>
                    </a:graphicData>
                  </a:graphic>
                </wp:inline>
              </w:drawing>
            </w:r>
          </w:p>
        </w:tc>
      </w:tr>
    </w:tbl>
    <w:p w14:paraId="7A113F07" w14:textId="77777777" w:rsidR="003D066C" w:rsidRPr="000A3F39" w:rsidRDefault="003D066C" w:rsidP="003D066C">
      <w:pPr>
        <w:pStyle w:val="af5"/>
        <w:rPr>
          <w:rFonts w:hAnsi="標楷體"/>
          <w:lang w:eastAsia="zh-HK"/>
        </w:rPr>
      </w:pPr>
      <w:r w:rsidRPr="000A3F39">
        <w:rPr>
          <w:rFonts w:hAnsi="標楷體" w:hint="eastAsia"/>
        </w:rPr>
        <w:t>資料來源</w:t>
      </w:r>
      <w:r w:rsidRPr="000A3F39">
        <w:rPr>
          <w:rFonts w:hAnsi="標楷體" w:hint="eastAsia"/>
          <w:lang w:eastAsia="zh-HK"/>
        </w:rPr>
        <w:t>：本院拍攝</w:t>
      </w:r>
    </w:p>
    <w:p w14:paraId="02ABDEBE" w14:textId="77777777" w:rsidR="003D066C" w:rsidRPr="000A3F39" w:rsidRDefault="003D066C" w:rsidP="003D066C">
      <w:pPr>
        <w:pStyle w:val="af5"/>
        <w:rPr>
          <w:rFonts w:hAnsi="標楷體"/>
        </w:rPr>
      </w:pPr>
    </w:p>
    <w:p w14:paraId="168CC16B" w14:textId="77777777" w:rsidR="003D066C" w:rsidRPr="000A3F39" w:rsidRDefault="003D066C" w:rsidP="003D066C">
      <w:pPr>
        <w:pStyle w:val="af5"/>
        <w:rPr>
          <w:rFonts w:hAnsi="標楷體"/>
        </w:rPr>
        <w:sectPr w:rsidR="003D066C" w:rsidRPr="000A3F39">
          <w:pgSz w:w="11906" w:h="16838"/>
          <w:pgMar w:top="1440" w:right="1800" w:bottom="1440" w:left="1800" w:header="851" w:footer="992" w:gutter="0"/>
          <w:cols w:space="425"/>
          <w:docGrid w:type="lines" w:linePitch="360"/>
        </w:sectPr>
      </w:pPr>
    </w:p>
    <w:p w14:paraId="30E4E7A9" w14:textId="77777777" w:rsidR="003D066C" w:rsidRPr="000A3F39" w:rsidRDefault="003D066C" w:rsidP="003D066C">
      <w:pPr>
        <w:pStyle w:val="a"/>
        <w:kinsoku/>
        <w:snapToGrid w:val="0"/>
        <w:ind w:left="1294" w:hangingChars="420" w:hanging="1294"/>
        <w:rPr>
          <w:rFonts w:hAnsi="標楷體"/>
          <w:spacing w:val="-6"/>
          <w:szCs w:val="32"/>
        </w:rPr>
      </w:pPr>
      <w:r w:rsidRPr="000A3F39">
        <w:rPr>
          <w:rFonts w:hAnsi="標楷體" w:hint="eastAsia"/>
          <w:spacing w:val="-6"/>
          <w:szCs w:val="32"/>
        </w:rPr>
        <w:lastRenderedPageBreak/>
        <w:t>本院112年11月27日履</w:t>
      </w:r>
      <w:proofErr w:type="gramStart"/>
      <w:r w:rsidRPr="000A3F39">
        <w:rPr>
          <w:rFonts w:hAnsi="標楷體" w:hint="eastAsia"/>
          <w:spacing w:val="-6"/>
          <w:szCs w:val="32"/>
        </w:rPr>
        <w:t>勘</w:t>
      </w:r>
      <w:proofErr w:type="gramEnd"/>
      <w:r w:rsidRPr="000A3F39">
        <w:rPr>
          <w:rFonts w:hAnsi="標楷體" w:hint="eastAsia"/>
          <w:spacing w:val="-6"/>
          <w:szCs w:val="32"/>
        </w:rPr>
        <w:t>歷史建築「臺灣大學醫學院舊藥學館</w:t>
      </w:r>
      <w:r w:rsidRPr="000A3F39">
        <w:rPr>
          <w:rFonts w:hAnsi="標楷體" w:hint="eastAsia"/>
        </w:rPr>
        <w:t>」</w:t>
      </w:r>
      <w:r w:rsidRPr="000A3F39">
        <w:rPr>
          <w:rFonts w:hAnsi="標楷體" w:hint="eastAsia"/>
          <w:bCs/>
        </w:rPr>
        <w:t>實況</w:t>
      </w:r>
    </w:p>
    <w:tbl>
      <w:tblPr>
        <w:tblStyle w:val="af6"/>
        <w:tblW w:w="0" w:type="auto"/>
        <w:tblCellMar>
          <w:left w:w="28" w:type="dxa"/>
          <w:right w:w="28" w:type="dxa"/>
        </w:tblCellMar>
        <w:tblLook w:val="04A0" w:firstRow="1" w:lastRow="0" w:firstColumn="1" w:lastColumn="0" w:noHBand="0" w:noVBand="1"/>
      </w:tblPr>
      <w:tblGrid>
        <w:gridCol w:w="8276"/>
      </w:tblGrid>
      <w:tr w:rsidR="000A3F39" w:rsidRPr="000A3F39" w14:paraId="5E5C622A" w14:textId="77777777" w:rsidTr="00E731DA">
        <w:tc>
          <w:tcPr>
            <w:tcW w:w="8276" w:type="dxa"/>
          </w:tcPr>
          <w:p w14:paraId="58981B4E" w14:textId="77777777" w:rsidR="003D066C" w:rsidRPr="000A3F39" w:rsidRDefault="003D066C" w:rsidP="00E731DA">
            <w:pPr>
              <w:rPr>
                <w:rFonts w:hAnsi="標楷體"/>
                <w:noProof/>
              </w:rPr>
            </w:pPr>
            <w:r w:rsidRPr="000A3F39">
              <w:rPr>
                <w:rFonts w:hAnsi="標楷體"/>
                <w:noProof/>
              </w:rPr>
              <w:drawing>
                <wp:inline distT="0" distB="0" distL="0" distR="0" wp14:anchorId="47EC47CB" wp14:editId="030D8D25">
                  <wp:extent cx="5219700" cy="3959772"/>
                  <wp:effectExtent l="0" t="0" r="0" b="3175"/>
                  <wp:docPr id="30" name="圖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10000"/>
                                    </a14:imgEffect>
                                  </a14:imgLayer>
                                </a14:imgProps>
                              </a:ext>
                              <a:ext uri="{28A0092B-C50C-407E-A947-70E740481C1C}">
                                <a14:useLocalDpi xmlns:a14="http://schemas.microsoft.com/office/drawing/2010/main"/>
                              </a:ext>
                            </a:extLst>
                          </a:blip>
                          <a:srcRect/>
                          <a:stretch>
                            <a:fillRect/>
                          </a:stretch>
                        </pic:blipFill>
                        <pic:spPr bwMode="auto">
                          <a:xfrm>
                            <a:off x="0" y="0"/>
                            <a:ext cx="5220722" cy="3960547"/>
                          </a:xfrm>
                          <a:prstGeom prst="rect">
                            <a:avLst/>
                          </a:prstGeom>
                          <a:noFill/>
                          <a:ln>
                            <a:noFill/>
                          </a:ln>
                        </pic:spPr>
                      </pic:pic>
                    </a:graphicData>
                  </a:graphic>
                </wp:inline>
              </w:drawing>
            </w:r>
          </w:p>
        </w:tc>
      </w:tr>
      <w:tr w:rsidR="000A3F39" w:rsidRPr="000A3F39" w14:paraId="34C16D16" w14:textId="77777777" w:rsidTr="00E731DA">
        <w:tc>
          <w:tcPr>
            <w:tcW w:w="8276" w:type="dxa"/>
          </w:tcPr>
          <w:p w14:paraId="192ED581" w14:textId="77777777" w:rsidR="003D066C" w:rsidRPr="000A3F39" w:rsidRDefault="003D066C" w:rsidP="00E731DA">
            <w:pPr>
              <w:rPr>
                <w:rFonts w:hAnsi="標楷體"/>
                <w:noProof/>
              </w:rPr>
            </w:pPr>
            <w:r w:rsidRPr="000A3F39">
              <w:rPr>
                <w:rFonts w:hAnsi="標楷體"/>
                <w:noProof/>
              </w:rPr>
              <w:drawing>
                <wp:inline distT="0" distB="0" distL="0" distR="0" wp14:anchorId="4A5281C8" wp14:editId="5A49B257">
                  <wp:extent cx="5220000" cy="3960000"/>
                  <wp:effectExtent l="0" t="0" r="0" b="2540"/>
                  <wp:docPr id="38" name="圖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220000" cy="3960000"/>
                          </a:xfrm>
                          <a:prstGeom prst="rect">
                            <a:avLst/>
                          </a:prstGeom>
                          <a:noFill/>
                          <a:ln>
                            <a:noFill/>
                          </a:ln>
                        </pic:spPr>
                      </pic:pic>
                    </a:graphicData>
                  </a:graphic>
                </wp:inline>
              </w:drawing>
            </w:r>
          </w:p>
        </w:tc>
      </w:tr>
      <w:tr w:rsidR="000A3F39" w:rsidRPr="000A3F39" w14:paraId="611F2BB7" w14:textId="77777777" w:rsidTr="00E731DA">
        <w:tc>
          <w:tcPr>
            <w:tcW w:w="8276" w:type="dxa"/>
          </w:tcPr>
          <w:p w14:paraId="7B82B9CF" w14:textId="77777777" w:rsidR="003D066C" w:rsidRPr="000A3F39" w:rsidRDefault="003D066C" w:rsidP="00E731DA">
            <w:pPr>
              <w:rPr>
                <w:rFonts w:hAnsi="標楷體"/>
              </w:rPr>
            </w:pPr>
            <w:r w:rsidRPr="000A3F39">
              <w:rPr>
                <w:rFonts w:hAnsi="標楷體"/>
                <w:noProof/>
              </w:rPr>
              <w:lastRenderedPageBreak/>
              <w:drawing>
                <wp:inline distT="0" distB="0" distL="0" distR="0" wp14:anchorId="584BA7E5" wp14:editId="6974D26F">
                  <wp:extent cx="5220000" cy="3960000"/>
                  <wp:effectExtent l="0" t="0" r="0" b="2540"/>
                  <wp:docPr id="31" name="圖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5220000" cy="3960000"/>
                          </a:xfrm>
                          <a:prstGeom prst="rect">
                            <a:avLst/>
                          </a:prstGeom>
                          <a:noFill/>
                          <a:ln>
                            <a:noFill/>
                          </a:ln>
                        </pic:spPr>
                      </pic:pic>
                    </a:graphicData>
                  </a:graphic>
                </wp:inline>
              </w:drawing>
            </w:r>
          </w:p>
        </w:tc>
      </w:tr>
      <w:tr w:rsidR="000A3F39" w:rsidRPr="000A3F39" w14:paraId="4D6A400C" w14:textId="77777777" w:rsidTr="00E731DA">
        <w:tc>
          <w:tcPr>
            <w:tcW w:w="8276" w:type="dxa"/>
          </w:tcPr>
          <w:p w14:paraId="03DCEC84" w14:textId="77777777" w:rsidR="003D066C" w:rsidRPr="000A3F39" w:rsidRDefault="003D066C" w:rsidP="00E731DA">
            <w:pPr>
              <w:rPr>
                <w:rFonts w:hAnsi="標楷體"/>
                <w:noProof/>
              </w:rPr>
            </w:pPr>
            <w:r w:rsidRPr="000A3F39">
              <w:rPr>
                <w:rFonts w:hAnsi="標楷體"/>
                <w:noProof/>
              </w:rPr>
              <w:drawing>
                <wp:inline distT="0" distB="0" distL="0" distR="0" wp14:anchorId="41B9C8C9" wp14:editId="0F58A668">
                  <wp:extent cx="5220000" cy="3960000"/>
                  <wp:effectExtent l="0" t="0" r="0" b="2540"/>
                  <wp:docPr id="28" name="圖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0000" cy="3960000"/>
                          </a:xfrm>
                          <a:prstGeom prst="rect">
                            <a:avLst/>
                          </a:prstGeom>
                        </pic:spPr>
                      </pic:pic>
                    </a:graphicData>
                  </a:graphic>
                </wp:inline>
              </w:drawing>
            </w:r>
          </w:p>
        </w:tc>
      </w:tr>
      <w:tr w:rsidR="000A3F39" w:rsidRPr="000A3F39" w14:paraId="13D9D9AC" w14:textId="77777777" w:rsidTr="00E731DA">
        <w:tc>
          <w:tcPr>
            <w:tcW w:w="8276" w:type="dxa"/>
          </w:tcPr>
          <w:p w14:paraId="0027D9C4" w14:textId="77777777" w:rsidR="003D066C" w:rsidRPr="000A3F39" w:rsidRDefault="003D066C" w:rsidP="00E731DA">
            <w:pPr>
              <w:rPr>
                <w:rFonts w:hAnsi="標楷體"/>
                <w:noProof/>
              </w:rPr>
            </w:pPr>
            <w:r w:rsidRPr="000A3F39">
              <w:rPr>
                <w:rFonts w:hAnsi="標楷體"/>
                <w:noProof/>
              </w:rPr>
              <w:lastRenderedPageBreak/>
              <w:drawing>
                <wp:inline distT="0" distB="0" distL="0" distR="0" wp14:anchorId="56F4A006" wp14:editId="01ABE185">
                  <wp:extent cx="5220000" cy="3960000"/>
                  <wp:effectExtent l="0" t="0" r="0" b="2540"/>
                  <wp:docPr id="46" name="圖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20000" cy="3960000"/>
                          </a:xfrm>
                          <a:prstGeom prst="rect">
                            <a:avLst/>
                          </a:prstGeom>
                        </pic:spPr>
                      </pic:pic>
                    </a:graphicData>
                  </a:graphic>
                </wp:inline>
              </w:drawing>
            </w:r>
          </w:p>
        </w:tc>
      </w:tr>
      <w:tr w:rsidR="000A3F39" w:rsidRPr="000A3F39" w14:paraId="7F599F4D" w14:textId="77777777" w:rsidTr="00E731DA">
        <w:tc>
          <w:tcPr>
            <w:tcW w:w="8276" w:type="dxa"/>
          </w:tcPr>
          <w:p w14:paraId="27804812" w14:textId="77777777" w:rsidR="003D066C" w:rsidRPr="000A3F39" w:rsidRDefault="003D066C" w:rsidP="00E731DA">
            <w:pPr>
              <w:rPr>
                <w:rFonts w:hAnsi="標楷體"/>
                <w:noProof/>
              </w:rPr>
            </w:pPr>
            <w:r w:rsidRPr="000A3F39">
              <w:rPr>
                <w:rFonts w:hAnsi="標楷體"/>
                <w:noProof/>
              </w:rPr>
              <w:drawing>
                <wp:inline distT="0" distB="0" distL="0" distR="0" wp14:anchorId="39F76EE7" wp14:editId="7C47BE9B">
                  <wp:extent cx="5220000" cy="3960000"/>
                  <wp:effectExtent l="0" t="0" r="0" b="2540"/>
                  <wp:docPr id="35" name="圖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10000"/>
                                    </a14:imgEffect>
                                  </a14:imgLayer>
                                </a14:imgProps>
                              </a:ext>
                              <a:ext uri="{28A0092B-C50C-407E-A947-70E740481C1C}">
                                <a14:useLocalDpi xmlns:a14="http://schemas.microsoft.com/office/drawing/2010/main"/>
                              </a:ext>
                            </a:extLst>
                          </a:blip>
                          <a:srcRect/>
                          <a:stretch>
                            <a:fillRect/>
                          </a:stretch>
                        </pic:blipFill>
                        <pic:spPr bwMode="auto">
                          <a:xfrm>
                            <a:off x="0" y="0"/>
                            <a:ext cx="5220000" cy="3960000"/>
                          </a:xfrm>
                          <a:prstGeom prst="rect">
                            <a:avLst/>
                          </a:prstGeom>
                          <a:noFill/>
                          <a:ln>
                            <a:noFill/>
                          </a:ln>
                        </pic:spPr>
                      </pic:pic>
                    </a:graphicData>
                  </a:graphic>
                </wp:inline>
              </w:drawing>
            </w:r>
          </w:p>
        </w:tc>
      </w:tr>
    </w:tbl>
    <w:p w14:paraId="2C414B4E" w14:textId="77777777" w:rsidR="003D066C" w:rsidRPr="000A3F39" w:rsidRDefault="003D066C" w:rsidP="003D066C">
      <w:pPr>
        <w:pStyle w:val="af5"/>
        <w:rPr>
          <w:rFonts w:hAnsi="標楷體"/>
        </w:rPr>
      </w:pPr>
      <w:r w:rsidRPr="000A3F39">
        <w:rPr>
          <w:rFonts w:hAnsi="標楷體" w:hint="eastAsia"/>
        </w:rPr>
        <w:t>資料來源</w:t>
      </w:r>
      <w:r w:rsidRPr="000A3F39">
        <w:rPr>
          <w:rFonts w:hAnsi="標楷體" w:hint="eastAsia"/>
          <w:lang w:eastAsia="zh-HK"/>
        </w:rPr>
        <w:t>：臺大、本院拍攝</w:t>
      </w:r>
    </w:p>
    <w:p w14:paraId="02954E0B" w14:textId="0469E5FD" w:rsidR="006B5BA9" w:rsidRPr="000A3F39" w:rsidRDefault="006B5BA9" w:rsidP="009A36E6">
      <w:pPr>
        <w:snapToGrid w:val="0"/>
        <w:spacing w:afterLines="25" w:after="90"/>
        <w:jc w:val="right"/>
        <w:rPr>
          <w:rFonts w:hAnsi="標楷體"/>
        </w:rPr>
      </w:pPr>
    </w:p>
    <w:sectPr w:rsidR="006B5BA9" w:rsidRPr="000A3F39">
      <w:pgSz w:w="11906" w:h="16838"/>
      <w:pgMar w:top="1440" w:right="1800" w:bottom="1440" w:left="1800" w:header="851" w:footer="992" w:gutter="0"/>
      <w:cols w:space="425"/>
      <w:docGrid w:type="lines"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4ACD3" w14:textId="77777777" w:rsidR="00A07D72" w:rsidRDefault="00A07D72">
      <w:r>
        <w:separator/>
      </w:r>
    </w:p>
  </w:endnote>
  <w:endnote w:type="continuationSeparator" w:id="0">
    <w:p w14:paraId="7FEF867C" w14:textId="77777777" w:rsidR="00A07D72" w:rsidRDefault="00A0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37812" w14:textId="77777777" w:rsidR="009306DC" w:rsidRDefault="009306D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14:paraId="7C0221FA" w14:textId="77777777" w:rsidR="009306DC" w:rsidRDefault="009306DC">
    <w:pPr>
      <w:framePr w:wrap="auto" w:hAnchor="text" w:y="-955"/>
      <w:ind w:left="640" w:right="360" w:firstLine="448"/>
      <w:jc w:val="right"/>
    </w:pPr>
  </w:p>
  <w:p w14:paraId="7170BABF" w14:textId="77777777" w:rsidR="009306DC" w:rsidRDefault="009306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08348" w14:textId="77777777" w:rsidR="00A07D72" w:rsidRDefault="00A07D72">
      <w:r>
        <w:separator/>
      </w:r>
    </w:p>
  </w:footnote>
  <w:footnote w:type="continuationSeparator" w:id="0">
    <w:p w14:paraId="3366A01D" w14:textId="77777777" w:rsidR="00A07D72" w:rsidRDefault="00A07D72">
      <w:r>
        <w:continuationSeparator/>
      </w:r>
    </w:p>
  </w:footnote>
  <w:footnote w:id="1">
    <w:p w14:paraId="1D9E1BB8" w14:textId="00BC9782" w:rsidR="009306DC" w:rsidRPr="000A3F39" w:rsidRDefault="009306DC" w:rsidP="002E30DB">
      <w:pPr>
        <w:pStyle w:val="afc"/>
        <w:kinsoku/>
        <w:wordWrap w:val="0"/>
        <w:overflowPunct/>
      </w:pPr>
      <w:r w:rsidRPr="000A3F39">
        <w:rPr>
          <w:rStyle w:val="afe"/>
        </w:rPr>
        <w:footnoteRef/>
      </w:r>
      <w:r w:rsidRPr="000A3F39">
        <w:t xml:space="preserve"> </w:t>
      </w:r>
      <w:r w:rsidRPr="000A3F39">
        <w:rPr>
          <w:rFonts w:hint="eastAsia"/>
        </w:rPr>
        <w:t>臺大所有古蹟、歷史建築及紀念建築共68棟，占市府主管有形文資</w:t>
      </w:r>
      <w:r w:rsidRPr="000A3F39">
        <w:t>(</w:t>
      </w:r>
      <w:r w:rsidRPr="000A3F39">
        <w:rPr>
          <w:rFonts w:hint="eastAsia"/>
        </w:rPr>
        <w:t>共</w:t>
      </w:r>
      <w:r w:rsidRPr="000A3F39">
        <w:t>7</w:t>
      </w:r>
      <w:r w:rsidRPr="000A3F39">
        <w:rPr>
          <w:rFonts w:hint="eastAsia"/>
        </w:rPr>
        <w:t>78筆)，約8.74</w:t>
      </w:r>
      <w:r w:rsidRPr="000A3F39">
        <w:t>%</w:t>
      </w:r>
      <w:r w:rsidRPr="000A3F39">
        <w:rPr>
          <w:rFonts w:hint="eastAsia"/>
        </w:rPr>
        <w:t>。</w:t>
      </w:r>
    </w:p>
  </w:footnote>
  <w:footnote w:id="2">
    <w:p w14:paraId="76FC9A20" w14:textId="77777777" w:rsidR="009306DC" w:rsidRPr="000A3F39" w:rsidRDefault="009306DC" w:rsidP="00B67D8E">
      <w:pPr>
        <w:pStyle w:val="afc"/>
        <w:kinsoku/>
        <w:wordWrap w:val="0"/>
        <w:overflowPunct/>
      </w:pPr>
      <w:r w:rsidRPr="000A3F39">
        <w:rPr>
          <w:rStyle w:val="afe"/>
        </w:rPr>
        <w:footnoteRef/>
      </w:r>
      <w:r w:rsidRPr="000A3F39">
        <w:t xml:space="preserve"> </w:t>
      </w:r>
      <w:r w:rsidRPr="000A3F39">
        <w:rPr>
          <w:rFonts w:hint="eastAsia"/>
        </w:rPr>
        <w:t>現改制為行政院法規會。</w:t>
      </w:r>
    </w:p>
  </w:footnote>
  <w:footnote w:id="3">
    <w:p w14:paraId="7688CBC6" w14:textId="77777777" w:rsidR="009306DC" w:rsidRPr="000A3F39" w:rsidRDefault="009306DC" w:rsidP="002E30DB">
      <w:pPr>
        <w:pStyle w:val="afc"/>
        <w:kinsoku/>
        <w:wordWrap w:val="0"/>
        <w:overflowPunct/>
        <w:ind w:left="176" w:hangingChars="80" w:hanging="176"/>
        <w:jc w:val="both"/>
      </w:pPr>
      <w:r w:rsidRPr="000A3F39">
        <w:rPr>
          <w:rStyle w:val="afe"/>
        </w:rPr>
        <w:footnoteRef/>
      </w:r>
      <w:r w:rsidRPr="000A3F39">
        <w:t xml:space="preserve"> </w:t>
      </w:r>
      <w:r w:rsidRPr="000A3F39">
        <w:rPr>
          <w:rFonts w:hAnsi="標楷體" w:hint="eastAsia"/>
        </w:rPr>
        <w:t>據臺大說明，若妥善維護管理日式宿舍，每年所需經費約</w:t>
      </w:r>
      <w:r w:rsidRPr="000A3F39">
        <w:rPr>
          <w:rFonts w:hAnsi="標楷體"/>
        </w:rPr>
        <w:t>25萬</w:t>
      </w:r>
      <w:r w:rsidRPr="000A3F39">
        <w:rPr>
          <w:rFonts w:hAnsi="標楷體" w:hint="eastAsia"/>
        </w:rPr>
        <w:t>元，包</w:t>
      </w:r>
      <w:r w:rsidRPr="000A3F39">
        <w:rPr>
          <w:rFonts w:hAnsi="標楷體"/>
        </w:rPr>
        <w:t>含</w:t>
      </w:r>
      <w:r w:rsidRPr="000A3F39">
        <w:rPr>
          <w:rFonts w:hAnsi="標楷體" w:hint="eastAsia"/>
        </w:rPr>
        <w:t>蟲蟻</w:t>
      </w:r>
      <w:r w:rsidRPr="000A3F39">
        <w:rPr>
          <w:rFonts w:hAnsi="標楷體"/>
        </w:rPr>
        <w:t>防治、漏水修繕、除</w:t>
      </w:r>
      <w:r w:rsidRPr="000A3F39">
        <w:rPr>
          <w:rFonts w:hAnsi="標楷體" w:hint="eastAsia"/>
        </w:rPr>
        <w:t>草</w:t>
      </w:r>
      <w:r w:rsidRPr="000A3F39">
        <w:rPr>
          <w:rFonts w:hAnsi="標楷體"/>
        </w:rPr>
        <w:t>、</w:t>
      </w:r>
      <w:r w:rsidRPr="000A3F39">
        <w:rPr>
          <w:rFonts w:hAnsi="標楷體" w:hint="eastAsia"/>
        </w:rPr>
        <w:t>樹</w:t>
      </w:r>
      <w:r w:rsidRPr="000A3F39">
        <w:rPr>
          <w:rFonts w:hAnsi="標楷體"/>
        </w:rPr>
        <w:t>木植栽修剪、門禁(電子保全)</w:t>
      </w:r>
      <w:r w:rsidRPr="000A3F39">
        <w:rPr>
          <w:rFonts w:hAnsi="標楷體" w:hint="eastAsia"/>
        </w:rPr>
        <w:t>、</w:t>
      </w:r>
      <w:r w:rsidRPr="000A3F39">
        <w:rPr>
          <w:rFonts w:hAnsi="標楷體"/>
        </w:rPr>
        <w:t>日常維管(含水電費)、消防設備汰舊換新</w:t>
      </w:r>
      <w:r w:rsidRPr="000A3F39">
        <w:rPr>
          <w:rFonts w:hAnsi="標楷體" w:hint="eastAsia"/>
        </w:rPr>
        <w:t>。若</w:t>
      </w:r>
      <w:r w:rsidRPr="000A3F39">
        <w:rPr>
          <w:rFonts w:hAnsi="標楷體"/>
        </w:rPr>
        <w:t>為一般</w:t>
      </w:r>
      <w:r w:rsidRPr="000A3F39">
        <w:rPr>
          <w:rFonts w:hAnsi="標楷體" w:hint="eastAsia"/>
        </w:rPr>
        <w:t>建築物則約需</w:t>
      </w:r>
      <w:r w:rsidRPr="000A3F39">
        <w:rPr>
          <w:rFonts w:hAnsi="標楷體"/>
        </w:rPr>
        <w:t>10</w:t>
      </w:r>
      <w:r w:rsidRPr="000A3F39">
        <w:rPr>
          <w:rFonts w:hAnsi="標楷體" w:hint="eastAsia"/>
        </w:rPr>
        <w:t>萬元</w:t>
      </w:r>
      <w:r w:rsidRPr="000A3F39">
        <w:rPr>
          <w:rFonts w:hAnsi="標楷體"/>
        </w:rPr>
        <w:t>/</w:t>
      </w:r>
      <w:r w:rsidRPr="000A3F39">
        <w:rPr>
          <w:rFonts w:hAnsi="標楷體" w:hint="eastAsia"/>
        </w:rPr>
        <w:t>年基本維護經費，包</w:t>
      </w:r>
      <w:r w:rsidRPr="000A3F39">
        <w:rPr>
          <w:rFonts w:hAnsi="標楷體"/>
        </w:rPr>
        <w:t>含漏水修繕、日常維管(含水電費)、消防設備</w:t>
      </w:r>
      <w:r w:rsidRPr="000A3F39">
        <w:rPr>
          <w:rFonts w:hAnsi="標楷體" w:hint="eastAsia"/>
        </w:rPr>
        <w:t>維護。</w:t>
      </w:r>
    </w:p>
  </w:footnote>
  <w:footnote w:id="4">
    <w:p w14:paraId="164FFC1B" w14:textId="77777777" w:rsidR="009306DC" w:rsidRPr="000A3F39" w:rsidRDefault="009306DC" w:rsidP="00232857">
      <w:pPr>
        <w:pStyle w:val="afc"/>
        <w:kinsoku/>
        <w:wordWrap w:val="0"/>
        <w:overflowPunct/>
        <w:ind w:left="176" w:hangingChars="80" w:hanging="176"/>
        <w:jc w:val="both"/>
      </w:pPr>
      <w:r w:rsidRPr="000A3F39">
        <w:rPr>
          <w:rStyle w:val="afe"/>
        </w:rPr>
        <w:footnoteRef/>
      </w:r>
      <w:r w:rsidRPr="000A3F39">
        <w:t xml:space="preserve"> </w:t>
      </w:r>
      <w:r w:rsidRPr="000A3F39">
        <w:rPr>
          <w:rFonts w:hint="eastAsia"/>
        </w:rPr>
        <w:t>「特定專用區」是一種土地使用分區管制下的劃定，但「特定專用區」內並非所有建物都需指定文資(例如大稻埕歷史風貌特定專用區)，只需由細部計畫和相關的都市設計準則管控後續開發形式，修復及再利用彈性相對大很多。</w:t>
      </w:r>
    </w:p>
  </w:footnote>
  <w:footnote w:id="5">
    <w:p w14:paraId="15876271" w14:textId="77777777" w:rsidR="009306DC" w:rsidRPr="000A3F39" w:rsidRDefault="009306DC" w:rsidP="00232857">
      <w:pPr>
        <w:pStyle w:val="afc"/>
        <w:kinsoku/>
        <w:wordWrap w:val="0"/>
        <w:overflowPunct/>
        <w:ind w:left="176" w:hangingChars="80" w:hanging="176"/>
      </w:pPr>
      <w:r w:rsidRPr="000A3F39">
        <w:rPr>
          <w:rStyle w:val="afe"/>
        </w:rPr>
        <w:footnoteRef/>
      </w:r>
      <w:r w:rsidRPr="000A3F39">
        <w:t xml:space="preserve"> </w:t>
      </w:r>
      <w:r w:rsidRPr="000A3F39">
        <w:rPr>
          <w:rFonts w:hint="eastAsia"/>
        </w:rPr>
        <w:t>都市更新包括「整維」(整建維護)及「重建」二大類，其中整維型都更係將老屋翻修，辦理外牆拉皮、耐震補強或增設電梯等；重建型都更則指</w:t>
      </w:r>
      <w:r w:rsidRPr="000A3F39">
        <w:t>拆除更新地區內原有建築物，重新建築</w:t>
      </w:r>
      <w:r w:rsidRPr="000A3F39">
        <w:rPr>
          <w:rFonts w:hint="eastAsia"/>
        </w:rPr>
        <w:t>。</w:t>
      </w:r>
    </w:p>
  </w:footnote>
  <w:footnote w:id="6">
    <w:p w14:paraId="645DB274" w14:textId="77777777" w:rsidR="009306DC" w:rsidRPr="000A3F39" w:rsidRDefault="009306DC" w:rsidP="002E30DB">
      <w:pPr>
        <w:pStyle w:val="afc"/>
        <w:kinsoku/>
        <w:wordWrap w:val="0"/>
        <w:overflowPunct/>
        <w:ind w:left="176" w:hangingChars="80" w:hanging="176"/>
        <w:jc w:val="both"/>
      </w:pPr>
      <w:r w:rsidRPr="000A3F39">
        <w:rPr>
          <w:rStyle w:val="afe"/>
        </w:rPr>
        <w:footnoteRef/>
      </w:r>
      <w:r w:rsidRPr="000A3F39">
        <w:t xml:space="preserve"> </w:t>
      </w:r>
      <w:r w:rsidRPr="000A3F39">
        <w:rPr>
          <w:rFonts w:hint="eastAsia"/>
        </w:rPr>
        <w:t>椰林大道兩側建築物修繕計畫包含一號館外牆及屋頂防水修繕工程、校史館外牆及屋頂防水修繕工程、森林系館外牆修繕工程、土木系館屋頂防水修繕工程、文學院外牆及屋頂防水修繕工程。其中土木系館、森林系館、一號館等相關修繕工程已竣工；校史館正辦理修復工程之規劃設計並送市府文化局及文化部申請補助中，文學院則正籌措技服及修繕經費，並待辦理修復工程之規劃設計作業。除上述既有建築物之修繕外，臺大校門北側人文大樓新建工程將於113年中取得使用執照，屆時可為椰林大道創造不同建築文化意象，並為校門週邊築起一道亮麗的風景線。此外，臺大另已完成校總區舊高等農林學校作業室(磯永吉小屋)修復工程規劃設計作業，刻正向市府文化局及文化部申請工程經費補助，待補助到位後即刻辦理工程採購與修復。</w:t>
      </w:r>
    </w:p>
  </w:footnote>
  <w:footnote w:id="7">
    <w:p w14:paraId="7993FFAD" w14:textId="77777777" w:rsidR="009306DC" w:rsidRPr="000A3F39" w:rsidRDefault="009306DC" w:rsidP="002E30DB">
      <w:pPr>
        <w:pStyle w:val="afc"/>
        <w:kinsoku/>
        <w:wordWrap w:val="0"/>
        <w:overflowPunct/>
        <w:ind w:left="176" w:hangingChars="80" w:hanging="176"/>
        <w:jc w:val="both"/>
      </w:pPr>
      <w:r w:rsidRPr="000A3F39">
        <w:rPr>
          <w:rStyle w:val="afe"/>
        </w:rPr>
        <w:footnoteRef/>
      </w:r>
      <w:r w:rsidRPr="000A3F39">
        <w:t xml:space="preserve"> </w:t>
      </w:r>
      <w:r w:rsidRPr="000A3F39">
        <w:rPr>
          <w:rFonts w:hint="eastAsia"/>
        </w:rPr>
        <w:t>徐州路校區(原法商學院)已規劃作為國際政經學院使用，經校長積極籌措教學及修繕經費，現有眾多捐贈者表態支持，臺大於113年5月6日邀請蔡總統與眾多嘉賓觀禮完成國際政經學院揭牌典禮，並已於113年4月15日完成該區前排教室、後排教室等二棟建築物規劃設計及監造單位之評選作業，後續將持續進行古蹟活化及再利用工作。</w:t>
      </w:r>
    </w:p>
  </w:footnote>
  <w:footnote w:id="8">
    <w:p w14:paraId="3DC4937F" w14:textId="77777777" w:rsidR="009306DC" w:rsidRPr="000A3F39" w:rsidRDefault="009306DC" w:rsidP="002E30DB">
      <w:pPr>
        <w:pStyle w:val="afc"/>
        <w:kinsoku/>
        <w:wordWrap w:val="0"/>
        <w:overflowPunct/>
        <w:ind w:left="176" w:hangingChars="80" w:hanging="176"/>
        <w:jc w:val="both"/>
      </w:pPr>
      <w:r w:rsidRPr="000A3F39">
        <w:rPr>
          <w:rStyle w:val="afe"/>
        </w:rPr>
        <w:footnoteRef/>
      </w:r>
      <w:r w:rsidRPr="000A3F39">
        <w:t xml:space="preserve"> </w:t>
      </w:r>
      <w:r w:rsidRPr="000A3F39">
        <w:rPr>
          <w:rFonts w:hint="eastAsia"/>
        </w:rPr>
        <w:t>城中校區計有醫學院舊藥學館、李鎮源故居、醫學人文博物館等文資，其中李鎮源故居之因應計畫刻正送市府文化局審核中，修復工程將待因應計畫審核通過並完成經費爭取後續辦；醫學院人文博物館及舊藥學館之修復再利用計畫刻正送市府文化局審核中，校方亦正積極籌措修繕經費及尋覓捐贈者，為文資建造物之保存及活化儘最大的努力。</w:t>
      </w:r>
    </w:p>
  </w:footnote>
  <w:footnote w:id="9">
    <w:p w14:paraId="395B4E85" w14:textId="77777777" w:rsidR="009306DC" w:rsidRPr="000A3F39" w:rsidRDefault="009306DC" w:rsidP="002E30DB">
      <w:pPr>
        <w:pStyle w:val="afc"/>
        <w:kinsoku/>
        <w:wordWrap w:val="0"/>
        <w:overflowPunct/>
        <w:ind w:left="165" w:hangingChars="75" w:hanging="165"/>
      </w:pPr>
      <w:r w:rsidRPr="000A3F39">
        <w:rPr>
          <w:rStyle w:val="afe"/>
        </w:rPr>
        <w:footnoteRef/>
      </w:r>
      <w:r w:rsidRPr="000A3F39">
        <w:rPr>
          <w:rFonts w:hint="eastAsia"/>
        </w:rPr>
        <w:t xml:space="preserve"> 如韓國成功將其文化(韓流)行銷全世界，有賴政府由上而下運用影劇、音樂、電玩等多元策略，行銷與活化其文化財(含文資)。</w:t>
      </w:r>
    </w:p>
  </w:footnote>
  <w:footnote w:id="10">
    <w:p w14:paraId="7EE026EB" w14:textId="77777777" w:rsidR="009306DC" w:rsidRPr="000A3F39" w:rsidRDefault="009306DC" w:rsidP="002E30DB">
      <w:pPr>
        <w:pStyle w:val="afc"/>
        <w:kinsoku/>
        <w:wordWrap w:val="0"/>
        <w:overflowPunct/>
        <w:ind w:left="165" w:hangingChars="75" w:hanging="165"/>
        <w:jc w:val="both"/>
      </w:pPr>
      <w:r w:rsidRPr="000A3F39">
        <w:rPr>
          <w:rStyle w:val="afe"/>
        </w:rPr>
        <w:footnoteRef/>
      </w:r>
      <w:r w:rsidRPr="000A3F39">
        <w:rPr>
          <w:rFonts w:hint="eastAsia"/>
        </w:rPr>
        <w:t xml:space="preserve"> 如成大博物館係</w:t>
      </w:r>
      <w:r w:rsidRPr="000A3F39">
        <w:t>由博物館總館、校園環境博物館及院所系專業博物館群構成，使整個成大成為一個大博物館。</w:t>
      </w:r>
      <w:r w:rsidRPr="000A3F39">
        <w:rPr>
          <w:rFonts w:hint="eastAsia"/>
        </w:rPr>
        <w:t>其中</w:t>
      </w:r>
      <w:r w:rsidRPr="000A3F39">
        <w:t>博物館總館負責校級文資</w:t>
      </w:r>
      <w:r w:rsidRPr="000A3F39">
        <w:rPr>
          <w:rFonts w:hint="eastAsia"/>
        </w:rPr>
        <w:t>(</w:t>
      </w:r>
      <w:r w:rsidRPr="000A3F39">
        <w:t>包括環境博物館</w:t>
      </w:r>
      <w:r w:rsidRPr="000A3F39">
        <w:rPr>
          <w:rFonts w:hint="eastAsia"/>
        </w:rPr>
        <w:t>)</w:t>
      </w:r>
      <w:r w:rsidRPr="000A3F39">
        <w:t>的典藏、研究、展示及推廣，並協助院所系史館室的建置及其文資的展示和推廣。校區的歷史古蹟和特有生態形成環境博物館，院所系文資的蒐研、保存及陳列構成專業博物館群。</w:t>
      </w:r>
    </w:p>
  </w:footnote>
  <w:footnote w:id="11">
    <w:p w14:paraId="0E943C0F" w14:textId="53A9E083" w:rsidR="009306DC" w:rsidRPr="000A3F39" w:rsidRDefault="009306DC" w:rsidP="002E30DB">
      <w:pPr>
        <w:pStyle w:val="afc"/>
        <w:kinsoku/>
        <w:wordWrap w:val="0"/>
        <w:overflowPunct/>
        <w:ind w:left="231" w:hangingChars="105" w:hanging="231"/>
        <w:jc w:val="both"/>
        <w:rPr>
          <w:rFonts w:hAnsi="標楷體"/>
          <w:spacing w:val="36"/>
          <w:sz w:val="18"/>
          <w:szCs w:val="18"/>
        </w:rPr>
      </w:pPr>
      <w:r w:rsidRPr="000A3F39">
        <w:rPr>
          <w:rStyle w:val="afe"/>
          <w:rFonts w:hAnsi="標楷體"/>
        </w:rPr>
        <w:footnoteRef/>
      </w:r>
      <w:r w:rsidRPr="000A3F39">
        <w:rPr>
          <w:rFonts w:hAnsi="標楷體"/>
        </w:rPr>
        <w:t xml:space="preserve"> </w:t>
      </w:r>
      <w:r w:rsidRPr="000A3F39">
        <w:rPr>
          <w:rFonts w:hAnsi="標楷體"/>
          <w:sz w:val="21"/>
          <w:szCs w:val="21"/>
        </w:rPr>
        <w:t>在臺灣的「日式」建築和日本的「日式」不太一樣</w:t>
      </w:r>
      <w:r w:rsidRPr="000A3F39">
        <w:rPr>
          <w:rFonts w:hAnsi="標楷體" w:hint="eastAsia"/>
          <w:sz w:val="21"/>
          <w:szCs w:val="21"/>
        </w:rPr>
        <w:t>，在臺灣</w:t>
      </w:r>
      <w:r w:rsidRPr="000A3F39">
        <w:rPr>
          <w:rFonts w:hAnsi="標楷體"/>
          <w:sz w:val="21"/>
          <w:szCs w:val="21"/>
        </w:rPr>
        <w:t>「</w:t>
      </w:r>
      <w:r w:rsidRPr="000A3F39">
        <w:rPr>
          <w:rFonts w:hAnsi="標楷體" w:hint="eastAsia"/>
          <w:sz w:val="21"/>
          <w:szCs w:val="21"/>
        </w:rPr>
        <w:t>入母屋頂</w:t>
      </w:r>
      <w:r w:rsidRPr="000A3F39">
        <w:rPr>
          <w:rFonts w:hAnsi="標楷體"/>
          <w:sz w:val="21"/>
          <w:szCs w:val="21"/>
        </w:rPr>
        <w:t>」</w:t>
      </w:r>
      <w:r w:rsidRPr="000A3F39">
        <w:rPr>
          <w:rFonts w:hAnsi="標楷體" w:hint="eastAsia"/>
          <w:sz w:val="21"/>
          <w:szCs w:val="21"/>
        </w:rPr>
        <w:t>的</w:t>
      </w:r>
      <w:r w:rsidRPr="000A3F39">
        <w:rPr>
          <w:rFonts w:hAnsi="標楷體"/>
          <w:sz w:val="21"/>
          <w:szCs w:val="21"/>
        </w:rPr>
        <w:t>破風較小，呈現東南亞式的外觀</w:t>
      </w:r>
      <w:r w:rsidRPr="000A3F39">
        <w:rPr>
          <w:rFonts w:hAnsi="標楷體" w:hint="eastAsia"/>
          <w:sz w:val="21"/>
          <w:szCs w:val="21"/>
        </w:rPr>
        <w:t>。(</w:t>
      </w:r>
      <w:r w:rsidRPr="000A3F39">
        <w:rPr>
          <w:rFonts w:hAnsi="標楷體"/>
          <w:sz w:val="21"/>
          <w:szCs w:val="21"/>
        </w:rPr>
        <w:t>渡邊義孝</w:t>
      </w:r>
      <w:r w:rsidRPr="000A3F39">
        <w:rPr>
          <w:rFonts w:hAnsi="標楷體" w:hint="eastAsia"/>
          <w:sz w:val="21"/>
          <w:szCs w:val="21"/>
        </w:rPr>
        <w:t>[著]、</w:t>
      </w:r>
      <w:hyperlink r:id="rId1" w:history="1">
        <w:r w:rsidRPr="000A3F39">
          <w:rPr>
            <w:rFonts w:hAnsi="標楷體"/>
            <w:sz w:val="21"/>
            <w:szCs w:val="21"/>
          </w:rPr>
          <w:t>高彩雯</w:t>
        </w:r>
      </w:hyperlink>
      <w:r w:rsidRPr="000A3F39">
        <w:rPr>
          <w:rFonts w:hAnsi="標楷體" w:hint="eastAsia"/>
          <w:sz w:val="21"/>
          <w:szCs w:val="21"/>
        </w:rPr>
        <w:t>[譯]，108年1月2日，《</w:t>
      </w:r>
      <w:r w:rsidRPr="000A3F39">
        <w:rPr>
          <w:rFonts w:hAnsi="標楷體"/>
          <w:sz w:val="21"/>
          <w:szCs w:val="21"/>
        </w:rPr>
        <w:t>臺灣日式建築紀行</w:t>
      </w:r>
      <w:r w:rsidRPr="000A3F39">
        <w:rPr>
          <w:rFonts w:hAnsi="標楷體" w:hint="eastAsia"/>
          <w:sz w:val="21"/>
          <w:szCs w:val="21"/>
        </w:rPr>
        <w:t>》，</w:t>
      </w:r>
      <w:r w:rsidRPr="000A3F39">
        <w:rPr>
          <w:rFonts w:hAnsi="標楷體"/>
          <w:sz w:val="21"/>
          <w:szCs w:val="21"/>
        </w:rPr>
        <w:t>時報文化出版企業股份有限公司</w:t>
      </w:r>
      <w:r w:rsidRPr="000A3F39">
        <w:rPr>
          <w:rFonts w:hAnsi="標楷體" w:hint="eastAsia"/>
          <w:sz w:val="21"/>
          <w:szCs w:val="21"/>
        </w:rPr>
        <w:t>)</w:t>
      </w:r>
    </w:p>
    <w:p w14:paraId="11054AAB" w14:textId="3716D3A3" w:rsidR="009306DC" w:rsidRPr="000A3F39" w:rsidRDefault="009306DC" w:rsidP="002E30DB">
      <w:pPr>
        <w:kinsoku/>
        <w:wordWrap w:val="0"/>
        <w:overflowPunct/>
        <w:snapToGrid w:val="0"/>
      </w:pPr>
      <w:r w:rsidRPr="000A3F39">
        <w:rPr>
          <w:noProof/>
        </w:rPr>
        <w:drawing>
          <wp:inline distT="0" distB="0" distL="0" distR="0" wp14:anchorId="01C1EA16" wp14:editId="5776909C">
            <wp:extent cx="5611026" cy="2060371"/>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746711" cy="2110194"/>
                    </a:xfrm>
                    <a:prstGeom prst="rect">
                      <a:avLst/>
                    </a:prstGeom>
                  </pic:spPr>
                </pic:pic>
              </a:graphicData>
            </a:graphic>
          </wp:inline>
        </w:drawing>
      </w:r>
    </w:p>
  </w:footnote>
  <w:footnote w:id="12">
    <w:p w14:paraId="33CE098F" w14:textId="18F04CAE" w:rsidR="009306DC" w:rsidRPr="000A3F39" w:rsidRDefault="009306DC" w:rsidP="002E30DB">
      <w:pPr>
        <w:pStyle w:val="afc"/>
        <w:kinsoku/>
        <w:wordWrap w:val="0"/>
        <w:overflowPunct/>
      </w:pPr>
      <w:r w:rsidRPr="000A3F39">
        <w:rPr>
          <w:rStyle w:val="afe"/>
        </w:rPr>
        <w:footnoteRef/>
      </w:r>
      <w:r w:rsidRPr="000A3F39">
        <w:t xml:space="preserve"> </w:t>
      </w:r>
      <w:r w:rsidRPr="000A3F39">
        <w:rPr>
          <w:rFonts w:hint="eastAsia"/>
        </w:rPr>
        <w:t>同前註。</w:t>
      </w:r>
    </w:p>
  </w:footnote>
  <w:footnote w:id="13">
    <w:p w14:paraId="026E5E9C" w14:textId="10A0D909" w:rsidR="009306DC" w:rsidRPr="000A3F39" w:rsidRDefault="009306DC" w:rsidP="007330D8">
      <w:pPr>
        <w:pStyle w:val="afc"/>
        <w:kinsoku/>
        <w:wordWrap w:val="0"/>
        <w:overflowPunct/>
        <w:ind w:left="231" w:hangingChars="105" w:hanging="231"/>
        <w:jc w:val="both"/>
      </w:pPr>
      <w:r w:rsidRPr="000A3F39">
        <w:rPr>
          <w:rStyle w:val="afe"/>
        </w:rPr>
        <w:footnoteRef/>
      </w:r>
      <w:r w:rsidRPr="000A3F39">
        <w:rPr>
          <w:rFonts w:hAnsi="標楷體" w:hint="eastAsia"/>
        </w:rPr>
        <w:t xml:space="preserve"> 市府文化局根據新事實或新證據發現，</w:t>
      </w:r>
      <w:r w:rsidRPr="000A3F39">
        <w:rPr>
          <w:rFonts w:hAnsi="標楷體"/>
        </w:rPr>
        <w:t>「</w:t>
      </w:r>
      <w:r w:rsidRPr="000A3F39">
        <w:rPr>
          <w:rFonts w:hAnsi="標楷體" w:hint="eastAsia"/>
        </w:rPr>
        <w:t>溫州街22巷4號日式宿舍(</w:t>
      </w:r>
      <w:r w:rsidRPr="000A3F39">
        <w:rPr>
          <w:rFonts w:hAnsi="標楷體"/>
        </w:rPr>
        <w:t>俞大維故居</w:t>
      </w:r>
      <w:r w:rsidRPr="000A3F39">
        <w:rPr>
          <w:rFonts w:hAnsi="標楷體" w:hint="eastAsia"/>
        </w:rPr>
        <w:t>)</w:t>
      </w:r>
      <w:r w:rsidRPr="000A3F39">
        <w:rPr>
          <w:rFonts w:hAnsi="標楷體"/>
        </w:rPr>
        <w:t>」</w:t>
      </w:r>
      <w:r w:rsidRPr="000A3F39">
        <w:rPr>
          <w:rFonts w:hAnsi="標楷體" w:hint="eastAsia"/>
        </w:rPr>
        <w:t>興建於日治時期，大致保留主要形制，戰後臺大外文系教授俞大綵、前國防部長俞大維、臺大農學院許文富教授等人曾先後在此居住，並由戶籍資料顯示俞大維於43年遷入，直至71年遷出，擔任國防部長時即居住於此，故該建築具見證臺灣歷史之意義；</w:t>
      </w:r>
      <w:r w:rsidRPr="000A3F39">
        <w:rPr>
          <w:rFonts w:hAnsi="標楷體"/>
        </w:rPr>
        <w:t>「</w:t>
      </w:r>
      <w:r w:rsidRPr="000A3F39">
        <w:rPr>
          <w:rFonts w:hAnsi="標楷體" w:hint="eastAsia"/>
        </w:rPr>
        <w:t>僑光堂</w:t>
      </w:r>
      <w:r w:rsidRPr="000A3F39">
        <w:rPr>
          <w:rFonts w:hAnsi="標楷體"/>
        </w:rPr>
        <w:t>」</w:t>
      </w:r>
      <w:r w:rsidRPr="000A3F39">
        <w:rPr>
          <w:rFonts w:hAnsi="標楷體" w:hint="eastAsia"/>
        </w:rPr>
        <w:t>曾為臺灣與海外華僑聯繫活動的重要集會中心，為早年推動僑務、僑教之重要場域，亦曾為重要文化、政治活動之集會場所，見證該建築與國家政治、經濟的關係。</w:t>
      </w:r>
      <w:r w:rsidRPr="000A3F39">
        <w:rPr>
          <w:rFonts w:hAnsi="標楷體"/>
        </w:rPr>
        <w:t>「臺靜農故居」</w:t>
      </w:r>
      <w:r w:rsidRPr="000A3F39">
        <w:rPr>
          <w:rFonts w:hAnsi="標楷體" w:hint="eastAsia"/>
        </w:rPr>
        <w:t>正面入口為「唐博風」形式，坐落區位延續日治時代以來文教機構宿舍區之紋理風貌，為臺靜農教授最後住所。</w:t>
      </w:r>
    </w:p>
  </w:footnote>
  <w:footnote w:id="14">
    <w:p w14:paraId="58269327" w14:textId="035174E8" w:rsidR="009306DC" w:rsidRPr="000A3F39" w:rsidRDefault="009306DC" w:rsidP="002E30DB">
      <w:pPr>
        <w:pStyle w:val="afc"/>
        <w:kinsoku/>
        <w:wordWrap w:val="0"/>
        <w:overflowPunct/>
      </w:pPr>
      <w:r w:rsidRPr="000A3F39">
        <w:rPr>
          <w:rStyle w:val="afe"/>
        </w:rPr>
        <w:footnoteRef/>
      </w:r>
      <w:r w:rsidRPr="000A3F39">
        <w:t xml:space="preserve"> </w:t>
      </w:r>
      <w:r w:rsidRPr="000A3F39">
        <w:rPr>
          <w:rFonts w:hint="eastAsia"/>
        </w:rPr>
        <w:t>如國防部「國軍老舊眷村文化保存計畫」用容積調配的方式無償取得土地。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46C45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F4CD344"/>
    <w:lvl w:ilvl="0" w:tplc="68F03148">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26EA6750"/>
    <w:lvl w:ilvl="0" w:tplc="B0C86164">
      <w:start w:val="1"/>
      <w:numFmt w:val="decimal"/>
      <w:pStyle w:val="a3"/>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48C455E"/>
    <w:multiLevelType w:val="hybridMultilevel"/>
    <w:tmpl w:val="F3C46ECC"/>
    <w:lvl w:ilvl="0" w:tplc="28047202">
      <w:start w:val="1"/>
      <w:numFmt w:val="bullet"/>
      <w:lvlText w:val=""/>
      <w:lvlJc w:val="left"/>
      <w:pPr>
        <w:tabs>
          <w:tab w:val="num" w:pos="720"/>
        </w:tabs>
        <w:ind w:left="720" w:hanging="360"/>
      </w:pPr>
      <w:rPr>
        <w:rFonts w:ascii="Wingdings" w:hAnsi="Wingdings" w:hint="default"/>
      </w:rPr>
    </w:lvl>
    <w:lvl w:ilvl="1" w:tplc="1BDE802E" w:tentative="1">
      <w:start w:val="1"/>
      <w:numFmt w:val="bullet"/>
      <w:lvlText w:val=""/>
      <w:lvlJc w:val="left"/>
      <w:pPr>
        <w:tabs>
          <w:tab w:val="num" w:pos="1440"/>
        </w:tabs>
        <w:ind w:left="1440" w:hanging="360"/>
      </w:pPr>
      <w:rPr>
        <w:rFonts w:ascii="Wingdings" w:hAnsi="Wingdings" w:hint="default"/>
      </w:rPr>
    </w:lvl>
    <w:lvl w:ilvl="2" w:tplc="CE401BE6" w:tentative="1">
      <w:start w:val="1"/>
      <w:numFmt w:val="bullet"/>
      <w:lvlText w:val=""/>
      <w:lvlJc w:val="left"/>
      <w:pPr>
        <w:tabs>
          <w:tab w:val="num" w:pos="2160"/>
        </w:tabs>
        <w:ind w:left="2160" w:hanging="360"/>
      </w:pPr>
      <w:rPr>
        <w:rFonts w:ascii="Wingdings" w:hAnsi="Wingdings" w:hint="default"/>
      </w:rPr>
    </w:lvl>
    <w:lvl w:ilvl="3" w:tplc="8BD61686" w:tentative="1">
      <w:start w:val="1"/>
      <w:numFmt w:val="bullet"/>
      <w:lvlText w:val=""/>
      <w:lvlJc w:val="left"/>
      <w:pPr>
        <w:tabs>
          <w:tab w:val="num" w:pos="2880"/>
        </w:tabs>
        <w:ind w:left="2880" w:hanging="360"/>
      </w:pPr>
      <w:rPr>
        <w:rFonts w:ascii="Wingdings" w:hAnsi="Wingdings" w:hint="default"/>
      </w:rPr>
    </w:lvl>
    <w:lvl w:ilvl="4" w:tplc="5902FA14" w:tentative="1">
      <w:start w:val="1"/>
      <w:numFmt w:val="bullet"/>
      <w:lvlText w:val=""/>
      <w:lvlJc w:val="left"/>
      <w:pPr>
        <w:tabs>
          <w:tab w:val="num" w:pos="3600"/>
        </w:tabs>
        <w:ind w:left="3600" w:hanging="360"/>
      </w:pPr>
      <w:rPr>
        <w:rFonts w:ascii="Wingdings" w:hAnsi="Wingdings" w:hint="default"/>
      </w:rPr>
    </w:lvl>
    <w:lvl w:ilvl="5" w:tplc="89C856C4" w:tentative="1">
      <w:start w:val="1"/>
      <w:numFmt w:val="bullet"/>
      <w:lvlText w:val=""/>
      <w:lvlJc w:val="left"/>
      <w:pPr>
        <w:tabs>
          <w:tab w:val="num" w:pos="4320"/>
        </w:tabs>
        <w:ind w:left="4320" w:hanging="360"/>
      </w:pPr>
      <w:rPr>
        <w:rFonts w:ascii="Wingdings" w:hAnsi="Wingdings" w:hint="default"/>
      </w:rPr>
    </w:lvl>
    <w:lvl w:ilvl="6" w:tplc="1436C0D2" w:tentative="1">
      <w:start w:val="1"/>
      <w:numFmt w:val="bullet"/>
      <w:lvlText w:val=""/>
      <w:lvlJc w:val="left"/>
      <w:pPr>
        <w:tabs>
          <w:tab w:val="num" w:pos="5040"/>
        </w:tabs>
        <w:ind w:left="5040" w:hanging="360"/>
      </w:pPr>
      <w:rPr>
        <w:rFonts w:ascii="Wingdings" w:hAnsi="Wingdings" w:hint="default"/>
      </w:rPr>
    </w:lvl>
    <w:lvl w:ilvl="7" w:tplc="E9D417D0" w:tentative="1">
      <w:start w:val="1"/>
      <w:numFmt w:val="bullet"/>
      <w:lvlText w:val=""/>
      <w:lvlJc w:val="left"/>
      <w:pPr>
        <w:tabs>
          <w:tab w:val="num" w:pos="5760"/>
        </w:tabs>
        <w:ind w:left="5760" w:hanging="360"/>
      </w:pPr>
      <w:rPr>
        <w:rFonts w:ascii="Wingdings" w:hAnsi="Wingdings" w:hint="default"/>
      </w:rPr>
    </w:lvl>
    <w:lvl w:ilvl="8" w:tplc="E8546D5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C2C0F85"/>
    <w:multiLevelType w:val="hybridMultilevel"/>
    <w:tmpl w:val="1AB61C06"/>
    <w:lvl w:ilvl="0" w:tplc="59D4B656">
      <w:start w:val="1"/>
      <w:numFmt w:val="bullet"/>
      <w:lvlText w:val=""/>
      <w:lvlJc w:val="left"/>
      <w:pPr>
        <w:tabs>
          <w:tab w:val="num" w:pos="720"/>
        </w:tabs>
        <w:ind w:left="720" w:hanging="360"/>
      </w:pPr>
      <w:rPr>
        <w:rFonts w:ascii="Wingdings" w:hAnsi="Wingdings" w:hint="default"/>
      </w:rPr>
    </w:lvl>
    <w:lvl w:ilvl="1" w:tplc="A8B6F86C" w:tentative="1">
      <w:start w:val="1"/>
      <w:numFmt w:val="bullet"/>
      <w:lvlText w:val=""/>
      <w:lvlJc w:val="left"/>
      <w:pPr>
        <w:tabs>
          <w:tab w:val="num" w:pos="1440"/>
        </w:tabs>
        <w:ind w:left="1440" w:hanging="360"/>
      </w:pPr>
      <w:rPr>
        <w:rFonts w:ascii="Wingdings" w:hAnsi="Wingdings" w:hint="default"/>
      </w:rPr>
    </w:lvl>
    <w:lvl w:ilvl="2" w:tplc="F698D2AA" w:tentative="1">
      <w:start w:val="1"/>
      <w:numFmt w:val="bullet"/>
      <w:lvlText w:val=""/>
      <w:lvlJc w:val="left"/>
      <w:pPr>
        <w:tabs>
          <w:tab w:val="num" w:pos="2160"/>
        </w:tabs>
        <w:ind w:left="2160" w:hanging="360"/>
      </w:pPr>
      <w:rPr>
        <w:rFonts w:ascii="Wingdings" w:hAnsi="Wingdings" w:hint="default"/>
      </w:rPr>
    </w:lvl>
    <w:lvl w:ilvl="3" w:tplc="46F8E70C" w:tentative="1">
      <w:start w:val="1"/>
      <w:numFmt w:val="bullet"/>
      <w:lvlText w:val=""/>
      <w:lvlJc w:val="left"/>
      <w:pPr>
        <w:tabs>
          <w:tab w:val="num" w:pos="2880"/>
        </w:tabs>
        <w:ind w:left="2880" w:hanging="360"/>
      </w:pPr>
      <w:rPr>
        <w:rFonts w:ascii="Wingdings" w:hAnsi="Wingdings" w:hint="default"/>
      </w:rPr>
    </w:lvl>
    <w:lvl w:ilvl="4" w:tplc="722C8D56" w:tentative="1">
      <w:start w:val="1"/>
      <w:numFmt w:val="bullet"/>
      <w:lvlText w:val=""/>
      <w:lvlJc w:val="left"/>
      <w:pPr>
        <w:tabs>
          <w:tab w:val="num" w:pos="3600"/>
        </w:tabs>
        <w:ind w:left="3600" w:hanging="360"/>
      </w:pPr>
      <w:rPr>
        <w:rFonts w:ascii="Wingdings" w:hAnsi="Wingdings" w:hint="default"/>
      </w:rPr>
    </w:lvl>
    <w:lvl w:ilvl="5" w:tplc="AF640EFC" w:tentative="1">
      <w:start w:val="1"/>
      <w:numFmt w:val="bullet"/>
      <w:lvlText w:val=""/>
      <w:lvlJc w:val="left"/>
      <w:pPr>
        <w:tabs>
          <w:tab w:val="num" w:pos="4320"/>
        </w:tabs>
        <w:ind w:left="4320" w:hanging="360"/>
      </w:pPr>
      <w:rPr>
        <w:rFonts w:ascii="Wingdings" w:hAnsi="Wingdings" w:hint="default"/>
      </w:rPr>
    </w:lvl>
    <w:lvl w:ilvl="6" w:tplc="34645310" w:tentative="1">
      <w:start w:val="1"/>
      <w:numFmt w:val="bullet"/>
      <w:lvlText w:val=""/>
      <w:lvlJc w:val="left"/>
      <w:pPr>
        <w:tabs>
          <w:tab w:val="num" w:pos="5040"/>
        </w:tabs>
        <w:ind w:left="5040" w:hanging="360"/>
      </w:pPr>
      <w:rPr>
        <w:rFonts w:ascii="Wingdings" w:hAnsi="Wingdings" w:hint="default"/>
      </w:rPr>
    </w:lvl>
    <w:lvl w:ilvl="7" w:tplc="FDD0D7AC" w:tentative="1">
      <w:start w:val="1"/>
      <w:numFmt w:val="bullet"/>
      <w:lvlText w:val=""/>
      <w:lvlJc w:val="left"/>
      <w:pPr>
        <w:tabs>
          <w:tab w:val="num" w:pos="5760"/>
        </w:tabs>
        <w:ind w:left="5760" w:hanging="360"/>
      </w:pPr>
      <w:rPr>
        <w:rFonts w:ascii="Wingdings" w:hAnsi="Wingdings" w:hint="default"/>
      </w:rPr>
    </w:lvl>
    <w:lvl w:ilvl="8" w:tplc="A0AEA5E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6"/>
  </w:num>
  <w:num w:numId="6">
    <w:abstractNumId w:val="1"/>
  </w:num>
  <w:num w:numId="7">
    <w:abstractNumId w:val="8"/>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num>
  <w:num w:numId="12">
    <w:abstractNumId w:val="7"/>
  </w:num>
  <w:num w:numId="13">
    <w:abstractNumId w:val="9"/>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49"/>
    <w:rsid w:val="00000461"/>
    <w:rsid w:val="00001EB2"/>
    <w:rsid w:val="00002CE6"/>
    <w:rsid w:val="00002ED9"/>
    <w:rsid w:val="00003CC8"/>
    <w:rsid w:val="00004617"/>
    <w:rsid w:val="000062B2"/>
    <w:rsid w:val="000066B6"/>
    <w:rsid w:val="00006861"/>
    <w:rsid w:val="00006961"/>
    <w:rsid w:val="00006BB7"/>
    <w:rsid w:val="00007094"/>
    <w:rsid w:val="000072AB"/>
    <w:rsid w:val="00010A46"/>
    <w:rsid w:val="00010C7F"/>
    <w:rsid w:val="000112BF"/>
    <w:rsid w:val="000114D4"/>
    <w:rsid w:val="000116BF"/>
    <w:rsid w:val="00011790"/>
    <w:rsid w:val="00011821"/>
    <w:rsid w:val="00011A16"/>
    <w:rsid w:val="00012233"/>
    <w:rsid w:val="00012BB2"/>
    <w:rsid w:val="00013C19"/>
    <w:rsid w:val="00014D99"/>
    <w:rsid w:val="0001575C"/>
    <w:rsid w:val="00016B7D"/>
    <w:rsid w:val="00017318"/>
    <w:rsid w:val="00017718"/>
    <w:rsid w:val="00017972"/>
    <w:rsid w:val="00017B4F"/>
    <w:rsid w:val="00020482"/>
    <w:rsid w:val="0002055E"/>
    <w:rsid w:val="00020713"/>
    <w:rsid w:val="00020D0A"/>
    <w:rsid w:val="00022561"/>
    <w:rsid w:val="000229AD"/>
    <w:rsid w:val="000246F7"/>
    <w:rsid w:val="0002522C"/>
    <w:rsid w:val="00026914"/>
    <w:rsid w:val="00026F37"/>
    <w:rsid w:val="00030902"/>
    <w:rsid w:val="0003114D"/>
    <w:rsid w:val="00031844"/>
    <w:rsid w:val="00031C9D"/>
    <w:rsid w:val="0003261D"/>
    <w:rsid w:val="00032698"/>
    <w:rsid w:val="00032908"/>
    <w:rsid w:val="000335AD"/>
    <w:rsid w:val="0003579B"/>
    <w:rsid w:val="00035F2A"/>
    <w:rsid w:val="00036017"/>
    <w:rsid w:val="00036AC8"/>
    <w:rsid w:val="00036D76"/>
    <w:rsid w:val="00041045"/>
    <w:rsid w:val="00042AC6"/>
    <w:rsid w:val="0004308B"/>
    <w:rsid w:val="00043144"/>
    <w:rsid w:val="000442B0"/>
    <w:rsid w:val="00044DEC"/>
    <w:rsid w:val="0004575C"/>
    <w:rsid w:val="00045FF3"/>
    <w:rsid w:val="0004645E"/>
    <w:rsid w:val="00046D8D"/>
    <w:rsid w:val="0005029C"/>
    <w:rsid w:val="000519EF"/>
    <w:rsid w:val="00051B1F"/>
    <w:rsid w:val="00051C5B"/>
    <w:rsid w:val="00052103"/>
    <w:rsid w:val="00052151"/>
    <w:rsid w:val="00052B1E"/>
    <w:rsid w:val="00052E25"/>
    <w:rsid w:val="000531A3"/>
    <w:rsid w:val="0005357C"/>
    <w:rsid w:val="00054307"/>
    <w:rsid w:val="00054D14"/>
    <w:rsid w:val="0005571B"/>
    <w:rsid w:val="00055870"/>
    <w:rsid w:val="00056059"/>
    <w:rsid w:val="000562AD"/>
    <w:rsid w:val="00057F32"/>
    <w:rsid w:val="0006029F"/>
    <w:rsid w:val="00060B4B"/>
    <w:rsid w:val="00061D23"/>
    <w:rsid w:val="00061E92"/>
    <w:rsid w:val="0006298E"/>
    <w:rsid w:val="00062A25"/>
    <w:rsid w:val="00064D92"/>
    <w:rsid w:val="00065953"/>
    <w:rsid w:val="00065B89"/>
    <w:rsid w:val="000663C9"/>
    <w:rsid w:val="000668BC"/>
    <w:rsid w:val="00066CDA"/>
    <w:rsid w:val="000675A3"/>
    <w:rsid w:val="00067FC8"/>
    <w:rsid w:val="00070472"/>
    <w:rsid w:val="00070C8E"/>
    <w:rsid w:val="000714C2"/>
    <w:rsid w:val="000731D3"/>
    <w:rsid w:val="000734D2"/>
    <w:rsid w:val="000735C2"/>
    <w:rsid w:val="00073CB5"/>
    <w:rsid w:val="000740C7"/>
    <w:rsid w:val="0007425C"/>
    <w:rsid w:val="00074447"/>
    <w:rsid w:val="00074527"/>
    <w:rsid w:val="00075672"/>
    <w:rsid w:val="0007576C"/>
    <w:rsid w:val="00075E00"/>
    <w:rsid w:val="000768BF"/>
    <w:rsid w:val="00076A40"/>
    <w:rsid w:val="000771A7"/>
    <w:rsid w:val="0007735E"/>
    <w:rsid w:val="00077483"/>
    <w:rsid w:val="00077553"/>
    <w:rsid w:val="00077F39"/>
    <w:rsid w:val="000814C8"/>
    <w:rsid w:val="0008168D"/>
    <w:rsid w:val="00081F55"/>
    <w:rsid w:val="00082453"/>
    <w:rsid w:val="00082D4E"/>
    <w:rsid w:val="000851A2"/>
    <w:rsid w:val="00085E65"/>
    <w:rsid w:val="00086895"/>
    <w:rsid w:val="00087268"/>
    <w:rsid w:val="00087945"/>
    <w:rsid w:val="00087CFA"/>
    <w:rsid w:val="000904C8"/>
    <w:rsid w:val="00091420"/>
    <w:rsid w:val="000922C5"/>
    <w:rsid w:val="0009352E"/>
    <w:rsid w:val="00093858"/>
    <w:rsid w:val="00093982"/>
    <w:rsid w:val="00093D80"/>
    <w:rsid w:val="000948EE"/>
    <w:rsid w:val="00095E36"/>
    <w:rsid w:val="00095F60"/>
    <w:rsid w:val="00096B96"/>
    <w:rsid w:val="000A1D4D"/>
    <w:rsid w:val="000A256D"/>
    <w:rsid w:val="000A2F3F"/>
    <w:rsid w:val="000A3129"/>
    <w:rsid w:val="000A35B2"/>
    <w:rsid w:val="000A3F39"/>
    <w:rsid w:val="000A57C2"/>
    <w:rsid w:val="000A6AD4"/>
    <w:rsid w:val="000A7778"/>
    <w:rsid w:val="000A7C84"/>
    <w:rsid w:val="000B015C"/>
    <w:rsid w:val="000B0B4A"/>
    <w:rsid w:val="000B1CB3"/>
    <w:rsid w:val="000B1FA2"/>
    <w:rsid w:val="000B2483"/>
    <w:rsid w:val="000B279A"/>
    <w:rsid w:val="000B2E61"/>
    <w:rsid w:val="000B44C3"/>
    <w:rsid w:val="000B47A2"/>
    <w:rsid w:val="000B5B0E"/>
    <w:rsid w:val="000B5E2C"/>
    <w:rsid w:val="000B61D2"/>
    <w:rsid w:val="000B6338"/>
    <w:rsid w:val="000B70A7"/>
    <w:rsid w:val="000B73DD"/>
    <w:rsid w:val="000B76E0"/>
    <w:rsid w:val="000B77A9"/>
    <w:rsid w:val="000B7D87"/>
    <w:rsid w:val="000B7E28"/>
    <w:rsid w:val="000C0898"/>
    <w:rsid w:val="000C1014"/>
    <w:rsid w:val="000C1C3F"/>
    <w:rsid w:val="000C2B68"/>
    <w:rsid w:val="000C2BDB"/>
    <w:rsid w:val="000C2D49"/>
    <w:rsid w:val="000C2FDE"/>
    <w:rsid w:val="000C3182"/>
    <w:rsid w:val="000C495F"/>
    <w:rsid w:val="000C6255"/>
    <w:rsid w:val="000C77F3"/>
    <w:rsid w:val="000D0DE4"/>
    <w:rsid w:val="000D23DB"/>
    <w:rsid w:val="000D255A"/>
    <w:rsid w:val="000D2E4A"/>
    <w:rsid w:val="000D3A24"/>
    <w:rsid w:val="000D5A2D"/>
    <w:rsid w:val="000D5A95"/>
    <w:rsid w:val="000D66D9"/>
    <w:rsid w:val="000D6AB5"/>
    <w:rsid w:val="000D6BE7"/>
    <w:rsid w:val="000D757A"/>
    <w:rsid w:val="000D7736"/>
    <w:rsid w:val="000D7FE7"/>
    <w:rsid w:val="000E023A"/>
    <w:rsid w:val="000E03C0"/>
    <w:rsid w:val="000E0909"/>
    <w:rsid w:val="000E10C5"/>
    <w:rsid w:val="000E1296"/>
    <w:rsid w:val="000E12BB"/>
    <w:rsid w:val="000E30AC"/>
    <w:rsid w:val="000E4057"/>
    <w:rsid w:val="000E4139"/>
    <w:rsid w:val="000E42BC"/>
    <w:rsid w:val="000E470D"/>
    <w:rsid w:val="000E4888"/>
    <w:rsid w:val="000E4CA8"/>
    <w:rsid w:val="000E4F21"/>
    <w:rsid w:val="000E594A"/>
    <w:rsid w:val="000E59BB"/>
    <w:rsid w:val="000E6431"/>
    <w:rsid w:val="000E66B8"/>
    <w:rsid w:val="000F0D71"/>
    <w:rsid w:val="000F0E55"/>
    <w:rsid w:val="000F0E68"/>
    <w:rsid w:val="000F1844"/>
    <w:rsid w:val="000F18C2"/>
    <w:rsid w:val="000F1B88"/>
    <w:rsid w:val="000F21A5"/>
    <w:rsid w:val="000F2926"/>
    <w:rsid w:val="000F3317"/>
    <w:rsid w:val="000F566C"/>
    <w:rsid w:val="000F6888"/>
    <w:rsid w:val="000F6A1F"/>
    <w:rsid w:val="000F7A62"/>
    <w:rsid w:val="00100CAE"/>
    <w:rsid w:val="00100DF7"/>
    <w:rsid w:val="00101B6E"/>
    <w:rsid w:val="00102103"/>
    <w:rsid w:val="001021AB"/>
    <w:rsid w:val="00102B9F"/>
    <w:rsid w:val="001045BF"/>
    <w:rsid w:val="00104668"/>
    <w:rsid w:val="001047B8"/>
    <w:rsid w:val="00104EC5"/>
    <w:rsid w:val="001061A6"/>
    <w:rsid w:val="001065CD"/>
    <w:rsid w:val="0010681D"/>
    <w:rsid w:val="0010758F"/>
    <w:rsid w:val="0011012A"/>
    <w:rsid w:val="0011017A"/>
    <w:rsid w:val="00111CB0"/>
    <w:rsid w:val="001124B8"/>
    <w:rsid w:val="00112637"/>
    <w:rsid w:val="00112794"/>
    <w:rsid w:val="001129A2"/>
    <w:rsid w:val="00112ABC"/>
    <w:rsid w:val="00112D26"/>
    <w:rsid w:val="00115AB3"/>
    <w:rsid w:val="00115C45"/>
    <w:rsid w:val="00116B75"/>
    <w:rsid w:val="00116E5E"/>
    <w:rsid w:val="0012001E"/>
    <w:rsid w:val="00121661"/>
    <w:rsid w:val="0012193B"/>
    <w:rsid w:val="0012244E"/>
    <w:rsid w:val="00123A52"/>
    <w:rsid w:val="001242E4"/>
    <w:rsid w:val="00124C2D"/>
    <w:rsid w:val="0012579F"/>
    <w:rsid w:val="00125910"/>
    <w:rsid w:val="00126A55"/>
    <w:rsid w:val="00126B75"/>
    <w:rsid w:val="00126C69"/>
    <w:rsid w:val="00127869"/>
    <w:rsid w:val="00127B4B"/>
    <w:rsid w:val="00127C14"/>
    <w:rsid w:val="00130719"/>
    <w:rsid w:val="0013174A"/>
    <w:rsid w:val="00131928"/>
    <w:rsid w:val="00132B20"/>
    <w:rsid w:val="00132DFE"/>
    <w:rsid w:val="00133DCC"/>
    <w:rsid w:val="00133F08"/>
    <w:rsid w:val="001344FD"/>
    <w:rsid w:val="001345E6"/>
    <w:rsid w:val="00135116"/>
    <w:rsid w:val="0013534A"/>
    <w:rsid w:val="001354FC"/>
    <w:rsid w:val="001357C9"/>
    <w:rsid w:val="00135A3F"/>
    <w:rsid w:val="00136437"/>
    <w:rsid w:val="00136A5F"/>
    <w:rsid w:val="00136FD6"/>
    <w:rsid w:val="001378B0"/>
    <w:rsid w:val="00141326"/>
    <w:rsid w:val="00141CA8"/>
    <w:rsid w:val="00141CB8"/>
    <w:rsid w:val="00141E37"/>
    <w:rsid w:val="00142E00"/>
    <w:rsid w:val="00142F50"/>
    <w:rsid w:val="00143CA1"/>
    <w:rsid w:val="00144103"/>
    <w:rsid w:val="00144E11"/>
    <w:rsid w:val="00144EA4"/>
    <w:rsid w:val="001451A1"/>
    <w:rsid w:val="00145AD1"/>
    <w:rsid w:val="00145EFE"/>
    <w:rsid w:val="00146B33"/>
    <w:rsid w:val="001474B8"/>
    <w:rsid w:val="001505D7"/>
    <w:rsid w:val="00151B83"/>
    <w:rsid w:val="00151ED5"/>
    <w:rsid w:val="00152659"/>
    <w:rsid w:val="00152793"/>
    <w:rsid w:val="00152BF9"/>
    <w:rsid w:val="001532FB"/>
    <w:rsid w:val="00153B7E"/>
    <w:rsid w:val="00153F02"/>
    <w:rsid w:val="001545A9"/>
    <w:rsid w:val="00154809"/>
    <w:rsid w:val="001550F9"/>
    <w:rsid w:val="00155D96"/>
    <w:rsid w:val="0016061B"/>
    <w:rsid w:val="00160B5C"/>
    <w:rsid w:val="00160DA5"/>
    <w:rsid w:val="0016187F"/>
    <w:rsid w:val="00161D1E"/>
    <w:rsid w:val="00162B15"/>
    <w:rsid w:val="00163118"/>
    <w:rsid w:val="001637C7"/>
    <w:rsid w:val="0016480E"/>
    <w:rsid w:val="00167730"/>
    <w:rsid w:val="00167DB7"/>
    <w:rsid w:val="00170F62"/>
    <w:rsid w:val="001714AA"/>
    <w:rsid w:val="00172ACB"/>
    <w:rsid w:val="00172CE2"/>
    <w:rsid w:val="00172F5D"/>
    <w:rsid w:val="00174297"/>
    <w:rsid w:val="00175E75"/>
    <w:rsid w:val="00176418"/>
    <w:rsid w:val="00176978"/>
    <w:rsid w:val="00176B88"/>
    <w:rsid w:val="00176C2B"/>
    <w:rsid w:val="00180E06"/>
    <w:rsid w:val="001817B3"/>
    <w:rsid w:val="00182DC2"/>
    <w:rsid w:val="00182DFD"/>
    <w:rsid w:val="00183014"/>
    <w:rsid w:val="001833A4"/>
    <w:rsid w:val="00183943"/>
    <w:rsid w:val="00183A5E"/>
    <w:rsid w:val="00183D5A"/>
    <w:rsid w:val="001847F7"/>
    <w:rsid w:val="00184869"/>
    <w:rsid w:val="00185175"/>
    <w:rsid w:val="00186036"/>
    <w:rsid w:val="00186984"/>
    <w:rsid w:val="00186B5E"/>
    <w:rsid w:val="00191EC9"/>
    <w:rsid w:val="00192D71"/>
    <w:rsid w:val="00192EA9"/>
    <w:rsid w:val="00192F92"/>
    <w:rsid w:val="00193E5A"/>
    <w:rsid w:val="00193FF2"/>
    <w:rsid w:val="001959C2"/>
    <w:rsid w:val="001964D9"/>
    <w:rsid w:val="00196A72"/>
    <w:rsid w:val="00196B35"/>
    <w:rsid w:val="00197A0E"/>
    <w:rsid w:val="00197B4C"/>
    <w:rsid w:val="001A0461"/>
    <w:rsid w:val="001A0A36"/>
    <w:rsid w:val="001A22DA"/>
    <w:rsid w:val="001A231B"/>
    <w:rsid w:val="001A2C4D"/>
    <w:rsid w:val="001A32F8"/>
    <w:rsid w:val="001A33C5"/>
    <w:rsid w:val="001A51E3"/>
    <w:rsid w:val="001A5C66"/>
    <w:rsid w:val="001A68C3"/>
    <w:rsid w:val="001A6BBF"/>
    <w:rsid w:val="001A76EA"/>
    <w:rsid w:val="001A7968"/>
    <w:rsid w:val="001B1259"/>
    <w:rsid w:val="001B18D6"/>
    <w:rsid w:val="001B2878"/>
    <w:rsid w:val="001B28E7"/>
    <w:rsid w:val="001B2E98"/>
    <w:rsid w:val="001B3483"/>
    <w:rsid w:val="001B3C1E"/>
    <w:rsid w:val="001B4494"/>
    <w:rsid w:val="001B5D83"/>
    <w:rsid w:val="001B6279"/>
    <w:rsid w:val="001B6541"/>
    <w:rsid w:val="001B68A7"/>
    <w:rsid w:val="001B701B"/>
    <w:rsid w:val="001B7511"/>
    <w:rsid w:val="001C0469"/>
    <w:rsid w:val="001C0964"/>
    <w:rsid w:val="001C0D8B"/>
    <w:rsid w:val="001C0DA8"/>
    <w:rsid w:val="001C164E"/>
    <w:rsid w:val="001C16A0"/>
    <w:rsid w:val="001C184F"/>
    <w:rsid w:val="001C1BB3"/>
    <w:rsid w:val="001C1DE5"/>
    <w:rsid w:val="001C28F6"/>
    <w:rsid w:val="001C3C29"/>
    <w:rsid w:val="001C3FE6"/>
    <w:rsid w:val="001C51C7"/>
    <w:rsid w:val="001C53BA"/>
    <w:rsid w:val="001C6098"/>
    <w:rsid w:val="001C639F"/>
    <w:rsid w:val="001C706D"/>
    <w:rsid w:val="001C7256"/>
    <w:rsid w:val="001D00E4"/>
    <w:rsid w:val="001D0984"/>
    <w:rsid w:val="001D0A86"/>
    <w:rsid w:val="001D0A95"/>
    <w:rsid w:val="001D0C44"/>
    <w:rsid w:val="001D0F55"/>
    <w:rsid w:val="001D1AA8"/>
    <w:rsid w:val="001D1BFA"/>
    <w:rsid w:val="001D1F4B"/>
    <w:rsid w:val="001D2EB1"/>
    <w:rsid w:val="001D44AE"/>
    <w:rsid w:val="001D4AD7"/>
    <w:rsid w:val="001D5A60"/>
    <w:rsid w:val="001D6481"/>
    <w:rsid w:val="001D648E"/>
    <w:rsid w:val="001D65CE"/>
    <w:rsid w:val="001D6B0B"/>
    <w:rsid w:val="001D7021"/>
    <w:rsid w:val="001D7DBE"/>
    <w:rsid w:val="001E0BDA"/>
    <w:rsid w:val="001E0D8A"/>
    <w:rsid w:val="001E1A71"/>
    <w:rsid w:val="001E265C"/>
    <w:rsid w:val="001E2822"/>
    <w:rsid w:val="001E34B9"/>
    <w:rsid w:val="001E3EB5"/>
    <w:rsid w:val="001E403B"/>
    <w:rsid w:val="001E5299"/>
    <w:rsid w:val="001E67BA"/>
    <w:rsid w:val="001E6BF7"/>
    <w:rsid w:val="001E7044"/>
    <w:rsid w:val="001E74C2"/>
    <w:rsid w:val="001E795A"/>
    <w:rsid w:val="001F066B"/>
    <w:rsid w:val="001F0F32"/>
    <w:rsid w:val="001F0FB6"/>
    <w:rsid w:val="001F2DAC"/>
    <w:rsid w:val="001F3123"/>
    <w:rsid w:val="001F3471"/>
    <w:rsid w:val="001F3585"/>
    <w:rsid w:val="001F4F82"/>
    <w:rsid w:val="001F51B1"/>
    <w:rsid w:val="001F55C4"/>
    <w:rsid w:val="001F5A48"/>
    <w:rsid w:val="001F6086"/>
    <w:rsid w:val="001F6260"/>
    <w:rsid w:val="001F67F7"/>
    <w:rsid w:val="001F6932"/>
    <w:rsid w:val="001F6E1B"/>
    <w:rsid w:val="001F6E55"/>
    <w:rsid w:val="00200007"/>
    <w:rsid w:val="002001B5"/>
    <w:rsid w:val="00200CE5"/>
    <w:rsid w:val="00201C6A"/>
    <w:rsid w:val="002030A5"/>
    <w:rsid w:val="00203131"/>
    <w:rsid w:val="00205B45"/>
    <w:rsid w:val="00206D74"/>
    <w:rsid w:val="00207144"/>
    <w:rsid w:val="0021105F"/>
    <w:rsid w:val="00212C34"/>
    <w:rsid w:val="00212E88"/>
    <w:rsid w:val="00213A5D"/>
    <w:rsid w:val="00213B74"/>
    <w:rsid w:val="00213C9C"/>
    <w:rsid w:val="00214773"/>
    <w:rsid w:val="00216AED"/>
    <w:rsid w:val="002170DC"/>
    <w:rsid w:val="002175A6"/>
    <w:rsid w:val="00217968"/>
    <w:rsid w:val="00220097"/>
    <w:rsid w:val="0022009E"/>
    <w:rsid w:val="00220624"/>
    <w:rsid w:val="0022133A"/>
    <w:rsid w:val="00221413"/>
    <w:rsid w:val="00222792"/>
    <w:rsid w:val="00223241"/>
    <w:rsid w:val="00223399"/>
    <w:rsid w:val="002233C9"/>
    <w:rsid w:val="0022425C"/>
    <w:rsid w:val="002246DE"/>
    <w:rsid w:val="002252D8"/>
    <w:rsid w:val="0022614B"/>
    <w:rsid w:val="00226A42"/>
    <w:rsid w:val="00226B11"/>
    <w:rsid w:val="00227432"/>
    <w:rsid w:val="00227C5F"/>
    <w:rsid w:val="002300CE"/>
    <w:rsid w:val="0023012D"/>
    <w:rsid w:val="002309EA"/>
    <w:rsid w:val="0023152B"/>
    <w:rsid w:val="00231613"/>
    <w:rsid w:val="00231F2D"/>
    <w:rsid w:val="002323A5"/>
    <w:rsid w:val="00232857"/>
    <w:rsid w:val="00232F70"/>
    <w:rsid w:val="00233750"/>
    <w:rsid w:val="002339C9"/>
    <w:rsid w:val="0023437E"/>
    <w:rsid w:val="00234668"/>
    <w:rsid w:val="00235958"/>
    <w:rsid w:val="002366FA"/>
    <w:rsid w:val="002368CE"/>
    <w:rsid w:val="00236DB3"/>
    <w:rsid w:val="002375ED"/>
    <w:rsid w:val="002375FE"/>
    <w:rsid w:val="002402A0"/>
    <w:rsid w:val="00241708"/>
    <w:rsid w:val="00241F6C"/>
    <w:rsid w:val="00242108"/>
    <w:rsid w:val="002429E2"/>
    <w:rsid w:val="00242B5C"/>
    <w:rsid w:val="002439CC"/>
    <w:rsid w:val="002439D8"/>
    <w:rsid w:val="00244F1C"/>
    <w:rsid w:val="00245EC9"/>
    <w:rsid w:val="002460A9"/>
    <w:rsid w:val="002461C6"/>
    <w:rsid w:val="002507F8"/>
    <w:rsid w:val="00251CB8"/>
    <w:rsid w:val="002527EB"/>
    <w:rsid w:val="00252AA6"/>
    <w:rsid w:val="00252BC4"/>
    <w:rsid w:val="002532F0"/>
    <w:rsid w:val="00254014"/>
    <w:rsid w:val="002543A3"/>
    <w:rsid w:val="00254B39"/>
    <w:rsid w:val="00255D4C"/>
    <w:rsid w:val="00255F04"/>
    <w:rsid w:val="0025662A"/>
    <w:rsid w:val="00256A54"/>
    <w:rsid w:val="0026001F"/>
    <w:rsid w:val="002608FC"/>
    <w:rsid w:val="00261C36"/>
    <w:rsid w:val="002631EE"/>
    <w:rsid w:val="00263600"/>
    <w:rsid w:val="00263A10"/>
    <w:rsid w:val="00263CA4"/>
    <w:rsid w:val="002640BE"/>
    <w:rsid w:val="00264928"/>
    <w:rsid w:val="0026504D"/>
    <w:rsid w:val="0026515A"/>
    <w:rsid w:val="002665A0"/>
    <w:rsid w:val="0026713E"/>
    <w:rsid w:val="002673D4"/>
    <w:rsid w:val="00267A62"/>
    <w:rsid w:val="00267AD9"/>
    <w:rsid w:val="00267B93"/>
    <w:rsid w:val="0027167D"/>
    <w:rsid w:val="002716B3"/>
    <w:rsid w:val="00271CB4"/>
    <w:rsid w:val="00271CCE"/>
    <w:rsid w:val="002722BA"/>
    <w:rsid w:val="00273665"/>
    <w:rsid w:val="002738CF"/>
    <w:rsid w:val="00273A2F"/>
    <w:rsid w:val="002742E5"/>
    <w:rsid w:val="00274A4C"/>
    <w:rsid w:val="002752C6"/>
    <w:rsid w:val="00275782"/>
    <w:rsid w:val="00276A68"/>
    <w:rsid w:val="0027708C"/>
    <w:rsid w:val="00277E6E"/>
    <w:rsid w:val="00280986"/>
    <w:rsid w:val="00280A39"/>
    <w:rsid w:val="00281940"/>
    <w:rsid w:val="00281A34"/>
    <w:rsid w:val="00281ECE"/>
    <w:rsid w:val="002821AE"/>
    <w:rsid w:val="0028235E"/>
    <w:rsid w:val="00283116"/>
    <w:rsid w:val="002831C7"/>
    <w:rsid w:val="002840C6"/>
    <w:rsid w:val="00284C0F"/>
    <w:rsid w:val="00285DCF"/>
    <w:rsid w:val="00285FD8"/>
    <w:rsid w:val="002864B7"/>
    <w:rsid w:val="002900C8"/>
    <w:rsid w:val="00290A50"/>
    <w:rsid w:val="002917B3"/>
    <w:rsid w:val="00291CDD"/>
    <w:rsid w:val="00292025"/>
    <w:rsid w:val="00292691"/>
    <w:rsid w:val="00293A6D"/>
    <w:rsid w:val="00295174"/>
    <w:rsid w:val="00296172"/>
    <w:rsid w:val="002961E3"/>
    <w:rsid w:val="00296A0A"/>
    <w:rsid w:val="00296B92"/>
    <w:rsid w:val="00297369"/>
    <w:rsid w:val="00297D5C"/>
    <w:rsid w:val="00297E98"/>
    <w:rsid w:val="00297ED5"/>
    <w:rsid w:val="002A0468"/>
    <w:rsid w:val="002A04EC"/>
    <w:rsid w:val="002A0C27"/>
    <w:rsid w:val="002A1516"/>
    <w:rsid w:val="002A1A4B"/>
    <w:rsid w:val="002A2C22"/>
    <w:rsid w:val="002A3178"/>
    <w:rsid w:val="002A3713"/>
    <w:rsid w:val="002A3E1C"/>
    <w:rsid w:val="002A3E40"/>
    <w:rsid w:val="002A539F"/>
    <w:rsid w:val="002A548E"/>
    <w:rsid w:val="002A550D"/>
    <w:rsid w:val="002A66FF"/>
    <w:rsid w:val="002A7B59"/>
    <w:rsid w:val="002A7FFB"/>
    <w:rsid w:val="002B02EB"/>
    <w:rsid w:val="002B0972"/>
    <w:rsid w:val="002B0EE2"/>
    <w:rsid w:val="002B1006"/>
    <w:rsid w:val="002B1511"/>
    <w:rsid w:val="002B1D46"/>
    <w:rsid w:val="002B2E3E"/>
    <w:rsid w:val="002B2F17"/>
    <w:rsid w:val="002B2F93"/>
    <w:rsid w:val="002B33D0"/>
    <w:rsid w:val="002B3666"/>
    <w:rsid w:val="002B3694"/>
    <w:rsid w:val="002B3E3B"/>
    <w:rsid w:val="002B4A62"/>
    <w:rsid w:val="002B6091"/>
    <w:rsid w:val="002B6311"/>
    <w:rsid w:val="002B66D9"/>
    <w:rsid w:val="002B6918"/>
    <w:rsid w:val="002B7D91"/>
    <w:rsid w:val="002B7E21"/>
    <w:rsid w:val="002C0602"/>
    <w:rsid w:val="002C06E3"/>
    <w:rsid w:val="002C0CFF"/>
    <w:rsid w:val="002C1EBD"/>
    <w:rsid w:val="002C438A"/>
    <w:rsid w:val="002C59FB"/>
    <w:rsid w:val="002D0318"/>
    <w:rsid w:val="002D2759"/>
    <w:rsid w:val="002D3F91"/>
    <w:rsid w:val="002D4157"/>
    <w:rsid w:val="002D4161"/>
    <w:rsid w:val="002D5227"/>
    <w:rsid w:val="002D5C16"/>
    <w:rsid w:val="002D5D6F"/>
    <w:rsid w:val="002D5D87"/>
    <w:rsid w:val="002D6A8C"/>
    <w:rsid w:val="002D6E72"/>
    <w:rsid w:val="002D6FB2"/>
    <w:rsid w:val="002D76E7"/>
    <w:rsid w:val="002E0BBD"/>
    <w:rsid w:val="002E0C1A"/>
    <w:rsid w:val="002E1D9B"/>
    <w:rsid w:val="002E2A3E"/>
    <w:rsid w:val="002E2ABE"/>
    <w:rsid w:val="002E3044"/>
    <w:rsid w:val="002E30DB"/>
    <w:rsid w:val="002E3BD8"/>
    <w:rsid w:val="002E3D74"/>
    <w:rsid w:val="002E4286"/>
    <w:rsid w:val="002E4B67"/>
    <w:rsid w:val="002E5EC8"/>
    <w:rsid w:val="002E627C"/>
    <w:rsid w:val="002E6D06"/>
    <w:rsid w:val="002E6E31"/>
    <w:rsid w:val="002E6F31"/>
    <w:rsid w:val="002F03E7"/>
    <w:rsid w:val="002F0831"/>
    <w:rsid w:val="002F10C6"/>
    <w:rsid w:val="002F1393"/>
    <w:rsid w:val="002F1A27"/>
    <w:rsid w:val="002F217C"/>
    <w:rsid w:val="002F2476"/>
    <w:rsid w:val="002F3087"/>
    <w:rsid w:val="002F3098"/>
    <w:rsid w:val="002F329D"/>
    <w:rsid w:val="002F390D"/>
    <w:rsid w:val="002F3DFF"/>
    <w:rsid w:val="002F3E9B"/>
    <w:rsid w:val="002F44D2"/>
    <w:rsid w:val="002F4BC3"/>
    <w:rsid w:val="002F536F"/>
    <w:rsid w:val="002F5416"/>
    <w:rsid w:val="002F54A8"/>
    <w:rsid w:val="002F5E05"/>
    <w:rsid w:val="002F6F23"/>
    <w:rsid w:val="002F707C"/>
    <w:rsid w:val="002F73D0"/>
    <w:rsid w:val="002F7586"/>
    <w:rsid w:val="00300502"/>
    <w:rsid w:val="00301D92"/>
    <w:rsid w:val="00302893"/>
    <w:rsid w:val="0030296D"/>
    <w:rsid w:val="00302F02"/>
    <w:rsid w:val="00306BB9"/>
    <w:rsid w:val="00307613"/>
    <w:rsid w:val="00307A76"/>
    <w:rsid w:val="00307EB7"/>
    <w:rsid w:val="00310CB2"/>
    <w:rsid w:val="00310D3D"/>
    <w:rsid w:val="0031176D"/>
    <w:rsid w:val="00311E32"/>
    <w:rsid w:val="0031200E"/>
    <w:rsid w:val="0031203D"/>
    <w:rsid w:val="00312A88"/>
    <w:rsid w:val="003133C5"/>
    <w:rsid w:val="0031455E"/>
    <w:rsid w:val="0031487A"/>
    <w:rsid w:val="00314FEE"/>
    <w:rsid w:val="003158C6"/>
    <w:rsid w:val="00315A16"/>
    <w:rsid w:val="003167EE"/>
    <w:rsid w:val="0031694A"/>
    <w:rsid w:val="00317053"/>
    <w:rsid w:val="00317400"/>
    <w:rsid w:val="003178CB"/>
    <w:rsid w:val="0032046C"/>
    <w:rsid w:val="003205E3"/>
    <w:rsid w:val="00320E6E"/>
    <w:rsid w:val="00320FCE"/>
    <w:rsid w:val="0032109C"/>
    <w:rsid w:val="003211C1"/>
    <w:rsid w:val="0032266B"/>
    <w:rsid w:val="00322B45"/>
    <w:rsid w:val="00322F7F"/>
    <w:rsid w:val="003236F2"/>
    <w:rsid w:val="00323809"/>
    <w:rsid w:val="00323D41"/>
    <w:rsid w:val="00324BDD"/>
    <w:rsid w:val="00325414"/>
    <w:rsid w:val="00325842"/>
    <w:rsid w:val="00325D8D"/>
    <w:rsid w:val="00326B53"/>
    <w:rsid w:val="00326D43"/>
    <w:rsid w:val="003279C2"/>
    <w:rsid w:val="00327BCD"/>
    <w:rsid w:val="00327FDE"/>
    <w:rsid w:val="00330007"/>
    <w:rsid w:val="003302F1"/>
    <w:rsid w:val="003308A5"/>
    <w:rsid w:val="00330D1A"/>
    <w:rsid w:val="00330F55"/>
    <w:rsid w:val="00330F8C"/>
    <w:rsid w:val="00331F9A"/>
    <w:rsid w:val="003325BB"/>
    <w:rsid w:val="00332691"/>
    <w:rsid w:val="00333519"/>
    <w:rsid w:val="00333720"/>
    <w:rsid w:val="0033400F"/>
    <w:rsid w:val="00334942"/>
    <w:rsid w:val="00334CFA"/>
    <w:rsid w:val="00334F44"/>
    <w:rsid w:val="00335D2B"/>
    <w:rsid w:val="003364B5"/>
    <w:rsid w:val="00336778"/>
    <w:rsid w:val="0033785F"/>
    <w:rsid w:val="00337F4C"/>
    <w:rsid w:val="00340095"/>
    <w:rsid w:val="0034016B"/>
    <w:rsid w:val="00340C99"/>
    <w:rsid w:val="00341202"/>
    <w:rsid w:val="003414EB"/>
    <w:rsid w:val="00341C8D"/>
    <w:rsid w:val="00342201"/>
    <w:rsid w:val="00343CAA"/>
    <w:rsid w:val="003442A3"/>
    <w:rsid w:val="00344658"/>
    <w:rsid w:val="0034470E"/>
    <w:rsid w:val="00344BEB"/>
    <w:rsid w:val="00344C69"/>
    <w:rsid w:val="00344F20"/>
    <w:rsid w:val="00344FE3"/>
    <w:rsid w:val="003455C0"/>
    <w:rsid w:val="00345B1A"/>
    <w:rsid w:val="003464DE"/>
    <w:rsid w:val="00350025"/>
    <w:rsid w:val="003527F4"/>
    <w:rsid w:val="00352D25"/>
    <w:rsid w:val="00352DB0"/>
    <w:rsid w:val="00353266"/>
    <w:rsid w:val="00354F88"/>
    <w:rsid w:val="00355E26"/>
    <w:rsid w:val="00355E56"/>
    <w:rsid w:val="003560D2"/>
    <w:rsid w:val="00356DEF"/>
    <w:rsid w:val="003604EB"/>
    <w:rsid w:val="00361063"/>
    <w:rsid w:val="0036124A"/>
    <w:rsid w:val="00361915"/>
    <w:rsid w:val="00361B8B"/>
    <w:rsid w:val="00362F13"/>
    <w:rsid w:val="00363357"/>
    <w:rsid w:val="00364EA6"/>
    <w:rsid w:val="0036728E"/>
    <w:rsid w:val="0037094A"/>
    <w:rsid w:val="00371895"/>
    <w:rsid w:val="00371ED3"/>
    <w:rsid w:val="00372659"/>
    <w:rsid w:val="00372FB4"/>
    <w:rsid w:val="00372FFC"/>
    <w:rsid w:val="0037582D"/>
    <w:rsid w:val="00376370"/>
    <w:rsid w:val="00376E8D"/>
    <w:rsid w:val="003771D1"/>
    <w:rsid w:val="0037728A"/>
    <w:rsid w:val="00380B7D"/>
    <w:rsid w:val="00381A99"/>
    <w:rsid w:val="00381BC6"/>
    <w:rsid w:val="00381E2D"/>
    <w:rsid w:val="003822E9"/>
    <w:rsid w:val="003829C2"/>
    <w:rsid w:val="003830B2"/>
    <w:rsid w:val="0038371B"/>
    <w:rsid w:val="00384724"/>
    <w:rsid w:val="00384762"/>
    <w:rsid w:val="00385B89"/>
    <w:rsid w:val="00387C9B"/>
    <w:rsid w:val="00390096"/>
    <w:rsid w:val="003901C6"/>
    <w:rsid w:val="003904EB"/>
    <w:rsid w:val="003919B7"/>
    <w:rsid w:val="00391D57"/>
    <w:rsid w:val="00391F31"/>
    <w:rsid w:val="00392292"/>
    <w:rsid w:val="003949F9"/>
    <w:rsid w:val="00394F45"/>
    <w:rsid w:val="00396445"/>
    <w:rsid w:val="0039699E"/>
    <w:rsid w:val="00396EBE"/>
    <w:rsid w:val="00397EE9"/>
    <w:rsid w:val="003A071A"/>
    <w:rsid w:val="003A11DF"/>
    <w:rsid w:val="003A1D35"/>
    <w:rsid w:val="003A3A56"/>
    <w:rsid w:val="003A4966"/>
    <w:rsid w:val="003A5659"/>
    <w:rsid w:val="003A56DA"/>
    <w:rsid w:val="003A5927"/>
    <w:rsid w:val="003A7331"/>
    <w:rsid w:val="003A7D8F"/>
    <w:rsid w:val="003B0DCA"/>
    <w:rsid w:val="003B1017"/>
    <w:rsid w:val="003B141D"/>
    <w:rsid w:val="003B2AD6"/>
    <w:rsid w:val="003B34F7"/>
    <w:rsid w:val="003B3C07"/>
    <w:rsid w:val="003B4D26"/>
    <w:rsid w:val="003B5776"/>
    <w:rsid w:val="003B5A2C"/>
    <w:rsid w:val="003B5A6C"/>
    <w:rsid w:val="003B6081"/>
    <w:rsid w:val="003B614E"/>
    <w:rsid w:val="003B6775"/>
    <w:rsid w:val="003C090D"/>
    <w:rsid w:val="003C0957"/>
    <w:rsid w:val="003C42A1"/>
    <w:rsid w:val="003C4B52"/>
    <w:rsid w:val="003C5FE2"/>
    <w:rsid w:val="003D012A"/>
    <w:rsid w:val="003D05FB"/>
    <w:rsid w:val="003D066C"/>
    <w:rsid w:val="003D1B16"/>
    <w:rsid w:val="003D23EC"/>
    <w:rsid w:val="003D2436"/>
    <w:rsid w:val="003D309A"/>
    <w:rsid w:val="003D3216"/>
    <w:rsid w:val="003D34E8"/>
    <w:rsid w:val="003D382E"/>
    <w:rsid w:val="003D45BF"/>
    <w:rsid w:val="003D4C21"/>
    <w:rsid w:val="003D508A"/>
    <w:rsid w:val="003D518A"/>
    <w:rsid w:val="003D537F"/>
    <w:rsid w:val="003D5A99"/>
    <w:rsid w:val="003D605C"/>
    <w:rsid w:val="003D6D2B"/>
    <w:rsid w:val="003D72F6"/>
    <w:rsid w:val="003D7B75"/>
    <w:rsid w:val="003E0208"/>
    <w:rsid w:val="003E086E"/>
    <w:rsid w:val="003E0C9D"/>
    <w:rsid w:val="003E1290"/>
    <w:rsid w:val="003E245B"/>
    <w:rsid w:val="003E2674"/>
    <w:rsid w:val="003E2C5A"/>
    <w:rsid w:val="003E3E17"/>
    <w:rsid w:val="003E4B57"/>
    <w:rsid w:val="003E5281"/>
    <w:rsid w:val="003E53D3"/>
    <w:rsid w:val="003E5BE7"/>
    <w:rsid w:val="003E76EC"/>
    <w:rsid w:val="003F0231"/>
    <w:rsid w:val="003F025A"/>
    <w:rsid w:val="003F0422"/>
    <w:rsid w:val="003F0B45"/>
    <w:rsid w:val="003F0C19"/>
    <w:rsid w:val="003F1D13"/>
    <w:rsid w:val="003F216F"/>
    <w:rsid w:val="003F270E"/>
    <w:rsid w:val="003F27E1"/>
    <w:rsid w:val="003F341A"/>
    <w:rsid w:val="003F3F5A"/>
    <w:rsid w:val="003F3FAE"/>
    <w:rsid w:val="003F437A"/>
    <w:rsid w:val="003F5C2B"/>
    <w:rsid w:val="003F6044"/>
    <w:rsid w:val="00401F24"/>
    <w:rsid w:val="00402240"/>
    <w:rsid w:val="004023E9"/>
    <w:rsid w:val="0040254A"/>
    <w:rsid w:val="0040275D"/>
    <w:rsid w:val="0040454A"/>
    <w:rsid w:val="004046C5"/>
    <w:rsid w:val="004051B1"/>
    <w:rsid w:val="004051E2"/>
    <w:rsid w:val="00405806"/>
    <w:rsid w:val="00406868"/>
    <w:rsid w:val="00407B1E"/>
    <w:rsid w:val="00407C9A"/>
    <w:rsid w:val="00410F12"/>
    <w:rsid w:val="00411AD4"/>
    <w:rsid w:val="0041382B"/>
    <w:rsid w:val="00413F83"/>
    <w:rsid w:val="0041490C"/>
    <w:rsid w:val="00416191"/>
    <w:rsid w:val="00416721"/>
    <w:rsid w:val="004168E0"/>
    <w:rsid w:val="00421D12"/>
    <w:rsid w:val="00421EF0"/>
    <w:rsid w:val="0042227D"/>
    <w:rsid w:val="004224FA"/>
    <w:rsid w:val="00422931"/>
    <w:rsid w:val="00422D7E"/>
    <w:rsid w:val="004233A7"/>
    <w:rsid w:val="004233F8"/>
    <w:rsid w:val="00423622"/>
    <w:rsid w:val="00423AFA"/>
    <w:rsid w:val="00423D07"/>
    <w:rsid w:val="00423D40"/>
    <w:rsid w:val="004251AC"/>
    <w:rsid w:val="00425576"/>
    <w:rsid w:val="0042566D"/>
    <w:rsid w:val="004265DC"/>
    <w:rsid w:val="00427936"/>
    <w:rsid w:val="00427B2C"/>
    <w:rsid w:val="00430135"/>
    <w:rsid w:val="00431935"/>
    <w:rsid w:val="00431938"/>
    <w:rsid w:val="00434DE6"/>
    <w:rsid w:val="00436102"/>
    <w:rsid w:val="00436598"/>
    <w:rsid w:val="004375C9"/>
    <w:rsid w:val="00437AA7"/>
    <w:rsid w:val="0044015A"/>
    <w:rsid w:val="004410C4"/>
    <w:rsid w:val="00441567"/>
    <w:rsid w:val="00442787"/>
    <w:rsid w:val="004427BC"/>
    <w:rsid w:val="00442E00"/>
    <w:rsid w:val="00442F3C"/>
    <w:rsid w:val="0044343F"/>
    <w:rsid w:val="0044346F"/>
    <w:rsid w:val="0044436D"/>
    <w:rsid w:val="00444E43"/>
    <w:rsid w:val="00444EA3"/>
    <w:rsid w:val="00445AB4"/>
    <w:rsid w:val="00446509"/>
    <w:rsid w:val="0044682B"/>
    <w:rsid w:val="0045084C"/>
    <w:rsid w:val="00450B3A"/>
    <w:rsid w:val="004511F4"/>
    <w:rsid w:val="00451F82"/>
    <w:rsid w:val="004528D0"/>
    <w:rsid w:val="00452BC9"/>
    <w:rsid w:val="00452D22"/>
    <w:rsid w:val="00453AC6"/>
    <w:rsid w:val="00453FF6"/>
    <w:rsid w:val="004546BC"/>
    <w:rsid w:val="0045480C"/>
    <w:rsid w:val="00454EED"/>
    <w:rsid w:val="00455486"/>
    <w:rsid w:val="00455A4A"/>
    <w:rsid w:val="00455B0E"/>
    <w:rsid w:val="0045665B"/>
    <w:rsid w:val="00456F92"/>
    <w:rsid w:val="004579CD"/>
    <w:rsid w:val="00457ED8"/>
    <w:rsid w:val="004614BE"/>
    <w:rsid w:val="00461593"/>
    <w:rsid w:val="00462519"/>
    <w:rsid w:val="00462C97"/>
    <w:rsid w:val="00463142"/>
    <w:rsid w:val="00463253"/>
    <w:rsid w:val="00464239"/>
    <w:rsid w:val="0046520A"/>
    <w:rsid w:val="004660AA"/>
    <w:rsid w:val="004662BB"/>
    <w:rsid w:val="00466BDD"/>
    <w:rsid w:val="0046728D"/>
    <w:rsid w:val="004672AB"/>
    <w:rsid w:val="004706B3"/>
    <w:rsid w:val="004714FE"/>
    <w:rsid w:val="004720DD"/>
    <w:rsid w:val="004722DB"/>
    <w:rsid w:val="00472BAB"/>
    <w:rsid w:val="00473066"/>
    <w:rsid w:val="0047309B"/>
    <w:rsid w:val="00473870"/>
    <w:rsid w:val="00474346"/>
    <w:rsid w:val="004755C3"/>
    <w:rsid w:val="0047637D"/>
    <w:rsid w:val="00476A48"/>
    <w:rsid w:val="00477BAA"/>
    <w:rsid w:val="00477ECA"/>
    <w:rsid w:val="004803BD"/>
    <w:rsid w:val="004810F4"/>
    <w:rsid w:val="00481529"/>
    <w:rsid w:val="00481C38"/>
    <w:rsid w:val="00482A3E"/>
    <w:rsid w:val="00482B0F"/>
    <w:rsid w:val="00482DEF"/>
    <w:rsid w:val="00485276"/>
    <w:rsid w:val="0048659D"/>
    <w:rsid w:val="004865F6"/>
    <w:rsid w:val="004869B7"/>
    <w:rsid w:val="004871E6"/>
    <w:rsid w:val="004916F9"/>
    <w:rsid w:val="00491B75"/>
    <w:rsid w:val="00492773"/>
    <w:rsid w:val="00492802"/>
    <w:rsid w:val="00493781"/>
    <w:rsid w:val="00493CB9"/>
    <w:rsid w:val="0049455D"/>
    <w:rsid w:val="00494BDF"/>
    <w:rsid w:val="00495053"/>
    <w:rsid w:val="0049545E"/>
    <w:rsid w:val="004A050B"/>
    <w:rsid w:val="004A0FC3"/>
    <w:rsid w:val="004A1F59"/>
    <w:rsid w:val="004A29BE"/>
    <w:rsid w:val="004A3225"/>
    <w:rsid w:val="004A33EE"/>
    <w:rsid w:val="004A3AA8"/>
    <w:rsid w:val="004A512B"/>
    <w:rsid w:val="004A53D9"/>
    <w:rsid w:val="004A5E30"/>
    <w:rsid w:val="004A66FC"/>
    <w:rsid w:val="004A7255"/>
    <w:rsid w:val="004A7ACA"/>
    <w:rsid w:val="004B104C"/>
    <w:rsid w:val="004B13C7"/>
    <w:rsid w:val="004B203D"/>
    <w:rsid w:val="004B20BB"/>
    <w:rsid w:val="004B2585"/>
    <w:rsid w:val="004B2601"/>
    <w:rsid w:val="004B2F4C"/>
    <w:rsid w:val="004B3583"/>
    <w:rsid w:val="004B3D91"/>
    <w:rsid w:val="004B5966"/>
    <w:rsid w:val="004B5A00"/>
    <w:rsid w:val="004B5C0E"/>
    <w:rsid w:val="004B6130"/>
    <w:rsid w:val="004B66FA"/>
    <w:rsid w:val="004B6D30"/>
    <w:rsid w:val="004B778F"/>
    <w:rsid w:val="004B78D5"/>
    <w:rsid w:val="004C0609"/>
    <w:rsid w:val="004C0A2A"/>
    <w:rsid w:val="004C123D"/>
    <w:rsid w:val="004C1DFB"/>
    <w:rsid w:val="004C2858"/>
    <w:rsid w:val="004C2D56"/>
    <w:rsid w:val="004C37E6"/>
    <w:rsid w:val="004C3C03"/>
    <w:rsid w:val="004C3F95"/>
    <w:rsid w:val="004C5765"/>
    <w:rsid w:val="004C5884"/>
    <w:rsid w:val="004C59DD"/>
    <w:rsid w:val="004C639F"/>
    <w:rsid w:val="004C7016"/>
    <w:rsid w:val="004D0F5B"/>
    <w:rsid w:val="004D1235"/>
    <w:rsid w:val="004D1246"/>
    <w:rsid w:val="004D141F"/>
    <w:rsid w:val="004D2136"/>
    <w:rsid w:val="004D2742"/>
    <w:rsid w:val="004D2DFD"/>
    <w:rsid w:val="004D6310"/>
    <w:rsid w:val="004D7397"/>
    <w:rsid w:val="004D7690"/>
    <w:rsid w:val="004E0062"/>
    <w:rsid w:val="004E00EB"/>
    <w:rsid w:val="004E05A1"/>
    <w:rsid w:val="004E07C4"/>
    <w:rsid w:val="004E0BAE"/>
    <w:rsid w:val="004E1AF9"/>
    <w:rsid w:val="004E1C05"/>
    <w:rsid w:val="004E1D38"/>
    <w:rsid w:val="004E1F7F"/>
    <w:rsid w:val="004E2048"/>
    <w:rsid w:val="004E366F"/>
    <w:rsid w:val="004E44E0"/>
    <w:rsid w:val="004E4F78"/>
    <w:rsid w:val="004E55E4"/>
    <w:rsid w:val="004E7D76"/>
    <w:rsid w:val="004F0ABD"/>
    <w:rsid w:val="004F0D10"/>
    <w:rsid w:val="004F1F33"/>
    <w:rsid w:val="004F286F"/>
    <w:rsid w:val="004F288E"/>
    <w:rsid w:val="004F32F9"/>
    <w:rsid w:val="004F3689"/>
    <w:rsid w:val="004F41EF"/>
    <w:rsid w:val="004F448B"/>
    <w:rsid w:val="004F472A"/>
    <w:rsid w:val="004F4B13"/>
    <w:rsid w:val="004F5463"/>
    <w:rsid w:val="004F5E57"/>
    <w:rsid w:val="004F66B2"/>
    <w:rsid w:val="004F6710"/>
    <w:rsid w:val="004F7A7C"/>
    <w:rsid w:val="004F7C38"/>
    <w:rsid w:val="00500068"/>
    <w:rsid w:val="005007CB"/>
    <w:rsid w:val="00500C3E"/>
    <w:rsid w:val="00500CFE"/>
    <w:rsid w:val="00500D16"/>
    <w:rsid w:val="00501408"/>
    <w:rsid w:val="00502849"/>
    <w:rsid w:val="005036DA"/>
    <w:rsid w:val="00503F31"/>
    <w:rsid w:val="00504156"/>
    <w:rsid w:val="00504334"/>
    <w:rsid w:val="0050498D"/>
    <w:rsid w:val="00505A16"/>
    <w:rsid w:val="00506A2D"/>
    <w:rsid w:val="00507073"/>
    <w:rsid w:val="0050758D"/>
    <w:rsid w:val="0050769E"/>
    <w:rsid w:val="00507D78"/>
    <w:rsid w:val="005104D7"/>
    <w:rsid w:val="00510B9E"/>
    <w:rsid w:val="00510D53"/>
    <w:rsid w:val="00510DBF"/>
    <w:rsid w:val="005115FA"/>
    <w:rsid w:val="00511A55"/>
    <w:rsid w:val="00511C3E"/>
    <w:rsid w:val="0051225E"/>
    <w:rsid w:val="00512B4D"/>
    <w:rsid w:val="00512BC9"/>
    <w:rsid w:val="00513B2D"/>
    <w:rsid w:val="00515B4B"/>
    <w:rsid w:val="0051624C"/>
    <w:rsid w:val="0051748C"/>
    <w:rsid w:val="005176E7"/>
    <w:rsid w:val="005177E0"/>
    <w:rsid w:val="00517B70"/>
    <w:rsid w:val="00520070"/>
    <w:rsid w:val="005209A1"/>
    <w:rsid w:val="00520D63"/>
    <w:rsid w:val="00520D88"/>
    <w:rsid w:val="00521BA3"/>
    <w:rsid w:val="00522234"/>
    <w:rsid w:val="005226E6"/>
    <w:rsid w:val="00522CC1"/>
    <w:rsid w:val="0052338A"/>
    <w:rsid w:val="00523F9C"/>
    <w:rsid w:val="00530A06"/>
    <w:rsid w:val="00530B53"/>
    <w:rsid w:val="00531104"/>
    <w:rsid w:val="00532724"/>
    <w:rsid w:val="0053288D"/>
    <w:rsid w:val="005328D7"/>
    <w:rsid w:val="0053292F"/>
    <w:rsid w:val="0053338F"/>
    <w:rsid w:val="005343BB"/>
    <w:rsid w:val="00534535"/>
    <w:rsid w:val="0053475F"/>
    <w:rsid w:val="005351C4"/>
    <w:rsid w:val="005352CF"/>
    <w:rsid w:val="00535ACD"/>
    <w:rsid w:val="00535F3F"/>
    <w:rsid w:val="00536BC2"/>
    <w:rsid w:val="0053746B"/>
    <w:rsid w:val="005376EB"/>
    <w:rsid w:val="00537AA5"/>
    <w:rsid w:val="00537F20"/>
    <w:rsid w:val="005410E5"/>
    <w:rsid w:val="005410F0"/>
    <w:rsid w:val="0054124E"/>
    <w:rsid w:val="00541D02"/>
    <w:rsid w:val="005424EF"/>
    <w:rsid w:val="005425E1"/>
    <w:rsid w:val="005427C5"/>
    <w:rsid w:val="0054299B"/>
    <w:rsid w:val="00542CF6"/>
    <w:rsid w:val="005431AA"/>
    <w:rsid w:val="005431D9"/>
    <w:rsid w:val="00543725"/>
    <w:rsid w:val="00543B60"/>
    <w:rsid w:val="00543FC2"/>
    <w:rsid w:val="00544F92"/>
    <w:rsid w:val="00545BA3"/>
    <w:rsid w:val="00546E9C"/>
    <w:rsid w:val="00546F0E"/>
    <w:rsid w:val="00551595"/>
    <w:rsid w:val="00551A68"/>
    <w:rsid w:val="00552B3F"/>
    <w:rsid w:val="00552E94"/>
    <w:rsid w:val="00553AD3"/>
    <w:rsid w:val="00553C03"/>
    <w:rsid w:val="00553CFB"/>
    <w:rsid w:val="005549D9"/>
    <w:rsid w:val="00555B86"/>
    <w:rsid w:val="00555C0B"/>
    <w:rsid w:val="00556459"/>
    <w:rsid w:val="00556872"/>
    <w:rsid w:val="005568AE"/>
    <w:rsid w:val="005568BF"/>
    <w:rsid w:val="00556AA7"/>
    <w:rsid w:val="0055718C"/>
    <w:rsid w:val="00560DDA"/>
    <w:rsid w:val="00560F5E"/>
    <w:rsid w:val="005615BB"/>
    <w:rsid w:val="00561E22"/>
    <w:rsid w:val="00561ED8"/>
    <w:rsid w:val="00562084"/>
    <w:rsid w:val="0056239C"/>
    <w:rsid w:val="00563512"/>
    <w:rsid w:val="00563692"/>
    <w:rsid w:val="00563EB8"/>
    <w:rsid w:val="005642D8"/>
    <w:rsid w:val="005644E6"/>
    <w:rsid w:val="00565925"/>
    <w:rsid w:val="00565DCD"/>
    <w:rsid w:val="00566337"/>
    <w:rsid w:val="00567558"/>
    <w:rsid w:val="00567677"/>
    <w:rsid w:val="005702C1"/>
    <w:rsid w:val="00571150"/>
    <w:rsid w:val="00571679"/>
    <w:rsid w:val="00571B5F"/>
    <w:rsid w:val="005738EA"/>
    <w:rsid w:val="00574386"/>
    <w:rsid w:val="00575073"/>
    <w:rsid w:val="005752DB"/>
    <w:rsid w:val="0057535C"/>
    <w:rsid w:val="0057567A"/>
    <w:rsid w:val="005760D8"/>
    <w:rsid w:val="00576186"/>
    <w:rsid w:val="005767F3"/>
    <w:rsid w:val="00576818"/>
    <w:rsid w:val="00576F51"/>
    <w:rsid w:val="00577066"/>
    <w:rsid w:val="0057722A"/>
    <w:rsid w:val="0057790F"/>
    <w:rsid w:val="00577D6E"/>
    <w:rsid w:val="0058025E"/>
    <w:rsid w:val="00580509"/>
    <w:rsid w:val="005808DF"/>
    <w:rsid w:val="005811B2"/>
    <w:rsid w:val="00582A66"/>
    <w:rsid w:val="00582F66"/>
    <w:rsid w:val="00583470"/>
    <w:rsid w:val="005834B0"/>
    <w:rsid w:val="0058393D"/>
    <w:rsid w:val="00583E30"/>
    <w:rsid w:val="00583ECF"/>
    <w:rsid w:val="00584235"/>
    <w:rsid w:val="005844E7"/>
    <w:rsid w:val="00584DF5"/>
    <w:rsid w:val="00585563"/>
    <w:rsid w:val="00585625"/>
    <w:rsid w:val="00585679"/>
    <w:rsid w:val="00585A2F"/>
    <w:rsid w:val="00586204"/>
    <w:rsid w:val="00586AE9"/>
    <w:rsid w:val="00586D96"/>
    <w:rsid w:val="005871BE"/>
    <w:rsid w:val="00587296"/>
    <w:rsid w:val="005908B8"/>
    <w:rsid w:val="0059138C"/>
    <w:rsid w:val="00591980"/>
    <w:rsid w:val="00591B94"/>
    <w:rsid w:val="00591F08"/>
    <w:rsid w:val="00591FFE"/>
    <w:rsid w:val="005920DE"/>
    <w:rsid w:val="00593391"/>
    <w:rsid w:val="00594F18"/>
    <w:rsid w:val="00594FE2"/>
    <w:rsid w:val="0059512E"/>
    <w:rsid w:val="005952BE"/>
    <w:rsid w:val="00595C1E"/>
    <w:rsid w:val="00595F83"/>
    <w:rsid w:val="00596A46"/>
    <w:rsid w:val="00596C7E"/>
    <w:rsid w:val="00597F67"/>
    <w:rsid w:val="005A0D73"/>
    <w:rsid w:val="005A1F16"/>
    <w:rsid w:val="005A1FA0"/>
    <w:rsid w:val="005A256C"/>
    <w:rsid w:val="005A3412"/>
    <w:rsid w:val="005A3833"/>
    <w:rsid w:val="005A4208"/>
    <w:rsid w:val="005A5D0B"/>
    <w:rsid w:val="005A5DD4"/>
    <w:rsid w:val="005A6449"/>
    <w:rsid w:val="005A6DC0"/>
    <w:rsid w:val="005A6DD2"/>
    <w:rsid w:val="005A738E"/>
    <w:rsid w:val="005B04DC"/>
    <w:rsid w:val="005B06D5"/>
    <w:rsid w:val="005B0ABE"/>
    <w:rsid w:val="005B0DA0"/>
    <w:rsid w:val="005B178D"/>
    <w:rsid w:val="005B1E93"/>
    <w:rsid w:val="005B222C"/>
    <w:rsid w:val="005B270C"/>
    <w:rsid w:val="005B3F36"/>
    <w:rsid w:val="005B44F1"/>
    <w:rsid w:val="005B6138"/>
    <w:rsid w:val="005B675F"/>
    <w:rsid w:val="005B7016"/>
    <w:rsid w:val="005B76AF"/>
    <w:rsid w:val="005B7AD0"/>
    <w:rsid w:val="005B7D75"/>
    <w:rsid w:val="005B7F1E"/>
    <w:rsid w:val="005C0886"/>
    <w:rsid w:val="005C0A5F"/>
    <w:rsid w:val="005C10B8"/>
    <w:rsid w:val="005C385D"/>
    <w:rsid w:val="005C435A"/>
    <w:rsid w:val="005C463E"/>
    <w:rsid w:val="005C574C"/>
    <w:rsid w:val="005C5B9B"/>
    <w:rsid w:val="005C616F"/>
    <w:rsid w:val="005C67EE"/>
    <w:rsid w:val="005C7BB4"/>
    <w:rsid w:val="005D20E0"/>
    <w:rsid w:val="005D3B20"/>
    <w:rsid w:val="005D666A"/>
    <w:rsid w:val="005D70DB"/>
    <w:rsid w:val="005D71B7"/>
    <w:rsid w:val="005D763D"/>
    <w:rsid w:val="005D7A76"/>
    <w:rsid w:val="005E03D1"/>
    <w:rsid w:val="005E05B1"/>
    <w:rsid w:val="005E4119"/>
    <w:rsid w:val="005E4759"/>
    <w:rsid w:val="005E4DCC"/>
    <w:rsid w:val="005E5C68"/>
    <w:rsid w:val="005E61A1"/>
    <w:rsid w:val="005E65C0"/>
    <w:rsid w:val="005E6EB4"/>
    <w:rsid w:val="005E7100"/>
    <w:rsid w:val="005E7127"/>
    <w:rsid w:val="005E77AD"/>
    <w:rsid w:val="005F0029"/>
    <w:rsid w:val="005F0390"/>
    <w:rsid w:val="005F0ED6"/>
    <w:rsid w:val="005F23C0"/>
    <w:rsid w:val="005F350E"/>
    <w:rsid w:val="005F3F2D"/>
    <w:rsid w:val="005F66DF"/>
    <w:rsid w:val="00600EF1"/>
    <w:rsid w:val="006012AF"/>
    <w:rsid w:val="0060255B"/>
    <w:rsid w:val="00602E46"/>
    <w:rsid w:val="00603201"/>
    <w:rsid w:val="0060334F"/>
    <w:rsid w:val="006069D4"/>
    <w:rsid w:val="006072CD"/>
    <w:rsid w:val="00607332"/>
    <w:rsid w:val="0060740B"/>
    <w:rsid w:val="00612023"/>
    <w:rsid w:val="0061338D"/>
    <w:rsid w:val="00613581"/>
    <w:rsid w:val="00614190"/>
    <w:rsid w:val="00614C5F"/>
    <w:rsid w:val="00616435"/>
    <w:rsid w:val="006168D5"/>
    <w:rsid w:val="0061712A"/>
    <w:rsid w:val="006174C1"/>
    <w:rsid w:val="0062181C"/>
    <w:rsid w:val="006219BB"/>
    <w:rsid w:val="006226BA"/>
    <w:rsid w:val="00622A99"/>
    <w:rsid w:val="00622E67"/>
    <w:rsid w:val="006240CB"/>
    <w:rsid w:val="00624565"/>
    <w:rsid w:val="00626B57"/>
    <w:rsid w:val="00626EDC"/>
    <w:rsid w:val="00630398"/>
    <w:rsid w:val="00630599"/>
    <w:rsid w:val="006336D0"/>
    <w:rsid w:val="00633770"/>
    <w:rsid w:val="00633B65"/>
    <w:rsid w:val="006340E1"/>
    <w:rsid w:val="00634555"/>
    <w:rsid w:val="006350F9"/>
    <w:rsid w:val="006352C3"/>
    <w:rsid w:val="00635D45"/>
    <w:rsid w:val="0063709B"/>
    <w:rsid w:val="0064334D"/>
    <w:rsid w:val="006433A0"/>
    <w:rsid w:val="00643AEF"/>
    <w:rsid w:val="00644255"/>
    <w:rsid w:val="006452D3"/>
    <w:rsid w:val="006454CF"/>
    <w:rsid w:val="0064560E"/>
    <w:rsid w:val="00647022"/>
    <w:rsid w:val="006470EC"/>
    <w:rsid w:val="006473C6"/>
    <w:rsid w:val="00650FE6"/>
    <w:rsid w:val="0065155D"/>
    <w:rsid w:val="00652E8A"/>
    <w:rsid w:val="006537EF"/>
    <w:rsid w:val="006542D6"/>
    <w:rsid w:val="006543AE"/>
    <w:rsid w:val="0065528B"/>
    <w:rsid w:val="006555E9"/>
    <w:rsid w:val="0065598E"/>
    <w:rsid w:val="00655AF2"/>
    <w:rsid w:val="00655BC5"/>
    <w:rsid w:val="006568BE"/>
    <w:rsid w:val="00656A84"/>
    <w:rsid w:val="00657D88"/>
    <w:rsid w:val="0066025D"/>
    <w:rsid w:val="0066033D"/>
    <w:rsid w:val="006605A9"/>
    <w:rsid w:val="0066091A"/>
    <w:rsid w:val="00661194"/>
    <w:rsid w:val="006623AE"/>
    <w:rsid w:val="006625CA"/>
    <w:rsid w:val="006630A3"/>
    <w:rsid w:val="00663C4F"/>
    <w:rsid w:val="00664187"/>
    <w:rsid w:val="00664631"/>
    <w:rsid w:val="006647C0"/>
    <w:rsid w:val="00664C31"/>
    <w:rsid w:val="006659C3"/>
    <w:rsid w:val="00665B91"/>
    <w:rsid w:val="00665E34"/>
    <w:rsid w:val="00665F70"/>
    <w:rsid w:val="006667EC"/>
    <w:rsid w:val="00666AE5"/>
    <w:rsid w:val="00667233"/>
    <w:rsid w:val="00667394"/>
    <w:rsid w:val="00667602"/>
    <w:rsid w:val="006679E8"/>
    <w:rsid w:val="00667B86"/>
    <w:rsid w:val="006709F3"/>
    <w:rsid w:val="00670C02"/>
    <w:rsid w:val="00671E56"/>
    <w:rsid w:val="00671EBC"/>
    <w:rsid w:val="00672419"/>
    <w:rsid w:val="00672434"/>
    <w:rsid w:val="00672DDA"/>
    <w:rsid w:val="00675B61"/>
    <w:rsid w:val="00675C3C"/>
    <w:rsid w:val="00676422"/>
    <w:rsid w:val="00676743"/>
    <w:rsid w:val="006773EC"/>
    <w:rsid w:val="00677ACE"/>
    <w:rsid w:val="00680504"/>
    <w:rsid w:val="00680542"/>
    <w:rsid w:val="00680B07"/>
    <w:rsid w:val="006812B9"/>
    <w:rsid w:val="00681CD9"/>
    <w:rsid w:val="00681D49"/>
    <w:rsid w:val="006822A6"/>
    <w:rsid w:val="0068257F"/>
    <w:rsid w:val="00682A26"/>
    <w:rsid w:val="00682EEC"/>
    <w:rsid w:val="00683C9E"/>
    <w:rsid w:val="00683E30"/>
    <w:rsid w:val="006843C1"/>
    <w:rsid w:val="00684741"/>
    <w:rsid w:val="00685EA7"/>
    <w:rsid w:val="00685F13"/>
    <w:rsid w:val="006860F7"/>
    <w:rsid w:val="00686C5D"/>
    <w:rsid w:val="00687024"/>
    <w:rsid w:val="00687764"/>
    <w:rsid w:val="006879D7"/>
    <w:rsid w:val="00687BD0"/>
    <w:rsid w:val="00687F2E"/>
    <w:rsid w:val="00690099"/>
    <w:rsid w:val="0069029E"/>
    <w:rsid w:val="00690BAC"/>
    <w:rsid w:val="006913EA"/>
    <w:rsid w:val="00691826"/>
    <w:rsid w:val="00691BFD"/>
    <w:rsid w:val="00691FE8"/>
    <w:rsid w:val="00692047"/>
    <w:rsid w:val="006922B4"/>
    <w:rsid w:val="0069311D"/>
    <w:rsid w:val="006935BA"/>
    <w:rsid w:val="00693D14"/>
    <w:rsid w:val="00693FA0"/>
    <w:rsid w:val="00694A35"/>
    <w:rsid w:val="0069591B"/>
    <w:rsid w:val="00695E22"/>
    <w:rsid w:val="00695E81"/>
    <w:rsid w:val="00696D93"/>
    <w:rsid w:val="006A073B"/>
    <w:rsid w:val="006A0A7B"/>
    <w:rsid w:val="006A10D0"/>
    <w:rsid w:val="006A1A1B"/>
    <w:rsid w:val="006A1C54"/>
    <w:rsid w:val="006A1F49"/>
    <w:rsid w:val="006A24AD"/>
    <w:rsid w:val="006A3CE6"/>
    <w:rsid w:val="006A4063"/>
    <w:rsid w:val="006A45C1"/>
    <w:rsid w:val="006A51F2"/>
    <w:rsid w:val="006A5448"/>
    <w:rsid w:val="006A54C0"/>
    <w:rsid w:val="006A5703"/>
    <w:rsid w:val="006A6672"/>
    <w:rsid w:val="006A6FD0"/>
    <w:rsid w:val="006B0065"/>
    <w:rsid w:val="006B02DE"/>
    <w:rsid w:val="006B14BA"/>
    <w:rsid w:val="006B15B0"/>
    <w:rsid w:val="006B209D"/>
    <w:rsid w:val="006B276C"/>
    <w:rsid w:val="006B2DC2"/>
    <w:rsid w:val="006B33CC"/>
    <w:rsid w:val="006B3AD9"/>
    <w:rsid w:val="006B3E34"/>
    <w:rsid w:val="006B417A"/>
    <w:rsid w:val="006B42AC"/>
    <w:rsid w:val="006B51D4"/>
    <w:rsid w:val="006B5230"/>
    <w:rsid w:val="006B5BA9"/>
    <w:rsid w:val="006B67A0"/>
    <w:rsid w:val="006B6919"/>
    <w:rsid w:val="006B6E5B"/>
    <w:rsid w:val="006B7093"/>
    <w:rsid w:val="006B7348"/>
    <w:rsid w:val="006B7417"/>
    <w:rsid w:val="006C0D8F"/>
    <w:rsid w:val="006C17F2"/>
    <w:rsid w:val="006C1E25"/>
    <w:rsid w:val="006C24E9"/>
    <w:rsid w:val="006C26C3"/>
    <w:rsid w:val="006C28CE"/>
    <w:rsid w:val="006C2D2B"/>
    <w:rsid w:val="006C2F6D"/>
    <w:rsid w:val="006C4392"/>
    <w:rsid w:val="006C4BA2"/>
    <w:rsid w:val="006C6419"/>
    <w:rsid w:val="006C6702"/>
    <w:rsid w:val="006C6745"/>
    <w:rsid w:val="006C7B13"/>
    <w:rsid w:val="006D1155"/>
    <w:rsid w:val="006D220D"/>
    <w:rsid w:val="006D240C"/>
    <w:rsid w:val="006D31F9"/>
    <w:rsid w:val="006D3691"/>
    <w:rsid w:val="006D3A11"/>
    <w:rsid w:val="006D3D7A"/>
    <w:rsid w:val="006D4AB4"/>
    <w:rsid w:val="006D4F2C"/>
    <w:rsid w:val="006D5ACE"/>
    <w:rsid w:val="006D5B68"/>
    <w:rsid w:val="006D5EEC"/>
    <w:rsid w:val="006D696F"/>
    <w:rsid w:val="006D7DA3"/>
    <w:rsid w:val="006E11CA"/>
    <w:rsid w:val="006E15F3"/>
    <w:rsid w:val="006E2A8C"/>
    <w:rsid w:val="006E2E8A"/>
    <w:rsid w:val="006E2F49"/>
    <w:rsid w:val="006E34F5"/>
    <w:rsid w:val="006E4937"/>
    <w:rsid w:val="006E4BE9"/>
    <w:rsid w:val="006E594C"/>
    <w:rsid w:val="006E5EF0"/>
    <w:rsid w:val="006E6756"/>
    <w:rsid w:val="006E6ABB"/>
    <w:rsid w:val="006F06EF"/>
    <w:rsid w:val="006F0727"/>
    <w:rsid w:val="006F1101"/>
    <w:rsid w:val="006F1BD3"/>
    <w:rsid w:val="006F1CAE"/>
    <w:rsid w:val="006F2037"/>
    <w:rsid w:val="006F2048"/>
    <w:rsid w:val="006F26D6"/>
    <w:rsid w:val="006F2EEA"/>
    <w:rsid w:val="006F3563"/>
    <w:rsid w:val="006F365B"/>
    <w:rsid w:val="006F42B9"/>
    <w:rsid w:val="006F5F77"/>
    <w:rsid w:val="006F6103"/>
    <w:rsid w:val="006F6717"/>
    <w:rsid w:val="006F6A64"/>
    <w:rsid w:val="007001E0"/>
    <w:rsid w:val="00701186"/>
    <w:rsid w:val="007015E8"/>
    <w:rsid w:val="00701B41"/>
    <w:rsid w:val="007026BC"/>
    <w:rsid w:val="0070291D"/>
    <w:rsid w:val="00702CB7"/>
    <w:rsid w:val="007036C3"/>
    <w:rsid w:val="00703941"/>
    <w:rsid w:val="00704CF9"/>
    <w:rsid w:val="00704E00"/>
    <w:rsid w:val="00707FF2"/>
    <w:rsid w:val="007101CD"/>
    <w:rsid w:val="007109AE"/>
    <w:rsid w:val="00712798"/>
    <w:rsid w:val="00712CAD"/>
    <w:rsid w:val="00712FA8"/>
    <w:rsid w:val="00713AB1"/>
    <w:rsid w:val="007143E9"/>
    <w:rsid w:val="007149DB"/>
    <w:rsid w:val="00714AA1"/>
    <w:rsid w:val="00715840"/>
    <w:rsid w:val="00715E29"/>
    <w:rsid w:val="007160FA"/>
    <w:rsid w:val="0072039D"/>
    <w:rsid w:val="00720967"/>
    <w:rsid w:val="007209E7"/>
    <w:rsid w:val="00720EF4"/>
    <w:rsid w:val="007210E3"/>
    <w:rsid w:val="007222DA"/>
    <w:rsid w:val="00722943"/>
    <w:rsid w:val="007232FF"/>
    <w:rsid w:val="00724376"/>
    <w:rsid w:val="00724903"/>
    <w:rsid w:val="00724D3B"/>
    <w:rsid w:val="00725450"/>
    <w:rsid w:val="00725791"/>
    <w:rsid w:val="00725AB9"/>
    <w:rsid w:val="00726182"/>
    <w:rsid w:val="007264B2"/>
    <w:rsid w:val="00726A88"/>
    <w:rsid w:val="00726E5E"/>
    <w:rsid w:val="00727635"/>
    <w:rsid w:val="00727970"/>
    <w:rsid w:val="0073015B"/>
    <w:rsid w:val="007312D2"/>
    <w:rsid w:val="00731538"/>
    <w:rsid w:val="00732329"/>
    <w:rsid w:val="00732893"/>
    <w:rsid w:val="00732A0C"/>
    <w:rsid w:val="00732FBD"/>
    <w:rsid w:val="007330D8"/>
    <w:rsid w:val="00733719"/>
    <w:rsid w:val="007337CA"/>
    <w:rsid w:val="00734691"/>
    <w:rsid w:val="00734CE4"/>
    <w:rsid w:val="00734E1A"/>
    <w:rsid w:val="00735123"/>
    <w:rsid w:val="00735B5D"/>
    <w:rsid w:val="00736344"/>
    <w:rsid w:val="00737BE9"/>
    <w:rsid w:val="00740B0D"/>
    <w:rsid w:val="00740B3C"/>
    <w:rsid w:val="00740CDC"/>
    <w:rsid w:val="00741013"/>
    <w:rsid w:val="0074124B"/>
    <w:rsid w:val="00741494"/>
    <w:rsid w:val="00741837"/>
    <w:rsid w:val="007418C4"/>
    <w:rsid w:val="00742325"/>
    <w:rsid w:val="00742860"/>
    <w:rsid w:val="00743271"/>
    <w:rsid w:val="00744556"/>
    <w:rsid w:val="00745359"/>
    <w:rsid w:val="007453E6"/>
    <w:rsid w:val="00745C92"/>
    <w:rsid w:val="00746853"/>
    <w:rsid w:val="00750807"/>
    <w:rsid w:val="00750841"/>
    <w:rsid w:val="00751102"/>
    <w:rsid w:val="0075268D"/>
    <w:rsid w:val="007526BA"/>
    <w:rsid w:val="00752805"/>
    <w:rsid w:val="00753633"/>
    <w:rsid w:val="00753A56"/>
    <w:rsid w:val="007545E4"/>
    <w:rsid w:val="007549F3"/>
    <w:rsid w:val="00754AE1"/>
    <w:rsid w:val="007555C9"/>
    <w:rsid w:val="00755627"/>
    <w:rsid w:val="00756127"/>
    <w:rsid w:val="0075749E"/>
    <w:rsid w:val="0075780F"/>
    <w:rsid w:val="00757FF2"/>
    <w:rsid w:val="007604BF"/>
    <w:rsid w:val="00760C6C"/>
    <w:rsid w:val="00762529"/>
    <w:rsid w:val="00762876"/>
    <w:rsid w:val="00763E26"/>
    <w:rsid w:val="00764415"/>
    <w:rsid w:val="00764C23"/>
    <w:rsid w:val="007671AF"/>
    <w:rsid w:val="0076789D"/>
    <w:rsid w:val="00767E0B"/>
    <w:rsid w:val="00770453"/>
    <w:rsid w:val="00770868"/>
    <w:rsid w:val="007711B5"/>
    <w:rsid w:val="00771283"/>
    <w:rsid w:val="00771745"/>
    <w:rsid w:val="0077309D"/>
    <w:rsid w:val="007731E7"/>
    <w:rsid w:val="00773B88"/>
    <w:rsid w:val="00773DE9"/>
    <w:rsid w:val="007740B2"/>
    <w:rsid w:val="00774A7C"/>
    <w:rsid w:val="00774BB7"/>
    <w:rsid w:val="00774C1D"/>
    <w:rsid w:val="00775919"/>
    <w:rsid w:val="00776732"/>
    <w:rsid w:val="00776EAB"/>
    <w:rsid w:val="007771B6"/>
    <w:rsid w:val="007774EE"/>
    <w:rsid w:val="00777506"/>
    <w:rsid w:val="0077774F"/>
    <w:rsid w:val="00777B32"/>
    <w:rsid w:val="00777D4A"/>
    <w:rsid w:val="0078008F"/>
    <w:rsid w:val="007802E1"/>
    <w:rsid w:val="00780433"/>
    <w:rsid w:val="007808A8"/>
    <w:rsid w:val="00781822"/>
    <w:rsid w:val="00781F8E"/>
    <w:rsid w:val="00783F21"/>
    <w:rsid w:val="007851A2"/>
    <w:rsid w:val="00786788"/>
    <w:rsid w:val="00786F4E"/>
    <w:rsid w:val="00787159"/>
    <w:rsid w:val="0078769C"/>
    <w:rsid w:val="0079043A"/>
    <w:rsid w:val="007913C1"/>
    <w:rsid w:val="00791668"/>
    <w:rsid w:val="00791AA1"/>
    <w:rsid w:val="00791CA9"/>
    <w:rsid w:val="00792948"/>
    <w:rsid w:val="00792BCA"/>
    <w:rsid w:val="0079308E"/>
    <w:rsid w:val="007931A7"/>
    <w:rsid w:val="007948A0"/>
    <w:rsid w:val="007953BA"/>
    <w:rsid w:val="00795452"/>
    <w:rsid w:val="007963D5"/>
    <w:rsid w:val="00796441"/>
    <w:rsid w:val="007965E4"/>
    <w:rsid w:val="00797423"/>
    <w:rsid w:val="0079754B"/>
    <w:rsid w:val="007977D3"/>
    <w:rsid w:val="00797FDB"/>
    <w:rsid w:val="007A1294"/>
    <w:rsid w:val="007A1CA3"/>
    <w:rsid w:val="007A2578"/>
    <w:rsid w:val="007A3793"/>
    <w:rsid w:val="007A3B89"/>
    <w:rsid w:val="007A4ED0"/>
    <w:rsid w:val="007A5EB6"/>
    <w:rsid w:val="007A6C15"/>
    <w:rsid w:val="007B0214"/>
    <w:rsid w:val="007B2AD4"/>
    <w:rsid w:val="007B3A97"/>
    <w:rsid w:val="007B450B"/>
    <w:rsid w:val="007B5163"/>
    <w:rsid w:val="007B544C"/>
    <w:rsid w:val="007C00A2"/>
    <w:rsid w:val="007C0ADA"/>
    <w:rsid w:val="007C16A0"/>
    <w:rsid w:val="007C1BA2"/>
    <w:rsid w:val="007C2153"/>
    <w:rsid w:val="007C2B48"/>
    <w:rsid w:val="007C33FD"/>
    <w:rsid w:val="007C3480"/>
    <w:rsid w:val="007C3E4B"/>
    <w:rsid w:val="007C5CE9"/>
    <w:rsid w:val="007C73C4"/>
    <w:rsid w:val="007D00B2"/>
    <w:rsid w:val="007D103B"/>
    <w:rsid w:val="007D1FB0"/>
    <w:rsid w:val="007D20E9"/>
    <w:rsid w:val="007D2615"/>
    <w:rsid w:val="007D2BD0"/>
    <w:rsid w:val="007D2C52"/>
    <w:rsid w:val="007D66D1"/>
    <w:rsid w:val="007D6FA3"/>
    <w:rsid w:val="007D7133"/>
    <w:rsid w:val="007D72F1"/>
    <w:rsid w:val="007D776F"/>
    <w:rsid w:val="007D7881"/>
    <w:rsid w:val="007D7E3A"/>
    <w:rsid w:val="007D7E54"/>
    <w:rsid w:val="007E0104"/>
    <w:rsid w:val="007E0333"/>
    <w:rsid w:val="007E04B5"/>
    <w:rsid w:val="007E05A1"/>
    <w:rsid w:val="007E0DE5"/>
    <w:rsid w:val="007E0E10"/>
    <w:rsid w:val="007E19F1"/>
    <w:rsid w:val="007E2397"/>
    <w:rsid w:val="007E345B"/>
    <w:rsid w:val="007E378F"/>
    <w:rsid w:val="007E405F"/>
    <w:rsid w:val="007E43F0"/>
    <w:rsid w:val="007E4768"/>
    <w:rsid w:val="007E4ACB"/>
    <w:rsid w:val="007E52F6"/>
    <w:rsid w:val="007E5394"/>
    <w:rsid w:val="007E644D"/>
    <w:rsid w:val="007E725B"/>
    <w:rsid w:val="007E76C2"/>
    <w:rsid w:val="007E777B"/>
    <w:rsid w:val="007F04CE"/>
    <w:rsid w:val="007F081D"/>
    <w:rsid w:val="007F0998"/>
    <w:rsid w:val="007F1A59"/>
    <w:rsid w:val="007F2070"/>
    <w:rsid w:val="007F3543"/>
    <w:rsid w:val="007F47E6"/>
    <w:rsid w:val="007F4BE6"/>
    <w:rsid w:val="007F5B48"/>
    <w:rsid w:val="007F607C"/>
    <w:rsid w:val="007F63C1"/>
    <w:rsid w:val="007F7F39"/>
    <w:rsid w:val="008014D5"/>
    <w:rsid w:val="008022C5"/>
    <w:rsid w:val="008023DB"/>
    <w:rsid w:val="00803BFF"/>
    <w:rsid w:val="008049F4"/>
    <w:rsid w:val="008053F5"/>
    <w:rsid w:val="00805CAB"/>
    <w:rsid w:val="0080650E"/>
    <w:rsid w:val="00806E99"/>
    <w:rsid w:val="0080725C"/>
    <w:rsid w:val="0080728F"/>
    <w:rsid w:val="00807514"/>
    <w:rsid w:val="00807AF7"/>
    <w:rsid w:val="00807CF1"/>
    <w:rsid w:val="00807DB6"/>
    <w:rsid w:val="00810198"/>
    <w:rsid w:val="0081019D"/>
    <w:rsid w:val="00810877"/>
    <w:rsid w:val="00810EDE"/>
    <w:rsid w:val="00811E35"/>
    <w:rsid w:val="00815747"/>
    <w:rsid w:val="00815ACB"/>
    <w:rsid w:val="00815DA8"/>
    <w:rsid w:val="0081613D"/>
    <w:rsid w:val="00816CD8"/>
    <w:rsid w:val="0081795D"/>
    <w:rsid w:val="00817E09"/>
    <w:rsid w:val="008203DA"/>
    <w:rsid w:val="00820F7F"/>
    <w:rsid w:val="0082194D"/>
    <w:rsid w:val="008221F9"/>
    <w:rsid w:val="00822DD2"/>
    <w:rsid w:val="008236FA"/>
    <w:rsid w:val="00824C7B"/>
    <w:rsid w:val="00825721"/>
    <w:rsid w:val="00826ED9"/>
    <w:rsid w:val="00826EF5"/>
    <w:rsid w:val="008279D3"/>
    <w:rsid w:val="00827CD3"/>
    <w:rsid w:val="00830606"/>
    <w:rsid w:val="008313E7"/>
    <w:rsid w:val="00831693"/>
    <w:rsid w:val="0083194E"/>
    <w:rsid w:val="00831F9A"/>
    <w:rsid w:val="00832E8E"/>
    <w:rsid w:val="00833096"/>
    <w:rsid w:val="0083340C"/>
    <w:rsid w:val="00833ED6"/>
    <w:rsid w:val="0083643B"/>
    <w:rsid w:val="008379EE"/>
    <w:rsid w:val="00840104"/>
    <w:rsid w:val="0084017C"/>
    <w:rsid w:val="0084087A"/>
    <w:rsid w:val="00840AEF"/>
    <w:rsid w:val="00840C1F"/>
    <w:rsid w:val="008411C9"/>
    <w:rsid w:val="00841A57"/>
    <w:rsid w:val="00841CCB"/>
    <w:rsid w:val="00841FC5"/>
    <w:rsid w:val="00842471"/>
    <w:rsid w:val="00842DAE"/>
    <w:rsid w:val="00842FF2"/>
    <w:rsid w:val="00843D0F"/>
    <w:rsid w:val="00845431"/>
    <w:rsid w:val="00845709"/>
    <w:rsid w:val="008458AB"/>
    <w:rsid w:val="00845A58"/>
    <w:rsid w:val="0084710C"/>
    <w:rsid w:val="00847330"/>
    <w:rsid w:val="00847AEE"/>
    <w:rsid w:val="00851523"/>
    <w:rsid w:val="008519B8"/>
    <w:rsid w:val="008529B0"/>
    <w:rsid w:val="00853EC6"/>
    <w:rsid w:val="00853EDE"/>
    <w:rsid w:val="00854112"/>
    <w:rsid w:val="00855AAC"/>
    <w:rsid w:val="00855E31"/>
    <w:rsid w:val="00856436"/>
    <w:rsid w:val="00856674"/>
    <w:rsid w:val="0085740D"/>
    <w:rsid w:val="008576BD"/>
    <w:rsid w:val="008578EC"/>
    <w:rsid w:val="00857C9F"/>
    <w:rsid w:val="00857EF0"/>
    <w:rsid w:val="00860463"/>
    <w:rsid w:val="008608BB"/>
    <w:rsid w:val="008611FB"/>
    <w:rsid w:val="0086133D"/>
    <w:rsid w:val="00862989"/>
    <w:rsid w:val="00864D4C"/>
    <w:rsid w:val="00864EA6"/>
    <w:rsid w:val="008673E9"/>
    <w:rsid w:val="00867580"/>
    <w:rsid w:val="00867D97"/>
    <w:rsid w:val="008715BD"/>
    <w:rsid w:val="00871866"/>
    <w:rsid w:val="00871E47"/>
    <w:rsid w:val="0087319C"/>
    <w:rsid w:val="008733DA"/>
    <w:rsid w:val="0087503C"/>
    <w:rsid w:val="00875C2C"/>
    <w:rsid w:val="008767F0"/>
    <w:rsid w:val="00877BBC"/>
    <w:rsid w:val="00880E8A"/>
    <w:rsid w:val="00880F83"/>
    <w:rsid w:val="00882340"/>
    <w:rsid w:val="00882A81"/>
    <w:rsid w:val="00883014"/>
    <w:rsid w:val="0088330D"/>
    <w:rsid w:val="008833F4"/>
    <w:rsid w:val="008844BD"/>
    <w:rsid w:val="00884F9E"/>
    <w:rsid w:val="008850E4"/>
    <w:rsid w:val="008854D1"/>
    <w:rsid w:val="00886F31"/>
    <w:rsid w:val="00886FE3"/>
    <w:rsid w:val="008879D9"/>
    <w:rsid w:val="00887D15"/>
    <w:rsid w:val="00890FE4"/>
    <w:rsid w:val="0089115D"/>
    <w:rsid w:val="00891880"/>
    <w:rsid w:val="00892508"/>
    <w:rsid w:val="008937CD"/>
    <w:rsid w:val="008939AB"/>
    <w:rsid w:val="00893EC0"/>
    <w:rsid w:val="0089679A"/>
    <w:rsid w:val="00897112"/>
    <w:rsid w:val="00897CA9"/>
    <w:rsid w:val="008A0F68"/>
    <w:rsid w:val="008A103E"/>
    <w:rsid w:val="008A12F5"/>
    <w:rsid w:val="008A16C5"/>
    <w:rsid w:val="008A21CE"/>
    <w:rsid w:val="008A2904"/>
    <w:rsid w:val="008A2A7A"/>
    <w:rsid w:val="008A2E80"/>
    <w:rsid w:val="008A3011"/>
    <w:rsid w:val="008A37D0"/>
    <w:rsid w:val="008A4000"/>
    <w:rsid w:val="008A466B"/>
    <w:rsid w:val="008A485C"/>
    <w:rsid w:val="008A49B2"/>
    <w:rsid w:val="008A4D91"/>
    <w:rsid w:val="008A5CF3"/>
    <w:rsid w:val="008A5D6F"/>
    <w:rsid w:val="008A60F6"/>
    <w:rsid w:val="008A6345"/>
    <w:rsid w:val="008A68A5"/>
    <w:rsid w:val="008A7431"/>
    <w:rsid w:val="008A7BF2"/>
    <w:rsid w:val="008B1027"/>
    <w:rsid w:val="008B1587"/>
    <w:rsid w:val="008B18B4"/>
    <w:rsid w:val="008B1B01"/>
    <w:rsid w:val="008B2373"/>
    <w:rsid w:val="008B31D4"/>
    <w:rsid w:val="008B3BCD"/>
    <w:rsid w:val="008B4038"/>
    <w:rsid w:val="008B4A33"/>
    <w:rsid w:val="008B4E3F"/>
    <w:rsid w:val="008B6DF8"/>
    <w:rsid w:val="008B788F"/>
    <w:rsid w:val="008B7A06"/>
    <w:rsid w:val="008C058D"/>
    <w:rsid w:val="008C0A71"/>
    <w:rsid w:val="008C0D52"/>
    <w:rsid w:val="008C106C"/>
    <w:rsid w:val="008C10F1"/>
    <w:rsid w:val="008C1926"/>
    <w:rsid w:val="008C1E99"/>
    <w:rsid w:val="008C25F8"/>
    <w:rsid w:val="008C27E6"/>
    <w:rsid w:val="008C29D5"/>
    <w:rsid w:val="008C312D"/>
    <w:rsid w:val="008C3C4C"/>
    <w:rsid w:val="008C5020"/>
    <w:rsid w:val="008C5096"/>
    <w:rsid w:val="008C6107"/>
    <w:rsid w:val="008C636C"/>
    <w:rsid w:val="008C6997"/>
    <w:rsid w:val="008C6D5A"/>
    <w:rsid w:val="008C7A56"/>
    <w:rsid w:val="008C7E0D"/>
    <w:rsid w:val="008D0BE4"/>
    <w:rsid w:val="008D0E3A"/>
    <w:rsid w:val="008D1E0F"/>
    <w:rsid w:val="008D20A9"/>
    <w:rsid w:val="008D33A3"/>
    <w:rsid w:val="008D40D1"/>
    <w:rsid w:val="008D4A4B"/>
    <w:rsid w:val="008D4C8E"/>
    <w:rsid w:val="008D4FDE"/>
    <w:rsid w:val="008D5777"/>
    <w:rsid w:val="008D5935"/>
    <w:rsid w:val="008D59EF"/>
    <w:rsid w:val="008D5B6E"/>
    <w:rsid w:val="008D5C71"/>
    <w:rsid w:val="008D61B5"/>
    <w:rsid w:val="008D6290"/>
    <w:rsid w:val="008D65E7"/>
    <w:rsid w:val="008D66E1"/>
    <w:rsid w:val="008D6773"/>
    <w:rsid w:val="008E0085"/>
    <w:rsid w:val="008E00A1"/>
    <w:rsid w:val="008E06B9"/>
    <w:rsid w:val="008E088C"/>
    <w:rsid w:val="008E1040"/>
    <w:rsid w:val="008E12CC"/>
    <w:rsid w:val="008E264D"/>
    <w:rsid w:val="008E2AA6"/>
    <w:rsid w:val="008E2C08"/>
    <w:rsid w:val="008E3037"/>
    <w:rsid w:val="008E311B"/>
    <w:rsid w:val="008E365F"/>
    <w:rsid w:val="008E51F0"/>
    <w:rsid w:val="008E6B45"/>
    <w:rsid w:val="008E6DF2"/>
    <w:rsid w:val="008E780B"/>
    <w:rsid w:val="008E7AF0"/>
    <w:rsid w:val="008F11B4"/>
    <w:rsid w:val="008F1ABC"/>
    <w:rsid w:val="008F375A"/>
    <w:rsid w:val="008F3D41"/>
    <w:rsid w:val="008F46E7"/>
    <w:rsid w:val="008F489D"/>
    <w:rsid w:val="008F4D40"/>
    <w:rsid w:val="008F4D93"/>
    <w:rsid w:val="008F4ED4"/>
    <w:rsid w:val="008F55FC"/>
    <w:rsid w:val="008F5A63"/>
    <w:rsid w:val="008F64CA"/>
    <w:rsid w:val="008F6AA0"/>
    <w:rsid w:val="008F6F0B"/>
    <w:rsid w:val="008F6FE9"/>
    <w:rsid w:val="008F7BD9"/>
    <w:rsid w:val="008F7E4B"/>
    <w:rsid w:val="00900802"/>
    <w:rsid w:val="0090089F"/>
    <w:rsid w:val="00900D9A"/>
    <w:rsid w:val="00901685"/>
    <w:rsid w:val="00901C3B"/>
    <w:rsid w:val="009032EC"/>
    <w:rsid w:val="0090338E"/>
    <w:rsid w:val="0090355E"/>
    <w:rsid w:val="009035BE"/>
    <w:rsid w:val="009039A8"/>
    <w:rsid w:val="00903B16"/>
    <w:rsid w:val="00903CD9"/>
    <w:rsid w:val="00903ED5"/>
    <w:rsid w:val="00904036"/>
    <w:rsid w:val="009050BD"/>
    <w:rsid w:val="0090549E"/>
    <w:rsid w:val="00907508"/>
    <w:rsid w:val="009079FF"/>
    <w:rsid w:val="00907BA7"/>
    <w:rsid w:val="00907D22"/>
    <w:rsid w:val="0091064E"/>
    <w:rsid w:val="00911DF5"/>
    <w:rsid w:val="00911FC5"/>
    <w:rsid w:val="00912FB4"/>
    <w:rsid w:val="00913EB5"/>
    <w:rsid w:val="00914169"/>
    <w:rsid w:val="00915135"/>
    <w:rsid w:val="00915ABB"/>
    <w:rsid w:val="00915EDF"/>
    <w:rsid w:val="009164CA"/>
    <w:rsid w:val="00916539"/>
    <w:rsid w:val="00916B95"/>
    <w:rsid w:val="00917CA2"/>
    <w:rsid w:val="009201BF"/>
    <w:rsid w:val="00920834"/>
    <w:rsid w:val="00920A68"/>
    <w:rsid w:val="00920D0D"/>
    <w:rsid w:val="0092171F"/>
    <w:rsid w:val="00921A51"/>
    <w:rsid w:val="0092394A"/>
    <w:rsid w:val="009240DC"/>
    <w:rsid w:val="00925575"/>
    <w:rsid w:val="00925CBB"/>
    <w:rsid w:val="00925E20"/>
    <w:rsid w:val="009275DC"/>
    <w:rsid w:val="0092787D"/>
    <w:rsid w:val="009306DC"/>
    <w:rsid w:val="009309F0"/>
    <w:rsid w:val="00930B7A"/>
    <w:rsid w:val="00931186"/>
    <w:rsid w:val="00931A10"/>
    <w:rsid w:val="009324FC"/>
    <w:rsid w:val="00932570"/>
    <w:rsid w:val="00932E49"/>
    <w:rsid w:val="00932E75"/>
    <w:rsid w:val="00934873"/>
    <w:rsid w:val="0093595F"/>
    <w:rsid w:val="009359C9"/>
    <w:rsid w:val="00937113"/>
    <w:rsid w:val="00940CA1"/>
    <w:rsid w:val="00940D2A"/>
    <w:rsid w:val="00940F67"/>
    <w:rsid w:val="009429E3"/>
    <w:rsid w:val="0094462F"/>
    <w:rsid w:val="009461A1"/>
    <w:rsid w:val="00946C1B"/>
    <w:rsid w:val="00946DDC"/>
    <w:rsid w:val="00946E92"/>
    <w:rsid w:val="009473D4"/>
    <w:rsid w:val="00947967"/>
    <w:rsid w:val="00950C52"/>
    <w:rsid w:val="00951375"/>
    <w:rsid w:val="009520AB"/>
    <w:rsid w:val="00952221"/>
    <w:rsid w:val="00952285"/>
    <w:rsid w:val="009525CE"/>
    <w:rsid w:val="00953599"/>
    <w:rsid w:val="009536BF"/>
    <w:rsid w:val="00954042"/>
    <w:rsid w:val="00954D90"/>
    <w:rsid w:val="00955201"/>
    <w:rsid w:val="00955226"/>
    <w:rsid w:val="00955B2E"/>
    <w:rsid w:val="00956129"/>
    <w:rsid w:val="009562E3"/>
    <w:rsid w:val="009608A2"/>
    <w:rsid w:val="00960A30"/>
    <w:rsid w:val="00961B18"/>
    <w:rsid w:val="00961B52"/>
    <w:rsid w:val="0096219D"/>
    <w:rsid w:val="00962653"/>
    <w:rsid w:val="00962D72"/>
    <w:rsid w:val="009643B3"/>
    <w:rsid w:val="00964CE2"/>
    <w:rsid w:val="0096501B"/>
    <w:rsid w:val="0096518B"/>
    <w:rsid w:val="00965200"/>
    <w:rsid w:val="00965287"/>
    <w:rsid w:val="009668B3"/>
    <w:rsid w:val="00966EF9"/>
    <w:rsid w:val="009675B3"/>
    <w:rsid w:val="00967B31"/>
    <w:rsid w:val="0097110B"/>
    <w:rsid w:val="00971185"/>
    <w:rsid w:val="00971471"/>
    <w:rsid w:val="00971F73"/>
    <w:rsid w:val="00971F97"/>
    <w:rsid w:val="00973370"/>
    <w:rsid w:val="0097410C"/>
    <w:rsid w:val="00975CAE"/>
    <w:rsid w:val="00977B46"/>
    <w:rsid w:val="009801FC"/>
    <w:rsid w:val="00980B9E"/>
    <w:rsid w:val="0098102C"/>
    <w:rsid w:val="00981071"/>
    <w:rsid w:val="00981444"/>
    <w:rsid w:val="009815B2"/>
    <w:rsid w:val="009825B4"/>
    <w:rsid w:val="009835E6"/>
    <w:rsid w:val="009849C2"/>
    <w:rsid w:val="00984ABB"/>
    <w:rsid w:val="00984D24"/>
    <w:rsid w:val="009852B7"/>
    <w:rsid w:val="009857BC"/>
    <w:rsid w:val="009858EB"/>
    <w:rsid w:val="00985C16"/>
    <w:rsid w:val="00986CB7"/>
    <w:rsid w:val="0098710B"/>
    <w:rsid w:val="009902ED"/>
    <w:rsid w:val="00991068"/>
    <w:rsid w:val="00991514"/>
    <w:rsid w:val="0099168E"/>
    <w:rsid w:val="009917C5"/>
    <w:rsid w:val="00991D20"/>
    <w:rsid w:val="0099246C"/>
    <w:rsid w:val="009924B6"/>
    <w:rsid w:val="009932C4"/>
    <w:rsid w:val="00993487"/>
    <w:rsid w:val="00993C73"/>
    <w:rsid w:val="00994551"/>
    <w:rsid w:val="009951B3"/>
    <w:rsid w:val="009958F8"/>
    <w:rsid w:val="00995F5B"/>
    <w:rsid w:val="00996799"/>
    <w:rsid w:val="00996D34"/>
    <w:rsid w:val="009973D2"/>
    <w:rsid w:val="0099747E"/>
    <w:rsid w:val="00997AAA"/>
    <w:rsid w:val="00997D4D"/>
    <w:rsid w:val="00997FF3"/>
    <w:rsid w:val="009A19FB"/>
    <w:rsid w:val="009A1F9D"/>
    <w:rsid w:val="009A215C"/>
    <w:rsid w:val="009A243B"/>
    <w:rsid w:val="009A24F2"/>
    <w:rsid w:val="009A3105"/>
    <w:rsid w:val="009A36E6"/>
    <w:rsid w:val="009A3B49"/>
    <w:rsid w:val="009A3F47"/>
    <w:rsid w:val="009A450B"/>
    <w:rsid w:val="009A4EB8"/>
    <w:rsid w:val="009A51FA"/>
    <w:rsid w:val="009A5790"/>
    <w:rsid w:val="009A6570"/>
    <w:rsid w:val="009A7D75"/>
    <w:rsid w:val="009B0046"/>
    <w:rsid w:val="009B1858"/>
    <w:rsid w:val="009B274D"/>
    <w:rsid w:val="009B2B76"/>
    <w:rsid w:val="009B31FB"/>
    <w:rsid w:val="009B3714"/>
    <w:rsid w:val="009B5297"/>
    <w:rsid w:val="009B55DA"/>
    <w:rsid w:val="009B689F"/>
    <w:rsid w:val="009B694E"/>
    <w:rsid w:val="009B6AAF"/>
    <w:rsid w:val="009B7C9E"/>
    <w:rsid w:val="009C0512"/>
    <w:rsid w:val="009C1440"/>
    <w:rsid w:val="009C1902"/>
    <w:rsid w:val="009C2107"/>
    <w:rsid w:val="009C2406"/>
    <w:rsid w:val="009C2A99"/>
    <w:rsid w:val="009C3F0A"/>
    <w:rsid w:val="009C415F"/>
    <w:rsid w:val="009C422A"/>
    <w:rsid w:val="009C5D9E"/>
    <w:rsid w:val="009C67EE"/>
    <w:rsid w:val="009C6AD6"/>
    <w:rsid w:val="009C6BD9"/>
    <w:rsid w:val="009C6C0A"/>
    <w:rsid w:val="009C6C96"/>
    <w:rsid w:val="009D0573"/>
    <w:rsid w:val="009D080C"/>
    <w:rsid w:val="009D118D"/>
    <w:rsid w:val="009D11E6"/>
    <w:rsid w:val="009D17D2"/>
    <w:rsid w:val="009D19DC"/>
    <w:rsid w:val="009D1C19"/>
    <w:rsid w:val="009D2357"/>
    <w:rsid w:val="009D2AA0"/>
    <w:rsid w:val="009D2C3E"/>
    <w:rsid w:val="009D347E"/>
    <w:rsid w:val="009D3BA1"/>
    <w:rsid w:val="009D4044"/>
    <w:rsid w:val="009D485E"/>
    <w:rsid w:val="009D531C"/>
    <w:rsid w:val="009D538C"/>
    <w:rsid w:val="009D5F81"/>
    <w:rsid w:val="009D6753"/>
    <w:rsid w:val="009D7151"/>
    <w:rsid w:val="009D7BE7"/>
    <w:rsid w:val="009E0625"/>
    <w:rsid w:val="009E06FD"/>
    <w:rsid w:val="009E0A62"/>
    <w:rsid w:val="009E23C6"/>
    <w:rsid w:val="009E3034"/>
    <w:rsid w:val="009E3383"/>
    <w:rsid w:val="009E43E0"/>
    <w:rsid w:val="009E518E"/>
    <w:rsid w:val="009E5191"/>
    <w:rsid w:val="009E549F"/>
    <w:rsid w:val="009E6360"/>
    <w:rsid w:val="009E6633"/>
    <w:rsid w:val="009E7880"/>
    <w:rsid w:val="009E7C4F"/>
    <w:rsid w:val="009F01FD"/>
    <w:rsid w:val="009F057C"/>
    <w:rsid w:val="009F0F03"/>
    <w:rsid w:val="009F0F0A"/>
    <w:rsid w:val="009F1994"/>
    <w:rsid w:val="009F2472"/>
    <w:rsid w:val="009F2744"/>
    <w:rsid w:val="009F28A8"/>
    <w:rsid w:val="009F34EC"/>
    <w:rsid w:val="009F365C"/>
    <w:rsid w:val="009F473E"/>
    <w:rsid w:val="009F4741"/>
    <w:rsid w:val="009F4E15"/>
    <w:rsid w:val="009F5247"/>
    <w:rsid w:val="009F55F4"/>
    <w:rsid w:val="009F67B7"/>
    <w:rsid w:val="009F682A"/>
    <w:rsid w:val="009F6D3B"/>
    <w:rsid w:val="009F747E"/>
    <w:rsid w:val="00A00B6E"/>
    <w:rsid w:val="00A013DD"/>
    <w:rsid w:val="00A01ACE"/>
    <w:rsid w:val="00A022BE"/>
    <w:rsid w:val="00A0305F"/>
    <w:rsid w:val="00A05360"/>
    <w:rsid w:val="00A05C58"/>
    <w:rsid w:val="00A06EBC"/>
    <w:rsid w:val="00A0719E"/>
    <w:rsid w:val="00A079B4"/>
    <w:rsid w:val="00A07B4B"/>
    <w:rsid w:val="00A07D72"/>
    <w:rsid w:val="00A11E87"/>
    <w:rsid w:val="00A1208C"/>
    <w:rsid w:val="00A1366A"/>
    <w:rsid w:val="00A13698"/>
    <w:rsid w:val="00A14143"/>
    <w:rsid w:val="00A1436C"/>
    <w:rsid w:val="00A16DBA"/>
    <w:rsid w:val="00A17C4F"/>
    <w:rsid w:val="00A21CD0"/>
    <w:rsid w:val="00A222AD"/>
    <w:rsid w:val="00A232DF"/>
    <w:rsid w:val="00A23C6A"/>
    <w:rsid w:val="00A24B8D"/>
    <w:rsid w:val="00A24C95"/>
    <w:rsid w:val="00A25454"/>
    <w:rsid w:val="00A2599A"/>
    <w:rsid w:val="00A26094"/>
    <w:rsid w:val="00A264CE"/>
    <w:rsid w:val="00A26C0A"/>
    <w:rsid w:val="00A26E95"/>
    <w:rsid w:val="00A27119"/>
    <w:rsid w:val="00A275FC"/>
    <w:rsid w:val="00A27AC7"/>
    <w:rsid w:val="00A301BF"/>
    <w:rsid w:val="00A302B2"/>
    <w:rsid w:val="00A30710"/>
    <w:rsid w:val="00A31416"/>
    <w:rsid w:val="00A31A82"/>
    <w:rsid w:val="00A3236F"/>
    <w:rsid w:val="00A32F7E"/>
    <w:rsid w:val="00A331B4"/>
    <w:rsid w:val="00A33D55"/>
    <w:rsid w:val="00A3484E"/>
    <w:rsid w:val="00A352AC"/>
    <w:rsid w:val="00A352CE"/>
    <w:rsid w:val="00A3560E"/>
    <w:rsid w:val="00A356D3"/>
    <w:rsid w:val="00A356F7"/>
    <w:rsid w:val="00A36A51"/>
    <w:rsid w:val="00A36ADA"/>
    <w:rsid w:val="00A3779A"/>
    <w:rsid w:val="00A3799E"/>
    <w:rsid w:val="00A37C4D"/>
    <w:rsid w:val="00A37DDE"/>
    <w:rsid w:val="00A37EB3"/>
    <w:rsid w:val="00A438D8"/>
    <w:rsid w:val="00A44A82"/>
    <w:rsid w:val="00A450B8"/>
    <w:rsid w:val="00A4517D"/>
    <w:rsid w:val="00A45D46"/>
    <w:rsid w:val="00A473F5"/>
    <w:rsid w:val="00A47569"/>
    <w:rsid w:val="00A47E63"/>
    <w:rsid w:val="00A50E62"/>
    <w:rsid w:val="00A5168D"/>
    <w:rsid w:val="00A51E8C"/>
    <w:rsid w:val="00A51F35"/>
    <w:rsid w:val="00A51F9D"/>
    <w:rsid w:val="00A52CCF"/>
    <w:rsid w:val="00A53A86"/>
    <w:rsid w:val="00A53E5C"/>
    <w:rsid w:val="00A5416A"/>
    <w:rsid w:val="00A54179"/>
    <w:rsid w:val="00A542BB"/>
    <w:rsid w:val="00A543DE"/>
    <w:rsid w:val="00A56CEF"/>
    <w:rsid w:val="00A577D0"/>
    <w:rsid w:val="00A57939"/>
    <w:rsid w:val="00A57E0E"/>
    <w:rsid w:val="00A604EA"/>
    <w:rsid w:val="00A60CBD"/>
    <w:rsid w:val="00A63482"/>
    <w:rsid w:val="00A639F4"/>
    <w:rsid w:val="00A645C4"/>
    <w:rsid w:val="00A64D98"/>
    <w:rsid w:val="00A65864"/>
    <w:rsid w:val="00A65FAE"/>
    <w:rsid w:val="00A66203"/>
    <w:rsid w:val="00A665FE"/>
    <w:rsid w:val="00A66DCD"/>
    <w:rsid w:val="00A710EC"/>
    <w:rsid w:val="00A711FF"/>
    <w:rsid w:val="00A7194C"/>
    <w:rsid w:val="00A72493"/>
    <w:rsid w:val="00A72D98"/>
    <w:rsid w:val="00A732AF"/>
    <w:rsid w:val="00A73A6A"/>
    <w:rsid w:val="00A73B5D"/>
    <w:rsid w:val="00A74AA7"/>
    <w:rsid w:val="00A766D0"/>
    <w:rsid w:val="00A77497"/>
    <w:rsid w:val="00A776BE"/>
    <w:rsid w:val="00A77D64"/>
    <w:rsid w:val="00A806FD"/>
    <w:rsid w:val="00A8080D"/>
    <w:rsid w:val="00A80F92"/>
    <w:rsid w:val="00A81408"/>
    <w:rsid w:val="00A8168C"/>
    <w:rsid w:val="00A81A32"/>
    <w:rsid w:val="00A81C0A"/>
    <w:rsid w:val="00A8235C"/>
    <w:rsid w:val="00A82DD1"/>
    <w:rsid w:val="00A835BD"/>
    <w:rsid w:val="00A83816"/>
    <w:rsid w:val="00A83DD7"/>
    <w:rsid w:val="00A84806"/>
    <w:rsid w:val="00A859B2"/>
    <w:rsid w:val="00A85FF6"/>
    <w:rsid w:val="00A8662E"/>
    <w:rsid w:val="00A915B1"/>
    <w:rsid w:val="00A91745"/>
    <w:rsid w:val="00A91D29"/>
    <w:rsid w:val="00A9223C"/>
    <w:rsid w:val="00A92911"/>
    <w:rsid w:val="00A92A7C"/>
    <w:rsid w:val="00A93BE9"/>
    <w:rsid w:val="00A94153"/>
    <w:rsid w:val="00A94C61"/>
    <w:rsid w:val="00A950A1"/>
    <w:rsid w:val="00A95A99"/>
    <w:rsid w:val="00A95AC7"/>
    <w:rsid w:val="00A95D83"/>
    <w:rsid w:val="00A97B15"/>
    <w:rsid w:val="00A97E78"/>
    <w:rsid w:val="00AA03A7"/>
    <w:rsid w:val="00AA0421"/>
    <w:rsid w:val="00AA05C9"/>
    <w:rsid w:val="00AA17B8"/>
    <w:rsid w:val="00AA326E"/>
    <w:rsid w:val="00AA343F"/>
    <w:rsid w:val="00AA3DBD"/>
    <w:rsid w:val="00AA3F49"/>
    <w:rsid w:val="00AA41C9"/>
    <w:rsid w:val="00AA42D5"/>
    <w:rsid w:val="00AA5507"/>
    <w:rsid w:val="00AA5D22"/>
    <w:rsid w:val="00AA708F"/>
    <w:rsid w:val="00AB0230"/>
    <w:rsid w:val="00AB04DA"/>
    <w:rsid w:val="00AB06B2"/>
    <w:rsid w:val="00AB089C"/>
    <w:rsid w:val="00AB0951"/>
    <w:rsid w:val="00AB10F7"/>
    <w:rsid w:val="00AB1294"/>
    <w:rsid w:val="00AB1E8E"/>
    <w:rsid w:val="00AB2FAB"/>
    <w:rsid w:val="00AB37AA"/>
    <w:rsid w:val="00AB45E1"/>
    <w:rsid w:val="00AB5C14"/>
    <w:rsid w:val="00AB5C4E"/>
    <w:rsid w:val="00AB5CC7"/>
    <w:rsid w:val="00AB60EB"/>
    <w:rsid w:val="00AB6598"/>
    <w:rsid w:val="00AB766A"/>
    <w:rsid w:val="00AC0562"/>
    <w:rsid w:val="00AC1512"/>
    <w:rsid w:val="00AC1EE7"/>
    <w:rsid w:val="00AC26CB"/>
    <w:rsid w:val="00AC333F"/>
    <w:rsid w:val="00AC44C5"/>
    <w:rsid w:val="00AC4658"/>
    <w:rsid w:val="00AC585C"/>
    <w:rsid w:val="00AC5CA4"/>
    <w:rsid w:val="00AD0925"/>
    <w:rsid w:val="00AD0AD7"/>
    <w:rsid w:val="00AD12D0"/>
    <w:rsid w:val="00AD1925"/>
    <w:rsid w:val="00AD21FC"/>
    <w:rsid w:val="00AD2B0A"/>
    <w:rsid w:val="00AD40B3"/>
    <w:rsid w:val="00AD4329"/>
    <w:rsid w:val="00AD5892"/>
    <w:rsid w:val="00AE05FD"/>
    <w:rsid w:val="00AE067D"/>
    <w:rsid w:val="00AE0753"/>
    <w:rsid w:val="00AE32E8"/>
    <w:rsid w:val="00AE564C"/>
    <w:rsid w:val="00AE748B"/>
    <w:rsid w:val="00AE75FE"/>
    <w:rsid w:val="00AE784D"/>
    <w:rsid w:val="00AE7AC6"/>
    <w:rsid w:val="00AF1181"/>
    <w:rsid w:val="00AF2711"/>
    <w:rsid w:val="00AF2DBF"/>
    <w:rsid w:val="00AF2F79"/>
    <w:rsid w:val="00AF4260"/>
    <w:rsid w:val="00AF4653"/>
    <w:rsid w:val="00AF4987"/>
    <w:rsid w:val="00AF512A"/>
    <w:rsid w:val="00AF646A"/>
    <w:rsid w:val="00AF6528"/>
    <w:rsid w:val="00AF7766"/>
    <w:rsid w:val="00AF7DB7"/>
    <w:rsid w:val="00B015E0"/>
    <w:rsid w:val="00B0163F"/>
    <w:rsid w:val="00B01F5E"/>
    <w:rsid w:val="00B02405"/>
    <w:rsid w:val="00B02782"/>
    <w:rsid w:val="00B0350A"/>
    <w:rsid w:val="00B03DF1"/>
    <w:rsid w:val="00B040C1"/>
    <w:rsid w:val="00B054A4"/>
    <w:rsid w:val="00B05CBF"/>
    <w:rsid w:val="00B06756"/>
    <w:rsid w:val="00B06D65"/>
    <w:rsid w:val="00B06FA1"/>
    <w:rsid w:val="00B07181"/>
    <w:rsid w:val="00B07A94"/>
    <w:rsid w:val="00B07F4D"/>
    <w:rsid w:val="00B10149"/>
    <w:rsid w:val="00B102BC"/>
    <w:rsid w:val="00B10B5B"/>
    <w:rsid w:val="00B10D02"/>
    <w:rsid w:val="00B11810"/>
    <w:rsid w:val="00B11B45"/>
    <w:rsid w:val="00B11CE8"/>
    <w:rsid w:val="00B126FB"/>
    <w:rsid w:val="00B140DB"/>
    <w:rsid w:val="00B144AC"/>
    <w:rsid w:val="00B153C1"/>
    <w:rsid w:val="00B155BC"/>
    <w:rsid w:val="00B17334"/>
    <w:rsid w:val="00B17F6C"/>
    <w:rsid w:val="00B201E2"/>
    <w:rsid w:val="00B2055C"/>
    <w:rsid w:val="00B20FA5"/>
    <w:rsid w:val="00B210B7"/>
    <w:rsid w:val="00B21780"/>
    <w:rsid w:val="00B21CC3"/>
    <w:rsid w:val="00B236C8"/>
    <w:rsid w:val="00B23885"/>
    <w:rsid w:val="00B23910"/>
    <w:rsid w:val="00B23BC6"/>
    <w:rsid w:val="00B23FD3"/>
    <w:rsid w:val="00B2422C"/>
    <w:rsid w:val="00B262EE"/>
    <w:rsid w:val="00B27416"/>
    <w:rsid w:val="00B27E67"/>
    <w:rsid w:val="00B31AC7"/>
    <w:rsid w:val="00B31AF0"/>
    <w:rsid w:val="00B320EC"/>
    <w:rsid w:val="00B32634"/>
    <w:rsid w:val="00B3720E"/>
    <w:rsid w:val="00B373A3"/>
    <w:rsid w:val="00B40058"/>
    <w:rsid w:val="00B4061C"/>
    <w:rsid w:val="00B40BC6"/>
    <w:rsid w:val="00B43160"/>
    <w:rsid w:val="00B432ED"/>
    <w:rsid w:val="00B43749"/>
    <w:rsid w:val="00B43B08"/>
    <w:rsid w:val="00B44119"/>
    <w:rsid w:val="00B443E4"/>
    <w:rsid w:val="00B446C5"/>
    <w:rsid w:val="00B452BF"/>
    <w:rsid w:val="00B45592"/>
    <w:rsid w:val="00B45A2D"/>
    <w:rsid w:val="00B461C0"/>
    <w:rsid w:val="00B46F7C"/>
    <w:rsid w:val="00B47558"/>
    <w:rsid w:val="00B47BFE"/>
    <w:rsid w:val="00B47EE8"/>
    <w:rsid w:val="00B47FA9"/>
    <w:rsid w:val="00B50820"/>
    <w:rsid w:val="00B509B9"/>
    <w:rsid w:val="00B50EFA"/>
    <w:rsid w:val="00B528D1"/>
    <w:rsid w:val="00B537E6"/>
    <w:rsid w:val="00B53BBD"/>
    <w:rsid w:val="00B53F84"/>
    <w:rsid w:val="00B5426C"/>
    <w:rsid w:val="00B5458A"/>
    <w:rsid w:val="00B545B4"/>
    <w:rsid w:val="00B5464E"/>
    <w:rsid w:val="00B5484D"/>
    <w:rsid w:val="00B55649"/>
    <w:rsid w:val="00B55DD1"/>
    <w:rsid w:val="00B563EA"/>
    <w:rsid w:val="00B56CDF"/>
    <w:rsid w:val="00B572DD"/>
    <w:rsid w:val="00B5748C"/>
    <w:rsid w:val="00B5761C"/>
    <w:rsid w:val="00B578F1"/>
    <w:rsid w:val="00B60A6F"/>
    <w:rsid w:val="00B60E51"/>
    <w:rsid w:val="00B61550"/>
    <w:rsid w:val="00B619BB"/>
    <w:rsid w:val="00B61F29"/>
    <w:rsid w:val="00B63159"/>
    <w:rsid w:val="00B635DD"/>
    <w:rsid w:val="00B63A34"/>
    <w:rsid w:val="00B63A54"/>
    <w:rsid w:val="00B63A6F"/>
    <w:rsid w:val="00B6563D"/>
    <w:rsid w:val="00B66EDB"/>
    <w:rsid w:val="00B671B8"/>
    <w:rsid w:val="00B67D8E"/>
    <w:rsid w:val="00B7031D"/>
    <w:rsid w:val="00B704CB"/>
    <w:rsid w:val="00B71187"/>
    <w:rsid w:val="00B712EE"/>
    <w:rsid w:val="00B71A1E"/>
    <w:rsid w:val="00B7204D"/>
    <w:rsid w:val="00B74BD7"/>
    <w:rsid w:val="00B75C1D"/>
    <w:rsid w:val="00B7755B"/>
    <w:rsid w:val="00B77D18"/>
    <w:rsid w:val="00B82900"/>
    <w:rsid w:val="00B82B10"/>
    <w:rsid w:val="00B830CE"/>
    <w:rsid w:val="00B8313A"/>
    <w:rsid w:val="00B83C59"/>
    <w:rsid w:val="00B84089"/>
    <w:rsid w:val="00B85BF6"/>
    <w:rsid w:val="00B86E89"/>
    <w:rsid w:val="00B87233"/>
    <w:rsid w:val="00B875F0"/>
    <w:rsid w:val="00B878D3"/>
    <w:rsid w:val="00B9127C"/>
    <w:rsid w:val="00B918EB"/>
    <w:rsid w:val="00B91953"/>
    <w:rsid w:val="00B91A2A"/>
    <w:rsid w:val="00B91C5D"/>
    <w:rsid w:val="00B9244A"/>
    <w:rsid w:val="00B92F7C"/>
    <w:rsid w:val="00B9320E"/>
    <w:rsid w:val="00B93278"/>
    <w:rsid w:val="00B93503"/>
    <w:rsid w:val="00B95631"/>
    <w:rsid w:val="00BA079B"/>
    <w:rsid w:val="00BA11C3"/>
    <w:rsid w:val="00BA1C9E"/>
    <w:rsid w:val="00BA28F1"/>
    <w:rsid w:val="00BA31E8"/>
    <w:rsid w:val="00BA3378"/>
    <w:rsid w:val="00BA4CB2"/>
    <w:rsid w:val="00BA4D54"/>
    <w:rsid w:val="00BA55E0"/>
    <w:rsid w:val="00BA5A7C"/>
    <w:rsid w:val="00BA5C57"/>
    <w:rsid w:val="00BA690B"/>
    <w:rsid w:val="00BA6BD4"/>
    <w:rsid w:val="00BA6C7A"/>
    <w:rsid w:val="00BB01D3"/>
    <w:rsid w:val="00BB05CA"/>
    <w:rsid w:val="00BB121D"/>
    <w:rsid w:val="00BB17D1"/>
    <w:rsid w:val="00BB21BE"/>
    <w:rsid w:val="00BB26FA"/>
    <w:rsid w:val="00BB285C"/>
    <w:rsid w:val="00BB32E1"/>
    <w:rsid w:val="00BB34DE"/>
    <w:rsid w:val="00BB3752"/>
    <w:rsid w:val="00BB4CB3"/>
    <w:rsid w:val="00BB5E77"/>
    <w:rsid w:val="00BB6175"/>
    <w:rsid w:val="00BB6688"/>
    <w:rsid w:val="00BB687A"/>
    <w:rsid w:val="00BB6998"/>
    <w:rsid w:val="00BC0020"/>
    <w:rsid w:val="00BC152C"/>
    <w:rsid w:val="00BC25BF"/>
    <w:rsid w:val="00BC26D4"/>
    <w:rsid w:val="00BC299D"/>
    <w:rsid w:val="00BC3478"/>
    <w:rsid w:val="00BC3F7E"/>
    <w:rsid w:val="00BC4D0F"/>
    <w:rsid w:val="00BC59C1"/>
    <w:rsid w:val="00BC614C"/>
    <w:rsid w:val="00BC6688"/>
    <w:rsid w:val="00BC6E97"/>
    <w:rsid w:val="00BC71A2"/>
    <w:rsid w:val="00BC7ACB"/>
    <w:rsid w:val="00BC7D9F"/>
    <w:rsid w:val="00BD0845"/>
    <w:rsid w:val="00BD1EF7"/>
    <w:rsid w:val="00BD3280"/>
    <w:rsid w:val="00BD37D0"/>
    <w:rsid w:val="00BD3954"/>
    <w:rsid w:val="00BD3E67"/>
    <w:rsid w:val="00BD5AF7"/>
    <w:rsid w:val="00BD5B5D"/>
    <w:rsid w:val="00BD75A1"/>
    <w:rsid w:val="00BD7B86"/>
    <w:rsid w:val="00BD7DDE"/>
    <w:rsid w:val="00BE0204"/>
    <w:rsid w:val="00BE0C80"/>
    <w:rsid w:val="00BE3F50"/>
    <w:rsid w:val="00BE4499"/>
    <w:rsid w:val="00BE450F"/>
    <w:rsid w:val="00BE5532"/>
    <w:rsid w:val="00BE5C68"/>
    <w:rsid w:val="00BE7269"/>
    <w:rsid w:val="00BE7943"/>
    <w:rsid w:val="00BF0197"/>
    <w:rsid w:val="00BF022A"/>
    <w:rsid w:val="00BF0823"/>
    <w:rsid w:val="00BF1856"/>
    <w:rsid w:val="00BF1916"/>
    <w:rsid w:val="00BF194B"/>
    <w:rsid w:val="00BF1E62"/>
    <w:rsid w:val="00BF2A42"/>
    <w:rsid w:val="00BF341B"/>
    <w:rsid w:val="00BF3CA4"/>
    <w:rsid w:val="00BF46BB"/>
    <w:rsid w:val="00BF6188"/>
    <w:rsid w:val="00BF71B6"/>
    <w:rsid w:val="00BF71BA"/>
    <w:rsid w:val="00BF76CB"/>
    <w:rsid w:val="00BF7EBC"/>
    <w:rsid w:val="00C0143E"/>
    <w:rsid w:val="00C01720"/>
    <w:rsid w:val="00C01CE8"/>
    <w:rsid w:val="00C0265C"/>
    <w:rsid w:val="00C02AF5"/>
    <w:rsid w:val="00C03D8C"/>
    <w:rsid w:val="00C04316"/>
    <w:rsid w:val="00C048ED"/>
    <w:rsid w:val="00C05088"/>
    <w:rsid w:val="00C055EC"/>
    <w:rsid w:val="00C05E3F"/>
    <w:rsid w:val="00C07219"/>
    <w:rsid w:val="00C075CE"/>
    <w:rsid w:val="00C07C8C"/>
    <w:rsid w:val="00C10DC9"/>
    <w:rsid w:val="00C10F83"/>
    <w:rsid w:val="00C11627"/>
    <w:rsid w:val="00C1166C"/>
    <w:rsid w:val="00C11C23"/>
    <w:rsid w:val="00C11F55"/>
    <w:rsid w:val="00C12064"/>
    <w:rsid w:val="00C12F19"/>
    <w:rsid w:val="00C12FB3"/>
    <w:rsid w:val="00C137E4"/>
    <w:rsid w:val="00C13849"/>
    <w:rsid w:val="00C13979"/>
    <w:rsid w:val="00C13B7F"/>
    <w:rsid w:val="00C156E9"/>
    <w:rsid w:val="00C15C4F"/>
    <w:rsid w:val="00C16690"/>
    <w:rsid w:val="00C16CE0"/>
    <w:rsid w:val="00C170A1"/>
    <w:rsid w:val="00C17227"/>
    <w:rsid w:val="00C17341"/>
    <w:rsid w:val="00C20085"/>
    <w:rsid w:val="00C20509"/>
    <w:rsid w:val="00C21225"/>
    <w:rsid w:val="00C21488"/>
    <w:rsid w:val="00C22500"/>
    <w:rsid w:val="00C23340"/>
    <w:rsid w:val="00C24EEF"/>
    <w:rsid w:val="00C25CF6"/>
    <w:rsid w:val="00C25E59"/>
    <w:rsid w:val="00C25FAB"/>
    <w:rsid w:val="00C261A1"/>
    <w:rsid w:val="00C2624C"/>
    <w:rsid w:val="00C26C36"/>
    <w:rsid w:val="00C2726C"/>
    <w:rsid w:val="00C27D87"/>
    <w:rsid w:val="00C27F95"/>
    <w:rsid w:val="00C300E6"/>
    <w:rsid w:val="00C3191A"/>
    <w:rsid w:val="00C31B1D"/>
    <w:rsid w:val="00C32768"/>
    <w:rsid w:val="00C3379A"/>
    <w:rsid w:val="00C3388F"/>
    <w:rsid w:val="00C33A8B"/>
    <w:rsid w:val="00C34943"/>
    <w:rsid w:val="00C34E26"/>
    <w:rsid w:val="00C35F88"/>
    <w:rsid w:val="00C36874"/>
    <w:rsid w:val="00C40112"/>
    <w:rsid w:val="00C405C1"/>
    <w:rsid w:val="00C40E2D"/>
    <w:rsid w:val="00C4287E"/>
    <w:rsid w:val="00C42A1F"/>
    <w:rsid w:val="00C42BDD"/>
    <w:rsid w:val="00C42E24"/>
    <w:rsid w:val="00C431DF"/>
    <w:rsid w:val="00C4347B"/>
    <w:rsid w:val="00C43806"/>
    <w:rsid w:val="00C44022"/>
    <w:rsid w:val="00C4404D"/>
    <w:rsid w:val="00C456BD"/>
    <w:rsid w:val="00C460B3"/>
    <w:rsid w:val="00C460E0"/>
    <w:rsid w:val="00C4623D"/>
    <w:rsid w:val="00C4668A"/>
    <w:rsid w:val="00C46C2B"/>
    <w:rsid w:val="00C4766E"/>
    <w:rsid w:val="00C47E5D"/>
    <w:rsid w:val="00C47FCD"/>
    <w:rsid w:val="00C5028F"/>
    <w:rsid w:val="00C50BCB"/>
    <w:rsid w:val="00C50D61"/>
    <w:rsid w:val="00C51347"/>
    <w:rsid w:val="00C530DC"/>
    <w:rsid w:val="00C5350D"/>
    <w:rsid w:val="00C53A0F"/>
    <w:rsid w:val="00C54292"/>
    <w:rsid w:val="00C544FB"/>
    <w:rsid w:val="00C54A3D"/>
    <w:rsid w:val="00C54BDF"/>
    <w:rsid w:val="00C5504E"/>
    <w:rsid w:val="00C55E38"/>
    <w:rsid w:val="00C5605B"/>
    <w:rsid w:val="00C56E97"/>
    <w:rsid w:val="00C56F51"/>
    <w:rsid w:val="00C570EB"/>
    <w:rsid w:val="00C571C8"/>
    <w:rsid w:val="00C57568"/>
    <w:rsid w:val="00C57D9E"/>
    <w:rsid w:val="00C57F2F"/>
    <w:rsid w:val="00C60ABB"/>
    <w:rsid w:val="00C60F6E"/>
    <w:rsid w:val="00C6123C"/>
    <w:rsid w:val="00C627BD"/>
    <w:rsid w:val="00C6311A"/>
    <w:rsid w:val="00C643A1"/>
    <w:rsid w:val="00C6485C"/>
    <w:rsid w:val="00C64E30"/>
    <w:rsid w:val="00C654A5"/>
    <w:rsid w:val="00C66058"/>
    <w:rsid w:val="00C66433"/>
    <w:rsid w:val="00C666E2"/>
    <w:rsid w:val="00C66DD6"/>
    <w:rsid w:val="00C66E39"/>
    <w:rsid w:val="00C6787C"/>
    <w:rsid w:val="00C67C07"/>
    <w:rsid w:val="00C67C4C"/>
    <w:rsid w:val="00C70346"/>
    <w:rsid w:val="00C7084D"/>
    <w:rsid w:val="00C70926"/>
    <w:rsid w:val="00C70C5E"/>
    <w:rsid w:val="00C712F6"/>
    <w:rsid w:val="00C71D89"/>
    <w:rsid w:val="00C7244E"/>
    <w:rsid w:val="00C7315E"/>
    <w:rsid w:val="00C73255"/>
    <w:rsid w:val="00C73942"/>
    <w:rsid w:val="00C75895"/>
    <w:rsid w:val="00C764A4"/>
    <w:rsid w:val="00C76943"/>
    <w:rsid w:val="00C779C5"/>
    <w:rsid w:val="00C80144"/>
    <w:rsid w:val="00C80375"/>
    <w:rsid w:val="00C80922"/>
    <w:rsid w:val="00C81D2F"/>
    <w:rsid w:val="00C82DA3"/>
    <w:rsid w:val="00C839FB"/>
    <w:rsid w:val="00C83C9F"/>
    <w:rsid w:val="00C85423"/>
    <w:rsid w:val="00C874BE"/>
    <w:rsid w:val="00C87BEE"/>
    <w:rsid w:val="00C9062C"/>
    <w:rsid w:val="00C913C6"/>
    <w:rsid w:val="00C91A7D"/>
    <w:rsid w:val="00C91C68"/>
    <w:rsid w:val="00C928D1"/>
    <w:rsid w:val="00C930A0"/>
    <w:rsid w:val="00C934A7"/>
    <w:rsid w:val="00C936B5"/>
    <w:rsid w:val="00C944B4"/>
    <w:rsid w:val="00C945F7"/>
    <w:rsid w:val="00C94840"/>
    <w:rsid w:val="00C96647"/>
    <w:rsid w:val="00C9668C"/>
    <w:rsid w:val="00C96F58"/>
    <w:rsid w:val="00C9785D"/>
    <w:rsid w:val="00C97DE9"/>
    <w:rsid w:val="00C97FD8"/>
    <w:rsid w:val="00CA0914"/>
    <w:rsid w:val="00CA2CB9"/>
    <w:rsid w:val="00CA33C5"/>
    <w:rsid w:val="00CA398C"/>
    <w:rsid w:val="00CA40E4"/>
    <w:rsid w:val="00CA444C"/>
    <w:rsid w:val="00CA4E0C"/>
    <w:rsid w:val="00CA4EE3"/>
    <w:rsid w:val="00CA4EE6"/>
    <w:rsid w:val="00CA537A"/>
    <w:rsid w:val="00CA5581"/>
    <w:rsid w:val="00CA5600"/>
    <w:rsid w:val="00CA5B6C"/>
    <w:rsid w:val="00CA6DBA"/>
    <w:rsid w:val="00CA7FCD"/>
    <w:rsid w:val="00CB00EE"/>
    <w:rsid w:val="00CB0111"/>
    <w:rsid w:val="00CB027F"/>
    <w:rsid w:val="00CB05DA"/>
    <w:rsid w:val="00CB26C5"/>
    <w:rsid w:val="00CB2BB1"/>
    <w:rsid w:val="00CB2F4F"/>
    <w:rsid w:val="00CB3302"/>
    <w:rsid w:val="00CB33E4"/>
    <w:rsid w:val="00CB3F19"/>
    <w:rsid w:val="00CB52ED"/>
    <w:rsid w:val="00CB530B"/>
    <w:rsid w:val="00CB5862"/>
    <w:rsid w:val="00CB6616"/>
    <w:rsid w:val="00CB6D39"/>
    <w:rsid w:val="00CB7B00"/>
    <w:rsid w:val="00CB7B0E"/>
    <w:rsid w:val="00CC0EBB"/>
    <w:rsid w:val="00CC1183"/>
    <w:rsid w:val="00CC121D"/>
    <w:rsid w:val="00CC13B0"/>
    <w:rsid w:val="00CC174D"/>
    <w:rsid w:val="00CC183C"/>
    <w:rsid w:val="00CC1B4C"/>
    <w:rsid w:val="00CC1BFC"/>
    <w:rsid w:val="00CC3179"/>
    <w:rsid w:val="00CC394B"/>
    <w:rsid w:val="00CC3A61"/>
    <w:rsid w:val="00CC486A"/>
    <w:rsid w:val="00CC5D39"/>
    <w:rsid w:val="00CC6297"/>
    <w:rsid w:val="00CC6F13"/>
    <w:rsid w:val="00CC7690"/>
    <w:rsid w:val="00CC7A17"/>
    <w:rsid w:val="00CD02BD"/>
    <w:rsid w:val="00CD146F"/>
    <w:rsid w:val="00CD1986"/>
    <w:rsid w:val="00CD1A48"/>
    <w:rsid w:val="00CD2B8A"/>
    <w:rsid w:val="00CD407C"/>
    <w:rsid w:val="00CD45A7"/>
    <w:rsid w:val="00CD54BF"/>
    <w:rsid w:val="00CD5710"/>
    <w:rsid w:val="00CD5BB4"/>
    <w:rsid w:val="00CD611D"/>
    <w:rsid w:val="00CD67A0"/>
    <w:rsid w:val="00CD70A5"/>
    <w:rsid w:val="00CD7A60"/>
    <w:rsid w:val="00CE05AD"/>
    <w:rsid w:val="00CE1C4B"/>
    <w:rsid w:val="00CE374D"/>
    <w:rsid w:val="00CE3AD4"/>
    <w:rsid w:val="00CE470F"/>
    <w:rsid w:val="00CE4D5C"/>
    <w:rsid w:val="00CE5487"/>
    <w:rsid w:val="00CE5A30"/>
    <w:rsid w:val="00CE5A66"/>
    <w:rsid w:val="00CF05DA"/>
    <w:rsid w:val="00CF1AEF"/>
    <w:rsid w:val="00CF2891"/>
    <w:rsid w:val="00CF3481"/>
    <w:rsid w:val="00CF34C1"/>
    <w:rsid w:val="00CF3DEF"/>
    <w:rsid w:val="00CF3F07"/>
    <w:rsid w:val="00CF57B2"/>
    <w:rsid w:val="00CF58EB"/>
    <w:rsid w:val="00CF6529"/>
    <w:rsid w:val="00CF69D4"/>
    <w:rsid w:val="00CF6FEC"/>
    <w:rsid w:val="00D00DBC"/>
    <w:rsid w:val="00D0106E"/>
    <w:rsid w:val="00D014D4"/>
    <w:rsid w:val="00D01571"/>
    <w:rsid w:val="00D015C0"/>
    <w:rsid w:val="00D01E83"/>
    <w:rsid w:val="00D023D7"/>
    <w:rsid w:val="00D029CA"/>
    <w:rsid w:val="00D029E9"/>
    <w:rsid w:val="00D02A38"/>
    <w:rsid w:val="00D03F69"/>
    <w:rsid w:val="00D04100"/>
    <w:rsid w:val="00D04D84"/>
    <w:rsid w:val="00D0516E"/>
    <w:rsid w:val="00D051DC"/>
    <w:rsid w:val="00D06383"/>
    <w:rsid w:val="00D06930"/>
    <w:rsid w:val="00D06C00"/>
    <w:rsid w:val="00D07301"/>
    <w:rsid w:val="00D10B71"/>
    <w:rsid w:val="00D10C2D"/>
    <w:rsid w:val="00D124FD"/>
    <w:rsid w:val="00D12988"/>
    <w:rsid w:val="00D132E9"/>
    <w:rsid w:val="00D14C94"/>
    <w:rsid w:val="00D15DAF"/>
    <w:rsid w:val="00D20940"/>
    <w:rsid w:val="00D20BEF"/>
    <w:rsid w:val="00D20E85"/>
    <w:rsid w:val="00D2261C"/>
    <w:rsid w:val="00D2365A"/>
    <w:rsid w:val="00D2383F"/>
    <w:rsid w:val="00D23D95"/>
    <w:rsid w:val="00D241A5"/>
    <w:rsid w:val="00D2429D"/>
    <w:rsid w:val="00D2448C"/>
    <w:rsid w:val="00D24615"/>
    <w:rsid w:val="00D24A6F"/>
    <w:rsid w:val="00D2571A"/>
    <w:rsid w:val="00D25728"/>
    <w:rsid w:val="00D25797"/>
    <w:rsid w:val="00D25ED8"/>
    <w:rsid w:val="00D26754"/>
    <w:rsid w:val="00D26848"/>
    <w:rsid w:val="00D27360"/>
    <w:rsid w:val="00D277A6"/>
    <w:rsid w:val="00D310B6"/>
    <w:rsid w:val="00D317E9"/>
    <w:rsid w:val="00D325F9"/>
    <w:rsid w:val="00D328BF"/>
    <w:rsid w:val="00D32D4E"/>
    <w:rsid w:val="00D3350E"/>
    <w:rsid w:val="00D33C80"/>
    <w:rsid w:val="00D36B5E"/>
    <w:rsid w:val="00D374FD"/>
    <w:rsid w:val="00D37842"/>
    <w:rsid w:val="00D40C7B"/>
    <w:rsid w:val="00D41456"/>
    <w:rsid w:val="00D42386"/>
    <w:rsid w:val="00D42DC2"/>
    <w:rsid w:val="00D4302B"/>
    <w:rsid w:val="00D43DC5"/>
    <w:rsid w:val="00D44887"/>
    <w:rsid w:val="00D44AD2"/>
    <w:rsid w:val="00D44D9F"/>
    <w:rsid w:val="00D4532D"/>
    <w:rsid w:val="00D4678A"/>
    <w:rsid w:val="00D469E0"/>
    <w:rsid w:val="00D46D33"/>
    <w:rsid w:val="00D46F0E"/>
    <w:rsid w:val="00D4783C"/>
    <w:rsid w:val="00D50BE2"/>
    <w:rsid w:val="00D50E03"/>
    <w:rsid w:val="00D516E7"/>
    <w:rsid w:val="00D51E67"/>
    <w:rsid w:val="00D52A48"/>
    <w:rsid w:val="00D537E1"/>
    <w:rsid w:val="00D545CA"/>
    <w:rsid w:val="00D556AB"/>
    <w:rsid w:val="00D55778"/>
    <w:rsid w:val="00D55BB2"/>
    <w:rsid w:val="00D5683E"/>
    <w:rsid w:val="00D56BE6"/>
    <w:rsid w:val="00D570B6"/>
    <w:rsid w:val="00D57CD2"/>
    <w:rsid w:val="00D57DA3"/>
    <w:rsid w:val="00D6091A"/>
    <w:rsid w:val="00D609AC"/>
    <w:rsid w:val="00D63083"/>
    <w:rsid w:val="00D63136"/>
    <w:rsid w:val="00D64D50"/>
    <w:rsid w:val="00D64FAA"/>
    <w:rsid w:val="00D65543"/>
    <w:rsid w:val="00D6605A"/>
    <w:rsid w:val="00D665D7"/>
    <w:rsid w:val="00D6695F"/>
    <w:rsid w:val="00D66E37"/>
    <w:rsid w:val="00D676F3"/>
    <w:rsid w:val="00D67BA6"/>
    <w:rsid w:val="00D705AD"/>
    <w:rsid w:val="00D706DD"/>
    <w:rsid w:val="00D71D7E"/>
    <w:rsid w:val="00D723A8"/>
    <w:rsid w:val="00D733A2"/>
    <w:rsid w:val="00D73996"/>
    <w:rsid w:val="00D74F43"/>
    <w:rsid w:val="00D751A9"/>
    <w:rsid w:val="00D75529"/>
    <w:rsid w:val="00D75644"/>
    <w:rsid w:val="00D75825"/>
    <w:rsid w:val="00D76DC1"/>
    <w:rsid w:val="00D76F96"/>
    <w:rsid w:val="00D77E2C"/>
    <w:rsid w:val="00D8081F"/>
    <w:rsid w:val="00D81656"/>
    <w:rsid w:val="00D81D4D"/>
    <w:rsid w:val="00D82174"/>
    <w:rsid w:val="00D833DA"/>
    <w:rsid w:val="00D83D87"/>
    <w:rsid w:val="00D84A6D"/>
    <w:rsid w:val="00D8507F"/>
    <w:rsid w:val="00D851B7"/>
    <w:rsid w:val="00D86A30"/>
    <w:rsid w:val="00D86A7C"/>
    <w:rsid w:val="00D86B39"/>
    <w:rsid w:val="00D87360"/>
    <w:rsid w:val="00D87700"/>
    <w:rsid w:val="00D920EF"/>
    <w:rsid w:val="00D92308"/>
    <w:rsid w:val="00D9463F"/>
    <w:rsid w:val="00D946BD"/>
    <w:rsid w:val="00D94871"/>
    <w:rsid w:val="00D9535B"/>
    <w:rsid w:val="00D96206"/>
    <w:rsid w:val="00D964F6"/>
    <w:rsid w:val="00D96856"/>
    <w:rsid w:val="00D96DE9"/>
    <w:rsid w:val="00D9717B"/>
    <w:rsid w:val="00D97CB4"/>
    <w:rsid w:val="00D97DD4"/>
    <w:rsid w:val="00DA070A"/>
    <w:rsid w:val="00DA0C01"/>
    <w:rsid w:val="00DA0EAD"/>
    <w:rsid w:val="00DA1847"/>
    <w:rsid w:val="00DA1CA9"/>
    <w:rsid w:val="00DA2011"/>
    <w:rsid w:val="00DA261C"/>
    <w:rsid w:val="00DA37F3"/>
    <w:rsid w:val="00DA3B74"/>
    <w:rsid w:val="00DA4645"/>
    <w:rsid w:val="00DA551C"/>
    <w:rsid w:val="00DA57CF"/>
    <w:rsid w:val="00DA57EB"/>
    <w:rsid w:val="00DA5A8A"/>
    <w:rsid w:val="00DA72CA"/>
    <w:rsid w:val="00DA7583"/>
    <w:rsid w:val="00DA79B0"/>
    <w:rsid w:val="00DA7FCA"/>
    <w:rsid w:val="00DB0335"/>
    <w:rsid w:val="00DB03EC"/>
    <w:rsid w:val="00DB0F55"/>
    <w:rsid w:val="00DB1170"/>
    <w:rsid w:val="00DB26CD"/>
    <w:rsid w:val="00DB34C0"/>
    <w:rsid w:val="00DB391B"/>
    <w:rsid w:val="00DB3D15"/>
    <w:rsid w:val="00DB42D2"/>
    <w:rsid w:val="00DB441C"/>
    <w:rsid w:val="00DB44AF"/>
    <w:rsid w:val="00DB5486"/>
    <w:rsid w:val="00DB54BB"/>
    <w:rsid w:val="00DB584D"/>
    <w:rsid w:val="00DB5A52"/>
    <w:rsid w:val="00DB5DA9"/>
    <w:rsid w:val="00DB6229"/>
    <w:rsid w:val="00DB6429"/>
    <w:rsid w:val="00DB683C"/>
    <w:rsid w:val="00DB75F3"/>
    <w:rsid w:val="00DC048D"/>
    <w:rsid w:val="00DC0B53"/>
    <w:rsid w:val="00DC0E54"/>
    <w:rsid w:val="00DC1F58"/>
    <w:rsid w:val="00DC339B"/>
    <w:rsid w:val="00DC40CE"/>
    <w:rsid w:val="00DC41CE"/>
    <w:rsid w:val="00DC4788"/>
    <w:rsid w:val="00DC539D"/>
    <w:rsid w:val="00DC5D40"/>
    <w:rsid w:val="00DC662D"/>
    <w:rsid w:val="00DC69A7"/>
    <w:rsid w:val="00DC7A17"/>
    <w:rsid w:val="00DC7BF4"/>
    <w:rsid w:val="00DC7C89"/>
    <w:rsid w:val="00DC7EBC"/>
    <w:rsid w:val="00DD0AB8"/>
    <w:rsid w:val="00DD0FB7"/>
    <w:rsid w:val="00DD1085"/>
    <w:rsid w:val="00DD16FB"/>
    <w:rsid w:val="00DD17A5"/>
    <w:rsid w:val="00DD30E9"/>
    <w:rsid w:val="00DD4B38"/>
    <w:rsid w:val="00DD4F47"/>
    <w:rsid w:val="00DD59E6"/>
    <w:rsid w:val="00DD7FBB"/>
    <w:rsid w:val="00DE01F1"/>
    <w:rsid w:val="00DE0B9F"/>
    <w:rsid w:val="00DE124D"/>
    <w:rsid w:val="00DE1ACC"/>
    <w:rsid w:val="00DE1BDE"/>
    <w:rsid w:val="00DE2A9E"/>
    <w:rsid w:val="00DE4238"/>
    <w:rsid w:val="00DE4981"/>
    <w:rsid w:val="00DE4F84"/>
    <w:rsid w:val="00DE5205"/>
    <w:rsid w:val="00DE521F"/>
    <w:rsid w:val="00DE58F9"/>
    <w:rsid w:val="00DE5E83"/>
    <w:rsid w:val="00DE657F"/>
    <w:rsid w:val="00DE6924"/>
    <w:rsid w:val="00DF0510"/>
    <w:rsid w:val="00DF0EE8"/>
    <w:rsid w:val="00DF0F90"/>
    <w:rsid w:val="00DF11DE"/>
    <w:rsid w:val="00DF1218"/>
    <w:rsid w:val="00DF3648"/>
    <w:rsid w:val="00DF382B"/>
    <w:rsid w:val="00DF4FBA"/>
    <w:rsid w:val="00DF5164"/>
    <w:rsid w:val="00DF53E4"/>
    <w:rsid w:val="00DF589B"/>
    <w:rsid w:val="00DF5920"/>
    <w:rsid w:val="00DF6462"/>
    <w:rsid w:val="00DF7CC2"/>
    <w:rsid w:val="00DF7D3F"/>
    <w:rsid w:val="00E00353"/>
    <w:rsid w:val="00E01B27"/>
    <w:rsid w:val="00E022DD"/>
    <w:rsid w:val="00E02FA0"/>
    <w:rsid w:val="00E031AA"/>
    <w:rsid w:val="00E036DC"/>
    <w:rsid w:val="00E04490"/>
    <w:rsid w:val="00E04580"/>
    <w:rsid w:val="00E04DC9"/>
    <w:rsid w:val="00E05A64"/>
    <w:rsid w:val="00E05B16"/>
    <w:rsid w:val="00E068DD"/>
    <w:rsid w:val="00E071B6"/>
    <w:rsid w:val="00E10454"/>
    <w:rsid w:val="00E112E5"/>
    <w:rsid w:val="00E122D8"/>
    <w:rsid w:val="00E1233D"/>
    <w:rsid w:val="00E12CC8"/>
    <w:rsid w:val="00E12E65"/>
    <w:rsid w:val="00E12E76"/>
    <w:rsid w:val="00E13DA3"/>
    <w:rsid w:val="00E1413E"/>
    <w:rsid w:val="00E14786"/>
    <w:rsid w:val="00E14874"/>
    <w:rsid w:val="00E15352"/>
    <w:rsid w:val="00E15AE1"/>
    <w:rsid w:val="00E160FA"/>
    <w:rsid w:val="00E1627E"/>
    <w:rsid w:val="00E16B7F"/>
    <w:rsid w:val="00E17597"/>
    <w:rsid w:val="00E202A6"/>
    <w:rsid w:val="00E20395"/>
    <w:rsid w:val="00E20ACC"/>
    <w:rsid w:val="00E20DE9"/>
    <w:rsid w:val="00E2115C"/>
    <w:rsid w:val="00E21CC7"/>
    <w:rsid w:val="00E22649"/>
    <w:rsid w:val="00E23B1E"/>
    <w:rsid w:val="00E23D8A"/>
    <w:rsid w:val="00E24D9E"/>
    <w:rsid w:val="00E25129"/>
    <w:rsid w:val="00E254BC"/>
    <w:rsid w:val="00E255D7"/>
    <w:rsid w:val="00E25605"/>
    <w:rsid w:val="00E2561D"/>
    <w:rsid w:val="00E25849"/>
    <w:rsid w:val="00E267EA"/>
    <w:rsid w:val="00E268D7"/>
    <w:rsid w:val="00E26A3A"/>
    <w:rsid w:val="00E303F1"/>
    <w:rsid w:val="00E3056A"/>
    <w:rsid w:val="00E30B99"/>
    <w:rsid w:val="00E313F6"/>
    <w:rsid w:val="00E31654"/>
    <w:rsid w:val="00E3197E"/>
    <w:rsid w:val="00E322ED"/>
    <w:rsid w:val="00E32419"/>
    <w:rsid w:val="00E32A7E"/>
    <w:rsid w:val="00E3300E"/>
    <w:rsid w:val="00E34083"/>
    <w:rsid w:val="00E342F8"/>
    <w:rsid w:val="00E347BF"/>
    <w:rsid w:val="00E3488D"/>
    <w:rsid w:val="00E3489C"/>
    <w:rsid w:val="00E351ED"/>
    <w:rsid w:val="00E3579E"/>
    <w:rsid w:val="00E3625E"/>
    <w:rsid w:val="00E36A15"/>
    <w:rsid w:val="00E36B3C"/>
    <w:rsid w:val="00E37346"/>
    <w:rsid w:val="00E40CBD"/>
    <w:rsid w:val="00E42504"/>
    <w:rsid w:val="00E42850"/>
    <w:rsid w:val="00E42B19"/>
    <w:rsid w:val="00E43379"/>
    <w:rsid w:val="00E43C83"/>
    <w:rsid w:val="00E4485F"/>
    <w:rsid w:val="00E44A2A"/>
    <w:rsid w:val="00E45714"/>
    <w:rsid w:val="00E4605E"/>
    <w:rsid w:val="00E46E66"/>
    <w:rsid w:val="00E47848"/>
    <w:rsid w:val="00E47B7F"/>
    <w:rsid w:val="00E50631"/>
    <w:rsid w:val="00E50F89"/>
    <w:rsid w:val="00E518E1"/>
    <w:rsid w:val="00E519E1"/>
    <w:rsid w:val="00E52A1F"/>
    <w:rsid w:val="00E52B02"/>
    <w:rsid w:val="00E53241"/>
    <w:rsid w:val="00E5331B"/>
    <w:rsid w:val="00E54086"/>
    <w:rsid w:val="00E553BF"/>
    <w:rsid w:val="00E55777"/>
    <w:rsid w:val="00E571A6"/>
    <w:rsid w:val="00E574BD"/>
    <w:rsid w:val="00E57923"/>
    <w:rsid w:val="00E6034B"/>
    <w:rsid w:val="00E60A8E"/>
    <w:rsid w:val="00E60F04"/>
    <w:rsid w:val="00E611E8"/>
    <w:rsid w:val="00E622F2"/>
    <w:rsid w:val="00E62DA2"/>
    <w:rsid w:val="00E63A57"/>
    <w:rsid w:val="00E64372"/>
    <w:rsid w:val="00E645F2"/>
    <w:rsid w:val="00E64801"/>
    <w:rsid w:val="00E64E2A"/>
    <w:rsid w:val="00E6549E"/>
    <w:rsid w:val="00E6571F"/>
    <w:rsid w:val="00E65BAA"/>
    <w:rsid w:val="00E65EDE"/>
    <w:rsid w:val="00E665D8"/>
    <w:rsid w:val="00E67250"/>
    <w:rsid w:val="00E6746A"/>
    <w:rsid w:val="00E6764F"/>
    <w:rsid w:val="00E677B7"/>
    <w:rsid w:val="00E70057"/>
    <w:rsid w:val="00E70DAF"/>
    <w:rsid w:val="00E70F81"/>
    <w:rsid w:val="00E71161"/>
    <w:rsid w:val="00E71AE3"/>
    <w:rsid w:val="00E71F23"/>
    <w:rsid w:val="00E7237A"/>
    <w:rsid w:val="00E72F0B"/>
    <w:rsid w:val="00E731DA"/>
    <w:rsid w:val="00E73992"/>
    <w:rsid w:val="00E74199"/>
    <w:rsid w:val="00E74B04"/>
    <w:rsid w:val="00E74DDE"/>
    <w:rsid w:val="00E75834"/>
    <w:rsid w:val="00E75AE5"/>
    <w:rsid w:val="00E76186"/>
    <w:rsid w:val="00E763B9"/>
    <w:rsid w:val="00E76D7A"/>
    <w:rsid w:val="00E77055"/>
    <w:rsid w:val="00E77460"/>
    <w:rsid w:val="00E77A3A"/>
    <w:rsid w:val="00E80291"/>
    <w:rsid w:val="00E80747"/>
    <w:rsid w:val="00E81E3D"/>
    <w:rsid w:val="00E82DAF"/>
    <w:rsid w:val="00E8376F"/>
    <w:rsid w:val="00E83ABC"/>
    <w:rsid w:val="00E83B0A"/>
    <w:rsid w:val="00E844F2"/>
    <w:rsid w:val="00E84B18"/>
    <w:rsid w:val="00E84CAE"/>
    <w:rsid w:val="00E85656"/>
    <w:rsid w:val="00E8576E"/>
    <w:rsid w:val="00E85826"/>
    <w:rsid w:val="00E867BD"/>
    <w:rsid w:val="00E86D4E"/>
    <w:rsid w:val="00E86E03"/>
    <w:rsid w:val="00E87A80"/>
    <w:rsid w:val="00E90568"/>
    <w:rsid w:val="00E909D1"/>
    <w:rsid w:val="00E90AD0"/>
    <w:rsid w:val="00E90CFC"/>
    <w:rsid w:val="00E9211A"/>
    <w:rsid w:val="00E92FCB"/>
    <w:rsid w:val="00E93296"/>
    <w:rsid w:val="00E95593"/>
    <w:rsid w:val="00E95941"/>
    <w:rsid w:val="00E95C86"/>
    <w:rsid w:val="00E96DC4"/>
    <w:rsid w:val="00E97C62"/>
    <w:rsid w:val="00EA0563"/>
    <w:rsid w:val="00EA1084"/>
    <w:rsid w:val="00EA147F"/>
    <w:rsid w:val="00EA189B"/>
    <w:rsid w:val="00EA19E0"/>
    <w:rsid w:val="00EA1F48"/>
    <w:rsid w:val="00EA41E8"/>
    <w:rsid w:val="00EA42F3"/>
    <w:rsid w:val="00EA43E0"/>
    <w:rsid w:val="00EA4A27"/>
    <w:rsid w:val="00EA4FA6"/>
    <w:rsid w:val="00EA5083"/>
    <w:rsid w:val="00EA55C0"/>
    <w:rsid w:val="00EA6516"/>
    <w:rsid w:val="00EA7082"/>
    <w:rsid w:val="00EA7E41"/>
    <w:rsid w:val="00EB0E57"/>
    <w:rsid w:val="00EB130B"/>
    <w:rsid w:val="00EB1A25"/>
    <w:rsid w:val="00EB2261"/>
    <w:rsid w:val="00EB2729"/>
    <w:rsid w:val="00EB3768"/>
    <w:rsid w:val="00EB4E39"/>
    <w:rsid w:val="00EB5B16"/>
    <w:rsid w:val="00EB5BBE"/>
    <w:rsid w:val="00EB5E65"/>
    <w:rsid w:val="00EB6CF2"/>
    <w:rsid w:val="00EB7FEF"/>
    <w:rsid w:val="00EC1147"/>
    <w:rsid w:val="00EC209B"/>
    <w:rsid w:val="00EC20D6"/>
    <w:rsid w:val="00EC21E7"/>
    <w:rsid w:val="00EC2B2E"/>
    <w:rsid w:val="00EC2CB7"/>
    <w:rsid w:val="00EC2DE7"/>
    <w:rsid w:val="00EC2F8B"/>
    <w:rsid w:val="00EC33B4"/>
    <w:rsid w:val="00EC3E9B"/>
    <w:rsid w:val="00EC5943"/>
    <w:rsid w:val="00EC616C"/>
    <w:rsid w:val="00EC7363"/>
    <w:rsid w:val="00ED0033"/>
    <w:rsid w:val="00ED03AB"/>
    <w:rsid w:val="00ED04CE"/>
    <w:rsid w:val="00ED07E2"/>
    <w:rsid w:val="00ED1180"/>
    <w:rsid w:val="00ED1581"/>
    <w:rsid w:val="00ED1963"/>
    <w:rsid w:val="00ED19AA"/>
    <w:rsid w:val="00ED1ADF"/>
    <w:rsid w:val="00ED1CD4"/>
    <w:rsid w:val="00ED1D2B"/>
    <w:rsid w:val="00ED1E1A"/>
    <w:rsid w:val="00ED2B37"/>
    <w:rsid w:val="00ED2B8C"/>
    <w:rsid w:val="00ED2E7F"/>
    <w:rsid w:val="00ED3992"/>
    <w:rsid w:val="00ED3ABA"/>
    <w:rsid w:val="00ED3DA8"/>
    <w:rsid w:val="00ED4285"/>
    <w:rsid w:val="00ED64B5"/>
    <w:rsid w:val="00ED6532"/>
    <w:rsid w:val="00ED7568"/>
    <w:rsid w:val="00EE0632"/>
    <w:rsid w:val="00EE188D"/>
    <w:rsid w:val="00EE2A56"/>
    <w:rsid w:val="00EE3239"/>
    <w:rsid w:val="00EE397E"/>
    <w:rsid w:val="00EE3BD2"/>
    <w:rsid w:val="00EE5FD7"/>
    <w:rsid w:val="00EE6F7E"/>
    <w:rsid w:val="00EE74F2"/>
    <w:rsid w:val="00EE7669"/>
    <w:rsid w:val="00EE7CCA"/>
    <w:rsid w:val="00EF0049"/>
    <w:rsid w:val="00EF00D7"/>
    <w:rsid w:val="00EF1199"/>
    <w:rsid w:val="00EF17FA"/>
    <w:rsid w:val="00EF1FEC"/>
    <w:rsid w:val="00EF321F"/>
    <w:rsid w:val="00EF69EC"/>
    <w:rsid w:val="00EF6CB3"/>
    <w:rsid w:val="00EF7418"/>
    <w:rsid w:val="00EF7B2A"/>
    <w:rsid w:val="00F010EF"/>
    <w:rsid w:val="00F0186E"/>
    <w:rsid w:val="00F01CFD"/>
    <w:rsid w:val="00F026E0"/>
    <w:rsid w:val="00F032AF"/>
    <w:rsid w:val="00F033D8"/>
    <w:rsid w:val="00F037D2"/>
    <w:rsid w:val="00F03EEF"/>
    <w:rsid w:val="00F04CBC"/>
    <w:rsid w:val="00F05870"/>
    <w:rsid w:val="00F06E53"/>
    <w:rsid w:val="00F07B86"/>
    <w:rsid w:val="00F07CFE"/>
    <w:rsid w:val="00F11C83"/>
    <w:rsid w:val="00F122F0"/>
    <w:rsid w:val="00F129F9"/>
    <w:rsid w:val="00F13A82"/>
    <w:rsid w:val="00F14273"/>
    <w:rsid w:val="00F14389"/>
    <w:rsid w:val="00F143D5"/>
    <w:rsid w:val="00F145EA"/>
    <w:rsid w:val="00F147D3"/>
    <w:rsid w:val="00F16A14"/>
    <w:rsid w:val="00F16A73"/>
    <w:rsid w:val="00F2057D"/>
    <w:rsid w:val="00F20590"/>
    <w:rsid w:val="00F20663"/>
    <w:rsid w:val="00F20749"/>
    <w:rsid w:val="00F207E4"/>
    <w:rsid w:val="00F21F39"/>
    <w:rsid w:val="00F225BF"/>
    <w:rsid w:val="00F249B9"/>
    <w:rsid w:val="00F265A6"/>
    <w:rsid w:val="00F268DA"/>
    <w:rsid w:val="00F2775B"/>
    <w:rsid w:val="00F27880"/>
    <w:rsid w:val="00F3074E"/>
    <w:rsid w:val="00F30E4F"/>
    <w:rsid w:val="00F31540"/>
    <w:rsid w:val="00F3155A"/>
    <w:rsid w:val="00F319AD"/>
    <w:rsid w:val="00F31CBA"/>
    <w:rsid w:val="00F31F0B"/>
    <w:rsid w:val="00F322C8"/>
    <w:rsid w:val="00F329E6"/>
    <w:rsid w:val="00F33415"/>
    <w:rsid w:val="00F34265"/>
    <w:rsid w:val="00F35267"/>
    <w:rsid w:val="00F362D7"/>
    <w:rsid w:val="00F365FE"/>
    <w:rsid w:val="00F36DC1"/>
    <w:rsid w:val="00F36EB5"/>
    <w:rsid w:val="00F37D7B"/>
    <w:rsid w:val="00F40477"/>
    <w:rsid w:val="00F40C29"/>
    <w:rsid w:val="00F416DE"/>
    <w:rsid w:val="00F4170C"/>
    <w:rsid w:val="00F418A8"/>
    <w:rsid w:val="00F42400"/>
    <w:rsid w:val="00F42B08"/>
    <w:rsid w:val="00F42B12"/>
    <w:rsid w:val="00F43140"/>
    <w:rsid w:val="00F431DA"/>
    <w:rsid w:val="00F442D6"/>
    <w:rsid w:val="00F4481A"/>
    <w:rsid w:val="00F44E9A"/>
    <w:rsid w:val="00F4522A"/>
    <w:rsid w:val="00F452BB"/>
    <w:rsid w:val="00F45535"/>
    <w:rsid w:val="00F45CFA"/>
    <w:rsid w:val="00F45E29"/>
    <w:rsid w:val="00F46C0F"/>
    <w:rsid w:val="00F46C82"/>
    <w:rsid w:val="00F47E5E"/>
    <w:rsid w:val="00F503AC"/>
    <w:rsid w:val="00F50F87"/>
    <w:rsid w:val="00F51B13"/>
    <w:rsid w:val="00F524DF"/>
    <w:rsid w:val="00F52BE6"/>
    <w:rsid w:val="00F5314C"/>
    <w:rsid w:val="00F53B35"/>
    <w:rsid w:val="00F53BAF"/>
    <w:rsid w:val="00F542D8"/>
    <w:rsid w:val="00F54409"/>
    <w:rsid w:val="00F54654"/>
    <w:rsid w:val="00F54C58"/>
    <w:rsid w:val="00F55C52"/>
    <w:rsid w:val="00F5688C"/>
    <w:rsid w:val="00F57FAC"/>
    <w:rsid w:val="00F60048"/>
    <w:rsid w:val="00F61F02"/>
    <w:rsid w:val="00F635DD"/>
    <w:rsid w:val="00F63948"/>
    <w:rsid w:val="00F641AE"/>
    <w:rsid w:val="00F64CAE"/>
    <w:rsid w:val="00F65752"/>
    <w:rsid w:val="00F65DDF"/>
    <w:rsid w:val="00F6627B"/>
    <w:rsid w:val="00F671AE"/>
    <w:rsid w:val="00F674B5"/>
    <w:rsid w:val="00F70406"/>
    <w:rsid w:val="00F70F0B"/>
    <w:rsid w:val="00F72020"/>
    <w:rsid w:val="00F726C0"/>
    <w:rsid w:val="00F7336E"/>
    <w:rsid w:val="00F733F3"/>
    <w:rsid w:val="00F734F2"/>
    <w:rsid w:val="00F73924"/>
    <w:rsid w:val="00F748C2"/>
    <w:rsid w:val="00F75052"/>
    <w:rsid w:val="00F75692"/>
    <w:rsid w:val="00F7590E"/>
    <w:rsid w:val="00F75BD3"/>
    <w:rsid w:val="00F76C15"/>
    <w:rsid w:val="00F76F81"/>
    <w:rsid w:val="00F77A27"/>
    <w:rsid w:val="00F804D3"/>
    <w:rsid w:val="00F80610"/>
    <w:rsid w:val="00F80C4C"/>
    <w:rsid w:val="00F80E2F"/>
    <w:rsid w:val="00F816CB"/>
    <w:rsid w:val="00F81CD2"/>
    <w:rsid w:val="00F81DD7"/>
    <w:rsid w:val="00F8210C"/>
    <w:rsid w:val="00F82427"/>
    <w:rsid w:val="00F82641"/>
    <w:rsid w:val="00F8297C"/>
    <w:rsid w:val="00F82F7C"/>
    <w:rsid w:val="00F83B77"/>
    <w:rsid w:val="00F83E8C"/>
    <w:rsid w:val="00F84427"/>
    <w:rsid w:val="00F8474C"/>
    <w:rsid w:val="00F84917"/>
    <w:rsid w:val="00F85B42"/>
    <w:rsid w:val="00F85E8D"/>
    <w:rsid w:val="00F8620F"/>
    <w:rsid w:val="00F86B85"/>
    <w:rsid w:val="00F900C2"/>
    <w:rsid w:val="00F90DBD"/>
    <w:rsid w:val="00F90F18"/>
    <w:rsid w:val="00F937E4"/>
    <w:rsid w:val="00F94190"/>
    <w:rsid w:val="00F949E6"/>
    <w:rsid w:val="00F94C87"/>
    <w:rsid w:val="00F9506B"/>
    <w:rsid w:val="00F957E1"/>
    <w:rsid w:val="00F95E2F"/>
    <w:rsid w:val="00F95E85"/>
    <w:rsid w:val="00F95EE7"/>
    <w:rsid w:val="00F96DF9"/>
    <w:rsid w:val="00F9755D"/>
    <w:rsid w:val="00FA08B6"/>
    <w:rsid w:val="00FA39E6"/>
    <w:rsid w:val="00FA446A"/>
    <w:rsid w:val="00FA56AF"/>
    <w:rsid w:val="00FA5E7D"/>
    <w:rsid w:val="00FA6189"/>
    <w:rsid w:val="00FA7901"/>
    <w:rsid w:val="00FA7BC9"/>
    <w:rsid w:val="00FA7F15"/>
    <w:rsid w:val="00FB1EAE"/>
    <w:rsid w:val="00FB1F6C"/>
    <w:rsid w:val="00FB27F4"/>
    <w:rsid w:val="00FB2A94"/>
    <w:rsid w:val="00FB33D1"/>
    <w:rsid w:val="00FB378E"/>
    <w:rsid w:val="00FB37F1"/>
    <w:rsid w:val="00FB3F1C"/>
    <w:rsid w:val="00FB4090"/>
    <w:rsid w:val="00FB47C0"/>
    <w:rsid w:val="00FB4869"/>
    <w:rsid w:val="00FB501B"/>
    <w:rsid w:val="00FB59A9"/>
    <w:rsid w:val="00FB5C76"/>
    <w:rsid w:val="00FB6C3C"/>
    <w:rsid w:val="00FB719A"/>
    <w:rsid w:val="00FB7770"/>
    <w:rsid w:val="00FC140B"/>
    <w:rsid w:val="00FC20D0"/>
    <w:rsid w:val="00FC2B38"/>
    <w:rsid w:val="00FC320C"/>
    <w:rsid w:val="00FC3BBF"/>
    <w:rsid w:val="00FC3D5F"/>
    <w:rsid w:val="00FC4483"/>
    <w:rsid w:val="00FC5D11"/>
    <w:rsid w:val="00FC6340"/>
    <w:rsid w:val="00FC63F9"/>
    <w:rsid w:val="00FC653A"/>
    <w:rsid w:val="00FC6773"/>
    <w:rsid w:val="00FC6A2D"/>
    <w:rsid w:val="00FC70D6"/>
    <w:rsid w:val="00FD0B06"/>
    <w:rsid w:val="00FD10B9"/>
    <w:rsid w:val="00FD2329"/>
    <w:rsid w:val="00FD3026"/>
    <w:rsid w:val="00FD3A93"/>
    <w:rsid w:val="00FD3B91"/>
    <w:rsid w:val="00FD4C88"/>
    <w:rsid w:val="00FD576B"/>
    <w:rsid w:val="00FD579E"/>
    <w:rsid w:val="00FD5B6D"/>
    <w:rsid w:val="00FD5C7D"/>
    <w:rsid w:val="00FD6845"/>
    <w:rsid w:val="00FD68CC"/>
    <w:rsid w:val="00FD6DB3"/>
    <w:rsid w:val="00FD76A7"/>
    <w:rsid w:val="00FE0774"/>
    <w:rsid w:val="00FE08A1"/>
    <w:rsid w:val="00FE0D9E"/>
    <w:rsid w:val="00FE0EC8"/>
    <w:rsid w:val="00FE0F7B"/>
    <w:rsid w:val="00FE1513"/>
    <w:rsid w:val="00FE1C76"/>
    <w:rsid w:val="00FE2AEB"/>
    <w:rsid w:val="00FE2D04"/>
    <w:rsid w:val="00FE30DD"/>
    <w:rsid w:val="00FE3FE6"/>
    <w:rsid w:val="00FE428A"/>
    <w:rsid w:val="00FE428F"/>
    <w:rsid w:val="00FE4516"/>
    <w:rsid w:val="00FE4856"/>
    <w:rsid w:val="00FE4E5B"/>
    <w:rsid w:val="00FE54B5"/>
    <w:rsid w:val="00FE6029"/>
    <w:rsid w:val="00FE64C8"/>
    <w:rsid w:val="00FE7AEF"/>
    <w:rsid w:val="00FF02FC"/>
    <w:rsid w:val="00FF13B7"/>
    <w:rsid w:val="00FF1DE7"/>
    <w:rsid w:val="00FF21E2"/>
    <w:rsid w:val="00FF2448"/>
    <w:rsid w:val="00FF4409"/>
    <w:rsid w:val="00FF44D9"/>
    <w:rsid w:val="00FF4D7B"/>
    <w:rsid w:val="00FF5124"/>
    <w:rsid w:val="00FF73A6"/>
    <w:rsid w:val="00FF765B"/>
    <w:rsid w:val="00FF7D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17CB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1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EB2261"/>
    <w:pPr>
      <w:snapToGrid w:val="0"/>
      <w:jc w:val="left"/>
    </w:pPr>
    <w:rPr>
      <w:sz w:val="20"/>
    </w:rPr>
  </w:style>
  <w:style w:type="character" w:customStyle="1" w:styleId="afd">
    <w:name w:val="註腳文字 字元"/>
    <w:basedOn w:val="a7"/>
    <w:link w:val="afc"/>
    <w:uiPriority w:val="99"/>
    <w:rsid w:val="00EB2261"/>
    <w:rPr>
      <w:rFonts w:ascii="標楷體" w:eastAsia="標楷體"/>
      <w:kern w:val="2"/>
    </w:rPr>
  </w:style>
  <w:style w:type="character" w:styleId="afe">
    <w:name w:val="footnote reference"/>
    <w:basedOn w:val="a7"/>
    <w:uiPriority w:val="99"/>
    <w:semiHidden/>
    <w:unhideWhenUsed/>
    <w:rsid w:val="00EB2261"/>
    <w:rPr>
      <w:vertAlign w:val="superscript"/>
    </w:rPr>
  </w:style>
  <w:style w:type="character" w:customStyle="1" w:styleId="30">
    <w:name w:val="標題 3 字元"/>
    <w:basedOn w:val="a7"/>
    <w:link w:val="3"/>
    <w:rsid w:val="008A2A7A"/>
    <w:rPr>
      <w:rFonts w:ascii="標楷體" w:eastAsia="標楷體" w:hAnsi="Arial"/>
      <w:bCs/>
      <w:kern w:val="32"/>
      <w:sz w:val="32"/>
      <w:szCs w:val="36"/>
    </w:rPr>
  </w:style>
  <w:style w:type="character" w:styleId="aff">
    <w:name w:val="FollowedHyperlink"/>
    <w:basedOn w:val="a7"/>
    <w:uiPriority w:val="99"/>
    <w:semiHidden/>
    <w:unhideWhenUsed/>
    <w:rsid w:val="00C50BCB"/>
    <w:rPr>
      <w:color w:val="954F72"/>
      <w:u w:val="single"/>
    </w:rPr>
  </w:style>
  <w:style w:type="paragraph" w:customStyle="1" w:styleId="msonormal0">
    <w:name w:val="msonormal"/>
    <w:basedOn w:val="a6"/>
    <w:rsid w:val="00C50BCB"/>
    <w:pPr>
      <w:widowControl/>
      <w:kinsoku/>
      <w:overflowPunct/>
      <w:autoSpaceDE/>
      <w:autoSpaceDN/>
      <w:spacing w:before="100" w:beforeAutospacing="1" w:after="100" w:afterAutospacing="1"/>
      <w:jc w:val="left"/>
    </w:pPr>
    <w:rPr>
      <w:rFonts w:ascii="Times New Roman" w:eastAsia="Times New Roman"/>
      <w:kern w:val="0"/>
      <w:sz w:val="24"/>
      <w:szCs w:val="24"/>
    </w:rPr>
  </w:style>
  <w:style w:type="paragraph" w:customStyle="1" w:styleId="xl69">
    <w:name w:val="xl69"/>
    <w:basedOn w:val="a6"/>
    <w:rsid w:val="00C50BCB"/>
    <w:pPr>
      <w:widowControl/>
      <w:pBdr>
        <w:top w:val="single" w:sz="4" w:space="0" w:color="000000"/>
        <w:left w:val="single" w:sz="4" w:space="0" w:color="000000"/>
        <w:bottom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70">
    <w:name w:val="xl70"/>
    <w:basedOn w:val="a6"/>
    <w:rsid w:val="00C50BCB"/>
    <w:pPr>
      <w:widowControl/>
      <w:pBdr>
        <w:top w:val="single" w:sz="4" w:space="0" w:color="000000"/>
        <w:left w:val="single" w:sz="4" w:space="0" w:color="000000"/>
        <w:bottom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71">
    <w:name w:val="xl71"/>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right"/>
    </w:pPr>
    <w:rPr>
      <w:rFonts w:ascii="微軟正黑體" w:eastAsia="微軟正黑體" w:hAnsi="微軟正黑體"/>
      <w:kern w:val="0"/>
      <w:sz w:val="20"/>
    </w:rPr>
  </w:style>
  <w:style w:type="paragraph" w:customStyle="1" w:styleId="xl72">
    <w:name w:val="xl72"/>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kern w:val="0"/>
      <w:sz w:val="20"/>
    </w:rPr>
  </w:style>
  <w:style w:type="paragraph" w:customStyle="1" w:styleId="xl73">
    <w:name w:val="xl73"/>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74">
    <w:name w:val="xl74"/>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kern w:val="0"/>
      <w:sz w:val="20"/>
    </w:rPr>
  </w:style>
  <w:style w:type="paragraph" w:customStyle="1" w:styleId="xl75">
    <w:name w:val="xl75"/>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微軟正黑體" w:eastAsia="微軟正黑體" w:hAnsi="微軟正黑體"/>
      <w:kern w:val="0"/>
      <w:sz w:val="20"/>
    </w:rPr>
  </w:style>
  <w:style w:type="paragraph" w:customStyle="1" w:styleId="xl76">
    <w:name w:val="xl76"/>
    <w:basedOn w:val="a6"/>
    <w:rsid w:val="00C50BCB"/>
    <w:pPr>
      <w:widowControl/>
      <w:kinsoku/>
      <w:overflowPunct/>
      <w:autoSpaceDE/>
      <w:autoSpaceDN/>
      <w:spacing w:before="100" w:beforeAutospacing="1" w:after="100" w:afterAutospacing="1"/>
      <w:jc w:val="left"/>
    </w:pPr>
    <w:rPr>
      <w:rFonts w:ascii="Times New Roman" w:eastAsia="Times New Roman"/>
      <w:kern w:val="0"/>
      <w:sz w:val="24"/>
      <w:szCs w:val="24"/>
    </w:rPr>
  </w:style>
  <w:style w:type="paragraph" w:customStyle="1" w:styleId="xl77">
    <w:name w:val="xl77"/>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微軟正黑體" w:eastAsia="微軟正黑體" w:hAnsi="微軟正黑體"/>
      <w:kern w:val="0"/>
      <w:sz w:val="20"/>
    </w:rPr>
  </w:style>
  <w:style w:type="paragraph" w:customStyle="1" w:styleId="xl78">
    <w:name w:val="xl78"/>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kern w:val="0"/>
      <w:sz w:val="20"/>
    </w:rPr>
  </w:style>
  <w:style w:type="paragraph" w:customStyle="1" w:styleId="xl79">
    <w:name w:val="xl79"/>
    <w:basedOn w:val="a6"/>
    <w:rsid w:val="00C50BCB"/>
    <w:pPr>
      <w:widowControl/>
      <w:pBdr>
        <w:bottom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80">
    <w:name w:val="xl80"/>
    <w:basedOn w:val="a6"/>
    <w:rsid w:val="00C50BCB"/>
    <w:pPr>
      <w:widowControl/>
      <w:pBdr>
        <w:bottom w:val="single" w:sz="4" w:space="0" w:color="000000"/>
      </w:pBdr>
      <w:kinsoku/>
      <w:overflowPunct/>
      <w:autoSpaceDE/>
      <w:autoSpaceDN/>
      <w:spacing w:before="100" w:beforeAutospacing="1" w:after="100" w:afterAutospacing="1"/>
      <w:jc w:val="left"/>
    </w:pPr>
    <w:rPr>
      <w:rFonts w:ascii="微軟正黑體" w:eastAsia="微軟正黑體" w:hAnsi="微軟正黑體"/>
      <w:kern w:val="0"/>
      <w:sz w:val="20"/>
    </w:rPr>
  </w:style>
  <w:style w:type="paragraph" w:customStyle="1" w:styleId="xl81">
    <w:name w:val="xl81"/>
    <w:basedOn w:val="a6"/>
    <w:rsid w:val="00C50BCB"/>
    <w:pPr>
      <w:widowControl/>
      <w:pBdr>
        <w:top w:val="single" w:sz="4" w:space="0" w:color="000000"/>
        <w:left w:val="single" w:sz="4" w:space="0" w:color="000000"/>
        <w:bottom w:val="single" w:sz="4" w:space="0" w:color="000000"/>
        <w:right w:val="single" w:sz="4" w:space="0" w:color="000000"/>
      </w:pBdr>
      <w:kinsoku/>
      <w:overflowPunct/>
      <w:autoSpaceDE/>
      <w:autoSpaceDN/>
      <w:spacing w:before="100" w:beforeAutospacing="1" w:after="100" w:afterAutospacing="1"/>
      <w:jc w:val="right"/>
    </w:pPr>
    <w:rPr>
      <w:rFonts w:ascii="微軟正黑體" w:eastAsia="微軟正黑體" w:hAnsi="微軟正黑體"/>
      <w:kern w:val="0"/>
      <w:sz w:val="20"/>
    </w:rPr>
  </w:style>
  <w:style w:type="paragraph" w:customStyle="1" w:styleId="xl82">
    <w:name w:val="xl82"/>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Times New Roman" w:eastAsia="Times New Roman"/>
      <w:kern w:val="0"/>
      <w:sz w:val="24"/>
      <w:szCs w:val="24"/>
    </w:rPr>
  </w:style>
  <w:style w:type="paragraph" w:customStyle="1" w:styleId="xl83">
    <w:name w:val="xl83"/>
    <w:basedOn w:val="a6"/>
    <w:rsid w:val="00C50BCB"/>
    <w:pPr>
      <w:widowControl/>
      <w:pBdr>
        <w:top w:val="single" w:sz="4" w:space="0" w:color="000000"/>
        <w:left w:val="single" w:sz="4" w:space="0" w:color="000000"/>
        <w:bottom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color w:val="FF0000"/>
      <w:kern w:val="0"/>
      <w:sz w:val="20"/>
    </w:rPr>
  </w:style>
  <w:style w:type="paragraph" w:customStyle="1" w:styleId="xl84">
    <w:name w:val="xl84"/>
    <w:basedOn w:val="a6"/>
    <w:rsid w:val="00C50BCB"/>
    <w:pPr>
      <w:widowControl/>
      <w:pBdr>
        <w:top w:val="single" w:sz="4" w:space="0" w:color="000000"/>
        <w:left w:val="single" w:sz="4" w:space="0" w:color="000000"/>
        <w:bottom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color w:val="0000FF"/>
      <w:kern w:val="0"/>
      <w:sz w:val="20"/>
    </w:rPr>
  </w:style>
  <w:style w:type="paragraph" w:customStyle="1" w:styleId="xl85">
    <w:name w:val="xl85"/>
    <w:basedOn w:val="a6"/>
    <w:rsid w:val="00C50BCB"/>
    <w:pPr>
      <w:widowControl/>
      <w:pBdr>
        <w:top w:val="single" w:sz="4" w:space="0" w:color="000000"/>
        <w:left w:val="single" w:sz="4" w:space="0" w:color="000000"/>
        <w:bottom w:val="single" w:sz="4" w:space="0" w:color="000000"/>
        <w:right w:val="single" w:sz="4" w:space="0" w:color="000000"/>
      </w:pBdr>
      <w:kinsoku/>
      <w:overflowPunct/>
      <w:autoSpaceDE/>
      <w:autoSpaceDN/>
      <w:spacing w:before="100" w:beforeAutospacing="1" w:after="100" w:afterAutospacing="1"/>
      <w:jc w:val="right"/>
    </w:pPr>
    <w:rPr>
      <w:rFonts w:ascii="微軟正黑體" w:eastAsia="微軟正黑體" w:hAnsi="微軟正黑體"/>
      <w:color w:val="0000FF"/>
      <w:kern w:val="0"/>
      <w:sz w:val="20"/>
    </w:rPr>
  </w:style>
  <w:style w:type="paragraph" w:customStyle="1" w:styleId="xl86">
    <w:name w:val="xl86"/>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color w:val="0000FF"/>
      <w:kern w:val="0"/>
      <w:sz w:val="20"/>
    </w:rPr>
  </w:style>
  <w:style w:type="paragraph" w:customStyle="1" w:styleId="xl87">
    <w:name w:val="xl87"/>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color w:val="0000FF"/>
      <w:kern w:val="0"/>
      <w:sz w:val="20"/>
    </w:rPr>
  </w:style>
  <w:style w:type="paragraph" w:customStyle="1" w:styleId="xl88">
    <w:name w:val="xl88"/>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微軟正黑體" w:eastAsia="微軟正黑體" w:hAnsi="微軟正黑體"/>
      <w:color w:val="0000FF"/>
      <w:kern w:val="0"/>
      <w:sz w:val="20"/>
    </w:rPr>
  </w:style>
  <w:style w:type="paragraph" w:customStyle="1" w:styleId="xl89">
    <w:name w:val="xl89"/>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color w:val="0000FF"/>
      <w:kern w:val="0"/>
      <w:sz w:val="20"/>
    </w:rPr>
  </w:style>
  <w:style w:type="paragraph" w:customStyle="1" w:styleId="xl90">
    <w:name w:val="xl90"/>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微軟正黑體" w:eastAsia="微軟正黑體" w:hAnsi="微軟正黑體"/>
      <w:color w:val="0000FF"/>
      <w:kern w:val="0"/>
      <w:sz w:val="20"/>
    </w:rPr>
  </w:style>
  <w:style w:type="paragraph" w:customStyle="1" w:styleId="xl91">
    <w:name w:val="xl91"/>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color w:val="0000FF"/>
      <w:kern w:val="0"/>
      <w:sz w:val="20"/>
    </w:rPr>
  </w:style>
  <w:style w:type="paragraph" w:customStyle="1" w:styleId="xl92">
    <w:name w:val="xl92"/>
    <w:basedOn w:val="a6"/>
    <w:rsid w:val="00C50BCB"/>
    <w:pPr>
      <w:widowControl/>
      <w:pBdr>
        <w:top w:val="single" w:sz="4" w:space="0" w:color="000000"/>
        <w:left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color w:val="0000FF"/>
      <w:kern w:val="0"/>
      <w:sz w:val="20"/>
    </w:rPr>
  </w:style>
  <w:style w:type="paragraph" w:customStyle="1" w:styleId="xl93">
    <w:name w:val="xl93"/>
    <w:basedOn w:val="a6"/>
    <w:rsid w:val="00C50BCB"/>
    <w:pPr>
      <w:widowControl/>
      <w:pBdr>
        <w:top w:val="single" w:sz="4" w:space="0" w:color="000000"/>
        <w:left w:val="single" w:sz="4" w:space="0" w:color="000000"/>
        <w:right w:val="single" w:sz="4" w:space="0" w:color="000000"/>
      </w:pBdr>
      <w:kinsoku/>
      <w:overflowPunct/>
      <w:autoSpaceDE/>
      <w:autoSpaceDN/>
      <w:spacing w:before="100" w:beforeAutospacing="1" w:after="100" w:afterAutospacing="1"/>
      <w:jc w:val="right"/>
    </w:pPr>
    <w:rPr>
      <w:rFonts w:ascii="微軟正黑體" w:eastAsia="微軟正黑體" w:hAnsi="微軟正黑體"/>
      <w:color w:val="0000FF"/>
      <w:kern w:val="0"/>
      <w:sz w:val="20"/>
    </w:rPr>
  </w:style>
  <w:style w:type="paragraph" w:customStyle="1" w:styleId="xl94">
    <w:name w:val="xl94"/>
    <w:basedOn w:val="a6"/>
    <w:qFormat/>
    <w:rsid w:val="00C50BCB"/>
    <w:pPr>
      <w:widowControl/>
      <w:pBdr>
        <w:top w:val="single" w:sz="4" w:space="0" w:color="auto"/>
        <w:left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color w:val="0000FF"/>
      <w:kern w:val="0"/>
      <w:sz w:val="20"/>
    </w:rPr>
  </w:style>
  <w:style w:type="paragraph" w:customStyle="1" w:styleId="xl95">
    <w:name w:val="xl95"/>
    <w:basedOn w:val="a6"/>
    <w:rsid w:val="00C50BCB"/>
    <w:pPr>
      <w:widowControl/>
      <w:pBdr>
        <w:top w:val="single" w:sz="4" w:space="0" w:color="auto"/>
        <w:left w:val="single" w:sz="4" w:space="0" w:color="auto"/>
      </w:pBdr>
      <w:kinsoku/>
      <w:overflowPunct/>
      <w:autoSpaceDE/>
      <w:autoSpaceDN/>
      <w:spacing w:before="100" w:beforeAutospacing="1" w:after="100" w:afterAutospacing="1"/>
      <w:jc w:val="left"/>
    </w:pPr>
    <w:rPr>
      <w:rFonts w:ascii="微軟正黑體" w:eastAsia="微軟正黑體" w:hAnsi="微軟正黑體"/>
      <w:color w:val="0000FF"/>
      <w:kern w:val="0"/>
      <w:sz w:val="20"/>
    </w:rPr>
  </w:style>
  <w:style w:type="paragraph" w:customStyle="1" w:styleId="xl96">
    <w:name w:val="xl96"/>
    <w:basedOn w:val="a6"/>
    <w:rsid w:val="00C50BCB"/>
    <w:pPr>
      <w:widowControl/>
      <w:pBdr>
        <w:top w:val="single" w:sz="4" w:space="0" w:color="auto"/>
        <w:left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color w:val="0000FF"/>
      <w:kern w:val="0"/>
      <w:sz w:val="20"/>
    </w:rPr>
  </w:style>
  <w:style w:type="paragraph" w:customStyle="1" w:styleId="xl97">
    <w:name w:val="xl97"/>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right"/>
    </w:pPr>
    <w:rPr>
      <w:rFonts w:ascii="微軟正黑體" w:eastAsia="微軟正黑體" w:hAnsi="微軟正黑體"/>
      <w:color w:val="0000FF"/>
      <w:kern w:val="0"/>
      <w:sz w:val="20"/>
    </w:rPr>
  </w:style>
  <w:style w:type="paragraph" w:customStyle="1" w:styleId="xl98">
    <w:name w:val="xl98"/>
    <w:basedOn w:val="a6"/>
    <w:rsid w:val="00C50BCB"/>
    <w:pPr>
      <w:widowControl/>
      <w:pBdr>
        <w:top w:val="single" w:sz="4" w:space="0" w:color="000000"/>
        <w:left w:val="single" w:sz="4" w:space="0" w:color="000000"/>
        <w:bottom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b/>
      <w:bCs/>
      <w:kern w:val="0"/>
      <w:sz w:val="22"/>
      <w:szCs w:val="22"/>
    </w:rPr>
  </w:style>
  <w:style w:type="paragraph" w:customStyle="1" w:styleId="xl99">
    <w:name w:val="xl99"/>
    <w:basedOn w:val="a6"/>
    <w:rsid w:val="00C50BCB"/>
    <w:pPr>
      <w:widowControl/>
      <w:pBdr>
        <w:top w:val="single" w:sz="4" w:space="0" w:color="000000"/>
        <w:left w:val="single" w:sz="4" w:space="0" w:color="000000"/>
        <w:bottom w:val="single" w:sz="4" w:space="0" w:color="000000"/>
      </w:pBdr>
      <w:kinsoku/>
      <w:overflowPunct/>
      <w:autoSpaceDE/>
      <w:autoSpaceDN/>
      <w:spacing w:before="100" w:beforeAutospacing="1" w:after="100" w:afterAutospacing="1"/>
      <w:jc w:val="center"/>
    </w:pPr>
    <w:rPr>
      <w:rFonts w:ascii="微軟正黑體" w:eastAsia="微軟正黑體" w:hAnsi="微軟正黑體"/>
      <w:b/>
      <w:bCs/>
      <w:kern w:val="0"/>
      <w:sz w:val="22"/>
      <w:szCs w:val="22"/>
    </w:rPr>
  </w:style>
  <w:style w:type="paragraph" w:customStyle="1" w:styleId="xl100">
    <w:name w:val="xl100"/>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b/>
      <w:bCs/>
      <w:kern w:val="0"/>
      <w:sz w:val="22"/>
      <w:szCs w:val="22"/>
    </w:rPr>
  </w:style>
  <w:style w:type="paragraph" w:customStyle="1" w:styleId="xl101">
    <w:name w:val="xl101"/>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b/>
      <w:bCs/>
      <w:kern w:val="0"/>
      <w:sz w:val="22"/>
      <w:szCs w:val="22"/>
    </w:rPr>
  </w:style>
  <w:style w:type="paragraph" w:customStyle="1" w:styleId="xl102">
    <w:name w:val="xl102"/>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b/>
      <w:bCs/>
      <w:kern w:val="0"/>
      <w:sz w:val="24"/>
      <w:szCs w:val="24"/>
    </w:rPr>
  </w:style>
  <w:style w:type="paragraph" w:customStyle="1" w:styleId="xl103">
    <w:name w:val="xl103"/>
    <w:basedOn w:val="a6"/>
    <w:rsid w:val="00C50BCB"/>
    <w:pPr>
      <w:widowControl/>
      <w:kinsoku/>
      <w:overflowPunct/>
      <w:autoSpaceDE/>
      <w:autoSpaceDN/>
      <w:spacing w:before="100" w:beforeAutospacing="1" w:after="100" w:afterAutospacing="1"/>
      <w:jc w:val="center"/>
    </w:pPr>
    <w:rPr>
      <w:rFonts w:ascii="Times New Roman" w:eastAsia="Times New Roman"/>
      <w:kern w:val="0"/>
      <w:sz w:val="24"/>
      <w:szCs w:val="24"/>
    </w:rPr>
  </w:style>
  <w:style w:type="paragraph" w:customStyle="1" w:styleId="xl104">
    <w:name w:val="xl104"/>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Times New Roman" w:eastAsia="Times New Roman"/>
      <w:kern w:val="0"/>
      <w:sz w:val="24"/>
      <w:szCs w:val="24"/>
    </w:rPr>
  </w:style>
  <w:style w:type="paragraph" w:customStyle="1" w:styleId="xl105">
    <w:name w:val="xl105"/>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106">
    <w:name w:val="xl106"/>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新細明體" w:eastAsia="新細明體" w:hAnsi="新細明體"/>
      <w:kern w:val="0"/>
      <w:sz w:val="20"/>
    </w:rPr>
  </w:style>
  <w:style w:type="paragraph" w:customStyle="1" w:styleId="xl107">
    <w:name w:val="xl107"/>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微軟正黑體" w:eastAsia="微軟正黑體" w:hAnsi="微軟正黑體"/>
      <w:kern w:val="0"/>
      <w:sz w:val="22"/>
      <w:szCs w:val="22"/>
    </w:rPr>
  </w:style>
  <w:style w:type="paragraph" w:customStyle="1" w:styleId="xl108">
    <w:name w:val="xl108"/>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Times New Roman" w:eastAsia="Times New Roman"/>
      <w:kern w:val="0"/>
      <w:sz w:val="24"/>
      <w:szCs w:val="24"/>
    </w:rPr>
  </w:style>
  <w:style w:type="paragraph" w:customStyle="1" w:styleId="xl109">
    <w:name w:val="xl109"/>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Times New Roman" w:eastAsia="Times New Roman"/>
      <w:kern w:val="0"/>
      <w:sz w:val="24"/>
      <w:szCs w:val="24"/>
    </w:rPr>
  </w:style>
  <w:style w:type="paragraph" w:customStyle="1" w:styleId="xl110">
    <w:name w:val="xl110"/>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color w:val="FF0000"/>
      <w:kern w:val="0"/>
      <w:sz w:val="20"/>
    </w:rPr>
  </w:style>
  <w:style w:type="paragraph" w:customStyle="1" w:styleId="xl111">
    <w:name w:val="xl111"/>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color w:val="FF0000"/>
      <w:kern w:val="0"/>
      <w:sz w:val="20"/>
    </w:rPr>
  </w:style>
  <w:style w:type="paragraph" w:customStyle="1" w:styleId="xl112">
    <w:name w:val="xl112"/>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color w:val="FF0000"/>
      <w:kern w:val="0"/>
      <w:sz w:val="20"/>
    </w:rPr>
  </w:style>
  <w:style w:type="paragraph" w:customStyle="1" w:styleId="xl113">
    <w:name w:val="xl113"/>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color w:val="FF0000"/>
      <w:kern w:val="0"/>
      <w:sz w:val="20"/>
    </w:rPr>
  </w:style>
  <w:style w:type="paragraph" w:customStyle="1" w:styleId="xl114">
    <w:name w:val="xl114"/>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微軟正黑體" w:eastAsia="微軟正黑體" w:hAnsi="微軟正黑體"/>
      <w:color w:val="FF0000"/>
      <w:kern w:val="0"/>
      <w:sz w:val="20"/>
    </w:rPr>
  </w:style>
  <w:style w:type="paragraph" w:customStyle="1" w:styleId="xl115">
    <w:name w:val="xl115"/>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微軟正黑體" w:eastAsia="微軟正黑體" w:hAnsi="微軟正黑體"/>
      <w:color w:val="FF0000"/>
      <w:kern w:val="0"/>
      <w:sz w:val="20"/>
    </w:rPr>
  </w:style>
  <w:style w:type="paragraph" w:customStyle="1" w:styleId="xl116">
    <w:name w:val="xl116"/>
    <w:basedOn w:val="a6"/>
    <w:rsid w:val="00C50BCB"/>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left"/>
    </w:pPr>
    <w:rPr>
      <w:rFonts w:ascii="Times New Roman" w:eastAsia="Times New Roman"/>
      <w:kern w:val="0"/>
      <w:sz w:val="24"/>
      <w:szCs w:val="24"/>
    </w:rPr>
  </w:style>
  <w:style w:type="paragraph" w:customStyle="1" w:styleId="xl117">
    <w:name w:val="xl117"/>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118">
    <w:name w:val="xl118"/>
    <w:basedOn w:val="a6"/>
    <w:rsid w:val="00C50BCB"/>
    <w:pPr>
      <w:widowControl/>
      <w:pBdr>
        <w:bottom w:val="single" w:sz="4" w:space="0" w:color="000000"/>
        <w:right w:val="single" w:sz="4" w:space="0" w:color="000000"/>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119">
    <w:name w:val="xl119"/>
    <w:basedOn w:val="a6"/>
    <w:rsid w:val="00C50BCB"/>
    <w:pPr>
      <w:widowControl/>
      <w:pBdr>
        <w:bottom w:val="single" w:sz="4" w:space="0" w:color="000000"/>
        <w:right w:val="single" w:sz="4" w:space="0" w:color="000000"/>
      </w:pBdr>
      <w:kinsoku/>
      <w:overflowPunct/>
      <w:autoSpaceDE/>
      <w:autoSpaceDN/>
      <w:spacing w:before="100" w:beforeAutospacing="1" w:after="100" w:afterAutospacing="1"/>
      <w:jc w:val="center"/>
    </w:pPr>
    <w:rPr>
      <w:rFonts w:ascii="新細明體" w:eastAsia="新細明體" w:hAnsi="新細明體"/>
      <w:kern w:val="0"/>
      <w:sz w:val="20"/>
    </w:rPr>
  </w:style>
  <w:style w:type="paragraph" w:customStyle="1" w:styleId="xl120">
    <w:name w:val="xl120"/>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121">
    <w:name w:val="xl121"/>
    <w:basedOn w:val="a6"/>
    <w:rsid w:val="00C50BCB"/>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微軟正黑體" w:eastAsia="微軟正黑體" w:hAnsi="微軟正黑體"/>
      <w:color w:val="FF0000"/>
      <w:kern w:val="0"/>
      <w:sz w:val="20"/>
    </w:rPr>
  </w:style>
  <w:style w:type="paragraph" w:customStyle="1" w:styleId="xl122">
    <w:name w:val="xl122"/>
    <w:basedOn w:val="a6"/>
    <w:rsid w:val="00C50BCB"/>
    <w:pPr>
      <w:widowControl/>
      <w:kinsoku/>
      <w:overflowPunct/>
      <w:autoSpaceDE/>
      <w:autoSpaceDN/>
      <w:spacing w:before="100" w:beforeAutospacing="1" w:after="100" w:afterAutospacing="1"/>
      <w:jc w:val="left"/>
    </w:pPr>
    <w:rPr>
      <w:rFonts w:ascii="微軟正黑體" w:eastAsia="微軟正黑體" w:hAnsi="微軟正黑體"/>
      <w:kern w:val="0"/>
      <w:sz w:val="20"/>
    </w:rPr>
  </w:style>
  <w:style w:type="paragraph" w:customStyle="1" w:styleId="xl123">
    <w:name w:val="xl123"/>
    <w:basedOn w:val="a6"/>
    <w:rsid w:val="00C50BCB"/>
    <w:pPr>
      <w:widowControl/>
      <w:kinsoku/>
      <w:overflowPunct/>
      <w:autoSpaceDE/>
      <w:autoSpaceDN/>
      <w:spacing w:before="100" w:beforeAutospacing="1" w:after="100" w:afterAutospacing="1"/>
      <w:jc w:val="center"/>
    </w:pPr>
    <w:rPr>
      <w:rFonts w:ascii="微軟正黑體" w:eastAsia="微軟正黑體" w:hAnsi="微軟正黑體"/>
      <w:kern w:val="0"/>
      <w:sz w:val="20"/>
    </w:rPr>
  </w:style>
  <w:style w:type="paragraph" w:customStyle="1" w:styleId="xl124">
    <w:name w:val="xl124"/>
    <w:basedOn w:val="a6"/>
    <w:rsid w:val="00C50BCB"/>
    <w:pPr>
      <w:widowControl/>
      <w:kinsoku/>
      <w:overflowPunct/>
      <w:autoSpaceDE/>
      <w:autoSpaceDN/>
      <w:spacing w:before="100" w:beforeAutospacing="1" w:after="100" w:afterAutospacing="1"/>
      <w:jc w:val="left"/>
    </w:pPr>
    <w:rPr>
      <w:rFonts w:ascii="微軟正黑體" w:eastAsia="微軟正黑體" w:hAnsi="微軟正黑體"/>
      <w:kern w:val="0"/>
      <w:sz w:val="24"/>
      <w:szCs w:val="24"/>
    </w:rPr>
  </w:style>
  <w:style w:type="paragraph" w:styleId="aff0">
    <w:name w:val="Body Text"/>
    <w:basedOn w:val="a6"/>
    <w:link w:val="aff1"/>
    <w:uiPriority w:val="99"/>
    <w:semiHidden/>
    <w:unhideWhenUsed/>
    <w:rsid w:val="00DB0F55"/>
    <w:pPr>
      <w:spacing w:after="120"/>
    </w:pPr>
  </w:style>
  <w:style w:type="character" w:customStyle="1" w:styleId="aff1">
    <w:name w:val="本文 字元"/>
    <w:basedOn w:val="a7"/>
    <w:link w:val="aff0"/>
    <w:uiPriority w:val="99"/>
    <w:semiHidden/>
    <w:rsid w:val="00DB0F55"/>
    <w:rPr>
      <w:rFonts w:ascii="標楷體" w:eastAsia="標楷體"/>
      <w:kern w:val="2"/>
      <w:sz w:val="32"/>
    </w:rPr>
  </w:style>
  <w:style w:type="table" w:customStyle="1" w:styleId="TableNormal">
    <w:name w:val="Table Normal"/>
    <w:uiPriority w:val="2"/>
    <w:semiHidden/>
    <w:unhideWhenUsed/>
    <w:qFormat/>
    <w:rsid w:val="00694A3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694A35"/>
    <w:pPr>
      <w:kinsoku/>
      <w:overflowPunct/>
      <w:jc w:val="left"/>
    </w:pPr>
    <w:rPr>
      <w:rFonts w:ascii="微軟正黑體" w:eastAsia="微軟正黑體" w:hAnsi="微軟正黑體" w:cs="微軟正黑體"/>
      <w:kern w:val="0"/>
      <w:sz w:val="22"/>
      <w:szCs w:val="22"/>
    </w:rPr>
  </w:style>
  <w:style w:type="paragraph" w:styleId="Web">
    <w:name w:val="Normal (Web)"/>
    <w:basedOn w:val="a6"/>
    <w:uiPriority w:val="99"/>
    <w:unhideWhenUsed/>
    <w:rsid w:val="009B31FB"/>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6A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073B"/>
    <w:rPr>
      <w:rFonts w:ascii="細明體" w:eastAsia="細明體" w:hAnsi="細明體" w:cs="細明體"/>
      <w:sz w:val="24"/>
      <w:szCs w:val="24"/>
    </w:rPr>
  </w:style>
  <w:style w:type="character" w:customStyle="1" w:styleId="highlight-tag">
    <w:name w:val="highlight-tag"/>
    <w:basedOn w:val="a7"/>
    <w:rsid w:val="006A073B"/>
  </w:style>
  <w:style w:type="character" w:styleId="aff2">
    <w:name w:val="Emphasis"/>
    <w:basedOn w:val="a7"/>
    <w:uiPriority w:val="20"/>
    <w:qFormat/>
    <w:rsid w:val="005431AA"/>
    <w:rPr>
      <w:i/>
      <w:iCs/>
    </w:rPr>
  </w:style>
  <w:style w:type="character" w:customStyle="1" w:styleId="highlight">
    <w:name w:val="highlight"/>
    <w:basedOn w:val="a7"/>
    <w:rsid w:val="00946E92"/>
  </w:style>
  <w:style w:type="character" w:styleId="aff3">
    <w:name w:val="Unresolved Mention"/>
    <w:basedOn w:val="a7"/>
    <w:uiPriority w:val="99"/>
    <w:semiHidden/>
    <w:unhideWhenUsed/>
    <w:rsid w:val="000F1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435">
      <w:bodyDiv w:val="1"/>
      <w:marLeft w:val="0"/>
      <w:marRight w:val="0"/>
      <w:marTop w:val="0"/>
      <w:marBottom w:val="0"/>
      <w:divBdr>
        <w:top w:val="none" w:sz="0" w:space="0" w:color="auto"/>
        <w:left w:val="none" w:sz="0" w:space="0" w:color="auto"/>
        <w:bottom w:val="none" w:sz="0" w:space="0" w:color="auto"/>
        <w:right w:val="none" w:sz="0" w:space="0" w:color="auto"/>
      </w:divBdr>
    </w:div>
    <w:div w:id="151994843">
      <w:bodyDiv w:val="1"/>
      <w:marLeft w:val="0"/>
      <w:marRight w:val="0"/>
      <w:marTop w:val="0"/>
      <w:marBottom w:val="0"/>
      <w:divBdr>
        <w:top w:val="none" w:sz="0" w:space="0" w:color="auto"/>
        <w:left w:val="none" w:sz="0" w:space="0" w:color="auto"/>
        <w:bottom w:val="none" w:sz="0" w:space="0" w:color="auto"/>
        <w:right w:val="none" w:sz="0" w:space="0" w:color="auto"/>
      </w:divBdr>
    </w:div>
    <w:div w:id="236327394">
      <w:bodyDiv w:val="1"/>
      <w:marLeft w:val="0"/>
      <w:marRight w:val="0"/>
      <w:marTop w:val="0"/>
      <w:marBottom w:val="0"/>
      <w:divBdr>
        <w:top w:val="none" w:sz="0" w:space="0" w:color="auto"/>
        <w:left w:val="none" w:sz="0" w:space="0" w:color="auto"/>
        <w:bottom w:val="none" w:sz="0" w:space="0" w:color="auto"/>
        <w:right w:val="none" w:sz="0" w:space="0" w:color="auto"/>
      </w:divBdr>
    </w:div>
    <w:div w:id="270362977">
      <w:bodyDiv w:val="1"/>
      <w:marLeft w:val="0"/>
      <w:marRight w:val="0"/>
      <w:marTop w:val="0"/>
      <w:marBottom w:val="0"/>
      <w:divBdr>
        <w:top w:val="none" w:sz="0" w:space="0" w:color="auto"/>
        <w:left w:val="none" w:sz="0" w:space="0" w:color="auto"/>
        <w:bottom w:val="none" w:sz="0" w:space="0" w:color="auto"/>
        <w:right w:val="none" w:sz="0" w:space="0" w:color="auto"/>
      </w:divBdr>
    </w:div>
    <w:div w:id="359671922">
      <w:bodyDiv w:val="1"/>
      <w:marLeft w:val="0"/>
      <w:marRight w:val="0"/>
      <w:marTop w:val="0"/>
      <w:marBottom w:val="0"/>
      <w:divBdr>
        <w:top w:val="none" w:sz="0" w:space="0" w:color="auto"/>
        <w:left w:val="none" w:sz="0" w:space="0" w:color="auto"/>
        <w:bottom w:val="none" w:sz="0" w:space="0" w:color="auto"/>
        <w:right w:val="none" w:sz="0" w:space="0" w:color="auto"/>
      </w:divBdr>
    </w:div>
    <w:div w:id="418869545">
      <w:bodyDiv w:val="1"/>
      <w:marLeft w:val="0"/>
      <w:marRight w:val="0"/>
      <w:marTop w:val="0"/>
      <w:marBottom w:val="0"/>
      <w:divBdr>
        <w:top w:val="none" w:sz="0" w:space="0" w:color="auto"/>
        <w:left w:val="none" w:sz="0" w:space="0" w:color="auto"/>
        <w:bottom w:val="none" w:sz="0" w:space="0" w:color="auto"/>
        <w:right w:val="none" w:sz="0" w:space="0" w:color="auto"/>
      </w:divBdr>
    </w:div>
    <w:div w:id="513425967">
      <w:bodyDiv w:val="1"/>
      <w:marLeft w:val="0"/>
      <w:marRight w:val="0"/>
      <w:marTop w:val="0"/>
      <w:marBottom w:val="0"/>
      <w:divBdr>
        <w:top w:val="none" w:sz="0" w:space="0" w:color="auto"/>
        <w:left w:val="none" w:sz="0" w:space="0" w:color="auto"/>
        <w:bottom w:val="none" w:sz="0" w:space="0" w:color="auto"/>
        <w:right w:val="none" w:sz="0" w:space="0" w:color="auto"/>
      </w:divBdr>
    </w:div>
    <w:div w:id="545458894">
      <w:bodyDiv w:val="1"/>
      <w:marLeft w:val="0"/>
      <w:marRight w:val="0"/>
      <w:marTop w:val="0"/>
      <w:marBottom w:val="0"/>
      <w:divBdr>
        <w:top w:val="none" w:sz="0" w:space="0" w:color="auto"/>
        <w:left w:val="none" w:sz="0" w:space="0" w:color="auto"/>
        <w:bottom w:val="none" w:sz="0" w:space="0" w:color="auto"/>
        <w:right w:val="none" w:sz="0" w:space="0" w:color="auto"/>
      </w:divBdr>
    </w:div>
    <w:div w:id="560865326">
      <w:bodyDiv w:val="1"/>
      <w:marLeft w:val="0"/>
      <w:marRight w:val="0"/>
      <w:marTop w:val="0"/>
      <w:marBottom w:val="0"/>
      <w:divBdr>
        <w:top w:val="none" w:sz="0" w:space="0" w:color="auto"/>
        <w:left w:val="none" w:sz="0" w:space="0" w:color="auto"/>
        <w:bottom w:val="none" w:sz="0" w:space="0" w:color="auto"/>
        <w:right w:val="none" w:sz="0" w:space="0" w:color="auto"/>
      </w:divBdr>
    </w:div>
    <w:div w:id="564755225">
      <w:bodyDiv w:val="1"/>
      <w:marLeft w:val="0"/>
      <w:marRight w:val="0"/>
      <w:marTop w:val="0"/>
      <w:marBottom w:val="0"/>
      <w:divBdr>
        <w:top w:val="none" w:sz="0" w:space="0" w:color="auto"/>
        <w:left w:val="none" w:sz="0" w:space="0" w:color="auto"/>
        <w:bottom w:val="none" w:sz="0" w:space="0" w:color="auto"/>
        <w:right w:val="none" w:sz="0" w:space="0" w:color="auto"/>
      </w:divBdr>
    </w:div>
    <w:div w:id="575284162">
      <w:bodyDiv w:val="1"/>
      <w:marLeft w:val="0"/>
      <w:marRight w:val="0"/>
      <w:marTop w:val="0"/>
      <w:marBottom w:val="0"/>
      <w:divBdr>
        <w:top w:val="none" w:sz="0" w:space="0" w:color="auto"/>
        <w:left w:val="none" w:sz="0" w:space="0" w:color="auto"/>
        <w:bottom w:val="none" w:sz="0" w:space="0" w:color="auto"/>
        <w:right w:val="none" w:sz="0" w:space="0" w:color="auto"/>
      </w:divBdr>
    </w:div>
    <w:div w:id="680203198">
      <w:bodyDiv w:val="1"/>
      <w:marLeft w:val="0"/>
      <w:marRight w:val="0"/>
      <w:marTop w:val="0"/>
      <w:marBottom w:val="0"/>
      <w:divBdr>
        <w:top w:val="none" w:sz="0" w:space="0" w:color="auto"/>
        <w:left w:val="none" w:sz="0" w:space="0" w:color="auto"/>
        <w:bottom w:val="none" w:sz="0" w:space="0" w:color="auto"/>
        <w:right w:val="none" w:sz="0" w:space="0" w:color="auto"/>
      </w:divBdr>
    </w:div>
    <w:div w:id="692608106">
      <w:bodyDiv w:val="1"/>
      <w:marLeft w:val="0"/>
      <w:marRight w:val="0"/>
      <w:marTop w:val="0"/>
      <w:marBottom w:val="0"/>
      <w:divBdr>
        <w:top w:val="none" w:sz="0" w:space="0" w:color="auto"/>
        <w:left w:val="none" w:sz="0" w:space="0" w:color="auto"/>
        <w:bottom w:val="none" w:sz="0" w:space="0" w:color="auto"/>
        <w:right w:val="none" w:sz="0" w:space="0" w:color="auto"/>
      </w:divBdr>
    </w:div>
    <w:div w:id="8306359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9185489">
      <w:bodyDiv w:val="1"/>
      <w:marLeft w:val="0"/>
      <w:marRight w:val="0"/>
      <w:marTop w:val="0"/>
      <w:marBottom w:val="0"/>
      <w:divBdr>
        <w:top w:val="none" w:sz="0" w:space="0" w:color="auto"/>
        <w:left w:val="none" w:sz="0" w:space="0" w:color="auto"/>
        <w:bottom w:val="none" w:sz="0" w:space="0" w:color="auto"/>
        <w:right w:val="none" w:sz="0" w:space="0" w:color="auto"/>
      </w:divBdr>
    </w:div>
    <w:div w:id="1143548536">
      <w:bodyDiv w:val="1"/>
      <w:marLeft w:val="0"/>
      <w:marRight w:val="0"/>
      <w:marTop w:val="0"/>
      <w:marBottom w:val="0"/>
      <w:divBdr>
        <w:top w:val="none" w:sz="0" w:space="0" w:color="auto"/>
        <w:left w:val="none" w:sz="0" w:space="0" w:color="auto"/>
        <w:bottom w:val="none" w:sz="0" w:space="0" w:color="auto"/>
        <w:right w:val="none" w:sz="0" w:space="0" w:color="auto"/>
      </w:divBdr>
      <w:divsChild>
        <w:div w:id="1098600882">
          <w:marLeft w:val="547"/>
          <w:marRight w:val="0"/>
          <w:marTop w:val="60"/>
          <w:marBottom w:val="60"/>
          <w:divBdr>
            <w:top w:val="none" w:sz="0" w:space="0" w:color="auto"/>
            <w:left w:val="none" w:sz="0" w:space="0" w:color="auto"/>
            <w:bottom w:val="none" w:sz="0" w:space="0" w:color="auto"/>
            <w:right w:val="none" w:sz="0" w:space="0" w:color="auto"/>
          </w:divBdr>
        </w:div>
      </w:divsChild>
    </w:div>
    <w:div w:id="1147670078">
      <w:bodyDiv w:val="1"/>
      <w:marLeft w:val="0"/>
      <w:marRight w:val="0"/>
      <w:marTop w:val="0"/>
      <w:marBottom w:val="0"/>
      <w:divBdr>
        <w:top w:val="none" w:sz="0" w:space="0" w:color="auto"/>
        <w:left w:val="none" w:sz="0" w:space="0" w:color="auto"/>
        <w:bottom w:val="none" w:sz="0" w:space="0" w:color="auto"/>
        <w:right w:val="none" w:sz="0" w:space="0" w:color="auto"/>
      </w:divBdr>
    </w:div>
    <w:div w:id="1206407408">
      <w:bodyDiv w:val="1"/>
      <w:marLeft w:val="0"/>
      <w:marRight w:val="0"/>
      <w:marTop w:val="0"/>
      <w:marBottom w:val="0"/>
      <w:divBdr>
        <w:top w:val="none" w:sz="0" w:space="0" w:color="auto"/>
        <w:left w:val="none" w:sz="0" w:space="0" w:color="auto"/>
        <w:bottom w:val="none" w:sz="0" w:space="0" w:color="auto"/>
        <w:right w:val="none" w:sz="0" w:space="0" w:color="auto"/>
      </w:divBdr>
    </w:div>
    <w:div w:id="1254976005">
      <w:bodyDiv w:val="1"/>
      <w:marLeft w:val="0"/>
      <w:marRight w:val="0"/>
      <w:marTop w:val="0"/>
      <w:marBottom w:val="0"/>
      <w:divBdr>
        <w:top w:val="none" w:sz="0" w:space="0" w:color="auto"/>
        <w:left w:val="none" w:sz="0" w:space="0" w:color="auto"/>
        <w:bottom w:val="none" w:sz="0" w:space="0" w:color="auto"/>
        <w:right w:val="none" w:sz="0" w:space="0" w:color="auto"/>
      </w:divBdr>
    </w:div>
    <w:div w:id="1445927090">
      <w:bodyDiv w:val="1"/>
      <w:marLeft w:val="0"/>
      <w:marRight w:val="0"/>
      <w:marTop w:val="0"/>
      <w:marBottom w:val="0"/>
      <w:divBdr>
        <w:top w:val="none" w:sz="0" w:space="0" w:color="auto"/>
        <w:left w:val="none" w:sz="0" w:space="0" w:color="auto"/>
        <w:bottom w:val="none" w:sz="0" w:space="0" w:color="auto"/>
        <w:right w:val="none" w:sz="0" w:space="0" w:color="auto"/>
      </w:divBdr>
    </w:div>
    <w:div w:id="1450473491">
      <w:bodyDiv w:val="1"/>
      <w:marLeft w:val="0"/>
      <w:marRight w:val="0"/>
      <w:marTop w:val="0"/>
      <w:marBottom w:val="0"/>
      <w:divBdr>
        <w:top w:val="none" w:sz="0" w:space="0" w:color="auto"/>
        <w:left w:val="none" w:sz="0" w:space="0" w:color="auto"/>
        <w:bottom w:val="none" w:sz="0" w:space="0" w:color="auto"/>
        <w:right w:val="none" w:sz="0" w:space="0" w:color="auto"/>
      </w:divBdr>
    </w:div>
    <w:div w:id="1462117021">
      <w:bodyDiv w:val="1"/>
      <w:marLeft w:val="0"/>
      <w:marRight w:val="0"/>
      <w:marTop w:val="0"/>
      <w:marBottom w:val="0"/>
      <w:divBdr>
        <w:top w:val="none" w:sz="0" w:space="0" w:color="auto"/>
        <w:left w:val="none" w:sz="0" w:space="0" w:color="auto"/>
        <w:bottom w:val="none" w:sz="0" w:space="0" w:color="auto"/>
        <w:right w:val="none" w:sz="0" w:space="0" w:color="auto"/>
      </w:divBdr>
    </w:div>
    <w:div w:id="1534808546">
      <w:bodyDiv w:val="1"/>
      <w:marLeft w:val="0"/>
      <w:marRight w:val="0"/>
      <w:marTop w:val="0"/>
      <w:marBottom w:val="0"/>
      <w:divBdr>
        <w:top w:val="none" w:sz="0" w:space="0" w:color="auto"/>
        <w:left w:val="none" w:sz="0" w:space="0" w:color="auto"/>
        <w:bottom w:val="none" w:sz="0" w:space="0" w:color="auto"/>
        <w:right w:val="none" w:sz="0" w:space="0" w:color="auto"/>
      </w:divBdr>
    </w:div>
    <w:div w:id="1653682975">
      <w:bodyDiv w:val="1"/>
      <w:marLeft w:val="0"/>
      <w:marRight w:val="0"/>
      <w:marTop w:val="0"/>
      <w:marBottom w:val="0"/>
      <w:divBdr>
        <w:top w:val="none" w:sz="0" w:space="0" w:color="auto"/>
        <w:left w:val="none" w:sz="0" w:space="0" w:color="auto"/>
        <w:bottom w:val="none" w:sz="0" w:space="0" w:color="auto"/>
        <w:right w:val="none" w:sz="0" w:space="0" w:color="auto"/>
      </w:divBdr>
    </w:div>
    <w:div w:id="1674995207">
      <w:bodyDiv w:val="1"/>
      <w:marLeft w:val="0"/>
      <w:marRight w:val="0"/>
      <w:marTop w:val="0"/>
      <w:marBottom w:val="0"/>
      <w:divBdr>
        <w:top w:val="none" w:sz="0" w:space="0" w:color="auto"/>
        <w:left w:val="none" w:sz="0" w:space="0" w:color="auto"/>
        <w:bottom w:val="none" w:sz="0" w:space="0" w:color="auto"/>
        <w:right w:val="none" w:sz="0" w:space="0" w:color="auto"/>
      </w:divBdr>
    </w:div>
    <w:div w:id="1708409868">
      <w:bodyDiv w:val="1"/>
      <w:marLeft w:val="0"/>
      <w:marRight w:val="0"/>
      <w:marTop w:val="0"/>
      <w:marBottom w:val="0"/>
      <w:divBdr>
        <w:top w:val="none" w:sz="0" w:space="0" w:color="auto"/>
        <w:left w:val="none" w:sz="0" w:space="0" w:color="auto"/>
        <w:bottom w:val="none" w:sz="0" w:space="0" w:color="auto"/>
        <w:right w:val="none" w:sz="0" w:space="0" w:color="auto"/>
      </w:divBdr>
    </w:div>
    <w:div w:id="1718815133">
      <w:bodyDiv w:val="1"/>
      <w:marLeft w:val="0"/>
      <w:marRight w:val="0"/>
      <w:marTop w:val="0"/>
      <w:marBottom w:val="0"/>
      <w:divBdr>
        <w:top w:val="none" w:sz="0" w:space="0" w:color="auto"/>
        <w:left w:val="none" w:sz="0" w:space="0" w:color="auto"/>
        <w:bottom w:val="none" w:sz="0" w:space="0" w:color="auto"/>
        <w:right w:val="none" w:sz="0" w:space="0" w:color="auto"/>
      </w:divBdr>
    </w:div>
    <w:div w:id="1742174891">
      <w:bodyDiv w:val="1"/>
      <w:marLeft w:val="0"/>
      <w:marRight w:val="0"/>
      <w:marTop w:val="0"/>
      <w:marBottom w:val="0"/>
      <w:divBdr>
        <w:top w:val="none" w:sz="0" w:space="0" w:color="auto"/>
        <w:left w:val="none" w:sz="0" w:space="0" w:color="auto"/>
        <w:bottom w:val="none" w:sz="0" w:space="0" w:color="auto"/>
        <w:right w:val="none" w:sz="0" w:space="0" w:color="auto"/>
      </w:divBdr>
    </w:div>
    <w:div w:id="1769158015">
      <w:bodyDiv w:val="1"/>
      <w:marLeft w:val="0"/>
      <w:marRight w:val="0"/>
      <w:marTop w:val="0"/>
      <w:marBottom w:val="0"/>
      <w:divBdr>
        <w:top w:val="none" w:sz="0" w:space="0" w:color="auto"/>
        <w:left w:val="none" w:sz="0" w:space="0" w:color="auto"/>
        <w:bottom w:val="none" w:sz="0" w:space="0" w:color="auto"/>
        <w:right w:val="none" w:sz="0" w:space="0" w:color="auto"/>
      </w:divBdr>
      <w:divsChild>
        <w:div w:id="1197158820">
          <w:marLeft w:val="547"/>
          <w:marRight w:val="0"/>
          <w:marTop w:val="60"/>
          <w:marBottom w:val="60"/>
          <w:divBdr>
            <w:top w:val="none" w:sz="0" w:space="0" w:color="auto"/>
            <w:left w:val="none" w:sz="0" w:space="0" w:color="auto"/>
            <w:bottom w:val="none" w:sz="0" w:space="0" w:color="auto"/>
            <w:right w:val="none" w:sz="0" w:space="0" w:color="auto"/>
          </w:divBdr>
        </w:div>
      </w:divsChild>
    </w:div>
    <w:div w:id="1783569295">
      <w:bodyDiv w:val="1"/>
      <w:marLeft w:val="0"/>
      <w:marRight w:val="0"/>
      <w:marTop w:val="0"/>
      <w:marBottom w:val="0"/>
      <w:divBdr>
        <w:top w:val="none" w:sz="0" w:space="0" w:color="auto"/>
        <w:left w:val="none" w:sz="0" w:space="0" w:color="auto"/>
        <w:bottom w:val="none" w:sz="0" w:space="0" w:color="auto"/>
        <w:right w:val="none" w:sz="0" w:space="0" w:color="auto"/>
      </w:divBdr>
    </w:div>
    <w:div w:id="1836023560">
      <w:bodyDiv w:val="1"/>
      <w:marLeft w:val="0"/>
      <w:marRight w:val="0"/>
      <w:marTop w:val="0"/>
      <w:marBottom w:val="0"/>
      <w:divBdr>
        <w:top w:val="none" w:sz="0" w:space="0" w:color="auto"/>
        <w:left w:val="none" w:sz="0" w:space="0" w:color="auto"/>
        <w:bottom w:val="none" w:sz="0" w:space="0" w:color="auto"/>
        <w:right w:val="none" w:sz="0" w:space="0" w:color="auto"/>
      </w:divBdr>
    </w:div>
    <w:div w:id="1842043580">
      <w:bodyDiv w:val="1"/>
      <w:marLeft w:val="0"/>
      <w:marRight w:val="0"/>
      <w:marTop w:val="0"/>
      <w:marBottom w:val="0"/>
      <w:divBdr>
        <w:top w:val="none" w:sz="0" w:space="0" w:color="auto"/>
        <w:left w:val="none" w:sz="0" w:space="0" w:color="auto"/>
        <w:bottom w:val="none" w:sz="0" w:space="0" w:color="auto"/>
        <w:right w:val="none" w:sz="0" w:space="0" w:color="auto"/>
      </w:divBdr>
    </w:div>
    <w:div w:id="1860392228">
      <w:bodyDiv w:val="1"/>
      <w:marLeft w:val="0"/>
      <w:marRight w:val="0"/>
      <w:marTop w:val="0"/>
      <w:marBottom w:val="0"/>
      <w:divBdr>
        <w:top w:val="none" w:sz="0" w:space="0" w:color="auto"/>
        <w:left w:val="none" w:sz="0" w:space="0" w:color="auto"/>
        <w:bottom w:val="none" w:sz="0" w:space="0" w:color="auto"/>
        <w:right w:val="none" w:sz="0" w:space="0" w:color="auto"/>
      </w:divBdr>
    </w:div>
    <w:div w:id="1959139300">
      <w:bodyDiv w:val="1"/>
      <w:marLeft w:val="0"/>
      <w:marRight w:val="0"/>
      <w:marTop w:val="0"/>
      <w:marBottom w:val="0"/>
      <w:divBdr>
        <w:top w:val="none" w:sz="0" w:space="0" w:color="auto"/>
        <w:left w:val="none" w:sz="0" w:space="0" w:color="auto"/>
        <w:bottom w:val="none" w:sz="0" w:space="0" w:color="auto"/>
        <w:right w:val="none" w:sz="0" w:space="0" w:color="auto"/>
      </w:divBdr>
    </w:div>
    <w:div w:id="19964923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683816">
      <w:bodyDiv w:val="1"/>
      <w:marLeft w:val="0"/>
      <w:marRight w:val="0"/>
      <w:marTop w:val="0"/>
      <w:marBottom w:val="0"/>
      <w:divBdr>
        <w:top w:val="none" w:sz="0" w:space="0" w:color="auto"/>
        <w:left w:val="none" w:sz="0" w:space="0" w:color="auto"/>
        <w:bottom w:val="none" w:sz="0" w:space="0" w:color="auto"/>
        <w:right w:val="none" w:sz="0" w:space="0" w:color="auto"/>
      </w:divBdr>
    </w:div>
    <w:div w:id="213879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ict.revised.moe.edu.tw/search.jsp?word=%3D%E5%A3%9E&amp;v=1" TargetMode="External"/><Relationship Id="rId24" Type="http://schemas.microsoft.com/office/2007/relationships/hdphoto" Target="media/hdphoto3.wdp"/><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hyperlink" Target="https://dict.revised.moe.edu.tw/search.jsp?word=%3D%E9%A0%B9&amp;v=1" TargetMode="External"/><Relationship Id="rId19" Type="http://schemas.openxmlformats.org/officeDocument/2006/relationships/image" Target="media/image7.jpeg"/><Relationship Id="rId31" Type="http://schemas.microsoft.com/office/2007/relationships/hdphoto" Target="media/hdphoto5.wdp"/><Relationship Id="rId4" Type="http://schemas.openxmlformats.org/officeDocument/2006/relationships/styles" Target="styles.xml"/><Relationship Id="rId9" Type="http://schemas.openxmlformats.org/officeDocument/2006/relationships/hyperlink" Target="https://www.ntuacc.ntu.edu.tw/web/finance/finance.jsp?dmno=DM1514969271350" TargetMode="External"/><Relationship Id="rId14" Type="http://schemas.microsoft.com/office/2007/relationships/hdphoto" Target="media/hdphoto1.wdp"/><Relationship Id="rId22" Type="http://schemas.microsoft.com/office/2007/relationships/hdphoto" Target="media/hdphoto2.wdp"/><Relationship Id="rId27" Type="http://schemas.microsoft.com/office/2007/relationships/hdphoto" Target="media/hdphoto4.wdp"/><Relationship Id="rId30" Type="http://schemas.openxmlformats.org/officeDocument/2006/relationships/image" Target="media/image15.png"/><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mazon.com/-/zh_TW/s/ref=dp_byline_sr_book_2?ie=UTF8&amp;field-author=%E9%AB%98%E5%BD%A9%E9%9B%AF&amp;text=%E9%AB%98%E5%BD%A9%E9%9B%AF&amp;sort=relevancerank&amp;search-alias=book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EB9C-960C-46EF-B300-FE28E386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2977</Words>
  <Characters>16971</Characters>
  <Application>Microsoft Office Word</Application>
  <DocSecurity>0</DocSecurity>
  <Lines>141</Lines>
  <Paragraphs>39</Paragraphs>
  <ScaleCrop>false</ScaleCrop>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2024-07-03T01:11:00Z</dcterms:created>
  <dcterms:modified xsi:type="dcterms:W3CDTF">2024-07-03T01:11:00Z</dcterms:modified>
</cp:coreProperties>
</file>