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215D3" w:rsidRDefault="00D75644" w:rsidP="008D3DA4">
      <w:pPr>
        <w:pStyle w:val="af5"/>
        <w:rPr>
          <w:rFonts w:hAnsi="標楷體"/>
        </w:rPr>
      </w:pPr>
      <w:r w:rsidRPr="004215D3">
        <w:rPr>
          <w:rFonts w:hAnsi="標楷體"/>
        </w:rPr>
        <w:t>調查</w:t>
      </w:r>
      <w:r w:rsidR="00513F2E" w:rsidRPr="004215D3">
        <w:rPr>
          <w:rFonts w:hAnsi="標楷體"/>
        </w:rPr>
        <w:t>報告</w:t>
      </w:r>
      <w:r w:rsidR="008D3DA4" w:rsidRPr="004215D3">
        <w:rPr>
          <w:rFonts w:hAnsi="標楷體" w:hint="eastAsia"/>
          <w:spacing w:val="0"/>
          <w:sz w:val="28"/>
          <w:szCs w:val="28"/>
        </w:rPr>
        <w:t>【公布版】</w:t>
      </w:r>
    </w:p>
    <w:p w:rsidR="00E25849" w:rsidRPr="004215D3" w:rsidRDefault="00E25849" w:rsidP="00F94AB7">
      <w:pPr>
        <w:pStyle w:val="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215D3">
        <w:rPr>
          <w:rFonts w:hAnsi="標楷體"/>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A1F2E" w:rsidRPr="004215D3">
        <w:rPr>
          <w:rFonts w:hAnsi="標楷體"/>
        </w:rPr>
        <w:t>臺海兩岸緊張情勢持續不減，中共對</w:t>
      </w:r>
      <w:proofErr w:type="gramStart"/>
      <w:r w:rsidR="005A1F2E" w:rsidRPr="004215D3">
        <w:rPr>
          <w:rFonts w:hAnsi="標楷體"/>
        </w:rPr>
        <w:t>臺</w:t>
      </w:r>
      <w:proofErr w:type="gramEnd"/>
      <w:r w:rsidR="005A1F2E" w:rsidRPr="004215D3">
        <w:rPr>
          <w:rFonts w:hAnsi="標楷體"/>
        </w:rPr>
        <w:t>用武的可能性不能排除，外國官員及學者甚至預估中共可能在</w:t>
      </w:r>
      <w:r w:rsidR="00B1708B" w:rsidRPr="004215D3">
        <w:rPr>
          <w:rFonts w:hAnsi="標楷體"/>
        </w:rPr>
        <w:t>短期未來</w:t>
      </w:r>
      <w:r w:rsidR="005A1F2E" w:rsidRPr="004215D3">
        <w:rPr>
          <w:rFonts w:hAnsi="標楷體"/>
        </w:rPr>
        <w:t>對</w:t>
      </w:r>
      <w:proofErr w:type="gramStart"/>
      <w:r w:rsidR="005A1F2E" w:rsidRPr="004215D3">
        <w:rPr>
          <w:rFonts w:hAnsi="標楷體"/>
        </w:rPr>
        <w:t>臺</w:t>
      </w:r>
      <w:proofErr w:type="gramEnd"/>
      <w:r w:rsidR="005A1F2E" w:rsidRPr="004215D3">
        <w:rPr>
          <w:rFonts w:hAnsi="標楷體"/>
        </w:rPr>
        <w:t>用武。然臺灣糧食自給率僅三成，一旦兩岸關係惡化，中共對</w:t>
      </w:r>
      <w:proofErr w:type="gramStart"/>
      <w:r w:rsidR="005A1F2E" w:rsidRPr="004215D3">
        <w:rPr>
          <w:rFonts w:hAnsi="標楷體"/>
        </w:rPr>
        <w:t>臺</w:t>
      </w:r>
      <w:proofErr w:type="gramEnd"/>
      <w:r w:rsidR="005A1F2E" w:rsidRPr="004215D3">
        <w:rPr>
          <w:rFonts w:hAnsi="標楷體"/>
        </w:rPr>
        <w:t>用武或是封鎖臺灣，臺灣將立即面臨糧食供應危機，究竟政府是否採取妥適因應措施，輿論頗有疑慮，此乃涉及人民生存及國家安全的重大問題，實有調查之必要案。</w:t>
      </w:r>
    </w:p>
    <w:p w:rsidR="00424BCB" w:rsidRPr="004215D3" w:rsidRDefault="006209ED" w:rsidP="00424BCB">
      <w:pPr>
        <w:pStyle w:val="1"/>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4215D3">
        <w:rPr>
          <w:rFonts w:hAnsi="標楷體"/>
        </w:rPr>
        <w:t>調查意見：</w:t>
      </w:r>
      <w:r w:rsidR="00424BCB" w:rsidRPr="004215D3">
        <w:rPr>
          <w:rFonts w:hAnsi="標楷體"/>
        </w:rPr>
        <w:t xml:space="preserve"> </w:t>
      </w:r>
    </w:p>
    <w:p w:rsidR="00D26F10" w:rsidRPr="004215D3" w:rsidRDefault="00D26F10" w:rsidP="00D26F10">
      <w:pPr>
        <w:pStyle w:val="3"/>
        <w:numPr>
          <w:ilvl w:val="0"/>
          <w:numId w:val="0"/>
        </w:numPr>
        <w:ind w:left="680" w:firstLineChars="217" w:firstLine="738"/>
        <w:rPr>
          <w:rFonts w:hAnsi="標楷體"/>
        </w:rPr>
      </w:pPr>
      <w:bookmarkStart w:id="49" w:name="_Toc161920406"/>
      <w:r w:rsidRPr="004215D3">
        <w:rPr>
          <w:rFonts w:hAnsi="標楷體"/>
        </w:rPr>
        <w:t>本</w:t>
      </w:r>
      <w:proofErr w:type="gramStart"/>
      <w:r w:rsidRPr="004215D3">
        <w:rPr>
          <w:rFonts w:hAnsi="標楷體"/>
        </w:rPr>
        <w:t>案係報載</w:t>
      </w:r>
      <w:proofErr w:type="gramEnd"/>
      <w:r w:rsidRPr="004215D3">
        <w:rPr>
          <w:rFonts w:hAnsi="標楷體"/>
        </w:rPr>
        <w:t>「</w:t>
      </w:r>
      <w:proofErr w:type="gramStart"/>
      <w:r w:rsidRPr="004215D3">
        <w:rPr>
          <w:rFonts w:hAnsi="標楷體"/>
        </w:rPr>
        <w:t>臺</w:t>
      </w:r>
      <w:proofErr w:type="gramEnd"/>
      <w:r w:rsidRPr="004215D3">
        <w:rPr>
          <w:rFonts w:hAnsi="標楷體"/>
        </w:rPr>
        <w:t>海封鎖戰，臺灣存</w:t>
      </w:r>
      <w:proofErr w:type="gramStart"/>
      <w:r w:rsidRPr="004215D3">
        <w:rPr>
          <w:rFonts w:hAnsi="標楷體"/>
        </w:rPr>
        <w:t>糧能吃多久</w:t>
      </w:r>
      <w:proofErr w:type="gramEnd"/>
      <w:r w:rsidRPr="004215D3">
        <w:rPr>
          <w:rFonts w:hAnsi="標楷體"/>
        </w:rPr>
        <w:t>，糧食自給率僅</w:t>
      </w:r>
      <w:proofErr w:type="gramStart"/>
      <w:r w:rsidRPr="004215D3">
        <w:rPr>
          <w:rFonts w:hAnsi="標楷體"/>
        </w:rPr>
        <w:t>3</w:t>
      </w:r>
      <w:proofErr w:type="gramEnd"/>
      <w:r w:rsidRPr="004215D3">
        <w:rPr>
          <w:rFonts w:hAnsi="標楷體"/>
        </w:rPr>
        <w:t>成還缺的是這幾項」等情。</w:t>
      </w:r>
      <w:proofErr w:type="gramStart"/>
      <w:r w:rsidRPr="004215D3">
        <w:rPr>
          <w:rFonts w:hAnsi="標楷體"/>
        </w:rPr>
        <w:t>嗣</w:t>
      </w:r>
      <w:proofErr w:type="gramEnd"/>
      <w:r w:rsidRPr="004215D3">
        <w:rPr>
          <w:rFonts w:hAnsi="標楷體"/>
        </w:rPr>
        <w:t>因近年</w:t>
      </w:r>
      <w:proofErr w:type="gramStart"/>
      <w:r w:rsidRPr="004215D3">
        <w:rPr>
          <w:rFonts w:hAnsi="標楷體"/>
        </w:rPr>
        <w:t>臺</w:t>
      </w:r>
      <w:proofErr w:type="gramEnd"/>
      <w:r w:rsidRPr="004215D3">
        <w:rPr>
          <w:rFonts w:hAnsi="標楷體"/>
        </w:rPr>
        <w:t>海情勢異常嚴峻，中共不斷透過共機、</w:t>
      </w:r>
      <w:proofErr w:type="gramStart"/>
      <w:r w:rsidRPr="004215D3">
        <w:rPr>
          <w:rFonts w:hAnsi="標楷體"/>
        </w:rPr>
        <w:t>共艦侵</w:t>
      </w:r>
      <w:proofErr w:type="gramEnd"/>
      <w:r w:rsidRPr="004215D3">
        <w:rPr>
          <w:rFonts w:hAnsi="標楷體"/>
        </w:rPr>
        <w:t>擾我國海、空領域，國外官員及學者甚至預估中共可能在短期未來對臺用武。</w:t>
      </w:r>
      <w:r w:rsidRPr="004215D3">
        <w:rPr>
          <w:rStyle w:val="aff3"/>
          <w:rFonts w:hAnsi="標楷體"/>
        </w:rPr>
        <w:footnoteReference w:id="1"/>
      </w:r>
      <w:r w:rsidRPr="004215D3">
        <w:rPr>
          <w:rFonts w:hAnsi="標楷體"/>
        </w:rPr>
        <w:t>美國眾議院</w:t>
      </w:r>
      <w:r w:rsidR="00FA39BA" w:rsidRPr="004215D3">
        <w:rPr>
          <w:rFonts w:hAnsi="標楷體"/>
        </w:rPr>
        <w:t>（</w:t>
      </w:r>
      <w:r w:rsidRPr="004215D3">
        <w:rPr>
          <w:rFonts w:hAnsi="標楷體"/>
        </w:rPr>
        <w:t>House of Representatives</w:t>
      </w:r>
      <w:r w:rsidR="00FA39BA" w:rsidRPr="004215D3">
        <w:rPr>
          <w:rFonts w:hAnsi="標楷體"/>
        </w:rPr>
        <w:t>）</w:t>
      </w:r>
      <w:r w:rsidRPr="004215D3">
        <w:rPr>
          <w:rFonts w:hAnsi="標楷體"/>
        </w:rPr>
        <w:t>議長裴洛西</w:t>
      </w:r>
      <w:r w:rsidR="00FA39BA" w:rsidRPr="004215D3">
        <w:rPr>
          <w:rFonts w:hAnsi="標楷體"/>
        </w:rPr>
        <w:t>（</w:t>
      </w:r>
      <w:r w:rsidRPr="004215D3">
        <w:rPr>
          <w:rFonts w:hAnsi="標楷體"/>
        </w:rPr>
        <w:t>Nancy Pelosi</w:t>
      </w:r>
      <w:r w:rsidR="00FA39BA" w:rsidRPr="004215D3">
        <w:rPr>
          <w:rFonts w:hAnsi="標楷體"/>
        </w:rPr>
        <w:t>）</w:t>
      </w:r>
      <w:r w:rsidRPr="004215D3">
        <w:rPr>
          <w:rFonts w:hAnsi="標楷體"/>
        </w:rPr>
        <w:t>於2022年8月2-3日訪問</w:t>
      </w:r>
      <w:r w:rsidR="0083187D" w:rsidRPr="004215D3">
        <w:rPr>
          <w:rFonts w:hAnsi="標楷體"/>
        </w:rPr>
        <w:t>臺灣</w:t>
      </w:r>
      <w:r w:rsidRPr="004215D3">
        <w:rPr>
          <w:rFonts w:hAnsi="標楷體"/>
        </w:rPr>
        <w:t>之後，中國於隔日</w:t>
      </w:r>
      <w:r w:rsidR="00FA39BA" w:rsidRPr="004215D3">
        <w:rPr>
          <w:rFonts w:hAnsi="標楷體"/>
        </w:rPr>
        <w:t>（</w:t>
      </w:r>
      <w:r w:rsidRPr="004215D3">
        <w:rPr>
          <w:rFonts w:hAnsi="標楷體"/>
        </w:rPr>
        <w:t>8月4日</w:t>
      </w:r>
      <w:r w:rsidR="00FA39BA" w:rsidRPr="004215D3">
        <w:rPr>
          <w:rFonts w:hAnsi="標楷體"/>
        </w:rPr>
        <w:t>）</w:t>
      </w:r>
      <w:r w:rsidRPr="004215D3">
        <w:rPr>
          <w:rFonts w:hAnsi="標楷體"/>
        </w:rPr>
        <w:t>在環繞</w:t>
      </w:r>
      <w:r w:rsidR="0083187D" w:rsidRPr="004215D3">
        <w:rPr>
          <w:rFonts w:hAnsi="標楷體"/>
        </w:rPr>
        <w:t>臺灣</w:t>
      </w:r>
      <w:r w:rsidRPr="004215D3">
        <w:rPr>
          <w:rFonts w:hAnsi="標楷體"/>
        </w:rPr>
        <w:t>的六處海域進行實彈演習，展現封鎖</w:t>
      </w:r>
      <w:r w:rsidR="0083187D" w:rsidRPr="004215D3">
        <w:rPr>
          <w:rFonts w:hAnsi="標楷體"/>
        </w:rPr>
        <w:t>臺灣</w:t>
      </w:r>
      <w:r w:rsidRPr="004215D3">
        <w:rPr>
          <w:rFonts w:hAnsi="標楷體"/>
        </w:rPr>
        <w:t>的軍事能力。雖然不少國際觀察家對中國是否在短期的未來對</w:t>
      </w:r>
      <w:r w:rsidR="0083187D" w:rsidRPr="004215D3">
        <w:rPr>
          <w:rFonts w:hAnsi="標楷體"/>
        </w:rPr>
        <w:t>臺灣</w:t>
      </w:r>
      <w:r w:rsidRPr="004215D3">
        <w:rPr>
          <w:rFonts w:hAnsi="標楷體"/>
        </w:rPr>
        <w:t>用武持不同看法，</w:t>
      </w:r>
      <w:proofErr w:type="gramStart"/>
      <w:r w:rsidRPr="004215D3">
        <w:rPr>
          <w:rFonts w:hAnsi="標楷體"/>
        </w:rPr>
        <w:t>鑑</w:t>
      </w:r>
      <w:proofErr w:type="gramEnd"/>
      <w:r w:rsidRPr="004215D3">
        <w:rPr>
          <w:rFonts w:hAnsi="標楷體"/>
        </w:rPr>
        <w:t>於北京從未放棄武器犯台的野心，</w:t>
      </w:r>
      <w:r w:rsidR="0083187D" w:rsidRPr="004215D3">
        <w:rPr>
          <w:rFonts w:hAnsi="標楷體"/>
        </w:rPr>
        <w:t>臺灣</w:t>
      </w:r>
      <w:r w:rsidRPr="004215D3">
        <w:rPr>
          <w:rFonts w:hAnsi="標楷體"/>
        </w:rPr>
        <w:t>必須未雨綢繆。</w:t>
      </w:r>
      <w:bookmarkEnd w:id="49"/>
    </w:p>
    <w:p w:rsidR="00D26F10" w:rsidRPr="004215D3" w:rsidRDefault="0083187D" w:rsidP="00D26F10">
      <w:pPr>
        <w:pStyle w:val="12"/>
        <w:ind w:left="680" w:firstLine="680"/>
        <w:rPr>
          <w:rFonts w:hAnsi="標楷體"/>
        </w:rPr>
      </w:pPr>
      <w:r w:rsidRPr="004215D3">
        <w:rPr>
          <w:rFonts w:hAnsi="標楷體"/>
        </w:rPr>
        <w:t>臺灣</w:t>
      </w:r>
      <w:r w:rsidR="00D26F10" w:rsidRPr="004215D3">
        <w:rPr>
          <w:rFonts w:hAnsi="標楷體"/>
        </w:rPr>
        <w:t>在2002年1月加入世界貿易組織</w:t>
      </w:r>
      <w:r w:rsidR="00FA39BA" w:rsidRPr="004215D3">
        <w:rPr>
          <w:rFonts w:hAnsi="標楷體"/>
        </w:rPr>
        <w:t>（</w:t>
      </w:r>
      <w:r w:rsidR="00D26F10" w:rsidRPr="004215D3">
        <w:rPr>
          <w:rFonts w:hAnsi="標楷體"/>
        </w:rPr>
        <w:t xml:space="preserve">World </w:t>
      </w:r>
      <w:proofErr w:type="spellStart"/>
      <w:r w:rsidR="00D26F10" w:rsidRPr="004215D3">
        <w:rPr>
          <w:rFonts w:hAnsi="標楷體"/>
        </w:rPr>
        <w:t>Heath</w:t>
      </w:r>
      <w:proofErr w:type="spellEnd"/>
      <w:r w:rsidR="00D26F10" w:rsidRPr="004215D3">
        <w:rPr>
          <w:rFonts w:hAnsi="標楷體"/>
        </w:rPr>
        <w:t xml:space="preserve"> Organization, WTO</w:t>
      </w:r>
      <w:r w:rsidR="00FA39BA" w:rsidRPr="004215D3">
        <w:rPr>
          <w:rFonts w:hAnsi="標楷體"/>
        </w:rPr>
        <w:t>）</w:t>
      </w:r>
      <w:r w:rsidR="00D26F10" w:rsidRPr="004215D3">
        <w:rPr>
          <w:rFonts w:hAnsi="標楷體"/>
        </w:rPr>
        <w:t>之後，我國糧食市場依規定和承諾對其他會員國開放，臺灣糧食自給率僅</w:t>
      </w:r>
      <w:proofErr w:type="gramStart"/>
      <w:r w:rsidR="00D26F10" w:rsidRPr="004215D3">
        <w:rPr>
          <w:rFonts w:hAnsi="標楷體"/>
        </w:rPr>
        <w:t>3成</w:t>
      </w:r>
      <w:proofErr w:type="gramEnd"/>
      <w:r w:rsidR="00D26F10" w:rsidRPr="004215D3">
        <w:rPr>
          <w:rFonts w:hAnsi="標楷體"/>
        </w:rPr>
        <w:t>。俄羅斯入侵烏克蘭的例子顯示，在遭俄羅斯攻擊之後，烏克蘭糧食</w:t>
      </w:r>
      <w:r w:rsidR="00D26F10" w:rsidRPr="004215D3">
        <w:rPr>
          <w:rFonts w:hAnsi="標楷體"/>
        </w:rPr>
        <w:lastRenderedPageBreak/>
        <w:t>生產</w:t>
      </w:r>
      <w:r w:rsidR="00242C26" w:rsidRPr="004215D3">
        <w:rPr>
          <w:rFonts w:hAnsi="標楷體" w:hint="eastAsia"/>
        </w:rPr>
        <w:t>受</w:t>
      </w:r>
      <w:r w:rsidR="00D26F10" w:rsidRPr="004215D3">
        <w:rPr>
          <w:rFonts w:hAnsi="標楷體"/>
        </w:rPr>
        <w:t>相當程度的破壞，</w:t>
      </w:r>
      <w:r w:rsidRPr="004215D3">
        <w:rPr>
          <w:rFonts w:hAnsi="標楷體"/>
        </w:rPr>
        <w:t>臺灣</w:t>
      </w:r>
      <w:r w:rsidR="00D26F10" w:rsidRPr="004215D3">
        <w:rPr>
          <w:rFonts w:hAnsi="標楷體"/>
        </w:rPr>
        <w:t>土地面積僅烏克蘭的6%，若遭中共武力攻擊，糧食生產會受創更嚴重，因此若中共對</w:t>
      </w:r>
      <w:proofErr w:type="gramStart"/>
      <w:r w:rsidR="00D26F10" w:rsidRPr="004215D3">
        <w:rPr>
          <w:rFonts w:hAnsi="標楷體"/>
        </w:rPr>
        <w:t>臺</w:t>
      </w:r>
      <w:proofErr w:type="gramEnd"/>
      <w:r w:rsidR="00D26F10" w:rsidRPr="004215D3">
        <w:rPr>
          <w:rFonts w:hAnsi="標楷體"/>
        </w:rPr>
        <w:t>用武或是封鎖，臺灣將立即面臨糧食供應危機，因事涉人民生存及國家安全的重大問題，為瞭解政府對於糧食供應是否已採取妥適因應措施，</w:t>
      </w:r>
      <w:proofErr w:type="gramStart"/>
      <w:r w:rsidR="00D26F10" w:rsidRPr="004215D3">
        <w:rPr>
          <w:rFonts w:hAnsi="標楷體"/>
        </w:rPr>
        <w:t>爰</w:t>
      </w:r>
      <w:proofErr w:type="gramEnd"/>
      <w:r w:rsidR="00D26F10" w:rsidRPr="004215D3">
        <w:rPr>
          <w:rFonts w:hAnsi="標楷體"/>
        </w:rPr>
        <w:t>本院立案進行調查。</w:t>
      </w:r>
    </w:p>
    <w:p w:rsidR="00424BCB" w:rsidRPr="004215D3" w:rsidRDefault="00424BCB" w:rsidP="00424BCB">
      <w:pPr>
        <w:pStyle w:val="12"/>
        <w:ind w:left="680" w:firstLine="680"/>
        <w:rPr>
          <w:rFonts w:hAnsi="標楷體"/>
        </w:rPr>
      </w:pPr>
      <w:r w:rsidRPr="004215D3">
        <w:rPr>
          <w:rFonts w:hAnsi="標楷體"/>
        </w:rPr>
        <w:t>於民國</w:t>
      </w:r>
      <w:r w:rsidR="00FA39BA" w:rsidRPr="004215D3">
        <w:rPr>
          <w:rFonts w:hAnsi="標楷體"/>
        </w:rPr>
        <w:t>（</w:t>
      </w:r>
      <w:r w:rsidRPr="004215D3">
        <w:rPr>
          <w:rFonts w:hAnsi="標楷體"/>
        </w:rPr>
        <w:t>下同</w:t>
      </w:r>
      <w:r w:rsidR="00FA39BA" w:rsidRPr="004215D3">
        <w:rPr>
          <w:rFonts w:hAnsi="標楷體"/>
        </w:rPr>
        <w:t>）</w:t>
      </w:r>
      <w:r w:rsidRPr="004215D3">
        <w:rPr>
          <w:rFonts w:hAnsi="標楷體"/>
        </w:rPr>
        <w:t>111年12月26日、112年3月28日函請行政院農業委員會</w:t>
      </w:r>
      <w:r w:rsidR="00FA39BA" w:rsidRPr="004215D3">
        <w:rPr>
          <w:rFonts w:hAnsi="標楷體"/>
        </w:rPr>
        <w:t>（</w:t>
      </w:r>
      <w:r w:rsidRPr="004215D3">
        <w:rPr>
          <w:rFonts w:hAnsi="標楷體"/>
        </w:rPr>
        <w:t>112年8月1日配合行政院組織改造，改制為農業部，下稱農業部</w:t>
      </w:r>
      <w:r w:rsidR="00FA39BA" w:rsidRPr="004215D3">
        <w:rPr>
          <w:rFonts w:hAnsi="標楷體"/>
        </w:rPr>
        <w:t>）</w:t>
      </w:r>
      <w:r w:rsidRPr="004215D3">
        <w:rPr>
          <w:rFonts w:hAnsi="標楷體"/>
        </w:rPr>
        <w:t>、經濟部、國防部就我國糧食安全之定義、政策目標、執行情形、糧食自給率之管制機制、我國面臨封鎖或緊急狀況時基本民生物資之儲存、供應與運送等相關疑義及處置情形提供相關資料及說明 。並於112年5月11日諮詢國立臺灣大學農業經濟學系吳榮杰名譽教授、淡江大學國際事務與戰略研究所翁明賢所長、綠色食品暨生態農業發展基金會顧問陳文德、國立臺灣大學農業經濟學系雷立芬教授、國防安全研究院中共政軍與作戰概念研究所韓岡明研究員等學者專家意見，復於112年7月5日詢問農業部陳</w:t>
      </w:r>
      <w:proofErr w:type="gramStart"/>
      <w:r w:rsidRPr="004215D3">
        <w:rPr>
          <w:rFonts w:hAnsi="標楷體"/>
        </w:rPr>
        <w:t>駿季副</w:t>
      </w:r>
      <w:proofErr w:type="gramEnd"/>
      <w:r w:rsidRPr="004215D3">
        <w:rPr>
          <w:rFonts w:hAnsi="標楷體"/>
        </w:rPr>
        <w:t>主任委員、經濟部曾文生次長、</w:t>
      </w:r>
      <w:r w:rsidR="00C324E6" w:rsidRPr="004215D3">
        <w:rPr>
          <w:rFonts w:hAnsi="標楷體"/>
        </w:rPr>
        <w:t>臺</w:t>
      </w:r>
      <w:r w:rsidRPr="004215D3">
        <w:rPr>
          <w:rFonts w:hAnsi="標楷體"/>
        </w:rPr>
        <w:t>灣中油股份有限公司</w:t>
      </w:r>
      <w:proofErr w:type="gramStart"/>
      <w:r w:rsidRPr="004215D3">
        <w:rPr>
          <w:rFonts w:hAnsi="標楷體"/>
        </w:rPr>
        <w:t>李皇章副總</w:t>
      </w:r>
      <w:proofErr w:type="gramEnd"/>
      <w:r w:rsidRPr="004215D3">
        <w:rPr>
          <w:rFonts w:hAnsi="標楷體"/>
        </w:rPr>
        <w:t>經理、國防部全民動員</w:t>
      </w:r>
      <w:proofErr w:type="gramStart"/>
      <w:r w:rsidRPr="004215D3">
        <w:rPr>
          <w:rFonts w:hAnsi="標楷體"/>
        </w:rPr>
        <w:t>署白</w:t>
      </w:r>
      <w:proofErr w:type="gramEnd"/>
      <w:r w:rsidRPr="004215D3">
        <w:rPr>
          <w:rFonts w:hAnsi="標楷體"/>
        </w:rPr>
        <w:t>捷隆署長、後勤參謀次長室陳啟訓副處長等相關主管人員，復參酌前揭機關後續補充說明資料 。又為瞭解民生必需品短缺時期配給配售準備實際執行情形，於112年8月25日出席經濟部與屏東縣政府等機關辦理之</w:t>
      </w:r>
      <w:proofErr w:type="gramStart"/>
      <w:r w:rsidRPr="004215D3">
        <w:rPr>
          <w:rFonts w:hAnsi="標楷體"/>
        </w:rPr>
        <w:t>113</w:t>
      </w:r>
      <w:proofErr w:type="gramEnd"/>
      <w:r w:rsidRPr="004215D3">
        <w:rPr>
          <w:rFonts w:hAnsi="標楷體"/>
        </w:rPr>
        <w:t>年度屏東縣民生必需品短缺時期配給配售演練。全案業已</w:t>
      </w:r>
      <w:proofErr w:type="gramStart"/>
      <w:r w:rsidRPr="004215D3">
        <w:rPr>
          <w:rFonts w:hAnsi="標楷體"/>
        </w:rPr>
        <w:t>調查竣事</w:t>
      </w:r>
      <w:proofErr w:type="gramEnd"/>
      <w:r w:rsidRPr="004215D3">
        <w:rPr>
          <w:rFonts w:hAnsi="標楷體"/>
        </w:rPr>
        <w:t>，茲</w:t>
      </w:r>
      <w:proofErr w:type="gramStart"/>
      <w:r w:rsidRPr="004215D3">
        <w:rPr>
          <w:rFonts w:hAnsi="標楷體"/>
        </w:rPr>
        <w:t>臚</w:t>
      </w:r>
      <w:proofErr w:type="gramEnd"/>
      <w:r w:rsidRPr="004215D3">
        <w:rPr>
          <w:rFonts w:hAnsi="標楷體"/>
        </w:rPr>
        <w:t>列意見如下：</w:t>
      </w:r>
    </w:p>
    <w:p w:rsidR="00424BCB" w:rsidRPr="004215D3" w:rsidRDefault="00DC53CF" w:rsidP="00424BCB">
      <w:pPr>
        <w:pStyle w:val="2"/>
        <w:rPr>
          <w:rFonts w:hAnsi="標楷體"/>
          <w:b/>
        </w:rPr>
      </w:pPr>
      <w:bookmarkStart w:id="50" w:name="_Toc159852422"/>
      <w:r w:rsidRPr="004215D3">
        <w:rPr>
          <w:rFonts w:hAnsi="標楷體"/>
          <w:b/>
        </w:rPr>
        <w:t>《經濟學人</w:t>
      </w:r>
      <w:r w:rsidR="00FA39BA" w:rsidRPr="004215D3">
        <w:rPr>
          <w:rFonts w:hAnsi="標楷體"/>
          <w:b/>
        </w:rPr>
        <w:t>（</w:t>
      </w:r>
      <w:r w:rsidRPr="004215D3">
        <w:rPr>
          <w:rFonts w:hAnsi="標楷體"/>
          <w:b/>
        </w:rPr>
        <w:t>The Economist</w:t>
      </w:r>
      <w:r w:rsidR="00FA39BA" w:rsidRPr="004215D3">
        <w:rPr>
          <w:rFonts w:hAnsi="標楷體"/>
          <w:b/>
        </w:rPr>
        <w:t>）</w:t>
      </w:r>
      <w:r w:rsidRPr="004215D3">
        <w:rPr>
          <w:rFonts w:hAnsi="標楷體"/>
          <w:b/>
        </w:rPr>
        <w:t>》</w:t>
      </w:r>
      <w:r w:rsidR="00424BCB" w:rsidRPr="004215D3">
        <w:rPr>
          <w:rFonts w:hAnsi="標楷體"/>
          <w:b/>
        </w:rPr>
        <w:t>雜誌與美國智庫已紛紛示警</w:t>
      </w:r>
      <w:r w:rsidR="00424BCB" w:rsidRPr="004215D3">
        <w:rPr>
          <w:rFonts w:hAnsi="標楷體"/>
          <w:b/>
          <w:szCs w:val="36"/>
        </w:rPr>
        <w:t>中國可能藉由軍事層面加強對</w:t>
      </w:r>
      <w:r w:rsidR="00424BCB" w:rsidRPr="004215D3">
        <w:rPr>
          <w:rFonts w:hAnsi="標楷體"/>
          <w:b/>
        </w:rPr>
        <w:t>臺灣</w:t>
      </w:r>
      <w:r w:rsidR="00424BCB" w:rsidRPr="004215D3">
        <w:rPr>
          <w:rFonts w:hAnsi="標楷體"/>
          <w:b/>
          <w:szCs w:val="36"/>
        </w:rPr>
        <w:t>施壓進而引發</w:t>
      </w:r>
      <w:r w:rsidR="00424BCB" w:rsidRPr="004215D3">
        <w:rPr>
          <w:rFonts w:hAnsi="標楷體"/>
          <w:b/>
        </w:rPr>
        <w:t>戰爭之風險，且中共軍機近年來不斷頻繁入侵我國西南防空識別區，在</w:t>
      </w:r>
      <w:proofErr w:type="gramStart"/>
      <w:r w:rsidR="00424BCB" w:rsidRPr="004215D3">
        <w:rPr>
          <w:rFonts w:hAnsi="標楷體"/>
          <w:b/>
        </w:rPr>
        <w:t>在</w:t>
      </w:r>
      <w:proofErr w:type="gramEnd"/>
      <w:r w:rsidR="00424BCB" w:rsidRPr="004215D3">
        <w:rPr>
          <w:rFonts w:hAnsi="標楷體"/>
          <w:b/>
        </w:rPr>
        <w:t>顯示</w:t>
      </w:r>
      <w:proofErr w:type="gramStart"/>
      <w:r w:rsidR="00424BCB" w:rsidRPr="004215D3">
        <w:rPr>
          <w:rFonts w:hAnsi="標楷體"/>
          <w:b/>
        </w:rPr>
        <w:t>臺</w:t>
      </w:r>
      <w:proofErr w:type="gramEnd"/>
      <w:r w:rsidR="00424BCB" w:rsidRPr="004215D3">
        <w:rPr>
          <w:rFonts w:hAnsi="標楷體"/>
          <w:b/>
        </w:rPr>
        <w:t>海情勢之異常嚴峻。然我國近</w:t>
      </w:r>
      <w:proofErr w:type="gramStart"/>
      <w:r w:rsidR="00424BCB" w:rsidRPr="004215D3">
        <w:rPr>
          <w:rFonts w:hAnsi="標楷體"/>
          <w:b/>
        </w:rPr>
        <w:t>7成</w:t>
      </w:r>
      <w:proofErr w:type="gramEnd"/>
      <w:r w:rsidR="00424BCB" w:rsidRPr="004215D3">
        <w:rPr>
          <w:rFonts w:hAnsi="標楷體"/>
          <w:b/>
        </w:rPr>
        <w:t>糧食係仰賴自國外進口，一旦面臨封鎖</w:t>
      </w:r>
      <w:r w:rsidR="00424BCB" w:rsidRPr="004215D3">
        <w:rPr>
          <w:rFonts w:hAnsi="標楷體"/>
          <w:b/>
        </w:rPr>
        <w:lastRenderedPageBreak/>
        <w:t>或戰爭等緊急狀況時，糧食供應恐將發生供不應求之重大危機。為使我國遭遇緊急狀況下，糧食仍得以供應無虞，農業部允應定期檢視並持續精進各種糧食供應之緊急應變策略其周延及有效性，以確保當我國面臨重大危機時，國內軍民之糧食安全。</w:t>
      </w:r>
      <w:bookmarkEnd w:id="50"/>
    </w:p>
    <w:p w:rsidR="003D447A" w:rsidRPr="004215D3" w:rsidRDefault="00424BCB" w:rsidP="00526CDE">
      <w:pPr>
        <w:pStyle w:val="3"/>
        <w:ind w:left="1360" w:hanging="680"/>
        <w:rPr>
          <w:rFonts w:hAnsi="標楷體"/>
        </w:rPr>
      </w:pPr>
      <w:bookmarkStart w:id="51" w:name="_Toc159829886"/>
      <w:bookmarkStart w:id="52" w:name="_Toc159850666"/>
      <w:bookmarkStart w:id="53" w:name="_Toc159852423"/>
      <w:bookmarkStart w:id="54" w:name="_Toc159858561"/>
      <w:bookmarkStart w:id="55" w:name="_Toc159860517"/>
      <w:bookmarkStart w:id="56" w:name="_Toc161920408"/>
      <w:r w:rsidRPr="004215D3">
        <w:rPr>
          <w:rFonts w:hAnsi="標楷體"/>
        </w:rPr>
        <w:t>2021年5月《經濟學人》雜誌封面，題目是「</w:t>
      </w:r>
      <w:r w:rsidR="00C12BC7" w:rsidRPr="004215D3">
        <w:rPr>
          <w:rFonts w:hAnsi="標楷體"/>
        </w:rPr>
        <w:t>地</w:t>
      </w:r>
      <w:r w:rsidRPr="004215D3">
        <w:rPr>
          <w:rFonts w:hAnsi="標楷體"/>
        </w:rPr>
        <w:t>球</w:t>
      </w:r>
      <w:r w:rsidR="00C12BC7" w:rsidRPr="004215D3">
        <w:rPr>
          <w:rFonts w:hAnsi="標楷體"/>
        </w:rPr>
        <w:t>上</w:t>
      </w:r>
      <w:r w:rsidRPr="004215D3">
        <w:rPr>
          <w:rFonts w:hAnsi="標楷體"/>
        </w:rPr>
        <w:t>最危險的地方：美中必須</w:t>
      </w:r>
      <w:r w:rsidR="00C12BC7" w:rsidRPr="004215D3">
        <w:rPr>
          <w:rFonts w:hAnsi="標楷體"/>
        </w:rPr>
        <w:t>更</w:t>
      </w:r>
      <w:r w:rsidRPr="004215D3">
        <w:rPr>
          <w:rFonts w:hAnsi="標楷體"/>
        </w:rPr>
        <w:t>努力來</w:t>
      </w:r>
      <w:r w:rsidR="00C12BC7" w:rsidRPr="004215D3">
        <w:rPr>
          <w:rFonts w:hAnsi="標楷體"/>
        </w:rPr>
        <w:t>避免</w:t>
      </w:r>
      <w:r w:rsidRPr="004215D3">
        <w:rPr>
          <w:rFonts w:hAnsi="標楷體"/>
        </w:rPr>
        <w:t>為</w:t>
      </w:r>
      <w:r w:rsidR="00C324E6" w:rsidRPr="004215D3">
        <w:rPr>
          <w:rFonts w:hAnsi="標楷體"/>
        </w:rPr>
        <w:t>臺</w:t>
      </w:r>
      <w:r w:rsidRPr="004215D3">
        <w:rPr>
          <w:rFonts w:hAnsi="標楷體"/>
        </w:rPr>
        <w:t>灣的未來而戰</w:t>
      </w:r>
      <w:proofErr w:type="gramStart"/>
      <w:r w:rsidR="00FA39BA" w:rsidRPr="004215D3">
        <w:rPr>
          <w:rFonts w:hAnsi="標楷體"/>
        </w:rPr>
        <w:t>（</w:t>
      </w:r>
      <w:proofErr w:type="gramEnd"/>
      <w:r w:rsidR="00C12BC7" w:rsidRPr="004215D3">
        <w:rPr>
          <w:rFonts w:hAnsi="標楷體"/>
        </w:rPr>
        <w:t>The most dangerous place on Earth: America and China must work harder to avoid war over the future of Taiwan</w:t>
      </w:r>
      <w:proofErr w:type="gramStart"/>
      <w:r w:rsidR="00FA39BA" w:rsidRPr="004215D3">
        <w:rPr>
          <w:rFonts w:hAnsi="標楷體"/>
        </w:rPr>
        <w:t>）</w:t>
      </w:r>
      <w:proofErr w:type="gramEnd"/>
      <w:r w:rsidRPr="004215D3">
        <w:rPr>
          <w:rFonts w:hAnsi="標楷體"/>
        </w:rPr>
        <w:t>」報導後，「中共武力犯</w:t>
      </w:r>
      <w:proofErr w:type="gramStart"/>
      <w:r w:rsidR="00C324E6" w:rsidRPr="004215D3">
        <w:rPr>
          <w:rFonts w:hAnsi="標楷體"/>
        </w:rPr>
        <w:t>臺</w:t>
      </w:r>
      <w:proofErr w:type="gramEnd"/>
      <w:r w:rsidRPr="004215D3">
        <w:rPr>
          <w:rFonts w:hAnsi="標楷體"/>
        </w:rPr>
        <w:t>論」</w:t>
      </w:r>
      <w:proofErr w:type="gramStart"/>
      <w:r w:rsidRPr="004215D3">
        <w:rPr>
          <w:rFonts w:hAnsi="標楷體"/>
        </w:rPr>
        <w:t>成為熱議話題</w:t>
      </w:r>
      <w:proofErr w:type="gramEnd"/>
      <w:r w:rsidR="00905564" w:rsidRPr="004215D3">
        <w:rPr>
          <w:rFonts w:hAnsi="標楷體" w:hint="eastAsia"/>
        </w:rPr>
        <w:t>；</w:t>
      </w:r>
      <w:r w:rsidR="00905564" w:rsidRPr="004215D3">
        <w:rPr>
          <w:rFonts w:hAnsi="標楷體" w:cs="Helvetica" w:hint="eastAsia"/>
          <w:szCs w:val="32"/>
        </w:rPr>
        <w:t>今年</w:t>
      </w:r>
      <w:r w:rsidR="00905564" w:rsidRPr="004215D3">
        <w:rPr>
          <w:rFonts w:hAnsi="標楷體" w:cs="Helvetica"/>
          <w:szCs w:val="32"/>
        </w:rPr>
        <w:t>3</w:t>
      </w:r>
      <w:r w:rsidR="00905564" w:rsidRPr="004215D3">
        <w:rPr>
          <w:rFonts w:hAnsi="標楷體" w:cs="Helvetica" w:hint="eastAsia"/>
          <w:szCs w:val="32"/>
        </w:rPr>
        <w:t>月</w:t>
      </w:r>
      <w:r w:rsidR="00905564" w:rsidRPr="004215D3">
        <w:rPr>
          <w:rFonts w:hAnsi="標楷體" w:cs="Helvetica"/>
          <w:szCs w:val="32"/>
        </w:rPr>
        <w:t>10</w:t>
      </w:r>
      <w:r w:rsidR="00905564" w:rsidRPr="004215D3">
        <w:rPr>
          <w:rFonts w:hAnsi="標楷體" w:cs="Helvetica" w:hint="eastAsia"/>
          <w:szCs w:val="32"/>
        </w:rPr>
        <w:t>日</w:t>
      </w:r>
      <w:r w:rsidR="00B56638" w:rsidRPr="004215D3">
        <w:rPr>
          <w:rFonts w:hAnsi="標楷體" w:cs="Helvetica" w:hint="eastAsia"/>
          <w:szCs w:val="32"/>
        </w:rPr>
        <w:t>美國</w:t>
      </w:r>
      <w:r w:rsidR="00B56638" w:rsidRPr="004215D3">
        <w:rPr>
          <w:rFonts w:hAnsi="標楷體" w:cs="Helvetica"/>
          <w:szCs w:val="32"/>
        </w:rPr>
        <w:t xml:space="preserve">有線電視新聞網（Cable News Network, </w:t>
      </w:r>
      <w:r w:rsidR="00905564" w:rsidRPr="004215D3">
        <w:rPr>
          <w:rFonts w:hAnsi="標楷體" w:cs="Helvetica"/>
          <w:szCs w:val="32"/>
        </w:rPr>
        <w:t>CNN</w:t>
      </w:r>
      <w:r w:rsidR="00B56638" w:rsidRPr="004215D3">
        <w:rPr>
          <w:rFonts w:hAnsi="標楷體" w:cs="Helvetica"/>
          <w:szCs w:val="32"/>
        </w:rPr>
        <w:t>）</w:t>
      </w:r>
      <w:r w:rsidR="0004521E" w:rsidRPr="004215D3">
        <w:rPr>
          <w:rFonts w:hAnsi="標楷體" w:cs="Helvetica" w:hint="eastAsia"/>
          <w:szCs w:val="32"/>
        </w:rPr>
        <w:t>更</w:t>
      </w:r>
      <w:r w:rsidR="00905564" w:rsidRPr="004215D3">
        <w:rPr>
          <w:rFonts w:hAnsi="標楷體" w:cs="Helvetica"/>
          <w:szCs w:val="32"/>
        </w:rPr>
        <w:t>刊登一篇題為「全世界最危險的地方變得更加危險」</w:t>
      </w:r>
      <w:proofErr w:type="gramStart"/>
      <w:r w:rsidR="00905564" w:rsidRPr="004215D3">
        <w:rPr>
          <w:rFonts w:hAnsi="標楷體" w:cs="Helvetica"/>
          <w:szCs w:val="32"/>
        </w:rPr>
        <w:t>（</w:t>
      </w:r>
      <w:proofErr w:type="gramEnd"/>
      <w:r w:rsidR="00905564" w:rsidRPr="004215D3">
        <w:rPr>
          <w:rFonts w:hAnsi="標楷體" w:cs="Helvetica"/>
          <w:szCs w:val="32"/>
        </w:rPr>
        <w:t>Opinion: The world</w:t>
      </w:r>
      <w:proofErr w:type="gramStart"/>
      <w:r w:rsidR="00905564" w:rsidRPr="004215D3">
        <w:rPr>
          <w:rFonts w:hAnsi="標楷體" w:cs="Helvetica"/>
          <w:szCs w:val="32"/>
        </w:rPr>
        <w:t>’</w:t>
      </w:r>
      <w:proofErr w:type="gramEnd"/>
      <w:r w:rsidR="00905564" w:rsidRPr="004215D3">
        <w:rPr>
          <w:rFonts w:hAnsi="標楷體" w:cs="Helvetica"/>
          <w:szCs w:val="32"/>
        </w:rPr>
        <w:t>s most dangerous place has only gotten more dangerous</w:t>
      </w:r>
      <w:proofErr w:type="gramStart"/>
      <w:r w:rsidR="00905564" w:rsidRPr="004215D3">
        <w:rPr>
          <w:rFonts w:hAnsi="標楷體" w:cs="Helvetica"/>
          <w:szCs w:val="32"/>
        </w:rPr>
        <w:t>）</w:t>
      </w:r>
      <w:proofErr w:type="gramEnd"/>
      <w:r w:rsidR="00905564" w:rsidRPr="004215D3">
        <w:rPr>
          <w:rFonts w:hAnsi="標楷體" w:cs="Helvetica"/>
          <w:szCs w:val="32"/>
        </w:rPr>
        <w:t>評論文章</w:t>
      </w:r>
      <w:r w:rsidR="00905564" w:rsidRPr="004215D3">
        <w:rPr>
          <w:rFonts w:hAnsi="標楷體" w:cs="Helvetica" w:hint="eastAsia"/>
          <w:szCs w:val="32"/>
        </w:rPr>
        <w:t>，</w:t>
      </w:r>
      <w:r w:rsidR="00905564" w:rsidRPr="004215D3">
        <w:rPr>
          <w:rFonts w:hAnsi="標楷體" w:cs="Helvetica"/>
          <w:szCs w:val="32"/>
        </w:rPr>
        <w:t>作者是CNN</w:t>
      </w:r>
      <w:r w:rsidR="00905564" w:rsidRPr="004215D3">
        <w:rPr>
          <w:rFonts w:hAnsi="標楷體"/>
        </w:rPr>
        <w:t>國際情勢分析節目</w:t>
      </w:r>
      <w:r w:rsidR="00905564" w:rsidRPr="004215D3">
        <w:rPr>
          <w:rFonts w:hAnsi="標楷體" w:cs="Helvetica"/>
          <w:szCs w:val="32"/>
        </w:rPr>
        <w:t>「</w:t>
      </w:r>
      <w:proofErr w:type="gramStart"/>
      <w:r w:rsidR="00905564" w:rsidRPr="004215D3">
        <w:rPr>
          <w:rFonts w:hAnsi="標楷體" w:cs="Helvetica"/>
          <w:szCs w:val="32"/>
        </w:rPr>
        <w:t>札</w:t>
      </w:r>
      <w:proofErr w:type="gramEnd"/>
      <w:r w:rsidR="00905564" w:rsidRPr="004215D3">
        <w:rPr>
          <w:rFonts w:hAnsi="標楷體" w:cs="Helvetica"/>
          <w:szCs w:val="32"/>
        </w:rPr>
        <w:t>卡利亞GPS」（Fareed Zakaria GPS）主持人</w:t>
      </w:r>
      <w:proofErr w:type="gramStart"/>
      <w:r w:rsidR="00905564" w:rsidRPr="004215D3">
        <w:rPr>
          <w:rFonts w:hAnsi="標楷體" w:cs="Helvetica"/>
          <w:szCs w:val="32"/>
        </w:rPr>
        <w:t>札</w:t>
      </w:r>
      <w:proofErr w:type="gramEnd"/>
      <w:r w:rsidR="00905564" w:rsidRPr="004215D3">
        <w:rPr>
          <w:rFonts w:hAnsi="標楷體" w:cs="Helvetica"/>
          <w:szCs w:val="32"/>
        </w:rPr>
        <w:t>卡利亞</w:t>
      </w:r>
      <w:r w:rsidR="00905564" w:rsidRPr="004215D3">
        <w:rPr>
          <w:rFonts w:hAnsi="標楷體" w:cs="Helvetica" w:hint="eastAsia"/>
          <w:szCs w:val="32"/>
        </w:rPr>
        <w:t>，</w:t>
      </w:r>
      <w:proofErr w:type="gramStart"/>
      <w:r w:rsidR="00905564" w:rsidRPr="004215D3">
        <w:rPr>
          <w:rFonts w:hAnsi="標楷體" w:cs="Helvetica"/>
          <w:szCs w:val="32"/>
        </w:rPr>
        <w:t>札</w:t>
      </w:r>
      <w:proofErr w:type="gramEnd"/>
      <w:r w:rsidR="00905564" w:rsidRPr="004215D3">
        <w:rPr>
          <w:rFonts w:hAnsi="標楷體" w:cs="Helvetica"/>
          <w:szCs w:val="32"/>
        </w:rPr>
        <w:t>卡利亞在文章開頭指出，英國《經濟學人》在幾年前的一期封面中將</w:t>
      </w:r>
      <w:r w:rsidR="002561A9" w:rsidRPr="004215D3">
        <w:rPr>
          <w:rFonts w:hAnsi="標楷體" w:cs="Helvetica"/>
          <w:szCs w:val="32"/>
        </w:rPr>
        <w:t>臺灣</w:t>
      </w:r>
      <w:r w:rsidR="00905564" w:rsidRPr="004215D3">
        <w:rPr>
          <w:rFonts w:hAnsi="標楷體" w:cs="Helvetica"/>
          <w:szCs w:val="32"/>
        </w:rPr>
        <w:t>描繪成「地表上最危險的地方」</w:t>
      </w:r>
      <w:r w:rsidR="00905564" w:rsidRPr="004215D3">
        <w:rPr>
          <w:rFonts w:hAnsi="標楷體" w:cs="Helvetica" w:hint="eastAsia"/>
          <w:szCs w:val="32"/>
        </w:rPr>
        <w:t>，</w:t>
      </w:r>
      <w:r w:rsidR="00FA39BA" w:rsidRPr="004215D3">
        <w:rPr>
          <w:rFonts w:hAnsi="標楷體" w:cs="Helvetica" w:hint="eastAsia"/>
          <w:szCs w:val="32"/>
        </w:rPr>
        <w:t>而</w:t>
      </w:r>
      <w:r w:rsidR="00905564" w:rsidRPr="004215D3">
        <w:rPr>
          <w:rFonts w:hAnsi="標楷體" w:cs="Helvetica"/>
          <w:szCs w:val="32"/>
        </w:rPr>
        <w:t>文章結論</w:t>
      </w:r>
      <w:r w:rsidR="00FA39BA" w:rsidRPr="004215D3">
        <w:rPr>
          <w:rFonts w:hAnsi="標楷體" w:cs="Helvetica" w:hint="eastAsia"/>
          <w:szCs w:val="32"/>
        </w:rPr>
        <w:t>認為「近來甚至越來越危險」</w:t>
      </w:r>
      <w:r w:rsidR="00905564" w:rsidRPr="004215D3">
        <w:rPr>
          <w:rStyle w:val="aff3"/>
          <w:rFonts w:hAnsi="標楷體" w:cs="Helvetica"/>
          <w:szCs w:val="32"/>
        </w:rPr>
        <w:footnoteReference w:id="2"/>
      </w:r>
      <w:r w:rsidR="00905564" w:rsidRPr="004215D3">
        <w:rPr>
          <w:rFonts w:hAnsi="標楷體"/>
        </w:rPr>
        <w:t>。</w:t>
      </w:r>
      <w:r w:rsidRPr="004215D3">
        <w:rPr>
          <w:rFonts w:hAnsi="標楷體"/>
        </w:rPr>
        <w:t xml:space="preserve">美國海軍作戰部部長吉爾德伊上將（Michael </w:t>
      </w:r>
      <w:proofErr w:type="spellStart"/>
      <w:r w:rsidRPr="004215D3">
        <w:rPr>
          <w:rFonts w:hAnsi="標楷體"/>
        </w:rPr>
        <w:t>Gilday</w:t>
      </w:r>
      <w:proofErr w:type="spellEnd"/>
      <w:r w:rsidRPr="004215D3">
        <w:rPr>
          <w:rFonts w:hAnsi="標楷體"/>
        </w:rPr>
        <w:t>）則提出警告，中國可能在2024年之前武力犯</w:t>
      </w:r>
      <w:proofErr w:type="gramStart"/>
      <w:r w:rsidR="00C324E6" w:rsidRPr="004215D3">
        <w:rPr>
          <w:rFonts w:hAnsi="標楷體"/>
        </w:rPr>
        <w:t>臺</w:t>
      </w:r>
      <w:proofErr w:type="gramEnd"/>
      <w:r w:rsidRPr="004215D3">
        <w:rPr>
          <w:rFonts w:hAnsi="標楷體"/>
        </w:rPr>
        <w:t>；美國印太司令部前司令戴維森（Philip Davidson）即評估，中國可能在2027年前攻</w:t>
      </w:r>
      <w:proofErr w:type="gramStart"/>
      <w:r w:rsidR="00C324E6" w:rsidRPr="004215D3">
        <w:rPr>
          <w:rFonts w:hAnsi="標楷體"/>
        </w:rPr>
        <w:t>臺</w:t>
      </w:r>
      <w:proofErr w:type="gramEnd"/>
      <w:r w:rsidRPr="004215D3">
        <w:rPr>
          <w:rFonts w:hAnsi="標楷體"/>
        </w:rPr>
        <w:t xml:space="preserve">；美國印太司令部司令阿基里諾（John </w:t>
      </w:r>
      <w:proofErr w:type="spellStart"/>
      <w:r w:rsidRPr="004215D3">
        <w:rPr>
          <w:rFonts w:hAnsi="標楷體"/>
        </w:rPr>
        <w:t>Aquilino</w:t>
      </w:r>
      <w:proofErr w:type="spellEnd"/>
      <w:r w:rsidRPr="004215D3">
        <w:rPr>
          <w:rFonts w:hAnsi="標楷體"/>
        </w:rPr>
        <w:t>）出席參議院提名聽證會時，也指出「從現在到2045年，</w:t>
      </w:r>
      <w:proofErr w:type="gramStart"/>
      <w:r w:rsidRPr="004215D3">
        <w:rPr>
          <w:rFonts w:hAnsi="標楷體"/>
        </w:rPr>
        <w:t>各種（</w:t>
      </w:r>
      <w:proofErr w:type="gramEnd"/>
      <w:r w:rsidRPr="004215D3">
        <w:rPr>
          <w:rFonts w:hAnsi="標楷體"/>
        </w:rPr>
        <w:t>關於中共攻</w:t>
      </w:r>
      <w:proofErr w:type="gramStart"/>
      <w:r w:rsidR="00C324E6" w:rsidRPr="004215D3">
        <w:rPr>
          <w:rFonts w:hAnsi="標楷體"/>
        </w:rPr>
        <w:t>臺</w:t>
      </w:r>
      <w:proofErr w:type="gramEnd"/>
      <w:r w:rsidRPr="004215D3">
        <w:rPr>
          <w:rFonts w:hAnsi="標楷體"/>
        </w:rPr>
        <w:t>）評估都有。這個問題可能比大家想像的更迫在眉睫。」</w:t>
      </w:r>
      <w:r w:rsidR="00D90435" w:rsidRPr="004215D3">
        <w:rPr>
          <w:rFonts w:hAnsi="標楷體" w:hint="eastAsia"/>
        </w:rPr>
        <w:lastRenderedPageBreak/>
        <w:t>並於</w:t>
      </w:r>
      <w:r w:rsidR="00242C26" w:rsidRPr="004215D3">
        <w:rPr>
          <w:rFonts w:hAnsi="標楷體" w:hint="eastAsia"/>
        </w:rPr>
        <w:t>2023</w:t>
      </w:r>
      <w:r w:rsidR="00D90435" w:rsidRPr="004215D3">
        <w:rPr>
          <w:rFonts w:hAnsi="標楷體" w:hint="eastAsia"/>
        </w:rPr>
        <w:t xml:space="preserve">年3月20日告訴美國眾議院軍事委員會（House Armed Services </w:t>
      </w:r>
      <w:proofErr w:type="spellStart"/>
      <w:r w:rsidR="00D90435" w:rsidRPr="004215D3">
        <w:rPr>
          <w:rFonts w:hAnsi="標楷體" w:hint="eastAsia"/>
        </w:rPr>
        <w:t>ommittee</w:t>
      </w:r>
      <w:proofErr w:type="spellEnd"/>
      <w:r w:rsidR="00D90435" w:rsidRPr="004215D3">
        <w:rPr>
          <w:rFonts w:hAnsi="標楷體" w:hint="eastAsia"/>
        </w:rPr>
        <w:t>）「現在所有跡象的清楚表示，解放軍正在滿足中國國家主席習近平下令在2027年做好出兵侵犯</w:t>
      </w:r>
      <w:r w:rsidR="002561A9" w:rsidRPr="004215D3">
        <w:rPr>
          <w:rFonts w:hAnsi="標楷體" w:hint="eastAsia"/>
        </w:rPr>
        <w:t>臺灣</w:t>
      </w:r>
      <w:r w:rsidR="00D90435" w:rsidRPr="004215D3">
        <w:rPr>
          <w:rFonts w:hAnsi="標楷體" w:hint="eastAsia"/>
        </w:rPr>
        <w:t>準備的指示。解放軍的行動顯示，如果解放軍受到習近平的指示，他們有能力遵守習近平偏好的時間表，以軍事武力強行將</w:t>
      </w:r>
      <w:r w:rsidR="002561A9" w:rsidRPr="004215D3">
        <w:rPr>
          <w:rFonts w:hAnsi="標楷體" w:hint="eastAsia"/>
        </w:rPr>
        <w:t>臺灣</w:t>
      </w:r>
      <w:r w:rsidR="00D90435" w:rsidRPr="004215D3">
        <w:rPr>
          <w:rFonts w:hAnsi="標楷體" w:hint="eastAsia"/>
        </w:rPr>
        <w:t>與中國大陸統一。」</w:t>
      </w:r>
      <w:r w:rsidR="00D90435" w:rsidRPr="004215D3">
        <w:rPr>
          <w:rStyle w:val="aff3"/>
          <w:rFonts w:hAnsi="標楷體"/>
        </w:rPr>
        <w:footnoteReference w:id="3"/>
      </w:r>
      <w:r w:rsidR="00D90435" w:rsidRPr="004215D3">
        <w:rPr>
          <w:rFonts w:hAnsi="標楷體" w:hint="eastAsia"/>
        </w:rPr>
        <w:t>；</w:t>
      </w:r>
      <w:r w:rsidRPr="004215D3">
        <w:rPr>
          <w:rFonts w:hAnsi="標楷體"/>
        </w:rPr>
        <w:t>另根據美國智庫</w:t>
      </w:r>
      <w:r w:rsidR="00D054AC" w:rsidRPr="004215D3">
        <w:rPr>
          <w:rFonts w:hAnsi="標楷體"/>
        </w:rPr>
        <w:t>「</w:t>
      </w:r>
      <w:r w:rsidRPr="004215D3">
        <w:rPr>
          <w:rFonts w:hAnsi="標楷體"/>
        </w:rPr>
        <w:t>外交關係協會（C</w:t>
      </w:r>
      <w:r w:rsidR="003D447A" w:rsidRPr="004215D3">
        <w:rPr>
          <w:rFonts w:hAnsi="標楷體"/>
        </w:rPr>
        <w:t xml:space="preserve">ouncil on </w:t>
      </w:r>
      <w:r w:rsidRPr="004215D3">
        <w:rPr>
          <w:rFonts w:hAnsi="標楷體"/>
        </w:rPr>
        <w:t>F</w:t>
      </w:r>
      <w:r w:rsidR="003D447A" w:rsidRPr="004215D3">
        <w:rPr>
          <w:rFonts w:hAnsi="標楷體"/>
        </w:rPr>
        <w:t xml:space="preserve">oreign </w:t>
      </w:r>
      <w:r w:rsidRPr="004215D3">
        <w:rPr>
          <w:rFonts w:hAnsi="標楷體"/>
        </w:rPr>
        <w:t>R</w:t>
      </w:r>
      <w:r w:rsidR="003D447A" w:rsidRPr="004215D3">
        <w:rPr>
          <w:rFonts w:hAnsi="標楷體"/>
        </w:rPr>
        <w:t>elations</w:t>
      </w:r>
      <w:r w:rsidRPr="004215D3">
        <w:rPr>
          <w:rFonts w:hAnsi="標楷體"/>
        </w:rPr>
        <w:t>）</w:t>
      </w:r>
      <w:r w:rsidR="00D054AC" w:rsidRPr="004215D3">
        <w:rPr>
          <w:rFonts w:hAnsi="標楷體"/>
        </w:rPr>
        <w:t>」</w:t>
      </w:r>
      <w:r w:rsidR="007717AA" w:rsidRPr="004215D3">
        <w:rPr>
          <w:rFonts w:hAnsi="標楷體"/>
        </w:rPr>
        <w:t>的</w:t>
      </w:r>
      <w:r w:rsidR="00D054AC" w:rsidRPr="004215D3">
        <w:rPr>
          <w:rFonts w:hAnsi="標楷體"/>
        </w:rPr>
        <w:t>「</w:t>
      </w:r>
      <w:r w:rsidR="007717AA" w:rsidRPr="004215D3">
        <w:rPr>
          <w:rFonts w:hAnsi="標楷體"/>
        </w:rPr>
        <w:t>預防行動中心</w:t>
      </w:r>
      <w:r w:rsidR="00FA39BA" w:rsidRPr="004215D3">
        <w:rPr>
          <w:rFonts w:hAnsi="標楷體"/>
        </w:rPr>
        <w:t>（</w:t>
      </w:r>
      <w:r w:rsidR="007717AA" w:rsidRPr="004215D3">
        <w:rPr>
          <w:rFonts w:hAnsi="標楷體"/>
        </w:rPr>
        <w:t>Center for Preventive Action</w:t>
      </w:r>
      <w:r w:rsidR="00FA39BA" w:rsidRPr="004215D3">
        <w:rPr>
          <w:rFonts w:hAnsi="標楷體"/>
        </w:rPr>
        <w:t>）</w:t>
      </w:r>
      <w:r w:rsidR="00D054AC" w:rsidRPr="004215D3">
        <w:rPr>
          <w:rFonts w:hAnsi="標楷體"/>
        </w:rPr>
        <w:t>」</w:t>
      </w:r>
      <w:r w:rsidR="003D447A" w:rsidRPr="004215D3">
        <w:rPr>
          <w:rFonts w:hAnsi="標楷體"/>
        </w:rPr>
        <w:t>自2008年起，每年</w:t>
      </w:r>
      <w:r w:rsidRPr="004215D3">
        <w:rPr>
          <w:rFonts w:hAnsi="標楷體"/>
        </w:rPr>
        <w:t>公布「預防優先次序調查（Preventive Priorities Survey）</w:t>
      </w:r>
      <w:r w:rsidR="00D054AC" w:rsidRPr="004215D3">
        <w:rPr>
          <w:rFonts w:hAnsi="標楷體"/>
        </w:rPr>
        <w:t>」</w:t>
      </w:r>
      <w:r w:rsidR="003D447A" w:rsidRPr="004215D3">
        <w:rPr>
          <w:rFonts w:hAnsi="標楷體"/>
        </w:rPr>
        <w:t>，依</w:t>
      </w:r>
      <w:r w:rsidR="007717AA" w:rsidRPr="004215D3">
        <w:rPr>
          <w:rFonts w:hAnsi="標楷體"/>
        </w:rPr>
        <w:t>調查年度</w:t>
      </w:r>
      <w:r w:rsidR="003D447A" w:rsidRPr="004215D3">
        <w:rPr>
          <w:rFonts w:hAnsi="標楷體"/>
        </w:rPr>
        <w:t>發生</w:t>
      </w:r>
      <w:r w:rsidR="007717AA" w:rsidRPr="004215D3">
        <w:rPr>
          <w:rFonts w:hAnsi="標楷體"/>
        </w:rPr>
        <w:t>戰爭</w:t>
      </w:r>
      <w:r w:rsidR="003D447A" w:rsidRPr="004215D3">
        <w:rPr>
          <w:rFonts w:hAnsi="標楷體"/>
        </w:rPr>
        <w:t>可能性、對美國利益衝擊程度，將全球可能出現衝突地區分成</w:t>
      </w:r>
      <w:proofErr w:type="gramStart"/>
      <w:r w:rsidR="003D447A" w:rsidRPr="004215D3">
        <w:rPr>
          <w:rFonts w:hAnsi="標楷體"/>
        </w:rPr>
        <w:t>三</w:t>
      </w:r>
      <w:proofErr w:type="gramEnd"/>
      <w:r w:rsidR="007717AA" w:rsidRPr="004215D3">
        <w:rPr>
          <w:rFonts w:hAnsi="標楷體"/>
        </w:rPr>
        <w:t>層級</w:t>
      </w:r>
      <w:r w:rsidR="00FA39BA" w:rsidRPr="004215D3">
        <w:rPr>
          <w:rFonts w:hAnsi="標楷體" w:hint="eastAsia"/>
        </w:rPr>
        <w:t>（</w:t>
      </w:r>
      <w:r w:rsidR="00554FD0" w:rsidRPr="004215D3">
        <w:rPr>
          <w:rFonts w:hAnsi="標楷體" w:hint="eastAsia"/>
        </w:rPr>
        <w:t>詳下圖</w:t>
      </w:r>
      <w:r w:rsidR="00FA39BA" w:rsidRPr="004215D3">
        <w:rPr>
          <w:rFonts w:hAnsi="標楷體" w:hint="eastAsia"/>
        </w:rPr>
        <w:t>）</w:t>
      </w:r>
      <w:r w:rsidR="003D447A" w:rsidRPr="004215D3">
        <w:rPr>
          <w:rFonts w:hAnsi="標楷體"/>
        </w:rPr>
        <w:t>:第一</w:t>
      </w:r>
      <w:r w:rsidR="007717AA" w:rsidRPr="004215D3">
        <w:rPr>
          <w:rFonts w:hAnsi="標楷體"/>
        </w:rPr>
        <w:t>層級</w:t>
      </w:r>
      <w:r w:rsidR="003D447A" w:rsidRPr="004215D3">
        <w:rPr>
          <w:rFonts w:hAnsi="標楷體"/>
        </w:rPr>
        <w:t>為</w:t>
      </w:r>
      <w:r w:rsidR="007717AA" w:rsidRPr="004215D3">
        <w:rPr>
          <w:rFonts w:hAnsi="標楷體"/>
        </w:rPr>
        <w:t>高度可能、高度衝擊；高度可能、中度衝擊；中度可能、高度衝擊。第二層級為</w:t>
      </w:r>
      <w:r w:rsidR="003D447A" w:rsidRPr="004215D3">
        <w:rPr>
          <w:rFonts w:hAnsi="標楷體"/>
        </w:rPr>
        <w:t>高度可能、低度衝擊；中度可能、中度衝擊；低度可能、</w:t>
      </w:r>
      <w:r w:rsidR="00947F63" w:rsidRPr="004215D3">
        <w:rPr>
          <w:rFonts w:hAnsi="標楷體"/>
        </w:rPr>
        <w:t>高</w:t>
      </w:r>
      <w:r w:rsidR="003D447A" w:rsidRPr="004215D3">
        <w:rPr>
          <w:rFonts w:hAnsi="標楷體"/>
        </w:rPr>
        <w:t>度衝擊。</w:t>
      </w:r>
      <w:r w:rsidR="00554FD0" w:rsidRPr="004215D3">
        <w:rPr>
          <w:rFonts w:hAnsi="標楷體" w:hint="eastAsia"/>
        </w:rPr>
        <w:t>第三層級為中度可能、低度衝擊；低度可能、中度衝擊；低度可能、低度衝擊。</w:t>
      </w:r>
      <w:bookmarkEnd w:id="56"/>
    </w:p>
    <w:p w:rsidR="007717AA" w:rsidRPr="004215D3" w:rsidRDefault="009C164D" w:rsidP="002561A9">
      <w:pPr>
        <w:pStyle w:val="3"/>
        <w:numPr>
          <w:ilvl w:val="0"/>
          <w:numId w:val="0"/>
        </w:numPr>
        <w:spacing w:beforeLines="50" w:before="228"/>
        <w:ind w:firstLineChars="41" w:firstLine="139"/>
        <w:jc w:val="center"/>
        <w:rPr>
          <w:rFonts w:hAnsi="標楷體"/>
          <w:b/>
          <w:sz w:val="28"/>
          <w:szCs w:val="28"/>
        </w:rPr>
      </w:pPr>
      <w:bookmarkStart w:id="58" w:name="_Toc161920409"/>
      <w:r w:rsidRPr="004215D3">
        <w:rPr>
          <w:rFonts w:hAnsi="標楷體"/>
          <w:noProof/>
        </w:rPr>
        <w:lastRenderedPageBreak/>
        <w:drawing>
          <wp:anchor distT="0" distB="0" distL="114300" distR="114300" simplePos="0" relativeHeight="251659264" behindDoc="1" locked="0" layoutInCell="1" allowOverlap="0" wp14:anchorId="6311A069" wp14:editId="3643CFC3">
            <wp:simplePos x="0" y="0"/>
            <wp:positionH relativeFrom="margin">
              <wp:align>right</wp:align>
            </wp:positionH>
            <wp:positionV relativeFrom="paragraph">
              <wp:posOffset>0</wp:posOffset>
            </wp:positionV>
            <wp:extent cx="5221605" cy="3025140"/>
            <wp:effectExtent l="0" t="0" r="0" b="3810"/>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21605" cy="3025140"/>
                    </a:xfrm>
                    <a:prstGeom prst="rect">
                      <a:avLst/>
                    </a:prstGeom>
                  </pic:spPr>
                </pic:pic>
              </a:graphicData>
            </a:graphic>
            <wp14:sizeRelH relativeFrom="margin">
              <wp14:pctWidth>0</wp14:pctWidth>
            </wp14:sizeRelH>
            <wp14:sizeRelV relativeFrom="margin">
              <wp14:pctHeight>0</wp14:pctHeight>
            </wp14:sizeRelV>
          </wp:anchor>
        </w:drawing>
      </w:r>
      <w:r w:rsidR="0004521E" w:rsidRPr="004215D3">
        <w:rPr>
          <w:rFonts w:hAnsi="標楷體" w:hint="eastAsia"/>
          <w:b/>
          <w:sz w:val="28"/>
          <w:szCs w:val="28"/>
        </w:rPr>
        <w:t>圖1、</w:t>
      </w:r>
      <w:bookmarkEnd w:id="58"/>
      <w:r w:rsidR="00301591" w:rsidRPr="004215D3">
        <w:rPr>
          <w:rFonts w:hAnsi="標楷體" w:hint="eastAsia"/>
          <w:b/>
          <w:sz w:val="28"/>
          <w:szCs w:val="28"/>
        </w:rPr>
        <w:t>美國風險評估矩陣</w:t>
      </w:r>
    </w:p>
    <w:p w:rsidR="0004521E" w:rsidRPr="004215D3" w:rsidRDefault="0004521E" w:rsidP="00D77509">
      <w:pPr>
        <w:pStyle w:val="3"/>
        <w:numPr>
          <w:ilvl w:val="0"/>
          <w:numId w:val="0"/>
        </w:numPr>
        <w:ind w:firstLineChars="41" w:firstLine="107"/>
        <w:rPr>
          <w:rFonts w:hAnsi="標楷體"/>
          <w:sz w:val="24"/>
          <w:szCs w:val="24"/>
        </w:rPr>
      </w:pPr>
      <w:proofErr w:type="gramStart"/>
      <w:r w:rsidRPr="004215D3">
        <w:rPr>
          <w:rFonts w:hAnsi="標楷體"/>
          <w:sz w:val="24"/>
          <w:szCs w:val="24"/>
        </w:rPr>
        <w:t>註</w:t>
      </w:r>
      <w:proofErr w:type="gramEnd"/>
      <w:r w:rsidRPr="004215D3">
        <w:rPr>
          <w:rFonts w:hAnsi="標楷體" w:hint="eastAsia"/>
          <w:sz w:val="24"/>
          <w:szCs w:val="24"/>
        </w:rPr>
        <w:t>：</w:t>
      </w:r>
      <w:r w:rsidRPr="004215D3">
        <w:rPr>
          <w:rFonts w:hAnsi="標楷體"/>
          <w:sz w:val="24"/>
          <w:szCs w:val="24"/>
        </w:rPr>
        <w:t>紅色部分屬於第一層級；</w:t>
      </w:r>
      <w:proofErr w:type="gramStart"/>
      <w:r w:rsidRPr="004215D3">
        <w:rPr>
          <w:rFonts w:hAnsi="標楷體"/>
          <w:sz w:val="24"/>
          <w:szCs w:val="24"/>
        </w:rPr>
        <w:t>橘</w:t>
      </w:r>
      <w:proofErr w:type="gramEnd"/>
      <w:r w:rsidRPr="004215D3">
        <w:rPr>
          <w:rFonts w:hAnsi="標楷體"/>
          <w:sz w:val="24"/>
          <w:szCs w:val="24"/>
        </w:rPr>
        <w:t>色部分屬於第二層級；黃色部分屬於第三層級。</w:t>
      </w:r>
    </w:p>
    <w:p w:rsidR="00424BCB" w:rsidRPr="004215D3" w:rsidRDefault="00424BCB" w:rsidP="009C164D">
      <w:pPr>
        <w:pStyle w:val="3"/>
        <w:spacing w:beforeLines="50" w:before="228"/>
        <w:ind w:left="1360" w:hanging="680"/>
        <w:rPr>
          <w:rFonts w:hAnsi="標楷體"/>
        </w:rPr>
      </w:pPr>
      <w:bookmarkStart w:id="59" w:name="_Toc159829887"/>
      <w:bookmarkStart w:id="60" w:name="_Toc159850667"/>
      <w:bookmarkStart w:id="61" w:name="_Toc159852424"/>
      <w:bookmarkStart w:id="62" w:name="_Toc159858562"/>
      <w:bookmarkStart w:id="63" w:name="_Toc159860518"/>
      <w:bookmarkStart w:id="64" w:name="_Toc161920411"/>
      <w:bookmarkEnd w:id="51"/>
      <w:bookmarkEnd w:id="52"/>
      <w:bookmarkEnd w:id="53"/>
      <w:bookmarkEnd w:id="54"/>
      <w:bookmarkEnd w:id="55"/>
      <w:r w:rsidRPr="004215D3">
        <w:rPr>
          <w:rFonts w:hAnsi="標楷體"/>
        </w:rPr>
        <w:t>糧食自給率代表所消費糧食中由國內生產的比例，因此糧食自給率能反映國內農業的生產能力。適當的國內糧食生產量除可降低糧食來源與食品安全之風險，也較能因應國際突發性糧食供需失調對</w:t>
      </w:r>
      <w:proofErr w:type="gramStart"/>
      <w:r w:rsidRPr="004215D3">
        <w:rPr>
          <w:rFonts w:hAnsi="標楷體"/>
        </w:rPr>
        <w:t>國內糧</w:t>
      </w:r>
      <w:proofErr w:type="gramEnd"/>
      <w:r w:rsidRPr="004215D3">
        <w:rPr>
          <w:rFonts w:hAnsi="標楷體"/>
        </w:rPr>
        <w:t>價之衝擊。我國糧食自給率介於31%-34%間</w:t>
      </w:r>
      <w:r w:rsidR="00FA39BA" w:rsidRPr="004215D3">
        <w:rPr>
          <w:rFonts w:hAnsi="標楷體"/>
        </w:rPr>
        <w:t>（</w:t>
      </w:r>
      <w:r w:rsidRPr="004215D3">
        <w:rPr>
          <w:rFonts w:hAnsi="標楷體"/>
        </w:rPr>
        <w:t>詳表</w:t>
      </w:r>
      <w:r w:rsidR="009C164D">
        <w:rPr>
          <w:rFonts w:hAnsi="標楷體" w:hint="eastAsia"/>
        </w:rPr>
        <w:t>1</w:t>
      </w:r>
      <w:r w:rsidR="00FA39BA" w:rsidRPr="004215D3">
        <w:rPr>
          <w:rFonts w:hAnsi="標楷體"/>
        </w:rPr>
        <w:t>）</w:t>
      </w:r>
      <w:r w:rsidRPr="004215D3">
        <w:rPr>
          <w:rFonts w:hAnsi="標楷體"/>
        </w:rPr>
        <w:t>，其中以110年為31.3%，為近5年最低。顯示國內糧食約有</w:t>
      </w:r>
      <w:proofErr w:type="gramStart"/>
      <w:r w:rsidRPr="004215D3">
        <w:rPr>
          <w:rFonts w:hAnsi="標楷體"/>
        </w:rPr>
        <w:t>7成</w:t>
      </w:r>
      <w:proofErr w:type="gramEnd"/>
      <w:r w:rsidRPr="004215D3">
        <w:rPr>
          <w:rFonts w:hAnsi="標楷體"/>
        </w:rPr>
        <w:t>需靠國外進口供應。依糧食主要類別分析，稻米及水產類自給率維持在100%以上，係屬國內供應無虞之糧食。蔬菜類、果品類及肉類則維持</w:t>
      </w:r>
      <w:proofErr w:type="gramStart"/>
      <w:r w:rsidRPr="004215D3">
        <w:rPr>
          <w:rFonts w:hAnsi="標楷體"/>
        </w:rPr>
        <w:t>7成</w:t>
      </w:r>
      <w:proofErr w:type="gramEnd"/>
      <w:r w:rsidRPr="004215D3">
        <w:rPr>
          <w:rFonts w:hAnsi="標楷體"/>
        </w:rPr>
        <w:t>以上。</w:t>
      </w:r>
      <w:proofErr w:type="gramStart"/>
      <w:r w:rsidRPr="004215D3">
        <w:rPr>
          <w:rFonts w:hAnsi="標楷體"/>
        </w:rPr>
        <w:t>惟</w:t>
      </w:r>
      <w:proofErr w:type="gramEnd"/>
      <w:r w:rsidRPr="004215D3">
        <w:rPr>
          <w:rFonts w:hAnsi="標楷體"/>
        </w:rPr>
        <w:t>小麥、玉米、高粱、大豆等雜糧幾乎全靠國外進口支應國內需求，糖及</w:t>
      </w:r>
      <w:proofErr w:type="gramStart"/>
      <w:r w:rsidRPr="004215D3">
        <w:rPr>
          <w:rFonts w:hAnsi="標楷體"/>
        </w:rPr>
        <w:t>蜂蜜及奶類</w:t>
      </w:r>
      <w:proofErr w:type="gramEnd"/>
      <w:r w:rsidRPr="004215D3">
        <w:rPr>
          <w:rFonts w:hAnsi="標楷體"/>
        </w:rPr>
        <w:t>也逾</w:t>
      </w:r>
      <w:proofErr w:type="gramStart"/>
      <w:r w:rsidRPr="004215D3">
        <w:rPr>
          <w:rFonts w:hAnsi="標楷體"/>
        </w:rPr>
        <w:t>9</w:t>
      </w:r>
      <w:proofErr w:type="gramEnd"/>
      <w:r w:rsidRPr="004215D3">
        <w:rPr>
          <w:rFonts w:hAnsi="標楷體"/>
        </w:rPr>
        <w:t>成及</w:t>
      </w:r>
      <w:proofErr w:type="gramStart"/>
      <w:r w:rsidRPr="004215D3">
        <w:rPr>
          <w:rFonts w:hAnsi="標楷體"/>
        </w:rPr>
        <w:t>7</w:t>
      </w:r>
      <w:proofErr w:type="gramEnd"/>
      <w:r w:rsidRPr="004215D3">
        <w:rPr>
          <w:rFonts w:hAnsi="標楷體"/>
        </w:rPr>
        <w:t>成係由國外進口，顯示，國人日常食用之稻米及蔬果，國內生產量尚足以供應。主要作為畜牧飼料用之黃豆及玉米幾乎全靠國外進口供應。</w:t>
      </w:r>
      <w:bookmarkEnd w:id="59"/>
      <w:bookmarkEnd w:id="60"/>
      <w:bookmarkEnd w:id="61"/>
      <w:bookmarkEnd w:id="62"/>
      <w:bookmarkEnd w:id="63"/>
      <w:bookmarkEnd w:id="64"/>
      <w:r w:rsidRPr="004215D3">
        <w:rPr>
          <w:rFonts w:hAnsi="標楷體"/>
        </w:rPr>
        <w:t xml:space="preserve"> </w:t>
      </w:r>
    </w:p>
    <w:p w:rsidR="00424BCB" w:rsidRPr="004215D3" w:rsidRDefault="00424BCB" w:rsidP="00424BCB">
      <w:pPr>
        <w:pStyle w:val="a4"/>
        <w:jc w:val="center"/>
        <w:rPr>
          <w:rFonts w:hAnsi="標楷體"/>
          <w:b/>
        </w:rPr>
      </w:pPr>
      <w:r w:rsidRPr="004215D3">
        <w:rPr>
          <w:rFonts w:hAnsi="標楷體"/>
          <w:b/>
        </w:rPr>
        <w:t>101-110年糧食自給率-熱量計算</w:t>
      </w:r>
    </w:p>
    <w:p w:rsidR="00424BCB" w:rsidRPr="004215D3" w:rsidRDefault="00424BCB" w:rsidP="00424BCB">
      <w:pPr>
        <w:pStyle w:val="4"/>
        <w:numPr>
          <w:ilvl w:val="0"/>
          <w:numId w:val="0"/>
        </w:numPr>
        <w:ind w:left="1758"/>
        <w:jc w:val="right"/>
        <w:rPr>
          <w:rFonts w:hAnsi="標楷體"/>
          <w:sz w:val="24"/>
          <w:szCs w:val="24"/>
        </w:rPr>
      </w:pPr>
      <w:r w:rsidRPr="004215D3">
        <w:rPr>
          <w:rFonts w:hAnsi="標楷體"/>
          <w:sz w:val="24"/>
          <w:szCs w:val="24"/>
        </w:rPr>
        <w:t>單位：%</w:t>
      </w:r>
    </w:p>
    <w:tbl>
      <w:tblPr>
        <w:tblW w:w="9166" w:type="dxa"/>
        <w:jc w:val="center"/>
        <w:tblCellMar>
          <w:left w:w="28" w:type="dxa"/>
          <w:right w:w="28" w:type="dxa"/>
        </w:tblCellMar>
        <w:tblLook w:val="04A0" w:firstRow="1" w:lastRow="0" w:firstColumn="1" w:lastColumn="0" w:noHBand="0" w:noVBand="1"/>
      </w:tblPr>
      <w:tblGrid>
        <w:gridCol w:w="1312"/>
        <w:gridCol w:w="679"/>
        <w:gridCol w:w="805"/>
        <w:gridCol w:w="806"/>
        <w:gridCol w:w="805"/>
        <w:gridCol w:w="806"/>
        <w:gridCol w:w="805"/>
        <w:gridCol w:w="806"/>
        <w:gridCol w:w="805"/>
        <w:gridCol w:w="806"/>
        <w:gridCol w:w="731"/>
      </w:tblGrid>
      <w:tr w:rsidR="004215D3" w:rsidRPr="004215D3" w:rsidTr="00D90435">
        <w:trPr>
          <w:trHeight w:val="117"/>
          <w:tblHeader/>
          <w:jc w:val="center"/>
        </w:trPr>
        <w:tc>
          <w:tcPr>
            <w:tcW w:w="1312"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554FD0" w:rsidRPr="004215D3" w:rsidRDefault="00554FD0" w:rsidP="00393106">
            <w:pPr>
              <w:widowControl/>
              <w:jc w:val="right"/>
              <w:rPr>
                <w:rFonts w:hAnsi="標楷體"/>
                <w:kern w:val="0"/>
                <w:sz w:val="22"/>
                <w:szCs w:val="22"/>
              </w:rPr>
            </w:pPr>
            <w:r w:rsidRPr="004215D3">
              <w:rPr>
                <w:rFonts w:hAnsi="標楷體"/>
                <w:kern w:val="0"/>
                <w:sz w:val="22"/>
                <w:szCs w:val="22"/>
              </w:rPr>
              <w:lastRenderedPageBreak/>
              <w:t xml:space="preserve">　年度</w:t>
            </w:r>
          </w:p>
          <w:p w:rsidR="00554FD0" w:rsidRPr="004215D3" w:rsidRDefault="00554FD0" w:rsidP="00393106">
            <w:pPr>
              <w:widowControl/>
              <w:rPr>
                <w:rFonts w:hAnsi="標楷體"/>
                <w:kern w:val="0"/>
                <w:sz w:val="22"/>
                <w:szCs w:val="22"/>
              </w:rPr>
            </w:pPr>
            <w:r w:rsidRPr="004215D3">
              <w:rPr>
                <w:rFonts w:hAnsi="標楷體"/>
                <w:kern w:val="0"/>
                <w:sz w:val="22"/>
                <w:szCs w:val="22"/>
              </w:rPr>
              <w:t>項目</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rsidR="00554FD0" w:rsidRPr="004215D3" w:rsidRDefault="00554FD0" w:rsidP="00393106">
            <w:pPr>
              <w:widowControl/>
              <w:jc w:val="center"/>
              <w:rPr>
                <w:rFonts w:hAnsi="標楷體"/>
                <w:b/>
                <w:kern w:val="0"/>
                <w:sz w:val="22"/>
                <w:szCs w:val="22"/>
              </w:rPr>
            </w:pPr>
            <w:r w:rsidRPr="004215D3">
              <w:rPr>
                <w:rFonts w:hAnsi="標楷體"/>
                <w:b/>
                <w:kern w:val="0"/>
                <w:sz w:val="22"/>
                <w:szCs w:val="22"/>
              </w:rPr>
              <w:t>101</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554FD0" w:rsidRPr="004215D3" w:rsidRDefault="00554FD0" w:rsidP="00393106">
            <w:pPr>
              <w:widowControl/>
              <w:jc w:val="center"/>
              <w:rPr>
                <w:rFonts w:hAnsi="標楷體"/>
                <w:b/>
                <w:kern w:val="0"/>
                <w:sz w:val="22"/>
                <w:szCs w:val="22"/>
              </w:rPr>
            </w:pPr>
            <w:r w:rsidRPr="004215D3">
              <w:rPr>
                <w:rFonts w:hAnsi="標楷體"/>
                <w:b/>
                <w:kern w:val="0"/>
                <w:sz w:val="22"/>
                <w:szCs w:val="22"/>
              </w:rPr>
              <w:t>102</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54FD0" w:rsidRPr="004215D3" w:rsidRDefault="00554FD0" w:rsidP="00393106">
            <w:pPr>
              <w:widowControl/>
              <w:jc w:val="center"/>
              <w:rPr>
                <w:rFonts w:hAnsi="標楷體"/>
                <w:b/>
                <w:kern w:val="0"/>
                <w:sz w:val="22"/>
                <w:szCs w:val="22"/>
              </w:rPr>
            </w:pPr>
            <w:r w:rsidRPr="004215D3">
              <w:rPr>
                <w:rFonts w:hAnsi="標楷體"/>
                <w:b/>
                <w:kern w:val="0"/>
                <w:sz w:val="22"/>
                <w:szCs w:val="22"/>
              </w:rPr>
              <w:t>103</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554FD0" w:rsidRPr="004215D3" w:rsidRDefault="00554FD0" w:rsidP="00393106">
            <w:pPr>
              <w:widowControl/>
              <w:jc w:val="center"/>
              <w:rPr>
                <w:rFonts w:hAnsi="標楷體"/>
                <w:b/>
                <w:kern w:val="0"/>
                <w:sz w:val="22"/>
                <w:szCs w:val="22"/>
              </w:rPr>
            </w:pPr>
            <w:r w:rsidRPr="004215D3">
              <w:rPr>
                <w:rFonts w:hAnsi="標楷體"/>
                <w:b/>
                <w:kern w:val="0"/>
                <w:sz w:val="22"/>
                <w:szCs w:val="22"/>
              </w:rPr>
              <w:t>104</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54FD0" w:rsidRPr="004215D3" w:rsidRDefault="00554FD0" w:rsidP="00393106">
            <w:pPr>
              <w:widowControl/>
              <w:jc w:val="center"/>
              <w:rPr>
                <w:rFonts w:hAnsi="標楷體"/>
                <w:b/>
                <w:kern w:val="0"/>
                <w:sz w:val="22"/>
                <w:szCs w:val="22"/>
              </w:rPr>
            </w:pPr>
            <w:r w:rsidRPr="004215D3">
              <w:rPr>
                <w:rFonts w:hAnsi="標楷體"/>
                <w:b/>
                <w:kern w:val="0"/>
                <w:sz w:val="22"/>
                <w:szCs w:val="22"/>
              </w:rPr>
              <w:t>105</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554FD0" w:rsidRPr="004215D3" w:rsidRDefault="00554FD0" w:rsidP="00393106">
            <w:pPr>
              <w:widowControl/>
              <w:jc w:val="center"/>
              <w:rPr>
                <w:rFonts w:hAnsi="標楷體"/>
                <w:b/>
                <w:kern w:val="0"/>
                <w:sz w:val="22"/>
                <w:szCs w:val="22"/>
              </w:rPr>
            </w:pPr>
            <w:r w:rsidRPr="004215D3">
              <w:rPr>
                <w:rFonts w:hAnsi="標楷體"/>
                <w:b/>
                <w:kern w:val="0"/>
                <w:sz w:val="22"/>
                <w:szCs w:val="22"/>
              </w:rPr>
              <w:t>106</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54FD0" w:rsidRPr="004215D3" w:rsidRDefault="00554FD0" w:rsidP="00393106">
            <w:pPr>
              <w:widowControl/>
              <w:jc w:val="center"/>
              <w:rPr>
                <w:rFonts w:hAnsi="標楷體"/>
                <w:b/>
                <w:kern w:val="0"/>
                <w:sz w:val="22"/>
                <w:szCs w:val="22"/>
              </w:rPr>
            </w:pPr>
            <w:r w:rsidRPr="004215D3">
              <w:rPr>
                <w:rFonts w:hAnsi="標楷體"/>
                <w:b/>
                <w:kern w:val="0"/>
                <w:sz w:val="22"/>
                <w:szCs w:val="22"/>
              </w:rPr>
              <w:t>107</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554FD0" w:rsidRPr="004215D3" w:rsidRDefault="00554FD0" w:rsidP="00393106">
            <w:pPr>
              <w:widowControl/>
              <w:jc w:val="center"/>
              <w:rPr>
                <w:rFonts w:hAnsi="標楷體"/>
                <w:b/>
                <w:kern w:val="0"/>
                <w:sz w:val="22"/>
                <w:szCs w:val="22"/>
              </w:rPr>
            </w:pPr>
            <w:r w:rsidRPr="004215D3">
              <w:rPr>
                <w:rFonts w:hAnsi="標楷體"/>
                <w:b/>
                <w:kern w:val="0"/>
                <w:sz w:val="22"/>
                <w:szCs w:val="22"/>
              </w:rPr>
              <w:t>108</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554FD0" w:rsidRPr="004215D3" w:rsidRDefault="00554FD0" w:rsidP="00393106">
            <w:pPr>
              <w:widowControl/>
              <w:jc w:val="center"/>
              <w:rPr>
                <w:rFonts w:hAnsi="標楷體"/>
                <w:b/>
                <w:kern w:val="0"/>
                <w:sz w:val="22"/>
                <w:szCs w:val="22"/>
              </w:rPr>
            </w:pPr>
            <w:r w:rsidRPr="004215D3">
              <w:rPr>
                <w:rFonts w:hAnsi="標楷體"/>
                <w:b/>
                <w:kern w:val="0"/>
                <w:sz w:val="22"/>
                <w:szCs w:val="22"/>
              </w:rPr>
              <w:t>109</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rsidR="00554FD0" w:rsidRPr="004215D3" w:rsidRDefault="00554FD0" w:rsidP="00393106">
            <w:pPr>
              <w:widowControl/>
              <w:jc w:val="center"/>
              <w:rPr>
                <w:rFonts w:hAnsi="標楷體"/>
                <w:b/>
                <w:kern w:val="0"/>
                <w:sz w:val="22"/>
                <w:szCs w:val="22"/>
              </w:rPr>
            </w:pPr>
            <w:r w:rsidRPr="004215D3">
              <w:rPr>
                <w:rFonts w:hAnsi="標楷體"/>
                <w:b/>
                <w:kern w:val="0"/>
                <w:sz w:val="22"/>
                <w:szCs w:val="22"/>
              </w:rPr>
              <w:t>110</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rPr>
                <w:rFonts w:hAnsi="標楷體"/>
                <w:kern w:val="0"/>
                <w:sz w:val="22"/>
                <w:szCs w:val="22"/>
              </w:rPr>
            </w:pPr>
            <w:r w:rsidRPr="004215D3">
              <w:rPr>
                <w:rFonts w:hAnsi="標楷體"/>
                <w:kern w:val="0"/>
                <w:sz w:val="22"/>
                <w:szCs w:val="22"/>
              </w:rPr>
              <w:t>1.穀類</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27.1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25.8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29.3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26.6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26.6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29.6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32.3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28.7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28.3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26.3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105" w:firstLine="252"/>
              <w:jc w:val="left"/>
              <w:rPr>
                <w:rFonts w:hAnsi="標楷體"/>
                <w:kern w:val="0"/>
                <w:sz w:val="22"/>
                <w:szCs w:val="22"/>
              </w:rPr>
            </w:pPr>
            <w:r w:rsidRPr="004215D3">
              <w:rPr>
                <w:rFonts w:hAnsi="標楷體"/>
                <w:kern w:val="0"/>
                <w:sz w:val="22"/>
                <w:szCs w:val="22"/>
              </w:rPr>
              <w:t>米</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106.9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100.4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107.9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97.1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99.8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107.9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120.3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110.3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110.1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102.0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98" w:firstLine="235"/>
              <w:jc w:val="left"/>
              <w:rPr>
                <w:rFonts w:hAnsi="標楷體"/>
                <w:kern w:val="0"/>
                <w:sz w:val="22"/>
                <w:szCs w:val="22"/>
              </w:rPr>
            </w:pPr>
            <w:r w:rsidRPr="004215D3">
              <w:rPr>
                <w:rFonts w:hAnsi="標楷體"/>
                <w:kern w:val="0"/>
                <w:sz w:val="22"/>
                <w:szCs w:val="22"/>
              </w:rPr>
              <w:t>小麥</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0.0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98" w:firstLine="235"/>
              <w:jc w:val="left"/>
              <w:rPr>
                <w:rFonts w:hAnsi="標楷體"/>
                <w:kern w:val="0"/>
                <w:sz w:val="22"/>
                <w:szCs w:val="22"/>
              </w:rPr>
            </w:pPr>
            <w:r w:rsidRPr="004215D3">
              <w:rPr>
                <w:rFonts w:hAnsi="標楷體"/>
                <w:kern w:val="0"/>
                <w:sz w:val="22"/>
                <w:szCs w:val="22"/>
              </w:rPr>
              <w:t>玉米</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1.5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1.9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2.4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2.5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2.5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2.9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2.7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3.0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3.2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98" w:firstLine="235"/>
              <w:jc w:val="left"/>
              <w:rPr>
                <w:rFonts w:hAnsi="標楷體"/>
                <w:kern w:val="0"/>
                <w:sz w:val="22"/>
                <w:szCs w:val="22"/>
              </w:rPr>
            </w:pPr>
            <w:r w:rsidRPr="004215D3">
              <w:rPr>
                <w:rFonts w:hAnsi="標楷體"/>
                <w:kern w:val="0"/>
                <w:sz w:val="22"/>
                <w:szCs w:val="22"/>
              </w:rPr>
              <w:t>高粱</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0.0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0.0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0.3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0.2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0.3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0.8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98" w:firstLine="235"/>
              <w:jc w:val="left"/>
              <w:rPr>
                <w:rFonts w:hAnsi="標楷體"/>
                <w:kern w:val="0"/>
                <w:sz w:val="22"/>
                <w:szCs w:val="22"/>
              </w:rPr>
            </w:pPr>
            <w:r w:rsidRPr="004215D3">
              <w:rPr>
                <w:rFonts w:hAnsi="標楷體"/>
                <w:kern w:val="0"/>
                <w:sz w:val="22"/>
                <w:szCs w:val="22"/>
              </w:rPr>
              <w:t>其他</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0.4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0.4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0.6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0.6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0.6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0.7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0.7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rPr>
                <w:rFonts w:hAnsi="標楷體"/>
                <w:kern w:val="0"/>
                <w:sz w:val="22"/>
                <w:szCs w:val="22"/>
              </w:rPr>
            </w:pPr>
            <w:r w:rsidRPr="004215D3">
              <w:rPr>
                <w:rFonts w:hAnsi="標楷體"/>
                <w:kern w:val="0"/>
                <w:sz w:val="22"/>
                <w:szCs w:val="22"/>
              </w:rPr>
              <w:t>2.</w:t>
            </w:r>
            <w:proofErr w:type="gramStart"/>
            <w:r w:rsidRPr="004215D3">
              <w:rPr>
                <w:rFonts w:hAnsi="標楷體"/>
                <w:kern w:val="0"/>
                <w:sz w:val="22"/>
                <w:szCs w:val="22"/>
              </w:rPr>
              <w:t>薯類</w:t>
            </w:r>
            <w:proofErr w:type="gramEnd"/>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23.3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23.9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26.5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25.9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27.2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28.3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29.0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28.0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27.8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24.7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98" w:firstLine="235"/>
              <w:jc w:val="left"/>
              <w:rPr>
                <w:rFonts w:hAnsi="標楷體"/>
                <w:kern w:val="0"/>
                <w:sz w:val="22"/>
                <w:szCs w:val="22"/>
              </w:rPr>
            </w:pPr>
            <w:r w:rsidRPr="004215D3">
              <w:rPr>
                <w:rFonts w:hAnsi="標楷體"/>
                <w:kern w:val="0"/>
                <w:sz w:val="22"/>
                <w:szCs w:val="22"/>
              </w:rPr>
              <w:t>甘藷</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99.8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99.7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99.6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99.6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99.8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99.8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99.9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99.8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98" w:firstLine="235"/>
              <w:jc w:val="left"/>
              <w:rPr>
                <w:rFonts w:hAnsi="標楷體"/>
                <w:kern w:val="0"/>
                <w:sz w:val="22"/>
                <w:szCs w:val="22"/>
              </w:rPr>
            </w:pPr>
            <w:r w:rsidRPr="004215D3">
              <w:rPr>
                <w:rFonts w:hAnsi="標楷體"/>
                <w:kern w:val="0"/>
                <w:sz w:val="22"/>
                <w:szCs w:val="22"/>
              </w:rPr>
              <w:t>樹薯</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0.0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98" w:firstLine="235"/>
              <w:jc w:val="left"/>
              <w:rPr>
                <w:rFonts w:hAnsi="標楷體"/>
                <w:kern w:val="0"/>
                <w:sz w:val="22"/>
                <w:szCs w:val="22"/>
              </w:rPr>
            </w:pPr>
            <w:r w:rsidRPr="004215D3">
              <w:rPr>
                <w:rFonts w:hAnsi="標楷體"/>
                <w:kern w:val="0"/>
                <w:sz w:val="22"/>
                <w:szCs w:val="22"/>
              </w:rPr>
              <w:t>馬鈴薯</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16.5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15.5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20.8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20.6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17.7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18.4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18.4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19.6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16.6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16.8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98" w:firstLine="235"/>
              <w:jc w:val="left"/>
              <w:rPr>
                <w:rFonts w:hAnsi="標楷體"/>
                <w:kern w:val="0"/>
                <w:sz w:val="22"/>
                <w:szCs w:val="22"/>
              </w:rPr>
            </w:pPr>
            <w:r w:rsidRPr="004215D3">
              <w:rPr>
                <w:rFonts w:hAnsi="標楷體"/>
                <w:kern w:val="0"/>
                <w:sz w:val="22"/>
                <w:szCs w:val="22"/>
              </w:rPr>
              <w:t>其他</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rPr>
                <w:rFonts w:hAnsi="標楷體"/>
                <w:kern w:val="0"/>
                <w:sz w:val="22"/>
                <w:szCs w:val="22"/>
              </w:rPr>
            </w:pPr>
            <w:r w:rsidRPr="004215D3">
              <w:rPr>
                <w:rFonts w:hAnsi="標楷體"/>
                <w:kern w:val="0"/>
                <w:sz w:val="22"/>
                <w:szCs w:val="22"/>
              </w:rPr>
              <w:t>3.糖及蜂蜜</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9.8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9.7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10.2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7.4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6.5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9.6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8.4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8.9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11.3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105" w:firstLine="252"/>
              <w:jc w:val="left"/>
              <w:rPr>
                <w:rFonts w:hAnsi="標楷體"/>
                <w:kern w:val="0"/>
                <w:sz w:val="22"/>
                <w:szCs w:val="22"/>
              </w:rPr>
            </w:pPr>
            <w:r w:rsidRPr="004215D3">
              <w:rPr>
                <w:rFonts w:hAnsi="標楷體"/>
                <w:kern w:val="0"/>
                <w:sz w:val="22"/>
                <w:szCs w:val="22"/>
              </w:rPr>
              <w:t>糖</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8.1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8.8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6.4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5.7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8.3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8.0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7.8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9.6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98" w:firstLine="235"/>
              <w:jc w:val="left"/>
              <w:rPr>
                <w:rFonts w:hAnsi="標楷體"/>
                <w:kern w:val="0"/>
                <w:sz w:val="22"/>
                <w:szCs w:val="22"/>
              </w:rPr>
            </w:pPr>
            <w:r w:rsidRPr="004215D3">
              <w:rPr>
                <w:rFonts w:hAnsi="標楷體"/>
                <w:kern w:val="0"/>
                <w:sz w:val="22"/>
                <w:szCs w:val="22"/>
              </w:rPr>
              <w:t>蜂蜜</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109.6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108.5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104.2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122.8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91.7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92.0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117.8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168.6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99.0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105.9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left="281" w:hangingChars="117" w:hanging="281"/>
              <w:rPr>
                <w:rFonts w:hAnsi="標楷體"/>
                <w:kern w:val="0"/>
                <w:sz w:val="22"/>
                <w:szCs w:val="22"/>
              </w:rPr>
            </w:pPr>
            <w:r w:rsidRPr="004215D3">
              <w:rPr>
                <w:rFonts w:hAnsi="標楷體"/>
                <w:kern w:val="0"/>
                <w:sz w:val="22"/>
                <w:szCs w:val="22"/>
              </w:rPr>
              <w:t>4.</w:t>
            </w:r>
            <w:proofErr w:type="gramStart"/>
            <w:r w:rsidRPr="004215D3">
              <w:rPr>
                <w:rFonts w:hAnsi="標楷體"/>
                <w:kern w:val="0"/>
                <w:sz w:val="22"/>
                <w:szCs w:val="22"/>
              </w:rPr>
              <w:t>子仁及油籽類</w:t>
            </w:r>
            <w:proofErr w:type="gramEnd"/>
          </w:p>
        </w:tc>
        <w:tc>
          <w:tcPr>
            <w:tcW w:w="679" w:type="dxa"/>
            <w:tcBorders>
              <w:top w:val="nil"/>
              <w:left w:val="nil"/>
              <w:bottom w:val="single" w:sz="4" w:space="0" w:color="auto"/>
              <w:right w:val="single" w:sz="4" w:space="0" w:color="auto"/>
            </w:tcBorders>
            <w:shd w:val="clear" w:color="auto" w:fill="auto"/>
            <w:noWrap/>
            <w:vAlign w:val="center"/>
            <w:hideMark/>
          </w:tcPr>
          <w:p w:rsidR="00554FD0" w:rsidRPr="004215D3" w:rsidRDefault="00554FD0" w:rsidP="00393106">
            <w:pPr>
              <w:jc w:val="right"/>
              <w:rPr>
                <w:rFonts w:hAnsi="標楷體"/>
                <w:sz w:val="22"/>
                <w:szCs w:val="22"/>
              </w:rPr>
            </w:pPr>
            <w:r w:rsidRPr="004215D3">
              <w:rPr>
                <w:rFonts w:hAnsi="標楷體"/>
                <w:sz w:val="22"/>
                <w:szCs w:val="22"/>
              </w:rPr>
              <w:t xml:space="preserve">3.3 </w:t>
            </w:r>
          </w:p>
        </w:tc>
        <w:tc>
          <w:tcPr>
            <w:tcW w:w="805" w:type="dxa"/>
            <w:tcBorders>
              <w:top w:val="nil"/>
              <w:left w:val="nil"/>
              <w:bottom w:val="single" w:sz="4" w:space="0" w:color="auto"/>
              <w:right w:val="single" w:sz="4" w:space="0" w:color="auto"/>
            </w:tcBorders>
            <w:shd w:val="clear" w:color="auto" w:fill="auto"/>
            <w:noWrap/>
            <w:vAlign w:val="center"/>
            <w:hideMark/>
          </w:tcPr>
          <w:p w:rsidR="00554FD0" w:rsidRPr="004215D3" w:rsidRDefault="00554FD0" w:rsidP="00393106">
            <w:pPr>
              <w:jc w:val="right"/>
              <w:rPr>
                <w:rFonts w:hAnsi="標楷體"/>
                <w:sz w:val="22"/>
                <w:szCs w:val="22"/>
              </w:rPr>
            </w:pPr>
            <w:r w:rsidRPr="004215D3">
              <w:rPr>
                <w:rFonts w:hAnsi="標楷體"/>
                <w:sz w:val="22"/>
                <w:szCs w:val="22"/>
              </w:rPr>
              <w:t xml:space="preserve">3.5 </w:t>
            </w:r>
          </w:p>
        </w:tc>
        <w:tc>
          <w:tcPr>
            <w:tcW w:w="806" w:type="dxa"/>
            <w:tcBorders>
              <w:top w:val="nil"/>
              <w:left w:val="nil"/>
              <w:bottom w:val="single" w:sz="4" w:space="0" w:color="auto"/>
              <w:right w:val="single" w:sz="4" w:space="0" w:color="auto"/>
            </w:tcBorders>
            <w:shd w:val="clear" w:color="auto" w:fill="auto"/>
            <w:noWrap/>
            <w:vAlign w:val="center"/>
            <w:hideMark/>
          </w:tcPr>
          <w:p w:rsidR="00554FD0" w:rsidRPr="004215D3" w:rsidRDefault="00554FD0" w:rsidP="00393106">
            <w:pPr>
              <w:jc w:val="right"/>
              <w:rPr>
                <w:rFonts w:hAnsi="標楷體"/>
                <w:sz w:val="22"/>
                <w:szCs w:val="22"/>
              </w:rPr>
            </w:pPr>
            <w:r w:rsidRPr="004215D3">
              <w:rPr>
                <w:rFonts w:hAnsi="標楷體"/>
                <w:sz w:val="22"/>
                <w:szCs w:val="22"/>
              </w:rPr>
              <w:t xml:space="preserve">4.0 </w:t>
            </w:r>
          </w:p>
        </w:tc>
        <w:tc>
          <w:tcPr>
            <w:tcW w:w="805" w:type="dxa"/>
            <w:tcBorders>
              <w:top w:val="nil"/>
              <w:left w:val="nil"/>
              <w:bottom w:val="single" w:sz="4" w:space="0" w:color="auto"/>
              <w:right w:val="single" w:sz="4" w:space="0" w:color="auto"/>
            </w:tcBorders>
            <w:shd w:val="clear" w:color="auto" w:fill="auto"/>
            <w:noWrap/>
            <w:vAlign w:val="center"/>
            <w:hideMark/>
          </w:tcPr>
          <w:p w:rsidR="00554FD0" w:rsidRPr="004215D3" w:rsidRDefault="00554FD0" w:rsidP="00393106">
            <w:pPr>
              <w:jc w:val="right"/>
              <w:rPr>
                <w:rFonts w:hAnsi="標楷體"/>
                <w:sz w:val="22"/>
                <w:szCs w:val="22"/>
              </w:rPr>
            </w:pPr>
            <w:r w:rsidRPr="004215D3">
              <w:rPr>
                <w:rFonts w:hAnsi="標楷體"/>
                <w:sz w:val="22"/>
                <w:szCs w:val="22"/>
              </w:rPr>
              <w:t xml:space="preserve">3.5 </w:t>
            </w:r>
          </w:p>
        </w:tc>
        <w:tc>
          <w:tcPr>
            <w:tcW w:w="806" w:type="dxa"/>
            <w:tcBorders>
              <w:top w:val="nil"/>
              <w:left w:val="nil"/>
              <w:bottom w:val="single" w:sz="4" w:space="0" w:color="auto"/>
              <w:right w:val="single" w:sz="4" w:space="0" w:color="auto"/>
            </w:tcBorders>
            <w:shd w:val="clear" w:color="auto" w:fill="auto"/>
            <w:noWrap/>
            <w:vAlign w:val="center"/>
            <w:hideMark/>
          </w:tcPr>
          <w:p w:rsidR="00554FD0" w:rsidRPr="004215D3" w:rsidRDefault="00554FD0" w:rsidP="00393106">
            <w:pPr>
              <w:jc w:val="right"/>
              <w:rPr>
                <w:rFonts w:hAnsi="標楷體"/>
                <w:sz w:val="22"/>
                <w:szCs w:val="22"/>
              </w:rPr>
            </w:pPr>
            <w:r w:rsidRPr="004215D3">
              <w:rPr>
                <w:rFonts w:hAnsi="標楷體"/>
                <w:sz w:val="22"/>
                <w:szCs w:val="22"/>
              </w:rPr>
              <w:t xml:space="preserve">3.5 </w:t>
            </w:r>
          </w:p>
        </w:tc>
        <w:tc>
          <w:tcPr>
            <w:tcW w:w="805" w:type="dxa"/>
            <w:tcBorders>
              <w:top w:val="nil"/>
              <w:left w:val="nil"/>
              <w:bottom w:val="single" w:sz="4" w:space="0" w:color="auto"/>
              <w:right w:val="single" w:sz="4" w:space="0" w:color="auto"/>
            </w:tcBorders>
            <w:shd w:val="clear" w:color="auto" w:fill="auto"/>
            <w:noWrap/>
            <w:vAlign w:val="center"/>
            <w:hideMark/>
          </w:tcPr>
          <w:p w:rsidR="00554FD0" w:rsidRPr="004215D3" w:rsidRDefault="00554FD0" w:rsidP="00393106">
            <w:pPr>
              <w:jc w:val="right"/>
              <w:rPr>
                <w:rFonts w:hAnsi="標楷體"/>
                <w:sz w:val="22"/>
                <w:szCs w:val="22"/>
              </w:rPr>
            </w:pPr>
            <w:r w:rsidRPr="004215D3">
              <w:rPr>
                <w:rFonts w:hAnsi="標楷體"/>
                <w:sz w:val="22"/>
                <w:szCs w:val="22"/>
              </w:rPr>
              <w:t xml:space="preserve">3.6 </w:t>
            </w:r>
          </w:p>
        </w:tc>
        <w:tc>
          <w:tcPr>
            <w:tcW w:w="806" w:type="dxa"/>
            <w:tcBorders>
              <w:top w:val="nil"/>
              <w:left w:val="nil"/>
              <w:bottom w:val="single" w:sz="4" w:space="0" w:color="auto"/>
              <w:right w:val="single" w:sz="4" w:space="0" w:color="auto"/>
            </w:tcBorders>
            <w:shd w:val="clear" w:color="auto" w:fill="auto"/>
            <w:noWrap/>
            <w:vAlign w:val="center"/>
            <w:hideMark/>
          </w:tcPr>
          <w:p w:rsidR="00554FD0" w:rsidRPr="004215D3" w:rsidRDefault="00554FD0" w:rsidP="00393106">
            <w:pPr>
              <w:jc w:val="right"/>
              <w:rPr>
                <w:rFonts w:hAnsi="標楷體"/>
                <w:sz w:val="22"/>
                <w:szCs w:val="22"/>
              </w:rPr>
            </w:pPr>
            <w:r w:rsidRPr="004215D3">
              <w:rPr>
                <w:rFonts w:hAnsi="標楷體"/>
                <w:sz w:val="22"/>
                <w:szCs w:val="22"/>
              </w:rPr>
              <w:t xml:space="preserve">3.6 </w:t>
            </w:r>
          </w:p>
        </w:tc>
        <w:tc>
          <w:tcPr>
            <w:tcW w:w="805" w:type="dxa"/>
            <w:tcBorders>
              <w:top w:val="nil"/>
              <w:left w:val="nil"/>
              <w:bottom w:val="single" w:sz="4" w:space="0" w:color="auto"/>
              <w:right w:val="single" w:sz="4" w:space="0" w:color="auto"/>
            </w:tcBorders>
            <w:shd w:val="clear" w:color="auto" w:fill="auto"/>
            <w:noWrap/>
            <w:vAlign w:val="center"/>
            <w:hideMark/>
          </w:tcPr>
          <w:p w:rsidR="00554FD0" w:rsidRPr="004215D3" w:rsidRDefault="00554FD0" w:rsidP="00393106">
            <w:pPr>
              <w:jc w:val="right"/>
              <w:rPr>
                <w:rFonts w:hAnsi="標楷體"/>
                <w:sz w:val="22"/>
                <w:szCs w:val="22"/>
              </w:rPr>
            </w:pPr>
            <w:r w:rsidRPr="004215D3">
              <w:rPr>
                <w:rFonts w:hAnsi="標楷體"/>
                <w:sz w:val="22"/>
                <w:szCs w:val="22"/>
              </w:rPr>
              <w:t xml:space="preserve">3.2 </w:t>
            </w:r>
          </w:p>
        </w:tc>
        <w:tc>
          <w:tcPr>
            <w:tcW w:w="806" w:type="dxa"/>
            <w:tcBorders>
              <w:top w:val="nil"/>
              <w:left w:val="nil"/>
              <w:bottom w:val="single" w:sz="4" w:space="0" w:color="auto"/>
              <w:right w:val="single" w:sz="4" w:space="0" w:color="auto"/>
            </w:tcBorders>
            <w:shd w:val="clear" w:color="auto" w:fill="auto"/>
            <w:noWrap/>
            <w:vAlign w:val="center"/>
            <w:hideMark/>
          </w:tcPr>
          <w:p w:rsidR="00554FD0" w:rsidRPr="004215D3" w:rsidRDefault="00554FD0" w:rsidP="00393106">
            <w:pPr>
              <w:jc w:val="right"/>
              <w:rPr>
                <w:rFonts w:hAnsi="標楷體"/>
                <w:sz w:val="22"/>
                <w:szCs w:val="22"/>
              </w:rPr>
            </w:pPr>
            <w:r w:rsidRPr="004215D3">
              <w:rPr>
                <w:rFonts w:hAnsi="標楷體"/>
                <w:sz w:val="22"/>
                <w:szCs w:val="22"/>
              </w:rPr>
              <w:t xml:space="preserve">3.2 </w:t>
            </w:r>
          </w:p>
        </w:tc>
        <w:tc>
          <w:tcPr>
            <w:tcW w:w="731" w:type="dxa"/>
            <w:tcBorders>
              <w:top w:val="nil"/>
              <w:left w:val="nil"/>
              <w:bottom w:val="single" w:sz="4" w:space="0" w:color="auto"/>
              <w:right w:val="single" w:sz="4" w:space="0" w:color="auto"/>
            </w:tcBorders>
            <w:shd w:val="clear" w:color="auto" w:fill="auto"/>
            <w:noWrap/>
            <w:vAlign w:val="center"/>
            <w:hideMark/>
          </w:tcPr>
          <w:p w:rsidR="00554FD0" w:rsidRPr="004215D3" w:rsidRDefault="00554FD0" w:rsidP="00393106">
            <w:pPr>
              <w:jc w:val="right"/>
              <w:rPr>
                <w:rFonts w:hAnsi="標楷體"/>
                <w:sz w:val="22"/>
                <w:szCs w:val="22"/>
              </w:rPr>
            </w:pPr>
            <w:r w:rsidRPr="004215D3">
              <w:rPr>
                <w:rFonts w:hAnsi="標楷體"/>
                <w:sz w:val="22"/>
                <w:szCs w:val="22"/>
              </w:rPr>
              <w:t xml:space="preserve">3.0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98" w:firstLine="235"/>
              <w:jc w:val="left"/>
              <w:rPr>
                <w:rFonts w:hAnsi="標楷體"/>
                <w:kern w:val="0"/>
                <w:sz w:val="22"/>
                <w:szCs w:val="22"/>
              </w:rPr>
            </w:pPr>
            <w:r w:rsidRPr="004215D3">
              <w:rPr>
                <w:rFonts w:hAnsi="標楷體"/>
                <w:kern w:val="0"/>
                <w:sz w:val="22"/>
                <w:szCs w:val="22"/>
              </w:rPr>
              <w:t>大豆</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0.0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0.1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0.2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0.2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0.2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0.2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0.2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98" w:firstLine="235"/>
              <w:jc w:val="left"/>
              <w:rPr>
                <w:rFonts w:hAnsi="標楷體"/>
                <w:kern w:val="0"/>
                <w:sz w:val="22"/>
                <w:szCs w:val="22"/>
              </w:rPr>
            </w:pPr>
            <w:r w:rsidRPr="004215D3">
              <w:rPr>
                <w:rFonts w:hAnsi="標楷體"/>
                <w:kern w:val="0"/>
                <w:sz w:val="22"/>
                <w:szCs w:val="22"/>
              </w:rPr>
              <w:t>花生</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88.5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84.4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88.3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87.6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84.9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83.3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83.9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83.7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83.5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79.8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98" w:firstLine="235"/>
              <w:jc w:val="left"/>
              <w:rPr>
                <w:rFonts w:hAnsi="標楷體"/>
                <w:kern w:val="0"/>
                <w:sz w:val="22"/>
                <w:szCs w:val="22"/>
              </w:rPr>
            </w:pPr>
            <w:r w:rsidRPr="004215D3">
              <w:rPr>
                <w:rFonts w:hAnsi="標楷體"/>
                <w:kern w:val="0"/>
                <w:sz w:val="22"/>
                <w:szCs w:val="22"/>
              </w:rPr>
              <w:t>芝麻</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5.3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5.7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5.5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3.7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6.1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7.9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5.5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4.7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98" w:firstLine="235"/>
              <w:jc w:val="left"/>
              <w:rPr>
                <w:rFonts w:hAnsi="標楷體"/>
                <w:kern w:val="0"/>
                <w:sz w:val="22"/>
                <w:szCs w:val="22"/>
              </w:rPr>
            </w:pPr>
            <w:r w:rsidRPr="004215D3">
              <w:rPr>
                <w:rFonts w:hAnsi="標楷體"/>
                <w:kern w:val="0"/>
                <w:sz w:val="22"/>
                <w:szCs w:val="22"/>
              </w:rPr>
              <w:t>其他</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4.3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5.2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4.3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4.6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4.1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4.2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4.9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4.2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4.4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4.0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rPr>
                <w:rFonts w:hAnsi="標楷體"/>
                <w:kern w:val="0"/>
                <w:sz w:val="22"/>
                <w:szCs w:val="22"/>
              </w:rPr>
            </w:pPr>
            <w:r w:rsidRPr="004215D3">
              <w:rPr>
                <w:rFonts w:hAnsi="標楷體"/>
                <w:kern w:val="0"/>
                <w:sz w:val="22"/>
                <w:szCs w:val="22"/>
              </w:rPr>
              <w:t>5.蔬菜類</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88.4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90.2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91.2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88.5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84.5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86.2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88.2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84.0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85.1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84.3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105" w:firstLine="252"/>
              <w:jc w:val="left"/>
              <w:rPr>
                <w:rFonts w:hAnsi="標楷體"/>
                <w:kern w:val="0"/>
                <w:sz w:val="22"/>
                <w:szCs w:val="22"/>
              </w:rPr>
            </w:pPr>
            <w:r w:rsidRPr="004215D3">
              <w:rPr>
                <w:rFonts w:hAnsi="標楷體"/>
                <w:kern w:val="0"/>
                <w:sz w:val="22"/>
                <w:szCs w:val="22"/>
              </w:rPr>
              <w:t>葉菜類</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91.9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92.9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93.4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90.4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88.2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91.3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93.3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89.2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91.2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90.0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105" w:firstLine="252"/>
              <w:jc w:val="left"/>
              <w:rPr>
                <w:rFonts w:hAnsi="標楷體"/>
                <w:kern w:val="0"/>
                <w:sz w:val="22"/>
                <w:szCs w:val="22"/>
              </w:rPr>
            </w:pPr>
            <w:proofErr w:type="gramStart"/>
            <w:r w:rsidRPr="004215D3">
              <w:rPr>
                <w:rFonts w:hAnsi="標楷體"/>
                <w:kern w:val="0"/>
                <w:sz w:val="22"/>
                <w:szCs w:val="22"/>
              </w:rPr>
              <w:t>根菜類</w:t>
            </w:r>
            <w:proofErr w:type="gramEnd"/>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89.5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88.8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92.3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86.0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77.8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84.4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87.7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85.1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83.0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83.4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105" w:firstLine="252"/>
              <w:jc w:val="left"/>
              <w:rPr>
                <w:rFonts w:hAnsi="標楷體"/>
                <w:kern w:val="0"/>
                <w:sz w:val="22"/>
                <w:szCs w:val="22"/>
              </w:rPr>
            </w:pPr>
            <w:proofErr w:type="gramStart"/>
            <w:r w:rsidRPr="004215D3">
              <w:rPr>
                <w:rFonts w:hAnsi="標楷體"/>
                <w:kern w:val="0"/>
                <w:sz w:val="22"/>
                <w:szCs w:val="22"/>
              </w:rPr>
              <w:t>莖菜類</w:t>
            </w:r>
            <w:proofErr w:type="gramEnd"/>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85.9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87.3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88.6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87.2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81.9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83.3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88.2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82.0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84.0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85.0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105" w:firstLine="252"/>
              <w:jc w:val="left"/>
              <w:rPr>
                <w:rFonts w:hAnsi="標楷體"/>
                <w:kern w:val="0"/>
                <w:sz w:val="22"/>
                <w:szCs w:val="22"/>
              </w:rPr>
            </w:pPr>
            <w:r w:rsidRPr="004215D3">
              <w:rPr>
                <w:rFonts w:hAnsi="標楷體"/>
                <w:kern w:val="0"/>
                <w:sz w:val="22"/>
                <w:szCs w:val="22"/>
              </w:rPr>
              <w:t>花果菜類</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88.7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92.3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92.7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89.8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87.0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86.1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85.0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83.1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83.3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81.3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105" w:firstLine="252"/>
              <w:jc w:val="left"/>
              <w:rPr>
                <w:rFonts w:hAnsi="標楷體"/>
                <w:kern w:val="0"/>
                <w:sz w:val="22"/>
                <w:szCs w:val="22"/>
              </w:rPr>
            </w:pPr>
            <w:r w:rsidRPr="004215D3">
              <w:rPr>
                <w:rFonts w:hAnsi="標楷體"/>
                <w:kern w:val="0"/>
                <w:sz w:val="22"/>
                <w:szCs w:val="22"/>
              </w:rPr>
              <w:t>菇類</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74.1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72.3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72.3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70.2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65.3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66.7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66.1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65.6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68.9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66.8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rPr>
                <w:rFonts w:hAnsi="標楷體"/>
                <w:kern w:val="0"/>
                <w:sz w:val="22"/>
                <w:szCs w:val="22"/>
              </w:rPr>
            </w:pPr>
            <w:r w:rsidRPr="004215D3">
              <w:rPr>
                <w:rFonts w:hAnsi="標楷體"/>
                <w:kern w:val="0"/>
                <w:sz w:val="22"/>
                <w:szCs w:val="22"/>
              </w:rPr>
              <w:t>6.果品類</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87.9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88.0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87.7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86.8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82.7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85.1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87.6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86.7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88.0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86.0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105" w:firstLine="252"/>
              <w:jc w:val="left"/>
              <w:rPr>
                <w:rFonts w:hAnsi="標楷體"/>
                <w:kern w:val="0"/>
                <w:sz w:val="22"/>
                <w:szCs w:val="22"/>
              </w:rPr>
            </w:pPr>
            <w:r w:rsidRPr="004215D3">
              <w:rPr>
                <w:rFonts w:hAnsi="標楷體"/>
                <w:kern w:val="0"/>
                <w:sz w:val="22"/>
                <w:szCs w:val="22"/>
              </w:rPr>
              <w:t>香蕉</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103.2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102.5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101.3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101.1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100.5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100.3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100.5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100.9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101.0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100.9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105" w:firstLine="252"/>
              <w:jc w:val="left"/>
              <w:rPr>
                <w:rFonts w:hAnsi="標楷體"/>
                <w:kern w:val="0"/>
                <w:sz w:val="22"/>
                <w:szCs w:val="22"/>
              </w:rPr>
            </w:pPr>
            <w:r w:rsidRPr="004215D3">
              <w:rPr>
                <w:rFonts w:hAnsi="標楷體"/>
                <w:kern w:val="0"/>
                <w:sz w:val="22"/>
                <w:szCs w:val="22"/>
              </w:rPr>
              <w:t>鳳梨</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94.8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94.7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97.0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98.9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100.5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99.2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101.9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108.0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107.6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102.6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105" w:firstLine="252"/>
              <w:jc w:val="left"/>
              <w:rPr>
                <w:rFonts w:hAnsi="標楷體"/>
                <w:kern w:val="0"/>
                <w:sz w:val="22"/>
                <w:szCs w:val="22"/>
              </w:rPr>
            </w:pPr>
            <w:r w:rsidRPr="004215D3">
              <w:rPr>
                <w:rFonts w:hAnsi="標楷體"/>
                <w:kern w:val="0"/>
                <w:sz w:val="22"/>
                <w:szCs w:val="22"/>
              </w:rPr>
              <w:t>柑桔類</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94.8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94.5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94.7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95.1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91.7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91.4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96.3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97.1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94.7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90.8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105" w:firstLine="252"/>
              <w:jc w:val="left"/>
              <w:rPr>
                <w:rFonts w:hAnsi="標楷體"/>
                <w:kern w:val="0"/>
                <w:sz w:val="22"/>
                <w:szCs w:val="22"/>
              </w:rPr>
            </w:pPr>
            <w:r w:rsidRPr="004215D3">
              <w:rPr>
                <w:rFonts w:hAnsi="標楷體"/>
                <w:kern w:val="0"/>
                <w:sz w:val="22"/>
                <w:szCs w:val="22"/>
              </w:rPr>
              <w:t>瓜果類</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98.9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99.2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98.7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97.2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98.5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98.5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98.4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99.1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99.9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105" w:firstLine="252"/>
              <w:jc w:val="left"/>
              <w:rPr>
                <w:rFonts w:hAnsi="標楷體"/>
                <w:kern w:val="0"/>
                <w:sz w:val="22"/>
                <w:szCs w:val="22"/>
              </w:rPr>
            </w:pPr>
            <w:r w:rsidRPr="004215D3">
              <w:rPr>
                <w:rFonts w:hAnsi="標楷體"/>
                <w:kern w:val="0"/>
                <w:sz w:val="22"/>
                <w:szCs w:val="22"/>
              </w:rPr>
              <w:t>其他</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81.1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81.5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80.5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78.9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71.7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75.5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79.3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75.7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78.6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76.8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rPr>
                <w:rFonts w:hAnsi="標楷體"/>
                <w:kern w:val="0"/>
                <w:sz w:val="22"/>
                <w:szCs w:val="22"/>
              </w:rPr>
            </w:pPr>
            <w:r w:rsidRPr="004215D3">
              <w:rPr>
                <w:rFonts w:hAnsi="標楷體"/>
                <w:kern w:val="0"/>
                <w:sz w:val="22"/>
                <w:szCs w:val="22"/>
              </w:rPr>
              <w:t>7.肉類</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82.7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81.9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78.8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75.5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78.1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75.9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73.6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73.8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73.9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76.5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105" w:firstLine="252"/>
              <w:jc w:val="left"/>
              <w:rPr>
                <w:rFonts w:hAnsi="標楷體"/>
                <w:kern w:val="0"/>
                <w:sz w:val="22"/>
                <w:szCs w:val="22"/>
              </w:rPr>
            </w:pPr>
            <w:r w:rsidRPr="004215D3">
              <w:rPr>
                <w:rFonts w:hAnsi="標楷體"/>
                <w:kern w:val="0"/>
                <w:sz w:val="22"/>
                <w:szCs w:val="22"/>
              </w:rPr>
              <w:t>豬肉</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93.9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92.7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89.6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86.5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90.5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86.3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86.2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86.4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92.6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91.0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jc w:val="left"/>
              <w:rPr>
                <w:rFonts w:hAnsi="標楷體"/>
                <w:kern w:val="0"/>
                <w:sz w:val="22"/>
                <w:szCs w:val="22"/>
              </w:rPr>
            </w:pPr>
            <w:r w:rsidRPr="004215D3">
              <w:rPr>
                <w:rFonts w:hAnsi="標楷體"/>
                <w:kern w:val="0"/>
                <w:sz w:val="22"/>
                <w:szCs w:val="22"/>
              </w:rPr>
              <w:t xml:space="preserve">　牛肉</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5.9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5.7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5.4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5.6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4.9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4.9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4.5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4.4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4.3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4.6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jc w:val="left"/>
              <w:rPr>
                <w:rFonts w:hAnsi="標楷體"/>
                <w:kern w:val="0"/>
                <w:sz w:val="22"/>
                <w:szCs w:val="22"/>
              </w:rPr>
            </w:pPr>
            <w:r w:rsidRPr="004215D3">
              <w:rPr>
                <w:rFonts w:hAnsi="標楷體"/>
                <w:kern w:val="0"/>
                <w:sz w:val="22"/>
                <w:szCs w:val="22"/>
              </w:rPr>
              <w:t xml:space="preserve">　羊肉</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9.2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7.4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6.6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7.2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7.8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6.4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8.1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7.1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105" w:firstLine="252"/>
              <w:jc w:val="left"/>
              <w:rPr>
                <w:rFonts w:hAnsi="標楷體"/>
                <w:kern w:val="0"/>
                <w:sz w:val="22"/>
                <w:szCs w:val="22"/>
              </w:rPr>
            </w:pPr>
            <w:r w:rsidRPr="004215D3">
              <w:rPr>
                <w:rFonts w:hAnsi="標楷體"/>
                <w:kern w:val="0"/>
                <w:sz w:val="22"/>
                <w:szCs w:val="22"/>
              </w:rPr>
              <w:t>家禽肉</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81.7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83.6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81.2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75.8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79.1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79.4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74.9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75.8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73.1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79.9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rPr>
                <w:rFonts w:hAnsi="標楷體"/>
                <w:kern w:val="0"/>
                <w:sz w:val="22"/>
                <w:szCs w:val="22"/>
              </w:rPr>
            </w:pPr>
            <w:r w:rsidRPr="004215D3">
              <w:rPr>
                <w:rFonts w:hAnsi="標楷體"/>
                <w:kern w:val="0"/>
                <w:sz w:val="22"/>
                <w:szCs w:val="22"/>
              </w:rPr>
              <w:t>8.蛋類</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100.0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100.1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99.8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100.0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100.0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99.9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100.0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100.0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100.0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rPr>
                <w:rFonts w:hAnsi="標楷體"/>
                <w:kern w:val="0"/>
                <w:sz w:val="22"/>
                <w:szCs w:val="22"/>
              </w:rPr>
            </w:pPr>
            <w:r w:rsidRPr="004215D3">
              <w:rPr>
                <w:rFonts w:hAnsi="標楷體"/>
                <w:kern w:val="0"/>
                <w:sz w:val="22"/>
                <w:szCs w:val="22"/>
              </w:rPr>
              <w:t>9.水產類</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153.4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163.7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175.0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188.6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184.2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185.1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171.6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189.5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153.2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166.6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105" w:firstLine="252"/>
              <w:jc w:val="left"/>
              <w:rPr>
                <w:rFonts w:hAnsi="標楷體"/>
                <w:kern w:val="0"/>
                <w:sz w:val="22"/>
                <w:szCs w:val="22"/>
              </w:rPr>
            </w:pPr>
            <w:r w:rsidRPr="004215D3">
              <w:rPr>
                <w:rFonts w:hAnsi="標楷體"/>
                <w:kern w:val="0"/>
                <w:sz w:val="22"/>
                <w:szCs w:val="22"/>
              </w:rPr>
              <w:t>魚類</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196.2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213.6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210.3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232.2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234.8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258.4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217.5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271.8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202.0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208.4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98" w:firstLine="235"/>
              <w:jc w:val="left"/>
              <w:rPr>
                <w:rFonts w:hAnsi="標楷體"/>
                <w:kern w:val="0"/>
                <w:sz w:val="22"/>
                <w:szCs w:val="22"/>
              </w:rPr>
            </w:pPr>
            <w:r w:rsidRPr="004215D3">
              <w:rPr>
                <w:rFonts w:hAnsi="標楷體"/>
                <w:kern w:val="0"/>
                <w:sz w:val="22"/>
                <w:szCs w:val="22"/>
              </w:rPr>
              <w:t>蝦蟹類</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44.8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42.4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48.3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36.3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35.0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26.1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24.7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24.2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23.0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23.1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98" w:firstLine="235"/>
              <w:jc w:val="left"/>
              <w:rPr>
                <w:rFonts w:hAnsi="標楷體"/>
                <w:kern w:val="0"/>
                <w:sz w:val="22"/>
                <w:szCs w:val="22"/>
              </w:rPr>
            </w:pPr>
            <w:proofErr w:type="gramStart"/>
            <w:r w:rsidRPr="004215D3">
              <w:rPr>
                <w:rFonts w:hAnsi="標楷體"/>
                <w:kern w:val="0"/>
                <w:sz w:val="22"/>
                <w:szCs w:val="22"/>
              </w:rPr>
              <w:t>頭足類</w:t>
            </w:r>
            <w:proofErr w:type="gramEnd"/>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87.8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104.1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186.6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157.1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84.5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145.8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89.6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92.0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69.5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160.1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firstLineChars="98" w:firstLine="235"/>
              <w:jc w:val="left"/>
              <w:rPr>
                <w:rFonts w:hAnsi="標楷體"/>
                <w:kern w:val="0"/>
                <w:sz w:val="22"/>
                <w:szCs w:val="22"/>
              </w:rPr>
            </w:pPr>
            <w:r w:rsidRPr="004215D3">
              <w:rPr>
                <w:rFonts w:hAnsi="標楷體"/>
                <w:kern w:val="0"/>
                <w:sz w:val="22"/>
                <w:szCs w:val="22"/>
              </w:rPr>
              <w:t>貝</w:t>
            </w:r>
            <w:proofErr w:type="gramStart"/>
            <w:r w:rsidRPr="004215D3">
              <w:rPr>
                <w:rFonts w:hAnsi="標楷體"/>
                <w:kern w:val="0"/>
                <w:sz w:val="22"/>
                <w:szCs w:val="22"/>
              </w:rPr>
              <w:t>介</w:t>
            </w:r>
            <w:proofErr w:type="gramEnd"/>
            <w:r w:rsidRPr="004215D3">
              <w:rPr>
                <w:rFonts w:hAnsi="標楷體"/>
                <w:kern w:val="0"/>
                <w:sz w:val="22"/>
                <w:szCs w:val="22"/>
              </w:rPr>
              <w:t>類</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64.2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60.9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61.6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141.2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72.9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59.6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61.5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55.7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59.1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53.7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right="118" w:firstLineChars="105" w:firstLine="252"/>
              <w:jc w:val="left"/>
              <w:rPr>
                <w:rFonts w:hAnsi="標楷體"/>
                <w:kern w:val="0"/>
                <w:sz w:val="22"/>
                <w:szCs w:val="22"/>
              </w:rPr>
            </w:pPr>
            <w:r w:rsidRPr="004215D3">
              <w:rPr>
                <w:rFonts w:hAnsi="標楷體"/>
                <w:kern w:val="0"/>
                <w:sz w:val="22"/>
                <w:szCs w:val="22"/>
              </w:rPr>
              <w:t>其他</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11.9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14.1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9.9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5.8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7.2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7.5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7.8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9.0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5.7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rPr>
                <w:rFonts w:hAnsi="標楷體"/>
                <w:kern w:val="0"/>
                <w:sz w:val="22"/>
                <w:szCs w:val="22"/>
              </w:rPr>
            </w:pPr>
            <w:r w:rsidRPr="004215D3">
              <w:rPr>
                <w:rFonts w:hAnsi="標楷體"/>
                <w:kern w:val="0"/>
                <w:sz w:val="22"/>
                <w:szCs w:val="22"/>
              </w:rPr>
              <w:lastRenderedPageBreak/>
              <w:t>10.乳品類</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33.0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32.9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31.4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29.7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30.3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29.8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32.0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32.6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32.5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33.3 </w:t>
            </w:r>
          </w:p>
        </w:tc>
      </w:tr>
      <w:tr w:rsidR="004215D3" w:rsidRPr="004215D3" w:rsidTr="00D90435">
        <w:trPr>
          <w:trHeight w:val="117"/>
          <w:jc w:val="center"/>
        </w:trPr>
        <w:tc>
          <w:tcPr>
            <w:tcW w:w="1312" w:type="dxa"/>
            <w:tcBorders>
              <w:top w:val="nil"/>
              <w:left w:val="single" w:sz="4" w:space="0" w:color="auto"/>
              <w:bottom w:val="single" w:sz="4" w:space="0" w:color="auto"/>
              <w:right w:val="single" w:sz="4" w:space="0" w:color="auto"/>
            </w:tcBorders>
            <w:shd w:val="clear" w:color="auto" w:fill="auto"/>
            <w:noWrap/>
            <w:vAlign w:val="center"/>
            <w:hideMark/>
          </w:tcPr>
          <w:p w:rsidR="00554FD0" w:rsidRPr="004215D3" w:rsidRDefault="00554FD0" w:rsidP="00393106">
            <w:pPr>
              <w:widowControl/>
              <w:ind w:rightChars="-68" w:right="-231"/>
              <w:rPr>
                <w:rFonts w:hAnsi="標楷體"/>
                <w:kern w:val="0"/>
                <w:sz w:val="22"/>
                <w:szCs w:val="22"/>
              </w:rPr>
            </w:pPr>
            <w:r w:rsidRPr="004215D3">
              <w:rPr>
                <w:rFonts w:hAnsi="標楷體"/>
                <w:kern w:val="0"/>
                <w:sz w:val="22"/>
                <w:szCs w:val="22"/>
              </w:rPr>
              <w:t>綜合自給率</w:t>
            </w:r>
          </w:p>
        </w:tc>
        <w:tc>
          <w:tcPr>
            <w:tcW w:w="679"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32.7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32.9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34.0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31.4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31.0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32.3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34.5 </w:t>
            </w:r>
          </w:p>
        </w:tc>
        <w:tc>
          <w:tcPr>
            <w:tcW w:w="805"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32.1 </w:t>
            </w:r>
          </w:p>
        </w:tc>
        <w:tc>
          <w:tcPr>
            <w:tcW w:w="806"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31.7 </w:t>
            </w:r>
          </w:p>
        </w:tc>
        <w:tc>
          <w:tcPr>
            <w:tcW w:w="731" w:type="dxa"/>
            <w:tcBorders>
              <w:top w:val="nil"/>
              <w:left w:val="nil"/>
              <w:bottom w:val="single" w:sz="4" w:space="0" w:color="auto"/>
              <w:right w:val="single" w:sz="4" w:space="0" w:color="auto"/>
            </w:tcBorders>
            <w:shd w:val="clear" w:color="auto" w:fill="auto"/>
            <w:noWrap/>
            <w:hideMark/>
          </w:tcPr>
          <w:p w:rsidR="00554FD0" w:rsidRPr="004215D3" w:rsidRDefault="00554FD0" w:rsidP="00393106">
            <w:pPr>
              <w:jc w:val="right"/>
              <w:rPr>
                <w:rFonts w:hAnsi="標楷體"/>
                <w:sz w:val="22"/>
                <w:szCs w:val="22"/>
              </w:rPr>
            </w:pPr>
            <w:r w:rsidRPr="004215D3">
              <w:rPr>
                <w:rFonts w:hAnsi="標楷體"/>
                <w:sz w:val="22"/>
                <w:szCs w:val="22"/>
              </w:rPr>
              <w:t xml:space="preserve">31.3 </w:t>
            </w:r>
          </w:p>
        </w:tc>
      </w:tr>
    </w:tbl>
    <w:p w:rsidR="00554FD0" w:rsidRPr="004215D3" w:rsidRDefault="00554FD0" w:rsidP="00526CDE">
      <w:pPr>
        <w:spacing w:afterLines="50" w:after="228"/>
        <w:ind w:leftChars="-49" w:left="-141" w:hangingChars="10" w:hanging="26"/>
        <w:rPr>
          <w:rFonts w:hAnsi="標楷體"/>
          <w:b/>
          <w:sz w:val="24"/>
          <w:szCs w:val="24"/>
        </w:rPr>
      </w:pPr>
      <w:r w:rsidRPr="004215D3">
        <w:rPr>
          <w:rFonts w:hAnsi="標楷體"/>
          <w:sz w:val="24"/>
          <w:szCs w:val="24"/>
        </w:rPr>
        <w:t>資料來源：糧食供需年報。</w:t>
      </w:r>
    </w:p>
    <w:p w:rsidR="00424BCB" w:rsidRPr="004215D3" w:rsidRDefault="00424BCB" w:rsidP="00AA62B7">
      <w:pPr>
        <w:pStyle w:val="3"/>
        <w:rPr>
          <w:rFonts w:hAnsi="標楷體"/>
        </w:rPr>
      </w:pPr>
      <w:r w:rsidRPr="004215D3">
        <w:rPr>
          <w:rFonts w:hAnsi="標楷體"/>
        </w:rPr>
        <w:t>以稻米、</w:t>
      </w:r>
      <w:r w:rsidR="00AA62B7" w:rsidRPr="004215D3">
        <w:rPr>
          <w:rFonts w:hAnsi="標楷體"/>
        </w:rPr>
        <w:t>畜</w:t>
      </w:r>
      <w:r w:rsidRPr="004215D3">
        <w:rPr>
          <w:rFonts w:hAnsi="標楷體"/>
        </w:rPr>
        <w:t>產品為例，政府公糧倉庫儲存之稻米並無法直接食用，需經</w:t>
      </w:r>
      <w:proofErr w:type="gramStart"/>
      <w:r w:rsidRPr="004215D3">
        <w:rPr>
          <w:rFonts w:hAnsi="標楷體"/>
        </w:rPr>
        <w:t>礱穀</w:t>
      </w:r>
      <w:proofErr w:type="gramEnd"/>
      <w:r w:rsidRPr="004215D3">
        <w:rPr>
          <w:rFonts w:hAnsi="標楷體"/>
        </w:rPr>
        <w:t>、碾米等程序才可成為可食用之糙米、白米，若水電設施遭破壞，相關礱穀、碾米設備無法使用，雖有足夠之稻米亦無法供國人食用。</w:t>
      </w:r>
      <w:proofErr w:type="gramStart"/>
      <w:r w:rsidRPr="004215D3">
        <w:rPr>
          <w:rFonts w:hAnsi="標楷體"/>
        </w:rPr>
        <w:t>另</w:t>
      </w:r>
      <w:proofErr w:type="gramEnd"/>
      <w:r w:rsidRPr="004215D3">
        <w:rPr>
          <w:rFonts w:hAnsi="標楷體"/>
        </w:rPr>
        <w:t>，充當畜牧飼料之玉米、黃豆</w:t>
      </w:r>
      <w:proofErr w:type="gramStart"/>
      <w:r w:rsidRPr="004215D3">
        <w:rPr>
          <w:rFonts w:hAnsi="標楷體"/>
        </w:rPr>
        <w:t>幾乎均需國外</w:t>
      </w:r>
      <w:proofErr w:type="gramEnd"/>
      <w:r w:rsidRPr="004215D3">
        <w:rPr>
          <w:rFonts w:hAnsi="標楷體"/>
        </w:rPr>
        <w:t>進口，若遭封鎖，畜產品之供應亦會產生危機。雖</w:t>
      </w:r>
      <w:proofErr w:type="gramStart"/>
      <w:r w:rsidRPr="004215D3">
        <w:rPr>
          <w:rFonts w:hAnsi="標楷體"/>
        </w:rPr>
        <w:t>農業部稱遇斷電</w:t>
      </w:r>
      <w:proofErr w:type="gramEnd"/>
      <w:r w:rsidRPr="004215D3">
        <w:rPr>
          <w:rFonts w:hAnsi="標楷體"/>
        </w:rPr>
        <w:t>無法加工供應食米的情形，</w:t>
      </w:r>
      <w:proofErr w:type="gramStart"/>
      <w:r w:rsidRPr="004215D3">
        <w:rPr>
          <w:rFonts w:hAnsi="標楷體"/>
        </w:rPr>
        <w:t>農糧署已</w:t>
      </w:r>
      <w:proofErr w:type="gramEnd"/>
      <w:r w:rsidRPr="004215D3">
        <w:rPr>
          <w:rFonts w:hAnsi="標楷體"/>
        </w:rPr>
        <w:t>盤點全臺公糧業者，擇定其中業者規劃設置緊急發電機之配電設施（即ATS電源自動切換開關），配合每年發電機簽證作業，倘遇缺電狀況時，將進駐已簽證之發電機，及時加工補足全國所需食米，然稻米儲放於全國各地公糧倉庫中，現有規劃是否足以支應國人所需?另就畜牧業營運部分，除可調用民間之原料肉品庫存量供應民生需求，並以調理加工食品進行供應</w:t>
      </w:r>
      <w:r w:rsidR="00484ED7" w:rsidRPr="004215D3">
        <w:rPr>
          <w:rFonts w:hAnsi="標楷體" w:hint="eastAsia"/>
        </w:rPr>
        <w:t>，</w:t>
      </w:r>
      <w:r w:rsidRPr="004215D3">
        <w:rPr>
          <w:rFonts w:hAnsi="標楷體"/>
        </w:rPr>
        <w:t>並可增加製作常溫</w:t>
      </w:r>
      <w:proofErr w:type="gramStart"/>
      <w:r w:rsidRPr="004215D3">
        <w:rPr>
          <w:rFonts w:hAnsi="標楷體"/>
        </w:rPr>
        <w:t>耐儲保存</w:t>
      </w:r>
      <w:proofErr w:type="gramEnd"/>
      <w:r w:rsidRPr="004215D3">
        <w:rPr>
          <w:rFonts w:hAnsi="標楷體"/>
        </w:rPr>
        <w:t>期</w:t>
      </w:r>
      <w:proofErr w:type="gramStart"/>
      <w:r w:rsidRPr="004215D3">
        <w:rPr>
          <w:rFonts w:hAnsi="標楷體"/>
        </w:rPr>
        <w:t>長之畜禽</w:t>
      </w:r>
      <w:proofErr w:type="gramEnd"/>
      <w:r w:rsidRPr="004215D3">
        <w:rPr>
          <w:rFonts w:hAnsi="標楷體"/>
        </w:rPr>
        <w:t>調理加工品，強化整備量能外。政府亦可透過釋出公糧糙米調整飼料配方，並協調畜牧產業按國內需求進行計畫生產，另可進一步</w:t>
      </w:r>
      <w:proofErr w:type="gramStart"/>
      <w:r w:rsidRPr="004215D3">
        <w:rPr>
          <w:rFonts w:hAnsi="標楷體"/>
        </w:rPr>
        <w:t>採</w:t>
      </w:r>
      <w:proofErr w:type="gramEnd"/>
      <w:r w:rsidRPr="004215D3">
        <w:rPr>
          <w:rFonts w:hAnsi="標楷體"/>
        </w:rPr>
        <w:t>行淘汰</w:t>
      </w:r>
      <w:proofErr w:type="gramStart"/>
      <w:r w:rsidRPr="004215D3">
        <w:rPr>
          <w:rFonts w:hAnsi="標楷體"/>
        </w:rPr>
        <w:t>寡</w:t>
      </w:r>
      <w:proofErr w:type="gramEnd"/>
      <w:r w:rsidRPr="004215D3">
        <w:rPr>
          <w:rFonts w:hAnsi="標楷體"/>
        </w:rPr>
        <w:t>產或育成率不佳之動物，延長現有飼料之供應期間。</w:t>
      </w:r>
      <w:proofErr w:type="gramStart"/>
      <w:r w:rsidRPr="004215D3">
        <w:rPr>
          <w:rFonts w:hAnsi="標楷體"/>
        </w:rPr>
        <w:t>惟</w:t>
      </w:r>
      <w:proofErr w:type="gramEnd"/>
      <w:r w:rsidRPr="004215D3">
        <w:rPr>
          <w:rFonts w:hAnsi="標楷體"/>
        </w:rPr>
        <w:t>調理加工食品、飼料配方之調整及動物之淘汰並非短時間可完成。是</w:t>
      </w:r>
      <w:proofErr w:type="gramStart"/>
      <w:r w:rsidRPr="004215D3">
        <w:rPr>
          <w:rFonts w:hAnsi="標楷體"/>
        </w:rPr>
        <w:t>以</w:t>
      </w:r>
      <w:proofErr w:type="gramEnd"/>
      <w:r w:rsidRPr="004215D3">
        <w:rPr>
          <w:rFonts w:hAnsi="標楷體"/>
        </w:rPr>
        <w:t>，農業部允應檢視當我國面臨重大危機時，各種糧食供應之緊急應變策略其周延及有效性，以確保國內糧食安全。</w:t>
      </w:r>
    </w:p>
    <w:p w:rsidR="00424BCB" w:rsidRPr="004215D3" w:rsidRDefault="00424BCB" w:rsidP="00424BCB">
      <w:pPr>
        <w:pStyle w:val="3"/>
        <w:rPr>
          <w:rFonts w:hAnsi="標楷體"/>
        </w:rPr>
      </w:pPr>
      <w:bookmarkStart w:id="65" w:name="_Toc159829889"/>
      <w:bookmarkStart w:id="66" w:name="_Toc159850669"/>
      <w:bookmarkStart w:id="67" w:name="_Toc159852426"/>
      <w:bookmarkStart w:id="68" w:name="_Toc159858564"/>
      <w:bookmarkStart w:id="69" w:name="_Toc159860520"/>
      <w:bookmarkStart w:id="70" w:name="_Toc161920413"/>
      <w:r w:rsidRPr="004215D3">
        <w:rPr>
          <w:rFonts w:hAnsi="標楷體"/>
        </w:rPr>
        <w:t>綜上，《經濟學人》雜誌曾將臺灣列為全球最危險的地方，</w:t>
      </w:r>
      <w:r w:rsidR="007A0218" w:rsidRPr="004215D3">
        <w:rPr>
          <w:rFonts w:hAnsi="標楷體" w:cs="Helvetica" w:hint="eastAsia"/>
          <w:szCs w:val="32"/>
        </w:rPr>
        <w:t>美國</w:t>
      </w:r>
      <w:r w:rsidR="007A0218" w:rsidRPr="004215D3">
        <w:rPr>
          <w:rFonts w:hAnsi="標楷體" w:cs="Helvetica"/>
          <w:szCs w:val="32"/>
        </w:rPr>
        <w:t>有線電視新聞網</w:t>
      </w:r>
      <w:r w:rsidR="007A0218" w:rsidRPr="004215D3">
        <w:rPr>
          <w:rFonts w:hAnsi="標楷體"/>
        </w:rPr>
        <w:t>國際情勢分析節目</w:t>
      </w:r>
      <w:r w:rsidR="007A0218" w:rsidRPr="004215D3">
        <w:rPr>
          <w:rFonts w:hAnsi="標楷體" w:cs="Helvetica" w:hint="eastAsia"/>
          <w:szCs w:val="32"/>
        </w:rPr>
        <w:t>更認</w:t>
      </w:r>
      <w:r w:rsidR="007A0218" w:rsidRPr="004215D3">
        <w:rPr>
          <w:rFonts w:hAnsi="標楷體" w:cs="Helvetica" w:hint="eastAsia"/>
          <w:szCs w:val="32"/>
        </w:rPr>
        <w:lastRenderedPageBreak/>
        <w:t>為</w:t>
      </w:r>
      <w:r w:rsidR="007A0218" w:rsidRPr="004215D3">
        <w:rPr>
          <w:rFonts w:hAnsi="標楷體" w:cs="Helvetica"/>
          <w:szCs w:val="32"/>
        </w:rPr>
        <w:t>「</w:t>
      </w:r>
      <w:r w:rsidR="007A0218" w:rsidRPr="004215D3">
        <w:rPr>
          <w:rFonts w:hAnsi="標楷體" w:cs="Helvetica" w:hint="eastAsia"/>
          <w:szCs w:val="32"/>
        </w:rPr>
        <w:t>近來甚至越來越危險</w:t>
      </w:r>
      <w:r w:rsidR="007A0218" w:rsidRPr="004215D3">
        <w:rPr>
          <w:rFonts w:hAnsi="標楷體" w:cs="Helvetica"/>
          <w:szCs w:val="32"/>
        </w:rPr>
        <w:t>」</w:t>
      </w:r>
      <w:r w:rsidRPr="004215D3">
        <w:rPr>
          <w:rFonts w:hAnsi="標楷體"/>
        </w:rPr>
        <w:t>，多位美國軍事將領亦提出中共武力犯</w:t>
      </w:r>
      <w:proofErr w:type="gramStart"/>
      <w:r w:rsidR="00C324E6" w:rsidRPr="004215D3">
        <w:rPr>
          <w:rFonts w:hAnsi="標楷體"/>
        </w:rPr>
        <w:t>臺</w:t>
      </w:r>
      <w:proofErr w:type="gramEnd"/>
      <w:r w:rsidRPr="004215D3">
        <w:rPr>
          <w:rFonts w:hAnsi="標楷體"/>
        </w:rPr>
        <w:t>論；另根據美國智庫外交關係協會公布之「預防優先次序調查」</w:t>
      </w:r>
      <w:hyperlink r:id="rId10" w:history="1">
        <w:r w:rsidRPr="004215D3">
          <w:rPr>
            <w:rFonts w:hAnsi="標楷體"/>
          </w:rPr>
          <w:t>2024年版報告</w:t>
        </w:r>
      </w:hyperlink>
      <w:r w:rsidRPr="004215D3">
        <w:rPr>
          <w:rFonts w:hAnsi="標楷體"/>
        </w:rPr>
        <w:t>，中國在經濟與軍事層面加強對</w:t>
      </w:r>
      <w:proofErr w:type="gramStart"/>
      <w:r w:rsidR="00C324E6" w:rsidRPr="004215D3">
        <w:rPr>
          <w:rFonts w:hAnsi="標楷體"/>
        </w:rPr>
        <w:t>臺</w:t>
      </w:r>
      <w:proofErr w:type="gramEnd"/>
      <w:r w:rsidRPr="004215D3">
        <w:rPr>
          <w:rFonts w:hAnsi="標楷體"/>
        </w:rPr>
        <w:t>施壓，引發涉及美國與區域內多國的嚴重</w:t>
      </w:r>
      <w:proofErr w:type="gramStart"/>
      <w:r w:rsidR="00C324E6" w:rsidRPr="004215D3">
        <w:rPr>
          <w:rFonts w:hAnsi="標楷體"/>
        </w:rPr>
        <w:t>臺</w:t>
      </w:r>
      <w:proofErr w:type="gramEnd"/>
      <w:r w:rsidRPr="004215D3">
        <w:rPr>
          <w:rFonts w:hAnsi="標楷體"/>
        </w:rPr>
        <w:t>海危機，列入第一級風險，已是連續第4年位居最高級別之第一級風險。且中共軍機近年來不斷頻繁入侵我國西南防空識別區，在</w:t>
      </w:r>
      <w:proofErr w:type="gramStart"/>
      <w:r w:rsidRPr="004215D3">
        <w:rPr>
          <w:rFonts w:hAnsi="標楷體"/>
        </w:rPr>
        <w:t>在</w:t>
      </w:r>
      <w:proofErr w:type="gramEnd"/>
      <w:r w:rsidRPr="004215D3">
        <w:rPr>
          <w:rFonts w:hAnsi="標楷體"/>
        </w:rPr>
        <w:t>顯示</w:t>
      </w:r>
      <w:proofErr w:type="gramStart"/>
      <w:r w:rsidRPr="004215D3">
        <w:rPr>
          <w:rFonts w:hAnsi="標楷體"/>
        </w:rPr>
        <w:t>臺</w:t>
      </w:r>
      <w:proofErr w:type="gramEnd"/>
      <w:r w:rsidRPr="004215D3">
        <w:rPr>
          <w:rFonts w:hAnsi="標楷體"/>
        </w:rPr>
        <w:t>海情勢之異常嚴峻。</w:t>
      </w:r>
      <w:bookmarkEnd w:id="65"/>
      <w:r w:rsidRPr="004215D3">
        <w:rPr>
          <w:rFonts w:hAnsi="標楷體"/>
        </w:rPr>
        <w:t>然我國近</w:t>
      </w:r>
      <w:proofErr w:type="gramStart"/>
      <w:r w:rsidRPr="004215D3">
        <w:rPr>
          <w:rFonts w:hAnsi="標楷體"/>
        </w:rPr>
        <w:t>7成</w:t>
      </w:r>
      <w:proofErr w:type="gramEnd"/>
      <w:r w:rsidRPr="004215D3">
        <w:rPr>
          <w:rFonts w:hAnsi="標楷體"/>
        </w:rPr>
        <w:t>糧食係仰賴自國外進口，一旦面臨封鎖或戰爭等緊急狀況時，糧食供應恐將發生供不應求之重大危機。為使我國遭遇緊急狀況下，糧食仍得以供應無虞，農業部允應定期檢視並持續精進各種糧食供應之緊急應變策略其周延及有效性，以確保當我國面臨重大危機時，國內軍民之糧食安全。</w:t>
      </w:r>
      <w:bookmarkEnd w:id="66"/>
      <w:bookmarkEnd w:id="67"/>
      <w:bookmarkEnd w:id="68"/>
      <w:bookmarkEnd w:id="69"/>
      <w:bookmarkEnd w:id="70"/>
    </w:p>
    <w:p w:rsidR="00424BCB" w:rsidRPr="004215D3" w:rsidRDefault="00424BCB" w:rsidP="00424BCB">
      <w:pPr>
        <w:pStyle w:val="2"/>
        <w:spacing w:beforeLines="50" w:before="228"/>
        <w:ind w:left="1020" w:hanging="680"/>
        <w:rPr>
          <w:rFonts w:hAnsi="標楷體"/>
          <w:b/>
        </w:rPr>
      </w:pPr>
      <w:bookmarkStart w:id="71" w:name="_Toc159852427"/>
      <w:r w:rsidRPr="004215D3">
        <w:rPr>
          <w:rFonts w:hAnsi="標楷體"/>
          <w:b/>
        </w:rPr>
        <w:t>哈瑪斯</w:t>
      </w:r>
      <w:r w:rsidR="00FA39BA" w:rsidRPr="004215D3">
        <w:rPr>
          <w:rFonts w:hAnsi="標楷體"/>
          <w:b/>
        </w:rPr>
        <w:t>（</w:t>
      </w:r>
      <w:r w:rsidR="00893FC7" w:rsidRPr="004215D3">
        <w:rPr>
          <w:rFonts w:hAnsi="標楷體"/>
          <w:b/>
        </w:rPr>
        <w:t>Hamas</w:t>
      </w:r>
      <w:r w:rsidR="00FA39BA" w:rsidRPr="004215D3">
        <w:rPr>
          <w:rFonts w:hAnsi="標楷體"/>
          <w:b/>
        </w:rPr>
        <w:t>）</w:t>
      </w:r>
      <w:r w:rsidRPr="004215D3">
        <w:rPr>
          <w:rFonts w:hAnsi="標楷體"/>
          <w:b/>
        </w:rPr>
        <w:t>對以色列發動攻擊後，引起以色列進攻加</w:t>
      </w:r>
      <w:proofErr w:type="gramStart"/>
      <w:r w:rsidRPr="004215D3">
        <w:rPr>
          <w:rFonts w:hAnsi="標楷體"/>
          <w:b/>
        </w:rPr>
        <w:t>薩</w:t>
      </w:r>
      <w:proofErr w:type="gramEnd"/>
      <w:r w:rsidRPr="004215D3">
        <w:rPr>
          <w:rFonts w:hAnsi="標楷體"/>
          <w:b/>
        </w:rPr>
        <w:t>走廊</w:t>
      </w:r>
      <w:r w:rsidR="00FA39BA" w:rsidRPr="004215D3">
        <w:rPr>
          <w:rFonts w:hAnsi="標楷體"/>
          <w:b/>
        </w:rPr>
        <w:t>（</w:t>
      </w:r>
      <w:r w:rsidR="00212A3A" w:rsidRPr="004215D3">
        <w:rPr>
          <w:rFonts w:hAnsi="標楷體"/>
          <w:b/>
        </w:rPr>
        <w:t>Gaza Strip</w:t>
      </w:r>
      <w:r w:rsidR="00FA39BA" w:rsidRPr="004215D3">
        <w:rPr>
          <w:rFonts w:hAnsi="標楷體"/>
          <w:b/>
        </w:rPr>
        <w:t>）</w:t>
      </w:r>
      <w:r w:rsidRPr="004215D3">
        <w:rPr>
          <w:rFonts w:hAnsi="標楷體"/>
          <w:b/>
        </w:rPr>
        <w:t>之軍事行動，並對該地區執行斷水、斷電、斷糧之全面封鎖，致民生物資無法進入該地區，造成加</w:t>
      </w:r>
      <w:proofErr w:type="gramStart"/>
      <w:r w:rsidRPr="004215D3">
        <w:rPr>
          <w:rFonts w:hAnsi="標楷體"/>
          <w:b/>
        </w:rPr>
        <w:t>薩</w:t>
      </w:r>
      <w:proofErr w:type="gramEnd"/>
      <w:r w:rsidRPr="004215D3">
        <w:rPr>
          <w:rFonts w:hAnsi="標楷體"/>
          <w:b/>
        </w:rPr>
        <w:t>走廊人民將面臨糧食嚴重不足之險惡情況。我國四面臨海，大量糧食又需透過海、空方式運補，然中共從未放棄武力犯</w:t>
      </w:r>
      <w:proofErr w:type="gramStart"/>
      <w:r w:rsidRPr="004215D3">
        <w:rPr>
          <w:rFonts w:hAnsi="標楷體"/>
          <w:b/>
        </w:rPr>
        <w:t>臺</w:t>
      </w:r>
      <w:proofErr w:type="gramEnd"/>
      <w:r w:rsidRPr="004215D3">
        <w:rPr>
          <w:rFonts w:hAnsi="標楷體"/>
          <w:b/>
        </w:rPr>
        <w:t>，近年來並已不斷透過共機、</w:t>
      </w:r>
      <w:proofErr w:type="gramStart"/>
      <w:r w:rsidRPr="004215D3">
        <w:rPr>
          <w:rFonts w:hAnsi="標楷體"/>
          <w:b/>
        </w:rPr>
        <w:t>共艦不斷</w:t>
      </w:r>
      <w:proofErr w:type="gramEnd"/>
      <w:r w:rsidRPr="004215D3">
        <w:rPr>
          <w:rFonts w:hAnsi="標楷體"/>
          <w:b/>
        </w:rPr>
        <w:t>侵擾我海、空領域。農</w:t>
      </w:r>
      <w:r w:rsidR="000B42E5" w:rsidRPr="004215D3">
        <w:rPr>
          <w:rFonts w:hAnsi="標楷體"/>
          <w:b/>
        </w:rPr>
        <w:t>業部</w:t>
      </w:r>
      <w:r w:rsidRPr="004215D3">
        <w:rPr>
          <w:rFonts w:hAnsi="標楷體"/>
          <w:b/>
        </w:rPr>
        <w:t>與經濟部允應以加</w:t>
      </w:r>
      <w:proofErr w:type="gramStart"/>
      <w:r w:rsidRPr="004215D3">
        <w:rPr>
          <w:rFonts w:hAnsi="標楷體"/>
          <w:b/>
        </w:rPr>
        <w:t>薩</w:t>
      </w:r>
      <w:proofErr w:type="gramEnd"/>
      <w:r w:rsidRPr="004215D3">
        <w:rPr>
          <w:rFonts w:hAnsi="標楷體"/>
          <w:b/>
        </w:rPr>
        <w:t>走廊遭全面封鎖後缺糧、缺水、缺電、缺天然氣等情況為</w:t>
      </w:r>
      <w:proofErr w:type="gramStart"/>
      <w:r w:rsidRPr="004215D3">
        <w:rPr>
          <w:rFonts w:hAnsi="標楷體"/>
          <w:b/>
        </w:rPr>
        <w:t>鑑</w:t>
      </w:r>
      <w:proofErr w:type="gramEnd"/>
      <w:r w:rsidRPr="004215D3">
        <w:rPr>
          <w:rFonts w:hAnsi="標楷體"/>
          <w:b/>
        </w:rPr>
        <w:t>，積極檢視國內各種糧食及各生產資源庫存量之充足性，俾供國家一旦遭封鎖等緊急危難時，仍有相對充分之糧食與必要之資源，以應付外來之挑戰。</w:t>
      </w:r>
      <w:bookmarkEnd w:id="71"/>
    </w:p>
    <w:p w:rsidR="00424BCB" w:rsidRPr="004215D3" w:rsidRDefault="00424BCB" w:rsidP="00424BCB">
      <w:pPr>
        <w:pStyle w:val="3"/>
        <w:rPr>
          <w:rFonts w:hAnsi="標楷體"/>
        </w:rPr>
      </w:pPr>
      <w:bookmarkStart w:id="72" w:name="_Toc159829891"/>
      <w:bookmarkStart w:id="73" w:name="_Toc159850671"/>
      <w:bookmarkStart w:id="74" w:name="_Toc159852428"/>
      <w:bookmarkStart w:id="75" w:name="_Toc159858566"/>
      <w:bookmarkStart w:id="76" w:name="_Toc159860522"/>
      <w:bookmarkStart w:id="77" w:name="_Toc161920415"/>
      <w:r w:rsidRPr="004215D3">
        <w:rPr>
          <w:rFonts w:hAnsi="標楷體"/>
        </w:rPr>
        <w:t>按全民防衛動員準備法第16條規定：「為確保動員實施階段軍事、工業及基本民生需求之供應，物資經濟動員準備分類計畫主管機關應預估需求，完成各</w:t>
      </w:r>
      <w:r w:rsidRPr="004215D3">
        <w:rPr>
          <w:rFonts w:hAnsi="標楷體"/>
        </w:rPr>
        <w:lastRenderedPageBreak/>
        <w:t>項重要物資及固定設施之調查及統計，並選定部分重要物資作適量儲存。直轄市及縣（市）政府並應配合辦理…</w:t>
      </w:r>
      <w:proofErr w:type="gramStart"/>
      <w:r w:rsidRPr="004215D3">
        <w:rPr>
          <w:rFonts w:hAnsi="標楷體"/>
        </w:rPr>
        <w:t>…</w:t>
      </w:r>
      <w:proofErr w:type="gramEnd"/>
      <w:r w:rsidRPr="004215D3">
        <w:rPr>
          <w:rFonts w:hAnsi="標楷體"/>
        </w:rPr>
        <w:t>」是</w:t>
      </w:r>
      <w:proofErr w:type="gramStart"/>
      <w:r w:rsidRPr="004215D3">
        <w:rPr>
          <w:rFonts w:hAnsi="標楷體"/>
        </w:rPr>
        <w:t>以</w:t>
      </w:r>
      <w:proofErr w:type="gramEnd"/>
      <w:r w:rsidRPr="004215D3">
        <w:rPr>
          <w:rFonts w:hAnsi="標楷體"/>
        </w:rPr>
        <w:t>，政府相關主管機關應選定重要物資作適量儲存，以確保動員實施階段國人民生需求。</w:t>
      </w:r>
      <w:bookmarkEnd w:id="72"/>
      <w:bookmarkEnd w:id="73"/>
      <w:bookmarkEnd w:id="74"/>
      <w:bookmarkEnd w:id="75"/>
      <w:bookmarkEnd w:id="76"/>
      <w:bookmarkEnd w:id="77"/>
    </w:p>
    <w:p w:rsidR="00424BCB" w:rsidRPr="004215D3" w:rsidRDefault="00424BCB" w:rsidP="00424BCB">
      <w:pPr>
        <w:pStyle w:val="3"/>
        <w:rPr>
          <w:rFonts w:hAnsi="標楷體"/>
        </w:rPr>
      </w:pPr>
      <w:bookmarkStart w:id="78" w:name="_Toc159829892"/>
      <w:bookmarkStart w:id="79" w:name="_Toc159850672"/>
      <w:bookmarkStart w:id="80" w:name="_Toc159852429"/>
      <w:bookmarkStart w:id="81" w:name="_Toc159858567"/>
      <w:bookmarkStart w:id="82" w:name="_Toc159860523"/>
      <w:bookmarkStart w:id="83" w:name="_Toc161920416"/>
      <w:r w:rsidRPr="004215D3">
        <w:rPr>
          <w:rFonts w:hAnsi="標楷體"/>
        </w:rPr>
        <w:t>自2007年以來統治加</w:t>
      </w:r>
      <w:proofErr w:type="gramStart"/>
      <w:r w:rsidRPr="004215D3">
        <w:rPr>
          <w:rFonts w:hAnsi="標楷體"/>
        </w:rPr>
        <w:t>薩</w:t>
      </w:r>
      <w:proofErr w:type="gramEnd"/>
      <w:r w:rsidRPr="004215D3">
        <w:rPr>
          <w:rFonts w:hAnsi="標楷體"/>
        </w:rPr>
        <w:t>走廊的巴勒斯坦伊斯蘭主義團體哈瑪斯於2023年10月7日清晨發動阿克</w:t>
      </w:r>
      <w:proofErr w:type="gramStart"/>
      <w:r w:rsidRPr="004215D3">
        <w:rPr>
          <w:rFonts w:hAnsi="標楷體"/>
        </w:rPr>
        <w:t>薩</w:t>
      </w:r>
      <w:proofErr w:type="gramEnd"/>
      <w:r w:rsidRPr="004215D3">
        <w:rPr>
          <w:rFonts w:hAnsi="標楷體"/>
        </w:rPr>
        <w:t>洪水行動</w:t>
      </w:r>
      <w:r w:rsidR="00FA39BA" w:rsidRPr="004215D3">
        <w:rPr>
          <w:rFonts w:hAnsi="標楷體"/>
        </w:rPr>
        <w:t>（</w:t>
      </w:r>
      <w:r w:rsidR="00212A3A" w:rsidRPr="004215D3">
        <w:rPr>
          <w:rFonts w:hAnsi="標楷體"/>
        </w:rPr>
        <w:t>Operation Al-Aqsa Flood</w:t>
      </w:r>
      <w:r w:rsidR="00FA39BA" w:rsidRPr="004215D3">
        <w:rPr>
          <w:rFonts w:hAnsi="標楷體"/>
        </w:rPr>
        <w:t>）</w:t>
      </w:r>
      <w:r w:rsidRPr="004215D3">
        <w:rPr>
          <w:rFonts w:hAnsi="標楷體"/>
        </w:rPr>
        <w:t>，從加薩走廊向以色列發射至少3,000餘枚火箭彈，同時約2,500名武裝分子突破隔離牆突襲加薩周邊的以色列地區，殺害、擄走平民當人質，並襲擊以色列國防軍的軍事基地。事件發生後隨即引起以色列反擊，進攻加</w:t>
      </w:r>
      <w:proofErr w:type="gramStart"/>
      <w:r w:rsidRPr="004215D3">
        <w:rPr>
          <w:rFonts w:hAnsi="標楷體"/>
        </w:rPr>
        <w:t>薩</w:t>
      </w:r>
      <w:proofErr w:type="gramEnd"/>
      <w:r w:rsidRPr="004215D3">
        <w:rPr>
          <w:rFonts w:hAnsi="標楷體"/>
        </w:rPr>
        <w:t>走廊，以色列國防部長約阿夫·加蘭特於2023年10月9日宣佈全面封鎖加</w:t>
      </w:r>
      <w:proofErr w:type="gramStart"/>
      <w:r w:rsidRPr="004215D3">
        <w:rPr>
          <w:rFonts w:hAnsi="標楷體"/>
        </w:rPr>
        <w:t>薩</w:t>
      </w:r>
      <w:proofErr w:type="gramEnd"/>
      <w:r w:rsidRPr="004215D3">
        <w:rPr>
          <w:rFonts w:hAnsi="標楷體"/>
        </w:rPr>
        <w:t>走廊，暫停向加薩提供電、食物、水和天然氣。同年12月22日聯合國糧食安全監測系統發布報告指出，預估未來6</w:t>
      </w:r>
      <w:proofErr w:type="gramStart"/>
      <w:r w:rsidRPr="004215D3">
        <w:rPr>
          <w:rFonts w:hAnsi="標楷體"/>
        </w:rPr>
        <w:t>週</w:t>
      </w:r>
      <w:proofErr w:type="gramEnd"/>
      <w:r w:rsidRPr="004215D3">
        <w:rPr>
          <w:rFonts w:hAnsi="標楷體"/>
        </w:rPr>
        <w:t>內，受戰爭蹂躪的加</w:t>
      </w:r>
      <w:proofErr w:type="gramStart"/>
      <w:r w:rsidRPr="004215D3">
        <w:rPr>
          <w:rFonts w:hAnsi="標楷體"/>
        </w:rPr>
        <w:t>薩</w:t>
      </w:r>
      <w:proofErr w:type="gramEnd"/>
      <w:r w:rsidRPr="004215D3">
        <w:rPr>
          <w:rFonts w:hAnsi="標楷體"/>
        </w:rPr>
        <w:t>走廊每一個人，預計會面臨非常嚴重的糧食不安全問題。依據「糧食安全階段綜合分類」（Integrated Food</w:t>
      </w:r>
      <w:r w:rsidR="00212A3A" w:rsidRPr="004215D3">
        <w:rPr>
          <w:rFonts w:hAnsi="標楷體"/>
        </w:rPr>
        <w:t xml:space="preserve"> </w:t>
      </w:r>
      <w:r w:rsidRPr="004215D3">
        <w:rPr>
          <w:rFonts w:hAnsi="標楷體"/>
        </w:rPr>
        <w:t>Security Phase Classification</w:t>
      </w:r>
      <w:r w:rsidR="00212A3A" w:rsidRPr="004215D3">
        <w:rPr>
          <w:rFonts w:hAnsi="標楷體"/>
        </w:rPr>
        <w:t xml:space="preserve">, </w:t>
      </w:r>
      <w:r w:rsidRPr="004215D3">
        <w:rPr>
          <w:rFonts w:hAnsi="標楷體"/>
        </w:rPr>
        <w:t>IPC）報告，該報告將糧食短缺程度分為1至5級</w:t>
      </w:r>
      <w:r w:rsidRPr="004215D3">
        <w:rPr>
          <w:rStyle w:val="aff3"/>
          <w:rFonts w:hAnsi="標楷體"/>
        </w:rPr>
        <w:footnoteReference w:id="4"/>
      </w:r>
      <w:r w:rsidRPr="004215D3">
        <w:rPr>
          <w:rFonts w:hAnsi="標楷體"/>
        </w:rPr>
        <w:t>，預期113年2月7日之前，約有50%的加</w:t>
      </w:r>
      <w:proofErr w:type="gramStart"/>
      <w:r w:rsidRPr="004215D3">
        <w:rPr>
          <w:rFonts w:hAnsi="標楷體"/>
        </w:rPr>
        <w:t>薩</w:t>
      </w:r>
      <w:proofErr w:type="gramEnd"/>
      <w:r w:rsidRPr="004215D3">
        <w:rPr>
          <w:rFonts w:hAnsi="標楷體"/>
        </w:rPr>
        <w:t>人口將處於「緊急」階段，包括非常嚴重的急性營養不良和死亡率過高等情況。並預測「至少有1/4家庭」即超過50萬人，會面臨「第5階段」的災難性狀況。「儘管急性營養不良和非外傷相關死亡率的程度，可能尚未超過饑荒的門檻，但這些通常是長期和極端糧食消耗缺口的結果。」</w:t>
      </w:r>
      <w:bookmarkEnd w:id="78"/>
      <w:bookmarkEnd w:id="79"/>
      <w:bookmarkEnd w:id="80"/>
      <w:bookmarkEnd w:id="81"/>
      <w:bookmarkEnd w:id="82"/>
      <w:bookmarkEnd w:id="83"/>
    </w:p>
    <w:p w:rsidR="00424BCB" w:rsidRPr="004215D3" w:rsidRDefault="00424BCB" w:rsidP="00DC53CF">
      <w:pPr>
        <w:pStyle w:val="3"/>
        <w:rPr>
          <w:rFonts w:hAnsi="標楷體"/>
        </w:rPr>
      </w:pPr>
      <w:bookmarkStart w:id="84" w:name="_Toc159829893"/>
      <w:bookmarkStart w:id="85" w:name="_Toc159850673"/>
      <w:bookmarkStart w:id="86" w:name="_Toc159852430"/>
      <w:bookmarkStart w:id="87" w:name="_Toc159858568"/>
      <w:bookmarkStart w:id="88" w:name="_Toc159860524"/>
      <w:bookmarkStart w:id="89" w:name="_Toc161920417"/>
      <w:r w:rsidRPr="004215D3">
        <w:rPr>
          <w:rFonts w:hAnsi="標楷體"/>
        </w:rPr>
        <w:lastRenderedPageBreak/>
        <w:t>查經濟部依全民防衛動員準備法第16條第3項，訂定重要物資及固定設施調查實施辦法，於動員準備階段針對重要物資進行調查統計，其中「食物」類，依「113年重要物資與固定設施調查綜合計畫」計有米、小麥、大豆等12項20目。</w:t>
      </w:r>
      <w:bookmarkEnd w:id="84"/>
      <w:bookmarkEnd w:id="85"/>
      <w:bookmarkEnd w:id="86"/>
      <w:bookmarkEnd w:id="87"/>
      <w:bookmarkEnd w:id="88"/>
      <w:bookmarkEnd w:id="89"/>
    </w:p>
    <w:p w:rsidR="00424BCB" w:rsidRPr="004215D3" w:rsidRDefault="00424BCB" w:rsidP="00424BCB">
      <w:pPr>
        <w:pStyle w:val="3"/>
        <w:numPr>
          <w:ilvl w:val="0"/>
          <w:numId w:val="0"/>
        </w:numPr>
        <w:ind w:left="1418" w:firstLineChars="208" w:firstLine="708"/>
        <w:rPr>
          <w:rFonts w:hAnsi="標楷體"/>
        </w:rPr>
      </w:pPr>
      <w:bookmarkStart w:id="90" w:name="_Toc159829895"/>
      <w:bookmarkStart w:id="91" w:name="_Toc159850675"/>
      <w:bookmarkStart w:id="92" w:name="_Toc159852432"/>
      <w:bookmarkStart w:id="93" w:name="_Toc159858570"/>
      <w:bookmarkStart w:id="94" w:name="_Toc159860526"/>
      <w:bookmarkStart w:id="95" w:name="_Toc161920419"/>
      <w:r w:rsidRPr="004215D3">
        <w:rPr>
          <w:rFonts w:hAnsi="標楷體"/>
        </w:rPr>
        <w:t>依</w:t>
      </w:r>
      <w:r w:rsidRPr="004215D3">
        <w:rPr>
          <w:rFonts w:hAnsi="標楷體"/>
        </w:rPr>
        <w:tab/>
        <w:t>民生必需品短缺時期配給配售辦法第4條規定，「配售項目：包括食米（以糙米為主）、食用油、食用鹽、液化石油氣及其他經民生必需品短缺時期配給配售準備計畫主管機關指定之民生必需品。」同法第5條則規定配售項目之安全存量：「一、食米：三個月。二、食用油（一）成品：一個月。（二）原料：二個月。三、食用鹽（一）成品：一個月。（二）原料：二個月。四、液化石油氣：前十二</w:t>
      </w:r>
      <w:proofErr w:type="gramStart"/>
      <w:r w:rsidRPr="004215D3">
        <w:rPr>
          <w:rFonts w:hAnsi="標楷體"/>
        </w:rPr>
        <w:t>個</w:t>
      </w:r>
      <w:proofErr w:type="gramEnd"/>
      <w:r w:rsidRPr="004215D3">
        <w:rPr>
          <w:rFonts w:hAnsi="標楷體"/>
        </w:rPr>
        <w:t>月之平均銷售量及使用量二十五天以上之數量。」</w:t>
      </w:r>
      <w:proofErr w:type="gramStart"/>
      <w:r w:rsidRPr="004215D3">
        <w:rPr>
          <w:rFonts w:hAnsi="標楷體"/>
        </w:rPr>
        <w:t>另</w:t>
      </w:r>
      <w:proofErr w:type="gramEnd"/>
      <w:r w:rsidRPr="004215D3">
        <w:rPr>
          <w:rFonts w:hAnsi="標楷體"/>
        </w:rPr>
        <w:t>，石油依「石油管理法」，安全存量為政府儲油不低於30日，事業儲油不低於60日；天然氣依「天然氣事業法」訂定之「天然氣生產或進口事業自備儲槽容量」，安全存量為不少於7日。</w:t>
      </w:r>
      <w:proofErr w:type="gramStart"/>
      <w:r w:rsidRPr="004215D3">
        <w:rPr>
          <w:rFonts w:hAnsi="標楷體"/>
        </w:rPr>
        <w:t>煤依</w:t>
      </w:r>
      <w:proofErr w:type="gramEnd"/>
      <w:r w:rsidRPr="004215D3">
        <w:rPr>
          <w:rFonts w:hAnsi="標楷體"/>
        </w:rPr>
        <w:t>「能源管理法」訂定之「能源供應事業及能源用戶達應辦理能源管理法規定事項之能源供應數量、使用數量基準及應儲存之安全存量」，安全存量為30日以上。是</w:t>
      </w:r>
      <w:proofErr w:type="gramStart"/>
      <w:r w:rsidRPr="004215D3">
        <w:rPr>
          <w:rFonts w:hAnsi="標楷體"/>
        </w:rPr>
        <w:t>以</w:t>
      </w:r>
      <w:proofErr w:type="gramEnd"/>
      <w:r w:rsidRPr="004215D3">
        <w:rPr>
          <w:rFonts w:hAnsi="標楷體"/>
        </w:rPr>
        <w:t>，政府業就重要民生物資訂定安全存量，且公、民營生產事業機構對前項調查，應配合辦理及提供相關動員能量資料，並應依經濟部所定之重要物資存量基準儲備之。</w:t>
      </w:r>
      <w:bookmarkEnd w:id="90"/>
      <w:bookmarkEnd w:id="91"/>
      <w:bookmarkEnd w:id="92"/>
      <w:bookmarkEnd w:id="93"/>
      <w:bookmarkEnd w:id="94"/>
      <w:bookmarkEnd w:id="95"/>
    </w:p>
    <w:p w:rsidR="00424BCB" w:rsidRPr="004215D3" w:rsidRDefault="00424BCB" w:rsidP="00275A35">
      <w:pPr>
        <w:pStyle w:val="3"/>
        <w:rPr>
          <w:rFonts w:hAnsi="標楷體"/>
        </w:rPr>
      </w:pPr>
      <w:bookmarkStart w:id="96" w:name="_Toc159829899"/>
      <w:bookmarkStart w:id="97" w:name="_Toc159850679"/>
      <w:bookmarkStart w:id="98" w:name="_Toc159852436"/>
      <w:bookmarkStart w:id="99" w:name="_Toc159858574"/>
      <w:bookmarkStart w:id="100" w:name="_Toc159860530"/>
      <w:bookmarkStart w:id="101" w:name="_Toc161920423"/>
      <w:r w:rsidRPr="004215D3">
        <w:rPr>
          <w:rFonts w:hAnsi="標楷體"/>
        </w:rPr>
        <w:t>我國天然資源貧乏，大多仰賴進口，封鎖狀態發生時，易出現物資嚴重短缺之情事，為確保戰時工業及基本民生需求之供應，相關機關雖</w:t>
      </w:r>
      <w:proofErr w:type="gramStart"/>
      <w:r w:rsidRPr="004215D3">
        <w:rPr>
          <w:rFonts w:hAnsi="標楷體"/>
        </w:rPr>
        <w:t>依全動法</w:t>
      </w:r>
      <w:proofErr w:type="gramEnd"/>
      <w:r w:rsidRPr="004215D3">
        <w:rPr>
          <w:rFonts w:hAnsi="標楷體"/>
        </w:rPr>
        <w:t>第16條規定，持續進行各項重要物資及固定設施之調查及統計。然</w:t>
      </w:r>
      <w:proofErr w:type="gramStart"/>
      <w:r w:rsidRPr="004215D3">
        <w:rPr>
          <w:rFonts w:hAnsi="標楷體"/>
        </w:rPr>
        <w:t>自以哈戰爭</w:t>
      </w:r>
      <w:proofErr w:type="gramEnd"/>
      <w:r w:rsidRPr="004215D3">
        <w:rPr>
          <w:rFonts w:hAnsi="標楷體"/>
        </w:rPr>
        <w:t>以來，經濟部亦提出提高安</w:t>
      </w:r>
      <w:r w:rsidRPr="004215D3">
        <w:rPr>
          <w:rFonts w:hAnsi="標楷體"/>
        </w:rPr>
        <w:lastRenderedPageBreak/>
        <w:t>全存量、強化社會防禦韌性等多項檢討策進方向。是</w:t>
      </w:r>
      <w:proofErr w:type="gramStart"/>
      <w:r w:rsidRPr="004215D3">
        <w:rPr>
          <w:rFonts w:hAnsi="標楷體"/>
        </w:rPr>
        <w:t>以</w:t>
      </w:r>
      <w:proofErr w:type="gramEnd"/>
      <w:r w:rsidRPr="004215D3">
        <w:rPr>
          <w:rFonts w:hAnsi="標楷體"/>
        </w:rPr>
        <w:t>，農業部、經濟部允應依據加</w:t>
      </w:r>
      <w:proofErr w:type="gramStart"/>
      <w:r w:rsidRPr="004215D3">
        <w:rPr>
          <w:rFonts w:hAnsi="標楷體"/>
        </w:rPr>
        <w:t>薩</w:t>
      </w:r>
      <w:proofErr w:type="gramEnd"/>
      <w:r w:rsidRPr="004215D3">
        <w:rPr>
          <w:rFonts w:hAnsi="標楷體"/>
        </w:rPr>
        <w:t>走廊遭全面封鎖之案例，</w:t>
      </w:r>
      <w:proofErr w:type="gramStart"/>
      <w:r w:rsidRPr="004215D3">
        <w:rPr>
          <w:rFonts w:hAnsi="標楷體"/>
        </w:rPr>
        <w:t>除依策</w:t>
      </w:r>
      <w:proofErr w:type="gramEnd"/>
      <w:r w:rsidRPr="004215D3">
        <w:rPr>
          <w:rFonts w:hAnsi="標楷體"/>
        </w:rPr>
        <w:t>進方向提升口糧、罐頭、速食麵等食品存量，以供應全國人民所需之外。並重新檢視各種糧食存量是否足以因應我國所面臨之環境。</w:t>
      </w:r>
      <w:bookmarkEnd w:id="96"/>
      <w:bookmarkEnd w:id="97"/>
      <w:bookmarkEnd w:id="98"/>
      <w:bookmarkEnd w:id="99"/>
      <w:bookmarkEnd w:id="100"/>
      <w:bookmarkEnd w:id="101"/>
    </w:p>
    <w:p w:rsidR="00424BCB" w:rsidRPr="004215D3" w:rsidRDefault="00424BCB" w:rsidP="00424BCB">
      <w:pPr>
        <w:pStyle w:val="3"/>
        <w:rPr>
          <w:rFonts w:hAnsi="標楷體"/>
        </w:rPr>
      </w:pPr>
      <w:bookmarkStart w:id="102" w:name="_Toc159829900"/>
      <w:bookmarkStart w:id="103" w:name="_Toc159850680"/>
      <w:bookmarkStart w:id="104" w:name="_Toc159852437"/>
      <w:bookmarkStart w:id="105" w:name="_Toc159858575"/>
      <w:bookmarkStart w:id="106" w:name="_Toc159860531"/>
      <w:bookmarkStart w:id="107" w:name="_Toc161920424"/>
      <w:r w:rsidRPr="004215D3">
        <w:rPr>
          <w:rFonts w:hAnsi="標楷體"/>
        </w:rPr>
        <w:t>政府對重要民生</w:t>
      </w:r>
      <w:proofErr w:type="gramStart"/>
      <w:r w:rsidRPr="004215D3">
        <w:rPr>
          <w:rFonts w:hAnsi="標楷體"/>
        </w:rPr>
        <w:t>物資均依規定</w:t>
      </w:r>
      <w:proofErr w:type="gramEnd"/>
      <w:r w:rsidRPr="004215D3">
        <w:rPr>
          <w:rFonts w:hAnsi="標楷體"/>
        </w:rPr>
        <w:t>定期調查其存量，該等糧食存量，除</w:t>
      </w:r>
      <w:proofErr w:type="gramStart"/>
      <w:r w:rsidRPr="004215D3">
        <w:rPr>
          <w:rFonts w:hAnsi="標楷體"/>
        </w:rPr>
        <w:t>公糧係由</w:t>
      </w:r>
      <w:proofErr w:type="gramEnd"/>
      <w:r w:rsidRPr="004215D3">
        <w:rPr>
          <w:rFonts w:hAnsi="標楷體"/>
        </w:rPr>
        <w:t>政府</w:t>
      </w:r>
      <w:proofErr w:type="gramStart"/>
      <w:r w:rsidRPr="004215D3">
        <w:rPr>
          <w:rFonts w:hAnsi="標楷體"/>
        </w:rPr>
        <w:t>收購並儲放</w:t>
      </w:r>
      <w:proofErr w:type="gramEnd"/>
      <w:r w:rsidRPr="004215D3">
        <w:rPr>
          <w:rFonts w:hAnsi="標楷體"/>
        </w:rPr>
        <w:t>在公</w:t>
      </w:r>
      <w:proofErr w:type="gramStart"/>
      <w:r w:rsidRPr="004215D3">
        <w:rPr>
          <w:rFonts w:hAnsi="標楷體"/>
        </w:rPr>
        <w:t>糧倉庫</w:t>
      </w:r>
      <w:proofErr w:type="gramEnd"/>
      <w:r w:rsidRPr="004215D3">
        <w:rPr>
          <w:rFonts w:hAnsi="標楷體"/>
        </w:rPr>
        <w:t>外，其餘各種糧食多屬民間所有。然日本對主要糧食庫存管理，稻米</w:t>
      </w:r>
      <w:proofErr w:type="gramStart"/>
      <w:r w:rsidRPr="004215D3">
        <w:rPr>
          <w:rFonts w:hAnsi="標楷體"/>
        </w:rPr>
        <w:t>儲備糧為100萬</w:t>
      </w:r>
      <w:proofErr w:type="gramEnd"/>
      <w:r w:rsidRPr="004215D3">
        <w:rPr>
          <w:rFonts w:hAnsi="標楷體"/>
        </w:rPr>
        <w:t>公噸，全數由政府保有。小麥由政府編列特別預算，在港口儲備2.3個月使用量。玉米、高粱飼料穀物儲備水準約2個月，政府與民間各一個月。食用大豆由政府保存2至3</w:t>
      </w:r>
      <w:proofErr w:type="gramStart"/>
      <w:r w:rsidRPr="004215D3">
        <w:rPr>
          <w:rFonts w:hAnsi="標楷體"/>
        </w:rPr>
        <w:t>週</w:t>
      </w:r>
      <w:proofErr w:type="gramEnd"/>
      <w:r w:rsidRPr="004215D3">
        <w:rPr>
          <w:rFonts w:hAnsi="標楷體"/>
        </w:rPr>
        <w:t>需要量</w:t>
      </w:r>
      <w:r w:rsidR="00FA39BA" w:rsidRPr="004215D3">
        <w:rPr>
          <w:rFonts w:hAnsi="標楷體"/>
        </w:rPr>
        <w:t>（</w:t>
      </w:r>
      <w:r w:rsidRPr="004215D3">
        <w:rPr>
          <w:rFonts w:hAnsi="標楷體"/>
        </w:rPr>
        <w:t>民間庫存約1至2</w:t>
      </w:r>
      <w:proofErr w:type="gramStart"/>
      <w:r w:rsidRPr="004215D3">
        <w:rPr>
          <w:rFonts w:hAnsi="標楷體"/>
        </w:rPr>
        <w:t>週</w:t>
      </w:r>
      <w:proofErr w:type="gramEnd"/>
      <w:r w:rsidR="00FA39BA" w:rsidRPr="004215D3">
        <w:rPr>
          <w:rFonts w:hAnsi="標楷體"/>
        </w:rPr>
        <w:t>）</w:t>
      </w:r>
      <w:r w:rsidRPr="004215D3">
        <w:rPr>
          <w:rFonts w:hAnsi="標楷體"/>
        </w:rPr>
        <w:t>。海外儲備：包含海外租借土地種植玉米、大豆及海外興建倉儲設施儲備等。中共謀我日</w:t>
      </w:r>
      <w:proofErr w:type="gramStart"/>
      <w:r w:rsidRPr="004215D3">
        <w:rPr>
          <w:rFonts w:hAnsi="標楷體"/>
        </w:rPr>
        <w:t>亟</w:t>
      </w:r>
      <w:proofErr w:type="gramEnd"/>
      <w:r w:rsidRPr="004215D3">
        <w:rPr>
          <w:rFonts w:hAnsi="標楷體"/>
        </w:rPr>
        <w:t>，並透過共機、</w:t>
      </w:r>
      <w:proofErr w:type="gramStart"/>
      <w:r w:rsidRPr="004215D3">
        <w:rPr>
          <w:rFonts w:hAnsi="標楷體"/>
        </w:rPr>
        <w:t>共艦不斷</w:t>
      </w:r>
      <w:proofErr w:type="gramEnd"/>
      <w:r w:rsidRPr="004215D3">
        <w:rPr>
          <w:rFonts w:hAnsi="標楷體"/>
        </w:rPr>
        <w:t>侵擾。我國相較日本面臨之環境更為嚴峻險惡，各種糧食庫存本應有完整之規劃。農業部、經濟部允應評估，如黃小玉等雜糧，幾乎多需靠國外進口支應，然政府並無庫存，是否參考日本規劃，部分庫存係由政府採購外，並檢視現有糧食庫存規劃是否完善。</w:t>
      </w:r>
      <w:bookmarkEnd w:id="102"/>
      <w:bookmarkEnd w:id="103"/>
      <w:bookmarkEnd w:id="104"/>
      <w:bookmarkEnd w:id="105"/>
      <w:bookmarkEnd w:id="106"/>
      <w:bookmarkEnd w:id="107"/>
    </w:p>
    <w:p w:rsidR="00424BCB" w:rsidRPr="004215D3" w:rsidRDefault="00424BCB" w:rsidP="00275898">
      <w:pPr>
        <w:pStyle w:val="3"/>
        <w:rPr>
          <w:rFonts w:hAnsi="標楷體"/>
        </w:rPr>
      </w:pPr>
      <w:bookmarkStart w:id="108" w:name="_Toc159829901"/>
      <w:bookmarkStart w:id="109" w:name="_Toc159850681"/>
      <w:bookmarkStart w:id="110" w:name="_Toc159852438"/>
      <w:bookmarkStart w:id="111" w:name="_Toc159858576"/>
      <w:bookmarkStart w:id="112" w:name="_Toc159860532"/>
      <w:bookmarkStart w:id="113" w:name="_Toc161920425"/>
      <w:r w:rsidRPr="004215D3">
        <w:rPr>
          <w:rFonts w:hAnsi="標楷體"/>
        </w:rPr>
        <w:t>綜上，</w:t>
      </w:r>
      <w:bookmarkEnd w:id="108"/>
      <w:r w:rsidRPr="004215D3">
        <w:rPr>
          <w:rFonts w:hAnsi="標楷體"/>
        </w:rPr>
        <w:t>哈瑪斯對以色列發動攻擊後，引起以色列進攻加</w:t>
      </w:r>
      <w:proofErr w:type="gramStart"/>
      <w:r w:rsidRPr="004215D3">
        <w:rPr>
          <w:rFonts w:hAnsi="標楷體"/>
        </w:rPr>
        <w:t>薩</w:t>
      </w:r>
      <w:proofErr w:type="gramEnd"/>
      <w:r w:rsidRPr="004215D3">
        <w:rPr>
          <w:rFonts w:hAnsi="標楷體"/>
        </w:rPr>
        <w:t>走廊之軍事行動，並對該地區執行斷水、斷電、斷糧之全面封鎖，致民生物資無法進入該地區，造成加</w:t>
      </w:r>
      <w:proofErr w:type="gramStart"/>
      <w:r w:rsidRPr="004215D3">
        <w:rPr>
          <w:rFonts w:hAnsi="標楷體"/>
        </w:rPr>
        <w:t>薩</w:t>
      </w:r>
      <w:proofErr w:type="gramEnd"/>
      <w:r w:rsidRPr="004215D3">
        <w:rPr>
          <w:rFonts w:hAnsi="標楷體"/>
        </w:rPr>
        <w:t>走廊人民將面臨糧食嚴重不足之險惡情況。我國四面臨海，大量糧食又需透過海、空方式運補，然中共從未放棄武力犯</w:t>
      </w:r>
      <w:proofErr w:type="gramStart"/>
      <w:r w:rsidRPr="004215D3">
        <w:rPr>
          <w:rFonts w:hAnsi="標楷體"/>
        </w:rPr>
        <w:t>臺</w:t>
      </w:r>
      <w:proofErr w:type="gramEnd"/>
      <w:r w:rsidRPr="004215D3">
        <w:rPr>
          <w:rFonts w:hAnsi="標楷體"/>
        </w:rPr>
        <w:t>，近年來並已不斷透過共機、</w:t>
      </w:r>
      <w:proofErr w:type="gramStart"/>
      <w:r w:rsidRPr="004215D3">
        <w:rPr>
          <w:rFonts w:hAnsi="標楷體"/>
        </w:rPr>
        <w:t>共艦不斷</w:t>
      </w:r>
      <w:proofErr w:type="gramEnd"/>
      <w:r w:rsidRPr="004215D3">
        <w:rPr>
          <w:rFonts w:hAnsi="標楷體"/>
        </w:rPr>
        <w:t>侵擾我海、空領域。農</w:t>
      </w:r>
      <w:r w:rsidR="000B42E5" w:rsidRPr="004215D3">
        <w:rPr>
          <w:rFonts w:hAnsi="標楷體"/>
        </w:rPr>
        <w:t>業部</w:t>
      </w:r>
      <w:r w:rsidRPr="004215D3">
        <w:rPr>
          <w:rFonts w:hAnsi="標楷體"/>
        </w:rPr>
        <w:t>與經濟部允應以加</w:t>
      </w:r>
      <w:proofErr w:type="gramStart"/>
      <w:r w:rsidRPr="004215D3">
        <w:rPr>
          <w:rFonts w:hAnsi="標楷體"/>
        </w:rPr>
        <w:t>薩</w:t>
      </w:r>
      <w:proofErr w:type="gramEnd"/>
      <w:r w:rsidRPr="004215D3">
        <w:rPr>
          <w:rFonts w:hAnsi="標楷體"/>
        </w:rPr>
        <w:t>走廊遭全面封鎖後缺糧、缺水、缺電、缺天然氣等情況為</w:t>
      </w:r>
      <w:proofErr w:type="gramStart"/>
      <w:r w:rsidRPr="004215D3">
        <w:rPr>
          <w:rFonts w:hAnsi="標楷體"/>
        </w:rPr>
        <w:t>鑑</w:t>
      </w:r>
      <w:proofErr w:type="gramEnd"/>
      <w:r w:rsidRPr="004215D3">
        <w:rPr>
          <w:rFonts w:hAnsi="標楷體"/>
        </w:rPr>
        <w:t>，積極檢視國內各種糧</w:t>
      </w:r>
      <w:r w:rsidRPr="004215D3">
        <w:rPr>
          <w:rFonts w:hAnsi="標楷體"/>
        </w:rPr>
        <w:lastRenderedPageBreak/>
        <w:t>食及各生產資源庫存量之充足性，俾供國家一旦遭封鎖等緊急危難時，仍有</w:t>
      </w:r>
      <w:r w:rsidR="00EA2DEC" w:rsidRPr="004215D3">
        <w:rPr>
          <w:rFonts w:hAnsi="標楷體"/>
        </w:rPr>
        <w:t>相對</w:t>
      </w:r>
      <w:r w:rsidRPr="004215D3">
        <w:rPr>
          <w:rFonts w:hAnsi="標楷體"/>
        </w:rPr>
        <w:t>充分之糧食與必要之資源，以應付外來之挑戰。</w:t>
      </w:r>
      <w:bookmarkEnd w:id="109"/>
      <w:bookmarkEnd w:id="110"/>
      <w:bookmarkEnd w:id="111"/>
      <w:bookmarkEnd w:id="112"/>
      <w:bookmarkEnd w:id="113"/>
    </w:p>
    <w:p w:rsidR="00424BCB" w:rsidRPr="004215D3" w:rsidRDefault="004365CC" w:rsidP="00275898">
      <w:pPr>
        <w:pStyle w:val="2"/>
        <w:spacing w:beforeLines="50" w:before="228"/>
        <w:ind w:left="1105" w:hanging="680"/>
        <w:rPr>
          <w:rFonts w:hAnsi="標楷體"/>
          <w:b/>
        </w:rPr>
      </w:pPr>
      <w:bookmarkStart w:id="114" w:name="_Toc159852439"/>
      <w:r w:rsidRPr="004215D3">
        <w:rPr>
          <w:rFonts w:hAnsi="標楷體"/>
          <w:b/>
        </w:rPr>
        <w:t>國防部於112年6月13日公告「全民國防應變手冊」，整合防空避難處所、急救責任醫院、民生必需品配售站等資訊，提供各部會、地方政府及民眾自行至全民防衛動員署「全民國防應變手冊」專區下載運用，惟就迄今下載次數觀察，多數國人顯不知例如其所屬之糧食配售站等重要資訊，政府允宜強化國人掌握面臨戰爭情況下，各種可能發生嚴峻災變時所需之緊急應變資訊。又，經濟部及農業部目前雖已分別對「民生必需品短缺時期配售準備」及「糧食動員準備」等情況進行相關演練，允應就各項演練時所發現之相關問題，</w:t>
      </w:r>
      <w:r w:rsidR="00E8278A" w:rsidRPr="004215D3">
        <w:rPr>
          <w:rFonts w:hAnsi="標楷體" w:hint="eastAsia"/>
          <w:b/>
        </w:rPr>
        <w:t>逐一</w:t>
      </w:r>
      <w:r w:rsidRPr="004215D3">
        <w:rPr>
          <w:rFonts w:hAnsi="標楷體"/>
          <w:b/>
        </w:rPr>
        <w:t>務實檢討並確實改進，</w:t>
      </w:r>
      <w:proofErr w:type="gramStart"/>
      <w:r w:rsidRPr="004215D3">
        <w:rPr>
          <w:rFonts w:hAnsi="標楷體"/>
          <w:b/>
        </w:rPr>
        <w:t>俾</w:t>
      </w:r>
      <w:proofErr w:type="gramEnd"/>
      <w:r w:rsidRPr="004215D3">
        <w:rPr>
          <w:rFonts w:hAnsi="標楷體"/>
          <w:b/>
        </w:rPr>
        <w:t>收實效。</w:t>
      </w:r>
      <w:bookmarkEnd w:id="114"/>
    </w:p>
    <w:p w:rsidR="004365CC" w:rsidRPr="004215D3" w:rsidRDefault="004365CC" w:rsidP="00275898">
      <w:pPr>
        <w:pStyle w:val="3"/>
        <w:rPr>
          <w:rFonts w:hAnsi="標楷體"/>
        </w:rPr>
      </w:pPr>
      <w:bookmarkStart w:id="115" w:name="_Toc159858578"/>
      <w:bookmarkStart w:id="116" w:name="_Toc159860534"/>
      <w:bookmarkStart w:id="117" w:name="_Toc161920427"/>
      <w:bookmarkStart w:id="118" w:name="_Toc159829903"/>
      <w:bookmarkStart w:id="119" w:name="_Toc159850683"/>
      <w:bookmarkStart w:id="120" w:name="_Toc159852440"/>
      <w:r w:rsidRPr="004215D3">
        <w:rPr>
          <w:rFonts w:hAnsi="標楷體"/>
        </w:rPr>
        <w:t>經濟部推動物資經濟動員業務，訂有「民生必需品短缺時期配給配售準備計畫」，而地方政府則配合訂定執行計畫。二項計畫除有指導與執行面向外，亦有上下扣合配售相關作業密切聯結，</w:t>
      </w:r>
      <w:proofErr w:type="gramStart"/>
      <w:r w:rsidRPr="004215D3">
        <w:rPr>
          <w:rFonts w:hAnsi="標楷體"/>
        </w:rPr>
        <w:t>可宣達</w:t>
      </w:r>
      <w:proofErr w:type="gramEnd"/>
      <w:r w:rsidRPr="004215D3">
        <w:rPr>
          <w:rFonts w:hAnsi="標楷體"/>
        </w:rPr>
        <w:t>配售準備工作。截至112年4月底，各縣市政府共規劃5,777個民生必需品配售站，各配售站</w:t>
      </w:r>
      <w:proofErr w:type="gramStart"/>
      <w:r w:rsidRPr="004215D3">
        <w:rPr>
          <w:rFonts w:hAnsi="標楷體"/>
        </w:rPr>
        <w:t>位置均已納入</w:t>
      </w:r>
      <w:proofErr w:type="gramEnd"/>
      <w:r w:rsidRPr="004215D3">
        <w:rPr>
          <w:rFonts w:hAnsi="標楷體"/>
        </w:rPr>
        <w:t>內政部，民眾可以下載安裝該App，瞭解住所附近的配售站。</w:t>
      </w:r>
      <w:proofErr w:type="gramStart"/>
      <w:r w:rsidRPr="004215D3">
        <w:rPr>
          <w:rFonts w:hAnsi="標楷體"/>
        </w:rPr>
        <w:t>另</w:t>
      </w:r>
      <w:proofErr w:type="gramEnd"/>
      <w:r w:rsidRPr="004215D3">
        <w:rPr>
          <w:rFonts w:hAnsi="標楷體"/>
        </w:rPr>
        <w:t>，國防部於112年6月13日公告「全民國防應變手冊」，整合防空避難處所、急救責任醫院、民生必需品配售站等資訊，提供各部會、地方政府及民眾自行至全民防衛動員署「全民國防應變手冊」專區下載運用。</w:t>
      </w:r>
      <w:proofErr w:type="gramStart"/>
      <w:r w:rsidRPr="004215D3">
        <w:rPr>
          <w:rFonts w:hAnsi="標楷體"/>
        </w:rPr>
        <w:t>然本院</w:t>
      </w:r>
      <w:proofErr w:type="gramEnd"/>
      <w:r w:rsidRPr="004215D3">
        <w:rPr>
          <w:rFonts w:hAnsi="標楷體"/>
        </w:rPr>
        <w:t>113年2月19日查詢「消防防災e點通App」下載次數顯示，「超過5萬次」。另查詢「全民國防應變手冊」下載次數亦顯示，全民國防應變手冊下載62,507次，新北市、臺北市、桃</w:t>
      </w:r>
      <w:r w:rsidRPr="004215D3">
        <w:rPr>
          <w:rFonts w:hAnsi="標楷體"/>
        </w:rPr>
        <w:lastRenderedPageBreak/>
        <w:t>園市之全民國防手冊</w:t>
      </w:r>
      <w:proofErr w:type="gramStart"/>
      <w:r w:rsidRPr="004215D3">
        <w:rPr>
          <w:rFonts w:hAnsi="標楷體"/>
        </w:rPr>
        <w:t>下載均未逾</w:t>
      </w:r>
      <w:proofErr w:type="gramEnd"/>
      <w:r w:rsidRPr="004215D3">
        <w:rPr>
          <w:rFonts w:hAnsi="標楷體"/>
        </w:rPr>
        <w:t>2,500次。雖國防部於本院詢問時表示，應變手冊於112年6月13日始公布，依行政院指導各地方政府於村里民大會宣導，</w:t>
      </w:r>
      <w:proofErr w:type="gramStart"/>
      <w:r w:rsidRPr="004215D3">
        <w:rPr>
          <w:rFonts w:hAnsi="標楷體"/>
        </w:rPr>
        <w:t>該部依立法院</w:t>
      </w:r>
      <w:proofErr w:type="gramEnd"/>
      <w:r w:rsidRPr="004215D3">
        <w:rPr>
          <w:rFonts w:hAnsi="標楷體"/>
        </w:rPr>
        <w:t>要求，建立自動化統計系統總計有宣導30餘萬人。然民生必需品配售站、防空避難處所等，</w:t>
      </w:r>
      <w:proofErr w:type="gramStart"/>
      <w:r w:rsidRPr="004215D3">
        <w:rPr>
          <w:rFonts w:hAnsi="標楷體"/>
        </w:rPr>
        <w:t>均為國人</w:t>
      </w:r>
      <w:proofErr w:type="gramEnd"/>
      <w:r w:rsidRPr="004215D3">
        <w:rPr>
          <w:rFonts w:hAnsi="標楷體"/>
        </w:rPr>
        <w:t>面臨戰爭景況時亟需知悉之訊息，且查詢縣市之全民國防手冊民生必需品配售站、防空避難處等</w:t>
      </w:r>
      <w:proofErr w:type="gramStart"/>
      <w:r w:rsidRPr="004215D3">
        <w:rPr>
          <w:rFonts w:hAnsi="標楷體"/>
        </w:rPr>
        <w:t>資訊均需透過手機讀</w:t>
      </w:r>
      <w:proofErr w:type="gramEnd"/>
      <w:r w:rsidRPr="004215D3">
        <w:rPr>
          <w:rFonts w:hAnsi="標楷體"/>
        </w:rPr>
        <w:t>碼QR code操作始能知悉。國防部、經濟部、農業部允應檢視現行宣導措施之有效性，以使國人於平時即能知悉相關全民國防應變資訊，避免面臨緊急狀況時，平添社會之混亂。</w:t>
      </w:r>
      <w:bookmarkEnd w:id="115"/>
      <w:bookmarkEnd w:id="116"/>
      <w:bookmarkEnd w:id="117"/>
    </w:p>
    <w:p w:rsidR="004365CC" w:rsidRPr="004215D3" w:rsidRDefault="004365CC" w:rsidP="00275898">
      <w:pPr>
        <w:pStyle w:val="3"/>
        <w:rPr>
          <w:rFonts w:hAnsi="標楷體"/>
        </w:rPr>
      </w:pPr>
      <w:bookmarkStart w:id="121" w:name="_Toc159858579"/>
      <w:bookmarkStart w:id="122" w:name="_Toc159860535"/>
      <w:bookmarkStart w:id="123" w:name="_Toc161920428"/>
      <w:r w:rsidRPr="004215D3">
        <w:rPr>
          <w:rFonts w:hAnsi="標楷體"/>
        </w:rPr>
        <w:t>經濟部為因應動員實施階段民生物資可能發生嚴重短缺時，為安定社會及維持民生基本生活需要所採取之必要措施，由地方政府規劃設置配售站，配合中央政策執行配給配售工作，每年度委由直轄市、縣</w:t>
      </w:r>
      <w:r w:rsidR="00FA39BA" w:rsidRPr="004215D3">
        <w:rPr>
          <w:rFonts w:hAnsi="標楷體"/>
        </w:rPr>
        <w:t>（</w:t>
      </w:r>
      <w:r w:rsidRPr="004215D3">
        <w:rPr>
          <w:rFonts w:hAnsi="標楷體"/>
        </w:rPr>
        <w:t>市</w:t>
      </w:r>
      <w:r w:rsidR="00FA39BA" w:rsidRPr="004215D3">
        <w:rPr>
          <w:rFonts w:hAnsi="標楷體"/>
        </w:rPr>
        <w:t>）</w:t>
      </w:r>
      <w:r w:rsidRPr="004215D3">
        <w:rPr>
          <w:rFonts w:hAnsi="標楷體"/>
        </w:rPr>
        <w:t>政府實施「民生必需品短缺時期配售準備」演練；農業部為公糧庫存的盤點及糧倉防災整備，並建立食米加工及調度供應機制，包含戰時管控市場交易、調度食米供應配給及配售所需，每年於全</w:t>
      </w:r>
      <w:proofErr w:type="gramStart"/>
      <w:r w:rsidRPr="004215D3">
        <w:rPr>
          <w:rFonts w:hAnsi="標楷體"/>
        </w:rPr>
        <w:t>臺</w:t>
      </w:r>
      <w:proofErr w:type="gramEnd"/>
      <w:r w:rsidRPr="004215D3">
        <w:rPr>
          <w:rFonts w:hAnsi="標楷體"/>
        </w:rPr>
        <w:t>公糧倉</w:t>
      </w:r>
      <w:proofErr w:type="gramStart"/>
      <w:r w:rsidRPr="004215D3">
        <w:rPr>
          <w:rFonts w:hAnsi="標楷體"/>
        </w:rPr>
        <w:t>庫輪序</w:t>
      </w:r>
      <w:proofErr w:type="gramEnd"/>
      <w:r w:rsidRPr="004215D3">
        <w:rPr>
          <w:rFonts w:hAnsi="標楷體"/>
        </w:rPr>
        <w:t>進行「糧食動員準備演練」。茲以112年之演練為例，「民生必需品短缺時期配售準備」演練112年8月25日於屏東縣屏東市辦理，演練後之檢討與建議包括：「</w:t>
      </w:r>
      <w:r w:rsidRPr="004215D3">
        <w:rPr>
          <w:rFonts w:hAnsi="標楷體"/>
          <w:spacing w:val="-12"/>
        </w:rPr>
        <w:t>因應屏東</w:t>
      </w:r>
      <w:r w:rsidRPr="004215D3">
        <w:rPr>
          <w:rFonts w:hAnsi="標楷體"/>
          <w:spacing w:val="-6"/>
        </w:rPr>
        <w:t>縣的地理環境及交通因素，可透過設立配</w:t>
      </w:r>
      <w:r w:rsidRPr="004215D3">
        <w:rPr>
          <w:rFonts w:hAnsi="標楷體"/>
          <w:spacing w:val="-5"/>
        </w:rPr>
        <w:t>售中繼站，再由鄰近之各鄉鎮配售站前去</w:t>
      </w:r>
      <w:r w:rsidRPr="004215D3">
        <w:rPr>
          <w:rFonts w:hAnsi="標楷體"/>
          <w:spacing w:val="-3"/>
        </w:rPr>
        <w:t>提領物資，縮短物資運送時間</w:t>
      </w:r>
      <w:r w:rsidRPr="004215D3">
        <w:rPr>
          <w:rFonts w:hAnsi="標楷體"/>
        </w:rPr>
        <w:t>」、「</w:t>
      </w:r>
      <w:r w:rsidRPr="004215D3">
        <w:rPr>
          <w:rFonts w:hAnsi="標楷體"/>
          <w:spacing w:val="-6"/>
        </w:rPr>
        <w:t>對於車輛簽</w:t>
      </w:r>
      <w:r w:rsidRPr="004215D3">
        <w:rPr>
          <w:rFonts w:hAnsi="標楷體"/>
          <w:spacing w:val="-4"/>
        </w:rPr>
        <w:t>證控管及實際執行，執行方面未來將檢討</w:t>
      </w:r>
      <w:proofErr w:type="gramStart"/>
      <w:r w:rsidRPr="004215D3">
        <w:rPr>
          <w:rFonts w:hAnsi="標楷體"/>
          <w:spacing w:val="-7"/>
        </w:rPr>
        <w:t>並增用相關</w:t>
      </w:r>
      <w:proofErr w:type="gramEnd"/>
      <w:r w:rsidRPr="004215D3">
        <w:rPr>
          <w:rFonts w:hAnsi="標楷體"/>
          <w:spacing w:val="-7"/>
        </w:rPr>
        <w:t>辦法，另外有關實際執行之人</w:t>
      </w:r>
      <w:r w:rsidRPr="004215D3">
        <w:rPr>
          <w:rFonts w:hAnsi="標楷體"/>
          <w:spacing w:val="3"/>
        </w:rPr>
        <w:t>力資源的部分可以規劃透過有關單</w:t>
      </w:r>
      <w:r w:rsidRPr="004215D3">
        <w:rPr>
          <w:rFonts w:hAnsi="標楷體"/>
          <w:spacing w:val="-5"/>
        </w:rPr>
        <w:t>位之民防大隊及軍情隊之申請</w:t>
      </w:r>
      <w:r w:rsidRPr="004215D3">
        <w:rPr>
          <w:rFonts w:hAnsi="標楷體"/>
        </w:rPr>
        <w:t>」、「未來將規劃及調整更加便民及利民的方法，使民</w:t>
      </w:r>
      <w:r w:rsidRPr="004215D3">
        <w:rPr>
          <w:rFonts w:hAnsi="標楷體"/>
        </w:rPr>
        <w:lastRenderedPageBreak/>
        <w:t>眾有不在籍的狀況也能夠領取到民生物資」等；而「糧食動員準備演練」112年9月22日於嘉義縣朴子農會動員演習，演習後提出之檢討與建議，包括：「應思考戰時國軍忙於作戰，將無法支援各位，且緊急命令發佈後，支援協定書將不具意義，各位要有自我防衛意識，如特種防護團隊，除軍警人員外，其他</w:t>
      </w:r>
      <w:proofErr w:type="gramStart"/>
      <w:r w:rsidRPr="004215D3">
        <w:rPr>
          <w:rFonts w:hAnsi="標楷體"/>
        </w:rPr>
        <w:t>人員均應編入</w:t>
      </w:r>
      <w:proofErr w:type="gramEnd"/>
      <w:r w:rsidRPr="004215D3">
        <w:rPr>
          <w:rFonts w:hAnsi="標楷體"/>
        </w:rPr>
        <w:t>，其中演練戰時的傷患</w:t>
      </w:r>
      <w:proofErr w:type="gramStart"/>
      <w:r w:rsidRPr="004215D3">
        <w:rPr>
          <w:rFonts w:hAnsi="標楷體"/>
        </w:rPr>
        <w:t>應以燒燙傷</w:t>
      </w:r>
      <w:proofErr w:type="gramEnd"/>
      <w:r w:rsidRPr="004215D3">
        <w:rPr>
          <w:rFonts w:hAnsi="標楷體"/>
        </w:rPr>
        <w:t>為主，而非CPR及AED等救護」、「未來演練中除了將鄰近警政、消防納入演練外，縣市政府的聯合應變指揮管制中心也請納入演練項目之中。」等，上開檢討與建議，相當重要，直指演練時所發現之相關問題或疑慮，顯應</w:t>
      </w:r>
      <w:proofErr w:type="gramStart"/>
      <w:r w:rsidRPr="004215D3">
        <w:rPr>
          <w:rFonts w:hAnsi="標楷體"/>
        </w:rPr>
        <w:t>遂一</w:t>
      </w:r>
      <w:proofErr w:type="gramEnd"/>
      <w:r w:rsidRPr="004215D3">
        <w:rPr>
          <w:rFonts w:hAnsi="標楷體"/>
        </w:rPr>
        <w:t>務實檢討並確實改進。</w:t>
      </w:r>
      <w:r w:rsidR="007A0218" w:rsidRPr="004215D3">
        <w:rPr>
          <w:rFonts w:hAnsi="標楷體" w:hint="eastAsia"/>
        </w:rPr>
        <w:t>值此</w:t>
      </w:r>
      <w:r w:rsidRPr="004215D3">
        <w:rPr>
          <w:rFonts w:hAnsi="標楷體"/>
        </w:rPr>
        <w:t>中國軍機、軍艦</w:t>
      </w:r>
      <w:r w:rsidR="007A0218" w:rsidRPr="004215D3">
        <w:rPr>
          <w:rFonts w:hAnsi="標楷體" w:hint="eastAsia"/>
        </w:rPr>
        <w:t>頻頻進行</w:t>
      </w:r>
      <w:r w:rsidRPr="004215D3">
        <w:rPr>
          <w:rFonts w:hAnsi="標楷體"/>
        </w:rPr>
        <w:t>擾</w:t>
      </w:r>
      <w:proofErr w:type="gramStart"/>
      <w:r w:rsidRPr="004215D3">
        <w:rPr>
          <w:rFonts w:hAnsi="標楷體"/>
        </w:rPr>
        <w:t>臺</w:t>
      </w:r>
      <w:proofErr w:type="gramEnd"/>
      <w:r w:rsidRPr="004215D3">
        <w:rPr>
          <w:rFonts w:hAnsi="標楷體"/>
        </w:rPr>
        <w:t>行為</w:t>
      </w:r>
      <w:r w:rsidR="007A0218" w:rsidRPr="004215D3">
        <w:rPr>
          <w:rFonts w:hAnsi="標楷體" w:hint="eastAsia"/>
        </w:rPr>
        <w:t>之時刻</w:t>
      </w:r>
      <w:r w:rsidRPr="004215D3">
        <w:rPr>
          <w:rFonts w:hAnsi="標楷體"/>
        </w:rPr>
        <w:t>，經濟部、農業部除應持續強化演練事項之</w:t>
      </w:r>
      <w:proofErr w:type="gramStart"/>
      <w:r w:rsidRPr="004215D3">
        <w:rPr>
          <w:rFonts w:hAnsi="標楷體"/>
        </w:rPr>
        <w:t>想定外</w:t>
      </w:r>
      <w:proofErr w:type="gramEnd"/>
      <w:r w:rsidRPr="004215D3">
        <w:rPr>
          <w:rFonts w:hAnsi="標楷體"/>
        </w:rPr>
        <w:t>，並宜檢討是否應增加演練之次數，抑或規劃與安排未參與演練之其他地方政府與相關單位派員觀摩演練，以擴大演練之效果。</w:t>
      </w:r>
      <w:bookmarkEnd w:id="121"/>
      <w:bookmarkEnd w:id="122"/>
      <w:bookmarkEnd w:id="123"/>
    </w:p>
    <w:p w:rsidR="002002A2" w:rsidRPr="004215D3" w:rsidRDefault="004365CC" w:rsidP="00793F8B">
      <w:pPr>
        <w:pStyle w:val="3"/>
        <w:ind w:left="1360" w:hanging="680"/>
        <w:rPr>
          <w:rFonts w:hAnsi="標楷體"/>
        </w:rPr>
      </w:pPr>
      <w:bookmarkStart w:id="124" w:name="_Toc159858580"/>
      <w:bookmarkStart w:id="125" w:name="_Toc159860536"/>
      <w:bookmarkStart w:id="126" w:name="_Toc161920429"/>
      <w:r w:rsidRPr="004215D3">
        <w:rPr>
          <w:rFonts w:hAnsi="標楷體"/>
        </w:rPr>
        <w:t>據上，</w:t>
      </w:r>
      <w:bookmarkEnd w:id="118"/>
      <w:bookmarkEnd w:id="119"/>
      <w:bookmarkEnd w:id="120"/>
      <w:bookmarkEnd w:id="124"/>
      <w:r w:rsidRPr="004215D3">
        <w:rPr>
          <w:rFonts w:hAnsi="標楷體"/>
        </w:rPr>
        <w:t>國防部於112年6月13日公告「全民國防應變手冊」，整合防空避難處所、急救責任醫院、民生必需品配售站等資訊，提供各部會、地方政府及民眾自行至全民防衛動員署「全民國防應變手冊」專區下載運用，惟就迄今下載次數觀察，多數國人顯不知例如其所屬之糧食配售站等重要資訊，政府允宜強化國人掌握面臨戰爭情況下，各種可能發生嚴峻災變時所需之緊急應變資訊。又，經濟部及農業部目前雖已分別對「民生必需品短缺時期配售準備」及「糧食動員準備」等情況進行相關演練，允應就各項演練時所發現之相關問題，</w:t>
      </w:r>
      <w:r w:rsidR="00E8278A" w:rsidRPr="004215D3">
        <w:rPr>
          <w:rFonts w:hAnsi="標楷體" w:hint="eastAsia"/>
        </w:rPr>
        <w:t>逐一</w:t>
      </w:r>
      <w:r w:rsidRPr="004215D3">
        <w:rPr>
          <w:rFonts w:hAnsi="標楷體"/>
        </w:rPr>
        <w:t>務實檢討並確實改進，</w:t>
      </w:r>
      <w:proofErr w:type="gramStart"/>
      <w:r w:rsidRPr="004215D3">
        <w:rPr>
          <w:rFonts w:hAnsi="標楷體"/>
        </w:rPr>
        <w:t>俾</w:t>
      </w:r>
      <w:proofErr w:type="gramEnd"/>
      <w:r w:rsidRPr="004215D3">
        <w:rPr>
          <w:rFonts w:hAnsi="標楷體"/>
        </w:rPr>
        <w:t>收實效。</w:t>
      </w:r>
      <w:bookmarkEnd w:id="125"/>
      <w:bookmarkEnd w:id="126"/>
    </w:p>
    <w:p w:rsidR="00424BCB" w:rsidRPr="004215D3" w:rsidRDefault="004365CC" w:rsidP="00CD644B">
      <w:pPr>
        <w:pStyle w:val="2"/>
        <w:spacing w:beforeLines="50" w:before="228"/>
        <w:ind w:left="1105" w:hanging="680"/>
        <w:rPr>
          <w:rFonts w:hAnsi="標楷體"/>
          <w:b/>
        </w:rPr>
      </w:pPr>
      <w:bookmarkStart w:id="127" w:name="_Hlk161762725"/>
      <w:bookmarkStart w:id="128" w:name="_Toc159852443"/>
      <w:r w:rsidRPr="004215D3">
        <w:rPr>
          <w:rFonts w:hAnsi="標楷體"/>
          <w:b/>
        </w:rPr>
        <w:lastRenderedPageBreak/>
        <w:t>全球因為氣候變遷，經常出現超大洪水氾濫或嚴重乾旱，導致糧食歉收，或是因為戰亂</w:t>
      </w:r>
      <w:r w:rsidR="00403DB8" w:rsidRPr="004215D3">
        <w:rPr>
          <w:rFonts w:hAnsi="標楷體" w:hint="eastAsia"/>
          <w:b/>
        </w:rPr>
        <w:t>、農地流失等</w:t>
      </w:r>
      <w:r w:rsidRPr="004215D3">
        <w:rPr>
          <w:rFonts w:hAnsi="標楷體"/>
          <w:b/>
        </w:rPr>
        <w:t>因素導致糧食價格大為上漲，一些糧食生產國甚至出現糧食保護主義，限制糧食出口，因此我國提高糧食</w:t>
      </w:r>
      <w:proofErr w:type="gramStart"/>
      <w:r w:rsidRPr="004215D3">
        <w:rPr>
          <w:rFonts w:hAnsi="標楷體"/>
          <w:b/>
        </w:rPr>
        <w:t>自主率確有</w:t>
      </w:r>
      <w:proofErr w:type="gramEnd"/>
      <w:r w:rsidRPr="004215D3">
        <w:rPr>
          <w:rFonts w:hAnsi="標楷體"/>
          <w:b/>
        </w:rPr>
        <w:t>必要。糧食自給率反映國內農業的生產能力</w:t>
      </w:r>
      <w:r w:rsidR="00765BEB" w:rsidRPr="004215D3">
        <w:rPr>
          <w:rFonts w:hAnsi="標楷體" w:hint="eastAsia"/>
          <w:b/>
        </w:rPr>
        <w:t>，</w:t>
      </w:r>
      <w:r w:rsidRPr="004215D3">
        <w:rPr>
          <w:rFonts w:hAnsi="標楷體"/>
          <w:b/>
        </w:rPr>
        <w:t>重視糧食自給率並維持農業適當生產水準，有助發揮農業多功能價值，並可提升農業外部性功能，降低糧食來源與食品安全之風險，亦較能因應國際突發性糧食供需失調對</w:t>
      </w:r>
      <w:proofErr w:type="gramStart"/>
      <w:r w:rsidRPr="004215D3">
        <w:rPr>
          <w:rFonts w:hAnsi="標楷體"/>
          <w:b/>
        </w:rPr>
        <w:t>國內糧</w:t>
      </w:r>
      <w:proofErr w:type="gramEnd"/>
      <w:r w:rsidRPr="004215D3">
        <w:rPr>
          <w:rFonts w:hAnsi="標楷體"/>
          <w:b/>
        </w:rPr>
        <w:t>價之衝擊。我國雖於「全國糧食安全會議」設定109年達40%之目標自給率，但是我國109年的糧食綜合自主率只達31.7%、110年</w:t>
      </w:r>
      <w:r w:rsidR="00765BEB" w:rsidRPr="004215D3">
        <w:rPr>
          <w:rFonts w:hAnsi="標楷體" w:hint="eastAsia"/>
          <w:b/>
        </w:rPr>
        <w:t>亦僅為</w:t>
      </w:r>
      <w:r w:rsidRPr="004215D3">
        <w:rPr>
          <w:rFonts w:hAnsi="標楷體"/>
          <w:b/>
        </w:rPr>
        <w:t>31.3%</w:t>
      </w:r>
      <w:r w:rsidR="00765BEB" w:rsidRPr="004215D3">
        <w:rPr>
          <w:rFonts w:hAnsi="標楷體" w:hint="eastAsia"/>
          <w:b/>
        </w:rPr>
        <w:t>，</w:t>
      </w:r>
      <w:bookmarkEnd w:id="127"/>
      <w:r w:rsidRPr="004215D3">
        <w:rPr>
          <w:rFonts w:hAnsi="標楷體"/>
          <w:b/>
        </w:rPr>
        <w:t>未</w:t>
      </w:r>
      <w:r w:rsidR="00765BEB" w:rsidRPr="004215D3">
        <w:rPr>
          <w:rFonts w:hAnsi="標楷體" w:hint="eastAsia"/>
          <w:b/>
        </w:rPr>
        <w:t>能</w:t>
      </w:r>
      <w:r w:rsidRPr="004215D3">
        <w:rPr>
          <w:rFonts w:hAnsi="標楷體"/>
          <w:b/>
        </w:rPr>
        <w:t>達成</w:t>
      </w:r>
      <w:r w:rsidR="00765BEB" w:rsidRPr="004215D3">
        <w:rPr>
          <w:rFonts w:hAnsi="標楷體"/>
          <w:b/>
        </w:rPr>
        <w:t>40%之目標</w:t>
      </w:r>
      <w:r w:rsidRPr="004215D3">
        <w:rPr>
          <w:rFonts w:hAnsi="標楷體"/>
          <w:b/>
        </w:rPr>
        <w:t>後，</w:t>
      </w:r>
      <w:r w:rsidR="00793F8B" w:rsidRPr="004215D3">
        <w:rPr>
          <w:rFonts w:hAnsi="標楷體"/>
          <w:b/>
        </w:rPr>
        <w:t>未見相關檢討，即</w:t>
      </w:r>
      <w:r w:rsidR="00793F8B" w:rsidRPr="004215D3">
        <w:rPr>
          <w:rFonts w:hAnsi="標楷體" w:hint="eastAsia"/>
          <w:b/>
        </w:rPr>
        <w:t>取消原</w:t>
      </w:r>
      <w:r w:rsidR="00793F8B" w:rsidRPr="004215D3">
        <w:rPr>
          <w:rFonts w:hAnsi="標楷體"/>
          <w:b/>
        </w:rPr>
        <w:t>訂定</w:t>
      </w:r>
      <w:r w:rsidR="00793F8B" w:rsidRPr="004215D3">
        <w:rPr>
          <w:rFonts w:hAnsi="標楷體" w:hint="eastAsia"/>
          <w:b/>
        </w:rPr>
        <w:t>之</w:t>
      </w:r>
      <w:r w:rsidR="00793F8B" w:rsidRPr="004215D3">
        <w:rPr>
          <w:rFonts w:hAnsi="標楷體"/>
          <w:b/>
        </w:rPr>
        <w:t>目標值</w:t>
      </w:r>
      <w:r w:rsidRPr="004215D3">
        <w:rPr>
          <w:rFonts w:hAnsi="標楷體"/>
          <w:b/>
        </w:rPr>
        <w:t>。國際間農業環境與我國較相近之日本、韓國均設定目標自給率作為</w:t>
      </w:r>
      <w:proofErr w:type="gramStart"/>
      <w:r w:rsidRPr="004215D3">
        <w:rPr>
          <w:rFonts w:hAnsi="標楷體"/>
          <w:b/>
        </w:rPr>
        <w:t>研</w:t>
      </w:r>
      <w:proofErr w:type="gramEnd"/>
      <w:r w:rsidRPr="004215D3">
        <w:rPr>
          <w:rFonts w:hAnsi="標楷體"/>
          <w:b/>
        </w:rPr>
        <w:t>擬糧食政策之</w:t>
      </w:r>
      <w:proofErr w:type="gramStart"/>
      <w:r w:rsidRPr="004215D3">
        <w:rPr>
          <w:rFonts w:hAnsi="標楷體"/>
          <w:b/>
        </w:rPr>
        <w:t>發展參據</w:t>
      </w:r>
      <w:proofErr w:type="gramEnd"/>
      <w:r w:rsidR="00765BEB" w:rsidRPr="004215D3">
        <w:rPr>
          <w:rFonts w:hAnsi="標楷體" w:hint="eastAsia"/>
          <w:b/>
        </w:rPr>
        <w:t>，</w:t>
      </w:r>
      <w:r w:rsidRPr="004215D3">
        <w:rPr>
          <w:rFonts w:hAnsi="標楷體"/>
          <w:b/>
        </w:rPr>
        <w:t>農業部允應正視現行糧食發展政策，</w:t>
      </w:r>
      <w:r w:rsidR="00403DB8" w:rsidRPr="004215D3">
        <w:rPr>
          <w:rFonts w:hAnsi="標楷體" w:hint="eastAsia"/>
          <w:b/>
        </w:rPr>
        <w:t>除應</w:t>
      </w:r>
      <w:r w:rsidRPr="004215D3">
        <w:rPr>
          <w:rFonts w:hAnsi="標楷體"/>
          <w:b/>
        </w:rPr>
        <w:t>確實評估應否設定糧食自給率目標值</w:t>
      </w:r>
      <w:r w:rsidR="00793F8B" w:rsidRPr="004215D3">
        <w:rPr>
          <w:rFonts w:hAnsi="標楷體" w:hint="eastAsia"/>
          <w:b/>
        </w:rPr>
        <w:t>，</w:t>
      </w:r>
      <w:r w:rsidRPr="004215D3">
        <w:rPr>
          <w:rFonts w:hAnsi="標楷體"/>
          <w:b/>
        </w:rPr>
        <w:t>以為農業發展之參考依據</w:t>
      </w:r>
      <w:r w:rsidR="00403DB8" w:rsidRPr="004215D3">
        <w:rPr>
          <w:rFonts w:hAnsi="標楷體" w:hint="eastAsia"/>
          <w:b/>
        </w:rPr>
        <w:t>外</w:t>
      </w:r>
      <w:bookmarkEnd w:id="128"/>
      <w:r w:rsidR="00403DB8" w:rsidRPr="004215D3">
        <w:rPr>
          <w:rFonts w:hAnsi="標楷體" w:hint="eastAsia"/>
          <w:b/>
        </w:rPr>
        <w:t>，並應強化農地之管理</w:t>
      </w:r>
      <w:r w:rsidR="00911543" w:rsidRPr="004215D3">
        <w:rPr>
          <w:rFonts w:hAnsi="標楷體" w:hint="eastAsia"/>
          <w:b/>
        </w:rPr>
        <w:t>與保護，</w:t>
      </w:r>
      <w:r w:rsidR="00403DB8" w:rsidRPr="004215D3">
        <w:rPr>
          <w:rFonts w:hAnsi="標楷體" w:hint="eastAsia"/>
          <w:b/>
        </w:rPr>
        <w:t>以避免優質農地不斷流失。</w:t>
      </w:r>
    </w:p>
    <w:p w:rsidR="00424BCB" w:rsidRPr="004215D3" w:rsidRDefault="00424BCB" w:rsidP="00DC53CF">
      <w:pPr>
        <w:pStyle w:val="3"/>
        <w:rPr>
          <w:rFonts w:hAnsi="標楷體"/>
        </w:rPr>
      </w:pPr>
      <w:bookmarkStart w:id="129" w:name="_Toc159829907"/>
      <w:bookmarkStart w:id="130" w:name="_Toc159850687"/>
      <w:bookmarkStart w:id="131" w:name="_Toc159852444"/>
      <w:bookmarkStart w:id="132" w:name="_Toc159858582"/>
      <w:bookmarkStart w:id="133" w:name="_Toc159860538"/>
      <w:bookmarkStart w:id="134" w:name="_Toc161920431"/>
      <w:r w:rsidRPr="004215D3">
        <w:rPr>
          <w:rFonts w:hAnsi="標楷體"/>
        </w:rPr>
        <w:t>國際間糧食安全的衡量指標隨關注焦點與側重面向而有所不同，相關糧食安全衡量指標包括有糧食自給率、糧食儲備量、糧食庫存率等。我國主要以糧食自給率為糧食安全之重要參考指標。糧食自給率代表所消費糧食中由國內生產的比例，因此糧食自給率能反映國內農業的生產能力。重視糧食自給率並維持農業適當生產水準，有助發揮農業多功能價值，可提升農業外部性功能，降低糧食來源與食品安全之風險，也較能因應國際突發性糧食供需失調對</w:t>
      </w:r>
      <w:proofErr w:type="gramStart"/>
      <w:r w:rsidRPr="004215D3">
        <w:rPr>
          <w:rFonts w:hAnsi="標楷體"/>
        </w:rPr>
        <w:t>國內糧</w:t>
      </w:r>
      <w:proofErr w:type="gramEnd"/>
      <w:r w:rsidRPr="004215D3">
        <w:rPr>
          <w:rFonts w:hAnsi="標楷體"/>
        </w:rPr>
        <w:t>價之衝擊。國際間農業環境與我國較相近之日本、韓國亦以糧食自給率作為糧食安全之主要觀察指標，並設定目標自給率作為</w:t>
      </w:r>
      <w:proofErr w:type="gramStart"/>
      <w:r w:rsidRPr="004215D3">
        <w:rPr>
          <w:rFonts w:hAnsi="標楷體"/>
        </w:rPr>
        <w:t>研</w:t>
      </w:r>
      <w:proofErr w:type="gramEnd"/>
      <w:r w:rsidRPr="004215D3">
        <w:rPr>
          <w:rFonts w:hAnsi="標楷體"/>
        </w:rPr>
        <w:t>擬糧食政策之</w:t>
      </w:r>
      <w:proofErr w:type="gramStart"/>
      <w:r w:rsidRPr="004215D3">
        <w:rPr>
          <w:rFonts w:hAnsi="標楷體"/>
        </w:rPr>
        <w:lastRenderedPageBreak/>
        <w:t>發展參據</w:t>
      </w:r>
      <w:proofErr w:type="gramEnd"/>
      <w:r w:rsidRPr="004215D3">
        <w:rPr>
          <w:rFonts w:hAnsi="標楷體"/>
        </w:rPr>
        <w:t>，日本於1999年通過「糧食、農業、農村基本法」，公布「糧食、農業、農村基本計畫」，設定目標糧食自給率，透過訂定農業生產努力目標、各項農產品之個別自給率及農地生產面積目標等，作為提升糧食自給率手段，據2020年「糧食、農業、農村基本計畫」，糧食自給率目標為2030年達45%，2021年其糧食自給率為38%。韓國於1999年制定「農業、農村及食品產業基本法」，明定應制訂「農業、農村及食品產業發展計畫」，及設定目標糧食自給率作為農業和農村發展政策的基本方向，據2023至2027年「農業、農村及食品產業計畫」，糧食自給率目標為2027年達55.5%，2020年其糧食自給率為33.9%</w:t>
      </w:r>
      <w:r w:rsidRPr="004215D3">
        <w:rPr>
          <w:rStyle w:val="aff3"/>
          <w:rFonts w:hAnsi="標楷體"/>
        </w:rPr>
        <w:footnoteReference w:id="5"/>
      </w:r>
      <w:r w:rsidRPr="004215D3">
        <w:rPr>
          <w:rFonts w:hAnsi="標楷體"/>
        </w:rPr>
        <w:t>。</w:t>
      </w:r>
      <w:bookmarkEnd w:id="129"/>
      <w:bookmarkEnd w:id="130"/>
      <w:bookmarkEnd w:id="131"/>
      <w:bookmarkEnd w:id="132"/>
      <w:bookmarkEnd w:id="133"/>
      <w:bookmarkEnd w:id="134"/>
    </w:p>
    <w:p w:rsidR="00424BCB" w:rsidRPr="004215D3" w:rsidRDefault="00424BCB" w:rsidP="00DC53CF">
      <w:pPr>
        <w:pStyle w:val="3"/>
        <w:rPr>
          <w:rFonts w:hAnsi="標楷體"/>
        </w:rPr>
      </w:pPr>
      <w:bookmarkStart w:id="135" w:name="_Toc159829908"/>
      <w:bookmarkStart w:id="136" w:name="_Toc159850688"/>
      <w:bookmarkStart w:id="137" w:name="_Toc159852445"/>
      <w:bookmarkStart w:id="138" w:name="_Toc159858583"/>
      <w:bookmarkStart w:id="139" w:name="_Toc159860539"/>
      <w:bookmarkStart w:id="140" w:name="_Toc161920432"/>
      <w:r w:rsidRPr="004215D3">
        <w:rPr>
          <w:rFonts w:hAnsi="標楷體"/>
        </w:rPr>
        <w:t>查農業部於99年5月23日發布新聞稿：「簽定ECFA並不影響臺灣糧食安全，且政府正積極提高糧食自給率」100年1月24日再發新聞稿：「提高並訂定糧食自給率目標，保育質量兼具的農地資源，確保我國糧食安全」，並強調：「確保糧食安全是該會最大的使命， 糧食自給率是重要農業施政指標，將提高並訂定糧食自給率目標，確保糧食穩定供應能力 ，供應國人合理穩定且優質安全農產品 。」</w:t>
      </w:r>
      <w:proofErr w:type="gramStart"/>
      <w:r w:rsidRPr="004215D3">
        <w:rPr>
          <w:rFonts w:hAnsi="標楷體"/>
        </w:rPr>
        <w:t>該部並於</w:t>
      </w:r>
      <w:proofErr w:type="gramEnd"/>
      <w:r w:rsidRPr="004215D3">
        <w:rPr>
          <w:rFonts w:hAnsi="標楷體"/>
        </w:rPr>
        <w:t>100年5月10、11日召開「全國糧食安全會議」，獲致14項關鍵策略及相應措施55項，結論將與相關部會納入政策規劃項目，具體落實，以維護國內糧食安全。結論</w:t>
      </w:r>
      <w:proofErr w:type="gramStart"/>
      <w:r w:rsidRPr="004215D3">
        <w:rPr>
          <w:rFonts w:hAnsi="標楷體"/>
        </w:rPr>
        <w:t>一</w:t>
      </w:r>
      <w:proofErr w:type="gramEnd"/>
      <w:r w:rsidRPr="004215D3">
        <w:rPr>
          <w:rFonts w:hAnsi="標楷體"/>
        </w:rPr>
        <w:t>：提高糧食自給率，增加國產糧食生產及消費，並設定2020年達40%之目標：</w:t>
      </w:r>
      <w:bookmarkEnd w:id="135"/>
      <w:bookmarkEnd w:id="136"/>
      <w:bookmarkEnd w:id="137"/>
      <w:bookmarkEnd w:id="138"/>
      <w:bookmarkEnd w:id="139"/>
      <w:bookmarkEnd w:id="140"/>
    </w:p>
    <w:p w:rsidR="00424BCB" w:rsidRPr="004215D3" w:rsidRDefault="00424BCB" w:rsidP="00DC53CF">
      <w:pPr>
        <w:pStyle w:val="4"/>
        <w:rPr>
          <w:rFonts w:hAnsi="標楷體"/>
        </w:rPr>
      </w:pPr>
      <w:r w:rsidRPr="004215D3">
        <w:rPr>
          <w:rFonts w:hAnsi="標楷體"/>
        </w:rPr>
        <w:t>為確保我國糧食安全，衡酌國際情勢及貿易規範，考量國內生產環境與國人消費結構，訂定我</w:t>
      </w:r>
      <w:r w:rsidRPr="004215D3">
        <w:rPr>
          <w:rFonts w:hAnsi="標楷體"/>
        </w:rPr>
        <w:lastRenderedPageBreak/>
        <w:t>國2020年糧食自給率目標為40%。</w:t>
      </w:r>
    </w:p>
    <w:p w:rsidR="00424BCB" w:rsidRPr="004215D3" w:rsidRDefault="00424BCB" w:rsidP="00DC53CF">
      <w:pPr>
        <w:pStyle w:val="4"/>
        <w:rPr>
          <w:rFonts w:hAnsi="標楷體"/>
        </w:rPr>
      </w:pPr>
      <w:r w:rsidRPr="004215D3">
        <w:rPr>
          <w:rFonts w:hAnsi="標楷體"/>
        </w:rPr>
        <w:t>配合糧食自給率40%目標，將活化休耕地14萬公頃；優先鼓勵特定農業區等優良休耕農地，種植穀類如飼料玉米等糧食作物，並</w:t>
      </w:r>
      <w:proofErr w:type="gramStart"/>
      <w:r w:rsidRPr="004215D3">
        <w:rPr>
          <w:rFonts w:hAnsi="標楷體"/>
        </w:rPr>
        <w:t>研</w:t>
      </w:r>
      <w:proofErr w:type="gramEnd"/>
      <w:r w:rsidRPr="004215D3">
        <w:rPr>
          <w:rFonts w:hAnsi="標楷體"/>
        </w:rPr>
        <w:t>議將休耕農地委託農民團體大規模經營。</w:t>
      </w:r>
    </w:p>
    <w:p w:rsidR="00424BCB" w:rsidRPr="004215D3" w:rsidRDefault="00424BCB" w:rsidP="00DC53CF">
      <w:pPr>
        <w:pStyle w:val="4"/>
        <w:rPr>
          <w:rFonts w:hAnsi="標楷體"/>
        </w:rPr>
      </w:pPr>
      <w:r w:rsidRPr="004215D3">
        <w:rPr>
          <w:rFonts w:hAnsi="標楷體"/>
        </w:rPr>
        <w:t>調整輪作獎勵措施，放寬輪作作物種類，引導種植進口替代作物，提高種植誘因。</w:t>
      </w:r>
    </w:p>
    <w:p w:rsidR="00424BCB" w:rsidRPr="004215D3" w:rsidRDefault="00424BCB" w:rsidP="00DC53CF">
      <w:pPr>
        <w:pStyle w:val="4"/>
        <w:rPr>
          <w:rFonts w:hAnsi="標楷體"/>
        </w:rPr>
      </w:pPr>
      <w:r w:rsidRPr="004215D3">
        <w:rPr>
          <w:rFonts w:hAnsi="標楷體"/>
        </w:rPr>
        <w:t>創造國產農產品新興利用方式替代進口穀物消費，開發安全與健康之多元新產品。</w:t>
      </w:r>
    </w:p>
    <w:p w:rsidR="00424BCB" w:rsidRPr="004215D3" w:rsidRDefault="00424BCB" w:rsidP="00DC53CF">
      <w:pPr>
        <w:pStyle w:val="4"/>
        <w:rPr>
          <w:rFonts w:hAnsi="標楷體"/>
        </w:rPr>
      </w:pPr>
      <w:r w:rsidRPr="004215D3">
        <w:rPr>
          <w:rFonts w:hAnsi="標楷體"/>
        </w:rPr>
        <w:t>強化消費者教育與互動，共同分擔提高國內糧食自給率之風險與成本。</w:t>
      </w:r>
    </w:p>
    <w:p w:rsidR="00424BCB" w:rsidRPr="004215D3" w:rsidRDefault="00424BCB" w:rsidP="00DC53CF">
      <w:pPr>
        <w:pStyle w:val="4"/>
        <w:rPr>
          <w:rFonts w:hAnsi="標楷體"/>
        </w:rPr>
      </w:pPr>
      <w:r w:rsidRPr="004215D3">
        <w:rPr>
          <w:rFonts w:hAnsi="標楷體"/>
        </w:rPr>
        <w:t>建立產地標章，推動在地生產在地消費，鼓勵國人選用國產食材，</w:t>
      </w:r>
      <w:proofErr w:type="gramStart"/>
      <w:r w:rsidRPr="004215D3">
        <w:rPr>
          <w:rFonts w:hAnsi="標楷體"/>
        </w:rPr>
        <w:t>提高非基改</w:t>
      </w:r>
      <w:proofErr w:type="gramEnd"/>
      <w:r w:rsidRPr="004215D3">
        <w:rPr>
          <w:rFonts w:hAnsi="標楷體"/>
        </w:rPr>
        <w:t>大豆及米</w:t>
      </w:r>
      <w:proofErr w:type="gramStart"/>
      <w:r w:rsidRPr="004215D3">
        <w:rPr>
          <w:rFonts w:hAnsi="標楷體"/>
        </w:rPr>
        <w:t>穀</w:t>
      </w:r>
      <w:proofErr w:type="gramEnd"/>
      <w:r w:rsidRPr="004215D3">
        <w:rPr>
          <w:rFonts w:hAnsi="標楷體"/>
        </w:rPr>
        <w:t>粉之國產供應量。</w:t>
      </w:r>
    </w:p>
    <w:p w:rsidR="00424BCB" w:rsidRPr="004215D3" w:rsidRDefault="00424BCB" w:rsidP="00DC53CF">
      <w:pPr>
        <w:pStyle w:val="4"/>
        <w:rPr>
          <w:rFonts w:hAnsi="標楷體"/>
        </w:rPr>
      </w:pPr>
      <w:r w:rsidRPr="004215D3">
        <w:rPr>
          <w:rFonts w:hAnsi="標楷體"/>
        </w:rPr>
        <w:t>改善國人膳食結構，朝向均衡健康飲食，進而減少進口產品需求量。</w:t>
      </w:r>
    </w:p>
    <w:p w:rsidR="00424BCB" w:rsidRPr="004215D3" w:rsidRDefault="00B07955" w:rsidP="00424BCB">
      <w:pPr>
        <w:pStyle w:val="3"/>
        <w:numPr>
          <w:ilvl w:val="0"/>
          <w:numId w:val="0"/>
        </w:numPr>
        <w:ind w:left="1361" w:firstLineChars="225" w:firstLine="765"/>
        <w:rPr>
          <w:rFonts w:hAnsi="標楷體"/>
        </w:rPr>
      </w:pPr>
      <w:bookmarkStart w:id="141" w:name="_Toc159829909"/>
      <w:bookmarkStart w:id="142" w:name="_Toc159850689"/>
      <w:bookmarkStart w:id="143" w:name="_Toc159852446"/>
      <w:bookmarkStart w:id="144" w:name="_Toc159858584"/>
      <w:bookmarkStart w:id="145" w:name="_Toc159860540"/>
      <w:bookmarkStart w:id="146" w:name="_Toc161920433"/>
      <w:r w:rsidRPr="004215D3">
        <w:rPr>
          <w:rFonts w:hAnsi="標楷體"/>
        </w:rPr>
        <w:t>農業</w:t>
      </w:r>
      <w:r w:rsidR="00424BCB" w:rsidRPr="004215D3">
        <w:rPr>
          <w:rFonts w:hAnsi="標楷體"/>
        </w:rPr>
        <w:t>部並強調：「本次會議特別重要且具意義，所獲關鍵策略更是得之不易，未來該會除將積極落實推動各項措施外，並將與經濟部、內政部、外交部、財政部、衛生署等相關部會，充分溝通、協力合作，為穩定國內糧食供需及價格，扮演民眾堅實的後盾，確保糧食供應無缺，讓國人免於糧食危機的威脅。」且100年5月19日行政院第3247次會議院長提示暨院會決定決議事項：「…</w:t>
      </w:r>
      <w:proofErr w:type="gramStart"/>
      <w:r w:rsidR="00424BCB" w:rsidRPr="004215D3">
        <w:rPr>
          <w:rFonts w:hAnsi="標楷體"/>
        </w:rPr>
        <w:t>…</w:t>
      </w:r>
      <w:proofErr w:type="gramEnd"/>
      <w:r w:rsidR="00424BCB" w:rsidRPr="004215D3">
        <w:rPr>
          <w:rFonts w:hAnsi="標楷體"/>
        </w:rPr>
        <w:t>經農委會召開多次籌備及預備會議，再於5月10、11兩日召開大會，透過產官學</w:t>
      </w:r>
      <w:proofErr w:type="gramStart"/>
      <w:r w:rsidR="00424BCB" w:rsidRPr="004215D3">
        <w:rPr>
          <w:rFonts w:hAnsi="標楷體"/>
        </w:rPr>
        <w:t>研</w:t>
      </w:r>
      <w:proofErr w:type="gramEnd"/>
      <w:r w:rsidR="00424BCB" w:rsidRPr="004215D3">
        <w:rPr>
          <w:rFonts w:hAnsi="標楷體"/>
        </w:rPr>
        <w:t>與各界人士的充分討論，總計獲致14項關鍵策略及55項擬採行的措施，切合我國當前及未來所需，希望列出嚴密的實踐期程，由相關機關積極推動落實辦理，並請農委會追蹤列管，定期彙報辦理情形，務必確保國人免於糧食短缺的威</w:t>
      </w:r>
      <w:r w:rsidR="00424BCB" w:rsidRPr="004215D3">
        <w:rPr>
          <w:rFonts w:hAnsi="標楷體"/>
        </w:rPr>
        <w:lastRenderedPageBreak/>
        <w:t>脅……為提高糧食自給率，如要仿效日韓等國之國外開發援助計畫，由政府協助業者進行海外農業投資（包括提供貸款），主管機關應有完整配套措施，又如鼓勵休耕農地種植飼料玉米等，也可減少進口數量，</w:t>
      </w:r>
      <w:proofErr w:type="gramStart"/>
      <w:r w:rsidR="00424BCB" w:rsidRPr="004215D3">
        <w:rPr>
          <w:rFonts w:hAnsi="標楷體"/>
        </w:rPr>
        <w:t>均請主管機</w:t>
      </w:r>
      <w:proofErr w:type="gramEnd"/>
      <w:r w:rsidR="00424BCB" w:rsidRPr="004215D3">
        <w:rPr>
          <w:rFonts w:hAnsi="標楷體"/>
        </w:rPr>
        <w:t>關加強研究並推動辦理。」顯見，提高糧食自給率係農業部長期政策，亦屬該部確保我國糧食安全重要措施，並於全國糧食安全會議確認目標值為40%，行政院並希望列出嚴密的實踐期程，由相關機關積極推動落實辦理，並請農</w:t>
      </w:r>
      <w:r w:rsidR="000B42E5" w:rsidRPr="004215D3">
        <w:rPr>
          <w:rFonts w:hAnsi="標楷體"/>
        </w:rPr>
        <w:t>業部</w:t>
      </w:r>
      <w:r w:rsidR="00424BCB" w:rsidRPr="004215D3">
        <w:rPr>
          <w:rFonts w:hAnsi="標楷體"/>
        </w:rPr>
        <w:t>追蹤列管，定期彙報辦理情形。</w:t>
      </w:r>
      <w:bookmarkEnd w:id="141"/>
      <w:bookmarkEnd w:id="142"/>
      <w:bookmarkEnd w:id="143"/>
      <w:bookmarkEnd w:id="144"/>
      <w:bookmarkEnd w:id="145"/>
      <w:bookmarkEnd w:id="146"/>
    </w:p>
    <w:p w:rsidR="00EA2DEC" w:rsidRPr="004215D3" w:rsidRDefault="00424BCB" w:rsidP="00424BCB">
      <w:pPr>
        <w:pStyle w:val="3"/>
        <w:rPr>
          <w:rFonts w:hAnsi="標楷體"/>
        </w:rPr>
      </w:pPr>
      <w:bookmarkStart w:id="147" w:name="_Toc161920434"/>
      <w:bookmarkStart w:id="148" w:name="_Toc159829910"/>
      <w:bookmarkStart w:id="149" w:name="_Toc159850690"/>
      <w:bookmarkStart w:id="150" w:name="_Toc159852447"/>
      <w:bookmarkStart w:id="151" w:name="_Toc159858585"/>
      <w:bookmarkStart w:id="152" w:name="_Toc159860541"/>
      <w:r w:rsidRPr="004215D3">
        <w:rPr>
          <w:rFonts w:hAnsi="標楷體"/>
        </w:rPr>
        <w:t>農業部為達成</w:t>
      </w:r>
      <w:r w:rsidR="00EA2DEC" w:rsidRPr="004215D3">
        <w:rPr>
          <w:rFonts w:hAnsi="標楷體"/>
        </w:rPr>
        <w:t>糧食自給率</w:t>
      </w:r>
      <w:r w:rsidRPr="004215D3">
        <w:rPr>
          <w:rFonts w:hAnsi="標楷體"/>
        </w:rPr>
        <w:t>40%</w:t>
      </w:r>
      <w:r w:rsidR="00EA2DEC" w:rsidRPr="004215D3">
        <w:rPr>
          <w:rFonts w:hAnsi="標楷體"/>
        </w:rPr>
        <w:t>執行情形：</w:t>
      </w:r>
      <w:bookmarkEnd w:id="147"/>
    </w:p>
    <w:p w:rsidR="00424BCB" w:rsidRPr="004215D3" w:rsidRDefault="00EA2DEC" w:rsidP="00EA2DEC">
      <w:pPr>
        <w:pStyle w:val="4"/>
        <w:rPr>
          <w:rFonts w:hAnsi="標楷體"/>
        </w:rPr>
      </w:pPr>
      <w:r w:rsidRPr="004215D3">
        <w:rPr>
          <w:rFonts w:hAnsi="標楷體"/>
        </w:rPr>
        <w:t>為達成40%</w:t>
      </w:r>
      <w:r w:rsidR="00424BCB" w:rsidRPr="004215D3">
        <w:rPr>
          <w:rFonts w:hAnsi="標楷體"/>
        </w:rPr>
        <w:t>目標值之策略及措施：</w:t>
      </w:r>
      <w:bookmarkEnd w:id="148"/>
      <w:bookmarkEnd w:id="149"/>
      <w:bookmarkEnd w:id="150"/>
      <w:bookmarkEnd w:id="151"/>
      <w:bookmarkEnd w:id="152"/>
    </w:p>
    <w:p w:rsidR="00424BCB" w:rsidRPr="004215D3" w:rsidRDefault="00D50AC1" w:rsidP="00EA2DEC">
      <w:pPr>
        <w:pStyle w:val="5"/>
        <w:rPr>
          <w:rFonts w:hAnsi="標楷體"/>
        </w:rPr>
      </w:pPr>
      <w:r w:rsidRPr="004215D3">
        <w:rPr>
          <w:rFonts w:hAnsi="標楷體"/>
        </w:rPr>
        <w:t>活</w:t>
      </w:r>
      <w:r w:rsidR="00424BCB" w:rsidRPr="004215D3">
        <w:rPr>
          <w:rFonts w:hAnsi="標楷體"/>
        </w:rPr>
        <w:t>化休耕地14萬公頃；鼓勵特定農業區等優良休耕農地，種植穀類如飼料玉米等糧食作物，並</w:t>
      </w:r>
      <w:proofErr w:type="gramStart"/>
      <w:r w:rsidR="00424BCB" w:rsidRPr="004215D3">
        <w:rPr>
          <w:rFonts w:hAnsi="標楷體"/>
        </w:rPr>
        <w:t>研</w:t>
      </w:r>
      <w:proofErr w:type="gramEnd"/>
      <w:r w:rsidR="00424BCB" w:rsidRPr="004215D3">
        <w:rPr>
          <w:rFonts w:hAnsi="標楷體"/>
        </w:rPr>
        <w:t>議將休耕農地委託農民團體大規模經營。</w:t>
      </w:r>
    </w:p>
    <w:p w:rsidR="00424BCB" w:rsidRPr="004215D3" w:rsidRDefault="00424BCB" w:rsidP="00EA2DEC">
      <w:pPr>
        <w:pStyle w:val="5"/>
        <w:rPr>
          <w:rFonts w:hAnsi="標楷體"/>
        </w:rPr>
      </w:pPr>
      <w:r w:rsidRPr="004215D3">
        <w:rPr>
          <w:rFonts w:hAnsi="標楷體"/>
        </w:rPr>
        <w:t>調整輪作獎勵措施，放寬輪作作物種類，引導種植進口替代作物，提高種植誘因。</w:t>
      </w:r>
    </w:p>
    <w:p w:rsidR="00424BCB" w:rsidRPr="004215D3" w:rsidRDefault="00424BCB" w:rsidP="00EA2DEC">
      <w:pPr>
        <w:pStyle w:val="5"/>
        <w:rPr>
          <w:rFonts w:hAnsi="標楷體"/>
        </w:rPr>
      </w:pPr>
      <w:r w:rsidRPr="004215D3">
        <w:rPr>
          <w:rFonts w:hAnsi="標楷體"/>
        </w:rPr>
        <w:t>創造國產農產品新興利用方式替代進口穀物消費，開發安全與健康之多元新產品；強化消費者教育與互動，共同分擔提高國內糧食自給率之風險與成本；建立產地標章，推動在地生產在地消費，鼓勵國人選用國產食材，</w:t>
      </w:r>
      <w:proofErr w:type="gramStart"/>
      <w:r w:rsidRPr="004215D3">
        <w:rPr>
          <w:rFonts w:hAnsi="標楷體"/>
        </w:rPr>
        <w:t>提高非基改</w:t>
      </w:r>
      <w:proofErr w:type="gramEnd"/>
      <w:r w:rsidRPr="004215D3">
        <w:rPr>
          <w:rFonts w:hAnsi="標楷體"/>
        </w:rPr>
        <w:t>大豆及米</w:t>
      </w:r>
      <w:proofErr w:type="gramStart"/>
      <w:r w:rsidRPr="004215D3">
        <w:rPr>
          <w:rFonts w:hAnsi="標楷體"/>
        </w:rPr>
        <w:t>穀</w:t>
      </w:r>
      <w:proofErr w:type="gramEnd"/>
      <w:r w:rsidRPr="004215D3">
        <w:rPr>
          <w:rFonts w:hAnsi="標楷體"/>
        </w:rPr>
        <w:t>粉之國產供應量；改善國人膳食結構，朝向均衡健康飲食，進而減少進口產品需求量。</w:t>
      </w:r>
    </w:p>
    <w:p w:rsidR="00D50AC1" w:rsidRPr="004215D3" w:rsidRDefault="00EA2DEC" w:rsidP="00EA2DEC">
      <w:pPr>
        <w:pStyle w:val="4"/>
        <w:rPr>
          <w:rFonts w:hAnsi="標楷體"/>
        </w:rPr>
      </w:pPr>
      <w:r w:rsidRPr="004215D3">
        <w:rPr>
          <w:rFonts w:hAnsi="標楷體"/>
        </w:rPr>
        <w:t>農業</w:t>
      </w:r>
      <w:r w:rsidR="00424BCB" w:rsidRPr="004215D3">
        <w:rPr>
          <w:rFonts w:hAnsi="標楷體"/>
        </w:rPr>
        <w:t>部提高糧食自給率係透過各項政策措施對糧食供需體系進行影響，進而影響糧食自給水準之變化，該部推動提升糧食安全與糧食自給率之相關政策，包括確保農業資源的質與量、基期年農地稻作四選三、大糧倉計畫及水資源</w:t>
      </w:r>
      <w:proofErr w:type="gramStart"/>
      <w:r w:rsidR="00424BCB" w:rsidRPr="004215D3">
        <w:rPr>
          <w:rFonts w:hAnsi="標楷體"/>
        </w:rPr>
        <w:t>競用區大</w:t>
      </w:r>
      <w:proofErr w:type="gramEnd"/>
      <w:r w:rsidR="00424BCB" w:rsidRPr="004215D3">
        <w:rPr>
          <w:rFonts w:hAnsi="標楷體"/>
        </w:rPr>
        <w:lastRenderedPageBreak/>
        <w:t>區輪作制度，透過大糧倉計畫強化國產雜糧競爭力，增加國內自給供應量並降低對外依存度；並依據整體新農業創新推動方案，逐年檢討雜糧、畜產產業輔導措施、強化設施設備，提高自給率；105年起推動大糧倉計畫，從104年雜糧面積74,433公頃逐年增加至111年雜糧生產面積80,523公頃，已增加6,100公頃，另規劃未來5年增加雜糧生產面積27,250公頃（大豆5,700公頃、甘藷3,000公頃、硬質玉米16,000公頃及高粱2,550公頃），預計116年雜糧總種植面積可達107,773公頃。</w:t>
      </w:r>
    </w:p>
    <w:p w:rsidR="00424BCB" w:rsidRPr="004215D3" w:rsidRDefault="00D50AC1" w:rsidP="00EA2DEC">
      <w:pPr>
        <w:pStyle w:val="4"/>
        <w:rPr>
          <w:rFonts w:hAnsi="標楷體"/>
        </w:rPr>
      </w:pPr>
      <w:r w:rsidRPr="004215D3">
        <w:rPr>
          <w:rFonts w:hAnsi="標楷體"/>
        </w:rPr>
        <w:t>具</w:t>
      </w:r>
      <w:r w:rsidR="000B42E5" w:rsidRPr="004215D3">
        <w:rPr>
          <w:rFonts w:hAnsi="標楷體"/>
        </w:rPr>
        <w:t>體</w:t>
      </w:r>
      <w:r w:rsidRPr="004215D3">
        <w:rPr>
          <w:rFonts w:hAnsi="標楷體"/>
        </w:rPr>
        <w:t>執行情形</w:t>
      </w:r>
      <w:r w:rsidR="00424BCB" w:rsidRPr="004215D3">
        <w:rPr>
          <w:rStyle w:val="aff3"/>
          <w:rFonts w:hAnsi="標楷體"/>
        </w:rPr>
        <w:footnoteReference w:id="6"/>
      </w:r>
      <w:r w:rsidR="00424BCB" w:rsidRPr="004215D3">
        <w:rPr>
          <w:rFonts w:hAnsi="標楷體"/>
        </w:rPr>
        <w:t>：</w:t>
      </w:r>
    </w:p>
    <w:p w:rsidR="00424BCB" w:rsidRPr="004215D3" w:rsidRDefault="00424BCB" w:rsidP="004E5454">
      <w:pPr>
        <w:pStyle w:val="5"/>
        <w:rPr>
          <w:rFonts w:hAnsi="標楷體"/>
        </w:rPr>
      </w:pPr>
      <w:r w:rsidRPr="004215D3">
        <w:rPr>
          <w:rFonts w:hAnsi="標楷體"/>
        </w:rPr>
        <w:t>農</w:t>
      </w:r>
      <w:r w:rsidR="000B42E5" w:rsidRPr="004215D3">
        <w:rPr>
          <w:rFonts w:hAnsi="標楷體"/>
        </w:rPr>
        <w:t>業部</w:t>
      </w:r>
      <w:r w:rsidRPr="004215D3">
        <w:rPr>
          <w:rFonts w:hAnsi="標楷體"/>
        </w:rPr>
        <w:t>選定柳橙、大蒜、文</w:t>
      </w:r>
      <w:proofErr w:type="gramStart"/>
      <w:r w:rsidRPr="004215D3">
        <w:rPr>
          <w:rFonts w:hAnsi="標楷體"/>
        </w:rPr>
        <w:t>旦</w:t>
      </w:r>
      <w:proofErr w:type="gramEnd"/>
      <w:r w:rsidRPr="004215D3">
        <w:rPr>
          <w:rFonts w:hAnsi="標楷體"/>
        </w:rPr>
        <w:t>、落花生及香蕉等為在地消費推動策略品項，並積極推廣國產米</w:t>
      </w:r>
      <w:proofErr w:type="gramStart"/>
      <w:r w:rsidRPr="004215D3">
        <w:rPr>
          <w:rFonts w:hAnsi="標楷體"/>
        </w:rPr>
        <w:t>穀</w:t>
      </w:r>
      <w:proofErr w:type="gramEnd"/>
      <w:r w:rsidRPr="004215D3">
        <w:rPr>
          <w:rFonts w:hAnsi="標楷體"/>
        </w:rPr>
        <w:t>粉之應用。</w:t>
      </w:r>
    </w:p>
    <w:p w:rsidR="00424BCB" w:rsidRPr="004215D3" w:rsidRDefault="00424BCB" w:rsidP="004E5454">
      <w:pPr>
        <w:pStyle w:val="5"/>
        <w:rPr>
          <w:rFonts w:hAnsi="標楷體"/>
        </w:rPr>
      </w:pPr>
      <w:r w:rsidRPr="004215D3">
        <w:rPr>
          <w:rFonts w:hAnsi="標楷體"/>
        </w:rPr>
        <w:t>農</w:t>
      </w:r>
      <w:r w:rsidR="000B42E5" w:rsidRPr="004215D3">
        <w:rPr>
          <w:rFonts w:hAnsi="標楷體"/>
        </w:rPr>
        <w:t>業部</w:t>
      </w:r>
      <w:r w:rsidRPr="004215D3">
        <w:rPr>
          <w:rFonts w:hAnsi="標楷體"/>
        </w:rPr>
        <w:t>輔導稻米產銷供應鏈，及輔導優質大豆生產專區3處53公頃；並持續鼓勵休耕農地轉作飼料玉米及</w:t>
      </w:r>
      <w:proofErr w:type="gramStart"/>
      <w:r w:rsidRPr="004215D3">
        <w:rPr>
          <w:rFonts w:hAnsi="標楷體"/>
        </w:rPr>
        <w:t>芻</w:t>
      </w:r>
      <w:proofErr w:type="gramEnd"/>
      <w:r w:rsidRPr="004215D3">
        <w:rPr>
          <w:rFonts w:hAnsi="標楷體"/>
        </w:rPr>
        <w:t>料作物，提高國產飼料原料自給率。</w:t>
      </w:r>
    </w:p>
    <w:p w:rsidR="00424BCB" w:rsidRPr="004215D3" w:rsidRDefault="00424BCB" w:rsidP="004E5454">
      <w:pPr>
        <w:pStyle w:val="5"/>
        <w:rPr>
          <w:rFonts w:hAnsi="標楷體"/>
        </w:rPr>
      </w:pPr>
      <w:r w:rsidRPr="004215D3">
        <w:rPr>
          <w:rFonts w:hAnsi="標楷體"/>
        </w:rPr>
        <w:t>農</w:t>
      </w:r>
      <w:r w:rsidR="000B42E5" w:rsidRPr="004215D3">
        <w:rPr>
          <w:rFonts w:hAnsi="標楷體"/>
        </w:rPr>
        <w:t>業部</w:t>
      </w:r>
      <w:r w:rsidRPr="004215D3">
        <w:rPr>
          <w:rFonts w:hAnsi="標楷體"/>
        </w:rPr>
        <w:t>2012年度已完成科技計畫公開招標，將研發12項</w:t>
      </w:r>
      <w:proofErr w:type="gramStart"/>
      <w:r w:rsidRPr="004215D3">
        <w:rPr>
          <w:rFonts w:hAnsi="標楷體"/>
        </w:rPr>
        <w:t>以上米</w:t>
      </w:r>
      <w:proofErr w:type="gramEnd"/>
      <w:r w:rsidRPr="004215D3">
        <w:rPr>
          <w:rFonts w:hAnsi="標楷體"/>
        </w:rPr>
        <w:t>或米</w:t>
      </w:r>
      <w:proofErr w:type="gramStart"/>
      <w:r w:rsidRPr="004215D3">
        <w:rPr>
          <w:rFonts w:hAnsi="標楷體"/>
        </w:rPr>
        <w:t>榖</w:t>
      </w:r>
      <w:proofErr w:type="gramEnd"/>
      <w:r w:rsidRPr="004215D3">
        <w:rPr>
          <w:rFonts w:hAnsi="標楷體"/>
        </w:rPr>
        <w:t>粉製成之米麵包、米麵條及營業</w:t>
      </w:r>
      <w:proofErr w:type="gramStart"/>
      <w:r w:rsidRPr="004215D3">
        <w:rPr>
          <w:rFonts w:hAnsi="標楷體"/>
        </w:rPr>
        <w:t>用預拌</w:t>
      </w:r>
      <w:proofErr w:type="gramEnd"/>
      <w:r w:rsidRPr="004215D3">
        <w:rPr>
          <w:rFonts w:hAnsi="標楷體"/>
        </w:rPr>
        <w:t>粉等產品。另經濟部針對傳統市集攤商宣導「採用國產食材及提高消費國產農產品」相關議題，自2012年1月至3月底止已分別於全省各縣市舉辦41場次活動，共計479人次參與。</w:t>
      </w:r>
    </w:p>
    <w:p w:rsidR="00424BCB" w:rsidRPr="004215D3" w:rsidRDefault="00424BCB" w:rsidP="004E5454">
      <w:pPr>
        <w:pStyle w:val="5"/>
        <w:rPr>
          <w:rFonts w:hAnsi="標楷體"/>
        </w:rPr>
      </w:pPr>
      <w:r w:rsidRPr="004215D3">
        <w:rPr>
          <w:rFonts w:hAnsi="標楷體"/>
        </w:rPr>
        <w:t>農</w:t>
      </w:r>
      <w:r w:rsidR="000B42E5" w:rsidRPr="004215D3">
        <w:rPr>
          <w:rFonts w:hAnsi="標楷體"/>
        </w:rPr>
        <w:t>業部</w:t>
      </w:r>
      <w:r w:rsidRPr="004215D3">
        <w:rPr>
          <w:rFonts w:hAnsi="標楷體"/>
        </w:rPr>
        <w:t>2011年委辦「規劃實施農業直接給付之標準及可行性之研究」計畫，2012年將進行細</w:t>
      </w:r>
      <w:r w:rsidRPr="004215D3">
        <w:rPr>
          <w:rFonts w:hAnsi="標楷體"/>
        </w:rPr>
        <w:lastRenderedPageBreak/>
        <w:t>部規劃之研究，並進行飼料玉米、飼料稻及雜糧新品種研究；積極開發創意米食製品及多元應用，並持續進行在地消費作物研究等。</w:t>
      </w:r>
    </w:p>
    <w:p w:rsidR="00424BCB" w:rsidRPr="004215D3" w:rsidRDefault="00424BCB" w:rsidP="004E5454">
      <w:pPr>
        <w:pStyle w:val="5"/>
        <w:rPr>
          <w:rFonts w:hAnsi="標楷體"/>
        </w:rPr>
      </w:pPr>
      <w:r w:rsidRPr="004215D3">
        <w:rPr>
          <w:rFonts w:hAnsi="標楷體"/>
        </w:rPr>
        <w:t>農</w:t>
      </w:r>
      <w:r w:rsidR="000B42E5" w:rsidRPr="004215D3">
        <w:rPr>
          <w:rFonts w:hAnsi="標楷體"/>
        </w:rPr>
        <w:t>業部</w:t>
      </w:r>
      <w:r w:rsidRPr="004215D3">
        <w:rPr>
          <w:rFonts w:hAnsi="標楷體"/>
        </w:rPr>
        <w:t>基於外界對現行休耕政策既存有不同看法，已委託學者以「活化休耕農地提高糧食安全及維護生態環境之新思維」爲題，辦理 3 場次開放性座談會，蒐集各界意見並凝聚共識，藉以支撐調整方案。</w:t>
      </w:r>
    </w:p>
    <w:p w:rsidR="00424BCB" w:rsidRPr="004215D3" w:rsidRDefault="00424BCB" w:rsidP="004E5454">
      <w:pPr>
        <w:pStyle w:val="5"/>
        <w:rPr>
          <w:rFonts w:hAnsi="標楷體"/>
        </w:rPr>
      </w:pPr>
      <w:r w:rsidRPr="004215D3">
        <w:rPr>
          <w:rFonts w:hAnsi="標楷體"/>
        </w:rPr>
        <w:t>農</w:t>
      </w:r>
      <w:r w:rsidR="000B42E5" w:rsidRPr="004215D3">
        <w:rPr>
          <w:rFonts w:hAnsi="標楷體"/>
        </w:rPr>
        <w:t>業部</w:t>
      </w:r>
      <w:r w:rsidRPr="004215D3">
        <w:rPr>
          <w:rFonts w:hAnsi="標楷體"/>
        </w:rPr>
        <w:t>農業試驗所與</w:t>
      </w:r>
      <w:proofErr w:type="gramStart"/>
      <w:r w:rsidR="00C324E6" w:rsidRPr="004215D3">
        <w:rPr>
          <w:rFonts w:hAnsi="標楷體"/>
        </w:rPr>
        <w:t>臺</w:t>
      </w:r>
      <w:proofErr w:type="gramEnd"/>
      <w:r w:rsidRPr="004215D3">
        <w:rPr>
          <w:rFonts w:hAnsi="標楷體"/>
        </w:rPr>
        <w:t>南區農改場共同合作進行飼料玉米及雜糧新品種研究，包含耐密植、</w:t>
      </w:r>
      <w:proofErr w:type="gramStart"/>
      <w:r w:rsidRPr="004215D3">
        <w:rPr>
          <w:rFonts w:hAnsi="標楷體"/>
        </w:rPr>
        <w:t>耐病蟲</w:t>
      </w:r>
      <w:proofErr w:type="gramEnd"/>
      <w:r w:rsidRPr="004215D3">
        <w:rPr>
          <w:rFonts w:hAnsi="標楷體"/>
        </w:rPr>
        <w:t>及</w:t>
      </w:r>
      <w:proofErr w:type="gramStart"/>
      <w:r w:rsidRPr="004215D3">
        <w:rPr>
          <w:rFonts w:hAnsi="標楷體"/>
        </w:rPr>
        <w:t>耐旱等特</w:t>
      </w:r>
      <w:proofErr w:type="gramEnd"/>
      <w:r w:rsidRPr="004215D3">
        <w:rPr>
          <w:rFonts w:hAnsi="標楷體"/>
        </w:rPr>
        <w:t>性雜糧品種之選育；持續進行米</w:t>
      </w:r>
      <w:proofErr w:type="gramStart"/>
      <w:r w:rsidRPr="004215D3">
        <w:rPr>
          <w:rFonts w:hAnsi="標楷體"/>
        </w:rPr>
        <w:t>穀</w:t>
      </w:r>
      <w:proofErr w:type="gramEnd"/>
      <w:r w:rsidRPr="004215D3">
        <w:rPr>
          <w:rFonts w:hAnsi="標楷體"/>
        </w:rPr>
        <w:t>粉應用於烘焙和傳統中式食品等麵粉產品米製化之研究，及執行「建立因應氣候變遷之水旱輪作制度調適之研究」與「因應氣候變遷及糧食安全之農業創新研究」計畫等。</w:t>
      </w:r>
    </w:p>
    <w:p w:rsidR="00424BCB" w:rsidRPr="004215D3" w:rsidRDefault="00424BCB" w:rsidP="004E5454">
      <w:pPr>
        <w:pStyle w:val="5"/>
        <w:rPr>
          <w:rFonts w:hAnsi="標楷體"/>
        </w:rPr>
      </w:pPr>
      <w:r w:rsidRPr="004215D3">
        <w:rPr>
          <w:rFonts w:hAnsi="標楷體"/>
        </w:rPr>
        <w:t>農</w:t>
      </w:r>
      <w:r w:rsidR="000B42E5" w:rsidRPr="004215D3">
        <w:rPr>
          <w:rFonts w:hAnsi="標楷體"/>
        </w:rPr>
        <w:t>業部</w:t>
      </w:r>
      <w:r w:rsidRPr="004215D3">
        <w:rPr>
          <w:rFonts w:hAnsi="標楷體"/>
        </w:rPr>
        <w:t>為輔導直轄市、縣（市）政府、學校及農民團體定點定期辦理農夫市集活動，增加農產品行銷管道，宣導地產地消理念，正</w:t>
      </w:r>
      <w:proofErr w:type="gramStart"/>
      <w:r w:rsidRPr="004215D3">
        <w:rPr>
          <w:rFonts w:hAnsi="標楷體"/>
        </w:rPr>
        <w:t>研</w:t>
      </w:r>
      <w:proofErr w:type="gramEnd"/>
      <w:r w:rsidRPr="004215D3">
        <w:rPr>
          <w:rFonts w:hAnsi="標楷體"/>
        </w:rPr>
        <w:t>訂「輔導設置農夫市集補助原則（草案）」乙種，</w:t>
      </w:r>
      <w:proofErr w:type="gramStart"/>
      <w:r w:rsidRPr="004215D3">
        <w:rPr>
          <w:rFonts w:hAnsi="標楷體"/>
        </w:rPr>
        <w:t>俟</w:t>
      </w:r>
      <w:proofErr w:type="gramEnd"/>
      <w:r w:rsidRPr="004215D3">
        <w:rPr>
          <w:rFonts w:hAnsi="標楷體"/>
        </w:rPr>
        <w:t>完成訂定公告實施後依補助原則申辦。</w:t>
      </w:r>
    </w:p>
    <w:p w:rsidR="00424BCB" w:rsidRPr="004215D3" w:rsidRDefault="00424BCB" w:rsidP="004E5454">
      <w:pPr>
        <w:pStyle w:val="5"/>
        <w:rPr>
          <w:rFonts w:hAnsi="標楷體"/>
        </w:rPr>
      </w:pPr>
      <w:r w:rsidRPr="004215D3">
        <w:rPr>
          <w:rFonts w:hAnsi="標楷體"/>
        </w:rPr>
        <w:t>衛生署為加強「每日飲食指南」與「國民飲食指標」等均衡飲食觀念推廣，2012年度以委辦計畫方式，將於年度內辦理營養 師及營養相關人員種子訓練至少2場次，預計訓練總人數至少達300人。</w:t>
      </w:r>
    </w:p>
    <w:p w:rsidR="00424BCB" w:rsidRPr="004215D3" w:rsidRDefault="00424BCB" w:rsidP="00424BCB">
      <w:pPr>
        <w:pStyle w:val="4"/>
        <w:numPr>
          <w:ilvl w:val="0"/>
          <w:numId w:val="0"/>
        </w:numPr>
        <w:ind w:left="1418" w:firstLineChars="191" w:firstLine="650"/>
        <w:rPr>
          <w:rFonts w:hAnsi="標楷體"/>
        </w:rPr>
      </w:pPr>
      <w:proofErr w:type="gramStart"/>
      <w:r w:rsidRPr="004215D3">
        <w:rPr>
          <w:rFonts w:hAnsi="標楷體"/>
        </w:rPr>
        <w:t>惟</w:t>
      </w:r>
      <w:proofErr w:type="gramEnd"/>
      <w:r w:rsidRPr="004215D3">
        <w:rPr>
          <w:rFonts w:hAnsi="標楷體"/>
        </w:rPr>
        <w:t>我國糧食自給率之編制係指國內消費之糧食中，由國內生產供應之比率。係由農糧、畜牧及水產三大類，以及所屬10個類別之農產品組合而成，農業部雖提出增加雜糧面積等措施，然並未設</w:t>
      </w:r>
      <w:r w:rsidRPr="004215D3">
        <w:rPr>
          <w:rFonts w:hAnsi="標楷體"/>
        </w:rPr>
        <w:lastRenderedPageBreak/>
        <w:t>定分年目標等管考項目，且該會主要稱設定目標值之目的在調整國內生產結構及確保整體糧食安全，並無針對三大類，以及所屬10個類別之農產品</w:t>
      </w:r>
      <w:proofErr w:type="gramStart"/>
      <w:r w:rsidRPr="004215D3">
        <w:rPr>
          <w:rFonts w:hAnsi="標楷體"/>
        </w:rPr>
        <w:t>訂定品項</w:t>
      </w:r>
      <w:proofErr w:type="gramEnd"/>
      <w:r w:rsidRPr="004215D3">
        <w:rPr>
          <w:rFonts w:hAnsi="標楷體"/>
        </w:rPr>
        <w:t>別自給率或分年目標。並未符合行政院院會所決議之「嚴密的實踐期程，由相關機關積極推動落實辦理，並請農委會追蹤列管，定期彙報辦理情形」，且執行期間100至109年，竟只有2年高於100年之33.5%，且最後3年竟逐年下滑，更遑論欲達成目標值40%，於105</w:t>
      </w:r>
      <w:r w:rsidRPr="004215D3">
        <w:rPr>
          <w:rFonts w:hAnsi="標楷體"/>
          <w:szCs w:val="32"/>
        </w:rPr>
        <w:t>年</w:t>
      </w:r>
      <w:r w:rsidR="00B20118" w:rsidRPr="004215D3">
        <w:rPr>
          <w:rFonts w:ascii="Arial" w:cs="Arial"/>
          <w:szCs w:val="32"/>
        </w:rPr>
        <w:t>新農業創新推動方案</w:t>
      </w:r>
      <w:r w:rsidRPr="004215D3">
        <w:rPr>
          <w:rFonts w:hAnsi="標楷體"/>
          <w:szCs w:val="32"/>
        </w:rPr>
        <w:t>時仍說明</w:t>
      </w:r>
      <w:r w:rsidR="00186453" w:rsidRPr="004215D3">
        <w:rPr>
          <w:rFonts w:hAnsi="標楷體" w:hint="eastAsia"/>
          <w:szCs w:val="32"/>
        </w:rPr>
        <w:t>以</w:t>
      </w:r>
      <w:r w:rsidR="00186453" w:rsidRPr="004215D3">
        <w:rPr>
          <w:rFonts w:hAnsi="標楷體"/>
          <w:szCs w:val="32"/>
        </w:rPr>
        <w:t>40%為</w:t>
      </w:r>
      <w:r w:rsidRPr="004215D3">
        <w:rPr>
          <w:rFonts w:hAnsi="標楷體"/>
          <w:szCs w:val="32"/>
        </w:rPr>
        <w:t>目標值，</w:t>
      </w:r>
      <w:proofErr w:type="gramStart"/>
      <w:r w:rsidR="00F37726" w:rsidRPr="004215D3">
        <w:rPr>
          <w:rFonts w:hAnsi="標楷體" w:hint="eastAsia"/>
          <w:szCs w:val="32"/>
        </w:rPr>
        <w:t>嗣</w:t>
      </w:r>
      <w:proofErr w:type="gramEnd"/>
      <w:r w:rsidRPr="004215D3">
        <w:rPr>
          <w:rFonts w:hAnsi="標楷體"/>
          <w:szCs w:val="32"/>
        </w:rPr>
        <w:t>110年之</w:t>
      </w:r>
      <w:r w:rsidR="00B20118" w:rsidRPr="004215D3">
        <w:rPr>
          <w:rFonts w:ascii="Arial" w:cs="Arial"/>
          <w:szCs w:val="32"/>
        </w:rPr>
        <w:t>新農業創新推動方案</w:t>
      </w:r>
      <w:r w:rsidRPr="004215D3">
        <w:rPr>
          <w:rFonts w:hAnsi="標楷體"/>
          <w:szCs w:val="32"/>
        </w:rPr>
        <w:t>2.</w:t>
      </w:r>
      <w:r w:rsidRPr="004215D3">
        <w:rPr>
          <w:rFonts w:hAnsi="標楷體"/>
        </w:rPr>
        <w:t>0即不再訂定目標值。糧食自給率</w:t>
      </w:r>
      <w:r w:rsidR="00743B75" w:rsidRPr="004215D3">
        <w:rPr>
          <w:rFonts w:hAnsi="標楷體" w:hint="eastAsia"/>
        </w:rPr>
        <w:t>於</w:t>
      </w:r>
      <w:r w:rsidR="00743B75" w:rsidRPr="004215D3">
        <w:rPr>
          <w:rFonts w:hAnsi="標楷體"/>
        </w:rPr>
        <w:t>2020年</w:t>
      </w:r>
      <w:r w:rsidR="00743B75" w:rsidRPr="004215D3">
        <w:rPr>
          <w:rFonts w:hAnsi="標楷體" w:hint="eastAsia"/>
        </w:rPr>
        <w:t>達到</w:t>
      </w:r>
      <w:r w:rsidR="00743B75" w:rsidRPr="004215D3">
        <w:rPr>
          <w:rFonts w:hAnsi="標楷體"/>
        </w:rPr>
        <w:t>40%</w:t>
      </w:r>
      <w:r w:rsidR="00743B75" w:rsidRPr="004215D3">
        <w:rPr>
          <w:rFonts w:hAnsi="標楷體" w:hint="eastAsia"/>
        </w:rPr>
        <w:t>之</w:t>
      </w:r>
      <w:r w:rsidRPr="004215D3">
        <w:rPr>
          <w:rFonts w:hAnsi="標楷體"/>
        </w:rPr>
        <w:t>目標值係全國糧食安全會議之結論，</w:t>
      </w:r>
      <w:r w:rsidR="00186453" w:rsidRPr="004215D3">
        <w:rPr>
          <w:rFonts w:hAnsi="標楷體" w:hint="eastAsia"/>
        </w:rPr>
        <w:t>並</w:t>
      </w:r>
      <w:r w:rsidRPr="004215D3">
        <w:rPr>
          <w:rFonts w:hAnsi="標楷體"/>
        </w:rPr>
        <w:t>經行政院決議追蹤列管，定期彙報辦理情形，然</w:t>
      </w:r>
      <w:r w:rsidR="00186453" w:rsidRPr="004215D3">
        <w:rPr>
          <w:rFonts w:hAnsi="標楷體" w:hint="eastAsia"/>
        </w:rPr>
        <w:t>於</w:t>
      </w:r>
      <w:r w:rsidRPr="004215D3">
        <w:rPr>
          <w:rFonts w:hAnsi="標楷體"/>
        </w:rPr>
        <w:t>未</w:t>
      </w:r>
      <w:r w:rsidR="00186453" w:rsidRPr="004215D3">
        <w:rPr>
          <w:rFonts w:hAnsi="標楷體" w:hint="eastAsia"/>
        </w:rPr>
        <w:t>能</w:t>
      </w:r>
      <w:r w:rsidRPr="004215D3">
        <w:rPr>
          <w:rFonts w:hAnsi="標楷體"/>
        </w:rPr>
        <w:t>達成</w:t>
      </w:r>
      <w:r w:rsidR="00186453" w:rsidRPr="004215D3">
        <w:rPr>
          <w:rFonts w:hAnsi="標楷體" w:hint="eastAsia"/>
        </w:rPr>
        <w:t>該目標值</w:t>
      </w:r>
      <w:r w:rsidRPr="004215D3">
        <w:rPr>
          <w:rFonts w:hAnsi="標楷體"/>
        </w:rPr>
        <w:t>後，未見相關檢討，即</w:t>
      </w:r>
      <w:r w:rsidR="00186453" w:rsidRPr="004215D3">
        <w:rPr>
          <w:rFonts w:hAnsi="標楷體" w:hint="eastAsia"/>
        </w:rPr>
        <w:t>取消原</w:t>
      </w:r>
      <w:r w:rsidRPr="004215D3">
        <w:rPr>
          <w:rFonts w:hAnsi="標楷體"/>
        </w:rPr>
        <w:t>訂定</w:t>
      </w:r>
      <w:r w:rsidR="00186453" w:rsidRPr="004215D3">
        <w:rPr>
          <w:rFonts w:hAnsi="標楷體" w:hint="eastAsia"/>
        </w:rPr>
        <w:t>之</w:t>
      </w:r>
      <w:r w:rsidRPr="004215D3">
        <w:rPr>
          <w:rFonts w:hAnsi="標楷體"/>
        </w:rPr>
        <w:t>目標值，相關處置，</w:t>
      </w:r>
      <w:r w:rsidR="00743B75" w:rsidRPr="004215D3">
        <w:rPr>
          <w:rFonts w:hAnsi="標楷體" w:hint="eastAsia"/>
        </w:rPr>
        <w:t>似</w:t>
      </w:r>
      <w:r w:rsidRPr="004215D3">
        <w:rPr>
          <w:rFonts w:hAnsi="標楷體"/>
        </w:rPr>
        <w:t xml:space="preserve">有未妥。農業部允應正視現行糧食發展政策，確實評估應否設定糧食自給率目標值以為農業發展之參考依據。 </w:t>
      </w:r>
    </w:p>
    <w:p w:rsidR="00F42CC9" w:rsidRPr="004215D3" w:rsidRDefault="00F42CC9" w:rsidP="00CB3B94">
      <w:pPr>
        <w:pStyle w:val="3"/>
      </w:pPr>
      <w:bookmarkStart w:id="153" w:name="_Toc159829916"/>
      <w:bookmarkStart w:id="154" w:name="_Toc161920436"/>
      <w:bookmarkEnd w:id="153"/>
      <w:proofErr w:type="gramStart"/>
      <w:r w:rsidRPr="004215D3">
        <w:rPr>
          <w:rFonts w:hint="eastAsia"/>
        </w:rPr>
        <w:t>另</w:t>
      </w:r>
      <w:proofErr w:type="gramEnd"/>
      <w:r w:rsidRPr="004215D3">
        <w:rPr>
          <w:rFonts w:hint="eastAsia"/>
        </w:rPr>
        <w:t>，</w:t>
      </w:r>
      <w:r w:rsidR="009C5CBD" w:rsidRPr="004215D3">
        <w:rPr>
          <w:rFonts w:hAnsi="標楷體" w:hint="eastAsia"/>
        </w:rPr>
        <w:t>根據農業統計年報，1990至2019年間臺灣耕地</w:t>
      </w:r>
      <w:r w:rsidR="008179B0" w:rsidRPr="004215D3">
        <w:rPr>
          <w:rFonts w:hAnsi="標楷體" w:hint="eastAsia"/>
        </w:rPr>
        <w:t>已</w:t>
      </w:r>
      <w:r w:rsidR="009C5CBD" w:rsidRPr="004215D3">
        <w:rPr>
          <w:rFonts w:hAnsi="標楷體" w:hint="eastAsia"/>
        </w:rPr>
        <w:t>流失約10萬公頃</w:t>
      </w:r>
      <w:r w:rsidR="00266C3B" w:rsidRPr="004215D3">
        <w:rPr>
          <w:rFonts w:hAnsi="標楷體" w:hint="eastAsia"/>
        </w:rPr>
        <w:t>。我國</w:t>
      </w:r>
      <w:r w:rsidR="00EA7D7E" w:rsidRPr="004215D3">
        <w:rPr>
          <w:rFonts w:hAnsi="標楷體" w:hint="eastAsia"/>
        </w:rPr>
        <w:t>為因應氣候變遷，確保國土安全，保育自然環境與人文資產，促進資源與產業合理配置，強化國土整合管理機制，並復育環境敏感與國土破壞地區，追求國家永續發展，特制定</w:t>
      </w:r>
      <w:r w:rsidR="00EA7D7E" w:rsidRPr="004215D3">
        <w:rPr>
          <w:rFonts w:hAnsi="標楷體"/>
        </w:rPr>
        <w:t>國土計畫法</w:t>
      </w:r>
      <w:r w:rsidR="00EA7D7E" w:rsidRPr="004215D3">
        <w:rPr>
          <w:rFonts w:hAnsi="標楷體" w:hint="eastAsia"/>
        </w:rPr>
        <w:t>，</w:t>
      </w:r>
      <w:r w:rsidR="00736E9C" w:rsidRPr="004215D3">
        <w:rPr>
          <w:rFonts w:hAnsi="標楷體" w:hint="eastAsia"/>
        </w:rPr>
        <w:t>區域計畫法即將不再適用，</w:t>
      </w:r>
      <w:r w:rsidR="00266C3B" w:rsidRPr="004215D3">
        <w:rPr>
          <w:rFonts w:hAnsi="標楷體"/>
        </w:rPr>
        <w:t>為利民眾土地利用有所依循，</w:t>
      </w:r>
      <w:r w:rsidR="00266C3B" w:rsidRPr="004215D3">
        <w:rPr>
          <w:rFonts w:hAnsi="標楷體" w:hint="eastAsia"/>
        </w:rPr>
        <w:t>內政部</w:t>
      </w:r>
      <w:r w:rsidR="00266C3B" w:rsidRPr="004215D3">
        <w:rPr>
          <w:rFonts w:hAnsi="標楷體"/>
        </w:rPr>
        <w:t>依據</w:t>
      </w:r>
      <w:r w:rsidR="00736E9C" w:rsidRPr="004215D3">
        <w:rPr>
          <w:rFonts w:hAnsi="標楷體"/>
        </w:rPr>
        <w:t>國土計畫法</w:t>
      </w:r>
      <w:r w:rsidR="00266C3B" w:rsidRPr="004215D3">
        <w:rPr>
          <w:rFonts w:hAnsi="標楷體"/>
        </w:rPr>
        <w:t>第23條第2項授權，</w:t>
      </w:r>
      <w:r w:rsidR="00EA7D7E" w:rsidRPr="004215D3">
        <w:rPr>
          <w:rFonts w:hAnsi="標楷體" w:hint="eastAsia"/>
        </w:rPr>
        <w:t>已</w:t>
      </w:r>
      <w:proofErr w:type="gramStart"/>
      <w:r w:rsidR="00266C3B" w:rsidRPr="004215D3">
        <w:rPr>
          <w:rFonts w:hAnsi="標楷體"/>
        </w:rPr>
        <w:t>研</w:t>
      </w:r>
      <w:proofErr w:type="gramEnd"/>
      <w:r w:rsidR="00266C3B" w:rsidRPr="004215D3">
        <w:rPr>
          <w:rFonts w:hAnsi="標楷體"/>
        </w:rPr>
        <w:t>訂國土計畫土地使用管制規則草案，</w:t>
      </w:r>
      <w:r w:rsidR="00EA7D7E" w:rsidRPr="004215D3">
        <w:rPr>
          <w:rFonts w:hAnsi="標楷體" w:hint="eastAsia"/>
        </w:rPr>
        <w:t>並</w:t>
      </w:r>
      <w:r w:rsidR="00266C3B" w:rsidRPr="004215D3">
        <w:rPr>
          <w:rFonts w:hAnsi="標楷體"/>
        </w:rPr>
        <w:t>自113年4月26日起預告至6月25日止，預告60日</w:t>
      </w:r>
      <w:r w:rsidR="004B5DC1" w:rsidRPr="004215D3">
        <w:rPr>
          <w:rFonts w:hAnsi="標楷體" w:hint="eastAsia"/>
        </w:rPr>
        <w:t>，全國各地</w:t>
      </w:r>
      <w:r w:rsidR="00736E9C" w:rsidRPr="004215D3">
        <w:rPr>
          <w:rFonts w:hAnsi="標楷體" w:hint="eastAsia"/>
        </w:rPr>
        <w:t>預計將於1</w:t>
      </w:r>
      <w:r w:rsidR="00736E9C" w:rsidRPr="004215D3">
        <w:rPr>
          <w:rFonts w:hAnsi="標楷體"/>
        </w:rPr>
        <w:t>14</w:t>
      </w:r>
      <w:r w:rsidR="00736E9C" w:rsidRPr="004215D3">
        <w:rPr>
          <w:rFonts w:hAnsi="標楷體" w:hint="eastAsia"/>
        </w:rPr>
        <w:t>年5月</w:t>
      </w:r>
      <w:r w:rsidR="004B5DC1" w:rsidRPr="004215D3">
        <w:rPr>
          <w:rFonts w:hAnsi="標楷體" w:hint="eastAsia"/>
        </w:rPr>
        <w:t>1日實施</w:t>
      </w:r>
      <w:r w:rsidR="00736E9C" w:rsidRPr="004215D3">
        <w:rPr>
          <w:rFonts w:hAnsi="標楷體" w:hint="eastAsia"/>
        </w:rPr>
        <w:t>新制度</w:t>
      </w:r>
      <w:r w:rsidR="00266C3B" w:rsidRPr="004215D3">
        <w:rPr>
          <w:rFonts w:hAnsi="標楷體"/>
        </w:rPr>
        <w:t>。</w:t>
      </w:r>
      <w:r w:rsidR="00CC0F71" w:rsidRPr="004215D3">
        <w:rPr>
          <w:rFonts w:hAnsi="標楷體" w:hint="eastAsia"/>
        </w:rPr>
        <w:t>然</w:t>
      </w:r>
      <w:r w:rsidR="008179B0" w:rsidRPr="004215D3">
        <w:rPr>
          <w:rFonts w:hAnsi="標楷體" w:hint="eastAsia"/>
        </w:rPr>
        <w:t>據</w:t>
      </w:r>
      <w:r w:rsidRPr="004215D3">
        <w:rPr>
          <w:rFonts w:hAnsi="標楷體" w:hint="eastAsia"/>
        </w:rPr>
        <w:t>近</w:t>
      </w:r>
      <w:r w:rsidR="00911543" w:rsidRPr="004215D3">
        <w:rPr>
          <w:rFonts w:hAnsi="標楷體" w:hint="eastAsia"/>
        </w:rPr>
        <w:t>年來</w:t>
      </w:r>
      <w:r w:rsidRPr="004215D3">
        <w:rPr>
          <w:rFonts w:hAnsi="標楷體" w:hint="eastAsia"/>
        </w:rPr>
        <w:t>民間團體示警：「全國已有15個縣市公布國土計畫草案，只剩下3個縣市尚未公布草案。然而經民間團體檢視草案內容，驚覺這將是台灣史上再</w:t>
      </w:r>
      <w:r w:rsidRPr="004215D3">
        <w:rPr>
          <w:rFonts w:hAnsi="標楷體" w:hint="eastAsia"/>
        </w:rPr>
        <w:lastRenderedPageBreak/>
        <w:t>一次的農地大流失！估計全國農地維護總量將低於65萬公頃，無法達成行政院與內政部期望的保留74-81萬公頃農地，10萬公頃以上的農地被消失，臺灣將無法維持糧食自給率40%的國家目標」</w:t>
      </w:r>
      <w:r w:rsidRPr="004215D3">
        <w:rPr>
          <w:rStyle w:val="aff3"/>
          <w:rFonts w:hAnsi="標楷體"/>
        </w:rPr>
        <w:footnoteReference w:id="7"/>
      </w:r>
      <w:r w:rsidR="008D5EFE" w:rsidRPr="004215D3">
        <w:rPr>
          <w:rFonts w:hAnsi="標楷體" w:cs="新細明體" w:hint="eastAsia"/>
          <w:spacing w:val="15"/>
          <w:kern w:val="0"/>
          <w:szCs w:val="32"/>
        </w:rPr>
        <w:t>以及媒體報導</w:t>
      </w:r>
      <w:r w:rsidR="00464938" w:rsidRPr="004215D3">
        <w:rPr>
          <w:rFonts w:hAnsi="標楷體" w:cs="新細明體"/>
          <w:spacing w:val="15"/>
          <w:kern w:val="0"/>
          <w:szCs w:val="32"/>
        </w:rPr>
        <w:t>國土計畫實施前農地工業地交易熱</w:t>
      </w:r>
      <w:r w:rsidR="00072729" w:rsidRPr="004215D3">
        <w:rPr>
          <w:rFonts w:hAnsi="標楷體" w:cs="新細明體" w:hint="eastAsia"/>
          <w:spacing w:val="15"/>
          <w:kern w:val="0"/>
          <w:szCs w:val="32"/>
        </w:rPr>
        <w:t>，</w:t>
      </w:r>
      <w:r w:rsidR="00464938" w:rsidRPr="004215D3">
        <w:rPr>
          <w:rFonts w:hAnsi="標楷體" w:cs="新細明體"/>
          <w:spacing w:val="15"/>
          <w:kern w:val="0"/>
          <w:szCs w:val="32"/>
        </w:rPr>
        <w:t>搶地卡位戰開打</w:t>
      </w:r>
      <w:r w:rsidR="00072729" w:rsidRPr="004215D3">
        <w:rPr>
          <w:rFonts w:hAnsi="標楷體" w:cs="新細明體" w:hint="eastAsia"/>
          <w:spacing w:val="15"/>
          <w:kern w:val="0"/>
          <w:szCs w:val="32"/>
        </w:rPr>
        <w:t>，</w:t>
      </w:r>
      <w:r w:rsidR="008D5EFE" w:rsidRPr="004215D3">
        <w:rPr>
          <w:rFonts w:hAnsi="標楷體" w:cs="新細明體" w:hint="eastAsia"/>
          <w:spacing w:val="15"/>
          <w:kern w:val="0"/>
          <w:szCs w:val="32"/>
        </w:rPr>
        <w:t>中南部農地紛紛出現卡位購地潮，鄰近重大建設區的農地更搶手</w:t>
      </w:r>
      <w:r w:rsidR="008D5EFE" w:rsidRPr="004215D3">
        <w:rPr>
          <w:rStyle w:val="aff3"/>
          <w:rFonts w:hAnsi="標楷體"/>
        </w:rPr>
        <w:footnoteReference w:id="8"/>
      </w:r>
      <w:r w:rsidR="008D5EFE" w:rsidRPr="004215D3">
        <w:rPr>
          <w:rFonts w:hAnsi="標楷體" w:hint="eastAsia"/>
        </w:rPr>
        <w:t>等</w:t>
      </w:r>
      <w:r w:rsidR="008179B0" w:rsidRPr="004215D3">
        <w:rPr>
          <w:rFonts w:hAnsi="標楷體" w:hint="eastAsia"/>
        </w:rPr>
        <w:t>內容</w:t>
      </w:r>
      <w:r w:rsidRPr="004215D3">
        <w:rPr>
          <w:rFonts w:hAnsi="標楷體" w:hint="eastAsia"/>
        </w:rPr>
        <w:t>，</w:t>
      </w:r>
      <w:r w:rsidR="00072729" w:rsidRPr="004215D3">
        <w:rPr>
          <w:rFonts w:hAnsi="標楷體" w:hint="eastAsia"/>
        </w:rPr>
        <w:t>則</w:t>
      </w:r>
      <w:r w:rsidR="008179B0" w:rsidRPr="004215D3">
        <w:rPr>
          <w:rFonts w:hAnsi="標楷體" w:hint="eastAsia"/>
        </w:rPr>
        <w:t>我國農地是否可能將進一步大幅流失並進而降低</w:t>
      </w:r>
      <w:r w:rsidR="00072729" w:rsidRPr="004215D3">
        <w:rPr>
          <w:rFonts w:hAnsi="標楷體" w:hint="eastAsia"/>
        </w:rPr>
        <w:t>國內之</w:t>
      </w:r>
      <w:r w:rsidR="008179B0" w:rsidRPr="004215D3">
        <w:rPr>
          <w:rFonts w:hAnsi="標楷體" w:hint="eastAsia"/>
        </w:rPr>
        <w:t>糧食生產量，顯不無疑慮且令人擔憂。</w:t>
      </w:r>
      <w:r w:rsidRPr="004215D3">
        <w:rPr>
          <w:rFonts w:hAnsi="標楷體" w:hint="eastAsia"/>
        </w:rPr>
        <w:t>是</w:t>
      </w:r>
      <w:proofErr w:type="gramStart"/>
      <w:r w:rsidRPr="004215D3">
        <w:rPr>
          <w:rFonts w:hAnsi="標楷體" w:hint="eastAsia"/>
        </w:rPr>
        <w:t>以</w:t>
      </w:r>
      <w:proofErr w:type="gramEnd"/>
      <w:r w:rsidRPr="004215D3">
        <w:rPr>
          <w:rFonts w:hAnsi="標楷體" w:hint="eastAsia"/>
        </w:rPr>
        <w:t>，</w:t>
      </w:r>
      <w:r w:rsidR="00DE2BB8" w:rsidRPr="004215D3">
        <w:rPr>
          <w:rFonts w:hAnsi="標楷體" w:hint="eastAsia"/>
        </w:rPr>
        <w:t>基於</w:t>
      </w:r>
      <w:r w:rsidR="00403DB8" w:rsidRPr="004215D3">
        <w:rPr>
          <w:rFonts w:hAnsi="標楷體" w:hint="eastAsia"/>
        </w:rPr>
        <w:t>確保</w:t>
      </w:r>
      <w:r w:rsidR="008179B0" w:rsidRPr="004215D3">
        <w:rPr>
          <w:rFonts w:hAnsi="標楷體" w:hint="eastAsia"/>
        </w:rPr>
        <w:t>我國</w:t>
      </w:r>
      <w:r w:rsidR="00403DB8" w:rsidRPr="004215D3">
        <w:rPr>
          <w:rFonts w:hAnsi="標楷體" w:hint="eastAsia"/>
        </w:rPr>
        <w:t>糧食安全</w:t>
      </w:r>
      <w:r w:rsidR="00DE2BB8" w:rsidRPr="004215D3">
        <w:rPr>
          <w:rFonts w:hAnsi="標楷體" w:hint="eastAsia"/>
        </w:rPr>
        <w:t>以及</w:t>
      </w:r>
      <w:r w:rsidR="00403DB8" w:rsidRPr="004215D3">
        <w:rPr>
          <w:rFonts w:hAnsi="標楷體" w:hint="eastAsia"/>
        </w:rPr>
        <w:t>維護</w:t>
      </w:r>
      <w:r w:rsidR="00DE2BB8" w:rsidRPr="004215D3">
        <w:rPr>
          <w:rFonts w:hAnsi="標楷體" w:hint="eastAsia"/>
        </w:rPr>
        <w:t>重要</w:t>
      </w:r>
      <w:r w:rsidR="00403DB8" w:rsidRPr="004215D3">
        <w:rPr>
          <w:rFonts w:hAnsi="標楷體" w:hint="eastAsia"/>
        </w:rPr>
        <w:t>農業資源</w:t>
      </w:r>
      <w:r w:rsidR="00DE2BB8" w:rsidRPr="004215D3">
        <w:rPr>
          <w:rFonts w:hAnsi="標楷體" w:hint="eastAsia"/>
        </w:rPr>
        <w:t>之永續</w:t>
      </w:r>
      <w:r w:rsidR="00403DB8" w:rsidRPr="004215D3">
        <w:rPr>
          <w:rFonts w:hAnsi="標楷體" w:hint="eastAsia"/>
        </w:rPr>
        <w:t>，</w:t>
      </w:r>
      <w:r w:rsidR="00DE2BB8" w:rsidRPr="004215D3">
        <w:rPr>
          <w:rFonts w:hAnsi="標楷體" w:hint="eastAsia"/>
        </w:rPr>
        <w:t>農業部</w:t>
      </w:r>
      <w:r w:rsidR="00562FE1" w:rsidRPr="004215D3">
        <w:rPr>
          <w:rFonts w:hAnsi="標楷體" w:hint="eastAsia"/>
        </w:rPr>
        <w:t>責無旁貸，</w:t>
      </w:r>
      <w:r w:rsidR="00DE2BB8" w:rsidRPr="004215D3">
        <w:rPr>
          <w:rFonts w:hAnsi="標楷體" w:hint="eastAsia"/>
        </w:rPr>
        <w:t>允應</w:t>
      </w:r>
      <w:r w:rsidR="00403DB8" w:rsidRPr="004215D3">
        <w:rPr>
          <w:rFonts w:hAnsi="標楷體" w:hint="eastAsia"/>
        </w:rPr>
        <w:t>強化農地之管理</w:t>
      </w:r>
      <w:r w:rsidR="00464938" w:rsidRPr="004215D3">
        <w:rPr>
          <w:rFonts w:hAnsi="標楷體" w:hint="eastAsia"/>
        </w:rPr>
        <w:t>與保護，以避免優質</w:t>
      </w:r>
      <w:r w:rsidR="00DE2BB8" w:rsidRPr="004215D3">
        <w:rPr>
          <w:rFonts w:hAnsi="標楷體" w:hint="eastAsia"/>
        </w:rPr>
        <w:t>耕地大幅</w:t>
      </w:r>
      <w:r w:rsidR="00464938" w:rsidRPr="004215D3">
        <w:rPr>
          <w:rFonts w:hAnsi="標楷體" w:hint="eastAsia"/>
        </w:rPr>
        <w:t>流失。</w:t>
      </w:r>
    </w:p>
    <w:p w:rsidR="00424BCB" w:rsidRPr="004215D3" w:rsidRDefault="00F42CC9" w:rsidP="00D26F10">
      <w:pPr>
        <w:pStyle w:val="3"/>
        <w:rPr>
          <w:rFonts w:hAnsi="標楷體"/>
        </w:rPr>
      </w:pPr>
      <w:r w:rsidRPr="004215D3">
        <w:rPr>
          <w:rFonts w:hAnsi="標楷體" w:hint="eastAsia"/>
        </w:rPr>
        <w:t>綜上，</w:t>
      </w:r>
      <w:bookmarkEnd w:id="154"/>
      <w:r w:rsidR="00403DB8" w:rsidRPr="004215D3">
        <w:rPr>
          <w:rFonts w:hAnsi="標楷體"/>
        </w:rPr>
        <w:t>全球因為氣候變遷，經常出現超大洪水氾濫或嚴重乾旱，導致糧食歉收，或是因為戰亂</w:t>
      </w:r>
      <w:r w:rsidR="00403DB8" w:rsidRPr="004215D3">
        <w:rPr>
          <w:rFonts w:hAnsi="標楷體" w:hint="eastAsia"/>
        </w:rPr>
        <w:t>、農地流失等</w:t>
      </w:r>
      <w:r w:rsidR="00403DB8" w:rsidRPr="004215D3">
        <w:rPr>
          <w:rFonts w:hAnsi="標楷體"/>
        </w:rPr>
        <w:t>因素導致糧食價格大為上漲，一些糧食生產國甚至出現糧食保護主義，限制糧食出口</w:t>
      </w:r>
      <w:r w:rsidR="00403DB8" w:rsidRPr="004215D3">
        <w:rPr>
          <w:rStyle w:val="aff3"/>
          <w:rFonts w:hAnsi="標楷體"/>
        </w:rPr>
        <w:footnoteReference w:id="9"/>
      </w:r>
      <w:r w:rsidR="00403DB8" w:rsidRPr="004215D3">
        <w:rPr>
          <w:rFonts w:hAnsi="標楷體"/>
        </w:rPr>
        <w:t>，因此我國提高糧食</w:t>
      </w:r>
      <w:proofErr w:type="gramStart"/>
      <w:r w:rsidR="00403DB8" w:rsidRPr="004215D3">
        <w:rPr>
          <w:rFonts w:hAnsi="標楷體"/>
        </w:rPr>
        <w:t>自主率確有</w:t>
      </w:r>
      <w:proofErr w:type="gramEnd"/>
      <w:r w:rsidR="00403DB8" w:rsidRPr="004215D3">
        <w:rPr>
          <w:rFonts w:hAnsi="標楷體"/>
        </w:rPr>
        <w:t>必要。糧食自給率反映國內農業的生產能力</w:t>
      </w:r>
      <w:r w:rsidR="00403DB8" w:rsidRPr="004215D3">
        <w:rPr>
          <w:rFonts w:hAnsi="標楷體" w:hint="eastAsia"/>
        </w:rPr>
        <w:t>，</w:t>
      </w:r>
      <w:r w:rsidR="00403DB8" w:rsidRPr="004215D3">
        <w:rPr>
          <w:rFonts w:hAnsi="標楷體"/>
        </w:rPr>
        <w:t>重視糧食自給率並維持農業適當生產水準，有助發揮農業多功能價值，並可提升農業外部性功能，降低糧食來源與食品安全之風險，亦較能因應國際突發性糧食供需失調對</w:t>
      </w:r>
      <w:proofErr w:type="gramStart"/>
      <w:r w:rsidR="00403DB8" w:rsidRPr="004215D3">
        <w:rPr>
          <w:rFonts w:hAnsi="標楷體"/>
        </w:rPr>
        <w:t>國內糧</w:t>
      </w:r>
      <w:proofErr w:type="gramEnd"/>
      <w:r w:rsidR="00403DB8" w:rsidRPr="004215D3">
        <w:rPr>
          <w:rFonts w:hAnsi="標楷體"/>
        </w:rPr>
        <w:t>價之衝擊。我國雖於「全國糧食安全會議」設定109年達40%之目標自給率，但是我國109年的糧食綜合自主率只達31.7%、110年</w:t>
      </w:r>
      <w:r w:rsidR="00403DB8" w:rsidRPr="004215D3">
        <w:rPr>
          <w:rFonts w:hAnsi="標楷體" w:hint="eastAsia"/>
        </w:rPr>
        <w:t>亦僅為</w:t>
      </w:r>
      <w:r w:rsidR="00403DB8" w:rsidRPr="004215D3">
        <w:rPr>
          <w:rFonts w:hAnsi="標楷體"/>
        </w:rPr>
        <w:t>31.3%</w:t>
      </w:r>
      <w:r w:rsidR="00403DB8" w:rsidRPr="004215D3">
        <w:rPr>
          <w:rFonts w:hAnsi="標楷體" w:hint="eastAsia"/>
        </w:rPr>
        <w:t>，</w:t>
      </w:r>
      <w:r w:rsidR="00403DB8" w:rsidRPr="004215D3">
        <w:rPr>
          <w:rFonts w:hAnsi="標楷體"/>
        </w:rPr>
        <w:t>未</w:t>
      </w:r>
      <w:r w:rsidR="00403DB8" w:rsidRPr="004215D3">
        <w:rPr>
          <w:rFonts w:hAnsi="標楷體" w:hint="eastAsia"/>
        </w:rPr>
        <w:t>能</w:t>
      </w:r>
      <w:r w:rsidR="00403DB8" w:rsidRPr="004215D3">
        <w:rPr>
          <w:rFonts w:hAnsi="標楷體"/>
        </w:rPr>
        <w:t>達成40%之目標後，未見相關檢討，即</w:t>
      </w:r>
      <w:r w:rsidR="00403DB8" w:rsidRPr="004215D3">
        <w:rPr>
          <w:rFonts w:hAnsi="標楷體" w:hint="eastAsia"/>
        </w:rPr>
        <w:t>取消原</w:t>
      </w:r>
      <w:r w:rsidR="00403DB8" w:rsidRPr="004215D3">
        <w:rPr>
          <w:rFonts w:hAnsi="標楷體"/>
        </w:rPr>
        <w:t>訂定</w:t>
      </w:r>
      <w:r w:rsidR="00403DB8" w:rsidRPr="004215D3">
        <w:rPr>
          <w:rFonts w:hAnsi="標楷體" w:hint="eastAsia"/>
        </w:rPr>
        <w:t>之</w:t>
      </w:r>
      <w:r w:rsidR="00403DB8" w:rsidRPr="004215D3">
        <w:rPr>
          <w:rFonts w:hAnsi="標楷體"/>
        </w:rPr>
        <w:t>目標值。</w:t>
      </w:r>
      <w:r w:rsidR="00403DB8" w:rsidRPr="004215D3">
        <w:rPr>
          <w:rFonts w:hAnsi="標楷體"/>
        </w:rPr>
        <w:lastRenderedPageBreak/>
        <w:t>國際間農業環境與我國較相近之日本、韓國均設定目標自給率作為</w:t>
      </w:r>
      <w:proofErr w:type="gramStart"/>
      <w:r w:rsidR="00403DB8" w:rsidRPr="004215D3">
        <w:rPr>
          <w:rFonts w:hAnsi="標楷體"/>
        </w:rPr>
        <w:t>研</w:t>
      </w:r>
      <w:proofErr w:type="gramEnd"/>
      <w:r w:rsidR="00403DB8" w:rsidRPr="004215D3">
        <w:rPr>
          <w:rFonts w:hAnsi="標楷體"/>
        </w:rPr>
        <w:t>擬糧食政策之</w:t>
      </w:r>
      <w:proofErr w:type="gramStart"/>
      <w:r w:rsidR="00403DB8" w:rsidRPr="004215D3">
        <w:rPr>
          <w:rFonts w:hAnsi="標楷體"/>
        </w:rPr>
        <w:t>發展參據</w:t>
      </w:r>
      <w:proofErr w:type="gramEnd"/>
      <w:r w:rsidR="00403DB8" w:rsidRPr="004215D3">
        <w:rPr>
          <w:rFonts w:hAnsi="標楷體" w:hint="eastAsia"/>
        </w:rPr>
        <w:t>，</w:t>
      </w:r>
      <w:r w:rsidR="00403DB8" w:rsidRPr="004215D3">
        <w:rPr>
          <w:rFonts w:hAnsi="標楷體"/>
        </w:rPr>
        <w:t>農業部允應正視現行糧食發展政策，</w:t>
      </w:r>
      <w:r w:rsidR="00403DB8" w:rsidRPr="004215D3">
        <w:rPr>
          <w:rFonts w:hAnsi="標楷體" w:hint="eastAsia"/>
        </w:rPr>
        <w:t>除應</w:t>
      </w:r>
      <w:r w:rsidR="00403DB8" w:rsidRPr="004215D3">
        <w:rPr>
          <w:rFonts w:hAnsi="標楷體"/>
        </w:rPr>
        <w:t>確實評估應否設定糧食自給率目標值</w:t>
      </w:r>
      <w:r w:rsidR="00403DB8" w:rsidRPr="004215D3">
        <w:rPr>
          <w:rFonts w:hAnsi="標楷體" w:hint="eastAsia"/>
        </w:rPr>
        <w:t>，</w:t>
      </w:r>
      <w:r w:rsidR="00403DB8" w:rsidRPr="004215D3">
        <w:rPr>
          <w:rFonts w:hAnsi="標楷體"/>
        </w:rPr>
        <w:t>以為農業發展之參考依據</w:t>
      </w:r>
      <w:r w:rsidR="00403DB8" w:rsidRPr="004215D3">
        <w:rPr>
          <w:rFonts w:hAnsi="標楷體" w:hint="eastAsia"/>
        </w:rPr>
        <w:t>外，並應強化農地之管理</w:t>
      </w:r>
      <w:r w:rsidR="00911543" w:rsidRPr="004215D3">
        <w:rPr>
          <w:rFonts w:hAnsi="標楷體" w:hint="eastAsia"/>
        </w:rPr>
        <w:t>與保護，</w:t>
      </w:r>
      <w:r w:rsidR="00403DB8" w:rsidRPr="004215D3">
        <w:rPr>
          <w:rFonts w:hAnsi="標楷體" w:hint="eastAsia"/>
        </w:rPr>
        <w:t>以避免優質農地不斷流失。</w:t>
      </w:r>
    </w:p>
    <w:p w:rsidR="00793F8B" w:rsidRPr="004215D3" w:rsidRDefault="00793F8B">
      <w:pPr>
        <w:widowControl/>
        <w:overflowPunct/>
        <w:autoSpaceDE/>
        <w:autoSpaceDN/>
        <w:jc w:val="left"/>
        <w:rPr>
          <w:rFonts w:hAnsi="標楷體"/>
          <w:bCs/>
          <w:kern w:val="32"/>
          <w:szCs w:val="52"/>
        </w:rPr>
      </w:pPr>
      <w:bookmarkStart w:id="155" w:name="_Toc159852449"/>
      <w:r w:rsidRPr="004215D3">
        <w:rPr>
          <w:rFonts w:hAnsi="標楷體"/>
        </w:rPr>
        <w:br w:type="page"/>
      </w:r>
    </w:p>
    <w:p w:rsidR="00424BCB" w:rsidRPr="004215D3" w:rsidRDefault="00424BCB" w:rsidP="00424BCB">
      <w:pPr>
        <w:pStyle w:val="1"/>
        <w:rPr>
          <w:rFonts w:hAnsi="標楷體"/>
        </w:rPr>
      </w:pPr>
      <w:r w:rsidRPr="004215D3">
        <w:rPr>
          <w:rFonts w:hAnsi="標楷體"/>
        </w:rPr>
        <w:lastRenderedPageBreak/>
        <w:t>處理辦法：</w:t>
      </w:r>
      <w:bookmarkEnd w:id="155"/>
      <w:r w:rsidRPr="004215D3">
        <w:rPr>
          <w:rFonts w:hAnsi="標楷體"/>
        </w:rPr>
        <w:t xml:space="preserve"> </w:t>
      </w:r>
    </w:p>
    <w:p w:rsidR="00424BCB" w:rsidRPr="004215D3" w:rsidRDefault="00424BCB" w:rsidP="001A3BAA">
      <w:pPr>
        <w:pStyle w:val="2"/>
        <w:numPr>
          <w:ilvl w:val="1"/>
          <w:numId w:val="12"/>
        </w:numPr>
        <w:rPr>
          <w:rFonts w:hAnsi="標楷體"/>
        </w:rPr>
      </w:pPr>
      <w:bookmarkStart w:id="156" w:name="_Toc159829918"/>
      <w:bookmarkStart w:id="157" w:name="_Toc159850701"/>
      <w:bookmarkStart w:id="158" w:name="_Toc159852450"/>
      <w:bookmarkStart w:id="159" w:name="_Toc159858588"/>
      <w:bookmarkStart w:id="160" w:name="_Toc159860544"/>
      <w:bookmarkStart w:id="161" w:name="_Toc161920438"/>
      <w:r w:rsidRPr="004215D3">
        <w:rPr>
          <w:rFonts w:hAnsi="標楷體"/>
        </w:rPr>
        <w:t>調查意見一、四，函請農業部檢討改善</w:t>
      </w:r>
      <w:proofErr w:type="gramStart"/>
      <w:r w:rsidRPr="004215D3">
        <w:rPr>
          <w:rFonts w:hAnsi="標楷體"/>
        </w:rPr>
        <w:t>見復。</w:t>
      </w:r>
      <w:bookmarkEnd w:id="156"/>
      <w:bookmarkEnd w:id="157"/>
      <w:bookmarkEnd w:id="158"/>
      <w:bookmarkEnd w:id="159"/>
      <w:bookmarkEnd w:id="160"/>
      <w:bookmarkEnd w:id="161"/>
      <w:proofErr w:type="gramEnd"/>
    </w:p>
    <w:p w:rsidR="00424BCB" w:rsidRPr="004215D3" w:rsidRDefault="00424BCB" w:rsidP="001A3BAA">
      <w:pPr>
        <w:pStyle w:val="2"/>
        <w:numPr>
          <w:ilvl w:val="1"/>
          <w:numId w:val="12"/>
        </w:numPr>
        <w:rPr>
          <w:rFonts w:hAnsi="標楷體"/>
        </w:rPr>
      </w:pPr>
      <w:bookmarkStart w:id="162" w:name="_Toc159829919"/>
      <w:bookmarkStart w:id="163" w:name="_Toc159850702"/>
      <w:bookmarkStart w:id="164" w:name="_Toc159852451"/>
      <w:bookmarkStart w:id="165" w:name="_Toc159858589"/>
      <w:bookmarkStart w:id="166" w:name="_Toc159860545"/>
      <w:bookmarkStart w:id="167" w:name="_Toc161920439"/>
      <w:r w:rsidRPr="004215D3">
        <w:rPr>
          <w:rFonts w:hAnsi="標楷體"/>
        </w:rPr>
        <w:t>調查意見二，函</w:t>
      </w:r>
      <w:bookmarkEnd w:id="162"/>
      <w:bookmarkEnd w:id="163"/>
      <w:r w:rsidRPr="004215D3">
        <w:rPr>
          <w:rFonts w:hAnsi="標楷體"/>
        </w:rPr>
        <w:t>請農業部、經濟部檢討改善</w:t>
      </w:r>
      <w:proofErr w:type="gramStart"/>
      <w:r w:rsidRPr="004215D3">
        <w:rPr>
          <w:rFonts w:hAnsi="標楷體"/>
        </w:rPr>
        <w:t>見復。</w:t>
      </w:r>
      <w:bookmarkEnd w:id="164"/>
      <w:bookmarkEnd w:id="165"/>
      <w:bookmarkEnd w:id="166"/>
      <w:bookmarkEnd w:id="167"/>
      <w:proofErr w:type="gramEnd"/>
    </w:p>
    <w:p w:rsidR="00424BCB" w:rsidRDefault="00424BCB" w:rsidP="001A3BAA">
      <w:pPr>
        <w:pStyle w:val="2"/>
        <w:numPr>
          <w:ilvl w:val="1"/>
          <w:numId w:val="12"/>
        </w:numPr>
        <w:rPr>
          <w:rFonts w:hAnsi="標楷體"/>
        </w:rPr>
      </w:pPr>
      <w:bookmarkStart w:id="168" w:name="_Toc159852452"/>
      <w:bookmarkStart w:id="169" w:name="_Toc159858590"/>
      <w:bookmarkStart w:id="170" w:name="_Toc159860546"/>
      <w:bookmarkStart w:id="171" w:name="_Toc161920440"/>
      <w:r w:rsidRPr="004215D3">
        <w:rPr>
          <w:rFonts w:hAnsi="標楷體"/>
        </w:rPr>
        <w:t>調查意見</w:t>
      </w:r>
      <w:proofErr w:type="gramStart"/>
      <w:r w:rsidRPr="004215D3">
        <w:rPr>
          <w:rFonts w:hAnsi="標楷體"/>
        </w:rPr>
        <w:t>三</w:t>
      </w:r>
      <w:proofErr w:type="gramEnd"/>
      <w:r w:rsidRPr="004215D3">
        <w:rPr>
          <w:rFonts w:hAnsi="標楷體"/>
        </w:rPr>
        <w:t>，函請農業部、經濟部、國防部檢討改善</w:t>
      </w:r>
      <w:proofErr w:type="gramStart"/>
      <w:r w:rsidRPr="004215D3">
        <w:rPr>
          <w:rFonts w:hAnsi="標楷體"/>
        </w:rPr>
        <w:t>見復。</w:t>
      </w:r>
      <w:bookmarkEnd w:id="168"/>
      <w:bookmarkEnd w:id="169"/>
      <w:bookmarkEnd w:id="170"/>
      <w:bookmarkEnd w:id="171"/>
      <w:proofErr w:type="gramEnd"/>
    </w:p>
    <w:p w:rsidR="0031692F" w:rsidRDefault="0031692F" w:rsidP="001A3BAA">
      <w:pPr>
        <w:pStyle w:val="2"/>
        <w:numPr>
          <w:ilvl w:val="1"/>
          <w:numId w:val="12"/>
        </w:numPr>
        <w:rPr>
          <w:rFonts w:hAnsi="標楷體"/>
        </w:rPr>
      </w:pPr>
      <w:r w:rsidRPr="0031692F">
        <w:rPr>
          <w:rFonts w:hAnsi="標楷體" w:hint="eastAsia"/>
        </w:rPr>
        <w:t>調查報告之案由、調查意見及處理辦法遮蔽機敏資料後上網公布(不含附表)</w:t>
      </w:r>
      <w:r>
        <w:rPr>
          <w:rFonts w:hAnsi="標楷體" w:hint="eastAsia"/>
        </w:rPr>
        <w:t>。</w:t>
      </w:r>
    </w:p>
    <w:p w:rsidR="009C164D" w:rsidRPr="004215D3" w:rsidRDefault="009C164D" w:rsidP="0031692F">
      <w:pPr>
        <w:pStyle w:val="2"/>
        <w:numPr>
          <w:ilvl w:val="0"/>
          <w:numId w:val="0"/>
        </w:numPr>
        <w:ind w:left="1021"/>
        <w:rPr>
          <w:rFonts w:hAnsi="標楷體" w:hint="eastAsia"/>
        </w:rPr>
      </w:pPr>
    </w:p>
    <w:p w:rsidR="00424BCB" w:rsidRPr="004215D3" w:rsidRDefault="00424BCB" w:rsidP="00424BCB">
      <w:pPr>
        <w:pStyle w:val="2"/>
        <w:numPr>
          <w:ilvl w:val="0"/>
          <w:numId w:val="0"/>
        </w:numPr>
        <w:ind w:left="1021"/>
        <w:rPr>
          <w:rFonts w:hAnsi="標楷體"/>
        </w:rPr>
      </w:pPr>
    </w:p>
    <w:p w:rsidR="00424BCB" w:rsidRPr="004215D3" w:rsidRDefault="00424BCB" w:rsidP="0031692F">
      <w:pPr>
        <w:pStyle w:val="ac"/>
        <w:spacing w:beforeLines="50" w:before="228" w:after="0"/>
        <w:ind w:leftChars="1100" w:left="5517" w:right="340" w:hanging="1775"/>
        <w:rPr>
          <w:rFonts w:hAnsi="標楷體"/>
          <w:b w:val="0"/>
          <w:bCs/>
          <w:snapToGrid/>
          <w:spacing w:val="12"/>
          <w:kern w:val="0"/>
          <w:sz w:val="40"/>
        </w:rPr>
      </w:pPr>
      <w:r w:rsidRPr="004215D3">
        <w:rPr>
          <w:rFonts w:hAnsi="標楷體"/>
          <w:b w:val="0"/>
          <w:bCs/>
          <w:snapToGrid/>
          <w:spacing w:val="12"/>
          <w:kern w:val="0"/>
          <w:sz w:val="40"/>
        </w:rPr>
        <w:t>調查委員：</w:t>
      </w:r>
      <w:r w:rsidR="0031692F">
        <w:rPr>
          <w:rFonts w:hAnsi="標楷體" w:hint="eastAsia"/>
          <w:b w:val="0"/>
          <w:bCs/>
          <w:snapToGrid/>
          <w:spacing w:val="12"/>
          <w:kern w:val="0"/>
          <w:sz w:val="40"/>
        </w:rPr>
        <w:t>林文程</w:t>
      </w:r>
    </w:p>
    <w:p w:rsidR="00424BCB" w:rsidRPr="004215D3" w:rsidRDefault="0031692F" w:rsidP="0031692F">
      <w:pPr>
        <w:pStyle w:val="ac"/>
        <w:spacing w:before="0" w:after="0"/>
        <w:ind w:leftChars="1750" w:left="7637" w:right="340" w:hanging="1684"/>
        <w:rPr>
          <w:rFonts w:hAnsi="標楷體"/>
          <w:b w:val="0"/>
          <w:bCs/>
          <w:snapToGrid/>
          <w:spacing w:val="0"/>
          <w:kern w:val="0"/>
          <w:sz w:val="40"/>
        </w:rPr>
      </w:pPr>
      <w:proofErr w:type="gramStart"/>
      <w:r>
        <w:rPr>
          <w:rFonts w:hAnsi="標楷體" w:hint="eastAsia"/>
          <w:b w:val="0"/>
          <w:bCs/>
          <w:snapToGrid/>
          <w:spacing w:val="0"/>
          <w:kern w:val="0"/>
          <w:sz w:val="40"/>
        </w:rPr>
        <w:t>浦忠成</w:t>
      </w:r>
      <w:proofErr w:type="gramEnd"/>
    </w:p>
    <w:p w:rsidR="00424BCB" w:rsidRPr="004215D3" w:rsidRDefault="0031692F" w:rsidP="0031692F">
      <w:pPr>
        <w:pStyle w:val="ac"/>
        <w:spacing w:before="0" w:after="0"/>
        <w:ind w:leftChars="1750" w:left="7637" w:right="340" w:hanging="1684"/>
        <w:rPr>
          <w:rFonts w:hAnsi="標楷體"/>
          <w:b w:val="0"/>
          <w:bCs/>
          <w:snapToGrid/>
          <w:spacing w:val="0"/>
          <w:kern w:val="0"/>
          <w:sz w:val="40"/>
        </w:rPr>
      </w:pPr>
      <w:r>
        <w:rPr>
          <w:rFonts w:hAnsi="標楷體" w:hint="eastAsia"/>
          <w:b w:val="0"/>
          <w:bCs/>
          <w:snapToGrid/>
          <w:spacing w:val="0"/>
          <w:kern w:val="0"/>
          <w:sz w:val="40"/>
        </w:rPr>
        <w:t>趙永清</w:t>
      </w:r>
    </w:p>
    <w:p w:rsidR="00424BCB" w:rsidRPr="004215D3" w:rsidRDefault="00424BCB" w:rsidP="00424BCB">
      <w:pPr>
        <w:pStyle w:val="ac"/>
        <w:spacing w:before="0" w:after="0"/>
        <w:ind w:leftChars="1100" w:left="5424" w:right="340" w:hanging="1682"/>
        <w:rPr>
          <w:rFonts w:hAnsi="標楷體"/>
          <w:b w:val="0"/>
          <w:bCs/>
          <w:snapToGrid/>
          <w:spacing w:val="0"/>
          <w:kern w:val="0"/>
          <w:sz w:val="40"/>
        </w:rPr>
      </w:pPr>
    </w:p>
    <w:p w:rsidR="00424BCB" w:rsidRPr="004215D3" w:rsidRDefault="00424BCB" w:rsidP="00424BCB">
      <w:pPr>
        <w:pStyle w:val="ac"/>
        <w:spacing w:before="0" w:after="0"/>
        <w:ind w:leftChars="1100" w:left="5424" w:right="340" w:hanging="1682"/>
        <w:rPr>
          <w:rFonts w:hAnsi="標楷體"/>
          <w:b w:val="0"/>
          <w:bCs/>
          <w:snapToGrid/>
          <w:spacing w:val="0"/>
          <w:kern w:val="0"/>
          <w:sz w:val="40"/>
        </w:rPr>
      </w:pPr>
    </w:p>
    <w:p w:rsidR="00424BCB" w:rsidRPr="004215D3" w:rsidRDefault="00424BCB" w:rsidP="00424BCB">
      <w:pPr>
        <w:pStyle w:val="af2"/>
        <w:ind w:left="680" w:hanging="680"/>
        <w:rPr>
          <w:rFonts w:hAnsi="標楷體"/>
          <w:bCs/>
        </w:rPr>
      </w:pPr>
      <w:r w:rsidRPr="004215D3">
        <w:rPr>
          <w:rFonts w:hAnsi="標楷體"/>
          <w:bCs/>
        </w:rPr>
        <w:t xml:space="preserve">中  華  民  國　113　年　</w:t>
      </w:r>
      <w:r w:rsidR="0031692F">
        <w:rPr>
          <w:rFonts w:hAnsi="標楷體" w:hint="eastAsia"/>
          <w:bCs/>
        </w:rPr>
        <w:t>6</w:t>
      </w:r>
      <w:r w:rsidRPr="004215D3">
        <w:rPr>
          <w:rFonts w:hAnsi="標楷體"/>
          <w:bCs/>
        </w:rPr>
        <w:t xml:space="preserve">　月　</w:t>
      </w:r>
      <w:r w:rsidR="0031692F">
        <w:rPr>
          <w:rFonts w:hAnsi="標楷體" w:hint="eastAsia"/>
          <w:bCs/>
        </w:rPr>
        <w:t>5</w:t>
      </w:r>
      <w:r w:rsidRPr="004215D3">
        <w:rPr>
          <w:rFonts w:hAnsi="標楷體"/>
          <w:bCs/>
        </w:rPr>
        <w:t xml:space="preserve">　日</w:t>
      </w:r>
    </w:p>
    <w:p w:rsidR="00424BCB" w:rsidRPr="004215D3" w:rsidRDefault="00424BCB" w:rsidP="00424BCB">
      <w:pPr>
        <w:pStyle w:val="af3"/>
        <w:kinsoku/>
        <w:autoSpaceDE w:val="0"/>
        <w:spacing w:beforeLines="50" w:before="228"/>
        <w:ind w:left="1020" w:hanging="1020"/>
        <w:rPr>
          <w:rFonts w:hAnsi="標楷體"/>
          <w:bCs/>
        </w:rPr>
      </w:pP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rsidR="00A401C1" w:rsidRPr="004215D3" w:rsidRDefault="00F5169F" w:rsidP="0031692F">
      <w:pPr>
        <w:pStyle w:val="af2"/>
        <w:spacing w:line="300" w:lineRule="exact"/>
        <w:rPr>
          <w:rFonts w:hAnsi="標楷體"/>
        </w:rPr>
        <w:sectPr w:rsidR="00A401C1" w:rsidRPr="004215D3" w:rsidSect="003545A3">
          <w:footerReference w:type="default" r:id="rId11"/>
          <w:pgSz w:w="11907" w:h="16840" w:code="9"/>
          <w:pgMar w:top="1701" w:right="1418" w:bottom="1418" w:left="1418" w:header="851" w:footer="851" w:gutter="227"/>
          <w:pgNumType w:start="1"/>
          <w:cols w:space="425"/>
          <w:docGrid w:type="linesAndChars" w:linePitch="457" w:charSpace="4127"/>
        </w:sectPr>
      </w:pPr>
      <w:r w:rsidRPr="004215D3">
        <w:rPr>
          <w:rFonts w:hAnsi="標楷體"/>
        </w:rPr>
        <w:br w:type="page"/>
      </w:r>
      <w:bookmarkStart w:id="172" w:name="_GoBack"/>
      <w:bookmarkEnd w:id="172"/>
    </w:p>
    <w:p w:rsidR="0044281F" w:rsidRPr="004215D3" w:rsidRDefault="0044281F" w:rsidP="004E073A">
      <w:pPr>
        <w:pStyle w:val="af2"/>
        <w:rPr>
          <w:rFonts w:hAnsi="標楷體"/>
        </w:rPr>
      </w:pPr>
    </w:p>
    <w:sectPr w:rsidR="0044281F" w:rsidRPr="004215D3" w:rsidSect="00515803">
      <w:footerReference w:type="default" r:id="rId12"/>
      <w:pgSz w:w="11900" w:h="16840"/>
      <w:pgMar w:top="697" w:right="1361" w:bottom="1338" w:left="1100" w:header="0" w:footer="1179" w:gutter="0"/>
      <w:cols w:space="720"/>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577" w:rsidRDefault="00341577">
      <w:r>
        <w:separator/>
      </w:r>
    </w:p>
  </w:endnote>
  <w:endnote w:type="continuationSeparator" w:id="0">
    <w:p w:rsidR="00341577" w:rsidRDefault="0034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64D" w:rsidRDefault="009C164D">
    <w:pPr>
      <w:pStyle w:val="af6"/>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Pr>
        <w:rStyle w:val="af"/>
        <w:noProof/>
        <w:sz w:val="24"/>
      </w:rPr>
      <w:t>111</w:t>
    </w:r>
    <w:r>
      <w:rPr>
        <w:rStyle w:val="af"/>
        <w:sz w:val="24"/>
      </w:rPr>
      <w:fldChar w:fldCharType="end"/>
    </w:r>
  </w:p>
  <w:p w:rsidR="009C164D" w:rsidRDefault="009C164D">
    <w:pPr>
      <w:framePr w:wrap="auto" w:hAnchor="text" w:y="-955"/>
      <w:ind w:left="640" w:right="360" w:firstLine="448"/>
      <w:jc w:val="right"/>
    </w:pPr>
  </w:p>
  <w:p w:rsidR="009C164D" w:rsidRDefault="009C16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64D" w:rsidRDefault="009C164D">
    <w:pPr>
      <w:pStyle w:val="aff8"/>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5405120</wp:posOffset>
              </wp:positionH>
              <wp:positionV relativeFrom="page">
                <wp:posOffset>6617335</wp:posOffset>
              </wp:positionV>
              <wp:extent cx="205105" cy="18224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64D" w:rsidRDefault="009C164D">
                          <w:pPr>
                            <w:pStyle w:val="aff8"/>
                            <w:spacing w:before="21"/>
                            <w:ind w:left="60"/>
                            <w:rPr>
                              <w:rFonts w:ascii="Calibri"/>
                            </w:rPr>
                          </w:pPr>
                          <w:r>
                            <w:fldChar w:fldCharType="begin"/>
                          </w:r>
                          <w:r>
                            <w:rPr>
                              <w:rFonts w:ascii="Calibri"/>
                            </w:rPr>
                            <w:instrText xml:space="preserve"> PAGE </w:instrText>
                          </w:r>
                          <w:r>
                            <w:fldChar w:fldCharType="separate"/>
                          </w:r>
                          <w:r>
                            <w:rPr>
                              <w:rFonts w:ascii="Calibri"/>
                              <w:noProof/>
                            </w:rPr>
                            <w:t>112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25.6pt;margin-top:521.05pt;width:16.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" filled="f" stroked="f">
              <v:textbox inset="0,0,0,0">
                <w:txbxContent>
                  <w:p w:rsidR="00AA62B7" w:rsidRDefault="00AA62B7">
                    <w:pPr>
                      <w:pStyle w:val="aff8"/>
                      <w:spacing w:before="21"/>
                      <w:ind w:left="60"/>
                      <w:rPr>
                        <w:rFonts w:ascii="Calibri"/>
                      </w:rPr>
                    </w:pPr>
                    <w:r>
                      <w:fldChar w:fldCharType="begin"/>
                    </w:r>
                    <w:r>
                      <w:rPr>
                        <w:rFonts w:ascii="Calibri"/>
                      </w:rPr>
                      <w:instrText xml:space="preserve"> PAGE </w:instrText>
                    </w:r>
                    <w:r>
                      <w:fldChar w:fldCharType="separate"/>
                    </w:r>
                    <w:r>
                      <w:rPr>
                        <w:rFonts w:ascii="Calibri"/>
                        <w:noProof/>
                      </w:rPr>
                      <w:t>112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577" w:rsidRDefault="00341577">
      <w:r>
        <w:separator/>
      </w:r>
    </w:p>
  </w:footnote>
  <w:footnote w:type="continuationSeparator" w:id="0">
    <w:p w:rsidR="00341577" w:rsidRDefault="00341577">
      <w:r>
        <w:continuationSeparator/>
      </w:r>
    </w:p>
  </w:footnote>
  <w:footnote w:id="1">
    <w:p w:rsidR="009C164D" w:rsidRPr="00B1708B" w:rsidRDefault="009C164D" w:rsidP="003351F0">
      <w:pPr>
        <w:pStyle w:val="aff1"/>
        <w:ind w:leftChars="1" w:left="252" w:hangingChars="113" w:hanging="249"/>
        <w:jc w:val="both"/>
      </w:pPr>
      <w:r>
        <w:rPr>
          <w:rStyle w:val="aff3"/>
        </w:rPr>
        <w:footnoteRef/>
      </w:r>
      <w:r>
        <w:t xml:space="preserve"> </w:t>
      </w:r>
      <w:r w:rsidRPr="002A0FBE">
        <w:rPr>
          <w:rFonts w:hint="eastAsia"/>
        </w:rPr>
        <w:t>例如美國前印太司令部司令戴維森</w:t>
      </w:r>
      <w:r>
        <w:rPr>
          <w:rFonts w:ascii="Times New Roman"/>
        </w:rPr>
        <w:t>（</w:t>
      </w:r>
      <w:r w:rsidRPr="002A0FBE">
        <w:rPr>
          <w:rFonts w:ascii="Times New Roman"/>
        </w:rPr>
        <w:t>Philip Davidson</w:t>
      </w:r>
      <w:r>
        <w:rPr>
          <w:rFonts w:ascii="Times New Roman"/>
        </w:rPr>
        <w:t>）</w:t>
      </w:r>
      <w:r w:rsidRPr="002A0FBE">
        <w:rPr>
          <w:rFonts w:ascii="Times New Roman"/>
        </w:rPr>
        <w:t>於</w:t>
      </w:r>
      <w:r w:rsidRPr="002A0FBE">
        <w:rPr>
          <w:rFonts w:ascii="Times New Roman"/>
        </w:rPr>
        <w:t>2</w:t>
      </w:r>
      <w:r w:rsidRPr="002A0FBE">
        <w:rPr>
          <w:rFonts w:ascii="Times New Roman"/>
          <w:spacing w:val="8"/>
          <w:shd w:val="clear" w:color="auto" w:fill="FFFFFF"/>
        </w:rPr>
        <w:t>021</w:t>
      </w:r>
      <w:r w:rsidRPr="002A0FBE">
        <w:rPr>
          <w:rFonts w:ascii="Times New Roman"/>
          <w:spacing w:val="8"/>
          <w:shd w:val="clear" w:color="auto" w:fill="FFFFFF"/>
        </w:rPr>
        <w:t>年曾預測中國可能在</w:t>
      </w:r>
      <w:r w:rsidRPr="002A0FBE">
        <w:rPr>
          <w:rFonts w:ascii="Times New Roman"/>
          <w:spacing w:val="8"/>
          <w:shd w:val="clear" w:color="auto" w:fill="FFFFFF"/>
        </w:rPr>
        <w:t>2027</w:t>
      </w:r>
      <w:r w:rsidRPr="002A0FBE">
        <w:rPr>
          <w:rFonts w:ascii="Times New Roman"/>
          <w:spacing w:val="8"/>
          <w:shd w:val="clear" w:color="auto" w:fill="FFFFFF"/>
        </w:rPr>
        <w:t>年前對臺灣動武；美國海軍作戰部長吉爾迪上將</w:t>
      </w:r>
      <w:r>
        <w:rPr>
          <w:rFonts w:ascii="Times New Roman"/>
          <w:spacing w:val="8"/>
          <w:shd w:val="clear" w:color="auto" w:fill="FFFFFF"/>
        </w:rPr>
        <w:t>（</w:t>
      </w:r>
      <w:r w:rsidRPr="002A0FBE">
        <w:rPr>
          <w:rFonts w:ascii="Times New Roman"/>
          <w:spacing w:val="8"/>
          <w:shd w:val="clear" w:color="auto" w:fill="FFFFFF"/>
        </w:rPr>
        <w:t xml:space="preserve">Michael </w:t>
      </w:r>
      <w:proofErr w:type="spellStart"/>
      <w:r w:rsidRPr="002A0FBE">
        <w:rPr>
          <w:rFonts w:ascii="Times New Roman"/>
          <w:spacing w:val="8"/>
          <w:shd w:val="clear" w:color="auto" w:fill="FFFFFF"/>
        </w:rPr>
        <w:t>Gilday</w:t>
      </w:r>
      <w:proofErr w:type="spellEnd"/>
      <w:r>
        <w:rPr>
          <w:rFonts w:ascii="Times New Roman"/>
          <w:spacing w:val="8"/>
          <w:shd w:val="clear" w:color="auto" w:fill="FFFFFF"/>
        </w:rPr>
        <w:t>）</w:t>
      </w:r>
      <w:r w:rsidRPr="002A0FBE">
        <w:rPr>
          <w:rFonts w:ascii="Times New Roman"/>
          <w:spacing w:val="8"/>
          <w:shd w:val="clear" w:color="auto" w:fill="FFFFFF"/>
        </w:rPr>
        <w:t>於</w:t>
      </w:r>
      <w:r w:rsidRPr="002A0FBE">
        <w:rPr>
          <w:rFonts w:ascii="Times New Roman"/>
          <w:spacing w:val="8"/>
          <w:shd w:val="clear" w:color="auto" w:fill="FFFFFF"/>
        </w:rPr>
        <w:t>2022</w:t>
      </w:r>
      <w:r w:rsidRPr="002A0FBE">
        <w:rPr>
          <w:rFonts w:ascii="Times New Roman"/>
          <w:spacing w:val="8"/>
          <w:shd w:val="clear" w:color="auto" w:fill="FFFFFF"/>
        </w:rPr>
        <w:t>年曾預估中國會在短期未來武力犯台；美國現任印太司令部司令阿奎利諾</w:t>
      </w:r>
      <w:r>
        <w:rPr>
          <w:rFonts w:ascii="Times New Roman"/>
          <w:spacing w:val="8"/>
          <w:shd w:val="clear" w:color="auto" w:fill="FFFFFF"/>
        </w:rPr>
        <w:t>（</w:t>
      </w:r>
      <w:r w:rsidRPr="002A0FBE">
        <w:rPr>
          <w:rFonts w:ascii="Times New Roman"/>
          <w:spacing w:val="8"/>
          <w:shd w:val="clear" w:color="auto" w:fill="FFFFFF"/>
        </w:rPr>
        <w:t xml:space="preserve">John </w:t>
      </w:r>
      <w:proofErr w:type="spellStart"/>
      <w:r w:rsidRPr="002A0FBE">
        <w:rPr>
          <w:rFonts w:ascii="Times New Roman"/>
          <w:spacing w:val="8"/>
          <w:shd w:val="clear" w:color="auto" w:fill="FFFFFF"/>
        </w:rPr>
        <w:t>Aquilino</w:t>
      </w:r>
      <w:proofErr w:type="spellEnd"/>
      <w:r>
        <w:rPr>
          <w:rFonts w:ascii="Times New Roman"/>
          <w:spacing w:val="8"/>
          <w:shd w:val="clear" w:color="auto" w:fill="FFFFFF"/>
        </w:rPr>
        <w:t>）</w:t>
      </w:r>
      <w:r w:rsidRPr="002A0FBE">
        <w:rPr>
          <w:rFonts w:ascii="Times New Roman"/>
          <w:spacing w:val="8"/>
          <w:shd w:val="clear" w:color="auto" w:fill="FFFFFF"/>
        </w:rPr>
        <w:t>於</w:t>
      </w:r>
      <w:r w:rsidRPr="002A0FBE">
        <w:rPr>
          <w:rFonts w:ascii="Times New Roman"/>
          <w:spacing w:val="8"/>
          <w:shd w:val="clear" w:color="auto" w:fill="FFFFFF"/>
        </w:rPr>
        <w:t>2021</w:t>
      </w:r>
      <w:r w:rsidRPr="002A0FBE">
        <w:rPr>
          <w:rFonts w:ascii="Times New Roman"/>
          <w:spacing w:val="8"/>
          <w:shd w:val="clear" w:color="auto" w:fill="FFFFFF"/>
        </w:rPr>
        <w:t>年在國會任命聽證會上，被問及中國可能入侵臺灣的問題時回答，「這個問題比大多數人想像的離我們更近。」</w:t>
      </w:r>
      <w:r w:rsidRPr="002A0FBE">
        <w:rPr>
          <w:rFonts w:ascii="Times New Roman" w:hint="eastAsia"/>
          <w:spacing w:val="8"/>
          <w:shd w:val="clear" w:color="auto" w:fill="FFFFFF"/>
        </w:rPr>
        <w:t>引自</w:t>
      </w:r>
      <w:r w:rsidRPr="002A0FBE">
        <w:rPr>
          <w:rFonts w:hAnsi="標楷體" w:hint="eastAsia"/>
          <w:spacing w:val="8"/>
          <w:shd w:val="clear" w:color="auto" w:fill="FFFFFF"/>
        </w:rPr>
        <w:t>&lt;</w:t>
      </w:r>
      <w:hyperlink r:id="rId1" w:history="1">
        <w:r w:rsidRPr="002A0FBE">
          <w:rPr>
            <w:rStyle w:val="af1"/>
            <w:rFonts w:ascii="Times New Roman"/>
            <w:color w:val="auto"/>
            <w:spacing w:val="8"/>
            <w:u w:val="none"/>
            <w:shd w:val="clear" w:color="auto" w:fill="FFFFFF"/>
          </w:rPr>
          <w:t>https://www.thenewslens.com/article/180363</w:t>
        </w:r>
      </w:hyperlink>
      <w:r w:rsidRPr="002A0FBE">
        <w:rPr>
          <w:rFonts w:hAnsi="標楷體" w:hint="eastAsia"/>
          <w:spacing w:val="8"/>
          <w:shd w:val="clear" w:color="auto" w:fill="FFFFFF"/>
        </w:rPr>
        <w:t>&gt;。</w:t>
      </w:r>
    </w:p>
  </w:footnote>
  <w:footnote w:id="2">
    <w:p w:rsidR="009C164D" w:rsidRPr="00905564" w:rsidRDefault="009C164D" w:rsidP="00905564">
      <w:pPr>
        <w:pStyle w:val="aff1"/>
        <w:ind w:left="251" w:hangingChars="114" w:hanging="251"/>
        <w:jc w:val="both"/>
      </w:pPr>
      <w:r>
        <w:rPr>
          <w:rStyle w:val="aff3"/>
        </w:rPr>
        <w:footnoteRef/>
      </w:r>
      <w:r>
        <w:rPr>
          <w:rFonts w:hint="eastAsia"/>
        </w:rPr>
        <w:t xml:space="preserve"> </w:t>
      </w:r>
      <w:r>
        <w:rPr>
          <w:rFonts w:hint="eastAsia"/>
        </w:rPr>
        <w:t>摘</w:t>
      </w:r>
      <w:proofErr w:type="gramStart"/>
      <w:r>
        <w:rPr>
          <w:rFonts w:hint="eastAsia"/>
        </w:rPr>
        <w:t>自太報113年3月11日</w:t>
      </w:r>
      <w:proofErr w:type="gramEnd"/>
      <w:r>
        <w:rPr>
          <w:rFonts w:hint="eastAsia"/>
        </w:rPr>
        <w:t>報導</w:t>
      </w:r>
      <w:r w:rsidRPr="00905564">
        <w:rPr>
          <w:rFonts w:hint="eastAsia"/>
        </w:rPr>
        <w:t>「</w:t>
      </w:r>
      <w:r w:rsidRPr="000C0C2D">
        <w:rPr>
          <w:rFonts w:hint="eastAsia"/>
        </w:rPr>
        <w:t>CNN主持人：</w:t>
      </w:r>
      <w:r>
        <w:rPr>
          <w:rFonts w:hint="eastAsia"/>
        </w:rPr>
        <w:t>臺灣</w:t>
      </w:r>
      <w:r w:rsidRPr="000C0C2D">
        <w:rPr>
          <w:rFonts w:hint="eastAsia"/>
        </w:rPr>
        <w:t>從全球最危險變得更危險</w:t>
      </w:r>
      <w:r w:rsidRPr="00905564">
        <w:rPr>
          <w:rFonts w:hint="eastAsia"/>
        </w:rPr>
        <w:t>」</w:t>
      </w:r>
      <w:r>
        <w:rPr>
          <w:rFonts w:hint="eastAsia"/>
        </w:rPr>
        <w:t>之內容，網址：</w:t>
      </w:r>
      <w:hyperlink r:id="rId2" w:history="1">
        <w:r w:rsidRPr="005F1835">
          <w:rPr>
            <w:rStyle w:val="af1"/>
          </w:rPr>
          <w:t>https://www.taisounds.com/news/content/84/113510</w:t>
        </w:r>
      </w:hyperlink>
      <w:r>
        <w:rPr>
          <w:rFonts w:hint="eastAsia"/>
        </w:rPr>
        <w:t>。</w:t>
      </w:r>
    </w:p>
  </w:footnote>
  <w:footnote w:id="3">
    <w:p w:rsidR="009C164D" w:rsidRPr="00D90435" w:rsidRDefault="009C164D" w:rsidP="00FA39BA">
      <w:pPr>
        <w:pStyle w:val="aff1"/>
        <w:ind w:left="209" w:hangingChars="95" w:hanging="209"/>
        <w:jc w:val="both"/>
      </w:pPr>
      <w:r>
        <w:rPr>
          <w:rStyle w:val="aff3"/>
        </w:rPr>
        <w:footnoteRef/>
      </w:r>
      <w:r>
        <w:t xml:space="preserve"> </w:t>
      </w:r>
      <w:bookmarkStart w:id="57" w:name="_Hlk161908228"/>
      <w:r>
        <w:rPr>
          <w:rFonts w:hint="eastAsia"/>
        </w:rPr>
        <w:t>摘自中央社113</w:t>
      </w:r>
      <w:r>
        <w:rPr>
          <w:rFonts w:hint="eastAsia"/>
        </w:rPr>
        <w:t>年3月21日報導</w:t>
      </w:r>
      <w:r>
        <w:rPr>
          <w:rFonts w:hAnsi="標楷體" w:hint="eastAsia"/>
        </w:rPr>
        <w:t>「</w:t>
      </w:r>
      <w:r w:rsidRPr="00D90435">
        <w:rPr>
          <w:rFonts w:hAnsi="標楷體" w:hint="eastAsia"/>
        </w:rPr>
        <w:t>美印太司令：中國堅持2027年之前做好侵台準備</w:t>
      </w:r>
      <w:r>
        <w:rPr>
          <w:rFonts w:hAnsi="標楷體" w:hint="eastAsia"/>
        </w:rPr>
        <w:t>」</w:t>
      </w:r>
      <w:r>
        <w:rPr>
          <w:rFonts w:hint="eastAsia"/>
        </w:rPr>
        <w:t>之內容，網址：</w:t>
      </w:r>
      <w:hyperlink r:id="rId3" w:history="1">
        <w:r w:rsidRPr="004F035E">
          <w:rPr>
            <w:rStyle w:val="af1"/>
          </w:rPr>
          <w:t>https://www.cna.com.tw/news/aipl/202403213003.aspx</w:t>
        </w:r>
      </w:hyperlink>
      <w:r>
        <w:rPr>
          <w:rFonts w:hint="eastAsia"/>
        </w:rPr>
        <w:t>。</w:t>
      </w:r>
      <w:bookmarkEnd w:id="57"/>
    </w:p>
  </w:footnote>
  <w:footnote w:id="4">
    <w:p w:rsidR="009C164D" w:rsidRDefault="009C164D" w:rsidP="00E2756C">
      <w:pPr>
        <w:pStyle w:val="aff1"/>
        <w:ind w:leftChars="3" w:left="224" w:hangingChars="97" w:hanging="214"/>
        <w:jc w:val="both"/>
      </w:pPr>
      <w:r>
        <w:rPr>
          <w:rStyle w:val="aff3"/>
        </w:rPr>
        <w:footnoteRef/>
      </w:r>
      <w:r>
        <w:t xml:space="preserve"> </w:t>
      </w:r>
      <w:r w:rsidRPr="00F61D7D">
        <w:rPr>
          <w:rFonts w:hint="eastAsia"/>
        </w:rPr>
        <w:t>第1級「安全」（低於5%的人口營養嚴重不良）、第2級「緊張」（5%至10%人口營養嚴重不良）、第3級「危機」（10%到15%人口營養嚴重不良）、第4級「緊急」（15到30%人口營養嚴重不良）、第5級「饑荒」（高於30%的人口嚴重營養不良）。第3級以上即屬糧食有缺口，亟需國際救援。</w:t>
      </w:r>
    </w:p>
  </w:footnote>
  <w:footnote w:id="5">
    <w:p w:rsidR="009C164D" w:rsidRDefault="009C164D" w:rsidP="00424BCB">
      <w:pPr>
        <w:pStyle w:val="aff1"/>
      </w:pPr>
      <w:r>
        <w:rPr>
          <w:rStyle w:val="aff3"/>
        </w:rPr>
        <w:footnoteRef/>
      </w:r>
      <w:r>
        <w:t xml:space="preserve"> </w:t>
      </w:r>
      <w:r>
        <w:rPr>
          <w:rFonts w:hint="eastAsia"/>
        </w:rPr>
        <w:t>農業部112</w:t>
      </w:r>
      <w:r>
        <w:rPr>
          <w:rFonts w:hint="eastAsia"/>
        </w:rPr>
        <w:t>年2月10日</w:t>
      </w:r>
      <w:proofErr w:type="gramStart"/>
      <w:r w:rsidRPr="00E3480B">
        <w:rPr>
          <w:rFonts w:hint="eastAsia"/>
        </w:rPr>
        <w:t>農企字</w:t>
      </w:r>
      <w:proofErr w:type="gramEnd"/>
      <w:r w:rsidRPr="00E3480B">
        <w:rPr>
          <w:rFonts w:hint="eastAsia"/>
        </w:rPr>
        <w:t>第1120012196號</w:t>
      </w:r>
      <w:r>
        <w:rPr>
          <w:rFonts w:hint="eastAsia"/>
        </w:rPr>
        <w:t>函。</w:t>
      </w:r>
    </w:p>
  </w:footnote>
  <w:footnote w:id="6">
    <w:p w:rsidR="009C164D" w:rsidRDefault="009C164D" w:rsidP="00424BCB">
      <w:pPr>
        <w:pStyle w:val="aff1"/>
      </w:pPr>
      <w:r>
        <w:rPr>
          <w:rStyle w:val="aff3"/>
        </w:rPr>
        <w:footnoteRef/>
      </w:r>
      <w:r>
        <w:t xml:space="preserve"> </w:t>
      </w:r>
      <w:r w:rsidRPr="00D50AC1">
        <w:rPr>
          <w:rFonts w:hint="eastAsia"/>
        </w:rPr>
        <w:t>「我國糧食安全政策方向」</w:t>
      </w:r>
      <w:r>
        <w:rPr>
          <w:rFonts w:hint="eastAsia"/>
        </w:rPr>
        <w:t>，</w:t>
      </w:r>
      <w:r w:rsidRPr="00CC1256">
        <w:rPr>
          <w:rFonts w:hint="eastAsia"/>
        </w:rPr>
        <w:t>林傳琦</w:t>
      </w:r>
      <w:r>
        <w:rPr>
          <w:rFonts w:hint="eastAsia"/>
        </w:rPr>
        <w:t>，</w:t>
      </w:r>
      <w:r w:rsidRPr="00CC1256">
        <w:rPr>
          <w:rFonts w:hint="eastAsia"/>
        </w:rPr>
        <w:t>農委</w:t>
      </w:r>
      <w:r>
        <w:rPr>
          <w:rFonts w:hint="eastAsia"/>
        </w:rPr>
        <w:t>會</w:t>
      </w:r>
      <w:proofErr w:type="gramStart"/>
      <w:r w:rsidRPr="00CC1256">
        <w:rPr>
          <w:rFonts w:hint="eastAsia"/>
        </w:rPr>
        <w:t>農</w:t>
      </w:r>
      <w:r>
        <w:rPr>
          <w:rFonts w:hint="eastAsia"/>
        </w:rPr>
        <w:t>糧署糧食</w:t>
      </w:r>
      <w:proofErr w:type="gramEnd"/>
      <w:r>
        <w:rPr>
          <w:rFonts w:hint="eastAsia"/>
        </w:rPr>
        <w:t>儲運</w:t>
      </w:r>
      <w:r w:rsidRPr="00CC1256">
        <w:rPr>
          <w:rFonts w:hint="eastAsia"/>
        </w:rPr>
        <w:t>組科長</w:t>
      </w:r>
      <w:r>
        <w:rPr>
          <w:rFonts w:hint="eastAsia"/>
        </w:rPr>
        <w:t>。</w:t>
      </w:r>
    </w:p>
  </w:footnote>
  <w:footnote w:id="7">
    <w:p w:rsidR="009C164D" w:rsidRPr="00F42CC9" w:rsidRDefault="009C164D" w:rsidP="00F660F5">
      <w:pPr>
        <w:pStyle w:val="aff1"/>
        <w:ind w:left="251" w:rightChars="16" w:right="54" w:hangingChars="114" w:hanging="251"/>
      </w:pPr>
      <w:r>
        <w:rPr>
          <w:rStyle w:val="aff3"/>
        </w:rPr>
        <w:footnoteRef/>
      </w:r>
      <w:r>
        <w:t xml:space="preserve"> </w:t>
      </w:r>
      <w:r>
        <w:rPr>
          <w:rFonts w:hint="eastAsia"/>
        </w:rPr>
        <w:t>摘自地球公民基金會：</w:t>
      </w:r>
      <w:r>
        <w:rPr>
          <w:rFonts w:hAnsi="標楷體" w:hint="eastAsia"/>
        </w:rPr>
        <w:t>「</w:t>
      </w:r>
      <w:r w:rsidRPr="002E3838">
        <w:rPr>
          <w:rFonts w:hAnsi="標楷體" w:hint="eastAsia"/>
        </w:rPr>
        <w:t>十萬農地被消失，縣市政府快住手</w:t>
      </w:r>
      <w:r>
        <w:rPr>
          <w:rFonts w:hAnsi="標楷體" w:hint="eastAsia"/>
        </w:rPr>
        <w:t>」</w:t>
      </w:r>
      <w:r>
        <w:rPr>
          <w:rFonts w:hint="eastAsia"/>
        </w:rPr>
        <w:t>，網址：</w:t>
      </w:r>
      <w:hyperlink r:id="rId4" w:history="1">
        <w:r w:rsidRPr="001E5A29">
          <w:rPr>
            <w:rStyle w:val="af1"/>
          </w:rPr>
          <w:t>https://www.cet-taiwan.org/node/3589</w:t>
        </w:r>
      </w:hyperlink>
      <w:r>
        <w:rPr>
          <w:rFonts w:hint="eastAsia"/>
        </w:rPr>
        <w:t>。</w:t>
      </w:r>
    </w:p>
  </w:footnote>
  <w:footnote w:id="8">
    <w:p w:rsidR="009C164D" w:rsidRPr="008D5EFE" w:rsidRDefault="009C164D">
      <w:pPr>
        <w:pStyle w:val="aff1"/>
      </w:pPr>
      <w:r>
        <w:rPr>
          <w:rStyle w:val="aff3"/>
        </w:rPr>
        <w:footnoteRef/>
      </w:r>
      <w:r>
        <w:t xml:space="preserve"> </w:t>
      </w:r>
      <w:r>
        <w:rPr>
          <w:rFonts w:hint="eastAsia"/>
        </w:rPr>
        <w:t>摘自自由時報1</w:t>
      </w:r>
      <w:r>
        <w:t>13</w:t>
      </w:r>
      <w:r>
        <w:rPr>
          <w:rFonts w:hint="eastAsia"/>
        </w:rPr>
        <w:t>年1</w:t>
      </w:r>
      <w:r>
        <w:t>2</w:t>
      </w:r>
      <w:r>
        <w:rPr>
          <w:rFonts w:hint="eastAsia"/>
        </w:rPr>
        <w:t>月3</w:t>
      </w:r>
      <w:r>
        <w:t>0</w:t>
      </w:r>
      <w:r>
        <w:rPr>
          <w:rFonts w:hint="eastAsia"/>
        </w:rPr>
        <w:t>日報導，網址：</w:t>
      </w:r>
      <w:hyperlink r:id="rId5" w:history="1">
        <w:r w:rsidRPr="00E4661A">
          <w:rPr>
            <w:rStyle w:val="af1"/>
          </w:rPr>
          <w:t>https://estate.ltn.com.tw/article/19226</w:t>
        </w:r>
      </w:hyperlink>
      <w:r>
        <w:rPr>
          <w:rFonts w:hint="eastAsia"/>
        </w:rPr>
        <w:t>。</w:t>
      </w:r>
    </w:p>
  </w:footnote>
  <w:footnote w:id="9">
    <w:p w:rsidR="009C164D" w:rsidRPr="00B62AC1" w:rsidRDefault="009C164D" w:rsidP="00F660F5">
      <w:pPr>
        <w:pStyle w:val="aff1"/>
        <w:ind w:left="238" w:rightChars="16" w:right="54" w:hangingChars="108" w:hanging="238"/>
        <w:jc w:val="both"/>
      </w:pPr>
      <w:r>
        <w:rPr>
          <w:rStyle w:val="aff3"/>
        </w:rPr>
        <w:footnoteRef/>
      </w:r>
      <w:r>
        <w:t xml:space="preserve"> </w:t>
      </w:r>
      <w:r>
        <w:rPr>
          <w:rFonts w:hint="eastAsia"/>
        </w:rPr>
        <w:t>依</w:t>
      </w:r>
      <w:r w:rsidRPr="00B62AC1">
        <w:rPr>
          <w:rFonts w:hint="eastAsia"/>
        </w:rPr>
        <w:t>國際食物政策研究所（IFPRI）</w:t>
      </w:r>
      <w:r>
        <w:rPr>
          <w:rFonts w:hint="eastAsia"/>
        </w:rPr>
        <w:t>資料</w:t>
      </w:r>
      <w:r w:rsidRPr="00B62AC1">
        <w:rPr>
          <w:rFonts w:hint="eastAsia"/>
        </w:rPr>
        <w:t>，截至</w:t>
      </w:r>
      <w:r>
        <w:rPr>
          <w:rFonts w:hint="eastAsia"/>
        </w:rPr>
        <w:t>2022年</w:t>
      </w:r>
      <w:r w:rsidRPr="00B62AC1">
        <w:rPr>
          <w:rFonts w:hint="eastAsia"/>
        </w:rPr>
        <w:t>5月28日，全球有20多個國家實施糧食的出口限制令，包括埃及、阿根廷、印度、印尼、馬來西亞、伊朗、土耳其、哈薩克等國家，限制品項涵蓋小麥、玉米、麵粉、植物油、豆類、雞肉、糖等，伊朗還將番茄及洋蔥也列入出口管制名單。</w:t>
      </w:r>
      <w:r>
        <w:rPr>
          <w:rFonts w:hint="eastAsia"/>
        </w:rPr>
        <w:t>網址：</w:t>
      </w:r>
      <w:hyperlink r:id="rId6" w:history="1">
        <w:r w:rsidRPr="00DC20B7">
          <w:rPr>
            <w:rStyle w:val="af1"/>
          </w:rPr>
          <w:t>https://ec.ltn.com.tw/article/breakingnews/3942904</w:t>
        </w:r>
      </w:hyperlink>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E4C5CE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9532EFC"/>
    <w:multiLevelType w:val="hybridMultilevel"/>
    <w:tmpl w:val="97DEAAF0"/>
    <w:lvl w:ilvl="0" w:tplc="635406B6">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D293CA1"/>
    <w:multiLevelType w:val="multilevel"/>
    <w:tmpl w:val="B6021A6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58" w:hanging="567"/>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98" w:hanging="851"/>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438"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3CFE143F"/>
    <w:multiLevelType w:val="hybridMultilevel"/>
    <w:tmpl w:val="3CFE30A6"/>
    <w:lvl w:ilvl="0" w:tplc="A6EC3A04">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B7020F"/>
    <w:multiLevelType w:val="multilevel"/>
    <w:tmpl w:val="D376D3E8"/>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7" w15:restartNumberingAfterBreak="0">
    <w:nsid w:val="4A5F5684"/>
    <w:multiLevelType w:val="hybridMultilevel"/>
    <w:tmpl w:val="00DA0442"/>
    <w:lvl w:ilvl="0" w:tplc="BE0A182A">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1E20B7"/>
    <w:multiLevelType w:val="multilevel"/>
    <w:tmpl w:val="999A311E"/>
    <w:lvl w:ilvl="0">
      <w:start w:val="1"/>
      <w:numFmt w:val="taiwaneseCountingThousand"/>
      <w:pStyle w:val="a7"/>
      <w:suff w:val="nothing"/>
      <w:lvlText w:val="%1、"/>
      <w:lvlJc w:val="left"/>
      <w:pPr>
        <w:ind w:left="936" w:hanging="652"/>
      </w:pPr>
      <w:rPr>
        <w:rFonts w:ascii="標楷體" w:eastAsia="標楷體" w:hint="eastAsia"/>
        <w:b w:val="0"/>
        <w:i w:val="0"/>
        <w:sz w:val="32"/>
      </w:rPr>
    </w:lvl>
    <w:lvl w:ilvl="1">
      <w:start w:val="1"/>
      <w:numFmt w:val="taiwaneseCountingThousand"/>
      <w:suff w:val="nothing"/>
      <w:lvlText w:val="(%2)"/>
      <w:lvlJc w:val="left"/>
      <w:pPr>
        <w:ind w:left="1287" w:hanging="652"/>
      </w:pPr>
      <w:rPr>
        <w:rFonts w:ascii="標楷體" w:eastAsia="標楷體" w:hint="eastAsia"/>
        <w:b w:val="0"/>
        <w:i w:val="0"/>
        <w:sz w:val="32"/>
      </w:rPr>
    </w:lvl>
    <w:lvl w:ilvl="2">
      <w:start w:val="1"/>
      <w:numFmt w:val="decimalFullWidth"/>
      <w:suff w:val="nothing"/>
      <w:lvlText w:val="%3、"/>
      <w:lvlJc w:val="left"/>
      <w:pPr>
        <w:ind w:left="1605" w:hanging="641"/>
      </w:pPr>
      <w:rPr>
        <w:rFonts w:ascii="標楷體" w:eastAsia="標楷體" w:hint="eastAsia"/>
        <w:b w:val="0"/>
        <w:i w:val="0"/>
        <w:sz w:val="32"/>
        <w:lang w:val="en-US"/>
      </w:rPr>
    </w:lvl>
    <w:lvl w:ilvl="3">
      <w:start w:val="1"/>
      <w:numFmt w:val="decimalFullWidth"/>
      <w:suff w:val="nothing"/>
      <w:lvlText w:val="(%4)"/>
      <w:lvlJc w:val="left"/>
      <w:pPr>
        <w:ind w:left="1928" w:hanging="641"/>
      </w:pPr>
      <w:rPr>
        <w:rFonts w:ascii="標楷體" w:eastAsia="標楷體" w:hint="eastAsia"/>
        <w:b w:val="0"/>
        <w:i w:val="0"/>
        <w:sz w:val="32"/>
      </w:rPr>
    </w:lvl>
    <w:lvl w:ilvl="4">
      <w:start w:val="1"/>
      <w:numFmt w:val="ideographTraditional"/>
      <w:suff w:val="nothing"/>
      <w:lvlText w:val="%5、"/>
      <w:lvlJc w:val="left"/>
      <w:pPr>
        <w:ind w:left="2240" w:hanging="635"/>
      </w:pPr>
      <w:rPr>
        <w:rFonts w:ascii="標楷體" w:eastAsia="標楷體" w:hint="eastAsia"/>
        <w:b w:val="0"/>
        <w:i w:val="0"/>
        <w:sz w:val="32"/>
      </w:rPr>
    </w:lvl>
    <w:lvl w:ilvl="5">
      <w:start w:val="5"/>
      <w:numFmt w:val="taiwaneseCountingThousand"/>
      <w:lvlText w:val="（%6)、"/>
      <w:lvlJc w:val="left"/>
      <w:pPr>
        <w:tabs>
          <w:tab w:val="num" w:pos="3912"/>
        </w:tabs>
        <w:ind w:left="3912" w:hanging="3061"/>
      </w:pPr>
      <w:rPr>
        <w:rFonts w:hint="eastAsia"/>
      </w:rPr>
    </w:lvl>
    <w:lvl w:ilvl="6">
      <w:start w:val="1"/>
      <w:numFmt w:val="none"/>
      <w:lvlText w:val=""/>
      <w:lvlJc w:val="left"/>
      <w:pPr>
        <w:tabs>
          <w:tab w:val="num" w:pos="3912"/>
        </w:tabs>
        <w:ind w:left="3912" w:hanging="3061"/>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1" w15:restartNumberingAfterBreak="0">
    <w:nsid w:val="7E5B4F69"/>
    <w:multiLevelType w:val="multilevel"/>
    <w:tmpl w:val="0F14EF7A"/>
    <w:lvl w:ilvl="0">
      <w:start w:val="1"/>
      <w:numFmt w:val="taiwaneseCountingThousand"/>
      <w:pStyle w:val="10"/>
      <w:lvlText w:val="%1、"/>
      <w:lvlJc w:val="left"/>
      <w:pPr>
        <w:ind w:left="556" w:hanging="554"/>
      </w:pPr>
      <w:rPr>
        <w:rFonts w:hint="default"/>
        <w:b w:val="0"/>
        <w:i w:val="0"/>
        <w:caps w:val="0"/>
        <w:strike w:val="0"/>
        <w:dstrike w:val="0"/>
        <w:snapToGrid/>
        <w:vanish w:val="0"/>
        <w:color w:val="auto"/>
        <w:spacing w:val="0"/>
        <w:w w:val="100"/>
        <w:kern w:val="28"/>
        <w:position w:val="0"/>
        <w:sz w:val="28"/>
        <w:u w:val="none"/>
        <w:vertAlign w:val="base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1"/>
  </w:num>
  <w:num w:numId="3">
    <w:abstractNumId w:val="7"/>
  </w:num>
  <w:num w:numId="4">
    <w:abstractNumId w:val="4"/>
  </w:num>
  <w:num w:numId="5">
    <w:abstractNumId w:val="8"/>
  </w:num>
  <w:num w:numId="6">
    <w:abstractNumId w:val="9"/>
  </w:num>
  <w:num w:numId="7">
    <w:abstractNumId w:val="5"/>
  </w:num>
  <w:num w:numId="8">
    <w:abstractNumId w:val="0"/>
  </w:num>
  <w:num w:numId="9">
    <w:abstractNumId w:val="11"/>
  </w:num>
  <w:num w:numId="10">
    <w:abstractNumId w:val="10"/>
  </w:num>
  <w:num w:numId="11">
    <w:abstractNumId w:val="3"/>
  </w:num>
  <w:num w:numId="12">
    <w:abstractNumId w:val="6"/>
  </w:num>
  <w:num w:numId="13">
    <w:abstractNumId w:val="3"/>
  </w:num>
  <w:num w:numId="14">
    <w:abstractNumId w:val="3"/>
  </w:num>
  <w:num w:numId="15">
    <w:abstractNumId w:val="3"/>
  </w:num>
  <w:num w:numId="16">
    <w:abstractNumId w:val="3"/>
  </w:num>
  <w:num w:numId="1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4F9"/>
    <w:rsid w:val="000045A4"/>
    <w:rsid w:val="000046F6"/>
    <w:rsid w:val="000056FA"/>
    <w:rsid w:val="00005B4A"/>
    <w:rsid w:val="00006090"/>
    <w:rsid w:val="000063F2"/>
    <w:rsid w:val="00006961"/>
    <w:rsid w:val="00010633"/>
    <w:rsid w:val="00010A2E"/>
    <w:rsid w:val="000112BF"/>
    <w:rsid w:val="00012233"/>
    <w:rsid w:val="00012787"/>
    <w:rsid w:val="00013192"/>
    <w:rsid w:val="00013D88"/>
    <w:rsid w:val="00015D3B"/>
    <w:rsid w:val="00017318"/>
    <w:rsid w:val="0001783D"/>
    <w:rsid w:val="00017D72"/>
    <w:rsid w:val="00023C29"/>
    <w:rsid w:val="000246F7"/>
    <w:rsid w:val="000260C3"/>
    <w:rsid w:val="00026E4E"/>
    <w:rsid w:val="00027CAF"/>
    <w:rsid w:val="0003114D"/>
    <w:rsid w:val="000313D5"/>
    <w:rsid w:val="000328C4"/>
    <w:rsid w:val="000337D0"/>
    <w:rsid w:val="00034C5E"/>
    <w:rsid w:val="000358D6"/>
    <w:rsid w:val="00035BBF"/>
    <w:rsid w:val="000367D3"/>
    <w:rsid w:val="00036D76"/>
    <w:rsid w:val="00036F78"/>
    <w:rsid w:val="00040545"/>
    <w:rsid w:val="00040B7B"/>
    <w:rsid w:val="0004327A"/>
    <w:rsid w:val="00043972"/>
    <w:rsid w:val="00043A39"/>
    <w:rsid w:val="000445E4"/>
    <w:rsid w:val="00044F64"/>
    <w:rsid w:val="0004521E"/>
    <w:rsid w:val="000478E8"/>
    <w:rsid w:val="00051B74"/>
    <w:rsid w:val="0005247D"/>
    <w:rsid w:val="00055567"/>
    <w:rsid w:val="00055606"/>
    <w:rsid w:val="00055E82"/>
    <w:rsid w:val="0005663B"/>
    <w:rsid w:val="0005690E"/>
    <w:rsid w:val="000572FA"/>
    <w:rsid w:val="00057D7F"/>
    <w:rsid w:val="00057F32"/>
    <w:rsid w:val="000603A6"/>
    <w:rsid w:val="00062A25"/>
    <w:rsid w:val="00062E79"/>
    <w:rsid w:val="00063272"/>
    <w:rsid w:val="000632A4"/>
    <w:rsid w:val="00070422"/>
    <w:rsid w:val="00070C4B"/>
    <w:rsid w:val="00072729"/>
    <w:rsid w:val="00072778"/>
    <w:rsid w:val="00073CB5"/>
    <w:rsid w:val="00073FED"/>
    <w:rsid w:val="0007425C"/>
    <w:rsid w:val="00076194"/>
    <w:rsid w:val="00076605"/>
    <w:rsid w:val="00077553"/>
    <w:rsid w:val="00083CB0"/>
    <w:rsid w:val="000851A2"/>
    <w:rsid w:val="0008578A"/>
    <w:rsid w:val="00086A9D"/>
    <w:rsid w:val="00087BE2"/>
    <w:rsid w:val="0009141B"/>
    <w:rsid w:val="00091862"/>
    <w:rsid w:val="000926BE"/>
    <w:rsid w:val="0009352E"/>
    <w:rsid w:val="00095D9C"/>
    <w:rsid w:val="00096B96"/>
    <w:rsid w:val="00096C87"/>
    <w:rsid w:val="000978A7"/>
    <w:rsid w:val="00097904"/>
    <w:rsid w:val="000A29FC"/>
    <w:rsid w:val="000A2F3F"/>
    <w:rsid w:val="000A3333"/>
    <w:rsid w:val="000A4265"/>
    <w:rsid w:val="000A48BC"/>
    <w:rsid w:val="000A78B0"/>
    <w:rsid w:val="000A795F"/>
    <w:rsid w:val="000A7D67"/>
    <w:rsid w:val="000B015E"/>
    <w:rsid w:val="000B0B4A"/>
    <w:rsid w:val="000B1013"/>
    <w:rsid w:val="000B279A"/>
    <w:rsid w:val="000B4097"/>
    <w:rsid w:val="000B42E5"/>
    <w:rsid w:val="000B4C61"/>
    <w:rsid w:val="000B61D2"/>
    <w:rsid w:val="000B68C4"/>
    <w:rsid w:val="000B70A7"/>
    <w:rsid w:val="000B73DD"/>
    <w:rsid w:val="000B74F8"/>
    <w:rsid w:val="000B7BE1"/>
    <w:rsid w:val="000C1A71"/>
    <w:rsid w:val="000C47CC"/>
    <w:rsid w:val="000C493C"/>
    <w:rsid w:val="000C495F"/>
    <w:rsid w:val="000C4BAA"/>
    <w:rsid w:val="000C5820"/>
    <w:rsid w:val="000C605E"/>
    <w:rsid w:val="000C68E6"/>
    <w:rsid w:val="000C74C0"/>
    <w:rsid w:val="000D341E"/>
    <w:rsid w:val="000D3599"/>
    <w:rsid w:val="000D4A37"/>
    <w:rsid w:val="000D588B"/>
    <w:rsid w:val="000D6132"/>
    <w:rsid w:val="000E0BE8"/>
    <w:rsid w:val="000E0C88"/>
    <w:rsid w:val="000E1167"/>
    <w:rsid w:val="000E156A"/>
    <w:rsid w:val="000E3E31"/>
    <w:rsid w:val="000E6431"/>
    <w:rsid w:val="000F21A5"/>
    <w:rsid w:val="000F351B"/>
    <w:rsid w:val="000F468B"/>
    <w:rsid w:val="000F49AA"/>
    <w:rsid w:val="000F556E"/>
    <w:rsid w:val="001023CF"/>
    <w:rsid w:val="00102B9F"/>
    <w:rsid w:val="001035C5"/>
    <w:rsid w:val="0011025B"/>
    <w:rsid w:val="00112637"/>
    <w:rsid w:val="00112ABC"/>
    <w:rsid w:val="001143B6"/>
    <w:rsid w:val="001148C9"/>
    <w:rsid w:val="00116EA5"/>
    <w:rsid w:val="00116EFA"/>
    <w:rsid w:val="00117BFD"/>
    <w:rsid w:val="0012001E"/>
    <w:rsid w:val="00123474"/>
    <w:rsid w:val="001240FB"/>
    <w:rsid w:val="001249EC"/>
    <w:rsid w:val="001253BF"/>
    <w:rsid w:val="00126A55"/>
    <w:rsid w:val="00126CA5"/>
    <w:rsid w:val="001274D2"/>
    <w:rsid w:val="001302C3"/>
    <w:rsid w:val="00131B0C"/>
    <w:rsid w:val="00132DFA"/>
    <w:rsid w:val="00133F08"/>
    <w:rsid w:val="001345E6"/>
    <w:rsid w:val="00136069"/>
    <w:rsid w:val="00137055"/>
    <w:rsid w:val="001378B0"/>
    <w:rsid w:val="001378D8"/>
    <w:rsid w:val="0013794B"/>
    <w:rsid w:val="00137A4E"/>
    <w:rsid w:val="00137B0B"/>
    <w:rsid w:val="00140F2C"/>
    <w:rsid w:val="0014171E"/>
    <w:rsid w:val="00142E00"/>
    <w:rsid w:val="00143120"/>
    <w:rsid w:val="00145941"/>
    <w:rsid w:val="00147940"/>
    <w:rsid w:val="00147BDD"/>
    <w:rsid w:val="001513DD"/>
    <w:rsid w:val="00152793"/>
    <w:rsid w:val="00152C4F"/>
    <w:rsid w:val="00153631"/>
    <w:rsid w:val="00153B7E"/>
    <w:rsid w:val="001545A9"/>
    <w:rsid w:val="00154E72"/>
    <w:rsid w:val="00154FE2"/>
    <w:rsid w:val="00156048"/>
    <w:rsid w:val="00157E9B"/>
    <w:rsid w:val="00162E4C"/>
    <w:rsid w:val="001637C7"/>
    <w:rsid w:val="0016480E"/>
    <w:rsid w:val="00171CD2"/>
    <w:rsid w:val="00171E4B"/>
    <w:rsid w:val="00174297"/>
    <w:rsid w:val="00175001"/>
    <w:rsid w:val="00180E06"/>
    <w:rsid w:val="001817B3"/>
    <w:rsid w:val="00183014"/>
    <w:rsid w:val="001851BD"/>
    <w:rsid w:val="00186453"/>
    <w:rsid w:val="001867E1"/>
    <w:rsid w:val="00186BAE"/>
    <w:rsid w:val="00190D1A"/>
    <w:rsid w:val="00191B7B"/>
    <w:rsid w:val="001959C2"/>
    <w:rsid w:val="00195EB5"/>
    <w:rsid w:val="00196752"/>
    <w:rsid w:val="001A05E4"/>
    <w:rsid w:val="001A0CF8"/>
    <w:rsid w:val="001A31D9"/>
    <w:rsid w:val="001A3BAA"/>
    <w:rsid w:val="001A51E3"/>
    <w:rsid w:val="001A5999"/>
    <w:rsid w:val="001A6432"/>
    <w:rsid w:val="001A6FE2"/>
    <w:rsid w:val="001A7968"/>
    <w:rsid w:val="001A7C48"/>
    <w:rsid w:val="001B2846"/>
    <w:rsid w:val="001B2947"/>
    <w:rsid w:val="001B2E98"/>
    <w:rsid w:val="001B3461"/>
    <w:rsid w:val="001B3483"/>
    <w:rsid w:val="001B3C1E"/>
    <w:rsid w:val="001B4494"/>
    <w:rsid w:val="001B5B80"/>
    <w:rsid w:val="001B5F14"/>
    <w:rsid w:val="001B628A"/>
    <w:rsid w:val="001B71F1"/>
    <w:rsid w:val="001C0D8B"/>
    <w:rsid w:val="001C0DA8"/>
    <w:rsid w:val="001C12A7"/>
    <w:rsid w:val="001C234C"/>
    <w:rsid w:val="001C29B6"/>
    <w:rsid w:val="001C4065"/>
    <w:rsid w:val="001C561B"/>
    <w:rsid w:val="001C7F49"/>
    <w:rsid w:val="001D4AD7"/>
    <w:rsid w:val="001E0212"/>
    <w:rsid w:val="001E03CF"/>
    <w:rsid w:val="001E0D8A"/>
    <w:rsid w:val="001E3C3F"/>
    <w:rsid w:val="001E43B6"/>
    <w:rsid w:val="001E4901"/>
    <w:rsid w:val="001E59EA"/>
    <w:rsid w:val="001E67BA"/>
    <w:rsid w:val="001E74C2"/>
    <w:rsid w:val="001F06C7"/>
    <w:rsid w:val="001F2A9E"/>
    <w:rsid w:val="001F30FC"/>
    <w:rsid w:val="001F4F82"/>
    <w:rsid w:val="001F540C"/>
    <w:rsid w:val="001F5A48"/>
    <w:rsid w:val="001F5F90"/>
    <w:rsid w:val="001F6260"/>
    <w:rsid w:val="001F7D31"/>
    <w:rsid w:val="00200007"/>
    <w:rsid w:val="002002A2"/>
    <w:rsid w:val="00200B88"/>
    <w:rsid w:val="002011A2"/>
    <w:rsid w:val="002030A5"/>
    <w:rsid w:val="00203131"/>
    <w:rsid w:val="00203937"/>
    <w:rsid w:val="00204962"/>
    <w:rsid w:val="00205275"/>
    <w:rsid w:val="0020541A"/>
    <w:rsid w:val="002106E7"/>
    <w:rsid w:val="00211003"/>
    <w:rsid w:val="002116DC"/>
    <w:rsid w:val="00211B65"/>
    <w:rsid w:val="00212A3A"/>
    <w:rsid w:val="00212E88"/>
    <w:rsid w:val="00213C9C"/>
    <w:rsid w:val="00213FAA"/>
    <w:rsid w:val="0022009E"/>
    <w:rsid w:val="002201F0"/>
    <w:rsid w:val="0022074D"/>
    <w:rsid w:val="00220755"/>
    <w:rsid w:val="00221C77"/>
    <w:rsid w:val="00222810"/>
    <w:rsid w:val="00222DD7"/>
    <w:rsid w:val="00223241"/>
    <w:rsid w:val="00223925"/>
    <w:rsid w:val="0022425C"/>
    <w:rsid w:val="00224356"/>
    <w:rsid w:val="002246DE"/>
    <w:rsid w:val="00224DFF"/>
    <w:rsid w:val="002258AB"/>
    <w:rsid w:val="002306EC"/>
    <w:rsid w:val="00230905"/>
    <w:rsid w:val="00230C2C"/>
    <w:rsid w:val="00234F81"/>
    <w:rsid w:val="002359FE"/>
    <w:rsid w:val="00235C2B"/>
    <w:rsid w:val="002370CC"/>
    <w:rsid w:val="00241DF7"/>
    <w:rsid w:val="002421A6"/>
    <w:rsid w:val="00242C26"/>
    <w:rsid w:val="00242EF9"/>
    <w:rsid w:val="00243CD7"/>
    <w:rsid w:val="00244D50"/>
    <w:rsid w:val="00245361"/>
    <w:rsid w:val="00245719"/>
    <w:rsid w:val="00245E81"/>
    <w:rsid w:val="00250126"/>
    <w:rsid w:val="00250A19"/>
    <w:rsid w:val="00252BC4"/>
    <w:rsid w:val="00254014"/>
    <w:rsid w:val="00254B39"/>
    <w:rsid w:val="00256151"/>
    <w:rsid w:val="002561A9"/>
    <w:rsid w:val="002578E4"/>
    <w:rsid w:val="002601A2"/>
    <w:rsid w:val="00261BCE"/>
    <w:rsid w:val="00262A4B"/>
    <w:rsid w:val="0026504D"/>
    <w:rsid w:val="002656F8"/>
    <w:rsid w:val="002660B7"/>
    <w:rsid w:val="00266C3B"/>
    <w:rsid w:val="002730AB"/>
    <w:rsid w:val="002737B9"/>
    <w:rsid w:val="0027390E"/>
    <w:rsid w:val="00273A2F"/>
    <w:rsid w:val="00275176"/>
    <w:rsid w:val="00275898"/>
    <w:rsid w:val="00275A35"/>
    <w:rsid w:val="00276CBC"/>
    <w:rsid w:val="002808C3"/>
    <w:rsid w:val="00280986"/>
    <w:rsid w:val="002810CB"/>
    <w:rsid w:val="00281ECE"/>
    <w:rsid w:val="002831C7"/>
    <w:rsid w:val="00283AE4"/>
    <w:rsid w:val="00283AF2"/>
    <w:rsid w:val="002840C6"/>
    <w:rsid w:val="00285339"/>
    <w:rsid w:val="002863DC"/>
    <w:rsid w:val="00287545"/>
    <w:rsid w:val="00287742"/>
    <w:rsid w:val="00290993"/>
    <w:rsid w:val="00292D26"/>
    <w:rsid w:val="00293408"/>
    <w:rsid w:val="002946A1"/>
    <w:rsid w:val="00294E54"/>
    <w:rsid w:val="00295089"/>
    <w:rsid w:val="00295174"/>
    <w:rsid w:val="0029534F"/>
    <w:rsid w:val="00296172"/>
    <w:rsid w:val="00296B92"/>
    <w:rsid w:val="0029711B"/>
    <w:rsid w:val="0029788C"/>
    <w:rsid w:val="00297D6A"/>
    <w:rsid w:val="002A0FBE"/>
    <w:rsid w:val="002A2C22"/>
    <w:rsid w:val="002A3E47"/>
    <w:rsid w:val="002A5991"/>
    <w:rsid w:val="002A65D3"/>
    <w:rsid w:val="002A684E"/>
    <w:rsid w:val="002A7299"/>
    <w:rsid w:val="002A7C29"/>
    <w:rsid w:val="002B007D"/>
    <w:rsid w:val="002B02EB"/>
    <w:rsid w:val="002B0AC1"/>
    <w:rsid w:val="002B138D"/>
    <w:rsid w:val="002B15A7"/>
    <w:rsid w:val="002B49CA"/>
    <w:rsid w:val="002B4B59"/>
    <w:rsid w:val="002B50B6"/>
    <w:rsid w:val="002B6CC6"/>
    <w:rsid w:val="002C0028"/>
    <w:rsid w:val="002C0602"/>
    <w:rsid w:val="002C2586"/>
    <w:rsid w:val="002C2D9D"/>
    <w:rsid w:val="002C34C6"/>
    <w:rsid w:val="002C4002"/>
    <w:rsid w:val="002C5D4E"/>
    <w:rsid w:val="002C6B7C"/>
    <w:rsid w:val="002D09B3"/>
    <w:rsid w:val="002D09F3"/>
    <w:rsid w:val="002D1F0D"/>
    <w:rsid w:val="002D2838"/>
    <w:rsid w:val="002D4390"/>
    <w:rsid w:val="002D4630"/>
    <w:rsid w:val="002D590D"/>
    <w:rsid w:val="002D5C16"/>
    <w:rsid w:val="002E1367"/>
    <w:rsid w:val="002E33F0"/>
    <w:rsid w:val="002E3838"/>
    <w:rsid w:val="002E7672"/>
    <w:rsid w:val="002E77D5"/>
    <w:rsid w:val="002F0C9D"/>
    <w:rsid w:val="002F1515"/>
    <w:rsid w:val="002F2476"/>
    <w:rsid w:val="002F39D8"/>
    <w:rsid w:val="002F3DFF"/>
    <w:rsid w:val="002F3F2B"/>
    <w:rsid w:val="002F4488"/>
    <w:rsid w:val="002F49B7"/>
    <w:rsid w:val="002F4E09"/>
    <w:rsid w:val="002F5E05"/>
    <w:rsid w:val="0030080B"/>
    <w:rsid w:val="00301591"/>
    <w:rsid w:val="00301831"/>
    <w:rsid w:val="00301AF1"/>
    <w:rsid w:val="00302087"/>
    <w:rsid w:val="00307A76"/>
    <w:rsid w:val="00307DD3"/>
    <w:rsid w:val="003111C1"/>
    <w:rsid w:val="00314B1A"/>
    <w:rsid w:val="00314E47"/>
    <w:rsid w:val="00315A16"/>
    <w:rsid w:val="00316657"/>
    <w:rsid w:val="0031692F"/>
    <w:rsid w:val="00317053"/>
    <w:rsid w:val="00317056"/>
    <w:rsid w:val="00320077"/>
    <w:rsid w:val="00320A4D"/>
    <w:rsid w:val="0032109C"/>
    <w:rsid w:val="00321C7D"/>
    <w:rsid w:val="00322B45"/>
    <w:rsid w:val="00322E88"/>
    <w:rsid w:val="003236A2"/>
    <w:rsid w:val="00323809"/>
    <w:rsid w:val="00323D41"/>
    <w:rsid w:val="00325414"/>
    <w:rsid w:val="003258B5"/>
    <w:rsid w:val="0032638F"/>
    <w:rsid w:val="00327278"/>
    <w:rsid w:val="003279F3"/>
    <w:rsid w:val="003302F1"/>
    <w:rsid w:val="003310DE"/>
    <w:rsid w:val="0033182B"/>
    <w:rsid w:val="00331A9F"/>
    <w:rsid w:val="00332D2D"/>
    <w:rsid w:val="00333B89"/>
    <w:rsid w:val="0033483F"/>
    <w:rsid w:val="00335193"/>
    <w:rsid w:val="003351F0"/>
    <w:rsid w:val="00335585"/>
    <w:rsid w:val="00335A4D"/>
    <w:rsid w:val="003374DF"/>
    <w:rsid w:val="00341410"/>
    <w:rsid w:val="00341577"/>
    <w:rsid w:val="00341896"/>
    <w:rsid w:val="0034419C"/>
    <w:rsid w:val="0034470E"/>
    <w:rsid w:val="00344A83"/>
    <w:rsid w:val="00346046"/>
    <w:rsid w:val="00347071"/>
    <w:rsid w:val="00351142"/>
    <w:rsid w:val="00352DB0"/>
    <w:rsid w:val="00352EFB"/>
    <w:rsid w:val="00353622"/>
    <w:rsid w:val="0035433E"/>
    <w:rsid w:val="003545A3"/>
    <w:rsid w:val="003551B3"/>
    <w:rsid w:val="00355C03"/>
    <w:rsid w:val="00355E18"/>
    <w:rsid w:val="0035630C"/>
    <w:rsid w:val="00361063"/>
    <w:rsid w:val="0036124A"/>
    <w:rsid w:val="00361CCF"/>
    <w:rsid w:val="003620C7"/>
    <w:rsid w:val="00362EE7"/>
    <w:rsid w:val="00363462"/>
    <w:rsid w:val="00364E9E"/>
    <w:rsid w:val="00364FD7"/>
    <w:rsid w:val="00365021"/>
    <w:rsid w:val="00367C21"/>
    <w:rsid w:val="003700AE"/>
    <w:rsid w:val="003701A9"/>
    <w:rsid w:val="0037094A"/>
    <w:rsid w:val="00371ED3"/>
    <w:rsid w:val="003724B9"/>
    <w:rsid w:val="003728A6"/>
    <w:rsid w:val="00372FFC"/>
    <w:rsid w:val="003751BF"/>
    <w:rsid w:val="00375857"/>
    <w:rsid w:val="00375D64"/>
    <w:rsid w:val="00376411"/>
    <w:rsid w:val="0037728A"/>
    <w:rsid w:val="00377577"/>
    <w:rsid w:val="003802AB"/>
    <w:rsid w:val="00380B7D"/>
    <w:rsid w:val="00381A99"/>
    <w:rsid w:val="00381F4D"/>
    <w:rsid w:val="00381FC1"/>
    <w:rsid w:val="003826C8"/>
    <w:rsid w:val="003829C2"/>
    <w:rsid w:val="00382CC0"/>
    <w:rsid w:val="003830B2"/>
    <w:rsid w:val="00383E87"/>
    <w:rsid w:val="00384724"/>
    <w:rsid w:val="003919B7"/>
    <w:rsid w:val="00391D57"/>
    <w:rsid w:val="00392292"/>
    <w:rsid w:val="00393106"/>
    <w:rsid w:val="00393ECE"/>
    <w:rsid w:val="00397330"/>
    <w:rsid w:val="00397837"/>
    <w:rsid w:val="003A07CD"/>
    <w:rsid w:val="003A1197"/>
    <w:rsid w:val="003A15D0"/>
    <w:rsid w:val="003A20CB"/>
    <w:rsid w:val="003A2B48"/>
    <w:rsid w:val="003A4AA1"/>
    <w:rsid w:val="003A4F04"/>
    <w:rsid w:val="003A54CD"/>
    <w:rsid w:val="003A5653"/>
    <w:rsid w:val="003A5927"/>
    <w:rsid w:val="003A5A09"/>
    <w:rsid w:val="003A6685"/>
    <w:rsid w:val="003A67B9"/>
    <w:rsid w:val="003A7299"/>
    <w:rsid w:val="003B1017"/>
    <w:rsid w:val="003B38BB"/>
    <w:rsid w:val="003B3C07"/>
    <w:rsid w:val="003B3EFE"/>
    <w:rsid w:val="003B6081"/>
    <w:rsid w:val="003B6775"/>
    <w:rsid w:val="003C397B"/>
    <w:rsid w:val="003C3E4B"/>
    <w:rsid w:val="003C4CA3"/>
    <w:rsid w:val="003C5FE2"/>
    <w:rsid w:val="003C6F5C"/>
    <w:rsid w:val="003D05FB"/>
    <w:rsid w:val="003D1B16"/>
    <w:rsid w:val="003D1F2C"/>
    <w:rsid w:val="003D2421"/>
    <w:rsid w:val="003D25E4"/>
    <w:rsid w:val="003D3656"/>
    <w:rsid w:val="003D447A"/>
    <w:rsid w:val="003D45BF"/>
    <w:rsid w:val="003D493C"/>
    <w:rsid w:val="003D4F9D"/>
    <w:rsid w:val="003D508A"/>
    <w:rsid w:val="003D537F"/>
    <w:rsid w:val="003D72DC"/>
    <w:rsid w:val="003D73CD"/>
    <w:rsid w:val="003D7B75"/>
    <w:rsid w:val="003E0208"/>
    <w:rsid w:val="003E1617"/>
    <w:rsid w:val="003E1D32"/>
    <w:rsid w:val="003E4B57"/>
    <w:rsid w:val="003E588B"/>
    <w:rsid w:val="003E63BF"/>
    <w:rsid w:val="003E674A"/>
    <w:rsid w:val="003E6BF2"/>
    <w:rsid w:val="003E72AF"/>
    <w:rsid w:val="003F0B7D"/>
    <w:rsid w:val="003F27E1"/>
    <w:rsid w:val="003F437A"/>
    <w:rsid w:val="003F4ED1"/>
    <w:rsid w:val="003F55ED"/>
    <w:rsid w:val="003F5B29"/>
    <w:rsid w:val="003F5C2B"/>
    <w:rsid w:val="003F7134"/>
    <w:rsid w:val="003F7B71"/>
    <w:rsid w:val="003F7BFF"/>
    <w:rsid w:val="00400385"/>
    <w:rsid w:val="0040063A"/>
    <w:rsid w:val="004020B2"/>
    <w:rsid w:val="00402240"/>
    <w:rsid w:val="004023E9"/>
    <w:rsid w:val="00402991"/>
    <w:rsid w:val="00402C8D"/>
    <w:rsid w:val="00402EA7"/>
    <w:rsid w:val="004032FA"/>
    <w:rsid w:val="00403DB8"/>
    <w:rsid w:val="0040454A"/>
    <w:rsid w:val="00404F13"/>
    <w:rsid w:val="0040669D"/>
    <w:rsid w:val="004074DC"/>
    <w:rsid w:val="00410C8C"/>
    <w:rsid w:val="00412339"/>
    <w:rsid w:val="00412C63"/>
    <w:rsid w:val="00413A39"/>
    <w:rsid w:val="00413D83"/>
    <w:rsid w:val="00413F83"/>
    <w:rsid w:val="00414499"/>
    <w:rsid w:val="0041490C"/>
    <w:rsid w:val="00414F0F"/>
    <w:rsid w:val="0041504F"/>
    <w:rsid w:val="004158FA"/>
    <w:rsid w:val="00416191"/>
    <w:rsid w:val="00416721"/>
    <w:rsid w:val="004168B5"/>
    <w:rsid w:val="00417496"/>
    <w:rsid w:val="00420E7C"/>
    <w:rsid w:val="00420ECE"/>
    <w:rsid w:val="0042106B"/>
    <w:rsid w:val="0042158D"/>
    <w:rsid w:val="004215D3"/>
    <w:rsid w:val="00421EF0"/>
    <w:rsid w:val="004220ED"/>
    <w:rsid w:val="004224FA"/>
    <w:rsid w:val="004233F9"/>
    <w:rsid w:val="00423D07"/>
    <w:rsid w:val="00424336"/>
    <w:rsid w:val="00424BCB"/>
    <w:rsid w:val="0042520E"/>
    <w:rsid w:val="004269BE"/>
    <w:rsid w:val="00427936"/>
    <w:rsid w:val="00430BA3"/>
    <w:rsid w:val="00430E27"/>
    <w:rsid w:val="004319D3"/>
    <w:rsid w:val="00432E6A"/>
    <w:rsid w:val="00433673"/>
    <w:rsid w:val="0043392A"/>
    <w:rsid w:val="00433C78"/>
    <w:rsid w:val="00433C86"/>
    <w:rsid w:val="004341D3"/>
    <w:rsid w:val="004348CD"/>
    <w:rsid w:val="004362D3"/>
    <w:rsid w:val="004365CC"/>
    <w:rsid w:val="00436BB7"/>
    <w:rsid w:val="004378B9"/>
    <w:rsid w:val="0044281F"/>
    <w:rsid w:val="00442AA7"/>
    <w:rsid w:val="00443101"/>
    <w:rsid w:val="0044346F"/>
    <w:rsid w:val="00444325"/>
    <w:rsid w:val="004446E3"/>
    <w:rsid w:val="004454CA"/>
    <w:rsid w:val="00446C6F"/>
    <w:rsid w:val="00447F8F"/>
    <w:rsid w:val="0045319E"/>
    <w:rsid w:val="004600FE"/>
    <w:rsid w:val="00460B3D"/>
    <w:rsid w:val="00462B9B"/>
    <w:rsid w:val="004634F1"/>
    <w:rsid w:val="00463FA7"/>
    <w:rsid w:val="00464646"/>
    <w:rsid w:val="00464938"/>
    <w:rsid w:val="0046520A"/>
    <w:rsid w:val="00465EB6"/>
    <w:rsid w:val="0046691F"/>
    <w:rsid w:val="00466FD9"/>
    <w:rsid w:val="004672AB"/>
    <w:rsid w:val="00467574"/>
    <w:rsid w:val="00470E43"/>
    <w:rsid w:val="004714FE"/>
    <w:rsid w:val="004718D8"/>
    <w:rsid w:val="00471ACA"/>
    <w:rsid w:val="00474F39"/>
    <w:rsid w:val="00474FE0"/>
    <w:rsid w:val="0047732D"/>
    <w:rsid w:val="00477BAA"/>
    <w:rsid w:val="00477BF2"/>
    <w:rsid w:val="00483E2A"/>
    <w:rsid w:val="00484ED7"/>
    <w:rsid w:val="0048550A"/>
    <w:rsid w:val="004858A7"/>
    <w:rsid w:val="004866CB"/>
    <w:rsid w:val="00486D7E"/>
    <w:rsid w:val="00487330"/>
    <w:rsid w:val="0049127E"/>
    <w:rsid w:val="00493253"/>
    <w:rsid w:val="0049347E"/>
    <w:rsid w:val="00494AA1"/>
    <w:rsid w:val="00495053"/>
    <w:rsid w:val="0049589D"/>
    <w:rsid w:val="00495907"/>
    <w:rsid w:val="00496F19"/>
    <w:rsid w:val="00497553"/>
    <w:rsid w:val="004A1F59"/>
    <w:rsid w:val="004A29BE"/>
    <w:rsid w:val="004A2FDC"/>
    <w:rsid w:val="004A3225"/>
    <w:rsid w:val="004A33EE"/>
    <w:rsid w:val="004A3AA8"/>
    <w:rsid w:val="004A44C7"/>
    <w:rsid w:val="004A4872"/>
    <w:rsid w:val="004A6436"/>
    <w:rsid w:val="004B13C7"/>
    <w:rsid w:val="004B21B7"/>
    <w:rsid w:val="004B23AF"/>
    <w:rsid w:val="004B2592"/>
    <w:rsid w:val="004B4224"/>
    <w:rsid w:val="004B5020"/>
    <w:rsid w:val="004B5DC1"/>
    <w:rsid w:val="004B629C"/>
    <w:rsid w:val="004B65E9"/>
    <w:rsid w:val="004B7437"/>
    <w:rsid w:val="004B778F"/>
    <w:rsid w:val="004C0609"/>
    <w:rsid w:val="004C1006"/>
    <w:rsid w:val="004C68BB"/>
    <w:rsid w:val="004C78F7"/>
    <w:rsid w:val="004D141F"/>
    <w:rsid w:val="004D19C2"/>
    <w:rsid w:val="004D2742"/>
    <w:rsid w:val="004D2E53"/>
    <w:rsid w:val="004D4FB0"/>
    <w:rsid w:val="004D5B3F"/>
    <w:rsid w:val="004D5FB6"/>
    <w:rsid w:val="004D6310"/>
    <w:rsid w:val="004D69B5"/>
    <w:rsid w:val="004D6F31"/>
    <w:rsid w:val="004E0062"/>
    <w:rsid w:val="004E05A1"/>
    <w:rsid w:val="004E073A"/>
    <w:rsid w:val="004E10C1"/>
    <w:rsid w:val="004E1525"/>
    <w:rsid w:val="004E3219"/>
    <w:rsid w:val="004E5454"/>
    <w:rsid w:val="004E69AF"/>
    <w:rsid w:val="004E7836"/>
    <w:rsid w:val="004F0E77"/>
    <w:rsid w:val="004F0EAE"/>
    <w:rsid w:val="004F147F"/>
    <w:rsid w:val="004F1A1E"/>
    <w:rsid w:val="004F22A9"/>
    <w:rsid w:val="004F2AF2"/>
    <w:rsid w:val="004F3B68"/>
    <w:rsid w:val="004F4A5D"/>
    <w:rsid w:val="004F50EF"/>
    <w:rsid w:val="004F5E57"/>
    <w:rsid w:val="004F668B"/>
    <w:rsid w:val="004F6710"/>
    <w:rsid w:val="004F6ED1"/>
    <w:rsid w:val="00500370"/>
    <w:rsid w:val="00500C3E"/>
    <w:rsid w:val="0050247C"/>
    <w:rsid w:val="00502849"/>
    <w:rsid w:val="005031A3"/>
    <w:rsid w:val="00503422"/>
    <w:rsid w:val="00503A84"/>
    <w:rsid w:val="00503D98"/>
    <w:rsid w:val="00504334"/>
    <w:rsid w:val="0050498D"/>
    <w:rsid w:val="0050537B"/>
    <w:rsid w:val="00505473"/>
    <w:rsid w:val="005079D0"/>
    <w:rsid w:val="005104D7"/>
    <w:rsid w:val="00510702"/>
    <w:rsid w:val="0051095A"/>
    <w:rsid w:val="00510B9E"/>
    <w:rsid w:val="0051155A"/>
    <w:rsid w:val="005126B4"/>
    <w:rsid w:val="00512E76"/>
    <w:rsid w:val="00513702"/>
    <w:rsid w:val="00513F2E"/>
    <w:rsid w:val="00515803"/>
    <w:rsid w:val="005167A7"/>
    <w:rsid w:val="0051688B"/>
    <w:rsid w:val="00520C79"/>
    <w:rsid w:val="00521775"/>
    <w:rsid w:val="00521AE3"/>
    <w:rsid w:val="00524242"/>
    <w:rsid w:val="005248D4"/>
    <w:rsid w:val="005255CD"/>
    <w:rsid w:val="005257CE"/>
    <w:rsid w:val="005260A4"/>
    <w:rsid w:val="00526B66"/>
    <w:rsid w:val="00526CDE"/>
    <w:rsid w:val="005303F1"/>
    <w:rsid w:val="00530658"/>
    <w:rsid w:val="005351F9"/>
    <w:rsid w:val="005354C8"/>
    <w:rsid w:val="005367ED"/>
    <w:rsid w:val="00536BC2"/>
    <w:rsid w:val="005425E1"/>
    <w:rsid w:val="005426D7"/>
    <w:rsid w:val="005427C5"/>
    <w:rsid w:val="00542CF6"/>
    <w:rsid w:val="00543E4C"/>
    <w:rsid w:val="0054424B"/>
    <w:rsid w:val="00544322"/>
    <w:rsid w:val="00546F19"/>
    <w:rsid w:val="00546FB9"/>
    <w:rsid w:val="005473BD"/>
    <w:rsid w:val="00547C01"/>
    <w:rsid w:val="00551B8E"/>
    <w:rsid w:val="00552B48"/>
    <w:rsid w:val="00553C03"/>
    <w:rsid w:val="00554FD0"/>
    <w:rsid w:val="00557AF4"/>
    <w:rsid w:val="00562FE1"/>
    <w:rsid w:val="00563692"/>
    <w:rsid w:val="00563AFF"/>
    <w:rsid w:val="005658A1"/>
    <w:rsid w:val="00565A88"/>
    <w:rsid w:val="00565E8D"/>
    <w:rsid w:val="00566AC1"/>
    <w:rsid w:val="00567F45"/>
    <w:rsid w:val="00571679"/>
    <w:rsid w:val="00571BAB"/>
    <w:rsid w:val="005727FC"/>
    <w:rsid w:val="00572B39"/>
    <w:rsid w:val="00573001"/>
    <w:rsid w:val="005767F1"/>
    <w:rsid w:val="0057739A"/>
    <w:rsid w:val="005802FA"/>
    <w:rsid w:val="00580D85"/>
    <w:rsid w:val="005810EE"/>
    <w:rsid w:val="00582642"/>
    <w:rsid w:val="0058291F"/>
    <w:rsid w:val="005844E7"/>
    <w:rsid w:val="00586DE1"/>
    <w:rsid w:val="005876DC"/>
    <w:rsid w:val="005908B8"/>
    <w:rsid w:val="00591C74"/>
    <w:rsid w:val="005949F2"/>
    <w:rsid w:val="00594CB8"/>
    <w:rsid w:val="0059512E"/>
    <w:rsid w:val="0059529B"/>
    <w:rsid w:val="005962B0"/>
    <w:rsid w:val="005A149F"/>
    <w:rsid w:val="005A1F2E"/>
    <w:rsid w:val="005A318A"/>
    <w:rsid w:val="005A32D8"/>
    <w:rsid w:val="005A3A48"/>
    <w:rsid w:val="005A6DD2"/>
    <w:rsid w:val="005B08B5"/>
    <w:rsid w:val="005B08DA"/>
    <w:rsid w:val="005B0A22"/>
    <w:rsid w:val="005B0D0B"/>
    <w:rsid w:val="005B36EA"/>
    <w:rsid w:val="005B4247"/>
    <w:rsid w:val="005B484F"/>
    <w:rsid w:val="005B4D14"/>
    <w:rsid w:val="005B62A6"/>
    <w:rsid w:val="005C198D"/>
    <w:rsid w:val="005C223B"/>
    <w:rsid w:val="005C2EFF"/>
    <w:rsid w:val="005C30F8"/>
    <w:rsid w:val="005C37EC"/>
    <w:rsid w:val="005C385D"/>
    <w:rsid w:val="005C5576"/>
    <w:rsid w:val="005C630C"/>
    <w:rsid w:val="005C6459"/>
    <w:rsid w:val="005D164C"/>
    <w:rsid w:val="005D26C6"/>
    <w:rsid w:val="005D2944"/>
    <w:rsid w:val="005D3B20"/>
    <w:rsid w:val="005D55C1"/>
    <w:rsid w:val="005D5CA3"/>
    <w:rsid w:val="005D60FC"/>
    <w:rsid w:val="005E0263"/>
    <w:rsid w:val="005E13C5"/>
    <w:rsid w:val="005E1434"/>
    <w:rsid w:val="005E4481"/>
    <w:rsid w:val="005E464C"/>
    <w:rsid w:val="005E4759"/>
    <w:rsid w:val="005E5A55"/>
    <w:rsid w:val="005E5C68"/>
    <w:rsid w:val="005E5EF0"/>
    <w:rsid w:val="005E65C0"/>
    <w:rsid w:val="005E6D19"/>
    <w:rsid w:val="005F0390"/>
    <w:rsid w:val="005F051A"/>
    <w:rsid w:val="005F08AB"/>
    <w:rsid w:val="005F41DB"/>
    <w:rsid w:val="005F483D"/>
    <w:rsid w:val="005F5BD4"/>
    <w:rsid w:val="005F6AF0"/>
    <w:rsid w:val="005F77D5"/>
    <w:rsid w:val="00601BAB"/>
    <w:rsid w:val="0060326D"/>
    <w:rsid w:val="00604E1D"/>
    <w:rsid w:val="00606B68"/>
    <w:rsid w:val="006072CD"/>
    <w:rsid w:val="00607897"/>
    <w:rsid w:val="00607B16"/>
    <w:rsid w:val="00607D53"/>
    <w:rsid w:val="0061064D"/>
    <w:rsid w:val="0061070B"/>
    <w:rsid w:val="00610836"/>
    <w:rsid w:val="00610F4D"/>
    <w:rsid w:val="00611735"/>
    <w:rsid w:val="00612023"/>
    <w:rsid w:val="00612883"/>
    <w:rsid w:val="00612933"/>
    <w:rsid w:val="00614190"/>
    <w:rsid w:val="00620491"/>
    <w:rsid w:val="006209ED"/>
    <w:rsid w:val="00622A99"/>
    <w:rsid w:val="00622E67"/>
    <w:rsid w:val="00624574"/>
    <w:rsid w:val="00624C6D"/>
    <w:rsid w:val="00624E72"/>
    <w:rsid w:val="00626EDC"/>
    <w:rsid w:val="00627BC2"/>
    <w:rsid w:val="00632654"/>
    <w:rsid w:val="00633065"/>
    <w:rsid w:val="0064001F"/>
    <w:rsid w:val="00642026"/>
    <w:rsid w:val="00642A69"/>
    <w:rsid w:val="00642EE9"/>
    <w:rsid w:val="006439EC"/>
    <w:rsid w:val="006457B2"/>
    <w:rsid w:val="006470EC"/>
    <w:rsid w:val="006475A9"/>
    <w:rsid w:val="00647792"/>
    <w:rsid w:val="00650C79"/>
    <w:rsid w:val="00651D30"/>
    <w:rsid w:val="00651EDA"/>
    <w:rsid w:val="0065421C"/>
    <w:rsid w:val="006542D6"/>
    <w:rsid w:val="00654643"/>
    <w:rsid w:val="0065598E"/>
    <w:rsid w:val="00655AF2"/>
    <w:rsid w:val="00655BC5"/>
    <w:rsid w:val="0065619C"/>
    <w:rsid w:val="006568BE"/>
    <w:rsid w:val="0066025D"/>
    <w:rsid w:val="0066091A"/>
    <w:rsid w:val="0066199A"/>
    <w:rsid w:val="00662ABD"/>
    <w:rsid w:val="00662AC9"/>
    <w:rsid w:val="00662D25"/>
    <w:rsid w:val="00672A2C"/>
    <w:rsid w:val="00674D2B"/>
    <w:rsid w:val="006756BE"/>
    <w:rsid w:val="00675B80"/>
    <w:rsid w:val="00675F52"/>
    <w:rsid w:val="006773EC"/>
    <w:rsid w:val="00680504"/>
    <w:rsid w:val="00681CD9"/>
    <w:rsid w:val="006825A6"/>
    <w:rsid w:val="00683644"/>
    <w:rsid w:val="00683E30"/>
    <w:rsid w:val="0068412D"/>
    <w:rsid w:val="00684EB7"/>
    <w:rsid w:val="006866EA"/>
    <w:rsid w:val="0068671B"/>
    <w:rsid w:val="00686977"/>
    <w:rsid w:val="00686FE7"/>
    <w:rsid w:val="00687024"/>
    <w:rsid w:val="006901AB"/>
    <w:rsid w:val="00690FD1"/>
    <w:rsid w:val="00691126"/>
    <w:rsid w:val="00692ED4"/>
    <w:rsid w:val="00693878"/>
    <w:rsid w:val="00693F55"/>
    <w:rsid w:val="0069567A"/>
    <w:rsid w:val="00695E22"/>
    <w:rsid w:val="00697F40"/>
    <w:rsid w:val="006A0D3E"/>
    <w:rsid w:val="006A3434"/>
    <w:rsid w:val="006A41E7"/>
    <w:rsid w:val="006B0401"/>
    <w:rsid w:val="006B0B41"/>
    <w:rsid w:val="006B10C5"/>
    <w:rsid w:val="006B1956"/>
    <w:rsid w:val="006B3B5A"/>
    <w:rsid w:val="006B41FF"/>
    <w:rsid w:val="006B4450"/>
    <w:rsid w:val="006B4A78"/>
    <w:rsid w:val="006B5C15"/>
    <w:rsid w:val="006B6D1C"/>
    <w:rsid w:val="006B7093"/>
    <w:rsid w:val="006B7417"/>
    <w:rsid w:val="006C38F4"/>
    <w:rsid w:val="006C4471"/>
    <w:rsid w:val="006C5925"/>
    <w:rsid w:val="006C5D85"/>
    <w:rsid w:val="006C6193"/>
    <w:rsid w:val="006D1128"/>
    <w:rsid w:val="006D18B1"/>
    <w:rsid w:val="006D1AE8"/>
    <w:rsid w:val="006D2424"/>
    <w:rsid w:val="006D28CA"/>
    <w:rsid w:val="006D3691"/>
    <w:rsid w:val="006D5DFF"/>
    <w:rsid w:val="006D71CA"/>
    <w:rsid w:val="006E1385"/>
    <w:rsid w:val="006E14A8"/>
    <w:rsid w:val="006E2784"/>
    <w:rsid w:val="006E28A9"/>
    <w:rsid w:val="006E2BCF"/>
    <w:rsid w:val="006E5EF0"/>
    <w:rsid w:val="006E6582"/>
    <w:rsid w:val="006E6AF3"/>
    <w:rsid w:val="006F3563"/>
    <w:rsid w:val="006F3818"/>
    <w:rsid w:val="006F42B9"/>
    <w:rsid w:val="006F6103"/>
    <w:rsid w:val="0070382E"/>
    <w:rsid w:val="00703BDC"/>
    <w:rsid w:val="00704E00"/>
    <w:rsid w:val="00704F5D"/>
    <w:rsid w:val="007057FC"/>
    <w:rsid w:val="00707478"/>
    <w:rsid w:val="00707D90"/>
    <w:rsid w:val="00707F89"/>
    <w:rsid w:val="007106D8"/>
    <w:rsid w:val="007122E0"/>
    <w:rsid w:val="00712812"/>
    <w:rsid w:val="00714F6F"/>
    <w:rsid w:val="007166AF"/>
    <w:rsid w:val="00717019"/>
    <w:rsid w:val="00717115"/>
    <w:rsid w:val="00717F7E"/>
    <w:rsid w:val="00720850"/>
    <w:rsid w:val="007209E7"/>
    <w:rsid w:val="007211C3"/>
    <w:rsid w:val="00722192"/>
    <w:rsid w:val="00722E1C"/>
    <w:rsid w:val="00723348"/>
    <w:rsid w:val="00723C19"/>
    <w:rsid w:val="00726182"/>
    <w:rsid w:val="007273DC"/>
    <w:rsid w:val="00727635"/>
    <w:rsid w:val="007277B8"/>
    <w:rsid w:val="00732329"/>
    <w:rsid w:val="0073247A"/>
    <w:rsid w:val="00733574"/>
    <w:rsid w:val="0073365A"/>
    <w:rsid w:val="007337CA"/>
    <w:rsid w:val="00734CE4"/>
    <w:rsid w:val="00735123"/>
    <w:rsid w:val="00735294"/>
    <w:rsid w:val="00736209"/>
    <w:rsid w:val="00736508"/>
    <w:rsid w:val="00736A4E"/>
    <w:rsid w:val="00736E9C"/>
    <w:rsid w:val="00740632"/>
    <w:rsid w:val="00741210"/>
    <w:rsid w:val="0074144B"/>
    <w:rsid w:val="00741837"/>
    <w:rsid w:val="00741F17"/>
    <w:rsid w:val="00742DB9"/>
    <w:rsid w:val="00743B75"/>
    <w:rsid w:val="007453E6"/>
    <w:rsid w:val="00745ECB"/>
    <w:rsid w:val="0074690E"/>
    <w:rsid w:val="00746CD9"/>
    <w:rsid w:val="00747EF1"/>
    <w:rsid w:val="00750323"/>
    <w:rsid w:val="0075085F"/>
    <w:rsid w:val="007516D7"/>
    <w:rsid w:val="007527A6"/>
    <w:rsid w:val="00752D84"/>
    <w:rsid w:val="00752E63"/>
    <w:rsid w:val="00753EBB"/>
    <w:rsid w:val="00753FE9"/>
    <w:rsid w:val="007546DC"/>
    <w:rsid w:val="0075589B"/>
    <w:rsid w:val="00757A94"/>
    <w:rsid w:val="00757C33"/>
    <w:rsid w:val="00765BEB"/>
    <w:rsid w:val="00765ED8"/>
    <w:rsid w:val="00766470"/>
    <w:rsid w:val="00770396"/>
    <w:rsid w:val="007717AA"/>
    <w:rsid w:val="0077206A"/>
    <w:rsid w:val="00772FDA"/>
    <w:rsid w:val="0077309D"/>
    <w:rsid w:val="0077541E"/>
    <w:rsid w:val="0077602F"/>
    <w:rsid w:val="00776F4E"/>
    <w:rsid w:val="00776FA8"/>
    <w:rsid w:val="007771D5"/>
    <w:rsid w:val="007774EE"/>
    <w:rsid w:val="007810A7"/>
    <w:rsid w:val="00781822"/>
    <w:rsid w:val="00782D7A"/>
    <w:rsid w:val="00783F21"/>
    <w:rsid w:val="00784380"/>
    <w:rsid w:val="007849F9"/>
    <w:rsid w:val="00787159"/>
    <w:rsid w:val="00787676"/>
    <w:rsid w:val="0079043A"/>
    <w:rsid w:val="007911FB"/>
    <w:rsid w:val="00791361"/>
    <w:rsid w:val="007915E3"/>
    <w:rsid w:val="00791668"/>
    <w:rsid w:val="00791921"/>
    <w:rsid w:val="00791AA1"/>
    <w:rsid w:val="00792EB8"/>
    <w:rsid w:val="00793F8B"/>
    <w:rsid w:val="00795545"/>
    <w:rsid w:val="00795DAA"/>
    <w:rsid w:val="0079711B"/>
    <w:rsid w:val="007A0218"/>
    <w:rsid w:val="007A19B6"/>
    <w:rsid w:val="007A1B9C"/>
    <w:rsid w:val="007A3387"/>
    <w:rsid w:val="007A3793"/>
    <w:rsid w:val="007A6F7E"/>
    <w:rsid w:val="007A760A"/>
    <w:rsid w:val="007B1010"/>
    <w:rsid w:val="007B344F"/>
    <w:rsid w:val="007B5A5C"/>
    <w:rsid w:val="007B6017"/>
    <w:rsid w:val="007B7B25"/>
    <w:rsid w:val="007C126C"/>
    <w:rsid w:val="007C1B25"/>
    <w:rsid w:val="007C1BA2"/>
    <w:rsid w:val="007C21C2"/>
    <w:rsid w:val="007C2B48"/>
    <w:rsid w:val="007C3C59"/>
    <w:rsid w:val="007C403E"/>
    <w:rsid w:val="007C42FB"/>
    <w:rsid w:val="007C7689"/>
    <w:rsid w:val="007D0C74"/>
    <w:rsid w:val="007D20E9"/>
    <w:rsid w:val="007D3351"/>
    <w:rsid w:val="007D7881"/>
    <w:rsid w:val="007D7E3A"/>
    <w:rsid w:val="007E09CE"/>
    <w:rsid w:val="007E0E10"/>
    <w:rsid w:val="007E0E6C"/>
    <w:rsid w:val="007E4768"/>
    <w:rsid w:val="007E52EA"/>
    <w:rsid w:val="007E60E0"/>
    <w:rsid w:val="007E6D44"/>
    <w:rsid w:val="007E777B"/>
    <w:rsid w:val="007F2070"/>
    <w:rsid w:val="007F230B"/>
    <w:rsid w:val="007F25BD"/>
    <w:rsid w:val="007F28D4"/>
    <w:rsid w:val="007F32B0"/>
    <w:rsid w:val="007F5949"/>
    <w:rsid w:val="00800BF1"/>
    <w:rsid w:val="0080146B"/>
    <w:rsid w:val="0080207F"/>
    <w:rsid w:val="008038BD"/>
    <w:rsid w:val="008044F8"/>
    <w:rsid w:val="008047E1"/>
    <w:rsid w:val="00804A8F"/>
    <w:rsid w:val="008053F5"/>
    <w:rsid w:val="00807AF7"/>
    <w:rsid w:val="00810198"/>
    <w:rsid w:val="00810E1B"/>
    <w:rsid w:val="00810FF5"/>
    <w:rsid w:val="00812328"/>
    <w:rsid w:val="00812A42"/>
    <w:rsid w:val="00813052"/>
    <w:rsid w:val="00813C6F"/>
    <w:rsid w:val="008146C7"/>
    <w:rsid w:val="00815DA8"/>
    <w:rsid w:val="008166CF"/>
    <w:rsid w:val="00816FA5"/>
    <w:rsid w:val="008179B0"/>
    <w:rsid w:val="0082194D"/>
    <w:rsid w:val="00822140"/>
    <w:rsid w:val="008221F9"/>
    <w:rsid w:val="00822280"/>
    <w:rsid w:val="00826EF5"/>
    <w:rsid w:val="0082772E"/>
    <w:rsid w:val="0083067B"/>
    <w:rsid w:val="00831693"/>
    <w:rsid w:val="0083187D"/>
    <w:rsid w:val="00831BFA"/>
    <w:rsid w:val="008325C1"/>
    <w:rsid w:val="00833384"/>
    <w:rsid w:val="008345E5"/>
    <w:rsid w:val="00834C0D"/>
    <w:rsid w:val="008352F2"/>
    <w:rsid w:val="008367F4"/>
    <w:rsid w:val="00836B52"/>
    <w:rsid w:val="00836DDE"/>
    <w:rsid w:val="00840104"/>
    <w:rsid w:val="008401B2"/>
    <w:rsid w:val="00840C1F"/>
    <w:rsid w:val="00841FC5"/>
    <w:rsid w:val="00842B16"/>
    <w:rsid w:val="00844AEF"/>
    <w:rsid w:val="00845709"/>
    <w:rsid w:val="00845ED3"/>
    <w:rsid w:val="00847E45"/>
    <w:rsid w:val="008504A3"/>
    <w:rsid w:val="008547D7"/>
    <w:rsid w:val="00854D37"/>
    <w:rsid w:val="00854F1A"/>
    <w:rsid w:val="008576BD"/>
    <w:rsid w:val="00860463"/>
    <w:rsid w:val="00861961"/>
    <w:rsid w:val="00862755"/>
    <w:rsid w:val="008634D7"/>
    <w:rsid w:val="008648A3"/>
    <w:rsid w:val="00864E21"/>
    <w:rsid w:val="008653E3"/>
    <w:rsid w:val="00867170"/>
    <w:rsid w:val="0086772D"/>
    <w:rsid w:val="00870D8E"/>
    <w:rsid w:val="008715D0"/>
    <w:rsid w:val="00871B35"/>
    <w:rsid w:val="008720D5"/>
    <w:rsid w:val="008720F5"/>
    <w:rsid w:val="008733DA"/>
    <w:rsid w:val="008736E2"/>
    <w:rsid w:val="00874CA1"/>
    <w:rsid w:val="00874E75"/>
    <w:rsid w:val="008761CB"/>
    <w:rsid w:val="00876E4C"/>
    <w:rsid w:val="0087715F"/>
    <w:rsid w:val="00880782"/>
    <w:rsid w:val="008844E8"/>
    <w:rsid w:val="008846CE"/>
    <w:rsid w:val="008850E4"/>
    <w:rsid w:val="008865F6"/>
    <w:rsid w:val="00886EDF"/>
    <w:rsid w:val="008879EE"/>
    <w:rsid w:val="00892613"/>
    <w:rsid w:val="008939AB"/>
    <w:rsid w:val="00893A62"/>
    <w:rsid w:val="00893FC7"/>
    <w:rsid w:val="008949A1"/>
    <w:rsid w:val="00894C00"/>
    <w:rsid w:val="00895D5D"/>
    <w:rsid w:val="00896443"/>
    <w:rsid w:val="00896772"/>
    <w:rsid w:val="008972DB"/>
    <w:rsid w:val="00897E78"/>
    <w:rsid w:val="008A0423"/>
    <w:rsid w:val="008A12F5"/>
    <w:rsid w:val="008A19C5"/>
    <w:rsid w:val="008A2B3C"/>
    <w:rsid w:val="008A388B"/>
    <w:rsid w:val="008A39D7"/>
    <w:rsid w:val="008A3B32"/>
    <w:rsid w:val="008A5CB7"/>
    <w:rsid w:val="008A5EC8"/>
    <w:rsid w:val="008A6227"/>
    <w:rsid w:val="008A6D3F"/>
    <w:rsid w:val="008A7574"/>
    <w:rsid w:val="008B0106"/>
    <w:rsid w:val="008B1587"/>
    <w:rsid w:val="008B1B01"/>
    <w:rsid w:val="008B2A1E"/>
    <w:rsid w:val="008B3431"/>
    <w:rsid w:val="008B3BCD"/>
    <w:rsid w:val="008B41F3"/>
    <w:rsid w:val="008B443C"/>
    <w:rsid w:val="008B5C4F"/>
    <w:rsid w:val="008B6054"/>
    <w:rsid w:val="008B68C8"/>
    <w:rsid w:val="008B6DF8"/>
    <w:rsid w:val="008B7936"/>
    <w:rsid w:val="008C08AA"/>
    <w:rsid w:val="008C0C21"/>
    <w:rsid w:val="008C0CB9"/>
    <w:rsid w:val="008C106C"/>
    <w:rsid w:val="008C10F1"/>
    <w:rsid w:val="008C1926"/>
    <w:rsid w:val="008C1A60"/>
    <w:rsid w:val="008C1E99"/>
    <w:rsid w:val="008C28FB"/>
    <w:rsid w:val="008C3C44"/>
    <w:rsid w:val="008C47FA"/>
    <w:rsid w:val="008C5D59"/>
    <w:rsid w:val="008C79F2"/>
    <w:rsid w:val="008D05A4"/>
    <w:rsid w:val="008D1A95"/>
    <w:rsid w:val="008D3DA4"/>
    <w:rsid w:val="008D3E70"/>
    <w:rsid w:val="008D4556"/>
    <w:rsid w:val="008D4EE5"/>
    <w:rsid w:val="008D5568"/>
    <w:rsid w:val="008D56BA"/>
    <w:rsid w:val="008D5EFE"/>
    <w:rsid w:val="008D613F"/>
    <w:rsid w:val="008D69CD"/>
    <w:rsid w:val="008D6C78"/>
    <w:rsid w:val="008D6FAD"/>
    <w:rsid w:val="008D6FFB"/>
    <w:rsid w:val="008D744D"/>
    <w:rsid w:val="008E0085"/>
    <w:rsid w:val="008E1DFF"/>
    <w:rsid w:val="008E2AA6"/>
    <w:rsid w:val="008E311B"/>
    <w:rsid w:val="008E3691"/>
    <w:rsid w:val="008E7451"/>
    <w:rsid w:val="008E7958"/>
    <w:rsid w:val="008F1BCD"/>
    <w:rsid w:val="008F46E7"/>
    <w:rsid w:val="008F54FD"/>
    <w:rsid w:val="008F6F0B"/>
    <w:rsid w:val="008F7BB6"/>
    <w:rsid w:val="008F7C62"/>
    <w:rsid w:val="00904901"/>
    <w:rsid w:val="00904D7D"/>
    <w:rsid w:val="00905564"/>
    <w:rsid w:val="00906843"/>
    <w:rsid w:val="00907A1A"/>
    <w:rsid w:val="00907BA7"/>
    <w:rsid w:val="00910444"/>
    <w:rsid w:val="0091064E"/>
    <w:rsid w:val="00911543"/>
    <w:rsid w:val="00911FC5"/>
    <w:rsid w:val="0091214D"/>
    <w:rsid w:val="00912401"/>
    <w:rsid w:val="0091441F"/>
    <w:rsid w:val="00914DA1"/>
    <w:rsid w:val="00915F86"/>
    <w:rsid w:val="0092037F"/>
    <w:rsid w:val="0092097E"/>
    <w:rsid w:val="0092111C"/>
    <w:rsid w:val="00921D97"/>
    <w:rsid w:val="009239E7"/>
    <w:rsid w:val="00923A0F"/>
    <w:rsid w:val="00924777"/>
    <w:rsid w:val="009265A2"/>
    <w:rsid w:val="00930754"/>
    <w:rsid w:val="00930A6E"/>
    <w:rsid w:val="00930D1B"/>
    <w:rsid w:val="00931A10"/>
    <w:rsid w:val="00932710"/>
    <w:rsid w:val="009329F0"/>
    <w:rsid w:val="00932AA6"/>
    <w:rsid w:val="0093532D"/>
    <w:rsid w:val="00935EB5"/>
    <w:rsid w:val="00936C39"/>
    <w:rsid w:val="00940335"/>
    <w:rsid w:val="00944002"/>
    <w:rsid w:val="00944219"/>
    <w:rsid w:val="00947967"/>
    <w:rsid w:val="00947F63"/>
    <w:rsid w:val="00954086"/>
    <w:rsid w:val="009544E5"/>
    <w:rsid w:val="00955201"/>
    <w:rsid w:val="009555A8"/>
    <w:rsid w:val="00955C5B"/>
    <w:rsid w:val="0095604B"/>
    <w:rsid w:val="0095698F"/>
    <w:rsid w:val="0095710C"/>
    <w:rsid w:val="00962EA9"/>
    <w:rsid w:val="009632E5"/>
    <w:rsid w:val="009635F8"/>
    <w:rsid w:val="00964A73"/>
    <w:rsid w:val="00965200"/>
    <w:rsid w:val="009656FB"/>
    <w:rsid w:val="009668B3"/>
    <w:rsid w:val="00970CB7"/>
    <w:rsid w:val="00970FD9"/>
    <w:rsid w:val="00971471"/>
    <w:rsid w:val="00971B4E"/>
    <w:rsid w:val="0097396D"/>
    <w:rsid w:val="0097412B"/>
    <w:rsid w:val="00974537"/>
    <w:rsid w:val="0097537A"/>
    <w:rsid w:val="009754E0"/>
    <w:rsid w:val="00976125"/>
    <w:rsid w:val="00976283"/>
    <w:rsid w:val="009776F1"/>
    <w:rsid w:val="00977FB9"/>
    <w:rsid w:val="00980B2F"/>
    <w:rsid w:val="0098112A"/>
    <w:rsid w:val="0098167D"/>
    <w:rsid w:val="009816DD"/>
    <w:rsid w:val="00982A64"/>
    <w:rsid w:val="00982D7E"/>
    <w:rsid w:val="0098310B"/>
    <w:rsid w:val="00983207"/>
    <w:rsid w:val="00984203"/>
    <w:rsid w:val="009849C2"/>
    <w:rsid w:val="00984D24"/>
    <w:rsid w:val="009855DD"/>
    <w:rsid w:val="009858EB"/>
    <w:rsid w:val="00985C33"/>
    <w:rsid w:val="0098689C"/>
    <w:rsid w:val="009871EF"/>
    <w:rsid w:val="00990F15"/>
    <w:rsid w:val="00993470"/>
    <w:rsid w:val="00994859"/>
    <w:rsid w:val="00997B0F"/>
    <w:rsid w:val="009A1400"/>
    <w:rsid w:val="009A3F47"/>
    <w:rsid w:val="009A4CFB"/>
    <w:rsid w:val="009A60F6"/>
    <w:rsid w:val="009A61B6"/>
    <w:rsid w:val="009A7458"/>
    <w:rsid w:val="009A7470"/>
    <w:rsid w:val="009A7C6F"/>
    <w:rsid w:val="009B0046"/>
    <w:rsid w:val="009B479B"/>
    <w:rsid w:val="009B4CB9"/>
    <w:rsid w:val="009B586D"/>
    <w:rsid w:val="009B7098"/>
    <w:rsid w:val="009B7590"/>
    <w:rsid w:val="009C1385"/>
    <w:rsid w:val="009C1440"/>
    <w:rsid w:val="009C164D"/>
    <w:rsid w:val="009C1938"/>
    <w:rsid w:val="009C1EBD"/>
    <w:rsid w:val="009C2107"/>
    <w:rsid w:val="009C2EB4"/>
    <w:rsid w:val="009C49EE"/>
    <w:rsid w:val="009C548E"/>
    <w:rsid w:val="009C5CBD"/>
    <w:rsid w:val="009C5D9E"/>
    <w:rsid w:val="009D1651"/>
    <w:rsid w:val="009D28D5"/>
    <w:rsid w:val="009D2C3E"/>
    <w:rsid w:val="009D3B6E"/>
    <w:rsid w:val="009D3DED"/>
    <w:rsid w:val="009D401A"/>
    <w:rsid w:val="009D4EEC"/>
    <w:rsid w:val="009D5F79"/>
    <w:rsid w:val="009D67CA"/>
    <w:rsid w:val="009E0625"/>
    <w:rsid w:val="009E1AA1"/>
    <w:rsid w:val="009E2EC8"/>
    <w:rsid w:val="009E3034"/>
    <w:rsid w:val="009E3852"/>
    <w:rsid w:val="009E5278"/>
    <w:rsid w:val="009E549F"/>
    <w:rsid w:val="009E66EF"/>
    <w:rsid w:val="009E7649"/>
    <w:rsid w:val="009F28A8"/>
    <w:rsid w:val="009F3B2F"/>
    <w:rsid w:val="009F473E"/>
    <w:rsid w:val="009F682A"/>
    <w:rsid w:val="00A0052A"/>
    <w:rsid w:val="00A02172"/>
    <w:rsid w:val="00A022BE"/>
    <w:rsid w:val="00A04122"/>
    <w:rsid w:val="00A054E8"/>
    <w:rsid w:val="00A0601D"/>
    <w:rsid w:val="00A069F9"/>
    <w:rsid w:val="00A07B4B"/>
    <w:rsid w:val="00A11E06"/>
    <w:rsid w:val="00A12C42"/>
    <w:rsid w:val="00A135ED"/>
    <w:rsid w:val="00A149D3"/>
    <w:rsid w:val="00A15AD0"/>
    <w:rsid w:val="00A164A0"/>
    <w:rsid w:val="00A17240"/>
    <w:rsid w:val="00A206C1"/>
    <w:rsid w:val="00A2077C"/>
    <w:rsid w:val="00A24C95"/>
    <w:rsid w:val="00A2599A"/>
    <w:rsid w:val="00A26094"/>
    <w:rsid w:val="00A2647D"/>
    <w:rsid w:val="00A264D8"/>
    <w:rsid w:val="00A2700E"/>
    <w:rsid w:val="00A301BF"/>
    <w:rsid w:val="00A302B2"/>
    <w:rsid w:val="00A303A9"/>
    <w:rsid w:val="00A30913"/>
    <w:rsid w:val="00A331B4"/>
    <w:rsid w:val="00A33464"/>
    <w:rsid w:val="00A3375B"/>
    <w:rsid w:val="00A3484E"/>
    <w:rsid w:val="00A356D3"/>
    <w:rsid w:val="00A36754"/>
    <w:rsid w:val="00A36ADA"/>
    <w:rsid w:val="00A401C1"/>
    <w:rsid w:val="00A41D8D"/>
    <w:rsid w:val="00A4236E"/>
    <w:rsid w:val="00A4303C"/>
    <w:rsid w:val="00A43754"/>
    <w:rsid w:val="00A438D8"/>
    <w:rsid w:val="00A44A8F"/>
    <w:rsid w:val="00A44CAC"/>
    <w:rsid w:val="00A44D67"/>
    <w:rsid w:val="00A4528D"/>
    <w:rsid w:val="00A45E0D"/>
    <w:rsid w:val="00A473AA"/>
    <w:rsid w:val="00A473F5"/>
    <w:rsid w:val="00A51F9D"/>
    <w:rsid w:val="00A5416A"/>
    <w:rsid w:val="00A55E96"/>
    <w:rsid w:val="00A56B06"/>
    <w:rsid w:val="00A56C2E"/>
    <w:rsid w:val="00A56DE8"/>
    <w:rsid w:val="00A56F20"/>
    <w:rsid w:val="00A60DE9"/>
    <w:rsid w:val="00A63210"/>
    <w:rsid w:val="00A63645"/>
    <w:rsid w:val="00A639F4"/>
    <w:rsid w:val="00A6441F"/>
    <w:rsid w:val="00A712FE"/>
    <w:rsid w:val="00A72FAC"/>
    <w:rsid w:val="00A73A35"/>
    <w:rsid w:val="00A81A32"/>
    <w:rsid w:val="00A82D08"/>
    <w:rsid w:val="00A835BD"/>
    <w:rsid w:val="00A84CF4"/>
    <w:rsid w:val="00A859CF"/>
    <w:rsid w:val="00A86A39"/>
    <w:rsid w:val="00A8768C"/>
    <w:rsid w:val="00A9067C"/>
    <w:rsid w:val="00A91CF5"/>
    <w:rsid w:val="00A9230C"/>
    <w:rsid w:val="00A9248A"/>
    <w:rsid w:val="00A93D5C"/>
    <w:rsid w:val="00A943F4"/>
    <w:rsid w:val="00A945BA"/>
    <w:rsid w:val="00A946E1"/>
    <w:rsid w:val="00A95467"/>
    <w:rsid w:val="00A97B15"/>
    <w:rsid w:val="00AA1876"/>
    <w:rsid w:val="00AA245C"/>
    <w:rsid w:val="00AA3403"/>
    <w:rsid w:val="00AA42D5"/>
    <w:rsid w:val="00AA62B7"/>
    <w:rsid w:val="00AA70F7"/>
    <w:rsid w:val="00AA7577"/>
    <w:rsid w:val="00AB2927"/>
    <w:rsid w:val="00AB2FAB"/>
    <w:rsid w:val="00AB3D9B"/>
    <w:rsid w:val="00AB4A29"/>
    <w:rsid w:val="00AB5C14"/>
    <w:rsid w:val="00AB5F26"/>
    <w:rsid w:val="00AC1165"/>
    <w:rsid w:val="00AC1EE7"/>
    <w:rsid w:val="00AC333F"/>
    <w:rsid w:val="00AC40C3"/>
    <w:rsid w:val="00AC533C"/>
    <w:rsid w:val="00AC585C"/>
    <w:rsid w:val="00AC5C12"/>
    <w:rsid w:val="00AD1925"/>
    <w:rsid w:val="00AD198A"/>
    <w:rsid w:val="00AD78BC"/>
    <w:rsid w:val="00AE067D"/>
    <w:rsid w:val="00AE1F1F"/>
    <w:rsid w:val="00AE2E8E"/>
    <w:rsid w:val="00AE4F54"/>
    <w:rsid w:val="00AE5082"/>
    <w:rsid w:val="00AE5A10"/>
    <w:rsid w:val="00AE6DAA"/>
    <w:rsid w:val="00AE76B3"/>
    <w:rsid w:val="00AF096F"/>
    <w:rsid w:val="00AF1181"/>
    <w:rsid w:val="00AF13F3"/>
    <w:rsid w:val="00AF159B"/>
    <w:rsid w:val="00AF2F79"/>
    <w:rsid w:val="00AF4653"/>
    <w:rsid w:val="00AF4FF8"/>
    <w:rsid w:val="00AF5305"/>
    <w:rsid w:val="00AF6EDF"/>
    <w:rsid w:val="00AF7DB7"/>
    <w:rsid w:val="00B0290F"/>
    <w:rsid w:val="00B030CD"/>
    <w:rsid w:val="00B039B3"/>
    <w:rsid w:val="00B05706"/>
    <w:rsid w:val="00B057B2"/>
    <w:rsid w:val="00B05D1D"/>
    <w:rsid w:val="00B07955"/>
    <w:rsid w:val="00B10D02"/>
    <w:rsid w:val="00B1434A"/>
    <w:rsid w:val="00B14A53"/>
    <w:rsid w:val="00B16B03"/>
    <w:rsid w:val="00B16E48"/>
    <w:rsid w:val="00B1708B"/>
    <w:rsid w:val="00B20118"/>
    <w:rsid w:val="00B201E2"/>
    <w:rsid w:val="00B206E1"/>
    <w:rsid w:val="00B20EAB"/>
    <w:rsid w:val="00B21209"/>
    <w:rsid w:val="00B221A2"/>
    <w:rsid w:val="00B222FE"/>
    <w:rsid w:val="00B2506A"/>
    <w:rsid w:val="00B25467"/>
    <w:rsid w:val="00B263E8"/>
    <w:rsid w:val="00B269B6"/>
    <w:rsid w:val="00B301DD"/>
    <w:rsid w:val="00B302FF"/>
    <w:rsid w:val="00B33527"/>
    <w:rsid w:val="00B33EE4"/>
    <w:rsid w:val="00B3489B"/>
    <w:rsid w:val="00B3670F"/>
    <w:rsid w:val="00B40380"/>
    <w:rsid w:val="00B40467"/>
    <w:rsid w:val="00B40A0B"/>
    <w:rsid w:val="00B43616"/>
    <w:rsid w:val="00B443E4"/>
    <w:rsid w:val="00B44A71"/>
    <w:rsid w:val="00B50616"/>
    <w:rsid w:val="00B527E5"/>
    <w:rsid w:val="00B533B1"/>
    <w:rsid w:val="00B53B26"/>
    <w:rsid w:val="00B5484D"/>
    <w:rsid w:val="00B54AAC"/>
    <w:rsid w:val="00B563EA"/>
    <w:rsid w:val="00B56638"/>
    <w:rsid w:val="00B56CDF"/>
    <w:rsid w:val="00B57AD6"/>
    <w:rsid w:val="00B57FDD"/>
    <w:rsid w:val="00B603B0"/>
    <w:rsid w:val="00B60E51"/>
    <w:rsid w:val="00B61D17"/>
    <w:rsid w:val="00B62227"/>
    <w:rsid w:val="00B6289B"/>
    <w:rsid w:val="00B62AC1"/>
    <w:rsid w:val="00B638A3"/>
    <w:rsid w:val="00B63A54"/>
    <w:rsid w:val="00B66A74"/>
    <w:rsid w:val="00B720A7"/>
    <w:rsid w:val="00B722BC"/>
    <w:rsid w:val="00B73243"/>
    <w:rsid w:val="00B76611"/>
    <w:rsid w:val="00B77D18"/>
    <w:rsid w:val="00B77E08"/>
    <w:rsid w:val="00B81B18"/>
    <w:rsid w:val="00B8313A"/>
    <w:rsid w:val="00B84030"/>
    <w:rsid w:val="00B84097"/>
    <w:rsid w:val="00B85356"/>
    <w:rsid w:val="00B85EE1"/>
    <w:rsid w:val="00B8748E"/>
    <w:rsid w:val="00B909B0"/>
    <w:rsid w:val="00B93503"/>
    <w:rsid w:val="00B94FF4"/>
    <w:rsid w:val="00B97551"/>
    <w:rsid w:val="00BA0BD7"/>
    <w:rsid w:val="00BA1034"/>
    <w:rsid w:val="00BA21EB"/>
    <w:rsid w:val="00BA31E8"/>
    <w:rsid w:val="00BA4182"/>
    <w:rsid w:val="00BA55E0"/>
    <w:rsid w:val="00BA67E0"/>
    <w:rsid w:val="00BA6BD4"/>
    <w:rsid w:val="00BA6C7A"/>
    <w:rsid w:val="00BA717B"/>
    <w:rsid w:val="00BB17D1"/>
    <w:rsid w:val="00BB1F73"/>
    <w:rsid w:val="00BB3752"/>
    <w:rsid w:val="00BB4850"/>
    <w:rsid w:val="00BB48A3"/>
    <w:rsid w:val="00BB4F48"/>
    <w:rsid w:val="00BB631D"/>
    <w:rsid w:val="00BB6688"/>
    <w:rsid w:val="00BB7800"/>
    <w:rsid w:val="00BC26D4"/>
    <w:rsid w:val="00BC3B95"/>
    <w:rsid w:val="00BC4EB2"/>
    <w:rsid w:val="00BC5258"/>
    <w:rsid w:val="00BC5CC9"/>
    <w:rsid w:val="00BC5F1F"/>
    <w:rsid w:val="00BC7D1E"/>
    <w:rsid w:val="00BD1D9A"/>
    <w:rsid w:val="00BD36C4"/>
    <w:rsid w:val="00BD564F"/>
    <w:rsid w:val="00BD5BEC"/>
    <w:rsid w:val="00BD6D9A"/>
    <w:rsid w:val="00BD773D"/>
    <w:rsid w:val="00BD7A77"/>
    <w:rsid w:val="00BE0C80"/>
    <w:rsid w:val="00BE1152"/>
    <w:rsid w:val="00BE2857"/>
    <w:rsid w:val="00BE7880"/>
    <w:rsid w:val="00BE7CDE"/>
    <w:rsid w:val="00BF039F"/>
    <w:rsid w:val="00BF06D6"/>
    <w:rsid w:val="00BF0C8C"/>
    <w:rsid w:val="00BF103E"/>
    <w:rsid w:val="00BF2A42"/>
    <w:rsid w:val="00BF3C8A"/>
    <w:rsid w:val="00BF5314"/>
    <w:rsid w:val="00C000B2"/>
    <w:rsid w:val="00C001A9"/>
    <w:rsid w:val="00C016EA"/>
    <w:rsid w:val="00C029CD"/>
    <w:rsid w:val="00C03AD2"/>
    <w:rsid w:val="00C03C64"/>
    <w:rsid w:val="00C03D8C"/>
    <w:rsid w:val="00C03F34"/>
    <w:rsid w:val="00C04060"/>
    <w:rsid w:val="00C04BB6"/>
    <w:rsid w:val="00C055EC"/>
    <w:rsid w:val="00C070EC"/>
    <w:rsid w:val="00C10DC9"/>
    <w:rsid w:val="00C11364"/>
    <w:rsid w:val="00C1168E"/>
    <w:rsid w:val="00C12BC7"/>
    <w:rsid w:val="00C12FB3"/>
    <w:rsid w:val="00C133E0"/>
    <w:rsid w:val="00C13BB1"/>
    <w:rsid w:val="00C13FFF"/>
    <w:rsid w:val="00C14B48"/>
    <w:rsid w:val="00C14F92"/>
    <w:rsid w:val="00C16DF1"/>
    <w:rsid w:val="00C17127"/>
    <w:rsid w:val="00C17341"/>
    <w:rsid w:val="00C176B9"/>
    <w:rsid w:val="00C17706"/>
    <w:rsid w:val="00C17CE9"/>
    <w:rsid w:val="00C2032B"/>
    <w:rsid w:val="00C205E0"/>
    <w:rsid w:val="00C20F32"/>
    <w:rsid w:val="00C218E3"/>
    <w:rsid w:val="00C229A9"/>
    <w:rsid w:val="00C22D0C"/>
    <w:rsid w:val="00C2389C"/>
    <w:rsid w:val="00C24EEF"/>
    <w:rsid w:val="00C25CF6"/>
    <w:rsid w:val="00C26C36"/>
    <w:rsid w:val="00C307F5"/>
    <w:rsid w:val="00C31F86"/>
    <w:rsid w:val="00C324E6"/>
    <w:rsid w:val="00C32768"/>
    <w:rsid w:val="00C32B3C"/>
    <w:rsid w:val="00C3509B"/>
    <w:rsid w:val="00C35365"/>
    <w:rsid w:val="00C3583D"/>
    <w:rsid w:val="00C35A40"/>
    <w:rsid w:val="00C360F0"/>
    <w:rsid w:val="00C3619B"/>
    <w:rsid w:val="00C420AB"/>
    <w:rsid w:val="00C431DF"/>
    <w:rsid w:val="00C4394E"/>
    <w:rsid w:val="00C43EAC"/>
    <w:rsid w:val="00C452A0"/>
    <w:rsid w:val="00C456BD"/>
    <w:rsid w:val="00C46098"/>
    <w:rsid w:val="00C466E0"/>
    <w:rsid w:val="00C50DD3"/>
    <w:rsid w:val="00C51A68"/>
    <w:rsid w:val="00C530DC"/>
    <w:rsid w:val="00C5350D"/>
    <w:rsid w:val="00C53CA4"/>
    <w:rsid w:val="00C54DF5"/>
    <w:rsid w:val="00C54E5B"/>
    <w:rsid w:val="00C555D3"/>
    <w:rsid w:val="00C556AE"/>
    <w:rsid w:val="00C55B25"/>
    <w:rsid w:val="00C565CB"/>
    <w:rsid w:val="00C6123C"/>
    <w:rsid w:val="00C61607"/>
    <w:rsid w:val="00C61B7F"/>
    <w:rsid w:val="00C61E85"/>
    <w:rsid w:val="00C623E4"/>
    <w:rsid w:val="00C6311A"/>
    <w:rsid w:val="00C63845"/>
    <w:rsid w:val="00C66E37"/>
    <w:rsid w:val="00C7084D"/>
    <w:rsid w:val="00C7315E"/>
    <w:rsid w:val="00C750F6"/>
    <w:rsid w:val="00C754EB"/>
    <w:rsid w:val="00C75895"/>
    <w:rsid w:val="00C7599E"/>
    <w:rsid w:val="00C76B1C"/>
    <w:rsid w:val="00C77069"/>
    <w:rsid w:val="00C805AB"/>
    <w:rsid w:val="00C81269"/>
    <w:rsid w:val="00C82B38"/>
    <w:rsid w:val="00C836B8"/>
    <w:rsid w:val="00C83C9F"/>
    <w:rsid w:val="00C85C69"/>
    <w:rsid w:val="00C861D5"/>
    <w:rsid w:val="00C8725D"/>
    <w:rsid w:val="00C90FD8"/>
    <w:rsid w:val="00C91329"/>
    <w:rsid w:val="00C91D0D"/>
    <w:rsid w:val="00C92B81"/>
    <w:rsid w:val="00C941AA"/>
    <w:rsid w:val="00C94840"/>
    <w:rsid w:val="00C9518F"/>
    <w:rsid w:val="00C95D3C"/>
    <w:rsid w:val="00C962FB"/>
    <w:rsid w:val="00C97013"/>
    <w:rsid w:val="00CA06B2"/>
    <w:rsid w:val="00CA1555"/>
    <w:rsid w:val="00CA204A"/>
    <w:rsid w:val="00CA2CD3"/>
    <w:rsid w:val="00CA3800"/>
    <w:rsid w:val="00CA4EE3"/>
    <w:rsid w:val="00CA6174"/>
    <w:rsid w:val="00CA69F5"/>
    <w:rsid w:val="00CA6F02"/>
    <w:rsid w:val="00CB027F"/>
    <w:rsid w:val="00CB3214"/>
    <w:rsid w:val="00CB3737"/>
    <w:rsid w:val="00CB3B94"/>
    <w:rsid w:val="00CB40D3"/>
    <w:rsid w:val="00CB4CCA"/>
    <w:rsid w:val="00CB53E5"/>
    <w:rsid w:val="00CB55E2"/>
    <w:rsid w:val="00CC0EBB"/>
    <w:rsid w:val="00CC0F71"/>
    <w:rsid w:val="00CC1256"/>
    <w:rsid w:val="00CC6297"/>
    <w:rsid w:val="00CC7690"/>
    <w:rsid w:val="00CC798F"/>
    <w:rsid w:val="00CD05DF"/>
    <w:rsid w:val="00CD092F"/>
    <w:rsid w:val="00CD18E5"/>
    <w:rsid w:val="00CD1986"/>
    <w:rsid w:val="00CD29E9"/>
    <w:rsid w:val="00CD3BD6"/>
    <w:rsid w:val="00CD54BF"/>
    <w:rsid w:val="00CD5FAA"/>
    <w:rsid w:val="00CD644B"/>
    <w:rsid w:val="00CE0B68"/>
    <w:rsid w:val="00CE0B80"/>
    <w:rsid w:val="00CE0E70"/>
    <w:rsid w:val="00CE3490"/>
    <w:rsid w:val="00CE4D5C"/>
    <w:rsid w:val="00CE5A68"/>
    <w:rsid w:val="00CE5AF7"/>
    <w:rsid w:val="00CE6290"/>
    <w:rsid w:val="00CE7408"/>
    <w:rsid w:val="00CF051B"/>
    <w:rsid w:val="00CF05DA"/>
    <w:rsid w:val="00CF0DE3"/>
    <w:rsid w:val="00CF1C44"/>
    <w:rsid w:val="00CF1D53"/>
    <w:rsid w:val="00CF1E12"/>
    <w:rsid w:val="00CF2386"/>
    <w:rsid w:val="00CF26BD"/>
    <w:rsid w:val="00CF58EB"/>
    <w:rsid w:val="00CF5D6B"/>
    <w:rsid w:val="00CF6FEC"/>
    <w:rsid w:val="00D00152"/>
    <w:rsid w:val="00D009D8"/>
    <w:rsid w:val="00D00B2F"/>
    <w:rsid w:val="00D0106E"/>
    <w:rsid w:val="00D01245"/>
    <w:rsid w:val="00D02BDF"/>
    <w:rsid w:val="00D05116"/>
    <w:rsid w:val="00D054AC"/>
    <w:rsid w:val="00D06383"/>
    <w:rsid w:val="00D16230"/>
    <w:rsid w:val="00D17F94"/>
    <w:rsid w:val="00D20E85"/>
    <w:rsid w:val="00D22EE4"/>
    <w:rsid w:val="00D235CE"/>
    <w:rsid w:val="00D24615"/>
    <w:rsid w:val="00D25EBD"/>
    <w:rsid w:val="00D26F10"/>
    <w:rsid w:val="00D2700F"/>
    <w:rsid w:val="00D27223"/>
    <w:rsid w:val="00D305CB"/>
    <w:rsid w:val="00D306CE"/>
    <w:rsid w:val="00D3107C"/>
    <w:rsid w:val="00D32CD8"/>
    <w:rsid w:val="00D34036"/>
    <w:rsid w:val="00D34B60"/>
    <w:rsid w:val="00D350D7"/>
    <w:rsid w:val="00D35328"/>
    <w:rsid w:val="00D36ED9"/>
    <w:rsid w:val="00D37842"/>
    <w:rsid w:val="00D4004E"/>
    <w:rsid w:val="00D413B0"/>
    <w:rsid w:val="00D414E5"/>
    <w:rsid w:val="00D42DC2"/>
    <w:rsid w:val="00D4393F"/>
    <w:rsid w:val="00D444B2"/>
    <w:rsid w:val="00D455B8"/>
    <w:rsid w:val="00D47302"/>
    <w:rsid w:val="00D47865"/>
    <w:rsid w:val="00D50A4A"/>
    <w:rsid w:val="00D50AC1"/>
    <w:rsid w:val="00D52501"/>
    <w:rsid w:val="00D537E1"/>
    <w:rsid w:val="00D55733"/>
    <w:rsid w:val="00D55BB2"/>
    <w:rsid w:val="00D56AAC"/>
    <w:rsid w:val="00D56C4C"/>
    <w:rsid w:val="00D574E3"/>
    <w:rsid w:val="00D6091A"/>
    <w:rsid w:val="00D6561A"/>
    <w:rsid w:val="00D6605A"/>
    <w:rsid w:val="00D6695F"/>
    <w:rsid w:val="00D67711"/>
    <w:rsid w:val="00D70A4C"/>
    <w:rsid w:val="00D74DFF"/>
    <w:rsid w:val="00D75644"/>
    <w:rsid w:val="00D7634C"/>
    <w:rsid w:val="00D76C6A"/>
    <w:rsid w:val="00D77509"/>
    <w:rsid w:val="00D7761C"/>
    <w:rsid w:val="00D81585"/>
    <w:rsid w:val="00D81656"/>
    <w:rsid w:val="00D83D87"/>
    <w:rsid w:val="00D84A6D"/>
    <w:rsid w:val="00D84ED5"/>
    <w:rsid w:val="00D855F3"/>
    <w:rsid w:val="00D86A30"/>
    <w:rsid w:val="00D87628"/>
    <w:rsid w:val="00D87BBD"/>
    <w:rsid w:val="00D90014"/>
    <w:rsid w:val="00D90435"/>
    <w:rsid w:val="00D92714"/>
    <w:rsid w:val="00D93806"/>
    <w:rsid w:val="00D955C6"/>
    <w:rsid w:val="00D9674F"/>
    <w:rsid w:val="00D974B4"/>
    <w:rsid w:val="00D97CB4"/>
    <w:rsid w:val="00D97DD4"/>
    <w:rsid w:val="00DA1251"/>
    <w:rsid w:val="00DA1D19"/>
    <w:rsid w:val="00DA3323"/>
    <w:rsid w:val="00DA5A8A"/>
    <w:rsid w:val="00DA6A1E"/>
    <w:rsid w:val="00DA7405"/>
    <w:rsid w:val="00DA7889"/>
    <w:rsid w:val="00DB09AD"/>
    <w:rsid w:val="00DB1170"/>
    <w:rsid w:val="00DB1E55"/>
    <w:rsid w:val="00DB2395"/>
    <w:rsid w:val="00DB26CD"/>
    <w:rsid w:val="00DB3055"/>
    <w:rsid w:val="00DB3D97"/>
    <w:rsid w:val="00DB4237"/>
    <w:rsid w:val="00DB441C"/>
    <w:rsid w:val="00DB44AF"/>
    <w:rsid w:val="00DB5723"/>
    <w:rsid w:val="00DB6F54"/>
    <w:rsid w:val="00DB7770"/>
    <w:rsid w:val="00DB7B97"/>
    <w:rsid w:val="00DC0296"/>
    <w:rsid w:val="00DC1CE0"/>
    <w:rsid w:val="00DC1F58"/>
    <w:rsid w:val="00DC339B"/>
    <w:rsid w:val="00DC376C"/>
    <w:rsid w:val="00DC3F66"/>
    <w:rsid w:val="00DC529C"/>
    <w:rsid w:val="00DC53CF"/>
    <w:rsid w:val="00DC5D40"/>
    <w:rsid w:val="00DC69A7"/>
    <w:rsid w:val="00DD09CE"/>
    <w:rsid w:val="00DD1BB1"/>
    <w:rsid w:val="00DD30E9"/>
    <w:rsid w:val="00DD493C"/>
    <w:rsid w:val="00DD4F47"/>
    <w:rsid w:val="00DD5934"/>
    <w:rsid w:val="00DD6EF0"/>
    <w:rsid w:val="00DD71A2"/>
    <w:rsid w:val="00DD7FBB"/>
    <w:rsid w:val="00DE0493"/>
    <w:rsid w:val="00DE0B9F"/>
    <w:rsid w:val="00DE2A9E"/>
    <w:rsid w:val="00DE2BB8"/>
    <w:rsid w:val="00DE3775"/>
    <w:rsid w:val="00DE3F28"/>
    <w:rsid w:val="00DE421F"/>
    <w:rsid w:val="00DE4238"/>
    <w:rsid w:val="00DE43D8"/>
    <w:rsid w:val="00DE647C"/>
    <w:rsid w:val="00DE657F"/>
    <w:rsid w:val="00DE7300"/>
    <w:rsid w:val="00DE7466"/>
    <w:rsid w:val="00DE7612"/>
    <w:rsid w:val="00DE795A"/>
    <w:rsid w:val="00DF0011"/>
    <w:rsid w:val="00DF1218"/>
    <w:rsid w:val="00DF243E"/>
    <w:rsid w:val="00DF25C7"/>
    <w:rsid w:val="00DF5195"/>
    <w:rsid w:val="00DF6107"/>
    <w:rsid w:val="00DF6462"/>
    <w:rsid w:val="00DF6BE8"/>
    <w:rsid w:val="00E029A3"/>
    <w:rsid w:val="00E02FA0"/>
    <w:rsid w:val="00E036DC"/>
    <w:rsid w:val="00E066A9"/>
    <w:rsid w:val="00E06F63"/>
    <w:rsid w:val="00E10454"/>
    <w:rsid w:val="00E1059F"/>
    <w:rsid w:val="00E10827"/>
    <w:rsid w:val="00E10F55"/>
    <w:rsid w:val="00E112E5"/>
    <w:rsid w:val="00E122D8"/>
    <w:rsid w:val="00E1244F"/>
    <w:rsid w:val="00E12CC8"/>
    <w:rsid w:val="00E132DB"/>
    <w:rsid w:val="00E14F43"/>
    <w:rsid w:val="00E15352"/>
    <w:rsid w:val="00E155A3"/>
    <w:rsid w:val="00E15F43"/>
    <w:rsid w:val="00E1645C"/>
    <w:rsid w:val="00E17B06"/>
    <w:rsid w:val="00E2042D"/>
    <w:rsid w:val="00E21CC7"/>
    <w:rsid w:val="00E21F6C"/>
    <w:rsid w:val="00E22192"/>
    <w:rsid w:val="00E23505"/>
    <w:rsid w:val="00E23C00"/>
    <w:rsid w:val="00E24D9E"/>
    <w:rsid w:val="00E25849"/>
    <w:rsid w:val="00E26E46"/>
    <w:rsid w:val="00E27524"/>
    <w:rsid w:val="00E2756C"/>
    <w:rsid w:val="00E30C65"/>
    <w:rsid w:val="00E3197E"/>
    <w:rsid w:val="00E342F8"/>
    <w:rsid w:val="00E3480B"/>
    <w:rsid w:val="00E34B11"/>
    <w:rsid w:val="00E351ED"/>
    <w:rsid w:val="00E3658C"/>
    <w:rsid w:val="00E416E0"/>
    <w:rsid w:val="00E41E14"/>
    <w:rsid w:val="00E42380"/>
    <w:rsid w:val="00E42E55"/>
    <w:rsid w:val="00E43714"/>
    <w:rsid w:val="00E43DD3"/>
    <w:rsid w:val="00E4495F"/>
    <w:rsid w:val="00E454DD"/>
    <w:rsid w:val="00E45607"/>
    <w:rsid w:val="00E46E96"/>
    <w:rsid w:val="00E473D4"/>
    <w:rsid w:val="00E52ED1"/>
    <w:rsid w:val="00E5369C"/>
    <w:rsid w:val="00E553A1"/>
    <w:rsid w:val="00E556DC"/>
    <w:rsid w:val="00E55BFB"/>
    <w:rsid w:val="00E60025"/>
    <w:rsid w:val="00E6002C"/>
    <w:rsid w:val="00E6031C"/>
    <w:rsid w:val="00E6034B"/>
    <w:rsid w:val="00E60D40"/>
    <w:rsid w:val="00E639A1"/>
    <w:rsid w:val="00E64005"/>
    <w:rsid w:val="00E6549E"/>
    <w:rsid w:val="00E65C92"/>
    <w:rsid w:val="00E65EDE"/>
    <w:rsid w:val="00E65F06"/>
    <w:rsid w:val="00E70F81"/>
    <w:rsid w:val="00E71446"/>
    <w:rsid w:val="00E72F2E"/>
    <w:rsid w:val="00E73E1D"/>
    <w:rsid w:val="00E7556F"/>
    <w:rsid w:val="00E75E5B"/>
    <w:rsid w:val="00E7648B"/>
    <w:rsid w:val="00E77055"/>
    <w:rsid w:val="00E77460"/>
    <w:rsid w:val="00E80B16"/>
    <w:rsid w:val="00E81671"/>
    <w:rsid w:val="00E8278A"/>
    <w:rsid w:val="00E8379E"/>
    <w:rsid w:val="00E83ABC"/>
    <w:rsid w:val="00E844F2"/>
    <w:rsid w:val="00E90AD0"/>
    <w:rsid w:val="00E9147E"/>
    <w:rsid w:val="00E92FCB"/>
    <w:rsid w:val="00E9335F"/>
    <w:rsid w:val="00E93608"/>
    <w:rsid w:val="00E936FF"/>
    <w:rsid w:val="00E97508"/>
    <w:rsid w:val="00E97967"/>
    <w:rsid w:val="00E97FF7"/>
    <w:rsid w:val="00EA102D"/>
    <w:rsid w:val="00EA147F"/>
    <w:rsid w:val="00EA2DEC"/>
    <w:rsid w:val="00EA383F"/>
    <w:rsid w:val="00EA4A27"/>
    <w:rsid w:val="00EA4BCF"/>
    <w:rsid w:val="00EA4FA6"/>
    <w:rsid w:val="00EA54E0"/>
    <w:rsid w:val="00EA5613"/>
    <w:rsid w:val="00EA7D7E"/>
    <w:rsid w:val="00EB13BB"/>
    <w:rsid w:val="00EB1A25"/>
    <w:rsid w:val="00EB2095"/>
    <w:rsid w:val="00EB249B"/>
    <w:rsid w:val="00EB46E5"/>
    <w:rsid w:val="00EB54DE"/>
    <w:rsid w:val="00EC0647"/>
    <w:rsid w:val="00EC0ADF"/>
    <w:rsid w:val="00EC7363"/>
    <w:rsid w:val="00ED03AB"/>
    <w:rsid w:val="00ED1963"/>
    <w:rsid w:val="00ED1CD4"/>
    <w:rsid w:val="00ED1D2B"/>
    <w:rsid w:val="00ED2317"/>
    <w:rsid w:val="00ED4E44"/>
    <w:rsid w:val="00ED64B5"/>
    <w:rsid w:val="00ED64F8"/>
    <w:rsid w:val="00ED7086"/>
    <w:rsid w:val="00ED77F3"/>
    <w:rsid w:val="00EE087A"/>
    <w:rsid w:val="00EE0D75"/>
    <w:rsid w:val="00EE1D03"/>
    <w:rsid w:val="00EE3A73"/>
    <w:rsid w:val="00EE525B"/>
    <w:rsid w:val="00EE547F"/>
    <w:rsid w:val="00EE7CCA"/>
    <w:rsid w:val="00EF04D8"/>
    <w:rsid w:val="00EF0977"/>
    <w:rsid w:val="00EF1220"/>
    <w:rsid w:val="00EF2837"/>
    <w:rsid w:val="00EF32E1"/>
    <w:rsid w:val="00EF6954"/>
    <w:rsid w:val="00EF6EAF"/>
    <w:rsid w:val="00F0070B"/>
    <w:rsid w:val="00F00FCA"/>
    <w:rsid w:val="00F01B62"/>
    <w:rsid w:val="00F0383D"/>
    <w:rsid w:val="00F04A09"/>
    <w:rsid w:val="00F060ED"/>
    <w:rsid w:val="00F06B40"/>
    <w:rsid w:val="00F118A8"/>
    <w:rsid w:val="00F13FF7"/>
    <w:rsid w:val="00F16882"/>
    <w:rsid w:val="00F16A14"/>
    <w:rsid w:val="00F17C34"/>
    <w:rsid w:val="00F17DB2"/>
    <w:rsid w:val="00F20215"/>
    <w:rsid w:val="00F21D53"/>
    <w:rsid w:val="00F22F57"/>
    <w:rsid w:val="00F243D8"/>
    <w:rsid w:val="00F2594F"/>
    <w:rsid w:val="00F25B68"/>
    <w:rsid w:val="00F26D5E"/>
    <w:rsid w:val="00F313AF"/>
    <w:rsid w:val="00F32200"/>
    <w:rsid w:val="00F336D3"/>
    <w:rsid w:val="00F344BB"/>
    <w:rsid w:val="00F34F32"/>
    <w:rsid w:val="00F362D7"/>
    <w:rsid w:val="00F36367"/>
    <w:rsid w:val="00F36F40"/>
    <w:rsid w:val="00F37726"/>
    <w:rsid w:val="00F37D7B"/>
    <w:rsid w:val="00F400B1"/>
    <w:rsid w:val="00F4096A"/>
    <w:rsid w:val="00F40C25"/>
    <w:rsid w:val="00F4102D"/>
    <w:rsid w:val="00F42CC9"/>
    <w:rsid w:val="00F43787"/>
    <w:rsid w:val="00F43AF0"/>
    <w:rsid w:val="00F44EED"/>
    <w:rsid w:val="00F466ED"/>
    <w:rsid w:val="00F476EB"/>
    <w:rsid w:val="00F5120A"/>
    <w:rsid w:val="00F51258"/>
    <w:rsid w:val="00F5169F"/>
    <w:rsid w:val="00F52A8A"/>
    <w:rsid w:val="00F5314C"/>
    <w:rsid w:val="00F53199"/>
    <w:rsid w:val="00F535B7"/>
    <w:rsid w:val="00F53B4C"/>
    <w:rsid w:val="00F55726"/>
    <w:rsid w:val="00F5688C"/>
    <w:rsid w:val="00F56F16"/>
    <w:rsid w:val="00F57D13"/>
    <w:rsid w:val="00F60048"/>
    <w:rsid w:val="00F60A09"/>
    <w:rsid w:val="00F61616"/>
    <w:rsid w:val="00F61D7D"/>
    <w:rsid w:val="00F635DD"/>
    <w:rsid w:val="00F660F5"/>
    <w:rsid w:val="00F6627B"/>
    <w:rsid w:val="00F6641C"/>
    <w:rsid w:val="00F670B7"/>
    <w:rsid w:val="00F67395"/>
    <w:rsid w:val="00F677B5"/>
    <w:rsid w:val="00F67B16"/>
    <w:rsid w:val="00F7084D"/>
    <w:rsid w:val="00F710C5"/>
    <w:rsid w:val="00F72930"/>
    <w:rsid w:val="00F7336E"/>
    <w:rsid w:val="00F734F2"/>
    <w:rsid w:val="00F75052"/>
    <w:rsid w:val="00F75FF4"/>
    <w:rsid w:val="00F76BEE"/>
    <w:rsid w:val="00F77928"/>
    <w:rsid w:val="00F80456"/>
    <w:rsid w:val="00F804D3"/>
    <w:rsid w:val="00F812B9"/>
    <w:rsid w:val="00F816CB"/>
    <w:rsid w:val="00F81CD2"/>
    <w:rsid w:val="00F82641"/>
    <w:rsid w:val="00F828E3"/>
    <w:rsid w:val="00F84AA7"/>
    <w:rsid w:val="00F85B8E"/>
    <w:rsid w:val="00F8782E"/>
    <w:rsid w:val="00F87F4F"/>
    <w:rsid w:val="00F90F18"/>
    <w:rsid w:val="00F937E4"/>
    <w:rsid w:val="00F94AB7"/>
    <w:rsid w:val="00F95EE7"/>
    <w:rsid w:val="00F9611A"/>
    <w:rsid w:val="00FA08C7"/>
    <w:rsid w:val="00FA34D0"/>
    <w:rsid w:val="00FA382E"/>
    <w:rsid w:val="00FA39BA"/>
    <w:rsid w:val="00FA39E6"/>
    <w:rsid w:val="00FA446F"/>
    <w:rsid w:val="00FA44F9"/>
    <w:rsid w:val="00FA7345"/>
    <w:rsid w:val="00FA7BC9"/>
    <w:rsid w:val="00FB145A"/>
    <w:rsid w:val="00FB1B58"/>
    <w:rsid w:val="00FB29B5"/>
    <w:rsid w:val="00FB378E"/>
    <w:rsid w:val="00FB37F1"/>
    <w:rsid w:val="00FB47C0"/>
    <w:rsid w:val="00FB501B"/>
    <w:rsid w:val="00FB7770"/>
    <w:rsid w:val="00FB7E72"/>
    <w:rsid w:val="00FC01C6"/>
    <w:rsid w:val="00FC087C"/>
    <w:rsid w:val="00FC3135"/>
    <w:rsid w:val="00FC355C"/>
    <w:rsid w:val="00FC3FAC"/>
    <w:rsid w:val="00FD1307"/>
    <w:rsid w:val="00FD3B1B"/>
    <w:rsid w:val="00FD3B91"/>
    <w:rsid w:val="00FD40B9"/>
    <w:rsid w:val="00FD466C"/>
    <w:rsid w:val="00FD5652"/>
    <w:rsid w:val="00FD576B"/>
    <w:rsid w:val="00FD579E"/>
    <w:rsid w:val="00FD5DCB"/>
    <w:rsid w:val="00FD6289"/>
    <w:rsid w:val="00FD6845"/>
    <w:rsid w:val="00FD6F9E"/>
    <w:rsid w:val="00FE0608"/>
    <w:rsid w:val="00FE0B8E"/>
    <w:rsid w:val="00FE2302"/>
    <w:rsid w:val="00FE2F85"/>
    <w:rsid w:val="00FE2F91"/>
    <w:rsid w:val="00FE4516"/>
    <w:rsid w:val="00FE563B"/>
    <w:rsid w:val="00FE64C8"/>
    <w:rsid w:val="00FF0054"/>
    <w:rsid w:val="00FF1763"/>
    <w:rsid w:val="00FF3787"/>
    <w:rsid w:val="00FF467F"/>
    <w:rsid w:val="00FF474F"/>
    <w:rsid w:val="00FF79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8EBF0"/>
  <w15:docId w15:val="{1A09A9B5-16AE-484C-A2BD-777B3DD93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8"/>
    <w:link w:val="11"/>
    <w:qFormat/>
    <w:rsid w:val="004F5E57"/>
    <w:pPr>
      <w:numPr>
        <w:numId w:val="11"/>
      </w:numPr>
      <w:outlineLvl w:val="0"/>
    </w:pPr>
    <w:rPr>
      <w:rFonts w:hAnsi="Arial"/>
      <w:bCs/>
      <w:kern w:val="32"/>
      <w:szCs w:val="52"/>
    </w:rPr>
  </w:style>
  <w:style w:type="paragraph" w:styleId="2">
    <w:name w:val="heading 2"/>
    <w:aliases w:val="一.,標題110/111,標題110/111 字元,節,節1"/>
    <w:basedOn w:val="a8"/>
    <w:link w:val="20"/>
    <w:qFormat/>
    <w:rsid w:val="004F5E57"/>
    <w:pPr>
      <w:numPr>
        <w:ilvl w:val="1"/>
        <w:numId w:val="11"/>
      </w:numPr>
      <w:outlineLvl w:val="1"/>
    </w:pPr>
    <w:rPr>
      <w:rFonts w:hAnsi="Arial"/>
      <w:bCs/>
      <w:kern w:val="32"/>
      <w:szCs w:val="48"/>
    </w:rPr>
  </w:style>
  <w:style w:type="paragraph" w:styleId="3">
    <w:name w:val="heading 3"/>
    <w:aliases w:val="(一)"/>
    <w:basedOn w:val="a8"/>
    <w:link w:val="31"/>
    <w:qFormat/>
    <w:rsid w:val="004F5E57"/>
    <w:pPr>
      <w:numPr>
        <w:ilvl w:val="2"/>
        <w:numId w:val="11"/>
      </w:numPr>
      <w:outlineLvl w:val="2"/>
    </w:pPr>
    <w:rPr>
      <w:rFonts w:hAnsi="Arial"/>
      <w:bCs/>
      <w:kern w:val="32"/>
      <w:szCs w:val="36"/>
    </w:rPr>
  </w:style>
  <w:style w:type="paragraph" w:styleId="4">
    <w:name w:val="heading 4"/>
    <w:aliases w:val="表格,一,1."/>
    <w:basedOn w:val="a8"/>
    <w:link w:val="41"/>
    <w:qFormat/>
    <w:rsid w:val="004F5E57"/>
    <w:pPr>
      <w:numPr>
        <w:ilvl w:val="3"/>
        <w:numId w:val="11"/>
      </w:numPr>
      <w:outlineLvl w:val="3"/>
    </w:pPr>
    <w:rPr>
      <w:rFonts w:hAnsi="Arial"/>
      <w:kern w:val="32"/>
      <w:szCs w:val="36"/>
    </w:rPr>
  </w:style>
  <w:style w:type="paragraph" w:styleId="5">
    <w:name w:val="heading 5"/>
    <w:basedOn w:val="a8"/>
    <w:link w:val="51"/>
    <w:qFormat/>
    <w:rsid w:val="004F5E57"/>
    <w:pPr>
      <w:numPr>
        <w:ilvl w:val="4"/>
        <w:numId w:val="11"/>
      </w:numPr>
      <w:outlineLvl w:val="4"/>
    </w:pPr>
    <w:rPr>
      <w:rFonts w:hAnsi="Arial"/>
      <w:bCs/>
      <w:kern w:val="32"/>
      <w:szCs w:val="36"/>
    </w:rPr>
  </w:style>
  <w:style w:type="paragraph" w:styleId="6">
    <w:name w:val="heading 6"/>
    <w:basedOn w:val="a8"/>
    <w:link w:val="60"/>
    <w:qFormat/>
    <w:rsid w:val="004F5E57"/>
    <w:pPr>
      <w:numPr>
        <w:ilvl w:val="5"/>
        <w:numId w:val="11"/>
      </w:numPr>
      <w:tabs>
        <w:tab w:val="left" w:pos="2094"/>
      </w:tabs>
      <w:outlineLvl w:val="5"/>
    </w:pPr>
    <w:rPr>
      <w:rFonts w:hAnsi="Arial"/>
      <w:kern w:val="32"/>
      <w:szCs w:val="36"/>
    </w:rPr>
  </w:style>
  <w:style w:type="paragraph" w:styleId="7">
    <w:name w:val="heading 7"/>
    <w:aliases w:val="(1)"/>
    <w:basedOn w:val="a8"/>
    <w:qFormat/>
    <w:rsid w:val="004F5E57"/>
    <w:pPr>
      <w:numPr>
        <w:ilvl w:val="6"/>
        <w:numId w:val="11"/>
      </w:numPr>
      <w:outlineLvl w:val="6"/>
    </w:pPr>
    <w:rPr>
      <w:rFonts w:hAnsi="Arial"/>
      <w:bCs/>
      <w:kern w:val="32"/>
      <w:szCs w:val="36"/>
    </w:rPr>
  </w:style>
  <w:style w:type="paragraph" w:styleId="8">
    <w:name w:val="heading 8"/>
    <w:basedOn w:val="a8"/>
    <w:qFormat/>
    <w:rsid w:val="004F5E57"/>
    <w:pPr>
      <w:numPr>
        <w:ilvl w:val="7"/>
        <w:numId w:val="11"/>
      </w:numPr>
      <w:outlineLvl w:val="7"/>
    </w:pPr>
    <w:rPr>
      <w:rFonts w:hAnsi="Arial"/>
      <w:kern w:val="32"/>
      <w:szCs w:val="36"/>
    </w:rPr>
  </w:style>
  <w:style w:type="paragraph" w:styleId="9">
    <w:name w:val="heading 9"/>
    <w:basedOn w:val="a8"/>
    <w:link w:val="90"/>
    <w:uiPriority w:val="9"/>
    <w:unhideWhenUsed/>
    <w:qFormat/>
    <w:rsid w:val="00C055EC"/>
    <w:pPr>
      <w:numPr>
        <w:ilvl w:val="8"/>
        <w:numId w:val="11"/>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1">
    <w:name w:val="標題 1 字元"/>
    <w:aliases w:val="壹 字元,題號1 字元"/>
    <w:basedOn w:val="a9"/>
    <w:link w:val="1"/>
    <w:rsid w:val="006209ED"/>
    <w:rPr>
      <w:rFonts w:ascii="標楷體" w:eastAsia="標楷體" w:hAnsi="Arial"/>
      <w:bCs/>
      <w:kern w:val="32"/>
      <w:sz w:val="32"/>
      <w:szCs w:val="52"/>
    </w:rPr>
  </w:style>
  <w:style w:type="character" w:customStyle="1" w:styleId="20">
    <w:name w:val="標題 2 字元"/>
    <w:aliases w:val="一. 字元,標題110/111 字元1,標題110/111 字元 字元,節 字元,節1 字元"/>
    <w:basedOn w:val="a9"/>
    <w:link w:val="2"/>
    <w:rsid w:val="00AF13F3"/>
    <w:rPr>
      <w:rFonts w:ascii="標楷體" w:eastAsia="標楷體" w:hAnsi="Arial"/>
      <w:bCs/>
      <w:kern w:val="32"/>
      <w:sz w:val="32"/>
      <w:szCs w:val="48"/>
    </w:rPr>
  </w:style>
  <w:style w:type="character" w:customStyle="1" w:styleId="31">
    <w:name w:val="標題 3 字元"/>
    <w:aliases w:val="(一) 字元"/>
    <w:basedOn w:val="a9"/>
    <w:link w:val="3"/>
    <w:rsid w:val="00DC0296"/>
    <w:rPr>
      <w:rFonts w:ascii="標楷體" w:eastAsia="標楷體" w:hAnsi="Arial"/>
      <w:bCs/>
      <w:kern w:val="32"/>
      <w:sz w:val="32"/>
      <w:szCs w:val="36"/>
    </w:rPr>
  </w:style>
  <w:style w:type="character" w:customStyle="1" w:styleId="41">
    <w:name w:val="標題 4 字元"/>
    <w:aliases w:val="表格 字元,一 字元,1. 字元"/>
    <w:basedOn w:val="a9"/>
    <w:link w:val="4"/>
    <w:rsid w:val="005079D0"/>
    <w:rPr>
      <w:rFonts w:ascii="標楷體" w:eastAsia="標楷體" w:hAnsi="Arial"/>
      <w:kern w:val="32"/>
      <w:sz w:val="32"/>
      <w:szCs w:val="36"/>
    </w:rPr>
  </w:style>
  <w:style w:type="character" w:customStyle="1" w:styleId="51">
    <w:name w:val="標題 5 字元"/>
    <w:basedOn w:val="a9"/>
    <w:link w:val="5"/>
    <w:rsid w:val="005079D0"/>
    <w:rPr>
      <w:rFonts w:ascii="標楷體" w:eastAsia="標楷體" w:hAnsi="Arial"/>
      <w:bCs/>
      <w:kern w:val="32"/>
      <w:sz w:val="32"/>
      <w:szCs w:val="36"/>
    </w:rPr>
  </w:style>
  <w:style w:type="character" w:customStyle="1" w:styleId="60">
    <w:name w:val="標題 6 字元"/>
    <w:basedOn w:val="a9"/>
    <w:link w:val="6"/>
    <w:rsid w:val="006209ED"/>
    <w:rPr>
      <w:rFonts w:ascii="標楷體" w:eastAsia="標楷體" w:hAnsi="Arial"/>
      <w:kern w:val="32"/>
      <w:sz w:val="32"/>
      <w:szCs w:val="36"/>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styleId="ac">
    <w:name w:val="Signature"/>
    <w:basedOn w:val="a8"/>
    <w:semiHidden/>
    <w:qFormat/>
    <w:rsid w:val="004E0062"/>
    <w:pPr>
      <w:spacing w:before="720" w:after="720"/>
      <w:ind w:left="7371"/>
    </w:pPr>
    <w:rPr>
      <w:b/>
      <w:snapToGrid w:val="0"/>
      <w:spacing w:val="10"/>
      <w:sz w:val="36"/>
    </w:rPr>
  </w:style>
  <w:style w:type="paragraph" w:styleId="ad">
    <w:name w:val="endnote text"/>
    <w:basedOn w:val="a8"/>
    <w:link w:val="ae"/>
    <w:semiHidden/>
    <w:rsid w:val="004E0062"/>
    <w:pPr>
      <w:kinsoku w:val="0"/>
      <w:autoSpaceDE/>
      <w:spacing w:before="240"/>
      <w:ind w:left="1021" w:hanging="1021"/>
    </w:pPr>
    <w:rPr>
      <w:snapToGrid w:val="0"/>
      <w:spacing w:val="10"/>
    </w:rPr>
  </w:style>
  <w:style w:type="character" w:customStyle="1" w:styleId="ae">
    <w:name w:val="章節附註文字 字元"/>
    <w:basedOn w:val="a9"/>
    <w:link w:val="ad"/>
    <w:semiHidden/>
    <w:rsid w:val="001C234C"/>
    <w:rPr>
      <w:rFonts w:ascii="標楷體" w:eastAsia="標楷體"/>
      <w:snapToGrid w:val="0"/>
      <w:spacing w:val="10"/>
      <w:kern w:val="2"/>
      <w:sz w:val="32"/>
    </w:rPr>
  </w:style>
  <w:style w:type="paragraph" w:styleId="52">
    <w:name w:val="toc 5"/>
    <w:basedOn w:val="a8"/>
    <w:next w:val="a8"/>
    <w:autoRedefine/>
    <w:uiPriority w:val="39"/>
    <w:rsid w:val="004E0062"/>
    <w:pPr>
      <w:ind w:leftChars="400" w:left="600" w:rightChars="200" w:right="200" w:hangingChars="200" w:hanging="200"/>
    </w:pPr>
  </w:style>
  <w:style w:type="character" w:styleId="af">
    <w:name w:val="page number"/>
    <w:basedOn w:val="a9"/>
    <w:semiHidden/>
    <w:rsid w:val="004E0062"/>
    <w:rPr>
      <w:rFonts w:ascii="標楷體" w:eastAsia="標楷體"/>
      <w:sz w:val="20"/>
    </w:rPr>
  </w:style>
  <w:style w:type="paragraph" w:styleId="61">
    <w:name w:val="toc 6"/>
    <w:basedOn w:val="a8"/>
    <w:next w:val="a8"/>
    <w:autoRedefine/>
    <w:uiPriority w:val="39"/>
    <w:rsid w:val="004E0062"/>
    <w:pPr>
      <w:ind w:leftChars="500" w:left="500"/>
    </w:pPr>
  </w:style>
  <w:style w:type="paragraph" w:customStyle="1" w:styleId="12">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link w:val="22"/>
    <w:qFormat/>
    <w:rsid w:val="004F5E57"/>
    <w:pPr>
      <w:tabs>
        <w:tab w:val="left" w:pos="567"/>
      </w:tabs>
      <w:ind w:leftChars="300" w:left="300" w:firstLineChars="200" w:firstLine="200"/>
    </w:pPr>
    <w:rPr>
      <w:kern w:val="32"/>
    </w:rPr>
  </w:style>
  <w:style w:type="character" w:customStyle="1" w:styleId="22">
    <w:name w:val="段落樣式2 字元"/>
    <w:link w:val="21"/>
    <w:rsid w:val="001C234C"/>
    <w:rPr>
      <w:rFonts w:ascii="標楷體" w:eastAsia="標楷體"/>
      <w:kern w:val="32"/>
      <w:sz w:val="32"/>
    </w:rPr>
  </w:style>
  <w:style w:type="paragraph" w:styleId="13">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8"/>
    <w:next w:val="a8"/>
    <w:autoRedefine/>
    <w:uiPriority w:val="39"/>
    <w:rsid w:val="005126B4"/>
    <w:pPr>
      <w:tabs>
        <w:tab w:val="right" w:leader="hyphen" w:pos="8834"/>
      </w:tabs>
      <w:kinsoku w:val="0"/>
      <w:ind w:leftChars="100" w:left="1020" w:rightChars="100" w:right="340" w:hangingChars="200" w:hanging="680"/>
    </w:pPr>
    <w:rPr>
      <w:noProof/>
    </w:rPr>
  </w:style>
  <w:style w:type="paragraph" w:styleId="32">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8"/>
    <w:next w:val="a8"/>
    <w:autoRedefine/>
    <w:uiPriority w:val="39"/>
    <w:rsid w:val="004E0062"/>
    <w:pPr>
      <w:kinsoku w:val="0"/>
      <w:ind w:leftChars="300" w:left="500" w:rightChars="200" w:right="200" w:hangingChars="200" w:hanging="200"/>
    </w:pPr>
  </w:style>
  <w:style w:type="paragraph" w:styleId="70">
    <w:name w:val="toc 7"/>
    <w:basedOn w:val="a8"/>
    <w:next w:val="a8"/>
    <w:autoRedefine/>
    <w:uiPriority w:val="39"/>
    <w:rsid w:val="004E0062"/>
    <w:pPr>
      <w:ind w:leftChars="600" w:left="800" w:hangingChars="200" w:hanging="200"/>
    </w:pPr>
  </w:style>
  <w:style w:type="paragraph" w:styleId="80">
    <w:name w:val="toc 8"/>
    <w:basedOn w:val="a8"/>
    <w:next w:val="a8"/>
    <w:autoRedefine/>
    <w:uiPriority w:val="39"/>
    <w:rsid w:val="004E0062"/>
    <w:pPr>
      <w:ind w:leftChars="700" w:left="900" w:hangingChars="200" w:hanging="200"/>
    </w:pPr>
  </w:style>
  <w:style w:type="paragraph" w:styleId="91">
    <w:name w:val="toc 9"/>
    <w:basedOn w:val="a8"/>
    <w:next w:val="a8"/>
    <w:autoRedefine/>
    <w:uiPriority w:val="39"/>
    <w:rsid w:val="004E0062"/>
    <w:pPr>
      <w:ind w:leftChars="1600" w:left="3840"/>
    </w:pPr>
  </w:style>
  <w:style w:type="paragraph" w:styleId="af0">
    <w:name w:val="header"/>
    <w:basedOn w:val="a8"/>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1">
    <w:name w:val="Hyperlink"/>
    <w:basedOn w:val="a9"/>
    <w:uiPriority w:val="99"/>
    <w:rsid w:val="004E0062"/>
    <w:rPr>
      <w:color w:val="0000FF"/>
      <w:u w:val="single"/>
    </w:rPr>
  </w:style>
  <w:style w:type="paragraph" w:customStyle="1" w:styleId="af2">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8"/>
    <w:qFormat/>
    <w:rsid w:val="00B77D18"/>
    <w:pPr>
      <w:keepNext/>
      <w:numPr>
        <w:numId w:val="1"/>
      </w:numPr>
      <w:outlineLvl w:val="0"/>
    </w:pPr>
    <w:rPr>
      <w:kern w:val="32"/>
    </w:rPr>
  </w:style>
  <w:style w:type="paragraph" w:styleId="af4">
    <w:name w:val="Body Text Indent"/>
    <w:basedOn w:val="a8"/>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0">
    <w:name w:val="附圖樣式"/>
    <w:basedOn w:val="a8"/>
    <w:qFormat/>
    <w:rsid w:val="00B77D18"/>
    <w:pPr>
      <w:keepNext/>
      <w:numPr>
        <w:numId w:val="2"/>
      </w:numPr>
      <w:tabs>
        <w:tab w:val="clear" w:pos="1440"/>
      </w:tabs>
      <w:ind w:left="400" w:hangingChars="400" w:hanging="400"/>
      <w:outlineLvl w:val="0"/>
    </w:pPr>
    <w:rPr>
      <w:kern w:val="32"/>
    </w:rPr>
  </w:style>
  <w:style w:type="paragraph" w:styleId="af6">
    <w:name w:val="footer"/>
    <w:basedOn w:val="a8"/>
    <w:semiHidden/>
    <w:rsid w:val="004E0062"/>
    <w:pPr>
      <w:tabs>
        <w:tab w:val="center" w:pos="4153"/>
        <w:tab w:val="right" w:pos="8306"/>
      </w:tabs>
      <w:snapToGrid w:val="0"/>
    </w:pPr>
    <w:rPr>
      <w:sz w:val="20"/>
    </w:rPr>
  </w:style>
  <w:style w:type="paragraph" w:styleId="af7">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8"/>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8"/>
    <w:qFormat/>
    <w:rsid w:val="00B77D18"/>
    <w:pPr>
      <w:keepNext/>
      <w:numPr>
        <w:numId w:val="5"/>
      </w:numPr>
      <w:ind w:left="350" w:hangingChars="350" w:hanging="350"/>
      <w:outlineLvl w:val="0"/>
    </w:pPr>
    <w:rPr>
      <w:kern w:val="32"/>
    </w:rPr>
  </w:style>
  <w:style w:type="paragraph" w:styleId="afa">
    <w:name w:val="List Paragraph"/>
    <w:aliases w:val="圖表,lp1,FooterText,numbered,List Paragraph1,Paragraphe de liste1,方程式,表格內文頂左,表格內文2,標題(一),卑南壹,(二),內文段落,第一層"/>
    <w:basedOn w:val="a8"/>
    <w:link w:val="afb"/>
    <w:uiPriority w:val="34"/>
    <w:qFormat/>
    <w:rsid w:val="00687024"/>
    <w:pPr>
      <w:ind w:leftChars="200" w:left="480"/>
    </w:pPr>
  </w:style>
  <w:style w:type="character" w:customStyle="1" w:styleId="afb">
    <w:name w:val="清單段落 字元"/>
    <w:aliases w:val="圖表 字元,lp1 字元,FooterText 字元,numbered 字元,List Paragraph1 字元,Paragraphe de liste1 字元,方程式 字元,表格內文頂左 字元,表格內文2 字元,標題(一) 字元,卑南壹 字元,(二) 字元,內文段落 字元,第一層 字元"/>
    <w:basedOn w:val="a9"/>
    <w:link w:val="afa"/>
    <w:uiPriority w:val="34"/>
    <w:qFormat/>
    <w:locked/>
    <w:rsid w:val="006209ED"/>
    <w:rPr>
      <w:rFonts w:ascii="標楷體" w:eastAsia="標楷體"/>
      <w:kern w:val="2"/>
      <w:sz w:val="32"/>
    </w:rPr>
  </w:style>
  <w:style w:type="paragraph" w:styleId="afc">
    <w:name w:val="Balloon Text"/>
    <w:basedOn w:val="a8"/>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9"/>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7"/>
      </w:numPr>
      <w:ind w:left="400" w:hangingChars="400" w:hanging="400"/>
      <w:outlineLvl w:val="0"/>
    </w:pPr>
    <w:rPr>
      <w:kern w:val="32"/>
    </w:rPr>
  </w:style>
  <w:style w:type="paragraph" w:customStyle="1" w:styleId="92">
    <w:name w:val="段落樣式9"/>
    <w:basedOn w:val="81"/>
    <w:qFormat/>
    <w:rsid w:val="00831693"/>
    <w:pPr>
      <w:ind w:leftChars="1000" w:left="1000"/>
    </w:pPr>
  </w:style>
  <w:style w:type="character" w:styleId="afe">
    <w:name w:val="Emphasis"/>
    <w:basedOn w:val="a9"/>
    <w:uiPriority w:val="20"/>
    <w:qFormat/>
    <w:rsid w:val="008A5CB7"/>
    <w:rPr>
      <w:b w:val="0"/>
      <w:bCs w:val="0"/>
      <w:i w:val="0"/>
      <w:iCs w:val="0"/>
      <w:color w:val="DD4B39"/>
    </w:rPr>
  </w:style>
  <w:style w:type="character" w:customStyle="1" w:styleId="st1">
    <w:name w:val="st1"/>
    <w:basedOn w:val="a9"/>
    <w:rsid w:val="008A5CB7"/>
  </w:style>
  <w:style w:type="character" w:customStyle="1" w:styleId="style1">
    <w:name w:val="style1"/>
    <w:basedOn w:val="a9"/>
    <w:rsid w:val="00057D7F"/>
  </w:style>
  <w:style w:type="character" w:customStyle="1" w:styleId="text6-g">
    <w:name w:val="text6-g"/>
    <w:basedOn w:val="a9"/>
    <w:rsid w:val="00F6641C"/>
  </w:style>
  <w:style w:type="paragraph" w:customStyle="1" w:styleId="Default">
    <w:name w:val="Default"/>
    <w:rsid w:val="00A91CF5"/>
    <w:pPr>
      <w:widowControl w:val="0"/>
      <w:autoSpaceDE w:val="0"/>
      <w:autoSpaceDN w:val="0"/>
      <w:adjustRightInd w:val="0"/>
    </w:pPr>
    <w:rPr>
      <w:rFonts w:ascii="標楷體" w:eastAsia="標楷體" w:cs="標楷體"/>
      <w:color w:val="000000"/>
      <w:sz w:val="24"/>
      <w:szCs w:val="24"/>
    </w:rPr>
  </w:style>
  <w:style w:type="paragraph" w:customStyle="1" w:styleId="aff">
    <w:name w:val="調查委員"/>
    <w:basedOn w:val="ac"/>
    <w:qFormat/>
    <w:rsid w:val="00770396"/>
    <w:pPr>
      <w:spacing w:before="0" w:after="0"/>
      <w:ind w:left="0"/>
      <w:jc w:val="left"/>
    </w:pPr>
    <w:rPr>
      <w:bCs/>
      <w:szCs w:val="28"/>
    </w:rPr>
  </w:style>
  <w:style w:type="paragraph" w:customStyle="1" w:styleId="aff0">
    <w:name w:val="協查人員"/>
    <w:basedOn w:val="ac"/>
    <w:qFormat/>
    <w:rsid w:val="00770396"/>
    <w:pPr>
      <w:spacing w:beforeLines="50" w:after="0"/>
      <w:ind w:leftChars="1100" w:left="3742"/>
      <w:jc w:val="left"/>
    </w:pPr>
    <w:rPr>
      <w:b w:val="0"/>
      <w:bCs/>
      <w:snapToGrid/>
      <w:kern w:val="0"/>
      <w:szCs w:val="36"/>
    </w:rPr>
  </w:style>
  <w:style w:type="paragraph" w:styleId="aff1">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8"/>
    <w:link w:val="aff2"/>
    <w:uiPriority w:val="99"/>
    <w:unhideWhenUsed/>
    <w:qFormat/>
    <w:rsid w:val="00083CB0"/>
    <w:pPr>
      <w:snapToGrid w:val="0"/>
      <w:jc w:val="left"/>
    </w:pPr>
    <w:rPr>
      <w:sz w:val="20"/>
    </w:rPr>
  </w:style>
  <w:style w:type="character" w:customStyle="1" w:styleId="aff2">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9"/>
    <w:link w:val="aff1"/>
    <w:uiPriority w:val="99"/>
    <w:rsid w:val="00083CB0"/>
    <w:rPr>
      <w:rFonts w:ascii="標楷體" w:eastAsia="標楷體"/>
      <w:kern w:val="2"/>
    </w:rPr>
  </w:style>
  <w:style w:type="character" w:styleId="aff3">
    <w:name w:val="footnote reference"/>
    <w:aliases w:val="FR,Ref,de nota al pie,註腳內容,Error-Fußnotenzeichen5,Error-Fußnotenzeichen6,Error-Fußnotenzeichen3"/>
    <w:basedOn w:val="a9"/>
    <w:uiPriority w:val="99"/>
    <w:unhideWhenUsed/>
    <w:qFormat/>
    <w:rsid w:val="00083CB0"/>
    <w:rPr>
      <w:vertAlign w:val="superscript"/>
    </w:rPr>
  </w:style>
  <w:style w:type="paragraph" w:styleId="a">
    <w:name w:val="List Bullet"/>
    <w:basedOn w:val="a8"/>
    <w:uiPriority w:val="99"/>
    <w:unhideWhenUsed/>
    <w:rsid w:val="00B40380"/>
    <w:pPr>
      <w:numPr>
        <w:numId w:val="8"/>
      </w:numPr>
      <w:contextualSpacing/>
    </w:pPr>
  </w:style>
  <w:style w:type="paragraph" w:customStyle="1" w:styleId="10">
    <w:name w:val="標題1"/>
    <w:basedOn w:val="a8"/>
    <w:qFormat/>
    <w:rsid w:val="00BA21EB"/>
    <w:pPr>
      <w:numPr>
        <w:numId w:val="9"/>
      </w:numPr>
      <w:outlineLvl w:val="0"/>
    </w:pPr>
    <w:rPr>
      <w:kern w:val="28"/>
      <w:sz w:val="28"/>
      <w:szCs w:val="24"/>
    </w:rPr>
  </w:style>
  <w:style w:type="paragraph" w:customStyle="1" w:styleId="30">
    <w:name w:val="標題3"/>
    <w:basedOn w:val="a8"/>
    <w:qFormat/>
    <w:rsid w:val="00BA21EB"/>
    <w:pPr>
      <w:numPr>
        <w:ilvl w:val="2"/>
        <w:numId w:val="9"/>
      </w:numPr>
      <w:outlineLvl w:val="2"/>
    </w:pPr>
    <w:rPr>
      <w:kern w:val="28"/>
      <w:sz w:val="28"/>
      <w:szCs w:val="24"/>
    </w:rPr>
  </w:style>
  <w:style w:type="paragraph" w:customStyle="1" w:styleId="40">
    <w:name w:val="標題4"/>
    <w:basedOn w:val="30"/>
    <w:qFormat/>
    <w:rsid w:val="00BA21EB"/>
    <w:pPr>
      <w:numPr>
        <w:ilvl w:val="3"/>
      </w:numPr>
      <w:outlineLvl w:val="3"/>
    </w:pPr>
  </w:style>
  <w:style w:type="paragraph" w:customStyle="1" w:styleId="50">
    <w:name w:val="標題5"/>
    <w:basedOn w:val="40"/>
    <w:qFormat/>
    <w:rsid w:val="00BA21EB"/>
    <w:pPr>
      <w:numPr>
        <w:ilvl w:val="4"/>
      </w:numPr>
      <w:outlineLvl w:val="4"/>
    </w:pPr>
  </w:style>
  <w:style w:type="paragraph" w:styleId="Web">
    <w:name w:val="Normal (Web)"/>
    <w:basedOn w:val="a8"/>
    <w:uiPriority w:val="99"/>
    <w:unhideWhenUsed/>
    <w:rsid w:val="00BA21EB"/>
    <w:pPr>
      <w:widowControl/>
      <w:overflowPunct/>
      <w:autoSpaceDE/>
      <w:autoSpaceDN/>
      <w:spacing w:before="100" w:beforeAutospacing="1" w:after="142" w:line="276" w:lineRule="auto"/>
      <w:jc w:val="left"/>
    </w:pPr>
    <w:rPr>
      <w:rFonts w:ascii="新細明體" w:eastAsia="新細明體" w:hAnsi="新細明體" w:cs="新細明體"/>
      <w:kern w:val="0"/>
      <w:sz w:val="24"/>
      <w:szCs w:val="24"/>
    </w:rPr>
  </w:style>
  <w:style w:type="paragraph" w:customStyle="1" w:styleId="a7">
    <w:name w:val="分項段落"/>
    <w:basedOn w:val="a8"/>
    <w:link w:val="aff4"/>
    <w:rsid w:val="00436BB7"/>
    <w:pPr>
      <w:numPr>
        <w:numId w:val="10"/>
      </w:numPr>
      <w:overflowPunct/>
      <w:autoSpaceDE/>
      <w:autoSpaceDN/>
      <w:snapToGrid w:val="0"/>
      <w:jc w:val="left"/>
    </w:pPr>
    <w:rPr>
      <w:rFonts w:ascii="Times New Roman"/>
    </w:rPr>
  </w:style>
  <w:style w:type="character" w:customStyle="1" w:styleId="aff4">
    <w:name w:val="分項段落 字元"/>
    <w:link w:val="a7"/>
    <w:locked/>
    <w:rsid w:val="00436BB7"/>
    <w:rPr>
      <w:rFonts w:eastAsia="標楷體"/>
      <w:kern w:val="2"/>
      <w:sz w:val="32"/>
    </w:rPr>
  </w:style>
  <w:style w:type="paragraph" w:styleId="aff5">
    <w:name w:val="Date"/>
    <w:basedOn w:val="a8"/>
    <w:next w:val="a8"/>
    <w:link w:val="aff6"/>
    <w:uiPriority w:val="99"/>
    <w:semiHidden/>
    <w:unhideWhenUsed/>
    <w:rsid w:val="001C234C"/>
    <w:pPr>
      <w:jc w:val="right"/>
    </w:pPr>
  </w:style>
  <w:style w:type="character" w:customStyle="1" w:styleId="aff6">
    <w:name w:val="日期 字元"/>
    <w:basedOn w:val="a9"/>
    <w:link w:val="aff5"/>
    <w:uiPriority w:val="99"/>
    <w:semiHidden/>
    <w:rsid w:val="001C234C"/>
    <w:rPr>
      <w:rFonts w:ascii="標楷體" w:eastAsia="標楷體"/>
      <w:kern w:val="2"/>
      <w:sz w:val="32"/>
    </w:rPr>
  </w:style>
  <w:style w:type="character" w:customStyle="1" w:styleId="fontstyle01">
    <w:name w:val="fontstyle01"/>
    <w:rsid w:val="003A54CD"/>
    <w:rPr>
      <w:rFonts w:ascii="標楷體" w:eastAsia="標楷體" w:hAnsi="標楷體" w:hint="eastAsia"/>
      <w:b w:val="0"/>
      <w:bCs w:val="0"/>
      <w:i w:val="0"/>
      <w:iCs w:val="0"/>
      <w:color w:val="000000"/>
      <w:sz w:val="32"/>
      <w:szCs w:val="32"/>
    </w:rPr>
  </w:style>
  <w:style w:type="paragraph" w:customStyle="1" w:styleId="aff7">
    <w:name w:val="列出段落"/>
    <w:basedOn w:val="a8"/>
    <w:uiPriority w:val="34"/>
    <w:qFormat/>
    <w:rsid w:val="009D401A"/>
    <w:pPr>
      <w:overflowPunct/>
      <w:autoSpaceDE/>
      <w:autoSpaceDN/>
      <w:spacing w:beforeLines="50" w:afterLines="50" w:line="500" w:lineRule="exact"/>
      <w:ind w:firstLineChars="200" w:firstLine="420"/>
    </w:pPr>
    <w:rPr>
      <w:rFonts w:ascii="Calibri" w:hAnsi="Calibri"/>
      <w:szCs w:val="22"/>
      <w:lang w:eastAsia="zh-CN"/>
    </w:rPr>
  </w:style>
  <w:style w:type="paragraph" w:styleId="aff8">
    <w:name w:val="Body Text"/>
    <w:basedOn w:val="a8"/>
    <w:link w:val="aff9"/>
    <w:uiPriority w:val="99"/>
    <w:unhideWhenUsed/>
    <w:rsid w:val="002C0028"/>
    <w:pPr>
      <w:spacing w:after="120"/>
    </w:pPr>
  </w:style>
  <w:style w:type="character" w:customStyle="1" w:styleId="aff9">
    <w:name w:val="本文 字元"/>
    <w:basedOn w:val="a9"/>
    <w:link w:val="aff8"/>
    <w:uiPriority w:val="99"/>
    <w:rsid w:val="002C0028"/>
    <w:rPr>
      <w:rFonts w:ascii="標楷體" w:eastAsia="標楷體"/>
      <w:kern w:val="2"/>
      <w:sz w:val="32"/>
    </w:rPr>
  </w:style>
  <w:style w:type="paragraph" w:styleId="24">
    <w:name w:val="Body Text Indent 2"/>
    <w:basedOn w:val="a8"/>
    <w:link w:val="25"/>
    <w:uiPriority w:val="99"/>
    <w:semiHidden/>
    <w:unhideWhenUsed/>
    <w:rsid w:val="002C0028"/>
    <w:pPr>
      <w:spacing w:after="120" w:line="480" w:lineRule="auto"/>
      <w:ind w:leftChars="200" w:left="480"/>
    </w:pPr>
  </w:style>
  <w:style w:type="character" w:customStyle="1" w:styleId="25">
    <w:name w:val="本文縮排 2 字元"/>
    <w:basedOn w:val="a9"/>
    <w:link w:val="24"/>
    <w:uiPriority w:val="99"/>
    <w:semiHidden/>
    <w:rsid w:val="002C0028"/>
    <w:rPr>
      <w:rFonts w:ascii="標楷體" w:eastAsia="標楷體"/>
      <w:kern w:val="2"/>
      <w:sz w:val="32"/>
    </w:rPr>
  </w:style>
  <w:style w:type="paragraph" w:customStyle="1" w:styleId="Textbody">
    <w:name w:val="Text body"/>
    <w:rsid w:val="004F0E77"/>
    <w:pPr>
      <w:suppressAutoHyphens/>
      <w:autoSpaceDN w:val="0"/>
      <w:textAlignment w:val="baseline"/>
    </w:pPr>
    <w:rPr>
      <w:rFonts w:cs="Lucida Sans"/>
      <w:kern w:val="3"/>
      <w:sz w:val="24"/>
      <w:szCs w:val="24"/>
      <w:lang w:bidi="hi-IN"/>
    </w:rPr>
  </w:style>
  <w:style w:type="table" w:customStyle="1" w:styleId="TableNormal">
    <w:name w:val="Table Normal"/>
    <w:uiPriority w:val="2"/>
    <w:semiHidden/>
    <w:unhideWhenUsed/>
    <w:qFormat/>
    <w:rsid w:val="00F5169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8"/>
    <w:uiPriority w:val="1"/>
    <w:qFormat/>
    <w:rsid w:val="00F5169F"/>
    <w:pPr>
      <w:overflowPunct/>
      <w:jc w:val="left"/>
    </w:pPr>
    <w:rPr>
      <w:rFonts w:ascii="微軟正黑體" w:eastAsia="微軟正黑體" w:hAnsi="微軟正黑體" w:cs="微軟正黑體"/>
      <w:kern w:val="0"/>
      <w:sz w:val="22"/>
      <w:szCs w:val="22"/>
      <w:lang w:eastAsia="en-US"/>
    </w:rPr>
  </w:style>
  <w:style w:type="character" w:customStyle="1" w:styleId="15">
    <w:name w:val="未解析的提及項目1"/>
    <w:basedOn w:val="a9"/>
    <w:uiPriority w:val="99"/>
    <w:semiHidden/>
    <w:unhideWhenUsed/>
    <w:rsid w:val="00675F52"/>
    <w:rPr>
      <w:color w:val="605E5C"/>
      <w:shd w:val="clear" w:color="auto" w:fill="E1DFDD"/>
    </w:rPr>
  </w:style>
  <w:style w:type="character" w:customStyle="1" w:styleId="affa">
    <w:name w:val="純文字 字元"/>
    <w:basedOn w:val="a9"/>
    <w:link w:val="affb"/>
    <w:uiPriority w:val="99"/>
    <w:semiHidden/>
    <w:rsid w:val="006209ED"/>
    <w:rPr>
      <w:rFonts w:ascii="Calibri" w:eastAsia="標楷體" w:hAnsi="Courier New" w:cs="Courier New"/>
      <w:color w:val="244061" w:themeColor="accent1" w:themeShade="80"/>
      <w:sz w:val="28"/>
      <w:szCs w:val="24"/>
    </w:rPr>
  </w:style>
  <w:style w:type="paragraph" w:styleId="affb">
    <w:name w:val="Plain Text"/>
    <w:basedOn w:val="a8"/>
    <w:link w:val="affa"/>
    <w:uiPriority w:val="99"/>
    <w:semiHidden/>
    <w:unhideWhenUsed/>
    <w:rsid w:val="006209ED"/>
    <w:pPr>
      <w:overflowPunct/>
      <w:autoSpaceDE/>
      <w:autoSpaceDN/>
      <w:jc w:val="left"/>
    </w:pPr>
    <w:rPr>
      <w:rFonts w:ascii="Calibri" w:hAnsi="Courier New" w:cs="Courier New"/>
      <w:color w:val="244061" w:themeColor="accent1" w:themeShade="80"/>
      <w:kern w:val="0"/>
      <w:sz w:val="28"/>
      <w:szCs w:val="24"/>
    </w:rPr>
  </w:style>
  <w:style w:type="paragraph" w:styleId="affc">
    <w:name w:val="TOC Heading"/>
    <w:basedOn w:val="1"/>
    <w:next w:val="a8"/>
    <w:uiPriority w:val="39"/>
    <w:unhideWhenUsed/>
    <w:qFormat/>
    <w:rsid w:val="00043972"/>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d">
    <w:name w:val="Unresolved Mention"/>
    <w:basedOn w:val="a9"/>
    <w:uiPriority w:val="99"/>
    <w:semiHidden/>
    <w:unhideWhenUsed/>
    <w:rsid w:val="00372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47754">
      <w:bodyDiv w:val="1"/>
      <w:marLeft w:val="0"/>
      <w:marRight w:val="0"/>
      <w:marTop w:val="0"/>
      <w:marBottom w:val="0"/>
      <w:divBdr>
        <w:top w:val="none" w:sz="0" w:space="0" w:color="auto"/>
        <w:left w:val="none" w:sz="0" w:space="0" w:color="auto"/>
        <w:bottom w:val="none" w:sz="0" w:space="0" w:color="auto"/>
        <w:right w:val="none" w:sz="0" w:space="0" w:color="auto"/>
      </w:divBdr>
      <w:divsChild>
        <w:div w:id="425613258">
          <w:marLeft w:val="720"/>
          <w:marRight w:val="0"/>
          <w:marTop w:val="115"/>
          <w:marBottom w:val="0"/>
          <w:divBdr>
            <w:top w:val="none" w:sz="0" w:space="0" w:color="auto"/>
            <w:left w:val="none" w:sz="0" w:space="0" w:color="auto"/>
            <w:bottom w:val="none" w:sz="0" w:space="0" w:color="auto"/>
            <w:right w:val="none" w:sz="0" w:space="0" w:color="auto"/>
          </w:divBdr>
        </w:div>
      </w:divsChild>
    </w:div>
    <w:div w:id="748507390">
      <w:bodyDiv w:val="1"/>
      <w:marLeft w:val="0"/>
      <w:marRight w:val="0"/>
      <w:marTop w:val="0"/>
      <w:marBottom w:val="0"/>
      <w:divBdr>
        <w:top w:val="none" w:sz="0" w:space="0" w:color="auto"/>
        <w:left w:val="none" w:sz="0" w:space="0" w:color="auto"/>
        <w:bottom w:val="none" w:sz="0" w:space="0" w:color="auto"/>
        <w:right w:val="none" w:sz="0" w:space="0" w:color="auto"/>
      </w:divBdr>
    </w:div>
    <w:div w:id="1045062938">
      <w:bodyDiv w:val="1"/>
      <w:marLeft w:val="0"/>
      <w:marRight w:val="0"/>
      <w:marTop w:val="0"/>
      <w:marBottom w:val="0"/>
      <w:divBdr>
        <w:top w:val="none" w:sz="0" w:space="0" w:color="auto"/>
        <w:left w:val="none" w:sz="0" w:space="0" w:color="auto"/>
        <w:bottom w:val="none" w:sz="0" w:space="0" w:color="auto"/>
        <w:right w:val="none" w:sz="0" w:space="0" w:color="auto"/>
      </w:divBdr>
      <w:divsChild>
        <w:div w:id="1876309197">
          <w:marLeft w:val="720"/>
          <w:marRight w:val="0"/>
          <w:marTop w:val="115"/>
          <w:marBottom w:val="0"/>
          <w:divBdr>
            <w:top w:val="none" w:sz="0" w:space="0" w:color="auto"/>
            <w:left w:val="none" w:sz="0" w:space="0" w:color="auto"/>
            <w:bottom w:val="none" w:sz="0" w:space="0" w:color="auto"/>
            <w:right w:val="none" w:sz="0" w:space="0" w:color="auto"/>
          </w:divBdr>
        </w:div>
      </w:divsChild>
    </w:div>
    <w:div w:id="1233469143">
      <w:bodyDiv w:val="1"/>
      <w:marLeft w:val="0"/>
      <w:marRight w:val="0"/>
      <w:marTop w:val="0"/>
      <w:marBottom w:val="0"/>
      <w:divBdr>
        <w:top w:val="none" w:sz="0" w:space="0" w:color="auto"/>
        <w:left w:val="none" w:sz="0" w:space="0" w:color="auto"/>
        <w:bottom w:val="none" w:sz="0" w:space="0" w:color="auto"/>
        <w:right w:val="none" w:sz="0" w:space="0" w:color="auto"/>
      </w:divBdr>
    </w:div>
    <w:div w:id="1294870141">
      <w:bodyDiv w:val="1"/>
      <w:marLeft w:val="0"/>
      <w:marRight w:val="0"/>
      <w:marTop w:val="0"/>
      <w:marBottom w:val="0"/>
      <w:divBdr>
        <w:top w:val="none" w:sz="0" w:space="0" w:color="auto"/>
        <w:left w:val="none" w:sz="0" w:space="0" w:color="auto"/>
        <w:bottom w:val="none" w:sz="0" w:space="0" w:color="auto"/>
        <w:right w:val="none" w:sz="0" w:space="0" w:color="auto"/>
      </w:divBdr>
      <w:divsChild>
        <w:div w:id="1088816287">
          <w:marLeft w:val="720"/>
          <w:marRight w:val="0"/>
          <w:marTop w:val="115"/>
          <w:marBottom w:val="0"/>
          <w:divBdr>
            <w:top w:val="none" w:sz="0" w:space="0" w:color="auto"/>
            <w:left w:val="none" w:sz="0" w:space="0" w:color="auto"/>
            <w:bottom w:val="none" w:sz="0" w:space="0" w:color="auto"/>
            <w:right w:val="none" w:sz="0" w:space="0" w:color="auto"/>
          </w:divBdr>
        </w:div>
      </w:divsChild>
    </w:div>
    <w:div w:id="1505783689">
      <w:bodyDiv w:val="1"/>
      <w:marLeft w:val="0"/>
      <w:marRight w:val="0"/>
      <w:marTop w:val="0"/>
      <w:marBottom w:val="0"/>
      <w:divBdr>
        <w:top w:val="none" w:sz="0" w:space="0" w:color="auto"/>
        <w:left w:val="none" w:sz="0" w:space="0" w:color="auto"/>
        <w:bottom w:val="none" w:sz="0" w:space="0" w:color="auto"/>
        <w:right w:val="none" w:sz="0" w:space="0" w:color="auto"/>
      </w:divBdr>
      <w:divsChild>
        <w:div w:id="142552070">
          <w:marLeft w:val="720"/>
          <w:marRight w:val="0"/>
          <w:marTop w:val="0"/>
          <w:marBottom w:val="120"/>
          <w:divBdr>
            <w:top w:val="none" w:sz="0" w:space="0" w:color="auto"/>
            <w:left w:val="none" w:sz="0" w:space="0" w:color="auto"/>
            <w:bottom w:val="none" w:sz="0" w:space="0" w:color="auto"/>
            <w:right w:val="none" w:sz="0" w:space="0" w:color="auto"/>
          </w:divBdr>
        </w:div>
        <w:div w:id="1394893774">
          <w:marLeft w:val="480"/>
          <w:marRight w:val="0"/>
          <w:marTop w:val="0"/>
          <w:marBottom w:val="120"/>
          <w:divBdr>
            <w:top w:val="none" w:sz="0" w:space="0" w:color="auto"/>
            <w:left w:val="none" w:sz="0" w:space="0" w:color="auto"/>
            <w:bottom w:val="none" w:sz="0" w:space="0" w:color="auto"/>
            <w:right w:val="none" w:sz="0" w:space="0" w:color="auto"/>
          </w:divBdr>
        </w:div>
        <w:div w:id="1416240499">
          <w:marLeft w:val="720"/>
          <w:marRight w:val="0"/>
          <w:marTop w:val="0"/>
          <w:marBottom w:val="120"/>
          <w:divBdr>
            <w:top w:val="none" w:sz="0" w:space="0" w:color="auto"/>
            <w:left w:val="none" w:sz="0" w:space="0" w:color="auto"/>
            <w:bottom w:val="none" w:sz="0" w:space="0" w:color="auto"/>
            <w:right w:val="none" w:sz="0" w:space="0" w:color="auto"/>
          </w:divBdr>
        </w:div>
        <w:div w:id="1503740092">
          <w:marLeft w:val="720"/>
          <w:marRight w:val="0"/>
          <w:marTop w:val="0"/>
          <w:marBottom w:val="120"/>
          <w:divBdr>
            <w:top w:val="none" w:sz="0" w:space="0" w:color="auto"/>
            <w:left w:val="none" w:sz="0" w:space="0" w:color="auto"/>
            <w:bottom w:val="none" w:sz="0" w:space="0" w:color="auto"/>
            <w:right w:val="none" w:sz="0" w:space="0" w:color="auto"/>
          </w:divBdr>
        </w:div>
        <w:div w:id="1706564836">
          <w:marLeft w:val="720"/>
          <w:marRight w:val="0"/>
          <w:marTop w:val="0"/>
          <w:marBottom w:val="120"/>
          <w:divBdr>
            <w:top w:val="none" w:sz="0" w:space="0" w:color="auto"/>
            <w:left w:val="none" w:sz="0" w:space="0" w:color="auto"/>
            <w:bottom w:val="none" w:sz="0" w:space="0" w:color="auto"/>
            <w:right w:val="none" w:sz="0" w:space="0" w:color="auto"/>
          </w:divBdr>
        </w:div>
        <w:div w:id="1742482754">
          <w:marLeft w:val="480"/>
          <w:marRight w:val="0"/>
          <w:marTop w:val="0"/>
          <w:marBottom w:val="120"/>
          <w:divBdr>
            <w:top w:val="none" w:sz="0" w:space="0" w:color="auto"/>
            <w:left w:val="none" w:sz="0" w:space="0" w:color="auto"/>
            <w:bottom w:val="none" w:sz="0" w:space="0" w:color="auto"/>
            <w:right w:val="none" w:sz="0" w:space="0" w:color="auto"/>
          </w:divBdr>
        </w:div>
        <w:div w:id="1925138433">
          <w:marLeft w:val="480"/>
          <w:marRight w:val="0"/>
          <w:marTop w:val="0"/>
          <w:marBottom w:val="120"/>
          <w:divBdr>
            <w:top w:val="none" w:sz="0" w:space="0" w:color="auto"/>
            <w:left w:val="none" w:sz="0" w:space="0" w:color="auto"/>
            <w:bottom w:val="none" w:sz="0" w:space="0" w:color="auto"/>
            <w:right w:val="none" w:sz="0" w:space="0" w:color="auto"/>
          </w:divBdr>
        </w:div>
        <w:div w:id="1950432746">
          <w:marLeft w:val="480"/>
          <w:marRight w:val="0"/>
          <w:marTop w:val="0"/>
          <w:marBottom w:val="120"/>
          <w:divBdr>
            <w:top w:val="none" w:sz="0" w:space="0" w:color="auto"/>
            <w:left w:val="none" w:sz="0" w:space="0" w:color="auto"/>
            <w:bottom w:val="none" w:sz="0" w:space="0" w:color="auto"/>
            <w:right w:val="none" w:sz="0" w:space="0" w:color="auto"/>
          </w:divBdr>
        </w:div>
      </w:divsChild>
    </w:div>
    <w:div w:id="1690176610">
      <w:bodyDiv w:val="1"/>
      <w:marLeft w:val="0"/>
      <w:marRight w:val="0"/>
      <w:marTop w:val="0"/>
      <w:marBottom w:val="0"/>
      <w:divBdr>
        <w:top w:val="none" w:sz="0" w:space="0" w:color="auto"/>
        <w:left w:val="none" w:sz="0" w:space="0" w:color="auto"/>
        <w:bottom w:val="none" w:sz="0" w:space="0" w:color="auto"/>
        <w:right w:val="none" w:sz="0" w:space="0" w:color="auto"/>
      </w:divBdr>
      <w:divsChild>
        <w:div w:id="1324579100">
          <w:marLeft w:val="0"/>
          <w:marRight w:val="0"/>
          <w:marTop w:val="0"/>
          <w:marBottom w:val="0"/>
          <w:divBdr>
            <w:top w:val="none" w:sz="0" w:space="0" w:color="auto"/>
            <w:left w:val="none" w:sz="0" w:space="0" w:color="auto"/>
            <w:bottom w:val="none" w:sz="0" w:space="0" w:color="auto"/>
            <w:right w:val="none" w:sz="0" w:space="0" w:color="auto"/>
          </w:divBdr>
          <w:divsChild>
            <w:div w:id="475149045">
              <w:marLeft w:val="0"/>
              <w:marRight w:val="0"/>
              <w:marTop w:val="0"/>
              <w:marBottom w:val="0"/>
              <w:divBdr>
                <w:top w:val="none" w:sz="0" w:space="0" w:color="auto"/>
                <w:left w:val="none" w:sz="0" w:space="0" w:color="auto"/>
                <w:bottom w:val="none" w:sz="0" w:space="0" w:color="auto"/>
                <w:right w:val="none" w:sz="0" w:space="0" w:color="auto"/>
              </w:divBdr>
              <w:divsChild>
                <w:div w:id="44716819">
                  <w:marLeft w:val="0"/>
                  <w:marRight w:val="0"/>
                  <w:marTop w:val="0"/>
                  <w:marBottom w:val="0"/>
                  <w:divBdr>
                    <w:top w:val="none" w:sz="0" w:space="0" w:color="auto"/>
                    <w:left w:val="none" w:sz="0" w:space="0" w:color="auto"/>
                    <w:bottom w:val="none" w:sz="0" w:space="0" w:color="auto"/>
                    <w:right w:val="none" w:sz="0" w:space="0" w:color="auto"/>
                  </w:divBdr>
                  <w:divsChild>
                    <w:div w:id="929579575">
                      <w:marLeft w:val="0"/>
                      <w:marRight w:val="0"/>
                      <w:marTop w:val="0"/>
                      <w:marBottom w:val="0"/>
                      <w:divBdr>
                        <w:top w:val="none" w:sz="0" w:space="0" w:color="auto"/>
                        <w:left w:val="none" w:sz="0" w:space="0" w:color="auto"/>
                        <w:bottom w:val="none" w:sz="0" w:space="0" w:color="auto"/>
                        <w:right w:val="none" w:sz="0" w:space="0" w:color="auto"/>
                      </w:divBdr>
                    </w:div>
                    <w:div w:id="11691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2555">
      <w:bodyDiv w:val="1"/>
      <w:marLeft w:val="0"/>
      <w:marRight w:val="0"/>
      <w:marTop w:val="0"/>
      <w:marBottom w:val="0"/>
      <w:divBdr>
        <w:top w:val="none" w:sz="0" w:space="0" w:color="auto"/>
        <w:left w:val="none" w:sz="0" w:space="0" w:color="auto"/>
        <w:bottom w:val="none" w:sz="0" w:space="0" w:color="auto"/>
        <w:right w:val="none" w:sz="0" w:space="0" w:color="auto"/>
      </w:divBdr>
      <w:divsChild>
        <w:div w:id="1772357281">
          <w:marLeft w:val="720"/>
          <w:marRight w:val="0"/>
          <w:marTop w:val="115"/>
          <w:marBottom w:val="0"/>
          <w:divBdr>
            <w:top w:val="none" w:sz="0" w:space="0" w:color="auto"/>
            <w:left w:val="none" w:sz="0" w:space="0" w:color="auto"/>
            <w:bottom w:val="none" w:sz="0" w:space="0" w:color="auto"/>
            <w:right w:val="none" w:sz="0" w:space="0" w:color="auto"/>
          </w:divBdr>
        </w:div>
      </w:divsChild>
    </w:div>
    <w:div w:id="1743675762">
      <w:bodyDiv w:val="1"/>
      <w:marLeft w:val="0"/>
      <w:marRight w:val="0"/>
      <w:marTop w:val="0"/>
      <w:marBottom w:val="0"/>
      <w:divBdr>
        <w:top w:val="none" w:sz="0" w:space="0" w:color="auto"/>
        <w:left w:val="none" w:sz="0" w:space="0" w:color="auto"/>
        <w:bottom w:val="none" w:sz="0" w:space="0" w:color="auto"/>
        <w:right w:val="none" w:sz="0" w:space="0" w:color="auto"/>
      </w:divBdr>
      <w:divsChild>
        <w:div w:id="1826388283">
          <w:marLeft w:val="0"/>
          <w:marRight w:val="0"/>
          <w:marTop w:val="0"/>
          <w:marBottom w:val="0"/>
          <w:divBdr>
            <w:top w:val="none" w:sz="0" w:space="0" w:color="auto"/>
            <w:left w:val="none" w:sz="0" w:space="0" w:color="auto"/>
            <w:bottom w:val="none" w:sz="0" w:space="0" w:color="auto"/>
            <w:right w:val="none" w:sz="0" w:space="0" w:color="auto"/>
          </w:divBdr>
          <w:divsChild>
            <w:div w:id="1203446958">
              <w:marLeft w:val="0"/>
              <w:marRight w:val="0"/>
              <w:marTop w:val="0"/>
              <w:marBottom w:val="0"/>
              <w:divBdr>
                <w:top w:val="none" w:sz="0" w:space="0" w:color="auto"/>
                <w:left w:val="none" w:sz="0" w:space="0" w:color="auto"/>
                <w:bottom w:val="none" w:sz="0" w:space="0" w:color="auto"/>
                <w:right w:val="none" w:sz="0" w:space="0" w:color="auto"/>
              </w:divBdr>
              <w:divsChild>
                <w:div w:id="1675300443">
                  <w:marLeft w:val="0"/>
                  <w:marRight w:val="0"/>
                  <w:marTop w:val="0"/>
                  <w:marBottom w:val="0"/>
                  <w:divBdr>
                    <w:top w:val="none" w:sz="0" w:space="0" w:color="auto"/>
                    <w:left w:val="none" w:sz="0" w:space="0" w:color="auto"/>
                    <w:bottom w:val="none" w:sz="0" w:space="0" w:color="auto"/>
                    <w:right w:val="none" w:sz="0" w:space="0" w:color="auto"/>
                  </w:divBdr>
                  <w:divsChild>
                    <w:div w:id="827788607">
                      <w:marLeft w:val="0"/>
                      <w:marRight w:val="0"/>
                      <w:marTop w:val="0"/>
                      <w:marBottom w:val="0"/>
                      <w:divBdr>
                        <w:top w:val="none" w:sz="0" w:space="0" w:color="auto"/>
                        <w:left w:val="none" w:sz="0" w:space="0" w:color="auto"/>
                        <w:bottom w:val="none" w:sz="0" w:space="0" w:color="auto"/>
                        <w:right w:val="none" w:sz="0" w:space="0" w:color="auto"/>
                      </w:divBdr>
                    </w:div>
                    <w:div w:id="1358235316">
                      <w:marLeft w:val="480"/>
                      <w:marRight w:val="0"/>
                      <w:marTop w:val="0"/>
                      <w:marBottom w:val="0"/>
                      <w:divBdr>
                        <w:top w:val="none" w:sz="0" w:space="0" w:color="auto"/>
                        <w:left w:val="none" w:sz="0" w:space="0" w:color="auto"/>
                        <w:bottom w:val="none" w:sz="0" w:space="0" w:color="auto"/>
                        <w:right w:val="none" w:sz="0" w:space="0" w:color="auto"/>
                      </w:divBdr>
                    </w:div>
                    <w:div w:id="194873457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cdn.cfr.org/sites/default/files/report_pdf/CFR_CPA_PPS24.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na.com.tw/news/aipl/202403213003.aspx" TargetMode="External"/><Relationship Id="rId2" Type="http://schemas.openxmlformats.org/officeDocument/2006/relationships/hyperlink" Target="https://www.taisounds.com/news/content/84/113510" TargetMode="External"/><Relationship Id="rId1" Type="http://schemas.openxmlformats.org/officeDocument/2006/relationships/hyperlink" Target="https://www.thenewslens.com/article/180363" TargetMode="External"/><Relationship Id="rId6" Type="http://schemas.openxmlformats.org/officeDocument/2006/relationships/hyperlink" Target="https://ec.ltn.com.tw/article/breakingnews/3942904" TargetMode="External"/><Relationship Id="rId5" Type="http://schemas.openxmlformats.org/officeDocument/2006/relationships/hyperlink" Target="https://estate.ltn.com.tw/article/19226" TargetMode="External"/><Relationship Id="rId4" Type="http://schemas.openxmlformats.org/officeDocument/2006/relationships/hyperlink" Target="https://www.cet-taiwan.org/node/35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D4891-8106-4FD3-B6EE-F36598FA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25</Pages>
  <Words>2396</Words>
  <Characters>13659</Characters>
  <Application>Microsoft Office Word</Application>
  <DocSecurity>0</DocSecurity>
  <Lines>113</Lines>
  <Paragraphs>32</Paragraphs>
  <ScaleCrop>false</ScaleCrop>
  <Company>cy</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柯博修</cp:lastModifiedBy>
  <cp:revision>2</cp:revision>
  <cp:lastPrinted>2024-06-06T07:18:00Z</cp:lastPrinted>
  <dcterms:created xsi:type="dcterms:W3CDTF">2024-06-13T09:21:00Z</dcterms:created>
  <dcterms:modified xsi:type="dcterms:W3CDTF">2024-06-13T09:21:00Z</dcterms:modified>
</cp:coreProperties>
</file>