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110</w:t>
            </w:r>
            <w:r>
              <w:rPr>
                <w:rFonts w:eastAsia="標楷體" w:hint="eastAsia"/>
                <w:bCs/>
                <w:szCs w:val="28"/>
              </w:rPr>
              <w:t>教調</w:t>
            </w:r>
            <w:r>
              <w:rPr>
                <w:rFonts w:eastAsia="標楷體" w:hint="eastAsia"/>
                <w:bCs/>
                <w:szCs w:val="28"/>
              </w:rPr>
              <w:t>0024</w:t>
            </w:r>
          </w:p>
        </w:tc>
        <w:tc>
          <w:tcPr>
            <w:tcW w:w="5762" w:type="dxa"/>
          </w:tcPr>
          <w:p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rsidR="00FF343B" w:rsidRPr="0078237E" w:rsidRDefault="007336A7" w:rsidP="00BF066B">
            <w:pPr>
              <w:spacing w:line="360" w:lineRule="atLeast"/>
              <w:ind w:leftChars="50" w:left="288" w:hangingChars="70" w:hanging="168"/>
              <w:jc w:val="both"/>
              <w:rPr>
                <w:rFonts w:eastAsia="標楷體"/>
                <w:bCs/>
                <w:szCs w:val="28"/>
              </w:rPr>
            </w:pPr>
            <w:r>
              <w:rPr>
                <w:rFonts w:eastAsia="標楷體" w:hint="eastAsia"/>
                <w:bCs/>
              </w:rPr>
              <w:t>1.</w:t>
            </w:r>
            <w:r>
              <w:rPr>
                <w:rFonts w:eastAsia="標楷體" w:hint="eastAsia"/>
                <w:bCs/>
              </w:rPr>
              <w:t>行政院於</w:t>
            </w:r>
            <w:r>
              <w:rPr>
                <w:rFonts w:eastAsia="標楷體" w:hint="eastAsia"/>
                <w:bCs/>
              </w:rPr>
              <w:t>112</w:t>
            </w:r>
            <w:r>
              <w:rPr>
                <w:rFonts w:eastAsia="標楷體" w:hint="eastAsia"/>
                <w:bCs/>
              </w:rPr>
              <w:t>年</w:t>
            </w:r>
            <w:r>
              <w:rPr>
                <w:rFonts w:eastAsia="標楷體" w:hint="eastAsia"/>
                <w:bCs/>
              </w:rPr>
              <w:t>12</w:t>
            </w:r>
            <w:r>
              <w:rPr>
                <w:rFonts w:eastAsia="標楷體" w:hint="eastAsia"/>
                <w:bCs/>
              </w:rPr>
              <w:t>月</w:t>
            </w:r>
            <w:r>
              <w:rPr>
                <w:rFonts w:eastAsia="標楷體" w:hint="eastAsia"/>
                <w:bCs/>
              </w:rPr>
              <w:t>5</w:t>
            </w:r>
            <w:r>
              <w:rPr>
                <w:rFonts w:eastAsia="標楷體" w:hint="eastAsia"/>
                <w:bCs/>
              </w:rPr>
              <w:t>日依國</w:t>
            </w:r>
            <w:r w:rsidR="00BF066B">
              <w:rPr>
                <w:rFonts w:eastAsia="標楷體" w:hint="eastAsia"/>
                <w:bCs/>
              </w:rPr>
              <w:t>家</w:t>
            </w:r>
            <w:r>
              <w:rPr>
                <w:rFonts w:eastAsia="標楷體" w:hint="eastAsia"/>
                <w:bCs/>
              </w:rPr>
              <w:t>安</w:t>
            </w:r>
            <w:r w:rsidR="00BF066B">
              <w:rPr>
                <w:rFonts w:eastAsia="標楷體" w:hint="eastAsia"/>
                <w:bCs/>
              </w:rPr>
              <w:t>全</w:t>
            </w:r>
            <w:r>
              <w:rPr>
                <w:rFonts w:eastAsia="標楷體" w:hint="eastAsia"/>
                <w:bCs/>
              </w:rPr>
              <w:t>法規定</w:t>
            </w:r>
            <w:r w:rsidR="00BF066B">
              <w:rPr>
                <w:rFonts w:ascii="標楷體" w:eastAsia="標楷體" w:hAnsi="標楷體" w:hint="eastAsia"/>
                <w:bCs/>
              </w:rPr>
              <w:t>，</w:t>
            </w:r>
            <w:r>
              <w:rPr>
                <w:rFonts w:eastAsia="標楷體" w:hint="eastAsia"/>
                <w:bCs/>
              </w:rPr>
              <w:t>公告國家核心關鍵技術清單。</w:t>
            </w:r>
            <w:r>
              <w:rPr>
                <w:rFonts w:eastAsia="標楷體" w:hint="eastAsia"/>
                <w:bCs/>
              </w:rPr>
              <w:t xml:space="preserve"> </w:t>
            </w:r>
          </w:p>
          <w:p w:rsidR="00FF343B" w:rsidRPr="0078237E" w:rsidRDefault="007336A7" w:rsidP="00BF066B">
            <w:pPr>
              <w:spacing w:line="360" w:lineRule="atLeast"/>
              <w:ind w:leftChars="50" w:left="288" w:hangingChars="70" w:hanging="168"/>
              <w:jc w:val="both"/>
              <w:rPr>
                <w:rFonts w:eastAsia="標楷體"/>
                <w:bCs/>
                <w:szCs w:val="28"/>
              </w:rPr>
            </w:pPr>
            <w:r>
              <w:rPr>
                <w:rFonts w:eastAsia="標楷體" w:hint="eastAsia"/>
                <w:bCs/>
              </w:rPr>
              <w:t>2.</w:t>
            </w:r>
            <w:r>
              <w:rPr>
                <w:rFonts w:eastAsia="標楷體" w:hint="eastAsia"/>
                <w:bCs/>
              </w:rPr>
              <w:t>法務部</w:t>
            </w:r>
            <w:r>
              <w:rPr>
                <w:rFonts w:eastAsia="標楷體" w:hint="eastAsia"/>
                <w:bCs/>
              </w:rPr>
              <w:t>112</w:t>
            </w:r>
            <w:r>
              <w:rPr>
                <w:rFonts w:eastAsia="標楷體" w:hint="eastAsia"/>
                <w:bCs/>
              </w:rPr>
              <w:t>年度偵辦中共違法挖角人才案件共計</w:t>
            </w:r>
            <w:r>
              <w:rPr>
                <w:rFonts w:eastAsia="標楷體" w:hint="eastAsia"/>
                <w:bCs/>
              </w:rPr>
              <w:t>28</w:t>
            </w:r>
            <w:r>
              <w:rPr>
                <w:rFonts w:eastAsia="標楷體" w:hint="eastAsia"/>
                <w:bCs/>
              </w:rPr>
              <w:t>案、竊取營業秘密案件計</w:t>
            </w:r>
            <w:r>
              <w:rPr>
                <w:rFonts w:eastAsia="標楷體" w:hint="eastAsia"/>
                <w:bCs/>
              </w:rPr>
              <w:t>3</w:t>
            </w:r>
            <w:r>
              <w:rPr>
                <w:rFonts w:eastAsia="標楷體" w:hint="eastAsia"/>
                <w:bCs/>
              </w:rPr>
              <w:t>案。</w:t>
            </w:r>
            <w:r>
              <w:rPr>
                <w:rFonts w:eastAsia="標楷體" w:hint="eastAsia"/>
                <w:bCs/>
              </w:rPr>
              <w:t xml:space="preserve"> </w:t>
            </w:r>
          </w:p>
          <w:p w:rsidR="00FF343B" w:rsidRPr="0078237E" w:rsidRDefault="007336A7" w:rsidP="00BF066B">
            <w:pPr>
              <w:spacing w:line="360" w:lineRule="atLeast"/>
              <w:ind w:leftChars="50" w:left="288" w:hangingChars="70" w:hanging="168"/>
              <w:jc w:val="both"/>
              <w:rPr>
                <w:rFonts w:eastAsia="標楷體"/>
                <w:bCs/>
                <w:szCs w:val="28"/>
              </w:rPr>
            </w:pPr>
            <w:r>
              <w:rPr>
                <w:rFonts w:eastAsia="標楷體" w:hint="eastAsia"/>
                <w:bCs/>
              </w:rPr>
              <w:t>3.</w:t>
            </w:r>
            <w:r>
              <w:rPr>
                <w:rFonts w:eastAsia="標楷體" w:hint="eastAsia"/>
                <w:bCs/>
              </w:rPr>
              <w:t>國安單位</w:t>
            </w:r>
            <w:r>
              <w:rPr>
                <w:rFonts w:eastAsia="標楷體" w:hint="eastAsia"/>
                <w:bCs/>
              </w:rPr>
              <w:t>111</w:t>
            </w:r>
            <w:r>
              <w:rPr>
                <w:rFonts w:eastAsia="標楷體" w:hint="eastAsia"/>
                <w:bCs/>
              </w:rPr>
              <w:t>年合計偵破</w:t>
            </w:r>
            <w:r>
              <w:rPr>
                <w:rFonts w:eastAsia="標楷體" w:hint="eastAsia"/>
                <w:bCs/>
              </w:rPr>
              <w:t>7</w:t>
            </w:r>
            <w:r>
              <w:rPr>
                <w:rFonts w:eastAsia="標楷體" w:hint="eastAsia"/>
                <w:bCs/>
              </w:rPr>
              <w:t>起竊取營業秘密至中國大陸地區案件，</w:t>
            </w:r>
            <w:r>
              <w:rPr>
                <w:rFonts w:eastAsia="標楷體" w:hint="eastAsia"/>
                <w:bCs/>
              </w:rPr>
              <w:t>31</w:t>
            </w:r>
            <w:r>
              <w:rPr>
                <w:rFonts w:eastAsia="標楷體" w:hint="eastAsia"/>
                <w:bCs/>
              </w:rPr>
              <w:t>起陸企未經核准在臺營運挖角案件；研整國人疑似協助中共攬才赴陸、兩岸學術交流違異常等</w:t>
            </w:r>
            <w:r>
              <w:rPr>
                <w:rFonts w:eastAsia="標楷體" w:hint="eastAsia"/>
                <w:bCs/>
              </w:rPr>
              <w:t>11</w:t>
            </w:r>
            <w:r>
              <w:rPr>
                <w:rFonts w:eastAsia="標楷體" w:hint="eastAsia"/>
                <w:bCs/>
              </w:rPr>
              <w:t>起涉嫌違反行政法個案情資等。</w:t>
            </w:r>
          </w:p>
          <w:p w:rsidR="00FF343B" w:rsidRPr="0078237E" w:rsidRDefault="007336A7" w:rsidP="00440949">
            <w:pPr>
              <w:spacing w:line="360" w:lineRule="atLeast"/>
              <w:jc w:val="both"/>
              <w:rPr>
                <w:rFonts w:eastAsia="標楷體"/>
                <w:bCs/>
                <w:szCs w:val="28"/>
              </w:rPr>
            </w:pPr>
            <w:r>
              <w:rPr>
                <w:rFonts w:eastAsia="標楷體" w:hint="eastAsia"/>
                <w:bCs/>
              </w:rPr>
              <w:t>◆促成法令增修績效</w:t>
            </w:r>
          </w:p>
          <w:p w:rsidR="00FF343B" w:rsidRPr="00BF066B" w:rsidRDefault="007336A7" w:rsidP="00BF066B">
            <w:pPr>
              <w:spacing w:line="360" w:lineRule="atLeast"/>
              <w:ind w:leftChars="50" w:left="336" w:hangingChars="90" w:hanging="216"/>
              <w:jc w:val="both"/>
              <w:rPr>
                <w:rFonts w:ascii="標楷體" w:eastAsia="標楷體" w:hAnsi="標楷體"/>
                <w:bCs/>
              </w:rPr>
            </w:pPr>
            <w:r w:rsidRPr="00BF066B">
              <w:rPr>
                <w:rFonts w:ascii="標楷體" w:eastAsia="標楷體" w:hAnsi="標楷體" w:hint="eastAsia"/>
                <w:bCs/>
              </w:rPr>
              <w:t>1.</w:t>
            </w:r>
            <w:r w:rsidR="00BF066B" w:rsidRPr="00BF066B">
              <w:rPr>
                <w:rFonts w:ascii="標楷體" w:eastAsia="標楷體" w:hAnsi="標楷體" w:cs="Arial"/>
                <w:shd w:val="clear" w:color="auto" w:fill="FFFFFF"/>
              </w:rPr>
              <w:t>國家科學及技術委員會</w:t>
            </w:r>
            <w:r w:rsidRPr="00BF066B">
              <w:rPr>
                <w:rFonts w:ascii="標楷體" w:eastAsia="標楷體" w:hAnsi="標楷體" w:hint="eastAsia"/>
                <w:bCs/>
              </w:rPr>
              <w:t xml:space="preserve">訂定「國家核心關鍵技術認定辦法」及「政府機關（構）委託補助出資國家核心關鍵技術計畫認定辦法」，已於112年4月28日生效。 </w:t>
            </w:r>
          </w:p>
          <w:p w:rsidR="00FF343B" w:rsidRPr="00BF066B" w:rsidRDefault="007336A7" w:rsidP="00BF066B">
            <w:pPr>
              <w:spacing w:line="360" w:lineRule="atLeast"/>
              <w:ind w:leftChars="50" w:left="336" w:hangingChars="90" w:hanging="216"/>
              <w:jc w:val="both"/>
              <w:rPr>
                <w:rFonts w:ascii="標楷體" w:eastAsia="標楷體" w:hAnsi="標楷體"/>
                <w:bCs/>
              </w:rPr>
            </w:pPr>
            <w:r w:rsidRPr="00BF066B">
              <w:rPr>
                <w:rFonts w:ascii="標楷體" w:eastAsia="標楷體" w:hAnsi="標楷體" w:hint="eastAsia"/>
                <w:bCs/>
              </w:rPr>
              <w:t>2.</w:t>
            </w:r>
            <w:r w:rsidR="00BF066B" w:rsidRPr="00BF066B">
              <w:rPr>
                <w:rFonts w:ascii="標楷體" w:eastAsia="標楷體" w:hAnsi="標楷體" w:cs="Arial"/>
                <w:shd w:val="clear" w:color="auto" w:fill="FFFFFF"/>
              </w:rPr>
              <w:t>大陸委員會</w:t>
            </w:r>
            <w:r w:rsidRPr="00BF066B">
              <w:rPr>
                <w:rFonts w:ascii="標楷體" w:eastAsia="標楷體" w:hAnsi="標楷體" w:hint="eastAsia"/>
                <w:bCs/>
              </w:rPr>
              <w:t>及</w:t>
            </w:r>
            <w:r w:rsidR="00BF066B" w:rsidRPr="00BF066B">
              <w:rPr>
                <w:rStyle w:val="af1"/>
                <w:rFonts w:ascii="標楷體" w:eastAsia="標楷體" w:hAnsi="標楷體" w:cs="Arial"/>
                <w:i w:val="0"/>
                <w:iCs w:val="0"/>
                <w:shd w:val="clear" w:color="auto" w:fill="FFFFFF"/>
              </w:rPr>
              <w:t>國家安全局</w:t>
            </w:r>
            <w:r w:rsidRPr="00BF066B">
              <w:rPr>
                <w:rFonts w:ascii="標楷體" w:eastAsia="標楷體" w:hAnsi="標楷體" w:hint="eastAsia"/>
                <w:bCs/>
              </w:rPr>
              <w:t>已修正國</w:t>
            </w:r>
            <w:r w:rsidR="00BF066B" w:rsidRPr="00BF066B">
              <w:rPr>
                <w:rFonts w:ascii="標楷體" w:eastAsia="標楷體" w:hAnsi="標楷體" w:hint="eastAsia"/>
                <w:bCs/>
              </w:rPr>
              <w:t>家</w:t>
            </w:r>
            <w:r w:rsidRPr="00BF066B">
              <w:rPr>
                <w:rFonts w:ascii="標楷體" w:eastAsia="標楷體" w:hAnsi="標楷體" w:hint="eastAsia"/>
                <w:bCs/>
              </w:rPr>
              <w:t>安</w:t>
            </w:r>
            <w:r w:rsidR="00BF066B" w:rsidRPr="00BF066B">
              <w:rPr>
                <w:rFonts w:ascii="標楷體" w:eastAsia="標楷體" w:hAnsi="標楷體" w:hint="eastAsia"/>
                <w:bCs/>
              </w:rPr>
              <w:t>全</w:t>
            </w:r>
            <w:r w:rsidRPr="00BF066B">
              <w:rPr>
                <w:rFonts w:ascii="標楷體" w:eastAsia="標楷體" w:hAnsi="標楷體" w:hint="eastAsia"/>
                <w:bCs/>
              </w:rPr>
              <w:t>法及</w:t>
            </w:r>
            <w:r w:rsidR="00BF066B" w:rsidRPr="00BF066B">
              <w:rPr>
                <w:rFonts w:ascii="標楷體" w:eastAsia="標楷體" w:hAnsi="標楷體" w:cs="Arial"/>
                <w:shd w:val="clear" w:color="auto" w:fill="FFFFFF"/>
              </w:rPr>
              <w:t>臺灣地區與大陸地區人民關係條例</w:t>
            </w:r>
            <w:r w:rsidRPr="00BF066B">
              <w:rPr>
                <w:rFonts w:ascii="標楷體" w:eastAsia="標楷體" w:hAnsi="標楷體" w:hint="eastAsia"/>
                <w:bCs/>
              </w:rPr>
              <w:t xml:space="preserve">，建構「國家核心關鍵技術之營業秘密」層級化保護體系。 </w:t>
            </w:r>
          </w:p>
          <w:p w:rsidR="00FF343B" w:rsidRPr="00BF066B" w:rsidRDefault="007336A7" w:rsidP="00BF066B">
            <w:pPr>
              <w:spacing w:line="360" w:lineRule="atLeast"/>
              <w:ind w:leftChars="50" w:left="336" w:hangingChars="90" w:hanging="216"/>
              <w:jc w:val="both"/>
              <w:rPr>
                <w:rFonts w:ascii="標楷體" w:eastAsia="標楷體" w:hAnsi="標楷體"/>
                <w:bCs/>
              </w:rPr>
            </w:pPr>
            <w:r w:rsidRPr="00BF066B">
              <w:rPr>
                <w:rFonts w:ascii="標楷體" w:eastAsia="標楷體" w:hAnsi="標楷體" w:hint="eastAsia"/>
                <w:bCs/>
              </w:rPr>
              <w:t>3.經濟部於111年陸續修正「在大陸地區從事投資或技術合作許可辦法」、「大陸地區之營利事業在</w:t>
            </w:r>
            <w:proofErr w:type="gramStart"/>
            <w:r w:rsidRPr="00BF066B">
              <w:rPr>
                <w:rFonts w:ascii="標楷體" w:eastAsia="標楷體" w:hAnsi="標楷體" w:hint="eastAsia"/>
                <w:bCs/>
              </w:rPr>
              <w:t>臺</w:t>
            </w:r>
            <w:proofErr w:type="gramEnd"/>
            <w:r w:rsidRPr="00BF066B">
              <w:rPr>
                <w:rFonts w:ascii="標楷體" w:eastAsia="標楷體" w:hAnsi="標楷體" w:hint="eastAsia"/>
                <w:bCs/>
              </w:rPr>
              <w:t>設立分公司或辦事處許可辦法」、「經濟部處理大陸地區投資人來臺投資違法案件裁罰基準」</w:t>
            </w:r>
            <w:r w:rsidR="00BF066B" w:rsidRPr="00BF066B">
              <w:rPr>
                <w:rFonts w:ascii="標楷體" w:eastAsia="標楷體" w:hAnsi="標楷體" w:hint="eastAsia"/>
                <w:bCs/>
              </w:rPr>
              <w:t>；</w:t>
            </w:r>
            <w:r w:rsidRPr="00BF066B">
              <w:rPr>
                <w:rFonts w:ascii="標楷體" w:eastAsia="標楷體" w:hAnsi="標楷體" w:hint="eastAsia"/>
                <w:bCs/>
              </w:rPr>
              <w:t xml:space="preserve">112年訂定「在大陸地區投資晶圓鑄造廠積體電路設計積體電路封裝積體電路測試與液晶顯示器面板廠關鍵技術審查及監督作業要點」。 </w:t>
            </w:r>
          </w:p>
          <w:p w:rsidR="00FF343B" w:rsidRPr="0078237E" w:rsidRDefault="007336A7" w:rsidP="00BF066B">
            <w:pPr>
              <w:spacing w:line="360" w:lineRule="atLeast"/>
              <w:ind w:leftChars="50" w:left="336" w:hangingChars="90" w:hanging="216"/>
              <w:jc w:val="both"/>
              <w:rPr>
                <w:rFonts w:eastAsia="標楷體"/>
                <w:bCs/>
                <w:szCs w:val="28"/>
              </w:rPr>
            </w:pPr>
            <w:r w:rsidRPr="00BF066B">
              <w:rPr>
                <w:rFonts w:ascii="標楷體" w:eastAsia="標楷體" w:hAnsi="標楷體" w:hint="eastAsia"/>
                <w:bCs/>
              </w:rPr>
              <w:t>4.中央研究院訂定相關安全保護法令規範，包括「中央研究院研究人員及研究技術人員倫理規約」、「中央研究院科學技術研究發展成果歸屬及運用辦法」及「中央研究院人員赴具資安疑慮國</w:t>
            </w:r>
            <w:r w:rsidRPr="00BF066B">
              <w:rPr>
                <w:rFonts w:eastAsia="標楷體" w:hint="eastAsia"/>
                <w:bCs/>
              </w:rPr>
              <w:t>家資安檢核作業要點」等規定，並修正「中央研究院接受資助研究計畫作業要點」納入核心關鍵技術相關規範與罰則。</w:t>
            </w:r>
            <w:r>
              <w:rPr>
                <w:rFonts w:eastAsia="標楷體" w:hint="eastAsia"/>
                <w:bCs/>
              </w:rPr>
              <w:t xml:space="preserve"> </w:t>
            </w:r>
          </w:p>
        </w:tc>
        <w:tc>
          <w:tcPr>
            <w:tcW w:w="1984" w:type="dxa"/>
          </w:tcPr>
          <w:p w:rsidR="00FF343B" w:rsidRDefault="00BF066B" w:rsidP="00FD1947">
            <w:pPr>
              <w:spacing w:line="360" w:lineRule="atLeast"/>
              <w:jc w:val="both"/>
              <w:rPr>
                <w:rFonts w:eastAsia="標楷體"/>
                <w:bCs/>
                <w:szCs w:val="28"/>
              </w:rPr>
            </w:pPr>
            <w:r>
              <w:rPr>
                <w:rFonts w:ascii="標楷體" w:eastAsia="標楷體" w:hAnsi="標楷體" w:hint="eastAsia"/>
                <w:bCs/>
              </w:rPr>
              <w:t>113.04.11</w:t>
            </w:r>
            <w:r w:rsidR="007336A7">
              <w:rPr>
                <w:rFonts w:ascii="標楷體" w:eastAsia="標楷體" w:hAnsi="標楷體" w:hint="eastAsia"/>
                <w:bCs/>
              </w:rPr>
              <w:t>教育及文化、內政及族群委員會第6屆第43次聯席會議決議</w:t>
            </w:r>
            <w:r>
              <w:rPr>
                <w:rFonts w:ascii="標楷體" w:eastAsia="標楷體" w:hAnsi="標楷體" w:hint="eastAsia"/>
                <w:bCs/>
              </w:rPr>
              <w:t>：</w:t>
            </w:r>
            <w:r w:rsidRPr="00AB4487">
              <w:rPr>
                <w:rFonts w:ascii="標楷體" w:eastAsia="標楷體" w:hint="eastAsia"/>
              </w:rPr>
              <w:t>本函請改善案結案，調查案結案。</w:t>
            </w:r>
          </w:p>
        </w:tc>
      </w:tr>
    </w:tbl>
    <w:p w:rsidR="008E6A2A" w:rsidRPr="00A0465E" w:rsidRDefault="008E6A2A" w:rsidP="00A0465E">
      <w:pPr>
        <w:snapToGrid w:val="0"/>
        <w:spacing w:beforeLines="100" w:before="360" w:line="240" w:lineRule="atLeast"/>
        <w:ind w:leftChars="6" w:left="866" w:hangingChars="304" w:hanging="852"/>
        <w:rPr>
          <w:rFonts w:eastAsia="標楷體"/>
          <w:b/>
          <w:bCs/>
          <w:sz w:val="28"/>
        </w:rPr>
      </w:pPr>
      <w:bookmarkStart w:id="0" w:name="_GoBack"/>
      <w:bookmarkEnd w:id="0"/>
    </w:p>
    <w:sectPr w:rsidR="008E6A2A" w:rsidRPr="00A0465E" w:rsidSect="00E95086">
      <w:headerReference w:type="default" r:id="rId7"/>
      <w:footerReference w:type="even" r:id="rId8"/>
      <w:footerReference w:type="default" r:id="rId9"/>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EA4" w:rsidRDefault="00402EA4" w:rsidP="008E6A2A">
      <w:r>
        <w:separator/>
      </w:r>
    </w:p>
  </w:endnote>
  <w:endnote w:type="continuationSeparator" w:id="0">
    <w:p w:rsidR="00402EA4" w:rsidRDefault="00402EA4"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A2A" w:rsidRDefault="00550B92">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A2A" w:rsidRPr="00530BF4" w:rsidRDefault="008E6A2A" w:rsidP="00530BF4">
    <w:pPr>
      <w:pStyle w:val="a9"/>
      <w:tabs>
        <w:tab w:val="clear" w:pos="4153"/>
        <w:tab w:val="clear" w:pos="8306"/>
        <w:tab w:val="center" w:pos="7002"/>
        <w:tab w:val="right" w:pos="14004"/>
      </w:tabs>
      <w:ind w:right="360"/>
      <w:rPr>
        <w:rFonts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EA4" w:rsidRDefault="00402EA4" w:rsidP="008E6A2A">
      <w:r>
        <w:separator/>
      </w:r>
    </w:p>
  </w:footnote>
  <w:footnote w:type="continuationSeparator" w:id="0">
    <w:p w:rsidR="00402EA4" w:rsidRDefault="00402EA4" w:rsidP="008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監察院教育及文化委員會調查報告結案情形一覽表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15:restartNumberingAfterBreak="0">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15:restartNumberingAfterBreak="0">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86"/>
    <w:rsid w:val="000000E9"/>
    <w:rsid w:val="00012735"/>
    <w:rsid w:val="000A03B4"/>
    <w:rsid w:val="000B3010"/>
    <w:rsid w:val="000D173D"/>
    <w:rsid w:val="000D2F33"/>
    <w:rsid w:val="00107F76"/>
    <w:rsid w:val="00116C5C"/>
    <w:rsid w:val="00132E54"/>
    <w:rsid w:val="00135D2D"/>
    <w:rsid w:val="001A630D"/>
    <w:rsid w:val="001C2DB1"/>
    <w:rsid w:val="001C2FC4"/>
    <w:rsid w:val="001F18D3"/>
    <w:rsid w:val="00203463"/>
    <w:rsid w:val="002551AA"/>
    <w:rsid w:val="00286BEE"/>
    <w:rsid w:val="00294BC3"/>
    <w:rsid w:val="002A41AF"/>
    <w:rsid w:val="002B00F5"/>
    <w:rsid w:val="00300EAE"/>
    <w:rsid w:val="00311E45"/>
    <w:rsid w:val="00323CED"/>
    <w:rsid w:val="00335C31"/>
    <w:rsid w:val="003571B8"/>
    <w:rsid w:val="0036733D"/>
    <w:rsid w:val="00382907"/>
    <w:rsid w:val="003927F4"/>
    <w:rsid w:val="003969C9"/>
    <w:rsid w:val="003D263F"/>
    <w:rsid w:val="003F4B49"/>
    <w:rsid w:val="0040231B"/>
    <w:rsid w:val="00402EA4"/>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B92"/>
    <w:rsid w:val="00550E1F"/>
    <w:rsid w:val="00584FFF"/>
    <w:rsid w:val="005A2C83"/>
    <w:rsid w:val="005C49EE"/>
    <w:rsid w:val="005D55B3"/>
    <w:rsid w:val="005F0982"/>
    <w:rsid w:val="006051B8"/>
    <w:rsid w:val="00605E93"/>
    <w:rsid w:val="00615817"/>
    <w:rsid w:val="006305BF"/>
    <w:rsid w:val="006B1797"/>
    <w:rsid w:val="006C264B"/>
    <w:rsid w:val="007032D2"/>
    <w:rsid w:val="00720393"/>
    <w:rsid w:val="007336A7"/>
    <w:rsid w:val="0078237E"/>
    <w:rsid w:val="00782BFE"/>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0465E"/>
    <w:rsid w:val="00A20EDD"/>
    <w:rsid w:val="00A275CD"/>
    <w:rsid w:val="00A37697"/>
    <w:rsid w:val="00A40DAA"/>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066B"/>
    <w:rsid w:val="00BF6519"/>
    <w:rsid w:val="00C06893"/>
    <w:rsid w:val="00C20C4F"/>
    <w:rsid w:val="00C318D0"/>
    <w:rsid w:val="00C4036E"/>
    <w:rsid w:val="00C6169B"/>
    <w:rsid w:val="00C72582"/>
    <w:rsid w:val="00C744B1"/>
    <w:rsid w:val="00CB2E8C"/>
    <w:rsid w:val="00CC2941"/>
    <w:rsid w:val="00CC4AAE"/>
    <w:rsid w:val="00CD3A33"/>
    <w:rsid w:val="00D064A0"/>
    <w:rsid w:val="00D27C46"/>
    <w:rsid w:val="00D47D4D"/>
    <w:rsid w:val="00D76EC1"/>
    <w:rsid w:val="00D87FA8"/>
    <w:rsid w:val="00D97F24"/>
    <w:rsid w:val="00DA6DB5"/>
    <w:rsid w:val="00DD0571"/>
    <w:rsid w:val="00E177C9"/>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2B7CAC-449F-4F19-9170-CC47EFDF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 w:type="character" w:styleId="af1">
    <w:name w:val="Emphasis"/>
    <w:uiPriority w:val="20"/>
    <w:qFormat/>
    <w:rsid w:val="00BF06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603</Characters>
  <Application>Microsoft Office Word</Application>
  <DocSecurity>0</DocSecurity>
  <Lines>5</Lines>
  <Paragraphs>1</Paragraphs>
  <ScaleCrop>false</ScaleCrop>
  <Company>監察院</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江明潔</cp:lastModifiedBy>
  <cp:revision>2</cp:revision>
  <cp:lastPrinted>2010-06-29T02:42:00Z</cp:lastPrinted>
  <dcterms:created xsi:type="dcterms:W3CDTF">2024-04-22T05:53:00Z</dcterms:created>
  <dcterms:modified xsi:type="dcterms:W3CDTF">2024-04-22T05:53:00Z</dcterms:modified>
</cp:coreProperties>
</file>