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718EA" w14:textId="77777777" w:rsidR="00D75644" w:rsidRPr="004D141F" w:rsidRDefault="00D20D26" w:rsidP="00F37D7B">
      <w:pPr>
        <w:pStyle w:val="af2"/>
      </w:pPr>
      <w:r>
        <w:rPr>
          <w:rFonts w:hint="eastAsia"/>
        </w:rPr>
        <w:t>調查報告</w:t>
      </w:r>
    </w:p>
    <w:p w14:paraId="37536B1E" w14:textId="49BD774D" w:rsidR="00E25849"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43940" w:rsidRPr="00A43940">
        <w:rPr>
          <w:rFonts w:hint="eastAsia"/>
        </w:rPr>
        <w:t>據訴，臺灣高等法院審理77年度重上更(七)字第175號渠被訴殺人案件，疑未詳查事證，且判決理由矛盾，涉判決違背法令，損及權益等情案</w:t>
      </w:r>
      <w:r w:rsidR="00A30C8C" w:rsidRPr="00A30C8C">
        <w:rPr>
          <w:rFonts w:hAnsi="標楷體" w:hint="eastAsia"/>
        </w:rPr>
        <w:t>。</w:t>
      </w:r>
    </w:p>
    <w:p w14:paraId="6A155846" w14:textId="4CE74DA0"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FE87183" w14:textId="3BDFCAC6" w:rsidR="00095902" w:rsidRDefault="00095902" w:rsidP="00095902">
      <w:pPr>
        <w:pStyle w:val="10"/>
        <w:ind w:left="680" w:firstLine="680"/>
      </w:pPr>
      <w:bookmarkStart w:id="49" w:name="_Toc524902730"/>
      <w:r>
        <w:rPr>
          <w:rFonts w:hint="eastAsia"/>
        </w:rPr>
        <w:t>冤獄不僅剝奪個體自由，也損害政府機關的公信力，建立可靠的司法體系是</w:t>
      </w:r>
      <w:r w:rsidR="0092263E" w:rsidRPr="00095902">
        <w:rPr>
          <w:rFonts w:hint="eastAsia"/>
        </w:rPr>
        <w:t>聯合國永續發展目標（SDGs）</w:t>
      </w:r>
      <w:r w:rsidR="00102D17">
        <w:rPr>
          <w:rFonts w:hint="eastAsia"/>
        </w:rPr>
        <w:t>之一</w:t>
      </w:r>
      <w:r>
        <w:rPr>
          <w:rFonts w:hint="eastAsia"/>
        </w:rPr>
        <w:t>，</w:t>
      </w:r>
      <w:r w:rsidR="00102D17" w:rsidRPr="00095902">
        <w:rPr>
          <w:rFonts w:hint="eastAsia"/>
        </w:rPr>
        <w:t>SDGs目標16</w:t>
      </w:r>
      <w:r w:rsidR="00BC4FE4">
        <w:rPr>
          <w:rFonts w:hint="eastAsia"/>
        </w:rPr>
        <w:t>係</w:t>
      </w:r>
      <w:r w:rsidR="00102D17" w:rsidRPr="00095902">
        <w:rPr>
          <w:rFonts w:hint="eastAsia"/>
        </w:rPr>
        <w:t>鼓勵建立公平正義</w:t>
      </w:r>
      <w:r w:rsidR="00102D17">
        <w:rPr>
          <w:rFonts w:hint="eastAsia"/>
        </w:rPr>
        <w:t>司法</w:t>
      </w:r>
      <w:r w:rsidR="00102D17" w:rsidRPr="00095902">
        <w:rPr>
          <w:rFonts w:hint="eastAsia"/>
        </w:rPr>
        <w:t>體系，</w:t>
      </w:r>
      <w:r w:rsidR="00102D17">
        <w:rPr>
          <w:rFonts w:hint="eastAsia"/>
        </w:rPr>
        <w:t>內容包括</w:t>
      </w:r>
      <w:r>
        <w:rPr>
          <w:rFonts w:hint="eastAsia"/>
        </w:rPr>
        <w:t>確保公正審判、有效調查</w:t>
      </w:r>
      <w:r w:rsidR="00102D17">
        <w:rPr>
          <w:rFonts w:hint="eastAsia"/>
        </w:rPr>
        <w:t>與</w:t>
      </w:r>
      <w:r>
        <w:rPr>
          <w:rFonts w:hint="eastAsia"/>
        </w:rPr>
        <w:t>堅實的法治基礎</w:t>
      </w:r>
      <w:r w:rsidR="00102D17">
        <w:rPr>
          <w:rFonts w:hint="eastAsia"/>
        </w:rPr>
        <w:t>，以</w:t>
      </w:r>
      <w:r w:rsidRPr="00095902">
        <w:rPr>
          <w:rFonts w:hint="eastAsia"/>
        </w:rPr>
        <w:t>避免冤獄</w:t>
      </w:r>
      <w:r w:rsidR="000B1386">
        <w:rPr>
          <w:rFonts w:hint="eastAsia"/>
        </w:rPr>
        <w:t>。</w:t>
      </w:r>
    </w:p>
    <w:p w14:paraId="235780A3" w14:textId="6F6E3D5D" w:rsidR="00957875" w:rsidRDefault="00095902" w:rsidP="00095902">
      <w:pPr>
        <w:pStyle w:val="10"/>
        <w:ind w:left="680" w:firstLine="680"/>
      </w:pPr>
      <w:r>
        <w:rPr>
          <w:rFonts w:hint="eastAsia"/>
        </w:rPr>
        <w:t>只有當法律制度確保公平和無罪推定原則時，社會才能實現和諧，達成SDGs所追求的公正、平等和人權。因此，致力於避免冤獄</w:t>
      </w:r>
      <w:r w:rsidR="00102D17">
        <w:rPr>
          <w:rFonts w:hint="eastAsia"/>
        </w:rPr>
        <w:t>，</w:t>
      </w:r>
      <w:r>
        <w:rPr>
          <w:rFonts w:hint="eastAsia"/>
        </w:rPr>
        <w:t>不僅是實現SDGs的一部分，更是建立持久和平社會</w:t>
      </w:r>
      <w:r w:rsidR="00844F84">
        <w:rPr>
          <w:rFonts w:hint="eastAsia"/>
        </w:rPr>
        <w:t>所</w:t>
      </w:r>
      <w:r>
        <w:rPr>
          <w:rFonts w:hint="eastAsia"/>
        </w:rPr>
        <w:t>不可或缺的步驟。</w:t>
      </w:r>
    </w:p>
    <w:p w14:paraId="6EEEC315" w14:textId="643B45F4" w:rsidR="004F6710" w:rsidRDefault="00B15F11" w:rsidP="00A639F4">
      <w:pPr>
        <w:pStyle w:val="10"/>
        <w:ind w:left="680" w:firstLine="680"/>
      </w:pPr>
      <w:r w:rsidRPr="00A43940">
        <w:rPr>
          <w:rFonts w:hint="eastAsia"/>
        </w:rPr>
        <w:t>據訴，臺灣高等法院審理77年度重上更(七)字第175號</w:t>
      </w:r>
      <w:r w:rsidR="00B43110">
        <w:rPr>
          <w:rFonts w:hint="eastAsia"/>
        </w:rPr>
        <w:t>(下稱</w:t>
      </w:r>
      <w:r w:rsidR="002518C2">
        <w:rPr>
          <w:rFonts w:hint="eastAsia"/>
        </w:rPr>
        <w:t>原確定判決</w:t>
      </w:r>
      <w:r w:rsidR="00B43110">
        <w:t>)</w:t>
      </w:r>
      <w:r w:rsidRPr="00A43940">
        <w:rPr>
          <w:rFonts w:hint="eastAsia"/>
        </w:rPr>
        <w:t>渠被訴殺人案件，疑未詳查事證，且判決理由矛盾，涉判決違背法令，損及權益等情</w:t>
      </w:r>
      <w:r w:rsidRPr="001264E3">
        <w:rPr>
          <w:rFonts w:hint="eastAsia"/>
        </w:rPr>
        <w:t>案</w:t>
      </w:r>
      <w:r>
        <w:rPr>
          <w:rFonts w:hint="eastAsia"/>
        </w:rPr>
        <w:t>，</w:t>
      </w:r>
      <w:r w:rsidRPr="009C7FF2">
        <w:rPr>
          <w:rFonts w:hint="eastAsia"/>
        </w:rPr>
        <w:t>經調閱</w:t>
      </w:r>
      <w:r>
        <w:rPr>
          <w:rFonts w:hint="eastAsia"/>
        </w:rPr>
        <w:t>臺灣臺北地方檢察署</w:t>
      </w:r>
      <w:r w:rsidRPr="009C7FF2">
        <w:rPr>
          <w:rFonts w:hint="eastAsia"/>
        </w:rPr>
        <w:t>（下稱</w:t>
      </w:r>
      <w:r>
        <w:rPr>
          <w:rFonts w:hint="eastAsia"/>
        </w:rPr>
        <w:t>臺北地檢署</w:t>
      </w:r>
      <w:r w:rsidRPr="009C7FF2">
        <w:rPr>
          <w:rFonts w:hint="eastAsia"/>
        </w:rPr>
        <w:t>）、</w:t>
      </w:r>
      <w:r>
        <w:rPr>
          <w:rFonts w:hint="eastAsia"/>
        </w:rPr>
        <w:t>法務部調查局(下稱調查局</w:t>
      </w:r>
      <w:r>
        <w:t>)</w:t>
      </w:r>
      <w:r>
        <w:rPr>
          <w:rFonts w:hint="eastAsia"/>
        </w:rPr>
        <w:t>、內政部警政署</w:t>
      </w:r>
      <w:r w:rsidRPr="009C7FF2">
        <w:t>(</w:t>
      </w:r>
      <w:r w:rsidRPr="009C7FF2">
        <w:rPr>
          <w:rFonts w:hint="eastAsia"/>
        </w:rPr>
        <w:t>下稱</w:t>
      </w:r>
      <w:r>
        <w:rPr>
          <w:rFonts w:hint="eastAsia"/>
        </w:rPr>
        <w:t>警政署</w:t>
      </w:r>
      <w:r w:rsidRPr="009C7FF2">
        <w:t>)</w:t>
      </w:r>
      <w:r w:rsidR="00D46370">
        <w:rPr>
          <w:rFonts w:hint="eastAsia"/>
        </w:rPr>
        <w:t>、</w:t>
      </w:r>
      <w:r w:rsidR="00D46370">
        <w:rPr>
          <w:rFonts w:hint="eastAsia"/>
          <w:sz w:val="30"/>
          <w:szCs w:val="30"/>
        </w:rPr>
        <w:t>陸軍後勤指揮部</w:t>
      </w:r>
      <w:r w:rsidR="00957875">
        <w:rPr>
          <w:rFonts w:hint="eastAsia"/>
          <w:sz w:val="30"/>
          <w:szCs w:val="30"/>
        </w:rPr>
        <w:t>、臺中市政府警察局太平分局</w:t>
      </w:r>
      <w:r w:rsidRPr="009C7FF2">
        <w:rPr>
          <w:rFonts w:hint="eastAsia"/>
        </w:rPr>
        <w:t>等機關卷證資料，並於</w:t>
      </w:r>
      <w:r w:rsidRPr="002B7392">
        <w:rPr>
          <w:rFonts w:hint="eastAsia"/>
        </w:rPr>
        <w:t>民國(下同)</w:t>
      </w:r>
      <w:r>
        <w:t>112</w:t>
      </w:r>
      <w:r w:rsidRPr="009C7FF2">
        <w:rPr>
          <w:rFonts w:hint="eastAsia"/>
        </w:rPr>
        <w:t>年</w:t>
      </w:r>
      <w:r>
        <w:rPr>
          <w:rFonts w:hint="eastAsia"/>
        </w:rPr>
        <w:t>1</w:t>
      </w:r>
      <w:r>
        <w:t>0</w:t>
      </w:r>
      <w:r w:rsidRPr="009C7FF2">
        <w:rPr>
          <w:rFonts w:hint="eastAsia"/>
        </w:rPr>
        <w:t>月</w:t>
      </w:r>
      <w:r>
        <w:t>31</w:t>
      </w:r>
      <w:r w:rsidRPr="009C7FF2">
        <w:rPr>
          <w:rFonts w:hint="eastAsia"/>
        </w:rPr>
        <w:t>日詢問</w:t>
      </w:r>
      <w:r>
        <w:rPr>
          <w:rFonts w:hint="eastAsia"/>
        </w:rPr>
        <w:t>陳訴人</w:t>
      </w:r>
      <w:r w:rsidR="000B4941">
        <w:rPr>
          <w:rFonts w:hint="eastAsia"/>
        </w:rPr>
        <w:t>等</w:t>
      </w:r>
      <w:r w:rsidR="00102D17">
        <w:rPr>
          <w:rFonts w:hint="eastAsia"/>
        </w:rPr>
        <w:t>，嗣於1</w:t>
      </w:r>
      <w:r w:rsidR="00102D17">
        <w:t>13</w:t>
      </w:r>
      <w:r w:rsidR="00102D17">
        <w:rPr>
          <w:rFonts w:hint="eastAsia"/>
        </w:rPr>
        <w:t>年1月2</w:t>
      </w:r>
      <w:r w:rsidR="00102D17">
        <w:t>6</w:t>
      </w:r>
      <w:r w:rsidR="00102D17">
        <w:rPr>
          <w:rFonts w:hint="eastAsia"/>
        </w:rPr>
        <w:t>日諮詢鑑定專家國立臺灣大學醫學院法醫研究所李俊億教授</w:t>
      </w:r>
      <w:r w:rsidRPr="009C7FF2">
        <w:rPr>
          <w:rFonts w:hint="eastAsia"/>
        </w:rPr>
        <w:t>，</w:t>
      </w:r>
      <w:r w:rsidR="00FB501B" w:rsidRPr="009C7FF2">
        <w:rPr>
          <w:rFonts w:hint="eastAsia"/>
        </w:rPr>
        <w:t>已調查</w:t>
      </w:r>
      <w:r w:rsidR="00307A76">
        <w:rPr>
          <w:rFonts w:hAnsi="標楷體" w:hint="eastAsia"/>
        </w:rPr>
        <w:t>完畢</w:t>
      </w:r>
      <w:r w:rsidR="00FB501B" w:rsidRPr="009C7FF2">
        <w:rPr>
          <w:rFonts w:hint="eastAsia"/>
        </w:rPr>
        <w:t>，</w:t>
      </w:r>
      <w:r w:rsidR="00307A76">
        <w:rPr>
          <w:rFonts w:hint="eastAsia"/>
        </w:rPr>
        <w:t>茲臚</w:t>
      </w:r>
      <w:r w:rsidR="00FB501B" w:rsidRPr="009C7FF2">
        <w:rPr>
          <w:rFonts w:hint="eastAsia"/>
        </w:rPr>
        <w:t>列調查意見如下：</w:t>
      </w:r>
    </w:p>
    <w:p w14:paraId="207AE7CC" w14:textId="099711B3" w:rsidR="00183618" w:rsidRPr="003D2284" w:rsidRDefault="002518C2" w:rsidP="00183618">
      <w:pPr>
        <w:pStyle w:val="2"/>
        <w:rPr>
          <w:b/>
        </w:rPr>
      </w:pPr>
      <w:bookmarkStart w:id="50" w:name="_Toc421794873"/>
      <w:bookmarkStart w:id="51" w:name="_Toc422834158"/>
      <w:r w:rsidRPr="003D2284">
        <w:rPr>
          <w:rFonts w:hint="eastAsia"/>
          <w:b/>
        </w:rPr>
        <w:t>原確定判決審理期間傳喚</w:t>
      </w:r>
      <w:r w:rsidR="00196736">
        <w:rPr>
          <w:rFonts w:hint="eastAsia"/>
          <w:b/>
        </w:rPr>
        <w:t>法醫</w:t>
      </w:r>
      <w:r w:rsidR="00FD1BC3">
        <w:rPr>
          <w:rFonts w:hint="eastAsia"/>
          <w:b/>
        </w:rPr>
        <w:t>梅○德</w:t>
      </w:r>
      <w:r w:rsidRPr="003D2284">
        <w:rPr>
          <w:rFonts w:hint="eastAsia"/>
          <w:b/>
        </w:rPr>
        <w:t>和</w:t>
      </w:r>
      <w:r w:rsidR="00196736">
        <w:rPr>
          <w:rFonts w:hint="eastAsia"/>
          <w:b/>
        </w:rPr>
        <w:t>技佐</w:t>
      </w:r>
      <w:r w:rsidR="00FD1BC3">
        <w:rPr>
          <w:rFonts w:hint="eastAsia"/>
          <w:b/>
        </w:rPr>
        <w:t>詹○燦</w:t>
      </w:r>
      <w:r w:rsidR="00196736">
        <w:rPr>
          <w:rFonts w:hint="eastAsia"/>
          <w:b/>
        </w:rPr>
        <w:t>，</w:t>
      </w:r>
      <w:r w:rsidRPr="003D2284">
        <w:rPr>
          <w:rFonts w:hint="eastAsia"/>
          <w:b/>
        </w:rPr>
        <w:t>分別就驗屍與子彈鑑驗進行說明，性質應屬鑑定人，惟原確定判決</w:t>
      </w:r>
      <w:r w:rsidR="003D2284">
        <w:rPr>
          <w:rFonts w:hint="eastAsia"/>
          <w:b/>
        </w:rPr>
        <w:t>及歷審</w:t>
      </w:r>
      <w:r w:rsidR="00745368">
        <w:rPr>
          <w:rFonts w:hint="eastAsia"/>
          <w:b/>
        </w:rPr>
        <w:t>判決</w:t>
      </w:r>
      <w:r w:rsidRPr="003D2284">
        <w:rPr>
          <w:rFonts w:hint="eastAsia"/>
          <w:b/>
        </w:rPr>
        <w:t>卻</w:t>
      </w:r>
      <w:r w:rsidR="00196736">
        <w:rPr>
          <w:rFonts w:hint="eastAsia"/>
          <w:b/>
        </w:rPr>
        <w:t>均</w:t>
      </w:r>
      <w:r w:rsidRPr="003D2284">
        <w:rPr>
          <w:rFonts w:hint="eastAsia"/>
          <w:b/>
        </w:rPr>
        <w:t>以一般證人結文命其等具結，恐有違反證據法則</w:t>
      </w:r>
      <w:r w:rsidR="00196736">
        <w:rPr>
          <w:rFonts w:hint="eastAsia"/>
          <w:b/>
        </w:rPr>
        <w:t>之</w:t>
      </w:r>
      <w:r w:rsidRPr="003D2284">
        <w:rPr>
          <w:rFonts w:hint="eastAsia"/>
          <w:b/>
        </w:rPr>
        <w:t>違背法令</w:t>
      </w:r>
      <w:r w:rsidR="002D701D">
        <w:rPr>
          <w:rFonts w:hint="eastAsia"/>
          <w:b/>
        </w:rPr>
        <w:t>。</w:t>
      </w:r>
    </w:p>
    <w:p w14:paraId="261B498A" w14:textId="1E431737" w:rsidR="00C92372" w:rsidRDefault="00C92372" w:rsidP="00656BB6">
      <w:pPr>
        <w:pStyle w:val="3"/>
      </w:pPr>
      <w:r>
        <w:rPr>
          <w:rFonts w:hint="eastAsia"/>
        </w:rPr>
        <w:t>按刑事訴訟法</w:t>
      </w:r>
      <w:r w:rsidR="00960886">
        <w:rPr>
          <w:rFonts w:hint="eastAsia"/>
        </w:rPr>
        <w:t>第</w:t>
      </w:r>
      <w:r w:rsidR="006169E3">
        <w:rPr>
          <w:rFonts w:hint="eastAsia"/>
        </w:rPr>
        <w:t>2</w:t>
      </w:r>
      <w:r w:rsidR="006169E3">
        <w:t>02</w:t>
      </w:r>
      <w:r w:rsidR="00960886">
        <w:rPr>
          <w:rFonts w:hint="eastAsia"/>
        </w:rPr>
        <w:t>條規定：「</w:t>
      </w:r>
      <w:r w:rsidR="006169E3" w:rsidRPr="006169E3">
        <w:rPr>
          <w:rFonts w:hint="eastAsia"/>
        </w:rPr>
        <w:t>鑑定人應於鑑定前具</w:t>
      </w:r>
      <w:r w:rsidR="006169E3" w:rsidRPr="006169E3">
        <w:rPr>
          <w:rFonts w:hint="eastAsia"/>
        </w:rPr>
        <w:lastRenderedPageBreak/>
        <w:t>結，其結文內應記載必為公正誠實之鑑定等語。</w:t>
      </w:r>
      <w:r w:rsidR="00960886">
        <w:rPr>
          <w:rFonts w:hint="eastAsia"/>
        </w:rPr>
        <w:t>」第</w:t>
      </w:r>
      <w:r w:rsidR="006169E3">
        <w:rPr>
          <w:rFonts w:hint="eastAsia"/>
        </w:rPr>
        <w:t>2</w:t>
      </w:r>
      <w:r w:rsidR="006169E3">
        <w:t>10</w:t>
      </w:r>
      <w:r w:rsidR="00960886">
        <w:rPr>
          <w:rFonts w:hint="eastAsia"/>
        </w:rPr>
        <w:t>條規定：「</w:t>
      </w:r>
      <w:r w:rsidR="006169E3" w:rsidRPr="006169E3">
        <w:rPr>
          <w:rFonts w:hint="eastAsia"/>
        </w:rPr>
        <w:t>訊問依特別知識得知已往事實之人者，適用關於人證之規定。</w:t>
      </w:r>
      <w:r w:rsidR="00960886">
        <w:rPr>
          <w:rFonts w:hint="eastAsia"/>
        </w:rPr>
        <w:t>」第</w:t>
      </w:r>
      <w:r w:rsidR="006169E3">
        <w:rPr>
          <w:rFonts w:hint="eastAsia"/>
        </w:rPr>
        <w:t>4</w:t>
      </w:r>
      <w:r w:rsidR="006169E3">
        <w:t>41</w:t>
      </w:r>
      <w:r w:rsidR="00960886">
        <w:rPr>
          <w:rFonts w:hint="eastAsia"/>
        </w:rPr>
        <w:t>條規定：「</w:t>
      </w:r>
      <w:r w:rsidR="006169E3" w:rsidRPr="006169E3">
        <w:rPr>
          <w:rFonts w:hint="eastAsia"/>
        </w:rPr>
        <w:t>判決確定後，發見該案件之審判係違背法令者，最高檢察署檢察總長得向最高法院提起非常上訴。</w:t>
      </w:r>
      <w:r w:rsidR="00960886">
        <w:rPr>
          <w:rFonts w:hint="eastAsia"/>
        </w:rPr>
        <w:t>」</w:t>
      </w:r>
      <w:r w:rsidR="000D5203">
        <w:rPr>
          <w:rFonts w:hint="eastAsia"/>
        </w:rPr>
        <w:t>原</w:t>
      </w:r>
      <w:r w:rsidR="006D57FA">
        <w:rPr>
          <w:rFonts w:hint="eastAsia"/>
        </w:rPr>
        <w:t>最高法院</w:t>
      </w:r>
      <w:r w:rsidR="000D5203">
        <w:rPr>
          <w:rFonts w:hint="eastAsia"/>
        </w:rPr>
        <w:t>6</w:t>
      </w:r>
      <w:r w:rsidR="000D5203">
        <w:t>9</w:t>
      </w:r>
      <w:r w:rsidR="000D5203">
        <w:rPr>
          <w:rFonts w:hint="eastAsia"/>
        </w:rPr>
        <w:t>年台上字第2</w:t>
      </w:r>
      <w:r w:rsidR="000D5203">
        <w:t>710</w:t>
      </w:r>
      <w:r w:rsidR="000D5203">
        <w:rPr>
          <w:rFonts w:hint="eastAsia"/>
        </w:rPr>
        <w:t>號判例：「</w:t>
      </w:r>
      <w:r w:rsidR="000D5203" w:rsidRPr="000D5203">
        <w:rPr>
          <w:rFonts w:hint="eastAsia"/>
        </w:rPr>
        <w:t>鑑定人應於鑑定前具結，其結文內應記載必為公正誠實之鑑定等語，為刑事訴訟法第</w:t>
      </w:r>
      <w:r w:rsidR="000D5203">
        <w:rPr>
          <w:rFonts w:hint="eastAsia"/>
        </w:rPr>
        <w:t>2</w:t>
      </w:r>
      <w:r w:rsidR="000D5203">
        <w:t>02</w:t>
      </w:r>
      <w:r w:rsidR="000D5203" w:rsidRPr="000D5203">
        <w:rPr>
          <w:rFonts w:hint="eastAsia"/>
        </w:rPr>
        <w:t>條所明定，卷查會計師俞某原審係以證人之身分傳喚其到庭陳述其查帳情形，而所具之結文，亦為證人結文，該會計師提出查帳報告，原審未命履行鑑定人具結程序，其在程序上既欠缺法定條件，即難認為合法之證據資料，原判決竟以該會計師之查帳報告據為被告無罪之判決基礎，自屬於法有違。</w:t>
      </w:r>
      <w:r w:rsidR="000D5203">
        <w:rPr>
          <w:rFonts w:hint="eastAsia"/>
        </w:rPr>
        <w:t>」</w:t>
      </w:r>
      <w:r w:rsidR="00E0465B">
        <w:rPr>
          <w:rFonts w:hint="eastAsia"/>
        </w:rPr>
        <w:t>最高法</w:t>
      </w:r>
      <w:r w:rsidR="000D5203">
        <w:rPr>
          <w:rFonts w:hint="eastAsia"/>
        </w:rPr>
        <w:t>院</w:t>
      </w:r>
      <w:r w:rsidR="006D57FA">
        <w:rPr>
          <w:rFonts w:hint="eastAsia"/>
        </w:rPr>
        <w:t>1</w:t>
      </w:r>
      <w:r w:rsidR="006D57FA">
        <w:t>07</w:t>
      </w:r>
      <w:r w:rsidR="006D57FA">
        <w:rPr>
          <w:rFonts w:hint="eastAsia"/>
        </w:rPr>
        <w:t>年度台上字第3</w:t>
      </w:r>
      <w:r w:rsidR="006D57FA">
        <w:t>708</w:t>
      </w:r>
      <w:r w:rsidR="006D57FA">
        <w:rPr>
          <w:rFonts w:hint="eastAsia"/>
        </w:rPr>
        <w:t>號判決：「</w:t>
      </w:r>
      <w:r w:rsidR="006D57FA" w:rsidRPr="006D57FA">
        <w:rPr>
          <w:rFonts w:hint="eastAsia"/>
        </w:rPr>
        <w:t>刑事訴訟法為擔保證人、鑑定人陳述或判斷意見之真正，特設具結制度，然因二者之目的不同，證人之陳述，求其真實可信，而鑑定人之鑑定，重在公正誠實，故兩者應具結之結文內容有別。依刑事訴訟法第189條第1項、第202條、第158條之3、第189條第1項，</w:t>
      </w:r>
      <w:r w:rsidR="006C2408" w:rsidRPr="00780964">
        <w:rPr>
          <w:rFonts w:hint="eastAsia"/>
        </w:rPr>
        <w:t>（</w:t>
      </w:r>
      <w:r w:rsidR="006D57FA" w:rsidRPr="006D57FA">
        <w:rPr>
          <w:rFonts w:hint="eastAsia"/>
        </w:rPr>
        <w:t>鑑定</w:t>
      </w:r>
      <w:r w:rsidR="006C2408">
        <w:rPr>
          <w:rFonts w:hint="eastAsia"/>
        </w:rPr>
        <w:t>）</w:t>
      </w:r>
      <w:r w:rsidR="006D57FA" w:rsidRPr="006D57FA">
        <w:rPr>
          <w:rFonts w:hint="eastAsia"/>
        </w:rPr>
        <w:t>證人苟經法院或檢察官指定，意在使依其特別知識經驗，就所觀察之</w:t>
      </w:r>
      <w:r w:rsidR="00515E8C">
        <w:rPr>
          <w:rFonts w:hint="eastAsia"/>
        </w:rPr>
        <w:t>『</w:t>
      </w:r>
      <w:r w:rsidR="006D57FA" w:rsidRPr="006D57FA">
        <w:rPr>
          <w:rFonts w:hint="eastAsia"/>
        </w:rPr>
        <w:t>現在事實</w:t>
      </w:r>
      <w:r w:rsidR="00515E8C">
        <w:rPr>
          <w:rFonts w:hint="eastAsia"/>
        </w:rPr>
        <w:t>』</w:t>
      </w:r>
      <w:r w:rsidR="006C2408" w:rsidRPr="009C7FF2">
        <w:rPr>
          <w:rFonts w:hint="eastAsia"/>
        </w:rPr>
        <w:t>（</w:t>
      </w:r>
      <w:r w:rsidR="006D57FA" w:rsidRPr="006D57FA">
        <w:rPr>
          <w:rFonts w:hint="eastAsia"/>
        </w:rPr>
        <w:t>非已往見聞經過之事實），報告其判斷之意見，即不失為鑑定人之性質。於此，即應分別情形命具（鑑定）證人結文，或加具鑑定人結文。換言之，其人究竟係屬證人（鑑定證人）或鑑定人身分，自應分辨明白，然後依法命為具結，若有違反或不符法定程式，其證言或鑑定意見，即屬欠缺法定程式，而難認係合法之證據資料，不得作為證據。</w:t>
      </w:r>
      <w:r w:rsidR="006D57FA">
        <w:rPr>
          <w:rFonts w:hint="eastAsia"/>
        </w:rPr>
        <w:t>」</w:t>
      </w:r>
      <w:r w:rsidR="000D5203">
        <w:rPr>
          <w:rFonts w:hint="eastAsia"/>
        </w:rPr>
        <w:t>同</w:t>
      </w:r>
      <w:r w:rsidR="00960886">
        <w:rPr>
          <w:rFonts w:hint="eastAsia"/>
        </w:rPr>
        <w:t>院</w:t>
      </w:r>
      <w:r w:rsidR="00780964">
        <w:rPr>
          <w:rFonts w:hint="eastAsia"/>
        </w:rPr>
        <w:t>1</w:t>
      </w:r>
      <w:r w:rsidR="00780964">
        <w:t>09</w:t>
      </w:r>
      <w:r w:rsidR="00960886">
        <w:rPr>
          <w:rFonts w:hint="eastAsia"/>
        </w:rPr>
        <w:t>年度</w:t>
      </w:r>
      <w:r w:rsidR="00780964">
        <w:rPr>
          <w:rFonts w:hint="eastAsia"/>
        </w:rPr>
        <w:t>台上</w:t>
      </w:r>
      <w:r w:rsidR="00960886">
        <w:rPr>
          <w:rFonts w:hint="eastAsia"/>
        </w:rPr>
        <w:t>字第</w:t>
      </w:r>
      <w:r w:rsidR="00780964">
        <w:rPr>
          <w:rFonts w:hint="eastAsia"/>
        </w:rPr>
        <w:t>3</w:t>
      </w:r>
      <w:r w:rsidR="00780964">
        <w:t>030</w:t>
      </w:r>
      <w:r w:rsidR="00960886">
        <w:rPr>
          <w:rFonts w:hint="eastAsia"/>
        </w:rPr>
        <w:t>號判決：「</w:t>
      </w:r>
      <w:r w:rsidR="006C2408" w:rsidRPr="006D57FA">
        <w:rPr>
          <w:rFonts w:hint="eastAsia"/>
        </w:rPr>
        <w:t>（</w:t>
      </w:r>
      <w:r w:rsidR="00780964" w:rsidRPr="00780964">
        <w:rPr>
          <w:rFonts w:hint="eastAsia"/>
        </w:rPr>
        <w:t>鑑定</w:t>
      </w:r>
      <w:r w:rsidR="006C2408">
        <w:rPr>
          <w:rFonts w:hint="eastAsia"/>
        </w:rPr>
        <w:t>）</w:t>
      </w:r>
      <w:r w:rsidR="00780964" w:rsidRPr="00780964">
        <w:rPr>
          <w:rFonts w:hint="eastAsia"/>
        </w:rPr>
        <w:t>證人苟經法院或檢察官指定，意在使依其特別知識</w:t>
      </w:r>
      <w:r w:rsidR="00780964" w:rsidRPr="00780964">
        <w:rPr>
          <w:rFonts w:hint="eastAsia"/>
        </w:rPr>
        <w:lastRenderedPageBreak/>
        <w:t>經驗，就所觀察之</w:t>
      </w:r>
      <w:r w:rsidR="00515E8C">
        <w:rPr>
          <w:rFonts w:hint="eastAsia"/>
        </w:rPr>
        <w:t>『</w:t>
      </w:r>
      <w:r w:rsidR="00780964" w:rsidRPr="00780964">
        <w:rPr>
          <w:rFonts w:hint="eastAsia"/>
        </w:rPr>
        <w:t>現在事實</w:t>
      </w:r>
      <w:r w:rsidR="00515E8C">
        <w:rPr>
          <w:rFonts w:hint="eastAsia"/>
        </w:rPr>
        <w:t>』</w:t>
      </w:r>
      <w:r w:rsidR="00780964" w:rsidRPr="00780964">
        <w:rPr>
          <w:rFonts w:hint="eastAsia"/>
        </w:rPr>
        <w:t>（非已往見聞經過之事實），報告其判斷意見，即不失為鑑定人之性質。於此，即應分別情形命具（鑑定）證人結文，或加具鑑定人結文。亦即其人究屬證人（鑑定證人）或鑑定人身分，自應分辨明白，而後依法命為具結，若有違反或不符法定程式，其證言或鑑定意見，即屬欠缺法定程式，而難認係合法之證據資料，不得作為證據。</w:t>
      </w:r>
      <w:r w:rsidR="00960886">
        <w:rPr>
          <w:rFonts w:hint="eastAsia"/>
        </w:rPr>
        <w:t>」</w:t>
      </w:r>
    </w:p>
    <w:p w14:paraId="7FE0F118" w14:textId="40AABB5E" w:rsidR="00B43110" w:rsidRDefault="00780964" w:rsidP="00656BB6">
      <w:pPr>
        <w:pStyle w:val="3"/>
      </w:pPr>
      <w:r>
        <w:rPr>
          <w:rFonts w:hint="eastAsia"/>
        </w:rPr>
        <w:t>查</w:t>
      </w:r>
      <w:r w:rsidR="001335A0">
        <w:rPr>
          <w:rFonts w:hint="eastAsia"/>
        </w:rPr>
        <w:t>臺灣臺北</w:t>
      </w:r>
      <w:r w:rsidR="00857843">
        <w:rPr>
          <w:rFonts w:hint="eastAsia"/>
        </w:rPr>
        <w:t>地方法院檢察</w:t>
      </w:r>
      <w:r w:rsidR="00857843" w:rsidRPr="00857843">
        <w:rPr>
          <w:rFonts w:hAnsi="標楷體" w:hint="eastAsia"/>
        </w:rPr>
        <w:t>處(現臺北地檢署</w:t>
      </w:r>
      <w:r w:rsidR="00857843" w:rsidRPr="00857843">
        <w:rPr>
          <w:rFonts w:hAnsi="標楷體"/>
        </w:rPr>
        <w:t>)</w:t>
      </w:r>
      <w:r w:rsidR="00857843" w:rsidRPr="00857843">
        <w:rPr>
          <w:rFonts w:hAnsi="標楷體" w:hint="eastAsia"/>
        </w:rPr>
        <w:t>於7</w:t>
      </w:r>
      <w:r w:rsidR="00857843" w:rsidRPr="00857843">
        <w:rPr>
          <w:rFonts w:hAnsi="標楷體"/>
        </w:rPr>
        <w:t>2</w:t>
      </w:r>
      <w:r w:rsidR="00857843" w:rsidRPr="00857843">
        <w:rPr>
          <w:rFonts w:hAnsi="標楷體" w:hint="eastAsia"/>
        </w:rPr>
        <w:t>年1</w:t>
      </w:r>
      <w:r w:rsidR="00857843" w:rsidRPr="00857843">
        <w:rPr>
          <w:rFonts w:hAnsi="標楷體"/>
        </w:rPr>
        <w:t>1</w:t>
      </w:r>
      <w:r w:rsidR="00857843" w:rsidRPr="00857843">
        <w:rPr>
          <w:rFonts w:hAnsi="標楷體" w:hint="eastAsia"/>
        </w:rPr>
        <w:t>月2</w:t>
      </w:r>
      <w:r w:rsidR="00857843" w:rsidRPr="00857843">
        <w:rPr>
          <w:rFonts w:hAnsi="標楷體"/>
        </w:rPr>
        <w:t>8</w:t>
      </w:r>
      <w:r w:rsidR="00857843" w:rsidRPr="00857843">
        <w:rPr>
          <w:rFonts w:hAnsi="標楷體" w:hint="eastAsia"/>
        </w:rPr>
        <w:t>日</w:t>
      </w:r>
      <w:r w:rsidR="00857843">
        <w:rPr>
          <w:rFonts w:hAnsi="標楷體" w:hint="eastAsia"/>
        </w:rPr>
        <w:t>、2</w:t>
      </w:r>
      <w:r w:rsidR="00857843">
        <w:rPr>
          <w:rFonts w:hAnsi="標楷體"/>
        </w:rPr>
        <w:t>9</w:t>
      </w:r>
      <w:r w:rsidR="00857843">
        <w:rPr>
          <w:rFonts w:hAnsi="標楷體" w:hint="eastAsia"/>
        </w:rPr>
        <w:t>日</w:t>
      </w:r>
      <w:r w:rsidR="00857843" w:rsidRPr="00857843">
        <w:rPr>
          <w:rFonts w:hAnsi="標楷體" w:hint="eastAsia"/>
        </w:rPr>
        <w:t>，對</w:t>
      </w:r>
      <w:r w:rsidR="00B95CEC" w:rsidRPr="00857843">
        <w:rPr>
          <w:rFonts w:hAnsi="標楷體" w:hint="eastAsia"/>
        </w:rPr>
        <w:t>本案</w:t>
      </w:r>
      <w:r w:rsidR="00800319">
        <w:rPr>
          <w:rFonts w:hAnsi="標楷體" w:hint="eastAsia"/>
        </w:rPr>
        <w:t>員警</w:t>
      </w:r>
      <w:r w:rsidR="00B95CEC" w:rsidRPr="00857843">
        <w:rPr>
          <w:rFonts w:hAnsi="標楷體" w:hint="eastAsia"/>
        </w:rPr>
        <w:t>伊雷霖</w:t>
      </w:r>
      <w:r w:rsidR="00857843" w:rsidRPr="00857843">
        <w:rPr>
          <w:rFonts w:hAnsi="標楷體" w:hint="eastAsia"/>
        </w:rPr>
        <w:t>進</w:t>
      </w:r>
      <w:r w:rsidR="00857843" w:rsidRPr="00857843">
        <w:rPr>
          <w:rFonts w:hAnsi="標楷體" w:cs="新細明體" w:hint="eastAsia"/>
        </w:rPr>
        <w:t>行驗屍</w:t>
      </w:r>
      <w:r w:rsidR="00857843">
        <w:rPr>
          <w:rFonts w:hAnsi="標楷體" w:cs="新細明體" w:hint="eastAsia"/>
        </w:rPr>
        <w:t>、解剖</w:t>
      </w:r>
      <w:r w:rsidR="00857843" w:rsidRPr="00857843">
        <w:rPr>
          <w:rFonts w:hAnsi="標楷體" w:cs="新細明體" w:hint="eastAsia"/>
        </w:rPr>
        <w:t>，</w:t>
      </w:r>
      <w:r w:rsidR="00FD1BC3">
        <w:rPr>
          <w:rFonts w:hAnsi="標楷體" w:hint="eastAsia"/>
        </w:rPr>
        <w:t>梅○德</w:t>
      </w:r>
      <w:r w:rsidR="00857843">
        <w:rPr>
          <w:rFonts w:hAnsi="標楷體" w:hint="eastAsia"/>
        </w:rPr>
        <w:t>為其一法醫</w:t>
      </w:r>
      <w:r w:rsidR="00857843">
        <w:rPr>
          <w:rFonts w:hAnsi="標楷體" w:cs="新細明體" w:hint="eastAsia"/>
        </w:rPr>
        <w:t>，此有</w:t>
      </w:r>
      <w:r w:rsidR="00BF67E4" w:rsidRPr="00BF67E4">
        <w:rPr>
          <w:rFonts w:hint="eastAsia"/>
        </w:rPr>
        <w:t>臺北地檢署</w:t>
      </w:r>
      <w:r w:rsidR="00BF67E4">
        <w:rPr>
          <w:rFonts w:hint="eastAsia"/>
        </w:rPr>
        <w:t>7</w:t>
      </w:r>
      <w:r w:rsidR="00BF67E4">
        <w:t>2</w:t>
      </w:r>
      <w:r w:rsidR="00BF67E4">
        <w:rPr>
          <w:rFonts w:hint="eastAsia"/>
        </w:rPr>
        <w:t>年</w:t>
      </w:r>
      <w:r w:rsidR="00857843">
        <w:rPr>
          <w:rFonts w:hAnsi="標楷體" w:hint="eastAsia"/>
        </w:rPr>
        <w:t>相字第1</w:t>
      </w:r>
      <w:r w:rsidR="00857843">
        <w:rPr>
          <w:rFonts w:hAnsi="標楷體"/>
        </w:rPr>
        <w:t>882</w:t>
      </w:r>
      <w:r w:rsidR="00857843">
        <w:rPr>
          <w:rFonts w:hAnsi="標楷體" w:hint="eastAsia"/>
        </w:rPr>
        <w:t>號卷宗(下稱相驗卷</w:t>
      </w:r>
      <w:r w:rsidR="00857843">
        <w:rPr>
          <w:rFonts w:hAnsi="標楷體"/>
        </w:rPr>
        <w:t>)</w:t>
      </w:r>
      <w:r w:rsidR="00857843">
        <w:rPr>
          <w:rFonts w:hAnsi="標楷體" w:hint="eastAsia"/>
        </w:rPr>
        <w:t>第5</w:t>
      </w:r>
      <w:r w:rsidR="00857843">
        <w:rPr>
          <w:rFonts w:hAnsi="標楷體"/>
        </w:rPr>
        <w:t>9</w:t>
      </w:r>
      <w:r w:rsidR="00857843">
        <w:rPr>
          <w:rFonts w:hAnsi="標楷體" w:hint="eastAsia"/>
        </w:rPr>
        <w:t>頁可憑；</w:t>
      </w:r>
      <w:r w:rsidR="002B56C0">
        <w:rPr>
          <w:rFonts w:hAnsi="標楷體" w:hint="eastAsia"/>
        </w:rPr>
        <w:t>該署</w:t>
      </w:r>
      <w:r w:rsidR="00857843">
        <w:rPr>
          <w:rFonts w:hAnsi="標楷體" w:hint="eastAsia"/>
        </w:rPr>
        <w:t>另</w:t>
      </w:r>
      <w:r w:rsidR="00307879">
        <w:rPr>
          <w:rFonts w:hAnsi="標楷體" w:hint="eastAsia"/>
        </w:rPr>
        <w:t>就</w:t>
      </w:r>
      <w:r w:rsidR="00307879" w:rsidRPr="00857843">
        <w:rPr>
          <w:rFonts w:hAnsi="標楷體" w:hint="eastAsia"/>
        </w:rPr>
        <w:t>伊雷霖</w:t>
      </w:r>
      <w:r w:rsidR="00307879">
        <w:rPr>
          <w:rFonts w:hAnsi="標楷體" w:hint="eastAsia"/>
        </w:rPr>
        <w:t>體內取出之彈頭，委託警政署刑事警察局進行鑑定，經</w:t>
      </w:r>
      <w:r w:rsidR="00B43110" w:rsidRPr="00B43110">
        <w:rPr>
          <w:rFonts w:hAnsi="標楷體" w:hint="eastAsia"/>
        </w:rPr>
        <w:t>警政署</w:t>
      </w:r>
      <w:r w:rsidR="00B43110">
        <w:rPr>
          <w:rFonts w:hAnsi="標楷體" w:hint="eastAsia"/>
        </w:rPr>
        <w:t>查復，</w:t>
      </w:r>
      <w:r w:rsidR="00F50EAB">
        <w:rPr>
          <w:rFonts w:hAnsi="標楷體" w:hint="eastAsia"/>
        </w:rPr>
        <w:t>係由</w:t>
      </w:r>
      <w:r w:rsidR="002B56C0">
        <w:rPr>
          <w:rFonts w:hAnsi="標楷體" w:hint="eastAsia"/>
        </w:rPr>
        <w:t>當時</w:t>
      </w:r>
      <w:r w:rsidR="00B43110">
        <w:rPr>
          <w:rFonts w:hAnsi="標楷體" w:hint="eastAsia"/>
        </w:rPr>
        <w:t>技佐</w:t>
      </w:r>
      <w:r w:rsidR="00FD1BC3">
        <w:rPr>
          <w:rFonts w:hint="eastAsia"/>
        </w:rPr>
        <w:t>詹○燦</w:t>
      </w:r>
      <w:r w:rsidR="00307879">
        <w:rPr>
          <w:rFonts w:hint="eastAsia"/>
        </w:rPr>
        <w:t>承辦。</w:t>
      </w:r>
      <w:r w:rsidR="00F50EAB">
        <w:rPr>
          <w:rFonts w:hint="eastAsia"/>
        </w:rPr>
        <w:t>為此，</w:t>
      </w:r>
      <w:r w:rsidR="003D4FA3">
        <w:rPr>
          <w:rFonts w:hint="eastAsia"/>
        </w:rPr>
        <w:t>原</w:t>
      </w:r>
      <w:r w:rsidR="00B43110">
        <w:rPr>
          <w:rFonts w:hint="eastAsia"/>
        </w:rPr>
        <w:t>確定終局判決於審理期間，分別傳喚</w:t>
      </w:r>
      <w:r w:rsidR="002B56C0">
        <w:rPr>
          <w:rFonts w:hint="eastAsia"/>
        </w:rPr>
        <w:t>法醫</w:t>
      </w:r>
      <w:r w:rsidR="00FD1BC3">
        <w:rPr>
          <w:rFonts w:hAnsi="標楷體" w:hint="eastAsia"/>
        </w:rPr>
        <w:t>梅○德</w:t>
      </w:r>
      <w:r w:rsidR="00B43110">
        <w:rPr>
          <w:rFonts w:hAnsi="標楷體" w:hint="eastAsia"/>
        </w:rPr>
        <w:t>與</w:t>
      </w:r>
      <w:r w:rsidR="002B56C0">
        <w:rPr>
          <w:rFonts w:hAnsi="標楷體" w:hint="eastAsia"/>
        </w:rPr>
        <w:t>技佐</w:t>
      </w:r>
      <w:r w:rsidR="00FD1BC3">
        <w:rPr>
          <w:rFonts w:hint="eastAsia"/>
        </w:rPr>
        <w:t>詹○燦</w:t>
      </w:r>
      <w:r w:rsidR="00B43110">
        <w:rPr>
          <w:rFonts w:hint="eastAsia"/>
        </w:rPr>
        <w:t>到庭說明</w:t>
      </w:r>
      <w:r w:rsidR="00EB4566">
        <w:rPr>
          <w:rFonts w:hint="eastAsia"/>
        </w:rPr>
        <w:t>。</w:t>
      </w:r>
    </w:p>
    <w:p w14:paraId="738E2E3C" w14:textId="5893C515" w:rsidR="00656BB6" w:rsidRDefault="007A5C23" w:rsidP="00656BB6">
      <w:pPr>
        <w:pStyle w:val="3"/>
      </w:pPr>
      <w:r>
        <w:rPr>
          <w:rFonts w:hint="eastAsia"/>
        </w:rPr>
        <w:t>次</w:t>
      </w:r>
      <w:r w:rsidR="00B43110">
        <w:rPr>
          <w:rFonts w:hint="eastAsia"/>
        </w:rPr>
        <w:t>查，</w:t>
      </w:r>
      <w:r w:rsidR="002B56C0">
        <w:rPr>
          <w:rFonts w:hint="eastAsia"/>
        </w:rPr>
        <w:t>法醫</w:t>
      </w:r>
      <w:r w:rsidR="00FD1BC3">
        <w:rPr>
          <w:rFonts w:hAnsi="標楷體" w:hint="eastAsia"/>
        </w:rPr>
        <w:t>梅○德</w:t>
      </w:r>
      <w:r w:rsidR="00B43110">
        <w:rPr>
          <w:rFonts w:hAnsi="標楷體" w:hint="eastAsia"/>
        </w:rPr>
        <w:t>與</w:t>
      </w:r>
      <w:r w:rsidR="002B56C0">
        <w:rPr>
          <w:rFonts w:hAnsi="標楷體" w:hint="eastAsia"/>
        </w:rPr>
        <w:t>技佐</w:t>
      </w:r>
      <w:r w:rsidR="00FD1BC3">
        <w:rPr>
          <w:rFonts w:hint="eastAsia"/>
        </w:rPr>
        <w:t>詹○燦</w:t>
      </w:r>
      <w:r w:rsidR="002B56C0">
        <w:rPr>
          <w:rFonts w:hint="eastAsia"/>
        </w:rPr>
        <w:t>，</w:t>
      </w:r>
      <w:r w:rsidR="00B43110">
        <w:rPr>
          <w:rFonts w:hint="eastAsia"/>
        </w:rPr>
        <w:t>係分別就其驗屍與子彈鑑驗進行說明</w:t>
      </w:r>
      <w:r>
        <w:rPr>
          <w:rFonts w:hint="eastAsia"/>
        </w:rPr>
        <w:t>，易言之，</w:t>
      </w:r>
      <w:r w:rsidRPr="007A5C23">
        <w:rPr>
          <w:rFonts w:hAnsi="標楷體" w:hint="eastAsia"/>
        </w:rPr>
        <w:t>係</w:t>
      </w:r>
      <w:r w:rsidRPr="007A5C23">
        <w:rPr>
          <w:rFonts w:hAnsi="標楷體" w:cs="新細明體" w:hint="eastAsia"/>
        </w:rPr>
        <w:t>就其</w:t>
      </w:r>
      <w:r w:rsidRPr="007A5C23">
        <w:rPr>
          <w:rFonts w:hAnsi="標楷體" w:hint="eastAsia"/>
        </w:rPr>
        <w:t>特別知識經驗</w:t>
      </w:r>
      <w:r>
        <w:rPr>
          <w:rFonts w:hAnsi="標楷體" w:hint="eastAsia"/>
        </w:rPr>
        <w:t>說明</w:t>
      </w:r>
      <w:r w:rsidRPr="007A5C23">
        <w:rPr>
          <w:rFonts w:hAnsi="標楷體" w:hint="eastAsia"/>
        </w:rPr>
        <w:t>屍體狀況或子彈情形</w:t>
      </w:r>
      <w:r w:rsidR="00B43110" w:rsidRPr="007A5C23">
        <w:rPr>
          <w:rFonts w:hAnsi="標楷體" w:hint="eastAsia"/>
        </w:rPr>
        <w:t>，</w:t>
      </w:r>
      <w:r>
        <w:rPr>
          <w:rFonts w:hAnsi="標楷體" w:hint="eastAsia"/>
        </w:rPr>
        <w:t>性質應屬鑑定人，而非屬證人。</w:t>
      </w:r>
      <w:r>
        <w:rPr>
          <w:rFonts w:hint="eastAsia"/>
        </w:rPr>
        <w:t>鑑定人的作用</w:t>
      </w:r>
      <w:r w:rsidR="00DA2227">
        <w:rPr>
          <w:rFonts w:hint="eastAsia"/>
        </w:rPr>
        <w:t>係</w:t>
      </w:r>
      <w:r>
        <w:rPr>
          <w:rFonts w:hint="eastAsia"/>
        </w:rPr>
        <w:t>以其專業知識和經驗供法院參考，與證人</w:t>
      </w:r>
      <w:r w:rsidR="00DA2227">
        <w:rPr>
          <w:rFonts w:hint="eastAsia"/>
        </w:rPr>
        <w:t>係</w:t>
      </w:r>
      <w:r>
        <w:rPr>
          <w:rFonts w:hint="eastAsia"/>
        </w:rPr>
        <w:t>證述待證事實不同。</w:t>
      </w:r>
      <w:r w:rsidR="00FD1BC3">
        <w:rPr>
          <w:rFonts w:hint="eastAsia"/>
        </w:rPr>
        <w:t>梅○德</w:t>
      </w:r>
      <w:r>
        <w:rPr>
          <w:rFonts w:hint="eastAsia"/>
        </w:rPr>
        <w:t>和</w:t>
      </w:r>
      <w:r w:rsidR="00FD1BC3">
        <w:rPr>
          <w:rFonts w:hint="eastAsia"/>
        </w:rPr>
        <w:t>詹○燦</w:t>
      </w:r>
      <w:r>
        <w:rPr>
          <w:rFonts w:hint="eastAsia"/>
        </w:rPr>
        <w:t>的鑑定工作應僅限於提供科學、專業的意見，非如證人</w:t>
      </w:r>
      <w:r w:rsidR="00AD39AA">
        <w:rPr>
          <w:rFonts w:hint="eastAsia"/>
        </w:rPr>
        <w:t>透過</w:t>
      </w:r>
      <w:r>
        <w:rPr>
          <w:rFonts w:hint="eastAsia"/>
        </w:rPr>
        <w:t>證</w:t>
      </w:r>
      <w:r w:rsidRPr="00833987">
        <w:rPr>
          <w:rFonts w:hAnsi="標楷體" w:hint="eastAsia"/>
        </w:rPr>
        <w:t>述還原</w:t>
      </w:r>
      <w:r w:rsidRPr="00833987">
        <w:rPr>
          <w:rFonts w:hAnsi="標楷體" w:cs="新細明體" w:hint="eastAsia"/>
        </w:rPr>
        <w:t>當時經歷事實經過</w:t>
      </w:r>
      <w:r w:rsidRPr="00833987">
        <w:rPr>
          <w:rFonts w:hAnsi="標楷體" w:hint="eastAsia"/>
        </w:rPr>
        <w:t>。</w:t>
      </w:r>
      <w:r w:rsidR="00EB4566">
        <w:rPr>
          <w:rFonts w:hint="eastAsia"/>
        </w:rPr>
        <w:t>原確定終局判決更於理由明載：「……</w:t>
      </w:r>
      <w:r w:rsidR="00EB4566" w:rsidRPr="00291B9E">
        <w:rPr>
          <w:rFonts w:hAnsi="標楷體" w:cs="標楷體" w:hint="eastAsia"/>
        </w:rPr>
        <w:t>鑑定人</w:t>
      </w:r>
      <w:r w:rsidR="00FD1BC3">
        <w:rPr>
          <w:rFonts w:hAnsi="標楷體" w:cs="標楷體" w:hint="eastAsia"/>
        </w:rPr>
        <w:t>梅○德</w:t>
      </w:r>
      <w:r w:rsidR="00EB4566" w:rsidRPr="00291B9E">
        <w:rPr>
          <w:rFonts w:hAnsi="標楷體" w:cs="標楷體" w:hint="eastAsia"/>
        </w:rPr>
        <w:t>法醫師在本院前審及原審亦結稱：死者可能於舉槍時中彈、子彈是從正面偏右射來，故可確定子彈來自右前方，而非從右</w:t>
      </w:r>
      <w:r w:rsidR="00EB4566" w:rsidRPr="00291B9E">
        <w:rPr>
          <w:rFonts w:hAnsi="標楷體" w:hint="eastAsia"/>
        </w:rPr>
        <w:t>側或後方射出，且肘部之子彈擦痕，係於舉槍時被子彈射擊擦過而受傷</w:t>
      </w:r>
      <w:r w:rsidR="00EB4566">
        <w:rPr>
          <w:rFonts w:hint="eastAsia"/>
        </w:rPr>
        <w:t>……</w:t>
      </w:r>
      <w:r w:rsidR="001335A0">
        <w:rPr>
          <w:rFonts w:hint="eastAsia"/>
        </w:rPr>
        <w:t>。</w:t>
      </w:r>
      <w:r w:rsidR="00EB4566">
        <w:rPr>
          <w:rFonts w:hint="eastAsia"/>
        </w:rPr>
        <w:t>」</w:t>
      </w:r>
      <w:r w:rsidR="00EB4566">
        <w:rPr>
          <w:rFonts w:hAnsi="標楷體" w:hint="eastAsia"/>
        </w:rPr>
        <w:t>可見</w:t>
      </w:r>
      <w:r w:rsidR="00FD1BC3">
        <w:rPr>
          <w:rFonts w:hAnsi="標楷體" w:cs="標楷體" w:hint="eastAsia"/>
        </w:rPr>
        <w:t>梅○德</w:t>
      </w:r>
      <w:r w:rsidR="00EB4566">
        <w:rPr>
          <w:rFonts w:hAnsi="標楷體" w:cs="標楷體" w:hint="eastAsia"/>
        </w:rPr>
        <w:t>確</w:t>
      </w:r>
      <w:r w:rsidR="000C3F50">
        <w:rPr>
          <w:rFonts w:hAnsi="標楷體" w:cs="標楷體" w:hint="eastAsia"/>
        </w:rPr>
        <w:t>屬</w:t>
      </w:r>
      <w:r w:rsidR="00EB4566">
        <w:rPr>
          <w:rFonts w:hAnsi="標楷體" w:cs="標楷體" w:hint="eastAsia"/>
        </w:rPr>
        <w:t>鑑定人</w:t>
      </w:r>
      <w:r w:rsidR="00EB4566">
        <w:rPr>
          <w:rFonts w:hAnsi="標楷體" w:hint="eastAsia"/>
        </w:rPr>
        <w:t>。</w:t>
      </w:r>
      <w:r w:rsidRPr="00833987">
        <w:rPr>
          <w:rFonts w:hAnsi="標楷體" w:hint="eastAsia"/>
        </w:rPr>
        <w:t>惟查，原確定判決</w:t>
      </w:r>
      <w:r w:rsidR="002C238A">
        <w:rPr>
          <w:rFonts w:hAnsi="標楷體" w:hint="eastAsia"/>
        </w:rPr>
        <w:t>及歷次審理</w:t>
      </w:r>
      <w:r w:rsidRPr="00833987">
        <w:rPr>
          <w:rFonts w:hAnsi="標楷體" w:hint="eastAsia"/>
        </w:rPr>
        <w:t>期間，</w:t>
      </w:r>
      <w:r w:rsidR="002C238A">
        <w:rPr>
          <w:rFonts w:hAnsi="標楷體" w:hint="eastAsia"/>
        </w:rPr>
        <w:t>均</w:t>
      </w:r>
      <w:r w:rsidRPr="00833987">
        <w:rPr>
          <w:rFonts w:hAnsi="標楷體" w:hint="eastAsia"/>
        </w:rPr>
        <w:t>以證人形式要</w:t>
      </w:r>
      <w:r w:rsidR="00AD39AA">
        <w:rPr>
          <w:rFonts w:hAnsi="標楷體" w:hint="eastAsia"/>
        </w:rPr>
        <w:t>法醫</w:t>
      </w:r>
      <w:r w:rsidR="00FD1BC3">
        <w:rPr>
          <w:rFonts w:hAnsi="標楷體" w:hint="eastAsia"/>
        </w:rPr>
        <w:t>梅○德</w:t>
      </w:r>
      <w:r w:rsidRPr="00833987">
        <w:rPr>
          <w:rFonts w:hAnsi="標楷體" w:hint="eastAsia"/>
        </w:rPr>
        <w:t>與</w:t>
      </w:r>
      <w:r w:rsidR="00AD39AA">
        <w:rPr>
          <w:rFonts w:hAnsi="標楷體" w:hint="eastAsia"/>
        </w:rPr>
        <w:t>技佐</w:t>
      </w:r>
      <w:r w:rsidR="00FD1BC3">
        <w:rPr>
          <w:rFonts w:hAnsi="標楷體" w:hint="eastAsia"/>
        </w:rPr>
        <w:t>詹○</w:t>
      </w:r>
      <w:r w:rsidR="00FD1BC3">
        <w:rPr>
          <w:rFonts w:hAnsi="標楷體" w:hint="eastAsia"/>
        </w:rPr>
        <w:lastRenderedPageBreak/>
        <w:t>燦</w:t>
      </w:r>
      <w:r w:rsidRPr="00833987">
        <w:rPr>
          <w:rFonts w:hAnsi="標楷體" w:hint="eastAsia"/>
        </w:rPr>
        <w:t>具結，此有確定判決案卷第6</w:t>
      </w:r>
      <w:r w:rsidRPr="00833987">
        <w:rPr>
          <w:rFonts w:hAnsi="標楷體"/>
        </w:rPr>
        <w:t>7</w:t>
      </w:r>
      <w:r w:rsidRPr="00833987">
        <w:rPr>
          <w:rFonts w:hAnsi="標楷體" w:hint="eastAsia"/>
        </w:rPr>
        <w:t>頁、第8</w:t>
      </w:r>
      <w:r w:rsidRPr="00833987">
        <w:rPr>
          <w:rFonts w:hAnsi="標楷體"/>
        </w:rPr>
        <w:t>4</w:t>
      </w:r>
      <w:r w:rsidRPr="00833987">
        <w:rPr>
          <w:rFonts w:hAnsi="標楷體" w:hint="eastAsia"/>
        </w:rPr>
        <w:t>頁可按。參</w:t>
      </w:r>
      <w:r w:rsidR="00735F02">
        <w:rPr>
          <w:rFonts w:hAnsi="標楷體" w:hint="eastAsia"/>
        </w:rPr>
        <w:t>諸</w:t>
      </w:r>
      <w:r w:rsidRPr="00833987">
        <w:rPr>
          <w:rFonts w:hAnsi="標楷體" w:hint="eastAsia"/>
        </w:rPr>
        <w:t>前開最高法院</w:t>
      </w:r>
      <w:r w:rsidR="00F8075F">
        <w:rPr>
          <w:rFonts w:hAnsi="標楷體" w:hint="eastAsia"/>
        </w:rPr>
        <w:t>裁判</w:t>
      </w:r>
      <w:r w:rsidRPr="00833987">
        <w:rPr>
          <w:rFonts w:hAnsi="標楷體" w:hint="eastAsia"/>
        </w:rPr>
        <w:t>意旨，係屬欠缺法定程式，難認係合法之證據資料，</w:t>
      </w:r>
      <w:r w:rsidR="00833987" w:rsidRPr="00833987">
        <w:rPr>
          <w:rFonts w:hAnsi="標楷體" w:hint="eastAsia"/>
        </w:rPr>
        <w:t>程序即有違誤</w:t>
      </w:r>
      <w:r w:rsidRPr="00833987">
        <w:rPr>
          <w:rFonts w:hAnsi="標楷體" w:hint="eastAsia"/>
        </w:rPr>
        <w:t>。</w:t>
      </w:r>
    </w:p>
    <w:p w14:paraId="3090B234" w14:textId="6F9B1920" w:rsidR="00183618" w:rsidRDefault="00C92372" w:rsidP="00656BB6">
      <w:pPr>
        <w:pStyle w:val="3"/>
      </w:pPr>
      <w:r>
        <w:rPr>
          <w:rFonts w:hint="eastAsia"/>
        </w:rPr>
        <w:t>綜合上述，</w:t>
      </w:r>
      <w:r w:rsidR="00656BB6">
        <w:rPr>
          <w:rFonts w:hint="eastAsia"/>
        </w:rPr>
        <w:t>原確定判決</w:t>
      </w:r>
      <w:r w:rsidR="00450E35">
        <w:rPr>
          <w:rFonts w:hint="eastAsia"/>
        </w:rPr>
        <w:t>審理期間傳喚</w:t>
      </w:r>
      <w:r w:rsidR="00AD39AA">
        <w:rPr>
          <w:rFonts w:hAnsi="標楷體" w:hint="eastAsia"/>
        </w:rPr>
        <w:t>法醫</w:t>
      </w:r>
      <w:r w:rsidR="00FD1BC3">
        <w:rPr>
          <w:rFonts w:hAnsi="標楷體" w:hint="eastAsia"/>
        </w:rPr>
        <w:t>梅○德</w:t>
      </w:r>
      <w:r w:rsidR="00AD39AA" w:rsidRPr="00833987">
        <w:rPr>
          <w:rFonts w:hAnsi="標楷體" w:hint="eastAsia"/>
        </w:rPr>
        <w:t>與</w:t>
      </w:r>
      <w:r w:rsidR="00AD39AA">
        <w:rPr>
          <w:rFonts w:hAnsi="標楷體" w:hint="eastAsia"/>
        </w:rPr>
        <w:t>技佐</w:t>
      </w:r>
      <w:r w:rsidR="00FD1BC3">
        <w:rPr>
          <w:rFonts w:hAnsi="標楷體" w:hint="eastAsia"/>
        </w:rPr>
        <w:t>詹○燦</w:t>
      </w:r>
      <w:r w:rsidR="00450E35">
        <w:rPr>
          <w:rFonts w:hint="eastAsia"/>
        </w:rPr>
        <w:t>分別就驗屍</w:t>
      </w:r>
      <w:r w:rsidR="002518C2">
        <w:rPr>
          <w:rFonts w:hint="eastAsia"/>
        </w:rPr>
        <w:t>與子彈鑑驗進行說明，性質應屬</w:t>
      </w:r>
      <w:r w:rsidR="00656BB6">
        <w:rPr>
          <w:rFonts w:hint="eastAsia"/>
        </w:rPr>
        <w:t>鑑定人</w:t>
      </w:r>
      <w:r w:rsidR="002518C2">
        <w:rPr>
          <w:rFonts w:hint="eastAsia"/>
        </w:rPr>
        <w:t>，惟原確定判決</w:t>
      </w:r>
      <w:r w:rsidR="00330332">
        <w:rPr>
          <w:rFonts w:hAnsi="標楷體" w:hint="eastAsia"/>
        </w:rPr>
        <w:t>及歷次判決</w:t>
      </w:r>
      <w:r w:rsidR="002518C2">
        <w:rPr>
          <w:rFonts w:hint="eastAsia"/>
        </w:rPr>
        <w:t>卻以一般證人結文命其等具結</w:t>
      </w:r>
      <w:r w:rsidR="003534CB">
        <w:rPr>
          <w:rFonts w:hint="eastAsia"/>
        </w:rPr>
        <w:t>，除不符當時判例意旨外(</w:t>
      </w:r>
      <w:r w:rsidR="003534CB" w:rsidRPr="003534CB">
        <w:rPr>
          <w:rFonts w:hint="eastAsia"/>
        </w:rPr>
        <w:t>究竟係屬證人或鑑定人身分，自應分辨明白，然後依法命為具結，若有違反或不符法定程式，其證言或鑑定意見，即屬欠缺法定程式，而難認係合法之證據資料，不得作為證據</w:t>
      </w:r>
      <w:r w:rsidR="003534CB">
        <w:t>)</w:t>
      </w:r>
      <w:r w:rsidR="003534CB">
        <w:rPr>
          <w:rFonts w:hint="eastAsia"/>
        </w:rPr>
        <w:t>，亦與現今裁判意旨不符</w:t>
      </w:r>
      <w:r w:rsidR="002518C2">
        <w:rPr>
          <w:rFonts w:hint="eastAsia"/>
        </w:rPr>
        <w:t>，恐有違反證據法則</w:t>
      </w:r>
      <w:r w:rsidR="00330332">
        <w:rPr>
          <w:rFonts w:hint="eastAsia"/>
        </w:rPr>
        <w:t>之</w:t>
      </w:r>
      <w:r w:rsidR="002518C2">
        <w:rPr>
          <w:rFonts w:hint="eastAsia"/>
        </w:rPr>
        <w:t>違背法令</w:t>
      </w:r>
      <w:r w:rsidR="00656BB6">
        <w:rPr>
          <w:rFonts w:hint="eastAsia"/>
        </w:rPr>
        <w:t>。</w:t>
      </w:r>
      <w:r w:rsidR="00743679">
        <w:rPr>
          <w:rFonts w:hint="eastAsia"/>
        </w:rPr>
        <w:t xml:space="preserve"> </w:t>
      </w:r>
    </w:p>
    <w:p w14:paraId="3A1138DA" w14:textId="2BFCBA3D" w:rsidR="009E442D" w:rsidRPr="00BF67E4" w:rsidRDefault="004E3FCD" w:rsidP="009E442D">
      <w:pPr>
        <w:pStyle w:val="2"/>
        <w:rPr>
          <w:b/>
        </w:rPr>
      </w:pPr>
      <w:r w:rsidRPr="00BF67E4">
        <w:rPr>
          <w:rFonts w:hAnsi="標楷體" w:hint="eastAsia"/>
          <w:b/>
        </w:rPr>
        <w:t>伊雷霖槍傷射入口周圍黑色部分，究係灼傷或油污，</w:t>
      </w:r>
      <w:r w:rsidR="003B24D3" w:rsidRPr="00BF67E4">
        <w:rPr>
          <w:rFonts w:hAnsi="標楷體" w:hint="eastAsia"/>
          <w:b/>
        </w:rPr>
        <w:t>攸關本案是否為近距離射擊及何人射擊，</w:t>
      </w:r>
      <w:r w:rsidRPr="00BF67E4">
        <w:rPr>
          <w:rFonts w:hAnsi="標楷體" w:hint="eastAsia"/>
          <w:b/>
        </w:rPr>
        <w:t>多次</w:t>
      </w:r>
      <w:r w:rsidR="005B4346" w:rsidRPr="00BF67E4">
        <w:rPr>
          <w:rFonts w:hAnsi="標楷體" w:hint="eastAsia"/>
          <w:b/>
        </w:rPr>
        <w:t>成為</w:t>
      </w:r>
      <w:r w:rsidR="006E5731" w:rsidRPr="00BF67E4">
        <w:rPr>
          <w:rFonts w:hAnsi="標楷體" w:hint="eastAsia"/>
          <w:b/>
        </w:rPr>
        <w:t>歷</w:t>
      </w:r>
      <w:r w:rsidR="00B71B64">
        <w:rPr>
          <w:rFonts w:hAnsi="標楷體" w:hint="eastAsia"/>
          <w:b/>
        </w:rPr>
        <w:t>審</w:t>
      </w:r>
      <w:r w:rsidR="005B4346" w:rsidRPr="00BF67E4">
        <w:rPr>
          <w:rFonts w:hAnsi="標楷體" w:hint="eastAsia"/>
          <w:b/>
        </w:rPr>
        <w:t>訴訟爭點，</w:t>
      </w:r>
      <w:r w:rsidR="003B24D3" w:rsidRPr="00BF67E4">
        <w:rPr>
          <w:rFonts w:hAnsi="標楷體" w:hint="eastAsia"/>
          <w:b/>
        </w:rPr>
        <w:t>惟</w:t>
      </w:r>
      <w:r w:rsidR="004321E2" w:rsidRPr="00BF67E4">
        <w:rPr>
          <w:rFonts w:hAnsi="標楷體" w:hint="eastAsia"/>
          <w:b/>
        </w:rPr>
        <w:t>據</w:t>
      </w:r>
      <w:r w:rsidR="0092263E" w:rsidRPr="00BF67E4">
        <w:rPr>
          <w:rFonts w:hAnsi="標楷體" w:hint="eastAsia"/>
          <w:b/>
        </w:rPr>
        <w:t>卷證資料及</w:t>
      </w:r>
      <w:r w:rsidR="004321E2" w:rsidRPr="00BF67E4">
        <w:rPr>
          <w:rFonts w:hAnsi="標楷體" w:hint="eastAsia"/>
          <w:b/>
        </w:rPr>
        <w:t>本院委託</w:t>
      </w:r>
      <w:r w:rsidR="006E5731" w:rsidRPr="00BF67E4">
        <w:rPr>
          <w:rFonts w:hAnsi="標楷體" w:hint="eastAsia"/>
          <w:b/>
        </w:rPr>
        <w:t>之</w:t>
      </w:r>
      <w:r w:rsidR="004321E2" w:rsidRPr="00BF67E4">
        <w:rPr>
          <w:rFonts w:hAnsi="標楷體" w:hint="eastAsia"/>
          <w:b/>
        </w:rPr>
        <w:t>鑑定</w:t>
      </w:r>
      <w:r w:rsidR="0092263E" w:rsidRPr="00BF67E4">
        <w:rPr>
          <w:rFonts w:hAnsi="標楷體" w:hint="eastAsia"/>
          <w:b/>
        </w:rPr>
        <w:t>報告</w:t>
      </w:r>
      <w:r w:rsidR="004321E2" w:rsidRPr="00BF67E4">
        <w:rPr>
          <w:rFonts w:hAnsi="標楷體" w:hint="eastAsia"/>
          <w:b/>
        </w:rPr>
        <w:t>，</w:t>
      </w:r>
      <w:r w:rsidR="0092263E" w:rsidRPr="00BF67E4">
        <w:rPr>
          <w:rFonts w:hAnsi="標楷體" w:hint="eastAsia"/>
          <w:b/>
        </w:rPr>
        <w:t>被害人槍傷射入口周圍黑色部分，應屬</w:t>
      </w:r>
      <w:r w:rsidR="003B24D3" w:rsidRPr="00BF67E4">
        <w:rPr>
          <w:rFonts w:hAnsi="標楷體" w:hint="eastAsia"/>
          <w:b/>
        </w:rPr>
        <w:t>擦傷環，即彈頭鑽進皮膚時的摩擦、灼傷或污物作用所致。</w:t>
      </w:r>
      <w:r w:rsidR="006E5731" w:rsidRPr="00BF67E4">
        <w:rPr>
          <w:rFonts w:hAnsi="標楷體" w:hint="eastAsia"/>
          <w:b/>
        </w:rPr>
        <w:t>另據</w:t>
      </w:r>
      <w:r w:rsidR="00AC5524" w:rsidRPr="00BF67E4">
        <w:rPr>
          <w:rFonts w:hAnsi="標楷體" w:hint="eastAsia"/>
          <w:b/>
        </w:rPr>
        <w:t>相驗</w:t>
      </w:r>
      <w:r w:rsidR="006E5731" w:rsidRPr="00BF67E4">
        <w:rPr>
          <w:rFonts w:hAnsi="標楷體" w:hint="eastAsia"/>
          <w:b/>
        </w:rPr>
        <w:t>卷內</w:t>
      </w:r>
      <w:r w:rsidR="00AC5524" w:rsidRPr="00BF67E4">
        <w:rPr>
          <w:rFonts w:hAnsi="標楷體" w:hint="eastAsia"/>
          <w:b/>
        </w:rPr>
        <w:t>之</w:t>
      </w:r>
      <w:r w:rsidR="006E5731" w:rsidRPr="00BF67E4">
        <w:rPr>
          <w:rFonts w:hAnsi="標楷體" w:hint="eastAsia"/>
          <w:b/>
        </w:rPr>
        <w:t>相片所</w:t>
      </w:r>
      <w:r w:rsidR="00AC5524" w:rsidRPr="00BF67E4">
        <w:rPr>
          <w:rFonts w:hAnsi="標楷體" w:hint="eastAsia"/>
          <w:b/>
        </w:rPr>
        <w:t>示</w:t>
      </w:r>
      <w:r w:rsidR="0092263E" w:rsidRPr="00BF67E4">
        <w:rPr>
          <w:rFonts w:hAnsi="標楷體" w:hint="eastAsia"/>
          <w:b/>
        </w:rPr>
        <w:t>，子彈</w:t>
      </w:r>
      <w:r w:rsidR="00AC5524" w:rsidRPr="00BF67E4">
        <w:rPr>
          <w:rFonts w:hAnsi="標楷體" w:hint="eastAsia"/>
          <w:b/>
        </w:rPr>
        <w:t>彈頭具有右上往左下的</w:t>
      </w:r>
      <w:r w:rsidR="0092263E" w:rsidRPr="00BF67E4">
        <w:rPr>
          <w:rFonts w:hAnsi="標楷體" w:hint="eastAsia"/>
          <w:b/>
        </w:rPr>
        <w:t>明顯凹痕，應</w:t>
      </w:r>
      <w:r w:rsidR="004321E2" w:rsidRPr="00BF67E4">
        <w:rPr>
          <w:rFonts w:hAnsi="標楷體" w:hint="eastAsia"/>
          <w:b/>
        </w:rPr>
        <w:t>有撞</w:t>
      </w:r>
      <w:r w:rsidR="004321E2" w:rsidRPr="00AD2437">
        <w:rPr>
          <w:rFonts w:hAnsi="標楷體" w:hint="eastAsia"/>
          <w:b/>
        </w:rPr>
        <w:t>擊</w:t>
      </w:r>
      <w:r w:rsidR="004E3C60" w:rsidRPr="00AD2437">
        <w:rPr>
          <w:rFonts w:hAnsi="標楷體" w:hint="eastAsia"/>
          <w:b/>
        </w:rPr>
        <w:t>伊雷霖</w:t>
      </w:r>
      <w:r w:rsidR="004321E2" w:rsidRPr="00BF67E4">
        <w:rPr>
          <w:rFonts w:hAnsi="標楷體" w:hint="eastAsia"/>
          <w:b/>
        </w:rPr>
        <w:t>骨頭</w:t>
      </w:r>
      <w:r w:rsidR="00AC5524" w:rsidRPr="00BF67E4">
        <w:rPr>
          <w:rFonts w:hAnsi="標楷體" w:hint="eastAsia"/>
          <w:b/>
        </w:rPr>
        <w:t>，</w:t>
      </w:r>
      <w:r w:rsidR="00503CD5" w:rsidRPr="00BF67E4">
        <w:rPr>
          <w:rFonts w:hAnsi="標楷體" w:hint="eastAsia"/>
          <w:b/>
        </w:rPr>
        <w:t>惟鑑定</w:t>
      </w:r>
      <w:r w:rsidR="00B71B64">
        <w:rPr>
          <w:rFonts w:hAnsi="標楷體" w:hint="eastAsia"/>
          <w:b/>
        </w:rPr>
        <w:t>書</w:t>
      </w:r>
      <w:r w:rsidR="00503CD5" w:rsidRPr="00BF67E4">
        <w:rPr>
          <w:rFonts w:hAnsi="標楷體" w:hint="eastAsia"/>
          <w:b/>
        </w:rPr>
        <w:t>對此並無記載</w:t>
      </w:r>
      <w:r w:rsidR="00BF67E4">
        <w:rPr>
          <w:rFonts w:hAnsi="標楷體" w:hint="eastAsia"/>
          <w:b/>
        </w:rPr>
        <w:t>，似有缺漏</w:t>
      </w:r>
    </w:p>
    <w:p w14:paraId="41BED35E" w14:textId="2BE7F3FA" w:rsidR="00CC5C63" w:rsidRPr="005B4346" w:rsidRDefault="00CA13ED" w:rsidP="00CC5C63">
      <w:pPr>
        <w:pStyle w:val="3"/>
      </w:pPr>
      <w:r>
        <w:rPr>
          <w:rFonts w:hAnsi="標楷體" w:hint="eastAsia"/>
        </w:rPr>
        <w:t>查</w:t>
      </w:r>
      <w:r w:rsidR="0039718B">
        <w:rPr>
          <w:rFonts w:hAnsi="標楷體" w:hint="eastAsia"/>
        </w:rPr>
        <w:t>本案偵查期間，</w:t>
      </w:r>
      <w:r w:rsidR="00CC5C63">
        <w:rPr>
          <w:rFonts w:hAnsi="標楷體" w:hint="eastAsia"/>
        </w:rPr>
        <w:t>臺北地檢署法醫</w:t>
      </w:r>
      <w:r w:rsidR="0092263E">
        <w:rPr>
          <w:rFonts w:hAnsi="標楷體" w:hint="eastAsia"/>
        </w:rPr>
        <w:t>周</w:t>
      </w:r>
      <w:r w:rsidR="00FD1BC3">
        <w:rPr>
          <w:rFonts w:hAnsi="標楷體" w:hint="eastAsia"/>
        </w:rPr>
        <w:t>○</w:t>
      </w:r>
      <w:r w:rsidR="0092263E">
        <w:rPr>
          <w:rFonts w:hAnsi="標楷體" w:hint="eastAsia"/>
        </w:rPr>
        <w:t>廣</w:t>
      </w:r>
      <w:r w:rsidR="00CC5C63">
        <w:rPr>
          <w:rFonts w:hAnsi="標楷體" w:hint="eastAsia"/>
        </w:rPr>
        <w:t>與</w:t>
      </w:r>
      <w:r w:rsidR="00FD1BC3">
        <w:rPr>
          <w:rFonts w:hAnsi="標楷體" w:hint="eastAsia"/>
        </w:rPr>
        <w:t>梅○德</w:t>
      </w:r>
      <w:r w:rsidR="00CC5C63">
        <w:rPr>
          <w:rFonts w:hAnsi="標楷體" w:hint="eastAsia"/>
        </w:rPr>
        <w:t>曾</w:t>
      </w:r>
      <w:r w:rsidR="00B71B64">
        <w:rPr>
          <w:rFonts w:hAnsi="標楷體" w:hint="eastAsia"/>
        </w:rPr>
        <w:t>就員警</w:t>
      </w:r>
      <w:r w:rsidR="00B71B64" w:rsidRPr="00857843">
        <w:rPr>
          <w:rFonts w:hAnsi="標楷體" w:hint="eastAsia"/>
        </w:rPr>
        <w:t>伊雷霖</w:t>
      </w:r>
      <w:r w:rsidR="00B71B64">
        <w:rPr>
          <w:rFonts w:hAnsi="標楷體" w:hint="eastAsia"/>
        </w:rPr>
        <w:t>之死因進行鑑定，並作成</w:t>
      </w:r>
      <w:r w:rsidR="0009552D">
        <w:rPr>
          <w:rFonts w:hAnsi="標楷體" w:hint="eastAsia"/>
        </w:rPr>
        <w:t>法醫鑑定書</w:t>
      </w:r>
      <w:r w:rsidR="00CC5C63">
        <w:rPr>
          <w:rFonts w:hAnsi="標楷體" w:hint="eastAsia"/>
        </w:rPr>
        <w:t>，該</w:t>
      </w:r>
      <w:r w:rsidR="00035683">
        <w:rPr>
          <w:rFonts w:hAnsi="標楷體" w:hint="eastAsia"/>
        </w:rPr>
        <w:t>鑑定書</w:t>
      </w:r>
      <w:r w:rsidR="00CC5C63">
        <w:rPr>
          <w:rFonts w:hAnsi="標楷體" w:hint="eastAsia"/>
        </w:rPr>
        <w:t>載：「</w:t>
      </w:r>
      <w:r w:rsidR="0092263E">
        <w:rPr>
          <w:rFonts w:hAnsi="標楷體" w:hint="eastAsia"/>
        </w:rPr>
        <w:t>……在乳頭外下側約第六肋處有0</w:t>
      </w:r>
      <w:r w:rsidR="0092263E">
        <w:rPr>
          <w:rFonts w:hAnsi="標楷體"/>
        </w:rPr>
        <w:t>.4*0.4</w:t>
      </w:r>
      <w:r w:rsidR="0092263E">
        <w:rPr>
          <w:rFonts w:hAnsi="標楷體" w:hint="eastAsia"/>
        </w:rPr>
        <w:t>公分槍彈射入口，槍口四圍有灼傷，背部腰、左腹部胸部均無射出口……</w:t>
      </w:r>
      <w:r w:rsidR="001335A0">
        <w:rPr>
          <w:rFonts w:hAnsi="標楷體" w:hint="eastAsia"/>
        </w:rPr>
        <w:t>。</w:t>
      </w:r>
      <w:r w:rsidR="00CC5C63">
        <w:rPr>
          <w:rFonts w:hAnsi="標楷體" w:hint="eastAsia"/>
        </w:rPr>
        <w:t>」此有相驗卷第3</w:t>
      </w:r>
      <w:r w:rsidR="00CC5C63">
        <w:rPr>
          <w:rFonts w:hAnsi="標楷體"/>
        </w:rPr>
        <w:t>9</w:t>
      </w:r>
      <w:r w:rsidR="00CC5C63">
        <w:rPr>
          <w:rFonts w:hAnsi="標楷體" w:hint="eastAsia"/>
        </w:rPr>
        <w:t>至4</w:t>
      </w:r>
      <w:r w:rsidR="00CC5C63">
        <w:rPr>
          <w:rFonts w:hAnsi="標楷體"/>
        </w:rPr>
        <w:t>0</w:t>
      </w:r>
      <w:r w:rsidR="00CC5C63">
        <w:rPr>
          <w:rFonts w:hAnsi="標楷體" w:hint="eastAsia"/>
        </w:rPr>
        <w:t>頁可按。原確定判決審理期間，法醫</w:t>
      </w:r>
      <w:r w:rsidR="00FD1BC3">
        <w:rPr>
          <w:rFonts w:hAnsi="標楷體" w:hint="eastAsia"/>
        </w:rPr>
        <w:t>梅○德</w:t>
      </w:r>
      <w:r w:rsidR="004E3FCD">
        <w:rPr>
          <w:rFonts w:hAnsi="標楷體" w:hint="eastAsia"/>
        </w:rPr>
        <w:t>再次證述</w:t>
      </w:r>
      <w:r w:rsidR="00CC5C63" w:rsidRPr="00857843">
        <w:rPr>
          <w:rFonts w:hAnsi="標楷體" w:hint="eastAsia"/>
        </w:rPr>
        <w:t>伊雷霖</w:t>
      </w:r>
      <w:r w:rsidR="00CC5C63">
        <w:rPr>
          <w:rFonts w:hAnsi="標楷體" w:hint="eastAsia"/>
        </w:rPr>
        <w:t>槍傷傷口</w:t>
      </w:r>
      <w:r w:rsidR="005B4346">
        <w:rPr>
          <w:rFonts w:hAnsi="標楷體" w:hint="eastAsia"/>
        </w:rPr>
        <w:t>情形</w:t>
      </w:r>
      <w:r w:rsidR="005B4346">
        <w:rPr>
          <w:rStyle w:val="afe"/>
          <w:rFonts w:hAnsi="標楷體"/>
        </w:rPr>
        <w:footnoteReference w:id="1"/>
      </w:r>
      <w:r w:rsidR="00CC5C63">
        <w:rPr>
          <w:rFonts w:hAnsi="標楷體" w:hint="eastAsia"/>
        </w:rPr>
        <w:t>，詢問過程如下：</w:t>
      </w:r>
    </w:p>
    <w:tbl>
      <w:tblPr>
        <w:tblStyle w:val="af6"/>
        <w:tblW w:w="7657" w:type="dxa"/>
        <w:tblInd w:w="1361" w:type="dxa"/>
        <w:tblLook w:val="04A0" w:firstRow="1" w:lastRow="0" w:firstColumn="1" w:lastColumn="0" w:noHBand="0" w:noVBand="1"/>
      </w:tblPr>
      <w:tblGrid>
        <w:gridCol w:w="1360"/>
        <w:gridCol w:w="6297"/>
      </w:tblGrid>
      <w:tr w:rsidR="005B4346" w:rsidRPr="00751CD4" w14:paraId="5A55C9B0" w14:textId="77777777" w:rsidTr="00B71B64">
        <w:trPr>
          <w:trHeight w:val="366"/>
        </w:trPr>
        <w:tc>
          <w:tcPr>
            <w:tcW w:w="1360" w:type="dxa"/>
          </w:tcPr>
          <w:p w14:paraId="7D62472D" w14:textId="273FB268" w:rsidR="005B4346" w:rsidRPr="00751CD4" w:rsidRDefault="00751CD4" w:rsidP="00751CD4">
            <w:pPr>
              <w:rPr>
                <w:sz w:val="28"/>
                <w:szCs w:val="28"/>
              </w:rPr>
            </w:pPr>
            <w:r>
              <w:rPr>
                <w:rFonts w:hint="eastAsia"/>
                <w:sz w:val="28"/>
                <w:szCs w:val="28"/>
              </w:rPr>
              <w:t>法官問</w:t>
            </w:r>
          </w:p>
        </w:tc>
        <w:tc>
          <w:tcPr>
            <w:tcW w:w="6297" w:type="dxa"/>
          </w:tcPr>
          <w:p w14:paraId="3E5191DE" w14:textId="7A001FB8" w:rsidR="005B4346" w:rsidRPr="00751CD4" w:rsidRDefault="00751CD4" w:rsidP="00751CD4">
            <w:pPr>
              <w:rPr>
                <w:sz w:val="28"/>
                <w:szCs w:val="28"/>
              </w:rPr>
            </w:pPr>
            <w:r>
              <w:rPr>
                <w:rFonts w:hint="eastAsia"/>
                <w:sz w:val="28"/>
                <w:szCs w:val="28"/>
              </w:rPr>
              <w:t>你據何判斷彈頭有灼傷？</w:t>
            </w:r>
          </w:p>
        </w:tc>
      </w:tr>
      <w:tr w:rsidR="005B4346" w:rsidRPr="00751CD4" w14:paraId="65B3582C" w14:textId="77777777" w:rsidTr="00B71B64">
        <w:trPr>
          <w:trHeight w:val="723"/>
        </w:trPr>
        <w:tc>
          <w:tcPr>
            <w:tcW w:w="1360" w:type="dxa"/>
          </w:tcPr>
          <w:p w14:paraId="28274F30" w14:textId="3ED38429" w:rsidR="005B4346" w:rsidRPr="00751CD4" w:rsidRDefault="00FD1BC3" w:rsidP="00751CD4">
            <w:pPr>
              <w:rPr>
                <w:sz w:val="28"/>
                <w:szCs w:val="28"/>
              </w:rPr>
            </w:pPr>
            <w:r>
              <w:rPr>
                <w:rFonts w:hint="eastAsia"/>
                <w:sz w:val="28"/>
                <w:szCs w:val="28"/>
              </w:rPr>
              <w:lastRenderedPageBreak/>
              <w:t>梅○德</w:t>
            </w:r>
            <w:r w:rsidR="00B71B64">
              <w:rPr>
                <w:rFonts w:hint="eastAsia"/>
                <w:sz w:val="28"/>
                <w:szCs w:val="28"/>
              </w:rPr>
              <w:t>答</w:t>
            </w:r>
          </w:p>
        </w:tc>
        <w:tc>
          <w:tcPr>
            <w:tcW w:w="6297" w:type="dxa"/>
          </w:tcPr>
          <w:p w14:paraId="0715ADA5" w14:textId="4A41B42B" w:rsidR="005B4346" w:rsidRPr="00751CD4" w:rsidRDefault="00751CD4" w:rsidP="00751CD4">
            <w:pPr>
              <w:rPr>
                <w:sz w:val="28"/>
                <w:szCs w:val="28"/>
              </w:rPr>
            </w:pPr>
            <w:r>
              <w:rPr>
                <w:rFonts w:hint="eastAsia"/>
                <w:sz w:val="28"/>
                <w:szCs w:val="28"/>
              </w:rPr>
              <w:t>因有灼傷痕跡。</w:t>
            </w:r>
          </w:p>
        </w:tc>
      </w:tr>
      <w:tr w:rsidR="00751CD4" w:rsidRPr="00751CD4" w14:paraId="7D8873BE" w14:textId="77777777" w:rsidTr="00B71B64">
        <w:trPr>
          <w:trHeight w:val="357"/>
        </w:trPr>
        <w:tc>
          <w:tcPr>
            <w:tcW w:w="1360" w:type="dxa"/>
          </w:tcPr>
          <w:p w14:paraId="2C4A89E5" w14:textId="5EB8C6CF" w:rsidR="00751CD4" w:rsidRPr="00751CD4" w:rsidRDefault="00751CD4" w:rsidP="00751CD4">
            <w:pPr>
              <w:rPr>
                <w:sz w:val="28"/>
                <w:szCs w:val="28"/>
              </w:rPr>
            </w:pPr>
            <w:r>
              <w:rPr>
                <w:rFonts w:hint="eastAsia"/>
                <w:sz w:val="28"/>
                <w:szCs w:val="28"/>
              </w:rPr>
              <w:t>法官問</w:t>
            </w:r>
          </w:p>
        </w:tc>
        <w:tc>
          <w:tcPr>
            <w:tcW w:w="6297" w:type="dxa"/>
          </w:tcPr>
          <w:p w14:paraId="4298DDF9" w14:textId="4D510CAE" w:rsidR="00751CD4" w:rsidRPr="00751CD4" w:rsidRDefault="00751CD4" w:rsidP="00751CD4">
            <w:pPr>
              <w:rPr>
                <w:sz w:val="28"/>
                <w:szCs w:val="28"/>
              </w:rPr>
            </w:pPr>
            <w:r>
              <w:rPr>
                <w:rFonts w:hint="eastAsia"/>
                <w:sz w:val="28"/>
                <w:szCs w:val="28"/>
              </w:rPr>
              <w:t>右手灼傷痕如何來的？</w:t>
            </w:r>
          </w:p>
        </w:tc>
      </w:tr>
      <w:tr w:rsidR="00751CD4" w:rsidRPr="00751CD4" w14:paraId="0F58BD61" w14:textId="77777777" w:rsidTr="00B71B64">
        <w:trPr>
          <w:trHeight w:val="723"/>
        </w:trPr>
        <w:tc>
          <w:tcPr>
            <w:tcW w:w="1360" w:type="dxa"/>
          </w:tcPr>
          <w:p w14:paraId="76CD3B81" w14:textId="37F14E82" w:rsidR="00751CD4" w:rsidRPr="00751CD4" w:rsidRDefault="00FD1BC3" w:rsidP="00751CD4">
            <w:pPr>
              <w:rPr>
                <w:sz w:val="28"/>
                <w:szCs w:val="28"/>
              </w:rPr>
            </w:pPr>
            <w:r>
              <w:rPr>
                <w:rFonts w:hint="eastAsia"/>
                <w:sz w:val="28"/>
                <w:szCs w:val="28"/>
              </w:rPr>
              <w:t>梅○德</w:t>
            </w:r>
            <w:r w:rsidR="00B71B64">
              <w:rPr>
                <w:rFonts w:hint="eastAsia"/>
                <w:sz w:val="28"/>
                <w:szCs w:val="28"/>
              </w:rPr>
              <w:t>答</w:t>
            </w:r>
          </w:p>
        </w:tc>
        <w:tc>
          <w:tcPr>
            <w:tcW w:w="6297" w:type="dxa"/>
          </w:tcPr>
          <w:p w14:paraId="3A70AAE4" w14:textId="6C29E570" w:rsidR="00751CD4" w:rsidRPr="00751CD4" w:rsidRDefault="00751CD4" w:rsidP="00751CD4">
            <w:pPr>
              <w:rPr>
                <w:sz w:val="28"/>
                <w:szCs w:val="28"/>
              </w:rPr>
            </w:pPr>
            <w:r>
              <w:rPr>
                <w:rFonts w:hint="eastAsia"/>
                <w:sz w:val="28"/>
                <w:szCs w:val="28"/>
              </w:rPr>
              <w:t>可能是他正要射擊時，子彈也打過來擦過其</w:t>
            </w:r>
            <w:r w:rsidR="001335A0">
              <w:rPr>
                <w:rFonts w:hint="eastAsia"/>
                <w:sz w:val="28"/>
                <w:szCs w:val="28"/>
              </w:rPr>
              <w:t>手</w:t>
            </w:r>
            <w:r>
              <w:rPr>
                <w:rFonts w:hint="eastAsia"/>
                <w:sz w:val="28"/>
                <w:szCs w:val="28"/>
              </w:rPr>
              <w:t>而中彈。</w:t>
            </w:r>
          </w:p>
        </w:tc>
      </w:tr>
      <w:tr w:rsidR="00751CD4" w:rsidRPr="00751CD4" w14:paraId="2818DBCC" w14:textId="77777777" w:rsidTr="00B71B64">
        <w:trPr>
          <w:trHeight w:val="366"/>
        </w:trPr>
        <w:tc>
          <w:tcPr>
            <w:tcW w:w="1360" w:type="dxa"/>
          </w:tcPr>
          <w:p w14:paraId="5A65EFD4" w14:textId="3F63B925" w:rsidR="00751CD4" w:rsidRPr="00751CD4" w:rsidRDefault="00751CD4" w:rsidP="00751CD4">
            <w:pPr>
              <w:rPr>
                <w:sz w:val="28"/>
                <w:szCs w:val="28"/>
              </w:rPr>
            </w:pPr>
            <w:r>
              <w:rPr>
                <w:rFonts w:hint="eastAsia"/>
                <w:sz w:val="28"/>
                <w:szCs w:val="28"/>
              </w:rPr>
              <w:t>法官問</w:t>
            </w:r>
          </w:p>
        </w:tc>
        <w:tc>
          <w:tcPr>
            <w:tcW w:w="6297" w:type="dxa"/>
          </w:tcPr>
          <w:p w14:paraId="13AE7DB2" w14:textId="1298730E" w:rsidR="00751CD4" w:rsidRPr="00751CD4" w:rsidRDefault="00751CD4" w:rsidP="00751CD4">
            <w:pPr>
              <w:rPr>
                <w:sz w:val="28"/>
                <w:szCs w:val="28"/>
              </w:rPr>
            </w:pPr>
            <w:r>
              <w:rPr>
                <w:rFonts w:hint="eastAsia"/>
                <w:sz w:val="28"/>
                <w:szCs w:val="28"/>
              </w:rPr>
              <w:t>那是貼著打的？</w:t>
            </w:r>
          </w:p>
        </w:tc>
      </w:tr>
      <w:tr w:rsidR="00751CD4" w:rsidRPr="00751CD4" w14:paraId="1AA50868" w14:textId="77777777" w:rsidTr="00B71B64">
        <w:trPr>
          <w:trHeight w:val="723"/>
        </w:trPr>
        <w:tc>
          <w:tcPr>
            <w:tcW w:w="1360" w:type="dxa"/>
          </w:tcPr>
          <w:p w14:paraId="364B11B4" w14:textId="07787CDA" w:rsidR="00751CD4" w:rsidRPr="00751CD4" w:rsidRDefault="00FD1BC3" w:rsidP="00751CD4">
            <w:pPr>
              <w:rPr>
                <w:sz w:val="28"/>
                <w:szCs w:val="28"/>
              </w:rPr>
            </w:pPr>
            <w:r>
              <w:rPr>
                <w:rFonts w:hint="eastAsia"/>
                <w:sz w:val="28"/>
                <w:szCs w:val="28"/>
              </w:rPr>
              <w:t>梅○德</w:t>
            </w:r>
            <w:r w:rsidR="00B71B64">
              <w:rPr>
                <w:rFonts w:hint="eastAsia"/>
                <w:sz w:val="28"/>
                <w:szCs w:val="28"/>
              </w:rPr>
              <w:t>答</w:t>
            </w:r>
          </w:p>
        </w:tc>
        <w:tc>
          <w:tcPr>
            <w:tcW w:w="6297" w:type="dxa"/>
          </w:tcPr>
          <w:p w14:paraId="78F2EE18" w14:textId="4A97B18E" w:rsidR="00751CD4" w:rsidRPr="00751CD4" w:rsidRDefault="00751CD4" w:rsidP="00751CD4">
            <w:pPr>
              <w:rPr>
                <w:sz w:val="28"/>
                <w:szCs w:val="28"/>
              </w:rPr>
            </w:pPr>
            <w:r>
              <w:rPr>
                <w:rFonts w:hint="eastAsia"/>
                <w:sz w:val="28"/>
                <w:szCs w:val="28"/>
              </w:rPr>
              <w:t>不是。</w:t>
            </w:r>
          </w:p>
        </w:tc>
      </w:tr>
      <w:tr w:rsidR="00751CD4" w:rsidRPr="00751CD4" w14:paraId="34C758A1" w14:textId="77777777" w:rsidTr="00B71B64">
        <w:trPr>
          <w:trHeight w:val="723"/>
        </w:trPr>
        <w:tc>
          <w:tcPr>
            <w:tcW w:w="1360" w:type="dxa"/>
          </w:tcPr>
          <w:p w14:paraId="0CA3A493" w14:textId="573A927B" w:rsidR="00751CD4" w:rsidRPr="00751CD4" w:rsidRDefault="00751CD4" w:rsidP="00751CD4">
            <w:pPr>
              <w:rPr>
                <w:sz w:val="28"/>
                <w:szCs w:val="28"/>
              </w:rPr>
            </w:pPr>
            <w:r>
              <w:rPr>
                <w:rFonts w:hint="eastAsia"/>
                <w:sz w:val="28"/>
                <w:szCs w:val="28"/>
              </w:rPr>
              <w:t>法官問</w:t>
            </w:r>
          </w:p>
        </w:tc>
        <w:tc>
          <w:tcPr>
            <w:tcW w:w="6297" w:type="dxa"/>
          </w:tcPr>
          <w:p w14:paraId="7CED4044" w14:textId="2629CAD1" w:rsidR="00751CD4" w:rsidRPr="00751CD4" w:rsidRDefault="00751CD4" w:rsidP="00751CD4">
            <w:pPr>
              <w:rPr>
                <w:sz w:val="28"/>
                <w:szCs w:val="28"/>
              </w:rPr>
            </w:pPr>
            <w:r>
              <w:rPr>
                <w:rFonts w:hint="eastAsia"/>
                <w:sz w:val="28"/>
                <w:szCs w:val="28"/>
              </w:rPr>
              <w:t>經測試應緊貼打才會有灼傷，為何他會有灼傷？</w:t>
            </w:r>
          </w:p>
        </w:tc>
      </w:tr>
      <w:tr w:rsidR="00751CD4" w:rsidRPr="00751CD4" w14:paraId="5E2AAD08" w14:textId="77777777" w:rsidTr="00B71B64">
        <w:trPr>
          <w:trHeight w:val="723"/>
        </w:trPr>
        <w:tc>
          <w:tcPr>
            <w:tcW w:w="1360" w:type="dxa"/>
          </w:tcPr>
          <w:p w14:paraId="3A4CF549" w14:textId="0BA9DAF0" w:rsidR="00751CD4" w:rsidRPr="00751CD4" w:rsidRDefault="00FD1BC3" w:rsidP="00751CD4">
            <w:pPr>
              <w:rPr>
                <w:sz w:val="28"/>
                <w:szCs w:val="28"/>
              </w:rPr>
            </w:pPr>
            <w:r>
              <w:rPr>
                <w:rFonts w:hint="eastAsia"/>
                <w:sz w:val="28"/>
                <w:szCs w:val="28"/>
              </w:rPr>
              <w:t>梅○德</w:t>
            </w:r>
            <w:r w:rsidR="00B71B64">
              <w:rPr>
                <w:rFonts w:hint="eastAsia"/>
                <w:sz w:val="28"/>
                <w:szCs w:val="28"/>
              </w:rPr>
              <w:t>答</w:t>
            </w:r>
          </w:p>
        </w:tc>
        <w:tc>
          <w:tcPr>
            <w:tcW w:w="6297" w:type="dxa"/>
          </w:tcPr>
          <w:p w14:paraId="356AD2ED" w14:textId="4BED8A1C" w:rsidR="00751CD4" w:rsidRPr="00751CD4" w:rsidRDefault="00751CD4" w:rsidP="00751CD4">
            <w:pPr>
              <w:rPr>
                <w:sz w:val="28"/>
                <w:szCs w:val="28"/>
              </w:rPr>
            </w:pPr>
            <w:r>
              <w:rPr>
                <w:rFonts w:hint="eastAsia"/>
                <w:sz w:val="28"/>
                <w:szCs w:val="28"/>
              </w:rPr>
              <w:t>若是近距離，灼傷痕會更大，若是貼著著打，子彈應會穿透身體，而他</w:t>
            </w:r>
            <w:r w:rsidR="003809BD">
              <w:rPr>
                <w:rFonts w:hint="eastAsia"/>
                <w:sz w:val="28"/>
                <w:szCs w:val="28"/>
              </w:rPr>
              <w:t>的灼傷並不大。</w:t>
            </w:r>
          </w:p>
        </w:tc>
      </w:tr>
    </w:tbl>
    <w:p w14:paraId="24F5FE49" w14:textId="4BDB2C94" w:rsidR="005B4346" w:rsidRPr="006101FD" w:rsidRDefault="003809BD" w:rsidP="005B4346">
      <w:pPr>
        <w:pStyle w:val="3"/>
        <w:numPr>
          <w:ilvl w:val="0"/>
          <w:numId w:val="0"/>
        </w:numPr>
        <w:ind w:left="1361"/>
        <w:rPr>
          <w:sz w:val="28"/>
          <w:szCs w:val="28"/>
        </w:rPr>
      </w:pPr>
      <w:bookmarkStart w:id="52" w:name="_Hlk159511937"/>
      <w:r w:rsidRPr="006101FD">
        <w:rPr>
          <w:rFonts w:hAnsi="標楷體" w:hint="eastAsia"/>
          <w:sz w:val="28"/>
          <w:szCs w:val="28"/>
        </w:rPr>
        <w:t>資料來源：本院自行製表</w:t>
      </w:r>
    </w:p>
    <w:bookmarkEnd w:id="52"/>
    <w:p w14:paraId="0EC82667" w14:textId="172504D0" w:rsidR="005B4346" w:rsidRPr="00F0554F" w:rsidRDefault="006101FD" w:rsidP="00CC5C63">
      <w:pPr>
        <w:pStyle w:val="3"/>
      </w:pPr>
      <w:r>
        <w:rPr>
          <w:rFonts w:hint="eastAsia"/>
        </w:rPr>
        <w:t>次查，</w:t>
      </w:r>
      <w:r>
        <w:rPr>
          <w:rFonts w:hAnsi="標楷體" w:hint="eastAsia"/>
        </w:rPr>
        <w:t>就</w:t>
      </w:r>
      <w:r w:rsidR="00A07B0C">
        <w:rPr>
          <w:rFonts w:hAnsi="標楷體" w:hint="eastAsia"/>
        </w:rPr>
        <w:t>員警</w:t>
      </w:r>
      <w:r w:rsidRPr="00857843">
        <w:rPr>
          <w:rFonts w:hAnsi="標楷體" w:hint="eastAsia"/>
        </w:rPr>
        <w:t>伊雷霖</w:t>
      </w:r>
      <w:r>
        <w:rPr>
          <w:rFonts w:hAnsi="標楷體" w:hint="eastAsia"/>
        </w:rPr>
        <w:t>體內取出之彈頭，經警政署刑事警察局作成7</w:t>
      </w:r>
      <w:r>
        <w:rPr>
          <w:rFonts w:hAnsi="標楷體"/>
        </w:rPr>
        <w:t>2</w:t>
      </w:r>
      <w:r>
        <w:rPr>
          <w:rFonts w:hAnsi="標楷體" w:hint="eastAsia"/>
        </w:rPr>
        <w:t>年1</w:t>
      </w:r>
      <w:r>
        <w:rPr>
          <w:rFonts w:hAnsi="標楷體"/>
        </w:rPr>
        <w:t>2</w:t>
      </w:r>
      <w:r>
        <w:rPr>
          <w:rFonts w:hAnsi="標楷體" w:hint="eastAsia"/>
        </w:rPr>
        <w:t>月8日刑鑑字第3</w:t>
      </w:r>
      <w:r>
        <w:rPr>
          <w:rFonts w:hAnsi="標楷體"/>
        </w:rPr>
        <w:t>0600</w:t>
      </w:r>
      <w:r w:rsidR="002C325F">
        <w:rPr>
          <w:rFonts w:hAnsi="標楷體" w:hint="eastAsia"/>
        </w:rPr>
        <w:t>號</w:t>
      </w:r>
      <w:r>
        <w:rPr>
          <w:rFonts w:hAnsi="標楷體" w:hint="eastAsia"/>
        </w:rPr>
        <w:t>鑑驗通知書，</w:t>
      </w:r>
      <w:r w:rsidR="00F0554F">
        <w:rPr>
          <w:rFonts w:hAnsi="標楷體" w:hint="eastAsia"/>
        </w:rPr>
        <w:t>鑑驗情形係載：「送鑑彈頭有五條右旋</w:t>
      </w:r>
      <w:r w:rsidR="00792BAA">
        <w:rPr>
          <w:rFonts w:hAnsi="標楷體" w:hint="eastAsia"/>
        </w:rPr>
        <w:t>來福線</w:t>
      </w:r>
      <w:r w:rsidR="00F0554F">
        <w:rPr>
          <w:rFonts w:hAnsi="標楷體" w:hint="eastAsia"/>
        </w:rPr>
        <w:t>，係</w:t>
      </w:r>
      <w:r w:rsidR="00F0554F">
        <w:rPr>
          <w:rFonts w:hAnsi="標楷體"/>
        </w:rPr>
        <w:t>0.38</w:t>
      </w:r>
      <w:r w:rsidR="00F0554F">
        <w:rPr>
          <w:rFonts w:hAnsi="標楷體" w:hint="eastAsia"/>
        </w:rPr>
        <w:t>鉛製彈頭</w:t>
      </w:r>
      <w:r w:rsidR="001335A0">
        <w:rPr>
          <w:rFonts w:hAnsi="標楷體" w:hint="eastAsia"/>
        </w:rPr>
        <w:t>。</w:t>
      </w:r>
      <w:r w:rsidR="00F0554F">
        <w:rPr>
          <w:rFonts w:hAnsi="標楷體" w:hint="eastAsia"/>
        </w:rPr>
        <w:t>」該鑑驗承辦人為當時技佐</w:t>
      </w:r>
      <w:r w:rsidR="00FD1BC3">
        <w:rPr>
          <w:rFonts w:hAnsi="標楷體" w:hint="eastAsia"/>
        </w:rPr>
        <w:t>詹○燦</w:t>
      </w:r>
      <w:r w:rsidR="00F0554F">
        <w:rPr>
          <w:rFonts w:hAnsi="標楷體" w:hint="eastAsia"/>
        </w:rPr>
        <w:t>，</w:t>
      </w:r>
      <w:r w:rsidR="00F0554F" w:rsidRPr="00F0554F">
        <w:rPr>
          <w:rFonts w:hAnsi="標楷體" w:hint="eastAsia"/>
        </w:rPr>
        <w:t>原確定判決審理期間，</w:t>
      </w:r>
      <w:r w:rsidR="00FD1BC3">
        <w:rPr>
          <w:rFonts w:hAnsi="標楷體" w:hint="eastAsia"/>
        </w:rPr>
        <w:t>詹○燦</w:t>
      </w:r>
      <w:r w:rsidR="00F0554F">
        <w:rPr>
          <w:rFonts w:hAnsi="標楷體" w:hint="eastAsia"/>
        </w:rPr>
        <w:t>亦就</w:t>
      </w:r>
      <w:r w:rsidR="00C16DE4">
        <w:rPr>
          <w:rFonts w:hAnsi="標楷體" w:hint="eastAsia"/>
        </w:rPr>
        <w:t>送驗子彈</w:t>
      </w:r>
      <w:r w:rsidR="00647B67">
        <w:rPr>
          <w:rFonts w:hAnsi="標楷體" w:hint="eastAsia"/>
        </w:rPr>
        <w:t>情形說明</w:t>
      </w:r>
      <w:r w:rsidR="00F0554F">
        <w:rPr>
          <w:rFonts w:hAnsi="標楷體" w:hint="eastAsia"/>
        </w:rPr>
        <w:t>如下</w:t>
      </w:r>
      <w:r w:rsidR="00A07B0C">
        <w:rPr>
          <w:rStyle w:val="afe"/>
          <w:rFonts w:hAnsi="標楷體"/>
        </w:rPr>
        <w:footnoteReference w:id="2"/>
      </w:r>
      <w:r w:rsidR="00F0554F">
        <w:rPr>
          <w:rFonts w:hAnsi="標楷體" w:hint="eastAsia"/>
        </w:rPr>
        <w:t>：</w:t>
      </w:r>
    </w:p>
    <w:tbl>
      <w:tblPr>
        <w:tblStyle w:val="af6"/>
        <w:tblW w:w="7897" w:type="dxa"/>
        <w:tblInd w:w="1129" w:type="dxa"/>
        <w:tblLook w:val="04A0" w:firstRow="1" w:lastRow="0" w:firstColumn="1" w:lastColumn="0" w:noHBand="0" w:noVBand="1"/>
      </w:tblPr>
      <w:tblGrid>
        <w:gridCol w:w="1560"/>
        <w:gridCol w:w="6337"/>
      </w:tblGrid>
      <w:tr w:rsidR="00F0554F" w:rsidRPr="00751CD4" w14:paraId="39F0F49C" w14:textId="77777777" w:rsidTr="00E30358">
        <w:trPr>
          <w:trHeight w:val="729"/>
        </w:trPr>
        <w:tc>
          <w:tcPr>
            <w:tcW w:w="1560" w:type="dxa"/>
          </w:tcPr>
          <w:p w14:paraId="14C32A35" w14:textId="77777777" w:rsidR="00F0554F" w:rsidRPr="00F0554F" w:rsidRDefault="00F0554F" w:rsidP="002A11B3">
            <w:pPr>
              <w:rPr>
                <w:sz w:val="28"/>
                <w:szCs w:val="28"/>
              </w:rPr>
            </w:pPr>
            <w:r w:rsidRPr="00F0554F">
              <w:rPr>
                <w:rFonts w:hint="eastAsia"/>
                <w:sz w:val="28"/>
                <w:szCs w:val="28"/>
              </w:rPr>
              <w:t>法官問</w:t>
            </w:r>
          </w:p>
        </w:tc>
        <w:tc>
          <w:tcPr>
            <w:tcW w:w="6337" w:type="dxa"/>
          </w:tcPr>
          <w:p w14:paraId="1E36DE0A" w14:textId="3DB37CA6" w:rsidR="00F0554F" w:rsidRPr="00751CD4" w:rsidRDefault="00F0554F" w:rsidP="00E30358">
            <w:pPr>
              <w:ind w:leftChars="-29" w:left="-99"/>
              <w:rPr>
                <w:sz w:val="28"/>
                <w:szCs w:val="28"/>
              </w:rPr>
            </w:pPr>
            <w:r>
              <w:rPr>
                <w:rFonts w:hint="eastAsia"/>
                <w:sz w:val="28"/>
                <w:szCs w:val="28"/>
              </w:rPr>
              <w:t>據你對槍傷入口之研究，應距離多</w:t>
            </w:r>
            <w:r w:rsidR="001335A0">
              <w:rPr>
                <w:rFonts w:hint="eastAsia"/>
                <w:sz w:val="28"/>
                <w:szCs w:val="28"/>
              </w:rPr>
              <w:t>少</w:t>
            </w:r>
            <w:r>
              <w:rPr>
                <w:rFonts w:hint="eastAsia"/>
                <w:sz w:val="28"/>
                <w:szCs w:val="28"/>
              </w:rPr>
              <w:t>射擊，子彈入口才會有灼傷？</w:t>
            </w:r>
          </w:p>
        </w:tc>
      </w:tr>
      <w:tr w:rsidR="00F0554F" w:rsidRPr="00751CD4" w14:paraId="382251FA" w14:textId="77777777" w:rsidTr="00CD42A3">
        <w:trPr>
          <w:trHeight w:val="1523"/>
        </w:trPr>
        <w:tc>
          <w:tcPr>
            <w:tcW w:w="1560" w:type="dxa"/>
          </w:tcPr>
          <w:p w14:paraId="33E9D119" w14:textId="79C330CD" w:rsidR="00F0554F" w:rsidRPr="00F0554F" w:rsidRDefault="00FD1BC3" w:rsidP="002A11B3">
            <w:pPr>
              <w:rPr>
                <w:sz w:val="28"/>
                <w:szCs w:val="28"/>
              </w:rPr>
            </w:pPr>
            <w:r>
              <w:rPr>
                <w:rFonts w:hAnsi="標楷體" w:hint="eastAsia"/>
                <w:sz w:val="28"/>
                <w:szCs w:val="28"/>
              </w:rPr>
              <w:t>詹○燦</w:t>
            </w:r>
            <w:r w:rsidR="00E30358">
              <w:rPr>
                <w:rFonts w:hAnsi="標楷體" w:hint="eastAsia"/>
                <w:sz w:val="28"/>
                <w:szCs w:val="28"/>
              </w:rPr>
              <w:t>答</w:t>
            </w:r>
          </w:p>
        </w:tc>
        <w:tc>
          <w:tcPr>
            <w:tcW w:w="6337" w:type="dxa"/>
          </w:tcPr>
          <w:p w14:paraId="2C078912" w14:textId="6839C2C9" w:rsidR="00F0554F" w:rsidRDefault="00F0554F" w:rsidP="00E30358">
            <w:pPr>
              <w:ind w:leftChars="-32" w:left="-109"/>
              <w:rPr>
                <w:sz w:val="28"/>
                <w:szCs w:val="28"/>
              </w:rPr>
            </w:pPr>
            <w:r>
              <w:rPr>
                <w:rFonts w:hint="eastAsia"/>
                <w:sz w:val="28"/>
                <w:szCs w:val="28"/>
              </w:rPr>
              <w:t>據我研究，在國外的話可能距離</w:t>
            </w:r>
            <w:r w:rsidR="00CB6009">
              <w:rPr>
                <w:rFonts w:hint="eastAsia"/>
                <w:sz w:val="28"/>
                <w:szCs w:val="28"/>
              </w:rPr>
              <w:t>5</w:t>
            </w:r>
            <w:r w:rsidR="00CB6009">
              <w:rPr>
                <w:sz w:val="28"/>
                <w:szCs w:val="28"/>
              </w:rPr>
              <w:t>0</w:t>
            </w:r>
            <w:r>
              <w:rPr>
                <w:rFonts w:hint="eastAsia"/>
                <w:sz w:val="28"/>
                <w:szCs w:val="28"/>
              </w:rPr>
              <w:t>公分，在國內因槍彈較差，可能距</w:t>
            </w:r>
            <w:r w:rsidR="00CB6009">
              <w:rPr>
                <w:rFonts w:hint="eastAsia"/>
                <w:sz w:val="28"/>
                <w:szCs w:val="28"/>
              </w:rPr>
              <w:t>在1</w:t>
            </w:r>
            <w:r>
              <w:rPr>
                <w:rFonts w:hint="eastAsia"/>
                <w:sz w:val="28"/>
                <w:szCs w:val="28"/>
              </w:rPr>
              <w:t>公尺內都會有灼傷痕跡，但有時若因擦槍所留油污，或槍枝本身有生</w:t>
            </w:r>
            <w:r w:rsidR="001335A0">
              <w:rPr>
                <w:rFonts w:hint="eastAsia"/>
                <w:sz w:val="28"/>
                <w:szCs w:val="28"/>
              </w:rPr>
              <w:t>鏽</w:t>
            </w:r>
            <w:r>
              <w:rPr>
                <w:rFonts w:hint="eastAsia"/>
                <w:sz w:val="28"/>
                <w:szCs w:val="28"/>
              </w:rPr>
              <w:t>或鉛彈</w:t>
            </w:r>
            <w:r w:rsidR="00CB6009">
              <w:rPr>
                <w:rFonts w:hint="eastAsia"/>
                <w:sz w:val="28"/>
                <w:szCs w:val="28"/>
              </w:rPr>
              <w:t>頭本</w:t>
            </w:r>
            <w:r>
              <w:rPr>
                <w:rFonts w:hint="eastAsia"/>
                <w:sz w:val="28"/>
                <w:szCs w:val="28"/>
              </w:rPr>
              <w:t>身的污穢，均可能造成誤為灼傷。</w:t>
            </w:r>
          </w:p>
        </w:tc>
      </w:tr>
      <w:tr w:rsidR="00F0554F" w:rsidRPr="00751CD4" w14:paraId="48F90E4D" w14:textId="77777777" w:rsidTr="00E30358">
        <w:trPr>
          <w:trHeight w:val="729"/>
        </w:trPr>
        <w:tc>
          <w:tcPr>
            <w:tcW w:w="1560" w:type="dxa"/>
          </w:tcPr>
          <w:p w14:paraId="60CE87A6" w14:textId="77777777" w:rsidR="00F0554F" w:rsidRPr="00F0554F" w:rsidRDefault="00F0554F" w:rsidP="002A11B3">
            <w:pPr>
              <w:rPr>
                <w:sz w:val="28"/>
                <w:szCs w:val="28"/>
              </w:rPr>
            </w:pPr>
            <w:r w:rsidRPr="00F0554F">
              <w:rPr>
                <w:rFonts w:hint="eastAsia"/>
                <w:sz w:val="28"/>
                <w:szCs w:val="28"/>
              </w:rPr>
              <w:t>法官問</w:t>
            </w:r>
          </w:p>
        </w:tc>
        <w:tc>
          <w:tcPr>
            <w:tcW w:w="6337" w:type="dxa"/>
          </w:tcPr>
          <w:p w14:paraId="6E36D793" w14:textId="63351A79" w:rsidR="00F0554F" w:rsidRPr="00751CD4" w:rsidRDefault="00B76B3E" w:rsidP="00E30358">
            <w:pPr>
              <w:ind w:leftChars="-32" w:left="-109"/>
              <w:rPr>
                <w:sz w:val="28"/>
                <w:szCs w:val="28"/>
              </w:rPr>
            </w:pPr>
            <w:r>
              <w:rPr>
                <w:rFonts w:hint="eastAsia"/>
                <w:sz w:val="28"/>
                <w:szCs w:val="28"/>
              </w:rPr>
              <w:t>據你研究槍口灼傷是火藥擊發所造成之火所燒傷，或是子彈本身熱度所燒傷？</w:t>
            </w:r>
          </w:p>
        </w:tc>
      </w:tr>
      <w:tr w:rsidR="00F0554F" w:rsidRPr="00751CD4" w14:paraId="320C19AE" w14:textId="77777777" w:rsidTr="00E30358">
        <w:trPr>
          <w:trHeight w:val="729"/>
        </w:trPr>
        <w:tc>
          <w:tcPr>
            <w:tcW w:w="1560" w:type="dxa"/>
          </w:tcPr>
          <w:p w14:paraId="15A66908" w14:textId="7AA4ED8E" w:rsidR="00F0554F" w:rsidRPr="00F0554F" w:rsidRDefault="00FD1BC3" w:rsidP="002A11B3">
            <w:pPr>
              <w:rPr>
                <w:sz w:val="28"/>
                <w:szCs w:val="28"/>
              </w:rPr>
            </w:pPr>
            <w:r>
              <w:rPr>
                <w:rFonts w:hAnsi="標楷體" w:hint="eastAsia"/>
                <w:sz w:val="28"/>
                <w:szCs w:val="28"/>
              </w:rPr>
              <w:t>詹○燦</w:t>
            </w:r>
            <w:r w:rsidR="00E30358">
              <w:rPr>
                <w:rFonts w:hAnsi="標楷體" w:hint="eastAsia"/>
                <w:sz w:val="28"/>
                <w:szCs w:val="28"/>
              </w:rPr>
              <w:t>答</w:t>
            </w:r>
            <w:r w:rsidR="00F0554F" w:rsidRPr="00F0554F">
              <w:rPr>
                <w:rFonts w:hint="eastAsia"/>
                <w:sz w:val="28"/>
                <w:szCs w:val="28"/>
              </w:rPr>
              <w:t xml:space="preserve"> </w:t>
            </w:r>
          </w:p>
        </w:tc>
        <w:tc>
          <w:tcPr>
            <w:tcW w:w="6337" w:type="dxa"/>
          </w:tcPr>
          <w:p w14:paraId="2C180F34" w14:textId="0AF2775C" w:rsidR="00F0554F" w:rsidRPr="00751CD4" w:rsidRDefault="00B76B3E" w:rsidP="00E30358">
            <w:pPr>
              <w:ind w:leftChars="-32" w:left="-109"/>
              <w:rPr>
                <w:sz w:val="28"/>
                <w:szCs w:val="28"/>
              </w:rPr>
            </w:pPr>
            <w:r>
              <w:rPr>
                <w:rFonts w:hint="eastAsia"/>
                <w:sz w:val="28"/>
                <w:szCs w:val="28"/>
              </w:rPr>
              <w:t>是火藥擊發所發出之火所傷，子彈一般在射出後，因有距離經空氣冷卻，不致造成灼傷。</w:t>
            </w:r>
          </w:p>
        </w:tc>
      </w:tr>
      <w:tr w:rsidR="00F0554F" w:rsidRPr="00751CD4" w14:paraId="6BD4EF86" w14:textId="77777777" w:rsidTr="00E30358">
        <w:trPr>
          <w:trHeight w:val="369"/>
        </w:trPr>
        <w:tc>
          <w:tcPr>
            <w:tcW w:w="1560" w:type="dxa"/>
          </w:tcPr>
          <w:p w14:paraId="1541EF3F" w14:textId="77777777" w:rsidR="00F0554F" w:rsidRPr="00F0554F" w:rsidRDefault="00F0554F" w:rsidP="002A11B3">
            <w:pPr>
              <w:rPr>
                <w:sz w:val="28"/>
                <w:szCs w:val="28"/>
              </w:rPr>
            </w:pPr>
            <w:r w:rsidRPr="00F0554F">
              <w:rPr>
                <w:rFonts w:hint="eastAsia"/>
                <w:sz w:val="28"/>
                <w:szCs w:val="28"/>
              </w:rPr>
              <w:t>法官問</w:t>
            </w:r>
          </w:p>
        </w:tc>
        <w:tc>
          <w:tcPr>
            <w:tcW w:w="6337" w:type="dxa"/>
          </w:tcPr>
          <w:p w14:paraId="1D83FEDC" w14:textId="7F91F62C" w:rsidR="00F0554F" w:rsidRPr="00751CD4" w:rsidRDefault="00B76B3E" w:rsidP="00E30358">
            <w:pPr>
              <w:ind w:leftChars="-32" w:left="-109"/>
              <w:rPr>
                <w:sz w:val="28"/>
                <w:szCs w:val="28"/>
              </w:rPr>
            </w:pPr>
            <w:r>
              <w:rPr>
                <w:rFonts w:hint="eastAsia"/>
                <w:sz w:val="28"/>
                <w:szCs w:val="28"/>
              </w:rPr>
              <w:t>據你判斷，灼傷痕跡是不規則的？</w:t>
            </w:r>
            <w:r w:rsidR="00F0554F">
              <w:rPr>
                <w:rFonts w:hint="eastAsia"/>
                <w:sz w:val="28"/>
                <w:szCs w:val="28"/>
              </w:rPr>
              <w:t xml:space="preserve"> </w:t>
            </w:r>
          </w:p>
        </w:tc>
      </w:tr>
      <w:tr w:rsidR="00F0554F" w:rsidRPr="00751CD4" w14:paraId="709C70F5" w14:textId="77777777" w:rsidTr="00E30358">
        <w:trPr>
          <w:trHeight w:val="1089"/>
        </w:trPr>
        <w:tc>
          <w:tcPr>
            <w:tcW w:w="1560" w:type="dxa"/>
          </w:tcPr>
          <w:p w14:paraId="27DE3D36" w14:textId="6F0A5244" w:rsidR="00F0554F" w:rsidRPr="00F0554F" w:rsidRDefault="00FD1BC3" w:rsidP="002A11B3">
            <w:pPr>
              <w:rPr>
                <w:sz w:val="28"/>
                <w:szCs w:val="28"/>
              </w:rPr>
            </w:pPr>
            <w:r>
              <w:rPr>
                <w:rFonts w:hAnsi="標楷體" w:hint="eastAsia"/>
                <w:sz w:val="28"/>
                <w:szCs w:val="28"/>
              </w:rPr>
              <w:t>詹○燦</w:t>
            </w:r>
            <w:r w:rsidR="00E30358">
              <w:rPr>
                <w:rFonts w:hAnsi="標楷體" w:hint="eastAsia"/>
                <w:sz w:val="28"/>
                <w:szCs w:val="28"/>
              </w:rPr>
              <w:t>答</w:t>
            </w:r>
          </w:p>
        </w:tc>
        <w:tc>
          <w:tcPr>
            <w:tcW w:w="6337" w:type="dxa"/>
          </w:tcPr>
          <w:p w14:paraId="13DF17B0" w14:textId="27BFC817" w:rsidR="00F0554F" w:rsidRDefault="00B76B3E" w:rsidP="00E30358">
            <w:pPr>
              <w:ind w:leftChars="-32" w:left="-109"/>
              <w:rPr>
                <w:sz w:val="28"/>
                <w:szCs w:val="28"/>
              </w:rPr>
            </w:pPr>
            <w:r>
              <w:rPr>
                <w:rFonts w:hint="eastAsia"/>
                <w:sz w:val="28"/>
                <w:szCs w:val="28"/>
              </w:rPr>
              <w:t>不一定，若近距離，火未擴散所造成的，就是規則的灼傷，而若有距離的射擊，則火勢已擴散所造成灼傷就不規則。</w:t>
            </w:r>
          </w:p>
        </w:tc>
      </w:tr>
      <w:tr w:rsidR="00B76B3E" w:rsidRPr="00751CD4" w14:paraId="65E84E03" w14:textId="77777777" w:rsidTr="00E30358">
        <w:trPr>
          <w:trHeight w:val="729"/>
        </w:trPr>
        <w:tc>
          <w:tcPr>
            <w:tcW w:w="1560" w:type="dxa"/>
          </w:tcPr>
          <w:p w14:paraId="001A31E3" w14:textId="346550CA" w:rsidR="00B76B3E" w:rsidRPr="00F0554F" w:rsidRDefault="00B76B3E" w:rsidP="002A11B3">
            <w:pPr>
              <w:rPr>
                <w:rFonts w:hAnsi="標楷體"/>
                <w:sz w:val="28"/>
                <w:szCs w:val="28"/>
              </w:rPr>
            </w:pPr>
            <w:r w:rsidRPr="00F0554F">
              <w:rPr>
                <w:rFonts w:hint="eastAsia"/>
                <w:sz w:val="28"/>
                <w:szCs w:val="28"/>
              </w:rPr>
              <w:lastRenderedPageBreak/>
              <w:t>法官問</w:t>
            </w:r>
          </w:p>
        </w:tc>
        <w:tc>
          <w:tcPr>
            <w:tcW w:w="6337" w:type="dxa"/>
          </w:tcPr>
          <w:p w14:paraId="07F8913C" w14:textId="7176060E" w:rsidR="00B76B3E" w:rsidRDefault="00B76B3E" w:rsidP="00E30358">
            <w:pPr>
              <w:ind w:leftChars="-32" w:left="-109"/>
              <w:rPr>
                <w:sz w:val="28"/>
                <w:szCs w:val="28"/>
              </w:rPr>
            </w:pPr>
            <w:r>
              <w:rPr>
                <w:rFonts w:hint="eastAsia"/>
                <w:sz w:val="28"/>
                <w:szCs w:val="28"/>
              </w:rPr>
              <w:t>為何你現在所說的與你在前審以豬皮測試時所言不同？</w:t>
            </w:r>
          </w:p>
        </w:tc>
      </w:tr>
      <w:tr w:rsidR="00F0554F" w:rsidRPr="00751CD4" w14:paraId="3A8EAD65" w14:textId="77777777" w:rsidTr="00CD42A3">
        <w:trPr>
          <w:trHeight w:val="382"/>
        </w:trPr>
        <w:tc>
          <w:tcPr>
            <w:tcW w:w="1560" w:type="dxa"/>
          </w:tcPr>
          <w:p w14:paraId="62F5CAF5" w14:textId="5F748732" w:rsidR="00F0554F" w:rsidRPr="00F0554F" w:rsidRDefault="00FD1BC3" w:rsidP="00EF315E">
            <w:pPr>
              <w:jc w:val="left"/>
              <w:rPr>
                <w:sz w:val="28"/>
                <w:szCs w:val="28"/>
              </w:rPr>
            </w:pPr>
            <w:r>
              <w:rPr>
                <w:rFonts w:hAnsi="標楷體" w:hint="eastAsia"/>
                <w:sz w:val="28"/>
                <w:szCs w:val="28"/>
              </w:rPr>
              <w:t>詹○燦</w:t>
            </w:r>
            <w:r w:rsidR="00E30358">
              <w:rPr>
                <w:rFonts w:hAnsi="標楷體" w:hint="eastAsia"/>
                <w:sz w:val="28"/>
                <w:szCs w:val="28"/>
              </w:rPr>
              <w:t>答</w:t>
            </w:r>
          </w:p>
        </w:tc>
        <w:tc>
          <w:tcPr>
            <w:tcW w:w="6337" w:type="dxa"/>
          </w:tcPr>
          <w:p w14:paraId="0A780CC6" w14:textId="67B39E6D" w:rsidR="00F0554F" w:rsidRPr="00751CD4" w:rsidRDefault="00B76B3E" w:rsidP="00E30358">
            <w:pPr>
              <w:ind w:leftChars="-32" w:left="-109"/>
              <w:rPr>
                <w:sz w:val="28"/>
                <w:szCs w:val="28"/>
              </w:rPr>
            </w:pPr>
            <w:r>
              <w:rPr>
                <w:rFonts w:hint="eastAsia"/>
                <w:sz w:val="28"/>
                <w:szCs w:val="28"/>
              </w:rPr>
              <w:t>我說的是在未穿著衣服的情況下</w:t>
            </w:r>
            <w:r w:rsidR="00F0554F">
              <w:rPr>
                <w:rFonts w:hint="eastAsia"/>
                <w:sz w:val="28"/>
                <w:szCs w:val="28"/>
              </w:rPr>
              <w:t xml:space="preserve"> </w:t>
            </w:r>
          </w:p>
        </w:tc>
      </w:tr>
      <w:tr w:rsidR="00F0554F" w:rsidRPr="00751CD4" w14:paraId="6B598EB6" w14:textId="77777777" w:rsidTr="00EF315E">
        <w:trPr>
          <w:trHeight w:val="505"/>
        </w:trPr>
        <w:tc>
          <w:tcPr>
            <w:tcW w:w="1560" w:type="dxa"/>
          </w:tcPr>
          <w:p w14:paraId="0E9ECEA4" w14:textId="77777777" w:rsidR="00F0554F" w:rsidRPr="00F0554F" w:rsidRDefault="00F0554F" w:rsidP="002A11B3">
            <w:pPr>
              <w:rPr>
                <w:sz w:val="28"/>
                <w:szCs w:val="28"/>
              </w:rPr>
            </w:pPr>
            <w:r w:rsidRPr="00F0554F">
              <w:rPr>
                <w:rFonts w:hint="eastAsia"/>
                <w:sz w:val="28"/>
                <w:szCs w:val="28"/>
              </w:rPr>
              <w:t>法官問</w:t>
            </w:r>
          </w:p>
        </w:tc>
        <w:tc>
          <w:tcPr>
            <w:tcW w:w="6337" w:type="dxa"/>
          </w:tcPr>
          <w:p w14:paraId="7D6A1FF9" w14:textId="6B61A692" w:rsidR="00F0554F" w:rsidRPr="00751CD4" w:rsidRDefault="00B76B3E" w:rsidP="00E30358">
            <w:pPr>
              <w:ind w:leftChars="-32" w:left="-109"/>
              <w:rPr>
                <w:sz w:val="28"/>
                <w:szCs w:val="28"/>
              </w:rPr>
            </w:pPr>
            <w:r>
              <w:rPr>
                <w:rFonts w:hint="eastAsia"/>
                <w:sz w:val="28"/>
                <w:szCs w:val="28"/>
              </w:rPr>
              <w:t>如果穿著衣服且貼著射擊，可不可能造成灼傷？</w:t>
            </w:r>
          </w:p>
        </w:tc>
      </w:tr>
      <w:tr w:rsidR="00F0554F" w:rsidRPr="00751CD4" w14:paraId="1F30C248" w14:textId="77777777" w:rsidTr="00EF315E">
        <w:trPr>
          <w:trHeight w:val="473"/>
        </w:trPr>
        <w:tc>
          <w:tcPr>
            <w:tcW w:w="1560" w:type="dxa"/>
          </w:tcPr>
          <w:p w14:paraId="65C4D4AD" w14:textId="2D1F4734" w:rsidR="00F0554F" w:rsidRPr="00F0554F" w:rsidRDefault="00FD1BC3" w:rsidP="002A11B3">
            <w:pPr>
              <w:rPr>
                <w:sz w:val="28"/>
                <w:szCs w:val="28"/>
              </w:rPr>
            </w:pPr>
            <w:r>
              <w:rPr>
                <w:rFonts w:hAnsi="標楷體" w:hint="eastAsia"/>
                <w:sz w:val="28"/>
                <w:szCs w:val="28"/>
              </w:rPr>
              <w:t>詹○燦</w:t>
            </w:r>
            <w:r w:rsidR="00E30358">
              <w:rPr>
                <w:rFonts w:hAnsi="標楷體" w:hint="eastAsia"/>
                <w:sz w:val="28"/>
                <w:szCs w:val="28"/>
              </w:rPr>
              <w:t>答</w:t>
            </w:r>
          </w:p>
        </w:tc>
        <w:tc>
          <w:tcPr>
            <w:tcW w:w="6337" w:type="dxa"/>
          </w:tcPr>
          <w:p w14:paraId="4B1FD4BA" w14:textId="04300658" w:rsidR="00F0554F" w:rsidRPr="00751CD4" w:rsidRDefault="00B76B3E" w:rsidP="00E30358">
            <w:pPr>
              <w:ind w:leftChars="-32" w:left="-109"/>
              <w:rPr>
                <w:sz w:val="28"/>
                <w:szCs w:val="28"/>
              </w:rPr>
            </w:pPr>
            <w:r>
              <w:rPr>
                <w:rFonts w:hint="eastAsia"/>
                <w:sz w:val="28"/>
                <w:szCs w:val="28"/>
              </w:rPr>
              <w:t>我未做過這種</w:t>
            </w:r>
            <w:r w:rsidR="00CB6009">
              <w:rPr>
                <w:rFonts w:hint="eastAsia"/>
                <w:sz w:val="28"/>
                <w:szCs w:val="28"/>
              </w:rPr>
              <w:t>實驗</w:t>
            </w:r>
            <w:r>
              <w:rPr>
                <w:rFonts w:hint="eastAsia"/>
                <w:sz w:val="28"/>
                <w:szCs w:val="28"/>
              </w:rPr>
              <w:t>，也沒有看過相關文獻。</w:t>
            </w:r>
            <w:r w:rsidR="00F0554F">
              <w:rPr>
                <w:rFonts w:hint="eastAsia"/>
                <w:sz w:val="28"/>
                <w:szCs w:val="28"/>
              </w:rPr>
              <w:t xml:space="preserve"> </w:t>
            </w:r>
          </w:p>
        </w:tc>
      </w:tr>
      <w:tr w:rsidR="00F0554F" w:rsidRPr="00751CD4" w14:paraId="660653D4" w14:textId="77777777" w:rsidTr="00E30358">
        <w:trPr>
          <w:trHeight w:val="729"/>
        </w:trPr>
        <w:tc>
          <w:tcPr>
            <w:tcW w:w="1560" w:type="dxa"/>
          </w:tcPr>
          <w:p w14:paraId="2C9A0E69" w14:textId="77777777" w:rsidR="00F0554F" w:rsidRPr="00F0554F" w:rsidRDefault="00F0554F" w:rsidP="002A11B3">
            <w:pPr>
              <w:rPr>
                <w:sz w:val="28"/>
                <w:szCs w:val="28"/>
              </w:rPr>
            </w:pPr>
            <w:r w:rsidRPr="00F0554F">
              <w:rPr>
                <w:rFonts w:hint="eastAsia"/>
                <w:sz w:val="28"/>
                <w:szCs w:val="28"/>
              </w:rPr>
              <w:t>法官問</w:t>
            </w:r>
          </w:p>
        </w:tc>
        <w:tc>
          <w:tcPr>
            <w:tcW w:w="6337" w:type="dxa"/>
          </w:tcPr>
          <w:p w14:paraId="2D27AC36" w14:textId="31C09180" w:rsidR="00F0554F" w:rsidRPr="00751CD4" w:rsidRDefault="00B76B3E" w:rsidP="00E30358">
            <w:pPr>
              <w:ind w:leftChars="-32" w:left="-109"/>
              <w:rPr>
                <w:sz w:val="28"/>
                <w:szCs w:val="28"/>
              </w:rPr>
            </w:pPr>
            <w:r>
              <w:rPr>
                <w:rFonts w:hint="eastAsia"/>
                <w:sz w:val="28"/>
                <w:szCs w:val="28"/>
              </w:rPr>
              <w:t>據你研究，點三八手槍貼著射擊未碰到骨頭是否會穿透？</w:t>
            </w:r>
          </w:p>
        </w:tc>
      </w:tr>
      <w:tr w:rsidR="00F0554F" w:rsidRPr="00751CD4" w14:paraId="254CA18B" w14:textId="77777777" w:rsidTr="00EF315E">
        <w:trPr>
          <w:trHeight w:val="409"/>
        </w:trPr>
        <w:tc>
          <w:tcPr>
            <w:tcW w:w="1560" w:type="dxa"/>
          </w:tcPr>
          <w:p w14:paraId="1BCADF68" w14:textId="7F6A7111" w:rsidR="00F0554F" w:rsidRPr="00F0554F" w:rsidRDefault="00FD1BC3" w:rsidP="002A11B3">
            <w:pPr>
              <w:rPr>
                <w:sz w:val="28"/>
                <w:szCs w:val="28"/>
              </w:rPr>
            </w:pPr>
            <w:r>
              <w:rPr>
                <w:rFonts w:hAnsi="標楷體" w:hint="eastAsia"/>
                <w:sz w:val="28"/>
                <w:szCs w:val="28"/>
              </w:rPr>
              <w:t>詹○燦</w:t>
            </w:r>
            <w:r w:rsidR="00E30358">
              <w:rPr>
                <w:rFonts w:hAnsi="標楷體" w:hint="eastAsia"/>
                <w:sz w:val="28"/>
                <w:szCs w:val="28"/>
              </w:rPr>
              <w:t>答</w:t>
            </w:r>
            <w:r w:rsidR="00F0554F" w:rsidRPr="00F0554F">
              <w:rPr>
                <w:rFonts w:hint="eastAsia"/>
                <w:sz w:val="28"/>
                <w:szCs w:val="28"/>
              </w:rPr>
              <w:t xml:space="preserve"> </w:t>
            </w:r>
          </w:p>
        </w:tc>
        <w:tc>
          <w:tcPr>
            <w:tcW w:w="6337" w:type="dxa"/>
          </w:tcPr>
          <w:p w14:paraId="50E96821" w14:textId="519EB591" w:rsidR="00F0554F" w:rsidRPr="00751CD4" w:rsidRDefault="00B76B3E" w:rsidP="00E30358">
            <w:pPr>
              <w:ind w:leftChars="-32" w:left="-109"/>
              <w:rPr>
                <w:sz w:val="28"/>
                <w:szCs w:val="28"/>
              </w:rPr>
            </w:pPr>
            <w:r>
              <w:rPr>
                <w:rFonts w:hint="eastAsia"/>
                <w:sz w:val="28"/>
                <w:szCs w:val="28"/>
              </w:rPr>
              <w:t>我想會的。</w:t>
            </w:r>
            <w:r w:rsidR="00F0554F">
              <w:rPr>
                <w:rFonts w:hint="eastAsia"/>
                <w:sz w:val="28"/>
                <w:szCs w:val="28"/>
              </w:rPr>
              <w:t xml:space="preserve"> </w:t>
            </w:r>
          </w:p>
        </w:tc>
      </w:tr>
      <w:tr w:rsidR="00F0554F" w:rsidRPr="00751CD4" w14:paraId="077313DA" w14:textId="77777777" w:rsidTr="00E30358">
        <w:trPr>
          <w:trHeight w:val="369"/>
        </w:trPr>
        <w:tc>
          <w:tcPr>
            <w:tcW w:w="1560" w:type="dxa"/>
          </w:tcPr>
          <w:p w14:paraId="07DE0606" w14:textId="77777777" w:rsidR="00F0554F" w:rsidRPr="00F0554F" w:rsidRDefault="00F0554F" w:rsidP="002A11B3">
            <w:pPr>
              <w:rPr>
                <w:sz w:val="28"/>
                <w:szCs w:val="28"/>
              </w:rPr>
            </w:pPr>
            <w:r w:rsidRPr="00F0554F">
              <w:rPr>
                <w:rFonts w:hint="eastAsia"/>
                <w:sz w:val="28"/>
                <w:szCs w:val="28"/>
              </w:rPr>
              <w:t>法官問</w:t>
            </w:r>
          </w:p>
        </w:tc>
        <w:tc>
          <w:tcPr>
            <w:tcW w:w="6337" w:type="dxa"/>
          </w:tcPr>
          <w:p w14:paraId="6B99D451" w14:textId="163F7232" w:rsidR="00F0554F" w:rsidRPr="00751CD4" w:rsidRDefault="00A54D32" w:rsidP="00E30358">
            <w:pPr>
              <w:ind w:leftChars="-32" w:left="-109"/>
              <w:rPr>
                <w:sz w:val="28"/>
                <w:szCs w:val="28"/>
              </w:rPr>
            </w:pPr>
            <w:r>
              <w:rPr>
                <w:rFonts w:hint="eastAsia"/>
                <w:sz w:val="28"/>
                <w:szCs w:val="28"/>
              </w:rPr>
              <w:t>本案從照片上看，是灼傷還是油污</w:t>
            </w:r>
            <w:r w:rsidR="00161706">
              <w:rPr>
                <w:rFonts w:hint="eastAsia"/>
                <w:sz w:val="28"/>
                <w:szCs w:val="28"/>
              </w:rPr>
              <w:t>？</w:t>
            </w:r>
          </w:p>
        </w:tc>
      </w:tr>
      <w:tr w:rsidR="00F0554F" w:rsidRPr="00751CD4" w14:paraId="2FA97E1B" w14:textId="77777777" w:rsidTr="00E30358">
        <w:trPr>
          <w:trHeight w:val="1089"/>
        </w:trPr>
        <w:tc>
          <w:tcPr>
            <w:tcW w:w="1560" w:type="dxa"/>
          </w:tcPr>
          <w:p w14:paraId="64CD3F60" w14:textId="2F99D831" w:rsidR="00F0554F" w:rsidRPr="00F0554F" w:rsidRDefault="00FD1BC3" w:rsidP="002A11B3">
            <w:pPr>
              <w:rPr>
                <w:sz w:val="28"/>
                <w:szCs w:val="28"/>
              </w:rPr>
            </w:pPr>
            <w:r>
              <w:rPr>
                <w:rFonts w:hAnsi="標楷體" w:hint="eastAsia"/>
                <w:sz w:val="28"/>
                <w:szCs w:val="28"/>
              </w:rPr>
              <w:t>詹○燦</w:t>
            </w:r>
            <w:r w:rsidR="00E30358">
              <w:rPr>
                <w:rFonts w:hAnsi="標楷體" w:hint="eastAsia"/>
                <w:sz w:val="28"/>
                <w:szCs w:val="28"/>
              </w:rPr>
              <w:t>答</w:t>
            </w:r>
          </w:p>
        </w:tc>
        <w:tc>
          <w:tcPr>
            <w:tcW w:w="6337" w:type="dxa"/>
          </w:tcPr>
          <w:p w14:paraId="31053405" w14:textId="6A8B536D" w:rsidR="00F0554F" w:rsidRPr="00751CD4" w:rsidRDefault="00A54D32" w:rsidP="00E30358">
            <w:pPr>
              <w:ind w:leftChars="-32" w:left="-109"/>
              <w:rPr>
                <w:sz w:val="28"/>
                <w:szCs w:val="28"/>
              </w:rPr>
            </w:pPr>
            <w:r>
              <w:rPr>
                <w:rFonts w:hint="eastAsia"/>
                <w:sz w:val="28"/>
                <w:szCs w:val="28"/>
              </w:rPr>
              <w:t>無法判斷，照片的拍攝由於角度、光線不同，僅從</w:t>
            </w:r>
            <w:r w:rsidR="008B4030">
              <w:rPr>
                <w:rFonts w:hint="eastAsia"/>
                <w:sz w:val="28"/>
                <w:szCs w:val="28"/>
              </w:rPr>
              <w:t>照片</w:t>
            </w:r>
            <w:r w:rsidR="00555485">
              <w:rPr>
                <w:rFonts w:hint="eastAsia"/>
                <w:sz w:val="28"/>
                <w:szCs w:val="28"/>
              </w:rPr>
              <w:t>看</w:t>
            </w:r>
            <w:r w:rsidR="008B4030">
              <w:rPr>
                <w:rFonts w:hint="eastAsia"/>
                <w:sz w:val="28"/>
                <w:szCs w:val="28"/>
              </w:rPr>
              <w:t>來不知道是血跡、油污還是灼傷，看不清楚。</w:t>
            </w:r>
          </w:p>
        </w:tc>
      </w:tr>
    </w:tbl>
    <w:p w14:paraId="0078EA87" w14:textId="47F56D4A" w:rsidR="00F0554F" w:rsidRPr="003B24D3" w:rsidRDefault="003B24D3" w:rsidP="00F0554F">
      <w:pPr>
        <w:pStyle w:val="3"/>
        <w:numPr>
          <w:ilvl w:val="0"/>
          <w:numId w:val="0"/>
        </w:numPr>
        <w:ind w:left="1361"/>
        <w:rPr>
          <w:sz w:val="28"/>
          <w:szCs w:val="28"/>
        </w:rPr>
      </w:pPr>
      <w:r w:rsidRPr="003B24D3">
        <w:rPr>
          <w:rFonts w:hint="eastAsia"/>
          <w:sz w:val="28"/>
          <w:szCs w:val="28"/>
        </w:rPr>
        <w:t>資料來源：本院自行製表</w:t>
      </w:r>
    </w:p>
    <w:p w14:paraId="370110B4" w14:textId="77777777" w:rsidR="003B24D3" w:rsidRDefault="003B24D3" w:rsidP="00861C16">
      <w:pPr>
        <w:pStyle w:val="3"/>
      </w:pPr>
      <w:r>
        <w:rPr>
          <w:rFonts w:hint="eastAsia"/>
        </w:rPr>
        <w:t>經本院另行委託國立臺灣大學醫學院法醫研究所教授李俊億針對上開事項進行鑑定(鑑定報告詳如附件</w:t>
      </w:r>
      <w:r>
        <w:t>)</w:t>
      </w:r>
      <w:r>
        <w:rPr>
          <w:rFonts w:hint="eastAsia"/>
        </w:rPr>
        <w:t>，其指出：</w:t>
      </w:r>
    </w:p>
    <w:p w14:paraId="647A5203" w14:textId="0ED1C43E" w:rsidR="00EB450F" w:rsidRDefault="00EB450F" w:rsidP="00EB450F">
      <w:pPr>
        <w:pStyle w:val="4"/>
      </w:pPr>
      <w:r w:rsidRPr="003B24D3">
        <w:rPr>
          <w:rFonts w:hAnsi="標楷體" w:hint="eastAsia"/>
        </w:rPr>
        <w:t>據辛普森法醫學第12版第83頁，在約20公分以內的近距離射擊，依據不同槍枝與彈藥種類不同而異，在射入口區域通常會出現煙燻與火藥燒傷的現象，而在射入口邊緣最常見的就是擦傷環（abrasion</w:t>
      </w:r>
      <w:r w:rsidR="005F2BB8">
        <w:rPr>
          <w:rFonts w:hAnsi="標楷體"/>
        </w:rPr>
        <w:t xml:space="preserve"> </w:t>
      </w:r>
      <w:r w:rsidRPr="003B24D3">
        <w:rPr>
          <w:rFonts w:hAnsi="標楷體" w:hint="eastAsia"/>
        </w:rPr>
        <w:t>collar或abrasion</w:t>
      </w:r>
      <w:r w:rsidR="005F2BB8">
        <w:rPr>
          <w:rFonts w:hAnsi="標楷體"/>
        </w:rPr>
        <w:t xml:space="preserve"> </w:t>
      </w:r>
      <w:r w:rsidRPr="003B24D3">
        <w:rPr>
          <w:rFonts w:hAnsi="標楷體" w:hint="eastAsia"/>
        </w:rPr>
        <w:t>rim），是彈頭鑽進皮膚時的摩擦、灼傷或污物的作用而造成。射入口槍傷也有可能引起瘀血。射擊距離大約1公尺以上，射入口邊緣則皆為僅含有擦傷環的圓形或橢圓形之傷口</w:t>
      </w:r>
      <w:r>
        <w:rPr>
          <w:rFonts w:hint="eastAsia"/>
        </w:rPr>
        <w:t>。</w:t>
      </w:r>
      <w:r w:rsidRPr="00EB450F">
        <w:rPr>
          <w:rFonts w:hint="eastAsia"/>
        </w:rPr>
        <w:t>若是貼著</w:t>
      </w:r>
      <w:r w:rsidRPr="003B24D3">
        <w:rPr>
          <w:rFonts w:hAnsi="標楷體" w:hint="eastAsia"/>
        </w:rPr>
        <w:t>射擊</w:t>
      </w:r>
      <w:r w:rsidRPr="00EB450F">
        <w:rPr>
          <w:rFonts w:hint="eastAsia"/>
        </w:rPr>
        <w:t>，在衣服上會有火藥燒灼痕。子彈彈頭質量大，經發射藥爆炸產生的爆炸高溫與高壓射出後，在子彈飛行之極短時間內，不致因空氣冷卻而使溫度降至不會造成灼傷的程度，因此文獻上會將血跡、灼傷與污物列為擦傷環之組成成分。</w:t>
      </w:r>
    </w:p>
    <w:p w14:paraId="4F4C86D8" w14:textId="01697F63" w:rsidR="00EB450F" w:rsidRDefault="00EB450F" w:rsidP="00EB450F">
      <w:pPr>
        <w:pStyle w:val="4"/>
      </w:pPr>
      <w:r>
        <w:rPr>
          <w:rFonts w:hint="eastAsia"/>
        </w:rPr>
        <w:t>依</w:t>
      </w:r>
      <w:r w:rsidR="00846903">
        <w:rPr>
          <w:rFonts w:hint="eastAsia"/>
        </w:rPr>
        <w:t>相驗卷第5</w:t>
      </w:r>
      <w:r w:rsidR="00846903">
        <w:t>2</w:t>
      </w:r>
      <w:r w:rsidR="00846903">
        <w:rPr>
          <w:rFonts w:hint="eastAsia"/>
        </w:rPr>
        <w:t>頁</w:t>
      </w:r>
      <w:r w:rsidR="00AC5524">
        <w:rPr>
          <w:rFonts w:hint="eastAsia"/>
        </w:rPr>
        <w:t>、第5</w:t>
      </w:r>
      <w:r w:rsidR="00AC5524">
        <w:t>3</w:t>
      </w:r>
      <w:r w:rsidR="00AC5524">
        <w:rPr>
          <w:rFonts w:hint="eastAsia"/>
        </w:rPr>
        <w:t>頁</w:t>
      </w:r>
      <w:r>
        <w:rPr>
          <w:rFonts w:hint="eastAsia"/>
        </w:rPr>
        <w:t>所示，</w:t>
      </w:r>
      <w:r w:rsidRPr="00EB450F">
        <w:rPr>
          <w:rFonts w:hint="eastAsia"/>
        </w:rPr>
        <w:t>彈頭前段有由右</w:t>
      </w:r>
      <w:r w:rsidRPr="00EB450F">
        <w:rPr>
          <w:rFonts w:hint="eastAsia"/>
        </w:rPr>
        <w:lastRenderedPageBreak/>
        <w:t>前往左後方向之明顯的斜向凹陷之撞擊痕跡，此撞擊痕跡呈現三角形之凹痕。此撞擊痕跡顯示子彈應有撞擊到體內硬物，即骨頭。</w:t>
      </w:r>
    </w:p>
    <w:p w14:paraId="2C8D2A9F" w14:textId="3E896545" w:rsidR="00861C16" w:rsidRPr="008B616C" w:rsidRDefault="002A1226" w:rsidP="00861C16">
      <w:pPr>
        <w:pStyle w:val="3"/>
      </w:pPr>
      <w:r>
        <w:rPr>
          <w:rFonts w:hAnsi="標楷體" w:hint="eastAsia"/>
        </w:rPr>
        <w:t>綜上，據卷證資料及本院委託鑑定報告所示，</w:t>
      </w:r>
      <w:r w:rsidR="00C05FB5">
        <w:rPr>
          <w:rFonts w:hAnsi="標楷體" w:hint="eastAsia"/>
        </w:rPr>
        <w:t>員警</w:t>
      </w:r>
      <w:r w:rsidR="003B24D3" w:rsidRPr="00857843">
        <w:rPr>
          <w:rFonts w:hAnsi="標楷體" w:hint="eastAsia"/>
        </w:rPr>
        <w:t>伊雷霖</w:t>
      </w:r>
      <w:r w:rsidR="003B24D3">
        <w:rPr>
          <w:rFonts w:hAnsi="標楷體" w:hint="eastAsia"/>
        </w:rPr>
        <w:t>槍傷傷口周圍之黑色痕跡，應屬擦傷環，縱使</w:t>
      </w:r>
      <w:r w:rsidR="003B24D3" w:rsidRPr="00857843">
        <w:rPr>
          <w:rFonts w:hAnsi="標楷體" w:hint="eastAsia"/>
        </w:rPr>
        <w:t>伊雷霖</w:t>
      </w:r>
      <w:r w:rsidR="003B24D3">
        <w:rPr>
          <w:rFonts w:hAnsi="標楷體" w:hint="eastAsia"/>
        </w:rPr>
        <w:t>中彈</w:t>
      </w:r>
      <w:r w:rsidR="00C05FB5">
        <w:rPr>
          <w:rFonts w:hAnsi="標楷體" w:hint="eastAsia"/>
        </w:rPr>
        <w:t>時身著衣物，</w:t>
      </w:r>
      <w:r w:rsidR="003B24D3">
        <w:rPr>
          <w:rFonts w:hAnsi="標楷體" w:hint="eastAsia"/>
        </w:rPr>
        <w:t>亦會</w:t>
      </w:r>
      <w:r w:rsidR="00547CA3">
        <w:rPr>
          <w:rFonts w:hAnsi="標楷體" w:hint="eastAsia"/>
        </w:rPr>
        <w:t>留</w:t>
      </w:r>
      <w:r w:rsidR="003B24D3">
        <w:rPr>
          <w:rFonts w:hAnsi="標楷體" w:hint="eastAsia"/>
        </w:rPr>
        <w:t>有擦傷環</w:t>
      </w:r>
      <w:r w:rsidR="00F1551D">
        <w:rPr>
          <w:rFonts w:hAnsi="標楷體" w:hint="eastAsia"/>
        </w:rPr>
        <w:t>，</w:t>
      </w:r>
      <w:r w:rsidR="00F1551D" w:rsidRPr="00F1551D">
        <w:rPr>
          <w:rFonts w:hAnsi="標楷體" w:hint="eastAsia"/>
        </w:rPr>
        <w:t>即彈頭鑽進皮膚時的摩擦、灼傷或污物作用所致</w:t>
      </w:r>
      <w:r w:rsidR="00F1551D">
        <w:rPr>
          <w:rFonts w:hAnsi="標楷體" w:hint="eastAsia"/>
        </w:rPr>
        <w:t>；</w:t>
      </w:r>
      <w:r w:rsidR="00547CA3">
        <w:rPr>
          <w:rFonts w:hAnsi="標楷體" w:hint="eastAsia"/>
        </w:rPr>
        <w:t>且</w:t>
      </w:r>
      <w:r w:rsidR="003B24D3">
        <w:rPr>
          <w:rFonts w:hAnsi="標楷體" w:hint="eastAsia"/>
        </w:rPr>
        <w:t>擦傷環</w:t>
      </w:r>
      <w:r w:rsidR="00547CA3">
        <w:rPr>
          <w:rFonts w:hAnsi="標楷體" w:hint="eastAsia"/>
        </w:rPr>
        <w:t>之</w:t>
      </w:r>
      <w:r w:rsidR="003B24D3">
        <w:rPr>
          <w:rFonts w:hAnsi="標楷體" w:hint="eastAsia"/>
        </w:rPr>
        <w:t>出現</w:t>
      </w:r>
      <w:r w:rsidR="00547CA3">
        <w:rPr>
          <w:rFonts w:hAnsi="標楷體" w:hint="eastAsia"/>
        </w:rPr>
        <w:t>，</w:t>
      </w:r>
      <w:r w:rsidR="003B24D3">
        <w:rPr>
          <w:rFonts w:hAnsi="標楷體" w:hint="eastAsia"/>
        </w:rPr>
        <w:t>並非代表貼著射</w:t>
      </w:r>
      <w:r w:rsidR="00EB450F" w:rsidRPr="003B24D3">
        <w:rPr>
          <w:rFonts w:hAnsi="標楷體" w:hint="eastAsia"/>
        </w:rPr>
        <w:t>擊</w:t>
      </w:r>
      <w:r w:rsidR="00EB450F">
        <w:rPr>
          <w:rFonts w:hAnsi="標楷體" w:hint="eastAsia"/>
        </w:rPr>
        <w:t>，</w:t>
      </w:r>
      <w:r w:rsidR="00EB450F" w:rsidRPr="003B24D3">
        <w:rPr>
          <w:rFonts w:hAnsi="標楷體" w:hint="eastAsia"/>
        </w:rPr>
        <w:t>1公尺以上</w:t>
      </w:r>
      <w:r w:rsidR="00EB450F">
        <w:rPr>
          <w:rFonts w:hAnsi="標楷體" w:hint="eastAsia"/>
        </w:rPr>
        <w:t>的</w:t>
      </w:r>
      <w:r w:rsidR="00EB450F" w:rsidRPr="003B24D3">
        <w:rPr>
          <w:rFonts w:hAnsi="標楷體" w:hint="eastAsia"/>
        </w:rPr>
        <w:t>射擊</w:t>
      </w:r>
      <w:r w:rsidR="00547CA3">
        <w:rPr>
          <w:rFonts w:hAnsi="標楷體" w:hint="eastAsia"/>
        </w:rPr>
        <w:t>，</w:t>
      </w:r>
      <w:r w:rsidR="00EB450F">
        <w:rPr>
          <w:rFonts w:hAnsi="標楷體" w:hint="eastAsia"/>
        </w:rPr>
        <w:t>亦可能出現</w:t>
      </w:r>
      <w:r w:rsidR="00EB450F" w:rsidRPr="003B24D3">
        <w:rPr>
          <w:rFonts w:hAnsi="標楷體" w:hint="eastAsia"/>
        </w:rPr>
        <w:t>圓形或橢圓形之擦傷環</w:t>
      </w:r>
      <w:r w:rsidR="00EB450F">
        <w:rPr>
          <w:rFonts w:hAnsi="標楷體" w:hint="eastAsia"/>
        </w:rPr>
        <w:t>傷口。</w:t>
      </w:r>
      <w:r w:rsidR="00B45DD1">
        <w:rPr>
          <w:rFonts w:hAnsi="標楷體" w:hint="eastAsia"/>
        </w:rPr>
        <w:t>另據相驗卷內之相片所示，</w:t>
      </w:r>
      <w:r w:rsidR="008849ED">
        <w:rPr>
          <w:rFonts w:hAnsi="標楷體" w:hint="eastAsia"/>
        </w:rPr>
        <w:t>取出之</w:t>
      </w:r>
      <w:r w:rsidR="00B45DD1">
        <w:rPr>
          <w:rFonts w:hAnsi="標楷體" w:hint="eastAsia"/>
        </w:rPr>
        <w:t>子彈彈頭具有右上往左下的明顯凹痕，應有撞擊</w:t>
      </w:r>
      <w:r w:rsidR="00C91535" w:rsidRPr="00857843">
        <w:rPr>
          <w:rFonts w:hAnsi="標楷體" w:hint="eastAsia"/>
        </w:rPr>
        <w:t>伊雷霖</w:t>
      </w:r>
      <w:r w:rsidR="00B45DD1">
        <w:rPr>
          <w:rFonts w:hAnsi="標楷體" w:hint="eastAsia"/>
        </w:rPr>
        <w:t>骨頭</w:t>
      </w:r>
      <w:r w:rsidR="00503CD5">
        <w:rPr>
          <w:rFonts w:hAnsi="標楷體" w:hint="eastAsia"/>
        </w:rPr>
        <w:t>，惟鑑定</w:t>
      </w:r>
      <w:r w:rsidR="00504B09">
        <w:rPr>
          <w:rFonts w:hAnsi="標楷體" w:hint="eastAsia"/>
        </w:rPr>
        <w:t>書</w:t>
      </w:r>
      <w:r w:rsidR="00503CD5">
        <w:rPr>
          <w:rFonts w:hAnsi="標楷體" w:hint="eastAsia"/>
        </w:rPr>
        <w:t>對此並無記載</w:t>
      </w:r>
      <w:r w:rsidR="00902878">
        <w:rPr>
          <w:rFonts w:hAnsi="標楷體" w:hint="eastAsia"/>
        </w:rPr>
        <w:t>，似有缺漏</w:t>
      </w:r>
      <w:r w:rsidR="00B45DD1">
        <w:rPr>
          <w:rFonts w:hint="eastAsia"/>
        </w:rPr>
        <w:t>。</w:t>
      </w:r>
    </w:p>
    <w:p w14:paraId="79E49329" w14:textId="67985052" w:rsidR="00183618" w:rsidRPr="007E6106" w:rsidRDefault="00B62762" w:rsidP="00183618">
      <w:pPr>
        <w:pStyle w:val="2"/>
        <w:rPr>
          <w:b/>
        </w:rPr>
      </w:pPr>
      <w:r w:rsidRPr="007E6106">
        <w:rPr>
          <w:rFonts w:hAnsi="標楷體" w:hint="eastAsia"/>
          <w:b/>
        </w:rPr>
        <w:t>原確定判決</w:t>
      </w:r>
      <w:r w:rsidR="0023668B" w:rsidRPr="007E6106">
        <w:rPr>
          <w:rFonts w:hAnsi="標楷體" w:hint="eastAsia"/>
          <w:b/>
        </w:rPr>
        <w:t>採納調查局鑑定</w:t>
      </w:r>
      <w:r w:rsidR="00B3573B" w:rsidRPr="007E6106">
        <w:rPr>
          <w:rFonts w:hAnsi="標楷體" w:hint="eastAsia"/>
          <w:b/>
        </w:rPr>
        <w:t>書</w:t>
      </w:r>
      <w:r w:rsidR="0023668B" w:rsidRPr="007E6106">
        <w:rPr>
          <w:rFonts w:hAnsi="標楷體" w:hint="eastAsia"/>
          <w:b/>
        </w:rPr>
        <w:t>，認定擊中伊雷霖之子彈，並非</w:t>
      </w:r>
      <w:r w:rsidR="00DC235B" w:rsidRPr="007E6106">
        <w:rPr>
          <w:rFonts w:hAnsi="標楷體" w:hint="eastAsia"/>
          <w:b/>
        </w:rPr>
        <w:t>追緝員警之</w:t>
      </w:r>
      <w:r w:rsidR="0023668B" w:rsidRPr="007E6106">
        <w:rPr>
          <w:rFonts w:hAnsi="標楷體" w:hint="eastAsia"/>
          <w:b/>
        </w:rPr>
        <w:t>警槍所</w:t>
      </w:r>
      <w:r w:rsidR="00DC235B" w:rsidRPr="007E6106">
        <w:rPr>
          <w:rFonts w:hAnsi="標楷體" w:hint="eastAsia"/>
          <w:b/>
        </w:rPr>
        <w:t>射</w:t>
      </w:r>
      <w:r w:rsidRPr="007E6106">
        <w:rPr>
          <w:rFonts w:hAnsi="標楷體" w:hint="eastAsia"/>
          <w:b/>
        </w:rPr>
        <w:t>，惟</w:t>
      </w:r>
      <w:r w:rsidR="005E7E7B" w:rsidRPr="007E6106">
        <w:rPr>
          <w:rFonts w:hAnsi="標楷體" w:hint="eastAsia"/>
          <w:b/>
        </w:rPr>
        <w:t>據本院委託鑑定</w:t>
      </w:r>
      <w:r w:rsidR="008849ED">
        <w:rPr>
          <w:rFonts w:hAnsi="標楷體" w:hint="eastAsia"/>
          <w:b/>
        </w:rPr>
        <w:t>報告</w:t>
      </w:r>
      <w:r w:rsidR="005E7E7B" w:rsidRPr="007E6106">
        <w:rPr>
          <w:rFonts w:hAnsi="標楷體" w:hint="eastAsia"/>
          <w:b/>
        </w:rPr>
        <w:t>及卷證資料顯示，</w:t>
      </w:r>
      <w:r w:rsidR="005A20B0" w:rsidRPr="007E6106">
        <w:rPr>
          <w:rFonts w:hint="eastAsia"/>
          <w:b/>
        </w:rPr>
        <w:t>鑑定書未定義</w:t>
      </w:r>
      <w:r w:rsidR="005A20B0" w:rsidRPr="007E6106">
        <w:rPr>
          <w:rFonts w:hAnsi="標楷體" w:cs="新細明體" w:hint="eastAsia"/>
          <w:b/>
        </w:rPr>
        <w:t>分類特徵與個化特徵，且</w:t>
      </w:r>
      <w:r w:rsidR="00161706">
        <w:rPr>
          <w:rFonts w:hAnsi="標楷體" w:cs="新細明體" w:hint="eastAsia"/>
          <w:b/>
        </w:rPr>
        <w:t>忽</w:t>
      </w:r>
      <w:r w:rsidR="005A20B0" w:rsidRPr="007E6106">
        <w:rPr>
          <w:rFonts w:hAnsi="標楷體" w:cs="新細明體" w:hint="eastAsia"/>
          <w:b/>
        </w:rPr>
        <w:t>略</w:t>
      </w:r>
      <w:r w:rsidR="005A20B0" w:rsidRPr="007E6106">
        <w:rPr>
          <w:rFonts w:hint="eastAsia"/>
          <w:b/>
        </w:rPr>
        <w:t>明顯的個化特徵與可辨別的分類特徵相吻合，僅挑出部分疑似不吻合之紋線即判斷不相符，恐</w:t>
      </w:r>
      <w:r w:rsidR="008849ED">
        <w:rPr>
          <w:rFonts w:hint="eastAsia"/>
          <w:b/>
        </w:rPr>
        <w:t>有</w:t>
      </w:r>
      <w:r w:rsidR="005A20B0" w:rsidRPr="007E6106">
        <w:rPr>
          <w:rFonts w:hint="eastAsia"/>
          <w:b/>
        </w:rPr>
        <w:t>不符</w:t>
      </w:r>
      <w:r w:rsidR="007F7F33">
        <w:rPr>
          <w:rFonts w:hint="eastAsia"/>
          <w:b/>
        </w:rPr>
        <w:t>經驗</w:t>
      </w:r>
      <w:r w:rsidR="005A20B0" w:rsidRPr="007E6106">
        <w:rPr>
          <w:rFonts w:hint="eastAsia"/>
          <w:b/>
        </w:rPr>
        <w:t>法</w:t>
      </w:r>
      <w:r w:rsidR="008849ED">
        <w:rPr>
          <w:rFonts w:hint="eastAsia"/>
          <w:b/>
        </w:rPr>
        <w:t>則之</w:t>
      </w:r>
      <w:r w:rsidR="005A20B0" w:rsidRPr="007E6106">
        <w:rPr>
          <w:rFonts w:hint="eastAsia"/>
          <w:b/>
        </w:rPr>
        <w:t>違背法令</w:t>
      </w:r>
    </w:p>
    <w:p w14:paraId="50EE90BE" w14:textId="3EE1AD8A" w:rsidR="00183618" w:rsidRDefault="00B62762" w:rsidP="00183618">
      <w:pPr>
        <w:pStyle w:val="3"/>
      </w:pPr>
      <w:r>
        <w:rPr>
          <w:rFonts w:hint="eastAsia"/>
        </w:rPr>
        <w:t>按刑事訴訟法第</w:t>
      </w:r>
      <w:r w:rsidR="00FE780B">
        <w:rPr>
          <w:rFonts w:hint="eastAsia"/>
        </w:rPr>
        <w:t>3</w:t>
      </w:r>
      <w:r w:rsidR="00FE780B">
        <w:t>78</w:t>
      </w:r>
      <w:r>
        <w:rPr>
          <w:rFonts w:hint="eastAsia"/>
        </w:rPr>
        <w:t>條規定：「</w:t>
      </w:r>
      <w:r w:rsidR="00FE780B" w:rsidRPr="00FE780B">
        <w:rPr>
          <w:rFonts w:hint="eastAsia"/>
        </w:rPr>
        <w:t>判決不適用法則或適用不當者，為違背法令。</w:t>
      </w:r>
      <w:r>
        <w:rPr>
          <w:rFonts w:hint="eastAsia"/>
        </w:rPr>
        <w:t>」</w:t>
      </w:r>
    </w:p>
    <w:p w14:paraId="7610956A" w14:textId="4A87E599" w:rsidR="002A11B3" w:rsidRDefault="0023668B" w:rsidP="00183618">
      <w:pPr>
        <w:pStyle w:val="3"/>
      </w:pPr>
      <w:r>
        <w:rPr>
          <w:rFonts w:hint="eastAsia"/>
        </w:rPr>
        <w:t>臺北地檢署委請</w:t>
      </w:r>
      <w:r w:rsidR="009B08E7">
        <w:rPr>
          <w:rFonts w:hint="eastAsia"/>
        </w:rPr>
        <w:t>調查局</w:t>
      </w:r>
      <w:r>
        <w:rPr>
          <w:rFonts w:hint="eastAsia"/>
        </w:rPr>
        <w:t>，對</w:t>
      </w:r>
      <w:r>
        <w:rPr>
          <w:rFonts w:hAnsi="標楷體" w:hint="eastAsia"/>
        </w:rPr>
        <w:t>擊中</w:t>
      </w:r>
      <w:r w:rsidRPr="00857843">
        <w:rPr>
          <w:rFonts w:hAnsi="標楷體" w:hint="eastAsia"/>
        </w:rPr>
        <w:t>伊雷霖</w:t>
      </w:r>
      <w:r>
        <w:rPr>
          <w:rFonts w:hAnsi="標楷體" w:hint="eastAsia"/>
        </w:rPr>
        <w:t>之子彈</w:t>
      </w:r>
      <w:r w:rsidR="002B68CD">
        <w:rPr>
          <w:rFonts w:hAnsi="標楷體" w:hint="eastAsia"/>
        </w:rPr>
        <w:t>(甲類資料</w:t>
      </w:r>
      <w:r w:rsidR="002B68CD">
        <w:rPr>
          <w:rFonts w:hAnsi="標楷體"/>
        </w:rPr>
        <w:t>)</w:t>
      </w:r>
      <w:r>
        <w:rPr>
          <w:rFonts w:hAnsi="標楷體" w:hint="eastAsia"/>
        </w:rPr>
        <w:t>與追緝員警所用之槍枝</w:t>
      </w:r>
      <w:r>
        <w:rPr>
          <w:rFonts w:hint="eastAsia"/>
        </w:rPr>
        <w:t>(編號：3</w:t>
      </w:r>
      <w:r>
        <w:t>D32043</w:t>
      </w:r>
      <w:r>
        <w:rPr>
          <w:rFonts w:hint="eastAsia"/>
        </w:rPr>
        <w:t>、編號：3D</w:t>
      </w:r>
      <w:r>
        <w:t>34272)</w:t>
      </w:r>
      <w:r>
        <w:rPr>
          <w:rFonts w:hint="eastAsia"/>
        </w:rPr>
        <w:t>進行比對鑑定</w:t>
      </w:r>
      <w:r w:rsidR="002B68CD">
        <w:rPr>
          <w:rFonts w:hint="eastAsia"/>
        </w:rPr>
        <w:t>(乙類與丙類資料</w:t>
      </w:r>
      <w:r w:rsidR="002B68CD">
        <w:t>)</w:t>
      </w:r>
      <w:r>
        <w:rPr>
          <w:rFonts w:hint="eastAsia"/>
        </w:rPr>
        <w:t>，據</w:t>
      </w:r>
      <w:r w:rsidR="009B08E7">
        <w:rPr>
          <w:rFonts w:hint="eastAsia"/>
        </w:rPr>
        <w:t>調查局</w:t>
      </w:r>
      <w:r w:rsidR="007B0CD0" w:rsidRPr="007B0CD0">
        <w:rPr>
          <w:rFonts w:hint="eastAsia"/>
        </w:rPr>
        <w:t>73年</w:t>
      </w:r>
      <w:r>
        <w:t>1</w:t>
      </w:r>
      <w:r w:rsidR="007B0CD0" w:rsidRPr="007B0CD0">
        <w:rPr>
          <w:rFonts w:hint="eastAsia"/>
        </w:rPr>
        <w:t>月</w:t>
      </w:r>
      <w:r>
        <w:t>24</w:t>
      </w:r>
      <w:r w:rsidR="007B0CD0" w:rsidRPr="007B0CD0">
        <w:rPr>
          <w:rFonts w:hint="eastAsia"/>
        </w:rPr>
        <w:t>日(73)</w:t>
      </w:r>
      <w:r>
        <w:rPr>
          <w:rFonts w:hint="eastAsia"/>
        </w:rPr>
        <w:t>鑑未字第5</w:t>
      </w:r>
      <w:r>
        <w:t>366</w:t>
      </w:r>
      <w:r>
        <w:rPr>
          <w:rFonts w:hint="eastAsia"/>
        </w:rPr>
        <w:t>號鑑定書</w:t>
      </w:r>
      <w:r w:rsidR="00B3573B">
        <w:rPr>
          <w:rFonts w:hint="eastAsia"/>
        </w:rPr>
        <w:t>(下稱</w:t>
      </w:r>
      <w:r w:rsidR="0009552D">
        <w:rPr>
          <w:rFonts w:hint="eastAsia"/>
        </w:rPr>
        <w:t>調查局</w:t>
      </w:r>
      <w:r w:rsidR="00B3573B">
        <w:rPr>
          <w:rFonts w:hint="eastAsia"/>
        </w:rPr>
        <w:t>鑑定書</w:t>
      </w:r>
      <w:r w:rsidR="00B3573B">
        <w:t>)</w:t>
      </w:r>
      <w:r>
        <w:rPr>
          <w:rFonts w:hint="eastAsia"/>
        </w:rPr>
        <w:t>：</w:t>
      </w:r>
    </w:p>
    <w:p w14:paraId="16EF3948" w14:textId="77777777" w:rsidR="002A11B3" w:rsidRDefault="002A11B3" w:rsidP="002A11B3">
      <w:pPr>
        <w:pStyle w:val="4"/>
      </w:pPr>
      <w:r>
        <w:rPr>
          <w:rFonts w:hint="eastAsia"/>
        </w:rPr>
        <w:t>程序：</w:t>
      </w:r>
    </w:p>
    <w:p w14:paraId="46AC0C1D" w14:textId="712C675D" w:rsidR="002A11B3" w:rsidRDefault="002A11B3" w:rsidP="002A11B3">
      <w:pPr>
        <w:pStyle w:val="5"/>
      </w:pPr>
      <w:r>
        <w:rPr>
          <w:rFonts w:hint="eastAsia"/>
        </w:rPr>
        <w:t>先用比對顯微鏡分別放大比對甲類資料及乙類資料，檢視其上特徵紋痕是否吻接，次比較甲類資料與丙類資料方法亦同。</w:t>
      </w:r>
    </w:p>
    <w:p w14:paraId="41DC53CC" w14:textId="471AF01E" w:rsidR="002A11B3" w:rsidRDefault="002A11B3" w:rsidP="002A11B3">
      <w:pPr>
        <w:pStyle w:val="5"/>
      </w:pPr>
      <w:r>
        <w:rPr>
          <w:rFonts w:hint="eastAsia"/>
        </w:rPr>
        <w:t>再將有關槍彈之</w:t>
      </w:r>
      <w:r w:rsidR="00792BAA">
        <w:rPr>
          <w:rFonts w:hint="eastAsia"/>
        </w:rPr>
        <w:t>來福線</w:t>
      </w:r>
      <w:r>
        <w:rPr>
          <w:rFonts w:hint="eastAsia"/>
        </w:rPr>
        <w:t>痕及特徵紋痕照相，並</w:t>
      </w:r>
      <w:r>
        <w:rPr>
          <w:rFonts w:hint="eastAsia"/>
        </w:rPr>
        <w:lastRenderedPageBreak/>
        <w:t>說明如後</w:t>
      </w:r>
      <w:r w:rsidR="004E7645">
        <w:rPr>
          <w:rFonts w:hint="eastAsia"/>
        </w:rPr>
        <w:t>。</w:t>
      </w:r>
    </w:p>
    <w:p w14:paraId="7E4B233B" w14:textId="016ACB98" w:rsidR="002A11B3" w:rsidRDefault="002A11B3" w:rsidP="002A11B3">
      <w:pPr>
        <w:pStyle w:val="4"/>
      </w:pPr>
      <w:r>
        <w:rPr>
          <w:rFonts w:hint="eastAsia"/>
        </w:rPr>
        <w:t>鑑定實施</w:t>
      </w:r>
      <w:r w:rsidR="004E7645">
        <w:rPr>
          <w:rFonts w:hint="eastAsia"/>
        </w:rPr>
        <w:t>：</w:t>
      </w:r>
    </w:p>
    <w:p w14:paraId="763CA34E" w14:textId="31C10D27" w:rsidR="002A11B3" w:rsidRDefault="002A11B3" w:rsidP="002A11B3">
      <w:pPr>
        <w:pStyle w:val="5"/>
      </w:pPr>
      <w:r>
        <w:rPr>
          <w:rFonts w:hint="eastAsia"/>
        </w:rPr>
        <w:t>甲類資料與乙類資料比對。甲類資料固定取一條</w:t>
      </w:r>
      <w:r w:rsidR="00792BAA">
        <w:rPr>
          <w:rFonts w:hint="eastAsia"/>
        </w:rPr>
        <w:t>來福線</w:t>
      </w:r>
      <w:r w:rsidR="002B68CD">
        <w:rPr>
          <w:rFonts w:hint="eastAsia"/>
        </w:rPr>
        <w:t>痕分別與乙類資料</w:t>
      </w:r>
      <w:r w:rsidR="00D73308">
        <w:rPr>
          <w:rFonts w:hint="eastAsia"/>
        </w:rPr>
        <w:t>5</w:t>
      </w:r>
      <w:r w:rsidR="002B68CD">
        <w:rPr>
          <w:rFonts w:hint="eastAsia"/>
        </w:rPr>
        <w:t>條</w:t>
      </w:r>
      <w:r w:rsidR="00792BAA">
        <w:rPr>
          <w:rFonts w:hint="eastAsia"/>
        </w:rPr>
        <w:t>來福線</w:t>
      </w:r>
      <w:r w:rsidR="002B68CD">
        <w:rPr>
          <w:rFonts w:hint="eastAsia"/>
        </w:rPr>
        <w:t xml:space="preserve">痕上下邊線對齊。 </w:t>
      </w:r>
    </w:p>
    <w:p w14:paraId="3A79A87C" w14:textId="0289B0BB" w:rsidR="00380463" w:rsidRDefault="00D73308" w:rsidP="002A11B3">
      <w:pPr>
        <w:pStyle w:val="5"/>
      </w:pPr>
      <w:r>
        <w:rPr>
          <w:rFonts w:hint="eastAsia"/>
        </w:rPr>
        <w:t>甲類資料與乙類資料之</w:t>
      </w:r>
      <w:r>
        <w:t>5</w:t>
      </w:r>
      <w:r>
        <w:rPr>
          <w:rFonts w:hint="eastAsia"/>
        </w:rPr>
        <w:t>條</w:t>
      </w:r>
      <w:r w:rsidR="00792BAA">
        <w:rPr>
          <w:rFonts w:hint="eastAsia"/>
        </w:rPr>
        <w:t>來福線</w:t>
      </w:r>
      <w:r>
        <w:rPr>
          <w:rFonts w:hint="eastAsia"/>
        </w:rPr>
        <w:t>特徵紋痕均不吻合。</w:t>
      </w:r>
    </w:p>
    <w:p w14:paraId="7E77820B" w14:textId="5414C2AF" w:rsidR="002A11B3" w:rsidRDefault="00D73308" w:rsidP="002A11B3">
      <w:pPr>
        <w:pStyle w:val="4"/>
      </w:pPr>
      <w:r>
        <w:rPr>
          <w:rFonts w:hint="eastAsia"/>
        </w:rPr>
        <w:t>鑑定實施</w:t>
      </w:r>
    </w:p>
    <w:p w14:paraId="40B7ED72" w14:textId="59C572EE" w:rsidR="00D73308" w:rsidRDefault="00D73308" w:rsidP="00D73308">
      <w:pPr>
        <w:pStyle w:val="5"/>
      </w:pPr>
      <w:r>
        <w:rPr>
          <w:rFonts w:hint="eastAsia"/>
        </w:rPr>
        <w:t>甲類資料與丙類資料比對。甲類資料固定取一條</w:t>
      </w:r>
      <w:r w:rsidR="00792BAA">
        <w:rPr>
          <w:rFonts w:hint="eastAsia"/>
        </w:rPr>
        <w:t>來福線</w:t>
      </w:r>
      <w:r>
        <w:rPr>
          <w:rFonts w:hint="eastAsia"/>
        </w:rPr>
        <w:t>痕分別與丙類資料5條</w:t>
      </w:r>
      <w:r w:rsidR="00792BAA">
        <w:rPr>
          <w:rFonts w:hint="eastAsia"/>
        </w:rPr>
        <w:t>來福線</w:t>
      </w:r>
      <w:r>
        <w:rPr>
          <w:rFonts w:hint="eastAsia"/>
        </w:rPr>
        <w:t>痕上下邊線對齊。</w:t>
      </w:r>
    </w:p>
    <w:p w14:paraId="4659DFBC" w14:textId="7EDFAD60" w:rsidR="00D73308" w:rsidRPr="00D73308" w:rsidRDefault="00D73308" w:rsidP="00D73308">
      <w:pPr>
        <w:pStyle w:val="5"/>
      </w:pPr>
      <w:r w:rsidRPr="00D73308">
        <w:rPr>
          <w:rFonts w:hint="eastAsia"/>
        </w:rPr>
        <w:t>甲類資料與</w:t>
      </w:r>
      <w:r>
        <w:rPr>
          <w:rFonts w:hint="eastAsia"/>
        </w:rPr>
        <w:t>丙</w:t>
      </w:r>
      <w:r w:rsidRPr="00D73308">
        <w:rPr>
          <w:rFonts w:hint="eastAsia"/>
        </w:rPr>
        <w:t>類資料之5條</w:t>
      </w:r>
      <w:r w:rsidR="00792BAA">
        <w:rPr>
          <w:rFonts w:hint="eastAsia"/>
        </w:rPr>
        <w:t>來福線</w:t>
      </w:r>
      <w:r w:rsidRPr="00D73308">
        <w:rPr>
          <w:rFonts w:hint="eastAsia"/>
        </w:rPr>
        <w:t>特徵紋痕均不吻合。</w:t>
      </w:r>
    </w:p>
    <w:p w14:paraId="7EC3CFC9" w14:textId="36A9AC8D" w:rsidR="002A11B3" w:rsidRDefault="0030475B" w:rsidP="002A11B3">
      <w:pPr>
        <w:pStyle w:val="4"/>
      </w:pPr>
      <w:r>
        <w:rPr>
          <w:rFonts w:hint="eastAsia"/>
        </w:rPr>
        <w:t>鑑定結果：本案經鑑定結果發現，送驗原鉛質彈頭均非編號</w:t>
      </w:r>
      <w:r w:rsidRPr="0030475B">
        <w:rPr>
          <w:rFonts w:hint="eastAsia"/>
        </w:rPr>
        <w:t>：3D32043</w:t>
      </w:r>
      <w:r>
        <w:rPr>
          <w:rFonts w:hint="eastAsia"/>
        </w:rPr>
        <w:t>及</w:t>
      </w:r>
      <w:r w:rsidRPr="0030475B">
        <w:rPr>
          <w:rFonts w:hint="eastAsia"/>
        </w:rPr>
        <w:t>編號：3D34272</w:t>
      </w:r>
      <w:r>
        <w:rPr>
          <w:rFonts w:hint="eastAsia"/>
        </w:rPr>
        <w:t>之手槍所發射。</w:t>
      </w:r>
    </w:p>
    <w:p w14:paraId="37468698" w14:textId="24A3D2D9" w:rsidR="00183618" w:rsidRDefault="00B62762" w:rsidP="00183618">
      <w:pPr>
        <w:pStyle w:val="3"/>
      </w:pPr>
      <w:r>
        <w:rPr>
          <w:rFonts w:hAnsi="標楷體" w:hint="eastAsia"/>
        </w:rPr>
        <w:t>惟</w:t>
      </w:r>
      <w:r>
        <w:rPr>
          <w:rFonts w:hint="eastAsia"/>
        </w:rPr>
        <w:t>本院另行委託國立臺灣大學醫學院法醫研究所教授李俊億針對上開事項進行鑑定，其指出：</w:t>
      </w:r>
    </w:p>
    <w:p w14:paraId="23CE2071" w14:textId="5B159D86" w:rsidR="00D3151E" w:rsidRDefault="00D3151E" w:rsidP="00B62762">
      <w:pPr>
        <w:pStyle w:val="4"/>
      </w:pPr>
      <w:r w:rsidRPr="00D3151E">
        <w:rPr>
          <w:rFonts w:hint="eastAsia"/>
        </w:rPr>
        <w:t>依據國際AFTE協會（The</w:t>
      </w:r>
      <w:r>
        <w:t xml:space="preserve"> </w:t>
      </w:r>
      <w:r w:rsidRPr="00D3151E">
        <w:rPr>
          <w:rFonts w:hint="eastAsia"/>
        </w:rPr>
        <w:t>Association</w:t>
      </w:r>
      <w:r>
        <w:t xml:space="preserve"> </w:t>
      </w:r>
      <w:r w:rsidRPr="00D3151E">
        <w:rPr>
          <w:rFonts w:hint="eastAsia"/>
        </w:rPr>
        <w:t>of</w:t>
      </w:r>
      <w:r>
        <w:t xml:space="preserve"> </w:t>
      </w:r>
      <w:r w:rsidRPr="00D3151E">
        <w:rPr>
          <w:rFonts w:hint="eastAsia"/>
        </w:rPr>
        <w:t>Firearm</w:t>
      </w:r>
      <w:r>
        <w:t xml:space="preserve"> </w:t>
      </w:r>
      <w:r w:rsidRPr="00D3151E">
        <w:rPr>
          <w:rFonts w:hint="eastAsia"/>
        </w:rPr>
        <w:t>and</w:t>
      </w:r>
      <w:r>
        <w:t xml:space="preserve"> </w:t>
      </w:r>
      <w:r w:rsidRPr="00D3151E">
        <w:rPr>
          <w:rFonts w:hint="eastAsia"/>
        </w:rPr>
        <w:t>Tool</w:t>
      </w:r>
      <w:r>
        <w:t xml:space="preserve"> </w:t>
      </w:r>
      <w:r w:rsidRPr="00D3151E">
        <w:rPr>
          <w:rFonts w:hint="eastAsia"/>
        </w:rPr>
        <w:t>Mark</w:t>
      </w:r>
      <w:r>
        <w:t xml:space="preserve"> </w:t>
      </w:r>
      <w:r w:rsidRPr="00D3151E">
        <w:rPr>
          <w:rFonts w:hint="eastAsia"/>
        </w:rPr>
        <w:t>Examiners</w:t>
      </w:r>
      <w:r>
        <w:rPr>
          <w:rFonts w:hint="eastAsia"/>
        </w:rPr>
        <w:t>；下稱</w:t>
      </w:r>
      <w:r w:rsidRPr="00D3151E">
        <w:rPr>
          <w:rFonts w:hint="eastAsia"/>
        </w:rPr>
        <w:t>AFTE）對所有工具痕跡比對結論之定義。該會提出四種工具痕跡之鑑定結論</w:t>
      </w:r>
      <w:r>
        <w:rPr>
          <w:rFonts w:hint="eastAsia"/>
        </w:rPr>
        <w:t>，包括</w:t>
      </w:r>
    </w:p>
    <w:p w14:paraId="5760B21D" w14:textId="53DF6083" w:rsidR="00D3151E" w:rsidRDefault="00D3151E" w:rsidP="00D3151E">
      <w:pPr>
        <w:pStyle w:val="5"/>
      </w:pPr>
      <w:r w:rsidRPr="00D3151E">
        <w:rPr>
          <w:rFonts w:hint="eastAsia"/>
        </w:rPr>
        <w:t>相符（identification）</w:t>
      </w:r>
      <w:r>
        <w:rPr>
          <w:rFonts w:hint="eastAsia"/>
        </w:rPr>
        <w:t>：</w:t>
      </w:r>
      <w:r w:rsidRPr="00D3151E">
        <w:rPr>
          <w:rFonts w:hint="eastAsia"/>
        </w:rPr>
        <w:t>個化特徵與所有可辨別的分類特徵都相吻合，吻合的程度超過不同工具產生的工具痕跡會發生比對出相吻合的情形，此吻合即為相同工具產生的工具痕跡。</w:t>
      </w:r>
    </w:p>
    <w:p w14:paraId="76D4AD3C" w14:textId="16A2BFE3" w:rsidR="00D3151E" w:rsidRDefault="00D3151E" w:rsidP="00D3151E">
      <w:pPr>
        <w:pStyle w:val="5"/>
      </w:pPr>
      <w:r w:rsidRPr="00D3151E">
        <w:rPr>
          <w:rFonts w:hint="eastAsia"/>
        </w:rPr>
        <w:t>不確定（inconclusive）</w:t>
      </w:r>
      <w:r>
        <w:rPr>
          <w:rFonts w:hint="eastAsia"/>
        </w:rPr>
        <w:t>：又包括：</w:t>
      </w:r>
      <w:r w:rsidR="00AC63F8">
        <w:rPr>
          <w:rFonts w:hint="eastAsia"/>
        </w:rPr>
        <w:sym w:font="Wingdings" w:char="F081"/>
      </w:r>
      <w:r w:rsidRPr="00D3151E">
        <w:rPr>
          <w:rFonts w:hint="eastAsia"/>
        </w:rPr>
        <w:t>若有一些個化特徵相吻合且所有可辨別的分類特徵相吻合，但還不足以判定相符時；</w:t>
      </w:r>
      <w:r w:rsidR="00AC63F8">
        <w:rPr>
          <w:rFonts w:hint="eastAsia"/>
        </w:rPr>
        <w:sym w:font="Wingdings" w:char="F082"/>
      </w:r>
      <w:r w:rsidRPr="00D3151E">
        <w:rPr>
          <w:rFonts w:hint="eastAsia"/>
        </w:rPr>
        <w:t>若所有可辨別的分類特徵相吻合或個化特徵不吻合是由於未</w:t>
      </w:r>
      <w:r w:rsidRPr="00D3151E">
        <w:rPr>
          <w:rFonts w:hint="eastAsia"/>
        </w:rPr>
        <w:lastRenderedPageBreak/>
        <w:t>出現、不足或沒有再現性時；</w:t>
      </w:r>
      <w:r w:rsidR="00AC63F8">
        <w:rPr>
          <w:rFonts w:hint="eastAsia"/>
        </w:rPr>
        <w:sym w:font="Wingdings" w:char="F083"/>
      </w:r>
      <w:r w:rsidRPr="00D3151E">
        <w:rPr>
          <w:rFonts w:hint="eastAsia"/>
        </w:rPr>
        <w:t>若所有可辨別的分類特徵相吻合且個化特徵不吻合，但不足以判定排除者。</w:t>
      </w:r>
    </w:p>
    <w:p w14:paraId="6523739D" w14:textId="406891FC" w:rsidR="00D3151E" w:rsidRDefault="00D3151E" w:rsidP="00D3151E">
      <w:pPr>
        <w:pStyle w:val="5"/>
      </w:pPr>
      <w:r w:rsidRPr="00D3151E">
        <w:rPr>
          <w:rFonts w:hint="eastAsia"/>
        </w:rPr>
        <w:t>排除（elimination）</w:t>
      </w:r>
      <w:r>
        <w:rPr>
          <w:rFonts w:hint="eastAsia"/>
        </w:rPr>
        <w:t>：</w:t>
      </w:r>
      <w:r w:rsidRPr="00D3151E">
        <w:rPr>
          <w:rFonts w:hint="eastAsia"/>
        </w:rPr>
        <w:t>明顯的可辨別的分類特徵與</w:t>
      </w:r>
      <w:r w:rsidR="003E186C">
        <w:t>(</w:t>
      </w:r>
      <w:r w:rsidRPr="00D3151E">
        <w:rPr>
          <w:rFonts w:hint="eastAsia"/>
        </w:rPr>
        <w:t>或</w:t>
      </w:r>
      <w:r w:rsidR="003E186C">
        <w:rPr>
          <w:rFonts w:hint="eastAsia"/>
        </w:rPr>
        <w:t>)</w:t>
      </w:r>
      <w:r w:rsidRPr="00D3151E">
        <w:rPr>
          <w:rFonts w:hint="eastAsia"/>
        </w:rPr>
        <w:t>個化特徵不吻合，對彈頭</w:t>
      </w:r>
      <w:r w:rsidR="00792BAA">
        <w:rPr>
          <w:rFonts w:hint="eastAsia"/>
        </w:rPr>
        <w:t>來福線</w:t>
      </w:r>
      <w:r w:rsidRPr="00D3151E">
        <w:rPr>
          <w:rFonts w:hint="eastAsia"/>
        </w:rPr>
        <w:t>比對而言，排除通常是依據觀察到</w:t>
      </w:r>
      <w:r w:rsidR="00792BAA">
        <w:rPr>
          <w:rFonts w:hint="eastAsia"/>
        </w:rPr>
        <w:t>來福線</w:t>
      </w:r>
      <w:r w:rsidRPr="00D3151E">
        <w:rPr>
          <w:rFonts w:hint="eastAsia"/>
        </w:rPr>
        <w:t>特徵的差異。</w:t>
      </w:r>
    </w:p>
    <w:p w14:paraId="60D2E41F" w14:textId="179162B6" w:rsidR="00D3151E" w:rsidRDefault="00D3151E" w:rsidP="00D3151E">
      <w:pPr>
        <w:pStyle w:val="5"/>
      </w:pPr>
      <w:r w:rsidRPr="00D3151E">
        <w:rPr>
          <w:rFonts w:hint="eastAsia"/>
        </w:rPr>
        <w:t>不適合比對（unsuitable）</w:t>
      </w:r>
      <w:r>
        <w:rPr>
          <w:rFonts w:hint="eastAsia"/>
        </w:rPr>
        <w:t>：</w:t>
      </w:r>
      <w:r w:rsidRPr="00D3151E">
        <w:rPr>
          <w:rFonts w:hint="eastAsia"/>
        </w:rPr>
        <w:t>此類係指射擊過不帶有具備比對價值的顯微痕跡的彈頭碎片，如：射擊過的彈頭碎片、包衣碎片、鉛心彈頭、鉛碎片、毀損彈頭的碎片。</w:t>
      </w:r>
    </w:p>
    <w:p w14:paraId="4A3DABAF" w14:textId="72E275EB" w:rsidR="00B62762" w:rsidRDefault="00792BAA" w:rsidP="00B62762">
      <w:pPr>
        <w:pStyle w:val="4"/>
      </w:pPr>
      <w:r>
        <w:rPr>
          <w:rFonts w:hint="eastAsia"/>
        </w:rPr>
        <w:t>來福線</w:t>
      </w:r>
      <w:r w:rsidR="007B0CD0" w:rsidRPr="007B0CD0">
        <w:rPr>
          <w:rFonts w:hint="eastAsia"/>
        </w:rPr>
        <w:t>比對必須先以涉案槍枝試射兩發子彈以上，取彈頭兩兩相互比對，先確定分類特徵與個化特徵型態，分辨出特徵紋線與非特徵紋線，並了解判定相符、不確定、排除與不適合比對的判定條件後，才能進行比對。本案並沒有看到分類特徵與個化特徵型態之描述數據，</w:t>
      </w:r>
      <w:r w:rsidR="007B0CD0">
        <w:rPr>
          <w:rFonts w:hint="eastAsia"/>
        </w:rPr>
        <w:t>然相驗卷</w:t>
      </w:r>
      <w:r w:rsidR="007B0CD0" w:rsidRPr="007B0CD0">
        <w:rPr>
          <w:rFonts w:hint="eastAsia"/>
        </w:rPr>
        <w:t>第67頁至第76頁相片上疑似相符的細紋線標示不吻合，即判定不相符，顯有疑義。</w:t>
      </w:r>
    </w:p>
    <w:p w14:paraId="5392C8A2" w14:textId="13CB9142" w:rsidR="007B0CD0" w:rsidRDefault="00214888" w:rsidP="007B0CD0">
      <w:pPr>
        <w:pStyle w:val="4"/>
      </w:pPr>
      <w:r>
        <w:rPr>
          <w:rFonts w:hint="eastAsia"/>
        </w:rPr>
        <w:t>又</w:t>
      </w:r>
      <w:r w:rsidR="00837ECF">
        <w:rPr>
          <w:rFonts w:hint="eastAsia"/>
        </w:rPr>
        <w:t>第一審審理期間(</w:t>
      </w:r>
      <w:r w:rsidR="0000372A">
        <w:t>73</w:t>
      </w:r>
      <w:r w:rsidR="0000372A">
        <w:rPr>
          <w:rFonts w:hint="eastAsia"/>
        </w:rPr>
        <w:t>年度訴字第8</w:t>
      </w:r>
      <w:r w:rsidR="0000372A">
        <w:t>67</w:t>
      </w:r>
      <w:r w:rsidR="0000372A">
        <w:rPr>
          <w:rFonts w:hint="eastAsia"/>
        </w:rPr>
        <w:t>號</w:t>
      </w:r>
      <w:r w:rsidR="00837ECF">
        <w:t>)</w:t>
      </w:r>
      <w:r w:rsidR="00837ECF">
        <w:rPr>
          <w:rFonts w:hint="eastAsia"/>
        </w:rPr>
        <w:t>，調查局函復法院</w:t>
      </w:r>
      <w:r w:rsidR="0000372A">
        <w:rPr>
          <w:rFonts w:hint="eastAsia"/>
        </w:rPr>
        <w:t>內容</w:t>
      </w:r>
      <w:r w:rsidR="0000372A">
        <w:rPr>
          <w:rStyle w:val="afe"/>
        </w:rPr>
        <w:footnoteReference w:id="3"/>
      </w:r>
      <w:r w:rsidR="0000372A">
        <w:rPr>
          <w:rFonts w:hint="eastAsia"/>
        </w:rPr>
        <w:t>，</w:t>
      </w:r>
      <w:r w:rsidR="0000372A" w:rsidRPr="0000372A">
        <w:rPr>
          <w:rFonts w:hint="eastAsia"/>
        </w:rPr>
        <w:t>所附相符來福線比對圖</w:t>
      </w:r>
      <w:r>
        <w:rPr>
          <w:rFonts w:hint="eastAsia"/>
        </w:rPr>
        <w:t>(非本案</w:t>
      </w:r>
      <w:r>
        <w:t>)</w:t>
      </w:r>
      <w:r w:rsidR="0000372A" w:rsidRPr="0000372A">
        <w:rPr>
          <w:rFonts w:hint="eastAsia"/>
        </w:rPr>
        <w:t>，左側比對相符之A與B彈頭來福線，並非每條紋線均相吻合，而是共同出現的特徵紋線相吻合。此證明</w:t>
      </w:r>
      <w:r>
        <w:rPr>
          <w:rFonts w:hint="eastAsia"/>
        </w:rPr>
        <w:t>調查局</w:t>
      </w:r>
      <w:r w:rsidR="0000372A" w:rsidRPr="0000372A">
        <w:rPr>
          <w:rFonts w:hint="eastAsia"/>
        </w:rPr>
        <w:t>鑑定</w:t>
      </w:r>
      <w:r>
        <w:rPr>
          <w:rFonts w:hint="eastAsia"/>
        </w:rPr>
        <w:t>書</w:t>
      </w:r>
      <w:r w:rsidR="0000372A" w:rsidRPr="0000372A">
        <w:rPr>
          <w:rFonts w:hint="eastAsia"/>
        </w:rPr>
        <w:t>僅挑出部分疑似不吻合之紋線即判斷不相符，明顯謬誤。</w:t>
      </w:r>
    </w:p>
    <w:p w14:paraId="528AB1EC" w14:textId="0D5C611B" w:rsidR="00E574D7" w:rsidRDefault="00E574D7" w:rsidP="00E574D7">
      <w:pPr>
        <w:pStyle w:val="4"/>
      </w:pPr>
      <w:r w:rsidRPr="00D3151E">
        <w:rPr>
          <w:rFonts w:hint="eastAsia"/>
        </w:rPr>
        <w:t>依據AFTE之定義，排除應係「明顯的可辨別的分類特徵與</w:t>
      </w:r>
      <w:r w:rsidR="00214888">
        <w:t>(</w:t>
      </w:r>
      <w:r w:rsidRPr="00D3151E">
        <w:rPr>
          <w:rFonts w:hint="eastAsia"/>
        </w:rPr>
        <w:t>或</w:t>
      </w:r>
      <w:r w:rsidR="00214888">
        <w:rPr>
          <w:rFonts w:hint="eastAsia"/>
        </w:rPr>
        <w:t>)</w:t>
      </w:r>
      <w:r w:rsidRPr="00D3151E">
        <w:rPr>
          <w:rFonts w:hint="eastAsia"/>
        </w:rPr>
        <w:t>個化特徵不吻合」，</w:t>
      </w:r>
      <w:r w:rsidR="00214888">
        <w:rPr>
          <w:rFonts w:hint="eastAsia"/>
        </w:rPr>
        <w:t>惟本案</w:t>
      </w:r>
      <w:r w:rsidRPr="00D3151E">
        <w:rPr>
          <w:rFonts w:hint="eastAsia"/>
        </w:rPr>
        <w:t>證物彈頭與試槍彈頭</w:t>
      </w:r>
      <w:r w:rsidR="00214888">
        <w:rPr>
          <w:rFonts w:hint="eastAsia"/>
        </w:rPr>
        <w:t>之</w:t>
      </w:r>
      <w:r w:rsidRPr="00D3151E">
        <w:rPr>
          <w:rFonts w:hint="eastAsia"/>
        </w:rPr>
        <w:t>紋線比對</w:t>
      </w:r>
      <w:r w:rsidR="00214888">
        <w:rPr>
          <w:rFonts w:hint="eastAsia"/>
        </w:rPr>
        <w:t>(相驗卷</w:t>
      </w:r>
      <w:r w:rsidR="00214888" w:rsidRPr="00D3151E">
        <w:rPr>
          <w:rFonts w:hint="eastAsia"/>
        </w:rPr>
        <w:t>第72頁相片</w:t>
      </w:r>
      <w:r w:rsidR="00214888">
        <w:t>)</w:t>
      </w:r>
      <w:r w:rsidRPr="00D3151E">
        <w:rPr>
          <w:rFonts w:hint="eastAsia"/>
        </w:rPr>
        <w:t>，</w:t>
      </w:r>
      <w:r w:rsidRPr="00D3151E">
        <w:rPr>
          <w:rFonts w:hint="eastAsia"/>
        </w:rPr>
        <w:lastRenderedPageBreak/>
        <w:t>顯示有明顯的個化特徵與可辨別的分類特徵相吻合，鑑定</w:t>
      </w:r>
      <w:r w:rsidR="00214888">
        <w:rPr>
          <w:rFonts w:hint="eastAsia"/>
        </w:rPr>
        <w:t>書</w:t>
      </w:r>
      <w:r w:rsidRPr="00D3151E">
        <w:rPr>
          <w:rFonts w:hint="eastAsia"/>
        </w:rPr>
        <w:t>卻未審酌，明顯謬誤，應送專業單位再鑑定。</w:t>
      </w:r>
    </w:p>
    <w:p w14:paraId="0DF64883" w14:textId="4D959CF0" w:rsidR="00B62762" w:rsidRPr="00C7084D" w:rsidRDefault="00B62762" w:rsidP="00B62762">
      <w:pPr>
        <w:pStyle w:val="3"/>
      </w:pPr>
      <w:r w:rsidRPr="00E574D7">
        <w:rPr>
          <w:rFonts w:hAnsi="標楷體" w:cs="新細明體" w:hint="eastAsia"/>
        </w:rPr>
        <w:t>綜上</w:t>
      </w:r>
      <w:r w:rsidR="00E574D7">
        <w:rPr>
          <w:rFonts w:hAnsi="標楷體" w:cs="新細明體" w:hint="eastAsia"/>
        </w:rPr>
        <w:t>，</w:t>
      </w:r>
      <w:r w:rsidR="00B3573B">
        <w:rPr>
          <w:rFonts w:hAnsi="標楷體" w:cs="新細明體" w:hint="eastAsia"/>
        </w:rPr>
        <w:t>調查局鑑定書</w:t>
      </w:r>
      <w:r w:rsidR="006765C0">
        <w:rPr>
          <w:rFonts w:hAnsi="標楷體" w:cs="新細明體" w:hint="eastAsia"/>
        </w:rPr>
        <w:t>就送驗</w:t>
      </w:r>
      <w:r w:rsidR="00B3573B">
        <w:rPr>
          <w:rFonts w:hAnsi="標楷體" w:cs="新細明體" w:hint="eastAsia"/>
        </w:rPr>
        <w:t>槍枝有無</w:t>
      </w:r>
      <w:r w:rsidR="00B3573B" w:rsidRPr="007B0CD0">
        <w:rPr>
          <w:rFonts w:hint="eastAsia"/>
        </w:rPr>
        <w:t>試射兩發子彈以上</w:t>
      </w:r>
      <w:r w:rsidR="00B3573B">
        <w:rPr>
          <w:rFonts w:hint="eastAsia"/>
        </w:rPr>
        <w:t>，並無</w:t>
      </w:r>
      <w:r w:rsidR="009D1406">
        <w:rPr>
          <w:rFonts w:hint="eastAsia"/>
        </w:rPr>
        <w:t>記載</w:t>
      </w:r>
      <w:r w:rsidR="00E875B1">
        <w:rPr>
          <w:rFonts w:hint="eastAsia"/>
        </w:rPr>
        <w:t>。</w:t>
      </w:r>
      <w:r w:rsidR="00B3573B">
        <w:rPr>
          <w:rFonts w:hint="eastAsia"/>
        </w:rPr>
        <w:t>此外，</w:t>
      </w:r>
      <w:r w:rsidR="00E875B1">
        <w:rPr>
          <w:rFonts w:hint="eastAsia"/>
        </w:rPr>
        <w:t>該</w:t>
      </w:r>
      <w:r w:rsidR="00B3573B">
        <w:rPr>
          <w:rFonts w:hint="eastAsia"/>
        </w:rPr>
        <w:t>鑑定書亦未定義</w:t>
      </w:r>
      <w:r w:rsidR="00B3573B" w:rsidRPr="00B3573B">
        <w:rPr>
          <w:rFonts w:hAnsi="標楷體" w:cs="新細明體" w:hint="eastAsia"/>
        </w:rPr>
        <w:t>分類特徵與個化特徵</w:t>
      </w:r>
      <w:r w:rsidR="00B3573B">
        <w:rPr>
          <w:rFonts w:hAnsi="標楷體" w:cs="新細明體" w:hint="eastAsia"/>
        </w:rPr>
        <w:t>，且</w:t>
      </w:r>
      <w:r w:rsidR="00966E03">
        <w:rPr>
          <w:rFonts w:hAnsi="標楷體" w:cs="新細明體" w:hint="eastAsia"/>
        </w:rPr>
        <w:t>忽</w:t>
      </w:r>
      <w:r w:rsidR="00B3573B">
        <w:rPr>
          <w:rFonts w:hAnsi="標楷體" w:cs="新細明體" w:hint="eastAsia"/>
        </w:rPr>
        <w:t>略</w:t>
      </w:r>
      <w:r w:rsidR="00B3573B" w:rsidRPr="00D3151E">
        <w:rPr>
          <w:rFonts w:hint="eastAsia"/>
        </w:rPr>
        <w:t>明顯的個化特徵與可辨別的分類特徵相吻合</w:t>
      </w:r>
      <w:r w:rsidR="00B3573B">
        <w:rPr>
          <w:rFonts w:hint="eastAsia"/>
        </w:rPr>
        <w:t>，</w:t>
      </w:r>
      <w:r w:rsidR="00B3573B" w:rsidRPr="0000372A">
        <w:rPr>
          <w:rFonts w:hint="eastAsia"/>
        </w:rPr>
        <w:t>僅挑出部分疑似不吻合之紋線即判斷不相符</w:t>
      </w:r>
      <w:r w:rsidR="00B3573B">
        <w:rPr>
          <w:rFonts w:hint="eastAsia"/>
        </w:rPr>
        <w:t>，</w:t>
      </w:r>
      <w:r w:rsidR="006765C0">
        <w:rPr>
          <w:rFonts w:hint="eastAsia"/>
        </w:rPr>
        <w:t>此</w:t>
      </w:r>
      <w:r w:rsidR="00B3573B">
        <w:rPr>
          <w:rFonts w:hint="eastAsia"/>
        </w:rPr>
        <w:t>結論與</w:t>
      </w:r>
      <w:r w:rsidR="00B3573B" w:rsidRPr="00D3151E">
        <w:rPr>
          <w:rFonts w:hint="eastAsia"/>
        </w:rPr>
        <w:t>AFTE</w:t>
      </w:r>
      <w:r w:rsidR="006765C0">
        <w:rPr>
          <w:rFonts w:hint="eastAsia"/>
        </w:rPr>
        <w:t>之結論並不相</w:t>
      </w:r>
      <w:r w:rsidR="00B3573B">
        <w:rPr>
          <w:rFonts w:hint="eastAsia"/>
        </w:rPr>
        <w:t>符</w:t>
      </w:r>
      <w:r w:rsidR="005D1F62">
        <w:rPr>
          <w:rFonts w:hint="eastAsia"/>
        </w:rPr>
        <w:t>，然原確定判決卻參採之</w:t>
      </w:r>
      <w:r w:rsidR="00B3573B">
        <w:rPr>
          <w:rFonts w:hint="eastAsia"/>
        </w:rPr>
        <w:t>，</w:t>
      </w:r>
      <w:r w:rsidR="005A20B0">
        <w:rPr>
          <w:rFonts w:hint="eastAsia"/>
        </w:rPr>
        <w:t>恐</w:t>
      </w:r>
      <w:r w:rsidR="005D1F62">
        <w:rPr>
          <w:rFonts w:hint="eastAsia"/>
        </w:rPr>
        <w:t>有</w:t>
      </w:r>
      <w:r w:rsidR="005A20B0">
        <w:rPr>
          <w:rFonts w:hint="eastAsia"/>
        </w:rPr>
        <w:t>不符</w:t>
      </w:r>
      <w:r w:rsidR="007F7F33">
        <w:rPr>
          <w:rFonts w:hint="eastAsia"/>
        </w:rPr>
        <w:t>經驗</w:t>
      </w:r>
      <w:r w:rsidR="00B3573B">
        <w:rPr>
          <w:rFonts w:hint="eastAsia"/>
        </w:rPr>
        <w:t>法則</w:t>
      </w:r>
      <w:r w:rsidR="005D1F62">
        <w:rPr>
          <w:rFonts w:hint="eastAsia"/>
        </w:rPr>
        <w:t>之</w:t>
      </w:r>
      <w:r w:rsidR="00B3573B">
        <w:rPr>
          <w:rFonts w:hint="eastAsia"/>
        </w:rPr>
        <w:t>違背法令。</w:t>
      </w:r>
    </w:p>
    <w:p w14:paraId="27A6568D" w14:textId="63D5E9A9" w:rsidR="009E442D" w:rsidRPr="00B81A78" w:rsidRDefault="00B81A78" w:rsidP="009E442D">
      <w:pPr>
        <w:pStyle w:val="2"/>
        <w:rPr>
          <w:b/>
        </w:rPr>
      </w:pPr>
      <w:r w:rsidRPr="00B81A78">
        <w:rPr>
          <w:rFonts w:hint="eastAsia"/>
          <w:b/>
        </w:rPr>
        <w:t>原確定判決認定</w:t>
      </w:r>
      <w:r w:rsidRPr="00B81A78">
        <w:rPr>
          <w:rFonts w:cs="標楷體" w:hint="eastAsia"/>
          <w:b/>
        </w:rPr>
        <w:t>子彈來自</w:t>
      </w:r>
      <w:r w:rsidRPr="00B81A78">
        <w:rPr>
          <w:rFonts w:hint="eastAsia"/>
          <w:b/>
        </w:rPr>
        <w:t>員警伊雷霖之</w:t>
      </w:r>
      <w:r w:rsidRPr="00B81A78">
        <w:rPr>
          <w:rFonts w:cs="標楷體" w:hint="eastAsia"/>
          <w:b/>
        </w:rPr>
        <w:t>右前方，固非無見，然本院委託</w:t>
      </w:r>
      <w:r w:rsidR="00A31A46">
        <w:rPr>
          <w:rFonts w:cs="標楷體" w:hint="eastAsia"/>
          <w:b/>
        </w:rPr>
        <w:t>之</w:t>
      </w:r>
      <w:r w:rsidRPr="00B81A78">
        <w:rPr>
          <w:rFonts w:cs="標楷體" w:hint="eastAsia"/>
          <w:b/>
        </w:rPr>
        <w:t>鑑定報告指出，尚取決於</w:t>
      </w:r>
      <w:r w:rsidRPr="00B81A78">
        <w:rPr>
          <w:rFonts w:hint="eastAsia"/>
          <w:b/>
        </w:rPr>
        <w:t>員警伊雷霖當時採取正面或側身射擊，若員警伊雷霖當時</w:t>
      </w:r>
      <w:r w:rsidRPr="00B81A78">
        <w:rPr>
          <w:rFonts w:cs="標楷體" w:hint="eastAsia"/>
          <w:b/>
        </w:rPr>
        <w:t>採取</w:t>
      </w:r>
      <w:r w:rsidRPr="00B81A78">
        <w:rPr>
          <w:rFonts w:hint="eastAsia"/>
          <w:b/>
        </w:rPr>
        <w:t>側身射擊，則子彈射入方向將為員警伊雷霖視線之後方(</w:t>
      </w:r>
      <w:r w:rsidRPr="00B81A78">
        <w:rPr>
          <w:rFonts w:cs="標楷體" w:hint="eastAsia"/>
          <w:b/>
        </w:rPr>
        <w:t>身體肩膀右方</w:t>
      </w:r>
      <w:r w:rsidR="00A31A46">
        <w:rPr>
          <w:rFonts w:cs="標楷體" w:hint="eastAsia"/>
          <w:b/>
        </w:rPr>
        <w:t>與水平夾角</w:t>
      </w:r>
      <w:r w:rsidRPr="00B81A78">
        <w:rPr>
          <w:rFonts w:cs="標楷體" w:hint="eastAsia"/>
          <w:b/>
        </w:rPr>
        <w:t>約20度之方向</w:t>
      </w:r>
      <w:r w:rsidRPr="00B81A78">
        <w:rPr>
          <w:b/>
        </w:rPr>
        <w:t>)</w:t>
      </w:r>
      <w:r w:rsidRPr="00B81A78">
        <w:rPr>
          <w:rFonts w:hint="eastAsia"/>
          <w:b/>
        </w:rPr>
        <w:t>，是本件彈道分析尚有疑義，有再行檢視之必要</w:t>
      </w:r>
      <w:r w:rsidRPr="00B81A78">
        <w:rPr>
          <w:rFonts w:hAnsi="標楷體" w:hint="eastAsia"/>
          <w:b/>
        </w:rPr>
        <w:t xml:space="preserve"> </w:t>
      </w:r>
    </w:p>
    <w:p w14:paraId="33533731" w14:textId="7C10A5E4" w:rsidR="005E7E7B" w:rsidRDefault="0034548E" w:rsidP="005E7E7B">
      <w:pPr>
        <w:pStyle w:val="3"/>
      </w:pPr>
      <w:r>
        <w:rPr>
          <w:rFonts w:hint="eastAsia"/>
        </w:rPr>
        <w:t>按刑事訴訟法第3</w:t>
      </w:r>
      <w:r>
        <w:t>78</w:t>
      </w:r>
      <w:r>
        <w:rPr>
          <w:rFonts w:hint="eastAsia"/>
        </w:rPr>
        <w:t>條規定：「</w:t>
      </w:r>
      <w:r w:rsidRPr="00FE780B">
        <w:rPr>
          <w:rFonts w:hint="eastAsia"/>
        </w:rPr>
        <w:t>判決不適用法則或適用不當者，為違背法令。</w:t>
      </w:r>
      <w:r>
        <w:rPr>
          <w:rFonts w:hint="eastAsia"/>
        </w:rPr>
        <w:t>」</w:t>
      </w:r>
    </w:p>
    <w:p w14:paraId="1A790FB8" w14:textId="6741CFBE" w:rsidR="005E7E7B" w:rsidRPr="00183618" w:rsidRDefault="005F6694" w:rsidP="005E7E7B">
      <w:pPr>
        <w:pStyle w:val="3"/>
      </w:pPr>
      <w:r>
        <w:rPr>
          <w:rFonts w:hAnsi="標楷體" w:hint="eastAsia"/>
        </w:rPr>
        <w:t>就員警</w:t>
      </w:r>
      <w:r w:rsidRPr="00857843">
        <w:rPr>
          <w:rFonts w:hAnsi="標楷體" w:hint="eastAsia"/>
        </w:rPr>
        <w:t>伊雷霖</w:t>
      </w:r>
      <w:r>
        <w:rPr>
          <w:rFonts w:hAnsi="標楷體" w:hint="eastAsia"/>
        </w:rPr>
        <w:t>槍傷之彈道，原確定終局判決參</w:t>
      </w:r>
      <w:r w:rsidR="0009552D">
        <w:rPr>
          <w:rFonts w:hAnsi="標楷體" w:hint="eastAsia"/>
        </w:rPr>
        <w:t>諸法醫鑑定書</w:t>
      </w:r>
      <w:r w:rsidR="00A31A46">
        <w:rPr>
          <w:rFonts w:hAnsi="標楷體" w:hint="eastAsia"/>
        </w:rPr>
        <w:t>、</w:t>
      </w:r>
      <w:r w:rsidR="0009552D">
        <w:rPr>
          <w:rFonts w:hAnsi="標楷體" w:hint="eastAsia"/>
        </w:rPr>
        <w:t>調查局鑑定書</w:t>
      </w:r>
      <w:r w:rsidR="00A31A46">
        <w:rPr>
          <w:rFonts w:hAnsi="標楷體" w:hint="eastAsia"/>
        </w:rPr>
        <w:t>與歷來</w:t>
      </w:r>
      <w:r w:rsidR="00563D04">
        <w:rPr>
          <w:rFonts w:hAnsi="標楷體" w:hint="eastAsia"/>
        </w:rPr>
        <w:t>證人、</w:t>
      </w:r>
      <w:r w:rsidR="00A31A46">
        <w:rPr>
          <w:rFonts w:hAnsi="標楷體" w:hint="eastAsia"/>
        </w:rPr>
        <w:t>共同被告</w:t>
      </w:r>
      <w:r w:rsidR="0009552D">
        <w:rPr>
          <w:rFonts w:hAnsi="標楷體" w:hint="eastAsia"/>
        </w:rPr>
        <w:t>等</w:t>
      </w:r>
      <w:r w:rsidR="00A31A46">
        <w:rPr>
          <w:rFonts w:hAnsi="標楷體" w:hint="eastAsia"/>
        </w:rPr>
        <w:t>所繪製之現場位置圖</w:t>
      </w:r>
      <w:r w:rsidR="0009552D">
        <w:rPr>
          <w:rFonts w:hAnsi="標楷體" w:hint="eastAsia"/>
        </w:rPr>
        <w:t>，</w:t>
      </w:r>
      <w:r w:rsidR="0034548E">
        <w:rPr>
          <w:rFonts w:hAnsi="標楷體" w:hint="eastAsia"/>
        </w:rPr>
        <w:t>認定：「</w:t>
      </w:r>
      <w:r w:rsidR="00291B9E">
        <w:rPr>
          <w:rFonts w:hAnsi="標楷體" w:hint="eastAsia"/>
        </w:rPr>
        <w:t>……</w:t>
      </w:r>
      <w:r w:rsidR="00291B9E" w:rsidRPr="00291B9E">
        <w:rPr>
          <w:rFonts w:hAnsi="標楷體" w:hint="eastAsia"/>
        </w:rPr>
        <w:t>查被害人伊警員被射中槍彈原自右後肘上部擦過，從右胸部乳頭外下側穿入肝脾而停留在第</w:t>
      </w:r>
      <w:r w:rsidR="00291B9E">
        <w:rPr>
          <w:rFonts w:hAnsi="標楷體" w:hint="eastAsia"/>
        </w:rPr>
        <w:t>2</w:t>
      </w:r>
      <w:r w:rsidR="00291B9E" w:rsidRPr="00291B9E">
        <w:rPr>
          <w:rFonts w:hAnsi="標楷體" w:hint="eastAsia"/>
        </w:rPr>
        <w:t>腰椎腸腰肌內，有法醫鑑定書</w:t>
      </w:r>
      <w:r w:rsidR="00291B9E" w:rsidRPr="00291B9E">
        <w:rPr>
          <w:rFonts w:hAnsi="標楷體" w:cs="標楷體" w:hint="eastAsia"/>
        </w:rPr>
        <w:t>可按。鑑定人</w:t>
      </w:r>
      <w:r w:rsidR="00FD1BC3">
        <w:rPr>
          <w:rFonts w:hAnsi="標楷體" w:cs="標楷體" w:hint="eastAsia"/>
        </w:rPr>
        <w:t>梅○德</w:t>
      </w:r>
      <w:r w:rsidR="00291B9E" w:rsidRPr="00291B9E">
        <w:rPr>
          <w:rFonts w:hAnsi="標楷體" w:cs="標楷體" w:hint="eastAsia"/>
        </w:rPr>
        <w:t>法醫師在本院前審及原審亦結稱：死者可能於舉槍時中彈、子彈是從正面偏右射來，故可確定子彈來自右前方，而非從右</w:t>
      </w:r>
      <w:r w:rsidR="00291B9E" w:rsidRPr="00291B9E">
        <w:rPr>
          <w:rFonts w:hAnsi="標楷體" w:hint="eastAsia"/>
        </w:rPr>
        <w:t>側或後方射出，且肘部之子彈擦痕，係於舉槍時被子彈射擊擦過而受傷</w:t>
      </w:r>
      <w:r w:rsidR="004D35D8">
        <w:rPr>
          <w:rFonts w:hAnsi="標楷體" w:hint="eastAsia"/>
        </w:rPr>
        <w:t>……</w:t>
      </w:r>
      <w:r w:rsidR="00A03F5A">
        <w:rPr>
          <w:rFonts w:hAnsi="標楷體" w:hint="eastAsia"/>
        </w:rPr>
        <w:t>。</w:t>
      </w:r>
      <w:r w:rsidR="0034548E">
        <w:rPr>
          <w:rFonts w:hAnsi="標楷體" w:hint="eastAsia"/>
        </w:rPr>
        <w:t>」</w:t>
      </w:r>
      <w:r w:rsidR="00645137">
        <w:rPr>
          <w:rFonts w:hAnsi="標楷體" w:hint="eastAsia"/>
        </w:rPr>
        <w:t>「</w:t>
      </w:r>
      <w:r w:rsidR="004D35D8">
        <w:rPr>
          <w:rFonts w:hAnsi="標楷體" w:hint="eastAsia"/>
        </w:rPr>
        <w:t>……</w:t>
      </w:r>
      <w:r w:rsidR="00645137" w:rsidRPr="00645137">
        <w:rPr>
          <w:rFonts w:hAnsi="標楷體" w:hint="eastAsia"/>
        </w:rPr>
        <w:t>被害人被射中子彈之來向，在被害人體內之走向，及案發當時上述人，被害人及李警員在場位置情形，顯見被害人伊警員</w:t>
      </w:r>
      <w:r w:rsidR="00645137" w:rsidRPr="00645137">
        <w:rPr>
          <w:rFonts w:hAnsi="標楷體" w:hint="eastAsia"/>
        </w:rPr>
        <w:lastRenderedPageBreak/>
        <w:t>之中彈，確由逃入</w:t>
      </w:r>
      <w:r w:rsidR="00291B9E">
        <w:rPr>
          <w:rFonts w:hAnsi="標楷體" w:hint="eastAsia"/>
        </w:rPr>
        <w:t>3</w:t>
      </w:r>
      <w:r w:rsidR="00291B9E">
        <w:rPr>
          <w:rFonts w:hAnsi="標楷體"/>
        </w:rPr>
        <w:t>5</w:t>
      </w:r>
      <w:r w:rsidR="00645137" w:rsidRPr="00645137">
        <w:rPr>
          <w:rFonts w:hAnsi="標楷體" w:hint="eastAsia"/>
        </w:rPr>
        <w:t>巷內返身射擊之伍戚傳所發射無疑，要勘認定。</w:t>
      </w:r>
      <w:r w:rsidR="00645137">
        <w:rPr>
          <w:rFonts w:hAnsi="標楷體" w:hint="eastAsia"/>
        </w:rPr>
        <w:t>」</w:t>
      </w:r>
      <w:r w:rsidR="00291B9E">
        <w:rPr>
          <w:rFonts w:hAnsi="標楷體" w:hint="eastAsia"/>
        </w:rPr>
        <w:t>「</w:t>
      </w:r>
      <w:r w:rsidR="004D35D8">
        <w:rPr>
          <w:rFonts w:hAnsi="標楷體" w:hint="eastAsia"/>
        </w:rPr>
        <w:t>……</w:t>
      </w:r>
      <w:r w:rsidR="00291B9E" w:rsidRPr="005B3996">
        <w:rPr>
          <w:rFonts w:hAnsi="標楷體"/>
          <w:szCs w:val="32"/>
        </w:rPr>
        <w:t>案發當時，李警員緊跟在伊警員右後方</w:t>
      </w:r>
      <w:r w:rsidR="00291B9E">
        <w:rPr>
          <w:rFonts w:hAnsi="標楷體" w:hint="eastAsia"/>
          <w:szCs w:val="32"/>
        </w:rPr>
        <w:t>5</w:t>
      </w:r>
      <w:r w:rsidR="00291B9E" w:rsidRPr="005B3996">
        <w:rPr>
          <w:rFonts w:hAnsi="標楷體"/>
          <w:szCs w:val="32"/>
        </w:rPr>
        <w:t>、</w:t>
      </w:r>
      <w:r w:rsidR="00291B9E">
        <w:rPr>
          <w:rFonts w:hAnsi="標楷體" w:hint="eastAsia"/>
          <w:szCs w:val="32"/>
        </w:rPr>
        <w:t>6</w:t>
      </w:r>
      <w:r w:rsidR="00291B9E" w:rsidRPr="005B3996">
        <w:rPr>
          <w:rFonts w:hAnsi="標楷體"/>
          <w:szCs w:val="32"/>
        </w:rPr>
        <w:t>公尺處，且均面相追逐逃入</w:t>
      </w:r>
      <w:r w:rsidR="00291B9E">
        <w:rPr>
          <w:rFonts w:hAnsi="標楷體" w:hint="eastAsia"/>
          <w:szCs w:val="32"/>
        </w:rPr>
        <w:t>3</w:t>
      </w:r>
      <w:r w:rsidR="00291B9E">
        <w:rPr>
          <w:rFonts w:hAnsi="標楷體"/>
          <w:szCs w:val="32"/>
        </w:rPr>
        <w:t>5</w:t>
      </w:r>
      <w:r w:rsidR="00291B9E" w:rsidRPr="005B3996">
        <w:rPr>
          <w:rFonts w:hAnsi="標楷體"/>
          <w:szCs w:val="32"/>
        </w:rPr>
        <w:t>巷內之上訴人伍戚傳，若由李警員誤射中彈，其子彈來向殊無可能發自被害人之右前方，足見上訴人所辯不實。</w:t>
      </w:r>
      <w:r w:rsidR="00291B9E">
        <w:rPr>
          <w:rFonts w:hAnsi="標楷體" w:hint="eastAsia"/>
        </w:rPr>
        <w:t>」</w:t>
      </w:r>
    </w:p>
    <w:p w14:paraId="3CB0D882" w14:textId="3D59EAB9" w:rsidR="0034548E" w:rsidRDefault="0034548E" w:rsidP="005E7E7B">
      <w:pPr>
        <w:pStyle w:val="3"/>
      </w:pPr>
      <w:r>
        <w:rPr>
          <w:rFonts w:hAnsi="標楷體" w:hint="eastAsia"/>
        </w:rPr>
        <w:t>惟查，</w:t>
      </w:r>
      <w:r w:rsidR="00B6187D">
        <w:rPr>
          <w:rFonts w:hint="eastAsia"/>
        </w:rPr>
        <w:t>本院另行委託國立臺灣大學醫學院法醫研究所教授李俊億針對</w:t>
      </w:r>
      <w:r w:rsidR="009E7F6E">
        <w:rPr>
          <w:rFonts w:hint="eastAsia"/>
        </w:rPr>
        <w:t>本案彈道</w:t>
      </w:r>
      <w:r w:rsidR="00B6187D">
        <w:rPr>
          <w:rFonts w:hint="eastAsia"/>
        </w:rPr>
        <w:t>進行鑑定，其指出：</w:t>
      </w:r>
    </w:p>
    <w:p w14:paraId="4F688D32" w14:textId="6A7661D1" w:rsidR="0034548E" w:rsidRPr="0034548E" w:rsidRDefault="009E7F6E" w:rsidP="0034548E">
      <w:pPr>
        <w:pStyle w:val="4"/>
      </w:pPr>
      <w:r>
        <w:rPr>
          <w:rFonts w:hAnsi="標楷體" w:hint="eastAsia"/>
        </w:rPr>
        <w:t>員警</w:t>
      </w:r>
      <w:r w:rsidRPr="00857843">
        <w:rPr>
          <w:rFonts w:hAnsi="標楷體" w:hint="eastAsia"/>
        </w:rPr>
        <w:t>伊雷霖</w:t>
      </w:r>
      <w:r w:rsidR="004D35D8" w:rsidRPr="004D35D8">
        <w:rPr>
          <w:rFonts w:hAnsi="標楷體" w:hint="eastAsia"/>
        </w:rPr>
        <w:t>右手肘後側槍彈擦過傷</w:t>
      </w:r>
      <w:r w:rsidR="004D35D8">
        <w:rPr>
          <w:rFonts w:hAnsi="標楷體" w:hint="eastAsia"/>
        </w:rPr>
        <w:t>(相驗卷，第4</w:t>
      </w:r>
      <w:r w:rsidR="004D35D8">
        <w:rPr>
          <w:rFonts w:hAnsi="標楷體"/>
        </w:rPr>
        <w:t>3</w:t>
      </w:r>
      <w:r w:rsidR="004D35D8">
        <w:rPr>
          <w:rFonts w:hAnsi="標楷體" w:hint="eastAsia"/>
        </w:rPr>
        <w:t>頁</w:t>
      </w:r>
      <w:r w:rsidR="004D35D8">
        <w:rPr>
          <w:rFonts w:hAnsi="標楷體"/>
        </w:rPr>
        <w:t>)</w:t>
      </w:r>
      <w:r w:rsidR="004D35D8" w:rsidRPr="004D35D8">
        <w:rPr>
          <w:rFonts w:hAnsi="標楷體" w:hint="eastAsia"/>
        </w:rPr>
        <w:t>上的彈道方向顯示，</w:t>
      </w:r>
      <w:r w:rsidR="00F51791">
        <w:rPr>
          <w:rFonts w:hAnsi="標楷體" w:hint="eastAsia"/>
        </w:rPr>
        <w:t>其</w:t>
      </w:r>
      <w:r w:rsidR="004D35D8" w:rsidRPr="004D35D8">
        <w:rPr>
          <w:rFonts w:hAnsi="標楷體" w:hint="eastAsia"/>
        </w:rPr>
        <w:t>被槍擊時之姿勢係右手肘抬起靠近胸部舉槍瞄準之姿勢，此時子彈來自</w:t>
      </w:r>
      <w:r w:rsidR="00F51791">
        <w:rPr>
          <w:rFonts w:hAnsi="標楷體" w:hint="eastAsia"/>
        </w:rPr>
        <w:t>員警</w:t>
      </w:r>
      <w:r w:rsidR="00F51791" w:rsidRPr="00857843">
        <w:rPr>
          <w:rFonts w:hAnsi="標楷體" w:hint="eastAsia"/>
        </w:rPr>
        <w:t>伊雷霖</w:t>
      </w:r>
      <w:r w:rsidR="004D35D8" w:rsidRPr="004D35D8">
        <w:rPr>
          <w:rFonts w:hAnsi="標楷體" w:hint="eastAsia"/>
        </w:rPr>
        <w:t>右側擦過右手肘後側並射入胸部，並非來自其正前方瞄準對象之方向。</w:t>
      </w:r>
    </w:p>
    <w:p w14:paraId="341850D1" w14:textId="3510B385" w:rsidR="004D35D8" w:rsidRPr="00B3524C" w:rsidRDefault="004D35D8" w:rsidP="0034548E">
      <w:pPr>
        <w:pStyle w:val="4"/>
      </w:pPr>
      <w:r>
        <w:rPr>
          <w:rFonts w:hAnsi="標楷體" w:hint="eastAsia"/>
        </w:rPr>
        <w:t>依法醫鑑定書載</w:t>
      </w:r>
      <w:r w:rsidR="00B3524C">
        <w:rPr>
          <w:rFonts w:hAnsi="標楷體" w:hint="eastAsia"/>
        </w:rPr>
        <w:t>：</w:t>
      </w:r>
      <w:r>
        <w:rPr>
          <w:rFonts w:hAnsi="標楷體" w:hint="eastAsia"/>
        </w:rPr>
        <w:t>「……</w:t>
      </w:r>
      <w:r w:rsidRPr="004D35D8">
        <w:rPr>
          <w:rFonts w:hAnsi="標楷體" w:hint="eastAsia"/>
        </w:rPr>
        <w:t>子彈從肝右葉上三分之一處肝簾狀韌帶右側射入從肝背面尾狀葉射出，而向左射穿脾臟彈頭在第二腰椎左側腸腰肌內找出</w:t>
      </w:r>
      <w:r w:rsidR="00270F0F">
        <w:rPr>
          <w:rFonts w:hAnsi="標楷體" w:hint="eastAsia"/>
        </w:rPr>
        <w:t>。</w:t>
      </w:r>
      <w:r>
        <w:rPr>
          <w:rFonts w:hAnsi="標楷體" w:hint="eastAsia"/>
        </w:rPr>
        <w:t>」</w:t>
      </w:r>
      <w:r w:rsidR="00436EFD" w:rsidRPr="004D35D8">
        <w:rPr>
          <w:rFonts w:hAnsi="標楷體" w:hint="eastAsia"/>
        </w:rPr>
        <w:t>由於</w:t>
      </w:r>
      <w:r w:rsidR="00F51791">
        <w:rPr>
          <w:rFonts w:hAnsi="標楷體" w:hint="eastAsia"/>
        </w:rPr>
        <w:t>員警</w:t>
      </w:r>
      <w:r w:rsidR="00F51791" w:rsidRPr="00857843">
        <w:rPr>
          <w:rFonts w:hAnsi="標楷體" w:hint="eastAsia"/>
        </w:rPr>
        <w:t>伊雷霖</w:t>
      </w:r>
      <w:r w:rsidR="00436EFD" w:rsidRPr="004D35D8">
        <w:rPr>
          <w:rFonts w:hAnsi="標楷體" w:hint="eastAsia"/>
        </w:rPr>
        <w:t>之體外槍傷僅有右手肘後側擦過傷，且射入口在「第六肋處下方」，此顯示證物彈頭上之撞擊凹痕，極可能未撞擊到右肋骨，而係進入體內穿過內臟再撞擊到左肋骨所致，研判子彈射入內臟後的行進方向應未改變。因此，依據法醫報告描述之內臟創傷之相關位置，應可連線成為彈道方向，經測量此彈道方向與水平夾角約為20度，即子彈射入被害者身體</w:t>
      </w:r>
      <w:r w:rsidR="00436EFD">
        <w:rPr>
          <w:rFonts w:hAnsi="標楷體" w:hint="eastAsia"/>
        </w:rPr>
        <w:t>肩膀</w:t>
      </w:r>
      <w:r w:rsidR="00436EFD" w:rsidRPr="004D35D8">
        <w:rPr>
          <w:rFonts w:hAnsi="標楷體" w:hint="eastAsia"/>
        </w:rPr>
        <w:t>之方向約為身體右方約20度之方向</w:t>
      </w:r>
      <w:r>
        <w:rPr>
          <w:rFonts w:hAnsi="標楷體" w:hint="eastAsia"/>
        </w:rPr>
        <w:t>，</w:t>
      </w:r>
      <w:r w:rsidR="002566D6">
        <w:rPr>
          <w:rFonts w:hAnsi="標楷體" w:hint="eastAsia"/>
        </w:rPr>
        <w:t>復</w:t>
      </w:r>
      <w:r>
        <w:rPr>
          <w:rFonts w:hAnsi="標楷體" w:hint="eastAsia"/>
        </w:rPr>
        <w:t>以電腦斷層重建槍傷射入方向可得下圖</w:t>
      </w:r>
      <w:r w:rsidR="00B3524C">
        <w:rPr>
          <w:rFonts w:hAnsi="標楷體" w:hint="eastAsia"/>
        </w:rPr>
        <w:t>1</w:t>
      </w:r>
      <w:r>
        <w:rPr>
          <w:rFonts w:hAnsi="標楷體" w:hint="eastAsia"/>
        </w:rPr>
        <w:t>：</w:t>
      </w:r>
    </w:p>
    <w:p w14:paraId="557032C0" w14:textId="4C57D9D9" w:rsidR="00B3524C" w:rsidRDefault="00B3524C" w:rsidP="00B3524C">
      <w:pPr>
        <w:pStyle w:val="4"/>
        <w:numPr>
          <w:ilvl w:val="0"/>
          <w:numId w:val="0"/>
        </w:numPr>
        <w:ind w:left="1701"/>
      </w:pPr>
    </w:p>
    <w:tbl>
      <w:tblPr>
        <w:tblStyle w:val="af6"/>
        <w:tblW w:w="0" w:type="auto"/>
        <w:tblInd w:w="1701" w:type="dxa"/>
        <w:tblLook w:val="04A0" w:firstRow="1" w:lastRow="0" w:firstColumn="1" w:lastColumn="0" w:noHBand="0" w:noVBand="1"/>
      </w:tblPr>
      <w:tblGrid>
        <w:gridCol w:w="7133"/>
      </w:tblGrid>
      <w:tr w:rsidR="00B3524C" w14:paraId="2CEBE562" w14:textId="77777777" w:rsidTr="00B3524C">
        <w:tc>
          <w:tcPr>
            <w:tcW w:w="8834" w:type="dxa"/>
          </w:tcPr>
          <w:p w14:paraId="7A1258F7" w14:textId="4F43DE87" w:rsidR="00B3524C" w:rsidRDefault="00B3524C" w:rsidP="00B3524C">
            <w:pPr>
              <w:pStyle w:val="4"/>
              <w:numPr>
                <w:ilvl w:val="0"/>
                <w:numId w:val="0"/>
              </w:numPr>
              <w:jc w:val="center"/>
            </w:pPr>
            <w:r>
              <w:rPr>
                <w:rFonts w:hint="eastAsia"/>
                <w:noProof/>
              </w:rPr>
              <w:lastRenderedPageBreak/>
              <w:drawing>
                <wp:inline distT="0" distB="0" distL="0" distR="0" wp14:anchorId="79BCC4B2" wp14:editId="5340AB6C">
                  <wp:extent cx="2605626" cy="2097405"/>
                  <wp:effectExtent l="0" t="0" r="444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電腦斷層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8342" cy="2115690"/>
                          </a:xfrm>
                          <a:prstGeom prst="rect">
                            <a:avLst/>
                          </a:prstGeom>
                        </pic:spPr>
                      </pic:pic>
                    </a:graphicData>
                  </a:graphic>
                </wp:inline>
              </w:drawing>
            </w:r>
          </w:p>
        </w:tc>
      </w:tr>
      <w:tr w:rsidR="00B3524C" w:rsidRPr="00B3524C" w14:paraId="4DA90D2D" w14:textId="77777777" w:rsidTr="00B3524C">
        <w:tc>
          <w:tcPr>
            <w:tcW w:w="8834" w:type="dxa"/>
          </w:tcPr>
          <w:p w14:paraId="70CB9892" w14:textId="3E8BE22A" w:rsidR="00B3524C" w:rsidRPr="00B3524C" w:rsidRDefault="00B3524C" w:rsidP="00B3524C">
            <w:pPr>
              <w:pStyle w:val="4"/>
              <w:numPr>
                <w:ilvl w:val="0"/>
                <w:numId w:val="0"/>
              </w:numPr>
              <w:jc w:val="center"/>
              <w:rPr>
                <w:sz w:val="28"/>
                <w:szCs w:val="28"/>
              </w:rPr>
            </w:pPr>
            <w:r w:rsidRPr="00B3524C">
              <w:rPr>
                <w:rFonts w:hint="eastAsia"/>
                <w:sz w:val="28"/>
                <w:szCs w:val="28"/>
              </w:rPr>
              <w:t>圖1</w:t>
            </w:r>
            <w:r w:rsidRPr="00B3524C">
              <w:rPr>
                <w:sz w:val="28"/>
                <w:szCs w:val="28"/>
              </w:rPr>
              <w:t xml:space="preserve"> </w:t>
            </w:r>
            <w:r w:rsidRPr="00B3524C">
              <w:rPr>
                <w:rFonts w:hint="eastAsia"/>
                <w:sz w:val="28"/>
                <w:szCs w:val="28"/>
              </w:rPr>
              <w:t>據法醫鑑定書再以電腦斷層重建圖</w:t>
            </w:r>
          </w:p>
        </w:tc>
      </w:tr>
    </w:tbl>
    <w:p w14:paraId="614D3B76" w14:textId="79D042E7" w:rsidR="00B3524C" w:rsidRPr="00436EFD" w:rsidRDefault="00436EFD" w:rsidP="00B3524C">
      <w:pPr>
        <w:pStyle w:val="4"/>
        <w:numPr>
          <w:ilvl w:val="0"/>
          <w:numId w:val="0"/>
        </w:numPr>
        <w:ind w:left="1701"/>
        <w:rPr>
          <w:sz w:val="28"/>
          <w:szCs w:val="28"/>
        </w:rPr>
      </w:pPr>
      <w:r w:rsidRPr="00436EFD">
        <w:rPr>
          <w:rFonts w:hint="eastAsia"/>
          <w:sz w:val="28"/>
          <w:szCs w:val="28"/>
        </w:rPr>
        <w:t>資料來源：鑑定人繪製</w:t>
      </w:r>
    </w:p>
    <w:p w14:paraId="24FCE51E" w14:textId="79C740AA" w:rsidR="005503AD" w:rsidRPr="005503AD" w:rsidRDefault="004D35D8" w:rsidP="0034548E">
      <w:pPr>
        <w:pStyle w:val="4"/>
      </w:pPr>
      <w:r w:rsidRPr="004D35D8">
        <w:rPr>
          <w:rFonts w:hAnsi="標楷體" w:hint="eastAsia"/>
        </w:rPr>
        <w:t>雖然彈道方向為</w:t>
      </w:r>
      <w:r w:rsidR="00426215">
        <w:rPr>
          <w:rFonts w:hAnsi="標楷體" w:hint="eastAsia"/>
        </w:rPr>
        <w:t>員警</w:t>
      </w:r>
      <w:r w:rsidR="00426215" w:rsidRPr="00857843">
        <w:rPr>
          <w:rFonts w:hAnsi="標楷體" w:hint="eastAsia"/>
        </w:rPr>
        <w:t>伊雷霖</w:t>
      </w:r>
      <w:r w:rsidRPr="004D35D8">
        <w:rPr>
          <w:rFonts w:hAnsi="標楷體" w:hint="eastAsia"/>
        </w:rPr>
        <w:t>身體右方約20度之方向，</w:t>
      </w:r>
      <w:r w:rsidR="009D6DB8">
        <w:rPr>
          <w:rFonts w:hAnsi="標楷體" w:hint="eastAsia"/>
        </w:rPr>
        <w:t>考量其係</w:t>
      </w:r>
      <w:r w:rsidRPr="004D35D8">
        <w:rPr>
          <w:rFonts w:hAnsi="標楷體" w:hint="eastAsia"/>
        </w:rPr>
        <w:t>右手舉槍瞄準姿勢下被槍擊，</w:t>
      </w:r>
      <w:r w:rsidR="001E1747">
        <w:rPr>
          <w:rFonts w:hAnsi="標楷體" w:hint="eastAsia"/>
        </w:rPr>
        <w:t>將因</w:t>
      </w:r>
      <w:r w:rsidR="009D6DB8">
        <w:rPr>
          <w:rFonts w:hAnsi="標楷體" w:hint="eastAsia"/>
        </w:rPr>
        <w:t>其</w:t>
      </w:r>
      <w:r w:rsidRPr="004D35D8">
        <w:rPr>
          <w:rFonts w:hAnsi="標楷體" w:hint="eastAsia"/>
        </w:rPr>
        <w:t>身體方位不同</w:t>
      </w:r>
      <w:r w:rsidR="001E1747">
        <w:rPr>
          <w:rFonts w:hAnsi="標楷體" w:hint="eastAsia"/>
        </w:rPr>
        <w:t>，使</w:t>
      </w:r>
      <w:r w:rsidRPr="004D35D8">
        <w:rPr>
          <w:rFonts w:hAnsi="標楷體" w:hint="eastAsia"/>
        </w:rPr>
        <w:t>造成該彈道之射手位置不同。例如，若為舉槍正面射擊，則射手之位置即為身體</w:t>
      </w:r>
      <w:r w:rsidR="004A3FD1">
        <w:rPr>
          <w:rFonts w:hAnsi="標楷體" w:hint="eastAsia"/>
        </w:rPr>
        <w:t>肩膀</w:t>
      </w:r>
      <w:r w:rsidRPr="004D35D8">
        <w:rPr>
          <w:rFonts w:hAnsi="標楷體" w:hint="eastAsia"/>
        </w:rPr>
        <w:t>正右方向前約20度之方向</w:t>
      </w:r>
      <w:r w:rsidR="004A3FD1">
        <w:rPr>
          <w:rFonts w:hAnsi="標楷體" w:hint="eastAsia"/>
        </w:rPr>
        <w:t>(如下圖</w:t>
      </w:r>
      <w:r w:rsidR="00B3524C">
        <w:rPr>
          <w:rFonts w:hAnsi="標楷體"/>
        </w:rPr>
        <w:t>2</w:t>
      </w:r>
      <w:r w:rsidR="004A3FD1">
        <w:rPr>
          <w:rFonts w:hAnsi="標楷體"/>
        </w:rPr>
        <w:t>)</w:t>
      </w:r>
      <w:r w:rsidRPr="004D35D8">
        <w:rPr>
          <w:rFonts w:hAnsi="標楷體" w:hint="eastAsia"/>
        </w:rPr>
        <w:t>；若為減少身體暴露面積而舉槍側身射擊，則射手之位置雖仍為身體</w:t>
      </w:r>
      <w:r w:rsidR="004A3FD1">
        <w:rPr>
          <w:rFonts w:hAnsi="標楷體" w:hint="eastAsia"/>
        </w:rPr>
        <w:t>肩膀</w:t>
      </w:r>
      <w:r w:rsidRPr="004D35D8">
        <w:rPr>
          <w:rFonts w:hAnsi="標楷體" w:hint="eastAsia"/>
        </w:rPr>
        <w:t>右方約20度之方向，但卻是在視線之右後方</w:t>
      </w:r>
      <w:r w:rsidR="004A3FD1">
        <w:rPr>
          <w:rFonts w:hAnsi="標楷體" w:hint="eastAsia"/>
        </w:rPr>
        <w:t>(如下圖</w:t>
      </w:r>
      <w:r w:rsidR="00B3524C">
        <w:rPr>
          <w:rFonts w:hAnsi="標楷體"/>
        </w:rPr>
        <w:t>3</w:t>
      </w:r>
      <w:r w:rsidR="004A3FD1">
        <w:rPr>
          <w:rFonts w:hAnsi="標楷體"/>
        </w:rPr>
        <w:t>)</w:t>
      </w:r>
    </w:p>
    <w:tbl>
      <w:tblPr>
        <w:tblStyle w:val="af6"/>
        <w:tblW w:w="0" w:type="auto"/>
        <w:tblInd w:w="1701" w:type="dxa"/>
        <w:tblLook w:val="04A0" w:firstRow="1" w:lastRow="0" w:firstColumn="1" w:lastColumn="0" w:noHBand="0" w:noVBand="1"/>
      </w:tblPr>
      <w:tblGrid>
        <w:gridCol w:w="7133"/>
      </w:tblGrid>
      <w:tr w:rsidR="005503AD" w14:paraId="29194BE4" w14:textId="77777777" w:rsidTr="00436EFD">
        <w:tc>
          <w:tcPr>
            <w:tcW w:w="7133" w:type="dxa"/>
          </w:tcPr>
          <w:p w14:paraId="53421480" w14:textId="2CDF292D" w:rsidR="005503AD" w:rsidRDefault="005503AD" w:rsidP="005503AD">
            <w:pPr>
              <w:pStyle w:val="4"/>
              <w:numPr>
                <w:ilvl w:val="0"/>
                <w:numId w:val="0"/>
              </w:numPr>
              <w:jc w:val="center"/>
              <w:rPr>
                <w:rFonts w:hAnsi="標楷體"/>
              </w:rPr>
            </w:pPr>
            <w:r>
              <w:rPr>
                <w:rFonts w:hAnsi="標楷體" w:hint="eastAsia"/>
                <w:noProof/>
              </w:rPr>
              <w:drawing>
                <wp:inline distT="0" distB="0" distL="0" distR="0" wp14:anchorId="083B6583" wp14:editId="62CB8824">
                  <wp:extent cx="2994660" cy="1521710"/>
                  <wp:effectExtent l="0" t="0" r="0" b="254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正面.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7925" cy="1533532"/>
                          </a:xfrm>
                          <a:prstGeom prst="rect">
                            <a:avLst/>
                          </a:prstGeom>
                        </pic:spPr>
                      </pic:pic>
                    </a:graphicData>
                  </a:graphic>
                </wp:inline>
              </w:drawing>
            </w:r>
          </w:p>
        </w:tc>
      </w:tr>
      <w:tr w:rsidR="005503AD" w:rsidRPr="005503AD" w14:paraId="5A503CD6" w14:textId="77777777" w:rsidTr="00436EFD">
        <w:tc>
          <w:tcPr>
            <w:tcW w:w="7133" w:type="dxa"/>
          </w:tcPr>
          <w:p w14:paraId="4A81380E" w14:textId="75DB8CF2" w:rsidR="005503AD" w:rsidRPr="005503AD" w:rsidRDefault="005503AD" w:rsidP="005503AD">
            <w:pPr>
              <w:pStyle w:val="4"/>
              <w:numPr>
                <w:ilvl w:val="0"/>
                <w:numId w:val="0"/>
              </w:numPr>
              <w:jc w:val="center"/>
              <w:rPr>
                <w:rFonts w:hAnsi="標楷體"/>
                <w:sz w:val="28"/>
                <w:szCs w:val="28"/>
              </w:rPr>
            </w:pPr>
            <w:r w:rsidRPr="005503AD">
              <w:rPr>
                <w:rFonts w:hAnsi="標楷體" w:hint="eastAsia"/>
                <w:sz w:val="28"/>
                <w:szCs w:val="28"/>
              </w:rPr>
              <w:t>圖</w:t>
            </w:r>
            <w:r w:rsidR="00B3524C">
              <w:rPr>
                <w:rFonts w:hAnsi="標楷體"/>
                <w:sz w:val="28"/>
                <w:szCs w:val="28"/>
              </w:rPr>
              <w:t>2</w:t>
            </w:r>
            <w:r w:rsidRPr="005503AD">
              <w:rPr>
                <w:rFonts w:hAnsi="標楷體" w:hint="eastAsia"/>
                <w:sz w:val="28"/>
                <w:szCs w:val="28"/>
              </w:rPr>
              <w:t xml:space="preserve"> 正面射擊與可能彈道方向</w:t>
            </w:r>
          </w:p>
        </w:tc>
      </w:tr>
    </w:tbl>
    <w:p w14:paraId="2F467810" w14:textId="77777777" w:rsidR="00436EFD" w:rsidRPr="00436EFD" w:rsidRDefault="00436EFD" w:rsidP="00436EFD">
      <w:pPr>
        <w:pStyle w:val="4"/>
        <w:numPr>
          <w:ilvl w:val="0"/>
          <w:numId w:val="0"/>
        </w:numPr>
        <w:ind w:left="1701"/>
        <w:rPr>
          <w:sz w:val="28"/>
          <w:szCs w:val="28"/>
        </w:rPr>
      </w:pPr>
      <w:r w:rsidRPr="00436EFD">
        <w:rPr>
          <w:rFonts w:hint="eastAsia"/>
          <w:sz w:val="28"/>
          <w:szCs w:val="28"/>
        </w:rPr>
        <w:t>資料來源：鑑定人繪製</w:t>
      </w:r>
    </w:p>
    <w:tbl>
      <w:tblPr>
        <w:tblStyle w:val="af6"/>
        <w:tblW w:w="0" w:type="auto"/>
        <w:tblInd w:w="1701" w:type="dxa"/>
        <w:tblLook w:val="04A0" w:firstRow="1" w:lastRow="0" w:firstColumn="1" w:lastColumn="0" w:noHBand="0" w:noVBand="1"/>
      </w:tblPr>
      <w:tblGrid>
        <w:gridCol w:w="7133"/>
      </w:tblGrid>
      <w:tr w:rsidR="005503AD" w14:paraId="382A5385" w14:textId="77777777" w:rsidTr="00436EFD">
        <w:tc>
          <w:tcPr>
            <w:tcW w:w="7133" w:type="dxa"/>
          </w:tcPr>
          <w:p w14:paraId="59BCB9A2" w14:textId="76D7ED66" w:rsidR="005503AD" w:rsidRDefault="005503AD" w:rsidP="005503AD">
            <w:pPr>
              <w:pStyle w:val="4"/>
              <w:numPr>
                <w:ilvl w:val="0"/>
                <w:numId w:val="0"/>
              </w:numPr>
              <w:jc w:val="center"/>
              <w:rPr>
                <w:rFonts w:hAnsi="標楷體"/>
              </w:rPr>
            </w:pPr>
            <w:r>
              <w:rPr>
                <w:rFonts w:hAnsi="標楷體" w:hint="eastAsia"/>
                <w:noProof/>
              </w:rPr>
              <w:drawing>
                <wp:inline distT="0" distB="0" distL="0" distR="0" wp14:anchorId="54BB4B2E" wp14:editId="561A7A24">
                  <wp:extent cx="3096260" cy="1559334"/>
                  <wp:effectExtent l="0" t="0" r="0" b="317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側身.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2034" cy="1567278"/>
                          </a:xfrm>
                          <a:prstGeom prst="rect">
                            <a:avLst/>
                          </a:prstGeom>
                        </pic:spPr>
                      </pic:pic>
                    </a:graphicData>
                  </a:graphic>
                </wp:inline>
              </w:drawing>
            </w:r>
          </w:p>
        </w:tc>
      </w:tr>
      <w:tr w:rsidR="005503AD" w:rsidRPr="005503AD" w14:paraId="166A8305" w14:textId="77777777" w:rsidTr="00436EFD">
        <w:tc>
          <w:tcPr>
            <w:tcW w:w="7133" w:type="dxa"/>
          </w:tcPr>
          <w:p w14:paraId="4AD2DCB9" w14:textId="5C877634" w:rsidR="005503AD" w:rsidRPr="005503AD" w:rsidRDefault="005503AD" w:rsidP="005503AD">
            <w:pPr>
              <w:pStyle w:val="4"/>
              <w:numPr>
                <w:ilvl w:val="0"/>
                <w:numId w:val="0"/>
              </w:numPr>
              <w:jc w:val="center"/>
              <w:rPr>
                <w:rFonts w:hAnsi="標楷體"/>
                <w:sz w:val="28"/>
                <w:szCs w:val="28"/>
              </w:rPr>
            </w:pPr>
            <w:r w:rsidRPr="005503AD">
              <w:rPr>
                <w:rFonts w:hAnsi="標楷體" w:hint="eastAsia"/>
                <w:sz w:val="28"/>
                <w:szCs w:val="28"/>
              </w:rPr>
              <w:lastRenderedPageBreak/>
              <w:t>圖</w:t>
            </w:r>
            <w:r w:rsidR="00B3524C">
              <w:rPr>
                <w:rFonts w:hAnsi="標楷體"/>
                <w:sz w:val="28"/>
                <w:szCs w:val="28"/>
              </w:rPr>
              <w:t>3</w:t>
            </w:r>
            <w:r w:rsidRPr="005503AD">
              <w:rPr>
                <w:rFonts w:hAnsi="標楷體" w:hint="eastAsia"/>
                <w:sz w:val="28"/>
                <w:szCs w:val="28"/>
              </w:rPr>
              <w:t xml:space="preserve"> 側身射擊與可能彈道方向</w:t>
            </w:r>
          </w:p>
        </w:tc>
      </w:tr>
    </w:tbl>
    <w:p w14:paraId="3D78CBBD" w14:textId="77777777" w:rsidR="00436EFD" w:rsidRPr="00436EFD" w:rsidRDefault="00436EFD" w:rsidP="00436EFD">
      <w:pPr>
        <w:pStyle w:val="4"/>
        <w:numPr>
          <w:ilvl w:val="0"/>
          <w:numId w:val="0"/>
        </w:numPr>
        <w:ind w:left="1701"/>
        <w:rPr>
          <w:sz w:val="28"/>
          <w:szCs w:val="28"/>
        </w:rPr>
      </w:pPr>
      <w:r w:rsidRPr="00436EFD">
        <w:rPr>
          <w:rFonts w:hint="eastAsia"/>
          <w:sz w:val="28"/>
          <w:szCs w:val="28"/>
        </w:rPr>
        <w:t>資料來源：鑑定人繪製</w:t>
      </w:r>
    </w:p>
    <w:p w14:paraId="4D362523" w14:textId="152EEF1D" w:rsidR="00F34B13" w:rsidRPr="00F34B13" w:rsidRDefault="005503AD" w:rsidP="00F34B13">
      <w:pPr>
        <w:pStyle w:val="3"/>
        <w:rPr>
          <w:rFonts w:hAnsi="標楷體"/>
        </w:rPr>
      </w:pPr>
      <w:r>
        <w:rPr>
          <w:rFonts w:hint="eastAsia"/>
        </w:rPr>
        <w:t>據上可知</w:t>
      </w:r>
      <w:r w:rsidR="00E57A11">
        <w:rPr>
          <w:rFonts w:hint="eastAsia"/>
        </w:rPr>
        <w:t>，</w:t>
      </w:r>
      <w:r w:rsidR="002566D6">
        <w:rPr>
          <w:rFonts w:cs="標楷體" w:hint="eastAsia"/>
        </w:rPr>
        <w:t>依本院委託之鑑定報告指出，依據當時法醫鑑定書所載</w:t>
      </w:r>
      <w:r w:rsidR="002566D6" w:rsidRPr="002566D6">
        <w:rPr>
          <w:rFonts w:cs="標楷體" w:hint="eastAsia"/>
        </w:rPr>
        <w:t>內臟創傷之相關位置</w:t>
      </w:r>
      <w:r w:rsidR="002566D6">
        <w:rPr>
          <w:rFonts w:cs="標楷體" w:hint="eastAsia"/>
        </w:rPr>
        <w:t>來建立</w:t>
      </w:r>
      <w:r w:rsidR="002566D6" w:rsidRPr="002566D6">
        <w:rPr>
          <w:rFonts w:cs="標楷體" w:hint="eastAsia"/>
        </w:rPr>
        <w:t>彈道方向，與水平夾角約為20度</w:t>
      </w:r>
      <w:r w:rsidR="002566D6">
        <w:rPr>
          <w:rFonts w:cs="標楷體" w:hint="eastAsia"/>
        </w:rPr>
        <w:t>，</w:t>
      </w:r>
      <w:r w:rsidR="002566D6">
        <w:rPr>
          <w:rFonts w:hint="eastAsia"/>
        </w:rPr>
        <w:t>原確定判決認定</w:t>
      </w:r>
      <w:r w:rsidR="002566D6" w:rsidRPr="00291B9E">
        <w:rPr>
          <w:rFonts w:cs="標楷體" w:hint="eastAsia"/>
        </w:rPr>
        <w:t>子彈來自</w:t>
      </w:r>
      <w:r w:rsidR="002566D6">
        <w:rPr>
          <w:rFonts w:hint="eastAsia"/>
        </w:rPr>
        <w:t>員警</w:t>
      </w:r>
      <w:r w:rsidR="002566D6" w:rsidRPr="00857843">
        <w:rPr>
          <w:rFonts w:hint="eastAsia"/>
        </w:rPr>
        <w:t>伊雷霖</w:t>
      </w:r>
      <w:r w:rsidR="002566D6">
        <w:rPr>
          <w:rFonts w:hint="eastAsia"/>
        </w:rPr>
        <w:t>之</w:t>
      </w:r>
      <w:r w:rsidR="002566D6" w:rsidRPr="00291B9E">
        <w:rPr>
          <w:rFonts w:cs="標楷體" w:hint="eastAsia"/>
        </w:rPr>
        <w:t>右</w:t>
      </w:r>
      <w:r w:rsidR="002566D6" w:rsidRPr="002566D6">
        <w:rPr>
          <w:rFonts w:cs="標楷體" w:hint="eastAsia"/>
        </w:rPr>
        <w:t>前方</w:t>
      </w:r>
      <w:r w:rsidR="002566D6">
        <w:rPr>
          <w:rFonts w:cs="標楷體" w:hint="eastAsia"/>
        </w:rPr>
        <w:t>，固非無見，</w:t>
      </w:r>
      <w:r w:rsidR="00477200">
        <w:rPr>
          <w:rFonts w:cs="標楷體" w:hint="eastAsia"/>
        </w:rPr>
        <w:t>實則尚可能</w:t>
      </w:r>
      <w:r w:rsidR="002566D6">
        <w:rPr>
          <w:rFonts w:cs="標楷體" w:hint="eastAsia"/>
        </w:rPr>
        <w:t>取決於</w:t>
      </w:r>
      <w:r w:rsidR="002566D6" w:rsidRPr="002566D6">
        <w:rPr>
          <w:rFonts w:hint="eastAsia"/>
        </w:rPr>
        <w:t>員警伊雷霖當時採取正面或側身射擊</w:t>
      </w:r>
      <w:r w:rsidR="00477200">
        <w:rPr>
          <w:rFonts w:hint="eastAsia"/>
        </w:rPr>
        <w:t>；</w:t>
      </w:r>
      <w:r w:rsidR="00EF4AE6">
        <w:rPr>
          <w:rFonts w:hint="eastAsia"/>
        </w:rPr>
        <w:t>若</w:t>
      </w:r>
      <w:r w:rsidR="009761C5" w:rsidRPr="002566D6">
        <w:rPr>
          <w:rFonts w:hint="eastAsia"/>
        </w:rPr>
        <w:t>員警伊雷霖</w:t>
      </w:r>
      <w:r w:rsidR="009761C5">
        <w:rPr>
          <w:rFonts w:hint="eastAsia"/>
        </w:rPr>
        <w:t>當時</w:t>
      </w:r>
      <w:r w:rsidR="009761C5">
        <w:rPr>
          <w:rFonts w:cs="標楷體" w:hint="eastAsia"/>
        </w:rPr>
        <w:t>採取</w:t>
      </w:r>
      <w:r w:rsidR="009761C5" w:rsidRPr="002566D6">
        <w:rPr>
          <w:rFonts w:hint="eastAsia"/>
        </w:rPr>
        <w:t>側身射擊</w:t>
      </w:r>
      <w:r w:rsidR="009761C5">
        <w:rPr>
          <w:rFonts w:hint="eastAsia"/>
        </w:rPr>
        <w:t>，則子彈射入方向將為</w:t>
      </w:r>
      <w:r w:rsidR="009761C5" w:rsidRPr="009761C5">
        <w:rPr>
          <w:rFonts w:cs="標楷體" w:hint="eastAsia"/>
        </w:rPr>
        <w:t>身體肩膀右方約20度之方向</w:t>
      </w:r>
      <w:r w:rsidR="009761C5">
        <w:rPr>
          <w:rFonts w:cs="標楷體" w:hint="eastAsia"/>
        </w:rPr>
        <w:t>，係</w:t>
      </w:r>
      <w:r w:rsidR="00477200">
        <w:rPr>
          <w:rFonts w:cs="標楷體" w:hint="eastAsia"/>
        </w:rPr>
        <w:t>其</w:t>
      </w:r>
      <w:r w:rsidR="009761C5">
        <w:rPr>
          <w:rFonts w:hint="eastAsia"/>
        </w:rPr>
        <w:t>視線後方，則此時</w:t>
      </w:r>
      <w:r w:rsidR="00477200">
        <w:rPr>
          <w:rFonts w:hint="eastAsia"/>
        </w:rPr>
        <w:t>射手便</w:t>
      </w:r>
      <w:r w:rsidR="009761C5">
        <w:rPr>
          <w:rFonts w:hint="eastAsia"/>
        </w:rPr>
        <w:t>非</w:t>
      </w:r>
      <w:r w:rsidR="009761C5" w:rsidRPr="002566D6">
        <w:rPr>
          <w:rFonts w:hint="eastAsia"/>
        </w:rPr>
        <w:t>員警伊雷霖</w:t>
      </w:r>
      <w:r w:rsidR="009761C5">
        <w:rPr>
          <w:rFonts w:hint="eastAsia"/>
        </w:rPr>
        <w:t>刻正追緝之</w:t>
      </w:r>
      <w:r w:rsidR="009761C5" w:rsidRPr="00645137">
        <w:rPr>
          <w:rFonts w:hint="eastAsia"/>
        </w:rPr>
        <w:t>伍戚傳</w:t>
      </w:r>
      <w:r w:rsidR="00F34B13">
        <w:rPr>
          <w:rFonts w:hint="eastAsia"/>
        </w:rPr>
        <w:t>。又鑑定人於</w:t>
      </w:r>
      <w:r w:rsidR="00AE4769">
        <w:rPr>
          <w:rFonts w:hint="eastAsia"/>
        </w:rPr>
        <w:t>本院</w:t>
      </w:r>
      <w:r w:rsidR="00F34B13">
        <w:rPr>
          <w:rFonts w:hint="eastAsia"/>
        </w:rPr>
        <w:t>諮詢時補充，</w:t>
      </w:r>
      <w:r w:rsidR="00F34B13" w:rsidRPr="00F34B13">
        <w:rPr>
          <w:rFonts w:hAnsi="標楷體" w:hint="eastAsia"/>
        </w:rPr>
        <w:t>側身射擊是減少曝露</w:t>
      </w:r>
      <w:r w:rsidR="00F34B13">
        <w:rPr>
          <w:rFonts w:hAnsi="標楷體" w:hint="eastAsia"/>
        </w:rPr>
        <w:t>與中彈</w:t>
      </w:r>
      <w:r w:rsidR="00F34B13" w:rsidRPr="00F34B13">
        <w:rPr>
          <w:rFonts w:hAnsi="標楷體" w:hint="eastAsia"/>
        </w:rPr>
        <w:t>的方式</w:t>
      </w:r>
      <w:r w:rsidR="00F34B13">
        <w:rPr>
          <w:rFonts w:hAnsi="標楷體" w:hint="eastAsia"/>
        </w:rPr>
        <w:t>之一</w:t>
      </w:r>
      <w:r w:rsidR="00F34B13" w:rsidRPr="00F34B13">
        <w:rPr>
          <w:rFonts w:hAnsi="標楷體" w:hint="eastAsia"/>
        </w:rPr>
        <w:t>，</w:t>
      </w:r>
      <w:r w:rsidR="00F34B13">
        <w:rPr>
          <w:rFonts w:hAnsi="標楷體" w:hint="eastAsia"/>
        </w:rPr>
        <w:t>較常出現於受</w:t>
      </w:r>
      <w:r w:rsidR="00F34B13" w:rsidRPr="00F34B13">
        <w:rPr>
          <w:rFonts w:hAnsi="標楷體" w:hint="eastAsia"/>
        </w:rPr>
        <w:t>過訓練的警察身上</w:t>
      </w:r>
      <w:r w:rsidR="00F34B13">
        <w:rPr>
          <w:rFonts w:hAnsi="標楷體" w:hint="eastAsia"/>
        </w:rPr>
        <w:t>，</w:t>
      </w:r>
      <w:r w:rsidR="000A2B7A">
        <w:rPr>
          <w:rFonts w:hAnsi="標楷體" w:hint="eastAsia"/>
        </w:rPr>
        <w:t>而</w:t>
      </w:r>
      <w:r w:rsidR="00F34B13" w:rsidRPr="00F34B13">
        <w:rPr>
          <w:rFonts w:hAnsi="標楷體" w:hint="eastAsia"/>
        </w:rPr>
        <w:t>槍戰中，射手轉身開槍的速度</w:t>
      </w:r>
      <w:r w:rsidR="00477200">
        <w:rPr>
          <w:rFonts w:hAnsi="標楷體" w:hint="eastAsia"/>
        </w:rPr>
        <w:t>，</w:t>
      </w:r>
      <w:r w:rsidR="00F34B13" w:rsidRPr="00F34B13">
        <w:rPr>
          <w:rFonts w:hAnsi="標楷體" w:hint="eastAsia"/>
        </w:rPr>
        <w:t>可能比追逐者更慢。</w:t>
      </w:r>
    </w:p>
    <w:p w14:paraId="58EAF2E4" w14:textId="55B8558B" w:rsidR="003A5927" w:rsidRDefault="009D1EC9" w:rsidP="00550DC6">
      <w:pPr>
        <w:pStyle w:val="3"/>
      </w:pPr>
      <w:r>
        <w:rPr>
          <w:rFonts w:hAnsi="標楷體" w:hint="eastAsia"/>
        </w:rPr>
        <w:t>綜上，</w:t>
      </w:r>
      <w:r w:rsidR="00DA182A">
        <w:rPr>
          <w:rFonts w:hint="eastAsia"/>
        </w:rPr>
        <w:t>原確定判決認定</w:t>
      </w:r>
      <w:r w:rsidR="00DA182A" w:rsidRPr="00291B9E">
        <w:rPr>
          <w:rFonts w:cs="標楷體" w:hint="eastAsia"/>
        </w:rPr>
        <w:t>子彈來自</w:t>
      </w:r>
      <w:r w:rsidR="00DA182A">
        <w:rPr>
          <w:rFonts w:hint="eastAsia"/>
        </w:rPr>
        <w:t>員警</w:t>
      </w:r>
      <w:r w:rsidR="00DA182A" w:rsidRPr="00857843">
        <w:rPr>
          <w:rFonts w:hint="eastAsia"/>
        </w:rPr>
        <w:t>伊雷霖</w:t>
      </w:r>
      <w:r w:rsidR="00DA182A">
        <w:rPr>
          <w:rFonts w:hint="eastAsia"/>
        </w:rPr>
        <w:t>之</w:t>
      </w:r>
      <w:r w:rsidR="00DA182A" w:rsidRPr="00291B9E">
        <w:rPr>
          <w:rFonts w:cs="標楷體" w:hint="eastAsia"/>
        </w:rPr>
        <w:t>右</w:t>
      </w:r>
      <w:r w:rsidR="00DA182A" w:rsidRPr="002566D6">
        <w:rPr>
          <w:rFonts w:cs="標楷體" w:hint="eastAsia"/>
        </w:rPr>
        <w:t>前方</w:t>
      </w:r>
      <w:r w:rsidR="00DA182A">
        <w:rPr>
          <w:rFonts w:cs="標楷體" w:hint="eastAsia"/>
        </w:rPr>
        <w:t>，固非無見，然本院委託鑑定報告指出，尚取決於</w:t>
      </w:r>
      <w:r w:rsidR="00DA182A" w:rsidRPr="002566D6">
        <w:rPr>
          <w:rFonts w:hint="eastAsia"/>
        </w:rPr>
        <w:t>員警伊雷霖當時採取正面或側身射擊</w:t>
      </w:r>
      <w:r w:rsidR="00DA182A">
        <w:rPr>
          <w:rFonts w:hint="eastAsia"/>
        </w:rPr>
        <w:t>，若</w:t>
      </w:r>
      <w:r w:rsidR="00DA182A" w:rsidRPr="002566D6">
        <w:rPr>
          <w:rFonts w:hint="eastAsia"/>
        </w:rPr>
        <w:t>員警伊雷霖</w:t>
      </w:r>
      <w:r w:rsidR="00DA182A">
        <w:rPr>
          <w:rFonts w:hint="eastAsia"/>
        </w:rPr>
        <w:t>當時</w:t>
      </w:r>
      <w:r w:rsidR="00DA182A">
        <w:rPr>
          <w:rFonts w:cs="標楷體" w:hint="eastAsia"/>
        </w:rPr>
        <w:t>採取</w:t>
      </w:r>
      <w:r w:rsidR="00DA182A" w:rsidRPr="002566D6">
        <w:rPr>
          <w:rFonts w:hint="eastAsia"/>
        </w:rPr>
        <w:t>側身射擊</w:t>
      </w:r>
      <w:r w:rsidR="00DA182A">
        <w:rPr>
          <w:rFonts w:hint="eastAsia"/>
        </w:rPr>
        <w:t>，則子彈射入方向將為</w:t>
      </w:r>
      <w:r w:rsidR="00DA182A" w:rsidRPr="002566D6">
        <w:rPr>
          <w:rFonts w:hint="eastAsia"/>
        </w:rPr>
        <w:t>員警伊雷霖</w:t>
      </w:r>
      <w:r w:rsidR="00DA182A">
        <w:rPr>
          <w:rFonts w:hint="eastAsia"/>
        </w:rPr>
        <w:t>視線之後方(</w:t>
      </w:r>
      <w:r w:rsidR="00DA182A" w:rsidRPr="009761C5">
        <w:rPr>
          <w:rFonts w:cs="標楷體" w:hint="eastAsia"/>
        </w:rPr>
        <w:t>身體肩膀右方</w:t>
      </w:r>
      <w:r w:rsidR="00563D04">
        <w:rPr>
          <w:rFonts w:cs="標楷體" w:hint="eastAsia"/>
        </w:rPr>
        <w:t>與水平夾角</w:t>
      </w:r>
      <w:r w:rsidR="00DA182A" w:rsidRPr="009761C5">
        <w:rPr>
          <w:rFonts w:cs="標楷體" w:hint="eastAsia"/>
        </w:rPr>
        <w:t>約20度之方向</w:t>
      </w:r>
      <w:r w:rsidR="00DA182A">
        <w:t>)</w:t>
      </w:r>
      <w:r w:rsidR="00DA182A">
        <w:rPr>
          <w:rFonts w:hint="eastAsia"/>
        </w:rPr>
        <w:t>，是本件彈道分析尚有疑義</w:t>
      </w:r>
      <w:r w:rsidR="00B81A78">
        <w:rPr>
          <w:rFonts w:hint="eastAsia"/>
        </w:rPr>
        <w:t>，有再行檢視之必要。</w:t>
      </w:r>
      <w:bookmarkEnd w:id="50"/>
      <w:bookmarkEnd w:id="51"/>
    </w:p>
    <w:p w14:paraId="487500CD" w14:textId="77777777" w:rsidR="003A5927" w:rsidRDefault="003A5927" w:rsidP="00DE4238">
      <w:pPr>
        <w:pStyle w:val="31"/>
        <w:ind w:left="1361" w:firstLine="680"/>
      </w:pPr>
    </w:p>
    <w:p w14:paraId="4BAC887F" w14:textId="77777777" w:rsidR="003A5927" w:rsidRDefault="003A5927" w:rsidP="00DE4238">
      <w:pPr>
        <w:pStyle w:val="31"/>
        <w:ind w:left="1361" w:firstLine="680"/>
      </w:pPr>
    </w:p>
    <w:p w14:paraId="34FD49AD" w14:textId="77777777" w:rsidR="003A5927" w:rsidRDefault="003A5927" w:rsidP="00DE4238">
      <w:pPr>
        <w:pStyle w:val="31"/>
        <w:ind w:left="1361" w:firstLine="680"/>
      </w:pPr>
    </w:p>
    <w:p w14:paraId="5DA0CC31" w14:textId="63AA168F" w:rsidR="00E25849"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205B74">
        <w:t xml:space="preserve"> </w:t>
      </w:r>
    </w:p>
    <w:p w14:paraId="7A530AC1" w14:textId="07590058" w:rsidR="008368FC" w:rsidRDefault="008368FC" w:rsidP="008368FC">
      <w:pPr>
        <w:pStyle w:val="2"/>
        <w:ind w:left="680" w:hanging="680"/>
        <w:rPr>
          <w:rFonts w:hint="eastAsia"/>
        </w:rPr>
      </w:pPr>
      <w:bookmarkStart w:id="77" w:name="_Toc524895649"/>
      <w:bookmarkStart w:id="78" w:name="_Toc524896195"/>
      <w:bookmarkStart w:id="79" w:name="_Toc524896225"/>
      <w:bookmarkEnd w:id="77"/>
      <w:bookmarkEnd w:id="78"/>
      <w:bookmarkEnd w:id="79"/>
      <w:r>
        <w:rPr>
          <w:rFonts w:hint="eastAsia"/>
        </w:rPr>
        <w:tab/>
        <w:t>調查意見，函請法務部轉請有罪確定案件審查會審議。</w:t>
      </w:r>
    </w:p>
    <w:p w14:paraId="5ED07EE1" w14:textId="47B34015" w:rsidR="008368FC" w:rsidRDefault="008368FC" w:rsidP="008368FC">
      <w:pPr>
        <w:pStyle w:val="2"/>
        <w:ind w:left="680" w:hanging="680"/>
        <w:rPr>
          <w:rFonts w:hint="eastAsia"/>
        </w:rPr>
      </w:pPr>
      <w:r>
        <w:rPr>
          <w:rFonts w:hint="eastAsia"/>
        </w:rPr>
        <w:tab/>
        <w:t>調查意見，函復陳訴人。</w:t>
      </w:r>
    </w:p>
    <w:p w14:paraId="0D2845C9" w14:textId="322D2B9C" w:rsidR="00E25849" w:rsidRDefault="008368FC" w:rsidP="008368FC">
      <w:pPr>
        <w:pStyle w:val="2"/>
        <w:ind w:left="680" w:hanging="680"/>
      </w:pPr>
      <w:r>
        <w:rPr>
          <w:rFonts w:hint="eastAsia"/>
        </w:rPr>
        <w:tab/>
        <w:t>調查意見(含案由、處理辦法、調查委員姓名)上網公布。</w:t>
      </w:r>
    </w:p>
    <w:p w14:paraId="5D09D9AE" w14:textId="77777777" w:rsidR="00770453" w:rsidRDefault="00770453" w:rsidP="00770453">
      <w:pPr>
        <w:pStyle w:val="aa"/>
        <w:spacing w:beforeLines="50" w:before="228" w:afterLines="100" w:after="457"/>
        <w:ind w:leftChars="1100" w:left="3742"/>
        <w:rPr>
          <w:b w:val="0"/>
          <w:bCs/>
          <w:snapToGrid/>
          <w:spacing w:val="12"/>
          <w:kern w:val="0"/>
          <w:sz w:val="40"/>
        </w:rPr>
      </w:pPr>
    </w:p>
    <w:p w14:paraId="5DF0C1C0" w14:textId="09BAB445"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8368FC">
        <w:rPr>
          <w:rFonts w:hint="eastAsia"/>
          <w:b w:val="0"/>
          <w:bCs/>
          <w:snapToGrid/>
          <w:spacing w:val="12"/>
          <w:kern w:val="0"/>
          <w:sz w:val="40"/>
        </w:rPr>
        <w:t>高涌誠</w:t>
      </w:r>
    </w:p>
    <w:p w14:paraId="7845BEE9" w14:textId="77777777" w:rsidR="00770453" w:rsidRPr="00B81A78" w:rsidRDefault="00770453" w:rsidP="00770453">
      <w:pPr>
        <w:pStyle w:val="aa"/>
        <w:spacing w:before="0" w:after="0"/>
        <w:ind w:leftChars="1100" w:left="3742"/>
        <w:rPr>
          <w:rFonts w:ascii="Times New Roman"/>
          <w:b w:val="0"/>
          <w:bCs/>
          <w:snapToGrid/>
          <w:spacing w:val="0"/>
          <w:kern w:val="0"/>
          <w:sz w:val="40"/>
        </w:rPr>
      </w:pPr>
    </w:p>
    <w:p w14:paraId="2244854F" w14:textId="5AA262C7" w:rsidR="001C3C02" w:rsidRDefault="001C3C02" w:rsidP="00A07B4B">
      <w:pPr>
        <w:pStyle w:val="af0"/>
        <w:kinsoku/>
        <w:autoSpaceDE w:val="0"/>
        <w:spacing w:beforeLines="50" w:before="228"/>
        <w:ind w:left="1020" w:hanging="1020"/>
        <w:rPr>
          <w:bCs/>
        </w:rPr>
      </w:pPr>
      <w:bookmarkStart w:id="80" w:name="_GoBack"/>
      <w:bookmarkEnd w:id="80"/>
    </w:p>
    <w:p w14:paraId="39BADB1A" w14:textId="2F9BBF47" w:rsidR="00416721" w:rsidRDefault="00416721">
      <w:pPr>
        <w:widowControl/>
        <w:overflowPunct/>
        <w:autoSpaceDE/>
        <w:autoSpaceDN/>
        <w:jc w:val="left"/>
        <w:rPr>
          <w:bCs/>
          <w:kern w:val="0"/>
        </w:rPr>
      </w:pPr>
    </w:p>
    <w:sectPr w:rsidR="00416721"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22256" w14:textId="77777777" w:rsidR="0052045A" w:rsidRDefault="0052045A">
      <w:r>
        <w:separator/>
      </w:r>
    </w:p>
  </w:endnote>
  <w:endnote w:type="continuationSeparator" w:id="0">
    <w:p w14:paraId="6DDD27E1" w14:textId="77777777" w:rsidR="0052045A" w:rsidRDefault="0052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0B08" w14:textId="77777777" w:rsidR="00AD2437" w:rsidRDefault="00AD243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AD71E07" w14:textId="77777777" w:rsidR="00AD2437" w:rsidRDefault="00AD243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8E80D" w14:textId="77777777" w:rsidR="0052045A" w:rsidRDefault="0052045A">
      <w:r>
        <w:separator/>
      </w:r>
    </w:p>
  </w:footnote>
  <w:footnote w:type="continuationSeparator" w:id="0">
    <w:p w14:paraId="601452DA" w14:textId="77777777" w:rsidR="0052045A" w:rsidRDefault="0052045A">
      <w:r>
        <w:continuationSeparator/>
      </w:r>
    </w:p>
  </w:footnote>
  <w:footnote w:id="1">
    <w:p w14:paraId="5A56D67C" w14:textId="11D60B40" w:rsidR="00AD2437" w:rsidRPr="0000372A" w:rsidRDefault="00AD2437">
      <w:pPr>
        <w:pStyle w:val="afc"/>
        <w:rPr>
          <w:rFonts w:ascii="標楷體" w:eastAsia="標楷體" w:hAnsi="標楷體"/>
        </w:rPr>
      </w:pPr>
      <w:r w:rsidRPr="0000372A">
        <w:rPr>
          <w:rStyle w:val="afe"/>
          <w:rFonts w:ascii="標楷體" w:eastAsia="標楷體" w:hAnsi="標楷體"/>
        </w:rPr>
        <w:footnoteRef/>
      </w:r>
      <w:r w:rsidRPr="0000372A">
        <w:rPr>
          <w:rFonts w:ascii="標楷體" w:eastAsia="標楷體" w:hAnsi="標楷體"/>
        </w:rPr>
        <w:t xml:space="preserve"> </w:t>
      </w:r>
      <w:r w:rsidRPr="0000372A">
        <w:rPr>
          <w:rFonts w:ascii="標楷體" w:eastAsia="標楷體" w:hAnsi="標楷體" w:hint="eastAsia"/>
        </w:rPr>
        <w:t>原確定判決卷</w:t>
      </w:r>
      <w:r>
        <w:rPr>
          <w:rFonts w:ascii="標楷體" w:eastAsia="標楷體" w:hAnsi="標楷體" w:hint="eastAsia"/>
        </w:rPr>
        <w:t>，7</w:t>
      </w:r>
      <w:r>
        <w:rPr>
          <w:rFonts w:ascii="標楷體" w:eastAsia="標楷體" w:hAnsi="標楷體"/>
        </w:rPr>
        <w:t>7</w:t>
      </w:r>
      <w:r>
        <w:rPr>
          <w:rFonts w:ascii="標楷體" w:eastAsia="標楷體" w:hAnsi="標楷體" w:hint="eastAsia"/>
        </w:rPr>
        <w:t>年1</w:t>
      </w:r>
      <w:r>
        <w:rPr>
          <w:rFonts w:ascii="標楷體" w:eastAsia="標楷體" w:hAnsi="標楷體"/>
        </w:rPr>
        <w:t>0</w:t>
      </w:r>
      <w:r>
        <w:rPr>
          <w:rFonts w:ascii="標楷體" w:eastAsia="標楷體" w:hAnsi="標楷體" w:hint="eastAsia"/>
        </w:rPr>
        <w:t>月2</w:t>
      </w:r>
      <w:r>
        <w:rPr>
          <w:rFonts w:ascii="標楷體" w:eastAsia="標楷體" w:hAnsi="標楷體"/>
        </w:rPr>
        <w:t>0</w:t>
      </w:r>
      <w:r>
        <w:rPr>
          <w:rFonts w:ascii="標楷體" w:eastAsia="標楷體" w:hAnsi="標楷體" w:hint="eastAsia"/>
        </w:rPr>
        <w:t>日筆錄</w:t>
      </w:r>
      <w:r w:rsidRPr="0000372A">
        <w:rPr>
          <w:rFonts w:ascii="標楷體" w:eastAsia="標楷體" w:hAnsi="標楷體" w:hint="eastAsia"/>
        </w:rPr>
        <w:t>，第6</w:t>
      </w:r>
      <w:r w:rsidRPr="0000372A">
        <w:rPr>
          <w:rFonts w:ascii="標楷體" w:eastAsia="標楷體" w:hAnsi="標楷體"/>
        </w:rPr>
        <w:t>4</w:t>
      </w:r>
      <w:r>
        <w:rPr>
          <w:rFonts w:ascii="標楷體" w:eastAsia="標楷體" w:hAnsi="標楷體" w:hint="eastAsia"/>
        </w:rPr>
        <w:t>至</w:t>
      </w:r>
      <w:r w:rsidRPr="0000372A">
        <w:rPr>
          <w:rFonts w:ascii="標楷體" w:eastAsia="標楷體" w:hAnsi="標楷體"/>
        </w:rPr>
        <w:t>65</w:t>
      </w:r>
      <w:r w:rsidRPr="0000372A">
        <w:rPr>
          <w:rFonts w:ascii="標楷體" w:eastAsia="標楷體" w:hAnsi="標楷體" w:hint="eastAsia"/>
        </w:rPr>
        <w:t>頁。</w:t>
      </w:r>
    </w:p>
  </w:footnote>
  <w:footnote w:id="2">
    <w:p w14:paraId="006D7D22" w14:textId="007CED95" w:rsidR="00AD2437" w:rsidRPr="00A07B0C" w:rsidRDefault="00AD2437">
      <w:pPr>
        <w:pStyle w:val="afc"/>
      </w:pPr>
      <w:r>
        <w:rPr>
          <w:rStyle w:val="afe"/>
        </w:rPr>
        <w:footnoteRef/>
      </w:r>
      <w:r>
        <w:t xml:space="preserve"> </w:t>
      </w:r>
      <w:r w:rsidRPr="0000372A">
        <w:rPr>
          <w:rFonts w:ascii="標楷體" w:eastAsia="標楷體" w:hAnsi="標楷體" w:hint="eastAsia"/>
        </w:rPr>
        <w:t>原確定判決卷</w:t>
      </w:r>
      <w:r>
        <w:rPr>
          <w:rFonts w:ascii="標楷體" w:eastAsia="標楷體" w:hAnsi="標楷體" w:hint="eastAsia"/>
        </w:rPr>
        <w:t>，7</w:t>
      </w:r>
      <w:r>
        <w:rPr>
          <w:rFonts w:ascii="標楷體" w:eastAsia="標楷體" w:hAnsi="標楷體"/>
        </w:rPr>
        <w:t>7</w:t>
      </w:r>
      <w:r>
        <w:rPr>
          <w:rFonts w:ascii="標楷體" w:eastAsia="標楷體" w:hAnsi="標楷體" w:hint="eastAsia"/>
        </w:rPr>
        <w:t>年1</w:t>
      </w:r>
      <w:r>
        <w:rPr>
          <w:rFonts w:ascii="標楷體" w:eastAsia="標楷體" w:hAnsi="標楷體"/>
        </w:rPr>
        <w:t>2</w:t>
      </w:r>
      <w:r>
        <w:rPr>
          <w:rFonts w:ascii="標楷體" w:eastAsia="標楷體" w:hAnsi="標楷體" w:hint="eastAsia"/>
        </w:rPr>
        <w:t>月5日筆錄</w:t>
      </w:r>
      <w:r w:rsidRPr="0000372A">
        <w:rPr>
          <w:rFonts w:ascii="標楷體" w:eastAsia="標楷體" w:hAnsi="標楷體" w:hint="eastAsia"/>
        </w:rPr>
        <w:t>，第</w:t>
      </w:r>
      <w:r>
        <w:rPr>
          <w:rFonts w:ascii="標楷體" w:eastAsia="標楷體" w:hAnsi="標楷體"/>
        </w:rPr>
        <w:t>81</w:t>
      </w:r>
      <w:r>
        <w:rPr>
          <w:rFonts w:ascii="標楷體" w:eastAsia="標楷體" w:hAnsi="標楷體" w:hint="eastAsia"/>
        </w:rPr>
        <w:t>至</w:t>
      </w:r>
      <w:r>
        <w:rPr>
          <w:rFonts w:ascii="標楷體" w:eastAsia="標楷體" w:hAnsi="標楷體"/>
        </w:rPr>
        <w:t>83</w:t>
      </w:r>
      <w:r w:rsidRPr="0000372A">
        <w:rPr>
          <w:rFonts w:ascii="標楷體" w:eastAsia="標楷體" w:hAnsi="標楷體" w:hint="eastAsia"/>
        </w:rPr>
        <w:t>頁</w:t>
      </w:r>
      <w:r>
        <w:rPr>
          <w:rFonts w:ascii="標楷體" w:eastAsia="標楷體" w:hAnsi="標楷體" w:hint="eastAsia"/>
        </w:rPr>
        <w:t>。</w:t>
      </w:r>
    </w:p>
  </w:footnote>
  <w:footnote w:id="3">
    <w:p w14:paraId="5DE400DE" w14:textId="7E75483D" w:rsidR="00AD2437" w:rsidRPr="0000372A" w:rsidRDefault="00AD2437">
      <w:pPr>
        <w:pStyle w:val="afc"/>
        <w:rPr>
          <w:rFonts w:ascii="標楷體" w:eastAsia="標楷體" w:hAnsi="標楷體"/>
        </w:rPr>
      </w:pPr>
      <w:r w:rsidRPr="0000372A">
        <w:rPr>
          <w:rStyle w:val="afe"/>
          <w:rFonts w:ascii="標楷體" w:eastAsia="標楷體" w:hAnsi="標楷體"/>
        </w:rPr>
        <w:footnoteRef/>
      </w:r>
      <w:r w:rsidRPr="0000372A">
        <w:rPr>
          <w:rFonts w:ascii="標楷體" w:eastAsia="標楷體" w:hAnsi="標楷體"/>
        </w:rPr>
        <w:t xml:space="preserve"> </w:t>
      </w:r>
      <w:r w:rsidRPr="0000372A">
        <w:rPr>
          <w:rFonts w:ascii="標楷體" w:eastAsia="標楷體" w:hAnsi="標楷體" w:hint="eastAsia"/>
        </w:rPr>
        <w:t>調查局73年5月31日(73)發(順)字451783號函。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F4B0C982"/>
    <w:lvl w:ilvl="0" w:tplc="0FF8067E">
      <w:start w:val="1"/>
      <w:numFmt w:val="taiwaneseCountingThousand"/>
      <w:pStyle w:val="a0"/>
      <w:lvlText w:val="附表%1、"/>
      <w:lvlJc w:val="left"/>
      <w:pPr>
        <w:tabs>
          <w:tab w:val="num" w:pos="2716"/>
        </w:tabs>
        <w:ind w:left="1971" w:hanging="695"/>
      </w:pPr>
    </w:lvl>
    <w:lvl w:ilvl="1" w:tplc="04090019" w:tentative="1">
      <w:start w:val="1"/>
      <w:numFmt w:val="ideographTraditional"/>
      <w:lvlText w:val="%2、"/>
      <w:lvlJc w:val="left"/>
      <w:pPr>
        <w:tabs>
          <w:tab w:val="num" w:pos="2236"/>
        </w:tabs>
        <w:ind w:left="2236" w:hanging="480"/>
      </w:pPr>
    </w:lvl>
    <w:lvl w:ilvl="2" w:tplc="0409001B" w:tentative="1">
      <w:start w:val="1"/>
      <w:numFmt w:val="lowerRoman"/>
      <w:lvlText w:val="%3."/>
      <w:lvlJc w:val="right"/>
      <w:pPr>
        <w:tabs>
          <w:tab w:val="num" w:pos="2716"/>
        </w:tabs>
        <w:ind w:left="2716" w:hanging="480"/>
      </w:pPr>
    </w:lvl>
    <w:lvl w:ilvl="3" w:tplc="0409000F" w:tentative="1">
      <w:start w:val="1"/>
      <w:numFmt w:val="decimal"/>
      <w:lvlText w:val="%4."/>
      <w:lvlJc w:val="left"/>
      <w:pPr>
        <w:tabs>
          <w:tab w:val="num" w:pos="3196"/>
        </w:tabs>
        <w:ind w:left="3196" w:hanging="480"/>
      </w:pPr>
    </w:lvl>
    <w:lvl w:ilvl="4" w:tplc="04090019" w:tentative="1">
      <w:start w:val="1"/>
      <w:numFmt w:val="ideographTraditional"/>
      <w:lvlText w:val="%5、"/>
      <w:lvlJc w:val="left"/>
      <w:pPr>
        <w:tabs>
          <w:tab w:val="num" w:pos="3676"/>
        </w:tabs>
        <w:ind w:left="3676" w:hanging="480"/>
      </w:pPr>
    </w:lvl>
    <w:lvl w:ilvl="5" w:tplc="0409001B" w:tentative="1">
      <w:start w:val="1"/>
      <w:numFmt w:val="lowerRoman"/>
      <w:lvlText w:val="%6."/>
      <w:lvlJc w:val="right"/>
      <w:pPr>
        <w:tabs>
          <w:tab w:val="num" w:pos="4156"/>
        </w:tabs>
        <w:ind w:left="4156" w:hanging="480"/>
      </w:pPr>
    </w:lvl>
    <w:lvl w:ilvl="6" w:tplc="0409000F" w:tentative="1">
      <w:start w:val="1"/>
      <w:numFmt w:val="decimal"/>
      <w:lvlText w:val="%7."/>
      <w:lvlJc w:val="left"/>
      <w:pPr>
        <w:tabs>
          <w:tab w:val="num" w:pos="4636"/>
        </w:tabs>
        <w:ind w:left="4636" w:hanging="480"/>
      </w:pPr>
    </w:lvl>
    <w:lvl w:ilvl="7" w:tplc="04090019" w:tentative="1">
      <w:start w:val="1"/>
      <w:numFmt w:val="ideographTraditional"/>
      <w:lvlText w:val="%8、"/>
      <w:lvlJc w:val="left"/>
      <w:pPr>
        <w:tabs>
          <w:tab w:val="num" w:pos="5116"/>
        </w:tabs>
        <w:ind w:left="5116" w:hanging="480"/>
      </w:pPr>
    </w:lvl>
    <w:lvl w:ilvl="8" w:tplc="0409001B" w:tentative="1">
      <w:start w:val="1"/>
      <w:numFmt w:val="lowerRoman"/>
      <w:lvlText w:val="%9."/>
      <w:lvlJc w:val="right"/>
      <w:pPr>
        <w:tabs>
          <w:tab w:val="num" w:pos="5596"/>
        </w:tabs>
        <w:ind w:left="5596"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E6"/>
    <w:rsid w:val="0000372A"/>
    <w:rsid w:val="00006961"/>
    <w:rsid w:val="00006A76"/>
    <w:rsid w:val="000112BF"/>
    <w:rsid w:val="00012233"/>
    <w:rsid w:val="00017318"/>
    <w:rsid w:val="000229AD"/>
    <w:rsid w:val="000246F7"/>
    <w:rsid w:val="0003114D"/>
    <w:rsid w:val="00031F9F"/>
    <w:rsid w:val="00035683"/>
    <w:rsid w:val="00036D76"/>
    <w:rsid w:val="00057F32"/>
    <w:rsid w:val="00062A25"/>
    <w:rsid w:val="000661DF"/>
    <w:rsid w:val="00073CB5"/>
    <w:rsid w:val="0007425C"/>
    <w:rsid w:val="00077553"/>
    <w:rsid w:val="00081E9D"/>
    <w:rsid w:val="000851A2"/>
    <w:rsid w:val="0009352E"/>
    <w:rsid w:val="00093C79"/>
    <w:rsid w:val="0009552D"/>
    <w:rsid w:val="00095902"/>
    <w:rsid w:val="00096B96"/>
    <w:rsid w:val="00097852"/>
    <w:rsid w:val="000A2B7A"/>
    <w:rsid w:val="000A2F3F"/>
    <w:rsid w:val="000B0839"/>
    <w:rsid w:val="000B0B4A"/>
    <w:rsid w:val="000B1386"/>
    <w:rsid w:val="000B279A"/>
    <w:rsid w:val="000B4941"/>
    <w:rsid w:val="000B61D2"/>
    <w:rsid w:val="000B70A7"/>
    <w:rsid w:val="000B73DD"/>
    <w:rsid w:val="000C1908"/>
    <w:rsid w:val="000C3F50"/>
    <w:rsid w:val="000C495F"/>
    <w:rsid w:val="000D5203"/>
    <w:rsid w:val="000D66D9"/>
    <w:rsid w:val="000E521C"/>
    <w:rsid w:val="000E6431"/>
    <w:rsid w:val="000F108A"/>
    <w:rsid w:val="000F21A5"/>
    <w:rsid w:val="00102B9F"/>
    <w:rsid w:val="00102D17"/>
    <w:rsid w:val="00105A69"/>
    <w:rsid w:val="00112637"/>
    <w:rsid w:val="00112ABC"/>
    <w:rsid w:val="0012001E"/>
    <w:rsid w:val="00126A55"/>
    <w:rsid w:val="00127921"/>
    <w:rsid w:val="001335A0"/>
    <w:rsid w:val="00133F08"/>
    <w:rsid w:val="001345E6"/>
    <w:rsid w:val="001378B0"/>
    <w:rsid w:val="00142E00"/>
    <w:rsid w:val="00152793"/>
    <w:rsid w:val="00153B7E"/>
    <w:rsid w:val="001545A9"/>
    <w:rsid w:val="00161706"/>
    <w:rsid w:val="001637C7"/>
    <w:rsid w:val="0016480E"/>
    <w:rsid w:val="00174297"/>
    <w:rsid w:val="00180E06"/>
    <w:rsid w:val="001817B3"/>
    <w:rsid w:val="00182AE1"/>
    <w:rsid w:val="00183014"/>
    <w:rsid w:val="00183618"/>
    <w:rsid w:val="001959C2"/>
    <w:rsid w:val="00196736"/>
    <w:rsid w:val="001A1A29"/>
    <w:rsid w:val="001A51E3"/>
    <w:rsid w:val="001A7968"/>
    <w:rsid w:val="001B02A1"/>
    <w:rsid w:val="001B2E98"/>
    <w:rsid w:val="001B3483"/>
    <w:rsid w:val="001B3C1E"/>
    <w:rsid w:val="001B4494"/>
    <w:rsid w:val="001B6487"/>
    <w:rsid w:val="001C0D8B"/>
    <w:rsid w:val="001C0DA8"/>
    <w:rsid w:val="001C1C4F"/>
    <w:rsid w:val="001C3C02"/>
    <w:rsid w:val="001D4AD7"/>
    <w:rsid w:val="001E0D8A"/>
    <w:rsid w:val="001E1747"/>
    <w:rsid w:val="001E4696"/>
    <w:rsid w:val="001E59E6"/>
    <w:rsid w:val="001E67BA"/>
    <w:rsid w:val="001E74C2"/>
    <w:rsid w:val="001F3ED4"/>
    <w:rsid w:val="001F4F82"/>
    <w:rsid w:val="001F5A48"/>
    <w:rsid w:val="001F5B78"/>
    <w:rsid w:val="001F6260"/>
    <w:rsid w:val="00200007"/>
    <w:rsid w:val="002030A5"/>
    <w:rsid w:val="00203131"/>
    <w:rsid w:val="00203EDD"/>
    <w:rsid w:val="00205B74"/>
    <w:rsid w:val="00212E88"/>
    <w:rsid w:val="00213C9C"/>
    <w:rsid w:val="00214888"/>
    <w:rsid w:val="0022009E"/>
    <w:rsid w:val="002217FF"/>
    <w:rsid w:val="00223241"/>
    <w:rsid w:val="0022425C"/>
    <w:rsid w:val="002246DE"/>
    <w:rsid w:val="00233EDF"/>
    <w:rsid w:val="0023668B"/>
    <w:rsid w:val="002429E2"/>
    <w:rsid w:val="00243CF7"/>
    <w:rsid w:val="00244921"/>
    <w:rsid w:val="00244D90"/>
    <w:rsid w:val="00247C7D"/>
    <w:rsid w:val="002518C2"/>
    <w:rsid w:val="00252360"/>
    <w:rsid w:val="00252BC4"/>
    <w:rsid w:val="00254014"/>
    <w:rsid w:val="00254B39"/>
    <w:rsid w:val="002566D6"/>
    <w:rsid w:val="0026504D"/>
    <w:rsid w:val="00270F0F"/>
    <w:rsid w:val="00273A2F"/>
    <w:rsid w:val="00280986"/>
    <w:rsid w:val="00281ECE"/>
    <w:rsid w:val="002831C7"/>
    <w:rsid w:val="002840C6"/>
    <w:rsid w:val="00291B9E"/>
    <w:rsid w:val="00295174"/>
    <w:rsid w:val="00296172"/>
    <w:rsid w:val="00296B92"/>
    <w:rsid w:val="002979B0"/>
    <w:rsid w:val="002A11B3"/>
    <w:rsid w:val="002A1226"/>
    <w:rsid w:val="002A2C22"/>
    <w:rsid w:val="002B02EB"/>
    <w:rsid w:val="002B1085"/>
    <w:rsid w:val="002B56C0"/>
    <w:rsid w:val="002B68CD"/>
    <w:rsid w:val="002C0602"/>
    <w:rsid w:val="002C238A"/>
    <w:rsid w:val="002C325F"/>
    <w:rsid w:val="002D16F8"/>
    <w:rsid w:val="002D57C0"/>
    <w:rsid w:val="002D5C16"/>
    <w:rsid w:val="002D701D"/>
    <w:rsid w:val="002F0D20"/>
    <w:rsid w:val="002F2476"/>
    <w:rsid w:val="002F3DFF"/>
    <w:rsid w:val="002F5E05"/>
    <w:rsid w:val="00303BE3"/>
    <w:rsid w:val="0030475B"/>
    <w:rsid w:val="00307879"/>
    <w:rsid w:val="00307A76"/>
    <w:rsid w:val="0031455E"/>
    <w:rsid w:val="003156C1"/>
    <w:rsid w:val="00315A16"/>
    <w:rsid w:val="00316EFF"/>
    <w:rsid w:val="00317053"/>
    <w:rsid w:val="0032109C"/>
    <w:rsid w:val="00322B45"/>
    <w:rsid w:val="00323809"/>
    <w:rsid w:val="00323D41"/>
    <w:rsid w:val="00325414"/>
    <w:rsid w:val="003302F1"/>
    <w:rsid w:val="00330332"/>
    <w:rsid w:val="00336B36"/>
    <w:rsid w:val="0034470E"/>
    <w:rsid w:val="0034548E"/>
    <w:rsid w:val="00346790"/>
    <w:rsid w:val="00347C92"/>
    <w:rsid w:val="00352DB0"/>
    <w:rsid w:val="003534CB"/>
    <w:rsid w:val="00361063"/>
    <w:rsid w:val="0037094A"/>
    <w:rsid w:val="00371ED3"/>
    <w:rsid w:val="00372659"/>
    <w:rsid w:val="00372FFC"/>
    <w:rsid w:val="0037728A"/>
    <w:rsid w:val="003777A8"/>
    <w:rsid w:val="00380463"/>
    <w:rsid w:val="003809BD"/>
    <w:rsid w:val="00380B7D"/>
    <w:rsid w:val="00381A99"/>
    <w:rsid w:val="003829C2"/>
    <w:rsid w:val="003830B2"/>
    <w:rsid w:val="00384724"/>
    <w:rsid w:val="003919B7"/>
    <w:rsid w:val="00391D57"/>
    <w:rsid w:val="00392292"/>
    <w:rsid w:val="00394F45"/>
    <w:rsid w:val="0039718B"/>
    <w:rsid w:val="003A2E55"/>
    <w:rsid w:val="003A5927"/>
    <w:rsid w:val="003B1017"/>
    <w:rsid w:val="003B24D3"/>
    <w:rsid w:val="003B3C07"/>
    <w:rsid w:val="003B6081"/>
    <w:rsid w:val="003B6775"/>
    <w:rsid w:val="003C5FE2"/>
    <w:rsid w:val="003D03E9"/>
    <w:rsid w:val="003D05FB"/>
    <w:rsid w:val="003D085C"/>
    <w:rsid w:val="003D1237"/>
    <w:rsid w:val="003D1B16"/>
    <w:rsid w:val="003D2284"/>
    <w:rsid w:val="003D3D23"/>
    <w:rsid w:val="003D45BF"/>
    <w:rsid w:val="003D4FA3"/>
    <w:rsid w:val="003D508A"/>
    <w:rsid w:val="003D537F"/>
    <w:rsid w:val="003D5D08"/>
    <w:rsid w:val="003D7B75"/>
    <w:rsid w:val="003E0208"/>
    <w:rsid w:val="003E1506"/>
    <w:rsid w:val="003E186C"/>
    <w:rsid w:val="003E4B57"/>
    <w:rsid w:val="003E63F9"/>
    <w:rsid w:val="003F27E1"/>
    <w:rsid w:val="003F437A"/>
    <w:rsid w:val="003F5C2B"/>
    <w:rsid w:val="00402240"/>
    <w:rsid w:val="004023E9"/>
    <w:rsid w:val="00403CDE"/>
    <w:rsid w:val="0040454A"/>
    <w:rsid w:val="00406FFC"/>
    <w:rsid w:val="00413F83"/>
    <w:rsid w:val="0041490C"/>
    <w:rsid w:val="00416191"/>
    <w:rsid w:val="00416721"/>
    <w:rsid w:val="00417C89"/>
    <w:rsid w:val="00421EF0"/>
    <w:rsid w:val="004224FA"/>
    <w:rsid w:val="00422AAE"/>
    <w:rsid w:val="00423D07"/>
    <w:rsid w:val="00426215"/>
    <w:rsid w:val="00427936"/>
    <w:rsid w:val="00427AED"/>
    <w:rsid w:val="004321E2"/>
    <w:rsid w:val="00436EFD"/>
    <w:rsid w:val="004408EA"/>
    <w:rsid w:val="0044346F"/>
    <w:rsid w:val="00450E35"/>
    <w:rsid w:val="00453FF6"/>
    <w:rsid w:val="004563AC"/>
    <w:rsid w:val="004610B7"/>
    <w:rsid w:val="00461C18"/>
    <w:rsid w:val="0046520A"/>
    <w:rsid w:val="004671C7"/>
    <w:rsid w:val="004672AB"/>
    <w:rsid w:val="004714FE"/>
    <w:rsid w:val="00477200"/>
    <w:rsid w:val="00477BAA"/>
    <w:rsid w:val="00483A3F"/>
    <w:rsid w:val="00485784"/>
    <w:rsid w:val="00495053"/>
    <w:rsid w:val="00497EEC"/>
    <w:rsid w:val="004A1F59"/>
    <w:rsid w:val="004A29BE"/>
    <w:rsid w:val="004A3225"/>
    <w:rsid w:val="004A33EE"/>
    <w:rsid w:val="004A3AA8"/>
    <w:rsid w:val="004A3FD1"/>
    <w:rsid w:val="004A4A9C"/>
    <w:rsid w:val="004A6F61"/>
    <w:rsid w:val="004B13C7"/>
    <w:rsid w:val="004B2AA5"/>
    <w:rsid w:val="004B778F"/>
    <w:rsid w:val="004C0609"/>
    <w:rsid w:val="004C639F"/>
    <w:rsid w:val="004C7E08"/>
    <w:rsid w:val="004D141F"/>
    <w:rsid w:val="004D2742"/>
    <w:rsid w:val="004D35D8"/>
    <w:rsid w:val="004D6310"/>
    <w:rsid w:val="004E0062"/>
    <w:rsid w:val="004E05A1"/>
    <w:rsid w:val="004E3C60"/>
    <w:rsid w:val="004E3FCD"/>
    <w:rsid w:val="004E46C4"/>
    <w:rsid w:val="004E7645"/>
    <w:rsid w:val="004E7F21"/>
    <w:rsid w:val="004F472A"/>
    <w:rsid w:val="004F5E57"/>
    <w:rsid w:val="004F6710"/>
    <w:rsid w:val="004F6C77"/>
    <w:rsid w:val="00500C3E"/>
    <w:rsid w:val="00502849"/>
    <w:rsid w:val="00503CD5"/>
    <w:rsid w:val="00504334"/>
    <w:rsid w:val="0050498D"/>
    <w:rsid w:val="00504B09"/>
    <w:rsid w:val="005104D7"/>
    <w:rsid w:val="005108C7"/>
    <w:rsid w:val="00510B9E"/>
    <w:rsid w:val="00515E8C"/>
    <w:rsid w:val="0052045A"/>
    <w:rsid w:val="00520E80"/>
    <w:rsid w:val="00523096"/>
    <w:rsid w:val="005327A1"/>
    <w:rsid w:val="00536BC2"/>
    <w:rsid w:val="005425E1"/>
    <w:rsid w:val="005427C5"/>
    <w:rsid w:val="00542CF6"/>
    <w:rsid w:val="005459E0"/>
    <w:rsid w:val="00547CA3"/>
    <w:rsid w:val="005503AD"/>
    <w:rsid w:val="00550DC6"/>
    <w:rsid w:val="00553C03"/>
    <w:rsid w:val="005547EC"/>
    <w:rsid w:val="00555161"/>
    <w:rsid w:val="00555485"/>
    <w:rsid w:val="00560DDA"/>
    <w:rsid w:val="0056203A"/>
    <w:rsid w:val="00563692"/>
    <w:rsid w:val="00563D04"/>
    <w:rsid w:val="005651CD"/>
    <w:rsid w:val="00566777"/>
    <w:rsid w:val="00571679"/>
    <w:rsid w:val="00572794"/>
    <w:rsid w:val="00584235"/>
    <w:rsid w:val="005844E7"/>
    <w:rsid w:val="005908B8"/>
    <w:rsid w:val="0059512E"/>
    <w:rsid w:val="005A20B0"/>
    <w:rsid w:val="005A3BF3"/>
    <w:rsid w:val="005A6DD2"/>
    <w:rsid w:val="005A6FC2"/>
    <w:rsid w:val="005A7643"/>
    <w:rsid w:val="005B4346"/>
    <w:rsid w:val="005B5C26"/>
    <w:rsid w:val="005C385D"/>
    <w:rsid w:val="005D1F62"/>
    <w:rsid w:val="005D2895"/>
    <w:rsid w:val="005D3B20"/>
    <w:rsid w:val="005D71B7"/>
    <w:rsid w:val="005E4759"/>
    <w:rsid w:val="005E5C68"/>
    <w:rsid w:val="005E65C0"/>
    <w:rsid w:val="005E7E7B"/>
    <w:rsid w:val="005F0390"/>
    <w:rsid w:val="005F2BB8"/>
    <w:rsid w:val="005F6694"/>
    <w:rsid w:val="006072CD"/>
    <w:rsid w:val="006101FD"/>
    <w:rsid w:val="00612023"/>
    <w:rsid w:val="00614190"/>
    <w:rsid w:val="006169E3"/>
    <w:rsid w:val="00616D01"/>
    <w:rsid w:val="00622A99"/>
    <w:rsid w:val="00622E67"/>
    <w:rsid w:val="0062386A"/>
    <w:rsid w:val="00626B57"/>
    <w:rsid w:val="00626EDC"/>
    <w:rsid w:val="00635AFC"/>
    <w:rsid w:val="006406B7"/>
    <w:rsid w:val="00645137"/>
    <w:rsid w:val="00645139"/>
    <w:rsid w:val="006452D3"/>
    <w:rsid w:val="006470EC"/>
    <w:rsid w:val="00647B67"/>
    <w:rsid w:val="006542D6"/>
    <w:rsid w:val="0065598E"/>
    <w:rsid w:val="00655AF2"/>
    <w:rsid w:val="00655BC5"/>
    <w:rsid w:val="006568BE"/>
    <w:rsid w:val="00656BB6"/>
    <w:rsid w:val="0066025D"/>
    <w:rsid w:val="0066091A"/>
    <w:rsid w:val="00670605"/>
    <w:rsid w:val="006765C0"/>
    <w:rsid w:val="006773EC"/>
    <w:rsid w:val="00680504"/>
    <w:rsid w:val="00681CD9"/>
    <w:rsid w:val="00683E30"/>
    <w:rsid w:val="00684868"/>
    <w:rsid w:val="00687024"/>
    <w:rsid w:val="00695E22"/>
    <w:rsid w:val="006A6E33"/>
    <w:rsid w:val="006A71D5"/>
    <w:rsid w:val="006B511A"/>
    <w:rsid w:val="006B7093"/>
    <w:rsid w:val="006B7417"/>
    <w:rsid w:val="006C1D05"/>
    <w:rsid w:val="006C2408"/>
    <w:rsid w:val="006D31F9"/>
    <w:rsid w:val="006D3691"/>
    <w:rsid w:val="006D559F"/>
    <w:rsid w:val="006D57FA"/>
    <w:rsid w:val="006E5731"/>
    <w:rsid w:val="006E5EF0"/>
    <w:rsid w:val="006F21A7"/>
    <w:rsid w:val="006F3117"/>
    <w:rsid w:val="006F3563"/>
    <w:rsid w:val="006F42B9"/>
    <w:rsid w:val="006F5758"/>
    <w:rsid w:val="006F6103"/>
    <w:rsid w:val="006F6E9A"/>
    <w:rsid w:val="006F78CD"/>
    <w:rsid w:val="0070110E"/>
    <w:rsid w:val="007012DB"/>
    <w:rsid w:val="00704E00"/>
    <w:rsid w:val="007151E4"/>
    <w:rsid w:val="007209E7"/>
    <w:rsid w:val="0072250E"/>
    <w:rsid w:val="00726182"/>
    <w:rsid w:val="00727635"/>
    <w:rsid w:val="00732329"/>
    <w:rsid w:val="00732EF0"/>
    <w:rsid w:val="007337CA"/>
    <w:rsid w:val="00734CE4"/>
    <w:rsid w:val="00735123"/>
    <w:rsid w:val="00735F02"/>
    <w:rsid w:val="00741837"/>
    <w:rsid w:val="00743679"/>
    <w:rsid w:val="00745368"/>
    <w:rsid w:val="007453E6"/>
    <w:rsid w:val="0075195F"/>
    <w:rsid w:val="00751CD4"/>
    <w:rsid w:val="00754789"/>
    <w:rsid w:val="00754AF6"/>
    <w:rsid w:val="00765B7E"/>
    <w:rsid w:val="00770453"/>
    <w:rsid w:val="0077309D"/>
    <w:rsid w:val="007774EE"/>
    <w:rsid w:val="00780964"/>
    <w:rsid w:val="00781822"/>
    <w:rsid w:val="00782607"/>
    <w:rsid w:val="00783F21"/>
    <w:rsid w:val="00786AE0"/>
    <w:rsid w:val="00787159"/>
    <w:rsid w:val="0079043A"/>
    <w:rsid w:val="00790F33"/>
    <w:rsid w:val="00791668"/>
    <w:rsid w:val="00791AA1"/>
    <w:rsid w:val="00792866"/>
    <w:rsid w:val="00792BAA"/>
    <w:rsid w:val="007A04D9"/>
    <w:rsid w:val="007A3793"/>
    <w:rsid w:val="007A5C23"/>
    <w:rsid w:val="007B0CD0"/>
    <w:rsid w:val="007B65C9"/>
    <w:rsid w:val="007C1BA2"/>
    <w:rsid w:val="007C2B48"/>
    <w:rsid w:val="007D0CD2"/>
    <w:rsid w:val="007D20E9"/>
    <w:rsid w:val="007D7881"/>
    <w:rsid w:val="007D7E3A"/>
    <w:rsid w:val="007E0E10"/>
    <w:rsid w:val="007E3903"/>
    <w:rsid w:val="007E4768"/>
    <w:rsid w:val="007E6106"/>
    <w:rsid w:val="007E777B"/>
    <w:rsid w:val="007F2070"/>
    <w:rsid w:val="007F63C1"/>
    <w:rsid w:val="007F7F33"/>
    <w:rsid w:val="00800319"/>
    <w:rsid w:val="008053F5"/>
    <w:rsid w:val="00807AF7"/>
    <w:rsid w:val="00810198"/>
    <w:rsid w:val="00815DA8"/>
    <w:rsid w:val="0082194D"/>
    <w:rsid w:val="008221F9"/>
    <w:rsid w:val="00826EF5"/>
    <w:rsid w:val="00831693"/>
    <w:rsid w:val="00833987"/>
    <w:rsid w:val="008368FC"/>
    <w:rsid w:val="00837817"/>
    <w:rsid w:val="00837ECF"/>
    <w:rsid w:val="00840104"/>
    <w:rsid w:val="00840C1F"/>
    <w:rsid w:val="008411C9"/>
    <w:rsid w:val="00841CBF"/>
    <w:rsid w:val="00841FC5"/>
    <w:rsid w:val="0084293C"/>
    <w:rsid w:val="00843D0F"/>
    <w:rsid w:val="008449C2"/>
    <w:rsid w:val="00844F84"/>
    <w:rsid w:val="00845709"/>
    <w:rsid w:val="00846903"/>
    <w:rsid w:val="008576BD"/>
    <w:rsid w:val="00857843"/>
    <w:rsid w:val="00860463"/>
    <w:rsid w:val="00861C16"/>
    <w:rsid w:val="00861E60"/>
    <w:rsid w:val="00863C2F"/>
    <w:rsid w:val="00872E93"/>
    <w:rsid w:val="008733DA"/>
    <w:rsid w:val="008747F7"/>
    <w:rsid w:val="008849ED"/>
    <w:rsid w:val="008850E4"/>
    <w:rsid w:val="008939AB"/>
    <w:rsid w:val="008A12F5"/>
    <w:rsid w:val="008A4E75"/>
    <w:rsid w:val="008A75E2"/>
    <w:rsid w:val="008B1587"/>
    <w:rsid w:val="008B1B01"/>
    <w:rsid w:val="008B3BCD"/>
    <w:rsid w:val="008B4030"/>
    <w:rsid w:val="008B616C"/>
    <w:rsid w:val="008B6DF8"/>
    <w:rsid w:val="008C106C"/>
    <w:rsid w:val="008C10F1"/>
    <w:rsid w:val="008C1926"/>
    <w:rsid w:val="008C1E99"/>
    <w:rsid w:val="008D3774"/>
    <w:rsid w:val="008D550B"/>
    <w:rsid w:val="008E0085"/>
    <w:rsid w:val="008E2AA6"/>
    <w:rsid w:val="008E311B"/>
    <w:rsid w:val="008F3485"/>
    <w:rsid w:val="008F4004"/>
    <w:rsid w:val="008F4129"/>
    <w:rsid w:val="008F46E7"/>
    <w:rsid w:val="008F64CA"/>
    <w:rsid w:val="008F6F0B"/>
    <w:rsid w:val="008F7E4B"/>
    <w:rsid w:val="00902878"/>
    <w:rsid w:val="00907BA7"/>
    <w:rsid w:val="0091064E"/>
    <w:rsid w:val="00911FC5"/>
    <w:rsid w:val="0091726F"/>
    <w:rsid w:val="0092263E"/>
    <w:rsid w:val="00931A10"/>
    <w:rsid w:val="00932188"/>
    <w:rsid w:val="00947967"/>
    <w:rsid w:val="00955201"/>
    <w:rsid w:val="00957875"/>
    <w:rsid w:val="00960886"/>
    <w:rsid w:val="00965200"/>
    <w:rsid w:val="009668B3"/>
    <w:rsid w:val="00966E03"/>
    <w:rsid w:val="00971471"/>
    <w:rsid w:val="009761C5"/>
    <w:rsid w:val="00983C98"/>
    <w:rsid w:val="009845B6"/>
    <w:rsid w:val="009849C2"/>
    <w:rsid w:val="00984D24"/>
    <w:rsid w:val="009858EB"/>
    <w:rsid w:val="009A3F47"/>
    <w:rsid w:val="009A4D14"/>
    <w:rsid w:val="009B0046"/>
    <w:rsid w:val="009B08E7"/>
    <w:rsid w:val="009C1440"/>
    <w:rsid w:val="009C2107"/>
    <w:rsid w:val="009C5D9E"/>
    <w:rsid w:val="009D1394"/>
    <w:rsid w:val="009D1406"/>
    <w:rsid w:val="009D1EC9"/>
    <w:rsid w:val="009D2C3E"/>
    <w:rsid w:val="009D5861"/>
    <w:rsid w:val="009D5EF4"/>
    <w:rsid w:val="009D6DB8"/>
    <w:rsid w:val="009E0625"/>
    <w:rsid w:val="009E3034"/>
    <w:rsid w:val="009E442D"/>
    <w:rsid w:val="009E549F"/>
    <w:rsid w:val="009E7F6E"/>
    <w:rsid w:val="009F1D7B"/>
    <w:rsid w:val="009F28A8"/>
    <w:rsid w:val="009F473E"/>
    <w:rsid w:val="009F4FBB"/>
    <w:rsid w:val="009F5247"/>
    <w:rsid w:val="009F682A"/>
    <w:rsid w:val="00A022BE"/>
    <w:rsid w:val="00A03F5A"/>
    <w:rsid w:val="00A07B0C"/>
    <w:rsid w:val="00A07B4B"/>
    <w:rsid w:val="00A167AD"/>
    <w:rsid w:val="00A24C95"/>
    <w:rsid w:val="00A2599A"/>
    <w:rsid w:val="00A26094"/>
    <w:rsid w:val="00A301BF"/>
    <w:rsid w:val="00A302B2"/>
    <w:rsid w:val="00A30C8C"/>
    <w:rsid w:val="00A31A46"/>
    <w:rsid w:val="00A331B4"/>
    <w:rsid w:val="00A3484E"/>
    <w:rsid w:val="00A356D3"/>
    <w:rsid w:val="00A36ADA"/>
    <w:rsid w:val="00A37C4D"/>
    <w:rsid w:val="00A438D8"/>
    <w:rsid w:val="00A43940"/>
    <w:rsid w:val="00A473F5"/>
    <w:rsid w:val="00A51F9D"/>
    <w:rsid w:val="00A522F3"/>
    <w:rsid w:val="00A52FFC"/>
    <w:rsid w:val="00A53E44"/>
    <w:rsid w:val="00A5416A"/>
    <w:rsid w:val="00A54D32"/>
    <w:rsid w:val="00A63081"/>
    <w:rsid w:val="00A639F4"/>
    <w:rsid w:val="00A65864"/>
    <w:rsid w:val="00A65FAE"/>
    <w:rsid w:val="00A77DD9"/>
    <w:rsid w:val="00A81072"/>
    <w:rsid w:val="00A81A32"/>
    <w:rsid w:val="00A835BD"/>
    <w:rsid w:val="00A84AC7"/>
    <w:rsid w:val="00A84DF1"/>
    <w:rsid w:val="00A97B15"/>
    <w:rsid w:val="00AA42D5"/>
    <w:rsid w:val="00AB2FAB"/>
    <w:rsid w:val="00AB5C14"/>
    <w:rsid w:val="00AB718E"/>
    <w:rsid w:val="00AC1EE7"/>
    <w:rsid w:val="00AC333F"/>
    <w:rsid w:val="00AC5524"/>
    <w:rsid w:val="00AC585C"/>
    <w:rsid w:val="00AC63F8"/>
    <w:rsid w:val="00AD1925"/>
    <w:rsid w:val="00AD2437"/>
    <w:rsid w:val="00AD39AA"/>
    <w:rsid w:val="00AD661F"/>
    <w:rsid w:val="00AE067D"/>
    <w:rsid w:val="00AE3BCE"/>
    <w:rsid w:val="00AE4769"/>
    <w:rsid w:val="00AE6F27"/>
    <w:rsid w:val="00AF1181"/>
    <w:rsid w:val="00AF2F79"/>
    <w:rsid w:val="00AF39F4"/>
    <w:rsid w:val="00AF4653"/>
    <w:rsid w:val="00AF7DB7"/>
    <w:rsid w:val="00B10D02"/>
    <w:rsid w:val="00B13052"/>
    <w:rsid w:val="00B15F11"/>
    <w:rsid w:val="00B201E2"/>
    <w:rsid w:val="00B21B07"/>
    <w:rsid w:val="00B33324"/>
    <w:rsid w:val="00B3524C"/>
    <w:rsid w:val="00B3573B"/>
    <w:rsid w:val="00B36335"/>
    <w:rsid w:val="00B43110"/>
    <w:rsid w:val="00B443E4"/>
    <w:rsid w:val="00B45DD1"/>
    <w:rsid w:val="00B5484D"/>
    <w:rsid w:val="00B563EA"/>
    <w:rsid w:val="00B56CDF"/>
    <w:rsid w:val="00B60E51"/>
    <w:rsid w:val="00B6187D"/>
    <w:rsid w:val="00B62762"/>
    <w:rsid w:val="00B63A54"/>
    <w:rsid w:val="00B71B64"/>
    <w:rsid w:val="00B76B3E"/>
    <w:rsid w:val="00B77D18"/>
    <w:rsid w:val="00B802F6"/>
    <w:rsid w:val="00B81A78"/>
    <w:rsid w:val="00B8313A"/>
    <w:rsid w:val="00B9279D"/>
    <w:rsid w:val="00B93503"/>
    <w:rsid w:val="00B95CEC"/>
    <w:rsid w:val="00B96810"/>
    <w:rsid w:val="00B96DC0"/>
    <w:rsid w:val="00BA31E8"/>
    <w:rsid w:val="00BA55E0"/>
    <w:rsid w:val="00BA6BD4"/>
    <w:rsid w:val="00BA6C7A"/>
    <w:rsid w:val="00BB17D1"/>
    <w:rsid w:val="00BB3752"/>
    <w:rsid w:val="00BB6688"/>
    <w:rsid w:val="00BC26D4"/>
    <w:rsid w:val="00BC4FE4"/>
    <w:rsid w:val="00BD0C24"/>
    <w:rsid w:val="00BD2044"/>
    <w:rsid w:val="00BD5124"/>
    <w:rsid w:val="00BD6E87"/>
    <w:rsid w:val="00BE0C80"/>
    <w:rsid w:val="00BE4645"/>
    <w:rsid w:val="00BF2A42"/>
    <w:rsid w:val="00BF67E4"/>
    <w:rsid w:val="00C03D8C"/>
    <w:rsid w:val="00C055EC"/>
    <w:rsid w:val="00C05FB5"/>
    <w:rsid w:val="00C10DC9"/>
    <w:rsid w:val="00C12FB3"/>
    <w:rsid w:val="00C16DE4"/>
    <w:rsid w:val="00C17341"/>
    <w:rsid w:val="00C22500"/>
    <w:rsid w:val="00C24EEF"/>
    <w:rsid w:val="00C25CF6"/>
    <w:rsid w:val="00C2676C"/>
    <w:rsid w:val="00C26C36"/>
    <w:rsid w:val="00C32768"/>
    <w:rsid w:val="00C34C11"/>
    <w:rsid w:val="00C412DB"/>
    <w:rsid w:val="00C4312B"/>
    <w:rsid w:val="00C431DF"/>
    <w:rsid w:val="00C45249"/>
    <w:rsid w:val="00C4563E"/>
    <w:rsid w:val="00C456BD"/>
    <w:rsid w:val="00C460B3"/>
    <w:rsid w:val="00C46CA5"/>
    <w:rsid w:val="00C530DC"/>
    <w:rsid w:val="00C5350D"/>
    <w:rsid w:val="00C6123C"/>
    <w:rsid w:val="00C62216"/>
    <w:rsid w:val="00C62D99"/>
    <w:rsid w:val="00C6311A"/>
    <w:rsid w:val="00C6361E"/>
    <w:rsid w:val="00C7084D"/>
    <w:rsid w:val="00C7315E"/>
    <w:rsid w:val="00C75895"/>
    <w:rsid w:val="00C77D5A"/>
    <w:rsid w:val="00C83C9F"/>
    <w:rsid w:val="00C91535"/>
    <w:rsid w:val="00C92372"/>
    <w:rsid w:val="00C94519"/>
    <w:rsid w:val="00C94840"/>
    <w:rsid w:val="00CA13ED"/>
    <w:rsid w:val="00CA4EE3"/>
    <w:rsid w:val="00CB027F"/>
    <w:rsid w:val="00CB220D"/>
    <w:rsid w:val="00CB31C5"/>
    <w:rsid w:val="00CB6009"/>
    <w:rsid w:val="00CC0557"/>
    <w:rsid w:val="00CC0EBB"/>
    <w:rsid w:val="00CC30D8"/>
    <w:rsid w:val="00CC5C63"/>
    <w:rsid w:val="00CC6297"/>
    <w:rsid w:val="00CC7690"/>
    <w:rsid w:val="00CD1986"/>
    <w:rsid w:val="00CD42A3"/>
    <w:rsid w:val="00CD54BF"/>
    <w:rsid w:val="00CD56DB"/>
    <w:rsid w:val="00CE4D5C"/>
    <w:rsid w:val="00CF05DA"/>
    <w:rsid w:val="00CF0D97"/>
    <w:rsid w:val="00CF2142"/>
    <w:rsid w:val="00CF49E0"/>
    <w:rsid w:val="00CF58EB"/>
    <w:rsid w:val="00CF6FEC"/>
    <w:rsid w:val="00D0106E"/>
    <w:rsid w:val="00D06383"/>
    <w:rsid w:val="00D20D26"/>
    <w:rsid w:val="00D20E85"/>
    <w:rsid w:val="00D24615"/>
    <w:rsid w:val="00D3151E"/>
    <w:rsid w:val="00D36BC7"/>
    <w:rsid w:val="00D37842"/>
    <w:rsid w:val="00D42DC2"/>
    <w:rsid w:val="00D4302B"/>
    <w:rsid w:val="00D46370"/>
    <w:rsid w:val="00D526CC"/>
    <w:rsid w:val="00D537E1"/>
    <w:rsid w:val="00D55BB2"/>
    <w:rsid w:val="00D6091A"/>
    <w:rsid w:val="00D61A44"/>
    <w:rsid w:val="00D62964"/>
    <w:rsid w:val="00D6599B"/>
    <w:rsid w:val="00D6605A"/>
    <w:rsid w:val="00D6695F"/>
    <w:rsid w:val="00D73308"/>
    <w:rsid w:val="00D75644"/>
    <w:rsid w:val="00D76AB5"/>
    <w:rsid w:val="00D81656"/>
    <w:rsid w:val="00D81F4C"/>
    <w:rsid w:val="00D83D87"/>
    <w:rsid w:val="00D84A6D"/>
    <w:rsid w:val="00D8500B"/>
    <w:rsid w:val="00D86A30"/>
    <w:rsid w:val="00D86F55"/>
    <w:rsid w:val="00D97CB4"/>
    <w:rsid w:val="00D97DD4"/>
    <w:rsid w:val="00DA182A"/>
    <w:rsid w:val="00DA2227"/>
    <w:rsid w:val="00DA4C28"/>
    <w:rsid w:val="00DA5A8A"/>
    <w:rsid w:val="00DB1170"/>
    <w:rsid w:val="00DB26CD"/>
    <w:rsid w:val="00DB441C"/>
    <w:rsid w:val="00DB44AF"/>
    <w:rsid w:val="00DC1C6A"/>
    <w:rsid w:val="00DC1F58"/>
    <w:rsid w:val="00DC235B"/>
    <w:rsid w:val="00DC339B"/>
    <w:rsid w:val="00DC5D40"/>
    <w:rsid w:val="00DC69A7"/>
    <w:rsid w:val="00DD30E9"/>
    <w:rsid w:val="00DD4F47"/>
    <w:rsid w:val="00DD7FBB"/>
    <w:rsid w:val="00DE0B9F"/>
    <w:rsid w:val="00DE2A9E"/>
    <w:rsid w:val="00DE4238"/>
    <w:rsid w:val="00DE657F"/>
    <w:rsid w:val="00DE77A2"/>
    <w:rsid w:val="00DF1218"/>
    <w:rsid w:val="00DF6462"/>
    <w:rsid w:val="00E02FA0"/>
    <w:rsid w:val="00E036DC"/>
    <w:rsid w:val="00E0465B"/>
    <w:rsid w:val="00E10454"/>
    <w:rsid w:val="00E112E5"/>
    <w:rsid w:val="00E122D8"/>
    <w:rsid w:val="00E12CC8"/>
    <w:rsid w:val="00E12D6E"/>
    <w:rsid w:val="00E13D01"/>
    <w:rsid w:val="00E15352"/>
    <w:rsid w:val="00E17613"/>
    <w:rsid w:val="00E21CC7"/>
    <w:rsid w:val="00E24D9E"/>
    <w:rsid w:val="00E25849"/>
    <w:rsid w:val="00E30358"/>
    <w:rsid w:val="00E3197E"/>
    <w:rsid w:val="00E328A8"/>
    <w:rsid w:val="00E33231"/>
    <w:rsid w:val="00E342F8"/>
    <w:rsid w:val="00E351ED"/>
    <w:rsid w:val="00E42B19"/>
    <w:rsid w:val="00E42D9D"/>
    <w:rsid w:val="00E574D7"/>
    <w:rsid w:val="00E57A11"/>
    <w:rsid w:val="00E6034B"/>
    <w:rsid w:val="00E6549E"/>
    <w:rsid w:val="00E65EDE"/>
    <w:rsid w:val="00E70F81"/>
    <w:rsid w:val="00E77055"/>
    <w:rsid w:val="00E77460"/>
    <w:rsid w:val="00E83036"/>
    <w:rsid w:val="00E83ABC"/>
    <w:rsid w:val="00E844F2"/>
    <w:rsid w:val="00E86376"/>
    <w:rsid w:val="00E875B1"/>
    <w:rsid w:val="00E90AD0"/>
    <w:rsid w:val="00E92A78"/>
    <w:rsid w:val="00E92FCB"/>
    <w:rsid w:val="00E94FA6"/>
    <w:rsid w:val="00EA147F"/>
    <w:rsid w:val="00EA2D2B"/>
    <w:rsid w:val="00EA4A27"/>
    <w:rsid w:val="00EA4FA6"/>
    <w:rsid w:val="00EA5EAF"/>
    <w:rsid w:val="00EB1A25"/>
    <w:rsid w:val="00EB450F"/>
    <w:rsid w:val="00EB4566"/>
    <w:rsid w:val="00EC318E"/>
    <w:rsid w:val="00EC7037"/>
    <w:rsid w:val="00EC7363"/>
    <w:rsid w:val="00ED03AB"/>
    <w:rsid w:val="00ED1963"/>
    <w:rsid w:val="00ED1CD4"/>
    <w:rsid w:val="00ED1D2B"/>
    <w:rsid w:val="00ED64B5"/>
    <w:rsid w:val="00EE7CCA"/>
    <w:rsid w:val="00EF315E"/>
    <w:rsid w:val="00EF4AE6"/>
    <w:rsid w:val="00F032A5"/>
    <w:rsid w:val="00F0554F"/>
    <w:rsid w:val="00F0605D"/>
    <w:rsid w:val="00F06E53"/>
    <w:rsid w:val="00F1551D"/>
    <w:rsid w:val="00F16A14"/>
    <w:rsid w:val="00F2614F"/>
    <w:rsid w:val="00F3100E"/>
    <w:rsid w:val="00F33464"/>
    <w:rsid w:val="00F34B13"/>
    <w:rsid w:val="00F362D7"/>
    <w:rsid w:val="00F37D7B"/>
    <w:rsid w:val="00F46B82"/>
    <w:rsid w:val="00F47341"/>
    <w:rsid w:val="00F50EAB"/>
    <w:rsid w:val="00F51791"/>
    <w:rsid w:val="00F52DF5"/>
    <w:rsid w:val="00F5314C"/>
    <w:rsid w:val="00F5688C"/>
    <w:rsid w:val="00F60048"/>
    <w:rsid w:val="00F635DD"/>
    <w:rsid w:val="00F6627B"/>
    <w:rsid w:val="00F7336E"/>
    <w:rsid w:val="00F734F2"/>
    <w:rsid w:val="00F75052"/>
    <w:rsid w:val="00F804D3"/>
    <w:rsid w:val="00F8075F"/>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C3E21"/>
    <w:rsid w:val="00FD0354"/>
    <w:rsid w:val="00FD1BC3"/>
    <w:rsid w:val="00FD3B91"/>
    <w:rsid w:val="00FD524D"/>
    <w:rsid w:val="00FD576B"/>
    <w:rsid w:val="00FD579E"/>
    <w:rsid w:val="00FD6845"/>
    <w:rsid w:val="00FE4516"/>
    <w:rsid w:val="00FE64C8"/>
    <w:rsid w:val="00FE780B"/>
    <w:rsid w:val="00FF0303"/>
    <w:rsid w:val="00FF0F2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F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D0354"/>
    <w:pPr>
      <w:overflowPunct/>
      <w:autoSpaceDE/>
      <w:autoSpaceDN/>
      <w:snapToGrid w:val="0"/>
      <w:jc w:val="left"/>
    </w:pPr>
    <w:rPr>
      <w:rFonts w:ascii="Times New Roman" w:eastAsiaTheme="minorEastAsia" w:cstheme="minorBidi"/>
      <w:sz w:val="20"/>
    </w:rPr>
  </w:style>
  <w:style w:type="character" w:customStyle="1" w:styleId="afd">
    <w:name w:val="註腳文字 字元"/>
    <w:basedOn w:val="a7"/>
    <w:link w:val="afc"/>
    <w:uiPriority w:val="99"/>
    <w:semiHidden/>
    <w:rsid w:val="00FD0354"/>
    <w:rPr>
      <w:rFonts w:eastAsiaTheme="minorEastAsia" w:cstheme="minorBidi"/>
      <w:kern w:val="2"/>
    </w:rPr>
  </w:style>
  <w:style w:type="character" w:styleId="afe">
    <w:name w:val="footnote reference"/>
    <w:basedOn w:val="a7"/>
    <w:uiPriority w:val="99"/>
    <w:semiHidden/>
    <w:unhideWhenUsed/>
    <w:rsid w:val="00FD0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73849-21D1-47B1-B318-C1894DCE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2024-03-25T06:30:00Z</dcterms:created>
  <dcterms:modified xsi:type="dcterms:W3CDTF">2024-03-25T06:30:00Z</dcterms:modified>
  <cp:contentStatus/>
</cp:coreProperties>
</file>