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077D0" w:rsidRDefault="00D20D26" w:rsidP="00F37D7B">
      <w:pPr>
        <w:pStyle w:val="af2"/>
      </w:pPr>
      <w:r w:rsidRPr="004077D0">
        <w:rPr>
          <w:rFonts w:hint="eastAsia"/>
        </w:rPr>
        <w:t>調查</w:t>
      </w:r>
      <w:bookmarkStart w:id="0" w:name="_GoBack"/>
      <w:bookmarkEnd w:id="0"/>
      <w:r w:rsidRPr="004077D0">
        <w:rPr>
          <w:rFonts w:hint="eastAsia"/>
        </w:rPr>
        <w:t>報告</w:t>
      </w:r>
    </w:p>
    <w:p w:rsidR="00E25849" w:rsidRPr="004077D0"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077D0">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CD58DA" w:rsidRPr="004077D0">
        <w:rPr>
          <w:rFonts w:hint="eastAsia"/>
        </w:rPr>
        <w:t>租賃所得在一般理論中，被歸類於「非勞動所得」之範疇，臺灣有少數人擁有過多之房屋，並透過房屋出租獲得高額租金收入，即俗稱「包租公（婆）」。上開所得若依法納稅，盡到國民應盡義務，尚無可厚非，惟部分</w:t>
      </w:r>
      <w:proofErr w:type="gramStart"/>
      <w:r w:rsidR="00CD58DA" w:rsidRPr="004077D0">
        <w:rPr>
          <w:rFonts w:hint="eastAsia"/>
        </w:rPr>
        <w:t>囤房大戶疑</w:t>
      </w:r>
      <w:proofErr w:type="gramEnd"/>
      <w:r w:rsidR="00CD58DA" w:rsidRPr="004077D0">
        <w:rPr>
          <w:rFonts w:hint="eastAsia"/>
        </w:rPr>
        <w:t>仍千方百計逃漏租金收入，若稽徵機關查核不力，則將造成租稅不公平現象。據悉，財政部執行租賃所得三大專案查核計畫，目前正查核持有五戶以上非自住房屋者，將查核7,603件，截至111年底止，已查獲1,720件，補稅新臺幣8,018萬元，還有五千多件待查核。究租賃所得三大專案查核計畫辦理情形為何？執行績效為何？實有調查之必要案。</w:t>
      </w:r>
    </w:p>
    <w:p w:rsidR="00E25849" w:rsidRPr="004077D0" w:rsidRDefault="009D0F48"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4077D0">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50A1B" w:rsidRPr="004077D0" w:rsidRDefault="000B3110" w:rsidP="00050A1B">
      <w:pPr>
        <w:pStyle w:val="10"/>
        <w:ind w:left="680" w:firstLine="680"/>
      </w:pPr>
      <w:bookmarkStart w:id="50" w:name="_Toc524902730"/>
      <w:r w:rsidRPr="004077D0">
        <w:rPr>
          <w:rFonts w:hint="eastAsia"/>
        </w:rPr>
        <w:t>有關「</w:t>
      </w:r>
      <w:r w:rsidR="00136458" w:rsidRPr="004077D0">
        <w:rPr>
          <w:rFonts w:hint="eastAsia"/>
        </w:rPr>
        <w:t>租賃所得在一般理論中，被歸類於『非勞動所得</w:t>
      </w:r>
      <w:r w:rsidR="007B2762" w:rsidRPr="004077D0">
        <w:rPr>
          <w:rFonts w:hint="eastAsia"/>
        </w:rPr>
        <w:t>』</w:t>
      </w:r>
      <w:r w:rsidR="00136458" w:rsidRPr="004077D0">
        <w:rPr>
          <w:rFonts w:hint="eastAsia"/>
        </w:rPr>
        <w:t>之範疇，臺灣有少數人擁有過多之房屋，並透過房屋出租獲得高額租金收入，即俗稱</w:t>
      </w:r>
      <w:r w:rsidR="007B2762" w:rsidRPr="004077D0">
        <w:rPr>
          <w:rFonts w:hint="eastAsia"/>
        </w:rPr>
        <w:t>『</w:t>
      </w:r>
      <w:r w:rsidR="00136458" w:rsidRPr="004077D0">
        <w:rPr>
          <w:rFonts w:hint="eastAsia"/>
        </w:rPr>
        <w:t>包租公（婆）</w:t>
      </w:r>
      <w:r w:rsidR="007B2762" w:rsidRPr="004077D0">
        <w:rPr>
          <w:rFonts w:hint="eastAsia"/>
        </w:rPr>
        <w:t>』</w:t>
      </w:r>
      <w:r w:rsidR="00136458" w:rsidRPr="004077D0">
        <w:rPr>
          <w:rFonts w:hint="eastAsia"/>
        </w:rPr>
        <w:t>。上開所得若依法納稅，盡到國民應盡義務，尚無可厚非，惟部分</w:t>
      </w:r>
      <w:proofErr w:type="gramStart"/>
      <w:r w:rsidR="00136458" w:rsidRPr="004077D0">
        <w:rPr>
          <w:rFonts w:hint="eastAsia"/>
        </w:rPr>
        <w:t>囤房大戶疑</w:t>
      </w:r>
      <w:proofErr w:type="gramEnd"/>
      <w:r w:rsidR="00136458" w:rsidRPr="004077D0">
        <w:rPr>
          <w:rFonts w:hint="eastAsia"/>
        </w:rPr>
        <w:t>仍千方百計逃漏租金收入，若稽徵機關查核不力，則將造成租稅不公平現象。據悉，財政部執行租賃所得三大專案查核計畫，目前正查核持有五戶以上非自住房屋者，將查核7,603件，截至111年底止，已查獲1,720件，補稅新臺幣</w:t>
      </w:r>
      <w:r w:rsidR="001B4886" w:rsidRPr="004077D0">
        <w:rPr>
          <w:rFonts w:hint="eastAsia"/>
        </w:rPr>
        <w:t>（下同）</w:t>
      </w:r>
      <w:r w:rsidR="00136458" w:rsidRPr="004077D0">
        <w:rPr>
          <w:rFonts w:hint="eastAsia"/>
        </w:rPr>
        <w:t>8,018萬元，還有五千多件待查核。究租賃所得三大專案查核計畫辦理情形為何？執行績效為何？實有調查之必要</w:t>
      </w:r>
      <w:r w:rsidRPr="004077D0">
        <w:rPr>
          <w:rFonts w:hint="eastAsia"/>
        </w:rPr>
        <w:t>」一案，經調閱財政部、</w:t>
      </w:r>
      <w:proofErr w:type="gramStart"/>
      <w:r w:rsidRPr="004077D0">
        <w:rPr>
          <w:rFonts w:hint="eastAsia"/>
        </w:rPr>
        <w:t>審計部及內政部</w:t>
      </w:r>
      <w:proofErr w:type="gramEnd"/>
      <w:r w:rsidRPr="004077D0">
        <w:rPr>
          <w:rFonts w:hint="eastAsia"/>
        </w:rPr>
        <w:t>等機關卷證資料，並於</w:t>
      </w:r>
      <w:r w:rsidR="00136458" w:rsidRPr="004077D0">
        <w:rPr>
          <w:rFonts w:hint="eastAsia"/>
        </w:rPr>
        <w:t>民國（下同）</w:t>
      </w:r>
      <w:r w:rsidRPr="004077D0">
        <w:rPr>
          <w:rFonts w:hint="eastAsia"/>
        </w:rPr>
        <w:t>1</w:t>
      </w:r>
      <w:r w:rsidRPr="004077D0">
        <w:t>12</w:t>
      </w:r>
      <w:r w:rsidRPr="004077D0">
        <w:rPr>
          <w:rFonts w:hint="eastAsia"/>
        </w:rPr>
        <w:t>年9月2</w:t>
      </w:r>
      <w:r w:rsidRPr="004077D0">
        <w:t>5</w:t>
      </w:r>
      <w:r w:rsidRPr="004077D0">
        <w:rPr>
          <w:rFonts w:hint="eastAsia"/>
        </w:rPr>
        <w:t>日詢問財政部及所屬臺北國稅局、北區國稅局、中區國稅局、南區國稅局</w:t>
      </w:r>
      <w:r w:rsidR="006D0ECA" w:rsidRPr="004077D0">
        <w:rPr>
          <w:rFonts w:hint="eastAsia"/>
        </w:rPr>
        <w:t>與</w:t>
      </w:r>
      <w:r w:rsidRPr="004077D0">
        <w:rPr>
          <w:rFonts w:hint="eastAsia"/>
        </w:rPr>
        <w:t>高雄國稅局（下稱臺北國稅局、北區國稅局、中區國稅局、南區國稅局</w:t>
      </w:r>
      <w:r w:rsidRPr="004077D0">
        <w:rPr>
          <w:rFonts w:hint="eastAsia"/>
        </w:rPr>
        <w:lastRenderedPageBreak/>
        <w:t>及高雄國稅局）業務主管人員，</w:t>
      </w:r>
      <w:r w:rsidR="00F66109" w:rsidRPr="004077D0">
        <w:rPr>
          <w:rFonts w:hint="eastAsia"/>
        </w:rPr>
        <w:t>經再補充相關說明資料後，</w:t>
      </w:r>
      <w:r w:rsidR="00050A1B" w:rsidRPr="004077D0">
        <w:rPr>
          <w:rFonts w:hint="eastAsia"/>
        </w:rPr>
        <w:t>已</w:t>
      </w:r>
      <w:proofErr w:type="gramStart"/>
      <w:r w:rsidR="00050A1B" w:rsidRPr="004077D0">
        <w:rPr>
          <w:rFonts w:hint="eastAsia"/>
        </w:rPr>
        <w:t>調查竣</w:t>
      </w:r>
      <w:proofErr w:type="gramEnd"/>
      <w:r w:rsidR="00050A1B" w:rsidRPr="004077D0">
        <w:rPr>
          <w:rFonts w:hint="eastAsia"/>
        </w:rPr>
        <w:t>事，茲臚列調查意見如下：</w:t>
      </w:r>
    </w:p>
    <w:p w:rsidR="000B3110" w:rsidRPr="004077D0" w:rsidRDefault="000B3110" w:rsidP="000B3110">
      <w:pPr>
        <w:pStyle w:val="10"/>
        <w:ind w:left="680" w:firstLine="680"/>
      </w:pPr>
    </w:p>
    <w:p w:rsidR="00073CB5" w:rsidRPr="004077D0" w:rsidRDefault="002C6D72" w:rsidP="00DE4238">
      <w:pPr>
        <w:pStyle w:val="2"/>
        <w:rPr>
          <w:b/>
        </w:rPr>
      </w:pPr>
      <w:bookmarkStart w:id="51" w:name="_Hlk156316697"/>
      <w:r w:rsidRPr="004077D0">
        <w:rPr>
          <w:rFonts w:hint="eastAsia"/>
          <w:b/>
        </w:rPr>
        <w:t>租賃所得</w:t>
      </w:r>
      <w:r w:rsidR="00523CBA" w:rsidRPr="004077D0">
        <w:rPr>
          <w:rFonts w:hint="eastAsia"/>
          <w:b/>
        </w:rPr>
        <w:t>占</w:t>
      </w:r>
      <w:r w:rsidR="00784DC5" w:rsidRPr="004077D0">
        <w:rPr>
          <w:rFonts w:hint="eastAsia"/>
          <w:b/>
        </w:rPr>
        <w:t>綜合所得稅</w:t>
      </w:r>
      <w:r w:rsidR="00523CBA" w:rsidRPr="004077D0">
        <w:rPr>
          <w:rFonts w:hint="eastAsia"/>
          <w:b/>
        </w:rPr>
        <w:t>稅基比率</w:t>
      </w:r>
      <w:r w:rsidR="00C455C1" w:rsidRPr="004077D0">
        <w:rPr>
          <w:rFonts w:hint="eastAsia"/>
          <w:b/>
        </w:rPr>
        <w:t>尚屬</w:t>
      </w:r>
      <w:r w:rsidR="00523CBA" w:rsidRPr="004077D0">
        <w:rPr>
          <w:rFonts w:hint="eastAsia"/>
          <w:b/>
        </w:rPr>
        <w:t>偏低，且所得人主動申報</w:t>
      </w:r>
      <w:r w:rsidR="008F6188" w:rsidRPr="004077D0">
        <w:rPr>
          <w:rFonts w:hint="eastAsia"/>
          <w:b/>
        </w:rPr>
        <w:t>件</w:t>
      </w:r>
      <w:r w:rsidR="00523CBA" w:rsidRPr="004077D0">
        <w:rPr>
          <w:rFonts w:hint="eastAsia"/>
          <w:b/>
        </w:rPr>
        <w:t>數</w:t>
      </w:r>
      <w:r w:rsidR="005B3D2C" w:rsidRPr="004077D0">
        <w:rPr>
          <w:rFonts w:hint="eastAsia"/>
          <w:b/>
        </w:rPr>
        <w:t>亦屬少數</w:t>
      </w:r>
      <w:r w:rsidR="00523CBA" w:rsidRPr="004077D0">
        <w:rPr>
          <w:rFonts w:hint="eastAsia"/>
          <w:b/>
        </w:rPr>
        <w:t>，</w:t>
      </w:r>
      <w:r w:rsidR="0055698C" w:rsidRPr="004077D0">
        <w:rPr>
          <w:rFonts w:hint="eastAsia"/>
          <w:b/>
        </w:rPr>
        <w:t>又</w:t>
      </w:r>
      <w:proofErr w:type="gramStart"/>
      <w:r w:rsidR="00523CBA" w:rsidRPr="004077D0">
        <w:rPr>
          <w:rFonts w:hint="eastAsia"/>
          <w:b/>
        </w:rPr>
        <w:t>稽</w:t>
      </w:r>
      <w:proofErr w:type="gramEnd"/>
      <w:r w:rsidR="00523CBA" w:rsidRPr="004077D0">
        <w:rPr>
          <w:rFonts w:hint="eastAsia"/>
          <w:b/>
        </w:rPr>
        <w:t>徵機關核定本項所得係以逕行核定為主，主動選案查核為輔</w:t>
      </w:r>
      <w:r w:rsidR="005B3D2C" w:rsidRPr="004077D0">
        <w:rPr>
          <w:rFonts w:hint="eastAsia"/>
          <w:b/>
        </w:rPr>
        <w:t>。</w:t>
      </w:r>
      <w:r w:rsidR="00E45221" w:rsidRPr="004077D0">
        <w:rPr>
          <w:rFonts w:hint="eastAsia"/>
          <w:b/>
        </w:rPr>
        <w:t>再</w:t>
      </w:r>
      <w:r w:rsidR="005B3D2C" w:rsidRPr="004077D0">
        <w:rPr>
          <w:rFonts w:hint="eastAsia"/>
          <w:b/>
        </w:rPr>
        <w:t>據財政部所屬各區國稅局</w:t>
      </w:r>
      <w:r w:rsidR="009B2B0D" w:rsidRPr="004077D0">
        <w:rPr>
          <w:rFonts w:hint="eastAsia"/>
          <w:b/>
        </w:rPr>
        <w:t>就</w:t>
      </w:r>
      <w:proofErr w:type="gramStart"/>
      <w:r w:rsidR="005B3D2C" w:rsidRPr="004077D0">
        <w:rPr>
          <w:rFonts w:hint="eastAsia"/>
          <w:b/>
        </w:rPr>
        <w:t>多戶非自</w:t>
      </w:r>
      <w:proofErr w:type="gramEnd"/>
      <w:r w:rsidR="005B3D2C" w:rsidRPr="004077D0">
        <w:rPr>
          <w:rFonts w:hint="eastAsia"/>
          <w:b/>
        </w:rPr>
        <w:t>住</w:t>
      </w:r>
      <w:r w:rsidR="00E45221" w:rsidRPr="004077D0">
        <w:rPr>
          <w:rFonts w:hint="eastAsia"/>
          <w:b/>
        </w:rPr>
        <w:t>住家用</w:t>
      </w:r>
      <w:r w:rsidR="005B3D2C" w:rsidRPr="004077D0">
        <w:rPr>
          <w:rFonts w:hint="eastAsia"/>
          <w:b/>
        </w:rPr>
        <w:t>房屋持有者</w:t>
      </w:r>
      <w:r w:rsidR="009B2B0D" w:rsidRPr="004077D0">
        <w:rPr>
          <w:rFonts w:hint="eastAsia"/>
          <w:b/>
        </w:rPr>
        <w:t>進行</w:t>
      </w:r>
      <w:r w:rsidR="005B3D2C" w:rsidRPr="004077D0">
        <w:rPr>
          <w:rFonts w:hint="eastAsia"/>
          <w:b/>
        </w:rPr>
        <w:t>專案查核結果，</w:t>
      </w:r>
      <w:r w:rsidR="0055698C" w:rsidRPr="004077D0">
        <w:rPr>
          <w:rFonts w:hint="eastAsia"/>
          <w:b/>
        </w:rPr>
        <w:t>其</w:t>
      </w:r>
      <w:r w:rsidR="003842C7" w:rsidRPr="004077D0">
        <w:rPr>
          <w:rFonts w:hint="eastAsia"/>
          <w:b/>
        </w:rPr>
        <w:t>未主動申報租賃所得者不在少數，且</w:t>
      </w:r>
      <w:r w:rsidR="004610D0" w:rsidRPr="004077D0">
        <w:rPr>
          <w:rFonts w:hint="eastAsia"/>
          <w:b/>
        </w:rPr>
        <w:t>逾</w:t>
      </w:r>
      <w:r w:rsidR="003842C7" w:rsidRPr="004077D0">
        <w:rPr>
          <w:rFonts w:hint="eastAsia"/>
          <w:b/>
        </w:rPr>
        <w:t>半數</w:t>
      </w:r>
      <w:r w:rsidR="009B2B0D" w:rsidRPr="004077D0">
        <w:rPr>
          <w:rFonts w:hint="eastAsia"/>
          <w:b/>
        </w:rPr>
        <w:t>有</w:t>
      </w:r>
      <w:r w:rsidR="003842C7" w:rsidRPr="004077D0">
        <w:rPr>
          <w:rFonts w:hint="eastAsia"/>
          <w:b/>
        </w:rPr>
        <w:t>短漏報該</w:t>
      </w:r>
      <w:r w:rsidR="00C85AC7" w:rsidRPr="004077D0">
        <w:rPr>
          <w:rFonts w:hint="eastAsia"/>
          <w:b/>
        </w:rPr>
        <w:t>項</w:t>
      </w:r>
      <w:r w:rsidR="003842C7" w:rsidRPr="004077D0">
        <w:rPr>
          <w:rFonts w:hint="eastAsia"/>
          <w:b/>
        </w:rPr>
        <w:t>所得情</w:t>
      </w:r>
      <w:r w:rsidR="00253916" w:rsidRPr="004077D0">
        <w:rPr>
          <w:rFonts w:hint="eastAsia"/>
          <w:b/>
        </w:rPr>
        <w:t>形</w:t>
      </w:r>
      <w:r w:rsidR="005B3D2C" w:rsidRPr="004077D0">
        <w:rPr>
          <w:rFonts w:hint="eastAsia"/>
          <w:b/>
        </w:rPr>
        <w:t>，</w:t>
      </w:r>
      <w:r w:rsidR="000D4129" w:rsidRPr="004077D0">
        <w:rPr>
          <w:rFonts w:hint="eastAsia"/>
          <w:b/>
        </w:rPr>
        <w:t>顯示稽徵機關對租賃所得之查核廣度及深度有待強化</w:t>
      </w:r>
      <w:r w:rsidR="00523CBA" w:rsidRPr="004077D0">
        <w:rPr>
          <w:rFonts w:hint="eastAsia"/>
          <w:b/>
        </w:rPr>
        <w:t>。</w:t>
      </w:r>
      <w:proofErr w:type="gramStart"/>
      <w:r w:rsidR="00523CBA" w:rsidRPr="004077D0">
        <w:rPr>
          <w:rFonts w:hint="eastAsia"/>
          <w:b/>
        </w:rPr>
        <w:t>爰</w:t>
      </w:r>
      <w:proofErr w:type="gramEnd"/>
      <w:r w:rsidR="00523CBA" w:rsidRPr="004077D0">
        <w:rPr>
          <w:rFonts w:hint="eastAsia"/>
          <w:b/>
        </w:rPr>
        <w:t>財政部允</w:t>
      </w:r>
      <w:r w:rsidR="002A32A1" w:rsidRPr="004077D0">
        <w:rPr>
          <w:rFonts w:hint="eastAsia"/>
          <w:b/>
        </w:rPr>
        <w:t>應</w:t>
      </w:r>
      <w:r w:rsidR="00523CBA" w:rsidRPr="004077D0">
        <w:rPr>
          <w:rFonts w:hint="eastAsia"/>
          <w:b/>
        </w:rPr>
        <w:t>督促所屬稽徵機關加強蒐集租賃所得資料，</w:t>
      </w:r>
      <w:r w:rsidR="008F6188" w:rsidRPr="004077D0">
        <w:rPr>
          <w:rFonts w:hint="eastAsia"/>
          <w:b/>
        </w:rPr>
        <w:t>藉由</w:t>
      </w:r>
      <w:r w:rsidR="00523CBA" w:rsidRPr="004077D0">
        <w:rPr>
          <w:rFonts w:hint="eastAsia"/>
          <w:b/>
        </w:rPr>
        <w:t>擴</w:t>
      </w:r>
      <w:r w:rsidR="00523CBA" w:rsidRPr="004077D0">
        <w:rPr>
          <w:b/>
        </w:rPr>
        <w:t>大蒐集外部資訊，</w:t>
      </w:r>
      <w:r w:rsidR="00E45221" w:rsidRPr="004077D0">
        <w:rPr>
          <w:rFonts w:hint="eastAsia"/>
          <w:b/>
        </w:rPr>
        <w:t>充分</w:t>
      </w:r>
      <w:r w:rsidR="00523CBA" w:rsidRPr="004077D0">
        <w:rPr>
          <w:b/>
        </w:rPr>
        <w:t>發掘短漏報租賃</w:t>
      </w:r>
      <w:r w:rsidR="00E45221" w:rsidRPr="004077D0">
        <w:rPr>
          <w:rFonts w:hint="eastAsia"/>
          <w:b/>
        </w:rPr>
        <w:t>所得</w:t>
      </w:r>
      <w:r w:rsidR="00523CBA" w:rsidRPr="004077D0">
        <w:rPr>
          <w:b/>
        </w:rPr>
        <w:t>案件，</w:t>
      </w:r>
      <w:r w:rsidR="003842C7" w:rsidRPr="004077D0">
        <w:rPr>
          <w:b/>
        </w:rPr>
        <w:t>期落實</w:t>
      </w:r>
      <w:r w:rsidR="003842C7" w:rsidRPr="004077D0">
        <w:rPr>
          <w:rFonts w:hint="eastAsia"/>
          <w:b/>
        </w:rPr>
        <w:t>有所得即應納稅目標，以</w:t>
      </w:r>
      <w:r w:rsidR="003842C7" w:rsidRPr="004077D0">
        <w:rPr>
          <w:b/>
        </w:rPr>
        <w:t>符量能課稅原則</w:t>
      </w:r>
      <w:r w:rsidR="009B2B0D" w:rsidRPr="004077D0">
        <w:rPr>
          <w:rFonts w:hint="eastAsia"/>
          <w:b/>
        </w:rPr>
        <w:t>，</w:t>
      </w:r>
      <w:r w:rsidR="003842C7" w:rsidRPr="004077D0">
        <w:rPr>
          <w:rFonts w:hint="eastAsia"/>
          <w:b/>
        </w:rPr>
        <w:t>並維護租稅公平</w:t>
      </w:r>
      <w:bookmarkEnd w:id="51"/>
      <w:r w:rsidR="003842C7" w:rsidRPr="004077D0">
        <w:rPr>
          <w:rFonts w:hint="eastAsia"/>
          <w:b/>
        </w:rPr>
        <w:t>。</w:t>
      </w:r>
    </w:p>
    <w:p w:rsidR="00177ED2" w:rsidRPr="004077D0" w:rsidRDefault="00177ED2" w:rsidP="00177ED2">
      <w:pPr>
        <w:pStyle w:val="3"/>
        <w:rPr>
          <w:szCs w:val="32"/>
        </w:rPr>
      </w:pPr>
      <w:r w:rsidRPr="004077D0">
        <w:rPr>
          <w:rFonts w:hint="eastAsia"/>
          <w:szCs w:val="32"/>
        </w:rPr>
        <w:t>依所得稅法第1</w:t>
      </w:r>
      <w:r w:rsidRPr="004077D0">
        <w:rPr>
          <w:szCs w:val="32"/>
        </w:rPr>
        <w:t>3</w:t>
      </w:r>
      <w:r w:rsidRPr="004077D0">
        <w:rPr>
          <w:rFonts w:hint="eastAsia"/>
          <w:szCs w:val="32"/>
        </w:rPr>
        <w:t>條及第1</w:t>
      </w:r>
      <w:r w:rsidRPr="004077D0">
        <w:rPr>
          <w:szCs w:val="32"/>
        </w:rPr>
        <w:t>4</w:t>
      </w:r>
      <w:r w:rsidRPr="004077D0">
        <w:rPr>
          <w:rFonts w:hint="eastAsia"/>
          <w:szCs w:val="32"/>
        </w:rPr>
        <w:t>條第1項分別規定略</w:t>
      </w:r>
      <w:proofErr w:type="gramStart"/>
      <w:r w:rsidRPr="004077D0">
        <w:rPr>
          <w:rFonts w:hint="eastAsia"/>
          <w:szCs w:val="32"/>
        </w:rPr>
        <w:t>以</w:t>
      </w:r>
      <w:proofErr w:type="gramEnd"/>
      <w:r w:rsidRPr="004077D0">
        <w:rPr>
          <w:rFonts w:hint="eastAsia"/>
          <w:szCs w:val="32"/>
        </w:rPr>
        <w:t>：</w:t>
      </w:r>
      <w:r w:rsidR="000D1D7F" w:rsidRPr="004077D0">
        <w:rPr>
          <w:rFonts w:hint="eastAsia"/>
          <w:szCs w:val="32"/>
        </w:rPr>
        <w:t>「個人之綜合所得稅，就個人綜合所得總額，減除免稅額及扣除額後之綜合所得淨額計徵之。」、「</w:t>
      </w:r>
      <w:r w:rsidRPr="004077D0">
        <w:rPr>
          <w:rFonts w:hint="eastAsia"/>
          <w:szCs w:val="32"/>
        </w:rPr>
        <w:t>個人之綜合所得總額，以其全年下列各類所得合併計算之：…</w:t>
      </w:r>
      <w:proofErr w:type="gramStart"/>
      <w:r w:rsidRPr="004077D0">
        <w:rPr>
          <w:rFonts w:hint="eastAsia"/>
          <w:szCs w:val="32"/>
        </w:rPr>
        <w:t>…</w:t>
      </w:r>
      <w:proofErr w:type="gramEnd"/>
      <w:r w:rsidRPr="004077D0">
        <w:rPr>
          <w:rFonts w:hint="eastAsia"/>
          <w:szCs w:val="32"/>
        </w:rPr>
        <w:t>第五類：租賃所得…</w:t>
      </w:r>
      <w:proofErr w:type="gramStart"/>
      <w:r w:rsidRPr="004077D0">
        <w:rPr>
          <w:rFonts w:hint="eastAsia"/>
          <w:szCs w:val="32"/>
        </w:rPr>
        <w:t>…</w:t>
      </w:r>
      <w:proofErr w:type="gramEnd"/>
      <w:r w:rsidRPr="004077D0">
        <w:rPr>
          <w:rFonts w:hint="eastAsia"/>
          <w:szCs w:val="32"/>
        </w:rPr>
        <w:t>：凡以財產出租之租金所得：一、財產租賃所得…</w:t>
      </w:r>
      <w:proofErr w:type="gramStart"/>
      <w:r w:rsidRPr="004077D0">
        <w:rPr>
          <w:rFonts w:hint="eastAsia"/>
          <w:szCs w:val="32"/>
        </w:rPr>
        <w:t>…</w:t>
      </w:r>
      <w:proofErr w:type="gramEnd"/>
      <w:r w:rsidRPr="004077D0">
        <w:rPr>
          <w:rFonts w:hint="eastAsia"/>
          <w:szCs w:val="32"/>
        </w:rPr>
        <w:t>以全年租賃收入</w:t>
      </w:r>
      <w:r w:rsidR="00413790" w:rsidRPr="004077D0">
        <w:rPr>
          <w:rFonts w:hint="eastAsia"/>
          <w:szCs w:val="32"/>
        </w:rPr>
        <w:t>……</w:t>
      </w:r>
      <w:r w:rsidRPr="004077D0">
        <w:rPr>
          <w:rFonts w:hint="eastAsia"/>
          <w:szCs w:val="32"/>
        </w:rPr>
        <w:t>減除必要損耗及費用後之餘額為所得額。</w:t>
      </w:r>
      <w:r w:rsidR="000D1D7F" w:rsidRPr="004077D0">
        <w:rPr>
          <w:rFonts w:hint="eastAsia"/>
          <w:szCs w:val="32"/>
        </w:rPr>
        <w:t>」同法第</w:t>
      </w:r>
      <w:r w:rsidR="000D1D7F" w:rsidRPr="004077D0">
        <w:rPr>
          <w:szCs w:val="32"/>
        </w:rPr>
        <w:t>5</w:t>
      </w:r>
      <w:r w:rsidR="000D1D7F" w:rsidRPr="004077D0">
        <w:rPr>
          <w:rFonts w:hint="eastAsia"/>
          <w:szCs w:val="32"/>
        </w:rPr>
        <w:t>條規定，</w:t>
      </w:r>
      <w:r w:rsidR="005B3D2C" w:rsidRPr="004077D0">
        <w:rPr>
          <w:rFonts w:hint="eastAsia"/>
          <w:szCs w:val="32"/>
        </w:rPr>
        <w:t>復</w:t>
      </w:r>
      <w:r w:rsidR="000D1D7F" w:rsidRPr="004077D0">
        <w:rPr>
          <w:rFonts w:hint="eastAsia"/>
          <w:szCs w:val="32"/>
        </w:rPr>
        <w:t>依</w:t>
      </w:r>
      <w:r w:rsidR="00413790" w:rsidRPr="004077D0">
        <w:rPr>
          <w:rFonts w:hint="eastAsia"/>
          <w:szCs w:val="32"/>
        </w:rPr>
        <w:t>綜合</w:t>
      </w:r>
      <w:r w:rsidR="000D1D7F" w:rsidRPr="004077D0">
        <w:rPr>
          <w:rFonts w:hint="eastAsia"/>
          <w:szCs w:val="32"/>
        </w:rPr>
        <w:t>所得淨額訂定累進稅率，分別以5</w:t>
      </w:r>
      <w:proofErr w:type="gramStart"/>
      <w:r w:rsidR="000D1D7F" w:rsidRPr="004077D0">
        <w:rPr>
          <w:rFonts w:hint="eastAsia"/>
          <w:szCs w:val="32"/>
        </w:rPr>
        <w:t>﹪</w:t>
      </w:r>
      <w:proofErr w:type="gramEnd"/>
      <w:r w:rsidR="000D1D7F" w:rsidRPr="004077D0">
        <w:rPr>
          <w:rFonts w:hint="eastAsia"/>
          <w:szCs w:val="32"/>
        </w:rPr>
        <w:t>、1</w:t>
      </w:r>
      <w:r w:rsidR="000D1D7F" w:rsidRPr="004077D0">
        <w:rPr>
          <w:szCs w:val="32"/>
        </w:rPr>
        <w:t>2</w:t>
      </w:r>
      <w:r w:rsidR="000D1D7F" w:rsidRPr="004077D0">
        <w:rPr>
          <w:rFonts w:hint="eastAsia"/>
          <w:szCs w:val="32"/>
        </w:rPr>
        <w:t>﹪、2</w:t>
      </w:r>
      <w:r w:rsidR="000D1D7F" w:rsidRPr="004077D0">
        <w:rPr>
          <w:szCs w:val="32"/>
        </w:rPr>
        <w:t>0</w:t>
      </w:r>
      <w:r w:rsidR="000D1D7F" w:rsidRPr="004077D0">
        <w:rPr>
          <w:rFonts w:hint="eastAsia"/>
          <w:szCs w:val="32"/>
        </w:rPr>
        <w:t>﹪、3</w:t>
      </w:r>
      <w:r w:rsidR="000D1D7F" w:rsidRPr="004077D0">
        <w:rPr>
          <w:szCs w:val="32"/>
        </w:rPr>
        <w:t>0</w:t>
      </w:r>
      <w:r w:rsidR="000D1D7F" w:rsidRPr="004077D0">
        <w:rPr>
          <w:rFonts w:hint="eastAsia"/>
          <w:szCs w:val="32"/>
        </w:rPr>
        <w:t>﹪及4</w:t>
      </w:r>
      <w:r w:rsidR="000D1D7F" w:rsidRPr="004077D0">
        <w:rPr>
          <w:szCs w:val="32"/>
        </w:rPr>
        <w:t>0</w:t>
      </w:r>
      <w:r w:rsidR="000D1D7F" w:rsidRPr="004077D0">
        <w:rPr>
          <w:rFonts w:hint="eastAsia"/>
          <w:szCs w:val="32"/>
        </w:rPr>
        <w:t>﹪，計算個人應納綜合所得稅（下稱綜所稅），其目的在使高納稅能力者負擔較高稅賦，低納稅能力者負擔較低稅賦，</w:t>
      </w:r>
      <w:r w:rsidR="00ED52D4" w:rsidRPr="004077D0">
        <w:rPr>
          <w:rFonts w:hint="eastAsia"/>
          <w:szCs w:val="32"/>
        </w:rPr>
        <w:t>達成</w:t>
      </w:r>
      <w:r w:rsidR="00ED52D4" w:rsidRPr="004077D0">
        <w:rPr>
          <w:szCs w:val="32"/>
        </w:rPr>
        <w:t>符合量能課稅原則</w:t>
      </w:r>
      <w:r w:rsidR="005B3D2C" w:rsidRPr="004077D0">
        <w:rPr>
          <w:rFonts w:hint="eastAsia"/>
          <w:szCs w:val="32"/>
        </w:rPr>
        <w:t>並維護</w:t>
      </w:r>
      <w:r w:rsidR="005B3D2C" w:rsidRPr="004077D0">
        <w:rPr>
          <w:rFonts w:hint="eastAsia"/>
        </w:rPr>
        <w:t>租稅公平</w:t>
      </w:r>
      <w:r w:rsidR="00ED52D4" w:rsidRPr="004077D0">
        <w:rPr>
          <w:rFonts w:hint="eastAsia"/>
          <w:szCs w:val="32"/>
        </w:rPr>
        <w:t>，進而</w:t>
      </w:r>
      <w:r w:rsidR="00ED52D4" w:rsidRPr="004077D0">
        <w:rPr>
          <w:rFonts w:ascii="Arial" w:cs="Arial"/>
          <w:szCs w:val="32"/>
        </w:rPr>
        <w:t>促使所得分配平均</w:t>
      </w:r>
      <w:r w:rsidR="00ED52D4" w:rsidRPr="004077D0">
        <w:rPr>
          <w:rFonts w:ascii="Arial" w:cs="Arial" w:hint="eastAsia"/>
          <w:szCs w:val="32"/>
        </w:rPr>
        <w:t>。</w:t>
      </w:r>
      <w:proofErr w:type="gramStart"/>
      <w:r w:rsidR="008B0E06" w:rsidRPr="004077D0">
        <w:rPr>
          <w:rFonts w:ascii="Arial" w:cs="Arial" w:hint="eastAsia"/>
          <w:szCs w:val="32"/>
        </w:rPr>
        <w:t>再者，</w:t>
      </w:r>
      <w:proofErr w:type="gramEnd"/>
      <w:r w:rsidR="00ED52D4" w:rsidRPr="004077D0">
        <w:rPr>
          <w:rFonts w:ascii="Arial" w:cs="Arial" w:hint="eastAsia"/>
          <w:szCs w:val="32"/>
        </w:rPr>
        <w:t>個人所得的來源及性質各異，倘政府欲要求納稅人</w:t>
      </w:r>
      <w:r w:rsidR="00413790" w:rsidRPr="004077D0">
        <w:rPr>
          <w:rFonts w:ascii="Arial" w:cs="Arial" w:hint="eastAsia"/>
          <w:szCs w:val="32"/>
        </w:rPr>
        <w:t>誠</w:t>
      </w:r>
      <w:r w:rsidR="008B0E06" w:rsidRPr="004077D0">
        <w:rPr>
          <w:rFonts w:ascii="Arial" w:cs="Arial" w:hint="eastAsia"/>
          <w:szCs w:val="32"/>
        </w:rPr>
        <w:t>實合併申報其</w:t>
      </w:r>
      <w:r w:rsidR="00ED52D4" w:rsidRPr="004077D0">
        <w:rPr>
          <w:rFonts w:ascii="Arial" w:cs="Arial" w:hint="eastAsia"/>
          <w:szCs w:val="32"/>
        </w:rPr>
        <w:t>不同類型所得，</w:t>
      </w:r>
      <w:r w:rsidR="008B0E06" w:rsidRPr="004077D0">
        <w:rPr>
          <w:rFonts w:ascii="Arial" w:cs="Arial" w:hint="eastAsia"/>
          <w:szCs w:val="32"/>
        </w:rPr>
        <w:t>即有賴於掌握其等</w:t>
      </w:r>
      <w:r w:rsidR="00ED52D4" w:rsidRPr="004077D0">
        <w:rPr>
          <w:rFonts w:ascii="Arial" w:cs="Arial" w:hint="eastAsia"/>
          <w:szCs w:val="32"/>
        </w:rPr>
        <w:t>資料，如無足夠資料，或者全無資料，</w:t>
      </w:r>
      <w:r w:rsidR="008B0E06" w:rsidRPr="004077D0">
        <w:rPr>
          <w:rFonts w:ascii="Arial" w:cs="Arial" w:hint="eastAsia"/>
          <w:szCs w:val="32"/>
        </w:rPr>
        <w:t>縱</w:t>
      </w:r>
      <w:r w:rsidR="00ED52D4" w:rsidRPr="004077D0">
        <w:rPr>
          <w:rFonts w:ascii="Arial" w:cs="Arial" w:hint="eastAsia"/>
          <w:szCs w:val="32"/>
        </w:rPr>
        <w:t>使</w:t>
      </w:r>
      <w:r w:rsidR="008B0E06" w:rsidRPr="004077D0">
        <w:rPr>
          <w:rFonts w:ascii="Arial" w:cs="Arial" w:hint="eastAsia"/>
          <w:szCs w:val="32"/>
        </w:rPr>
        <w:t>個人有</w:t>
      </w:r>
      <w:r w:rsidR="00ED52D4" w:rsidRPr="004077D0">
        <w:rPr>
          <w:rFonts w:ascii="Arial" w:cs="Arial" w:hint="eastAsia"/>
          <w:szCs w:val="32"/>
        </w:rPr>
        <w:t>所得，亦難</w:t>
      </w:r>
      <w:r w:rsidR="008B0E06" w:rsidRPr="004077D0">
        <w:rPr>
          <w:rFonts w:ascii="Arial" w:cs="Arial" w:hint="eastAsia"/>
          <w:szCs w:val="32"/>
        </w:rPr>
        <w:t>要求納稅人如實申報</w:t>
      </w:r>
      <w:r w:rsidR="00ED52D4" w:rsidRPr="004077D0">
        <w:rPr>
          <w:rFonts w:ascii="Arial" w:cs="Arial" w:hint="eastAsia"/>
          <w:szCs w:val="32"/>
        </w:rPr>
        <w:t>以課徵</w:t>
      </w:r>
      <w:r w:rsidR="008B0E06" w:rsidRPr="004077D0">
        <w:rPr>
          <w:rFonts w:ascii="Arial" w:cs="Arial" w:hint="eastAsia"/>
          <w:szCs w:val="32"/>
        </w:rPr>
        <w:t>綜所稅，或當所得人未如實申報時，予以補稅裁</w:t>
      </w:r>
      <w:proofErr w:type="gramStart"/>
      <w:r w:rsidR="008B0E06" w:rsidRPr="004077D0">
        <w:rPr>
          <w:rFonts w:ascii="Arial" w:cs="Arial" w:hint="eastAsia"/>
          <w:szCs w:val="32"/>
        </w:rPr>
        <w:t>罰課</w:t>
      </w:r>
      <w:proofErr w:type="gramEnd"/>
      <w:r w:rsidR="008B0E06" w:rsidRPr="004077D0">
        <w:rPr>
          <w:rFonts w:ascii="Arial" w:cs="Arial" w:hint="eastAsia"/>
          <w:szCs w:val="32"/>
        </w:rPr>
        <w:t>責。茲因</w:t>
      </w:r>
      <w:r w:rsidR="00413790" w:rsidRPr="004077D0">
        <w:rPr>
          <w:rFonts w:ascii="Arial" w:cs="Arial" w:hint="eastAsia"/>
          <w:szCs w:val="32"/>
        </w:rPr>
        <w:t>長久以來</w:t>
      </w:r>
      <w:r w:rsidR="008B0E06" w:rsidRPr="004077D0">
        <w:rPr>
          <w:rFonts w:ascii="Arial" w:cs="Arial" w:hint="eastAsia"/>
          <w:szCs w:val="32"/>
        </w:rPr>
        <w:t>我國存在大規模租</w:t>
      </w:r>
      <w:r w:rsidR="008B0E06" w:rsidRPr="004077D0">
        <w:rPr>
          <w:rFonts w:ascii="Arial" w:cs="Arial" w:hint="eastAsia"/>
          <w:szCs w:val="32"/>
        </w:rPr>
        <w:lastRenderedPageBreak/>
        <w:t>屋黑市，</w:t>
      </w:r>
      <w:r w:rsidR="00413790" w:rsidRPr="004077D0">
        <w:rPr>
          <w:rFonts w:ascii="Arial" w:cs="Arial" w:hint="eastAsia"/>
          <w:szCs w:val="32"/>
        </w:rPr>
        <w:t>造成</w:t>
      </w:r>
      <w:r w:rsidR="008B0E06" w:rsidRPr="004077D0">
        <w:rPr>
          <w:rFonts w:ascii="Arial" w:cs="Arial" w:hint="eastAsia"/>
          <w:szCs w:val="32"/>
        </w:rPr>
        <w:t>政府無法確實掌握個人間租賃行為，從而使房屋租賃所得自綜所稅稅基中流失等情，受</w:t>
      </w:r>
      <w:r w:rsidR="00413790" w:rsidRPr="004077D0">
        <w:rPr>
          <w:rFonts w:ascii="Arial" w:cs="Arial" w:hint="eastAsia"/>
          <w:szCs w:val="32"/>
        </w:rPr>
        <w:t>各界</w:t>
      </w:r>
      <w:r w:rsidR="008B0E06" w:rsidRPr="004077D0">
        <w:rPr>
          <w:rFonts w:ascii="Arial" w:cs="Arial" w:hint="eastAsia"/>
          <w:szCs w:val="32"/>
        </w:rPr>
        <w:t>詬病已久，</w:t>
      </w:r>
      <w:proofErr w:type="gramStart"/>
      <w:r w:rsidR="008B0E06" w:rsidRPr="004077D0">
        <w:rPr>
          <w:rFonts w:ascii="Arial" w:cs="Arial" w:hint="eastAsia"/>
          <w:szCs w:val="32"/>
        </w:rPr>
        <w:t>先予敘明</w:t>
      </w:r>
      <w:proofErr w:type="gramEnd"/>
      <w:r w:rsidR="008B0E06" w:rsidRPr="004077D0">
        <w:rPr>
          <w:rFonts w:ascii="Arial" w:cs="Arial" w:hint="eastAsia"/>
          <w:szCs w:val="32"/>
        </w:rPr>
        <w:t>。</w:t>
      </w:r>
      <w:r w:rsidR="00413790" w:rsidRPr="004077D0">
        <w:rPr>
          <w:rFonts w:ascii="Arial" w:cs="Arial" w:hint="eastAsia"/>
          <w:szCs w:val="32"/>
        </w:rPr>
        <w:t xml:space="preserve"> </w:t>
      </w:r>
    </w:p>
    <w:p w:rsidR="008B0E06" w:rsidRPr="004077D0" w:rsidRDefault="0018719E" w:rsidP="00177ED2">
      <w:pPr>
        <w:pStyle w:val="3"/>
      </w:pPr>
      <w:r w:rsidRPr="004077D0">
        <w:rPr>
          <w:rFonts w:hint="eastAsia"/>
        </w:rPr>
        <w:t>我國綜所稅稅基仍以薪資所得為主，</w:t>
      </w:r>
      <w:r w:rsidR="00403703" w:rsidRPr="004077D0">
        <w:rPr>
          <w:rFonts w:hint="eastAsia"/>
        </w:rPr>
        <w:t>租賃所得所占比率明顯偏低</w:t>
      </w:r>
    </w:p>
    <w:p w:rsidR="00073CB5" w:rsidRPr="004077D0" w:rsidRDefault="00491CDC" w:rsidP="00C32E0F">
      <w:pPr>
        <w:pStyle w:val="21"/>
        <w:ind w:leftChars="417" w:left="1418" w:firstLine="680"/>
      </w:pPr>
      <w:r w:rsidRPr="004077D0">
        <w:rPr>
          <w:rFonts w:hint="eastAsia"/>
        </w:rPr>
        <w:t>依財政部查復本院資料，</w:t>
      </w:r>
      <w:proofErr w:type="gramStart"/>
      <w:r w:rsidRPr="004077D0">
        <w:rPr>
          <w:rFonts w:hAnsi="標楷體" w:hint="eastAsia"/>
          <w:spacing w:val="-4"/>
          <w:szCs w:val="32"/>
        </w:rPr>
        <w:t>1</w:t>
      </w:r>
      <w:r w:rsidRPr="004077D0">
        <w:rPr>
          <w:rFonts w:hAnsi="標楷體"/>
          <w:spacing w:val="-4"/>
          <w:szCs w:val="32"/>
        </w:rPr>
        <w:t>10</w:t>
      </w:r>
      <w:proofErr w:type="gramEnd"/>
      <w:r w:rsidRPr="004077D0">
        <w:rPr>
          <w:rFonts w:hAnsi="標楷體" w:hint="eastAsia"/>
          <w:spacing w:val="-4"/>
          <w:szCs w:val="32"/>
        </w:rPr>
        <w:t>年度綜所稅核定案件，租賃及權利金所得金額約為1,3</w:t>
      </w:r>
      <w:r w:rsidRPr="004077D0">
        <w:rPr>
          <w:rFonts w:hAnsi="標楷體"/>
          <w:spacing w:val="-4"/>
          <w:szCs w:val="32"/>
        </w:rPr>
        <w:t>99</w:t>
      </w:r>
      <w:r w:rsidRPr="004077D0">
        <w:rPr>
          <w:rFonts w:hAnsi="標楷體" w:hint="eastAsia"/>
          <w:spacing w:val="-4"/>
          <w:szCs w:val="32"/>
        </w:rPr>
        <w:t>億元，僅占當年度綜所稅各類所得之2.</w:t>
      </w:r>
      <w:r w:rsidRPr="004077D0">
        <w:rPr>
          <w:rFonts w:hAnsi="標楷體"/>
          <w:spacing w:val="-4"/>
          <w:szCs w:val="32"/>
        </w:rPr>
        <w:t>1</w:t>
      </w:r>
      <w:proofErr w:type="gramStart"/>
      <w:r w:rsidRPr="004077D0">
        <w:rPr>
          <w:rFonts w:hAnsi="標楷體" w:hint="eastAsia"/>
          <w:spacing w:val="-4"/>
          <w:szCs w:val="32"/>
        </w:rPr>
        <w:t>﹪</w:t>
      </w:r>
      <w:proofErr w:type="gramEnd"/>
      <w:r w:rsidRPr="004077D0">
        <w:rPr>
          <w:rFonts w:hAnsi="標楷體" w:hint="eastAsia"/>
          <w:spacing w:val="-4"/>
          <w:szCs w:val="32"/>
        </w:rPr>
        <w:t>，同期薪資所得占比高達7</w:t>
      </w:r>
      <w:r w:rsidRPr="004077D0">
        <w:rPr>
          <w:rFonts w:hAnsi="標楷體"/>
          <w:spacing w:val="-4"/>
          <w:szCs w:val="32"/>
        </w:rPr>
        <w:t>7</w:t>
      </w:r>
      <w:r w:rsidRPr="004077D0">
        <w:rPr>
          <w:rFonts w:hAnsi="標楷體" w:hint="eastAsia"/>
          <w:spacing w:val="-4"/>
          <w:szCs w:val="32"/>
        </w:rPr>
        <w:t>.5</w:t>
      </w:r>
      <w:proofErr w:type="gramStart"/>
      <w:r w:rsidRPr="004077D0">
        <w:rPr>
          <w:rFonts w:hAnsi="標楷體" w:hint="eastAsia"/>
          <w:spacing w:val="-4"/>
          <w:szCs w:val="32"/>
        </w:rPr>
        <w:t>﹪</w:t>
      </w:r>
      <w:proofErr w:type="gramEnd"/>
      <w:r w:rsidRPr="004077D0">
        <w:rPr>
          <w:rFonts w:hAnsi="標楷體" w:hint="eastAsia"/>
          <w:szCs w:val="32"/>
        </w:rPr>
        <w:t>(如表1</w:t>
      </w:r>
      <w:proofErr w:type="gramStart"/>
      <w:r w:rsidRPr="004077D0">
        <w:rPr>
          <w:rFonts w:hAnsi="標楷體" w:hint="eastAsia"/>
          <w:szCs w:val="32"/>
        </w:rPr>
        <w:t>）</w:t>
      </w:r>
      <w:proofErr w:type="gramEnd"/>
      <w:r w:rsidRPr="004077D0">
        <w:rPr>
          <w:rFonts w:hAnsi="標楷體" w:hint="eastAsia"/>
          <w:spacing w:val="-4"/>
          <w:szCs w:val="32"/>
        </w:rPr>
        <w:t>，顯示綜所稅</w:t>
      </w:r>
      <w:r w:rsidR="00256AC8" w:rsidRPr="004077D0">
        <w:rPr>
          <w:rFonts w:hAnsi="標楷體" w:hint="eastAsia"/>
          <w:spacing w:val="-4"/>
          <w:szCs w:val="32"/>
        </w:rPr>
        <w:t>仍</w:t>
      </w:r>
      <w:r w:rsidRPr="004077D0">
        <w:rPr>
          <w:rFonts w:hAnsi="標楷體" w:hint="eastAsia"/>
          <w:spacing w:val="-4"/>
          <w:szCs w:val="32"/>
        </w:rPr>
        <w:t>以薪資所得為主要稅基</w:t>
      </w:r>
      <w:r w:rsidR="00C32E0F" w:rsidRPr="004077D0">
        <w:rPr>
          <w:rFonts w:hAnsi="標楷體" w:hint="eastAsia"/>
          <w:spacing w:val="-4"/>
          <w:szCs w:val="32"/>
        </w:rPr>
        <w:t>，且租賃所得在綜所稅稅基中所占比率亦屬偏低</w:t>
      </w:r>
      <w:r w:rsidRPr="004077D0">
        <w:rPr>
          <w:rFonts w:hAnsi="標楷體" w:hint="eastAsia"/>
          <w:spacing w:val="-4"/>
          <w:szCs w:val="32"/>
        </w:rPr>
        <w:t>。</w:t>
      </w:r>
    </w:p>
    <w:p w:rsidR="00C32E0F" w:rsidRPr="004077D0" w:rsidRDefault="00C32E0F" w:rsidP="00C32E0F">
      <w:pPr>
        <w:pStyle w:val="a3"/>
        <w:ind w:left="1701" w:rightChars="-233" w:right="-793"/>
        <w:rPr>
          <w:b/>
        </w:rPr>
      </w:pPr>
      <w:proofErr w:type="gramStart"/>
      <w:r w:rsidRPr="004077D0">
        <w:rPr>
          <w:rFonts w:hint="eastAsia"/>
          <w:b/>
        </w:rPr>
        <w:t>1</w:t>
      </w:r>
      <w:r w:rsidRPr="004077D0">
        <w:rPr>
          <w:b/>
        </w:rPr>
        <w:t>10</w:t>
      </w:r>
      <w:proofErr w:type="gramEnd"/>
      <w:r w:rsidRPr="004077D0">
        <w:rPr>
          <w:rFonts w:hint="eastAsia"/>
          <w:b/>
        </w:rPr>
        <w:t>年</w:t>
      </w:r>
      <w:r w:rsidR="00EF692D" w:rsidRPr="004077D0">
        <w:rPr>
          <w:rFonts w:hint="eastAsia"/>
          <w:b/>
        </w:rPr>
        <w:t>度</w:t>
      </w:r>
      <w:r w:rsidRPr="004077D0">
        <w:rPr>
          <w:rFonts w:hint="eastAsia"/>
          <w:b/>
        </w:rPr>
        <w:t>綜所稅核定案件各類所得金額及占比</w:t>
      </w:r>
    </w:p>
    <w:p w:rsidR="00C32E0F" w:rsidRPr="004077D0" w:rsidRDefault="00C32E0F" w:rsidP="00D152FA">
      <w:pPr>
        <w:snapToGrid w:val="0"/>
        <w:ind w:rightChars="-359" w:right="-1221" w:firstLineChars="3037" w:firstLine="8516"/>
        <w:rPr>
          <w:rFonts w:hAnsi="華康楷書體W5(P)"/>
          <w:b/>
          <w:bCs/>
          <w:spacing w:val="-10"/>
          <w:kern w:val="28"/>
          <w:sz w:val="28"/>
          <w:szCs w:val="28"/>
        </w:rPr>
      </w:pPr>
      <w:r w:rsidRPr="004077D0">
        <w:rPr>
          <w:rFonts w:hAnsi="華康楷書體W5(P)" w:hint="eastAsia"/>
          <w:b/>
          <w:bCs/>
          <w:spacing w:val="-10"/>
          <w:kern w:val="28"/>
          <w:sz w:val="28"/>
          <w:szCs w:val="28"/>
        </w:rPr>
        <w:t>單位：億元</w:t>
      </w:r>
    </w:p>
    <w:tbl>
      <w:tblPr>
        <w:tblStyle w:val="af6"/>
        <w:tblW w:w="11288" w:type="dxa"/>
        <w:tblInd w:w="-1281" w:type="dxa"/>
        <w:tblLayout w:type="fixed"/>
        <w:tblLook w:val="04A0" w:firstRow="1" w:lastRow="0" w:firstColumn="1" w:lastColumn="0" w:noHBand="0" w:noVBand="1"/>
      </w:tblPr>
      <w:tblGrid>
        <w:gridCol w:w="567"/>
        <w:gridCol w:w="1418"/>
        <w:gridCol w:w="756"/>
        <w:gridCol w:w="798"/>
        <w:gridCol w:w="756"/>
        <w:gridCol w:w="742"/>
        <w:gridCol w:w="1065"/>
        <w:gridCol w:w="923"/>
        <w:gridCol w:w="749"/>
        <w:gridCol w:w="1064"/>
        <w:gridCol w:w="742"/>
        <w:gridCol w:w="756"/>
        <w:gridCol w:w="952"/>
      </w:tblGrid>
      <w:tr w:rsidR="004077D0" w:rsidRPr="004077D0" w:rsidTr="006D0ECA">
        <w:trPr>
          <w:trHeight w:val="1191"/>
        </w:trPr>
        <w:tc>
          <w:tcPr>
            <w:tcW w:w="1985" w:type="dxa"/>
            <w:gridSpan w:val="2"/>
            <w:tcBorders>
              <w:tl2br w:val="single" w:sz="4" w:space="0" w:color="auto"/>
            </w:tcBorders>
          </w:tcPr>
          <w:p w:rsidR="00C32E0F" w:rsidRPr="004077D0" w:rsidRDefault="00C32E0F" w:rsidP="00064994">
            <w:pPr>
              <w:ind w:firstLineChars="110" w:firstLine="286"/>
              <w:outlineLvl w:val="1"/>
              <w:rPr>
                <w:rFonts w:hAnsi="Arial"/>
                <w:b/>
                <w:bCs/>
                <w:kern w:val="32"/>
                <w:sz w:val="24"/>
                <w:szCs w:val="24"/>
              </w:rPr>
            </w:pPr>
            <w:r w:rsidRPr="004077D0">
              <w:rPr>
                <w:rFonts w:hAnsi="Arial" w:hint="eastAsia"/>
                <w:b/>
                <w:bCs/>
                <w:kern w:val="32"/>
                <w:sz w:val="24"/>
                <w:szCs w:val="24"/>
              </w:rPr>
              <w:t xml:space="preserve">    所得</w:t>
            </w:r>
            <w:r w:rsidRPr="004077D0">
              <w:rPr>
                <w:rFonts w:hAnsi="Arial"/>
                <w:b/>
                <w:bCs/>
                <w:kern w:val="32"/>
                <w:sz w:val="24"/>
                <w:szCs w:val="24"/>
              </w:rPr>
              <w:br/>
            </w:r>
            <w:r w:rsidRPr="004077D0">
              <w:rPr>
                <w:rFonts w:hAnsi="Arial" w:hint="eastAsia"/>
                <w:b/>
                <w:bCs/>
                <w:kern w:val="32"/>
                <w:sz w:val="24"/>
                <w:szCs w:val="24"/>
              </w:rPr>
              <w:t xml:space="preserve">     </w:t>
            </w:r>
            <w:r w:rsidRPr="004077D0">
              <w:rPr>
                <w:rFonts w:hAnsi="Arial"/>
                <w:b/>
                <w:bCs/>
                <w:kern w:val="32"/>
                <w:sz w:val="24"/>
                <w:szCs w:val="24"/>
              </w:rPr>
              <w:t xml:space="preserve"> </w:t>
            </w:r>
            <w:r w:rsidRPr="004077D0">
              <w:rPr>
                <w:rFonts w:hAnsi="Arial" w:hint="eastAsia"/>
                <w:b/>
                <w:bCs/>
                <w:kern w:val="32"/>
                <w:sz w:val="24"/>
                <w:szCs w:val="24"/>
              </w:rPr>
              <w:t>類別</w:t>
            </w:r>
          </w:p>
          <w:p w:rsidR="00C32E0F" w:rsidRPr="004077D0" w:rsidRDefault="00C32E0F" w:rsidP="00064994">
            <w:pPr>
              <w:outlineLvl w:val="1"/>
              <w:rPr>
                <w:rFonts w:hAnsi="Arial"/>
                <w:b/>
                <w:bCs/>
                <w:kern w:val="32"/>
                <w:sz w:val="24"/>
                <w:szCs w:val="24"/>
              </w:rPr>
            </w:pPr>
            <w:r w:rsidRPr="004077D0">
              <w:rPr>
                <w:rFonts w:hAnsi="Arial" w:hint="eastAsia"/>
                <w:b/>
                <w:bCs/>
                <w:kern w:val="32"/>
                <w:sz w:val="24"/>
                <w:szCs w:val="24"/>
              </w:rPr>
              <w:t>年度</w:t>
            </w:r>
          </w:p>
        </w:tc>
        <w:tc>
          <w:tcPr>
            <w:tcW w:w="756"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營利所得</w:t>
            </w:r>
          </w:p>
        </w:tc>
        <w:tc>
          <w:tcPr>
            <w:tcW w:w="798"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執行業務所得</w:t>
            </w:r>
          </w:p>
        </w:tc>
        <w:tc>
          <w:tcPr>
            <w:tcW w:w="756"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薪資所得</w:t>
            </w:r>
          </w:p>
        </w:tc>
        <w:tc>
          <w:tcPr>
            <w:tcW w:w="742"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利息所得</w:t>
            </w:r>
          </w:p>
        </w:tc>
        <w:tc>
          <w:tcPr>
            <w:tcW w:w="1065" w:type="dxa"/>
            <w:vAlign w:val="center"/>
          </w:tcPr>
          <w:p w:rsidR="00C32E0F" w:rsidRPr="004077D0" w:rsidRDefault="00C32E0F" w:rsidP="00064994">
            <w:pPr>
              <w:ind w:leftChars="-43" w:left="-145" w:rightChars="-24" w:right="-82" w:hanging="1"/>
              <w:jc w:val="center"/>
              <w:outlineLvl w:val="1"/>
              <w:rPr>
                <w:rFonts w:hAnsi="Arial"/>
                <w:b/>
                <w:bCs/>
                <w:kern w:val="32"/>
                <w:sz w:val="22"/>
                <w:szCs w:val="22"/>
              </w:rPr>
            </w:pPr>
            <w:r w:rsidRPr="004077D0">
              <w:rPr>
                <w:rFonts w:hAnsi="Arial" w:hint="eastAsia"/>
                <w:b/>
                <w:bCs/>
                <w:kern w:val="32"/>
                <w:sz w:val="22"/>
                <w:szCs w:val="22"/>
              </w:rPr>
              <w:t>租賃所得及權利金所得</w:t>
            </w:r>
          </w:p>
        </w:tc>
        <w:tc>
          <w:tcPr>
            <w:tcW w:w="923" w:type="dxa"/>
            <w:vAlign w:val="center"/>
          </w:tcPr>
          <w:p w:rsidR="00C32E0F" w:rsidRPr="004077D0" w:rsidRDefault="00C32E0F" w:rsidP="00064994">
            <w:pPr>
              <w:ind w:leftChars="-47" w:left="-159" w:rightChars="-49" w:right="-167" w:hanging="1"/>
              <w:jc w:val="center"/>
              <w:outlineLvl w:val="1"/>
              <w:rPr>
                <w:rFonts w:hAnsi="Arial"/>
                <w:b/>
                <w:bCs/>
                <w:kern w:val="32"/>
                <w:sz w:val="22"/>
                <w:szCs w:val="22"/>
              </w:rPr>
            </w:pPr>
            <w:r w:rsidRPr="004077D0">
              <w:rPr>
                <w:rFonts w:hAnsi="Arial" w:hint="eastAsia"/>
                <w:b/>
                <w:bCs/>
                <w:kern w:val="32"/>
                <w:sz w:val="22"/>
                <w:szCs w:val="22"/>
              </w:rPr>
              <w:t>自力耕作、漁、牧、林、礦之所得</w:t>
            </w:r>
          </w:p>
        </w:tc>
        <w:tc>
          <w:tcPr>
            <w:tcW w:w="749"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財產交易所得</w:t>
            </w:r>
          </w:p>
        </w:tc>
        <w:tc>
          <w:tcPr>
            <w:tcW w:w="1064" w:type="dxa"/>
            <w:vAlign w:val="center"/>
          </w:tcPr>
          <w:p w:rsidR="00C32E0F" w:rsidRPr="004077D0" w:rsidRDefault="00C32E0F" w:rsidP="00064994">
            <w:pPr>
              <w:ind w:leftChars="-55" w:left="-187" w:rightChars="-52" w:right="-177"/>
              <w:jc w:val="center"/>
              <w:outlineLvl w:val="1"/>
              <w:rPr>
                <w:rFonts w:hAnsi="Arial"/>
                <w:b/>
                <w:bCs/>
                <w:kern w:val="32"/>
                <w:sz w:val="23"/>
                <w:szCs w:val="23"/>
              </w:rPr>
            </w:pPr>
            <w:r w:rsidRPr="004077D0">
              <w:rPr>
                <w:rFonts w:hAnsi="Arial" w:hint="eastAsia"/>
                <w:b/>
                <w:bCs/>
                <w:kern w:val="32"/>
                <w:sz w:val="23"/>
                <w:szCs w:val="23"/>
              </w:rPr>
              <w:t>競技、競賽及機會中獎獎金或給與</w:t>
            </w:r>
          </w:p>
        </w:tc>
        <w:tc>
          <w:tcPr>
            <w:tcW w:w="742"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退職所得</w:t>
            </w:r>
          </w:p>
        </w:tc>
        <w:tc>
          <w:tcPr>
            <w:tcW w:w="756"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其他所得</w:t>
            </w:r>
          </w:p>
        </w:tc>
        <w:tc>
          <w:tcPr>
            <w:tcW w:w="952" w:type="dxa"/>
            <w:vAlign w:val="center"/>
          </w:tcPr>
          <w:p w:rsidR="00C32E0F" w:rsidRPr="004077D0" w:rsidRDefault="00C32E0F" w:rsidP="00064994">
            <w:pPr>
              <w:jc w:val="center"/>
              <w:outlineLvl w:val="1"/>
              <w:rPr>
                <w:rFonts w:hAnsi="Arial"/>
                <w:b/>
                <w:bCs/>
                <w:kern w:val="32"/>
                <w:sz w:val="24"/>
                <w:szCs w:val="24"/>
              </w:rPr>
            </w:pPr>
            <w:r w:rsidRPr="004077D0">
              <w:rPr>
                <w:rFonts w:hAnsi="Arial" w:hint="eastAsia"/>
                <w:b/>
                <w:bCs/>
                <w:kern w:val="32"/>
                <w:sz w:val="24"/>
                <w:szCs w:val="24"/>
              </w:rPr>
              <w:t>合計</w:t>
            </w:r>
          </w:p>
        </w:tc>
      </w:tr>
      <w:tr w:rsidR="004077D0" w:rsidRPr="004077D0" w:rsidTr="006D0ECA">
        <w:trPr>
          <w:trHeight w:val="414"/>
        </w:trPr>
        <w:tc>
          <w:tcPr>
            <w:tcW w:w="567" w:type="dxa"/>
            <w:vMerge w:val="restart"/>
            <w:vAlign w:val="center"/>
          </w:tcPr>
          <w:p w:rsidR="00C32E0F" w:rsidRPr="004077D0" w:rsidRDefault="00C32E0F" w:rsidP="00C32E0F">
            <w:pPr>
              <w:ind w:leftChars="-30" w:left="2" w:hangingChars="40" w:hanging="104"/>
              <w:outlineLvl w:val="1"/>
              <w:rPr>
                <w:rFonts w:hAnsi="Arial"/>
                <w:bCs/>
                <w:kern w:val="32"/>
                <w:sz w:val="24"/>
                <w:szCs w:val="24"/>
              </w:rPr>
            </w:pPr>
            <w:r w:rsidRPr="004077D0">
              <w:rPr>
                <w:rFonts w:hAnsi="Arial" w:hint="eastAsia"/>
                <w:bCs/>
                <w:kern w:val="32"/>
                <w:sz w:val="24"/>
                <w:szCs w:val="24"/>
              </w:rPr>
              <w:t>1</w:t>
            </w:r>
            <w:r w:rsidRPr="004077D0">
              <w:rPr>
                <w:rFonts w:hAnsi="Arial"/>
                <w:bCs/>
                <w:kern w:val="32"/>
                <w:sz w:val="24"/>
                <w:szCs w:val="24"/>
              </w:rPr>
              <w:t>10</w:t>
            </w:r>
          </w:p>
        </w:tc>
        <w:tc>
          <w:tcPr>
            <w:tcW w:w="1418" w:type="dxa"/>
            <w:vAlign w:val="center"/>
          </w:tcPr>
          <w:p w:rsidR="00C32E0F" w:rsidRPr="004077D0" w:rsidRDefault="00C32E0F" w:rsidP="00064994">
            <w:pPr>
              <w:jc w:val="center"/>
              <w:outlineLvl w:val="1"/>
              <w:rPr>
                <w:rFonts w:hAnsi="Arial"/>
                <w:bCs/>
                <w:kern w:val="32"/>
                <w:sz w:val="24"/>
                <w:szCs w:val="24"/>
              </w:rPr>
            </w:pPr>
            <w:r w:rsidRPr="004077D0">
              <w:rPr>
                <w:rFonts w:hAnsi="Arial" w:hint="eastAsia"/>
                <w:bCs/>
                <w:kern w:val="32"/>
                <w:sz w:val="24"/>
                <w:szCs w:val="24"/>
              </w:rPr>
              <w:t>金額</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9,316</w:t>
            </w:r>
          </w:p>
        </w:tc>
        <w:tc>
          <w:tcPr>
            <w:tcW w:w="798"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1,406</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ind w:leftChars="-58" w:left="1" w:hangingChars="90" w:hanging="198"/>
              <w:jc w:val="right"/>
              <w:outlineLvl w:val="1"/>
              <w:rPr>
                <w:rFonts w:ascii="Times New Roman"/>
                <w:kern w:val="0"/>
                <w:sz w:val="20"/>
              </w:rPr>
            </w:pPr>
            <w:r w:rsidRPr="004077D0">
              <w:rPr>
                <w:rFonts w:ascii="Times New Roman"/>
                <w:kern w:val="0"/>
                <w:sz w:val="20"/>
              </w:rPr>
              <w:t>51,931</w:t>
            </w:r>
          </w:p>
        </w:tc>
        <w:tc>
          <w:tcPr>
            <w:tcW w:w="742"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1,500</w:t>
            </w:r>
          </w:p>
        </w:tc>
        <w:tc>
          <w:tcPr>
            <w:tcW w:w="1065"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1,399</w:t>
            </w:r>
          </w:p>
        </w:tc>
        <w:tc>
          <w:tcPr>
            <w:tcW w:w="923"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0</w:t>
            </w:r>
          </w:p>
        </w:tc>
        <w:tc>
          <w:tcPr>
            <w:tcW w:w="749"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199</w:t>
            </w:r>
          </w:p>
        </w:tc>
        <w:tc>
          <w:tcPr>
            <w:tcW w:w="1064"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77</w:t>
            </w:r>
          </w:p>
        </w:tc>
        <w:tc>
          <w:tcPr>
            <w:tcW w:w="742"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87</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1,090</w:t>
            </w:r>
          </w:p>
        </w:tc>
        <w:tc>
          <w:tcPr>
            <w:tcW w:w="952" w:type="dxa"/>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67,00</w:t>
            </w:r>
            <w:r w:rsidRPr="004077D0">
              <w:rPr>
                <w:rFonts w:ascii="Times New Roman" w:hint="eastAsia"/>
                <w:kern w:val="0"/>
                <w:sz w:val="20"/>
              </w:rPr>
              <w:t>5</w:t>
            </w:r>
          </w:p>
        </w:tc>
      </w:tr>
      <w:tr w:rsidR="004077D0" w:rsidRPr="004077D0" w:rsidTr="006D0ECA">
        <w:tc>
          <w:tcPr>
            <w:tcW w:w="567" w:type="dxa"/>
            <w:vMerge/>
          </w:tcPr>
          <w:p w:rsidR="00C32E0F" w:rsidRPr="004077D0" w:rsidRDefault="00C32E0F" w:rsidP="00064994">
            <w:pPr>
              <w:outlineLvl w:val="1"/>
              <w:rPr>
                <w:rFonts w:hAnsi="Arial"/>
                <w:bCs/>
                <w:kern w:val="32"/>
                <w:sz w:val="24"/>
                <w:szCs w:val="24"/>
              </w:rPr>
            </w:pPr>
          </w:p>
        </w:tc>
        <w:tc>
          <w:tcPr>
            <w:tcW w:w="1418" w:type="dxa"/>
          </w:tcPr>
          <w:p w:rsidR="00C32E0F" w:rsidRPr="004077D0" w:rsidRDefault="00C32E0F" w:rsidP="00064994">
            <w:pPr>
              <w:ind w:leftChars="-105" w:left="-12" w:rightChars="-34" w:right="-116" w:hangingChars="138" w:hanging="345"/>
              <w:jc w:val="center"/>
              <w:outlineLvl w:val="1"/>
              <w:rPr>
                <w:rFonts w:hAnsi="Arial"/>
                <w:bCs/>
                <w:kern w:val="32"/>
                <w:sz w:val="23"/>
                <w:szCs w:val="23"/>
              </w:rPr>
            </w:pPr>
            <w:r w:rsidRPr="004077D0">
              <w:rPr>
                <w:rFonts w:hAnsi="Arial" w:hint="eastAsia"/>
                <w:bCs/>
                <w:kern w:val="32"/>
                <w:sz w:val="23"/>
                <w:szCs w:val="23"/>
              </w:rPr>
              <w:t>占比（%）</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ind w:leftChars="-19" w:left="1" w:hangingChars="30" w:hanging="66"/>
              <w:jc w:val="right"/>
              <w:outlineLvl w:val="1"/>
              <w:rPr>
                <w:rFonts w:ascii="Times New Roman"/>
                <w:kern w:val="0"/>
                <w:sz w:val="20"/>
              </w:rPr>
            </w:pPr>
            <w:r w:rsidRPr="004077D0">
              <w:rPr>
                <w:rFonts w:ascii="Times New Roman"/>
                <w:kern w:val="0"/>
                <w:sz w:val="20"/>
              </w:rPr>
              <w:t>13.9%</w:t>
            </w:r>
          </w:p>
        </w:tc>
        <w:tc>
          <w:tcPr>
            <w:tcW w:w="798"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2.1%</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ind w:leftChars="-16" w:left="1" w:hangingChars="25" w:hanging="55"/>
              <w:jc w:val="right"/>
              <w:outlineLvl w:val="1"/>
              <w:rPr>
                <w:rFonts w:ascii="Times New Roman"/>
                <w:kern w:val="0"/>
                <w:sz w:val="20"/>
              </w:rPr>
            </w:pPr>
            <w:r w:rsidRPr="004077D0">
              <w:rPr>
                <w:rFonts w:ascii="Times New Roman"/>
                <w:kern w:val="0"/>
                <w:sz w:val="20"/>
              </w:rPr>
              <w:t>77.5%</w:t>
            </w:r>
          </w:p>
        </w:tc>
        <w:tc>
          <w:tcPr>
            <w:tcW w:w="742"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2.2%</w:t>
            </w:r>
          </w:p>
        </w:tc>
        <w:tc>
          <w:tcPr>
            <w:tcW w:w="1065"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2.1%</w:t>
            </w:r>
          </w:p>
        </w:tc>
        <w:tc>
          <w:tcPr>
            <w:tcW w:w="923"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0%</w:t>
            </w:r>
          </w:p>
        </w:tc>
        <w:tc>
          <w:tcPr>
            <w:tcW w:w="749"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0.3%</w:t>
            </w:r>
          </w:p>
        </w:tc>
        <w:tc>
          <w:tcPr>
            <w:tcW w:w="1064"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0.1%</w:t>
            </w:r>
          </w:p>
        </w:tc>
        <w:tc>
          <w:tcPr>
            <w:tcW w:w="742"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0.1%</w:t>
            </w:r>
          </w:p>
        </w:tc>
        <w:tc>
          <w:tcPr>
            <w:tcW w:w="756" w:type="dxa"/>
            <w:tcBorders>
              <w:top w:val="single" w:sz="6" w:space="0" w:color="000000"/>
              <w:left w:val="single" w:sz="6" w:space="0" w:color="000000"/>
              <w:bottom w:val="single" w:sz="6" w:space="0" w:color="000000"/>
              <w:right w:val="single" w:sz="6" w:space="0" w:color="000000"/>
            </w:tcBorders>
            <w:vAlign w:val="center"/>
          </w:tcPr>
          <w:p w:rsidR="00C32E0F" w:rsidRPr="004077D0" w:rsidRDefault="00C32E0F" w:rsidP="00064994">
            <w:pPr>
              <w:jc w:val="right"/>
              <w:outlineLvl w:val="1"/>
              <w:rPr>
                <w:rFonts w:ascii="Times New Roman"/>
                <w:kern w:val="0"/>
                <w:sz w:val="20"/>
              </w:rPr>
            </w:pPr>
            <w:r w:rsidRPr="004077D0">
              <w:rPr>
                <w:rFonts w:ascii="Times New Roman"/>
                <w:kern w:val="0"/>
                <w:sz w:val="20"/>
              </w:rPr>
              <w:t>1.6%</w:t>
            </w:r>
          </w:p>
        </w:tc>
        <w:tc>
          <w:tcPr>
            <w:tcW w:w="952" w:type="dxa"/>
            <w:vAlign w:val="center"/>
          </w:tcPr>
          <w:p w:rsidR="00C32E0F" w:rsidRPr="004077D0" w:rsidRDefault="00C32E0F" w:rsidP="00064994">
            <w:pPr>
              <w:jc w:val="right"/>
              <w:outlineLvl w:val="1"/>
              <w:rPr>
                <w:rFonts w:ascii="Times New Roman"/>
                <w:bCs/>
                <w:kern w:val="32"/>
                <w:sz w:val="20"/>
              </w:rPr>
            </w:pPr>
            <w:r w:rsidRPr="004077D0">
              <w:rPr>
                <w:rFonts w:ascii="Times New Roman"/>
                <w:bCs/>
                <w:kern w:val="32"/>
                <w:sz w:val="20"/>
              </w:rPr>
              <w:t>100%</w:t>
            </w:r>
          </w:p>
        </w:tc>
      </w:tr>
    </w:tbl>
    <w:p w:rsidR="00C32E0F" w:rsidRPr="004077D0" w:rsidRDefault="00C32E0F" w:rsidP="006D0ECA">
      <w:pPr>
        <w:pStyle w:val="21"/>
        <w:snapToGrid w:val="0"/>
        <w:ind w:leftChars="-375" w:left="1022" w:hangingChars="1044" w:hanging="2298"/>
      </w:pPr>
      <w:r w:rsidRPr="004077D0">
        <w:rPr>
          <w:rFonts w:hAnsi="標楷體" w:cs="新細明體" w:hint="eastAsia"/>
          <w:kern w:val="0"/>
          <w:sz w:val="20"/>
        </w:rPr>
        <w:t>資料來源：財政部。</w:t>
      </w:r>
      <w:r w:rsidRPr="004077D0">
        <w:rPr>
          <w:rFonts w:hint="eastAsia"/>
        </w:rPr>
        <w:t xml:space="preserve"> </w:t>
      </w:r>
    </w:p>
    <w:p w:rsidR="00430312" w:rsidRPr="004077D0" w:rsidRDefault="00430312" w:rsidP="00C32E0F">
      <w:pPr>
        <w:pStyle w:val="21"/>
        <w:snapToGrid w:val="0"/>
        <w:ind w:leftChars="-417" w:left="2351" w:hangingChars="1108" w:hanging="3769"/>
      </w:pPr>
    </w:p>
    <w:p w:rsidR="00073CB5" w:rsidRPr="004077D0" w:rsidRDefault="00C32E0F" w:rsidP="00DE4238">
      <w:pPr>
        <w:pStyle w:val="3"/>
      </w:pPr>
      <w:r w:rsidRPr="004077D0">
        <w:rPr>
          <w:rFonts w:hint="eastAsia"/>
        </w:rPr>
        <w:t>個人房屋租賃所得例行性查核作業，</w:t>
      </w:r>
      <w:r w:rsidR="00430312" w:rsidRPr="004077D0">
        <w:rPr>
          <w:rFonts w:hint="eastAsia"/>
        </w:rPr>
        <w:t>由</w:t>
      </w:r>
      <w:proofErr w:type="gramStart"/>
      <w:r w:rsidRPr="004077D0">
        <w:rPr>
          <w:rFonts w:hint="eastAsia"/>
        </w:rPr>
        <w:t>稽</w:t>
      </w:r>
      <w:proofErr w:type="gramEnd"/>
      <w:r w:rsidRPr="004077D0">
        <w:rPr>
          <w:rFonts w:hint="eastAsia"/>
        </w:rPr>
        <w:t xml:space="preserve">徵機關自行設定條件選查後調整租賃收入占比甚低 </w:t>
      </w:r>
    </w:p>
    <w:p w:rsidR="00C32E0F" w:rsidRPr="004077D0" w:rsidRDefault="00430312" w:rsidP="00C32E0F">
      <w:pPr>
        <w:pStyle w:val="4"/>
      </w:pPr>
      <w:r w:rsidRPr="004077D0">
        <w:rPr>
          <w:rFonts w:hAnsi="標楷體" w:hint="eastAsia"/>
          <w:spacing w:val="-4"/>
          <w:szCs w:val="32"/>
        </w:rPr>
        <w:t>查</w:t>
      </w:r>
      <w:r w:rsidR="0045778C" w:rsidRPr="004077D0">
        <w:rPr>
          <w:rFonts w:hAnsi="標楷體" w:hint="eastAsia"/>
          <w:spacing w:val="-4"/>
          <w:szCs w:val="32"/>
        </w:rPr>
        <w:t>財政部為掌握租賃所得，並促使出租人誠實申報租賃收入，藉由查核個人非自住房屋使用及租賃情形，核算或調整納稅義務人租賃收入，</w:t>
      </w:r>
      <w:r w:rsidR="005C4E52" w:rsidRPr="004077D0">
        <w:rPr>
          <w:rFonts w:hAnsi="標楷體" w:hint="eastAsia"/>
          <w:spacing w:val="-4"/>
          <w:szCs w:val="32"/>
        </w:rPr>
        <w:t>係</w:t>
      </w:r>
      <w:r w:rsidR="0045778C" w:rsidRPr="004077D0">
        <w:rPr>
          <w:rFonts w:hAnsi="標楷體" w:hint="eastAsia"/>
          <w:spacing w:val="-4"/>
          <w:szCs w:val="32"/>
        </w:rPr>
        <w:t>由財政部財政資訊中心（下稱財政資訊中心）產出當年度房屋財產資料，再匯入過往核定資料，產製租賃所得選查資料檔，如與</w:t>
      </w:r>
      <w:proofErr w:type="gramStart"/>
      <w:r w:rsidR="0045778C" w:rsidRPr="004077D0">
        <w:rPr>
          <w:rFonts w:hAnsi="標楷體" w:hint="eastAsia"/>
          <w:spacing w:val="-4"/>
          <w:szCs w:val="32"/>
        </w:rPr>
        <w:t>稽</w:t>
      </w:r>
      <w:proofErr w:type="gramEnd"/>
      <w:r w:rsidR="0045778C" w:rsidRPr="004077D0">
        <w:rPr>
          <w:rFonts w:hAnsi="標楷體" w:hint="eastAsia"/>
          <w:spacing w:val="-4"/>
          <w:szCs w:val="32"/>
        </w:rPr>
        <w:t>徵機關已蒐集之房屋租賃所得資料（如扣繳單位申報租金扣繳憑單、營業人或扣繳單位稅籍、法院公證租約或承租人列舉房屋租金支出之租約、政府租金補貼等）偶合者，列為「逕行核定案件」，未符合逕行核定條件且未符合免予查核條件者，</w:t>
      </w:r>
      <w:r w:rsidR="005B3D2C" w:rsidRPr="004077D0">
        <w:rPr>
          <w:rFonts w:hAnsi="標楷體" w:hint="eastAsia"/>
          <w:spacing w:val="-4"/>
          <w:szCs w:val="32"/>
        </w:rPr>
        <w:t>再</w:t>
      </w:r>
      <w:r w:rsidR="0045778C" w:rsidRPr="004077D0">
        <w:rPr>
          <w:rFonts w:hAnsi="標楷體" w:hint="eastAsia"/>
          <w:spacing w:val="-4"/>
          <w:szCs w:val="32"/>
        </w:rPr>
        <w:t>由</w:t>
      </w:r>
      <w:r w:rsidR="005C4E52" w:rsidRPr="004077D0">
        <w:rPr>
          <w:rFonts w:hAnsi="標楷體" w:hint="eastAsia"/>
          <w:spacing w:val="-4"/>
          <w:szCs w:val="32"/>
        </w:rPr>
        <w:t>財政部所屬各區國稅局（下稱各</w:t>
      </w:r>
      <w:r w:rsidR="005C4E52" w:rsidRPr="004077D0">
        <w:rPr>
          <w:rFonts w:hAnsi="標楷體" w:hint="eastAsia"/>
          <w:spacing w:val="-4"/>
          <w:szCs w:val="32"/>
        </w:rPr>
        <w:lastRenderedPageBreak/>
        <w:t>區國稅局）</w:t>
      </w:r>
      <w:r w:rsidR="0045778C" w:rsidRPr="004077D0">
        <w:rPr>
          <w:rFonts w:hAnsi="標楷體" w:hint="eastAsia"/>
          <w:spacing w:val="-4"/>
          <w:szCs w:val="32"/>
        </w:rPr>
        <w:t>自行設定條件（如往年核有租賃收入等風險較高案件）</w:t>
      </w:r>
      <w:r w:rsidR="005C4E52" w:rsidRPr="004077D0">
        <w:rPr>
          <w:rFonts w:hAnsi="標楷體" w:hint="eastAsia"/>
          <w:spacing w:val="-4"/>
          <w:szCs w:val="32"/>
        </w:rPr>
        <w:t>辦理</w:t>
      </w:r>
      <w:r w:rsidR="0045778C" w:rsidRPr="004077D0">
        <w:rPr>
          <w:rFonts w:hAnsi="標楷體" w:hint="eastAsia"/>
          <w:spacing w:val="-4"/>
          <w:szCs w:val="32"/>
        </w:rPr>
        <w:t>選查。</w:t>
      </w:r>
    </w:p>
    <w:p w:rsidR="0045778C" w:rsidRPr="004077D0" w:rsidRDefault="00430312" w:rsidP="00C32E0F">
      <w:pPr>
        <w:pStyle w:val="4"/>
      </w:pPr>
      <w:r w:rsidRPr="004077D0">
        <w:rPr>
          <w:rFonts w:hint="eastAsia"/>
        </w:rPr>
        <w:t>次</w:t>
      </w:r>
      <w:r w:rsidR="0045778C" w:rsidRPr="004077D0">
        <w:rPr>
          <w:rFonts w:hint="eastAsia"/>
        </w:rPr>
        <w:t>查</w:t>
      </w:r>
      <w:r w:rsidRPr="004077D0">
        <w:rPr>
          <w:rFonts w:hAnsi="標楷體" w:hint="eastAsia"/>
          <w:spacing w:val="-4"/>
          <w:szCs w:val="32"/>
        </w:rPr>
        <w:t>108年至110年</w:t>
      </w:r>
      <w:r w:rsidR="005B3D2C" w:rsidRPr="004077D0">
        <w:rPr>
          <w:rFonts w:hAnsi="標楷體" w:hint="eastAsia"/>
          <w:spacing w:val="-4"/>
          <w:szCs w:val="32"/>
        </w:rPr>
        <w:t>各區國稅局</w:t>
      </w:r>
      <w:r w:rsidRPr="004077D0">
        <w:rPr>
          <w:rFonts w:hAnsi="標楷體" w:hint="eastAsia"/>
          <w:spacing w:val="-4"/>
          <w:szCs w:val="32"/>
        </w:rPr>
        <w:t>逕行核定案件介於88萬餘件至90萬餘件間，調整所得額介於1</w:t>
      </w:r>
      <w:r w:rsidR="006D0ECA" w:rsidRPr="004077D0">
        <w:rPr>
          <w:rFonts w:hAnsi="標楷體"/>
          <w:spacing w:val="-4"/>
          <w:szCs w:val="32"/>
        </w:rPr>
        <w:t>59</w:t>
      </w:r>
      <w:r w:rsidRPr="004077D0">
        <w:rPr>
          <w:rFonts w:hAnsi="標楷體" w:hint="eastAsia"/>
          <w:spacing w:val="-4"/>
          <w:szCs w:val="32"/>
        </w:rPr>
        <w:t>億餘元至168億餘元間；同期間</w:t>
      </w:r>
      <w:proofErr w:type="gramStart"/>
      <w:r w:rsidRPr="004077D0">
        <w:rPr>
          <w:rFonts w:hAnsi="標楷體" w:hint="eastAsia"/>
          <w:spacing w:val="-4"/>
          <w:szCs w:val="32"/>
        </w:rPr>
        <w:t>稽</w:t>
      </w:r>
      <w:proofErr w:type="gramEnd"/>
      <w:r w:rsidRPr="004077D0">
        <w:rPr>
          <w:rFonts w:hAnsi="標楷體" w:hint="eastAsia"/>
          <w:spacing w:val="-4"/>
          <w:szCs w:val="32"/>
        </w:rPr>
        <w:t>徵機關選查案件介於33萬餘件至36萬餘件間，每年查核後調整租賃收入案件約1.9萬餘件，占各年度選查案件比率約為5</w:t>
      </w:r>
      <w:r w:rsidRPr="004077D0">
        <w:rPr>
          <w:rFonts w:hAnsi="標楷體"/>
          <w:spacing w:val="-4"/>
          <w:szCs w:val="32"/>
        </w:rPr>
        <w:t>.4</w:t>
      </w:r>
      <w:proofErr w:type="gramStart"/>
      <w:r w:rsidRPr="004077D0">
        <w:rPr>
          <w:rFonts w:hAnsi="標楷體" w:hint="eastAsia"/>
          <w:spacing w:val="-4"/>
          <w:szCs w:val="32"/>
        </w:rPr>
        <w:t>﹪</w:t>
      </w:r>
      <w:proofErr w:type="gramEnd"/>
      <w:r w:rsidRPr="004077D0">
        <w:rPr>
          <w:rFonts w:hAnsi="標楷體" w:hint="eastAsia"/>
          <w:spacing w:val="-4"/>
          <w:szCs w:val="32"/>
        </w:rPr>
        <w:t>至5</w:t>
      </w:r>
      <w:r w:rsidRPr="004077D0">
        <w:rPr>
          <w:rFonts w:hAnsi="標楷體"/>
          <w:spacing w:val="-4"/>
          <w:szCs w:val="32"/>
        </w:rPr>
        <w:t>.9</w:t>
      </w:r>
      <w:proofErr w:type="gramStart"/>
      <w:r w:rsidRPr="004077D0">
        <w:rPr>
          <w:rFonts w:hAnsi="標楷體" w:hint="eastAsia"/>
          <w:spacing w:val="-4"/>
          <w:szCs w:val="32"/>
        </w:rPr>
        <w:t>﹪</w:t>
      </w:r>
      <w:proofErr w:type="gramEnd"/>
      <w:r w:rsidRPr="004077D0">
        <w:rPr>
          <w:rFonts w:hAnsi="標楷體" w:hint="eastAsia"/>
          <w:spacing w:val="-4"/>
          <w:szCs w:val="32"/>
        </w:rPr>
        <w:t>，調整所得額每年約13億餘元</w:t>
      </w:r>
      <w:r w:rsidRPr="004077D0">
        <w:rPr>
          <w:rFonts w:hAnsi="標楷體" w:hint="eastAsia"/>
          <w:szCs w:val="32"/>
        </w:rPr>
        <w:t>（如表</w:t>
      </w:r>
      <w:r w:rsidR="00071144">
        <w:rPr>
          <w:rFonts w:hAnsi="標楷體" w:hint="eastAsia"/>
          <w:szCs w:val="32"/>
        </w:rPr>
        <w:t>2</w:t>
      </w:r>
      <w:r w:rsidRPr="004077D0">
        <w:rPr>
          <w:rFonts w:hAnsi="標楷體" w:hint="eastAsia"/>
          <w:szCs w:val="32"/>
        </w:rPr>
        <w:t>）</w:t>
      </w:r>
      <w:r w:rsidRPr="004077D0">
        <w:rPr>
          <w:rFonts w:hAnsi="標楷體" w:hint="eastAsia"/>
          <w:spacing w:val="-4"/>
          <w:szCs w:val="32"/>
        </w:rPr>
        <w:t>。亦即各區國稅局調查核定個人房屋租賃所得，主要係由個人房屋財產資料與</w:t>
      </w:r>
      <w:proofErr w:type="gramStart"/>
      <w:r w:rsidRPr="004077D0">
        <w:rPr>
          <w:rFonts w:hAnsi="標楷體" w:hint="eastAsia"/>
          <w:spacing w:val="-4"/>
          <w:szCs w:val="32"/>
        </w:rPr>
        <w:t>稽</w:t>
      </w:r>
      <w:proofErr w:type="gramEnd"/>
      <w:r w:rsidRPr="004077D0">
        <w:rPr>
          <w:rFonts w:hAnsi="標楷體" w:hint="eastAsia"/>
          <w:spacing w:val="-4"/>
          <w:szCs w:val="32"/>
        </w:rPr>
        <w:t>徵機關蒐集之租金扣繳或公證租約等課稅資料比對後逕行核定，而稽徵機關自行設定條件選查後調整租賃收入之占比甚低</w:t>
      </w:r>
      <w:r w:rsidR="00191E35" w:rsidRPr="004077D0">
        <w:rPr>
          <w:rFonts w:hAnsi="標楷體" w:hint="eastAsia"/>
          <w:spacing w:val="-4"/>
          <w:szCs w:val="32"/>
        </w:rPr>
        <w:t>，顯示選查作</w:t>
      </w:r>
      <w:r w:rsidR="00015391" w:rsidRPr="004077D0">
        <w:rPr>
          <w:rFonts w:hAnsi="標楷體" w:hint="eastAsia"/>
          <w:spacing w:val="-4"/>
          <w:szCs w:val="32"/>
        </w:rPr>
        <w:t>業確</w:t>
      </w:r>
      <w:r w:rsidR="00191E35" w:rsidRPr="004077D0">
        <w:rPr>
          <w:rFonts w:hAnsi="標楷體" w:hint="eastAsia"/>
          <w:spacing w:val="-4"/>
          <w:szCs w:val="32"/>
        </w:rPr>
        <w:t>有</w:t>
      </w:r>
      <w:r w:rsidR="005C4E52" w:rsidRPr="004077D0">
        <w:rPr>
          <w:rFonts w:hAnsi="標楷體" w:hint="eastAsia"/>
          <w:spacing w:val="-4"/>
          <w:szCs w:val="32"/>
        </w:rPr>
        <w:t>再加</w:t>
      </w:r>
      <w:r w:rsidR="00EE78DD" w:rsidRPr="004077D0">
        <w:rPr>
          <w:rFonts w:hAnsi="標楷體" w:hint="eastAsia"/>
          <w:spacing w:val="-4"/>
          <w:szCs w:val="32"/>
        </w:rPr>
        <w:t>強</w:t>
      </w:r>
      <w:r w:rsidR="00015391" w:rsidRPr="004077D0">
        <w:rPr>
          <w:rFonts w:hAnsi="標楷體" w:hint="eastAsia"/>
          <w:spacing w:val="-4"/>
          <w:szCs w:val="32"/>
        </w:rPr>
        <w:t>必要</w:t>
      </w:r>
      <w:r w:rsidRPr="004077D0">
        <w:rPr>
          <w:rFonts w:hAnsi="標楷體" w:hint="eastAsia"/>
          <w:spacing w:val="-4"/>
          <w:szCs w:val="32"/>
        </w:rPr>
        <w:t>。</w:t>
      </w:r>
      <w:r w:rsidRPr="004077D0">
        <w:rPr>
          <w:rFonts w:hint="eastAsia"/>
        </w:rPr>
        <w:t xml:space="preserve"> </w:t>
      </w:r>
    </w:p>
    <w:p w:rsidR="00430312" w:rsidRPr="004077D0" w:rsidRDefault="00430312" w:rsidP="00E53208">
      <w:pPr>
        <w:pStyle w:val="a3"/>
        <w:ind w:hanging="622"/>
        <w:rPr>
          <w:b/>
        </w:rPr>
      </w:pPr>
      <w:r w:rsidRPr="004077D0">
        <w:rPr>
          <w:rFonts w:hint="eastAsia"/>
          <w:b/>
        </w:rPr>
        <w:t>1</w:t>
      </w:r>
      <w:r w:rsidRPr="004077D0">
        <w:rPr>
          <w:b/>
        </w:rPr>
        <w:t>08</w:t>
      </w:r>
      <w:r w:rsidRPr="004077D0">
        <w:rPr>
          <w:rFonts w:hint="eastAsia"/>
          <w:b/>
        </w:rPr>
        <w:t>年至1</w:t>
      </w:r>
      <w:r w:rsidRPr="004077D0">
        <w:rPr>
          <w:b/>
        </w:rPr>
        <w:t>10</w:t>
      </w:r>
      <w:r w:rsidRPr="004077D0">
        <w:rPr>
          <w:rFonts w:hint="eastAsia"/>
          <w:b/>
        </w:rPr>
        <w:t>年各區國稅局逕行核定及選案查核租賃所得執行情形</w:t>
      </w:r>
    </w:p>
    <w:tbl>
      <w:tblPr>
        <w:tblW w:w="5132" w:type="pct"/>
        <w:jc w:val="center"/>
        <w:tblLayout w:type="fixed"/>
        <w:tblCellMar>
          <w:left w:w="28" w:type="dxa"/>
          <w:right w:w="28" w:type="dxa"/>
        </w:tblCellMar>
        <w:tblLook w:val="04A0" w:firstRow="1" w:lastRow="0" w:firstColumn="1" w:lastColumn="0" w:noHBand="0" w:noVBand="1"/>
      </w:tblPr>
      <w:tblGrid>
        <w:gridCol w:w="1112"/>
        <w:gridCol w:w="887"/>
        <w:gridCol w:w="2936"/>
        <w:gridCol w:w="1378"/>
        <w:gridCol w:w="1378"/>
        <w:gridCol w:w="1376"/>
      </w:tblGrid>
      <w:tr w:rsidR="004077D0" w:rsidRPr="004077D0" w:rsidTr="00064994">
        <w:trPr>
          <w:trHeight w:val="20"/>
          <w:tblHeader/>
          <w:jc w:val="center"/>
        </w:trPr>
        <w:tc>
          <w:tcPr>
            <w:tcW w:w="2720" w:type="pct"/>
            <w:gridSpan w:val="3"/>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30312" w:rsidRPr="004077D0" w:rsidRDefault="00430312" w:rsidP="00064994">
            <w:pPr>
              <w:widowControl/>
              <w:spacing w:line="320" w:lineRule="exact"/>
              <w:jc w:val="right"/>
              <w:rPr>
                <w:rFonts w:hAnsi="標楷體"/>
                <w:b/>
                <w:kern w:val="0"/>
                <w:sz w:val="24"/>
                <w:szCs w:val="24"/>
              </w:rPr>
            </w:pPr>
            <w:r w:rsidRPr="004077D0">
              <w:rPr>
                <w:rFonts w:hAnsi="標楷體"/>
                <w:b/>
                <w:kern w:val="0"/>
                <w:sz w:val="24"/>
                <w:szCs w:val="24"/>
              </w:rPr>
              <w:t>年度</w:t>
            </w:r>
          </w:p>
          <w:p w:rsidR="00430312" w:rsidRPr="004077D0" w:rsidRDefault="00430312" w:rsidP="00064994">
            <w:pPr>
              <w:widowControl/>
              <w:spacing w:line="320" w:lineRule="exact"/>
              <w:rPr>
                <w:rFonts w:hAnsi="標楷體"/>
                <w:b/>
                <w:kern w:val="0"/>
                <w:sz w:val="24"/>
                <w:szCs w:val="24"/>
              </w:rPr>
            </w:pPr>
            <w:r w:rsidRPr="004077D0">
              <w:rPr>
                <w:rFonts w:hAnsi="標楷體"/>
                <w:b/>
                <w:kern w:val="0"/>
                <w:sz w:val="24"/>
                <w:szCs w:val="24"/>
              </w:rPr>
              <w:t>項目</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jc w:val="center"/>
              <w:rPr>
                <w:rFonts w:hAnsi="標楷體"/>
                <w:b/>
                <w:kern w:val="0"/>
                <w:sz w:val="24"/>
                <w:szCs w:val="24"/>
              </w:rPr>
            </w:pPr>
            <w:r w:rsidRPr="004077D0">
              <w:rPr>
                <w:rFonts w:hAnsi="標楷體"/>
                <w:b/>
                <w:kern w:val="0"/>
                <w:sz w:val="24"/>
                <w:szCs w:val="24"/>
              </w:rPr>
              <w:t>108</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jc w:val="center"/>
              <w:rPr>
                <w:rFonts w:hAnsi="標楷體"/>
                <w:b/>
                <w:kern w:val="0"/>
                <w:sz w:val="24"/>
                <w:szCs w:val="24"/>
              </w:rPr>
            </w:pPr>
            <w:r w:rsidRPr="004077D0">
              <w:rPr>
                <w:rFonts w:hAnsi="標楷體"/>
                <w:b/>
                <w:kern w:val="0"/>
                <w:sz w:val="24"/>
                <w:szCs w:val="24"/>
              </w:rPr>
              <w:t>109</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jc w:val="center"/>
              <w:rPr>
                <w:rFonts w:hAnsi="標楷體"/>
                <w:b/>
                <w:kern w:val="0"/>
                <w:sz w:val="24"/>
                <w:szCs w:val="24"/>
              </w:rPr>
            </w:pPr>
            <w:r w:rsidRPr="004077D0">
              <w:rPr>
                <w:rFonts w:hAnsi="標楷體"/>
                <w:b/>
                <w:kern w:val="0"/>
                <w:sz w:val="24"/>
                <w:szCs w:val="24"/>
              </w:rPr>
              <w:t>110</w:t>
            </w:r>
          </w:p>
        </w:tc>
      </w:tr>
      <w:tr w:rsidR="004077D0" w:rsidRPr="004077D0" w:rsidTr="00064994">
        <w:trPr>
          <w:trHeight w:val="385"/>
          <w:jc w:val="center"/>
        </w:trPr>
        <w:tc>
          <w:tcPr>
            <w:tcW w:w="6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逕行核定案件</w:t>
            </w:r>
          </w:p>
        </w:tc>
        <w:tc>
          <w:tcPr>
            <w:tcW w:w="2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b/>
                <w:kern w:val="0"/>
                <w:sz w:val="24"/>
                <w:szCs w:val="24"/>
              </w:rPr>
            </w:pPr>
            <w:proofErr w:type="gramStart"/>
            <w:r w:rsidRPr="004077D0">
              <w:rPr>
                <w:rFonts w:hAnsi="標楷體"/>
                <w:b/>
                <w:kern w:val="0"/>
                <w:sz w:val="24"/>
                <w:szCs w:val="24"/>
              </w:rPr>
              <w:t>逕核件</w:t>
            </w:r>
            <w:proofErr w:type="gramEnd"/>
            <w:r w:rsidRPr="004077D0">
              <w:rPr>
                <w:rFonts w:hAnsi="標楷體"/>
                <w:b/>
                <w:kern w:val="0"/>
                <w:sz w:val="24"/>
                <w:szCs w:val="24"/>
              </w:rPr>
              <w:t>數</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886,292</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897,795</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908</w:t>
            </w:r>
            <w:r w:rsidRPr="004077D0">
              <w:rPr>
                <w:rFonts w:hAnsi="標楷體"/>
                <w:b/>
                <w:kern w:val="0"/>
                <w:sz w:val="24"/>
                <w:szCs w:val="24"/>
              </w:rPr>
              <w:t>,</w:t>
            </w:r>
            <w:r w:rsidRPr="004077D0">
              <w:rPr>
                <w:rFonts w:hAnsi="標楷體" w:hint="eastAsia"/>
                <w:b/>
                <w:kern w:val="0"/>
                <w:sz w:val="24"/>
                <w:szCs w:val="24"/>
              </w:rPr>
              <w:t>597</w:t>
            </w:r>
          </w:p>
        </w:tc>
      </w:tr>
      <w:tr w:rsidR="004077D0" w:rsidRPr="004077D0" w:rsidTr="00064994">
        <w:trPr>
          <w:trHeight w:val="372"/>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 w:val="24"/>
                <w:szCs w:val="24"/>
              </w:rPr>
            </w:pPr>
          </w:p>
        </w:tc>
        <w:tc>
          <w:tcPr>
            <w:tcW w:w="2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調整租賃收入</w:t>
            </w:r>
            <w:r w:rsidRPr="004077D0">
              <w:rPr>
                <w:rFonts w:hAnsi="標楷體" w:hint="eastAsia"/>
                <w:kern w:val="0"/>
                <w:sz w:val="24"/>
                <w:szCs w:val="24"/>
              </w:rPr>
              <w:t>（</w:t>
            </w:r>
            <w:r w:rsidRPr="004077D0">
              <w:rPr>
                <w:rFonts w:hAnsi="Arial" w:hint="eastAsia"/>
                <w:bCs/>
                <w:kern w:val="32"/>
                <w:sz w:val="24"/>
                <w:szCs w:val="24"/>
              </w:rPr>
              <w:t>億元）</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280.98</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280.21</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294.86</w:t>
            </w:r>
          </w:p>
        </w:tc>
      </w:tr>
      <w:tr w:rsidR="004077D0" w:rsidRPr="004077D0" w:rsidTr="00064994">
        <w:trPr>
          <w:trHeight w:val="399"/>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 w:val="24"/>
                <w:szCs w:val="24"/>
              </w:rPr>
            </w:pPr>
          </w:p>
        </w:tc>
        <w:tc>
          <w:tcPr>
            <w:tcW w:w="21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調整所得額</w:t>
            </w:r>
            <w:r w:rsidRPr="004077D0">
              <w:rPr>
                <w:rFonts w:hAnsi="標楷體" w:hint="eastAsia"/>
                <w:kern w:val="0"/>
                <w:sz w:val="24"/>
                <w:szCs w:val="24"/>
              </w:rPr>
              <w:t>（</w:t>
            </w:r>
            <w:r w:rsidRPr="004077D0">
              <w:rPr>
                <w:rFonts w:hAnsi="Arial" w:hint="eastAsia"/>
                <w:bCs/>
                <w:kern w:val="32"/>
                <w:sz w:val="24"/>
                <w:szCs w:val="24"/>
              </w:rPr>
              <w:t>億元）</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160.14</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159.72</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168.07</w:t>
            </w:r>
          </w:p>
        </w:tc>
      </w:tr>
      <w:tr w:rsidR="004077D0" w:rsidRPr="004077D0" w:rsidTr="00064994">
        <w:trPr>
          <w:trHeight w:val="367"/>
          <w:jc w:val="center"/>
        </w:trPr>
        <w:tc>
          <w:tcPr>
            <w:tcW w:w="6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選查案件</w:t>
            </w:r>
          </w:p>
        </w:tc>
        <w:tc>
          <w:tcPr>
            <w:tcW w:w="21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b/>
                <w:kern w:val="0"/>
                <w:sz w:val="24"/>
                <w:szCs w:val="24"/>
              </w:rPr>
            </w:pPr>
            <w:r w:rsidRPr="004077D0">
              <w:rPr>
                <w:rFonts w:hAnsi="標楷體"/>
                <w:b/>
                <w:kern w:val="0"/>
                <w:sz w:val="24"/>
                <w:szCs w:val="24"/>
              </w:rPr>
              <w:t>選案件數</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335</w:t>
            </w:r>
            <w:r w:rsidRPr="004077D0">
              <w:rPr>
                <w:rFonts w:hAnsi="標楷體"/>
                <w:b/>
                <w:kern w:val="0"/>
                <w:sz w:val="24"/>
                <w:szCs w:val="24"/>
              </w:rPr>
              <w:t>,</w:t>
            </w:r>
            <w:r w:rsidRPr="004077D0">
              <w:rPr>
                <w:rFonts w:hAnsi="標楷體" w:hint="eastAsia"/>
                <w:b/>
                <w:kern w:val="0"/>
                <w:sz w:val="24"/>
                <w:szCs w:val="24"/>
              </w:rPr>
              <w:t>836</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347</w:t>
            </w:r>
            <w:r w:rsidRPr="004077D0">
              <w:rPr>
                <w:rFonts w:hAnsi="標楷體"/>
                <w:b/>
                <w:kern w:val="0"/>
                <w:sz w:val="24"/>
                <w:szCs w:val="24"/>
              </w:rPr>
              <w:t>,</w:t>
            </w:r>
            <w:r w:rsidRPr="004077D0">
              <w:rPr>
                <w:rFonts w:hAnsi="標楷體" w:hint="eastAsia"/>
                <w:b/>
                <w:kern w:val="0"/>
                <w:sz w:val="24"/>
                <w:szCs w:val="24"/>
              </w:rPr>
              <w:t>340</w:t>
            </w:r>
          </w:p>
        </w:tc>
        <w:tc>
          <w:tcPr>
            <w:tcW w:w="7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b/>
                <w:kern w:val="0"/>
                <w:sz w:val="24"/>
                <w:szCs w:val="24"/>
              </w:rPr>
            </w:pPr>
            <w:r w:rsidRPr="004077D0">
              <w:rPr>
                <w:rFonts w:hAnsi="標楷體" w:hint="eastAsia"/>
                <w:b/>
                <w:kern w:val="0"/>
                <w:sz w:val="24"/>
                <w:szCs w:val="24"/>
              </w:rPr>
              <w:t>361</w:t>
            </w:r>
            <w:r w:rsidRPr="004077D0">
              <w:rPr>
                <w:rFonts w:hAnsi="標楷體"/>
                <w:b/>
                <w:kern w:val="0"/>
                <w:sz w:val="24"/>
                <w:szCs w:val="24"/>
              </w:rPr>
              <w:t>,</w:t>
            </w:r>
            <w:r w:rsidRPr="004077D0">
              <w:rPr>
                <w:rFonts w:hAnsi="標楷體" w:hint="eastAsia"/>
                <w:b/>
                <w:kern w:val="0"/>
                <w:sz w:val="24"/>
                <w:szCs w:val="24"/>
              </w:rPr>
              <w:t>252</w:t>
            </w:r>
          </w:p>
        </w:tc>
      </w:tr>
      <w:tr w:rsidR="004077D0" w:rsidRPr="004077D0" w:rsidTr="00064994">
        <w:trPr>
          <w:trHeight w:val="619"/>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Cs w:val="24"/>
              </w:rPr>
            </w:pP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核有租金案件</w:t>
            </w:r>
          </w:p>
        </w:tc>
        <w:tc>
          <w:tcPr>
            <w:tcW w:w="1619"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件數</w:t>
            </w:r>
          </w:p>
          <w:p w:rsidR="00430312" w:rsidRPr="004077D0" w:rsidRDefault="00430312" w:rsidP="00064994">
            <w:pPr>
              <w:widowControl/>
              <w:spacing w:line="320" w:lineRule="exact"/>
              <w:rPr>
                <w:rFonts w:hAnsi="標楷體"/>
                <w:kern w:val="0"/>
                <w:sz w:val="24"/>
                <w:szCs w:val="24"/>
              </w:rPr>
            </w:pPr>
            <w:r w:rsidRPr="004077D0">
              <w:rPr>
                <w:rFonts w:hAnsi="標楷體" w:hint="eastAsia"/>
                <w:kern w:val="0"/>
                <w:sz w:val="24"/>
                <w:szCs w:val="24"/>
              </w:rPr>
              <w:t>（占比</w:t>
            </w:r>
            <w:proofErr w:type="gramStart"/>
            <w:r w:rsidRPr="004077D0">
              <w:rPr>
                <w:rFonts w:hAnsi="標楷體" w:hint="eastAsia"/>
                <w:kern w:val="0"/>
                <w:sz w:val="24"/>
                <w:szCs w:val="24"/>
              </w:rPr>
              <w:t>﹪</w:t>
            </w:r>
            <w:proofErr w:type="gramEnd"/>
            <w:r w:rsidRPr="004077D0">
              <w:rPr>
                <w:rFonts w:hAnsi="標楷體" w:hint="eastAsia"/>
                <w:kern w:val="0"/>
                <w:sz w:val="24"/>
                <w:szCs w:val="24"/>
              </w:rPr>
              <w:t>）</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19</w:t>
            </w:r>
            <w:r w:rsidRPr="004077D0">
              <w:rPr>
                <w:rFonts w:hAnsi="標楷體"/>
                <w:kern w:val="0"/>
                <w:sz w:val="24"/>
                <w:szCs w:val="24"/>
              </w:rPr>
              <w:t>,</w:t>
            </w:r>
            <w:r w:rsidRPr="004077D0">
              <w:rPr>
                <w:rFonts w:hAnsi="標楷體" w:hint="eastAsia"/>
                <w:kern w:val="0"/>
                <w:sz w:val="24"/>
                <w:szCs w:val="24"/>
              </w:rPr>
              <w:t>932</w:t>
            </w:r>
            <w:r w:rsidRPr="004077D0">
              <w:rPr>
                <w:rFonts w:hAnsi="標楷體"/>
                <w:kern w:val="0"/>
                <w:sz w:val="24"/>
                <w:szCs w:val="24"/>
              </w:rPr>
              <w:br/>
              <w:t>(5.9%)</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19</w:t>
            </w:r>
            <w:r w:rsidRPr="004077D0">
              <w:rPr>
                <w:rFonts w:hAnsi="標楷體"/>
                <w:kern w:val="0"/>
                <w:sz w:val="24"/>
                <w:szCs w:val="24"/>
              </w:rPr>
              <w:t>,</w:t>
            </w:r>
            <w:r w:rsidRPr="004077D0">
              <w:rPr>
                <w:rFonts w:hAnsi="標楷體" w:hint="eastAsia"/>
                <w:kern w:val="0"/>
                <w:sz w:val="24"/>
                <w:szCs w:val="24"/>
              </w:rPr>
              <w:t>283</w:t>
            </w:r>
            <w:r w:rsidRPr="004077D0">
              <w:rPr>
                <w:rFonts w:hAnsi="標楷體"/>
                <w:kern w:val="0"/>
                <w:sz w:val="24"/>
                <w:szCs w:val="24"/>
              </w:rPr>
              <w:br/>
              <w:t>(5.6%)</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19,572</w:t>
            </w:r>
            <w:r w:rsidRPr="004077D0">
              <w:rPr>
                <w:rFonts w:hAnsi="標楷體"/>
                <w:kern w:val="0"/>
                <w:sz w:val="24"/>
                <w:szCs w:val="24"/>
              </w:rPr>
              <w:br/>
            </w:r>
            <w:r w:rsidRPr="004077D0">
              <w:rPr>
                <w:rFonts w:hAnsi="標楷體" w:hint="eastAsia"/>
                <w:kern w:val="0"/>
                <w:sz w:val="24"/>
                <w:szCs w:val="24"/>
              </w:rPr>
              <w:t>(5.4%)</w:t>
            </w:r>
          </w:p>
        </w:tc>
      </w:tr>
      <w:tr w:rsidR="004077D0" w:rsidRPr="004077D0" w:rsidTr="00064994">
        <w:trPr>
          <w:trHeight w:val="409"/>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Cs w:val="24"/>
              </w:rPr>
            </w:pPr>
          </w:p>
        </w:tc>
        <w:tc>
          <w:tcPr>
            <w:tcW w:w="489" w:type="pct"/>
            <w:vMerge/>
            <w:tcBorders>
              <w:top w:val="single" w:sz="4" w:space="0" w:color="auto"/>
              <w:left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 w:val="24"/>
                <w:szCs w:val="24"/>
              </w:rPr>
            </w:pPr>
          </w:p>
        </w:tc>
        <w:tc>
          <w:tcPr>
            <w:tcW w:w="1619"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調整租賃收入</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24.11</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23.48</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23.56</w:t>
            </w:r>
          </w:p>
        </w:tc>
      </w:tr>
      <w:tr w:rsidR="004077D0" w:rsidRPr="004077D0" w:rsidTr="00064994">
        <w:trPr>
          <w:trHeight w:val="352"/>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Cs w:val="24"/>
              </w:rPr>
            </w:pPr>
          </w:p>
        </w:tc>
        <w:tc>
          <w:tcPr>
            <w:tcW w:w="489" w:type="pct"/>
            <w:vMerge/>
            <w:tcBorders>
              <w:left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 w:val="24"/>
                <w:szCs w:val="24"/>
              </w:rPr>
            </w:pPr>
          </w:p>
        </w:tc>
        <w:tc>
          <w:tcPr>
            <w:tcW w:w="1619"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調整所得額</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13.74</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13.38</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13.42</w:t>
            </w:r>
          </w:p>
        </w:tc>
      </w:tr>
      <w:tr w:rsidR="004077D0" w:rsidRPr="004077D0" w:rsidTr="00064994">
        <w:trPr>
          <w:trHeight w:val="419"/>
          <w:jc w:val="center"/>
        </w:trPr>
        <w:tc>
          <w:tcPr>
            <w:tcW w:w="613" w:type="pct"/>
            <w:vMerge/>
            <w:tcBorders>
              <w:top w:val="single" w:sz="4" w:space="0" w:color="auto"/>
              <w:left w:val="single" w:sz="4" w:space="0" w:color="auto"/>
              <w:bottom w:val="single" w:sz="4" w:space="0" w:color="auto"/>
              <w:right w:val="single" w:sz="4" w:space="0" w:color="auto"/>
            </w:tcBorders>
            <w:vAlign w:val="center"/>
          </w:tcPr>
          <w:p w:rsidR="00430312" w:rsidRPr="004077D0" w:rsidRDefault="00430312" w:rsidP="00064994">
            <w:pPr>
              <w:widowControl/>
              <w:spacing w:line="320" w:lineRule="exact"/>
              <w:rPr>
                <w:rFonts w:hAnsi="標楷體"/>
                <w:kern w:val="0"/>
                <w:szCs w:val="24"/>
              </w:rPr>
            </w:pPr>
          </w:p>
        </w:tc>
        <w:tc>
          <w:tcPr>
            <w:tcW w:w="489" w:type="pct"/>
            <w:vMerge/>
            <w:tcBorders>
              <w:left w:val="single" w:sz="4" w:space="0" w:color="auto"/>
              <w:bottom w:val="single" w:sz="4" w:space="0" w:color="auto"/>
              <w:right w:val="single" w:sz="4" w:space="0" w:color="auto"/>
            </w:tcBorders>
            <w:vAlign w:val="center"/>
          </w:tcPr>
          <w:p w:rsidR="00430312" w:rsidRPr="004077D0" w:rsidRDefault="00430312" w:rsidP="00064994">
            <w:pPr>
              <w:widowControl/>
              <w:spacing w:line="320" w:lineRule="exact"/>
              <w:rPr>
                <w:rFonts w:hAnsi="標楷體"/>
                <w:kern w:val="0"/>
                <w:sz w:val="24"/>
                <w:szCs w:val="24"/>
              </w:rPr>
            </w:pPr>
          </w:p>
        </w:tc>
        <w:tc>
          <w:tcPr>
            <w:tcW w:w="1619"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平均每件調整所得額</w:t>
            </w:r>
            <w:r w:rsidRPr="004077D0">
              <w:rPr>
                <w:rFonts w:hAnsi="標楷體" w:hint="eastAsia"/>
                <w:kern w:val="0"/>
                <w:sz w:val="24"/>
                <w:szCs w:val="24"/>
              </w:rPr>
              <w:t>（元）</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spacing w:line="320" w:lineRule="exact"/>
              <w:jc w:val="right"/>
              <w:rPr>
                <w:rFonts w:hAnsi="標楷體"/>
                <w:sz w:val="24"/>
                <w:szCs w:val="24"/>
              </w:rPr>
            </w:pPr>
            <w:r w:rsidRPr="004077D0">
              <w:rPr>
                <w:rFonts w:hAnsi="標楷體" w:hint="eastAsia"/>
                <w:sz w:val="24"/>
                <w:szCs w:val="24"/>
              </w:rPr>
              <w:t>68</w:t>
            </w:r>
            <w:r w:rsidRPr="004077D0">
              <w:rPr>
                <w:rFonts w:hAnsi="標楷體"/>
                <w:sz w:val="24"/>
                <w:szCs w:val="24"/>
              </w:rPr>
              <w:t>,</w:t>
            </w:r>
            <w:r w:rsidRPr="004077D0">
              <w:rPr>
                <w:rFonts w:hAnsi="標楷體" w:hint="eastAsia"/>
                <w:sz w:val="24"/>
                <w:szCs w:val="24"/>
              </w:rPr>
              <w:t>934</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spacing w:line="320" w:lineRule="exact"/>
              <w:jc w:val="right"/>
              <w:rPr>
                <w:rFonts w:hAnsi="標楷體"/>
                <w:sz w:val="24"/>
                <w:szCs w:val="24"/>
              </w:rPr>
            </w:pPr>
            <w:r w:rsidRPr="004077D0">
              <w:rPr>
                <w:rFonts w:hAnsi="標楷體" w:hint="eastAsia"/>
                <w:sz w:val="24"/>
                <w:szCs w:val="24"/>
              </w:rPr>
              <w:t>69</w:t>
            </w:r>
            <w:r w:rsidRPr="004077D0">
              <w:rPr>
                <w:rFonts w:hAnsi="標楷體"/>
                <w:sz w:val="24"/>
                <w:szCs w:val="24"/>
              </w:rPr>
              <w:t>,</w:t>
            </w:r>
            <w:r w:rsidRPr="004077D0">
              <w:rPr>
                <w:rFonts w:hAnsi="標楷體" w:hint="eastAsia"/>
                <w:sz w:val="24"/>
                <w:szCs w:val="24"/>
              </w:rPr>
              <w:t>388</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spacing w:line="320" w:lineRule="exact"/>
              <w:jc w:val="right"/>
              <w:rPr>
                <w:rFonts w:hAnsi="標楷體"/>
                <w:sz w:val="24"/>
                <w:szCs w:val="24"/>
              </w:rPr>
            </w:pPr>
            <w:r w:rsidRPr="004077D0">
              <w:rPr>
                <w:rFonts w:hAnsi="標楷體" w:hint="eastAsia"/>
                <w:sz w:val="24"/>
                <w:szCs w:val="24"/>
              </w:rPr>
              <w:t>68,567</w:t>
            </w:r>
          </w:p>
        </w:tc>
      </w:tr>
      <w:tr w:rsidR="004077D0" w:rsidRPr="004077D0" w:rsidTr="00064994">
        <w:trPr>
          <w:trHeight w:val="575"/>
          <w:jc w:val="center"/>
        </w:trPr>
        <w:tc>
          <w:tcPr>
            <w:tcW w:w="613" w:type="pct"/>
            <w:vMerge/>
            <w:tcBorders>
              <w:top w:val="single" w:sz="4" w:space="0" w:color="auto"/>
              <w:left w:val="single" w:sz="4" w:space="0" w:color="auto"/>
              <w:bottom w:val="single" w:sz="4" w:space="0" w:color="auto"/>
              <w:right w:val="single" w:sz="4" w:space="0" w:color="auto"/>
            </w:tcBorders>
            <w:vAlign w:val="center"/>
            <w:hideMark/>
          </w:tcPr>
          <w:p w:rsidR="00430312" w:rsidRPr="004077D0" w:rsidRDefault="00430312" w:rsidP="00064994">
            <w:pPr>
              <w:widowControl/>
              <w:spacing w:line="320" w:lineRule="exact"/>
              <w:rPr>
                <w:rFonts w:hAnsi="標楷體"/>
                <w:kern w:val="0"/>
                <w:szCs w:val="24"/>
              </w:rPr>
            </w:pPr>
          </w:p>
        </w:tc>
        <w:tc>
          <w:tcPr>
            <w:tcW w:w="489"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核無租金案件</w:t>
            </w:r>
          </w:p>
        </w:tc>
        <w:tc>
          <w:tcPr>
            <w:tcW w:w="1619" w:type="pct"/>
            <w:tcBorders>
              <w:top w:val="single" w:sz="4" w:space="0" w:color="auto"/>
              <w:left w:val="nil"/>
              <w:bottom w:val="single" w:sz="4" w:space="0" w:color="auto"/>
              <w:right w:val="single" w:sz="4" w:space="0" w:color="auto"/>
            </w:tcBorders>
            <w:shd w:val="clear" w:color="auto" w:fill="auto"/>
            <w:noWrap/>
            <w:vAlign w:val="center"/>
            <w:hideMark/>
          </w:tcPr>
          <w:p w:rsidR="00430312" w:rsidRPr="004077D0" w:rsidRDefault="00430312" w:rsidP="00064994">
            <w:pPr>
              <w:widowControl/>
              <w:spacing w:line="320" w:lineRule="exact"/>
              <w:rPr>
                <w:rFonts w:hAnsi="標楷體"/>
                <w:kern w:val="0"/>
                <w:sz w:val="24"/>
                <w:szCs w:val="24"/>
              </w:rPr>
            </w:pPr>
            <w:r w:rsidRPr="004077D0">
              <w:rPr>
                <w:rFonts w:hAnsi="標楷體"/>
                <w:kern w:val="0"/>
                <w:sz w:val="24"/>
                <w:szCs w:val="24"/>
              </w:rPr>
              <w:t>件數</w:t>
            </w:r>
          </w:p>
          <w:p w:rsidR="00430312" w:rsidRPr="004077D0" w:rsidRDefault="00430312" w:rsidP="00064994">
            <w:pPr>
              <w:widowControl/>
              <w:spacing w:line="320" w:lineRule="exact"/>
              <w:rPr>
                <w:rFonts w:hAnsi="標楷體"/>
                <w:kern w:val="0"/>
                <w:sz w:val="24"/>
                <w:szCs w:val="24"/>
              </w:rPr>
            </w:pPr>
            <w:r w:rsidRPr="004077D0">
              <w:rPr>
                <w:rFonts w:hAnsi="標楷體" w:hint="eastAsia"/>
                <w:kern w:val="0"/>
                <w:sz w:val="24"/>
                <w:szCs w:val="24"/>
              </w:rPr>
              <w:t>（占比</w:t>
            </w:r>
            <w:proofErr w:type="gramStart"/>
            <w:r w:rsidRPr="004077D0">
              <w:rPr>
                <w:rFonts w:hAnsi="標楷體" w:hint="eastAsia"/>
                <w:kern w:val="0"/>
                <w:sz w:val="24"/>
                <w:szCs w:val="24"/>
              </w:rPr>
              <w:t>﹪</w:t>
            </w:r>
            <w:proofErr w:type="gramEnd"/>
            <w:r w:rsidRPr="004077D0">
              <w:rPr>
                <w:rFonts w:hAnsi="標楷體" w:hint="eastAsia"/>
                <w:kern w:val="0"/>
                <w:sz w:val="24"/>
                <w:szCs w:val="24"/>
              </w:rPr>
              <w:t>）</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315</w:t>
            </w:r>
            <w:r w:rsidRPr="004077D0">
              <w:rPr>
                <w:rFonts w:hAnsi="標楷體"/>
                <w:kern w:val="0"/>
                <w:sz w:val="24"/>
                <w:szCs w:val="24"/>
              </w:rPr>
              <w:t>,</w:t>
            </w:r>
            <w:r w:rsidRPr="004077D0">
              <w:rPr>
                <w:rFonts w:hAnsi="標楷體" w:hint="eastAsia"/>
                <w:kern w:val="0"/>
                <w:sz w:val="24"/>
                <w:szCs w:val="24"/>
              </w:rPr>
              <w:t>904</w:t>
            </w:r>
            <w:r w:rsidRPr="004077D0">
              <w:rPr>
                <w:rFonts w:hAnsi="標楷體"/>
                <w:kern w:val="0"/>
                <w:sz w:val="24"/>
                <w:szCs w:val="24"/>
              </w:rPr>
              <w:br/>
              <w:t>(94.1%)</w:t>
            </w:r>
          </w:p>
        </w:tc>
        <w:tc>
          <w:tcPr>
            <w:tcW w:w="760" w:type="pct"/>
            <w:tcBorders>
              <w:top w:val="single" w:sz="4" w:space="0" w:color="auto"/>
              <w:left w:val="nil"/>
              <w:bottom w:val="single" w:sz="4" w:space="0" w:color="auto"/>
              <w:right w:val="single" w:sz="4" w:space="0" w:color="auto"/>
            </w:tcBorders>
            <w:shd w:val="clear" w:color="auto" w:fill="auto"/>
            <w:noWrap/>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328</w:t>
            </w:r>
            <w:r w:rsidRPr="004077D0">
              <w:rPr>
                <w:rFonts w:hAnsi="標楷體"/>
                <w:kern w:val="0"/>
                <w:sz w:val="24"/>
                <w:szCs w:val="24"/>
              </w:rPr>
              <w:t>,</w:t>
            </w:r>
            <w:r w:rsidRPr="004077D0">
              <w:rPr>
                <w:rFonts w:hAnsi="標楷體" w:hint="eastAsia"/>
                <w:kern w:val="0"/>
                <w:sz w:val="24"/>
                <w:szCs w:val="24"/>
              </w:rPr>
              <w:t>057</w:t>
            </w:r>
            <w:r w:rsidRPr="004077D0">
              <w:rPr>
                <w:rFonts w:hAnsi="標楷體"/>
                <w:kern w:val="0"/>
                <w:sz w:val="24"/>
                <w:szCs w:val="24"/>
              </w:rPr>
              <w:br/>
              <w:t>(94.4%)</w:t>
            </w:r>
          </w:p>
        </w:tc>
        <w:tc>
          <w:tcPr>
            <w:tcW w:w="760" w:type="pct"/>
            <w:tcBorders>
              <w:top w:val="single" w:sz="4" w:space="0" w:color="auto"/>
              <w:left w:val="nil"/>
              <w:bottom w:val="single" w:sz="4" w:space="0" w:color="auto"/>
              <w:right w:val="single" w:sz="4" w:space="0" w:color="auto"/>
            </w:tcBorders>
            <w:shd w:val="clear" w:color="auto" w:fill="auto"/>
            <w:vAlign w:val="center"/>
          </w:tcPr>
          <w:p w:rsidR="00430312" w:rsidRPr="004077D0" w:rsidRDefault="00430312" w:rsidP="00064994">
            <w:pPr>
              <w:widowControl/>
              <w:spacing w:line="320" w:lineRule="exact"/>
              <w:jc w:val="right"/>
              <w:rPr>
                <w:rFonts w:hAnsi="標楷體"/>
                <w:kern w:val="0"/>
                <w:sz w:val="24"/>
                <w:szCs w:val="24"/>
              </w:rPr>
            </w:pPr>
            <w:r w:rsidRPr="004077D0">
              <w:rPr>
                <w:rFonts w:hAnsi="標楷體" w:hint="eastAsia"/>
                <w:kern w:val="0"/>
                <w:sz w:val="24"/>
                <w:szCs w:val="24"/>
              </w:rPr>
              <w:t>341</w:t>
            </w:r>
            <w:r w:rsidRPr="004077D0">
              <w:rPr>
                <w:rFonts w:hAnsi="標楷體"/>
                <w:kern w:val="0"/>
                <w:sz w:val="24"/>
                <w:szCs w:val="24"/>
              </w:rPr>
              <w:t>,</w:t>
            </w:r>
            <w:r w:rsidRPr="004077D0">
              <w:rPr>
                <w:rFonts w:hAnsi="標楷體" w:hint="eastAsia"/>
                <w:kern w:val="0"/>
                <w:sz w:val="24"/>
                <w:szCs w:val="24"/>
              </w:rPr>
              <w:t>680</w:t>
            </w:r>
            <w:r w:rsidRPr="004077D0">
              <w:rPr>
                <w:rFonts w:hAnsi="標楷體"/>
                <w:kern w:val="0"/>
                <w:sz w:val="24"/>
                <w:szCs w:val="24"/>
              </w:rPr>
              <w:br/>
              <w:t>(94.6%)</w:t>
            </w:r>
          </w:p>
        </w:tc>
      </w:tr>
    </w:tbl>
    <w:p w:rsidR="00430312" w:rsidRPr="004077D0" w:rsidRDefault="00430312" w:rsidP="00430312">
      <w:pPr>
        <w:widowControl/>
        <w:snapToGrid w:val="0"/>
        <w:ind w:leftChars="-45" w:left="565" w:hangingChars="276" w:hanging="718"/>
        <w:rPr>
          <w:rFonts w:hAnsi="標楷體"/>
          <w:kern w:val="0"/>
          <w:sz w:val="24"/>
          <w:szCs w:val="24"/>
        </w:rPr>
      </w:pPr>
      <w:proofErr w:type="gramStart"/>
      <w:r w:rsidRPr="004077D0">
        <w:rPr>
          <w:rFonts w:hAnsi="標楷體"/>
          <w:kern w:val="0"/>
          <w:sz w:val="24"/>
          <w:szCs w:val="24"/>
        </w:rPr>
        <w:t>註</w:t>
      </w:r>
      <w:proofErr w:type="gramEnd"/>
      <w:r w:rsidRPr="004077D0">
        <w:rPr>
          <w:rFonts w:hAnsi="標楷體"/>
          <w:kern w:val="0"/>
          <w:sz w:val="24"/>
          <w:szCs w:val="24"/>
        </w:rPr>
        <w:t>：1.逕行核定案件係指</w:t>
      </w:r>
      <w:proofErr w:type="gramStart"/>
      <w:r w:rsidRPr="004077D0">
        <w:rPr>
          <w:rFonts w:hAnsi="標楷體"/>
          <w:kern w:val="0"/>
          <w:sz w:val="24"/>
          <w:szCs w:val="24"/>
        </w:rPr>
        <w:t>稽</w:t>
      </w:r>
      <w:proofErr w:type="gramEnd"/>
      <w:r w:rsidRPr="004077D0">
        <w:rPr>
          <w:rFonts w:hAnsi="標楷體"/>
          <w:kern w:val="0"/>
          <w:sz w:val="24"/>
          <w:szCs w:val="24"/>
        </w:rPr>
        <w:t>徵機關依掌握之租賃所得課稅資料核定之案件</w:t>
      </w:r>
      <w:r w:rsidRPr="004077D0">
        <w:rPr>
          <w:rFonts w:hAnsi="標楷體" w:hint="eastAsia"/>
          <w:kern w:val="0"/>
          <w:sz w:val="24"/>
          <w:szCs w:val="24"/>
        </w:rPr>
        <w:t>。</w:t>
      </w:r>
      <w:r w:rsidRPr="004077D0">
        <w:rPr>
          <w:rFonts w:hAnsi="標楷體"/>
          <w:kern w:val="0"/>
          <w:sz w:val="24"/>
          <w:szCs w:val="24"/>
        </w:rPr>
        <w:t>選查案件係指未符合逕行核定條件且未</w:t>
      </w:r>
      <w:proofErr w:type="gramStart"/>
      <w:r w:rsidRPr="004077D0">
        <w:rPr>
          <w:rFonts w:hAnsi="標楷體"/>
          <w:kern w:val="0"/>
          <w:sz w:val="24"/>
          <w:szCs w:val="24"/>
        </w:rPr>
        <w:t>符合免查條件</w:t>
      </w:r>
      <w:proofErr w:type="gramEnd"/>
      <w:r w:rsidRPr="004077D0">
        <w:rPr>
          <w:rFonts w:hAnsi="標楷體"/>
          <w:kern w:val="0"/>
          <w:sz w:val="24"/>
          <w:szCs w:val="24"/>
        </w:rPr>
        <w:t>，由稽徵機關自行設定條件挑選之案件。</w:t>
      </w:r>
    </w:p>
    <w:p w:rsidR="00430312" w:rsidRPr="004077D0" w:rsidRDefault="00430312" w:rsidP="00430312">
      <w:pPr>
        <w:widowControl/>
        <w:snapToGrid w:val="0"/>
        <w:ind w:leftChars="82" w:left="490" w:hangingChars="81" w:hanging="211"/>
        <w:rPr>
          <w:rFonts w:hAnsi="標楷體"/>
          <w:kern w:val="0"/>
          <w:sz w:val="24"/>
          <w:szCs w:val="24"/>
        </w:rPr>
      </w:pPr>
      <w:r w:rsidRPr="004077D0">
        <w:rPr>
          <w:rFonts w:hAnsi="標楷體"/>
          <w:kern w:val="0"/>
          <w:sz w:val="24"/>
          <w:szCs w:val="24"/>
        </w:rPr>
        <w:t>2.租賃收入減除必要損耗及費用後之餘額為所得額。</w:t>
      </w:r>
    </w:p>
    <w:p w:rsidR="00430312" w:rsidRPr="004077D0" w:rsidRDefault="00430312" w:rsidP="00430312">
      <w:pPr>
        <w:pStyle w:val="41"/>
        <w:snapToGrid w:val="0"/>
        <w:ind w:leftChars="82" w:left="565" w:rightChars="-67" w:right="-228" w:hangingChars="110" w:hanging="286"/>
        <w:rPr>
          <w:rFonts w:hAnsi="標楷體"/>
          <w:kern w:val="0"/>
          <w:sz w:val="24"/>
          <w:szCs w:val="24"/>
        </w:rPr>
      </w:pPr>
      <w:r w:rsidRPr="004077D0">
        <w:rPr>
          <w:rFonts w:hAnsi="標楷體" w:hint="eastAsia"/>
          <w:kern w:val="0"/>
          <w:sz w:val="24"/>
          <w:szCs w:val="24"/>
        </w:rPr>
        <w:t>3.111年度綜所稅</w:t>
      </w:r>
      <w:proofErr w:type="gramStart"/>
      <w:r w:rsidRPr="004077D0">
        <w:rPr>
          <w:rFonts w:hAnsi="標楷體" w:hint="eastAsia"/>
          <w:kern w:val="0"/>
          <w:sz w:val="24"/>
          <w:szCs w:val="24"/>
        </w:rPr>
        <w:t>甫</w:t>
      </w:r>
      <w:proofErr w:type="gramEnd"/>
      <w:r w:rsidRPr="004077D0">
        <w:rPr>
          <w:rFonts w:hAnsi="標楷體" w:hint="eastAsia"/>
          <w:kern w:val="0"/>
          <w:sz w:val="24"/>
          <w:szCs w:val="24"/>
        </w:rPr>
        <w:t>於112年5月申報完成，爰本案詢問時，財政部稱尚無相關統計資料。</w:t>
      </w:r>
    </w:p>
    <w:p w:rsidR="003A5927" w:rsidRPr="004077D0" w:rsidRDefault="00430312" w:rsidP="00430312">
      <w:pPr>
        <w:pStyle w:val="32"/>
        <w:snapToGrid w:val="0"/>
        <w:ind w:leftChars="-42" w:left="1361" w:hangingChars="578" w:hanging="1504"/>
      </w:pPr>
      <w:r w:rsidRPr="004077D0">
        <w:rPr>
          <w:rFonts w:hAnsi="標楷體" w:hint="eastAsia"/>
          <w:kern w:val="0"/>
          <w:sz w:val="24"/>
          <w:szCs w:val="24"/>
        </w:rPr>
        <w:t>資料來源：財政部。</w:t>
      </w:r>
      <w:r w:rsidR="00015391" w:rsidRPr="004077D0">
        <w:rPr>
          <w:rFonts w:hAnsi="標楷體" w:hint="eastAsia"/>
          <w:kern w:val="0"/>
          <w:sz w:val="24"/>
          <w:szCs w:val="24"/>
        </w:rPr>
        <w:t xml:space="preserve"> </w:t>
      </w:r>
      <w:r w:rsidRPr="004077D0">
        <w:rPr>
          <w:rFonts w:hAnsi="標楷體" w:hint="eastAsia"/>
          <w:kern w:val="0"/>
          <w:sz w:val="24"/>
          <w:szCs w:val="24"/>
        </w:rPr>
        <w:t xml:space="preserve"> </w:t>
      </w:r>
    </w:p>
    <w:p w:rsidR="003A5927" w:rsidRPr="004077D0" w:rsidRDefault="003A5927" w:rsidP="00DE4238">
      <w:pPr>
        <w:pStyle w:val="32"/>
        <w:ind w:left="1361" w:firstLine="680"/>
      </w:pPr>
    </w:p>
    <w:p w:rsidR="003A5927" w:rsidRPr="004077D0" w:rsidRDefault="00323558" w:rsidP="00430312">
      <w:pPr>
        <w:pStyle w:val="3"/>
      </w:pPr>
      <w:proofErr w:type="gramStart"/>
      <w:r w:rsidRPr="004077D0">
        <w:rPr>
          <w:rFonts w:hint="eastAsia"/>
        </w:rPr>
        <w:t>多戶</w:t>
      </w:r>
      <w:r w:rsidR="007558A3" w:rsidRPr="004077D0">
        <w:rPr>
          <w:rFonts w:hint="eastAsia"/>
        </w:rPr>
        <w:t>非自</w:t>
      </w:r>
      <w:proofErr w:type="gramEnd"/>
      <w:r w:rsidR="007558A3" w:rsidRPr="004077D0">
        <w:rPr>
          <w:rFonts w:hint="eastAsia"/>
        </w:rPr>
        <w:t>住</w:t>
      </w:r>
      <w:r w:rsidRPr="004077D0">
        <w:rPr>
          <w:rFonts w:hint="eastAsia"/>
        </w:rPr>
        <w:t>住家用</w:t>
      </w:r>
      <w:r w:rsidR="007558A3" w:rsidRPr="004077D0">
        <w:rPr>
          <w:rFonts w:hint="eastAsia"/>
        </w:rPr>
        <w:t>房屋</w:t>
      </w:r>
      <w:r w:rsidR="00015391" w:rsidRPr="004077D0">
        <w:rPr>
          <w:rFonts w:hint="eastAsia"/>
        </w:rPr>
        <w:t>持</w:t>
      </w:r>
      <w:r w:rsidR="007558A3" w:rsidRPr="004077D0">
        <w:rPr>
          <w:rFonts w:hint="eastAsia"/>
        </w:rPr>
        <w:t>有人</w:t>
      </w:r>
      <w:r w:rsidR="00BC327C" w:rsidRPr="004077D0">
        <w:rPr>
          <w:rFonts w:hint="eastAsia"/>
        </w:rPr>
        <w:t>主動</w:t>
      </w:r>
      <w:r w:rsidR="00BB05BD" w:rsidRPr="004077D0">
        <w:rPr>
          <w:rFonts w:hint="eastAsia"/>
        </w:rPr>
        <w:t>誠實</w:t>
      </w:r>
      <w:r w:rsidRPr="004077D0">
        <w:rPr>
          <w:rFonts w:hint="eastAsia"/>
        </w:rPr>
        <w:t>申報其租賃所得</w:t>
      </w:r>
      <w:r w:rsidR="00015391" w:rsidRPr="004077D0">
        <w:rPr>
          <w:rFonts w:hint="eastAsia"/>
        </w:rPr>
        <w:t>者</w:t>
      </w:r>
      <w:r w:rsidR="00BB05BD" w:rsidRPr="004077D0">
        <w:rPr>
          <w:rFonts w:hint="eastAsia"/>
        </w:rPr>
        <w:t>比率偏低</w:t>
      </w:r>
      <w:r w:rsidRPr="004077D0">
        <w:rPr>
          <w:rFonts w:hint="eastAsia"/>
        </w:rPr>
        <w:t xml:space="preserve"> </w:t>
      </w:r>
    </w:p>
    <w:p w:rsidR="00323558" w:rsidRPr="004077D0" w:rsidRDefault="00323558" w:rsidP="00323558">
      <w:pPr>
        <w:pStyle w:val="4"/>
      </w:pPr>
      <w:r w:rsidRPr="004077D0">
        <w:rPr>
          <w:rFonts w:hint="eastAsia"/>
        </w:rPr>
        <w:lastRenderedPageBreak/>
        <w:t>經查1</w:t>
      </w:r>
      <w:r w:rsidRPr="004077D0">
        <w:t>08</w:t>
      </w:r>
      <w:r w:rsidRPr="004077D0">
        <w:rPr>
          <w:rFonts w:hint="eastAsia"/>
        </w:rPr>
        <w:t>年至1</w:t>
      </w:r>
      <w:r w:rsidRPr="004077D0">
        <w:t>10</w:t>
      </w:r>
      <w:r w:rsidRPr="004077D0">
        <w:rPr>
          <w:rFonts w:hint="eastAsia"/>
        </w:rPr>
        <w:t>年間綜所稅申報案件中，各年度申報租金費用戶數分別為</w:t>
      </w:r>
      <w:r w:rsidRPr="004077D0">
        <w:t>32,293</w:t>
      </w:r>
      <w:r w:rsidRPr="004077D0">
        <w:rPr>
          <w:rFonts w:hint="eastAsia"/>
        </w:rPr>
        <w:t>戶、</w:t>
      </w:r>
      <w:r w:rsidRPr="004077D0">
        <w:t>28,896</w:t>
      </w:r>
      <w:r w:rsidRPr="004077D0">
        <w:rPr>
          <w:rFonts w:hint="eastAsia"/>
        </w:rPr>
        <w:t>戶及</w:t>
      </w:r>
      <w:r w:rsidRPr="004077D0">
        <w:t>28,332</w:t>
      </w:r>
      <w:r w:rsidRPr="004077D0">
        <w:rPr>
          <w:rFonts w:hint="eastAsia"/>
        </w:rPr>
        <w:t>戶，呈現逐年下降情形</w:t>
      </w:r>
      <w:r w:rsidR="00191E35" w:rsidRPr="004077D0">
        <w:rPr>
          <w:rFonts w:hint="eastAsia"/>
        </w:rPr>
        <w:t>，</w:t>
      </w:r>
      <w:proofErr w:type="gramStart"/>
      <w:r w:rsidR="00191E35" w:rsidRPr="004077D0">
        <w:rPr>
          <w:rFonts w:hint="eastAsia"/>
        </w:rPr>
        <w:t>爰</w:t>
      </w:r>
      <w:proofErr w:type="gramEnd"/>
      <w:r w:rsidR="00191E35" w:rsidRPr="004077D0">
        <w:rPr>
          <w:rFonts w:hint="eastAsia"/>
        </w:rPr>
        <w:t>原設計由承租人申報租金費用，</w:t>
      </w:r>
      <w:proofErr w:type="gramStart"/>
      <w:r w:rsidR="00191E35" w:rsidRPr="004077D0">
        <w:rPr>
          <w:rFonts w:hint="eastAsia"/>
        </w:rPr>
        <w:t>再予</w:t>
      </w:r>
      <w:r w:rsidR="00015391" w:rsidRPr="004077D0">
        <w:rPr>
          <w:rFonts w:hint="eastAsia"/>
        </w:rPr>
        <w:t>勾稽</w:t>
      </w:r>
      <w:proofErr w:type="gramEnd"/>
      <w:r w:rsidR="00191E35" w:rsidRPr="004077D0">
        <w:rPr>
          <w:rFonts w:hint="eastAsia"/>
        </w:rPr>
        <w:t>核定出租人租賃所得的機制已難以執行</w:t>
      </w:r>
      <w:r w:rsidRPr="004077D0">
        <w:rPr>
          <w:rFonts w:hint="eastAsia"/>
        </w:rPr>
        <w:t>。</w:t>
      </w:r>
      <w:proofErr w:type="gramStart"/>
      <w:r w:rsidRPr="004077D0">
        <w:rPr>
          <w:rFonts w:hint="eastAsia"/>
        </w:rPr>
        <w:t>詢</w:t>
      </w:r>
      <w:proofErr w:type="gramEnd"/>
      <w:r w:rsidRPr="004077D0">
        <w:rPr>
          <w:rFonts w:hint="eastAsia"/>
        </w:rPr>
        <w:t>據財政部稱，</w:t>
      </w:r>
      <w:r w:rsidRPr="004077D0">
        <w:rPr>
          <w:rFonts w:hAnsi="標楷體" w:hint="eastAsia"/>
          <w:kern w:val="2"/>
          <w:szCs w:val="32"/>
        </w:rPr>
        <w:t>近年</w:t>
      </w:r>
      <w:r w:rsidRPr="004077D0">
        <w:rPr>
          <w:rFonts w:hint="eastAsia"/>
          <w:szCs w:val="32"/>
          <w:lang w:val="zh-TW"/>
        </w:rPr>
        <w:t>基本生活費額度逐年調高，</w:t>
      </w:r>
      <w:r w:rsidRPr="004077D0">
        <w:rPr>
          <w:rFonts w:hAnsi="標楷體" w:hint="eastAsia"/>
          <w:kern w:val="2"/>
          <w:szCs w:val="32"/>
        </w:rPr>
        <w:t>納稅義務人</w:t>
      </w:r>
      <w:r w:rsidRPr="004077D0">
        <w:rPr>
          <w:rFonts w:hint="eastAsia"/>
          <w:szCs w:val="32"/>
          <w:lang w:val="zh-TW"/>
        </w:rPr>
        <w:t>無須列舉各項扣除費用即得減輕租稅負擔，從而擇定標準扣除額，且</w:t>
      </w:r>
      <w:r w:rsidRPr="004077D0">
        <w:rPr>
          <w:rFonts w:hAnsi="標楷體" w:hint="eastAsia"/>
          <w:kern w:val="2"/>
          <w:szCs w:val="32"/>
        </w:rPr>
        <w:t>房屋租金支出應先減除租金補貼後以其餘額列報扣除額，該餘額加計其他列舉扣除項目之合計金額低於標準扣除額者</w:t>
      </w:r>
      <w:r w:rsidRPr="004077D0">
        <w:t>，</w:t>
      </w:r>
      <w:r w:rsidRPr="004077D0">
        <w:rPr>
          <w:rFonts w:hint="eastAsia"/>
        </w:rPr>
        <w:t>採定額之</w:t>
      </w:r>
      <w:r w:rsidRPr="004077D0">
        <w:t>標</w:t>
      </w:r>
      <w:r w:rsidRPr="004077D0">
        <w:rPr>
          <w:rFonts w:hint="eastAsia"/>
        </w:rPr>
        <w:t>準</w:t>
      </w:r>
      <w:r w:rsidRPr="004077D0">
        <w:t>扣</w:t>
      </w:r>
      <w:r w:rsidRPr="004077D0">
        <w:rPr>
          <w:rFonts w:hint="eastAsia"/>
        </w:rPr>
        <w:t>除額(其扣除金額已內含租金支出)較為有利，致列舉租金支出戶數低等情，</w:t>
      </w:r>
      <w:r w:rsidR="00EE78DD" w:rsidRPr="004077D0">
        <w:rPr>
          <w:rFonts w:hint="eastAsia"/>
        </w:rPr>
        <w:t>尚非無由</w:t>
      </w:r>
      <w:r w:rsidRPr="004077D0">
        <w:rPr>
          <w:rFonts w:hint="eastAsia"/>
        </w:rPr>
        <w:t xml:space="preserve">。 </w:t>
      </w:r>
    </w:p>
    <w:p w:rsidR="00323558" w:rsidRPr="004077D0" w:rsidRDefault="00784DC5" w:rsidP="00323558">
      <w:pPr>
        <w:pStyle w:val="4"/>
      </w:pPr>
      <w:r w:rsidRPr="004077D0">
        <w:rPr>
          <w:rFonts w:hint="eastAsia"/>
          <w:szCs w:val="32"/>
          <w:lang w:val="zh-TW"/>
        </w:rPr>
        <w:t>惟</w:t>
      </w:r>
      <w:r w:rsidR="00064994" w:rsidRPr="004077D0">
        <w:rPr>
          <w:rFonts w:hint="eastAsia"/>
          <w:szCs w:val="32"/>
          <w:lang w:val="zh-TW"/>
        </w:rPr>
        <w:t>按</w:t>
      </w:r>
      <w:r w:rsidR="00A276B1" w:rsidRPr="004077D0">
        <w:rPr>
          <w:rFonts w:hint="eastAsia"/>
          <w:szCs w:val="32"/>
          <w:lang w:val="zh-TW"/>
        </w:rPr>
        <w:t>基本生活費額度逐年調高，雖</w:t>
      </w:r>
      <w:r w:rsidR="00EE78DD" w:rsidRPr="004077D0">
        <w:rPr>
          <w:rFonts w:hint="eastAsia"/>
          <w:szCs w:val="32"/>
          <w:lang w:val="zh-TW"/>
        </w:rPr>
        <w:t>使</w:t>
      </w:r>
      <w:r w:rsidR="00A276B1" w:rsidRPr="004077D0">
        <w:rPr>
          <w:rFonts w:hAnsi="標楷體" w:hint="eastAsia"/>
          <w:kern w:val="2"/>
          <w:szCs w:val="32"/>
        </w:rPr>
        <w:t>納稅義務人</w:t>
      </w:r>
      <w:r w:rsidR="00A276B1" w:rsidRPr="004077D0">
        <w:rPr>
          <w:rFonts w:hint="eastAsia"/>
          <w:szCs w:val="32"/>
          <w:lang w:val="zh-TW"/>
        </w:rPr>
        <w:t>無須列舉各項扣除費用</w:t>
      </w:r>
      <w:r w:rsidR="00015391" w:rsidRPr="004077D0">
        <w:rPr>
          <w:rFonts w:hint="eastAsia"/>
          <w:szCs w:val="32"/>
          <w:lang w:val="zh-TW"/>
        </w:rPr>
        <w:t>，</w:t>
      </w:r>
      <w:r w:rsidR="00A276B1" w:rsidRPr="004077D0">
        <w:rPr>
          <w:rFonts w:hint="eastAsia"/>
          <w:szCs w:val="32"/>
          <w:lang w:val="zh-TW"/>
        </w:rPr>
        <w:t>即得減輕租稅負擔</w:t>
      </w:r>
      <w:r w:rsidR="00A276B1" w:rsidRPr="004077D0">
        <w:rPr>
          <w:rFonts w:hint="eastAsia"/>
        </w:rPr>
        <w:t>，但並未免除房屋出租人申報租賃所得義務。</w:t>
      </w:r>
      <w:r w:rsidR="00015391" w:rsidRPr="004077D0">
        <w:rPr>
          <w:rFonts w:hint="eastAsia"/>
        </w:rPr>
        <w:t>經查</w:t>
      </w:r>
      <w:r w:rsidR="00323558" w:rsidRPr="004077D0">
        <w:rPr>
          <w:rFonts w:hint="eastAsia"/>
        </w:rPr>
        <w:t>1</w:t>
      </w:r>
      <w:r w:rsidR="00323558" w:rsidRPr="004077D0">
        <w:t>08</w:t>
      </w:r>
      <w:r w:rsidR="00323558" w:rsidRPr="004077D0">
        <w:rPr>
          <w:rFonts w:hint="eastAsia"/>
        </w:rPr>
        <w:t>年至1</w:t>
      </w:r>
      <w:r w:rsidR="00323558" w:rsidRPr="004077D0">
        <w:t>10</w:t>
      </w:r>
      <w:r w:rsidR="00323558" w:rsidRPr="004077D0">
        <w:rPr>
          <w:rFonts w:hint="eastAsia"/>
        </w:rPr>
        <w:t>年間個人綜所稅申報案件中，各年度申報租賃所得</w:t>
      </w:r>
      <w:r w:rsidR="00A276B1" w:rsidRPr="004077D0">
        <w:rPr>
          <w:rFonts w:hint="eastAsia"/>
        </w:rPr>
        <w:t>筆數</w:t>
      </w:r>
      <w:r w:rsidR="00323558" w:rsidRPr="004077D0">
        <w:rPr>
          <w:rFonts w:hint="eastAsia"/>
        </w:rPr>
        <w:t>分別為</w:t>
      </w:r>
      <w:r w:rsidR="00323558" w:rsidRPr="004077D0">
        <w:t>41,169</w:t>
      </w:r>
      <w:r w:rsidR="00A276B1" w:rsidRPr="004077D0">
        <w:rPr>
          <w:rFonts w:hint="eastAsia"/>
        </w:rPr>
        <w:t>筆</w:t>
      </w:r>
      <w:r w:rsidR="00323558" w:rsidRPr="004077D0">
        <w:rPr>
          <w:rFonts w:hint="eastAsia"/>
        </w:rPr>
        <w:t>、</w:t>
      </w:r>
      <w:r w:rsidR="00323558" w:rsidRPr="004077D0">
        <w:t>39,994</w:t>
      </w:r>
      <w:r w:rsidR="00A276B1" w:rsidRPr="004077D0">
        <w:rPr>
          <w:rFonts w:hint="eastAsia"/>
        </w:rPr>
        <w:t>筆</w:t>
      </w:r>
      <w:r w:rsidR="00323558" w:rsidRPr="004077D0">
        <w:rPr>
          <w:rFonts w:hint="eastAsia"/>
        </w:rPr>
        <w:t>及</w:t>
      </w:r>
      <w:r w:rsidR="00323558" w:rsidRPr="004077D0">
        <w:t>39,424</w:t>
      </w:r>
      <w:r w:rsidR="00A276B1" w:rsidRPr="004077D0">
        <w:rPr>
          <w:rFonts w:hint="eastAsia"/>
        </w:rPr>
        <w:t>筆</w:t>
      </w:r>
      <w:r w:rsidR="00323558" w:rsidRPr="004077D0">
        <w:rPr>
          <w:rFonts w:hint="eastAsia"/>
        </w:rPr>
        <w:t>，呈現逐年下降</w:t>
      </w:r>
      <w:r w:rsidR="008B2DA0" w:rsidRPr="004077D0">
        <w:rPr>
          <w:rFonts w:hint="eastAsia"/>
        </w:rPr>
        <w:t>趨勢</w:t>
      </w:r>
      <w:r w:rsidR="00A276B1" w:rsidRPr="004077D0">
        <w:rPr>
          <w:rFonts w:hint="eastAsia"/>
        </w:rPr>
        <w:t>，</w:t>
      </w:r>
      <w:r w:rsidR="00064994" w:rsidRPr="004077D0">
        <w:rPr>
          <w:rFonts w:hint="eastAsia"/>
        </w:rPr>
        <w:t>且遠低於前述</w:t>
      </w:r>
      <w:proofErr w:type="gramStart"/>
      <w:r w:rsidR="00064994" w:rsidRPr="004077D0">
        <w:rPr>
          <w:rFonts w:hint="eastAsia"/>
        </w:rPr>
        <w:t>逕</w:t>
      </w:r>
      <w:proofErr w:type="gramEnd"/>
      <w:r w:rsidR="00064994" w:rsidRPr="004077D0">
        <w:rPr>
          <w:rFonts w:hint="eastAsia"/>
        </w:rPr>
        <w:t>核案件數（分別為：886,292件、897,795件及908</w:t>
      </w:r>
      <w:r w:rsidR="00064994" w:rsidRPr="004077D0">
        <w:t>,</w:t>
      </w:r>
      <w:r w:rsidR="00064994" w:rsidRPr="004077D0">
        <w:rPr>
          <w:rFonts w:hint="eastAsia"/>
        </w:rPr>
        <w:t>597件</w:t>
      </w:r>
      <w:proofErr w:type="gramStart"/>
      <w:r w:rsidR="00064994" w:rsidRPr="004077D0">
        <w:rPr>
          <w:rFonts w:hint="eastAsia"/>
        </w:rPr>
        <w:t>）</w:t>
      </w:r>
      <w:proofErr w:type="gramEnd"/>
      <w:r w:rsidR="00064994" w:rsidRPr="004077D0">
        <w:rPr>
          <w:rFonts w:hint="eastAsia"/>
        </w:rPr>
        <w:t>，顯示租賃所得人主動申報情形偏低。</w:t>
      </w:r>
      <w:r w:rsidR="00323558" w:rsidRPr="004077D0">
        <w:rPr>
          <w:rFonts w:hint="eastAsia"/>
        </w:rPr>
        <w:t xml:space="preserve"> </w:t>
      </w:r>
    </w:p>
    <w:p w:rsidR="00323558" w:rsidRPr="004077D0" w:rsidRDefault="00064994" w:rsidP="006E7923">
      <w:pPr>
        <w:pStyle w:val="4"/>
        <w:rPr>
          <w:bCs/>
        </w:rPr>
      </w:pPr>
      <w:r w:rsidRPr="004077D0">
        <w:rPr>
          <w:rFonts w:hint="eastAsia"/>
          <w:szCs w:val="32"/>
          <w:lang w:val="zh-TW"/>
        </w:rPr>
        <w:t>再</w:t>
      </w:r>
      <w:r w:rsidR="00015391" w:rsidRPr="004077D0">
        <w:rPr>
          <w:rFonts w:hint="eastAsia"/>
          <w:szCs w:val="32"/>
          <w:lang w:val="zh-TW"/>
        </w:rPr>
        <w:t>查</w:t>
      </w:r>
      <w:r w:rsidR="00323558" w:rsidRPr="004077D0">
        <w:rPr>
          <w:rFonts w:hint="eastAsia"/>
          <w:bCs/>
        </w:rPr>
        <w:t>財政部</w:t>
      </w:r>
      <w:r w:rsidR="00323558" w:rsidRPr="004077D0">
        <w:rPr>
          <w:bCs/>
        </w:rPr>
        <w:t>為加強查核多屋族將房屋出租予個人之租賃所得案件，</w:t>
      </w:r>
      <w:r w:rsidR="008B2DA0" w:rsidRPr="004077D0">
        <w:rPr>
          <w:rFonts w:hint="eastAsia"/>
          <w:bCs/>
        </w:rPr>
        <w:t>於</w:t>
      </w:r>
      <w:r w:rsidR="00323558" w:rsidRPr="004077D0">
        <w:rPr>
          <w:rFonts w:hint="eastAsia"/>
          <w:bCs/>
        </w:rPr>
        <w:t>109年</w:t>
      </w:r>
      <w:r w:rsidR="00191E35" w:rsidRPr="004077D0">
        <w:rPr>
          <w:rFonts w:hint="eastAsia"/>
          <w:bCs/>
        </w:rPr>
        <w:t>至1</w:t>
      </w:r>
      <w:r w:rsidR="00191E35" w:rsidRPr="004077D0">
        <w:rPr>
          <w:bCs/>
        </w:rPr>
        <w:t>11</w:t>
      </w:r>
      <w:r w:rsidR="00191E35" w:rsidRPr="004077D0">
        <w:rPr>
          <w:rFonts w:hint="eastAsia"/>
          <w:bCs/>
        </w:rPr>
        <w:t>年</w:t>
      </w:r>
      <w:r w:rsidR="008B2DA0" w:rsidRPr="004077D0">
        <w:rPr>
          <w:rFonts w:hint="eastAsia"/>
          <w:bCs/>
        </w:rPr>
        <w:t>間</w:t>
      </w:r>
      <w:r w:rsidR="00323558" w:rsidRPr="004077D0">
        <w:rPr>
          <w:rFonts w:hint="eastAsia"/>
          <w:bCs/>
        </w:rPr>
        <w:t>陸續訂定「</w:t>
      </w:r>
      <w:r w:rsidR="00323558" w:rsidRPr="004077D0">
        <w:rPr>
          <w:rFonts w:hint="eastAsia"/>
        </w:rPr>
        <w:t>個人</w:t>
      </w:r>
      <w:r w:rsidR="00323558" w:rsidRPr="004077D0">
        <w:rPr>
          <w:rFonts w:hint="eastAsia"/>
          <w:bCs/>
        </w:rPr>
        <w:t>不動產相關</w:t>
      </w:r>
      <w:r w:rsidR="00323558" w:rsidRPr="004077D0">
        <w:rPr>
          <w:rFonts w:hint="eastAsia"/>
        </w:rPr>
        <w:t>所得</w:t>
      </w:r>
      <w:r w:rsidR="00323558" w:rsidRPr="004077D0">
        <w:rPr>
          <w:rFonts w:hint="eastAsia"/>
          <w:bCs/>
        </w:rPr>
        <w:t>專案查核作業計畫-租賃所得部分」</w:t>
      </w:r>
      <w:r w:rsidR="00FA5000" w:rsidRPr="004077D0">
        <w:rPr>
          <w:rFonts w:hint="eastAsia"/>
          <w:bCs/>
        </w:rPr>
        <w:t>（下稱1</w:t>
      </w:r>
      <w:r w:rsidR="00FA5000" w:rsidRPr="004077D0">
        <w:rPr>
          <w:bCs/>
        </w:rPr>
        <w:t>09</w:t>
      </w:r>
      <w:r w:rsidR="00FA5000" w:rsidRPr="004077D0">
        <w:rPr>
          <w:rFonts w:hint="eastAsia"/>
          <w:bCs/>
        </w:rPr>
        <w:t>年專案計畫）</w:t>
      </w:r>
      <w:r w:rsidR="00323558" w:rsidRPr="004077D0">
        <w:rPr>
          <w:rFonts w:hint="eastAsia"/>
          <w:lang w:val="zh-TW"/>
        </w:rPr>
        <w:t>、</w:t>
      </w:r>
      <w:r w:rsidR="00323558" w:rsidRPr="004077D0">
        <w:rPr>
          <w:lang w:val="zh-TW"/>
        </w:rPr>
        <w:t>「</w:t>
      </w:r>
      <w:proofErr w:type="gramStart"/>
      <w:r w:rsidR="00323558" w:rsidRPr="004077D0">
        <w:rPr>
          <w:lang w:val="zh-TW"/>
        </w:rPr>
        <w:t>個</w:t>
      </w:r>
      <w:proofErr w:type="gramEnd"/>
      <w:r w:rsidR="00323558" w:rsidRPr="004077D0">
        <w:rPr>
          <w:lang w:val="zh-TW"/>
        </w:rPr>
        <w:t>人間房屋租賃所得專案查核作業計畫」</w:t>
      </w:r>
      <w:r w:rsidR="00323558" w:rsidRPr="004077D0">
        <w:rPr>
          <w:rFonts w:hint="eastAsia"/>
          <w:lang w:val="zh-TW"/>
        </w:rPr>
        <w:t>(10戶以上</w:t>
      </w:r>
      <w:r w:rsidR="00B37C14" w:rsidRPr="004077D0">
        <w:rPr>
          <w:rFonts w:hint="eastAsia"/>
          <w:lang w:val="zh-TW"/>
        </w:rPr>
        <w:t>)（</w:t>
      </w:r>
      <w:r w:rsidR="00191E35" w:rsidRPr="004077D0">
        <w:rPr>
          <w:rFonts w:hint="eastAsia"/>
          <w:lang w:val="zh-TW"/>
        </w:rPr>
        <w:t>下稱</w:t>
      </w:r>
      <w:r w:rsidR="00C455C1" w:rsidRPr="004077D0">
        <w:rPr>
          <w:rFonts w:hint="eastAsia"/>
          <w:lang w:val="zh-TW"/>
        </w:rPr>
        <w:t>1</w:t>
      </w:r>
      <w:r w:rsidR="00C455C1" w:rsidRPr="004077D0">
        <w:rPr>
          <w:lang w:val="zh-TW"/>
        </w:rPr>
        <w:t>10</w:t>
      </w:r>
      <w:r w:rsidR="00C455C1" w:rsidRPr="004077D0">
        <w:rPr>
          <w:rFonts w:hint="eastAsia"/>
          <w:lang w:val="zh-TW"/>
        </w:rPr>
        <w:t>年</w:t>
      </w:r>
      <w:r w:rsidR="002A1062" w:rsidRPr="004077D0">
        <w:rPr>
          <w:rFonts w:hint="eastAsia"/>
          <w:lang w:val="zh-TW"/>
        </w:rPr>
        <w:t>專案</w:t>
      </w:r>
      <w:r w:rsidR="005D60D3" w:rsidRPr="004077D0">
        <w:rPr>
          <w:rFonts w:hint="eastAsia"/>
          <w:lang w:val="zh-TW"/>
        </w:rPr>
        <w:t>計畫</w:t>
      </w:r>
      <w:r w:rsidR="00323558" w:rsidRPr="004077D0">
        <w:rPr>
          <w:rFonts w:hint="eastAsia"/>
          <w:lang w:val="zh-TW"/>
        </w:rPr>
        <w:t>)</w:t>
      </w:r>
      <w:r w:rsidR="00323558" w:rsidRPr="004077D0">
        <w:rPr>
          <w:lang w:val="zh-TW"/>
        </w:rPr>
        <w:t>及「個人房屋租賃所得專案查核作業計畫」</w:t>
      </w:r>
      <w:r w:rsidR="00323558" w:rsidRPr="004077D0">
        <w:rPr>
          <w:rFonts w:hint="eastAsia"/>
          <w:lang w:val="zh-TW"/>
        </w:rPr>
        <w:t>(5戶以上</w:t>
      </w:r>
      <w:r w:rsidR="00B37C14" w:rsidRPr="004077D0">
        <w:rPr>
          <w:rFonts w:hint="eastAsia"/>
          <w:lang w:val="zh-TW"/>
        </w:rPr>
        <w:t>)（</w:t>
      </w:r>
      <w:r w:rsidR="00191E35" w:rsidRPr="004077D0">
        <w:rPr>
          <w:rFonts w:hint="eastAsia"/>
          <w:lang w:val="zh-TW"/>
        </w:rPr>
        <w:t>下稱</w:t>
      </w:r>
      <w:r w:rsidR="00C455C1" w:rsidRPr="004077D0">
        <w:rPr>
          <w:rFonts w:hint="eastAsia"/>
          <w:lang w:val="zh-TW"/>
        </w:rPr>
        <w:t>1</w:t>
      </w:r>
      <w:r w:rsidR="00C455C1" w:rsidRPr="004077D0">
        <w:rPr>
          <w:lang w:val="zh-TW"/>
        </w:rPr>
        <w:t>11</w:t>
      </w:r>
      <w:r w:rsidR="00C455C1" w:rsidRPr="004077D0">
        <w:rPr>
          <w:rFonts w:hint="eastAsia"/>
          <w:lang w:val="zh-TW"/>
        </w:rPr>
        <w:t>年</w:t>
      </w:r>
      <w:r w:rsidR="002A1062" w:rsidRPr="004077D0">
        <w:rPr>
          <w:rFonts w:hint="eastAsia"/>
          <w:lang w:val="zh-TW"/>
        </w:rPr>
        <w:t>專案</w:t>
      </w:r>
      <w:r w:rsidR="005D60D3" w:rsidRPr="004077D0">
        <w:rPr>
          <w:rFonts w:hint="eastAsia"/>
          <w:lang w:val="zh-TW"/>
        </w:rPr>
        <w:t>計畫</w:t>
      </w:r>
      <w:r w:rsidR="00323558" w:rsidRPr="004077D0">
        <w:rPr>
          <w:rFonts w:hint="eastAsia"/>
          <w:lang w:val="zh-TW"/>
        </w:rPr>
        <w:t>)</w:t>
      </w:r>
      <w:r w:rsidR="00323558" w:rsidRPr="004077D0">
        <w:rPr>
          <w:bCs/>
        </w:rPr>
        <w:t>，</w:t>
      </w:r>
      <w:r w:rsidR="00B37C14" w:rsidRPr="004077D0">
        <w:rPr>
          <w:rFonts w:hint="eastAsia"/>
          <w:bCs/>
        </w:rPr>
        <w:t>據以辦理</w:t>
      </w:r>
      <w:r w:rsidR="00CC1F76" w:rsidRPr="004077D0">
        <w:rPr>
          <w:rFonts w:hint="eastAsia"/>
          <w:bCs/>
        </w:rPr>
        <w:t>全國</w:t>
      </w:r>
      <w:proofErr w:type="gramStart"/>
      <w:r w:rsidR="00323558" w:rsidRPr="004077D0">
        <w:rPr>
          <w:rFonts w:hint="eastAsia"/>
          <w:bCs/>
        </w:rPr>
        <w:t>多</w:t>
      </w:r>
      <w:r w:rsidR="00323558" w:rsidRPr="004077D0">
        <w:rPr>
          <w:bCs/>
        </w:rPr>
        <w:t>戶</w:t>
      </w:r>
      <w:r w:rsidR="002A1062" w:rsidRPr="004077D0">
        <w:rPr>
          <w:rFonts w:hint="eastAsia"/>
          <w:bCs/>
        </w:rPr>
        <w:t>非</w:t>
      </w:r>
      <w:proofErr w:type="gramEnd"/>
      <w:r w:rsidR="002A1062" w:rsidRPr="004077D0">
        <w:rPr>
          <w:rFonts w:hint="eastAsia"/>
          <w:bCs/>
        </w:rPr>
        <w:t>自住住家用</w:t>
      </w:r>
      <w:r w:rsidR="00323558" w:rsidRPr="004077D0">
        <w:rPr>
          <w:bCs/>
        </w:rPr>
        <w:t>房屋</w:t>
      </w:r>
      <w:r w:rsidR="002A1062" w:rsidRPr="004077D0">
        <w:rPr>
          <w:rFonts w:hint="eastAsia"/>
          <w:bCs/>
        </w:rPr>
        <w:t>持有者租賃所得</w:t>
      </w:r>
      <w:r w:rsidR="00CC1F76" w:rsidRPr="004077D0">
        <w:rPr>
          <w:rFonts w:hint="eastAsia"/>
          <w:bCs/>
        </w:rPr>
        <w:t>之</w:t>
      </w:r>
      <w:r w:rsidR="00CC1F76" w:rsidRPr="004077D0">
        <w:rPr>
          <w:bCs/>
        </w:rPr>
        <w:t>專案查核</w:t>
      </w:r>
      <w:r w:rsidR="00256AC8" w:rsidRPr="004077D0">
        <w:rPr>
          <w:rStyle w:val="aff3"/>
          <w:bCs/>
        </w:rPr>
        <w:footnoteReference w:id="1"/>
      </w:r>
      <w:r w:rsidR="00323558" w:rsidRPr="004077D0">
        <w:rPr>
          <w:bCs/>
        </w:rPr>
        <w:t>。</w:t>
      </w:r>
      <w:proofErr w:type="gramStart"/>
      <w:r w:rsidR="006E7923" w:rsidRPr="004077D0">
        <w:rPr>
          <w:rFonts w:hint="eastAsia"/>
          <w:bCs/>
        </w:rPr>
        <w:t>然查</w:t>
      </w:r>
      <w:r w:rsidR="00191E35" w:rsidRPr="004077D0">
        <w:rPr>
          <w:rFonts w:hint="eastAsia"/>
          <w:lang w:val="zh-TW"/>
        </w:rPr>
        <w:t>1</w:t>
      </w:r>
      <w:r w:rsidR="00191E35" w:rsidRPr="004077D0">
        <w:rPr>
          <w:lang w:val="zh-TW"/>
        </w:rPr>
        <w:t>10</w:t>
      </w:r>
      <w:r w:rsidR="00191E35" w:rsidRPr="004077D0">
        <w:rPr>
          <w:rFonts w:hint="eastAsia"/>
          <w:lang w:val="zh-TW"/>
        </w:rPr>
        <w:t>年</w:t>
      </w:r>
      <w:proofErr w:type="gramEnd"/>
      <w:r w:rsidR="00191E35" w:rsidRPr="004077D0">
        <w:rPr>
          <w:rFonts w:hint="eastAsia"/>
          <w:lang w:val="zh-TW"/>
        </w:rPr>
        <w:t>專案計畫</w:t>
      </w:r>
      <w:r w:rsidR="006E7923" w:rsidRPr="004077D0">
        <w:rPr>
          <w:rFonts w:hint="eastAsia"/>
          <w:bCs/>
        </w:rPr>
        <w:t>持有1</w:t>
      </w:r>
      <w:r w:rsidR="006E7923" w:rsidRPr="004077D0">
        <w:rPr>
          <w:bCs/>
        </w:rPr>
        <w:t>0</w:t>
      </w:r>
      <w:r w:rsidR="006E7923" w:rsidRPr="004077D0">
        <w:rPr>
          <w:rFonts w:hint="eastAsia"/>
          <w:bCs/>
        </w:rPr>
        <w:t>戶</w:t>
      </w:r>
      <w:r w:rsidR="006E7923" w:rsidRPr="004077D0">
        <w:rPr>
          <w:rFonts w:hint="eastAsia"/>
          <w:bCs/>
        </w:rPr>
        <w:lastRenderedPageBreak/>
        <w:t>以上非自住房屋人數1</w:t>
      </w:r>
      <w:r w:rsidR="006E7923" w:rsidRPr="004077D0">
        <w:rPr>
          <w:bCs/>
        </w:rPr>
        <w:t>,734</w:t>
      </w:r>
      <w:r w:rsidR="006E7923" w:rsidRPr="004077D0">
        <w:rPr>
          <w:rFonts w:hint="eastAsia"/>
          <w:bCs/>
        </w:rPr>
        <w:t>人</w:t>
      </w:r>
      <w:r w:rsidR="00191E35" w:rsidRPr="004077D0">
        <w:rPr>
          <w:rFonts w:hint="eastAsia"/>
          <w:bCs/>
        </w:rPr>
        <w:t>中</w:t>
      </w:r>
      <w:r w:rsidR="006E7923" w:rsidRPr="004077D0">
        <w:rPr>
          <w:rFonts w:hint="eastAsia"/>
          <w:bCs/>
        </w:rPr>
        <w:t>，未辦理結算</w:t>
      </w:r>
      <w:proofErr w:type="gramStart"/>
      <w:r w:rsidR="006E7923" w:rsidRPr="004077D0">
        <w:rPr>
          <w:rFonts w:hint="eastAsia"/>
          <w:bCs/>
        </w:rPr>
        <w:t>申報及雖辦理</w:t>
      </w:r>
      <w:proofErr w:type="gramEnd"/>
      <w:r w:rsidR="006E7923" w:rsidRPr="004077D0">
        <w:rPr>
          <w:rFonts w:hint="eastAsia"/>
          <w:bCs/>
        </w:rPr>
        <w:t>結算惟未列租賃所得者合計5</w:t>
      </w:r>
      <w:r w:rsidR="006E7923" w:rsidRPr="004077D0">
        <w:rPr>
          <w:bCs/>
        </w:rPr>
        <w:t>85</w:t>
      </w:r>
      <w:r w:rsidR="006E7923" w:rsidRPr="004077D0">
        <w:rPr>
          <w:rFonts w:hint="eastAsia"/>
          <w:bCs/>
        </w:rPr>
        <w:t>人</w:t>
      </w:r>
      <w:r w:rsidR="002A1062" w:rsidRPr="004077D0">
        <w:rPr>
          <w:rFonts w:hint="eastAsia"/>
          <w:bCs/>
        </w:rPr>
        <w:t>（2</w:t>
      </w:r>
      <w:r w:rsidR="002A1062" w:rsidRPr="004077D0">
        <w:rPr>
          <w:bCs/>
        </w:rPr>
        <w:t>28</w:t>
      </w:r>
      <w:r w:rsidR="002A1062" w:rsidRPr="004077D0">
        <w:rPr>
          <w:rFonts w:hint="eastAsia"/>
          <w:bCs/>
        </w:rPr>
        <w:t>人</w:t>
      </w:r>
      <w:r w:rsidR="002A1062" w:rsidRPr="004077D0">
        <w:rPr>
          <w:bCs/>
        </w:rPr>
        <w:t>+</w:t>
      </w:r>
      <w:r w:rsidR="00256AC8" w:rsidRPr="004077D0">
        <w:rPr>
          <w:bCs/>
        </w:rPr>
        <w:t xml:space="preserve"> </w:t>
      </w:r>
      <w:r w:rsidR="002A1062" w:rsidRPr="004077D0">
        <w:rPr>
          <w:bCs/>
        </w:rPr>
        <w:t>357</w:t>
      </w:r>
      <w:r w:rsidR="002A1062" w:rsidRPr="004077D0">
        <w:rPr>
          <w:rFonts w:hint="eastAsia"/>
          <w:bCs/>
        </w:rPr>
        <w:t>人）</w:t>
      </w:r>
      <w:r w:rsidR="00CC1F76" w:rsidRPr="004077D0">
        <w:rPr>
          <w:rFonts w:hint="eastAsia"/>
          <w:bCs/>
        </w:rPr>
        <w:t>，</w:t>
      </w:r>
      <w:r w:rsidR="006E7923" w:rsidRPr="004077D0">
        <w:rPr>
          <w:rFonts w:hint="eastAsia"/>
          <w:bCs/>
        </w:rPr>
        <w:t>占比達3</w:t>
      </w:r>
      <w:r w:rsidR="006E7923" w:rsidRPr="004077D0">
        <w:rPr>
          <w:bCs/>
        </w:rPr>
        <w:t>3.73</w:t>
      </w:r>
      <w:proofErr w:type="gramStart"/>
      <w:r w:rsidR="006E7923" w:rsidRPr="004077D0">
        <w:rPr>
          <w:rFonts w:hint="eastAsia"/>
          <w:bCs/>
        </w:rPr>
        <w:t>﹪</w:t>
      </w:r>
      <w:proofErr w:type="gramEnd"/>
      <w:r w:rsidR="006E7923" w:rsidRPr="004077D0">
        <w:rPr>
          <w:rFonts w:hint="eastAsia"/>
          <w:bCs/>
        </w:rPr>
        <w:t>（</w:t>
      </w:r>
      <w:r w:rsidR="00BB05BD" w:rsidRPr="004077D0">
        <w:rPr>
          <w:rFonts w:hint="eastAsia"/>
          <w:bCs/>
        </w:rPr>
        <w:t>5</w:t>
      </w:r>
      <w:r w:rsidR="00BB05BD" w:rsidRPr="004077D0">
        <w:rPr>
          <w:bCs/>
        </w:rPr>
        <w:t>85</w:t>
      </w:r>
      <w:r w:rsidR="00BB05BD" w:rsidRPr="004077D0">
        <w:rPr>
          <w:rFonts w:hint="eastAsia"/>
          <w:bCs/>
        </w:rPr>
        <w:t>人/1,734人，</w:t>
      </w:r>
      <w:r w:rsidR="006E7923" w:rsidRPr="004077D0">
        <w:rPr>
          <w:rFonts w:hint="eastAsia"/>
          <w:bCs/>
        </w:rPr>
        <w:t>如表</w:t>
      </w:r>
      <w:r w:rsidR="00071144">
        <w:rPr>
          <w:rFonts w:hint="eastAsia"/>
          <w:bCs/>
        </w:rPr>
        <w:t>3</w:t>
      </w:r>
      <w:r w:rsidR="006E7923" w:rsidRPr="004077D0">
        <w:rPr>
          <w:rFonts w:hint="eastAsia"/>
          <w:bCs/>
        </w:rPr>
        <w:t>）；另</w:t>
      </w:r>
      <w:r w:rsidR="00191E35" w:rsidRPr="004077D0">
        <w:rPr>
          <w:rFonts w:hint="eastAsia"/>
          <w:lang w:val="zh-TW"/>
        </w:rPr>
        <w:t>1</w:t>
      </w:r>
      <w:r w:rsidR="00191E35" w:rsidRPr="004077D0">
        <w:rPr>
          <w:lang w:val="zh-TW"/>
        </w:rPr>
        <w:t>1</w:t>
      </w:r>
      <w:r w:rsidR="00BB05BD" w:rsidRPr="004077D0">
        <w:rPr>
          <w:lang w:val="zh-TW"/>
        </w:rPr>
        <w:t>1</w:t>
      </w:r>
      <w:r w:rsidR="00191E35" w:rsidRPr="004077D0">
        <w:rPr>
          <w:rFonts w:hint="eastAsia"/>
          <w:lang w:val="zh-TW"/>
        </w:rPr>
        <w:t>年專案計畫</w:t>
      </w:r>
      <w:r w:rsidR="006E7923" w:rsidRPr="004077D0">
        <w:rPr>
          <w:rFonts w:hint="eastAsia"/>
          <w:bCs/>
        </w:rPr>
        <w:t>持有</w:t>
      </w:r>
      <w:r w:rsidR="006E7923" w:rsidRPr="004077D0">
        <w:rPr>
          <w:bCs/>
        </w:rPr>
        <w:t>5</w:t>
      </w:r>
      <w:r w:rsidR="006E7923" w:rsidRPr="004077D0">
        <w:rPr>
          <w:rFonts w:hint="eastAsia"/>
          <w:bCs/>
        </w:rPr>
        <w:t>戶以上者，已查核4</w:t>
      </w:r>
      <w:r w:rsidR="006E7923" w:rsidRPr="004077D0">
        <w:rPr>
          <w:bCs/>
        </w:rPr>
        <w:t>,877</w:t>
      </w:r>
      <w:r w:rsidR="006E7923" w:rsidRPr="004077D0">
        <w:rPr>
          <w:rFonts w:hint="eastAsia"/>
          <w:bCs/>
        </w:rPr>
        <w:t>人中，未辦理結算</w:t>
      </w:r>
      <w:proofErr w:type="gramStart"/>
      <w:r w:rsidR="006E7923" w:rsidRPr="004077D0">
        <w:rPr>
          <w:rFonts w:hint="eastAsia"/>
          <w:bCs/>
        </w:rPr>
        <w:t>申報及雖辦理</w:t>
      </w:r>
      <w:proofErr w:type="gramEnd"/>
      <w:r w:rsidR="006E7923" w:rsidRPr="004077D0">
        <w:rPr>
          <w:rFonts w:hint="eastAsia"/>
          <w:bCs/>
        </w:rPr>
        <w:t>結算惟未列租賃所得者合計2</w:t>
      </w:r>
      <w:r w:rsidR="006E7923" w:rsidRPr="004077D0">
        <w:rPr>
          <w:bCs/>
        </w:rPr>
        <w:t>,65</w:t>
      </w:r>
      <w:r w:rsidR="00BB05BD" w:rsidRPr="004077D0">
        <w:rPr>
          <w:bCs/>
        </w:rPr>
        <w:t>1</w:t>
      </w:r>
      <w:r w:rsidR="006E7923" w:rsidRPr="004077D0">
        <w:rPr>
          <w:rFonts w:hint="eastAsia"/>
          <w:bCs/>
        </w:rPr>
        <w:t>人</w:t>
      </w:r>
      <w:r w:rsidR="00BB05BD" w:rsidRPr="004077D0">
        <w:rPr>
          <w:rFonts w:hint="eastAsia"/>
          <w:bCs/>
        </w:rPr>
        <w:t>（</w:t>
      </w:r>
      <w:r w:rsidR="00BB05BD" w:rsidRPr="004077D0">
        <w:rPr>
          <w:bCs/>
        </w:rPr>
        <w:t>801</w:t>
      </w:r>
      <w:r w:rsidR="00BB05BD" w:rsidRPr="004077D0">
        <w:rPr>
          <w:rFonts w:hint="eastAsia"/>
          <w:bCs/>
        </w:rPr>
        <w:t>人</w:t>
      </w:r>
      <w:r w:rsidR="00BB05BD" w:rsidRPr="004077D0">
        <w:rPr>
          <w:bCs/>
        </w:rPr>
        <w:t>+1,85</w:t>
      </w:r>
      <w:r w:rsidR="00CC1F76" w:rsidRPr="004077D0">
        <w:rPr>
          <w:bCs/>
        </w:rPr>
        <w:t>0</w:t>
      </w:r>
      <w:r w:rsidR="00BB05BD" w:rsidRPr="004077D0">
        <w:rPr>
          <w:rFonts w:hint="eastAsia"/>
          <w:bCs/>
        </w:rPr>
        <w:t>人）</w:t>
      </w:r>
      <w:r w:rsidR="00CC1F76" w:rsidRPr="004077D0">
        <w:rPr>
          <w:rFonts w:hint="eastAsia"/>
          <w:bCs/>
        </w:rPr>
        <w:t>，</w:t>
      </w:r>
      <w:r w:rsidR="006E7923" w:rsidRPr="004077D0">
        <w:rPr>
          <w:rFonts w:hint="eastAsia"/>
          <w:bCs/>
        </w:rPr>
        <w:t>占比更高達5</w:t>
      </w:r>
      <w:r w:rsidR="006E7923" w:rsidRPr="004077D0">
        <w:rPr>
          <w:bCs/>
        </w:rPr>
        <w:t>4.3</w:t>
      </w:r>
      <w:r w:rsidR="008A2620" w:rsidRPr="004077D0">
        <w:rPr>
          <w:bCs/>
        </w:rPr>
        <w:t>6</w:t>
      </w:r>
      <w:proofErr w:type="gramStart"/>
      <w:r w:rsidR="006E7923" w:rsidRPr="004077D0">
        <w:rPr>
          <w:rFonts w:hint="eastAsia"/>
          <w:bCs/>
        </w:rPr>
        <w:t>﹪</w:t>
      </w:r>
      <w:proofErr w:type="gramEnd"/>
      <w:r w:rsidR="006E7923" w:rsidRPr="004077D0">
        <w:rPr>
          <w:rFonts w:hint="eastAsia"/>
          <w:bCs/>
        </w:rPr>
        <w:t>（</w:t>
      </w:r>
      <w:r w:rsidR="00E546CF" w:rsidRPr="004077D0">
        <w:rPr>
          <w:rFonts w:hint="eastAsia"/>
          <w:bCs/>
        </w:rPr>
        <w:t>2</w:t>
      </w:r>
      <w:r w:rsidR="00E546CF" w:rsidRPr="004077D0">
        <w:rPr>
          <w:bCs/>
        </w:rPr>
        <w:t>,651</w:t>
      </w:r>
      <w:r w:rsidR="00E546CF" w:rsidRPr="004077D0">
        <w:rPr>
          <w:rFonts w:hint="eastAsia"/>
          <w:bCs/>
        </w:rPr>
        <w:t>人/4</w:t>
      </w:r>
      <w:r w:rsidR="00E546CF" w:rsidRPr="004077D0">
        <w:rPr>
          <w:bCs/>
        </w:rPr>
        <w:t>,877</w:t>
      </w:r>
      <w:r w:rsidR="00E546CF" w:rsidRPr="004077D0">
        <w:rPr>
          <w:rFonts w:hint="eastAsia"/>
          <w:bCs/>
        </w:rPr>
        <w:t>人，</w:t>
      </w:r>
      <w:r w:rsidR="006E7923" w:rsidRPr="004077D0">
        <w:rPr>
          <w:rFonts w:hint="eastAsia"/>
          <w:bCs/>
        </w:rPr>
        <w:t>如表</w:t>
      </w:r>
      <w:r w:rsidR="00071144">
        <w:rPr>
          <w:rFonts w:hint="eastAsia"/>
          <w:bCs/>
        </w:rPr>
        <w:t>4</w:t>
      </w:r>
      <w:r w:rsidR="006E7923" w:rsidRPr="004077D0">
        <w:rPr>
          <w:rFonts w:hint="eastAsia"/>
          <w:bCs/>
        </w:rPr>
        <w:t>），足證</w:t>
      </w:r>
      <w:proofErr w:type="gramStart"/>
      <w:r w:rsidR="006E7923" w:rsidRPr="004077D0">
        <w:rPr>
          <w:rFonts w:hint="eastAsia"/>
          <w:bCs/>
        </w:rPr>
        <w:t>多戶非自</w:t>
      </w:r>
      <w:proofErr w:type="gramEnd"/>
      <w:r w:rsidR="006E7923" w:rsidRPr="004077D0">
        <w:rPr>
          <w:rFonts w:hint="eastAsia"/>
          <w:bCs/>
        </w:rPr>
        <w:t>住住家用房屋持有者，</w:t>
      </w:r>
      <w:r w:rsidR="00191E35" w:rsidRPr="004077D0">
        <w:rPr>
          <w:rFonts w:hint="eastAsia"/>
          <w:bCs/>
        </w:rPr>
        <w:t>多有</w:t>
      </w:r>
      <w:r w:rsidR="00BC327C" w:rsidRPr="004077D0">
        <w:rPr>
          <w:rFonts w:hint="eastAsia"/>
          <w:bCs/>
        </w:rPr>
        <w:t>未</w:t>
      </w:r>
      <w:r w:rsidR="006E7923" w:rsidRPr="004077D0">
        <w:rPr>
          <w:rFonts w:hint="eastAsia"/>
          <w:bCs/>
        </w:rPr>
        <w:t>主動申報租賃所得情形。</w:t>
      </w:r>
    </w:p>
    <w:p w:rsidR="006E7923" w:rsidRPr="004077D0" w:rsidRDefault="002A1062" w:rsidP="002A1062">
      <w:pPr>
        <w:pStyle w:val="a3"/>
        <w:spacing w:line="240" w:lineRule="auto"/>
        <w:ind w:firstLine="1855"/>
        <w:rPr>
          <w:b/>
        </w:rPr>
      </w:pPr>
      <w:r w:rsidRPr="004077D0">
        <w:rPr>
          <w:rFonts w:hint="eastAsia"/>
          <w:b/>
        </w:rPr>
        <w:t>1</w:t>
      </w:r>
      <w:r w:rsidRPr="004077D0">
        <w:rPr>
          <w:b/>
        </w:rPr>
        <w:t>10</w:t>
      </w:r>
      <w:r w:rsidRPr="004077D0">
        <w:rPr>
          <w:rFonts w:hint="eastAsia"/>
          <w:b/>
        </w:rPr>
        <w:t>年</w:t>
      </w:r>
      <w:bookmarkStart w:id="52" w:name="_Hlk155601426"/>
      <w:r w:rsidRPr="004077D0">
        <w:rPr>
          <w:rFonts w:hint="eastAsia"/>
          <w:b/>
        </w:rPr>
        <w:t>專案計畫</w:t>
      </w:r>
      <w:r w:rsidR="006E7923" w:rsidRPr="004077D0">
        <w:rPr>
          <w:rFonts w:hint="eastAsia"/>
          <w:b/>
        </w:rPr>
        <w:t>查核</w:t>
      </w:r>
      <w:r w:rsidRPr="004077D0">
        <w:rPr>
          <w:rFonts w:hint="eastAsia"/>
          <w:b/>
        </w:rPr>
        <w:t>情形</w:t>
      </w:r>
      <w:r w:rsidR="006E7923" w:rsidRPr="004077D0">
        <w:rPr>
          <w:rFonts w:hint="eastAsia"/>
          <w:b/>
        </w:rPr>
        <w:t>簡表</w:t>
      </w:r>
      <w:bookmarkEnd w:id="52"/>
    </w:p>
    <w:p w:rsidR="006E7923" w:rsidRPr="004077D0" w:rsidRDefault="006E7923" w:rsidP="006E7923">
      <w:pPr>
        <w:snapToGrid w:val="0"/>
        <w:ind w:rightChars="-150" w:right="-510" w:firstLineChars="2079" w:firstLine="6246"/>
        <w:jc w:val="left"/>
        <w:rPr>
          <w:b/>
          <w:sz w:val="28"/>
          <w:szCs w:val="28"/>
        </w:rPr>
      </w:pPr>
      <w:r w:rsidRPr="004077D0">
        <w:rPr>
          <w:rFonts w:hAnsi="標楷體"/>
          <w:b/>
          <w:kern w:val="0"/>
          <w:sz w:val="28"/>
          <w:szCs w:val="28"/>
        </w:rPr>
        <w:t>單位：人、戶、</w:t>
      </w:r>
      <w:r w:rsidRPr="004077D0">
        <w:rPr>
          <w:rFonts w:hAnsi="標楷體" w:hint="eastAsia"/>
          <w:b/>
          <w:kern w:val="0"/>
          <w:sz w:val="28"/>
          <w:szCs w:val="28"/>
        </w:rPr>
        <w:t>千</w:t>
      </w:r>
      <w:r w:rsidRPr="004077D0">
        <w:rPr>
          <w:rFonts w:hAnsi="標楷體"/>
          <w:b/>
          <w:kern w:val="0"/>
          <w:sz w:val="28"/>
          <w:szCs w:val="28"/>
        </w:rPr>
        <w:t>元</w:t>
      </w:r>
    </w:p>
    <w:tbl>
      <w:tblPr>
        <w:tblW w:w="5402" w:type="pct"/>
        <w:jc w:val="center"/>
        <w:tblCellMar>
          <w:left w:w="28" w:type="dxa"/>
          <w:right w:w="28" w:type="dxa"/>
        </w:tblCellMar>
        <w:tblLook w:val="04A0" w:firstRow="1" w:lastRow="0" w:firstColumn="1" w:lastColumn="0" w:noHBand="0" w:noVBand="1"/>
      </w:tblPr>
      <w:tblGrid>
        <w:gridCol w:w="983"/>
        <w:gridCol w:w="707"/>
        <w:gridCol w:w="841"/>
        <w:gridCol w:w="578"/>
        <w:gridCol w:w="854"/>
        <w:gridCol w:w="580"/>
        <w:gridCol w:w="843"/>
        <w:gridCol w:w="707"/>
        <w:gridCol w:w="839"/>
        <w:gridCol w:w="1754"/>
        <w:gridCol w:w="847"/>
      </w:tblGrid>
      <w:tr w:rsidR="004077D0" w:rsidRPr="004077D0" w:rsidTr="006E7923">
        <w:trPr>
          <w:trHeight w:val="20"/>
          <w:jc w:val="center"/>
        </w:trPr>
        <w:tc>
          <w:tcPr>
            <w:tcW w:w="51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napToGrid w:val="0"/>
              <w:spacing w:line="160" w:lineRule="atLeast"/>
              <w:jc w:val="center"/>
              <w:rPr>
                <w:rFonts w:hAnsi="標楷體"/>
                <w:b/>
                <w:kern w:val="0"/>
                <w:sz w:val="24"/>
                <w:szCs w:val="24"/>
              </w:rPr>
            </w:pPr>
            <w:proofErr w:type="gramStart"/>
            <w:r w:rsidRPr="004077D0">
              <w:rPr>
                <w:rFonts w:hAnsi="標楷體" w:hint="eastAsia"/>
                <w:b/>
                <w:kern w:val="0"/>
                <w:sz w:val="24"/>
                <w:szCs w:val="24"/>
              </w:rPr>
              <w:t>110</w:t>
            </w:r>
            <w:proofErr w:type="gramEnd"/>
            <w:r w:rsidRPr="004077D0">
              <w:rPr>
                <w:rFonts w:hAnsi="標楷體"/>
                <w:b/>
                <w:kern w:val="0"/>
                <w:sz w:val="24"/>
                <w:szCs w:val="24"/>
              </w:rPr>
              <w:t>年度</w:t>
            </w:r>
          </w:p>
        </w:tc>
        <w:tc>
          <w:tcPr>
            <w:tcW w:w="812" w:type="pct"/>
            <w:gridSpan w:val="2"/>
            <w:vMerge w:val="restart"/>
            <w:tcBorders>
              <w:top w:val="single" w:sz="8" w:space="0" w:color="auto"/>
              <w:left w:val="single" w:sz="4" w:space="0" w:color="auto"/>
              <w:bottom w:val="single" w:sz="4" w:space="0" w:color="000000"/>
              <w:right w:val="nil"/>
            </w:tcBorders>
            <w:shd w:val="clear" w:color="auto" w:fill="auto"/>
            <w:vAlign w:val="center"/>
            <w:hideMark/>
          </w:tcPr>
          <w:p w:rsidR="006E7923" w:rsidRPr="004077D0" w:rsidRDefault="006E7923" w:rsidP="006E7923">
            <w:pPr>
              <w:widowControl/>
              <w:snapToGrid w:val="0"/>
              <w:spacing w:line="160" w:lineRule="atLeast"/>
              <w:jc w:val="center"/>
              <w:rPr>
                <w:rFonts w:hAnsi="標楷體"/>
                <w:b/>
                <w:kern w:val="0"/>
                <w:sz w:val="24"/>
                <w:szCs w:val="24"/>
              </w:rPr>
            </w:pPr>
            <w:r w:rsidRPr="004077D0">
              <w:rPr>
                <w:rFonts w:hAnsi="標楷體"/>
                <w:b/>
                <w:kern w:val="0"/>
                <w:sz w:val="24"/>
                <w:szCs w:val="24"/>
              </w:rPr>
              <w:t>持有10戶以上非自住房屋情形</w:t>
            </w:r>
          </w:p>
        </w:tc>
        <w:tc>
          <w:tcPr>
            <w:tcW w:w="3673" w:type="pct"/>
            <w:gridSpan w:val="8"/>
            <w:vMerge w:val="restart"/>
            <w:tcBorders>
              <w:top w:val="single" w:sz="8" w:space="0" w:color="auto"/>
              <w:left w:val="double" w:sz="6" w:space="0" w:color="auto"/>
              <w:right w:val="single" w:sz="8" w:space="0" w:color="auto"/>
            </w:tcBorders>
            <w:shd w:val="clear" w:color="auto" w:fill="auto"/>
            <w:noWrap/>
            <w:vAlign w:val="center"/>
            <w:hideMark/>
          </w:tcPr>
          <w:p w:rsidR="006E7923" w:rsidRPr="004077D0" w:rsidRDefault="006E7923" w:rsidP="006E7923">
            <w:pPr>
              <w:spacing w:line="280" w:lineRule="exact"/>
              <w:jc w:val="center"/>
              <w:rPr>
                <w:rFonts w:hAnsi="標楷體"/>
                <w:b/>
                <w:kern w:val="0"/>
                <w:sz w:val="24"/>
                <w:szCs w:val="24"/>
              </w:rPr>
            </w:pPr>
            <w:r w:rsidRPr="004077D0">
              <w:rPr>
                <w:rFonts w:hAnsi="標楷體"/>
                <w:b/>
                <w:kern w:val="0"/>
                <w:sz w:val="24"/>
                <w:szCs w:val="24"/>
              </w:rPr>
              <w:t>租賃收入列報情形</w:t>
            </w:r>
          </w:p>
        </w:tc>
      </w:tr>
      <w:tr w:rsidR="004077D0" w:rsidRPr="004077D0" w:rsidTr="006E7923">
        <w:trPr>
          <w:trHeight w:val="416"/>
          <w:jc w:val="center"/>
        </w:trPr>
        <w:tc>
          <w:tcPr>
            <w:tcW w:w="516" w:type="pct"/>
            <w:vMerge w:val="restar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持有非自住房屋戶數級距</w:t>
            </w:r>
          </w:p>
        </w:tc>
        <w:tc>
          <w:tcPr>
            <w:tcW w:w="812"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3673" w:type="pct"/>
            <w:gridSpan w:val="8"/>
            <w:vMerge/>
            <w:tcBorders>
              <w:left w:val="double" w:sz="6" w:space="0" w:color="auto"/>
              <w:bottom w:val="single" w:sz="4" w:space="0" w:color="auto"/>
              <w:right w:val="single" w:sz="8"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p>
        </w:tc>
      </w:tr>
      <w:tr w:rsidR="004077D0" w:rsidRPr="004077D0" w:rsidTr="006E7923">
        <w:trPr>
          <w:trHeight w:val="360"/>
          <w:jc w:val="center"/>
        </w:trPr>
        <w:tc>
          <w:tcPr>
            <w:tcW w:w="516" w:type="pct"/>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812"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751" w:type="pct"/>
            <w:gridSpan w:val="2"/>
            <w:vMerge w:val="restart"/>
            <w:tcBorders>
              <w:top w:val="single" w:sz="4" w:space="0" w:color="auto"/>
              <w:left w:val="double" w:sz="6"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未辦理綜所稅結算申報</w:t>
            </w:r>
          </w:p>
        </w:tc>
        <w:tc>
          <w:tcPr>
            <w:tcW w:w="2921" w:type="pct"/>
            <w:gridSpan w:val="6"/>
            <w:tcBorders>
              <w:top w:val="single" w:sz="4" w:space="0" w:color="auto"/>
              <w:left w:val="nil"/>
              <w:bottom w:val="single" w:sz="4" w:space="0" w:color="auto"/>
              <w:right w:val="single" w:sz="8"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已辦理綜所稅結算申報</w:t>
            </w:r>
          </w:p>
        </w:tc>
      </w:tr>
      <w:tr w:rsidR="004077D0" w:rsidRPr="004077D0" w:rsidTr="006E7923">
        <w:trPr>
          <w:trHeight w:val="415"/>
          <w:jc w:val="center"/>
        </w:trPr>
        <w:tc>
          <w:tcPr>
            <w:tcW w:w="516" w:type="pct"/>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812"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751" w:type="pct"/>
            <w:gridSpan w:val="2"/>
            <w:vMerge/>
            <w:tcBorders>
              <w:top w:val="single" w:sz="4" w:space="0" w:color="auto"/>
              <w:left w:val="double" w:sz="6"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746" w:type="pct"/>
            <w:gridSpan w:val="2"/>
            <w:tcBorders>
              <w:top w:val="single" w:sz="4" w:space="0" w:color="auto"/>
              <w:left w:val="nil"/>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未列報租賃</w:t>
            </w:r>
            <w:r w:rsidRPr="004077D0">
              <w:rPr>
                <w:rFonts w:hAnsi="標楷體"/>
                <w:b/>
                <w:kern w:val="0"/>
                <w:sz w:val="24"/>
                <w:szCs w:val="24"/>
              </w:rPr>
              <w:br/>
              <w:t>收入</w:t>
            </w:r>
          </w:p>
        </w:tc>
        <w:tc>
          <w:tcPr>
            <w:tcW w:w="2175" w:type="pct"/>
            <w:gridSpan w:val="4"/>
            <w:tcBorders>
              <w:top w:val="single" w:sz="4" w:space="0" w:color="auto"/>
              <w:left w:val="nil"/>
              <w:bottom w:val="single" w:sz="4" w:space="0" w:color="auto"/>
              <w:right w:val="single" w:sz="8"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已列報租賃收入</w:t>
            </w:r>
          </w:p>
        </w:tc>
      </w:tr>
      <w:tr w:rsidR="004077D0" w:rsidRPr="004077D0" w:rsidTr="006E7923">
        <w:trPr>
          <w:trHeight w:val="760"/>
          <w:jc w:val="center"/>
        </w:trPr>
        <w:tc>
          <w:tcPr>
            <w:tcW w:w="516" w:type="pct"/>
            <w:vMerge/>
            <w:tcBorders>
              <w:top w:val="nil"/>
              <w:left w:val="single" w:sz="8" w:space="0" w:color="auto"/>
              <w:bottom w:val="single" w:sz="4" w:space="0" w:color="auto"/>
              <w:right w:val="single" w:sz="4" w:space="0" w:color="auto"/>
            </w:tcBorders>
            <w:vAlign w:val="center"/>
            <w:hideMark/>
          </w:tcPr>
          <w:p w:rsidR="006E7923" w:rsidRPr="004077D0" w:rsidRDefault="006E7923" w:rsidP="006E7923">
            <w:pPr>
              <w:widowControl/>
              <w:spacing w:line="280" w:lineRule="exact"/>
              <w:rPr>
                <w:rFonts w:hAnsi="標楷體"/>
                <w:b/>
                <w:kern w:val="0"/>
                <w:sz w:val="24"/>
                <w:szCs w:val="24"/>
              </w:rPr>
            </w:pPr>
          </w:p>
        </w:tc>
        <w:tc>
          <w:tcPr>
            <w:tcW w:w="371"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人數</w:t>
            </w:r>
          </w:p>
        </w:tc>
        <w:tc>
          <w:tcPr>
            <w:tcW w:w="441" w:type="pct"/>
            <w:tcBorders>
              <w:top w:val="nil"/>
              <w:left w:val="nil"/>
              <w:bottom w:val="single" w:sz="4" w:space="0" w:color="auto"/>
              <w:right w:val="nil"/>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持有非自住房屋戶數</w:t>
            </w:r>
          </w:p>
        </w:tc>
        <w:tc>
          <w:tcPr>
            <w:tcW w:w="303" w:type="pct"/>
            <w:tcBorders>
              <w:top w:val="nil"/>
              <w:left w:val="double" w:sz="6" w:space="0" w:color="auto"/>
              <w:bottom w:val="single" w:sz="4" w:space="0" w:color="auto"/>
              <w:right w:val="single" w:sz="4"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人數</w:t>
            </w:r>
          </w:p>
        </w:tc>
        <w:tc>
          <w:tcPr>
            <w:tcW w:w="448"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持有非自住房屋戶數</w:t>
            </w:r>
          </w:p>
        </w:tc>
        <w:tc>
          <w:tcPr>
            <w:tcW w:w="304"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人數</w:t>
            </w:r>
          </w:p>
        </w:tc>
        <w:tc>
          <w:tcPr>
            <w:tcW w:w="442"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持有非自住房屋戶數</w:t>
            </w:r>
          </w:p>
        </w:tc>
        <w:tc>
          <w:tcPr>
            <w:tcW w:w="371"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人數</w:t>
            </w:r>
          </w:p>
        </w:tc>
        <w:tc>
          <w:tcPr>
            <w:tcW w:w="440"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持有非自住房屋戶數</w:t>
            </w:r>
          </w:p>
        </w:tc>
        <w:tc>
          <w:tcPr>
            <w:tcW w:w="920"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租賃收入金額</w:t>
            </w:r>
          </w:p>
        </w:tc>
        <w:tc>
          <w:tcPr>
            <w:tcW w:w="444" w:type="pct"/>
            <w:tcBorders>
              <w:top w:val="nil"/>
              <w:left w:val="nil"/>
              <w:bottom w:val="single" w:sz="4" w:space="0" w:color="auto"/>
              <w:right w:val="single" w:sz="8" w:space="0" w:color="auto"/>
            </w:tcBorders>
            <w:shd w:val="clear" w:color="auto" w:fill="auto"/>
            <w:vAlign w:val="center"/>
            <w:hideMark/>
          </w:tcPr>
          <w:p w:rsidR="006E7923" w:rsidRPr="004077D0" w:rsidRDefault="006E7923" w:rsidP="006E7923">
            <w:pPr>
              <w:widowControl/>
              <w:spacing w:line="280" w:lineRule="exact"/>
              <w:jc w:val="center"/>
              <w:rPr>
                <w:rFonts w:hAnsi="標楷體"/>
                <w:b/>
                <w:kern w:val="0"/>
                <w:sz w:val="24"/>
                <w:szCs w:val="24"/>
              </w:rPr>
            </w:pPr>
            <w:r w:rsidRPr="004077D0">
              <w:rPr>
                <w:rFonts w:hAnsi="標楷體"/>
                <w:b/>
                <w:kern w:val="0"/>
                <w:sz w:val="24"/>
                <w:szCs w:val="24"/>
              </w:rPr>
              <w:t>平均每戶列報租賃收入金額</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10-19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1,367</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17,277</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190</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380</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282</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w:t>
            </w:r>
            <w:r w:rsidRPr="004077D0">
              <w:rPr>
                <w:rFonts w:hAnsi="標楷體"/>
                <w:kern w:val="0"/>
                <w:sz w:val="24"/>
                <w:szCs w:val="24"/>
              </w:rPr>
              <w:t>,</w:t>
            </w:r>
            <w:r w:rsidRPr="004077D0">
              <w:rPr>
                <w:rFonts w:hAnsi="標楷體" w:hint="eastAsia"/>
                <w:kern w:val="0"/>
                <w:sz w:val="24"/>
                <w:szCs w:val="24"/>
              </w:rPr>
              <w:t>572</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895</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11</w:t>
            </w:r>
            <w:r w:rsidRPr="004077D0">
              <w:rPr>
                <w:rFonts w:hAnsi="標楷體"/>
                <w:kern w:val="0"/>
                <w:sz w:val="24"/>
                <w:szCs w:val="24"/>
              </w:rPr>
              <w:t>,</w:t>
            </w:r>
            <w:r w:rsidRPr="004077D0">
              <w:rPr>
                <w:rFonts w:hAnsi="標楷體" w:hint="eastAsia"/>
                <w:kern w:val="0"/>
                <w:sz w:val="24"/>
                <w:szCs w:val="24"/>
              </w:rPr>
              <w:t>325</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467</w:t>
            </w:r>
            <w:r w:rsidRPr="004077D0">
              <w:rPr>
                <w:rFonts w:hAnsi="標楷體"/>
                <w:kern w:val="0"/>
                <w:sz w:val="24"/>
                <w:szCs w:val="24"/>
              </w:rPr>
              <w:t>,</w:t>
            </w:r>
            <w:r w:rsidRPr="004077D0">
              <w:rPr>
                <w:rFonts w:hAnsi="標楷體" w:hint="eastAsia"/>
                <w:kern w:val="0"/>
                <w:sz w:val="24"/>
                <w:szCs w:val="24"/>
              </w:rPr>
              <w:t>302</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130</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20-29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231</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w:t>
            </w:r>
            <w:r w:rsidRPr="004077D0">
              <w:rPr>
                <w:rFonts w:hAnsi="標楷體"/>
                <w:kern w:val="0"/>
                <w:sz w:val="24"/>
                <w:szCs w:val="24"/>
              </w:rPr>
              <w:t>,</w:t>
            </w:r>
            <w:r w:rsidRPr="004077D0">
              <w:rPr>
                <w:rFonts w:hAnsi="標楷體" w:hint="eastAsia"/>
                <w:kern w:val="0"/>
                <w:sz w:val="24"/>
                <w:szCs w:val="24"/>
              </w:rPr>
              <w:t>408</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23</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542</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47</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102</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161</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w:t>
            </w:r>
            <w:r w:rsidRPr="004077D0">
              <w:rPr>
                <w:rFonts w:hAnsi="標楷體"/>
                <w:kern w:val="0"/>
                <w:sz w:val="24"/>
                <w:szCs w:val="24"/>
              </w:rPr>
              <w:t>,</w:t>
            </w:r>
            <w:r w:rsidRPr="004077D0">
              <w:rPr>
                <w:rFonts w:hAnsi="標楷體" w:hint="eastAsia"/>
                <w:kern w:val="0"/>
                <w:sz w:val="24"/>
                <w:szCs w:val="24"/>
              </w:rPr>
              <w:t>764</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283</w:t>
            </w:r>
            <w:r w:rsidRPr="004077D0">
              <w:rPr>
                <w:rFonts w:hAnsi="標楷體"/>
                <w:kern w:val="0"/>
                <w:sz w:val="24"/>
                <w:szCs w:val="24"/>
              </w:rPr>
              <w:t>,</w:t>
            </w:r>
            <w:r w:rsidRPr="004077D0">
              <w:rPr>
                <w:rFonts w:hAnsi="標楷體" w:hint="eastAsia"/>
                <w:kern w:val="0"/>
                <w:sz w:val="24"/>
                <w:szCs w:val="24"/>
              </w:rPr>
              <w:t>225</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75</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30-39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70</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360</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6</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210</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14</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488</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50</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662</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111</w:t>
            </w:r>
            <w:r w:rsidRPr="004077D0">
              <w:rPr>
                <w:rFonts w:hAnsi="標楷體"/>
                <w:kern w:val="0"/>
                <w:sz w:val="24"/>
                <w:szCs w:val="24"/>
              </w:rPr>
              <w:t>,</w:t>
            </w:r>
            <w:r w:rsidRPr="004077D0">
              <w:rPr>
                <w:rFonts w:hAnsi="標楷體" w:hint="eastAsia"/>
                <w:kern w:val="0"/>
                <w:sz w:val="24"/>
                <w:szCs w:val="24"/>
              </w:rPr>
              <w:t>023</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67</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40-49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28</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229</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86</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7</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313</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19</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830</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42</w:t>
            </w:r>
            <w:r w:rsidRPr="004077D0">
              <w:rPr>
                <w:rFonts w:hAnsi="標楷體"/>
                <w:kern w:val="0"/>
                <w:sz w:val="24"/>
                <w:szCs w:val="24"/>
              </w:rPr>
              <w:t>,</w:t>
            </w:r>
            <w:r w:rsidRPr="004077D0">
              <w:rPr>
                <w:rFonts w:hAnsi="標楷體" w:hint="eastAsia"/>
                <w:kern w:val="0"/>
                <w:sz w:val="24"/>
                <w:szCs w:val="24"/>
              </w:rPr>
              <w:t>315</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51</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50-59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15</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820</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107</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111</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11</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602</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15</w:t>
            </w:r>
            <w:r w:rsidRPr="004077D0">
              <w:rPr>
                <w:rFonts w:hAnsi="標楷體"/>
                <w:kern w:val="0"/>
                <w:sz w:val="24"/>
                <w:szCs w:val="24"/>
              </w:rPr>
              <w:t>,</w:t>
            </w:r>
            <w:r w:rsidRPr="004077D0">
              <w:rPr>
                <w:rFonts w:hAnsi="標楷體" w:hint="eastAsia"/>
                <w:kern w:val="0"/>
                <w:sz w:val="24"/>
                <w:szCs w:val="24"/>
              </w:rPr>
              <w:t>782</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26</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60-69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12</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760</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125</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251</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6</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384</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19</w:t>
            </w:r>
            <w:r w:rsidRPr="004077D0">
              <w:rPr>
                <w:rFonts w:hAnsi="標楷體"/>
                <w:kern w:val="0"/>
                <w:sz w:val="24"/>
                <w:szCs w:val="24"/>
              </w:rPr>
              <w:t>,</w:t>
            </w:r>
            <w:r w:rsidRPr="004077D0">
              <w:rPr>
                <w:rFonts w:hAnsi="標楷體" w:hint="eastAsia"/>
                <w:kern w:val="0"/>
                <w:sz w:val="24"/>
                <w:szCs w:val="24"/>
              </w:rPr>
              <w:t>471</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51</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70-79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80-89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324</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82</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80</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162</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w:t>
            </w:r>
            <w:r w:rsidRPr="004077D0">
              <w:rPr>
                <w:rFonts w:hAnsi="標楷體"/>
                <w:kern w:val="0"/>
                <w:sz w:val="24"/>
                <w:szCs w:val="24"/>
              </w:rPr>
              <w:t>,</w:t>
            </w:r>
            <w:r w:rsidRPr="004077D0">
              <w:rPr>
                <w:rFonts w:hAnsi="標楷體" w:hint="eastAsia"/>
                <w:kern w:val="0"/>
                <w:sz w:val="24"/>
                <w:szCs w:val="24"/>
              </w:rPr>
              <w:t>598</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22</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kern w:val="0"/>
                <w:sz w:val="24"/>
                <w:szCs w:val="24"/>
              </w:rPr>
            </w:pPr>
            <w:r w:rsidRPr="004077D0">
              <w:rPr>
                <w:rFonts w:hAnsi="標楷體"/>
                <w:kern w:val="0"/>
                <w:sz w:val="24"/>
                <w:szCs w:val="24"/>
              </w:rPr>
              <w:t>90-99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187</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187</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15</w:t>
            </w:r>
            <w:r w:rsidRPr="004077D0">
              <w:rPr>
                <w:rFonts w:hAnsi="標楷體"/>
                <w:kern w:val="0"/>
                <w:sz w:val="24"/>
                <w:szCs w:val="24"/>
              </w:rPr>
              <w:t>,</w:t>
            </w:r>
            <w:r w:rsidRPr="004077D0">
              <w:rPr>
                <w:rFonts w:hAnsi="標楷體" w:hint="eastAsia"/>
                <w:kern w:val="0"/>
                <w:sz w:val="24"/>
                <w:szCs w:val="24"/>
              </w:rPr>
              <w:t>306</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82</w:t>
            </w:r>
          </w:p>
        </w:tc>
      </w:tr>
      <w:tr w:rsidR="004077D0" w:rsidRPr="004077D0" w:rsidTr="006E7923">
        <w:trPr>
          <w:trHeight w:val="340"/>
          <w:jc w:val="center"/>
        </w:trPr>
        <w:tc>
          <w:tcPr>
            <w:tcW w:w="516"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spacing w:val="-10"/>
                <w:kern w:val="0"/>
                <w:sz w:val="24"/>
                <w:szCs w:val="24"/>
              </w:rPr>
            </w:pPr>
            <w:r w:rsidRPr="004077D0">
              <w:rPr>
                <w:rFonts w:hAnsi="標楷體"/>
                <w:spacing w:val="-10"/>
                <w:kern w:val="0"/>
                <w:sz w:val="24"/>
                <w:szCs w:val="24"/>
              </w:rPr>
              <w:t>100-199</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4</w:t>
            </w:r>
          </w:p>
        </w:tc>
        <w:tc>
          <w:tcPr>
            <w:tcW w:w="441" w:type="pct"/>
            <w:tcBorders>
              <w:top w:val="nil"/>
              <w:left w:val="nil"/>
              <w:bottom w:val="single" w:sz="4"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520</w:t>
            </w:r>
          </w:p>
        </w:tc>
        <w:tc>
          <w:tcPr>
            <w:tcW w:w="303"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8"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265</w:t>
            </w:r>
          </w:p>
        </w:tc>
        <w:tc>
          <w:tcPr>
            <w:tcW w:w="304"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2"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71"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w:t>
            </w:r>
          </w:p>
        </w:tc>
        <w:tc>
          <w:tcPr>
            <w:tcW w:w="44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255</w:t>
            </w:r>
          </w:p>
        </w:tc>
        <w:tc>
          <w:tcPr>
            <w:tcW w:w="920" w:type="pct"/>
            <w:tcBorders>
              <w:top w:val="nil"/>
              <w:left w:val="nil"/>
              <w:bottom w:val="single" w:sz="4"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892</w:t>
            </w:r>
          </w:p>
        </w:tc>
        <w:tc>
          <w:tcPr>
            <w:tcW w:w="444" w:type="pct"/>
            <w:tcBorders>
              <w:top w:val="nil"/>
              <w:left w:val="nil"/>
              <w:bottom w:val="single" w:sz="4"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w:t>
            </w:r>
          </w:p>
        </w:tc>
      </w:tr>
      <w:tr w:rsidR="004077D0" w:rsidRPr="004077D0" w:rsidTr="006E7923">
        <w:trPr>
          <w:trHeight w:val="340"/>
          <w:jc w:val="center"/>
        </w:trPr>
        <w:tc>
          <w:tcPr>
            <w:tcW w:w="516" w:type="pct"/>
            <w:tcBorders>
              <w:top w:val="nil"/>
              <w:left w:val="single" w:sz="8" w:space="0" w:color="auto"/>
              <w:bottom w:val="single" w:sz="8" w:space="0" w:color="auto"/>
              <w:right w:val="single" w:sz="4" w:space="0" w:color="auto"/>
            </w:tcBorders>
            <w:shd w:val="clear" w:color="auto" w:fill="auto"/>
            <w:vAlign w:val="center"/>
            <w:hideMark/>
          </w:tcPr>
          <w:p w:rsidR="006E7923" w:rsidRPr="004077D0" w:rsidRDefault="006E7923" w:rsidP="006E7923">
            <w:pPr>
              <w:widowControl/>
              <w:spacing w:line="320" w:lineRule="exact"/>
              <w:jc w:val="center"/>
              <w:rPr>
                <w:rFonts w:hAnsi="標楷體"/>
                <w:spacing w:val="-10"/>
                <w:kern w:val="0"/>
                <w:sz w:val="24"/>
                <w:szCs w:val="24"/>
              </w:rPr>
            </w:pPr>
            <w:r w:rsidRPr="004077D0">
              <w:rPr>
                <w:rFonts w:hAnsi="標楷體"/>
                <w:spacing w:val="-10"/>
                <w:kern w:val="0"/>
                <w:sz w:val="24"/>
                <w:szCs w:val="24"/>
              </w:rPr>
              <w:t>200-299</w:t>
            </w:r>
          </w:p>
        </w:tc>
        <w:tc>
          <w:tcPr>
            <w:tcW w:w="371"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p>
        </w:tc>
        <w:tc>
          <w:tcPr>
            <w:tcW w:w="441" w:type="pct"/>
            <w:tcBorders>
              <w:top w:val="nil"/>
              <w:left w:val="nil"/>
              <w:bottom w:val="single" w:sz="8"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209</w:t>
            </w:r>
          </w:p>
        </w:tc>
        <w:tc>
          <w:tcPr>
            <w:tcW w:w="303" w:type="pct"/>
            <w:tcBorders>
              <w:top w:val="nil"/>
              <w:left w:val="double" w:sz="6" w:space="0" w:color="auto"/>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8"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04"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442"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w:t>
            </w:r>
          </w:p>
        </w:tc>
        <w:tc>
          <w:tcPr>
            <w:tcW w:w="371"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p>
        </w:tc>
        <w:tc>
          <w:tcPr>
            <w:tcW w:w="440"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209</w:t>
            </w:r>
          </w:p>
        </w:tc>
        <w:tc>
          <w:tcPr>
            <w:tcW w:w="920" w:type="pct"/>
            <w:tcBorders>
              <w:top w:val="nil"/>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60</w:t>
            </w:r>
          </w:p>
        </w:tc>
        <w:tc>
          <w:tcPr>
            <w:tcW w:w="444" w:type="pct"/>
            <w:tcBorders>
              <w:top w:val="nil"/>
              <w:left w:val="nil"/>
              <w:bottom w:val="single" w:sz="8"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0.3</w:t>
            </w:r>
          </w:p>
        </w:tc>
      </w:tr>
      <w:tr w:rsidR="004077D0" w:rsidRPr="004077D0" w:rsidTr="006E7923">
        <w:trPr>
          <w:trHeight w:val="340"/>
          <w:jc w:val="center"/>
        </w:trPr>
        <w:tc>
          <w:tcPr>
            <w:tcW w:w="516" w:type="pct"/>
            <w:tcBorders>
              <w:top w:val="single" w:sz="8" w:space="0" w:color="auto"/>
              <w:left w:val="single" w:sz="8" w:space="0" w:color="auto"/>
              <w:bottom w:val="single" w:sz="8" w:space="0" w:color="auto"/>
              <w:right w:val="single" w:sz="4" w:space="0" w:color="auto"/>
            </w:tcBorders>
            <w:shd w:val="clear" w:color="auto" w:fill="auto"/>
            <w:vAlign w:val="center"/>
          </w:tcPr>
          <w:p w:rsidR="006E7923" w:rsidRPr="004077D0" w:rsidRDefault="006E7923" w:rsidP="006E7923">
            <w:pPr>
              <w:widowControl/>
              <w:spacing w:line="320" w:lineRule="exact"/>
              <w:jc w:val="center"/>
              <w:rPr>
                <w:rFonts w:hAnsi="標楷體"/>
                <w:b/>
                <w:spacing w:val="-10"/>
                <w:kern w:val="0"/>
                <w:sz w:val="24"/>
                <w:szCs w:val="24"/>
              </w:rPr>
            </w:pPr>
            <w:r w:rsidRPr="004077D0">
              <w:rPr>
                <w:rFonts w:hAnsi="標楷體" w:hint="eastAsia"/>
                <w:b/>
                <w:spacing w:val="-10"/>
                <w:kern w:val="0"/>
                <w:sz w:val="24"/>
                <w:szCs w:val="24"/>
              </w:rPr>
              <w:t>合計</w:t>
            </w:r>
          </w:p>
        </w:tc>
        <w:tc>
          <w:tcPr>
            <w:tcW w:w="371"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1,734</w:t>
            </w:r>
          </w:p>
        </w:tc>
        <w:tc>
          <w:tcPr>
            <w:tcW w:w="441" w:type="pct"/>
            <w:tcBorders>
              <w:top w:val="single" w:sz="8" w:space="0" w:color="auto"/>
              <w:left w:val="nil"/>
              <w:bottom w:val="single" w:sz="8" w:space="0" w:color="auto"/>
              <w:right w:val="nil"/>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29</w:t>
            </w:r>
            <w:r w:rsidRPr="004077D0">
              <w:rPr>
                <w:rFonts w:hAnsi="標楷體"/>
                <w:kern w:val="0"/>
                <w:sz w:val="24"/>
                <w:szCs w:val="24"/>
              </w:rPr>
              <w:t>,</w:t>
            </w:r>
            <w:r w:rsidRPr="004077D0">
              <w:rPr>
                <w:rFonts w:hAnsi="標楷體" w:hint="eastAsia"/>
                <w:kern w:val="0"/>
                <w:sz w:val="24"/>
                <w:szCs w:val="24"/>
              </w:rPr>
              <w:t>094</w:t>
            </w:r>
          </w:p>
        </w:tc>
        <w:tc>
          <w:tcPr>
            <w:tcW w:w="303" w:type="pct"/>
            <w:tcBorders>
              <w:top w:val="single" w:sz="8" w:space="0" w:color="auto"/>
              <w:left w:val="double" w:sz="6" w:space="0" w:color="auto"/>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b/>
                <w:kern w:val="0"/>
                <w:sz w:val="24"/>
                <w:szCs w:val="24"/>
              </w:rPr>
            </w:pPr>
            <w:r w:rsidRPr="004077D0">
              <w:rPr>
                <w:rFonts w:hAnsi="標楷體" w:hint="eastAsia"/>
                <w:b/>
                <w:kern w:val="0"/>
                <w:sz w:val="24"/>
                <w:szCs w:val="24"/>
              </w:rPr>
              <w:t>228</w:t>
            </w:r>
          </w:p>
        </w:tc>
        <w:tc>
          <w:tcPr>
            <w:tcW w:w="448"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3</w:t>
            </w:r>
            <w:r w:rsidRPr="004077D0">
              <w:rPr>
                <w:rFonts w:hAnsi="標楷體"/>
                <w:kern w:val="0"/>
                <w:sz w:val="24"/>
                <w:szCs w:val="24"/>
              </w:rPr>
              <w:t>,</w:t>
            </w:r>
            <w:r w:rsidRPr="004077D0">
              <w:rPr>
                <w:rFonts w:hAnsi="標楷體" w:hint="eastAsia"/>
                <w:kern w:val="0"/>
                <w:sz w:val="24"/>
                <w:szCs w:val="24"/>
              </w:rPr>
              <w:t>797</w:t>
            </w:r>
          </w:p>
        </w:tc>
        <w:tc>
          <w:tcPr>
            <w:tcW w:w="304"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b/>
                <w:kern w:val="0"/>
                <w:sz w:val="24"/>
                <w:szCs w:val="24"/>
              </w:rPr>
            </w:pPr>
            <w:r w:rsidRPr="004077D0">
              <w:rPr>
                <w:rFonts w:hAnsi="標楷體" w:hint="eastAsia"/>
                <w:b/>
                <w:kern w:val="0"/>
                <w:sz w:val="24"/>
                <w:szCs w:val="24"/>
              </w:rPr>
              <w:t>357</w:t>
            </w:r>
          </w:p>
        </w:tc>
        <w:tc>
          <w:tcPr>
            <w:tcW w:w="442"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5,917</w:t>
            </w:r>
          </w:p>
        </w:tc>
        <w:tc>
          <w:tcPr>
            <w:tcW w:w="371"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149</w:t>
            </w:r>
          </w:p>
        </w:tc>
        <w:tc>
          <w:tcPr>
            <w:tcW w:w="440"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19,380</w:t>
            </w:r>
          </w:p>
        </w:tc>
        <w:tc>
          <w:tcPr>
            <w:tcW w:w="920" w:type="pct"/>
            <w:tcBorders>
              <w:top w:val="single" w:sz="8" w:space="0" w:color="auto"/>
              <w:left w:val="nil"/>
              <w:bottom w:val="single" w:sz="8" w:space="0" w:color="auto"/>
              <w:right w:val="single" w:sz="4"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958,974</w:t>
            </w:r>
          </w:p>
        </w:tc>
        <w:tc>
          <w:tcPr>
            <w:tcW w:w="444" w:type="pct"/>
            <w:tcBorders>
              <w:top w:val="single" w:sz="8" w:space="0" w:color="auto"/>
              <w:left w:val="nil"/>
              <w:bottom w:val="single" w:sz="8" w:space="0" w:color="auto"/>
              <w:right w:val="single" w:sz="8" w:space="0" w:color="auto"/>
            </w:tcBorders>
            <w:shd w:val="clear" w:color="auto" w:fill="auto"/>
            <w:noWrap/>
            <w:vAlign w:val="center"/>
          </w:tcPr>
          <w:p w:rsidR="006E7923" w:rsidRPr="004077D0" w:rsidRDefault="006E7923" w:rsidP="006E7923">
            <w:pPr>
              <w:widowControl/>
              <w:spacing w:line="320" w:lineRule="exact"/>
              <w:jc w:val="right"/>
              <w:rPr>
                <w:rFonts w:hAnsi="標楷體"/>
                <w:kern w:val="0"/>
                <w:sz w:val="24"/>
                <w:szCs w:val="24"/>
              </w:rPr>
            </w:pPr>
            <w:r w:rsidRPr="004077D0">
              <w:rPr>
                <w:rFonts w:hAnsi="標楷體" w:hint="eastAsia"/>
                <w:kern w:val="0"/>
                <w:sz w:val="24"/>
                <w:szCs w:val="24"/>
              </w:rPr>
              <w:t>101.1</w:t>
            </w:r>
          </w:p>
        </w:tc>
      </w:tr>
    </w:tbl>
    <w:p w:rsidR="006E7923" w:rsidRPr="004077D0" w:rsidRDefault="006E7923" w:rsidP="006E7923">
      <w:pPr>
        <w:snapToGrid w:val="0"/>
        <w:spacing w:line="160" w:lineRule="atLeast"/>
        <w:ind w:leftChars="-126" w:left="52" w:hangingChars="185" w:hanging="481"/>
        <w:outlineLvl w:val="1"/>
        <w:rPr>
          <w:rFonts w:hAnsi="Arial"/>
          <w:bCs/>
          <w:kern w:val="32"/>
          <w:sz w:val="24"/>
          <w:szCs w:val="24"/>
        </w:rPr>
      </w:pPr>
      <w:r w:rsidRPr="004077D0">
        <w:rPr>
          <w:rFonts w:hAnsi="Arial" w:hint="eastAsia"/>
          <w:bCs/>
          <w:kern w:val="32"/>
          <w:sz w:val="24"/>
          <w:szCs w:val="24"/>
        </w:rPr>
        <w:t xml:space="preserve">資料來源：財政部。 </w:t>
      </w:r>
    </w:p>
    <w:p w:rsidR="006E7923" w:rsidRPr="004077D0" w:rsidRDefault="006E7923" w:rsidP="00DE4238">
      <w:pPr>
        <w:pStyle w:val="32"/>
        <w:ind w:left="1361" w:firstLine="680"/>
      </w:pPr>
      <w:r w:rsidRPr="004077D0">
        <w:rPr>
          <w:rFonts w:hint="eastAsia"/>
        </w:rPr>
        <w:t xml:space="preserve"> </w:t>
      </w:r>
    </w:p>
    <w:p w:rsidR="003A5927" w:rsidRPr="004077D0" w:rsidRDefault="003A5927" w:rsidP="00DE4238">
      <w:pPr>
        <w:pStyle w:val="32"/>
        <w:ind w:left="1361" w:firstLine="680"/>
      </w:pPr>
    </w:p>
    <w:p w:rsidR="00F51A48" w:rsidRPr="004077D0" w:rsidRDefault="00F51A48" w:rsidP="00DE4238">
      <w:pPr>
        <w:pStyle w:val="32"/>
        <w:ind w:left="1361" w:firstLine="680"/>
      </w:pPr>
    </w:p>
    <w:p w:rsidR="003C26C8" w:rsidRPr="004077D0" w:rsidRDefault="003C26C8" w:rsidP="00DE4238">
      <w:pPr>
        <w:pStyle w:val="32"/>
        <w:ind w:left="1361" w:firstLine="680"/>
      </w:pPr>
    </w:p>
    <w:p w:rsidR="006E7923" w:rsidRPr="004077D0" w:rsidRDefault="00BB05BD" w:rsidP="00BB05BD">
      <w:pPr>
        <w:pStyle w:val="a3"/>
        <w:spacing w:line="240" w:lineRule="auto"/>
        <w:ind w:left="697" w:firstLine="1855"/>
        <w:rPr>
          <w:b/>
        </w:rPr>
      </w:pPr>
      <w:r w:rsidRPr="004077D0">
        <w:rPr>
          <w:rFonts w:hint="eastAsia"/>
          <w:b/>
        </w:rPr>
        <w:lastRenderedPageBreak/>
        <w:t>1</w:t>
      </w:r>
      <w:r w:rsidRPr="004077D0">
        <w:rPr>
          <w:b/>
        </w:rPr>
        <w:t>11</w:t>
      </w:r>
      <w:r w:rsidRPr="004077D0">
        <w:rPr>
          <w:rFonts w:hint="eastAsia"/>
          <w:b/>
        </w:rPr>
        <w:t>年專案計畫查核情形簡表</w:t>
      </w:r>
    </w:p>
    <w:p w:rsidR="006E7923" w:rsidRPr="004077D0" w:rsidRDefault="006E7923" w:rsidP="006E7923">
      <w:pPr>
        <w:snapToGrid w:val="0"/>
        <w:ind w:rightChars="-275" w:right="-935" w:firstLineChars="2315" w:firstLine="6955"/>
        <w:jc w:val="left"/>
        <w:rPr>
          <w:b/>
          <w:sz w:val="28"/>
          <w:szCs w:val="28"/>
        </w:rPr>
      </w:pPr>
      <w:r w:rsidRPr="004077D0">
        <w:rPr>
          <w:rFonts w:hAnsi="標楷體"/>
          <w:b/>
          <w:kern w:val="0"/>
          <w:sz w:val="28"/>
          <w:szCs w:val="28"/>
        </w:rPr>
        <w:t>單位：人、戶、</w:t>
      </w:r>
      <w:r w:rsidRPr="004077D0">
        <w:rPr>
          <w:rFonts w:hAnsi="標楷體" w:hint="eastAsia"/>
          <w:b/>
          <w:kern w:val="0"/>
          <w:sz w:val="28"/>
          <w:szCs w:val="28"/>
        </w:rPr>
        <w:t>千</w:t>
      </w:r>
      <w:r w:rsidRPr="004077D0">
        <w:rPr>
          <w:rFonts w:hAnsi="標楷體"/>
          <w:b/>
          <w:kern w:val="0"/>
          <w:sz w:val="28"/>
          <w:szCs w:val="28"/>
        </w:rPr>
        <w:t>元</w:t>
      </w:r>
    </w:p>
    <w:tbl>
      <w:tblPr>
        <w:tblpPr w:leftFromText="180" w:rightFromText="180" w:vertAnchor="text" w:horzAnchor="margin" w:tblpX="-304" w:tblpY="156"/>
        <w:tblW w:w="5639" w:type="pct"/>
        <w:tblCellMar>
          <w:left w:w="28" w:type="dxa"/>
          <w:right w:w="28" w:type="dxa"/>
        </w:tblCellMar>
        <w:tblLook w:val="04A0" w:firstRow="1" w:lastRow="0" w:firstColumn="1" w:lastColumn="0" w:noHBand="0" w:noVBand="1"/>
      </w:tblPr>
      <w:tblGrid>
        <w:gridCol w:w="917"/>
        <w:gridCol w:w="707"/>
        <w:gridCol w:w="1054"/>
        <w:gridCol w:w="577"/>
        <w:gridCol w:w="920"/>
        <w:gridCol w:w="709"/>
        <w:gridCol w:w="916"/>
        <w:gridCol w:w="709"/>
        <w:gridCol w:w="993"/>
        <w:gridCol w:w="1228"/>
        <w:gridCol w:w="1210"/>
        <w:gridCol w:w="12"/>
      </w:tblGrid>
      <w:tr w:rsidR="004077D0" w:rsidRPr="004077D0" w:rsidTr="00B57BA0">
        <w:trPr>
          <w:trHeight w:val="20"/>
          <w:tblHeader/>
        </w:trPr>
        <w:tc>
          <w:tcPr>
            <w:tcW w:w="461"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2"/>
                <w:szCs w:val="22"/>
              </w:rPr>
            </w:pPr>
            <w:proofErr w:type="gramStart"/>
            <w:r w:rsidRPr="004077D0">
              <w:rPr>
                <w:rFonts w:hAnsi="標楷體" w:hint="eastAsia"/>
                <w:b/>
                <w:kern w:val="0"/>
                <w:sz w:val="22"/>
                <w:szCs w:val="22"/>
              </w:rPr>
              <w:t>111</w:t>
            </w:r>
            <w:proofErr w:type="gramEnd"/>
            <w:r w:rsidRPr="004077D0">
              <w:rPr>
                <w:rFonts w:hAnsi="標楷體"/>
                <w:b/>
                <w:kern w:val="0"/>
                <w:sz w:val="22"/>
                <w:szCs w:val="22"/>
              </w:rPr>
              <w:t>年度</w:t>
            </w:r>
          </w:p>
        </w:tc>
        <w:tc>
          <w:tcPr>
            <w:tcW w:w="885" w:type="pct"/>
            <w:gridSpan w:val="2"/>
            <w:vMerge w:val="restart"/>
            <w:tcBorders>
              <w:top w:val="single" w:sz="8" w:space="0" w:color="auto"/>
              <w:left w:val="single" w:sz="4" w:space="0" w:color="auto"/>
              <w:bottom w:val="single" w:sz="4" w:space="0" w:color="000000"/>
              <w:right w:val="nil"/>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w:t>
            </w:r>
            <w:r w:rsidRPr="004077D0">
              <w:rPr>
                <w:rFonts w:hAnsi="標楷體" w:hint="eastAsia"/>
                <w:b/>
                <w:kern w:val="0"/>
                <w:sz w:val="24"/>
                <w:szCs w:val="24"/>
              </w:rPr>
              <w:t>5</w:t>
            </w:r>
            <w:r w:rsidRPr="004077D0">
              <w:rPr>
                <w:rFonts w:hAnsi="標楷體"/>
                <w:b/>
                <w:kern w:val="0"/>
                <w:sz w:val="24"/>
                <w:szCs w:val="24"/>
              </w:rPr>
              <w:t>戶以上非自住房屋情形</w:t>
            </w:r>
          </w:p>
        </w:tc>
        <w:tc>
          <w:tcPr>
            <w:tcW w:w="3655" w:type="pct"/>
            <w:gridSpan w:val="9"/>
            <w:vMerge w:val="restart"/>
            <w:tcBorders>
              <w:top w:val="single" w:sz="8" w:space="0" w:color="auto"/>
              <w:left w:val="double" w:sz="6" w:space="0" w:color="auto"/>
              <w:right w:val="single" w:sz="8" w:space="0" w:color="auto"/>
            </w:tcBorders>
            <w:shd w:val="clear" w:color="auto" w:fill="auto"/>
            <w:noWrap/>
            <w:vAlign w:val="center"/>
            <w:hideMark/>
          </w:tcPr>
          <w:p w:rsidR="006E7923" w:rsidRPr="004077D0" w:rsidRDefault="006E7923" w:rsidP="00B57BA0">
            <w:pPr>
              <w:snapToGrid w:val="0"/>
              <w:spacing w:line="280" w:lineRule="exact"/>
              <w:jc w:val="center"/>
              <w:rPr>
                <w:rFonts w:hAnsi="標楷體"/>
                <w:b/>
                <w:kern w:val="0"/>
                <w:sz w:val="24"/>
                <w:szCs w:val="24"/>
              </w:rPr>
            </w:pPr>
            <w:r w:rsidRPr="004077D0">
              <w:rPr>
                <w:rFonts w:hAnsi="標楷體"/>
                <w:b/>
                <w:kern w:val="0"/>
                <w:sz w:val="24"/>
                <w:szCs w:val="24"/>
              </w:rPr>
              <w:t>租賃收入列報情形</w:t>
            </w:r>
          </w:p>
        </w:tc>
      </w:tr>
      <w:tr w:rsidR="004077D0" w:rsidRPr="004077D0" w:rsidTr="00B57BA0">
        <w:trPr>
          <w:trHeight w:val="416"/>
          <w:tblHeader/>
        </w:trPr>
        <w:tc>
          <w:tcPr>
            <w:tcW w:w="461" w:type="pct"/>
            <w:vMerge w:val="restar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持有非自住房屋戶數級距</w:t>
            </w:r>
          </w:p>
        </w:tc>
        <w:tc>
          <w:tcPr>
            <w:tcW w:w="885"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3655" w:type="pct"/>
            <w:gridSpan w:val="9"/>
            <w:vMerge/>
            <w:tcBorders>
              <w:left w:val="double" w:sz="6" w:space="0" w:color="auto"/>
              <w:bottom w:val="single" w:sz="4" w:space="0" w:color="auto"/>
              <w:right w:val="single" w:sz="8"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p>
        </w:tc>
      </w:tr>
      <w:tr w:rsidR="004077D0" w:rsidRPr="004077D0" w:rsidTr="00B57BA0">
        <w:trPr>
          <w:trHeight w:val="360"/>
          <w:tblHeader/>
        </w:trPr>
        <w:tc>
          <w:tcPr>
            <w:tcW w:w="461" w:type="pct"/>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885"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752" w:type="pct"/>
            <w:gridSpan w:val="2"/>
            <w:vMerge w:val="restart"/>
            <w:tcBorders>
              <w:top w:val="single" w:sz="4" w:space="0" w:color="auto"/>
              <w:left w:val="double" w:sz="6"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未辦理綜所稅結算申報</w:t>
            </w:r>
          </w:p>
        </w:tc>
        <w:tc>
          <w:tcPr>
            <w:tcW w:w="2902" w:type="pct"/>
            <w:gridSpan w:val="7"/>
            <w:tcBorders>
              <w:top w:val="single" w:sz="4" w:space="0" w:color="auto"/>
              <w:left w:val="nil"/>
              <w:bottom w:val="single" w:sz="4" w:space="0" w:color="auto"/>
              <w:right w:val="single" w:sz="8"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已辦理綜所稅結算申報</w:t>
            </w:r>
          </w:p>
        </w:tc>
      </w:tr>
      <w:tr w:rsidR="004077D0" w:rsidRPr="004077D0" w:rsidTr="00B57BA0">
        <w:trPr>
          <w:gridAfter w:val="1"/>
          <w:wAfter w:w="6" w:type="pct"/>
          <w:trHeight w:val="415"/>
          <w:tblHeader/>
        </w:trPr>
        <w:tc>
          <w:tcPr>
            <w:tcW w:w="461" w:type="pct"/>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885" w:type="pct"/>
            <w:gridSpan w:val="2"/>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752" w:type="pct"/>
            <w:gridSpan w:val="2"/>
            <w:vMerge/>
            <w:tcBorders>
              <w:top w:val="single" w:sz="4" w:space="0" w:color="auto"/>
              <w:left w:val="double" w:sz="6"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816" w:type="pct"/>
            <w:gridSpan w:val="2"/>
            <w:tcBorders>
              <w:top w:val="single" w:sz="4" w:space="0" w:color="auto"/>
              <w:left w:val="nil"/>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未列報租賃</w:t>
            </w:r>
            <w:r w:rsidRPr="004077D0">
              <w:rPr>
                <w:rFonts w:hAnsi="標楷體"/>
                <w:b/>
                <w:kern w:val="0"/>
                <w:sz w:val="24"/>
                <w:szCs w:val="24"/>
              </w:rPr>
              <w:br/>
              <w:t>收入</w:t>
            </w:r>
          </w:p>
        </w:tc>
        <w:tc>
          <w:tcPr>
            <w:tcW w:w="2080" w:type="pct"/>
            <w:gridSpan w:val="4"/>
            <w:tcBorders>
              <w:top w:val="single" w:sz="4" w:space="0" w:color="auto"/>
              <w:left w:val="nil"/>
              <w:bottom w:val="single" w:sz="4" w:space="0" w:color="auto"/>
              <w:right w:val="single" w:sz="8"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已列報租賃收入</w:t>
            </w:r>
          </w:p>
        </w:tc>
      </w:tr>
      <w:tr w:rsidR="004077D0" w:rsidRPr="004077D0" w:rsidTr="00B57BA0">
        <w:trPr>
          <w:gridAfter w:val="1"/>
          <w:wAfter w:w="6" w:type="pct"/>
          <w:trHeight w:val="760"/>
          <w:tblHeader/>
        </w:trPr>
        <w:tc>
          <w:tcPr>
            <w:tcW w:w="461" w:type="pct"/>
            <w:vMerge/>
            <w:tcBorders>
              <w:top w:val="nil"/>
              <w:left w:val="single" w:sz="8" w:space="0" w:color="auto"/>
              <w:bottom w:val="single" w:sz="4" w:space="0" w:color="auto"/>
              <w:right w:val="single" w:sz="4" w:space="0" w:color="auto"/>
            </w:tcBorders>
            <w:vAlign w:val="center"/>
            <w:hideMark/>
          </w:tcPr>
          <w:p w:rsidR="006E7923" w:rsidRPr="004077D0" w:rsidRDefault="006E7923" w:rsidP="00B57BA0">
            <w:pPr>
              <w:widowControl/>
              <w:snapToGrid w:val="0"/>
              <w:spacing w:line="280" w:lineRule="exact"/>
              <w:rPr>
                <w:rFonts w:hAnsi="標楷體"/>
                <w:b/>
                <w:kern w:val="0"/>
                <w:sz w:val="24"/>
                <w:szCs w:val="24"/>
              </w:rPr>
            </w:pPr>
          </w:p>
        </w:tc>
        <w:tc>
          <w:tcPr>
            <w:tcW w:w="355"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人數</w:t>
            </w:r>
          </w:p>
        </w:tc>
        <w:tc>
          <w:tcPr>
            <w:tcW w:w="530" w:type="pct"/>
            <w:tcBorders>
              <w:top w:val="nil"/>
              <w:left w:val="nil"/>
              <w:bottom w:val="single" w:sz="4" w:space="0" w:color="auto"/>
              <w:right w:val="nil"/>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持有非自住房屋戶數</w:t>
            </w:r>
          </w:p>
        </w:tc>
        <w:tc>
          <w:tcPr>
            <w:tcW w:w="290" w:type="pct"/>
            <w:tcBorders>
              <w:top w:val="nil"/>
              <w:left w:val="double" w:sz="6" w:space="0" w:color="auto"/>
              <w:bottom w:val="single" w:sz="4" w:space="0" w:color="auto"/>
              <w:right w:val="single" w:sz="4"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人數</w:t>
            </w:r>
          </w:p>
        </w:tc>
        <w:tc>
          <w:tcPr>
            <w:tcW w:w="462"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持有非自住房屋戶數</w:t>
            </w:r>
          </w:p>
        </w:tc>
        <w:tc>
          <w:tcPr>
            <w:tcW w:w="356"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人數</w:t>
            </w:r>
          </w:p>
        </w:tc>
        <w:tc>
          <w:tcPr>
            <w:tcW w:w="460"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持有非自住房屋戶數</w:t>
            </w:r>
          </w:p>
        </w:tc>
        <w:tc>
          <w:tcPr>
            <w:tcW w:w="356" w:type="pct"/>
            <w:tcBorders>
              <w:top w:val="nil"/>
              <w:left w:val="nil"/>
              <w:bottom w:val="single" w:sz="4" w:space="0" w:color="auto"/>
              <w:right w:val="single" w:sz="4" w:space="0" w:color="auto"/>
            </w:tcBorders>
            <w:shd w:val="clear" w:color="auto" w:fill="auto"/>
            <w:noWrap/>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人數</w:t>
            </w:r>
          </w:p>
        </w:tc>
        <w:tc>
          <w:tcPr>
            <w:tcW w:w="499"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持有非自住房屋戶數</w:t>
            </w:r>
          </w:p>
        </w:tc>
        <w:tc>
          <w:tcPr>
            <w:tcW w:w="617" w:type="pct"/>
            <w:tcBorders>
              <w:top w:val="nil"/>
              <w:left w:val="nil"/>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租賃收入金額</w:t>
            </w:r>
          </w:p>
        </w:tc>
        <w:tc>
          <w:tcPr>
            <w:tcW w:w="608" w:type="pct"/>
            <w:tcBorders>
              <w:top w:val="nil"/>
              <w:left w:val="nil"/>
              <w:bottom w:val="single" w:sz="4" w:space="0" w:color="auto"/>
              <w:right w:val="single" w:sz="8" w:space="0" w:color="auto"/>
            </w:tcBorders>
            <w:shd w:val="clear" w:color="auto" w:fill="auto"/>
            <w:vAlign w:val="center"/>
            <w:hideMark/>
          </w:tcPr>
          <w:p w:rsidR="006E7923" w:rsidRPr="004077D0" w:rsidRDefault="006E7923" w:rsidP="00B57BA0">
            <w:pPr>
              <w:widowControl/>
              <w:snapToGrid w:val="0"/>
              <w:spacing w:line="280" w:lineRule="exact"/>
              <w:jc w:val="center"/>
              <w:rPr>
                <w:rFonts w:hAnsi="標楷體"/>
                <w:b/>
                <w:kern w:val="0"/>
                <w:sz w:val="24"/>
                <w:szCs w:val="24"/>
              </w:rPr>
            </w:pPr>
            <w:r w:rsidRPr="004077D0">
              <w:rPr>
                <w:rFonts w:hAnsi="標楷體"/>
                <w:b/>
                <w:kern w:val="0"/>
                <w:sz w:val="24"/>
                <w:szCs w:val="24"/>
              </w:rPr>
              <w:t>平均每戶列報租賃收入金額</w:t>
            </w:r>
          </w:p>
        </w:tc>
      </w:tr>
      <w:tr w:rsidR="004077D0" w:rsidRPr="004077D0" w:rsidTr="00B57BA0">
        <w:trPr>
          <w:gridAfter w:val="1"/>
          <w:wAfter w:w="6" w:type="pct"/>
          <w:trHeight w:val="20"/>
        </w:trPr>
        <w:tc>
          <w:tcPr>
            <w:tcW w:w="461" w:type="pct"/>
            <w:tcBorders>
              <w:top w:val="nil"/>
              <w:left w:val="single" w:sz="8" w:space="0" w:color="auto"/>
              <w:bottom w:val="single" w:sz="4" w:space="0" w:color="auto"/>
              <w:right w:val="single" w:sz="4" w:space="0" w:color="auto"/>
            </w:tcBorders>
            <w:vAlign w:val="center"/>
          </w:tcPr>
          <w:p w:rsidR="006E7923" w:rsidRPr="004077D0" w:rsidRDefault="006E7923" w:rsidP="00B57BA0">
            <w:pPr>
              <w:widowControl/>
              <w:snapToGrid w:val="0"/>
              <w:spacing w:line="280" w:lineRule="exact"/>
              <w:jc w:val="center"/>
              <w:rPr>
                <w:rFonts w:hAnsi="標楷體"/>
                <w:kern w:val="0"/>
                <w:sz w:val="24"/>
                <w:szCs w:val="24"/>
              </w:rPr>
            </w:pPr>
            <w:r w:rsidRPr="004077D0">
              <w:rPr>
                <w:rFonts w:hAnsi="標楷體" w:hint="eastAsia"/>
                <w:kern w:val="0"/>
                <w:sz w:val="24"/>
                <w:szCs w:val="24"/>
              </w:rPr>
              <w:t>5</w:t>
            </w:r>
            <w:r w:rsidRPr="004077D0">
              <w:rPr>
                <w:rFonts w:hAnsi="標楷體"/>
                <w:kern w:val="0"/>
                <w:sz w:val="24"/>
                <w:szCs w:val="24"/>
              </w:rPr>
              <w:t>-9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4,792</w:t>
            </w:r>
          </w:p>
        </w:tc>
        <w:tc>
          <w:tcPr>
            <w:tcW w:w="530" w:type="pct"/>
            <w:tcBorders>
              <w:top w:val="nil"/>
              <w:left w:val="nil"/>
              <w:bottom w:val="single" w:sz="4" w:space="0" w:color="auto"/>
              <w:right w:val="nil"/>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29</w:t>
            </w:r>
            <w:r w:rsidRPr="004077D0">
              <w:rPr>
                <w:rFonts w:hAnsi="標楷體"/>
                <w:kern w:val="0"/>
                <w:sz w:val="24"/>
                <w:szCs w:val="24"/>
              </w:rPr>
              <w:t>,</w:t>
            </w:r>
            <w:r w:rsidRPr="004077D0">
              <w:rPr>
                <w:rFonts w:hAnsi="標楷體" w:hint="eastAsia"/>
                <w:kern w:val="0"/>
                <w:sz w:val="24"/>
                <w:szCs w:val="24"/>
              </w:rPr>
              <w:t>067</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790</w:t>
            </w:r>
          </w:p>
        </w:tc>
        <w:tc>
          <w:tcPr>
            <w:tcW w:w="462" w:type="pct"/>
            <w:tcBorders>
              <w:top w:val="nil"/>
              <w:left w:val="nil"/>
              <w:bottom w:val="single" w:sz="4" w:space="0" w:color="auto"/>
              <w:right w:val="single" w:sz="4" w:space="0" w:color="auto"/>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4</w:t>
            </w:r>
            <w:r w:rsidRPr="004077D0">
              <w:rPr>
                <w:rFonts w:hAnsi="標楷體"/>
                <w:kern w:val="0"/>
                <w:sz w:val="24"/>
                <w:szCs w:val="24"/>
              </w:rPr>
              <w:t>,</w:t>
            </w:r>
            <w:r w:rsidRPr="004077D0">
              <w:rPr>
                <w:rFonts w:hAnsi="標楷體" w:hint="eastAsia"/>
                <w:kern w:val="0"/>
                <w:sz w:val="24"/>
                <w:szCs w:val="24"/>
              </w:rPr>
              <w:t>612</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1</w:t>
            </w:r>
            <w:r w:rsidRPr="004077D0">
              <w:rPr>
                <w:rFonts w:hAnsi="標楷體"/>
                <w:kern w:val="0"/>
                <w:sz w:val="24"/>
                <w:szCs w:val="24"/>
              </w:rPr>
              <w:t>,</w:t>
            </w:r>
            <w:r w:rsidRPr="004077D0">
              <w:rPr>
                <w:rFonts w:hAnsi="標楷體" w:hint="eastAsia"/>
                <w:kern w:val="0"/>
                <w:sz w:val="24"/>
                <w:szCs w:val="24"/>
              </w:rPr>
              <w:t>824</w:t>
            </w:r>
          </w:p>
        </w:tc>
        <w:tc>
          <w:tcPr>
            <w:tcW w:w="460" w:type="pct"/>
            <w:tcBorders>
              <w:top w:val="nil"/>
              <w:left w:val="nil"/>
              <w:bottom w:val="single" w:sz="4" w:space="0" w:color="auto"/>
              <w:right w:val="single" w:sz="4" w:space="0" w:color="auto"/>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10</w:t>
            </w:r>
            <w:r w:rsidRPr="004077D0">
              <w:rPr>
                <w:rFonts w:hAnsi="標楷體"/>
                <w:kern w:val="0"/>
                <w:sz w:val="24"/>
                <w:szCs w:val="24"/>
              </w:rPr>
              <w:t>,</w:t>
            </w:r>
            <w:r w:rsidRPr="004077D0">
              <w:rPr>
                <w:rFonts w:hAnsi="標楷體" w:hint="eastAsia"/>
                <w:kern w:val="0"/>
                <w:sz w:val="24"/>
                <w:szCs w:val="24"/>
              </w:rPr>
              <w:t>905</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178</w:t>
            </w:r>
          </w:p>
        </w:tc>
        <w:tc>
          <w:tcPr>
            <w:tcW w:w="499" w:type="pct"/>
            <w:tcBorders>
              <w:top w:val="nil"/>
              <w:left w:val="nil"/>
              <w:bottom w:val="single" w:sz="4" w:space="0" w:color="auto"/>
              <w:right w:val="single" w:sz="4" w:space="0" w:color="auto"/>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13</w:t>
            </w:r>
            <w:r w:rsidRPr="004077D0">
              <w:rPr>
                <w:rFonts w:hAnsi="標楷體"/>
                <w:kern w:val="0"/>
                <w:sz w:val="24"/>
                <w:szCs w:val="24"/>
              </w:rPr>
              <w:t>,</w:t>
            </w:r>
            <w:r w:rsidRPr="004077D0">
              <w:rPr>
                <w:rFonts w:hAnsi="標楷體" w:hint="eastAsia"/>
                <w:kern w:val="0"/>
                <w:sz w:val="24"/>
                <w:szCs w:val="24"/>
              </w:rPr>
              <w:t>550</w:t>
            </w:r>
          </w:p>
        </w:tc>
        <w:tc>
          <w:tcPr>
            <w:tcW w:w="617" w:type="pct"/>
            <w:tcBorders>
              <w:top w:val="nil"/>
              <w:left w:val="nil"/>
              <w:bottom w:val="single" w:sz="4" w:space="0" w:color="auto"/>
              <w:right w:val="single" w:sz="4" w:space="0" w:color="auto"/>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411</w:t>
            </w:r>
            <w:r w:rsidRPr="004077D0">
              <w:rPr>
                <w:rFonts w:hAnsi="標楷體"/>
                <w:kern w:val="0"/>
                <w:sz w:val="24"/>
                <w:szCs w:val="24"/>
              </w:rPr>
              <w:t>,</w:t>
            </w:r>
            <w:r w:rsidRPr="004077D0">
              <w:rPr>
                <w:rFonts w:hAnsi="標楷體" w:hint="eastAsia"/>
                <w:kern w:val="0"/>
                <w:sz w:val="24"/>
                <w:szCs w:val="24"/>
              </w:rPr>
              <w:t>682</w:t>
            </w:r>
          </w:p>
        </w:tc>
        <w:tc>
          <w:tcPr>
            <w:tcW w:w="608" w:type="pct"/>
            <w:tcBorders>
              <w:top w:val="nil"/>
              <w:left w:val="nil"/>
              <w:bottom w:val="single" w:sz="4" w:space="0" w:color="auto"/>
              <w:right w:val="single" w:sz="8" w:space="0" w:color="auto"/>
            </w:tcBorders>
            <w:shd w:val="clear" w:color="auto" w:fill="auto"/>
            <w:vAlign w:val="center"/>
          </w:tcPr>
          <w:p w:rsidR="006E7923" w:rsidRPr="004077D0" w:rsidRDefault="006E7923" w:rsidP="00B57BA0">
            <w:pPr>
              <w:widowControl/>
              <w:snapToGrid w:val="0"/>
              <w:spacing w:line="280" w:lineRule="exact"/>
              <w:jc w:val="right"/>
              <w:rPr>
                <w:rFonts w:hAnsi="標楷體"/>
                <w:kern w:val="0"/>
                <w:sz w:val="24"/>
                <w:szCs w:val="24"/>
              </w:rPr>
            </w:pPr>
            <w:r w:rsidRPr="004077D0">
              <w:rPr>
                <w:rFonts w:hAnsi="標楷體" w:hint="eastAsia"/>
                <w:kern w:val="0"/>
                <w:sz w:val="24"/>
                <w:szCs w:val="24"/>
              </w:rPr>
              <w:t>178</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10-19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77</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885</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11</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139</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23</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259</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43</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487</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89</w:t>
            </w:r>
            <w:r w:rsidRPr="004077D0">
              <w:rPr>
                <w:rFonts w:hAnsi="標楷體"/>
                <w:kern w:val="0"/>
                <w:sz w:val="24"/>
                <w:szCs w:val="24"/>
              </w:rPr>
              <w:t>,</w:t>
            </w:r>
            <w:r w:rsidRPr="004077D0">
              <w:rPr>
                <w:rFonts w:hAnsi="標楷體" w:hint="eastAsia"/>
                <w:kern w:val="0"/>
                <w:sz w:val="24"/>
                <w:szCs w:val="24"/>
              </w:rPr>
              <w:t>230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183</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20-29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91</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27</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3</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64</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7</w:t>
            </w:r>
            <w:r w:rsidRPr="004077D0">
              <w:rPr>
                <w:rFonts w:hAnsi="標楷體"/>
                <w:kern w:val="0"/>
                <w:sz w:val="24"/>
                <w:szCs w:val="24"/>
              </w:rPr>
              <w:t>,</w:t>
            </w:r>
            <w:r w:rsidRPr="004077D0">
              <w:rPr>
                <w:rFonts w:hAnsi="標楷體" w:hint="eastAsia"/>
                <w:kern w:val="0"/>
                <w:sz w:val="24"/>
                <w:szCs w:val="24"/>
              </w:rPr>
              <w:t>141</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112</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30-39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31</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31</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40-49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41</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41</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411</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50-59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106</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56</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50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788</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16</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60-69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70-79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80-89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kern w:val="0"/>
                <w:sz w:val="24"/>
                <w:szCs w:val="24"/>
              </w:rPr>
            </w:pPr>
            <w:r w:rsidRPr="004077D0">
              <w:rPr>
                <w:rFonts w:hAnsi="標楷體"/>
                <w:kern w:val="0"/>
                <w:sz w:val="24"/>
                <w:szCs w:val="24"/>
              </w:rPr>
              <w:t>90-99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nil"/>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spacing w:val="-10"/>
                <w:kern w:val="0"/>
                <w:sz w:val="24"/>
                <w:szCs w:val="24"/>
              </w:rPr>
            </w:pPr>
            <w:r w:rsidRPr="004077D0">
              <w:rPr>
                <w:rFonts w:hAnsi="標楷體"/>
                <w:spacing w:val="-10"/>
                <w:kern w:val="0"/>
                <w:sz w:val="24"/>
                <w:szCs w:val="24"/>
              </w:rPr>
              <w:t>100-199</w:t>
            </w:r>
          </w:p>
        </w:tc>
        <w:tc>
          <w:tcPr>
            <w:tcW w:w="355"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nil"/>
              <w:left w:val="nil"/>
              <w:bottom w:val="single" w:sz="4"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nil"/>
              <w:left w:val="double" w:sz="6"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nil"/>
              <w:left w:val="nil"/>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nil"/>
              <w:left w:val="nil"/>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340"/>
        </w:trPr>
        <w:tc>
          <w:tcPr>
            <w:tcW w:w="46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E7923" w:rsidRPr="004077D0" w:rsidRDefault="006E7923" w:rsidP="00B57BA0">
            <w:pPr>
              <w:widowControl/>
              <w:snapToGrid w:val="0"/>
              <w:spacing w:line="320" w:lineRule="exact"/>
              <w:jc w:val="center"/>
              <w:rPr>
                <w:rFonts w:hAnsi="標楷體"/>
                <w:spacing w:val="-10"/>
                <w:kern w:val="0"/>
                <w:sz w:val="24"/>
                <w:szCs w:val="24"/>
              </w:rPr>
            </w:pPr>
            <w:r w:rsidRPr="004077D0">
              <w:rPr>
                <w:rFonts w:hAnsi="標楷體"/>
                <w:spacing w:val="-10"/>
                <w:kern w:val="0"/>
                <w:sz w:val="24"/>
                <w:szCs w:val="24"/>
              </w:rPr>
              <w:t>200-299</w:t>
            </w:r>
          </w:p>
        </w:tc>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c>
          <w:tcPr>
            <w:tcW w:w="608" w:type="pct"/>
            <w:tcBorders>
              <w:top w:val="single" w:sz="4" w:space="0" w:color="auto"/>
              <w:left w:val="single" w:sz="4" w:space="0" w:color="auto"/>
              <w:bottom w:val="single" w:sz="4"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0</w:t>
            </w:r>
          </w:p>
        </w:tc>
      </w:tr>
      <w:tr w:rsidR="004077D0" w:rsidRPr="004077D0" w:rsidTr="00B57BA0">
        <w:trPr>
          <w:gridAfter w:val="1"/>
          <w:wAfter w:w="6" w:type="pct"/>
          <w:trHeight w:val="401"/>
        </w:trPr>
        <w:tc>
          <w:tcPr>
            <w:tcW w:w="461" w:type="pct"/>
            <w:tcBorders>
              <w:top w:val="single" w:sz="4" w:space="0" w:color="auto"/>
              <w:left w:val="single" w:sz="8" w:space="0" w:color="auto"/>
              <w:bottom w:val="single" w:sz="8" w:space="0" w:color="auto"/>
              <w:right w:val="single" w:sz="4" w:space="0" w:color="auto"/>
            </w:tcBorders>
            <w:shd w:val="clear" w:color="auto" w:fill="auto"/>
            <w:vAlign w:val="center"/>
          </w:tcPr>
          <w:p w:rsidR="006E7923" w:rsidRPr="004077D0" w:rsidRDefault="006E7923" w:rsidP="00B57BA0">
            <w:pPr>
              <w:widowControl/>
              <w:snapToGrid w:val="0"/>
              <w:spacing w:line="320" w:lineRule="exact"/>
              <w:jc w:val="center"/>
              <w:rPr>
                <w:rFonts w:hAnsi="標楷體"/>
                <w:b/>
                <w:spacing w:val="-10"/>
                <w:kern w:val="0"/>
                <w:sz w:val="24"/>
                <w:szCs w:val="24"/>
              </w:rPr>
            </w:pPr>
            <w:r w:rsidRPr="004077D0">
              <w:rPr>
                <w:rFonts w:hAnsi="標楷體" w:hint="eastAsia"/>
                <w:b/>
                <w:spacing w:val="-10"/>
                <w:kern w:val="0"/>
                <w:sz w:val="24"/>
                <w:szCs w:val="24"/>
              </w:rPr>
              <w:t>合計</w:t>
            </w:r>
          </w:p>
        </w:tc>
        <w:tc>
          <w:tcPr>
            <w:tcW w:w="355"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w:t>
            </w:r>
            <w:r w:rsidRPr="004077D0">
              <w:rPr>
                <w:rFonts w:hAnsi="標楷體"/>
                <w:kern w:val="0"/>
                <w:sz w:val="24"/>
                <w:szCs w:val="24"/>
              </w:rPr>
              <w:t>,</w:t>
            </w:r>
            <w:r w:rsidRPr="004077D0">
              <w:rPr>
                <w:rFonts w:hAnsi="標楷體" w:hint="eastAsia"/>
                <w:kern w:val="0"/>
                <w:sz w:val="24"/>
                <w:szCs w:val="24"/>
              </w:rPr>
              <w:t>877</w:t>
            </w:r>
          </w:p>
        </w:tc>
        <w:tc>
          <w:tcPr>
            <w:tcW w:w="530" w:type="pct"/>
            <w:tcBorders>
              <w:top w:val="single" w:sz="4" w:space="0" w:color="auto"/>
              <w:left w:val="nil"/>
              <w:bottom w:val="single" w:sz="8" w:space="0" w:color="auto"/>
              <w:right w:val="nil"/>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30</w:t>
            </w:r>
            <w:r w:rsidRPr="004077D0">
              <w:rPr>
                <w:rFonts w:hAnsi="標楷體"/>
                <w:kern w:val="0"/>
                <w:sz w:val="24"/>
                <w:szCs w:val="24"/>
              </w:rPr>
              <w:t>,</w:t>
            </w:r>
            <w:r w:rsidRPr="004077D0">
              <w:rPr>
                <w:rFonts w:hAnsi="標楷體" w:hint="eastAsia"/>
                <w:kern w:val="0"/>
                <w:sz w:val="24"/>
                <w:szCs w:val="24"/>
              </w:rPr>
              <w:t>221</w:t>
            </w:r>
          </w:p>
        </w:tc>
        <w:tc>
          <w:tcPr>
            <w:tcW w:w="290" w:type="pct"/>
            <w:tcBorders>
              <w:top w:val="single" w:sz="4" w:space="0" w:color="auto"/>
              <w:left w:val="double" w:sz="6" w:space="0" w:color="auto"/>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b/>
                <w:kern w:val="0"/>
                <w:sz w:val="24"/>
                <w:szCs w:val="24"/>
              </w:rPr>
            </w:pPr>
            <w:r w:rsidRPr="004077D0">
              <w:rPr>
                <w:rFonts w:hAnsi="標楷體" w:hint="eastAsia"/>
                <w:b/>
                <w:kern w:val="0"/>
                <w:sz w:val="24"/>
                <w:szCs w:val="24"/>
              </w:rPr>
              <w:t>801</w:t>
            </w:r>
          </w:p>
        </w:tc>
        <w:tc>
          <w:tcPr>
            <w:tcW w:w="462"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4</w:t>
            </w:r>
            <w:r w:rsidRPr="004077D0">
              <w:rPr>
                <w:rFonts w:hAnsi="標楷體"/>
                <w:kern w:val="0"/>
                <w:sz w:val="24"/>
                <w:szCs w:val="24"/>
              </w:rPr>
              <w:t>,</w:t>
            </w:r>
            <w:r w:rsidRPr="004077D0">
              <w:rPr>
                <w:rFonts w:hAnsi="標楷體" w:hint="eastAsia"/>
                <w:kern w:val="0"/>
                <w:sz w:val="24"/>
                <w:szCs w:val="24"/>
              </w:rPr>
              <w:t>751</w:t>
            </w:r>
          </w:p>
        </w:tc>
        <w:tc>
          <w:tcPr>
            <w:tcW w:w="356"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b/>
                <w:kern w:val="0"/>
                <w:sz w:val="24"/>
                <w:szCs w:val="24"/>
              </w:rPr>
            </w:pPr>
            <w:r w:rsidRPr="004077D0">
              <w:rPr>
                <w:rFonts w:hAnsi="標楷體" w:hint="eastAsia"/>
                <w:b/>
                <w:kern w:val="0"/>
                <w:sz w:val="24"/>
                <w:szCs w:val="24"/>
              </w:rPr>
              <w:t>1</w:t>
            </w:r>
            <w:r w:rsidRPr="004077D0">
              <w:rPr>
                <w:rFonts w:hAnsi="標楷體"/>
                <w:b/>
                <w:kern w:val="0"/>
                <w:sz w:val="24"/>
                <w:szCs w:val="24"/>
              </w:rPr>
              <w:t>,</w:t>
            </w:r>
            <w:r w:rsidRPr="004077D0">
              <w:rPr>
                <w:rFonts w:hAnsi="標楷體" w:hint="eastAsia"/>
                <w:b/>
                <w:kern w:val="0"/>
                <w:sz w:val="24"/>
                <w:szCs w:val="24"/>
              </w:rPr>
              <w:t>850</w:t>
            </w:r>
          </w:p>
        </w:tc>
        <w:tc>
          <w:tcPr>
            <w:tcW w:w="460"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11</w:t>
            </w:r>
            <w:r w:rsidRPr="004077D0">
              <w:rPr>
                <w:rFonts w:hAnsi="標楷體"/>
                <w:kern w:val="0"/>
                <w:sz w:val="24"/>
                <w:szCs w:val="24"/>
              </w:rPr>
              <w:t>,</w:t>
            </w:r>
            <w:r w:rsidRPr="004077D0">
              <w:rPr>
                <w:rFonts w:hAnsi="標楷體" w:hint="eastAsia"/>
                <w:kern w:val="0"/>
                <w:sz w:val="24"/>
                <w:szCs w:val="24"/>
              </w:rPr>
              <w:t>278</w:t>
            </w:r>
          </w:p>
        </w:tc>
        <w:tc>
          <w:tcPr>
            <w:tcW w:w="356"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226</w:t>
            </w:r>
          </w:p>
        </w:tc>
        <w:tc>
          <w:tcPr>
            <w:tcW w:w="499"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14</w:t>
            </w:r>
            <w:r w:rsidRPr="004077D0">
              <w:rPr>
                <w:rFonts w:hAnsi="標楷體"/>
                <w:kern w:val="0"/>
                <w:sz w:val="24"/>
                <w:szCs w:val="24"/>
              </w:rPr>
              <w:t>,</w:t>
            </w:r>
            <w:r w:rsidRPr="004077D0">
              <w:rPr>
                <w:rFonts w:hAnsi="標楷體" w:hint="eastAsia"/>
                <w:kern w:val="0"/>
                <w:sz w:val="24"/>
                <w:szCs w:val="24"/>
              </w:rPr>
              <w:t>192</w:t>
            </w:r>
          </w:p>
        </w:tc>
        <w:tc>
          <w:tcPr>
            <w:tcW w:w="617" w:type="pct"/>
            <w:tcBorders>
              <w:top w:val="single" w:sz="4" w:space="0" w:color="auto"/>
              <w:left w:val="nil"/>
              <w:bottom w:val="single" w:sz="8" w:space="0" w:color="auto"/>
              <w:right w:val="single" w:sz="4"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2</w:t>
            </w:r>
            <w:r w:rsidRPr="004077D0">
              <w:rPr>
                <w:rFonts w:hAnsi="標楷體"/>
                <w:kern w:val="0"/>
                <w:sz w:val="24"/>
                <w:szCs w:val="24"/>
              </w:rPr>
              <w:t>,</w:t>
            </w:r>
            <w:r w:rsidRPr="004077D0">
              <w:rPr>
                <w:rFonts w:hAnsi="標楷體" w:hint="eastAsia"/>
                <w:kern w:val="0"/>
                <w:sz w:val="24"/>
                <w:szCs w:val="24"/>
              </w:rPr>
              <w:t>509</w:t>
            </w:r>
            <w:r w:rsidRPr="004077D0">
              <w:rPr>
                <w:rFonts w:hAnsi="標楷體"/>
                <w:kern w:val="0"/>
                <w:sz w:val="24"/>
                <w:szCs w:val="24"/>
              </w:rPr>
              <w:t>,</w:t>
            </w:r>
            <w:r w:rsidRPr="004077D0">
              <w:rPr>
                <w:rFonts w:hAnsi="標楷體" w:hint="eastAsia"/>
                <w:kern w:val="0"/>
                <w:sz w:val="24"/>
                <w:szCs w:val="24"/>
              </w:rPr>
              <w:t>252</w:t>
            </w:r>
          </w:p>
        </w:tc>
        <w:tc>
          <w:tcPr>
            <w:tcW w:w="608" w:type="pct"/>
            <w:tcBorders>
              <w:top w:val="single" w:sz="4" w:space="0" w:color="auto"/>
              <w:left w:val="nil"/>
              <w:bottom w:val="single" w:sz="8" w:space="0" w:color="auto"/>
              <w:right w:val="single" w:sz="8" w:space="0" w:color="auto"/>
            </w:tcBorders>
            <w:shd w:val="clear" w:color="auto" w:fill="auto"/>
            <w:noWrap/>
            <w:vAlign w:val="center"/>
          </w:tcPr>
          <w:p w:rsidR="006E7923" w:rsidRPr="004077D0" w:rsidRDefault="006E7923" w:rsidP="00B57BA0">
            <w:pPr>
              <w:widowControl/>
              <w:snapToGrid w:val="0"/>
              <w:spacing w:line="320" w:lineRule="exact"/>
              <w:jc w:val="right"/>
              <w:rPr>
                <w:rFonts w:hAnsi="標楷體"/>
                <w:kern w:val="0"/>
                <w:sz w:val="24"/>
                <w:szCs w:val="24"/>
              </w:rPr>
            </w:pPr>
            <w:r w:rsidRPr="004077D0">
              <w:rPr>
                <w:rFonts w:hAnsi="標楷體" w:hint="eastAsia"/>
                <w:kern w:val="0"/>
                <w:sz w:val="24"/>
                <w:szCs w:val="24"/>
              </w:rPr>
              <w:t>177</w:t>
            </w:r>
          </w:p>
        </w:tc>
      </w:tr>
    </w:tbl>
    <w:p w:rsidR="006E7923" w:rsidRPr="004077D0" w:rsidRDefault="006E7923" w:rsidP="00B93D9F">
      <w:pPr>
        <w:snapToGrid w:val="0"/>
        <w:ind w:left="533" w:rightChars="-317" w:right="-1078" w:hangingChars="205" w:hanging="533"/>
        <w:outlineLvl w:val="1"/>
        <w:rPr>
          <w:rFonts w:hAnsi="標楷體"/>
          <w:bCs/>
          <w:kern w:val="0"/>
          <w:sz w:val="24"/>
          <w:szCs w:val="24"/>
        </w:rPr>
      </w:pPr>
      <w:proofErr w:type="gramStart"/>
      <w:r w:rsidRPr="004077D0">
        <w:rPr>
          <w:rFonts w:hAnsi="Arial" w:hint="eastAsia"/>
          <w:bCs/>
          <w:kern w:val="32"/>
          <w:sz w:val="24"/>
          <w:szCs w:val="24"/>
        </w:rPr>
        <w:t>註</w:t>
      </w:r>
      <w:proofErr w:type="gramEnd"/>
      <w:r w:rsidRPr="004077D0">
        <w:rPr>
          <w:rFonts w:hAnsi="Arial" w:hint="eastAsia"/>
          <w:bCs/>
          <w:kern w:val="32"/>
          <w:sz w:val="24"/>
          <w:szCs w:val="24"/>
        </w:rPr>
        <w:t>：有關「</w:t>
      </w:r>
      <w:r w:rsidRPr="004077D0">
        <w:rPr>
          <w:rFonts w:hAnsi="標楷體"/>
          <w:bCs/>
          <w:kern w:val="0"/>
          <w:sz w:val="24"/>
          <w:szCs w:val="24"/>
        </w:rPr>
        <w:t>持有</w:t>
      </w:r>
      <w:r w:rsidRPr="004077D0">
        <w:rPr>
          <w:rFonts w:hAnsi="標楷體" w:hint="eastAsia"/>
          <w:bCs/>
          <w:kern w:val="0"/>
          <w:sz w:val="24"/>
          <w:szCs w:val="24"/>
        </w:rPr>
        <w:t>5</w:t>
      </w:r>
      <w:r w:rsidRPr="004077D0">
        <w:rPr>
          <w:rFonts w:hAnsi="標楷體"/>
          <w:bCs/>
          <w:kern w:val="0"/>
          <w:sz w:val="24"/>
          <w:szCs w:val="24"/>
        </w:rPr>
        <w:t>戶以上非自住房屋</w:t>
      </w:r>
      <w:r w:rsidRPr="004077D0">
        <w:rPr>
          <w:rFonts w:hAnsi="標楷體" w:hint="eastAsia"/>
          <w:bCs/>
          <w:kern w:val="0"/>
          <w:sz w:val="24"/>
          <w:szCs w:val="24"/>
        </w:rPr>
        <w:t>」租賃所得調查資料，係統計至1</w:t>
      </w:r>
      <w:r w:rsidRPr="004077D0">
        <w:rPr>
          <w:rFonts w:hAnsi="標楷體"/>
          <w:bCs/>
          <w:kern w:val="0"/>
          <w:sz w:val="24"/>
          <w:szCs w:val="24"/>
        </w:rPr>
        <w:t>12</w:t>
      </w:r>
      <w:r w:rsidRPr="004077D0">
        <w:rPr>
          <w:rFonts w:hAnsi="標楷體" w:hint="eastAsia"/>
          <w:bCs/>
          <w:kern w:val="0"/>
          <w:sz w:val="24"/>
          <w:szCs w:val="24"/>
        </w:rPr>
        <w:t>年6月之執行結果。</w:t>
      </w:r>
    </w:p>
    <w:p w:rsidR="006E7923" w:rsidRPr="004077D0" w:rsidRDefault="006E7923" w:rsidP="006E7923">
      <w:pPr>
        <w:pStyle w:val="32"/>
        <w:snapToGrid w:val="0"/>
        <w:ind w:leftChars="0" w:left="1361" w:hangingChars="523" w:hanging="1361"/>
        <w:rPr>
          <w:sz w:val="24"/>
          <w:szCs w:val="24"/>
        </w:rPr>
      </w:pPr>
      <w:r w:rsidRPr="004077D0">
        <w:rPr>
          <w:rFonts w:hint="eastAsia"/>
          <w:sz w:val="24"/>
          <w:szCs w:val="24"/>
        </w:rPr>
        <w:t xml:space="preserve">資料來源：財政部。 </w:t>
      </w:r>
    </w:p>
    <w:p w:rsidR="006E7923" w:rsidRPr="004077D0" w:rsidRDefault="006E7923" w:rsidP="00DE4238">
      <w:pPr>
        <w:pStyle w:val="32"/>
        <w:ind w:left="1361" w:firstLine="680"/>
      </w:pPr>
    </w:p>
    <w:p w:rsidR="008B65D9" w:rsidRPr="004077D0" w:rsidRDefault="008B65D9" w:rsidP="008B65D9">
      <w:pPr>
        <w:pStyle w:val="4"/>
      </w:pPr>
      <w:proofErr w:type="gramStart"/>
      <w:r w:rsidRPr="004077D0">
        <w:rPr>
          <w:rFonts w:hint="eastAsia"/>
        </w:rPr>
        <w:t>末查</w:t>
      </w:r>
      <w:proofErr w:type="gramEnd"/>
      <w:r w:rsidRPr="004077D0">
        <w:rPr>
          <w:rFonts w:hint="eastAsia"/>
        </w:rPr>
        <w:t>，</w:t>
      </w:r>
      <w:r w:rsidR="00A41A57" w:rsidRPr="004077D0">
        <w:rPr>
          <w:rFonts w:hint="eastAsia"/>
        </w:rPr>
        <w:t>1</w:t>
      </w:r>
      <w:r w:rsidR="00191E35" w:rsidRPr="004077D0">
        <w:rPr>
          <w:rFonts w:hint="eastAsia"/>
          <w:lang w:val="zh-TW"/>
        </w:rPr>
        <w:t>1</w:t>
      </w:r>
      <w:r w:rsidR="00191E35" w:rsidRPr="004077D0">
        <w:rPr>
          <w:lang w:val="zh-TW"/>
        </w:rPr>
        <w:t>0</w:t>
      </w:r>
      <w:r w:rsidR="00191E35" w:rsidRPr="004077D0">
        <w:rPr>
          <w:rFonts w:hint="eastAsia"/>
          <w:lang w:val="zh-TW"/>
        </w:rPr>
        <w:t>年專案計畫</w:t>
      </w:r>
      <w:r w:rsidR="00A41A57" w:rsidRPr="004077D0">
        <w:rPr>
          <w:lang w:val="zh-TW"/>
        </w:rPr>
        <w:t>及</w:t>
      </w:r>
      <w:r w:rsidR="00A41A57" w:rsidRPr="004077D0">
        <w:rPr>
          <w:rFonts w:hint="eastAsia"/>
          <w:lang w:val="zh-TW"/>
        </w:rPr>
        <w:t>1</w:t>
      </w:r>
      <w:r w:rsidR="00A41A57" w:rsidRPr="004077D0">
        <w:rPr>
          <w:lang w:val="zh-TW"/>
        </w:rPr>
        <w:t>11</w:t>
      </w:r>
      <w:r w:rsidR="00A41A57" w:rsidRPr="004077D0">
        <w:rPr>
          <w:rFonts w:hint="eastAsia"/>
          <w:lang w:val="zh-TW"/>
        </w:rPr>
        <w:t>年</w:t>
      </w:r>
      <w:r w:rsidR="00191E35" w:rsidRPr="004077D0">
        <w:rPr>
          <w:rFonts w:hint="eastAsia"/>
          <w:lang w:val="zh-TW"/>
        </w:rPr>
        <w:t>專案計畫</w:t>
      </w:r>
      <w:r w:rsidR="00A41A57" w:rsidRPr="004077D0">
        <w:rPr>
          <w:rFonts w:hint="eastAsia"/>
          <w:bCs/>
        </w:rPr>
        <w:t>查核結果如下：1</w:t>
      </w:r>
      <w:r w:rsidR="00A41A57" w:rsidRPr="004077D0">
        <w:rPr>
          <w:bCs/>
        </w:rPr>
        <w:t>10</w:t>
      </w:r>
      <w:r w:rsidR="00A41A57" w:rsidRPr="004077D0">
        <w:rPr>
          <w:rFonts w:hint="eastAsia"/>
          <w:bCs/>
        </w:rPr>
        <w:t>年部分計查核</w:t>
      </w:r>
      <w:r w:rsidR="00A41A57" w:rsidRPr="004077D0">
        <w:rPr>
          <w:bCs/>
        </w:rPr>
        <w:t>1,734件，查獲1,007件</w:t>
      </w:r>
      <w:r w:rsidR="00A41A57" w:rsidRPr="004077D0">
        <w:rPr>
          <w:rFonts w:hint="eastAsia"/>
          <w:bCs/>
        </w:rPr>
        <w:t>需補稅案件，占比達5</w:t>
      </w:r>
      <w:r w:rsidR="00A41A57" w:rsidRPr="004077D0">
        <w:rPr>
          <w:bCs/>
        </w:rPr>
        <w:t>8.07</w:t>
      </w:r>
      <w:proofErr w:type="gramStart"/>
      <w:r w:rsidR="00A41A57" w:rsidRPr="004077D0">
        <w:rPr>
          <w:rFonts w:hint="eastAsia"/>
          <w:bCs/>
        </w:rPr>
        <w:t>﹪</w:t>
      </w:r>
      <w:proofErr w:type="gramEnd"/>
      <w:r w:rsidR="00A41A57" w:rsidRPr="004077D0">
        <w:rPr>
          <w:rFonts w:hint="eastAsia"/>
          <w:bCs/>
        </w:rPr>
        <w:t>、1</w:t>
      </w:r>
      <w:r w:rsidR="00A41A57" w:rsidRPr="004077D0">
        <w:rPr>
          <w:bCs/>
        </w:rPr>
        <w:t>11</w:t>
      </w:r>
      <w:r w:rsidR="00A41A57" w:rsidRPr="004077D0">
        <w:rPr>
          <w:rFonts w:hint="eastAsia"/>
          <w:bCs/>
        </w:rPr>
        <w:t>年部分，迄1</w:t>
      </w:r>
      <w:r w:rsidR="00A41A57" w:rsidRPr="004077D0">
        <w:rPr>
          <w:bCs/>
        </w:rPr>
        <w:t>12年</w:t>
      </w:r>
      <w:r w:rsidR="00A41A57" w:rsidRPr="004077D0">
        <w:rPr>
          <w:rFonts w:hint="eastAsia"/>
          <w:bCs/>
        </w:rPr>
        <w:t>6</w:t>
      </w:r>
      <w:r w:rsidR="00A41A57" w:rsidRPr="004077D0">
        <w:rPr>
          <w:bCs/>
        </w:rPr>
        <w:t>月底</w:t>
      </w:r>
      <w:r w:rsidR="00A41A57" w:rsidRPr="004077D0">
        <w:rPr>
          <w:rFonts w:hint="eastAsia"/>
          <w:bCs/>
        </w:rPr>
        <w:t>完成</w:t>
      </w:r>
      <w:r w:rsidR="00A41A57" w:rsidRPr="004077D0">
        <w:rPr>
          <w:bCs/>
        </w:rPr>
        <w:t>查</w:t>
      </w:r>
      <w:r w:rsidR="00A41A57" w:rsidRPr="004077D0">
        <w:rPr>
          <w:rFonts w:hint="eastAsia"/>
          <w:bCs/>
        </w:rPr>
        <w:t>核</w:t>
      </w:r>
      <w:r w:rsidR="00A41A57" w:rsidRPr="004077D0">
        <w:rPr>
          <w:bCs/>
        </w:rPr>
        <w:t>4,877件</w:t>
      </w:r>
      <w:r w:rsidR="00A41A57" w:rsidRPr="004077D0">
        <w:rPr>
          <w:rFonts w:hint="eastAsia"/>
          <w:bCs/>
        </w:rPr>
        <w:t>中</w:t>
      </w:r>
      <w:r w:rsidR="00A41A57" w:rsidRPr="004077D0">
        <w:rPr>
          <w:bCs/>
        </w:rPr>
        <w:t>，</w:t>
      </w:r>
      <w:r w:rsidR="00A41A57" w:rsidRPr="004077D0">
        <w:rPr>
          <w:rFonts w:hint="eastAsia"/>
          <w:bCs/>
        </w:rPr>
        <w:t>已查獲</w:t>
      </w:r>
      <w:r w:rsidR="00A41A57" w:rsidRPr="004077D0">
        <w:rPr>
          <w:bCs/>
        </w:rPr>
        <w:t>2,530件</w:t>
      </w:r>
      <w:r w:rsidR="00A41A57" w:rsidRPr="004077D0">
        <w:rPr>
          <w:rFonts w:hint="eastAsia"/>
          <w:bCs/>
        </w:rPr>
        <w:t>需補稅案件</w:t>
      </w:r>
      <w:r w:rsidR="00A41A57" w:rsidRPr="004077D0">
        <w:rPr>
          <w:bCs/>
        </w:rPr>
        <w:t>，</w:t>
      </w:r>
      <w:r w:rsidR="00A41A57" w:rsidRPr="004077D0">
        <w:rPr>
          <w:rFonts w:hint="eastAsia"/>
          <w:bCs/>
        </w:rPr>
        <w:t>占比亦達5</w:t>
      </w:r>
      <w:r w:rsidR="00A41A57" w:rsidRPr="004077D0">
        <w:rPr>
          <w:bCs/>
        </w:rPr>
        <w:t>1.87</w:t>
      </w:r>
      <w:r w:rsidR="00A41A57" w:rsidRPr="004077D0">
        <w:rPr>
          <w:rFonts w:hint="eastAsia"/>
          <w:bCs/>
        </w:rPr>
        <w:t>﹪，</w:t>
      </w:r>
      <w:r w:rsidR="006F434D" w:rsidRPr="004077D0">
        <w:rPr>
          <w:rFonts w:hint="eastAsia"/>
          <w:bCs/>
        </w:rPr>
        <w:t>顯見</w:t>
      </w:r>
      <w:proofErr w:type="gramStart"/>
      <w:r w:rsidR="00A41A57" w:rsidRPr="004077D0">
        <w:rPr>
          <w:rFonts w:hint="eastAsia"/>
          <w:bCs/>
        </w:rPr>
        <w:t>多戶非</w:t>
      </w:r>
      <w:proofErr w:type="gramEnd"/>
      <w:r w:rsidR="00A41A57" w:rsidRPr="004077D0">
        <w:rPr>
          <w:rFonts w:hint="eastAsia"/>
          <w:bCs/>
        </w:rPr>
        <w:t>自住房屋</w:t>
      </w:r>
      <w:r w:rsidR="00234AE1" w:rsidRPr="004077D0">
        <w:rPr>
          <w:rFonts w:hint="eastAsia"/>
          <w:bCs/>
        </w:rPr>
        <w:t>持</w:t>
      </w:r>
      <w:r w:rsidR="00A41A57" w:rsidRPr="004077D0">
        <w:rPr>
          <w:rFonts w:hint="eastAsia"/>
          <w:bCs/>
        </w:rPr>
        <w:t>有者</w:t>
      </w:r>
      <w:r w:rsidR="00C455C1" w:rsidRPr="004077D0">
        <w:rPr>
          <w:rFonts w:hint="eastAsia"/>
          <w:bCs/>
        </w:rPr>
        <w:t>逾半數</w:t>
      </w:r>
      <w:r w:rsidR="00A41A57" w:rsidRPr="004077D0">
        <w:rPr>
          <w:rFonts w:hint="eastAsia"/>
          <w:bCs/>
        </w:rPr>
        <w:t>有逃漏租賃所得情形。</w:t>
      </w:r>
    </w:p>
    <w:p w:rsidR="000D0684" w:rsidRPr="004077D0" w:rsidRDefault="000D0684" w:rsidP="00420011">
      <w:pPr>
        <w:pStyle w:val="3"/>
      </w:pPr>
      <w:r w:rsidRPr="004077D0">
        <w:rPr>
          <w:rFonts w:hint="eastAsia"/>
        </w:rPr>
        <w:t>財政部尚未充分利用內政部</w:t>
      </w:r>
      <w:r w:rsidRPr="004077D0">
        <w:rPr>
          <w:rFonts w:hAnsi="標楷體" w:hint="eastAsia"/>
          <w:spacing w:val="-4"/>
          <w:szCs w:val="32"/>
        </w:rPr>
        <w:t>不動產租賃案件登錄資料</w:t>
      </w:r>
    </w:p>
    <w:p w:rsidR="000D0684" w:rsidRPr="004077D0" w:rsidRDefault="000D0684" w:rsidP="000D0684">
      <w:pPr>
        <w:pStyle w:val="4"/>
      </w:pPr>
      <w:r w:rsidRPr="004077D0">
        <w:rPr>
          <w:rFonts w:hAnsi="標楷體" w:hint="eastAsia"/>
          <w:spacing w:val="-4"/>
          <w:szCs w:val="32"/>
        </w:rPr>
        <w:t>政府自101年8月起施行不動產交易實價登錄，不動產買賣及委由不動產經紀業簽定租賃契約書案件，應申報交易價格，其中租賃實際成交資訊包含建物門牌、租金總額（土地、建物、車位）、租賃期間</w:t>
      </w:r>
      <w:r w:rsidRPr="004077D0">
        <w:rPr>
          <w:rFonts w:hAnsi="標楷體" w:hint="eastAsia"/>
          <w:spacing w:val="-4"/>
          <w:szCs w:val="32"/>
        </w:rPr>
        <w:lastRenderedPageBreak/>
        <w:t>等。經審計部運用內政部不動產交易實價登錄資料分析</w:t>
      </w:r>
      <w:r w:rsidR="00251BA2" w:rsidRPr="004077D0">
        <w:rPr>
          <w:rFonts w:hAnsi="標楷體" w:hint="eastAsia"/>
          <w:spacing w:val="-4"/>
          <w:szCs w:val="32"/>
        </w:rPr>
        <w:t>結果</w:t>
      </w:r>
      <w:r w:rsidRPr="004077D0">
        <w:rPr>
          <w:rFonts w:hAnsi="標楷體" w:hint="eastAsia"/>
          <w:spacing w:val="-4"/>
          <w:szCs w:val="32"/>
        </w:rPr>
        <w:t>，106至111年度不動產租賃雖僅有20萬餘筆</w:t>
      </w:r>
      <w:r w:rsidR="00BE5851" w:rsidRPr="004077D0">
        <w:rPr>
          <w:rStyle w:val="aff3"/>
          <w:rFonts w:hAnsi="標楷體"/>
          <w:spacing w:val="-4"/>
          <w:szCs w:val="32"/>
        </w:rPr>
        <w:footnoteReference w:id="2"/>
      </w:r>
      <w:r w:rsidRPr="004077D0">
        <w:rPr>
          <w:rFonts w:hAnsi="標楷體" w:hint="eastAsia"/>
          <w:spacing w:val="-4"/>
          <w:szCs w:val="32"/>
        </w:rPr>
        <w:t>，惟因前揭資料倘登錄不實，業者負有行政罰之責任，</w:t>
      </w:r>
      <w:proofErr w:type="gramStart"/>
      <w:r w:rsidRPr="004077D0">
        <w:rPr>
          <w:rFonts w:hAnsi="標楷體" w:hint="eastAsia"/>
          <w:spacing w:val="-4"/>
          <w:szCs w:val="32"/>
        </w:rPr>
        <w:t>爰</w:t>
      </w:r>
      <w:proofErr w:type="gramEnd"/>
      <w:r w:rsidRPr="004077D0">
        <w:rPr>
          <w:rFonts w:hAnsi="標楷體" w:hint="eastAsia"/>
          <w:spacing w:val="-4"/>
          <w:szCs w:val="32"/>
        </w:rPr>
        <w:t>實</w:t>
      </w:r>
      <w:r w:rsidR="0059116E" w:rsidRPr="004077D0">
        <w:rPr>
          <w:rFonts w:hAnsi="標楷體" w:hint="eastAsia"/>
          <w:spacing w:val="-4"/>
          <w:szCs w:val="32"/>
        </w:rPr>
        <w:t>有</w:t>
      </w:r>
      <w:r w:rsidR="00BE5851" w:rsidRPr="004077D0">
        <w:rPr>
          <w:rFonts w:hAnsi="標楷體" w:hint="eastAsia"/>
          <w:spacing w:val="-4"/>
          <w:szCs w:val="32"/>
        </w:rPr>
        <w:t>參考據以</w:t>
      </w:r>
      <w:r w:rsidRPr="004077D0">
        <w:rPr>
          <w:rFonts w:hAnsi="標楷體" w:hint="eastAsia"/>
          <w:spacing w:val="-4"/>
          <w:szCs w:val="32"/>
        </w:rPr>
        <w:t>辦理核課租賃所得價值。</w:t>
      </w:r>
    </w:p>
    <w:p w:rsidR="000D0684" w:rsidRPr="004077D0" w:rsidRDefault="00251BA2" w:rsidP="000D0684">
      <w:pPr>
        <w:pStyle w:val="4"/>
      </w:pPr>
      <w:r w:rsidRPr="004077D0">
        <w:rPr>
          <w:rFonts w:hint="eastAsia"/>
        </w:rPr>
        <w:t>然</w:t>
      </w:r>
      <w:proofErr w:type="gramStart"/>
      <w:r w:rsidR="000D0684" w:rsidRPr="004077D0">
        <w:rPr>
          <w:rFonts w:hint="eastAsia"/>
        </w:rPr>
        <w:t>詢</w:t>
      </w:r>
      <w:proofErr w:type="gramEnd"/>
      <w:r w:rsidR="000D0684" w:rsidRPr="004077D0">
        <w:rPr>
          <w:rFonts w:hint="eastAsia"/>
        </w:rPr>
        <w:t>據財政部稱，</w:t>
      </w:r>
      <w:r w:rsidR="00FD2504" w:rsidRPr="004077D0">
        <w:rPr>
          <w:rFonts w:hint="eastAsia"/>
        </w:rPr>
        <w:t>按</w:t>
      </w:r>
      <w:r w:rsidR="000D0684" w:rsidRPr="004077D0">
        <w:rPr>
          <w:rFonts w:hAnsi="標楷體" w:hint="eastAsia"/>
        </w:rPr>
        <w:t>不動產經紀業管理條例第24條之1第4項規定，已登錄之不動產交易價格資訊，在相關配套措施完全建立並完成立法後，始得為課稅依據。依此，各</w:t>
      </w:r>
      <w:r w:rsidR="000D0684" w:rsidRPr="004077D0">
        <w:rPr>
          <w:rFonts w:hint="eastAsia"/>
        </w:rPr>
        <w:t>區國稅局雖</w:t>
      </w:r>
      <w:r w:rsidR="000D0684" w:rsidRPr="004077D0">
        <w:t>已逐步蒐集內政部不動產租賃案件實價登錄資料</w:t>
      </w:r>
      <w:r w:rsidR="000D0684" w:rsidRPr="004077D0">
        <w:rPr>
          <w:rFonts w:hint="eastAsia"/>
        </w:rPr>
        <w:t>，目前僅得列</w:t>
      </w:r>
      <w:r w:rsidR="000D0684" w:rsidRPr="004077D0">
        <w:t>為選案查核之參考</w:t>
      </w:r>
      <w:r w:rsidR="000D0684" w:rsidRPr="004077D0">
        <w:rPr>
          <w:rFonts w:hint="eastAsia"/>
        </w:rPr>
        <w:t>，</w:t>
      </w:r>
      <w:r w:rsidR="00FD2504" w:rsidRPr="004077D0">
        <w:rPr>
          <w:rFonts w:hint="eastAsia"/>
        </w:rPr>
        <w:t>另</w:t>
      </w:r>
      <w:proofErr w:type="gramStart"/>
      <w:r w:rsidR="000D0684" w:rsidRPr="004077D0">
        <w:t>囿</w:t>
      </w:r>
      <w:proofErr w:type="gramEnd"/>
      <w:r w:rsidR="000D0684" w:rsidRPr="004077D0">
        <w:t>於內政部不動產租賃案件實價登錄資訊欄位</w:t>
      </w:r>
      <w:r w:rsidR="000D0684" w:rsidRPr="004077D0">
        <w:rPr>
          <w:rFonts w:hint="eastAsia"/>
        </w:rPr>
        <w:t>無</w:t>
      </w:r>
      <w:r w:rsidR="000D0684" w:rsidRPr="004077D0">
        <w:t>不動產所有權人欄位，且房屋地址格式與稅務資訊系統格式</w:t>
      </w:r>
      <w:r w:rsidR="000D0684" w:rsidRPr="004077D0">
        <w:rPr>
          <w:rFonts w:hint="eastAsia"/>
        </w:rPr>
        <w:t>不一致</w:t>
      </w:r>
      <w:r w:rsidR="000D0684" w:rsidRPr="004077D0">
        <w:t>，</w:t>
      </w:r>
      <w:r w:rsidR="000D0684" w:rsidRPr="004077D0">
        <w:rPr>
          <w:rFonts w:hint="eastAsia"/>
        </w:rPr>
        <w:t>爰實務上運用該</w:t>
      </w:r>
      <w:r w:rsidR="00FD2504" w:rsidRPr="004077D0">
        <w:rPr>
          <w:rFonts w:hint="eastAsia"/>
        </w:rPr>
        <w:t>等</w:t>
      </w:r>
      <w:r w:rsidR="000D0684" w:rsidRPr="004077D0">
        <w:rPr>
          <w:rFonts w:hint="eastAsia"/>
        </w:rPr>
        <w:t>資料尚</w:t>
      </w:r>
      <w:r w:rsidR="00FD2504" w:rsidRPr="004077D0">
        <w:rPr>
          <w:rFonts w:hint="eastAsia"/>
        </w:rPr>
        <w:t>需</w:t>
      </w:r>
      <w:r w:rsidR="000D0684" w:rsidRPr="004077D0">
        <w:rPr>
          <w:rFonts w:hint="eastAsia"/>
        </w:rPr>
        <w:t>進一步調和其格式</w:t>
      </w:r>
      <w:r w:rsidR="000D0684" w:rsidRPr="004077D0">
        <w:t>。</w:t>
      </w:r>
    </w:p>
    <w:p w:rsidR="000D0684" w:rsidRPr="004077D0" w:rsidRDefault="000D0684" w:rsidP="000D0684">
      <w:pPr>
        <w:pStyle w:val="4"/>
      </w:pPr>
      <w:r w:rsidRPr="004077D0">
        <w:rPr>
          <w:rFonts w:hint="eastAsia"/>
        </w:rPr>
        <w:t>財政部</w:t>
      </w:r>
      <w:proofErr w:type="gramStart"/>
      <w:r w:rsidRPr="004077D0">
        <w:rPr>
          <w:rFonts w:hint="eastAsia"/>
        </w:rPr>
        <w:t>嗣</w:t>
      </w:r>
      <w:proofErr w:type="gramEnd"/>
      <w:r w:rsidRPr="004077D0">
        <w:rPr>
          <w:rFonts w:hint="eastAsia"/>
        </w:rPr>
        <w:t>於1</w:t>
      </w:r>
      <w:r w:rsidRPr="004077D0">
        <w:t>12</w:t>
      </w:r>
      <w:r w:rsidRPr="004077D0">
        <w:rPr>
          <w:rFonts w:hint="eastAsia"/>
        </w:rPr>
        <w:t>年1</w:t>
      </w:r>
      <w:r w:rsidRPr="004077D0">
        <w:t>1</w:t>
      </w:r>
      <w:r w:rsidRPr="004077D0">
        <w:rPr>
          <w:rFonts w:hint="eastAsia"/>
        </w:rPr>
        <w:t>月</w:t>
      </w:r>
      <w:r w:rsidR="00D304EA" w:rsidRPr="004077D0">
        <w:t>7</w:t>
      </w:r>
      <w:r w:rsidRPr="004077D0">
        <w:rPr>
          <w:rFonts w:hint="eastAsia"/>
        </w:rPr>
        <w:t>日</w:t>
      </w:r>
      <w:r w:rsidR="00BE5851" w:rsidRPr="004077D0">
        <w:rPr>
          <w:rFonts w:hint="eastAsia"/>
        </w:rPr>
        <w:t>再</w:t>
      </w:r>
      <w:r w:rsidRPr="004077D0">
        <w:rPr>
          <w:rFonts w:hint="eastAsia"/>
        </w:rPr>
        <w:t>補充說明略以：內政部已於1</w:t>
      </w:r>
      <w:r w:rsidRPr="004077D0">
        <w:t>12</w:t>
      </w:r>
      <w:r w:rsidRPr="004077D0">
        <w:rPr>
          <w:rFonts w:hint="eastAsia"/>
        </w:rPr>
        <w:t>年5月18日以台內地字第1120116928號函復同意定期提供不動產租賃實價登錄案件資料供各區國稅局運用，資料提供時點將</w:t>
      </w:r>
      <w:proofErr w:type="gramStart"/>
      <w:r w:rsidRPr="004077D0">
        <w:rPr>
          <w:rFonts w:hint="eastAsia"/>
        </w:rPr>
        <w:t>俟</w:t>
      </w:r>
      <w:proofErr w:type="gramEnd"/>
      <w:r w:rsidRPr="004077D0">
        <w:rPr>
          <w:rFonts w:hint="eastAsia"/>
        </w:rPr>
        <w:t>程式功能增修完成後通知；有關</w:t>
      </w:r>
      <w:r w:rsidR="00D304EA" w:rsidRPr="004077D0">
        <w:rPr>
          <w:rFonts w:hint="eastAsia"/>
        </w:rPr>
        <w:t>資料</w:t>
      </w:r>
      <w:r w:rsidRPr="004077D0">
        <w:rPr>
          <w:rFonts w:hint="eastAsia"/>
        </w:rPr>
        <w:t>格式不一致問題，</w:t>
      </w:r>
      <w:r w:rsidR="0097296C" w:rsidRPr="004077D0">
        <w:rPr>
          <w:rFonts w:hint="eastAsia"/>
        </w:rPr>
        <w:t>該</w:t>
      </w:r>
      <w:r w:rsidRPr="004077D0">
        <w:rPr>
          <w:rFonts w:hint="eastAsia"/>
        </w:rPr>
        <w:t>部將配合內政部提供之檔案格式建置相關程式。</w:t>
      </w:r>
      <w:proofErr w:type="gramStart"/>
      <w:r w:rsidR="0097296C" w:rsidRPr="004077D0">
        <w:rPr>
          <w:rFonts w:hint="eastAsia"/>
        </w:rPr>
        <w:t>另</w:t>
      </w:r>
      <w:proofErr w:type="gramEnd"/>
      <w:r w:rsidR="0097296C" w:rsidRPr="004077D0">
        <w:rPr>
          <w:rFonts w:hint="eastAsia"/>
        </w:rPr>
        <w:t>，有關</w:t>
      </w:r>
      <w:r w:rsidRPr="004077D0">
        <w:rPr>
          <w:rFonts w:hint="eastAsia"/>
        </w:rPr>
        <w:t>現行不動產租賃案件實價登錄欄位不包含房屋所有權人欄位一節，將持續與內政部溝通合作，以提升租賃市場資訊透明等情，顯示距內政部同意</w:t>
      </w:r>
      <w:r w:rsidR="006E51A6" w:rsidRPr="004077D0">
        <w:rPr>
          <w:rFonts w:hint="eastAsia"/>
        </w:rPr>
        <w:t>配合</w:t>
      </w:r>
      <w:r w:rsidRPr="004077D0">
        <w:rPr>
          <w:rFonts w:hint="eastAsia"/>
        </w:rPr>
        <w:t>提供不動產租賃實價登錄案件資料後，已歷</w:t>
      </w:r>
      <w:r w:rsidR="008203E4" w:rsidRPr="004077D0">
        <w:rPr>
          <w:rFonts w:hint="eastAsia"/>
        </w:rPr>
        <w:t>時</w:t>
      </w:r>
      <w:r w:rsidRPr="004077D0">
        <w:rPr>
          <w:rFonts w:hint="eastAsia"/>
        </w:rPr>
        <w:t>近半年，財政部仍未完成與內政部</w:t>
      </w:r>
      <w:r w:rsidR="006E51A6" w:rsidRPr="004077D0">
        <w:rPr>
          <w:rFonts w:hint="eastAsia"/>
        </w:rPr>
        <w:t>間之</w:t>
      </w:r>
      <w:r w:rsidRPr="004077D0">
        <w:rPr>
          <w:rFonts w:hint="eastAsia"/>
        </w:rPr>
        <w:t>協調</w:t>
      </w:r>
      <w:r w:rsidR="006E51A6" w:rsidRPr="004077D0">
        <w:rPr>
          <w:rFonts w:hint="eastAsia"/>
        </w:rPr>
        <w:t>工作，</w:t>
      </w:r>
      <w:r w:rsidR="00E940F1" w:rsidRPr="004077D0">
        <w:rPr>
          <w:rFonts w:hint="eastAsia"/>
        </w:rPr>
        <w:t>以改善</w:t>
      </w:r>
      <w:r w:rsidR="006E51A6" w:rsidRPr="004077D0">
        <w:rPr>
          <w:rFonts w:hint="eastAsia"/>
        </w:rPr>
        <w:t>蒐集租賃所得資料問題</w:t>
      </w:r>
      <w:r w:rsidRPr="004077D0">
        <w:rPr>
          <w:rFonts w:hint="eastAsia"/>
        </w:rPr>
        <w:t>，實</w:t>
      </w:r>
      <w:proofErr w:type="gramStart"/>
      <w:r w:rsidRPr="004077D0">
        <w:rPr>
          <w:rFonts w:hint="eastAsia"/>
        </w:rPr>
        <w:t>有未</w:t>
      </w:r>
      <w:proofErr w:type="gramEnd"/>
      <w:r w:rsidRPr="004077D0">
        <w:rPr>
          <w:rFonts w:hint="eastAsia"/>
        </w:rPr>
        <w:t xml:space="preserve">洽。 </w:t>
      </w:r>
    </w:p>
    <w:p w:rsidR="00420011" w:rsidRPr="004077D0" w:rsidRDefault="000C5470" w:rsidP="00420011">
      <w:pPr>
        <w:pStyle w:val="3"/>
      </w:pPr>
      <w:r w:rsidRPr="004077D0">
        <w:rPr>
          <w:rFonts w:hint="eastAsia"/>
        </w:rPr>
        <w:t>因應</w:t>
      </w:r>
      <w:r w:rsidR="00BE5851" w:rsidRPr="004077D0">
        <w:rPr>
          <w:rFonts w:hint="eastAsia"/>
        </w:rPr>
        <w:t>網路</w:t>
      </w:r>
      <w:r w:rsidRPr="004077D0">
        <w:rPr>
          <w:rFonts w:hint="eastAsia"/>
        </w:rPr>
        <w:t>租屋交易資訊大量成長</w:t>
      </w:r>
      <w:r w:rsidR="00784DC5" w:rsidRPr="004077D0">
        <w:rPr>
          <w:rFonts w:hint="eastAsia"/>
        </w:rPr>
        <w:t>，</w:t>
      </w:r>
      <w:proofErr w:type="gramStart"/>
      <w:r w:rsidR="00784DC5" w:rsidRPr="004077D0">
        <w:rPr>
          <w:rFonts w:hint="eastAsia"/>
        </w:rPr>
        <w:t>稽</w:t>
      </w:r>
      <w:proofErr w:type="gramEnd"/>
      <w:r w:rsidR="00784DC5" w:rsidRPr="004077D0">
        <w:rPr>
          <w:rFonts w:hint="eastAsia"/>
        </w:rPr>
        <w:t>徵機關允宜有</w:t>
      </w:r>
      <w:r w:rsidR="00CB38B8" w:rsidRPr="004077D0">
        <w:rPr>
          <w:rFonts w:hint="eastAsia"/>
          <w:bCs w:val="0"/>
        </w:rPr>
        <w:t>精進選案作為</w:t>
      </w:r>
      <w:r w:rsidR="00784DC5" w:rsidRPr="004077D0">
        <w:rPr>
          <w:rFonts w:hint="eastAsia"/>
        </w:rPr>
        <w:t>，</w:t>
      </w:r>
      <w:r w:rsidR="008203E4" w:rsidRPr="004077D0">
        <w:rPr>
          <w:rFonts w:hint="eastAsia"/>
        </w:rPr>
        <w:t>以</w:t>
      </w:r>
      <w:r w:rsidR="00784DC5" w:rsidRPr="004077D0">
        <w:rPr>
          <w:rFonts w:hint="eastAsia"/>
        </w:rPr>
        <w:t>防杜租賃所得逃漏行為</w:t>
      </w:r>
    </w:p>
    <w:p w:rsidR="00784DC5" w:rsidRPr="004077D0" w:rsidRDefault="00784DC5" w:rsidP="00784DC5">
      <w:pPr>
        <w:pStyle w:val="4"/>
      </w:pPr>
      <w:proofErr w:type="gramStart"/>
      <w:r w:rsidRPr="004077D0">
        <w:rPr>
          <w:rFonts w:hint="eastAsia"/>
        </w:rPr>
        <w:t>查據</w:t>
      </w:r>
      <w:proofErr w:type="gramEnd"/>
      <w:r w:rsidRPr="004077D0">
        <w:t>591</w:t>
      </w:r>
      <w:r w:rsidRPr="004077D0">
        <w:rPr>
          <w:rFonts w:hint="eastAsia"/>
        </w:rPr>
        <w:t>租屋網站資料，</w:t>
      </w:r>
      <w:r w:rsidRPr="004077D0">
        <w:t>房屋交易平臺所刊登廣告於30日內成交不動產租賃案件累計達301萬餘</w:t>
      </w:r>
      <w:r w:rsidRPr="004077D0">
        <w:lastRenderedPageBreak/>
        <w:t>筆</w:t>
      </w:r>
      <w:r w:rsidRPr="004077D0">
        <w:rPr>
          <w:rStyle w:val="aff3"/>
          <w:rFonts w:hAnsi="標楷體"/>
          <w:spacing w:val="-4"/>
          <w:szCs w:val="32"/>
        </w:rPr>
        <w:footnoteReference w:id="3"/>
      </w:r>
      <w:r w:rsidRPr="004077D0">
        <w:rPr>
          <w:rFonts w:hint="eastAsia"/>
        </w:rPr>
        <w:t>(</w:t>
      </w:r>
      <w:r w:rsidR="00D304EA" w:rsidRPr="004077D0">
        <w:rPr>
          <w:rFonts w:hint="eastAsia"/>
        </w:rPr>
        <w:t>本</w:t>
      </w:r>
      <w:r w:rsidR="008203E4" w:rsidRPr="004077D0">
        <w:rPr>
          <w:rFonts w:hint="eastAsia"/>
        </w:rPr>
        <w:t>院</w:t>
      </w:r>
      <w:r w:rsidRPr="004077D0">
        <w:rPr>
          <w:rFonts w:hint="eastAsia"/>
        </w:rPr>
        <w:t>於112年</w:t>
      </w:r>
      <w:r w:rsidRPr="004077D0">
        <w:t>12</w:t>
      </w:r>
      <w:r w:rsidRPr="004077D0">
        <w:rPr>
          <w:rFonts w:hint="eastAsia"/>
        </w:rPr>
        <w:t>月1</w:t>
      </w:r>
      <w:r w:rsidRPr="004077D0">
        <w:t>4</w:t>
      </w:r>
      <w:r w:rsidRPr="004077D0">
        <w:rPr>
          <w:rFonts w:hint="eastAsia"/>
        </w:rPr>
        <w:t>日查詢)，遠高於前述不動產租賃登錄案件及稽徵機關</w:t>
      </w:r>
      <w:r w:rsidR="0097296C" w:rsidRPr="004077D0">
        <w:rPr>
          <w:rFonts w:hint="eastAsia"/>
        </w:rPr>
        <w:t>逕行</w:t>
      </w:r>
      <w:r w:rsidRPr="004077D0">
        <w:rPr>
          <w:rFonts w:hint="eastAsia"/>
        </w:rPr>
        <w:t>核定案件數，</w:t>
      </w:r>
      <w:r w:rsidR="00D304EA" w:rsidRPr="004077D0">
        <w:rPr>
          <w:rFonts w:hint="eastAsia"/>
        </w:rPr>
        <w:t>爰</w:t>
      </w:r>
      <w:r w:rsidRPr="004077D0">
        <w:rPr>
          <w:rFonts w:hint="eastAsia"/>
        </w:rPr>
        <w:t>稽徵機關實有</w:t>
      </w:r>
      <w:r w:rsidR="00BE5851" w:rsidRPr="004077D0">
        <w:rPr>
          <w:rFonts w:hint="eastAsia"/>
        </w:rPr>
        <w:t>參採</w:t>
      </w:r>
      <w:r w:rsidRPr="004077D0">
        <w:rPr>
          <w:rFonts w:hint="eastAsia"/>
        </w:rPr>
        <w:t>運用必要。</w:t>
      </w:r>
    </w:p>
    <w:p w:rsidR="00784DC5" w:rsidRPr="004077D0" w:rsidRDefault="00784DC5" w:rsidP="00784DC5">
      <w:pPr>
        <w:pStyle w:val="4"/>
      </w:pPr>
      <w:proofErr w:type="gramStart"/>
      <w:r w:rsidRPr="004077D0">
        <w:rPr>
          <w:rFonts w:hint="eastAsia"/>
        </w:rPr>
        <w:t>詢</w:t>
      </w:r>
      <w:proofErr w:type="gramEnd"/>
      <w:r w:rsidRPr="004077D0">
        <w:rPr>
          <w:rFonts w:hint="eastAsia"/>
        </w:rPr>
        <w:t>據財政部說明略以，</w:t>
      </w:r>
      <w:r w:rsidRPr="004077D0">
        <w:t>依納稅者權利保護法第11條第2項規定，稅捐稽徵機關就課稅或處罰之要件事實，除法律別有明文規定者外，負證明責任。為保障納稅者權利，</w:t>
      </w:r>
      <w:proofErr w:type="gramStart"/>
      <w:r w:rsidRPr="004077D0">
        <w:t>稽</w:t>
      </w:r>
      <w:proofErr w:type="gramEnd"/>
      <w:r w:rsidRPr="004077D0">
        <w:t>徵機關就課稅要件事實之認定，應為職權調查且負有客觀之舉證責任</w:t>
      </w:r>
      <w:r w:rsidRPr="004077D0">
        <w:rPr>
          <w:rFonts w:hint="eastAsia"/>
        </w:rPr>
        <w:t>。</w:t>
      </w:r>
      <w:r w:rsidRPr="004077D0">
        <w:rPr>
          <w:rFonts w:hint="eastAsia"/>
          <w:bCs/>
        </w:rPr>
        <w:t>惟為維護租稅公平，各區國稅局除蒐集政府租金補貼、法院公證處租賃契約及承租人申報房屋租金支出列舉扣除額等資料外，並已廣泛蒐集網路租屋平</w:t>
      </w:r>
      <w:proofErr w:type="gramStart"/>
      <w:r w:rsidRPr="004077D0">
        <w:rPr>
          <w:rFonts w:hint="eastAsia"/>
          <w:bCs/>
        </w:rPr>
        <w:t>臺</w:t>
      </w:r>
      <w:proofErr w:type="gramEnd"/>
      <w:r w:rsidRPr="004077D0">
        <w:rPr>
          <w:rFonts w:hint="eastAsia"/>
          <w:bCs/>
        </w:rPr>
        <w:t>(如591</w:t>
      </w:r>
      <w:proofErr w:type="gramStart"/>
      <w:r w:rsidRPr="004077D0">
        <w:rPr>
          <w:rFonts w:hint="eastAsia"/>
          <w:bCs/>
        </w:rPr>
        <w:t>租屋</w:t>
      </w:r>
      <w:proofErr w:type="gramEnd"/>
      <w:r w:rsidRPr="004077D0">
        <w:rPr>
          <w:rFonts w:hint="eastAsia"/>
          <w:bCs/>
        </w:rPr>
        <w:t>網、崔媽媽</w:t>
      </w:r>
      <w:proofErr w:type="gramStart"/>
      <w:r w:rsidRPr="004077D0">
        <w:rPr>
          <w:rFonts w:hint="eastAsia"/>
          <w:bCs/>
        </w:rPr>
        <w:t>租屋</w:t>
      </w:r>
      <w:proofErr w:type="gramEnd"/>
      <w:r w:rsidRPr="004077D0">
        <w:rPr>
          <w:rFonts w:hint="eastAsia"/>
          <w:bCs/>
        </w:rPr>
        <w:t>網、福爾摩沙</w:t>
      </w:r>
      <w:proofErr w:type="gramStart"/>
      <w:r w:rsidRPr="004077D0">
        <w:rPr>
          <w:rFonts w:hint="eastAsia"/>
          <w:bCs/>
        </w:rPr>
        <w:t>租屋網</w:t>
      </w:r>
      <w:proofErr w:type="gramEnd"/>
      <w:r w:rsidRPr="004077D0">
        <w:rPr>
          <w:rFonts w:hint="eastAsia"/>
          <w:bCs/>
        </w:rPr>
        <w:t>及</w:t>
      </w:r>
      <w:proofErr w:type="gramStart"/>
      <w:r w:rsidRPr="004077D0">
        <w:rPr>
          <w:rFonts w:hint="eastAsia"/>
          <w:bCs/>
        </w:rPr>
        <w:t>好房網</w:t>
      </w:r>
      <w:proofErr w:type="gramEnd"/>
      <w:r w:rsidRPr="004077D0">
        <w:rPr>
          <w:rFonts w:hint="eastAsia"/>
          <w:bCs/>
        </w:rPr>
        <w:t>等)、報章雜誌、鄰近學校招租廣告等多</w:t>
      </w:r>
      <w:r w:rsidR="00B05EAD" w:rsidRPr="004077D0">
        <w:rPr>
          <w:rFonts w:hint="eastAsia"/>
          <w:bCs/>
        </w:rPr>
        <w:t>樣</w:t>
      </w:r>
      <w:r w:rsidRPr="004077D0">
        <w:rPr>
          <w:rFonts w:hint="eastAsia"/>
          <w:bCs/>
        </w:rPr>
        <w:t>資訊，進行選案查核等情</w:t>
      </w:r>
      <w:r w:rsidR="00D304EA" w:rsidRPr="004077D0">
        <w:rPr>
          <w:rFonts w:hint="eastAsia"/>
          <w:bCs/>
        </w:rPr>
        <w:t>。</w:t>
      </w:r>
      <w:proofErr w:type="gramStart"/>
      <w:r w:rsidR="00B05EAD" w:rsidRPr="004077D0">
        <w:rPr>
          <w:rFonts w:hint="eastAsia"/>
          <w:bCs/>
        </w:rPr>
        <w:t>爰</w:t>
      </w:r>
      <w:proofErr w:type="gramEnd"/>
      <w:r w:rsidR="00D304EA" w:rsidRPr="004077D0">
        <w:rPr>
          <w:rFonts w:hint="eastAsia"/>
          <w:bCs/>
        </w:rPr>
        <w:t>此，財政部</w:t>
      </w:r>
      <w:r w:rsidR="00B05EAD" w:rsidRPr="004077D0">
        <w:rPr>
          <w:rFonts w:hint="eastAsia"/>
          <w:bCs/>
        </w:rPr>
        <w:t>除</w:t>
      </w:r>
      <w:r w:rsidRPr="004077D0">
        <w:rPr>
          <w:rFonts w:hint="eastAsia"/>
          <w:bCs/>
        </w:rPr>
        <w:t>應督促各區國稅局</w:t>
      </w:r>
      <w:r w:rsidR="00D304EA" w:rsidRPr="004077D0">
        <w:rPr>
          <w:rFonts w:hint="eastAsia"/>
          <w:bCs/>
        </w:rPr>
        <w:t>充分廣蒐</w:t>
      </w:r>
      <w:r w:rsidR="00E546CF" w:rsidRPr="004077D0">
        <w:rPr>
          <w:rFonts w:hint="eastAsia"/>
          <w:bCs/>
        </w:rPr>
        <w:t>前揭</w:t>
      </w:r>
      <w:r w:rsidR="00D304EA" w:rsidRPr="004077D0">
        <w:rPr>
          <w:rFonts w:hint="eastAsia"/>
          <w:bCs/>
        </w:rPr>
        <w:t>民間資訊外</w:t>
      </w:r>
      <w:r w:rsidR="00CB38B8" w:rsidRPr="004077D0">
        <w:rPr>
          <w:rFonts w:hint="eastAsia"/>
          <w:bCs/>
        </w:rPr>
        <w:t>，亦應精進選案作為，以充分運用有限人力</w:t>
      </w:r>
      <w:r w:rsidRPr="004077D0">
        <w:rPr>
          <w:rFonts w:hint="eastAsia"/>
          <w:bCs/>
        </w:rPr>
        <w:t>。</w:t>
      </w:r>
    </w:p>
    <w:p w:rsidR="0097296C" w:rsidRPr="004077D0" w:rsidRDefault="0097296C" w:rsidP="0097296C">
      <w:pPr>
        <w:pStyle w:val="3"/>
      </w:pPr>
      <w:r w:rsidRPr="004077D0">
        <w:rPr>
          <w:rFonts w:hint="eastAsia"/>
        </w:rPr>
        <w:t>綜上，</w:t>
      </w:r>
      <w:r w:rsidR="001B2BE4" w:rsidRPr="004077D0">
        <w:rPr>
          <w:rFonts w:hint="eastAsia"/>
        </w:rPr>
        <w:t>租賃所得占綜合所得稅稅基比率尚屬偏低，且所得人主動申報件數亦屬少數，又</w:t>
      </w:r>
      <w:proofErr w:type="gramStart"/>
      <w:r w:rsidR="001B2BE4" w:rsidRPr="004077D0">
        <w:rPr>
          <w:rFonts w:hint="eastAsia"/>
        </w:rPr>
        <w:t>稽</w:t>
      </w:r>
      <w:proofErr w:type="gramEnd"/>
      <w:r w:rsidR="001B2BE4" w:rsidRPr="004077D0">
        <w:rPr>
          <w:rFonts w:hint="eastAsia"/>
        </w:rPr>
        <w:t>徵機關核定本項所得係以逕行核定為主，主動選案查核為輔。再據</w:t>
      </w:r>
      <w:r w:rsidR="003E4544" w:rsidRPr="004077D0">
        <w:rPr>
          <w:rFonts w:hAnsi="標楷體" w:hint="eastAsia"/>
          <w:spacing w:val="-4"/>
          <w:szCs w:val="32"/>
        </w:rPr>
        <w:t>各區國稅局</w:t>
      </w:r>
      <w:r w:rsidR="001B2BE4" w:rsidRPr="004077D0">
        <w:rPr>
          <w:rFonts w:hint="eastAsia"/>
        </w:rPr>
        <w:t>就</w:t>
      </w:r>
      <w:proofErr w:type="gramStart"/>
      <w:r w:rsidR="001B2BE4" w:rsidRPr="004077D0">
        <w:rPr>
          <w:rFonts w:hint="eastAsia"/>
        </w:rPr>
        <w:t>多戶非自</w:t>
      </w:r>
      <w:proofErr w:type="gramEnd"/>
      <w:r w:rsidR="001B2BE4" w:rsidRPr="004077D0">
        <w:rPr>
          <w:rFonts w:hint="eastAsia"/>
        </w:rPr>
        <w:t>住住家用房屋持有者進行專案查核結果，其未主動申報租賃所得者不在少數，且逾半數有短漏報該項所得情形，顯示稽徵機關對租賃所得之查核廣度及深度有待強化。</w:t>
      </w:r>
      <w:proofErr w:type="gramStart"/>
      <w:r w:rsidR="001B2BE4" w:rsidRPr="004077D0">
        <w:rPr>
          <w:rFonts w:hint="eastAsia"/>
        </w:rPr>
        <w:t>爰</w:t>
      </w:r>
      <w:proofErr w:type="gramEnd"/>
      <w:r w:rsidR="001B2BE4" w:rsidRPr="004077D0">
        <w:rPr>
          <w:rFonts w:hint="eastAsia"/>
        </w:rPr>
        <w:t>財政部允應督促所屬稽徵機關加強蒐集租賃所得資料，藉由擴</w:t>
      </w:r>
      <w:r w:rsidR="001B2BE4" w:rsidRPr="004077D0">
        <w:t>大蒐集外部資訊，</w:t>
      </w:r>
      <w:r w:rsidR="001B2BE4" w:rsidRPr="004077D0">
        <w:rPr>
          <w:rFonts w:hint="eastAsia"/>
        </w:rPr>
        <w:t>充分</w:t>
      </w:r>
      <w:r w:rsidR="001B2BE4" w:rsidRPr="004077D0">
        <w:t>發掘短漏報租賃</w:t>
      </w:r>
      <w:r w:rsidR="001B2BE4" w:rsidRPr="004077D0">
        <w:rPr>
          <w:rFonts w:hint="eastAsia"/>
        </w:rPr>
        <w:t>所得</w:t>
      </w:r>
      <w:r w:rsidR="001B2BE4" w:rsidRPr="004077D0">
        <w:t>案件，期落實</w:t>
      </w:r>
      <w:r w:rsidR="001B2BE4" w:rsidRPr="004077D0">
        <w:rPr>
          <w:rFonts w:hint="eastAsia"/>
        </w:rPr>
        <w:t>有所得即應納稅目標，以</w:t>
      </w:r>
      <w:r w:rsidR="001B2BE4" w:rsidRPr="004077D0">
        <w:t>符量能課稅原則</w:t>
      </w:r>
      <w:r w:rsidR="001B2BE4" w:rsidRPr="004077D0">
        <w:rPr>
          <w:rFonts w:hint="eastAsia"/>
        </w:rPr>
        <w:t>，並維護租稅公平</w:t>
      </w:r>
      <w:r w:rsidR="00253916" w:rsidRPr="004077D0">
        <w:rPr>
          <w:rFonts w:hint="eastAsia"/>
        </w:rPr>
        <w:t>。</w:t>
      </w:r>
      <w:r w:rsidR="00253916" w:rsidRPr="004077D0">
        <w:rPr>
          <w:b/>
        </w:rPr>
        <w:t xml:space="preserve"> </w:t>
      </w:r>
    </w:p>
    <w:p w:rsidR="00BE5851" w:rsidRPr="004077D0" w:rsidRDefault="00BE5851" w:rsidP="00BE5851">
      <w:pPr>
        <w:pStyle w:val="3"/>
        <w:numPr>
          <w:ilvl w:val="0"/>
          <w:numId w:val="0"/>
        </w:numPr>
        <w:ind w:left="1361"/>
      </w:pPr>
    </w:p>
    <w:p w:rsidR="00BE5851" w:rsidRPr="004077D0" w:rsidRDefault="006837ED" w:rsidP="000C3CB9">
      <w:pPr>
        <w:pStyle w:val="2"/>
        <w:rPr>
          <w:b/>
        </w:rPr>
      </w:pPr>
      <w:r w:rsidRPr="004077D0">
        <w:rPr>
          <w:rFonts w:hint="eastAsia"/>
          <w:b/>
        </w:rPr>
        <w:t>各區國稅局執行1</w:t>
      </w:r>
      <w:r w:rsidRPr="004077D0">
        <w:rPr>
          <w:b/>
        </w:rPr>
        <w:t>10</w:t>
      </w:r>
      <w:r w:rsidRPr="004077D0">
        <w:rPr>
          <w:rFonts w:hint="eastAsia"/>
          <w:b/>
        </w:rPr>
        <w:t>年專案計畫及1</w:t>
      </w:r>
      <w:r w:rsidRPr="004077D0">
        <w:rPr>
          <w:b/>
        </w:rPr>
        <w:t>11</w:t>
      </w:r>
      <w:r w:rsidRPr="004077D0">
        <w:rPr>
          <w:rFonts w:hint="eastAsia"/>
          <w:b/>
        </w:rPr>
        <w:t>年專案計畫，雖已有初步成效，惟仍有部分案件雖經查核認定房屋所有權人申報租賃收入偏低或房屋係供他人使用且不</w:t>
      </w:r>
      <w:r w:rsidRPr="004077D0">
        <w:rPr>
          <w:rFonts w:hint="eastAsia"/>
          <w:b/>
        </w:rPr>
        <w:lastRenderedPageBreak/>
        <w:t>符合無償借用規定，然即</w:t>
      </w:r>
      <w:proofErr w:type="gramStart"/>
      <w:r w:rsidRPr="004077D0">
        <w:rPr>
          <w:rFonts w:hint="eastAsia"/>
          <w:b/>
        </w:rPr>
        <w:t>逕</w:t>
      </w:r>
      <w:proofErr w:type="gramEnd"/>
      <w:r w:rsidRPr="004077D0">
        <w:rPr>
          <w:rFonts w:hint="eastAsia"/>
          <w:b/>
        </w:rPr>
        <w:t>按當地一般租金標準調整核算租賃收入，而未再進一步篩選重要案件，向金融機構調查納稅義務人資金往來紀錄，以核定其</w:t>
      </w:r>
      <w:r w:rsidR="00D274DB" w:rsidRPr="004077D0">
        <w:rPr>
          <w:rFonts w:hint="eastAsia"/>
          <w:b/>
        </w:rPr>
        <w:t>實際</w:t>
      </w:r>
      <w:r w:rsidRPr="004077D0">
        <w:rPr>
          <w:rFonts w:hint="eastAsia"/>
          <w:b/>
        </w:rPr>
        <w:t>租賃所得，</w:t>
      </w:r>
      <w:r w:rsidR="000C3CB9" w:rsidRPr="004077D0">
        <w:rPr>
          <w:rFonts w:hint="eastAsia"/>
          <w:b/>
        </w:rPr>
        <w:t>致</w:t>
      </w:r>
      <w:r w:rsidRPr="004077D0">
        <w:rPr>
          <w:rFonts w:hint="eastAsia"/>
          <w:b/>
        </w:rPr>
        <w:t>有偏離實際市場租金行情之虞。針對上開問題，該</w:t>
      </w:r>
      <w:proofErr w:type="gramStart"/>
      <w:r w:rsidRPr="004077D0">
        <w:rPr>
          <w:rFonts w:hint="eastAsia"/>
          <w:b/>
        </w:rPr>
        <w:t>部亦稱刻正研</w:t>
      </w:r>
      <w:proofErr w:type="gramEnd"/>
      <w:r w:rsidRPr="004077D0">
        <w:rPr>
          <w:rFonts w:hint="eastAsia"/>
          <w:b/>
        </w:rPr>
        <w:t>議其他合宜</w:t>
      </w:r>
      <w:r w:rsidRPr="004077D0">
        <w:rPr>
          <w:b/>
        </w:rPr>
        <w:t>參考指標</w:t>
      </w:r>
      <w:r w:rsidRPr="004077D0">
        <w:rPr>
          <w:rFonts w:hint="eastAsia"/>
          <w:b/>
        </w:rPr>
        <w:t>，允應儘速研議辦理。</w:t>
      </w:r>
    </w:p>
    <w:p w:rsidR="005D60D3" w:rsidRPr="004077D0" w:rsidRDefault="005D60D3" w:rsidP="005D60D3">
      <w:pPr>
        <w:pStyle w:val="3"/>
      </w:pPr>
      <w:r w:rsidRPr="004077D0">
        <w:rPr>
          <w:rFonts w:hint="eastAsia"/>
        </w:rPr>
        <w:t>財政部為查核個人出租房屋短漏報租賃所得行為，</w:t>
      </w:r>
      <w:r w:rsidR="00E567EA" w:rsidRPr="004077D0">
        <w:rPr>
          <w:rFonts w:hint="eastAsia"/>
        </w:rPr>
        <w:t>前於</w:t>
      </w:r>
      <w:r w:rsidRPr="004077D0">
        <w:rPr>
          <w:rFonts w:hint="eastAsia"/>
        </w:rPr>
        <w:t>109年11月</w:t>
      </w:r>
      <w:r w:rsidR="00E567EA" w:rsidRPr="004077D0">
        <w:rPr>
          <w:rFonts w:hint="eastAsia"/>
        </w:rPr>
        <w:t>啟動</w:t>
      </w:r>
      <w:r w:rsidR="006C2DE1" w:rsidRPr="004077D0">
        <w:rPr>
          <w:rFonts w:hint="eastAsia"/>
        </w:rPr>
        <w:t>1</w:t>
      </w:r>
      <w:r w:rsidR="006C2DE1" w:rsidRPr="004077D0">
        <w:t>09</w:t>
      </w:r>
      <w:r w:rsidR="006C2DE1" w:rsidRPr="004077D0">
        <w:rPr>
          <w:rFonts w:hint="eastAsia"/>
        </w:rPr>
        <w:t>年專案計畫</w:t>
      </w:r>
      <w:r w:rsidR="007122AE" w:rsidRPr="004077D0">
        <w:rPr>
          <w:rFonts w:hint="eastAsia"/>
        </w:rPr>
        <w:t>，由</w:t>
      </w:r>
      <w:r w:rsidR="00E567EA" w:rsidRPr="004077D0">
        <w:rPr>
          <w:rFonts w:hAnsi="標楷體" w:hint="eastAsia"/>
          <w:spacing w:val="-4"/>
          <w:szCs w:val="32"/>
        </w:rPr>
        <w:t>各區國稅局</w:t>
      </w:r>
      <w:r w:rsidR="007122AE" w:rsidRPr="004077D0">
        <w:rPr>
          <w:rFonts w:hint="eastAsia"/>
        </w:rPr>
        <w:t>針對轄內個人房東持有房屋戶數達5戶以上且未申報租賃所得或申報租賃所得偏低等案件</w:t>
      </w:r>
      <w:r w:rsidR="00E567EA" w:rsidRPr="004077D0">
        <w:rPr>
          <w:rFonts w:hint="eastAsia"/>
        </w:rPr>
        <w:t>中</w:t>
      </w:r>
      <w:r w:rsidR="007122AE" w:rsidRPr="004077D0">
        <w:rPr>
          <w:rFonts w:hint="eastAsia"/>
        </w:rPr>
        <w:t>選查。其後，再</w:t>
      </w:r>
      <w:r w:rsidRPr="004077D0">
        <w:rPr>
          <w:rFonts w:hint="eastAsia"/>
        </w:rPr>
        <w:t>陸續辦理</w:t>
      </w:r>
      <w:r w:rsidR="007122AE" w:rsidRPr="004077D0">
        <w:rPr>
          <w:rFonts w:hint="eastAsia"/>
          <w:lang w:val="zh-TW"/>
        </w:rPr>
        <w:t>1</w:t>
      </w:r>
      <w:r w:rsidR="007122AE" w:rsidRPr="004077D0">
        <w:rPr>
          <w:lang w:val="zh-TW"/>
        </w:rPr>
        <w:t>10</w:t>
      </w:r>
      <w:r w:rsidR="007122AE" w:rsidRPr="004077D0">
        <w:rPr>
          <w:rFonts w:hint="eastAsia"/>
          <w:lang w:val="zh-TW"/>
        </w:rPr>
        <w:t>年</w:t>
      </w:r>
      <w:r w:rsidR="001932D1" w:rsidRPr="004077D0">
        <w:rPr>
          <w:rFonts w:hint="eastAsia"/>
        </w:rPr>
        <w:t>專案計畫</w:t>
      </w:r>
      <w:r w:rsidR="001932D1" w:rsidRPr="004077D0">
        <w:rPr>
          <w:rFonts w:hint="eastAsia"/>
          <w:lang w:val="zh-TW"/>
        </w:rPr>
        <w:t>及1</w:t>
      </w:r>
      <w:r w:rsidR="001932D1" w:rsidRPr="004077D0">
        <w:rPr>
          <w:lang w:val="zh-TW"/>
        </w:rPr>
        <w:t>11</w:t>
      </w:r>
      <w:r w:rsidR="001932D1" w:rsidRPr="004077D0">
        <w:rPr>
          <w:rFonts w:hint="eastAsia"/>
          <w:lang w:val="zh-TW"/>
        </w:rPr>
        <w:t>年</w:t>
      </w:r>
      <w:r w:rsidR="001932D1" w:rsidRPr="004077D0">
        <w:rPr>
          <w:rFonts w:hint="eastAsia"/>
        </w:rPr>
        <w:t>專案計畫</w:t>
      </w:r>
      <w:r w:rsidR="001932D1" w:rsidRPr="004077D0">
        <w:rPr>
          <w:rFonts w:hint="eastAsia"/>
          <w:lang w:val="zh-TW"/>
        </w:rPr>
        <w:t>進行</w:t>
      </w:r>
      <w:r w:rsidRPr="004077D0">
        <w:rPr>
          <w:rFonts w:hint="eastAsia"/>
        </w:rPr>
        <w:t>查核，</w:t>
      </w:r>
      <w:r w:rsidR="001932D1" w:rsidRPr="004077D0">
        <w:rPr>
          <w:rFonts w:hint="eastAsia"/>
        </w:rPr>
        <w:t>先</w:t>
      </w:r>
      <w:r w:rsidRPr="004077D0">
        <w:rPr>
          <w:rFonts w:hint="eastAsia"/>
        </w:rPr>
        <w:t>由財政資訊中心產出</w:t>
      </w:r>
      <w:r w:rsidRPr="004077D0">
        <w:t>個人</w:t>
      </w:r>
      <w:r w:rsidRPr="004077D0">
        <w:rPr>
          <w:rFonts w:hint="eastAsia"/>
        </w:rPr>
        <w:t>持有</w:t>
      </w:r>
      <w:proofErr w:type="gramStart"/>
      <w:r w:rsidRPr="004077D0">
        <w:t>多戶非自</w:t>
      </w:r>
      <w:proofErr w:type="gramEnd"/>
      <w:r w:rsidRPr="004077D0">
        <w:t>住住家用房屋稅籍清冊，</w:t>
      </w:r>
      <w:r w:rsidR="00E567EA" w:rsidRPr="004077D0">
        <w:rPr>
          <w:rFonts w:hint="eastAsia"/>
        </w:rPr>
        <w:t>並</w:t>
      </w:r>
      <w:r w:rsidRPr="004077D0">
        <w:rPr>
          <w:rFonts w:hint="eastAsia"/>
        </w:rPr>
        <w:t>經</w:t>
      </w:r>
      <w:r w:rsidRPr="004077D0">
        <w:t>個人戶籍所在地之稽徵機關函</w:t>
      </w:r>
      <w:r w:rsidRPr="004077D0">
        <w:rPr>
          <w:rFonts w:hint="eastAsia"/>
        </w:rPr>
        <w:t>請清冊所列房屋所有權人於期限內自動補報繳其短漏報之租賃所得</w:t>
      </w:r>
      <w:r w:rsidR="00E567EA" w:rsidRPr="004077D0">
        <w:rPr>
          <w:rFonts w:hint="eastAsia"/>
        </w:rPr>
        <w:t>後</w:t>
      </w:r>
      <w:r w:rsidRPr="004077D0">
        <w:rPr>
          <w:rFonts w:hint="eastAsia"/>
        </w:rPr>
        <w:t>，再針對未自動補報繳且研判屬高風險案件進一步查核。</w:t>
      </w:r>
    </w:p>
    <w:p w:rsidR="00951795" w:rsidRPr="004077D0" w:rsidRDefault="00951795" w:rsidP="00951795">
      <w:pPr>
        <w:pStyle w:val="3"/>
      </w:pPr>
      <w:r w:rsidRPr="004077D0">
        <w:rPr>
          <w:rFonts w:hint="eastAsia"/>
        </w:rPr>
        <w:t>查各區國稅局辦理1</w:t>
      </w:r>
      <w:r w:rsidRPr="004077D0">
        <w:t>09年至</w:t>
      </w:r>
      <w:r w:rsidRPr="004077D0">
        <w:rPr>
          <w:rFonts w:hint="eastAsia"/>
        </w:rPr>
        <w:t>1</w:t>
      </w:r>
      <w:r w:rsidRPr="004077D0">
        <w:t>11年</w:t>
      </w:r>
      <w:r w:rsidRPr="004077D0">
        <w:rPr>
          <w:rFonts w:hint="eastAsia"/>
        </w:rPr>
        <w:t>租賃所得</w:t>
      </w:r>
      <w:r w:rsidRPr="004077D0">
        <w:t>專案</w:t>
      </w:r>
      <w:r w:rsidRPr="004077D0">
        <w:rPr>
          <w:rFonts w:hint="eastAsia"/>
        </w:rPr>
        <w:t>查核，1</w:t>
      </w:r>
      <w:r w:rsidRPr="004077D0">
        <w:t>09</w:t>
      </w:r>
      <w:r w:rsidRPr="004077D0">
        <w:rPr>
          <w:rFonts w:hint="eastAsia"/>
        </w:rPr>
        <w:t>年</w:t>
      </w:r>
      <w:r w:rsidR="00FA5000" w:rsidRPr="004077D0">
        <w:rPr>
          <w:rFonts w:hint="eastAsia"/>
        </w:rPr>
        <w:t>專案</w:t>
      </w:r>
      <w:r w:rsidRPr="004077D0">
        <w:rPr>
          <w:rFonts w:hint="eastAsia"/>
        </w:rPr>
        <w:t>計畫</w:t>
      </w:r>
      <w:r w:rsidR="00FA5000" w:rsidRPr="004077D0">
        <w:rPr>
          <w:rFonts w:hint="eastAsia"/>
        </w:rPr>
        <w:t>共</w:t>
      </w:r>
      <w:r w:rsidRPr="004077D0">
        <w:t>查獲1,085</w:t>
      </w:r>
      <w:r w:rsidR="00B676C2" w:rsidRPr="004077D0">
        <w:rPr>
          <w:rFonts w:hint="eastAsia"/>
        </w:rPr>
        <w:t>人</w:t>
      </w:r>
      <w:r w:rsidRPr="004077D0">
        <w:t>，補稅4,624萬元</w:t>
      </w:r>
      <w:r w:rsidRPr="004077D0">
        <w:rPr>
          <w:rFonts w:hint="eastAsia"/>
        </w:rPr>
        <w:t>、1</w:t>
      </w:r>
      <w:r w:rsidRPr="004077D0">
        <w:t>10</w:t>
      </w:r>
      <w:r w:rsidRPr="004077D0">
        <w:rPr>
          <w:rFonts w:hint="eastAsia"/>
        </w:rPr>
        <w:t>年</w:t>
      </w:r>
      <w:r w:rsidR="001932D1" w:rsidRPr="004077D0">
        <w:rPr>
          <w:rFonts w:hint="eastAsia"/>
        </w:rPr>
        <w:t>專案</w:t>
      </w:r>
      <w:r w:rsidRPr="004077D0">
        <w:rPr>
          <w:rFonts w:hint="eastAsia"/>
        </w:rPr>
        <w:t>計畫</w:t>
      </w:r>
      <w:r w:rsidRPr="004077D0">
        <w:t>查獲1,007</w:t>
      </w:r>
      <w:r w:rsidR="00B676C2" w:rsidRPr="004077D0">
        <w:rPr>
          <w:rFonts w:hint="eastAsia"/>
        </w:rPr>
        <w:t>人</w:t>
      </w:r>
      <w:r w:rsidRPr="004077D0">
        <w:t>，補稅9,985萬元</w:t>
      </w:r>
      <w:r w:rsidRPr="004077D0">
        <w:rPr>
          <w:rFonts w:hint="eastAsia"/>
        </w:rPr>
        <w:t>，</w:t>
      </w:r>
      <w:r w:rsidR="00FA5000" w:rsidRPr="004077D0">
        <w:rPr>
          <w:rFonts w:hint="eastAsia"/>
        </w:rPr>
        <w:t>至</w:t>
      </w:r>
      <w:r w:rsidRPr="004077D0">
        <w:rPr>
          <w:rFonts w:hint="eastAsia"/>
        </w:rPr>
        <w:t>1</w:t>
      </w:r>
      <w:r w:rsidRPr="004077D0">
        <w:t>11</w:t>
      </w:r>
      <w:r w:rsidRPr="004077D0">
        <w:rPr>
          <w:rFonts w:hint="eastAsia"/>
        </w:rPr>
        <w:t>年</w:t>
      </w:r>
      <w:r w:rsidR="001932D1" w:rsidRPr="004077D0">
        <w:rPr>
          <w:rFonts w:hint="eastAsia"/>
        </w:rPr>
        <w:t>專案</w:t>
      </w:r>
      <w:r w:rsidRPr="004077D0">
        <w:rPr>
          <w:rFonts w:hint="eastAsia"/>
        </w:rPr>
        <w:t>計畫部分，截至1</w:t>
      </w:r>
      <w:r w:rsidRPr="004077D0">
        <w:t>12</w:t>
      </w:r>
      <w:r w:rsidRPr="004077D0">
        <w:rPr>
          <w:rFonts w:hint="eastAsia"/>
        </w:rPr>
        <w:t>年6月</w:t>
      </w:r>
      <w:r w:rsidR="00FA5000" w:rsidRPr="004077D0">
        <w:rPr>
          <w:rFonts w:hint="eastAsia"/>
        </w:rPr>
        <w:t>底止，</w:t>
      </w:r>
      <w:r w:rsidRPr="004077D0">
        <w:rPr>
          <w:rFonts w:hint="eastAsia"/>
        </w:rPr>
        <w:t>計查獲</w:t>
      </w:r>
      <w:r w:rsidR="001932D1" w:rsidRPr="004077D0">
        <w:rPr>
          <w:rFonts w:hint="eastAsia"/>
        </w:rPr>
        <w:t>2</w:t>
      </w:r>
      <w:r w:rsidRPr="004077D0">
        <w:t>,</w:t>
      </w:r>
      <w:r w:rsidR="001932D1" w:rsidRPr="004077D0">
        <w:t>530</w:t>
      </w:r>
      <w:r w:rsidR="00B676C2" w:rsidRPr="004077D0">
        <w:rPr>
          <w:rFonts w:hint="eastAsia"/>
        </w:rPr>
        <w:t>人</w:t>
      </w:r>
      <w:r w:rsidRPr="004077D0">
        <w:t>，補稅11,238萬元</w:t>
      </w:r>
      <w:r w:rsidRPr="004077D0">
        <w:rPr>
          <w:rFonts w:hint="eastAsia"/>
        </w:rPr>
        <w:t>（如表</w:t>
      </w:r>
      <w:r w:rsidR="00071144">
        <w:rPr>
          <w:rFonts w:hint="eastAsia"/>
        </w:rPr>
        <w:t>5</w:t>
      </w:r>
      <w:r w:rsidRPr="004077D0">
        <w:rPr>
          <w:rFonts w:hint="eastAsia"/>
        </w:rPr>
        <w:t>），已有初步成果。</w:t>
      </w:r>
    </w:p>
    <w:p w:rsidR="00951795" w:rsidRPr="004077D0" w:rsidRDefault="00951795" w:rsidP="00951795">
      <w:pPr>
        <w:pStyle w:val="32"/>
        <w:ind w:left="1361" w:firstLine="680"/>
      </w:pPr>
    </w:p>
    <w:p w:rsidR="00B676C2" w:rsidRPr="004077D0" w:rsidRDefault="00951795" w:rsidP="00951795">
      <w:pPr>
        <w:pStyle w:val="a3"/>
        <w:ind w:rightChars="-150" w:right="-510" w:hanging="839"/>
        <w:rPr>
          <w:b/>
        </w:rPr>
      </w:pPr>
      <w:r w:rsidRPr="004077D0">
        <w:rPr>
          <w:rFonts w:hint="eastAsia"/>
          <w:b/>
        </w:rPr>
        <w:t>各區國稅局辦理1</w:t>
      </w:r>
      <w:r w:rsidRPr="004077D0">
        <w:rPr>
          <w:b/>
        </w:rPr>
        <w:t>09</w:t>
      </w:r>
      <w:r w:rsidRPr="004077D0">
        <w:rPr>
          <w:rFonts w:hint="eastAsia"/>
          <w:b/>
        </w:rPr>
        <w:t>年至1</w:t>
      </w:r>
      <w:r w:rsidRPr="004077D0">
        <w:rPr>
          <w:b/>
        </w:rPr>
        <w:t>11</w:t>
      </w:r>
      <w:r w:rsidRPr="004077D0">
        <w:rPr>
          <w:rFonts w:hint="eastAsia"/>
          <w:b/>
        </w:rPr>
        <w:t xml:space="preserve">年租賃所得專案查核成果表 </w:t>
      </w:r>
    </w:p>
    <w:tbl>
      <w:tblPr>
        <w:tblStyle w:val="af6"/>
        <w:tblW w:w="10349" w:type="dxa"/>
        <w:tblInd w:w="-714" w:type="dxa"/>
        <w:tblLook w:val="04A0" w:firstRow="1" w:lastRow="0" w:firstColumn="1" w:lastColumn="0" w:noHBand="0" w:noVBand="1"/>
      </w:tblPr>
      <w:tblGrid>
        <w:gridCol w:w="2552"/>
        <w:gridCol w:w="1559"/>
        <w:gridCol w:w="1833"/>
        <w:gridCol w:w="2562"/>
        <w:gridCol w:w="1843"/>
      </w:tblGrid>
      <w:tr w:rsidR="004077D0" w:rsidRPr="004077D0" w:rsidTr="00664559">
        <w:trPr>
          <w:trHeight w:val="699"/>
          <w:tblHeader/>
        </w:trPr>
        <w:tc>
          <w:tcPr>
            <w:tcW w:w="2552" w:type="dxa"/>
            <w:vAlign w:val="center"/>
          </w:tcPr>
          <w:p w:rsidR="00951795" w:rsidRPr="004077D0" w:rsidRDefault="00951795" w:rsidP="00664559">
            <w:pPr>
              <w:adjustRightInd w:val="0"/>
              <w:snapToGrid w:val="0"/>
              <w:spacing w:line="460" w:lineRule="exact"/>
              <w:jc w:val="center"/>
              <w:rPr>
                <w:rFonts w:ascii="Times New Roman"/>
                <w:b/>
                <w:sz w:val="28"/>
                <w:szCs w:val="28"/>
              </w:rPr>
            </w:pPr>
            <w:r w:rsidRPr="004077D0">
              <w:rPr>
                <w:rFonts w:ascii="Times New Roman"/>
                <w:b/>
                <w:sz w:val="28"/>
                <w:szCs w:val="28"/>
              </w:rPr>
              <w:t>專案名稱</w:t>
            </w:r>
          </w:p>
        </w:tc>
        <w:tc>
          <w:tcPr>
            <w:tcW w:w="1559" w:type="dxa"/>
            <w:vAlign w:val="center"/>
          </w:tcPr>
          <w:p w:rsidR="00951795" w:rsidRPr="004077D0" w:rsidRDefault="00951795" w:rsidP="00664559">
            <w:pPr>
              <w:adjustRightInd w:val="0"/>
              <w:snapToGrid w:val="0"/>
              <w:spacing w:line="460" w:lineRule="exact"/>
              <w:jc w:val="center"/>
              <w:rPr>
                <w:rFonts w:ascii="Times New Roman"/>
                <w:b/>
                <w:sz w:val="28"/>
                <w:szCs w:val="28"/>
              </w:rPr>
            </w:pPr>
            <w:r w:rsidRPr="004077D0">
              <w:rPr>
                <w:rFonts w:ascii="Times New Roman"/>
                <w:b/>
                <w:sz w:val="28"/>
                <w:szCs w:val="28"/>
              </w:rPr>
              <w:t>執行期間</w:t>
            </w:r>
          </w:p>
        </w:tc>
        <w:tc>
          <w:tcPr>
            <w:tcW w:w="1833" w:type="dxa"/>
            <w:vAlign w:val="center"/>
          </w:tcPr>
          <w:p w:rsidR="00951795" w:rsidRPr="004077D0" w:rsidRDefault="00951795" w:rsidP="00664559">
            <w:pPr>
              <w:adjustRightInd w:val="0"/>
              <w:snapToGrid w:val="0"/>
              <w:spacing w:line="460" w:lineRule="exact"/>
              <w:jc w:val="center"/>
              <w:rPr>
                <w:rFonts w:ascii="Times New Roman"/>
                <w:b/>
                <w:sz w:val="28"/>
                <w:szCs w:val="28"/>
              </w:rPr>
            </w:pPr>
            <w:r w:rsidRPr="004077D0">
              <w:rPr>
                <w:rFonts w:ascii="Times New Roman"/>
                <w:b/>
                <w:sz w:val="28"/>
                <w:szCs w:val="28"/>
              </w:rPr>
              <w:t>工作重點</w:t>
            </w:r>
          </w:p>
        </w:tc>
        <w:tc>
          <w:tcPr>
            <w:tcW w:w="2562" w:type="dxa"/>
            <w:vAlign w:val="center"/>
          </w:tcPr>
          <w:p w:rsidR="00951795" w:rsidRPr="004077D0" w:rsidRDefault="00951795" w:rsidP="00664559">
            <w:pPr>
              <w:adjustRightInd w:val="0"/>
              <w:snapToGrid w:val="0"/>
              <w:spacing w:line="460" w:lineRule="exact"/>
              <w:jc w:val="center"/>
              <w:rPr>
                <w:rFonts w:ascii="Times New Roman"/>
                <w:b/>
                <w:sz w:val="28"/>
                <w:szCs w:val="28"/>
              </w:rPr>
            </w:pPr>
            <w:r w:rsidRPr="004077D0">
              <w:rPr>
                <w:rFonts w:ascii="Times New Roman"/>
                <w:b/>
                <w:sz w:val="28"/>
                <w:szCs w:val="28"/>
              </w:rPr>
              <w:t>選案標準</w:t>
            </w:r>
          </w:p>
        </w:tc>
        <w:tc>
          <w:tcPr>
            <w:tcW w:w="1843" w:type="dxa"/>
            <w:vAlign w:val="center"/>
          </w:tcPr>
          <w:p w:rsidR="00951795" w:rsidRPr="004077D0" w:rsidRDefault="00951795" w:rsidP="00664559">
            <w:pPr>
              <w:adjustRightInd w:val="0"/>
              <w:snapToGrid w:val="0"/>
              <w:spacing w:line="460" w:lineRule="exact"/>
              <w:jc w:val="center"/>
              <w:rPr>
                <w:rFonts w:ascii="Times New Roman"/>
                <w:b/>
                <w:sz w:val="28"/>
                <w:szCs w:val="28"/>
              </w:rPr>
            </w:pPr>
            <w:r w:rsidRPr="004077D0">
              <w:rPr>
                <w:rFonts w:ascii="Times New Roman"/>
                <w:b/>
                <w:sz w:val="28"/>
                <w:szCs w:val="28"/>
              </w:rPr>
              <w:t>執行成果</w:t>
            </w:r>
          </w:p>
        </w:tc>
      </w:tr>
      <w:tr w:rsidR="004077D0" w:rsidRPr="004077D0" w:rsidTr="00664559">
        <w:trPr>
          <w:trHeight w:val="20"/>
        </w:trPr>
        <w:tc>
          <w:tcPr>
            <w:tcW w:w="2552" w:type="dxa"/>
          </w:tcPr>
          <w:p w:rsidR="00951795" w:rsidRPr="004077D0" w:rsidRDefault="00951795" w:rsidP="00664559">
            <w:pPr>
              <w:adjustRightInd w:val="0"/>
              <w:snapToGrid w:val="0"/>
              <w:rPr>
                <w:rFonts w:hAnsi="標楷體"/>
                <w:b/>
                <w:sz w:val="24"/>
                <w:szCs w:val="24"/>
              </w:rPr>
            </w:pPr>
            <w:r w:rsidRPr="004077D0">
              <w:rPr>
                <w:rFonts w:hAnsi="標楷體"/>
                <w:b/>
                <w:sz w:val="24"/>
                <w:szCs w:val="24"/>
              </w:rPr>
              <w:t>個人不動產相關所得專案查核作業計畫-租賃所得</w:t>
            </w:r>
            <w:r w:rsidRPr="004077D0">
              <w:rPr>
                <w:rFonts w:hAnsi="標楷體" w:hint="eastAsia"/>
                <w:b/>
                <w:sz w:val="24"/>
                <w:szCs w:val="24"/>
              </w:rPr>
              <w:t>部分</w:t>
            </w:r>
          </w:p>
        </w:tc>
        <w:tc>
          <w:tcPr>
            <w:tcW w:w="1559" w:type="dxa"/>
          </w:tcPr>
          <w:p w:rsidR="00951795" w:rsidRPr="004077D0" w:rsidRDefault="00951795" w:rsidP="00664559">
            <w:pPr>
              <w:adjustRightInd w:val="0"/>
              <w:snapToGrid w:val="0"/>
              <w:jc w:val="center"/>
              <w:rPr>
                <w:rFonts w:hAnsi="標楷體"/>
                <w:sz w:val="24"/>
                <w:szCs w:val="24"/>
              </w:rPr>
            </w:pPr>
            <w:r w:rsidRPr="004077D0">
              <w:rPr>
                <w:rFonts w:hAnsi="標楷體"/>
                <w:sz w:val="24"/>
                <w:szCs w:val="24"/>
              </w:rPr>
              <w:t>109.11.30至</w:t>
            </w:r>
          </w:p>
          <w:p w:rsidR="00951795" w:rsidRPr="004077D0" w:rsidRDefault="00951795" w:rsidP="00664559">
            <w:pPr>
              <w:adjustRightInd w:val="0"/>
              <w:snapToGrid w:val="0"/>
              <w:jc w:val="center"/>
              <w:rPr>
                <w:rFonts w:hAnsi="標楷體"/>
                <w:sz w:val="24"/>
                <w:szCs w:val="24"/>
              </w:rPr>
            </w:pPr>
            <w:r w:rsidRPr="004077D0">
              <w:rPr>
                <w:rFonts w:hAnsi="標楷體"/>
                <w:sz w:val="24"/>
                <w:szCs w:val="24"/>
              </w:rPr>
              <w:t>110.12.31</w:t>
            </w:r>
          </w:p>
        </w:tc>
        <w:tc>
          <w:tcPr>
            <w:tcW w:w="1833" w:type="dxa"/>
          </w:tcPr>
          <w:p w:rsidR="00951795" w:rsidRPr="004077D0" w:rsidRDefault="00951795" w:rsidP="00664559">
            <w:pPr>
              <w:adjustRightInd w:val="0"/>
              <w:snapToGrid w:val="0"/>
              <w:rPr>
                <w:rFonts w:hAnsi="標楷體"/>
                <w:sz w:val="24"/>
                <w:szCs w:val="24"/>
              </w:rPr>
            </w:pPr>
            <w:r w:rsidRPr="004077D0">
              <w:rPr>
                <w:rFonts w:hAnsi="標楷體"/>
                <w:sz w:val="24"/>
                <w:szCs w:val="24"/>
              </w:rPr>
              <w:t>加強查核個人房東將房屋出租予個人之租賃所得案件</w:t>
            </w:r>
            <w:r w:rsidRPr="004077D0">
              <w:rPr>
                <w:rFonts w:hAnsi="標楷體" w:hint="eastAsia"/>
                <w:sz w:val="24"/>
                <w:szCs w:val="24"/>
              </w:rPr>
              <w:t>。</w:t>
            </w:r>
          </w:p>
        </w:tc>
        <w:tc>
          <w:tcPr>
            <w:tcW w:w="2562" w:type="dxa"/>
          </w:tcPr>
          <w:p w:rsidR="00951795" w:rsidRPr="004077D0" w:rsidRDefault="00951795" w:rsidP="00664559">
            <w:pPr>
              <w:adjustRightInd w:val="0"/>
              <w:snapToGrid w:val="0"/>
              <w:rPr>
                <w:rFonts w:hAnsi="標楷體"/>
                <w:sz w:val="24"/>
                <w:szCs w:val="24"/>
              </w:rPr>
            </w:pPr>
            <w:r w:rsidRPr="004077D0">
              <w:rPr>
                <w:rFonts w:hAnsi="標楷體" w:hint="eastAsia"/>
                <w:sz w:val="24"/>
                <w:szCs w:val="24"/>
              </w:rPr>
              <w:t>各區國稅局選查</w:t>
            </w:r>
            <w:r w:rsidRPr="004077D0">
              <w:rPr>
                <w:rFonts w:hAnsi="標楷體"/>
                <w:sz w:val="24"/>
                <w:szCs w:val="24"/>
              </w:rPr>
              <w:t>個人持有房屋戶數達5戶以上之租賃大樓、公寓或套(雅)房</w:t>
            </w:r>
            <w:r w:rsidRPr="004077D0">
              <w:rPr>
                <w:rFonts w:hAnsi="標楷體" w:hint="eastAsia"/>
                <w:sz w:val="24"/>
                <w:szCs w:val="24"/>
              </w:rPr>
              <w:t>。</w:t>
            </w:r>
          </w:p>
        </w:tc>
        <w:tc>
          <w:tcPr>
            <w:tcW w:w="1843" w:type="dxa"/>
          </w:tcPr>
          <w:p w:rsidR="00951795" w:rsidRPr="004077D0" w:rsidRDefault="00951795" w:rsidP="00664559">
            <w:pPr>
              <w:adjustRightInd w:val="0"/>
              <w:snapToGrid w:val="0"/>
              <w:rPr>
                <w:rFonts w:hAnsi="標楷體"/>
                <w:sz w:val="24"/>
                <w:szCs w:val="24"/>
              </w:rPr>
            </w:pPr>
            <w:r w:rsidRPr="004077D0">
              <w:rPr>
                <w:rFonts w:hAnsi="標楷體"/>
                <w:sz w:val="24"/>
                <w:szCs w:val="24"/>
              </w:rPr>
              <w:t>查獲1,085</w:t>
            </w:r>
            <w:r w:rsidR="00996DC4" w:rsidRPr="004077D0">
              <w:rPr>
                <w:rFonts w:hAnsi="標楷體" w:hint="eastAsia"/>
                <w:sz w:val="24"/>
                <w:szCs w:val="24"/>
              </w:rPr>
              <w:t>人</w:t>
            </w:r>
            <w:r w:rsidRPr="004077D0">
              <w:rPr>
                <w:rFonts w:hAnsi="標楷體"/>
                <w:sz w:val="24"/>
                <w:szCs w:val="24"/>
              </w:rPr>
              <w:t>，補稅</w:t>
            </w:r>
            <w:r w:rsidRPr="004077D0">
              <w:rPr>
                <w:rFonts w:hAnsi="標楷體" w:hint="eastAsia"/>
                <w:sz w:val="24"/>
                <w:szCs w:val="24"/>
              </w:rPr>
              <w:t>4</w:t>
            </w:r>
            <w:r w:rsidRPr="004077D0">
              <w:rPr>
                <w:rFonts w:hAnsi="標楷體"/>
                <w:sz w:val="24"/>
                <w:szCs w:val="24"/>
              </w:rPr>
              <w:t>,624萬元</w:t>
            </w:r>
            <w:r w:rsidRPr="004077D0">
              <w:rPr>
                <w:rFonts w:hAnsi="標楷體" w:hint="eastAsia"/>
                <w:sz w:val="24"/>
                <w:szCs w:val="24"/>
              </w:rPr>
              <w:t>。</w:t>
            </w:r>
          </w:p>
        </w:tc>
      </w:tr>
      <w:tr w:rsidR="004077D0" w:rsidRPr="004077D0" w:rsidTr="00664559">
        <w:trPr>
          <w:trHeight w:val="20"/>
        </w:trPr>
        <w:tc>
          <w:tcPr>
            <w:tcW w:w="2552" w:type="dxa"/>
          </w:tcPr>
          <w:p w:rsidR="00951795" w:rsidRPr="004077D0" w:rsidRDefault="00951795" w:rsidP="00664559">
            <w:pPr>
              <w:adjustRightInd w:val="0"/>
              <w:snapToGrid w:val="0"/>
              <w:rPr>
                <w:rFonts w:hAnsi="標楷體"/>
                <w:b/>
                <w:sz w:val="24"/>
                <w:szCs w:val="24"/>
              </w:rPr>
            </w:pPr>
            <w:proofErr w:type="gramStart"/>
            <w:r w:rsidRPr="004077D0">
              <w:rPr>
                <w:rFonts w:hAnsi="標楷體"/>
                <w:b/>
                <w:sz w:val="24"/>
                <w:szCs w:val="24"/>
              </w:rPr>
              <w:t>個</w:t>
            </w:r>
            <w:proofErr w:type="gramEnd"/>
            <w:r w:rsidRPr="004077D0">
              <w:rPr>
                <w:rFonts w:hAnsi="標楷體"/>
                <w:b/>
                <w:sz w:val="24"/>
                <w:szCs w:val="24"/>
              </w:rPr>
              <w:t>人間房屋租賃所得專案查核作業計畫</w:t>
            </w:r>
          </w:p>
          <w:p w:rsidR="00951795" w:rsidRPr="004077D0" w:rsidRDefault="00951795" w:rsidP="00664559">
            <w:pPr>
              <w:adjustRightInd w:val="0"/>
              <w:snapToGrid w:val="0"/>
              <w:rPr>
                <w:rFonts w:hAnsi="標楷體"/>
                <w:sz w:val="24"/>
                <w:szCs w:val="24"/>
              </w:rPr>
            </w:pPr>
            <w:r w:rsidRPr="004077D0">
              <w:rPr>
                <w:rFonts w:hAnsi="標楷體"/>
                <w:b/>
                <w:sz w:val="24"/>
                <w:szCs w:val="24"/>
              </w:rPr>
              <w:t>(10戶以上)</w:t>
            </w:r>
          </w:p>
        </w:tc>
        <w:tc>
          <w:tcPr>
            <w:tcW w:w="1559" w:type="dxa"/>
          </w:tcPr>
          <w:p w:rsidR="00951795" w:rsidRPr="004077D0" w:rsidRDefault="00951795" w:rsidP="00664559">
            <w:pPr>
              <w:adjustRightInd w:val="0"/>
              <w:snapToGrid w:val="0"/>
              <w:jc w:val="center"/>
              <w:rPr>
                <w:rFonts w:hAnsi="標楷體"/>
                <w:sz w:val="24"/>
                <w:szCs w:val="24"/>
              </w:rPr>
            </w:pPr>
            <w:r w:rsidRPr="004077D0">
              <w:rPr>
                <w:rFonts w:hAnsi="標楷體"/>
                <w:sz w:val="24"/>
                <w:szCs w:val="24"/>
              </w:rPr>
              <w:t>110.8.12至</w:t>
            </w:r>
          </w:p>
          <w:p w:rsidR="00951795" w:rsidRPr="004077D0" w:rsidRDefault="00951795" w:rsidP="00664559">
            <w:pPr>
              <w:adjustRightInd w:val="0"/>
              <w:snapToGrid w:val="0"/>
              <w:jc w:val="center"/>
              <w:rPr>
                <w:rFonts w:hAnsi="標楷體"/>
                <w:sz w:val="24"/>
                <w:szCs w:val="24"/>
              </w:rPr>
            </w:pPr>
            <w:r w:rsidRPr="004077D0">
              <w:rPr>
                <w:rFonts w:hAnsi="標楷體"/>
                <w:sz w:val="24"/>
                <w:szCs w:val="24"/>
              </w:rPr>
              <w:t>111.3.31</w:t>
            </w:r>
          </w:p>
        </w:tc>
        <w:tc>
          <w:tcPr>
            <w:tcW w:w="1833" w:type="dxa"/>
          </w:tcPr>
          <w:p w:rsidR="00951795" w:rsidRPr="004077D0" w:rsidRDefault="00951795" w:rsidP="00664559">
            <w:pPr>
              <w:adjustRightInd w:val="0"/>
              <w:snapToGrid w:val="0"/>
              <w:rPr>
                <w:rFonts w:hAnsi="標楷體"/>
                <w:sz w:val="24"/>
                <w:szCs w:val="24"/>
              </w:rPr>
            </w:pPr>
            <w:r w:rsidRPr="004077D0">
              <w:rPr>
                <w:rFonts w:hAnsi="標楷體"/>
                <w:sz w:val="24"/>
                <w:szCs w:val="24"/>
              </w:rPr>
              <w:t>逐案查核持有10戶以上非自住住家用房屋者之租賃所得</w:t>
            </w:r>
            <w:r w:rsidRPr="004077D0">
              <w:rPr>
                <w:rFonts w:hAnsi="標楷體" w:hint="eastAsia"/>
                <w:sz w:val="24"/>
                <w:szCs w:val="24"/>
              </w:rPr>
              <w:t>。</w:t>
            </w:r>
          </w:p>
        </w:tc>
        <w:tc>
          <w:tcPr>
            <w:tcW w:w="2562" w:type="dxa"/>
          </w:tcPr>
          <w:p w:rsidR="00951795" w:rsidRPr="004077D0" w:rsidRDefault="00951795" w:rsidP="00664559">
            <w:pPr>
              <w:adjustRightInd w:val="0"/>
              <w:snapToGrid w:val="0"/>
              <w:rPr>
                <w:rFonts w:hAnsi="標楷體"/>
                <w:sz w:val="24"/>
                <w:szCs w:val="24"/>
              </w:rPr>
            </w:pPr>
            <w:r w:rsidRPr="004077D0">
              <w:rPr>
                <w:rFonts w:hAnsi="標楷體"/>
                <w:sz w:val="24"/>
                <w:szCs w:val="24"/>
              </w:rPr>
              <w:t>依財政</w:t>
            </w:r>
            <w:r w:rsidR="00DC0346" w:rsidRPr="004077D0">
              <w:rPr>
                <w:rFonts w:hAnsi="標楷體"/>
                <w:sz w:val="24"/>
                <w:szCs w:val="24"/>
              </w:rPr>
              <w:t>資訊</w:t>
            </w:r>
            <w:r w:rsidRPr="004077D0">
              <w:rPr>
                <w:rFonts w:hAnsi="標楷體"/>
                <w:sz w:val="24"/>
                <w:szCs w:val="24"/>
              </w:rPr>
              <w:t>中心產出之「全國非自住住家用房屋稅籍持有10戶以上房屋之個人清冊」</w:t>
            </w:r>
          </w:p>
        </w:tc>
        <w:tc>
          <w:tcPr>
            <w:tcW w:w="1843" w:type="dxa"/>
          </w:tcPr>
          <w:p w:rsidR="00951795" w:rsidRPr="004077D0" w:rsidRDefault="00951795" w:rsidP="00664559">
            <w:pPr>
              <w:adjustRightInd w:val="0"/>
              <w:snapToGrid w:val="0"/>
              <w:rPr>
                <w:rFonts w:hAnsi="標楷體"/>
                <w:sz w:val="24"/>
                <w:szCs w:val="24"/>
              </w:rPr>
            </w:pPr>
            <w:r w:rsidRPr="004077D0">
              <w:rPr>
                <w:rFonts w:hAnsi="標楷體" w:hint="eastAsia"/>
                <w:sz w:val="24"/>
                <w:szCs w:val="24"/>
              </w:rPr>
              <w:t>完成查核</w:t>
            </w:r>
            <w:r w:rsidRPr="004077D0">
              <w:rPr>
                <w:rFonts w:hAnsi="標楷體"/>
                <w:sz w:val="24"/>
                <w:szCs w:val="24"/>
              </w:rPr>
              <w:t>1,734</w:t>
            </w:r>
            <w:r w:rsidR="00996DC4" w:rsidRPr="004077D0">
              <w:rPr>
                <w:rFonts w:hAnsi="標楷體" w:hint="eastAsia"/>
                <w:sz w:val="24"/>
                <w:szCs w:val="24"/>
              </w:rPr>
              <w:t>人</w:t>
            </w:r>
            <w:r w:rsidRPr="004077D0">
              <w:rPr>
                <w:rFonts w:hAnsi="標楷體"/>
                <w:sz w:val="24"/>
                <w:szCs w:val="24"/>
              </w:rPr>
              <w:t>，查獲1,007</w:t>
            </w:r>
            <w:r w:rsidR="00996DC4" w:rsidRPr="004077D0">
              <w:rPr>
                <w:rFonts w:hAnsi="標楷體" w:hint="eastAsia"/>
                <w:sz w:val="24"/>
                <w:szCs w:val="24"/>
              </w:rPr>
              <w:t>人</w:t>
            </w:r>
            <w:r w:rsidRPr="004077D0">
              <w:rPr>
                <w:rFonts w:hAnsi="標楷體"/>
                <w:sz w:val="24"/>
                <w:szCs w:val="24"/>
              </w:rPr>
              <w:t>，補稅9,985萬元</w:t>
            </w:r>
            <w:r w:rsidRPr="004077D0">
              <w:rPr>
                <w:rFonts w:hAnsi="標楷體" w:hint="eastAsia"/>
                <w:sz w:val="24"/>
                <w:szCs w:val="24"/>
              </w:rPr>
              <w:t>。</w:t>
            </w:r>
          </w:p>
        </w:tc>
      </w:tr>
      <w:tr w:rsidR="004077D0" w:rsidRPr="004077D0" w:rsidTr="00664559">
        <w:trPr>
          <w:trHeight w:val="20"/>
        </w:trPr>
        <w:tc>
          <w:tcPr>
            <w:tcW w:w="2552" w:type="dxa"/>
          </w:tcPr>
          <w:p w:rsidR="00951795" w:rsidRPr="004077D0" w:rsidRDefault="00951795" w:rsidP="00664559">
            <w:pPr>
              <w:adjustRightInd w:val="0"/>
              <w:snapToGrid w:val="0"/>
              <w:rPr>
                <w:rFonts w:hAnsi="標楷體"/>
                <w:b/>
                <w:sz w:val="24"/>
                <w:szCs w:val="24"/>
              </w:rPr>
            </w:pPr>
            <w:r w:rsidRPr="004077D0">
              <w:rPr>
                <w:rFonts w:hAnsi="標楷體"/>
                <w:b/>
                <w:sz w:val="24"/>
                <w:szCs w:val="24"/>
              </w:rPr>
              <w:t>個人房屋租賃所得</w:t>
            </w:r>
            <w:r w:rsidRPr="004077D0">
              <w:rPr>
                <w:rFonts w:hAnsi="標楷體"/>
                <w:b/>
                <w:sz w:val="24"/>
                <w:szCs w:val="24"/>
              </w:rPr>
              <w:lastRenderedPageBreak/>
              <w:t>專案查核作業計畫(5戶以上)</w:t>
            </w:r>
          </w:p>
        </w:tc>
        <w:tc>
          <w:tcPr>
            <w:tcW w:w="1559" w:type="dxa"/>
          </w:tcPr>
          <w:p w:rsidR="00951795" w:rsidRPr="004077D0" w:rsidRDefault="00951795" w:rsidP="00664559">
            <w:pPr>
              <w:adjustRightInd w:val="0"/>
              <w:snapToGrid w:val="0"/>
              <w:jc w:val="center"/>
              <w:rPr>
                <w:rFonts w:hAnsi="標楷體"/>
                <w:sz w:val="24"/>
                <w:szCs w:val="24"/>
              </w:rPr>
            </w:pPr>
            <w:r w:rsidRPr="004077D0">
              <w:rPr>
                <w:rFonts w:hAnsi="標楷體"/>
                <w:sz w:val="24"/>
                <w:szCs w:val="24"/>
              </w:rPr>
              <w:lastRenderedPageBreak/>
              <w:t>111.1.1</w:t>
            </w:r>
            <w:r w:rsidRPr="004077D0">
              <w:rPr>
                <w:rFonts w:hAnsi="標楷體"/>
                <w:sz w:val="24"/>
                <w:szCs w:val="24"/>
              </w:rPr>
              <w:br/>
            </w:r>
            <w:r w:rsidRPr="004077D0">
              <w:rPr>
                <w:rFonts w:hAnsi="標楷體"/>
                <w:sz w:val="24"/>
                <w:szCs w:val="24"/>
              </w:rPr>
              <w:lastRenderedPageBreak/>
              <w:t>至112.12.31</w:t>
            </w:r>
          </w:p>
        </w:tc>
        <w:tc>
          <w:tcPr>
            <w:tcW w:w="1833" w:type="dxa"/>
          </w:tcPr>
          <w:p w:rsidR="00951795" w:rsidRPr="004077D0" w:rsidRDefault="00951795" w:rsidP="00664559">
            <w:pPr>
              <w:adjustRightInd w:val="0"/>
              <w:snapToGrid w:val="0"/>
              <w:rPr>
                <w:rFonts w:hAnsi="標楷體"/>
                <w:sz w:val="24"/>
                <w:szCs w:val="24"/>
              </w:rPr>
            </w:pPr>
            <w:r w:rsidRPr="004077D0">
              <w:rPr>
                <w:rFonts w:hAnsi="標楷體"/>
                <w:sz w:val="24"/>
                <w:szCs w:val="24"/>
              </w:rPr>
              <w:lastRenderedPageBreak/>
              <w:t>逐案查核持有</w:t>
            </w:r>
            <w:r w:rsidRPr="004077D0">
              <w:rPr>
                <w:rFonts w:hAnsi="標楷體"/>
                <w:sz w:val="24"/>
                <w:szCs w:val="24"/>
              </w:rPr>
              <w:lastRenderedPageBreak/>
              <w:t>5戶以上非自住住家用房屋者之租賃所得</w:t>
            </w:r>
            <w:r w:rsidRPr="004077D0">
              <w:rPr>
                <w:rFonts w:hAnsi="標楷體" w:hint="eastAsia"/>
                <w:sz w:val="24"/>
                <w:szCs w:val="24"/>
              </w:rPr>
              <w:t>。</w:t>
            </w:r>
          </w:p>
        </w:tc>
        <w:tc>
          <w:tcPr>
            <w:tcW w:w="2562" w:type="dxa"/>
          </w:tcPr>
          <w:p w:rsidR="00951795" w:rsidRPr="004077D0" w:rsidRDefault="00951795" w:rsidP="00664559">
            <w:pPr>
              <w:adjustRightInd w:val="0"/>
              <w:snapToGrid w:val="0"/>
              <w:rPr>
                <w:rFonts w:hAnsi="標楷體"/>
                <w:sz w:val="24"/>
                <w:szCs w:val="24"/>
              </w:rPr>
            </w:pPr>
            <w:r w:rsidRPr="004077D0">
              <w:rPr>
                <w:rFonts w:hAnsi="標楷體"/>
                <w:sz w:val="24"/>
                <w:szCs w:val="24"/>
              </w:rPr>
              <w:lastRenderedPageBreak/>
              <w:t>依財政</w:t>
            </w:r>
            <w:r w:rsidR="00DC0346" w:rsidRPr="004077D0">
              <w:rPr>
                <w:rFonts w:hAnsi="標楷體"/>
                <w:sz w:val="24"/>
                <w:szCs w:val="24"/>
              </w:rPr>
              <w:t>資訊</w:t>
            </w:r>
            <w:r w:rsidRPr="004077D0">
              <w:rPr>
                <w:rFonts w:hAnsi="標楷體"/>
                <w:sz w:val="24"/>
                <w:szCs w:val="24"/>
              </w:rPr>
              <w:t>中心產出</w:t>
            </w:r>
            <w:r w:rsidRPr="004077D0">
              <w:rPr>
                <w:rFonts w:hAnsi="標楷體"/>
                <w:sz w:val="24"/>
                <w:szCs w:val="24"/>
              </w:rPr>
              <w:lastRenderedPageBreak/>
              <w:t>之「全國非自住住家用房屋稅籍持有5戶以上房屋之個人清冊」</w:t>
            </w:r>
          </w:p>
        </w:tc>
        <w:tc>
          <w:tcPr>
            <w:tcW w:w="1843" w:type="dxa"/>
          </w:tcPr>
          <w:p w:rsidR="00951795" w:rsidRPr="004077D0" w:rsidRDefault="00951795" w:rsidP="00664559">
            <w:pPr>
              <w:adjustRightInd w:val="0"/>
              <w:snapToGrid w:val="0"/>
              <w:rPr>
                <w:rFonts w:hAnsi="標楷體"/>
                <w:sz w:val="24"/>
                <w:szCs w:val="24"/>
              </w:rPr>
            </w:pPr>
            <w:r w:rsidRPr="004077D0">
              <w:rPr>
                <w:rFonts w:hAnsi="標楷體"/>
                <w:sz w:val="24"/>
                <w:szCs w:val="24"/>
              </w:rPr>
              <w:lastRenderedPageBreak/>
              <w:t>應查7,603</w:t>
            </w:r>
            <w:r w:rsidR="00996DC4" w:rsidRPr="004077D0">
              <w:rPr>
                <w:rFonts w:hAnsi="標楷體" w:hint="eastAsia"/>
                <w:sz w:val="24"/>
                <w:szCs w:val="24"/>
              </w:rPr>
              <w:t>人</w:t>
            </w:r>
            <w:r w:rsidRPr="004077D0">
              <w:rPr>
                <w:rFonts w:hAnsi="標楷體"/>
                <w:sz w:val="24"/>
                <w:szCs w:val="24"/>
              </w:rPr>
              <w:t>，</w:t>
            </w:r>
            <w:r w:rsidRPr="004077D0">
              <w:rPr>
                <w:rFonts w:hAnsi="標楷體"/>
                <w:sz w:val="24"/>
                <w:szCs w:val="24"/>
              </w:rPr>
              <w:lastRenderedPageBreak/>
              <w:t>迄112年</w:t>
            </w:r>
            <w:r w:rsidRPr="004077D0">
              <w:rPr>
                <w:rFonts w:hAnsi="標楷體" w:hint="eastAsia"/>
                <w:sz w:val="24"/>
                <w:szCs w:val="24"/>
              </w:rPr>
              <w:t>6</w:t>
            </w:r>
            <w:r w:rsidRPr="004077D0">
              <w:rPr>
                <w:rFonts w:hAnsi="標楷體"/>
                <w:sz w:val="24"/>
                <w:szCs w:val="24"/>
              </w:rPr>
              <w:t>月底</w:t>
            </w:r>
            <w:r w:rsidRPr="004077D0">
              <w:rPr>
                <w:rFonts w:hAnsi="標楷體" w:hint="eastAsia"/>
                <w:sz w:val="24"/>
                <w:szCs w:val="24"/>
              </w:rPr>
              <w:t>完成</w:t>
            </w:r>
            <w:r w:rsidRPr="004077D0">
              <w:rPr>
                <w:rFonts w:hAnsi="標楷體"/>
                <w:sz w:val="24"/>
                <w:szCs w:val="24"/>
              </w:rPr>
              <w:t>查</w:t>
            </w:r>
            <w:r w:rsidRPr="004077D0">
              <w:rPr>
                <w:rFonts w:hAnsi="標楷體" w:hint="eastAsia"/>
                <w:sz w:val="24"/>
                <w:szCs w:val="24"/>
              </w:rPr>
              <w:t>核</w:t>
            </w:r>
            <w:r w:rsidRPr="004077D0">
              <w:rPr>
                <w:rFonts w:hAnsi="標楷體"/>
                <w:sz w:val="24"/>
                <w:szCs w:val="24"/>
              </w:rPr>
              <w:t>4,877</w:t>
            </w:r>
            <w:r w:rsidR="00996DC4" w:rsidRPr="004077D0">
              <w:rPr>
                <w:rFonts w:hAnsi="標楷體" w:hint="eastAsia"/>
                <w:sz w:val="24"/>
                <w:szCs w:val="24"/>
              </w:rPr>
              <w:t>人</w:t>
            </w:r>
            <w:r w:rsidRPr="004077D0">
              <w:rPr>
                <w:rFonts w:hAnsi="標楷體"/>
                <w:sz w:val="24"/>
                <w:szCs w:val="24"/>
              </w:rPr>
              <w:t>，</w:t>
            </w:r>
            <w:r w:rsidRPr="004077D0">
              <w:rPr>
                <w:rFonts w:hAnsi="標楷體" w:hint="eastAsia"/>
                <w:sz w:val="24"/>
                <w:szCs w:val="24"/>
              </w:rPr>
              <w:t>查獲</w:t>
            </w:r>
            <w:r w:rsidRPr="004077D0">
              <w:rPr>
                <w:rFonts w:hAnsi="標楷體"/>
                <w:sz w:val="24"/>
                <w:szCs w:val="24"/>
              </w:rPr>
              <w:t>2,530</w:t>
            </w:r>
            <w:r w:rsidR="00996DC4" w:rsidRPr="004077D0">
              <w:rPr>
                <w:rFonts w:hAnsi="標楷體" w:hint="eastAsia"/>
                <w:sz w:val="24"/>
                <w:szCs w:val="24"/>
              </w:rPr>
              <w:t>人</w:t>
            </w:r>
            <w:r w:rsidRPr="004077D0">
              <w:rPr>
                <w:rFonts w:hAnsi="標楷體"/>
                <w:sz w:val="24"/>
                <w:szCs w:val="24"/>
              </w:rPr>
              <w:t>，補稅</w:t>
            </w:r>
            <w:r w:rsidRPr="004077D0">
              <w:rPr>
                <w:rFonts w:hAnsi="標楷體" w:hint="eastAsia"/>
                <w:sz w:val="24"/>
                <w:szCs w:val="24"/>
              </w:rPr>
              <w:t>1</w:t>
            </w:r>
            <w:r w:rsidRPr="004077D0">
              <w:rPr>
                <w:rFonts w:hAnsi="標楷體"/>
                <w:sz w:val="24"/>
                <w:szCs w:val="24"/>
              </w:rPr>
              <w:t>1,238萬元</w:t>
            </w:r>
            <w:r w:rsidRPr="004077D0">
              <w:rPr>
                <w:rFonts w:hAnsi="標楷體" w:hint="eastAsia"/>
                <w:sz w:val="24"/>
                <w:szCs w:val="24"/>
              </w:rPr>
              <w:t>。</w:t>
            </w:r>
          </w:p>
        </w:tc>
      </w:tr>
    </w:tbl>
    <w:p w:rsidR="00951795" w:rsidRPr="004077D0" w:rsidRDefault="00951795" w:rsidP="00951795">
      <w:pPr>
        <w:pStyle w:val="3"/>
        <w:numPr>
          <w:ilvl w:val="0"/>
          <w:numId w:val="0"/>
        </w:numPr>
        <w:snapToGrid w:val="0"/>
        <w:ind w:leftChars="-209" w:left="-3" w:hangingChars="272" w:hanging="708"/>
        <w:rPr>
          <w:sz w:val="24"/>
          <w:szCs w:val="24"/>
        </w:rPr>
      </w:pPr>
      <w:r w:rsidRPr="004077D0">
        <w:rPr>
          <w:rFonts w:hint="eastAsia"/>
          <w:sz w:val="24"/>
          <w:szCs w:val="24"/>
        </w:rPr>
        <w:lastRenderedPageBreak/>
        <w:t>資料來源：財政部。</w:t>
      </w:r>
    </w:p>
    <w:p w:rsidR="00951795" w:rsidRPr="004077D0" w:rsidRDefault="00951795" w:rsidP="003C26C8">
      <w:pPr>
        <w:pStyle w:val="3"/>
        <w:spacing w:beforeLines="50" w:before="228"/>
        <w:ind w:left="1360" w:hanging="680"/>
      </w:pPr>
      <w:r w:rsidRPr="004077D0">
        <w:rPr>
          <w:rFonts w:hint="eastAsia"/>
        </w:rPr>
        <w:t>另</w:t>
      </w:r>
      <w:proofErr w:type="gramStart"/>
      <w:r w:rsidRPr="004077D0">
        <w:rPr>
          <w:rFonts w:hint="eastAsia"/>
        </w:rPr>
        <w:t>囿</w:t>
      </w:r>
      <w:proofErr w:type="gramEnd"/>
      <w:r w:rsidRPr="004077D0">
        <w:rPr>
          <w:rFonts w:hint="eastAsia"/>
        </w:rPr>
        <w:t>於各區國稅局</w:t>
      </w:r>
      <w:r w:rsidR="00B93D9F" w:rsidRPr="004077D0">
        <w:rPr>
          <w:rFonts w:hint="eastAsia"/>
        </w:rPr>
        <w:t>雖</w:t>
      </w:r>
      <w:r w:rsidR="006C2DE1" w:rsidRPr="004077D0">
        <w:rPr>
          <w:rFonts w:hint="eastAsia"/>
        </w:rPr>
        <w:t>自</w:t>
      </w:r>
      <w:r w:rsidRPr="004077D0">
        <w:rPr>
          <w:rFonts w:hint="eastAsia"/>
        </w:rPr>
        <w:t>1</w:t>
      </w:r>
      <w:r w:rsidRPr="004077D0">
        <w:t>09</w:t>
      </w:r>
      <w:r w:rsidRPr="004077D0">
        <w:rPr>
          <w:rFonts w:hint="eastAsia"/>
        </w:rPr>
        <w:t>年1</w:t>
      </w:r>
      <w:r w:rsidRPr="004077D0">
        <w:t>1</w:t>
      </w:r>
      <w:r w:rsidRPr="004077D0">
        <w:rPr>
          <w:rFonts w:hint="eastAsia"/>
        </w:rPr>
        <w:t>月底</w:t>
      </w:r>
      <w:r w:rsidR="007244BA" w:rsidRPr="004077D0">
        <w:rPr>
          <w:rFonts w:hint="eastAsia"/>
        </w:rPr>
        <w:t>起</w:t>
      </w:r>
      <w:r w:rsidRPr="004077D0">
        <w:rPr>
          <w:rFonts w:hint="eastAsia"/>
        </w:rPr>
        <w:t>就自然人持有逾5</w:t>
      </w:r>
      <w:r w:rsidR="00D274DB" w:rsidRPr="004077D0">
        <w:rPr>
          <w:rFonts w:hint="eastAsia"/>
        </w:rPr>
        <w:t>戶</w:t>
      </w:r>
      <w:r w:rsidRPr="004077D0">
        <w:rPr>
          <w:rFonts w:hint="eastAsia"/>
        </w:rPr>
        <w:t>以上房屋租賃所得</w:t>
      </w:r>
      <w:r w:rsidR="00B93D9F" w:rsidRPr="004077D0">
        <w:rPr>
          <w:rFonts w:hint="eastAsia"/>
        </w:rPr>
        <w:t>專案進行</w:t>
      </w:r>
      <w:r w:rsidRPr="004077D0">
        <w:rPr>
          <w:rFonts w:hint="eastAsia"/>
        </w:rPr>
        <w:t>查核，惟查核期間僅1個月，</w:t>
      </w:r>
      <w:proofErr w:type="gramStart"/>
      <w:r w:rsidRPr="004077D0">
        <w:rPr>
          <w:rFonts w:hint="eastAsia"/>
        </w:rPr>
        <w:t>且選</w:t>
      </w:r>
      <w:proofErr w:type="gramEnd"/>
      <w:r w:rsidRPr="004077D0">
        <w:rPr>
          <w:rFonts w:hint="eastAsia"/>
        </w:rPr>
        <w:t>查</w:t>
      </w:r>
      <w:proofErr w:type="gramStart"/>
      <w:r w:rsidRPr="004077D0">
        <w:rPr>
          <w:rFonts w:hint="eastAsia"/>
        </w:rPr>
        <w:t>案件未限住</w:t>
      </w:r>
      <w:proofErr w:type="gramEnd"/>
      <w:r w:rsidRPr="004077D0">
        <w:rPr>
          <w:rFonts w:hint="eastAsia"/>
        </w:rPr>
        <w:t>家用(非自住)房屋。</w:t>
      </w:r>
      <w:proofErr w:type="gramStart"/>
      <w:r w:rsidRPr="004077D0">
        <w:rPr>
          <w:rFonts w:hint="eastAsia"/>
        </w:rPr>
        <w:t>爰</w:t>
      </w:r>
      <w:proofErr w:type="gramEnd"/>
      <w:r w:rsidRPr="004077D0">
        <w:rPr>
          <w:rFonts w:hint="eastAsia"/>
        </w:rPr>
        <w:t>本案</w:t>
      </w:r>
      <w:r w:rsidR="004D24CE" w:rsidRPr="004077D0">
        <w:rPr>
          <w:rFonts w:hint="eastAsia"/>
        </w:rPr>
        <w:t>就</w:t>
      </w:r>
      <w:r w:rsidR="004D24CE" w:rsidRPr="004077D0">
        <w:rPr>
          <w:rFonts w:hint="eastAsia"/>
          <w:lang w:val="zh-TW"/>
        </w:rPr>
        <w:t>1</w:t>
      </w:r>
      <w:r w:rsidR="004D24CE" w:rsidRPr="004077D0">
        <w:rPr>
          <w:lang w:val="zh-TW"/>
        </w:rPr>
        <w:t>10</w:t>
      </w:r>
      <w:r w:rsidR="004D24CE" w:rsidRPr="004077D0">
        <w:rPr>
          <w:rFonts w:hint="eastAsia"/>
          <w:lang w:val="zh-TW"/>
        </w:rPr>
        <w:t>年</w:t>
      </w:r>
      <w:r w:rsidR="000F6362" w:rsidRPr="004077D0">
        <w:rPr>
          <w:rFonts w:hint="eastAsia"/>
          <w:lang w:val="zh-TW"/>
        </w:rPr>
        <w:t>專案</w:t>
      </w:r>
      <w:r w:rsidR="004D24CE" w:rsidRPr="004077D0">
        <w:rPr>
          <w:rFonts w:hint="eastAsia"/>
          <w:lang w:val="zh-TW"/>
        </w:rPr>
        <w:t>計畫及1</w:t>
      </w:r>
      <w:r w:rsidR="004D24CE" w:rsidRPr="004077D0">
        <w:rPr>
          <w:lang w:val="zh-TW"/>
        </w:rPr>
        <w:t>11</w:t>
      </w:r>
      <w:r w:rsidR="004D24CE" w:rsidRPr="004077D0">
        <w:rPr>
          <w:rFonts w:hint="eastAsia"/>
          <w:lang w:val="zh-TW"/>
        </w:rPr>
        <w:t>年</w:t>
      </w:r>
      <w:r w:rsidR="000F6362" w:rsidRPr="004077D0">
        <w:rPr>
          <w:rFonts w:hint="eastAsia"/>
          <w:lang w:val="zh-TW"/>
        </w:rPr>
        <w:t>專案</w:t>
      </w:r>
      <w:r w:rsidR="004D24CE" w:rsidRPr="004077D0">
        <w:rPr>
          <w:rFonts w:hint="eastAsia"/>
          <w:lang w:val="zh-TW"/>
        </w:rPr>
        <w:t>計畫各區國稅局作業流程，詢據財政部</w:t>
      </w:r>
      <w:r w:rsidR="00E05E72" w:rsidRPr="004077D0">
        <w:rPr>
          <w:rFonts w:hint="eastAsia"/>
          <w:lang w:val="zh-TW"/>
        </w:rPr>
        <w:t>說明略以</w:t>
      </w:r>
      <w:r w:rsidR="004D24CE" w:rsidRPr="004077D0">
        <w:rPr>
          <w:rFonts w:hint="eastAsia"/>
          <w:lang w:val="zh-TW"/>
        </w:rPr>
        <w:t>：</w:t>
      </w:r>
      <w:r w:rsidRPr="004077D0">
        <w:rPr>
          <w:rFonts w:hint="eastAsia"/>
        </w:rPr>
        <w:t xml:space="preserve"> </w:t>
      </w:r>
    </w:p>
    <w:p w:rsidR="004D24CE" w:rsidRPr="004077D0" w:rsidRDefault="000F6362" w:rsidP="004D24CE">
      <w:pPr>
        <w:pStyle w:val="4"/>
        <w:rPr>
          <w:bCs/>
        </w:rPr>
      </w:pPr>
      <w:r w:rsidRPr="004077D0">
        <w:rPr>
          <w:rFonts w:hint="eastAsia"/>
        </w:rPr>
        <w:t>各區國稅局先</w:t>
      </w:r>
      <w:r w:rsidR="004D24CE" w:rsidRPr="004077D0">
        <w:rPr>
          <w:rFonts w:hint="eastAsia"/>
        </w:rPr>
        <w:t>寄發輔導函予房屋所有權人，請其依</w:t>
      </w:r>
      <w:proofErr w:type="gramStart"/>
      <w:r w:rsidR="004D24CE" w:rsidRPr="004077D0">
        <w:rPr>
          <w:rFonts w:hint="eastAsia"/>
        </w:rPr>
        <w:t>限填復「</w:t>
      </w:r>
      <w:proofErr w:type="gramEnd"/>
      <w:r w:rsidR="004D24CE" w:rsidRPr="004077D0">
        <w:rPr>
          <w:rFonts w:hint="eastAsia"/>
        </w:rPr>
        <w:t>非自住房屋使用情形申報表」或「非自住房屋租賃狀況紀錄表」。</w:t>
      </w:r>
    </w:p>
    <w:p w:rsidR="004D24CE" w:rsidRPr="004077D0" w:rsidRDefault="004D24CE" w:rsidP="004D24CE">
      <w:pPr>
        <w:pStyle w:val="4"/>
        <w:rPr>
          <w:b/>
        </w:rPr>
      </w:pPr>
      <w:r w:rsidRPr="004077D0">
        <w:rPr>
          <w:rFonts w:hint="eastAsia"/>
        </w:rPr>
        <w:t>前揭</w:t>
      </w:r>
      <w:r w:rsidR="00407ACA" w:rsidRPr="004077D0">
        <w:rPr>
          <w:rFonts w:hint="eastAsia"/>
        </w:rPr>
        <w:t>文件</w:t>
      </w:r>
      <w:r w:rsidRPr="004077D0">
        <w:rPr>
          <w:rFonts w:hint="eastAsia"/>
        </w:rPr>
        <w:t>如填寫不完整或逾期未回復者，</w:t>
      </w:r>
      <w:r w:rsidR="00407ACA" w:rsidRPr="004077D0">
        <w:rPr>
          <w:rFonts w:hint="eastAsia"/>
        </w:rPr>
        <w:t>各區國稅局</w:t>
      </w:r>
      <w:r w:rsidRPr="004077D0">
        <w:rPr>
          <w:rFonts w:hint="eastAsia"/>
        </w:rPr>
        <w:t>將進一步調閱房屋水電使用紀錄。如用水、用電紀錄低於或接近基本度數，</w:t>
      </w:r>
      <w:r w:rsidR="00407ACA" w:rsidRPr="004077D0">
        <w:rPr>
          <w:rFonts w:hint="eastAsia"/>
        </w:rPr>
        <w:t>各區國稅局</w:t>
      </w:r>
      <w:r w:rsidRPr="004077D0">
        <w:rPr>
          <w:rFonts w:hint="eastAsia"/>
        </w:rPr>
        <w:t>配合查得之房屋現況，認定為未出租；若用電度數</w:t>
      </w:r>
      <w:proofErr w:type="gramStart"/>
      <w:r w:rsidRPr="004077D0">
        <w:rPr>
          <w:rFonts w:hint="eastAsia"/>
        </w:rPr>
        <w:t>經參以</w:t>
      </w:r>
      <w:proofErr w:type="gramEnd"/>
      <w:r w:rsidRPr="004077D0">
        <w:rPr>
          <w:rFonts w:hint="eastAsia"/>
        </w:rPr>
        <w:t>地段位置等客觀因素判</w:t>
      </w:r>
      <w:r w:rsidR="00407ACA" w:rsidRPr="004077D0">
        <w:rPr>
          <w:rFonts w:hint="eastAsia"/>
        </w:rPr>
        <w:t>定</w:t>
      </w:r>
      <w:r w:rsidRPr="004077D0">
        <w:rPr>
          <w:rFonts w:hint="eastAsia"/>
        </w:rPr>
        <w:t>屬出租高風險案件，則寄發調查函通知房屋所有權人限期提供相關資料及說明，並以</w:t>
      </w:r>
      <w:proofErr w:type="gramStart"/>
      <w:r w:rsidRPr="004077D0">
        <w:rPr>
          <w:rFonts w:hint="eastAsia"/>
        </w:rPr>
        <w:t>函查</w:t>
      </w:r>
      <w:proofErr w:type="gramEnd"/>
      <w:r w:rsidRPr="004077D0">
        <w:rPr>
          <w:rFonts w:hint="eastAsia"/>
        </w:rPr>
        <w:t>日（即發文日）為調查基準日。</w:t>
      </w:r>
    </w:p>
    <w:p w:rsidR="004D24CE" w:rsidRPr="004077D0" w:rsidRDefault="004D24CE" w:rsidP="004D24CE">
      <w:pPr>
        <w:pStyle w:val="4"/>
        <w:rPr>
          <w:b/>
        </w:rPr>
      </w:pPr>
      <w:r w:rsidRPr="004077D0">
        <w:rPr>
          <w:rFonts w:hint="eastAsia"/>
        </w:rPr>
        <w:t>房屋所有權人逾期未回復，如認有實地查核必要時，即派員執行實地訪(調)查作業，依客觀</w:t>
      </w:r>
      <w:proofErr w:type="gramStart"/>
      <w:r w:rsidRPr="004077D0">
        <w:rPr>
          <w:rFonts w:hint="eastAsia"/>
        </w:rPr>
        <w:t>事證核認</w:t>
      </w:r>
      <w:proofErr w:type="gramEnd"/>
      <w:r w:rsidRPr="004077D0">
        <w:rPr>
          <w:rFonts w:hint="eastAsia"/>
        </w:rPr>
        <w:t>房屋係供他人使用，縱無法證明其有收取租金情形，仍應按當地一般租金標準核算房屋租賃所得。</w:t>
      </w:r>
    </w:p>
    <w:p w:rsidR="004D24CE" w:rsidRPr="004077D0" w:rsidRDefault="004D24CE" w:rsidP="004D24CE">
      <w:pPr>
        <w:pStyle w:val="4"/>
      </w:pPr>
      <w:r w:rsidRPr="004077D0">
        <w:rPr>
          <w:rFonts w:hint="eastAsia"/>
        </w:rPr>
        <w:t>房屋所有權人填復函查資料後，</w:t>
      </w:r>
      <w:r w:rsidR="00407ACA" w:rsidRPr="004077D0">
        <w:rPr>
          <w:rFonts w:hint="eastAsia"/>
        </w:rPr>
        <w:t>各區國稅局</w:t>
      </w:r>
      <w:r w:rsidRPr="004077D0">
        <w:rPr>
          <w:rFonts w:hint="eastAsia"/>
        </w:rPr>
        <w:t>尚須考慮屋</w:t>
      </w:r>
      <w:proofErr w:type="gramStart"/>
      <w:r w:rsidRPr="004077D0">
        <w:rPr>
          <w:rFonts w:hint="eastAsia"/>
        </w:rPr>
        <w:t>況</w:t>
      </w:r>
      <w:proofErr w:type="gramEnd"/>
      <w:r w:rsidRPr="004077D0">
        <w:rPr>
          <w:rFonts w:hint="eastAsia"/>
        </w:rPr>
        <w:t>、地點、路段及參考鄰近租金水準（如實價登錄租金資料），綜合評估該租金之合理行情。</w:t>
      </w:r>
      <w:proofErr w:type="gramStart"/>
      <w:r w:rsidRPr="004077D0">
        <w:rPr>
          <w:rFonts w:hint="eastAsia"/>
        </w:rPr>
        <w:t>倘顯有填復偏</w:t>
      </w:r>
      <w:proofErr w:type="gramEnd"/>
      <w:r w:rsidRPr="004077D0">
        <w:rPr>
          <w:rFonts w:hint="eastAsia"/>
        </w:rPr>
        <w:t>低情形，則請出租人提供租賃契約書以核實計算或再輔導詳實填報，並視案況</w:t>
      </w:r>
      <w:r w:rsidRPr="004077D0">
        <w:rPr>
          <w:rFonts w:hint="eastAsia"/>
        </w:rPr>
        <w:lastRenderedPageBreak/>
        <w:t>需要，於</w:t>
      </w:r>
      <w:r w:rsidR="00B06380" w:rsidRPr="004077D0">
        <w:rPr>
          <w:rFonts w:hint="eastAsia"/>
        </w:rPr>
        <w:t>「</w:t>
      </w:r>
      <w:r w:rsidRPr="004077D0">
        <w:rPr>
          <w:rFonts w:hint="eastAsia"/>
          <w:b/>
        </w:rPr>
        <w:t>必要時進行實地訪查或向</w:t>
      </w:r>
      <w:bookmarkStart w:id="53" w:name="_Hlk155174549"/>
      <w:r w:rsidRPr="004077D0">
        <w:rPr>
          <w:rFonts w:hint="eastAsia"/>
          <w:b/>
        </w:rPr>
        <w:t>金融機構調查納稅義務人之資金往來紀錄</w:t>
      </w:r>
      <w:r w:rsidR="00B06380" w:rsidRPr="004077D0">
        <w:rPr>
          <w:rFonts w:hint="eastAsia"/>
        </w:rPr>
        <w:t>」</w:t>
      </w:r>
      <w:r w:rsidRPr="004077D0">
        <w:rPr>
          <w:rFonts w:hint="eastAsia"/>
        </w:rPr>
        <w:t>，依法核定租賃所得</w:t>
      </w:r>
      <w:r w:rsidRPr="004077D0">
        <w:rPr>
          <w:rFonts w:hint="eastAsia"/>
          <w:bCs/>
        </w:rPr>
        <w:t>。</w:t>
      </w:r>
      <w:bookmarkEnd w:id="53"/>
    </w:p>
    <w:p w:rsidR="004D24CE" w:rsidRPr="004077D0" w:rsidRDefault="001E6054" w:rsidP="004D24CE">
      <w:pPr>
        <w:pStyle w:val="3"/>
      </w:pPr>
      <w:r w:rsidRPr="004077D0">
        <w:rPr>
          <w:rFonts w:hint="eastAsia"/>
        </w:rPr>
        <w:t>經查各區國稅局對於無法證明有收取租金之案件，雖已依客觀</w:t>
      </w:r>
      <w:proofErr w:type="gramStart"/>
      <w:r w:rsidRPr="004077D0">
        <w:rPr>
          <w:rFonts w:hint="eastAsia"/>
        </w:rPr>
        <w:t>事證核認</w:t>
      </w:r>
      <w:proofErr w:type="gramEnd"/>
      <w:r w:rsidRPr="004077D0">
        <w:rPr>
          <w:rFonts w:hint="eastAsia"/>
        </w:rPr>
        <w:t>房屋係供他人使用，</w:t>
      </w:r>
      <w:r w:rsidR="00F85618" w:rsidRPr="004077D0">
        <w:rPr>
          <w:rFonts w:hint="eastAsia"/>
        </w:rPr>
        <w:t>惟並未進一步篩選重要案件，再向金融機構調查納稅義務人之資金往來紀錄，即逕按當地一般租金標準核算房屋租賃所得，茲列舉相關案例如下：</w:t>
      </w:r>
    </w:p>
    <w:p w:rsidR="00F56945" w:rsidRPr="004077D0" w:rsidRDefault="00F56945" w:rsidP="00F56945">
      <w:pPr>
        <w:pStyle w:val="4"/>
      </w:pPr>
      <w:r w:rsidRPr="004077D0">
        <w:rPr>
          <w:rFonts w:hint="eastAsia"/>
        </w:rPr>
        <w:t>1</w:t>
      </w:r>
      <w:r w:rsidRPr="004077D0">
        <w:t>10</w:t>
      </w:r>
      <w:r w:rsidRPr="004077D0">
        <w:rPr>
          <w:rFonts w:hint="eastAsia"/>
        </w:rPr>
        <w:t>年部分</w:t>
      </w:r>
    </w:p>
    <w:p w:rsidR="00F56945" w:rsidRPr="004077D0" w:rsidRDefault="00F56945" w:rsidP="00F56945">
      <w:pPr>
        <w:pStyle w:val="5"/>
      </w:pPr>
      <w:proofErr w:type="gramStart"/>
      <w:r w:rsidRPr="004077D0">
        <w:rPr>
          <w:rFonts w:hint="eastAsia"/>
        </w:rPr>
        <w:t>臺</w:t>
      </w:r>
      <w:proofErr w:type="gramEnd"/>
      <w:r w:rsidRPr="004077D0">
        <w:rPr>
          <w:rFonts w:hint="eastAsia"/>
        </w:rPr>
        <w:t>北國稅局轄內</w:t>
      </w:r>
    </w:p>
    <w:p w:rsidR="00F56945" w:rsidRPr="004077D0" w:rsidRDefault="00F56945" w:rsidP="00B676C2">
      <w:pPr>
        <w:pStyle w:val="6"/>
        <w:numPr>
          <w:ilvl w:val="0"/>
          <w:numId w:val="0"/>
        </w:numPr>
        <w:ind w:left="2058"/>
      </w:pPr>
      <w:r w:rsidRPr="004077D0">
        <w:rPr>
          <w:rFonts w:hint="eastAsia"/>
        </w:rPr>
        <w:t>臺北市北投區2人共持有1</w:t>
      </w:r>
      <w:r w:rsidRPr="004077D0">
        <w:t>9</w:t>
      </w:r>
      <w:r w:rsidRPr="004077D0">
        <w:rPr>
          <w:rFonts w:hint="eastAsia"/>
        </w:rPr>
        <w:t>間房屋，核定租賃所得1</w:t>
      </w:r>
      <w:r w:rsidRPr="004077D0">
        <w:t>2</w:t>
      </w:r>
      <w:r w:rsidRPr="004077D0">
        <w:rPr>
          <w:rFonts w:hint="eastAsia"/>
        </w:rPr>
        <w:t>間房屋中，9間（占7</w:t>
      </w:r>
      <w:r w:rsidRPr="004077D0">
        <w:t>5</w:t>
      </w:r>
      <w:proofErr w:type="gramStart"/>
      <w:r w:rsidRPr="004077D0">
        <w:rPr>
          <w:rFonts w:hint="eastAsia"/>
        </w:rPr>
        <w:t>﹪</w:t>
      </w:r>
      <w:proofErr w:type="gramEnd"/>
      <w:r w:rsidRPr="004077D0">
        <w:rPr>
          <w:rFonts w:hint="eastAsia"/>
        </w:rPr>
        <w:t>）房屋以</w:t>
      </w:r>
      <w:r w:rsidR="00AB34EE" w:rsidRPr="004077D0">
        <w:rPr>
          <w:rFonts w:hint="eastAsia"/>
        </w:rPr>
        <w:t>當地</w:t>
      </w:r>
      <w:r w:rsidRPr="004077D0">
        <w:rPr>
          <w:rFonts w:hint="eastAsia"/>
        </w:rPr>
        <w:t>一般租金標準核定。</w:t>
      </w:r>
    </w:p>
    <w:p w:rsidR="00F56945" w:rsidRPr="004077D0" w:rsidRDefault="00AB34EE" w:rsidP="00B676C2">
      <w:pPr>
        <w:pStyle w:val="6"/>
        <w:numPr>
          <w:ilvl w:val="0"/>
          <w:numId w:val="0"/>
        </w:numPr>
        <w:ind w:left="2086"/>
      </w:pPr>
      <w:r w:rsidRPr="004077D0">
        <w:rPr>
          <w:rFonts w:hint="eastAsia"/>
        </w:rPr>
        <w:t>據</w:t>
      </w:r>
      <w:proofErr w:type="gramStart"/>
      <w:r w:rsidR="00F56945" w:rsidRPr="004077D0">
        <w:rPr>
          <w:rFonts w:hint="eastAsia"/>
        </w:rPr>
        <w:t>臺</w:t>
      </w:r>
      <w:proofErr w:type="gramEnd"/>
      <w:r w:rsidR="00F56945" w:rsidRPr="004077D0">
        <w:rPr>
          <w:rFonts w:hint="eastAsia"/>
        </w:rPr>
        <w:t>北國稅局</w:t>
      </w:r>
      <w:r w:rsidRPr="004077D0">
        <w:rPr>
          <w:rFonts w:hint="eastAsia"/>
        </w:rPr>
        <w:t>查核說明略以，</w:t>
      </w:r>
      <w:r w:rsidR="00F56945" w:rsidRPr="004077D0">
        <w:rPr>
          <w:rFonts w:hAnsi="標楷體" w:hint="eastAsia"/>
          <w:bCs/>
        </w:rPr>
        <w:t>經調閱用水、用電紀錄，核定12間房屋租賃所得，其中9間房屋所有權人主張自住使用，未提供設籍資料等自住之具體事證，</w:t>
      </w:r>
      <w:r w:rsidR="007D7D03" w:rsidRPr="004077D0">
        <w:rPr>
          <w:rFonts w:hAnsi="標楷體" w:hint="eastAsia"/>
          <w:bCs/>
        </w:rPr>
        <w:t>該局爰</w:t>
      </w:r>
      <w:r w:rsidR="00F56945" w:rsidRPr="004077D0">
        <w:rPr>
          <w:rFonts w:hAnsi="標楷體" w:hint="eastAsia"/>
          <w:bCs/>
        </w:rPr>
        <w:t>依客觀</w:t>
      </w:r>
      <w:proofErr w:type="gramStart"/>
      <w:r w:rsidR="00F56945" w:rsidRPr="004077D0">
        <w:rPr>
          <w:rFonts w:hAnsi="標楷體" w:hint="eastAsia"/>
          <w:bCs/>
        </w:rPr>
        <w:t>事證核</w:t>
      </w:r>
      <w:proofErr w:type="gramEnd"/>
      <w:r w:rsidR="00F56945" w:rsidRPr="004077D0">
        <w:rPr>
          <w:rFonts w:hAnsi="標楷體" w:hint="eastAsia"/>
          <w:bCs/>
        </w:rPr>
        <w:t>認房屋係供他人使用，惟無法查得實際租金資料，依照當地一般租金標準核定租賃所得。</w:t>
      </w:r>
      <w:r w:rsidR="00F56945" w:rsidRPr="004077D0">
        <w:rPr>
          <w:rFonts w:hint="eastAsia"/>
        </w:rPr>
        <w:t xml:space="preserve"> </w:t>
      </w:r>
    </w:p>
    <w:p w:rsidR="00F56945" w:rsidRPr="004077D0" w:rsidRDefault="00F56945" w:rsidP="00F56945">
      <w:pPr>
        <w:pStyle w:val="5"/>
      </w:pPr>
      <w:r w:rsidRPr="004077D0">
        <w:rPr>
          <w:rFonts w:hint="eastAsia"/>
        </w:rPr>
        <w:t>北區國稅局轄內</w:t>
      </w:r>
    </w:p>
    <w:p w:rsidR="00F56945" w:rsidRPr="004077D0" w:rsidRDefault="00A54BE1" w:rsidP="00424C51">
      <w:pPr>
        <w:pStyle w:val="6"/>
        <w:numPr>
          <w:ilvl w:val="0"/>
          <w:numId w:val="0"/>
        </w:numPr>
        <w:ind w:left="2058"/>
      </w:pPr>
      <w:r w:rsidRPr="004077D0">
        <w:rPr>
          <w:rFonts w:hint="eastAsia"/>
        </w:rPr>
        <w:t>宜蘭縣5人共持有</w:t>
      </w:r>
      <w:r w:rsidRPr="004077D0">
        <w:t>50</w:t>
      </w:r>
      <w:r w:rsidRPr="004077D0">
        <w:rPr>
          <w:rFonts w:hint="eastAsia"/>
        </w:rPr>
        <w:t>間房屋，核定租賃所得1</w:t>
      </w:r>
      <w:r w:rsidRPr="004077D0">
        <w:t>8</w:t>
      </w:r>
      <w:r w:rsidRPr="004077D0">
        <w:rPr>
          <w:rFonts w:hint="eastAsia"/>
        </w:rPr>
        <w:t>間房屋中，1</w:t>
      </w:r>
      <w:r w:rsidRPr="004077D0">
        <w:t>0</w:t>
      </w:r>
      <w:r w:rsidRPr="004077D0">
        <w:rPr>
          <w:rFonts w:hint="eastAsia"/>
        </w:rPr>
        <w:t>間（占5</w:t>
      </w:r>
      <w:r w:rsidRPr="004077D0">
        <w:t>5.6</w:t>
      </w:r>
      <w:proofErr w:type="gramStart"/>
      <w:r w:rsidRPr="004077D0">
        <w:rPr>
          <w:rFonts w:hint="eastAsia"/>
        </w:rPr>
        <w:t>﹪</w:t>
      </w:r>
      <w:proofErr w:type="gramEnd"/>
      <w:r w:rsidRPr="004077D0">
        <w:rPr>
          <w:rFonts w:hint="eastAsia"/>
        </w:rPr>
        <w:t>）房屋以</w:t>
      </w:r>
      <w:r w:rsidR="00424C51" w:rsidRPr="004077D0">
        <w:rPr>
          <w:rFonts w:hint="eastAsia"/>
        </w:rPr>
        <w:t>當地</w:t>
      </w:r>
      <w:r w:rsidRPr="004077D0">
        <w:rPr>
          <w:rFonts w:hint="eastAsia"/>
        </w:rPr>
        <w:t>一般租金標準核定。</w:t>
      </w:r>
    </w:p>
    <w:p w:rsidR="00A54BE1" w:rsidRPr="004077D0" w:rsidRDefault="00424C51" w:rsidP="00424C51">
      <w:pPr>
        <w:pStyle w:val="6"/>
        <w:numPr>
          <w:ilvl w:val="0"/>
          <w:numId w:val="0"/>
        </w:numPr>
        <w:ind w:left="2058"/>
      </w:pPr>
      <w:r w:rsidRPr="004077D0">
        <w:rPr>
          <w:rFonts w:hint="eastAsia"/>
        </w:rPr>
        <w:t>據北區國稅局查核說明略</w:t>
      </w:r>
      <w:proofErr w:type="gramStart"/>
      <w:r w:rsidRPr="004077D0">
        <w:rPr>
          <w:rFonts w:hint="eastAsia"/>
        </w:rPr>
        <w:t>以</w:t>
      </w:r>
      <w:proofErr w:type="gramEnd"/>
      <w:r w:rsidRPr="004077D0">
        <w:rPr>
          <w:rFonts w:hint="eastAsia"/>
        </w:rPr>
        <w:t>，</w:t>
      </w:r>
      <w:r w:rsidR="00A54BE1" w:rsidRPr="004077D0">
        <w:rPr>
          <w:rFonts w:hint="eastAsia"/>
        </w:rPr>
        <w:t>房屋所有權人主張部分房屋係無償供親友居住，惟未經公證，不符合無償借用規定，亦未查得租約及實際收取租金之證明，</w:t>
      </w:r>
      <w:r w:rsidR="004058A3" w:rsidRPr="004077D0">
        <w:rPr>
          <w:rFonts w:hint="eastAsia"/>
        </w:rPr>
        <w:t>該局</w:t>
      </w:r>
      <w:r w:rsidR="00A54BE1" w:rsidRPr="004077D0">
        <w:rPr>
          <w:rFonts w:hint="eastAsia"/>
        </w:rPr>
        <w:t xml:space="preserve">按當地一般租金標準核定。 </w:t>
      </w:r>
    </w:p>
    <w:p w:rsidR="00F56945" w:rsidRPr="004077D0" w:rsidRDefault="00F56945" w:rsidP="00F56945">
      <w:pPr>
        <w:pStyle w:val="5"/>
      </w:pPr>
      <w:r w:rsidRPr="004077D0">
        <w:rPr>
          <w:rFonts w:hint="eastAsia"/>
        </w:rPr>
        <w:t>高雄國稅局轄內</w:t>
      </w:r>
    </w:p>
    <w:p w:rsidR="00DF2348" w:rsidRPr="004077D0" w:rsidRDefault="00DF2348" w:rsidP="00DF2348">
      <w:pPr>
        <w:pStyle w:val="6"/>
      </w:pPr>
      <w:r w:rsidRPr="004077D0">
        <w:rPr>
          <w:rFonts w:hint="eastAsia"/>
        </w:rPr>
        <w:t>高雄市新興區</w:t>
      </w:r>
    </w:p>
    <w:p w:rsidR="00DF2348" w:rsidRPr="004077D0" w:rsidRDefault="00DF2348" w:rsidP="00B676C2">
      <w:pPr>
        <w:pStyle w:val="7"/>
        <w:numPr>
          <w:ilvl w:val="0"/>
          <w:numId w:val="0"/>
        </w:numPr>
        <w:ind w:left="2422"/>
      </w:pPr>
      <w:r w:rsidRPr="004077D0">
        <w:rPr>
          <w:rFonts w:hint="eastAsia"/>
        </w:rPr>
        <w:t>3人共持有6</w:t>
      </w:r>
      <w:r w:rsidRPr="004077D0">
        <w:t>9</w:t>
      </w:r>
      <w:r w:rsidRPr="004077D0">
        <w:rPr>
          <w:rFonts w:hint="eastAsia"/>
        </w:rPr>
        <w:t>間房屋，核定租賃所得5</w:t>
      </w:r>
      <w:r w:rsidRPr="004077D0">
        <w:t>9</w:t>
      </w:r>
      <w:r w:rsidRPr="004077D0">
        <w:rPr>
          <w:rFonts w:hint="eastAsia"/>
        </w:rPr>
        <w:t>間房屋中，5</w:t>
      </w:r>
      <w:r w:rsidRPr="004077D0">
        <w:t>8</w:t>
      </w:r>
      <w:r w:rsidRPr="004077D0">
        <w:rPr>
          <w:rFonts w:hint="eastAsia"/>
        </w:rPr>
        <w:t>間（占9</w:t>
      </w:r>
      <w:r w:rsidRPr="004077D0">
        <w:t>8.31</w:t>
      </w:r>
      <w:proofErr w:type="gramStart"/>
      <w:r w:rsidRPr="004077D0">
        <w:rPr>
          <w:rFonts w:hint="eastAsia"/>
        </w:rPr>
        <w:t>﹪</w:t>
      </w:r>
      <w:proofErr w:type="gramEnd"/>
      <w:r w:rsidRPr="004077D0">
        <w:rPr>
          <w:rFonts w:hint="eastAsia"/>
        </w:rPr>
        <w:t>）房屋以</w:t>
      </w:r>
      <w:r w:rsidR="00424C51" w:rsidRPr="004077D0">
        <w:rPr>
          <w:rFonts w:hint="eastAsia"/>
        </w:rPr>
        <w:t>當地</w:t>
      </w:r>
      <w:r w:rsidRPr="004077D0">
        <w:rPr>
          <w:rFonts w:hint="eastAsia"/>
        </w:rPr>
        <w:t>一般租</w:t>
      </w:r>
      <w:r w:rsidRPr="004077D0">
        <w:rPr>
          <w:rFonts w:hint="eastAsia"/>
        </w:rPr>
        <w:lastRenderedPageBreak/>
        <w:t>金標準核定。</w:t>
      </w:r>
    </w:p>
    <w:p w:rsidR="00DF2348" w:rsidRPr="004077D0" w:rsidRDefault="00424C51" w:rsidP="00B676C2">
      <w:pPr>
        <w:pStyle w:val="7"/>
        <w:numPr>
          <w:ilvl w:val="0"/>
          <w:numId w:val="0"/>
        </w:numPr>
        <w:ind w:left="2436"/>
      </w:pPr>
      <w:r w:rsidRPr="004077D0">
        <w:rPr>
          <w:rFonts w:hint="eastAsia"/>
        </w:rPr>
        <w:t>據高雄國稅局查核說明略</w:t>
      </w:r>
      <w:proofErr w:type="gramStart"/>
      <w:r w:rsidRPr="004077D0">
        <w:rPr>
          <w:rFonts w:hint="eastAsia"/>
        </w:rPr>
        <w:t>以</w:t>
      </w:r>
      <w:proofErr w:type="gramEnd"/>
      <w:r w:rsidRPr="004077D0">
        <w:rPr>
          <w:rFonts w:hint="eastAsia"/>
        </w:rPr>
        <w:t>，</w:t>
      </w:r>
      <w:r w:rsidR="00DF2348" w:rsidRPr="004077D0">
        <w:rPr>
          <w:rFonts w:hint="eastAsia"/>
        </w:rPr>
        <w:t>房屋所有權人逾期未回復輔導函</w:t>
      </w:r>
      <w:r w:rsidR="00DF2348" w:rsidRPr="004077D0">
        <w:t>，配合度不高，僅能採柔性輔導</w:t>
      </w:r>
      <w:r w:rsidR="00DF2348" w:rsidRPr="004077D0">
        <w:rPr>
          <w:rFonts w:hint="eastAsia"/>
        </w:rPr>
        <w:t>，核定之租賃所得59間房屋，1間掌握實際租賃契約書，另58間經</w:t>
      </w:r>
      <w:proofErr w:type="gramStart"/>
      <w:r w:rsidR="00DF2348" w:rsidRPr="004077D0">
        <w:rPr>
          <w:rFonts w:hint="eastAsia"/>
        </w:rPr>
        <w:t>調閱用</w:t>
      </w:r>
      <w:proofErr w:type="gramEnd"/>
      <w:r w:rsidR="00DF2348" w:rsidRPr="004077D0">
        <w:rPr>
          <w:rFonts w:hint="eastAsia"/>
        </w:rPr>
        <w:t>電資料皆有用電情形，</w:t>
      </w:r>
      <w:r w:rsidR="0013716C" w:rsidRPr="004077D0">
        <w:rPr>
          <w:rFonts w:hint="eastAsia"/>
        </w:rPr>
        <w:t>該局</w:t>
      </w:r>
      <w:r w:rsidR="00DF2348" w:rsidRPr="004077D0">
        <w:rPr>
          <w:rFonts w:hint="eastAsia"/>
        </w:rPr>
        <w:t>依客觀</w:t>
      </w:r>
      <w:proofErr w:type="gramStart"/>
      <w:r w:rsidR="00DF2348" w:rsidRPr="004077D0">
        <w:rPr>
          <w:rFonts w:hint="eastAsia"/>
        </w:rPr>
        <w:t>事證核</w:t>
      </w:r>
      <w:proofErr w:type="gramEnd"/>
      <w:r w:rsidR="00DF2348" w:rsidRPr="004077D0">
        <w:rPr>
          <w:rFonts w:hint="eastAsia"/>
        </w:rPr>
        <w:t xml:space="preserve">認房屋係供他人使用，惟無法查得實際租金資料，爰按當地一般租金標準核算房屋租賃所得。 </w:t>
      </w:r>
    </w:p>
    <w:p w:rsidR="008E04A4" w:rsidRPr="004077D0" w:rsidRDefault="008E04A4" w:rsidP="008E04A4">
      <w:pPr>
        <w:pStyle w:val="6"/>
      </w:pPr>
      <w:r w:rsidRPr="004077D0">
        <w:rPr>
          <w:rFonts w:hint="eastAsia"/>
        </w:rPr>
        <w:t>高雄市前金區</w:t>
      </w:r>
    </w:p>
    <w:p w:rsidR="008E04A4" w:rsidRPr="004077D0" w:rsidRDefault="008E04A4" w:rsidP="00B676C2">
      <w:pPr>
        <w:pStyle w:val="7"/>
        <w:numPr>
          <w:ilvl w:val="0"/>
          <w:numId w:val="0"/>
        </w:numPr>
        <w:ind w:left="2436"/>
      </w:pPr>
      <w:r w:rsidRPr="004077D0">
        <w:rPr>
          <w:rFonts w:hint="eastAsia"/>
        </w:rPr>
        <w:t>1人持有3</w:t>
      </w:r>
      <w:r w:rsidRPr="004077D0">
        <w:t>1</w:t>
      </w:r>
      <w:r w:rsidRPr="004077D0">
        <w:rPr>
          <w:rFonts w:hint="eastAsia"/>
        </w:rPr>
        <w:t>間房屋，核定租賃所得2</w:t>
      </w:r>
      <w:r w:rsidRPr="004077D0">
        <w:t>1</w:t>
      </w:r>
      <w:r w:rsidRPr="004077D0">
        <w:rPr>
          <w:rFonts w:hint="eastAsia"/>
        </w:rPr>
        <w:t>間房屋中，2</w:t>
      </w:r>
      <w:r w:rsidRPr="004077D0">
        <w:t>0</w:t>
      </w:r>
      <w:r w:rsidRPr="004077D0">
        <w:rPr>
          <w:rFonts w:hint="eastAsia"/>
        </w:rPr>
        <w:t>間（占9</w:t>
      </w:r>
      <w:r w:rsidRPr="004077D0">
        <w:t>5.24</w:t>
      </w:r>
      <w:proofErr w:type="gramStart"/>
      <w:r w:rsidRPr="004077D0">
        <w:rPr>
          <w:rFonts w:hint="eastAsia"/>
        </w:rPr>
        <w:t>﹪</w:t>
      </w:r>
      <w:proofErr w:type="gramEnd"/>
      <w:r w:rsidRPr="004077D0">
        <w:rPr>
          <w:rFonts w:hint="eastAsia"/>
        </w:rPr>
        <w:t>）房屋以</w:t>
      </w:r>
      <w:r w:rsidR="00424C51" w:rsidRPr="004077D0">
        <w:rPr>
          <w:rFonts w:hint="eastAsia"/>
        </w:rPr>
        <w:t>當地</w:t>
      </w:r>
      <w:r w:rsidRPr="004077D0">
        <w:rPr>
          <w:rFonts w:hint="eastAsia"/>
        </w:rPr>
        <w:t>一般租金標準核定。</w:t>
      </w:r>
    </w:p>
    <w:p w:rsidR="008E04A4" w:rsidRPr="004077D0" w:rsidRDefault="008A2620" w:rsidP="00B676C2">
      <w:pPr>
        <w:pStyle w:val="7"/>
        <w:numPr>
          <w:ilvl w:val="0"/>
          <w:numId w:val="0"/>
        </w:numPr>
        <w:ind w:left="2422"/>
      </w:pPr>
      <w:r w:rsidRPr="004077D0">
        <w:rPr>
          <w:rFonts w:hint="eastAsia"/>
        </w:rPr>
        <w:t>據高雄國稅局查核說明略</w:t>
      </w:r>
      <w:proofErr w:type="gramStart"/>
      <w:r w:rsidRPr="004077D0">
        <w:rPr>
          <w:rFonts w:hint="eastAsia"/>
        </w:rPr>
        <w:t>以</w:t>
      </w:r>
      <w:proofErr w:type="gramEnd"/>
      <w:r w:rsidRPr="004077D0">
        <w:rPr>
          <w:rFonts w:hint="eastAsia"/>
        </w:rPr>
        <w:t>，</w:t>
      </w:r>
      <w:r w:rsidR="008E04A4" w:rsidRPr="004077D0">
        <w:rPr>
          <w:rFonts w:hint="eastAsia"/>
        </w:rPr>
        <w:t>房屋所有權人</w:t>
      </w:r>
      <w:r w:rsidR="0013716C" w:rsidRPr="004077D0">
        <w:rPr>
          <w:rFonts w:hint="eastAsia"/>
        </w:rPr>
        <w:t>以</w:t>
      </w:r>
      <w:r w:rsidR="008E04A4" w:rsidRPr="004077D0">
        <w:rPr>
          <w:rFonts w:hint="eastAsia"/>
        </w:rPr>
        <w:t>年事已高、</w:t>
      </w:r>
      <w:r w:rsidR="008E04A4" w:rsidRPr="004077D0">
        <w:t>身體欠佳</w:t>
      </w:r>
      <w:r w:rsidR="0013716C" w:rsidRPr="004077D0">
        <w:rPr>
          <w:rFonts w:hint="eastAsia"/>
        </w:rPr>
        <w:t>為由</w:t>
      </w:r>
      <w:r w:rsidR="008E04A4" w:rsidRPr="004077D0">
        <w:t>，</w:t>
      </w:r>
      <w:r w:rsidR="008E04A4" w:rsidRPr="004077D0">
        <w:rPr>
          <w:rFonts w:hint="eastAsia"/>
        </w:rPr>
        <w:t>無法到局說明或提供資料供核。核定之租賃所得21間房屋，1間掌握實際租賃契約書，另20間房屋經</w:t>
      </w:r>
      <w:proofErr w:type="gramStart"/>
      <w:r w:rsidR="008E04A4" w:rsidRPr="004077D0">
        <w:rPr>
          <w:rFonts w:hint="eastAsia"/>
        </w:rPr>
        <w:t>調閱用電</w:t>
      </w:r>
      <w:proofErr w:type="gramEnd"/>
      <w:r w:rsidR="008E04A4" w:rsidRPr="004077D0">
        <w:rPr>
          <w:rFonts w:hint="eastAsia"/>
        </w:rPr>
        <w:t>資料及實地勘查後，</w:t>
      </w:r>
      <w:r w:rsidR="0013716C" w:rsidRPr="004077D0">
        <w:rPr>
          <w:rFonts w:hint="eastAsia"/>
        </w:rPr>
        <w:t>該局</w:t>
      </w:r>
      <w:r w:rsidR="008E04A4" w:rsidRPr="004077D0">
        <w:rPr>
          <w:rFonts w:hint="eastAsia"/>
        </w:rPr>
        <w:t>依客觀</w:t>
      </w:r>
      <w:proofErr w:type="gramStart"/>
      <w:r w:rsidR="008E04A4" w:rsidRPr="004077D0">
        <w:rPr>
          <w:rFonts w:hint="eastAsia"/>
        </w:rPr>
        <w:t>事證核</w:t>
      </w:r>
      <w:proofErr w:type="gramEnd"/>
      <w:r w:rsidR="008E04A4" w:rsidRPr="004077D0">
        <w:rPr>
          <w:rFonts w:hint="eastAsia"/>
        </w:rPr>
        <w:t xml:space="preserve">認房屋係供他人使用，惟無法查得實際租金資料，爰按當地一般租金標準核算房屋租賃所得。 </w:t>
      </w:r>
    </w:p>
    <w:p w:rsidR="00DF2348" w:rsidRPr="004077D0" w:rsidRDefault="00DF2348" w:rsidP="00DF2348">
      <w:pPr>
        <w:pStyle w:val="4"/>
      </w:pPr>
      <w:r w:rsidRPr="004077D0">
        <w:rPr>
          <w:rFonts w:hint="eastAsia"/>
        </w:rPr>
        <w:t>1</w:t>
      </w:r>
      <w:r w:rsidRPr="004077D0">
        <w:t>11</w:t>
      </w:r>
      <w:r w:rsidRPr="004077D0">
        <w:rPr>
          <w:rFonts w:hint="eastAsia"/>
        </w:rPr>
        <w:t>年部分</w:t>
      </w:r>
      <w:r w:rsidR="008A2620" w:rsidRPr="004077D0">
        <w:rPr>
          <w:rFonts w:hint="eastAsia"/>
        </w:rPr>
        <w:t>：中區國稅局轄內</w:t>
      </w:r>
    </w:p>
    <w:p w:rsidR="00D51C5F" w:rsidRPr="004077D0" w:rsidRDefault="00D51C5F" w:rsidP="006E26D7">
      <w:pPr>
        <w:pStyle w:val="5"/>
        <w:numPr>
          <w:ilvl w:val="0"/>
          <w:numId w:val="0"/>
        </w:numPr>
        <w:ind w:left="1701"/>
      </w:pPr>
      <w:proofErr w:type="gramStart"/>
      <w:r w:rsidRPr="004077D0">
        <w:t>臺</w:t>
      </w:r>
      <w:proofErr w:type="gramEnd"/>
      <w:r w:rsidRPr="004077D0">
        <w:t>中市梧棲區1人共持有7間房屋，雖核定4間房屋租賃所得，</w:t>
      </w:r>
      <w:proofErr w:type="gramStart"/>
      <w:r w:rsidRPr="004077D0">
        <w:t>惟</w:t>
      </w:r>
      <w:r w:rsidR="0013716C" w:rsidRPr="004077D0">
        <w:rPr>
          <w:rFonts w:hint="eastAsia"/>
        </w:rPr>
        <w:t>均</w:t>
      </w:r>
      <w:r w:rsidRPr="004077D0">
        <w:t>以</w:t>
      </w:r>
      <w:r w:rsidR="00424C51" w:rsidRPr="004077D0">
        <w:rPr>
          <w:rFonts w:hint="eastAsia"/>
        </w:rPr>
        <w:t>當</w:t>
      </w:r>
      <w:proofErr w:type="gramEnd"/>
      <w:r w:rsidR="00424C51" w:rsidRPr="004077D0">
        <w:rPr>
          <w:rFonts w:hint="eastAsia"/>
        </w:rPr>
        <w:t>地</w:t>
      </w:r>
      <w:r w:rsidRPr="004077D0">
        <w:t>一般租金標準核定</w:t>
      </w:r>
      <w:r w:rsidR="008A2620" w:rsidRPr="004077D0">
        <w:rPr>
          <w:rFonts w:hint="eastAsia"/>
        </w:rPr>
        <w:t>。</w:t>
      </w:r>
    </w:p>
    <w:p w:rsidR="00D51C5F" w:rsidRPr="004077D0" w:rsidRDefault="008A2620" w:rsidP="006E26D7">
      <w:pPr>
        <w:pStyle w:val="5"/>
        <w:numPr>
          <w:ilvl w:val="0"/>
          <w:numId w:val="0"/>
        </w:numPr>
        <w:ind w:left="1701"/>
      </w:pPr>
      <w:r w:rsidRPr="004077D0">
        <w:rPr>
          <w:rFonts w:hint="eastAsia"/>
        </w:rPr>
        <w:t>據中區國稅局查核說明略</w:t>
      </w:r>
      <w:proofErr w:type="gramStart"/>
      <w:r w:rsidRPr="004077D0">
        <w:rPr>
          <w:rFonts w:hint="eastAsia"/>
        </w:rPr>
        <w:t>以</w:t>
      </w:r>
      <w:proofErr w:type="gramEnd"/>
      <w:r w:rsidRPr="004077D0">
        <w:rPr>
          <w:rFonts w:hint="eastAsia"/>
        </w:rPr>
        <w:t>，</w:t>
      </w:r>
      <w:r w:rsidR="0013716C" w:rsidRPr="004077D0">
        <w:rPr>
          <w:rFonts w:hint="eastAsia"/>
        </w:rPr>
        <w:t>本案</w:t>
      </w:r>
      <w:r w:rsidR="00D51C5F" w:rsidRPr="004077D0">
        <w:t>2間房屋供配偶及直系親屬自住使用，1間房屋經</w:t>
      </w:r>
      <w:r w:rsidRPr="004077D0">
        <w:rPr>
          <w:rFonts w:hint="eastAsia"/>
        </w:rPr>
        <w:t>該局</w:t>
      </w:r>
      <w:proofErr w:type="gramStart"/>
      <w:r w:rsidR="00D51C5F" w:rsidRPr="004077D0">
        <w:t>調閱用</w:t>
      </w:r>
      <w:proofErr w:type="gramEnd"/>
      <w:r w:rsidR="00D51C5F" w:rsidRPr="004077D0">
        <w:t>電紀錄研判房屋為空屋，無出租情事。另4間房屋無償供親屬居住，惟未能提示無償借用之相關佐證，</w:t>
      </w:r>
      <w:r w:rsidRPr="004077D0">
        <w:rPr>
          <w:rFonts w:hint="eastAsia"/>
        </w:rPr>
        <w:t>該</w:t>
      </w:r>
      <w:proofErr w:type="gramStart"/>
      <w:r w:rsidRPr="004077D0">
        <w:rPr>
          <w:rFonts w:hint="eastAsia"/>
        </w:rPr>
        <w:t>局</w:t>
      </w:r>
      <w:r w:rsidR="00066EEB" w:rsidRPr="004077D0">
        <w:rPr>
          <w:rFonts w:hint="eastAsia"/>
        </w:rPr>
        <w:t>乃</w:t>
      </w:r>
      <w:r w:rsidR="00D51C5F" w:rsidRPr="004077D0">
        <w:t>按當地</w:t>
      </w:r>
      <w:proofErr w:type="gramEnd"/>
      <w:r w:rsidR="00D51C5F" w:rsidRPr="004077D0">
        <w:t>一般租金標準核算房屋租賃所得。</w:t>
      </w:r>
      <w:r w:rsidR="00D51C5F" w:rsidRPr="004077D0">
        <w:rPr>
          <w:rFonts w:hint="eastAsia"/>
        </w:rPr>
        <w:t xml:space="preserve"> </w:t>
      </w:r>
    </w:p>
    <w:p w:rsidR="00066EEB" w:rsidRPr="004077D0" w:rsidRDefault="008A2620" w:rsidP="00066EEB">
      <w:pPr>
        <w:pStyle w:val="3"/>
        <w:rPr>
          <w:rFonts w:hAnsi="標楷體"/>
          <w:szCs w:val="32"/>
        </w:rPr>
      </w:pPr>
      <w:r w:rsidRPr="004077D0">
        <w:rPr>
          <w:rFonts w:hAnsi="標楷體" w:hint="eastAsia"/>
          <w:szCs w:val="32"/>
        </w:rPr>
        <w:t>據財政部表示，</w:t>
      </w:r>
      <w:r w:rsidR="007B678A" w:rsidRPr="004077D0">
        <w:rPr>
          <w:rFonts w:hAnsi="標楷體" w:hint="eastAsia"/>
          <w:szCs w:val="32"/>
        </w:rPr>
        <w:t>以</w:t>
      </w:r>
      <w:r w:rsidR="007B678A" w:rsidRPr="004077D0">
        <w:rPr>
          <w:rFonts w:hAnsi="標楷體" w:cs="新細明體" w:hint="eastAsia"/>
          <w:kern w:val="0"/>
          <w:szCs w:val="32"/>
        </w:rPr>
        <w:t>當地一般租金標準</w:t>
      </w:r>
      <w:r w:rsidR="008143BD" w:rsidRPr="004077D0">
        <w:rPr>
          <w:rFonts w:hAnsi="標楷體" w:hint="eastAsia"/>
          <w:szCs w:val="32"/>
        </w:rPr>
        <w:t>核定</w:t>
      </w:r>
      <w:r w:rsidRPr="004077D0">
        <w:rPr>
          <w:rFonts w:hAnsi="標楷體"/>
          <w:szCs w:val="32"/>
        </w:rPr>
        <w:t>租賃所得</w:t>
      </w:r>
      <w:r w:rsidRPr="004077D0">
        <w:rPr>
          <w:rFonts w:hAnsi="標楷體" w:hint="eastAsia"/>
          <w:szCs w:val="32"/>
        </w:rPr>
        <w:t>之</w:t>
      </w:r>
      <w:r w:rsidR="008143BD" w:rsidRPr="004077D0">
        <w:rPr>
          <w:rFonts w:hAnsi="標楷體" w:hint="eastAsia"/>
          <w:szCs w:val="32"/>
        </w:rPr>
        <w:t>作法</w:t>
      </w:r>
      <w:r w:rsidR="009B7EBF" w:rsidRPr="004077D0">
        <w:rPr>
          <w:rFonts w:hAnsi="標楷體" w:hint="eastAsia"/>
          <w:szCs w:val="32"/>
        </w:rPr>
        <w:t>，</w:t>
      </w:r>
      <w:r w:rsidRPr="004077D0">
        <w:rPr>
          <w:rFonts w:hAnsi="標楷體" w:hint="eastAsia"/>
          <w:szCs w:val="32"/>
        </w:rPr>
        <w:t>係</w:t>
      </w:r>
      <w:r w:rsidR="009B7EBF" w:rsidRPr="004077D0">
        <w:rPr>
          <w:rFonts w:hAnsi="標楷體" w:hint="eastAsia"/>
          <w:szCs w:val="32"/>
        </w:rPr>
        <w:t>各區國稅局為避免租賃雙方藉故壓低申報租賃所得逃避綜所稅，</w:t>
      </w:r>
      <w:proofErr w:type="gramStart"/>
      <w:r w:rsidR="00C30B51" w:rsidRPr="004077D0">
        <w:rPr>
          <w:rFonts w:hAnsi="標楷體" w:hint="eastAsia"/>
          <w:szCs w:val="32"/>
        </w:rPr>
        <w:t>爰</w:t>
      </w:r>
      <w:proofErr w:type="gramEnd"/>
      <w:r w:rsidRPr="004077D0">
        <w:rPr>
          <w:rFonts w:hAnsi="標楷體" w:hint="eastAsia"/>
          <w:szCs w:val="32"/>
        </w:rPr>
        <w:t>依</w:t>
      </w:r>
      <w:r w:rsidR="00254573" w:rsidRPr="004077D0">
        <w:rPr>
          <w:rFonts w:ascii="Times New Roman" w:hAnsi="Times New Roman"/>
          <w:szCs w:val="32"/>
        </w:rPr>
        <w:t>所得稅法第</w:t>
      </w:r>
      <w:r w:rsidR="00254573" w:rsidRPr="004077D0">
        <w:rPr>
          <w:rFonts w:ascii="Times New Roman" w:hAnsi="Times New Roman"/>
          <w:szCs w:val="32"/>
        </w:rPr>
        <w:t>14</w:t>
      </w:r>
      <w:r w:rsidR="00254573" w:rsidRPr="004077D0">
        <w:rPr>
          <w:rFonts w:ascii="Times New Roman" w:hAnsi="Times New Roman"/>
          <w:szCs w:val="32"/>
        </w:rPr>
        <w:t>條第</w:t>
      </w:r>
      <w:r w:rsidR="00254573" w:rsidRPr="004077D0">
        <w:rPr>
          <w:rFonts w:ascii="Times New Roman" w:hAnsi="Times New Roman"/>
          <w:szCs w:val="32"/>
        </w:rPr>
        <w:t>1</w:t>
      </w:r>
      <w:r w:rsidR="00254573" w:rsidRPr="004077D0">
        <w:rPr>
          <w:rFonts w:ascii="Times New Roman" w:hAnsi="Times New Roman"/>
          <w:szCs w:val="32"/>
        </w:rPr>
        <w:lastRenderedPageBreak/>
        <w:t>項第</w:t>
      </w:r>
      <w:r w:rsidR="00254573" w:rsidRPr="004077D0">
        <w:rPr>
          <w:rFonts w:ascii="Times New Roman" w:hAnsi="Times New Roman"/>
          <w:szCs w:val="32"/>
        </w:rPr>
        <w:t>5</w:t>
      </w:r>
      <w:r w:rsidR="00254573" w:rsidRPr="004077D0">
        <w:rPr>
          <w:rFonts w:ascii="Times New Roman" w:hAnsi="Times New Roman"/>
          <w:szCs w:val="32"/>
        </w:rPr>
        <w:t>類</w:t>
      </w:r>
      <w:r w:rsidR="00254573" w:rsidRPr="004077D0">
        <w:rPr>
          <w:rFonts w:ascii="Times New Roman" w:hAnsi="Times New Roman" w:hint="eastAsia"/>
          <w:szCs w:val="32"/>
        </w:rPr>
        <w:t>第</w:t>
      </w:r>
      <w:r w:rsidR="00254573" w:rsidRPr="004077D0">
        <w:rPr>
          <w:rFonts w:ascii="Times New Roman" w:hAnsi="Times New Roman" w:hint="eastAsia"/>
          <w:szCs w:val="32"/>
        </w:rPr>
        <w:t>4</w:t>
      </w:r>
      <w:r w:rsidR="00254573" w:rsidRPr="004077D0">
        <w:rPr>
          <w:rFonts w:ascii="Times New Roman" w:hAnsi="Times New Roman" w:hint="eastAsia"/>
          <w:szCs w:val="32"/>
        </w:rPr>
        <w:t>款及第</w:t>
      </w:r>
      <w:r w:rsidR="00254573" w:rsidRPr="004077D0">
        <w:rPr>
          <w:rFonts w:ascii="Times New Roman" w:hAnsi="Times New Roman" w:hint="eastAsia"/>
          <w:szCs w:val="32"/>
        </w:rPr>
        <w:t>5</w:t>
      </w:r>
      <w:r w:rsidR="00254573" w:rsidRPr="004077D0">
        <w:rPr>
          <w:rFonts w:ascii="Times New Roman" w:hAnsi="Times New Roman" w:hint="eastAsia"/>
          <w:szCs w:val="32"/>
        </w:rPr>
        <w:t>款規定，</w:t>
      </w:r>
      <w:r w:rsidR="00254573" w:rsidRPr="004077D0">
        <w:rPr>
          <w:rFonts w:ascii="Times New Roman" w:hAnsi="Times New Roman"/>
        </w:rPr>
        <w:t>納</w:t>
      </w:r>
      <w:r w:rsidR="00254573" w:rsidRPr="004077D0">
        <w:rPr>
          <w:rFonts w:ascii="Times New Roman" w:hAnsi="Times New Roman"/>
          <w:szCs w:val="32"/>
        </w:rPr>
        <w:t>稅義務人如將財產借與他人使用，除經查明確係無償且非供營業或執行業務者使用外，應參照當地一般租金情況，計算租賃收入，繳納所得稅。財產出租，其約定之租金，顯較當地一般租金為低，</w:t>
      </w:r>
      <w:proofErr w:type="gramStart"/>
      <w:r w:rsidR="00254573" w:rsidRPr="004077D0">
        <w:rPr>
          <w:rFonts w:ascii="Times New Roman" w:hAnsi="Times New Roman"/>
          <w:szCs w:val="32"/>
        </w:rPr>
        <w:t>稽</w:t>
      </w:r>
      <w:proofErr w:type="gramEnd"/>
      <w:r w:rsidR="00254573" w:rsidRPr="004077D0">
        <w:rPr>
          <w:rFonts w:ascii="Times New Roman" w:hAnsi="Times New Roman"/>
          <w:szCs w:val="32"/>
        </w:rPr>
        <w:t>徵機關得參照當地一般租金調整計算租賃收入</w:t>
      </w:r>
      <w:r w:rsidR="00254573" w:rsidRPr="004077D0">
        <w:rPr>
          <w:rFonts w:ascii="Times New Roman" w:hAnsi="Times New Roman" w:hint="eastAsia"/>
          <w:szCs w:val="32"/>
        </w:rPr>
        <w:t>等情</w:t>
      </w:r>
      <w:r w:rsidR="009B7EBF" w:rsidRPr="004077D0">
        <w:rPr>
          <w:rFonts w:hAnsi="標楷體" w:hint="eastAsia"/>
          <w:szCs w:val="32"/>
        </w:rPr>
        <w:t>，</w:t>
      </w:r>
      <w:r w:rsidR="004F2BD8" w:rsidRPr="004077D0">
        <w:rPr>
          <w:rFonts w:hAnsi="標楷體" w:hint="eastAsia"/>
          <w:szCs w:val="32"/>
        </w:rPr>
        <w:t>固非無據</w:t>
      </w:r>
      <w:r w:rsidR="009B7EBF" w:rsidRPr="004077D0">
        <w:rPr>
          <w:rFonts w:hAnsi="標楷體"/>
          <w:szCs w:val="32"/>
        </w:rPr>
        <w:t>。</w:t>
      </w:r>
      <w:r w:rsidR="009B7EBF" w:rsidRPr="004077D0">
        <w:rPr>
          <w:rFonts w:hAnsi="標楷體" w:hint="eastAsia"/>
          <w:szCs w:val="32"/>
        </w:rPr>
        <w:t xml:space="preserve"> </w:t>
      </w:r>
    </w:p>
    <w:p w:rsidR="003E12E8" w:rsidRPr="004077D0" w:rsidRDefault="003E12E8" w:rsidP="00066EEB">
      <w:pPr>
        <w:pStyle w:val="3"/>
      </w:pPr>
      <w:proofErr w:type="gramStart"/>
      <w:r w:rsidRPr="004077D0">
        <w:rPr>
          <w:rFonts w:hint="eastAsia"/>
        </w:rPr>
        <w:t>然查前揭以</w:t>
      </w:r>
      <w:proofErr w:type="gramEnd"/>
      <w:r w:rsidRPr="004077D0">
        <w:t>當地一般租金標準核算房屋租賃所得</w:t>
      </w:r>
      <w:r w:rsidRPr="004077D0">
        <w:rPr>
          <w:rFonts w:hint="eastAsia"/>
        </w:rPr>
        <w:t>案例，</w:t>
      </w:r>
      <w:proofErr w:type="gramStart"/>
      <w:r w:rsidRPr="004077D0">
        <w:rPr>
          <w:rFonts w:hint="eastAsia"/>
        </w:rPr>
        <w:t>均係</w:t>
      </w:r>
      <w:proofErr w:type="gramEnd"/>
      <w:r w:rsidRPr="004077D0">
        <w:rPr>
          <w:rFonts w:hint="eastAsia"/>
        </w:rPr>
        <w:t>各區國稅局經查核後，</w:t>
      </w:r>
      <w:r w:rsidR="001B2BE4" w:rsidRPr="004077D0">
        <w:rPr>
          <w:rFonts w:hint="eastAsia"/>
        </w:rPr>
        <w:t>雖</w:t>
      </w:r>
      <w:r w:rsidRPr="004077D0">
        <w:rPr>
          <w:rFonts w:hint="eastAsia"/>
        </w:rPr>
        <w:t>依</w:t>
      </w:r>
      <w:r w:rsidRPr="004077D0">
        <w:rPr>
          <w:rFonts w:hAnsi="標楷體" w:hint="eastAsia"/>
          <w:bCs w:val="0"/>
        </w:rPr>
        <w:t>客觀</w:t>
      </w:r>
      <w:proofErr w:type="gramStart"/>
      <w:r w:rsidRPr="004077D0">
        <w:rPr>
          <w:rFonts w:hAnsi="標楷體" w:hint="eastAsia"/>
          <w:bCs w:val="0"/>
        </w:rPr>
        <w:t>事證核</w:t>
      </w:r>
      <w:proofErr w:type="gramEnd"/>
      <w:r w:rsidRPr="004077D0">
        <w:rPr>
          <w:rFonts w:hAnsi="標楷體" w:hint="eastAsia"/>
          <w:bCs w:val="0"/>
        </w:rPr>
        <w:t>認房屋係供他人使用，惟因無法查得實際租金資料，即逕按當地一般租金標準核算房屋租賃所得。再者</w:t>
      </w:r>
      <w:r w:rsidRPr="004077D0">
        <w:rPr>
          <w:rFonts w:hint="eastAsia"/>
        </w:rPr>
        <w:t>1</w:t>
      </w:r>
      <w:r w:rsidRPr="004077D0">
        <w:t>10</w:t>
      </w:r>
      <w:r w:rsidRPr="004077D0">
        <w:rPr>
          <w:rFonts w:hint="eastAsia"/>
        </w:rPr>
        <w:t>年及1</w:t>
      </w:r>
      <w:r w:rsidRPr="004077D0">
        <w:t>11</w:t>
      </w:r>
      <w:r w:rsidRPr="004077D0">
        <w:rPr>
          <w:rFonts w:hint="eastAsia"/>
        </w:rPr>
        <w:t>年各區國稅局住家用房屋之</w:t>
      </w:r>
      <w:r w:rsidRPr="004077D0">
        <w:rPr>
          <w:rFonts w:ascii="Times New Roman" w:hAnsi="Times New Roman" w:hint="eastAsia"/>
          <w:szCs w:val="32"/>
        </w:rPr>
        <w:t>當地一般租金</w:t>
      </w:r>
      <w:r w:rsidRPr="004077D0">
        <w:rPr>
          <w:rFonts w:ascii="Times New Roman" w:hAnsi="Times New Roman"/>
          <w:szCs w:val="32"/>
        </w:rPr>
        <w:t>標準</w:t>
      </w:r>
      <w:r w:rsidRPr="004077D0">
        <w:rPr>
          <w:rFonts w:ascii="Times New Roman" w:hAnsi="Times New Roman" w:hint="eastAsia"/>
          <w:szCs w:val="32"/>
        </w:rPr>
        <w:t>，係</w:t>
      </w:r>
      <w:r w:rsidR="001B2BE4" w:rsidRPr="004077D0">
        <w:rPr>
          <w:rFonts w:ascii="Times New Roman" w:hAnsi="Times New Roman" w:hint="eastAsia"/>
          <w:szCs w:val="32"/>
        </w:rPr>
        <w:t>依各直轄市、縣（市）之房屋評定現值</w:t>
      </w:r>
      <w:r w:rsidR="001B2BE4" w:rsidRPr="004077D0">
        <w:rPr>
          <w:rFonts w:ascii="Times New Roman" w:hAnsi="Times New Roman" w:hint="eastAsia"/>
          <w:szCs w:val="32"/>
        </w:rPr>
        <w:t>1</w:t>
      </w:r>
      <w:r w:rsidR="001B2BE4" w:rsidRPr="004077D0">
        <w:rPr>
          <w:rFonts w:ascii="Times New Roman" w:hAnsi="Times New Roman"/>
          <w:szCs w:val="32"/>
        </w:rPr>
        <w:t>5</w:t>
      </w:r>
      <w:proofErr w:type="gramStart"/>
      <w:r w:rsidR="001B2BE4" w:rsidRPr="004077D0">
        <w:rPr>
          <w:rFonts w:ascii="Times New Roman" w:hAnsi="Times New Roman" w:hint="eastAsia"/>
          <w:szCs w:val="32"/>
        </w:rPr>
        <w:t>﹪</w:t>
      </w:r>
      <w:proofErr w:type="gramEnd"/>
      <w:r w:rsidR="001B2BE4" w:rsidRPr="004077D0">
        <w:rPr>
          <w:rFonts w:ascii="Times New Roman" w:hAnsi="Times New Roman" w:hint="eastAsia"/>
          <w:szCs w:val="32"/>
        </w:rPr>
        <w:t>至</w:t>
      </w:r>
      <w:r w:rsidR="001B2BE4" w:rsidRPr="004077D0">
        <w:rPr>
          <w:rFonts w:ascii="Times New Roman" w:hAnsi="Times New Roman" w:hint="eastAsia"/>
          <w:szCs w:val="32"/>
        </w:rPr>
        <w:t>2</w:t>
      </w:r>
      <w:r w:rsidR="001B2BE4" w:rsidRPr="004077D0">
        <w:rPr>
          <w:rFonts w:ascii="Times New Roman" w:hAnsi="Times New Roman"/>
          <w:szCs w:val="32"/>
        </w:rPr>
        <w:t>0</w:t>
      </w:r>
      <w:r w:rsidR="001B2BE4" w:rsidRPr="004077D0">
        <w:rPr>
          <w:rFonts w:ascii="Times New Roman" w:hAnsi="Times New Roman" w:hint="eastAsia"/>
          <w:szCs w:val="32"/>
        </w:rPr>
        <w:t>﹪計算</w:t>
      </w:r>
      <w:r w:rsidRPr="004077D0">
        <w:rPr>
          <w:rFonts w:ascii="Times New Roman" w:hAnsi="Times New Roman" w:hint="eastAsia"/>
          <w:szCs w:val="32"/>
        </w:rPr>
        <w:t>。又</w:t>
      </w:r>
      <w:r w:rsidRPr="004077D0">
        <w:rPr>
          <w:rFonts w:hAnsi="標楷體" w:cs="Arial"/>
          <w:spacing w:val="15"/>
          <w:szCs w:val="32"/>
        </w:rPr>
        <w:t>房屋</w:t>
      </w:r>
      <w:r w:rsidRPr="004077D0">
        <w:rPr>
          <w:rFonts w:hAnsi="標楷體" w:cs="Arial" w:hint="eastAsia"/>
          <w:spacing w:val="15"/>
          <w:szCs w:val="32"/>
        </w:rPr>
        <w:t>評定</w:t>
      </w:r>
      <w:r w:rsidRPr="004077D0">
        <w:rPr>
          <w:rFonts w:hAnsi="標楷體" w:cs="Arial"/>
          <w:spacing w:val="15"/>
          <w:szCs w:val="32"/>
        </w:rPr>
        <w:t>現值</w:t>
      </w:r>
      <w:r w:rsidRPr="004077D0">
        <w:rPr>
          <w:rFonts w:hAnsi="標楷體" w:cs="Arial" w:hint="eastAsia"/>
          <w:spacing w:val="15"/>
          <w:szCs w:val="32"/>
        </w:rPr>
        <w:t>計算</w:t>
      </w:r>
      <w:r w:rsidR="001B2BE4" w:rsidRPr="004077D0">
        <w:rPr>
          <w:rFonts w:hAnsi="標楷體" w:hint="eastAsia"/>
          <w:szCs w:val="32"/>
        </w:rPr>
        <w:t>係</w:t>
      </w:r>
      <w:r w:rsidRPr="004077D0">
        <w:rPr>
          <w:rFonts w:hAnsi="標楷體" w:cs="Arial" w:hint="eastAsia"/>
          <w:spacing w:val="15"/>
          <w:szCs w:val="32"/>
        </w:rPr>
        <w:t>以</w:t>
      </w:r>
      <w:r w:rsidRPr="004077D0">
        <w:rPr>
          <w:rFonts w:hAnsi="標楷體" w:cs="Arial"/>
          <w:spacing w:val="15"/>
          <w:szCs w:val="32"/>
        </w:rPr>
        <w:t>房屋構造標準單價</w:t>
      </w:r>
      <w:r w:rsidRPr="004077D0">
        <w:rPr>
          <w:rFonts w:hAnsi="標楷體" w:cs="Arial" w:hint="eastAsia"/>
          <w:spacing w:val="15"/>
          <w:szCs w:val="32"/>
        </w:rPr>
        <w:t>為基礎，乘上建物</w:t>
      </w:r>
      <w:r w:rsidRPr="004077D0">
        <w:rPr>
          <w:rFonts w:hAnsi="標楷體" w:cs="Arial"/>
          <w:spacing w:val="15"/>
          <w:szCs w:val="32"/>
        </w:rPr>
        <w:t>各加減項之加減率</w:t>
      </w:r>
      <w:r w:rsidRPr="004077D0">
        <w:rPr>
          <w:rFonts w:hAnsi="標楷體" w:cs="Arial" w:hint="eastAsia"/>
          <w:spacing w:val="15"/>
          <w:szCs w:val="32"/>
        </w:rPr>
        <w:t>、房屋折舊率、</w:t>
      </w:r>
      <w:r w:rsidRPr="004077D0">
        <w:rPr>
          <w:rFonts w:hAnsi="標楷體" w:cs="Arial"/>
          <w:spacing w:val="15"/>
          <w:szCs w:val="32"/>
        </w:rPr>
        <w:t>房屋街路等級調整率</w:t>
      </w:r>
      <w:r w:rsidRPr="004077D0">
        <w:rPr>
          <w:rFonts w:hAnsi="標楷體" w:cs="Arial" w:hint="eastAsia"/>
          <w:spacing w:val="15"/>
          <w:szCs w:val="32"/>
        </w:rPr>
        <w:t>及</w:t>
      </w:r>
      <w:r w:rsidRPr="004077D0">
        <w:rPr>
          <w:rFonts w:hAnsi="標楷體" w:cs="Arial"/>
          <w:spacing w:val="15"/>
          <w:szCs w:val="32"/>
        </w:rPr>
        <w:t>房屋面積</w:t>
      </w:r>
      <w:r w:rsidRPr="004077D0">
        <w:rPr>
          <w:rFonts w:hAnsi="標楷體" w:cs="Arial" w:hint="eastAsia"/>
          <w:spacing w:val="15"/>
          <w:szCs w:val="32"/>
        </w:rPr>
        <w:t>而得，因此以</w:t>
      </w:r>
      <w:r w:rsidRPr="004077D0">
        <w:rPr>
          <w:rFonts w:hAnsi="標楷體" w:cs="Arial"/>
          <w:spacing w:val="15"/>
          <w:szCs w:val="32"/>
        </w:rPr>
        <w:t>房屋</w:t>
      </w:r>
      <w:r w:rsidRPr="004077D0">
        <w:rPr>
          <w:rFonts w:hAnsi="標楷體" w:cs="Arial" w:hint="eastAsia"/>
          <w:spacing w:val="15"/>
          <w:szCs w:val="32"/>
        </w:rPr>
        <w:t>評定</w:t>
      </w:r>
      <w:r w:rsidRPr="004077D0">
        <w:rPr>
          <w:rFonts w:hAnsi="標楷體" w:cs="Arial"/>
          <w:spacing w:val="15"/>
          <w:szCs w:val="32"/>
        </w:rPr>
        <w:t>現值</w:t>
      </w:r>
      <w:r w:rsidRPr="004077D0">
        <w:rPr>
          <w:rFonts w:hAnsi="標楷體" w:cs="Arial" w:hint="eastAsia"/>
          <w:spacing w:val="15"/>
          <w:szCs w:val="32"/>
        </w:rPr>
        <w:t>作為核定租賃所得作法，</w:t>
      </w:r>
      <w:r w:rsidR="001B4886" w:rsidRPr="004077D0">
        <w:rPr>
          <w:rFonts w:hAnsi="標楷體" w:cs="Arial" w:hint="eastAsia"/>
          <w:spacing w:val="15"/>
          <w:szCs w:val="32"/>
        </w:rPr>
        <w:t>即</w:t>
      </w:r>
      <w:r w:rsidRPr="004077D0">
        <w:rPr>
          <w:rFonts w:hAnsi="標楷體" w:cs="Arial" w:hint="eastAsia"/>
          <w:spacing w:val="15"/>
          <w:szCs w:val="32"/>
        </w:rPr>
        <w:t>難稱</w:t>
      </w:r>
      <w:r w:rsidR="001B4886" w:rsidRPr="004077D0">
        <w:rPr>
          <w:rFonts w:hAnsi="標楷體" w:cs="Arial" w:hint="eastAsia"/>
          <w:spacing w:val="15"/>
          <w:szCs w:val="32"/>
        </w:rPr>
        <w:t>已</w:t>
      </w:r>
      <w:proofErr w:type="gramStart"/>
      <w:r w:rsidRPr="004077D0">
        <w:rPr>
          <w:rFonts w:hAnsi="標楷體" w:cs="Arial" w:hint="eastAsia"/>
          <w:spacing w:val="15"/>
          <w:szCs w:val="32"/>
        </w:rPr>
        <w:t>覈</w:t>
      </w:r>
      <w:proofErr w:type="gramEnd"/>
      <w:r w:rsidRPr="004077D0">
        <w:rPr>
          <w:rFonts w:hAnsi="標楷體" w:cs="Arial" w:hint="eastAsia"/>
          <w:spacing w:val="15"/>
          <w:szCs w:val="32"/>
        </w:rPr>
        <w:t>實辦理。</w:t>
      </w:r>
    </w:p>
    <w:p w:rsidR="00D53EE7" w:rsidRPr="004077D0" w:rsidRDefault="003E12E8" w:rsidP="003E12E8">
      <w:pPr>
        <w:pStyle w:val="3"/>
      </w:pPr>
      <w:r w:rsidRPr="004077D0">
        <w:rPr>
          <w:rFonts w:hAnsi="標楷體" w:cs="Arial" w:hint="eastAsia"/>
          <w:spacing w:val="15"/>
          <w:szCs w:val="32"/>
        </w:rPr>
        <w:t>復</w:t>
      </w:r>
      <w:proofErr w:type="gramStart"/>
      <w:r w:rsidRPr="004077D0">
        <w:rPr>
          <w:rFonts w:hAnsi="標楷體" w:cs="Arial" w:hint="eastAsia"/>
          <w:spacing w:val="15"/>
          <w:szCs w:val="32"/>
        </w:rPr>
        <w:t>以</w:t>
      </w:r>
      <w:proofErr w:type="gramEnd"/>
      <w:r w:rsidRPr="004077D0">
        <w:rPr>
          <w:rFonts w:hAnsi="標楷體" w:cs="Arial" w:hint="eastAsia"/>
          <w:spacing w:val="15"/>
          <w:szCs w:val="32"/>
        </w:rPr>
        <w:t>，過往各地方政府</w:t>
      </w:r>
      <w:r w:rsidRPr="004077D0">
        <w:t>房屋構造標準單價</w:t>
      </w:r>
      <w:r w:rsidRPr="004077D0">
        <w:rPr>
          <w:rFonts w:hint="eastAsia"/>
        </w:rPr>
        <w:t>多年以</w:t>
      </w:r>
      <w:r w:rsidRPr="004077D0">
        <w:t>7</w:t>
      </w:r>
      <w:r w:rsidRPr="004077D0">
        <w:rPr>
          <w:rFonts w:hint="eastAsia"/>
        </w:rPr>
        <w:t>3</w:t>
      </w:r>
      <w:r w:rsidRPr="004077D0">
        <w:t>年臺灣省政府</w:t>
      </w:r>
      <w:r w:rsidRPr="004077D0">
        <w:rPr>
          <w:rFonts w:hint="eastAsia"/>
        </w:rPr>
        <w:t>及臺北市政府</w:t>
      </w:r>
      <w:r w:rsidRPr="004077D0">
        <w:t>所頒標準單價表評定，各縣市沿用多年，並無大幅調整變動。</w:t>
      </w:r>
      <w:proofErr w:type="gramStart"/>
      <w:r w:rsidRPr="004077D0">
        <w:rPr>
          <w:rFonts w:hint="eastAsia"/>
        </w:rPr>
        <w:t>嗣</w:t>
      </w:r>
      <w:proofErr w:type="gramEnd"/>
      <w:r w:rsidRPr="004077D0">
        <w:rPr>
          <w:rFonts w:hint="eastAsia"/>
        </w:rPr>
        <w:t>財政部103年7月起始督促地方政府逐步調整轄內</w:t>
      </w:r>
      <w:r w:rsidRPr="004077D0">
        <w:t>房屋構造標準單價</w:t>
      </w:r>
      <w:r w:rsidRPr="004077D0">
        <w:rPr>
          <w:rFonts w:hint="eastAsia"/>
        </w:rPr>
        <w:t>（本院</w:t>
      </w:r>
      <w:r w:rsidRPr="004077D0">
        <w:t>104財調10</w:t>
      </w:r>
      <w:r w:rsidRPr="004077D0">
        <w:rPr>
          <w:rFonts w:hint="eastAsia"/>
        </w:rPr>
        <w:t>調查報告參照），惟均適用於自調整年度後之新建物。且經查有金門縣至1</w:t>
      </w:r>
      <w:r w:rsidRPr="004077D0">
        <w:t>10</w:t>
      </w:r>
      <w:r w:rsidRPr="004077D0">
        <w:rPr>
          <w:rFonts w:hint="eastAsia"/>
        </w:rPr>
        <w:t>年始予調整、彰化縣更直至1</w:t>
      </w:r>
      <w:r w:rsidRPr="004077D0">
        <w:t>11</w:t>
      </w:r>
      <w:r w:rsidRPr="004077D0">
        <w:rPr>
          <w:rFonts w:hint="eastAsia"/>
        </w:rPr>
        <w:t>年始予調整。</w:t>
      </w:r>
      <w:proofErr w:type="gramStart"/>
      <w:r w:rsidR="001B4886" w:rsidRPr="004077D0">
        <w:rPr>
          <w:rFonts w:hAnsi="標楷體" w:cs="Arial" w:hint="eastAsia"/>
          <w:spacing w:val="15"/>
          <w:szCs w:val="32"/>
        </w:rPr>
        <w:t>爰</w:t>
      </w:r>
      <w:proofErr w:type="gramEnd"/>
      <w:r w:rsidR="001B4886" w:rsidRPr="004077D0">
        <w:rPr>
          <w:rFonts w:hAnsi="標楷體" w:cs="Arial" w:hint="eastAsia"/>
          <w:spacing w:val="15"/>
          <w:szCs w:val="32"/>
        </w:rPr>
        <w:t>以</w:t>
      </w:r>
      <w:r w:rsidR="001B4886" w:rsidRPr="004077D0">
        <w:rPr>
          <w:rFonts w:hAnsi="標楷體" w:cs="Arial"/>
          <w:spacing w:val="15"/>
          <w:szCs w:val="32"/>
        </w:rPr>
        <w:t>房屋</w:t>
      </w:r>
      <w:r w:rsidR="001B4886" w:rsidRPr="004077D0">
        <w:rPr>
          <w:rFonts w:hAnsi="標楷體" w:cs="Arial" w:hint="eastAsia"/>
          <w:spacing w:val="15"/>
          <w:szCs w:val="32"/>
        </w:rPr>
        <w:t>評定</w:t>
      </w:r>
      <w:r w:rsidR="001B4886" w:rsidRPr="004077D0">
        <w:rPr>
          <w:rFonts w:hAnsi="標楷體" w:cs="Arial"/>
          <w:spacing w:val="15"/>
          <w:szCs w:val="32"/>
        </w:rPr>
        <w:t>現值</w:t>
      </w:r>
      <w:r w:rsidR="001B4886" w:rsidRPr="004077D0">
        <w:rPr>
          <w:rFonts w:hAnsi="標楷體" w:cs="Arial" w:hint="eastAsia"/>
          <w:spacing w:val="15"/>
          <w:szCs w:val="32"/>
        </w:rPr>
        <w:t>之1</w:t>
      </w:r>
      <w:r w:rsidR="001B4886" w:rsidRPr="004077D0">
        <w:rPr>
          <w:rFonts w:hAnsi="標楷體" w:cs="Arial"/>
          <w:spacing w:val="15"/>
          <w:szCs w:val="32"/>
        </w:rPr>
        <w:t>5%</w:t>
      </w:r>
      <w:r w:rsidR="001B4886" w:rsidRPr="004077D0">
        <w:rPr>
          <w:rFonts w:hAnsi="標楷體" w:cs="Arial" w:hint="eastAsia"/>
          <w:spacing w:val="15"/>
          <w:szCs w:val="32"/>
        </w:rPr>
        <w:t>至</w:t>
      </w:r>
      <w:r w:rsidR="001B4886" w:rsidRPr="004077D0">
        <w:rPr>
          <w:rFonts w:hAnsi="標楷體" w:cs="Arial"/>
          <w:spacing w:val="15"/>
          <w:szCs w:val="32"/>
        </w:rPr>
        <w:t>20%</w:t>
      </w:r>
      <w:r w:rsidR="001B4886" w:rsidRPr="004077D0">
        <w:rPr>
          <w:rFonts w:hAnsi="標楷體" w:cs="Arial" w:hint="eastAsia"/>
          <w:spacing w:val="15"/>
          <w:szCs w:val="32"/>
        </w:rPr>
        <w:t>計算</w:t>
      </w:r>
      <w:r w:rsidR="001B4886" w:rsidRPr="004077D0">
        <w:rPr>
          <w:rFonts w:ascii="Times New Roman" w:hAnsi="Times New Roman" w:hint="eastAsia"/>
          <w:szCs w:val="32"/>
        </w:rPr>
        <w:t>當地一般租金</w:t>
      </w:r>
      <w:r w:rsidR="001B4886" w:rsidRPr="004077D0">
        <w:rPr>
          <w:rFonts w:ascii="Times New Roman" w:hAnsi="Times New Roman"/>
          <w:szCs w:val="32"/>
        </w:rPr>
        <w:t>標準</w:t>
      </w:r>
      <w:r w:rsidR="001B4886" w:rsidRPr="004077D0">
        <w:rPr>
          <w:rFonts w:hAnsi="標楷體" w:cs="Arial" w:hint="eastAsia"/>
          <w:spacing w:val="15"/>
          <w:szCs w:val="32"/>
        </w:rPr>
        <w:t>，並據以作為核定租賃所得之作法，已明顯偏離實際市場租金行情，實</w:t>
      </w:r>
      <w:proofErr w:type="gramStart"/>
      <w:r w:rsidR="001B4886" w:rsidRPr="004077D0">
        <w:rPr>
          <w:rFonts w:hAnsi="標楷體" w:cs="Arial" w:hint="eastAsia"/>
          <w:spacing w:val="15"/>
          <w:szCs w:val="32"/>
        </w:rPr>
        <w:t>難謂妥</w:t>
      </w:r>
      <w:proofErr w:type="gramEnd"/>
      <w:r w:rsidR="001B4886" w:rsidRPr="004077D0">
        <w:rPr>
          <w:rFonts w:hAnsi="標楷體" w:cs="Arial" w:hint="eastAsia"/>
          <w:spacing w:val="15"/>
          <w:szCs w:val="32"/>
        </w:rPr>
        <w:t>適，亦有違租稅公平原則</w:t>
      </w:r>
      <w:r w:rsidRPr="004077D0">
        <w:rPr>
          <w:rFonts w:ascii="Times New Roman" w:hAnsi="Times New Roman" w:hint="eastAsia"/>
          <w:szCs w:val="32"/>
        </w:rPr>
        <w:t>。</w:t>
      </w:r>
      <w:r w:rsidR="00254573" w:rsidRPr="004077D0">
        <w:rPr>
          <w:rFonts w:hAnsi="標楷體" w:cs="Arial" w:hint="eastAsia"/>
          <w:spacing w:val="15"/>
          <w:szCs w:val="32"/>
        </w:rPr>
        <w:t>對此</w:t>
      </w:r>
      <w:r w:rsidR="00254573" w:rsidRPr="004077D0">
        <w:rPr>
          <w:rFonts w:hint="eastAsia"/>
        </w:rPr>
        <w:t>財政部於本院詢問時表示，該</w:t>
      </w:r>
      <w:proofErr w:type="gramStart"/>
      <w:r w:rsidR="00254573" w:rsidRPr="004077D0">
        <w:rPr>
          <w:rFonts w:hint="eastAsia"/>
        </w:rPr>
        <w:t>部刻正研</w:t>
      </w:r>
      <w:proofErr w:type="gramEnd"/>
      <w:r w:rsidR="00254573" w:rsidRPr="004077D0">
        <w:rPr>
          <w:rFonts w:hint="eastAsia"/>
        </w:rPr>
        <w:t>議其他合宜</w:t>
      </w:r>
      <w:r w:rsidR="00254573" w:rsidRPr="004077D0">
        <w:t>參考指標</w:t>
      </w:r>
      <w:r w:rsidR="00254573" w:rsidRPr="004077D0">
        <w:rPr>
          <w:rFonts w:hint="eastAsia"/>
        </w:rPr>
        <w:t>，俾</w:t>
      </w:r>
      <w:r w:rsidR="00254573" w:rsidRPr="004077D0">
        <w:t>滾動檢討修</w:t>
      </w:r>
      <w:r w:rsidR="00254573" w:rsidRPr="004077D0">
        <w:rPr>
          <w:rFonts w:hint="eastAsia"/>
        </w:rPr>
        <w:t>正計算基準。</w:t>
      </w:r>
    </w:p>
    <w:p w:rsidR="000C3CB9" w:rsidRPr="004077D0" w:rsidRDefault="00C854E8" w:rsidP="001B2BE4">
      <w:pPr>
        <w:pStyle w:val="3"/>
        <w:tabs>
          <w:tab w:val="left" w:pos="3686"/>
        </w:tabs>
      </w:pPr>
      <w:r w:rsidRPr="004077D0">
        <w:rPr>
          <w:rFonts w:hint="eastAsia"/>
        </w:rPr>
        <w:t>綜上，</w:t>
      </w:r>
      <w:r w:rsidR="001B4886" w:rsidRPr="004077D0">
        <w:rPr>
          <w:rFonts w:hint="eastAsia"/>
        </w:rPr>
        <w:t>各區國稅局執行1</w:t>
      </w:r>
      <w:r w:rsidR="001B4886" w:rsidRPr="004077D0">
        <w:t>10</w:t>
      </w:r>
      <w:r w:rsidR="001B4886" w:rsidRPr="004077D0">
        <w:rPr>
          <w:rFonts w:hint="eastAsia"/>
        </w:rPr>
        <w:t>年專案計畫及1</w:t>
      </w:r>
      <w:r w:rsidR="001B4886" w:rsidRPr="004077D0">
        <w:t>11</w:t>
      </w:r>
      <w:r w:rsidR="001B4886" w:rsidRPr="004077D0">
        <w:rPr>
          <w:rFonts w:hint="eastAsia"/>
        </w:rPr>
        <w:t>年專案計畫，雖已有初步成效，惟仍有部分案件雖經查核</w:t>
      </w:r>
      <w:r w:rsidR="001B4886" w:rsidRPr="004077D0">
        <w:rPr>
          <w:rFonts w:hint="eastAsia"/>
        </w:rPr>
        <w:lastRenderedPageBreak/>
        <w:t>認定房屋所有權人申報租賃收入偏低或房屋係供他人使用且不符合無償借用規定，然即</w:t>
      </w:r>
      <w:proofErr w:type="gramStart"/>
      <w:r w:rsidR="001B4886" w:rsidRPr="004077D0">
        <w:rPr>
          <w:rFonts w:hint="eastAsia"/>
        </w:rPr>
        <w:t>逕</w:t>
      </w:r>
      <w:proofErr w:type="gramEnd"/>
      <w:r w:rsidR="001B4886" w:rsidRPr="004077D0">
        <w:rPr>
          <w:rFonts w:hint="eastAsia"/>
        </w:rPr>
        <w:t>按當地一般租金標準調整核算租賃收入，而未再進一步篩選重要案件，向金融機構調查納稅義務人資金往來紀錄，以核定其實際租賃所得，致有偏離實際市場租金行情之虞。針對上開問題，該</w:t>
      </w:r>
      <w:proofErr w:type="gramStart"/>
      <w:r w:rsidR="001B4886" w:rsidRPr="004077D0">
        <w:rPr>
          <w:rFonts w:hint="eastAsia"/>
        </w:rPr>
        <w:t>部亦稱刻正研</w:t>
      </w:r>
      <w:proofErr w:type="gramEnd"/>
      <w:r w:rsidR="001B4886" w:rsidRPr="004077D0">
        <w:rPr>
          <w:rFonts w:hint="eastAsia"/>
        </w:rPr>
        <w:t>議其他合宜</w:t>
      </w:r>
      <w:r w:rsidR="001B4886" w:rsidRPr="004077D0">
        <w:t>參考指標</w:t>
      </w:r>
      <w:r w:rsidR="001B4886" w:rsidRPr="004077D0">
        <w:rPr>
          <w:rFonts w:hint="eastAsia"/>
        </w:rPr>
        <w:t>，允應儘速研議辦理</w:t>
      </w:r>
      <w:r w:rsidR="000C3CB9" w:rsidRPr="004077D0">
        <w:rPr>
          <w:rFonts w:hint="eastAsia"/>
        </w:rPr>
        <w:t>。</w:t>
      </w:r>
    </w:p>
    <w:p w:rsidR="00C854E8" w:rsidRPr="004077D0" w:rsidRDefault="00C854E8" w:rsidP="003C26C8">
      <w:pPr>
        <w:pStyle w:val="2"/>
        <w:spacing w:beforeLines="50" w:before="228"/>
        <w:ind w:left="1020" w:hanging="680"/>
        <w:rPr>
          <w:b/>
        </w:rPr>
      </w:pPr>
      <w:r w:rsidRPr="004077D0">
        <w:rPr>
          <w:rFonts w:hint="eastAsia"/>
          <w:b/>
        </w:rPr>
        <w:t>各區國稅局執行</w:t>
      </w:r>
      <w:r w:rsidRPr="004077D0">
        <w:rPr>
          <w:rFonts w:hint="eastAsia"/>
          <w:b/>
          <w:lang w:val="zh-TW"/>
        </w:rPr>
        <w:t>1</w:t>
      </w:r>
      <w:r w:rsidRPr="004077D0">
        <w:rPr>
          <w:b/>
          <w:lang w:val="zh-TW"/>
        </w:rPr>
        <w:t>10</w:t>
      </w:r>
      <w:r w:rsidRPr="004077D0">
        <w:rPr>
          <w:rFonts w:hint="eastAsia"/>
          <w:b/>
          <w:lang w:val="zh-TW"/>
        </w:rPr>
        <w:t>年及1</w:t>
      </w:r>
      <w:r w:rsidRPr="004077D0">
        <w:rPr>
          <w:b/>
          <w:lang w:val="zh-TW"/>
        </w:rPr>
        <w:t>11</w:t>
      </w:r>
      <w:r w:rsidRPr="004077D0">
        <w:rPr>
          <w:rFonts w:hint="eastAsia"/>
          <w:b/>
          <w:lang w:val="zh-TW"/>
        </w:rPr>
        <w:t>年</w:t>
      </w:r>
      <w:r w:rsidR="00AB1961" w:rsidRPr="004077D0">
        <w:rPr>
          <w:rFonts w:hint="eastAsia"/>
          <w:b/>
          <w:lang w:val="zh-TW"/>
        </w:rPr>
        <w:t>之</w:t>
      </w:r>
      <w:r w:rsidR="0059349B" w:rsidRPr="004077D0">
        <w:rPr>
          <w:rFonts w:hint="eastAsia"/>
          <w:b/>
          <w:lang w:val="zh-TW"/>
        </w:rPr>
        <w:t>專案</w:t>
      </w:r>
      <w:r w:rsidRPr="004077D0">
        <w:rPr>
          <w:rFonts w:hint="eastAsia"/>
          <w:b/>
          <w:lang w:val="zh-TW"/>
        </w:rPr>
        <w:t>計畫</w:t>
      </w:r>
      <w:r w:rsidR="00AB1961" w:rsidRPr="004077D0">
        <w:rPr>
          <w:rFonts w:hint="eastAsia"/>
          <w:b/>
          <w:lang w:val="zh-TW"/>
        </w:rPr>
        <w:t>中</w:t>
      </w:r>
      <w:r w:rsidRPr="004077D0">
        <w:rPr>
          <w:rFonts w:hint="eastAsia"/>
          <w:b/>
          <w:lang w:val="zh-TW"/>
        </w:rPr>
        <w:t>，</w:t>
      </w:r>
      <w:r w:rsidRPr="004077D0">
        <w:rPr>
          <w:rFonts w:hint="eastAsia"/>
          <w:b/>
          <w:bCs w:val="0"/>
        </w:rPr>
        <w:t>部分</w:t>
      </w:r>
      <w:proofErr w:type="gramStart"/>
      <w:r w:rsidRPr="004077D0">
        <w:rPr>
          <w:rFonts w:hint="eastAsia"/>
          <w:b/>
          <w:bCs w:val="0"/>
        </w:rPr>
        <w:t>多戶非自</w:t>
      </w:r>
      <w:proofErr w:type="gramEnd"/>
      <w:r w:rsidRPr="004077D0">
        <w:rPr>
          <w:rFonts w:hint="eastAsia"/>
          <w:b/>
          <w:bCs w:val="0"/>
        </w:rPr>
        <w:t>住住家用房屋持有者</w:t>
      </w:r>
      <w:r w:rsidR="00AB1961" w:rsidRPr="004077D0">
        <w:rPr>
          <w:rFonts w:hint="eastAsia"/>
          <w:b/>
          <w:bCs w:val="0"/>
        </w:rPr>
        <w:t>係</w:t>
      </w:r>
      <w:r w:rsidRPr="004077D0">
        <w:rPr>
          <w:rFonts w:hint="eastAsia"/>
          <w:b/>
          <w:bCs w:val="0"/>
        </w:rPr>
        <w:t>以成立營業組織辦理</w:t>
      </w:r>
      <w:r w:rsidR="0059349B" w:rsidRPr="004077D0">
        <w:rPr>
          <w:rFonts w:hint="eastAsia"/>
          <w:b/>
          <w:bCs w:val="0"/>
        </w:rPr>
        <w:t>其</w:t>
      </w:r>
      <w:r w:rsidRPr="004077D0">
        <w:rPr>
          <w:rFonts w:hint="eastAsia"/>
          <w:b/>
          <w:bCs w:val="0"/>
        </w:rPr>
        <w:t>房屋出租作業</w:t>
      </w:r>
      <w:r w:rsidR="00F8013F" w:rsidRPr="004077D0">
        <w:rPr>
          <w:rFonts w:hint="eastAsia"/>
          <w:b/>
          <w:bCs w:val="0"/>
        </w:rPr>
        <w:t>，稽徵機關並以查定銷售額方式核定其營業稅。</w:t>
      </w:r>
      <w:proofErr w:type="gramStart"/>
      <w:r w:rsidRPr="004077D0">
        <w:rPr>
          <w:rFonts w:hint="eastAsia"/>
          <w:b/>
          <w:bCs w:val="0"/>
        </w:rPr>
        <w:t>惟</w:t>
      </w:r>
      <w:proofErr w:type="gramEnd"/>
      <w:r w:rsidR="00096612" w:rsidRPr="004077D0">
        <w:rPr>
          <w:rFonts w:hint="eastAsia"/>
          <w:b/>
          <w:bCs w:val="0"/>
        </w:rPr>
        <w:t>近年來</w:t>
      </w:r>
      <w:r w:rsidR="00F8013F" w:rsidRPr="004077D0">
        <w:rPr>
          <w:rFonts w:hint="eastAsia"/>
          <w:b/>
          <w:bCs w:val="0"/>
        </w:rPr>
        <w:t>國人</w:t>
      </w:r>
      <w:r w:rsidR="00096612" w:rsidRPr="004077D0">
        <w:rPr>
          <w:rFonts w:hint="eastAsia"/>
          <w:b/>
          <w:bCs w:val="0"/>
        </w:rPr>
        <w:t>租賃支出負擔</w:t>
      </w:r>
      <w:r w:rsidR="00AB1961" w:rsidRPr="004077D0">
        <w:rPr>
          <w:rFonts w:hint="eastAsia"/>
          <w:b/>
          <w:bCs w:val="0"/>
        </w:rPr>
        <w:t>有</w:t>
      </w:r>
      <w:r w:rsidR="00096612" w:rsidRPr="004077D0">
        <w:rPr>
          <w:rFonts w:hint="eastAsia"/>
          <w:b/>
          <w:bCs w:val="0"/>
        </w:rPr>
        <w:t>明顯增加</w:t>
      </w:r>
      <w:r w:rsidR="00134DF6" w:rsidRPr="004077D0">
        <w:rPr>
          <w:rFonts w:hint="eastAsia"/>
          <w:b/>
          <w:bCs w:val="0"/>
        </w:rPr>
        <w:t>趨勢</w:t>
      </w:r>
      <w:r w:rsidR="00096612" w:rsidRPr="004077D0">
        <w:rPr>
          <w:rFonts w:hint="eastAsia"/>
          <w:b/>
          <w:bCs w:val="0"/>
        </w:rPr>
        <w:t>，</w:t>
      </w:r>
      <w:r w:rsidR="00F8013F" w:rsidRPr="004077D0">
        <w:rPr>
          <w:rFonts w:hint="eastAsia"/>
          <w:b/>
          <w:bCs w:val="0"/>
        </w:rPr>
        <w:t>倘</w:t>
      </w:r>
      <w:r w:rsidRPr="004077D0">
        <w:rPr>
          <w:rFonts w:hint="eastAsia"/>
          <w:b/>
          <w:bCs w:val="0"/>
        </w:rPr>
        <w:t>稽徵機關</w:t>
      </w:r>
      <w:r w:rsidR="00134DF6" w:rsidRPr="004077D0">
        <w:rPr>
          <w:rFonts w:hint="eastAsia"/>
          <w:b/>
          <w:bCs w:val="0"/>
        </w:rPr>
        <w:t>於整體經濟環境快速變遷下仍不調整，續</w:t>
      </w:r>
      <w:r w:rsidRPr="004077D0">
        <w:rPr>
          <w:rFonts w:hint="eastAsia"/>
          <w:b/>
          <w:bCs w:val="0"/>
        </w:rPr>
        <w:t>以查定方式核定</w:t>
      </w:r>
      <w:r w:rsidR="00134DF6" w:rsidRPr="004077D0">
        <w:rPr>
          <w:rFonts w:hint="eastAsia"/>
          <w:b/>
          <w:bCs w:val="0"/>
        </w:rPr>
        <w:t>該類</w:t>
      </w:r>
      <w:r w:rsidR="00F8013F" w:rsidRPr="004077D0">
        <w:rPr>
          <w:rFonts w:hint="eastAsia"/>
          <w:b/>
          <w:bCs w:val="0"/>
        </w:rPr>
        <w:t>營業人</w:t>
      </w:r>
      <w:r w:rsidR="00134DF6" w:rsidRPr="004077D0">
        <w:rPr>
          <w:rFonts w:hint="eastAsia"/>
          <w:b/>
          <w:bCs w:val="0"/>
        </w:rPr>
        <w:t>之</w:t>
      </w:r>
      <w:r w:rsidR="00AA46BB" w:rsidRPr="004077D0">
        <w:rPr>
          <w:rFonts w:hint="eastAsia"/>
          <w:b/>
          <w:bCs w:val="0"/>
        </w:rPr>
        <w:t>銷售額</w:t>
      </w:r>
      <w:r w:rsidR="00F8013F" w:rsidRPr="004077D0">
        <w:rPr>
          <w:rFonts w:hint="eastAsia"/>
          <w:b/>
          <w:bCs w:val="0"/>
        </w:rPr>
        <w:t>，恐</w:t>
      </w:r>
      <w:r w:rsidR="001B4886" w:rsidRPr="004077D0">
        <w:rPr>
          <w:rFonts w:hint="eastAsia"/>
          <w:b/>
          <w:bCs w:val="0"/>
        </w:rPr>
        <w:t>亦</w:t>
      </w:r>
      <w:r w:rsidRPr="004077D0">
        <w:rPr>
          <w:rFonts w:hint="eastAsia"/>
          <w:b/>
          <w:bCs w:val="0"/>
        </w:rPr>
        <w:t>有</w:t>
      </w:r>
      <w:r w:rsidR="0059349B" w:rsidRPr="004077D0">
        <w:rPr>
          <w:rFonts w:hint="eastAsia"/>
          <w:b/>
          <w:bCs w:val="0"/>
        </w:rPr>
        <w:t>未</w:t>
      </w:r>
      <w:r w:rsidR="0035594E" w:rsidRPr="004077D0">
        <w:rPr>
          <w:rFonts w:hint="eastAsia"/>
          <w:b/>
          <w:bCs w:val="0"/>
        </w:rPr>
        <w:t>符</w:t>
      </w:r>
      <w:r w:rsidRPr="004077D0">
        <w:rPr>
          <w:rFonts w:hint="eastAsia"/>
          <w:b/>
          <w:bCs w:val="0"/>
        </w:rPr>
        <w:t>覈實課稅</w:t>
      </w:r>
      <w:r w:rsidR="0059349B" w:rsidRPr="004077D0">
        <w:rPr>
          <w:rFonts w:hint="eastAsia"/>
          <w:b/>
          <w:bCs w:val="0"/>
        </w:rPr>
        <w:t>之虞</w:t>
      </w:r>
      <w:r w:rsidR="00F8013F" w:rsidRPr="004077D0">
        <w:rPr>
          <w:rFonts w:hint="eastAsia"/>
          <w:b/>
          <w:bCs w:val="0"/>
        </w:rPr>
        <w:t>。</w:t>
      </w:r>
      <w:proofErr w:type="gramStart"/>
      <w:r w:rsidR="001B4886" w:rsidRPr="004077D0">
        <w:rPr>
          <w:rFonts w:hint="eastAsia"/>
          <w:b/>
          <w:bCs w:val="0"/>
        </w:rPr>
        <w:t>爰</w:t>
      </w:r>
      <w:proofErr w:type="gramEnd"/>
      <w:r w:rsidR="00096612" w:rsidRPr="004077D0">
        <w:rPr>
          <w:rFonts w:hint="eastAsia"/>
          <w:b/>
          <w:bCs w:val="0"/>
        </w:rPr>
        <w:t>財政部</w:t>
      </w:r>
      <w:r w:rsidRPr="004077D0">
        <w:rPr>
          <w:rFonts w:hint="eastAsia"/>
          <w:b/>
          <w:bCs w:val="0"/>
        </w:rPr>
        <w:t>容有</w:t>
      </w:r>
      <w:r w:rsidR="00096612" w:rsidRPr="004077D0">
        <w:rPr>
          <w:rFonts w:hint="eastAsia"/>
          <w:b/>
          <w:bCs w:val="0"/>
        </w:rPr>
        <w:t>督促各區國稅局</w:t>
      </w:r>
      <w:r w:rsidR="00134DF6" w:rsidRPr="004077D0">
        <w:rPr>
          <w:rFonts w:hint="eastAsia"/>
          <w:b/>
          <w:bCs w:val="0"/>
        </w:rPr>
        <w:t>重新</w:t>
      </w:r>
      <w:r w:rsidR="00F8013F" w:rsidRPr="004077D0">
        <w:rPr>
          <w:rFonts w:hint="eastAsia"/>
          <w:b/>
          <w:bCs w:val="0"/>
        </w:rPr>
        <w:t>檢視</w:t>
      </w:r>
      <w:r w:rsidR="00B2625F" w:rsidRPr="004077D0">
        <w:rPr>
          <w:rFonts w:hint="eastAsia"/>
          <w:b/>
          <w:bCs w:val="0"/>
        </w:rPr>
        <w:t>該類營業人</w:t>
      </w:r>
      <w:r w:rsidR="00F8013F" w:rsidRPr="004077D0">
        <w:rPr>
          <w:rFonts w:hint="eastAsia"/>
          <w:b/>
          <w:bCs w:val="0"/>
        </w:rPr>
        <w:t>查定銷售額金額</w:t>
      </w:r>
      <w:proofErr w:type="gramStart"/>
      <w:r w:rsidR="00F8013F" w:rsidRPr="004077D0">
        <w:rPr>
          <w:rFonts w:hint="eastAsia"/>
          <w:b/>
          <w:bCs w:val="0"/>
        </w:rPr>
        <w:t>是否符</w:t>
      </w:r>
      <w:proofErr w:type="gramEnd"/>
      <w:r w:rsidR="00F8013F" w:rsidRPr="004077D0">
        <w:rPr>
          <w:rFonts w:hint="eastAsia"/>
          <w:b/>
          <w:bCs w:val="0"/>
        </w:rPr>
        <w:t>實，或核定其使用統一發票</w:t>
      </w:r>
      <w:r w:rsidRPr="004077D0">
        <w:rPr>
          <w:rFonts w:hint="eastAsia"/>
          <w:b/>
          <w:bCs w:val="0"/>
        </w:rPr>
        <w:t>必要。</w:t>
      </w:r>
    </w:p>
    <w:p w:rsidR="00C15E90" w:rsidRPr="004077D0" w:rsidRDefault="00C15E90" w:rsidP="00C15E90">
      <w:pPr>
        <w:pStyle w:val="3"/>
      </w:pPr>
      <w:r w:rsidRPr="004077D0">
        <w:rPr>
          <w:rFonts w:hint="eastAsia"/>
        </w:rPr>
        <w:t>依財政部97年11月5日台財稅字第09704555660號令略</w:t>
      </w:r>
      <w:proofErr w:type="gramStart"/>
      <w:r w:rsidRPr="004077D0">
        <w:rPr>
          <w:rFonts w:hint="eastAsia"/>
        </w:rPr>
        <w:t>以</w:t>
      </w:r>
      <w:proofErr w:type="gramEnd"/>
      <w:r w:rsidRPr="004077D0">
        <w:rPr>
          <w:rFonts w:hint="eastAsia"/>
        </w:rPr>
        <w:t>，個人出租自有建物</w:t>
      </w:r>
      <w:r w:rsidR="00CA29E6" w:rsidRPr="004077D0">
        <w:rPr>
          <w:rFonts w:hint="eastAsia"/>
        </w:rPr>
        <w:t>……</w:t>
      </w:r>
      <w:r w:rsidRPr="004077D0">
        <w:rPr>
          <w:rFonts w:hint="eastAsia"/>
        </w:rPr>
        <w:t>有下列情形之一者，自98年1月1日起，應辦理營業登記，課徵營業稅：一、設有固定營業場所（含設置有形之營業場所或設置網站）。二、具備「營業牌號」（不論是否已依法辦理登記）。三、僱用人員協助處理房屋出租事宜…</w:t>
      </w:r>
      <w:proofErr w:type="gramStart"/>
      <w:r w:rsidRPr="004077D0">
        <w:rPr>
          <w:rFonts w:hint="eastAsia"/>
        </w:rPr>
        <w:t>…</w:t>
      </w:r>
      <w:proofErr w:type="gramEnd"/>
      <w:r w:rsidRPr="004077D0">
        <w:rPr>
          <w:rFonts w:hint="eastAsia"/>
        </w:rPr>
        <w:t>。</w:t>
      </w:r>
    </w:p>
    <w:p w:rsidR="00C15E90" w:rsidRPr="004077D0" w:rsidRDefault="00C15E90" w:rsidP="00C15E90">
      <w:pPr>
        <w:pStyle w:val="3"/>
      </w:pPr>
      <w:proofErr w:type="gramStart"/>
      <w:r w:rsidRPr="004077D0">
        <w:rPr>
          <w:rFonts w:hint="eastAsia"/>
        </w:rPr>
        <w:t>稽</w:t>
      </w:r>
      <w:proofErr w:type="gramEnd"/>
      <w:r w:rsidRPr="004077D0">
        <w:rPr>
          <w:rFonts w:hint="eastAsia"/>
        </w:rPr>
        <w:t>徵機關</w:t>
      </w:r>
      <w:r w:rsidR="00ED08F1" w:rsidRPr="004077D0">
        <w:rPr>
          <w:rFonts w:hint="eastAsia"/>
        </w:rPr>
        <w:t>得</w:t>
      </w:r>
      <w:r w:rsidRPr="004077D0">
        <w:rPr>
          <w:rFonts w:hint="eastAsia"/>
        </w:rPr>
        <w:t>以</w:t>
      </w:r>
      <w:r w:rsidRPr="004077D0">
        <w:rPr>
          <w:rFonts w:hAnsi="標楷體" w:hint="eastAsia"/>
          <w:szCs w:val="32"/>
        </w:rPr>
        <w:t>查定銷售額方式核定</w:t>
      </w:r>
      <w:r w:rsidRPr="004077D0">
        <w:rPr>
          <w:rFonts w:hint="eastAsia"/>
        </w:rPr>
        <w:t xml:space="preserve">多屋持有者所得相關法令及認定方法 </w:t>
      </w:r>
    </w:p>
    <w:p w:rsidR="00C15E90" w:rsidRPr="004077D0" w:rsidRDefault="00C15E90" w:rsidP="00C15E90">
      <w:pPr>
        <w:pStyle w:val="4"/>
      </w:pPr>
      <w:r w:rsidRPr="004077D0">
        <w:rPr>
          <w:rFonts w:hint="eastAsia"/>
        </w:rPr>
        <w:t>查定標準及法令依據</w:t>
      </w:r>
    </w:p>
    <w:p w:rsidR="00C15E90" w:rsidRPr="004077D0" w:rsidRDefault="00C15E90" w:rsidP="00C15E90">
      <w:pPr>
        <w:pStyle w:val="5"/>
      </w:pPr>
      <w:r w:rsidRPr="004077D0">
        <w:rPr>
          <w:rFonts w:hint="eastAsia"/>
        </w:rPr>
        <w:t>依加值型及非加值型營業稅法</w:t>
      </w:r>
      <w:r w:rsidR="00ED08F1" w:rsidRPr="004077D0">
        <w:rPr>
          <w:rFonts w:hint="eastAsia"/>
        </w:rPr>
        <w:t>（下稱營業稅法）</w:t>
      </w:r>
      <w:r w:rsidRPr="004077D0">
        <w:rPr>
          <w:rFonts w:hint="eastAsia"/>
        </w:rPr>
        <w:t>第28條規定：「營業人應於開始營業前，向主管</w:t>
      </w:r>
      <w:proofErr w:type="gramStart"/>
      <w:r w:rsidRPr="004077D0">
        <w:rPr>
          <w:rFonts w:hint="eastAsia"/>
        </w:rPr>
        <w:t>稽</w:t>
      </w:r>
      <w:proofErr w:type="gramEnd"/>
      <w:r w:rsidRPr="004077D0">
        <w:rPr>
          <w:rFonts w:hint="eastAsia"/>
        </w:rPr>
        <w:t>徵機關申請稅籍登記。」</w:t>
      </w:r>
      <w:r w:rsidR="00DE5425" w:rsidRPr="004077D0">
        <w:rPr>
          <w:rFonts w:hint="eastAsia"/>
        </w:rPr>
        <w:t>因此，</w:t>
      </w:r>
      <w:r w:rsidRPr="004077D0">
        <w:rPr>
          <w:rFonts w:hint="eastAsia"/>
        </w:rPr>
        <w:t>營業稅經辦人員受理稅籍設立案件，</w:t>
      </w:r>
      <w:proofErr w:type="gramStart"/>
      <w:r w:rsidRPr="004077D0">
        <w:rPr>
          <w:rFonts w:hint="eastAsia"/>
        </w:rPr>
        <w:t>均</w:t>
      </w:r>
      <w:r w:rsidR="00DE5425" w:rsidRPr="004077D0">
        <w:rPr>
          <w:rFonts w:hint="eastAsia"/>
        </w:rPr>
        <w:t>應</w:t>
      </w:r>
      <w:r w:rsidRPr="004077D0">
        <w:rPr>
          <w:rFonts w:hint="eastAsia"/>
        </w:rPr>
        <w:t>依</w:t>
      </w:r>
      <w:proofErr w:type="gramEnd"/>
      <w:r w:rsidRPr="004077D0">
        <w:rPr>
          <w:rFonts w:hint="eastAsia"/>
        </w:rPr>
        <w:t>營業人申請書填列之組織別、營業項目、營業狀況及相關資料等，審核營業人應(免)使用統一發票，</w:t>
      </w:r>
      <w:r w:rsidRPr="004077D0">
        <w:rPr>
          <w:rFonts w:hint="eastAsia"/>
        </w:rPr>
        <w:lastRenderedPageBreak/>
        <w:t>惟以核定使用統一發票為原則。</w:t>
      </w:r>
    </w:p>
    <w:p w:rsidR="00C15E90" w:rsidRPr="004077D0" w:rsidRDefault="00C15E90" w:rsidP="00C15E90">
      <w:pPr>
        <w:pStyle w:val="5"/>
      </w:pPr>
      <w:r w:rsidRPr="004077D0">
        <w:rPr>
          <w:rFonts w:hint="eastAsia"/>
        </w:rPr>
        <w:t>營業稅法第13條規定：「小規模營業人…</w:t>
      </w:r>
      <w:proofErr w:type="gramStart"/>
      <w:r w:rsidRPr="004077D0">
        <w:rPr>
          <w:rFonts w:hint="eastAsia"/>
        </w:rPr>
        <w:t>…</w:t>
      </w:r>
      <w:proofErr w:type="gramEnd"/>
      <w:r w:rsidRPr="004077D0">
        <w:rPr>
          <w:rFonts w:hint="eastAsia"/>
        </w:rPr>
        <w:t>及其他經</w:t>
      </w:r>
      <w:r w:rsidR="00DE5425" w:rsidRPr="004077D0">
        <w:rPr>
          <w:rFonts w:hint="eastAsia"/>
        </w:rPr>
        <w:t>財政</w:t>
      </w:r>
      <w:r w:rsidRPr="004077D0">
        <w:rPr>
          <w:rFonts w:hint="eastAsia"/>
        </w:rPr>
        <w:t>部規定免予申報銷售額之營業人，其營業稅稅率為百分之一。」</w:t>
      </w:r>
      <w:proofErr w:type="gramStart"/>
      <w:r w:rsidR="00DE5425" w:rsidRPr="004077D0">
        <w:rPr>
          <w:rFonts w:hint="eastAsia"/>
        </w:rPr>
        <w:t>是</w:t>
      </w:r>
      <w:r w:rsidRPr="004077D0">
        <w:rPr>
          <w:rFonts w:hint="eastAsia"/>
        </w:rPr>
        <w:t>倘營業</w:t>
      </w:r>
      <w:proofErr w:type="gramEnd"/>
      <w:r w:rsidRPr="004077D0">
        <w:rPr>
          <w:rFonts w:hint="eastAsia"/>
        </w:rPr>
        <w:t>人規模狹小、交易零星，平均每月銷售額未達使用統一發票標準20萬元者，稽徵機關</w:t>
      </w:r>
      <w:r w:rsidR="00DE5425" w:rsidRPr="004077D0">
        <w:rPr>
          <w:rFonts w:hint="eastAsia"/>
        </w:rPr>
        <w:t>得</w:t>
      </w:r>
      <w:r w:rsidRPr="004077D0">
        <w:rPr>
          <w:rFonts w:hint="eastAsia"/>
        </w:rPr>
        <w:t>依營業稅特種稅額查定辦法(下稱查定辦法)查定其銷售額，並按1%稅率計算營業稅額。</w:t>
      </w:r>
    </w:p>
    <w:p w:rsidR="00DA1FF2" w:rsidRPr="004077D0" w:rsidRDefault="00C15E90" w:rsidP="00C15E90">
      <w:pPr>
        <w:pStyle w:val="5"/>
      </w:pPr>
      <w:r w:rsidRPr="004077D0">
        <w:rPr>
          <w:rFonts w:hint="eastAsia"/>
        </w:rPr>
        <w:t>查定辦法第3條規定</w:t>
      </w:r>
      <w:r w:rsidR="00DE5425" w:rsidRPr="004077D0">
        <w:rPr>
          <w:rFonts w:hint="eastAsia"/>
        </w:rPr>
        <w:t>略</w:t>
      </w:r>
      <w:proofErr w:type="gramStart"/>
      <w:r w:rsidR="00DE5425" w:rsidRPr="004077D0">
        <w:rPr>
          <w:rFonts w:hint="eastAsia"/>
        </w:rPr>
        <w:t>以</w:t>
      </w:r>
      <w:proofErr w:type="gramEnd"/>
      <w:r w:rsidRPr="004077D0">
        <w:rPr>
          <w:rFonts w:hint="eastAsia"/>
        </w:rPr>
        <w:t>：「</w:t>
      </w:r>
      <w:r w:rsidR="00DE5425" w:rsidRPr="004077D0">
        <w:rPr>
          <w:rFonts w:hint="eastAsia"/>
        </w:rPr>
        <w:t>主管</w:t>
      </w:r>
      <w:proofErr w:type="gramStart"/>
      <w:r w:rsidR="00DE5425" w:rsidRPr="004077D0">
        <w:rPr>
          <w:rFonts w:hint="eastAsia"/>
        </w:rPr>
        <w:t>稽</w:t>
      </w:r>
      <w:proofErr w:type="gramEnd"/>
      <w:r w:rsidR="00DE5425" w:rsidRPr="004077D0">
        <w:rPr>
          <w:rFonts w:hint="eastAsia"/>
        </w:rPr>
        <w:t>徵機關查定……營業人之銷售額，應每半年於一月及七月各查定一次</w:t>
      </w:r>
      <w:r w:rsidRPr="004077D0">
        <w:rPr>
          <w:rFonts w:hint="eastAsia"/>
        </w:rPr>
        <w:t xml:space="preserve">。其有變更營業項目，擴大營業場所或營業狀況、商譽、季節性及其他必須調整銷售額之情形時，得隨時重行查定銷售額。」 </w:t>
      </w:r>
    </w:p>
    <w:p w:rsidR="00C15E90" w:rsidRPr="004077D0" w:rsidRDefault="00C15E90" w:rsidP="00C15E90">
      <w:pPr>
        <w:pStyle w:val="4"/>
      </w:pPr>
      <w:r w:rsidRPr="004077D0">
        <w:rPr>
          <w:rFonts w:hint="eastAsia"/>
        </w:rPr>
        <w:t>查定銷售額計算方法及認定方式</w:t>
      </w:r>
    </w:p>
    <w:p w:rsidR="00C15E90" w:rsidRPr="004077D0" w:rsidRDefault="00C15E90" w:rsidP="00C15E90">
      <w:pPr>
        <w:pStyle w:val="5"/>
      </w:pPr>
      <w:r w:rsidRPr="004077D0">
        <w:rPr>
          <w:rFonts w:hint="eastAsia"/>
        </w:rPr>
        <w:t>依查定辦法第6條第14款規定，不動產（轉）租賃業之每月銷售額=供出租不動產標的數量×每件不動產標的平均每月收取租金×平均每月出租成數＋依營業稅法施行細則第24條第2項規定收取押金計算之銷售額。</w:t>
      </w:r>
    </w:p>
    <w:p w:rsidR="00C15E90" w:rsidRPr="004077D0" w:rsidRDefault="00C15E90" w:rsidP="00C15E90">
      <w:pPr>
        <w:pStyle w:val="5"/>
      </w:pPr>
      <w:r w:rsidRPr="004077D0">
        <w:rPr>
          <w:rFonts w:hint="eastAsia"/>
        </w:rPr>
        <w:t>查定課徵營業人如有查定辦法第3條情形者，主管</w:t>
      </w:r>
      <w:proofErr w:type="gramStart"/>
      <w:r w:rsidRPr="004077D0">
        <w:rPr>
          <w:rFonts w:hint="eastAsia"/>
        </w:rPr>
        <w:t>稽</w:t>
      </w:r>
      <w:proofErr w:type="gramEnd"/>
      <w:r w:rsidRPr="004077D0">
        <w:rPr>
          <w:rFonts w:hint="eastAsia"/>
        </w:rPr>
        <w:t>徵機關得隨時重行查定其銷售額，或核定其使用統一發票。</w:t>
      </w:r>
    </w:p>
    <w:p w:rsidR="00C15E90" w:rsidRPr="004077D0" w:rsidRDefault="00F913D0" w:rsidP="00F913D0">
      <w:pPr>
        <w:pStyle w:val="3"/>
      </w:pPr>
      <w:r w:rsidRPr="004077D0">
        <w:rPr>
          <w:rFonts w:hint="eastAsia"/>
        </w:rPr>
        <w:t>依前揭財政部97年11月5日令，個人出租自有建物符合一定條件者</w:t>
      </w:r>
      <w:r w:rsidR="00753DE9" w:rsidRPr="004077D0">
        <w:rPr>
          <w:rFonts w:hint="eastAsia"/>
        </w:rPr>
        <w:t>應辦理營業登記</w:t>
      </w:r>
      <w:r w:rsidRPr="004077D0">
        <w:rPr>
          <w:rFonts w:hint="eastAsia"/>
        </w:rPr>
        <w:t>，</w:t>
      </w:r>
      <w:proofErr w:type="gramStart"/>
      <w:r w:rsidR="00753DE9" w:rsidRPr="004077D0">
        <w:rPr>
          <w:rFonts w:hint="eastAsia"/>
        </w:rPr>
        <w:t>爰</w:t>
      </w:r>
      <w:proofErr w:type="gramEnd"/>
      <w:r w:rsidR="00ED08F1" w:rsidRPr="004077D0">
        <w:rPr>
          <w:rFonts w:hint="eastAsia"/>
        </w:rPr>
        <w:t>除原所得稅法</w:t>
      </w:r>
      <w:proofErr w:type="gramStart"/>
      <w:r w:rsidR="00ED08F1" w:rsidRPr="004077D0">
        <w:rPr>
          <w:rFonts w:hint="eastAsia"/>
        </w:rPr>
        <w:t>規定</w:t>
      </w:r>
      <w:r w:rsidR="00753DE9" w:rsidRPr="004077D0">
        <w:rPr>
          <w:rFonts w:hint="eastAsia"/>
        </w:rPr>
        <w:t>需歸</w:t>
      </w:r>
      <w:proofErr w:type="gramEnd"/>
      <w:r w:rsidR="00753DE9" w:rsidRPr="004077D0">
        <w:rPr>
          <w:rFonts w:hint="eastAsia"/>
        </w:rPr>
        <w:t>戶營利所得</w:t>
      </w:r>
      <w:r w:rsidR="00ED08F1" w:rsidRPr="004077D0">
        <w:rPr>
          <w:rFonts w:hint="eastAsia"/>
        </w:rPr>
        <w:t>外，尚有</w:t>
      </w:r>
      <w:r w:rsidR="00753DE9" w:rsidRPr="004077D0">
        <w:rPr>
          <w:rFonts w:hint="eastAsia"/>
        </w:rPr>
        <w:t>繳納</w:t>
      </w:r>
      <w:r w:rsidR="00ED08F1" w:rsidRPr="004077D0">
        <w:rPr>
          <w:rFonts w:hint="eastAsia"/>
        </w:rPr>
        <w:t>營業稅責任。</w:t>
      </w:r>
      <w:r w:rsidR="00753DE9" w:rsidRPr="004077D0">
        <w:rPr>
          <w:rFonts w:hint="eastAsia"/>
        </w:rPr>
        <w:t>復</w:t>
      </w:r>
      <w:proofErr w:type="gramStart"/>
      <w:r w:rsidR="00753DE9" w:rsidRPr="004077D0">
        <w:rPr>
          <w:rFonts w:hint="eastAsia"/>
        </w:rPr>
        <w:t>以</w:t>
      </w:r>
      <w:proofErr w:type="gramEnd"/>
      <w:r w:rsidR="00753DE9" w:rsidRPr="004077D0">
        <w:rPr>
          <w:rFonts w:hint="eastAsia"/>
        </w:rPr>
        <w:t>，</w:t>
      </w:r>
      <w:r w:rsidR="00ED08F1" w:rsidRPr="004077D0">
        <w:rPr>
          <w:rFonts w:hint="eastAsia"/>
        </w:rPr>
        <w:t>得適用查定辦法</w:t>
      </w:r>
      <w:r w:rsidR="00753DE9" w:rsidRPr="004077D0">
        <w:rPr>
          <w:rFonts w:hint="eastAsia"/>
        </w:rPr>
        <w:t>以</w:t>
      </w:r>
      <w:r w:rsidR="00ED08F1" w:rsidRPr="004077D0">
        <w:rPr>
          <w:rFonts w:hint="eastAsia"/>
        </w:rPr>
        <w:t>查定該營業人租賃</w:t>
      </w:r>
      <w:r w:rsidR="00753DE9" w:rsidRPr="004077D0">
        <w:rPr>
          <w:rFonts w:hint="eastAsia"/>
        </w:rPr>
        <w:t>銷售額</w:t>
      </w:r>
      <w:r w:rsidR="00ED08F1" w:rsidRPr="004077D0">
        <w:rPr>
          <w:rFonts w:hint="eastAsia"/>
        </w:rPr>
        <w:t>者，</w:t>
      </w:r>
      <w:proofErr w:type="gramStart"/>
      <w:r w:rsidR="00753DE9" w:rsidRPr="004077D0">
        <w:rPr>
          <w:rFonts w:hint="eastAsia"/>
        </w:rPr>
        <w:t>亦</w:t>
      </w:r>
      <w:r w:rsidR="00ED08F1" w:rsidRPr="004077D0">
        <w:rPr>
          <w:rFonts w:hint="eastAsia"/>
        </w:rPr>
        <w:t>需符平</w:t>
      </w:r>
      <w:proofErr w:type="gramEnd"/>
      <w:r w:rsidR="00ED08F1" w:rsidRPr="004077D0">
        <w:rPr>
          <w:rFonts w:hint="eastAsia"/>
        </w:rPr>
        <w:t>均每月銷售額未達使用統一發票標準20萬元為要</w:t>
      </w:r>
      <w:r w:rsidR="00753DE9" w:rsidRPr="004077D0">
        <w:rPr>
          <w:rFonts w:hint="eastAsia"/>
        </w:rPr>
        <w:t>件</w:t>
      </w:r>
      <w:r w:rsidR="00ED08F1" w:rsidRPr="004077D0">
        <w:rPr>
          <w:rFonts w:hint="eastAsia"/>
        </w:rPr>
        <w:t>，</w:t>
      </w:r>
      <w:proofErr w:type="gramStart"/>
      <w:r w:rsidR="00ED08F1" w:rsidRPr="004077D0">
        <w:rPr>
          <w:rFonts w:hint="eastAsia"/>
        </w:rPr>
        <w:t>合先</w:t>
      </w:r>
      <w:proofErr w:type="gramEnd"/>
      <w:r w:rsidR="00ED08F1" w:rsidRPr="004077D0">
        <w:rPr>
          <w:rFonts w:hint="eastAsia"/>
        </w:rPr>
        <w:t>敘明。</w:t>
      </w:r>
    </w:p>
    <w:p w:rsidR="00ED08F1" w:rsidRPr="004077D0" w:rsidRDefault="00ED08F1" w:rsidP="00F913D0">
      <w:pPr>
        <w:pStyle w:val="3"/>
      </w:pPr>
      <w:r w:rsidRPr="004077D0">
        <w:rPr>
          <w:rFonts w:hint="eastAsia"/>
        </w:rPr>
        <w:t>經查各區國稅局執行</w:t>
      </w:r>
      <w:r w:rsidR="00E35A89" w:rsidRPr="004077D0">
        <w:rPr>
          <w:rFonts w:hint="eastAsia"/>
          <w:lang w:val="zh-TW"/>
        </w:rPr>
        <w:t>1</w:t>
      </w:r>
      <w:r w:rsidR="00E35A89" w:rsidRPr="004077D0">
        <w:rPr>
          <w:lang w:val="zh-TW"/>
        </w:rPr>
        <w:t>10</w:t>
      </w:r>
      <w:r w:rsidR="00E35A89" w:rsidRPr="004077D0">
        <w:rPr>
          <w:rFonts w:hint="eastAsia"/>
          <w:lang w:val="zh-TW"/>
        </w:rPr>
        <w:t>年專案計畫</w:t>
      </w:r>
      <w:r w:rsidRPr="004077D0">
        <w:rPr>
          <w:rFonts w:hint="eastAsia"/>
          <w:lang w:val="zh-TW"/>
        </w:rPr>
        <w:t>，</w:t>
      </w:r>
      <w:proofErr w:type="gramStart"/>
      <w:r w:rsidRPr="004077D0">
        <w:rPr>
          <w:rFonts w:hint="eastAsia"/>
        </w:rPr>
        <w:t>稽</w:t>
      </w:r>
      <w:proofErr w:type="gramEnd"/>
      <w:r w:rsidRPr="004077D0">
        <w:rPr>
          <w:rFonts w:hint="eastAsia"/>
        </w:rPr>
        <w:t>徵機關以</w:t>
      </w:r>
      <w:r w:rsidRPr="004077D0">
        <w:rPr>
          <w:rFonts w:hAnsi="標楷體" w:hint="eastAsia"/>
          <w:szCs w:val="32"/>
        </w:rPr>
        <w:t>查定銷售額方式，</w:t>
      </w:r>
      <w:r w:rsidR="00DA1F65" w:rsidRPr="004077D0">
        <w:rPr>
          <w:rFonts w:hAnsi="標楷體" w:hint="eastAsia"/>
          <w:szCs w:val="32"/>
        </w:rPr>
        <w:t>再</w:t>
      </w:r>
      <w:proofErr w:type="gramStart"/>
      <w:r w:rsidR="00DA1F65" w:rsidRPr="004077D0">
        <w:rPr>
          <w:rFonts w:hAnsi="標楷體" w:hint="eastAsia"/>
          <w:szCs w:val="32"/>
        </w:rPr>
        <w:t>歸課</w:t>
      </w:r>
      <w:r w:rsidR="000631DA" w:rsidRPr="004077D0">
        <w:rPr>
          <w:rFonts w:hint="eastAsia"/>
        </w:rPr>
        <w:t>多</w:t>
      </w:r>
      <w:proofErr w:type="gramEnd"/>
      <w:r w:rsidR="000631DA" w:rsidRPr="004077D0">
        <w:rPr>
          <w:rFonts w:hint="eastAsia"/>
        </w:rPr>
        <w:t>屋持有者</w:t>
      </w:r>
      <w:r w:rsidR="00DA1F65" w:rsidRPr="004077D0">
        <w:rPr>
          <w:rFonts w:hAnsi="標楷體" w:hint="eastAsia"/>
          <w:szCs w:val="32"/>
        </w:rPr>
        <w:t>營利所得</w:t>
      </w:r>
      <w:r w:rsidRPr="004077D0">
        <w:rPr>
          <w:rFonts w:hint="eastAsia"/>
        </w:rPr>
        <w:t>情形</w:t>
      </w:r>
      <w:r w:rsidRPr="004077D0">
        <w:rPr>
          <w:rStyle w:val="aff3"/>
        </w:rPr>
        <w:footnoteReference w:id="4"/>
      </w:r>
      <w:r w:rsidRPr="004077D0">
        <w:rPr>
          <w:rFonts w:hint="eastAsia"/>
        </w:rPr>
        <w:t>如</w:t>
      </w:r>
      <w:r w:rsidRPr="004077D0">
        <w:rPr>
          <w:rFonts w:hint="eastAsia"/>
        </w:rPr>
        <w:lastRenderedPageBreak/>
        <w:t>下：</w:t>
      </w:r>
    </w:p>
    <w:p w:rsidR="00ED08F1" w:rsidRPr="004077D0" w:rsidRDefault="00ED08F1" w:rsidP="00ED08F1">
      <w:pPr>
        <w:pStyle w:val="4"/>
      </w:pPr>
      <w:r w:rsidRPr="004077D0">
        <w:rPr>
          <w:rFonts w:hint="eastAsia"/>
        </w:rPr>
        <w:t xml:space="preserve">北區國稅局部分 </w:t>
      </w:r>
    </w:p>
    <w:p w:rsidR="00ED08F1" w:rsidRPr="004077D0" w:rsidRDefault="001E5973" w:rsidP="00ED08F1">
      <w:pPr>
        <w:pStyle w:val="7"/>
        <w:numPr>
          <w:ilvl w:val="0"/>
          <w:numId w:val="0"/>
        </w:numPr>
        <w:ind w:left="1843" w:firstLineChars="166" w:firstLine="565"/>
        <w:rPr>
          <w:shd w:val="pct15" w:color="auto" w:fill="FFFFFF"/>
        </w:rPr>
      </w:pPr>
      <w:r w:rsidRPr="004077D0">
        <w:rPr>
          <w:rFonts w:hint="eastAsia"/>
          <w:bCs w:val="0"/>
        </w:rPr>
        <w:t>新北市</w:t>
      </w:r>
      <w:r w:rsidR="00ED08F1" w:rsidRPr="004077D0">
        <w:rPr>
          <w:rFonts w:hint="eastAsia"/>
          <w:bCs w:val="0"/>
        </w:rPr>
        <w:t>新莊區有2人共持有4</w:t>
      </w:r>
      <w:r w:rsidR="00ED08F1" w:rsidRPr="004077D0">
        <w:rPr>
          <w:bCs w:val="0"/>
        </w:rPr>
        <w:t>6</w:t>
      </w:r>
      <w:r w:rsidR="00ED08F1" w:rsidRPr="004077D0">
        <w:rPr>
          <w:rFonts w:hint="eastAsia"/>
          <w:bCs w:val="0"/>
        </w:rPr>
        <w:t>間</w:t>
      </w:r>
      <w:r w:rsidR="00E35A89" w:rsidRPr="004077D0">
        <w:rPr>
          <w:rFonts w:hint="eastAsia"/>
          <w:bCs w:val="0"/>
        </w:rPr>
        <w:t>房屋</w:t>
      </w:r>
      <w:r w:rsidR="00ED08F1" w:rsidRPr="004077D0">
        <w:rPr>
          <w:rFonts w:hint="eastAsia"/>
          <w:bCs w:val="0"/>
        </w:rPr>
        <w:t>，據北區國稅局</w:t>
      </w:r>
      <w:r w:rsidR="0066515D" w:rsidRPr="004077D0">
        <w:rPr>
          <w:rFonts w:hint="eastAsia"/>
          <w:bCs w:val="0"/>
        </w:rPr>
        <w:t>查</w:t>
      </w:r>
      <w:r w:rsidR="00ED08F1" w:rsidRPr="004077D0">
        <w:rPr>
          <w:rFonts w:hint="eastAsia"/>
          <w:bCs w:val="0"/>
        </w:rPr>
        <w:t>復稱，其中</w:t>
      </w:r>
      <w:r w:rsidR="00E35A89" w:rsidRPr="004077D0">
        <w:rPr>
          <w:rFonts w:hint="eastAsia"/>
          <w:bCs w:val="0"/>
        </w:rPr>
        <w:t>1</w:t>
      </w:r>
      <w:r w:rsidR="00ED08F1" w:rsidRPr="004077D0">
        <w:rPr>
          <w:rFonts w:hint="eastAsia"/>
          <w:bCs w:val="0"/>
        </w:rPr>
        <w:t>人係辦理稅籍登記設立</w:t>
      </w:r>
      <w:r w:rsidR="00ED08F1" w:rsidRPr="004077D0">
        <w:rPr>
          <w:bCs w:val="0"/>
        </w:rPr>
        <w:t>查定銷售額之</w:t>
      </w:r>
      <w:r w:rsidR="00ED08F1" w:rsidRPr="004077D0">
        <w:rPr>
          <w:rFonts w:hint="eastAsia"/>
          <w:bCs w:val="0"/>
        </w:rPr>
        <w:t>企業社經營不動產租賃，名下24間房屋均透過該企業社出租等情。</w:t>
      </w:r>
    </w:p>
    <w:p w:rsidR="00ED08F1" w:rsidRPr="004077D0" w:rsidRDefault="00ED08F1" w:rsidP="00ED08F1">
      <w:pPr>
        <w:pStyle w:val="4"/>
      </w:pPr>
      <w:r w:rsidRPr="004077D0">
        <w:rPr>
          <w:rFonts w:hint="eastAsia"/>
        </w:rPr>
        <w:t>南區國稅局部分</w:t>
      </w:r>
    </w:p>
    <w:p w:rsidR="00ED08F1" w:rsidRPr="004077D0" w:rsidRDefault="00ED08F1" w:rsidP="00096612">
      <w:pPr>
        <w:pStyle w:val="5"/>
        <w:numPr>
          <w:ilvl w:val="0"/>
          <w:numId w:val="0"/>
        </w:numPr>
        <w:ind w:left="1701" w:firstLineChars="208" w:firstLine="708"/>
      </w:pPr>
      <w:proofErr w:type="gramStart"/>
      <w:r w:rsidRPr="004077D0">
        <w:rPr>
          <w:rFonts w:hint="eastAsia"/>
        </w:rPr>
        <w:t>臺</w:t>
      </w:r>
      <w:proofErr w:type="gramEnd"/>
      <w:r w:rsidRPr="004077D0">
        <w:rPr>
          <w:rFonts w:hint="eastAsia"/>
        </w:rPr>
        <w:t>南市北區有2人共持有2</w:t>
      </w:r>
      <w:r w:rsidRPr="004077D0">
        <w:t>6</w:t>
      </w:r>
      <w:r w:rsidRPr="004077D0">
        <w:rPr>
          <w:rFonts w:hint="eastAsia"/>
        </w:rPr>
        <w:t>間</w:t>
      </w:r>
      <w:r w:rsidR="001E5973" w:rsidRPr="004077D0">
        <w:rPr>
          <w:rFonts w:hint="eastAsia"/>
        </w:rPr>
        <w:t>房屋</w:t>
      </w:r>
      <w:r w:rsidRPr="004077D0">
        <w:rPr>
          <w:rFonts w:hint="eastAsia"/>
        </w:rPr>
        <w:t>，</w:t>
      </w:r>
      <w:r w:rsidRPr="004077D0">
        <w:rPr>
          <w:rFonts w:cs="新細明體" w:hint="eastAsia"/>
          <w:kern w:val="0"/>
        </w:rPr>
        <w:t>據南區國稅局</w:t>
      </w:r>
      <w:r w:rsidR="0066515D" w:rsidRPr="004077D0">
        <w:rPr>
          <w:rFonts w:cs="新細明體" w:hint="eastAsia"/>
          <w:kern w:val="0"/>
        </w:rPr>
        <w:t>查</w:t>
      </w:r>
      <w:r w:rsidRPr="004077D0">
        <w:rPr>
          <w:rFonts w:cs="新細明體" w:hint="eastAsia"/>
          <w:kern w:val="0"/>
        </w:rPr>
        <w:t>復稱，其中</w:t>
      </w:r>
      <w:r w:rsidR="001E5973" w:rsidRPr="004077D0">
        <w:rPr>
          <w:rFonts w:cs="新細明體" w:hint="eastAsia"/>
          <w:kern w:val="0"/>
        </w:rPr>
        <w:t>1</w:t>
      </w:r>
      <w:r w:rsidRPr="004077D0">
        <w:rPr>
          <w:rFonts w:hint="eastAsia"/>
        </w:rPr>
        <w:t>人辦理稅籍登記設立企業社經營不動產租賃，名下房屋均透過</w:t>
      </w:r>
      <w:r w:rsidRPr="004077D0">
        <w:t>屬查定銷售額之</w:t>
      </w:r>
      <w:r w:rsidRPr="004077D0">
        <w:rPr>
          <w:rFonts w:hint="eastAsia"/>
        </w:rPr>
        <w:t>企業社出租，已繳納營業稅、歸課營利所得等情</w:t>
      </w:r>
      <w:r w:rsidRPr="004077D0">
        <w:rPr>
          <w:rFonts w:cs="新細明體" w:hint="eastAsia"/>
          <w:kern w:val="0"/>
        </w:rPr>
        <w:t>。</w:t>
      </w:r>
    </w:p>
    <w:p w:rsidR="00ED08F1" w:rsidRPr="004077D0" w:rsidRDefault="00ED08F1" w:rsidP="00ED08F1">
      <w:pPr>
        <w:pStyle w:val="4"/>
      </w:pPr>
      <w:r w:rsidRPr="004077D0">
        <w:rPr>
          <w:rFonts w:hint="eastAsia"/>
        </w:rPr>
        <w:t>高雄國稅局部分</w:t>
      </w:r>
    </w:p>
    <w:p w:rsidR="00ED08F1" w:rsidRPr="004077D0" w:rsidRDefault="00ED08F1" w:rsidP="00ED08F1">
      <w:pPr>
        <w:pStyle w:val="5"/>
      </w:pPr>
      <w:r w:rsidRPr="004077D0">
        <w:rPr>
          <w:rFonts w:hint="eastAsia"/>
        </w:rPr>
        <w:t>高雄市鼓山區有4人共持有1</w:t>
      </w:r>
      <w:r w:rsidRPr="004077D0">
        <w:t>14</w:t>
      </w:r>
      <w:r w:rsidRPr="004077D0">
        <w:rPr>
          <w:rFonts w:hint="eastAsia"/>
        </w:rPr>
        <w:t>間</w:t>
      </w:r>
      <w:r w:rsidR="001E5973" w:rsidRPr="004077D0">
        <w:rPr>
          <w:rFonts w:hint="eastAsia"/>
        </w:rPr>
        <w:t>房屋</w:t>
      </w:r>
      <w:r w:rsidRPr="004077D0">
        <w:rPr>
          <w:rFonts w:hint="eastAsia"/>
        </w:rPr>
        <w:t>，</w:t>
      </w:r>
      <w:r w:rsidRPr="004077D0">
        <w:rPr>
          <w:rFonts w:cs="新細明體" w:hint="eastAsia"/>
          <w:kern w:val="0"/>
        </w:rPr>
        <w:t>據高雄國稅局</w:t>
      </w:r>
      <w:r w:rsidR="0066515D" w:rsidRPr="004077D0">
        <w:rPr>
          <w:rFonts w:cs="新細明體" w:hint="eastAsia"/>
          <w:kern w:val="0"/>
        </w:rPr>
        <w:t>查</w:t>
      </w:r>
      <w:r w:rsidRPr="004077D0">
        <w:rPr>
          <w:rFonts w:cs="新細明體" w:hint="eastAsia"/>
          <w:kern w:val="0"/>
        </w:rPr>
        <w:t>復稱，其中</w:t>
      </w:r>
      <w:r w:rsidR="001E5973" w:rsidRPr="004077D0">
        <w:rPr>
          <w:rFonts w:hint="eastAsia"/>
        </w:rPr>
        <w:t>2</w:t>
      </w:r>
      <w:r w:rsidRPr="004077D0">
        <w:rPr>
          <w:rFonts w:hint="eastAsia"/>
        </w:rPr>
        <w:t>人係辦理稅籍登記，名下68間房屋均透過</w:t>
      </w:r>
      <w:r w:rsidRPr="004077D0">
        <w:t>屬查定銷售額之獨資</w:t>
      </w:r>
      <w:r w:rsidRPr="004077D0">
        <w:rPr>
          <w:rFonts w:hint="eastAsia"/>
        </w:rPr>
        <w:t xml:space="preserve">企業社出租，已繳納營業稅、歸課營利所得等情。 </w:t>
      </w:r>
    </w:p>
    <w:p w:rsidR="00ED08F1" w:rsidRPr="004077D0" w:rsidRDefault="00ED08F1" w:rsidP="00ED08F1">
      <w:pPr>
        <w:pStyle w:val="5"/>
      </w:pPr>
      <w:r w:rsidRPr="004077D0">
        <w:rPr>
          <w:rFonts w:hint="eastAsia"/>
        </w:rPr>
        <w:t>高雄市</w:t>
      </w:r>
      <w:proofErr w:type="gramStart"/>
      <w:r w:rsidRPr="004077D0">
        <w:rPr>
          <w:rFonts w:hint="eastAsia"/>
        </w:rPr>
        <w:t>鳥松區有</w:t>
      </w:r>
      <w:proofErr w:type="gramEnd"/>
      <w:r w:rsidRPr="004077D0">
        <w:t>3</w:t>
      </w:r>
      <w:r w:rsidRPr="004077D0">
        <w:rPr>
          <w:rFonts w:hint="eastAsia"/>
        </w:rPr>
        <w:t>人共持有1</w:t>
      </w:r>
      <w:r w:rsidRPr="004077D0">
        <w:t>48</w:t>
      </w:r>
      <w:r w:rsidRPr="004077D0">
        <w:rPr>
          <w:rFonts w:hint="eastAsia"/>
        </w:rPr>
        <w:t>間</w:t>
      </w:r>
      <w:r w:rsidR="001E5973" w:rsidRPr="004077D0">
        <w:rPr>
          <w:rFonts w:hint="eastAsia"/>
        </w:rPr>
        <w:t>房屋</w:t>
      </w:r>
      <w:r w:rsidRPr="004077D0">
        <w:rPr>
          <w:rFonts w:hint="eastAsia"/>
        </w:rPr>
        <w:t>，</w:t>
      </w:r>
      <w:r w:rsidRPr="004077D0">
        <w:rPr>
          <w:rFonts w:cs="新細明體" w:hint="eastAsia"/>
          <w:kern w:val="0"/>
        </w:rPr>
        <w:t>據高雄國稅局</w:t>
      </w:r>
      <w:r w:rsidR="0066515D" w:rsidRPr="004077D0">
        <w:rPr>
          <w:rFonts w:cs="新細明體" w:hint="eastAsia"/>
          <w:kern w:val="0"/>
        </w:rPr>
        <w:t>查</w:t>
      </w:r>
      <w:r w:rsidRPr="004077D0">
        <w:rPr>
          <w:rFonts w:cs="新細明體" w:hint="eastAsia"/>
          <w:kern w:val="0"/>
        </w:rPr>
        <w:t>復稱，</w:t>
      </w:r>
      <w:r w:rsidR="001E5973" w:rsidRPr="004077D0">
        <w:rPr>
          <w:rFonts w:cs="新細明體" w:hint="eastAsia"/>
          <w:kern w:val="0"/>
        </w:rPr>
        <w:t>該3</w:t>
      </w:r>
      <w:r w:rsidRPr="004077D0">
        <w:rPr>
          <w:rFonts w:hint="eastAsia"/>
        </w:rPr>
        <w:t>人已分別辦理稅籍登記，名下房屋出租均透過</w:t>
      </w:r>
      <w:r w:rsidRPr="004077D0">
        <w:t>屬查定銷售額之獨資企業社</w:t>
      </w:r>
      <w:r w:rsidRPr="004077D0">
        <w:rPr>
          <w:rFonts w:hint="eastAsia"/>
        </w:rPr>
        <w:t xml:space="preserve">出租，已繳納營業稅並歸課營利所得等情。 </w:t>
      </w:r>
    </w:p>
    <w:p w:rsidR="00ED08F1" w:rsidRPr="004077D0" w:rsidRDefault="00ED08F1" w:rsidP="00ED08F1">
      <w:pPr>
        <w:pStyle w:val="5"/>
      </w:pPr>
      <w:r w:rsidRPr="004077D0">
        <w:rPr>
          <w:rFonts w:hint="eastAsia"/>
        </w:rPr>
        <w:t>高雄市大寮區有1人持有4</w:t>
      </w:r>
      <w:r w:rsidRPr="004077D0">
        <w:t>1</w:t>
      </w:r>
      <w:r w:rsidRPr="004077D0">
        <w:rPr>
          <w:rFonts w:hint="eastAsia"/>
        </w:rPr>
        <w:t>間</w:t>
      </w:r>
      <w:r w:rsidR="001E5973" w:rsidRPr="004077D0">
        <w:rPr>
          <w:rFonts w:hint="eastAsia"/>
        </w:rPr>
        <w:t>房屋</w:t>
      </w:r>
      <w:r w:rsidRPr="004077D0">
        <w:rPr>
          <w:rFonts w:hint="eastAsia"/>
        </w:rPr>
        <w:t>，</w:t>
      </w:r>
      <w:r w:rsidRPr="004077D0">
        <w:rPr>
          <w:rFonts w:cs="新細明體" w:hint="eastAsia"/>
          <w:kern w:val="0"/>
        </w:rPr>
        <w:t>據高雄國稅局</w:t>
      </w:r>
      <w:r w:rsidR="0066515D" w:rsidRPr="004077D0">
        <w:rPr>
          <w:rFonts w:cs="新細明體" w:hint="eastAsia"/>
          <w:kern w:val="0"/>
        </w:rPr>
        <w:t>查</w:t>
      </w:r>
      <w:r w:rsidRPr="004077D0">
        <w:rPr>
          <w:rFonts w:cs="新細明體" w:hint="eastAsia"/>
          <w:kern w:val="0"/>
        </w:rPr>
        <w:t>復稱，該</w:t>
      </w:r>
      <w:r w:rsidRPr="004077D0">
        <w:rPr>
          <w:rFonts w:hint="eastAsia"/>
        </w:rPr>
        <w:t>房屋所有權人已辦理稅籍登記，名下房屋</w:t>
      </w:r>
      <w:r w:rsidR="001E5973" w:rsidRPr="004077D0">
        <w:rPr>
          <w:rFonts w:hint="eastAsia"/>
        </w:rPr>
        <w:t>係</w:t>
      </w:r>
      <w:r w:rsidRPr="004077D0">
        <w:t>透過屬查定銷售額之獨資企業社出租</w:t>
      </w:r>
      <w:r w:rsidRPr="004077D0">
        <w:rPr>
          <w:rFonts w:hint="eastAsia"/>
        </w:rPr>
        <w:t xml:space="preserve">，已繳納營業稅並歸課營利所得等情。 </w:t>
      </w:r>
    </w:p>
    <w:p w:rsidR="0035594E" w:rsidRPr="004077D0" w:rsidRDefault="00ED08F1" w:rsidP="00ED08F1">
      <w:pPr>
        <w:pStyle w:val="4"/>
      </w:pPr>
      <w:r w:rsidRPr="004077D0">
        <w:rPr>
          <w:rFonts w:hint="eastAsia"/>
        </w:rPr>
        <w:t>惟依查定辦法查定銷售</w:t>
      </w:r>
      <w:r w:rsidR="00DA2FBD" w:rsidRPr="004077D0">
        <w:rPr>
          <w:rFonts w:hint="eastAsia"/>
        </w:rPr>
        <w:t>金</w:t>
      </w:r>
      <w:r w:rsidRPr="004077D0">
        <w:rPr>
          <w:rFonts w:hint="eastAsia"/>
        </w:rPr>
        <w:t>額，</w:t>
      </w:r>
      <w:r w:rsidR="00DA2FBD" w:rsidRPr="004077D0">
        <w:rPr>
          <w:rFonts w:hint="eastAsia"/>
        </w:rPr>
        <w:t>除並</w:t>
      </w:r>
      <w:r w:rsidRPr="004077D0">
        <w:rPr>
          <w:rFonts w:hint="eastAsia"/>
        </w:rPr>
        <w:t>非該營業人之實際銷售收入</w:t>
      </w:r>
      <w:r w:rsidR="00DA2FBD" w:rsidRPr="004077D0">
        <w:rPr>
          <w:rFonts w:hint="eastAsia"/>
        </w:rPr>
        <w:t>外</w:t>
      </w:r>
      <w:r w:rsidRPr="004077D0">
        <w:rPr>
          <w:rFonts w:hint="eastAsia"/>
        </w:rPr>
        <w:t>，並</w:t>
      </w:r>
      <w:r w:rsidR="00DA2FBD" w:rsidRPr="004077D0">
        <w:rPr>
          <w:rFonts w:hint="eastAsia"/>
        </w:rPr>
        <w:t>有</w:t>
      </w:r>
      <w:r w:rsidRPr="004077D0">
        <w:rPr>
          <w:rFonts w:hint="eastAsia"/>
        </w:rPr>
        <w:t>按1%稅率計算營業稅額</w:t>
      </w:r>
      <w:r w:rsidR="00DA2FBD" w:rsidRPr="004077D0">
        <w:rPr>
          <w:rFonts w:hint="eastAsia"/>
        </w:rPr>
        <w:t>之優惠</w:t>
      </w:r>
      <w:r w:rsidRPr="004077D0">
        <w:rPr>
          <w:rFonts w:hint="eastAsia"/>
        </w:rPr>
        <w:t>，稅捐機關自應審慎</w:t>
      </w:r>
      <w:r w:rsidR="00DA2FBD" w:rsidRPr="004077D0">
        <w:rPr>
          <w:rFonts w:hint="eastAsia"/>
        </w:rPr>
        <w:t>認定，以符其等應負稅負。再依行政院主計總處110年家庭收支調查報告指出，住宅服務、水電瓦斯及其他燃料等支出為家庭消費支出之最</w:t>
      </w:r>
      <w:proofErr w:type="gramStart"/>
      <w:r w:rsidR="00DA2FBD" w:rsidRPr="004077D0">
        <w:rPr>
          <w:rFonts w:hint="eastAsia"/>
        </w:rPr>
        <w:t>大宗，</w:t>
      </w:r>
      <w:proofErr w:type="gramEnd"/>
      <w:r w:rsidR="00DA2FBD" w:rsidRPr="004077D0">
        <w:rPr>
          <w:rFonts w:hint="eastAsia"/>
        </w:rPr>
        <w:t>該支出占比自</w:t>
      </w:r>
      <w:proofErr w:type="gramStart"/>
      <w:r w:rsidR="00DA2FBD" w:rsidRPr="004077D0">
        <w:rPr>
          <w:rFonts w:hint="eastAsia"/>
        </w:rPr>
        <w:t>10</w:t>
      </w:r>
      <w:proofErr w:type="gramEnd"/>
      <w:r w:rsidR="00DA2FBD" w:rsidRPr="004077D0">
        <w:rPr>
          <w:rFonts w:hint="eastAsia"/>
        </w:rPr>
        <w:t>6年</w:t>
      </w:r>
      <w:r w:rsidR="00DA2FBD" w:rsidRPr="004077D0">
        <w:rPr>
          <w:rFonts w:hint="eastAsia"/>
        </w:rPr>
        <w:lastRenderedPageBreak/>
        <w:t>度之23.90﹪緩步增加至</w:t>
      </w:r>
      <w:proofErr w:type="gramStart"/>
      <w:r w:rsidR="00DA2FBD" w:rsidRPr="004077D0">
        <w:rPr>
          <w:rFonts w:hint="eastAsia"/>
        </w:rPr>
        <w:t>11</w:t>
      </w:r>
      <w:proofErr w:type="gramEnd"/>
      <w:r w:rsidR="00DA2FBD" w:rsidRPr="004077D0">
        <w:rPr>
          <w:rFonts w:hint="eastAsia"/>
        </w:rPr>
        <w:t>0年度之24.58﹪</w:t>
      </w:r>
      <w:r w:rsidR="00DA2FBD" w:rsidRPr="004077D0">
        <w:rPr>
          <w:rStyle w:val="aff3"/>
        </w:rPr>
        <w:footnoteReference w:id="5"/>
      </w:r>
      <w:r w:rsidR="00DA2FBD" w:rsidRPr="004077D0">
        <w:rPr>
          <w:rFonts w:hint="eastAsia"/>
        </w:rPr>
        <w:t>，顯示隨</w:t>
      </w:r>
      <w:r w:rsidR="005766A9" w:rsidRPr="004077D0">
        <w:rPr>
          <w:rFonts w:hint="eastAsia"/>
        </w:rPr>
        <w:t>著</w:t>
      </w:r>
      <w:r w:rsidR="00DA2FBD" w:rsidRPr="004077D0">
        <w:rPr>
          <w:rFonts w:hint="eastAsia"/>
        </w:rPr>
        <w:t>無自住房屋民眾居住成本逐漸加重，出租人租賃收入亦同步增加，本應負擔應有稅負。</w:t>
      </w:r>
      <w:r w:rsidR="0035594E" w:rsidRPr="004077D0">
        <w:rPr>
          <w:rFonts w:hint="eastAsia"/>
        </w:rPr>
        <w:t>復查南區國稅局轄內，</w:t>
      </w:r>
      <w:proofErr w:type="gramStart"/>
      <w:r w:rsidR="0035594E" w:rsidRPr="004077D0">
        <w:rPr>
          <w:rFonts w:hint="eastAsia"/>
        </w:rPr>
        <w:t>臺</w:t>
      </w:r>
      <w:proofErr w:type="gramEnd"/>
      <w:r w:rsidR="0035594E" w:rsidRPr="004077D0">
        <w:rPr>
          <w:rFonts w:hint="eastAsia"/>
        </w:rPr>
        <w:t>南市佳里區有1人持有2</w:t>
      </w:r>
      <w:r w:rsidR="0035594E" w:rsidRPr="004077D0">
        <w:t>9</w:t>
      </w:r>
      <w:r w:rsidR="0035594E" w:rsidRPr="004077D0">
        <w:rPr>
          <w:rFonts w:hint="eastAsia"/>
        </w:rPr>
        <w:t>間</w:t>
      </w:r>
      <w:r w:rsidR="00C63DBD" w:rsidRPr="004077D0">
        <w:rPr>
          <w:rFonts w:hint="eastAsia"/>
        </w:rPr>
        <w:t>房屋</w:t>
      </w:r>
      <w:r w:rsidR="0035594E" w:rsidRPr="004077D0">
        <w:rPr>
          <w:rFonts w:hint="eastAsia"/>
        </w:rPr>
        <w:t>，所有權人</w:t>
      </w:r>
      <w:r w:rsidR="00C63DBD" w:rsidRPr="004077D0">
        <w:rPr>
          <w:rFonts w:hint="eastAsia"/>
        </w:rPr>
        <w:t>雖</w:t>
      </w:r>
      <w:r w:rsidR="0035594E" w:rsidRPr="004077D0">
        <w:rPr>
          <w:rFonts w:hint="eastAsia"/>
        </w:rPr>
        <w:t>已辦理稅籍登記經營不動產租賃，</w:t>
      </w:r>
      <w:r w:rsidR="00C63DBD" w:rsidRPr="004077D0">
        <w:rPr>
          <w:rFonts w:hint="eastAsia"/>
        </w:rPr>
        <w:t>原經稽徵機關以</w:t>
      </w:r>
      <w:r w:rsidR="0035594E" w:rsidRPr="004077D0">
        <w:rPr>
          <w:rFonts w:hint="eastAsia"/>
        </w:rPr>
        <w:t>查定銷售額</w:t>
      </w:r>
      <w:r w:rsidR="00C63DBD" w:rsidRPr="004077D0">
        <w:rPr>
          <w:rFonts w:hint="eastAsia"/>
        </w:rPr>
        <w:t>方式核定其稅賦，嗣</w:t>
      </w:r>
      <w:r w:rsidR="0035594E" w:rsidRPr="004077D0">
        <w:rPr>
          <w:rFonts w:hint="eastAsia"/>
        </w:rPr>
        <w:t>經南區國稅局逐戶查核</w:t>
      </w:r>
      <w:r w:rsidR="00C63DBD" w:rsidRPr="004077D0">
        <w:rPr>
          <w:rFonts w:hint="eastAsia"/>
        </w:rPr>
        <w:t>後</w:t>
      </w:r>
      <w:r w:rsidR="0035594E" w:rsidRPr="004077D0">
        <w:rPr>
          <w:rFonts w:hint="eastAsia"/>
        </w:rPr>
        <w:t>，</w:t>
      </w:r>
      <w:r w:rsidR="00C63DBD" w:rsidRPr="004077D0">
        <w:rPr>
          <w:rFonts w:hint="eastAsia"/>
        </w:rPr>
        <w:t>發現其</w:t>
      </w:r>
      <w:r w:rsidR="0035594E" w:rsidRPr="004077D0">
        <w:rPr>
          <w:rFonts w:hint="eastAsia"/>
        </w:rPr>
        <w:t>租金</w:t>
      </w:r>
      <w:r w:rsidR="00C63DBD" w:rsidRPr="004077D0">
        <w:rPr>
          <w:rFonts w:hint="eastAsia"/>
        </w:rPr>
        <w:t>收入</w:t>
      </w:r>
      <w:r w:rsidR="00096612" w:rsidRPr="004077D0">
        <w:rPr>
          <w:rFonts w:hint="eastAsia"/>
        </w:rPr>
        <w:t>已</w:t>
      </w:r>
      <w:r w:rsidR="0035594E" w:rsidRPr="004077D0">
        <w:rPr>
          <w:rFonts w:hint="eastAsia"/>
        </w:rPr>
        <w:t>逾查定銷售額，</w:t>
      </w:r>
      <w:r w:rsidR="001B4886" w:rsidRPr="004077D0">
        <w:rPr>
          <w:rFonts w:hint="eastAsia"/>
        </w:rPr>
        <w:t>業</w:t>
      </w:r>
      <w:r w:rsidR="00C63DBD" w:rsidRPr="004077D0">
        <w:rPr>
          <w:rFonts w:hint="eastAsia"/>
        </w:rPr>
        <w:t>經</w:t>
      </w:r>
      <w:r w:rsidR="0035594E" w:rsidRPr="004077D0">
        <w:rPr>
          <w:rFonts w:hint="eastAsia"/>
        </w:rPr>
        <w:t>補徵營業稅</w:t>
      </w:r>
      <w:r w:rsidR="00C63DBD" w:rsidRPr="004077D0">
        <w:rPr>
          <w:rFonts w:hint="eastAsia"/>
        </w:rPr>
        <w:t>並</w:t>
      </w:r>
      <w:r w:rsidR="0035594E" w:rsidRPr="004077D0">
        <w:rPr>
          <w:rFonts w:hint="eastAsia"/>
        </w:rPr>
        <w:t>歸課營利所得等情</w:t>
      </w:r>
      <w:r w:rsidR="00C63DBD" w:rsidRPr="004077D0">
        <w:rPr>
          <w:rFonts w:hint="eastAsia"/>
        </w:rPr>
        <w:t>，足證在國</w:t>
      </w:r>
      <w:r w:rsidR="009E5483" w:rsidRPr="004077D0">
        <w:rPr>
          <w:rFonts w:hint="eastAsia"/>
        </w:rPr>
        <w:t>人</w:t>
      </w:r>
      <w:r w:rsidR="00C63DBD" w:rsidRPr="004077D0">
        <w:rPr>
          <w:rFonts w:hint="eastAsia"/>
        </w:rPr>
        <w:t>租屋</w:t>
      </w:r>
      <w:r w:rsidR="00096612" w:rsidRPr="004077D0">
        <w:rPr>
          <w:rFonts w:hint="eastAsia"/>
        </w:rPr>
        <w:t>支出負擔</w:t>
      </w:r>
      <w:r w:rsidR="00C63DBD" w:rsidRPr="004077D0">
        <w:rPr>
          <w:rFonts w:hint="eastAsia"/>
        </w:rPr>
        <w:t>日趨</w:t>
      </w:r>
      <w:r w:rsidR="00096612" w:rsidRPr="004077D0">
        <w:rPr>
          <w:rFonts w:hint="eastAsia"/>
        </w:rPr>
        <w:t>加重下</w:t>
      </w:r>
      <w:r w:rsidR="00C63DBD" w:rsidRPr="004077D0">
        <w:rPr>
          <w:rFonts w:hint="eastAsia"/>
        </w:rPr>
        <w:t>，稽徵機關以</w:t>
      </w:r>
      <w:r w:rsidR="00C63DBD" w:rsidRPr="004077D0">
        <w:rPr>
          <w:bCs/>
        </w:rPr>
        <w:t>查定銷售額</w:t>
      </w:r>
      <w:r w:rsidR="00C63DBD" w:rsidRPr="004077D0">
        <w:rPr>
          <w:rFonts w:hint="eastAsia"/>
          <w:bCs/>
        </w:rPr>
        <w:t>方式，認定經營不動產租賃企業社</w:t>
      </w:r>
      <w:r w:rsidR="00C63DBD" w:rsidRPr="004077D0">
        <w:rPr>
          <w:rFonts w:hint="eastAsia"/>
        </w:rPr>
        <w:t>之銷售額，尤應審慎</w:t>
      </w:r>
      <w:r w:rsidR="0035594E" w:rsidRPr="004077D0">
        <w:rPr>
          <w:rFonts w:hint="eastAsia"/>
        </w:rPr>
        <w:t>。</w:t>
      </w:r>
    </w:p>
    <w:p w:rsidR="00ED08F1" w:rsidRPr="004077D0" w:rsidRDefault="00DA2FBD" w:rsidP="00ED08F1">
      <w:pPr>
        <w:pStyle w:val="4"/>
      </w:pPr>
      <w:proofErr w:type="gramStart"/>
      <w:r w:rsidRPr="004077D0">
        <w:rPr>
          <w:rFonts w:hint="eastAsia"/>
        </w:rPr>
        <w:t>詢</w:t>
      </w:r>
      <w:proofErr w:type="gramEnd"/>
      <w:r w:rsidRPr="004077D0">
        <w:rPr>
          <w:rFonts w:hint="eastAsia"/>
        </w:rPr>
        <w:t>經財政部稱，不動產租賃業平均每月收取租金之核定，係考量屋況、地點、路段、鄰近租金水準，及業者提供之租賃契約書，綜合評估合理租金行情，以求與實際租金相當。因此，</w:t>
      </w:r>
      <w:proofErr w:type="gramStart"/>
      <w:r w:rsidRPr="004077D0">
        <w:rPr>
          <w:rFonts w:hint="eastAsia"/>
        </w:rPr>
        <w:t>該部亦應</w:t>
      </w:r>
      <w:proofErr w:type="gramEnd"/>
      <w:r w:rsidRPr="004077D0">
        <w:rPr>
          <w:rFonts w:hint="eastAsia"/>
        </w:rPr>
        <w:t>督促</w:t>
      </w:r>
      <w:r w:rsidR="00096612" w:rsidRPr="004077D0">
        <w:rPr>
          <w:rFonts w:hint="eastAsia"/>
        </w:rPr>
        <w:t>各區國稅局</w:t>
      </w:r>
      <w:r w:rsidR="00753DE9" w:rsidRPr="004077D0">
        <w:rPr>
          <w:rFonts w:hint="eastAsia"/>
        </w:rPr>
        <w:t>選案查核</w:t>
      </w:r>
      <w:r w:rsidRPr="004077D0">
        <w:rPr>
          <w:rFonts w:hint="eastAsia"/>
        </w:rPr>
        <w:t>適用</w:t>
      </w:r>
      <w:r w:rsidRPr="004077D0">
        <w:t>查定銷售額</w:t>
      </w:r>
      <w:r w:rsidR="008D3BB5" w:rsidRPr="004077D0">
        <w:rPr>
          <w:rFonts w:hint="eastAsia"/>
        </w:rPr>
        <w:t>不動產租賃業</w:t>
      </w:r>
      <w:r w:rsidRPr="004077D0">
        <w:rPr>
          <w:rFonts w:hint="eastAsia"/>
        </w:rPr>
        <w:t>營業人</w:t>
      </w:r>
      <w:r w:rsidR="00753DE9" w:rsidRPr="004077D0">
        <w:rPr>
          <w:rFonts w:hint="eastAsia"/>
        </w:rPr>
        <w:t>實際營收</w:t>
      </w:r>
      <w:r w:rsidRPr="004077D0">
        <w:rPr>
          <w:rFonts w:hint="eastAsia"/>
        </w:rPr>
        <w:t>，</w:t>
      </w:r>
      <w:proofErr w:type="gramStart"/>
      <w:r w:rsidRPr="004077D0">
        <w:rPr>
          <w:rFonts w:hint="eastAsia"/>
        </w:rPr>
        <w:t>倘符查</w:t>
      </w:r>
      <w:proofErr w:type="gramEnd"/>
      <w:r w:rsidRPr="004077D0">
        <w:rPr>
          <w:rFonts w:hint="eastAsia"/>
        </w:rPr>
        <w:t>定辦法第3條情形者，應重行查定其銷售額，或核定其使用統一發票</w:t>
      </w:r>
      <w:r w:rsidR="0006701E" w:rsidRPr="004077D0">
        <w:rPr>
          <w:rFonts w:hint="eastAsia"/>
        </w:rPr>
        <w:t>，以保國家稅源</w:t>
      </w:r>
      <w:r w:rsidRPr="004077D0">
        <w:rPr>
          <w:rFonts w:hint="eastAsia"/>
        </w:rPr>
        <w:t>。</w:t>
      </w:r>
    </w:p>
    <w:p w:rsidR="00C37935" w:rsidRPr="004077D0" w:rsidRDefault="00C37935" w:rsidP="00C37935">
      <w:pPr>
        <w:pStyle w:val="3"/>
      </w:pPr>
      <w:r w:rsidRPr="004077D0">
        <w:rPr>
          <w:rFonts w:hint="eastAsia"/>
        </w:rPr>
        <w:t>綜上，</w:t>
      </w:r>
      <w:r w:rsidR="003F5DC2" w:rsidRPr="004077D0">
        <w:rPr>
          <w:rFonts w:hint="eastAsia"/>
        </w:rPr>
        <w:t>各區國稅局執行</w:t>
      </w:r>
      <w:r w:rsidR="003F5DC2" w:rsidRPr="004077D0">
        <w:rPr>
          <w:rFonts w:hint="eastAsia"/>
          <w:lang w:val="zh-TW"/>
        </w:rPr>
        <w:t>1</w:t>
      </w:r>
      <w:r w:rsidR="003F5DC2" w:rsidRPr="004077D0">
        <w:rPr>
          <w:lang w:val="zh-TW"/>
        </w:rPr>
        <w:t>10</w:t>
      </w:r>
      <w:r w:rsidR="003F5DC2" w:rsidRPr="004077D0">
        <w:rPr>
          <w:rFonts w:hint="eastAsia"/>
          <w:lang w:val="zh-TW"/>
        </w:rPr>
        <w:t>年及1</w:t>
      </w:r>
      <w:r w:rsidR="003F5DC2" w:rsidRPr="004077D0">
        <w:rPr>
          <w:lang w:val="zh-TW"/>
        </w:rPr>
        <w:t>11</w:t>
      </w:r>
      <w:r w:rsidR="003F5DC2" w:rsidRPr="004077D0">
        <w:rPr>
          <w:rFonts w:hint="eastAsia"/>
          <w:lang w:val="zh-TW"/>
        </w:rPr>
        <w:t>年之專案計畫中，</w:t>
      </w:r>
      <w:r w:rsidR="003F5DC2" w:rsidRPr="004077D0">
        <w:rPr>
          <w:rFonts w:hint="eastAsia"/>
          <w:bCs w:val="0"/>
        </w:rPr>
        <w:t>部分</w:t>
      </w:r>
      <w:proofErr w:type="gramStart"/>
      <w:r w:rsidR="003F5DC2" w:rsidRPr="004077D0">
        <w:rPr>
          <w:rFonts w:hint="eastAsia"/>
          <w:bCs w:val="0"/>
        </w:rPr>
        <w:t>多戶非自</w:t>
      </w:r>
      <w:proofErr w:type="gramEnd"/>
      <w:r w:rsidR="003F5DC2" w:rsidRPr="004077D0">
        <w:rPr>
          <w:rFonts w:hint="eastAsia"/>
          <w:bCs w:val="0"/>
        </w:rPr>
        <w:t>住住家用房屋持有者係以成立營業組織辦理其房屋出租作業，稽徵機關並以查定銷售額方式核定其營業稅。</w:t>
      </w:r>
      <w:proofErr w:type="gramStart"/>
      <w:r w:rsidR="003F5DC2" w:rsidRPr="004077D0">
        <w:rPr>
          <w:rFonts w:hint="eastAsia"/>
          <w:bCs w:val="0"/>
        </w:rPr>
        <w:t>惟</w:t>
      </w:r>
      <w:proofErr w:type="gramEnd"/>
      <w:r w:rsidR="003F5DC2" w:rsidRPr="004077D0">
        <w:rPr>
          <w:rFonts w:hint="eastAsia"/>
          <w:bCs w:val="0"/>
        </w:rPr>
        <w:t>近年來國人租賃支出負擔有明顯增加趨勢，倘稽徵機關於整體經濟環境快速變遷下仍不調整，續以查定方式核定該類營業人之銷售額，恐有未符覈實課稅之虞。</w:t>
      </w:r>
      <w:proofErr w:type="gramStart"/>
      <w:r w:rsidR="001B4886" w:rsidRPr="004077D0">
        <w:rPr>
          <w:rFonts w:hint="eastAsia"/>
          <w:bCs w:val="0"/>
        </w:rPr>
        <w:t>爰</w:t>
      </w:r>
      <w:proofErr w:type="gramEnd"/>
      <w:r w:rsidR="003F5DC2" w:rsidRPr="004077D0">
        <w:rPr>
          <w:rFonts w:hint="eastAsia"/>
          <w:bCs w:val="0"/>
        </w:rPr>
        <w:t>財政部容有督促各區國稅局重新檢視該類營業人查定銷售額金額</w:t>
      </w:r>
      <w:proofErr w:type="gramStart"/>
      <w:r w:rsidR="003F5DC2" w:rsidRPr="004077D0">
        <w:rPr>
          <w:rFonts w:hint="eastAsia"/>
          <w:bCs w:val="0"/>
        </w:rPr>
        <w:t>是否符</w:t>
      </w:r>
      <w:proofErr w:type="gramEnd"/>
      <w:r w:rsidR="003F5DC2" w:rsidRPr="004077D0">
        <w:rPr>
          <w:rFonts w:hint="eastAsia"/>
          <w:bCs w:val="0"/>
        </w:rPr>
        <w:t>實，或核定其使用統一發票必要。</w:t>
      </w:r>
    </w:p>
    <w:p w:rsidR="0006701E" w:rsidRPr="004077D0" w:rsidRDefault="0006701E" w:rsidP="003C26C8">
      <w:pPr>
        <w:pStyle w:val="2"/>
        <w:spacing w:beforeLines="50" w:before="228"/>
        <w:ind w:left="1020" w:hanging="680"/>
        <w:rPr>
          <w:b/>
        </w:rPr>
      </w:pPr>
      <w:r w:rsidRPr="004077D0">
        <w:rPr>
          <w:rFonts w:hint="eastAsia"/>
          <w:b/>
        </w:rPr>
        <w:t>各區國稅局轄內扣繳單位</w:t>
      </w:r>
      <w:r w:rsidR="000E500F" w:rsidRPr="004077D0">
        <w:rPr>
          <w:rFonts w:hint="eastAsia"/>
          <w:b/>
        </w:rPr>
        <w:t>支付租金費用時，</w:t>
      </w:r>
      <w:r w:rsidR="00B7622E" w:rsidRPr="004077D0">
        <w:rPr>
          <w:rFonts w:hint="eastAsia"/>
          <w:b/>
        </w:rPr>
        <w:t>存</w:t>
      </w:r>
      <w:r w:rsidR="000E500F" w:rsidRPr="004077D0">
        <w:rPr>
          <w:rFonts w:hint="eastAsia"/>
          <w:b/>
        </w:rPr>
        <w:t>有未依</w:t>
      </w:r>
      <w:r w:rsidR="000E500F" w:rsidRPr="004077D0">
        <w:rPr>
          <w:rFonts w:hint="eastAsia"/>
          <w:b/>
        </w:rPr>
        <w:lastRenderedPageBreak/>
        <w:t>法</w:t>
      </w:r>
      <w:r w:rsidR="000E500F" w:rsidRPr="004077D0">
        <w:rPr>
          <w:b/>
        </w:rPr>
        <w:t>扣繳</w:t>
      </w:r>
      <w:r w:rsidR="007C5973" w:rsidRPr="004077D0">
        <w:rPr>
          <w:rFonts w:hint="eastAsia"/>
          <w:b/>
        </w:rPr>
        <w:t>、</w:t>
      </w:r>
      <w:r w:rsidR="000E500F" w:rsidRPr="004077D0">
        <w:rPr>
          <w:b/>
        </w:rPr>
        <w:t>扣繳不實</w:t>
      </w:r>
      <w:r w:rsidR="007C5973" w:rsidRPr="004077D0">
        <w:rPr>
          <w:rFonts w:hint="eastAsia"/>
          <w:b/>
        </w:rPr>
        <w:t>、</w:t>
      </w:r>
      <w:r w:rsidR="000E500F" w:rsidRPr="004077D0">
        <w:rPr>
          <w:rFonts w:hint="eastAsia"/>
          <w:b/>
        </w:rPr>
        <w:t>未</w:t>
      </w:r>
      <w:r w:rsidR="001B4886" w:rsidRPr="004077D0">
        <w:rPr>
          <w:rFonts w:hint="eastAsia"/>
          <w:b/>
        </w:rPr>
        <w:t>依限</w:t>
      </w:r>
      <w:r w:rsidR="000E500F" w:rsidRPr="004077D0">
        <w:rPr>
          <w:rFonts w:hint="eastAsia"/>
          <w:b/>
        </w:rPr>
        <w:t>繳納扣繳稅款</w:t>
      </w:r>
      <w:r w:rsidR="000E500F" w:rsidRPr="004077D0">
        <w:rPr>
          <w:b/>
        </w:rPr>
        <w:t>或未</w:t>
      </w:r>
      <w:r w:rsidR="007C5973" w:rsidRPr="004077D0">
        <w:rPr>
          <w:rFonts w:hint="eastAsia"/>
          <w:b/>
        </w:rPr>
        <w:t>如</w:t>
      </w:r>
      <w:r w:rsidR="000E500F" w:rsidRPr="004077D0">
        <w:rPr>
          <w:b/>
        </w:rPr>
        <w:t>實申報扣繳憑單</w:t>
      </w:r>
      <w:r w:rsidR="000E500F" w:rsidRPr="004077D0">
        <w:rPr>
          <w:rFonts w:hint="eastAsia"/>
          <w:b/>
        </w:rPr>
        <w:t>，</w:t>
      </w:r>
      <w:r w:rsidR="00B2625F" w:rsidRPr="004077D0">
        <w:rPr>
          <w:rFonts w:hint="eastAsia"/>
          <w:b/>
        </w:rPr>
        <w:t>其中</w:t>
      </w:r>
      <w:r w:rsidR="000E500F" w:rsidRPr="004077D0">
        <w:rPr>
          <w:rFonts w:hint="eastAsia"/>
          <w:b/>
        </w:rPr>
        <w:t>部分案</w:t>
      </w:r>
      <w:r w:rsidR="00177BFB" w:rsidRPr="004077D0">
        <w:rPr>
          <w:rFonts w:hint="eastAsia"/>
          <w:b/>
        </w:rPr>
        <w:t>件</w:t>
      </w:r>
      <w:r w:rsidR="00E24483" w:rsidRPr="004077D0">
        <w:rPr>
          <w:rFonts w:hint="eastAsia"/>
          <w:b/>
        </w:rPr>
        <w:t>違章</w:t>
      </w:r>
      <w:r w:rsidR="000E500F" w:rsidRPr="004077D0">
        <w:rPr>
          <w:rFonts w:hint="eastAsia"/>
          <w:b/>
        </w:rPr>
        <w:t>行為長達</w:t>
      </w:r>
      <w:r w:rsidR="00B7622E" w:rsidRPr="004077D0">
        <w:rPr>
          <w:b/>
        </w:rPr>
        <w:t>6</w:t>
      </w:r>
      <w:r w:rsidR="000E500F" w:rsidRPr="004077D0">
        <w:rPr>
          <w:rFonts w:hint="eastAsia"/>
          <w:b/>
        </w:rPr>
        <w:t>年</w:t>
      </w:r>
      <w:r w:rsidR="000E500F" w:rsidRPr="004077D0">
        <w:rPr>
          <w:b/>
        </w:rPr>
        <w:t>，不僅</w:t>
      </w:r>
      <w:r w:rsidR="00B2625F" w:rsidRPr="004077D0">
        <w:rPr>
          <w:rFonts w:hint="eastAsia"/>
          <w:b/>
        </w:rPr>
        <w:t>造成</w:t>
      </w:r>
      <w:r w:rsidR="00546BB6" w:rsidRPr="004077D0">
        <w:rPr>
          <w:rFonts w:hint="eastAsia"/>
          <w:b/>
        </w:rPr>
        <w:t>政府</w:t>
      </w:r>
      <w:r w:rsidR="000E500F" w:rsidRPr="004077D0">
        <w:rPr>
          <w:b/>
        </w:rPr>
        <w:t>無法掌握稅源，</w:t>
      </w:r>
      <w:r w:rsidR="00546BB6" w:rsidRPr="004077D0">
        <w:rPr>
          <w:rFonts w:hint="eastAsia"/>
          <w:b/>
        </w:rPr>
        <w:t>亦形</w:t>
      </w:r>
      <w:r w:rsidR="000E500F" w:rsidRPr="004077D0">
        <w:rPr>
          <w:b/>
        </w:rPr>
        <w:t>成</w:t>
      </w:r>
      <w:r w:rsidR="00E24483" w:rsidRPr="004077D0">
        <w:rPr>
          <w:rFonts w:hint="eastAsia"/>
          <w:b/>
        </w:rPr>
        <w:t>租賃</w:t>
      </w:r>
      <w:r w:rsidR="000E500F" w:rsidRPr="004077D0">
        <w:rPr>
          <w:b/>
        </w:rPr>
        <w:t>所得人逃稅</w:t>
      </w:r>
      <w:r w:rsidR="000E500F" w:rsidRPr="004077D0">
        <w:rPr>
          <w:rFonts w:hint="eastAsia"/>
          <w:b/>
        </w:rPr>
        <w:t>漏洞，</w:t>
      </w:r>
      <w:r w:rsidR="00B2625F" w:rsidRPr="004077D0">
        <w:rPr>
          <w:rFonts w:hint="eastAsia"/>
          <w:b/>
        </w:rPr>
        <w:t>財政部</w:t>
      </w:r>
      <w:r w:rsidR="000E500F" w:rsidRPr="004077D0">
        <w:rPr>
          <w:rFonts w:hint="eastAsia"/>
          <w:b/>
        </w:rPr>
        <w:t>允應督促</w:t>
      </w:r>
      <w:r w:rsidR="00E24483" w:rsidRPr="004077D0">
        <w:rPr>
          <w:rFonts w:hint="eastAsia"/>
          <w:b/>
        </w:rPr>
        <w:t>各區國稅局</w:t>
      </w:r>
      <w:r w:rsidR="000E500F" w:rsidRPr="004077D0">
        <w:rPr>
          <w:rFonts w:hint="eastAsia"/>
          <w:b/>
        </w:rPr>
        <w:t>落實扣繳檢查業務，並檢討現行</w:t>
      </w:r>
      <w:r w:rsidR="00546BB6" w:rsidRPr="004077D0">
        <w:rPr>
          <w:rFonts w:hint="eastAsia"/>
          <w:b/>
        </w:rPr>
        <w:t>扣繳</w:t>
      </w:r>
      <w:r w:rsidR="00177BFB" w:rsidRPr="004077D0">
        <w:rPr>
          <w:rFonts w:hint="eastAsia"/>
          <w:b/>
        </w:rPr>
        <w:t>制度</w:t>
      </w:r>
      <w:r w:rsidR="000E500F" w:rsidRPr="004077D0">
        <w:rPr>
          <w:rFonts w:hint="eastAsia"/>
          <w:b/>
        </w:rPr>
        <w:t>勾</w:t>
      </w:r>
      <w:proofErr w:type="gramStart"/>
      <w:r w:rsidR="000E500F" w:rsidRPr="004077D0">
        <w:rPr>
          <w:rFonts w:hint="eastAsia"/>
          <w:b/>
        </w:rPr>
        <w:t>稽</w:t>
      </w:r>
      <w:proofErr w:type="gramEnd"/>
      <w:r w:rsidR="00177BFB" w:rsidRPr="004077D0">
        <w:rPr>
          <w:rFonts w:hint="eastAsia"/>
          <w:b/>
        </w:rPr>
        <w:t>機</w:t>
      </w:r>
      <w:r w:rsidR="000E500F" w:rsidRPr="004077D0">
        <w:rPr>
          <w:rFonts w:hint="eastAsia"/>
          <w:b/>
        </w:rPr>
        <w:t>制</w:t>
      </w:r>
      <w:r w:rsidR="00177BFB" w:rsidRPr="004077D0">
        <w:rPr>
          <w:rFonts w:hint="eastAsia"/>
          <w:b/>
        </w:rPr>
        <w:t>闕漏</w:t>
      </w:r>
      <w:r w:rsidR="00CF3E92" w:rsidRPr="004077D0">
        <w:rPr>
          <w:rFonts w:hint="eastAsia"/>
          <w:b/>
        </w:rPr>
        <w:t>處</w:t>
      </w:r>
      <w:r w:rsidR="00177BFB" w:rsidRPr="004077D0">
        <w:rPr>
          <w:rFonts w:hint="eastAsia"/>
          <w:b/>
        </w:rPr>
        <w:t>，</w:t>
      </w:r>
      <w:r w:rsidR="00546BB6" w:rsidRPr="004077D0">
        <w:rPr>
          <w:rFonts w:hint="eastAsia"/>
          <w:b/>
        </w:rPr>
        <w:t>以利</w:t>
      </w:r>
      <w:r w:rsidR="00AF459F" w:rsidRPr="004077D0">
        <w:rPr>
          <w:rFonts w:hint="eastAsia"/>
          <w:b/>
        </w:rPr>
        <w:t>掌握</w:t>
      </w:r>
      <w:r w:rsidR="00546BB6" w:rsidRPr="004077D0">
        <w:rPr>
          <w:rFonts w:hint="eastAsia"/>
          <w:b/>
        </w:rPr>
        <w:t>非個人間出租行為租賃所得</w:t>
      </w:r>
      <w:r w:rsidR="000E500F" w:rsidRPr="004077D0">
        <w:rPr>
          <w:b/>
        </w:rPr>
        <w:t>。</w:t>
      </w:r>
    </w:p>
    <w:p w:rsidR="00546BB6" w:rsidRPr="004077D0" w:rsidRDefault="00546BB6" w:rsidP="00546BB6">
      <w:pPr>
        <w:pStyle w:val="3"/>
      </w:pPr>
      <w:r w:rsidRPr="004077D0">
        <w:t>依所得稅法第88條、第89條及第92條規定</w:t>
      </w:r>
      <w:r w:rsidR="00967CD2" w:rsidRPr="004077D0">
        <w:rPr>
          <w:rFonts w:hint="eastAsia"/>
        </w:rPr>
        <w:t>略</w:t>
      </w:r>
      <w:proofErr w:type="gramStart"/>
      <w:r w:rsidR="00967CD2" w:rsidRPr="004077D0">
        <w:rPr>
          <w:rFonts w:hint="eastAsia"/>
        </w:rPr>
        <w:t>以</w:t>
      </w:r>
      <w:proofErr w:type="gramEnd"/>
      <w:r w:rsidRPr="004077D0">
        <w:t>，機關、團體、學校、事業(如公司、獨資、合夥組織等事業單位)、破產財團或執行業務者給付租金，應於給付時按規定之扣繳率扣取稅款，於</w:t>
      </w:r>
      <w:r w:rsidR="00967CD2" w:rsidRPr="004077D0">
        <w:t>給付</w:t>
      </w:r>
      <w:r w:rsidR="00967CD2" w:rsidRPr="004077D0">
        <w:rPr>
          <w:rFonts w:hint="eastAsia"/>
        </w:rPr>
        <w:t>次月1</w:t>
      </w:r>
      <w:r w:rsidR="00967CD2" w:rsidRPr="004077D0">
        <w:t>0</w:t>
      </w:r>
      <w:r w:rsidR="00967CD2" w:rsidRPr="004077D0">
        <w:rPr>
          <w:rFonts w:hint="eastAsia"/>
        </w:rPr>
        <w:t>日前</w:t>
      </w:r>
      <w:r w:rsidRPr="004077D0">
        <w:t>繳納稅款</w:t>
      </w:r>
      <w:r w:rsidR="00967CD2" w:rsidRPr="004077D0">
        <w:rPr>
          <w:rFonts w:hint="eastAsia"/>
        </w:rPr>
        <w:t>，並於次年</w:t>
      </w:r>
      <w:r w:rsidR="00363D94" w:rsidRPr="004077D0">
        <w:rPr>
          <w:rFonts w:hint="eastAsia"/>
        </w:rPr>
        <w:t>1</w:t>
      </w:r>
      <w:r w:rsidR="00650E5A" w:rsidRPr="004077D0">
        <w:rPr>
          <w:rFonts w:hint="eastAsia"/>
        </w:rPr>
        <w:t>月底前</w:t>
      </w:r>
      <w:r w:rsidRPr="004077D0">
        <w:t>填報扣(免)繳憑單</w:t>
      </w:r>
      <w:r w:rsidR="00967CD2" w:rsidRPr="004077D0">
        <w:rPr>
          <w:rFonts w:hint="eastAsia"/>
        </w:rPr>
        <w:t>向該管稽徵機關申報</w:t>
      </w:r>
      <w:r w:rsidR="00144EB7" w:rsidRPr="004077D0">
        <w:rPr>
          <w:rFonts w:hint="eastAsia"/>
        </w:rPr>
        <w:t>且將扣繳憑單填發納稅義務人</w:t>
      </w:r>
      <w:r w:rsidR="00117D0C" w:rsidRPr="004077D0">
        <w:rPr>
          <w:rStyle w:val="aff3"/>
        </w:rPr>
        <w:footnoteReference w:id="6"/>
      </w:r>
      <w:r w:rsidRPr="004077D0">
        <w:t>，</w:t>
      </w:r>
      <w:r w:rsidRPr="004077D0">
        <w:rPr>
          <w:rFonts w:hint="eastAsia"/>
        </w:rPr>
        <w:t>以利稽徵機關掌握前揭</w:t>
      </w:r>
      <w:r w:rsidR="00967CD2" w:rsidRPr="004077D0">
        <w:rPr>
          <w:rFonts w:hint="eastAsia"/>
        </w:rPr>
        <w:t>經濟活動</w:t>
      </w:r>
      <w:r w:rsidRPr="004077D0">
        <w:rPr>
          <w:rFonts w:hint="eastAsia"/>
        </w:rPr>
        <w:t>租賃</w:t>
      </w:r>
      <w:r w:rsidR="00FA1666" w:rsidRPr="004077D0">
        <w:rPr>
          <w:rFonts w:hint="eastAsia"/>
        </w:rPr>
        <w:t>費用</w:t>
      </w:r>
      <w:r w:rsidR="00967CD2" w:rsidRPr="004077D0">
        <w:rPr>
          <w:rFonts w:hint="eastAsia"/>
        </w:rPr>
        <w:t>（</w:t>
      </w:r>
      <w:r w:rsidR="00FA1666" w:rsidRPr="004077D0">
        <w:rPr>
          <w:rFonts w:hint="eastAsia"/>
        </w:rPr>
        <w:t>收益</w:t>
      </w:r>
      <w:r w:rsidR="00967CD2" w:rsidRPr="004077D0">
        <w:rPr>
          <w:rFonts w:hint="eastAsia"/>
        </w:rPr>
        <w:t>）</w:t>
      </w:r>
      <w:r w:rsidRPr="004077D0">
        <w:rPr>
          <w:rFonts w:hint="eastAsia"/>
        </w:rPr>
        <w:t>。</w:t>
      </w:r>
      <w:r w:rsidR="002923C8" w:rsidRPr="004077D0">
        <w:rPr>
          <w:rFonts w:hint="eastAsia"/>
        </w:rPr>
        <w:t>上開</w:t>
      </w:r>
      <w:r w:rsidRPr="004077D0">
        <w:rPr>
          <w:rFonts w:hint="eastAsia"/>
        </w:rPr>
        <w:t>作業雖非</w:t>
      </w:r>
      <w:r w:rsidR="001E57EA" w:rsidRPr="004077D0">
        <w:rPr>
          <w:rFonts w:hint="eastAsia"/>
        </w:rPr>
        <w:t>涉</w:t>
      </w:r>
      <w:proofErr w:type="gramStart"/>
      <w:r w:rsidRPr="004077D0">
        <w:t>個</w:t>
      </w:r>
      <w:proofErr w:type="gramEnd"/>
      <w:r w:rsidRPr="004077D0">
        <w:t>人間之出租行為</w:t>
      </w:r>
      <w:r w:rsidRPr="004077D0">
        <w:rPr>
          <w:rFonts w:hint="eastAsia"/>
        </w:rPr>
        <w:t>，</w:t>
      </w:r>
      <w:proofErr w:type="gramStart"/>
      <w:r w:rsidRPr="004077D0">
        <w:rPr>
          <w:rFonts w:hint="eastAsia"/>
        </w:rPr>
        <w:t>惟</w:t>
      </w:r>
      <w:r w:rsidR="00646E8E" w:rsidRPr="004077D0">
        <w:rPr>
          <w:rFonts w:hint="eastAsia"/>
        </w:rPr>
        <w:t>所</w:t>
      </w:r>
      <w:proofErr w:type="gramEnd"/>
      <w:r w:rsidR="00646E8E" w:rsidRPr="004077D0">
        <w:rPr>
          <w:rFonts w:hint="eastAsia"/>
        </w:rPr>
        <w:t>涉</w:t>
      </w:r>
      <w:r w:rsidR="001E57EA" w:rsidRPr="004077D0">
        <w:rPr>
          <w:rFonts w:hint="eastAsia"/>
        </w:rPr>
        <w:t>交易</w:t>
      </w:r>
      <w:r w:rsidRPr="004077D0">
        <w:rPr>
          <w:rFonts w:hint="eastAsia"/>
        </w:rPr>
        <w:t>大多屬商業</w:t>
      </w:r>
      <w:r w:rsidR="00650E5A" w:rsidRPr="004077D0">
        <w:rPr>
          <w:rFonts w:hint="eastAsia"/>
        </w:rPr>
        <w:t>性</w:t>
      </w:r>
      <w:r w:rsidRPr="004077D0">
        <w:rPr>
          <w:rFonts w:hint="eastAsia"/>
        </w:rPr>
        <w:t>活動，租金額度通常高於</w:t>
      </w:r>
      <w:r w:rsidRPr="004077D0">
        <w:t>個人間</w:t>
      </w:r>
      <w:r w:rsidR="00144EB7" w:rsidRPr="004077D0">
        <w:rPr>
          <w:rFonts w:hint="eastAsia"/>
        </w:rPr>
        <w:t>住家用</w:t>
      </w:r>
      <w:r w:rsidRPr="004077D0">
        <w:t>房屋租賃</w:t>
      </w:r>
      <w:r w:rsidRPr="004077D0">
        <w:rPr>
          <w:rFonts w:hint="eastAsia"/>
        </w:rPr>
        <w:t>價金，且對</w:t>
      </w:r>
      <w:r w:rsidR="00967CD2" w:rsidRPr="004077D0">
        <w:rPr>
          <w:rFonts w:hint="eastAsia"/>
        </w:rPr>
        <w:t>承（</w:t>
      </w:r>
      <w:r w:rsidRPr="004077D0">
        <w:rPr>
          <w:rFonts w:hint="eastAsia"/>
        </w:rPr>
        <w:t>出</w:t>
      </w:r>
      <w:r w:rsidR="00967CD2" w:rsidRPr="004077D0">
        <w:rPr>
          <w:rFonts w:hint="eastAsia"/>
        </w:rPr>
        <w:t>）</w:t>
      </w:r>
      <w:r w:rsidRPr="004077D0">
        <w:rPr>
          <w:rFonts w:hint="eastAsia"/>
        </w:rPr>
        <w:t>租人</w:t>
      </w:r>
      <w:proofErr w:type="gramStart"/>
      <w:r w:rsidRPr="004077D0">
        <w:rPr>
          <w:rFonts w:hint="eastAsia"/>
        </w:rPr>
        <w:t>誠實申納所得</w:t>
      </w:r>
      <w:proofErr w:type="gramEnd"/>
      <w:r w:rsidRPr="004077D0">
        <w:rPr>
          <w:rFonts w:hint="eastAsia"/>
        </w:rPr>
        <w:t>稅有重大</w:t>
      </w:r>
      <w:r w:rsidR="00646E8E" w:rsidRPr="004077D0">
        <w:rPr>
          <w:rFonts w:hint="eastAsia"/>
        </w:rPr>
        <w:t>影響</w:t>
      </w:r>
      <w:r w:rsidRPr="004077D0">
        <w:rPr>
          <w:rFonts w:hint="eastAsia"/>
        </w:rPr>
        <w:t>。</w:t>
      </w:r>
      <w:r w:rsidR="00E15D29" w:rsidRPr="004077D0">
        <w:rPr>
          <w:rFonts w:hint="eastAsia"/>
        </w:rPr>
        <w:t xml:space="preserve"> </w:t>
      </w:r>
    </w:p>
    <w:p w:rsidR="00450809" w:rsidRPr="004077D0" w:rsidRDefault="00E21FC6" w:rsidP="00546BB6">
      <w:pPr>
        <w:pStyle w:val="3"/>
      </w:pPr>
      <w:r w:rsidRPr="004077D0">
        <w:rPr>
          <w:rFonts w:hint="eastAsia"/>
        </w:rPr>
        <w:t>又</w:t>
      </w:r>
      <w:r w:rsidR="008F65CE" w:rsidRPr="004077D0">
        <w:rPr>
          <w:rFonts w:hint="eastAsia"/>
        </w:rPr>
        <w:t>基於</w:t>
      </w:r>
      <w:r w:rsidR="00F429B0" w:rsidRPr="004077D0">
        <w:rPr>
          <w:rFonts w:hint="eastAsia"/>
        </w:rPr>
        <w:t>所得稅法</w:t>
      </w:r>
      <w:r w:rsidR="00F429B0" w:rsidRPr="004077D0">
        <w:t>扣繳</w:t>
      </w:r>
      <w:r w:rsidR="00F429B0" w:rsidRPr="004077D0">
        <w:rPr>
          <w:rFonts w:hint="eastAsia"/>
        </w:rPr>
        <w:t>制度既係</w:t>
      </w:r>
      <w:proofErr w:type="gramStart"/>
      <w:r w:rsidR="00F429B0" w:rsidRPr="004077D0">
        <w:t>稽</w:t>
      </w:r>
      <w:proofErr w:type="gramEnd"/>
      <w:r w:rsidR="00F429B0" w:rsidRPr="004077D0">
        <w:t>徵機關掌握稅收、課稅資料</w:t>
      </w:r>
      <w:r w:rsidR="00F429B0" w:rsidRPr="004077D0">
        <w:rPr>
          <w:rFonts w:hint="eastAsia"/>
        </w:rPr>
        <w:t>之</w:t>
      </w:r>
      <w:r w:rsidR="00F429B0" w:rsidRPr="004077D0">
        <w:t>重要</w:t>
      </w:r>
      <w:r w:rsidR="00F429B0" w:rsidRPr="004077D0">
        <w:rPr>
          <w:rFonts w:hint="eastAsia"/>
        </w:rPr>
        <w:t>管道，</w:t>
      </w:r>
      <w:r w:rsidR="00A23385" w:rsidRPr="004077D0">
        <w:rPr>
          <w:rFonts w:hint="eastAsia"/>
        </w:rPr>
        <w:t>爰</w:t>
      </w:r>
      <w:r w:rsidR="00F429B0" w:rsidRPr="004077D0">
        <w:rPr>
          <w:rFonts w:hint="eastAsia"/>
        </w:rPr>
        <w:t>倘</w:t>
      </w:r>
      <w:r w:rsidR="00F429B0" w:rsidRPr="004077D0">
        <w:t>扣繳義務人</w:t>
      </w:r>
      <w:r w:rsidR="00256F74" w:rsidRPr="004077D0">
        <w:t>未</w:t>
      </w:r>
      <w:r w:rsidR="00256F74" w:rsidRPr="004077D0">
        <w:rPr>
          <w:rFonts w:hint="eastAsia"/>
        </w:rPr>
        <w:t>依法</w:t>
      </w:r>
      <w:r w:rsidR="00256F74" w:rsidRPr="004077D0">
        <w:t>申</w:t>
      </w:r>
      <w:r w:rsidR="00256F74" w:rsidRPr="004077D0">
        <w:rPr>
          <w:rFonts w:hint="eastAsia"/>
        </w:rPr>
        <w:t>辦</w:t>
      </w:r>
      <w:r w:rsidR="00F429B0" w:rsidRPr="004077D0">
        <w:t>扣繳</w:t>
      </w:r>
      <w:r w:rsidR="00256F74" w:rsidRPr="004077D0">
        <w:rPr>
          <w:rFonts w:hint="eastAsia"/>
        </w:rPr>
        <w:t>事宜</w:t>
      </w:r>
      <w:r w:rsidR="007C5973" w:rsidRPr="004077D0">
        <w:rPr>
          <w:rFonts w:hint="eastAsia"/>
        </w:rPr>
        <w:t>、</w:t>
      </w:r>
      <w:r w:rsidR="00F429B0" w:rsidRPr="004077D0">
        <w:rPr>
          <w:rFonts w:hint="eastAsia"/>
        </w:rPr>
        <w:t>未</w:t>
      </w:r>
      <w:r w:rsidR="00DB56A7" w:rsidRPr="004077D0">
        <w:rPr>
          <w:rFonts w:hint="eastAsia"/>
        </w:rPr>
        <w:t>將</w:t>
      </w:r>
      <w:r w:rsidR="00F429B0" w:rsidRPr="004077D0">
        <w:rPr>
          <w:rFonts w:hint="eastAsia"/>
        </w:rPr>
        <w:t>已扣繳</w:t>
      </w:r>
      <w:r w:rsidR="008F65CE" w:rsidRPr="004077D0">
        <w:rPr>
          <w:rFonts w:hint="eastAsia"/>
        </w:rPr>
        <w:t>之</w:t>
      </w:r>
      <w:r w:rsidR="00F429B0" w:rsidRPr="004077D0">
        <w:rPr>
          <w:rFonts w:hint="eastAsia"/>
        </w:rPr>
        <w:t>稅款</w:t>
      </w:r>
      <w:r w:rsidR="00DB56A7" w:rsidRPr="004077D0">
        <w:rPr>
          <w:rFonts w:hint="eastAsia"/>
        </w:rPr>
        <w:t>繳交國庫</w:t>
      </w:r>
      <w:r w:rsidR="00256F74" w:rsidRPr="004077D0">
        <w:t>或</w:t>
      </w:r>
      <w:r w:rsidR="00F429B0" w:rsidRPr="004077D0">
        <w:t>扣繳不實</w:t>
      </w:r>
      <w:r w:rsidR="00A23385" w:rsidRPr="004077D0">
        <w:rPr>
          <w:rFonts w:hint="eastAsia"/>
        </w:rPr>
        <w:t>等</w:t>
      </w:r>
      <w:r w:rsidR="00F429B0" w:rsidRPr="004077D0">
        <w:t>，</w:t>
      </w:r>
      <w:proofErr w:type="gramStart"/>
      <w:r w:rsidR="00256F74" w:rsidRPr="004077D0">
        <w:rPr>
          <w:rFonts w:hint="eastAsia"/>
        </w:rPr>
        <w:t>均</w:t>
      </w:r>
      <w:r w:rsidR="00A23385" w:rsidRPr="004077D0">
        <w:rPr>
          <w:rFonts w:hint="eastAsia"/>
        </w:rPr>
        <w:t>將造成</w:t>
      </w:r>
      <w:proofErr w:type="gramEnd"/>
      <w:r w:rsidR="00F429B0" w:rsidRPr="004077D0">
        <w:rPr>
          <w:rFonts w:hint="eastAsia"/>
        </w:rPr>
        <w:t>稽徵機關難以</w:t>
      </w:r>
      <w:r w:rsidR="00F429B0" w:rsidRPr="004077D0">
        <w:t>掌握稅源，</w:t>
      </w:r>
      <w:r w:rsidR="00F429B0" w:rsidRPr="004077D0">
        <w:rPr>
          <w:rFonts w:hint="eastAsia"/>
        </w:rPr>
        <w:t>從而導致租賃</w:t>
      </w:r>
      <w:r w:rsidR="00F429B0" w:rsidRPr="004077D0">
        <w:t>所得</w:t>
      </w:r>
      <w:r w:rsidR="00F429B0" w:rsidRPr="004077D0">
        <w:rPr>
          <w:rFonts w:hint="eastAsia"/>
        </w:rPr>
        <w:t>自所得稅稅基中流失。經</w:t>
      </w:r>
      <w:r w:rsidR="00A23385" w:rsidRPr="004077D0">
        <w:rPr>
          <w:rFonts w:hint="eastAsia"/>
        </w:rPr>
        <w:t>查</w:t>
      </w:r>
      <w:r w:rsidR="00650E5A" w:rsidRPr="004077D0">
        <w:rPr>
          <w:rFonts w:hint="eastAsia"/>
        </w:rPr>
        <w:t>各區國稅局轄下</w:t>
      </w:r>
      <w:r w:rsidR="00F429B0" w:rsidRPr="004077D0">
        <w:rPr>
          <w:rFonts w:hint="eastAsia"/>
        </w:rPr>
        <w:t>扣繳單位</w:t>
      </w:r>
      <w:r w:rsidR="00650E5A" w:rsidRPr="004077D0">
        <w:rPr>
          <w:rFonts w:hint="eastAsia"/>
        </w:rPr>
        <w:t>，</w:t>
      </w:r>
      <w:r w:rsidR="00BB7E70" w:rsidRPr="004077D0">
        <w:rPr>
          <w:rFonts w:hint="eastAsia"/>
        </w:rPr>
        <w:t>存</w:t>
      </w:r>
      <w:r w:rsidR="00650E5A" w:rsidRPr="004077D0">
        <w:rPr>
          <w:rFonts w:hint="eastAsia"/>
        </w:rPr>
        <w:t>有</w:t>
      </w:r>
      <w:r w:rsidR="003B6E95" w:rsidRPr="004077D0">
        <w:rPr>
          <w:rFonts w:hint="eastAsia"/>
        </w:rPr>
        <w:t>長達</w:t>
      </w:r>
      <w:r w:rsidR="0003560B" w:rsidRPr="004077D0">
        <w:t>6</w:t>
      </w:r>
      <w:r w:rsidR="00F429B0" w:rsidRPr="004077D0">
        <w:rPr>
          <w:rFonts w:hint="eastAsia"/>
        </w:rPr>
        <w:t>年未依法</w:t>
      </w:r>
      <w:r w:rsidR="003B6E95" w:rsidRPr="004077D0">
        <w:rPr>
          <w:rFonts w:hint="eastAsia"/>
        </w:rPr>
        <w:t>辦理租賃所得扣繳</w:t>
      </w:r>
      <w:r w:rsidR="002274D6" w:rsidRPr="004077D0">
        <w:rPr>
          <w:rFonts w:hint="eastAsia"/>
        </w:rPr>
        <w:t>事宜</w:t>
      </w:r>
      <w:r w:rsidR="00A23385" w:rsidRPr="004077D0">
        <w:rPr>
          <w:rFonts w:hint="eastAsia"/>
        </w:rPr>
        <w:t>，或</w:t>
      </w:r>
      <w:r w:rsidR="003B6E95" w:rsidRPr="004077D0">
        <w:rPr>
          <w:rFonts w:hint="eastAsia"/>
        </w:rPr>
        <w:t>雖已扣繳稅款，卻未依限繳納國庫</w:t>
      </w:r>
      <w:r w:rsidR="00A23385" w:rsidRPr="004077D0">
        <w:rPr>
          <w:rFonts w:hint="eastAsia"/>
        </w:rPr>
        <w:t>，或一再</w:t>
      </w:r>
      <w:r w:rsidR="003B6E95" w:rsidRPr="004077D0">
        <w:rPr>
          <w:rFonts w:hint="eastAsia"/>
        </w:rPr>
        <w:t>違反扣繳義務</w:t>
      </w:r>
      <w:r w:rsidR="00650E5A" w:rsidRPr="004077D0">
        <w:rPr>
          <w:rFonts w:hint="eastAsia"/>
        </w:rPr>
        <w:t>等違章</w:t>
      </w:r>
      <w:r w:rsidR="003B6E95" w:rsidRPr="004077D0">
        <w:rPr>
          <w:rFonts w:hint="eastAsia"/>
        </w:rPr>
        <w:t>情</w:t>
      </w:r>
      <w:r w:rsidR="00A23385" w:rsidRPr="004077D0">
        <w:rPr>
          <w:rFonts w:hint="eastAsia"/>
        </w:rPr>
        <w:t>事</w:t>
      </w:r>
      <w:r w:rsidR="003B6E95" w:rsidRPr="004077D0">
        <w:rPr>
          <w:rFonts w:hint="eastAsia"/>
        </w:rPr>
        <w:t>，</w:t>
      </w:r>
      <w:proofErr w:type="gramStart"/>
      <w:r w:rsidR="003B6E95" w:rsidRPr="004077D0">
        <w:rPr>
          <w:rFonts w:hint="eastAsia"/>
        </w:rPr>
        <w:t>茲摘敘</w:t>
      </w:r>
      <w:proofErr w:type="gramEnd"/>
      <w:r w:rsidR="002923C8" w:rsidRPr="004077D0">
        <w:rPr>
          <w:rFonts w:hint="eastAsia"/>
        </w:rPr>
        <w:t>相關</w:t>
      </w:r>
      <w:r w:rsidR="008E59D3" w:rsidRPr="004077D0">
        <w:rPr>
          <w:rFonts w:hint="eastAsia"/>
        </w:rPr>
        <w:t>違</w:t>
      </w:r>
      <w:r w:rsidR="0003560B" w:rsidRPr="004077D0">
        <w:rPr>
          <w:rFonts w:hint="eastAsia"/>
        </w:rPr>
        <w:t>章</w:t>
      </w:r>
      <w:r w:rsidR="003B6E95" w:rsidRPr="004077D0">
        <w:rPr>
          <w:rFonts w:hint="eastAsia"/>
        </w:rPr>
        <w:t>案例如下</w:t>
      </w:r>
      <w:r w:rsidR="00BB7E70" w:rsidRPr="004077D0">
        <w:rPr>
          <w:rFonts w:hint="eastAsia"/>
        </w:rPr>
        <w:t>（餘詳附表4）</w:t>
      </w:r>
      <w:r w:rsidR="003B6E95" w:rsidRPr="004077D0">
        <w:rPr>
          <w:rFonts w:hint="eastAsia"/>
        </w:rPr>
        <w:t>：</w:t>
      </w:r>
    </w:p>
    <w:p w:rsidR="00256F74" w:rsidRPr="004077D0" w:rsidRDefault="00256F74" w:rsidP="00905D98">
      <w:pPr>
        <w:pStyle w:val="4"/>
      </w:pPr>
      <w:r w:rsidRPr="004077D0">
        <w:rPr>
          <w:rFonts w:hint="eastAsia"/>
        </w:rPr>
        <w:t>查核年度：1</w:t>
      </w:r>
      <w:r w:rsidRPr="004077D0">
        <w:t>09</w:t>
      </w:r>
      <w:r w:rsidRPr="004077D0">
        <w:rPr>
          <w:rFonts w:hint="eastAsia"/>
        </w:rPr>
        <w:t>年</w:t>
      </w:r>
    </w:p>
    <w:p w:rsidR="00256F74" w:rsidRPr="004077D0" w:rsidRDefault="00256F74" w:rsidP="00905D98">
      <w:pPr>
        <w:pStyle w:val="5"/>
      </w:pPr>
      <w:proofErr w:type="gramStart"/>
      <w:r w:rsidRPr="004077D0">
        <w:rPr>
          <w:rFonts w:hint="eastAsia"/>
        </w:rPr>
        <w:t>臺</w:t>
      </w:r>
      <w:proofErr w:type="gramEnd"/>
      <w:r w:rsidRPr="004077D0">
        <w:rPr>
          <w:rFonts w:hint="eastAsia"/>
        </w:rPr>
        <w:t>北國稅局轄內</w:t>
      </w:r>
    </w:p>
    <w:p w:rsidR="00256F74" w:rsidRPr="004077D0" w:rsidRDefault="00256F74" w:rsidP="002274D6">
      <w:pPr>
        <w:pStyle w:val="52"/>
        <w:ind w:left="2041" w:firstLine="680"/>
      </w:pPr>
      <w:r w:rsidRPr="004077D0">
        <w:rPr>
          <w:rFonts w:hint="eastAsia"/>
        </w:rPr>
        <w:t>C扣繳單位給付租賃所得</w:t>
      </w:r>
      <w:r w:rsidR="00C27E0B" w:rsidRPr="004077D0">
        <w:rPr>
          <w:rFonts w:hint="eastAsia"/>
        </w:rPr>
        <w:t>扣繳</w:t>
      </w:r>
      <w:r w:rsidRPr="004077D0">
        <w:rPr>
          <w:rFonts w:hint="eastAsia"/>
        </w:rPr>
        <w:t>違章案違法</w:t>
      </w:r>
      <w:r w:rsidRPr="004077D0">
        <w:rPr>
          <w:rFonts w:hint="eastAsia"/>
        </w:rPr>
        <w:lastRenderedPageBreak/>
        <w:t>情節略</w:t>
      </w:r>
      <w:proofErr w:type="gramStart"/>
      <w:r w:rsidRPr="004077D0">
        <w:rPr>
          <w:rFonts w:hint="eastAsia"/>
        </w:rPr>
        <w:t>以</w:t>
      </w:r>
      <w:proofErr w:type="gramEnd"/>
      <w:r w:rsidRPr="004077D0">
        <w:rPr>
          <w:rFonts w:hint="eastAsia"/>
        </w:rPr>
        <w:t>：</w:t>
      </w:r>
    </w:p>
    <w:p w:rsidR="00256F74" w:rsidRPr="004077D0" w:rsidRDefault="00256F74" w:rsidP="002274D6">
      <w:pPr>
        <w:pStyle w:val="6"/>
      </w:pPr>
      <w:r w:rsidRPr="004077D0">
        <w:rPr>
          <w:rFonts w:hint="eastAsia"/>
        </w:rPr>
        <w:t>C扣繳單位1</w:t>
      </w:r>
      <w:r w:rsidRPr="004077D0">
        <w:t>05</w:t>
      </w:r>
      <w:r w:rsidRPr="004077D0">
        <w:rPr>
          <w:rFonts w:hint="eastAsia"/>
        </w:rPr>
        <w:t>年至1</w:t>
      </w:r>
      <w:r w:rsidRPr="004077D0">
        <w:t>09</w:t>
      </w:r>
      <w:r w:rsidRPr="004077D0">
        <w:rPr>
          <w:rFonts w:hint="eastAsia"/>
        </w:rPr>
        <w:t>年雖</w:t>
      </w:r>
      <w:r w:rsidR="00A30900" w:rsidRPr="004077D0">
        <w:rPr>
          <w:rFonts w:hint="eastAsia"/>
        </w:rPr>
        <w:t>已</w:t>
      </w:r>
      <w:r w:rsidRPr="004077D0">
        <w:rPr>
          <w:rFonts w:hint="eastAsia"/>
        </w:rPr>
        <w:t>依</w:t>
      </w:r>
      <w:r w:rsidRPr="004077D0">
        <w:t>規定</w:t>
      </w:r>
      <w:r w:rsidRPr="004077D0">
        <w:rPr>
          <w:rFonts w:hint="eastAsia"/>
        </w:rPr>
        <w:t>申報租賃所得扣繳憑單，惟部分</w:t>
      </w:r>
      <w:r w:rsidRPr="004077D0">
        <w:t>扣繳稅額</w:t>
      </w:r>
      <w:r w:rsidRPr="004077D0">
        <w:rPr>
          <w:rFonts w:hint="eastAsia"/>
        </w:rPr>
        <w:t>未依限繳納。</w:t>
      </w:r>
    </w:p>
    <w:p w:rsidR="00905D98" w:rsidRPr="004077D0" w:rsidRDefault="00A30900" w:rsidP="002274D6">
      <w:pPr>
        <w:pStyle w:val="6"/>
      </w:pPr>
      <w:r w:rsidRPr="004077D0">
        <w:rPr>
          <w:rFonts w:hint="eastAsia"/>
        </w:rPr>
        <w:t>有關</w:t>
      </w:r>
      <w:r w:rsidR="00905D98" w:rsidRPr="004077D0">
        <w:rPr>
          <w:rFonts w:hint="eastAsia"/>
        </w:rPr>
        <w:t>C扣繳單位辦理</w:t>
      </w:r>
      <w:proofErr w:type="gramStart"/>
      <w:r w:rsidR="00905D98" w:rsidRPr="004077D0">
        <w:rPr>
          <w:rFonts w:hint="eastAsia"/>
        </w:rPr>
        <w:t>扣繳申納情形</w:t>
      </w:r>
      <w:proofErr w:type="gramEnd"/>
      <w:r w:rsidR="00905D98" w:rsidRPr="004077D0">
        <w:rPr>
          <w:rFonts w:hint="eastAsia"/>
        </w:rPr>
        <w:t>，臺北國稅局查復稱，</w:t>
      </w:r>
      <w:proofErr w:type="gramStart"/>
      <w:r w:rsidR="00905D98" w:rsidRPr="004077D0">
        <w:t>11</w:t>
      </w:r>
      <w:proofErr w:type="gramEnd"/>
      <w:r w:rsidR="00905D98" w:rsidRPr="004077D0">
        <w:t>0年度</w:t>
      </w:r>
      <w:r w:rsidR="00D70DBE" w:rsidRPr="004077D0">
        <w:rPr>
          <w:rFonts w:hint="eastAsia"/>
        </w:rPr>
        <w:t>亦</w:t>
      </w:r>
      <w:r w:rsidR="00905D98" w:rsidRPr="004077D0">
        <w:t>疑有未依規定辦理扣繳情事，</w:t>
      </w:r>
      <w:r w:rsidRPr="004077D0">
        <w:rPr>
          <w:rFonts w:hint="eastAsia"/>
        </w:rPr>
        <w:t>該</w:t>
      </w:r>
      <w:r w:rsidR="00905D98" w:rsidRPr="004077D0">
        <w:rPr>
          <w:rFonts w:hint="eastAsia"/>
        </w:rPr>
        <w:t>局於本院詢問時表示</w:t>
      </w:r>
      <w:r w:rsidR="00905D98" w:rsidRPr="004077D0">
        <w:t>已發函</w:t>
      </w:r>
      <w:r w:rsidRPr="004077D0">
        <w:rPr>
          <w:rFonts w:hint="eastAsia"/>
        </w:rPr>
        <w:t>進行</w:t>
      </w:r>
      <w:r w:rsidR="00905D98" w:rsidRPr="004077D0">
        <w:t>調查。</w:t>
      </w:r>
      <w:r w:rsidR="00905D98" w:rsidRPr="004077D0">
        <w:rPr>
          <w:rFonts w:hint="eastAsia"/>
        </w:rPr>
        <w:t xml:space="preserve"> </w:t>
      </w:r>
    </w:p>
    <w:p w:rsidR="00735637" w:rsidRPr="004077D0" w:rsidRDefault="00735637" w:rsidP="002274D6">
      <w:pPr>
        <w:pStyle w:val="6"/>
      </w:pPr>
      <w:r w:rsidRPr="004077D0">
        <w:rPr>
          <w:rFonts w:hint="eastAsia"/>
        </w:rPr>
        <w:t>出租</w:t>
      </w:r>
      <w:r w:rsidR="00182520" w:rsidRPr="004077D0">
        <w:rPr>
          <w:rFonts w:hint="eastAsia"/>
        </w:rPr>
        <w:t>人按</w:t>
      </w:r>
      <w:r w:rsidR="00182520" w:rsidRPr="004077D0">
        <w:rPr>
          <w:szCs w:val="24"/>
        </w:rPr>
        <w:t>C</w:t>
      </w:r>
      <w:r w:rsidR="00182520" w:rsidRPr="004077D0">
        <w:rPr>
          <w:rFonts w:hint="eastAsia"/>
        </w:rPr>
        <w:t>扣繳單位申報扣繳憑單給付總額及扣繳稅額，</w:t>
      </w:r>
      <w:r w:rsidRPr="004077D0">
        <w:rPr>
          <w:rFonts w:hint="eastAsia"/>
        </w:rPr>
        <w:t>申報1</w:t>
      </w:r>
      <w:r w:rsidRPr="004077D0">
        <w:t>05</w:t>
      </w:r>
      <w:r w:rsidRPr="004077D0">
        <w:rPr>
          <w:rFonts w:hint="eastAsia"/>
        </w:rPr>
        <w:t>年至</w:t>
      </w:r>
      <w:r w:rsidRPr="004077D0">
        <w:t>109</w:t>
      </w:r>
      <w:r w:rsidRPr="004077D0">
        <w:rPr>
          <w:rFonts w:hint="eastAsia"/>
        </w:rPr>
        <w:t xml:space="preserve">年綜所稅。 </w:t>
      </w:r>
    </w:p>
    <w:p w:rsidR="00735637" w:rsidRPr="004077D0" w:rsidRDefault="00735637" w:rsidP="00735637">
      <w:pPr>
        <w:pStyle w:val="5"/>
      </w:pPr>
      <w:r w:rsidRPr="004077D0">
        <w:rPr>
          <w:rFonts w:hint="eastAsia"/>
        </w:rPr>
        <w:t>高雄國稅局轄內</w:t>
      </w:r>
    </w:p>
    <w:p w:rsidR="00735637" w:rsidRPr="004077D0" w:rsidRDefault="00735637" w:rsidP="00735637">
      <w:pPr>
        <w:pStyle w:val="6"/>
      </w:pPr>
      <w:r w:rsidRPr="004077D0">
        <w:rPr>
          <w:rFonts w:hint="eastAsia"/>
        </w:rPr>
        <w:t>D扣繳單位給付租賃所得扣</w:t>
      </w:r>
      <w:r w:rsidR="00A30900" w:rsidRPr="004077D0">
        <w:rPr>
          <w:rFonts w:hint="eastAsia"/>
        </w:rPr>
        <w:t>繳</w:t>
      </w:r>
      <w:r w:rsidRPr="004077D0">
        <w:rPr>
          <w:rFonts w:hint="eastAsia"/>
        </w:rPr>
        <w:t>違章案違法情節略</w:t>
      </w:r>
      <w:proofErr w:type="gramStart"/>
      <w:r w:rsidRPr="004077D0">
        <w:rPr>
          <w:rFonts w:hint="eastAsia"/>
        </w:rPr>
        <w:t>以</w:t>
      </w:r>
      <w:proofErr w:type="gramEnd"/>
      <w:r w:rsidRPr="004077D0">
        <w:rPr>
          <w:rFonts w:hint="eastAsia"/>
        </w:rPr>
        <w:t xml:space="preserve">： </w:t>
      </w:r>
    </w:p>
    <w:p w:rsidR="00735637" w:rsidRPr="004077D0" w:rsidRDefault="00735637" w:rsidP="00735637">
      <w:pPr>
        <w:pStyle w:val="7"/>
      </w:pPr>
      <w:r w:rsidRPr="004077D0">
        <w:rPr>
          <w:rFonts w:hint="eastAsia"/>
        </w:rPr>
        <w:t>D扣繳單位1</w:t>
      </w:r>
      <w:r w:rsidRPr="004077D0">
        <w:t>04</w:t>
      </w:r>
      <w:r w:rsidRPr="004077D0">
        <w:rPr>
          <w:rFonts w:hint="eastAsia"/>
        </w:rPr>
        <w:t>年至1</w:t>
      </w:r>
      <w:r w:rsidRPr="004077D0">
        <w:t>08</w:t>
      </w:r>
      <w:r w:rsidRPr="004077D0">
        <w:rPr>
          <w:rFonts w:hint="eastAsia"/>
        </w:rPr>
        <w:t>年未</w:t>
      </w:r>
      <w:r w:rsidRPr="004077D0">
        <w:t>依規定</w:t>
      </w:r>
      <w:r w:rsidRPr="004077D0">
        <w:rPr>
          <w:rFonts w:hint="eastAsia"/>
        </w:rPr>
        <w:t>辦</w:t>
      </w:r>
      <w:r w:rsidRPr="004077D0">
        <w:t>理扣繳事宜</w:t>
      </w:r>
      <w:r w:rsidRPr="004077D0">
        <w:rPr>
          <w:rFonts w:hAnsi="標楷體" w:hint="eastAsia"/>
        </w:rPr>
        <w:t>。</w:t>
      </w:r>
    </w:p>
    <w:p w:rsidR="00735637" w:rsidRPr="004077D0" w:rsidRDefault="00735637" w:rsidP="00735637">
      <w:pPr>
        <w:pStyle w:val="7"/>
      </w:pPr>
      <w:r w:rsidRPr="004077D0">
        <w:rPr>
          <w:rFonts w:hAnsi="標楷體" w:hint="eastAsia"/>
        </w:rPr>
        <w:t>高雄國稅局查復稱，本案於109年接獲通報資料，始就核</w:t>
      </w:r>
      <w:r w:rsidRPr="004077D0">
        <w:rPr>
          <w:rFonts w:hAnsi="標楷體"/>
        </w:rPr>
        <w:t>課期</w:t>
      </w:r>
      <w:r w:rsidRPr="004077D0">
        <w:rPr>
          <w:rFonts w:hAnsi="標楷體" w:hint="eastAsia"/>
        </w:rPr>
        <w:t>間</w:t>
      </w:r>
      <w:r w:rsidRPr="004077D0">
        <w:rPr>
          <w:rFonts w:hAnsi="標楷體"/>
        </w:rPr>
        <w:t>內</w:t>
      </w:r>
      <w:r w:rsidRPr="004077D0">
        <w:rPr>
          <w:rFonts w:hAnsi="標楷體" w:hint="eastAsia"/>
        </w:rPr>
        <w:t>(</w:t>
      </w:r>
      <w:proofErr w:type="gramStart"/>
      <w:r w:rsidRPr="004077D0">
        <w:rPr>
          <w:rFonts w:hAnsi="標楷體" w:hint="eastAsia"/>
        </w:rPr>
        <w:t>104</w:t>
      </w:r>
      <w:proofErr w:type="gramEnd"/>
      <w:r w:rsidRPr="004077D0">
        <w:rPr>
          <w:rFonts w:hAnsi="標楷體" w:hint="eastAsia"/>
        </w:rPr>
        <w:t>年度</w:t>
      </w:r>
      <w:r w:rsidRPr="004077D0">
        <w:rPr>
          <w:rFonts w:hAnsi="標楷體"/>
        </w:rPr>
        <w:t>至</w:t>
      </w:r>
      <w:proofErr w:type="gramStart"/>
      <w:r w:rsidRPr="004077D0">
        <w:rPr>
          <w:rFonts w:hAnsi="標楷體" w:hint="eastAsia"/>
        </w:rPr>
        <w:t>10</w:t>
      </w:r>
      <w:proofErr w:type="gramEnd"/>
      <w:r w:rsidRPr="004077D0">
        <w:rPr>
          <w:rFonts w:hAnsi="標楷體" w:hint="eastAsia"/>
        </w:rPr>
        <w:t>8年度)案</w:t>
      </w:r>
      <w:r w:rsidRPr="004077D0">
        <w:rPr>
          <w:rFonts w:hAnsi="標楷體"/>
        </w:rPr>
        <w:t>件一併查核，</w:t>
      </w:r>
      <w:proofErr w:type="gramStart"/>
      <w:r w:rsidRPr="004077D0">
        <w:rPr>
          <w:rFonts w:hAnsi="標楷體" w:hint="eastAsia"/>
        </w:rPr>
        <w:t>10</w:t>
      </w:r>
      <w:proofErr w:type="gramEnd"/>
      <w:r w:rsidRPr="004077D0">
        <w:rPr>
          <w:rFonts w:hAnsi="標楷體" w:hint="eastAsia"/>
        </w:rPr>
        <w:t>3年度以</w:t>
      </w:r>
      <w:r w:rsidRPr="004077D0">
        <w:rPr>
          <w:rFonts w:hAnsi="標楷體"/>
        </w:rPr>
        <w:t>前</w:t>
      </w:r>
      <w:r w:rsidRPr="004077D0">
        <w:rPr>
          <w:rFonts w:hAnsi="標楷體" w:hint="eastAsia"/>
        </w:rPr>
        <w:t>已逾核課期間。</w:t>
      </w:r>
    </w:p>
    <w:p w:rsidR="00735637" w:rsidRPr="004077D0" w:rsidRDefault="00735637" w:rsidP="00735637">
      <w:pPr>
        <w:pStyle w:val="7"/>
      </w:pPr>
      <w:r w:rsidRPr="004077D0">
        <w:rPr>
          <w:rFonts w:hAnsi="標楷體" w:hint="eastAsia"/>
        </w:rPr>
        <w:t>出租</w:t>
      </w:r>
      <w:r w:rsidR="00182520" w:rsidRPr="004077D0">
        <w:rPr>
          <w:rFonts w:hAnsi="標楷體" w:hint="eastAsia"/>
        </w:rPr>
        <w:t>人</w:t>
      </w:r>
      <w:r w:rsidRPr="004077D0">
        <w:rPr>
          <w:rFonts w:hAnsi="標楷體" w:hint="eastAsia"/>
        </w:rPr>
        <w:t>有短報租賃所得，但無申報扣繳稅額。</w:t>
      </w:r>
    </w:p>
    <w:p w:rsidR="00735637" w:rsidRPr="004077D0" w:rsidRDefault="00735637" w:rsidP="00735637">
      <w:pPr>
        <w:pStyle w:val="6"/>
      </w:pPr>
      <w:r w:rsidRPr="004077D0">
        <w:rPr>
          <w:rFonts w:hint="eastAsia"/>
        </w:rPr>
        <w:t>E扣繳單位給付租賃所得扣繳違章案違法情節略</w:t>
      </w:r>
      <w:proofErr w:type="gramStart"/>
      <w:r w:rsidRPr="004077D0">
        <w:rPr>
          <w:rFonts w:hint="eastAsia"/>
        </w:rPr>
        <w:t>以</w:t>
      </w:r>
      <w:proofErr w:type="gramEnd"/>
      <w:r w:rsidRPr="004077D0">
        <w:rPr>
          <w:rFonts w:hint="eastAsia"/>
        </w:rPr>
        <w:t>：</w:t>
      </w:r>
      <w:r w:rsidR="00810BD3" w:rsidRPr="004077D0">
        <w:rPr>
          <w:rFonts w:hint="eastAsia"/>
        </w:rPr>
        <w:t xml:space="preserve"> </w:t>
      </w:r>
    </w:p>
    <w:p w:rsidR="00735637" w:rsidRPr="004077D0" w:rsidRDefault="00735637" w:rsidP="00735637">
      <w:pPr>
        <w:pStyle w:val="7"/>
      </w:pPr>
      <w:r w:rsidRPr="004077D0">
        <w:rPr>
          <w:rFonts w:hint="eastAsia"/>
        </w:rPr>
        <w:t>E扣繳單位1</w:t>
      </w:r>
      <w:r w:rsidRPr="004077D0">
        <w:t>04</w:t>
      </w:r>
      <w:r w:rsidRPr="004077D0">
        <w:rPr>
          <w:rFonts w:hint="eastAsia"/>
        </w:rPr>
        <w:t>年至1</w:t>
      </w:r>
      <w:r w:rsidRPr="004077D0">
        <w:t>08</w:t>
      </w:r>
      <w:r w:rsidRPr="004077D0">
        <w:rPr>
          <w:rFonts w:hint="eastAsia"/>
        </w:rPr>
        <w:t>年給付租金未依規定辦理扣繳事宜。</w:t>
      </w:r>
    </w:p>
    <w:p w:rsidR="00735637" w:rsidRPr="004077D0" w:rsidRDefault="00810BD3" w:rsidP="00735637">
      <w:pPr>
        <w:pStyle w:val="7"/>
      </w:pPr>
      <w:r w:rsidRPr="004077D0">
        <w:rPr>
          <w:rFonts w:hAnsi="標楷體" w:hint="eastAsia"/>
        </w:rPr>
        <w:t>高雄國稅局查復稱，</w:t>
      </w:r>
      <w:r w:rsidR="006B7022" w:rsidRPr="004077D0">
        <w:rPr>
          <w:rFonts w:hAnsi="標楷體" w:hint="eastAsia"/>
        </w:rPr>
        <w:t>本案</w:t>
      </w:r>
      <w:r w:rsidRPr="004077D0">
        <w:rPr>
          <w:rFonts w:hAnsi="標楷體" w:hint="eastAsia"/>
        </w:rPr>
        <w:t>於109年執</w:t>
      </w:r>
      <w:r w:rsidRPr="004077D0">
        <w:rPr>
          <w:rFonts w:hAnsi="標楷體"/>
        </w:rPr>
        <w:t>行個案調查</w:t>
      </w:r>
      <w:r w:rsidRPr="004077D0">
        <w:rPr>
          <w:rFonts w:hAnsi="標楷體" w:hint="eastAsia"/>
        </w:rPr>
        <w:t>時，查</w:t>
      </w:r>
      <w:r w:rsidRPr="004077D0">
        <w:rPr>
          <w:rFonts w:hAnsi="標楷體"/>
        </w:rPr>
        <w:t>調資</w:t>
      </w:r>
      <w:r w:rsidRPr="004077D0">
        <w:rPr>
          <w:rFonts w:hAnsi="標楷體" w:hint="eastAsia"/>
        </w:rPr>
        <w:t>金</w:t>
      </w:r>
      <w:r w:rsidRPr="004077D0">
        <w:rPr>
          <w:rFonts w:hAnsi="標楷體"/>
        </w:rPr>
        <w:t>發現異常進行通報</w:t>
      </w:r>
      <w:r w:rsidRPr="004077D0">
        <w:rPr>
          <w:rFonts w:hAnsi="標楷體" w:hint="eastAsia"/>
        </w:rPr>
        <w:t>，因</w:t>
      </w:r>
      <w:proofErr w:type="gramStart"/>
      <w:r w:rsidRPr="004077D0">
        <w:rPr>
          <w:rFonts w:hAnsi="標楷體" w:hint="eastAsia"/>
        </w:rPr>
        <w:t>103</w:t>
      </w:r>
      <w:proofErr w:type="gramEnd"/>
      <w:r w:rsidRPr="004077D0">
        <w:rPr>
          <w:rFonts w:hAnsi="標楷體" w:hint="eastAsia"/>
        </w:rPr>
        <w:t>年度以</w:t>
      </w:r>
      <w:r w:rsidRPr="004077D0">
        <w:rPr>
          <w:rFonts w:hAnsi="標楷體"/>
        </w:rPr>
        <w:t>前</w:t>
      </w:r>
      <w:r w:rsidRPr="004077D0">
        <w:rPr>
          <w:rFonts w:hAnsi="標楷體" w:hint="eastAsia"/>
        </w:rPr>
        <w:t>已逾核課期間，爰</w:t>
      </w:r>
      <w:proofErr w:type="gramStart"/>
      <w:r w:rsidRPr="004077D0">
        <w:rPr>
          <w:rFonts w:hAnsi="標楷體" w:hint="eastAsia"/>
        </w:rPr>
        <w:t>就其近5</w:t>
      </w:r>
      <w:proofErr w:type="gramEnd"/>
      <w:r w:rsidRPr="004077D0">
        <w:rPr>
          <w:rFonts w:hAnsi="標楷體" w:hint="eastAsia"/>
        </w:rPr>
        <w:t>年資料進行調查。</w:t>
      </w:r>
    </w:p>
    <w:p w:rsidR="00810BD3" w:rsidRPr="004077D0" w:rsidRDefault="00810BD3" w:rsidP="00735637">
      <w:pPr>
        <w:pStyle w:val="7"/>
      </w:pPr>
      <w:r w:rsidRPr="004077D0">
        <w:rPr>
          <w:rFonts w:hint="eastAsia"/>
        </w:rPr>
        <w:t>出租人於案關</w:t>
      </w:r>
      <w:proofErr w:type="gramStart"/>
      <w:r w:rsidRPr="004077D0">
        <w:rPr>
          <w:rFonts w:hint="eastAsia"/>
        </w:rPr>
        <w:t>年度均未申報</w:t>
      </w:r>
      <w:proofErr w:type="gramEnd"/>
      <w:r w:rsidRPr="004077D0">
        <w:rPr>
          <w:rFonts w:hint="eastAsia"/>
        </w:rPr>
        <w:t>租賃所得。</w:t>
      </w:r>
    </w:p>
    <w:p w:rsidR="00810BD3" w:rsidRPr="004077D0" w:rsidRDefault="00810BD3" w:rsidP="00810BD3">
      <w:pPr>
        <w:pStyle w:val="6"/>
      </w:pPr>
      <w:r w:rsidRPr="004077D0">
        <w:rPr>
          <w:rFonts w:hint="eastAsia"/>
        </w:rPr>
        <w:t>F扣繳單位給付租賃所得扣繳違章案違法情節略</w:t>
      </w:r>
      <w:proofErr w:type="gramStart"/>
      <w:r w:rsidRPr="004077D0">
        <w:rPr>
          <w:rFonts w:hint="eastAsia"/>
        </w:rPr>
        <w:t>以</w:t>
      </w:r>
      <w:proofErr w:type="gramEnd"/>
      <w:r w:rsidRPr="004077D0">
        <w:rPr>
          <w:rFonts w:hint="eastAsia"/>
        </w:rPr>
        <w:t xml:space="preserve">： </w:t>
      </w:r>
    </w:p>
    <w:p w:rsidR="00810BD3" w:rsidRPr="004077D0" w:rsidRDefault="00810BD3" w:rsidP="00810BD3">
      <w:pPr>
        <w:pStyle w:val="7"/>
      </w:pPr>
      <w:r w:rsidRPr="004077D0">
        <w:rPr>
          <w:rFonts w:hint="eastAsia"/>
        </w:rPr>
        <w:lastRenderedPageBreak/>
        <w:t>F扣繳單位1</w:t>
      </w:r>
      <w:r w:rsidRPr="004077D0">
        <w:t>06</w:t>
      </w:r>
      <w:r w:rsidRPr="004077D0">
        <w:rPr>
          <w:rFonts w:hint="eastAsia"/>
        </w:rPr>
        <w:t>年至1</w:t>
      </w:r>
      <w:r w:rsidRPr="004077D0">
        <w:t>07</w:t>
      </w:r>
      <w:r w:rsidRPr="004077D0">
        <w:rPr>
          <w:rFonts w:hint="eastAsia"/>
        </w:rPr>
        <w:t>年未</w:t>
      </w:r>
      <w:r w:rsidRPr="004077D0">
        <w:t>依規定</w:t>
      </w:r>
      <w:r w:rsidRPr="004077D0">
        <w:rPr>
          <w:rFonts w:hint="eastAsia"/>
        </w:rPr>
        <w:t>辦</w:t>
      </w:r>
      <w:r w:rsidRPr="004077D0">
        <w:t>理扣繳事宜</w:t>
      </w:r>
      <w:r w:rsidR="002923C8" w:rsidRPr="004077D0">
        <w:rPr>
          <w:rFonts w:hint="eastAsia"/>
        </w:rPr>
        <w:t>，另</w:t>
      </w:r>
      <w:r w:rsidRPr="004077D0">
        <w:rPr>
          <w:rFonts w:hAnsi="標楷體" w:hint="eastAsia"/>
        </w:rPr>
        <w:t>105年亦未依規定辦理扣繳申報事宜，已另案核定出租人租賃所得。</w:t>
      </w:r>
    </w:p>
    <w:p w:rsidR="00810BD3" w:rsidRPr="004077D0" w:rsidRDefault="00810BD3" w:rsidP="00810BD3">
      <w:pPr>
        <w:pStyle w:val="7"/>
      </w:pPr>
      <w:r w:rsidRPr="004077D0">
        <w:rPr>
          <w:rFonts w:hint="eastAsia"/>
        </w:rPr>
        <w:t>出租人於案關</w:t>
      </w:r>
      <w:proofErr w:type="gramStart"/>
      <w:r w:rsidRPr="004077D0">
        <w:rPr>
          <w:rFonts w:hint="eastAsia"/>
        </w:rPr>
        <w:t>年度均未申報</w:t>
      </w:r>
      <w:proofErr w:type="gramEnd"/>
      <w:r w:rsidRPr="004077D0">
        <w:rPr>
          <w:rFonts w:hint="eastAsia"/>
        </w:rPr>
        <w:t>租賃所得。</w:t>
      </w:r>
    </w:p>
    <w:p w:rsidR="00735637" w:rsidRPr="004077D0" w:rsidRDefault="00735637" w:rsidP="00735637">
      <w:pPr>
        <w:pStyle w:val="5"/>
      </w:pPr>
      <w:r w:rsidRPr="004077D0">
        <w:rPr>
          <w:rFonts w:hint="eastAsia"/>
        </w:rPr>
        <w:t>中區國稅局轄內</w:t>
      </w:r>
    </w:p>
    <w:p w:rsidR="00810BD3" w:rsidRPr="004077D0" w:rsidRDefault="00810BD3" w:rsidP="002274D6">
      <w:pPr>
        <w:pStyle w:val="52"/>
        <w:ind w:left="2041" w:firstLine="680"/>
      </w:pPr>
      <w:r w:rsidRPr="004077D0">
        <w:rPr>
          <w:rFonts w:hint="eastAsia"/>
        </w:rPr>
        <w:t>L扣繳單位給付租賃所得扣繳違章案違法情節略</w:t>
      </w:r>
      <w:proofErr w:type="gramStart"/>
      <w:r w:rsidRPr="004077D0">
        <w:rPr>
          <w:rFonts w:hint="eastAsia"/>
        </w:rPr>
        <w:t>以</w:t>
      </w:r>
      <w:proofErr w:type="gramEnd"/>
      <w:r w:rsidRPr="004077D0">
        <w:rPr>
          <w:rFonts w:hint="eastAsia"/>
        </w:rPr>
        <w:t xml:space="preserve">： </w:t>
      </w:r>
    </w:p>
    <w:p w:rsidR="00810BD3" w:rsidRPr="004077D0" w:rsidRDefault="00810BD3" w:rsidP="002274D6">
      <w:pPr>
        <w:pStyle w:val="6"/>
      </w:pPr>
      <w:r w:rsidRPr="004077D0">
        <w:rPr>
          <w:rFonts w:hint="eastAsia"/>
        </w:rPr>
        <w:t>L扣繳單位10</w:t>
      </w:r>
      <w:r w:rsidRPr="004077D0">
        <w:t>4</w:t>
      </w:r>
      <w:r w:rsidRPr="004077D0">
        <w:rPr>
          <w:rFonts w:hint="eastAsia"/>
        </w:rPr>
        <w:t>年至108年給付租金未依規定辦理扣繳事宜。</w:t>
      </w:r>
    </w:p>
    <w:p w:rsidR="00810BD3" w:rsidRPr="004077D0" w:rsidRDefault="00810BD3" w:rsidP="002274D6">
      <w:pPr>
        <w:pStyle w:val="6"/>
      </w:pPr>
      <w:r w:rsidRPr="004077D0">
        <w:rPr>
          <w:rFonts w:hint="eastAsia"/>
        </w:rPr>
        <w:t>本案係</w:t>
      </w:r>
      <w:r w:rsidRPr="004077D0">
        <w:t>所得人108年被檢舉漏報其他房屋(非L</w:t>
      </w:r>
      <w:r w:rsidRPr="004077D0">
        <w:rPr>
          <w:rFonts w:hint="eastAsia"/>
        </w:rPr>
        <w:t>扣繳單位</w:t>
      </w:r>
      <w:r w:rsidRPr="004077D0">
        <w:t>承租地址)之租賃所得，經</w:t>
      </w:r>
      <w:r w:rsidR="0048796A" w:rsidRPr="004077D0">
        <w:rPr>
          <w:rFonts w:hint="eastAsia"/>
        </w:rPr>
        <w:t>中區國稅局</w:t>
      </w:r>
      <w:r w:rsidRPr="004077D0">
        <w:t>函查其所有房屋出租情形，</w:t>
      </w:r>
      <w:proofErr w:type="gramStart"/>
      <w:r w:rsidRPr="004077D0">
        <w:rPr>
          <w:rFonts w:hint="eastAsia"/>
        </w:rPr>
        <w:t>始</w:t>
      </w:r>
      <w:r w:rsidRPr="004077D0">
        <w:t>另發現</w:t>
      </w:r>
      <w:proofErr w:type="gramEnd"/>
      <w:r w:rsidRPr="004077D0">
        <w:t>L</w:t>
      </w:r>
      <w:r w:rsidRPr="004077D0">
        <w:rPr>
          <w:rFonts w:hint="eastAsia"/>
        </w:rPr>
        <w:t>扣繳單位</w:t>
      </w:r>
      <w:r w:rsidRPr="004077D0">
        <w:t>設籍地址未依規定辦理扣繳</w:t>
      </w:r>
      <w:r w:rsidRPr="004077D0">
        <w:rPr>
          <w:rFonts w:hint="eastAsia"/>
        </w:rPr>
        <w:t>及</w:t>
      </w:r>
      <w:r w:rsidRPr="004077D0">
        <w:t>申報事宜</w:t>
      </w:r>
      <w:r w:rsidRPr="004077D0">
        <w:rPr>
          <w:rFonts w:hAnsi="標楷體" w:hint="eastAsia"/>
        </w:rPr>
        <w:t xml:space="preserve">。 </w:t>
      </w:r>
    </w:p>
    <w:p w:rsidR="00810BD3" w:rsidRPr="004077D0" w:rsidRDefault="0048796A" w:rsidP="002274D6">
      <w:pPr>
        <w:pStyle w:val="6"/>
      </w:pPr>
      <w:r w:rsidRPr="004077D0">
        <w:rPr>
          <w:rFonts w:hint="eastAsia"/>
        </w:rPr>
        <w:t>中區國稅局查復稱，</w:t>
      </w:r>
      <w:r w:rsidR="00810BD3" w:rsidRPr="004077D0">
        <w:rPr>
          <w:rFonts w:hint="eastAsia"/>
        </w:rPr>
        <w:t>本案</w:t>
      </w:r>
      <w:r w:rsidR="00810BD3" w:rsidRPr="004077D0">
        <w:t>於109年</w:t>
      </w:r>
      <w:proofErr w:type="gramStart"/>
      <w:r w:rsidR="00810BD3" w:rsidRPr="004077D0">
        <w:t>選案派查</w:t>
      </w:r>
      <w:proofErr w:type="gramEnd"/>
      <w:r w:rsidR="00810BD3" w:rsidRPr="004077D0">
        <w:rPr>
          <w:rFonts w:hint="eastAsia"/>
        </w:rPr>
        <w:t>時，</w:t>
      </w:r>
      <w:r w:rsidR="00231280" w:rsidRPr="004077D0">
        <w:rPr>
          <w:rFonts w:hint="eastAsia"/>
        </w:rPr>
        <w:t>又</w:t>
      </w:r>
      <w:r w:rsidR="00810BD3" w:rsidRPr="004077D0">
        <w:rPr>
          <w:rFonts w:hint="eastAsia"/>
        </w:rPr>
        <w:t>發現</w:t>
      </w:r>
      <w:r w:rsidR="00810BD3" w:rsidRPr="004077D0">
        <w:rPr>
          <w:rFonts w:hAnsi="標楷體" w:hint="eastAsia"/>
        </w:rPr>
        <w:t>109年及110年亦未依規定辦理扣繳及申報事宜。</w:t>
      </w:r>
    </w:p>
    <w:p w:rsidR="00810BD3" w:rsidRPr="004077D0" w:rsidRDefault="00810BD3" w:rsidP="002274D6">
      <w:pPr>
        <w:pStyle w:val="6"/>
      </w:pPr>
      <w:r w:rsidRPr="004077D0">
        <w:rPr>
          <w:rFonts w:hint="eastAsia"/>
        </w:rPr>
        <w:t>出租人於案關</w:t>
      </w:r>
      <w:proofErr w:type="gramStart"/>
      <w:r w:rsidRPr="004077D0">
        <w:rPr>
          <w:rFonts w:hint="eastAsia"/>
        </w:rPr>
        <w:t>年度均未申報</w:t>
      </w:r>
      <w:proofErr w:type="gramEnd"/>
      <w:r w:rsidRPr="004077D0">
        <w:rPr>
          <w:rFonts w:hint="eastAsia"/>
        </w:rPr>
        <w:t>租賃所得。</w:t>
      </w:r>
    </w:p>
    <w:p w:rsidR="008E59D3" w:rsidRPr="004077D0" w:rsidRDefault="008E59D3" w:rsidP="008E59D3">
      <w:pPr>
        <w:pStyle w:val="4"/>
      </w:pPr>
      <w:r w:rsidRPr="004077D0">
        <w:rPr>
          <w:rFonts w:hint="eastAsia"/>
        </w:rPr>
        <w:t>查核年度：1</w:t>
      </w:r>
      <w:r w:rsidRPr="004077D0">
        <w:t>10</w:t>
      </w:r>
      <w:r w:rsidRPr="004077D0">
        <w:rPr>
          <w:rFonts w:hint="eastAsia"/>
        </w:rPr>
        <w:t>年</w:t>
      </w:r>
    </w:p>
    <w:p w:rsidR="008E59D3" w:rsidRPr="004077D0" w:rsidRDefault="008E59D3" w:rsidP="008E59D3">
      <w:pPr>
        <w:pStyle w:val="5"/>
      </w:pPr>
      <w:proofErr w:type="gramStart"/>
      <w:r w:rsidRPr="004077D0">
        <w:rPr>
          <w:rFonts w:hint="eastAsia"/>
        </w:rPr>
        <w:t>臺</w:t>
      </w:r>
      <w:proofErr w:type="gramEnd"/>
      <w:r w:rsidRPr="004077D0">
        <w:rPr>
          <w:rFonts w:hint="eastAsia"/>
        </w:rPr>
        <w:t>北國稅局轄內</w:t>
      </w:r>
    </w:p>
    <w:p w:rsidR="006D27C2" w:rsidRPr="004077D0" w:rsidRDefault="006D27C2" w:rsidP="006D27C2">
      <w:pPr>
        <w:pStyle w:val="6"/>
      </w:pPr>
      <w:r w:rsidRPr="004077D0">
        <w:rPr>
          <w:rFonts w:hint="eastAsia"/>
        </w:rPr>
        <w:t>Q扣繳單位給付租賃所得扣繳違章案違法情節略</w:t>
      </w:r>
      <w:proofErr w:type="gramStart"/>
      <w:r w:rsidRPr="004077D0">
        <w:rPr>
          <w:rFonts w:hint="eastAsia"/>
        </w:rPr>
        <w:t>以</w:t>
      </w:r>
      <w:proofErr w:type="gramEnd"/>
      <w:r w:rsidRPr="004077D0">
        <w:rPr>
          <w:rFonts w:hint="eastAsia"/>
        </w:rPr>
        <w:t xml:space="preserve">： </w:t>
      </w:r>
    </w:p>
    <w:p w:rsidR="006D27C2" w:rsidRPr="004077D0" w:rsidRDefault="006D27C2" w:rsidP="006D27C2">
      <w:pPr>
        <w:pStyle w:val="7"/>
      </w:pPr>
      <w:r w:rsidRPr="004077D0">
        <w:rPr>
          <w:rFonts w:hint="eastAsia"/>
        </w:rPr>
        <w:t>Q扣繳單位1</w:t>
      </w:r>
      <w:r w:rsidRPr="004077D0">
        <w:t>05</w:t>
      </w:r>
      <w:r w:rsidRPr="004077D0">
        <w:rPr>
          <w:rFonts w:hint="eastAsia"/>
        </w:rPr>
        <w:t>年至1</w:t>
      </w:r>
      <w:r w:rsidRPr="004077D0">
        <w:t>09</w:t>
      </w:r>
      <w:r w:rsidRPr="004077D0">
        <w:rPr>
          <w:rFonts w:hint="eastAsia"/>
        </w:rPr>
        <w:t>年未依</w:t>
      </w:r>
      <w:r w:rsidRPr="004077D0">
        <w:t>規定</w:t>
      </w:r>
      <w:r w:rsidRPr="004077D0">
        <w:rPr>
          <w:rFonts w:hint="eastAsia"/>
        </w:rPr>
        <w:t>辦理扣繳事宜。</w:t>
      </w:r>
    </w:p>
    <w:p w:rsidR="006D27C2" w:rsidRPr="004077D0" w:rsidRDefault="006D27C2" w:rsidP="006D27C2">
      <w:pPr>
        <w:pStyle w:val="7"/>
      </w:pPr>
      <w:proofErr w:type="gramStart"/>
      <w:r w:rsidRPr="004077D0">
        <w:rPr>
          <w:rFonts w:hint="eastAsia"/>
        </w:rPr>
        <w:t>臺</w:t>
      </w:r>
      <w:proofErr w:type="gramEnd"/>
      <w:r w:rsidRPr="004077D0">
        <w:rPr>
          <w:rFonts w:hint="eastAsia"/>
        </w:rPr>
        <w:t>北國稅局查復稱，本案係經檢舉人於107年提供租賃契約檢舉，108年至109年間多次與</w:t>
      </w:r>
      <w:r w:rsidR="008503E2" w:rsidRPr="004077D0">
        <w:rPr>
          <w:rFonts w:hint="eastAsia"/>
        </w:rPr>
        <w:t>Q</w:t>
      </w:r>
      <w:r w:rsidRPr="004077D0">
        <w:rPr>
          <w:rFonts w:hint="eastAsia"/>
        </w:rPr>
        <w:t>扣繳單位聯繫提示補充資料，因案情複雜，重行審酌後更正各年度租賃所得，並註銷原處分，重新裁罰，於110年裁處後辦結。</w:t>
      </w:r>
    </w:p>
    <w:p w:rsidR="006D27C2" w:rsidRPr="004077D0" w:rsidRDefault="006D27C2" w:rsidP="006D27C2">
      <w:pPr>
        <w:pStyle w:val="7"/>
      </w:pPr>
      <w:r w:rsidRPr="004077D0">
        <w:rPr>
          <w:rFonts w:hint="eastAsia"/>
        </w:rPr>
        <w:t>出租人於</w:t>
      </w:r>
      <w:r w:rsidR="00182520" w:rsidRPr="004077D0">
        <w:rPr>
          <w:rFonts w:hint="eastAsia"/>
        </w:rPr>
        <w:t>1</w:t>
      </w:r>
      <w:r w:rsidR="00182520" w:rsidRPr="004077D0">
        <w:t>05</w:t>
      </w:r>
      <w:r w:rsidR="00182520" w:rsidRPr="004077D0">
        <w:rPr>
          <w:rFonts w:hint="eastAsia"/>
        </w:rPr>
        <w:t>年至</w:t>
      </w:r>
      <w:proofErr w:type="gramStart"/>
      <w:r w:rsidR="00182520" w:rsidRPr="004077D0">
        <w:rPr>
          <w:rFonts w:hint="eastAsia"/>
        </w:rPr>
        <w:t>1</w:t>
      </w:r>
      <w:r w:rsidR="00182520" w:rsidRPr="004077D0">
        <w:t>08</w:t>
      </w:r>
      <w:r w:rsidR="00182520" w:rsidRPr="004077D0">
        <w:rPr>
          <w:rFonts w:hint="eastAsia"/>
        </w:rPr>
        <w:t>年</w:t>
      </w:r>
      <w:r w:rsidRPr="004077D0">
        <w:rPr>
          <w:rFonts w:hint="eastAsia"/>
        </w:rPr>
        <w:t>均未申報</w:t>
      </w:r>
      <w:proofErr w:type="gramEnd"/>
      <w:r w:rsidRPr="004077D0">
        <w:rPr>
          <w:rFonts w:hint="eastAsia"/>
        </w:rPr>
        <w:t>租賃所得。</w:t>
      </w:r>
    </w:p>
    <w:p w:rsidR="006D27C2" w:rsidRPr="004077D0" w:rsidRDefault="006D27C2" w:rsidP="006D27C2">
      <w:pPr>
        <w:pStyle w:val="6"/>
      </w:pPr>
      <w:r w:rsidRPr="004077D0">
        <w:rPr>
          <w:rFonts w:hint="eastAsia"/>
        </w:rPr>
        <w:lastRenderedPageBreak/>
        <w:t>R扣繳單位給付租賃所得扣繳違章案違法情節略</w:t>
      </w:r>
      <w:proofErr w:type="gramStart"/>
      <w:r w:rsidRPr="004077D0">
        <w:rPr>
          <w:rFonts w:hint="eastAsia"/>
        </w:rPr>
        <w:t>以</w:t>
      </w:r>
      <w:proofErr w:type="gramEnd"/>
      <w:r w:rsidRPr="004077D0">
        <w:rPr>
          <w:rFonts w:hint="eastAsia"/>
        </w:rPr>
        <w:t>：</w:t>
      </w:r>
    </w:p>
    <w:p w:rsidR="006D27C2" w:rsidRPr="004077D0" w:rsidRDefault="006D27C2" w:rsidP="006D27C2">
      <w:pPr>
        <w:pStyle w:val="7"/>
      </w:pPr>
      <w:r w:rsidRPr="004077D0">
        <w:rPr>
          <w:rFonts w:hint="eastAsia"/>
        </w:rPr>
        <w:t>R扣繳單位1</w:t>
      </w:r>
      <w:r w:rsidRPr="004077D0">
        <w:t>08</w:t>
      </w:r>
      <w:r w:rsidRPr="004077D0">
        <w:rPr>
          <w:rFonts w:hint="eastAsia"/>
        </w:rPr>
        <w:t>年至1</w:t>
      </w:r>
      <w:r w:rsidRPr="004077D0">
        <w:t>09</w:t>
      </w:r>
      <w:r w:rsidRPr="004077D0">
        <w:rPr>
          <w:rFonts w:hint="eastAsia"/>
        </w:rPr>
        <w:t>年雖</w:t>
      </w:r>
      <w:r w:rsidR="008503E2" w:rsidRPr="004077D0">
        <w:rPr>
          <w:rFonts w:hint="eastAsia"/>
        </w:rPr>
        <w:t>已</w:t>
      </w:r>
      <w:r w:rsidRPr="004077D0">
        <w:rPr>
          <w:rFonts w:hint="eastAsia"/>
        </w:rPr>
        <w:t>依規定扣繳稅款，惟未依限繳納稅款。</w:t>
      </w:r>
    </w:p>
    <w:p w:rsidR="006D27C2" w:rsidRPr="004077D0" w:rsidRDefault="006D27C2" w:rsidP="006D27C2">
      <w:pPr>
        <w:pStyle w:val="7"/>
        <w:rPr>
          <w:rFonts w:hAnsi="標楷體"/>
        </w:rPr>
      </w:pPr>
      <w:proofErr w:type="gramStart"/>
      <w:r w:rsidRPr="004077D0">
        <w:rPr>
          <w:rFonts w:hint="eastAsia"/>
        </w:rPr>
        <w:t>臺</w:t>
      </w:r>
      <w:proofErr w:type="gramEnd"/>
      <w:r w:rsidRPr="004077D0">
        <w:rPr>
          <w:rFonts w:hint="eastAsia"/>
        </w:rPr>
        <w:t>北國稅局查復稱，R扣繳單位</w:t>
      </w:r>
      <w:r w:rsidRPr="004077D0">
        <w:rPr>
          <w:rFonts w:hAnsi="標楷體" w:hint="eastAsia"/>
        </w:rPr>
        <w:t>106年至110年間雖皆有申報扣繳憑單，惟</w:t>
      </w:r>
      <w:r w:rsidR="00AE1E0F" w:rsidRPr="004077D0">
        <w:rPr>
          <w:rFonts w:hAnsi="標楷體" w:hint="eastAsia"/>
        </w:rPr>
        <w:t>並</w:t>
      </w:r>
      <w:r w:rsidRPr="004077D0">
        <w:rPr>
          <w:rFonts w:hAnsi="標楷體" w:hint="eastAsia"/>
        </w:rPr>
        <w:t>未繳納扣繳稅款</w:t>
      </w:r>
      <w:r w:rsidR="00AE1E0F" w:rsidRPr="004077D0">
        <w:rPr>
          <w:rFonts w:hAnsi="標楷體" w:hint="eastAsia"/>
        </w:rPr>
        <w:t>；</w:t>
      </w:r>
      <w:r w:rsidRPr="004077D0">
        <w:rPr>
          <w:rFonts w:hAnsi="標楷體" w:hint="eastAsia"/>
        </w:rPr>
        <w:t>另</w:t>
      </w:r>
      <w:proofErr w:type="gramStart"/>
      <w:r w:rsidRPr="004077D0">
        <w:rPr>
          <w:rFonts w:hAnsi="標楷體" w:hint="eastAsia"/>
        </w:rPr>
        <w:t>111</w:t>
      </w:r>
      <w:proofErr w:type="gramEnd"/>
      <w:r w:rsidRPr="004077D0">
        <w:rPr>
          <w:rFonts w:hAnsi="標楷體" w:hint="eastAsia"/>
        </w:rPr>
        <w:t>年度亦疑有未依規定辦理扣繳情事，該局</w:t>
      </w:r>
      <w:r w:rsidR="00AE1E0F" w:rsidRPr="004077D0">
        <w:rPr>
          <w:rFonts w:hAnsi="標楷體" w:hint="eastAsia"/>
        </w:rPr>
        <w:t>於</w:t>
      </w:r>
      <w:r w:rsidRPr="004077D0">
        <w:rPr>
          <w:rFonts w:hAnsi="標楷體" w:hint="eastAsia"/>
        </w:rPr>
        <w:t>1</w:t>
      </w:r>
      <w:r w:rsidRPr="004077D0">
        <w:rPr>
          <w:rFonts w:hAnsi="標楷體"/>
        </w:rPr>
        <w:t>12</w:t>
      </w:r>
      <w:r w:rsidRPr="004077D0">
        <w:rPr>
          <w:rFonts w:hAnsi="標楷體" w:hint="eastAsia"/>
        </w:rPr>
        <w:t>年1</w:t>
      </w:r>
      <w:r w:rsidRPr="004077D0">
        <w:rPr>
          <w:rFonts w:hAnsi="標楷體"/>
        </w:rPr>
        <w:t>2</w:t>
      </w:r>
      <w:r w:rsidRPr="004077D0">
        <w:rPr>
          <w:rFonts w:hAnsi="標楷體" w:hint="eastAsia"/>
        </w:rPr>
        <w:t>月已再發函</w:t>
      </w:r>
      <w:r w:rsidR="00AE1E0F" w:rsidRPr="004077D0">
        <w:rPr>
          <w:rFonts w:hAnsi="標楷體" w:hint="eastAsia"/>
        </w:rPr>
        <w:t>進行</w:t>
      </w:r>
      <w:r w:rsidRPr="004077D0">
        <w:rPr>
          <w:rFonts w:hAnsi="標楷體" w:hint="eastAsia"/>
        </w:rPr>
        <w:t>調查。</w:t>
      </w:r>
    </w:p>
    <w:p w:rsidR="006D27C2" w:rsidRPr="004077D0" w:rsidRDefault="006D27C2" w:rsidP="006D27C2">
      <w:pPr>
        <w:pStyle w:val="7"/>
        <w:rPr>
          <w:rFonts w:hAnsi="標楷體"/>
        </w:rPr>
      </w:pPr>
      <w:r w:rsidRPr="004077D0">
        <w:rPr>
          <w:rFonts w:hAnsi="標楷體" w:hint="eastAsia"/>
        </w:rPr>
        <w:t>出租人已按</w:t>
      </w:r>
      <w:r w:rsidRPr="004077D0">
        <w:rPr>
          <w:rFonts w:hint="eastAsia"/>
        </w:rPr>
        <w:t>扣繳單位</w:t>
      </w:r>
      <w:r w:rsidRPr="004077D0">
        <w:rPr>
          <w:rFonts w:hAnsi="標楷體" w:hint="eastAsia"/>
        </w:rPr>
        <w:t>申報扣繳憑單給付總額及扣繳稅額申報綜所稅。</w:t>
      </w:r>
    </w:p>
    <w:p w:rsidR="008E59D3" w:rsidRPr="004077D0" w:rsidRDefault="008E59D3" w:rsidP="008E59D3">
      <w:pPr>
        <w:pStyle w:val="5"/>
      </w:pPr>
      <w:r w:rsidRPr="004077D0">
        <w:rPr>
          <w:rFonts w:hint="eastAsia"/>
        </w:rPr>
        <w:t>高雄國稅局轄內</w:t>
      </w:r>
    </w:p>
    <w:p w:rsidR="00DC0EE7" w:rsidRPr="004077D0" w:rsidRDefault="00DC0EE7" w:rsidP="00DC0EE7">
      <w:pPr>
        <w:pStyle w:val="6"/>
      </w:pPr>
      <w:r w:rsidRPr="004077D0">
        <w:t>T</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DC0EE7" w:rsidRPr="004077D0" w:rsidRDefault="00DC0EE7" w:rsidP="00DC0EE7">
      <w:pPr>
        <w:pStyle w:val="7"/>
      </w:pPr>
      <w:r w:rsidRPr="004077D0">
        <w:t>T</w:t>
      </w:r>
      <w:r w:rsidRPr="004077D0">
        <w:rPr>
          <w:rFonts w:hint="eastAsia"/>
        </w:rPr>
        <w:t>扣繳單位108年未依規定辦理扣繳事宜</w:t>
      </w:r>
      <w:r w:rsidRPr="004077D0">
        <w:t>。</w:t>
      </w:r>
    </w:p>
    <w:p w:rsidR="00DC0EE7" w:rsidRPr="004077D0" w:rsidRDefault="00DC0EE7" w:rsidP="00DC0EE7">
      <w:pPr>
        <w:pStyle w:val="7"/>
      </w:pPr>
      <w:r w:rsidRPr="004077D0">
        <w:rPr>
          <w:rFonts w:hAnsi="標楷體" w:hint="eastAsia"/>
        </w:rPr>
        <w:t>高雄國稅局查復稱，</w:t>
      </w:r>
      <w:r w:rsidR="00AE1E0F" w:rsidRPr="004077D0">
        <w:rPr>
          <w:rFonts w:hAnsi="標楷體" w:hint="eastAsia"/>
        </w:rPr>
        <w:t>T</w:t>
      </w:r>
      <w:r w:rsidRPr="004077D0">
        <w:rPr>
          <w:rFonts w:hint="eastAsia"/>
        </w:rPr>
        <w:t>扣繳單位係於108年3月28日起承租房屋，</w:t>
      </w:r>
      <w:proofErr w:type="gramStart"/>
      <w:r w:rsidRPr="004077D0">
        <w:rPr>
          <w:rFonts w:hint="eastAsia"/>
        </w:rPr>
        <w:t>爰</w:t>
      </w:r>
      <w:proofErr w:type="gramEnd"/>
      <w:r w:rsidRPr="004077D0">
        <w:rPr>
          <w:rFonts w:hint="eastAsia"/>
        </w:rPr>
        <w:t>該局就</w:t>
      </w:r>
      <w:proofErr w:type="gramStart"/>
      <w:r w:rsidRPr="004077D0">
        <w:rPr>
          <w:rFonts w:hint="eastAsia"/>
        </w:rPr>
        <w:t>10</w:t>
      </w:r>
      <w:proofErr w:type="gramEnd"/>
      <w:r w:rsidRPr="004077D0">
        <w:rPr>
          <w:rFonts w:hint="eastAsia"/>
        </w:rPr>
        <w:t>8年度以後給付租金情形進行查核；109年雖已依規定辦理扣繳申報事宜</w:t>
      </w:r>
      <w:r w:rsidR="00C42C51" w:rsidRPr="004077D0">
        <w:rPr>
          <w:rFonts w:hint="eastAsia"/>
        </w:rPr>
        <w:t>，</w:t>
      </w:r>
      <w:r w:rsidRPr="004077D0">
        <w:rPr>
          <w:rFonts w:hAnsi="標楷體" w:hint="eastAsia"/>
        </w:rPr>
        <w:t>惟</w:t>
      </w:r>
      <w:r w:rsidR="00C42C51" w:rsidRPr="004077D0">
        <w:rPr>
          <w:rFonts w:hAnsi="標楷體" w:hint="eastAsia"/>
        </w:rPr>
        <w:t>於</w:t>
      </w:r>
      <w:r w:rsidRPr="004077D0">
        <w:rPr>
          <w:rFonts w:hAnsi="標楷體" w:hint="eastAsia"/>
        </w:rPr>
        <w:t>110年及111年再有未依規定辦理扣繳申報</w:t>
      </w:r>
      <w:r w:rsidR="00C42C51" w:rsidRPr="004077D0">
        <w:rPr>
          <w:rFonts w:hAnsi="標楷體" w:hint="eastAsia"/>
        </w:rPr>
        <w:t>情事</w:t>
      </w:r>
      <w:r w:rsidRPr="004077D0">
        <w:rPr>
          <w:rFonts w:hAnsi="標楷體" w:hint="eastAsia"/>
        </w:rPr>
        <w:t>，</w:t>
      </w:r>
      <w:r w:rsidR="00C42C51" w:rsidRPr="004077D0">
        <w:rPr>
          <w:rFonts w:hAnsi="標楷體" w:hint="eastAsia"/>
        </w:rPr>
        <w:t>該局</w:t>
      </w:r>
      <w:r w:rsidRPr="004077D0">
        <w:rPr>
          <w:rFonts w:hAnsi="標楷體" w:hint="eastAsia"/>
        </w:rPr>
        <w:t>於1</w:t>
      </w:r>
      <w:r w:rsidRPr="004077D0">
        <w:rPr>
          <w:rFonts w:hAnsi="標楷體"/>
        </w:rPr>
        <w:t>1</w:t>
      </w:r>
      <w:r w:rsidR="00E279AE" w:rsidRPr="004077D0">
        <w:rPr>
          <w:rFonts w:hAnsi="標楷體"/>
        </w:rPr>
        <w:t>2</w:t>
      </w:r>
      <w:r w:rsidRPr="004077D0">
        <w:rPr>
          <w:rFonts w:hAnsi="標楷體" w:hint="eastAsia"/>
        </w:rPr>
        <w:t>年</w:t>
      </w:r>
      <w:proofErr w:type="gramStart"/>
      <w:r w:rsidRPr="004077D0">
        <w:rPr>
          <w:rFonts w:hAnsi="標楷體" w:hint="eastAsia"/>
        </w:rPr>
        <w:t>另案派查</w:t>
      </w:r>
      <w:proofErr w:type="gramEnd"/>
      <w:r w:rsidRPr="004077D0">
        <w:rPr>
          <w:rFonts w:hAnsi="標楷體" w:hint="eastAsia"/>
        </w:rPr>
        <w:t>。</w:t>
      </w:r>
    </w:p>
    <w:p w:rsidR="00DC0EE7" w:rsidRPr="004077D0" w:rsidRDefault="00DC0EE7" w:rsidP="00DC0EE7">
      <w:pPr>
        <w:pStyle w:val="7"/>
      </w:pPr>
      <w:r w:rsidRPr="004077D0">
        <w:rPr>
          <w:rFonts w:hint="eastAsia"/>
        </w:rPr>
        <w:t>出租人於案關</w:t>
      </w:r>
      <w:proofErr w:type="gramStart"/>
      <w:r w:rsidRPr="004077D0">
        <w:rPr>
          <w:rFonts w:hint="eastAsia"/>
        </w:rPr>
        <w:t>年度</w:t>
      </w:r>
      <w:r w:rsidR="00C42C51" w:rsidRPr="004077D0">
        <w:rPr>
          <w:rFonts w:hint="eastAsia"/>
        </w:rPr>
        <w:t>均</w:t>
      </w:r>
      <w:r w:rsidRPr="004077D0">
        <w:rPr>
          <w:rFonts w:hint="eastAsia"/>
        </w:rPr>
        <w:t>未申報</w:t>
      </w:r>
      <w:proofErr w:type="gramEnd"/>
      <w:r w:rsidRPr="004077D0">
        <w:rPr>
          <w:rFonts w:hint="eastAsia"/>
        </w:rPr>
        <w:t>租賃所得。</w:t>
      </w:r>
    </w:p>
    <w:p w:rsidR="00DC0EE7" w:rsidRPr="004077D0" w:rsidRDefault="00DC0EE7" w:rsidP="00DC0EE7">
      <w:pPr>
        <w:pStyle w:val="6"/>
      </w:pPr>
      <w:r w:rsidRPr="004077D0">
        <w:rPr>
          <w:rFonts w:hint="eastAsia"/>
        </w:rPr>
        <w:t>U扣繳單位給付租賃所得扣繳違章案違法情節略</w:t>
      </w:r>
      <w:proofErr w:type="gramStart"/>
      <w:r w:rsidRPr="004077D0">
        <w:rPr>
          <w:rFonts w:hint="eastAsia"/>
        </w:rPr>
        <w:t>以</w:t>
      </w:r>
      <w:proofErr w:type="gramEnd"/>
      <w:r w:rsidRPr="004077D0">
        <w:rPr>
          <w:rFonts w:hint="eastAsia"/>
        </w:rPr>
        <w:t xml:space="preserve">： </w:t>
      </w:r>
    </w:p>
    <w:p w:rsidR="00DC0EE7" w:rsidRPr="004077D0" w:rsidRDefault="00DC0EE7" w:rsidP="00DC0EE7">
      <w:pPr>
        <w:pStyle w:val="7"/>
      </w:pPr>
      <w:r w:rsidRPr="004077D0">
        <w:rPr>
          <w:rFonts w:hint="eastAsia"/>
        </w:rPr>
        <w:t>U扣繳單位1</w:t>
      </w:r>
      <w:r w:rsidRPr="004077D0">
        <w:t>08</w:t>
      </w:r>
      <w:r w:rsidRPr="004077D0">
        <w:rPr>
          <w:rFonts w:hint="eastAsia"/>
        </w:rPr>
        <w:t>年及1</w:t>
      </w:r>
      <w:r w:rsidRPr="004077D0">
        <w:t>09</w:t>
      </w:r>
      <w:r w:rsidRPr="004077D0">
        <w:rPr>
          <w:rFonts w:hint="eastAsia"/>
        </w:rPr>
        <w:t>年未</w:t>
      </w:r>
      <w:r w:rsidRPr="004077D0">
        <w:t>依規定</w:t>
      </w:r>
      <w:r w:rsidRPr="004077D0">
        <w:rPr>
          <w:rFonts w:hint="eastAsia"/>
        </w:rPr>
        <w:t>辦</w:t>
      </w:r>
      <w:r w:rsidRPr="004077D0">
        <w:t>理扣繳事宜</w:t>
      </w:r>
      <w:r w:rsidRPr="004077D0">
        <w:rPr>
          <w:rFonts w:hint="eastAsia"/>
        </w:rPr>
        <w:t>。</w:t>
      </w:r>
    </w:p>
    <w:p w:rsidR="00DC0EE7" w:rsidRPr="004077D0" w:rsidRDefault="00DC0EE7" w:rsidP="00DC0EE7">
      <w:pPr>
        <w:pStyle w:val="7"/>
      </w:pPr>
      <w:r w:rsidRPr="004077D0">
        <w:rPr>
          <w:rFonts w:hAnsi="標楷體" w:hint="eastAsia"/>
        </w:rPr>
        <w:t>高雄國稅局查復稱，</w:t>
      </w:r>
      <w:r w:rsidR="00C42C51" w:rsidRPr="004077D0">
        <w:rPr>
          <w:rFonts w:hAnsi="標楷體" w:hint="eastAsia"/>
        </w:rPr>
        <w:t>U</w:t>
      </w:r>
      <w:r w:rsidRPr="004077D0">
        <w:rPr>
          <w:rFonts w:hAnsi="標楷體" w:hint="eastAsia"/>
        </w:rPr>
        <w:t>扣繳單位110年已依規定辦理扣繳申報事宜</w:t>
      </w:r>
      <w:r w:rsidR="00C42C51" w:rsidRPr="004077D0">
        <w:rPr>
          <w:rFonts w:hAnsi="標楷體" w:hint="eastAsia"/>
        </w:rPr>
        <w:t>，</w:t>
      </w:r>
      <w:r w:rsidRPr="004077D0">
        <w:rPr>
          <w:rFonts w:hAnsi="標楷體" w:hint="eastAsia"/>
        </w:rPr>
        <w:t>惟107年以前及</w:t>
      </w:r>
      <w:proofErr w:type="gramStart"/>
      <w:r w:rsidRPr="004077D0">
        <w:rPr>
          <w:rFonts w:hAnsi="標楷體" w:hint="eastAsia"/>
        </w:rPr>
        <w:t>111年</w:t>
      </w:r>
      <w:r w:rsidR="00C42C51" w:rsidRPr="004077D0">
        <w:rPr>
          <w:rFonts w:hAnsi="標楷體" w:hint="eastAsia"/>
        </w:rPr>
        <w:t>均</w:t>
      </w:r>
      <w:r w:rsidRPr="004077D0">
        <w:rPr>
          <w:rFonts w:hAnsi="標楷體" w:hint="eastAsia"/>
        </w:rPr>
        <w:t>有未</w:t>
      </w:r>
      <w:proofErr w:type="gramEnd"/>
      <w:r w:rsidRPr="004077D0">
        <w:rPr>
          <w:rFonts w:hAnsi="標楷體" w:hint="eastAsia"/>
        </w:rPr>
        <w:t>依規定辦理扣繳申報</w:t>
      </w:r>
      <w:r w:rsidR="00C42C51" w:rsidRPr="004077D0">
        <w:rPr>
          <w:rFonts w:hAnsi="標楷體" w:hint="eastAsia"/>
        </w:rPr>
        <w:t>情事</w:t>
      </w:r>
      <w:r w:rsidRPr="004077D0">
        <w:rPr>
          <w:rFonts w:hAnsi="標楷體" w:hint="eastAsia"/>
        </w:rPr>
        <w:t>，</w:t>
      </w:r>
      <w:r w:rsidR="00C42C51" w:rsidRPr="004077D0">
        <w:rPr>
          <w:rFonts w:hAnsi="標楷體" w:hint="eastAsia"/>
        </w:rPr>
        <w:t>該</w:t>
      </w:r>
      <w:r w:rsidRPr="004077D0">
        <w:rPr>
          <w:rFonts w:hAnsi="標楷體" w:hint="eastAsia"/>
        </w:rPr>
        <w:t>局</w:t>
      </w:r>
      <w:r w:rsidR="00E279AE" w:rsidRPr="004077D0">
        <w:rPr>
          <w:rFonts w:hAnsi="標楷體" w:hint="eastAsia"/>
        </w:rPr>
        <w:t>已</w:t>
      </w:r>
      <w:r w:rsidRPr="004077D0">
        <w:rPr>
          <w:rFonts w:hAnsi="標楷體" w:hint="eastAsia"/>
        </w:rPr>
        <w:t>於1</w:t>
      </w:r>
      <w:r w:rsidRPr="004077D0">
        <w:rPr>
          <w:rFonts w:hAnsi="標楷體"/>
        </w:rPr>
        <w:t>1</w:t>
      </w:r>
      <w:r w:rsidR="00E279AE" w:rsidRPr="004077D0">
        <w:rPr>
          <w:rFonts w:hAnsi="標楷體"/>
        </w:rPr>
        <w:t>2</w:t>
      </w:r>
      <w:r w:rsidRPr="004077D0">
        <w:rPr>
          <w:rFonts w:hAnsi="標楷體" w:hint="eastAsia"/>
        </w:rPr>
        <w:t>年</w:t>
      </w:r>
      <w:proofErr w:type="gramStart"/>
      <w:r w:rsidR="00C42C51" w:rsidRPr="004077D0">
        <w:rPr>
          <w:rFonts w:hAnsi="標楷體" w:hint="eastAsia"/>
        </w:rPr>
        <w:t>另案</w:t>
      </w:r>
      <w:r w:rsidRPr="004077D0">
        <w:rPr>
          <w:rFonts w:hAnsi="標楷體" w:hint="eastAsia"/>
        </w:rPr>
        <w:t>派</w:t>
      </w:r>
      <w:proofErr w:type="gramEnd"/>
      <w:r w:rsidRPr="004077D0">
        <w:rPr>
          <w:rFonts w:hAnsi="標楷體" w:hint="eastAsia"/>
        </w:rPr>
        <w:t>查。</w:t>
      </w:r>
    </w:p>
    <w:p w:rsidR="00DC0EE7" w:rsidRPr="004077D0" w:rsidRDefault="00DC0EE7" w:rsidP="00DC0EE7">
      <w:pPr>
        <w:pStyle w:val="7"/>
      </w:pPr>
      <w:proofErr w:type="gramStart"/>
      <w:r w:rsidRPr="004077D0">
        <w:rPr>
          <w:rFonts w:hint="eastAsia"/>
        </w:rPr>
        <w:t>出租人</w:t>
      </w:r>
      <w:r w:rsidR="00D03783" w:rsidRPr="004077D0">
        <w:rPr>
          <w:rFonts w:hint="eastAsia"/>
        </w:rPr>
        <w:t>均</w:t>
      </w:r>
      <w:r w:rsidRPr="004077D0">
        <w:t>未申報</w:t>
      </w:r>
      <w:proofErr w:type="gramEnd"/>
      <w:r w:rsidRPr="004077D0">
        <w:rPr>
          <w:rFonts w:hint="eastAsia"/>
        </w:rPr>
        <w:t>案關年度租賃所</w:t>
      </w:r>
      <w:r w:rsidRPr="004077D0">
        <w:t>得。</w:t>
      </w:r>
    </w:p>
    <w:p w:rsidR="008E59D3" w:rsidRPr="004077D0" w:rsidRDefault="008E59D3" w:rsidP="008E59D3">
      <w:pPr>
        <w:pStyle w:val="5"/>
      </w:pPr>
      <w:r w:rsidRPr="004077D0">
        <w:rPr>
          <w:rFonts w:hint="eastAsia"/>
        </w:rPr>
        <w:t>中區國稅局轄內</w:t>
      </w:r>
    </w:p>
    <w:p w:rsidR="000D29C6" w:rsidRPr="004077D0" w:rsidRDefault="000D29C6" w:rsidP="000D29C6">
      <w:pPr>
        <w:pStyle w:val="6"/>
      </w:pPr>
      <w:r w:rsidRPr="004077D0">
        <w:rPr>
          <w:rFonts w:hint="eastAsia"/>
        </w:rPr>
        <w:lastRenderedPageBreak/>
        <w:t>Y扣繳單位給付租賃所得扣繳違章案</w:t>
      </w:r>
      <w:r w:rsidR="00AC0E0F" w:rsidRPr="004077D0">
        <w:rPr>
          <w:rFonts w:hint="eastAsia"/>
        </w:rPr>
        <w:t>違法情節略</w:t>
      </w:r>
      <w:proofErr w:type="gramStart"/>
      <w:r w:rsidR="00AC0E0F" w:rsidRPr="004077D0">
        <w:rPr>
          <w:rFonts w:hint="eastAsia"/>
        </w:rPr>
        <w:t>以</w:t>
      </w:r>
      <w:proofErr w:type="gramEnd"/>
      <w:r w:rsidR="00AC0E0F" w:rsidRPr="004077D0">
        <w:rPr>
          <w:rFonts w:hint="eastAsia"/>
        </w:rPr>
        <w:t>：</w:t>
      </w:r>
    </w:p>
    <w:p w:rsidR="000D29C6" w:rsidRPr="004077D0" w:rsidRDefault="000D29C6" w:rsidP="000D29C6">
      <w:pPr>
        <w:pStyle w:val="7"/>
      </w:pPr>
      <w:r w:rsidRPr="004077D0">
        <w:rPr>
          <w:rFonts w:hint="eastAsia"/>
        </w:rPr>
        <w:t>Y扣繳單位108年及1</w:t>
      </w:r>
      <w:r w:rsidRPr="004077D0">
        <w:t>09</w:t>
      </w:r>
      <w:r w:rsidRPr="004077D0">
        <w:rPr>
          <w:rFonts w:hint="eastAsia"/>
        </w:rPr>
        <w:t>年未</w:t>
      </w:r>
      <w:r w:rsidRPr="004077D0">
        <w:t>依</w:t>
      </w:r>
      <w:r w:rsidRPr="004077D0">
        <w:rPr>
          <w:rFonts w:hint="eastAsia"/>
        </w:rPr>
        <w:t>規</w:t>
      </w:r>
      <w:r w:rsidRPr="004077D0">
        <w:t>定辦理扣繳</w:t>
      </w:r>
      <w:r w:rsidRPr="004077D0">
        <w:rPr>
          <w:rFonts w:hint="eastAsia"/>
        </w:rPr>
        <w:t>事宜</w:t>
      </w:r>
      <w:r w:rsidRPr="004077D0">
        <w:t>。</w:t>
      </w:r>
    </w:p>
    <w:p w:rsidR="000D29C6" w:rsidRPr="004077D0" w:rsidRDefault="000D29C6" w:rsidP="000D29C6">
      <w:pPr>
        <w:pStyle w:val="7"/>
      </w:pPr>
      <w:r w:rsidRPr="004077D0">
        <w:rPr>
          <w:rFonts w:hAnsi="標楷體" w:hint="eastAsia"/>
        </w:rPr>
        <w:t>中區國稅局查復稱，</w:t>
      </w:r>
      <w:r w:rsidR="00AC0E0F" w:rsidRPr="004077D0">
        <w:rPr>
          <w:rFonts w:hAnsi="標楷體" w:hint="eastAsia"/>
        </w:rPr>
        <w:t>Y</w:t>
      </w:r>
      <w:r w:rsidRPr="004077D0">
        <w:rPr>
          <w:rFonts w:hint="eastAsia"/>
        </w:rPr>
        <w:t>扣繳單位</w:t>
      </w:r>
      <w:r w:rsidRPr="004077D0">
        <w:t>106</w:t>
      </w:r>
      <w:r w:rsidRPr="004077D0">
        <w:rPr>
          <w:rFonts w:hint="eastAsia"/>
        </w:rPr>
        <w:t>年</w:t>
      </w:r>
      <w:r w:rsidRPr="004077D0">
        <w:t>及107年</w:t>
      </w:r>
      <w:r w:rsidR="00BB41E2" w:rsidRPr="004077D0">
        <w:rPr>
          <w:rFonts w:hint="eastAsia"/>
        </w:rPr>
        <w:t>亦</w:t>
      </w:r>
      <w:r w:rsidRPr="004077D0">
        <w:t>查有部分租賃所得未依規定辦理扣繳及申報</w:t>
      </w:r>
      <w:r w:rsidR="00BB41E2" w:rsidRPr="004077D0">
        <w:rPr>
          <w:rFonts w:hint="eastAsia"/>
        </w:rPr>
        <w:t>情事</w:t>
      </w:r>
      <w:r w:rsidRPr="004077D0">
        <w:rPr>
          <w:rFonts w:hint="eastAsia"/>
        </w:rPr>
        <w:t>。</w:t>
      </w:r>
    </w:p>
    <w:p w:rsidR="000D29C6" w:rsidRPr="004077D0" w:rsidRDefault="000D29C6" w:rsidP="000D29C6">
      <w:pPr>
        <w:pStyle w:val="7"/>
      </w:pPr>
      <w:r w:rsidRPr="004077D0">
        <w:rPr>
          <w:rFonts w:hint="eastAsia"/>
        </w:rPr>
        <w:t>出租人1</w:t>
      </w:r>
      <w:r w:rsidRPr="004077D0">
        <w:t>08</w:t>
      </w:r>
      <w:r w:rsidRPr="004077D0">
        <w:rPr>
          <w:rFonts w:hint="eastAsia"/>
        </w:rPr>
        <w:t>年有短漏報租賃所得情形。</w:t>
      </w:r>
    </w:p>
    <w:p w:rsidR="00E8209D" w:rsidRPr="004077D0" w:rsidRDefault="00E8209D" w:rsidP="00E8209D">
      <w:pPr>
        <w:pStyle w:val="6"/>
      </w:pPr>
      <w:r w:rsidRPr="004077D0">
        <w:rPr>
          <w:rFonts w:hint="eastAsia"/>
        </w:rPr>
        <w:t>A</w:t>
      </w:r>
      <w:r w:rsidRPr="004077D0">
        <w:t>A</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E8209D" w:rsidRPr="004077D0" w:rsidRDefault="00E6535E" w:rsidP="00E8209D">
      <w:pPr>
        <w:pStyle w:val="7"/>
      </w:pPr>
      <w:r w:rsidRPr="004077D0">
        <w:rPr>
          <w:rFonts w:hint="eastAsia"/>
        </w:rPr>
        <w:t>A</w:t>
      </w:r>
      <w:r w:rsidRPr="004077D0">
        <w:t>A</w:t>
      </w:r>
      <w:r w:rsidR="00E8209D" w:rsidRPr="004077D0">
        <w:rPr>
          <w:rFonts w:hint="eastAsia"/>
        </w:rPr>
        <w:t>扣繳單位</w:t>
      </w:r>
      <w:r w:rsidR="00E8209D" w:rsidRPr="004077D0">
        <w:t>105</w:t>
      </w:r>
      <w:r w:rsidR="00E8209D" w:rsidRPr="004077D0">
        <w:rPr>
          <w:rFonts w:hint="eastAsia"/>
        </w:rPr>
        <w:t>年至109年未依規定辦理扣繳事宜。</w:t>
      </w:r>
      <w:r w:rsidR="00E8209D" w:rsidRPr="004077D0">
        <w:t xml:space="preserve"> </w:t>
      </w:r>
    </w:p>
    <w:p w:rsidR="00E8209D" w:rsidRPr="004077D0" w:rsidRDefault="00BB41E2" w:rsidP="00E8209D">
      <w:pPr>
        <w:pStyle w:val="7"/>
      </w:pPr>
      <w:r w:rsidRPr="004077D0">
        <w:rPr>
          <w:rFonts w:hint="eastAsia"/>
        </w:rPr>
        <w:t>有關本案</w:t>
      </w:r>
      <w:r w:rsidR="00E8209D" w:rsidRPr="004077D0">
        <w:rPr>
          <w:rFonts w:hint="eastAsia"/>
        </w:rPr>
        <w:t>遲至1</w:t>
      </w:r>
      <w:r w:rsidR="00E8209D" w:rsidRPr="004077D0">
        <w:t>10</w:t>
      </w:r>
      <w:r w:rsidR="00E8209D" w:rsidRPr="004077D0">
        <w:rPr>
          <w:rFonts w:hint="eastAsia"/>
        </w:rPr>
        <w:t>年始查獲原因，</w:t>
      </w:r>
      <w:r w:rsidRPr="004077D0">
        <w:rPr>
          <w:rFonts w:hint="eastAsia"/>
        </w:rPr>
        <w:t>據</w:t>
      </w:r>
      <w:r w:rsidR="00E8209D" w:rsidRPr="004077D0">
        <w:rPr>
          <w:rFonts w:hint="eastAsia"/>
        </w:rPr>
        <w:t>中區國稅局查復稱，</w:t>
      </w:r>
      <w:r w:rsidR="00E8209D" w:rsidRPr="004077D0">
        <w:t>AA</w:t>
      </w:r>
      <w:r w:rsidR="00E8209D" w:rsidRPr="004077D0">
        <w:rPr>
          <w:rFonts w:hint="eastAsia"/>
        </w:rPr>
        <w:t>扣繳單位短</w:t>
      </w:r>
      <w:r w:rsidR="00E8209D" w:rsidRPr="004077D0">
        <w:t>報之租賃所得扣繳憑單金額，與所得人申報繳納資料相符，尚難發現有不合規定之情事</w:t>
      </w:r>
      <w:r w:rsidR="00E279AE" w:rsidRPr="004077D0">
        <w:rPr>
          <w:rFonts w:hint="eastAsia"/>
        </w:rPr>
        <w:t>。</w:t>
      </w:r>
      <w:proofErr w:type="gramStart"/>
      <w:r w:rsidR="00E8209D" w:rsidRPr="004077D0">
        <w:t>嗣</w:t>
      </w:r>
      <w:proofErr w:type="gramEnd"/>
      <w:r w:rsidR="00E8209D" w:rsidRPr="004077D0">
        <w:t>經</w:t>
      </w:r>
      <w:r w:rsidR="00E8209D" w:rsidRPr="004077D0">
        <w:rPr>
          <w:rFonts w:hint="eastAsia"/>
        </w:rPr>
        <w:t>出租人之子於</w:t>
      </w:r>
      <w:r w:rsidR="00E8209D" w:rsidRPr="004077D0">
        <w:t>110年5月書面表示</w:t>
      </w:r>
      <w:r w:rsidR="00E8209D" w:rsidRPr="004077D0">
        <w:rPr>
          <w:rFonts w:hAnsi="標楷體"/>
        </w:rPr>
        <w:t>，</w:t>
      </w:r>
      <w:r w:rsidR="00E8209D" w:rsidRPr="004077D0">
        <w:t>AA</w:t>
      </w:r>
      <w:r w:rsidR="00E8209D" w:rsidRPr="004077D0">
        <w:rPr>
          <w:rFonts w:hint="eastAsia"/>
        </w:rPr>
        <w:t>扣繳單位</w:t>
      </w:r>
      <w:r w:rsidR="00E8209D" w:rsidRPr="004077D0">
        <w:t>開立之扣繳憑單有誤</w:t>
      </w:r>
      <w:r w:rsidR="00E8209D" w:rsidRPr="004077D0">
        <w:rPr>
          <w:rFonts w:hint="eastAsia"/>
        </w:rPr>
        <w:t>，始</w:t>
      </w:r>
      <w:r w:rsidR="00E8209D" w:rsidRPr="004077D0">
        <w:t>於</w:t>
      </w:r>
      <w:proofErr w:type="gramStart"/>
      <w:r w:rsidR="00E8209D" w:rsidRPr="004077D0">
        <w:t>11</w:t>
      </w:r>
      <w:proofErr w:type="gramEnd"/>
      <w:r w:rsidR="00E8209D" w:rsidRPr="004077D0">
        <w:t>0年度請該</w:t>
      </w:r>
      <w:r w:rsidR="00E8209D" w:rsidRPr="004077D0">
        <w:rPr>
          <w:rFonts w:hint="eastAsia"/>
        </w:rPr>
        <w:t>扣繳單位</w:t>
      </w:r>
      <w:r w:rsidR="00E8209D" w:rsidRPr="004077D0">
        <w:t>辦理105</w:t>
      </w:r>
      <w:r w:rsidR="00E8209D" w:rsidRPr="004077D0">
        <w:rPr>
          <w:rFonts w:hint="eastAsia"/>
        </w:rPr>
        <w:t>年</w:t>
      </w:r>
      <w:r w:rsidR="00E8209D" w:rsidRPr="004077D0">
        <w:t>至109年租賃所得扣繳憑單更正事宜，並責令扣繳義務人補繳應扣繳稅額，依規定裁罰</w:t>
      </w:r>
      <w:r w:rsidR="00E8209D" w:rsidRPr="004077D0">
        <w:rPr>
          <w:rFonts w:hAnsi="標楷體"/>
        </w:rPr>
        <w:t>。</w:t>
      </w:r>
    </w:p>
    <w:p w:rsidR="00E8209D" w:rsidRPr="004077D0" w:rsidRDefault="00290375" w:rsidP="00E8209D">
      <w:pPr>
        <w:pStyle w:val="7"/>
      </w:pPr>
      <w:r w:rsidRPr="004077D0">
        <w:rPr>
          <w:rFonts w:hAnsi="標楷體" w:hint="eastAsia"/>
        </w:rPr>
        <w:t>出租人</w:t>
      </w:r>
      <w:r w:rsidR="00E8209D" w:rsidRPr="004077D0">
        <w:rPr>
          <w:rFonts w:hAnsi="標楷體" w:hint="eastAsia"/>
        </w:rPr>
        <w:t>於1</w:t>
      </w:r>
      <w:r w:rsidR="00E8209D" w:rsidRPr="004077D0">
        <w:rPr>
          <w:rFonts w:hAnsi="標楷體"/>
        </w:rPr>
        <w:t>05</w:t>
      </w:r>
      <w:r w:rsidR="00E8209D" w:rsidRPr="004077D0">
        <w:rPr>
          <w:rFonts w:hAnsi="標楷體" w:hint="eastAsia"/>
        </w:rPr>
        <w:t>年至</w:t>
      </w:r>
      <w:proofErr w:type="gramStart"/>
      <w:r w:rsidR="00E8209D" w:rsidRPr="004077D0">
        <w:rPr>
          <w:rFonts w:hAnsi="標楷體" w:hint="eastAsia"/>
        </w:rPr>
        <w:t>1</w:t>
      </w:r>
      <w:r w:rsidR="00E8209D" w:rsidRPr="004077D0">
        <w:rPr>
          <w:rFonts w:hAnsi="標楷體"/>
        </w:rPr>
        <w:t>09</w:t>
      </w:r>
      <w:r w:rsidR="00E8209D" w:rsidRPr="004077D0">
        <w:rPr>
          <w:rFonts w:hAnsi="標楷體" w:hint="eastAsia"/>
        </w:rPr>
        <w:t>年均有短</w:t>
      </w:r>
      <w:proofErr w:type="gramEnd"/>
      <w:r w:rsidR="00E8209D" w:rsidRPr="004077D0">
        <w:rPr>
          <w:rFonts w:hAnsi="標楷體" w:hint="eastAsia"/>
        </w:rPr>
        <w:t>報租賃所得情形。</w:t>
      </w:r>
    </w:p>
    <w:p w:rsidR="008E59D3" w:rsidRPr="004077D0" w:rsidRDefault="008E59D3" w:rsidP="008E59D3">
      <w:pPr>
        <w:pStyle w:val="5"/>
      </w:pPr>
      <w:r w:rsidRPr="004077D0">
        <w:rPr>
          <w:rFonts w:hint="eastAsia"/>
        </w:rPr>
        <w:t>南區國稅局轄內</w:t>
      </w:r>
    </w:p>
    <w:p w:rsidR="00E8209D" w:rsidRPr="004077D0" w:rsidRDefault="00E8209D" w:rsidP="002274D6">
      <w:pPr>
        <w:pStyle w:val="52"/>
        <w:ind w:left="2041" w:firstLine="680"/>
      </w:pPr>
      <w:r w:rsidRPr="004077D0">
        <w:t>DD</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E8209D" w:rsidRPr="004077D0" w:rsidRDefault="00E8209D" w:rsidP="00E8209D">
      <w:pPr>
        <w:pStyle w:val="7"/>
      </w:pPr>
      <w:r w:rsidRPr="004077D0">
        <w:t>DD</w:t>
      </w:r>
      <w:r w:rsidRPr="004077D0">
        <w:rPr>
          <w:rFonts w:hint="eastAsia"/>
        </w:rPr>
        <w:t>扣繳單位</w:t>
      </w:r>
      <w:r w:rsidRPr="004077D0">
        <w:t>107</w:t>
      </w:r>
      <w:r w:rsidRPr="004077D0">
        <w:rPr>
          <w:rFonts w:hint="eastAsia"/>
        </w:rPr>
        <w:t>年及10</w:t>
      </w:r>
      <w:r w:rsidRPr="004077D0">
        <w:t>8</w:t>
      </w:r>
      <w:r w:rsidRPr="004077D0">
        <w:rPr>
          <w:rFonts w:hint="eastAsia"/>
        </w:rPr>
        <w:t>年</w:t>
      </w:r>
      <w:r w:rsidR="00BB41E2" w:rsidRPr="004077D0">
        <w:rPr>
          <w:rFonts w:hint="eastAsia"/>
        </w:rPr>
        <w:t>雖已</w:t>
      </w:r>
      <w:r w:rsidRPr="004077D0">
        <w:rPr>
          <w:rFonts w:hint="eastAsia"/>
        </w:rPr>
        <w:t>依</w:t>
      </w:r>
      <w:r w:rsidRPr="004077D0">
        <w:t>規定</w:t>
      </w:r>
      <w:r w:rsidRPr="004077D0">
        <w:rPr>
          <w:rFonts w:hint="eastAsia"/>
        </w:rPr>
        <w:t>申報租賃所得扣繳憑單，</w:t>
      </w:r>
      <w:r w:rsidR="00BB41E2" w:rsidRPr="004077D0">
        <w:rPr>
          <w:rFonts w:hint="eastAsia"/>
        </w:rPr>
        <w:t>惟</w:t>
      </w:r>
      <w:r w:rsidRPr="004077D0">
        <w:rPr>
          <w:rFonts w:hint="eastAsia"/>
        </w:rPr>
        <w:t>並未依限繳納扣</w:t>
      </w:r>
      <w:r w:rsidRPr="004077D0">
        <w:t>繳</w:t>
      </w:r>
      <w:r w:rsidRPr="004077D0">
        <w:rPr>
          <w:rFonts w:hint="eastAsia"/>
        </w:rPr>
        <w:t>稅款。</w:t>
      </w:r>
    </w:p>
    <w:p w:rsidR="00E8209D" w:rsidRPr="004077D0" w:rsidRDefault="00E8209D" w:rsidP="00E8209D">
      <w:pPr>
        <w:pStyle w:val="7"/>
      </w:pPr>
      <w:r w:rsidRPr="004077D0">
        <w:rPr>
          <w:rFonts w:hAnsi="標楷體" w:hint="eastAsia"/>
        </w:rPr>
        <w:t>南區國稅局查復稱，</w:t>
      </w:r>
      <w:r w:rsidR="00BB41E2" w:rsidRPr="004077D0">
        <w:rPr>
          <w:rFonts w:hAnsi="標楷體" w:hint="eastAsia"/>
        </w:rPr>
        <w:t>D</w:t>
      </w:r>
      <w:r w:rsidR="00BB41E2" w:rsidRPr="004077D0">
        <w:rPr>
          <w:rFonts w:hAnsi="標楷體"/>
        </w:rPr>
        <w:t>D</w:t>
      </w:r>
      <w:r w:rsidRPr="004077D0">
        <w:rPr>
          <w:rFonts w:hAnsi="標楷體" w:hint="eastAsia"/>
        </w:rPr>
        <w:t>扣繳單位105年亦有未依規定辦理扣繳</w:t>
      </w:r>
      <w:r w:rsidR="00BB41E2" w:rsidRPr="004077D0">
        <w:rPr>
          <w:rFonts w:hAnsi="標楷體" w:hint="eastAsia"/>
        </w:rPr>
        <w:t>情事</w:t>
      </w:r>
      <w:r w:rsidRPr="004077D0">
        <w:rPr>
          <w:rFonts w:hAnsi="標楷體" w:hint="eastAsia"/>
        </w:rPr>
        <w:t>，已另案查核完畢。</w:t>
      </w:r>
    </w:p>
    <w:p w:rsidR="00E8209D" w:rsidRPr="004077D0" w:rsidRDefault="00E8209D" w:rsidP="00E8209D">
      <w:pPr>
        <w:pStyle w:val="7"/>
      </w:pPr>
      <w:r w:rsidRPr="004077D0">
        <w:rPr>
          <w:rFonts w:hint="eastAsia"/>
        </w:rPr>
        <w:lastRenderedPageBreak/>
        <w:t>出租人已按</w:t>
      </w:r>
      <w:r w:rsidR="00BB41E2" w:rsidRPr="004077D0">
        <w:rPr>
          <w:rFonts w:hint="eastAsia"/>
        </w:rPr>
        <w:t>D</w:t>
      </w:r>
      <w:r w:rsidR="00BB41E2" w:rsidRPr="004077D0">
        <w:t>D</w:t>
      </w:r>
      <w:r w:rsidRPr="004077D0">
        <w:rPr>
          <w:rFonts w:hint="eastAsia"/>
        </w:rPr>
        <w:t>扣繳單位扣繳憑單</w:t>
      </w:r>
      <w:r w:rsidR="00CC2352" w:rsidRPr="004077D0">
        <w:rPr>
          <w:rFonts w:hint="eastAsia"/>
        </w:rPr>
        <w:t>申報</w:t>
      </w:r>
      <w:r w:rsidRPr="004077D0">
        <w:rPr>
          <w:rFonts w:hint="eastAsia"/>
        </w:rPr>
        <w:t>租賃所得總額及扣繳稅額。</w:t>
      </w:r>
    </w:p>
    <w:p w:rsidR="008E59D3" w:rsidRPr="004077D0" w:rsidRDefault="008E59D3" w:rsidP="008E59D3">
      <w:pPr>
        <w:pStyle w:val="4"/>
      </w:pPr>
      <w:r w:rsidRPr="004077D0">
        <w:rPr>
          <w:rFonts w:hint="eastAsia"/>
        </w:rPr>
        <w:t>查核年度：1</w:t>
      </w:r>
      <w:r w:rsidR="00E8209D" w:rsidRPr="004077D0">
        <w:t>11</w:t>
      </w:r>
      <w:r w:rsidRPr="004077D0">
        <w:rPr>
          <w:rFonts w:hint="eastAsia"/>
        </w:rPr>
        <w:t>年</w:t>
      </w:r>
    </w:p>
    <w:p w:rsidR="008E59D3" w:rsidRPr="004077D0" w:rsidRDefault="008E59D3" w:rsidP="008E59D3">
      <w:pPr>
        <w:pStyle w:val="5"/>
      </w:pPr>
      <w:proofErr w:type="gramStart"/>
      <w:r w:rsidRPr="004077D0">
        <w:rPr>
          <w:rFonts w:hint="eastAsia"/>
        </w:rPr>
        <w:t>臺</w:t>
      </w:r>
      <w:proofErr w:type="gramEnd"/>
      <w:r w:rsidRPr="004077D0">
        <w:rPr>
          <w:rFonts w:hint="eastAsia"/>
        </w:rPr>
        <w:t>北國稅局轄內</w:t>
      </w:r>
    </w:p>
    <w:p w:rsidR="00E8209D" w:rsidRPr="004077D0" w:rsidRDefault="00E8209D" w:rsidP="00E8209D">
      <w:pPr>
        <w:pStyle w:val="6"/>
      </w:pPr>
      <w:r w:rsidRPr="004077D0">
        <w:t>EE</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E8209D" w:rsidRPr="004077D0" w:rsidRDefault="00E8209D" w:rsidP="00E8209D">
      <w:pPr>
        <w:pStyle w:val="7"/>
      </w:pPr>
      <w:r w:rsidRPr="004077D0">
        <w:t>EE</w:t>
      </w:r>
      <w:r w:rsidRPr="004077D0">
        <w:rPr>
          <w:rFonts w:hint="eastAsia"/>
        </w:rPr>
        <w:t>扣繳單位</w:t>
      </w:r>
      <w:r w:rsidRPr="004077D0">
        <w:t>108</w:t>
      </w:r>
      <w:r w:rsidRPr="004077D0">
        <w:rPr>
          <w:rFonts w:hint="eastAsia"/>
        </w:rPr>
        <w:t>年及10</w:t>
      </w:r>
      <w:r w:rsidRPr="004077D0">
        <w:t>9</w:t>
      </w:r>
      <w:r w:rsidRPr="004077D0">
        <w:rPr>
          <w:rFonts w:hint="eastAsia"/>
        </w:rPr>
        <w:t>年</w:t>
      </w:r>
      <w:r w:rsidR="00BB41E2" w:rsidRPr="004077D0">
        <w:rPr>
          <w:rFonts w:hint="eastAsia"/>
        </w:rPr>
        <w:t>雖已</w:t>
      </w:r>
      <w:r w:rsidRPr="004077D0">
        <w:rPr>
          <w:rFonts w:hint="eastAsia"/>
        </w:rPr>
        <w:t>依</w:t>
      </w:r>
      <w:r w:rsidRPr="004077D0">
        <w:t>規定</w:t>
      </w:r>
      <w:r w:rsidRPr="004077D0">
        <w:rPr>
          <w:rFonts w:hint="eastAsia"/>
        </w:rPr>
        <w:t>申報租賃所得扣繳憑單，</w:t>
      </w:r>
      <w:r w:rsidR="00BB41E2" w:rsidRPr="004077D0">
        <w:rPr>
          <w:rFonts w:hint="eastAsia"/>
        </w:rPr>
        <w:t>惟</w:t>
      </w:r>
      <w:r w:rsidRPr="004077D0">
        <w:rPr>
          <w:rFonts w:hint="eastAsia"/>
        </w:rPr>
        <w:t>並未依限繳納稅款。</w:t>
      </w:r>
    </w:p>
    <w:p w:rsidR="00E8209D" w:rsidRPr="004077D0" w:rsidRDefault="00E8209D" w:rsidP="00E8209D">
      <w:pPr>
        <w:pStyle w:val="7"/>
      </w:pPr>
      <w:proofErr w:type="gramStart"/>
      <w:r w:rsidRPr="004077D0">
        <w:rPr>
          <w:rFonts w:hAnsi="標楷體" w:hint="eastAsia"/>
        </w:rPr>
        <w:t>臺</w:t>
      </w:r>
      <w:proofErr w:type="gramEnd"/>
      <w:r w:rsidRPr="004077D0">
        <w:rPr>
          <w:rFonts w:hAnsi="標楷體" w:hint="eastAsia"/>
        </w:rPr>
        <w:t>北國稅局查復稱，</w:t>
      </w:r>
      <w:r w:rsidR="00610055" w:rsidRPr="004077D0">
        <w:rPr>
          <w:rFonts w:hAnsi="標楷體" w:hint="eastAsia"/>
        </w:rPr>
        <w:t>E</w:t>
      </w:r>
      <w:r w:rsidR="00610055" w:rsidRPr="004077D0">
        <w:rPr>
          <w:rFonts w:hAnsi="標楷體"/>
        </w:rPr>
        <w:t>E</w:t>
      </w:r>
      <w:r w:rsidRPr="004077D0">
        <w:rPr>
          <w:rFonts w:hAnsi="標楷體" w:hint="eastAsia"/>
        </w:rPr>
        <w:t>扣繳單位</w:t>
      </w:r>
      <w:r w:rsidRPr="004077D0">
        <w:rPr>
          <w:rFonts w:hint="eastAsia"/>
        </w:rPr>
        <w:t>105年及106年雖已依規定辦理扣繳申報事宜，惟107年仍查有部分短漏繳扣繳稅款</w:t>
      </w:r>
      <w:r w:rsidR="00CC2352" w:rsidRPr="004077D0">
        <w:rPr>
          <w:rFonts w:hint="eastAsia"/>
        </w:rPr>
        <w:t>情形</w:t>
      </w:r>
      <w:r w:rsidRPr="004077D0">
        <w:rPr>
          <w:rFonts w:hint="eastAsia"/>
        </w:rPr>
        <w:t>。</w:t>
      </w:r>
    </w:p>
    <w:p w:rsidR="00E8209D" w:rsidRPr="004077D0" w:rsidRDefault="00E8209D" w:rsidP="00E8209D">
      <w:pPr>
        <w:pStyle w:val="7"/>
      </w:pPr>
      <w:r w:rsidRPr="004077D0">
        <w:rPr>
          <w:rFonts w:hint="eastAsia"/>
        </w:rPr>
        <w:t>出租人</w:t>
      </w:r>
      <w:r w:rsidRPr="004077D0">
        <w:rPr>
          <w:rFonts w:hAnsi="標楷體"/>
          <w:szCs w:val="24"/>
        </w:rPr>
        <w:t>按</w:t>
      </w:r>
      <w:r w:rsidR="00610055" w:rsidRPr="004077D0">
        <w:rPr>
          <w:rFonts w:hAnsi="標楷體" w:hint="eastAsia"/>
          <w:szCs w:val="24"/>
        </w:rPr>
        <w:t>E</w:t>
      </w:r>
      <w:r w:rsidR="00610055" w:rsidRPr="004077D0">
        <w:rPr>
          <w:rFonts w:hAnsi="標楷體"/>
          <w:szCs w:val="24"/>
        </w:rPr>
        <w:t>E</w:t>
      </w:r>
      <w:r w:rsidRPr="004077D0">
        <w:rPr>
          <w:rFonts w:hint="eastAsia"/>
        </w:rPr>
        <w:t>扣繳單位</w:t>
      </w:r>
      <w:r w:rsidRPr="004077D0">
        <w:rPr>
          <w:rFonts w:hAnsi="標楷體"/>
          <w:szCs w:val="24"/>
        </w:rPr>
        <w:t>扣繳憑單</w:t>
      </w:r>
      <w:r w:rsidRPr="004077D0">
        <w:rPr>
          <w:rFonts w:hAnsi="標楷體" w:hint="eastAsia"/>
          <w:szCs w:val="24"/>
        </w:rPr>
        <w:t>租賃所得</w:t>
      </w:r>
      <w:r w:rsidRPr="004077D0">
        <w:rPr>
          <w:rFonts w:hAnsi="標楷體"/>
          <w:szCs w:val="24"/>
        </w:rPr>
        <w:t>給付總額及扣繳稅額申報綜所稅。</w:t>
      </w:r>
    </w:p>
    <w:p w:rsidR="005F2E6C" w:rsidRPr="004077D0" w:rsidRDefault="005F2E6C" w:rsidP="005F2E6C">
      <w:pPr>
        <w:pStyle w:val="6"/>
      </w:pPr>
      <w:r w:rsidRPr="004077D0">
        <w:t>FF</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5F2E6C" w:rsidRPr="004077D0" w:rsidRDefault="005F2E6C" w:rsidP="005F2E6C">
      <w:pPr>
        <w:pStyle w:val="7"/>
      </w:pPr>
      <w:r w:rsidRPr="004077D0">
        <w:t>FF</w:t>
      </w:r>
      <w:r w:rsidRPr="004077D0">
        <w:rPr>
          <w:rFonts w:hint="eastAsia"/>
        </w:rPr>
        <w:t>扣繳單位106年及10</w:t>
      </w:r>
      <w:r w:rsidRPr="004077D0">
        <w:t>7</w:t>
      </w:r>
      <w:r w:rsidRPr="004077D0">
        <w:rPr>
          <w:rFonts w:hint="eastAsia"/>
        </w:rPr>
        <w:t>年</w:t>
      </w:r>
      <w:r w:rsidR="00610055" w:rsidRPr="004077D0">
        <w:rPr>
          <w:rFonts w:hint="eastAsia"/>
        </w:rPr>
        <w:t>雖已</w:t>
      </w:r>
      <w:r w:rsidRPr="004077D0">
        <w:rPr>
          <w:rFonts w:hint="eastAsia"/>
        </w:rPr>
        <w:t>依</w:t>
      </w:r>
      <w:r w:rsidRPr="004077D0">
        <w:t>規定</w:t>
      </w:r>
      <w:r w:rsidRPr="004077D0">
        <w:rPr>
          <w:rFonts w:hint="eastAsia"/>
        </w:rPr>
        <w:t>申報租賃所得扣繳憑單，</w:t>
      </w:r>
      <w:r w:rsidR="00610055" w:rsidRPr="004077D0">
        <w:rPr>
          <w:rFonts w:hint="eastAsia"/>
        </w:rPr>
        <w:t>惟</w:t>
      </w:r>
      <w:r w:rsidRPr="004077D0">
        <w:rPr>
          <w:rFonts w:hint="eastAsia"/>
        </w:rPr>
        <w:t>並未依限繳納稅款。</w:t>
      </w:r>
    </w:p>
    <w:p w:rsidR="005F2E6C" w:rsidRPr="004077D0" w:rsidRDefault="005F2E6C" w:rsidP="005F2E6C">
      <w:pPr>
        <w:pStyle w:val="7"/>
      </w:pPr>
      <w:proofErr w:type="gramStart"/>
      <w:r w:rsidRPr="004077D0">
        <w:rPr>
          <w:rFonts w:hAnsi="標楷體" w:hint="eastAsia"/>
        </w:rPr>
        <w:t>臺</w:t>
      </w:r>
      <w:proofErr w:type="gramEnd"/>
      <w:r w:rsidRPr="004077D0">
        <w:rPr>
          <w:rFonts w:hAnsi="標楷體" w:hint="eastAsia"/>
        </w:rPr>
        <w:t>北國稅局查復稱，</w:t>
      </w:r>
      <w:r w:rsidR="003F2E30" w:rsidRPr="004077D0">
        <w:rPr>
          <w:rFonts w:hAnsi="標楷體" w:hint="eastAsia"/>
        </w:rPr>
        <w:t>F</w:t>
      </w:r>
      <w:r w:rsidR="003F2E30" w:rsidRPr="004077D0">
        <w:rPr>
          <w:rFonts w:hAnsi="標楷體"/>
        </w:rPr>
        <w:t>F</w:t>
      </w:r>
      <w:r w:rsidRPr="004077D0">
        <w:rPr>
          <w:rFonts w:hAnsi="標楷體" w:hint="eastAsia"/>
        </w:rPr>
        <w:t>扣繳單位108年</w:t>
      </w:r>
      <w:r w:rsidR="00CC2352" w:rsidRPr="004077D0">
        <w:rPr>
          <w:rFonts w:hAnsi="標楷體" w:hint="eastAsia"/>
        </w:rPr>
        <w:t>仍有</w:t>
      </w:r>
      <w:r w:rsidR="00E279AE" w:rsidRPr="004077D0">
        <w:rPr>
          <w:rFonts w:hAnsi="標楷體" w:hint="eastAsia"/>
        </w:rPr>
        <w:t>雖</w:t>
      </w:r>
      <w:r w:rsidRPr="004077D0">
        <w:rPr>
          <w:rFonts w:hAnsi="標楷體" w:hint="eastAsia"/>
        </w:rPr>
        <w:t>申報租賃所得扣繳憑單，</w:t>
      </w:r>
      <w:r w:rsidR="00CC2352" w:rsidRPr="004077D0">
        <w:rPr>
          <w:rFonts w:hAnsi="標楷體" w:hint="eastAsia"/>
        </w:rPr>
        <w:t>惟</w:t>
      </w:r>
      <w:r w:rsidRPr="004077D0">
        <w:rPr>
          <w:rFonts w:hAnsi="標楷體" w:hint="eastAsia"/>
        </w:rPr>
        <w:t>部分扣繳稅</w:t>
      </w:r>
      <w:r w:rsidR="00E279AE" w:rsidRPr="004077D0">
        <w:rPr>
          <w:rFonts w:hAnsi="標楷體" w:hint="eastAsia"/>
        </w:rPr>
        <w:t>款</w:t>
      </w:r>
      <w:r w:rsidRPr="004077D0">
        <w:rPr>
          <w:rFonts w:hAnsi="標楷體" w:hint="eastAsia"/>
        </w:rPr>
        <w:t>未依限繳納</w:t>
      </w:r>
      <w:r w:rsidR="00E279AE" w:rsidRPr="004077D0">
        <w:rPr>
          <w:rFonts w:hAnsi="標楷體" w:hint="eastAsia"/>
        </w:rPr>
        <w:t>情事</w:t>
      </w:r>
      <w:r w:rsidRPr="004077D0">
        <w:rPr>
          <w:rFonts w:hAnsi="標楷體" w:hint="eastAsia"/>
        </w:rPr>
        <w:t>。</w:t>
      </w:r>
    </w:p>
    <w:p w:rsidR="005F2E6C" w:rsidRPr="004077D0" w:rsidRDefault="005F2E6C" w:rsidP="005F2E6C">
      <w:pPr>
        <w:pStyle w:val="7"/>
      </w:pPr>
      <w:r w:rsidRPr="004077D0">
        <w:rPr>
          <w:rFonts w:hAnsi="標楷體" w:hint="eastAsia"/>
        </w:rPr>
        <w:t>出租人依</w:t>
      </w:r>
      <w:r w:rsidR="003F2E30" w:rsidRPr="004077D0">
        <w:rPr>
          <w:rFonts w:hAnsi="標楷體" w:hint="eastAsia"/>
        </w:rPr>
        <w:t>F</w:t>
      </w:r>
      <w:r w:rsidR="003F2E30" w:rsidRPr="004077D0">
        <w:rPr>
          <w:rFonts w:hAnsi="標楷體"/>
        </w:rPr>
        <w:t>F</w:t>
      </w:r>
      <w:r w:rsidRPr="004077D0">
        <w:rPr>
          <w:rFonts w:hint="eastAsia"/>
        </w:rPr>
        <w:t>扣繳單位</w:t>
      </w:r>
      <w:r w:rsidRPr="004077D0">
        <w:rPr>
          <w:rFonts w:hAnsi="標楷體" w:hint="eastAsia"/>
        </w:rPr>
        <w:t>扣繳憑單給付總額及扣繳稅額申報綜所稅</w:t>
      </w:r>
      <w:r w:rsidRPr="004077D0">
        <w:rPr>
          <w:rFonts w:hint="eastAsia"/>
        </w:rPr>
        <w:t>。</w:t>
      </w:r>
    </w:p>
    <w:p w:rsidR="008E59D3" w:rsidRPr="004077D0" w:rsidRDefault="008E59D3" w:rsidP="008E59D3">
      <w:pPr>
        <w:pStyle w:val="5"/>
      </w:pPr>
      <w:r w:rsidRPr="004077D0">
        <w:rPr>
          <w:rFonts w:hint="eastAsia"/>
        </w:rPr>
        <w:t>高雄國稅局轄內</w:t>
      </w:r>
    </w:p>
    <w:p w:rsidR="005F2E6C" w:rsidRPr="004077D0" w:rsidRDefault="005F2E6C" w:rsidP="002274D6">
      <w:pPr>
        <w:pStyle w:val="52"/>
        <w:ind w:left="2041" w:firstLine="680"/>
      </w:pPr>
      <w:r w:rsidRPr="004077D0">
        <w:t>JJ</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5F2E6C" w:rsidRPr="004077D0" w:rsidRDefault="005F2E6C" w:rsidP="002274D6">
      <w:pPr>
        <w:pStyle w:val="6"/>
      </w:pPr>
      <w:r w:rsidRPr="004077D0">
        <w:t>JJ</w:t>
      </w:r>
      <w:r w:rsidRPr="004077D0">
        <w:rPr>
          <w:rFonts w:hint="eastAsia"/>
        </w:rPr>
        <w:t>扣繳單位108年至110年未依規定辦理扣繳事宜。</w:t>
      </w:r>
    </w:p>
    <w:p w:rsidR="005F2E6C" w:rsidRPr="004077D0" w:rsidRDefault="005F2E6C" w:rsidP="002274D6">
      <w:pPr>
        <w:pStyle w:val="6"/>
      </w:pPr>
      <w:r w:rsidRPr="004077D0">
        <w:rPr>
          <w:rFonts w:hint="eastAsia"/>
        </w:rPr>
        <w:t>高雄國稅局查復稱，</w:t>
      </w:r>
      <w:r w:rsidR="003F2E30" w:rsidRPr="004077D0">
        <w:rPr>
          <w:rFonts w:hint="eastAsia"/>
        </w:rPr>
        <w:t>J</w:t>
      </w:r>
      <w:r w:rsidR="003F2E30" w:rsidRPr="004077D0">
        <w:t>J</w:t>
      </w:r>
      <w:r w:rsidRPr="004077D0">
        <w:rPr>
          <w:rFonts w:hint="eastAsia"/>
        </w:rPr>
        <w:t>扣繳單位111年亦未依規定辦理扣繳申報，</w:t>
      </w:r>
      <w:r w:rsidR="003F2E30" w:rsidRPr="004077D0">
        <w:rPr>
          <w:rFonts w:hint="eastAsia"/>
        </w:rPr>
        <w:t>該局</w:t>
      </w:r>
      <w:r w:rsidR="007D4D8F" w:rsidRPr="004077D0">
        <w:rPr>
          <w:rFonts w:hint="eastAsia"/>
        </w:rPr>
        <w:t>已</w:t>
      </w:r>
      <w:r w:rsidRPr="004077D0">
        <w:rPr>
          <w:rFonts w:hint="eastAsia"/>
        </w:rPr>
        <w:t>於1</w:t>
      </w:r>
      <w:r w:rsidRPr="004077D0">
        <w:t>1</w:t>
      </w:r>
      <w:r w:rsidR="003C5827" w:rsidRPr="004077D0">
        <w:t>2</w:t>
      </w:r>
      <w:r w:rsidRPr="004077D0">
        <w:rPr>
          <w:rFonts w:hint="eastAsia"/>
        </w:rPr>
        <w:t>年</w:t>
      </w:r>
      <w:proofErr w:type="gramStart"/>
      <w:r w:rsidRPr="004077D0">
        <w:rPr>
          <w:rFonts w:hint="eastAsia"/>
        </w:rPr>
        <w:t>另案派查</w:t>
      </w:r>
      <w:proofErr w:type="gramEnd"/>
      <w:r w:rsidRPr="004077D0">
        <w:rPr>
          <w:rFonts w:hint="eastAsia"/>
        </w:rPr>
        <w:t>。</w:t>
      </w:r>
    </w:p>
    <w:p w:rsidR="005F2E6C" w:rsidRPr="004077D0" w:rsidRDefault="003F2E30" w:rsidP="002274D6">
      <w:pPr>
        <w:pStyle w:val="6"/>
      </w:pPr>
      <w:proofErr w:type="gramStart"/>
      <w:r w:rsidRPr="004077D0">
        <w:rPr>
          <w:rFonts w:hint="eastAsia"/>
        </w:rPr>
        <w:lastRenderedPageBreak/>
        <w:t>出租人</w:t>
      </w:r>
      <w:r w:rsidR="005F2E6C" w:rsidRPr="004077D0">
        <w:rPr>
          <w:rFonts w:hint="eastAsia"/>
        </w:rPr>
        <w:t>均</w:t>
      </w:r>
      <w:r w:rsidR="005F2E6C" w:rsidRPr="004077D0">
        <w:t>未申報</w:t>
      </w:r>
      <w:proofErr w:type="gramEnd"/>
      <w:r w:rsidR="005F2E6C" w:rsidRPr="004077D0">
        <w:rPr>
          <w:rFonts w:hint="eastAsia"/>
        </w:rPr>
        <w:t>案關年</w:t>
      </w:r>
      <w:r w:rsidR="005F2E6C" w:rsidRPr="004077D0">
        <w:t>度租賃</w:t>
      </w:r>
      <w:r w:rsidR="005F2E6C" w:rsidRPr="004077D0">
        <w:rPr>
          <w:rFonts w:hint="eastAsia"/>
        </w:rPr>
        <w:t>所</w:t>
      </w:r>
      <w:r w:rsidR="005F2E6C" w:rsidRPr="004077D0">
        <w:t>得</w:t>
      </w:r>
      <w:r w:rsidR="005F2E6C" w:rsidRPr="004077D0">
        <w:rPr>
          <w:rFonts w:hint="eastAsia"/>
        </w:rPr>
        <w:t>。</w:t>
      </w:r>
    </w:p>
    <w:p w:rsidR="008E59D3" w:rsidRPr="004077D0" w:rsidRDefault="008E59D3" w:rsidP="008E59D3">
      <w:pPr>
        <w:pStyle w:val="5"/>
      </w:pPr>
      <w:r w:rsidRPr="004077D0">
        <w:rPr>
          <w:rFonts w:hint="eastAsia"/>
        </w:rPr>
        <w:t>中區國稅局轄內</w:t>
      </w:r>
    </w:p>
    <w:p w:rsidR="00470E6F" w:rsidRPr="004077D0" w:rsidRDefault="00470E6F" w:rsidP="00470E6F">
      <w:pPr>
        <w:pStyle w:val="6"/>
      </w:pPr>
      <w:r w:rsidRPr="004077D0">
        <w:t>NN</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470E6F" w:rsidRPr="004077D0" w:rsidRDefault="00470E6F" w:rsidP="00470E6F">
      <w:pPr>
        <w:pStyle w:val="7"/>
      </w:pPr>
      <w:r w:rsidRPr="004077D0">
        <w:t>NN</w:t>
      </w:r>
      <w:r w:rsidRPr="004077D0">
        <w:rPr>
          <w:rFonts w:hint="eastAsia"/>
        </w:rPr>
        <w:t>扣繳單位108年</w:t>
      </w:r>
      <w:r w:rsidRPr="004077D0">
        <w:t>至</w:t>
      </w:r>
      <w:r w:rsidRPr="004077D0">
        <w:rPr>
          <w:rFonts w:hint="eastAsia"/>
        </w:rPr>
        <w:t>110年未依規定辦理扣繳事宜。</w:t>
      </w:r>
    </w:p>
    <w:p w:rsidR="00470E6F" w:rsidRPr="004077D0" w:rsidRDefault="00470E6F" w:rsidP="00470E6F">
      <w:pPr>
        <w:pStyle w:val="7"/>
      </w:pPr>
      <w:r w:rsidRPr="004077D0">
        <w:rPr>
          <w:rFonts w:hint="eastAsia"/>
        </w:rPr>
        <w:t>中區國稅局查復稱，</w:t>
      </w:r>
      <w:r w:rsidR="007D4D8F" w:rsidRPr="004077D0">
        <w:rPr>
          <w:rFonts w:hint="eastAsia"/>
        </w:rPr>
        <w:t>N</w:t>
      </w:r>
      <w:r w:rsidR="007D4D8F" w:rsidRPr="004077D0">
        <w:t>N</w:t>
      </w:r>
      <w:r w:rsidRPr="004077D0">
        <w:rPr>
          <w:rFonts w:hint="eastAsia"/>
        </w:rPr>
        <w:t>扣繳單位107年亦有部分租賃所得未依規定辦理扣繳及申報事宜，已</w:t>
      </w:r>
      <w:r w:rsidRPr="004077D0">
        <w:t>依規定</w:t>
      </w:r>
      <w:r w:rsidRPr="004077D0">
        <w:rPr>
          <w:rFonts w:hint="eastAsia"/>
        </w:rPr>
        <w:t>裁罰。</w:t>
      </w:r>
    </w:p>
    <w:p w:rsidR="00470E6F" w:rsidRPr="004077D0" w:rsidRDefault="00290375" w:rsidP="00470E6F">
      <w:pPr>
        <w:pStyle w:val="7"/>
      </w:pPr>
      <w:r w:rsidRPr="004077D0">
        <w:t>出租人</w:t>
      </w:r>
      <w:r w:rsidR="00470E6F" w:rsidRPr="004077D0">
        <w:rPr>
          <w:rFonts w:hint="eastAsia"/>
        </w:rPr>
        <w:t>短</w:t>
      </w:r>
      <w:r w:rsidR="00470E6F" w:rsidRPr="004077D0">
        <w:t>報</w:t>
      </w:r>
      <w:r w:rsidR="00470E6F" w:rsidRPr="004077D0">
        <w:rPr>
          <w:rFonts w:hint="eastAsia"/>
        </w:rPr>
        <w:t>各</w:t>
      </w:r>
      <w:r w:rsidR="00470E6F" w:rsidRPr="004077D0">
        <w:t>年度</w:t>
      </w:r>
      <w:r w:rsidR="00470E6F" w:rsidRPr="004077D0">
        <w:rPr>
          <w:rFonts w:hint="eastAsia"/>
        </w:rPr>
        <w:t>租賃</w:t>
      </w:r>
      <w:r w:rsidR="00470E6F" w:rsidRPr="004077D0">
        <w:t>所得。</w:t>
      </w:r>
    </w:p>
    <w:p w:rsidR="00C835F2" w:rsidRPr="004077D0" w:rsidRDefault="00C835F2" w:rsidP="00C835F2">
      <w:pPr>
        <w:pStyle w:val="6"/>
      </w:pPr>
      <w:r w:rsidRPr="004077D0">
        <w:t>PP</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C835F2" w:rsidRPr="004077D0" w:rsidRDefault="00C835F2" w:rsidP="00C835F2">
      <w:pPr>
        <w:pStyle w:val="7"/>
      </w:pPr>
      <w:r w:rsidRPr="004077D0">
        <w:t>PP</w:t>
      </w:r>
      <w:r w:rsidRPr="004077D0">
        <w:rPr>
          <w:rFonts w:hint="eastAsia"/>
        </w:rPr>
        <w:t>扣繳單位10</w:t>
      </w:r>
      <w:r w:rsidRPr="004077D0">
        <w:t>9</w:t>
      </w:r>
      <w:r w:rsidRPr="004077D0">
        <w:rPr>
          <w:rFonts w:hint="eastAsia"/>
        </w:rPr>
        <w:t>年及110年未依規定辦理扣繳事宜。</w:t>
      </w:r>
    </w:p>
    <w:p w:rsidR="00C835F2" w:rsidRPr="004077D0" w:rsidRDefault="00C835F2" w:rsidP="00C835F2">
      <w:pPr>
        <w:pStyle w:val="7"/>
      </w:pPr>
      <w:r w:rsidRPr="004077D0">
        <w:rPr>
          <w:rFonts w:hint="eastAsia"/>
        </w:rPr>
        <w:t>中區國稅局查復稱，</w:t>
      </w:r>
      <w:r w:rsidR="007D4D8F" w:rsidRPr="004077D0">
        <w:rPr>
          <w:rFonts w:hint="eastAsia"/>
        </w:rPr>
        <w:t>P</w:t>
      </w:r>
      <w:r w:rsidR="007D4D8F" w:rsidRPr="004077D0">
        <w:t>P</w:t>
      </w:r>
      <w:r w:rsidRPr="004077D0">
        <w:rPr>
          <w:rFonts w:hint="eastAsia"/>
        </w:rPr>
        <w:t>扣繳單位</w:t>
      </w:r>
      <w:r w:rsidRPr="004077D0">
        <w:t>111年有部分租賃所得</w:t>
      </w:r>
      <w:r w:rsidRPr="004077D0">
        <w:rPr>
          <w:rFonts w:hint="eastAsia"/>
        </w:rPr>
        <w:t>亦</w:t>
      </w:r>
      <w:r w:rsidRPr="004077D0">
        <w:t>未依規定辦理扣繳及申報事宜，已於112</w:t>
      </w:r>
      <w:r w:rsidRPr="004077D0">
        <w:rPr>
          <w:rFonts w:hint="eastAsia"/>
        </w:rPr>
        <w:t>年</w:t>
      </w:r>
      <w:r w:rsidRPr="004077D0">
        <w:t>8</w:t>
      </w:r>
      <w:r w:rsidRPr="004077D0">
        <w:rPr>
          <w:rFonts w:hint="eastAsia"/>
        </w:rPr>
        <w:t>月</w:t>
      </w:r>
      <w:r w:rsidRPr="004077D0">
        <w:t>31</w:t>
      </w:r>
      <w:r w:rsidRPr="004077D0">
        <w:rPr>
          <w:rFonts w:hint="eastAsia"/>
        </w:rPr>
        <w:t>日</w:t>
      </w:r>
      <w:proofErr w:type="gramStart"/>
      <w:r w:rsidRPr="004077D0">
        <w:t>另案派查</w:t>
      </w:r>
      <w:proofErr w:type="gramEnd"/>
      <w:r w:rsidRPr="004077D0">
        <w:t>。</w:t>
      </w:r>
      <w:r w:rsidRPr="004077D0">
        <w:rPr>
          <w:rFonts w:hint="eastAsia"/>
        </w:rPr>
        <w:t xml:space="preserve"> </w:t>
      </w:r>
    </w:p>
    <w:p w:rsidR="00C835F2" w:rsidRPr="004077D0" w:rsidRDefault="00C835F2" w:rsidP="00C835F2">
      <w:pPr>
        <w:pStyle w:val="7"/>
      </w:pPr>
      <w:r w:rsidRPr="004077D0">
        <w:rPr>
          <w:rFonts w:hint="eastAsia"/>
        </w:rPr>
        <w:t>出租人未申報案關年度租賃所得。</w:t>
      </w:r>
    </w:p>
    <w:p w:rsidR="008E59D3" w:rsidRPr="004077D0" w:rsidRDefault="008E59D3" w:rsidP="008E59D3">
      <w:pPr>
        <w:pStyle w:val="5"/>
      </w:pPr>
      <w:r w:rsidRPr="004077D0">
        <w:rPr>
          <w:rFonts w:hint="eastAsia"/>
        </w:rPr>
        <w:t>南區國稅局轄內</w:t>
      </w:r>
    </w:p>
    <w:p w:rsidR="00C835F2" w:rsidRPr="004077D0" w:rsidRDefault="00C835F2" w:rsidP="00C835F2">
      <w:pPr>
        <w:pStyle w:val="6"/>
      </w:pPr>
      <w:r w:rsidRPr="004077D0">
        <w:t>RR</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C835F2" w:rsidRPr="004077D0" w:rsidRDefault="00C835F2" w:rsidP="00C835F2">
      <w:pPr>
        <w:pStyle w:val="7"/>
      </w:pPr>
      <w:r w:rsidRPr="004077D0">
        <w:t>RR</w:t>
      </w:r>
      <w:r w:rsidRPr="004077D0">
        <w:rPr>
          <w:rFonts w:hint="eastAsia"/>
        </w:rPr>
        <w:t>扣繳單位105年至1</w:t>
      </w:r>
      <w:r w:rsidRPr="004077D0">
        <w:t>10</w:t>
      </w:r>
      <w:r w:rsidRPr="004077D0">
        <w:rPr>
          <w:rFonts w:hint="eastAsia"/>
        </w:rPr>
        <w:t>年</w:t>
      </w:r>
      <w:r w:rsidR="0066515D" w:rsidRPr="004077D0">
        <w:rPr>
          <w:rFonts w:hint="eastAsia"/>
        </w:rPr>
        <w:t>連續6年</w:t>
      </w:r>
      <w:r w:rsidRPr="004077D0">
        <w:rPr>
          <w:rFonts w:hint="eastAsia"/>
        </w:rPr>
        <w:t>未依規定辦理扣繳事宜。</w:t>
      </w:r>
    </w:p>
    <w:p w:rsidR="00C835F2" w:rsidRPr="004077D0" w:rsidRDefault="00C835F2" w:rsidP="00C835F2">
      <w:pPr>
        <w:pStyle w:val="7"/>
      </w:pPr>
      <w:r w:rsidRPr="004077D0">
        <w:rPr>
          <w:rFonts w:hint="eastAsia"/>
        </w:rPr>
        <w:t>出租人短報10</w:t>
      </w:r>
      <w:r w:rsidRPr="004077D0">
        <w:t>5</w:t>
      </w:r>
      <w:r w:rsidRPr="004077D0">
        <w:rPr>
          <w:rFonts w:hint="eastAsia"/>
        </w:rPr>
        <w:t>年至10</w:t>
      </w:r>
      <w:r w:rsidRPr="004077D0">
        <w:t>9</w:t>
      </w:r>
      <w:r w:rsidRPr="004077D0">
        <w:rPr>
          <w:rFonts w:hint="eastAsia"/>
        </w:rPr>
        <w:t>年租賃</w:t>
      </w:r>
      <w:r w:rsidRPr="004077D0">
        <w:t>所得</w:t>
      </w:r>
      <w:r w:rsidR="007D4D8F" w:rsidRPr="004077D0">
        <w:rPr>
          <w:rFonts w:hint="eastAsia"/>
        </w:rPr>
        <w:t>，</w:t>
      </w:r>
      <w:r w:rsidRPr="004077D0">
        <w:rPr>
          <w:rFonts w:hint="eastAsia"/>
        </w:rPr>
        <w:t>1</w:t>
      </w:r>
      <w:r w:rsidRPr="004077D0">
        <w:t>10</w:t>
      </w:r>
      <w:r w:rsidRPr="004077D0">
        <w:rPr>
          <w:rFonts w:hint="eastAsia"/>
        </w:rPr>
        <w:t>年已</w:t>
      </w:r>
      <w:r w:rsidR="007D4D8F" w:rsidRPr="004077D0">
        <w:rPr>
          <w:rFonts w:hint="eastAsia"/>
        </w:rPr>
        <w:t>依規定</w:t>
      </w:r>
      <w:r w:rsidRPr="004077D0">
        <w:rPr>
          <w:rFonts w:hint="eastAsia"/>
        </w:rPr>
        <w:t>申報租賃所得。</w:t>
      </w:r>
    </w:p>
    <w:p w:rsidR="00181C6B" w:rsidRPr="004077D0" w:rsidRDefault="00181C6B" w:rsidP="00181C6B">
      <w:pPr>
        <w:pStyle w:val="6"/>
      </w:pPr>
      <w:r w:rsidRPr="004077D0">
        <w:t>SS</w:t>
      </w:r>
      <w:r w:rsidRPr="004077D0">
        <w:rPr>
          <w:rFonts w:hint="eastAsia"/>
        </w:rPr>
        <w:t>扣繳單位給付租賃所得扣繳違章案違法情節略</w:t>
      </w:r>
      <w:proofErr w:type="gramStart"/>
      <w:r w:rsidRPr="004077D0">
        <w:rPr>
          <w:rFonts w:hint="eastAsia"/>
        </w:rPr>
        <w:t>以</w:t>
      </w:r>
      <w:proofErr w:type="gramEnd"/>
      <w:r w:rsidRPr="004077D0">
        <w:rPr>
          <w:rFonts w:hint="eastAsia"/>
        </w:rPr>
        <w:t xml:space="preserve">： </w:t>
      </w:r>
    </w:p>
    <w:p w:rsidR="00181C6B" w:rsidRPr="004077D0" w:rsidRDefault="00181C6B" w:rsidP="00181C6B">
      <w:pPr>
        <w:pStyle w:val="7"/>
      </w:pPr>
      <w:r w:rsidRPr="004077D0">
        <w:t>SS</w:t>
      </w:r>
      <w:r w:rsidRPr="004077D0">
        <w:rPr>
          <w:rFonts w:hint="eastAsia"/>
        </w:rPr>
        <w:t>扣繳單位10</w:t>
      </w:r>
      <w:r w:rsidRPr="004077D0">
        <w:t>7</w:t>
      </w:r>
      <w:r w:rsidRPr="004077D0">
        <w:rPr>
          <w:rFonts w:hint="eastAsia"/>
        </w:rPr>
        <w:t>年至1</w:t>
      </w:r>
      <w:r w:rsidRPr="004077D0">
        <w:t>09</w:t>
      </w:r>
      <w:r w:rsidRPr="004077D0">
        <w:rPr>
          <w:rFonts w:hint="eastAsia"/>
        </w:rPr>
        <w:t>年未依規定辦理扣繳事宜。</w:t>
      </w:r>
    </w:p>
    <w:p w:rsidR="00181C6B" w:rsidRPr="004077D0" w:rsidRDefault="00181C6B" w:rsidP="00181C6B">
      <w:pPr>
        <w:pStyle w:val="7"/>
      </w:pPr>
      <w:r w:rsidRPr="004077D0">
        <w:rPr>
          <w:rFonts w:hint="eastAsia"/>
        </w:rPr>
        <w:t>南區國稅局查復稱，</w:t>
      </w:r>
      <w:r w:rsidR="007D4D8F" w:rsidRPr="004077D0">
        <w:rPr>
          <w:rFonts w:hint="eastAsia"/>
        </w:rPr>
        <w:t>S</w:t>
      </w:r>
      <w:r w:rsidR="007D4D8F" w:rsidRPr="004077D0">
        <w:t>S</w:t>
      </w:r>
      <w:r w:rsidRPr="004077D0">
        <w:rPr>
          <w:rFonts w:hint="eastAsia"/>
        </w:rPr>
        <w:t>扣繳單位</w:t>
      </w:r>
      <w:r w:rsidRPr="004077D0">
        <w:rPr>
          <w:rFonts w:hAnsi="標楷體" w:hint="eastAsia"/>
        </w:rPr>
        <w:t>106年及110年給付租金時，亦未依規定辦理扣繳</w:t>
      </w:r>
      <w:r w:rsidR="007D4D8F" w:rsidRPr="004077D0">
        <w:rPr>
          <w:rFonts w:hAnsi="標楷體" w:hint="eastAsia"/>
        </w:rPr>
        <w:t>事宜</w:t>
      </w:r>
      <w:r w:rsidRPr="004077D0">
        <w:rPr>
          <w:rFonts w:hAnsi="標楷體" w:hint="eastAsia"/>
        </w:rPr>
        <w:t>，</w:t>
      </w:r>
      <w:r w:rsidR="007D4D8F" w:rsidRPr="004077D0">
        <w:rPr>
          <w:rFonts w:hAnsi="標楷體" w:hint="eastAsia"/>
        </w:rPr>
        <w:t>該局已</w:t>
      </w:r>
      <w:r w:rsidRPr="004077D0">
        <w:rPr>
          <w:rFonts w:hAnsi="標楷體" w:hint="eastAsia"/>
        </w:rPr>
        <w:t>於1</w:t>
      </w:r>
      <w:r w:rsidRPr="004077D0">
        <w:rPr>
          <w:rFonts w:hAnsi="標楷體"/>
        </w:rPr>
        <w:t>12</w:t>
      </w:r>
      <w:r w:rsidRPr="004077D0">
        <w:rPr>
          <w:rFonts w:hAnsi="標楷體" w:hint="eastAsia"/>
        </w:rPr>
        <w:t>年</w:t>
      </w:r>
      <w:proofErr w:type="gramStart"/>
      <w:r w:rsidRPr="004077D0">
        <w:rPr>
          <w:rFonts w:hAnsi="標楷體" w:hint="eastAsia"/>
        </w:rPr>
        <w:t>另案派查</w:t>
      </w:r>
      <w:proofErr w:type="gramEnd"/>
      <w:r w:rsidRPr="004077D0">
        <w:rPr>
          <w:rFonts w:hAnsi="標楷體" w:hint="eastAsia"/>
        </w:rPr>
        <w:t>。</w:t>
      </w:r>
    </w:p>
    <w:p w:rsidR="00181C6B" w:rsidRPr="004077D0" w:rsidRDefault="00181C6B" w:rsidP="00181C6B">
      <w:pPr>
        <w:pStyle w:val="7"/>
      </w:pPr>
      <w:r w:rsidRPr="004077D0">
        <w:rPr>
          <w:rFonts w:hint="eastAsia"/>
        </w:rPr>
        <w:lastRenderedPageBreak/>
        <w:t>出租人</w:t>
      </w:r>
      <w:r w:rsidR="007D4D8F" w:rsidRPr="004077D0">
        <w:rPr>
          <w:rFonts w:hint="eastAsia"/>
        </w:rPr>
        <w:t>中有</w:t>
      </w:r>
      <w:r w:rsidRPr="004077D0">
        <w:rPr>
          <w:rFonts w:hint="eastAsia"/>
        </w:rPr>
        <w:t>1人短報</w:t>
      </w:r>
      <w:r w:rsidR="007D4D8F" w:rsidRPr="004077D0">
        <w:rPr>
          <w:rFonts w:hint="eastAsia"/>
        </w:rPr>
        <w:t>租賃</w:t>
      </w:r>
      <w:r w:rsidR="007D4D8F" w:rsidRPr="004077D0">
        <w:t>所得</w:t>
      </w:r>
      <w:r w:rsidR="007D4D8F" w:rsidRPr="004077D0">
        <w:rPr>
          <w:rFonts w:hint="eastAsia"/>
        </w:rPr>
        <w:t>，另</w:t>
      </w:r>
      <w:r w:rsidRPr="004077D0">
        <w:rPr>
          <w:rFonts w:hint="eastAsia"/>
        </w:rPr>
        <w:t>1人未申報案關各</w:t>
      </w:r>
      <w:r w:rsidRPr="004077D0">
        <w:t>年度</w:t>
      </w:r>
      <w:r w:rsidRPr="004077D0">
        <w:rPr>
          <w:rFonts w:hint="eastAsia"/>
        </w:rPr>
        <w:t>租賃</w:t>
      </w:r>
      <w:r w:rsidRPr="004077D0">
        <w:t>所得。</w:t>
      </w:r>
    </w:p>
    <w:p w:rsidR="00A94722" w:rsidRPr="004077D0" w:rsidRDefault="00A94722" w:rsidP="00A94722">
      <w:pPr>
        <w:pStyle w:val="3"/>
      </w:pPr>
      <w:r w:rsidRPr="004077D0">
        <w:rPr>
          <w:rFonts w:hint="eastAsia"/>
        </w:rPr>
        <w:t>有關扣繳單位</w:t>
      </w:r>
      <w:r w:rsidR="0096206E" w:rsidRPr="004077D0">
        <w:rPr>
          <w:rFonts w:hint="eastAsia"/>
        </w:rPr>
        <w:t>有</w:t>
      </w:r>
      <w:r w:rsidRPr="004077D0">
        <w:rPr>
          <w:rFonts w:hint="eastAsia"/>
        </w:rPr>
        <w:t>常年未依法辦理租賃</w:t>
      </w:r>
      <w:proofErr w:type="gramStart"/>
      <w:r w:rsidRPr="004077D0">
        <w:rPr>
          <w:rFonts w:hint="eastAsia"/>
        </w:rPr>
        <w:t>所得申納扣繳</w:t>
      </w:r>
      <w:proofErr w:type="gramEnd"/>
      <w:r w:rsidR="007D4D8F" w:rsidRPr="004077D0">
        <w:rPr>
          <w:rFonts w:hint="eastAsia"/>
        </w:rPr>
        <w:t>，或</w:t>
      </w:r>
      <w:r w:rsidRPr="004077D0">
        <w:rPr>
          <w:rFonts w:hint="eastAsia"/>
        </w:rPr>
        <w:t>雖已扣繳稅款，</w:t>
      </w:r>
      <w:r w:rsidR="0096206E" w:rsidRPr="004077D0">
        <w:rPr>
          <w:rFonts w:hint="eastAsia"/>
        </w:rPr>
        <w:t>卻</w:t>
      </w:r>
      <w:r w:rsidRPr="004077D0">
        <w:rPr>
          <w:rFonts w:hint="eastAsia"/>
        </w:rPr>
        <w:t>未依限繳納國庫</w:t>
      </w:r>
      <w:r w:rsidR="0096206E" w:rsidRPr="004077D0">
        <w:rPr>
          <w:rFonts w:hint="eastAsia"/>
        </w:rPr>
        <w:t>，或一再</w:t>
      </w:r>
      <w:r w:rsidRPr="004077D0">
        <w:rPr>
          <w:rFonts w:hint="eastAsia"/>
        </w:rPr>
        <w:t>違反扣繳義務</w:t>
      </w:r>
      <w:r w:rsidR="00C97DA7" w:rsidRPr="004077D0">
        <w:rPr>
          <w:rFonts w:hint="eastAsia"/>
        </w:rPr>
        <w:t>等</w:t>
      </w:r>
      <w:r w:rsidRPr="004077D0">
        <w:rPr>
          <w:rFonts w:hint="eastAsia"/>
        </w:rPr>
        <w:t>問題</w:t>
      </w:r>
      <w:r w:rsidR="0096206E" w:rsidRPr="004077D0">
        <w:rPr>
          <w:rFonts w:hint="eastAsia"/>
        </w:rPr>
        <w:t>之</w:t>
      </w:r>
      <w:r w:rsidR="00C97DA7" w:rsidRPr="004077D0">
        <w:rPr>
          <w:rFonts w:hint="eastAsia"/>
        </w:rPr>
        <w:t>原因</w:t>
      </w:r>
      <w:r w:rsidRPr="004077D0">
        <w:rPr>
          <w:rFonts w:hint="eastAsia"/>
        </w:rPr>
        <w:t>，詢據財政部稱，</w:t>
      </w:r>
      <w:r w:rsidRPr="004077D0">
        <w:rPr>
          <w:rFonts w:hAnsi="標楷體" w:hint="eastAsia"/>
        </w:rPr>
        <w:t>扣繳單位於給付所得之次年1月辦理租賃所得扣繳憑單申報，所得人於次年5月辦理綜所稅結算申報，又經案件整理、審查及異常通報等程序，與</w:t>
      </w:r>
      <w:r w:rsidR="00C97DA7" w:rsidRPr="004077D0">
        <w:rPr>
          <w:rFonts w:hAnsi="標楷體" w:hint="eastAsia"/>
        </w:rPr>
        <w:t>扣繳單位實</w:t>
      </w:r>
      <w:r w:rsidR="0096206E" w:rsidRPr="004077D0">
        <w:rPr>
          <w:rFonts w:hAnsi="標楷體" w:hint="eastAsia"/>
        </w:rPr>
        <w:t>際</w:t>
      </w:r>
      <w:r w:rsidR="00C97DA7" w:rsidRPr="004077D0">
        <w:rPr>
          <w:rFonts w:hAnsi="標楷體" w:hint="eastAsia"/>
        </w:rPr>
        <w:t>付</w:t>
      </w:r>
      <w:r w:rsidR="0096206E" w:rsidRPr="004077D0">
        <w:rPr>
          <w:rFonts w:hAnsi="標楷體" w:hint="eastAsia"/>
        </w:rPr>
        <w:t>予</w:t>
      </w:r>
      <w:r w:rsidR="00C97DA7" w:rsidRPr="004077D0">
        <w:rPr>
          <w:rFonts w:hAnsi="標楷體" w:hint="eastAsia"/>
        </w:rPr>
        <w:t>房東租金</w:t>
      </w:r>
      <w:r w:rsidR="0096206E" w:rsidRPr="004077D0">
        <w:rPr>
          <w:rFonts w:hAnsi="標楷體" w:hint="eastAsia"/>
        </w:rPr>
        <w:t>數</w:t>
      </w:r>
      <w:r w:rsidR="00C97DA7" w:rsidRPr="004077D0">
        <w:rPr>
          <w:rFonts w:hAnsi="標楷體" w:hint="eastAsia"/>
        </w:rPr>
        <w:t>額僅當事人知悉，僅能先就扣繳單位及所得人申報繳納資料進行查對，尚難掌握其短漏報情形，</w:t>
      </w:r>
      <w:r w:rsidRPr="004077D0">
        <w:rPr>
          <w:rFonts w:hAnsi="標楷體" w:hint="eastAsia"/>
        </w:rPr>
        <w:t>致查核時間與所得所屬年度有落後</w:t>
      </w:r>
      <w:r w:rsidR="00C97DA7" w:rsidRPr="004077D0">
        <w:rPr>
          <w:rFonts w:hAnsi="標楷體" w:hint="eastAsia"/>
        </w:rPr>
        <w:t>等</w:t>
      </w:r>
      <w:r w:rsidRPr="004077D0">
        <w:rPr>
          <w:rFonts w:hAnsi="標楷體" w:hint="eastAsia"/>
        </w:rPr>
        <w:t>情</w:t>
      </w:r>
      <w:r w:rsidR="00C97DA7" w:rsidRPr="004077D0">
        <w:rPr>
          <w:rFonts w:hAnsi="標楷體" w:hint="eastAsia"/>
        </w:rPr>
        <w:t>，固非無據。惟</w:t>
      </w:r>
      <w:proofErr w:type="gramStart"/>
      <w:r w:rsidR="0096206E" w:rsidRPr="004077D0">
        <w:rPr>
          <w:rFonts w:hAnsi="標楷體" w:hint="eastAsia"/>
        </w:rPr>
        <w:t>揆</w:t>
      </w:r>
      <w:proofErr w:type="gramEnd"/>
      <w:r w:rsidR="0096206E" w:rsidRPr="004077D0">
        <w:rPr>
          <w:rFonts w:hAnsi="標楷體" w:hint="eastAsia"/>
        </w:rPr>
        <w:t>諸上述</w:t>
      </w:r>
      <w:r w:rsidR="00C97DA7" w:rsidRPr="004077D0">
        <w:rPr>
          <w:rFonts w:hAnsi="標楷體" w:hint="eastAsia"/>
        </w:rPr>
        <w:t>案件，</w:t>
      </w:r>
      <w:r w:rsidR="0066515D" w:rsidRPr="004077D0">
        <w:rPr>
          <w:rFonts w:hAnsi="標楷體" w:hint="eastAsia"/>
        </w:rPr>
        <w:t>或</w:t>
      </w:r>
      <w:r w:rsidR="00C97DA7" w:rsidRPr="004077D0">
        <w:rPr>
          <w:rFonts w:hAnsi="標楷體" w:hint="eastAsia"/>
        </w:rPr>
        <w:t>有扣繳單位違法期間長</w:t>
      </w:r>
      <w:r w:rsidR="00B7622E" w:rsidRPr="004077D0">
        <w:rPr>
          <w:rFonts w:hAnsi="標楷體" w:hint="eastAsia"/>
        </w:rPr>
        <w:t>達6</w:t>
      </w:r>
      <w:r w:rsidR="00C97DA7" w:rsidRPr="004077D0">
        <w:rPr>
          <w:rFonts w:hAnsi="標楷體" w:hint="eastAsia"/>
        </w:rPr>
        <w:t>年</w:t>
      </w:r>
      <w:r w:rsidR="0048796A" w:rsidRPr="004077D0">
        <w:rPr>
          <w:rFonts w:hAnsi="標楷體" w:hint="eastAsia"/>
        </w:rPr>
        <w:t>（如</w:t>
      </w:r>
      <w:r w:rsidR="0048796A" w:rsidRPr="004077D0">
        <w:rPr>
          <w:rFonts w:hAnsi="標楷體"/>
        </w:rPr>
        <w:t>RR</w:t>
      </w:r>
      <w:r w:rsidR="0048796A" w:rsidRPr="004077D0">
        <w:rPr>
          <w:rFonts w:hAnsi="標楷體" w:hint="eastAsia"/>
        </w:rPr>
        <w:t>扣繳單位）</w:t>
      </w:r>
      <w:r w:rsidR="00C97DA7" w:rsidRPr="004077D0">
        <w:rPr>
          <w:rFonts w:hAnsi="標楷體" w:hint="eastAsia"/>
        </w:rPr>
        <w:t>，</w:t>
      </w:r>
      <w:r w:rsidR="0066515D" w:rsidRPr="004077D0">
        <w:rPr>
          <w:rFonts w:hAnsi="標楷體" w:hint="eastAsia"/>
        </w:rPr>
        <w:t>或</w:t>
      </w:r>
      <w:r w:rsidR="00C97DA7" w:rsidRPr="004077D0">
        <w:rPr>
          <w:rFonts w:hAnsi="標楷體" w:hint="eastAsia"/>
        </w:rPr>
        <w:t>有</w:t>
      </w:r>
      <w:r w:rsidR="0066515D" w:rsidRPr="004077D0">
        <w:rPr>
          <w:rFonts w:hAnsi="標楷體" w:hint="eastAsia"/>
        </w:rPr>
        <w:t>一再</w:t>
      </w:r>
      <w:r w:rsidR="00C97DA7" w:rsidRPr="004077D0">
        <w:rPr>
          <w:rFonts w:hAnsi="標楷體" w:hint="eastAsia"/>
        </w:rPr>
        <w:t>違法等情形，</w:t>
      </w:r>
      <w:r w:rsidR="0066515D" w:rsidRPr="004077D0">
        <w:rPr>
          <w:rFonts w:hAnsi="標楷體" w:hint="eastAsia"/>
        </w:rPr>
        <w:t>爰</w:t>
      </w:r>
      <w:r w:rsidR="00C97DA7" w:rsidRPr="004077D0">
        <w:rPr>
          <w:rFonts w:hAnsi="標楷體" w:hint="eastAsia"/>
        </w:rPr>
        <w:t>稽徵機關</w:t>
      </w:r>
      <w:r w:rsidR="0066515D" w:rsidRPr="004077D0">
        <w:rPr>
          <w:rFonts w:hAnsi="標楷體" w:hint="eastAsia"/>
        </w:rPr>
        <w:t>除</w:t>
      </w:r>
      <w:proofErr w:type="gramStart"/>
      <w:r w:rsidR="0048796A" w:rsidRPr="004077D0">
        <w:rPr>
          <w:rFonts w:hAnsi="標楷體" w:hint="eastAsia"/>
        </w:rPr>
        <w:t>平時</w:t>
      </w:r>
      <w:r w:rsidR="0066515D" w:rsidRPr="004077D0">
        <w:rPr>
          <w:rFonts w:hAnsi="標楷體" w:hint="eastAsia"/>
        </w:rPr>
        <w:t>需</w:t>
      </w:r>
      <w:r w:rsidR="00C97DA7" w:rsidRPr="004077D0">
        <w:rPr>
          <w:rFonts w:hAnsi="標楷體" w:hint="eastAsia"/>
        </w:rPr>
        <w:t>善</w:t>
      </w:r>
      <w:proofErr w:type="gramEnd"/>
      <w:r w:rsidR="00C97DA7" w:rsidRPr="004077D0">
        <w:rPr>
          <w:rFonts w:hAnsi="標楷體" w:hint="eastAsia"/>
        </w:rPr>
        <w:t>盡查核</w:t>
      </w:r>
      <w:r w:rsidR="0066515D" w:rsidRPr="004077D0">
        <w:rPr>
          <w:rFonts w:hAnsi="標楷體" w:hint="eastAsia"/>
        </w:rPr>
        <w:t>、</w:t>
      </w:r>
      <w:r w:rsidR="0048796A" w:rsidRPr="004077D0">
        <w:rPr>
          <w:rFonts w:hAnsi="標楷體" w:hint="eastAsia"/>
        </w:rPr>
        <w:t>勾稽</w:t>
      </w:r>
      <w:r w:rsidR="00C97DA7" w:rsidRPr="004077D0">
        <w:rPr>
          <w:rFonts w:hAnsi="標楷體" w:hint="eastAsia"/>
        </w:rPr>
        <w:t>職責</w:t>
      </w:r>
      <w:r w:rsidR="0066515D" w:rsidRPr="004077D0">
        <w:rPr>
          <w:rFonts w:hAnsi="標楷體" w:hint="eastAsia"/>
        </w:rPr>
        <w:t>外</w:t>
      </w:r>
      <w:r w:rsidR="0048796A" w:rsidRPr="004077D0">
        <w:rPr>
          <w:rFonts w:hAnsi="標楷體" w:hint="eastAsia"/>
        </w:rPr>
        <w:t>，</w:t>
      </w:r>
      <w:r w:rsidR="0066515D" w:rsidRPr="004077D0">
        <w:rPr>
          <w:rFonts w:hAnsi="標楷體" w:hint="eastAsia"/>
        </w:rPr>
        <w:t>亦應</w:t>
      </w:r>
      <w:r w:rsidR="00C97DA7" w:rsidRPr="004077D0">
        <w:rPr>
          <w:rFonts w:hAnsi="標楷體" w:hint="eastAsia"/>
        </w:rPr>
        <w:t>就重點案例</w:t>
      </w:r>
      <w:r w:rsidR="007C2029" w:rsidRPr="004077D0">
        <w:rPr>
          <w:rFonts w:hAnsi="標楷體" w:hint="eastAsia"/>
        </w:rPr>
        <w:t>加以</w:t>
      </w:r>
      <w:r w:rsidR="00C97DA7" w:rsidRPr="004077D0">
        <w:rPr>
          <w:rFonts w:hAnsi="標楷體" w:hint="eastAsia"/>
        </w:rPr>
        <w:t>列管</w:t>
      </w:r>
      <w:r w:rsidR="0048796A" w:rsidRPr="004077D0">
        <w:rPr>
          <w:rFonts w:hAnsi="標楷體" w:hint="eastAsia"/>
        </w:rPr>
        <w:t>、</w:t>
      </w:r>
      <w:r w:rsidR="007C2029" w:rsidRPr="004077D0">
        <w:rPr>
          <w:rFonts w:hAnsi="標楷體" w:hint="eastAsia"/>
        </w:rPr>
        <w:t>詳</w:t>
      </w:r>
      <w:r w:rsidR="002274D6" w:rsidRPr="004077D0">
        <w:rPr>
          <w:rFonts w:hAnsi="標楷體" w:hint="eastAsia"/>
        </w:rPr>
        <w:t>予掌握</w:t>
      </w:r>
      <w:r w:rsidR="007C2029" w:rsidRPr="004077D0">
        <w:rPr>
          <w:rFonts w:hAnsi="標楷體" w:hint="eastAsia"/>
        </w:rPr>
        <w:t>扣繳單位設立（營運）情形</w:t>
      </w:r>
      <w:r w:rsidR="0066515D" w:rsidRPr="004077D0">
        <w:rPr>
          <w:rFonts w:hAnsi="標楷體" w:hint="eastAsia"/>
        </w:rPr>
        <w:t>，</w:t>
      </w:r>
      <w:r w:rsidR="00C97DA7" w:rsidRPr="004077D0">
        <w:rPr>
          <w:rFonts w:hAnsi="標楷體" w:hint="eastAsia"/>
        </w:rPr>
        <w:t>並廣泛蒐集市場</w:t>
      </w:r>
      <w:r w:rsidR="0066515D" w:rsidRPr="004077D0">
        <w:rPr>
          <w:rFonts w:hAnsi="標楷體" w:hint="eastAsia"/>
        </w:rPr>
        <w:t>租金行情</w:t>
      </w:r>
      <w:r w:rsidR="00C97DA7" w:rsidRPr="004077D0">
        <w:rPr>
          <w:rFonts w:hAnsi="標楷體" w:hint="eastAsia"/>
        </w:rPr>
        <w:t>資料，始</w:t>
      </w:r>
      <w:r w:rsidR="0066515D" w:rsidRPr="004077D0">
        <w:rPr>
          <w:rFonts w:hAnsi="標楷體" w:hint="eastAsia"/>
        </w:rPr>
        <w:t>能有效</w:t>
      </w:r>
      <w:r w:rsidR="00C97DA7" w:rsidRPr="004077D0">
        <w:rPr>
          <w:rFonts w:hAnsi="標楷體" w:hint="eastAsia"/>
        </w:rPr>
        <w:t>遏</w:t>
      </w:r>
      <w:r w:rsidR="007C2029" w:rsidRPr="004077D0">
        <w:rPr>
          <w:rFonts w:hAnsi="標楷體" w:hint="eastAsia"/>
        </w:rPr>
        <w:t>（防）</w:t>
      </w:r>
      <w:r w:rsidR="00C97DA7" w:rsidRPr="004077D0">
        <w:rPr>
          <w:rFonts w:hAnsi="標楷體" w:hint="eastAsia"/>
        </w:rPr>
        <w:t>止</w:t>
      </w:r>
      <w:r w:rsidR="00997720" w:rsidRPr="004077D0">
        <w:rPr>
          <w:rFonts w:hAnsi="標楷體" w:hint="eastAsia"/>
        </w:rPr>
        <w:t>、</w:t>
      </w:r>
      <w:r w:rsidR="003B61A0" w:rsidRPr="004077D0">
        <w:t>減輕</w:t>
      </w:r>
      <w:r w:rsidR="009D57B5" w:rsidRPr="004077D0">
        <w:rPr>
          <w:rFonts w:hint="eastAsia"/>
        </w:rPr>
        <w:t>後續</w:t>
      </w:r>
      <w:r w:rsidR="003B61A0" w:rsidRPr="004077D0">
        <w:t>稅務</w:t>
      </w:r>
      <w:r w:rsidR="009D57B5" w:rsidRPr="004077D0">
        <w:rPr>
          <w:rFonts w:hint="eastAsia"/>
        </w:rPr>
        <w:t>查核</w:t>
      </w:r>
      <w:r w:rsidR="003B61A0" w:rsidRPr="004077D0">
        <w:t>行政負擔</w:t>
      </w:r>
      <w:r w:rsidR="00C97DA7" w:rsidRPr="004077D0">
        <w:rPr>
          <w:rFonts w:hAnsi="標楷體" w:hint="eastAsia"/>
        </w:rPr>
        <w:t>，</w:t>
      </w:r>
      <w:proofErr w:type="gramStart"/>
      <w:r w:rsidR="00C97DA7" w:rsidRPr="004077D0">
        <w:rPr>
          <w:rFonts w:hAnsi="標楷體" w:hint="eastAsia"/>
        </w:rPr>
        <w:t>併予</w:t>
      </w:r>
      <w:proofErr w:type="gramEnd"/>
      <w:r w:rsidR="00C97DA7" w:rsidRPr="004077D0">
        <w:rPr>
          <w:rFonts w:hAnsi="標楷體" w:hint="eastAsia"/>
        </w:rPr>
        <w:t>敘明。</w:t>
      </w:r>
    </w:p>
    <w:p w:rsidR="00C97DA7" w:rsidRPr="004077D0" w:rsidRDefault="00C97DA7" w:rsidP="00A94722">
      <w:pPr>
        <w:pStyle w:val="3"/>
      </w:pPr>
      <w:r w:rsidRPr="004077D0">
        <w:rPr>
          <w:rFonts w:hint="eastAsia"/>
        </w:rPr>
        <w:t>綜上，</w:t>
      </w:r>
      <w:r w:rsidR="001B4886" w:rsidRPr="004077D0">
        <w:rPr>
          <w:rFonts w:hint="eastAsia"/>
        </w:rPr>
        <w:t>各區國稅局轄內扣繳單位支付租金費用時，存有未依法</w:t>
      </w:r>
      <w:r w:rsidR="001B4886" w:rsidRPr="004077D0">
        <w:t>扣繳</w:t>
      </w:r>
      <w:r w:rsidR="001B4886" w:rsidRPr="004077D0">
        <w:rPr>
          <w:rFonts w:hint="eastAsia"/>
        </w:rPr>
        <w:t>、</w:t>
      </w:r>
      <w:r w:rsidR="001B4886" w:rsidRPr="004077D0">
        <w:t>扣繳不實</w:t>
      </w:r>
      <w:r w:rsidR="001B4886" w:rsidRPr="004077D0">
        <w:rPr>
          <w:rFonts w:hint="eastAsia"/>
        </w:rPr>
        <w:t>、未依限繳納扣繳稅款</w:t>
      </w:r>
      <w:r w:rsidR="001B4886" w:rsidRPr="004077D0">
        <w:t>或未</w:t>
      </w:r>
      <w:r w:rsidR="001B4886" w:rsidRPr="004077D0">
        <w:rPr>
          <w:rFonts w:hint="eastAsia"/>
        </w:rPr>
        <w:t>如</w:t>
      </w:r>
      <w:r w:rsidR="001B4886" w:rsidRPr="004077D0">
        <w:t>實申報扣繳憑單</w:t>
      </w:r>
      <w:r w:rsidR="001B4886" w:rsidRPr="004077D0">
        <w:rPr>
          <w:rFonts w:hint="eastAsia"/>
        </w:rPr>
        <w:t>，其中部分案件違章行為</w:t>
      </w:r>
      <w:r w:rsidR="007B5824" w:rsidRPr="004077D0">
        <w:rPr>
          <w:rFonts w:hint="eastAsia"/>
        </w:rPr>
        <w:t>甚</w:t>
      </w:r>
      <w:r w:rsidR="001B4886" w:rsidRPr="004077D0">
        <w:rPr>
          <w:rFonts w:hint="eastAsia"/>
        </w:rPr>
        <w:t>長達</w:t>
      </w:r>
      <w:r w:rsidR="001B4886" w:rsidRPr="004077D0">
        <w:t>6</w:t>
      </w:r>
      <w:r w:rsidR="001B4886" w:rsidRPr="004077D0">
        <w:rPr>
          <w:rFonts w:hint="eastAsia"/>
        </w:rPr>
        <w:t>年</w:t>
      </w:r>
      <w:r w:rsidR="001B4886" w:rsidRPr="004077D0">
        <w:t>，不僅</w:t>
      </w:r>
      <w:r w:rsidR="001B4886" w:rsidRPr="004077D0">
        <w:rPr>
          <w:rFonts w:hint="eastAsia"/>
        </w:rPr>
        <w:t>造成政府</w:t>
      </w:r>
      <w:r w:rsidR="001B4886" w:rsidRPr="004077D0">
        <w:t>無法掌握稅源，</w:t>
      </w:r>
      <w:r w:rsidR="001B4886" w:rsidRPr="004077D0">
        <w:rPr>
          <w:rFonts w:hint="eastAsia"/>
        </w:rPr>
        <w:t>亦形</w:t>
      </w:r>
      <w:r w:rsidR="001B4886" w:rsidRPr="004077D0">
        <w:t>成</w:t>
      </w:r>
      <w:r w:rsidR="001B4886" w:rsidRPr="004077D0">
        <w:rPr>
          <w:rFonts w:hint="eastAsia"/>
        </w:rPr>
        <w:t>租賃</w:t>
      </w:r>
      <w:r w:rsidR="001B4886" w:rsidRPr="004077D0">
        <w:t>所得人逃稅</w:t>
      </w:r>
      <w:r w:rsidR="001B4886" w:rsidRPr="004077D0">
        <w:rPr>
          <w:rFonts w:hint="eastAsia"/>
        </w:rPr>
        <w:t>漏洞，財政部允應督促各區國稅局落實扣繳檢查業務，並檢討現行扣繳制度勾</w:t>
      </w:r>
      <w:proofErr w:type="gramStart"/>
      <w:r w:rsidR="001B4886" w:rsidRPr="004077D0">
        <w:rPr>
          <w:rFonts w:hint="eastAsia"/>
        </w:rPr>
        <w:t>稽</w:t>
      </w:r>
      <w:proofErr w:type="gramEnd"/>
      <w:r w:rsidR="001B4886" w:rsidRPr="004077D0">
        <w:rPr>
          <w:rFonts w:hint="eastAsia"/>
        </w:rPr>
        <w:t>機制闕漏處，以利掌握非個人間出租行為租賃所得</w:t>
      </w:r>
      <w:r w:rsidR="003C5827" w:rsidRPr="004077D0">
        <w:rPr>
          <w:rFonts w:hint="eastAsia"/>
        </w:rPr>
        <w:t>。</w:t>
      </w:r>
    </w:p>
    <w:p w:rsidR="0006701E" w:rsidRPr="004077D0" w:rsidRDefault="006636E6" w:rsidP="003C26C8">
      <w:pPr>
        <w:pStyle w:val="2"/>
        <w:spacing w:beforeLines="50" w:before="228"/>
        <w:ind w:left="1020" w:hanging="680"/>
        <w:rPr>
          <w:b/>
        </w:rPr>
      </w:pPr>
      <w:r w:rsidRPr="004077D0">
        <w:rPr>
          <w:rFonts w:hint="eastAsia"/>
          <w:b/>
        </w:rPr>
        <w:t>各區國稅局雖</w:t>
      </w:r>
      <w:r w:rsidR="006771B4" w:rsidRPr="004077D0">
        <w:rPr>
          <w:rFonts w:hint="eastAsia"/>
          <w:b/>
        </w:rPr>
        <w:t>於</w:t>
      </w:r>
      <w:r w:rsidRPr="004077D0">
        <w:rPr>
          <w:rFonts w:hint="eastAsia"/>
          <w:b/>
        </w:rPr>
        <w:t>租賃所得者經戶政機關除戶之次一年度，已可知悉出租人屬所得稅法規定之非居住者，其租賃所得</w:t>
      </w:r>
      <w:r w:rsidR="00EC1240" w:rsidRPr="004077D0">
        <w:rPr>
          <w:rFonts w:hint="eastAsia"/>
          <w:b/>
        </w:rPr>
        <w:t>應</w:t>
      </w:r>
      <w:proofErr w:type="gramStart"/>
      <w:r w:rsidRPr="004077D0">
        <w:rPr>
          <w:rFonts w:hint="eastAsia"/>
          <w:b/>
        </w:rPr>
        <w:t>採</w:t>
      </w:r>
      <w:proofErr w:type="gramEnd"/>
      <w:r w:rsidRPr="004077D0">
        <w:rPr>
          <w:rFonts w:hint="eastAsia"/>
          <w:b/>
        </w:rPr>
        <w:t>就源扣繳方式繳納所得稅，惟稽徵機關</w:t>
      </w:r>
      <w:r w:rsidR="00A14D8A" w:rsidRPr="004077D0">
        <w:rPr>
          <w:rFonts w:hint="eastAsia"/>
          <w:b/>
        </w:rPr>
        <w:t>囿於</w:t>
      </w:r>
      <w:r w:rsidRPr="004077D0">
        <w:rPr>
          <w:rFonts w:hint="eastAsia"/>
          <w:b/>
        </w:rPr>
        <w:t>作業時程而</w:t>
      </w:r>
      <w:r w:rsidR="00A14D8A" w:rsidRPr="004077D0">
        <w:rPr>
          <w:rFonts w:hint="eastAsia"/>
          <w:b/>
        </w:rPr>
        <w:t>未能及時</w:t>
      </w:r>
      <w:r w:rsidRPr="004077D0">
        <w:rPr>
          <w:rFonts w:hint="eastAsia"/>
          <w:b/>
        </w:rPr>
        <w:t>派查</w:t>
      </w:r>
      <w:r w:rsidR="003C5827" w:rsidRPr="004077D0">
        <w:rPr>
          <w:rFonts w:hint="eastAsia"/>
          <w:b/>
        </w:rPr>
        <w:t>，</w:t>
      </w:r>
      <w:r w:rsidR="002D2F13" w:rsidRPr="004077D0">
        <w:rPr>
          <w:rFonts w:hint="eastAsia"/>
          <w:b/>
        </w:rPr>
        <w:t>並</w:t>
      </w:r>
      <w:r w:rsidRPr="004077D0">
        <w:rPr>
          <w:rFonts w:hint="eastAsia"/>
          <w:b/>
        </w:rPr>
        <w:t>輔導扣繳單位更正扣繳稅率，致加重該</w:t>
      </w:r>
      <w:r w:rsidR="003C5827" w:rsidRPr="004077D0">
        <w:rPr>
          <w:rFonts w:hint="eastAsia"/>
          <w:b/>
        </w:rPr>
        <w:t>扣繳</w:t>
      </w:r>
      <w:r w:rsidRPr="004077D0">
        <w:rPr>
          <w:rFonts w:hint="eastAsia"/>
          <w:b/>
        </w:rPr>
        <w:t>單位需先行代為</w:t>
      </w:r>
      <w:proofErr w:type="gramStart"/>
      <w:r w:rsidRPr="004077D0">
        <w:rPr>
          <w:rFonts w:hint="eastAsia"/>
          <w:b/>
        </w:rPr>
        <w:t>繳納短扣扣</w:t>
      </w:r>
      <w:proofErr w:type="gramEnd"/>
      <w:r w:rsidRPr="004077D0">
        <w:rPr>
          <w:rFonts w:hint="eastAsia"/>
          <w:b/>
        </w:rPr>
        <w:t>繳稅款後，再向納稅義務人追補前揭款項</w:t>
      </w:r>
      <w:r w:rsidR="00EC1240" w:rsidRPr="004077D0">
        <w:rPr>
          <w:rFonts w:hint="eastAsia"/>
          <w:b/>
        </w:rPr>
        <w:t>之</w:t>
      </w:r>
      <w:r w:rsidRPr="004077D0">
        <w:rPr>
          <w:rFonts w:hint="eastAsia"/>
          <w:b/>
        </w:rPr>
        <w:t>責任，亦有檢討改善必要。</w:t>
      </w:r>
    </w:p>
    <w:p w:rsidR="007E30C6" w:rsidRPr="004077D0" w:rsidRDefault="007E30C6" w:rsidP="007E30C6">
      <w:pPr>
        <w:pStyle w:val="3"/>
      </w:pPr>
      <w:r w:rsidRPr="004077D0">
        <w:rPr>
          <w:rFonts w:hint="eastAsia"/>
        </w:rPr>
        <w:lastRenderedPageBreak/>
        <w:t>所得稅法有關</w:t>
      </w:r>
      <w:r w:rsidR="00396B6E" w:rsidRPr="004077D0">
        <w:rPr>
          <w:rFonts w:hint="eastAsia"/>
        </w:rPr>
        <w:t>（</w:t>
      </w:r>
      <w:r w:rsidRPr="004077D0">
        <w:rPr>
          <w:rFonts w:hint="eastAsia"/>
        </w:rPr>
        <w:t>非</w:t>
      </w:r>
      <w:r w:rsidR="00396B6E" w:rsidRPr="004077D0">
        <w:rPr>
          <w:rFonts w:hint="eastAsia"/>
        </w:rPr>
        <w:t>）</w:t>
      </w:r>
      <w:r w:rsidRPr="004077D0">
        <w:rPr>
          <w:rFonts w:hint="eastAsia"/>
        </w:rPr>
        <w:t>居住者租賃所得扣繳法令規定</w:t>
      </w:r>
    </w:p>
    <w:p w:rsidR="007E30C6" w:rsidRPr="004077D0" w:rsidRDefault="007E30C6" w:rsidP="007E30C6">
      <w:pPr>
        <w:pStyle w:val="4"/>
      </w:pPr>
      <w:r w:rsidRPr="004077D0">
        <w:rPr>
          <w:rFonts w:hint="eastAsia"/>
        </w:rPr>
        <w:t>依所得稅法第2條、第7條、第71條</w:t>
      </w:r>
      <w:r w:rsidR="00883171" w:rsidRPr="004077D0">
        <w:rPr>
          <w:rFonts w:hint="eastAsia"/>
        </w:rPr>
        <w:t>、</w:t>
      </w:r>
      <w:r w:rsidRPr="004077D0">
        <w:rPr>
          <w:rFonts w:hint="eastAsia"/>
        </w:rPr>
        <w:t>第73條</w:t>
      </w:r>
      <w:r w:rsidR="00883171" w:rsidRPr="004077D0">
        <w:rPr>
          <w:rFonts w:hint="eastAsia"/>
        </w:rPr>
        <w:t>，及</w:t>
      </w:r>
      <w:r w:rsidRPr="004077D0">
        <w:rPr>
          <w:rFonts w:hint="eastAsia"/>
        </w:rPr>
        <w:t>財政部101年9月27日台財稅字第10104610410號令規定，</w:t>
      </w:r>
      <w:r w:rsidR="0019014D" w:rsidRPr="004077D0">
        <w:rPr>
          <w:rFonts w:hint="eastAsia"/>
        </w:rPr>
        <w:t>所得稅法</w:t>
      </w:r>
      <w:r w:rsidR="00396B6E" w:rsidRPr="004077D0">
        <w:rPr>
          <w:rFonts w:hint="eastAsia"/>
        </w:rPr>
        <w:t>（</w:t>
      </w:r>
      <w:r w:rsidRPr="004077D0">
        <w:rPr>
          <w:rFonts w:hint="eastAsia"/>
        </w:rPr>
        <w:t>非</w:t>
      </w:r>
      <w:r w:rsidR="00396B6E" w:rsidRPr="004077D0">
        <w:rPr>
          <w:rFonts w:hint="eastAsia"/>
        </w:rPr>
        <w:t>）</w:t>
      </w:r>
      <w:r w:rsidRPr="004077D0">
        <w:rPr>
          <w:rFonts w:hint="eastAsia"/>
        </w:rPr>
        <w:t>居住者</w:t>
      </w:r>
      <w:r w:rsidR="0019014D" w:rsidRPr="004077D0">
        <w:rPr>
          <w:rFonts w:hint="eastAsia"/>
        </w:rPr>
        <w:t>之認定</w:t>
      </w:r>
      <w:proofErr w:type="gramStart"/>
      <w:r w:rsidRPr="004077D0">
        <w:rPr>
          <w:rFonts w:hint="eastAsia"/>
        </w:rPr>
        <w:t>基準摘略如下</w:t>
      </w:r>
      <w:proofErr w:type="gramEnd"/>
      <w:r w:rsidRPr="004077D0">
        <w:rPr>
          <w:rFonts w:hint="eastAsia"/>
        </w:rPr>
        <w:t>：</w:t>
      </w:r>
    </w:p>
    <w:p w:rsidR="007E30C6" w:rsidRPr="004077D0" w:rsidRDefault="007E30C6" w:rsidP="007E30C6">
      <w:pPr>
        <w:pStyle w:val="5"/>
      </w:pPr>
      <w:r w:rsidRPr="004077D0">
        <w:rPr>
          <w:rFonts w:hint="eastAsia"/>
        </w:rPr>
        <w:t>居住者指下列2類情形之</w:t>
      </w:r>
      <w:proofErr w:type="gramStart"/>
      <w:r w:rsidRPr="004077D0">
        <w:rPr>
          <w:rFonts w:hint="eastAsia"/>
        </w:rPr>
        <w:t>一</w:t>
      </w:r>
      <w:proofErr w:type="gramEnd"/>
      <w:r w:rsidRPr="004077D0">
        <w:rPr>
          <w:rFonts w:hint="eastAsia"/>
        </w:rPr>
        <w:t>：</w:t>
      </w:r>
      <w:r w:rsidR="0019014D" w:rsidRPr="004077D0">
        <w:rPr>
          <w:rFonts w:hint="eastAsia"/>
        </w:rPr>
        <w:t xml:space="preserve"> </w:t>
      </w:r>
    </w:p>
    <w:p w:rsidR="007E30C6" w:rsidRPr="004077D0" w:rsidRDefault="007E30C6" w:rsidP="007E30C6">
      <w:pPr>
        <w:pStyle w:val="6"/>
      </w:pPr>
      <w:r w:rsidRPr="004077D0">
        <w:rPr>
          <w:rFonts w:hint="eastAsia"/>
        </w:rPr>
        <w:t>在中華民國境內有住所，並經常居住中華民國境內之個人。其認定原則為個人於</w:t>
      </w:r>
      <w:proofErr w:type="gramStart"/>
      <w:r w:rsidRPr="004077D0">
        <w:rPr>
          <w:rFonts w:hint="eastAsia"/>
        </w:rPr>
        <w:t>一</w:t>
      </w:r>
      <w:proofErr w:type="gramEnd"/>
      <w:r w:rsidRPr="004077D0">
        <w:rPr>
          <w:rFonts w:hint="eastAsia"/>
        </w:rPr>
        <w:t>課稅年度在中華民國境內設有戶籍，且有下列情形之一：</w:t>
      </w:r>
    </w:p>
    <w:p w:rsidR="007E30C6" w:rsidRPr="004077D0" w:rsidRDefault="007E30C6" w:rsidP="007E30C6">
      <w:pPr>
        <w:pStyle w:val="7"/>
      </w:pPr>
      <w:r w:rsidRPr="004077D0">
        <w:rPr>
          <w:rFonts w:hint="eastAsia"/>
        </w:rPr>
        <w:t>於</w:t>
      </w:r>
      <w:proofErr w:type="gramStart"/>
      <w:r w:rsidRPr="004077D0">
        <w:rPr>
          <w:rFonts w:hint="eastAsia"/>
        </w:rPr>
        <w:t>一</w:t>
      </w:r>
      <w:proofErr w:type="gramEnd"/>
      <w:r w:rsidRPr="004077D0">
        <w:rPr>
          <w:rFonts w:hint="eastAsia"/>
        </w:rPr>
        <w:t>課稅年度內在境內居住合計滿31天。</w:t>
      </w:r>
    </w:p>
    <w:p w:rsidR="007E30C6" w:rsidRPr="004077D0" w:rsidRDefault="007E30C6" w:rsidP="007E30C6">
      <w:pPr>
        <w:pStyle w:val="7"/>
      </w:pPr>
      <w:r w:rsidRPr="004077D0">
        <w:rPr>
          <w:rFonts w:hint="eastAsia"/>
        </w:rPr>
        <w:t>於</w:t>
      </w:r>
      <w:proofErr w:type="gramStart"/>
      <w:r w:rsidRPr="004077D0">
        <w:rPr>
          <w:rFonts w:hint="eastAsia"/>
        </w:rPr>
        <w:t>一</w:t>
      </w:r>
      <w:proofErr w:type="gramEnd"/>
      <w:r w:rsidRPr="004077D0">
        <w:rPr>
          <w:rFonts w:hint="eastAsia"/>
        </w:rPr>
        <w:t>課稅年度內在境內居住合計1天以上未滿31天，其生活及經濟重心在境內。</w:t>
      </w:r>
    </w:p>
    <w:p w:rsidR="007E30C6" w:rsidRPr="004077D0" w:rsidRDefault="007E30C6" w:rsidP="007E30C6">
      <w:pPr>
        <w:pStyle w:val="6"/>
      </w:pPr>
      <w:r w:rsidRPr="004077D0">
        <w:rPr>
          <w:rFonts w:hint="eastAsia"/>
        </w:rPr>
        <w:t>在</w:t>
      </w:r>
      <w:r w:rsidR="00396B6E" w:rsidRPr="004077D0">
        <w:rPr>
          <w:rFonts w:hint="eastAsia"/>
        </w:rPr>
        <w:t>中華民國</w:t>
      </w:r>
      <w:r w:rsidRPr="004077D0">
        <w:rPr>
          <w:rFonts w:hint="eastAsia"/>
        </w:rPr>
        <w:t>境內無住所，而於</w:t>
      </w:r>
      <w:proofErr w:type="gramStart"/>
      <w:r w:rsidRPr="004077D0">
        <w:rPr>
          <w:rFonts w:hint="eastAsia"/>
        </w:rPr>
        <w:t>一</w:t>
      </w:r>
      <w:proofErr w:type="gramEnd"/>
      <w:r w:rsidRPr="004077D0">
        <w:rPr>
          <w:rFonts w:hint="eastAsia"/>
        </w:rPr>
        <w:t>課稅年度內在中華民國境內居留合計滿183天。</w:t>
      </w:r>
    </w:p>
    <w:p w:rsidR="007E30C6" w:rsidRPr="004077D0" w:rsidRDefault="007E30C6" w:rsidP="007E30C6">
      <w:pPr>
        <w:pStyle w:val="5"/>
      </w:pPr>
      <w:r w:rsidRPr="004077D0">
        <w:rPr>
          <w:rFonts w:hint="eastAsia"/>
        </w:rPr>
        <w:t>非居住者係指前2類情形以外之個人</w:t>
      </w:r>
      <w:r w:rsidR="008A7A6B" w:rsidRPr="004077D0">
        <w:rPr>
          <w:rFonts w:hint="eastAsia"/>
        </w:rPr>
        <w:t>，意即無戶籍且在我國境內居住未滿1</w:t>
      </w:r>
      <w:r w:rsidR="008A7A6B" w:rsidRPr="004077D0">
        <w:t>83</w:t>
      </w:r>
      <w:r w:rsidR="008A7A6B" w:rsidRPr="004077D0">
        <w:rPr>
          <w:rFonts w:hint="eastAsia"/>
        </w:rPr>
        <w:t>天者，可</w:t>
      </w:r>
      <w:proofErr w:type="gramStart"/>
      <w:r w:rsidR="00CA12D4" w:rsidRPr="004077D0">
        <w:rPr>
          <w:rFonts w:hint="eastAsia"/>
        </w:rPr>
        <w:t>逕</w:t>
      </w:r>
      <w:proofErr w:type="gramEnd"/>
      <w:r w:rsidR="008A7A6B" w:rsidRPr="004077D0">
        <w:rPr>
          <w:rFonts w:hint="eastAsia"/>
        </w:rPr>
        <w:t>認定為非居住者</w:t>
      </w:r>
      <w:r w:rsidRPr="004077D0">
        <w:rPr>
          <w:rFonts w:hint="eastAsia"/>
        </w:rPr>
        <w:t>。</w:t>
      </w:r>
    </w:p>
    <w:p w:rsidR="007F0DD0" w:rsidRPr="004077D0" w:rsidRDefault="007F0DD0" w:rsidP="007F0DD0">
      <w:pPr>
        <w:pStyle w:val="4"/>
      </w:pPr>
      <w:r w:rsidRPr="004077D0">
        <w:rPr>
          <w:rFonts w:hint="eastAsia"/>
        </w:rPr>
        <w:t xml:space="preserve">租賃所得課稅方式 </w:t>
      </w:r>
    </w:p>
    <w:p w:rsidR="007F0DD0" w:rsidRPr="004077D0" w:rsidRDefault="007F0DD0" w:rsidP="007F0DD0">
      <w:pPr>
        <w:pStyle w:val="5"/>
      </w:pPr>
      <w:r w:rsidRPr="004077D0">
        <w:rPr>
          <w:rFonts w:hint="eastAsia"/>
        </w:rPr>
        <w:t>居住者：其租賃所得由扣繳單位於給付租金時按1</w:t>
      </w:r>
      <w:r w:rsidRPr="004077D0">
        <w:t>0</w:t>
      </w:r>
      <w:proofErr w:type="gramStart"/>
      <w:r w:rsidRPr="004077D0">
        <w:rPr>
          <w:rFonts w:hint="eastAsia"/>
        </w:rPr>
        <w:t>﹪</w:t>
      </w:r>
      <w:proofErr w:type="gramEnd"/>
      <w:r w:rsidRPr="004077D0">
        <w:rPr>
          <w:rFonts w:hint="eastAsia"/>
        </w:rPr>
        <w:t>先行扣繳，嗣於每年5月1日至5月31日</w:t>
      </w:r>
      <w:r w:rsidR="001070A1" w:rsidRPr="004077D0">
        <w:rPr>
          <w:rFonts w:hint="eastAsia"/>
        </w:rPr>
        <w:t>間</w:t>
      </w:r>
      <w:r w:rsidRPr="004077D0">
        <w:rPr>
          <w:rFonts w:hint="eastAsia"/>
        </w:rPr>
        <w:t>辦理上一年度綜所稅結算申報。</w:t>
      </w:r>
    </w:p>
    <w:p w:rsidR="007F0DD0" w:rsidRPr="004077D0" w:rsidRDefault="007F0DD0" w:rsidP="007F0DD0">
      <w:pPr>
        <w:pStyle w:val="5"/>
      </w:pPr>
      <w:r w:rsidRPr="004077D0">
        <w:rPr>
          <w:rFonts w:hint="eastAsia"/>
        </w:rPr>
        <w:t>非居住者：依所得稅法第88條規定，其租賃所得，責由扣繳義務人於給付租金時，依</w:t>
      </w:r>
      <w:r w:rsidR="00396B6E" w:rsidRPr="004077D0">
        <w:rPr>
          <w:rFonts w:hint="eastAsia"/>
        </w:rPr>
        <w:t>規定</w:t>
      </w:r>
      <w:r w:rsidRPr="004077D0">
        <w:rPr>
          <w:rFonts w:hint="eastAsia"/>
        </w:rPr>
        <w:t>扣繳率</w:t>
      </w:r>
      <w:r w:rsidR="00396B6E" w:rsidRPr="004077D0">
        <w:rPr>
          <w:rFonts w:hint="eastAsia"/>
        </w:rPr>
        <w:t>（現為2</w:t>
      </w:r>
      <w:r w:rsidR="00396B6E" w:rsidRPr="004077D0">
        <w:t>0</w:t>
      </w:r>
      <w:proofErr w:type="gramStart"/>
      <w:r w:rsidR="00396B6E" w:rsidRPr="004077D0">
        <w:rPr>
          <w:rFonts w:hint="eastAsia"/>
        </w:rPr>
        <w:t>﹪</w:t>
      </w:r>
      <w:proofErr w:type="gramEnd"/>
      <w:r w:rsidR="00396B6E" w:rsidRPr="004077D0">
        <w:rPr>
          <w:rFonts w:hint="eastAsia"/>
        </w:rPr>
        <w:t>）</w:t>
      </w:r>
      <w:r w:rsidRPr="004077D0">
        <w:rPr>
          <w:rFonts w:hint="eastAsia"/>
        </w:rPr>
        <w:t>扣繳稅款，免再辦理結算申報。</w:t>
      </w:r>
    </w:p>
    <w:p w:rsidR="007F0DD0" w:rsidRPr="004077D0" w:rsidRDefault="007F0DD0" w:rsidP="007F0DD0">
      <w:pPr>
        <w:pStyle w:val="3"/>
      </w:pPr>
      <w:r w:rsidRPr="004077D0">
        <w:rPr>
          <w:rFonts w:hint="eastAsia"/>
        </w:rPr>
        <w:t>實務作法</w:t>
      </w:r>
    </w:p>
    <w:p w:rsidR="00933B53" w:rsidRPr="006301E3" w:rsidRDefault="00933B53" w:rsidP="009B65A5">
      <w:pPr>
        <w:pStyle w:val="32"/>
        <w:ind w:left="1361" w:firstLine="680"/>
      </w:pPr>
      <w:r w:rsidRPr="006301E3">
        <w:rPr>
          <w:rFonts w:hint="eastAsia"/>
        </w:rPr>
        <w:t>財政部稱，</w:t>
      </w:r>
      <w:r w:rsidR="00246AC6" w:rsidRPr="006301E3">
        <w:rPr>
          <w:rFonts w:hint="eastAsia"/>
        </w:rPr>
        <w:t>在</w:t>
      </w:r>
      <w:proofErr w:type="gramStart"/>
      <w:r w:rsidRPr="006301E3">
        <w:rPr>
          <w:rFonts w:hint="eastAsia"/>
        </w:rPr>
        <w:t>稽</w:t>
      </w:r>
      <w:proofErr w:type="gramEnd"/>
      <w:r w:rsidRPr="006301E3">
        <w:rPr>
          <w:rFonts w:hint="eastAsia"/>
        </w:rPr>
        <w:t>徵實務上，扣繳單位承租房屋之租賃期間可能長達數年，所得人(房東)因住所異動(如：遷出國外或出國2年未</w:t>
      </w:r>
      <w:proofErr w:type="gramStart"/>
      <w:r w:rsidRPr="006301E3">
        <w:rPr>
          <w:rFonts w:hint="eastAsia"/>
        </w:rPr>
        <w:t>回遭除戶</w:t>
      </w:r>
      <w:proofErr w:type="gramEnd"/>
      <w:r w:rsidRPr="006301E3">
        <w:rPr>
          <w:rFonts w:hint="eastAsia"/>
        </w:rPr>
        <w:t>等情形)未通知扣繳義務人(房客)，致扣繳義務人仍援例以居住者適用之扣繳率扣取稅款。</w:t>
      </w:r>
      <w:proofErr w:type="gramStart"/>
      <w:r w:rsidRPr="006301E3">
        <w:rPr>
          <w:rFonts w:hint="eastAsia"/>
        </w:rPr>
        <w:t>另</w:t>
      </w:r>
      <w:proofErr w:type="gramEnd"/>
      <w:r w:rsidRPr="006301E3">
        <w:rPr>
          <w:rFonts w:hint="eastAsia"/>
        </w:rPr>
        <w:t>，稽徵機關每年定</w:t>
      </w:r>
      <w:r w:rsidRPr="006301E3">
        <w:rPr>
          <w:rFonts w:hint="eastAsia"/>
        </w:rPr>
        <w:lastRenderedPageBreak/>
        <w:t>期產出「○○年度在中華民國境內無住所且未居留滿183天之納稅義務人應補短扣稅款所得清單」（下稱「納稅義務人應補短扣稅款所得清單」），由稽徵機關通知扣繳義務人續向納稅義務人追補短扣之扣繳稅款。</w:t>
      </w:r>
      <w:r w:rsidR="00CA6AB5" w:rsidRPr="006301E3">
        <w:rPr>
          <w:rFonts w:hint="eastAsia"/>
        </w:rPr>
        <w:t>有關</w:t>
      </w:r>
      <w:r w:rsidRPr="006301E3">
        <w:rPr>
          <w:rFonts w:hint="eastAsia"/>
        </w:rPr>
        <w:t>「納稅義務人應補短扣稅款所得清單」</w:t>
      </w:r>
      <w:r w:rsidRPr="006301E3">
        <w:rPr>
          <w:rFonts w:hAnsi="標楷體" w:cs="新細明體" w:hint="eastAsia"/>
          <w:kern w:val="0"/>
          <w:szCs w:val="32"/>
        </w:rPr>
        <w:t>之出單條件如下：出單年度之上</w:t>
      </w:r>
      <w:proofErr w:type="gramStart"/>
      <w:r w:rsidRPr="006301E3">
        <w:rPr>
          <w:rFonts w:hAnsi="標楷體" w:cs="新細明體" w:hint="eastAsia"/>
          <w:kern w:val="0"/>
          <w:szCs w:val="32"/>
        </w:rPr>
        <w:t>一</w:t>
      </w:r>
      <w:proofErr w:type="gramEnd"/>
      <w:r w:rsidRPr="006301E3">
        <w:rPr>
          <w:rFonts w:hAnsi="標楷體" w:cs="新細明體" w:hint="eastAsia"/>
          <w:kern w:val="0"/>
          <w:szCs w:val="32"/>
        </w:rPr>
        <w:t>年度12月31日前經戶政機關遷出戶籍，且該年度及前一年度在中華民國境內居留期間均未滿183天之納稅義務人</w:t>
      </w:r>
      <w:r w:rsidRPr="006301E3">
        <w:rPr>
          <w:rFonts w:hAnsi="標楷體" w:cs="新細明體"/>
          <w:kern w:val="0"/>
          <w:szCs w:val="32"/>
        </w:rPr>
        <w:t>。</w:t>
      </w:r>
    </w:p>
    <w:p w:rsidR="00933B53" w:rsidRPr="004077D0" w:rsidRDefault="00933B53" w:rsidP="008A7A6B">
      <w:pPr>
        <w:pStyle w:val="3"/>
      </w:pPr>
      <w:r w:rsidRPr="004077D0">
        <w:rPr>
          <w:rFonts w:hint="eastAsia"/>
        </w:rPr>
        <w:t>查</w:t>
      </w:r>
      <w:proofErr w:type="gramStart"/>
      <w:r w:rsidRPr="004077D0">
        <w:rPr>
          <w:rFonts w:hint="eastAsia"/>
        </w:rPr>
        <w:t>臺</w:t>
      </w:r>
      <w:proofErr w:type="gramEnd"/>
      <w:r w:rsidRPr="004077D0">
        <w:rPr>
          <w:rFonts w:hint="eastAsia"/>
        </w:rPr>
        <w:t>北國稅局轄內</w:t>
      </w:r>
      <w:r w:rsidR="00535035" w:rsidRPr="004077D0">
        <w:rPr>
          <w:rFonts w:hint="eastAsia"/>
        </w:rPr>
        <w:t>之</w:t>
      </w:r>
      <w:r w:rsidRPr="004077D0">
        <w:t>GG</w:t>
      </w:r>
      <w:r w:rsidRPr="004077D0">
        <w:rPr>
          <w:rFonts w:hint="eastAsia"/>
        </w:rPr>
        <w:t>扣繳單位給付租賃所得扣繳違章案，出租人</w:t>
      </w:r>
      <w:r w:rsidRPr="004077D0">
        <w:rPr>
          <w:rFonts w:hAnsi="標楷體" w:hint="eastAsia"/>
        </w:rPr>
        <w:t>於109年8月26日</w:t>
      </w:r>
      <w:proofErr w:type="gramStart"/>
      <w:r w:rsidRPr="004077D0">
        <w:rPr>
          <w:rFonts w:hAnsi="標楷體" w:hint="eastAsia"/>
        </w:rPr>
        <w:t>遭除戶</w:t>
      </w:r>
      <w:proofErr w:type="gramEnd"/>
      <w:r w:rsidRPr="004077D0">
        <w:rPr>
          <w:rFonts w:hAnsi="標楷體" w:hint="eastAsia"/>
        </w:rPr>
        <w:t>後即未入境，依前揭</w:t>
      </w:r>
      <w:r w:rsidRPr="004077D0">
        <w:rPr>
          <w:rFonts w:hint="eastAsia"/>
        </w:rPr>
        <w:t>「納稅義務人應補短扣稅款所得清單」</w:t>
      </w:r>
      <w:r w:rsidR="00136215" w:rsidRPr="004077D0">
        <w:rPr>
          <w:rFonts w:hint="eastAsia"/>
        </w:rPr>
        <w:t>之</w:t>
      </w:r>
      <w:r w:rsidRPr="004077D0">
        <w:rPr>
          <w:rFonts w:hint="eastAsia"/>
        </w:rPr>
        <w:t>出單時程，稽徵機關於1</w:t>
      </w:r>
      <w:r w:rsidRPr="004077D0">
        <w:t>10</w:t>
      </w:r>
      <w:r w:rsidRPr="004077D0">
        <w:rPr>
          <w:rFonts w:hint="eastAsia"/>
        </w:rPr>
        <w:t>年間即可知悉</w:t>
      </w:r>
      <w:r w:rsidRPr="004077D0">
        <w:t>GG</w:t>
      </w:r>
      <w:r w:rsidRPr="004077D0">
        <w:rPr>
          <w:rFonts w:hint="eastAsia"/>
        </w:rPr>
        <w:t>扣繳單位1</w:t>
      </w:r>
      <w:r w:rsidRPr="004077D0">
        <w:t>08</w:t>
      </w:r>
      <w:r w:rsidRPr="004077D0">
        <w:rPr>
          <w:rFonts w:hint="eastAsia"/>
        </w:rPr>
        <w:t>年至1</w:t>
      </w:r>
      <w:r w:rsidRPr="004077D0">
        <w:t>09</w:t>
      </w:r>
      <w:r w:rsidRPr="004077D0">
        <w:rPr>
          <w:rFonts w:hint="eastAsia"/>
        </w:rPr>
        <w:t>年未依規定以2</w:t>
      </w:r>
      <w:r w:rsidRPr="004077D0">
        <w:t>0</w:t>
      </w:r>
      <w:r w:rsidRPr="004077D0">
        <w:rPr>
          <w:rFonts w:hint="eastAsia"/>
        </w:rPr>
        <w:t>﹪辦理租賃所得扣繳稅款，爰</w:t>
      </w:r>
      <w:r w:rsidR="00341B97" w:rsidRPr="004077D0">
        <w:rPr>
          <w:rFonts w:hint="eastAsia"/>
        </w:rPr>
        <w:t>該</w:t>
      </w:r>
      <w:r w:rsidRPr="004077D0">
        <w:rPr>
          <w:rFonts w:hint="eastAsia"/>
        </w:rPr>
        <w:t>局</w:t>
      </w:r>
      <w:r w:rsidR="00136215" w:rsidRPr="004077D0">
        <w:rPr>
          <w:rFonts w:hint="eastAsia"/>
        </w:rPr>
        <w:t>於</w:t>
      </w:r>
      <w:r w:rsidRPr="004077D0">
        <w:rPr>
          <w:rFonts w:hint="eastAsia"/>
        </w:rPr>
        <w:t>查核後，責令</w:t>
      </w:r>
      <w:r w:rsidRPr="004077D0">
        <w:t>GG</w:t>
      </w:r>
      <w:r w:rsidRPr="004077D0">
        <w:rPr>
          <w:rFonts w:hint="eastAsia"/>
        </w:rPr>
        <w:t>扣繳單位補繳該2年度1</w:t>
      </w:r>
      <w:r w:rsidRPr="004077D0">
        <w:t>0</w:t>
      </w:r>
      <w:proofErr w:type="gramStart"/>
      <w:r w:rsidRPr="004077D0">
        <w:rPr>
          <w:rFonts w:hint="eastAsia"/>
        </w:rPr>
        <w:t>﹪短</w:t>
      </w:r>
      <w:proofErr w:type="gramEnd"/>
      <w:r w:rsidRPr="004077D0">
        <w:rPr>
          <w:rFonts w:hint="eastAsia"/>
        </w:rPr>
        <w:t>扣</w:t>
      </w:r>
      <w:r w:rsidR="00341B97" w:rsidRPr="004077D0">
        <w:rPr>
          <w:rFonts w:hint="eastAsia"/>
        </w:rPr>
        <w:t>之</w:t>
      </w:r>
      <w:r w:rsidRPr="004077D0">
        <w:rPr>
          <w:rFonts w:hint="eastAsia"/>
        </w:rPr>
        <w:t>扣繳稅額，再依財政部67年8月5日台財稅第35283號函釋規定，免予處罰等情，尚難認有違誤。</w:t>
      </w:r>
    </w:p>
    <w:p w:rsidR="00933B53" w:rsidRPr="004077D0" w:rsidRDefault="00D90428" w:rsidP="00306B6C">
      <w:pPr>
        <w:pStyle w:val="3"/>
      </w:pPr>
      <w:r w:rsidRPr="004077D0">
        <w:rPr>
          <w:rFonts w:hint="eastAsia"/>
        </w:rPr>
        <w:t>次查</w:t>
      </w:r>
      <w:r w:rsidR="009A6E65" w:rsidRPr="004077D0">
        <w:rPr>
          <w:rFonts w:hint="eastAsia"/>
        </w:rPr>
        <w:t>前開</w:t>
      </w:r>
      <w:r w:rsidRPr="004077D0">
        <w:rPr>
          <w:rFonts w:hint="eastAsia"/>
        </w:rPr>
        <w:t>違章案</w:t>
      </w:r>
      <w:r w:rsidR="009A6E65" w:rsidRPr="004077D0">
        <w:rPr>
          <w:rFonts w:hint="eastAsia"/>
        </w:rPr>
        <w:t>件</w:t>
      </w:r>
      <w:r w:rsidRPr="004077D0">
        <w:rPr>
          <w:rFonts w:hint="eastAsia"/>
        </w:rPr>
        <w:t>，</w:t>
      </w:r>
      <w:proofErr w:type="gramStart"/>
      <w:r w:rsidRPr="004077D0">
        <w:rPr>
          <w:rFonts w:hint="eastAsia"/>
        </w:rPr>
        <w:t>臺</w:t>
      </w:r>
      <w:proofErr w:type="gramEnd"/>
      <w:r w:rsidRPr="004077D0">
        <w:rPr>
          <w:rFonts w:hint="eastAsia"/>
        </w:rPr>
        <w:t>北國稅局雖於1</w:t>
      </w:r>
      <w:r w:rsidRPr="004077D0">
        <w:t>10</w:t>
      </w:r>
      <w:r w:rsidRPr="004077D0">
        <w:rPr>
          <w:rFonts w:hint="eastAsia"/>
        </w:rPr>
        <w:t>年即可知悉出租人自1</w:t>
      </w:r>
      <w:r w:rsidRPr="004077D0">
        <w:t>08</w:t>
      </w:r>
      <w:r w:rsidRPr="004077D0">
        <w:rPr>
          <w:rFonts w:hint="eastAsia"/>
        </w:rPr>
        <w:t>年</w:t>
      </w:r>
      <w:r w:rsidR="009A6E65" w:rsidRPr="004077D0">
        <w:rPr>
          <w:rFonts w:hint="eastAsia"/>
        </w:rPr>
        <w:t>起已</w:t>
      </w:r>
      <w:r w:rsidRPr="004077D0">
        <w:rPr>
          <w:rFonts w:hint="eastAsia"/>
        </w:rPr>
        <w:t>屬非居住者，惟</w:t>
      </w:r>
      <w:r w:rsidR="00535035" w:rsidRPr="004077D0">
        <w:rPr>
          <w:rFonts w:hint="eastAsia"/>
        </w:rPr>
        <w:t>該</w:t>
      </w:r>
      <w:r w:rsidRPr="004077D0">
        <w:rPr>
          <w:rFonts w:hint="eastAsia"/>
        </w:rPr>
        <w:t>局</w:t>
      </w:r>
      <w:r w:rsidR="009A6E65" w:rsidRPr="004077D0">
        <w:rPr>
          <w:rFonts w:hint="eastAsia"/>
        </w:rPr>
        <w:t>遲至</w:t>
      </w:r>
      <w:r w:rsidRPr="004077D0">
        <w:rPr>
          <w:rFonts w:hint="eastAsia"/>
        </w:rPr>
        <w:t>111年初始通報派查，</w:t>
      </w:r>
      <w:r w:rsidR="00E0621D" w:rsidRPr="004077D0">
        <w:rPr>
          <w:rFonts w:hint="eastAsia"/>
        </w:rPr>
        <w:t>嗣並</w:t>
      </w:r>
      <w:r w:rsidRPr="004077D0">
        <w:rPr>
          <w:rFonts w:hint="eastAsia"/>
        </w:rPr>
        <w:t>責由</w:t>
      </w:r>
      <w:r w:rsidRPr="004077D0">
        <w:t>GG</w:t>
      </w:r>
      <w:r w:rsidRPr="004077D0">
        <w:rPr>
          <w:rFonts w:hint="eastAsia"/>
        </w:rPr>
        <w:t>扣繳單位補繳</w:t>
      </w:r>
      <w:r w:rsidRPr="004077D0">
        <w:rPr>
          <w:rFonts w:hAnsi="標楷體" w:hint="eastAsia"/>
        </w:rPr>
        <w:t>110年及111年1</w:t>
      </w:r>
      <w:r w:rsidRPr="004077D0">
        <w:rPr>
          <w:rFonts w:hAnsi="標楷體"/>
        </w:rPr>
        <w:t>0</w:t>
      </w:r>
      <w:proofErr w:type="gramStart"/>
      <w:r w:rsidRPr="004077D0">
        <w:rPr>
          <w:rFonts w:hAnsi="標楷體" w:hint="eastAsia"/>
        </w:rPr>
        <w:t>﹪</w:t>
      </w:r>
      <w:r w:rsidRPr="004077D0">
        <w:rPr>
          <w:rFonts w:hint="eastAsia"/>
        </w:rPr>
        <w:t>短</w:t>
      </w:r>
      <w:proofErr w:type="gramEnd"/>
      <w:r w:rsidRPr="004077D0">
        <w:rPr>
          <w:rFonts w:hint="eastAsia"/>
        </w:rPr>
        <w:t>扣</w:t>
      </w:r>
      <w:r w:rsidR="00782E88" w:rsidRPr="004077D0">
        <w:rPr>
          <w:rFonts w:hint="eastAsia"/>
        </w:rPr>
        <w:t>之</w:t>
      </w:r>
      <w:r w:rsidRPr="004077D0">
        <w:rPr>
          <w:rFonts w:hint="eastAsia"/>
        </w:rPr>
        <w:t>扣</w:t>
      </w:r>
      <w:r w:rsidRPr="004077D0">
        <w:rPr>
          <w:rFonts w:hAnsi="標楷體" w:hint="eastAsia"/>
        </w:rPr>
        <w:t>繳稅款等情</w:t>
      </w:r>
      <w:r w:rsidR="00306B6C" w:rsidRPr="004077D0">
        <w:rPr>
          <w:rFonts w:hAnsi="標楷體" w:hint="eastAsia"/>
        </w:rPr>
        <w:t>，</w:t>
      </w:r>
      <w:r w:rsidRPr="004077D0">
        <w:rPr>
          <w:rFonts w:hAnsi="標楷體" w:hint="eastAsia"/>
        </w:rPr>
        <w:t>詢據該局說明略以，本案所得人於</w:t>
      </w:r>
      <w:r w:rsidRPr="004077D0">
        <w:rPr>
          <w:rFonts w:hAnsi="標楷體"/>
        </w:rPr>
        <w:t>107</w:t>
      </w:r>
      <w:r w:rsidRPr="004077D0">
        <w:rPr>
          <w:rFonts w:hAnsi="標楷體" w:hint="eastAsia"/>
        </w:rPr>
        <w:t>年</w:t>
      </w:r>
      <w:r w:rsidRPr="004077D0">
        <w:rPr>
          <w:rFonts w:hAnsi="標楷體"/>
        </w:rPr>
        <w:t>7</w:t>
      </w:r>
      <w:r w:rsidRPr="004077D0">
        <w:rPr>
          <w:rFonts w:hAnsi="標楷體" w:hint="eastAsia"/>
        </w:rPr>
        <w:t>月</w:t>
      </w:r>
      <w:r w:rsidRPr="004077D0">
        <w:rPr>
          <w:rFonts w:hAnsi="標楷體"/>
        </w:rPr>
        <w:t>28</w:t>
      </w:r>
      <w:r w:rsidRPr="004077D0">
        <w:rPr>
          <w:rFonts w:hAnsi="標楷體" w:hint="eastAsia"/>
        </w:rPr>
        <w:t>日出境</w:t>
      </w:r>
      <w:r w:rsidR="001070A1" w:rsidRPr="004077D0">
        <w:rPr>
          <w:rFonts w:hAnsi="標楷體" w:hint="eastAsia"/>
        </w:rPr>
        <w:t>後</w:t>
      </w:r>
      <w:r w:rsidRPr="004077D0">
        <w:rPr>
          <w:rFonts w:hAnsi="標楷體" w:hint="eastAsia"/>
        </w:rPr>
        <w:t>，直至其持</w:t>
      </w:r>
      <w:r w:rsidR="001070A1" w:rsidRPr="004077D0">
        <w:rPr>
          <w:rFonts w:hAnsi="標楷體" w:hint="eastAsia"/>
        </w:rPr>
        <w:t>續</w:t>
      </w:r>
      <w:proofErr w:type="gramStart"/>
      <w:r w:rsidRPr="004077D0">
        <w:rPr>
          <w:rFonts w:hAnsi="標楷體"/>
        </w:rPr>
        <w:t>2</w:t>
      </w:r>
      <w:r w:rsidRPr="004077D0">
        <w:rPr>
          <w:rFonts w:hAnsi="標楷體" w:hint="eastAsia"/>
        </w:rPr>
        <w:t>年</w:t>
      </w:r>
      <w:r w:rsidR="00306B6C" w:rsidRPr="004077D0">
        <w:rPr>
          <w:rFonts w:hAnsi="標楷體" w:hint="eastAsia"/>
        </w:rPr>
        <w:t>均</w:t>
      </w:r>
      <w:r w:rsidRPr="004077D0">
        <w:rPr>
          <w:rFonts w:hAnsi="標楷體" w:hint="eastAsia"/>
        </w:rPr>
        <w:t>未入</w:t>
      </w:r>
      <w:proofErr w:type="gramEnd"/>
      <w:r w:rsidRPr="004077D0">
        <w:rPr>
          <w:rFonts w:hAnsi="標楷體" w:hint="eastAsia"/>
        </w:rPr>
        <w:t>境，</w:t>
      </w:r>
      <w:r w:rsidRPr="004077D0">
        <w:rPr>
          <w:rFonts w:hAnsi="標楷體"/>
        </w:rPr>
        <w:t>109</w:t>
      </w:r>
      <w:r w:rsidRPr="004077D0">
        <w:rPr>
          <w:rFonts w:hAnsi="標楷體" w:hint="eastAsia"/>
        </w:rPr>
        <w:t>年</w:t>
      </w:r>
      <w:r w:rsidRPr="004077D0">
        <w:rPr>
          <w:rFonts w:hAnsi="標楷體"/>
        </w:rPr>
        <w:t>8</w:t>
      </w:r>
      <w:r w:rsidRPr="004077D0">
        <w:rPr>
          <w:rFonts w:hAnsi="標楷體" w:hint="eastAsia"/>
        </w:rPr>
        <w:t>月</w:t>
      </w:r>
      <w:r w:rsidRPr="004077D0">
        <w:rPr>
          <w:rFonts w:hAnsi="標楷體"/>
        </w:rPr>
        <w:t>26</w:t>
      </w:r>
      <w:r w:rsidRPr="004077D0">
        <w:rPr>
          <w:rFonts w:hAnsi="標楷體" w:hint="eastAsia"/>
        </w:rPr>
        <w:t>日經戶政機關辦理遷出戶籍始得確認，且因所得人於</w:t>
      </w:r>
      <w:r w:rsidRPr="004077D0">
        <w:rPr>
          <w:rFonts w:hAnsi="標楷體"/>
        </w:rPr>
        <w:t>107</w:t>
      </w:r>
      <w:r w:rsidRPr="004077D0">
        <w:rPr>
          <w:rFonts w:hAnsi="標楷體" w:hint="eastAsia"/>
        </w:rPr>
        <w:t>年至</w:t>
      </w:r>
      <w:proofErr w:type="gramStart"/>
      <w:r w:rsidRPr="004077D0">
        <w:rPr>
          <w:rFonts w:hAnsi="標楷體"/>
        </w:rPr>
        <w:t>109</w:t>
      </w:r>
      <w:r w:rsidRPr="004077D0">
        <w:rPr>
          <w:rFonts w:hAnsi="標楷體" w:hint="eastAsia"/>
        </w:rPr>
        <w:t>年</w:t>
      </w:r>
      <w:r w:rsidRPr="004077D0">
        <w:rPr>
          <w:rFonts w:hAnsi="標楷體"/>
        </w:rPr>
        <w:t>8</w:t>
      </w:r>
      <w:r w:rsidRPr="004077D0">
        <w:rPr>
          <w:rFonts w:hAnsi="標楷體" w:hint="eastAsia"/>
        </w:rPr>
        <w:t>月</w:t>
      </w:r>
      <w:r w:rsidRPr="004077D0">
        <w:rPr>
          <w:rFonts w:hAnsi="標楷體"/>
        </w:rPr>
        <w:t>25</w:t>
      </w:r>
      <w:r w:rsidRPr="004077D0">
        <w:rPr>
          <w:rFonts w:hAnsi="標楷體" w:hint="eastAsia"/>
        </w:rPr>
        <w:t>日均在我</w:t>
      </w:r>
      <w:proofErr w:type="gramEnd"/>
      <w:r w:rsidRPr="004077D0">
        <w:rPr>
          <w:rFonts w:hAnsi="標楷體" w:hint="eastAsia"/>
        </w:rPr>
        <w:t>國設有戶籍，至所得人於</w:t>
      </w:r>
      <w:r w:rsidRPr="004077D0">
        <w:rPr>
          <w:rFonts w:hAnsi="標楷體"/>
        </w:rPr>
        <w:t>110</w:t>
      </w:r>
      <w:r w:rsidRPr="004077D0">
        <w:rPr>
          <w:rFonts w:hAnsi="標楷體" w:hint="eastAsia"/>
        </w:rPr>
        <w:t>年</w:t>
      </w:r>
      <w:r w:rsidRPr="004077D0">
        <w:rPr>
          <w:rFonts w:hAnsi="標楷體"/>
        </w:rPr>
        <w:t>5</w:t>
      </w:r>
      <w:r w:rsidRPr="004077D0">
        <w:rPr>
          <w:rFonts w:hAnsi="標楷體" w:hint="eastAsia"/>
        </w:rPr>
        <w:t>月辦理</w:t>
      </w:r>
      <w:r w:rsidRPr="004077D0">
        <w:rPr>
          <w:rFonts w:hAnsi="標楷體"/>
        </w:rPr>
        <w:t>109</w:t>
      </w:r>
      <w:r w:rsidRPr="004077D0">
        <w:rPr>
          <w:rFonts w:hAnsi="標楷體" w:hint="eastAsia"/>
        </w:rPr>
        <w:t>年綜所稅結算申報，該局依案件性質作業期程於</w:t>
      </w:r>
      <w:r w:rsidRPr="004077D0">
        <w:rPr>
          <w:rFonts w:hAnsi="標楷體"/>
        </w:rPr>
        <w:t>110</w:t>
      </w:r>
      <w:r w:rsidRPr="004077D0">
        <w:rPr>
          <w:rFonts w:hAnsi="標楷體" w:hint="eastAsia"/>
        </w:rPr>
        <w:t>年底交查戶政資料後，爰於</w:t>
      </w:r>
      <w:r w:rsidRPr="004077D0">
        <w:rPr>
          <w:rFonts w:hAnsi="標楷體"/>
        </w:rPr>
        <w:t>111</w:t>
      </w:r>
      <w:r w:rsidRPr="004077D0">
        <w:rPr>
          <w:rFonts w:hAnsi="標楷體" w:hint="eastAsia"/>
        </w:rPr>
        <w:t>年2月</w:t>
      </w:r>
      <w:proofErr w:type="gramStart"/>
      <w:r w:rsidRPr="004077D0">
        <w:rPr>
          <w:rFonts w:hAnsi="標楷體" w:hint="eastAsia"/>
        </w:rPr>
        <w:t>間始</w:t>
      </w:r>
      <w:proofErr w:type="gramEnd"/>
      <w:r w:rsidRPr="004077D0">
        <w:rPr>
          <w:rFonts w:hAnsi="標楷體" w:hint="eastAsia"/>
        </w:rPr>
        <w:t>函查</w:t>
      </w:r>
      <w:r w:rsidRPr="004077D0">
        <w:rPr>
          <w:rFonts w:hint="eastAsia"/>
        </w:rPr>
        <w:t>扣繳單位</w:t>
      </w:r>
      <w:r w:rsidRPr="004077D0">
        <w:rPr>
          <w:rFonts w:hAnsi="標楷體" w:hint="eastAsia"/>
        </w:rPr>
        <w:t>等語。</w:t>
      </w:r>
    </w:p>
    <w:p w:rsidR="00933B53" w:rsidRPr="004077D0" w:rsidRDefault="00933B53" w:rsidP="008A7A6B">
      <w:pPr>
        <w:pStyle w:val="3"/>
      </w:pPr>
      <w:r w:rsidRPr="004077D0">
        <w:rPr>
          <w:rFonts w:hAnsi="標楷體" w:hint="eastAsia"/>
        </w:rPr>
        <w:t>然</w:t>
      </w:r>
      <w:proofErr w:type="gramStart"/>
      <w:r w:rsidR="00306B6C" w:rsidRPr="004077D0">
        <w:rPr>
          <w:rFonts w:hAnsi="標楷體" w:hint="eastAsia"/>
        </w:rPr>
        <w:t>揆</w:t>
      </w:r>
      <w:proofErr w:type="gramEnd"/>
      <w:r w:rsidR="00306B6C" w:rsidRPr="004077D0">
        <w:rPr>
          <w:rFonts w:hAnsi="標楷體" w:hint="eastAsia"/>
        </w:rPr>
        <w:t>諸</w:t>
      </w:r>
      <w:r w:rsidRPr="004077D0">
        <w:rPr>
          <w:rFonts w:hAnsi="標楷體" w:hint="eastAsia"/>
        </w:rPr>
        <w:t>南區國稅局轄內</w:t>
      </w:r>
      <w:r w:rsidR="00306B6C" w:rsidRPr="004077D0">
        <w:rPr>
          <w:rFonts w:hAnsi="標楷體" w:hint="eastAsia"/>
        </w:rPr>
        <w:t>之</w:t>
      </w:r>
      <w:r w:rsidRPr="004077D0">
        <w:rPr>
          <w:rFonts w:hAnsi="標楷體"/>
        </w:rPr>
        <w:t>CC</w:t>
      </w:r>
      <w:r w:rsidRPr="004077D0">
        <w:rPr>
          <w:rFonts w:hAnsi="標楷體" w:hint="eastAsia"/>
        </w:rPr>
        <w:t>扣繳單位違章案，出租人於109年7月31日經戶政機關辦理除戶登記，該局於1</w:t>
      </w:r>
      <w:r w:rsidRPr="004077D0">
        <w:rPr>
          <w:rFonts w:hAnsi="標楷體"/>
        </w:rPr>
        <w:t>10</w:t>
      </w:r>
      <w:r w:rsidRPr="004077D0">
        <w:rPr>
          <w:rFonts w:hAnsi="標楷體" w:hint="eastAsia"/>
        </w:rPr>
        <w:t>年5月2</w:t>
      </w:r>
      <w:r w:rsidRPr="004077D0">
        <w:rPr>
          <w:rFonts w:hAnsi="標楷體"/>
        </w:rPr>
        <w:t>7</w:t>
      </w:r>
      <w:r w:rsidRPr="004077D0">
        <w:rPr>
          <w:rFonts w:hAnsi="標楷體" w:hint="eastAsia"/>
        </w:rPr>
        <w:t>日</w:t>
      </w:r>
      <w:proofErr w:type="gramStart"/>
      <w:r w:rsidRPr="004077D0">
        <w:rPr>
          <w:rFonts w:hAnsi="標楷體" w:hint="eastAsia"/>
        </w:rPr>
        <w:t>即予派</w:t>
      </w:r>
      <w:proofErr w:type="gramEnd"/>
      <w:r w:rsidRPr="004077D0">
        <w:rPr>
          <w:rFonts w:hAnsi="標楷體" w:hint="eastAsia"/>
        </w:rPr>
        <w:t>查，</w:t>
      </w:r>
      <w:r w:rsidR="00304F97" w:rsidRPr="004077D0">
        <w:rPr>
          <w:rFonts w:hAnsi="標楷體" w:hint="eastAsia"/>
        </w:rPr>
        <w:t>旋</w:t>
      </w:r>
      <w:r w:rsidRPr="004077D0">
        <w:rPr>
          <w:rFonts w:hAnsi="標楷體" w:hint="eastAsia"/>
        </w:rPr>
        <w:t>於同年8月函</w:t>
      </w:r>
      <w:r w:rsidR="00304F97" w:rsidRPr="004077D0">
        <w:rPr>
          <w:rFonts w:hAnsi="標楷體" w:hint="eastAsia"/>
        </w:rPr>
        <w:t>知</w:t>
      </w:r>
      <w:r w:rsidRPr="004077D0">
        <w:rPr>
          <w:rFonts w:hAnsi="標楷體" w:hint="eastAsia"/>
        </w:rPr>
        <w:t>該扣</w:t>
      </w:r>
      <w:r w:rsidRPr="004077D0">
        <w:rPr>
          <w:rFonts w:hAnsi="標楷體" w:hint="eastAsia"/>
        </w:rPr>
        <w:lastRenderedPageBreak/>
        <w:t>繳單位查處，經其補繳1</w:t>
      </w:r>
      <w:r w:rsidRPr="004077D0">
        <w:rPr>
          <w:rFonts w:hAnsi="標楷體"/>
        </w:rPr>
        <w:t>08</w:t>
      </w:r>
      <w:r w:rsidRPr="004077D0">
        <w:rPr>
          <w:rFonts w:hAnsi="標楷體" w:hint="eastAsia"/>
        </w:rPr>
        <w:t>年及</w:t>
      </w:r>
      <w:proofErr w:type="gramStart"/>
      <w:r w:rsidRPr="004077D0">
        <w:rPr>
          <w:rFonts w:hAnsi="標楷體" w:hint="eastAsia"/>
        </w:rPr>
        <w:t>1</w:t>
      </w:r>
      <w:r w:rsidRPr="004077D0">
        <w:rPr>
          <w:rFonts w:hAnsi="標楷體"/>
        </w:rPr>
        <w:t>09</w:t>
      </w:r>
      <w:r w:rsidRPr="004077D0">
        <w:rPr>
          <w:rFonts w:hAnsi="標楷體" w:hint="eastAsia"/>
        </w:rPr>
        <w:t>年短扣</w:t>
      </w:r>
      <w:proofErr w:type="gramEnd"/>
      <w:r w:rsidR="00304F97" w:rsidRPr="004077D0">
        <w:rPr>
          <w:rFonts w:hAnsi="標楷體" w:hint="eastAsia"/>
        </w:rPr>
        <w:t>之扣繳</w:t>
      </w:r>
      <w:r w:rsidRPr="004077D0">
        <w:rPr>
          <w:rFonts w:hAnsi="標楷體" w:hint="eastAsia"/>
        </w:rPr>
        <w:t>稅款，並申請自1</w:t>
      </w:r>
      <w:r w:rsidRPr="004077D0">
        <w:rPr>
          <w:rFonts w:hAnsi="標楷體"/>
        </w:rPr>
        <w:t>10</w:t>
      </w:r>
      <w:r w:rsidRPr="004077D0">
        <w:rPr>
          <w:rFonts w:hAnsi="標楷體" w:hint="eastAsia"/>
        </w:rPr>
        <w:t>年起改按非居住者辦理出租人租賃所得扣繳事宜。</w:t>
      </w:r>
      <w:proofErr w:type="gramStart"/>
      <w:r w:rsidR="00304F97" w:rsidRPr="004077D0">
        <w:rPr>
          <w:rFonts w:hAnsi="標楷體" w:hint="eastAsia"/>
        </w:rPr>
        <w:t>足徵</w:t>
      </w:r>
      <w:proofErr w:type="gramEnd"/>
      <w:r w:rsidRPr="004077D0">
        <w:t>GG</w:t>
      </w:r>
      <w:r w:rsidRPr="004077D0">
        <w:rPr>
          <w:rFonts w:hint="eastAsia"/>
        </w:rPr>
        <w:t>扣繳單位</w:t>
      </w:r>
      <w:r w:rsidR="00136458" w:rsidRPr="004077D0">
        <w:rPr>
          <w:rFonts w:hint="eastAsia"/>
        </w:rPr>
        <w:t>仍需</w:t>
      </w:r>
      <w:r w:rsidR="00A14D8A" w:rsidRPr="004077D0">
        <w:rPr>
          <w:rFonts w:hint="eastAsia"/>
        </w:rPr>
        <w:t>額外</w:t>
      </w:r>
      <w:r w:rsidRPr="004077D0">
        <w:rPr>
          <w:rFonts w:hint="eastAsia"/>
        </w:rPr>
        <w:t>補繳</w:t>
      </w:r>
      <w:r w:rsidRPr="004077D0">
        <w:rPr>
          <w:rFonts w:hAnsi="標楷體" w:hint="eastAsia"/>
        </w:rPr>
        <w:t>110年及111年1</w:t>
      </w:r>
      <w:r w:rsidRPr="004077D0">
        <w:rPr>
          <w:rFonts w:hAnsi="標楷體"/>
        </w:rPr>
        <w:t>0</w:t>
      </w:r>
      <w:proofErr w:type="gramStart"/>
      <w:r w:rsidRPr="004077D0">
        <w:rPr>
          <w:rFonts w:hAnsi="標楷體" w:hint="eastAsia"/>
        </w:rPr>
        <w:t>﹪</w:t>
      </w:r>
      <w:r w:rsidRPr="004077D0">
        <w:rPr>
          <w:rFonts w:hint="eastAsia"/>
        </w:rPr>
        <w:t>短</w:t>
      </w:r>
      <w:proofErr w:type="gramEnd"/>
      <w:r w:rsidRPr="004077D0">
        <w:rPr>
          <w:rFonts w:hint="eastAsia"/>
        </w:rPr>
        <w:t>扣</w:t>
      </w:r>
      <w:r w:rsidR="00304F97" w:rsidRPr="004077D0">
        <w:rPr>
          <w:rFonts w:hint="eastAsia"/>
        </w:rPr>
        <w:t>之</w:t>
      </w:r>
      <w:r w:rsidRPr="004077D0">
        <w:rPr>
          <w:rFonts w:hint="eastAsia"/>
        </w:rPr>
        <w:t>扣</w:t>
      </w:r>
      <w:r w:rsidRPr="004077D0">
        <w:rPr>
          <w:rFonts w:hAnsi="標楷體" w:hint="eastAsia"/>
        </w:rPr>
        <w:t>繳稅款，實因稽徵機關</w:t>
      </w:r>
      <w:r w:rsidRPr="004077D0">
        <w:rPr>
          <w:rFonts w:hint="eastAsia"/>
        </w:rPr>
        <w:t>派查落後所致</w:t>
      </w:r>
      <w:r w:rsidRPr="004077D0">
        <w:rPr>
          <w:rFonts w:hAnsi="標楷體" w:hint="eastAsia"/>
        </w:rPr>
        <w:t>，</w:t>
      </w:r>
      <w:r w:rsidR="00136458" w:rsidRPr="004077D0">
        <w:rPr>
          <w:rFonts w:hAnsi="標楷體" w:hint="eastAsia"/>
        </w:rPr>
        <w:t>然已</w:t>
      </w:r>
      <w:r w:rsidR="00A14D8A" w:rsidRPr="004077D0">
        <w:rPr>
          <w:rFonts w:hAnsi="標楷體" w:hint="eastAsia"/>
        </w:rPr>
        <w:t>增加</w:t>
      </w:r>
      <w:r w:rsidRPr="004077D0">
        <w:rPr>
          <w:rFonts w:hint="eastAsia"/>
        </w:rPr>
        <w:t>該扣繳單位</w:t>
      </w:r>
      <w:r w:rsidR="00A14D8A" w:rsidRPr="004077D0">
        <w:rPr>
          <w:rFonts w:hint="eastAsia"/>
        </w:rPr>
        <w:t>之</w:t>
      </w:r>
      <w:r w:rsidRPr="004077D0">
        <w:rPr>
          <w:rFonts w:hint="eastAsia"/>
        </w:rPr>
        <w:t>負擔，亦有改進必要。</w:t>
      </w:r>
    </w:p>
    <w:p w:rsidR="008A1929" w:rsidRPr="004077D0" w:rsidRDefault="00933B53" w:rsidP="00933B53">
      <w:pPr>
        <w:pStyle w:val="3"/>
      </w:pPr>
      <w:r w:rsidRPr="004077D0">
        <w:rPr>
          <w:rFonts w:hint="eastAsia"/>
        </w:rPr>
        <w:t>綜上，</w:t>
      </w:r>
      <w:r w:rsidR="00136458" w:rsidRPr="004077D0">
        <w:rPr>
          <w:rFonts w:hint="eastAsia"/>
        </w:rPr>
        <w:t>各區國稅局雖於租賃所得者經戶政機關除戶之次一年度，已可知悉出租人屬所得稅法規定之非居住者，其租賃所得應</w:t>
      </w:r>
      <w:proofErr w:type="gramStart"/>
      <w:r w:rsidR="00136458" w:rsidRPr="004077D0">
        <w:rPr>
          <w:rFonts w:hint="eastAsia"/>
        </w:rPr>
        <w:t>採</w:t>
      </w:r>
      <w:proofErr w:type="gramEnd"/>
      <w:r w:rsidR="00136458" w:rsidRPr="004077D0">
        <w:rPr>
          <w:rFonts w:hint="eastAsia"/>
        </w:rPr>
        <w:t>就源扣繳方式繳納所得稅，惟稽徵機關囿於作業時程而未能及時派查，並輔導扣繳單位更正扣繳稅率，致加重該扣繳單位需先行代為</w:t>
      </w:r>
      <w:proofErr w:type="gramStart"/>
      <w:r w:rsidR="00136458" w:rsidRPr="004077D0">
        <w:rPr>
          <w:rFonts w:hint="eastAsia"/>
        </w:rPr>
        <w:t>繳納短扣扣</w:t>
      </w:r>
      <w:proofErr w:type="gramEnd"/>
      <w:r w:rsidR="00136458" w:rsidRPr="004077D0">
        <w:rPr>
          <w:rFonts w:hint="eastAsia"/>
        </w:rPr>
        <w:t>繳稅款後，再向納稅義務人追補前揭款項之責任，亦有檢討改善必要</w:t>
      </w:r>
      <w:r w:rsidRPr="004077D0">
        <w:rPr>
          <w:rFonts w:hint="eastAsia"/>
        </w:rPr>
        <w:t>。</w:t>
      </w:r>
    </w:p>
    <w:p w:rsidR="00E25849" w:rsidRPr="004077D0"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r w:rsidRPr="004077D0">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4077D0">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67360E" w:rsidRPr="004077D0">
        <w:t xml:space="preserve"> </w:t>
      </w:r>
    </w:p>
    <w:p w:rsidR="00465A42" w:rsidRPr="004077D0" w:rsidRDefault="00465A42">
      <w:pPr>
        <w:pStyle w:val="2"/>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Pr>
          <w:rFonts w:hint="eastAsia"/>
        </w:rPr>
        <w:t>抄</w:t>
      </w:r>
      <w:r w:rsidRPr="004077D0">
        <w:rPr>
          <w:rFonts w:hint="eastAsia"/>
        </w:rPr>
        <w:t>調查意見</w:t>
      </w:r>
      <w:r>
        <w:rPr>
          <w:rFonts w:hint="eastAsia"/>
        </w:rPr>
        <w:t>，</w:t>
      </w:r>
      <w:r w:rsidRPr="004077D0">
        <w:rPr>
          <w:rFonts w:hint="eastAsia"/>
        </w:rPr>
        <w:t>函請財政部檢討改進，並督促所屬各區國稅局確實檢討改進</w:t>
      </w:r>
      <w:proofErr w:type="gramStart"/>
      <w:r w:rsidRPr="004077D0">
        <w:rPr>
          <w:rFonts w:hint="eastAsia"/>
        </w:rPr>
        <w:t>見復。</w:t>
      </w:r>
      <w:bookmarkEnd w:id="81"/>
      <w:bookmarkEnd w:id="82"/>
      <w:bookmarkEnd w:id="83"/>
      <w:bookmarkEnd w:id="84"/>
      <w:bookmarkEnd w:id="85"/>
      <w:bookmarkEnd w:id="86"/>
      <w:bookmarkEnd w:id="87"/>
      <w:bookmarkEnd w:id="88"/>
      <w:bookmarkEnd w:id="89"/>
      <w:bookmarkEnd w:id="90"/>
      <w:bookmarkEnd w:id="91"/>
      <w:bookmarkEnd w:id="92"/>
      <w:bookmarkEnd w:id="93"/>
      <w:proofErr w:type="gramEnd"/>
    </w:p>
    <w:p w:rsidR="00E25849" w:rsidRPr="004077D0" w:rsidRDefault="00465A42" w:rsidP="00465A42">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94"/>
      <w:bookmarkEnd w:id="95"/>
      <w:bookmarkEnd w:id="96"/>
      <w:bookmarkEnd w:id="97"/>
      <w:bookmarkEnd w:id="98"/>
      <w:bookmarkEnd w:id="99"/>
      <w:bookmarkEnd w:id="100"/>
      <w:bookmarkEnd w:id="101"/>
      <w:bookmarkEnd w:id="102"/>
      <w:bookmarkEnd w:id="103"/>
      <w:bookmarkEnd w:id="104"/>
      <w:r>
        <w:rPr>
          <w:rFonts w:hint="eastAsia"/>
        </w:rPr>
        <w:t>調查報告之案由、</w:t>
      </w:r>
      <w:r w:rsidRPr="004077D0">
        <w:rPr>
          <w:rFonts w:hint="eastAsia"/>
        </w:rPr>
        <w:t>調查意見</w:t>
      </w:r>
      <w:r>
        <w:rPr>
          <w:rFonts w:hint="eastAsia"/>
        </w:rPr>
        <w:t>及處理辦法上網公布</w:t>
      </w:r>
      <w:r w:rsidRPr="004077D0">
        <w:rPr>
          <w:rFonts w:hint="eastAsia"/>
        </w:rPr>
        <w:t>（不含附表）。</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770453" w:rsidRPr="004077D0" w:rsidRDefault="00770453" w:rsidP="00770453">
      <w:pPr>
        <w:pStyle w:val="aa"/>
        <w:spacing w:beforeLines="50" w:before="228" w:afterLines="100" w:after="457"/>
        <w:ind w:leftChars="1100" w:left="3742"/>
        <w:rPr>
          <w:b w:val="0"/>
          <w:bCs/>
          <w:snapToGrid/>
          <w:spacing w:val="12"/>
          <w:kern w:val="0"/>
          <w:sz w:val="40"/>
        </w:rPr>
      </w:pPr>
    </w:p>
    <w:p w:rsidR="00E25849" w:rsidRPr="004077D0" w:rsidRDefault="00E25849" w:rsidP="00770453">
      <w:pPr>
        <w:pStyle w:val="aa"/>
        <w:spacing w:beforeLines="50" w:before="228" w:afterLines="100" w:after="457"/>
        <w:ind w:leftChars="1100" w:left="3742"/>
        <w:rPr>
          <w:b w:val="0"/>
          <w:bCs/>
          <w:snapToGrid/>
          <w:spacing w:val="12"/>
          <w:kern w:val="0"/>
          <w:sz w:val="40"/>
        </w:rPr>
      </w:pPr>
      <w:r w:rsidRPr="004077D0">
        <w:rPr>
          <w:rFonts w:hint="eastAsia"/>
          <w:b w:val="0"/>
          <w:bCs/>
          <w:snapToGrid/>
          <w:spacing w:val="12"/>
          <w:kern w:val="0"/>
          <w:sz w:val="40"/>
        </w:rPr>
        <w:t>調查委員：</w:t>
      </w:r>
      <w:r w:rsidR="00837222">
        <w:rPr>
          <w:rFonts w:hint="eastAsia"/>
          <w:b w:val="0"/>
          <w:bCs/>
          <w:snapToGrid/>
          <w:spacing w:val="12"/>
          <w:kern w:val="0"/>
          <w:sz w:val="40"/>
        </w:rPr>
        <w:t>賴振昌</w:t>
      </w:r>
    </w:p>
    <w:p w:rsidR="00770453" w:rsidRPr="004077D0" w:rsidRDefault="00770453" w:rsidP="00770453">
      <w:pPr>
        <w:pStyle w:val="aa"/>
        <w:spacing w:before="0" w:after="0"/>
        <w:ind w:leftChars="1100" w:left="3742"/>
        <w:rPr>
          <w:rFonts w:ascii="Times New Roman"/>
          <w:b w:val="0"/>
          <w:bCs/>
          <w:snapToGrid/>
          <w:spacing w:val="0"/>
          <w:kern w:val="0"/>
          <w:sz w:val="40"/>
        </w:rPr>
      </w:pPr>
    </w:p>
    <w:p w:rsidR="000A104D" w:rsidRPr="004077D0" w:rsidRDefault="000A104D" w:rsidP="00770453">
      <w:pPr>
        <w:pStyle w:val="aa"/>
        <w:spacing w:before="0" w:after="0"/>
        <w:ind w:leftChars="1100" w:left="3742"/>
        <w:rPr>
          <w:rFonts w:ascii="Times New Roman"/>
          <w:b w:val="0"/>
          <w:bCs/>
          <w:snapToGrid/>
          <w:spacing w:val="0"/>
          <w:kern w:val="0"/>
          <w:sz w:val="40"/>
        </w:rPr>
      </w:pPr>
    </w:p>
    <w:p w:rsidR="000A104D" w:rsidRPr="004077D0" w:rsidRDefault="000A104D" w:rsidP="00770453">
      <w:pPr>
        <w:pStyle w:val="aa"/>
        <w:spacing w:before="0" w:after="0"/>
        <w:ind w:leftChars="1100" w:left="3742"/>
        <w:rPr>
          <w:rFonts w:ascii="Times New Roman"/>
          <w:b w:val="0"/>
          <w:bCs/>
          <w:snapToGrid/>
          <w:spacing w:val="0"/>
          <w:kern w:val="0"/>
          <w:sz w:val="40"/>
        </w:rPr>
      </w:pPr>
    </w:p>
    <w:p w:rsidR="000A104D" w:rsidRPr="004077D0" w:rsidRDefault="000A104D" w:rsidP="00770453">
      <w:pPr>
        <w:pStyle w:val="aa"/>
        <w:spacing w:before="0" w:after="0"/>
        <w:ind w:leftChars="1100" w:left="3742"/>
        <w:rPr>
          <w:rFonts w:ascii="Times New Roman"/>
          <w:b w:val="0"/>
          <w:bCs/>
          <w:snapToGrid/>
          <w:spacing w:val="0"/>
          <w:kern w:val="0"/>
          <w:sz w:val="40"/>
        </w:rPr>
      </w:pPr>
    </w:p>
    <w:p w:rsidR="000A104D" w:rsidRPr="004077D0" w:rsidRDefault="000A104D" w:rsidP="00770453">
      <w:pPr>
        <w:pStyle w:val="aa"/>
        <w:spacing w:before="0" w:after="0"/>
        <w:ind w:leftChars="1100" w:left="3742"/>
        <w:rPr>
          <w:rFonts w:ascii="Times New Roman"/>
          <w:b w:val="0"/>
          <w:bCs/>
          <w:snapToGrid/>
          <w:spacing w:val="0"/>
          <w:kern w:val="0"/>
          <w:sz w:val="40"/>
        </w:rPr>
      </w:pPr>
    </w:p>
    <w:p w:rsidR="00E25849" w:rsidRPr="004077D0" w:rsidRDefault="00E25849">
      <w:pPr>
        <w:pStyle w:val="af"/>
        <w:rPr>
          <w:rFonts w:hAnsi="標楷體"/>
          <w:bCs/>
        </w:rPr>
      </w:pPr>
      <w:r w:rsidRPr="004077D0">
        <w:rPr>
          <w:rFonts w:hAnsi="標楷體" w:hint="eastAsia"/>
          <w:bCs/>
        </w:rPr>
        <w:t>中</w:t>
      </w:r>
      <w:r w:rsidR="00B5484D" w:rsidRPr="004077D0">
        <w:rPr>
          <w:rFonts w:hAnsi="標楷體" w:hint="eastAsia"/>
          <w:bCs/>
        </w:rPr>
        <w:t xml:space="preserve">  </w:t>
      </w:r>
      <w:r w:rsidRPr="004077D0">
        <w:rPr>
          <w:rFonts w:hAnsi="標楷體" w:hint="eastAsia"/>
          <w:bCs/>
        </w:rPr>
        <w:t>華</w:t>
      </w:r>
      <w:r w:rsidR="00B5484D" w:rsidRPr="004077D0">
        <w:rPr>
          <w:rFonts w:hAnsi="標楷體" w:hint="eastAsia"/>
          <w:bCs/>
        </w:rPr>
        <w:t xml:space="preserve">  </w:t>
      </w:r>
      <w:r w:rsidRPr="004077D0">
        <w:rPr>
          <w:rFonts w:hAnsi="標楷體" w:hint="eastAsia"/>
          <w:bCs/>
        </w:rPr>
        <w:t>民</w:t>
      </w:r>
      <w:r w:rsidR="00B5484D" w:rsidRPr="004077D0">
        <w:rPr>
          <w:rFonts w:hAnsi="標楷體" w:hint="eastAsia"/>
          <w:bCs/>
        </w:rPr>
        <w:t xml:space="preserve">  </w:t>
      </w:r>
      <w:r w:rsidRPr="004077D0">
        <w:rPr>
          <w:rFonts w:hAnsi="標楷體" w:hint="eastAsia"/>
          <w:bCs/>
        </w:rPr>
        <w:t xml:space="preserve">國　</w:t>
      </w:r>
      <w:r w:rsidR="001E74C2" w:rsidRPr="004077D0">
        <w:rPr>
          <w:rFonts w:hAnsi="標楷體" w:hint="eastAsia"/>
          <w:bCs/>
        </w:rPr>
        <w:t>1</w:t>
      </w:r>
      <w:r w:rsidR="0067360E" w:rsidRPr="004077D0">
        <w:rPr>
          <w:rFonts w:hAnsi="標楷體"/>
          <w:bCs/>
        </w:rPr>
        <w:t>13</w:t>
      </w:r>
      <w:r w:rsidRPr="004077D0">
        <w:rPr>
          <w:rFonts w:hAnsi="標楷體" w:hint="eastAsia"/>
          <w:bCs/>
        </w:rPr>
        <w:t xml:space="preserve">　年　</w:t>
      </w:r>
      <w:r w:rsidR="00837222">
        <w:rPr>
          <w:rFonts w:hAnsi="標楷體" w:hint="eastAsia"/>
          <w:bCs/>
        </w:rPr>
        <w:t>2</w:t>
      </w:r>
      <w:r w:rsidRPr="004077D0">
        <w:rPr>
          <w:rFonts w:hAnsi="標楷體" w:hint="eastAsia"/>
          <w:bCs/>
        </w:rPr>
        <w:t xml:space="preserve">　月　</w:t>
      </w:r>
      <w:r w:rsidR="00837222">
        <w:rPr>
          <w:rFonts w:hAnsi="標楷體" w:hint="eastAsia"/>
          <w:bCs/>
        </w:rPr>
        <w:t>7</w:t>
      </w:r>
      <w:r w:rsidRPr="004077D0">
        <w:rPr>
          <w:rFonts w:hAnsi="標楷體" w:hint="eastAsia"/>
          <w:bCs/>
        </w:rPr>
        <w:t xml:space="preserve">　日</w:t>
      </w:r>
    </w:p>
    <w:p w:rsidR="001C3C02" w:rsidRPr="004077D0" w:rsidRDefault="001C3C02" w:rsidP="00A07B4B">
      <w:pPr>
        <w:pStyle w:val="af0"/>
        <w:kinsoku/>
        <w:autoSpaceDE w:val="0"/>
        <w:spacing w:beforeLines="50" w:before="228"/>
        <w:ind w:left="1020" w:hanging="1020"/>
        <w:rPr>
          <w:bCs/>
        </w:rPr>
      </w:pPr>
      <w:proofErr w:type="gramStart"/>
      <w:r w:rsidRPr="004077D0">
        <w:rPr>
          <w:rFonts w:hint="eastAsia"/>
          <w:bCs/>
        </w:rPr>
        <w:t>案名</w:t>
      </w:r>
      <w:proofErr w:type="gramEnd"/>
      <w:r w:rsidRPr="004077D0">
        <w:rPr>
          <w:rFonts w:hint="eastAsia"/>
          <w:bCs/>
        </w:rPr>
        <w:t>：</w:t>
      </w:r>
      <w:r w:rsidR="009F7A55" w:rsidRPr="004077D0">
        <w:rPr>
          <w:rFonts w:hint="eastAsia"/>
        </w:rPr>
        <w:t>財政部執行租賃所得三大專案查核計畫成效案。</w:t>
      </w:r>
    </w:p>
    <w:p w:rsidR="00F816CB" w:rsidRPr="004077D0" w:rsidRDefault="001C3C02" w:rsidP="009F7A55">
      <w:pPr>
        <w:pStyle w:val="af0"/>
        <w:kinsoku/>
        <w:autoSpaceDE w:val="0"/>
        <w:spacing w:beforeLines="50" w:before="228"/>
        <w:ind w:left="1020" w:hanging="1020"/>
        <w:rPr>
          <w:kern w:val="32"/>
        </w:rPr>
      </w:pPr>
      <w:r w:rsidRPr="004077D0">
        <w:rPr>
          <w:rFonts w:hint="eastAsia"/>
          <w:bCs/>
        </w:rPr>
        <w:t>關鍵字：</w:t>
      </w:r>
      <w:r w:rsidR="009F7A55" w:rsidRPr="004077D0">
        <w:rPr>
          <w:rFonts w:hint="eastAsia"/>
        </w:rPr>
        <w:t>租賃所得、非自住住家用房屋、</w:t>
      </w:r>
      <w:proofErr w:type="gramStart"/>
      <w:r w:rsidR="009F7A55" w:rsidRPr="004077D0">
        <w:rPr>
          <w:rFonts w:hint="eastAsia"/>
        </w:rPr>
        <w:t>囤房大戶</w:t>
      </w:r>
      <w:proofErr w:type="gramEnd"/>
    </w:p>
    <w:sectPr w:rsidR="00F816CB" w:rsidRPr="004077D0" w:rsidSect="00071144">
      <w:footerReference w:type="default" r:id="rId9"/>
      <w:pgSz w:w="11907" w:h="16840" w:code="9"/>
      <w:pgMar w:top="56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587" w:rsidRDefault="00DC1587">
      <w:r>
        <w:separator/>
      </w:r>
    </w:p>
  </w:endnote>
  <w:endnote w:type="continuationSeparator" w:id="0">
    <w:p w:rsidR="00DC1587" w:rsidRDefault="00DC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0EA" w:rsidRDefault="006710E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710EA" w:rsidRDefault="006710E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587" w:rsidRDefault="00DC1587">
      <w:r>
        <w:separator/>
      </w:r>
    </w:p>
  </w:footnote>
  <w:footnote w:type="continuationSeparator" w:id="0">
    <w:p w:rsidR="00DC1587" w:rsidRDefault="00DC1587">
      <w:r>
        <w:continuationSeparator/>
      </w:r>
    </w:p>
  </w:footnote>
  <w:footnote w:id="1">
    <w:p w:rsidR="006710EA" w:rsidRDefault="006710EA">
      <w:pPr>
        <w:pStyle w:val="aff1"/>
      </w:pPr>
      <w:r>
        <w:rPr>
          <w:rStyle w:val="aff3"/>
        </w:rPr>
        <w:footnoteRef/>
      </w:r>
      <w:r>
        <w:t xml:space="preserve"> </w:t>
      </w:r>
      <w:r w:rsidRPr="00256AC8">
        <w:rPr>
          <w:rFonts w:ascii="標楷體" w:eastAsia="標楷體" w:hAnsi="標楷體" w:hint="eastAsia"/>
          <w:lang w:val="zh-TW"/>
        </w:rPr>
        <w:t>因1</w:t>
      </w:r>
      <w:r w:rsidRPr="00256AC8">
        <w:rPr>
          <w:rFonts w:ascii="標楷體" w:eastAsia="標楷體" w:hAnsi="標楷體"/>
          <w:lang w:val="zh-TW"/>
        </w:rPr>
        <w:t>09</w:t>
      </w:r>
      <w:r w:rsidRPr="00256AC8">
        <w:rPr>
          <w:rFonts w:ascii="標楷體" w:eastAsia="標楷體" w:hAnsi="標楷體" w:hint="eastAsia"/>
          <w:lang w:val="zh-TW"/>
        </w:rPr>
        <w:t>年專案計畫查核範圍未限於住家用房屋，</w:t>
      </w:r>
      <w:proofErr w:type="gramStart"/>
      <w:r w:rsidRPr="00256AC8">
        <w:rPr>
          <w:rFonts w:ascii="標楷體" w:eastAsia="標楷體" w:hAnsi="標楷體" w:hint="eastAsia"/>
          <w:lang w:val="zh-TW"/>
        </w:rPr>
        <w:t>爰</w:t>
      </w:r>
      <w:proofErr w:type="gramEnd"/>
      <w:r w:rsidRPr="00256AC8">
        <w:rPr>
          <w:rFonts w:ascii="標楷體" w:eastAsia="標楷體" w:hAnsi="標楷體" w:hint="eastAsia"/>
          <w:lang w:val="zh-TW"/>
        </w:rPr>
        <w:t>本案相關查核統計數據僅以1</w:t>
      </w:r>
      <w:r w:rsidRPr="00256AC8">
        <w:rPr>
          <w:rFonts w:ascii="標楷體" w:eastAsia="標楷體" w:hAnsi="標楷體"/>
          <w:lang w:val="zh-TW"/>
        </w:rPr>
        <w:t>10</w:t>
      </w:r>
      <w:r w:rsidRPr="00256AC8">
        <w:rPr>
          <w:rFonts w:ascii="標楷體" w:eastAsia="標楷體" w:hAnsi="標楷體" w:hint="eastAsia"/>
          <w:lang w:val="zh-TW"/>
        </w:rPr>
        <w:t>年及1</w:t>
      </w:r>
      <w:r w:rsidRPr="00256AC8">
        <w:rPr>
          <w:rFonts w:ascii="標楷體" w:eastAsia="標楷體" w:hAnsi="標楷體"/>
          <w:lang w:val="zh-TW"/>
        </w:rPr>
        <w:t>11</w:t>
      </w:r>
      <w:r w:rsidRPr="00256AC8">
        <w:rPr>
          <w:rFonts w:ascii="標楷體" w:eastAsia="標楷體" w:hAnsi="標楷體" w:hint="eastAsia"/>
          <w:lang w:val="zh-TW"/>
        </w:rPr>
        <w:t>年專案</w:t>
      </w:r>
      <w:r>
        <w:rPr>
          <w:rFonts w:ascii="標楷體" w:eastAsia="標楷體" w:hAnsi="標楷體" w:hint="eastAsia"/>
          <w:lang w:val="zh-TW"/>
        </w:rPr>
        <w:t>計畫</w:t>
      </w:r>
      <w:r w:rsidRPr="00256AC8">
        <w:rPr>
          <w:rFonts w:ascii="標楷體" w:eastAsia="標楷體" w:hAnsi="標楷體" w:hint="eastAsia"/>
          <w:lang w:val="zh-TW"/>
        </w:rPr>
        <w:t>作業資料說明。</w:t>
      </w:r>
    </w:p>
  </w:footnote>
  <w:footnote w:id="2">
    <w:p w:rsidR="006710EA" w:rsidRPr="00252DBE" w:rsidRDefault="006710EA" w:rsidP="00BE5851">
      <w:pPr>
        <w:pStyle w:val="aff1"/>
        <w:ind w:left="176" w:hangingChars="80" w:hanging="176"/>
        <w:jc w:val="both"/>
        <w:rPr>
          <w:rFonts w:ascii="標楷體" w:eastAsia="標楷體" w:hAnsi="標楷體"/>
        </w:rPr>
      </w:pPr>
      <w:r w:rsidRPr="00DB0941">
        <w:rPr>
          <w:rStyle w:val="aff3"/>
          <w:rFonts w:ascii="標楷體" w:hAnsi="標楷體"/>
        </w:rPr>
        <w:footnoteRef/>
      </w:r>
      <w:r w:rsidRPr="00DB0941">
        <w:rPr>
          <w:rFonts w:ascii="標楷體" w:hAnsi="標楷體"/>
        </w:rPr>
        <w:t xml:space="preserve"> </w:t>
      </w:r>
      <w:r w:rsidRPr="00252DBE">
        <w:rPr>
          <w:rFonts w:ascii="標楷體" w:eastAsia="標楷體" w:hAnsi="標楷體" w:hint="eastAsia"/>
        </w:rPr>
        <w:t>審計部</w:t>
      </w:r>
      <w:r>
        <w:rPr>
          <w:rFonts w:ascii="標楷體" w:eastAsia="標楷體" w:hAnsi="標楷體" w:hint="eastAsia"/>
        </w:rPr>
        <w:t>1</w:t>
      </w:r>
      <w:r>
        <w:rPr>
          <w:rFonts w:ascii="標楷體" w:eastAsia="標楷體" w:hAnsi="標楷體"/>
        </w:rPr>
        <w:t>12</w:t>
      </w:r>
      <w:r>
        <w:rPr>
          <w:rFonts w:ascii="標楷體" w:eastAsia="標楷體" w:hAnsi="標楷體" w:hint="eastAsia"/>
        </w:rPr>
        <w:t>年6月1</w:t>
      </w:r>
      <w:r>
        <w:rPr>
          <w:rFonts w:ascii="標楷體" w:eastAsia="標楷體" w:hAnsi="標楷體"/>
        </w:rPr>
        <w:t>6</w:t>
      </w:r>
      <w:r>
        <w:rPr>
          <w:rFonts w:ascii="標楷體" w:eastAsia="標楷體" w:hAnsi="標楷體" w:hint="eastAsia"/>
        </w:rPr>
        <w:t>日</w:t>
      </w:r>
      <w:proofErr w:type="gramStart"/>
      <w:r>
        <w:rPr>
          <w:rFonts w:ascii="標楷體" w:eastAsia="標楷體" w:hAnsi="標楷體" w:hint="eastAsia"/>
        </w:rPr>
        <w:t>台審部</w:t>
      </w:r>
      <w:proofErr w:type="gramEnd"/>
      <w:r>
        <w:rPr>
          <w:rFonts w:ascii="標楷體" w:eastAsia="標楷體" w:hAnsi="標楷體" w:hint="eastAsia"/>
        </w:rPr>
        <w:t>三字第1</w:t>
      </w:r>
      <w:r>
        <w:rPr>
          <w:rFonts w:ascii="標楷體" w:eastAsia="標楷體" w:hAnsi="標楷體"/>
        </w:rPr>
        <w:t>120060074</w:t>
      </w:r>
      <w:r>
        <w:rPr>
          <w:rFonts w:ascii="標楷體" w:eastAsia="標楷體" w:hAnsi="標楷體" w:hint="eastAsia"/>
        </w:rPr>
        <w:t xml:space="preserve">號函參照。 </w:t>
      </w:r>
    </w:p>
  </w:footnote>
  <w:footnote w:id="3">
    <w:p w:rsidR="006710EA" w:rsidRDefault="006710EA" w:rsidP="00784DC5">
      <w:pPr>
        <w:pStyle w:val="aff1"/>
      </w:pPr>
      <w:r>
        <w:rPr>
          <w:rStyle w:val="aff3"/>
        </w:rPr>
        <w:footnoteRef/>
      </w:r>
      <w:r>
        <w:t xml:space="preserve"> </w:t>
      </w:r>
      <w:r w:rsidRPr="007B03C1">
        <w:rPr>
          <w:rFonts w:ascii="標楷體" w:eastAsia="標楷體" w:hAnsi="標楷體" w:hint="eastAsia"/>
        </w:rPr>
        <w:t>資料來源：</w:t>
      </w:r>
      <w:hyperlink r:id="rId1" w:history="1">
        <w:r w:rsidRPr="007B03C1">
          <w:rPr>
            <w:rFonts w:ascii="標楷體" w:eastAsia="標楷體" w:hAnsi="標楷體"/>
          </w:rPr>
          <w:t>591</w:t>
        </w:r>
        <w:r w:rsidRPr="007B03C1">
          <w:rPr>
            <w:rFonts w:ascii="標楷體" w:eastAsia="標楷體" w:hAnsi="標楷體" w:hint="eastAsia"/>
          </w:rPr>
          <w:t>租屋網站資料，</w:t>
        </w:r>
        <w:hyperlink r:id="rId2" w:history="1">
          <w:r w:rsidRPr="007B03C1">
            <w:rPr>
              <w:rFonts w:ascii="標楷體" w:eastAsia="標楷體" w:hAnsi="標楷體" w:hint="eastAsia"/>
            </w:rPr>
            <w:t>https://www.591.com.tw/witness.html?list=2</w:t>
          </w:r>
        </w:hyperlink>
      </w:hyperlink>
      <w:r w:rsidRPr="007B03C1">
        <w:rPr>
          <w:rFonts w:ascii="標楷體" w:eastAsia="標楷體" w:hAnsi="標楷體" w:hint="eastAsia"/>
        </w:rPr>
        <w:t>。</w:t>
      </w:r>
    </w:p>
  </w:footnote>
  <w:footnote w:id="4">
    <w:p w:rsidR="006710EA" w:rsidRDefault="006710EA" w:rsidP="00ED08F1">
      <w:pPr>
        <w:pStyle w:val="aff1"/>
      </w:pPr>
      <w:r>
        <w:rPr>
          <w:rStyle w:val="aff3"/>
        </w:rPr>
        <w:footnoteRef/>
      </w:r>
      <w:r>
        <w:t xml:space="preserve"> </w:t>
      </w:r>
      <w:r w:rsidRPr="00B36CBD">
        <w:rPr>
          <w:rFonts w:ascii="標楷體" w:eastAsia="標楷體" w:hAnsi="標楷體" w:hint="eastAsia"/>
        </w:rPr>
        <w:t>1</w:t>
      </w:r>
      <w:r w:rsidRPr="00B36CBD">
        <w:rPr>
          <w:rFonts w:ascii="標楷體" w:eastAsia="標楷體" w:hAnsi="標楷體"/>
        </w:rPr>
        <w:t>11</w:t>
      </w:r>
      <w:r w:rsidRPr="00B36CBD">
        <w:rPr>
          <w:rFonts w:ascii="標楷體" w:eastAsia="標楷體" w:hAnsi="標楷體" w:hint="eastAsia"/>
        </w:rPr>
        <w:t>年專案查核部分，據財政部查復資料，</w:t>
      </w:r>
      <w:proofErr w:type="gramStart"/>
      <w:r w:rsidRPr="00B36CBD">
        <w:rPr>
          <w:rFonts w:ascii="標楷體" w:eastAsia="標楷體" w:hAnsi="標楷體" w:hint="eastAsia"/>
        </w:rPr>
        <w:t>稽</w:t>
      </w:r>
      <w:proofErr w:type="gramEnd"/>
      <w:r w:rsidRPr="00B36CBD">
        <w:rPr>
          <w:rFonts w:ascii="標楷體" w:eastAsia="標楷體" w:hAnsi="標楷體" w:hint="eastAsia"/>
        </w:rPr>
        <w:t>徵機關並無以查定銷售額方式，核定多屋持有者所得情形。</w:t>
      </w:r>
    </w:p>
  </w:footnote>
  <w:footnote w:id="5">
    <w:p w:rsidR="006710EA" w:rsidRDefault="006710EA" w:rsidP="00DA2FBD">
      <w:pPr>
        <w:pStyle w:val="aff1"/>
        <w:wordWrap w:val="0"/>
        <w:ind w:rightChars="-115" w:right="-391"/>
      </w:pPr>
      <w:r>
        <w:rPr>
          <w:rStyle w:val="aff3"/>
        </w:rPr>
        <w:footnoteRef/>
      </w:r>
      <w:r>
        <w:t xml:space="preserve"> </w:t>
      </w:r>
      <w:r w:rsidRPr="00B1532F">
        <w:rPr>
          <w:rFonts w:ascii="標楷體" w:eastAsia="標楷體" w:hAnsi="標楷體" w:hint="eastAsia"/>
        </w:rPr>
        <w:t>資料來源：行政院主計總處</w:t>
      </w:r>
      <w:r>
        <w:rPr>
          <w:rFonts w:ascii="標楷體" w:eastAsia="標楷體" w:hAnsi="標楷體" w:hint="eastAsia"/>
        </w:rPr>
        <w:t>網站</w:t>
      </w:r>
      <w:r w:rsidRPr="00B1532F">
        <w:rPr>
          <w:rFonts w:ascii="標楷體" w:eastAsia="標楷體" w:hAnsi="標楷體" w:hint="eastAsia"/>
        </w:rPr>
        <w:t>資料，</w:t>
      </w:r>
      <w:r w:rsidRPr="0027286B">
        <w:rPr>
          <w:rFonts w:ascii="標楷體" w:eastAsia="標楷體" w:hAnsi="標楷體"/>
        </w:rPr>
        <w:t>https://ws.dgbas.gov.tw/win/fies/a11.asp?year=110</w:t>
      </w:r>
      <w:r w:rsidRPr="00B1532F">
        <w:rPr>
          <w:rFonts w:ascii="標楷體" w:eastAsia="標楷體" w:hAnsi="標楷體" w:hint="eastAsia"/>
        </w:rPr>
        <w:t>。</w:t>
      </w:r>
    </w:p>
  </w:footnote>
  <w:footnote w:id="6">
    <w:p w:rsidR="006710EA" w:rsidRDefault="006710EA" w:rsidP="00117D0C">
      <w:pPr>
        <w:pStyle w:val="aff1"/>
      </w:pPr>
      <w:r>
        <w:rPr>
          <w:rStyle w:val="aff3"/>
        </w:rPr>
        <w:footnoteRef/>
      </w:r>
      <w:r>
        <w:t xml:space="preserve"> </w:t>
      </w:r>
      <w:r w:rsidRPr="00117D0C">
        <w:rPr>
          <w:rFonts w:ascii="標楷體" w:eastAsia="標楷體" w:hAnsi="標楷體" w:hint="eastAsia"/>
        </w:rPr>
        <w:t>所得稅法第9</w:t>
      </w:r>
      <w:r w:rsidRPr="00117D0C">
        <w:rPr>
          <w:rFonts w:ascii="標楷體" w:eastAsia="標楷體" w:hAnsi="標楷體"/>
        </w:rPr>
        <w:t>2</w:t>
      </w:r>
      <w:r w:rsidRPr="00117D0C">
        <w:rPr>
          <w:rFonts w:ascii="標楷體" w:eastAsia="標楷體" w:hAnsi="標楷體" w:hint="eastAsia"/>
        </w:rPr>
        <w:t>條第2項另規定略</w:t>
      </w:r>
      <w:proofErr w:type="gramStart"/>
      <w:r w:rsidRPr="00117D0C">
        <w:rPr>
          <w:rFonts w:ascii="標楷體" w:eastAsia="標楷體" w:hAnsi="標楷體" w:hint="eastAsia"/>
        </w:rPr>
        <w:t>以</w:t>
      </w:r>
      <w:proofErr w:type="gramEnd"/>
      <w:r w:rsidRPr="00117D0C">
        <w:rPr>
          <w:rFonts w:ascii="標楷體" w:eastAsia="標楷體" w:hAnsi="標楷體" w:hint="eastAsia"/>
        </w:rPr>
        <w:t>：非中華民國境內居住之個人…</w:t>
      </w:r>
      <w:proofErr w:type="gramStart"/>
      <w:r w:rsidRPr="00117D0C">
        <w:rPr>
          <w:rFonts w:ascii="標楷體" w:eastAsia="標楷體" w:hAnsi="標楷體" w:hint="eastAsia"/>
        </w:rPr>
        <w:t>…</w:t>
      </w:r>
      <w:proofErr w:type="gramEnd"/>
      <w:r w:rsidRPr="00117D0C">
        <w:rPr>
          <w:rFonts w:ascii="標楷體" w:eastAsia="標楷體" w:hAnsi="標楷體" w:hint="eastAsia"/>
        </w:rPr>
        <w:t>有第8</w:t>
      </w:r>
      <w:r w:rsidRPr="00117D0C">
        <w:rPr>
          <w:rFonts w:ascii="標楷體" w:eastAsia="標楷體" w:hAnsi="標楷體"/>
        </w:rPr>
        <w:t>8</w:t>
      </w:r>
      <w:r w:rsidRPr="00117D0C">
        <w:rPr>
          <w:rFonts w:ascii="標楷體" w:eastAsia="標楷體" w:hAnsi="標楷體" w:hint="eastAsia"/>
        </w:rPr>
        <w:t>條規定各類所得時，扣繳義務人應於代扣稅款之日起十日內，將所扣稅款向國庫繳清，並開具扣繳憑單，向該管</w:t>
      </w:r>
      <w:proofErr w:type="gramStart"/>
      <w:r w:rsidRPr="00117D0C">
        <w:rPr>
          <w:rFonts w:ascii="標楷體" w:eastAsia="標楷體" w:hAnsi="標楷體" w:hint="eastAsia"/>
        </w:rPr>
        <w:t>稽</w:t>
      </w:r>
      <w:proofErr w:type="gramEnd"/>
      <w:r w:rsidRPr="00117D0C">
        <w:rPr>
          <w:rFonts w:ascii="標楷體" w:eastAsia="標楷體" w:hAnsi="標楷體" w:hint="eastAsia"/>
        </w:rPr>
        <w:t>徵機關</w:t>
      </w:r>
      <w:proofErr w:type="gramStart"/>
      <w:r w:rsidRPr="00117D0C">
        <w:rPr>
          <w:rFonts w:ascii="標楷體" w:eastAsia="標楷體" w:hAnsi="標楷體" w:hint="eastAsia"/>
        </w:rPr>
        <w:t>申報核驗後</w:t>
      </w:r>
      <w:proofErr w:type="gramEnd"/>
      <w:r w:rsidRPr="00117D0C">
        <w:rPr>
          <w:rFonts w:ascii="標楷體" w:eastAsia="標楷體" w:hAnsi="標楷體" w:hint="eastAsia"/>
        </w:rPr>
        <w:t>，發給納稅義務人。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518273F4"/>
    <w:name w:val="WWNum3"/>
    <w:lvl w:ilvl="0">
      <w:start w:val="1"/>
      <w:numFmt w:val="ideographLegalTraditional"/>
      <w:suff w:val="nothing"/>
      <w:lvlText w:val="%1、"/>
      <w:lvlJc w:val="left"/>
      <w:pPr>
        <w:tabs>
          <w:tab w:val="num" w:pos="0"/>
        </w:tabs>
        <w:ind w:left="641" w:hanging="641"/>
      </w:pPr>
    </w:lvl>
    <w:lvl w:ilvl="1">
      <w:start w:val="1"/>
      <w:numFmt w:val="taiwaneseCountingThousand"/>
      <w:suff w:val="nothing"/>
      <w:lvlText w:val="%2、"/>
      <w:lvlJc w:val="left"/>
      <w:pPr>
        <w:tabs>
          <w:tab w:val="num" w:pos="0"/>
        </w:tabs>
        <w:ind w:left="981" w:hanging="641"/>
      </w:pPr>
      <w:rPr>
        <w:sz w:val="32"/>
        <w:szCs w:val="32"/>
      </w:rPr>
    </w:lvl>
    <w:lvl w:ilvl="2">
      <w:start w:val="1"/>
      <w:numFmt w:val="taiwaneseCountingThousand"/>
      <w:lvlText w:val="（%3）"/>
      <w:lvlJc w:val="left"/>
      <w:pPr>
        <w:tabs>
          <w:tab w:val="num" w:pos="455"/>
        </w:tabs>
        <w:ind w:left="1674" w:hanging="539"/>
      </w:pPr>
      <w:rPr>
        <w:rFonts w:ascii="標楷體" w:hAnsi="標楷體" w:hint="default"/>
        <w:b w:val="0"/>
        <w:sz w:val="32"/>
        <w:szCs w:val="32"/>
        <w:lang w:val="en-US"/>
      </w:rPr>
    </w:lvl>
    <w:lvl w:ilvl="3">
      <w:start w:val="1"/>
      <w:numFmt w:val="decimal"/>
      <w:suff w:val="nothing"/>
      <w:lvlText w:val="%4、"/>
      <w:lvlJc w:val="left"/>
      <w:pPr>
        <w:tabs>
          <w:tab w:val="num" w:pos="0"/>
        </w:tabs>
        <w:ind w:left="1502" w:hanging="482"/>
      </w:pPr>
    </w:lvl>
    <w:lvl w:ilvl="4">
      <w:start w:val="1"/>
      <w:numFmt w:val="decimal"/>
      <w:suff w:val="nothing"/>
      <w:lvlText w:val="(%5)"/>
      <w:lvlJc w:val="left"/>
      <w:pPr>
        <w:tabs>
          <w:tab w:val="num" w:pos="0"/>
        </w:tabs>
        <w:ind w:left="1729" w:hanging="368"/>
      </w:pPr>
    </w:lvl>
    <w:lvl w:ilvl="5">
      <w:start w:val="1"/>
      <w:numFmt w:val="upperLetter"/>
      <w:lvlText w:val="%6、"/>
      <w:lvlJc w:val="left"/>
      <w:pPr>
        <w:tabs>
          <w:tab w:val="num" w:pos="0"/>
        </w:tabs>
        <w:ind w:left="2324" w:hanging="623"/>
      </w:pPr>
    </w:lvl>
    <w:lvl w:ilvl="6">
      <w:start w:val="1"/>
      <w:numFmt w:val="decimal"/>
      <w:lvlText w:val="%7."/>
      <w:lvlJc w:val="left"/>
      <w:pPr>
        <w:tabs>
          <w:tab w:val="num" w:pos="0"/>
        </w:tabs>
        <w:ind w:left="2948" w:hanging="428"/>
      </w:pPr>
    </w:lvl>
    <w:lvl w:ilvl="7">
      <w:start w:val="1"/>
      <w:numFmt w:val="decimal"/>
      <w:suff w:val="nothing"/>
      <w:lvlText w:val="%8."/>
      <w:lvlJc w:val="left"/>
      <w:pPr>
        <w:tabs>
          <w:tab w:val="num" w:pos="0"/>
        </w:tabs>
        <w:ind w:left="3240" w:hanging="360"/>
      </w:pPr>
    </w:lvl>
    <w:lvl w:ilvl="8">
      <w:start w:val="1"/>
      <w:numFmt w:val="decimal"/>
      <w:suff w:val="nothing"/>
      <w:lvlText w:val="%9."/>
      <w:lvlJc w:val="left"/>
      <w:pPr>
        <w:tabs>
          <w:tab w:val="num" w:pos="0"/>
        </w:tabs>
        <w:ind w:left="3600" w:hanging="36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36471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5387"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color w:val="auto"/>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CFA9E8C"/>
    <w:lvl w:ilvl="0" w:tplc="D9902516">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7"/>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51"/>
    <w:rsid w:val="00000DB9"/>
    <w:rsid w:val="00001C9F"/>
    <w:rsid w:val="00002752"/>
    <w:rsid w:val="00002D81"/>
    <w:rsid w:val="00003727"/>
    <w:rsid w:val="00006961"/>
    <w:rsid w:val="0000751A"/>
    <w:rsid w:val="00010DF0"/>
    <w:rsid w:val="000112BF"/>
    <w:rsid w:val="000115AD"/>
    <w:rsid w:val="0001205C"/>
    <w:rsid w:val="00012233"/>
    <w:rsid w:val="00012C8C"/>
    <w:rsid w:val="00012FEC"/>
    <w:rsid w:val="00014B24"/>
    <w:rsid w:val="0001529D"/>
    <w:rsid w:val="00015391"/>
    <w:rsid w:val="00016259"/>
    <w:rsid w:val="00016348"/>
    <w:rsid w:val="00017318"/>
    <w:rsid w:val="00017961"/>
    <w:rsid w:val="000229AD"/>
    <w:rsid w:val="00023278"/>
    <w:rsid w:val="000246F7"/>
    <w:rsid w:val="0003114D"/>
    <w:rsid w:val="0003560B"/>
    <w:rsid w:val="00036D76"/>
    <w:rsid w:val="00045796"/>
    <w:rsid w:val="00047D40"/>
    <w:rsid w:val="00050A1B"/>
    <w:rsid w:val="00052D1C"/>
    <w:rsid w:val="00056A27"/>
    <w:rsid w:val="00057F32"/>
    <w:rsid w:val="00061703"/>
    <w:rsid w:val="00062186"/>
    <w:rsid w:val="00062A25"/>
    <w:rsid w:val="000631DA"/>
    <w:rsid w:val="00064994"/>
    <w:rsid w:val="00066EEB"/>
    <w:rsid w:val="0006701E"/>
    <w:rsid w:val="00071144"/>
    <w:rsid w:val="00073CB5"/>
    <w:rsid w:val="00073E81"/>
    <w:rsid w:val="0007425C"/>
    <w:rsid w:val="000762C7"/>
    <w:rsid w:val="00076F4A"/>
    <w:rsid w:val="00077553"/>
    <w:rsid w:val="00082E6E"/>
    <w:rsid w:val="000851A2"/>
    <w:rsid w:val="000876A4"/>
    <w:rsid w:val="00087E6E"/>
    <w:rsid w:val="000917EE"/>
    <w:rsid w:val="0009352E"/>
    <w:rsid w:val="00093D90"/>
    <w:rsid w:val="00096612"/>
    <w:rsid w:val="00096B96"/>
    <w:rsid w:val="000A104D"/>
    <w:rsid w:val="000A2F3F"/>
    <w:rsid w:val="000A3640"/>
    <w:rsid w:val="000A72D5"/>
    <w:rsid w:val="000B0B4A"/>
    <w:rsid w:val="000B0C1C"/>
    <w:rsid w:val="000B279A"/>
    <w:rsid w:val="000B3110"/>
    <w:rsid w:val="000B315A"/>
    <w:rsid w:val="000B61D2"/>
    <w:rsid w:val="000B6D34"/>
    <w:rsid w:val="000B70A7"/>
    <w:rsid w:val="000B73DD"/>
    <w:rsid w:val="000C2C44"/>
    <w:rsid w:val="000C3CB9"/>
    <w:rsid w:val="000C495F"/>
    <w:rsid w:val="000C5470"/>
    <w:rsid w:val="000D0684"/>
    <w:rsid w:val="000D1D7F"/>
    <w:rsid w:val="000D1E46"/>
    <w:rsid w:val="000D29C6"/>
    <w:rsid w:val="000D2E72"/>
    <w:rsid w:val="000D4129"/>
    <w:rsid w:val="000D5F1B"/>
    <w:rsid w:val="000D66D9"/>
    <w:rsid w:val="000D6820"/>
    <w:rsid w:val="000D7612"/>
    <w:rsid w:val="000E11C9"/>
    <w:rsid w:val="000E3C6E"/>
    <w:rsid w:val="000E500F"/>
    <w:rsid w:val="000E6431"/>
    <w:rsid w:val="000F21A5"/>
    <w:rsid w:val="000F3692"/>
    <w:rsid w:val="000F3952"/>
    <w:rsid w:val="000F3C5C"/>
    <w:rsid w:val="000F6362"/>
    <w:rsid w:val="00102843"/>
    <w:rsid w:val="00102B9F"/>
    <w:rsid w:val="00104C96"/>
    <w:rsid w:val="00104FFE"/>
    <w:rsid w:val="0010535E"/>
    <w:rsid w:val="0010592D"/>
    <w:rsid w:val="00106D1F"/>
    <w:rsid w:val="001070A1"/>
    <w:rsid w:val="00110BAD"/>
    <w:rsid w:val="00112637"/>
    <w:rsid w:val="00112ABC"/>
    <w:rsid w:val="00113B8A"/>
    <w:rsid w:val="00115176"/>
    <w:rsid w:val="001164FB"/>
    <w:rsid w:val="00116CAE"/>
    <w:rsid w:val="00117556"/>
    <w:rsid w:val="00117D0C"/>
    <w:rsid w:val="0012001E"/>
    <w:rsid w:val="00121157"/>
    <w:rsid w:val="0012235A"/>
    <w:rsid w:val="00123A02"/>
    <w:rsid w:val="00123B7F"/>
    <w:rsid w:val="00125A7A"/>
    <w:rsid w:val="00125DE2"/>
    <w:rsid w:val="00126A55"/>
    <w:rsid w:val="00127C75"/>
    <w:rsid w:val="00127E27"/>
    <w:rsid w:val="00130F76"/>
    <w:rsid w:val="00133F08"/>
    <w:rsid w:val="001345E6"/>
    <w:rsid w:val="00134DF6"/>
    <w:rsid w:val="00136215"/>
    <w:rsid w:val="00136331"/>
    <w:rsid w:val="00136458"/>
    <w:rsid w:val="0013716C"/>
    <w:rsid w:val="001378B0"/>
    <w:rsid w:val="00137EC3"/>
    <w:rsid w:val="00142E00"/>
    <w:rsid w:val="00144EB7"/>
    <w:rsid w:val="001503CC"/>
    <w:rsid w:val="00150682"/>
    <w:rsid w:val="0015072F"/>
    <w:rsid w:val="00151FAE"/>
    <w:rsid w:val="00152648"/>
    <w:rsid w:val="00152793"/>
    <w:rsid w:val="00152EF7"/>
    <w:rsid w:val="00153B7E"/>
    <w:rsid w:val="001545A9"/>
    <w:rsid w:val="00155A07"/>
    <w:rsid w:val="0015673E"/>
    <w:rsid w:val="00156FDB"/>
    <w:rsid w:val="001637C7"/>
    <w:rsid w:val="0016480E"/>
    <w:rsid w:val="00164BD7"/>
    <w:rsid w:val="00167C3A"/>
    <w:rsid w:val="00173047"/>
    <w:rsid w:val="00173AB2"/>
    <w:rsid w:val="00174297"/>
    <w:rsid w:val="001764CB"/>
    <w:rsid w:val="00177409"/>
    <w:rsid w:val="00177BFB"/>
    <w:rsid w:val="00177ED2"/>
    <w:rsid w:val="00180E06"/>
    <w:rsid w:val="001817B3"/>
    <w:rsid w:val="00181C6B"/>
    <w:rsid w:val="00182520"/>
    <w:rsid w:val="00183014"/>
    <w:rsid w:val="001830D5"/>
    <w:rsid w:val="00186157"/>
    <w:rsid w:val="0018719E"/>
    <w:rsid w:val="0019014D"/>
    <w:rsid w:val="00190540"/>
    <w:rsid w:val="00190A60"/>
    <w:rsid w:val="00191E35"/>
    <w:rsid w:val="00192D73"/>
    <w:rsid w:val="001932D1"/>
    <w:rsid w:val="00194FC6"/>
    <w:rsid w:val="001959C2"/>
    <w:rsid w:val="001961FB"/>
    <w:rsid w:val="0019678F"/>
    <w:rsid w:val="001A11F9"/>
    <w:rsid w:val="001A4064"/>
    <w:rsid w:val="001A45F6"/>
    <w:rsid w:val="001A4A2C"/>
    <w:rsid w:val="001A51E3"/>
    <w:rsid w:val="001A63E1"/>
    <w:rsid w:val="001A6461"/>
    <w:rsid w:val="001A7093"/>
    <w:rsid w:val="001A7968"/>
    <w:rsid w:val="001B02A1"/>
    <w:rsid w:val="001B0E3F"/>
    <w:rsid w:val="001B1AA5"/>
    <w:rsid w:val="001B1BE2"/>
    <w:rsid w:val="001B2BE4"/>
    <w:rsid w:val="001B2E98"/>
    <w:rsid w:val="001B3483"/>
    <w:rsid w:val="001B3C1E"/>
    <w:rsid w:val="001B4494"/>
    <w:rsid w:val="001B4886"/>
    <w:rsid w:val="001B5FF8"/>
    <w:rsid w:val="001B6E88"/>
    <w:rsid w:val="001C03B2"/>
    <w:rsid w:val="001C0D8B"/>
    <w:rsid w:val="001C0DA8"/>
    <w:rsid w:val="001C1B06"/>
    <w:rsid w:val="001C23D8"/>
    <w:rsid w:val="001C3C02"/>
    <w:rsid w:val="001C7448"/>
    <w:rsid w:val="001D4598"/>
    <w:rsid w:val="001D4AD7"/>
    <w:rsid w:val="001D4D98"/>
    <w:rsid w:val="001D567D"/>
    <w:rsid w:val="001D5D7E"/>
    <w:rsid w:val="001D73EE"/>
    <w:rsid w:val="001E0642"/>
    <w:rsid w:val="001E0D8A"/>
    <w:rsid w:val="001E57EA"/>
    <w:rsid w:val="001E5973"/>
    <w:rsid w:val="001E6054"/>
    <w:rsid w:val="001E6438"/>
    <w:rsid w:val="001E64E3"/>
    <w:rsid w:val="001E668B"/>
    <w:rsid w:val="001E67BA"/>
    <w:rsid w:val="001E74C2"/>
    <w:rsid w:val="001E75AB"/>
    <w:rsid w:val="001E7ACC"/>
    <w:rsid w:val="001E7D45"/>
    <w:rsid w:val="001F1FDA"/>
    <w:rsid w:val="001F2F52"/>
    <w:rsid w:val="001F4F4F"/>
    <w:rsid w:val="001F4F82"/>
    <w:rsid w:val="001F5A48"/>
    <w:rsid w:val="001F6260"/>
    <w:rsid w:val="001F664D"/>
    <w:rsid w:val="00200007"/>
    <w:rsid w:val="00200C9E"/>
    <w:rsid w:val="00201358"/>
    <w:rsid w:val="00201FEF"/>
    <w:rsid w:val="002030A5"/>
    <w:rsid w:val="00203131"/>
    <w:rsid w:val="00205D5E"/>
    <w:rsid w:val="00206A3A"/>
    <w:rsid w:val="00211CC9"/>
    <w:rsid w:val="00212E88"/>
    <w:rsid w:val="00213A1D"/>
    <w:rsid w:val="00213C9C"/>
    <w:rsid w:val="002152A2"/>
    <w:rsid w:val="0021726D"/>
    <w:rsid w:val="0022009E"/>
    <w:rsid w:val="00220C26"/>
    <w:rsid w:val="00221875"/>
    <w:rsid w:val="00223241"/>
    <w:rsid w:val="0022425C"/>
    <w:rsid w:val="002246DE"/>
    <w:rsid w:val="002274D6"/>
    <w:rsid w:val="00227DA0"/>
    <w:rsid w:val="00231280"/>
    <w:rsid w:val="00232AC0"/>
    <w:rsid w:val="00234941"/>
    <w:rsid w:val="00234AE1"/>
    <w:rsid w:val="00236C98"/>
    <w:rsid w:val="00237B89"/>
    <w:rsid w:val="00240EF5"/>
    <w:rsid w:val="002429E2"/>
    <w:rsid w:val="002465F4"/>
    <w:rsid w:val="00246AC6"/>
    <w:rsid w:val="002501D1"/>
    <w:rsid w:val="00251BA2"/>
    <w:rsid w:val="00252BC4"/>
    <w:rsid w:val="00252CB3"/>
    <w:rsid w:val="00252DBE"/>
    <w:rsid w:val="00253916"/>
    <w:rsid w:val="00253AB3"/>
    <w:rsid w:val="00254014"/>
    <w:rsid w:val="00254573"/>
    <w:rsid w:val="00254B39"/>
    <w:rsid w:val="00256AC8"/>
    <w:rsid w:val="00256BE2"/>
    <w:rsid w:val="00256F74"/>
    <w:rsid w:val="002579A4"/>
    <w:rsid w:val="00261792"/>
    <w:rsid w:val="0026504D"/>
    <w:rsid w:val="0026628B"/>
    <w:rsid w:val="002704C1"/>
    <w:rsid w:val="00270F8A"/>
    <w:rsid w:val="0027286B"/>
    <w:rsid w:val="00273147"/>
    <w:rsid w:val="00273A2F"/>
    <w:rsid w:val="0027441A"/>
    <w:rsid w:val="00274DAA"/>
    <w:rsid w:val="00277538"/>
    <w:rsid w:val="002777C8"/>
    <w:rsid w:val="00280628"/>
    <w:rsid w:val="00280986"/>
    <w:rsid w:val="00281B92"/>
    <w:rsid w:val="00281ECE"/>
    <w:rsid w:val="002831C7"/>
    <w:rsid w:val="002840C6"/>
    <w:rsid w:val="00290375"/>
    <w:rsid w:val="002923C8"/>
    <w:rsid w:val="00295174"/>
    <w:rsid w:val="00296097"/>
    <w:rsid w:val="00296172"/>
    <w:rsid w:val="00296B92"/>
    <w:rsid w:val="00296DC4"/>
    <w:rsid w:val="002A1062"/>
    <w:rsid w:val="002A2151"/>
    <w:rsid w:val="002A2C22"/>
    <w:rsid w:val="002A32A1"/>
    <w:rsid w:val="002A58E0"/>
    <w:rsid w:val="002A6363"/>
    <w:rsid w:val="002A7324"/>
    <w:rsid w:val="002B02EB"/>
    <w:rsid w:val="002B2D25"/>
    <w:rsid w:val="002B2E99"/>
    <w:rsid w:val="002B6899"/>
    <w:rsid w:val="002C0602"/>
    <w:rsid w:val="002C0CA2"/>
    <w:rsid w:val="002C0E2E"/>
    <w:rsid w:val="002C0FF1"/>
    <w:rsid w:val="002C2634"/>
    <w:rsid w:val="002C29E7"/>
    <w:rsid w:val="002C2F12"/>
    <w:rsid w:val="002C3706"/>
    <w:rsid w:val="002C6D72"/>
    <w:rsid w:val="002C70D4"/>
    <w:rsid w:val="002C7C5A"/>
    <w:rsid w:val="002D2F13"/>
    <w:rsid w:val="002D5633"/>
    <w:rsid w:val="002D56DB"/>
    <w:rsid w:val="002D5C16"/>
    <w:rsid w:val="002D648E"/>
    <w:rsid w:val="002E38A4"/>
    <w:rsid w:val="002E3E57"/>
    <w:rsid w:val="002E48A1"/>
    <w:rsid w:val="002E4F5C"/>
    <w:rsid w:val="002E7D21"/>
    <w:rsid w:val="002F2476"/>
    <w:rsid w:val="002F2F93"/>
    <w:rsid w:val="002F3DFF"/>
    <w:rsid w:val="002F4B27"/>
    <w:rsid w:val="002F53A0"/>
    <w:rsid w:val="002F5E05"/>
    <w:rsid w:val="002F6C4C"/>
    <w:rsid w:val="002F6F8A"/>
    <w:rsid w:val="002F7DC6"/>
    <w:rsid w:val="00301310"/>
    <w:rsid w:val="003022BA"/>
    <w:rsid w:val="00304ED7"/>
    <w:rsid w:val="00304F97"/>
    <w:rsid w:val="003050D8"/>
    <w:rsid w:val="00305659"/>
    <w:rsid w:val="00306B5E"/>
    <w:rsid w:val="00306B6C"/>
    <w:rsid w:val="00307A76"/>
    <w:rsid w:val="00310C1C"/>
    <w:rsid w:val="00313805"/>
    <w:rsid w:val="0031455E"/>
    <w:rsid w:val="00314A21"/>
    <w:rsid w:val="0031587D"/>
    <w:rsid w:val="00315A16"/>
    <w:rsid w:val="00316964"/>
    <w:rsid w:val="00317053"/>
    <w:rsid w:val="0032109C"/>
    <w:rsid w:val="003210CD"/>
    <w:rsid w:val="00321C6C"/>
    <w:rsid w:val="00322B45"/>
    <w:rsid w:val="00323558"/>
    <w:rsid w:val="00323809"/>
    <w:rsid w:val="00323D41"/>
    <w:rsid w:val="00324F93"/>
    <w:rsid w:val="00324FBB"/>
    <w:rsid w:val="0032500C"/>
    <w:rsid w:val="00325414"/>
    <w:rsid w:val="00326360"/>
    <w:rsid w:val="00327C0C"/>
    <w:rsid w:val="003302F1"/>
    <w:rsid w:val="00331952"/>
    <w:rsid w:val="00334791"/>
    <w:rsid w:val="00337FA6"/>
    <w:rsid w:val="00341B97"/>
    <w:rsid w:val="003436DD"/>
    <w:rsid w:val="0034470E"/>
    <w:rsid w:val="0034542B"/>
    <w:rsid w:val="00352DB0"/>
    <w:rsid w:val="00352FA5"/>
    <w:rsid w:val="00353F42"/>
    <w:rsid w:val="00354CF1"/>
    <w:rsid w:val="0035594E"/>
    <w:rsid w:val="00356691"/>
    <w:rsid w:val="00356BAE"/>
    <w:rsid w:val="00361063"/>
    <w:rsid w:val="0036158C"/>
    <w:rsid w:val="00361661"/>
    <w:rsid w:val="00362037"/>
    <w:rsid w:val="003638B7"/>
    <w:rsid w:val="00363D94"/>
    <w:rsid w:val="003643F4"/>
    <w:rsid w:val="00364899"/>
    <w:rsid w:val="0037094A"/>
    <w:rsid w:val="00370B1B"/>
    <w:rsid w:val="00371ED3"/>
    <w:rsid w:val="00372659"/>
    <w:rsid w:val="00372FFC"/>
    <w:rsid w:val="0037399B"/>
    <w:rsid w:val="0037443E"/>
    <w:rsid w:val="00375753"/>
    <w:rsid w:val="0037728A"/>
    <w:rsid w:val="003800A6"/>
    <w:rsid w:val="00380B7D"/>
    <w:rsid w:val="00381A99"/>
    <w:rsid w:val="00382736"/>
    <w:rsid w:val="003829C2"/>
    <w:rsid w:val="003830B2"/>
    <w:rsid w:val="003842C7"/>
    <w:rsid w:val="003846DC"/>
    <w:rsid w:val="00384724"/>
    <w:rsid w:val="00390453"/>
    <w:rsid w:val="003919B7"/>
    <w:rsid w:val="00391D57"/>
    <w:rsid w:val="00392231"/>
    <w:rsid w:val="00392292"/>
    <w:rsid w:val="00393B5E"/>
    <w:rsid w:val="00394F45"/>
    <w:rsid w:val="003955E0"/>
    <w:rsid w:val="00395A3A"/>
    <w:rsid w:val="00396B6E"/>
    <w:rsid w:val="003A1DF6"/>
    <w:rsid w:val="003A5927"/>
    <w:rsid w:val="003B02BC"/>
    <w:rsid w:val="003B1017"/>
    <w:rsid w:val="003B20D5"/>
    <w:rsid w:val="003B2B0F"/>
    <w:rsid w:val="003B3BC0"/>
    <w:rsid w:val="003B3C07"/>
    <w:rsid w:val="003B3D43"/>
    <w:rsid w:val="003B6081"/>
    <w:rsid w:val="003B6150"/>
    <w:rsid w:val="003B61A0"/>
    <w:rsid w:val="003B6775"/>
    <w:rsid w:val="003B6E95"/>
    <w:rsid w:val="003B7984"/>
    <w:rsid w:val="003B7D76"/>
    <w:rsid w:val="003C26C8"/>
    <w:rsid w:val="003C5827"/>
    <w:rsid w:val="003C5FE2"/>
    <w:rsid w:val="003C6574"/>
    <w:rsid w:val="003C72AD"/>
    <w:rsid w:val="003C7B08"/>
    <w:rsid w:val="003D05FB"/>
    <w:rsid w:val="003D1B16"/>
    <w:rsid w:val="003D3924"/>
    <w:rsid w:val="003D4125"/>
    <w:rsid w:val="003D45BF"/>
    <w:rsid w:val="003D508A"/>
    <w:rsid w:val="003D537F"/>
    <w:rsid w:val="003D6594"/>
    <w:rsid w:val="003D6BD3"/>
    <w:rsid w:val="003D6CDD"/>
    <w:rsid w:val="003D7B75"/>
    <w:rsid w:val="003E0010"/>
    <w:rsid w:val="003E0208"/>
    <w:rsid w:val="003E12E8"/>
    <w:rsid w:val="003E4544"/>
    <w:rsid w:val="003E4B57"/>
    <w:rsid w:val="003E71D3"/>
    <w:rsid w:val="003F27E1"/>
    <w:rsid w:val="003F2E30"/>
    <w:rsid w:val="003F437A"/>
    <w:rsid w:val="003F47D2"/>
    <w:rsid w:val="003F4A2B"/>
    <w:rsid w:val="003F5C2B"/>
    <w:rsid w:val="003F5DC2"/>
    <w:rsid w:val="00400903"/>
    <w:rsid w:val="00402240"/>
    <w:rsid w:val="004023E9"/>
    <w:rsid w:val="00403703"/>
    <w:rsid w:val="00403A35"/>
    <w:rsid w:val="00404189"/>
    <w:rsid w:val="0040454A"/>
    <w:rsid w:val="004054DC"/>
    <w:rsid w:val="004058A3"/>
    <w:rsid w:val="004077D0"/>
    <w:rsid w:val="00407ACA"/>
    <w:rsid w:val="00410045"/>
    <w:rsid w:val="00412385"/>
    <w:rsid w:val="00412E5D"/>
    <w:rsid w:val="00413790"/>
    <w:rsid w:val="00413F83"/>
    <w:rsid w:val="0041490C"/>
    <w:rsid w:val="00415E48"/>
    <w:rsid w:val="00416191"/>
    <w:rsid w:val="00416721"/>
    <w:rsid w:val="00416BEE"/>
    <w:rsid w:val="00417FFA"/>
    <w:rsid w:val="00420011"/>
    <w:rsid w:val="0042161C"/>
    <w:rsid w:val="00421EF0"/>
    <w:rsid w:val="0042206D"/>
    <w:rsid w:val="004224FA"/>
    <w:rsid w:val="00422DF7"/>
    <w:rsid w:val="00423D07"/>
    <w:rsid w:val="00424C51"/>
    <w:rsid w:val="00424C84"/>
    <w:rsid w:val="0042518A"/>
    <w:rsid w:val="00425716"/>
    <w:rsid w:val="00426172"/>
    <w:rsid w:val="00427936"/>
    <w:rsid w:val="00430312"/>
    <w:rsid w:val="00430E53"/>
    <w:rsid w:val="00433BC1"/>
    <w:rsid w:val="004356B1"/>
    <w:rsid w:val="004408EA"/>
    <w:rsid w:val="0044346F"/>
    <w:rsid w:val="0044572F"/>
    <w:rsid w:val="00445E1A"/>
    <w:rsid w:val="00450809"/>
    <w:rsid w:val="00450A14"/>
    <w:rsid w:val="004520CB"/>
    <w:rsid w:val="00453306"/>
    <w:rsid w:val="00453FF6"/>
    <w:rsid w:val="00455C32"/>
    <w:rsid w:val="0045778C"/>
    <w:rsid w:val="00460A23"/>
    <w:rsid w:val="004610D0"/>
    <w:rsid w:val="00462708"/>
    <w:rsid w:val="0046520A"/>
    <w:rsid w:val="00465A42"/>
    <w:rsid w:val="004671C7"/>
    <w:rsid w:val="004672AB"/>
    <w:rsid w:val="00470E6F"/>
    <w:rsid w:val="00470FC2"/>
    <w:rsid w:val="004714FE"/>
    <w:rsid w:val="00471B29"/>
    <w:rsid w:val="00472D91"/>
    <w:rsid w:val="0047405A"/>
    <w:rsid w:val="00476370"/>
    <w:rsid w:val="00476444"/>
    <w:rsid w:val="00477BAA"/>
    <w:rsid w:val="004856B9"/>
    <w:rsid w:val="0048796A"/>
    <w:rsid w:val="00491CDC"/>
    <w:rsid w:val="00493461"/>
    <w:rsid w:val="00495053"/>
    <w:rsid w:val="00495255"/>
    <w:rsid w:val="00495AF0"/>
    <w:rsid w:val="0049691A"/>
    <w:rsid w:val="00496AA1"/>
    <w:rsid w:val="00496D62"/>
    <w:rsid w:val="004A1F59"/>
    <w:rsid w:val="004A29BE"/>
    <w:rsid w:val="004A2B59"/>
    <w:rsid w:val="004A3225"/>
    <w:rsid w:val="004A33EE"/>
    <w:rsid w:val="004A3AA8"/>
    <w:rsid w:val="004B0788"/>
    <w:rsid w:val="004B13C7"/>
    <w:rsid w:val="004B5810"/>
    <w:rsid w:val="004B778F"/>
    <w:rsid w:val="004B7ADF"/>
    <w:rsid w:val="004C00F8"/>
    <w:rsid w:val="004C0609"/>
    <w:rsid w:val="004C21BB"/>
    <w:rsid w:val="004C330D"/>
    <w:rsid w:val="004C5BC7"/>
    <w:rsid w:val="004C639F"/>
    <w:rsid w:val="004C69F3"/>
    <w:rsid w:val="004C75E0"/>
    <w:rsid w:val="004C78F9"/>
    <w:rsid w:val="004D141F"/>
    <w:rsid w:val="004D1D41"/>
    <w:rsid w:val="004D24CE"/>
    <w:rsid w:val="004D2742"/>
    <w:rsid w:val="004D59E7"/>
    <w:rsid w:val="004D5CF1"/>
    <w:rsid w:val="004D60A6"/>
    <w:rsid w:val="004D6310"/>
    <w:rsid w:val="004E0062"/>
    <w:rsid w:val="004E05A1"/>
    <w:rsid w:val="004E25FE"/>
    <w:rsid w:val="004E6199"/>
    <w:rsid w:val="004E75A7"/>
    <w:rsid w:val="004E7F21"/>
    <w:rsid w:val="004F023F"/>
    <w:rsid w:val="004F29A6"/>
    <w:rsid w:val="004F2BD8"/>
    <w:rsid w:val="004F472A"/>
    <w:rsid w:val="004F5E57"/>
    <w:rsid w:val="004F6710"/>
    <w:rsid w:val="004F73A1"/>
    <w:rsid w:val="0050064B"/>
    <w:rsid w:val="00500C3E"/>
    <w:rsid w:val="00502849"/>
    <w:rsid w:val="00503A2C"/>
    <w:rsid w:val="00504334"/>
    <w:rsid w:val="0050498D"/>
    <w:rsid w:val="00507D29"/>
    <w:rsid w:val="005104D7"/>
    <w:rsid w:val="00510B9E"/>
    <w:rsid w:val="0051146F"/>
    <w:rsid w:val="005134DE"/>
    <w:rsid w:val="005150FA"/>
    <w:rsid w:val="00515EEF"/>
    <w:rsid w:val="00520C24"/>
    <w:rsid w:val="00521160"/>
    <w:rsid w:val="00523CBA"/>
    <w:rsid w:val="00523E07"/>
    <w:rsid w:val="00525167"/>
    <w:rsid w:val="005253D6"/>
    <w:rsid w:val="005259BF"/>
    <w:rsid w:val="00527DB5"/>
    <w:rsid w:val="00532304"/>
    <w:rsid w:val="00535035"/>
    <w:rsid w:val="005369F5"/>
    <w:rsid w:val="00536BC2"/>
    <w:rsid w:val="00541DF8"/>
    <w:rsid w:val="005425E1"/>
    <w:rsid w:val="005427C5"/>
    <w:rsid w:val="00542CF6"/>
    <w:rsid w:val="005448A5"/>
    <w:rsid w:val="005450D7"/>
    <w:rsid w:val="00546BB6"/>
    <w:rsid w:val="005479A3"/>
    <w:rsid w:val="0055057F"/>
    <w:rsid w:val="00553C03"/>
    <w:rsid w:val="00554C07"/>
    <w:rsid w:val="00554DE8"/>
    <w:rsid w:val="005559A2"/>
    <w:rsid w:val="0055698C"/>
    <w:rsid w:val="00557244"/>
    <w:rsid w:val="00557BE9"/>
    <w:rsid w:val="00560DDA"/>
    <w:rsid w:val="00563692"/>
    <w:rsid w:val="00564F0A"/>
    <w:rsid w:val="00571679"/>
    <w:rsid w:val="005719C6"/>
    <w:rsid w:val="005725A2"/>
    <w:rsid w:val="00572794"/>
    <w:rsid w:val="00572DE3"/>
    <w:rsid w:val="0057310C"/>
    <w:rsid w:val="00576530"/>
    <w:rsid w:val="005766A9"/>
    <w:rsid w:val="00577483"/>
    <w:rsid w:val="00584235"/>
    <w:rsid w:val="005844E7"/>
    <w:rsid w:val="00587DC9"/>
    <w:rsid w:val="005908B8"/>
    <w:rsid w:val="0059116E"/>
    <w:rsid w:val="005911B0"/>
    <w:rsid w:val="0059349B"/>
    <w:rsid w:val="005945E2"/>
    <w:rsid w:val="0059512E"/>
    <w:rsid w:val="005971E8"/>
    <w:rsid w:val="0059795B"/>
    <w:rsid w:val="005A355F"/>
    <w:rsid w:val="005A66C4"/>
    <w:rsid w:val="005A6DD2"/>
    <w:rsid w:val="005B3D2C"/>
    <w:rsid w:val="005B78AE"/>
    <w:rsid w:val="005C1C4F"/>
    <w:rsid w:val="005C1FCD"/>
    <w:rsid w:val="005C385D"/>
    <w:rsid w:val="005C43CD"/>
    <w:rsid w:val="005C4E52"/>
    <w:rsid w:val="005C6A41"/>
    <w:rsid w:val="005D1B72"/>
    <w:rsid w:val="005D33B4"/>
    <w:rsid w:val="005D3B20"/>
    <w:rsid w:val="005D529E"/>
    <w:rsid w:val="005D60D3"/>
    <w:rsid w:val="005D71B7"/>
    <w:rsid w:val="005E0C76"/>
    <w:rsid w:val="005E10DF"/>
    <w:rsid w:val="005E3FF8"/>
    <w:rsid w:val="005E4759"/>
    <w:rsid w:val="005E552A"/>
    <w:rsid w:val="005E5C68"/>
    <w:rsid w:val="005E65C0"/>
    <w:rsid w:val="005E6D92"/>
    <w:rsid w:val="005F021D"/>
    <w:rsid w:val="005F0390"/>
    <w:rsid w:val="005F18A9"/>
    <w:rsid w:val="005F2876"/>
    <w:rsid w:val="005F2E46"/>
    <w:rsid w:val="005F2E6C"/>
    <w:rsid w:val="005F4B1C"/>
    <w:rsid w:val="005F4C70"/>
    <w:rsid w:val="005F4CE6"/>
    <w:rsid w:val="005F7DAE"/>
    <w:rsid w:val="00600B43"/>
    <w:rsid w:val="00601EA4"/>
    <w:rsid w:val="006025DC"/>
    <w:rsid w:val="00602D4D"/>
    <w:rsid w:val="006030CA"/>
    <w:rsid w:val="00605AE2"/>
    <w:rsid w:val="006072CD"/>
    <w:rsid w:val="00610055"/>
    <w:rsid w:val="00612023"/>
    <w:rsid w:val="00613627"/>
    <w:rsid w:val="00614190"/>
    <w:rsid w:val="0062293B"/>
    <w:rsid w:val="00622A99"/>
    <w:rsid w:val="00622E67"/>
    <w:rsid w:val="00624418"/>
    <w:rsid w:val="00625828"/>
    <w:rsid w:val="00626B57"/>
    <w:rsid w:val="00626C70"/>
    <w:rsid w:val="00626EDC"/>
    <w:rsid w:val="006301E3"/>
    <w:rsid w:val="00630BDE"/>
    <w:rsid w:val="00633CFA"/>
    <w:rsid w:val="00633DF9"/>
    <w:rsid w:val="0063455F"/>
    <w:rsid w:val="00635EE8"/>
    <w:rsid w:val="00637AC9"/>
    <w:rsid w:val="00640ECC"/>
    <w:rsid w:val="006426E1"/>
    <w:rsid w:val="00643A72"/>
    <w:rsid w:val="0064450E"/>
    <w:rsid w:val="00644D0D"/>
    <w:rsid w:val="006452D3"/>
    <w:rsid w:val="0064638F"/>
    <w:rsid w:val="00646E8E"/>
    <w:rsid w:val="006470EC"/>
    <w:rsid w:val="0065095D"/>
    <w:rsid w:val="00650A4B"/>
    <w:rsid w:val="00650E5A"/>
    <w:rsid w:val="006542D6"/>
    <w:rsid w:val="0065542D"/>
    <w:rsid w:val="0065598E"/>
    <w:rsid w:val="00655AF2"/>
    <w:rsid w:val="00655BC5"/>
    <w:rsid w:val="006568BE"/>
    <w:rsid w:val="00660035"/>
    <w:rsid w:val="0066025D"/>
    <w:rsid w:val="0066091A"/>
    <w:rsid w:val="00662010"/>
    <w:rsid w:val="006636E6"/>
    <w:rsid w:val="006644D4"/>
    <w:rsid w:val="00664559"/>
    <w:rsid w:val="0066506A"/>
    <w:rsid w:val="0066515D"/>
    <w:rsid w:val="00666635"/>
    <w:rsid w:val="00666DC7"/>
    <w:rsid w:val="006710EA"/>
    <w:rsid w:val="00672B6A"/>
    <w:rsid w:val="0067360E"/>
    <w:rsid w:val="00673B0F"/>
    <w:rsid w:val="006740C1"/>
    <w:rsid w:val="0067646D"/>
    <w:rsid w:val="006771B4"/>
    <w:rsid w:val="006773EC"/>
    <w:rsid w:val="00677D1A"/>
    <w:rsid w:val="00677D60"/>
    <w:rsid w:val="006801E2"/>
    <w:rsid w:val="00680348"/>
    <w:rsid w:val="00680504"/>
    <w:rsid w:val="00681CD9"/>
    <w:rsid w:val="00683245"/>
    <w:rsid w:val="006837ED"/>
    <w:rsid w:val="00683C22"/>
    <w:rsid w:val="00683E30"/>
    <w:rsid w:val="00684043"/>
    <w:rsid w:val="00687024"/>
    <w:rsid w:val="00687B30"/>
    <w:rsid w:val="0069094D"/>
    <w:rsid w:val="006927E6"/>
    <w:rsid w:val="00693FC8"/>
    <w:rsid w:val="006943DE"/>
    <w:rsid w:val="00695E22"/>
    <w:rsid w:val="006961B2"/>
    <w:rsid w:val="006A12B2"/>
    <w:rsid w:val="006A5218"/>
    <w:rsid w:val="006A7119"/>
    <w:rsid w:val="006B1B70"/>
    <w:rsid w:val="006B28B8"/>
    <w:rsid w:val="006B673A"/>
    <w:rsid w:val="006B7022"/>
    <w:rsid w:val="006B7093"/>
    <w:rsid w:val="006B7417"/>
    <w:rsid w:val="006C0258"/>
    <w:rsid w:val="006C18D8"/>
    <w:rsid w:val="006C2DE1"/>
    <w:rsid w:val="006C3047"/>
    <w:rsid w:val="006C54E4"/>
    <w:rsid w:val="006C7EAE"/>
    <w:rsid w:val="006D0ECA"/>
    <w:rsid w:val="006D27C2"/>
    <w:rsid w:val="006D31F9"/>
    <w:rsid w:val="006D3691"/>
    <w:rsid w:val="006D7699"/>
    <w:rsid w:val="006E26D7"/>
    <w:rsid w:val="006E2FD3"/>
    <w:rsid w:val="006E3E37"/>
    <w:rsid w:val="006E51A6"/>
    <w:rsid w:val="006E57E2"/>
    <w:rsid w:val="006E5EF0"/>
    <w:rsid w:val="006E6BDA"/>
    <w:rsid w:val="006E6D5C"/>
    <w:rsid w:val="006E7923"/>
    <w:rsid w:val="006F08E1"/>
    <w:rsid w:val="006F1640"/>
    <w:rsid w:val="006F3117"/>
    <w:rsid w:val="006F3563"/>
    <w:rsid w:val="006F42B9"/>
    <w:rsid w:val="006F434D"/>
    <w:rsid w:val="006F6103"/>
    <w:rsid w:val="007047F9"/>
    <w:rsid w:val="00704E00"/>
    <w:rsid w:val="00705D42"/>
    <w:rsid w:val="00707EBD"/>
    <w:rsid w:val="007122AE"/>
    <w:rsid w:val="00713687"/>
    <w:rsid w:val="007209E7"/>
    <w:rsid w:val="007213B3"/>
    <w:rsid w:val="007244BA"/>
    <w:rsid w:val="00725D3D"/>
    <w:rsid w:val="00726182"/>
    <w:rsid w:val="00727603"/>
    <w:rsid w:val="00727635"/>
    <w:rsid w:val="00730C4F"/>
    <w:rsid w:val="00732329"/>
    <w:rsid w:val="007337CA"/>
    <w:rsid w:val="007346C0"/>
    <w:rsid w:val="00734CE4"/>
    <w:rsid w:val="00735123"/>
    <w:rsid w:val="00735366"/>
    <w:rsid w:val="00735637"/>
    <w:rsid w:val="0073620E"/>
    <w:rsid w:val="00737747"/>
    <w:rsid w:val="00741837"/>
    <w:rsid w:val="007453E6"/>
    <w:rsid w:val="00750CD5"/>
    <w:rsid w:val="007519AB"/>
    <w:rsid w:val="00753DE9"/>
    <w:rsid w:val="00754789"/>
    <w:rsid w:val="007558A3"/>
    <w:rsid w:val="007608AC"/>
    <w:rsid w:val="00764127"/>
    <w:rsid w:val="007658E4"/>
    <w:rsid w:val="007663E6"/>
    <w:rsid w:val="007664A4"/>
    <w:rsid w:val="00766785"/>
    <w:rsid w:val="00767FA4"/>
    <w:rsid w:val="00770453"/>
    <w:rsid w:val="0077309D"/>
    <w:rsid w:val="007731FE"/>
    <w:rsid w:val="00773248"/>
    <w:rsid w:val="00773857"/>
    <w:rsid w:val="00774409"/>
    <w:rsid w:val="0077721F"/>
    <w:rsid w:val="007774EE"/>
    <w:rsid w:val="007810D1"/>
    <w:rsid w:val="00781822"/>
    <w:rsid w:val="00782E88"/>
    <w:rsid w:val="0078382B"/>
    <w:rsid w:val="00783F21"/>
    <w:rsid w:val="00784038"/>
    <w:rsid w:val="00784DC5"/>
    <w:rsid w:val="007852D9"/>
    <w:rsid w:val="007855FF"/>
    <w:rsid w:val="007857F9"/>
    <w:rsid w:val="00786AE0"/>
    <w:rsid w:val="00787159"/>
    <w:rsid w:val="0079043A"/>
    <w:rsid w:val="00791668"/>
    <w:rsid w:val="00791AA1"/>
    <w:rsid w:val="00792630"/>
    <w:rsid w:val="007A0CC0"/>
    <w:rsid w:val="007A3793"/>
    <w:rsid w:val="007A51F2"/>
    <w:rsid w:val="007A57A4"/>
    <w:rsid w:val="007B03C1"/>
    <w:rsid w:val="007B2762"/>
    <w:rsid w:val="007B4010"/>
    <w:rsid w:val="007B4B8A"/>
    <w:rsid w:val="007B5824"/>
    <w:rsid w:val="007B678A"/>
    <w:rsid w:val="007C093E"/>
    <w:rsid w:val="007C1BA2"/>
    <w:rsid w:val="007C1C79"/>
    <w:rsid w:val="007C2029"/>
    <w:rsid w:val="007C25C4"/>
    <w:rsid w:val="007C2B48"/>
    <w:rsid w:val="007C5973"/>
    <w:rsid w:val="007C5D57"/>
    <w:rsid w:val="007C5E83"/>
    <w:rsid w:val="007C734E"/>
    <w:rsid w:val="007C7495"/>
    <w:rsid w:val="007C7DA6"/>
    <w:rsid w:val="007D20E9"/>
    <w:rsid w:val="007D25EF"/>
    <w:rsid w:val="007D2EED"/>
    <w:rsid w:val="007D3CE3"/>
    <w:rsid w:val="007D48AA"/>
    <w:rsid w:val="007D4D8F"/>
    <w:rsid w:val="007D5167"/>
    <w:rsid w:val="007D6BE9"/>
    <w:rsid w:val="007D6CC6"/>
    <w:rsid w:val="007D6F42"/>
    <w:rsid w:val="007D7881"/>
    <w:rsid w:val="007D7D03"/>
    <w:rsid w:val="007D7E3A"/>
    <w:rsid w:val="007E0E10"/>
    <w:rsid w:val="007E30C6"/>
    <w:rsid w:val="007E4768"/>
    <w:rsid w:val="007E507D"/>
    <w:rsid w:val="007E5FD3"/>
    <w:rsid w:val="007E777B"/>
    <w:rsid w:val="007F0785"/>
    <w:rsid w:val="007F0DD0"/>
    <w:rsid w:val="007F1DB3"/>
    <w:rsid w:val="007F2070"/>
    <w:rsid w:val="007F2DEC"/>
    <w:rsid w:val="007F63C1"/>
    <w:rsid w:val="007F7E06"/>
    <w:rsid w:val="008009E3"/>
    <w:rsid w:val="0080229A"/>
    <w:rsid w:val="0080309E"/>
    <w:rsid w:val="00804526"/>
    <w:rsid w:val="008053F5"/>
    <w:rsid w:val="00807AF7"/>
    <w:rsid w:val="00810198"/>
    <w:rsid w:val="00810BD3"/>
    <w:rsid w:val="00813CC7"/>
    <w:rsid w:val="00813D7A"/>
    <w:rsid w:val="008143BD"/>
    <w:rsid w:val="008146F6"/>
    <w:rsid w:val="0081500E"/>
    <w:rsid w:val="00815DA8"/>
    <w:rsid w:val="00817F24"/>
    <w:rsid w:val="008203E4"/>
    <w:rsid w:val="0082194D"/>
    <w:rsid w:val="0082218D"/>
    <w:rsid w:val="008221F9"/>
    <w:rsid w:val="008248A8"/>
    <w:rsid w:val="00826EF5"/>
    <w:rsid w:val="00831693"/>
    <w:rsid w:val="00837222"/>
    <w:rsid w:val="0083789B"/>
    <w:rsid w:val="00840104"/>
    <w:rsid w:val="008403B8"/>
    <w:rsid w:val="00840C1F"/>
    <w:rsid w:val="008411C9"/>
    <w:rsid w:val="00841FC5"/>
    <w:rsid w:val="0084293C"/>
    <w:rsid w:val="00843D0F"/>
    <w:rsid w:val="00843DF0"/>
    <w:rsid w:val="008449C7"/>
    <w:rsid w:val="008456C4"/>
    <w:rsid w:val="00845709"/>
    <w:rsid w:val="008503E2"/>
    <w:rsid w:val="0085568C"/>
    <w:rsid w:val="008569A0"/>
    <w:rsid w:val="008576BD"/>
    <w:rsid w:val="00860463"/>
    <w:rsid w:val="008607CD"/>
    <w:rsid w:val="00862992"/>
    <w:rsid w:val="008639B3"/>
    <w:rsid w:val="008643E6"/>
    <w:rsid w:val="00864BDB"/>
    <w:rsid w:val="0087040E"/>
    <w:rsid w:val="008711C0"/>
    <w:rsid w:val="00872E93"/>
    <w:rsid w:val="008733DA"/>
    <w:rsid w:val="008741E0"/>
    <w:rsid w:val="0087432C"/>
    <w:rsid w:val="008751A3"/>
    <w:rsid w:val="00883171"/>
    <w:rsid w:val="008850E4"/>
    <w:rsid w:val="008868A4"/>
    <w:rsid w:val="008916C2"/>
    <w:rsid w:val="00892665"/>
    <w:rsid w:val="00892B07"/>
    <w:rsid w:val="00893231"/>
    <w:rsid w:val="008939AB"/>
    <w:rsid w:val="00893E90"/>
    <w:rsid w:val="00896332"/>
    <w:rsid w:val="008A086E"/>
    <w:rsid w:val="008A12F5"/>
    <w:rsid w:val="008A1929"/>
    <w:rsid w:val="008A2620"/>
    <w:rsid w:val="008A3D95"/>
    <w:rsid w:val="008A4D58"/>
    <w:rsid w:val="008A6601"/>
    <w:rsid w:val="008A7A6B"/>
    <w:rsid w:val="008A7C90"/>
    <w:rsid w:val="008B041B"/>
    <w:rsid w:val="008B0E06"/>
    <w:rsid w:val="008B1587"/>
    <w:rsid w:val="008B1B01"/>
    <w:rsid w:val="008B2DA0"/>
    <w:rsid w:val="008B3BCD"/>
    <w:rsid w:val="008B4770"/>
    <w:rsid w:val="008B4F28"/>
    <w:rsid w:val="008B53C9"/>
    <w:rsid w:val="008B65D9"/>
    <w:rsid w:val="008B6DF8"/>
    <w:rsid w:val="008B7079"/>
    <w:rsid w:val="008B73B1"/>
    <w:rsid w:val="008B7C5A"/>
    <w:rsid w:val="008C047D"/>
    <w:rsid w:val="008C106C"/>
    <w:rsid w:val="008C10F1"/>
    <w:rsid w:val="008C161B"/>
    <w:rsid w:val="008C1926"/>
    <w:rsid w:val="008C1E99"/>
    <w:rsid w:val="008C2A4B"/>
    <w:rsid w:val="008C4A1D"/>
    <w:rsid w:val="008C4BE8"/>
    <w:rsid w:val="008C56E8"/>
    <w:rsid w:val="008C60AC"/>
    <w:rsid w:val="008C7183"/>
    <w:rsid w:val="008C72D8"/>
    <w:rsid w:val="008C7AF3"/>
    <w:rsid w:val="008D10A3"/>
    <w:rsid w:val="008D3784"/>
    <w:rsid w:val="008D3BB5"/>
    <w:rsid w:val="008D505C"/>
    <w:rsid w:val="008E0085"/>
    <w:rsid w:val="008E04A4"/>
    <w:rsid w:val="008E2AA6"/>
    <w:rsid w:val="008E311B"/>
    <w:rsid w:val="008E59D3"/>
    <w:rsid w:val="008E7DEF"/>
    <w:rsid w:val="008F3AEB"/>
    <w:rsid w:val="008F4109"/>
    <w:rsid w:val="008F46E7"/>
    <w:rsid w:val="008F5560"/>
    <w:rsid w:val="008F6188"/>
    <w:rsid w:val="008F64CA"/>
    <w:rsid w:val="008F65BA"/>
    <w:rsid w:val="008F65CE"/>
    <w:rsid w:val="008F6F0B"/>
    <w:rsid w:val="008F7E4B"/>
    <w:rsid w:val="009022AB"/>
    <w:rsid w:val="0090341B"/>
    <w:rsid w:val="00905D98"/>
    <w:rsid w:val="00907BA7"/>
    <w:rsid w:val="0091064E"/>
    <w:rsid w:val="00911FC5"/>
    <w:rsid w:val="009134E9"/>
    <w:rsid w:val="009135A0"/>
    <w:rsid w:val="00913839"/>
    <w:rsid w:val="00914BC7"/>
    <w:rsid w:val="00914DBF"/>
    <w:rsid w:val="00915C8A"/>
    <w:rsid w:val="00922C28"/>
    <w:rsid w:val="00923D56"/>
    <w:rsid w:val="00923F38"/>
    <w:rsid w:val="00927824"/>
    <w:rsid w:val="00931A10"/>
    <w:rsid w:val="00933B53"/>
    <w:rsid w:val="0093661E"/>
    <w:rsid w:val="00941EC8"/>
    <w:rsid w:val="00945B6D"/>
    <w:rsid w:val="00947967"/>
    <w:rsid w:val="00951795"/>
    <w:rsid w:val="00954A0A"/>
    <w:rsid w:val="00955201"/>
    <w:rsid w:val="00956C09"/>
    <w:rsid w:val="00961314"/>
    <w:rsid w:val="0096206E"/>
    <w:rsid w:val="00965200"/>
    <w:rsid w:val="009668B3"/>
    <w:rsid w:val="00967220"/>
    <w:rsid w:val="00967CBE"/>
    <w:rsid w:val="00967CD2"/>
    <w:rsid w:val="00971471"/>
    <w:rsid w:val="0097296C"/>
    <w:rsid w:val="009747FA"/>
    <w:rsid w:val="0098026C"/>
    <w:rsid w:val="009836B0"/>
    <w:rsid w:val="00984167"/>
    <w:rsid w:val="009845B6"/>
    <w:rsid w:val="009849C2"/>
    <w:rsid w:val="00984D24"/>
    <w:rsid w:val="009858EB"/>
    <w:rsid w:val="00992A21"/>
    <w:rsid w:val="0099604D"/>
    <w:rsid w:val="0099664B"/>
    <w:rsid w:val="00996DC4"/>
    <w:rsid w:val="009970F0"/>
    <w:rsid w:val="00997720"/>
    <w:rsid w:val="009A06E6"/>
    <w:rsid w:val="009A1646"/>
    <w:rsid w:val="009A3F47"/>
    <w:rsid w:val="009A6E65"/>
    <w:rsid w:val="009B0046"/>
    <w:rsid w:val="009B15DA"/>
    <w:rsid w:val="009B231D"/>
    <w:rsid w:val="009B2B0D"/>
    <w:rsid w:val="009B4171"/>
    <w:rsid w:val="009B65A5"/>
    <w:rsid w:val="009B6FBC"/>
    <w:rsid w:val="009B7EBF"/>
    <w:rsid w:val="009C1440"/>
    <w:rsid w:val="009C1BC2"/>
    <w:rsid w:val="009C2107"/>
    <w:rsid w:val="009C298F"/>
    <w:rsid w:val="009C4B1A"/>
    <w:rsid w:val="009C5D9E"/>
    <w:rsid w:val="009C7BE9"/>
    <w:rsid w:val="009D0F48"/>
    <w:rsid w:val="009D2C3E"/>
    <w:rsid w:val="009D4851"/>
    <w:rsid w:val="009D57B5"/>
    <w:rsid w:val="009D57CF"/>
    <w:rsid w:val="009D7ABD"/>
    <w:rsid w:val="009E0136"/>
    <w:rsid w:val="009E0625"/>
    <w:rsid w:val="009E0C76"/>
    <w:rsid w:val="009E3011"/>
    <w:rsid w:val="009E3034"/>
    <w:rsid w:val="009E3F76"/>
    <w:rsid w:val="009E5483"/>
    <w:rsid w:val="009E549F"/>
    <w:rsid w:val="009E588D"/>
    <w:rsid w:val="009E5D25"/>
    <w:rsid w:val="009E79C1"/>
    <w:rsid w:val="009F28A8"/>
    <w:rsid w:val="009F3977"/>
    <w:rsid w:val="009F3DC5"/>
    <w:rsid w:val="009F473E"/>
    <w:rsid w:val="009F5247"/>
    <w:rsid w:val="009F55B1"/>
    <w:rsid w:val="009F682A"/>
    <w:rsid w:val="009F7A55"/>
    <w:rsid w:val="00A00817"/>
    <w:rsid w:val="00A022BE"/>
    <w:rsid w:val="00A025B5"/>
    <w:rsid w:val="00A02DA1"/>
    <w:rsid w:val="00A07B4B"/>
    <w:rsid w:val="00A106FA"/>
    <w:rsid w:val="00A108E7"/>
    <w:rsid w:val="00A142F1"/>
    <w:rsid w:val="00A14D34"/>
    <w:rsid w:val="00A14D8A"/>
    <w:rsid w:val="00A15BE8"/>
    <w:rsid w:val="00A16B9B"/>
    <w:rsid w:val="00A21FAD"/>
    <w:rsid w:val="00A23385"/>
    <w:rsid w:val="00A249A3"/>
    <w:rsid w:val="00A24C95"/>
    <w:rsid w:val="00A2599A"/>
    <w:rsid w:val="00A26094"/>
    <w:rsid w:val="00A276B1"/>
    <w:rsid w:val="00A301BF"/>
    <w:rsid w:val="00A302B2"/>
    <w:rsid w:val="00A30900"/>
    <w:rsid w:val="00A31F49"/>
    <w:rsid w:val="00A331B4"/>
    <w:rsid w:val="00A3484E"/>
    <w:rsid w:val="00A356D3"/>
    <w:rsid w:val="00A362A1"/>
    <w:rsid w:val="00A36ADA"/>
    <w:rsid w:val="00A37C4D"/>
    <w:rsid w:val="00A41A57"/>
    <w:rsid w:val="00A438D8"/>
    <w:rsid w:val="00A448EE"/>
    <w:rsid w:val="00A458B3"/>
    <w:rsid w:val="00A46E22"/>
    <w:rsid w:val="00A473F5"/>
    <w:rsid w:val="00A5053B"/>
    <w:rsid w:val="00A51F9D"/>
    <w:rsid w:val="00A53698"/>
    <w:rsid w:val="00A53EE1"/>
    <w:rsid w:val="00A5416A"/>
    <w:rsid w:val="00A54B5A"/>
    <w:rsid w:val="00A54BE1"/>
    <w:rsid w:val="00A57E2F"/>
    <w:rsid w:val="00A619F8"/>
    <w:rsid w:val="00A61ED8"/>
    <w:rsid w:val="00A63084"/>
    <w:rsid w:val="00A63105"/>
    <w:rsid w:val="00A639F4"/>
    <w:rsid w:val="00A65864"/>
    <w:rsid w:val="00A65E61"/>
    <w:rsid w:val="00A65FAE"/>
    <w:rsid w:val="00A6613A"/>
    <w:rsid w:val="00A66906"/>
    <w:rsid w:val="00A66FDB"/>
    <w:rsid w:val="00A678B7"/>
    <w:rsid w:val="00A70531"/>
    <w:rsid w:val="00A71D55"/>
    <w:rsid w:val="00A73E51"/>
    <w:rsid w:val="00A7646F"/>
    <w:rsid w:val="00A76724"/>
    <w:rsid w:val="00A81A32"/>
    <w:rsid w:val="00A828D9"/>
    <w:rsid w:val="00A83261"/>
    <w:rsid w:val="00A835BD"/>
    <w:rsid w:val="00A928EF"/>
    <w:rsid w:val="00A94722"/>
    <w:rsid w:val="00A962C4"/>
    <w:rsid w:val="00A975C2"/>
    <w:rsid w:val="00A97B15"/>
    <w:rsid w:val="00AA2707"/>
    <w:rsid w:val="00AA3807"/>
    <w:rsid w:val="00AA42D5"/>
    <w:rsid w:val="00AA46BB"/>
    <w:rsid w:val="00AA5448"/>
    <w:rsid w:val="00AA620B"/>
    <w:rsid w:val="00AB0540"/>
    <w:rsid w:val="00AB1365"/>
    <w:rsid w:val="00AB13A2"/>
    <w:rsid w:val="00AB1961"/>
    <w:rsid w:val="00AB2FAB"/>
    <w:rsid w:val="00AB34EE"/>
    <w:rsid w:val="00AB3C0C"/>
    <w:rsid w:val="00AB5C14"/>
    <w:rsid w:val="00AB7B6E"/>
    <w:rsid w:val="00AB7E27"/>
    <w:rsid w:val="00AC0577"/>
    <w:rsid w:val="00AC0E0F"/>
    <w:rsid w:val="00AC1EE7"/>
    <w:rsid w:val="00AC2E4B"/>
    <w:rsid w:val="00AC30FE"/>
    <w:rsid w:val="00AC333F"/>
    <w:rsid w:val="00AC368B"/>
    <w:rsid w:val="00AC5544"/>
    <w:rsid w:val="00AC585C"/>
    <w:rsid w:val="00AC63B3"/>
    <w:rsid w:val="00AD0ED9"/>
    <w:rsid w:val="00AD1925"/>
    <w:rsid w:val="00AD45AF"/>
    <w:rsid w:val="00AD495C"/>
    <w:rsid w:val="00AD56F5"/>
    <w:rsid w:val="00AD7385"/>
    <w:rsid w:val="00AE02E9"/>
    <w:rsid w:val="00AE03A5"/>
    <w:rsid w:val="00AE067D"/>
    <w:rsid w:val="00AE1E0F"/>
    <w:rsid w:val="00AE1E92"/>
    <w:rsid w:val="00AE4A69"/>
    <w:rsid w:val="00AE5446"/>
    <w:rsid w:val="00AF1181"/>
    <w:rsid w:val="00AF2F79"/>
    <w:rsid w:val="00AF3F7B"/>
    <w:rsid w:val="00AF41DF"/>
    <w:rsid w:val="00AF459F"/>
    <w:rsid w:val="00AF4653"/>
    <w:rsid w:val="00AF6824"/>
    <w:rsid w:val="00AF7DB7"/>
    <w:rsid w:val="00B02C2D"/>
    <w:rsid w:val="00B04B30"/>
    <w:rsid w:val="00B05EAD"/>
    <w:rsid w:val="00B06380"/>
    <w:rsid w:val="00B10D02"/>
    <w:rsid w:val="00B14285"/>
    <w:rsid w:val="00B14C85"/>
    <w:rsid w:val="00B1532F"/>
    <w:rsid w:val="00B16612"/>
    <w:rsid w:val="00B176B5"/>
    <w:rsid w:val="00B201E2"/>
    <w:rsid w:val="00B22904"/>
    <w:rsid w:val="00B23981"/>
    <w:rsid w:val="00B24401"/>
    <w:rsid w:val="00B24C60"/>
    <w:rsid w:val="00B2625F"/>
    <w:rsid w:val="00B30135"/>
    <w:rsid w:val="00B307C2"/>
    <w:rsid w:val="00B30A6D"/>
    <w:rsid w:val="00B33324"/>
    <w:rsid w:val="00B335B3"/>
    <w:rsid w:val="00B36CBD"/>
    <w:rsid w:val="00B37C14"/>
    <w:rsid w:val="00B40F4C"/>
    <w:rsid w:val="00B40F67"/>
    <w:rsid w:val="00B420BF"/>
    <w:rsid w:val="00B42778"/>
    <w:rsid w:val="00B443E4"/>
    <w:rsid w:val="00B451B5"/>
    <w:rsid w:val="00B45279"/>
    <w:rsid w:val="00B52A44"/>
    <w:rsid w:val="00B545B8"/>
    <w:rsid w:val="00B5484D"/>
    <w:rsid w:val="00B54FC5"/>
    <w:rsid w:val="00B563EA"/>
    <w:rsid w:val="00B56CDF"/>
    <w:rsid w:val="00B57BA0"/>
    <w:rsid w:val="00B60099"/>
    <w:rsid w:val="00B60E51"/>
    <w:rsid w:val="00B610C5"/>
    <w:rsid w:val="00B63A54"/>
    <w:rsid w:val="00B676C2"/>
    <w:rsid w:val="00B67D88"/>
    <w:rsid w:val="00B73E30"/>
    <w:rsid w:val="00B74BA9"/>
    <w:rsid w:val="00B759CB"/>
    <w:rsid w:val="00B75B9E"/>
    <w:rsid w:val="00B7622E"/>
    <w:rsid w:val="00B77D18"/>
    <w:rsid w:val="00B81291"/>
    <w:rsid w:val="00B82910"/>
    <w:rsid w:val="00B82E79"/>
    <w:rsid w:val="00B8313A"/>
    <w:rsid w:val="00B833DC"/>
    <w:rsid w:val="00B867B8"/>
    <w:rsid w:val="00B90740"/>
    <w:rsid w:val="00B92304"/>
    <w:rsid w:val="00B9305E"/>
    <w:rsid w:val="00B93503"/>
    <w:rsid w:val="00B93D9F"/>
    <w:rsid w:val="00B947DE"/>
    <w:rsid w:val="00BA2D78"/>
    <w:rsid w:val="00BA31E8"/>
    <w:rsid w:val="00BA55E0"/>
    <w:rsid w:val="00BA634D"/>
    <w:rsid w:val="00BA6BD4"/>
    <w:rsid w:val="00BA6C7A"/>
    <w:rsid w:val="00BA7A98"/>
    <w:rsid w:val="00BA7AC9"/>
    <w:rsid w:val="00BB05BD"/>
    <w:rsid w:val="00BB0A94"/>
    <w:rsid w:val="00BB17D1"/>
    <w:rsid w:val="00BB2F4B"/>
    <w:rsid w:val="00BB3752"/>
    <w:rsid w:val="00BB41E2"/>
    <w:rsid w:val="00BB6688"/>
    <w:rsid w:val="00BB794D"/>
    <w:rsid w:val="00BB7DD9"/>
    <w:rsid w:val="00BB7E70"/>
    <w:rsid w:val="00BC02D6"/>
    <w:rsid w:val="00BC1A98"/>
    <w:rsid w:val="00BC26D4"/>
    <w:rsid w:val="00BC327C"/>
    <w:rsid w:val="00BC45AD"/>
    <w:rsid w:val="00BD4811"/>
    <w:rsid w:val="00BE0C80"/>
    <w:rsid w:val="00BE1B3B"/>
    <w:rsid w:val="00BE2782"/>
    <w:rsid w:val="00BE2DDD"/>
    <w:rsid w:val="00BE2F5D"/>
    <w:rsid w:val="00BE3069"/>
    <w:rsid w:val="00BE3B2E"/>
    <w:rsid w:val="00BE3C05"/>
    <w:rsid w:val="00BE4C8C"/>
    <w:rsid w:val="00BE5851"/>
    <w:rsid w:val="00BE687F"/>
    <w:rsid w:val="00BF018A"/>
    <w:rsid w:val="00BF0AA9"/>
    <w:rsid w:val="00BF2A42"/>
    <w:rsid w:val="00BF338E"/>
    <w:rsid w:val="00BF3754"/>
    <w:rsid w:val="00BF58BC"/>
    <w:rsid w:val="00BF5CDB"/>
    <w:rsid w:val="00C00D54"/>
    <w:rsid w:val="00C01559"/>
    <w:rsid w:val="00C017AD"/>
    <w:rsid w:val="00C03D8C"/>
    <w:rsid w:val="00C04611"/>
    <w:rsid w:val="00C0551D"/>
    <w:rsid w:val="00C055EC"/>
    <w:rsid w:val="00C10621"/>
    <w:rsid w:val="00C108C4"/>
    <w:rsid w:val="00C10DC9"/>
    <w:rsid w:val="00C12FB3"/>
    <w:rsid w:val="00C1522F"/>
    <w:rsid w:val="00C15E90"/>
    <w:rsid w:val="00C17341"/>
    <w:rsid w:val="00C22500"/>
    <w:rsid w:val="00C24EEF"/>
    <w:rsid w:val="00C259DE"/>
    <w:rsid w:val="00C25B54"/>
    <w:rsid w:val="00C25CF6"/>
    <w:rsid w:val="00C26C36"/>
    <w:rsid w:val="00C27955"/>
    <w:rsid w:val="00C27E0B"/>
    <w:rsid w:val="00C30B51"/>
    <w:rsid w:val="00C32768"/>
    <w:rsid w:val="00C32E0F"/>
    <w:rsid w:val="00C34003"/>
    <w:rsid w:val="00C34161"/>
    <w:rsid w:val="00C345E0"/>
    <w:rsid w:val="00C37935"/>
    <w:rsid w:val="00C42C51"/>
    <w:rsid w:val="00C431DF"/>
    <w:rsid w:val="00C455C1"/>
    <w:rsid w:val="00C456BD"/>
    <w:rsid w:val="00C460B3"/>
    <w:rsid w:val="00C46699"/>
    <w:rsid w:val="00C530DC"/>
    <w:rsid w:val="00C5350D"/>
    <w:rsid w:val="00C57358"/>
    <w:rsid w:val="00C6123C"/>
    <w:rsid w:val="00C61829"/>
    <w:rsid w:val="00C6311A"/>
    <w:rsid w:val="00C63DBD"/>
    <w:rsid w:val="00C64258"/>
    <w:rsid w:val="00C64AC6"/>
    <w:rsid w:val="00C67E7C"/>
    <w:rsid w:val="00C7084D"/>
    <w:rsid w:val="00C7315E"/>
    <w:rsid w:val="00C75895"/>
    <w:rsid w:val="00C77C56"/>
    <w:rsid w:val="00C77ECC"/>
    <w:rsid w:val="00C82582"/>
    <w:rsid w:val="00C835F2"/>
    <w:rsid w:val="00C83C9F"/>
    <w:rsid w:val="00C854E8"/>
    <w:rsid w:val="00C85AC7"/>
    <w:rsid w:val="00C87F81"/>
    <w:rsid w:val="00C94519"/>
    <w:rsid w:val="00C94840"/>
    <w:rsid w:val="00C97DA7"/>
    <w:rsid w:val="00CA12D4"/>
    <w:rsid w:val="00CA29E6"/>
    <w:rsid w:val="00CA4EE3"/>
    <w:rsid w:val="00CA52E0"/>
    <w:rsid w:val="00CA6AB5"/>
    <w:rsid w:val="00CA7714"/>
    <w:rsid w:val="00CB027F"/>
    <w:rsid w:val="00CB0D07"/>
    <w:rsid w:val="00CB38B8"/>
    <w:rsid w:val="00CB549A"/>
    <w:rsid w:val="00CB6F0F"/>
    <w:rsid w:val="00CB74C5"/>
    <w:rsid w:val="00CB7935"/>
    <w:rsid w:val="00CC0EBB"/>
    <w:rsid w:val="00CC0ED7"/>
    <w:rsid w:val="00CC1F76"/>
    <w:rsid w:val="00CC2352"/>
    <w:rsid w:val="00CC29DD"/>
    <w:rsid w:val="00CC6297"/>
    <w:rsid w:val="00CC6B8C"/>
    <w:rsid w:val="00CC749C"/>
    <w:rsid w:val="00CC7690"/>
    <w:rsid w:val="00CD0C08"/>
    <w:rsid w:val="00CD1986"/>
    <w:rsid w:val="00CD4B27"/>
    <w:rsid w:val="00CD54BF"/>
    <w:rsid w:val="00CD58DA"/>
    <w:rsid w:val="00CD6799"/>
    <w:rsid w:val="00CD784E"/>
    <w:rsid w:val="00CE4D5C"/>
    <w:rsid w:val="00CE5036"/>
    <w:rsid w:val="00CE5D27"/>
    <w:rsid w:val="00CE6A97"/>
    <w:rsid w:val="00CF05DA"/>
    <w:rsid w:val="00CF3E92"/>
    <w:rsid w:val="00CF55F1"/>
    <w:rsid w:val="00CF5651"/>
    <w:rsid w:val="00CF58EB"/>
    <w:rsid w:val="00CF6607"/>
    <w:rsid w:val="00CF6FEC"/>
    <w:rsid w:val="00CF7184"/>
    <w:rsid w:val="00D0106E"/>
    <w:rsid w:val="00D01401"/>
    <w:rsid w:val="00D034C3"/>
    <w:rsid w:val="00D03783"/>
    <w:rsid w:val="00D0587B"/>
    <w:rsid w:val="00D06223"/>
    <w:rsid w:val="00D06383"/>
    <w:rsid w:val="00D152FA"/>
    <w:rsid w:val="00D17425"/>
    <w:rsid w:val="00D203F7"/>
    <w:rsid w:val="00D20D26"/>
    <w:rsid w:val="00D20E85"/>
    <w:rsid w:val="00D2158A"/>
    <w:rsid w:val="00D21BD7"/>
    <w:rsid w:val="00D24615"/>
    <w:rsid w:val="00D274DB"/>
    <w:rsid w:val="00D304EA"/>
    <w:rsid w:val="00D316A5"/>
    <w:rsid w:val="00D32CCD"/>
    <w:rsid w:val="00D353FE"/>
    <w:rsid w:val="00D366AB"/>
    <w:rsid w:val="00D37842"/>
    <w:rsid w:val="00D404B7"/>
    <w:rsid w:val="00D4156D"/>
    <w:rsid w:val="00D41C4F"/>
    <w:rsid w:val="00D42DC2"/>
    <w:rsid w:val="00D4302B"/>
    <w:rsid w:val="00D46C9F"/>
    <w:rsid w:val="00D5040F"/>
    <w:rsid w:val="00D50831"/>
    <w:rsid w:val="00D51C5F"/>
    <w:rsid w:val="00D53540"/>
    <w:rsid w:val="00D537E1"/>
    <w:rsid w:val="00D53EE7"/>
    <w:rsid w:val="00D55AFA"/>
    <w:rsid w:val="00D55BB2"/>
    <w:rsid w:val="00D56596"/>
    <w:rsid w:val="00D6091A"/>
    <w:rsid w:val="00D633C8"/>
    <w:rsid w:val="00D64AE0"/>
    <w:rsid w:val="00D657CC"/>
    <w:rsid w:val="00D6605A"/>
    <w:rsid w:val="00D6695F"/>
    <w:rsid w:val="00D70DBE"/>
    <w:rsid w:val="00D742E2"/>
    <w:rsid w:val="00D75644"/>
    <w:rsid w:val="00D76BE7"/>
    <w:rsid w:val="00D81656"/>
    <w:rsid w:val="00D83D87"/>
    <w:rsid w:val="00D84A6D"/>
    <w:rsid w:val="00D86A30"/>
    <w:rsid w:val="00D8784C"/>
    <w:rsid w:val="00D90428"/>
    <w:rsid w:val="00D909B6"/>
    <w:rsid w:val="00D94AAD"/>
    <w:rsid w:val="00D950EA"/>
    <w:rsid w:val="00D95CF2"/>
    <w:rsid w:val="00D96378"/>
    <w:rsid w:val="00D97CB4"/>
    <w:rsid w:val="00D97DD4"/>
    <w:rsid w:val="00DA04F5"/>
    <w:rsid w:val="00DA08E3"/>
    <w:rsid w:val="00DA1F65"/>
    <w:rsid w:val="00DA1FF2"/>
    <w:rsid w:val="00DA22A7"/>
    <w:rsid w:val="00DA2FBD"/>
    <w:rsid w:val="00DA3EE2"/>
    <w:rsid w:val="00DA4D09"/>
    <w:rsid w:val="00DA5A8A"/>
    <w:rsid w:val="00DB1170"/>
    <w:rsid w:val="00DB14D1"/>
    <w:rsid w:val="00DB26CD"/>
    <w:rsid w:val="00DB2723"/>
    <w:rsid w:val="00DB441C"/>
    <w:rsid w:val="00DB44AF"/>
    <w:rsid w:val="00DB5145"/>
    <w:rsid w:val="00DB5598"/>
    <w:rsid w:val="00DB56A7"/>
    <w:rsid w:val="00DB6154"/>
    <w:rsid w:val="00DB6655"/>
    <w:rsid w:val="00DB6A21"/>
    <w:rsid w:val="00DB7B60"/>
    <w:rsid w:val="00DC0346"/>
    <w:rsid w:val="00DC04DB"/>
    <w:rsid w:val="00DC0EE7"/>
    <w:rsid w:val="00DC1587"/>
    <w:rsid w:val="00DC1F58"/>
    <w:rsid w:val="00DC2A65"/>
    <w:rsid w:val="00DC339B"/>
    <w:rsid w:val="00DC3934"/>
    <w:rsid w:val="00DC5D40"/>
    <w:rsid w:val="00DC69A7"/>
    <w:rsid w:val="00DD1AE8"/>
    <w:rsid w:val="00DD30E9"/>
    <w:rsid w:val="00DD3514"/>
    <w:rsid w:val="00DD3B3C"/>
    <w:rsid w:val="00DD4F47"/>
    <w:rsid w:val="00DD772B"/>
    <w:rsid w:val="00DD7FBB"/>
    <w:rsid w:val="00DE0B9F"/>
    <w:rsid w:val="00DE2A9E"/>
    <w:rsid w:val="00DE34DC"/>
    <w:rsid w:val="00DE4238"/>
    <w:rsid w:val="00DE5425"/>
    <w:rsid w:val="00DE657F"/>
    <w:rsid w:val="00DE7284"/>
    <w:rsid w:val="00DF04BB"/>
    <w:rsid w:val="00DF0540"/>
    <w:rsid w:val="00DF1218"/>
    <w:rsid w:val="00DF2348"/>
    <w:rsid w:val="00DF2FD4"/>
    <w:rsid w:val="00DF6462"/>
    <w:rsid w:val="00DF752B"/>
    <w:rsid w:val="00DF78D6"/>
    <w:rsid w:val="00E003AC"/>
    <w:rsid w:val="00E00429"/>
    <w:rsid w:val="00E0191D"/>
    <w:rsid w:val="00E02FA0"/>
    <w:rsid w:val="00E035B9"/>
    <w:rsid w:val="00E036DC"/>
    <w:rsid w:val="00E048FA"/>
    <w:rsid w:val="00E05E72"/>
    <w:rsid w:val="00E0621D"/>
    <w:rsid w:val="00E10454"/>
    <w:rsid w:val="00E112E5"/>
    <w:rsid w:val="00E122D8"/>
    <w:rsid w:val="00E12CC8"/>
    <w:rsid w:val="00E144F8"/>
    <w:rsid w:val="00E15108"/>
    <w:rsid w:val="00E15352"/>
    <w:rsid w:val="00E15C2F"/>
    <w:rsid w:val="00E15D29"/>
    <w:rsid w:val="00E15F61"/>
    <w:rsid w:val="00E16222"/>
    <w:rsid w:val="00E1686C"/>
    <w:rsid w:val="00E20184"/>
    <w:rsid w:val="00E21CC7"/>
    <w:rsid w:val="00E21F68"/>
    <w:rsid w:val="00E21FC6"/>
    <w:rsid w:val="00E227DB"/>
    <w:rsid w:val="00E24483"/>
    <w:rsid w:val="00E24D9E"/>
    <w:rsid w:val="00E25849"/>
    <w:rsid w:val="00E279AE"/>
    <w:rsid w:val="00E27C49"/>
    <w:rsid w:val="00E310EB"/>
    <w:rsid w:val="00E3197E"/>
    <w:rsid w:val="00E342F8"/>
    <w:rsid w:val="00E351ED"/>
    <w:rsid w:val="00E35A89"/>
    <w:rsid w:val="00E37A9A"/>
    <w:rsid w:val="00E41EEF"/>
    <w:rsid w:val="00E42B19"/>
    <w:rsid w:val="00E44C0C"/>
    <w:rsid w:val="00E45221"/>
    <w:rsid w:val="00E530B7"/>
    <w:rsid w:val="00E53208"/>
    <w:rsid w:val="00E53A86"/>
    <w:rsid w:val="00E546CF"/>
    <w:rsid w:val="00E566A4"/>
    <w:rsid w:val="00E567EA"/>
    <w:rsid w:val="00E6034B"/>
    <w:rsid w:val="00E60F01"/>
    <w:rsid w:val="00E60F88"/>
    <w:rsid w:val="00E63180"/>
    <w:rsid w:val="00E64283"/>
    <w:rsid w:val="00E6535E"/>
    <w:rsid w:val="00E6549E"/>
    <w:rsid w:val="00E65555"/>
    <w:rsid w:val="00E65EDE"/>
    <w:rsid w:val="00E66243"/>
    <w:rsid w:val="00E671B1"/>
    <w:rsid w:val="00E67EA2"/>
    <w:rsid w:val="00E70738"/>
    <w:rsid w:val="00E70F81"/>
    <w:rsid w:val="00E711DC"/>
    <w:rsid w:val="00E72F5F"/>
    <w:rsid w:val="00E74B66"/>
    <w:rsid w:val="00E77055"/>
    <w:rsid w:val="00E77460"/>
    <w:rsid w:val="00E77D57"/>
    <w:rsid w:val="00E8096B"/>
    <w:rsid w:val="00E811D8"/>
    <w:rsid w:val="00E8209D"/>
    <w:rsid w:val="00E83ABC"/>
    <w:rsid w:val="00E844F2"/>
    <w:rsid w:val="00E85B76"/>
    <w:rsid w:val="00E86715"/>
    <w:rsid w:val="00E90AD0"/>
    <w:rsid w:val="00E92FCB"/>
    <w:rsid w:val="00E93804"/>
    <w:rsid w:val="00E940F1"/>
    <w:rsid w:val="00E94FA6"/>
    <w:rsid w:val="00E970BA"/>
    <w:rsid w:val="00EA00C4"/>
    <w:rsid w:val="00EA147F"/>
    <w:rsid w:val="00EA16DE"/>
    <w:rsid w:val="00EA208C"/>
    <w:rsid w:val="00EA2EB5"/>
    <w:rsid w:val="00EA318A"/>
    <w:rsid w:val="00EA42CB"/>
    <w:rsid w:val="00EA4A27"/>
    <w:rsid w:val="00EA4FA6"/>
    <w:rsid w:val="00EB14A4"/>
    <w:rsid w:val="00EB1A25"/>
    <w:rsid w:val="00EB4F31"/>
    <w:rsid w:val="00EB7633"/>
    <w:rsid w:val="00EB7699"/>
    <w:rsid w:val="00EC0F28"/>
    <w:rsid w:val="00EC1240"/>
    <w:rsid w:val="00EC1E3C"/>
    <w:rsid w:val="00EC4625"/>
    <w:rsid w:val="00EC65DF"/>
    <w:rsid w:val="00EC7363"/>
    <w:rsid w:val="00ED03AB"/>
    <w:rsid w:val="00ED08F1"/>
    <w:rsid w:val="00ED1963"/>
    <w:rsid w:val="00ED1CD4"/>
    <w:rsid w:val="00ED1D2B"/>
    <w:rsid w:val="00ED4986"/>
    <w:rsid w:val="00ED52D4"/>
    <w:rsid w:val="00ED53CA"/>
    <w:rsid w:val="00ED5DD5"/>
    <w:rsid w:val="00ED5F0A"/>
    <w:rsid w:val="00ED64B5"/>
    <w:rsid w:val="00ED6B6C"/>
    <w:rsid w:val="00EE3302"/>
    <w:rsid w:val="00EE391F"/>
    <w:rsid w:val="00EE4290"/>
    <w:rsid w:val="00EE494B"/>
    <w:rsid w:val="00EE5C13"/>
    <w:rsid w:val="00EE78DD"/>
    <w:rsid w:val="00EE7CCA"/>
    <w:rsid w:val="00EF15F3"/>
    <w:rsid w:val="00EF2669"/>
    <w:rsid w:val="00EF32AA"/>
    <w:rsid w:val="00EF4A04"/>
    <w:rsid w:val="00EF692D"/>
    <w:rsid w:val="00F001C5"/>
    <w:rsid w:val="00F02BC2"/>
    <w:rsid w:val="00F066BB"/>
    <w:rsid w:val="00F066F1"/>
    <w:rsid w:val="00F06E53"/>
    <w:rsid w:val="00F07D3B"/>
    <w:rsid w:val="00F12D7B"/>
    <w:rsid w:val="00F16A14"/>
    <w:rsid w:val="00F20D23"/>
    <w:rsid w:val="00F22F5E"/>
    <w:rsid w:val="00F24C6B"/>
    <w:rsid w:val="00F31BC7"/>
    <w:rsid w:val="00F31C12"/>
    <w:rsid w:val="00F32DF3"/>
    <w:rsid w:val="00F342F5"/>
    <w:rsid w:val="00F362D7"/>
    <w:rsid w:val="00F367DF"/>
    <w:rsid w:val="00F36CD6"/>
    <w:rsid w:val="00F37D7B"/>
    <w:rsid w:val="00F429B0"/>
    <w:rsid w:val="00F42B6C"/>
    <w:rsid w:val="00F435B7"/>
    <w:rsid w:val="00F44A2D"/>
    <w:rsid w:val="00F44C70"/>
    <w:rsid w:val="00F45F70"/>
    <w:rsid w:val="00F47C90"/>
    <w:rsid w:val="00F50CA2"/>
    <w:rsid w:val="00F51A48"/>
    <w:rsid w:val="00F52BF0"/>
    <w:rsid w:val="00F52C0B"/>
    <w:rsid w:val="00F5314C"/>
    <w:rsid w:val="00F53D3D"/>
    <w:rsid w:val="00F562B4"/>
    <w:rsid w:val="00F5688C"/>
    <w:rsid w:val="00F56945"/>
    <w:rsid w:val="00F60048"/>
    <w:rsid w:val="00F6098D"/>
    <w:rsid w:val="00F61D98"/>
    <w:rsid w:val="00F635DD"/>
    <w:rsid w:val="00F66109"/>
    <w:rsid w:val="00F6627B"/>
    <w:rsid w:val="00F66359"/>
    <w:rsid w:val="00F66D3D"/>
    <w:rsid w:val="00F730FC"/>
    <w:rsid w:val="00F7336E"/>
    <w:rsid w:val="00F734F2"/>
    <w:rsid w:val="00F74BEB"/>
    <w:rsid w:val="00F75052"/>
    <w:rsid w:val="00F764F6"/>
    <w:rsid w:val="00F8013F"/>
    <w:rsid w:val="00F804D3"/>
    <w:rsid w:val="00F816CB"/>
    <w:rsid w:val="00F81CD2"/>
    <w:rsid w:val="00F82641"/>
    <w:rsid w:val="00F85618"/>
    <w:rsid w:val="00F85B7B"/>
    <w:rsid w:val="00F87451"/>
    <w:rsid w:val="00F90F18"/>
    <w:rsid w:val="00F913D0"/>
    <w:rsid w:val="00F91578"/>
    <w:rsid w:val="00F9344A"/>
    <w:rsid w:val="00F937E4"/>
    <w:rsid w:val="00F95EE7"/>
    <w:rsid w:val="00F967F7"/>
    <w:rsid w:val="00FA1666"/>
    <w:rsid w:val="00FA1C5D"/>
    <w:rsid w:val="00FA329E"/>
    <w:rsid w:val="00FA39E6"/>
    <w:rsid w:val="00FA5000"/>
    <w:rsid w:val="00FA7BC9"/>
    <w:rsid w:val="00FA7E76"/>
    <w:rsid w:val="00FB2FAD"/>
    <w:rsid w:val="00FB378E"/>
    <w:rsid w:val="00FB37F1"/>
    <w:rsid w:val="00FB47C0"/>
    <w:rsid w:val="00FB49BA"/>
    <w:rsid w:val="00FB501B"/>
    <w:rsid w:val="00FB719A"/>
    <w:rsid w:val="00FB7770"/>
    <w:rsid w:val="00FC0512"/>
    <w:rsid w:val="00FC0CC9"/>
    <w:rsid w:val="00FC4663"/>
    <w:rsid w:val="00FC4DF5"/>
    <w:rsid w:val="00FC4DF9"/>
    <w:rsid w:val="00FC5246"/>
    <w:rsid w:val="00FC6223"/>
    <w:rsid w:val="00FC62CC"/>
    <w:rsid w:val="00FC74B9"/>
    <w:rsid w:val="00FD08B6"/>
    <w:rsid w:val="00FD2504"/>
    <w:rsid w:val="00FD3B91"/>
    <w:rsid w:val="00FD576B"/>
    <w:rsid w:val="00FD579E"/>
    <w:rsid w:val="00FD6845"/>
    <w:rsid w:val="00FE4516"/>
    <w:rsid w:val="00FE56C2"/>
    <w:rsid w:val="00FE5843"/>
    <w:rsid w:val="00FE64C8"/>
    <w:rsid w:val="00FE7CBE"/>
    <w:rsid w:val="00FF7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8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章,章名,標題 1附件"/>
    <w:basedOn w:val="a6"/>
    <w:qFormat/>
    <w:rsid w:val="004F5E57"/>
    <w:pPr>
      <w:numPr>
        <w:numId w:val="7"/>
      </w:numPr>
      <w:outlineLvl w:val="0"/>
    </w:pPr>
    <w:rPr>
      <w:rFonts w:hAnsi="Arial"/>
      <w:bCs/>
      <w:kern w:val="32"/>
      <w:szCs w:val="52"/>
    </w:rPr>
  </w:style>
  <w:style w:type="paragraph" w:styleId="2">
    <w:name w:val="heading 2"/>
    <w:aliases w:val="標題 2節名"/>
    <w:basedOn w:val="a6"/>
    <w:link w:val="20"/>
    <w:qFormat/>
    <w:rsid w:val="004F5E57"/>
    <w:pPr>
      <w:numPr>
        <w:ilvl w:val="1"/>
        <w:numId w:val="7"/>
      </w:numPr>
      <w:outlineLvl w:val="1"/>
    </w:pPr>
    <w:rPr>
      <w:rFonts w:hAnsi="Arial"/>
      <w:bCs/>
      <w:kern w:val="32"/>
      <w:szCs w:val="48"/>
    </w:rPr>
  </w:style>
  <w:style w:type="paragraph" w:styleId="3">
    <w:name w:val="heading 3"/>
    <w:aliases w:val="小節標題,sub pro,--1.1.1.,1.1.1,標題 3 字元 字元,標題 3(非粗體),一"/>
    <w:basedOn w:val="a6"/>
    <w:link w:val="30"/>
    <w:uiPriority w:val="9"/>
    <w:qFormat/>
    <w:rsid w:val="004F5E57"/>
    <w:pPr>
      <w:numPr>
        <w:ilvl w:val="2"/>
        <w:numId w:val="7"/>
      </w:numPr>
      <w:outlineLvl w:val="2"/>
    </w:pPr>
    <w:rPr>
      <w:rFonts w:hAnsi="Arial"/>
      <w:bCs/>
      <w:kern w:val="32"/>
      <w:szCs w:val="36"/>
    </w:rPr>
  </w:style>
  <w:style w:type="paragraph" w:styleId="4">
    <w:name w:val="heading 4"/>
    <w:aliases w:val="一、,H4,--1.,--1,1.1.1.1,1.,標題 4(粗體)"/>
    <w:basedOn w:val="a6"/>
    <w:qFormat/>
    <w:rsid w:val="004F5E57"/>
    <w:pPr>
      <w:numPr>
        <w:ilvl w:val="3"/>
        <w:numId w:val="7"/>
      </w:numPr>
      <w:outlineLvl w:val="3"/>
    </w:pPr>
    <w:rPr>
      <w:rFonts w:hAnsi="Arial"/>
      <w:kern w:val="32"/>
      <w:szCs w:val="36"/>
    </w:rPr>
  </w:style>
  <w:style w:type="paragraph" w:styleId="5">
    <w:name w:val="heading 5"/>
    <w:aliases w:val="（一）標題 5,--(1)1,--(1),COA標題 5,A.,H5,12345,h5,l5,hm,[ (1). ],Level 3 - i,標題 5(粗體)"/>
    <w:basedOn w:val="a6"/>
    <w:link w:val="50"/>
    <w:qFormat/>
    <w:rsid w:val="004F5E57"/>
    <w:pPr>
      <w:numPr>
        <w:ilvl w:val="4"/>
        <w:numId w:val="7"/>
      </w:numPr>
      <w:outlineLvl w:val="4"/>
    </w:pPr>
    <w:rPr>
      <w:rFonts w:hAnsi="Arial"/>
      <w:bCs/>
      <w:kern w:val="32"/>
      <w:szCs w:val="36"/>
    </w:rPr>
  </w:style>
  <w:style w:type="paragraph" w:styleId="6">
    <w:name w:val="heading 6"/>
    <w:aliases w:val="參考文獻,ref-items,A,--A,ISO標題 6,標題 6 參考文獻,標題 6 標題 6"/>
    <w:basedOn w:val="a6"/>
    <w:link w:val="60"/>
    <w:qFormat/>
    <w:rsid w:val="004F5E57"/>
    <w:pPr>
      <w:numPr>
        <w:ilvl w:val="5"/>
        <w:numId w:val="7"/>
      </w:numPr>
      <w:tabs>
        <w:tab w:val="left" w:pos="2094"/>
      </w:tabs>
      <w:ind w:left="2381"/>
      <w:outlineLvl w:val="5"/>
    </w:pPr>
    <w:rPr>
      <w:rFonts w:hAnsi="Arial"/>
      <w:kern w:val="32"/>
      <w:szCs w:val="36"/>
    </w:rPr>
  </w:style>
  <w:style w:type="paragraph" w:styleId="7">
    <w:name w:val="heading 7"/>
    <w:aliases w:val="(A),--(a),--a,標題 7-(a),標題 7 標題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標題 (4),1.1.1.1清單段落,列點,清單段落2,1.1,01章名,樣式A,清單段落1,圖標"/>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 2節名 字元"/>
    <w:basedOn w:val="a7"/>
    <w:link w:val="2"/>
    <w:rsid w:val="0031455E"/>
    <w:rPr>
      <w:rFonts w:ascii="標楷體" w:eastAsia="標楷體" w:hAnsi="Arial"/>
      <w:bCs/>
      <w:kern w:val="32"/>
      <w:sz w:val="32"/>
      <w:szCs w:val="48"/>
    </w:rPr>
  </w:style>
  <w:style w:type="paragraph" w:customStyle="1" w:styleId="14PT--">
    <w:name w:val="14PT -- 對齊邊線"/>
    <w:basedOn w:val="afd"/>
    <w:qFormat/>
    <w:rsid w:val="004D60A6"/>
    <w:pPr>
      <w:kinsoku w:val="0"/>
      <w:autoSpaceDN/>
      <w:spacing w:after="0" w:line="500" w:lineRule="exact"/>
      <w:jc w:val="distribute"/>
    </w:pPr>
    <w:rPr>
      <w:rFonts w:ascii="Times New Roman" w:cs="Mangal"/>
      <w:kern w:val="0"/>
      <w:sz w:val="28"/>
      <w:szCs w:val="24"/>
      <w:lang w:bidi="hi-IN"/>
    </w:rPr>
  </w:style>
  <w:style w:type="paragraph" w:styleId="afd">
    <w:name w:val="Body Text"/>
    <w:basedOn w:val="a6"/>
    <w:link w:val="afe"/>
    <w:uiPriority w:val="99"/>
    <w:semiHidden/>
    <w:unhideWhenUsed/>
    <w:rsid w:val="004D60A6"/>
    <w:pPr>
      <w:spacing w:after="120"/>
    </w:pPr>
  </w:style>
  <w:style w:type="character" w:customStyle="1" w:styleId="afe">
    <w:name w:val="本文 字元"/>
    <w:basedOn w:val="a7"/>
    <w:link w:val="afd"/>
    <w:uiPriority w:val="99"/>
    <w:semiHidden/>
    <w:rsid w:val="004D60A6"/>
    <w:rPr>
      <w:rFonts w:ascii="標楷體" w:eastAsia="標楷體"/>
      <w:kern w:val="2"/>
      <w:sz w:val="32"/>
    </w:rPr>
  </w:style>
  <w:style w:type="character" w:customStyle="1" w:styleId="60">
    <w:name w:val="標題 6 字元"/>
    <w:aliases w:val="參考文獻 字元,ref-items 字元,A 字元,--A 字元,ISO標題 6 字元,標題 6 參考文獻 字元,標題 6 標題 6 字元"/>
    <w:basedOn w:val="a7"/>
    <w:link w:val="6"/>
    <w:rsid w:val="00DB2723"/>
    <w:rPr>
      <w:rFonts w:ascii="標楷體" w:eastAsia="標楷體" w:hAnsi="Arial"/>
      <w:kern w:val="32"/>
      <w:sz w:val="32"/>
      <w:szCs w:val="36"/>
    </w:rPr>
  </w:style>
  <w:style w:type="character" w:customStyle="1" w:styleId="50">
    <w:name w:val="標題 5 字元"/>
    <w:aliases w:val="（一）標題 5 字元,--(1)1 字元,--(1) 字元,COA標題 5 字元,A. 字元,H5 字元,12345 字元,h5 字元,l5 字元,hm 字元,[ (1). ] 字元,Level 3 - i 字元,標題 5(粗體) 字元"/>
    <w:basedOn w:val="a7"/>
    <w:link w:val="5"/>
    <w:rsid w:val="00DB2723"/>
    <w:rPr>
      <w:rFonts w:ascii="標楷體" w:eastAsia="標楷體" w:hAnsi="Arial"/>
      <w:bCs/>
      <w:kern w:val="32"/>
      <w:sz w:val="32"/>
      <w:szCs w:val="36"/>
    </w:rPr>
  </w:style>
  <w:style w:type="paragraph" w:styleId="Web">
    <w:name w:val="Normal (Web)"/>
    <w:basedOn w:val="a6"/>
    <w:uiPriority w:val="99"/>
    <w:semiHidden/>
    <w:unhideWhenUsed/>
    <w:rsid w:val="002704C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Strong"/>
    <w:basedOn w:val="a7"/>
    <w:uiPriority w:val="22"/>
    <w:qFormat/>
    <w:rsid w:val="002704C1"/>
    <w:rPr>
      <w:b/>
      <w:bCs/>
    </w:rPr>
  </w:style>
  <w:style w:type="character" w:styleId="aff0">
    <w:name w:val="Unresolved Mention"/>
    <w:basedOn w:val="a7"/>
    <w:uiPriority w:val="99"/>
    <w:semiHidden/>
    <w:unhideWhenUsed/>
    <w:rsid w:val="002704C1"/>
    <w:rPr>
      <w:color w:val="605E5C"/>
      <w:shd w:val="clear" w:color="auto" w:fill="E1DFDD"/>
    </w:rPr>
  </w:style>
  <w:style w:type="paragraph" w:styleId="aff1">
    <w:name w:val="footnote text"/>
    <w:aliases w:val=" 字元, 字元 字元 字元,字元,註腳文字 字元 字元,註腳文字(博銘),字元1,字元 字元 字元"/>
    <w:basedOn w:val="a6"/>
    <w:link w:val="aff2"/>
    <w:uiPriority w:val="99"/>
    <w:qFormat/>
    <w:rsid w:val="002704C1"/>
    <w:pPr>
      <w:overflowPunct/>
      <w:autoSpaceDE/>
      <w:autoSpaceDN/>
      <w:snapToGrid w:val="0"/>
      <w:jc w:val="left"/>
    </w:pPr>
    <w:rPr>
      <w:rFonts w:ascii="Times New Roman" w:eastAsia="新細明體"/>
      <w:sz w:val="20"/>
    </w:rPr>
  </w:style>
  <w:style w:type="character" w:customStyle="1" w:styleId="aff2">
    <w:name w:val="註腳文字 字元"/>
    <w:aliases w:val=" 字元 字元, 字元 字元 字元 字元,字元 字元,註腳文字 字元 字元 字元,註腳文字(博銘) 字元,字元1 字元,字元 字元 字元 字元"/>
    <w:basedOn w:val="a7"/>
    <w:link w:val="aff1"/>
    <w:uiPriority w:val="99"/>
    <w:qFormat/>
    <w:rsid w:val="002704C1"/>
    <w:rPr>
      <w:kern w:val="2"/>
    </w:rPr>
  </w:style>
  <w:style w:type="character" w:styleId="aff3">
    <w:name w:val="footnote reference"/>
    <w:aliases w:val="FR,Ref,de nota al pie,註腳內容,Error-Fußnotenzeichen5,Error-Fußnotenzeichen6,Error-Fußnotenzeichen3,Error-Fusnotßnotenzeichen5,Error-Fußnotenzeic,Error-Fusnotsnotsnotsnotsnotsnotßnotenzeichen5,Error-Fußnotenzeichen"/>
    <w:uiPriority w:val="99"/>
    <w:qFormat/>
    <w:rsid w:val="002704C1"/>
    <w:rPr>
      <w:vertAlign w:val="superscript"/>
    </w:rPr>
  </w:style>
  <w:style w:type="paragraph" w:customStyle="1" w:styleId="aff4">
    <w:name w:val="大項"/>
    <w:basedOn w:val="a6"/>
    <w:rsid w:val="0037399B"/>
    <w:pPr>
      <w:kinsoku w:val="0"/>
      <w:overflowPunct/>
      <w:autoSpaceDE/>
      <w:autoSpaceDN/>
      <w:adjustRightInd w:val="0"/>
      <w:spacing w:line="440" w:lineRule="atLeast"/>
      <w:ind w:left="1260" w:hanging="644"/>
      <w:jc w:val="left"/>
      <w:textAlignment w:val="baseline"/>
    </w:pPr>
    <w:rPr>
      <w:kern w:val="0"/>
    </w:rPr>
  </w:style>
  <w:style w:type="character" w:styleId="aff5">
    <w:name w:val="annotation reference"/>
    <w:basedOn w:val="a7"/>
    <w:uiPriority w:val="99"/>
    <w:semiHidden/>
    <w:unhideWhenUsed/>
    <w:rsid w:val="0082218D"/>
    <w:rPr>
      <w:sz w:val="18"/>
      <w:szCs w:val="18"/>
    </w:rPr>
  </w:style>
  <w:style w:type="paragraph" w:styleId="aff6">
    <w:name w:val="annotation text"/>
    <w:basedOn w:val="a6"/>
    <w:link w:val="aff7"/>
    <w:uiPriority w:val="99"/>
    <w:semiHidden/>
    <w:unhideWhenUsed/>
    <w:rsid w:val="0082218D"/>
    <w:pPr>
      <w:jc w:val="left"/>
    </w:pPr>
  </w:style>
  <w:style w:type="character" w:customStyle="1" w:styleId="aff7">
    <w:name w:val="註解文字 字元"/>
    <w:basedOn w:val="a7"/>
    <w:link w:val="aff6"/>
    <w:uiPriority w:val="99"/>
    <w:semiHidden/>
    <w:rsid w:val="0082218D"/>
    <w:rPr>
      <w:rFonts w:ascii="標楷體" w:eastAsia="標楷體"/>
      <w:kern w:val="2"/>
      <w:sz w:val="32"/>
    </w:rPr>
  </w:style>
  <w:style w:type="character" w:customStyle="1" w:styleId="30">
    <w:name w:val="標題 3 字元"/>
    <w:aliases w:val="小節標題 字元,sub pro 字元,--1.1.1. 字元,1.1.1 字元,標題 3 字元 字元 字元,標題 3(非粗體) 字元,一 字元"/>
    <w:link w:val="3"/>
    <w:uiPriority w:val="9"/>
    <w:qFormat/>
    <w:rsid w:val="007E5FD3"/>
    <w:rPr>
      <w:rFonts w:ascii="標楷體" w:eastAsia="標楷體" w:hAnsi="Arial"/>
      <w:bCs/>
      <w:kern w:val="32"/>
      <w:sz w:val="32"/>
      <w:szCs w:val="36"/>
    </w:rPr>
  </w:style>
  <w:style w:type="character" w:customStyle="1" w:styleId="af8">
    <w:name w:val="清單段落 字元"/>
    <w:aliases w:val="卑南壹 字元,List Paragraph 字元,標題 (4) 字元,1.1.1.1清單段落 字元,列點 字元,清單段落2 字元,1.1 字元,01章名 字元,樣式A 字元,清單段落1 字元,圖標 字元"/>
    <w:link w:val="af7"/>
    <w:locked/>
    <w:rsid w:val="007E5FD3"/>
    <w:rPr>
      <w:rFonts w:ascii="標楷體" w:eastAsia="標楷體"/>
      <w:kern w:val="2"/>
      <w:sz w:val="32"/>
    </w:rPr>
  </w:style>
  <w:style w:type="character" w:styleId="aff8">
    <w:name w:val="FollowedHyperlink"/>
    <w:basedOn w:val="a7"/>
    <w:uiPriority w:val="99"/>
    <w:semiHidden/>
    <w:unhideWhenUsed/>
    <w:rsid w:val="007B03C1"/>
    <w:rPr>
      <w:color w:val="800080" w:themeColor="followedHyperlink"/>
      <w:u w:val="single"/>
    </w:rPr>
  </w:style>
  <w:style w:type="paragraph" w:customStyle="1" w:styleId="cjk">
    <w:name w:val="cjk"/>
    <w:basedOn w:val="a6"/>
    <w:qFormat/>
    <w:rsid w:val="00941EC8"/>
    <w:pPr>
      <w:widowControl/>
      <w:overflowPunct/>
      <w:autoSpaceDE/>
      <w:autoSpaceDN/>
      <w:spacing w:before="100" w:beforeAutospacing="1" w:after="142" w:line="276" w:lineRule="auto"/>
    </w:pPr>
    <w:rPr>
      <w:rFonts w:hAnsi="標楷體" w:cs="新細明體"/>
      <w:kern w:val="0"/>
      <w:szCs w:val="32"/>
    </w:rPr>
  </w:style>
  <w:style w:type="paragraph" w:styleId="HTML">
    <w:name w:val="HTML Preformatted"/>
    <w:basedOn w:val="a6"/>
    <w:link w:val="HTML0"/>
    <w:uiPriority w:val="99"/>
    <w:semiHidden/>
    <w:unhideWhenUsed/>
    <w:rsid w:val="00496AA1"/>
    <w:rPr>
      <w:rFonts w:ascii="Courier New" w:hAnsi="Courier New" w:cs="Courier New"/>
      <w:sz w:val="20"/>
    </w:rPr>
  </w:style>
  <w:style w:type="character" w:customStyle="1" w:styleId="HTML0">
    <w:name w:val="HTML 預設格式 字元"/>
    <w:basedOn w:val="a7"/>
    <w:link w:val="HTML"/>
    <w:uiPriority w:val="99"/>
    <w:semiHidden/>
    <w:rsid w:val="00496AA1"/>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6536210">
      <w:bodyDiv w:val="1"/>
      <w:marLeft w:val="0"/>
      <w:marRight w:val="0"/>
      <w:marTop w:val="0"/>
      <w:marBottom w:val="0"/>
      <w:divBdr>
        <w:top w:val="none" w:sz="0" w:space="0" w:color="auto"/>
        <w:left w:val="none" w:sz="0" w:space="0" w:color="auto"/>
        <w:bottom w:val="none" w:sz="0" w:space="0" w:color="auto"/>
        <w:right w:val="none" w:sz="0" w:space="0" w:color="auto"/>
      </w:divBdr>
    </w:div>
    <w:div w:id="184486109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591.com.tw/witness.html?list=2" TargetMode="External"/><Relationship Id="rId1" Type="http://schemas.openxmlformats.org/officeDocument/2006/relationships/hyperlink" Target="https://www.591.com.tw/witness.html?list=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231C-222E-406B-BBC1-BE2ADBD6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2752</Words>
  <Characters>15690</Characters>
  <Application>Microsoft Office Word</Application>
  <DocSecurity>0</DocSecurity>
  <Lines>130</Lines>
  <Paragraphs>36</Paragraphs>
  <ScaleCrop>false</ScaleCrop>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2024-02-16T02:30:00Z</dcterms:created>
  <dcterms:modified xsi:type="dcterms:W3CDTF">2024-02-16T02:57:00Z</dcterms:modified>
  <cp:contentStatus/>
</cp:coreProperties>
</file>