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84EF9" w:rsidRDefault="005C7450" w:rsidP="005C7450">
      <w:pPr>
        <w:pStyle w:val="af3"/>
        <w:rPr>
          <w:color w:val="000000" w:themeColor="text1"/>
        </w:rPr>
      </w:pPr>
      <w:bookmarkStart w:id="0" w:name="_Hlk156290092"/>
      <w:r>
        <w:rPr>
          <w:rFonts w:hint="eastAsia"/>
          <w:color w:val="000000" w:themeColor="text1"/>
        </w:rPr>
        <w:t xml:space="preserve">  </w:t>
      </w:r>
      <w:r w:rsidR="00EF28E6">
        <w:rPr>
          <w:rFonts w:hint="eastAsia"/>
          <w:color w:val="000000" w:themeColor="text1"/>
        </w:rPr>
        <w:t xml:space="preserve"> </w:t>
      </w:r>
      <w:r w:rsidR="00DC4EAD" w:rsidRPr="00684EF9">
        <w:rPr>
          <w:rFonts w:hint="eastAsia"/>
          <w:color w:val="000000" w:themeColor="text1"/>
        </w:rPr>
        <w:t>調查</w:t>
      </w:r>
      <w:r w:rsidR="00D20D26" w:rsidRPr="00684EF9">
        <w:rPr>
          <w:rFonts w:hint="eastAsia"/>
          <w:color w:val="000000" w:themeColor="text1"/>
        </w:rPr>
        <w:t>報告</w:t>
      </w:r>
      <w:r w:rsidRPr="005C7450">
        <w:rPr>
          <w:rFonts w:hint="eastAsia"/>
          <w:color w:val="000000" w:themeColor="text1"/>
          <w:spacing w:val="100"/>
          <w:sz w:val="28"/>
        </w:rPr>
        <w:t>(公布版</w:t>
      </w:r>
      <w:r w:rsidRPr="005C7450">
        <w:rPr>
          <w:color w:val="000000" w:themeColor="text1"/>
          <w:spacing w:val="100"/>
          <w:sz w:val="28"/>
        </w:rPr>
        <w:t>)</w:t>
      </w:r>
    </w:p>
    <w:p w:rsidR="00E25849" w:rsidRPr="00684EF9"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684EF9">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672ACA" w:rsidRPr="00684EF9">
        <w:rPr>
          <w:color w:val="000000" w:themeColor="text1"/>
          <w:szCs w:val="32"/>
        </w:rPr>
        <w:t>國內最近</w:t>
      </w:r>
      <w:bookmarkStart w:id="26" w:name="_Hlk134519498"/>
      <w:r w:rsidR="00672ACA" w:rsidRPr="00684EF9">
        <w:rPr>
          <w:color w:val="000000" w:themeColor="text1"/>
          <w:szCs w:val="32"/>
        </w:rPr>
        <w:t>學術倫理問題頻生</w:t>
      </w:r>
      <w:bookmarkEnd w:id="26"/>
      <w:r w:rsidR="00672ACA" w:rsidRPr="00684EF9">
        <w:rPr>
          <w:color w:val="000000" w:themeColor="text1"/>
          <w:szCs w:val="32"/>
        </w:rPr>
        <w:t>，恐嚴重至引發國安疑慮，除論文抄襲判定屢有爭議，為了升等投稿掠奪性期刊亦時有所聞，並有碩士論文同質性過高、大專學生研究計畫及高中生青少年學者培育計畫確實性之疑慮，</w:t>
      </w:r>
      <w:proofErr w:type="gramStart"/>
      <w:r w:rsidR="00672ACA" w:rsidRPr="00684EF9">
        <w:rPr>
          <w:color w:val="000000" w:themeColor="text1"/>
          <w:szCs w:val="32"/>
        </w:rPr>
        <w:t>凸</w:t>
      </w:r>
      <w:proofErr w:type="gramEnd"/>
      <w:r w:rsidR="00672ACA" w:rsidRPr="00684EF9">
        <w:rPr>
          <w:color w:val="000000" w:themeColor="text1"/>
          <w:szCs w:val="32"/>
        </w:rPr>
        <w:t>顯學術研究及人才培育危機，究主管機關有無負起品質監管職責及提出有效解決方案，</w:t>
      </w:r>
      <w:proofErr w:type="gramStart"/>
      <w:r w:rsidR="00672ACA" w:rsidRPr="00684EF9">
        <w:rPr>
          <w:color w:val="000000" w:themeColor="text1"/>
          <w:szCs w:val="32"/>
        </w:rPr>
        <w:t>均有調</w:t>
      </w:r>
      <w:proofErr w:type="gramEnd"/>
      <w:r w:rsidR="00672ACA" w:rsidRPr="00684EF9">
        <w:rPr>
          <w:color w:val="000000" w:themeColor="text1"/>
          <w:szCs w:val="32"/>
        </w:rPr>
        <w:t>查之必要案</w:t>
      </w:r>
      <w:r w:rsidR="00672ACA" w:rsidRPr="00684EF9">
        <w:rPr>
          <w:rFonts w:hint="eastAsia"/>
          <w:color w:val="000000" w:themeColor="text1"/>
          <w:szCs w:val="32"/>
        </w:rPr>
        <w:t>。</w:t>
      </w:r>
    </w:p>
    <w:p w:rsidR="00E25849" w:rsidRPr="00684EF9" w:rsidRDefault="00E25849" w:rsidP="004E05A1">
      <w:pPr>
        <w:pStyle w:val="1"/>
        <w:ind w:left="2380" w:hanging="2380"/>
        <w:rPr>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sidRPr="00684EF9">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D02ADD" w:rsidRPr="00684EF9" w:rsidRDefault="00D02ADD" w:rsidP="00A639F4">
      <w:pPr>
        <w:pStyle w:val="10"/>
        <w:ind w:left="680" w:firstLine="680"/>
        <w:rPr>
          <w:color w:val="000000" w:themeColor="text1"/>
        </w:rPr>
      </w:pPr>
      <w:bookmarkStart w:id="51" w:name="_Toc524902730"/>
      <w:r w:rsidRPr="00684EF9">
        <w:rPr>
          <w:rFonts w:hint="eastAsia"/>
          <w:color w:val="000000" w:themeColor="text1"/>
          <w:szCs w:val="32"/>
        </w:rPr>
        <w:t>學術研究為人類文明進步的原動力，而</w:t>
      </w:r>
      <w:r w:rsidRPr="00684EF9">
        <w:rPr>
          <w:color w:val="000000" w:themeColor="text1"/>
          <w:szCs w:val="32"/>
        </w:rPr>
        <w:t>學術倫理</w:t>
      </w:r>
      <w:r w:rsidRPr="00684EF9">
        <w:rPr>
          <w:rFonts w:hint="eastAsia"/>
          <w:color w:val="000000" w:themeColor="text1"/>
          <w:szCs w:val="32"/>
        </w:rPr>
        <w:t>（下稱學倫）則為學術研究的基石，所有的學術研究必須</w:t>
      </w:r>
      <w:proofErr w:type="gramStart"/>
      <w:r w:rsidRPr="00684EF9">
        <w:rPr>
          <w:rFonts w:hint="eastAsia"/>
          <w:color w:val="000000" w:themeColor="text1"/>
          <w:szCs w:val="32"/>
        </w:rPr>
        <w:t>符合學倫的</w:t>
      </w:r>
      <w:proofErr w:type="gramEnd"/>
      <w:r w:rsidRPr="00684EF9">
        <w:rPr>
          <w:rFonts w:hint="eastAsia"/>
          <w:color w:val="000000" w:themeColor="text1"/>
          <w:szCs w:val="32"/>
        </w:rPr>
        <w:t>規範，所做出的研究成果才能為大眾所共同信任，才有可能增進人類福祉</w:t>
      </w:r>
      <w:r w:rsidRPr="00684EF9">
        <w:rPr>
          <w:rStyle w:val="aff1"/>
          <w:color w:val="000000" w:themeColor="text1"/>
          <w:szCs w:val="32"/>
        </w:rPr>
        <w:footnoteReference w:id="1"/>
      </w:r>
      <w:r w:rsidRPr="00684EF9">
        <w:rPr>
          <w:rFonts w:hint="eastAsia"/>
          <w:color w:val="000000" w:themeColor="text1"/>
          <w:szCs w:val="32"/>
        </w:rPr>
        <w:t>。</w:t>
      </w:r>
      <w:r w:rsidRPr="00684EF9">
        <w:rPr>
          <w:color w:val="000000" w:themeColor="text1"/>
          <w:szCs w:val="32"/>
        </w:rPr>
        <w:t>國內</w:t>
      </w:r>
      <w:proofErr w:type="gramStart"/>
      <w:r w:rsidRPr="00684EF9">
        <w:rPr>
          <w:color w:val="000000" w:themeColor="text1"/>
          <w:szCs w:val="32"/>
        </w:rPr>
        <w:t>最近</w:t>
      </w:r>
      <w:r w:rsidRPr="00684EF9">
        <w:rPr>
          <w:rFonts w:hint="eastAsia"/>
          <w:color w:val="000000" w:themeColor="text1"/>
          <w:szCs w:val="32"/>
        </w:rPr>
        <w:t>學倫</w:t>
      </w:r>
      <w:r w:rsidRPr="00684EF9">
        <w:rPr>
          <w:color w:val="000000" w:themeColor="text1"/>
          <w:szCs w:val="32"/>
        </w:rPr>
        <w:t>問題</w:t>
      </w:r>
      <w:proofErr w:type="gramEnd"/>
      <w:r w:rsidRPr="00684EF9">
        <w:rPr>
          <w:color w:val="000000" w:themeColor="text1"/>
          <w:szCs w:val="32"/>
        </w:rPr>
        <w:t>頻生，恐嚴重至引發國安疑慮，除論文抄襲判定屢有爭議，為了升等投稿掠奪性期刊亦時有所聞，並有碩士論文同質性過高、大專學生研究計畫及高中生青少年學者培育計畫確實性之疑慮，凸顯學術研究及人才培育危機，究主管機關有無負起品質監管職責及提出有效解決方案，</w:t>
      </w:r>
      <w:proofErr w:type="gramStart"/>
      <w:r w:rsidRPr="00684EF9">
        <w:rPr>
          <w:color w:val="000000" w:themeColor="text1"/>
          <w:szCs w:val="32"/>
        </w:rPr>
        <w:t>均有調</w:t>
      </w:r>
      <w:proofErr w:type="gramEnd"/>
      <w:r w:rsidRPr="00684EF9">
        <w:rPr>
          <w:color w:val="000000" w:themeColor="text1"/>
          <w:szCs w:val="32"/>
        </w:rPr>
        <w:t>查之必要案</w:t>
      </w:r>
      <w:r w:rsidRPr="00684EF9">
        <w:rPr>
          <w:rFonts w:hint="eastAsia"/>
          <w:color w:val="000000" w:themeColor="text1"/>
          <w:szCs w:val="32"/>
        </w:rPr>
        <w:t>。</w:t>
      </w:r>
      <w:r w:rsidRPr="00684EF9">
        <w:rPr>
          <w:rFonts w:hint="eastAsia"/>
          <w:color w:val="000000" w:themeColor="text1"/>
        </w:rPr>
        <w:t>案經調閱教育部、</w:t>
      </w:r>
      <w:r w:rsidRPr="00684EF9">
        <w:rPr>
          <w:rFonts w:hAnsi="Arial" w:hint="eastAsia"/>
          <w:color w:val="000000" w:themeColor="text1"/>
          <w:szCs w:val="52"/>
        </w:rPr>
        <w:t>國家科學</w:t>
      </w:r>
      <w:r w:rsidR="00A85EA1" w:rsidRPr="00684EF9">
        <w:rPr>
          <w:rFonts w:hint="eastAsia"/>
          <w:color w:val="000000" w:themeColor="text1"/>
        </w:rPr>
        <w:t>及</w:t>
      </w:r>
      <w:r w:rsidRPr="00684EF9">
        <w:rPr>
          <w:rFonts w:hAnsi="Arial" w:hint="eastAsia"/>
          <w:color w:val="000000" w:themeColor="text1"/>
          <w:szCs w:val="52"/>
        </w:rPr>
        <w:t>技術委員會（下稱國科會）、國家圖書館</w:t>
      </w:r>
      <w:r w:rsidRPr="00684EF9">
        <w:rPr>
          <w:rFonts w:hint="eastAsia"/>
          <w:color w:val="000000" w:themeColor="text1"/>
        </w:rPr>
        <w:t>等機關卷證資料</w:t>
      </w:r>
      <w:r w:rsidRPr="00684EF9">
        <w:rPr>
          <w:rStyle w:val="aff1"/>
          <w:color w:val="000000" w:themeColor="text1"/>
        </w:rPr>
        <w:footnoteReference w:id="2"/>
      </w:r>
      <w:r w:rsidRPr="00684EF9">
        <w:rPr>
          <w:rFonts w:hint="eastAsia"/>
          <w:color w:val="000000" w:themeColor="text1"/>
        </w:rPr>
        <w:t>，並於112年</w:t>
      </w:r>
      <w:r w:rsidRPr="00684EF9">
        <w:rPr>
          <w:rStyle w:val="aff1"/>
          <w:color w:val="000000" w:themeColor="text1"/>
        </w:rPr>
        <w:footnoteReference w:id="3"/>
      </w:r>
      <w:r w:rsidRPr="00684EF9">
        <w:rPr>
          <w:rFonts w:hint="eastAsia"/>
          <w:color w:val="000000" w:themeColor="text1"/>
        </w:rPr>
        <w:t>7月13日、24日，分別邀請國內10所一般大學、</w:t>
      </w:r>
      <w:proofErr w:type="gramStart"/>
      <w:r w:rsidRPr="00684EF9">
        <w:rPr>
          <w:rFonts w:hint="eastAsia"/>
          <w:color w:val="000000" w:themeColor="text1"/>
        </w:rPr>
        <w:t>9所技</w:t>
      </w:r>
      <w:proofErr w:type="gramEnd"/>
      <w:r w:rsidRPr="00684EF9">
        <w:rPr>
          <w:rFonts w:hint="eastAsia"/>
          <w:color w:val="000000" w:themeColor="text1"/>
        </w:rPr>
        <w:t>專</w:t>
      </w:r>
      <w:proofErr w:type="gramStart"/>
      <w:r w:rsidRPr="00684EF9">
        <w:rPr>
          <w:rFonts w:hint="eastAsia"/>
          <w:color w:val="000000" w:themeColor="text1"/>
        </w:rPr>
        <w:t>校院業管副校</w:t>
      </w:r>
      <w:proofErr w:type="gramEnd"/>
      <w:r w:rsidRPr="00684EF9">
        <w:rPr>
          <w:rFonts w:hint="eastAsia"/>
          <w:color w:val="000000" w:themeColor="text1"/>
        </w:rPr>
        <w:t>長到院座談以提供實務經驗與建言；並經112年11月9日邀集教育部與國科會業務主管人員到院說明，以及後續教育部與國科會再行補充資料到院</w:t>
      </w:r>
      <w:r w:rsidRPr="00684EF9">
        <w:rPr>
          <w:rStyle w:val="aff1"/>
          <w:color w:val="000000" w:themeColor="text1"/>
        </w:rPr>
        <w:footnoteReference w:id="4"/>
      </w:r>
      <w:r w:rsidRPr="00684EF9">
        <w:rPr>
          <w:rFonts w:hint="eastAsia"/>
          <w:color w:val="000000" w:themeColor="text1"/>
        </w:rPr>
        <w:t>，</w:t>
      </w:r>
      <w:proofErr w:type="gramStart"/>
      <w:r w:rsidRPr="00684EF9">
        <w:rPr>
          <w:rFonts w:hint="eastAsia"/>
          <w:color w:val="000000" w:themeColor="text1"/>
        </w:rPr>
        <w:lastRenderedPageBreak/>
        <w:t>全案業完成</w:t>
      </w:r>
      <w:proofErr w:type="gramEnd"/>
      <w:r w:rsidRPr="00684EF9">
        <w:rPr>
          <w:rFonts w:hint="eastAsia"/>
          <w:color w:val="000000" w:themeColor="text1"/>
        </w:rPr>
        <w:t>調查，調查意見臚</w:t>
      </w:r>
      <w:proofErr w:type="gramStart"/>
      <w:r w:rsidRPr="00684EF9">
        <w:rPr>
          <w:rFonts w:hint="eastAsia"/>
          <w:color w:val="000000" w:themeColor="text1"/>
        </w:rPr>
        <w:t>列</w:t>
      </w:r>
      <w:proofErr w:type="gramEnd"/>
      <w:r w:rsidRPr="00684EF9">
        <w:rPr>
          <w:rFonts w:hint="eastAsia"/>
          <w:color w:val="000000" w:themeColor="text1"/>
        </w:rPr>
        <w:t>如下：</w:t>
      </w:r>
    </w:p>
    <w:p w:rsidR="00D02ADD" w:rsidRPr="00C1713F" w:rsidRDefault="004D0829" w:rsidP="00EC7257">
      <w:pPr>
        <w:pStyle w:val="2"/>
      </w:pPr>
      <w:r w:rsidRPr="00684EF9">
        <w:rPr>
          <w:rFonts w:hAnsi="標楷體" w:hint="eastAsia"/>
          <w:b/>
          <w:color w:val="000000" w:themeColor="text1"/>
          <w:spacing w:val="-6"/>
          <w:szCs w:val="32"/>
        </w:rPr>
        <w:t>據教育部統計102-111學年度一般大學碩士生143件</w:t>
      </w:r>
      <w:proofErr w:type="gramStart"/>
      <w:r w:rsidRPr="00684EF9">
        <w:rPr>
          <w:rFonts w:hAnsi="標楷體" w:hint="eastAsia"/>
          <w:b/>
          <w:color w:val="000000" w:themeColor="text1"/>
          <w:spacing w:val="-6"/>
          <w:szCs w:val="32"/>
        </w:rPr>
        <w:t>違反學倫案</w:t>
      </w:r>
      <w:proofErr w:type="gramEnd"/>
      <w:r w:rsidRPr="00684EF9">
        <w:rPr>
          <w:rFonts w:hAnsi="標楷體" w:hint="eastAsia"/>
          <w:b/>
          <w:color w:val="000000" w:themeColor="text1"/>
          <w:spacing w:val="-6"/>
          <w:szCs w:val="32"/>
        </w:rPr>
        <w:t>中，</w:t>
      </w:r>
      <w:proofErr w:type="gramStart"/>
      <w:r w:rsidRPr="00684EF9">
        <w:rPr>
          <w:rFonts w:hAnsi="標楷體" w:hint="eastAsia"/>
          <w:b/>
          <w:color w:val="000000" w:themeColor="text1"/>
          <w:spacing w:val="-6"/>
          <w:szCs w:val="32"/>
        </w:rPr>
        <w:t>碩專</w:t>
      </w:r>
      <w:proofErr w:type="gramEnd"/>
      <w:r w:rsidRPr="00684EF9">
        <w:rPr>
          <w:rFonts w:hAnsi="標楷體" w:hint="eastAsia"/>
          <w:b/>
          <w:color w:val="000000" w:themeColor="text1"/>
          <w:spacing w:val="-6"/>
          <w:szCs w:val="32"/>
        </w:rPr>
        <w:t>班學生案計74件，占51.75%；技專校院碩士生46件</w:t>
      </w:r>
      <w:proofErr w:type="gramStart"/>
      <w:r w:rsidRPr="00684EF9">
        <w:rPr>
          <w:rFonts w:hAnsi="標楷體" w:hint="eastAsia"/>
          <w:b/>
          <w:color w:val="000000" w:themeColor="text1"/>
          <w:spacing w:val="-6"/>
          <w:szCs w:val="32"/>
        </w:rPr>
        <w:t>違反學倫案</w:t>
      </w:r>
      <w:proofErr w:type="gramEnd"/>
      <w:r w:rsidRPr="00684EF9">
        <w:rPr>
          <w:rFonts w:hAnsi="標楷體" w:hint="eastAsia"/>
          <w:b/>
          <w:color w:val="000000" w:themeColor="text1"/>
          <w:spacing w:val="-6"/>
          <w:szCs w:val="32"/>
        </w:rPr>
        <w:t>中，</w:t>
      </w:r>
      <w:proofErr w:type="gramStart"/>
      <w:r w:rsidRPr="00684EF9">
        <w:rPr>
          <w:rFonts w:hAnsi="標楷體" w:hint="eastAsia"/>
          <w:b/>
          <w:color w:val="000000" w:themeColor="text1"/>
          <w:spacing w:val="-6"/>
          <w:szCs w:val="32"/>
        </w:rPr>
        <w:t>碩專</w:t>
      </w:r>
      <w:proofErr w:type="gramEnd"/>
      <w:r w:rsidRPr="00684EF9">
        <w:rPr>
          <w:rFonts w:hAnsi="標楷體" w:hint="eastAsia"/>
          <w:b/>
          <w:color w:val="000000" w:themeColor="text1"/>
          <w:spacing w:val="-6"/>
          <w:szCs w:val="32"/>
        </w:rPr>
        <w:t>班學生計19案，亦約占四成；且54件遭撤銷的碩士論文中，在職生的碩士論文有30件，明顯逾半。又調查發現，109年迄今計11件選舉</w:t>
      </w:r>
      <w:proofErr w:type="gramStart"/>
      <w:r w:rsidRPr="00684EF9">
        <w:rPr>
          <w:rFonts w:hAnsi="標楷體" w:hint="eastAsia"/>
          <w:b/>
          <w:color w:val="000000" w:themeColor="text1"/>
          <w:spacing w:val="-6"/>
          <w:szCs w:val="32"/>
        </w:rPr>
        <w:t>候選人學倫爭議事件經成</w:t>
      </w:r>
      <w:proofErr w:type="gramEnd"/>
      <w:r w:rsidRPr="00684EF9">
        <w:rPr>
          <w:rFonts w:hAnsi="標楷體" w:hint="eastAsia"/>
          <w:b/>
          <w:color w:val="000000" w:themeColor="text1"/>
          <w:spacing w:val="-6"/>
          <w:szCs w:val="32"/>
        </w:rPr>
        <w:t>案審議，其中有8件確認為「違反</w:t>
      </w:r>
      <w:proofErr w:type="gramStart"/>
      <w:r w:rsidRPr="00684EF9">
        <w:rPr>
          <w:rFonts w:hAnsi="標楷體" w:hint="eastAsia"/>
          <w:b/>
          <w:color w:val="000000" w:themeColor="text1"/>
          <w:spacing w:val="-6"/>
          <w:szCs w:val="32"/>
        </w:rPr>
        <w:t>學倫</w:t>
      </w:r>
      <w:proofErr w:type="gramEnd"/>
      <w:r w:rsidRPr="00684EF9">
        <w:rPr>
          <w:rFonts w:hAnsi="標楷體" w:hint="eastAsia"/>
          <w:b/>
          <w:color w:val="000000" w:themeColor="text1"/>
          <w:spacing w:val="-6"/>
          <w:szCs w:val="32"/>
        </w:rPr>
        <w:t>」，違反態樣皆為「抄襲」，</w:t>
      </w:r>
      <w:proofErr w:type="gramStart"/>
      <w:r w:rsidRPr="00684EF9">
        <w:rPr>
          <w:rFonts w:hAnsi="標楷體" w:hint="eastAsia"/>
          <w:b/>
          <w:color w:val="000000" w:themeColor="text1"/>
          <w:spacing w:val="-6"/>
          <w:szCs w:val="32"/>
        </w:rPr>
        <w:t>且均屬碩</w:t>
      </w:r>
      <w:proofErr w:type="gramEnd"/>
      <w:r w:rsidRPr="00684EF9">
        <w:rPr>
          <w:rFonts w:hAnsi="標楷體" w:hint="eastAsia"/>
          <w:b/>
          <w:color w:val="000000" w:themeColor="text1"/>
          <w:spacing w:val="-6"/>
          <w:szCs w:val="32"/>
        </w:rPr>
        <w:t>士在職專班之學位論文。我國高教階段學生違反</w:t>
      </w:r>
      <w:proofErr w:type="gramStart"/>
      <w:r w:rsidRPr="00684EF9">
        <w:rPr>
          <w:rFonts w:hAnsi="標楷體" w:hint="eastAsia"/>
          <w:b/>
          <w:color w:val="000000" w:themeColor="text1"/>
          <w:spacing w:val="-6"/>
          <w:szCs w:val="32"/>
        </w:rPr>
        <w:t>學倫者</w:t>
      </w:r>
      <w:proofErr w:type="gramEnd"/>
      <w:r w:rsidRPr="00684EF9">
        <w:rPr>
          <w:rFonts w:hAnsi="標楷體" w:hint="eastAsia"/>
          <w:b/>
          <w:color w:val="000000" w:themeColor="text1"/>
          <w:spacing w:val="-6"/>
          <w:szCs w:val="32"/>
        </w:rPr>
        <w:t>，碩士在職專班方面，發生頻率與</w:t>
      </w:r>
      <w:proofErr w:type="gramStart"/>
      <w:r w:rsidRPr="00684EF9">
        <w:rPr>
          <w:rFonts w:hAnsi="標楷體" w:hint="eastAsia"/>
          <w:b/>
          <w:color w:val="000000" w:themeColor="text1"/>
          <w:spacing w:val="-6"/>
          <w:szCs w:val="32"/>
        </w:rPr>
        <w:t>情節均較一</w:t>
      </w:r>
      <w:proofErr w:type="gramEnd"/>
      <w:r w:rsidRPr="00684EF9">
        <w:rPr>
          <w:rFonts w:hAnsi="標楷體" w:hint="eastAsia"/>
          <w:b/>
          <w:color w:val="000000" w:themeColor="text1"/>
          <w:spacing w:val="-6"/>
          <w:szCs w:val="32"/>
        </w:rPr>
        <w:t>般碩士生重大，</w:t>
      </w:r>
      <w:r w:rsidR="006956F2" w:rsidRPr="00684EF9">
        <w:rPr>
          <w:rFonts w:hAnsi="標楷體" w:hint="eastAsia"/>
          <w:b/>
          <w:color w:val="000000" w:themeColor="text1"/>
          <w:spacing w:val="-6"/>
          <w:szCs w:val="32"/>
        </w:rPr>
        <w:t>允</w:t>
      </w:r>
      <w:r w:rsidRPr="00684EF9">
        <w:rPr>
          <w:rFonts w:hAnsi="標楷體" w:hint="eastAsia"/>
          <w:b/>
          <w:color w:val="000000" w:themeColor="text1"/>
          <w:spacing w:val="-6"/>
          <w:szCs w:val="32"/>
        </w:rPr>
        <w:t>由教育部詳細探究成因，如入學門檻、人數管控、論文要求等，尋找妥適解決方案</w:t>
      </w:r>
      <w:r w:rsidR="006144A0" w:rsidRPr="00C1713F">
        <w:rPr>
          <w:rFonts w:hAnsi="標楷體" w:hint="eastAsia"/>
          <w:b/>
          <w:spacing w:val="-6"/>
          <w:szCs w:val="32"/>
        </w:rPr>
        <w:t>，並檢視學位撤銷後學生學籍存續及相關權益等必要程序是否完備</w:t>
      </w:r>
      <w:r w:rsidRPr="00C1713F">
        <w:rPr>
          <w:rFonts w:hAnsi="標楷體" w:hint="eastAsia"/>
          <w:b/>
          <w:spacing w:val="-6"/>
          <w:szCs w:val="32"/>
        </w:rPr>
        <w:t>。</w:t>
      </w:r>
    </w:p>
    <w:p w:rsidR="00D02ADD" w:rsidRPr="00684EF9" w:rsidRDefault="00D02ADD" w:rsidP="00FB0CB3">
      <w:pPr>
        <w:pStyle w:val="3"/>
        <w:ind w:left="1304" w:hanging="680"/>
        <w:rPr>
          <w:rFonts w:hAnsi="標楷體"/>
          <w:color w:val="000000" w:themeColor="text1"/>
          <w:spacing w:val="-6"/>
          <w:szCs w:val="32"/>
        </w:rPr>
      </w:pPr>
      <w:r w:rsidRPr="00C1713F">
        <w:rPr>
          <w:rFonts w:hAnsi="標楷體" w:hint="eastAsia"/>
          <w:b/>
          <w:spacing w:val="-6"/>
          <w:szCs w:val="32"/>
        </w:rPr>
        <w:t>碩士</w:t>
      </w:r>
      <w:r w:rsidRPr="00C1713F">
        <w:rPr>
          <w:rFonts w:hint="eastAsia"/>
          <w:b/>
        </w:rPr>
        <w:t>在職</w:t>
      </w:r>
      <w:r w:rsidRPr="00C1713F">
        <w:rPr>
          <w:rFonts w:hAnsi="標楷體" w:hint="eastAsia"/>
          <w:b/>
          <w:spacing w:val="-6"/>
          <w:szCs w:val="32"/>
        </w:rPr>
        <w:t>專班政策87學年度迄今二十餘載，</w:t>
      </w:r>
      <w:r w:rsidRPr="00684EF9">
        <w:rPr>
          <w:rFonts w:hAnsi="標楷體" w:hint="eastAsia"/>
          <w:b/>
          <w:color w:val="000000" w:themeColor="text1"/>
          <w:spacing w:val="-6"/>
          <w:szCs w:val="32"/>
        </w:rPr>
        <w:t>學生人數自225人暴增至年均5萬餘人，</w:t>
      </w:r>
      <w:proofErr w:type="gramStart"/>
      <w:r w:rsidRPr="00684EF9">
        <w:rPr>
          <w:rFonts w:hAnsi="標楷體" w:hint="eastAsia"/>
          <w:b/>
          <w:color w:val="000000" w:themeColor="text1"/>
          <w:spacing w:val="-6"/>
          <w:szCs w:val="32"/>
        </w:rPr>
        <w:t>且生源趨向</w:t>
      </w:r>
      <w:proofErr w:type="gramEnd"/>
      <w:r w:rsidRPr="00684EF9">
        <w:rPr>
          <w:rFonts w:hAnsi="標楷體" w:hint="eastAsia"/>
          <w:b/>
          <w:color w:val="000000" w:themeColor="text1"/>
          <w:spacing w:val="-6"/>
          <w:szCs w:val="32"/>
        </w:rPr>
        <w:t>開放多元</w:t>
      </w:r>
      <w:r w:rsidRPr="00684EF9">
        <w:rPr>
          <w:rFonts w:hint="eastAsia"/>
          <w:color w:val="000000" w:themeColor="text1"/>
        </w:rPr>
        <w:t>：</w:t>
      </w:r>
    </w:p>
    <w:p w:rsidR="00D02ADD" w:rsidRPr="00684EF9" w:rsidRDefault="00D02ADD" w:rsidP="00647C22">
      <w:pPr>
        <w:pStyle w:val="4"/>
        <w:ind w:left="1701"/>
        <w:rPr>
          <w:color w:val="000000" w:themeColor="text1"/>
        </w:rPr>
      </w:pPr>
      <w:r w:rsidRPr="00684EF9">
        <w:rPr>
          <w:rFonts w:hint="eastAsia"/>
          <w:color w:val="000000" w:themeColor="text1"/>
        </w:rPr>
        <w:t>教育部統計簡訊105年曾指出</w:t>
      </w:r>
      <w:r w:rsidRPr="00684EF9">
        <w:rPr>
          <w:rStyle w:val="aff1"/>
          <w:color w:val="000000" w:themeColor="text1"/>
        </w:rPr>
        <w:footnoteReference w:id="5"/>
      </w:r>
      <w:r w:rsidRPr="00684EF9">
        <w:rPr>
          <w:rFonts w:hint="eastAsia"/>
          <w:color w:val="000000" w:themeColor="text1"/>
        </w:rPr>
        <w:t>，隨知識經濟時代興起及知識使用期限逐漸縮短，終身回流教育漸受重視，加上政策鼓勵之催化，</w:t>
      </w:r>
      <w:r w:rsidRPr="00684EF9">
        <w:rPr>
          <w:color w:val="000000" w:themeColor="text1"/>
        </w:rPr>
        <w:t>87</w:t>
      </w:r>
      <w:r w:rsidRPr="00684EF9">
        <w:rPr>
          <w:rFonts w:hint="eastAsia"/>
          <w:color w:val="000000" w:themeColor="text1"/>
        </w:rPr>
        <w:t>學年起國內大專校院開始招收碩士在職專班學生；87學年度計有</w:t>
      </w:r>
      <w:r w:rsidRPr="00684EF9">
        <w:rPr>
          <w:color w:val="000000" w:themeColor="text1"/>
        </w:rPr>
        <w:t>7</w:t>
      </w:r>
      <w:r w:rsidRPr="00684EF9">
        <w:rPr>
          <w:rFonts w:hint="eastAsia"/>
          <w:color w:val="000000" w:themeColor="text1"/>
        </w:rPr>
        <w:t>校、</w:t>
      </w:r>
      <w:r w:rsidRPr="00684EF9">
        <w:rPr>
          <w:color w:val="000000" w:themeColor="text1"/>
        </w:rPr>
        <w:t>6</w:t>
      </w:r>
      <w:r w:rsidRPr="00684EF9">
        <w:rPr>
          <w:rFonts w:hint="eastAsia"/>
          <w:color w:val="000000" w:themeColor="text1"/>
        </w:rPr>
        <w:t>系所招收碩士在職專班學生，</w:t>
      </w:r>
      <w:r w:rsidRPr="00684EF9">
        <w:rPr>
          <w:color w:val="000000" w:themeColor="text1"/>
        </w:rPr>
        <w:t>88</w:t>
      </w:r>
      <w:r w:rsidRPr="00684EF9">
        <w:rPr>
          <w:rFonts w:hint="eastAsia"/>
          <w:color w:val="000000" w:themeColor="text1"/>
        </w:rPr>
        <w:t>學年大幅躍升至</w:t>
      </w:r>
      <w:r w:rsidRPr="00684EF9">
        <w:rPr>
          <w:color w:val="000000" w:themeColor="text1"/>
        </w:rPr>
        <w:t>51</w:t>
      </w:r>
      <w:r w:rsidRPr="00684EF9">
        <w:rPr>
          <w:rFonts w:hint="eastAsia"/>
          <w:color w:val="000000" w:themeColor="text1"/>
        </w:rPr>
        <w:t>校、</w:t>
      </w:r>
      <w:r w:rsidRPr="00684EF9">
        <w:rPr>
          <w:color w:val="000000" w:themeColor="text1"/>
        </w:rPr>
        <w:t>126</w:t>
      </w:r>
      <w:r w:rsidRPr="00684EF9">
        <w:rPr>
          <w:rFonts w:hint="eastAsia"/>
          <w:color w:val="000000" w:themeColor="text1"/>
        </w:rPr>
        <w:t>系所，而博士在職專班亦於此時開始招生；</w:t>
      </w:r>
      <w:proofErr w:type="gramStart"/>
      <w:r w:rsidRPr="00684EF9">
        <w:rPr>
          <w:rFonts w:hint="eastAsia"/>
          <w:color w:val="000000" w:themeColor="text1"/>
        </w:rPr>
        <w:t>另</w:t>
      </w:r>
      <w:proofErr w:type="gramEnd"/>
      <w:r w:rsidRPr="00684EF9">
        <w:rPr>
          <w:rFonts w:hint="eastAsia"/>
          <w:color w:val="000000" w:themeColor="text1"/>
        </w:rPr>
        <w:t>，以學生人數觀之，</w:t>
      </w:r>
      <w:r w:rsidRPr="00684EF9">
        <w:rPr>
          <w:color w:val="000000" w:themeColor="text1"/>
        </w:rPr>
        <w:t>87</w:t>
      </w:r>
      <w:r w:rsidRPr="00684EF9">
        <w:rPr>
          <w:rFonts w:hint="eastAsia"/>
          <w:color w:val="000000" w:themeColor="text1"/>
        </w:rPr>
        <w:t>學年研究所在職專班開設之初，研究生人數僅</w:t>
      </w:r>
      <w:r w:rsidRPr="00684EF9">
        <w:rPr>
          <w:color w:val="000000" w:themeColor="text1"/>
        </w:rPr>
        <w:t>225</w:t>
      </w:r>
      <w:r w:rsidRPr="00684EF9">
        <w:rPr>
          <w:rFonts w:hint="eastAsia"/>
          <w:color w:val="000000" w:themeColor="text1"/>
        </w:rPr>
        <w:t>人，</w:t>
      </w:r>
      <w:r w:rsidRPr="00684EF9">
        <w:rPr>
          <w:color w:val="000000" w:themeColor="text1"/>
        </w:rPr>
        <w:t>88</w:t>
      </w:r>
      <w:r w:rsidRPr="00684EF9">
        <w:rPr>
          <w:rFonts w:hint="eastAsia"/>
          <w:color w:val="000000" w:themeColor="text1"/>
        </w:rPr>
        <w:t>學年大幅成長至</w:t>
      </w:r>
      <w:r w:rsidRPr="00684EF9">
        <w:rPr>
          <w:color w:val="000000" w:themeColor="text1"/>
        </w:rPr>
        <w:t>6,049</w:t>
      </w:r>
      <w:r w:rsidRPr="00684EF9">
        <w:rPr>
          <w:rFonts w:hint="eastAsia"/>
          <w:color w:val="000000" w:themeColor="text1"/>
        </w:rPr>
        <w:t>人（占全體研究生總數</w:t>
      </w:r>
      <w:r w:rsidRPr="00684EF9">
        <w:rPr>
          <w:color w:val="000000" w:themeColor="text1"/>
        </w:rPr>
        <w:t>9.0%</w:t>
      </w:r>
      <w:r w:rsidRPr="00684EF9">
        <w:rPr>
          <w:rFonts w:hint="eastAsia"/>
          <w:color w:val="000000" w:themeColor="text1"/>
        </w:rPr>
        <w:t>），之後續呈倍數增長，</w:t>
      </w:r>
      <w:r w:rsidRPr="00684EF9">
        <w:rPr>
          <w:color w:val="000000" w:themeColor="text1"/>
        </w:rPr>
        <w:t>90</w:t>
      </w:r>
      <w:r w:rsidRPr="00684EF9">
        <w:rPr>
          <w:rFonts w:hint="eastAsia"/>
          <w:color w:val="000000" w:themeColor="text1"/>
        </w:rPr>
        <w:t>、</w:t>
      </w:r>
      <w:r w:rsidRPr="00684EF9">
        <w:rPr>
          <w:color w:val="000000" w:themeColor="text1"/>
        </w:rPr>
        <w:t>91</w:t>
      </w:r>
      <w:r w:rsidRPr="00684EF9">
        <w:rPr>
          <w:rFonts w:hint="eastAsia"/>
          <w:color w:val="000000" w:themeColor="text1"/>
        </w:rPr>
        <w:t>學年分別突破</w:t>
      </w:r>
      <w:r w:rsidRPr="00684EF9">
        <w:rPr>
          <w:color w:val="000000" w:themeColor="text1"/>
        </w:rPr>
        <w:t>2</w:t>
      </w:r>
      <w:r w:rsidRPr="00684EF9">
        <w:rPr>
          <w:rFonts w:hint="eastAsia"/>
          <w:color w:val="000000" w:themeColor="text1"/>
        </w:rPr>
        <w:t>萬人及</w:t>
      </w:r>
      <w:r w:rsidRPr="00684EF9">
        <w:rPr>
          <w:color w:val="000000" w:themeColor="text1"/>
        </w:rPr>
        <w:t>3</w:t>
      </w:r>
      <w:r w:rsidRPr="00684EF9">
        <w:rPr>
          <w:rFonts w:hint="eastAsia"/>
          <w:color w:val="000000" w:themeColor="text1"/>
        </w:rPr>
        <w:t>萬人，</w:t>
      </w:r>
      <w:r w:rsidRPr="00684EF9">
        <w:rPr>
          <w:color w:val="000000" w:themeColor="text1"/>
        </w:rPr>
        <w:t>99</w:t>
      </w:r>
      <w:r w:rsidRPr="00684EF9">
        <w:rPr>
          <w:rFonts w:hint="eastAsia"/>
          <w:color w:val="000000" w:themeColor="text1"/>
        </w:rPr>
        <w:t>學年達</w:t>
      </w:r>
      <w:r w:rsidRPr="00684EF9">
        <w:rPr>
          <w:color w:val="000000" w:themeColor="text1"/>
        </w:rPr>
        <w:t>60,639</w:t>
      </w:r>
      <w:r w:rsidRPr="00684EF9">
        <w:rPr>
          <w:rFonts w:hint="eastAsia"/>
          <w:color w:val="000000" w:themeColor="text1"/>
        </w:rPr>
        <w:t>人（占</w:t>
      </w:r>
      <w:r w:rsidRPr="00684EF9">
        <w:rPr>
          <w:color w:val="000000" w:themeColor="text1"/>
        </w:rPr>
        <w:t>27.7%</w:t>
      </w:r>
      <w:r w:rsidRPr="00684EF9">
        <w:rPr>
          <w:rFonts w:hint="eastAsia"/>
          <w:color w:val="000000" w:themeColor="text1"/>
        </w:rPr>
        <w:t>）高峰等情。本</w:t>
      </w:r>
      <w:proofErr w:type="gramStart"/>
      <w:r w:rsidRPr="00684EF9">
        <w:rPr>
          <w:rFonts w:hint="eastAsia"/>
          <w:color w:val="000000" w:themeColor="text1"/>
        </w:rPr>
        <w:t>案亦據教育部</w:t>
      </w:r>
      <w:proofErr w:type="gramEnd"/>
      <w:r w:rsidRPr="00684EF9">
        <w:rPr>
          <w:rFonts w:hint="eastAsia"/>
          <w:color w:val="000000" w:themeColor="text1"/>
        </w:rPr>
        <w:t>提供1</w:t>
      </w:r>
      <w:r w:rsidRPr="00684EF9">
        <w:rPr>
          <w:color w:val="000000" w:themeColor="text1"/>
        </w:rPr>
        <w:t>02</w:t>
      </w:r>
      <w:r w:rsidRPr="00684EF9">
        <w:rPr>
          <w:rFonts w:hint="eastAsia"/>
          <w:color w:val="000000" w:themeColor="text1"/>
        </w:rPr>
        <w:t>至111學年度碩</w:t>
      </w:r>
      <w:r w:rsidRPr="00684EF9">
        <w:rPr>
          <w:rFonts w:hint="eastAsia"/>
          <w:color w:val="000000" w:themeColor="text1"/>
        </w:rPr>
        <w:lastRenderedPageBreak/>
        <w:t>士在職專班學生人數資料（如下表），近10年我國碩士生整體約維持在17萬人左右，在職之</w:t>
      </w:r>
      <w:proofErr w:type="gramStart"/>
      <w:r w:rsidRPr="00684EF9">
        <w:rPr>
          <w:rFonts w:hint="eastAsia"/>
          <w:color w:val="000000" w:themeColor="text1"/>
        </w:rPr>
        <w:t>碩士生均約5</w:t>
      </w:r>
      <w:proofErr w:type="gramEnd"/>
      <w:r w:rsidRPr="00684EF9">
        <w:rPr>
          <w:rFonts w:hint="eastAsia"/>
          <w:color w:val="000000" w:themeColor="text1"/>
        </w:rPr>
        <w:t>萬人之譜，占約三成。是</w:t>
      </w:r>
      <w:proofErr w:type="gramStart"/>
      <w:r w:rsidRPr="00684EF9">
        <w:rPr>
          <w:rFonts w:hint="eastAsia"/>
          <w:color w:val="000000" w:themeColor="text1"/>
        </w:rPr>
        <w:t>以</w:t>
      </w:r>
      <w:proofErr w:type="gramEnd"/>
      <w:r w:rsidRPr="00684EF9">
        <w:rPr>
          <w:rFonts w:hint="eastAsia"/>
          <w:color w:val="000000" w:themeColor="text1"/>
        </w:rPr>
        <w:t>，碩士在職專班政策二十餘載，學生人數自225人暴增至年均5萬餘人；我國大專校院研究生人數推升，在職研究生之招生實為重要因素之</w:t>
      </w:r>
      <w:proofErr w:type="gramStart"/>
      <w:r w:rsidRPr="00684EF9">
        <w:rPr>
          <w:rFonts w:hint="eastAsia"/>
          <w:color w:val="000000" w:themeColor="text1"/>
        </w:rPr>
        <w:t>一</w:t>
      </w:r>
      <w:proofErr w:type="gramEnd"/>
      <w:r w:rsidRPr="00684EF9">
        <w:rPr>
          <w:rFonts w:hint="eastAsia"/>
          <w:color w:val="000000" w:themeColor="text1"/>
        </w:rPr>
        <w:t>。</w:t>
      </w:r>
    </w:p>
    <w:p w:rsidR="00D02ADD" w:rsidRPr="00684EF9" w:rsidRDefault="00D02ADD" w:rsidP="00586FA2">
      <w:pPr>
        <w:pStyle w:val="a3"/>
        <w:jc w:val="center"/>
        <w:rPr>
          <w:b/>
          <w:color w:val="000000" w:themeColor="text1"/>
        </w:rPr>
      </w:pPr>
      <w:r w:rsidRPr="00684EF9">
        <w:rPr>
          <w:rFonts w:hint="eastAsia"/>
          <w:b/>
          <w:color w:val="000000" w:themeColor="text1"/>
        </w:rPr>
        <w:t>102~111學年度碩士學生人數統計</w:t>
      </w:r>
    </w:p>
    <w:tbl>
      <w:tblPr>
        <w:tblStyle w:val="af7"/>
        <w:tblW w:w="9498" w:type="dxa"/>
        <w:tblInd w:w="-5" w:type="dxa"/>
        <w:tblLook w:val="04A0" w:firstRow="1" w:lastRow="0" w:firstColumn="1" w:lastColumn="0" w:noHBand="0" w:noVBand="1"/>
      </w:tblPr>
      <w:tblGrid>
        <w:gridCol w:w="1125"/>
        <w:gridCol w:w="1843"/>
        <w:gridCol w:w="1746"/>
        <w:gridCol w:w="2090"/>
        <w:gridCol w:w="2694"/>
      </w:tblGrid>
      <w:tr w:rsidR="00684EF9" w:rsidRPr="00684EF9" w:rsidTr="000F45F7">
        <w:trPr>
          <w:tblHeader/>
        </w:trPr>
        <w:tc>
          <w:tcPr>
            <w:tcW w:w="1125" w:type="dxa"/>
            <w:shd w:val="clear" w:color="auto" w:fill="FDE9D9" w:themeFill="accent6" w:themeFillTint="33"/>
            <w:vAlign w:val="center"/>
          </w:tcPr>
          <w:p w:rsidR="00D02ADD" w:rsidRPr="00684EF9" w:rsidRDefault="00D02ADD" w:rsidP="000F45F7">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學年度</w:t>
            </w:r>
          </w:p>
        </w:tc>
        <w:tc>
          <w:tcPr>
            <w:tcW w:w="1843" w:type="dxa"/>
            <w:shd w:val="clear" w:color="auto" w:fill="FDE9D9" w:themeFill="accent6" w:themeFillTint="33"/>
            <w:vAlign w:val="center"/>
          </w:tcPr>
          <w:p w:rsidR="00D02ADD" w:rsidRPr="00684EF9" w:rsidRDefault="00D02ADD" w:rsidP="000F45F7">
            <w:pPr>
              <w:pStyle w:val="3"/>
              <w:numPr>
                <w:ilvl w:val="0"/>
                <w:numId w:val="0"/>
              </w:numPr>
              <w:spacing w:line="360" w:lineRule="atLeast"/>
              <w:jc w:val="center"/>
              <w:rPr>
                <w:rFonts w:hAnsi="標楷體" w:cs="新細明體"/>
                <w:b/>
                <w:color w:val="000000" w:themeColor="text1"/>
                <w:spacing w:val="1"/>
                <w:w w:val="83"/>
                <w:kern w:val="0"/>
                <w:sz w:val="28"/>
                <w:szCs w:val="28"/>
              </w:rPr>
            </w:pPr>
            <w:r w:rsidRPr="00684EF9">
              <w:rPr>
                <w:rFonts w:hAnsi="標楷體" w:cs="新細明體" w:hint="eastAsia"/>
                <w:b/>
                <w:color w:val="000000" w:themeColor="text1"/>
                <w:w w:val="90"/>
                <w:kern w:val="0"/>
                <w:sz w:val="28"/>
                <w:szCs w:val="28"/>
                <w:fitText w:val="1529" w:id="-1150580224"/>
              </w:rPr>
              <w:t>碩士在職專</w:t>
            </w:r>
            <w:r w:rsidRPr="00684EF9">
              <w:rPr>
                <w:rFonts w:hAnsi="標楷體" w:cs="新細明體" w:hint="eastAsia"/>
                <w:b/>
                <w:color w:val="000000" w:themeColor="text1"/>
                <w:spacing w:val="8"/>
                <w:w w:val="90"/>
                <w:kern w:val="0"/>
                <w:sz w:val="28"/>
                <w:szCs w:val="28"/>
                <w:fitText w:val="1529" w:id="-1150580224"/>
              </w:rPr>
              <w:t>班</w:t>
            </w:r>
          </w:p>
          <w:p w:rsidR="00D02ADD" w:rsidRPr="00684EF9" w:rsidRDefault="00D02ADD" w:rsidP="000F45F7">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b/>
                <w:color w:val="000000" w:themeColor="text1"/>
                <w:spacing w:val="31"/>
                <w:w w:val="83"/>
                <w:kern w:val="0"/>
                <w:sz w:val="28"/>
                <w:szCs w:val="28"/>
                <w:fitText w:val="759" w:id="-1150580223"/>
              </w:rPr>
              <w:t>學</w:t>
            </w:r>
            <w:r w:rsidRPr="00684EF9">
              <w:rPr>
                <w:rFonts w:hAnsi="標楷體" w:cs="新細明體" w:hint="eastAsia"/>
                <w:b/>
                <w:color w:val="000000" w:themeColor="text1"/>
                <w:w w:val="83"/>
                <w:kern w:val="0"/>
                <w:sz w:val="28"/>
                <w:szCs w:val="28"/>
                <w:fitText w:val="759" w:id="-1150580223"/>
              </w:rPr>
              <w:t>生數</w:t>
            </w:r>
          </w:p>
        </w:tc>
        <w:tc>
          <w:tcPr>
            <w:tcW w:w="1746" w:type="dxa"/>
            <w:shd w:val="clear" w:color="auto" w:fill="FDE9D9" w:themeFill="accent6" w:themeFillTint="33"/>
            <w:vAlign w:val="center"/>
          </w:tcPr>
          <w:p w:rsidR="00D02ADD" w:rsidRPr="00684EF9" w:rsidRDefault="00D02ADD" w:rsidP="000F45F7">
            <w:pPr>
              <w:pStyle w:val="3"/>
              <w:numPr>
                <w:ilvl w:val="0"/>
                <w:numId w:val="0"/>
              </w:numPr>
              <w:spacing w:line="360" w:lineRule="atLeast"/>
              <w:jc w:val="center"/>
              <w:rPr>
                <w:rFonts w:hAnsi="標楷體" w:cs="新細明體"/>
                <w:b/>
                <w:color w:val="000000" w:themeColor="text1"/>
                <w:spacing w:val="1"/>
                <w:w w:val="83"/>
                <w:kern w:val="0"/>
                <w:sz w:val="28"/>
                <w:szCs w:val="28"/>
              </w:rPr>
            </w:pPr>
            <w:r w:rsidRPr="00684EF9">
              <w:rPr>
                <w:rFonts w:hAnsi="標楷體" w:cs="新細明體" w:hint="eastAsia"/>
                <w:b/>
                <w:color w:val="000000" w:themeColor="text1"/>
                <w:w w:val="77"/>
                <w:kern w:val="0"/>
                <w:sz w:val="28"/>
                <w:szCs w:val="28"/>
                <w:fitText w:val="1529" w:id="-1150580222"/>
              </w:rPr>
              <w:t>碩士班（日間</w:t>
            </w:r>
            <w:r w:rsidRPr="00684EF9">
              <w:rPr>
                <w:rFonts w:hAnsi="標楷體" w:cs="新細明體" w:hint="eastAsia"/>
                <w:b/>
                <w:color w:val="000000" w:themeColor="text1"/>
                <w:spacing w:val="9"/>
                <w:w w:val="77"/>
                <w:kern w:val="0"/>
                <w:sz w:val="28"/>
                <w:szCs w:val="28"/>
                <w:fitText w:val="1529" w:id="-1150580222"/>
              </w:rPr>
              <w:t>）</w:t>
            </w:r>
          </w:p>
          <w:p w:rsidR="00D02ADD" w:rsidRPr="00684EF9" w:rsidRDefault="00D02ADD" w:rsidP="000F45F7">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b/>
                <w:color w:val="000000" w:themeColor="text1"/>
                <w:spacing w:val="31"/>
                <w:w w:val="83"/>
                <w:kern w:val="0"/>
                <w:sz w:val="28"/>
                <w:szCs w:val="28"/>
                <w:fitText w:val="759" w:id="-1150580221"/>
              </w:rPr>
              <w:t>學生</w:t>
            </w:r>
            <w:r w:rsidRPr="00684EF9">
              <w:rPr>
                <w:rFonts w:hAnsi="標楷體" w:cs="新細明體" w:hint="eastAsia"/>
                <w:b/>
                <w:color w:val="000000" w:themeColor="text1"/>
                <w:spacing w:val="-30"/>
                <w:w w:val="83"/>
                <w:kern w:val="0"/>
                <w:sz w:val="28"/>
                <w:szCs w:val="28"/>
                <w:fitText w:val="759" w:id="-1150580221"/>
              </w:rPr>
              <w:t>數</w:t>
            </w:r>
          </w:p>
        </w:tc>
        <w:tc>
          <w:tcPr>
            <w:tcW w:w="2090" w:type="dxa"/>
            <w:shd w:val="clear" w:color="auto" w:fill="FDE9D9" w:themeFill="accent6" w:themeFillTint="33"/>
            <w:vAlign w:val="center"/>
          </w:tcPr>
          <w:p w:rsidR="00D02ADD" w:rsidRPr="00684EF9" w:rsidRDefault="00D02ADD" w:rsidP="000F45F7">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b/>
                <w:color w:val="000000" w:themeColor="text1"/>
                <w:kern w:val="0"/>
                <w:sz w:val="28"/>
                <w:szCs w:val="28"/>
              </w:rPr>
              <w:t>碩士學生總數</w:t>
            </w:r>
          </w:p>
        </w:tc>
        <w:tc>
          <w:tcPr>
            <w:tcW w:w="2694" w:type="dxa"/>
            <w:shd w:val="clear" w:color="auto" w:fill="FDE9D9" w:themeFill="accent6" w:themeFillTint="33"/>
            <w:vAlign w:val="center"/>
          </w:tcPr>
          <w:p w:rsidR="00D02ADD" w:rsidRPr="00684EF9" w:rsidRDefault="00D02ADD" w:rsidP="000F45F7">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b/>
                <w:color w:val="000000" w:themeColor="text1"/>
                <w:kern w:val="0"/>
                <w:sz w:val="28"/>
                <w:szCs w:val="28"/>
              </w:rPr>
              <w:t>碩士在職專班學生數占整體碩士學生之比例</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102</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55</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962</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121</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465</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177</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427</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31.54%</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103</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54</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139</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118</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876</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173</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015</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31.29%</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104</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959</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117</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523</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170</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482</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31.06%</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105</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620</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116</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986</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169</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606</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31.02%</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106</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428</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116</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204</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168</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632</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31.09%</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107</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443</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115</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714</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168</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157</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31.19%</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108</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550</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115</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875</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168</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425</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31.20%</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109</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759</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116</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555</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169</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314</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31.16%</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110</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53</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174</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119</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031</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172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205</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30.88%</w:t>
            </w:r>
          </w:p>
        </w:tc>
      </w:tr>
      <w:tr w:rsidR="00684EF9" w:rsidRPr="00684EF9" w:rsidTr="007154D3">
        <w:tc>
          <w:tcPr>
            <w:tcW w:w="1125" w:type="dxa"/>
          </w:tcPr>
          <w:p w:rsidR="00D02ADD" w:rsidRPr="00684EF9" w:rsidRDefault="00D02ADD" w:rsidP="007154D3">
            <w:pPr>
              <w:pStyle w:val="3"/>
              <w:numPr>
                <w:ilvl w:val="0"/>
                <w:numId w:val="0"/>
              </w:numPr>
              <w:spacing w:line="360" w:lineRule="atLeast"/>
              <w:jc w:val="center"/>
              <w:rPr>
                <w:rFonts w:hAnsi="標楷體"/>
                <w:b/>
                <w:color w:val="000000" w:themeColor="text1"/>
                <w:spacing w:val="-6"/>
                <w:sz w:val="28"/>
                <w:szCs w:val="28"/>
              </w:rPr>
            </w:pPr>
            <w:r w:rsidRPr="00684EF9">
              <w:rPr>
                <w:rFonts w:hAnsi="標楷體" w:hint="eastAsia"/>
                <w:b/>
                <w:color w:val="000000" w:themeColor="text1"/>
                <w:spacing w:val="-6"/>
                <w:sz w:val="28"/>
                <w:szCs w:val="28"/>
              </w:rPr>
              <w:t>111</w:t>
            </w:r>
          </w:p>
        </w:tc>
        <w:tc>
          <w:tcPr>
            <w:tcW w:w="1843"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53</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082</w:t>
            </w:r>
          </w:p>
        </w:tc>
        <w:tc>
          <w:tcPr>
            <w:tcW w:w="1746"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122</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283</w:t>
            </w:r>
          </w:p>
        </w:tc>
        <w:tc>
          <w:tcPr>
            <w:tcW w:w="2090"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175</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365</w:t>
            </w:r>
          </w:p>
        </w:tc>
        <w:tc>
          <w:tcPr>
            <w:tcW w:w="2694" w:type="dxa"/>
          </w:tcPr>
          <w:p w:rsidR="00D02ADD" w:rsidRPr="00684EF9" w:rsidRDefault="00D02ADD" w:rsidP="007154D3">
            <w:pPr>
              <w:pStyle w:val="3"/>
              <w:numPr>
                <w:ilvl w:val="0"/>
                <w:numId w:val="0"/>
              </w:numPr>
              <w:spacing w:line="360" w:lineRule="atLeast"/>
              <w:jc w:val="center"/>
              <w:rPr>
                <w:rFonts w:hAnsi="標楷體"/>
                <w:color w:val="000000" w:themeColor="text1"/>
                <w:spacing w:val="-6"/>
                <w:sz w:val="28"/>
                <w:szCs w:val="28"/>
              </w:rPr>
            </w:pPr>
            <w:r w:rsidRPr="00684EF9">
              <w:rPr>
                <w:rFonts w:hAnsi="標楷體" w:cs="新細明體" w:hint="eastAsia"/>
                <w:color w:val="000000" w:themeColor="text1"/>
                <w:kern w:val="0"/>
                <w:sz w:val="28"/>
                <w:szCs w:val="28"/>
              </w:rPr>
              <w:t>30.27%</w:t>
            </w:r>
          </w:p>
        </w:tc>
      </w:tr>
    </w:tbl>
    <w:p w:rsidR="00D02ADD" w:rsidRPr="00684EF9" w:rsidRDefault="00D02ADD" w:rsidP="00CC139F">
      <w:pPr>
        <w:spacing w:afterLines="50" w:after="228"/>
        <w:rPr>
          <w:color w:val="000000" w:themeColor="text1"/>
          <w:sz w:val="24"/>
        </w:rPr>
      </w:pPr>
      <w:r w:rsidRPr="00684EF9">
        <w:rPr>
          <w:rFonts w:hint="eastAsia"/>
          <w:color w:val="000000" w:themeColor="text1"/>
          <w:sz w:val="24"/>
        </w:rPr>
        <w:t>資料來源：教育部。</w:t>
      </w:r>
    </w:p>
    <w:p w:rsidR="00D02ADD" w:rsidRPr="00684EF9" w:rsidRDefault="00D02ADD" w:rsidP="00647C22">
      <w:pPr>
        <w:pStyle w:val="4"/>
        <w:ind w:left="1701"/>
        <w:rPr>
          <w:rFonts w:hAnsi="標楷體"/>
          <w:color w:val="000000" w:themeColor="text1"/>
          <w:spacing w:val="-6"/>
          <w:szCs w:val="32"/>
        </w:rPr>
      </w:pPr>
      <w:r w:rsidRPr="00684EF9">
        <w:rPr>
          <w:rFonts w:hAnsi="標楷體" w:hint="eastAsia"/>
          <w:color w:val="000000" w:themeColor="text1"/>
          <w:spacing w:val="-6"/>
          <w:szCs w:val="32"/>
        </w:rPr>
        <w:t>111年8月間</w:t>
      </w:r>
      <w:r w:rsidRPr="00684EF9">
        <w:rPr>
          <w:rFonts w:hint="eastAsia"/>
          <w:color w:val="000000" w:themeColor="text1"/>
        </w:rPr>
        <w:t>媒體報導指出</w:t>
      </w:r>
      <w:r w:rsidRPr="00684EF9">
        <w:rPr>
          <w:color w:val="000000" w:themeColor="text1"/>
        </w:rPr>
        <w:t>南投縣議會議長，利用「吳寶春條款」，僅國小學歷竟然拿到碩士，</w:t>
      </w:r>
      <w:r w:rsidRPr="00684EF9">
        <w:rPr>
          <w:rFonts w:hint="eastAsia"/>
          <w:color w:val="000000" w:themeColor="text1"/>
        </w:rPr>
        <w:t>且</w:t>
      </w:r>
      <w:r w:rsidRPr="00684EF9">
        <w:rPr>
          <w:color w:val="000000" w:themeColor="text1"/>
        </w:rPr>
        <w:t>碩士論文</w:t>
      </w:r>
      <w:proofErr w:type="gramStart"/>
      <w:r w:rsidRPr="00684EF9">
        <w:rPr>
          <w:rFonts w:hint="eastAsia"/>
          <w:color w:val="000000" w:themeColor="text1"/>
        </w:rPr>
        <w:t>疑</w:t>
      </w:r>
      <w:proofErr w:type="gramEnd"/>
      <w:r w:rsidRPr="00684EF9">
        <w:rPr>
          <w:rFonts w:hint="eastAsia"/>
          <w:color w:val="000000" w:themeColor="text1"/>
        </w:rPr>
        <w:t>涉</w:t>
      </w:r>
      <w:r w:rsidRPr="00684EF9">
        <w:rPr>
          <w:color w:val="000000" w:themeColor="text1"/>
        </w:rPr>
        <w:t>抄襲</w:t>
      </w:r>
      <w:r w:rsidRPr="00684EF9">
        <w:rPr>
          <w:rFonts w:hint="eastAsia"/>
          <w:color w:val="000000" w:themeColor="text1"/>
        </w:rPr>
        <w:t>問題，監察院對此於112年5月提出調查報告（</w:t>
      </w:r>
      <w:r w:rsidRPr="00684EF9">
        <w:rPr>
          <w:color w:val="000000" w:themeColor="text1"/>
        </w:rPr>
        <w:t>112教調17</w:t>
      </w:r>
      <w:r w:rsidRPr="00684EF9">
        <w:rPr>
          <w:rFonts w:hint="eastAsia"/>
          <w:color w:val="000000" w:themeColor="text1"/>
        </w:rPr>
        <w:t>案）</w:t>
      </w:r>
      <w:r w:rsidRPr="00684EF9">
        <w:rPr>
          <w:rStyle w:val="aff1"/>
          <w:color w:val="000000" w:themeColor="text1"/>
        </w:rPr>
        <w:footnoteReference w:id="6"/>
      </w:r>
      <w:r w:rsidRPr="00684EF9">
        <w:rPr>
          <w:rFonts w:hint="eastAsia"/>
          <w:color w:val="000000" w:themeColor="text1"/>
        </w:rPr>
        <w:t>亦指出，教育部為提供專業領域具卓越成就者接受高等教育以精進、提</w:t>
      </w:r>
      <w:r w:rsidR="00FB0CB3" w:rsidRPr="00684EF9">
        <w:rPr>
          <w:rFonts w:hint="eastAsia"/>
          <w:color w:val="000000" w:themeColor="text1"/>
        </w:rPr>
        <w:t>升</w:t>
      </w:r>
      <w:r w:rsidRPr="00684EF9">
        <w:rPr>
          <w:rFonts w:hint="eastAsia"/>
          <w:color w:val="000000" w:themeColor="text1"/>
        </w:rPr>
        <w:t>之機會，亦為尊重大學選才需求及大學自治</w:t>
      </w:r>
      <w:r w:rsidRPr="00684EF9">
        <w:rPr>
          <w:rFonts w:hint="eastAsia"/>
          <w:color w:val="000000" w:themeColor="text1"/>
        </w:rPr>
        <w:lastRenderedPageBreak/>
        <w:t>之實踐，於102年4月3日修正「</w:t>
      </w:r>
      <w:r w:rsidRPr="00684EF9">
        <w:rPr>
          <w:color w:val="000000" w:themeColor="text1"/>
        </w:rPr>
        <w:t>入學大學同等學力認定標準</w:t>
      </w:r>
      <w:r w:rsidRPr="00684EF9">
        <w:rPr>
          <w:rFonts w:hint="eastAsia"/>
          <w:color w:val="000000" w:themeColor="text1"/>
        </w:rPr>
        <w:t>」第6條為：「大學經教育部核可後，就專業領域具卓越成就表現者，經校級招生委員會審議通過，得准其以同等學力報考第二條至第四條所定新生入學考試。」</w:t>
      </w:r>
      <w:r w:rsidRPr="00684EF9">
        <w:rPr>
          <w:rFonts w:hAnsi="標楷體" w:hint="eastAsia"/>
          <w:color w:val="000000" w:themeColor="text1"/>
          <w:spacing w:val="-6"/>
          <w:szCs w:val="32"/>
        </w:rPr>
        <w:t>；至111學年度，經</w:t>
      </w:r>
      <w:r w:rsidRPr="00684EF9">
        <w:rPr>
          <w:rFonts w:hint="eastAsia"/>
          <w:color w:val="000000" w:themeColor="text1"/>
        </w:rPr>
        <w:t>教育部核可適用吳寶春條款招生的</w:t>
      </w:r>
      <w:r w:rsidRPr="00684EF9">
        <w:rPr>
          <w:color w:val="000000" w:themeColor="text1"/>
        </w:rPr>
        <w:t>一般大學計43校</w:t>
      </w:r>
      <w:r w:rsidRPr="00684EF9">
        <w:rPr>
          <w:rFonts w:hint="eastAsia"/>
          <w:color w:val="000000" w:themeColor="text1"/>
        </w:rPr>
        <w:t>、</w:t>
      </w:r>
      <w:r w:rsidRPr="00684EF9">
        <w:rPr>
          <w:color w:val="000000" w:themeColor="text1"/>
        </w:rPr>
        <w:t>技專校院計37校</w:t>
      </w:r>
      <w:r w:rsidRPr="00684EF9">
        <w:rPr>
          <w:rFonts w:hint="eastAsia"/>
          <w:color w:val="000000" w:themeColor="text1"/>
        </w:rPr>
        <w:t>，且107~111學年度已累計招收4</w:t>
      </w:r>
      <w:r w:rsidRPr="00684EF9">
        <w:rPr>
          <w:color w:val="000000" w:themeColor="text1"/>
        </w:rPr>
        <w:t>,</w:t>
      </w:r>
      <w:r w:rsidRPr="00684EF9">
        <w:rPr>
          <w:rFonts w:hint="eastAsia"/>
          <w:color w:val="000000" w:themeColor="text1"/>
        </w:rPr>
        <w:t>301名碩士階段的吳寶春條款學生，占整體碩士學制（含碩士班及碩士在職專班）招生的1.2%。</w:t>
      </w:r>
      <w:r w:rsidRPr="00684EF9">
        <w:rPr>
          <w:rFonts w:hAnsi="標楷體" w:hint="eastAsia"/>
          <w:color w:val="000000" w:themeColor="text1"/>
          <w:spacing w:val="-6"/>
          <w:szCs w:val="32"/>
        </w:rPr>
        <w:t>此情</w:t>
      </w:r>
      <w:proofErr w:type="gramStart"/>
      <w:r w:rsidRPr="00684EF9">
        <w:rPr>
          <w:rFonts w:hAnsi="標楷體" w:hint="eastAsia"/>
          <w:color w:val="000000" w:themeColor="text1"/>
          <w:spacing w:val="-6"/>
          <w:szCs w:val="32"/>
        </w:rPr>
        <w:t>併</w:t>
      </w:r>
      <w:proofErr w:type="gramEnd"/>
      <w:r w:rsidRPr="00684EF9">
        <w:rPr>
          <w:rFonts w:hAnsi="標楷體" w:hint="eastAsia"/>
          <w:color w:val="000000" w:themeColor="text1"/>
          <w:spacing w:val="-6"/>
          <w:szCs w:val="32"/>
        </w:rPr>
        <w:t>證，我國高等教育之在職學生，不僅人數激增，且來源趨向開放多元。</w:t>
      </w:r>
    </w:p>
    <w:p w:rsidR="00016D43" w:rsidRPr="00684EF9" w:rsidRDefault="00016D43" w:rsidP="00FB0CB3">
      <w:pPr>
        <w:pStyle w:val="3"/>
        <w:ind w:left="1304" w:hanging="680"/>
        <w:rPr>
          <w:color w:val="000000" w:themeColor="text1"/>
        </w:rPr>
      </w:pPr>
      <w:r w:rsidRPr="00684EF9">
        <w:rPr>
          <w:rFonts w:hint="eastAsia"/>
          <w:b/>
          <w:color w:val="000000" w:themeColor="text1"/>
        </w:rPr>
        <w:t>我國高教階段</w:t>
      </w:r>
      <w:r w:rsidRPr="00684EF9">
        <w:rPr>
          <w:rFonts w:hint="eastAsia"/>
          <w:bCs w:val="0"/>
          <w:color w:val="000000" w:themeColor="text1"/>
          <w:szCs w:val="48"/>
        </w:rPr>
        <w:t>學生</w:t>
      </w:r>
      <w:r w:rsidRPr="00684EF9">
        <w:rPr>
          <w:rFonts w:hint="eastAsia"/>
          <w:b/>
          <w:color w:val="000000" w:themeColor="text1"/>
        </w:rPr>
        <w:t>違反</w:t>
      </w:r>
      <w:proofErr w:type="gramStart"/>
      <w:r w:rsidRPr="00684EF9">
        <w:rPr>
          <w:rFonts w:hint="eastAsia"/>
          <w:b/>
          <w:color w:val="000000" w:themeColor="text1"/>
        </w:rPr>
        <w:t>學倫者</w:t>
      </w:r>
      <w:proofErr w:type="gramEnd"/>
      <w:r w:rsidRPr="00684EF9">
        <w:rPr>
          <w:rFonts w:hint="eastAsia"/>
          <w:b/>
          <w:color w:val="000000" w:themeColor="text1"/>
        </w:rPr>
        <w:t>，碩士在職專班方面，發生頻率與</w:t>
      </w:r>
      <w:proofErr w:type="gramStart"/>
      <w:r w:rsidRPr="00684EF9">
        <w:rPr>
          <w:rFonts w:hint="eastAsia"/>
          <w:b/>
          <w:color w:val="000000" w:themeColor="text1"/>
        </w:rPr>
        <w:t>情節均較一</w:t>
      </w:r>
      <w:proofErr w:type="gramEnd"/>
      <w:r w:rsidRPr="00684EF9">
        <w:rPr>
          <w:rFonts w:hint="eastAsia"/>
          <w:b/>
          <w:color w:val="000000" w:themeColor="text1"/>
        </w:rPr>
        <w:t>般碩士生重大</w:t>
      </w:r>
      <w:r w:rsidRPr="00684EF9">
        <w:rPr>
          <w:rFonts w:hint="eastAsia"/>
          <w:color w:val="000000" w:themeColor="text1"/>
        </w:rPr>
        <w:t>：</w:t>
      </w:r>
    </w:p>
    <w:p w:rsidR="00016D43" w:rsidRPr="00684EF9" w:rsidRDefault="00016D43" w:rsidP="00016D43">
      <w:pPr>
        <w:pStyle w:val="4"/>
        <w:ind w:left="1701"/>
        <w:rPr>
          <w:color w:val="000000" w:themeColor="text1"/>
        </w:rPr>
      </w:pPr>
      <w:r w:rsidRPr="00684EF9">
        <w:rPr>
          <w:rFonts w:hAnsi="標楷體" w:hint="eastAsia"/>
          <w:color w:val="000000" w:themeColor="text1"/>
          <w:spacing w:val="-6"/>
          <w:szCs w:val="32"/>
        </w:rPr>
        <w:t>案經調取教育部資料，以</w:t>
      </w:r>
      <w:proofErr w:type="gramStart"/>
      <w:r w:rsidRPr="00684EF9">
        <w:rPr>
          <w:rFonts w:hAnsi="標楷體" w:hint="eastAsia"/>
          <w:color w:val="000000" w:themeColor="text1"/>
          <w:spacing w:val="-6"/>
          <w:szCs w:val="32"/>
        </w:rPr>
        <w:t>釐</w:t>
      </w:r>
      <w:proofErr w:type="gramEnd"/>
      <w:r w:rsidRPr="00684EF9">
        <w:rPr>
          <w:rFonts w:hAnsi="標楷體" w:hint="eastAsia"/>
          <w:color w:val="000000" w:themeColor="text1"/>
          <w:spacing w:val="-6"/>
          <w:szCs w:val="32"/>
        </w:rPr>
        <w:t>清「</w:t>
      </w:r>
      <w:proofErr w:type="gramStart"/>
      <w:r w:rsidRPr="00684EF9">
        <w:rPr>
          <w:rFonts w:hAnsi="標楷體" w:hint="eastAsia"/>
          <w:color w:val="000000" w:themeColor="text1"/>
          <w:spacing w:val="-6"/>
          <w:szCs w:val="32"/>
        </w:rPr>
        <w:t>碩專</w:t>
      </w:r>
      <w:proofErr w:type="gramEnd"/>
      <w:r w:rsidRPr="00684EF9">
        <w:rPr>
          <w:rFonts w:hAnsi="標楷體" w:hint="eastAsia"/>
          <w:color w:val="000000" w:themeColor="text1"/>
          <w:spacing w:val="-6"/>
          <w:szCs w:val="32"/>
        </w:rPr>
        <w:t>班學生畢業期刊或學位論文涉及</w:t>
      </w:r>
      <w:proofErr w:type="gramStart"/>
      <w:r w:rsidRPr="00684EF9">
        <w:rPr>
          <w:rFonts w:hAnsi="標楷體" w:hint="eastAsia"/>
          <w:color w:val="000000" w:themeColor="text1"/>
          <w:spacing w:val="-6"/>
          <w:szCs w:val="32"/>
        </w:rPr>
        <w:t>違反學倫情</w:t>
      </w:r>
      <w:proofErr w:type="gramEnd"/>
      <w:r w:rsidRPr="00684EF9">
        <w:rPr>
          <w:rFonts w:hAnsi="標楷體" w:hint="eastAsia"/>
          <w:color w:val="000000" w:themeColor="text1"/>
          <w:spacing w:val="-6"/>
          <w:szCs w:val="32"/>
        </w:rPr>
        <w:t>形，乃至於遭撤銷學位處置者，是否為我國高教階段學生</w:t>
      </w:r>
      <w:proofErr w:type="gramStart"/>
      <w:r w:rsidRPr="00684EF9">
        <w:rPr>
          <w:rFonts w:hAnsi="標楷體" w:hint="eastAsia"/>
          <w:color w:val="000000" w:themeColor="text1"/>
          <w:spacing w:val="-6"/>
          <w:szCs w:val="32"/>
        </w:rPr>
        <w:t>違反學倫</w:t>
      </w:r>
      <w:proofErr w:type="gramEnd"/>
      <w:r w:rsidRPr="00684EF9">
        <w:rPr>
          <w:rFonts w:hAnsi="標楷體" w:hint="eastAsia"/>
          <w:color w:val="000000" w:themeColor="text1"/>
          <w:spacing w:val="-6"/>
          <w:szCs w:val="32"/>
        </w:rPr>
        <w:t>之大宗？」。</w:t>
      </w:r>
      <w:proofErr w:type="gramStart"/>
      <w:r w:rsidRPr="00684EF9">
        <w:rPr>
          <w:rFonts w:hAnsi="標楷體" w:hint="eastAsia"/>
          <w:color w:val="000000" w:themeColor="text1"/>
          <w:spacing w:val="-6"/>
          <w:szCs w:val="32"/>
        </w:rPr>
        <w:t>茲據教育部</w:t>
      </w:r>
      <w:proofErr w:type="gramEnd"/>
      <w:r w:rsidRPr="00684EF9">
        <w:rPr>
          <w:rFonts w:hAnsi="標楷體" w:hint="eastAsia"/>
          <w:color w:val="000000" w:themeColor="text1"/>
          <w:spacing w:val="-6"/>
          <w:szCs w:val="32"/>
        </w:rPr>
        <w:t>統計，102</w:t>
      </w:r>
      <w:r w:rsidRPr="00684EF9">
        <w:rPr>
          <w:rFonts w:hint="eastAsia"/>
          <w:color w:val="000000" w:themeColor="text1"/>
        </w:rPr>
        <w:t>-111學年度研究生畢業期刊及論文</w:t>
      </w:r>
      <w:proofErr w:type="gramStart"/>
      <w:r w:rsidRPr="00684EF9">
        <w:rPr>
          <w:rFonts w:hint="eastAsia"/>
          <w:color w:val="000000" w:themeColor="text1"/>
        </w:rPr>
        <w:t>違反學倫案</w:t>
      </w:r>
      <w:proofErr w:type="gramEnd"/>
      <w:r w:rsidRPr="00684EF9">
        <w:rPr>
          <w:rFonts w:hint="eastAsia"/>
          <w:color w:val="000000" w:themeColor="text1"/>
        </w:rPr>
        <w:t>件情形，共241件認定違反</w:t>
      </w:r>
      <w:proofErr w:type="gramStart"/>
      <w:r w:rsidRPr="00684EF9">
        <w:rPr>
          <w:rFonts w:hint="eastAsia"/>
          <w:color w:val="000000" w:themeColor="text1"/>
        </w:rPr>
        <w:t>學倫</w:t>
      </w:r>
      <w:proofErr w:type="gramEnd"/>
      <w:r w:rsidRPr="00684EF9">
        <w:rPr>
          <w:rFonts w:hint="eastAsia"/>
          <w:color w:val="000000" w:themeColor="text1"/>
        </w:rPr>
        <w:t>、65件撤銷學位（詳如下2表）。</w:t>
      </w:r>
    </w:p>
    <w:p w:rsidR="00016D43" w:rsidRPr="00684EF9" w:rsidRDefault="004A3CFB" w:rsidP="00016D43">
      <w:pPr>
        <w:pStyle w:val="a3"/>
        <w:jc w:val="center"/>
        <w:rPr>
          <w:b/>
          <w:color w:val="000000" w:themeColor="text1"/>
        </w:rPr>
      </w:pPr>
      <w:r w:rsidRPr="00684EF9">
        <w:rPr>
          <w:rFonts w:hint="eastAsia"/>
          <w:b/>
          <w:color w:val="000000" w:themeColor="text1"/>
        </w:rPr>
        <w:t>102-111學年度研究生</w:t>
      </w:r>
      <w:proofErr w:type="gramStart"/>
      <w:r w:rsidRPr="00684EF9">
        <w:rPr>
          <w:rFonts w:hint="eastAsia"/>
          <w:b/>
          <w:color w:val="000000" w:themeColor="text1"/>
        </w:rPr>
        <w:t>違反學倫案</w:t>
      </w:r>
      <w:proofErr w:type="gramEnd"/>
      <w:r w:rsidRPr="00684EF9">
        <w:rPr>
          <w:rFonts w:hint="eastAsia"/>
          <w:b/>
          <w:color w:val="000000" w:themeColor="text1"/>
        </w:rPr>
        <w:t>統計表</w:t>
      </w:r>
    </w:p>
    <w:p w:rsidR="00016D43" w:rsidRPr="00684EF9" w:rsidRDefault="00016D43" w:rsidP="00016D43">
      <w:pPr>
        <w:jc w:val="right"/>
        <w:rPr>
          <w:color w:val="000000" w:themeColor="text1"/>
          <w:sz w:val="24"/>
        </w:rPr>
      </w:pPr>
      <w:r w:rsidRPr="00684EF9">
        <w:rPr>
          <w:rFonts w:hint="eastAsia"/>
          <w:color w:val="000000" w:themeColor="text1"/>
          <w:sz w:val="24"/>
        </w:rPr>
        <w:t>單位：人</w:t>
      </w:r>
    </w:p>
    <w:tbl>
      <w:tblPr>
        <w:tblStyle w:val="af7"/>
        <w:tblW w:w="9498" w:type="dxa"/>
        <w:tblInd w:w="-289" w:type="dxa"/>
        <w:tblLook w:val="04A0" w:firstRow="1" w:lastRow="0" w:firstColumn="1" w:lastColumn="0" w:noHBand="0" w:noVBand="1"/>
      </w:tblPr>
      <w:tblGrid>
        <w:gridCol w:w="1422"/>
        <w:gridCol w:w="1556"/>
        <w:gridCol w:w="1464"/>
        <w:gridCol w:w="1465"/>
        <w:gridCol w:w="1465"/>
        <w:gridCol w:w="2126"/>
      </w:tblGrid>
      <w:tr w:rsidR="00684EF9" w:rsidRPr="00684EF9" w:rsidTr="00B24A3F">
        <w:trPr>
          <w:tblHeader/>
        </w:trPr>
        <w:tc>
          <w:tcPr>
            <w:tcW w:w="1422" w:type="dxa"/>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b/>
                <w:color w:val="000000" w:themeColor="text1"/>
                <w:spacing w:val="-6"/>
                <w:sz w:val="28"/>
                <w:szCs w:val="28"/>
              </w:rPr>
            </w:pPr>
            <w:r w:rsidRPr="00684EF9">
              <w:rPr>
                <w:rFonts w:hAnsi="標楷體" w:hint="eastAsia"/>
                <w:b/>
                <w:color w:val="000000" w:themeColor="text1"/>
                <w:spacing w:val="-6"/>
                <w:sz w:val="28"/>
                <w:szCs w:val="28"/>
              </w:rPr>
              <w:t>學校別</w:t>
            </w:r>
          </w:p>
        </w:tc>
        <w:tc>
          <w:tcPr>
            <w:tcW w:w="5950" w:type="dxa"/>
            <w:gridSpan w:val="4"/>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b/>
                <w:color w:val="000000" w:themeColor="text1"/>
                <w:spacing w:val="0"/>
                <w:sz w:val="28"/>
                <w:szCs w:val="28"/>
              </w:rPr>
            </w:pPr>
            <w:r w:rsidRPr="00684EF9">
              <w:rPr>
                <w:rFonts w:hAnsi="標楷體" w:hint="eastAsia"/>
                <w:b/>
                <w:color w:val="000000" w:themeColor="text1"/>
                <w:spacing w:val="0"/>
                <w:sz w:val="28"/>
                <w:szCs w:val="28"/>
              </w:rPr>
              <w:t>學制別</w:t>
            </w:r>
          </w:p>
        </w:tc>
        <w:tc>
          <w:tcPr>
            <w:tcW w:w="2126" w:type="dxa"/>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b/>
                <w:color w:val="000000" w:themeColor="text1"/>
                <w:spacing w:val="-6"/>
                <w:sz w:val="28"/>
                <w:szCs w:val="28"/>
              </w:rPr>
            </w:pPr>
            <w:r w:rsidRPr="00684EF9">
              <w:rPr>
                <w:rFonts w:hAnsi="標楷體" w:hint="eastAsia"/>
                <w:b/>
                <w:color w:val="000000" w:themeColor="text1"/>
                <w:spacing w:val="-6"/>
                <w:sz w:val="28"/>
                <w:szCs w:val="28"/>
              </w:rPr>
              <w:t>總計</w:t>
            </w:r>
          </w:p>
        </w:tc>
      </w:tr>
      <w:tr w:rsidR="00684EF9" w:rsidRPr="00684EF9" w:rsidTr="007E6B83">
        <w:trPr>
          <w:trHeight w:val="146"/>
        </w:trPr>
        <w:tc>
          <w:tcPr>
            <w:tcW w:w="1422" w:type="dxa"/>
            <w:vMerge w:val="restart"/>
            <w:tcBorders>
              <w:bottom w:val="single" w:sz="4" w:space="0" w:color="auto"/>
            </w:tcBorders>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一般大學</w:t>
            </w:r>
          </w:p>
        </w:tc>
        <w:tc>
          <w:tcPr>
            <w:tcW w:w="1556" w:type="dxa"/>
            <w:vMerge w:val="restart"/>
            <w:tcBorders>
              <w:right w:val="single" w:sz="8" w:space="0" w:color="auto"/>
            </w:tcBorders>
            <w:shd w:val="clear" w:color="auto" w:fill="E5DFEC" w:themeFill="accent4"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博士班</w:t>
            </w:r>
          </w:p>
        </w:tc>
        <w:tc>
          <w:tcPr>
            <w:tcW w:w="4394" w:type="dxa"/>
            <w:gridSpan w:val="3"/>
            <w:tcBorders>
              <w:left w:val="single" w:sz="8" w:space="0" w:color="auto"/>
              <w:bottom w:val="single" w:sz="4" w:space="0" w:color="auto"/>
              <w:right w:val="single" w:sz="4" w:space="0" w:color="auto"/>
            </w:tcBorders>
            <w:shd w:val="clear" w:color="auto" w:fill="B6DDE8" w:themeFill="accent5" w:themeFillTint="66"/>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碩士班</w:t>
            </w:r>
          </w:p>
        </w:tc>
        <w:tc>
          <w:tcPr>
            <w:tcW w:w="2126" w:type="dxa"/>
            <w:vMerge w:val="restart"/>
            <w:tcBorders>
              <w:bottom w:val="single" w:sz="4" w:space="0" w:color="auto"/>
              <w:right w:val="single" w:sz="4" w:space="0" w:color="auto"/>
            </w:tcBorders>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185</w:t>
            </w:r>
          </w:p>
        </w:tc>
      </w:tr>
      <w:tr w:rsidR="00684EF9" w:rsidRPr="00684EF9" w:rsidTr="007E6B83">
        <w:trPr>
          <w:trHeight w:val="320"/>
        </w:trPr>
        <w:tc>
          <w:tcPr>
            <w:tcW w:w="1422" w:type="dxa"/>
            <w:vMerge/>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p>
        </w:tc>
        <w:tc>
          <w:tcPr>
            <w:tcW w:w="1556" w:type="dxa"/>
            <w:vMerge/>
            <w:tcBorders>
              <w:right w:val="single" w:sz="8" w:space="0" w:color="auto"/>
            </w:tcBorders>
            <w:shd w:val="clear" w:color="auto" w:fill="E5DFEC" w:themeFill="accent4"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p>
        </w:tc>
        <w:tc>
          <w:tcPr>
            <w:tcW w:w="1464" w:type="dxa"/>
            <w:tcBorders>
              <w:top w:val="dashed" w:sz="4" w:space="0" w:color="auto"/>
              <w:left w:val="single" w:sz="8"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一般生</w:t>
            </w:r>
          </w:p>
        </w:tc>
        <w:tc>
          <w:tcPr>
            <w:tcW w:w="1465" w:type="dxa"/>
            <w:tcBorders>
              <w:top w:val="dashed" w:sz="4" w:space="0" w:color="auto"/>
              <w:left w:val="dashed" w:sz="4" w:space="0" w:color="auto"/>
              <w:bottom w:val="dashed" w:sz="4"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在職生</w:t>
            </w:r>
          </w:p>
        </w:tc>
        <w:tc>
          <w:tcPr>
            <w:tcW w:w="1465" w:type="dxa"/>
            <w:tcBorders>
              <w:top w:val="dashed" w:sz="4" w:space="0" w:color="auto"/>
              <w:left w:val="dashed" w:sz="4" w:space="0" w:color="auto"/>
              <w:bottom w:val="dashed" w:sz="4" w:space="0" w:color="auto"/>
            </w:tcBorders>
            <w:shd w:val="clear" w:color="auto" w:fill="B6DDE8" w:themeFill="accent5" w:themeFillTint="66"/>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合計</w:t>
            </w:r>
          </w:p>
        </w:tc>
        <w:tc>
          <w:tcPr>
            <w:tcW w:w="2126" w:type="dxa"/>
            <w:vMerge/>
            <w:tcBorders>
              <w:right w:val="single" w:sz="4" w:space="0" w:color="auto"/>
            </w:tcBorders>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標楷體"/>
                <w:color w:val="000000" w:themeColor="text1"/>
                <w:spacing w:val="-6"/>
                <w:sz w:val="28"/>
                <w:szCs w:val="28"/>
              </w:rPr>
            </w:pPr>
          </w:p>
        </w:tc>
      </w:tr>
      <w:tr w:rsidR="00684EF9" w:rsidRPr="00684EF9" w:rsidTr="007E6B83">
        <w:trPr>
          <w:trHeight w:val="352"/>
        </w:trPr>
        <w:tc>
          <w:tcPr>
            <w:tcW w:w="1422" w:type="dxa"/>
            <w:vMerge/>
            <w:tcBorders>
              <w:bottom w:val="double" w:sz="4" w:space="0" w:color="auto"/>
            </w:tcBorders>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p>
        </w:tc>
        <w:tc>
          <w:tcPr>
            <w:tcW w:w="1556" w:type="dxa"/>
            <w:tcBorders>
              <w:bottom w:val="double" w:sz="4" w:space="0" w:color="auto"/>
              <w:right w:val="single" w:sz="8" w:space="0" w:color="auto"/>
            </w:tcBorders>
            <w:shd w:val="clear" w:color="auto" w:fill="E5DFEC" w:themeFill="accent4"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42</w:t>
            </w:r>
          </w:p>
        </w:tc>
        <w:tc>
          <w:tcPr>
            <w:tcW w:w="1464" w:type="dxa"/>
            <w:tcBorders>
              <w:left w:val="single" w:sz="8" w:space="0" w:color="auto"/>
              <w:bottom w:val="double" w:sz="4"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69</w:t>
            </w:r>
          </w:p>
        </w:tc>
        <w:tc>
          <w:tcPr>
            <w:tcW w:w="1465" w:type="dxa"/>
            <w:tcBorders>
              <w:top w:val="dashed" w:sz="4" w:space="0" w:color="auto"/>
              <w:left w:val="dashed" w:sz="4" w:space="0" w:color="auto"/>
              <w:bottom w:val="double" w:sz="4"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74</w:t>
            </w:r>
          </w:p>
        </w:tc>
        <w:tc>
          <w:tcPr>
            <w:tcW w:w="1465" w:type="dxa"/>
            <w:tcBorders>
              <w:top w:val="dashed" w:sz="4" w:space="0" w:color="auto"/>
              <w:left w:val="dashed" w:sz="4" w:space="0" w:color="auto"/>
              <w:bottom w:val="double" w:sz="4" w:space="0" w:color="auto"/>
            </w:tcBorders>
            <w:shd w:val="clear" w:color="auto" w:fill="B6DDE8" w:themeFill="accent5" w:themeFillTint="66"/>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143</w:t>
            </w:r>
          </w:p>
        </w:tc>
        <w:tc>
          <w:tcPr>
            <w:tcW w:w="2126" w:type="dxa"/>
            <w:vMerge/>
            <w:tcBorders>
              <w:bottom w:val="double" w:sz="4" w:space="0" w:color="auto"/>
              <w:right w:val="single" w:sz="4" w:space="0" w:color="auto"/>
            </w:tcBorders>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標楷體"/>
                <w:color w:val="000000" w:themeColor="text1"/>
                <w:spacing w:val="-6"/>
                <w:sz w:val="28"/>
                <w:szCs w:val="28"/>
              </w:rPr>
            </w:pPr>
          </w:p>
        </w:tc>
      </w:tr>
      <w:tr w:rsidR="00684EF9" w:rsidRPr="00684EF9" w:rsidTr="007E6B83">
        <w:trPr>
          <w:trHeight w:val="273"/>
        </w:trPr>
        <w:tc>
          <w:tcPr>
            <w:tcW w:w="1422" w:type="dxa"/>
            <w:vMerge w:val="restart"/>
            <w:tcBorders>
              <w:top w:val="double" w:sz="4" w:space="0" w:color="auto"/>
            </w:tcBorders>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技專校院</w:t>
            </w:r>
          </w:p>
        </w:tc>
        <w:tc>
          <w:tcPr>
            <w:tcW w:w="1556" w:type="dxa"/>
            <w:vMerge w:val="restart"/>
            <w:tcBorders>
              <w:top w:val="double" w:sz="4" w:space="0" w:color="auto"/>
              <w:right w:val="single" w:sz="8" w:space="0" w:color="auto"/>
            </w:tcBorders>
            <w:shd w:val="clear" w:color="auto" w:fill="E5DFEC" w:themeFill="accent4"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博士班</w:t>
            </w:r>
          </w:p>
        </w:tc>
        <w:tc>
          <w:tcPr>
            <w:tcW w:w="4394" w:type="dxa"/>
            <w:gridSpan w:val="3"/>
            <w:tcBorders>
              <w:top w:val="double" w:sz="4" w:space="0" w:color="auto"/>
              <w:left w:val="single" w:sz="8" w:space="0" w:color="auto"/>
              <w:bottom w:val="single" w:sz="4" w:space="0" w:color="auto"/>
              <w:right w:val="single" w:sz="4" w:space="0" w:color="auto"/>
            </w:tcBorders>
            <w:shd w:val="clear" w:color="auto" w:fill="B6DDE8" w:themeFill="accent5" w:themeFillTint="66"/>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標楷體"/>
                <w:color w:val="000000" w:themeColor="text1"/>
                <w:spacing w:val="-6"/>
                <w:sz w:val="28"/>
                <w:szCs w:val="28"/>
              </w:rPr>
            </w:pPr>
            <w:r w:rsidRPr="00684EF9">
              <w:rPr>
                <w:rFonts w:hAnsi="標楷體" w:hint="eastAsia"/>
                <w:color w:val="000000" w:themeColor="text1"/>
                <w:spacing w:val="-6"/>
                <w:sz w:val="28"/>
                <w:szCs w:val="28"/>
              </w:rPr>
              <w:t>碩士班</w:t>
            </w:r>
          </w:p>
        </w:tc>
        <w:tc>
          <w:tcPr>
            <w:tcW w:w="2126" w:type="dxa"/>
            <w:vMerge w:val="restart"/>
            <w:tcBorders>
              <w:top w:val="double" w:sz="4" w:space="0" w:color="auto"/>
              <w:bottom w:val="single" w:sz="4" w:space="0" w:color="auto"/>
              <w:right w:val="single" w:sz="4" w:space="0" w:color="auto"/>
            </w:tcBorders>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標楷體"/>
                <w:color w:val="000000" w:themeColor="text1"/>
                <w:spacing w:val="-6"/>
                <w:sz w:val="28"/>
                <w:szCs w:val="28"/>
              </w:rPr>
            </w:pPr>
            <w:r w:rsidRPr="00684EF9">
              <w:rPr>
                <w:rFonts w:hAnsi="Arial" w:hint="eastAsia"/>
                <w:color w:val="000000" w:themeColor="text1"/>
                <w:spacing w:val="0"/>
                <w:sz w:val="28"/>
                <w:szCs w:val="28"/>
              </w:rPr>
              <w:t>56</w:t>
            </w:r>
          </w:p>
        </w:tc>
      </w:tr>
      <w:tr w:rsidR="00684EF9" w:rsidRPr="00684EF9" w:rsidTr="007E6B83">
        <w:trPr>
          <w:trHeight w:val="384"/>
        </w:trPr>
        <w:tc>
          <w:tcPr>
            <w:tcW w:w="1422" w:type="dxa"/>
            <w:vMerge/>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556" w:type="dxa"/>
            <w:vMerge/>
            <w:tcBorders>
              <w:bottom w:val="single" w:sz="8" w:space="0" w:color="auto"/>
              <w:right w:val="single" w:sz="8" w:space="0" w:color="auto"/>
            </w:tcBorders>
            <w:shd w:val="clear" w:color="auto" w:fill="E5DFEC" w:themeFill="accent4" w:themeFillTint="33"/>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464" w:type="dxa"/>
            <w:tcBorders>
              <w:top w:val="dashed" w:sz="4" w:space="0" w:color="auto"/>
              <w:left w:val="single" w:sz="8" w:space="0" w:color="auto"/>
              <w:bottom w:val="single" w:sz="8"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一般生</w:t>
            </w:r>
          </w:p>
        </w:tc>
        <w:tc>
          <w:tcPr>
            <w:tcW w:w="1465" w:type="dxa"/>
            <w:tcBorders>
              <w:top w:val="dashed" w:sz="4" w:space="0" w:color="auto"/>
              <w:left w:val="dashed" w:sz="4" w:space="0" w:color="auto"/>
              <w:bottom w:val="single" w:sz="8"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在職生</w:t>
            </w:r>
          </w:p>
        </w:tc>
        <w:tc>
          <w:tcPr>
            <w:tcW w:w="1465" w:type="dxa"/>
            <w:tcBorders>
              <w:top w:val="dashed" w:sz="4" w:space="0" w:color="auto"/>
              <w:left w:val="dashed" w:sz="4" w:space="0" w:color="auto"/>
              <w:bottom w:val="single" w:sz="8" w:space="0" w:color="auto"/>
            </w:tcBorders>
            <w:shd w:val="clear" w:color="auto" w:fill="B6DDE8" w:themeFill="accent5" w:themeFillTint="66"/>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合計</w:t>
            </w:r>
          </w:p>
        </w:tc>
        <w:tc>
          <w:tcPr>
            <w:tcW w:w="2126" w:type="dxa"/>
            <w:vMerge/>
            <w:tcBorders>
              <w:bottom w:val="single" w:sz="8" w:space="0" w:color="auto"/>
              <w:right w:val="single" w:sz="4" w:space="0" w:color="auto"/>
            </w:tcBorders>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Arial"/>
                <w:snapToGrid/>
                <w:color w:val="000000" w:themeColor="text1"/>
                <w:spacing w:val="0"/>
                <w:kern w:val="32"/>
                <w:sz w:val="28"/>
                <w:szCs w:val="28"/>
              </w:rPr>
            </w:pPr>
          </w:p>
        </w:tc>
      </w:tr>
      <w:tr w:rsidR="00684EF9" w:rsidRPr="00684EF9" w:rsidTr="007E6B83">
        <w:trPr>
          <w:trHeight w:val="411"/>
        </w:trPr>
        <w:tc>
          <w:tcPr>
            <w:tcW w:w="1422" w:type="dxa"/>
            <w:vMerge/>
            <w:vAlign w:val="center"/>
          </w:tcPr>
          <w:p w:rsidR="004A3CFB" w:rsidRPr="00684EF9" w:rsidRDefault="004A3CFB" w:rsidP="00B24A3F">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556" w:type="dxa"/>
            <w:tcBorders>
              <w:top w:val="single" w:sz="8" w:space="0" w:color="auto"/>
              <w:bottom w:val="single" w:sz="8" w:space="0" w:color="auto"/>
              <w:right w:val="single" w:sz="8" w:space="0" w:color="auto"/>
            </w:tcBorders>
            <w:shd w:val="clear" w:color="auto" w:fill="E5DFEC" w:themeFill="accent4"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10</w:t>
            </w:r>
          </w:p>
        </w:tc>
        <w:tc>
          <w:tcPr>
            <w:tcW w:w="1464" w:type="dxa"/>
            <w:tcBorders>
              <w:top w:val="single" w:sz="8" w:space="0" w:color="auto"/>
              <w:left w:val="single" w:sz="8" w:space="0" w:color="auto"/>
              <w:bottom w:val="single" w:sz="8"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27</w:t>
            </w:r>
          </w:p>
        </w:tc>
        <w:tc>
          <w:tcPr>
            <w:tcW w:w="1465" w:type="dxa"/>
            <w:tcBorders>
              <w:top w:val="single" w:sz="8" w:space="0" w:color="auto"/>
              <w:left w:val="dashed" w:sz="4" w:space="0" w:color="auto"/>
              <w:bottom w:val="single" w:sz="8" w:space="0" w:color="auto"/>
              <w:right w:val="dashed" w:sz="4" w:space="0" w:color="auto"/>
            </w:tcBorders>
            <w:shd w:val="clear" w:color="auto" w:fill="DAEEF3" w:themeFill="accent5" w:themeFillTint="33"/>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19</w:t>
            </w:r>
          </w:p>
        </w:tc>
        <w:tc>
          <w:tcPr>
            <w:tcW w:w="1465" w:type="dxa"/>
            <w:tcBorders>
              <w:top w:val="single" w:sz="8" w:space="0" w:color="auto"/>
              <w:left w:val="dashed" w:sz="4" w:space="0" w:color="auto"/>
              <w:bottom w:val="single" w:sz="8" w:space="0" w:color="auto"/>
            </w:tcBorders>
            <w:shd w:val="clear" w:color="auto" w:fill="B6DDE8" w:themeFill="accent5" w:themeFillTint="66"/>
            <w:vAlign w:val="center"/>
          </w:tcPr>
          <w:p w:rsidR="004A3CFB" w:rsidRPr="00684EF9" w:rsidRDefault="004A3CFB" w:rsidP="00B24A3F">
            <w:pPr>
              <w:pStyle w:val="ab"/>
              <w:tabs>
                <w:tab w:val="left" w:pos="567"/>
                <w:tab w:val="left" w:pos="709"/>
              </w:tabs>
              <w:autoSpaceDE w:val="0"/>
              <w:adjustRightInd w:val="0"/>
              <w:spacing w:before="0" w:line="32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46</w:t>
            </w:r>
          </w:p>
        </w:tc>
        <w:tc>
          <w:tcPr>
            <w:tcW w:w="2126" w:type="dxa"/>
            <w:vMerge/>
            <w:tcBorders>
              <w:top w:val="single" w:sz="8" w:space="0" w:color="auto"/>
              <w:bottom w:val="single" w:sz="8" w:space="0" w:color="auto"/>
              <w:right w:val="single" w:sz="4" w:space="0" w:color="auto"/>
            </w:tcBorders>
            <w:shd w:val="clear" w:color="auto" w:fill="FDE9D9" w:themeFill="accent6" w:themeFillTint="33"/>
            <w:vAlign w:val="center"/>
          </w:tcPr>
          <w:p w:rsidR="004A3CFB" w:rsidRPr="00684EF9" w:rsidRDefault="004A3CFB" w:rsidP="00B24A3F">
            <w:pPr>
              <w:pStyle w:val="ab"/>
              <w:tabs>
                <w:tab w:val="left" w:pos="567"/>
                <w:tab w:val="left" w:pos="709"/>
              </w:tabs>
              <w:autoSpaceDE w:val="0"/>
              <w:adjustRightInd w:val="0"/>
              <w:spacing w:before="0" w:line="280" w:lineRule="exact"/>
              <w:ind w:left="0" w:firstLine="0"/>
              <w:jc w:val="center"/>
              <w:rPr>
                <w:rFonts w:hAnsi="Arial"/>
                <w:snapToGrid/>
                <w:color w:val="000000" w:themeColor="text1"/>
                <w:spacing w:val="0"/>
                <w:kern w:val="32"/>
                <w:sz w:val="28"/>
                <w:szCs w:val="28"/>
              </w:rPr>
            </w:pPr>
          </w:p>
        </w:tc>
      </w:tr>
      <w:tr w:rsidR="00684EF9" w:rsidRPr="00684EF9" w:rsidTr="009E0469">
        <w:trPr>
          <w:trHeight w:val="336"/>
        </w:trPr>
        <w:tc>
          <w:tcPr>
            <w:tcW w:w="1422" w:type="dxa"/>
            <w:tcBorders>
              <w:top w:val="single" w:sz="18" w:space="0" w:color="auto"/>
              <w:left w:val="single" w:sz="18" w:space="0" w:color="auto"/>
              <w:bottom w:val="single" w:sz="18" w:space="0" w:color="auto"/>
              <w:right w:val="single" w:sz="18" w:space="0" w:color="auto"/>
            </w:tcBorders>
            <w:shd w:val="clear" w:color="auto" w:fill="EAF1DD" w:themeFill="accent3" w:themeFillTint="33"/>
            <w:vAlign w:val="center"/>
          </w:tcPr>
          <w:p w:rsidR="004A3CFB" w:rsidRPr="00684EF9" w:rsidRDefault="004A3CFB" w:rsidP="00B24A3F">
            <w:pPr>
              <w:pStyle w:val="ab"/>
              <w:tabs>
                <w:tab w:val="left" w:pos="567"/>
                <w:tab w:val="left" w:pos="709"/>
              </w:tabs>
              <w:autoSpaceDE w:val="0"/>
              <w:adjustRightInd w:val="0"/>
              <w:spacing w:before="0"/>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總計</w:t>
            </w:r>
          </w:p>
        </w:tc>
        <w:tc>
          <w:tcPr>
            <w:tcW w:w="1556" w:type="dxa"/>
            <w:tcBorders>
              <w:top w:val="single" w:sz="18" w:space="0" w:color="auto"/>
              <w:left w:val="single" w:sz="18" w:space="0" w:color="auto"/>
              <w:bottom w:val="single" w:sz="18" w:space="0" w:color="auto"/>
              <w:right w:val="single" w:sz="8" w:space="0" w:color="auto"/>
            </w:tcBorders>
            <w:shd w:val="clear" w:color="auto" w:fill="EAF1DD" w:themeFill="accent3" w:themeFillTint="33"/>
            <w:vAlign w:val="center"/>
          </w:tcPr>
          <w:p w:rsidR="004A3CFB" w:rsidRPr="00684EF9" w:rsidRDefault="004A3CFB" w:rsidP="00B24A3F">
            <w:pPr>
              <w:pStyle w:val="ab"/>
              <w:tabs>
                <w:tab w:val="left" w:pos="567"/>
                <w:tab w:val="left" w:pos="709"/>
              </w:tabs>
              <w:autoSpaceDE w:val="0"/>
              <w:adjustRightInd w:val="0"/>
              <w:spacing w:before="0"/>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52</w:t>
            </w:r>
          </w:p>
        </w:tc>
        <w:tc>
          <w:tcPr>
            <w:tcW w:w="4394" w:type="dxa"/>
            <w:gridSpan w:val="3"/>
            <w:tcBorders>
              <w:top w:val="single" w:sz="18" w:space="0" w:color="auto"/>
              <w:left w:val="single" w:sz="8" w:space="0" w:color="auto"/>
              <w:bottom w:val="single" w:sz="18" w:space="0" w:color="auto"/>
              <w:right w:val="single" w:sz="18" w:space="0" w:color="auto"/>
            </w:tcBorders>
            <w:shd w:val="clear" w:color="auto" w:fill="EAF1DD" w:themeFill="accent3" w:themeFillTint="33"/>
            <w:vAlign w:val="center"/>
          </w:tcPr>
          <w:p w:rsidR="004A3CFB" w:rsidRPr="00684EF9" w:rsidRDefault="004A3CFB" w:rsidP="00B24A3F">
            <w:pPr>
              <w:pStyle w:val="ab"/>
              <w:tabs>
                <w:tab w:val="left" w:pos="567"/>
                <w:tab w:val="left" w:pos="709"/>
              </w:tabs>
              <w:autoSpaceDE w:val="0"/>
              <w:adjustRightInd w:val="0"/>
              <w:spacing w:before="0"/>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189</w:t>
            </w:r>
          </w:p>
        </w:tc>
        <w:tc>
          <w:tcPr>
            <w:tcW w:w="2126" w:type="dxa"/>
            <w:tcBorders>
              <w:top w:val="single" w:sz="18" w:space="0" w:color="auto"/>
              <w:left w:val="single" w:sz="18" w:space="0" w:color="auto"/>
              <w:bottom w:val="single" w:sz="18" w:space="0" w:color="auto"/>
              <w:right w:val="single" w:sz="18" w:space="0" w:color="auto"/>
            </w:tcBorders>
            <w:shd w:val="clear" w:color="auto" w:fill="EAF1DD" w:themeFill="accent3" w:themeFillTint="33"/>
            <w:vAlign w:val="center"/>
          </w:tcPr>
          <w:p w:rsidR="004A3CFB" w:rsidRPr="00684EF9" w:rsidRDefault="004A3CFB" w:rsidP="00B24A3F">
            <w:pPr>
              <w:pStyle w:val="ab"/>
              <w:tabs>
                <w:tab w:val="left" w:pos="567"/>
                <w:tab w:val="left" w:pos="709"/>
              </w:tabs>
              <w:autoSpaceDE w:val="0"/>
              <w:adjustRightInd w:val="0"/>
              <w:spacing w:before="0"/>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241</w:t>
            </w:r>
          </w:p>
        </w:tc>
      </w:tr>
    </w:tbl>
    <w:p w:rsidR="00016D43" w:rsidRPr="00684EF9" w:rsidRDefault="00016D43" w:rsidP="00016D43">
      <w:pPr>
        <w:spacing w:line="240" w:lineRule="exact"/>
        <w:rPr>
          <w:rFonts w:hAnsi="Arial"/>
          <w:color w:val="000000" w:themeColor="text1"/>
          <w:kern w:val="32"/>
          <w:sz w:val="24"/>
          <w:szCs w:val="24"/>
        </w:rPr>
      </w:pPr>
      <w:r w:rsidRPr="00684EF9">
        <w:rPr>
          <w:rFonts w:hAnsi="Arial" w:hint="eastAsia"/>
          <w:color w:val="000000" w:themeColor="text1"/>
          <w:kern w:val="32"/>
          <w:sz w:val="24"/>
          <w:szCs w:val="24"/>
        </w:rPr>
        <w:t>資料來源：依據教育部查復資料</w:t>
      </w:r>
      <w:proofErr w:type="gramStart"/>
      <w:r w:rsidRPr="00684EF9">
        <w:rPr>
          <w:rFonts w:hAnsi="Arial" w:hint="eastAsia"/>
          <w:color w:val="000000" w:themeColor="text1"/>
          <w:kern w:val="32"/>
          <w:sz w:val="24"/>
          <w:szCs w:val="24"/>
        </w:rPr>
        <w:t>彙整製表</w:t>
      </w:r>
      <w:proofErr w:type="gramEnd"/>
      <w:r w:rsidRPr="00684EF9">
        <w:rPr>
          <w:rFonts w:hAnsi="Arial" w:hint="eastAsia"/>
          <w:color w:val="000000" w:themeColor="text1"/>
          <w:kern w:val="32"/>
          <w:sz w:val="24"/>
          <w:szCs w:val="24"/>
        </w:rPr>
        <w:t>。</w:t>
      </w:r>
    </w:p>
    <w:p w:rsidR="00016D43" w:rsidRPr="00684EF9" w:rsidRDefault="00016D43" w:rsidP="00016D43">
      <w:pPr>
        <w:rPr>
          <w:color w:val="000000" w:themeColor="text1"/>
        </w:rPr>
      </w:pPr>
    </w:p>
    <w:p w:rsidR="00016D43" w:rsidRPr="00684EF9" w:rsidRDefault="00016D43" w:rsidP="00016D43">
      <w:pPr>
        <w:pStyle w:val="a3"/>
        <w:jc w:val="center"/>
        <w:rPr>
          <w:rFonts w:hAnsi="Arial"/>
          <w:b/>
          <w:bCs w:val="0"/>
          <w:color w:val="000000" w:themeColor="text1"/>
          <w:spacing w:val="0"/>
          <w:kern w:val="32"/>
        </w:rPr>
      </w:pPr>
      <w:r w:rsidRPr="00684EF9">
        <w:rPr>
          <w:rFonts w:hAnsi="Arial" w:hint="eastAsia"/>
          <w:b/>
          <w:bCs w:val="0"/>
          <w:color w:val="000000" w:themeColor="text1"/>
          <w:spacing w:val="0"/>
          <w:kern w:val="32"/>
        </w:rPr>
        <w:lastRenderedPageBreak/>
        <w:t>撤銷學位情形</w:t>
      </w:r>
      <w:r w:rsidR="00E53C12" w:rsidRPr="00684EF9">
        <w:rPr>
          <w:rFonts w:hint="eastAsia"/>
          <w:b/>
          <w:color w:val="000000" w:themeColor="text1"/>
        </w:rPr>
        <w:t>統計表</w:t>
      </w:r>
    </w:p>
    <w:p w:rsidR="00016D43" w:rsidRPr="00684EF9" w:rsidRDefault="00016D43" w:rsidP="00016D43">
      <w:pPr>
        <w:jc w:val="right"/>
        <w:rPr>
          <w:color w:val="000000" w:themeColor="text1"/>
          <w:sz w:val="24"/>
        </w:rPr>
      </w:pPr>
      <w:r w:rsidRPr="00684EF9">
        <w:rPr>
          <w:rFonts w:hint="eastAsia"/>
          <w:color w:val="000000" w:themeColor="text1"/>
          <w:sz w:val="24"/>
        </w:rPr>
        <w:t>單位：人</w:t>
      </w:r>
    </w:p>
    <w:tbl>
      <w:tblPr>
        <w:tblStyle w:val="af7"/>
        <w:tblW w:w="9498" w:type="dxa"/>
        <w:tblInd w:w="-289" w:type="dxa"/>
        <w:tblCellMar>
          <w:left w:w="57" w:type="dxa"/>
          <w:right w:w="57" w:type="dxa"/>
        </w:tblCellMar>
        <w:tblLook w:val="04A0" w:firstRow="1" w:lastRow="0" w:firstColumn="1" w:lastColumn="0" w:noHBand="0" w:noVBand="1"/>
      </w:tblPr>
      <w:tblGrid>
        <w:gridCol w:w="1275"/>
        <w:gridCol w:w="1701"/>
        <w:gridCol w:w="1134"/>
        <w:gridCol w:w="1416"/>
        <w:gridCol w:w="1322"/>
        <w:gridCol w:w="1322"/>
        <w:gridCol w:w="1328"/>
      </w:tblGrid>
      <w:tr w:rsidR="00684EF9" w:rsidRPr="00684EF9" w:rsidTr="00E344CA">
        <w:trPr>
          <w:trHeight w:val="299"/>
          <w:tblHeader/>
        </w:trPr>
        <w:tc>
          <w:tcPr>
            <w:tcW w:w="1275" w:type="dxa"/>
            <w:vMerge w:val="restart"/>
            <w:shd w:val="clear" w:color="auto" w:fill="FDE9D9" w:themeFill="accent6"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年度</w:t>
            </w:r>
          </w:p>
        </w:tc>
        <w:tc>
          <w:tcPr>
            <w:tcW w:w="1701" w:type="dxa"/>
            <w:vMerge w:val="restart"/>
            <w:shd w:val="clear" w:color="auto" w:fill="FDE9D9" w:themeFill="accent6"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撤銷單位</w:t>
            </w:r>
          </w:p>
        </w:tc>
        <w:tc>
          <w:tcPr>
            <w:tcW w:w="1134" w:type="dxa"/>
            <w:vMerge w:val="restart"/>
            <w:shd w:val="clear" w:color="auto" w:fill="FDE9D9" w:themeFill="accent6"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標楷體" w:hint="eastAsia"/>
                <w:b/>
                <w:color w:val="000000" w:themeColor="text1"/>
                <w:spacing w:val="-6"/>
                <w:sz w:val="28"/>
                <w:szCs w:val="28"/>
              </w:rPr>
              <w:t>總人數</w:t>
            </w:r>
          </w:p>
        </w:tc>
        <w:tc>
          <w:tcPr>
            <w:tcW w:w="5388" w:type="dxa"/>
            <w:gridSpan w:val="4"/>
            <w:tcBorders>
              <w:bottom w:val="single" w:sz="18" w:space="0" w:color="auto"/>
            </w:tcBorders>
            <w:shd w:val="clear" w:color="auto" w:fill="FDE9D9" w:themeFill="accent6"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撤銷學位事件數</w:t>
            </w:r>
          </w:p>
        </w:tc>
      </w:tr>
      <w:tr w:rsidR="00684EF9" w:rsidRPr="00684EF9" w:rsidTr="00E344CA">
        <w:trPr>
          <w:trHeight w:val="299"/>
          <w:tblHeader/>
        </w:trPr>
        <w:tc>
          <w:tcPr>
            <w:tcW w:w="1275" w:type="dxa"/>
            <w:vMerge/>
            <w:shd w:val="clear" w:color="auto" w:fill="FDE9D9" w:themeFill="accent6"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p>
        </w:tc>
        <w:tc>
          <w:tcPr>
            <w:tcW w:w="1701" w:type="dxa"/>
            <w:vMerge/>
            <w:shd w:val="clear" w:color="auto" w:fill="FDE9D9" w:themeFill="accent6"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p>
        </w:tc>
        <w:tc>
          <w:tcPr>
            <w:tcW w:w="1134" w:type="dxa"/>
            <w:vMerge/>
            <w:tcBorders>
              <w:right w:val="single" w:sz="18" w:space="0" w:color="auto"/>
            </w:tcBorders>
            <w:shd w:val="clear" w:color="auto" w:fill="FDE9D9" w:themeFill="accent6" w:themeFillTint="33"/>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p>
        </w:tc>
        <w:tc>
          <w:tcPr>
            <w:tcW w:w="1416" w:type="dxa"/>
            <w:tcBorders>
              <w:top w:val="single" w:sz="18" w:space="0" w:color="auto"/>
              <w:left w:val="single" w:sz="18" w:space="0" w:color="auto"/>
              <w:bottom w:val="single" w:sz="8" w:space="0" w:color="auto"/>
              <w:right w:val="single" w:sz="18" w:space="0" w:color="auto"/>
            </w:tcBorders>
            <w:shd w:val="clear" w:color="auto" w:fill="E5DFEC" w:themeFill="accent4"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博士論文</w:t>
            </w:r>
          </w:p>
        </w:tc>
        <w:tc>
          <w:tcPr>
            <w:tcW w:w="3972" w:type="dxa"/>
            <w:gridSpan w:val="3"/>
            <w:tcBorders>
              <w:top w:val="single" w:sz="18" w:space="0" w:color="auto"/>
              <w:left w:val="single" w:sz="18" w:space="0" w:color="auto"/>
              <w:right w:val="single" w:sz="18" w:space="0" w:color="auto"/>
            </w:tcBorders>
            <w:shd w:val="clear" w:color="auto" w:fill="B6DDE8" w:themeFill="accent5" w:themeFillTint="66"/>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碩士論文</w:t>
            </w:r>
          </w:p>
        </w:tc>
      </w:tr>
      <w:tr w:rsidR="00684EF9" w:rsidRPr="00684EF9" w:rsidTr="00E344CA">
        <w:trPr>
          <w:trHeight w:val="509"/>
        </w:trPr>
        <w:tc>
          <w:tcPr>
            <w:tcW w:w="1275" w:type="dxa"/>
            <w:vMerge w:val="restart"/>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102-107</w:t>
            </w:r>
          </w:p>
        </w:tc>
        <w:tc>
          <w:tcPr>
            <w:tcW w:w="1701" w:type="dxa"/>
            <w:vMerge w:val="restart"/>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教育部</w:t>
            </w:r>
          </w:p>
        </w:tc>
        <w:tc>
          <w:tcPr>
            <w:tcW w:w="1134" w:type="dxa"/>
            <w:vMerge w:val="restart"/>
            <w:tcBorders>
              <w:right w:val="single" w:sz="18"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27</w:t>
            </w:r>
          </w:p>
        </w:tc>
        <w:tc>
          <w:tcPr>
            <w:tcW w:w="1416" w:type="dxa"/>
            <w:vMerge w:val="restart"/>
            <w:tcBorders>
              <w:left w:val="single" w:sz="18" w:space="0" w:color="auto"/>
              <w:bottom w:val="single" w:sz="8" w:space="0" w:color="auto"/>
              <w:right w:val="single" w:sz="18" w:space="0" w:color="auto"/>
            </w:tcBorders>
            <w:shd w:val="clear" w:color="auto" w:fill="E5DFEC" w:themeFill="accent4"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5</w:t>
            </w:r>
          </w:p>
        </w:tc>
        <w:tc>
          <w:tcPr>
            <w:tcW w:w="1322" w:type="dxa"/>
            <w:tcBorders>
              <w:top w:val="dashSmallGap" w:sz="4" w:space="0" w:color="auto"/>
              <w:left w:val="single" w:sz="18"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一般生</w:t>
            </w:r>
          </w:p>
        </w:tc>
        <w:tc>
          <w:tcPr>
            <w:tcW w:w="1322" w:type="dxa"/>
            <w:tcBorders>
              <w:top w:val="dashSmallGap" w:sz="4"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在職生</w:t>
            </w:r>
          </w:p>
        </w:tc>
        <w:tc>
          <w:tcPr>
            <w:tcW w:w="1328" w:type="dxa"/>
            <w:tcBorders>
              <w:top w:val="dashSmallGap" w:sz="4" w:space="0" w:color="auto"/>
              <w:right w:val="single" w:sz="18" w:space="0" w:color="auto"/>
            </w:tcBorders>
            <w:shd w:val="clear" w:color="auto" w:fill="B6DDE8" w:themeFill="accent5" w:themeFillTint="66"/>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合計</w:t>
            </w:r>
          </w:p>
        </w:tc>
      </w:tr>
      <w:tr w:rsidR="00684EF9" w:rsidRPr="00684EF9" w:rsidTr="00E344CA">
        <w:trPr>
          <w:trHeight w:val="304"/>
        </w:trPr>
        <w:tc>
          <w:tcPr>
            <w:tcW w:w="1275" w:type="dxa"/>
            <w:vMerge/>
            <w:tcBorders>
              <w:bottom w:val="double" w:sz="4"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701" w:type="dxa"/>
            <w:vMerge/>
            <w:tcBorders>
              <w:bottom w:val="double" w:sz="4"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134" w:type="dxa"/>
            <w:vMerge/>
            <w:tcBorders>
              <w:bottom w:val="double" w:sz="4" w:space="0" w:color="auto"/>
              <w:right w:val="single" w:sz="18"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p>
        </w:tc>
        <w:tc>
          <w:tcPr>
            <w:tcW w:w="1416" w:type="dxa"/>
            <w:vMerge/>
            <w:tcBorders>
              <w:left w:val="single" w:sz="18" w:space="0" w:color="auto"/>
              <w:bottom w:val="single" w:sz="8" w:space="0" w:color="auto"/>
              <w:right w:val="single" w:sz="18" w:space="0" w:color="auto"/>
            </w:tcBorders>
            <w:shd w:val="clear" w:color="auto" w:fill="E5DFEC" w:themeFill="accent4"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322" w:type="dxa"/>
            <w:tcBorders>
              <w:left w:val="single" w:sz="18" w:space="0" w:color="auto"/>
              <w:bottom w:val="double" w:sz="4"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9</w:t>
            </w:r>
          </w:p>
        </w:tc>
        <w:tc>
          <w:tcPr>
            <w:tcW w:w="1322" w:type="dxa"/>
            <w:tcBorders>
              <w:top w:val="single" w:sz="4" w:space="0" w:color="auto"/>
              <w:bottom w:val="double" w:sz="4" w:space="0" w:color="auto"/>
              <w:right w:val="dashed" w:sz="4"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13</w:t>
            </w:r>
          </w:p>
        </w:tc>
        <w:tc>
          <w:tcPr>
            <w:tcW w:w="1328" w:type="dxa"/>
            <w:tcBorders>
              <w:top w:val="dashed" w:sz="4" w:space="0" w:color="auto"/>
              <w:left w:val="dashed" w:sz="4" w:space="0" w:color="auto"/>
              <w:bottom w:val="double" w:sz="4" w:space="0" w:color="auto"/>
              <w:right w:val="single" w:sz="18" w:space="0" w:color="auto"/>
            </w:tcBorders>
            <w:shd w:val="clear" w:color="auto" w:fill="B6DDE8" w:themeFill="accent5" w:themeFillTint="66"/>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22</w:t>
            </w:r>
          </w:p>
        </w:tc>
      </w:tr>
      <w:tr w:rsidR="00684EF9" w:rsidRPr="00684EF9" w:rsidTr="00E344CA">
        <w:trPr>
          <w:trHeight w:val="93"/>
        </w:trPr>
        <w:tc>
          <w:tcPr>
            <w:tcW w:w="1275" w:type="dxa"/>
            <w:vMerge w:val="restart"/>
            <w:tcBorders>
              <w:top w:val="double" w:sz="4" w:space="0" w:color="auto"/>
              <w:right w:val="single" w:sz="2"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108-111</w:t>
            </w:r>
          </w:p>
        </w:tc>
        <w:tc>
          <w:tcPr>
            <w:tcW w:w="1701" w:type="dxa"/>
            <w:vMerge w:val="restart"/>
            <w:tcBorders>
              <w:top w:val="double" w:sz="4" w:space="0" w:color="auto"/>
              <w:left w:val="single" w:sz="2"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大學</w:t>
            </w:r>
          </w:p>
        </w:tc>
        <w:tc>
          <w:tcPr>
            <w:tcW w:w="1134" w:type="dxa"/>
            <w:vMerge w:val="restart"/>
            <w:tcBorders>
              <w:top w:val="double" w:sz="4" w:space="0" w:color="auto"/>
              <w:right w:val="single" w:sz="18"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38</w:t>
            </w:r>
          </w:p>
        </w:tc>
        <w:tc>
          <w:tcPr>
            <w:tcW w:w="1416" w:type="dxa"/>
            <w:vMerge w:val="restart"/>
            <w:tcBorders>
              <w:top w:val="double" w:sz="4" w:space="0" w:color="auto"/>
              <w:left w:val="single" w:sz="18" w:space="0" w:color="auto"/>
              <w:bottom w:val="single" w:sz="8" w:space="0" w:color="auto"/>
              <w:right w:val="single" w:sz="18" w:space="0" w:color="auto"/>
            </w:tcBorders>
            <w:shd w:val="clear" w:color="auto" w:fill="E5DFEC" w:themeFill="accent4"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6</w:t>
            </w:r>
          </w:p>
        </w:tc>
        <w:tc>
          <w:tcPr>
            <w:tcW w:w="1322" w:type="dxa"/>
            <w:tcBorders>
              <w:top w:val="double" w:sz="4" w:space="0" w:color="auto"/>
              <w:left w:val="single" w:sz="18"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一般生</w:t>
            </w:r>
          </w:p>
        </w:tc>
        <w:tc>
          <w:tcPr>
            <w:tcW w:w="1322" w:type="dxa"/>
            <w:tcBorders>
              <w:top w:val="double" w:sz="4"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在職生</w:t>
            </w:r>
          </w:p>
        </w:tc>
        <w:tc>
          <w:tcPr>
            <w:tcW w:w="1328" w:type="dxa"/>
            <w:tcBorders>
              <w:top w:val="double" w:sz="4" w:space="0" w:color="auto"/>
              <w:right w:val="single" w:sz="18" w:space="0" w:color="auto"/>
            </w:tcBorders>
            <w:shd w:val="clear" w:color="auto" w:fill="B6DDE8" w:themeFill="accent5" w:themeFillTint="66"/>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合計</w:t>
            </w:r>
          </w:p>
        </w:tc>
      </w:tr>
      <w:tr w:rsidR="00684EF9" w:rsidRPr="00684EF9" w:rsidTr="00E344CA">
        <w:trPr>
          <w:trHeight w:val="320"/>
        </w:trPr>
        <w:tc>
          <w:tcPr>
            <w:tcW w:w="1275" w:type="dxa"/>
            <w:vMerge/>
            <w:tcBorders>
              <w:top w:val="single" w:sz="2" w:space="0" w:color="auto"/>
              <w:bottom w:val="single" w:sz="4" w:space="0" w:color="auto"/>
              <w:right w:val="single" w:sz="2"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701" w:type="dxa"/>
            <w:vMerge/>
            <w:tcBorders>
              <w:top w:val="single" w:sz="2" w:space="0" w:color="auto"/>
              <w:left w:val="single" w:sz="2" w:space="0" w:color="auto"/>
              <w:bottom w:val="single" w:sz="4" w:space="0" w:color="auto"/>
            </w:tcBorders>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134" w:type="dxa"/>
            <w:vMerge/>
            <w:tcBorders>
              <w:bottom w:val="single" w:sz="18" w:space="0" w:color="auto"/>
              <w:right w:val="single" w:sz="18" w:space="0" w:color="auto"/>
            </w:tcBorders>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p>
        </w:tc>
        <w:tc>
          <w:tcPr>
            <w:tcW w:w="1416" w:type="dxa"/>
            <w:vMerge/>
            <w:tcBorders>
              <w:left w:val="single" w:sz="18" w:space="0" w:color="auto"/>
              <w:bottom w:val="single" w:sz="18" w:space="0" w:color="auto"/>
              <w:right w:val="single" w:sz="18" w:space="0" w:color="auto"/>
            </w:tcBorders>
            <w:shd w:val="clear" w:color="auto" w:fill="E5DFEC" w:themeFill="accent4"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p>
        </w:tc>
        <w:tc>
          <w:tcPr>
            <w:tcW w:w="1322" w:type="dxa"/>
            <w:tcBorders>
              <w:left w:val="single" w:sz="18" w:space="0" w:color="auto"/>
              <w:bottom w:val="single" w:sz="18"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15</w:t>
            </w:r>
          </w:p>
        </w:tc>
        <w:tc>
          <w:tcPr>
            <w:tcW w:w="1322" w:type="dxa"/>
            <w:tcBorders>
              <w:top w:val="dashed" w:sz="4" w:space="0" w:color="auto"/>
              <w:bottom w:val="single" w:sz="18" w:space="0" w:color="auto"/>
              <w:right w:val="dashed" w:sz="4" w:space="0" w:color="auto"/>
            </w:tcBorders>
            <w:shd w:val="clear" w:color="auto" w:fill="DAEEF3" w:themeFill="accent5"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17</w:t>
            </w:r>
          </w:p>
        </w:tc>
        <w:tc>
          <w:tcPr>
            <w:tcW w:w="1328" w:type="dxa"/>
            <w:tcBorders>
              <w:top w:val="dashed" w:sz="4" w:space="0" w:color="auto"/>
              <w:left w:val="dashed" w:sz="4" w:space="0" w:color="auto"/>
              <w:bottom w:val="single" w:sz="18" w:space="0" w:color="auto"/>
              <w:right w:val="single" w:sz="18" w:space="0" w:color="auto"/>
            </w:tcBorders>
            <w:shd w:val="clear" w:color="auto" w:fill="B6DDE8" w:themeFill="accent5" w:themeFillTint="66"/>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32</w:t>
            </w:r>
          </w:p>
        </w:tc>
      </w:tr>
      <w:tr w:rsidR="00684EF9" w:rsidRPr="00684EF9" w:rsidTr="00E344CA">
        <w:tc>
          <w:tcPr>
            <w:tcW w:w="2976" w:type="dxa"/>
            <w:gridSpan w:val="2"/>
            <w:tcBorders>
              <w:top w:val="single" w:sz="18" w:space="0" w:color="auto"/>
              <w:left w:val="single" w:sz="18" w:space="0" w:color="auto"/>
              <w:bottom w:val="single" w:sz="18" w:space="0" w:color="auto"/>
              <w:right w:val="single" w:sz="18" w:space="0" w:color="auto"/>
            </w:tcBorders>
            <w:shd w:val="clear" w:color="auto" w:fill="EAF1DD" w:themeFill="accent3"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總計</w:t>
            </w:r>
          </w:p>
        </w:tc>
        <w:tc>
          <w:tcPr>
            <w:tcW w:w="1134" w:type="dxa"/>
            <w:tcBorders>
              <w:top w:val="single" w:sz="18" w:space="0" w:color="auto"/>
              <w:left w:val="single" w:sz="18" w:space="0" w:color="auto"/>
              <w:bottom w:val="single" w:sz="18" w:space="0" w:color="auto"/>
              <w:right w:val="single" w:sz="18" w:space="0" w:color="auto"/>
            </w:tcBorders>
            <w:shd w:val="clear" w:color="auto" w:fill="EAF1DD" w:themeFill="accent3" w:themeFillTint="33"/>
            <w:vAlign w:val="center"/>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b/>
                <w:snapToGrid/>
                <w:color w:val="000000" w:themeColor="text1"/>
                <w:spacing w:val="0"/>
                <w:kern w:val="32"/>
                <w:sz w:val="28"/>
                <w:szCs w:val="28"/>
              </w:rPr>
            </w:pPr>
            <w:r w:rsidRPr="00684EF9">
              <w:rPr>
                <w:rFonts w:hAnsi="Arial" w:hint="eastAsia"/>
                <w:b/>
                <w:snapToGrid/>
                <w:color w:val="000000" w:themeColor="text1"/>
                <w:spacing w:val="0"/>
                <w:kern w:val="32"/>
                <w:sz w:val="28"/>
                <w:szCs w:val="28"/>
              </w:rPr>
              <w:t>65</w:t>
            </w:r>
          </w:p>
        </w:tc>
        <w:tc>
          <w:tcPr>
            <w:tcW w:w="141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11</w:t>
            </w:r>
          </w:p>
        </w:tc>
        <w:tc>
          <w:tcPr>
            <w:tcW w:w="3972" w:type="dxa"/>
            <w:gridSpan w:val="3"/>
            <w:tcBorders>
              <w:top w:val="single" w:sz="18" w:space="0" w:color="auto"/>
              <w:left w:val="single" w:sz="18" w:space="0" w:color="auto"/>
              <w:bottom w:val="single" w:sz="18" w:space="0" w:color="auto"/>
              <w:right w:val="single" w:sz="18" w:space="0" w:color="auto"/>
            </w:tcBorders>
            <w:shd w:val="clear" w:color="auto" w:fill="EAF1DD" w:themeFill="accent3" w:themeFillTint="33"/>
          </w:tcPr>
          <w:p w:rsidR="007E6B83" w:rsidRPr="00684EF9" w:rsidRDefault="007E6B83" w:rsidP="00E344CA">
            <w:pPr>
              <w:pStyle w:val="ab"/>
              <w:tabs>
                <w:tab w:val="left" w:pos="567"/>
                <w:tab w:val="left" w:pos="709"/>
              </w:tabs>
              <w:autoSpaceDE w:val="0"/>
              <w:adjustRightInd w:val="0"/>
              <w:spacing w:before="0" w:line="360" w:lineRule="exact"/>
              <w:ind w:left="0" w:firstLine="0"/>
              <w:jc w:val="center"/>
              <w:rPr>
                <w:rFonts w:hAnsi="Arial"/>
                <w:snapToGrid/>
                <w:color w:val="000000" w:themeColor="text1"/>
                <w:spacing w:val="0"/>
                <w:kern w:val="32"/>
                <w:sz w:val="28"/>
                <w:szCs w:val="28"/>
              </w:rPr>
            </w:pPr>
            <w:r w:rsidRPr="00684EF9">
              <w:rPr>
                <w:rFonts w:hAnsi="Arial" w:hint="eastAsia"/>
                <w:snapToGrid/>
                <w:color w:val="000000" w:themeColor="text1"/>
                <w:spacing w:val="0"/>
                <w:kern w:val="32"/>
                <w:sz w:val="28"/>
                <w:szCs w:val="28"/>
              </w:rPr>
              <w:t>54</w:t>
            </w:r>
          </w:p>
        </w:tc>
      </w:tr>
    </w:tbl>
    <w:p w:rsidR="00016D43" w:rsidRPr="00684EF9" w:rsidRDefault="004A3CFB" w:rsidP="00016D43">
      <w:pPr>
        <w:spacing w:line="240" w:lineRule="exact"/>
        <w:rPr>
          <w:rFonts w:hAnsi="Arial"/>
          <w:color w:val="000000" w:themeColor="text1"/>
          <w:kern w:val="32"/>
          <w:sz w:val="24"/>
          <w:szCs w:val="24"/>
        </w:rPr>
      </w:pPr>
      <w:r w:rsidRPr="00684EF9">
        <w:rPr>
          <w:rFonts w:hAnsi="Arial" w:hint="eastAsia"/>
          <w:color w:val="000000" w:themeColor="text1"/>
          <w:kern w:val="32"/>
          <w:sz w:val="24"/>
          <w:szCs w:val="24"/>
        </w:rPr>
        <w:t>資料來源：依據教育部112年6月8日</w:t>
      </w:r>
      <w:proofErr w:type="gramStart"/>
      <w:r w:rsidRPr="00684EF9">
        <w:rPr>
          <w:rFonts w:hAnsi="Arial" w:hint="eastAsia"/>
          <w:color w:val="000000" w:themeColor="text1"/>
          <w:kern w:val="32"/>
          <w:sz w:val="24"/>
          <w:szCs w:val="24"/>
        </w:rPr>
        <w:t>臺</w:t>
      </w:r>
      <w:proofErr w:type="gramEnd"/>
      <w:r w:rsidRPr="00684EF9">
        <w:rPr>
          <w:rFonts w:hAnsi="Arial" w:hint="eastAsia"/>
          <w:color w:val="000000" w:themeColor="text1"/>
          <w:kern w:val="32"/>
          <w:sz w:val="24"/>
          <w:szCs w:val="24"/>
        </w:rPr>
        <w:t>教高(二)字第1122201653號函附件資料</w:t>
      </w:r>
      <w:proofErr w:type="gramStart"/>
      <w:r w:rsidRPr="00684EF9">
        <w:rPr>
          <w:rFonts w:hAnsi="Arial" w:hint="eastAsia"/>
          <w:color w:val="000000" w:themeColor="text1"/>
          <w:kern w:val="32"/>
          <w:sz w:val="24"/>
          <w:szCs w:val="24"/>
        </w:rPr>
        <w:t>彙整製</w:t>
      </w:r>
      <w:proofErr w:type="gramEnd"/>
      <w:r w:rsidRPr="00684EF9">
        <w:rPr>
          <w:rFonts w:hAnsi="Arial" w:hint="eastAsia"/>
          <w:color w:val="000000" w:themeColor="text1"/>
          <w:kern w:val="32"/>
          <w:sz w:val="24"/>
          <w:szCs w:val="24"/>
        </w:rPr>
        <w:t>表。</w:t>
      </w:r>
    </w:p>
    <w:p w:rsidR="00016D43" w:rsidRPr="00684EF9" w:rsidRDefault="00016D43" w:rsidP="00016D43">
      <w:pPr>
        <w:spacing w:line="240" w:lineRule="exact"/>
        <w:rPr>
          <w:rFonts w:hAnsi="Arial"/>
          <w:color w:val="000000" w:themeColor="text1"/>
          <w:kern w:val="32"/>
          <w:sz w:val="24"/>
          <w:szCs w:val="24"/>
        </w:rPr>
      </w:pPr>
    </w:p>
    <w:p w:rsidR="00016D43" w:rsidRPr="00684EF9" w:rsidRDefault="00016D43" w:rsidP="00016D43">
      <w:pPr>
        <w:pStyle w:val="4"/>
        <w:ind w:left="1701"/>
        <w:rPr>
          <w:color w:val="000000" w:themeColor="text1"/>
        </w:rPr>
      </w:pPr>
      <w:r w:rsidRPr="00684EF9">
        <w:rPr>
          <w:rFonts w:hint="eastAsia"/>
          <w:color w:val="000000" w:themeColor="text1"/>
        </w:rPr>
        <w:t>按前述碩士學生之一般生與在職生7:3之比例而言，一般大學碩士生143件</w:t>
      </w:r>
      <w:proofErr w:type="gramStart"/>
      <w:r w:rsidRPr="00684EF9">
        <w:rPr>
          <w:rFonts w:hint="eastAsia"/>
          <w:color w:val="000000" w:themeColor="text1"/>
        </w:rPr>
        <w:t>違反學倫案</w:t>
      </w:r>
      <w:proofErr w:type="gramEnd"/>
      <w:r w:rsidRPr="00684EF9">
        <w:rPr>
          <w:rFonts w:hint="eastAsia"/>
          <w:color w:val="000000" w:themeColor="text1"/>
        </w:rPr>
        <w:t>中，</w:t>
      </w:r>
      <w:proofErr w:type="gramStart"/>
      <w:r w:rsidRPr="00684EF9">
        <w:rPr>
          <w:rFonts w:hint="eastAsia"/>
          <w:color w:val="000000" w:themeColor="text1"/>
        </w:rPr>
        <w:t>碩專</w:t>
      </w:r>
      <w:proofErr w:type="gramEnd"/>
      <w:r w:rsidRPr="00684EF9">
        <w:rPr>
          <w:rFonts w:hint="eastAsia"/>
          <w:color w:val="000000" w:themeColor="text1"/>
        </w:rPr>
        <w:t>班學生案為74件，占51.75%；技專校院碩士生46件</w:t>
      </w:r>
      <w:proofErr w:type="gramStart"/>
      <w:r w:rsidRPr="00684EF9">
        <w:rPr>
          <w:rFonts w:hint="eastAsia"/>
          <w:color w:val="000000" w:themeColor="text1"/>
        </w:rPr>
        <w:t>違反學倫案</w:t>
      </w:r>
      <w:proofErr w:type="gramEnd"/>
      <w:r w:rsidRPr="00684EF9">
        <w:rPr>
          <w:rFonts w:hint="eastAsia"/>
          <w:color w:val="000000" w:themeColor="text1"/>
        </w:rPr>
        <w:t>中，</w:t>
      </w:r>
      <w:proofErr w:type="gramStart"/>
      <w:r w:rsidRPr="00684EF9">
        <w:rPr>
          <w:rFonts w:hint="eastAsia"/>
          <w:color w:val="000000" w:themeColor="text1"/>
        </w:rPr>
        <w:t>碩專</w:t>
      </w:r>
      <w:proofErr w:type="gramEnd"/>
      <w:r w:rsidRPr="00684EF9">
        <w:rPr>
          <w:rFonts w:hint="eastAsia"/>
          <w:color w:val="000000" w:themeColor="text1"/>
        </w:rPr>
        <w:t>班學生19案，亦有約四成之占比；再從撤銷學位事件以觀，遭撤銷的54件碩士論文中，在職生的碩士論文計有30件，顯已逾半。</w:t>
      </w:r>
      <w:proofErr w:type="gramStart"/>
      <w:r w:rsidRPr="00684EF9">
        <w:rPr>
          <w:rFonts w:hint="eastAsia"/>
          <w:color w:val="000000" w:themeColor="text1"/>
        </w:rPr>
        <w:t>均證</w:t>
      </w:r>
      <w:proofErr w:type="gramEnd"/>
      <w:r w:rsidRPr="00684EF9">
        <w:rPr>
          <w:rFonts w:hint="eastAsia"/>
          <w:color w:val="000000" w:themeColor="text1"/>
        </w:rPr>
        <w:t>，我國高教階段學生違反</w:t>
      </w:r>
      <w:proofErr w:type="gramStart"/>
      <w:r w:rsidRPr="00684EF9">
        <w:rPr>
          <w:rFonts w:hint="eastAsia"/>
          <w:color w:val="000000" w:themeColor="text1"/>
        </w:rPr>
        <w:t>學倫</w:t>
      </w:r>
      <w:proofErr w:type="gramEnd"/>
      <w:r w:rsidRPr="00684EF9">
        <w:rPr>
          <w:rFonts w:hint="eastAsia"/>
          <w:color w:val="000000" w:themeColor="text1"/>
        </w:rPr>
        <w:t>者，碩士在職專班方面，頻率與</w:t>
      </w:r>
      <w:proofErr w:type="gramStart"/>
      <w:r w:rsidRPr="00684EF9">
        <w:rPr>
          <w:rFonts w:hint="eastAsia"/>
          <w:color w:val="000000" w:themeColor="text1"/>
        </w:rPr>
        <w:t>情節均較一</w:t>
      </w:r>
      <w:proofErr w:type="gramEnd"/>
      <w:r w:rsidRPr="00684EF9">
        <w:rPr>
          <w:rFonts w:hint="eastAsia"/>
          <w:color w:val="000000" w:themeColor="text1"/>
        </w:rPr>
        <w:t>般碩士生重大。</w:t>
      </w:r>
    </w:p>
    <w:p w:rsidR="00D02ADD" w:rsidRPr="00684EF9" w:rsidRDefault="00016D43" w:rsidP="00FB0CB3">
      <w:pPr>
        <w:pStyle w:val="3"/>
        <w:ind w:left="1304" w:hanging="680"/>
        <w:rPr>
          <w:rFonts w:hAnsi="標楷體"/>
          <w:color w:val="000000" w:themeColor="text1"/>
          <w:spacing w:val="-6"/>
          <w:szCs w:val="32"/>
        </w:rPr>
      </w:pPr>
      <w:r w:rsidRPr="00684EF9">
        <w:rPr>
          <w:rFonts w:hAnsi="標楷體" w:hint="eastAsia"/>
          <w:b/>
          <w:color w:val="000000" w:themeColor="text1"/>
          <w:spacing w:val="-6"/>
          <w:szCs w:val="32"/>
        </w:rPr>
        <w:t>碩士學位論文</w:t>
      </w:r>
      <w:r w:rsidRPr="00684EF9">
        <w:rPr>
          <w:rFonts w:hint="eastAsia"/>
          <w:bCs w:val="0"/>
          <w:color w:val="000000" w:themeColor="text1"/>
          <w:szCs w:val="48"/>
        </w:rPr>
        <w:t>近年</w:t>
      </w:r>
      <w:r w:rsidRPr="00684EF9">
        <w:rPr>
          <w:rFonts w:hAnsi="標楷體" w:hint="eastAsia"/>
          <w:b/>
          <w:color w:val="000000" w:themeColor="text1"/>
          <w:spacing w:val="-6"/>
          <w:szCs w:val="32"/>
        </w:rPr>
        <w:t>甚至成為選舉候選人之間的攻防武器，造成社會紛擾。查</w:t>
      </w:r>
      <w:r w:rsidR="00D02ADD" w:rsidRPr="00684EF9">
        <w:rPr>
          <w:rFonts w:hAnsi="標楷體" w:hint="eastAsia"/>
          <w:b/>
          <w:color w:val="000000" w:themeColor="text1"/>
          <w:spacing w:val="-6"/>
          <w:szCs w:val="32"/>
        </w:rPr>
        <w:t>109年迄今計11件選舉</w:t>
      </w:r>
      <w:proofErr w:type="gramStart"/>
      <w:r w:rsidR="00D02ADD" w:rsidRPr="00684EF9">
        <w:rPr>
          <w:rFonts w:hAnsi="標楷體" w:hint="eastAsia"/>
          <w:b/>
          <w:color w:val="000000" w:themeColor="text1"/>
          <w:spacing w:val="-6"/>
          <w:szCs w:val="32"/>
        </w:rPr>
        <w:t>候選人學倫爭議事件經成</w:t>
      </w:r>
      <w:proofErr w:type="gramEnd"/>
      <w:r w:rsidR="00D02ADD" w:rsidRPr="00684EF9">
        <w:rPr>
          <w:rFonts w:hAnsi="標楷體" w:hint="eastAsia"/>
          <w:b/>
          <w:color w:val="000000" w:themeColor="text1"/>
          <w:spacing w:val="-6"/>
          <w:szCs w:val="32"/>
        </w:rPr>
        <w:t>案審議，其中有8件確認為「違反</w:t>
      </w:r>
      <w:proofErr w:type="gramStart"/>
      <w:r w:rsidR="00D02ADD" w:rsidRPr="00684EF9">
        <w:rPr>
          <w:rFonts w:hAnsi="標楷體" w:hint="eastAsia"/>
          <w:b/>
          <w:color w:val="000000" w:themeColor="text1"/>
          <w:spacing w:val="-6"/>
          <w:szCs w:val="32"/>
        </w:rPr>
        <w:t>學倫</w:t>
      </w:r>
      <w:proofErr w:type="gramEnd"/>
      <w:r w:rsidR="00D02ADD" w:rsidRPr="00684EF9">
        <w:rPr>
          <w:rFonts w:hAnsi="標楷體" w:hint="eastAsia"/>
          <w:b/>
          <w:color w:val="000000" w:themeColor="text1"/>
          <w:spacing w:val="-6"/>
          <w:szCs w:val="32"/>
        </w:rPr>
        <w:t>」，違反態樣皆為「抄襲」，</w:t>
      </w:r>
      <w:proofErr w:type="gramStart"/>
      <w:r w:rsidR="00D02ADD" w:rsidRPr="00684EF9">
        <w:rPr>
          <w:rFonts w:hAnsi="標楷體" w:hint="eastAsia"/>
          <w:b/>
          <w:color w:val="000000" w:themeColor="text1"/>
          <w:spacing w:val="-6"/>
          <w:szCs w:val="32"/>
        </w:rPr>
        <w:t>且均屬碩</w:t>
      </w:r>
      <w:proofErr w:type="gramEnd"/>
      <w:r w:rsidR="00D02ADD" w:rsidRPr="00684EF9">
        <w:rPr>
          <w:rFonts w:hAnsi="標楷體" w:hint="eastAsia"/>
          <w:b/>
          <w:color w:val="000000" w:themeColor="text1"/>
          <w:spacing w:val="-6"/>
          <w:szCs w:val="32"/>
        </w:rPr>
        <w:t>士在職專班之學位論文</w:t>
      </w:r>
      <w:r w:rsidR="00D02ADD" w:rsidRPr="00684EF9">
        <w:rPr>
          <w:rFonts w:hAnsi="標楷體" w:hint="eastAsia"/>
          <w:color w:val="000000" w:themeColor="text1"/>
          <w:spacing w:val="-6"/>
          <w:szCs w:val="32"/>
        </w:rPr>
        <w:t>：</w:t>
      </w:r>
    </w:p>
    <w:p w:rsidR="00D02ADD" w:rsidRPr="00684EF9" w:rsidRDefault="00D02ADD" w:rsidP="00A93C3A">
      <w:pPr>
        <w:pStyle w:val="4"/>
        <w:ind w:left="1701"/>
        <w:rPr>
          <w:rFonts w:hAnsi="標楷體"/>
          <w:color w:val="000000" w:themeColor="text1"/>
          <w:spacing w:val="-6"/>
          <w:szCs w:val="32"/>
        </w:rPr>
      </w:pPr>
      <w:r w:rsidRPr="00684EF9">
        <w:rPr>
          <w:rFonts w:hAnsi="標楷體" w:hint="eastAsia"/>
          <w:color w:val="000000" w:themeColor="text1"/>
          <w:spacing w:val="-6"/>
          <w:szCs w:val="32"/>
        </w:rPr>
        <w:t>本案召開座談會時，有大專校院代表表示，該校學生參與「里長」此一基層公職選舉，竟遭競選對手攻擊碩士學位論文涉及抄襲問題，最後經調查審議處理，撤銷該名學生之碩士學位。又，本案蒐羅各家媒體報導資料，109年迄今，政治人物學位論文涉</w:t>
      </w:r>
      <w:r w:rsidRPr="00684EF9">
        <w:rPr>
          <w:rFonts w:hAnsi="標楷體" w:hint="eastAsia"/>
          <w:color w:val="000000" w:themeColor="text1"/>
          <w:spacing w:val="-6"/>
          <w:szCs w:val="32"/>
        </w:rPr>
        <w:lastRenderedPageBreak/>
        <w:t>及</w:t>
      </w:r>
      <w:proofErr w:type="gramStart"/>
      <w:r w:rsidRPr="00684EF9">
        <w:rPr>
          <w:rFonts w:hAnsi="標楷體" w:hint="eastAsia"/>
          <w:color w:val="000000" w:themeColor="text1"/>
          <w:spacing w:val="-6"/>
          <w:szCs w:val="32"/>
        </w:rPr>
        <w:t>違反學倫爭議</w:t>
      </w:r>
      <w:proofErr w:type="gramEnd"/>
      <w:r w:rsidRPr="00684EF9">
        <w:rPr>
          <w:rFonts w:hAnsi="標楷體" w:hint="eastAsia"/>
          <w:color w:val="000000" w:themeColor="text1"/>
          <w:spacing w:val="-6"/>
          <w:szCs w:val="32"/>
        </w:rPr>
        <w:t>者，累計至少15件</w:t>
      </w:r>
      <w:r w:rsidRPr="00684EF9">
        <w:rPr>
          <w:rStyle w:val="aff1"/>
          <w:rFonts w:hAnsi="標楷體"/>
          <w:color w:val="000000" w:themeColor="text1"/>
          <w:spacing w:val="-6"/>
          <w:szCs w:val="32"/>
        </w:rPr>
        <w:footnoteReference w:id="7"/>
      </w:r>
      <w:r w:rsidRPr="00684EF9">
        <w:rPr>
          <w:rFonts w:hAnsi="標楷體" w:hint="eastAsia"/>
          <w:color w:val="000000" w:themeColor="text1"/>
          <w:spacing w:val="-6"/>
          <w:szCs w:val="32"/>
        </w:rPr>
        <w:t>，顯示我國選舉候選人之學位論文，邇來已變相成為競選攻防武器，除造成社會紛擾，亦嚴重打擊高等教育形象。</w:t>
      </w:r>
    </w:p>
    <w:p w:rsidR="00D02ADD" w:rsidRPr="00684EF9" w:rsidRDefault="00D02ADD" w:rsidP="00A93C3A">
      <w:pPr>
        <w:pStyle w:val="4"/>
        <w:ind w:left="1701"/>
        <w:rPr>
          <w:rFonts w:hAnsi="標楷體"/>
          <w:color w:val="000000" w:themeColor="text1"/>
          <w:spacing w:val="-6"/>
          <w:szCs w:val="32"/>
        </w:rPr>
      </w:pPr>
      <w:r w:rsidRPr="00684EF9">
        <w:rPr>
          <w:rFonts w:hAnsi="標楷體" w:hint="eastAsia"/>
          <w:color w:val="000000" w:themeColor="text1"/>
          <w:spacing w:val="-6"/>
          <w:szCs w:val="32"/>
        </w:rPr>
        <w:t>針對上開報載之政治人物學位論文涉及</w:t>
      </w:r>
      <w:proofErr w:type="gramStart"/>
      <w:r w:rsidRPr="00684EF9">
        <w:rPr>
          <w:rFonts w:hAnsi="標楷體" w:hint="eastAsia"/>
          <w:color w:val="000000" w:themeColor="text1"/>
          <w:spacing w:val="-6"/>
          <w:szCs w:val="32"/>
        </w:rPr>
        <w:t>違反學倫爭議</w:t>
      </w:r>
      <w:proofErr w:type="gramEnd"/>
      <w:r w:rsidRPr="00684EF9">
        <w:rPr>
          <w:rFonts w:hAnsi="標楷體" w:hint="eastAsia"/>
          <w:color w:val="000000" w:themeColor="text1"/>
          <w:spacing w:val="-6"/>
          <w:szCs w:val="32"/>
        </w:rPr>
        <w:t>事件，經函詢教育部，目前查知其中11篇學位</w:t>
      </w:r>
      <w:proofErr w:type="gramStart"/>
      <w:r w:rsidRPr="00684EF9">
        <w:rPr>
          <w:rFonts w:hAnsi="標楷體" w:hint="eastAsia"/>
          <w:color w:val="000000" w:themeColor="text1"/>
          <w:spacing w:val="-6"/>
          <w:szCs w:val="32"/>
        </w:rPr>
        <w:t>論文確經所</w:t>
      </w:r>
      <w:proofErr w:type="gramEnd"/>
      <w:r w:rsidRPr="00684EF9">
        <w:rPr>
          <w:rFonts w:hAnsi="標楷體" w:hint="eastAsia"/>
          <w:color w:val="000000" w:themeColor="text1"/>
          <w:spacing w:val="-6"/>
          <w:szCs w:val="32"/>
        </w:rPr>
        <w:t>屬學校受理立案（詳如下表）</w:t>
      </w:r>
      <w:r w:rsidRPr="00684EF9">
        <w:rPr>
          <w:rStyle w:val="aff1"/>
          <w:rFonts w:hAnsi="標楷體"/>
          <w:color w:val="000000" w:themeColor="text1"/>
          <w:spacing w:val="-6"/>
          <w:szCs w:val="32"/>
        </w:rPr>
        <w:footnoteReference w:id="8"/>
      </w:r>
      <w:r w:rsidRPr="00684EF9">
        <w:rPr>
          <w:rFonts w:hAnsi="標楷體" w:hint="eastAsia"/>
          <w:color w:val="000000" w:themeColor="text1"/>
          <w:spacing w:val="-6"/>
          <w:szCs w:val="32"/>
        </w:rPr>
        <w:t>，並有8件經審議認定「違反</w:t>
      </w:r>
      <w:proofErr w:type="gramStart"/>
      <w:r w:rsidRPr="00684EF9">
        <w:rPr>
          <w:rFonts w:hAnsi="標楷體" w:hint="eastAsia"/>
          <w:color w:val="000000" w:themeColor="text1"/>
          <w:spacing w:val="-6"/>
          <w:szCs w:val="32"/>
        </w:rPr>
        <w:t>學倫</w:t>
      </w:r>
      <w:proofErr w:type="gramEnd"/>
      <w:r w:rsidRPr="00684EF9">
        <w:rPr>
          <w:rFonts w:hAnsi="標楷體" w:hint="eastAsia"/>
          <w:color w:val="000000" w:themeColor="text1"/>
          <w:spacing w:val="-6"/>
          <w:szCs w:val="32"/>
        </w:rPr>
        <w:t>」，且此</w:t>
      </w:r>
      <w:proofErr w:type="gramStart"/>
      <w:r w:rsidRPr="00684EF9">
        <w:rPr>
          <w:rFonts w:hAnsi="標楷體" w:hint="eastAsia"/>
          <w:color w:val="000000" w:themeColor="text1"/>
          <w:spacing w:val="-6"/>
          <w:szCs w:val="32"/>
        </w:rPr>
        <w:t>8件均為碩</w:t>
      </w:r>
      <w:proofErr w:type="gramEnd"/>
      <w:r w:rsidRPr="00684EF9">
        <w:rPr>
          <w:rFonts w:hAnsi="標楷體" w:hint="eastAsia"/>
          <w:color w:val="000000" w:themeColor="text1"/>
          <w:spacing w:val="-6"/>
          <w:szCs w:val="32"/>
        </w:rPr>
        <w:t>士在職專班學制，又有其中7件因</w:t>
      </w:r>
      <w:proofErr w:type="gramStart"/>
      <w:r w:rsidRPr="00684EF9">
        <w:rPr>
          <w:rFonts w:hAnsi="標楷體" w:hint="eastAsia"/>
          <w:color w:val="000000" w:themeColor="text1"/>
          <w:spacing w:val="-6"/>
          <w:szCs w:val="32"/>
        </w:rPr>
        <w:t>違反學倫情</w:t>
      </w:r>
      <w:proofErr w:type="gramEnd"/>
      <w:r w:rsidRPr="00684EF9">
        <w:rPr>
          <w:rFonts w:hAnsi="標楷體" w:hint="eastAsia"/>
          <w:color w:val="000000" w:themeColor="text1"/>
          <w:spacing w:val="-6"/>
          <w:szCs w:val="32"/>
        </w:rPr>
        <w:t>節嚴重，遭核定「撤銷學位」，違反態樣皆為「抄襲」；至3件未違反</w:t>
      </w:r>
      <w:proofErr w:type="gramStart"/>
      <w:r w:rsidRPr="00684EF9">
        <w:rPr>
          <w:rFonts w:hAnsi="標楷體" w:hint="eastAsia"/>
          <w:color w:val="000000" w:themeColor="text1"/>
          <w:spacing w:val="-6"/>
          <w:szCs w:val="32"/>
        </w:rPr>
        <w:t>學倫者</w:t>
      </w:r>
      <w:proofErr w:type="gramEnd"/>
      <w:r w:rsidRPr="00684EF9">
        <w:rPr>
          <w:rFonts w:hAnsi="標楷體" w:hint="eastAsia"/>
          <w:color w:val="000000" w:themeColor="text1"/>
          <w:spacing w:val="-6"/>
          <w:szCs w:val="32"/>
        </w:rPr>
        <w:t>，亦經認定存有學術瑕疵。</w:t>
      </w:r>
    </w:p>
    <w:p w:rsidR="00112C1C" w:rsidRPr="00684EF9" w:rsidRDefault="00112C1C" w:rsidP="00112C1C">
      <w:pPr>
        <w:pStyle w:val="a3"/>
        <w:rPr>
          <w:b/>
          <w:color w:val="000000" w:themeColor="text1"/>
        </w:rPr>
      </w:pPr>
      <w:r w:rsidRPr="00684EF9">
        <w:rPr>
          <w:rFonts w:hint="eastAsia"/>
          <w:b/>
          <w:color w:val="000000" w:themeColor="text1"/>
        </w:rPr>
        <w:t>學校處理</w:t>
      </w:r>
      <w:proofErr w:type="gramStart"/>
      <w:r w:rsidRPr="00684EF9">
        <w:rPr>
          <w:rFonts w:hint="eastAsia"/>
          <w:b/>
          <w:color w:val="000000" w:themeColor="text1"/>
        </w:rPr>
        <w:t>疑</w:t>
      </w:r>
      <w:proofErr w:type="gramEnd"/>
      <w:r w:rsidRPr="00684EF9">
        <w:rPr>
          <w:rFonts w:hint="eastAsia"/>
          <w:b/>
          <w:color w:val="000000" w:themeColor="text1"/>
        </w:rPr>
        <w:t>涉</w:t>
      </w:r>
      <w:proofErr w:type="gramStart"/>
      <w:r w:rsidRPr="00684EF9">
        <w:rPr>
          <w:rFonts w:hint="eastAsia"/>
          <w:b/>
          <w:color w:val="000000" w:themeColor="text1"/>
        </w:rPr>
        <w:t>違反學倫事</w:t>
      </w:r>
      <w:proofErr w:type="gramEnd"/>
      <w:r w:rsidRPr="00684EF9">
        <w:rPr>
          <w:rFonts w:hint="eastAsia"/>
          <w:b/>
          <w:color w:val="000000" w:themeColor="text1"/>
        </w:rPr>
        <w:t>件概況表</w:t>
      </w:r>
      <w:r w:rsidR="00F16B93" w:rsidRPr="00684EF9">
        <w:rPr>
          <w:rFonts w:hint="eastAsia"/>
          <w:b/>
          <w:color w:val="000000" w:themeColor="text1"/>
        </w:rPr>
        <w:t>（含學校處理單位及期程）</w:t>
      </w:r>
    </w:p>
    <w:tbl>
      <w:tblPr>
        <w:tblStyle w:val="af7"/>
        <w:tblW w:w="9525" w:type="dxa"/>
        <w:jc w:val="center"/>
        <w:tblLayout w:type="fixed"/>
        <w:tblCellMar>
          <w:left w:w="28" w:type="dxa"/>
          <w:right w:w="28" w:type="dxa"/>
        </w:tblCellMar>
        <w:tblLook w:val="04A0" w:firstRow="1" w:lastRow="0" w:firstColumn="1" w:lastColumn="0" w:noHBand="0" w:noVBand="1"/>
      </w:tblPr>
      <w:tblGrid>
        <w:gridCol w:w="1644"/>
        <w:gridCol w:w="794"/>
        <w:gridCol w:w="1701"/>
        <w:gridCol w:w="1701"/>
        <w:gridCol w:w="737"/>
        <w:gridCol w:w="1814"/>
        <w:gridCol w:w="1134"/>
      </w:tblGrid>
      <w:tr w:rsidR="00684EF9" w:rsidRPr="00684EF9" w:rsidTr="0010328B">
        <w:trPr>
          <w:trHeight w:val="699"/>
          <w:tblHeader/>
          <w:jc w:val="center"/>
        </w:trPr>
        <w:tc>
          <w:tcPr>
            <w:tcW w:w="1644" w:type="dxa"/>
            <w:shd w:val="clear" w:color="auto" w:fill="FDE9D9" w:themeFill="accent6" w:themeFillTint="33"/>
            <w:vAlign w:val="center"/>
          </w:tcPr>
          <w:p w:rsidR="00F16B93" w:rsidRPr="00684EF9" w:rsidRDefault="00F16B93" w:rsidP="00F16B93">
            <w:pPr>
              <w:spacing w:line="360" w:lineRule="exact"/>
              <w:jc w:val="center"/>
              <w:rPr>
                <w:b/>
                <w:color w:val="000000" w:themeColor="text1"/>
                <w:sz w:val="28"/>
                <w:szCs w:val="28"/>
              </w:rPr>
            </w:pPr>
            <w:r w:rsidRPr="00684EF9">
              <w:rPr>
                <w:rFonts w:hint="eastAsia"/>
                <w:b/>
                <w:color w:val="000000" w:themeColor="text1"/>
                <w:sz w:val="28"/>
                <w:szCs w:val="28"/>
              </w:rPr>
              <w:t>當事人暨其論文</w:t>
            </w:r>
          </w:p>
        </w:tc>
        <w:tc>
          <w:tcPr>
            <w:tcW w:w="794" w:type="dxa"/>
            <w:shd w:val="clear" w:color="auto" w:fill="FDE9D9" w:themeFill="accent6" w:themeFillTint="33"/>
            <w:vAlign w:val="center"/>
          </w:tcPr>
          <w:p w:rsidR="00F16B93" w:rsidRPr="00684EF9" w:rsidRDefault="00F16B93" w:rsidP="00F16B93">
            <w:pPr>
              <w:spacing w:line="360" w:lineRule="exact"/>
              <w:jc w:val="center"/>
              <w:rPr>
                <w:b/>
                <w:color w:val="000000" w:themeColor="text1"/>
                <w:sz w:val="28"/>
                <w:szCs w:val="28"/>
              </w:rPr>
            </w:pPr>
            <w:r w:rsidRPr="00684EF9">
              <w:rPr>
                <w:rFonts w:hint="eastAsia"/>
                <w:b/>
                <w:color w:val="000000" w:themeColor="text1"/>
                <w:sz w:val="28"/>
                <w:szCs w:val="28"/>
              </w:rPr>
              <w:t>在職專班與否</w:t>
            </w:r>
          </w:p>
        </w:tc>
        <w:tc>
          <w:tcPr>
            <w:tcW w:w="1701" w:type="dxa"/>
            <w:shd w:val="clear" w:color="auto" w:fill="FDE9D9" w:themeFill="accent6" w:themeFillTint="33"/>
            <w:vAlign w:val="center"/>
          </w:tcPr>
          <w:p w:rsidR="00F16B93" w:rsidRPr="00684EF9" w:rsidRDefault="00F16B93" w:rsidP="00F16B93">
            <w:pPr>
              <w:spacing w:line="320" w:lineRule="exact"/>
              <w:jc w:val="center"/>
              <w:rPr>
                <w:rFonts w:hAnsi="標楷體"/>
                <w:b/>
                <w:color w:val="000000" w:themeColor="text1"/>
                <w:spacing w:val="-6"/>
                <w:sz w:val="24"/>
                <w:szCs w:val="24"/>
              </w:rPr>
            </w:pPr>
            <w:r w:rsidRPr="00684EF9">
              <w:rPr>
                <w:rFonts w:hAnsi="標楷體" w:hint="eastAsia"/>
                <w:b/>
                <w:color w:val="000000" w:themeColor="text1"/>
                <w:spacing w:val="-6"/>
                <w:sz w:val="24"/>
                <w:szCs w:val="24"/>
              </w:rPr>
              <w:t>處理單位</w:t>
            </w:r>
          </w:p>
          <w:p w:rsidR="00F16B93" w:rsidRPr="00684EF9" w:rsidRDefault="00F16B93" w:rsidP="00F16B93">
            <w:pPr>
              <w:spacing w:line="320" w:lineRule="exact"/>
              <w:jc w:val="center"/>
              <w:rPr>
                <w:rFonts w:hAnsi="標楷體"/>
                <w:b/>
                <w:color w:val="000000" w:themeColor="text1"/>
                <w:spacing w:val="-22"/>
                <w:sz w:val="24"/>
                <w:szCs w:val="24"/>
              </w:rPr>
            </w:pPr>
            <w:proofErr w:type="gramStart"/>
            <w:r w:rsidRPr="00684EF9">
              <w:rPr>
                <w:rFonts w:hAnsi="標楷體" w:hint="eastAsia"/>
                <w:color w:val="000000" w:themeColor="text1"/>
                <w:spacing w:val="-22"/>
                <w:sz w:val="20"/>
                <w:szCs w:val="24"/>
              </w:rPr>
              <w:t>【</w:t>
            </w:r>
            <w:proofErr w:type="gramEnd"/>
            <w:r w:rsidRPr="00684EF9">
              <w:rPr>
                <w:rFonts w:hAnsi="標楷體" w:hint="eastAsia"/>
                <w:color w:val="000000" w:themeColor="text1"/>
                <w:spacing w:val="-22"/>
                <w:sz w:val="20"/>
                <w:szCs w:val="24"/>
              </w:rPr>
              <w:t>例：教務處、人事處、專案小組、</w:t>
            </w:r>
            <w:proofErr w:type="gramStart"/>
            <w:r w:rsidRPr="00684EF9">
              <w:rPr>
                <w:rFonts w:hAnsi="標楷體" w:hint="eastAsia"/>
                <w:color w:val="000000" w:themeColor="text1"/>
                <w:spacing w:val="-22"/>
                <w:sz w:val="20"/>
                <w:szCs w:val="24"/>
              </w:rPr>
              <w:t>學倫委員會</w:t>
            </w:r>
            <w:proofErr w:type="gramEnd"/>
            <w:r w:rsidRPr="00684EF9">
              <w:rPr>
                <w:rFonts w:hAnsi="標楷體" w:hint="eastAsia"/>
                <w:color w:val="000000" w:themeColor="text1"/>
                <w:spacing w:val="-22"/>
                <w:sz w:val="20"/>
                <w:szCs w:val="24"/>
              </w:rPr>
              <w:t>、校長室】</w:t>
            </w:r>
          </w:p>
        </w:tc>
        <w:tc>
          <w:tcPr>
            <w:tcW w:w="1701" w:type="dxa"/>
            <w:shd w:val="clear" w:color="auto" w:fill="FDE9D9" w:themeFill="accent6" w:themeFillTint="33"/>
            <w:vAlign w:val="center"/>
          </w:tcPr>
          <w:p w:rsidR="00F16B93" w:rsidRPr="00684EF9" w:rsidRDefault="00F16B93" w:rsidP="0010328B">
            <w:pPr>
              <w:spacing w:line="320" w:lineRule="exact"/>
              <w:jc w:val="center"/>
              <w:rPr>
                <w:rFonts w:hAnsi="標楷體"/>
                <w:b/>
                <w:color w:val="000000" w:themeColor="text1"/>
                <w:spacing w:val="-6"/>
                <w:sz w:val="24"/>
                <w:szCs w:val="24"/>
              </w:rPr>
            </w:pPr>
            <w:r w:rsidRPr="00684EF9">
              <w:rPr>
                <w:rFonts w:hAnsi="標楷體" w:hint="eastAsia"/>
                <w:b/>
                <w:color w:val="000000" w:themeColor="text1"/>
                <w:spacing w:val="-6"/>
                <w:sz w:val="24"/>
                <w:szCs w:val="24"/>
              </w:rPr>
              <w:t>學校處理</w:t>
            </w:r>
            <w:r w:rsidRPr="00684EF9">
              <w:rPr>
                <w:rFonts w:hAnsi="標楷體"/>
                <w:b/>
                <w:color w:val="000000" w:themeColor="text1"/>
                <w:spacing w:val="-6"/>
                <w:sz w:val="24"/>
                <w:szCs w:val="24"/>
              </w:rPr>
              <w:br/>
            </w:r>
            <w:r w:rsidRPr="00684EF9">
              <w:rPr>
                <w:rFonts w:hAnsi="標楷體" w:hint="eastAsia"/>
                <w:b/>
                <w:color w:val="000000" w:themeColor="text1"/>
                <w:spacing w:val="-6"/>
                <w:sz w:val="24"/>
                <w:szCs w:val="24"/>
              </w:rPr>
              <w:t>期程</w:t>
            </w:r>
          </w:p>
        </w:tc>
        <w:tc>
          <w:tcPr>
            <w:tcW w:w="737" w:type="dxa"/>
            <w:tcBorders>
              <w:right w:val="dashed" w:sz="4" w:space="0" w:color="auto"/>
            </w:tcBorders>
            <w:shd w:val="clear" w:color="auto" w:fill="FDE9D9" w:themeFill="accent6" w:themeFillTint="33"/>
            <w:vAlign w:val="center"/>
          </w:tcPr>
          <w:p w:rsidR="00F16B93" w:rsidRPr="00684EF9" w:rsidRDefault="00F16B93" w:rsidP="00F16B93">
            <w:pPr>
              <w:spacing w:line="360" w:lineRule="exact"/>
              <w:jc w:val="center"/>
              <w:rPr>
                <w:b/>
                <w:color w:val="000000" w:themeColor="text1"/>
                <w:sz w:val="28"/>
                <w:szCs w:val="28"/>
              </w:rPr>
            </w:pPr>
            <w:r w:rsidRPr="00684EF9">
              <w:rPr>
                <w:rFonts w:hint="eastAsia"/>
                <w:b/>
                <w:color w:val="000000" w:themeColor="text1"/>
                <w:sz w:val="28"/>
                <w:szCs w:val="28"/>
              </w:rPr>
              <w:t>審議</w:t>
            </w:r>
            <w:r w:rsidRPr="00684EF9">
              <w:rPr>
                <w:b/>
                <w:color w:val="000000" w:themeColor="text1"/>
                <w:sz w:val="28"/>
                <w:szCs w:val="28"/>
              </w:rPr>
              <w:br/>
            </w:r>
            <w:r w:rsidRPr="00684EF9">
              <w:rPr>
                <w:rFonts w:hint="eastAsia"/>
                <w:b/>
                <w:color w:val="000000" w:themeColor="text1"/>
                <w:sz w:val="28"/>
                <w:szCs w:val="28"/>
              </w:rPr>
              <w:t>結果</w:t>
            </w:r>
          </w:p>
        </w:tc>
        <w:tc>
          <w:tcPr>
            <w:tcW w:w="1814" w:type="dxa"/>
            <w:tcBorders>
              <w:left w:val="dashed" w:sz="4" w:space="0" w:color="auto"/>
            </w:tcBorders>
            <w:shd w:val="clear" w:color="auto" w:fill="FDE9D9" w:themeFill="accent6" w:themeFillTint="33"/>
            <w:vAlign w:val="center"/>
          </w:tcPr>
          <w:p w:rsidR="00F16B93" w:rsidRPr="00684EF9" w:rsidRDefault="00F16B93" w:rsidP="00F16B93">
            <w:pPr>
              <w:spacing w:line="360" w:lineRule="exact"/>
              <w:jc w:val="center"/>
              <w:rPr>
                <w:b/>
                <w:color w:val="000000" w:themeColor="text1"/>
                <w:sz w:val="28"/>
                <w:szCs w:val="28"/>
              </w:rPr>
            </w:pPr>
            <w:r w:rsidRPr="00684EF9">
              <w:rPr>
                <w:rFonts w:hint="eastAsia"/>
                <w:b/>
                <w:color w:val="000000" w:themeColor="text1"/>
                <w:sz w:val="28"/>
                <w:szCs w:val="28"/>
              </w:rPr>
              <w:t>違反態樣</w:t>
            </w:r>
          </w:p>
        </w:tc>
        <w:tc>
          <w:tcPr>
            <w:tcW w:w="1134" w:type="dxa"/>
            <w:shd w:val="clear" w:color="auto" w:fill="FDE9D9" w:themeFill="accent6" w:themeFillTint="33"/>
            <w:vAlign w:val="center"/>
          </w:tcPr>
          <w:p w:rsidR="00F16B93" w:rsidRPr="00684EF9" w:rsidRDefault="00F16B93" w:rsidP="00F16B93">
            <w:pPr>
              <w:spacing w:line="360" w:lineRule="exact"/>
              <w:jc w:val="center"/>
              <w:rPr>
                <w:b/>
                <w:color w:val="000000" w:themeColor="text1"/>
                <w:sz w:val="28"/>
                <w:szCs w:val="28"/>
              </w:rPr>
            </w:pPr>
            <w:r w:rsidRPr="00684EF9">
              <w:rPr>
                <w:rFonts w:hint="eastAsia"/>
                <w:b/>
                <w:color w:val="000000" w:themeColor="text1"/>
                <w:sz w:val="28"/>
                <w:szCs w:val="28"/>
              </w:rPr>
              <w:t>處分方式</w:t>
            </w:r>
          </w:p>
        </w:tc>
      </w:tr>
      <w:tr w:rsidR="00684EF9" w:rsidRPr="00684EF9" w:rsidTr="0010328B">
        <w:trPr>
          <w:trHeight w:val="567"/>
          <w:jc w:val="center"/>
        </w:trPr>
        <w:tc>
          <w:tcPr>
            <w:tcW w:w="1644" w:type="dxa"/>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01.</w:t>
            </w:r>
          </w:p>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國立</w:t>
            </w:r>
            <w:r w:rsidRPr="00684EF9">
              <w:rPr>
                <w:color w:val="000000" w:themeColor="text1"/>
                <w:sz w:val="24"/>
                <w:szCs w:val="24"/>
              </w:rPr>
              <w:t>中山大學中國與亞太區域研究所</w:t>
            </w:r>
            <w:r w:rsidRPr="00684EF9">
              <w:rPr>
                <w:rFonts w:hint="eastAsia"/>
                <w:color w:val="000000" w:themeColor="text1"/>
                <w:sz w:val="24"/>
                <w:szCs w:val="24"/>
                <w:u w:val="single"/>
              </w:rPr>
              <w:t>李○</w:t>
            </w:r>
            <w:proofErr w:type="gramStart"/>
            <w:r w:rsidRPr="00684EF9">
              <w:rPr>
                <w:rFonts w:hint="eastAsia"/>
                <w:color w:val="000000" w:themeColor="text1"/>
                <w:sz w:val="24"/>
                <w:szCs w:val="24"/>
                <w:u w:val="single"/>
              </w:rPr>
              <w:t>蓁</w:t>
            </w:r>
            <w:proofErr w:type="gramEnd"/>
            <w:r w:rsidRPr="00684EF9">
              <w:rPr>
                <w:color w:val="000000" w:themeColor="text1"/>
                <w:sz w:val="24"/>
                <w:szCs w:val="24"/>
              </w:rPr>
              <w:t>碩士論文《台灣對中國大陸之貿易分析》</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rFonts w:hint="eastAsia"/>
                <w:color w:val="000000" w:themeColor="text1"/>
                <w:sz w:val="24"/>
                <w:szCs w:val="24"/>
              </w:rPr>
              <w:t>是</w:t>
            </w:r>
          </w:p>
        </w:tc>
        <w:tc>
          <w:tcPr>
            <w:tcW w:w="1701" w:type="dxa"/>
            <w:tcBorders>
              <w:top w:val="single" w:sz="4" w:space="0" w:color="000000"/>
              <w:left w:val="single" w:sz="4" w:space="0" w:color="000000"/>
              <w:bottom w:val="single" w:sz="4" w:space="0" w:color="000000"/>
              <w:right w:val="single" w:sz="4" w:space="0" w:color="000000"/>
            </w:tcBorders>
            <w:vAlign w:val="center"/>
          </w:tcPr>
          <w:p w:rsidR="00F16B93" w:rsidRPr="00684EF9" w:rsidRDefault="00F16B93" w:rsidP="009C734D">
            <w:pPr>
              <w:pStyle w:val="Textbody"/>
              <w:spacing w:line="280" w:lineRule="exact"/>
              <w:jc w:val="both"/>
              <w:rPr>
                <w:rFonts w:ascii="標楷體" w:eastAsia="標楷體" w:hAnsi="標楷體" w:cs="新細明體"/>
                <w:color w:val="000000" w:themeColor="text1"/>
                <w:spacing w:val="-6"/>
                <w:kern w:val="0"/>
                <w:szCs w:val="24"/>
              </w:rPr>
            </w:pPr>
            <w:r w:rsidRPr="00684EF9">
              <w:rPr>
                <w:rFonts w:ascii="標楷體" w:eastAsia="標楷體" w:hAnsi="標楷體" w:cs="新細明體"/>
                <w:color w:val="000000" w:themeColor="text1"/>
                <w:spacing w:val="-6"/>
                <w:kern w:val="0"/>
                <w:szCs w:val="24"/>
              </w:rPr>
              <w:t>教務處</w:t>
            </w:r>
          </w:p>
          <w:p w:rsidR="00F16B93" w:rsidRPr="00684EF9" w:rsidRDefault="00F16B93" w:rsidP="009C734D">
            <w:pPr>
              <w:pStyle w:val="Textbody"/>
              <w:spacing w:line="280" w:lineRule="exact"/>
              <w:jc w:val="both"/>
              <w:rPr>
                <w:rFonts w:ascii="標楷體" w:eastAsia="標楷體" w:hAnsi="標楷體"/>
                <w:color w:val="000000" w:themeColor="text1"/>
                <w:spacing w:val="-6"/>
                <w:szCs w:val="24"/>
              </w:rPr>
            </w:pPr>
            <w:r w:rsidRPr="00684EF9">
              <w:rPr>
                <w:rFonts w:ascii="標楷體" w:eastAsia="標楷體" w:hAnsi="標楷體" w:cs="新細明體" w:hint="eastAsia"/>
                <w:color w:val="000000" w:themeColor="text1"/>
                <w:spacing w:val="-6"/>
                <w:kern w:val="0"/>
                <w:szCs w:val="24"/>
              </w:rPr>
              <w:t>所屬</w:t>
            </w:r>
            <w:r w:rsidRPr="00684EF9">
              <w:rPr>
                <w:rFonts w:ascii="標楷體" w:eastAsia="標楷體" w:hAnsi="標楷體" w:cs="新細明體"/>
                <w:color w:val="000000" w:themeColor="text1"/>
                <w:spacing w:val="-6"/>
                <w:kern w:val="0"/>
                <w:szCs w:val="24"/>
              </w:rPr>
              <w:t>學院</w:t>
            </w:r>
            <w:r w:rsidRPr="00684EF9">
              <w:rPr>
                <w:rFonts w:ascii="標楷體" w:eastAsia="標楷體" w:hAnsi="標楷體" w:cs="新細明體" w:hint="eastAsia"/>
                <w:color w:val="000000" w:themeColor="text1"/>
                <w:spacing w:val="-6"/>
                <w:kern w:val="0"/>
                <w:szCs w:val="24"/>
              </w:rPr>
              <w:t>審定委員會</w:t>
            </w:r>
          </w:p>
        </w:tc>
        <w:tc>
          <w:tcPr>
            <w:tcW w:w="1701" w:type="dxa"/>
            <w:tcBorders>
              <w:top w:val="single" w:sz="4" w:space="0" w:color="000000"/>
              <w:left w:val="single" w:sz="4" w:space="0" w:color="000000"/>
              <w:bottom w:val="single" w:sz="4" w:space="0" w:color="000000"/>
              <w:right w:val="single" w:sz="4" w:space="0" w:color="000000"/>
            </w:tcBorders>
            <w:vAlign w:val="center"/>
          </w:tcPr>
          <w:p w:rsidR="00F16B93" w:rsidRPr="00684EF9" w:rsidRDefault="007829F4" w:rsidP="009C734D">
            <w:pPr>
              <w:pStyle w:val="Textbody"/>
              <w:spacing w:line="280" w:lineRule="exact"/>
              <w:jc w:val="center"/>
              <w:rPr>
                <w:rFonts w:ascii="標楷體" w:eastAsia="標楷體" w:hAnsi="標楷體" w:cs="新細明體"/>
                <w:color w:val="000000" w:themeColor="text1"/>
                <w:spacing w:val="-6"/>
                <w:kern w:val="0"/>
                <w:szCs w:val="24"/>
              </w:rPr>
            </w:pPr>
            <w:r w:rsidRPr="00684EF9">
              <w:rPr>
                <w:rFonts w:ascii="標楷體" w:eastAsia="標楷體" w:hAnsi="標楷體" w:cs="新細明體" w:hint="eastAsia"/>
                <w:color w:val="000000" w:themeColor="text1"/>
                <w:spacing w:val="-6"/>
                <w:kern w:val="0"/>
                <w:szCs w:val="24"/>
              </w:rPr>
              <w:t>2個月以內</w:t>
            </w:r>
          </w:p>
        </w:tc>
        <w:tc>
          <w:tcPr>
            <w:tcW w:w="737" w:type="dxa"/>
            <w:tcBorders>
              <w:top w:val="single" w:sz="4" w:space="0" w:color="000000"/>
              <w:left w:val="single" w:sz="4" w:space="0" w:color="000000"/>
              <w:bottom w:val="single" w:sz="4" w:space="0" w:color="000000"/>
              <w:right w:val="dashed" w:sz="4" w:space="0" w:color="000000"/>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top w:val="single" w:sz="4" w:space="0" w:color="000000"/>
              <w:left w:val="dashed" w:sz="4" w:space="0" w:color="000000"/>
              <w:bottom w:val="single" w:sz="4" w:space="0" w:color="000000"/>
              <w:right w:val="single" w:sz="4" w:space="0" w:color="000000"/>
            </w:tcBorders>
            <w:shd w:val="clear" w:color="auto" w:fill="auto"/>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抄襲-</w:t>
            </w:r>
            <w:r w:rsidRPr="00684EF9">
              <w:rPr>
                <w:color w:val="000000" w:themeColor="text1"/>
                <w:sz w:val="24"/>
                <w:szCs w:val="24"/>
              </w:rPr>
              <w:t>援用他人之申請資料、研究資料或研究成果未註明出處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撤銷學位</w:t>
            </w:r>
          </w:p>
        </w:tc>
      </w:tr>
      <w:tr w:rsidR="00684EF9" w:rsidRPr="00684EF9" w:rsidTr="0010328B">
        <w:trPr>
          <w:trHeight w:val="567"/>
          <w:jc w:val="center"/>
        </w:trPr>
        <w:tc>
          <w:tcPr>
            <w:tcW w:w="1644" w:type="dxa"/>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02.</w:t>
            </w:r>
          </w:p>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國立臺灣大學</w:t>
            </w:r>
            <w:r w:rsidRPr="00684EF9">
              <w:rPr>
                <w:color w:val="000000" w:themeColor="text1"/>
                <w:sz w:val="24"/>
                <w:szCs w:val="24"/>
              </w:rPr>
              <w:t>國家發展研究所</w:t>
            </w:r>
            <w:r w:rsidRPr="00684EF9">
              <w:rPr>
                <w:rFonts w:hint="eastAsia"/>
                <w:color w:val="000000" w:themeColor="text1"/>
                <w:sz w:val="24"/>
                <w:szCs w:val="24"/>
                <w:u w:val="single"/>
              </w:rPr>
              <w:t>林○</w:t>
            </w:r>
            <w:proofErr w:type="gramStart"/>
            <w:r w:rsidRPr="00684EF9">
              <w:rPr>
                <w:rFonts w:hint="eastAsia"/>
                <w:color w:val="000000" w:themeColor="text1"/>
                <w:sz w:val="24"/>
                <w:szCs w:val="24"/>
                <w:u w:val="single"/>
              </w:rPr>
              <w:t>堅</w:t>
            </w:r>
            <w:proofErr w:type="gramEnd"/>
            <w:r w:rsidRPr="00684EF9">
              <w:rPr>
                <w:rFonts w:hint="eastAsia"/>
                <w:color w:val="000000" w:themeColor="text1"/>
                <w:sz w:val="24"/>
                <w:szCs w:val="24"/>
              </w:rPr>
              <w:t>碩士論文</w:t>
            </w:r>
            <w:r w:rsidRPr="00684EF9">
              <w:rPr>
                <w:color w:val="000000" w:themeColor="text1"/>
                <w:sz w:val="24"/>
                <w:szCs w:val="24"/>
              </w:rPr>
              <w:t>《三人競選之中槓桿者的政治社會基礎及其影響：</w:t>
            </w:r>
            <w:r w:rsidRPr="00684EF9">
              <w:rPr>
                <w:color w:val="000000" w:themeColor="text1"/>
                <w:sz w:val="24"/>
                <w:szCs w:val="24"/>
              </w:rPr>
              <w:lastRenderedPageBreak/>
              <w:t>以2014新竹市長選舉為例</w:t>
            </w:r>
            <w:proofErr w:type="gramStart"/>
            <w:r w:rsidRPr="00684EF9">
              <w:rPr>
                <w:color w:val="000000" w:themeColor="text1"/>
                <w:sz w:val="24"/>
                <w:szCs w:val="24"/>
              </w:rPr>
              <w:t>》</w:t>
            </w:r>
            <w:proofErr w:type="gramEnd"/>
          </w:p>
        </w:tc>
        <w:tc>
          <w:tcPr>
            <w:tcW w:w="794" w:type="dxa"/>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color w:val="000000" w:themeColor="text1"/>
                <w:sz w:val="24"/>
                <w:szCs w:val="24"/>
              </w:rPr>
              <w:lastRenderedPageBreak/>
              <w:t>是</w:t>
            </w:r>
          </w:p>
        </w:tc>
        <w:tc>
          <w:tcPr>
            <w:tcW w:w="1701" w:type="dxa"/>
            <w:vAlign w:val="center"/>
          </w:tcPr>
          <w:p w:rsidR="00F16B93" w:rsidRPr="00684EF9" w:rsidRDefault="00F16B93" w:rsidP="009C734D">
            <w:pPr>
              <w:widowControl/>
              <w:spacing w:line="280" w:lineRule="exact"/>
              <w:rPr>
                <w:rFonts w:hAnsi="標楷體" w:cs="新細明體"/>
                <w:color w:val="000000" w:themeColor="text1"/>
                <w:spacing w:val="-6"/>
                <w:kern w:val="0"/>
                <w:sz w:val="24"/>
                <w:szCs w:val="24"/>
              </w:rPr>
            </w:pPr>
            <w:r w:rsidRPr="00684EF9">
              <w:rPr>
                <w:rFonts w:hAnsi="標楷體" w:cs="新細明體"/>
                <w:color w:val="000000" w:themeColor="text1"/>
                <w:spacing w:val="-6"/>
                <w:kern w:val="0"/>
                <w:sz w:val="24"/>
                <w:szCs w:val="24"/>
              </w:rPr>
              <w:t>教務處</w:t>
            </w:r>
          </w:p>
          <w:p w:rsidR="00F16B93" w:rsidRPr="00684EF9" w:rsidRDefault="00F16B93" w:rsidP="009C734D">
            <w:pPr>
              <w:widowControl/>
              <w:spacing w:line="280" w:lineRule="exact"/>
              <w:rPr>
                <w:rFonts w:hAnsi="標楷體" w:cs="新細明體"/>
                <w:color w:val="000000" w:themeColor="text1"/>
                <w:spacing w:val="-6"/>
                <w:kern w:val="0"/>
                <w:sz w:val="24"/>
                <w:szCs w:val="24"/>
              </w:rPr>
            </w:pPr>
            <w:r w:rsidRPr="00684EF9">
              <w:rPr>
                <w:rFonts w:hAnsi="標楷體" w:cs="新細明體" w:hint="eastAsia"/>
                <w:color w:val="000000" w:themeColor="text1"/>
                <w:spacing w:val="-6"/>
                <w:kern w:val="0"/>
                <w:sz w:val="24"/>
                <w:szCs w:val="24"/>
              </w:rPr>
              <w:t>所屬</w:t>
            </w:r>
            <w:r w:rsidRPr="00684EF9">
              <w:rPr>
                <w:rFonts w:hAnsi="標楷體" w:cs="新細明體"/>
                <w:color w:val="000000" w:themeColor="text1"/>
                <w:spacing w:val="-6"/>
                <w:kern w:val="0"/>
                <w:sz w:val="24"/>
                <w:szCs w:val="24"/>
              </w:rPr>
              <w:t>學院</w:t>
            </w:r>
          </w:p>
        </w:tc>
        <w:tc>
          <w:tcPr>
            <w:tcW w:w="1701" w:type="dxa"/>
            <w:vAlign w:val="center"/>
          </w:tcPr>
          <w:p w:rsidR="00F16B93" w:rsidRPr="00684EF9" w:rsidRDefault="007829F4" w:rsidP="009C734D">
            <w:pPr>
              <w:spacing w:line="280" w:lineRule="exact"/>
              <w:jc w:val="center"/>
              <w:rPr>
                <w:rFonts w:hAnsi="標楷體" w:cs="新細明體"/>
                <w:color w:val="000000" w:themeColor="text1"/>
                <w:spacing w:val="-6"/>
                <w:kern w:val="0"/>
                <w:sz w:val="24"/>
                <w:szCs w:val="24"/>
              </w:rPr>
            </w:pPr>
            <w:r w:rsidRPr="00684EF9">
              <w:rPr>
                <w:rFonts w:hAnsi="標楷體" w:cs="新細明體" w:hint="eastAsia"/>
                <w:color w:val="000000" w:themeColor="text1"/>
                <w:spacing w:val="-6"/>
                <w:kern w:val="0"/>
                <w:sz w:val="24"/>
                <w:szCs w:val="24"/>
              </w:rPr>
              <w:t>2個月以內</w:t>
            </w:r>
          </w:p>
        </w:tc>
        <w:tc>
          <w:tcPr>
            <w:tcW w:w="737" w:type="dxa"/>
            <w:tcBorders>
              <w:right w:val="dashed" w:sz="4" w:space="0" w:color="auto"/>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left w:val="dashed" w:sz="4" w:space="0" w:color="auto"/>
            </w:tcBorders>
            <w:shd w:val="clear" w:color="auto" w:fill="auto"/>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抄襲-</w:t>
            </w:r>
            <w:r w:rsidRPr="00684EF9">
              <w:rPr>
                <w:color w:val="000000" w:themeColor="text1"/>
                <w:sz w:val="24"/>
                <w:szCs w:val="24"/>
              </w:rPr>
              <w:t>援用他人之申請資料、研究資料或研究成果未註明出處</w:t>
            </w:r>
          </w:p>
        </w:tc>
        <w:tc>
          <w:tcPr>
            <w:tcW w:w="1134" w:type="dxa"/>
            <w:shd w:val="clear" w:color="auto" w:fill="auto"/>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撤銷學位</w:t>
            </w:r>
          </w:p>
        </w:tc>
      </w:tr>
      <w:tr w:rsidR="00684EF9" w:rsidRPr="00684EF9" w:rsidTr="0010328B">
        <w:trPr>
          <w:trHeight w:val="567"/>
          <w:jc w:val="center"/>
        </w:trPr>
        <w:tc>
          <w:tcPr>
            <w:tcW w:w="1644" w:type="dxa"/>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03.</w:t>
            </w:r>
          </w:p>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中華大學</w:t>
            </w:r>
            <w:r w:rsidRPr="00684EF9">
              <w:rPr>
                <w:color w:val="000000" w:themeColor="text1"/>
                <w:sz w:val="24"/>
                <w:szCs w:val="24"/>
              </w:rPr>
              <w:t>工業管理學系</w:t>
            </w:r>
            <w:r w:rsidRPr="00684EF9">
              <w:rPr>
                <w:rFonts w:hint="eastAsia"/>
                <w:color w:val="000000" w:themeColor="text1"/>
                <w:sz w:val="24"/>
                <w:szCs w:val="24"/>
                <w:u w:val="single"/>
              </w:rPr>
              <w:t>林○</w:t>
            </w:r>
            <w:proofErr w:type="gramStart"/>
            <w:r w:rsidRPr="00684EF9">
              <w:rPr>
                <w:rFonts w:hint="eastAsia"/>
                <w:color w:val="000000" w:themeColor="text1"/>
                <w:sz w:val="24"/>
                <w:szCs w:val="24"/>
                <w:u w:val="single"/>
              </w:rPr>
              <w:t>堅</w:t>
            </w:r>
            <w:proofErr w:type="gramEnd"/>
            <w:r w:rsidRPr="00684EF9">
              <w:rPr>
                <w:rFonts w:hint="eastAsia"/>
                <w:color w:val="000000" w:themeColor="text1"/>
                <w:sz w:val="24"/>
                <w:szCs w:val="24"/>
              </w:rPr>
              <w:t>碩士論文疑似抄襲</w:t>
            </w:r>
            <w:r w:rsidRPr="00684EF9">
              <w:rPr>
                <w:color w:val="000000" w:themeColor="text1"/>
                <w:sz w:val="24"/>
                <w:szCs w:val="24"/>
              </w:rPr>
              <w:t>《以TCSI模式評估新竹科學工業園區之週邊居民滿意度》</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color w:val="000000" w:themeColor="text1"/>
                <w:sz w:val="24"/>
                <w:szCs w:val="24"/>
              </w:rPr>
              <w:t>是</w:t>
            </w:r>
          </w:p>
        </w:tc>
        <w:tc>
          <w:tcPr>
            <w:tcW w:w="1701" w:type="dxa"/>
            <w:tcBorders>
              <w:top w:val="single" w:sz="6" w:space="0" w:color="000000"/>
              <w:left w:val="single" w:sz="6" w:space="0" w:color="000000"/>
              <w:bottom w:val="single" w:sz="6" w:space="0" w:color="000000"/>
              <w:right w:val="single" w:sz="6" w:space="0" w:color="000000"/>
            </w:tcBorders>
            <w:vAlign w:val="center"/>
          </w:tcPr>
          <w:p w:rsidR="00F16B93" w:rsidRPr="00684EF9" w:rsidRDefault="00F16B93" w:rsidP="009C734D">
            <w:pPr>
              <w:pStyle w:val="Web"/>
              <w:spacing w:before="0" w:beforeAutospacing="0" w:after="0" w:afterAutospacing="0" w:line="280" w:lineRule="exact"/>
              <w:jc w:val="both"/>
              <w:rPr>
                <w:rFonts w:ascii="標楷體" w:eastAsia="標楷體" w:hAnsi="標楷體"/>
                <w:color w:val="000000" w:themeColor="text1"/>
                <w:spacing w:val="-6"/>
              </w:rPr>
            </w:pPr>
            <w:r w:rsidRPr="00684EF9">
              <w:rPr>
                <w:rFonts w:ascii="標楷體" w:eastAsia="標楷體" w:hAnsi="標楷體"/>
                <w:color w:val="000000" w:themeColor="text1"/>
                <w:spacing w:val="-6"/>
              </w:rPr>
              <w:t>教務處</w:t>
            </w:r>
          </w:p>
          <w:p w:rsidR="00F16B93" w:rsidRPr="00684EF9" w:rsidRDefault="00F16B93" w:rsidP="009C734D">
            <w:pPr>
              <w:pStyle w:val="Web"/>
              <w:spacing w:before="0" w:beforeAutospacing="0" w:after="0" w:afterAutospacing="0" w:line="280" w:lineRule="exact"/>
              <w:jc w:val="both"/>
              <w:rPr>
                <w:rFonts w:ascii="標楷體" w:eastAsia="標楷體" w:hAnsi="標楷體"/>
                <w:color w:val="000000" w:themeColor="text1"/>
                <w:spacing w:val="-6"/>
              </w:rPr>
            </w:pPr>
            <w:r w:rsidRPr="00684EF9">
              <w:rPr>
                <w:rFonts w:ascii="標楷體" w:eastAsia="標楷體" w:hAnsi="標楷體"/>
                <w:color w:val="000000" w:themeColor="text1"/>
                <w:spacing w:val="-6"/>
              </w:rPr>
              <w:t>專案小組_學位著作抄襲審議委員會</w:t>
            </w:r>
          </w:p>
        </w:tc>
        <w:tc>
          <w:tcPr>
            <w:tcW w:w="1701" w:type="dxa"/>
            <w:tcBorders>
              <w:top w:val="single" w:sz="6" w:space="0" w:color="000000"/>
              <w:left w:val="single" w:sz="6" w:space="0" w:color="000000"/>
              <w:bottom w:val="single" w:sz="6" w:space="0" w:color="000000"/>
              <w:right w:val="single" w:sz="6" w:space="0" w:color="000000"/>
            </w:tcBorders>
            <w:vAlign w:val="center"/>
          </w:tcPr>
          <w:p w:rsidR="00F16B93" w:rsidRPr="00684EF9" w:rsidRDefault="007829F4" w:rsidP="009C734D">
            <w:pPr>
              <w:pStyle w:val="Web"/>
              <w:widowControl w:val="0"/>
              <w:spacing w:before="0" w:beforeAutospacing="0" w:after="0" w:afterAutospacing="0" w:line="280" w:lineRule="exact"/>
              <w:jc w:val="center"/>
              <w:rPr>
                <w:rFonts w:ascii="標楷體" w:eastAsia="標楷體" w:hAnsi="標楷體"/>
                <w:color w:val="000000" w:themeColor="text1"/>
                <w:spacing w:val="-6"/>
              </w:rPr>
            </w:pPr>
            <w:r w:rsidRPr="00684EF9">
              <w:rPr>
                <w:rFonts w:ascii="標楷體" w:eastAsia="標楷體" w:hAnsi="標楷體" w:hint="eastAsia"/>
                <w:color w:val="000000" w:themeColor="text1"/>
                <w:spacing w:val="-6"/>
              </w:rPr>
              <w:t>2個月以內</w:t>
            </w:r>
          </w:p>
        </w:tc>
        <w:tc>
          <w:tcPr>
            <w:tcW w:w="737" w:type="dxa"/>
            <w:tcBorders>
              <w:top w:val="single" w:sz="6" w:space="0" w:color="000000"/>
              <w:left w:val="single" w:sz="6" w:space="0" w:color="000000"/>
              <w:bottom w:val="single" w:sz="6" w:space="0" w:color="000000"/>
              <w:right w:val="dashed" w:sz="6" w:space="0" w:color="000000"/>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top w:val="single" w:sz="6" w:space="0" w:color="000000"/>
              <w:left w:val="dashed" w:sz="6" w:space="0" w:color="000000"/>
              <w:bottom w:val="single" w:sz="6" w:space="0" w:color="000000"/>
              <w:right w:val="single" w:sz="6" w:space="0" w:color="000000"/>
            </w:tcBorders>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抄襲-</w:t>
            </w:r>
            <w:r w:rsidRPr="00684EF9">
              <w:rPr>
                <w:color w:val="000000" w:themeColor="text1"/>
                <w:kern w:val="0"/>
                <w:sz w:val="24"/>
                <w:szCs w:val="24"/>
              </w:rPr>
              <w:t>援用他人之申請資料、研究資料或研究成果未註明出處</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撤銷學位</w:t>
            </w:r>
          </w:p>
        </w:tc>
      </w:tr>
      <w:tr w:rsidR="00684EF9" w:rsidRPr="00684EF9" w:rsidTr="0010328B">
        <w:trPr>
          <w:trHeight w:val="567"/>
          <w:tblHeader/>
          <w:jc w:val="center"/>
        </w:trPr>
        <w:tc>
          <w:tcPr>
            <w:tcW w:w="1644" w:type="dxa"/>
            <w:shd w:val="clear" w:color="auto" w:fill="EEECE1" w:themeFill="background2"/>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04.</w:t>
            </w:r>
          </w:p>
          <w:p w:rsidR="00F16B93" w:rsidRPr="00684EF9" w:rsidRDefault="00F16B93" w:rsidP="009C734D">
            <w:pPr>
              <w:spacing w:line="280" w:lineRule="exact"/>
              <w:rPr>
                <w:color w:val="000000" w:themeColor="text1"/>
                <w:sz w:val="24"/>
                <w:szCs w:val="24"/>
              </w:rPr>
            </w:pPr>
            <w:r w:rsidRPr="00684EF9">
              <w:rPr>
                <w:color w:val="000000" w:themeColor="text1"/>
                <w:sz w:val="24"/>
                <w:szCs w:val="24"/>
              </w:rPr>
              <w:t>中華大學工業管理學系</w:t>
            </w:r>
            <w:r w:rsidRPr="00684EF9">
              <w:rPr>
                <w:rFonts w:hint="eastAsia"/>
                <w:color w:val="000000" w:themeColor="text1"/>
                <w:sz w:val="24"/>
                <w:szCs w:val="24"/>
                <w:u w:val="single"/>
              </w:rPr>
              <w:t>林○仁</w:t>
            </w:r>
            <w:r w:rsidRPr="00684EF9">
              <w:rPr>
                <w:color w:val="000000" w:themeColor="text1"/>
                <w:sz w:val="24"/>
                <w:szCs w:val="24"/>
              </w:rPr>
              <w:t>碩士論文</w:t>
            </w:r>
            <w:r w:rsidRPr="00684EF9">
              <w:rPr>
                <w:rFonts w:hint="eastAsia"/>
                <w:color w:val="000000" w:themeColor="text1"/>
                <w:sz w:val="24"/>
                <w:szCs w:val="24"/>
              </w:rPr>
              <w:t>《</w:t>
            </w:r>
            <w:r w:rsidRPr="00684EF9">
              <w:rPr>
                <w:color w:val="000000" w:themeColor="text1"/>
                <w:sz w:val="24"/>
                <w:szCs w:val="24"/>
              </w:rPr>
              <w:t>地區性民代的選民服務及滿意度調查之研究</w:t>
            </w:r>
            <w:r w:rsidRPr="00684EF9">
              <w:rPr>
                <w:color w:val="000000" w:themeColor="text1"/>
                <w:sz w:val="24"/>
                <w:szCs w:val="24"/>
              </w:rPr>
              <w:t>—</w:t>
            </w:r>
            <w:r w:rsidRPr="00684EF9">
              <w:rPr>
                <w:color w:val="000000" w:themeColor="text1"/>
                <w:sz w:val="24"/>
                <w:szCs w:val="24"/>
              </w:rPr>
              <w:t>以新竹市為例</w:t>
            </w:r>
            <w:r w:rsidRPr="00684EF9">
              <w:rPr>
                <w:rFonts w:hint="eastAsia"/>
                <w:color w:val="000000" w:themeColor="text1"/>
                <w:sz w:val="24"/>
                <w:szCs w:val="24"/>
              </w:rPr>
              <w:t>》</w:t>
            </w:r>
          </w:p>
        </w:tc>
        <w:tc>
          <w:tcPr>
            <w:tcW w:w="794" w:type="dxa"/>
            <w:shd w:val="clear" w:color="auto" w:fill="EEECE1" w:themeFill="background2"/>
            <w:vAlign w:val="center"/>
          </w:tcPr>
          <w:p w:rsidR="00F16B93" w:rsidRPr="00684EF9" w:rsidRDefault="00F16B93" w:rsidP="009C734D">
            <w:pPr>
              <w:spacing w:line="280" w:lineRule="exact"/>
              <w:jc w:val="center"/>
              <w:rPr>
                <w:color w:val="000000" w:themeColor="text1"/>
                <w:sz w:val="24"/>
                <w:szCs w:val="24"/>
              </w:rPr>
            </w:pPr>
            <w:r w:rsidRPr="00684EF9">
              <w:rPr>
                <w:color w:val="000000" w:themeColor="text1"/>
                <w:sz w:val="24"/>
                <w:szCs w:val="24"/>
              </w:rPr>
              <w:t>否</w:t>
            </w:r>
          </w:p>
        </w:tc>
        <w:tc>
          <w:tcPr>
            <w:tcW w:w="1701" w:type="dxa"/>
            <w:shd w:val="clear" w:color="auto" w:fill="EEECE1" w:themeFill="background2"/>
            <w:vAlign w:val="center"/>
          </w:tcPr>
          <w:p w:rsidR="00F16B93" w:rsidRPr="00684EF9" w:rsidRDefault="00F16B93" w:rsidP="009C734D">
            <w:pPr>
              <w:pStyle w:val="Web"/>
              <w:spacing w:before="0" w:beforeAutospacing="0" w:after="0" w:afterAutospacing="0" w:line="280" w:lineRule="exact"/>
              <w:jc w:val="both"/>
              <w:rPr>
                <w:rFonts w:ascii="標楷體" w:eastAsia="標楷體" w:hAnsi="標楷體"/>
                <w:color w:val="000000" w:themeColor="text1"/>
                <w:spacing w:val="-6"/>
              </w:rPr>
            </w:pPr>
            <w:r w:rsidRPr="00684EF9">
              <w:rPr>
                <w:rFonts w:ascii="標楷體" w:eastAsia="標楷體" w:hAnsi="標楷體"/>
                <w:color w:val="000000" w:themeColor="text1"/>
                <w:spacing w:val="-6"/>
              </w:rPr>
              <w:t>教務處</w:t>
            </w:r>
          </w:p>
          <w:p w:rsidR="00F16B93" w:rsidRPr="00684EF9" w:rsidRDefault="00F16B93" w:rsidP="009C734D">
            <w:pPr>
              <w:pStyle w:val="Web"/>
              <w:spacing w:before="0" w:beforeAutospacing="0" w:after="0" w:afterAutospacing="0" w:line="280" w:lineRule="exact"/>
              <w:jc w:val="both"/>
              <w:rPr>
                <w:rFonts w:ascii="標楷體" w:eastAsia="標楷體" w:hAnsi="標楷體"/>
                <w:color w:val="000000" w:themeColor="text1"/>
                <w:spacing w:val="-6"/>
              </w:rPr>
            </w:pPr>
            <w:r w:rsidRPr="00684EF9">
              <w:rPr>
                <w:rFonts w:ascii="標楷體" w:eastAsia="標楷體" w:hAnsi="標楷體"/>
                <w:color w:val="000000" w:themeColor="text1"/>
                <w:spacing w:val="-6"/>
              </w:rPr>
              <w:t>專案小組_學位著作抄襲審議委員會</w:t>
            </w:r>
          </w:p>
        </w:tc>
        <w:tc>
          <w:tcPr>
            <w:tcW w:w="1701" w:type="dxa"/>
            <w:shd w:val="clear" w:color="auto" w:fill="EEECE1" w:themeFill="background2"/>
            <w:vAlign w:val="center"/>
          </w:tcPr>
          <w:p w:rsidR="00F16B93" w:rsidRPr="00684EF9" w:rsidRDefault="007829F4" w:rsidP="009C734D">
            <w:pPr>
              <w:pStyle w:val="Web"/>
              <w:widowControl w:val="0"/>
              <w:spacing w:before="0" w:beforeAutospacing="0" w:after="0" w:afterAutospacing="0" w:line="280" w:lineRule="exact"/>
              <w:jc w:val="center"/>
              <w:rPr>
                <w:rFonts w:ascii="標楷體" w:eastAsia="標楷體" w:hAnsi="標楷體"/>
                <w:color w:val="000000" w:themeColor="text1"/>
                <w:spacing w:val="-6"/>
              </w:rPr>
            </w:pPr>
            <w:r w:rsidRPr="00684EF9">
              <w:rPr>
                <w:rFonts w:ascii="標楷體" w:eastAsia="標楷體" w:hAnsi="標楷體" w:hint="eastAsia"/>
                <w:color w:val="000000" w:themeColor="text1"/>
                <w:spacing w:val="-6"/>
              </w:rPr>
              <w:t>2個月以內</w:t>
            </w:r>
          </w:p>
        </w:tc>
        <w:tc>
          <w:tcPr>
            <w:tcW w:w="737" w:type="dxa"/>
            <w:tcBorders>
              <w:right w:val="dashed" w:sz="4" w:space="0" w:color="auto"/>
            </w:tcBorders>
            <w:shd w:val="clear" w:color="auto" w:fill="EEECE1" w:themeFill="background2"/>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未違反</w:t>
            </w:r>
            <w:proofErr w:type="gramStart"/>
            <w:r w:rsidRPr="00684EF9">
              <w:rPr>
                <w:rFonts w:hint="eastAsia"/>
                <w:color w:val="000000" w:themeColor="text1"/>
                <w:sz w:val="24"/>
                <w:szCs w:val="24"/>
              </w:rPr>
              <w:t>學倫（</w:t>
            </w:r>
            <w:proofErr w:type="gramEnd"/>
            <w:r w:rsidRPr="00684EF9">
              <w:rPr>
                <w:color w:val="000000" w:themeColor="text1"/>
                <w:sz w:val="24"/>
                <w:szCs w:val="24"/>
              </w:rPr>
              <w:t>抄襲行為不成立，但有學術瑕疵</w:t>
            </w:r>
            <w:r w:rsidRPr="00684EF9">
              <w:rPr>
                <w:rFonts w:hint="eastAsia"/>
                <w:color w:val="000000" w:themeColor="text1"/>
                <w:sz w:val="24"/>
                <w:szCs w:val="24"/>
              </w:rPr>
              <w:t>）</w:t>
            </w:r>
            <w:r w:rsidRPr="00684EF9">
              <w:rPr>
                <w:color w:val="000000" w:themeColor="text1"/>
                <w:sz w:val="24"/>
                <w:szCs w:val="24"/>
              </w:rPr>
              <w:t>。</w:t>
            </w:r>
          </w:p>
        </w:tc>
        <w:tc>
          <w:tcPr>
            <w:tcW w:w="1814" w:type="dxa"/>
            <w:tcBorders>
              <w:left w:val="dashed" w:sz="4" w:space="0" w:color="auto"/>
            </w:tcBorders>
            <w:shd w:val="clear" w:color="auto" w:fill="EEECE1" w:themeFill="background2"/>
          </w:tcPr>
          <w:p w:rsidR="00F16B93" w:rsidRPr="00684EF9" w:rsidRDefault="00F16B93" w:rsidP="009C734D">
            <w:pPr>
              <w:spacing w:line="280" w:lineRule="exact"/>
              <w:rPr>
                <w:color w:val="000000" w:themeColor="text1"/>
                <w:kern w:val="0"/>
                <w:sz w:val="24"/>
                <w:szCs w:val="24"/>
              </w:rPr>
            </w:pPr>
          </w:p>
        </w:tc>
        <w:tc>
          <w:tcPr>
            <w:tcW w:w="1134" w:type="dxa"/>
            <w:shd w:val="clear" w:color="auto" w:fill="EEECE1" w:themeFill="background2"/>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書面告誡</w:t>
            </w:r>
          </w:p>
        </w:tc>
      </w:tr>
      <w:tr w:rsidR="00684EF9" w:rsidRPr="00684EF9" w:rsidTr="0010328B">
        <w:trPr>
          <w:trHeight w:val="567"/>
          <w:tblHeader/>
          <w:jc w:val="center"/>
        </w:trPr>
        <w:tc>
          <w:tcPr>
            <w:tcW w:w="1644" w:type="dxa"/>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05.</w:t>
            </w:r>
          </w:p>
          <w:p w:rsidR="00F16B93" w:rsidRPr="00684EF9" w:rsidRDefault="00F16B93" w:rsidP="009C734D">
            <w:pPr>
              <w:spacing w:line="280" w:lineRule="exact"/>
              <w:rPr>
                <w:color w:val="000000" w:themeColor="text1"/>
                <w:spacing w:val="15"/>
                <w:sz w:val="24"/>
                <w:szCs w:val="24"/>
                <w:shd w:val="clear" w:color="auto" w:fill="FAFAFA"/>
              </w:rPr>
            </w:pPr>
            <w:r w:rsidRPr="00684EF9">
              <w:rPr>
                <w:rFonts w:hint="eastAsia"/>
                <w:color w:val="000000" w:themeColor="text1"/>
                <w:sz w:val="24"/>
                <w:szCs w:val="24"/>
              </w:rPr>
              <w:t>國立陽明交通大高階主管管理碩士學程</w:t>
            </w:r>
            <w:r w:rsidRPr="00684EF9">
              <w:rPr>
                <w:rFonts w:hint="eastAsia"/>
                <w:color w:val="000000" w:themeColor="text1"/>
                <w:sz w:val="24"/>
                <w:szCs w:val="24"/>
                <w:u w:val="single"/>
              </w:rPr>
              <w:t>林○仁</w:t>
            </w:r>
            <w:r w:rsidRPr="00684EF9">
              <w:rPr>
                <w:rFonts w:hint="eastAsia"/>
                <w:color w:val="000000" w:themeColor="text1"/>
                <w:sz w:val="24"/>
                <w:szCs w:val="24"/>
              </w:rPr>
              <w:t>碩士論文《新竹市現況分析及未來發展建議-以治安、交通及觀光為例》</w:t>
            </w:r>
          </w:p>
        </w:tc>
        <w:tc>
          <w:tcPr>
            <w:tcW w:w="794" w:type="dxa"/>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rFonts w:hint="eastAsia"/>
                <w:color w:val="000000" w:themeColor="text1"/>
                <w:sz w:val="24"/>
                <w:szCs w:val="24"/>
              </w:rPr>
              <w:t>是</w:t>
            </w:r>
          </w:p>
        </w:tc>
        <w:tc>
          <w:tcPr>
            <w:tcW w:w="1701" w:type="dxa"/>
            <w:vAlign w:val="center"/>
          </w:tcPr>
          <w:p w:rsidR="00F16B93" w:rsidRPr="00684EF9" w:rsidRDefault="00F16B93" w:rsidP="009E75DC">
            <w:pPr>
              <w:pStyle w:val="af8"/>
              <w:widowControl/>
              <w:numPr>
                <w:ilvl w:val="0"/>
                <w:numId w:val="14"/>
              </w:numPr>
              <w:overflowPunct/>
              <w:autoSpaceDE/>
              <w:autoSpaceDN/>
              <w:spacing w:line="280" w:lineRule="exact"/>
              <w:ind w:leftChars="0" w:left="0" w:firstLine="0"/>
              <w:rPr>
                <w:rFonts w:hAnsi="標楷體"/>
                <w:color w:val="000000" w:themeColor="text1"/>
                <w:spacing w:val="-6"/>
                <w:sz w:val="24"/>
                <w:szCs w:val="24"/>
              </w:rPr>
            </w:pPr>
            <w:r w:rsidRPr="00684EF9">
              <w:rPr>
                <w:rFonts w:hAnsi="標楷體" w:hint="eastAsia"/>
                <w:color w:val="000000" w:themeColor="text1"/>
                <w:spacing w:val="-6"/>
                <w:sz w:val="24"/>
                <w:szCs w:val="24"/>
              </w:rPr>
              <w:t>受理案件：</w:t>
            </w:r>
            <w:proofErr w:type="gramStart"/>
            <w:r w:rsidRPr="00684EF9">
              <w:rPr>
                <w:rFonts w:hAnsi="標楷體" w:hint="eastAsia"/>
                <w:color w:val="000000" w:themeColor="text1"/>
                <w:spacing w:val="-6"/>
                <w:sz w:val="24"/>
                <w:szCs w:val="24"/>
              </w:rPr>
              <w:t>學倫與</w:t>
            </w:r>
            <w:proofErr w:type="gramEnd"/>
            <w:r w:rsidRPr="00684EF9">
              <w:rPr>
                <w:rFonts w:hAnsi="標楷體" w:hint="eastAsia"/>
                <w:color w:val="000000" w:themeColor="text1"/>
                <w:spacing w:val="-6"/>
                <w:sz w:val="24"/>
                <w:szCs w:val="24"/>
              </w:rPr>
              <w:t>研究誠信辨公室。</w:t>
            </w:r>
          </w:p>
          <w:p w:rsidR="00F16B93" w:rsidRPr="00684EF9" w:rsidRDefault="00F16B93" w:rsidP="009E75DC">
            <w:pPr>
              <w:pStyle w:val="af8"/>
              <w:widowControl/>
              <w:numPr>
                <w:ilvl w:val="0"/>
                <w:numId w:val="14"/>
              </w:numPr>
              <w:overflowPunct/>
              <w:autoSpaceDE/>
              <w:autoSpaceDN/>
              <w:spacing w:line="280" w:lineRule="exact"/>
              <w:ind w:leftChars="0" w:left="0" w:firstLine="0"/>
              <w:rPr>
                <w:rFonts w:hAnsi="標楷體"/>
                <w:color w:val="000000" w:themeColor="text1"/>
                <w:spacing w:val="-6"/>
                <w:sz w:val="24"/>
                <w:szCs w:val="24"/>
              </w:rPr>
            </w:pPr>
            <w:r w:rsidRPr="00684EF9">
              <w:rPr>
                <w:rFonts w:hAnsi="標楷體" w:hint="eastAsia"/>
                <w:color w:val="000000" w:themeColor="text1"/>
                <w:spacing w:val="-6"/>
                <w:sz w:val="24"/>
                <w:szCs w:val="24"/>
              </w:rPr>
              <w:t>形式要件審查：學術研究誠信委員會主任委員與委員會委員三人，確認符合形式要件，立案。</w:t>
            </w:r>
          </w:p>
          <w:p w:rsidR="00F16B93" w:rsidRPr="00684EF9" w:rsidRDefault="00F16B93" w:rsidP="009E75DC">
            <w:pPr>
              <w:pStyle w:val="af8"/>
              <w:widowControl/>
              <w:numPr>
                <w:ilvl w:val="0"/>
                <w:numId w:val="14"/>
              </w:numPr>
              <w:overflowPunct/>
              <w:autoSpaceDE/>
              <w:autoSpaceDN/>
              <w:spacing w:line="280" w:lineRule="exact"/>
              <w:ind w:leftChars="0" w:left="0" w:firstLine="0"/>
              <w:rPr>
                <w:rFonts w:hAnsi="標楷體"/>
                <w:color w:val="000000" w:themeColor="text1"/>
                <w:spacing w:val="-6"/>
                <w:sz w:val="24"/>
                <w:szCs w:val="24"/>
              </w:rPr>
            </w:pPr>
            <w:r w:rsidRPr="00684EF9">
              <w:rPr>
                <w:rFonts w:hAnsi="標楷體" w:hint="eastAsia"/>
                <w:color w:val="000000" w:themeColor="text1"/>
                <w:spacing w:val="-6"/>
                <w:sz w:val="24"/>
                <w:szCs w:val="24"/>
              </w:rPr>
              <w:t>實質調查：由被檢舉人所屬學院依學術領域籌組調查小組調查</w:t>
            </w:r>
            <w:proofErr w:type="gramStart"/>
            <w:r w:rsidRPr="00684EF9">
              <w:rPr>
                <w:rFonts w:hAnsi="標楷體" w:hint="eastAsia"/>
                <w:color w:val="000000" w:themeColor="text1"/>
                <w:spacing w:val="-6"/>
                <w:sz w:val="24"/>
                <w:szCs w:val="24"/>
              </w:rPr>
              <w:t>釐</w:t>
            </w:r>
            <w:proofErr w:type="gramEnd"/>
            <w:r w:rsidRPr="00684EF9">
              <w:rPr>
                <w:rFonts w:hAnsi="標楷體" w:hint="eastAsia"/>
                <w:color w:val="000000" w:themeColor="text1"/>
                <w:spacing w:val="-6"/>
                <w:sz w:val="24"/>
                <w:szCs w:val="24"/>
              </w:rPr>
              <w:t>清案情並作成處分建議。</w:t>
            </w:r>
          </w:p>
          <w:p w:rsidR="00F16B93" w:rsidRPr="00684EF9" w:rsidRDefault="00F16B93" w:rsidP="009E75DC">
            <w:pPr>
              <w:pStyle w:val="af8"/>
              <w:widowControl/>
              <w:numPr>
                <w:ilvl w:val="0"/>
                <w:numId w:val="14"/>
              </w:numPr>
              <w:overflowPunct/>
              <w:autoSpaceDE/>
              <w:autoSpaceDN/>
              <w:spacing w:line="280" w:lineRule="exact"/>
              <w:ind w:leftChars="0" w:left="0" w:firstLine="0"/>
              <w:rPr>
                <w:rFonts w:hAnsi="標楷體"/>
                <w:color w:val="000000" w:themeColor="text1"/>
                <w:spacing w:val="-6"/>
                <w:sz w:val="24"/>
                <w:szCs w:val="24"/>
              </w:rPr>
            </w:pPr>
            <w:r w:rsidRPr="00684EF9">
              <w:rPr>
                <w:rFonts w:hAnsi="標楷體" w:hint="eastAsia"/>
                <w:color w:val="000000" w:themeColor="text1"/>
                <w:spacing w:val="-6"/>
                <w:sz w:val="24"/>
                <w:szCs w:val="24"/>
              </w:rPr>
              <w:t>程序審查：學術研究誠信委員會處理調查小組程序及報告書內容是否完備。</w:t>
            </w:r>
          </w:p>
          <w:p w:rsidR="00F16B93" w:rsidRPr="00684EF9" w:rsidRDefault="00F16B93" w:rsidP="009E75DC">
            <w:pPr>
              <w:pStyle w:val="af8"/>
              <w:widowControl/>
              <w:numPr>
                <w:ilvl w:val="0"/>
                <w:numId w:val="14"/>
              </w:numPr>
              <w:overflowPunct/>
              <w:autoSpaceDE/>
              <w:autoSpaceDN/>
              <w:spacing w:line="280" w:lineRule="exact"/>
              <w:ind w:leftChars="0" w:left="0" w:firstLine="0"/>
              <w:rPr>
                <w:rFonts w:hAnsi="標楷體"/>
                <w:color w:val="000000" w:themeColor="text1"/>
                <w:spacing w:val="-6"/>
                <w:sz w:val="24"/>
                <w:szCs w:val="24"/>
              </w:rPr>
            </w:pPr>
            <w:r w:rsidRPr="00684EF9">
              <w:rPr>
                <w:rFonts w:hAnsi="標楷體" w:hint="eastAsia"/>
                <w:color w:val="000000" w:themeColor="text1"/>
                <w:spacing w:val="-6"/>
                <w:sz w:val="24"/>
                <w:szCs w:val="24"/>
              </w:rPr>
              <w:lastRenderedPageBreak/>
              <w:t>審議及處分決定：</w:t>
            </w:r>
            <w:proofErr w:type="gramStart"/>
            <w:r w:rsidRPr="00684EF9">
              <w:rPr>
                <w:rFonts w:hAnsi="標楷體" w:hint="eastAsia"/>
                <w:color w:val="000000" w:themeColor="text1"/>
                <w:spacing w:val="-6"/>
                <w:sz w:val="24"/>
                <w:szCs w:val="24"/>
              </w:rPr>
              <w:t>學生學倫審議</w:t>
            </w:r>
            <w:proofErr w:type="gramEnd"/>
            <w:r w:rsidRPr="00684EF9">
              <w:rPr>
                <w:rFonts w:hAnsi="標楷體" w:hint="eastAsia"/>
                <w:color w:val="000000" w:themeColor="text1"/>
                <w:spacing w:val="-6"/>
                <w:sz w:val="24"/>
                <w:szCs w:val="24"/>
              </w:rPr>
              <w:t>委員會。</w:t>
            </w:r>
          </w:p>
        </w:tc>
        <w:tc>
          <w:tcPr>
            <w:tcW w:w="1701" w:type="dxa"/>
            <w:vAlign w:val="center"/>
          </w:tcPr>
          <w:p w:rsidR="00F16B93" w:rsidRPr="00684EF9" w:rsidRDefault="007829F4" w:rsidP="009C734D">
            <w:pPr>
              <w:pStyle w:val="Web"/>
              <w:widowControl w:val="0"/>
              <w:spacing w:before="0" w:beforeAutospacing="0" w:after="0" w:afterAutospacing="0" w:line="280" w:lineRule="exact"/>
              <w:jc w:val="center"/>
              <w:rPr>
                <w:rFonts w:ascii="標楷體" w:eastAsia="標楷體" w:hAnsi="標楷體"/>
                <w:color w:val="000000" w:themeColor="text1"/>
                <w:spacing w:val="-6"/>
              </w:rPr>
            </w:pPr>
            <w:r w:rsidRPr="00684EF9">
              <w:rPr>
                <w:rFonts w:ascii="標楷體" w:eastAsia="標楷體" w:hAnsi="標楷體" w:hint="eastAsia"/>
                <w:color w:val="000000" w:themeColor="text1"/>
                <w:spacing w:val="-6"/>
              </w:rPr>
              <w:lastRenderedPageBreak/>
              <w:t>4個月以內</w:t>
            </w:r>
          </w:p>
        </w:tc>
        <w:tc>
          <w:tcPr>
            <w:tcW w:w="737" w:type="dxa"/>
            <w:tcBorders>
              <w:right w:val="dashed" w:sz="4" w:space="0" w:color="auto"/>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left w:val="dashed" w:sz="4" w:space="0" w:color="auto"/>
            </w:tcBorders>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抄襲-</w:t>
            </w:r>
            <w:r w:rsidRPr="00684EF9">
              <w:rPr>
                <w:color w:val="000000" w:themeColor="text1"/>
                <w:kern w:val="0"/>
                <w:sz w:val="24"/>
                <w:szCs w:val="24"/>
              </w:rPr>
              <w:t>援用他人之申請資料、研究資料或研究成果未註明出處</w:t>
            </w:r>
          </w:p>
          <w:p w:rsidR="00F16B93" w:rsidRPr="00684EF9" w:rsidRDefault="00F16B93" w:rsidP="009C734D">
            <w:pPr>
              <w:spacing w:line="280" w:lineRule="exact"/>
              <w:rPr>
                <w:color w:val="000000" w:themeColor="text1"/>
                <w:kern w:val="0"/>
                <w:sz w:val="24"/>
                <w:szCs w:val="24"/>
              </w:rPr>
            </w:pPr>
          </w:p>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抄襲-</w:t>
            </w:r>
            <w:r w:rsidRPr="00684EF9">
              <w:rPr>
                <w:color w:val="000000" w:themeColor="text1"/>
                <w:kern w:val="0"/>
                <w:sz w:val="24"/>
                <w:szCs w:val="24"/>
              </w:rPr>
              <w:t>註明出處不當，情節重大</w:t>
            </w:r>
          </w:p>
        </w:tc>
        <w:tc>
          <w:tcPr>
            <w:tcW w:w="1134" w:type="dxa"/>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撤銷學位</w:t>
            </w:r>
          </w:p>
        </w:tc>
      </w:tr>
      <w:tr w:rsidR="00684EF9" w:rsidRPr="00684EF9" w:rsidTr="0010328B">
        <w:trPr>
          <w:trHeight w:val="567"/>
          <w:tblHeader/>
          <w:jc w:val="center"/>
        </w:trPr>
        <w:tc>
          <w:tcPr>
            <w:tcW w:w="1644" w:type="dxa"/>
            <w:tcBorders>
              <w:bottom w:val="single" w:sz="4" w:space="0" w:color="auto"/>
            </w:tcBorders>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06.</w:t>
            </w:r>
          </w:p>
          <w:p w:rsidR="00F16B93" w:rsidRPr="00684EF9" w:rsidRDefault="00F16B93" w:rsidP="009C734D">
            <w:pPr>
              <w:spacing w:line="280" w:lineRule="exact"/>
              <w:rPr>
                <w:color w:val="000000" w:themeColor="text1"/>
                <w:sz w:val="24"/>
                <w:szCs w:val="24"/>
              </w:rPr>
            </w:pPr>
            <w:r w:rsidRPr="00684EF9">
              <w:rPr>
                <w:color w:val="000000" w:themeColor="text1"/>
                <w:sz w:val="24"/>
                <w:szCs w:val="24"/>
              </w:rPr>
              <w:t>逢甲大學經營管理研究所</w:t>
            </w:r>
            <w:r w:rsidRPr="00684EF9">
              <w:rPr>
                <w:rFonts w:hint="eastAsia"/>
                <w:color w:val="000000" w:themeColor="text1"/>
                <w:sz w:val="24"/>
                <w:szCs w:val="24"/>
                <w:u w:val="single"/>
              </w:rPr>
              <w:t>許○華</w:t>
            </w:r>
            <w:r w:rsidRPr="00684EF9">
              <w:rPr>
                <w:rFonts w:hint="eastAsia"/>
                <w:color w:val="000000" w:themeColor="text1"/>
                <w:sz w:val="24"/>
                <w:szCs w:val="24"/>
              </w:rPr>
              <w:t>碩士論文《</w:t>
            </w:r>
            <w:r w:rsidRPr="00684EF9">
              <w:rPr>
                <w:color w:val="000000" w:themeColor="text1"/>
                <w:sz w:val="24"/>
                <w:szCs w:val="24"/>
              </w:rPr>
              <w:t>公部門結合地方文化創意產業發展之研究－以南投市為例</w:t>
            </w:r>
            <w:r w:rsidRPr="00684EF9">
              <w:rPr>
                <w:rFonts w:hint="eastAsia"/>
                <w:color w:val="000000" w:themeColor="text1"/>
                <w:sz w:val="24"/>
                <w:szCs w:val="24"/>
              </w:rPr>
              <w:t>》</w:t>
            </w:r>
          </w:p>
        </w:tc>
        <w:tc>
          <w:tcPr>
            <w:tcW w:w="794" w:type="dxa"/>
            <w:tcBorders>
              <w:bottom w:val="single" w:sz="4" w:space="0" w:color="auto"/>
            </w:tcBorders>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color w:val="000000" w:themeColor="text1"/>
                <w:sz w:val="24"/>
                <w:szCs w:val="24"/>
              </w:rPr>
              <w:t>是</w:t>
            </w:r>
          </w:p>
        </w:tc>
        <w:tc>
          <w:tcPr>
            <w:tcW w:w="1701" w:type="dxa"/>
            <w:tcBorders>
              <w:bottom w:val="single" w:sz="4" w:space="0" w:color="auto"/>
            </w:tcBorders>
            <w:vAlign w:val="center"/>
          </w:tcPr>
          <w:p w:rsidR="00F16B93" w:rsidRPr="00684EF9" w:rsidRDefault="00F16B93" w:rsidP="009C734D">
            <w:pPr>
              <w:pStyle w:val="Web"/>
              <w:spacing w:before="0" w:beforeAutospacing="0" w:after="0" w:afterAutospacing="0" w:line="280" w:lineRule="exact"/>
              <w:jc w:val="both"/>
              <w:rPr>
                <w:rFonts w:ascii="標楷體" w:eastAsia="標楷體" w:hAnsi="標楷體"/>
                <w:color w:val="000000" w:themeColor="text1"/>
              </w:rPr>
            </w:pPr>
            <w:r w:rsidRPr="00684EF9">
              <w:rPr>
                <w:rFonts w:ascii="標楷體" w:eastAsia="標楷體" w:hAnsi="標楷體" w:cs="Calibri"/>
                <w:color w:val="000000" w:themeColor="text1"/>
                <w:spacing w:val="-6"/>
              </w:rPr>
              <w:t>1.</w:t>
            </w:r>
            <w:r w:rsidRPr="00684EF9">
              <w:rPr>
                <w:rFonts w:ascii="標楷體" w:eastAsia="標楷體" w:hAnsi="標楷體"/>
                <w:color w:val="000000" w:themeColor="text1"/>
              </w:rPr>
              <w:t>教務處</w:t>
            </w:r>
            <w:r w:rsidRPr="00684EF9">
              <w:rPr>
                <w:rFonts w:ascii="標楷體" w:eastAsia="標楷體" w:hAnsi="標楷體" w:cs="Calibri" w:hint="eastAsia"/>
                <w:color w:val="000000" w:themeColor="text1"/>
              </w:rPr>
              <w:t>：</w:t>
            </w:r>
            <w:r w:rsidRPr="00684EF9">
              <w:rPr>
                <w:rFonts w:ascii="標楷體" w:eastAsia="標楷體" w:hAnsi="標楷體"/>
                <w:color w:val="000000" w:themeColor="text1"/>
              </w:rPr>
              <w:t>學位論文檢舉案形式要件審查小組會議</w:t>
            </w:r>
            <w:r w:rsidRPr="00684EF9">
              <w:rPr>
                <w:rFonts w:ascii="標楷體" w:eastAsia="標楷體" w:hAnsi="標楷體"/>
                <w:color w:val="000000" w:themeColor="text1"/>
                <w:spacing w:val="-6"/>
              </w:rPr>
              <w:t>、</w:t>
            </w:r>
            <w:r w:rsidRPr="00684EF9">
              <w:rPr>
                <w:rFonts w:ascii="標楷體" w:eastAsia="標楷體" w:hAnsi="標楷體"/>
                <w:color w:val="000000" w:themeColor="text1"/>
              </w:rPr>
              <w:t>學位論文檢舉案審定程序審查小組會議</w:t>
            </w:r>
          </w:p>
          <w:p w:rsidR="00F16B93" w:rsidRPr="00684EF9" w:rsidRDefault="00F16B93" w:rsidP="009C734D">
            <w:pPr>
              <w:pStyle w:val="Web"/>
              <w:spacing w:before="0" w:beforeAutospacing="0" w:after="0" w:afterAutospacing="0" w:line="280" w:lineRule="exact"/>
              <w:jc w:val="both"/>
              <w:rPr>
                <w:rFonts w:ascii="標楷體" w:eastAsia="標楷體" w:hAnsi="標楷體" w:cs="Calibri"/>
                <w:color w:val="000000" w:themeColor="text1"/>
                <w:spacing w:val="-6"/>
              </w:rPr>
            </w:pPr>
            <w:r w:rsidRPr="00684EF9">
              <w:rPr>
                <w:rFonts w:ascii="標楷體" w:eastAsia="標楷體" w:hAnsi="標楷體"/>
                <w:color w:val="000000" w:themeColor="text1"/>
                <w:spacing w:val="-6"/>
              </w:rPr>
              <w:t>2.經營管理學院</w:t>
            </w:r>
            <w:r w:rsidRPr="00684EF9">
              <w:rPr>
                <w:rFonts w:ascii="標楷體" w:eastAsia="標楷體" w:hAnsi="標楷體" w:hint="eastAsia"/>
                <w:color w:val="000000" w:themeColor="text1"/>
                <w:spacing w:val="-6"/>
              </w:rPr>
              <w:t>：</w:t>
            </w:r>
            <w:r w:rsidRPr="00684EF9">
              <w:rPr>
                <w:rFonts w:ascii="標楷體" w:eastAsia="標楷體" w:hAnsi="標楷體"/>
                <w:color w:val="000000" w:themeColor="text1"/>
                <w:spacing w:val="-6"/>
              </w:rPr>
              <w:t>審定委員會</w:t>
            </w:r>
          </w:p>
        </w:tc>
        <w:tc>
          <w:tcPr>
            <w:tcW w:w="1701" w:type="dxa"/>
            <w:tcBorders>
              <w:bottom w:val="single" w:sz="4" w:space="0" w:color="auto"/>
            </w:tcBorders>
            <w:vAlign w:val="center"/>
          </w:tcPr>
          <w:p w:rsidR="00F16B93" w:rsidRPr="00684EF9" w:rsidRDefault="007829F4" w:rsidP="007829F4">
            <w:pPr>
              <w:pStyle w:val="Textbody"/>
              <w:spacing w:line="280" w:lineRule="exact"/>
              <w:jc w:val="center"/>
              <w:rPr>
                <w:rFonts w:ascii="標楷體" w:eastAsia="標楷體" w:hAnsi="標楷體" w:cs="新細明體"/>
                <w:color w:val="000000" w:themeColor="text1"/>
                <w:spacing w:val="-6"/>
                <w:kern w:val="0"/>
                <w:szCs w:val="24"/>
              </w:rPr>
            </w:pPr>
            <w:r w:rsidRPr="00684EF9">
              <w:rPr>
                <w:rFonts w:ascii="標楷體" w:eastAsia="標楷體" w:hAnsi="標楷體" w:cs="新細明體" w:hint="eastAsia"/>
                <w:color w:val="000000" w:themeColor="text1"/>
                <w:spacing w:val="-6"/>
                <w:kern w:val="0"/>
                <w:szCs w:val="24"/>
              </w:rPr>
              <w:t>6個月以內</w:t>
            </w:r>
          </w:p>
        </w:tc>
        <w:tc>
          <w:tcPr>
            <w:tcW w:w="737" w:type="dxa"/>
            <w:tcBorders>
              <w:bottom w:val="single" w:sz="4" w:space="0" w:color="auto"/>
              <w:right w:val="dashed" w:sz="4" w:space="0" w:color="auto"/>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left w:val="dashed" w:sz="4" w:space="0" w:color="auto"/>
              <w:bottom w:val="single" w:sz="4" w:space="0" w:color="auto"/>
            </w:tcBorders>
            <w:shd w:val="clear" w:color="auto" w:fill="auto"/>
          </w:tcPr>
          <w:p w:rsidR="00F16B93" w:rsidRPr="00684EF9" w:rsidRDefault="00F16B93" w:rsidP="009C734D">
            <w:pPr>
              <w:spacing w:line="280" w:lineRule="exact"/>
              <w:rPr>
                <w:color w:val="000000" w:themeColor="text1"/>
                <w:kern w:val="0"/>
                <w:sz w:val="24"/>
                <w:szCs w:val="24"/>
              </w:rPr>
            </w:pPr>
            <w:r w:rsidRPr="00684EF9">
              <w:rPr>
                <w:color w:val="000000" w:themeColor="text1"/>
                <w:kern w:val="0"/>
                <w:sz w:val="24"/>
                <w:szCs w:val="24"/>
              </w:rPr>
              <w:t>未達</w:t>
            </w:r>
            <w:proofErr w:type="gramStart"/>
            <w:r w:rsidRPr="00684EF9">
              <w:rPr>
                <w:color w:val="000000" w:themeColor="text1"/>
                <w:kern w:val="0"/>
                <w:sz w:val="24"/>
                <w:szCs w:val="24"/>
              </w:rPr>
              <w:t>違反學倫情節</w:t>
            </w:r>
            <w:proofErr w:type="gramEnd"/>
            <w:r w:rsidRPr="00684EF9">
              <w:rPr>
                <w:color w:val="000000" w:themeColor="text1"/>
                <w:kern w:val="0"/>
                <w:sz w:val="24"/>
                <w:szCs w:val="24"/>
              </w:rPr>
              <w:t>重大之程度，根據「逢甲大學博、碩士學位論文</w:t>
            </w:r>
            <w:proofErr w:type="gramStart"/>
            <w:r w:rsidRPr="00684EF9">
              <w:rPr>
                <w:color w:val="000000" w:themeColor="text1"/>
                <w:kern w:val="0"/>
                <w:sz w:val="24"/>
                <w:szCs w:val="24"/>
              </w:rPr>
              <w:t>違反學倫案</w:t>
            </w:r>
            <w:proofErr w:type="gramEnd"/>
            <w:r w:rsidRPr="00684EF9">
              <w:rPr>
                <w:color w:val="000000" w:themeColor="text1"/>
                <w:kern w:val="0"/>
                <w:sz w:val="24"/>
                <w:szCs w:val="24"/>
              </w:rPr>
              <w:t>件處理要點」第九條規定，請被檢舉人於111學年度第1學期內完成學位論文修正，並送交學校備查。</w:t>
            </w:r>
          </w:p>
        </w:tc>
        <w:tc>
          <w:tcPr>
            <w:tcW w:w="1134" w:type="dxa"/>
            <w:tcBorders>
              <w:bottom w:val="single" w:sz="4" w:space="0" w:color="auto"/>
            </w:tcBorders>
            <w:shd w:val="clear" w:color="auto" w:fill="auto"/>
          </w:tcPr>
          <w:p w:rsidR="00F16B93" w:rsidRPr="00684EF9" w:rsidRDefault="00F16B93" w:rsidP="009C734D">
            <w:pPr>
              <w:spacing w:line="280" w:lineRule="exact"/>
              <w:rPr>
                <w:color w:val="000000" w:themeColor="text1"/>
                <w:kern w:val="0"/>
                <w:sz w:val="24"/>
                <w:szCs w:val="24"/>
              </w:rPr>
            </w:pPr>
            <w:r w:rsidRPr="00684EF9">
              <w:rPr>
                <w:color w:val="000000" w:themeColor="text1"/>
                <w:kern w:val="0"/>
                <w:sz w:val="24"/>
                <w:szCs w:val="24"/>
              </w:rPr>
              <w:t>限期完成學位論文修正，並送交該校備查。</w:t>
            </w:r>
          </w:p>
        </w:tc>
      </w:tr>
      <w:tr w:rsidR="00684EF9" w:rsidRPr="00684EF9" w:rsidTr="0010328B">
        <w:trPr>
          <w:trHeight w:val="567"/>
          <w:tblHeader/>
          <w:jc w:val="center"/>
        </w:trPr>
        <w:tc>
          <w:tcPr>
            <w:tcW w:w="1644" w:type="dxa"/>
            <w:shd w:val="clear" w:color="auto" w:fill="EEECE1" w:themeFill="background2"/>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07.</w:t>
            </w:r>
          </w:p>
          <w:p w:rsidR="00F16B93" w:rsidRPr="00684EF9" w:rsidRDefault="00F16B93" w:rsidP="009C734D">
            <w:pPr>
              <w:spacing w:line="280" w:lineRule="exact"/>
              <w:rPr>
                <w:color w:val="000000" w:themeColor="text1"/>
                <w:sz w:val="24"/>
                <w:szCs w:val="24"/>
              </w:rPr>
            </w:pPr>
            <w:r w:rsidRPr="00684EF9">
              <w:rPr>
                <w:color w:val="000000" w:themeColor="text1"/>
                <w:sz w:val="24"/>
                <w:szCs w:val="24"/>
              </w:rPr>
              <w:t xml:space="preserve">中華大學科技管理學系（所） </w:t>
            </w:r>
            <w:r w:rsidRPr="00684EF9">
              <w:rPr>
                <w:color w:val="000000" w:themeColor="text1"/>
                <w:sz w:val="24"/>
                <w:szCs w:val="24"/>
                <w:u w:val="single"/>
              </w:rPr>
              <w:t>鄭</w:t>
            </w:r>
            <w:r w:rsidRPr="00684EF9">
              <w:rPr>
                <w:rFonts w:hint="eastAsia"/>
                <w:color w:val="000000" w:themeColor="text1"/>
                <w:sz w:val="24"/>
                <w:szCs w:val="24"/>
                <w:u w:val="single"/>
              </w:rPr>
              <w:t>○</w:t>
            </w:r>
            <w:proofErr w:type="gramStart"/>
            <w:r w:rsidRPr="00684EF9">
              <w:rPr>
                <w:color w:val="000000" w:themeColor="text1"/>
                <w:sz w:val="24"/>
                <w:szCs w:val="24"/>
                <w:u w:val="single"/>
              </w:rPr>
              <w:t>鈐</w:t>
            </w:r>
            <w:proofErr w:type="gramEnd"/>
            <w:r w:rsidRPr="00684EF9">
              <w:rPr>
                <w:rFonts w:hint="eastAsia"/>
                <w:color w:val="000000" w:themeColor="text1"/>
                <w:sz w:val="24"/>
                <w:szCs w:val="24"/>
                <w:shd w:val="pct15" w:color="auto" w:fill="FFFFFF"/>
              </w:rPr>
              <w:t>博士論文《</w:t>
            </w:r>
            <w:bookmarkStart w:id="52" w:name="_GoBack"/>
            <w:bookmarkEnd w:id="52"/>
            <w:r w:rsidRPr="00684EF9">
              <w:rPr>
                <w:color w:val="000000" w:themeColor="text1"/>
                <w:sz w:val="24"/>
                <w:szCs w:val="24"/>
              </w:rPr>
              <w:t>運用</w:t>
            </w:r>
            <w:proofErr w:type="spellStart"/>
            <w:r w:rsidRPr="00684EF9">
              <w:rPr>
                <w:color w:val="000000" w:themeColor="text1"/>
                <w:sz w:val="24"/>
                <w:szCs w:val="24"/>
              </w:rPr>
              <w:t>Kano</w:t>
            </w:r>
            <w:r w:rsidRPr="00684EF9">
              <w:rPr>
                <w:color w:val="000000" w:themeColor="text1"/>
                <w:sz w:val="24"/>
                <w:szCs w:val="24"/>
              </w:rPr>
              <w:t>’</w:t>
            </w:r>
            <w:r w:rsidRPr="00684EF9">
              <w:rPr>
                <w:color w:val="000000" w:themeColor="text1"/>
                <w:sz w:val="24"/>
                <w:szCs w:val="24"/>
              </w:rPr>
              <w:t>sModel</w:t>
            </w:r>
            <w:proofErr w:type="spellEnd"/>
            <w:r w:rsidRPr="00684EF9">
              <w:rPr>
                <w:color w:val="000000" w:themeColor="text1"/>
                <w:sz w:val="24"/>
                <w:szCs w:val="24"/>
              </w:rPr>
              <w:t>修正重要度-表現度分析法：以臺灣工業電腦製造業個案研究為例</w:t>
            </w:r>
            <w:proofErr w:type="gramStart"/>
            <w:r w:rsidRPr="00684EF9">
              <w:rPr>
                <w:rFonts w:hint="eastAsia"/>
                <w:color w:val="000000" w:themeColor="text1"/>
                <w:sz w:val="24"/>
                <w:szCs w:val="24"/>
              </w:rPr>
              <w:t>》</w:t>
            </w:r>
            <w:proofErr w:type="gramEnd"/>
          </w:p>
        </w:tc>
        <w:tc>
          <w:tcPr>
            <w:tcW w:w="794" w:type="dxa"/>
            <w:shd w:val="clear" w:color="auto" w:fill="EEECE1" w:themeFill="background2"/>
            <w:vAlign w:val="center"/>
          </w:tcPr>
          <w:p w:rsidR="00F16B93" w:rsidRPr="00684EF9" w:rsidRDefault="00F16B93" w:rsidP="009C734D">
            <w:pPr>
              <w:spacing w:line="280" w:lineRule="exact"/>
              <w:jc w:val="center"/>
              <w:rPr>
                <w:color w:val="000000" w:themeColor="text1"/>
                <w:sz w:val="24"/>
                <w:szCs w:val="24"/>
              </w:rPr>
            </w:pPr>
            <w:r w:rsidRPr="00684EF9">
              <w:rPr>
                <w:color w:val="000000" w:themeColor="text1"/>
                <w:sz w:val="24"/>
                <w:szCs w:val="24"/>
              </w:rPr>
              <w:t>否</w:t>
            </w:r>
          </w:p>
        </w:tc>
        <w:tc>
          <w:tcPr>
            <w:tcW w:w="1701" w:type="dxa"/>
            <w:shd w:val="clear" w:color="auto" w:fill="EEECE1" w:themeFill="background2"/>
            <w:vAlign w:val="center"/>
          </w:tcPr>
          <w:p w:rsidR="00F16B93" w:rsidRPr="00684EF9" w:rsidRDefault="00F16B93" w:rsidP="009C734D">
            <w:pPr>
              <w:pStyle w:val="Web"/>
              <w:spacing w:before="0" w:beforeAutospacing="0" w:after="0" w:afterAutospacing="0" w:line="280" w:lineRule="exact"/>
              <w:jc w:val="both"/>
              <w:rPr>
                <w:rFonts w:ascii="標楷體" w:eastAsia="標楷體" w:hAnsi="標楷體"/>
                <w:color w:val="000000" w:themeColor="text1"/>
                <w:spacing w:val="-6"/>
              </w:rPr>
            </w:pPr>
            <w:r w:rsidRPr="00684EF9">
              <w:rPr>
                <w:rFonts w:ascii="標楷體" w:eastAsia="標楷體" w:hAnsi="標楷體"/>
                <w:color w:val="000000" w:themeColor="text1"/>
                <w:spacing w:val="-6"/>
              </w:rPr>
              <w:t>教務處</w:t>
            </w:r>
          </w:p>
          <w:p w:rsidR="00F16B93" w:rsidRPr="00684EF9" w:rsidRDefault="00F16B93" w:rsidP="009C734D">
            <w:pPr>
              <w:pStyle w:val="Web"/>
              <w:spacing w:before="0" w:beforeAutospacing="0" w:after="0" w:afterAutospacing="0" w:line="280" w:lineRule="exact"/>
              <w:jc w:val="both"/>
              <w:rPr>
                <w:rFonts w:ascii="標楷體" w:eastAsia="標楷體" w:hAnsi="標楷體"/>
                <w:color w:val="000000" w:themeColor="text1"/>
                <w:spacing w:val="-6"/>
              </w:rPr>
            </w:pPr>
            <w:r w:rsidRPr="00684EF9">
              <w:rPr>
                <w:rFonts w:ascii="標楷體" w:eastAsia="標楷體" w:hAnsi="標楷體"/>
                <w:color w:val="000000" w:themeColor="text1"/>
                <w:spacing w:val="-6"/>
              </w:rPr>
              <w:t>專案小組_學位著作抄襲審議委員會</w:t>
            </w:r>
          </w:p>
        </w:tc>
        <w:tc>
          <w:tcPr>
            <w:tcW w:w="1701" w:type="dxa"/>
            <w:shd w:val="clear" w:color="auto" w:fill="EEECE1" w:themeFill="background2"/>
            <w:vAlign w:val="center"/>
          </w:tcPr>
          <w:p w:rsidR="00F16B93" w:rsidRPr="00684EF9" w:rsidRDefault="007829F4" w:rsidP="007829F4">
            <w:pPr>
              <w:pStyle w:val="Textbody"/>
              <w:spacing w:line="280" w:lineRule="exact"/>
              <w:jc w:val="center"/>
              <w:rPr>
                <w:rFonts w:ascii="標楷體" w:eastAsia="標楷體" w:hAnsi="標楷體" w:cs="新細明體"/>
                <w:color w:val="000000" w:themeColor="text1"/>
                <w:spacing w:val="-6"/>
                <w:kern w:val="0"/>
                <w:szCs w:val="24"/>
              </w:rPr>
            </w:pPr>
            <w:r w:rsidRPr="00684EF9">
              <w:rPr>
                <w:rFonts w:ascii="標楷體" w:eastAsia="標楷體" w:hAnsi="標楷體" w:cs="新細明體" w:hint="eastAsia"/>
                <w:color w:val="000000" w:themeColor="text1"/>
                <w:spacing w:val="-6"/>
                <w:kern w:val="0"/>
                <w:szCs w:val="24"/>
              </w:rPr>
              <w:t>2個月以內</w:t>
            </w:r>
            <w:r w:rsidR="00F16B93" w:rsidRPr="00684EF9">
              <w:rPr>
                <w:rFonts w:ascii="標楷體" w:eastAsia="標楷體" w:hAnsi="標楷體" w:cs="新細明體"/>
                <w:color w:val="000000" w:themeColor="text1"/>
                <w:spacing w:val="-6"/>
                <w:kern w:val="0"/>
                <w:szCs w:val="24"/>
              </w:rPr>
              <w:t>.</w:t>
            </w:r>
          </w:p>
        </w:tc>
        <w:tc>
          <w:tcPr>
            <w:tcW w:w="737" w:type="dxa"/>
            <w:tcBorders>
              <w:right w:val="dashed" w:sz="4" w:space="0" w:color="auto"/>
            </w:tcBorders>
            <w:shd w:val="clear" w:color="auto" w:fill="EEECE1" w:themeFill="background2"/>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未違反</w:t>
            </w:r>
            <w:proofErr w:type="gramStart"/>
            <w:r w:rsidRPr="00684EF9">
              <w:rPr>
                <w:rFonts w:hint="eastAsia"/>
                <w:color w:val="000000" w:themeColor="text1"/>
                <w:sz w:val="24"/>
                <w:szCs w:val="24"/>
              </w:rPr>
              <w:t>學倫（</w:t>
            </w:r>
            <w:proofErr w:type="gramEnd"/>
            <w:r w:rsidRPr="00684EF9">
              <w:rPr>
                <w:color w:val="000000" w:themeColor="text1"/>
                <w:sz w:val="24"/>
                <w:szCs w:val="24"/>
              </w:rPr>
              <w:t>抄襲行為不成立，但有學術瑕疵</w:t>
            </w:r>
            <w:r w:rsidRPr="00684EF9">
              <w:rPr>
                <w:rFonts w:hint="eastAsia"/>
                <w:color w:val="000000" w:themeColor="text1"/>
                <w:sz w:val="24"/>
                <w:szCs w:val="24"/>
              </w:rPr>
              <w:t>）</w:t>
            </w:r>
            <w:r w:rsidRPr="00684EF9">
              <w:rPr>
                <w:color w:val="000000" w:themeColor="text1"/>
                <w:sz w:val="24"/>
                <w:szCs w:val="24"/>
              </w:rPr>
              <w:t>。</w:t>
            </w:r>
          </w:p>
        </w:tc>
        <w:tc>
          <w:tcPr>
            <w:tcW w:w="1814" w:type="dxa"/>
            <w:tcBorders>
              <w:left w:val="dashed" w:sz="4" w:space="0" w:color="auto"/>
            </w:tcBorders>
            <w:shd w:val="clear" w:color="auto" w:fill="EEECE1" w:themeFill="background2"/>
          </w:tcPr>
          <w:p w:rsidR="00F16B93" w:rsidRPr="00684EF9" w:rsidRDefault="00F16B93" w:rsidP="009C734D">
            <w:pPr>
              <w:spacing w:line="280" w:lineRule="exact"/>
              <w:rPr>
                <w:color w:val="000000" w:themeColor="text1"/>
                <w:kern w:val="0"/>
                <w:sz w:val="24"/>
                <w:szCs w:val="24"/>
              </w:rPr>
            </w:pPr>
          </w:p>
        </w:tc>
        <w:tc>
          <w:tcPr>
            <w:tcW w:w="1134" w:type="dxa"/>
            <w:shd w:val="clear" w:color="auto" w:fill="EEECE1" w:themeFill="background2"/>
          </w:tcPr>
          <w:p w:rsidR="00F16B93" w:rsidRPr="00684EF9" w:rsidRDefault="00F16B93" w:rsidP="009C734D">
            <w:pPr>
              <w:spacing w:line="280" w:lineRule="exact"/>
              <w:rPr>
                <w:color w:val="000000" w:themeColor="text1"/>
                <w:kern w:val="0"/>
                <w:sz w:val="24"/>
                <w:szCs w:val="24"/>
              </w:rPr>
            </w:pPr>
            <w:r w:rsidRPr="00684EF9">
              <w:rPr>
                <w:color w:val="000000" w:themeColor="text1"/>
                <w:kern w:val="0"/>
                <w:sz w:val="24"/>
                <w:szCs w:val="24"/>
              </w:rPr>
              <w:t>函</w:t>
            </w:r>
            <w:r w:rsidRPr="00684EF9">
              <w:rPr>
                <w:rFonts w:hint="eastAsia"/>
                <w:color w:val="000000" w:themeColor="text1"/>
                <w:kern w:val="0"/>
                <w:sz w:val="24"/>
                <w:szCs w:val="24"/>
              </w:rPr>
              <w:t>知</w:t>
            </w:r>
            <w:r w:rsidRPr="00684EF9">
              <w:rPr>
                <w:color w:val="000000" w:themeColor="text1"/>
                <w:kern w:val="0"/>
                <w:sz w:val="24"/>
                <w:szCs w:val="24"/>
              </w:rPr>
              <w:t>學生之博士論文抄襲案不成立，惟有學術瑕疵。</w:t>
            </w:r>
          </w:p>
        </w:tc>
      </w:tr>
      <w:tr w:rsidR="00684EF9" w:rsidRPr="00684EF9" w:rsidTr="0010328B">
        <w:trPr>
          <w:trHeight w:val="567"/>
          <w:tblHeader/>
          <w:jc w:val="center"/>
        </w:trPr>
        <w:tc>
          <w:tcPr>
            <w:tcW w:w="1644" w:type="dxa"/>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08.</w:t>
            </w:r>
          </w:p>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亞洲大學</w:t>
            </w:r>
            <w:r w:rsidRPr="00684EF9">
              <w:rPr>
                <w:color w:val="000000" w:themeColor="text1"/>
                <w:sz w:val="24"/>
                <w:szCs w:val="24"/>
              </w:rPr>
              <w:t>生物資訊與醫學</w:t>
            </w:r>
            <w:proofErr w:type="gramStart"/>
            <w:r w:rsidRPr="00684EF9">
              <w:rPr>
                <w:color w:val="000000" w:themeColor="text1"/>
                <w:sz w:val="24"/>
                <w:szCs w:val="24"/>
              </w:rPr>
              <w:t>工程</w:t>
            </w:r>
            <w:r w:rsidRPr="00684EF9">
              <w:rPr>
                <w:rFonts w:hint="eastAsia"/>
                <w:color w:val="000000" w:themeColor="text1"/>
                <w:sz w:val="24"/>
                <w:szCs w:val="24"/>
              </w:rPr>
              <w:t>系</w:t>
            </w:r>
            <w:r w:rsidRPr="00684EF9">
              <w:rPr>
                <w:rFonts w:hint="eastAsia"/>
                <w:color w:val="000000" w:themeColor="text1"/>
                <w:sz w:val="24"/>
                <w:szCs w:val="24"/>
                <w:u w:val="single"/>
              </w:rPr>
              <w:t>何</w:t>
            </w:r>
            <w:proofErr w:type="gramEnd"/>
            <w:r w:rsidRPr="00684EF9">
              <w:rPr>
                <w:rFonts w:hint="eastAsia"/>
                <w:color w:val="000000" w:themeColor="text1"/>
                <w:sz w:val="24"/>
                <w:szCs w:val="24"/>
                <w:u w:val="single"/>
              </w:rPr>
              <w:t>○豐</w:t>
            </w:r>
            <w:r w:rsidRPr="00684EF9">
              <w:rPr>
                <w:rFonts w:hint="eastAsia"/>
                <w:color w:val="000000" w:themeColor="text1"/>
                <w:sz w:val="24"/>
                <w:szCs w:val="24"/>
              </w:rPr>
              <w:t>碩士論文</w:t>
            </w:r>
            <w:r w:rsidRPr="00684EF9">
              <w:rPr>
                <w:rFonts w:cs="Arial"/>
                <w:color w:val="000000" w:themeColor="text1"/>
                <w:sz w:val="24"/>
                <w:szCs w:val="24"/>
                <w:shd w:val="clear" w:color="auto" w:fill="FFFFFF"/>
              </w:rPr>
              <w:t>《</w:t>
            </w:r>
            <w:r w:rsidRPr="00684EF9">
              <w:rPr>
                <w:rStyle w:val="affb"/>
                <w:rFonts w:hAnsi="標楷體" w:cs="Arial"/>
                <w:color w:val="000000" w:themeColor="text1"/>
                <w:sz w:val="24"/>
                <w:szCs w:val="24"/>
                <w:shd w:val="clear" w:color="auto" w:fill="FFFFFF"/>
              </w:rPr>
              <w:t>分析台灣地區思覺失調病人與常見內分泌及代謝族群之關聯性探討</w:t>
            </w:r>
            <w:r w:rsidRPr="00684EF9">
              <w:rPr>
                <w:rFonts w:cs="Arial"/>
                <w:color w:val="000000" w:themeColor="text1"/>
                <w:sz w:val="24"/>
                <w:szCs w:val="24"/>
                <w:shd w:val="clear" w:color="auto" w:fill="FFFFFF"/>
              </w:rPr>
              <w:t>》</w:t>
            </w:r>
          </w:p>
        </w:tc>
        <w:tc>
          <w:tcPr>
            <w:tcW w:w="794" w:type="dxa"/>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rFonts w:hint="eastAsia"/>
                <w:color w:val="000000" w:themeColor="text1"/>
                <w:sz w:val="24"/>
                <w:szCs w:val="24"/>
              </w:rPr>
              <w:t>是</w:t>
            </w:r>
          </w:p>
        </w:tc>
        <w:tc>
          <w:tcPr>
            <w:tcW w:w="1701" w:type="dxa"/>
            <w:vAlign w:val="center"/>
          </w:tcPr>
          <w:p w:rsidR="00F16B93" w:rsidRPr="00684EF9" w:rsidRDefault="00F16B93" w:rsidP="009C734D">
            <w:pPr>
              <w:pStyle w:val="Web"/>
              <w:spacing w:line="280" w:lineRule="exact"/>
              <w:jc w:val="center"/>
              <w:rPr>
                <w:rFonts w:ascii="標楷體" w:eastAsia="標楷體" w:hAnsi="標楷體"/>
                <w:color w:val="000000" w:themeColor="text1"/>
                <w:spacing w:val="-6"/>
              </w:rPr>
            </w:pPr>
            <w:r w:rsidRPr="00684EF9">
              <w:rPr>
                <w:rFonts w:ascii="標楷體" w:eastAsia="標楷體" w:hAnsi="標楷體" w:hint="eastAsia"/>
                <w:color w:val="000000" w:themeColor="text1"/>
                <w:spacing w:val="-6"/>
              </w:rPr>
              <w:t>教務處</w:t>
            </w:r>
          </w:p>
          <w:p w:rsidR="00F16B93" w:rsidRPr="00684EF9" w:rsidRDefault="00F16B93" w:rsidP="009C734D">
            <w:pPr>
              <w:pStyle w:val="Web"/>
              <w:spacing w:line="280" w:lineRule="exact"/>
              <w:jc w:val="center"/>
              <w:rPr>
                <w:rFonts w:ascii="標楷體" w:eastAsia="標楷體" w:hAnsi="標楷體"/>
                <w:color w:val="000000" w:themeColor="text1"/>
                <w:spacing w:val="-6"/>
              </w:rPr>
            </w:pPr>
            <w:r w:rsidRPr="00684EF9">
              <w:rPr>
                <w:rFonts w:ascii="標楷體" w:eastAsia="標楷體" w:hAnsi="標楷體" w:hint="eastAsia"/>
                <w:color w:val="000000" w:themeColor="text1"/>
                <w:spacing w:val="-6"/>
              </w:rPr>
              <w:t>資訊電機學院學位論文</w:t>
            </w:r>
            <w:proofErr w:type="gramStart"/>
            <w:r w:rsidRPr="00684EF9">
              <w:rPr>
                <w:rFonts w:ascii="標楷體" w:eastAsia="標楷體" w:hAnsi="標楷體" w:hint="eastAsia"/>
                <w:color w:val="000000" w:themeColor="text1"/>
                <w:spacing w:val="-6"/>
              </w:rPr>
              <w:t>違反學倫審定</w:t>
            </w:r>
            <w:proofErr w:type="gramEnd"/>
            <w:r w:rsidRPr="00684EF9">
              <w:rPr>
                <w:rFonts w:ascii="標楷體" w:eastAsia="標楷體" w:hAnsi="標楷體" w:hint="eastAsia"/>
                <w:color w:val="000000" w:themeColor="text1"/>
                <w:spacing w:val="-6"/>
              </w:rPr>
              <w:t>委員會</w:t>
            </w:r>
          </w:p>
          <w:p w:rsidR="00F16B93" w:rsidRPr="00684EF9" w:rsidRDefault="00F16B93" w:rsidP="009C734D">
            <w:pPr>
              <w:pStyle w:val="Web"/>
              <w:spacing w:before="0" w:beforeAutospacing="0" w:after="0" w:afterAutospacing="0" w:line="280" w:lineRule="exact"/>
              <w:jc w:val="center"/>
              <w:rPr>
                <w:rFonts w:ascii="標楷體" w:eastAsia="標楷體" w:hAnsi="標楷體"/>
                <w:color w:val="000000" w:themeColor="text1"/>
                <w:spacing w:val="-6"/>
              </w:rPr>
            </w:pPr>
            <w:r w:rsidRPr="00684EF9">
              <w:rPr>
                <w:rFonts w:ascii="標楷體" w:eastAsia="標楷體" w:hAnsi="標楷體" w:hint="eastAsia"/>
                <w:color w:val="000000" w:themeColor="text1"/>
                <w:spacing w:val="-6"/>
              </w:rPr>
              <w:t>人事室</w:t>
            </w:r>
          </w:p>
        </w:tc>
        <w:tc>
          <w:tcPr>
            <w:tcW w:w="1701" w:type="dxa"/>
            <w:vAlign w:val="center"/>
          </w:tcPr>
          <w:p w:rsidR="00F16B93" w:rsidRPr="00684EF9" w:rsidRDefault="007829F4" w:rsidP="009C734D">
            <w:pPr>
              <w:pStyle w:val="Web"/>
              <w:widowControl w:val="0"/>
              <w:spacing w:line="280" w:lineRule="exact"/>
              <w:jc w:val="center"/>
              <w:rPr>
                <w:color w:val="000000" w:themeColor="text1"/>
                <w:spacing w:val="-6"/>
              </w:rPr>
            </w:pPr>
            <w:r w:rsidRPr="00684EF9">
              <w:rPr>
                <w:rFonts w:ascii="標楷體" w:eastAsia="標楷體" w:hAnsi="標楷體" w:hint="eastAsia"/>
                <w:color w:val="000000" w:themeColor="text1"/>
                <w:spacing w:val="-6"/>
              </w:rPr>
              <w:t>4個月以內</w:t>
            </w:r>
          </w:p>
        </w:tc>
        <w:tc>
          <w:tcPr>
            <w:tcW w:w="737" w:type="dxa"/>
            <w:tcBorders>
              <w:right w:val="dashed" w:sz="4" w:space="0" w:color="auto"/>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left w:val="dashed" w:sz="4" w:space="0" w:color="auto"/>
            </w:tcBorders>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抄襲-</w:t>
            </w:r>
            <w:r w:rsidRPr="00684EF9">
              <w:rPr>
                <w:color w:val="000000" w:themeColor="text1"/>
                <w:kern w:val="0"/>
                <w:sz w:val="24"/>
                <w:szCs w:val="24"/>
              </w:rPr>
              <w:t>註明出處不當，情節重大</w:t>
            </w:r>
          </w:p>
        </w:tc>
        <w:tc>
          <w:tcPr>
            <w:tcW w:w="1134" w:type="dxa"/>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撤銷學位</w:t>
            </w:r>
          </w:p>
        </w:tc>
      </w:tr>
      <w:tr w:rsidR="00684EF9" w:rsidRPr="00684EF9" w:rsidTr="0010328B">
        <w:trPr>
          <w:trHeight w:val="2798"/>
          <w:tblHeader/>
          <w:jc w:val="center"/>
        </w:trPr>
        <w:tc>
          <w:tcPr>
            <w:tcW w:w="1644" w:type="dxa"/>
            <w:vMerge w:val="restart"/>
            <w:shd w:val="clear" w:color="auto" w:fill="EEECE1" w:themeFill="background2"/>
          </w:tcPr>
          <w:p w:rsidR="007829F4" w:rsidRPr="00684EF9" w:rsidRDefault="007829F4" w:rsidP="009C734D">
            <w:pPr>
              <w:spacing w:line="280" w:lineRule="exact"/>
              <w:rPr>
                <w:color w:val="000000" w:themeColor="text1"/>
                <w:sz w:val="24"/>
                <w:szCs w:val="24"/>
              </w:rPr>
            </w:pPr>
            <w:r w:rsidRPr="00684EF9">
              <w:rPr>
                <w:rFonts w:hint="eastAsia"/>
                <w:color w:val="000000" w:themeColor="text1"/>
                <w:sz w:val="24"/>
                <w:szCs w:val="24"/>
              </w:rPr>
              <w:lastRenderedPageBreak/>
              <w:t>09.</w:t>
            </w:r>
          </w:p>
          <w:p w:rsidR="007829F4" w:rsidRPr="00684EF9" w:rsidRDefault="007829F4" w:rsidP="009C734D">
            <w:pPr>
              <w:spacing w:line="280" w:lineRule="exact"/>
              <w:rPr>
                <w:color w:val="000000" w:themeColor="text1"/>
                <w:sz w:val="24"/>
                <w:szCs w:val="24"/>
              </w:rPr>
            </w:pPr>
            <w:r w:rsidRPr="00684EF9">
              <w:rPr>
                <w:rFonts w:hint="eastAsia"/>
                <w:color w:val="000000" w:themeColor="text1"/>
                <w:sz w:val="24"/>
                <w:szCs w:val="24"/>
              </w:rPr>
              <w:t>國立</w:t>
            </w:r>
            <w:proofErr w:type="gramStart"/>
            <w:r w:rsidRPr="00684EF9">
              <w:rPr>
                <w:rFonts w:hint="eastAsia"/>
                <w:color w:val="000000" w:themeColor="text1"/>
                <w:sz w:val="24"/>
                <w:szCs w:val="24"/>
              </w:rPr>
              <w:t>臺</w:t>
            </w:r>
            <w:proofErr w:type="gramEnd"/>
            <w:r w:rsidRPr="00684EF9">
              <w:rPr>
                <w:color w:val="000000" w:themeColor="text1"/>
                <w:sz w:val="24"/>
                <w:szCs w:val="24"/>
              </w:rPr>
              <w:t>北大學都市計劃研究所</w:t>
            </w:r>
            <w:r w:rsidRPr="00684EF9">
              <w:rPr>
                <w:color w:val="000000" w:themeColor="text1"/>
                <w:sz w:val="24"/>
                <w:szCs w:val="24"/>
                <w:u w:val="single"/>
              </w:rPr>
              <w:t>蔡</w:t>
            </w:r>
            <w:r w:rsidRPr="00684EF9">
              <w:rPr>
                <w:rFonts w:hint="eastAsia"/>
                <w:color w:val="000000" w:themeColor="text1"/>
                <w:sz w:val="24"/>
                <w:szCs w:val="24"/>
                <w:u w:val="single"/>
              </w:rPr>
              <w:t>○</w:t>
            </w:r>
            <w:r w:rsidRPr="00684EF9">
              <w:rPr>
                <w:color w:val="000000" w:themeColor="text1"/>
                <w:sz w:val="24"/>
                <w:szCs w:val="24"/>
                <w:u w:val="single"/>
              </w:rPr>
              <w:t>應</w:t>
            </w:r>
            <w:r w:rsidRPr="00684EF9">
              <w:rPr>
                <w:rFonts w:hint="eastAsia"/>
                <w:color w:val="000000" w:themeColor="text1"/>
                <w:sz w:val="24"/>
                <w:szCs w:val="24"/>
                <w:shd w:val="pct15" w:color="auto" w:fill="FFFFFF"/>
              </w:rPr>
              <w:t>博士論文</w:t>
            </w:r>
            <w:r w:rsidRPr="00684EF9">
              <w:rPr>
                <w:rFonts w:hint="eastAsia"/>
                <w:color w:val="000000" w:themeColor="text1"/>
                <w:sz w:val="24"/>
                <w:szCs w:val="24"/>
              </w:rPr>
              <w:t>《全球化與海港城市的空間層級治理─以基隆為例》</w:t>
            </w:r>
          </w:p>
        </w:tc>
        <w:tc>
          <w:tcPr>
            <w:tcW w:w="794" w:type="dxa"/>
            <w:vMerge w:val="restart"/>
            <w:shd w:val="clear" w:color="auto" w:fill="EEECE1" w:themeFill="background2"/>
            <w:vAlign w:val="center"/>
          </w:tcPr>
          <w:p w:rsidR="007829F4" w:rsidRPr="00684EF9" w:rsidRDefault="007829F4" w:rsidP="009C734D">
            <w:pPr>
              <w:spacing w:line="280" w:lineRule="exact"/>
              <w:jc w:val="center"/>
              <w:rPr>
                <w:color w:val="000000" w:themeColor="text1"/>
                <w:kern w:val="0"/>
                <w:sz w:val="24"/>
                <w:szCs w:val="24"/>
              </w:rPr>
            </w:pPr>
            <w:r w:rsidRPr="00684EF9">
              <w:rPr>
                <w:rFonts w:hint="eastAsia"/>
                <w:color w:val="000000" w:themeColor="text1"/>
                <w:kern w:val="0"/>
                <w:sz w:val="24"/>
                <w:szCs w:val="24"/>
              </w:rPr>
              <w:t>否</w:t>
            </w:r>
          </w:p>
        </w:tc>
        <w:tc>
          <w:tcPr>
            <w:tcW w:w="1701" w:type="dxa"/>
            <w:vMerge w:val="restart"/>
            <w:shd w:val="clear" w:color="auto" w:fill="EEECE1" w:themeFill="background2"/>
            <w:vAlign w:val="center"/>
          </w:tcPr>
          <w:p w:rsidR="007829F4" w:rsidRPr="00684EF9" w:rsidRDefault="007829F4" w:rsidP="009C734D">
            <w:pPr>
              <w:adjustRightInd w:val="0"/>
              <w:spacing w:line="280" w:lineRule="exact"/>
              <w:jc w:val="center"/>
              <w:rPr>
                <w:rFonts w:hAnsi="標楷體" w:cs="CIDFont+F2"/>
                <w:color w:val="000000" w:themeColor="text1"/>
                <w:kern w:val="0"/>
                <w:sz w:val="24"/>
                <w:szCs w:val="24"/>
              </w:rPr>
            </w:pPr>
            <w:r w:rsidRPr="00684EF9">
              <w:rPr>
                <w:rFonts w:hAnsi="標楷體" w:cs="CIDFont+F2" w:hint="eastAsia"/>
                <w:color w:val="000000" w:themeColor="text1"/>
                <w:kern w:val="0"/>
                <w:sz w:val="24"/>
                <w:szCs w:val="24"/>
              </w:rPr>
              <w:t>教務處</w:t>
            </w:r>
          </w:p>
          <w:p w:rsidR="007829F4" w:rsidRPr="00684EF9" w:rsidRDefault="007829F4" w:rsidP="009C734D">
            <w:pPr>
              <w:pStyle w:val="Web"/>
              <w:spacing w:line="280" w:lineRule="exact"/>
              <w:jc w:val="center"/>
              <w:rPr>
                <w:rFonts w:ascii="標楷體" w:eastAsia="標楷體" w:hAnsi="標楷體"/>
                <w:color w:val="000000" w:themeColor="text1"/>
                <w:spacing w:val="-6"/>
              </w:rPr>
            </w:pPr>
            <w:r w:rsidRPr="00684EF9">
              <w:rPr>
                <w:rFonts w:ascii="標楷體" w:eastAsia="標楷體" w:hAnsi="標楷體" w:cs="CIDFont+F2" w:hint="eastAsia"/>
                <w:color w:val="000000" w:themeColor="text1"/>
              </w:rPr>
              <w:t>所屬系所</w:t>
            </w:r>
          </w:p>
        </w:tc>
        <w:tc>
          <w:tcPr>
            <w:tcW w:w="1701" w:type="dxa"/>
            <w:vMerge w:val="restart"/>
            <w:shd w:val="clear" w:color="auto" w:fill="EEECE1" w:themeFill="background2"/>
            <w:vAlign w:val="center"/>
          </w:tcPr>
          <w:p w:rsidR="007829F4" w:rsidRPr="00684EF9" w:rsidRDefault="007829F4" w:rsidP="009C734D">
            <w:pPr>
              <w:pStyle w:val="Textbody"/>
              <w:spacing w:line="280" w:lineRule="exact"/>
              <w:jc w:val="center"/>
              <w:rPr>
                <w:rFonts w:ascii="標楷體" w:eastAsia="標楷體" w:hAnsi="標楷體"/>
                <w:color w:val="000000" w:themeColor="text1"/>
                <w:spacing w:val="-6"/>
                <w:szCs w:val="24"/>
              </w:rPr>
            </w:pPr>
            <w:r w:rsidRPr="00684EF9">
              <w:rPr>
                <w:rFonts w:ascii="標楷體" w:eastAsia="標楷體" w:hAnsi="標楷體" w:hint="eastAsia"/>
                <w:color w:val="000000" w:themeColor="text1"/>
                <w:spacing w:val="-6"/>
                <w:szCs w:val="24"/>
              </w:rPr>
              <w:t>含申訴之再審理，6個月以內</w:t>
            </w:r>
          </w:p>
        </w:tc>
        <w:tc>
          <w:tcPr>
            <w:tcW w:w="737" w:type="dxa"/>
            <w:tcBorders>
              <w:right w:val="dashed" w:sz="4" w:space="0" w:color="auto"/>
            </w:tcBorders>
            <w:shd w:val="clear" w:color="auto" w:fill="EEECE1" w:themeFill="background2"/>
          </w:tcPr>
          <w:p w:rsidR="007829F4" w:rsidRPr="00684EF9" w:rsidRDefault="007829F4" w:rsidP="009C734D">
            <w:pPr>
              <w:spacing w:line="280" w:lineRule="exact"/>
              <w:rPr>
                <w:color w:val="000000" w:themeColor="text1"/>
                <w:kern w:val="0"/>
                <w:sz w:val="24"/>
                <w:szCs w:val="24"/>
              </w:rPr>
            </w:pPr>
            <w:r w:rsidRPr="00684EF9">
              <w:rPr>
                <w:rFonts w:hint="eastAsia"/>
                <w:color w:val="000000" w:themeColor="text1"/>
                <w:kern w:val="0"/>
                <w:sz w:val="24"/>
                <w:szCs w:val="24"/>
              </w:rPr>
              <w:t>第1次審議結果：</w:t>
            </w:r>
            <w:proofErr w:type="gramStart"/>
            <w:r w:rsidRPr="00684EF9">
              <w:rPr>
                <w:rFonts w:hint="eastAsia"/>
                <w:color w:val="000000" w:themeColor="text1"/>
                <w:kern w:val="0"/>
                <w:sz w:val="24"/>
                <w:szCs w:val="24"/>
              </w:rPr>
              <w:t>違反學倫</w:t>
            </w:r>
            <w:proofErr w:type="gramEnd"/>
          </w:p>
        </w:tc>
        <w:tc>
          <w:tcPr>
            <w:tcW w:w="1814" w:type="dxa"/>
            <w:tcBorders>
              <w:left w:val="dashed" w:sz="4" w:space="0" w:color="auto"/>
            </w:tcBorders>
            <w:shd w:val="clear" w:color="auto" w:fill="EEECE1" w:themeFill="background2"/>
          </w:tcPr>
          <w:p w:rsidR="007829F4" w:rsidRPr="00684EF9" w:rsidRDefault="007829F4" w:rsidP="009C734D">
            <w:pPr>
              <w:spacing w:line="280" w:lineRule="exact"/>
              <w:rPr>
                <w:color w:val="000000" w:themeColor="text1"/>
                <w:kern w:val="0"/>
                <w:sz w:val="24"/>
                <w:szCs w:val="24"/>
              </w:rPr>
            </w:pPr>
            <w:r w:rsidRPr="00684EF9">
              <w:rPr>
                <w:rFonts w:hint="eastAsia"/>
                <w:color w:val="000000" w:themeColor="text1"/>
                <w:kern w:val="0"/>
                <w:sz w:val="24"/>
                <w:szCs w:val="24"/>
              </w:rPr>
              <w:t>第1次審議結果：抄襲-</w:t>
            </w:r>
            <w:r w:rsidRPr="00684EF9">
              <w:rPr>
                <w:color w:val="000000" w:themeColor="text1"/>
                <w:kern w:val="0"/>
                <w:sz w:val="24"/>
                <w:szCs w:val="24"/>
              </w:rPr>
              <w:t>援用他人之申請資料、研究資料或研究成果未註明出處</w:t>
            </w:r>
            <w:r w:rsidRPr="00684EF9">
              <w:rPr>
                <w:rFonts w:hint="eastAsia"/>
                <w:color w:val="000000" w:themeColor="text1"/>
                <w:kern w:val="0"/>
                <w:sz w:val="24"/>
                <w:szCs w:val="24"/>
              </w:rPr>
              <w:t>。</w:t>
            </w:r>
          </w:p>
        </w:tc>
        <w:tc>
          <w:tcPr>
            <w:tcW w:w="1134" w:type="dxa"/>
            <w:tcBorders>
              <w:bottom w:val="single" w:sz="4" w:space="0" w:color="auto"/>
            </w:tcBorders>
            <w:shd w:val="clear" w:color="auto" w:fill="EEECE1" w:themeFill="background2"/>
          </w:tcPr>
          <w:p w:rsidR="007829F4" w:rsidRPr="00684EF9" w:rsidRDefault="007829F4" w:rsidP="009C734D">
            <w:pPr>
              <w:spacing w:line="280" w:lineRule="exact"/>
              <w:rPr>
                <w:color w:val="000000" w:themeColor="text1"/>
                <w:kern w:val="0"/>
                <w:sz w:val="24"/>
                <w:szCs w:val="24"/>
              </w:rPr>
            </w:pPr>
            <w:r w:rsidRPr="00684EF9">
              <w:rPr>
                <w:rFonts w:hint="eastAsia"/>
                <w:color w:val="000000" w:themeColor="text1"/>
                <w:kern w:val="0"/>
                <w:sz w:val="24"/>
                <w:szCs w:val="24"/>
              </w:rPr>
              <w:t>第1次審議結果：撤銷學位</w:t>
            </w:r>
          </w:p>
        </w:tc>
      </w:tr>
      <w:tr w:rsidR="00684EF9" w:rsidRPr="00684EF9" w:rsidTr="0010328B">
        <w:trPr>
          <w:trHeight w:val="2798"/>
          <w:tblHeader/>
          <w:jc w:val="center"/>
        </w:trPr>
        <w:tc>
          <w:tcPr>
            <w:tcW w:w="1644" w:type="dxa"/>
            <w:vMerge/>
            <w:shd w:val="clear" w:color="auto" w:fill="EEECE1" w:themeFill="background2"/>
          </w:tcPr>
          <w:p w:rsidR="007829F4" w:rsidRPr="00684EF9" w:rsidRDefault="007829F4" w:rsidP="009C734D">
            <w:pPr>
              <w:spacing w:line="280" w:lineRule="exact"/>
              <w:rPr>
                <w:color w:val="000000" w:themeColor="text1"/>
                <w:sz w:val="24"/>
                <w:szCs w:val="24"/>
              </w:rPr>
            </w:pPr>
          </w:p>
        </w:tc>
        <w:tc>
          <w:tcPr>
            <w:tcW w:w="794" w:type="dxa"/>
            <w:vMerge/>
            <w:shd w:val="clear" w:color="auto" w:fill="EEECE1" w:themeFill="background2"/>
            <w:vAlign w:val="center"/>
          </w:tcPr>
          <w:p w:rsidR="007829F4" w:rsidRPr="00684EF9" w:rsidRDefault="007829F4" w:rsidP="009C734D">
            <w:pPr>
              <w:spacing w:line="280" w:lineRule="exact"/>
              <w:jc w:val="center"/>
              <w:rPr>
                <w:color w:val="000000" w:themeColor="text1"/>
                <w:kern w:val="0"/>
                <w:sz w:val="24"/>
                <w:szCs w:val="24"/>
              </w:rPr>
            </w:pPr>
          </w:p>
        </w:tc>
        <w:tc>
          <w:tcPr>
            <w:tcW w:w="1701" w:type="dxa"/>
            <w:vMerge/>
            <w:shd w:val="clear" w:color="auto" w:fill="EEECE1" w:themeFill="background2"/>
            <w:vAlign w:val="center"/>
          </w:tcPr>
          <w:p w:rsidR="007829F4" w:rsidRPr="00684EF9" w:rsidRDefault="007829F4" w:rsidP="009C734D">
            <w:pPr>
              <w:adjustRightInd w:val="0"/>
              <w:spacing w:line="280" w:lineRule="exact"/>
              <w:jc w:val="center"/>
              <w:rPr>
                <w:rFonts w:hAnsi="標楷體"/>
                <w:color w:val="000000" w:themeColor="text1"/>
                <w:spacing w:val="-6"/>
                <w:sz w:val="24"/>
                <w:szCs w:val="24"/>
              </w:rPr>
            </w:pPr>
          </w:p>
        </w:tc>
        <w:tc>
          <w:tcPr>
            <w:tcW w:w="1701" w:type="dxa"/>
            <w:vMerge/>
            <w:shd w:val="clear" w:color="auto" w:fill="EEECE1" w:themeFill="background2"/>
            <w:vAlign w:val="center"/>
          </w:tcPr>
          <w:p w:rsidR="007829F4" w:rsidRPr="00684EF9" w:rsidRDefault="007829F4" w:rsidP="009C734D">
            <w:pPr>
              <w:pStyle w:val="Textbody"/>
              <w:spacing w:line="280" w:lineRule="exact"/>
              <w:jc w:val="center"/>
              <w:rPr>
                <w:rFonts w:ascii="標楷體" w:eastAsia="標楷體" w:hAnsi="標楷體" w:cs="CIDFont+F2"/>
                <w:color w:val="000000" w:themeColor="text1"/>
                <w:kern w:val="0"/>
                <w:szCs w:val="24"/>
              </w:rPr>
            </w:pPr>
          </w:p>
        </w:tc>
        <w:tc>
          <w:tcPr>
            <w:tcW w:w="737" w:type="dxa"/>
            <w:tcBorders>
              <w:right w:val="dashed" w:sz="4" w:space="0" w:color="auto"/>
            </w:tcBorders>
            <w:shd w:val="clear" w:color="auto" w:fill="EEECE1" w:themeFill="background2"/>
          </w:tcPr>
          <w:p w:rsidR="007829F4" w:rsidRPr="00684EF9" w:rsidRDefault="007829F4" w:rsidP="009C734D">
            <w:pPr>
              <w:spacing w:line="280" w:lineRule="exact"/>
              <w:rPr>
                <w:color w:val="000000" w:themeColor="text1"/>
                <w:sz w:val="24"/>
                <w:szCs w:val="24"/>
              </w:rPr>
            </w:pPr>
            <w:r w:rsidRPr="00684EF9">
              <w:rPr>
                <w:rFonts w:hint="eastAsia"/>
                <w:color w:val="000000" w:themeColor="text1"/>
                <w:sz w:val="24"/>
                <w:szCs w:val="24"/>
              </w:rPr>
              <w:t>申訴後，第2次審議（本案最終審議結果）：未違反學倫</w:t>
            </w:r>
          </w:p>
          <w:p w:rsidR="007829F4" w:rsidRPr="00684EF9" w:rsidRDefault="007829F4" w:rsidP="009C734D">
            <w:pPr>
              <w:spacing w:line="280" w:lineRule="exact"/>
              <w:rPr>
                <w:color w:val="000000" w:themeColor="text1"/>
                <w:kern w:val="0"/>
                <w:sz w:val="24"/>
                <w:szCs w:val="24"/>
              </w:rPr>
            </w:pPr>
          </w:p>
        </w:tc>
        <w:tc>
          <w:tcPr>
            <w:tcW w:w="1814" w:type="dxa"/>
            <w:tcBorders>
              <w:left w:val="dashed" w:sz="4" w:space="0" w:color="auto"/>
            </w:tcBorders>
            <w:shd w:val="clear" w:color="auto" w:fill="EEECE1" w:themeFill="background2"/>
          </w:tcPr>
          <w:p w:rsidR="007829F4" w:rsidRPr="00684EF9" w:rsidRDefault="007829F4" w:rsidP="009C734D">
            <w:pPr>
              <w:spacing w:line="280" w:lineRule="exact"/>
              <w:rPr>
                <w:color w:val="000000" w:themeColor="text1"/>
                <w:kern w:val="0"/>
                <w:sz w:val="24"/>
                <w:szCs w:val="24"/>
              </w:rPr>
            </w:pPr>
            <w:r w:rsidRPr="00684EF9">
              <w:rPr>
                <w:rFonts w:hint="eastAsia"/>
                <w:color w:val="000000" w:themeColor="text1"/>
                <w:kern w:val="0"/>
                <w:sz w:val="24"/>
                <w:szCs w:val="24"/>
              </w:rPr>
              <w:t>申訴後，第2次審議結果：</w:t>
            </w:r>
            <w:r w:rsidRPr="00684EF9">
              <w:rPr>
                <w:color w:val="000000" w:themeColor="text1"/>
                <w:kern w:val="0"/>
                <w:sz w:val="24"/>
                <w:szCs w:val="24"/>
              </w:rPr>
              <w:t xml:space="preserve"> </w:t>
            </w:r>
          </w:p>
          <w:p w:rsidR="007829F4" w:rsidRPr="00684EF9" w:rsidRDefault="007829F4" w:rsidP="009C734D">
            <w:pPr>
              <w:spacing w:line="280" w:lineRule="exact"/>
              <w:rPr>
                <w:color w:val="000000" w:themeColor="text1"/>
                <w:kern w:val="0"/>
                <w:sz w:val="24"/>
                <w:szCs w:val="24"/>
              </w:rPr>
            </w:pPr>
            <w:r w:rsidRPr="00684EF9">
              <w:rPr>
                <w:rFonts w:hint="eastAsia"/>
                <w:color w:val="000000" w:themeColor="text1"/>
                <w:kern w:val="0"/>
                <w:sz w:val="24"/>
                <w:szCs w:val="24"/>
              </w:rPr>
              <w:t>一、部分外審委員認為有學術瑕疵，故需補正論文。</w:t>
            </w:r>
          </w:p>
          <w:p w:rsidR="007829F4" w:rsidRPr="00684EF9" w:rsidRDefault="007829F4" w:rsidP="009C734D">
            <w:pPr>
              <w:spacing w:line="280" w:lineRule="exact"/>
              <w:rPr>
                <w:color w:val="000000" w:themeColor="text1"/>
                <w:kern w:val="0"/>
                <w:sz w:val="24"/>
                <w:szCs w:val="24"/>
              </w:rPr>
            </w:pPr>
            <w:r w:rsidRPr="00684EF9">
              <w:rPr>
                <w:rFonts w:hint="eastAsia"/>
                <w:color w:val="000000" w:themeColor="text1"/>
                <w:kern w:val="0"/>
                <w:sz w:val="24"/>
                <w:szCs w:val="24"/>
              </w:rPr>
              <w:t>二、蔡生的論文補正期限為111學年度第二學期結束前（112.07.31），需提交於原論文指導老師予以檢視。</w:t>
            </w:r>
          </w:p>
          <w:p w:rsidR="007829F4" w:rsidRPr="00684EF9" w:rsidRDefault="007829F4" w:rsidP="009C734D">
            <w:pPr>
              <w:spacing w:line="280" w:lineRule="exact"/>
              <w:rPr>
                <w:color w:val="000000" w:themeColor="text1"/>
                <w:kern w:val="0"/>
                <w:sz w:val="24"/>
                <w:szCs w:val="24"/>
              </w:rPr>
            </w:pPr>
            <w:r w:rsidRPr="00684EF9">
              <w:rPr>
                <w:rFonts w:hint="eastAsia"/>
                <w:color w:val="000000" w:themeColor="text1"/>
                <w:kern w:val="0"/>
                <w:sz w:val="24"/>
                <w:szCs w:val="24"/>
              </w:rPr>
              <w:t>三、為使後續補正程序更為周延，原論文指導老師確認補正之論文無誤後，需再寄給當時所有的口試委員與本院都市計劃研究所所長認可，待所有人都確認無誤後，補正程序才算完成。</w:t>
            </w:r>
          </w:p>
        </w:tc>
        <w:tc>
          <w:tcPr>
            <w:tcW w:w="1134" w:type="dxa"/>
            <w:tcBorders>
              <w:bottom w:val="single" w:sz="4" w:space="0" w:color="auto"/>
            </w:tcBorders>
            <w:shd w:val="clear" w:color="auto" w:fill="EEECE1" w:themeFill="background2"/>
          </w:tcPr>
          <w:p w:rsidR="007829F4" w:rsidRPr="00684EF9" w:rsidRDefault="007829F4" w:rsidP="009C734D">
            <w:pPr>
              <w:overflowPunct/>
              <w:autoSpaceDE/>
              <w:autoSpaceDN/>
              <w:spacing w:line="280" w:lineRule="exact"/>
              <w:jc w:val="left"/>
              <w:rPr>
                <w:color w:val="000000" w:themeColor="text1"/>
                <w:sz w:val="24"/>
                <w:szCs w:val="24"/>
              </w:rPr>
            </w:pPr>
            <w:r w:rsidRPr="00684EF9">
              <w:rPr>
                <w:rFonts w:hAnsi="標楷體" w:hint="eastAsia"/>
                <w:color w:val="000000" w:themeColor="text1"/>
                <w:spacing w:val="-6"/>
                <w:sz w:val="24"/>
                <w:szCs w:val="24"/>
              </w:rPr>
              <w:t>申訴後，第2次審議結果為學術瑕疵，需補正論文，檢舉人並未再提出申訴。</w:t>
            </w:r>
          </w:p>
          <w:p w:rsidR="007829F4" w:rsidRPr="00684EF9" w:rsidRDefault="007829F4" w:rsidP="009C734D">
            <w:pPr>
              <w:overflowPunct/>
              <w:autoSpaceDE/>
              <w:autoSpaceDN/>
              <w:spacing w:line="280" w:lineRule="exact"/>
              <w:jc w:val="left"/>
              <w:rPr>
                <w:color w:val="000000" w:themeColor="text1"/>
                <w:sz w:val="24"/>
                <w:szCs w:val="24"/>
              </w:rPr>
            </w:pPr>
          </w:p>
        </w:tc>
      </w:tr>
      <w:tr w:rsidR="00684EF9" w:rsidRPr="00684EF9" w:rsidTr="0010328B">
        <w:trPr>
          <w:trHeight w:val="567"/>
          <w:tblHeader/>
          <w:jc w:val="center"/>
        </w:trPr>
        <w:tc>
          <w:tcPr>
            <w:tcW w:w="1644" w:type="dxa"/>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10.</w:t>
            </w:r>
          </w:p>
          <w:p w:rsidR="00F16B93" w:rsidRPr="00684EF9" w:rsidRDefault="00F16B93" w:rsidP="009C734D">
            <w:pPr>
              <w:spacing w:line="280" w:lineRule="exact"/>
              <w:rPr>
                <w:color w:val="000000" w:themeColor="text1"/>
                <w:sz w:val="24"/>
                <w:szCs w:val="24"/>
              </w:rPr>
            </w:pPr>
            <w:r w:rsidRPr="00684EF9">
              <w:rPr>
                <w:color w:val="000000" w:themeColor="text1"/>
                <w:sz w:val="24"/>
                <w:szCs w:val="24"/>
              </w:rPr>
              <w:t>德明科大資訊管理系</w:t>
            </w:r>
            <w:proofErr w:type="gramStart"/>
            <w:r w:rsidRPr="00684EF9">
              <w:rPr>
                <w:color w:val="000000" w:themeColor="text1"/>
                <w:sz w:val="24"/>
                <w:szCs w:val="24"/>
                <w:u w:val="single"/>
              </w:rPr>
              <w:t>蔡</w:t>
            </w:r>
            <w:proofErr w:type="gramEnd"/>
            <w:r w:rsidRPr="00684EF9">
              <w:rPr>
                <w:rFonts w:hint="eastAsia"/>
                <w:color w:val="000000" w:themeColor="text1"/>
                <w:sz w:val="24"/>
                <w:szCs w:val="24"/>
                <w:u w:val="single"/>
              </w:rPr>
              <w:t>○</w:t>
            </w:r>
            <w:r w:rsidRPr="00684EF9">
              <w:rPr>
                <w:color w:val="000000" w:themeColor="text1"/>
                <w:sz w:val="24"/>
                <w:szCs w:val="24"/>
                <w:u w:val="single"/>
              </w:rPr>
              <w:t>如</w:t>
            </w:r>
            <w:r w:rsidRPr="00684EF9">
              <w:rPr>
                <w:rFonts w:hint="eastAsia"/>
                <w:color w:val="000000" w:themeColor="text1"/>
                <w:sz w:val="24"/>
                <w:szCs w:val="24"/>
              </w:rPr>
              <w:t>碩士論文</w:t>
            </w:r>
            <w:r w:rsidRPr="00684EF9">
              <w:rPr>
                <w:color w:val="000000" w:themeColor="text1"/>
                <w:sz w:val="24"/>
                <w:szCs w:val="24"/>
              </w:rPr>
              <w:t>「民意代表社群網站市政議題關注度探討」</w:t>
            </w:r>
          </w:p>
        </w:tc>
        <w:tc>
          <w:tcPr>
            <w:tcW w:w="794" w:type="dxa"/>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color w:val="000000" w:themeColor="text1"/>
                <w:sz w:val="24"/>
                <w:szCs w:val="24"/>
              </w:rPr>
              <w:t>是</w:t>
            </w:r>
          </w:p>
        </w:tc>
        <w:tc>
          <w:tcPr>
            <w:tcW w:w="1701" w:type="dxa"/>
            <w:vAlign w:val="center"/>
          </w:tcPr>
          <w:p w:rsidR="00F16B93" w:rsidRPr="00684EF9" w:rsidRDefault="00F16B93" w:rsidP="009C734D">
            <w:pPr>
              <w:pStyle w:val="HTML"/>
              <w:spacing w:line="280" w:lineRule="exact"/>
              <w:jc w:val="center"/>
              <w:rPr>
                <w:color w:val="000000" w:themeColor="text1"/>
              </w:rPr>
            </w:pPr>
            <w:r w:rsidRPr="00684EF9">
              <w:rPr>
                <w:rFonts w:ascii="標楷體" w:eastAsia="標楷體" w:hAnsi="標楷體" w:hint="eastAsia"/>
                <w:color w:val="000000" w:themeColor="text1"/>
                <w:spacing w:val="-6"/>
              </w:rPr>
              <w:t>所屬</w:t>
            </w:r>
            <w:r w:rsidRPr="00684EF9">
              <w:rPr>
                <w:rFonts w:ascii="標楷體" w:eastAsia="標楷體" w:hAnsi="標楷體"/>
                <w:color w:val="000000" w:themeColor="text1"/>
                <w:spacing w:val="-6"/>
              </w:rPr>
              <w:t>學院</w:t>
            </w:r>
            <w:r w:rsidRPr="00684EF9">
              <w:rPr>
                <w:rFonts w:ascii="標楷體" w:eastAsia="標楷體" w:hAnsi="標楷體" w:hint="eastAsia"/>
                <w:color w:val="000000" w:themeColor="text1"/>
                <w:spacing w:val="-6"/>
              </w:rPr>
              <w:t>之</w:t>
            </w:r>
            <w:r w:rsidRPr="00684EF9">
              <w:rPr>
                <w:rFonts w:ascii="標楷體" w:eastAsia="標楷體" w:hAnsi="標楷體"/>
                <w:color w:val="000000" w:themeColor="text1"/>
                <w:spacing w:val="-6"/>
              </w:rPr>
              <w:t>學生</w:t>
            </w:r>
            <w:proofErr w:type="gramStart"/>
            <w:r w:rsidRPr="00684EF9">
              <w:rPr>
                <w:rFonts w:ascii="標楷體" w:eastAsia="標楷體" w:hAnsi="標楷體"/>
                <w:color w:val="000000" w:themeColor="text1"/>
                <w:spacing w:val="-6"/>
              </w:rPr>
              <w:t>違反學倫審議</w:t>
            </w:r>
            <w:proofErr w:type="gramEnd"/>
            <w:r w:rsidRPr="00684EF9">
              <w:rPr>
                <w:rFonts w:ascii="標楷體" w:eastAsia="標楷體" w:hAnsi="標楷體"/>
                <w:color w:val="000000" w:themeColor="text1"/>
                <w:spacing w:val="-6"/>
              </w:rPr>
              <w:t>委員會</w:t>
            </w:r>
          </w:p>
        </w:tc>
        <w:tc>
          <w:tcPr>
            <w:tcW w:w="1701" w:type="dxa"/>
            <w:vAlign w:val="center"/>
          </w:tcPr>
          <w:p w:rsidR="00F16B93" w:rsidRPr="00684EF9" w:rsidRDefault="007829F4" w:rsidP="007829F4">
            <w:pPr>
              <w:pStyle w:val="Textbody"/>
              <w:spacing w:line="280" w:lineRule="exact"/>
              <w:jc w:val="center"/>
              <w:rPr>
                <w:rFonts w:ascii="標楷體" w:eastAsia="標楷體" w:hAnsi="標楷體" w:cs="新細明體"/>
                <w:color w:val="000000" w:themeColor="text1"/>
                <w:spacing w:val="-6"/>
                <w:kern w:val="0"/>
                <w:szCs w:val="24"/>
              </w:rPr>
            </w:pPr>
            <w:r w:rsidRPr="00684EF9">
              <w:rPr>
                <w:rFonts w:ascii="標楷體" w:eastAsia="標楷體" w:hAnsi="標楷體" w:cs="新細明體" w:hint="eastAsia"/>
                <w:color w:val="000000" w:themeColor="text1"/>
                <w:spacing w:val="-6"/>
                <w:kern w:val="0"/>
                <w:szCs w:val="24"/>
              </w:rPr>
              <w:t>6個月以內</w:t>
            </w:r>
          </w:p>
        </w:tc>
        <w:tc>
          <w:tcPr>
            <w:tcW w:w="737" w:type="dxa"/>
            <w:tcBorders>
              <w:right w:val="dashed" w:sz="4" w:space="0" w:color="auto"/>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left w:val="dashed" w:sz="4" w:space="0" w:color="auto"/>
            </w:tcBorders>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抄襲-</w:t>
            </w:r>
            <w:r w:rsidRPr="00684EF9">
              <w:rPr>
                <w:color w:val="000000" w:themeColor="text1"/>
                <w:kern w:val="0"/>
                <w:sz w:val="24"/>
                <w:szCs w:val="24"/>
              </w:rPr>
              <w:t>援用他人之申請資料、研究資料或研究成果未註明出處</w:t>
            </w:r>
          </w:p>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抄襲-</w:t>
            </w:r>
            <w:r w:rsidRPr="00684EF9">
              <w:rPr>
                <w:color w:val="000000" w:themeColor="text1"/>
                <w:kern w:val="0"/>
                <w:sz w:val="24"/>
                <w:szCs w:val="24"/>
              </w:rPr>
              <w:t>註明出處不當，情節重大</w:t>
            </w:r>
          </w:p>
        </w:tc>
        <w:tc>
          <w:tcPr>
            <w:tcW w:w="1134" w:type="dxa"/>
            <w:tcBorders>
              <w:top w:val="single" w:sz="4" w:space="0" w:color="auto"/>
            </w:tcBorders>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撤銷學位</w:t>
            </w:r>
          </w:p>
        </w:tc>
      </w:tr>
      <w:tr w:rsidR="00684EF9" w:rsidRPr="00684EF9" w:rsidTr="0010328B">
        <w:trPr>
          <w:trHeight w:val="567"/>
          <w:tblHeader/>
          <w:jc w:val="center"/>
        </w:trPr>
        <w:tc>
          <w:tcPr>
            <w:tcW w:w="1644" w:type="dxa"/>
          </w:tcPr>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lastRenderedPageBreak/>
              <w:t>11.</w:t>
            </w:r>
          </w:p>
          <w:p w:rsidR="00F16B93" w:rsidRPr="00684EF9" w:rsidRDefault="00F16B93" w:rsidP="009C734D">
            <w:pPr>
              <w:spacing w:line="280" w:lineRule="exact"/>
              <w:rPr>
                <w:color w:val="000000" w:themeColor="text1"/>
                <w:sz w:val="24"/>
                <w:szCs w:val="24"/>
              </w:rPr>
            </w:pPr>
            <w:r w:rsidRPr="00684EF9">
              <w:rPr>
                <w:rFonts w:hint="eastAsia"/>
                <w:color w:val="000000" w:themeColor="text1"/>
                <w:sz w:val="24"/>
                <w:szCs w:val="24"/>
              </w:rPr>
              <w:t>國立臺灣大學</w:t>
            </w:r>
            <w:r w:rsidRPr="00684EF9">
              <w:rPr>
                <w:color w:val="000000" w:themeColor="text1"/>
                <w:sz w:val="24"/>
                <w:szCs w:val="24"/>
              </w:rPr>
              <w:t>國發</w:t>
            </w:r>
            <w:proofErr w:type="gramStart"/>
            <w:r w:rsidRPr="00684EF9">
              <w:rPr>
                <w:color w:val="000000" w:themeColor="text1"/>
                <w:sz w:val="24"/>
                <w:szCs w:val="24"/>
              </w:rPr>
              <w:t>所</w:t>
            </w:r>
            <w:r w:rsidRPr="00684EF9">
              <w:rPr>
                <w:color w:val="000000" w:themeColor="text1"/>
                <w:sz w:val="24"/>
                <w:szCs w:val="24"/>
                <w:u w:val="single"/>
              </w:rPr>
              <w:t>鄭</w:t>
            </w:r>
            <w:r w:rsidRPr="00684EF9">
              <w:rPr>
                <w:rFonts w:hint="eastAsia"/>
                <w:color w:val="000000" w:themeColor="text1"/>
                <w:sz w:val="24"/>
                <w:szCs w:val="24"/>
                <w:u w:val="single"/>
              </w:rPr>
              <w:t>○</w:t>
            </w:r>
            <w:r w:rsidRPr="00684EF9">
              <w:rPr>
                <w:color w:val="000000" w:themeColor="text1"/>
                <w:sz w:val="24"/>
                <w:szCs w:val="24"/>
                <w:u w:val="single"/>
              </w:rPr>
              <w:t>燦</w:t>
            </w:r>
            <w:proofErr w:type="gramEnd"/>
            <w:r w:rsidRPr="00684EF9">
              <w:rPr>
                <w:color w:val="000000" w:themeColor="text1"/>
                <w:sz w:val="24"/>
                <w:szCs w:val="24"/>
              </w:rPr>
              <w:t>碩士論文《中國基層選舉演變之分析</w:t>
            </w:r>
            <w:r w:rsidRPr="00684EF9">
              <w:rPr>
                <w:color w:val="000000" w:themeColor="text1"/>
                <w:sz w:val="24"/>
                <w:szCs w:val="24"/>
              </w:rPr>
              <w:t>─</w:t>
            </w:r>
            <w:r w:rsidRPr="00684EF9">
              <w:rPr>
                <w:color w:val="000000" w:themeColor="text1"/>
                <w:sz w:val="24"/>
                <w:szCs w:val="24"/>
              </w:rPr>
              <w:t>尋找民主發展的動力》</w:t>
            </w:r>
          </w:p>
        </w:tc>
        <w:tc>
          <w:tcPr>
            <w:tcW w:w="794" w:type="dxa"/>
            <w:shd w:val="clear" w:color="auto" w:fill="auto"/>
            <w:vAlign w:val="center"/>
          </w:tcPr>
          <w:p w:rsidR="00F16B93" w:rsidRPr="00684EF9" w:rsidRDefault="00F16B93" w:rsidP="009C734D">
            <w:pPr>
              <w:spacing w:line="280" w:lineRule="exact"/>
              <w:jc w:val="center"/>
              <w:rPr>
                <w:color w:val="000000" w:themeColor="text1"/>
                <w:sz w:val="24"/>
                <w:szCs w:val="24"/>
              </w:rPr>
            </w:pPr>
            <w:r w:rsidRPr="00684EF9">
              <w:rPr>
                <w:color w:val="000000" w:themeColor="text1"/>
                <w:sz w:val="24"/>
                <w:szCs w:val="24"/>
              </w:rPr>
              <w:t>是</w:t>
            </w:r>
          </w:p>
        </w:tc>
        <w:tc>
          <w:tcPr>
            <w:tcW w:w="1701" w:type="dxa"/>
            <w:vAlign w:val="center"/>
          </w:tcPr>
          <w:p w:rsidR="00F16B93" w:rsidRPr="00684EF9" w:rsidRDefault="00F16B93" w:rsidP="009C734D">
            <w:pPr>
              <w:pStyle w:val="Web"/>
              <w:spacing w:line="280" w:lineRule="exact"/>
              <w:jc w:val="center"/>
              <w:rPr>
                <w:rFonts w:ascii="標楷體" w:eastAsia="標楷體" w:hAnsi="標楷體"/>
                <w:color w:val="000000" w:themeColor="text1"/>
              </w:rPr>
            </w:pPr>
            <w:r w:rsidRPr="00684EF9">
              <w:rPr>
                <w:rFonts w:ascii="標楷體" w:eastAsia="標楷體" w:hAnsi="標楷體"/>
                <w:color w:val="000000" w:themeColor="text1"/>
                <w:spacing w:val="-6"/>
              </w:rPr>
              <w:t>教務處/</w:t>
            </w:r>
            <w:r w:rsidRPr="00684EF9">
              <w:rPr>
                <w:rFonts w:ascii="標楷體" w:eastAsia="標楷體" w:hAnsi="標楷體" w:hint="eastAsia"/>
                <w:color w:val="000000" w:themeColor="text1"/>
                <w:spacing w:val="-6"/>
              </w:rPr>
              <w:t>所屬</w:t>
            </w:r>
            <w:r w:rsidRPr="00684EF9">
              <w:rPr>
                <w:rFonts w:ascii="標楷體" w:eastAsia="標楷體" w:hAnsi="標楷體"/>
                <w:color w:val="000000" w:themeColor="text1"/>
                <w:spacing w:val="-6"/>
              </w:rPr>
              <w:t>學院</w:t>
            </w:r>
          </w:p>
        </w:tc>
        <w:tc>
          <w:tcPr>
            <w:tcW w:w="1701" w:type="dxa"/>
            <w:vAlign w:val="center"/>
          </w:tcPr>
          <w:p w:rsidR="00F16B93" w:rsidRPr="00684EF9" w:rsidRDefault="007829F4" w:rsidP="007829F4">
            <w:pPr>
              <w:pStyle w:val="Textbody"/>
              <w:spacing w:line="280" w:lineRule="exact"/>
              <w:jc w:val="center"/>
              <w:rPr>
                <w:rFonts w:ascii="標楷體" w:eastAsia="標楷體" w:hAnsi="標楷體" w:cs="新細明體"/>
                <w:color w:val="000000" w:themeColor="text1"/>
                <w:spacing w:val="-6"/>
                <w:kern w:val="0"/>
                <w:szCs w:val="24"/>
              </w:rPr>
            </w:pPr>
            <w:r w:rsidRPr="00684EF9">
              <w:rPr>
                <w:rFonts w:ascii="標楷體" w:eastAsia="標楷體" w:hAnsi="標楷體" w:cs="新細明體" w:hint="eastAsia"/>
                <w:color w:val="000000" w:themeColor="text1"/>
                <w:spacing w:val="-6"/>
                <w:kern w:val="0"/>
                <w:szCs w:val="24"/>
              </w:rPr>
              <w:t>2個月以內</w:t>
            </w:r>
          </w:p>
        </w:tc>
        <w:tc>
          <w:tcPr>
            <w:tcW w:w="737" w:type="dxa"/>
            <w:tcBorders>
              <w:right w:val="dashed" w:sz="4" w:space="0" w:color="auto"/>
            </w:tcBorders>
            <w:shd w:val="clear" w:color="auto" w:fill="auto"/>
          </w:tcPr>
          <w:p w:rsidR="00F16B93" w:rsidRPr="00684EF9" w:rsidRDefault="00F16B93" w:rsidP="009C734D">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814" w:type="dxa"/>
            <w:tcBorders>
              <w:left w:val="dashed" w:sz="4" w:space="0" w:color="auto"/>
            </w:tcBorders>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抄襲-</w:t>
            </w:r>
            <w:r w:rsidRPr="00684EF9">
              <w:rPr>
                <w:color w:val="000000" w:themeColor="text1"/>
                <w:kern w:val="0"/>
                <w:sz w:val="24"/>
                <w:szCs w:val="24"/>
              </w:rPr>
              <w:t>援用他人之申請資料、研究資料或研究成果未註明出處</w:t>
            </w:r>
          </w:p>
        </w:tc>
        <w:tc>
          <w:tcPr>
            <w:tcW w:w="1134" w:type="dxa"/>
            <w:shd w:val="clear" w:color="auto" w:fill="auto"/>
          </w:tcPr>
          <w:p w:rsidR="00F16B93" w:rsidRPr="00684EF9" w:rsidRDefault="00F16B93" w:rsidP="009C734D">
            <w:pPr>
              <w:spacing w:line="280" w:lineRule="exact"/>
              <w:rPr>
                <w:color w:val="000000" w:themeColor="text1"/>
                <w:kern w:val="0"/>
                <w:sz w:val="24"/>
                <w:szCs w:val="24"/>
              </w:rPr>
            </w:pPr>
            <w:r w:rsidRPr="00684EF9">
              <w:rPr>
                <w:rFonts w:hint="eastAsia"/>
                <w:color w:val="000000" w:themeColor="text1"/>
                <w:kern w:val="0"/>
                <w:sz w:val="24"/>
                <w:szCs w:val="24"/>
              </w:rPr>
              <w:t>撤銷學位</w:t>
            </w:r>
          </w:p>
        </w:tc>
      </w:tr>
    </w:tbl>
    <w:p w:rsidR="00D02ADD" w:rsidRPr="00684EF9" w:rsidRDefault="00D02ADD" w:rsidP="00016D43">
      <w:pPr>
        <w:pStyle w:val="4"/>
        <w:numPr>
          <w:ilvl w:val="0"/>
          <w:numId w:val="0"/>
        </w:numPr>
        <w:spacing w:line="240" w:lineRule="exact"/>
        <w:rPr>
          <w:rFonts w:hAnsi="Times New Roman"/>
          <w:color w:val="000000" w:themeColor="text1"/>
          <w:spacing w:val="10"/>
          <w:sz w:val="24"/>
          <w:szCs w:val="24"/>
        </w:rPr>
      </w:pPr>
      <w:r w:rsidRPr="00684EF9">
        <w:rPr>
          <w:rFonts w:hAnsi="Times New Roman" w:hint="eastAsia"/>
          <w:color w:val="000000" w:themeColor="text1"/>
          <w:spacing w:val="10"/>
          <w:sz w:val="24"/>
          <w:szCs w:val="24"/>
        </w:rPr>
        <w:t>資料來源：本案整理自教育部查復資料。</w:t>
      </w:r>
    </w:p>
    <w:p w:rsidR="00D02ADD" w:rsidRPr="00684EF9" w:rsidRDefault="00D02ADD" w:rsidP="00016D43">
      <w:pPr>
        <w:pStyle w:val="4"/>
        <w:numPr>
          <w:ilvl w:val="0"/>
          <w:numId w:val="0"/>
        </w:numPr>
        <w:spacing w:line="240" w:lineRule="exact"/>
        <w:rPr>
          <w:color w:val="000000" w:themeColor="text1"/>
        </w:rPr>
      </w:pPr>
    </w:p>
    <w:p w:rsidR="00121805" w:rsidRPr="00684EF9" w:rsidRDefault="00C61855" w:rsidP="00FB0CB3">
      <w:pPr>
        <w:pStyle w:val="3"/>
        <w:ind w:left="1304" w:hanging="680"/>
        <w:rPr>
          <w:color w:val="000000" w:themeColor="text1"/>
          <w:szCs w:val="48"/>
        </w:rPr>
      </w:pPr>
      <w:r w:rsidRPr="00684EF9">
        <w:rPr>
          <w:rFonts w:hint="eastAsia"/>
          <w:color w:val="000000" w:themeColor="text1"/>
        </w:rPr>
        <w:t>另</w:t>
      </w:r>
      <w:r w:rsidR="008A1F64" w:rsidRPr="00684EF9">
        <w:rPr>
          <w:rFonts w:hint="eastAsia"/>
          <w:color w:val="000000" w:themeColor="text1"/>
        </w:rPr>
        <w:t>據本院前調查</w:t>
      </w:r>
      <w:r w:rsidR="008A1F64" w:rsidRPr="00684EF9">
        <w:rPr>
          <w:color w:val="000000" w:themeColor="text1"/>
        </w:rPr>
        <w:t>南投縣議會議長碩士論文</w:t>
      </w:r>
      <w:proofErr w:type="gramStart"/>
      <w:r w:rsidR="008A1F64" w:rsidRPr="00684EF9">
        <w:rPr>
          <w:rFonts w:hint="eastAsia"/>
          <w:color w:val="000000" w:themeColor="text1"/>
        </w:rPr>
        <w:t>疑</w:t>
      </w:r>
      <w:proofErr w:type="gramEnd"/>
      <w:r w:rsidR="008A1F64" w:rsidRPr="00684EF9">
        <w:rPr>
          <w:rFonts w:hint="eastAsia"/>
          <w:color w:val="000000" w:themeColor="text1"/>
        </w:rPr>
        <w:t>情一案之調查</w:t>
      </w:r>
      <w:r w:rsidR="008A1F64" w:rsidRPr="00684EF9">
        <w:rPr>
          <w:rFonts w:hint="eastAsia"/>
          <w:bCs w:val="0"/>
          <w:color w:val="000000" w:themeColor="text1"/>
          <w:szCs w:val="48"/>
        </w:rPr>
        <w:t>報告</w:t>
      </w:r>
      <w:r w:rsidR="001354E1" w:rsidRPr="00684EF9">
        <w:rPr>
          <w:rFonts w:hint="eastAsia"/>
          <w:color w:val="000000" w:themeColor="text1"/>
        </w:rPr>
        <w:t>內容顯示</w:t>
      </w:r>
      <w:r w:rsidR="008A1F64" w:rsidRPr="00684EF9">
        <w:rPr>
          <w:rFonts w:hint="eastAsia"/>
          <w:color w:val="000000" w:themeColor="text1"/>
        </w:rPr>
        <w:t>，</w:t>
      </w:r>
      <w:r w:rsidR="001354E1" w:rsidRPr="00684EF9">
        <w:rPr>
          <w:rFonts w:hint="eastAsia"/>
          <w:color w:val="000000" w:themeColor="text1"/>
        </w:rPr>
        <w:t>同一名教授指導的不同學生間學位論文，或有研究主題高度同質、嚴重文字抄襲的現象，</w:t>
      </w:r>
      <w:proofErr w:type="gramStart"/>
      <w:r w:rsidR="001354E1" w:rsidRPr="00684EF9">
        <w:rPr>
          <w:rFonts w:hint="eastAsia"/>
          <w:color w:val="000000" w:themeColor="text1"/>
        </w:rPr>
        <w:t>均非符</w:t>
      </w:r>
      <w:proofErr w:type="gramEnd"/>
      <w:r w:rsidR="001354E1" w:rsidRPr="00684EF9">
        <w:rPr>
          <w:rFonts w:hint="eastAsia"/>
          <w:color w:val="000000" w:themeColor="text1"/>
        </w:rPr>
        <w:t>合學術研究重視「創新」的核心價值：</w:t>
      </w:r>
    </w:p>
    <w:p w:rsidR="008A1F64" w:rsidRPr="00684EF9" w:rsidRDefault="001354E1" w:rsidP="00121805">
      <w:pPr>
        <w:pStyle w:val="4"/>
        <w:rPr>
          <w:color w:val="000000" w:themeColor="text1"/>
        </w:rPr>
      </w:pPr>
      <w:r w:rsidRPr="00684EF9">
        <w:rPr>
          <w:rFonts w:hint="eastAsia"/>
          <w:color w:val="000000" w:themeColor="text1"/>
        </w:rPr>
        <w:t>以</w:t>
      </w:r>
      <w:r w:rsidRPr="00684EF9">
        <w:rPr>
          <w:color w:val="000000" w:themeColor="text1"/>
        </w:rPr>
        <w:t>南投縣議會議長碩士論文</w:t>
      </w:r>
      <w:proofErr w:type="gramStart"/>
      <w:r w:rsidRPr="00684EF9">
        <w:rPr>
          <w:rFonts w:hint="eastAsia"/>
          <w:color w:val="000000" w:themeColor="text1"/>
        </w:rPr>
        <w:t>疑</w:t>
      </w:r>
      <w:proofErr w:type="gramEnd"/>
      <w:r w:rsidRPr="00684EF9">
        <w:rPr>
          <w:rFonts w:hint="eastAsia"/>
          <w:color w:val="000000" w:themeColor="text1"/>
        </w:rPr>
        <w:t>情一案為例：</w:t>
      </w:r>
      <w:r w:rsidR="008A1F64" w:rsidRPr="00684EF9">
        <w:rPr>
          <w:rFonts w:hint="eastAsia"/>
          <w:color w:val="000000" w:themeColor="text1"/>
        </w:rPr>
        <w:t>該名議長（下稱甲生）與議會秘書（下稱乙生）2人均自A私立大學</w:t>
      </w:r>
      <w:r w:rsidR="008A1F64" w:rsidRPr="00684EF9">
        <w:rPr>
          <w:color w:val="000000" w:themeColor="text1"/>
        </w:rPr>
        <w:t>生物與醫學資訊學系碩士在職專班</w:t>
      </w:r>
      <w:r w:rsidR="008A1F64" w:rsidRPr="00684EF9">
        <w:rPr>
          <w:rFonts w:hint="eastAsia"/>
          <w:color w:val="000000" w:themeColor="text1"/>
        </w:rPr>
        <w:t>畢業，</w:t>
      </w:r>
      <w:proofErr w:type="gramStart"/>
      <w:r w:rsidR="008A1F64" w:rsidRPr="00684EF9">
        <w:rPr>
          <w:rFonts w:hint="eastAsia"/>
          <w:color w:val="000000" w:themeColor="text1"/>
        </w:rPr>
        <w:t>甲生</w:t>
      </w:r>
      <w:r w:rsidR="008A1F64" w:rsidRPr="00684EF9">
        <w:rPr>
          <w:rFonts w:hint="eastAsia"/>
          <w:bCs/>
          <w:color w:val="000000" w:themeColor="text1"/>
        </w:rPr>
        <w:t>論文</w:t>
      </w:r>
      <w:proofErr w:type="gramEnd"/>
      <w:r w:rsidR="008A1F64" w:rsidRPr="00684EF9">
        <w:rPr>
          <w:rFonts w:hint="eastAsia"/>
          <w:bCs/>
          <w:color w:val="000000" w:themeColor="text1"/>
        </w:rPr>
        <w:t>題目為「分析台灣</w:t>
      </w:r>
      <w:proofErr w:type="gramStart"/>
      <w:r w:rsidR="008A1F64" w:rsidRPr="00684EF9">
        <w:rPr>
          <w:rFonts w:hint="eastAsia"/>
          <w:bCs/>
          <w:color w:val="000000" w:themeColor="text1"/>
        </w:rPr>
        <w:t>地區思覺失</w:t>
      </w:r>
      <w:proofErr w:type="gramEnd"/>
      <w:r w:rsidR="008A1F64" w:rsidRPr="00684EF9">
        <w:rPr>
          <w:rFonts w:hint="eastAsia"/>
          <w:bCs/>
          <w:color w:val="000000" w:themeColor="text1"/>
        </w:rPr>
        <w:t>調病人與常見內分泌及代謝疾病之關聯性探討」、</w:t>
      </w:r>
      <w:proofErr w:type="gramStart"/>
      <w:r w:rsidR="008A1F64" w:rsidRPr="00684EF9">
        <w:rPr>
          <w:rFonts w:hint="eastAsia"/>
          <w:color w:val="000000" w:themeColor="text1"/>
        </w:rPr>
        <w:t>乙生</w:t>
      </w:r>
      <w:r w:rsidR="008A1F64" w:rsidRPr="00684EF9">
        <w:rPr>
          <w:rFonts w:hint="eastAsia"/>
          <w:bCs/>
          <w:color w:val="000000" w:themeColor="text1"/>
        </w:rPr>
        <w:t>論</w:t>
      </w:r>
      <w:proofErr w:type="gramEnd"/>
      <w:r w:rsidR="008A1F64" w:rsidRPr="00684EF9">
        <w:rPr>
          <w:rFonts w:hint="eastAsia"/>
          <w:bCs/>
          <w:color w:val="000000" w:themeColor="text1"/>
        </w:rPr>
        <w:t>文題目為「分析台灣</w:t>
      </w:r>
      <w:proofErr w:type="gramStart"/>
      <w:r w:rsidR="008A1F64" w:rsidRPr="00684EF9">
        <w:rPr>
          <w:rFonts w:hint="eastAsia"/>
          <w:bCs/>
          <w:color w:val="000000" w:themeColor="text1"/>
        </w:rPr>
        <w:t>地區思覺失</w:t>
      </w:r>
      <w:proofErr w:type="gramEnd"/>
      <w:r w:rsidR="008A1F64" w:rsidRPr="00684EF9">
        <w:rPr>
          <w:rFonts w:hint="eastAsia"/>
          <w:bCs/>
          <w:color w:val="000000" w:themeColor="text1"/>
        </w:rPr>
        <w:t>調病人與循環疾病之關聯性探討」，研究</w:t>
      </w:r>
      <w:proofErr w:type="gramStart"/>
      <w:r w:rsidR="008A1F64" w:rsidRPr="00684EF9">
        <w:rPr>
          <w:rFonts w:hint="eastAsia"/>
          <w:bCs/>
          <w:color w:val="000000" w:themeColor="text1"/>
        </w:rPr>
        <w:t>方法均為分</w:t>
      </w:r>
      <w:proofErr w:type="gramEnd"/>
      <w:r w:rsidR="008A1F64" w:rsidRPr="00684EF9">
        <w:rPr>
          <w:rFonts w:hint="eastAsia"/>
          <w:bCs/>
          <w:color w:val="000000" w:themeColor="text1"/>
        </w:rPr>
        <w:t>析指導教授提供之全民健康保險研究資料庫資料</w:t>
      </w:r>
      <w:r w:rsidR="008A1F64" w:rsidRPr="00684EF9">
        <w:rPr>
          <w:rStyle w:val="aff1"/>
          <w:bCs/>
          <w:color w:val="000000" w:themeColor="text1"/>
          <w:szCs w:val="48"/>
        </w:rPr>
        <w:footnoteReference w:id="9"/>
      </w:r>
      <w:r w:rsidR="008A1F64" w:rsidRPr="00684EF9">
        <w:rPr>
          <w:rFonts w:hint="eastAsia"/>
          <w:bCs/>
          <w:color w:val="000000" w:themeColor="text1"/>
        </w:rPr>
        <w:t>；渠等學位論文遭檢舉相似度過高，</w:t>
      </w:r>
      <w:r w:rsidR="008A1F64" w:rsidRPr="00684EF9">
        <w:rPr>
          <w:rFonts w:hint="eastAsia"/>
          <w:color w:val="000000" w:themeColor="text1"/>
        </w:rPr>
        <w:t>經該校學位論文</w:t>
      </w:r>
      <w:proofErr w:type="gramStart"/>
      <w:r w:rsidR="008A1F64" w:rsidRPr="00684EF9">
        <w:rPr>
          <w:rFonts w:hint="eastAsia"/>
          <w:color w:val="000000" w:themeColor="text1"/>
        </w:rPr>
        <w:t>違反學倫審定</w:t>
      </w:r>
      <w:proofErr w:type="gramEnd"/>
      <w:r w:rsidR="008A1F64" w:rsidRPr="00684EF9">
        <w:rPr>
          <w:rFonts w:hint="eastAsia"/>
          <w:color w:val="000000" w:themeColor="text1"/>
        </w:rPr>
        <w:t>委員會（下稱A大學</w:t>
      </w:r>
      <w:proofErr w:type="gramStart"/>
      <w:r w:rsidR="008A1F64" w:rsidRPr="00684EF9">
        <w:rPr>
          <w:rFonts w:hint="eastAsia"/>
          <w:color w:val="000000" w:themeColor="text1"/>
        </w:rPr>
        <w:t>學倫</w:t>
      </w:r>
      <w:proofErr w:type="gramEnd"/>
      <w:r w:rsidR="008A1F64" w:rsidRPr="00684EF9">
        <w:rPr>
          <w:rFonts w:hint="eastAsia"/>
          <w:color w:val="000000" w:themeColor="text1"/>
        </w:rPr>
        <w:t>會）</w:t>
      </w:r>
      <w:bookmarkStart w:id="53" w:name="_Toc135055483"/>
      <w:r w:rsidR="008A1F64" w:rsidRPr="00684EF9">
        <w:rPr>
          <w:rFonts w:hint="eastAsia"/>
          <w:color w:val="000000" w:themeColor="text1"/>
        </w:rPr>
        <w:t>決議撤銷</w:t>
      </w:r>
      <w:proofErr w:type="gramStart"/>
      <w:r w:rsidR="008A1F64" w:rsidRPr="00684EF9">
        <w:rPr>
          <w:rFonts w:hint="eastAsia"/>
          <w:color w:val="000000" w:themeColor="text1"/>
        </w:rPr>
        <w:t>甲生、乙</w:t>
      </w:r>
      <w:proofErr w:type="gramEnd"/>
      <w:r w:rsidR="008A1F64" w:rsidRPr="00684EF9">
        <w:rPr>
          <w:rFonts w:hint="eastAsia"/>
          <w:color w:val="000000" w:themeColor="text1"/>
        </w:rPr>
        <w:t>生之碩士學位</w:t>
      </w:r>
      <w:r w:rsidRPr="00684EF9">
        <w:rPr>
          <w:rFonts w:hint="eastAsia"/>
          <w:color w:val="000000" w:themeColor="text1"/>
        </w:rPr>
        <w:t>；</w:t>
      </w:r>
      <w:proofErr w:type="gramStart"/>
      <w:r w:rsidR="008A1F64" w:rsidRPr="00684EF9">
        <w:rPr>
          <w:rFonts w:hint="eastAsia"/>
          <w:color w:val="000000" w:themeColor="text1"/>
        </w:rPr>
        <w:t>甲生、乙生</w:t>
      </w:r>
      <w:proofErr w:type="gramEnd"/>
      <w:r w:rsidR="008A1F64" w:rsidRPr="00684EF9">
        <w:rPr>
          <w:rFonts w:hint="eastAsia"/>
          <w:color w:val="000000" w:themeColor="text1"/>
        </w:rPr>
        <w:t>學位論文</w:t>
      </w:r>
      <w:proofErr w:type="gramStart"/>
      <w:r w:rsidR="008A1F64" w:rsidRPr="00684EF9">
        <w:rPr>
          <w:rFonts w:hint="eastAsia"/>
          <w:color w:val="000000" w:themeColor="text1"/>
        </w:rPr>
        <w:t>違反學倫情</w:t>
      </w:r>
      <w:proofErr w:type="gramEnd"/>
      <w:r w:rsidR="008A1F64" w:rsidRPr="00684EF9">
        <w:rPr>
          <w:rFonts w:hint="eastAsia"/>
          <w:color w:val="000000" w:themeColor="text1"/>
        </w:rPr>
        <w:t>節如下：</w:t>
      </w:r>
      <w:bookmarkEnd w:id="53"/>
    </w:p>
    <w:p w:rsidR="008A1F64" w:rsidRPr="00684EF9" w:rsidRDefault="008A1F64" w:rsidP="001354E1">
      <w:pPr>
        <w:pStyle w:val="5"/>
        <w:rPr>
          <w:color w:val="000000" w:themeColor="text1"/>
        </w:rPr>
      </w:pPr>
      <w:r w:rsidRPr="00684EF9">
        <w:rPr>
          <w:rFonts w:hint="eastAsia"/>
          <w:color w:val="000000" w:themeColor="text1"/>
        </w:rPr>
        <w:t>「T</w:t>
      </w:r>
      <w:r w:rsidRPr="00684EF9">
        <w:rPr>
          <w:color w:val="000000" w:themeColor="text1"/>
        </w:rPr>
        <w:t>urnitin</w:t>
      </w:r>
      <w:r w:rsidRPr="00684EF9">
        <w:rPr>
          <w:rFonts w:hint="eastAsia"/>
          <w:color w:val="000000" w:themeColor="text1"/>
        </w:rPr>
        <w:t>論文原創性比對系統」比對方面：</w:t>
      </w:r>
      <w:r w:rsidR="001354E1" w:rsidRPr="00684EF9">
        <w:rPr>
          <w:rFonts w:hint="eastAsia"/>
          <w:color w:val="000000" w:themeColor="text1"/>
        </w:rPr>
        <w:t>〔1〕</w:t>
      </w:r>
      <w:proofErr w:type="gramStart"/>
      <w:r w:rsidRPr="00684EF9">
        <w:rPr>
          <w:rFonts w:hint="eastAsia"/>
          <w:color w:val="000000" w:themeColor="text1"/>
        </w:rPr>
        <w:t>以甲生論文比對乙生論</w:t>
      </w:r>
      <w:proofErr w:type="gramEnd"/>
      <w:r w:rsidRPr="00684EF9">
        <w:rPr>
          <w:rFonts w:hint="eastAsia"/>
          <w:color w:val="000000" w:themeColor="text1"/>
        </w:rPr>
        <w:t>文為48%相似；</w:t>
      </w:r>
      <w:proofErr w:type="gramStart"/>
      <w:r w:rsidRPr="00684EF9">
        <w:rPr>
          <w:rFonts w:hint="eastAsia"/>
          <w:color w:val="000000" w:themeColor="text1"/>
        </w:rPr>
        <w:t>以</w:t>
      </w:r>
      <w:r w:rsidRPr="00684EF9">
        <w:rPr>
          <w:rFonts w:hint="eastAsia"/>
          <w:color w:val="000000" w:themeColor="text1"/>
        </w:rPr>
        <w:lastRenderedPageBreak/>
        <w:t>乙生論文比對甲生論</w:t>
      </w:r>
      <w:proofErr w:type="gramEnd"/>
      <w:r w:rsidRPr="00684EF9">
        <w:rPr>
          <w:rFonts w:hint="eastAsia"/>
          <w:color w:val="000000" w:themeColor="text1"/>
        </w:rPr>
        <w:t>文為54%相似。</w:t>
      </w:r>
      <w:r w:rsidR="001354E1" w:rsidRPr="00684EF9">
        <w:rPr>
          <w:rFonts w:hint="eastAsia"/>
          <w:color w:val="000000" w:themeColor="text1"/>
        </w:rPr>
        <w:t>〔2〕</w:t>
      </w:r>
      <w:r w:rsidRPr="00684EF9">
        <w:rPr>
          <w:rFonts w:hint="eastAsia"/>
          <w:color w:val="000000" w:themeColor="text1"/>
        </w:rPr>
        <w:t>比對原創性檔案部分，</w:t>
      </w:r>
      <w:proofErr w:type="gramStart"/>
      <w:r w:rsidRPr="00684EF9">
        <w:rPr>
          <w:rFonts w:hint="eastAsia"/>
          <w:color w:val="000000" w:themeColor="text1"/>
        </w:rPr>
        <w:t>甲生論文</w:t>
      </w:r>
      <w:proofErr w:type="gramEnd"/>
      <w:r w:rsidRPr="00684EF9">
        <w:rPr>
          <w:rFonts w:hint="eastAsia"/>
          <w:color w:val="000000" w:themeColor="text1"/>
        </w:rPr>
        <w:t>比對外部資料為57%相似，</w:t>
      </w:r>
      <w:proofErr w:type="gramStart"/>
      <w:r w:rsidRPr="00684EF9">
        <w:rPr>
          <w:rFonts w:hint="eastAsia"/>
          <w:color w:val="000000" w:themeColor="text1"/>
        </w:rPr>
        <w:t>乙生論</w:t>
      </w:r>
      <w:proofErr w:type="gramEnd"/>
      <w:r w:rsidRPr="00684EF9">
        <w:rPr>
          <w:rFonts w:hint="eastAsia"/>
          <w:color w:val="000000" w:themeColor="text1"/>
        </w:rPr>
        <w:t>文比對外部資料為70%相似。</w:t>
      </w:r>
    </w:p>
    <w:p w:rsidR="008A1F64" w:rsidRPr="00684EF9" w:rsidRDefault="008A1F64" w:rsidP="001354E1">
      <w:pPr>
        <w:pStyle w:val="5"/>
        <w:rPr>
          <w:bCs w:val="0"/>
          <w:color w:val="000000" w:themeColor="text1"/>
          <w:szCs w:val="48"/>
        </w:rPr>
      </w:pPr>
      <w:r w:rsidRPr="00684EF9">
        <w:rPr>
          <w:rFonts w:hint="eastAsia"/>
          <w:bCs w:val="0"/>
          <w:color w:val="000000" w:themeColor="text1"/>
          <w:szCs w:val="48"/>
        </w:rPr>
        <w:t>審查認定「雖然兩份論文研究主題不同，也各自有分析數據及結果，但撰寫文字部分雷同過高，</w:t>
      </w:r>
      <w:proofErr w:type="gramStart"/>
      <w:r w:rsidRPr="00684EF9">
        <w:rPr>
          <w:rFonts w:hint="eastAsia"/>
          <w:bCs w:val="0"/>
          <w:color w:val="000000" w:themeColor="text1"/>
          <w:szCs w:val="48"/>
        </w:rPr>
        <w:t>涉及學倫問題</w:t>
      </w:r>
      <w:proofErr w:type="gramEnd"/>
      <w:r w:rsidRPr="00684EF9">
        <w:rPr>
          <w:rFonts w:hint="eastAsia"/>
          <w:bCs w:val="0"/>
          <w:color w:val="000000" w:themeColor="text1"/>
          <w:szCs w:val="48"/>
        </w:rPr>
        <w:t>；研究人員</w:t>
      </w:r>
      <w:proofErr w:type="gramStart"/>
      <w:r w:rsidRPr="00684EF9">
        <w:rPr>
          <w:rFonts w:hint="eastAsia"/>
          <w:bCs w:val="0"/>
          <w:color w:val="000000" w:themeColor="text1"/>
          <w:szCs w:val="48"/>
        </w:rPr>
        <w:t>違反學倫之</w:t>
      </w:r>
      <w:proofErr w:type="gramEnd"/>
      <w:r w:rsidRPr="00684EF9">
        <w:rPr>
          <w:rFonts w:hint="eastAsia"/>
          <w:bCs w:val="0"/>
          <w:color w:val="000000" w:themeColor="text1"/>
          <w:szCs w:val="48"/>
        </w:rPr>
        <w:t>行為類型為『文字抄襲』」。兩篇論文各單位比對之審查意見如下表：</w:t>
      </w:r>
    </w:p>
    <w:p w:rsidR="00B0367C" w:rsidRPr="00684EF9" w:rsidRDefault="00B0367C" w:rsidP="00B0367C">
      <w:pPr>
        <w:pStyle w:val="a3"/>
        <w:rPr>
          <w:color w:val="000000" w:themeColor="text1"/>
        </w:rPr>
      </w:pPr>
      <w:r w:rsidRPr="00684EF9">
        <w:rPr>
          <w:color w:val="000000" w:themeColor="text1"/>
        </w:rPr>
        <w:t>南投縣議會議長碩士論文</w:t>
      </w:r>
      <w:proofErr w:type="gramStart"/>
      <w:r w:rsidRPr="00684EF9">
        <w:rPr>
          <w:rFonts w:hint="eastAsia"/>
          <w:color w:val="000000" w:themeColor="text1"/>
        </w:rPr>
        <w:t>疑</w:t>
      </w:r>
      <w:proofErr w:type="gramEnd"/>
      <w:r w:rsidRPr="00684EF9">
        <w:rPr>
          <w:rFonts w:hint="eastAsia"/>
          <w:color w:val="000000" w:themeColor="text1"/>
        </w:rPr>
        <w:t>情一案之A大學</w:t>
      </w:r>
      <w:proofErr w:type="gramStart"/>
      <w:r w:rsidRPr="00684EF9">
        <w:rPr>
          <w:rFonts w:hint="eastAsia"/>
          <w:color w:val="000000" w:themeColor="text1"/>
        </w:rPr>
        <w:t>學倫</w:t>
      </w:r>
      <w:proofErr w:type="gramEnd"/>
      <w:r w:rsidRPr="00684EF9">
        <w:rPr>
          <w:rFonts w:hint="eastAsia"/>
          <w:color w:val="000000" w:themeColor="text1"/>
        </w:rPr>
        <w:t>會</w:t>
      </w:r>
      <w:r w:rsidRPr="00684EF9">
        <w:rPr>
          <w:rFonts w:hint="eastAsia"/>
          <w:bCs w:val="0"/>
          <w:color w:val="000000" w:themeColor="text1"/>
          <w:szCs w:val="48"/>
        </w:rPr>
        <w:t>審查意見</w:t>
      </w:r>
    </w:p>
    <w:tbl>
      <w:tblPr>
        <w:tblStyle w:val="af7"/>
        <w:tblW w:w="9209" w:type="dxa"/>
        <w:tblLook w:val="04A0" w:firstRow="1" w:lastRow="0" w:firstColumn="1" w:lastColumn="0" w:noHBand="0" w:noVBand="1"/>
      </w:tblPr>
      <w:tblGrid>
        <w:gridCol w:w="704"/>
        <w:gridCol w:w="3260"/>
        <w:gridCol w:w="5245"/>
      </w:tblGrid>
      <w:tr w:rsidR="00684EF9" w:rsidRPr="00684EF9" w:rsidTr="00F23335">
        <w:trPr>
          <w:tblHeader/>
        </w:trPr>
        <w:tc>
          <w:tcPr>
            <w:tcW w:w="3964" w:type="dxa"/>
            <w:gridSpan w:val="2"/>
            <w:shd w:val="clear" w:color="auto" w:fill="FDE9D9" w:themeFill="accent6" w:themeFillTint="33"/>
          </w:tcPr>
          <w:p w:rsidR="008A1F64" w:rsidRPr="00684EF9" w:rsidRDefault="008A1F64" w:rsidP="00F23335">
            <w:pPr>
              <w:widowControl/>
              <w:overflowPunct/>
              <w:autoSpaceDE/>
              <w:autoSpaceDN/>
              <w:spacing w:line="360" w:lineRule="exact"/>
              <w:jc w:val="center"/>
              <w:rPr>
                <w:b/>
                <w:color w:val="000000" w:themeColor="text1"/>
                <w:sz w:val="28"/>
                <w:szCs w:val="28"/>
              </w:rPr>
            </w:pPr>
            <w:r w:rsidRPr="00684EF9">
              <w:rPr>
                <w:rFonts w:hint="eastAsia"/>
                <w:b/>
                <w:color w:val="000000" w:themeColor="text1"/>
                <w:sz w:val="28"/>
                <w:szCs w:val="28"/>
              </w:rPr>
              <w:t>單元</w:t>
            </w:r>
          </w:p>
        </w:tc>
        <w:tc>
          <w:tcPr>
            <w:tcW w:w="5245" w:type="dxa"/>
            <w:shd w:val="clear" w:color="auto" w:fill="FDE9D9" w:themeFill="accent6" w:themeFillTint="33"/>
          </w:tcPr>
          <w:p w:rsidR="008A1F64" w:rsidRPr="00684EF9" w:rsidRDefault="008A1F64" w:rsidP="00F23335">
            <w:pPr>
              <w:widowControl/>
              <w:overflowPunct/>
              <w:autoSpaceDE/>
              <w:autoSpaceDN/>
              <w:spacing w:line="360" w:lineRule="exact"/>
              <w:jc w:val="center"/>
              <w:rPr>
                <w:b/>
                <w:color w:val="000000" w:themeColor="text1"/>
                <w:sz w:val="28"/>
                <w:szCs w:val="28"/>
              </w:rPr>
            </w:pPr>
            <w:r w:rsidRPr="00684EF9">
              <w:rPr>
                <w:rFonts w:hint="eastAsia"/>
                <w:b/>
                <w:color w:val="000000" w:themeColor="text1"/>
                <w:sz w:val="28"/>
                <w:szCs w:val="28"/>
              </w:rPr>
              <w:t>審查意見</w:t>
            </w:r>
          </w:p>
        </w:tc>
      </w:tr>
      <w:tr w:rsidR="00684EF9" w:rsidRPr="00684EF9" w:rsidTr="00F23335">
        <w:tc>
          <w:tcPr>
            <w:tcW w:w="3964" w:type="dxa"/>
            <w:gridSpan w:val="2"/>
          </w:tcPr>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t>中文摘要</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除專有名詞（研究主題）外，其餘敘述幾乎完全相同。</w:t>
            </w:r>
          </w:p>
        </w:tc>
      </w:tr>
      <w:tr w:rsidR="00684EF9" w:rsidRPr="00684EF9" w:rsidTr="00F23335">
        <w:tc>
          <w:tcPr>
            <w:tcW w:w="3964" w:type="dxa"/>
            <w:gridSpan w:val="2"/>
          </w:tcPr>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t>英文摘要</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除專有名詞（研究主題）外，其餘敘述幾乎完全相同。</w:t>
            </w:r>
          </w:p>
        </w:tc>
      </w:tr>
      <w:tr w:rsidR="00684EF9" w:rsidRPr="00684EF9" w:rsidTr="00F23335">
        <w:trPr>
          <w:trHeight w:val="240"/>
        </w:trPr>
        <w:tc>
          <w:tcPr>
            <w:tcW w:w="704" w:type="dxa"/>
            <w:vMerge w:val="restart"/>
          </w:tcPr>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t>第一章</w:t>
            </w: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緒論</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proofErr w:type="gramStart"/>
            <w:r w:rsidRPr="00684EF9">
              <w:rPr>
                <w:rFonts w:hint="eastAsia"/>
                <w:color w:val="000000" w:themeColor="text1"/>
                <w:sz w:val="28"/>
                <w:szCs w:val="28"/>
              </w:rPr>
              <w:t>有關思覺失調</w:t>
            </w:r>
            <w:proofErr w:type="gramEnd"/>
            <w:r w:rsidRPr="00684EF9">
              <w:rPr>
                <w:rFonts w:hint="eastAsia"/>
                <w:color w:val="000000" w:themeColor="text1"/>
                <w:sz w:val="28"/>
                <w:szCs w:val="28"/>
              </w:rPr>
              <w:t>部分敘述幾乎相同；其他關於研究主題疾病部分不一樣。</w:t>
            </w:r>
          </w:p>
        </w:tc>
      </w:tr>
      <w:tr w:rsidR="00684EF9" w:rsidRPr="00684EF9" w:rsidTr="00F23335">
        <w:trPr>
          <w:trHeight w:val="220"/>
        </w:trPr>
        <w:tc>
          <w:tcPr>
            <w:tcW w:w="704" w:type="dxa"/>
            <w:vMerge/>
          </w:tcPr>
          <w:p w:rsidR="008A1F64" w:rsidRPr="00684EF9" w:rsidRDefault="008A1F64" w:rsidP="00F23335">
            <w:pPr>
              <w:widowControl/>
              <w:overflowPunct/>
              <w:autoSpaceDE/>
              <w:autoSpaceDN/>
              <w:spacing w:line="360" w:lineRule="exact"/>
              <w:jc w:val="center"/>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1.1研究背景與動機</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proofErr w:type="gramStart"/>
            <w:r w:rsidRPr="00684EF9">
              <w:rPr>
                <w:rFonts w:hint="eastAsia"/>
                <w:color w:val="000000" w:themeColor="text1"/>
                <w:sz w:val="28"/>
                <w:szCs w:val="28"/>
              </w:rPr>
              <w:t>有關思覺失調</w:t>
            </w:r>
            <w:proofErr w:type="gramEnd"/>
            <w:r w:rsidRPr="00684EF9">
              <w:rPr>
                <w:rFonts w:hint="eastAsia"/>
                <w:color w:val="000000" w:themeColor="text1"/>
                <w:sz w:val="28"/>
                <w:szCs w:val="28"/>
              </w:rPr>
              <w:t>部分敘述幾乎相同。</w:t>
            </w:r>
          </w:p>
        </w:tc>
      </w:tr>
      <w:tr w:rsidR="00684EF9" w:rsidRPr="00684EF9" w:rsidTr="00F23335">
        <w:trPr>
          <w:trHeight w:val="180"/>
        </w:trPr>
        <w:tc>
          <w:tcPr>
            <w:tcW w:w="704" w:type="dxa"/>
            <w:vMerge/>
          </w:tcPr>
          <w:p w:rsidR="008A1F64" w:rsidRPr="00684EF9" w:rsidRDefault="008A1F64" w:rsidP="00F23335">
            <w:pPr>
              <w:widowControl/>
              <w:overflowPunct/>
              <w:autoSpaceDE/>
              <w:autoSpaceDN/>
              <w:spacing w:line="360" w:lineRule="exact"/>
              <w:jc w:val="center"/>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1.2研究目的</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proofErr w:type="gramStart"/>
            <w:r w:rsidRPr="00684EF9">
              <w:rPr>
                <w:rFonts w:hint="eastAsia"/>
                <w:color w:val="000000" w:themeColor="text1"/>
                <w:sz w:val="28"/>
                <w:szCs w:val="28"/>
              </w:rPr>
              <w:t>有關思覺失調</w:t>
            </w:r>
            <w:proofErr w:type="gramEnd"/>
            <w:r w:rsidRPr="00684EF9">
              <w:rPr>
                <w:rFonts w:hint="eastAsia"/>
                <w:color w:val="000000" w:themeColor="text1"/>
                <w:sz w:val="28"/>
                <w:szCs w:val="28"/>
              </w:rPr>
              <w:t>部分敘述幾乎相同。</w:t>
            </w:r>
          </w:p>
        </w:tc>
      </w:tr>
      <w:tr w:rsidR="00684EF9" w:rsidRPr="00684EF9" w:rsidTr="00F23335">
        <w:tc>
          <w:tcPr>
            <w:tcW w:w="3964" w:type="dxa"/>
            <w:gridSpan w:val="2"/>
          </w:tcPr>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t>第二章文獻探討-2.1.1</w:t>
            </w:r>
          </w:p>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t>「</w:t>
            </w:r>
            <w:proofErr w:type="gramStart"/>
            <w:r w:rsidRPr="00684EF9">
              <w:rPr>
                <w:rFonts w:hint="eastAsia"/>
                <w:color w:val="000000" w:themeColor="text1"/>
                <w:sz w:val="28"/>
                <w:szCs w:val="28"/>
              </w:rPr>
              <w:t>思覺失調</w:t>
            </w:r>
            <w:proofErr w:type="gramEnd"/>
            <w:r w:rsidRPr="00684EF9">
              <w:rPr>
                <w:rFonts w:hint="eastAsia"/>
                <w:color w:val="000000" w:themeColor="text1"/>
                <w:sz w:val="28"/>
                <w:szCs w:val="28"/>
              </w:rPr>
              <w:t>症有哪些」</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proofErr w:type="gramStart"/>
            <w:r w:rsidRPr="00684EF9">
              <w:rPr>
                <w:rFonts w:hint="eastAsia"/>
                <w:color w:val="000000" w:themeColor="text1"/>
                <w:sz w:val="28"/>
                <w:szCs w:val="28"/>
              </w:rPr>
              <w:t>有關思覺失調</w:t>
            </w:r>
            <w:proofErr w:type="gramEnd"/>
            <w:r w:rsidRPr="00684EF9">
              <w:rPr>
                <w:rFonts w:hint="eastAsia"/>
                <w:color w:val="000000" w:themeColor="text1"/>
                <w:sz w:val="28"/>
                <w:szCs w:val="28"/>
              </w:rPr>
              <w:t>部分敘述幾乎相同。</w:t>
            </w:r>
          </w:p>
        </w:tc>
      </w:tr>
      <w:tr w:rsidR="00684EF9" w:rsidRPr="00684EF9" w:rsidTr="00F23335">
        <w:trPr>
          <w:trHeight w:val="220"/>
        </w:trPr>
        <w:tc>
          <w:tcPr>
            <w:tcW w:w="704" w:type="dxa"/>
            <w:vMerge w:val="restart"/>
          </w:tcPr>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t>第三章</w:t>
            </w: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研究方法與架構</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研究方法幾乎完全相同。</w:t>
            </w:r>
          </w:p>
        </w:tc>
      </w:tr>
      <w:tr w:rsidR="00684EF9" w:rsidRPr="00684EF9" w:rsidTr="00F23335">
        <w:trPr>
          <w:trHeight w:val="240"/>
        </w:trPr>
        <w:tc>
          <w:tcPr>
            <w:tcW w:w="704" w:type="dxa"/>
            <w:vMerge/>
          </w:tcPr>
          <w:p w:rsidR="008A1F64" w:rsidRPr="00684EF9" w:rsidRDefault="008A1F64" w:rsidP="00F23335">
            <w:pPr>
              <w:widowControl/>
              <w:overflowPunct/>
              <w:autoSpaceDE/>
              <w:autoSpaceDN/>
              <w:spacing w:line="360" w:lineRule="exact"/>
              <w:jc w:val="center"/>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3.2研究設計</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相同表格。</w:t>
            </w:r>
          </w:p>
        </w:tc>
      </w:tr>
      <w:tr w:rsidR="00684EF9" w:rsidRPr="00684EF9" w:rsidTr="00F23335">
        <w:trPr>
          <w:trHeight w:val="160"/>
        </w:trPr>
        <w:tc>
          <w:tcPr>
            <w:tcW w:w="704" w:type="dxa"/>
            <w:vMerge/>
          </w:tcPr>
          <w:p w:rsidR="008A1F64" w:rsidRPr="00684EF9" w:rsidRDefault="008A1F64" w:rsidP="00F23335">
            <w:pPr>
              <w:widowControl/>
              <w:overflowPunct/>
              <w:autoSpaceDE/>
              <w:autoSpaceDN/>
              <w:spacing w:line="360" w:lineRule="exact"/>
              <w:jc w:val="center"/>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3.3研究架構</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研究架構一樣。</w:t>
            </w:r>
          </w:p>
        </w:tc>
      </w:tr>
      <w:tr w:rsidR="00684EF9" w:rsidRPr="00684EF9" w:rsidTr="00F23335">
        <w:trPr>
          <w:trHeight w:val="160"/>
        </w:trPr>
        <w:tc>
          <w:tcPr>
            <w:tcW w:w="704" w:type="dxa"/>
            <w:vMerge/>
          </w:tcPr>
          <w:p w:rsidR="008A1F64" w:rsidRPr="00684EF9" w:rsidRDefault="008A1F64" w:rsidP="00F23335">
            <w:pPr>
              <w:widowControl/>
              <w:overflowPunct/>
              <w:autoSpaceDE/>
              <w:autoSpaceDN/>
              <w:spacing w:line="360" w:lineRule="exact"/>
              <w:jc w:val="center"/>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3.4資料處理與分析方法</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資料處理與分析方法相同。</w:t>
            </w:r>
          </w:p>
        </w:tc>
      </w:tr>
      <w:tr w:rsidR="00684EF9" w:rsidRPr="00684EF9" w:rsidTr="00F23335">
        <w:trPr>
          <w:trHeight w:val="240"/>
        </w:trPr>
        <w:tc>
          <w:tcPr>
            <w:tcW w:w="704" w:type="dxa"/>
            <w:vMerge w:val="restart"/>
          </w:tcPr>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t>第四章</w:t>
            </w: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研究結果</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結果描述幾乎相同，使用同一批樣本。</w:t>
            </w:r>
          </w:p>
        </w:tc>
      </w:tr>
      <w:tr w:rsidR="00684EF9" w:rsidRPr="00684EF9" w:rsidTr="00F23335">
        <w:trPr>
          <w:trHeight w:val="340"/>
        </w:trPr>
        <w:tc>
          <w:tcPr>
            <w:tcW w:w="704" w:type="dxa"/>
            <w:vMerge/>
          </w:tcPr>
          <w:p w:rsidR="008A1F64" w:rsidRPr="00684EF9" w:rsidRDefault="008A1F64" w:rsidP="00F23335">
            <w:pPr>
              <w:widowControl/>
              <w:overflowPunct/>
              <w:autoSpaceDE/>
              <w:autoSpaceDN/>
              <w:spacing w:line="360" w:lineRule="exact"/>
              <w:jc w:val="center"/>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4.2差異性統計分析（</w:t>
            </w:r>
            <w:r w:rsidRPr="00684EF9">
              <w:rPr>
                <w:color w:val="000000" w:themeColor="text1"/>
                <w:sz w:val="28"/>
                <w:szCs w:val="28"/>
              </w:rPr>
              <w:t>t</w:t>
            </w:r>
            <w:r w:rsidRPr="00684EF9">
              <w:rPr>
                <w:rFonts w:hint="eastAsia"/>
                <w:color w:val="000000" w:themeColor="text1"/>
                <w:sz w:val="28"/>
                <w:szCs w:val="28"/>
              </w:rPr>
              <w:t>檢定）</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差異性統計分析（</w:t>
            </w:r>
            <w:r w:rsidRPr="00684EF9">
              <w:rPr>
                <w:color w:val="000000" w:themeColor="text1"/>
                <w:sz w:val="28"/>
                <w:szCs w:val="28"/>
              </w:rPr>
              <w:t>t</w:t>
            </w:r>
            <w:r w:rsidRPr="00684EF9">
              <w:rPr>
                <w:rFonts w:hint="eastAsia"/>
                <w:color w:val="000000" w:themeColor="text1"/>
                <w:sz w:val="28"/>
                <w:szCs w:val="28"/>
              </w:rPr>
              <w:t>檢定）幾乎相同。</w:t>
            </w:r>
          </w:p>
        </w:tc>
      </w:tr>
      <w:tr w:rsidR="00684EF9" w:rsidRPr="00684EF9" w:rsidTr="00F23335">
        <w:trPr>
          <w:trHeight w:val="440"/>
        </w:trPr>
        <w:tc>
          <w:tcPr>
            <w:tcW w:w="704" w:type="dxa"/>
            <w:vMerge/>
          </w:tcPr>
          <w:p w:rsidR="008A1F64" w:rsidRPr="00684EF9" w:rsidRDefault="008A1F64" w:rsidP="00F23335">
            <w:pPr>
              <w:widowControl/>
              <w:overflowPunct/>
              <w:autoSpaceDE/>
              <w:autoSpaceDN/>
              <w:spacing w:line="360" w:lineRule="exact"/>
              <w:jc w:val="center"/>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4</w:t>
            </w:r>
            <w:r w:rsidRPr="00684EF9">
              <w:rPr>
                <w:color w:val="000000" w:themeColor="text1"/>
                <w:sz w:val="28"/>
                <w:szCs w:val="28"/>
              </w:rPr>
              <w:t>.3</w:t>
            </w:r>
            <w:r w:rsidRPr="00684EF9">
              <w:rPr>
                <w:rFonts w:hint="eastAsia"/>
                <w:color w:val="000000" w:themeColor="text1"/>
                <w:sz w:val="28"/>
                <w:szCs w:val="28"/>
              </w:rPr>
              <w:t>關連性統計分析</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關連性統計分析語句幾乎相同。僅統計分析對象及統計結果不一樣。</w:t>
            </w:r>
          </w:p>
        </w:tc>
      </w:tr>
      <w:tr w:rsidR="00684EF9" w:rsidRPr="00684EF9" w:rsidTr="00F23335">
        <w:trPr>
          <w:trHeight w:val="1459"/>
        </w:trPr>
        <w:tc>
          <w:tcPr>
            <w:tcW w:w="704" w:type="dxa"/>
            <w:vMerge w:val="restart"/>
          </w:tcPr>
          <w:p w:rsidR="008A1F64" w:rsidRPr="00684EF9" w:rsidRDefault="008A1F64" w:rsidP="00F23335">
            <w:pPr>
              <w:widowControl/>
              <w:overflowPunct/>
              <w:autoSpaceDE/>
              <w:autoSpaceDN/>
              <w:spacing w:line="360" w:lineRule="exact"/>
              <w:jc w:val="center"/>
              <w:rPr>
                <w:color w:val="000000" w:themeColor="text1"/>
                <w:sz w:val="28"/>
                <w:szCs w:val="28"/>
              </w:rPr>
            </w:pPr>
            <w:r w:rsidRPr="00684EF9">
              <w:rPr>
                <w:rFonts w:hint="eastAsia"/>
                <w:color w:val="000000" w:themeColor="text1"/>
                <w:sz w:val="28"/>
                <w:szCs w:val="28"/>
              </w:rPr>
              <w:lastRenderedPageBreak/>
              <w:t>第五章</w:t>
            </w: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5.1.1研究發現</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研究發現除研究的疾病名稱與統計數據不同外，其餘語句均相同。</w:t>
            </w:r>
          </w:p>
        </w:tc>
      </w:tr>
      <w:tr w:rsidR="00684EF9" w:rsidRPr="00684EF9" w:rsidTr="00F23335">
        <w:trPr>
          <w:trHeight w:val="558"/>
        </w:trPr>
        <w:tc>
          <w:tcPr>
            <w:tcW w:w="704" w:type="dxa"/>
            <w:vMerge/>
          </w:tcPr>
          <w:p w:rsidR="008A1F64" w:rsidRPr="00684EF9" w:rsidRDefault="008A1F64" w:rsidP="00F23335">
            <w:pPr>
              <w:widowControl/>
              <w:overflowPunct/>
              <w:autoSpaceDE/>
              <w:autoSpaceDN/>
              <w:spacing w:line="360" w:lineRule="exact"/>
              <w:jc w:val="left"/>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5.1.2研究限制</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研究限制有部分相同。</w:t>
            </w:r>
          </w:p>
        </w:tc>
      </w:tr>
      <w:tr w:rsidR="00684EF9" w:rsidRPr="00684EF9" w:rsidTr="00F23335">
        <w:trPr>
          <w:trHeight w:val="286"/>
        </w:trPr>
        <w:tc>
          <w:tcPr>
            <w:tcW w:w="704" w:type="dxa"/>
            <w:vMerge/>
          </w:tcPr>
          <w:p w:rsidR="008A1F64" w:rsidRPr="00684EF9" w:rsidRDefault="008A1F64" w:rsidP="00F23335">
            <w:pPr>
              <w:widowControl/>
              <w:overflowPunct/>
              <w:autoSpaceDE/>
              <w:autoSpaceDN/>
              <w:spacing w:line="360" w:lineRule="exact"/>
              <w:jc w:val="left"/>
              <w:rPr>
                <w:color w:val="000000" w:themeColor="text1"/>
                <w:sz w:val="28"/>
                <w:szCs w:val="28"/>
              </w:rPr>
            </w:pPr>
          </w:p>
        </w:tc>
        <w:tc>
          <w:tcPr>
            <w:tcW w:w="3260"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5.2研究建議</w:t>
            </w:r>
          </w:p>
        </w:tc>
        <w:tc>
          <w:tcPr>
            <w:tcW w:w="5245" w:type="dxa"/>
          </w:tcPr>
          <w:p w:rsidR="008A1F64" w:rsidRPr="00684EF9" w:rsidRDefault="008A1F64" w:rsidP="00F23335">
            <w:pPr>
              <w:widowControl/>
              <w:overflowPunct/>
              <w:autoSpaceDE/>
              <w:autoSpaceDN/>
              <w:spacing w:line="360" w:lineRule="exact"/>
              <w:jc w:val="left"/>
              <w:rPr>
                <w:color w:val="000000" w:themeColor="text1"/>
                <w:sz w:val="28"/>
                <w:szCs w:val="28"/>
              </w:rPr>
            </w:pPr>
            <w:r w:rsidRPr="00684EF9">
              <w:rPr>
                <w:rFonts w:hint="eastAsia"/>
                <w:color w:val="000000" w:themeColor="text1"/>
                <w:sz w:val="28"/>
                <w:szCs w:val="28"/>
              </w:rPr>
              <w:t>研究建議最後一段相同。</w:t>
            </w:r>
          </w:p>
        </w:tc>
      </w:tr>
    </w:tbl>
    <w:p w:rsidR="008A1F64" w:rsidRPr="00684EF9" w:rsidRDefault="008A1F64" w:rsidP="008A1F64">
      <w:pPr>
        <w:pStyle w:val="4"/>
        <w:numPr>
          <w:ilvl w:val="0"/>
          <w:numId w:val="0"/>
        </w:numPr>
        <w:spacing w:line="240" w:lineRule="exact"/>
        <w:rPr>
          <w:bCs/>
          <w:color w:val="000000" w:themeColor="text1"/>
          <w:sz w:val="24"/>
          <w:szCs w:val="24"/>
        </w:rPr>
      </w:pPr>
      <w:r w:rsidRPr="00684EF9">
        <w:rPr>
          <w:rFonts w:hint="eastAsia"/>
          <w:bCs/>
          <w:color w:val="000000" w:themeColor="text1"/>
          <w:sz w:val="24"/>
          <w:szCs w:val="24"/>
        </w:rPr>
        <w:t>資料來源：</w:t>
      </w:r>
      <w:r w:rsidR="006E43CC" w:rsidRPr="00684EF9">
        <w:rPr>
          <w:rFonts w:hint="eastAsia"/>
          <w:bCs/>
          <w:color w:val="000000" w:themeColor="text1"/>
          <w:sz w:val="24"/>
          <w:szCs w:val="24"/>
        </w:rPr>
        <w:t>監察院</w:t>
      </w:r>
      <w:r w:rsidR="006E43CC" w:rsidRPr="00684EF9">
        <w:rPr>
          <w:bCs/>
          <w:color w:val="000000" w:themeColor="text1"/>
          <w:sz w:val="24"/>
          <w:szCs w:val="24"/>
        </w:rPr>
        <w:t>112</w:t>
      </w:r>
      <w:proofErr w:type="gramStart"/>
      <w:r w:rsidR="006E43CC" w:rsidRPr="00684EF9">
        <w:rPr>
          <w:bCs/>
          <w:color w:val="000000" w:themeColor="text1"/>
          <w:sz w:val="24"/>
          <w:szCs w:val="24"/>
        </w:rPr>
        <w:t>教調</w:t>
      </w:r>
      <w:proofErr w:type="gramEnd"/>
      <w:r w:rsidR="006E43CC" w:rsidRPr="00684EF9">
        <w:rPr>
          <w:bCs/>
          <w:color w:val="000000" w:themeColor="text1"/>
          <w:sz w:val="24"/>
          <w:szCs w:val="24"/>
        </w:rPr>
        <w:t>17</w:t>
      </w:r>
      <w:r w:rsidR="006E43CC" w:rsidRPr="00684EF9">
        <w:rPr>
          <w:rFonts w:hint="eastAsia"/>
          <w:bCs/>
          <w:color w:val="000000" w:themeColor="text1"/>
          <w:sz w:val="24"/>
          <w:szCs w:val="24"/>
        </w:rPr>
        <w:t>案之調查報告。</w:t>
      </w:r>
    </w:p>
    <w:p w:rsidR="008A1F64" w:rsidRPr="00684EF9" w:rsidRDefault="008A1F64" w:rsidP="008A1F64">
      <w:pPr>
        <w:pStyle w:val="4"/>
        <w:numPr>
          <w:ilvl w:val="0"/>
          <w:numId w:val="0"/>
        </w:numPr>
        <w:spacing w:line="240" w:lineRule="exact"/>
        <w:rPr>
          <w:bCs/>
          <w:color w:val="000000" w:themeColor="text1"/>
          <w:szCs w:val="48"/>
        </w:rPr>
      </w:pPr>
    </w:p>
    <w:p w:rsidR="00972FEA" w:rsidRPr="00684EF9" w:rsidRDefault="008A1F64" w:rsidP="001354E1">
      <w:pPr>
        <w:pStyle w:val="4"/>
        <w:rPr>
          <w:bCs/>
          <w:color w:val="000000" w:themeColor="text1"/>
        </w:rPr>
      </w:pPr>
      <w:bookmarkStart w:id="54" w:name="_Toc135055486"/>
      <w:r w:rsidRPr="00684EF9">
        <w:rPr>
          <w:rFonts w:hint="eastAsia"/>
          <w:color w:val="000000" w:themeColor="text1"/>
          <w:szCs w:val="48"/>
        </w:rPr>
        <w:t>上開監察院調查案亦發現，以</w:t>
      </w:r>
      <w:r w:rsidRPr="00684EF9">
        <w:rPr>
          <w:rFonts w:hAnsi="標楷體" w:hint="eastAsia"/>
          <w:color w:val="000000" w:themeColor="text1"/>
          <w:spacing w:val="-6"/>
          <w:szCs w:val="32"/>
        </w:rPr>
        <w:t>「</w:t>
      </w:r>
      <w:r w:rsidRPr="00684EF9">
        <w:rPr>
          <w:rFonts w:hAnsi="標楷體"/>
          <w:color w:val="000000" w:themeColor="text1"/>
          <w:spacing w:val="-6"/>
          <w:szCs w:val="32"/>
        </w:rPr>
        <w:t>臺灣博碩士論文知識加值系統</w:t>
      </w:r>
      <w:r w:rsidRPr="00684EF9">
        <w:rPr>
          <w:rFonts w:hAnsi="標楷體" w:hint="eastAsia"/>
          <w:color w:val="000000" w:themeColor="text1"/>
          <w:spacing w:val="-6"/>
          <w:szCs w:val="32"/>
        </w:rPr>
        <w:t>」網站搜尋</w:t>
      </w:r>
      <w:r w:rsidRPr="00684EF9">
        <w:rPr>
          <w:rFonts w:hint="eastAsia"/>
          <w:color w:val="000000" w:themeColor="text1"/>
          <w:szCs w:val="48"/>
        </w:rPr>
        <w:t>甲、</w:t>
      </w:r>
      <w:proofErr w:type="gramStart"/>
      <w:r w:rsidRPr="00684EF9">
        <w:rPr>
          <w:rFonts w:hint="eastAsia"/>
          <w:color w:val="000000" w:themeColor="text1"/>
          <w:szCs w:val="48"/>
        </w:rPr>
        <w:t>乙生</w:t>
      </w:r>
      <w:proofErr w:type="gramEnd"/>
      <w:r w:rsidRPr="00684EF9">
        <w:rPr>
          <w:rFonts w:hint="eastAsia"/>
          <w:color w:val="000000" w:themeColor="text1"/>
          <w:szCs w:val="48"/>
        </w:rPr>
        <w:t>二人之論文指導教師張○○，其</w:t>
      </w:r>
      <w:r w:rsidRPr="00684EF9">
        <w:rPr>
          <w:rFonts w:hint="eastAsia"/>
          <w:bCs/>
          <w:color w:val="000000" w:themeColor="text1"/>
          <w:szCs w:val="48"/>
        </w:rPr>
        <w:t>歷年指導學生論文多篇均分析同一筆全民健康保險研究資料庫資料作為研究基礎，題目架構蓋為「（</w:t>
      </w:r>
      <w:hyperlink r:id="rId9" w:history="1">
        <w:r w:rsidRPr="00684EF9">
          <w:rPr>
            <w:bCs/>
            <w:color w:val="000000" w:themeColor="text1"/>
            <w:szCs w:val="48"/>
          </w:rPr>
          <w:t>以健保資料庫分析</w:t>
        </w:r>
        <w:r w:rsidRPr="00684EF9">
          <w:rPr>
            <w:rFonts w:hint="eastAsia"/>
            <w:bCs/>
            <w:color w:val="000000" w:themeColor="text1"/>
            <w:szCs w:val="48"/>
          </w:rPr>
          <w:t>）</w:t>
        </w:r>
        <w:r w:rsidRPr="00684EF9">
          <w:rPr>
            <w:bCs/>
            <w:color w:val="000000" w:themeColor="text1"/>
            <w:szCs w:val="48"/>
          </w:rPr>
          <w:t>台灣地區</w:t>
        </w:r>
        <w:r w:rsidRPr="00684EF9">
          <w:rPr>
            <w:rFonts w:hint="eastAsia"/>
            <w:bCs/>
            <w:color w:val="000000" w:themeColor="text1"/>
            <w:szCs w:val="48"/>
          </w:rPr>
          <w:t>X</w:t>
        </w:r>
        <w:r w:rsidRPr="00684EF9">
          <w:rPr>
            <w:bCs/>
            <w:color w:val="000000" w:themeColor="text1"/>
            <w:szCs w:val="48"/>
          </w:rPr>
          <w:t>疾病與</w:t>
        </w:r>
        <w:r w:rsidRPr="00684EF9">
          <w:rPr>
            <w:rFonts w:hint="eastAsia"/>
            <w:bCs/>
            <w:color w:val="000000" w:themeColor="text1"/>
            <w:szCs w:val="48"/>
          </w:rPr>
          <w:t>Y疾病（用藥）</w:t>
        </w:r>
        <w:r w:rsidRPr="00684EF9">
          <w:rPr>
            <w:bCs/>
            <w:color w:val="000000" w:themeColor="text1"/>
            <w:szCs w:val="48"/>
          </w:rPr>
          <w:t>之相關性探討</w:t>
        </w:r>
      </w:hyperlink>
      <w:r w:rsidRPr="00684EF9">
        <w:rPr>
          <w:rFonts w:hint="eastAsia"/>
          <w:bCs/>
          <w:color w:val="000000" w:themeColor="text1"/>
          <w:szCs w:val="48"/>
        </w:rPr>
        <w:t>」，X可以「失智症、</w:t>
      </w:r>
      <w:proofErr w:type="gramStart"/>
      <w:r w:rsidRPr="00684EF9">
        <w:rPr>
          <w:rFonts w:hint="eastAsia"/>
          <w:bCs/>
          <w:color w:val="000000" w:themeColor="text1"/>
          <w:szCs w:val="48"/>
        </w:rPr>
        <w:t>思覺失</w:t>
      </w:r>
      <w:proofErr w:type="gramEnd"/>
      <w:r w:rsidRPr="00684EF9">
        <w:rPr>
          <w:rFonts w:hint="eastAsia"/>
          <w:bCs/>
          <w:color w:val="000000" w:themeColor="text1"/>
          <w:szCs w:val="48"/>
        </w:rPr>
        <w:t>調症、憂鬱症……」</w:t>
      </w:r>
      <w:proofErr w:type="gramStart"/>
      <w:r w:rsidRPr="00684EF9">
        <w:rPr>
          <w:rFonts w:hint="eastAsia"/>
          <w:bCs/>
          <w:color w:val="000000" w:themeColor="text1"/>
          <w:szCs w:val="48"/>
        </w:rPr>
        <w:t>替</w:t>
      </w:r>
      <w:proofErr w:type="gramEnd"/>
      <w:r w:rsidRPr="00684EF9">
        <w:rPr>
          <w:rFonts w:hint="eastAsia"/>
          <w:bCs/>
          <w:color w:val="000000" w:themeColor="text1"/>
          <w:szCs w:val="48"/>
        </w:rPr>
        <w:t>置，Y可以「循環疾病、內分泌疾病、代謝疾病……」</w:t>
      </w:r>
      <w:proofErr w:type="gramStart"/>
      <w:r w:rsidRPr="00684EF9">
        <w:rPr>
          <w:rFonts w:hint="eastAsia"/>
          <w:bCs/>
          <w:color w:val="000000" w:themeColor="text1"/>
          <w:szCs w:val="48"/>
        </w:rPr>
        <w:t>替</w:t>
      </w:r>
      <w:proofErr w:type="gramEnd"/>
      <w:r w:rsidRPr="00684EF9">
        <w:rPr>
          <w:rFonts w:hint="eastAsia"/>
          <w:bCs/>
          <w:color w:val="000000" w:themeColor="text1"/>
          <w:szCs w:val="48"/>
        </w:rPr>
        <w:t>置；雖分析數據有別，但整體論文架構相似，主題則具同質性，均探討「疾病</w:t>
      </w:r>
      <w:proofErr w:type="gramStart"/>
      <w:r w:rsidRPr="00684EF9">
        <w:rPr>
          <w:rFonts w:hint="eastAsia"/>
          <w:bCs/>
          <w:color w:val="000000" w:themeColor="text1"/>
          <w:szCs w:val="48"/>
        </w:rPr>
        <w:t>的共病性</w:t>
      </w:r>
      <w:proofErr w:type="gramEnd"/>
      <w:r w:rsidRPr="00684EF9">
        <w:rPr>
          <w:rFonts w:hint="eastAsia"/>
          <w:bCs/>
          <w:color w:val="000000" w:themeColor="text1"/>
          <w:szCs w:val="48"/>
        </w:rPr>
        <w:t>」</w:t>
      </w:r>
      <w:bookmarkEnd w:id="54"/>
      <w:r w:rsidRPr="00684EF9">
        <w:rPr>
          <w:rFonts w:hint="eastAsia"/>
          <w:bCs/>
          <w:color w:val="000000" w:themeColor="text1"/>
          <w:szCs w:val="48"/>
        </w:rPr>
        <w:t>。</w:t>
      </w:r>
    </w:p>
    <w:p w:rsidR="008A1F64" w:rsidRPr="00684EF9" w:rsidRDefault="00972FEA" w:rsidP="00FB0CB3">
      <w:pPr>
        <w:pStyle w:val="3"/>
        <w:ind w:left="1304" w:hanging="680"/>
        <w:rPr>
          <w:bCs w:val="0"/>
          <w:color w:val="000000" w:themeColor="text1"/>
        </w:rPr>
      </w:pPr>
      <w:r w:rsidRPr="00684EF9">
        <w:rPr>
          <w:rFonts w:hint="eastAsia"/>
          <w:bCs w:val="0"/>
          <w:color w:val="000000" w:themeColor="text1"/>
          <w:szCs w:val="48"/>
        </w:rPr>
        <w:t>本案據而詢問教育部高教司朱司長「論文原創性之學術界要求為何？</w:t>
      </w:r>
      <w:proofErr w:type="gramStart"/>
      <w:r w:rsidRPr="00684EF9">
        <w:rPr>
          <w:rFonts w:hint="eastAsia"/>
          <w:bCs w:val="0"/>
          <w:color w:val="000000" w:themeColor="text1"/>
          <w:szCs w:val="48"/>
        </w:rPr>
        <w:t>論文公版有</w:t>
      </w:r>
      <w:proofErr w:type="gramEnd"/>
      <w:r w:rsidRPr="00684EF9">
        <w:rPr>
          <w:rFonts w:hint="eastAsia"/>
          <w:bCs w:val="0"/>
          <w:color w:val="000000" w:themeColor="text1"/>
          <w:szCs w:val="48"/>
        </w:rPr>
        <w:t>無違反</w:t>
      </w:r>
      <w:proofErr w:type="gramStart"/>
      <w:r w:rsidRPr="00684EF9">
        <w:rPr>
          <w:rFonts w:hint="eastAsia"/>
          <w:bCs w:val="0"/>
          <w:color w:val="000000" w:themeColor="text1"/>
          <w:szCs w:val="48"/>
        </w:rPr>
        <w:t>學倫</w:t>
      </w:r>
      <w:proofErr w:type="gramEnd"/>
      <w:r w:rsidRPr="00684EF9">
        <w:rPr>
          <w:rFonts w:hint="eastAsia"/>
          <w:bCs w:val="0"/>
          <w:color w:val="000000" w:themeColor="text1"/>
          <w:szCs w:val="48"/>
        </w:rPr>
        <w:t>？」，朱司長答稱：「回到學校實質審查判斷，</w:t>
      </w:r>
      <w:proofErr w:type="gramStart"/>
      <w:r w:rsidRPr="00684EF9">
        <w:rPr>
          <w:rFonts w:hint="eastAsia"/>
          <w:bCs w:val="0"/>
          <w:color w:val="000000" w:themeColor="text1"/>
          <w:szCs w:val="48"/>
        </w:rPr>
        <w:t>公版論文</w:t>
      </w:r>
      <w:proofErr w:type="gramEnd"/>
      <w:r w:rsidRPr="00684EF9">
        <w:rPr>
          <w:rFonts w:hint="eastAsia"/>
          <w:bCs w:val="0"/>
          <w:color w:val="000000" w:themeColor="text1"/>
          <w:szCs w:val="48"/>
        </w:rPr>
        <w:t>有多種樣態，例如撰寫過程指導教授會拿學長姐版本供參考，或同一個研究進行接續性研究。因此要回到學校對個案判斷，本部目前沒有嘗試界定。…</w:t>
      </w:r>
      <w:proofErr w:type="gramStart"/>
      <w:r w:rsidRPr="00684EF9">
        <w:rPr>
          <w:rFonts w:hint="eastAsia"/>
          <w:bCs w:val="0"/>
          <w:color w:val="000000" w:themeColor="text1"/>
          <w:szCs w:val="48"/>
        </w:rPr>
        <w:t>…</w:t>
      </w:r>
      <w:proofErr w:type="gramEnd"/>
      <w:r w:rsidRPr="00684EF9">
        <w:rPr>
          <w:rFonts w:hint="eastAsia"/>
          <w:bCs w:val="0"/>
          <w:color w:val="000000" w:themeColor="text1"/>
          <w:szCs w:val="48"/>
        </w:rPr>
        <w:t>。在碩士學位階段會比較要求『研究方法』，博士學位階段要有『獨特創見』，以</w:t>
      </w:r>
      <w:proofErr w:type="gramStart"/>
      <w:r w:rsidRPr="00684EF9">
        <w:rPr>
          <w:rFonts w:hint="eastAsia"/>
          <w:bCs w:val="0"/>
          <w:color w:val="000000" w:themeColor="text1"/>
          <w:szCs w:val="48"/>
        </w:rPr>
        <w:t>目前學倫規定</w:t>
      </w:r>
      <w:proofErr w:type="gramEnd"/>
      <w:r w:rsidRPr="00684EF9">
        <w:rPr>
          <w:rFonts w:hint="eastAsia"/>
          <w:bCs w:val="0"/>
          <w:color w:val="000000" w:themeColor="text1"/>
          <w:szCs w:val="48"/>
        </w:rPr>
        <w:t>，因不同領域學門之差異，尚未有明確定義。如果是研究方法的討論，</w:t>
      </w:r>
      <w:proofErr w:type="gramStart"/>
      <w:r w:rsidRPr="00684EF9">
        <w:rPr>
          <w:rFonts w:hint="eastAsia"/>
          <w:bCs w:val="0"/>
          <w:color w:val="000000" w:themeColor="text1"/>
          <w:szCs w:val="48"/>
        </w:rPr>
        <w:t>公版有助於</w:t>
      </w:r>
      <w:proofErr w:type="gramEnd"/>
      <w:r w:rsidRPr="00684EF9">
        <w:rPr>
          <w:rFonts w:hint="eastAsia"/>
          <w:bCs w:val="0"/>
          <w:color w:val="000000" w:themeColor="text1"/>
          <w:szCs w:val="48"/>
        </w:rPr>
        <w:t>學生熟悉，惟如涉及統計數據、資料採用蒐集或研究論證細節，就容易</w:t>
      </w:r>
      <w:proofErr w:type="gramStart"/>
      <w:r w:rsidRPr="00684EF9">
        <w:rPr>
          <w:rFonts w:hint="eastAsia"/>
          <w:bCs w:val="0"/>
          <w:color w:val="000000" w:themeColor="text1"/>
          <w:szCs w:val="48"/>
        </w:rPr>
        <w:t>有學倫</w:t>
      </w:r>
      <w:proofErr w:type="gramEnd"/>
      <w:r w:rsidRPr="00684EF9">
        <w:rPr>
          <w:rFonts w:hint="eastAsia"/>
          <w:bCs w:val="0"/>
          <w:color w:val="000000" w:themeColor="text1"/>
          <w:szCs w:val="48"/>
        </w:rPr>
        <w:t>的問題。」等語</w:t>
      </w:r>
      <w:r w:rsidR="00EA5AC2" w:rsidRPr="00684EF9">
        <w:rPr>
          <w:rFonts w:hint="eastAsia"/>
          <w:bCs w:val="0"/>
          <w:color w:val="000000" w:themeColor="text1"/>
          <w:szCs w:val="48"/>
        </w:rPr>
        <w:t>；復以高教司</w:t>
      </w:r>
      <w:r w:rsidR="003C12EA" w:rsidRPr="00684EF9">
        <w:rPr>
          <w:rFonts w:hint="eastAsia"/>
          <w:bCs w:val="0"/>
          <w:color w:val="000000" w:themeColor="text1"/>
          <w:szCs w:val="48"/>
        </w:rPr>
        <w:t>朱</w:t>
      </w:r>
      <w:r w:rsidR="00EA5AC2" w:rsidRPr="00684EF9">
        <w:rPr>
          <w:rFonts w:hint="eastAsia"/>
          <w:bCs w:val="0"/>
          <w:color w:val="000000" w:themeColor="text1"/>
          <w:szCs w:val="48"/>
        </w:rPr>
        <w:t>司長</w:t>
      </w:r>
      <w:r w:rsidR="003C12EA" w:rsidRPr="00684EF9">
        <w:rPr>
          <w:rFonts w:hint="eastAsia"/>
          <w:bCs w:val="0"/>
          <w:color w:val="000000" w:themeColor="text1"/>
          <w:szCs w:val="48"/>
        </w:rPr>
        <w:t>亦稱</w:t>
      </w:r>
      <w:r w:rsidR="00EA5AC2" w:rsidRPr="00684EF9">
        <w:rPr>
          <w:rFonts w:hint="eastAsia"/>
          <w:bCs w:val="0"/>
          <w:color w:val="000000" w:themeColor="text1"/>
          <w:szCs w:val="48"/>
        </w:rPr>
        <w:t>：「</w:t>
      </w:r>
      <w:r w:rsidR="00D04680" w:rsidRPr="00684EF9">
        <w:rPr>
          <w:rFonts w:hint="eastAsia"/>
          <w:bCs w:val="0"/>
          <w:color w:val="000000" w:themeColor="text1"/>
          <w:szCs w:val="48"/>
        </w:rPr>
        <w:t>(問：</w:t>
      </w:r>
      <w:proofErr w:type="gramStart"/>
      <w:r w:rsidR="00741E16" w:rsidRPr="00684EF9">
        <w:rPr>
          <w:rFonts w:hint="eastAsia"/>
          <w:bCs w:val="0"/>
          <w:color w:val="000000" w:themeColor="text1"/>
          <w:szCs w:val="48"/>
        </w:rPr>
        <w:t>公版論</w:t>
      </w:r>
      <w:r w:rsidR="00741E16" w:rsidRPr="00684EF9">
        <w:rPr>
          <w:rFonts w:hint="eastAsia"/>
          <w:bCs w:val="0"/>
          <w:color w:val="000000" w:themeColor="text1"/>
          <w:szCs w:val="48"/>
        </w:rPr>
        <w:lastRenderedPageBreak/>
        <w:t>文</w:t>
      </w:r>
      <w:proofErr w:type="gramEnd"/>
      <w:r w:rsidR="00741E16" w:rsidRPr="00684EF9">
        <w:rPr>
          <w:rFonts w:hint="eastAsia"/>
          <w:bCs w:val="0"/>
          <w:color w:val="000000" w:themeColor="text1"/>
          <w:szCs w:val="48"/>
        </w:rPr>
        <w:t>教育部應如何處理？另有案例係教師於健保資料庫取得數據，給數位學生產出研究成果。避免產出沒有創見之學位論文</w:t>
      </w:r>
      <w:r w:rsidR="00D04680" w:rsidRPr="00684EF9">
        <w:rPr>
          <w:rFonts w:hint="eastAsia"/>
          <w:bCs w:val="0"/>
          <w:color w:val="000000" w:themeColor="text1"/>
          <w:szCs w:val="48"/>
        </w:rPr>
        <w:t>)</w:t>
      </w:r>
      <w:r w:rsidR="00EA5AC2" w:rsidRPr="00684EF9">
        <w:rPr>
          <w:rFonts w:hint="eastAsia"/>
          <w:bCs w:val="0"/>
          <w:color w:val="000000" w:themeColor="text1"/>
          <w:szCs w:val="48"/>
        </w:rPr>
        <w:t>有關檢視相關碩士學位論文品質，可以跟大學協進會研究，雖不適合由教育部來做，但可以討論委託大學協進會，或請高教評鑑中心執行，對學校檢視後給予建議。」等語</w:t>
      </w:r>
      <w:r w:rsidR="00741E16" w:rsidRPr="00684EF9">
        <w:rPr>
          <w:rFonts w:hint="eastAsia"/>
          <w:bCs w:val="0"/>
          <w:color w:val="000000" w:themeColor="text1"/>
          <w:szCs w:val="48"/>
        </w:rPr>
        <w:t>。則</w:t>
      </w:r>
      <w:r w:rsidRPr="00684EF9">
        <w:rPr>
          <w:rFonts w:hint="eastAsia"/>
          <w:bCs w:val="0"/>
          <w:color w:val="000000" w:themeColor="text1"/>
          <w:szCs w:val="48"/>
        </w:rPr>
        <w:t>顯示，為求學位論文寫作格式之一致，</w:t>
      </w:r>
      <w:r w:rsidR="00741E16" w:rsidRPr="00684EF9">
        <w:rPr>
          <w:rFonts w:hint="eastAsia"/>
          <w:bCs w:val="0"/>
          <w:color w:val="000000" w:themeColor="text1"/>
          <w:szCs w:val="48"/>
        </w:rPr>
        <w:t>大學</w:t>
      </w:r>
      <w:r w:rsidRPr="00684EF9">
        <w:rPr>
          <w:rFonts w:hint="eastAsia"/>
          <w:bCs w:val="0"/>
          <w:color w:val="000000" w:themeColor="text1"/>
          <w:szCs w:val="48"/>
        </w:rPr>
        <w:t>提供予論文寫作者參考的格式規範，未涉及研究內容之複製、抄襲，應屬可</w:t>
      </w:r>
      <w:proofErr w:type="gramStart"/>
      <w:r w:rsidRPr="00684EF9">
        <w:rPr>
          <w:rFonts w:hint="eastAsia"/>
          <w:bCs w:val="0"/>
          <w:color w:val="000000" w:themeColor="text1"/>
          <w:szCs w:val="48"/>
        </w:rPr>
        <w:t>採</w:t>
      </w:r>
      <w:proofErr w:type="gramEnd"/>
      <w:r w:rsidRPr="00684EF9">
        <w:rPr>
          <w:rFonts w:hint="eastAsia"/>
          <w:bCs w:val="0"/>
          <w:color w:val="000000" w:themeColor="text1"/>
          <w:szCs w:val="48"/>
        </w:rPr>
        <w:t>；</w:t>
      </w:r>
      <w:proofErr w:type="gramStart"/>
      <w:r w:rsidRPr="00684EF9">
        <w:rPr>
          <w:rFonts w:hint="eastAsia"/>
          <w:bCs w:val="0"/>
          <w:color w:val="000000" w:themeColor="text1"/>
          <w:szCs w:val="48"/>
        </w:rPr>
        <w:t>反之，</w:t>
      </w:r>
      <w:proofErr w:type="gramEnd"/>
      <w:r w:rsidRPr="00684EF9">
        <w:rPr>
          <w:rFonts w:hint="eastAsia"/>
          <w:bCs w:val="0"/>
          <w:color w:val="000000" w:themeColor="text1"/>
          <w:szCs w:val="48"/>
        </w:rPr>
        <w:t>則有違反</w:t>
      </w:r>
      <w:proofErr w:type="gramStart"/>
      <w:r w:rsidRPr="00684EF9">
        <w:rPr>
          <w:rFonts w:hint="eastAsia"/>
          <w:bCs w:val="0"/>
          <w:color w:val="000000" w:themeColor="text1"/>
          <w:szCs w:val="48"/>
        </w:rPr>
        <w:t>學倫</w:t>
      </w:r>
      <w:proofErr w:type="gramEnd"/>
      <w:r w:rsidRPr="00684EF9">
        <w:rPr>
          <w:rFonts w:hint="eastAsia"/>
          <w:bCs w:val="0"/>
          <w:color w:val="000000" w:themeColor="text1"/>
          <w:szCs w:val="48"/>
        </w:rPr>
        <w:t>，甚至危害著作權之虞。對於我國高等教育是否產出大量且高同質性論文，產生如同「論文工廠」（</w:t>
      </w:r>
      <w:r w:rsidRPr="00684EF9">
        <w:rPr>
          <w:bCs w:val="0"/>
          <w:color w:val="000000" w:themeColor="text1"/>
          <w:szCs w:val="48"/>
        </w:rPr>
        <w:t>paper mills</w:t>
      </w:r>
      <w:r w:rsidRPr="00684EF9">
        <w:rPr>
          <w:rFonts w:hint="eastAsia"/>
          <w:bCs w:val="0"/>
          <w:color w:val="000000" w:themeColor="text1"/>
          <w:szCs w:val="48"/>
        </w:rPr>
        <w:t>）之情形？有無符合學術研究重視「創新」的核心價值？等，</w:t>
      </w:r>
      <w:r w:rsidR="00114518" w:rsidRPr="00684EF9">
        <w:rPr>
          <w:rFonts w:hAnsi="標楷體" w:hint="eastAsia"/>
          <w:color w:val="000000" w:themeColor="text1"/>
          <w:spacing w:val="-6"/>
          <w:szCs w:val="32"/>
        </w:rPr>
        <w:t>應由教育部嚴肅因應</w:t>
      </w:r>
      <w:r w:rsidR="00741E16" w:rsidRPr="00684EF9">
        <w:rPr>
          <w:rFonts w:hAnsi="標楷體" w:hint="eastAsia"/>
          <w:color w:val="000000" w:themeColor="text1"/>
          <w:spacing w:val="-6"/>
          <w:szCs w:val="32"/>
        </w:rPr>
        <w:t>，速與大學方面</w:t>
      </w:r>
      <w:proofErr w:type="gramStart"/>
      <w:r w:rsidR="00741E16" w:rsidRPr="00684EF9">
        <w:rPr>
          <w:rFonts w:hAnsi="標楷體" w:hint="eastAsia"/>
          <w:color w:val="000000" w:themeColor="text1"/>
          <w:spacing w:val="-6"/>
          <w:szCs w:val="32"/>
        </w:rPr>
        <w:t>研</w:t>
      </w:r>
      <w:proofErr w:type="gramEnd"/>
      <w:r w:rsidR="00741E16" w:rsidRPr="00684EF9">
        <w:rPr>
          <w:rFonts w:hAnsi="標楷體" w:hint="eastAsia"/>
          <w:color w:val="000000" w:themeColor="text1"/>
          <w:spacing w:val="-6"/>
          <w:szCs w:val="32"/>
        </w:rPr>
        <w:t>商</w:t>
      </w:r>
      <w:r w:rsidR="00114518" w:rsidRPr="00684EF9">
        <w:rPr>
          <w:rFonts w:hAnsi="標楷體" w:hint="eastAsia"/>
          <w:color w:val="000000" w:themeColor="text1"/>
          <w:spacing w:val="-6"/>
          <w:szCs w:val="32"/>
        </w:rPr>
        <w:t>處理</w:t>
      </w:r>
      <w:r w:rsidR="00114518" w:rsidRPr="00684EF9">
        <w:rPr>
          <w:rFonts w:hint="eastAsia"/>
          <w:bCs w:val="0"/>
          <w:color w:val="000000" w:themeColor="text1"/>
        </w:rPr>
        <w:t>。</w:t>
      </w:r>
    </w:p>
    <w:p w:rsidR="00016D43" w:rsidRPr="00684EF9" w:rsidRDefault="00016D43" w:rsidP="00FB0CB3">
      <w:pPr>
        <w:pStyle w:val="3"/>
        <w:ind w:left="1304" w:hanging="680"/>
        <w:rPr>
          <w:bCs w:val="0"/>
          <w:color w:val="000000" w:themeColor="text1"/>
        </w:rPr>
      </w:pPr>
      <w:r w:rsidRPr="00684EF9">
        <w:rPr>
          <w:rFonts w:hint="eastAsia"/>
          <w:color w:val="000000" w:themeColor="text1"/>
        </w:rPr>
        <w:t>本案召開座談會諮詢大專校院學術副校長，亦有提出「在職專班要非常注意，不要當作碩士學位，（對於學位論文品質不佳問題）會改變很大，</w:t>
      </w:r>
      <w:proofErr w:type="gramStart"/>
      <w:r w:rsidRPr="00684EF9">
        <w:rPr>
          <w:rFonts w:hint="eastAsia"/>
          <w:color w:val="000000" w:themeColor="text1"/>
        </w:rPr>
        <w:t>在校率本來</w:t>
      </w:r>
      <w:proofErr w:type="gramEnd"/>
      <w:r w:rsidRPr="00684EF9">
        <w:rPr>
          <w:rFonts w:hint="eastAsia"/>
          <w:color w:val="000000" w:themeColor="text1"/>
        </w:rPr>
        <w:t>就與一般碩士班</w:t>
      </w:r>
      <w:r w:rsidRPr="00684EF9">
        <w:rPr>
          <w:rFonts w:hint="eastAsia"/>
          <w:color w:val="000000" w:themeColor="text1"/>
          <w:szCs w:val="32"/>
        </w:rPr>
        <w:t>不一樣</w:t>
      </w:r>
      <w:r w:rsidRPr="00684EF9">
        <w:rPr>
          <w:rFonts w:hint="eastAsia"/>
          <w:color w:val="000000" w:themeColor="text1"/>
        </w:rPr>
        <w:t>」、「各校在職專班為學校重要經費來源，可能不容易掌控，碩士學位應該劃分，跟日間部2年碩士班素質不同」說法者；顯示，碩士在職專班確有其特殊性質，既入學方式多元，在校時間又明顯與一般學生有落差，則修業型態、畢業考試形式等，自有分別調整之討論空間。</w:t>
      </w:r>
      <w:proofErr w:type="gramStart"/>
      <w:r w:rsidR="00C2049C" w:rsidRPr="00684EF9">
        <w:rPr>
          <w:rFonts w:hint="eastAsia"/>
          <w:color w:val="000000" w:themeColor="text1"/>
        </w:rPr>
        <w:t>併</w:t>
      </w:r>
      <w:proofErr w:type="gramEnd"/>
      <w:r w:rsidR="00C2049C" w:rsidRPr="00684EF9">
        <w:rPr>
          <w:rFonts w:hint="eastAsia"/>
          <w:color w:val="000000" w:themeColor="text1"/>
        </w:rPr>
        <w:t>予提出供教育部參酌。</w:t>
      </w:r>
    </w:p>
    <w:p w:rsidR="00076C20" w:rsidRPr="004925DC" w:rsidRDefault="00D02ADD" w:rsidP="00FB0CB3">
      <w:pPr>
        <w:pStyle w:val="3"/>
        <w:ind w:left="1304" w:hanging="680"/>
      </w:pPr>
      <w:r w:rsidRPr="00684EF9">
        <w:rPr>
          <w:rFonts w:hint="eastAsia"/>
          <w:color w:val="000000" w:themeColor="text1"/>
          <w:szCs w:val="48"/>
        </w:rPr>
        <w:t>綜</w:t>
      </w:r>
      <w:r w:rsidRPr="00684EF9">
        <w:rPr>
          <w:rFonts w:hint="eastAsia"/>
          <w:color w:val="000000" w:themeColor="text1"/>
        </w:rPr>
        <w:t>上，</w:t>
      </w:r>
      <w:r w:rsidR="00076C20" w:rsidRPr="00684EF9">
        <w:rPr>
          <w:rFonts w:hint="eastAsia"/>
          <w:color w:val="000000" w:themeColor="text1"/>
        </w:rPr>
        <w:t>據教育部統計102-111學年度一般大學碩士生143件</w:t>
      </w:r>
      <w:proofErr w:type="gramStart"/>
      <w:r w:rsidR="00076C20" w:rsidRPr="00684EF9">
        <w:rPr>
          <w:rFonts w:hint="eastAsia"/>
          <w:color w:val="000000" w:themeColor="text1"/>
        </w:rPr>
        <w:t>違反學倫案</w:t>
      </w:r>
      <w:proofErr w:type="gramEnd"/>
      <w:r w:rsidR="00076C20" w:rsidRPr="00684EF9">
        <w:rPr>
          <w:rFonts w:hint="eastAsia"/>
          <w:color w:val="000000" w:themeColor="text1"/>
        </w:rPr>
        <w:t>中，</w:t>
      </w:r>
      <w:proofErr w:type="gramStart"/>
      <w:r w:rsidR="00076C20" w:rsidRPr="00684EF9">
        <w:rPr>
          <w:rFonts w:hint="eastAsia"/>
          <w:color w:val="000000" w:themeColor="text1"/>
        </w:rPr>
        <w:t>碩專</w:t>
      </w:r>
      <w:proofErr w:type="gramEnd"/>
      <w:r w:rsidR="00076C20" w:rsidRPr="00684EF9">
        <w:rPr>
          <w:rFonts w:hint="eastAsia"/>
          <w:color w:val="000000" w:themeColor="text1"/>
        </w:rPr>
        <w:t>班學生案計74件，占51.75%；技專校院碩士生46件</w:t>
      </w:r>
      <w:proofErr w:type="gramStart"/>
      <w:r w:rsidR="00076C20" w:rsidRPr="00684EF9">
        <w:rPr>
          <w:rFonts w:hint="eastAsia"/>
          <w:color w:val="000000" w:themeColor="text1"/>
        </w:rPr>
        <w:t>違反學倫案</w:t>
      </w:r>
      <w:proofErr w:type="gramEnd"/>
      <w:r w:rsidR="00076C20" w:rsidRPr="00684EF9">
        <w:rPr>
          <w:rFonts w:hint="eastAsia"/>
          <w:color w:val="000000" w:themeColor="text1"/>
        </w:rPr>
        <w:t>中，</w:t>
      </w:r>
      <w:proofErr w:type="gramStart"/>
      <w:r w:rsidR="00076C20" w:rsidRPr="00684EF9">
        <w:rPr>
          <w:rFonts w:hint="eastAsia"/>
          <w:color w:val="000000" w:themeColor="text1"/>
        </w:rPr>
        <w:t>碩專</w:t>
      </w:r>
      <w:proofErr w:type="gramEnd"/>
      <w:r w:rsidR="00076C20" w:rsidRPr="00684EF9">
        <w:rPr>
          <w:rFonts w:hint="eastAsia"/>
          <w:color w:val="000000" w:themeColor="text1"/>
        </w:rPr>
        <w:t>班學生計19案，亦約占四成；且54件遭撤銷的碩士論文中，在職生的碩士論文有30件，明顯逾半。又調查發現，109年迄今計11件選舉</w:t>
      </w:r>
      <w:proofErr w:type="gramStart"/>
      <w:r w:rsidR="00076C20" w:rsidRPr="00684EF9">
        <w:rPr>
          <w:rFonts w:hint="eastAsia"/>
          <w:color w:val="000000" w:themeColor="text1"/>
        </w:rPr>
        <w:t>候選人學倫爭議事</w:t>
      </w:r>
      <w:r w:rsidR="00076C20" w:rsidRPr="00684EF9">
        <w:rPr>
          <w:rFonts w:hint="eastAsia"/>
          <w:color w:val="000000" w:themeColor="text1"/>
        </w:rPr>
        <w:lastRenderedPageBreak/>
        <w:t>件經成</w:t>
      </w:r>
      <w:proofErr w:type="gramEnd"/>
      <w:r w:rsidR="00076C20" w:rsidRPr="00684EF9">
        <w:rPr>
          <w:rFonts w:hint="eastAsia"/>
          <w:color w:val="000000" w:themeColor="text1"/>
        </w:rPr>
        <w:t>案審議，其中有8件確認為「違反</w:t>
      </w:r>
      <w:proofErr w:type="gramStart"/>
      <w:r w:rsidR="00076C20" w:rsidRPr="00684EF9">
        <w:rPr>
          <w:rFonts w:hint="eastAsia"/>
          <w:color w:val="000000" w:themeColor="text1"/>
        </w:rPr>
        <w:t>學倫</w:t>
      </w:r>
      <w:proofErr w:type="gramEnd"/>
      <w:r w:rsidR="00076C20" w:rsidRPr="00684EF9">
        <w:rPr>
          <w:rFonts w:hint="eastAsia"/>
          <w:color w:val="000000" w:themeColor="text1"/>
        </w:rPr>
        <w:t>」，違反態樣皆為「抄襲」，</w:t>
      </w:r>
      <w:proofErr w:type="gramStart"/>
      <w:r w:rsidR="00076C20" w:rsidRPr="00684EF9">
        <w:rPr>
          <w:rFonts w:hint="eastAsia"/>
          <w:color w:val="000000" w:themeColor="text1"/>
        </w:rPr>
        <w:t>且均屬碩</w:t>
      </w:r>
      <w:proofErr w:type="gramEnd"/>
      <w:r w:rsidR="00076C20" w:rsidRPr="00684EF9">
        <w:rPr>
          <w:rFonts w:hint="eastAsia"/>
          <w:color w:val="000000" w:themeColor="text1"/>
        </w:rPr>
        <w:t>士在職專班之學位論文。我國高教階段學生違反</w:t>
      </w:r>
      <w:proofErr w:type="gramStart"/>
      <w:r w:rsidR="00076C20" w:rsidRPr="00684EF9">
        <w:rPr>
          <w:rFonts w:hint="eastAsia"/>
          <w:color w:val="000000" w:themeColor="text1"/>
        </w:rPr>
        <w:t>學倫者</w:t>
      </w:r>
      <w:proofErr w:type="gramEnd"/>
      <w:r w:rsidR="00076C20" w:rsidRPr="00684EF9">
        <w:rPr>
          <w:rFonts w:hint="eastAsia"/>
          <w:color w:val="000000" w:themeColor="text1"/>
        </w:rPr>
        <w:t>，碩士在職專班方面，發生頻率與</w:t>
      </w:r>
      <w:proofErr w:type="gramStart"/>
      <w:r w:rsidR="00076C20" w:rsidRPr="00684EF9">
        <w:rPr>
          <w:rFonts w:hint="eastAsia"/>
          <w:color w:val="000000" w:themeColor="text1"/>
        </w:rPr>
        <w:t>情節均較一</w:t>
      </w:r>
      <w:proofErr w:type="gramEnd"/>
      <w:r w:rsidR="00076C20" w:rsidRPr="00684EF9">
        <w:rPr>
          <w:rFonts w:hint="eastAsia"/>
          <w:color w:val="000000" w:themeColor="text1"/>
        </w:rPr>
        <w:t>般碩士生重大，允由教育部詳細探究成因，如入</w:t>
      </w:r>
      <w:r w:rsidR="00076C20" w:rsidRPr="004925DC">
        <w:rPr>
          <w:rFonts w:hint="eastAsia"/>
        </w:rPr>
        <w:t>學門檻、人數管控、論文要求等，尋找妥適解決方案</w:t>
      </w:r>
      <w:r w:rsidR="006144A0" w:rsidRPr="004925DC">
        <w:rPr>
          <w:rFonts w:hAnsi="標楷體" w:hint="eastAsia"/>
          <w:spacing w:val="-6"/>
          <w:szCs w:val="32"/>
        </w:rPr>
        <w:t>，並檢視學位撤銷後學生學籍存續及相關權益等必要程序是否完備</w:t>
      </w:r>
      <w:r w:rsidR="00076C20" w:rsidRPr="004925DC">
        <w:rPr>
          <w:rFonts w:hint="eastAsia"/>
        </w:rPr>
        <w:t>。</w:t>
      </w:r>
    </w:p>
    <w:p w:rsidR="00D02ADD" w:rsidRPr="004925DC" w:rsidRDefault="00D02ADD" w:rsidP="00CC139F"/>
    <w:p w:rsidR="00D02ADD" w:rsidRPr="004925DC" w:rsidRDefault="00D02ADD" w:rsidP="00EC3D2A">
      <w:pPr>
        <w:pStyle w:val="2"/>
        <w:rPr>
          <w:b/>
        </w:rPr>
      </w:pPr>
      <w:r w:rsidRPr="004925DC">
        <w:rPr>
          <w:rFonts w:hint="eastAsia"/>
          <w:b/>
          <w:szCs w:val="32"/>
        </w:rPr>
        <w:t>「學位分流」事宜涉及廣泛社會大眾的文憑觀念，復以部分職業，待遇仍依學歷差別</w:t>
      </w:r>
      <w:proofErr w:type="gramStart"/>
      <w:r w:rsidRPr="004925DC">
        <w:rPr>
          <w:rFonts w:hint="eastAsia"/>
          <w:b/>
          <w:szCs w:val="32"/>
        </w:rPr>
        <w:t>起敘，亦推</w:t>
      </w:r>
      <w:proofErr w:type="gramEnd"/>
      <w:r w:rsidRPr="004925DC">
        <w:rPr>
          <w:rFonts w:hint="eastAsia"/>
          <w:b/>
          <w:szCs w:val="32"/>
        </w:rPr>
        <w:t>助碩士學位之重要性，導致落實不易。惟「替代性論文」、「</w:t>
      </w:r>
      <w:proofErr w:type="gramStart"/>
      <w:r w:rsidRPr="004925DC">
        <w:rPr>
          <w:rFonts w:hint="eastAsia"/>
          <w:b/>
          <w:szCs w:val="32"/>
        </w:rPr>
        <w:t>修課型碩士</w:t>
      </w:r>
      <w:proofErr w:type="gramEnd"/>
      <w:r w:rsidRPr="004925DC">
        <w:rPr>
          <w:rFonts w:hint="eastAsia"/>
          <w:b/>
          <w:szCs w:val="32"/>
        </w:rPr>
        <w:t>」</w:t>
      </w:r>
      <w:proofErr w:type="gramStart"/>
      <w:r w:rsidRPr="004925DC">
        <w:rPr>
          <w:rFonts w:hint="eastAsia"/>
          <w:b/>
          <w:szCs w:val="32"/>
        </w:rPr>
        <w:t>等均屬學</w:t>
      </w:r>
      <w:proofErr w:type="gramEnd"/>
      <w:r w:rsidRPr="004925DC">
        <w:rPr>
          <w:rFonts w:hint="eastAsia"/>
          <w:b/>
          <w:szCs w:val="32"/>
        </w:rPr>
        <w:t>位分流概念下的具體作法，有助於實踐學位分流</w:t>
      </w:r>
      <w:r w:rsidR="00465FC6" w:rsidRPr="004925DC">
        <w:rPr>
          <w:rFonts w:hint="eastAsia"/>
          <w:b/>
          <w:szCs w:val="32"/>
        </w:rPr>
        <w:t>為「</w:t>
      </w:r>
      <w:r w:rsidR="004D5F8E" w:rsidRPr="004925DC">
        <w:rPr>
          <w:rFonts w:hint="eastAsia"/>
          <w:b/>
          <w:szCs w:val="32"/>
        </w:rPr>
        <w:t>學用合一以促</w:t>
      </w:r>
      <w:r w:rsidR="00465FC6" w:rsidRPr="004925DC">
        <w:rPr>
          <w:rFonts w:hint="eastAsia"/>
          <w:b/>
          <w:szCs w:val="32"/>
        </w:rPr>
        <w:t>使學生習得符合產業需求</w:t>
      </w:r>
      <w:r w:rsidR="004D5F8E" w:rsidRPr="004925DC">
        <w:rPr>
          <w:rFonts w:hint="eastAsia"/>
          <w:b/>
          <w:szCs w:val="32"/>
        </w:rPr>
        <w:t>能力</w:t>
      </w:r>
      <w:r w:rsidR="00465FC6" w:rsidRPr="004925DC">
        <w:rPr>
          <w:rFonts w:hint="eastAsia"/>
          <w:b/>
          <w:szCs w:val="32"/>
        </w:rPr>
        <w:t>」</w:t>
      </w:r>
      <w:r w:rsidR="00A271E4" w:rsidRPr="004925DC">
        <w:rPr>
          <w:rFonts w:hint="eastAsia"/>
          <w:b/>
          <w:szCs w:val="32"/>
        </w:rPr>
        <w:t>之</w:t>
      </w:r>
      <w:r w:rsidRPr="004925DC">
        <w:rPr>
          <w:rFonts w:hint="eastAsia"/>
          <w:b/>
          <w:szCs w:val="32"/>
        </w:rPr>
        <w:t>理念</w:t>
      </w:r>
      <w:r w:rsidR="00465FC6" w:rsidRPr="004925DC">
        <w:rPr>
          <w:rFonts w:hint="eastAsia"/>
          <w:b/>
          <w:szCs w:val="32"/>
        </w:rPr>
        <w:t>，</w:t>
      </w:r>
      <w:r w:rsidRPr="004925DC">
        <w:rPr>
          <w:rFonts w:hint="eastAsia"/>
          <w:b/>
          <w:szCs w:val="32"/>
        </w:rPr>
        <w:t>允應由教育部與學界共同設法促成</w:t>
      </w:r>
      <w:r w:rsidR="006144A0" w:rsidRPr="004925DC">
        <w:rPr>
          <w:rFonts w:hint="eastAsia"/>
          <w:b/>
          <w:szCs w:val="32"/>
        </w:rPr>
        <w:t>，並研議啟動</w:t>
      </w:r>
      <w:proofErr w:type="gramStart"/>
      <w:r w:rsidR="006144A0" w:rsidRPr="004925DC">
        <w:rPr>
          <w:rFonts w:hint="eastAsia"/>
          <w:b/>
          <w:szCs w:val="32"/>
        </w:rPr>
        <w:t>修課型碩</w:t>
      </w:r>
      <w:proofErr w:type="gramEnd"/>
      <w:r w:rsidR="006144A0" w:rsidRPr="004925DC">
        <w:rPr>
          <w:rFonts w:hint="eastAsia"/>
          <w:b/>
          <w:szCs w:val="32"/>
        </w:rPr>
        <w:t>士學位之試辦規劃，</w:t>
      </w:r>
      <w:r w:rsidR="00465FC6" w:rsidRPr="004925DC">
        <w:rPr>
          <w:rFonts w:hint="eastAsia"/>
          <w:b/>
          <w:szCs w:val="32"/>
        </w:rPr>
        <w:t>俾符社會大眾對學位分流之目的、定位及文憑觀念</w:t>
      </w:r>
      <w:r w:rsidRPr="004925DC">
        <w:rPr>
          <w:rFonts w:hint="eastAsia"/>
          <w:b/>
          <w:szCs w:val="32"/>
        </w:rPr>
        <w:t>。</w:t>
      </w:r>
    </w:p>
    <w:p w:rsidR="00D02ADD" w:rsidRPr="00684EF9" w:rsidRDefault="00D02ADD" w:rsidP="00FB0CB3">
      <w:pPr>
        <w:pStyle w:val="3"/>
        <w:ind w:left="1304" w:hanging="680"/>
        <w:rPr>
          <w:color w:val="000000" w:themeColor="text1"/>
          <w:szCs w:val="32"/>
        </w:rPr>
      </w:pPr>
      <w:proofErr w:type="gramStart"/>
      <w:r w:rsidRPr="00684EF9">
        <w:rPr>
          <w:rFonts w:hint="eastAsia"/>
          <w:color w:val="000000" w:themeColor="text1"/>
          <w:szCs w:val="32"/>
        </w:rPr>
        <w:t>承前所</w:t>
      </w:r>
      <w:proofErr w:type="gramEnd"/>
      <w:r w:rsidRPr="00684EF9">
        <w:rPr>
          <w:rFonts w:hint="eastAsia"/>
          <w:color w:val="000000" w:themeColor="text1"/>
          <w:szCs w:val="32"/>
        </w:rPr>
        <w:t>述，</w:t>
      </w:r>
      <w:r w:rsidRPr="00684EF9">
        <w:rPr>
          <w:rFonts w:hint="eastAsia"/>
          <w:color w:val="000000" w:themeColor="text1"/>
        </w:rPr>
        <w:t>碩士在職</w:t>
      </w:r>
      <w:proofErr w:type="gramStart"/>
      <w:r w:rsidRPr="00684EF9">
        <w:rPr>
          <w:rFonts w:hint="eastAsia"/>
          <w:color w:val="000000" w:themeColor="text1"/>
        </w:rPr>
        <w:t>專班既入</w:t>
      </w:r>
      <w:proofErr w:type="gramEnd"/>
      <w:r w:rsidRPr="00684EF9">
        <w:rPr>
          <w:rFonts w:hint="eastAsia"/>
          <w:color w:val="000000" w:themeColor="text1"/>
        </w:rPr>
        <w:t>學方式多元，又兼及終身</w:t>
      </w:r>
      <w:r w:rsidRPr="00684EF9">
        <w:rPr>
          <w:rFonts w:hint="eastAsia"/>
          <w:color w:val="000000" w:themeColor="text1"/>
          <w:szCs w:val="32"/>
        </w:rPr>
        <w:t>教育</w:t>
      </w:r>
      <w:r w:rsidRPr="00684EF9">
        <w:rPr>
          <w:rFonts w:hint="eastAsia"/>
          <w:color w:val="000000" w:themeColor="text1"/>
        </w:rPr>
        <w:t>、回流教育之目標，則修業型態、畢業考試形式等自有分別調整之討論空間，否則近年來頻繁發生之學位論文爭議，將難以杜絕，亦會嚴重消耗民眾對於高等教育之信賴感。</w:t>
      </w:r>
    </w:p>
    <w:p w:rsidR="00D02ADD" w:rsidRPr="00684EF9" w:rsidRDefault="00D02ADD" w:rsidP="00FB0CB3">
      <w:pPr>
        <w:pStyle w:val="3"/>
        <w:ind w:left="1304" w:hanging="680"/>
        <w:rPr>
          <w:color w:val="000000" w:themeColor="text1"/>
          <w:szCs w:val="32"/>
        </w:rPr>
      </w:pPr>
      <w:r w:rsidRPr="00684EF9">
        <w:rPr>
          <w:rFonts w:hint="eastAsia"/>
          <w:color w:val="000000" w:themeColor="text1"/>
        </w:rPr>
        <w:t>基於</w:t>
      </w:r>
      <w:r w:rsidRPr="00684EF9">
        <w:rPr>
          <w:rFonts w:hint="eastAsia"/>
          <w:color w:val="000000" w:themeColor="text1"/>
          <w:szCs w:val="32"/>
        </w:rPr>
        <w:t>碩士</w:t>
      </w:r>
      <w:r w:rsidRPr="00684EF9">
        <w:rPr>
          <w:rFonts w:hint="eastAsia"/>
          <w:color w:val="000000" w:themeColor="text1"/>
        </w:rPr>
        <w:t>在職專班之特殊性質，國內早有「學位分流」之倡議，故</w:t>
      </w:r>
      <w:r w:rsidRPr="00684EF9">
        <w:rPr>
          <w:rFonts w:hint="eastAsia"/>
          <w:color w:val="000000" w:themeColor="text1"/>
          <w:szCs w:val="32"/>
        </w:rPr>
        <w:t>學位授予法已於107年修正時放寬畢業考試形式，於該法第7條規定</w:t>
      </w:r>
      <w:r w:rsidRPr="00684EF9">
        <w:rPr>
          <w:rFonts w:hAnsi="標楷體" w:hint="eastAsia"/>
          <w:color w:val="000000" w:themeColor="text1"/>
          <w:spacing w:val="-6"/>
          <w:szCs w:val="32"/>
        </w:rPr>
        <w:t>藝術類、應用科技類或體育運動類碩士班之學生碩士論文，得以作品、成就證明連同書面報告或以技術報告代替；各該類科之認定基準，由各校經教務相關之校級會議通過後實施（第2項參照）；又專業實務之碩士班學生碩士論文，得以專業實務報告代替（第3項參照）。</w:t>
      </w:r>
      <w:proofErr w:type="gramStart"/>
      <w:r w:rsidRPr="00684EF9">
        <w:rPr>
          <w:rFonts w:hAnsi="標楷體" w:hint="eastAsia"/>
          <w:color w:val="000000" w:themeColor="text1"/>
          <w:spacing w:val="-6"/>
          <w:szCs w:val="32"/>
        </w:rPr>
        <w:t>此經監察院</w:t>
      </w:r>
      <w:proofErr w:type="gramEnd"/>
      <w:r w:rsidRPr="00684EF9">
        <w:rPr>
          <w:rFonts w:hAnsi="標楷體" w:hint="eastAsia"/>
          <w:color w:val="000000" w:themeColor="text1"/>
          <w:spacing w:val="-6"/>
          <w:szCs w:val="32"/>
        </w:rPr>
        <w:t>112</w:t>
      </w:r>
      <w:r w:rsidRPr="00684EF9">
        <w:rPr>
          <w:rFonts w:hAnsi="標楷體" w:hint="eastAsia"/>
          <w:color w:val="000000" w:themeColor="text1"/>
          <w:spacing w:val="-6"/>
          <w:szCs w:val="32"/>
        </w:rPr>
        <w:lastRenderedPageBreak/>
        <w:t>年調查顯示</w:t>
      </w:r>
      <w:r w:rsidRPr="00684EF9">
        <w:rPr>
          <w:rStyle w:val="aff1"/>
          <w:rFonts w:hAnsi="標楷體"/>
          <w:color w:val="000000" w:themeColor="text1"/>
          <w:spacing w:val="-6"/>
          <w:szCs w:val="32"/>
        </w:rPr>
        <w:footnoteReference w:id="10"/>
      </w:r>
      <w:r w:rsidRPr="00684EF9">
        <w:rPr>
          <w:rFonts w:hAnsi="標楷體" w:hint="eastAsia"/>
          <w:color w:val="000000" w:themeColor="text1"/>
          <w:spacing w:val="-6"/>
          <w:szCs w:val="32"/>
        </w:rPr>
        <w:t>，我國以替代性論文取得碩士學位之學生，108學年度以後雖有一波明顯成長；</w:t>
      </w:r>
      <w:proofErr w:type="gramStart"/>
      <w:r w:rsidRPr="00684EF9">
        <w:rPr>
          <w:rFonts w:hAnsi="標楷體" w:hint="eastAsia"/>
          <w:color w:val="000000" w:themeColor="text1"/>
          <w:spacing w:val="-6"/>
          <w:szCs w:val="32"/>
        </w:rPr>
        <w:t>惟</w:t>
      </w:r>
      <w:proofErr w:type="gramEnd"/>
      <w:r w:rsidRPr="00684EF9">
        <w:rPr>
          <w:rFonts w:hAnsi="標楷體" w:hint="eastAsia"/>
          <w:color w:val="000000" w:themeColor="text1"/>
          <w:spacing w:val="-6"/>
          <w:szCs w:val="32"/>
        </w:rPr>
        <w:t>其中值得注意的事，吳寶春條款以招收「專業領域具卓越成就表現者」為要件，學校亦以報考學生在相關領域之經歷為評量標準，但吳寶春條款碩士學生以替代性論文通過學位考試之情形卻呈現「技專校院替代性論文占比僅1.96%，甚至比一般大學16.76%還低，公立技專校院262名吳寶春條款學生，竟全數撰寫學術論文、替代性論文比率為零。」之不合理現象（如下表）。</w:t>
      </w:r>
    </w:p>
    <w:p w:rsidR="00D02ADD" w:rsidRPr="00684EF9" w:rsidRDefault="00D02ADD" w:rsidP="00F14FAC">
      <w:pPr>
        <w:pStyle w:val="a3"/>
        <w:jc w:val="center"/>
        <w:rPr>
          <w:b/>
          <w:color w:val="000000" w:themeColor="text1"/>
        </w:rPr>
      </w:pPr>
      <w:bookmarkStart w:id="55" w:name="_Hlk135409073"/>
      <w:r w:rsidRPr="00684EF9">
        <w:rPr>
          <w:rFonts w:hint="eastAsia"/>
          <w:b/>
          <w:color w:val="000000" w:themeColor="text1"/>
        </w:rPr>
        <w:t>107至111學年度</w:t>
      </w:r>
      <w:bookmarkEnd w:id="55"/>
      <w:r w:rsidRPr="00684EF9">
        <w:rPr>
          <w:rFonts w:hint="eastAsia"/>
          <w:b/>
          <w:color w:val="000000" w:themeColor="text1"/>
        </w:rPr>
        <w:t>吳寶春條款碩士學生之學術論文/替代性論文概況</w:t>
      </w:r>
    </w:p>
    <w:tbl>
      <w:tblPr>
        <w:tblW w:w="5373" w:type="pct"/>
        <w:tblCellMar>
          <w:left w:w="28" w:type="dxa"/>
          <w:right w:w="28" w:type="dxa"/>
        </w:tblCellMar>
        <w:tblLook w:val="04A0" w:firstRow="1" w:lastRow="0" w:firstColumn="1" w:lastColumn="0" w:noHBand="0" w:noVBand="1"/>
      </w:tblPr>
      <w:tblGrid>
        <w:gridCol w:w="2718"/>
        <w:gridCol w:w="829"/>
        <w:gridCol w:w="958"/>
        <w:gridCol w:w="1259"/>
        <w:gridCol w:w="718"/>
        <w:gridCol w:w="718"/>
        <w:gridCol w:w="719"/>
        <w:gridCol w:w="1574"/>
      </w:tblGrid>
      <w:tr w:rsidR="00684EF9" w:rsidRPr="00684EF9" w:rsidTr="000F45F7">
        <w:trPr>
          <w:trHeight w:val="340"/>
          <w:tblHeader/>
        </w:trPr>
        <w:tc>
          <w:tcPr>
            <w:tcW w:w="14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學校類別</w:t>
            </w:r>
          </w:p>
        </w:tc>
        <w:tc>
          <w:tcPr>
            <w:tcW w:w="458" w:type="pct"/>
            <w:vMerge w:val="restart"/>
            <w:tcBorders>
              <w:top w:val="single" w:sz="4" w:space="0" w:color="auto"/>
              <w:left w:val="single" w:sz="4" w:space="0" w:color="auto"/>
              <w:bottom w:val="single" w:sz="4" w:space="0" w:color="auto"/>
              <w:right w:val="doub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畢業人數（B）</w:t>
            </w:r>
          </w:p>
        </w:tc>
        <w:tc>
          <w:tcPr>
            <w:tcW w:w="458" w:type="pct"/>
            <w:vMerge w:val="restart"/>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（學術）論文（b1）</w:t>
            </w:r>
          </w:p>
        </w:tc>
        <w:tc>
          <w:tcPr>
            <w:tcW w:w="583" w:type="pct"/>
            <w:vMerge w:val="restart"/>
            <w:tcBorders>
              <w:top w:val="single" w:sz="4" w:space="0" w:color="auto"/>
              <w:left w:val="single" w:sz="4" w:space="0" w:color="auto"/>
              <w:bottom w:val="single" w:sz="4" w:space="0" w:color="auto"/>
              <w:right w:val="doub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學術論文占比（b1/B）</w:t>
            </w:r>
          </w:p>
        </w:tc>
        <w:tc>
          <w:tcPr>
            <w:tcW w:w="1198" w:type="pct"/>
            <w:gridSpan w:val="3"/>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替代性論文（b2）</w:t>
            </w:r>
          </w:p>
        </w:tc>
        <w:tc>
          <w:tcPr>
            <w:tcW w:w="8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替代性論文占比（b2/B）</w:t>
            </w:r>
          </w:p>
        </w:tc>
      </w:tr>
      <w:tr w:rsidR="00684EF9" w:rsidRPr="00684EF9" w:rsidTr="000F45F7">
        <w:trPr>
          <w:trHeight w:val="620"/>
          <w:tblHeader/>
        </w:trPr>
        <w:tc>
          <w:tcPr>
            <w:tcW w:w="1453" w:type="pct"/>
            <w:vMerge/>
            <w:tcBorders>
              <w:top w:val="single" w:sz="4" w:space="0" w:color="auto"/>
              <w:left w:val="single" w:sz="4" w:space="0" w:color="auto"/>
              <w:bottom w:val="single" w:sz="4" w:space="0" w:color="auto"/>
              <w:right w:val="single" w:sz="4" w:space="0" w:color="auto"/>
            </w:tcBorders>
            <w:vAlign w:val="center"/>
            <w:hideMark/>
          </w:tcPr>
          <w:p w:rsidR="00D02ADD" w:rsidRPr="00684EF9" w:rsidRDefault="00D02ADD" w:rsidP="004A67ED">
            <w:pPr>
              <w:widowControl/>
              <w:snapToGrid w:val="0"/>
              <w:spacing w:line="360" w:lineRule="exact"/>
              <w:rPr>
                <w:rFonts w:hAnsi="標楷體" w:cs="新細明體"/>
                <w:color w:val="000000" w:themeColor="text1"/>
                <w:kern w:val="0"/>
                <w:sz w:val="28"/>
                <w:szCs w:val="28"/>
              </w:rPr>
            </w:pPr>
          </w:p>
        </w:tc>
        <w:tc>
          <w:tcPr>
            <w:tcW w:w="458" w:type="pct"/>
            <w:vMerge/>
            <w:tcBorders>
              <w:top w:val="single" w:sz="4" w:space="0" w:color="auto"/>
              <w:left w:val="single" w:sz="4" w:space="0" w:color="auto"/>
              <w:bottom w:val="single" w:sz="4" w:space="0" w:color="auto"/>
              <w:right w:val="double" w:sz="4" w:space="0" w:color="auto"/>
            </w:tcBorders>
            <w:vAlign w:val="center"/>
            <w:hideMark/>
          </w:tcPr>
          <w:p w:rsidR="00D02ADD" w:rsidRPr="00684EF9" w:rsidRDefault="00D02ADD" w:rsidP="004A67ED">
            <w:pPr>
              <w:widowControl/>
              <w:snapToGrid w:val="0"/>
              <w:spacing w:line="360" w:lineRule="exact"/>
              <w:rPr>
                <w:rFonts w:hAnsi="標楷體" w:cs="新細明體"/>
                <w:color w:val="000000" w:themeColor="text1"/>
                <w:kern w:val="0"/>
                <w:sz w:val="28"/>
                <w:szCs w:val="28"/>
              </w:rPr>
            </w:pPr>
          </w:p>
        </w:tc>
        <w:tc>
          <w:tcPr>
            <w:tcW w:w="458" w:type="pct"/>
            <w:vMerge/>
            <w:tcBorders>
              <w:top w:val="single" w:sz="4" w:space="0" w:color="auto"/>
              <w:left w:val="double" w:sz="4" w:space="0" w:color="auto"/>
              <w:bottom w:val="single" w:sz="4" w:space="0" w:color="auto"/>
              <w:right w:val="single" w:sz="4" w:space="0" w:color="auto"/>
            </w:tcBorders>
            <w:vAlign w:val="center"/>
            <w:hideMark/>
          </w:tcPr>
          <w:p w:rsidR="00D02ADD" w:rsidRPr="00684EF9" w:rsidRDefault="00D02ADD" w:rsidP="004A67ED">
            <w:pPr>
              <w:widowControl/>
              <w:snapToGrid w:val="0"/>
              <w:spacing w:line="360" w:lineRule="exact"/>
              <w:rPr>
                <w:rFonts w:hAnsi="標楷體" w:cs="新細明體"/>
                <w:color w:val="000000" w:themeColor="text1"/>
                <w:kern w:val="0"/>
                <w:sz w:val="28"/>
                <w:szCs w:val="28"/>
              </w:rPr>
            </w:pPr>
          </w:p>
        </w:tc>
        <w:tc>
          <w:tcPr>
            <w:tcW w:w="583" w:type="pct"/>
            <w:vMerge/>
            <w:tcBorders>
              <w:top w:val="single" w:sz="4" w:space="0" w:color="auto"/>
              <w:left w:val="single" w:sz="4" w:space="0" w:color="auto"/>
              <w:bottom w:val="single" w:sz="4" w:space="0" w:color="auto"/>
              <w:right w:val="double" w:sz="4" w:space="0" w:color="auto"/>
            </w:tcBorders>
            <w:vAlign w:val="center"/>
            <w:hideMark/>
          </w:tcPr>
          <w:p w:rsidR="00D02ADD" w:rsidRPr="00684EF9" w:rsidRDefault="00D02ADD" w:rsidP="004A67ED">
            <w:pPr>
              <w:widowControl/>
              <w:snapToGrid w:val="0"/>
              <w:spacing w:line="360" w:lineRule="exact"/>
              <w:rPr>
                <w:rFonts w:hAnsi="標楷體" w:cs="新細明體"/>
                <w:color w:val="000000" w:themeColor="text1"/>
                <w:kern w:val="0"/>
                <w:sz w:val="28"/>
                <w:szCs w:val="28"/>
              </w:rPr>
            </w:pPr>
          </w:p>
        </w:tc>
        <w:tc>
          <w:tcPr>
            <w:tcW w:w="399" w:type="pct"/>
            <w:tcBorders>
              <w:top w:val="nil"/>
              <w:left w:val="double" w:sz="4" w:space="0" w:color="auto"/>
              <w:bottom w:val="single" w:sz="4" w:space="0" w:color="auto"/>
              <w:right w:val="sing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書面報告</w:t>
            </w:r>
          </w:p>
        </w:tc>
        <w:tc>
          <w:tcPr>
            <w:tcW w:w="399" w:type="pct"/>
            <w:tcBorders>
              <w:top w:val="nil"/>
              <w:left w:val="nil"/>
              <w:bottom w:val="single" w:sz="4" w:space="0" w:color="auto"/>
              <w:right w:val="sing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技術報告</w:t>
            </w:r>
          </w:p>
        </w:tc>
        <w:tc>
          <w:tcPr>
            <w:tcW w:w="399" w:type="pct"/>
            <w:tcBorders>
              <w:top w:val="nil"/>
              <w:left w:val="nil"/>
              <w:bottom w:val="single" w:sz="4" w:space="0" w:color="auto"/>
              <w:right w:val="single" w:sz="4" w:space="0" w:color="auto"/>
            </w:tcBorders>
            <w:shd w:val="clear" w:color="auto" w:fill="FDE9D9" w:themeFill="accent6" w:themeFillTint="33"/>
            <w:vAlign w:val="center"/>
            <w:hideMark/>
          </w:tcPr>
          <w:p w:rsidR="00D02ADD" w:rsidRPr="00684EF9" w:rsidRDefault="00D02ADD" w:rsidP="004A67ED">
            <w:pPr>
              <w:widowControl/>
              <w:snapToGrid w:val="0"/>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專業實務報告</w:t>
            </w:r>
          </w:p>
        </w:tc>
        <w:tc>
          <w:tcPr>
            <w:tcW w:w="851" w:type="pct"/>
            <w:vMerge/>
            <w:tcBorders>
              <w:top w:val="single" w:sz="4" w:space="0" w:color="auto"/>
              <w:left w:val="single" w:sz="4" w:space="0" w:color="auto"/>
              <w:bottom w:val="single" w:sz="4" w:space="0" w:color="auto"/>
              <w:right w:val="single" w:sz="4" w:space="0" w:color="auto"/>
            </w:tcBorders>
            <w:vAlign w:val="center"/>
            <w:hideMark/>
          </w:tcPr>
          <w:p w:rsidR="00D02ADD" w:rsidRPr="00684EF9" w:rsidRDefault="00D02ADD" w:rsidP="004A67ED">
            <w:pPr>
              <w:widowControl/>
              <w:snapToGrid w:val="0"/>
              <w:spacing w:line="360" w:lineRule="exact"/>
              <w:rPr>
                <w:rFonts w:hAnsi="標楷體" w:cs="新細明體"/>
                <w:color w:val="000000" w:themeColor="text1"/>
                <w:kern w:val="0"/>
                <w:sz w:val="28"/>
                <w:szCs w:val="28"/>
              </w:rPr>
            </w:pPr>
          </w:p>
        </w:tc>
      </w:tr>
      <w:tr w:rsidR="00684EF9" w:rsidRPr="00684EF9" w:rsidTr="004A67ED">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公立大學</w:t>
            </w:r>
          </w:p>
        </w:tc>
        <w:tc>
          <w:tcPr>
            <w:tcW w:w="458"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425</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409</w:t>
            </w:r>
          </w:p>
        </w:tc>
        <w:tc>
          <w:tcPr>
            <w:tcW w:w="583"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96.24%</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10</w:t>
            </w:r>
          </w:p>
        </w:tc>
        <w:tc>
          <w:tcPr>
            <w:tcW w:w="851"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3.76%</w:t>
            </w:r>
          </w:p>
        </w:tc>
      </w:tr>
      <w:tr w:rsidR="00684EF9" w:rsidRPr="00684EF9" w:rsidTr="004A67ED">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私立大學</w:t>
            </w:r>
          </w:p>
        </w:tc>
        <w:tc>
          <w:tcPr>
            <w:tcW w:w="458"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780</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594</w:t>
            </w:r>
          </w:p>
        </w:tc>
        <w:tc>
          <w:tcPr>
            <w:tcW w:w="583"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76.15%</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1</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25</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160</w:t>
            </w:r>
          </w:p>
        </w:tc>
        <w:tc>
          <w:tcPr>
            <w:tcW w:w="851"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23.85%</w:t>
            </w:r>
          </w:p>
        </w:tc>
      </w:tr>
      <w:tr w:rsidR="00684EF9" w:rsidRPr="00684EF9" w:rsidTr="004A67ED">
        <w:trPr>
          <w:trHeight w:val="340"/>
        </w:trPr>
        <w:tc>
          <w:tcPr>
            <w:tcW w:w="1453" w:type="pct"/>
            <w:tcBorders>
              <w:top w:val="nil"/>
              <w:left w:val="single" w:sz="4" w:space="0" w:color="auto"/>
              <w:bottom w:val="doub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大學小計</w:t>
            </w:r>
          </w:p>
        </w:tc>
        <w:tc>
          <w:tcPr>
            <w:tcW w:w="458" w:type="pct"/>
            <w:tcBorders>
              <w:top w:val="nil"/>
              <w:left w:val="nil"/>
              <w:bottom w:val="double" w:sz="4" w:space="0" w:color="auto"/>
              <w:right w:val="doub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1</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205</w:t>
            </w:r>
          </w:p>
        </w:tc>
        <w:tc>
          <w:tcPr>
            <w:tcW w:w="458" w:type="pct"/>
            <w:tcBorders>
              <w:top w:val="nil"/>
              <w:left w:val="double" w:sz="4" w:space="0" w:color="auto"/>
              <w:bottom w:val="doub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1</w:t>
            </w:r>
            <w:r w:rsidRPr="00684EF9">
              <w:rPr>
                <w:rFonts w:hAnsi="標楷體" w:cs="新細明體"/>
                <w:color w:val="000000" w:themeColor="text1"/>
                <w:kern w:val="0"/>
                <w:sz w:val="28"/>
                <w:szCs w:val="28"/>
              </w:rPr>
              <w:t>,</w:t>
            </w:r>
            <w:r w:rsidRPr="00684EF9">
              <w:rPr>
                <w:rFonts w:hAnsi="標楷體" w:cs="新細明體" w:hint="eastAsia"/>
                <w:color w:val="000000" w:themeColor="text1"/>
                <w:kern w:val="0"/>
                <w:sz w:val="28"/>
                <w:szCs w:val="28"/>
              </w:rPr>
              <w:t>003</w:t>
            </w:r>
          </w:p>
        </w:tc>
        <w:tc>
          <w:tcPr>
            <w:tcW w:w="583" w:type="pct"/>
            <w:tcBorders>
              <w:top w:val="nil"/>
              <w:left w:val="nil"/>
              <w:bottom w:val="double" w:sz="4" w:space="0" w:color="auto"/>
              <w:right w:val="doub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83.24%</w:t>
            </w:r>
          </w:p>
        </w:tc>
        <w:tc>
          <w:tcPr>
            <w:tcW w:w="399" w:type="pct"/>
            <w:tcBorders>
              <w:top w:val="nil"/>
              <w:left w:val="double" w:sz="4" w:space="0" w:color="auto"/>
              <w:bottom w:val="doub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4</w:t>
            </w:r>
          </w:p>
        </w:tc>
        <w:tc>
          <w:tcPr>
            <w:tcW w:w="399" w:type="pct"/>
            <w:tcBorders>
              <w:top w:val="nil"/>
              <w:left w:val="nil"/>
              <w:bottom w:val="doub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28</w:t>
            </w:r>
          </w:p>
        </w:tc>
        <w:tc>
          <w:tcPr>
            <w:tcW w:w="399" w:type="pct"/>
            <w:tcBorders>
              <w:top w:val="nil"/>
              <w:left w:val="nil"/>
              <w:bottom w:val="doub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170</w:t>
            </w:r>
          </w:p>
        </w:tc>
        <w:tc>
          <w:tcPr>
            <w:tcW w:w="851" w:type="pct"/>
            <w:tcBorders>
              <w:top w:val="nil"/>
              <w:left w:val="nil"/>
              <w:bottom w:val="doub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16.76%</w:t>
            </w:r>
          </w:p>
        </w:tc>
      </w:tr>
      <w:tr w:rsidR="00684EF9" w:rsidRPr="00684EF9" w:rsidTr="004A67ED">
        <w:trPr>
          <w:trHeight w:val="340"/>
        </w:trPr>
        <w:tc>
          <w:tcPr>
            <w:tcW w:w="1453"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公立技專校院</w:t>
            </w:r>
          </w:p>
        </w:tc>
        <w:tc>
          <w:tcPr>
            <w:tcW w:w="458" w:type="pct"/>
            <w:tcBorders>
              <w:top w:val="double" w:sz="4" w:space="0" w:color="auto"/>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262</w:t>
            </w:r>
          </w:p>
        </w:tc>
        <w:tc>
          <w:tcPr>
            <w:tcW w:w="458"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262</w:t>
            </w:r>
          </w:p>
        </w:tc>
        <w:tc>
          <w:tcPr>
            <w:tcW w:w="583" w:type="pct"/>
            <w:tcBorders>
              <w:top w:val="double" w:sz="4" w:space="0" w:color="auto"/>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100.00%</w:t>
            </w:r>
          </w:p>
        </w:tc>
        <w:tc>
          <w:tcPr>
            <w:tcW w:w="399"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0</w:t>
            </w:r>
          </w:p>
        </w:tc>
        <w:tc>
          <w:tcPr>
            <w:tcW w:w="399" w:type="pct"/>
            <w:tcBorders>
              <w:top w:val="double" w:sz="4" w:space="0" w:color="auto"/>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0</w:t>
            </w:r>
          </w:p>
        </w:tc>
        <w:tc>
          <w:tcPr>
            <w:tcW w:w="399" w:type="pct"/>
            <w:tcBorders>
              <w:top w:val="double" w:sz="4" w:space="0" w:color="auto"/>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0</w:t>
            </w:r>
          </w:p>
        </w:tc>
        <w:tc>
          <w:tcPr>
            <w:tcW w:w="851" w:type="pct"/>
            <w:tcBorders>
              <w:top w:val="double" w:sz="4" w:space="0" w:color="auto"/>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0.00%</w:t>
            </w:r>
          </w:p>
        </w:tc>
      </w:tr>
      <w:tr w:rsidR="00684EF9" w:rsidRPr="00684EF9" w:rsidTr="004A67ED">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私立技專校院</w:t>
            </w:r>
          </w:p>
        </w:tc>
        <w:tc>
          <w:tcPr>
            <w:tcW w:w="458"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553</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537</w:t>
            </w:r>
          </w:p>
        </w:tc>
        <w:tc>
          <w:tcPr>
            <w:tcW w:w="583"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97.11%</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4</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4</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8</w:t>
            </w:r>
          </w:p>
        </w:tc>
        <w:tc>
          <w:tcPr>
            <w:tcW w:w="851"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2.89%</w:t>
            </w:r>
          </w:p>
        </w:tc>
      </w:tr>
      <w:tr w:rsidR="00684EF9" w:rsidRPr="00684EF9" w:rsidTr="004A67ED">
        <w:trPr>
          <w:trHeight w:val="340"/>
        </w:trPr>
        <w:tc>
          <w:tcPr>
            <w:tcW w:w="1453" w:type="pct"/>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技專校院小計</w:t>
            </w:r>
          </w:p>
        </w:tc>
        <w:tc>
          <w:tcPr>
            <w:tcW w:w="458" w:type="pct"/>
            <w:tcBorders>
              <w:top w:val="nil"/>
              <w:left w:val="nil"/>
              <w:bottom w:val="single" w:sz="4" w:space="0" w:color="auto"/>
              <w:right w:val="doub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815</w:t>
            </w:r>
          </w:p>
        </w:tc>
        <w:tc>
          <w:tcPr>
            <w:tcW w:w="458" w:type="pct"/>
            <w:tcBorders>
              <w:top w:val="nil"/>
              <w:left w:val="double" w:sz="4" w:space="0" w:color="auto"/>
              <w:bottom w:val="sing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799</w:t>
            </w:r>
          </w:p>
        </w:tc>
        <w:tc>
          <w:tcPr>
            <w:tcW w:w="583" w:type="pct"/>
            <w:tcBorders>
              <w:top w:val="nil"/>
              <w:left w:val="nil"/>
              <w:bottom w:val="single" w:sz="4" w:space="0" w:color="auto"/>
              <w:right w:val="doub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98.04%</w:t>
            </w:r>
          </w:p>
        </w:tc>
        <w:tc>
          <w:tcPr>
            <w:tcW w:w="399" w:type="pct"/>
            <w:tcBorders>
              <w:top w:val="nil"/>
              <w:left w:val="double" w:sz="4" w:space="0" w:color="auto"/>
              <w:bottom w:val="sing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4</w:t>
            </w:r>
          </w:p>
        </w:tc>
        <w:tc>
          <w:tcPr>
            <w:tcW w:w="399" w:type="pct"/>
            <w:tcBorders>
              <w:top w:val="nil"/>
              <w:left w:val="nil"/>
              <w:bottom w:val="sing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4</w:t>
            </w:r>
          </w:p>
        </w:tc>
        <w:tc>
          <w:tcPr>
            <w:tcW w:w="399" w:type="pct"/>
            <w:tcBorders>
              <w:top w:val="nil"/>
              <w:left w:val="nil"/>
              <w:bottom w:val="sing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color w:val="000000" w:themeColor="text1"/>
                <w:kern w:val="0"/>
                <w:sz w:val="28"/>
                <w:szCs w:val="28"/>
              </w:rPr>
            </w:pPr>
            <w:r w:rsidRPr="00684EF9">
              <w:rPr>
                <w:rFonts w:hAnsi="標楷體" w:cs="新細明體" w:hint="eastAsia"/>
                <w:color w:val="000000" w:themeColor="text1"/>
                <w:kern w:val="0"/>
                <w:sz w:val="28"/>
                <w:szCs w:val="28"/>
              </w:rPr>
              <w:t>8</w:t>
            </w:r>
          </w:p>
        </w:tc>
        <w:tc>
          <w:tcPr>
            <w:tcW w:w="851" w:type="pct"/>
            <w:tcBorders>
              <w:top w:val="nil"/>
              <w:left w:val="nil"/>
              <w:bottom w:val="single" w:sz="4" w:space="0" w:color="auto"/>
              <w:right w:val="single" w:sz="4" w:space="0" w:color="auto"/>
            </w:tcBorders>
            <w:shd w:val="clear" w:color="auto" w:fill="FDE9D9" w:themeFill="accent6" w:themeFillTint="33"/>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1.96%</w:t>
            </w:r>
          </w:p>
        </w:tc>
      </w:tr>
      <w:tr w:rsidR="00684EF9" w:rsidRPr="00684EF9" w:rsidTr="004A67ED">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總計</w:t>
            </w:r>
          </w:p>
        </w:tc>
        <w:tc>
          <w:tcPr>
            <w:tcW w:w="458"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2</w:t>
            </w:r>
            <w:r w:rsidRPr="00684EF9">
              <w:rPr>
                <w:rFonts w:hAnsi="標楷體" w:cs="新細明體"/>
                <w:b/>
                <w:color w:val="000000" w:themeColor="text1"/>
                <w:kern w:val="0"/>
                <w:sz w:val="28"/>
                <w:szCs w:val="28"/>
              </w:rPr>
              <w:t>,</w:t>
            </w:r>
            <w:r w:rsidRPr="00684EF9">
              <w:rPr>
                <w:rFonts w:hAnsi="標楷體" w:cs="新細明體" w:hint="eastAsia"/>
                <w:b/>
                <w:color w:val="000000" w:themeColor="text1"/>
                <w:kern w:val="0"/>
                <w:sz w:val="28"/>
                <w:szCs w:val="28"/>
              </w:rPr>
              <w:t>020</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1</w:t>
            </w:r>
            <w:r w:rsidRPr="00684EF9">
              <w:rPr>
                <w:rFonts w:hAnsi="標楷體" w:cs="新細明體"/>
                <w:b/>
                <w:color w:val="000000" w:themeColor="text1"/>
                <w:kern w:val="0"/>
                <w:sz w:val="28"/>
                <w:szCs w:val="28"/>
              </w:rPr>
              <w:t>,</w:t>
            </w:r>
            <w:r w:rsidRPr="00684EF9">
              <w:rPr>
                <w:rFonts w:hAnsi="標楷體" w:cs="新細明體" w:hint="eastAsia"/>
                <w:b/>
                <w:color w:val="000000" w:themeColor="text1"/>
                <w:kern w:val="0"/>
                <w:sz w:val="28"/>
                <w:szCs w:val="28"/>
              </w:rPr>
              <w:t>802</w:t>
            </w:r>
          </w:p>
        </w:tc>
        <w:tc>
          <w:tcPr>
            <w:tcW w:w="583" w:type="pct"/>
            <w:tcBorders>
              <w:top w:val="nil"/>
              <w:left w:val="nil"/>
              <w:bottom w:val="single" w:sz="4" w:space="0" w:color="auto"/>
              <w:right w:val="doub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89.21%</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8</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32</w:t>
            </w:r>
          </w:p>
        </w:tc>
        <w:tc>
          <w:tcPr>
            <w:tcW w:w="399"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178</w:t>
            </w:r>
          </w:p>
        </w:tc>
        <w:tc>
          <w:tcPr>
            <w:tcW w:w="851" w:type="pct"/>
            <w:tcBorders>
              <w:top w:val="nil"/>
              <w:left w:val="nil"/>
              <w:bottom w:val="single" w:sz="4" w:space="0" w:color="auto"/>
              <w:right w:val="single" w:sz="4" w:space="0" w:color="auto"/>
            </w:tcBorders>
            <w:shd w:val="clear" w:color="auto" w:fill="auto"/>
            <w:noWrap/>
            <w:vAlign w:val="center"/>
            <w:hideMark/>
          </w:tcPr>
          <w:p w:rsidR="00D02ADD" w:rsidRPr="00684EF9" w:rsidRDefault="00D02ADD" w:rsidP="004A67ED">
            <w:pPr>
              <w:widowControl/>
              <w:spacing w:line="360" w:lineRule="exact"/>
              <w:jc w:val="center"/>
              <w:rPr>
                <w:rFonts w:hAnsi="標楷體" w:cs="新細明體"/>
                <w:b/>
                <w:color w:val="000000" w:themeColor="text1"/>
                <w:kern w:val="0"/>
                <w:sz w:val="28"/>
                <w:szCs w:val="28"/>
              </w:rPr>
            </w:pPr>
            <w:r w:rsidRPr="00684EF9">
              <w:rPr>
                <w:rFonts w:hAnsi="標楷體" w:cs="新細明體" w:hint="eastAsia"/>
                <w:b/>
                <w:color w:val="000000" w:themeColor="text1"/>
                <w:kern w:val="0"/>
                <w:sz w:val="28"/>
                <w:szCs w:val="28"/>
              </w:rPr>
              <w:t>10.79%</w:t>
            </w:r>
          </w:p>
        </w:tc>
      </w:tr>
    </w:tbl>
    <w:p w:rsidR="00D02ADD" w:rsidRPr="00684EF9" w:rsidRDefault="00D02ADD" w:rsidP="00CC139F">
      <w:pPr>
        <w:rPr>
          <w:color w:val="000000" w:themeColor="text1"/>
          <w:sz w:val="24"/>
        </w:rPr>
      </w:pPr>
      <w:bookmarkStart w:id="56" w:name="_Toc135055479"/>
      <w:r w:rsidRPr="00684EF9">
        <w:rPr>
          <w:rFonts w:hint="eastAsia"/>
          <w:color w:val="000000" w:themeColor="text1"/>
          <w:sz w:val="24"/>
        </w:rPr>
        <w:t>資料來源：監察院</w:t>
      </w:r>
      <w:r w:rsidRPr="00684EF9">
        <w:rPr>
          <w:color w:val="000000" w:themeColor="text1"/>
          <w:sz w:val="24"/>
        </w:rPr>
        <w:t>112</w:t>
      </w:r>
      <w:proofErr w:type="gramStart"/>
      <w:r w:rsidRPr="00684EF9">
        <w:rPr>
          <w:color w:val="000000" w:themeColor="text1"/>
          <w:sz w:val="24"/>
        </w:rPr>
        <w:t>教調</w:t>
      </w:r>
      <w:proofErr w:type="gramEnd"/>
      <w:r w:rsidRPr="00684EF9">
        <w:rPr>
          <w:color w:val="000000" w:themeColor="text1"/>
          <w:sz w:val="24"/>
        </w:rPr>
        <w:t>17</w:t>
      </w:r>
      <w:r w:rsidRPr="00684EF9">
        <w:rPr>
          <w:rFonts w:hint="eastAsia"/>
          <w:color w:val="000000" w:themeColor="text1"/>
          <w:sz w:val="24"/>
        </w:rPr>
        <w:t>案之調查報告。</w:t>
      </w:r>
      <w:bookmarkEnd w:id="56"/>
    </w:p>
    <w:p w:rsidR="00D02ADD" w:rsidRPr="00684EF9" w:rsidRDefault="00D02ADD" w:rsidP="00CC139F">
      <w:pPr>
        <w:rPr>
          <w:color w:val="000000" w:themeColor="text1"/>
        </w:rPr>
      </w:pPr>
    </w:p>
    <w:p w:rsidR="00D02ADD" w:rsidRPr="00684EF9" w:rsidRDefault="00D02ADD" w:rsidP="00FB0CB3">
      <w:pPr>
        <w:pStyle w:val="3"/>
        <w:ind w:left="1304" w:hanging="680"/>
        <w:rPr>
          <w:color w:val="000000" w:themeColor="text1"/>
          <w:szCs w:val="32"/>
        </w:rPr>
      </w:pPr>
      <w:proofErr w:type="gramStart"/>
      <w:r w:rsidRPr="00684EF9">
        <w:rPr>
          <w:rFonts w:hint="eastAsia"/>
          <w:color w:val="000000" w:themeColor="text1"/>
          <w:szCs w:val="32"/>
        </w:rPr>
        <w:t>另</w:t>
      </w:r>
      <w:proofErr w:type="gramEnd"/>
      <w:r w:rsidRPr="00684EF9">
        <w:rPr>
          <w:rFonts w:hint="eastAsia"/>
          <w:color w:val="000000" w:themeColor="text1"/>
          <w:szCs w:val="32"/>
        </w:rPr>
        <w:t>，本案約詢時朱司長表示：「本部先前即有</w:t>
      </w:r>
      <w:proofErr w:type="gramStart"/>
      <w:r w:rsidRPr="00684EF9">
        <w:rPr>
          <w:rFonts w:hint="eastAsia"/>
          <w:color w:val="000000" w:themeColor="text1"/>
          <w:szCs w:val="32"/>
        </w:rPr>
        <w:t>研</w:t>
      </w:r>
      <w:proofErr w:type="gramEnd"/>
      <w:r w:rsidRPr="00684EF9">
        <w:rPr>
          <w:rFonts w:hint="eastAsia"/>
          <w:color w:val="000000" w:themeColor="text1"/>
          <w:szCs w:val="32"/>
        </w:rPr>
        <w:t>議『</w:t>
      </w:r>
      <w:r w:rsidRPr="00684EF9">
        <w:rPr>
          <w:rFonts w:hAnsi="標楷體" w:hint="eastAsia"/>
          <w:color w:val="000000" w:themeColor="text1"/>
          <w:szCs w:val="32"/>
        </w:rPr>
        <w:t>學位分流</w:t>
      </w:r>
      <w:r w:rsidRPr="00684EF9">
        <w:rPr>
          <w:rFonts w:hint="eastAsia"/>
          <w:color w:val="000000" w:themeColor="text1"/>
          <w:szCs w:val="32"/>
        </w:rPr>
        <w:t>』，107年學位授予法修正後有納入，如屬碩士階段專業實務，可用專業</w:t>
      </w:r>
      <w:proofErr w:type="gramStart"/>
      <w:r w:rsidRPr="00684EF9">
        <w:rPr>
          <w:rFonts w:hint="eastAsia"/>
          <w:color w:val="000000" w:themeColor="text1"/>
          <w:szCs w:val="32"/>
        </w:rPr>
        <w:t>實務報套替</w:t>
      </w:r>
      <w:proofErr w:type="gramEnd"/>
      <w:r w:rsidRPr="00684EF9">
        <w:rPr>
          <w:rFonts w:hint="eastAsia"/>
          <w:color w:val="000000" w:themeColor="text1"/>
          <w:szCs w:val="32"/>
        </w:rPr>
        <w:t>代論文，但立法院討論時立法委員提出，不會寫論文為何可以讀研究所等社會會有的疑慮？也因此法令修正通過後，學校以此方式授予學位論文者比率很低，每年</w:t>
      </w:r>
      <w:r w:rsidRPr="00684EF9">
        <w:rPr>
          <w:rFonts w:hint="eastAsia"/>
          <w:color w:val="000000" w:themeColor="text1"/>
          <w:szCs w:val="32"/>
        </w:rPr>
        <w:lastRenderedPageBreak/>
        <w:t>大約100至200件。」等語，顯見「學位分流」事宜廣泛涉及社會大眾的文憑觀點，復以部分職業之</w:t>
      </w:r>
      <w:proofErr w:type="gramStart"/>
      <w:r w:rsidRPr="00684EF9">
        <w:rPr>
          <w:rFonts w:hint="eastAsia"/>
          <w:color w:val="000000" w:themeColor="text1"/>
          <w:szCs w:val="32"/>
        </w:rPr>
        <w:t>待遇確依學歷</w:t>
      </w:r>
      <w:proofErr w:type="gramEnd"/>
      <w:r w:rsidRPr="00684EF9">
        <w:rPr>
          <w:rFonts w:hint="eastAsia"/>
          <w:color w:val="000000" w:themeColor="text1"/>
          <w:szCs w:val="32"/>
        </w:rPr>
        <w:t>差別</w:t>
      </w:r>
      <w:proofErr w:type="gramStart"/>
      <w:r w:rsidRPr="00684EF9">
        <w:rPr>
          <w:rFonts w:hint="eastAsia"/>
          <w:color w:val="000000" w:themeColor="text1"/>
          <w:szCs w:val="32"/>
        </w:rPr>
        <w:t>起敘，亦</w:t>
      </w:r>
      <w:proofErr w:type="gramEnd"/>
      <w:r w:rsidRPr="00684EF9">
        <w:rPr>
          <w:rFonts w:hint="eastAsia"/>
          <w:color w:val="000000" w:themeColor="text1"/>
          <w:szCs w:val="32"/>
        </w:rPr>
        <w:t>推助碩士學位之重要性，文憑</w:t>
      </w:r>
      <w:proofErr w:type="gramStart"/>
      <w:r w:rsidRPr="00684EF9">
        <w:rPr>
          <w:rFonts w:hint="eastAsia"/>
          <w:color w:val="000000" w:themeColor="text1"/>
          <w:szCs w:val="32"/>
        </w:rPr>
        <w:t>迷思尚</w:t>
      </w:r>
      <w:proofErr w:type="gramEnd"/>
      <w:r w:rsidRPr="00684EF9">
        <w:rPr>
          <w:rFonts w:hint="eastAsia"/>
          <w:color w:val="000000" w:themeColor="text1"/>
          <w:szCs w:val="32"/>
        </w:rPr>
        <w:t>難企求短時間內根本解決。</w:t>
      </w:r>
    </w:p>
    <w:p w:rsidR="00D02ADD" w:rsidRPr="00684EF9" w:rsidRDefault="00D02ADD" w:rsidP="00FB0CB3">
      <w:pPr>
        <w:pStyle w:val="3"/>
        <w:ind w:left="1304" w:hanging="680"/>
        <w:rPr>
          <w:color w:val="000000" w:themeColor="text1"/>
          <w:szCs w:val="32"/>
        </w:rPr>
      </w:pPr>
      <w:r w:rsidRPr="00684EF9">
        <w:rPr>
          <w:rFonts w:hAnsi="標楷體" w:hint="eastAsia"/>
          <w:color w:val="000000" w:themeColor="text1"/>
          <w:szCs w:val="32"/>
        </w:rPr>
        <w:t>基上，教育部於112年啟動「替代論文之專業實務報告與</w:t>
      </w:r>
      <w:proofErr w:type="gramStart"/>
      <w:r w:rsidRPr="00684EF9">
        <w:rPr>
          <w:rFonts w:hAnsi="標楷體" w:hint="eastAsia"/>
          <w:color w:val="000000" w:themeColor="text1"/>
          <w:szCs w:val="32"/>
        </w:rPr>
        <w:t>修課型碩士</w:t>
      </w:r>
      <w:proofErr w:type="gramEnd"/>
      <w:r w:rsidRPr="00684EF9">
        <w:rPr>
          <w:rFonts w:hAnsi="標楷體" w:hint="eastAsia"/>
          <w:color w:val="000000" w:themeColor="text1"/>
          <w:szCs w:val="32"/>
        </w:rPr>
        <w:t>學位研究」之委託研究案，該案結論略以「建議教育部開放各大學設置</w:t>
      </w:r>
      <w:proofErr w:type="gramStart"/>
      <w:r w:rsidRPr="00684EF9">
        <w:rPr>
          <w:rFonts w:hAnsi="標楷體" w:hint="eastAsia"/>
          <w:color w:val="000000" w:themeColor="text1"/>
          <w:szCs w:val="32"/>
        </w:rPr>
        <w:t>修課型碩</w:t>
      </w:r>
      <w:proofErr w:type="gramEnd"/>
      <w:r w:rsidRPr="00684EF9">
        <w:rPr>
          <w:rFonts w:hAnsi="標楷體" w:hint="eastAsia"/>
          <w:color w:val="000000" w:themeColor="text1"/>
          <w:szCs w:val="32"/>
        </w:rPr>
        <w:t>士。各大學的研究所可依自身的教育目標、師資、資源及與社會、產業關係，設置『</w:t>
      </w:r>
      <w:proofErr w:type="gramStart"/>
      <w:r w:rsidRPr="00684EF9">
        <w:rPr>
          <w:rFonts w:hAnsi="標楷體" w:hint="eastAsia"/>
          <w:color w:val="000000" w:themeColor="text1"/>
          <w:szCs w:val="32"/>
        </w:rPr>
        <w:t>修課型碩士</w:t>
      </w:r>
      <w:proofErr w:type="gramEnd"/>
      <w:r w:rsidRPr="00684EF9">
        <w:rPr>
          <w:rFonts w:hAnsi="標楷體" w:hint="eastAsia"/>
          <w:color w:val="000000" w:themeColor="text1"/>
          <w:szCs w:val="32"/>
        </w:rPr>
        <w:t>』為其碩士學程的選項之一，惟現有需撰寫論文的碩士學程仍應保留，</w:t>
      </w:r>
      <w:r w:rsidRPr="00684EF9">
        <w:rPr>
          <w:rFonts w:hint="eastAsia"/>
          <w:color w:val="000000" w:themeColor="text1"/>
          <w:szCs w:val="32"/>
        </w:rPr>
        <w:t>至於如何選擇最適當的碩士學程，由學生與指導教授討論商定。」教育部並稱，研究結論除交由各大學參考外，該部政策亦會考量</w:t>
      </w:r>
      <w:proofErr w:type="gramStart"/>
      <w:r w:rsidRPr="00684EF9">
        <w:rPr>
          <w:rFonts w:hint="eastAsia"/>
          <w:color w:val="000000" w:themeColor="text1"/>
          <w:szCs w:val="32"/>
        </w:rPr>
        <w:t>研</w:t>
      </w:r>
      <w:proofErr w:type="gramEnd"/>
      <w:r w:rsidRPr="00684EF9">
        <w:rPr>
          <w:rFonts w:hint="eastAsia"/>
          <w:color w:val="000000" w:themeColor="text1"/>
          <w:szCs w:val="32"/>
        </w:rPr>
        <w:t>議。考量「替代性論文」、「</w:t>
      </w:r>
      <w:proofErr w:type="gramStart"/>
      <w:r w:rsidRPr="00684EF9">
        <w:rPr>
          <w:rFonts w:hint="eastAsia"/>
          <w:color w:val="000000" w:themeColor="text1"/>
          <w:szCs w:val="32"/>
        </w:rPr>
        <w:t>修課型碩士</w:t>
      </w:r>
      <w:proofErr w:type="gramEnd"/>
      <w:r w:rsidRPr="00684EF9">
        <w:rPr>
          <w:rFonts w:hint="eastAsia"/>
          <w:color w:val="000000" w:themeColor="text1"/>
          <w:szCs w:val="32"/>
        </w:rPr>
        <w:t>」等，</w:t>
      </w:r>
      <w:proofErr w:type="gramStart"/>
      <w:r w:rsidRPr="00684EF9">
        <w:rPr>
          <w:rFonts w:hint="eastAsia"/>
          <w:color w:val="000000" w:themeColor="text1"/>
          <w:szCs w:val="32"/>
        </w:rPr>
        <w:t>均屬學</w:t>
      </w:r>
      <w:proofErr w:type="gramEnd"/>
      <w:r w:rsidRPr="00684EF9">
        <w:rPr>
          <w:rFonts w:hint="eastAsia"/>
          <w:color w:val="000000" w:themeColor="text1"/>
          <w:szCs w:val="32"/>
        </w:rPr>
        <w:t>位分流概念下的具體作法，為實踐學位分流理念，教育部與學界仍應共同促成「替代性論文」、「</w:t>
      </w:r>
      <w:proofErr w:type="gramStart"/>
      <w:r w:rsidRPr="00684EF9">
        <w:rPr>
          <w:rFonts w:hint="eastAsia"/>
          <w:color w:val="000000" w:themeColor="text1"/>
          <w:szCs w:val="32"/>
        </w:rPr>
        <w:t>修課型碩</w:t>
      </w:r>
      <w:proofErr w:type="gramEnd"/>
      <w:r w:rsidRPr="00684EF9">
        <w:rPr>
          <w:rFonts w:hint="eastAsia"/>
          <w:color w:val="000000" w:themeColor="text1"/>
          <w:szCs w:val="32"/>
        </w:rPr>
        <w:t>士」等之落實。至文憑迷思等情，雖時間內不易根本解決，學界與政府卻不能放棄長期、多方面的社會對話，或嘗試以「替代性論文」、「</w:t>
      </w:r>
      <w:proofErr w:type="gramStart"/>
      <w:r w:rsidRPr="00684EF9">
        <w:rPr>
          <w:rFonts w:hint="eastAsia"/>
          <w:color w:val="000000" w:themeColor="text1"/>
          <w:szCs w:val="32"/>
        </w:rPr>
        <w:t>修課型碩士</w:t>
      </w:r>
      <w:proofErr w:type="gramEnd"/>
      <w:r w:rsidRPr="00684EF9">
        <w:rPr>
          <w:rFonts w:hint="eastAsia"/>
          <w:color w:val="000000" w:themeColor="text1"/>
          <w:szCs w:val="32"/>
        </w:rPr>
        <w:t>」等具體成果反向影響社會大眾的文憑觀念，併此提出供參。</w:t>
      </w:r>
    </w:p>
    <w:p w:rsidR="00A271E4" w:rsidRPr="00684EF9" w:rsidRDefault="00A271E4" w:rsidP="00FB0CB3">
      <w:pPr>
        <w:pStyle w:val="3"/>
        <w:ind w:left="1304" w:hanging="680"/>
        <w:rPr>
          <w:rFonts w:hAnsi="標楷體"/>
          <w:color w:val="000000" w:themeColor="text1"/>
          <w:szCs w:val="32"/>
        </w:rPr>
      </w:pPr>
      <w:r w:rsidRPr="00684EF9">
        <w:rPr>
          <w:rFonts w:hAnsi="標楷體" w:hint="eastAsia"/>
          <w:color w:val="000000" w:themeColor="text1"/>
          <w:szCs w:val="32"/>
        </w:rPr>
        <w:t>另</w:t>
      </w:r>
      <w:r w:rsidRPr="00684EF9">
        <w:rPr>
          <w:rFonts w:hint="eastAsia"/>
          <w:color w:val="000000" w:themeColor="text1"/>
          <w:szCs w:val="32"/>
        </w:rPr>
        <w:t>參酌</w:t>
      </w:r>
      <w:r w:rsidRPr="00684EF9">
        <w:rPr>
          <w:rFonts w:hAnsi="標楷體" w:hint="eastAsia"/>
          <w:color w:val="000000" w:themeColor="text1"/>
          <w:szCs w:val="32"/>
        </w:rPr>
        <w:t>立法院「博士階段學位分流機制之</w:t>
      </w:r>
      <w:proofErr w:type="gramStart"/>
      <w:r w:rsidRPr="00684EF9">
        <w:rPr>
          <w:rFonts w:hAnsi="標楷體" w:hint="eastAsia"/>
          <w:color w:val="000000" w:themeColor="text1"/>
          <w:szCs w:val="32"/>
        </w:rPr>
        <w:t>研</w:t>
      </w:r>
      <w:proofErr w:type="gramEnd"/>
      <w:r w:rsidRPr="00684EF9">
        <w:rPr>
          <w:rFonts w:hAnsi="標楷體" w:hint="eastAsia"/>
          <w:color w:val="000000" w:themeColor="text1"/>
          <w:szCs w:val="32"/>
        </w:rPr>
        <w:t>析」，學位分流理念為「使學生習得能力符合產業需求」。相關論述如下</w:t>
      </w:r>
      <w:r w:rsidRPr="00684EF9">
        <w:rPr>
          <w:rStyle w:val="aff1"/>
          <w:rFonts w:hAnsi="標楷體"/>
          <w:color w:val="000000" w:themeColor="text1"/>
          <w:szCs w:val="32"/>
        </w:rPr>
        <w:footnoteReference w:id="11"/>
      </w:r>
      <w:r w:rsidRPr="00684EF9">
        <w:rPr>
          <w:rFonts w:hAnsi="標楷體" w:hint="eastAsia"/>
          <w:color w:val="000000" w:themeColor="text1"/>
          <w:szCs w:val="32"/>
        </w:rPr>
        <w:t>：</w:t>
      </w:r>
    </w:p>
    <w:p w:rsidR="00A271E4" w:rsidRPr="00684EF9" w:rsidRDefault="00A271E4" w:rsidP="00A271E4">
      <w:pPr>
        <w:pStyle w:val="4"/>
        <w:rPr>
          <w:color w:val="000000" w:themeColor="text1"/>
        </w:rPr>
      </w:pPr>
      <w:r w:rsidRPr="00684EF9">
        <w:rPr>
          <w:rFonts w:hint="eastAsia"/>
          <w:color w:val="000000" w:themeColor="text1"/>
        </w:rPr>
        <w:t>人才是產業發展不可或缺的一環，高階人才的培育更是產業轉型升級的關鍵。臺灣每年培育出很多的博士人才，然而學校教育係以培養學術研究為主，造成臺灣的博士有八成進入大學教書及研</w:t>
      </w:r>
      <w:r w:rsidRPr="00684EF9">
        <w:rPr>
          <w:rFonts w:hint="eastAsia"/>
          <w:color w:val="000000" w:themeColor="text1"/>
        </w:rPr>
        <w:lastRenderedPageBreak/>
        <w:t>究，僅二成進入民間機構任職，使產業界面臨創新研發人力資源的缺口，與歐美國家八成博士任職業界有很大落差。由於高階研究人才的養成過程偏重學術取向，使得博士畢業生發展受限，而大專校院之教職已供過於求，更加劇這種現象。</w:t>
      </w:r>
    </w:p>
    <w:p w:rsidR="00A271E4" w:rsidRPr="00684EF9" w:rsidRDefault="00A271E4" w:rsidP="00A271E4">
      <w:pPr>
        <w:pStyle w:val="4"/>
        <w:rPr>
          <w:color w:val="000000" w:themeColor="text1"/>
        </w:rPr>
      </w:pPr>
      <w:r w:rsidRPr="00684EF9">
        <w:rPr>
          <w:rFonts w:hint="eastAsia"/>
          <w:color w:val="000000" w:themeColor="text1"/>
        </w:rPr>
        <w:t>博士階段學位分流機制，不但可以使學生習得的能力符合產業界的用人需求，亦可降低博士生失業之情形。為使高階人才之培育適才適所，宜修正「學位授予法」，明定博士階段落實學位分流機制。</w:t>
      </w:r>
    </w:p>
    <w:p w:rsidR="00D1130F" w:rsidRPr="00684EF9" w:rsidRDefault="00D02ADD" w:rsidP="00FB0CB3">
      <w:pPr>
        <w:pStyle w:val="3"/>
        <w:ind w:left="1304" w:hanging="680"/>
        <w:rPr>
          <w:rFonts w:hAnsi="標楷體"/>
          <w:color w:val="000000" w:themeColor="text1"/>
          <w:szCs w:val="32"/>
        </w:rPr>
      </w:pPr>
      <w:r w:rsidRPr="00684EF9">
        <w:rPr>
          <w:rFonts w:hAnsi="標楷體" w:hint="eastAsia"/>
          <w:color w:val="000000" w:themeColor="text1"/>
          <w:szCs w:val="32"/>
        </w:rPr>
        <w:t>綜上，</w:t>
      </w:r>
      <w:r w:rsidRPr="00684EF9">
        <w:rPr>
          <w:rFonts w:hint="eastAsia"/>
          <w:color w:val="000000" w:themeColor="text1"/>
          <w:szCs w:val="32"/>
        </w:rPr>
        <w:t>「學位分流」事宜涉及廣泛社會大眾的文憑觀念，復以部分職業待遇仍依學歷差別</w:t>
      </w:r>
      <w:proofErr w:type="gramStart"/>
      <w:r w:rsidRPr="00684EF9">
        <w:rPr>
          <w:rFonts w:hint="eastAsia"/>
          <w:color w:val="000000" w:themeColor="text1"/>
          <w:szCs w:val="32"/>
        </w:rPr>
        <w:t>起敘，亦推</w:t>
      </w:r>
      <w:proofErr w:type="gramEnd"/>
      <w:r w:rsidRPr="00684EF9">
        <w:rPr>
          <w:rFonts w:hint="eastAsia"/>
          <w:color w:val="000000" w:themeColor="text1"/>
          <w:szCs w:val="32"/>
        </w:rPr>
        <w:t>助碩士學位之重要性，導致落實不易。惟「替代性論文」、「</w:t>
      </w:r>
      <w:proofErr w:type="gramStart"/>
      <w:r w:rsidRPr="00684EF9">
        <w:rPr>
          <w:rFonts w:hint="eastAsia"/>
          <w:color w:val="000000" w:themeColor="text1"/>
          <w:szCs w:val="32"/>
        </w:rPr>
        <w:t>修課型碩士</w:t>
      </w:r>
      <w:proofErr w:type="gramEnd"/>
      <w:r w:rsidRPr="00684EF9">
        <w:rPr>
          <w:rFonts w:hint="eastAsia"/>
          <w:color w:val="000000" w:themeColor="text1"/>
          <w:szCs w:val="32"/>
        </w:rPr>
        <w:t>」</w:t>
      </w:r>
      <w:proofErr w:type="gramStart"/>
      <w:r w:rsidRPr="00684EF9">
        <w:rPr>
          <w:rFonts w:hint="eastAsia"/>
          <w:color w:val="000000" w:themeColor="text1"/>
          <w:szCs w:val="32"/>
        </w:rPr>
        <w:t>等均屬學</w:t>
      </w:r>
      <w:proofErr w:type="gramEnd"/>
      <w:r w:rsidRPr="00684EF9">
        <w:rPr>
          <w:rFonts w:hint="eastAsia"/>
          <w:color w:val="000000" w:themeColor="text1"/>
          <w:szCs w:val="32"/>
        </w:rPr>
        <w:t>位分流概念下的具體作法</w:t>
      </w:r>
      <w:r w:rsidR="00A271E4" w:rsidRPr="00684EF9">
        <w:rPr>
          <w:rFonts w:hint="eastAsia"/>
          <w:color w:val="000000" w:themeColor="text1"/>
          <w:szCs w:val="32"/>
        </w:rPr>
        <w:t>，</w:t>
      </w:r>
      <w:r w:rsidR="00CC2C13" w:rsidRPr="00684EF9">
        <w:rPr>
          <w:rFonts w:hint="eastAsia"/>
          <w:color w:val="000000" w:themeColor="text1"/>
          <w:szCs w:val="32"/>
        </w:rPr>
        <w:t>其理念為</w:t>
      </w:r>
      <w:r w:rsidR="00A271E4" w:rsidRPr="00684EF9">
        <w:rPr>
          <w:rFonts w:hint="eastAsia"/>
          <w:color w:val="000000" w:themeColor="text1"/>
          <w:szCs w:val="32"/>
        </w:rPr>
        <w:t>「</w:t>
      </w:r>
      <w:r w:rsidR="004D5F8E" w:rsidRPr="00684EF9">
        <w:rPr>
          <w:rFonts w:hint="eastAsia"/>
          <w:color w:val="000000" w:themeColor="text1"/>
          <w:szCs w:val="32"/>
        </w:rPr>
        <w:t>學用合一以促</w:t>
      </w:r>
      <w:r w:rsidR="00A271E4" w:rsidRPr="00684EF9">
        <w:rPr>
          <w:rFonts w:hint="eastAsia"/>
          <w:color w:val="000000" w:themeColor="text1"/>
          <w:szCs w:val="32"/>
        </w:rPr>
        <w:t>使學生習得符合產</w:t>
      </w:r>
      <w:r w:rsidR="00A271E4" w:rsidRPr="004925DC">
        <w:rPr>
          <w:rFonts w:hint="eastAsia"/>
          <w:szCs w:val="32"/>
        </w:rPr>
        <w:t>業需求</w:t>
      </w:r>
      <w:r w:rsidR="004D5F8E" w:rsidRPr="004925DC">
        <w:rPr>
          <w:rFonts w:hint="eastAsia"/>
          <w:szCs w:val="32"/>
        </w:rPr>
        <w:t>之能力</w:t>
      </w:r>
      <w:r w:rsidR="00A271E4" w:rsidRPr="004925DC">
        <w:rPr>
          <w:rFonts w:hint="eastAsia"/>
          <w:szCs w:val="32"/>
        </w:rPr>
        <w:t>」</w:t>
      </w:r>
      <w:r w:rsidRPr="004925DC">
        <w:rPr>
          <w:rFonts w:hint="eastAsia"/>
          <w:szCs w:val="32"/>
        </w:rPr>
        <w:t>，</w:t>
      </w:r>
      <w:r w:rsidR="00A271E4" w:rsidRPr="004925DC">
        <w:rPr>
          <w:rFonts w:hint="eastAsia"/>
          <w:szCs w:val="32"/>
        </w:rPr>
        <w:t>允應由教育部與學界共同設法促成</w:t>
      </w:r>
      <w:r w:rsidR="006144A0" w:rsidRPr="004925DC">
        <w:rPr>
          <w:rFonts w:hint="eastAsia"/>
          <w:szCs w:val="32"/>
        </w:rPr>
        <w:t>，並研議啟動</w:t>
      </w:r>
      <w:proofErr w:type="gramStart"/>
      <w:r w:rsidR="006144A0" w:rsidRPr="004925DC">
        <w:rPr>
          <w:rFonts w:hint="eastAsia"/>
          <w:szCs w:val="32"/>
        </w:rPr>
        <w:t>修課型碩</w:t>
      </w:r>
      <w:proofErr w:type="gramEnd"/>
      <w:r w:rsidR="006144A0" w:rsidRPr="004925DC">
        <w:rPr>
          <w:rFonts w:hint="eastAsia"/>
          <w:szCs w:val="32"/>
        </w:rPr>
        <w:t>士學位之試辦規劃，</w:t>
      </w:r>
      <w:r w:rsidR="00A271E4" w:rsidRPr="004925DC">
        <w:rPr>
          <w:rFonts w:hint="eastAsia"/>
          <w:szCs w:val="32"/>
        </w:rPr>
        <w:t>俾</w:t>
      </w:r>
      <w:r w:rsidR="00A271E4" w:rsidRPr="00684EF9">
        <w:rPr>
          <w:rFonts w:hint="eastAsia"/>
          <w:color w:val="000000" w:themeColor="text1"/>
          <w:szCs w:val="32"/>
        </w:rPr>
        <w:t>符社會大眾對學位分流之目的、定位及文憑觀念</w:t>
      </w:r>
      <w:r w:rsidRPr="00684EF9">
        <w:rPr>
          <w:rFonts w:hint="eastAsia"/>
          <w:color w:val="000000" w:themeColor="text1"/>
          <w:szCs w:val="32"/>
        </w:rPr>
        <w:t>。</w:t>
      </w:r>
    </w:p>
    <w:p w:rsidR="00D1130F" w:rsidRPr="00684EF9" w:rsidRDefault="00D1130F" w:rsidP="00D1130F">
      <w:pPr>
        <w:pStyle w:val="3"/>
        <w:numPr>
          <w:ilvl w:val="0"/>
          <w:numId w:val="0"/>
        </w:numPr>
        <w:ind w:left="1248"/>
        <w:rPr>
          <w:rFonts w:hAnsi="標楷體"/>
          <w:color w:val="000000" w:themeColor="text1"/>
          <w:szCs w:val="32"/>
        </w:rPr>
      </w:pPr>
    </w:p>
    <w:p w:rsidR="00D1130F" w:rsidRPr="00684EF9" w:rsidRDefault="00D1130F" w:rsidP="00D1130F">
      <w:pPr>
        <w:pStyle w:val="2"/>
        <w:rPr>
          <w:b/>
          <w:color w:val="000000" w:themeColor="text1"/>
        </w:rPr>
      </w:pPr>
      <w:r w:rsidRPr="00684EF9">
        <w:rPr>
          <w:rFonts w:hint="eastAsia"/>
          <w:b/>
          <w:color w:val="000000" w:themeColor="text1"/>
        </w:rPr>
        <w:t>不肖人員/業者提供</w:t>
      </w:r>
      <w:r w:rsidR="00540821" w:rsidRPr="00684EF9">
        <w:rPr>
          <w:rFonts w:hAnsi="標楷體" w:hint="eastAsia"/>
          <w:b/>
          <w:color w:val="000000" w:themeColor="text1"/>
          <w:spacing w:val="-6"/>
          <w:szCs w:val="32"/>
        </w:rPr>
        <w:t>掠奪性期刊</w:t>
      </w:r>
      <w:r w:rsidRPr="00684EF9">
        <w:rPr>
          <w:rFonts w:hAnsi="標楷體" w:hint="eastAsia"/>
          <w:b/>
          <w:color w:val="000000" w:themeColor="text1"/>
          <w:spacing w:val="-6"/>
          <w:szCs w:val="32"/>
        </w:rPr>
        <w:t>、</w:t>
      </w:r>
      <w:r w:rsidR="00540821" w:rsidRPr="00684EF9">
        <w:rPr>
          <w:rFonts w:hAnsi="標楷體" w:hint="eastAsia"/>
          <w:b/>
          <w:color w:val="000000" w:themeColor="text1"/>
          <w:spacing w:val="-6"/>
          <w:szCs w:val="32"/>
        </w:rPr>
        <w:t>代寫（製）論文</w:t>
      </w:r>
      <w:r w:rsidRPr="00684EF9">
        <w:rPr>
          <w:rFonts w:hAnsi="標楷體" w:hint="eastAsia"/>
          <w:b/>
          <w:color w:val="000000" w:themeColor="text1"/>
          <w:spacing w:val="-6"/>
          <w:szCs w:val="32"/>
        </w:rPr>
        <w:t>等服務</w:t>
      </w:r>
      <w:r w:rsidRPr="00684EF9">
        <w:rPr>
          <w:rFonts w:hint="eastAsia"/>
          <w:b/>
          <w:color w:val="000000" w:themeColor="text1"/>
        </w:rPr>
        <w:t>，自高教領域中牟利，亦敗壞學術風氣與素質。雖實務上，查處前述學術不正行為，面臨舉證不易、認定困難，甚至遭業者反訴之困境，惟仍應嚴予禁止並處置。又根本解決之道，仍須學界內部發揮自律，</w:t>
      </w:r>
      <w:r w:rsidR="00FC3CEB" w:rsidRPr="00684EF9">
        <w:rPr>
          <w:rFonts w:hint="eastAsia"/>
          <w:b/>
          <w:color w:val="000000" w:themeColor="text1"/>
        </w:rPr>
        <w:t>並由</w:t>
      </w:r>
      <w:r w:rsidRPr="00684EF9">
        <w:rPr>
          <w:rFonts w:hint="eastAsia"/>
          <w:b/>
          <w:color w:val="000000" w:themeColor="text1"/>
        </w:rPr>
        <w:t>相關主管機關與學界</w:t>
      </w:r>
      <w:r w:rsidR="00FC3CEB" w:rsidRPr="00684EF9">
        <w:rPr>
          <w:rFonts w:hint="eastAsia"/>
          <w:b/>
          <w:color w:val="000000" w:themeColor="text1"/>
        </w:rPr>
        <w:t>加強</w:t>
      </w:r>
      <w:r w:rsidRPr="00684EF9">
        <w:rPr>
          <w:rFonts w:hint="eastAsia"/>
          <w:b/>
          <w:color w:val="000000" w:themeColor="text1"/>
        </w:rPr>
        <w:t>合作，共商可行之作法。</w:t>
      </w:r>
    </w:p>
    <w:p w:rsidR="001A579B" w:rsidRPr="00684EF9" w:rsidRDefault="001A579B" w:rsidP="00FB0CB3">
      <w:pPr>
        <w:pStyle w:val="3"/>
        <w:ind w:left="1304" w:hanging="680"/>
        <w:rPr>
          <w:b/>
          <w:bCs w:val="0"/>
          <w:color w:val="000000" w:themeColor="text1"/>
        </w:rPr>
      </w:pPr>
      <w:r w:rsidRPr="00684EF9">
        <w:rPr>
          <w:rFonts w:hint="eastAsia"/>
          <w:bCs w:val="0"/>
          <w:color w:val="000000" w:themeColor="text1"/>
        </w:rPr>
        <w:t>學生為</w:t>
      </w:r>
      <w:r w:rsidRPr="00684EF9">
        <w:rPr>
          <w:rFonts w:hAnsi="標楷體" w:hint="eastAsia"/>
          <w:bCs w:val="0"/>
          <w:color w:val="000000" w:themeColor="text1"/>
          <w:spacing w:val="-6"/>
          <w:szCs w:val="32"/>
        </w:rPr>
        <w:t>取得</w:t>
      </w:r>
      <w:r w:rsidRPr="00684EF9">
        <w:rPr>
          <w:rFonts w:hint="eastAsia"/>
          <w:bCs w:val="0"/>
          <w:color w:val="000000" w:themeColor="text1"/>
        </w:rPr>
        <w:t>學位、教師為晉級升等，依法應發表期刊論文、學位論文等學</w:t>
      </w:r>
      <w:proofErr w:type="gramStart"/>
      <w:r w:rsidRPr="00684EF9">
        <w:rPr>
          <w:rFonts w:hint="eastAsia"/>
          <w:bCs w:val="0"/>
          <w:color w:val="000000" w:themeColor="text1"/>
        </w:rPr>
        <w:t>研</w:t>
      </w:r>
      <w:proofErr w:type="gramEnd"/>
      <w:r w:rsidRPr="00684EF9">
        <w:rPr>
          <w:rFonts w:hint="eastAsia"/>
          <w:bCs w:val="0"/>
          <w:color w:val="000000" w:themeColor="text1"/>
        </w:rPr>
        <w:t>成果（大學法、學位授予法、教育人員任用條例等參照）</w:t>
      </w:r>
      <w:r w:rsidR="00540821" w:rsidRPr="00684EF9">
        <w:rPr>
          <w:rFonts w:hint="eastAsia"/>
          <w:bCs w:val="0"/>
          <w:color w:val="000000" w:themeColor="text1"/>
        </w:rPr>
        <w:t>，</w:t>
      </w:r>
      <w:proofErr w:type="gramStart"/>
      <w:r w:rsidR="00540821" w:rsidRPr="00684EF9">
        <w:rPr>
          <w:rFonts w:hint="eastAsia"/>
          <w:bCs w:val="0"/>
          <w:color w:val="000000" w:themeColor="text1"/>
        </w:rPr>
        <w:t>先予敘</w:t>
      </w:r>
      <w:proofErr w:type="gramEnd"/>
      <w:r w:rsidR="00540821" w:rsidRPr="00684EF9">
        <w:rPr>
          <w:rFonts w:hint="eastAsia"/>
          <w:bCs w:val="0"/>
          <w:color w:val="000000" w:themeColor="text1"/>
        </w:rPr>
        <w:t>明</w:t>
      </w:r>
      <w:r w:rsidRPr="00684EF9">
        <w:rPr>
          <w:rFonts w:hint="eastAsia"/>
          <w:bCs w:val="0"/>
          <w:color w:val="000000" w:themeColor="text1"/>
        </w:rPr>
        <w:t>。</w:t>
      </w:r>
      <w:r w:rsidR="00540821" w:rsidRPr="00684EF9">
        <w:rPr>
          <w:rFonts w:hint="eastAsia"/>
          <w:bCs w:val="0"/>
          <w:color w:val="000000" w:themeColor="text1"/>
        </w:rPr>
        <w:t>關於</w:t>
      </w:r>
      <w:r w:rsidR="00540821" w:rsidRPr="00684EF9">
        <w:rPr>
          <w:rFonts w:hAnsi="標楷體" w:hint="eastAsia"/>
          <w:color w:val="000000" w:themeColor="text1"/>
          <w:spacing w:val="-6"/>
          <w:szCs w:val="32"/>
        </w:rPr>
        <w:t>掠奪性期刊、代寫（製）論文等學術不正行為之相關定義、現況發展、查處困境等，茲分述如下</w:t>
      </w:r>
      <w:r w:rsidR="00FB0CB3" w:rsidRPr="00684EF9">
        <w:rPr>
          <w:rFonts w:hAnsi="標楷體" w:hint="eastAsia"/>
          <w:color w:val="000000" w:themeColor="text1"/>
          <w:spacing w:val="-6"/>
          <w:szCs w:val="32"/>
        </w:rPr>
        <w:t>：</w:t>
      </w:r>
    </w:p>
    <w:p w:rsidR="00420725" w:rsidRPr="00684EF9" w:rsidRDefault="00420725" w:rsidP="00FB0CB3">
      <w:pPr>
        <w:pStyle w:val="4"/>
        <w:rPr>
          <w:b/>
          <w:bCs/>
          <w:color w:val="000000" w:themeColor="text1"/>
        </w:rPr>
      </w:pPr>
      <w:r w:rsidRPr="00684EF9">
        <w:rPr>
          <w:rFonts w:hint="eastAsia"/>
          <w:color w:val="000000" w:themeColor="text1"/>
        </w:rPr>
        <w:lastRenderedPageBreak/>
        <w:t>掠奪性期刊方面：</w:t>
      </w:r>
    </w:p>
    <w:p w:rsidR="001A579B" w:rsidRPr="00684EF9" w:rsidRDefault="00420725" w:rsidP="00FB0CB3">
      <w:pPr>
        <w:pStyle w:val="5"/>
        <w:rPr>
          <w:b/>
          <w:color w:val="000000" w:themeColor="text1"/>
        </w:rPr>
      </w:pPr>
      <w:r w:rsidRPr="00684EF9">
        <w:rPr>
          <w:rFonts w:hint="eastAsia"/>
          <w:color w:val="000000" w:themeColor="text1"/>
        </w:rPr>
        <w:t>掠奪性</w:t>
      </w:r>
      <w:proofErr w:type="gramStart"/>
      <w:r w:rsidRPr="00684EF9">
        <w:rPr>
          <w:rFonts w:hint="eastAsia"/>
          <w:color w:val="000000" w:themeColor="text1"/>
        </w:rPr>
        <w:t>期刊</w:t>
      </w:r>
      <w:r w:rsidR="00170553" w:rsidRPr="00684EF9">
        <w:rPr>
          <w:rFonts w:hint="eastAsia"/>
          <w:color w:val="000000" w:themeColor="text1"/>
        </w:rPr>
        <w:t>堪</w:t>
      </w:r>
      <w:r w:rsidRPr="00684EF9">
        <w:rPr>
          <w:rFonts w:hint="eastAsia"/>
          <w:color w:val="000000" w:themeColor="text1"/>
        </w:rPr>
        <w:t>認有</w:t>
      </w:r>
      <w:proofErr w:type="gramEnd"/>
      <w:r w:rsidRPr="00684EF9">
        <w:rPr>
          <w:rFonts w:hint="eastAsia"/>
          <w:color w:val="000000" w:themeColor="text1"/>
        </w:rPr>
        <w:t>「不合理的收費、審查與出版制度」等主要特徵。</w:t>
      </w:r>
      <w:proofErr w:type="gramStart"/>
      <w:r w:rsidRPr="00684EF9">
        <w:rPr>
          <w:rFonts w:hint="eastAsia"/>
          <w:color w:val="000000" w:themeColor="text1"/>
        </w:rPr>
        <w:t>惟</w:t>
      </w:r>
      <w:proofErr w:type="gramEnd"/>
      <w:r w:rsidR="001A579B" w:rsidRPr="00684EF9">
        <w:rPr>
          <w:rFonts w:hint="eastAsia"/>
          <w:color w:val="000000" w:themeColor="text1"/>
        </w:rPr>
        <w:t>掠奪性期刊雖有不合理的收費、審查與出版制度等特徵，</w:t>
      </w:r>
      <w:r w:rsidR="00170553" w:rsidRPr="00684EF9">
        <w:rPr>
          <w:rFonts w:hint="eastAsia"/>
          <w:color w:val="000000" w:themeColor="text1"/>
        </w:rPr>
        <w:t>卻因</w:t>
      </w:r>
      <w:r w:rsidR="001A579B" w:rsidRPr="00684EF9">
        <w:rPr>
          <w:rFonts w:hint="eastAsia"/>
          <w:color w:val="000000" w:themeColor="text1"/>
        </w:rPr>
        <w:t>型態層出不窮，尚難以單一標準完全辨別</w:t>
      </w:r>
      <w:r w:rsidRPr="00684EF9">
        <w:rPr>
          <w:rFonts w:hint="eastAsia"/>
          <w:color w:val="000000" w:themeColor="text1"/>
        </w:rPr>
        <w:t>；此據國科會向本案說明，學界對「掠奪性期刊」特徵已有諸多討論，但國際間用於判斷掠奪性期刊的篩選條件仍未有公認的判定標準；又，國科會引據國內學者何萬順（2022）文章</w:t>
      </w:r>
      <w:r w:rsidRPr="00684EF9">
        <w:rPr>
          <w:color w:val="000000" w:themeColor="text1"/>
          <w:vertAlign w:val="superscript"/>
        </w:rPr>
        <w:footnoteReference w:id="12"/>
      </w:r>
      <w:r w:rsidRPr="00684EF9">
        <w:rPr>
          <w:rFonts w:hint="eastAsia"/>
          <w:color w:val="000000" w:themeColor="text1"/>
        </w:rPr>
        <w:t>提到，掠奪性期刊的三項必要特徵包括：1</w:t>
      </w:r>
      <w:r w:rsidRPr="00684EF9">
        <w:rPr>
          <w:color w:val="000000" w:themeColor="text1"/>
        </w:rPr>
        <w:t>.</w:t>
      </w:r>
      <w:r w:rsidRPr="00684EF9">
        <w:rPr>
          <w:rFonts w:hint="eastAsia"/>
          <w:color w:val="000000" w:themeColor="text1"/>
        </w:rPr>
        <w:t>收取文章刊登費用（article processing charge, APCS）、2</w:t>
      </w:r>
      <w:r w:rsidRPr="00684EF9">
        <w:rPr>
          <w:color w:val="000000" w:themeColor="text1"/>
        </w:rPr>
        <w:t>.</w:t>
      </w:r>
      <w:r w:rsidRPr="00684EF9">
        <w:rPr>
          <w:rFonts w:hint="eastAsia"/>
          <w:color w:val="000000" w:themeColor="text1"/>
        </w:rPr>
        <w:t>審查品質低劣、3</w:t>
      </w:r>
      <w:r w:rsidRPr="00684EF9">
        <w:rPr>
          <w:color w:val="000000" w:themeColor="text1"/>
        </w:rPr>
        <w:t>.</w:t>
      </w:r>
      <w:r w:rsidRPr="00684EF9">
        <w:rPr>
          <w:rFonts w:hint="eastAsia"/>
          <w:color w:val="000000" w:themeColor="text1"/>
        </w:rPr>
        <w:t>論文品質低劣；並據國外之</w:t>
      </w:r>
      <w:proofErr w:type="spellStart"/>
      <w:r w:rsidRPr="00684EF9">
        <w:rPr>
          <w:color w:val="000000" w:themeColor="text1"/>
        </w:rPr>
        <w:t>Memon</w:t>
      </w:r>
      <w:proofErr w:type="spellEnd"/>
      <w:r w:rsidRPr="00684EF9">
        <w:rPr>
          <w:rFonts w:hint="eastAsia"/>
          <w:color w:val="000000" w:themeColor="text1"/>
        </w:rPr>
        <w:t xml:space="preserve"> （2018）</w:t>
      </w:r>
      <w:r w:rsidRPr="00684EF9">
        <w:rPr>
          <w:color w:val="000000" w:themeColor="text1"/>
          <w:vertAlign w:val="superscript"/>
        </w:rPr>
        <w:footnoteReference w:id="13"/>
      </w:r>
      <w:r w:rsidRPr="00684EF9">
        <w:rPr>
          <w:rFonts w:hint="eastAsia"/>
          <w:color w:val="000000" w:themeColor="text1"/>
        </w:rPr>
        <w:t>提到，掠奪性期刊常見的特徵如：1.宣稱多付費即可加快審查速度、2.使用免費電子郵件帳號徵稿</w:t>
      </w:r>
      <w:proofErr w:type="gramStart"/>
      <w:r w:rsidRPr="00684EF9">
        <w:rPr>
          <w:rFonts w:hint="eastAsia"/>
          <w:color w:val="000000" w:themeColor="text1"/>
        </w:rPr>
        <w:t>（</w:t>
      </w:r>
      <w:proofErr w:type="gramEnd"/>
      <w:r w:rsidRPr="00684EF9">
        <w:rPr>
          <w:rFonts w:hint="eastAsia"/>
          <w:color w:val="000000" w:themeColor="text1"/>
        </w:rPr>
        <w:t>如@gmai</w:t>
      </w:r>
      <w:r w:rsidRPr="00684EF9">
        <w:rPr>
          <w:color w:val="000000" w:themeColor="text1"/>
        </w:rPr>
        <w:t>l.com</w:t>
      </w:r>
      <w:proofErr w:type="gramStart"/>
      <w:r w:rsidRPr="00684EF9">
        <w:rPr>
          <w:rFonts w:hint="eastAsia"/>
          <w:color w:val="000000" w:themeColor="text1"/>
        </w:rPr>
        <w:t>）</w:t>
      </w:r>
      <w:proofErr w:type="gramEnd"/>
      <w:r w:rsidRPr="00684EF9">
        <w:rPr>
          <w:rFonts w:hint="eastAsia"/>
          <w:color w:val="000000" w:themeColor="text1"/>
        </w:rPr>
        <w:t>、3</w:t>
      </w:r>
      <w:r w:rsidRPr="00684EF9">
        <w:rPr>
          <w:color w:val="000000" w:themeColor="text1"/>
        </w:rPr>
        <w:t>.</w:t>
      </w:r>
      <w:r w:rsidRPr="00684EF9">
        <w:rPr>
          <w:rFonts w:hint="eastAsia"/>
          <w:color w:val="000000" w:themeColor="text1"/>
        </w:rPr>
        <w:t>聯絡資訊不透明、4.濫發電子郵件</w:t>
      </w:r>
      <w:proofErr w:type="gramStart"/>
      <w:r w:rsidRPr="00684EF9">
        <w:rPr>
          <w:rFonts w:hint="eastAsia"/>
          <w:color w:val="000000" w:themeColor="text1"/>
        </w:rPr>
        <w:t>邀稿等</w:t>
      </w:r>
      <w:proofErr w:type="gramEnd"/>
      <w:r w:rsidRPr="00684EF9">
        <w:rPr>
          <w:rFonts w:hint="eastAsia"/>
          <w:color w:val="000000" w:themeColor="text1"/>
        </w:rPr>
        <w:t>；美國國家衛生研究院（</w:t>
      </w:r>
      <w:r w:rsidRPr="00684EF9">
        <w:rPr>
          <w:color w:val="000000" w:themeColor="text1"/>
        </w:rPr>
        <w:t xml:space="preserve">National Institutes of Health, </w:t>
      </w:r>
      <w:r w:rsidRPr="00684EF9">
        <w:rPr>
          <w:rFonts w:hint="eastAsia"/>
          <w:color w:val="000000" w:themeColor="text1"/>
        </w:rPr>
        <w:t>NIH</w:t>
      </w:r>
      <w:r w:rsidRPr="00684EF9">
        <w:rPr>
          <w:color w:val="000000" w:themeColor="text1"/>
        </w:rPr>
        <w:t>）</w:t>
      </w:r>
      <w:r w:rsidRPr="00684EF9">
        <w:rPr>
          <w:rFonts w:hint="eastAsia"/>
          <w:color w:val="000000" w:themeColor="text1"/>
        </w:rPr>
        <w:t>於 2017年發布一份聲明，同樣指出掠奪性期刊的一些典型特徵，如：投稿費用不透明、可疑的同儕審查流程等</w:t>
      </w:r>
      <w:r w:rsidRPr="00684EF9">
        <w:rPr>
          <w:color w:val="000000" w:themeColor="text1"/>
          <w:vertAlign w:val="superscript"/>
        </w:rPr>
        <w:footnoteReference w:id="14"/>
      </w:r>
      <w:r w:rsidRPr="00684EF9">
        <w:rPr>
          <w:rFonts w:hint="eastAsia"/>
          <w:color w:val="000000" w:themeColor="text1"/>
        </w:rPr>
        <w:t>。</w:t>
      </w:r>
    </w:p>
    <w:p w:rsidR="001A579B" w:rsidRPr="00684EF9" w:rsidRDefault="001A579B" w:rsidP="00FB0CB3">
      <w:pPr>
        <w:pStyle w:val="5"/>
        <w:rPr>
          <w:color w:val="000000" w:themeColor="text1"/>
        </w:rPr>
      </w:pPr>
      <w:r w:rsidRPr="00684EF9">
        <w:rPr>
          <w:rFonts w:hint="eastAsia"/>
          <w:color w:val="000000" w:themeColor="text1"/>
        </w:rPr>
        <w:t>關於掠奪性期刊之偵測：</w:t>
      </w:r>
    </w:p>
    <w:p w:rsidR="001A579B" w:rsidRPr="00684EF9" w:rsidRDefault="001A579B" w:rsidP="00FB0CB3">
      <w:pPr>
        <w:pStyle w:val="6"/>
        <w:rPr>
          <w:color w:val="000000" w:themeColor="text1"/>
        </w:rPr>
      </w:pPr>
      <w:r w:rsidRPr="00684EF9">
        <w:rPr>
          <w:rFonts w:hint="eastAsia"/>
          <w:color w:val="000000" w:themeColor="text1"/>
        </w:rPr>
        <w:t>最知名的掠奪性期刊清單為「</w:t>
      </w:r>
      <w:r w:rsidRPr="00684EF9">
        <w:rPr>
          <w:color w:val="000000" w:themeColor="text1"/>
        </w:rPr>
        <w:t>Beall's List</w:t>
      </w:r>
      <w:r w:rsidRPr="00684EF9">
        <w:rPr>
          <w:rFonts w:hint="eastAsia"/>
          <w:color w:val="000000" w:themeColor="text1"/>
        </w:rPr>
        <w:t>」</w:t>
      </w:r>
      <w:r w:rsidRPr="00684EF9">
        <w:rPr>
          <w:rStyle w:val="aff1"/>
          <w:rFonts w:hAnsi="標楷體"/>
          <w:color w:val="000000" w:themeColor="text1"/>
          <w:spacing w:val="-6"/>
          <w:szCs w:val="32"/>
        </w:rPr>
        <w:footnoteReference w:id="15"/>
      </w:r>
      <w:r w:rsidRPr="00684EF9">
        <w:rPr>
          <w:rFonts w:hint="eastAsia"/>
          <w:color w:val="000000" w:themeColor="text1"/>
        </w:rPr>
        <w:t>，「</w:t>
      </w:r>
      <w:r w:rsidRPr="00684EF9">
        <w:rPr>
          <w:color w:val="000000" w:themeColor="text1"/>
        </w:rPr>
        <w:t>Beall's List</w:t>
      </w:r>
      <w:r w:rsidRPr="00684EF9">
        <w:rPr>
          <w:rFonts w:hint="eastAsia"/>
          <w:color w:val="000000" w:themeColor="text1"/>
        </w:rPr>
        <w:t>」係「黑名單」模式（表</w:t>
      </w:r>
      <w:r w:rsidRPr="00684EF9">
        <w:rPr>
          <w:rFonts w:hint="eastAsia"/>
          <w:color w:val="000000" w:themeColor="text1"/>
        </w:rPr>
        <w:lastRenderedPageBreak/>
        <w:t>列疑似掠奪性期刊），以提供作者投稿前進行查證，但由於此名單多年運作下來有相當之爭議，Beall在承受任職機構及外部的壓力下，於2017年關閉該網站（</w:t>
      </w:r>
      <w:r w:rsidRPr="00684EF9">
        <w:rPr>
          <w:color w:val="000000" w:themeColor="text1"/>
        </w:rPr>
        <w:t>Beall, 2017）</w:t>
      </w:r>
      <w:r w:rsidRPr="00684EF9">
        <w:rPr>
          <w:color w:val="000000" w:themeColor="text1"/>
          <w:vertAlign w:val="superscript"/>
        </w:rPr>
        <w:footnoteReference w:id="16"/>
      </w:r>
      <w:r w:rsidRPr="00684EF9">
        <w:rPr>
          <w:rFonts w:hint="eastAsia"/>
          <w:color w:val="000000" w:themeColor="text1"/>
        </w:rPr>
        <w:t>。目前Beall's List的清單係由自稱來自歐洲大學的博士後研究員持續更新（</w:t>
      </w:r>
      <w:r w:rsidRPr="00684EF9">
        <w:rPr>
          <w:color w:val="000000" w:themeColor="text1"/>
        </w:rPr>
        <w:t>Beall's List, 2021）</w:t>
      </w:r>
      <w:r w:rsidRPr="00684EF9">
        <w:rPr>
          <w:color w:val="000000" w:themeColor="text1"/>
          <w:vertAlign w:val="superscript"/>
        </w:rPr>
        <w:footnoteReference w:id="17"/>
      </w:r>
      <w:r w:rsidRPr="00684EF9">
        <w:rPr>
          <w:rFonts w:hint="eastAsia"/>
          <w:color w:val="000000" w:themeColor="text1"/>
        </w:rPr>
        <w:t>。</w:t>
      </w:r>
    </w:p>
    <w:p w:rsidR="001A579B" w:rsidRPr="00684EF9" w:rsidRDefault="001A579B" w:rsidP="00FB0CB3">
      <w:pPr>
        <w:pStyle w:val="6"/>
        <w:rPr>
          <w:color w:val="000000" w:themeColor="text1"/>
        </w:rPr>
      </w:pPr>
      <w:r w:rsidRPr="00684EF9">
        <w:rPr>
          <w:rFonts w:hint="eastAsia"/>
          <w:color w:val="000000" w:themeColor="text1"/>
        </w:rPr>
        <w:t>坊間有付費訂閱的黑白名單：白名單資料庫名稱為</w:t>
      </w:r>
      <w:proofErr w:type="spellStart"/>
      <w:r w:rsidRPr="00684EF9">
        <w:rPr>
          <w:color w:val="000000" w:themeColor="text1"/>
        </w:rPr>
        <w:t>Cabells</w:t>
      </w:r>
      <w:proofErr w:type="spellEnd"/>
      <w:proofErr w:type="gramStart"/>
      <w:r w:rsidRPr="00684EF9">
        <w:rPr>
          <w:color w:val="000000" w:themeColor="text1"/>
        </w:rPr>
        <w:t>’</w:t>
      </w:r>
      <w:proofErr w:type="gramEnd"/>
      <w:r w:rsidRPr="00684EF9">
        <w:rPr>
          <w:color w:val="000000" w:themeColor="text1"/>
        </w:rPr>
        <w:t xml:space="preserve"> </w:t>
      </w:r>
      <w:proofErr w:type="spellStart"/>
      <w:r w:rsidRPr="00684EF9">
        <w:rPr>
          <w:rFonts w:hint="eastAsia"/>
          <w:color w:val="000000" w:themeColor="text1"/>
        </w:rPr>
        <w:t>Journalytics</w:t>
      </w:r>
      <w:proofErr w:type="spellEnd"/>
      <w:r w:rsidRPr="00684EF9">
        <w:rPr>
          <w:rFonts w:hint="eastAsia"/>
          <w:color w:val="000000" w:themeColor="text1"/>
        </w:rPr>
        <w:t>，國內有翻譯為「學術期刊資料庫」；黑名單資料庫名稱為「掠奪性期刊清單</w:t>
      </w:r>
      <w:proofErr w:type="spellStart"/>
      <w:r w:rsidRPr="00684EF9">
        <w:rPr>
          <w:color w:val="000000" w:themeColor="text1"/>
        </w:rPr>
        <w:t>Cabells</w:t>
      </w:r>
      <w:proofErr w:type="spellEnd"/>
      <w:proofErr w:type="gramStart"/>
      <w:r w:rsidRPr="00684EF9">
        <w:rPr>
          <w:color w:val="000000" w:themeColor="text1"/>
        </w:rPr>
        <w:t>’</w:t>
      </w:r>
      <w:proofErr w:type="gramEnd"/>
      <w:r w:rsidRPr="00684EF9">
        <w:rPr>
          <w:rFonts w:hint="eastAsia"/>
          <w:color w:val="000000" w:themeColor="text1"/>
        </w:rPr>
        <w:t xml:space="preserve"> </w:t>
      </w:r>
      <w:r w:rsidRPr="00684EF9">
        <w:rPr>
          <w:color w:val="000000" w:themeColor="text1"/>
        </w:rPr>
        <w:t>Predatory Reports</w:t>
      </w:r>
      <w:r w:rsidRPr="00684EF9">
        <w:rPr>
          <w:rFonts w:hint="eastAsia"/>
          <w:color w:val="000000" w:themeColor="text1"/>
        </w:rPr>
        <w:t>」。</w:t>
      </w:r>
    </w:p>
    <w:p w:rsidR="001A579B" w:rsidRPr="00684EF9" w:rsidRDefault="001A579B" w:rsidP="00FB0CB3">
      <w:pPr>
        <w:pStyle w:val="5"/>
        <w:rPr>
          <w:color w:val="000000" w:themeColor="text1"/>
        </w:rPr>
      </w:pPr>
      <w:r w:rsidRPr="00684EF9">
        <w:rPr>
          <w:rFonts w:hint="eastAsia"/>
          <w:color w:val="000000" w:themeColor="text1"/>
        </w:rPr>
        <w:t>即使掠奪性期刊有前述幾項主要特徵，</w:t>
      </w:r>
      <w:proofErr w:type="gramStart"/>
      <w:r w:rsidRPr="00684EF9">
        <w:rPr>
          <w:rFonts w:hint="eastAsia"/>
          <w:color w:val="000000" w:themeColor="text1"/>
        </w:rPr>
        <w:t>然上揭</w:t>
      </w:r>
      <w:proofErr w:type="gramEnd"/>
      <w:r w:rsidRPr="00684EF9">
        <w:rPr>
          <w:rFonts w:hint="eastAsia"/>
          <w:color w:val="000000" w:themeColor="text1"/>
        </w:rPr>
        <w:t>國際知名的掠奪性期刊清單，運作</w:t>
      </w:r>
      <w:proofErr w:type="gramStart"/>
      <w:r w:rsidRPr="00684EF9">
        <w:rPr>
          <w:rFonts w:hint="eastAsia"/>
          <w:color w:val="000000" w:themeColor="text1"/>
        </w:rPr>
        <w:t>後仍富爭</w:t>
      </w:r>
      <w:proofErr w:type="gramEnd"/>
      <w:r w:rsidRPr="00684EF9">
        <w:rPr>
          <w:rFonts w:hint="eastAsia"/>
          <w:color w:val="000000" w:themeColor="text1"/>
        </w:rPr>
        <w:t>議，似難建立</w:t>
      </w:r>
      <w:r w:rsidRPr="00684EF9">
        <w:rPr>
          <w:rFonts w:hAnsi="標楷體" w:hint="eastAsia"/>
          <w:color w:val="000000" w:themeColor="text1"/>
          <w:spacing w:val="-6"/>
          <w:szCs w:val="32"/>
        </w:rPr>
        <w:t>統一、正式的掠奪性期刊名單：</w:t>
      </w:r>
      <w:r w:rsidRPr="00684EF9">
        <w:rPr>
          <w:color w:val="000000" w:themeColor="text1"/>
        </w:rPr>
        <w:t xml:space="preserve"> </w:t>
      </w:r>
    </w:p>
    <w:p w:rsidR="001A579B" w:rsidRPr="00684EF9" w:rsidRDefault="001A579B" w:rsidP="00FB0CB3">
      <w:pPr>
        <w:pStyle w:val="6"/>
        <w:rPr>
          <w:color w:val="000000" w:themeColor="text1"/>
        </w:rPr>
      </w:pPr>
      <w:r w:rsidRPr="00684EF9">
        <w:rPr>
          <w:rFonts w:hint="eastAsia"/>
          <w:color w:val="000000" w:themeColor="text1"/>
        </w:rPr>
        <w:t>本案據國科會之查復：有學者研究提到</w:t>
      </w:r>
      <w:proofErr w:type="gramStart"/>
      <w:r w:rsidRPr="00684EF9">
        <w:rPr>
          <w:rFonts w:hint="eastAsia"/>
          <w:color w:val="000000" w:themeColor="text1"/>
        </w:rPr>
        <w:t>（</w:t>
      </w:r>
      <w:proofErr w:type="gramEnd"/>
      <w:r w:rsidRPr="00684EF9">
        <w:rPr>
          <w:color w:val="000000" w:themeColor="text1"/>
        </w:rPr>
        <w:t>da Silva et al., 20</w:t>
      </w:r>
      <w:r w:rsidR="004F3C9B" w:rsidRPr="00684EF9">
        <w:rPr>
          <w:color w:val="000000" w:themeColor="text1"/>
        </w:rPr>
        <w:t>23</w:t>
      </w:r>
      <w:proofErr w:type="gramStart"/>
      <w:r w:rsidRPr="00684EF9">
        <w:rPr>
          <w:rFonts w:hint="eastAsia"/>
          <w:color w:val="000000" w:themeColor="text1"/>
        </w:rPr>
        <w:t>）</w:t>
      </w:r>
      <w:proofErr w:type="gramEnd"/>
      <w:r w:rsidR="004F3C9B" w:rsidRPr="00684EF9">
        <w:rPr>
          <w:rStyle w:val="aff1"/>
          <w:color w:val="000000" w:themeColor="text1"/>
        </w:rPr>
        <w:footnoteReference w:id="18"/>
      </w:r>
      <w:r w:rsidRPr="00684EF9">
        <w:rPr>
          <w:rFonts w:hint="eastAsia"/>
          <w:color w:val="000000" w:themeColor="text1"/>
        </w:rPr>
        <w:t>，</w:t>
      </w:r>
      <w:proofErr w:type="spellStart"/>
      <w:r w:rsidRPr="00684EF9">
        <w:rPr>
          <w:color w:val="000000" w:themeColor="text1"/>
        </w:rPr>
        <w:t>Cabells</w:t>
      </w:r>
      <w:proofErr w:type="spellEnd"/>
      <w:r w:rsidRPr="00684EF9">
        <w:rPr>
          <w:color w:val="000000" w:themeColor="text1"/>
        </w:rPr>
        <w:t>’</w:t>
      </w:r>
      <w:r w:rsidRPr="00684EF9">
        <w:rPr>
          <w:rFonts w:hint="eastAsia"/>
          <w:color w:val="000000" w:themeColor="text1"/>
        </w:rPr>
        <w:t xml:space="preserve"> </w:t>
      </w:r>
      <w:r w:rsidRPr="00684EF9">
        <w:rPr>
          <w:color w:val="000000" w:themeColor="text1"/>
        </w:rPr>
        <w:t>Predatory Reports</w:t>
      </w:r>
      <w:r w:rsidRPr="00684EF9">
        <w:rPr>
          <w:rFonts w:hint="eastAsia"/>
          <w:color w:val="000000" w:themeColor="text1"/>
        </w:rPr>
        <w:t>在判斷可疑期刊時，共有74項篩選指標，但在作者的研究分析下，74項篩選指標中，建議刪除的指標有39個，需要調整的指標則有28個，二者相加占比高達91%，顯示</w:t>
      </w:r>
      <w:proofErr w:type="spellStart"/>
      <w:r w:rsidRPr="00684EF9">
        <w:rPr>
          <w:color w:val="000000" w:themeColor="text1"/>
        </w:rPr>
        <w:t>Cabells</w:t>
      </w:r>
      <w:proofErr w:type="spellEnd"/>
      <w:r w:rsidRPr="00684EF9">
        <w:rPr>
          <w:rFonts w:hint="eastAsia"/>
          <w:color w:val="000000" w:themeColor="text1"/>
        </w:rPr>
        <w:t>提供的掠奪性期刊清單仍有可議之處。</w:t>
      </w:r>
      <w:proofErr w:type="spellStart"/>
      <w:r w:rsidRPr="00684EF9">
        <w:rPr>
          <w:color w:val="000000" w:themeColor="text1"/>
        </w:rPr>
        <w:t>Grudniewicz</w:t>
      </w:r>
      <w:proofErr w:type="spellEnd"/>
      <w:r w:rsidRPr="00684EF9">
        <w:rPr>
          <w:rFonts w:hint="eastAsia"/>
          <w:color w:val="000000" w:themeColor="text1"/>
        </w:rPr>
        <w:t xml:space="preserve"> （2019）</w:t>
      </w:r>
      <w:r w:rsidRPr="00684EF9">
        <w:rPr>
          <w:color w:val="000000" w:themeColor="text1"/>
        </w:rPr>
        <w:t xml:space="preserve"> </w:t>
      </w:r>
      <w:r w:rsidRPr="00684EF9">
        <w:rPr>
          <w:color w:val="000000" w:themeColor="text1"/>
          <w:vertAlign w:val="superscript"/>
        </w:rPr>
        <w:footnoteReference w:id="19"/>
      </w:r>
      <w:r w:rsidRPr="00684EF9">
        <w:rPr>
          <w:rFonts w:hint="eastAsia"/>
          <w:color w:val="000000" w:themeColor="text1"/>
        </w:rPr>
        <w:t>在Nature發表的文章也指出，有些被Beall</w:t>
      </w:r>
      <w:proofErr w:type="gramStart"/>
      <w:r w:rsidRPr="00684EF9">
        <w:rPr>
          <w:color w:val="000000" w:themeColor="text1"/>
        </w:rPr>
        <w:t>’</w:t>
      </w:r>
      <w:proofErr w:type="gramEnd"/>
      <w:r w:rsidRPr="00684EF9">
        <w:rPr>
          <w:rFonts w:hint="eastAsia"/>
          <w:color w:val="000000" w:themeColor="text1"/>
        </w:rPr>
        <w:t>s List、</w:t>
      </w:r>
      <w:proofErr w:type="spellStart"/>
      <w:r w:rsidRPr="00684EF9">
        <w:rPr>
          <w:color w:val="000000" w:themeColor="text1"/>
        </w:rPr>
        <w:lastRenderedPageBreak/>
        <w:t>Cabells</w:t>
      </w:r>
      <w:proofErr w:type="spellEnd"/>
      <w:r w:rsidRPr="00684EF9">
        <w:rPr>
          <w:rFonts w:hint="eastAsia"/>
          <w:color w:val="000000" w:themeColor="text1"/>
        </w:rPr>
        <w:t>點名的掠奪性期刊，同時卻也被「公開取用期刊指南（Directory of Open Access Journals</w:t>
      </w:r>
      <w:r w:rsidRPr="00684EF9">
        <w:rPr>
          <w:color w:val="000000" w:themeColor="text1"/>
        </w:rPr>
        <w:t>, DOAJ</w:t>
      </w:r>
      <w:r w:rsidRPr="00684EF9">
        <w:rPr>
          <w:color w:val="000000" w:themeColor="text1"/>
        </w:rPr>
        <w:footnoteReference w:id="20"/>
      </w:r>
      <w:r w:rsidRPr="00684EF9">
        <w:rPr>
          <w:rFonts w:hint="eastAsia"/>
          <w:color w:val="000000" w:themeColor="text1"/>
        </w:rPr>
        <w:t>）」列為是優良的公開取用期刊。是</w:t>
      </w:r>
      <w:proofErr w:type="gramStart"/>
      <w:r w:rsidRPr="00684EF9">
        <w:rPr>
          <w:rFonts w:hint="eastAsia"/>
          <w:color w:val="000000" w:themeColor="text1"/>
        </w:rPr>
        <w:t>以</w:t>
      </w:r>
      <w:proofErr w:type="gramEnd"/>
      <w:r w:rsidRPr="00684EF9">
        <w:rPr>
          <w:rFonts w:hint="eastAsia"/>
          <w:color w:val="000000" w:themeColor="text1"/>
        </w:rPr>
        <w:t>，國科會表示，</w:t>
      </w:r>
      <w:r w:rsidRPr="00684EF9">
        <w:rPr>
          <w:rFonts w:hint="eastAsia"/>
          <w:color w:val="000000" w:themeColor="text1"/>
          <w:spacing w:val="-6"/>
          <w:szCs w:val="32"/>
        </w:rPr>
        <w:t>所謂的黑、白名單並非全然無灰色地帶之處，其</w:t>
      </w:r>
      <w:r w:rsidRPr="00684EF9">
        <w:rPr>
          <w:rFonts w:hint="eastAsia"/>
          <w:color w:val="000000" w:themeColor="text1"/>
        </w:rPr>
        <w:t>清單內容均可能引發爭議；</w:t>
      </w:r>
      <w:r w:rsidRPr="00684EF9">
        <w:rPr>
          <w:rFonts w:hint="eastAsia"/>
          <w:color w:val="000000" w:themeColor="text1"/>
          <w:spacing w:val="-6"/>
          <w:szCs w:val="32"/>
        </w:rPr>
        <w:t>鑒於期刊出版之快速演變，傳統與掠奪性期刊間逐漸出現模糊空間，為支援學術研究之進行，該會與教育部持續關注國際間掠奪性期刊之發展趨勢，並提供學界參考</w:t>
      </w:r>
      <w:r w:rsidRPr="00684EF9">
        <w:rPr>
          <w:rFonts w:hint="eastAsia"/>
          <w:color w:val="000000" w:themeColor="text1"/>
        </w:rPr>
        <w:t>。</w:t>
      </w:r>
    </w:p>
    <w:p w:rsidR="001A579B" w:rsidRPr="00684EF9" w:rsidRDefault="001A579B" w:rsidP="00FB0CB3">
      <w:pPr>
        <w:pStyle w:val="6"/>
        <w:rPr>
          <w:color w:val="000000" w:themeColor="text1"/>
        </w:rPr>
      </w:pPr>
      <w:r w:rsidRPr="00684EF9">
        <w:rPr>
          <w:rFonts w:hint="eastAsia"/>
          <w:color w:val="000000" w:themeColor="text1"/>
        </w:rPr>
        <w:t>教育部方面則表示：實務上除經司法判決確定，尚無法指稱特定期刊為掠奪性期刊；掠奪性期刊新型態層出不窮，黑名單難以即時掌握全部情況，但若未及時更新，恐造成研究者誤投清單以外的掠奪性期刊；白名單的認定則十分</w:t>
      </w:r>
      <w:proofErr w:type="gramStart"/>
      <w:r w:rsidRPr="00684EF9">
        <w:rPr>
          <w:rFonts w:hint="eastAsia"/>
          <w:color w:val="000000" w:themeColor="text1"/>
        </w:rPr>
        <w:t>主觀，</w:t>
      </w:r>
      <w:proofErr w:type="gramEnd"/>
      <w:r w:rsidRPr="00684EF9">
        <w:rPr>
          <w:rFonts w:hint="eastAsia"/>
          <w:color w:val="000000" w:themeColor="text1"/>
        </w:rPr>
        <w:t>難以建立一份所有人均認同的名單，除有不同領域、不同學派、不同學校認知上的差異，也可能排擠新興期刊的生存空間。</w:t>
      </w:r>
    </w:p>
    <w:p w:rsidR="001A579B" w:rsidRPr="00684EF9" w:rsidRDefault="001A579B" w:rsidP="00FB0CB3">
      <w:pPr>
        <w:pStyle w:val="6"/>
        <w:rPr>
          <w:color w:val="000000" w:themeColor="text1"/>
        </w:rPr>
      </w:pPr>
      <w:r w:rsidRPr="00684EF9">
        <w:rPr>
          <w:rFonts w:hint="eastAsia"/>
          <w:color w:val="000000" w:themeColor="text1"/>
        </w:rPr>
        <w:t>本案座談會，與會者亦有表示「掠奪性期刊有諸多複雜的問題，甚至有些掠奪性期刊被收錄在SCI，…</w:t>
      </w:r>
      <w:proofErr w:type="gramStart"/>
      <w:r w:rsidRPr="00684EF9">
        <w:rPr>
          <w:rFonts w:hint="eastAsia"/>
          <w:color w:val="000000" w:themeColor="text1"/>
        </w:rPr>
        <w:t>…</w:t>
      </w:r>
      <w:proofErr w:type="gramEnd"/>
      <w:r w:rsidRPr="00684EF9">
        <w:rPr>
          <w:rFonts w:hint="eastAsia"/>
          <w:color w:val="000000" w:themeColor="text1"/>
        </w:rPr>
        <w:t>掠奪性期刊之概念，除快速刊登外，也會演化、演變」等語。</w:t>
      </w:r>
    </w:p>
    <w:p w:rsidR="00D86267" w:rsidRPr="00684EF9" w:rsidRDefault="00D86267" w:rsidP="00FB0CB3">
      <w:pPr>
        <w:pStyle w:val="4"/>
        <w:rPr>
          <w:color w:val="000000" w:themeColor="text1"/>
        </w:rPr>
      </w:pPr>
      <w:r w:rsidRPr="00684EF9">
        <w:rPr>
          <w:rFonts w:hint="eastAsia"/>
          <w:color w:val="000000" w:themeColor="text1"/>
        </w:rPr>
        <w:t>代寫（製）論文方面：</w:t>
      </w:r>
    </w:p>
    <w:p w:rsidR="00D86267" w:rsidRPr="00684EF9" w:rsidRDefault="00D86267" w:rsidP="00FB0CB3">
      <w:pPr>
        <w:pStyle w:val="5"/>
        <w:rPr>
          <w:rFonts w:hAnsi="標楷體"/>
          <w:color w:val="000000" w:themeColor="text1"/>
          <w:spacing w:val="-6"/>
          <w:szCs w:val="32"/>
        </w:rPr>
      </w:pPr>
      <w:r w:rsidRPr="00684EF9">
        <w:rPr>
          <w:rFonts w:hint="eastAsia"/>
          <w:color w:val="000000" w:themeColor="text1"/>
        </w:rPr>
        <w:t>學位授予法（102年5月31日）新增第7條之3規定：「下列情形之</w:t>
      </w:r>
      <w:proofErr w:type="gramStart"/>
      <w:r w:rsidRPr="00684EF9">
        <w:rPr>
          <w:rFonts w:hint="eastAsia"/>
          <w:color w:val="000000" w:themeColor="text1"/>
        </w:rPr>
        <w:t>一</w:t>
      </w:r>
      <w:proofErr w:type="gramEnd"/>
      <w:r w:rsidRPr="00684EF9">
        <w:rPr>
          <w:rFonts w:hint="eastAsia"/>
          <w:color w:val="000000" w:themeColor="text1"/>
        </w:rPr>
        <w:t>者，處行為人或負責人新臺幣（下同）20萬元以上100萬元以下罰鍰，並得</w:t>
      </w:r>
      <w:r w:rsidRPr="00684EF9">
        <w:rPr>
          <w:rFonts w:hint="eastAsia"/>
          <w:color w:val="000000" w:themeColor="text1"/>
        </w:rPr>
        <w:lastRenderedPageBreak/>
        <w:t>按次處罰：一、以廣告、口述、</w:t>
      </w:r>
      <w:proofErr w:type="gramStart"/>
      <w:r w:rsidRPr="00684EF9">
        <w:rPr>
          <w:rFonts w:hint="eastAsia"/>
          <w:color w:val="000000" w:themeColor="text1"/>
        </w:rPr>
        <w:t>宣播或</w:t>
      </w:r>
      <w:proofErr w:type="gramEnd"/>
      <w:r w:rsidRPr="00684EF9">
        <w:rPr>
          <w:rFonts w:hint="eastAsia"/>
          <w:color w:val="000000" w:themeColor="text1"/>
        </w:rPr>
        <w:t>其他方式，引誘代寫（製）論文、創作、展演、書面報告或技術報告。二、實際代寫（製），或以口述、影像等舞弊方式供抄寫（製）論文、創作、展演、書面報告或技術報告。前項罰鍰之處罰，第1款由教育部為之，第2款由學校主管機關為之。」其立法理由指出：「論文代寫廣告氾濫，廣告公然鼓吹違法、唆使犯罪，長期下來將導致學生品格及素質嚴重下滑，對國家人才培育有深切的影響。為防杜此類風氣增長，特制定罰鍰。」</w:t>
      </w:r>
      <w:r w:rsidRPr="00684EF9">
        <w:rPr>
          <w:rStyle w:val="aff1"/>
          <w:color w:val="000000" w:themeColor="text1"/>
        </w:rPr>
        <w:footnoteReference w:id="21"/>
      </w:r>
      <w:r w:rsidRPr="00684EF9">
        <w:rPr>
          <w:rFonts w:hint="eastAsia"/>
          <w:color w:val="000000" w:themeColor="text1"/>
        </w:rPr>
        <w:t>；又學位授予法</w:t>
      </w:r>
      <w:proofErr w:type="gramStart"/>
      <w:r w:rsidRPr="00684EF9">
        <w:rPr>
          <w:rFonts w:hint="eastAsia"/>
          <w:color w:val="000000" w:themeColor="text1"/>
        </w:rPr>
        <w:t>（</w:t>
      </w:r>
      <w:proofErr w:type="gramEnd"/>
      <w:r w:rsidRPr="00684EF9">
        <w:rPr>
          <w:rFonts w:hint="eastAsia"/>
          <w:color w:val="000000" w:themeColor="text1"/>
        </w:rPr>
        <w:t>107年11月9日全文修正後改為第17條第1項：「學校授予之學位，有下列情事之</w:t>
      </w:r>
      <w:proofErr w:type="gramStart"/>
      <w:r w:rsidRPr="00684EF9">
        <w:rPr>
          <w:rFonts w:hint="eastAsia"/>
          <w:color w:val="000000" w:themeColor="text1"/>
        </w:rPr>
        <w:t>一</w:t>
      </w:r>
      <w:proofErr w:type="gramEnd"/>
      <w:r w:rsidRPr="00684EF9">
        <w:rPr>
          <w:rFonts w:hint="eastAsia"/>
          <w:color w:val="000000" w:themeColor="text1"/>
        </w:rPr>
        <w:t>者，應予撤銷，並公告註銷其已頒給之學位證書；有違反其他法令規定者，並依相關法令規定處理：…</w:t>
      </w:r>
      <w:proofErr w:type="gramStart"/>
      <w:r w:rsidRPr="00684EF9">
        <w:rPr>
          <w:rFonts w:hint="eastAsia"/>
          <w:color w:val="000000" w:themeColor="text1"/>
        </w:rPr>
        <w:t>…</w:t>
      </w:r>
      <w:proofErr w:type="gramEnd"/>
      <w:r w:rsidRPr="00684EF9">
        <w:rPr>
          <w:rFonts w:hint="eastAsia"/>
          <w:color w:val="000000" w:themeColor="text1"/>
        </w:rPr>
        <w:t>。二、論文、作品、成就證明、書面報告、技術報告或專業實務報告有造假、變造、抄襲、由他人代寫或其他舞弊情事。」同法第18條：「有下列情形之</w:t>
      </w:r>
      <w:proofErr w:type="gramStart"/>
      <w:r w:rsidRPr="00684EF9">
        <w:rPr>
          <w:rFonts w:hint="eastAsia"/>
          <w:color w:val="000000" w:themeColor="text1"/>
        </w:rPr>
        <w:t>一</w:t>
      </w:r>
      <w:proofErr w:type="gramEnd"/>
      <w:r w:rsidRPr="00684EF9">
        <w:rPr>
          <w:rFonts w:hint="eastAsia"/>
          <w:color w:val="000000" w:themeColor="text1"/>
        </w:rPr>
        <w:t>者，處行為人或負責人30萬元以上100萬元以下罰鍰，並得按次處罰：一、以廣告、口述、</w:t>
      </w:r>
      <w:proofErr w:type="gramStart"/>
      <w:r w:rsidRPr="00684EF9">
        <w:rPr>
          <w:rFonts w:hint="eastAsia"/>
          <w:color w:val="000000" w:themeColor="text1"/>
        </w:rPr>
        <w:t>宣播或</w:t>
      </w:r>
      <w:proofErr w:type="gramEnd"/>
      <w:r w:rsidRPr="00684EF9">
        <w:rPr>
          <w:rFonts w:hint="eastAsia"/>
          <w:color w:val="000000" w:themeColor="text1"/>
        </w:rPr>
        <w:t>其他方式，引誘代寫（製）論文、作品、成就證明、書面報告、技術報告或專業實務報告。二、實際代寫（製），或以口述、影像等舞弊方式供抄寫（製）論文、作品、成就證明、書面報告、技術報告或專業實務報告。前項罰鍰之處罰，由主管機關為之。」</w:t>
      </w:r>
    </w:p>
    <w:p w:rsidR="00397291" w:rsidRPr="00684EF9" w:rsidRDefault="00397291" w:rsidP="00FB0CB3">
      <w:pPr>
        <w:pStyle w:val="5"/>
        <w:rPr>
          <w:color w:val="000000" w:themeColor="text1"/>
        </w:rPr>
      </w:pPr>
      <w:r w:rsidRPr="00684EF9">
        <w:rPr>
          <w:rFonts w:hAnsi="標楷體" w:hint="eastAsia"/>
          <w:b/>
          <w:color w:val="000000" w:themeColor="text1"/>
          <w:spacing w:val="-6"/>
          <w:szCs w:val="32"/>
        </w:rPr>
        <w:t>代寫（製）論文</w:t>
      </w:r>
      <w:r w:rsidRPr="00684EF9">
        <w:rPr>
          <w:rFonts w:hint="eastAsia"/>
          <w:b/>
          <w:color w:val="000000" w:themeColor="text1"/>
        </w:rPr>
        <w:t>屬</w:t>
      </w:r>
      <w:proofErr w:type="gramStart"/>
      <w:r w:rsidRPr="00684EF9">
        <w:rPr>
          <w:rFonts w:hint="eastAsia"/>
          <w:b/>
          <w:color w:val="000000" w:themeColor="text1"/>
        </w:rPr>
        <w:t>違反學倫之</w:t>
      </w:r>
      <w:proofErr w:type="gramEnd"/>
      <w:r w:rsidRPr="00684EF9">
        <w:rPr>
          <w:rFonts w:hint="eastAsia"/>
          <w:b/>
          <w:color w:val="000000" w:themeColor="text1"/>
        </w:rPr>
        <w:t>行為，因具重大惡性而依法附帶重罰，惟學校端表示實務上難以</w:t>
      </w:r>
      <w:r w:rsidRPr="00684EF9">
        <w:rPr>
          <w:rFonts w:hint="eastAsia"/>
          <w:b/>
          <w:color w:val="000000" w:themeColor="text1"/>
        </w:rPr>
        <w:lastRenderedPageBreak/>
        <w:t>查證；</w:t>
      </w:r>
      <w:r w:rsidRPr="00684EF9">
        <w:rPr>
          <w:rFonts w:hint="eastAsia"/>
          <w:color w:val="000000" w:themeColor="text1"/>
        </w:rPr>
        <w:t>此據本</w:t>
      </w:r>
      <w:r w:rsidRPr="00684EF9">
        <w:rPr>
          <w:rFonts w:hAnsi="標楷體" w:hint="eastAsia"/>
          <w:color w:val="000000" w:themeColor="text1"/>
          <w:spacing w:val="-6"/>
          <w:szCs w:val="32"/>
        </w:rPr>
        <w:t>案</w:t>
      </w:r>
      <w:r w:rsidRPr="00684EF9">
        <w:rPr>
          <w:rFonts w:hint="eastAsia"/>
          <w:color w:val="000000" w:themeColor="text1"/>
        </w:rPr>
        <w:t>座談會</w:t>
      </w:r>
      <w:r w:rsidRPr="00684EF9">
        <w:rPr>
          <w:rFonts w:hAnsi="標楷體" w:hint="eastAsia"/>
          <w:color w:val="000000" w:themeColor="text1"/>
          <w:spacing w:val="-6"/>
          <w:szCs w:val="32"/>
        </w:rPr>
        <w:t>，南</w:t>
      </w:r>
      <w:proofErr w:type="gramStart"/>
      <w:r w:rsidRPr="00684EF9">
        <w:rPr>
          <w:rFonts w:hAnsi="標楷體" w:hint="eastAsia"/>
          <w:color w:val="000000" w:themeColor="text1"/>
          <w:spacing w:val="-6"/>
          <w:szCs w:val="32"/>
        </w:rPr>
        <w:t>臺</w:t>
      </w:r>
      <w:proofErr w:type="gramEnd"/>
      <w:r w:rsidRPr="00684EF9">
        <w:rPr>
          <w:rFonts w:hAnsi="標楷體" w:hint="eastAsia"/>
          <w:color w:val="000000" w:themeColor="text1"/>
          <w:spacing w:val="-6"/>
          <w:szCs w:val="32"/>
        </w:rPr>
        <w:t>科大具體指出論文抄襲判定方面有「原始作者認定、檢測工具限制、跨國語言抄襲、坊間代寫服務」等數種查處困境，另有臺灣大學、成功大學、中興大學方面均表示「代寫」行為難以查證，</w:t>
      </w:r>
      <w:r w:rsidRPr="00684EF9">
        <w:rPr>
          <w:rFonts w:hint="eastAsia"/>
          <w:color w:val="000000" w:themeColor="text1"/>
        </w:rPr>
        <w:t>也因此目前最主要的違反</w:t>
      </w:r>
      <w:proofErr w:type="gramStart"/>
      <w:r w:rsidRPr="00684EF9">
        <w:rPr>
          <w:rFonts w:hint="eastAsia"/>
          <w:color w:val="000000" w:themeColor="text1"/>
        </w:rPr>
        <w:t>學倫</w:t>
      </w:r>
      <w:proofErr w:type="gramEnd"/>
      <w:r w:rsidRPr="00684EF9">
        <w:rPr>
          <w:rFonts w:hint="eastAsia"/>
          <w:color w:val="000000" w:themeColor="text1"/>
        </w:rPr>
        <w:t>態樣，仍為「抄襲」</w:t>
      </w:r>
      <w:r w:rsidRPr="00684EF9">
        <w:rPr>
          <w:rStyle w:val="aff1"/>
          <w:color w:val="000000" w:themeColor="text1"/>
          <w:szCs w:val="48"/>
        </w:rPr>
        <w:footnoteReference w:id="22"/>
      </w:r>
      <w:r w:rsidRPr="00684EF9">
        <w:rPr>
          <w:rFonts w:hAnsi="標楷體" w:hint="eastAsia"/>
          <w:color w:val="000000" w:themeColor="text1"/>
          <w:spacing w:val="-6"/>
          <w:szCs w:val="32"/>
        </w:rPr>
        <w:t>。加上</w:t>
      </w:r>
      <w:r w:rsidRPr="00684EF9">
        <w:rPr>
          <w:rFonts w:hint="eastAsia"/>
          <w:color w:val="000000" w:themeColor="text1"/>
        </w:rPr>
        <w:t>前述之監察院調查報告亦指明，A大學查處甲、</w:t>
      </w:r>
      <w:proofErr w:type="gramStart"/>
      <w:r w:rsidRPr="00684EF9">
        <w:rPr>
          <w:rFonts w:hint="eastAsia"/>
          <w:color w:val="000000" w:themeColor="text1"/>
        </w:rPr>
        <w:t>乙生學位</w:t>
      </w:r>
      <w:proofErr w:type="gramEnd"/>
      <w:r w:rsidRPr="00684EF9">
        <w:rPr>
          <w:rFonts w:hint="eastAsia"/>
          <w:color w:val="000000" w:themeColor="text1"/>
        </w:rPr>
        <w:t>論文爭議案時，因甲、</w:t>
      </w:r>
      <w:proofErr w:type="gramStart"/>
      <w:r w:rsidRPr="00684EF9">
        <w:rPr>
          <w:rFonts w:hint="eastAsia"/>
          <w:color w:val="000000" w:themeColor="text1"/>
        </w:rPr>
        <w:t>乙生均</w:t>
      </w:r>
      <w:proofErr w:type="gramEnd"/>
      <w:r w:rsidRPr="00684EF9">
        <w:rPr>
          <w:rFonts w:hint="eastAsia"/>
          <w:color w:val="000000" w:themeColor="text1"/>
        </w:rPr>
        <w:t>未出席或提出任何說明回應，故雖可判定兩名學生的論文內容違反</w:t>
      </w:r>
      <w:proofErr w:type="gramStart"/>
      <w:r w:rsidRPr="00684EF9">
        <w:rPr>
          <w:rFonts w:hint="eastAsia"/>
          <w:color w:val="000000" w:themeColor="text1"/>
        </w:rPr>
        <w:t>學倫</w:t>
      </w:r>
      <w:proofErr w:type="gramEnd"/>
      <w:r w:rsidRPr="00684EF9">
        <w:rPr>
          <w:rFonts w:hint="eastAsia"/>
          <w:color w:val="000000" w:themeColor="text1"/>
        </w:rPr>
        <w:t>，但無法確定何人為主筆或是否有他人代筆的相關證據。</w:t>
      </w:r>
    </w:p>
    <w:p w:rsidR="00397291" w:rsidRPr="00684EF9" w:rsidRDefault="00397291" w:rsidP="00FB0CB3">
      <w:pPr>
        <w:pStyle w:val="5"/>
        <w:rPr>
          <w:color w:val="000000" w:themeColor="text1"/>
        </w:rPr>
      </w:pPr>
      <w:r w:rsidRPr="00684EF9">
        <w:rPr>
          <w:rFonts w:hint="eastAsia"/>
          <w:color w:val="000000" w:themeColor="text1"/>
          <w:szCs w:val="48"/>
        </w:rPr>
        <w:t>教育部</w:t>
      </w:r>
      <w:r w:rsidRPr="00684EF9">
        <w:rPr>
          <w:rFonts w:hint="eastAsia"/>
          <w:color w:val="000000" w:themeColor="text1"/>
        </w:rPr>
        <w:t>專案清查網路代寫廣告，面臨境外廣告無法裁罰，且</w:t>
      </w:r>
      <w:proofErr w:type="gramStart"/>
      <w:r w:rsidRPr="00684EF9">
        <w:rPr>
          <w:rFonts w:hint="eastAsia"/>
          <w:color w:val="000000" w:themeColor="text1"/>
        </w:rPr>
        <w:t>開罰各</w:t>
      </w:r>
      <w:proofErr w:type="gramEnd"/>
      <w:r w:rsidRPr="00684EF9">
        <w:rPr>
          <w:rFonts w:hint="eastAsia"/>
          <w:color w:val="000000" w:themeColor="text1"/>
        </w:rPr>
        <w:t>案均反向教育部提起訴訟之困境；論文代寫廣告多不勝防又已進化為「論文諮詢」、「論文輔導」等遊走違法邊緣之用語，</w:t>
      </w:r>
      <w:proofErr w:type="gramStart"/>
      <w:r w:rsidRPr="00684EF9">
        <w:rPr>
          <w:rFonts w:hint="eastAsia"/>
          <w:color w:val="000000" w:themeColor="text1"/>
        </w:rPr>
        <w:t>亦添查處</w:t>
      </w:r>
      <w:proofErr w:type="gramEnd"/>
      <w:r w:rsidRPr="00684EF9">
        <w:rPr>
          <w:rFonts w:hint="eastAsia"/>
          <w:color w:val="000000" w:themeColor="text1"/>
        </w:rPr>
        <w:t>難度：</w:t>
      </w:r>
    </w:p>
    <w:p w:rsidR="00397291" w:rsidRPr="00684EF9" w:rsidRDefault="00397291" w:rsidP="00FB0CB3">
      <w:pPr>
        <w:pStyle w:val="6"/>
        <w:rPr>
          <w:color w:val="000000" w:themeColor="text1"/>
        </w:rPr>
      </w:pPr>
      <w:r w:rsidRPr="00684EF9">
        <w:rPr>
          <w:rFonts w:hint="eastAsia"/>
          <w:color w:val="000000" w:themeColor="text1"/>
        </w:rPr>
        <w:t>教育部指出，該部自109年起業以專案辦理「清查網路廠商或個人刊登的代寫廣告並進行查證裁罰」事宜，主動清查網路廠商或個人所刊登之代寫廣告，查證屬實</w:t>
      </w:r>
      <w:proofErr w:type="gramStart"/>
      <w:r w:rsidRPr="00684EF9">
        <w:rPr>
          <w:rFonts w:hint="eastAsia"/>
          <w:color w:val="000000" w:themeColor="text1"/>
        </w:rPr>
        <w:t>即予裁罰</w:t>
      </w:r>
      <w:proofErr w:type="gramEnd"/>
      <w:r w:rsidRPr="00684EF9">
        <w:rPr>
          <w:rFonts w:hint="eastAsia"/>
          <w:color w:val="000000" w:themeColor="text1"/>
        </w:rPr>
        <w:t>（近年辦理情形概如下表）。</w:t>
      </w:r>
    </w:p>
    <w:p w:rsidR="00397291" w:rsidRPr="00684EF9" w:rsidRDefault="00397291" w:rsidP="00397291">
      <w:pPr>
        <w:pStyle w:val="a3"/>
        <w:jc w:val="center"/>
        <w:rPr>
          <w:color w:val="000000" w:themeColor="text1"/>
        </w:rPr>
      </w:pPr>
      <w:r w:rsidRPr="00684EF9">
        <w:rPr>
          <w:rFonts w:hint="eastAsia"/>
          <w:color w:val="000000" w:themeColor="text1"/>
        </w:rPr>
        <w:t>個人刊登的代寫廣告並進行查證裁罰」情形表</w:t>
      </w:r>
    </w:p>
    <w:p w:rsidR="00397291" w:rsidRPr="00684EF9" w:rsidRDefault="00397291" w:rsidP="00397291">
      <w:pPr>
        <w:jc w:val="right"/>
        <w:rPr>
          <w:color w:val="000000" w:themeColor="text1"/>
          <w:sz w:val="28"/>
          <w:szCs w:val="28"/>
        </w:rPr>
      </w:pPr>
      <w:r w:rsidRPr="00684EF9">
        <w:rPr>
          <w:rFonts w:hint="eastAsia"/>
          <w:color w:val="000000" w:themeColor="text1"/>
          <w:sz w:val="28"/>
          <w:szCs w:val="28"/>
        </w:rPr>
        <w:t>單位：新臺幣元</w:t>
      </w:r>
    </w:p>
    <w:tbl>
      <w:tblPr>
        <w:tblW w:w="8808" w:type="dxa"/>
        <w:tblInd w:w="113" w:type="dxa"/>
        <w:tblLayout w:type="fixed"/>
        <w:tblCellMar>
          <w:left w:w="0" w:type="dxa"/>
          <w:right w:w="0" w:type="dxa"/>
        </w:tblCellMar>
        <w:tblLook w:val="0000" w:firstRow="0" w:lastRow="0" w:firstColumn="0" w:lastColumn="0" w:noHBand="0" w:noVBand="0"/>
      </w:tblPr>
      <w:tblGrid>
        <w:gridCol w:w="2287"/>
        <w:gridCol w:w="2835"/>
        <w:gridCol w:w="1843"/>
        <w:gridCol w:w="1843"/>
      </w:tblGrid>
      <w:tr w:rsidR="00684EF9" w:rsidRPr="00684EF9" w:rsidTr="00E53C12">
        <w:trPr>
          <w:trHeight w:val="798"/>
        </w:trPr>
        <w:tc>
          <w:tcPr>
            <w:tcW w:w="2287"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rsidR="00397291" w:rsidRPr="00684EF9" w:rsidRDefault="00397291" w:rsidP="00E53C12">
            <w:pPr>
              <w:pStyle w:val="TableParagraph"/>
              <w:kinsoku w:val="0"/>
              <w:overflowPunct w:val="0"/>
              <w:spacing w:before="0" w:line="240" w:lineRule="auto"/>
              <w:ind w:left="0"/>
              <w:rPr>
                <w:b/>
                <w:bCs/>
                <w:color w:val="000000" w:themeColor="text1"/>
                <w:spacing w:val="-5"/>
                <w:sz w:val="28"/>
                <w:szCs w:val="28"/>
              </w:rPr>
            </w:pPr>
            <w:r w:rsidRPr="00684EF9">
              <w:rPr>
                <w:rFonts w:hint="eastAsia"/>
                <w:b/>
                <w:bCs/>
                <w:color w:val="000000" w:themeColor="text1"/>
                <w:spacing w:val="-5"/>
                <w:sz w:val="28"/>
                <w:szCs w:val="28"/>
              </w:rPr>
              <w:t>年度</w:t>
            </w:r>
          </w:p>
        </w:tc>
        <w:tc>
          <w:tcPr>
            <w:tcW w:w="2835"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b/>
                <w:color w:val="000000" w:themeColor="text1"/>
                <w:spacing w:val="-5"/>
                <w:sz w:val="28"/>
                <w:szCs w:val="28"/>
              </w:rPr>
            </w:pPr>
            <w:r w:rsidRPr="00684EF9">
              <w:rPr>
                <w:b/>
                <w:color w:val="000000" w:themeColor="text1"/>
                <w:spacing w:val="-5"/>
                <w:sz w:val="28"/>
                <w:szCs w:val="28"/>
              </w:rPr>
              <w:t>109</w:t>
            </w:r>
            <w:r w:rsidRPr="00684EF9">
              <w:rPr>
                <w:rFonts w:hint="eastAsia"/>
                <w:b/>
                <w:color w:val="000000" w:themeColor="text1"/>
                <w:spacing w:val="-5"/>
                <w:sz w:val="28"/>
                <w:szCs w:val="28"/>
              </w:rPr>
              <w:t>年</w:t>
            </w:r>
          </w:p>
        </w:tc>
        <w:tc>
          <w:tcPr>
            <w:tcW w:w="1843"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b/>
                <w:color w:val="000000" w:themeColor="text1"/>
                <w:spacing w:val="-5"/>
                <w:sz w:val="28"/>
                <w:szCs w:val="28"/>
              </w:rPr>
            </w:pPr>
            <w:r w:rsidRPr="00684EF9">
              <w:rPr>
                <w:b/>
                <w:color w:val="000000" w:themeColor="text1"/>
                <w:sz w:val="28"/>
                <w:szCs w:val="28"/>
              </w:rPr>
              <w:t>110</w:t>
            </w:r>
            <w:r w:rsidRPr="00684EF9">
              <w:rPr>
                <w:rFonts w:hint="eastAsia"/>
                <w:b/>
                <w:color w:val="000000" w:themeColor="text1"/>
                <w:sz w:val="28"/>
                <w:szCs w:val="28"/>
              </w:rPr>
              <w:t>至</w:t>
            </w:r>
            <w:r w:rsidRPr="00684EF9">
              <w:rPr>
                <w:b/>
                <w:color w:val="000000" w:themeColor="text1"/>
                <w:spacing w:val="-5"/>
                <w:sz w:val="28"/>
                <w:szCs w:val="28"/>
              </w:rPr>
              <w:t>111</w:t>
            </w:r>
            <w:r w:rsidRPr="00684EF9">
              <w:rPr>
                <w:rFonts w:hint="eastAsia"/>
                <w:b/>
                <w:color w:val="000000" w:themeColor="text1"/>
                <w:spacing w:val="-5"/>
                <w:sz w:val="28"/>
                <w:szCs w:val="28"/>
              </w:rPr>
              <w:t>年</w:t>
            </w:r>
          </w:p>
        </w:tc>
        <w:tc>
          <w:tcPr>
            <w:tcW w:w="1843"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b/>
                <w:color w:val="000000" w:themeColor="text1"/>
                <w:spacing w:val="-5"/>
                <w:sz w:val="28"/>
                <w:szCs w:val="28"/>
              </w:rPr>
            </w:pPr>
            <w:r w:rsidRPr="00684EF9">
              <w:rPr>
                <w:b/>
                <w:color w:val="000000" w:themeColor="text1"/>
                <w:spacing w:val="-5"/>
                <w:sz w:val="28"/>
                <w:szCs w:val="28"/>
              </w:rPr>
              <w:t>112</w:t>
            </w:r>
            <w:r w:rsidRPr="00684EF9">
              <w:rPr>
                <w:rFonts w:hint="eastAsia"/>
                <w:b/>
                <w:color w:val="000000" w:themeColor="text1"/>
                <w:spacing w:val="-5"/>
                <w:sz w:val="28"/>
                <w:szCs w:val="28"/>
              </w:rPr>
              <w:t>年</w:t>
            </w:r>
          </w:p>
        </w:tc>
      </w:tr>
      <w:tr w:rsidR="00684EF9" w:rsidRPr="00684EF9" w:rsidTr="00E53C12">
        <w:trPr>
          <w:trHeight w:val="798"/>
        </w:trPr>
        <w:tc>
          <w:tcPr>
            <w:tcW w:w="2287"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rsidR="00397291" w:rsidRPr="00684EF9" w:rsidRDefault="00397291" w:rsidP="00E53C12">
            <w:pPr>
              <w:pStyle w:val="TableParagraph"/>
              <w:kinsoku w:val="0"/>
              <w:overflowPunct w:val="0"/>
              <w:spacing w:before="0" w:line="240" w:lineRule="auto"/>
              <w:ind w:left="0"/>
              <w:rPr>
                <w:b/>
                <w:bCs/>
                <w:color w:val="000000" w:themeColor="text1"/>
                <w:spacing w:val="-2"/>
                <w:sz w:val="28"/>
                <w:szCs w:val="28"/>
              </w:rPr>
            </w:pPr>
            <w:r w:rsidRPr="00684EF9">
              <w:rPr>
                <w:rFonts w:hint="eastAsia"/>
                <w:b/>
                <w:bCs/>
                <w:color w:val="000000" w:themeColor="text1"/>
                <w:spacing w:val="-2"/>
                <w:sz w:val="28"/>
                <w:szCs w:val="28"/>
              </w:rPr>
              <w:t>年度執行經費</w:t>
            </w:r>
          </w:p>
        </w:tc>
        <w:tc>
          <w:tcPr>
            <w:tcW w:w="2835"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5"/>
                <w:sz w:val="28"/>
                <w:szCs w:val="28"/>
              </w:rPr>
            </w:pPr>
            <w:r w:rsidRPr="00684EF9">
              <w:rPr>
                <w:color w:val="000000" w:themeColor="text1"/>
                <w:sz w:val="28"/>
                <w:szCs w:val="28"/>
              </w:rPr>
              <w:t>77</w:t>
            </w:r>
            <w:r w:rsidRPr="00684EF9">
              <w:rPr>
                <w:rFonts w:hint="eastAsia"/>
                <w:color w:val="000000" w:themeColor="text1"/>
                <w:spacing w:val="-5"/>
                <w:sz w:val="28"/>
                <w:szCs w:val="28"/>
              </w:rPr>
              <w:t>萬元</w:t>
            </w:r>
          </w:p>
        </w:tc>
        <w:tc>
          <w:tcPr>
            <w:tcW w:w="1843"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5"/>
                <w:sz w:val="28"/>
                <w:szCs w:val="28"/>
              </w:rPr>
            </w:pPr>
            <w:r w:rsidRPr="00684EF9">
              <w:rPr>
                <w:color w:val="000000" w:themeColor="text1"/>
                <w:sz w:val="28"/>
                <w:szCs w:val="28"/>
              </w:rPr>
              <w:t>121</w:t>
            </w:r>
            <w:r w:rsidRPr="00684EF9">
              <w:rPr>
                <w:rFonts w:hint="eastAsia"/>
                <w:color w:val="000000" w:themeColor="text1"/>
                <w:spacing w:val="-5"/>
                <w:sz w:val="28"/>
                <w:szCs w:val="28"/>
              </w:rPr>
              <w:t>萬元</w:t>
            </w:r>
          </w:p>
        </w:tc>
        <w:tc>
          <w:tcPr>
            <w:tcW w:w="1843"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5"/>
                <w:sz w:val="28"/>
                <w:szCs w:val="28"/>
              </w:rPr>
            </w:pPr>
            <w:r w:rsidRPr="00684EF9">
              <w:rPr>
                <w:color w:val="000000" w:themeColor="text1"/>
                <w:sz w:val="28"/>
                <w:szCs w:val="28"/>
              </w:rPr>
              <w:t>117</w:t>
            </w:r>
            <w:r w:rsidRPr="00684EF9">
              <w:rPr>
                <w:rFonts w:hint="eastAsia"/>
                <w:color w:val="000000" w:themeColor="text1"/>
                <w:sz w:val="28"/>
                <w:szCs w:val="28"/>
              </w:rPr>
              <w:t>萬</w:t>
            </w:r>
            <w:r w:rsidRPr="00684EF9">
              <w:rPr>
                <w:color w:val="000000" w:themeColor="text1"/>
                <w:sz w:val="28"/>
                <w:szCs w:val="28"/>
              </w:rPr>
              <w:t>6</w:t>
            </w:r>
            <w:r w:rsidRPr="00684EF9">
              <w:rPr>
                <w:rFonts w:hint="eastAsia"/>
                <w:color w:val="000000" w:themeColor="text1"/>
                <w:spacing w:val="-5"/>
                <w:sz w:val="28"/>
                <w:szCs w:val="28"/>
              </w:rPr>
              <w:t>千元</w:t>
            </w:r>
          </w:p>
        </w:tc>
      </w:tr>
      <w:tr w:rsidR="00684EF9" w:rsidRPr="00684EF9" w:rsidTr="00E53C12">
        <w:trPr>
          <w:trHeight w:val="798"/>
        </w:trPr>
        <w:tc>
          <w:tcPr>
            <w:tcW w:w="2287"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rsidR="00397291" w:rsidRPr="00684EF9" w:rsidRDefault="00397291" w:rsidP="00E53C12">
            <w:pPr>
              <w:pStyle w:val="TableParagraph"/>
              <w:kinsoku w:val="0"/>
              <w:overflowPunct w:val="0"/>
              <w:spacing w:before="0" w:line="240" w:lineRule="auto"/>
              <w:ind w:left="0"/>
              <w:rPr>
                <w:b/>
                <w:bCs/>
                <w:color w:val="000000" w:themeColor="text1"/>
                <w:spacing w:val="-2"/>
                <w:sz w:val="28"/>
                <w:szCs w:val="28"/>
              </w:rPr>
            </w:pPr>
            <w:r w:rsidRPr="00684EF9">
              <w:rPr>
                <w:rFonts w:hint="eastAsia"/>
                <w:b/>
                <w:bCs/>
                <w:color w:val="000000" w:themeColor="text1"/>
                <w:spacing w:val="-2"/>
                <w:sz w:val="28"/>
                <w:szCs w:val="28"/>
              </w:rPr>
              <w:lastRenderedPageBreak/>
              <w:t>查證屬實案件數</w:t>
            </w:r>
          </w:p>
        </w:tc>
        <w:tc>
          <w:tcPr>
            <w:tcW w:w="2835"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z w:val="28"/>
                <w:szCs w:val="28"/>
              </w:rPr>
            </w:pPr>
            <w:r w:rsidRPr="00684EF9">
              <w:rPr>
                <w:color w:val="000000" w:themeColor="text1"/>
                <w:sz w:val="28"/>
                <w:szCs w:val="28"/>
              </w:rPr>
              <w:t>2</w:t>
            </w:r>
            <w:r w:rsidRPr="00684EF9">
              <w:rPr>
                <w:rFonts w:hint="eastAsia"/>
                <w:color w:val="000000" w:themeColor="text1"/>
                <w:sz w:val="28"/>
                <w:szCs w:val="28"/>
              </w:rPr>
              <w:t>件</w:t>
            </w:r>
          </w:p>
        </w:tc>
        <w:tc>
          <w:tcPr>
            <w:tcW w:w="1843"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z w:val="28"/>
                <w:szCs w:val="28"/>
              </w:rPr>
            </w:pPr>
            <w:r w:rsidRPr="00684EF9">
              <w:rPr>
                <w:color w:val="000000" w:themeColor="text1"/>
                <w:sz w:val="28"/>
                <w:szCs w:val="28"/>
              </w:rPr>
              <w:t>7</w:t>
            </w:r>
            <w:r w:rsidRPr="00684EF9">
              <w:rPr>
                <w:rFonts w:hint="eastAsia"/>
                <w:color w:val="000000" w:themeColor="text1"/>
                <w:sz w:val="28"/>
                <w:szCs w:val="28"/>
              </w:rPr>
              <w:t>件</w:t>
            </w:r>
          </w:p>
        </w:tc>
        <w:tc>
          <w:tcPr>
            <w:tcW w:w="1843" w:type="dxa"/>
            <w:tcBorders>
              <w:top w:val="single" w:sz="8" w:space="0" w:color="000000"/>
              <w:left w:val="single" w:sz="8" w:space="0" w:color="000000"/>
              <w:bottom w:val="single" w:sz="8" w:space="0" w:color="000000"/>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4"/>
                <w:sz w:val="28"/>
                <w:szCs w:val="28"/>
              </w:rPr>
            </w:pPr>
            <w:r w:rsidRPr="00684EF9">
              <w:rPr>
                <w:rFonts w:hint="eastAsia"/>
                <w:color w:val="000000" w:themeColor="text1"/>
                <w:spacing w:val="-4"/>
                <w:sz w:val="28"/>
                <w:szCs w:val="28"/>
              </w:rPr>
              <w:t>辦理中</w:t>
            </w:r>
          </w:p>
        </w:tc>
      </w:tr>
      <w:tr w:rsidR="00684EF9" w:rsidRPr="00684EF9" w:rsidTr="00E53C12">
        <w:trPr>
          <w:trHeight w:val="798"/>
        </w:trPr>
        <w:tc>
          <w:tcPr>
            <w:tcW w:w="2287" w:type="dxa"/>
            <w:tcBorders>
              <w:top w:val="single" w:sz="8" w:space="0" w:color="000000"/>
              <w:left w:val="single" w:sz="8" w:space="0" w:color="000000"/>
              <w:bottom w:val="single" w:sz="4" w:space="0" w:color="auto"/>
              <w:right w:val="single" w:sz="8" w:space="0" w:color="000000"/>
            </w:tcBorders>
            <w:shd w:val="clear" w:color="auto" w:fill="FDE9D9" w:themeFill="accent6" w:themeFillTint="33"/>
            <w:vAlign w:val="center"/>
          </w:tcPr>
          <w:p w:rsidR="00397291" w:rsidRPr="00684EF9" w:rsidRDefault="00397291" w:rsidP="00E53C12">
            <w:pPr>
              <w:pStyle w:val="TableParagraph"/>
              <w:kinsoku w:val="0"/>
              <w:overflowPunct w:val="0"/>
              <w:spacing w:before="0" w:line="240" w:lineRule="auto"/>
              <w:ind w:left="0"/>
              <w:rPr>
                <w:b/>
                <w:bCs/>
                <w:color w:val="000000" w:themeColor="text1"/>
                <w:spacing w:val="-3"/>
                <w:sz w:val="28"/>
                <w:szCs w:val="28"/>
              </w:rPr>
            </w:pPr>
            <w:proofErr w:type="gramStart"/>
            <w:r w:rsidRPr="00684EF9">
              <w:rPr>
                <w:rFonts w:hint="eastAsia"/>
                <w:b/>
                <w:bCs/>
                <w:color w:val="000000" w:themeColor="text1"/>
                <w:spacing w:val="-3"/>
                <w:sz w:val="28"/>
                <w:szCs w:val="28"/>
              </w:rPr>
              <w:t>裁</w:t>
            </w:r>
            <w:proofErr w:type="gramEnd"/>
            <w:r w:rsidRPr="00684EF9">
              <w:rPr>
                <w:rFonts w:hint="eastAsia"/>
                <w:b/>
                <w:bCs/>
                <w:color w:val="000000" w:themeColor="text1"/>
                <w:spacing w:val="-3"/>
                <w:sz w:val="28"/>
                <w:szCs w:val="28"/>
              </w:rPr>
              <w:t>罰金額</w:t>
            </w:r>
          </w:p>
        </w:tc>
        <w:tc>
          <w:tcPr>
            <w:tcW w:w="2835" w:type="dxa"/>
            <w:tcBorders>
              <w:top w:val="single" w:sz="8" w:space="0" w:color="000000"/>
              <w:left w:val="single" w:sz="8" w:space="0" w:color="000000"/>
              <w:bottom w:val="single" w:sz="4" w:space="0" w:color="auto"/>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5"/>
                <w:sz w:val="28"/>
                <w:szCs w:val="28"/>
              </w:rPr>
            </w:pPr>
            <w:r w:rsidRPr="00684EF9">
              <w:rPr>
                <w:color w:val="000000" w:themeColor="text1"/>
                <w:sz w:val="28"/>
                <w:szCs w:val="28"/>
              </w:rPr>
              <w:t>140</w:t>
            </w:r>
            <w:r w:rsidRPr="00684EF9">
              <w:rPr>
                <w:rFonts w:hint="eastAsia"/>
                <w:color w:val="000000" w:themeColor="text1"/>
                <w:spacing w:val="-5"/>
                <w:sz w:val="28"/>
                <w:szCs w:val="28"/>
              </w:rPr>
              <w:t>萬元</w:t>
            </w:r>
          </w:p>
        </w:tc>
        <w:tc>
          <w:tcPr>
            <w:tcW w:w="1843" w:type="dxa"/>
            <w:tcBorders>
              <w:top w:val="single" w:sz="8" w:space="0" w:color="000000"/>
              <w:left w:val="single" w:sz="8" w:space="0" w:color="000000"/>
              <w:bottom w:val="single" w:sz="4" w:space="0" w:color="auto"/>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5"/>
                <w:sz w:val="28"/>
                <w:szCs w:val="28"/>
              </w:rPr>
            </w:pPr>
            <w:r w:rsidRPr="00684EF9">
              <w:rPr>
                <w:color w:val="000000" w:themeColor="text1"/>
                <w:sz w:val="28"/>
                <w:szCs w:val="28"/>
              </w:rPr>
              <w:t>490</w:t>
            </w:r>
            <w:r w:rsidRPr="00684EF9">
              <w:rPr>
                <w:rFonts w:hint="eastAsia"/>
                <w:color w:val="000000" w:themeColor="text1"/>
                <w:spacing w:val="-5"/>
                <w:sz w:val="28"/>
                <w:szCs w:val="28"/>
              </w:rPr>
              <w:t>萬元</w:t>
            </w:r>
          </w:p>
        </w:tc>
        <w:tc>
          <w:tcPr>
            <w:tcW w:w="1843" w:type="dxa"/>
            <w:tcBorders>
              <w:top w:val="single" w:sz="8" w:space="0" w:color="000000"/>
              <w:left w:val="single" w:sz="8" w:space="0" w:color="000000"/>
              <w:bottom w:val="single" w:sz="4" w:space="0" w:color="auto"/>
              <w:right w:val="single" w:sz="8" w:space="0" w:color="000000"/>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4"/>
                <w:sz w:val="28"/>
                <w:szCs w:val="28"/>
              </w:rPr>
            </w:pPr>
            <w:r w:rsidRPr="00684EF9">
              <w:rPr>
                <w:rFonts w:hint="eastAsia"/>
                <w:color w:val="000000" w:themeColor="text1"/>
                <w:spacing w:val="-4"/>
                <w:sz w:val="28"/>
                <w:szCs w:val="28"/>
              </w:rPr>
              <w:t>辦理中</w:t>
            </w:r>
          </w:p>
        </w:tc>
      </w:tr>
      <w:tr w:rsidR="00684EF9" w:rsidRPr="00684EF9" w:rsidTr="00E53C12">
        <w:trPr>
          <w:trHeight w:val="2550"/>
        </w:trPr>
        <w:tc>
          <w:tcPr>
            <w:tcW w:w="22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7291" w:rsidRPr="00684EF9" w:rsidRDefault="00397291" w:rsidP="00E53C12">
            <w:pPr>
              <w:pStyle w:val="TableParagraph"/>
              <w:kinsoku w:val="0"/>
              <w:overflowPunct w:val="0"/>
              <w:spacing w:before="0" w:line="240" w:lineRule="auto"/>
              <w:ind w:left="0"/>
              <w:rPr>
                <w:rFonts w:ascii="Times New Roman" w:eastAsiaTheme="minorEastAsia" w:cs="Times New Roman"/>
                <w:color w:val="000000" w:themeColor="text1"/>
                <w:sz w:val="26"/>
                <w:szCs w:val="26"/>
              </w:rPr>
            </w:pPr>
            <w:r w:rsidRPr="00684EF9">
              <w:rPr>
                <w:rFonts w:hint="eastAsia"/>
                <w:b/>
                <w:bCs/>
                <w:color w:val="000000" w:themeColor="text1"/>
                <w:spacing w:val="-2"/>
                <w:sz w:val="28"/>
                <w:szCs w:val="28"/>
              </w:rPr>
              <w:t>業者協助下架網</w:t>
            </w:r>
            <w:r w:rsidRPr="00684EF9">
              <w:rPr>
                <w:rFonts w:hint="eastAsia"/>
                <w:b/>
                <w:bCs/>
                <w:color w:val="000000" w:themeColor="text1"/>
                <w:spacing w:val="-4"/>
                <w:sz w:val="28"/>
                <w:szCs w:val="28"/>
              </w:rPr>
              <w:t>頁情形</w:t>
            </w:r>
          </w:p>
        </w:tc>
        <w:tc>
          <w:tcPr>
            <w:tcW w:w="2835" w:type="dxa"/>
            <w:tcBorders>
              <w:top w:val="single" w:sz="4" w:space="0" w:color="auto"/>
              <w:left w:val="single" w:sz="4" w:space="0" w:color="auto"/>
              <w:bottom w:val="single" w:sz="4" w:space="0" w:color="auto"/>
              <w:right w:val="single" w:sz="4" w:space="0" w:color="auto"/>
            </w:tcBorders>
            <w:vAlign w:val="center"/>
          </w:tcPr>
          <w:p w:rsidR="00397291" w:rsidRPr="00684EF9" w:rsidRDefault="00397291" w:rsidP="00E53C12">
            <w:pPr>
              <w:pStyle w:val="TableParagraph"/>
              <w:kinsoku w:val="0"/>
              <w:overflowPunct w:val="0"/>
              <w:spacing w:before="0" w:line="240" w:lineRule="auto"/>
              <w:ind w:left="0"/>
              <w:rPr>
                <w:color w:val="000000" w:themeColor="text1"/>
                <w:spacing w:val="-5"/>
                <w:sz w:val="28"/>
                <w:szCs w:val="28"/>
              </w:rPr>
            </w:pPr>
            <w:r w:rsidRPr="00684EF9">
              <w:rPr>
                <w:rFonts w:hint="eastAsia"/>
                <w:color w:val="000000" w:themeColor="text1"/>
                <w:sz w:val="28"/>
                <w:szCs w:val="28"/>
              </w:rPr>
              <w:t>教育部</w:t>
            </w:r>
            <w:r w:rsidRPr="00684EF9">
              <w:rPr>
                <w:color w:val="000000" w:themeColor="text1"/>
                <w:sz w:val="28"/>
                <w:szCs w:val="28"/>
              </w:rPr>
              <w:t>109</w:t>
            </w:r>
            <w:r w:rsidRPr="00684EF9">
              <w:rPr>
                <w:rFonts w:hint="eastAsia"/>
                <w:color w:val="000000" w:themeColor="text1"/>
                <w:sz w:val="28"/>
                <w:szCs w:val="28"/>
              </w:rPr>
              <w:t>年</w:t>
            </w:r>
            <w:r w:rsidRPr="00684EF9">
              <w:rPr>
                <w:color w:val="000000" w:themeColor="text1"/>
                <w:sz w:val="28"/>
                <w:szCs w:val="28"/>
              </w:rPr>
              <w:t>9</w:t>
            </w:r>
            <w:r w:rsidRPr="00684EF9">
              <w:rPr>
                <w:rFonts w:hint="eastAsia"/>
                <w:color w:val="000000" w:themeColor="text1"/>
                <w:sz w:val="28"/>
                <w:szCs w:val="28"/>
              </w:rPr>
              <w:t>月</w:t>
            </w:r>
            <w:r w:rsidRPr="00684EF9">
              <w:rPr>
                <w:color w:val="000000" w:themeColor="text1"/>
                <w:sz w:val="28"/>
                <w:szCs w:val="28"/>
              </w:rPr>
              <w:t>11</w:t>
            </w:r>
            <w:r w:rsidRPr="00684EF9">
              <w:rPr>
                <w:rFonts w:hint="eastAsia"/>
                <w:color w:val="000000" w:themeColor="text1"/>
                <w:sz w:val="28"/>
                <w:szCs w:val="28"/>
              </w:rPr>
              <w:t>日</w:t>
            </w:r>
            <w:r w:rsidRPr="00684EF9">
              <w:rPr>
                <w:color w:val="000000" w:themeColor="text1"/>
                <w:sz w:val="28"/>
                <w:szCs w:val="28"/>
              </w:rPr>
              <w:t>1090116664A</w:t>
            </w:r>
            <w:r w:rsidRPr="00684EF9">
              <w:rPr>
                <w:rFonts w:hint="eastAsia"/>
                <w:color w:val="000000" w:themeColor="text1"/>
                <w:spacing w:val="-4"/>
                <w:sz w:val="28"/>
                <w:szCs w:val="28"/>
              </w:rPr>
              <w:t>號函、</w:t>
            </w:r>
            <w:r w:rsidRPr="00684EF9">
              <w:rPr>
                <w:color w:val="000000" w:themeColor="text1"/>
                <w:sz w:val="28"/>
                <w:szCs w:val="28"/>
              </w:rPr>
              <w:t>109</w:t>
            </w:r>
            <w:r w:rsidRPr="00684EF9">
              <w:rPr>
                <w:rFonts w:hint="eastAsia"/>
                <w:color w:val="000000" w:themeColor="text1"/>
                <w:sz w:val="28"/>
                <w:szCs w:val="28"/>
              </w:rPr>
              <w:t>年</w:t>
            </w:r>
            <w:r w:rsidRPr="00684EF9">
              <w:rPr>
                <w:color w:val="000000" w:themeColor="text1"/>
                <w:sz w:val="28"/>
                <w:szCs w:val="28"/>
              </w:rPr>
              <w:t>9</w:t>
            </w:r>
            <w:r w:rsidRPr="00684EF9">
              <w:rPr>
                <w:rFonts w:hint="eastAsia"/>
                <w:color w:val="000000" w:themeColor="text1"/>
                <w:sz w:val="28"/>
                <w:szCs w:val="28"/>
              </w:rPr>
              <w:t>月</w:t>
            </w:r>
            <w:r w:rsidRPr="00684EF9">
              <w:rPr>
                <w:color w:val="000000" w:themeColor="text1"/>
                <w:sz w:val="28"/>
                <w:szCs w:val="28"/>
              </w:rPr>
              <w:t>17</w:t>
            </w:r>
            <w:r w:rsidRPr="00684EF9">
              <w:rPr>
                <w:rFonts w:hint="eastAsia"/>
                <w:color w:val="000000" w:themeColor="text1"/>
                <w:sz w:val="28"/>
                <w:szCs w:val="28"/>
              </w:rPr>
              <w:t>日</w:t>
            </w:r>
            <w:r w:rsidRPr="00684EF9">
              <w:rPr>
                <w:rFonts w:hint="eastAsia"/>
                <w:color w:val="000000" w:themeColor="text1"/>
                <w:spacing w:val="-2"/>
                <w:sz w:val="28"/>
                <w:szCs w:val="28"/>
              </w:rPr>
              <w:t>一零四資訊科技股份有限公司</w:t>
            </w:r>
            <w:r w:rsidRPr="00684EF9">
              <w:rPr>
                <w:color w:val="000000" w:themeColor="text1"/>
                <w:sz w:val="28"/>
                <w:szCs w:val="28"/>
              </w:rPr>
              <w:t>10900140950</w:t>
            </w:r>
            <w:r w:rsidRPr="00684EF9">
              <w:rPr>
                <w:rFonts w:hint="eastAsia"/>
                <w:color w:val="000000" w:themeColor="text1"/>
                <w:spacing w:val="-3"/>
                <w:sz w:val="28"/>
                <w:szCs w:val="28"/>
              </w:rPr>
              <w:t>號函復已</w:t>
            </w:r>
            <w:proofErr w:type="gramStart"/>
            <w:r w:rsidRPr="00684EF9">
              <w:rPr>
                <w:rFonts w:hint="eastAsia"/>
                <w:color w:val="000000" w:themeColor="text1"/>
                <w:sz w:val="28"/>
                <w:szCs w:val="28"/>
              </w:rPr>
              <w:t>電聯下架</w:t>
            </w:r>
            <w:proofErr w:type="gramEnd"/>
            <w:r w:rsidRPr="00684EF9">
              <w:rPr>
                <w:color w:val="000000" w:themeColor="text1"/>
                <w:sz w:val="28"/>
                <w:szCs w:val="28"/>
              </w:rPr>
              <w:t>4</w:t>
            </w:r>
            <w:r w:rsidRPr="00684EF9">
              <w:rPr>
                <w:rFonts w:hint="eastAsia"/>
                <w:color w:val="000000" w:themeColor="text1"/>
                <w:spacing w:val="-10"/>
                <w:sz w:val="28"/>
                <w:szCs w:val="28"/>
              </w:rPr>
              <w:t>件</w:t>
            </w:r>
          </w:p>
        </w:tc>
        <w:tc>
          <w:tcPr>
            <w:tcW w:w="1843" w:type="dxa"/>
            <w:tcBorders>
              <w:top w:val="single" w:sz="4" w:space="0" w:color="auto"/>
              <w:left w:val="single" w:sz="4" w:space="0" w:color="auto"/>
              <w:bottom w:val="single" w:sz="4" w:space="0" w:color="auto"/>
              <w:right w:val="single" w:sz="4" w:space="0" w:color="auto"/>
            </w:tcBorders>
            <w:vAlign w:val="center"/>
          </w:tcPr>
          <w:p w:rsidR="00397291" w:rsidRPr="00684EF9" w:rsidRDefault="00397291" w:rsidP="00E53C12">
            <w:pPr>
              <w:pStyle w:val="TableParagraph"/>
              <w:kinsoku w:val="0"/>
              <w:overflowPunct w:val="0"/>
              <w:spacing w:before="0" w:line="240" w:lineRule="auto"/>
              <w:ind w:left="0"/>
              <w:rPr>
                <w:rFonts w:ascii="Times New Roman" w:eastAsiaTheme="minorEastAsia" w:cs="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397291" w:rsidRPr="00684EF9" w:rsidRDefault="00397291" w:rsidP="00E53C12">
            <w:pPr>
              <w:pStyle w:val="TableParagraph"/>
              <w:kinsoku w:val="0"/>
              <w:overflowPunct w:val="0"/>
              <w:spacing w:before="0" w:line="240" w:lineRule="auto"/>
              <w:ind w:left="0"/>
              <w:rPr>
                <w:rFonts w:ascii="Times New Roman" w:eastAsiaTheme="minorEastAsia" w:cs="Times New Roman"/>
                <w:color w:val="000000" w:themeColor="text1"/>
                <w:sz w:val="26"/>
                <w:szCs w:val="26"/>
              </w:rPr>
            </w:pPr>
            <w:r w:rsidRPr="00684EF9">
              <w:rPr>
                <w:rFonts w:hint="eastAsia"/>
                <w:color w:val="000000" w:themeColor="text1"/>
                <w:spacing w:val="-4"/>
                <w:sz w:val="28"/>
                <w:szCs w:val="28"/>
              </w:rPr>
              <w:t>辦理中</w:t>
            </w:r>
          </w:p>
        </w:tc>
      </w:tr>
    </w:tbl>
    <w:p w:rsidR="00397291" w:rsidRPr="00684EF9" w:rsidRDefault="00397291" w:rsidP="00DF3CEA">
      <w:pPr>
        <w:spacing w:line="240" w:lineRule="exact"/>
        <w:rPr>
          <w:color w:val="000000" w:themeColor="text1"/>
          <w:sz w:val="28"/>
        </w:rPr>
      </w:pPr>
      <w:r w:rsidRPr="00684EF9">
        <w:rPr>
          <w:rFonts w:hint="eastAsia"/>
          <w:color w:val="000000" w:themeColor="text1"/>
          <w:sz w:val="28"/>
        </w:rPr>
        <w:t>資料來源：教育部112年7月20日</w:t>
      </w:r>
      <w:proofErr w:type="gramStart"/>
      <w:r w:rsidRPr="00684EF9">
        <w:rPr>
          <w:rFonts w:hint="eastAsia"/>
          <w:color w:val="000000" w:themeColor="text1"/>
          <w:sz w:val="28"/>
        </w:rPr>
        <w:t>臺</w:t>
      </w:r>
      <w:proofErr w:type="gramEnd"/>
      <w:r w:rsidRPr="00684EF9">
        <w:rPr>
          <w:rFonts w:hint="eastAsia"/>
          <w:color w:val="000000" w:themeColor="text1"/>
          <w:sz w:val="28"/>
        </w:rPr>
        <w:t>教高（二）字第1120060875號函。</w:t>
      </w:r>
    </w:p>
    <w:p w:rsidR="00397291" w:rsidRPr="00684EF9" w:rsidRDefault="00397291" w:rsidP="00DF3CEA">
      <w:pPr>
        <w:pStyle w:val="5"/>
        <w:numPr>
          <w:ilvl w:val="0"/>
          <w:numId w:val="0"/>
        </w:numPr>
        <w:spacing w:line="240" w:lineRule="exact"/>
        <w:rPr>
          <w:color w:val="000000" w:themeColor="text1"/>
        </w:rPr>
      </w:pPr>
    </w:p>
    <w:p w:rsidR="00397291" w:rsidRPr="00684EF9" w:rsidRDefault="00397291" w:rsidP="00FB0CB3">
      <w:pPr>
        <w:pStyle w:val="6"/>
        <w:rPr>
          <w:bCs/>
          <w:color w:val="000000" w:themeColor="text1"/>
        </w:rPr>
      </w:pPr>
      <w:r w:rsidRPr="00684EF9">
        <w:rPr>
          <w:rFonts w:hint="eastAsia"/>
          <w:color w:val="000000" w:themeColor="text1"/>
        </w:rPr>
        <w:t>據監察院110年9月通過之調查報告（</w:t>
      </w:r>
      <w:r w:rsidRPr="00684EF9">
        <w:rPr>
          <w:color w:val="000000" w:themeColor="text1"/>
        </w:rPr>
        <w:t>110教調13</w:t>
      </w:r>
      <w:r w:rsidRPr="00684EF9">
        <w:rPr>
          <w:rFonts w:hint="eastAsia"/>
          <w:color w:val="000000" w:themeColor="text1"/>
        </w:rPr>
        <w:t>案）</w:t>
      </w:r>
      <w:r w:rsidRPr="00684EF9">
        <w:rPr>
          <w:rStyle w:val="aff1"/>
          <w:color w:val="000000" w:themeColor="text1"/>
        </w:rPr>
        <w:footnoteReference w:id="23"/>
      </w:r>
      <w:r w:rsidRPr="00684EF9">
        <w:rPr>
          <w:rFonts w:hint="eastAsia"/>
          <w:color w:val="000000" w:themeColor="text1"/>
        </w:rPr>
        <w:t>，因教育部尚不具刑事警察權，於查獲刊登負責人或非屬國內網站業者</w:t>
      </w:r>
      <w:proofErr w:type="gramStart"/>
      <w:r w:rsidRPr="00684EF9">
        <w:rPr>
          <w:rFonts w:hint="eastAsia"/>
          <w:color w:val="000000" w:themeColor="text1"/>
        </w:rPr>
        <w:t>（</w:t>
      </w:r>
      <w:proofErr w:type="gramEnd"/>
      <w:r w:rsidRPr="00684EF9">
        <w:rPr>
          <w:rFonts w:hint="eastAsia"/>
          <w:color w:val="000000" w:themeColor="text1"/>
        </w:rPr>
        <w:t>如：FB</w:t>
      </w:r>
      <w:proofErr w:type="gramStart"/>
      <w:r w:rsidRPr="00684EF9">
        <w:rPr>
          <w:rFonts w:hint="eastAsia"/>
          <w:color w:val="000000" w:themeColor="text1"/>
        </w:rPr>
        <w:t>）</w:t>
      </w:r>
      <w:proofErr w:type="gramEnd"/>
      <w:r w:rsidRPr="00684EF9">
        <w:rPr>
          <w:rFonts w:hint="eastAsia"/>
          <w:color w:val="000000" w:themeColor="text1"/>
        </w:rPr>
        <w:t>時，無法要求境外網站業者提供用戶資料以</w:t>
      </w:r>
      <w:proofErr w:type="gramStart"/>
      <w:r w:rsidRPr="00684EF9">
        <w:rPr>
          <w:rFonts w:hint="eastAsia"/>
          <w:color w:val="000000" w:themeColor="text1"/>
        </w:rPr>
        <w:t>供部內</w:t>
      </w:r>
      <w:proofErr w:type="gramEnd"/>
      <w:r w:rsidRPr="00684EF9">
        <w:rPr>
          <w:rFonts w:hint="eastAsia"/>
          <w:color w:val="000000" w:themeColor="text1"/>
        </w:rPr>
        <w:t>調閱，亦無法取得用戶利用FB Messenger委託論文代寫及提供代寫服務廣告之證據資料，另因許多自架網站之服務刊登者於臺灣並無商業登記，並無所在位址資訊，多數具明確違法關鍵字之服務刊登者將其IP位址設於境外（新加坡、吉隆坡至美國、巴拿馬、大陸等），裁罰困難在於管轄權恐不及於境外等情，</w:t>
      </w:r>
      <w:proofErr w:type="gramStart"/>
      <w:r w:rsidRPr="00684EF9">
        <w:rPr>
          <w:rFonts w:hint="eastAsia"/>
          <w:color w:val="000000" w:themeColor="text1"/>
        </w:rPr>
        <w:t>均致</w:t>
      </w:r>
      <w:proofErr w:type="gramEnd"/>
      <w:r w:rsidRPr="00684EF9">
        <w:rPr>
          <w:rFonts w:hint="eastAsia"/>
          <w:color w:val="000000" w:themeColor="text1"/>
        </w:rPr>
        <w:t>查察處理困難；教育部亦曾被批評執法消極」</w:t>
      </w:r>
      <w:r w:rsidRPr="00684EF9">
        <w:rPr>
          <w:color w:val="000000" w:themeColor="text1"/>
          <w:vertAlign w:val="superscript"/>
        </w:rPr>
        <w:footnoteReference w:id="24"/>
      </w:r>
      <w:r w:rsidRPr="00684EF9">
        <w:rPr>
          <w:rFonts w:hint="eastAsia"/>
          <w:color w:val="000000" w:themeColor="text1"/>
        </w:rPr>
        <w:t>。</w:t>
      </w:r>
    </w:p>
    <w:p w:rsidR="001A579B" w:rsidRPr="00684EF9" w:rsidRDefault="001A579B" w:rsidP="00FB0CB3">
      <w:pPr>
        <w:pStyle w:val="3"/>
        <w:ind w:left="1304" w:hanging="680"/>
        <w:rPr>
          <w:color w:val="000000" w:themeColor="text1"/>
        </w:rPr>
      </w:pPr>
      <w:r w:rsidRPr="00684EF9">
        <w:rPr>
          <w:rFonts w:hint="eastAsia"/>
          <w:color w:val="000000" w:themeColor="text1"/>
        </w:rPr>
        <w:t>雖國科會與教育部均認為</w:t>
      </w:r>
      <w:r w:rsidRPr="00684EF9">
        <w:rPr>
          <w:rFonts w:hAnsi="標楷體" w:hint="eastAsia"/>
          <w:bCs w:val="0"/>
          <w:color w:val="000000" w:themeColor="text1"/>
          <w:spacing w:val="-6"/>
          <w:szCs w:val="32"/>
        </w:rPr>
        <w:t>尚不宜由政府部門提供掠</w:t>
      </w:r>
      <w:r w:rsidRPr="00684EF9">
        <w:rPr>
          <w:rFonts w:hAnsi="標楷體" w:hint="eastAsia"/>
          <w:bCs w:val="0"/>
          <w:color w:val="000000" w:themeColor="text1"/>
          <w:spacing w:val="-6"/>
          <w:szCs w:val="32"/>
        </w:rPr>
        <w:lastRenderedPageBreak/>
        <w:t>奪性期刊疑義名單，惟就</w:t>
      </w:r>
      <w:r w:rsidRPr="00684EF9">
        <w:rPr>
          <w:rFonts w:hint="eastAsia"/>
          <w:color w:val="000000" w:themeColor="text1"/>
        </w:rPr>
        <w:t>大學防制</w:t>
      </w:r>
      <w:r w:rsidRPr="00684EF9">
        <w:rPr>
          <w:rFonts w:hAnsi="標楷體" w:hint="eastAsia"/>
          <w:bCs w:val="0"/>
          <w:color w:val="000000" w:themeColor="text1"/>
          <w:spacing w:val="-6"/>
          <w:szCs w:val="32"/>
        </w:rPr>
        <w:t>掠奪性期刊一事，仍有須主管機關協助之處，雙方應持續</w:t>
      </w:r>
      <w:proofErr w:type="gramStart"/>
      <w:r w:rsidRPr="00684EF9">
        <w:rPr>
          <w:rFonts w:hAnsi="標楷體" w:hint="eastAsia"/>
          <w:bCs w:val="0"/>
          <w:color w:val="000000" w:themeColor="text1"/>
          <w:spacing w:val="-6"/>
          <w:szCs w:val="32"/>
        </w:rPr>
        <w:t>研</w:t>
      </w:r>
      <w:proofErr w:type="gramEnd"/>
      <w:r w:rsidRPr="00684EF9">
        <w:rPr>
          <w:rFonts w:hAnsi="標楷體" w:hint="eastAsia"/>
          <w:bCs w:val="0"/>
          <w:color w:val="000000" w:themeColor="text1"/>
          <w:spacing w:val="-6"/>
          <w:szCs w:val="32"/>
        </w:rPr>
        <w:t>處：</w:t>
      </w:r>
    </w:p>
    <w:p w:rsidR="001A579B" w:rsidRPr="00684EF9" w:rsidRDefault="001A579B" w:rsidP="001A579B">
      <w:pPr>
        <w:pStyle w:val="4"/>
        <w:rPr>
          <w:color w:val="000000" w:themeColor="text1"/>
        </w:rPr>
      </w:pPr>
      <w:r w:rsidRPr="00684EF9">
        <w:rPr>
          <w:rFonts w:hint="eastAsia"/>
          <w:color w:val="000000" w:themeColor="text1"/>
        </w:rPr>
        <w:t>本案函</w:t>
      </w:r>
      <w:proofErr w:type="gramStart"/>
      <w:r w:rsidRPr="00684EF9">
        <w:rPr>
          <w:rFonts w:hint="eastAsia"/>
          <w:color w:val="000000" w:themeColor="text1"/>
        </w:rPr>
        <w:t>詢</w:t>
      </w:r>
      <w:proofErr w:type="gramEnd"/>
      <w:r w:rsidRPr="00684EF9">
        <w:rPr>
          <w:rFonts w:hint="eastAsia"/>
          <w:color w:val="000000" w:themeColor="text1"/>
        </w:rPr>
        <w:t>國內大專校院19校，</w:t>
      </w:r>
      <w:proofErr w:type="gramStart"/>
      <w:r w:rsidRPr="00684EF9">
        <w:rPr>
          <w:rFonts w:hint="eastAsia"/>
          <w:color w:val="000000" w:themeColor="text1"/>
        </w:rPr>
        <w:t>渠均答</w:t>
      </w:r>
      <w:proofErr w:type="gramEnd"/>
      <w:r w:rsidRPr="00684EF9">
        <w:rPr>
          <w:rFonts w:hint="eastAsia"/>
          <w:color w:val="000000" w:themeColor="text1"/>
        </w:rPr>
        <w:t>稱我國目前並無監控並建立掠奪性期刊名單之權責機關，惟各校內部單位（例如：圖書館、學院、人事處/室…</w:t>
      </w:r>
      <w:proofErr w:type="gramStart"/>
      <w:r w:rsidRPr="00684EF9">
        <w:rPr>
          <w:rFonts w:hint="eastAsia"/>
          <w:color w:val="000000" w:themeColor="text1"/>
        </w:rPr>
        <w:t>…</w:t>
      </w:r>
      <w:proofErr w:type="gramEnd"/>
      <w:r w:rsidRPr="00684EF9">
        <w:rPr>
          <w:rFonts w:hint="eastAsia"/>
          <w:color w:val="000000" w:themeColor="text1"/>
        </w:rPr>
        <w:t>）分別依其辦理業務需求進行查證。</w:t>
      </w:r>
      <w:proofErr w:type="gramStart"/>
      <w:r w:rsidRPr="00684EF9">
        <w:rPr>
          <w:rFonts w:hint="eastAsia"/>
          <w:color w:val="000000" w:themeColor="text1"/>
        </w:rPr>
        <w:t>爰</w:t>
      </w:r>
      <w:proofErr w:type="gramEnd"/>
      <w:r w:rsidRPr="00684EF9">
        <w:rPr>
          <w:rFonts w:hint="eastAsia"/>
          <w:color w:val="000000" w:themeColor="text1"/>
        </w:rPr>
        <w:t>此，大學授予學位、辦理教師資格審查等事宜，仍須查證、辨識掠奪性期刊，以防堵掠奪性期刊之干擾。</w:t>
      </w:r>
    </w:p>
    <w:p w:rsidR="001A579B" w:rsidRPr="00684EF9" w:rsidRDefault="001A579B" w:rsidP="001A579B">
      <w:pPr>
        <w:pStyle w:val="4"/>
        <w:rPr>
          <w:color w:val="000000" w:themeColor="text1"/>
        </w:rPr>
      </w:pPr>
      <w:r w:rsidRPr="00684EF9">
        <w:rPr>
          <w:rFonts w:hint="eastAsia"/>
          <w:color w:val="000000" w:themeColor="text1"/>
        </w:rPr>
        <w:t>本案座談會上有與會者提及，某科技大學近期「創舉」，便是由校方列冊明示22個掠奪性期刊，並通告所屬人員「投稿該清冊期刊者之研究成果不予</w:t>
      </w:r>
      <w:proofErr w:type="gramStart"/>
      <w:r w:rsidRPr="00684EF9">
        <w:rPr>
          <w:rFonts w:hint="eastAsia"/>
          <w:color w:val="000000" w:themeColor="text1"/>
        </w:rPr>
        <w:t>採</w:t>
      </w:r>
      <w:proofErr w:type="gramEnd"/>
      <w:r w:rsidRPr="00684EF9">
        <w:rPr>
          <w:rFonts w:hint="eastAsia"/>
          <w:color w:val="000000" w:themeColor="text1"/>
        </w:rPr>
        <w:t>認」，與會者並稱，其他學校對此作法將持續觀察其利弊，也提及：「掠奪性期刊防制很多學校想做，如果教育部、國科會有一個要求，希望學校做這件事情，有所依據，風氣才能有所改變。」等語。顯示，就大學防制掠奪性期刊一事，大學方面仍有須主管機關協助之處，雙方應持續</w:t>
      </w:r>
      <w:proofErr w:type="gramStart"/>
      <w:r w:rsidRPr="00684EF9">
        <w:rPr>
          <w:rFonts w:hint="eastAsia"/>
          <w:color w:val="000000" w:themeColor="text1"/>
        </w:rPr>
        <w:t>研</w:t>
      </w:r>
      <w:proofErr w:type="gramEnd"/>
      <w:r w:rsidRPr="00684EF9">
        <w:rPr>
          <w:rFonts w:hint="eastAsia"/>
          <w:color w:val="000000" w:themeColor="text1"/>
        </w:rPr>
        <w:t>處。</w:t>
      </w:r>
    </w:p>
    <w:p w:rsidR="001A579B" w:rsidRPr="00684EF9" w:rsidRDefault="001A579B" w:rsidP="00FB0CB3">
      <w:pPr>
        <w:pStyle w:val="3"/>
        <w:ind w:left="1304" w:hanging="680"/>
        <w:rPr>
          <w:color w:val="000000" w:themeColor="text1"/>
        </w:rPr>
      </w:pPr>
      <w:proofErr w:type="gramStart"/>
      <w:r w:rsidRPr="00684EF9">
        <w:rPr>
          <w:rFonts w:hAnsi="標楷體" w:hint="eastAsia"/>
          <w:color w:val="000000" w:themeColor="text1"/>
          <w:spacing w:val="-6"/>
          <w:szCs w:val="32"/>
        </w:rPr>
        <w:t>另</w:t>
      </w:r>
      <w:proofErr w:type="gramEnd"/>
      <w:r w:rsidRPr="00684EF9">
        <w:rPr>
          <w:rFonts w:hAnsi="標楷體" w:hint="eastAsia"/>
          <w:color w:val="000000" w:themeColor="text1"/>
          <w:spacing w:val="-6"/>
          <w:szCs w:val="32"/>
        </w:rPr>
        <w:t>，</w:t>
      </w:r>
      <w:r w:rsidR="00397291" w:rsidRPr="00684EF9">
        <w:rPr>
          <w:rFonts w:hAnsi="標楷體" w:hint="eastAsia"/>
          <w:color w:val="000000" w:themeColor="text1"/>
          <w:spacing w:val="-6"/>
          <w:szCs w:val="32"/>
        </w:rPr>
        <w:t>關於查處代寫（製）論文，</w:t>
      </w:r>
      <w:r w:rsidR="00397291" w:rsidRPr="00684EF9">
        <w:rPr>
          <w:rFonts w:hint="eastAsia"/>
          <w:color w:val="000000" w:themeColor="text1"/>
        </w:rPr>
        <w:t>教育部雖有執法困難，仍將持續辦理清查網路代寫廣告專案，以維學術品質</w:t>
      </w:r>
      <w:r w:rsidR="00397291" w:rsidRPr="00684EF9">
        <w:rPr>
          <w:rFonts w:hint="eastAsia"/>
          <w:bCs w:val="0"/>
          <w:color w:val="000000" w:themeColor="text1"/>
          <w:szCs w:val="48"/>
        </w:rPr>
        <w:t>教育；此據教育部</w:t>
      </w:r>
      <w:r w:rsidR="00397291" w:rsidRPr="00684EF9">
        <w:rPr>
          <w:rFonts w:hint="eastAsia"/>
          <w:color w:val="000000" w:themeColor="text1"/>
        </w:rPr>
        <w:t>高教司宋科長與朱司長到院說明時進一步表示，1</w:t>
      </w:r>
      <w:r w:rsidR="00397291" w:rsidRPr="00684EF9">
        <w:rPr>
          <w:color w:val="000000" w:themeColor="text1"/>
        </w:rPr>
        <w:t>09</w:t>
      </w:r>
      <w:r w:rsidR="00397291" w:rsidRPr="00684EF9">
        <w:rPr>
          <w:rFonts w:hint="eastAsia"/>
          <w:color w:val="000000" w:themeColor="text1"/>
        </w:rPr>
        <w:t>年迄今裁罰僅約10案，又</w:t>
      </w:r>
      <w:proofErr w:type="gramStart"/>
      <w:r w:rsidR="00397291" w:rsidRPr="00684EF9">
        <w:rPr>
          <w:rFonts w:hint="eastAsia"/>
          <w:color w:val="000000" w:themeColor="text1"/>
        </w:rPr>
        <w:t>開罰各</w:t>
      </w:r>
      <w:proofErr w:type="gramEnd"/>
      <w:r w:rsidR="00397291" w:rsidRPr="00684EF9">
        <w:rPr>
          <w:rFonts w:hint="eastAsia"/>
          <w:color w:val="000000" w:themeColor="text1"/>
        </w:rPr>
        <w:t>案皆反向教育部提起告訴，又朱司長說：「現在外界知道政府有在查，所以現在將『代寫』改為『論文輔導』、『論文諮詢』字眼之廣告，來規避查核。雖學位授予法構成要件寫得很</w:t>
      </w:r>
      <w:proofErr w:type="gramStart"/>
      <w:r w:rsidR="00397291" w:rsidRPr="00684EF9">
        <w:rPr>
          <w:rFonts w:hint="eastAsia"/>
          <w:color w:val="000000" w:themeColor="text1"/>
        </w:rPr>
        <w:t>清楚，</w:t>
      </w:r>
      <w:proofErr w:type="gramEnd"/>
      <w:r w:rsidR="00397291" w:rsidRPr="00684EF9">
        <w:rPr>
          <w:rFonts w:hint="eastAsia"/>
          <w:color w:val="000000" w:themeColor="text1"/>
        </w:rPr>
        <w:t>也相對限縮，但是還是要持續做。」。均顯示，</w:t>
      </w:r>
      <w:r w:rsidR="00397291" w:rsidRPr="00684EF9">
        <w:rPr>
          <w:rFonts w:hAnsi="標楷體" w:hint="eastAsia"/>
          <w:color w:val="000000" w:themeColor="text1"/>
          <w:spacing w:val="-6"/>
          <w:szCs w:val="32"/>
        </w:rPr>
        <w:t>因論文代寫行為舉證困難，導致論文代寫廣告明目張膽、多不勝防，又已「進化」為「論文諮詢」、「論文輔導」…</w:t>
      </w:r>
      <w:proofErr w:type="gramStart"/>
      <w:r w:rsidR="00397291" w:rsidRPr="00684EF9">
        <w:rPr>
          <w:rFonts w:hAnsi="標楷體" w:hint="eastAsia"/>
          <w:color w:val="000000" w:themeColor="text1"/>
          <w:spacing w:val="-6"/>
          <w:szCs w:val="32"/>
        </w:rPr>
        <w:t>…</w:t>
      </w:r>
      <w:proofErr w:type="gramEnd"/>
      <w:r w:rsidR="00397291" w:rsidRPr="00684EF9">
        <w:rPr>
          <w:rFonts w:hAnsi="標楷體" w:hint="eastAsia"/>
          <w:color w:val="000000" w:themeColor="text1"/>
          <w:spacing w:val="-6"/>
          <w:szCs w:val="32"/>
        </w:rPr>
        <w:t>等遊走違法邊緣之用語，</w:t>
      </w:r>
      <w:proofErr w:type="gramStart"/>
      <w:r w:rsidR="00397291" w:rsidRPr="00684EF9">
        <w:rPr>
          <w:rFonts w:hAnsi="標楷體" w:hint="eastAsia"/>
          <w:color w:val="000000" w:themeColor="text1"/>
          <w:spacing w:val="-6"/>
          <w:szCs w:val="32"/>
        </w:rPr>
        <w:t>亦添查</w:t>
      </w:r>
      <w:proofErr w:type="gramEnd"/>
      <w:r w:rsidR="00397291" w:rsidRPr="00684EF9">
        <w:rPr>
          <w:rFonts w:hAnsi="標楷體" w:hint="eastAsia"/>
          <w:color w:val="000000" w:themeColor="text1"/>
          <w:spacing w:val="-6"/>
          <w:szCs w:val="32"/>
        </w:rPr>
        <w:t>處難度，惟為維護學術品質，教育</w:t>
      </w:r>
      <w:r w:rsidR="00397291" w:rsidRPr="00684EF9">
        <w:rPr>
          <w:rFonts w:hAnsi="標楷體" w:hint="eastAsia"/>
          <w:color w:val="000000" w:themeColor="text1"/>
          <w:spacing w:val="-6"/>
          <w:szCs w:val="32"/>
        </w:rPr>
        <w:lastRenderedPageBreak/>
        <w:t>部仍應續處。</w:t>
      </w:r>
    </w:p>
    <w:p w:rsidR="00540821" w:rsidRPr="00684EF9" w:rsidRDefault="00D62378" w:rsidP="00FB0CB3">
      <w:pPr>
        <w:pStyle w:val="3"/>
        <w:ind w:left="1304" w:hanging="680"/>
        <w:rPr>
          <w:rFonts w:hAnsi="標楷體"/>
          <w:color w:val="000000" w:themeColor="text1"/>
          <w:szCs w:val="32"/>
        </w:rPr>
      </w:pPr>
      <w:r w:rsidRPr="00684EF9">
        <w:rPr>
          <w:rFonts w:hint="eastAsia"/>
          <w:bCs w:val="0"/>
          <w:color w:val="000000" w:themeColor="text1"/>
        </w:rPr>
        <w:t>前述之學術不正行為，學校、</w:t>
      </w:r>
      <w:r w:rsidR="00FF2D1F" w:rsidRPr="00684EF9">
        <w:rPr>
          <w:rFonts w:hint="eastAsia"/>
          <w:bCs w:val="0"/>
          <w:color w:val="000000" w:themeColor="text1"/>
        </w:rPr>
        <w:t>行政</w:t>
      </w:r>
      <w:r w:rsidRPr="00684EF9">
        <w:rPr>
          <w:rFonts w:hint="eastAsia"/>
          <w:bCs w:val="0"/>
          <w:color w:val="000000" w:themeColor="text1"/>
        </w:rPr>
        <w:t>主管機關等提出之各式偵測機制、處理措施，仍屬他律</w:t>
      </w:r>
      <w:r w:rsidR="00540821" w:rsidRPr="00684EF9">
        <w:rPr>
          <w:rFonts w:hAnsi="標楷體" w:hint="eastAsia"/>
          <w:color w:val="000000" w:themeColor="text1"/>
          <w:spacing w:val="-6"/>
          <w:szCs w:val="32"/>
        </w:rPr>
        <w:t>；</w:t>
      </w:r>
      <w:r w:rsidRPr="00684EF9">
        <w:rPr>
          <w:rFonts w:hAnsi="標楷體" w:hint="eastAsia"/>
          <w:color w:val="000000" w:themeColor="text1"/>
          <w:spacing w:val="-6"/>
          <w:szCs w:val="32"/>
        </w:rPr>
        <w:t>鑒於本案</w:t>
      </w:r>
      <w:r w:rsidR="00540821" w:rsidRPr="00684EF9">
        <w:rPr>
          <w:rFonts w:hAnsi="標楷體" w:hint="eastAsia"/>
          <w:color w:val="000000" w:themeColor="text1"/>
          <w:spacing w:val="-6"/>
          <w:szCs w:val="32"/>
        </w:rPr>
        <w:t>座談會上有</w:t>
      </w:r>
      <w:r w:rsidR="00540821" w:rsidRPr="00684EF9">
        <w:rPr>
          <w:rFonts w:hint="eastAsia"/>
          <w:color w:val="000000" w:themeColor="text1"/>
        </w:rPr>
        <w:t>與會者直言，確有部分年輕學者礙於限期升等壓力、受限教師資格審查及相關計畫補助之單一量化指標而追求論文數量，鋌而走險向「掠奪性期刊」投稿之情事</w:t>
      </w:r>
      <w:r w:rsidRPr="00684EF9">
        <w:rPr>
          <w:rFonts w:hint="eastAsia"/>
          <w:color w:val="000000" w:themeColor="text1"/>
        </w:rPr>
        <w:t>等情，</w:t>
      </w:r>
      <w:r w:rsidR="00FF2D1F" w:rsidRPr="00684EF9">
        <w:rPr>
          <w:rFonts w:hint="eastAsia"/>
          <w:color w:val="000000" w:themeColor="text1"/>
        </w:rPr>
        <w:t>則投稿掠奪性期刊、付費請他人代寫論文等問題，似應由行為者(學生、有升等壓力之教師)發揮自律，方能期待根本解決，</w:t>
      </w:r>
      <w:proofErr w:type="gramStart"/>
      <w:r w:rsidR="00FF2D1F" w:rsidRPr="00684EF9">
        <w:rPr>
          <w:rFonts w:hint="eastAsia"/>
          <w:color w:val="000000" w:themeColor="text1"/>
        </w:rPr>
        <w:t>而渠等</w:t>
      </w:r>
      <w:proofErr w:type="gramEnd"/>
      <w:r w:rsidR="00FF2D1F" w:rsidRPr="00684EF9">
        <w:rPr>
          <w:rFonts w:hint="eastAsia"/>
          <w:color w:val="000000" w:themeColor="text1"/>
        </w:rPr>
        <w:t>行為背後，</w:t>
      </w:r>
      <w:proofErr w:type="gramStart"/>
      <w:r w:rsidR="00FF2D1F" w:rsidRPr="00684EF9">
        <w:rPr>
          <w:rFonts w:hint="eastAsia"/>
          <w:color w:val="000000" w:themeColor="text1"/>
        </w:rPr>
        <w:t>亦又牽</w:t>
      </w:r>
      <w:proofErr w:type="gramEnd"/>
      <w:r w:rsidR="00FF2D1F" w:rsidRPr="00684EF9">
        <w:rPr>
          <w:rFonts w:hint="eastAsia"/>
          <w:color w:val="000000" w:themeColor="text1"/>
        </w:rPr>
        <w:t>涉大學競逐量化指標績效等文化或風氣等複雜問題，容應由學界與政府部門持續研處因應</w:t>
      </w:r>
      <w:r w:rsidR="00540821" w:rsidRPr="00684EF9">
        <w:rPr>
          <w:rFonts w:hint="eastAsia"/>
          <w:color w:val="000000" w:themeColor="text1"/>
        </w:rPr>
        <w:t>。</w:t>
      </w:r>
    </w:p>
    <w:p w:rsidR="00D1130F" w:rsidRPr="00684EF9" w:rsidRDefault="001A579B" w:rsidP="00FB0CB3">
      <w:pPr>
        <w:pStyle w:val="3"/>
        <w:ind w:left="1304" w:hanging="680"/>
        <w:rPr>
          <w:rFonts w:hAnsi="標楷體"/>
          <w:color w:val="000000" w:themeColor="text1"/>
          <w:szCs w:val="32"/>
        </w:rPr>
      </w:pPr>
      <w:r w:rsidRPr="00684EF9">
        <w:rPr>
          <w:rFonts w:hint="eastAsia"/>
          <w:color w:val="000000" w:themeColor="text1"/>
        </w:rPr>
        <w:t>綜上，不肖人員/業者提供</w:t>
      </w:r>
      <w:r w:rsidR="00FF2D1F" w:rsidRPr="00684EF9">
        <w:rPr>
          <w:rFonts w:hAnsi="標楷體" w:hint="eastAsia"/>
          <w:color w:val="000000" w:themeColor="text1"/>
          <w:spacing w:val="-6"/>
          <w:szCs w:val="32"/>
        </w:rPr>
        <w:t>掠奪性期刊、</w:t>
      </w:r>
      <w:r w:rsidRPr="00684EF9">
        <w:rPr>
          <w:rFonts w:hAnsi="標楷體" w:hint="eastAsia"/>
          <w:color w:val="000000" w:themeColor="text1"/>
          <w:spacing w:val="-6"/>
          <w:szCs w:val="32"/>
        </w:rPr>
        <w:t>代寫（製）論文等服務</w:t>
      </w:r>
      <w:r w:rsidRPr="00684EF9">
        <w:rPr>
          <w:rFonts w:hint="eastAsia"/>
          <w:color w:val="000000" w:themeColor="text1"/>
        </w:rPr>
        <w:t>，自高教領域中牟利，亦敗壞學術風氣與素質；雖實務上，查處前述學術不正行為，面臨舉證不易、認定困難，甚至遭業者反訴之困境，惟仍應嚴予禁止並處置。又根本解決之道，仍須學界內部發揮自律，</w:t>
      </w:r>
      <w:r w:rsidR="00FC3CEB" w:rsidRPr="00684EF9">
        <w:rPr>
          <w:rFonts w:hint="eastAsia"/>
          <w:color w:val="000000" w:themeColor="text1"/>
        </w:rPr>
        <w:t>並由相關主管機關與學界加強合作</w:t>
      </w:r>
      <w:r w:rsidRPr="00684EF9">
        <w:rPr>
          <w:rFonts w:hint="eastAsia"/>
          <w:color w:val="000000" w:themeColor="text1"/>
        </w:rPr>
        <w:t>，共商可行之作法。</w:t>
      </w:r>
    </w:p>
    <w:p w:rsidR="001A579B" w:rsidRPr="00684EF9" w:rsidRDefault="001A579B" w:rsidP="001A579B">
      <w:pPr>
        <w:pStyle w:val="3"/>
        <w:numPr>
          <w:ilvl w:val="0"/>
          <w:numId w:val="0"/>
        </w:numPr>
        <w:ind w:left="1360"/>
        <w:rPr>
          <w:rFonts w:hAnsi="標楷體"/>
          <w:color w:val="000000" w:themeColor="text1"/>
          <w:szCs w:val="32"/>
        </w:rPr>
      </w:pPr>
    </w:p>
    <w:p w:rsidR="00D02ADD" w:rsidRPr="00684EF9" w:rsidRDefault="00D02ADD" w:rsidP="00EC3D2A">
      <w:pPr>
        <w:pStyle w:val="2"/>
        <w:rPr>
          <w:rFonts w:hAnsi="標楷體"/>
          <w:color w:val="000000" w:themeColor="text1"/>
          <w:spacing w:val="-6"/>
          <w:szCs w:val="32"/>
        </w:rPr>
      </w:pPr>
      <w:r w:rsidRPr="00684EF9">
        <w:rPr>
          <w:rFonts w:hAnsi="標楷體" w:hint="eastAsia"/>
          <w:b/>
          <w:color w:val="000000" w:themeColor="text1"/>
          <w:spacing w:val="-6"/>
          <w:szCs w:val="32"/>
        </w:rPr>
        <w:t>教育部國民及學前教育署辦理</w:t>
      </w:r>
      <w:r w:rsidRPr="00684EF9">
        <w:rPr>
          <w:rFonts w:hAnsi="標楷體"/>
          <w:b/>
          <w:color w:val="000000" w:themeColor="text1"/>
          <w:spacing w:val="-6"/>
          <w:szCs w:val="32"/>
        </w:rPr>
        <w:t>高中生青少年學者培育計畫</w:t>
      </w:r>
      <w:r w:rsidRPr="00684EF9">
        <w:rPr>
          <w:rFonts w:hAnsi="標楷體" w:hint="eastAsia"/>
          <w:b/>
          <w:color w:val="000000" w:themeColor="text1"/>
          <w:spacing w:val="-6"/>
          <w:szCs w:val="32"/>
        </w:rPr>
        <w:t>、國科會補助大專學生研究計畫等，</w:t>
      </w:r>
      <w:proofErr w:type="gramStart"/>
      <w:r w:rsidRPr="00684EF9">
        <w:rPr>
          <w:rFonts w:hAnsi="標楷體" w:hint="eastAsia"/>
          <w:b/>
          <w:color w:val="000000" w:themeColor="text1"/>
          <w:spacing w:val="-6"/>
          <w:szCs w:val="32"/>
        </w:rPr>
        <w:t>是學倫教育</w:t>
      </w:r>
      <w:proofErr w:type="gramEnd"/>
      <w:r w:rsidRPr="00684EF9">
        <w:rPr>
          <w:rFonts w:hAnsi="標楷體" w:hint="eastAsia"/>
          <w:b/>
          <w:color w:val="000000" w:themeColor="text1"/>
          <w:spacing w:val="-6"/>
          <w:szCs w:val="32"/>
        </w:rPr>
        <w:t>向下紮根之重要起點。</w:t>
      </w:r>
      <w:proofErr w:type="gramStart"/>
      <w:r w:rsidR="00972233" w:rsidRPr="00684EF9">
        <w:rPr>
          <w:rFonts w:hAnsi="標楷體" w:hint="eastAsia"/>
          <w:b/>
          <w:color w:val="000000" w:themeColor="text1"/>
          <w:spacing w:val="-6"/>
          <w:szCs w:val="32"/>
        </w:rPr>
        <w:t>惟</w:t>
      </w:r>
      <w:proofErr w:type="gramEnd"/>
      <w:r w:rsidR="008E5026" w:rsidRPr="00684EF9">
        <w:rPr>
          <w:rFonts w:hAnsi="標楷體" w:hint="eastAsia"/>
          <w:b/>
          <w:color w:val="000000" w:themeColor="text1"/>
          <w:spacing w:val="-6"/>
          <w:szCs w:val="32"/>
        </w:rPr>
        <w:t>計畫執行時</w:t>
      </w:r>
      <w:r w:rsidR="00972233" w:rsidRPr="00684EF9">
        <w:rPr>
          <w:rFonts w:hAnsi="標楷體" w:hint="eastAsia"/>
          <w:b/>
          <w:color w:val="000000" w:themeColor="text1"/>
          <w:spacing w:val="-6"/>
          <w:szCs w:val="32"/>
        </w:rPr>
        <w:t>研究主題多為教師主導</w:t>
      </w:r>
      <w:r w:rsidR="00C510C4" w:rsidRPr="00684EF9">
        <w:rPr>
          <w:rFonts w:hAnsi="標楷體" w:hint="eastAsia"/>
          <w:b/>
          <w:color w:val="000000" w:themeColor="text1"/>
          <w:spacing w:val="-6"/>
          <w:szCs w:val="32"/>
        </w:rPr>
        <w:t>，</w:t>
      </w:r>
      <w:r w:rsidR="00627C37" w:rsidRPr="00684EF9">
        <w:rPr>
          <w:rFonts w:hAnsi="標楷體" w:hint="eastAsia"/>
          <w:b/>
          <w:color w:val="000000" w:themeColor="text1"/>
          <w:spacing w:val="-6"/>
          <w:szCs w:val="32"/>
        </w:rPr>
        <w:t>偏向學生試探、體驗研究活動，與「獨立研究」</w:t>
      </w:r>
      <w:r w:rsidR="00CD4EC7" w:rsidRPr="00684EF9">
        <w:rPr>
          <w:rFonts w:hAnsi="標楷體" w:hint="eastAsia"/>
          <w:b/>
          <w:color w:val="000000" w:themeColor="text1"/>
          <w:spacing w:val="-6"/>
          <w:szCs w:val="32"/>
        </w:rPr>
        <w:t>似</w:t>
      </w:r>
      <w:r w:rsidR="00627C37" w:rsidRPr="00684EF9">
        <w:rPr>
          <w:rFonts w:hAnsi="標楷體" w:hint="eastAsia"/>
          <w:b/>
          <w:color w:val="000000" w:themeColor="text1"/>
          <w:spacing w:val="-6"/>
          <w:szCs w:val="32"/>
        </w:rPr>
        <w:t>仍有別，</w:t>
      </w:r>
      <w:r w:rsidR="001D1405" w:rsidRPr="00684EF9">
        <w:rPr>
          <w:rFonts w:hAnsi="標楷體" w:hint="eastAsia"/>
          <w:b/>
          <w:color w:val="000000" w:themeColor="text1"/>
          <w:spacing w:val="-6"/>
          <w:szCs w:val="32"/>
        </w:rPr>
        <w:t>卻顯然</w:t>
      </w:r>
      <w:r w:rsidR="00CD4EC7" w:rsidRPr="00684EF9">
        <w:rPr>
          <w:rFonts w:hAnsi="標楷體" w:hint="eastAsia"/>
          <w:b/>
          <w:color w:val="000000" w:themeColor="text1"/>
          <w:spacing w:val="-6"/>
          <w:szCs w:val="32"/>
        </w:rPr>
        <w:t>影響</w:t>
      </w:r>
      <w:r w:rsidR="001D1405" w:rsidRPr="00684EF9">
        <w:rPr>
          <w:rFonts w:hAnsi="標楷體" w:hint="eastAsia"/>
          <w:b/>
          <w:color w:val="000000" w:themeColor="text1"/>
          <w:spacing w:val="-6"/>
          <w:szCs w:val="32"/>
        </w:rPr>
        <w:t>學生未來升學招生錄取、學位取得等事項；基於公平正義原則，允應由</w:t>
      </w:r>
      <w:r w:rsidR="00627C37" w:rsidRPr="00684EF9">
        <w:rPr>
          <w:rFonts w:hAnsi="標楷體" w:hint="eastAsia"/>
          <w:b/>
          <w:color w:val="000000" w:themeColor="text1"/>
          <w:spacing w:val="-6"/>
          <w:szCs w:val="32"/>
        </w:rPr>
        <w:t>主管機關</w:t>
      </w:r>
      <w:r w:rsidR="0006648D" w:rsidRPr="00684EF9">
        <w:rPr>
          <w:rFonts w:hAnsi="標楷體" w:hint="eastAsia"/>
          <w:b/>
          <w:color w:val="000000" w:themeColor="text1"/>
          <w:spacing w:val="-6"/>
          <w:szCs w:val="32"/>
        </w:rPr>
        <w:t>對於</w:t>
      </w:r>
      <w:r w:rsidR="00627C37" w:rsidRPr="00684EF9">
        <w:rPr>
          <w:rFonts w:hAnsi="標楷體" w:hint="eastAsia"/>
          <w:b/>
          <w:color w:val="000000" w:themeColor="text1"/>
          <w:spacing w:val="-6"/>
          <w:szCs w:val="32"/>
        </w:rPr>
        <w:t>該等計畫成果之合理品質</w:t>
      </w:r>
      <w:r w:rsidR="0006648D" w:rsidRPr="00684EF9">
        <w:rPr>
          <w:rFonts w:hAnsi="標楷體" w:hint="eastAsia"/>
          <w:b/>
          <w:color w:val="000000" w:themeColor="text1"/>
          <w:spacing w:val="-6"/>
          <w:szCs w:val="32"/>
        </w:rPr>
        <w:t>加以把關</w:t>
      </w:r>
      <w:r w:rsidR="001D1405" w:rsidRPr="00684EF9">
        <w:rPr>
          <w:rFonts w:hAnsi="標楷體" w:hint="eastAsia"/>
          <w:b/>
          <w:color w:val="000000" w:themeColor="text1"/>
          <w:spacing w:val="-6"/>
          <w:szCs w:val="32"/>
        </w:rPr>
        <w:t>。另為儘早端正學術風氣，</w:t>
      </w:r>
      <w:proofErr w:type="gramStart"/>
      <w:r w:rsidR="001D1405" w:rsidRPr="00684EF9">
        <w:rPr>
          <w:rFonts w:hAnsi="標楷體" w:hint="eastAsia"/>
          <w:b/>
          <w:color w:val="000000" w:themeColor="text1"/>
          <w:spacing w:val="-6"/>
          <w:szCs w:val="32"/>
        </w:rPr>
        <w:t>學倫教育</w:t>
      </w:r>
      <w:proofErr w:type="gramEnd"/>
      <w:r w:rsidR="001D1405" w:rsidRPr="00684EF9">
        <w:rPr>
          <w:rFonts w:hAnsi="標楷體" w:hint="eastAsia"/>
          <w:b/>
          <w:color w:val="000000" w:themeColor="text1"/>
          <w:spacing w:val="-6"/>
          <w:szCs w:val="32"/>
        </w:rPr>
        <w:t>亦應納入各該科研計畫中，對於計</w:t>
      </w:r>
      <w:r w:rsidR="00CD4EC7" w:rsidRPr="00684EF9">
        <w:rPr>
          <w:rFonts w:hAnsi="標楷體" w:hint="eastAsia"/>
          <w:b/>
          <w:color w:val="000000" w:themeColor="text1"/>
          <w:spacing w:val="-6"/>
          <w:szCs w:val="32"/>
        </w:rPr>
        <w:t>畫</w:t>
      </w:r>
      <w:r w:rsidR="001D1405" w:rsidRPr="00684EF9">
        <w:rPr>
          <w:rFonts w:hAnsi="標楷體" w:hint="eastAsia"/>
          <w:b/>
          <w:color w:val="000000" w:themeColor="text1"/>
          <w:spacing w:val="-6"/>
          <w:szCs w:val="32"/>
        </w:rPr>
        <w:t>參與者指出「</w:t>
      </w:r>
      <w:r w:rsidR="00972233" w:rsidRPr="00684EF9">
        <w:rPr>
          <w:rFonts w:hAnsi="標楷體" w:hint="eastAsia"/>
          <w:b/>
          <w:color w:val="000000" w:themeColor="text1"/>
          <w:spacing w:val="-6"/>
          <w:szCs w:val="32"/>
        </w:rPr>
        <w:t>教師缺乏明確指導標準、參與</w:t>
      </w:r>
      <w:proofErr w:type="gramStart"/>
      <w:r w:rsidR="00972233" w:rsidRPr="00684EF9">
        <w:rPr>
          <w:rFonts w:hAnsi="標楷體" w:hint="eastAsia"/>
          <w:b/>
          <w:color w:val="000000" w:themeColor="text1"/>
          <w:spacing w:val="-6"/>
          <w:szCs w:val="32"/>
        </w:rPr>
        <w:t>學生學倫素</w:t>
      </w:r>
      <w:proofErr w:type="gramEnd"/>
      <w:r w:rsidR="00972233" w:rsidRPr="00684EF9">
        <w:rPr>
          <w:rFonts w:hAnsi="標楷體" w:hint="eastAsia"/>
          <w:b/>
          <w:color w:val="000000" w:themeColor="text1"/>
          <w:spacing w:val="-6"/>
          <w:szCs w:val="32"/>
        </w:rPr>
        <w:t>養不足</w:t>
      </w:r>
      <w:r w:rsidR="00350317" w:rsidRPr="00684EF9">
        <w:rPr>
          <w:rFonts w:hAnsi="標楷體" w:hint="eastAsia"/>
          <w:b/>
          <w:color w:val="000000" w:themeColor="text1"/>
          <w:spacing w:val="-6"/>
          <w:szCs w:val="32"/>
        </w:rPr>
        <w:t>」等</w:t>
      </w:r>
      <w:r w:rsidR="001D1405" w:rsidRPr="00684EF9">
        <w:rPr>
          <w:rFonts w:hAnsi="標楷體" w:hint="eastAsia"/>
          <w:b/>
          <w:color w:val="000000" w:themeColor="text1"/>
          <w:spacing w:val="-6"/>
          <w:szCs w:val="32"/>
        </w:rPr>
        <w:t>建言</w:t>
      </w:r>
      <w:r w:rsidR="00972233" w:rsidRPr="00684EF9">
        <w:rPr>
          <w:rFonts w:hAnsi="標楷體" w:hint="eastAsia"/>
          <w:b/>
          <w:color w:val="000000" w:themeColor="text1"/>
          <w:spacing w:val="-6"/>
          <w:szCs w:val="32"/>
        </w:rPr>
        <w:t>，</w:t>
      </w:r>
      <w:r w:rsidR="00C578FC" w:rsidRPr="00684EF9">
        <w:rPr>
          <w:rFonts w:hAnsi="標楷體" w:hint="eastAsia"/>
          <w:b/>
          <w:color w:val="000000" w:themeColor="text1"/>
          <w:spacing w:val="-6"/>
          <w:szCs w:val="32"/>
        </w:rPr>
        <w:t>容</w:t>
      </w:r>
      <w:r w:rsidR="001D1405" w:rsidRPr="00684EF9">
        <w:rPr>
          <w:rFonts w:hAnsi="標楷體" w:hint="eastAsia"/>
          <w:b/>
          <w:color w:val="000000" w:themeColor="text1"/>
          <w:spacing w:val="-6"/>
          <w:szCs w:val="32"/>
        </w:rPr>
        <w:t>應由</w:t>
      </w:r>
      <w:r w:rsidRPr="00684EF9">
        <w:rPr>
          <w:rFonts w:hAnsi="標楷體" w:hint="eastAsia"/>
          <w:b/>
          <w:color w:val="000000" w:themeColor="text1"/>
          <w:spacing w:val="-6"/>
          <w:szCs w:val="32"/>
        </w:rPr>
        <w:t>主管機關重視</w:t>
      </w:r>
      <w:r w:rsidR="001D1405" w:rsidRPr="00684EF9">
        <w:rPr>
          <w:rFonts w:hAnsi="標楷體" w:hint="eastAsia"/>
          <w:b/>
          <w:color w:val="000000" w:themeColor="text1"/>
          <w:spacing w:val="-6"/>
          <w:szCs w:val="32"/>
        </w:rPr>
        <w:t>並落實研處</w:t>
      </w:r>
      <w:r w:rsidRPr="00684EF9">
        <w:rPr>
          <w:rFonts w:hAnsi="標楷體" w:hint="eastAsia"/>
          <w:b/>
          <w:color w:val="000000" w:themeColor="text1"/>
          <w:spacing w:val="-6"/>
          <w:szCs w:val="32"/>
        </w:rPr>
        <w:t>。</w:t>
      </w:r>
    </w:p>
    <w:p w:rsidR="00D02ADD" w:rsidRPr="00684EF9" w:rsidRDefault="00D02ADD" w:rsidP="00FB0CB3">
      <w:pPr>
        <w:pStyle w:val="3"/>
        <w:ind w:left="1304" w:hanging="680"/>
        <w:rPr>
          <w:rFonts w:hAnsi="標楷體"/>
          <w:color w:val="000000" w:themeColor="text1"/>
          <w:spacing w:val="-6"/>
          <w:szCs w:val="32"/>
        </w:rPr>
      </w:pPr>
      <w:r w:rsidRPr="00684EF9">
        <w:rPr>
          <w:rFonts w:hAnsi="標楷體" w:hint="eastAsia"/>
          <w:color w:val="000000" w:themeColor="text1"/>
          <w:spacing w:val="-6"/>
          <w:szCs w:val="32"/>
        </w:rPr>
        <w:lastRenderedPageBreak/>
        <w:t>按</w:t>
      </w:r>
      <w:r w:rsidRPr="00684EF9">
        <w:rPr>
          <w:rFonts w:hint="eastAsia"/>
          <w:color w:val="000000" w:themeColor="text1"/>
          <w:szCs w:val="32"/>
        </w:rPr>
        <w:t>教育部</w:t>
      </w:r>
      <w:r w:rsidRPr="00684EF9">
        <w:rPr>
          <w:rFonts w:hAnsi="標楷體" w:hint="eastAsia"/>
          <w:color w:val="000000" w:themeColor="text1"/>
          <w:szCs w:val="32"/>
        </w:rPr>
        <w:t>國民</w:t>
      </w:r>
      <w:r w:rsidRPr="00684EF9">
        <w:rPr>
          <w:rFonts w:hAnsi="標楷體" w:hint="eastAsia"/>
          <w:color w:val="000000" w:themeColor="text1"/>
          <w:spacing w:val="-6"/>
          <w:szCs w:val="32"/>
        </w:rPr>
        <w:t>及學前教育署（下稱國教署）「青少年學者培育計畫」</w:t>
      </w:r>
      <w:r w:rsidRPr="00684EF9">
        <w:rPr>
          <w:rFonts w:hAnsi="標楷體"/>
          <w:color w:val="000000" w:themeColor="text1"/>
          <w:spacing w:val="-6"/>
          <w:szCs w:val="32"/>
          <w:vertAlign w:val="superscript"/>
        </w:rPr>
        <w:footnoteReference w:id="25"/>
      </w:r>
      <w:r w:rsidRPr="00684EF9">
        <w:rPr>
          <w:rFonts w:hAnsi="標楷體" w:hint="eastAsia"/>
          <w:color w:val="000000" w:themeColor="text1"/>
          <w:spacing w:val="-6"/>
          <w:szCs w:val="32"/>
        </w:rPr>
        <w:t>之實施目的指出「</w:t>
      </w:r>
      <w:r w:rsidRPr="00684EF9">
        <w:rPr>
          <w:rFonts w:hAnsi="標楷體"/>
          <w:color w:val="000000" w:themeColor="text1"/>
          <w:spacing w:val="-6"/>
          <w:szCs w:val="32"/>
        </w:rPr>
        <w:t>為擴展高中</w:t>
      </w:r>
      <w:r w:rsidRPr="00684EF9">
        <w:rPr>
          <w:rFonts w:hAnsi="標楷體" w:hint="eastAsia"/>
          <w:color w:val="000000" w:themeColor="text1"/>
          <w:spacing w:val="-6"/>
          <w:szCs w:val="32"/>
        </w:rPr>
        <w:t>學術性向</w:t>
      </w:r>
      <w:r w:rsidRPr="00684EF9">
        <w:rPr>
          <w:rFonts w:hAnsi="標楷體"/>
          <w:color w:val="000000" w:themeColor="text1"/>
          <w:spacing w:val="-6"/>
          <w:szCs w:val="32"/>
        </w:rPr>
        <w:t>資優學生視野並提供更多元豐富之充實學習</w:t>
      </w:r>
      <w:r w:rsidRPr="00684EF9">
        <w:rPr>
          <w:rFonts w:hAnsi="標楷體" w:hint="eastAsia"/>
          <w:color w:val="000000" w:themeColor="text1"/>
          <w:spacing w:val="-6"/>
          <w:szCs w:val="32"/>
        </w:rPr>
        <w:t>課程</w:t>
      </w:r>
      <w:r w:rsidRPr="00684EF9">
        <w:rPr>
          <w:rFonts w:hAnsi="標楷體"/>
          <w:color w:val="000000" w:themeColor="text1"/>
          <w:spacing w:val="-6"/>
          <w:szCs w:val="32"/>
        </w:rPr>
        <w:t>，</w:t>
      </w:r>
      <w:r w:rsidRPr="00684EF9">
        <w:rPr>
          <w:rFonts w:hAnsi="標楷體" w:hint="eastAsia"/>
          <w:color w:val="000000" w:themeColor="text1"/>
          <w:spacing w:val="-6"/>
          <w:szCs w:val="32"/>
        </w:rPr>
        <w:t>…</w:t>
      </w:r>
      <w:proofErr w:type="gramStart"/>
      <w:r w:rsidRPr="00684EF9">
        <w:rPr>
          <w:rFonts w:hAnsi="標楷體" w:hint="eastAsia"/>
          <w:color w:val="000000" w:themeColor="text1"/>
          <w:spacing w:val="-6"/>
          <w:szCs w:val="32"/>
        </w:rPr>
        <w:t>…</w:t>
      </w:r>
      <w:proofErr w:type="gramEnd"/>
      <w:r w:rsidRPr="00684EF9">
        <w:rPr>
          <w:rFonts w:hAnsi="標楷體"/>
          <w:color w:val="000000" w:themeColor="text1"/>
          <w:spacing w:val="-6"/>
          <w:szCs w:val="32"/>
        </w:rPr>
        <w:t>以深耕人才培育</w:t>
      </w:r>
      <w:r w:rsidRPr="00684EF9">
        <w:rPr>
          <w:rFonts w:hAnsi="標楷體" w:hint="eastAsia"/>
          <w:color w:val="000000" w:themeColor="text1"/>
          <w:spacing w:val="-6"/>
          <w:szCs w:val="32"/>
        </w:rPr>
        <w:t>的</w:t>
      </w:r>
      <w:r w:rsidRPr="00684EF9">
        <w:rPr>
          <w:rFonts w:hAnsi="標楷體"/>
          <w:color w:val="000000" w:themeColor="text1"/>
          <w:spacing w:val="-6"/>
          <w:szCs w:val="32"/>
        </w:rPr>
        <w:t>基礎</w:t>
      </w:r>
      <w:r w:rsidRPr="00684EF9">
        <w:rPr>
          <w:rFonts w:hAnsi="標楷體" w:hint="eastAsia"/>
          <w:color w:val="000000" w:themeColor="text1"/>
          <w:spacing w:val="-6"/>
          <w:szCs w:val="32"/>
        </w:rPr>
        <w:t>……實際進行專題研究與發表」</w:t>
      </w:r>
      <w:r w:rsidR="00627C37" w:rsidRPr="00684EF9">
        <w:rPr>
          <w:rFonts w:hAnsi="標楷體" w:hint="eastAsia"/>
          <w:color w:val="000000" w:themeColor="text1"/>
          <w:spacing w:val="-6"/>
          <w:szCs w:val="32"/>
        </w:rPr>
        <w:t>，其培訓課程亦包含試探活動、研究方法、參訪活動及獨立研究等</w:t>
      </w:r>
      <w:r w:rsidRPr="00684EF9">
        <w:rPr>
          <w:rFonts w:hAnsi="標楷體" w:hint="eastAsia"/>
          <w:color w:val="000000" w:themeColor="text1"/>
          <w:spacing w:val="-6"/>
          <w:szCs w:val="32"/>
        </w:rPr>
        <w:t>；又，國科會針對公私立大學院校2年級以</w:t>
      </w:r>
      <w:proofErr w:type="gramStart"/>
      <w:r w:rsidRPr="00684EF9">
        <w:rPr>
          <w:rFonts w:hAnsi="標楷體" w:hint="eastAsia"/>
          <w:color w:val="000000" w:themeColor="text1"/>
          <w:spacing w:val="-6"/>
          <w:szCs w:val="32"/>
        </w:rPr>
        <w:t>上</w:t>
      </w:r>
      <w:proofErr w:type="gramEnd"/>
      <w:r w:rsidR="00B76A25" w:rsidRPr="00684EF9">
        <w:rPr>
          <w:rStyle w:val="aff1"/>
          <w:rFonts w:hAnsi="標楷體"/>
          <w:color w:val="000000" w:themeColor="text1"/>
          <w:spacing w:val="-6"/>
          <w:szCs w:val="32"/>
        </w:rPr>
        <w:footnoteReference w:id="26"/>
      </w:r>
      <w:r w:rsidRPr="00684EF9">
        <w:rPr>
          <w:rFonts w:hAnsi="標楷體" w:hint="eastAsia"/>
          <w:color w:val="000000" w:themeColor="text1"/>
          <w:spacing w:val="-6"/>
          <w:szCs w:val="32"/>
        </w:rPr>
        <w:t>公私立專科學校五專制3年級以上或二專制1年級以上在學學生推動「補助大專學生研究計畫」，該計畫作業要點開宗明義亦稱其推動目標為：「為提早培育儲備基礎科學、應用科學、人文社會科學之優秀研究人才，鼓勵公私立大專院校學生執行研究計畫，</w:t>
      </w:r>
      <w:proofErr w:type="gramStart"/>
      <w:r w:rsidRPr="00684EF9">
        <w:rPr>
          <w:rFonts w:hAnsi="標楷體" w:hint="eastAsia"/>
          <w:color w:val="000000" w:themeColor="text1"/>
          <w:spacing w:val="-6"/>
          <w:szCs w:val="32"/>
        </w:rPr>
        <w:t>俾</w:t>
      </w:r>
      <w:proofErr w:type="gramEnd"/>
      <w:r w:rsidRPr="00684EF9">
        <w:rPr>
          <w:rFonts w:hAnsi="標楷體" w:hint="eastAsia"/>
          <w:color w:val="000000" w:themeColor="text1"/>
          <w:spacing w:val="-6"/>
          <w:szCs w:val="32"/>
        </w:rPr>
        <w:t>儘早接受研究訓練，體驗研究活動、學習研究方法，並加強實驗、實作之能力」。顯示，科</w:t>
      </w:r>
      <w:proofErr w:type="gramStart"/>
      <w:r w:rsidRPr="00684EF9">
        <w:rPr>
          <w:rFonts w:hAnsi="標楷體" w:hint="eastAsia"/>
          <w:color w:val="000000" w:themeColor="text1"/>
          <w:spacing w:val="-6"/>
          <w:szCs w:val="32"/>
        </w:rPr>
        <w:t>研</w:t>
      </w:r>
      <w:proofErr w:type="gramEnd"/>
      <w:r w:rsidRPr="00684EF9">
        <w:rPr>
          <w:rFonts w:hAnsi="標楷體" w:hint="eastAsia"/>
          <w:color w:val="000000" w:themeColor="text1"/>
          <w:spacing w:val="-6"/>
          <w:szCs w:val="32"/>
        </w:rPr>
        <w:t>計畫之實施對象向下延伸至高中、大學學生，除可提供學生生涯志向試探機會、使學生儘早學習研究方法論，亦即早為培育我國學術人才奠基。</w:t>
      </w:r>
      <w:r w:rsidRPr="00684EF9">
        <w:rPr>
          <w:rFonts w:hAnsi="標楷體"/>
          <w:color w:val="000000" w:themeColor="text1"/>
          <w:spacing w:val="-6"/>
          <w:szCs w:val="32"/>
        </w:rPr>
        <w:t xml:space="preserve"> </w:t>
      </w:r>
    </w:p>
    <w:p w:rsidR="00D02ADD" w:rsidRPr="00684EF9" w:rsidRDefault="00D02ADD" w:rsidP="00FB0CB3">
      <w:pPr>
        <w:pStyle w:val="3"/>
        <w:ind w:left="1304" w:hanging="680"/>
        <w:rPr>
          <w:rFonts w:hAnsi="標楷體"/>
          <w:color w:val="000000" w:themeColor="text1"/>
          <w:spacing w:val="-6"/>
          <w:szCs w:val="32"/>
        </w:rPr>
      </w:pPr>
      <w:r w:rsidRPr="00684EF9">
        <w:rPr>
          <w:rFonts w:hAnsi="標楷體" w:hint="eastAsia"/>
          <w:color w:val="000000" w:themeColor="text1"/>
          <w:spacing w:val="-6"/>
          <w:szCs w:val="32"/>
        </w:rPr>
        <w:t>再按，教育部「</w:t>
      </w:r>
      <w:proofErr w:type="gramStart"/>
      <w:r w:rsidRPr="00684EF9">
        <w:rPr>
          <w:rFonts w:hAnsi="標楷體"/>
          <w:color w:val="000000" w:themeColor="text1"/>
          <w:spacing w:val="-6"/>
          <w:szCs w:val="32"/>
        </w:rPr>
        <w:t>校園</w:t>
      </w:r>
      <w:r w:rsidRPr="00684EF9">
        <w:rPr>
          <w:rFonts w:hAnsi="標楷體" w:hint="eastAsia"/>
          <w:color w:val="000000" w:themeColor="text1"/>
          <w:spacing w:val="-6"/>
          <w:szCs w:val="32"/>
        </w:rPr>
        <w:t>學倫</w:t>
      </w:r>
      <w:r w:rsidRPr="00684EF9">
        <w:rPr>
          <w:rFonts w:hAnsi="標楷體"/>
          <w:color w:val="000000" w:themeColor="text1"/>
          <w:spacing w:val="-6"/>
          <w:szCs w:val="32"/>
        </w:rPr>
        <w:t>教育</w:t>
      </w:r>
      <w:proofErr w:type="gramEnd"/>
      <w:r w:rsidRPr="00684EF9">
        <w:rPr>
          <w:rFonts w:hAnsi="標楷體"/>
          <w:color w:val="000000" w:themeColor="text1"/>
          <w:spacing w:val="-6"/>
          <w:szCs w:val="32"/>
        </w:rPr>
        <w:t>與機制發展計畫</w:t>
      </w:r>
      <w:r w:rsidRPr="00684EF9">
        <w:rPr>
          <w:rFonts w:hAnsi="標楷體" w:hint="eastAsia"/>
          <w:color w:val="000000" w:themeColor="text1"/>
          <w:spacing w:val="-6"/>
          <w:szCs w:val="32"/>
        </w:rPr>
        <w:t>」</w:t>
      </w:r>
      <w:r w:rsidRPr="00684EF9">
        <w:rPr>
          <w:color w:val="000000" w:themeColor="text1"/>
          <w:vertAlign w:val="superscript"/>
        </w:rPr>
        <w:footnoteReference w:id="27"/>
      </w:r>
      <w:r w:rsidRPr="00684EF9">
        <w:rPr>
          <w:rFonts w:hAnsi="標楷體" w:hint="eastAsia"/>
          <w:color w:val="000000" w:themeColor="text1"/>
          <w:spacing w:val="-6"/>
          <w:szCs w:val="32"/>
        </w:rPr>
        <w:t>之目標之一，</w:t>
      </w:r>
      <w:r w:rsidRPr="00684EF9">
        <w:rPr>
          <w:rFonts w:hAnsi="標楷體"/>
          <w:color w:val="000000" w:themeColor="text1"/>
          <w:spacing w:val="-6"/>
          <w:szCs w:val="32"/>
        </w:rPr>
        <w:t>是讓每一位研究者都能接受過完整及系統性之學術研究倫理教育</w:t>
      </w:r>
      <w:r w:rsidRPr="00684EF9">
        <w:rPr>
          <w:rFonts w:hAnsi="標楷體" w:hint="eastAsia"/>
          <w:color w:val="000000" w:themeColor="text1"/>
          <w:spacing w:val="-6"/>
          <w:szCs w:val="32"/>
        </w:rPr>
        <w:t>，並</w:t>
      </w:r>
      <w:r w:rsidRPr="00684EF9">
        <w:rPr>
          <w:rFonts w:hAnsi="標楷體"/>
          <w:color w:val="000000" w:themeColor="text1"/>
          <w:spacing w:val="-6"/>
          <w:szCs w:val="32"/>
        </w:rPr>
        <w:t>持續</w:t>
      </w:r>
      <w:proofErr w:type="gramStart"/>
      <w:r w:rsidRPr="00684EF9">
        <w:rPr>
          <w:rFonts w:hAnsi="標楷體"/>
          <w:color w:val="000000" w:themeColor="text1"/>
          <w:spacing w:val="-6"/>
          <w:szCs w:val="32"/>
        </w:rPr>
        <w:t>推動</w:t>
      </w:r>
      <w:r w:rsidRPr="00684EF9">
        <w:rPr>
          <w:rFonts w:hAnsi="標楷體" w:hint="eastAsia"/>
          <w:color w:val="000000" w:themeColor="text1"/>
          <w:spacing w:val="-6"/>
          <w:szCs w:val="32"/>
        </w:rPr>
        <w:t>學倫</w:t>
      </w:r>
      <w:r w:rsidRPr="00684EF9">
        <w:rPr>
          <w:rFonts w:hAnsi="標楷體"/>
          <w:color w:val="000000" w:themeColor="text1"/>
          <w:spacing w:val="-6"/>
          <w:szCs w:val="32"/>
        </w:rPr>
        <w:t>教</w:t>
      </w:r>
      <w:proofErr w:type="gramEnd"/>
      <w:r w:rsidRPr="00684EF9">
        <w:rPr>
          <w:rFonts w:hAnsi="標楷體"/>
          <w:color w:val="000000" w:themeColor="text1"/>
          <w:spacing w:val="-6"/>
          <w:szCs w:val="32"/>
        </w:rPr>
        <w:t>育工作</w:t>
      </w:r>
      <w:r w:rsidRPr="00684EF9">
        <w:rPr>
          <w:rFonts w:hAnsi="標楷體" w:hint="eastAsia"/>
          <w:color w:val="000000" w:themeColor="text1"/>
          <w:spacing w:val="-6"/>
          <w:szCs w:val="32"/>
        </w:rPr>
        <w:t>；則參與學術研究活動之每一人，</w:t>
      </w:r>
      <w:proofErr w:type="gramStart"/>
      <w:r w:rsidRPr="00684EF9">
        <w:rPr>
          <w:rFonts w:hAnsi="標楷體" w:hint="eastAsia"/>
          <w:color w:val="000000" w:themeColor="text1"/>
          <w:spacing w:val="-6"/>
          <w:szCs w:val="32"/>
        </w:rPr>
        <w:t>均應為學倫</w:t>
      </w:r>
      <w:proofErr w:type="gramEnd"/>
      <w:r w:rsidRPr="00684EF9">
        <w:rPr>
          <w:rFonts w:hAnsi="標楷體" w:hint="eastAsia"/>
          <w:color w:val="000000" w:themeColor="text1"/>
          <w:spacing w:val="-6"/>
          <w:szCs w:val="32"/>
        </w:rPr>
        <w:t>教育實施範圍所涵蓋，亦應</w:t>
      </w:r>
      <w:proofErr w:type="gramStart"/>
      <w:r w:rsidRPr="00684EF9">
        <w:rPr>
          <w:rFonts w:hAnsi="標楷體" w:hint="eastAsia"/>
          <w:color w:val="000000" w:themeColor="text1"/>
          <w:spacing w:val="-6"/>
          <w:szCs w:val="32"/>
        </w:rPr>
        <w:t>受學</w:t>
      </w:r>
      <w:proofErr w:type="gramEnd"/>
      <w:r w:rsidRPr="00684EF9">
        <w:rPr>
          <w:rFonts w:hAnsi="標楷體" w:hint="eastAsia"/>
          <w:color w:val="000000" w:themeColor="text1"/>
          <w:spacing w:val="-6"/>
          <w:szCs w:val="32"/>
        </w:rPr>
        <w:t>倫規範約束。國教署辦理</w:t>
      </w:r>
      <w:r w:rsidRPr="00684EF9">
        <w:rPr>
          <w:rFonts w:hAnsi="標楷體"/>
          <w:color w:val="000000" w:themeColor="text1"/>
          <w:spacing w:val="-6"/>
          <w:szCs w:val="32"/>
        </w:rPr>
        <w:t>高中生青少年學者培育計畫</w:t>
      </w:r>
      <w:r w:rsidRPr="00684EF9">
        <w:rPr>
          <w:rFonts w:hAnsi="標楷體" w:hint="eastAsia"/>
          <w:color w:val="000000" w:themeColor="text1"/>
          <w:spacing w:val="-6"/>
          <w:szCs w:val="32"/>
        </w:rPr>
        <w:t>、國科會補助大專學生研究計畫等，</w:t>
      </w:r>
      <w:proofErr w:type="gramStart"/>
      <w:r w:rsidRPr="00684EF9">
        <w:rPr>
          <w:rFonts w:hAnsi="標楷體" w:hint="eastAsia"/>
          <w:color w:val="000000" w:themeColor="text1"/>
          <w:spacing w:val="-6"/>
          <w:szCs w:val="32"/>
        </w:rPr>
        <w:t>亦是學倫教育</w:t>
      </w:r>
      <w:proofErr w:type="gramEnd"/>
      <w:r w:rsidRPr="00684EF9">
        <w:rPr>
          <w:rFonts w:hAnsi="標楷體" w:hint="eastAsia"/>
          <w:color w:val="000000" w:themeColor="text1"/>
          <w:spacing w:val="-6"/>
          <w:szCs w:val="32"/>
        </w:rPr>
        <w:t>向下紮根之重要起點。</w:t>
      </w:r>
    </w:p>
    <w:p w:rsidR="00D02ADD" w:rsidRPr="00684EF9" w:rsidRDefault="00D02ADD" w:rsidP="00FB0CB3">
      <w:pPr>
        <w:pStyle w:val="3"/>
        <w:ind w:left="1304" w:hanging="680"/>
        <w:rPr>
          <w:rFonts w:hAnsi="標楷體"/>
          <w:color w:val="000000" w:themeColor="text1"/>
          <w:spacing w:val="-6"/>
          <w:szCs w:val="32"/>
        </w:rPr>
      </w:pPr>
      <w:r w:rsidRPr="00684EF9">
        <w:rPr>
          <w:rFonts w:hAnsi="標楷體" w:hint="eastAsia"/>
          <w:color w:val="000000" w:themeColor="text1"/>
          <w:spacing w:val="-6"/>
          <w:szCs w:val="32"/>
        </w:rPr>
        <w:t>茲以上述</w:t>
      </w:r>
      <w:r w:rsidR="00B76A25" w:rsidRPr="00684EF9">
        <w:rPr>
          <w:rFonts w:hAnsi="標楷體" w:hint="eastAsia"/>
          <w:color w:val="000000" w:themeColor="text1"/>
          <w:spacing w:val="-6"/>
          <w:szCs w:val="32"/>
        </w:rPr>
        <w:t>2</w:t>
      </w:r>
      <w:r w:rsidRPr="00684EF9">
        <w:rPr>
          <w:rFonts w:hAnsi="標楷體" w:hint="eastAsia"/>
          <w:color w:val="000000" w:themeColor="text1"/>
          <w:spacing w:val="-6"/>
          <w:szCs w:val="32"/>
        </w:rPr>
        <w:t>項學術人才培育之紮根型計畫為範圍，向主管機關瞭解相關</w:t>
      </w:r>
      <w:proofErr w:type="gramStart"/>
      <w:r w:rsidRPr="00684EF9">
        <w:rPr>
          <w:rFonts w:hAnsi="標楷體" w:hint="eastAsia"/>
          <w:color w:val="000000" w:themeColor="text1"/>
          <w:spacing w:val="-6"/>
          <w:szCs w:val="32"/>
        </w:rPr>
        <w:t>違反學倫情事</w:t>
      </w:r>
      <w:proofErr w:type="gramEnd"/>
      <w:r w:rsidRPr="00684EF9">
        <w:rPr>
          <w:rFonts w:hAnsi="標楷體" w:hint="eastAsia"/>
          <w:color w:val="000000" w:themeColor="text1"/>
          <w:spacing w:val="-6"/>
          <w:szCs w:val="32"/>
        </w:rPr>
        <w:t>：</w:t>
      </w:r>
    </w:p>
    <w:p w:rsidR="00D02ADD" w:rsidRPr="00684EF9" w:rsidRDefault="00D02ADD" w:rsidP="00205474">
      <w:pPr>
        <w:pStyle w:val="4"/>
        <w:ind w:left="1701"/>
        <w:rPr>
          <w:rFonts w:hAnsi="標楷體"/>
          <w:color w:val="000000" w:themeColor="text1"/>
          <w:spacing w:val="-6"/>
          <w:szCs w:val="32"/>
        </w:rPr>
      </w:pPr>
      <w:r w:rsidRPr="00684EF9">
        <w:rPr>
          <w:rFonts w:hAnsi="標楷體" w:hint="eastAsia"/>
          <w:color w:val="000000" w:themeColor="text1"/>
          <w:spacing w:val="-6"/>
          <w:szCs w:val="32"/>
        </w:rPr>
        <w:t>據國科會表示，「補助大專學生研究計畫</w:t>
      </w:r>
      <w:r w:rsidRPr="00684EF9">
        <w:rPr>
          <w:rFonts w:hAnsi="標楷體"/>
          <w:color w:val="000000" w:themeColor="text1"/>
          <w:spacing w:val="-6"/>
          <w:szCs w:val="32"/>
        </w:rPr>
        <w:t>大專學生</w:t>
      </w:r>
      <w:r w:rsidRPr="00684EF9">
        <w:rPr>
          <w:rFonts w:hAnsi="標楷體"/>
          <w:color w:val="000000" w:themeColor="text1"/>
          <w:spacing w:val="-6"/>
          <w:szCs w:val="32"/>
        </w:rPr>
        <w:lastRenderedPageBreak/>
        <w:t>研究計畫</w:t>
      </w:r>
      <w:r w:rsidRPr="00684EF9">
        <w:rPr>
          <w:rFonts w:hAnsi="標楷體" w:hint="eastAsia"/>
          <w:color w:val="000000" w:themeColor="text1"/>
          <w:spacing w:val="-6"/>
          <w:szCs w:val="32"/>
        </w:rPr>
        <w:t>」曾查有</w:t>
      </w:r>
      <w:proofErr w:type="gramStart"/>
      <w:r w:rsidRPr="00684EF9">
        <w:rPr>
          <w:rFonts w:hAnsi="標楷體" w:hint="eastAsia"/>
          <w:color w:val="000000" w:themeColor="text1"/>
          <w:spacing w:val="-6"/>
          <w:szCs w:val="32"/>
        </w:rPr>
        <w:t>違反學倫案件</w:t>
      </w:r>
      <w:proofErr w:type="gramEnd"/>
      <w:r w:rsidRPr="00684EF9">
        <w:rPr>
          <w:rFonts w:hAnsi="標楷體" w:hint="eastAsia"/>
          <w:color w:val="000000" w:themeColor="text1"/>
          <w:spacing w:val="-6"/>
          <w:szCs w:val="32"/>
        </w:rPr>
        <w:t>2案（涉及3人），經</w:t>
      </w:r>
      <w:proofErr w:type="gramStart"/>
      <w:r w:rsidRPr="00684EF9">
        <w:rPr>
          <w:rFonts w:hAnsi="標楷體" w:hint="eastAsia"/>
          <w:color w:val="000000" w:themeColor="text1"/>
          <w:spacing w:val="-6"/>
          <w:szCs w:val="32"/>
        </w:rPr>
        <w:t>國科會學倫審</w:t>
      </w:r>
      <w:proofErr w:type="gramEnd"/>
      <w:r w:rsidRPr="00684EF9">
        <w:rPr>
          <w:rFonts w:hAnsi="標楷體" w:hint="eastAsia"/>
          <w:color w:val="000000" w:themeColor="text1"/>
          <w:spacing w:val="-6"/>
          <w:szCs w:val="32"/>
        </w:rPr>
        <w:t>議會決議，2名大專學生因涉及抄襲行為，其中1人處以書面告誡，合計共追回經費9萬6千元，其中一案之指導教授因完全未盡指導之責，予以停止申請及執行補助計畫、申請及領取獎勵</w:t>
      </w:r>
      <w:r w:rsidRPr="00684EF9">
        <w:rPr>
          <w:rFonts w:hAnsi="標楷體"/>
          <w:color w:val="000000" w:themeColor="text1"/>
          <w:spacing w:val="-6"/>
          <w:szCs w:val="32"/>
        </w:rPr>
        <w:t>（</w:t>
      </w:r>
      <w:r w:rsidRPr="00684EF9">
        <w:rPr>
          <w:rFonts w:hAnsi="標楷體" w:hint="eastAsia"/>
          <w:color w:val="000000" w:themeColor="text1"/>
          <w:spacing w:val="-6"/>
          <w:szCs w:val="32"/>
        </w:rPr>
        <w:t>費</w:t>
      </w:r>
      <w:r w:rsidRPr="00684EF9">
        <w:rPr>
          <w:rFonts w:hAnsi="標楷體"/>
          <w:color w:val="000000" w:themeColor="text1"/>
          <w:spacing w:val="-6"/>
          <w:szCs w:val="32"/>
        </w:rPr>
        <w:t>）</w:t>
      </w:r>
      <w:r w:rsidRPr="00684EF9">
        <w:rPr>
          <w:rFonts w:hAnsi="標楷體" w:hint="eastAsia"/>
          <w:color w:val="000000" w:themeColor="text1"/>
          <w:spacing w:val="-6"/>
          <w:szCs w:val="32"/>
        </w:rPr>
        <w:t>1年之處分。</w:t>
      </w:r>
    </w:p>
    <w:p w:rsidR="00D02ADD" w:rsidRPr="00684EF9" w:rsidRDefault="00D02ADD" w:rsidP="00205474">
      <w:pPr>
        <w:pStyle w:val="4"/>
        <w:ind w:left="1701"/>
        <w:rPr>
          <w:rFonts w:hAnsi="標楷體"/>
          <w:color w:val="000000" w:themeColor="text1"/>
          <w:spacing w:val="-6"/>
          <w:szCs w:val="32"/>
        </w:rPr>
      </w:pPr>
      <w:r w:rsidRPr="00684EF9">
        <w:rPr>
          <w:rFonts w:hAnsi="標楷體" w:hint="eastAsia"/>
          <w:color w:val="000000" w:themeColor="text1"/>
          <w:spacing w:val="-6"/>
          <w:szCs w:val="32"/>
        </w:rPr>
        <w:t>教育部方面，則稱「青少年學者培育計畫」確有專題研究提案與公開發表成果分享，並透過試探活動、研究方法、參訪活動及獨立研究等培訓課程，提供跨</w:t>
      </w:r>
      <w:proofErr w:type="gramStart"/>
      <w:r w:rsidRPr="00684EF9">
        <w:rPr>
          <w:rFonts w:hAnsi="標楷體" w:hint="eastAsia"/>
          <w:color w:val="000000" w:themeColor="text1"/>
          <w:spacing w:val="-6"/>
          <w:szCs w:val="32"/>
        </w:rPr>
        <w:t>校且跨</w:t>
      </w:r>
      <w:proofErr w:type="gramEnd"/>
      <w:r w:rsidRPr="00684EF9">
        <w:rPr>
          <w:rFonts w:hAnsi="標楷體" w:hint="eastAsia"/>
          <w:color w:val="000000" w:themeColor="text1"/>
          <w:spacing w:val="-6"/>
          <w:szCs w:val="32"/>
        </w:rPr>
        <w:t>類別之資優學生互相交流、學習成長機會，但考量高中學生尚於學習研究方法</w:t>
      </w:r>
      <w:proofErr w:type="gramStart"/>
      <w:r w:rsidRPr="00684EF9">
        <w:rPr>
          <w:rFonts w:hAnsi="標楷體" w:hint="eastAsia"/>
          <w:color w:val="000000" w:themeColor="text1"/>
          <w:spacing w:val="-6"/>
          <w:szCs w:val="32"/>
        </w:rPr>
        <w:t>論及學倫訓</w:t>
      </w:r>
      <w:proofErr w:type="gramEnd"/>
      <w:r w:rsidRPr="00684EF9">
        <w:rPr>
          <w:rFonts w:hAnsi="標楷體" w:hint="eastAsia"/>
          <w:color w:val="000000" w:themeColor="text1"/>
          <w:spacing w:val="-6"/>
          <w:szCs w:val="32"/>
        </w:rPr>
        <w:t>練階段，該計畫並無訂定防治舞弊措施等語。</w:t>
      </w:r>
    </w:p>
    <w:p w:rsidR="00972233" w:rsidRPr="00684EF9" w:rsidRDefault="00972233" w:rsidP="00FB0CB3">
      <w:pPr>
        <w:pStyle w:val="3"/>
        <w:ind w:left="1304" w:hanging="680"/>
        <w:rPr>
          <w:rFonts w:hAnsi="標楷體"/>
          <w:color w:val="000000" w:themeColor="text1"/>
          <w:spacing w:val="-6"/>
          <w:szCs w:val="32"/>
        </w:rPr>
      </w:pPr>
      <w:proofErr w:type="gramStart"/>
      <w:r w:rsidRPr="00684EF9">
        <w:rPr>
          <w:rFonts w:hAnsi="標楷體" w:hint="eastAsia"/>
          <w:color w:val="000000" w:themeColor="text1"/>
          <w:spacing w:val="-6"/>
          <w:szCs w:val="32"/>
        </w:rPr>
        <w:t>此外，</w:t>
      </w:r>
      <w:proofErr w:type="gramEnd"/>
      <w:r w:rsidRPr="00684EF9">
        <w:rPr>
          <w:rFonts w:hAnsi="標楷體" w:hint="eastAsia"/>
          <w:color w:val="000000" w:themeColor="text1"/>
          <w:spacing w:val="-6"/>
          <w:szCs w:val="32"/>
        </w:rPr>
        <w:t>據查國科會107年委託研究案「大專學生研究計畫成效評估研究之分析結果」，其中之質化分析結果顯示，有指導大專生研究計畫經驗之教師表示：「(問：學生的研究主題是由指導教授決定，或由學生自行提出</w:t>
      </w:r>
      <w:r w:rsidR="00012BD5" w:rsidRPr="00684EF9">
        <w:rPr>
          <w:rFonts w:hAnsi="標楷體" w:hint="eastAsia"/>
          <w:color w:val="000000" w:themeColor="text1"/>
          <w:spacing w:val="-6"/>
          <w:szCs w:val="32"/>
        </w:rPr>
        <w:t>？</w:t>
      </w:r>
      <w:proofErr w:type="gramStart"/>
      <w:r w:rsidR="00012BD5" w:rsidRPr="00684EF9">
        <w:rPr>
          <w:rFonts w:hAnsi="標楷體" w:hint="eastAsia"/>
          <w:color w:val="000000" w:themeColor="text1"/>
          <w:spacing w:val="-6"/>
          <w:szCs w:val="32"/>
        </w:rPr>
        <w:t>)『</w:t>
      </w:r>
      <w:proofErr w:type="gramEnd"/>
      <w:r w:rsidRPr="00684EF9">
        <w:rPr>
          <w:rFonts w:hAnsi="標楷體" w:hint="eastAsia"/>
          <w:color w:val="000000" w:themeColor="text1"/>
          <w:spacing w:val="-6"/>
          <w:szCs w:val="32"/>
        </w:rPr>
        <w:t>學生自行提出的主題申請上的機率非常低，因為很多主題已有前人做過，現在大部分跟著老師研究計畫或跟著碩士生的研究主題』、『學生的意見尚不成熟</w:t>
      </w:r>
      <w:r w:rsidR="00012BD5" w:rsidRPr="00684EF9">
        <w:rPr>
          <w:rFonts w:hAnsi="標楷體" w:hint="eastAsia"/>
          <w:color w:val="000000" w:themeColor="text1"/>
          <w:spacing w:val="-6"/>
          <w:szCs w:val="32"/>
        </w:rPr>
        <w:t>，</w:t>
      </w:r>
      <w:r w:rsidRPr="00684EF9">
        <w:rPr>
          <w:rFonts w:hAnsi="標楷體" w:hint="eastAsia"/>
          <w:color w:val="000000" w:themeColor="text1"/>
          <w:spacing w:val="-6"/>
          <w:szCs w:val="32"/>
        </w:rPr>
        <w:t>對於實驗的方法與設備也不了解</w:t>
      </w:r>
      <w:r w:rsidR="00C578FC" w:rsidRPr="00684EF9">
        <w:rPr>
          <w:rFonts w:hAnsi="標楷體" w:hint="eastAsia"/>
          <w:color w:val="000000" w:themeColor="text1"/>
          <w:spacing w:val="-6"/>
          <w:szCs w:val="32"/>
        </w:rPr>
        <w:t>，</w:t>
      </w:r>
      <w:r w:rsidRPr="00684EF9">
        <w:rPr>
          <w:rFonts w:hAnsi="標楷體" w:hint="eastAsia"/>
          <w:color w:val="000000" w:themeColor="text1"/>
          <w:spacing w:val="-6"/>
          <w:szCs w:val="32"/>
        </w:rPr>
        <w:t>主要是以老師實驗室能支援的研究為主</w:t>
      </w:r>
      <w:r w:rsidR="00C578FC" w:rsidRPr="00684EF9">
        <w:rPr>
          <w:rFonts w:hAnsi="標楷體" w:hint="eastAsia"/>
          <w:color w:val="000000" w:themeColor="text1"/>
          <w:spacing w:val="-6"/>
          <w:szCs w:val="32"/>
        </w:rPr>
        <w:t>，</w:t>
      </w:r>
      <w:r w:rsidRPr="00684EF9">
        <w:rPr>
          <w:rFonts w:hAnsi="標楷體" w:hint="eastAsia"/>
          <w:color w:val="000000" w:themeColor="text1"/>
          <w:spacing w:val="-6"/>
          <w:szCs w:val="32"/>
        </w:rPr>
        <w:t>因此大多是由指導老師決定』……」；「(問：科技部對指導教授提供哪些支持？該支持是否足夠？是否有需要改進之處？)『科技部沒有給指導老師支持，當然也沒有足不足夠的問題。當時主要是系上的支持。改進之處</w:t>
      </w:r>
      <w:r w:rsidR="00C578FC" w:rsidRPr="00684EF9">
        <w:rPr>
          <w:rFonts w:hAnsi="標楷體" w:hint="eastAsia"/>
          <w:color w:val="000000" w:themeColor="text1"/>
          <w:spacing w:val="-6"/>
          <w:szCs w:val="32"/>
        </w:rPr>
        <w:t>……</w:t>
      </w:r>
      <w:r w:rsidRPr="00684EF9">
        <w:rPr>
          <w:rFonts w:hAnsi="標楷體" w:hint="eastAsia"/>
          <w:color w:val="000000" w:themeColor="text1"/>
          <w:spacing w:val="-6"/>
          <w:szCs w:val="32"/>
        </w:rPr>
        <w:t>請科技部回去檢視原始的目的是什麼』、『只提供學生每個月</w:t>
      </w:r>
      <w:r w:rsidRPr="00684EF9">
        <w:rPr>
          <w:rFonts w:hAnsi="標楷體"/>
          <w:color w:val="000000" w:themeColor="text1"/>
          <w:spacing w:val="-6"/>
          <w:szCs w:val="32"/>
        </w:rPr>
        <w:t>6,000</w:t>
      </w:r>
      <w:r w:rsidRPr="00684EF9">
        <w:rPr>
          <w:rFonts w:hAnsi="標楷體" w:hint="eastAsia"/>
          <w:color w:val="000000" w:themeColor="text1"/>
          <w:spacing w:val="-6"/>
          <w:szCs w:val="32"/>
        </w:rPr>
        <w:t>元，8個月共</w:t>
      </w:r>
      <w:r w:rsidRPr="00684EF9">
        <w:rPr>
          <w:rFonts w:hAnsi="標楷體"/>
          <w:color w:val="000000" w:themeColor="text1"/>
          <w:spacing w:val="-6"/>
          <w:szCs w:val="32"/>
        </w:rPr>
        <w:t>48</w:t>
      </w:r>
      <w:r w:rsidRPr="00684EF9">
        <w:rPr>
          <w:rFonts w:hAnsi="標楷體" w:hint="eastAsia"/>
          <w:color w:val="000000" w:themeColor="text1"/>
          <w:spacing w:val="-6"/>
          <w:szCs w:val="32"/>
        </w:rPr>
        <w:t>,</w:t>
      </w:r>
      <w:r w:rsidRPr="00684EF9">
        <w:rPr>
          <w:rFonts w:hAnsi="標楷體"/>
          <w:color w:val="000000" w:themeColor="text1"/>
          <w:spacing w:val="-6"/>
          <w:szCs w:val="32"/>
        </w:rPr>
        <w:t>000</w:t>
      </w:r>
      <w:r w:rsidRPr="00684EF9">
        <w:rPr>
          <w:rFonts w:hAnsi="標楷體" w:hint="eastAsia"/>
          <w:color w:val="000000" w:themeColor="text1"/>
          <w:spacing w:val="-6"/>
          <w:szCs w:val="32"/>
        </w:rPr>
        <w:t>元的助學金。但是指導教授要自行負擔實驗所需之耗材與設備的折損或維修，且沒有任何補助』、『大學生學術倫理素養低，應提早有一些課程有研究倫理的訓練，科技部可以規劃通過學生的</w:t>
      </w:r>
      <w:r w:rsidRPr="00684EF9">
        <w:rPr>
          <w:rFonts w:hAnsi="標楷體"/>
          <w:color w:val="000000" w:themeColor="text1"/>
          <w:spacing w:val="-6"/>
          <w:szCs w:val="32"/>
        </w:rPr>
        <w:lastRenderedPageBreak/>
        <w:t>workshop</w:t>
      </w:r>
      <w:r w:rsidRPr="00684EF9">
        <w:rPr>
          <w:rFonts w:hAnsi="標楷體" w:hint="eastAsia"/>
          <w:color w:val="000000" w:themeColor="text1"/>
          <w:spacing w:val="-6"/>
          <w:szCs w:val="32"/>
        </w:rPr>
        <w:t>，做簡單的訓練』……」、「(問：其他整體機制方面的建議？)不用去限制指導件數，只要給明確的指導標準就好」等語。是以，該計畫</w:t>
      </w:r>
      <w:r w:rsidR="00475ABE" w:rsidRPr="00684EF9">
        <w:rPr>
          <w:rFonts w:hAnsi="標楷體" w:hint="eastAsia"/>
          <w:color w:val="000000" w:themeColor="text1"/>
          <w:spacing w:val="-6"/>
          <w:szCs w:val="32"/>
        </w:rPr>
        <w:t>執行時研究主題多為教師主導，偏向學生試探、體驗研究活動，與「獨立研究」仍屬有別</w:t>
      </w:r>
      <w:r w:rsidRPr="00684EF9">
        <w:rPr>
          <w:rFonts w:hAnsi="標楷體" w:hint="eastAsia"/>
          <w:color w:val="000000" w:themeColor="text1"/>
          <w:spacing w:val="-6"/>
          <w:szCs w:val="32"/>
        </w:rPr>
        <w:t>。</w:t>
      </w:r>
    </w:p>
    <w:p w:rsidR="0095081A" w:rsidRPr="00684EF9" w:rsidRDefault="00D02ADD" w:rsidP="00FB0CB3">
      <w:pPr>
        <w:pStyle w:val="3"/>
        <w:ind w:left="1304" w:hanging="680"/>
        <w:rPr>
          <w:rFonts w:hAnsi="標楷體"/>
          <w:bCs w:val="0"/>
          <w:color w:val="000000" w:themeColor="text1"/>
          <w:spacing w:val="-6"/>
          <w:szCs w:val="32"/>
        </w:rPr>
      </w:pPr>
      <w:r w:rsidRPr="00684EF9">
        <w:rPr>
          <w:rFonts w:hAnsi="標楷體" w:hint="eastAsia"/>
          <w:bCs w:val="0"/>
          <w:color w:val="000000" w:themeColor="text1"/>
          <w:spacing w:val="-6"/>
          <w:szCs w:val="32"/>
        </w:rPr>
        <w:t>又針對「大學是否採納『</w:t>
      </w:r>
      <w:r w:rsidRPr="00684EF9">
        <w:rPr>
          <w:rFonts w:hAnsi="標楷體"/>
          <w:bCs w:val="0"/>
          <w:color w:val="000000" w:themeColor="text1"/>
          <w:spacing w:val="-6"/>
          <w:szCs w:val="32"/>
        </w:rPr>
        <w:t>高中生青少年學者培育計畫</w:t>
      </w:r>
      <w:r w:rsidRPr="00684EF9">
        <w:rPr>
          <w:rFonts w:hAnsi="標楷體" w:hint="eastAsia"/>
          <w:bCs w:val="0"/>
          <w:color w:val="000000" w:themeColor="text1"/>
          <w:spacing w:val="-6"/>
          <w:szCs w:val="32"/>
        </w:rPr>
        <w:t>』學生專題研究作為招生加分項目之情形？」一事，</w:t>
      </w:r>
      <w:proofErr w:type="gramStart"/>
      <w:r w:rsidRPr="00684EF9">
        <w:rPr>
          <w:rFonts w:hAnsi="標楷體" w:hint="eastAsia"/>
          <w:bCs w:val="0"/>
          <w:color w:val="000000" w:themeColor="text1"/>
          <w:spacing w:val="-6"/>
          <w:szCs w:val="32"/>
        </w:rPr>
        <w:t>詢</w:t>
      </w:r>
      <w:proofErr w:type="gramEnd"/>
      <w:r w:rsidRPr="00684EF9">
        <w:rPr>
          <w:rFonts w:hAnsi="標楷體" w:hint="eastAsia"/>
          <w:bCs w:val="0"/>
          <w:color w:val="000000" w:themeColor="text1"/>
          <w:spacing w:val="-6"/>
          <w:szCs w:val="32"/>
        </w:rPr>
        <w:t>據教育部表示，各大學得依選才需求及招生管道特性納入所需招生條件，並參採學生提供</w:t>
      </w:r>
      <w:proofErr w:type="gramStart"/>
      <w:r w:rsidRPr="00684EF9">
        <w:rPr>
          <w:rFonts w:hAnsi="標楷體" w:hint="eastAsia"/>
          <w:bCs w:val="0"/>
          <w:color w:val="000000" w:themeColor="text1"/>
          <w:spacing w:val="-6"/>
          <w:szCs w:val="32"/>
        </w:rPr>
        <w:t>的備審資</w:t>
      </w:r>
      <w:proofErr w:type="gramEnd"/>
      <w:r w:rsidRPr="00684EF9">
        <w:rPr>
          <w:rFonts w:hAnsi="標楷體" w:hint="eastAsia"/>
          <w:bCs w:val="0"/>
          <w:color w:val="000000" w:themeColor="text1"/>
          <w:spacing w:val="-6"/>
          <w:szCs w:val="32"/>
        </w:rPr>
        <w:t>料。於入學</w:t>
      </w:r>
      <w:proofErr w:type="gramStart"/>
      <w:r w:rsidRPr="00684EF9">
        <w:rPr>
          <w:rFonts w:hAnsi="標楷體" w:hint="eastAsia"/>
          <w:bCs w:val="0"/>
          <w:color w:val="000000" w:themeColor="text1"/>
          <w:spacing w:val="-6"/>
          <w:szCs w:val="32"/>
        </w:rPr>
        <w:t>招生備審資料</w:t>
      </w:r>
      <w:proofErr w:type="gramEnd"/>
      <w:r w:rsidRPr="00684EF9">
        <w:rPr>
          <w:rFonts w:hAnsi="標楷體" w:hint="eastAsia"/>
          <w:bCs w:val="0"/>
          <w:color w:val="000000" w:themeColor="text1"/>
          <w:spacing w:val="-6"/>
          <w:szCs w:val="32"/>
        </w:rPr>
        <w:t>中，各學系即可將各類專題研究</w:t>
      </w:r>
      <w:r w:rsidRPr="00684EF9">
        <w:rPr>
          <w:rFonts w:hAnsi="標楷體"/>
          <w:bCs w:val="0"/>
          <w:color w:val="000000" w:themeColor="text1"/>
          <w:spacing w:val="-6"/>
          <w:szCs w:val="32"/>
        </w:rPr>
        <w:t>（</w:t>
      </w:r>
      <w:r w:rsidRPr="00684EF9">
        <w:rPr>
          <w:rFonts w:hAnsi="標楷體" w:hint="eastAsia"/>
          <w:bCs w:val="0"/>
          <w:color w:val="000000" w:themeColor="text1"/>
          <w:spacing w:val="-6"/>
          <w:szCs w:val="32"/>
        </w:rPr>
        <w:t>如「高中生青少年學者培育計畫」學生專題研究等</w:t>
      </w:r>
      <w:r w:rsidRPr="00684EF9">
        <w:rPr>
          <w:rFonts w:hAnsi="標楷體"/>
          <w:bCs w:val="0"/>
          <w:color w:val="000000" w:themeColor="text1"/>
          <w:spacing w:val="-6"/>
          <w:szCs w:val="32"/>
        </w:rPr>
        <w:t>）</w:t>
      </w:r>
      <w:r w:rsidRPr="00684EF9">
        <w:rPr>
          <w:rFonts w:hAnsi="標楷體" w:hint="eastAsia"/>
          <w:bCs w:val="0"/>
          <w:color w:val="000000" w:themeColor="text1"/>
          <w:spacing w:val="-6"/>
          <w:szCs w:val="32"/>
        </w:rPr>
        <w:t>納入參採項目……」等語。</w:t>
      </w:r>
      <w:proofErr w:type="gramStart"/>
      <w:r w:rsidRPr="00684EF9">
        <w:rPr>
          <w:rFonts w:hAnsi="標楷體" w:hint="eastAsia"/>
          <w:bCs w:val="0"/>
          <w:color w:val="000000" w:themeColor="text1"/>
          <w:spacing w:val="-6"/>
          <w:szCs w:val="32"/>
        </w:rPr>
        <w:t>另</w:t>
      </w:r>
      <w:proofErr w:type="gramEnd"/>
      <w:r w:rsidRPr="00684EF9">
        <w:rPr>
          <w:rFonts w:hAnsi="標楷體" w:hint="eastAsia"/>
          <w:bCs w:val="0"/>
          <w:color w:val="000000" w:themeColor="text1"/>
          <w:spacing w:val="-6"/>
          <w:szCs w:val="32"/>
        </w:rPr>
        <w:t>，國科會107年曾委託國家實驗研究院科技政策研究所與資訊中心評估分析100年至106年大專生研究計畫成效，從而指出「大專生研究計畫確實對於研究所推甄可發揮相當正面的加分效果，大專生將執行研究計畫的經驗作為進入更好的研究所或出國留學的敲門磚之一，從培育人才的角度來看，大專生研究計畫有效促成學歷向上流動，大專生更可從執行計畫過程中提早窺見研究的樣貌」等情。是</w:t>
      </w:r>
      <w:proofErr w:type="gramStart"/>
      <w:r w:rsidRPr="00684EF9">
        <w:rPr>
          <w:rFonts w:hAnsi="標楷體" w:hint="eastAsia"/>
          <w:bCs w:val="0"/>
          <w:color w:val="000000" w:themeColor="text1"/>
          <w:spacing w:val="-6"/>
          <w:szCs w:val="32"/>
        </w:rPr>
        <w:t>以</w:t>
      </w:r>
      <w:proofErr w:type="gramEnd"/>
      <w:r w:rsidRPr="00684EF9">
        <w:rPr>
          <w:rFonts w:hAnsi="標楷體" w:hint="eastAsia"/>
          <w:bCs w:val="0"/>
          <w:color w:val="000000" w:themeColor="text1"/>
          <w:spacing w:val="-6"/>
          <w:szCs w:val="32"/>
        </w:rPr>
        <w:t>，科研計畫或有直接獎補助研究經費，或有間接影響招生錄取、學位取得、</w:t>
      </w:r>
      <w:proofErr w:type="gramStart"/>
      <w:r w:rsidRPr="00684EF9">
        <w:rPr>
          <w:rFonts w:hAnsi="標楷體" w:hint="eastAsia"/>
          <w:bCs w:val="0"/>
          <w:color w:val="000000" w:themeColor="text1"/>
          <w:spacing w:val="-6"/>
          <w:szCs w:val="32"/>
        </w:rPr>
        <w:t>職資升</w:t>
      </w:r>
      <w:proofErr w:type="gramEnd"/>
      <w:r w:rsidRPr="00684EF9">
        <w:rPr>
          <w:rFonts w:hAnsi="標楷體" w:hint="eastAsia"/>
          <w:bCs w:val="0"/>
          <w:color w:val="000000" w:themeColor="text1"/>
          <w:spacing w:val="-6"/>
          <w:szCs w:val="32"/>
        </w:rPr>
        <w:t>級（等）情事</w:t>
      </w:r>
      <w:proofErr w:type="gramStart"/>
      <w:r w:rsidRPr="00684EF9">
        <w:rPr>
          <w:rFonts w:hAnsi="標楷體" w:hint="eastAsia"/>
          <w:bCs w:val="0"/>
          <w:color w:val="000000" w:themeColor="text1"/>
          <w:spacing w:val="-6"/>
          <w:szCs w:val="32"/>
        </w:rPr>
        <w:t>等利</w:t>
      </w:r>
      <w:proofErr w:type="gramEnd"/>
      <w:r w:rsidRPr="00684EF9">
        <w:rPr>
          <w:rFonts w:hAnsi="標楷體" w:hint="eastAsia"/>
          <w:bCs w:val="0"/>
          <w:color w:val="000000" w:themeColor="text1"/>
          <w:spacing w:val="-6"/>
          <w:szCs w:val="32"/>
        </w:rPr>
        <w:t>端，</w:t>
      </w:r>
      <w:r w:rsidR="00475ABE" w:rsidRPr="00684EF9">
        <w:rPr>
          <w:rFonts w:hAnsi="標楷體" w:hint="eastAsia"/>
          <w:bCs w:val="0"/>
          <w:color w:val="000000" w:themeColor="text1"/>
          <w:spacing w:val="-6"/>
          <w:szCs w:val="32"/>
        </w:rPr>
        <w:t>若未謹慎辦理，對於</w:t>
      </w:r>
      <w:r w:rsidRPr="00684EF9">
        <w:rPr>
          <w:rFonts w:hAnsi="標楷體" w:hint="eastAsia"/>
          <w:bCs w:val="0"/>
          <w:color w:val="000000" w:themeColor="text1"/>
          <w:spacing w:val="-6"/>
          <w:szCs w:val="32"/>
        </w:rPr>
        <w:t>公平正義原則</w:t>
      </w:r>
      <w:r w:rsidR="00475ABE" w:rsidRPr="00684EF9">
        <w:rPr>
          <w:rFonts w:hAnsi="標楷體" w:hint="eastAsia"/>
          <w:bCs w:val="0"/>
          <w:color w:val="000000" w:themeColor="text1"/>
          <w:spacing w:val="-6"/>
          <w:szCs w:val="32"/>
        </w:rPr>
        <w:t>仍可能產生負面</w:t>
      </w:r>
      <w:r w:rsidRPr="00684EF9">
        <w:rPr>
          <w:rFonts w:hAnsi="標楷體" w:hint="eastAsia"/>
          <w:bCs w:val="0"/>
          <w:color w:val="000000" w:themeColor="text1"/>
          <w:spacing w:val="-6"/>
          <w:szCs w:val="32"/>
        </w:rPr>
        <w:t>影響</w:t>
      </w:r>
      <w:r w:rsidR="0006648D" w:rsidRPr="00684EF9">
        <w:rPr>
          <w:rFonts w:hAnsi="標楷體" w:hint="eastAsia"/>
          <w:bCs w:val="0"/>
          <w:color w:val="000000" w:themeColor="text1"/>
          <w:spacing w:val="-6"/>
          <w:szCs w:val="32"/>
        </w:rPr>
        <w:t>，故應由主管機關對於該等計畫成果之合理品質加以把關</w:t>
      </w:r>
      <w:r w:rsidR="0095081A" w:rsidRPr="00684EF9">
        <w:rPr>
          <w:rFonts w:hAnsi="標楷體" w:hint="eastAsia"/>
          <w:bCs w:val="0"/>
          <w:color w:val="000000" w:themeColor="text1"/>
          <w:spacing w:val="-6"/>
          <w:szCs w:val="32"/>
        </w:rPr>
        <w:t>；</w:t>
      </w:r>
      <w:proofErr w:type="gramStart"/>
      <w:r w:rsidR="0095081A" w:rsidRPr="00684EF9">
        <w:rPr>
          <w:rFonts w:hAnsi="標楷體" w:hint="eastAsia"/>
          <w:bCs w:val="0"/>
          <w:color w:val="000000" w:themeColor="text1"/>
          <w:spacing w:val="-6"/>
          <w:szCs w:val="32"/>
        </w:rPr>
        <w:t>此外，</w:t>
      </w:r>
      <w:proofErr w:type="gramEnd"/>
      <w:r w:rsidR="0095081A" w:rsidRPr="00684EF9">
        <w:rPr>
          <w:rFonts w:hAnsi="標楷體" w:hint="eastAsia"/>
          <w:bCs w:val="0"/>
          <w:color w:val="000000" w:themeColor="text1"/>
          <w:spacing w:val="-6"/>
          <w:szCs w:val="32"/>
        </w:rPr>
        <w:t>據上揭「補助大專學生研究計畫」參與者指出「教師缺乏明確指導標準、參與</w:t>
      </w:r>
      <w:proofErr w:type="gramStart"/>
      <w:r w:rsidR="0095081A" w:rsidRPr="00684EF9">
        <w:rPr>
          <w:rFonts w:hAnsi="標楷體" w:hint="eastAsia"/>
          <w:bCs w:val="0"/>
          <w:color w:val="000000" w:themeColor="text1"/>
          <w:spacing w:val="-6"/>
          <w:szCs w:val="32"/>
        </w:rPr>
        <w:t>學生學倫素</w:t>
      </w:r>
      <w:proofErr w:type="gramEnd"/>
      <w:r w:rsidR="0095081A" w:rsidRPr="00684EF9">
        <w:rPr>
          <w:rFonts w:hAnsi="標楷體" w:hint="eastAsia"/>
          <w:bCs w:val="0"/>
          <w:color w:val="000000" w:themeColor="text1"/>
          <w:spacing w:val="-6"/>
          <w:szCs w:val="32"/>
        </w:rPr>
        <w:t>養不足」等意見，</w:t>
      </w:r>
      <w:proofErr w:type="gramStart"/>
      <w:r w:rsidR="0095081A" w:rsidRPr="00684EF9">
        <w:rPr>
          <w:rFonts w:hAnsi="標楷體" w:hint="eastAsia"/>
          <w:bCs w:val="0"/>
          <w:color w:val="000000" w:themeColor="text1"/>
          <w:spacing w:val="-6"/>
          <w:szCs w:val="32"/>
        </w:rPr>
        <w:t>學倫教</w:t>
      </w:r>
      <w:proofErr w:type="gramEnd"/>
      <w:r w:rsidR="0095081A" w:rsidRPr="00684EF9">
        <w:rPr>
          <w:rFonts w:hAnsi="標楷體" w:hint="eastAsia"/>
          <w:bCs w:val="0"/>
          <w:color w:val="000000" w:themeColor="text1"/>
          <w:spacing w:val="-6"/>
          <w:szCs w:val="32"/>
        </w:rPr>
        <w:t>育亦應納入各該科研計畫中，大學亦應於參與該等計畫時，即注意抄襲、造假、代寫等</w:t>
      </w:r>
      <w:proofErr w:type="gramStart"/>
      <w:r w:rsidR="0095081A" w:rsidRPr="00684EF9">
        <w:rPr>
          <w:rFonts w:hAnsi="標楷體" w:hint="eastAsia"/>
          <w:bCs w:val="0"/>
          <w:color w:val="000000" w:themeColor="text1"/>
          <w:spacing w:val="-6"/>
          <w:szCs w:val="32"/>
        </w:rPr>
        <w:t>違反學倫行</w:t>
      </w:r>
      <w:proofErr w:type="gramEnd"/>
      <w:r w:rsidR="0095081A" w:rsidRPr="00684EF9">
        <w:rPr>
          <w:rFonts w:hAnsi="標楷體" w:hint="eastAsia"/>
          <w:bCs w:val="0"/>
          <w:color w:val="000000" w:themeColor="text1"/>
          <w:spacing w:val="-6"/>
          <w:szCs w:val="32"/>
        </w:rPr>
        <w:t>為並予禁止，俾學術風氣及早端正。</w:t>
      </w:r>
    </w:p>
    <w:p w:rsidR="00D02ADD" w:rsidRPr="00684EF9" w:rsidRDefault="00D02ADD" w:rsidP="00FB0CB3">
      <w:pPr>
        <w:pStyle w:val="3"/>
        <w:ind w:left="1304" w:hanging="680"/>
        <w:rPr>
          <w:rFonts w:hAnsi="標楷體"/>
          <w:bCs w:val="0"/>
          <w:color w:val="000000" w:themeColor="text1"/>
          <w:spacing w:val="-6"/>
          <w:szCs w:val="32"/>
        </w:rPr>
      </w:pPr>
      <w:r w:rsidRPr="00684EF9">
        <w:rPr>
          <w:rFonts w:hAnsi="標楷體" w:hint="eastAsia"/>
          <w:bCs w:val="0"/>
          <w:color w:val="000000" w:themeColor="text1"/>
          <w:spacing w:val="-6"/>
          <w:szCs w:val="32"/>
        </w:rPr>
        <w:t>綜上，</w:t>
      </w:r>
      <w:r w:rsidR="0006648D" w:rsidRPr="00684EF9">
        <w:rPr>
          <w:rFonts w:hAnsi="標楷體" w:hint="eastAsia"/>
          <w:bCs w:val="0"/>
          <w:color w:val="000000" w:themeColor="text1"/>
          <w:spacing w:val="-6"/>
          <w:szCs w:val="32"/>
        </w:rPr>
        <w:t>教育部國民及學前教育署辦理</w:t>
      </w:r>
      <w:r w:rsidR="0006648D" w:rsidRPr="00684EF9">
        <w:rPr>
          <w:rFonts w:hAnsi="標楷體"/>
          <w:bCs w:val="0"/>
          <w:color w:val="000000" w:themeColor="text1"/>
          <w:spacing w:val="-6"/>
          <w:szCs w:val="32"/>
        </w:rPr>
        <w:t>高中生青少年學</w:t>
      </w:r>
      <w:r w:rsidR="0006648D" w:rsidRPr="00684EF9">
        <w:rPr>
          <w:rFonts w:hAnsi="標楷體"/>
          <w:bCs w:val="0"/>
          <w:color w:val="000000" w:themeColor="text1"/>
          <w:spacing w:val="-6"/>
          <w:szCs w:val="32"/>
        </w:rPr>
        <w:lastRenderedPageBreak/>
        <w:t>者培育計畫</w:t>
      </w:r>
      <w:r w:rsidR="0006648D" w:rsidRPr="00684EF9">
        <w:rPr>
          <w:rFonts w:hAnsi="標楷體" w:hint="eastAsia"/>
          <w:bCs w:val="0"/>
          <w:color w:val="000000" w:themeColor="text1"/>
          <w:spacing w:val="-6"/>
          <w:szCs w:val="32"/>
        </w:rPr>
        <w:t>、國科會補助大專學生研究計畫等，</w:t>
      </w:r>
      <w:proofErr w:type="gramStart"/>
      <w:r w:rsidR="0006648D" w:rsidRPr="00684EF9">
        <w:rPr>
          <w:rFonts w:hAnsi="標楷體" w:hint="eastAsia"/>
          <w:bCs w:val="0"/>
          <w:color w:val="000000" w:themeColor="text1"/>
          <w:spacing w:val="-6"/>
          <w:szCs w:val="32"/>
        </w:rPr>
        <w:t>是學倫教育</w:t>
      </w:r>
      <w:proofErr w:type="gramEnd"/>
      <w:r w:rsidR="0006648D" w:rsidRPr="00684EF9">
        <w:rPr>
          <w:rFonts w:hAnsi="標楷體" w:hint="eastAsia"/>
          <w:bCs w:val="0"/>
          <w:color w:val="000000" w:themeColor="text1"/>
          <w:spacing w:val="-6"/>
          <w:szCs w:val="32"/>
        </w:rPr>
        <w:t>向下紮根之重要起點。</w:t>
      </w:r>
      <w:proofErr w:type="gramStart"/>
      <w:r w:rsidR="0006648D" w:rsidRPr="00684EF9">
        <w:rPr>
          <w:rFonts w:hAnsi="標楷體" w:hint="eastAsia"/>
          <w:bCs w:val="0"/>
          <w:color w:val="000000" w:themeColor="text1"/>
          <w:spacing w:val="-6"/>
          <w:szCs w:val="32"/>
        </w:rPr>
        <w:t>惟</w:t>
      </w:r>
      <w:proofErr w:type="gramEnd"/>
      <w:r w:rsidR="0006648D" w:rsidRPr="00684EF9">
        <w:rPr>
          <w:rFonts w:hAnsi="標楷體" w:hint="eastAsia"/>
          <w:bCs w:val="0"/>
          <w:color w:val="000000" w:themeColor="text1"/>
          <w:spacing w:val="-6"/>
          <w:szCs w:val="32"/>
        </w:rPr>
        <w:t>計畫執行時研究主題多為教師主導，</w:t>
      </w:r>
      <w:r w:rsidR="00CD4EC7" w:rsidRPr="00684EF9">
        <w:rPr>
          <w:rFonts w:hAnsi="標楷體" w:hint="eastAsia"/>
          <w:color w:val="000000" w:themeColor="text1"/>
          <w:spacing w:val="-6"/>
          <w:szCs w:val="32"/>
        </w:rPr>
        <w:t>偏向學生試探、體驗研究活動，與「獨立研究」似仍有別，卻顯然影響學生未來升學招生錄取、學位取得等事項；基於公平正義原則，允應由主管機關對於該等計畫成果之合理品質加以把關。另為儘早端正學術風氣，</w:t>
      </w:r>
      <w:proofErr w:type="gramStart"/>
      <w:r w:rsidR="00CD4EC7" w:rsidRPr="00684EF9">
        <w:rPr>
          <w:rFonts w:hAnsi="標楷體" w:hint="eastAsia"/>
          <w:color w:val="000000" w:themeColor="text1"/>
          <w:spacing w:val="-6"/>
          <w:szCs w:val="32"/>
        </w:rPr>
        <w:t>學倫教育</w:t>
      </w:r>
      <w:proofErr w:type="gramEnd"/>
      <w:r w:rsidR="00CD4EC7" w:rsidRPr="00684EF9">
        <w:rPr>
          <w:rFonts w:hAnsi="標楷體" w:hint="eastAsia"/>
          <w:color w:val="000000" w:themeColor="text1"/>
          <w:spacing w:val="-6"/>
          <w:szCs w:val="32"/>
        </w:rPr>
        <w:t>亦應納入各該科研計畫中，對於計畫參與者指出「教師缺乏明確指導標準、參與</w:t>
      </w:r>
      <w:proofErr w:type="gramStart"/>
      <w:r w:rsidR="00CD4EC7" w:rsidRPr="00684EF9">
        <w:rPr>
          <w:rFonts w:hAnsi="標楷體" w:hint="eastAsia"/>
          <w:color w:val="000000" w:themeColor="text1"/>
          <w:spacing w:val="-6"/>
          <w:szCs w:val="32"/>
        </w:rPr>
        <w:t>學生學倫素</w:t>
      </w:r>
      <w:proofErr w:type="gramEnd"/>
      <w:r w:rsidR="00CD4EC7" w:rsidRPr="00684EF9">
        <w:rPr>
          <w:rFonts w:hAnsi="標楷體" w:hint="eastAsia"/>
          <w:color w:val="000000" w:themeColor="text1"/>
          <w:spacing w:val="-6"/>
          <w:szCs w:val="32"/>
        </w:rPr>
        <w:t>養不足」等建言，容應由主管機關重視並落實研處</w:t>
      </w:r>
      <w:r w:rsidRPr="00684EF9">
        <w:rPr>
          <w:rFonts w:hAnsi="標楷體" w:hint="eastAsia"/>
          <w:bCs w:val="0"/>
          <w:color w:val="000000" w:themeColor="text1"/>
          <w:spacing w:val="-6"/>
          <w:szCs w:val="32"/>
        </w:rPr>
        <w:t>。</w:t>
      </w:r>
    </w:p>
    <w:p w:rsidR="00D02ADD" w:rsidRPr="00684EF9" w:rsidRDefault="00D02ADD" w:rsidP="00CC139F">
      <w:pPr>
        <w:rPr>
          <w:color w:val="000000" w:themeColor="text1"/>
        </w:rPr>
      </w:pPr>
    </w:p>
    <w:p w:rsidR="00D02ADD" w:rsidRPr="00684EF9" w:rsidRDefault="00D02ADD" w:rsidP="00D07005">
      <w:pPr>
        <w:pStyle w:val="2"/>
        <w:rPr>
          <w:b/>
          <w:color w:val="000000" w:themeColor="text1"/>
        </w:rPr>
      </w:pPr>
      <w:proofErr w:type="gramStart"/>
      <w:r w:rsidRPr="00684EF9">
        <w:rPr>
          <w:rFonts w:hint="eastAsia"/>
          <w:b/>
          <w:color w:val="000000" w:themeColor="text1"/>
        </w:rPr>
        <w:t>學倫觀念</w:t>
      </w:r>
      <w:proofErr w:type="gramEnd"/>
      <w:r w:rsidRPr="00684EF9">
        <w:rPr>
          <w:rFonts w:hint="eastAsia"/>
          <w:b/>
          <w:color w:val="000000" w:themeColor="text1"/>
        </w:rPr>
        <w:t>欠佳、學術素行不良之人員，</w:t>
      </w:r>
      <w:proofErr w:type="gramStart"/>
      <w:r w:rsidRPr="00684EF9">
        <w:rPr>
          <w:rFonts w:hint="eastAsia"/>
          <w:b/>
          <w:color w:val="000000" w:themeColor="text1"/>
        </w:rPr>
        <w:t>影響學倫品</w:t>
      </w:r>
      <w:proofErr w:type="gramEnd"/>
      <w:r w:rsidRPr="00684EF9">
        <w:rPr>
          <w:rFonts w:hint="eastAsia"/>
          <w:b/>
          <w:color w:val="000000" w:themeColor="text1"/>
        </w:rPr>
        <w:t>質</w:t>
      </w:r>
      <w:proofErr w:type="gramStart"/>
      <w:r w:rsidRPr="00684EF9">
        <w:rPr>
          <w:rFonts w:hint="eastAsia"/>
          <w:b/>
          <w:color w:val="000000" w:themeColor="text1"/>
        </w:rPr>
        <w:t>發展甚</w:t>
      </w:r>
      <w:proofErr w:type="gramEnd"/>
      <w:r w:rsidRPr="00684EF9">
        <w:rPr>
          <w:rFonts w:hint="eastAsia"/>
          <w:b/>
          <w:color w:val="000000" w:themeColor="text1"/>
        </w:rPr>
        <w:t>劇；對於教師違反</w:t>
      </w:r>
      <w:proofErr w:type="gramStart"/>
      <w:r w:rsidRPr="00684EF9">
        <w:rPr>
          <w:rFonts w:hint="eastAsia"/>
          <w:b/>
          <w:color w:val="000000" w:themeColor="text1"/>
        </w:rPr>
        <w:t>學倫或</w:t>
      </w:r>
      <w:proofErr w:type="gramEnd"/>
      <w:r w:rsidRPr="00684EF9">
        <w:rPr>
          <w:rFonts w:hint="eastAsia"/>
          <w:b/>
          <w:color w:val="000000" w:themeColor="text1"/>
        </w:rPr>
        <w:t>指導學生不周之情事，主管機關並應與學界共商研議適當資訊公開、責任追究及汰除機制，避免「劣幣驅逐良幣」之錯誤走向</w:t>
      </w:r>
      <w:r w:rsidR="001043B7" w:rsidRPr="00684EF9">
        <w:rPr>
          <w:rFonts w:hint="eastAsia"/>
          <w:b/>
          <w:color w:val="000000" w:themeColor="text1"/>
        </w:rPr>
        <w:t>。</w:t>
      </w:r>
    </w:p>
    <w:p w:rsidR="00647555" w:rsidRPr="00684EF9" w:rsidRDefault="00032475" w:rsidP="00FB0CB3">
      <w:pPr>
        <w:pStyle w:val="3"/>
        <w:ind w:left="1304" w:hanging="680"/>
        <w:rPr>
          <w:color w:val="000000" w:themeColor="text1"/>
        </w:rPr>
      </w:pPr>
      <w:r w:rsidRPr="00684EF9">
        <w:rPr>
          <w:rFonts w:hint="eastAsia"/>
          <w:color w:val="000000" w:themeColor="text1"/>
        </w:rPr>
        <w:t>經函</w:t>
      </w:r>
      <w:proofErr w:type="gramStart"/>
      <w:r w:rsidRPr="00684EF9">
        <w:rPr>
          <w:rFonts w:hint="eastAsia"/>
          <w:color w:val="000000" w:themeColor="text1"/>
        </w:rPr>
        <w:t>詢</w:t>
      </w:r>
      <w:proofErr w:type="gramEnd"/>
      <w:r w:rsidRPr="00684EF9">
        <w:rPr>
          <w:rFonts w:hint="eastAsia"/>
          <w:color w:val="000000" w:themeColor="text1"/>
        </w:rPr>
        <w:t>教育部、與大專校院實務工作者座談，渠等均提及，因教師指導學生有定期與學生會面討論並觀念指導之職責，</w:t>
      </w:r>
      <w:proofErr w:type="gramStart"/>
      <w:r w:rsidRPr="00684EF9">
        <w:rPr>
          <w:rFonts w:hint="eastAsia"/>
          <w:color w:val="000000" w:themeColor="text1"/>
        </w:rPr>
        <w:t>故學</w:t>
      </w:r>
      <w:proofErr w:type="gramEnd"/>
      <w:r w:rsidRPr="00684EF9">
        <w:rPr>
          <w:rFonts w:hint="eastAsia"/>
          <w:color w:val="000000" w:themeColor="text1"/>
        </w:rPr>
        <w:t>倫教育之實施、違反</w:t>
      </w:r>
      <w:proofErr w:type="gramStart"/>
      <w:r w:rsidRPr="00684EF9">
        <w:rPr>
          <w:rFonts w:hint="eastAsia"/>
          <w:color w:val="000000" w:themeColor="text1"/>
        </w:rPr>
        <w:t>學倫行為之糾錯</w:t>
      </w:r>
      <w:proofErr w:type="gramEnd"/>
      <w:r w:rsidRPr="00684EF9">
        <w:rPr>
          <w:rFonts w:hint="eastAsia"/>
          <w:color w:val="000000" w:themeColor="text1"/>
        </w:rPr>
        <w:t>與處理，教師厥為關鍵；教育部明確表示：「一旦學位論文有專業領域不符或違反</w:t>
      </w:r>
      <w:proofErr w:type="gramStart"/>
      <w:r w:rsidRPr="00684EF9">
        <w:rPr>
          <w:rFonts w:hint="eastAsia"/>
          <w:color w:val="000000" w:themeColor="text1"/>
        </w:rPr>
        <w:t>學倫時</w:t>
      </w:r>
      <w:proofErr w:type="gramEnd"/>
      <w:r w:rsidRPr="00684EF9">
        <w:rPr>
          <w:rFonts w:hint="eastAsia"/>
          <w:color w:val="000000" w:themeColor="text1"/>
        </w:rPr>
        <w:t>，指導教授應負相應責任，所屬系所亦應檢討改進品保機制。」等語。</w:t>
      </w:r>
      <w:proofErr w:type="gramStart"/>
      <w:r w:rsidRPr="00684EF9">
        <w:rPr>
          <w:rFonts w:hint="eastAsia"/>
          <w:color w:val="000000" w:themeColor="text1"/>
        </w:rPr>
        <w:t>另查據教育部臺灣學倫教</w:t>
      </w:r>
      <w:proofErr w:type="gramEnd"/>
      <w:r w:rsidRPr="00684EF9">
        <w:rPr>
          <w:rFonts w:hint="eastAsia"/>
          <w:color w:val="000000" w:themeColor="text1"/>
        </w:rPr>
        <w:t>育資源中心針對「指導教授如何確保學生學位論文之誠信」一題，提出8個具體作法之一指出，「教師平日以身作則、耳提面命」。復以本案座談會，與會者表示：「</w:t>
      </w:r>
      <w:proofErr w:type="gramStart"/>
      <w:r w:rsidRPr="00684EF9">
        <w:rPr>
          <w:rFonts w:hint="eastAsia"/>
          <w:color w:val="000000" w:themeColor="text1"/>
        </w:rPr>
        <w:t>學倫概念</w:t>
      </w:r>
      <w:proofErr w:type="gramEnd"/>
      <w:r w:rsidRPr="00684EF9">
        <w:rPr>
          <w:rFonts w:hint="eastAsia"/>
          <w:color w:val="000000" w:themeColor="text1"/>
        </w:rPr>
        <w:t>亦會演進，也會出現新興議題與挑戰，例如『跨語言抄襲』、『AI人工智慧生成論文』……等（容後詳述），</w:t>
      </w:r>
      <w:proofErr w:type="gramStart"/>
      <w:r w:rsidRPr="00684EF9">
        <w:rPr>
          <w:rFonts w:hint="eastAsia"/>
          <w:color w:val="000000" w:themeColor="text1"/>
        </w:rPr>
        <w:t>均使學</w:t>
      </w:r>
      <w:proofErr w:type="gramEnd"/>
      <w:r w:rsidRPr="00684EF9">
        <w:rPr>
          <w:rFonts w:hint="eastAsia"/>
          <w:color w:val="000000" w:themeColor="text1"/>
        </w:rPr>
        <w:t>倫案件之查察難度更高，欲求根本解決，與會者咸認，應回歸教師在指導過程</w:t>
      </w:r>
      <w:r w:rsidRPr="00684EF9">
        <w:rPr>
          <w:rFonts w:hint="eastAsia"/>
          <w:color w:val="000000" w:themeColor="text1"/>
        </w:rPr>
        <w:lastRenderedPageBreak/>
        <w:t>中與學生進行實際之對話、觀念確認與釐清，以發現研究過程有無違反</w:t>
      </w:r>
      <w:proofErr w:type="gramStart"/>
      <w:r w:rsidRPr="00684EF9">
        <w:rPr>
          <w:rFonts w:hint="eastAsia"/>
          <w:color w:val="000000" w:themeColor="text1"/>
        </w:rPr>
        <w:t>學倫</w:t>
      </w:r>
      <w:proofErr w:type="gramEnd"/>
      <w:r w:rsidRPr="00684EF9">
        <w:rPr>
          <w:rFonts w:hint="eastAsia"/>
          <w:color w:val="000000" w:themeColor="text1"/>
        </w:rPr>
        <w:t>。」</w:t>
      </w:r>
    </w:p>
    <w:p w:rsidR="00032475" w:rsidRPr="00684EF9" w:rsidRDefault="00032475" w:rsidP="00FB0CB3">
      <w:pPr>
        <w:pStyle w:val="3"/>
        <w:ind w:left="1304" w:hanging="680"/>
        <w:rPr>
          <w:color w:val="000000" w:themeColor="text1"/>
        </w:rPr>
      </w:pPr>
      <w:r w:rsidRPr="00684EF9">
        <w:rPr>
          <w:rFonts w:hint="eastAsia"/>
          <w:color w:val="000000" w:themeColor="text1"/>
        </w:rPr>
        <w:t>既教師肩負促進學術進步之使命，自身亦應</w:t>
      </w:r>
      <w:proofErr w:type="gramStart"/>
      <w:r w:rsidRPr="00684EF9">
        <w:rPr>
          <w:rFonts w:hint="eastAsia"/>
          <w:color w:val="000000" w:themeColor="text1"/>
        </w:rPr>
        <w:t>恪遵學倫規範</w:t>
      </w:r>
      <w:proofErr w:type="gramEnd"/>
      <w:r w:rsidRPr="00684EF9">
        <w:rPr>
          <w:rFonts w:hint="eastAsia"/>
          <w:color w:val="000000" w:themeColor="text1"/>
        </w:rPr>
        <w:t>，方能示範、養成學生優質之學術素養，惟據教育部及國科會，教師本身</w:t>
      </w:r>
      <w:proofErr w:type="gramStart"/>
      <w:r w:rsidRPr="00684EF9">
        <w:rPr>
          <w:rFonts w:hint="eastAsia"/>
          <w:color w:val="000000" w:themeColor="text1"/>
        </w:rPr>
        <w:t>違反學倫</w:t>
      </w:r>
      <w:proofErr w:type="gramEnd"/>
      <w:r w:rsidRPr="00684EF9">
        <w:rPr>
          <w:rFonts w:hint="eastAsia"/>
          <w:color w:val="000000" w:themeColor="text1"/>
        </w:rPr>
        <w:t>之情形，亦非少見，令人遺憾：</w:t>
      </w:r>
    </w:p>
    <w:p w:rsidR="00032475" w:rsidRPr="00684EF9" w:rsidRDefault="00032475" w:rsidP="00032475">
      <w:pPr>
        <w:pStyle w:val="4"/>
        <w:ind w:left="1701"/>
        <w:rPr>
          <w:color w:val="000000" w:themeColor="text1"/>
        </w:rPr>
      </w:pPr>
      <w:r w:rsidRPr="00684EF9">
        <w:rPr>
          <w:rFonts w:hint="eastAsia"/>
          <w:color w:val="000000" w:themeColor="text1"/>
        </w:rPr>
        <w:t>教育部方面，統計自110年起迄今（截至112年10月底）我國大專校院教師因升等或研究工作</w:t>
      </w:r>
      <w:proofErr w:type="gramStart"/>
      <w:r w:rsidRPr="00684EF9">
        <w:rPr>
          <w:rFonts w:hint="eastAsia"/>
          <w:color w:val="000000" w:themeColor="text1"/>
        </w:rPr>
        <w:t>違反學倫情事</w:t>
      </w:r>
      <w:proofErr w:type="gramEnd"/>
      <w:r w:rsidRPr="00684EF9">
        <w:rPr>
          <w:rFonts w:hint="eastAsia"/>
          <w:color w:val="000000" w:themeColor="text1"/>
        </w:rPr>
        <w:t>，總計36件（詳下表）。</w:t>
      </w:r>
    </w:p>
    <w:p w:rsidR="00032475" w:rsidRPr="00684EF9" w:rsidRDefault="00032475" w:rsidP="00032475">
      <w:pPr>
        <w:pStyle w:val="a3"/>
        <w:rPr>
          <w:b/>
          <w:color w:val="000000" w:themeColor="text1"/>
        </w:rPr>
      </w:pPr>
      <w:r w:rsidRPr="00684EF9">
        <w:rPr>
          <w:rFonts w:hint="eastAsia"/>
          <w:b/>
          <w:color w:val="000000" w:themeColor="text1"/>
        </w:rPr>
        <w:t>大專校院教師因升等或研究工作違反</w:t>
      </w:r>
      <w:proofErr w:type="gramStart"/>
      <w:r w:rsidRPr="00684EF9">
        <w:rPr>
          <w:rFonts w:hint="eastAsia"/>
          <w:b/>
          <w:color w:val="000000" w:themeColor="text1"/>
        </w:rPr>
        <w:t>學倫件</w:t>
      </w:r>
      <w:proofErr w:type="gramEnd"/>
      <w:r w:rsidRPr="00684EF9">
        <w:rPr>
          <w:rFonts w:hint="eastAsia"/>
          <w:b/>
          <w:color w:val="000000" w:themeColor="text1"/>
        </w:rPr>
        <w:t>數一覽表</w:t>
      </w:r>
    </w:p>
    <w:tbl>
      <w:tblPr>
        <w:tblStyle w:val="af7"/>
        <w:tblW w:w="8926" w:type="dxa"/>
        <w:jc w:val="center"/>
        <w:tblLook w:val="04A0" w:firstRow="1" w:lastRow="0" w:firstColumn="1" w:lastColumn="0" w:noHBand="0" w:noVBand="1"/>
      </w:tblPr>
      <w:tblGrid>
        <w:gridCol w:w="4111"/>
        <w:gridCol w:w="2972"/>
        <w:gridCol w:w="992"/>
        <w:gridCol w:w="851"/>
      </w:tblGrid>
      <w:tr w:rsidR="00684EF9" w:rsidRPr="00684EF9" w:rsidTr="00067730">
        <w:trPr>
          <w:tblHeader/>
          <w:jc w:val="center"/>
        </w:trPr>
        <w:tc>
          <w:tcPr>
            <w:tcW w:w="4111" w:type="dxa"/>
            <w:shd w:val="clear" w:color="auto" w:fill="FDE9D9" w:themeFill="accent6" w:themeFillTint="33"/>
            <w:vAlign w:val="center"/>
          </w:tcPr>
          <w:p w:rsidR="00032475" w:rsidRPr="00684EF9" w:rsidRDefault="00032475" w:rsidP="00067730">
            <w:pPr>
              <w:pStyle w:val="3"/>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違反</w:t>
            </w:r>
            <w:proofErr w:type="gramStart"/>
            <w:r w:rsidRPr="00684EF9">
              <w:rPr>
                <w:rFonts w:hint="eastAsia"/>
                <w:b/>
                <w:color w:val="000000" w:themeColor="text1"/>
                <w:sz w:val="28"/>
                <w:szCs w:val="28"/>
              </w:rPr>
              <w:t>學倫樣</w:t>
            </w:r>
            <w:proofErr w:type="gramEnd"/>
            <w:r w:rsidRPr="00684EF9">
              <w:rPr>
                <w:rFonts w:hint="eastAsia"/>
                <w:b/>
                <w:color w:val="000000" w:themeColor="text1"/>
                <w:sz w:val="28"/>
                <w:szCs w:val="28"/>
              </w:rPr>
              <w:t>態</w:t>
            </w:r>
          </w:p>
        </w:tc>
        <w:tc>
          <w:tcPr>
            <w:tcW w:w="2972" w:type="dxa"/>
            <w:shd w:val="clear" w:color="auto" w:fill="FDE9D9" w:themeFill="accent6" w:themeFillTint="33"/>
            <w:vAlign w:val="center"/>
          </w:tcPr>
          <w:p w:rsidR="00032475" w:rsidRPr="00684EF9" w:rsidRDefault="00032475" w:rsidP="00067730">
            <w:pPr>
              <w:pStyle w:val="3"/>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年度</w:t>
            </w:r>
          </w:p>
        </w:tc>
        <w:tc>
          <w:tcPr>
            <w:tcW w:w="992" w:type="dxa"/>
            <w:shd w:val="clear" w:color="auto" w:fill="FDE9D9" w:themeFill="accent6" w:themeFillTint="33"/>
            <w:vAlign w:val="center"/>
          </w:tcPr>
          <w:p w:rsidR="00032475" w:rsidRPr="00684EF9" w:rsidRDefault="00032475" w:rsidP="00067730">
            <w:pPr>
              <w:pStyle w:val="3"/>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件數</w:t>
            </w:r>
          </w:p>
        </w:tc>
        <w:tc>
          <w:tcPr>
            <w:tcW w:w="851" w:type="dxa"/>
            <w:shd w:val="clear" w:color="auto" w:fill="FDE9D9" w:themeFill="accent6" w:themeFillTint="33"/>
            <w:vAlign w:val="center"/>
          </w:tcPr>
          <w:p w:rsidR="00032475" w:rsidRPr="00684EF9" w:rsidRDefault="00032475" w:rsidP="00067730">
            <w:pPr>
              <w:pStyle w:val="3"/>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合計</w:t>
            </w:r>
          </w:p>
        </w:tc>
      </w:tr>
      <w:tr w:rsidR="00684EF9" w:rsidRPr="00684EF9" w:rsidTr="00067730">
        <w:trPr>
          <w:trHeight w:val="590"/>
          <w:jc w:val="center"/>
        </w:trPr>
        <w:tc>
          <w:tcPr>
            <w:tcW w:w="4111" w:type="dxa"/>
            <w:vMerge w:val="restart"/>
            <w:vAlign w:val="center"/>
          </w:tcPr>
          <w:p w:rsidR="00032475" w:rsidRPr="00684EF9" w:rsidRDefault="00032475" w:rsidP="00067730">
            <w:pPr>
              <w:pStyle w:val="Default"/>
              <w:spacing w:line="360" w:lineRule="exact"/>
              <w:rPr>
                <w:b/>
                <w:color w:val="000000" w:themeColor="text1"/>
                <w:sz w:val="28"/>
                <w:szCs w:val="28"/>
              </w:rPr>
            </w:pPr>
            <w:r w:rsidRPr="00684EF9">
              <w:rPr>
                <w:rFonts w:hint="eastAsia"/>
                <w:b/>
                <w:color w:val="000000" w:themeColor="text1"/>
                <w:sz w:val="28"/>
                <w:szCs w:val="28"/>
              </w:rPr>
              <w:t>教師資格審查履歷表、合著人證明登載不實、代表作未確實填載為合著及繳交合著人證明、未適當引</w:t>
            </w:r>
            <w:proofErr w:type="gramStart"/>
            <w:r w:rsidRPr="00684EF9">
              <w:rPr>
                <w:rFonts w:hint="eastAsia"/>
                <w:b/>
                <w:color w:val="000000" w:themeColor="text1"/>
                <w:sz w:val="28"/>
                <w:szCs w:val="28"/>
              </w:rPr>
              <w:t>註</w:t>
            </w:r>
            <w:proofErr w:type="gramEnd"/>
            <w:r w:rsidRPr="00684EF9">
              <w:rPr>
                <w:rFonts w:hint="eastAsia"/>
                <w:b/>
                <w:color w:val="000000" w:themeColor="text1"/>
                <w:sz w:val="28"/>
                <w:szCs w:val="28"/>
              </w:rPr>
              <w:t>、未註明而重複發表、未註明其部分內容為已發表之成果或著作或其他</w:t>
            </w:r>
            <w:proofErr w:type="gramStart"/>
            <w:r w:rsidRPr="00684EF9">
              <w:rPr>
                <w:rFonts w:hint="eastAsia"/>
                <w:b/>
                <w:color w:val="000000" w:themeColor="text1"/>
                <w:sz w:val="28"/>
                <w:szCs w:val="28"/>
              </w:rPr>
              <w:t>違反學倫情</w:t>
            </w:r>
            <w:proofErr w:type="gramEnd"/>
            <w:r w:rsidRPr="00684EF9">
              <w:rPr>
                <w:rFonts w:hint="eastAsia"/>
                <w:b/>
                <w:color w:val="000000" w:themeColor="text1"/>
                <w:sz w:val="28"/>
                <w:szCs w:val="28"/>
              </w:rPr>
              <w:t>事</w:t>
            </w:r>
          </w:p>
        </w:tc>
        <w:tc>
          <w:tcPr>
            <w:tcW w:w="297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110</w:t>
            </w:r>
          </w:p>
        </w:tc>
        <w:tc>
          <w:tcPr>
            <w:tcW w:w="99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7</w:t>
            </w:r>
          </w:p>
        </w:tc>
        <w:tc>
          <w:tcPr>
            <w:tcW w:w="851" w:type="dxa"/>
            <w:vMerge w:val="restart"/>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24</w:t>
            </w:r>
          </w:p>
        </w:tc>
      </w:tr>
      <w:tr w:rsidR="00684EF9" w:rsidRPr="00684EF9" w:rsidTr="00067730">
        <w:trPr>
          <w:trHeight w:val="591"/>
          <w:jc w:val="center"/>
        </w:trPr>
        <w:tc>
          <w:tcPr>
            <w:tcW w:w="4111" w:type="dxa"/>
            <w:vMerge/>
            <w:vAlign w:val="center"/>
          </w:tcPr>
          <w:p w:rsidR="00032475" w:rsidRPr="00684EF9" w:rsidRDefault="00032475" w:rsidP="00067730">
            <w:pPr>
              <w:pStyle w:val="Default"/>
              <w:spacing w:line="360" w:lineRule="exact"/>
              <w:rPr>
                <w:b/>
                <w:color w:val="000000" w:themeColor="text1"/>
                <w:sz w:val="28"/>
                <w:szCs w:val="28"/>
              </w:rPr>
            </w:pPr>
          </w:p>
        </w:tc>
        <w:tc>
          <w:tcPr>
            <w:tcW w:w="297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111</w:t>
            </w:r>
          </w:p>
        </w:tc>
        <w:tc>
          <w:tcPr>
            <w:tcW w:w="99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11</w:t>
            </w:r>
          </w:p>
        </w:tc>
        <w:tc>
          <w:tcPr>
            <w:tcW w:w="851" w:type="dxa"/>
            <w:vMerge/>
            <w:vAlign w:val="center"/>
          </w:tcPr>
          <w:p w:rsidR="00032475" w:rsidRPr="00684EF9" w:rsidRDefault="00032475" w:rsidP="00067730">
            <w:pPr>
              <w:pStyle w:val="3"/>
              <w:numPr>
                <w:ilvl w:val="0"/>
                <w:numId w:val="0"/>
              </w:numPr>
              <w:spacing w:line="360" w:lineRule="exact"/>
              <w:jc w:val="center"/>
              <w:rPr>
                <w:color w:val="000000" w:themeColor="text1"/>
                <w:sz w:val="28"/>
                <w:szCs w:val="28"/>
              </w:rPr>
            </w:pPr>
          </w:p>
        </w:tc>
      </w:tr>
      <w:tr w:rsidR="00684EF9" w:rsidRPr="00684EF9" w:rsidTr="00067730">
        <w:trPr>
          <w:trHeight w:val="831"/>
          <w:jc w:val="center"/>
        </w:trPr>
        <w:tc>
          <w:tcPr>
            <w:tcW w:w="4111" w:type="dxa"/>
            <w:vMerge/>
            <w:vAlign w:val="center"/>
          </w:tcPr>
          <w:p w:rsidR="00032475" w:rsidRPr="00684EF9" w:rsidRDefault="00032475" w:rsidP="00067730">
            <w:pPr>
              <w:pStyle w:val="Default"/>
              <w:spacing w:line="360" w:lineRule="exact"/>
              <w:rPr>
                <w:b/>
                <w:color w:val="000000" w:themeColor="text1"/>
                <w:sz w:val="28"/>
                <w:szCs w:val="28"/>
              </w:rPr>
            </w:pPr>
          </w:p>
        </w:tc>
        <w:tc>
          <w:tcPr>
            <w:tcW w:w="297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112</w:t>
            </w:r>
          </w:p>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（截至10月底）</w:t>
            </w:r>
          </w:p>
        </w:tc>
        <w:tc>
          <w:tcPr>
            <w:tcW w:w="99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6</w:t>
            </w:r>
          </w:p>
        </w:tc>
        <w:tc>
          <w:tcPr>
            <w:tcW w:w="851" w:type="dxa"/>
            <w:vMerge/>
            <w:vAlign w:val="center"/>
          </w:tcPr>
          <w:p w:rsidR="00032475" w:rsidRPr="00684EF9" w:rsidRDefault="00032475" w:rsidP="00067730">
            <w:pPr>
              <w:pStyle w:val="3"/>
              <w:numPr>
                <w:ilvl w:val="0"/>
                <w:numId w:val="0"/>
              </w:numPr>
              <w:spacing w:line="360" w:lineRule="exact"/>
              <w:jc w:val="center"/>
              <w:rPr>
                <w:color w:val="000000" w:themeColor="text1"/>
                <w:sz w:val="28"/>
                <w:szCs w:val="28"/>
              </w:rPr>
            </w:pPr>
          </w:p>
        </w:tc>
      </w:tr>
      <w:tr w:rsidR="00684EF9" w:rsidRPr="00684EF9" w:rsidTr="00067730">
        <w:trPr>
          <w:trHeight w:val="830"/>
          <w:jc w:val="center"/>
        </w:trPr>
        <w:tc>
          <w:tcPr>
            <w:tcW w:w="4111" w:type="dxa"/>
            <w:vMerge w:val="restart"/>
            <w:vAlign w:val="center"/>
          </w:tcPr>
          <w:p w:rsidR="00032475" w:rsidRPr="00684EF9" w:rsidRDefault="00032475" w:rsidP="00067730">
            <w:pPr>
              <w:pStyle w:val="Default"/>
              <w:spacing w:line="360" w:lineRule="exact"/>
              <w:rPr>
                <w:b/>
                <w:color w:val="000000" w:themeColor="text1"/>
                <w:sz w:val="28"/>
                <w:szCs w:val="28"/>
              </w:rPr>
            </w:pPr>
            <w:r w:rsidRPr="00684EF9">
              <w:rPr>
                <w:rFonts w:hint="eastAsia"/>
                <w:b/>
                <w:color w:val="000000" w:themeColor="text1"/>
                <w:sz w:val="28"/>
                <w:szCs w:val="28"/>
              </w:rPr>
              <w:t>著作、作品、展演及技術報告有抄襲、造假、變造或舞弊情事</w:t>
            </w:r>
          </w:p>
        </w:tc>
        <w:tc>
          <w:tcPr>
            <w:tcW w:w="297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110</w:t>
            </w:r>
          </w:p>
        </w:tc>
        <w:tc>
          <w:tcPr>
            <w:tcW w:w="99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4</w:t>
            </w:r>
          </w:p>
        </w:tc>
        <w:tc>
          <w:tcPr>
            <w:tcW w:w="851" w:type="dxa"/>
            <w:vMerge w:val="restart"/>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12</w:t>
            </w:r>
          </w:p>
        </w:tc>
      </w:tr>
      <w:tr w:rsidR="00684EF9" w:rsidRPr="00684EF9" w:rsidTr="00067730">
        <w:trPr>
          <w:trHeight w:val="499"/>
          <w:jc w:val="center"/>
        </w:trPr>
        <w:tc>
          <w:tcPr>
            <w:tcW w:w="4111" w:type="dxa"/>
            <w:vMerge/>
            <w:vAlign w:val="center"/>
          </w:tcPr>
          <w:p w:rsidR="00032475" w:rsidRPr="00684EF9" w:rsidRDefault="00032475" w:rsidP="00067730">
            <w:pPr>
              <w:pStyle w:val="Default"/>
              <w:spacing w:line="360" w:lineRule="exact"/>
              <w:rPr>
                <w:color w:val="000000" w:themeColor="text1"/>
                <w:sz w:val="28"/>
                <w:szCs w:val="28"/>
              </w:rPr>
            </w:pPr>
          </w:p>
        </w:tc>
        <w:tc>
          <w:tcPr>
            <w:tcW w:w="297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111</w:t>
            </w:r>
          </w:p>
        </w:tc>
        <w:tc>
          <w:tcPr>
            <w:tcW w:w="99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w:t>
            </w:r>
          </w:p>
        </w:tc>
        <w:tc>
          <w:tcPr>
            <w:tcW w:w="851" w:type="dxa"/>
            <w:vMerge/>
            <w:vAlign w:val="center"/>
          </w:tcPr>
          <w:p w:rsidR="00032475" w:rsidRPr="00684EF9" w:rsidRDefault="00032475" w:rsidP="00067730">
            <w:pPr>
              <w:pStyle w:val="3"/>
              <w:numPr>
                <w:ilvl w:val="0"/>
                <w:numId w:val="0"/>
              </w:numPr>
              <w:spacing w:line="360" w:lineRule="exact"/>
              <w:rPr>
                <w:color w:val="000000" w:themeColor="text1"/>
                <w:sz w:val="28"/>
                <w:szCs w:val="28"/>
              </w:rPr>
            </w:pPr>
          </w:p>
        </w:tc>
      </w:tr>
      <w:tr w:rsidR="00684EF9" w:rsidRPr="00684EF9" w:rsidTr="00067730">
        <w:trPr>
          <w:trHeight w:val="665"/>
          <w:jc w:val="center"/>
        </w:trPr>
        <w:tc>
          <w:tcPr>
            <w:tcW w:w="4111" w:type="dxa"/>
            <w:vMerge/>
            <w:vAlign w:val="center"/>
          </w:tcPr>
          <w:p w:rsidR="00032475" w:rsidRPr="00684EF9" w:rsidRDefault="00032475" w:rsidP="00067730">
            <w:pPr>
              <w:pStyle w:val="Default"/>
              <w:spacing w:line="360" w:lineRule="exact"/>
              <w:rPr>
                <w:color w:val="000000" w:themeColor="text1"/>
                <w:sz w:val="28"/>
                <w:szCs w:val="28"/>
              </w:rPr>
            </w:pPr>
          </w:p>
        </w:tc>
        <w:tc>
          <w:tcPr>
            <w:tcW w:w="297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112</w:t>
            </w:r>
          </w:p>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（截至10月底）</w:t>
            </w:r>
          </w:p>
        </w:tc>
        <w:tc>
          <w:tcPr>
            <w:tcW w:w="992" w:type="dxa"/>
            <w:vAlign w:val="center"/>
          </w:tcPr>
          <w:p w:rsidR="00032475" w:rsidRPr="00684EF9" w:rsidRDefault="00032475" w:rsidP="00067730">
            <w:pPr>
              <w:pStyle w:val="3"/>
              <w:numPr>
                <w:ilvl w:val="0"/>
                <w:numId w:val="0"/>
              </w:numPr>
              <w:spacing w:line="360" w:lineRule="exact"/>
              <w:jc w:val="center"/>
              <w:rPr>
                <w:color w:val="000000" w:themeColor="text1"/>
                <w:sz w:val="28"/>
                <w:szCs w:val="28"/>
              </w:rPr>
            </w:pPr>
            <w:r w:rsidRPr="00684EF9">
              <w:rPr>
                <w:rFonts w:hint="eastAsia"/>
                <w:color w:val="000000" w:themeColor="text1"/>
                <w:sz w:val="28"/>
                <w:szCs w:val="28"/>
              </w:rPr>
              <w:t>7</w:t>
            </w:r>
          </w:p>
        </w:tc>
        <w:tc>
          <w:tcPr>
            <w:tcW w:w="851" w:type="dxa"/>
            <w:vMerge/>
            <w:vAlign w:val="center"/>
          </w:tcPr>
          <w:p w:rsidR="00032475" w:rsidRPr="00684EF9" w:rsidRDefault="00032475" w:rsidP="00067730">
            <w:pPr>
              <w:pStyle w:val="3"/>
              <w:numPr>
                <w:ilvl w:val="0"/>
                <w:numId w:val="0"/>
              </w:numPr>
              <w:spacing w:line="360" w:lineRule="exact"/>
              <w:rPr>
                <w:color w:val="000000" w:themeColor="text1"/>
                <w:sz w:val="28"/>
                <w:szCs w:val="28"/>
              </w:rPr>
            </w:pPr>
          </w:p>
        </w:tc>
      </w:tr>
    </w:tbl>
    <w:p w:rsidR="00032475" w:rsidRPr="00684EF9" w:rsidRDefault="00032475" w:rsidP="00032475">
      <w:pPr>
        <w:spacing w:afterLines="50" w:after="228"/>
        <w:rPr>
          <w:color w:val="000000" w:themeColor="text1"/>
          <w:sz w:val="24"/>
        </w:rPr>
      </w:pPr>
      <w:r w:rsidRPr="00684EF9">
        <w:rPr>
          <w:rFonts w:hint="eastAsia"/>
          <w:color w:val="000000" w:themeColor="text1"/>
          <w:sz w:val="24"/>
        </w:rPr>
        <w:t>資料來源：教育部。</w:t>
      </w:r>
    </w:p>
    <w:p w:rsidR="00032475" w:rsidRPr="00684EF9" w:rsidRDefault="00032475" w:rsidP="00032475">
      <w:pPr>
        <w:pStyle w:val="4"/>
        <w:ind w:left="1701"/>
        <w:rPr>
          <w:color w:val="000000" w:themeColor="text1"/>
        </w:rPr>
      </w:pPr>
      <w:r w:rsidRPr="00684EF9">
        <w:rPr>
          <w:rFonts w:hint="eastAsia"/>
          <w:color w:val="000000" w:themeColor="text1"/>
        </w:rPr>
        <w:t>國科會方面統計自108年迄今查處</w:t>
      </w:r>
      <w:proofErr w:type="gramStart"/>
      <w:r w:rsidRPr="00684EF9">
        <w:rPr>
          <w:rFonts w:hint="eastAsia"/>
          <w:color w:val="000000" w:themeColor="text1"/>
        </w:rPr>
        <w:t>違反學倫案件</w:t>
      </w:r>
      <w:proofErr w:type="gramEnd"/>
      <w:r w:rsidRPr="00684EF9">
        <w:rPr>
          <w:rFonts w:hint="eastAsia"/>
          <w:color w:val="000000" w:themeColor="text1"/>
        </w:rPr>
        <w:t>概況（暨組織改造前之科技部時期），違反</w:t>
      </w:r>
      <w:proofErr w:type="gramStart"/>
      <w:r w:rsidRPr="00684EF9">
        <w:rPr>
          <w:rFonts w:hint="eastAsia"/>
          <w:color w:val="000000" w:themeColor="text1"/>
        </w:rPr>
        <w:t>國科會學倫審</w:t>
      </w:r>
      <w:proofErr w:type="gramEnd"/>
      <w:r w:rsidRPr="00684EF9">
        <w:rPr>
          <w:rFonts w:hint="eastAsia"/>
          <w:color w:val="000000" w:themeColor="text1"/>
        </w:rPr>
        <w:t>議要點</w:t>
      </w:r>
      <w:proofErr w:type="gramStart"/>
      <w:r w:rsidRPr="00684EF9">
        <w:rPr>
          <w:rFonts w:hint="eastAsia"/>
          <w:color w:val="000000" w:themeColor="text1"/>
        </w:rPr>
        <w:t>之學倫</w:t>
      </w:r>
      <w:proofErr w:type="gramEnd"/>
      <w:r w:rsidRPr="00684EF9">
        <w:rPr>
          <w:rFonts w:hint="eastAsia"/>
          <w:color w:val="000000" w:themeColor="text1"/>
        </w:rPr>
        <w:t>案收件數計有156件，其中經認定「有違反</w:t>
      </w:r>
      <w:proofErr w:type="gramStart"/>
      <w:r w:rsidRPr="00684EF9">
        <w:rPr>
          <w:rFonts w:hint="eastAsia"/>
          <w:color w:val="000000" w:themeColor="text1"/>
        </w:rPr>
        <w:t>學倫</w:t>
      </w:r>
      <w:proofErr w:type="gramEnd"/>
      <w:r w:rsidRPr="00684EF9">
        <w:rPr>
          <w:rFonts w:hint="eastAsia"/>
          <w:color w:val="000000" w:themeColor="text1"/>
        </w:rPr>
        <w:t>」之案件數計有30件，以人次計算，該30件案件共涉及到40位教研人員。此40人次之</w:t>
      </w:r>
      <w:proofErr w:type="gramStart"/>
      <w:r w:rsidRPr="00684EF9">
        <w:rPr>
          <w:rFonts w:hint="eastAsia"/>
          <w:color w:val="000000" w:themeColor="text1"/>
        </w:rPr>
        <w:t>違反學倫行為態樣又分</w:t>
      </w:r>
      <w:proofErr w:type="gramEnd"/>
      <w:r w:rsidRPr="00684EF9">
        <w:rPr>
          <w:rFonts w:hint="eastAsia"/>
          <w:color w:val="000000" w:themeColor="text1"/>
        </w:rPr>
        <w:t>為：</w:t>
      </w:r>
    </w:p>
    <w:p w:rsidR="00032475" w:rsidRPr="00684EF9" w:rsidRDefault="00032475" w:rsidP="00032475">
      <w:pPr>
        <w:pStyle w:val="a3"/>
        <w:rPr>
          <w:b/>
          <w:color w:val="000000" w:themeColor="text1"/>
        </w:rPr>
      </w:pPr>
      <w:r w:rsidRPr="00684EF9">
        <w:rPr>
          <w:rFonts w:hint="eastAsia"/>
          <w:b/>
          <w:color w:val="000000" w:themeColor="text1"/>
        </w:rPr>
        <w:lastRenderedPageBreak/>
        <w:t>違反</w:t>
      </w:r>
      <w:proofErr w:type="gramStart"/>
      <w:r w:rsidRPr="00684EF9">
        <w:rPr>
          <w:rFonts w:hint="eastAsia"/>
          <w:b/>
          <w:color w:val="000000" w:themeColor="text1"/>
        </w:rPr>
        <w:t>學倫樣</w:t>
      </w:r>
      <w:proofErr w:type="gramEnd"/>
      <w:r w:rsidRPr="00684EF9">
        <w:rPr>
          <w:rFonts w:hint="eastAsia"/>
          <w:b/>
          <w:color w:val="000000" w:themeColor="text1"/>
        </w:rPr>
        <w:t>態統計一覽表</w:t>
      </w:r>
    </w:p>
    <w:tbl>
      <w:tblPr>
        <w:tblStyle w:val="af7"/>
        <w:tblW w:w="0" w:type="auto"/>
        <w:tblInd w:w="-5" w:type="dxa"/>
        <w:tblLook w:val="04A0" w:firstRow="1" w:lastRow="0" w:firstColumn="1" w:lastColumn="0" w:noHBand="0" w:noVBand="1"/>
      </w:tblPr>
      <w:tblGrid>
        <w:gridCol w:w="7371"/>
        <w:gridCol w:w="1468"/>
      </w:tblGrid>
      <w:tr w:rsidR="00684EF9" w:rsidRPr="00684EF9" w:rsidTr="00067730">
        <w:trPr>
          <w:tblHeader/>
        </w:trPr>
        <w:tc>
          <w:tcPr>
            <w:tcW w:w="7371" w:type="dxa"/>
            <w:shd w:val="clear" w:color="auto" w:fill="FDE9D9" w:themeFill="accent6" w:themeFillTint="33"/>
          </w:tcPr>
          <w:p w:rsidR="00032475" w:rsidRPr="00684EF9" w:rsidRDefault="00032475" w:rsidP="00067730">
            <w:pPr>
              <w:pStyle w:val="4"/>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違反行為態樣</w:t>
            </w:r>
          </w:p>
        </w:tc>
        <w:tc>
          <w:tcPr>
            <w:tcW w:w="1468" w:type="dxa"/>
            <w:shd w:val="clear" w:color="auto" w:fill="FDE9D9" w:themeFill="accent6" w:themeFillTint="33"/>
          </w:tcPr>
          <w:p w:rsidR="00032475" w:rsidRPr="00684EF9" w:rsidRDefault="00032475" w:rsidP="00067730">
            <w:pPr>
              <w:pStyle w:val="4"/>
              <w:numPr>
                <w:ilvl w:val="0"/>
                <w:numId w:val="0"/>
              </w:numPr>
              <w:spacing w:line="360" w:lineRule="exact"/>
              <w:jc w:val="center"/>
              <w:rPr>
                <w:b/>
                <w:color w:val="000000" w:themeColor="text1"/>
                <w:sz w:val="28"/>
                <w:szCs w:val="28"/>
                <w:vertAlign w:val="superscript"/>
              </w:rPr>
            </w:pPr>
            <w:r w:rsidRPr="00684EF9">
              <w:rPr>
                <w:rFonts w:hint="eastAsia"/>
                <w:b/>
                <w:color w:val="000000" w:themeColor="text1"/>
                <w:sz w:val="28"/>
                <w:szCs w:val="28"/>
              </w:rPr>
              <w:t>人次</w:t>
            </w:r>
            <w:r w:rsidRPr="00684EF9">
              <w:rPr>
                <w:rFonts w:hint="eastAsia"/>
                <w:b/>
                <w:color w:val="000000" w:themeColor="text1"/>
                <w:sz w:val="28"/>
                <w:szCs w:val="28"/>
                <w:vertAlign w:val="superscript"/>
              </w:rPr>
              <w:t>a</w:t>
            </w:r>
          </w:p>
        </w:tc>
      </w:tr>
      <w:tr w:rsidR="00684EF9" w:rsidRPr="00684EF9" w:rsidTr="00067730">
        <w:tc>
          <w:tcPr>
            <w:tcW w:w="7371" w:type="dxa"/>
          </w:tcPr>
          <w:p w:rsidR="00032475" w:rsidRPr="00684EF9" w:rsidRDefault="00032475" w:rsidP="00067730">
            <w:pPr>
              <w:pStyle w:val="4"/>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造假</w:t>
            </w:r>
          </w:p>
        </w:tc>
        <w:tc>
          <w:tcPr>
            <w:tcW w:w="1468" w:type="dxa"/>
            <w:vAlign w:val="center"/>
          </w:tcPr>
          <w:p w:rsidR="00032475" w:rsidRPr="00684EF9" w:rsidRDefault="00032475" w:rsidP="00067730">
            <w:pPr>
              <w:pStyle w:val="4"/>
              <w:numPr>
                <w:ilvl w:val="0"/>
                <w:numId w:val="0"/>
              </w:numPr>
              <w:spacing w:line="360" w:lineRule="exact"/>
              <w:jc w:val="center"/>
              <w:rPr>
                <w:color w:val="000000" w:themeColor="text1"/>
                <w:sz w:val="28"/>
                <w:szCs w:val="28"/>
              </w:rPr>
            </w:pPr>
            <w:r w:rsidRPr="00684EF9">
              <w:rPr>
                <w:rFonts w:hint="eastAsia"/>
                <w:color w:val="000000" w:themeColor="text1"/>
                <w:sz w:val="28"/>
                <w:szCs w:val="28"/>
              </w:rPr>
              <w:t>4</w:t>
            </w:r>
          </w:p>
        </w:tc>
      </w:tr>
      <w:tr w:rsidR="00684EF9" w:rsidRPr="00684EF9" w:rsidTr="00067730">
        <w:tc>
          <w:tcPr>
            <w:tcW w:w="7371" w:type="dxa"/>
          </w:tcPr>
          <w:p w:rsidR="00032475" w:rsidRPr="00684EF9" w:rsidRDefault="00032475" w:rsidP="00067730">
            <w:pPr>
              <w:pStyle w:val="4"/>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變造</w:t>
            </w:r>
          </w:p>
        </w:tc>
        <w:tc>
          <w:tcPr>
            <w:tcW w:w="1468" w:type="dxa"/>
            <w:vAlign w:val="center"/>
          </w:tcPr>
          <w:p w:rsidR="00032475" w:rsidRPr="00684EF9" w:rsidRDefault="00032475" w:rsidP="00067730">
            <w:pPr>
              <w:pStyle w:val="4"/>
              <w:numPr>
                <w:ilvl w:val="0"/>
                <w:numId w:val="0"/>
              </w:numPr>
              <w:spacing w:line="360" w:lineRule="exact"/>
              <w:jc w:val="center"/>
              <w:rPr>
                <w:color w:val="000000" w:themeColor="text1"/>
                <w:sz w:val="28"/>
                <w:szCs w:val="28"/>
              </w:rPr>
            </w:pPr>
            <w:r w:rsidRPr="00684EF9">
              <w:rPr>
                <w:rFonts w:hint="eastAsia"/>
                <w:color w:val="000000" w:themeColor="text1"/>
                <w:sz w:val="28"/>
                <w:szCs w:val="28"/>
              </w:rPr>
              <w:t>2</w:t>
            </w:r>
          </w:p>
        </w:tc>
      </w:tr>
      <w:tr w:rsidR="00684EF9" w:rsidRPr="00684EF9" w:rsidTr="00067730">
        <w:tc>
          <w:tcPr>
            <w:tcW w:w="7371" w:type="dxa"/>
          </w:tcPr>
          <w:p w:rsidR="00032475" w:rsidRPr="00684EF9" w:rsidRDefault="00032475" w:rsidP="00067730">
            <w:pPr>
              <w:pStyle w:val="4"/>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抄襲</w:t>
            </w:r>
          </w:p>
        </w:tc>
        <w:tc>
          <w:tcPr>
            <w:tcW w:w="1468" w:type="dxa"/>
            <w:vAlign w:val="center"/>
          </w:tcPr>
          <w:p w:rsidR="00032475" w:rsidRPr="00684EF9" w:rsidRDefault="00032475" w:rsidP="00067730">
            <w:pPr>
              <w:pStyle w:val="4"/>
              <w:numPr>
                <w:ilvl w:val="0"/>
                <w:numId w:val="0"/>
              </w:numPr>
              <w:spacing w:line="360" w:lineRule="exact"/>
              <w:jc w:val="center"/>
              <w:rPr>
                <w:color w:val="000000" w:themeColor="text1"/>
                <w:sz w:val="28"/>
                <w:szCs w:val="28"/>
              </w:rPr>
            </w:pPr>
            <w:r w:rsidRPr="00684EF9">
              <w:rPr>
                <w:rFonts w:hint="eastAsia"/>
                <w:color w:val="000000" w:themeColor="text1"/>
                <w:sz w:val="28"/>
                <w:szCs w:val="28"/>
              </w:rPr>
              <w:t>10</w:t>
            </w:r>
          </w:p>
        </w:tc>
      </w:tr>
      <w:tr w:rsidR="00684EF9" w:rsidRPr="00684EF9" w:rsidTr="00067730">
        <w:tc>
          <w:tcPr>
            <w:tcW w:w="7371" w:type="dxa"/>
          </w:tcPr>
          <w:p w:rsidR="00032475" w:rsidRPr="00684EF9" w:rsidRDefault="00032475" w:rsidP="00067730">
            <w:pPr>
              <w:pStyle w:val="4"/>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自我抄襲</w:t>
            </w:r>
          </w:p>
        </w:tc>
        <w:tc>
          <w:tcPr>
            <w:tcW w:w="1468" w:type="dxa"/>
            <w:vAlign w:val="center"/>
          </w:tcPr>
          <w:p w:rsidR="00032475" w:rsidRPr="00684EF9" w:rsidRDefault="00032475" w:rsidP="00067730">
            <w:pPr>
              <w:pStyle w:val="4"/>
              <w:numPr>
                <w:ilvl w:val="0"/>
                <w:numId w:val="0"/>
              </w:numPr>
              <w:spacing w:line="360" w:lineRule="exact"/>
              <w:jc w:val="center"/>
              <w:rPr>
                <w:color w:val="000000" w:themeColor="text1"/>
                <w:sz w:val="28"/>
                <w:szCs w:val="28"/>
              </w:rPr>
            </w:pPr>
            <w:r w:rsidRPr="00684EF9">
              <w:rPr>
                <w:rFonts w:hint="eastAsia"/>
                <w:color w:val="000000" w:themeColor="text1"/>
                <w:sz w:val="28"/>
                <w:szCs w:val="28"/>
              </w:rPr>
              <w:t>5</w:t>
            </w:r>
          </w:p>
        </w:tc>
      </w:tr>
      <w:tr w:rsidR="00684EF9" w:rsidRPr="00684EF9" w:rsidTr="00067730">
        <w:tc>
          <w:tcPr>
            <w:tcW w:w="7371" w:type="dxa"/>
          </w:tcPr>
          <w:p w:rsidR="00032475" w:rsidRPr="00684EF9" w:rsidRDefault="00032475" w:rsidP="00067730">
            <w:pPr>
              <w:pStyle w:val="4"/>
              <w:numPr>
                <w:ilvl w:val="0"/>
                <w:numId w:val="0"/>
              </w:numPr>
              <w:spacing w:line="360" w:lineRule="exact"/>
              <w:jc w:val="center"/>
              <w:rPr>
                <w:b/>
                <w:color w:val="000000" w:themeColor="text1"/>
                <w:sz w:val="28"/>
                <w:szCs w:val="28"/>
              </w:rPr>
            </w:pPr>
            <w:r w:rsidRPr="00684EF9">
              <w:rPr>
                <w:rFonts w:hint="eastAsia"/>
                <w:b/>
                <w:color w:val="000000" w:themeColor="text1"/>
                <w:sz w:val="28"/>
                <w:szCs w:val="28"/>
              </w:rPr>
              <w:t>重複發表</w:t>
            </w:r>
          </w:p>
        </w:tc>
        <w:tc>
          <w:tcPr>
            <w:tcW w:w="1468" w:type="dxa"/>
            <w:vAlign w:val="center"/>
          </w:tcPr>
          <w:p w:rsidR="00032475" w:rsidRPr="00684EF9" w:rsidRDefault="00032475" w:rsidP="00067730">
            <w:pPr>
              <w:pStyle w:val="4"/>
              <w:numPr>
                <w:ilvl w:val="0"/>
                <w:numId w:val="0"/>
              </w:numPr>
              <w:spacing w:line="360" w:lineRule="exact"/>
              <w:jc w:val="center"/>
              <w:rPr>
                <w:color w:val="000000" w:themeColor="text1"/>
                <w:sz w:val="28"/>
                <w:szCs w:val="28"/>
              </w:rPr>
            </w:pPr>
            <w:r w:rsidRPr="00684EF9">
              <w:rPr>
                <w:rFonts w:hint="eastAsia"/>
                <w:color w:val="000000" w:themeColor="text1"/>
                <w:sz w:val="28"/>
                <w:szCs w:val="28"/>
              </w:rPr>
              <w:t>1</w:t>
            </w:r>
          </w:p>
        </w:tc>
      </w:tr>
      <w:tr w:rsidR="00684EF9" w:rsidRPr="00684EF9" w:rsidTr="00067730">
        <w:tc>
          <w:tcPr>
            <w:tcW w:w="7371" w:type="dxa"/>
          </w:tcPr>
          <w:p w:rsidR="00032475" w:rsidRPr="00684EF9" w:rsidRDefault="00032475" w:rsidP="00067730">
            <w:pPr>
              <w:pStyle w:val="4"/>
              <w:numPr>
                <w:ilvl w:val="0"/>
                <w:numId w:val="0"/>
              </w:numPr>
              <w:spacing w:line="360" w:lineRule="exact"/>
              <w:jc w:val="left"/>
              <w:rPr>
                <w:b/>
                <w:color w:val="000000" w:themeColor="text1"/>
                <w:sz w:val="28"/>
                <w:szCs w:val="28"/>
              </w:rPr>
            </w:pPr>
            <w:r w:rsidRPr="00684EF9">
              <w:rPr>
                <w:rFonts w:hint="eastAsia"/>
                <w:b/>
                <w:color w:val="000000" w:themeColor="text1"/>
                <w:sz w:val="28"/>
                <w:szCs w:val="28"/>
              </w:rPr>
              <w:t>其他</w:t>
            </w:r>
            <w:proofErr w:type="gramStart"/>
            <w:r w:rsidRPr="00684EF9">
              <w:rPr>
                <w:rFonts w:hint="eastAsia"/>
                <w:b/>
                <w:color w:val="000000" w:themeColor="text1"/>
                <w:sz w:val="28"/>
                <w:szCs w:val="28"/>
              </w:rPr>
              <w:t>（</w:t>
            </w:r>
            <w:proofErr w:type="gramEnd"/>
            <w:r w:rsidRPr="00684EF9">
              <w:rPr>
                <w:rFonts w:hint="eastAsia"/>
                <w:b/>
                <w:color w:val="000000" w:themeColor="text1"/>
                <w:sz w:val="28"/>
                <w:szCs w:val="28"/>
              </w:rPr>
              <w:t>包括：指導教授監督不周、通訊作者未善盡督導之責、重複申請補助、不當列名等情</w:t>
            </w:r>
            <w:proofErr w:type="gramStart"/>
            <w:r w:rsidRPr="00684EF9">
              <w:rPr>
                <w:rFonts w:hint="eastAsia"/>
                <w:b/>
                <w:color w:val="000000" w:themeColor="text1"/>
                <w:sz w:val="28"/>
                <w:szCs w:val="28"/>
              </w:rPr>
              <w:t>）</w:t>
            </w:r>
            <w:proofErr w:type="gramEnd"/>
          </w:p>
        </w:tc>
        <w:tc>
          <w:tcPr>
            <w:tcW w:w="1468" w:type="dxa"/>
            <w:vAlign w:val="center"/>
          </w:tcPr>
          <w:p w:rsidR="00032475" w:rsidRPr="00684EF9" w:rsidRDefault="00032475" w:rsidP="00067730">
            <w:pPr>
              <w:pStyle w:val="4"/>
              <w:numPr>
                <w:ilvl w:val="0"/>
                <w:numId w:val="0"/>
              </w:numPr>
              <w:spacing w:line="360" w:lineRule="exact"/>
              <w:jc w:val="center"/>
              <w:rPr>
                <w:color w:val="000000" w:themeColor="text1"/>
                <w:sz w:val="28"/>
                <w:szCs w:val="28"/>
              </w:rPr>
            </w:pPr>
            <w:r w:rsidRPr="00684EF9">
              <w:rPr>
                <w:rFonts w:hint="eastAsia"/>
                <w:color w:val="000000" w:themeColor="text1"/>
                <w:sz w:val="28"/>
                <w:szCs w:val="28"/>
              </w:rPr>
              <w:t>26</w:t>
            </w:r>
          </w:p>
        </w:tc>
      </w:tr>
    </w:tbl>
    <w:p w:rsidR="00032475" w:rsidRPr="00684EF9" w:rsidRDefault="00032475" w:rsidP="00032475">
      <w:pPr>
        <w:pStyle w:val="4"/>
        <w:numPr>
          <w:ilvl w:val="0"/>
          <w:numId w:val="0"/>
        </w:numPr>
        <w:spacing w:line="240" w:lineRule="exact"/>
        <w:rPr>
          <w:color w:val="000000" w:themeColor="text1"/>
          <w:sz w:val="24"/>
          <w:szCs w:val="24"/>
        </w:rPr>
      </w:pPr>
      <w:proofErr w:type="gramStart"/>
      <w:r w:rsidRPr="00684EF9">
        <w:rPr>
          <w:rFonts w:hint="eastAsia"/>
          <w:color w:val="000000" w:themeColor="text1"/>
          <w:sz w:val="24"/>
          <w:szCs w:val="24"/>
        </w:rPr>
        <w:t>註</w:t>
      </w:r>
      <w:proofErr w:type="gramEnd"/>
      <w:r w:rsidRPr="00684EF9">
        <w:rPr>
          <w:rFonts w:hint="eastAsia"/>
          <w:color w:val="000000" w:themeColor="text1"/>
          <w:sz w:val="24"/>
          <w:szCs w:val="24"/>
        </w:rPr>
        <w:t>：</w:t>
      </w:r>
    </w:p>
    <w:p w:rsidR="00032475" w:rsidRPr="00684EF9" w:rsidRDefault="00032475" w:rsidP="009E75DC">
      <w:pPr>
        <w:pStyle w:val="4"/>
        <w:numPr>
          <w:ilvl w:val="0"/>
          <w:numId w:val="15"/>
        </w:numPr>
        <w:spacing w:line="240" w:lineRule="exact"/>
        <w:rPr>
          <w:color w:val="000000" w:themeColor="text1"/>
          <w:sz w:val="24"/>
          <w:szCs w:val="24"/>
        </w:rPr>
      </w:pPr>
      <w:r w:rsidRPr="00684EF9">
        <w:rPr>
          <w:rFonts w:hint="eastAsia"/>
          <w:color w:val="000000" w:themeColor="text1"/>
          <w:sz w:val="24"/>
          <w:szCs w:val="24"/>
        </w:rPr>
        <w:t>同一名人員會有同時涉違2種以上學倫規範之情形。</w:t>
      </w:r>
    </w:p>
    <w:p w:rsidR="00032475" w:rsidRPr="00684EF9" w:rsidRDefault="00032475" w:rsidP="009E75DC">
      <w:pPr>
        <w:pStyle w:val="4"/>
        <w:numPr>
          <w:ilvl w:val="0"/>
          <w:numId w:val="15"/>
        </w:numPr>
        <w:spacing w:line="240" w:lineRule="exact"/>
        <w:rPr>
          <w:color w:val="000000" w:themeColor="text1"/>
          <w:sz w:val="24"/>
          <w:szCs w:val="24"/>
        </w:rPr>
      </w:pPr>
      <w:r w:rsidRPr="00684EF9">
        <w:rPr>
          <w:rFonts w:hint="eastAsia"/>
          <w:color w:val="000000" w:themeColor="text1"/>
          <w:sz w:val="24"/>
          <w:szCs w:val="24"/>
        </w:rPr>
        <w:t>資料來源：本案依據國科會查復資料整理。</w:t>
      </w:r>
    </w:p>
    <w:p w:rsidR="00032475" w:rsidRPr="00684EF9" w:rsidRDefault="00032475" w:rsidP="00032475">
      <w:pPr>
        <w:pStyle w:val="4"/>
        <w:numPr>
          <w:ilvl w:val="0"/>
          <w:numId w:val="0"/>
        </w:numPr>
        <w:spacing w:line="240" w:lineRule="exact"/>
        <w:ind w:left="2061"/>
        <w:rPr>
          <w:b/>
          <w:bCs/>
          <w:color w:val="000000" w:themeColor="text1"/>
        </w:rPr>
      </w:pPr>
    </w:p>
    <w:p w:rsidR="006C3F21" w:rsidRPr="00684EF9" w:rsidRDefault="006C3F21" w:rsidP="00FB0CB3">
      <w:pPr>
        <w:pStyle w:val="3"/>
        <w:ind w:left="1304" w:hanging="680"/>
        <w:rPr>
          <w:color w:val="000000" w:themeColor="text1"/>
        </w:rPr>
      </w:pPr>
      <w:r w:rsidRPr="00684EF9">
        <w:rPr>
          <w:rFonts w:hint="eastAsia"/>
          <w:color w:val="000000" w:themeColor="text1"/>
        </w:rPr>
        <w:t>又，教師涉及未善盡指導學生責任之情事，或學位論文口試委員同樣未善盡把關者，皆屬教師未能以學術品質為己任之顯例。在本案座談會中，部分與會者表示，現制對於教師指導學生不周之情事，尚無明確規定處分方式，</w:t>
      </w:r>
      <w:proofErr w:type="gramStart"/>
      <w:r w:rsidRPr="00684EF9">
        <w:rPr>
          <w:rFonts w:hint="eastAsia"/>
          <w:color w:val="000000" w:themeColor="text1"/>
        </w:rPr>
        <w:t>其稱</w:t>
      </w:r>
      <w:proofErr w:type="gramEnd"/>
      <w:r w:rsidRPr="00684EF9">
        <w:rPr>
          <w:rFonts w:hint="eastAsia"/>
          <w:color w:val="000000" w:themeColor="text1"/>
        </w:rPr>
        <w:t>：「學生</w:t>
      </w:r>
      <w:proofErr w:type="gramStart"/>
      <w:r w:rsidRPr="00684EF9">
        <w:rPr>
          <w:rFonts w:hint="eastAsia"/>
          <w:color w:val="000000" w:themeColor="text1"/>
        </w:rPr>
        <w:t>發生學倫案件</w:t>
      </w:r>
      <w:proofErr w:type="gramEnd"/>
      <w:r w:rsidRPr="00684EF9">
        <w:rPr>
          <w:rFonts w:hint="eastAsia"/>
          <w:color w:val="000000" w:themeColor="text1"/>
        </w:rPr>
        <w:t>，指導教授要</w:t>
      </w:r>
      <w:proofErr w:type="gramStart"/>
      <w:r w:rsidRPr="00684EF9">
        <w:rPr>
          <w:rFonts w:hint="eastAsia"/>
          <w:color w:val="000000" w:themeColor="text1"/>
        </w:rPr>
        <w:t>不要</w:t>
      </w:r>
      <w:proofErr w:type="gramEnd"/>
      <w:r w:rsidRPr="00684EF9">
        <w:rPr>
          <w:rFonts w:hint="eastAsia"/>
          <w:color w:val="000000" w:themeColor="text1"/>
        </w:rPr>
        <w:t>究責，目前沒有相關規定」、「指導教授在指導過程占了重要的角色及功能，教師究責機制又不能寫得太明白；多半採取一定期間停止指導研究生之</w:t>
      </w:r>
      <w:proofErr w:type="gramStart"/>
      <w:r w:rsidRPr="00684EF9">
        <w:rPr>
          <w:rFonts w:hint="eastAsia"/>
          <w:color w:val="000000" w:themeColor="text1"/>
        </w:rPr>
        <w:t>咎</w:t>
      </w:r>
      <w:proofErr w:type="gramEnd"/>
      <w:r w:rsidRPr="00684EF9">
        <w:rPr>
          <w:rFonts w:hint="eastAsia"/>
          <w:color w:val="000000" w:themeColor="text1"/>
        </w:rPr>
        <w:t>責方式，但其他懲處方式則沒有在法規裡」等。復以</w:t>
      </w:r>
      <w:r w:rsidR="00004118" w:rsidRPr="00684EF9">
        <w:rPr>
          <w:rFonts w:hint="eastAsia"/>
          <w:color w:val="000000" w:themeColor="text1"/>
        </w:rPr>
        <w:t>本案</w:t>
      </w:r>
      <w:r w:rsidRPr="00684EF9">
        <w:rPr>
          <w:rFonts w:hint="eastAsia"/>
          <w:color w:val="000000" w:themeColor="text1"/>
        </w:rPr>
        <w:t>前述提及之「近年政治人物論文爭議案件」觀之，各案之指導教授及口試委員處分作法，確實多數以「一定期間內不得指導學生」方式處理（如下表）。</w:t>
      </w:r>
    </w:p>
    <w:p w:rsidR="006C3F21" w:rsidRPr="00684EF9" w:rsidRDefault="006C3F21" w:rsidP="006C3F21">
      <w:pPr>
        <w:pStyle w:val="a3"/>
        <w:rPr>
          <w:b/>
          <w:color w:val="000000" w:themeColor="text1"/>
          <w:spacing w:val="-16"/>
        </w:rPr>
      </w:pPr>
      <w:r w:rsidRPr="00684EF9">
        <w:rPr>
          <w:rFonts w:hint="eastAsia"/>
          <w:b/>
          <w:color w:val="000000" w:themeColor="text1"/>
          <w:spacing w:val="-16"/>
        </w:rPr>
        <w:t>學校處理</w:t>
      </w:r>
      <w:proofErr w:type="gramStart"/>
      <w:r w:rsidRPr="00684EF9">
        <w:rPr>
          <w:rFonts w:hint="eastAsia"/>
          <w:b/>
          <w:color w:val="000000" w:themeColor="text1"/>
          <w:spacing w:val="-16"/>
        </w:rPr>
        <w:t>疑</w:t>
      </w:r>
      <w:proofErr w:type="gramEnd"/>
      <w:r w:rsidRPr="00684EF9">
        <w:rPr>
          <w:rFonts w:hint="eastAsia"/>
          <w:b/>
          <w:color w:val="000000" w:themeColor="text1"/>
          <w:spacing w:val="-16"/>
        </w:rPr>
        <w:t>涉</w:t>
      </w:r>
      <w:proofErr w:type="gramStart"/>
      <w:r w:rsidRPr="00684EF9">
        <w:rPr>
          <w:rFonts w:hint="eastAsia"/>
          <w:b/>
          <w:color w:val="000000" w:themeColor="text1"/>
          <w:spacing w:val="-16"/>
        </w:rPr>
        <w:t>違反學倫事</w:t>
      </w:r>
      <w:proofErr w:type="gramEnd"/>
      <w:r w:rsidRPr="00684EF9">
        <w:rPr>
          <w:rFonts w:hint="eastAsia"/>
          <w:b/>
          <w:color w:val="000000" w:themeColor="text1"/>
          <w:spacing w:val="-16"/>
        </w:rPr>
        <w:t>件概況表（指導教授及口試委員處分方式）</w:t>
      </w:r>
    </w:p>
    <w:tbl>
      <w:tblPr>
        <w:tblStyle w:val="af7"/>
        <w:tblW w:w="9351" w:type="dxa"/>
        <w:jc w:val="center"/>
        <w:tblLayout w:type="fixed"/>
        <w:tblLook w:val="04A0" w:firstRow="1" w:lastRow="0" w:firstColumn="1" w:lastColumn="0" w:noHBand="0" w:noVBand="1"/>
      </w:tblPr>
      <w:tblGrid>
        <w:gridCol w:w="3681"/>
        <w:gridCol w:w="1418"/>
        <w:gridCol w:w="1559"/>
        <w:gridCol w:w="2693"/>
      </w:tblGrid>
      <w:tr w:rsidR="00684EF9" w:rsidRPr="00684EF9" w:rsidTr="00067730">
        <w:trPr>
          <w:trHeight w:val="312"/>
          <w:tblHeader/>
          <w:jc w:val="center"/>
        </w:trPr>
        <w:tc>
          <w:tcPr>
            <w:tcW w:w="3681" w:type="dxa"/>
            <w:vMerge w:val="restart"/>
            <w:shd w:val="clear" w:color="auto" w:fill="FDE9D9" w:themeFill="accent6" w:themeFillTint="33"/>
            <w:vAlign w:val="center"/>
          </w:tcPr>
          <w:p w:rsidR="006C3F21" w:rsidRPr="00684EF9" w:rsidRDefault="006C3F21" w:rsidP="00067730">
            <w:pPr>
              <w:spacing w:line="360" w:lineRule="exact"/>
              <w:jc w:val="center"/>
              <w:rPr>
                <w:b/>
                <w:color w:val="000000" w:themeColor="text1"/>
                <w:sz w:val="28"/>
                <w:szCs w:val="28"/>
              </w:rPr>
            </w:pPr>
            <w:r w:rsidRPr="00684EF9">
              <w:rPr>
                <w:rFonts w:hint="eastAsia"/>
                <w:b/>
                <w:color w:val="000000" w:themeColor="text1"/>
                <w:sz w:val="28"/>
                <w:szCs w:val="28"/>
              </w:rPr>
              <w:t>當事人暨其論文</w:t>
            </w:r>
          </w:p>
        </w:tc>
        <w:tc>
          <w:tcPr>
            <w:tcW w:w="1418" w:type="dxa"/>
            <w:vMerge w:val="restart"/>
            <w:tcBorders>
              <w:right w:val="dashed" w:sz="4" w:space="0" w:color="auto"/>
            </w:tcBorders>
            <w:shd w:val="clear" w:color="auto" w:fill="FDE9D9" w:themeFill="accent6" w:themeFillTint="33"/>
          </w:tcPr>
          <w:p w:rsidR="006C3F21" w:rsidRPr="00684EF9" w:rsidRDefault="006C3F21" w:rsidP="00067730">
            <w:pPr>
              <w:spacing w:line="360" w:lineRule="exact"/>
              <w:jc w:val="center"/>
              <w:rPr>
                <w:b/>
                <w:color w:val="000000" w:themeColor="text1"/>
                <w:sz w:val="28"/>
                <w:szCs w:val="28"/>
              </w:rPr>
            </w:pPr>
            <w:r w:rsidRPr="00684EF9">
              <w:rPr>
                <w:rFonts w:hint="eastAsia"/>
                <w:b/>
                <w:color w:val="000000" w:themeColor="text1"/>
                <w:sz w:val="28"/>
                <w:szCs w:val="28"/>
              </w:rPr>
              <w:t>審議結果</w:t>
            </w:r>
          </w:p>
        </w:tc>
        <w:tc>
          <w:tcPr>
            <w:tcW w:w="4252" w:type="dxa"/>
            <w:gridSpan w:val="2"/>
            <w:shd w:val="clear" w:color="auto" w:fill="FDE9D9" w:themeFill="accent6" w:themeFillTint="33"/>
            <w:vAlign w:val="center"/>
          </w:tcPr>
          <w:p w:rsidR="006C3F21" w:rsidRPr="00684EF9" w:rsidRDefault="006C3F21" w:rsidP="00067730">
            <w:pPr>
              <w:pStyle w:val="Default"/>
              <w:jc w:val="center"/>
              <w:rPr>
                <w:color w:val="000000" w:themeColor="text1"/>
                <w:sz w:val="23"/>
                <w:szCs w:val="23"/>
              </w:rPr>
            </w:pPr>
            <w:r w:rsidRPr="00684EF9">
              <w:rPr>
                <w:rFonts w:hint="eastAsia"/>
                <w:b/>
                <w:color w:val="000000" w:themeColor="text1"/>
                <w:sz w:val="28"/>
                <w:szCs w:val="28"/>
              </w:rPr>
              <w:t>處分方式</w:t>
            </w:r>
          </w:p>
        </w:tc>
      </w:tr>
      <w:tr w:rsidR="00684EF9" w:rsidRPr="00684EF9" w:rsidTr="00067730">
        <w:trPr>
          <w:trHeight w:val="369"/>
          <w:tblHeader/>
          <w:jc w:val="center"/>
        </w:trPr>
        <w:tc>
          <w:tcPr>
            <w:tcW w:w="3681" w:type="dxa"/>
            <w:vMerge/>
            <w:shd w:val="clear" w:color="auto" w:fill="FDE9D9" w:themeFill="accent6" w:themeFillTint="33"/>
            <w:vAlign w:val="center"/>
          </w:tcPr>
          <w:p w:rsidR="006C3F21" w:rsidRPr="00684EF9" w:rsidRDefault="006C3F21" w:rsidP="00067730">
            <w:pPr>
              <w:spacing w:line="360" w:lineRule="exact"/>
              <w:jc w:val="center"/>
              <w:rPr>
                <w:b/>
                <w:color w:val="000000" w:themeColor="text1"/>
                <w:sz w:val="28"/>
                <w:szCs w:val="28"/>
              </w:rPr>
            </w:pPr>
          </w:p>
        </w:tc>
        <w:tc>
          <w:tcPr>
            <w:tcW w:w="1418" w:type="dxa"/>
            <w:vMerge/>
            <w:tcBorders>
              <w:right w:val="dashed" w:sz="4" w:space="0" w:color="auto"/>
            </w:tcBorders>
            <w:shd w:val="clear" w:color="auto" w:fill="FDE9D9" w:themeFill="accent6" w:themeFillTint="33"/>
          </w:tcPr>
          <w:p w:rsidR="006C3F21" w:rsidRPr="00684EF9" w:rsidRDefault="006C3F21" w:rsidP="00067730">
            <w:pPr>
              <w:spacing w:line="360" w:lineRule="exact"/>
              <w:jc w:val="center"/>
              <w:rPr>
                <w:b/>
                <w:color w:val="000000" w:themeColor="text1"/>
                <w:sz w:val="28"/>
                <w:szCs w:val="28"/>
              </w:rPr>
            </w:pPr>
          </w:p>
        </w:tc>
        <w:tc>
          <w:tcPr>
            <w:tcW w:w="1559" w:type="dxa"/>
            <w:shd w:val="clear" w:color="auto" w:fill="FDE9D9" w:themeFill="accent6" w:themeFillTint="33"/>
            <w:vAlign w:val="center"/>
          </w:tcPr>
          <w:p w:rsidR="006C3F21" w:rsidRPr="00684EF9" w:rsidRDefault="006C3F21" w:rsidP="00067730">
            <w:pPr>
              <w:spacing w:line="360" w:lineRule="exact"/>
              <w:jc w:val="left"/>
              <w:rPr>
                <w:rFonts w:cs="標楷體"/>
                <w:color w:val="000000" w:themeColor="text1"/>
                <w:kern w:val="0"/>
                <w:sz w:val="23"/>
                <w:szCs w:val="23"/>
              </w:rPr>
            </w:pPr>
            <w:r w:rsidRPr="00684EF9">
              <w:rPr>
                <w:rFonts w:cs="標楷體" w:hint="eastAsia"/>
                <w:color w:val="000000" w:themeColor="text1"/>
                <w:kern w:val="0"/>
                <w:sz w:val="23"/>
                <w:szCs w:val="23"/>
              </w:rPr>
              <w:t>學生</w:t>
            </w:r>
          </w:p>
        </w:tc>
        <w:tc>
          <w:tcPr>
            <w:tcW w:w="2693" w:type="dxa"/>
            <w:shd w:val="clear" w:color="auto" w:fill="FDE9D9" w:themeFill="accent6" w:themeFillTint="33"/>
          </w:tcPr>
          <w:p w:rsidR="006C3F21" w:rsidRPr="00684EF9" w:rsidRDefault="006C3F21" w:rsidP="00067730">
            <w:pPr>
              <w:pStyle w:val="Default"/>
              <w:rPr>
                <w:color w:val="000000" w:themeColor="text1"/>
                <w:sz w:val="23"/>
                <w:szCs w:val="23"/>
              </w:rPr>
            </w:pPr>
            <w:r w:rsidRPr="00684EF9">
              <w:rPr>
                <w:rFonts w:hint="eastAsia"/>
                <w:color w:val="000000" w:themeColor="text1"/>
                <w:sz w:val="23"/>
                <w:szCs w:val="23"/>
              </w:rPr>
              <w:t>指導教授及口試委員</w:t>
            </w:r>
          </w:p>
        </w:tc>
      </w:tr>
      <w:tr w:rsidR="00684EF9" w:rsidRPr="00684EF9" w:rsidTr="00067730">
        <w:trPr>
          <w:trHeight w:val="567"/>
          <w:jc w:val="center"/>
        </w:trPr>
        <w:tc>
          <w:tcPr>
            <w:tcW w:w="3681"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01.</w:t>
            </w:r>
          </w:p>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國立</w:t>
            </w:r>
            <w:r w:rsidRPr="00684EF9">
              <w:rPr>
                <w:color w:val="000000" w:themeColor="text1"/>
                <w:sz w:val="24"/>
                <w:szCs w:val="24"/>
              </w:rPr>
              <w:t>中山大學中國與亞太區域研究所</w:t>
            </w:r>
            <w:r w:rsidRPr="00684EF9">
              <w:rPr>
                <w:rFonts w:hint="eastAsia"/>
                <w:color w:val="000000" w:themeColor="text1"/>
                <w:sz w:val="24"/>
                <w:szCs w:val="24"/>
                <w:u w:val="single"/>
              </w:rPr>
              <w:t>李○</w:t>
            </w:r>
            <w:proofErr w:type="gramStart"/>
            <w:r w:rsidRPr="00684EF9">
              <w:rPr>
                <w:rFonts w:hint="eastAsia"/>
                <w:color w:val="000000" w:themeColor="text1"/>
                <w:sz w:val="24"/>
                <w:szCs w:val="24"/>
                <w:u w:val="single"/>
              </w:rPr>
              <w:t>蓁</w:t>
            </w:r>
            <w:proofErr w:type="gramEnd"/>
            <w:r w:rsidRPr="00684EF9">
              <w:rPr>
                <w:color w:val="000000" w:themeColor="text1"/>
                <w:sz w:val="24"/>
                <w:szCs w:val="24"/>
              </w:rPr>
              <w:t>碩士論文《台灣對中國大陸之貿易分析》</w:t>
            </w:r>
          </w:p>
        </w:tc>
        <w:tc>
          <w:tcPr>
            <w:tcW w:w="1418" w:type="dxa"/>
            <w:tcBorders>
              <w:top w:val="single" w:sz="4" w:space="0" w:color="000000"/>
              <w:left w:val="single" w:sz="4" w:space="0" w:color="000000"/>
              <w:bottom w:val="single" w:sz="4" w:space="0" w:color="000000"/>
              <w:right w:val="dashed" w:sz="4" w:space="0" w:color="000000"/>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撤銷學位</w:t>
            </w:r>
          </w:p>
        </w:tc>
        <w:tc>
          <w:tcPr>
            <w:tcW w:w="2693" w:type="dxa"/>
            <w:tcBorders>
              <w:top w:val="single" w:sz="4" w:space="0" w:color="000000"/>
              <w:left w:val="single" w:sz="4" w:space="0" w:color="000000"/>
              <w:bottom w:val="single" w:sz="4" w:space="0" w:color="000000"/>
              <w:right w:val="single" w:sz="4" w:space="0" w:color="000000"/>
            </w:tcBorders>
          </w:tcPr>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hint="eastAsia"/>
                <w:color w:val="000000" w:themeColor="text1"/>
                <w:kern w:val="2"/>
              </w:rPr>
              <w:t>一定期間內不得指導學生</w:t>
            </w:r>
          </w:p>
          <w:p w:rsidR="006C3F21" w:rsidRPr="00684EF9" w:rsidRDefault="006C3F21" w:rsidP="00067730">
            <w:pPr>
              <w:spacing w:line="280" w:lineRule="exact"/>
              <w:rPr>
                <w:color w:val="000000" w:themeColor="text1"/>
                <w:sz w:val="24"/>
                <w:szCs w:val="24"/>
              </w:rPr>
            </w:pPr>
          </w:p>
        </w:tc>
      </w:tr>
      <w:tr w:rsidR="00684EF9" w:rsidRPr="00684EF9" w:rsidTr="00067730">
        <w:trPr>
          <w:trHeight w:val="567"/>
          <w:jc w:val="center"/>
        </w:trPr>
        <w:tc>
          <w:tcPr>
            <w:tcW w:w="3681"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02.</w:t>
            </w:r>
          </w:p>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國立臺灣大學</w:t>
            </w:r>
            <w:r w:rsidRPr="00684EF9">
              <w:rPr>
                <w:color w:val="000000" w:themeColor="text1"/>
                <w:sz w:val="24"/>
                <w:szCs w:val="24"/>
              </w:rPr>
              <w:t>國家發展研究所</w:t>
            </w:r>
            <w:r w:rsidRPr="00684EF9">
              <w:rPr>
                <w:rFonts w:hint="eastAsia"/>
                <w:color w:val="000000" w:themeColor="text1"/>
                <w:sz w:val="24"/>
                <w:szCs w:val="24"/>
                <w:u w:val="single"/>
              </w:rPr>
              <w:t>林○</w:t>
            </w:r>
            <w:proofErr w:type="gramStart"/>
            <w:r w:rsidRPr="00684EF9">
              <w:rPr>
                <w:rFonts w:hint="eastAsia"/>
                <w:color w:val="000000" w:themeColor="text1"/>
                <w:sz w:val="24"/>
                <w:szCs w:val="24"/>
                <w:u w:val="single"/>
              </w:rPr>
              <w:t>堅</w:t>
            </w:r>
            <w:proofErr w:type="gramEnd"/>
            <w:r w:rsidRPr="00684EF9">
              <w:rPr>
                <w:rFonts w:hint="eastAsia"/>
                <w:color w:val="000000" w:themeColor="text1"/>
                <w:sz w:val="24"/>
                <w:szCs w:val="24"/>
              </w:rPr>
              <w:t>碩士論文</w:t>
            </w:r>
            <w:r w:rsidRPr="00684EF9">
              <w:rPr>
                <w:color w:val="000000" w:themeColor="text1"/>
                <w:sz w:val="24"/>
                <w:szCs w:val="24"/>
              </w:rPr>
              <w:t>《三人競選之</w:t>
            </w:r>
            <w:r w:rsidRPr="00684EF9">
              <w:rPr>
                <w:color w:val="000000" w:themeColor="text1"/>
                <w:sz w:val="24"/>
                <w:szCs w:val="24"/>
              </w:rPr>
              <w:lastRenderedPageBreak/>
              <w:t>中槓桿者的政治社會基礎及其影響：以2014新竹市長選舉為例</w:t>
            </w:r>
            <w:proofErr w:type="gramStart"/>
            <w:r w:rsidRPr="00684EF9">
              <w:rPr>
                <w:color w:val="000000" w:themeColor="text1"/>
                <w:sz w:val="24"/>
                <w:szCs w:val="24"/>
              </w:rPr>
              <w:t>》</w:t>
            </w:r>
            <w:proofErr w:type="gramEnd"/>
          </w:p>
        </w:tc>
        <w:tc>
          <w:tcPr>
            <w:tcW w:w="1418" w:type="dxa"/>
            <w:tcBorders>
              <w:right w:val="dashed" w:sz="4" w:space="0" w:color="auto"/>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lastRenderedPageBreak/>
              <w:t>違反學倫</w:t>
            </w:r>
            <w:proofErr w:type="gramEnd"/>
          </w:p>
        </w:tc>
        <w:tc>
          <w:tcPr>
            <w:tcW w:w="1559" w:type="dxa"/>
            <w:shd w:val="clear" w:color="auto" w:fill="auto"/>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撤銷學位</w:t>
            </w:r>
          </w:p>
        </w:tc>
        <w:tc>
          <w:tcPr>
            <w:tcW w:w="2693"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其他</w:t>
            </w:r>
          </w:p>
        </w:tc>
      </w:tr>
      <w:tr w:rsidR="00684EF9" w:rsidRPr="00684EF9" w:rsidTr="00067730">
        <w:trPr>
          <w:trHeight w:val="567"/>
          <w:jc w:val="center"/>
        </w:trPr>
        <w:tc>
          <w:tcPr>
            <w:tcW w:w="3681"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03.</w:t>
            </w:r>
          </w:p>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中華大學</w:t>
            </w:r>
            <w:r w:rsidRPr="00684EF9">
              <w:rPr>
                <w:color w:val="000000" w:themeColor="text1"/>
                <w:sz w:val="24"/>
                <w:szCs w:val="24"/>
              </w:rPr>
              <w:t>工業管理學系</w:t>
            </w:r>
            <w:r w:rsidRPr="00684EF9">
              <w:rPr>
                <w:rFonts w:hint="eastAsia"/>
                <w:color w:val="000000" w:themeColor="text1"/>
                <w:sz w:val="24"/>
                <w:szCs w:val="24"/>
                <w:u w:val="single"/>
              </w:rPr>
              <w:t>林○</w:t>
            </w:r>
            <w:proofErr w:type="gramStart"/>
            <w:r w:rsidRPr="00684EF9">
              <w:rPr>
                <w:rFonts w:hint="eastAsia"/>
                <w:color w:val="000000" w:themeColor="text1"/>
                <w:sz w:val="24"/>
                <w:szCs w:val="24"/>
                <w:u w:val="single"/>
              </w:rPr>
              <w:t>堅</w:t>
            </w:r>
            <w:proofErr w:type="gramEnd"/>
            <w:r w:rsidRPr="00684EF9">
              <w:rPr>
                <w:rFonts w:hint="eastAsia"/>
                <w:color w:val="000000" w:themeColor="text1"/>
                <w:sz w:val="24"/>
                <w:szCs w:val="24"/>
              </w:rPr>
              <w:t>碩士論文疑似抄襲</w:t>
            </w:r>
            <w:r w:rsidRPr="00684EF9">
              <w:rPr>
                <w:color w:val="000000" w:themeColor="text1"/>
                <w:sz w:val="24"/>
                <w:szCs w:val="24"/>
              </w:rPr>
              <w:t>《以TCSI模式評估新竹科學工業園區之週邊居民滿意度》</w:t>
            </w:r>
          </w:p>
        </w:tc>
        <w:tc>
          <w:tcPr>
            <w:tcW w:w="1418" w:type="dxa"/>
            <w:tcBorders>
              <w:top w:val="single" w:sz="6" w:space="0" w:color="000000"/>
              <w:left w:val="single" w:sz="6" w:space="0" w:color="000000"/>
              <w:bottom w:val="single" w:sz="6" w:space="0" w:color="000000"/>
              <w:right w:val="dashed" w:sz="6" w:space="0" w:color="000000"/>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6C3F21" w:rsidRPr="00684EF9" w:rsidRDefault="006C3F21" w:rsidP="00067730">
            <w:pPr>
              <w:spacing w:line="280" w:lineRule="exact"/>
              <w:rPr>
                <w:color w:val="000000" w:themeColor="text1"/>
                <w:kern w:val="0"/>
                <w:sz w:val="24"/>
                <w:szCs w:val="24"/>
              </w:rPr>
            </w:pPr>
            <w:r w:rsidRPr="00684EF9">
              <w:rPr>
                <w:rFonts w:hint="eastAsia"/>
                <w:color w:val="000000" w:themeColor="text1"/>
                <w:kern w:val="0"/>
                <w:sz w:val="24"/>
                <w:szCs w:val="24"/>
              </w:rPr>
              <w:t>撤銷學位</w:t>
            </w:r>
          </w:p>
        </w:tc>
        <w:tc>
          <w:tcPr>
            <w:tcW w:w="2693" w:type="dxa"/>
            <w:tcBorders>
              <w:top w:val="single" w:sz="6" w:space="0" w:color="000000"/>
              <w:left w:val="single" w:sz="6" w:space="0" w:color="000000"/>
              <w:bottom w:val="single" w:sz="6" w:space="0" w:color="000000"/>
              <w:right w:val="single" w:sz="6" w:space="0" w:color="000000"/>
            </w:tcBorders>
          </w:tcPr>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hint="eastAsia"/>
                <w:color w:val="000000" w:themeColor="text1"/>
                <w:kern w:val="2"/>
              </w:rPr>
              <w:t>一定期間內不得指導學生</w:t>
            </w:r>
          </w:p>
        </w:tc>
      </w:tr>
      <w:tr w:rsidR="00684EF9" w:rsidRPr="00684EF9" w:rsidTr="00067730">
        <w:trPr>
          <w:trHeight w:val="567"/>
          <w:tblHeader/>
          <w:jc w:val="center"/>
        </w:trPr>
        <w:tc>
          <w:tcPr>
            <w:tcW w:w="3681" w:type="dxa"/>
            <w:shd w:val="clear" w:color="auto" w:fill="EEECE1" w:themeFill="background2"/>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04.</w:t>
            </w:r>
          </w:p>
          <w:p w:rsidR="006C3F21" w:rsidRPr="00684EF9" w:rsidRDefault="006C3F21" w:rsidP="00067730">
            <w:pPr>
              <w:spacing w:line="280" w:lineRule="exact"/>
              <w:rPr>
                <w:color w:val="000000" w:themeColor="text1"/>
                <w:sz w:val="24"/>
                <w:szCs w:val="24"/>
              </w:rPr>
            </w:pPr>
            <w:r w:rsidRPr="00684EF9">
              <w:rPr>
                <w:color w:val="000000" w:themeColor="text1"/>
                <w:sz w:val="24"/>
                <w:szCs w:val="24"/>
              </w:rPr>
              <w:t>中華大學工業管理學系</w:t>
            </w:r>
            <w:r w:rsidRPr="00684EF9">
              <w:rPr>
                <w:rFonts w:hint="eastAsia"/>
                <w:color w:val="000000" w:themeColor="text1"/>
                <w:sz w:val="24"/>
                <w:szCs w:val="24"/>
                <w:u w:val="single"/>
              </w:rPr>
              <w:t>林○仁</w:t>
            </w:r>
            <w:r w:rsidRPr="00684EF9">
              <w:rPr>
                <w:color w:val="000000" w:themeColor="text1"/>
                <w:sz w:val="24"/>
                <w:szCs w:val="24"/>
              </w:rPr>
              <w:t>碩士論文</w:t>
            </w:r>
            <w:r w:rsidRPr="00684EF9">
              <w:rPr>
                <w:rFonts w:hint="eastAsia"/>
                <w:color w:val="000000" w:themeColor="text1"/>
                <w:sz w:val="24"/>
                <w:szCs w:val="24"/>
              </w:rPr>
              <w:t>《</w:t>
            </w:r>
            <w:r w:rsidRPr="00684EF9">
              <w:rPr>
                <w:color w:val="000000" w:themeColor="text1"/>
                <w:sz w:val="24"/>
                <w:szCs w:val="24"/>
              </w:rPr>
              <w:t>地區性民代的選民服務及滿意度調查之研究</w:t>
            </w:r>
            <w:r w:rsidRPr="00684EF9">
              <w:rPr>
                <w:color w:val="000000" w:themeColor="text1"/>
                <w:sz w:val="24"/>
                <w:szCs w:val="24"/>
              </w:rPr>
              <w:t>—</w:t>
            </w:r>
            <w:r w:rsidRPr="00684EF9">
              <w:rPr>
                <w:color w:val="000000" w:themeColor="text1"/>
                <w:sz w:val="24"/>
                <w:szCs w:val="24"/>
              </w:rPr>
              <w:t>以新竹市為例</w:t>
            </w:r>
            <w:r w:rsidRPr="00684EF9">
              <w:rPr>
                <w:rFonts w:hint="eastAsia"/>
                <w:color w:val="000000" w:themeColor="text1"/>
                <w:sz w:val="24"/>
                <w:szCs w:val="24"/>
              </w:rPr>
              <w:t>》</w:t>
            </w:r>
          </w:p>
        </w:tc>
        <w:tc>
          <w:tcPr>
            <w:tcW w:w="1418" w:type="dxa"/>
            <w:tcBorders>
              <w:right w:val="dashed" w:sz="4" w:space="0" w:color="auto"/>
            </w:tcBorders>
            <w:shd w:val="clear" w:color="auto" w:fill="EEECE1" w:themeFill="background2"/>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未違反</w:t>
            </w:r>
            <w:proofErr w:type="gramStart"/>
            <w:r w:rsidRPr="00684EF9">
              <w:rPr>
                <w:rFonts w:hint="eastAsia"/>
                <w:color w:val="000000" w:themeColor="text1"/>
                <w:sz w:val="24"/>
                <w:szCs w:val="24"/>
              </w:rPr>
              <w:t>學倫（</w:t>
            </w:r>
            <w:proofErr w:type="gramEnd"/>
            <w:r w:rsidRPr="00684EF9">
              <w:rPr>
                <w:color w:val="000000" w:themeColor="text1"/>
                <w:sz w:val="24"/>
                <w:szCs w:val="24"/>
              </w:rPr>
              <w:t>抄襲行為不成立，但有學術瑕疵</w:t>
            </w:r>
            <w:r w:rsidRPr="00684EF9">
              <w:rPr>
                <w:rFonts w:hint="eastAsia"/>
                <w:color w:val="000000" w:themeColor="text1"/>
                <w:sz w:val="24"/>
                <w:szCs w:val="24"/>
              </w:rPr>
              <w:t>）</w:t>
            </w:r>
            <w:r w:rsidRPr="00684EF9">
              <w:rPr>
                <w:color w:val="000000" w:themeColor="text1"/>
                <w:sz w:val="24"/>
                <w:szCs w:val="24"/>
              </w:rPr>
              <w:t>。</w:t>
            </w:r>
          </w:p>
        </w:tc>
        <w:tc>
          <w:tcPr>
            <w:tcW w:w="1559" w:type="dxa"/>
            <w:shd w:val="clear" w:color="auto" w:fill="EEECE1" w:themeFill="background2"/>
          </w:tcPr>
          <w:p w:rsidR="006C3F21" w:rsidRPr="00684EF9" w:rsidRDefault="006C3F21" w:rsidP="00067730">
            <w:pPr>
              <w:spacing w:line="280" w:lineRule="exact"/>
              <w:rPr>
                <w:color w:val="000000" w:themeColor="text1"/>
                <w:kern w:val="0"/>
                <w:sz w:val="24"/>
                <w:szCs w:val="24"/>
              </w:rPr>
            </w:pPr>
            <w:r w:rsidRPr="00684EF9">
              <w:rPr>
                <w:rFonts w:hint="eastAsia"/>
                <w:color w:val="000000" w:themeColor="text1"/>
                <w:kern w:val="0"/>
                <w:sz w:val="24"/>
                <w:szCs w:val="24"/>
              </w:rPr>
              <w:t>書面告誡</w:t>
            </w:r>
          </w:p>
        </w:tc>
        <w:tc>
          <w:tcPr>
            <w:tcW w:w="2693" w:type="dxa"/>
            <w:shd w:val="clear" w:color="auto" w:fill="EEECE1" w:themeFill="background2"/>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書面告誡</w:t>
            </w:r>
          </w:p>
        </w:tc>
      </w:tr>
      <w:tr w:rsidR="00684EF9" w:rsidRPr="00684EF9" w:rsidTr="00067730">
        <w:trPr>
          <w:trHeight w:val="567"/>
          <w:tblHeader/>
          <w:jc w:val="center"/>
        </w:trPr>
        <w:tc>
          <w:tcPr>
            <w:tcW w:w="3681"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05.</w:t>
            </w:r>
          </w:p>
          <w:p w:rsidR="006C3F21" w:rsidRPr="00684EF9" w:rsidRDefault="006C3F21" w:rsidP="00067730">
            <w:pPr>
              <w:spacing w:line="280" w:lineRule="exact"/>
              <w:rPr>
                <w:color w:val="000000" w:themeColor="text1"/>
                <w:spacing w:val="15"/>
                <w:sz w:val="24"/>
                <w:szCs w:val="24"/>
                <w:shd w:val="clear" w:color="auto" w:fill="FAFAFA"/>
              </w:rPr>
            </w:pPr>
            <w:r w:rsidRPr="00684EF9">
              <w:rPr>
                <w:rFonts w:hint="eastAsia"/>
                <w:color w:val="000000" w:themeColor="text1"/>
                <w:sz w:val="24"/>
                <w:szCs w:val="24"/>
              </w:rPr>
              <w:t>國立陽明交通大高階主管管理碩士學程</w:t>
            </w:r>
            <w:r w:rsidRPr="00684EF9">
              <w:rPr>
                <w:rFonts w:hint="eastAsia"/>
                <w:color w:val="000000" w:themeColor="text1"/>
                <w:sz w:val="24"/>
                <w:szCs w:val="24"/>
                <w:u w:val="single"/>
              </w:rPr>
              <w:t>林○仁</w:t>
            </w:r>
            <w:r w:rsidRPr="00684EF9">
              <w:rPr>
                <w:rFonts w:hint="eastAsia"/>
                <w:color w:val="000000" w:themeColor="text1"/>
                <w:sz w:val="24"/>
                <w:szCs w:val="24"/>
              </w:rPr>
              <w:t>碩士論文《新竹市現況分析及未來發展建議-以治安、交通及觀光為例》</w:t>
            </w:r>
          </w:p>
        </w:tc>
        <w:tc>
          <w:tcPr>
            <w:tcW w:w="1418" w:type="dxa"/>
            <w:tcBorders>
              <w:right w:val="dashed" w:sz="4" w:space="0" w:color="auto"/>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559" w:type="dxa"/>
            <w:shd w:val="clear" w:color="auto" w:fill="auto"/>
          </w:tcPr>
          <w:p w:rsidR="006C3F21" w:rsidRPr="00684EF9" w:rsidRDefault="006C3F21" w:rsidP="00067730">
            <w:pPr>
              <w:spacing w:line="280" w:lineRule="exact"/>
              <w:rPr>
                <w:color w:val="000000" w:themeColor="text1"/>
                <w:kern w:val="0"/>
                <w:sz w:val="24"/>
                <w:szCs w:val="24"/>
              </w:rPr>
            </w:pPr>
            <w:r w:rsidRPr="00684EF9">
              <w:rPr>
                <w:rFonts w:hint="eastAsia"/>
                <w:color w:val="000000" w:themeColor="text1"/>
                <w:kern w:val="0"/>
                <w:sz w:val="24"/>
                <w:szCs w:val="24"/>
              </w:rPr>
              <w:t>撤銷學位</w:t>
            </w:r>
          </w:p>
        </w:tc>
        <w:tc>
          <w:tcPr>
            <w:tcW w:w="2693"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其他</w:t>
            </w:r>
          </w:p>
        </w:tc>
      </w:tr>
      <w:tr w:rsidR="00684EF9" w:rsidRPr="00684EF9" w:rsidTr="00067730">
        <w:trPr>
          <w:trHeight w:val="567"/>
          <w:tblHeader/>
          <w:jc w:val="center"/>
        </w:trPr>
        <w:tc>
          <w:tcPr>
            <w:tcW w:w="3681" w:type="dxa"/>
            <w:tcBorders>
              <w:bottom w:val="single" w:sz="4" w:space="0" w:color="auto"/>
            </w:tcBorders>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06.</w:t>
            </w:r>
          </w:p>
          <w:p w:rsidR="006C3F21" w:rsidRPr="00684EF9" w:rsidRDefault="006C3F21" w:rsidP="00067730">
            <w:pPr>
              <w:spacing w:line="280" w:lineRule="exact"/>
              <w:rPr>
                <w:color w:val="000000" w:themeColor="text1"/>
                <w:sz w:val="24"/>
                <w:szCs w:val="24"/>
              </w:rPr>
            </w:pPr>
            <w:r w:rsidRPr="00684EF9">
              <w:rPr>
                <w:color w:val="000000" w:themeColor="text1"/>
                <w:sz w:val="24"/>
                <w:szCs w:val="24"/>
              </w:rPr>
              <w:t>逢甲大學經營管理研究所</w:t>
            </w:r>
            <w:r w:rsidRPr="00684EF9">
              <w:rPr>
                <w:rFonts w:hint="eastAsia"/>
                <w:color w:val="000000" w:themeColor="text1"/>
                <w:sz w:val="24"/>
                <w:szCs w:val="24"/>
                <w:u w:val="single"/>
              </w:rPr>
              <w:t>許○華</w:t>
            </w:r>
            <w:r w:rsidRPr="00684EF9">
              <w:rPr>
                <w:rFonts w:hint="eastAsia"/>
                <w:color w:val="000000" w:themeColor="text1"/>
                <w:sz w:val="24"/>
                <w:szCs w:val="24"/>
              </w:rPr>
              <w:t>碩士論文《</w:t>
            </w:r>
            <w:r w:rsidRPr="00684EF9">
              <w:rPr>
                <w:color w:val="000000" w:themeColor="text1"/>
                <w:sz w:val="24"/>
                <w:szCs w:val="24"/>
              </w:rPr>
              <w:t>公部門結合地方文化創意產業發展之研究－以南投市為例</w:t>
            </w:r>
            <w:r w:rsidRPr="00684EF9">
              <w:rPr>
                <w:rFonts w:hint="eastAsia"/>
                <w:color w:val="000000" w:themeColor="text1"/>
                <w:sz w:val="24"/>
                <w:szCs w:val="24"/>
              </w:rPr>
              <w:t>》</w:t>
            </w:r>
          </w:p>
        </w:tc>
        <w:tc>
          <w:tcPr>
            <w:tcW w:w="1418" w:type="dxa"/>
            <w:tcBorders>
              <w:bottom w:val="single" w:sz="4" w:space="0" w:color="auto"/>
              <w:right w:val="dashed" w:sz="4" w:space="0" w:color="auto"/>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559" w:type="dxa"/>
            <w:tcBorders>
              <w:bottom w:val="single" w:sz="4" w:space="0" w:color="auto"/>
            </w:tcBorders>
            <w:shd w:val="clear" w:color="auto" w:fill="auto"/>
          </w:tcPr>
          <w:p w:rsidR="006C3F21" w:rsidRPr="00684EF9" w:rsidRDefault="006C3F21" w:rsidP="00067730">
            <w:pPr>
              <w:spacing w:line="280" w:lineRule="exact"/>
              <w:rPr>
                <w:color w:val="000000" w:themeColor="text1"/>
                <w:kern w:val="0"/>
                <w:sz w:val="24"/>
                <w:szCs w:val="24"/>
              </w:rPr>
            </w:pPr>
            <w:r w:rsidRPr="00684EF9">
              <w:rPr>
                <w:color w:val="000000" w:themeColor="text1"/>
                <w:kern w:val="0"/>
                <w:sz w:val="24"/>
                <w:szCs w:val="24"/>
              </w:rPr>
              <w:t>限期完成學位論文修正，並送交該校備查。</w:t>
            </w:r>
          </w:p>
        </w:tc>
        <w:tc>
          <w:tcPr>
            <w:tcW w:w="2693" w:type="dxa"/>
            <w:tcBorders>
              <w:bottom w:val="single" w:sz="4" w:space="0" w:color="auto"/>
            </w:tcBorders>
          </w:tcPr>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hint="eastAsia"/>
                <w:color w:val="000000" w:themeColor="text1"/>
                <w:kern w:val="2"/>
              </w:rPr>
              <w:t>該指導實績</w:t>
            </w:r>
            <w:proofErr w:type="gramStart"/>
            <w:r w:rsidRPr="00684EF9">
              <w:rPr>
                <w:rFonts w:cs="Times New Roman" w:hint="eastAsia"/>
                <w:color w:val="000000" w:themeColor="text1"/>
                <w:kern w:val="2"/>
              </w:rPr>
              <w:t>不</w:t>
            </w:r>
            <w:proofErr w:type="gramEnd"/>
            <w:r w:rsidRPr="00684EF9">
              <w:rPr>
                <w:rFonts w:cs="Times New Roman" w:hint="eastAsia"/>
                <w:color w:val="000000" w:themeColor="text1"/>
                <w:kern w:val="2"/>
              </w:rPr>
              <w:t>列計教師評鑑之教學與輔導項目</w:t>
            </w:r>
          </w:p>
          <w:p w:rsidR="006C3F21" w:rsidRPr="00684EF9" w:rsidRDefault="006C3F21" w:rsidP="00067730">
            <w:pPr>
              <w:spacing w:line="280" w:lineRule="exact"/>
              <w:rPr>
                <w:color w:val="000000" w:themeColor="text1"/>
                <w:sz w:val="24"/>
                <w:szCs w:val="24"/>
              </w:rPr>
            </w:pPr>
          </w:p>
        </w:tc>
      </w:tr>
      <w:tr w:rsidR="00684EF9" w:rsidRPr="00684EF9" w:rsidTr="00067730">
        <w:trPr>
          <w:trHeight w:val="567"/>
          <w:tblHeader/>
          <w:jc w:val="center"/>
        </w:trPr>
        <w:tc>
          <w:tcPr>
            <w:tcW w:w="3681" w:type="dxa"/>
            <w:shd w:val="clear" w:color="auto" w:fill="EEECE1" w:themeFill="background2"/>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07.</w:t>
            </w:r>
          </w:p>
          <w:p w:rsidR="006C3F21" w:rsidRPr="00684EF9" w:rsidRDefault="006C3F21" w:rsidP="00067730">
            <w:pPr>
              <w:spacing w:line="280" w:lineRule="exact"/>
              <w:rPr>
                <w:color w:val="000000" w:themeColor="text1"/>
                <w:sz w:val="24"/>
                <w:szCs w:val="24"/>
              </w:rPr>
            </w:pPr>
            <w:r w:rsidRPr="00684EF9">
              <w:rPr>
                <w:color w:val="000000" w:themeColor="text1"/>
                <w:sz w:val="24"/>
                <w:szCs w:val="24"/>
              </w:rPr>
              <w:t xml:space="preserve">中華大學科技管理學系（所） </w:t>
            </w:r>
            <w:r w:rsidRPr="00684EF9">
              <w:rPr>
                <w:color w:val="000000" w:themeColor="text1"/>
                <w:sz w:val="24"/>
                <w:szCs w:val="24"/>
                <w:u w:val="single"/>
              </w:rPr>
              <w:t>鄭</w:t>
            </w:r>
            <w:r w:rsidRPr="00684EF9">
              <w:rPr>
                <w:rFonts w:hint="eastAsia"/>
                <w:color w:val="000000" w:themeColor="text1"/>
                <w:sz w:val="24"/>
                <w:szCs w:val="24"/>
                <w:u w:val="single"/>
              </w:rPr>
              <w:t>○</w:t>
            </w:r>
            <w:proofErr w:type="gramStart"/>
            <w:r w:rsidRPr="00684EF9">
              <w:rPr>
                <w:color w:val="000000" w:themeColor="text1"/>
                <w:sz w:val="24"/>
                <w:szCs w:val="24"/>
                <w:u w:val="single"/>
              </w:rPr>
              <w:t>鈐</w:t>
            </w:r>
            <w:proofErr w:type="gramEnd"/>
            <w:r w:rsidRPr="00684EF9">
              <w:rPr>
                <w:rFonts w:hint="eastAsia"/>
                <w:color w:val="000000" w:themeColor="text1"/>
                <w:sz w:val="24"/>
                <w:szCs w:val="24"/>
                <w:shd w:val="pct15" w:color="auto" w:fill="FFFFFF"/>
              </w:rPr>
              <w:t>博士論文《</w:t>
            </w:r>
            <w:r w:rsidRPr="00684EF9">
              <w:rPr>
                <w:color w:val="000000" w:themeColor="text1"/>
                <w:sz w:val="24"/>
                <w:szCs w:val="24"/>
              </w:rPr>
              <w:t>運用</w:t>
            </w:r>
            <w:proofErr w:type="spellStart"/>
            <w:r w:rsidRPr="00684EF9">
              <w:rPr>
                <w:color w:val="000000" w:themeColor="text1"/>
                <w:sz w:val="24"/>
                <w:szCs w:val="24"/>
              </w:rPr>
              <w:t>Kano</w:t>
            </w:r>
            <w:r w:rsidRPr="00684EF9">
              <w:rPr>
                <w:color w:val="000000" w:themeColor="text1"/>
                <w:sz w:val="24"/>
                <w:szCs w:val="24"/>
              </w:rPr>
              <w:t>’</w:t>
            </w:r>
            <w:r w:rsidRPr="00684EF9">
              <w:rPr>
                <w:color w:val="000000" w:themeColor="text1"/>
                <w:sz w:val="24"/>
                <w:szCs w:val="24"/>
              </w:rPr>
              <w:t>sModel</w:t>
            </w:r>
            <w:proofErr w:type="spellEnd"/>
            <w:r w:rsidRPr="00684EF9">
              <w:rPr>
                <w:color w:val="000000" w:themeColor="text1"/>
                <w:sz w:val="24"/>
                <w:szCs w:val="24"/>
              </w:rPr>
              <w:t>修正重要度-表現度分析法：以臺灣工業電腦製造業個案研究為例</w:t>
            </w:r>
            <w:proofErr w:type="gramStart"/>
            <w:r w:rsidRPr="00684EF9">
              <w:rPr>
                <w:rFonts w:hint="eastAsia"/>
                <w:color w:val="000000" w:themeColor="text1"/>
                <w:sz w:val="24"/>
                <w:szCs w:val="24"/>
              </w:rPr>
              <w:t>》</w:t>
            </w:r>
            <w:proofErr w:type="gramEnd"/>
          </w:p>
        </w:tc>
        <w:tc>
          <w:tcPr>
            <w:tcW w:w="1418" w:type="dxa"/>
            <w:tcBorders>
              <w:right w:val="dashed" w:sz="4" w:space="0" w:color="auto"/>
            </w:tcBorders>
            <w:shd w:val="clear" w:color="auto" w:fill="EEECE1" w:themeFill="background2"/>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未違反</w:t>
            </w:r>
            <w:proofErr w:type="gramStart"/>
            <w:r w:rsidRPr="00684EF9">
              <w:rPr>
                <w:rFonts w:hint="eastAsia"/>
                <w:color w:val="000000" w:themeColor="text1"/>
                <w:sz w:val="24"/>
                <w:szCs w:val="24"/>
              </w:rPr>
              <w:t>學倫（</w:t>
            </w:r>
            <w:proofErr w:type="gramEnd"/>
            <w:r w:rsidRPr="00684EF9">
              <w:rPr>
                <w:color w:val="000000" w:themeColor="text1"/>
                <w:sz w:val="24"/>
                <w:szCs w:val="24"/>
              </w:rPr>
              <w:t>抄襲行為不成立，但有學術瑕疵</w:t>
            </w:r>
            <w:r w:rsidRPr="00684EF9">
              <w:rPr>
                <w:rFonts w:hint="eastAsia"/>
                <w:color w:val="000000" w:themeColor="text1"/>
                <w:sz w:val="24"/>
                <w:szCs w:val="24"/>
              </w:rPr>
              <w:t>）</w:t>
            </w:r>
            <w:r w:rsidRPr="00684EF9">
              <w:rPr>
                <w:color w:val="000000" w:themeColor="text1"/>
                <w:sz w:val="24"/>
                <w:szCs w:val="24"/>
              </w:rPr>
              <w:t>。</w:t>
            </w:r>
          </w:p>
        </w:tc>
        <w:tc>
          <w:tcPr>
            <w:tcW w:w="1559" w:type="dxa"/>
            <w:shd w:val="clear" w:color="auto" w:fill="EEECE1" w:themeFill="background2"/>
          </w:tcPr>
          <w:p w:rsidR="006C3F21" w:rsidRPr="00684EF9" w:rsidRDefault="006C3F21" w:rsidP="00067730">
            <w:pPr>
              <w:spacing w:line="280" w:lineRule="exact"/>
              <w:rPr>
                <w:color w:val="000000" w:themeColor="text1"/>
                <w:kern w:val="0"/>
                <w:sz w:val="24"/>
                <w:szCs w:val="24"/>
              </w:rPr>
            </w:pPr>
            <w:r w:rsidRPr="00684EF9">
              <w:rPr>
                <w:color w:val="000000" w:themeColor="text1"/>
                <w:kern w:val="0"/>
                <w:sz w:val="24"/>
                <w:szCs w:val="24"/>
              </w:rPr>
              <w:t>函</w:t>
            </w:r>
            <w:r w:rsidRPr="00684EF9">
              <w:rPr>
                <w:rFonts w:hint="eastAsia"/>
                <w:color w:val="000000" w:themeColor="text1"/>
                <w:kern w:val="0"/>
                <w:sz w:val="24"/>
                <w:szCs w:val="24"/>
              </w:rPr>
              <w:t>知</w:t>
            </w:r>
            <w:r w:rsidRPr="00684EF9">
              <w:rPr>
                <w:color w:val="000000" w:themeColor="text1"/>
                <w:kern w:val="0"/>
                <w:sz w:val="24"/>
                <w:szCs w:val="24"/>
              </w:rPr>
              <w:t>學生之博士論文抄襲案不成立，惟有學術瑕疵。</w:t>
            </w:r>
          </w:p>
        </w:tc>
        <w:tc>
          <w:tcPr>
            <w:tcW w:w="2693" w:type="dxa"/>
            <w:shd w:val="clear" w:color="auto" w:fill="EEECE1" w:themeFill="background2"/>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無</w:t>
            </w:r>
          </w:p>
        </w:tc>
      </w:tr>
      <w:tr w:rsidR="00684EF9" w:rsidRPr="00684EF9" w:rsidTr="00067730">
        <w:trPr>
          <w:trHeight w:val="567"/>
          <w:tblHeader/>
          <w:jc w:val="center"/>
        </w:trPr>
        <w:tc>
          <w:tcPr>
            <w:tcW w:w="3681"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08.</w:t>
            </w:r>
          </w:p>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亞洲大學</w:t>
            </w:r>
            <w:r w:rsidRPr="00684EF9">
              <w:rPr>
                <w:color w:val="000000" w:themeColor="text1"/>
                <w:sz w:val="24"/>
                <w:szCs w:val="24"/>
              </w:rPr>
              <w:t>生物資訊與醫學</w:t>
            </w:r>
            <w:proofErr w:type="gramStart"/>
            <w:r w:rsidRPr="00684EF9">
              <w:rPr>
                <w:color w:val="000000" w:themeColor="text1"/>
                <w:sz w:val="24"/>
                <w:szCs w:val="24"/>
              </w:rPr>
              <w:t>工程</w:t>
            </w:r>
            <w:r w:rsidRPr="00684EF9">
              <w:rPr>
                <w:rFonts w:hint="eastAsia"/>
                <w:color w:val="000000" w:themeColor="text1"/>
                <w:sz w:val="24"/>
                <w:szCs w:val="24"/>
              </w:rPr>
              <w:t>系</w:t>
            </w:r>
            <w:r w:rsidRPr="00684EF9">
              <w:rPr>
                <w:rFonts w:hint="eastAsia"/>
                <w:color w:val="000000" w:themeColor="text1"/>
                <w:sz w:val="24"/>
                <w:szCs w:val="24"/>
                <w:u w:val="single"/>
              </w:rPr>
              <w:t>何</w:t>
            </w:r>
            <w:proofErr w:type="gramEnd"/>
            <w:r w:rsidRPr="00684EF9">
              <w:rPr>
                <w:rFonts w:hint="eastAsia"/>
                <w:color w:val="000000" w:themeColor="text1"/>
                <w:sz w:val="24"/>
                <w:szCs w:val="24"/>
                <w:u w:val="single"/>
              </w:rPr>
              <w:t>○豐</w:t>
            </w:r>
            <w:r w:rsidRPr="00684EF9">
              <w:rPr>
                <w:rFonts w:hint="eastAsia"/>
                <w:color w:val="000000" w:themeColor="text1"/>
                <w:sz w:val="24"/>
                <w:szCs w:val="24"/>
              </w:rPr>
              <w:t>碩士論文</w:t>
            </w:r>
            <w:r w:rsidRPr="00684EF9">
              <w:rPr>
                <w:rFonts w:cs="Arial"/>
                <w:b/>
                <w:color w:val="000000" w:themeColor="text1"/>
                <w:sz w:val="24"/>
                <w:szCs w:val="24"/>
                <w:shd w:val="clear" w:color="auto" w:fill="FFFFFF"/>
              </w:rPr>
              <w:t>《</w:t>
            </w:r>
            <w:r w:rsidRPr="00684EF9">
              <w:rPr>
                <w:rStyle w:val="affb"/>
                <w:rFonts w:hAnsi="標楷體" w:cs="Arial"/>
                <w:b w:val="0"/>
                <w:color w:val="000000" w:themeColor="text1"/>
                <w:sz w:val="24"/>
                <w:szCs w:val="24"/>
                <w:shd w:val="clear" w:color="auto" w:fill="FFFFFF"/>
              </w:rPr>
              <w:t>分析台灣地區思覺失調病人與常見內分泌及代謝族群之關聯性探討</w:t>
            </w:r>
            <w:r w:rsidRPr="00684EF9">
              <w:rPr>
                <w:rFonts w:cs="Arial"/>
                <w:b/>
                <w:color w:val="000000" w:themeColor="text1"/>
                <w:sz w:val="24"/>
                <w:szCs w:val="24"/>
                <w:shd w:val="clear" w:color="auto" w:fill="FFFFFF"/>
              </w:rPr>
              <w:t>》</w:t>
            </w:r>
          </w:p>
        </w:tc>
        <w:tc>
          <w:tcPr>
            <w:tcW w:w="1418" w:type="dxa"/>
            <w:tcBorders>
              <w:right w:val="dashed" w:sz="4" w:space="0" w:color="auto"/>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559" w:type="dxa"/>
            <w:shd w:val="clear" w:color="auto" w:fill="auto"/>
          </w:tcPr>
          <w:p w:rsidR="006C3F21" w:rsidRPr="00684EF9" w:rsidRDefault="006C3F21" w:rsidP="00067730">
            <w:pPr>
              <w:spacing w:line="280" w:lineRule="exact"/>
              <w:rPr>
                <w:color w:val="000000" w:themeColor="text1"/>
                <w:kern w:val="0"/>
                <w:sz w:val="24"/>
                <w:szCs w:val="24"/>
              </w:rPr>
            </w:pPr>
            <w:r w:rsidRPr="00684EF9">
              <w:rPr>
                <w:rFonts w:hint="eastAsia"/>
                <w:color w:val="000000" w:themeColor="text1"/>
                <w:kern w:val="0"/>
                <w:sz w:val="24"/>
                <w:szCs w:val="24"/>
              </w:rPr>
              <w:t>撤銷學位</w:t>
            </w:r>
          </w:p>
        </w:tc>
        <w:tc>
          <w:tcPr>
            <w:tcW w:w="2693" w:type="dxa"/>
          </w:tcPr>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hint="eastAsia"/>
                <w:color w:val="000000" w:themeColor="text1"/>
                <w:kern w:val="2"/>
              </w:rPr>
              <w:t>指導教授：一定期間內不得指導學生。</w:t>
            </w:r>
          </w:p>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color w:val="000000" w:themeColor="text1"/>
                <w:kern w:val="2"/>
              </w:rPr>
              <w:t xml:space="preserve"> </w:t>
            </w:r>
          </w:p>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hint="eastAsia"/>
                <w:color w:val="000000" w:themeColor="text1"/>
                <w:kern w:val="2"/>
              </w:rPr>
              <w:t>口試委員：四學年不得參與該校學位論文審查。</w:t>
            </w:r>
            <w:r w:rsidRPr="00684EF9">
              <w:rPr>
                <w:rFonts w:cs="Times New Roman"/>
                <w:color w:val="000000" w:themeColor="text1"/>
                <w:kern w:val="2"/>
              </w:rPr>
              <w:t xml:space="preserve"> </w:t>
            </w:r>
          </w:p>
        </w:tc>
      </w:tr>
      <w:tr w:rsidR="00684EF9" w:rsidRPr="00684EF9" w:rsidTr="00067730">
        <w:trPr>
          <w:trHeight w:val="567"/>
          <w:tblHeader/>
          <w:jc w:val="center"/>
        </w:trPr>
        <w:tc>
          <w:tcPr>
            <w:tcW w:w="3681"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09.</w:t>
            </w:r>
          </w:p>
          <w:p w:rsidR="006C3F21" w:rsidRPr="00684EF9" w:rsidRDefault="006C3F21" w:rsidP="00067730">
            <w:pPr>
              <w:spacing w:line="280" w:lineRule="exact"/>
              <w:rPr>
                <w:color w:val="000000" w:themeColor="text1"/>
                <w:sz w:val="24"/>
                <w:szCs w:val="24"/>
              </w:rPr>
            </w:pPr>
            <w:r w:rsidRPr="00684EF9">
              <w:rPr>
                <w:color w:val="000000" w:themeColor="text1"/>
                <w:sz w:val="24"/>
                <w:szCs w:val="24"/>
              </w:rPr>
              <w:t>德明科大資訊管理系</w:t>
            </w:r>
            <w:proofErr w:type="gramStart"/>
            <w:r w:rsidRPr="00684EF9">
              <w:rPr>
                <w:color w:val="000000" w:themeColor="text1"/>
                <w:sz w:val="24"/>
                <w:szCs w:val="24"/>
                <w:u w:val="single"/>
              </w:rPr>
              <w:t>蔡</w:t>
            </w:r>
            <w:proofErr w:type="gramEnd"/>
            <w:r w:rsidRPr="00684EF9">
              <w:rPr>
                <w:rFonts w:hint="eastAsia"/>
                <w:color w:val="000000" w:themeColor="text1"/>
                <w:sz w:val="24"/>
                <w:szCs w:val="24"/>
                <w:u w:val="single"/>
              </w:rPr>
              <w:t>○</w:t>
            </w:r>
            <w:r w:rsidRPr="00684EF9">
              <w:rPr>
                <w:color w:val="000000" w:themeColor="text1"/>
                <w:sz w:val="24"/>
                <w:szCs w:val="24"/>
                <w:u w:val="single"/>
              </w:rPr>
              <w:t>如</w:t>
            </w:r>
            <w:r w:rsidRPr="00684EF9">
              <w:rPr>
                <w:rFonts w:hint="eastAsia"/>
                <w:color w:val="000000" w:themeColor="text1"/>
                <w:sz w:val="24"/>
                <w:szCs w:val="24"/>
              </w:rPr>
              <w:t>碩士論文</w:t>
            </w:r>
            <w:r w:rsidRPr="00684EF9">
              <w:rPr>
                <w:color w:val="000000" w:themeColor="text1"/>
                <w:sz w:val="24"/>
                <w:szCs w:val="24"/>
              </w:rPr>
              <w:t>「民意代表社群網站市政議題關注度探討」</w:t>
            </w:r>
          </w:p>
        </w:tc>
        <w:tc>
          <w:tcPr>
            <w:tcW w:w="1418" w:type="dxa"/>
            <w:tcBorders>
              <w:right w:val="dashed" w:sz="4" w:space="0" w:color="auto"/>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559" w:type="dxa"/>
            <w:shd w:val="clear" w:color="auto" w:fill="auto"/>
          </w:tcPr>
          <w:p w:rsidR="006C3F21" w:rsidRPr="00684EF9" w:rsidRDefault="006C3F21" w:rsidP="00067730">
            <w:pPr>
              <w:spacing w:line="280" w:lineRule="exact"/>
              <w:rPr>
                <w:color w:val="000000" w:themeColor="text1"/>
                <w:kern w:val="0"/>
                <w:sz w:val="24"/>
                <w:szCs w:val="24"/>
              </w:rPr>
            </w:pPr>
            <w:r w:rsidRPr="00684EF9">
              <w:rPr>
                <w:rFonts w:hint="eastAsia"/>
                <w:color w:val="000000" w:themeColor="text1"/>
                <w:kern w:val="0"/>
                <w:sz w:val="24"/>
                <w:szCs w:val="24"/>
              </w:rPr>
              <w:t>撤銷學位</w:t>
            </w:r>
          </w:p>
        </w:tc>
        <w:tc>
          <w:tcPr>
            <w:tcW w:w="2693" w:type="dxa"/>
          </w:tcPr>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hint="eastAsia"/>
                <w:color w:val="000000" w:themeColor="text1"/>
                <w:kern w:val="2"/>
              </w:rPr>
              <w:t>指導教授：一定期間內不得指導學生。</w:t>
            </w:r>
          </w:p>
          <w:p w:rsidR="006C3F21" w:rsidRPr="00684EF9" w:rsidRDefault="006C3F21" w:rsidP="00067730">
            <w:pPr>
              <w:pStyle w:val="Default"/>
              <w:spacing w:line="280" w:lineRule="exact"/>
              <w:jc w:val="both"/>
              <w:rPr>
                <w:rFonts w:cs="Times New Roman"/>
                <w:color w:val="000000" w:themeColor="text1"/>
                <w:kern w:val="2"/>
              </w:rPr>
            </w:pPr>
            <w:r w:rsidRPr="00684EF9">
              <w:rPr>
                <w:rFonts w:cs="Times New Roman"/>
                <w:color w:val="000000" w:themeColor="text1"/>
                <w:kern w:val="2"/>
              </w:rPr>
              <w:t xml:space="preserve"> </w:t>
            </w:r>
          </w:p>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口試委員：一定期間內不得指導學生。</w:t>
            </w:r>
          </w:p>
        </w:tc>
      </w:tr>
      <w:tr w:rsidR="00684EF9" w:rsidRPr="00684EF9" w:rsidTr="00067730">
        <w:trPr>
          <w:trHeight w:val="567"/>
          <w:tblHeader/>
          <w:jc w:val="center"/>
        </w:trPr>
        <w:tc>
          <w:tcPr>
            <w:tcW w:w="3681"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10.</w:t>
            </w:r>
          </w:p>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國立臺灣大學</w:t>
            </w:r>
            <w:r w:rsidRPr="00684EF9">
              <w:rPr>
                <w:color w:val="000000" w:themeColor="text1"/>
                <w:sz w:val="24"/>
                <w:szCs w:val="24"/>
              </w:rPr>
              <w:t>國發</w:t>
            </w:r>
            <w:proofErr w:type="gramStart"/>
            <w:r w:rsidRPr="00684EF9">
              <w:rPr>
                <w:color w:val="000000" w:themeColor="text1"/>
                <w:sz w:val="24"/>
                <w:szCs w:val="24"/>
              </w:rPr>
              <w:t>所</w:t>
            </w:r>
            <w:r w:rsidRPr="00684EF9">
              <w:rPr>
                <w:color w:val="000000" w:themeColor="text1"/>
                <w:sz w:val="24"/>
                <w:szCs w:val="24"/>
                <w:u w:val="single"/>
              </w:rPr>
              <w:t>鄭</w:t>
            </w:r>
            <w:r w:rsidRPr="00684EF9">
              <w:rPr>
                <w:rFonts w:hint="eastAsia"/>
                <w:color w:val="000000" w:themeColor="text1"/>
                <w:sz w:val="24"/>
                <w:szCs w:val="24"/>
                <w:u w:val="single"/>
              </w:rPr>
              <w:t>○</w:t>
            </w:r>
            <w:r w:rsidRPr="00684EF9">
              <w:rPr>
                <w:color w:val="000000" w:themeColor="text1"/>
                <w:sz w:val="24"/>
                <w:szCs w:val="24"/>
                <w:u w:val="single"/>
              </w:rPr>
              <w:t>燦</w:t>
            </w:r>
            <w:proofErr w:type="gramEnd"/>
            <w:r w:rsidRPr="00684EF9">
              <w:rPr>
                <w:color w:val="000000" w:themeColor="text1"/>
                <w:sz w:val="24"/>
                <w:szCs w:val="24"/>
              </w:rPr>
              <w:t>碩士論文《中國基層選舉演變之分析</w:t>
            </w:r>
            <w:r w:rsidRPr="00684EF9">
              <w:rPr>
                <w:color w:val="000000" w:themeColor="text1"/>
                <w:sz w:val="24"/>
                <w:szCs w:val="24"/>
              </w:rPr>
              <w:t>─</w:t>
            </w:r>
            <w:r w:rsidRPr="00684EF9">
              <w:rPr>
                <w:color w:val="000000" w:themeColor="text1"/>
                <w:sz w:val="24"/>
                <w:szCs w:val="24"/>
              </w:rPr>
              <w:t>尋找民主發展的動力》</w:t>
            </w:r>
          </w:p>
        </w:tc>
        <w:tc>
          <w:tcPr>
            <w:tcW w:w="1418" w:type="dxa"/>
            <w:tcBorders>
              <w:right w:val="dashed" w:sz="4" w:space="0" w:color="auto"/>
            </w:tcBorders>
            <w:shd w:val="clear" w:color="auto" w:fill="auto"/>
          </w:tcPr>
          <w:p w:rsidR="006C3F21" w:rsidRPr="00684EF9" w:rsidRDefault="006C3F21" w:rsidP="00067730">
            <w:pPr>
              <w:spacing w:line="280" w:lineRule="exact"/>
              <w:rPr>
                <w:color w:val="000000" w:themeColor="text1"/>
                <w:sz w:val="24"/>
                <w:szCs w:val="24"/>
              </w:rPr>
            </w:pPr>
            <w:proofErr w:type="gramStart"/>
            <w:r w:rsidRPr="00684EF9">
              <w:rPr>
                <w:rFonts w:hint="eastAsia"/>
                <w:color w:val="000000" w:themeColor="text1"/>
                <w:sz w:val="24"/>
                <w:szCs w:val="24"/>
              </w:rPr>
              <w:t>違反學倫</w:t>
            </w:r>
            <w:proofErr w:type="gramEnd"/>
          </w:p>
        </w:tc>
        <w:tc>
          <w:tcPr>
            <w:tcW w:w="1559" w:type="dxa"/>
            <w:shd w:val="clear" w:color="auto" w:fill="auto"/>
          </w:tcPr>
          <w:p w:rsidR="006C3F21" w:rsidRPr="00684EF9" w:rsidRDefault="006C3F21" w:rsidP="00067730">
            <w:pPr>
              <w:spacing w:line="280" w:lineRule="exact"/>
              <w:rPr>
                <w:color w:val="000000" w:themeColor="text1"/>
                <w:kern w:val="0"/>
                <w:sz w:val="24"/>
                <w:szCs w:val="24"/>
              </w:rPr>
            </w:pPr>
            <w:r w:rsidRPr="00684EF9">
              <w:rPr>
                <w:rFonts w:hint="eastAsia"/>
                <w:color w:val="000000" w:themeColor="text1"/>
                <w:kern w:val="0"/>
                <w:sz w:val="24"/>
                <w:szCs w:val="24"/>
              </w:rPr>
              <w:t>撤銷學位</w:t>
            </w:r>
          </w:p>
        </w:tc>
        <w:tc>
          <w:tcPr>
            <w:tcW w:w="2693" w:type="dxa"/>
          </w:tcPr>
          <w:p w:rsidR="006C3F21" w:rsidRPr="00684EF9" w:rsidRDefault="006C3F21" w:rsidP="00067730">
            <w:pPr>
              <w:spacing w:line="280" w:lineRule="exact"/>
              <w:rPr>
                <w:color w:val="000000" w:themeColor="text1"/>
                <w:sz w:val="24"/>
                <w:szCs w:val="24"/>
              </w:rPr>
            </w:pPr>
            <w:r w:rsidRPr="00684EF9">
              <w:rPr>
                <w:rFonts w:hint="eastAsia"/>
                <w:color w:val="000000" w:themeColor="text1"/>
                <w:sz w:val="24"/>
                <w:szCs w:val="24"/>
              </w:rPr>
              <w:t>其他</w:t>
            </w:r>
          </w:p>
        </w:tc>
      </w:tr>
    </w:tbl>
    <w:p w:rsidR="006C3F21" w:rsidRPr="00684EF9" w:rsidRDefault="006C3F21" w:rsidP="006C3F21">
      <w:pPr>
        <w:pStyle w:val="4"/>
        <w:numPr>
          <w:ilvl w:val="0"/>
          <w:numId w:val="0"/>
        </w:numPr>
        <w:spacing w:afterLines="50" w:after="228" w:line="240" w:lineRule="exact"/>
        <w:rPr>
          <w:rFonts w:hAnsi="Times New Roman"/>
          <w:color w:val="000000" w:themeColor="text1"/>
          <w:spacing w:val="10"/>
          <w:sz w:val="24"/>
          <w:szCs w:val="24"/>
        </w:rPr>
      </w:pPr>
      <w:r w:rsidRPr="00684EF9">
        <w:rPr>
          <w:rFonts w:hAnsi="Times New Roman" w:hint="eastAsia"/>
          <w:color w:val="000000" w:themeColor="text1"/>
          <w:spacing w:val="10"/>
          <w:sz w:val="24"/>
          <w:szCs w:val="24"/>
        </w:rPr>
        <w:t>資料來源：本案整理自教育部查復資料。</w:t>
      </w:r>
    </w:p>
    <w:p w:rsidR="006C3F21" w:rsidRPr="00684EF9" w:rsidRDefault="006C3F21" w:rsidP="00FB0CB3">
      <w:pPr>
        <w:pStyle w:val="3"/>
        <w:ind w:left="1304" w:hanging="680"/>
        <w:rPr>
          <w:color w:val="000000" w:themeColor="text1"/>
          <w:specVanish/>
        </w:rPr>
      </w:pPr>
      <w:r w:rsidRPr="00684EF9">
        <w:rPr>
          <w:rFonts w:hint="eastAsia"/>
          <w:color w:val="000000" w:themeColor="text1"/>
        </w:rPr>
        <w:lastRenderedPageBreak/>
        <w:t>對此，</w:t>
      </w:r>
      <w:proofErr w:type="gramStart"/>
      <w:r w:rsidRPr="00684EF9">
        <w:rPr>
          <w:rFonts w:hint="eastAsia"/>
          <w:color w:val="000000" w:themeColor="text1"/>
        </w:rPr>
        <w:t>詢</w:t>
      </w:r>
      <w:proofErr w:type="gramEnd"/>
      <w:r w:rsidRPr="00684EF9">
        <w:rPr>
          <w:rFonts w:hint="eastAsia"/>
          <w:color w:val="000000" w:themeColor="text1"/>
        </w:rPr>
        <w:t>據教育部表示，大學依大學自主原則，並依據大學法之「大學……得於學校章則中增列教師權利義務……經校務會議審議通過後實施，並納入聘約（第19條參照）」、「大學應建立教師評鑑制度，對於教師之教學、研究、輔導及服務成效進行評鑑，作為教師升等、續聘、長期聘任、停聘、不續聘及獎勵之重要參考（第21條參照）」等規定，可自行訂定與指導教授之責相關的規範；另教育部說明，</w:t>
      </w:r>
      <w:proofErr w:type="gramStart"/>
      <w:r w:rsidRPr="00684EF9">
        <w:rPr>
          <w:rFonts w:hint="eastAsia"/>
          <w:color w:val="000000" w:themeColor="text1"/>
        </w:rPr>
        <w:t>該部已透過</w:t>
      </w:r>
      <w:proofErr w:type="gramEnd"/>
      <w:r w:rsidRPr="00684EF9">
        <w:rPr>
          <w:rFonts w:hint="eastAsia"/>
          <w:color w:val="000000" w:themeColor="text1"/>
        </w:rPr>
        <w:t>校務評鑑引導「各校對於學生論文有專業領域不符時，學校應建立對指導</w:t>
      </w:r>
      <w:proofErr w:type="gramStart"/>
      <w:r w:rsidRPr="00684EF9">
        <w:rPr>
          <w:rFonts w:hint="eastAsia"/>
          <w:color w:val="000000" w:themeColor="text1"/>
        </w:rPr>
        <w:t>教授課責機</w:t>
      </w:r>
      <w:proofErr w:type="gramEnd"/>
      <w:r w:rsidRPr="00684EF9">
        <w:rPr>
          <w:rFonts w:hint="eastAsia"/>
          <w:color w:val="000000" w:themeColor="text1"/>
        </w:rPr>
        <w:t>制」等情。</w:t>
      </w:r>
      <w:proofErr w:type="gramStart"/>
      <w:r w:rsidRPr="00684EF9">
        <w:rPr>
          <w:rFonts w:hint="eastAsia"/>
          <w:color w:val="000000" w:themeColor="text1"/>
        </w:rPr>
        <w:t>綜據前述</w:t>
      </w:r>
      <w:proofErr w:type="gramEnd"/>
      <w:r w:rsidRPr="00684EF9">
        <w:rPr>
          <w:rFonts w:hint="eastAsia"/>
          <w:color w:val="000000" w:themeColor="text1"/>
        </w:rPr>
        <w:t>，教師指導學生學位論文不周應負連帶責任一事，</w:t>
      </w:r>
      <w:r w:rsidR="00004118" w:rsidRPr="00684EF9">
        <w:rPr>
          <w:rFonts w:hint="eastAsia"/>
          <w:color w:val="000000" w:themeColor="text1"/>
        </w:rPr>
        <w:t>雖</w:t>
      </w:r>
      <w:r w:rsidRPr="00684EF9">
        <w:rPr>
          <w:rFonts w:hint="eastAsia"/>
          <w:color w:val="000000" w:themeColor="text1"/>
        </w:rPr>
        <w:t>教育部立場已可確認，惟學校之實務處理上，卻仍認為處分方式、裁量基準尚屬模糊。為避免學校對指導不周之教師，未能</w:t>
      </w:r>
      <w:proofErr w:type="gramStart"/>
      <w:r w:rsidRPr="00684EF9">
        <w:rPr>
          <w:rFonts w:hint="eastAsia"/>
          <w:color w:val="000000" w:themeColor="text1"/>
        </w:rPr>
        <w:t>施以妥適</w:t>
      </w:r>
      <w:proofErr w:type="gramEnd"/>
      <w:r w:rsidRPr="00684EF9">
        <w:rPr>
          <w:rFonts w:hint="eastAsia"/>
          <w:color w:val="000000" w:themeColor="text1"/>
        </w:rPr>
        <w:t>處置而招致訾議、或因此導致學界「劣幣驅逐良幣」之錯誤走向，對於教師自身之研究行為違反</w:t>
      </w:r>
      <w:proofErr w:type="gramStart"/>
      <w:r w:rsidRPr="00684EF9">
        <w:rPr>
          <w:rFonts w:hint="eastAsia"/>
          <w:color w:val="000000" w:themeColor="text1"/>
        </w:rPr>
        <w:t>學倫</w:t>
      </w:r>
      <w:proofErr w:type="gramEnd"/>
      <w:r w:rsidRPr="00684EF9">
        <w:rPr>
          <w:rFonts w:hint="eastAsia"/>
          <w:color w:val="000000" w:themeColor="text1"/>
        </w:rPr>
        <w:t>，或指導學生不周情形，學界之容忍尺度、適當資訊公開與責任追究機制等，仍應持續研處為妥。</w:t>
      </w:r>
    </w:p>
    <w:p w:rsidR="00004118" w:rsidRPr="00684EF9" w:rsidRDefault="006C3F21" w:rsidP="00FB0CB3">
      <w:pPr>
        <w:pStyle w:val="3"/>
        <w:ind w:left="1304" w:hanging="680"/>
        <w:rPr>
          <w:b/>
          <w:bCs w:val="0"/>
          <w:color w:val="000000" w:themeColor="text1"/>
        </w:rPr>
      </w:pPr>
      <w:proofErr w:type="gramStart"/>
      <w:r w:rsidRPr="00684EF9">
        <w:rPr>
          <w:rFonts w:hint="eastAsia"/>
          <w:b/>
          <w:color w:val="000000" w:themeColor="text1"/>
        </w:rPr>
        <w:t>此外，</w:t>
      </w:r>
      <w:proofErr w:type="gramEnd"/>
      <w:r w:rsidR="00004118" w:rsidRPr="00684EF9">
        <w:rPr>
          <w:rFonts w:hint="eastAsia"/>
          <w:b/>
          <w:color w:val="000000" w:themeColor="text1"/>
        </w:rPr>
        <w:t>不合理之指導現象，仍應受適當方式監測，以避免指導不周情事層出不窮，併此提出供教育部參酌處理</w:t>
      </w:r>
      <w:r w:rsidR="00004118" w:rsidRPr="00684EF9">
        <w:rPr>
          <w:rFonts w:hint="eastAsia"/>
          <w:color w:val="000000" w:themeColor="text1"/>
        </w:rPr>
        <w:t>：</w:t>
      </w:r>
    </w:p>
    <w:p w:rsidR="00004118" w:rsidRPr="00684EF9" w:rsidRDefault="006C3F21" w:rsidP="00004118">
      <w:pPr>
        <w:pStyle w:val="4"/>
        <w:rPr>
          <w:b/>
          <w:bCs/>
          <w:color w:val="000000" w:themeColor="text1"/>
        </w:rPr>
      </w:pPr>
      <w:r w:rsidRPr="00684EF9">
        <w:rPr>
          <w:rFonts w:hint="eastAsia"/>
          <w:color w:val="000000" w:themeColor="text1"/>
        </w:rPr>
        <w:t>監察院（</w:t>
      </w:r>
      <w:r w:rsidRPr="00684EF9">
        <w:rPr>
          <w:color w:val="000000" w:themeColor="text1"/>
        </w:rPr>
        <w:t>110教調13</w:t>
      </w:r>
      <w:r w:rsidRPr="00684EF9">
        <w:rPr>
          <w:rFonts w:hint="eastAsia"/>
          <w:color w:val="000000" w:themeColor="text1"/>
        </w:rPr>
        <w:t>案）針對國立中山大學社會科學院大陸研究所碩士在職專班97年畢業生李生之碩士學位案調查發現，該生論文指導教授在同學年度共指導學生24人（含碩專班11名），較之於全國平均、人文社會領域平均或大學碩士班自訂之指導篇數限制，已屬明顯偏高，難謂合理。</w:t>
      </w:r>
    </w:p>
    <w:p w:rsidR="006C3F21" w:rsidRPr="00684EF9" w:rsidRDefault="006C3F21" w:rsidP="00004118">
      <w:pPr>
        <w:pStyle w:val="4"/>
        <w:rPr>
          <w:b/>
          <w:bCs/>
          <w:color w:val="000000" w:themeColor="text1"/>
        </w:rPr>
      </w:pPr>
      <w:r w:rsidRPr="00684EF9">
        <w:rPr>
          <w:rFonts w:hint="eastAsia"/>
          <w:color w:val="000000" w:themeColor="text1"/>
        </w:rPr>
        <w:t>本案整理選舉</w:t>
      </w:r>
      <w:proofErr w:type="gramStart"/>
      <w:r w:rsidRPr="00684EF9">
        <w:rPr>
          <w:rFonts w:hint="eastAsia"/>
          <w:color w:val="000000" w:themeColor="text1"/>
        </w:rPr>
        <w:t>候選人學倫爭議</w:t>
      </w:r>
      <w:proofErr w:type="gramEnd"/>
      <w:r w:rsidRPr="00684EF9">
        <w:rPr>
          <w:rFonts w:hint="eastAsia"/>
          <w:color w:val="000000" w:themeColor="text1"/>
        </w:rPr>
        <w:t>事件後（如前揭調查意見一），進一步依各該爭議論文之指導教授資料，進入「</w:t>
      </w:r>
      <w:r w:rsidRPr="00684EF9">
        <w:rPr>
          <w:color w:val="000000" w:themeColor="text1"/>
        </w:rPr>
        <w:t>臺灣博碩士論文知識加值系統</w:t>
      </w:r>
      <w:r w:rsidRPr="00684EF9">
        <w:rPr>
          <w:rFonts w:hint="eastAsia"/>
          <w:color w:val="000000" w:themeColor="text1"/>
        </w:rPr>
        <w:t>」網站</w:t>
      </w:r>
      <w:r w:rsidRPr="00684EF9">
        <w:rPr>
          <w:rFonts w:hint="eastAsia"/>
          <w:color w:val="000000" w:themeColor="text1"/>
        </w:rPr>
        <w:lastRenderedPageBreak/>
        <w:t>查詢發現，同樣發現部分教授指導學生論文篇數亦屬偏高，諸如中華大學A教授</w:t>
      </w:r>
      <w:r w:rsidRPr="00684EF9">
        <w:rPr>
          <w:rStyle w:val="aff1"/>
          <w:color w:val="000000" w:themeColor="text1"/>
        </w:rPr>
        <w:footnoteReference w:id="28"/>
      </w:r>
      <w:r w:rsidRPr="00684EF9">
        <w:rPr>
          <w:rFonts w:hint="eastAsia"/>
          <w:color w:val="000000" w:themeColor="text1"/>
        </w:rPr>
        <w:t>於107學年度指導27篇論文；</w:t>
      </w:r>
      <w:r w:rsidRPr="00684EF9">
        <w:rPr>
          <w:color w:val="000000" w:themeColor="text1"/>
        </w:rPr>
        <w:t>逢甲大學</w:t>
      </w:r>
      <w:r w:rsidRPr="00684EF9">
        <w:rPr>
          <w:rFonts w:hint="eastAsia"/>
          <w:color w:val="000000" w:themeColor="text1"/>
        </w:rPr>
        <w:t>B教授</w:t>
      </w:r>
      <w:r w:rsidRPr="00684EF9">
        <w:rPr>
          <w:rStyle w:val="aff1"/>
          <w:color w:val="000000" w:themeColor="text1"/>
        </w:rPr>
        <w:footnoteReference w:id="29"/>
      </w:r>
      <w:r w:rsidRPr="00684EF9">
        <w:rPr>
          <w:rFonts w:hint="eastAsia"/>
          <w:color w:val="000000" w:themeColor="text1"/>
        </w:rPr>
        <w:t>於110學年度指導16篇論文；國立臺灣大學C教授</w:t>
      </w:r>
      <w:r w:rsidRPr="00684EF9">
        <w:rPr>
          <w:rStyle w:val="aff1"/>
          <w:color w:val="000000" w:themeColor="text1"/>
        </w:rPr>
        <w:footnoteReference w:id="30"/>
      </w:r>
      <w:r w:rsidRPr="00684EF9">
        <w:rPr>
          <w:rFonts w:hint="eastAsia"/>
          <w:color w:val="000000" w:themeColor="text1"/>
        </w:rPr>
        <w:t>106、107學年度均指導12篇論文…</w:t>
      </w:r>
      <w:proofErr w:type="gramStart"/>
      <w:r w:rsidRPr="00684EF9">
        <w:rPr>
          <w:rFonts w:hint="eastAsia"/>
          <w:color w:val="000000" w:themeColor="text1"/>
        </w:rPr>
        <w:t>…</w:t>
      </w:r>
      <w:proofErr w:type="gramEnd"/>
      <w:r w:rsidRPr="00684EF9">
        <w:rPr>
          <w:rFonts w:hint="eastAsia"/>
          <w:color w:val="000000" w:themeColor="text1"/>
        </w:rPr>
        <w:t>等。對此，教育部說明：「各系所領域與專業特性有所不同，因此博士與碩士論文指導工作亦有所差異，各大學是否限制教師各學年度之指導學生數量，仍應由學校授權各系所自行訂定，惟大學教授指導學生論文篇數，應在兼顧學術要求及指導品質下為之」等語。然而，基於教師指導學生應兼顧學術要求及指導品質，雖因學門領域、學制之差異，</w:t>
      </w:r>
      <w:proofErr w:type="gramStart"/>
      <w:r w:rsidRPr="00684EF9">
        <w:rPr>
          <w:rFonts w:hint="eastAsia"/>
          <w:color w:val="000000" w:themeColor="text1"/>
        </w:rPr>
        <w:t>尚難僅從</w:t>
      </w:r>
      <w:proofErr w:type="gramEnd"/>
      <w:r w:rsidRPr="00684EF9">
        <w:rPr>
          <w:rFonts w:hint="eastAsia"/>
          <w:color w:val="000000" w:themeColor="text1"/>
        </w:rPr>
        <w:t>教師指導論文篇數即斷定其指導品質，惟不合理之指導現象，仍應受適當方式監測，以避免指導不周情事層出不窮，併此提出供教育部參酌處理。</w:t>
      </w:r>
    </w:p>
    <w:p w:rsidR="007F4D20" w:rsidRPr="00684EF9" w:rsidRDefault="007F4D20" w:rsidP="00FB0CB3">
      <w:pPr>
        <w:pStyle w:val="3"/>
        <w:ind w:left="1304" w:hanging="680"/>
        <w:rPr>
          <w:b/>
          <w:bCs w:val="0"/>
          <w:color w:val="000000" w:themeColor="text1"/>
        </w:rPr>
      </w:pPr>
      <w:r w:rsidRPr="00684EF9">
        <w:rPr>
          <w:rFonts w:hint="eastAsia"/>
          <w:bCs w:val="0"/>
          <w:color w:val="000000" w:themeColor="text1"/>
        </w:rPr>
        <w:t>教育部</w:t>
      </w:r>
      <w:r w:rsidRPr="00684EF9">
        <w:rPr>
          <w:rFonts w:hint="eastAsia"/>
          <w:color w:val="000000" w:themeColor="text1"/>
        </w:rPr>
        <w:t>於</w:t>
      </w:r>
      <w:r w:rsidRPr="00684EF9">
        <w:rPr>
          <w:rFonts w:hint="eastAsia"/>
          <w:bCs w:val="0"/>
          <w:color w:val="000000" w:themeColor="text1"/>
        </w:rPr>
        <w:t>112</w:t>
      </w:r>
      <w:r w:rsidRPr="00684EF9">
        <w:rPr>
          <w:rFonts w:hint="eastAsia"/>
          <w:color w:val="000000" w:themeColor="text1"/>
        </w:rPr>
        <w:t>年委託中華民國國立大學校院協會執行「大專校</w:t>
      </w:r>
      <w:proofErr w:type="gramStart"/>
      <w:r w:rsidRPr="00684EF9">
        <w:rPr>
          <w:rFonts w:hint="eastAsia"/>
          <w:color w:val="000000" w:themeColor="text1"/>
        </w:rPr>
        <w:t>院學倫</w:t>
      </w:r>
      <w:r w:rsidRPr="00684EF9">
        <w:rPr>
          <w:rFonts w:hint="eastAsia"/>
          <w:b/>
          <w:color w:val="000000" w:themeColor="text1"/>
        </w:rPr>
        <w:t>案件</w:t>
      </w:r>
      <w:proofErr w:type="gramEnd"/>
      <w:r w:rsidRPr="00684EF9">
        <w:rPr>
          <w:rFonts w:hint="eastAsia"/>
          <w:color w:val="000000" w:themeColor="text1"/>
        </w:rPr>
        <w:t>調查報告書內容與撰寫之研究」，其第三章「</w:t>
      </w:r>
      <w:proofErr w:type="gramStart"/>
      <w:r w:rsidRPr="00684EF9">
        <w:rPr>
          <w:rFonts w:hint="eastAsia"/>
          <w:color w:val="000000" w:themeColor="text1"/>
        </w:rPr>
        <w:t>學倫案</w:t>
      </w:r>
      <w:proofErr w:type="gramEnd"/>
      <w:r w:rsidRPr="00684EF9">
        <w:rPr>
          <w:rFonts w:hint="eastAsia"/>
          <w:color w:val="000000" w:themeColor="text1"/>
        </w:rPr>
        <w:t>件之處理結果公開與否之探究：國外研究經費資助單位之公開方式」一節，分析美國、加拿大、荷蘭、澳洲、日本、中國、香港等11個國外政府或研究經費資助單位作法；對此，教育部高教司朱司長到院說明時特別提及前揭研究案所示之「日本經驗」</w:t>
      </w:r>
      <w:proofErr w:type="gramStart"/>
      <w:r w:rsidRPr="00684EF9">
        <w:rPr>
          <w:rFonts w:hint="eastAsia"/>
          <w:color w:val="000000" w:themeColor="text1"/>
        </w:rPr>
        <w:t>─</w:t>
      </w:r>
      <w:proofErr w:type="gramEnd"/>
      <w:r w:rsidRPr="00684EF9">
        <w:rPr>
          <w:rFonts w:hint="eastAsia"/>
          <w:color w:val="000000" w:themeColor="text1"/>
        </w:rPr>
        <w:t>日本學術振興會（JSPS）若確認執行該會之研究計畫違反不當研究行為且成案，會依法於日本機構內部網路資訊平台公開案件資訊，而稱僅公布於政府機構內部網路、不對大眾公開之模式，或可為強化學術圈自律的一種可行作法，</w:t>
      </w:r>
      <w:r w:rsidRPr="00684EF9">
        <w:rPr>
          <w:rFonts w:hint="eastAsia"/>
          <w:color w:val="000000" w:themeColor="text1"/>
        </w:rPr>
        <w:lastRenderedPageBreak/>
        <w:t>擬與學界再為研處等語。</w:t>
      </w:r>
      <w:proofErr w:type="gramStart"/>
      <w:r w:rsidRPr="00684EF9">
        <w:rPr>
          <w:rFonts w:hint="eastAsia"/>
          <w:color w:val="000000" w:themeColor="text1"/>
        </w:rPr>
        <w:t>此外，</w:t>
      </w:r>
      <w:proofErr w:type="gramEnd"/>
      <w:r w:rsidRPr="00684EF9">
        <w:rPr>
          <w:rFonts w:hint="eastAsia"/>
          <w:color w:val="000000" w:themeColor="text1"/>
        </w:rPr>
        <w:t>本案座談會，亦有學者專家表示，對於</w:t>
      </w:r>
      <w:proofErr w:type="gramStart"/>
      <w:r w:rsidRPr="00684EF9">
        <w:rPr>
          <w:rFonts w:hint="eastAsia"/>
          <w:color w:val="000000" w:themeColor="text1"/>
        </w:rPr>
        <w:t>發生學倫問</w:t>
      </w:r>
      <w:proofErr w:type="gramEnd"/>
      <w:r w:rsidRPr="00684EF9">
        <w:rPr>
          <w:rFonts w:hint="eastAsia"/>
          <w:color w:val="000000" w:themeColor="text1"/>
        </w:rPr>
        <w:t>題之教師，相關單位應有橫向聯繫機制（本案座談會、約</w:t>
      </w:r>
      <w:proofErr w:type="gramStart"/>
      <w:r w:rsidRPr="00684EF9">
        <w:rPr>
          <w:rFonts w:hint="eastAsia"/>
          <w:color w:val="000000" w:themeColor="text1"/>
        </w:rPr>
        <w:t>詢均</w:t>
      </w:r>
      <w:proofErr w:type="gramEnd"/>
      <w:r w:rsidRPr="00684EF9">
        <w:rPr>
          <w:rFonts w:hint="eastAsia"/>
          <w:color w:val="000000" w:themeColor="text1"/>
        </w:rPr>
        <w:t>有錄音可稽）。均顯示，</w:t>
      </w:r>
      <w:proofErr w:type="gramStart"/>
      <w:r w:rsidRPr="00684EF9">
        <w:rPr>
          <w:rFonts w:hint="eastAsia"/>
          <w:color w:val="000000" w:themeColor="text1"/>
        </w:rPr>
        <w:t>學倫觀念</w:t>
      </w:r>
      <w:proofErr w:type="gramEnd"/>
      <w:r w:rsidRPr="00684EF9">
        <w:rPr>
          <w:rFonts w:hint="eastAsia"/>
          <w:color w:val="000000" w:themeColor="text1"/>
        </w:rPr>
        <w:t>欠佳、學術素行不良之人員，</w:t>
      </w:r>
      <w:proofErr w:type="gramStart"/>
      <w:r w:rsidRPr="00684EF9">
        <w:rPr>
          <w:rFonts w:hint="eastAsia"/>
          <w:color w:val="000000" w:themeColor="text1"/>
        </w:rPr>
        <w:t>影響學倫品</w:t>
      </w:r>
      <w:proofErr w:type="gramEnd"/>
      <w:r w:rsidRPr="00684EF9">
        <w:rPr>
          <w:rFonts w:hint="eastAsia"/>
          <w:color w:val="000000" w:themeColor="text1"/>
        </w:rPr>
        <w:t>質發展，基於學術自律予以適當揭露，以為汰除，至適當作法為何，</w:t>
      </w:r>
      <w:proofErr w:type="gramStart"/>
      <w:r w:rsidRPr="00684EF9">
        <w:rPr>
          <w:rFonts w:hint="eastAsia"/>
          <w:color w:val="000000" w:themeColor="text1"/>
        </w:rPr>
        <w:t>容須謹慎</w:t>
      </w:r>
      <w:proofErr w:type="gramEnd"/>
      <w:r w:rsidRPr="00684EF9">
        <w:rPr>
          <w:rFonts w:hint="eastAsia"/>
          <w:color w:val="000000" w:themeColor="text1"/>
        </w:rPr>
        <w:t>研議。</w:t>
      </w:r>
    </w:p>
    <w:p w:rsidR="001A579B" w:rsidRPr="00684EF9" w:rsidRDefault="001A579B" w:rsidP="00FB0CB3">
      <w:pPr>
        <w:pStyle w:val="3"/>
        <w:ind w:left="1304" w:hanging="680"/>
        <w:rPr>
          <w:bCs w:val="0"/>
          <w:color w:val="000000" w:themeColor="text1"/>
        </w:rPr>
      </w:pPr>
      <w:r w:rsidRPr="00684EF9">
        <w:rPr>
          <w:rFonts w:hint="eastAsia"/>
          <w:bCs w:val="0"/>
          <w:color w:val="000000" w:themeColor="text1"/>
        </w:rPr>
        <w:t>綜上，</w:t>
      </w:r>
      <w:proofErr w:type="gramStart"/>
      <w:r w:rsidRPr="00684EF9">
        <w:rPr>
          <w:rFonts w:hint="eastAsia"/>
          <w:color w:val="000000" w:themeColor="text1"/>
        </w:rPr>
        <w:t>學倫觀念</w:t>
      </w:r>
      <w:proofErr w:type="gramEnd"/>
      <w:r w:rsidRPr="00684EF9">
        <w:rPr>
          <w:rFonts w:hint="eastAsia"/>
          <w:color w:val="000000" w:themeColor="text1"/>
        </w:rPr>
        <w:t>欠佳、學術素行不良之人員，</w:t>
      </w:r>
      <w:proofErr w:type="gramStart"/>
      <w:r w:rsidRPr="00684EF9">
        <w:rPr>
          <w:rFonts w:hint="eastAsia"/>
          <w:color w:val="000000" w:themeColor="text1"/>
        </w:rPr>
        <w:t>影響學倫品</w:t>
      </w:r>
      <w:proofErr w:type="gramEnd"/>
      <w:r w:rsidRPr="00684EF9">
        <w:rPr>
          <w:rFonts w:hint="eastAsia"/>
          <w:color w:val="000000" w:themeColor="text1"/>
        </w:rPr>
        <w:t>質</w:t>
      </w:r>
      <w:proofErr w:type="gramStart"/>
      <w:r w:rsidRPr="00684EF9">
        <w:rPr>
          <w:rFonts w:hint="eastAsia"/>
          <w:color w:val="000000" w:themeColor="text1"/>
        </w:rPr>
        <w:t>發展甚</w:t>
      </w:r>
      <w:proofErr w:type="gramEnd"/>
      <w:r w:rsidRPr="00684EF9">
        <w:rPr>
          <w:rFonts w:hint="eastAsia"/>
          <w:color w:val="000000" w:themeColor="text1"/>
        </w:rPr>
        <w:t>劇；對於教師違反</w:t>
      </w:r>
      <w:proofErr w:type="gramStart"/>
      <w:r w:rsidRPr="00684EF9">
        <w:rPr>
          <w:rFonts w:hint="eastAsia"/>
          <w:color w:val="000000" w:themeColor="text1"/>
        </w:rPr>
        <w:t>學倫或</w:t>
      </w:r>
      <w:proofErr w:type="gramEnd"/>
      <w:r w:rsidRPr="00684EF9">
        <w:rPr>
          <w:rFonts w:hint="eastAsia"/>
          <w:color w:val="000000" w:themeColor="text1"/>
        </w:rPr>
        <w:t>指導學生不周之情事，主管機關並應與學界共商研議適當資訊公開、責任追究及汰除機制，避免「劣幣驅逐良幣」之錯誤走向。</w:t>
      </w:r>
    </w:p>
    <w:p w:rsidR="00D02ADD" w:rsidRPr="00684EF9" w:rsidRDefault="00D02ADD" w:rsidP="00CC139F">
      <w:pPr>
        <w:rPr>
          <w:color w:val="000000" w:themeColor="text1"/>
        </w:rPr>
      </w:pPr>
    </w:p>
    <w:p w:rsidR="00D02ADD" w:rsidRPr="00684EF9" w:rsidRDefault="00D02ADD" w:rsidP="001C610E">
      <w:pPr>
        <w:pStyle w:val="2"/>
        <w:rPr>
          <w:rFonts w:hAnsi="標楷體"/>
          <w:b/>
          <w:color w:val="000000" w:themeColor="text1"/>
          <w:szCs w:val="32"/>
        </w:rPr>
      </w:pPr>
      <w:r w:rsidRPr="00684EF9">
        <w:rPr>
          <w:rFonts w:hAnsi="標楷體" w:hint="eastAsia"/>
          <w:b/>
          <w:color w:val="000000" w:themeColor="text1"/>
          <w:szCs w:val="32"/>
        </w:rPr>
        <w:t>大學</w:t>
      </w:r>
      <w:r w:rsidR="005F12D7" w:rsidRPr="00684EF9">
        <w:rPr>
          <w:rFonts w:hAnsi="標楷體" w:hint="eastAsia"/>
          <w:b/>
          <w:color w:val="000000" w:themeColor="text1"/>
          <w:szCs w:val="32"/>
        </w:rPr>
        <w:t>基於自治，各校</w:t>
      </w:r>
      <w:proofErr w:type="gramStart"/>
      <w:r w:rsidR="00FB17EA" w:rsidRPr="00684EF9">
        <w:rPr>
          <w:rFonts w:hAnsi="標楷體" w:hint="eastAsia"/>
          <w:b/>
          <w:color w:val="000000" w:themeColor="text1"/>
          <w:szCs w:val="32"/>
        </w:rPr>
        <w:t>查處學倫事件</w:t>
      </w:r>
      <w:proofErr w:type="gramEnd"/>
      <w:r w:rsidR="00FB17EA" w:rsidRPr="00684EF9">
        <w:rPr>
          <w:rFonts w:hAnsi="標楷體" w:hint="eastAsia"/>
          <w:b/>
          <w:color w:val="000000" w:themeColor="text1"/>
          <w:szCs w:val="32"/>
        </w:rPr>
        <w:t>之</w:t>
      </w:r>
      <w:r w:rsidR="005F12D7" w:rsidRPr="00684EF9">
        <w:rPr>
          <w:rFonts w:hAnsi="標楷體" w:hint="eastAsia"/>
          <w:b/>
          <w:color w:val="000000" w:themeColor="text1"/>
          <w:szCs w:val="32"/>
        </w:rPr>
        <w:t>主責單位、處理期程、</w:t>
      </w:r>
      <w:proofErr w:type="gramStart"/>
      <w:r w:rsidR="005F12D7" w:rsidRPr="00684EF9">
        <w:rPr>
          <w:rFonts w:hAnsi="標楷體" w:hint="eastAsia"/>
          <w:b/>
          <w:color w:val="000000" w:themeColor="text1"/>
          <w:szCs w:val="32"/>
        </w:rPr>
        <w:t>學倫認</w:t>
      </w:r>
      <w:proofErr w:type="gramEnd"/>
      <w:r w:rsidR="005F12D7" w:rsidRPr="00684EF9">
        <w:rPr>
          <w:rFonts w:hAnsi="標楷體" w:hint="eastAsia"/>
          <w:b/>
          <w:color w:val="000000" w:themeColor="text1"/>
          <w:szCs w:val="32"/>
        </w:rPr>
        <w:t>定標準，尚非一致、明確，</w:t>
      </w:r>
      <w:r w:rsidR="0014083B" w:rsidRPr="00684EF9">
        <w:rPr>
          <w:rFonts w:hAnsi="標楷體" w:hint="eastAsia"/>
          <w:b/>
          <w:color w:val="000000" w:themeColor="text1"/>
          <w:szCs w:val="32"/>
        </w:rPr>
        <w:t>肇致爭議，</w:t>
      </w:r>
      <w:proofErr w:type="gramStart"/>
      <w:r w:rsidR="00FB17EA" w:rsidRPr="00684EF9">
        <w:rPr>
          <w:rFonts w:hAnsi="標楷體" w:hint="eastAsia"/>
          <w:b/>
          <w:color w:val="000000" w:themeColor="text1"/>
          <w:szCs w:val="32"/>
        </w:rPr>
        <w:t>甚與</w:t>
      </w:r>
      <w:r w:rsidRPr="00684EF9">
        <w:rPr>
          <w:rFonts w:hAnsi="標楷體" w:hint="eastAsia"/>
          <w:b/>
          <w:color w:val="000000" w:themeColor="text1"/>
          <w:szCs w:val="32"/>
        </w:rPr>
        <w:t>教</w:t>
      </w:r>
      <w:proofErr w:type="gramEnd"/>
      <w:r w:rsidRPr="00684EF9">
        <w:rPr>
          <w:rFonts w:hAnsi="標楷體" w:hint="eastAsia"/>
          <w:b/>
          <w:color w:val="000000" w:themeColor="text1"/>
          <w:szCs w:val="32"/>
        </w:rPr>
        <w:t>師陷入司法爭訟</w:t>
      </w:r>
      <w:r w:rsidR="007F4A60" w:rsidRPr="00684EF9">
        <w:rPr>
          <w:rFonts w:hAnsi="標楷體" w:hint="eastAsia"/>
          <w:b/>
          <w:color w:val="000000" w:themeColor="text1"/>
          <w:szCs w:val="32"/>
        </w:rPr>
        <w:t>；為</w:t>
      </w:r>
      <w:r w:rsidR="00A02C8A" w:rsidRPr="00684EF9">
        <w:rPr>
          <w:rFonts w:hAnsi="標楷體" w:hint="eastAsia"/>
          <w:b/>
          <w:color w:val="000000" w:themeColor="text1"/>
          <w:szCs w:val="32"/>
        </w:rPr>
        <w:t>提升</w:t>
      </w:r>
      <w:r w:rsidR="007F4A60" w:rsidRPr="00684EF9">
        <w:rPr>
          <w:rFonts w:hAnsi="標楷體" w:hint="eastAsia"/>
          <w:b/>
          <w:color w:val="000000" w:themeColor="text1"/>
          <w:szCs w:val="32"/>
        </w:rPr>
        <w:t>學倫</w:t>
      </w:r>
      <w:r w:rsidR="00A02C8A" w:rsidRPr="00684EF9">
        <w:rPr>
          <w:rFonts w:hAnsi="標楷體" w:hint="eastAsia"/>
          <w:b/>
          <w:color w:val="000000" w:themeColor="text1"/>
          <w:szCs w:val="32"/>
        </w:rPr>
        <w:t>事件處理</w:t>
      </w:r>
      <w:r w:rsidR="0014083B" w:rsidRPr="00684EF9">
        <w:rPr>
          <w:rFonts w:hAnsi="標楷體" w:hint="eastAsia"/>
          <w:b/>
          <w:color w:val="000000" w:themeColor="text1"/>
          <w:szCs w:val="32"/>
        </w:rPr>
        <w:t>之妥適性及</w:t>
      </w:r>
      <w:r w:rsidR="00A02C8A" w:rsidRPr="00684EF9">
        <w:rPr>
          <w:rFonts w:hAnsi="標楷體" w:hint="eastAsia"/>
          <w:b/>
          <w:color w:val="000000" w:themeColor="text1"/>
          <w:szCs w:val="32"/>
        </w:rPr>
        <w:t>可信度</w:t>
      </w:r>
      <w:r w:rsidR="007F4A60" w:rsidRPr="00684EF9">
        <w:rPr>
          <w:rFonts w:hAnsi="標楷體" w:hint="eastAsia"/>
          <w:b/>
          <w:color w:val="000000" w:themeColor="text1"/>
          <w:szCs w:val="32"/>
        </w:rPr>
        <w:t>，</w:t>
      </w:r>
      <w:r w:rsidR="00A02C8A" w:rsidRPr="00684EF9">
        <w:rPr>
          <w:rFonts w:hAnsi="標楷體" w:hint="eastAsia"/>
          <w:b/>
          <w:color w:val="000000" w:themeColor="text1"/>
          <w:szCs w:val="32"/>
        </w:rPr>
        <w:t>對於「</w:t>
      </w:r>
      <w:r w:rsidR="007F4A60" w:rsidRPr="00684EF9">
        <w:rPr>
          <w:rFonts w:hAnsi="標楷體" w:hint="eastAsia"/>
          <w:b/>
          <w:color w:val="000000" w:themeColor="text1"/>
          <w:szCs w:val="32"/>
        </w:rPr>
        <w:t>大學端建議主管機關去識別化公布歷來累積</w:t>
      </w:r>
      <w:proofErr w:type="gramStart"/>
      <w:r w:rsidR="007F4A60" w:rsidRPr="00684EF9">
        <w:rPr>
          <w:rFonts w:hAnsi="標楷體" w:hint="eastAsia"/>
          <w:b/>
          <w:color w:val="000000" w:themeColor="text1"/>
          <w:szCs w:val="32"/>
        </w:rPr>
        <w:t>之學倫案件</w:t>
      </w:r>
      <w:proofErr w:type="gramEnd"/>
      <w:r w:rsidR="007F4A60" w:rsidRPr="00684EF9">
        <w:rPr>
          <w:rFonts w:hAnsi="標楷體" w:hint="eastAsia"/>
          <w:b/>
          <w:color w:val="000000" w:themeColor="text1"/>
          <w:szCs w:val="32"/>
        </w:rPr>
        <w:t>爭議案例</w:t>
      </w:r>
      <w:r w:rsidR="00A02C8A" w:rsidRPr="00684EF9">
        <w:rPr>
          <w:rFonts w:hAnsi="標楷體" w:hint="eastAsia"/>
          <w:b/>
          <w:color w:val="000000" w:themeColor="text1"/>
          <w:szCs w:val="32"/>
        </w:rPr>
        <w:t>」</w:t>
      </w:r>
      <w:r w:rsidR="007F4A60" w:rsidRPr="00684EF9">
        <w:rPr>
          <w:rFonts w:hAnsi="標楷體" w:hint="eastAsia"/>
          <w:b/>
          <w:color w:val="000000" w:themeColor="text1"/>
          <w:szCs w:val="32"/>
        </w:rPr>
        <w:t>一事，允應儘</w:t>
      </w:r>
      <w:r w:rsidR="00A02C8A" w:rsidRPr="00684EF9">
        <w:rPr>
          <w:rFonts w:hAnsi="標楷體" w:hint="eastAsia"/>
          <w:b/>
          <w:color w:val="000000" w:themeColor="text1"/>
          <w:szCs w:val="32"/>
        </w:rPr>
        <w:t>速</w:t>
      </w:r>
      <w:r w:rsidR="007F4A60" w:rsidRPr="00684EF9">
        <w:rPr>
          <w:rFonts w:hAnsi="標楷體" w:hint="eastAsia"/>
          <w:b/>
          <w:color w:val="000000" w:themeColor="text1"/>
          <w:szCs w:val="32"/>
        </w:rPr>
        <w:t>研處落實</w:t>
      </w:r>
      <w:r w:rsidR="00154A49" w:rsidRPr="00684EF9">
        <w:rPr>
          <w:rFonts w:hAnsi="標楷體" w:hint="eastAsia"/>
          <w:b/>
          <w:color w:val="000000" w:themeColor="text1"/>
          <w:szCs w:val="32"/>
        </w:rPr>
        <w:t>。</w:t>
      </w:r>
      <w:r w:rsidR="007F4A60" w:rsidRPr="00684EF9">
        <w:rPr>
          <w:rFonts w:hAnsi="標楷體" w:hint="eastAsia"/>
          <w:b/>
          <w:color w:val="000000" w:themeColor="text1"/>
          <w:szCs w:val="32"/>
        </w:rPr>
        <w:t>又，</w:t>
      </w:r>
      <w:proofErr w:type="gramStart"/>
      <w:r w:rsidR="005A6D49" w:rsidRPr="00684EF9">
        <w:rPr>
          <w:rFonts w:hAnsi="標楷體" w:hint="eastAsia"/>
          <w:b/>
          <w:color w:val="000000" w:themeColor="text1"/>
          <w:szCs w:val="32"/>
        </w:rPr>
        <w:t>違反</w:t>
      </w:r>
      <w:r w:rsidR="007F4A60" w:rsidRPr="00684EF9">
        <w:rPr>
          <w:rFonts w:hAnsi="標楷體" w:hint="eastAsia"/>
          <w:b/>
          <w:color w:val="000000" w:themeColor="text1"/>
          <w:szCs w:val="32"/>
        </w:rPr>
        <w:t>學倫</w:t>
      </w:r>
      <w:r w:rsidR="005A6D49" w:rsidRPr="00684EF9">
        <w:rPr>
          <w:rFonts w:hAnsi="標楷體" w:hint="eastAsia"/>
          <w:b/>
          <w:color w:val="000000" w:themeColor="text1"/>
          <w:szCs w:val="32"/>
        </w:rPr>
        <w:t>之</w:t>
      </w:r>
      <w:proofErr w:type="gramEnd"/>
      <w:r w:rsidR="00D00237" w:rsidRPr="00684EF9">
        <w:rPr>
          <w:rFonts w:hAnsi="標楷體" w:hint="eastAsia"/>
          <w:b/>
          <w:color w:val="000000" w:themeColor="text1"/>
          <w:szCs w:val="32"/>
        </w:rPr>
        <w:t>查處判斷，</w:t>
      </w:r>
      <w:r w:rsidR="007F4A60" w:rsidRPr="00684EF9">
        <w:rPr>
          <w:rFonts w:hAnsi="標楷體" w:hint="eastAsia"/>
          <w:b/>
          <w:color w:val="000000" w:themeColor="text1"/>
          <w:szCs w:val="32"/>
        </w:rPr>
        <w:t>新興</w:t>
      </w:r>
      <w:r w:rsidR="00D00237" w:rsidRPr="00684EF9">
        <w:rPr>
          <w:rFonts w:hAnsi="標楷體" w:hint="eastAsia"/>
          <w:b/>
          <w:color w:val="000000" w:themeColor="text1"/>
          <w:szCs w:val="32"/>
        </w:rPr>
        <w:t>議題如「跨語言抄襲」、「AI人工智慧生成論文」</w:t>
      </w:r>
      <w:r w:rsidR="00FB0CB3" w:rsidRPr="00684EF9">
        <w:rPr>
          <w:rFonts w:hAnsi="標楷體" w:hint="eastAsia"/>
          <w:b/>
          <w:color w:val="000000" w:themeColor="text1"/>
          <w:szCs w:val="32"/>
        </w:rPr>
        <w:t>、</w:t>
      </w:r>
      <w:r w:rsidR="00D00237" w:rsidRPr="00684EF9">
        <w:rPr>
          <w:rFonts w:hAnsi="標楷體" w:hint="eastAsia"/>
          <w:b/>
          <w:color w:val="000000" w:themeColor="text1"/>
          <w:szCs w:val="32"/>
        </w:rPr>
        <w:t>「</w:t>
      </w:r>
      <w:proofErr w:type="gramStart"/>
      <w:r w:rsidR="00D00237" w:rsidRPr="00684EF9">
        <w:rPr>
          <w:rFonts w:hAnsi="標楷體" w:hint="eastAsia"/>
          <w:b/>
          <w:color w:val="000000" w:themeColor="text1"/>
          <w:szCs w:val="32"/>
        </w:rPr>
        <w:t>學倫案</w:t>
      </w:r>
      <w:proofErr w:type="gramEnd"/>
      <w:r w:rsidR="00D00237" w:rsidRPr="00684EF9">
        <w:rPr>
          <w:rFonts w:hAnsi="標楷體" w:hint="eastAsia"/>
          <w:b/>
          <w:color w:val="000000" w:themeColor="text1"/>
          <w:szCs w:val="32"/>
        </w:rPr>
        <w:t>件之追訴期」、「</w:t>
      </w:r>
      <w:proofErr w:type="gramStart"/>
      <w:r w:rsidR="00D00237" w:rsidRPr="00684EF9">
        <w:rPr>
          <w:rFonts w:hAnsi="標楷體" w:hint="eastAsia"/>
          <w:b/>
          <w:color w:val="000000" w:themeColor="text1"/>
          <w:szCs w:val="32"/>
        </w:rPr>
        <w:t>違反學倫</w:t>
      </w:r>
      <w:proofErr w:type="gramEnd"/>
      <w:r w:rsidR="00D00237" w:rsidRPr="00684EF9">
        <w:rPr>
          <w:rFonts w:hAnsi="標楷體" w:hint="eastAsia"/>
          <w:b/>
          <w:color w:val="000000" w:themeColor="text1"/>
          <w:szCs w:val="32"/>
        </w:rPr>
        <w:t>與著作權概念之差別」等，增添</w:t>
      </w:r>
      <w:r w:rsidR="005A6D49" w:rsidRPr="00684EF9">
        <w:rPr>
          <w:rFonts w:hAnsi="標楷體" w:hint="eastAsia"/>
          <w:b/>
          <w:color w:val="000000" w:themeColor="text1"/>
          <w:szCs w:val="32"/>
        </w:rPr>
        <w:t>挑戰</w:t>
      </w:r>
      <w:r w:rsidR="00D00237" w:rsidRPr="00684EF9">
        <w:rPr>
          <w:rFonts w:hAnsi="標楷體" w:hint="eastAsia"/>
          <w:b/>
          <w:color w:val="000000" w:themeColor="text1"/>
          <w:szCs w:val="32"/>
        </w:rPr>
        <w:t>；</w:t>
      </w:r>
      <w:r w:rsidR="00C83FFB" w:rsidRPr="00684EF9">
        <w:rPr>
          <w:rFonts w:hAnsi="標楷體" w:hint="eastAsia"/>
          <w:b/>
          <w:color w:val="000000" w:themeColor="text1"/>
          <w:szCs w:val="32"/>
        </w:rPr>
        <w:t>論文抄襲問題，若</w:t>
      </w:r>
      <w:r w:rsidR="00D00237" w:rsidRPr="00684EF9">
        <w:rPr>
          <w:rFonts w:hAnsi="標楷體" w:hint="eastAsia"/>
          <w:b/>
          <w:color w:val="000000" w:themeColor="text1"/>
          <w:szCs w:val="32"/>
        </w:rPr>
        <w:t>過度仰賴原創性比對系統</w:t>
      </w:r>
      <w:r w:rsidR="00C83FFB" w:rsidRPr="00684EF9">
        <w:rPr>
          <w:rFonts w:hAnsi="標楷體" w:hint="eastAsia"/>
          <w:b/>
          <w:color w:val="000000" w:themeColor="text1"/>
          <w:szCs w:val="32"/>
        </w:rPr>
        <w:t>判斷</w:t>
      </w:r>
      <w:r w:rsidR="00D00237" w:rsidRPr="00684EF9">
        <w:rPr>
          <w:rFonts w:hAnsi="標楷體" w:hint="eastAsia"/>
          <w:b/>
          <w:color w:val="000000" w:themeColor="text1"/>
          <w:szCs w:val="32"/>
        </w:rPr>
        <w:t>，</w:t>
      </w:r>
      <w:r w:rsidR="00CD4EC7" w:rsidRPr="00684EF9">
        <w:rPr>
          <w:rFonts w:hAnsi="標楷體" w:hint="eastAsia"/>
          <w:b/>
          <w:color w:val="000000" w:themeColor="text1"/>
          <w:szCs w:val="32"/>
        </w:rPr>
        <w:t>亦</w:t>
      </w:r>
      <w:r w:rsidR="00D00237" w:rsidRPr="00684EF9">
        <w:rPr>
          <w:rFonts w:hAnsi="標楷體" w:hint="eastAsia"/>
          <w:b/>
          <w:color w:val="000000" w:themeColor="text1"/>
          <w:szCs w:val="32"/>
        </w:rPr>
        <w:t>有落入科技誤判之風險</w:t>
      </w:r>
      <w:r w:rsidR="005A6D49" w:rsidRPr="00684EF9">
        <w:rPr>
          <w:rFonts w:hAnsi="標楷體" w:hint="eastAsia"/>
          <w:b/>
          <w:color w:val="000000" w:themeColor="text1"/>
          <w:szCs w:val="32"/>
        </w:rPr>
        <w:t>。</w:t>
      </w:r>
      <w:r w:rsidR="007F4A60" w:rsidRPr="00684EF9">
        <w:rPr>
          <w:rFonts w:hAnsi="標楷體" w:hint="eastAsia"/>
          <w:b/>
          <w:color w:val="000000" w:themeColor="text1"/>
          <w:szCs w:val="32"/>
        </w:rPr>
        <w:t>層出不窮</w:t>
      </w:r>
      <w:proofErr w:type="gramStart"/>
      <w:r w:rsidR="00D00237" w:rsidRPr="00684EF9">
        <w:rPr>
          <w:rFonts w:hAnsi="標楷體" w:hint="eastAsia"/>
          <w:b/>
          <w:color w:val="000000" w:themeColor="text1"/>
          <w:szCs w:val="32"/>
        </w:rPr>
        <w:t>之學倫課題</w:t>
      </w:r>
      <w:proofErr w:type="gramEnd"/>
      <w:r w:rsidR="00FB17EA" w:rsidRPr="00684EF9">
        <w:rPr>
          <w:rFonts w:hAnsi="標楷體" w:hint="eastAsia"/>
          <w:b/>
          <w:color w:val="000000" w:themeColor="text1"/>
          <w:szCs w:val="32"/>
        </w:rPr>
        <w:t>仍應</w:t>
      </w:r>
      <w:r w:rsidR="00D00237" w:rsidRPr="00684EF9">
        <w:rPr>
          <w:rFonts w:hAnsi="標楷體" w:hint="eastAsia"/>
          <w:b/>
          <w:color w:val="000000" w:themeColor="text1"/>
          <w:szCs w:val="32"/>
        </w:rPr>
        <w:t>由教育部</w:t>
      </w:r>
      <w:r w:rsidR="00FB17EA" w:rsidRPr="00684EF9">
        <w:rPr>
          <w:rFonts w:hAnsi="標楷體" w:hint="eastAsia"/>
          <w:b/>
          <w:color w:val="000000" w:themeColor="text1"/>
          <w:szCs w:val="32"/>
        </w:rPr>
        <w:t>與學界</w:t>
      </w:r>
      <w:r w:rsidR="00D00237" w:rsidRPr="00684EF9">
        <w:rPr>
          <w:rFonts w:hAnsi="標楷體" w:hint="eastAsia"/>
          <w:b/>
          <w:color w:val="000000" w:themeColor="text1"/>
          <w:szCs w:val="32"/>
        </w:rPr>
        <w:t>持續</w:t>
      </w:r>
      <w:r w:rsidR="000008FD" w:rsidRPr="00684EF9">
        <w:rPr>
          <w:rFonts w:hAnsi="標楷體" w:hint="eastAsia"/>
          <w:b/>
          <w:color w:val="000000" w:themeColor="text1"/>
          <w:szCs w:val="32"/>
        </w:rPr>
        <w:t>共</w:t>
      </w:r>
      <w:r w:rsidR="00FB17EA" w:rsidRPr="00684EF9">
        <w:rPr>
          <w:rFonts w:hAnsi="標楷體" w:hint="eastAsia"/>
          <w:b/>
          <w:color w:val="000000" w:themeColor="text1"/>
          <w:szCs w:val="32"/>
        </w:rPr>
        <w:t>同關注</w:t>
      </w:r>
      <w:r w:rsidR="00CD4EC7" w:rsidRPr="00684EF9">
        <w:rPr>
          <w:rFonts w:hAnsi="標楷體" w:hint="eastAsia"/>
          <w:b/>
          <w:color w:val="000000" w:themeColor="text1"/>
          <w:szCs w:val="32"/>
        </w:rPr>
        <w:t>；</w:t>
      </w:r>
      <w:r w:rsidR="000008FD" w:rsidRPr="00684EF9">
        <w:rPr>
          <w:rFonts w:hAnsi="標楷體" w:hint="eastAsia"/>
          <w:b/>
          <w:color w:val="000000" w:themeColor="text1"/>
          <w:szCs w:val="32"/>
        </w:rPr>
        <w:t>教育部</w:t>
      </w:r>
      <w:r w:rsidR="00225937" w:rsidRPr="00684EF9">
        <w:rPr>
          <w:rFonts w:hAnsi="標楷體" w:hint="eastAsia"/>
          <w:b/>
          <w:color w:val="000000" w:themeColor="text1"/>
          <w:szCs w:val="32"/>
        </w:rPr>
        <w:t>基於高等教育政策主管機關</w:t>
      </w:r>
      <w:r w:rsidR="00A02C8A" w:rsidRPr="00684EF9">
        <w:rPr>
          <w:rFonts w:hAnsi="標楷體" w:hint="eastAsia"/>
          <w:b/>
          <w:color w:val="000000" w:themeColor="text1"/>
          <w:szCs w:val="32"/>
        </w:rPr>
        <w:t>立場</w:t>
      </w:r>
      <w:r w:rsidR="00225937" w:rsidRPr="00684EF9">
        <w:rPr>
          <w:rFonts w:hAnsi="標楷體" w:hint="eastAsia"/>
          <w:b/>
          <w:color w:val="000000" w:themeColor="text1"/>
          <w:szCs w:val="32"/>
        </w:rPr>
        <w:t>，</w:t>
      </w:r>
      <w:r w:rsidR="000008FD" w:rsidRPr="00684EF9">
        <w:rPr>
          <w:rFonts w:hAnsi="標楷體" w:hint="eastAsia"/>
          <w:b/>
          <w:color w:val="000000" w:themeColor="text1"/>
          <w:szCs w:val="32"/>
        </w:rPr>
        <w:t>應</w:t>
      </w:r>
      <w:r w:rsidR="00225937" w:rsidRPr="00684EF9">
        <w:rPr>
          <w:rFonts w:hAnsi="標楷體" w:hint="eastAsia"/>
          <w:b/>
          <w:color w:val="000000" w:themeColor="text1"/>
          <w:szCs w:val="32"/>
        </w:rPr>
        <w:t>輔助</w:t>
      </w:r>
      <w:r w:rsidR="00A02C8A" w:rsidRPr="00684EF9">
        <w:rPr>
          <w:rFonts w:hAnsi="標楷體" w:hint="eastAsia"/>
          <w:b/>
          <w:color w:val="000000" w:themeColor="text1"/>
          <w:szCs w:val="32"/>
        </w:rPr>
        <w:t>學界</w:t>
      </w:r>
      <w:r w:rsidR="00225937" w:rsidRPr="00684EF9">
        <w:rPr>
          <w:rFonts w:hAnsi="標楷體" w:hint="eastAsia"/>
          <w:b/>
          <w:color w:val="000000" w:themeColor="text1"/>
          <w:szCs w:val="32"/>
        </w:rPr>
        <w:t>建置可行</w:t>
      </w:r>
      <w:r w:rsidR="007C7872" w:rsidRPr="00684EF9">
        <w:rPr>
          <w:rFonts w:hAnsi="標楷體" w:hint="eastAsia"/>
          <w:b/>
          <w:color w:val="000000" w:themeColor="text1"/>
          <w:szCs w:val="32"/>
        </w:rPr>
        <w:t>機制</w:t>
      </w:r>
      <w:r w:rsidR="00225937" w:rsidRPr="00684EF9">
        <w:rPr>
          <w:rFonts w:hAnsi="標楷體" w:hint="eastAsia"/>
          <w:b/>
          <w:color w:val="000000" w:themeColor="text1"/>
          <w:szCs w:val="32"/>
        </w:rPr>
        <w:t>，</w:t>
      </w:r>
      <w:r w:rsidR="00A02C8A" w:rsidRPr="00684EF9">
        <w:rPr>
          <w:rFonts w:hAnsi="標楷體" w:hint="eastAsia"/>
          <w:b/>
          <w:color w:val="000000" w:themeColor="text1"/>
          <w:szCs w:val="32"/>
        </w:rPr>
        <w:t>維護</w:t>
      </w:r>
      <w:r w:rsidR="00225937" w:rsidRPr="00684EF9">
        <w:rPr>
          <w:rFonts w:hAnsi="標楷體" w:hint="eastAsia"/>
          <w:b/>
          <w:color w:val="000000" w:themeColor="text1"/>
          <w:szCs w:val="32"/>
        </w:rPr>
        <w:t>學</w:t>
      </w:r>
      <w:proofErr w:type="gramStart"/>
      <w:r w:rsidR="00A02C8A" w:rsidRPr="00684EF9">
        <w:rPr>
          <w:rFonts w:hAnsi="標楷體" w:hint="eastAsia"/>
          <w:b/>
          <w:color w:val="000000" w:themeColor="text1"/>
          <w:szCs w:val="32"/>
        </w:rPr>
        <w:t>研</w:t>
      </w:r>
      <w:proofErr w:type="gramEnd"/>
      <w:r w:rsidR="00A02C8A" w:rsidRPr="00684EF9">
        <w:rPr>
          <w:rFonts w:hAnsi="標楷體" w:hint="eastAsia"/>
          <w:b/>
          <w:color w:val="000000" w:themeColor="text1"/>
          <w:szCs w:val="32"/>
        </w:rPr>
        <w:t>成果</w:t>
      </w:r>
      <w:r w:rsidR="00225937" w:rsidRPr="00684EF9">
        <w:rPr>
          <w:rFonts w:hAnsi="標楷體" w:hint="eastAsia"/>
          <w:b/>
          <w:color w:val="000000" w:themeColor="text1"/>
          <w:szCs w:val="32"/>
        </w:rPr>
        <w:t>品質</w:t>
      </w:r>
      <w:r w:rsidRPr="00684EF9">
        <w:rPr>
          <w:rFonts w:hAnsi="標楷體" w:hint="eastAsia"/>
          <w:b/>
          <w:color w:val="000000" w:themeColor="text1"/>
          <w:szCs w:val="32"/>
        </w:rPr>
        <w:t>。</w:t>
      </w:r>
    </w:p>
    <w:p w:rsidR="00D02ADD" w:rsidRPr="00684EF9" w:rsidRDefault="00D02ADD" w:rsidP="00FB0CB3">
      <w:pPr>
        <w:pStyle w:val="3"/>
        <w:ind w:left="1304" w:hanging="680"/>
        <w:rPr>
          <w:color w:val="000000" w:themeColor="text1"/>
        </w:rPr>
      </w:pPr>
      <w:r w:rsidRPr="00684EF9">
        <w:rPr>
          <w:rFonts w:hint="eastAsia"/>
          <w:color w:val="000000" w:themeColor="text1"/>
        </w:rPr>
        <w:t>歷次重大學術爭議事件，均反映出學術文化不良之處，亦是學術品質精進之契機：</w:t>
      </w:r>
    </w:p>
    <w:p w:rsidR="003F38B7" w:rsidRPr="00684EF9" w:rsidRDefault="00D02ADD" w:rsidP="0034539A">
      <w:pPr>
        <w:pStyle w:val="4"/>
        <w:ind w:left="1701"/>
        <w:rPr>
          <w:color w:val="000000" w:themeColor="text1"/>
        </w:rPr>
      </w:pPr>
      <w:r w:rsidRPr="00684EF9">
        <w:rPr>
          <w:rFonts w:hint="eastAsia"/>
          <w:color w:val="000000" w:themeColor="text1"/>
        </w:rPr>
        <w:t>如前</w:t>
      </w:r>
      <w:r w:rsidR="00352BC5" w:rsidRPr="00684EF9">
        <w:rPr>
          <w:rFonts w:hint="eastAsia"/>
          <w:color w:val="000000" w:themeColor="text1"/>
        </w:rPr>
        <w:t>述及</w:t>
      </w:r>
      <w:r w:rsidRPr="00684EF9">
        <w:rPr>
          <w:rFonts w:hint="eastAsia"/>
          <w:color w:val="000000" w:themeColor="text1"/>
        </w:rPr>
        <w:t>，109年以來，選舉期間候選人學歷爭議連環爆出</w:t>
      </w:r>
      <w:r w:rsidR="00352BC5" w:rsidRPr="00684EF9">
        <w:rPr>
          <w:rFonts w:hint="eastAsia"/>
          <w:color w:val="000000" w:themeColor="text1"/>
        </w:rPr>
        <w:t>(詳</w:t>
      </w:r>
      <w:r w:rsidR="00E57AA1" w:rsidRPr="00684EF9">
        <w:rPr>
          <w:rFonts w:hint="eastAsia"/>
          <w:color w:val="000000" w:themeColor="text1"/>
        </w:rPr>
        <w:t>調查</w:t>
      </w:r>
      <w:r w:rsidR="00352BC5" w:rsidRPr="00684EF9">
        <w:rPr>
          <w:rFonts w:hint="eastAsia"/>
          <w:color w:val="000000" w:themeColor="text1"/>
        </w:rPr>
        <w:t>意見</w:t>
      </w:r>
      <w:proofErr w:type="gramStart"/>
      <w:r w:rsidR="00352BC5" w:rsidRPr="00684EF9">
        <w:rPr>
          <w:rFonts w:hint="eastAsia"/>
          <w:color w:val="000000" w:themeColor="text1"/>
        </w:rPr>
        <w:t>一</w:t>
      </w:r>
      <w:proofErr w:type="gramEnd"/>
      <w:r w:rsidR="00352BC5" w:rsidRPr="00684EF9">
        <w:rPr>
          <w:rFonts w:hint="eastAsia"/>
          <w:color w:val="000000" w:themeColor="text1"/>
        </w:rPr>
        <w:t>)</w:t>
      </w:r>
      <w:r w:rsidRPr="00684EF9">
        <w:rPr>
          <w:rFonts w:hint="eastAsia"/>
          <w:color w:val="000000" w:themeColor="text1"/>
        </w:rPr>
        <w:t>，</w:t>
      </w:r>
      <w:r w:rsidR="00E57AA1" w:rsidRPr="00684EF9">
        <w:rPr>
          <w:rFonts w:hint="eastAsia"/>
          <w:color w:val="000000" w:themeColor="text1"/>
        </w:rPr>
        <w:t>各案所屬學校之查處單位、期程，乃至於認定標準，恐有若干出入，</w:t>
      </w:r>
      <w:r w:rsidR="00E57AA1" w:rsidRPr="00684EF9">
        <w:rPr>
          <w:rFonts w:hint="eastAsia"/>
          <w:color w:val="000000" w:themeColor="text1"/>
        </w:rPr>
        <w:lastRenderedPageBreak/>
        <w:t>亦無明確基準。</w:t>
      </w:r>
    </w:p>
    <w:p w:rsidR="00D02ADD" w:rsidRPr="00684EF9" w:rsidRDefault="003F38B7" w:rsidP="0034539A">
      <w:pPr>
        <w:pStyle w:val="4"/>
        <w:ind w:left="1701"/>
        <w:rPr>
          <w:color w:val="000000" w:themeColor="text1"/>
        </w:rPr>
      </w:pPr>
      <w:r w:rsidRPr="00684EF9">
        <w:rPr>
          <w:rFonts w:hint="eastAsia"/>
          <w:color w:val="000000" w:themeColor="text1"/>
        </w:rPr>
        <w:t>109</w:t>
      </w:r>
      <w:r w:rsidR="00D02ADD" w:rsidRPr="00684EF9">
        <w:rPr>
          <w:rFonts w:hint="eastAsia"/>
          <w:color w:val="000000" w:themeColor="text1"/>
        </w:rPr>
        <w:t>年教育部至少兩度發文各大學宣達學術品質確保事宜、</w:t>
      </w:r>
      <w:r w:rsidR="00D02ADD" w:rsidRPr="00684EF9">
        <w:rPr>
          <w:rFonts w:hAnsi="標楷體" w:hint="eastAsia"/>
          <w:color w:val="000000" w:themeColor="text1"/>
          <w:spacing w:val="-6"/>
          <w:szCs w:val="32"/>
        </w:rPr>
        <w:t>督導各大學積極強化學位論文的品保機制</w:t>
      </w:r>
      <w:r w:rsidR="00D02ADD" w:rsidRPr="00684EF9">
        <w:rPr>
          <w:rStyle w:val="aff1"/>
          <w:color w:val="000000" w:themeColor="text1"/>
        </w:rPr>
        <w:footnoteReference w:id="31"/>
      </w:r>
      <w:r w:rsidR="00D02ADD" w:rsidRPr="00684EF9">
        <w:rPr>
          <w:rFonts w:hint="eastAsia"/>
          <w:color w:val="000000" w:themeColor="text1"/>
        </w:rPr>
        <w:t>，具體作法包括「</w:t>
      </w:r>
      <w:r w:rsidR="00D02ADD" w:rsidRPr="00684EF9">
        <w:rPr>
          <w:rFonts w:hAnsi="標楷體"/>
          <w:color w:val="000000" w:themeColor="text1"/>
          <w:spacing w:val="-6"/>
          <w:szCs w:val="32"/>
        </w:rPr>
        <w:t>110</w:t>
      </w:r>
      <w:r w:rsidR="00D02ADD" w:rsidRPr="00684EF9">
        <w:rPr>
          <w:rFonts w:hAnsi="標楷體" w:hint="eastAsia"/>
          <w:color w:val="000000" w:themeColor="text1"/>
          <w:spacing w:val="-6"/>
          <w:szCs w:val="32"/>
        </w:rPr>
        <w:t>學年度起各大學提報</w:t>
      </w:r>
      <w:proofErr w:type="gramStart"/>
      <w:r w:rsidR="00D02ADD" w:rsidRPr="00684EF9">
        <w:rPr>
          <w:rFonts w:hAnsi="標楷體" w:hint="eastAsia"/>
          <w:color w:val="000000" w:themeColor="text1"/>
          <w:spacing w:val="-6"/>
          <w:szCs w:val="32"/>
        </w:rPr>
        <w:t>碩</w:t>
      </w:r>
      <w:proofErr w:type="gramEnd"/>
      <w:r w:rsidR="00D02ADD" w:rsidRPr="00684EF9">
        <w:rPr>
          <w:rFonts w:hAnsi="標楷體" w:hint="eastAsia"/>
          <w:color w:val="000000" w:themeColor="text1"/>
          <w:spacing w:val="-6"/>
          <w:szCs w:val="32"/>
        </w:rPr>
        <w:t>博士班增設計畫書，須呈現學位論文品保機制</w:t>
      </w:r>
      <w:r w:rsidR="00D02ADD" w:rsidRPr="00684EF9">
        <w:rPr>
          <w:rFonts w:hint="eastAsia"/>
          <w:color w:val="000000" w:themeColor="text1"/>
        </w:rPr>
        <w:t>」、「</w:t>
      </w:r>
      <w:r w:rsidR="00D02ADD" w:rsidRPr="00684EF9">
        <w:rPr>
          <w:rFonts w:hAnsi="標楷體" w:hint="eastAsia"/>
          <w:color w:val="000000" w:themeColor="text1"/>
          <w:spacing w:val="-6"/>
          <w:szCs w:val="32"/>
        </w:rPr>
        <w:t>未妥善處理學術自律之系所，教育部得</w:t>
      </w:r>
      <w:proofErr w:type="gramStart"/>
      <w:r w:rsidR="00D02ADD" w:rsidRPr="00684EF9">
        <w:rPr>
          <w:rFonts w:hAnsi="標楷體" w:hint="eastAsia"/>
          <w:color w:val="000000" w:themeColor="text1"/>
          <w:spacing w:val="-6"/>
          <w:szCs w:val="32"/>
        </w:rPr>
        <w:t>據此調減相</w:t>
      </w:r>
      <w:proofErr w:type="gramEnd"/>
      <w:r w:rsidR="00D02ADD" w:rsidRPr="00684EF9">
        <w:rPr>
          <w:rFonts w:hAnsi="標楷體" w:hint="eastAsia"/>
          <w:color w:val="000000" w:themeColor="text1"/>
          <w:spacing w:val="-6"/>
          <w:szCs w:val="32"/>
        </w:rPr>
        <w:t>關系所招生名額</w:t>
      </w:r>
      <w:r w:rsidR="00D02ADD" w:rsidRPr="00684EF9">
        <w:rPr>
          <w:rFonts w:hint="eastAsia"/>
          <w:color w:val="000000" w:themeColor="text1"/>
        </w:rPr>
        <w:t>」、「</w:t>
      </w:r>
      <w:r w:rsidR="00D02ADD" w:rsidRPr="00684EF9">
        <w:rPr>
          <w:rFonts w:hAnsi="標楷體" w:hint="eastAsia"/>
          <w:color w:val="000000" w:themeColor="text1"/>
          <w:spacing w:val="-6"/>
          <w:szCs w:val="32"/>
        </w:rPr>
        <w:t>揭露各系所學位論文不公開之比率</w:t>
      </w:r>
      <w:r w:rsidR="00D02ADD" w:rsidRPr="00684EF9">
        <w:rPr>
          <w:rFonts w:hint="eastAsia"/>
          <w:color w:val="000000" w:themeColor="text1"/>
        </w:rPr>
        <w:t>」、「</w:t>
      </w:r>
      <w:r w:rsidR="00D02ADD" w:rsidRPr="00684EF9">
        <w:rPr>
          <w:rFonts w:hAnsi="標楷體" w:hint="eastAsia"/>
          <w:color w:val="000000" w:themeColor="text1"/>
          <w:spacing w:val="-6"/>
          <w:szCs w:val="32"/>
        </w:rPr>
        <w:t>揭露以特殊條件遴聘口試委員之原則及人數比率</w:t>
      </w:r>
      <w:r w:rsidR="00D02ADD" w:rsidRPr="00684EF9">
        <w:rPr>
          <w:rFonts w:hint="eastAsia"/>
          <w:color w:val="000000" w:themeColor="text1"/>
        </w:rPr>
        <w:t>」、「</w:t>
      </w:r>
      <w:r w:rsidR="00D02ADD" w:rsidRPr="00684EF9">
        <w:rPr>
          <w:rFonts w:hAnsi="標楷體" w:hint="eastAsia"/>
          <w:color w:val="000000" w:themeColor="text1"/>
          <w:spacing w:val="-6"/>
          <w:szCs w:val="32"/>
        </w:rPr>
        <w:t>學位論文指導教授及所屬系所</w:t>
      </w:r>
      <w:proofErr w:type="gramStart"/>
      <w:r w:rsidR="00D02ADD" w:rsidRPr="00684EF9">
        <w:rPr>
          <w:rFonts w:hAnsi="標楷體" w:hint="eastAsia"/>
          <w:color w:val="000000" w:themeColor="text1"/>
          <w:spacing w:val="-6"/>
          <w:szCs w:val="32"/>
        </w:rPr>
        <w:t>應予課</w:t>
      </w:r>
      <w:proofErr w:type="gramEnd"/>
      <w:r w:rsidR="00D02ADD" w:rsidRPr="00684EF9">
        <w:rPr>
          <w:rFonts w:hAnsi="標楷體" w:hint="eastAsia"/>
          <w:color w:val="000000" w:themeColor="text1"/>
          <w:spacing w:val="-6"/>
          <w:szCs w:val="32"/>
        </w:rPr>
        <w:t>責</w:t>
      </w:r>
      <w:r w:rsidR="00D02ADD" w:rsidRPr="00684EF9">
        <w:rPr>
          <w:rFonts w:hint="eastAsia"/>
          <w:color w:val="000000" w:themeColor="text1"/>
        </w:rPr>
        <w:t>」、「</w:t>
      </w:r>
      <w:r w:rsidR="00D02ADD" w:rsidRPr="00684EF9">
        <w:rPr>
          <w:rFonts w:hAnsi="標楷體" w:hint="eastAsia"/>
          <w:color w:val="000000" w:themeColor="text1"/>
          <w:spacing w:val="-6"/>
          <w:szCs w:val="32"/>
        </w:rPr>
        <w:t>開發及共同採購期刊論文比對系統供學校運用</w:t>
      </w:r>
      <w:r w:rsidR="00D02ADD" w:rsidRPr="00684EF9">
        <w:rPr>
          <w:rFonts w:hint="eastAsia"/>
          <w:color w:val="000000" w:themeColor="text1"/>
        </w:rPr>
        <w:t>」、「</w:t>
      </w:r>
      <w:r w:rsidR="00D02ADD" w:rsidRPr="00684EF9">
        <w:rPr>
          <w:rFonts w:hAnsi="標楷體" w:hint="eastAsia"/>
          <w:color w:val="000000" w:themeColor="text1"/>
          <w:spacing w:val="-6"/>
          <w:szCs w:val="32"/>
        </w:rPr>
        <w:t>主動查處論文代寫情事並依法裁罰</w:t>
      </w:r>
      <w:r w:rsidR="00D02ADD" w:rsidRPr="00684EF9">
        <w:rPr>
          <w:rFonts w:hint="eastAsia"/>
          <w:color w:val="000000" w:themeColor="text1"/>
        </w:rPr>
        <w:t>」、「持續</w:t>
      </w:r>
      <w:r w:rsidR="00D02ADD" w:rsidRPr="00684EF9">
        <w:rPr>
          <w:rFonts w:hAnsi="標楷體" w:hint="eastAsia"/>
          <w:color w:val="000000" w:themeColor="text1"/>
          <w:spacing w:val="-6"/>
          <w:szCs w:val="32"/>
        </w:rPr>
        <w:t>落實學生</w:t>
      </w:r>
      <w:proofErr w:type="gramStart"/>
      <w:r w:rsidR="00D02ADD" w:rsidRPr="00684EF9">
        <w:rPr>
          <w:rFonts w:hAnsi="標楷體" w:hint="eastAsia"/>
          <w:color w:val="000000" w:themeColor="text1"/>
          <w:spacing w:val="-6"/>
          <w:szCs w:val="32"/>
        </w:rPr>
        <w:t>進行學倫教</w:t>
      </w:r>
      <w:proofErr w:type="gramEnd"/>
      <w:r w:rsidR="00D02ADD" w:rsidRPr="00684EF9">
        <w:rPr>
          <w:rFonts w:hAnsi="標楷體" w:hint="eastAsia"/>
          <w:color w:val="000000" w:themeColor="text1"/>
          <w:spacing w:val="-6"/>
          <w:szCs w:val="32"/>
        </w:rPr>
        <w:t>育</w:t>
      </w:r>
      <w:r w:rsidR="00D02ADD" w:rsidRPr="00684EF9">
        <w:rPr>
          <w:rFonts w:hint="eastAsia"/>
          <w:color w:val="000000" w:themeColor="text1"/>
        </w:rPr>
        <w:t>」等。</w:t>
      </w:r>
    </w:p>
    <w:p w:rsidR="00D02ADD" w:rsidRPr="00684EF9" w:rsidRDefault="00D02ADD" w:rsidP="0034539A">
      <w:pPr>
        <w:pStyle w:val="4"/>
        <w:ind w:left="1701"/>
        <w:rPr>
          <w:color w:val="000000" w:themeColor="text1"/>
        </w:rPr>
      </w:pPr>
      <w:r w:rsidRPr="00684EF9">
        <w:rPr>
          <w:rFonts w:hint="eastAsia"/>
          <w:color w:val="000000" w:themeColor="text1"/>
        </w:rPr>
        <w:t>又，針對各界關心之各項學術品質問題，經教育部邀集公私立大</w:t>
      </w:r>
      <w:proofErr w:type="gramStart"/>
      <w:r w:rsidRPr="00684EF9">
        <w:rPr>
          <w:rFonts w:hint="eastAsia"/>
          <w:color w:val="000000" w:themeColor="text1"/>
        </w:rPr>
        <w:t>學校院協進</w:t>
      </w:r>
      <w:proofErr w:type="gramEnd"/>
      <w:r w:rsidRPr="00684EF9">
        <w:rPr>
          <w:rFonts w:hint="eastAsia"/>
          <w:color w:val="000000" w:themeColor="text1"/>
        </w:rPr>
        <w:t>會共同研商討論，並於</w:t>
      </w:r>
      <w:r w:rsidRPr="00684EF9">
        <w:rPr>
          <w:color w:val="000000" w:themeColor="text1"/>
        </w:rPr>
        <w:t>112</w:t>
      </w:r>
      <w:r w:rsidRPr="00684EF9">
        <w:rPr>
          <w:rFonts w:hint="eastAsia"/>
          <w:color w:val="000000" w:themeColor="text1"/>
        </w:rPr>
        <w:t>年</w:t>
      </w:r>
      <w:r w:rsidRPr="00684EF9">
        <w:rPr>
          <w:color w:val="000000" w:themeColor="text1"/>
        </w:rPr>
        <w:t>1</w:t>
      </w:r>
      <w:r w:rsidRPr="00684EF9">
        <w:rPr>
          <w:rFonts w:hint="eastAsia"/>
          <w:color w:val="000000" w:themeColor="text1"/>
        </w:rPr>
        <w:t>月全國大學校長會議進行共識討論後，教育部於</w:t>
      </w:r>
      <w:r w:rsidRPr="00684EF9">
        <w:rPr>
          <w:rFonts w:hAnsi="標楷體" w:hint="eastAsia"/>
          <w:color w:val="000000" w:themeColor="text1"/>
          <w:szCs w:val="32"/>
        </w:rPr>
        <w:t>112年辦理兩件委託研究案，分別請中華民國國立大學校院協會執行「大專校</w:t>
      </w:r>
      <w:proofErr w:type="gramStart"/>
      <w:r w:rsidRPr="00684EF9">
        <w:rPr>
          <w:rFonts w:hAnsi="標楷體" w:hint="eastAsia"/>
          <w:color w:val="000000" w:themeColor="text1"/>
          <w:szCs w:val="32"/>
        </w:rPr>
        <w:t>院學倫案</w:t>
      </w:r>
      <w:proofErr w:type="gramEnd"/>
      <w:r w:rsidRPr="00684EF9">
        <w:rPr>
          <w:rFonts w:hAnsi="標楷體" w:hint="eastAsia"/>
          <w:color w:val="000000" w:themeColor="text1"/>
          <w:szCs w:val="32"/>
        </w:rPr>
        <w:t>件調查報告書內容與撰寫之研究」、社團法人中華民國私立大學校院協進會執行「替代論文之專業實務報告與</w:t>
      </w:r>
      <w:proofErr w:type="gramStart"/>
      <w:r w:rsidRPr="00684EF9">
        <w:rPr>
          <w:rFonts w:hAnsi="標楷體" w:hint="eastAsia"/>
          <w:color w:val="000000" w:themeColor="text1"/>
          <w:szCs w:val="32"/>
        </w:rPr>
        <w:t>修課型碩</w:t>
      </w:r>
      <w:proofErr w:type="gramEnd"/>
      <w:r w:rsidRPr="00684EF9">
        <w:rPr>
          <w:rFonts w:hAnsi="標楷體" w:hint="eastAsia"/>
          <w:color w:val="000000" w:themeColor="text1"/>
          <w:szCs w:val="32"/>
        </w:rPr>
        <w:t>士學位研究」。</w:t>
      </w:r>
    </w:p>
    <w:p w:rsidR="00D02ADD" w:rsidRPr="00684EF9" w:rsidRDefault="00D02ADD" w:rsidP="00FB0CB3">
      <w:pPr>
        <w:pStyle w:val="3"/>
        <w:ind w:left="1304" w:hanging="680"/>
        <w:rPr>
          <w:color w:val="000000" w:themeColor="text1"/>
        </w:rPr>
      </w:pPr>
      <w:r w:rsidRPr="00684EF9">
        <w:rPr>
          <w:rFonts w:hAnsi="標楷體" w:hint="eastAsia"/>
          <w:color w:val="000000" w:themeColor="text1"/>
          <w:szCs w:val="32"/>
        </w:rPr>
        <w:t>觀諸教育部112年「大專校</w:t>
      </w:r>
      <w:proofErr w:type="gramStart"/>
      <w:r w:rsidRPr="00684EF9">
        <w:rPr>
          <w:rFonts w:hAnsi="標楷體" w:hint="eastAsia"/>
          <w:color w:val="000000" w:themeColor="text1"/>
          <w:szCs w:val="32"/>
        </w:rPr>
        <w:t>院學倫案件</w:t>
      </w:r>
      <w:proofErr w:type="gramEnd"/>
      <w:r w:rsidRPr="00684EF9">
        <w:rPr>
          <w:rFonts w:hAnsi="標楷體" w:hint="eastAsia"/>
          <w:color w:val="000000" w:themeColor="text1"/>
          <w:szCs w:val="32"/>
        </w:rPr>
        <w:t>調查報告書內容與撰寫之研究」，在「</w:t>
      </w:r>
      <w:proofErr w:type="gramStart"/>
      <w:r w:rsidRPr="00684EF9">
        <w:rPr>
          <w:color w:val="000000" w:themeColor="text1"/>
          <w:szCs w:val="32"/>
        </w:rPr>
        <w:t>學倫案</w:t>
      </w:r>
      <w:proofErr w:type="gramEnd"/>
      <w:r w:rsidRPr="00684EF9">
        <w:rPr>
          <w:color w:val="000000" w:themeColor="text1"/>
          <w:szCs w:val="32"/>
        </w:rPr>
        <w:t>件調查報告書應具備之內容</w:t>
      </w:r>
      <w:r w:rsidRPr="00684EF9">
        <w:rPr>
          <w:rFonts w:hint="eastAsia"/>
          <w:color w:val="000000" w:themeColor="text1"/>
          <w:szCs w:val="32"/>
        </w:rPr>
        <w:t>」方面，該研究建議應包含「案件要旨、處理程序、事證、調查結果及理由、處置建議」；在「</w:t>
      </w:r>
      <w:proofErr w:type="gramStart"/>
      <w:r w:rsidRPr="00684EF9">
        <w:rPr>
          <w:rFonts w:hint="eastAsia"/>
          <w:color w:val="000000" w:themeColor="text1"/>
          <w:szCs w:val="32"/>
        </w:rPr>
        <w:t>學倫案件</w:t>
      </w:r>
      <w:proofErr w:type="gramEnd"/>
      <w:r w:rsidRPr="00684EF9">
        <w:rPr>
          <w:rFonts w:hint="eastAsia"/>
          <w:color w:val="000000" w:themeColor="text1"/>
          <w:szCs w:val="32"/>
        </w:rPr>
        <w:t>之處理結果公開事宜」方面，該研究之建議提及「為達教育宣導、警示之作用，而需公開沒有時效急迫性之案件，建議選擇性、去識別化地公開</w:t>
      </w:r>
      <w:r w:rsidRPr="00684EF9">
        <w:rPr>
          <w:rFonts w:hint="eastAsia"/>
          <w:color w:val="000000" w:themeColor="text1"/>
          <w:szCs w:val="32"/>
        </w:rPr>
        <w:lastRenderedPageBreak/>
        <w:t>具代表性之真實案件，可參考現行國科會電子報之案例方式說明，以『故事』型態呈現，以收宣導之效。」等；又，</w:t>
      </w:r>
      <w:r w:rsidRPr="00684EF9">
        <w:rPr>
          <w:rFonts w:hint="eastAsia"/>
          <w:color w:val="000000" w:themeColor="text1"/>
        </w:rPr>
        <w:t>本案座談會中，與會者提及：「國立大學協會的案子，</w:t>
      </w:r>
      <w:proofErr w:type="gramStart"/>
      <w:r w:rsidRPr="00684EF9">
        <w:rPr>
          <w:rFonts w:hint="eastAsia"/>
          <w:color w:val="000000" w:themeColor="text1"/>
        </w:rPr>
        <w:t>辦北中</w:t>
      </w:r>
      <w:proofErr w:type="gramEnd"/>
      <w:r w:rsidRPr="00684EF9">
        <w:rPr>
          <w:rFonts w:hint="eastAsia"/>
          <w:color w:val="000000" w:themeColor="text1"/>
        </w:rPr>
        <w:t>南3場公聽會，會上各校大吐苦水，如：</w:t>
      </w:r>
      <w:proofErr w:type="gramStart"/>
      <w:r w:rsidRPr="00684EF9">
        <w:rPr>
          <w:rFonts w:hint="eastAsia"/>
          <w:color w:val="000000" w:themeColor="text1"/>
        </w:rPr>
        <w:t>學倫案</w:t>
      </w:r>
      <w:proofErr w:type="gramEnd"/>
      <w:r w:rsidRPr="00684EF9">
        <w:rPr>
          <w:rFonts w:hint="eastAsia"/>
          <w:color w:val="000000" w:themeColor="text1"/>
        </w:rPr>
        <w:t>處理不專業、沒有經驗累積，因為是苦差事，調查委員身分隱匿、調查委員會組成不易。教育部累積幾百案教師升</w:t>
      </w:r>
      <w:proofErr w:type="gramStart"/>
      <w:r w:rsidRPr="00684EF9">
        <w:rPr>
          <w:rFonts w:hint="eastAsia"/>
          <w:color w:val="000000" w:themeColor="text1"/>
        </w:rPr>
        <w:t>等學倫案件</w:t>
      </w:r>
      <w:proofErr w:type="gramEnd"/>
      <w:r w:rsidRPr="00684EF9">
        <w:rPr>
          <w:rFonts w:hint="eastAsia"/>
          <w:color w:val="000000" w:themeColor="text1"/>
        </w:rPr>
        <w:t>爭議案例，但都沒有去識別化公布。調查程序、判斷標準之國際接軌，有很多需要努力的部分。各校</w:t>
      </w:r>
      <w:proofErr w:type="gramStart"/>
      <w:r w:rsidRPr="00684EF9">
        <w:rPr>
          <w:rFonts w:hint="eastAsia"/>
          <w:color w:val="000000" w:themeColor="text1"/>
        </w:rPr>
        <w:t>處理學倫案件</w:t>
      </w:r>
      <w:proofErr w:type="gramEnd"/>
      <w:r w:rsidRPr="00684EF9">
        <w:rPr>
          <w:rFonts w:hint="eastAsia"/>
          <w:color w:val="000000" w:themeColor="text1"/>
        </w:rPr>
        <w:t>的困境，主管機關允應協助，國科會及教育部可以做得更多。」等；</w:t>
      </w:r>
      <w:proofErr w:type="gramStart"/>
      <w:r w:rsidRPr="00684EF9">
        <w:rPr>
          <w:rFonts w:hint="eastAsia"/>
          <w:color w:val="000000" w:themeColor="text1"/>
        </w:rPr>
        <w:t>另弘光</w:t>
      </w:r>
      <w:proofErr w:type="gramEnd"/>
      <w:r w:rsidRPr="00684EF9">
        <w:rPr>
          <w:rFonts w:hint="eastAsia"/>
          <w:color w:val="000000" w:themeColor="text1"/>
        </w:rPr>
        <w:t>科技大學代表亦分享該校查處教師疑涉</w:t>
      </w:r>
      <w:proofErr w:type="gramStart"/>
      <w:r w:rsidRPr="00684EF9">
        <w:rPr>
          <w:rFonts w:hint="eastAsia"/>
          <w:color w:val="000000" w:themeColor="text1"/>
        </w:rPr>
        <w:t>違反學倫案</w:t>
      </w:r>
      <w:proofErr w:type="gramEnd"/>
      <w:r w:rsidRPr="00684EF9">
        <w:rPr>
          <w:rFonts w:hint="eastAsia"/>
          <w:color w:val="000000" w:themeColor="text1"/>
        </w:rPr>
        <w:t>件，經教師不服提起行政訴訟之經驗，其指出「法院以校方學倫調查所聘專家，並非被檢舉人相關領域（被檢舉教師為工程領域，審查人為資訊工程、數學或英文等），以及學校程序上在專案小組</w:t>
      </w:r>
      <w:proofErr w:type="gramStart"/>
      <w:r w:rsidRPr="00684EF9">
        <w:rPr>
          <w:rFonts w:hint="eastAsia"/>
          <w:color w:val="000000" w:themeColor="text1"/>
        </w:rPr>
        <w:t>成員跟外</w:t>
      </w:r>
      <w:proofErr w:type="gramEnd"/>
      <w:r w:rsidRPr="00684EF9">
        <w:rPr>
          <w:rFonts w:hint="eastAsia"/>
          <w:color w:val="000000" w:themeColor="text1"/>
        </w:rPr>
        <w:t>審專家有重疊等，裁判學校敗訴。關於著作權，法律有其認定方式（違反著作權不等同違反學倫），是否抄襲、人格權、著作財產權之審查機制等，要有法律專業人員參與在內。又，因教評會委員更換，不易於規定之期限內處理完畢。以上都是當事人質疑之程序問題。全案處理了2年後報部，…</w:t>
      </w:r>
      <w:proofErr w:type="gramStart"/>
      <w:r w:rsidRPr="00684EF9">
        <w:rPr>
          <w:rFonts w:hint="eastAsia"/>
          <w:color w:val="000000" w:themeColor="text1"/>
        </w:rPr>
        <w:t>…</w:t>
      </w:r>
      <w:proofErr w:type="gramEnd"/>
      <w:r w:rsidRPr="00684EF9">
        <w:rPr>
          <w:rFonts w:hint="eastAsia"/>
          <w:color w:val="000000" w:themeColor="text1"/>
        </w:rPr>
        <w:t>過程中諸多訴訟，行政單位壓力都很大。」等情。均顯示，</w:t>
      </w:r>
      <w:r w:rsidRPr="00684EF9">
        <w:rPr>
          <w:rFonts w:hAnsi="標楷體" w:hint="eastAsia"/>
          <w:color w:val="000000" w:themeColor="text1"/>
          <w:szCs w:val="32"/>
        </w:rPr>
        <w:t>大學為維護學術品質，亦基於自治</w:t>
      </w:r>
      <w:proofErr w:type="gramStart"/>
      <w:r w:rsidRPr="00684EF9">
        <w:rPr>
          <w:rFonts w:hAnsi="標楷體" w:hint="eastAsia"/>
          <w:color w:val="000000" w:themeColor="text1"/>
          <w:szCs w:val="32"/>
        </w:rPr>
        <w:t>查處學倫爭議</w:t>
      </w:r>
      <w:proofErr w:type="gramEnd"/>
      <w:r w:rsidRPr="00684EF9">
        <w:rPr>
          <w:rFonts w:hAnsi="標楷體" w:hint="eastAsia"/>
          <w:color w:val="000000" w:themeColor="text1"/>
          <w:szCs w:val="32"/>
        </w:rPr>
        <w:t>事件，卻</w:t>
      </w:r>
      <w:proofErr w:type="gramStart"/>
      <w:r w:rsidRPr="00684EF9">
        <w:rPr>
          <w:rFonts w:hAnsi="標楷體" w:hint="eastAsia"/>
          <w:color w:val="000000" w:themeColor="text1"/>
          <w:szCs w:val="32"/>
        </w:rPr>
        <w:t>因學倫判</w:t>
      </w:r>
      <w:proofErr w:type="gramEnd"/>
      <w:r w:rsidRPr="00684EF9">
        <w:rPr>
          <w:rFonts w:hAnsi="標楷體" w:hint="eastAsia"/>
          <w:color w:val="000000" w:themeColor="text1"/>
          <w:szCs w:val="32"/>
        </w:rPr>
        <w:t>斷缺乏程序與基準，衍生其他爭議，並因此與教師陷入司法爭訟中；</w:t>
      </w:r>
      <w:r w:rsidRPr="00684EF9">
        <w:rPr>
          <w:rFonts w:hint="eastAsia"/>
          <w:color w:val="000000" w:themeColor="text1"/>
        </w:rPr>
        <w:t>為提升我國學倫事件處理之妥適性</w:t>
      </w:r>
      <w:r w:rsidR="00A765C1" w:rsidRPr="00684EF9">
        <w:rPr>
          <w:rFonts w:hint="eastAsia"/>
          <w:color w:val="000000" w:themeColor="text1"/>
        </w:rPr>
        <w:t>與可信度</w:t>
      </w:r>
      <w:r w:rsidRPr="00684EF9">
        <w:rPr>
          <w:rFonts w:hint="eastAsia"/>
          <w:color w:val="000000" w:themeColor="text1"/>
        </w:rPr>
        <w:t>，並解決大學端的困境，</w:t>
      </w:r>
      <w:r w:rsidRPr="00684EF9">
        <w:rPr>
          <w:rFonts w:hAnsi="標楷體" w:hint="eastAsia"/>
          <w:color w:val="000000" w:themeColor="text1"/>
          <w:szCs w:val="32"/>
        </w:rPr>
        <w:t>教育部執掌高等教育政策發展，對於本案蒐羅之學界意見，以及前揭教育部各委託研究案之結論與建議，允應強化落實以竟事功</w:t>
      </w:r>
      <w:r w:rsidR="00A765C1" w:rsidRPr="00684EF9">
        <w:rPr>
          <w:rFonts w:hAnsi="標楷體" w:hint="eastAsia"/>
          <w:color w:val="000000" w:themeColor="text1"/>
          <w:szCs w:val="32"/>
        </w:rPr>
        <w:t>，且對於「大學端建議主管機關去識</w:t>
      </w:r>
      <w:r w:rsidR="00A765C1" w:rsidRPr="00684EF9">
        <w:rPr>
          <w:rFonts w:hAnsi="標楷體" w:hint="eastAsia"/>
          <w:color w:val="000000" w:themeColor="text1"/>
          <w:szCs w:val="32"/>
        </w:rPr>
        <w:lastRenderedPageBreak/>
        <w:t>別化公布歷來累積</w:t>
      </w:r>
      <w:proofErr w:type="gramStart"/>
      <w:r w:rsidR="00A765C1" w:rsidRPr="00684EF9">
        <w:rPr>
          <w:rFonts w:hAnsi="標楷體" w:hint="eastAsia"/>
          <w:color w:val="000000" w:themeColor="text1"/>
          <w:szCs w:val="32"/>
        </w:rPr>
        <w:t>之學倫案件</w:t>
      </w:r>
      <w:proofErr w:type="gramEnd"/>
      <w:r w:rsidR="00A765C1" w:rsidRPr="00684EF9">
        <w:rPr>
          <w:rFonts w:hAnsi="標楷體" w:hint="eastAsia"/>
          <w:color w:val="000000" w:themeColor="text1"/>
          <w:szCs w:val="32"/>
        </w:rPr>
        <w:t>爭議案例」一事，允應儘速研處落實。</w:t>
      </w:r>
    </w:p>
    <w:p w:rsidR="00A02C8A" w:rsidRPr="00684EF9" w:rsidRDefault="005A6D49" w:rsidP="00FB0CB3">
      <w:pPr>
        <w:pStyle w:val="3"/>
        <w:ind w:left="1304" w:hanging="680"/>
        <w:rPr>
          <w:rFonts w:hAnsi="標楷體"/>
          <w:color w:val="000000" w:themeColor="text1"/>
          <w:szCs w:val="32"/>
        </w:rPr>
      </w:pPr>
      <w:proofErr w:type="gramStart"/>
      <w:r w:rsidRPr="00684EF9">
        <w:rPr>
          <w:rFonts w:hAnsi="標楷體" w:hint="eastAsia"/>
          <w:color w:val="000000" w:themeColor="text1"/>
          <w:szCs w:val="32"/>
        </w:rPr>
        <w:t>違反</w:t>
      </w:r>
      <w:r w:rsidR="000008FD" w:rsidRPr="00684EF9">
        <w:rPr>
          <w:rFonts w:hAnsi="標楷體" w:hint="eastAsia"/>
          <w:color w:val="000000" w:themeColor="text1"/>
          <w:szCs w:val="32"/>
        </w:rPr>
        <w:t>學倫</w:t>
      </w:r>
      <w:r w:rsidRPr="00684EF9">
        <w:rPr>
          <w:rFonts w:hAnsi="標楷體" w:hint="eastAsia"/>
          <w:color w:val="000000" w:themeColor="text1"/>
          <w:szCs w:val="32"/>
        </w:rPr>
        <w:t>之</w:t>
      </w:r>
      <w:proofErr w:type="gramEnd"/>
      <w:r w:rsidR="000008FD" w:rsidRPr="00684EF9">
        <w:rPr>
          <w:rFonts w:hAnsi="標楷體" w:hint="eastAsia"/>
          <w:color w:val="000000" w:themeColor="text1"/>
          <w:szCs w:val="32"/>
        </w:rPr>
        <w:t>查處判斷，新興議題如「跨語言抄襲」、「AI人工智慧生成論文」「</w:t>
      </w:r>
      <w:proofErr w:type="gramStart"/>
      <w:r w:rsidR="000008FD" w:rsidRPr="00684EF9">
        <w:rPr>
          <w:rFonts w:hAnsi="標楷體" w:hint="eastAsia"/>
          <w:color w:val="000000" w:themeColor="text1"/>
          <w:szCs w:val="32"/>
        </w:rPr>
        <w:t>學倫案</w:t>
      </w:r>
      <w:proofErr w:type="gramEnd"/>
      <w:r w:rsidR="000008FD" w:rsidRPr="00684EF9">
        <w:rPr>
          <w:rFonts w:hAnsi="標楷體" w:hint="eastAsia"/>
          <w:color w:val="000000" w:themeColor="text1"/>
          <w:szCs w:val="32"/>
        </w:rPr>
        <w:t>件之追訴期」、「</w:t>
      </w:r>
      <w:proofErr w:type="gramStart"/>
      <w:r w:rsidR="000008FD" w:rsidRPr="00684EF9">
        <w:rPr>
          <w:rFonts w:hAnsi="標楷體" w:hint="eastAsia"/>
          <w:color w:val="000000" w:themeColor="text1"/>
          <w:szCs w:val="32"/>
        </w:rPr>
        <w:t>違反學倫</w:t>
      </w:r>
      <w:proofErr w:type="gramEnd"/>
      <w:r w:rsidR="000008FD" w:rsidRPr="00684EF9">
        <w:rPr>
          <w:rFonts w:hAnsi="標楷體" w:hint="eastAsia"/>
          <w:color w:val="000000" w:themeColor="text1"/>
          <w:szCs w:val="32"/>
        </w:rPr>
        <w:t>與著作權概念之差別」等，增添</w:t>
      </w:r>
      <w:r w:rsidRPr="00684EF9">
        <w:rPr>
          <w:rFonts w:hAnsi="標楷體" w:hint="eastAsia"/>
          <w:color w:val="000000" w:themeColor="text1"/>
          <w:szCs w:val="32"/>
        </w:rPr>
        <w:t>挑戰</w:t>
      </w:r>
      <w:r w:rsidR="00A02C8A" w:rsidRPr="00684EF9">
        <w:rPr>
          <w:rFonts w:hAnsi="標楷體" w:hint="eastAsia"/>
          <w:color w:val="000000" w:themeColor="text1"/>
          <w:szCs w:val="32"/>
        </w:rPr>
        <w:t>：</w:t>
      </w:r>
    </w:p>
    <w:p w:rsidR="00A02C8A" w:rsidRPr="00684EF9" w:rsidRDefault="00A02C8A" w:rsidP="00A02C8A">
      <w:pPr>
        <w:pStyle w:val="4"/>
        <w:rPr>
          <w:rFonts w:hAnsi="標楷體"/>
          <w:color w:val="000000" w:themeColor="text1"/>
          <w:szCs w:val="32"/>
        </w:rPr>
      </w:pPr>
      <w:r w:rsidRPr="00684EF9">
        <w:rPr>
          <w:rFonts w:hint="eastAsia"/>
          <w:color w:val="000000" w:themeColor="text1"/>
        </w:rPr>
        <w:t>此據本案座談會與會者稱：「以現在</w:t>
      </w:r>
      <w:proofErr w:type="gramStart"/>
      <w:r w:rsidRPr="00684EF9">
        <w:rPr>
          <w:rFonts w:hint="eastAsia"/>
          <w:color w:val="000000" w:themeColor="text1"/>
        </w:rPr>
        <w:t>學倫尺標</w:t>
      </w:r>
      <w:proofErr w:type="gramEnd"/>
      <w:r w:rsidRPr="00684EF9">
        <w:rPr>
          <w:rFonts w:hint="eastAsia"/>
          <w:color w:val="000000" w:themeColor="text1"/>
        </w:rPr>
        <w:t>，我國教授99.99%均違反</w:t>
      </w:r>
      <w:proofErr w:type="gramStart"/>
      <w:r w:rsidRPr="00684EF9">
        <w:rPr>
          <w:rFonts w:hint="eastAsia"/>
          <w:color w:val="000000" w:themeColor="text1"/>
        </w:rPr>
        <w:t>學倫</w:t>
      </w:r>
      <w:proofErr w:type="gramEnd"/>
      <w:r w:rsidRPr="00684EF9">
        <w:rPr>
          <w:rFonts w:hint="eastAsia"/>
          <w:color w:val="000000" w:themeColor="text1"/>
        </w:rPr>
        <w:t>，以往會先投稿研討會，再進行修正後發表，以前另有做好論文，老師再拿去申請國科會計畫，早期習以為常，現在違反</w:t>
      </w:r>
      <w:proofErr w:type="gramStart"/>
      <w:r w:rsidRPr="00684EF9">
        <w:rPr>
          <w:rFonts w:hint="eastAsia"/>
          <w:color w:val="000000" w:themeColor="text1"/>
        </w:rPr>
        <w:t>學倫</w:t>
      </w:r>
      <w:proofErr w:type="gramEnd"/>
      <w:r w:rsidRPr="00684EF9">
        <w:rPr>
          <w:rFonts w:hint="eastAsia"/>
          <w:color w:val="000000" w:themeColor="text1"/>
        </w:rPr>
        <w:t>」等語，</w:t>
      </w:r>
      <w:proofErr w:type="gramStart"/>
      <w:r w:rsidRPr="00684EF9">
        <w:rPr>
          <w:rFonts w:hint="eastAsia"/>
          <w:color w:val="000000" w:themeColor="text1"/>
        </w:rPr>
        <w:t>顯示學倫相</w:t>
      </w:r>
      <w:proofErr w:type="gramEnd"/>
      <w:r w:rsidRPr="00684EF9">
        <w:rPr>
          <w:rFonts w:hint="eastAsia"/>
          <w:color w:val="000000" w:themeColor="text1"/>
        </w:rPr>
        <w:t>關概念，亦會演進。</w:t>
      </w:r>
    </w:p>
    <w:p w:rsidR="00A02C8A" w:rsidRPr="00684EF9" w:rsidRDefault="00A02C8A" w:rsidP="00A02C8A">
      <w:pPr>
        <w:pStyle w:val="4"/>
        <w:rPr>
          <w:rFonts w:hAnsi="標楷體"/>
          <w:color w:val="000000" w:themeColor="text1"/>
          <w:szCs w:val="32"/>
        </w:rPr>
      </w:pPr>
      <w:r w:rsidRPr="00684EF9">
        <w:rPr>
          <w:rFonts w:hint="eastAsia"/>
          <w:color w:val="000000" w:themeColor="text1"/>
        </w:rPr>
        <w:t>另本案座談會有其他具體意見諸如：「目前相關</w:t>
      </w:r>
      <w:r w:rsidRPr="00684EF9">
        <w:rPr>
          <w:rFonts w:hint="eastAsia"/>
          <w:color w:val="000000" w:themeColor="text1"/>
          <w:u w:val="single"/>
        </w:rPr>
        <w:t>論文有透過翻譯外文撰寫</w:t>
      </w:r>
      <w:r w:rsidRPr="00684EF9">
        <w:rPr>
          <w:rFonts w:hint="eastAsia"/>
          <w:color w:val="000000" w:themeColor="text1"/>
        </w:rPr>
        <w:t>，所以不好比對」、「</w:t>
      </w:r>
      <w:r w:rsidRPr="00684EF9">
        <w:rPr>
          <w:rFonts w:hint="eastAsia"/>
          <w:color w:val="000000" w:themeColor="text1"/>
          <w:u w:val="single"/>
        </w:rPr>
        <w:t>人工智慧持續發展，人文社會科學容易生成有邏輯結構的文獻</w:t>
      </w:r>
      <w:r w:rsidRPr="00684EF9">
        <w:rPr>
          <w:rFonts w:hint="eastAsia"/>
          <w:color w:val="000000" w:themeColor="text1"/>
        </w:rPr>
        <w:t>，雖然有一些剽竊案件可以偵測，但可能沒那麼容易，會愈來愈難檢視」、「學校的疑問：早期論文有無不追訴之概念，或是</w:t>
      </w:r>
      <w:proofErr w:type="gramStart"/>
      <w:r w:rsidRPr="00684EF9">
        <w:rPr>
          <w:rFonts w:hint="eastAsia"/>
          <w:color w:val="000000" w:themeColor="text1"/>
        </w:rPr>
        <w:t>一律均要處理</w:t>
      </w:r>
      <w:proofErr w:type="gramEnd"/>
      <w:r w:rsidRPr="00684EF9">
        <w:rPr>
          <w:rFonts w:hint="eastAsia"/>
          <w:color w:val="000000" w:themeColor="text1"/>
        </w:rPr>
        <w:t>?學校</w:t>
      </w:r>
      <w:proofErr w:type="gramStart"/>
      <w:r w:rsidRPr="00684EF9">
        <w:rPr>
          <w:rFonts w:hint="eastAsia"/>
          <w:color w:val="000000" w:themeColor="text1"/>
        </w:rPr>
        <w:t>處理學倫案</w:t>
      </w:r>
      <w:proofErr w:type="gramEnd"/>
      <w:r w:rsidRPr="00684EF9">
        <w:rPr>
          <w:rFonts w:hint="eastAsia"/>
          <w:color w:val="000000" w:themeColor="text1"/>
        </w:rPr>
        <w:t>期限長，係因為檢舉的是10幾年前碩士學位論文涉及抄襲（一件為84年，一件為九十幾年），要發文各院調查，理論上是院長在處理，送到校級審定，核定同意或不同意。討論很多，意見不一致，會發回重新調查或補</w:t>
      </w:r>
      <w:r w:rsidRPr="00684EF9">
        <w:rPr>
          <w:rFonts w:hAnsi="標楷體" w:hint="eastAsia"/>
          <w:color w:val="000000" w:themeColor="text1"/>
          <w:szCs w:val="32"/>
        </w:rPr>
        <w:t>強證據，處置結果不滿意…</w:t>
      </w:r>
      <w:proofErr w:type="gramStart"/>
      <w:r w:rsidRPr="00684EF9">
        <w:rPr>
          <w:rFonts w:hAnsi="標楷體" w:hint="eastAsia"/>
          <w:color w:val="000000" w:themeColor="text1"/>
          <w:szCs w:val="32"/>
        </w:rPr>
        <w:t>…</w:t>
      </w:r>
      <w:proofErr w:type="gramEnd"/>
      <w:r w:rsidRPr="00684EF9">
        <w:rPr>
          <w:rFonts w:hAnsi="標楷體" w:hint="eastAsia"/>
          <w:color w:val="000000" w:themeColor="text1"/>
          <w:szCs w:val="32"/>
        </w:rPr>
        <w:t>」等。</w:t>
      </w:r>
    </w:p>
    <w:p w:rsidR="00A02C8A" w:rsidRPr="00684EF9" w:rsidRDefault="00A02C8A" w:rsidP="00A02C8A">
      <w:pPr>
        <w:pStyle w:val="4"/>
        <w:rPr>
          <w:rFonts w:hAnsi="標楷體"/>
          <w:color w:val="000000" w:themeColor="text1"/>
          <w:szCs w:val="32"/>
        </w:rPr>
      </w:pPr>
      <w:r w:rsidRPr="00684EF9">
        <w:rPr>
          <w:rFonts w:hAnsi="標楷體" w:hint="eastAsia"/>
          <w:color w:val="000000" w:themeColor="text1"/>
          <w:szCs w:val="32"/>
        </w:rPr>
        <w:t>則教育部針對學校</w:t>
      </w:r>
      <w:proofErr w:type="gramStart"/>
      <w:r w:rsidRPr="00684EF9">
        <w:rPr>
          <w:rFonts w:hAnsi="標楷體" w:hint="eastAsia"/>
          <w:color w:val="000000" w:themeColor="text1"/>
          <w:szCs w:val="32"/>
        </w:rPr>
        <w:t>處理學倫事件</w:t>
      </w:r>
      <w:proofErr w:type="gramEnd"/>
      <w:r w:rsidRPr="00684EF9">
        <w:rPr>
          <w:rFonts w:hAnsi="標楷體" w:hint="eastAsia"/>
          <w:color w:val="000000" w:themeColor="text1"/>
          <w:szCs w:val="32"/>
        </w:rPr>
        <w:t>之程序，始於112年進行「調查報告書內容與撰寫」一事之研究，顯然僅是發端，針對前開本案座談會上學校提及之各項新興議題，仍須持續研處因應；</w:t>
      </w:r>
      <w:proofErr w:type="gramStart"/>
      <w:r w:rsidRPr="00684EF9">
        <w:rPr>
          <w:rFonts w:hAnsi="標楷體" w:hint="eastAsia"/>
          <w:color w:val="000000" w:themeColor="text1"/>
          <w:szCs w:val="32"/>
        </w:rPr>
        <w:t>又學倫爭議</w:t>
      </w:r>
      <w:proofErr w:type="gramEnd"/>
      <w:r w:rsidRPr="00684EF9">
        <w:rPr>
          <w:rFonts w:hAnsi="標楷體" w:hint="eastAsia"/>
          <w:color w:val="000000" w:themeColor="text1"/>
          <w:szCs w:val="32"/>
        </w:rPr>
        <w:t>問題與成因，錯綜複雜並與時俱變，</w:t>
      </w:r>
      <w:proofErr w:type="gramStart"/>
      <w:r w:rsidRPr="00684EF9">
        <w:rPr>
          <w:rFonts w:hAnsi="標楷體" w:hint="eastAsia"/>
          <w:color w:val="000000" w:themeColor="text1"/>
          <w:szCs w:val="32"/>
        </w:rPr>
        <w:t>學倫品</w:t>
      </w:r>
      <w:proofErr w:type="gramEnd"/>
      <w:r w:rsidRPr="00684EF9">
        <w:rPr>
          <w:rFonts w:hAnsi="標楷體" w:hint="eastAsia"/>
          <w:color w:val="000000" w:themeColor="text1"/>
          <w:szCs w:val="32"/>
        </w:rPr>
        <w:t>質不應只於選舉期間才受關注討論，而需長期</w:t>
      </w:r>
      <w:proofErr w:type="gramStart"/>
      <w:r w:rsidRPr="00684EF9">
        <w:rPr>
          <w:rFonts w:hAnsi="標楷體" w:hint="eastAsia"/>
          <w:color w:val="000000" w:themeColor="text1"/>
          <w:szCs w:val="32"/>
        </w:rPr>
        <w:t>監測並精</w:t>
      </w:r>
      <w:proofErr w:type="gramEnd"/>
      <w:r w:rsidRPr="00684EF9">
        <w:rPr>
          <w:rFonts w:hAnsi="標楷體" w:hint="eastAsia"/>
          <w:color w:val="000000" w:themeColor="text1"/>
          <w:szCs w:val="32"/>
        </w:rPr>
        <w:t>進。</w:t>
      </w:r>
    </w:p>
    <w:p w:rsidR="00A765C1" w:rsidRPr="00684EF9" w:rsidRDefault="000008FD" w:rsidP="00FB0CB3">
      <w:pPr>
        <w:pStyle w:val="3"/>
        <w:ind w:left="1304" w:hanging="680"/>
        <w:rPr>
          <w:color w:val="000000" w:themeColor="text1"/>
        </w:rPr>
      </w:pPr>
      <w:proofErr w:type="gramStart"/>
      <w:r w:rsidRPr="00684EF9">
        <w:rPr>
          <w:rFonts w:hAnsi="標楷體" w:hint="eastAsia"/>
          <w:color w:val="000000" w:themeColor="text1"/>
          <w:szCs w:val="32"/>
        </w:rPr>
        <w:t>查判論文</w:t>
      </w:r>
      <w:proofErr w:type="gramEnd"/>
      <w:r w:rsidRPr="00684EF9">
        <w:rPr>
          <w:rFonts w:hAnsi="標楷體" w:hint="eastAsia"/>
          <w:color w:val="000000" w:themeColor="text1"/>
          <w:szCs w:val="32"/>
        </w:rPr>
        <w:t>抄襲問題，倘過度仰賴原創性比對系統，</w:t>
      </w:r>
      <w:r w:rsidRPr="00684EF9">
        <w:rPr>
          <w:rFonts w:hAnsi="標楷體" w:hint="eastAsia"/>
          <w:color w:val="000000" w:themeColor="text1"/>
          <w:szCs w:val="32"/>
        </w:rPr>
        <w:lastRenderedPageBreak/>
        <w:t>恐導致科技誤判，允應由教育部與大學加強宣導並注意相關風險：</w:t>
      </w:r>
    </w:p>
    <w:p w:rsidR="000008FD" w:rsidRPr="00684EF9" w:rsidRDefault="000008FD" w:rsidP="000008FD">
      <w:pPr>
        <w:pStyle w:val="4"/>
        <w:rPr>
          <w:color w:val="000000" w:themeColor="text1"/>
        </w:rPr>
      </w:pPr>
      <w:r w:rsidRPr="00684EF9">
        <w:rPr>
          <w:rFonts w:hint="eastAsia"/>
          <w:color w:val="000000" w:themeColor="text1"/>
        </w:rPr>
        <w:t>本案查國立臺灣師範大學、國立高雄師範大學、國立臺灣科技大學、國立政治大學、國立中山大學、國立暨南國際大學、國立</w:t>
      </w:r>
      <w:proofErr w:type="gramStart"/>
      <w:r w:rsidRPr="00684EF9">
        <w:rPr>
          <w:rFonts w:hint="eastAsia"/>
          <w:color w:val="000000" w:themeColor="text1"/>
        </w:rPr>
        <w:t>臺</w:t>
      </w:r>
      <w:proofErr w:type="gramEnd"/>
      <w:r w:rsidRPr="00684EF9">
        <w:rPr>
          <w:rFonts w:hint="eastAsia"/>
          <w:color w:val="000000" w:themeColor="text1"/>
        </w:rPr>
        <w:t>北大學、國立高雄科技大學、國立澎湖科技大學、輔仁大學、義守大學、南臺科技大學</w:t>
      </w:r>
      <w:r w:rsidRPr="00684EF9">
        <w:rPr>
          <w:rFonts w:hAnsi="標楷體" w:hint="eastAsia"/>
          <w:color w:val="000000" w:themeColor="text1"/>
        </w:rPr>
        <w:t>……</w:t>
      </w:r>
      <w:r w:rsidRPr="00684EF9">
        <w:rPr>
          <w:rFonts w:hint="eastAsia"/>
          <w:color w:val="000000" w:themeColor="text1"/>
        </w:rPr>
        <w:t>等校相關網頁，</w:t>
      </w:r>
      <w:proofErr w:type="gramStart"/>
      <w:r w:rsidRPr="00684EF9">
        <w:rPr>
          <w:rFonts w:hint="eastAsia"/>
          <w:color w:val="000000" w:themeColor="text1"/>
        </w:rPr>
        <w:t>均有利</w:t>
      </w:r>
      <w:proofErr w:type="gramEnd"/>
      <w:r w:rsidRPr="00684EF9">
        <w:rPr>
          <w:rFonts w:hint="eastAsia"/>
          <w:color w:val="000000" w:themeColor="text1"/>
        </w:rPr>
        <w:t>用</w:t>
      </w:r>
      <w:r w:rsidRPr="00684EF9">
        <w:rPr>
          <w:color w:val="000000" w:themeColor="text1"/>
        </w:rPr>
        <w:t>Turnitin</w:t>
      </w:r>
      <w:r w:rsidRPr="00684EF9">
        <w:rPr>
          <w:rFonts w:hint="eastAsia"/>
          <w:color w:val="000000" w:themeColor="text1"/>
        </w:rPr>
        <w:t>等論文比對軟體，進行</w:t>
      </w:r>
      <w:proofErr w:type="gramStart"/>
      <w:r w:rsidRPr="00684EF9">
        <w:rPr>
          <w:rFonts w:hint="eastAsia"/>
          <w:color w:val="000000" w:themeColor="text1"/>
        </w:rPr>
        <w:t>校內</w:t>
      </w:r>
      <w:proofErr w:type="gramEnd"/>
      <w:r w:rsidRPr="00684EF9">
        <w:rPr>
          <w:rFonts w:hint="eastAsia"/>
          <w:color w:val="000000" w:themeColor="text1"/>
        </w:rPr>
        <w:t>師、生學術論文原創性比對，另查國立臺灣大學部分系所</w:t>
      </w:r>
      <w:r w:rsidRPr="00684EF9">
        <w:rPr>
          <w:rStyle w:val="aff1"/>
          <w:color w:val="000000" w:themeColor="text1"/>
        </w:rPr>
        <w:footnoteReference w:id="32"/>
      </w:r>
      <w:r w:rsidRPr="00684EF9">
        <w:rPr>
          <w:rFonts w:hint="eastAsia"/>
          <w:color w:val="000000" w:themeColor="text1"/>
        </w:rPr>
        <w:t>學位論文繳交前，須進行論文原創性比對。教育部亦說明，目前許多大學都已採購商用的相似度比對系統，主要用於將學術著作與網路資訊、國內外學術期刊論文，以及國外學位論文等進行相似度比對。</w:t>
      </w:r>
      <w:proofErr w:type="gramStart"/>
      <w:r w:rsidRPr="00684EF9">
        <w:rPr>
          <w:rFonts w:hint="eastAsia"/>
          <w:color w:val="000000" w:themeColor="text1"/>
        </w:rPr>
        <w:t>該部業分析</w:t>
      </w:r>
      <w:proofErr w:type="gramEnd"/>
      <w:r w:rsidRPr="00684EF9">
        <w:rPr>
          <w:rFonts w:hint="eastAsia"/>
          <w:color w:val="000000" w:themeColor="text1"/>
        </w:rPr>
        <w:t>評估大學端需求，自111年起補助以national license方案共購商業比對系統Turnitin，並已運用於學校現場，112年有120校參與。</w:t>
      </w:r>
      <w:r w:rsidRPr="00684EF9">
        <w:rPr>
          <w:rFonts w:ascii="標楷體鴆" w:eastAsia="標楷體鴆" w:cs="標楷體鴆" w:hint="eastAsia"/>
          <w:color w:val="000000" w:themeColor="text1"/>
          <w:kern w:val="0"/>
        </w:rPr>
        <w:t>關於「</w:t>
      </w:r>
      <w:r w:rsidRPr="00684EF9">
        <w:rPr>
          <w:rFonts w:hint="eastAsia"/>
          <w:color w:val="000000" w:themeColor="text1"/>
        </w:rPr>
        <w:t>碩博士生畢業論文必須通過原創性比對」之相關規範，教育部說明，部分為全校性規定、部分為授權各系所自行訂定，</w:t>
      </w:r>
      <w:proofErr w:type="gramStart"/>
      <w:r w:rsidRPr="00684EF9">
        <w:rPr>
          <w:rFonts w:hint="eastAsia"/>
          <w:color w:val="000000" w:themeColor="text1"/>
        </w:rPr>
        <w:t>爰</w:t>
      </w:r>
      <w:proofErr w:type="gramEnd"/>
      <w:r w:rsidRPr="00684EF9">
        <w:rPr>
          <w:rFonts w:hint="eastAsia"/>
          <w:color w:val="000000" w:themeColor="text1"/>
        </w:rPr>
        <w:t>教育部</w:t>
      </w:r>
      <w:proofErr w:type="gramStart"/>
      <w:r w:rsidRPr="00684EF9">
        <w:rPr>
          <w:rFonts w:hint="eastAsia"/>
          <w:color w:val="000000" w:themeColor="text1"/>
        </w:rPr>
        <w:t>尚無各</w:t>
      </w:r>
      <w:proofErr w:type="gramEnd"/>
      <w:r w:rsidRPr="00684EF9">
        <w:rPr>
          <w:rFonts w:hint="eastAsia"/>
          <w:color w:val="000000" w:themeColor="text1"/>
        </w:rPr>
        <w:t>校「要求碩博士生畢業論文必須通過原創性比對」數量及占比之資料。</w:t>
      </w:r>
    </w:p>
    <w:p w:rsidR="000008FD" w:rsidRPr="00684EF9" w:rsidRDefault="000008FD" w:rsidP="000008FD">
      <w:pPr>
        <w:pStyle w:val="4"/>
        <w:rPr>
          <w:color w:val="000000" w:themeColor="text1"/>
        </w:rPr>
      </w:pPr>
      <w:r w:rsidRPr="00684EF9">
        <w:rPr>
          <w:rFonts w:hint="eastAsia"/>
          <w:color w:val="000000" w:themeColor="text1"/>
        </w:rPr>
        <w:t>另為強化大學</w:t>
      </w:r>
      <w:proofErr w:type="gramStart"/>
      <w:r w:rsidRPr="00684EF9">
        <w:rPr>
          <w:rFonts w:hint="eastAsia"/>
          <w:color w:val="000000" w:themeColor="text1"/>
        </w:rPr>
        <w:t>校園學倫意識</w:t>
      </w:r>
      <w:proofErr w:type="gramEnd"/>
      <w:r w:rsidRPr="00684EF9">
        <w:rPr>
          <w:rFonts w:hint="eastAsia"/>
          <w:color w:val="000000" w:themeColor="text1"/>
        </w:rPr>
        <w:t>並協助學校</w:t>
      </w:r>
      <w:proofErr w:type="gramStart"/>
      <w:r w:rsidRPr="00684EF9">
        <w:rPr>
          <w:rFonts w:hint="eastAsia"/>
          <w:color w:val="000000" w:themeColor="text1"/>
        </w:rPr>
        <w:t>建立學倫自</w:t>
      </w:r>
      <w:proofErr w:type="gramEnd"/>
      <w:r w:rsidRPr="00684EF9">
        <w:rPr>
          <w:rFonts w:hint="eastAsia"/>
          <w:color w:val="000000" w:themeColor="text1"/>
        </w:rPr>
        <w:t>律機制</w:t>
      </w:r>
      <w:r w:rsidRPr="00684EF9">
        <w:rPr>
          <w:rFonts w:hint="eastAsia"/>
          <w:bCs/>
          <w:color w:val="000000" w:themeColor="text1"/>
        </w:rPr>
        <w:t>，</w:t>
      </w:r>
      <w:r w:rsidRPr="00684EF9">
        <w:rPr>
          <w:rFonts w:hint="eastAsia"/>
          <w:color w:val="000000" w:themeColor="text1"/>
        </w:rPr>
        <w:t>教育部自</w:t>
      </w:r>
      <w:r w:rsidRPr="00684EF9">
        <w:rPr>
          <w:color w:val="000000" w:themeColor="text1"/>
        </w:rPr>
        <w:t>103</w:t>
      </w:r>
      <w:r w:rsidRPr="00684EF9">
        <w:rPr>
          <w:rFonts w:hint="eastAsia"/>
          <w:color w:val="000000" w:themeColor="text1"/>
        </w:rPr>
        <w:t>年起推動「</w:t>
      </w:r>
      <w:proofErr w:type="gramStart"/>
      <w:r w:rsidRPr="00684EF9">
        <w:rPr>
          <w:rFonts w:hint="eastAsia"/>
          <w:color w:val="000000" w:themeColor="text1"/>
        </w:rPr>
        <w:t>校園學倫教</w:t>
      </w:r>
      <w:proofErr w:type="gramEnd"/>
      <w:r w:rsidRPr="00684EF9">
        <w:rPr>
          <w:rFonts w:hint="eastAsia"/>
          <w:color w:val="000000" w:themeColor="text1"/>
        </w:rPr>
        <w:t>育與機制發展計畫」，並於</w:t>
      </w:r>
      <w:r w:rsidRPr="00684EF9">
        <w:rPr>
          <w:color w:val="000000" w:themeColor="text1"/>
        </w:rPr>
        <w:t>107</w:t>
      </w:r>
      <w:r w:rsidRPr="00684EF9">
        <w:rPr>
          <w:rFonts w:hint="eastAsia"/>
          <w:color w:val="000000" w:themeColor="text1"/>
        </w:rPr>
        <w:t>年</w:t>
      </w:r>
      <w:r w:rsidRPr="00684EF9">
        <w:rPr>
          <w:color w:val="000000" w:themeColor="text1"/>
        </w:rPr>
        <w:t>5</w:t>
      </w:r>
      <w:r w:rsidRPr="00684EF9">
        <w:rPr>
          <w:rFonts w:hint="eastAsia"/>
          <w:color w:val="000000" w:themeColor="text1"/>
        </w:rPr>
        <w:t>月</w:t>
      </w:r>
      <w:proofErr w:type="gramStart"/>
      <w:r w:rsidRPr="00684EF9">
        <w:rPr>
          <w:rFonts w:hint="eastAsia"/>
          <w:color w:val="000000" w:themeColor="text1"/>
        </w:rPr>
        <w:t>成立學倫專</w:t>
      </w:r>
      <w:proofErr w:type="gramEnd"/>
      <w:r w:rsidRPr="00684EF9">
        <w:rPr>
          <w:rFonts w:hint="eastAsia"/>
          <w:color w:val="000000" w:themeColor="text1"/>
        </w:rPr>
        <w:t>案辦公室。另與科技部共同協助大學採購商業系統，補充國內外期刊論文與專書之比對，自</w:t>
      </w:r>
      <w:r w:rsidRPr="00684EF9">
        <w:rPr>
          <w:color w:val="000000" w:themeColor="text1"/>
        </w:rPr>
        <w:t>111</w:t>
      </w:r>
      <w:r w:rsidRPr="00684EF9">
        <w:rPr>
          <w:rFonts w:hint="eastAsia"/>
          <w:color w:val="000000" w:themeColor="text1"/>
        </w:rPr>
        <w:t>年起已</w:t>
      </w:r>
      <w:r w:rsidRPr="00684EF9">
        <w:rPr>
          <w:rFonts w:hint="eastAsia"/>
          <w:color w:val="000000" w:themeColor="text1"/>
        </w:rPr>
        <w:lastRenderedPageBreak/>
        <w:t>運用於學校現場，協助大學師生把關學術論文品質。又，為協助學校進行論文品質把關，</w:t>
      </w:r>
      <w:proofErr w:type="gramStart"/>
      <w:r w:rsidRPr="00684EF9">
        <w:rPr>
          <w:rFonts w:hint="eastAsia"/>
          <w:color w:val="000000" w:themeColor="text1"/>
        </w:rPr>
        <w:t>業委請</w:t>
      </w:r>
      <w:proofErr w:type="gramEnd"/>
      <w:r w:rsidRPr="00684EF9">
        <w:rPr>
          <w:rFonts w:hint="eastAsia"/>
          <w:color w:val="000000" w:themeColor="text1"/>
        </w:rPr>
        <w:t>國家圖書館開發全國碩博士論文比對系統，目前系統雛型</w:t>
      </w:r>
      <w:r w:rsidRPr="00684EF9">
        <w:rPr>
          <w:color w:val="000000" w:themeColor="text1"/>
        </w:rPr>
        <w:t>111</w:t>
      </w:r>
      <w:r w:rsidRPr="00684EF9">
        <w:rPr>
          <w:rFonts w:hint="eastAsia"/>
          <w:color w:val="000000" w:themeColor="text1"/>
        </w:rPr>
        <w:t>年</w:t>
      </w:r>
      <w:r w:rsidRPr="00684EF9">
        <w:rPr>
          <w:color w:val="000000" w:themeColor="text1"/>
        </w:rPr>
        <w:t>11</w:t>
      </w:r>
      <w:r w:rsidRPr="00684EF9">
        <w:rPr>
          <w:rFonts w:hint="eastAsia"/>
          <w:color w:val="000000" w:themeColor="text1"/>
        </w:rPr>
        <w:t>月試運行，預計將於</w:t>
      </w:r>
      <w:r w:rsidRPr="00684EF9">
        <w:rPr>
          <w:color w:val="000000" w:themeColor="text1"/>
        </w:rPr>
        <w:t>112</w:t>
      </w:r>
      <w:r w:rsidRPr="00684EF9">
        <w:rPr>
          <w:rFonts w:hint="eastAsia"/>
          <w:color w:val="000000" w:themeColor="text1"/>
        </w:rPr>
        <w:t>年下半年</w:t>
      </w:r>
      <w:r w:rsidRPr="00684EF9">
        <w:rPr>
          <w:color w:val="000000" w:themeColor="text1"/>
        </w:rPr>
        <w:t>（</w:t>
      </w:r>
      <w:r w:rsidRPr="00684EF9">
        <w:rPr>
          <w:rFonts w:hint="eastAsia"/>
          <w:color w:val="000000" w:themeColor="text1"/>
        </w:rPr>
        <w:t>視試營運測試結果</w:t>
      </w:r>
      <w:r w:rsidRPr="00684EF9">
        <w:rPr>
          <w:color w:val="000000" w:themeColor="text1"/>
        </w:rPr>
        <w:t>）</w:t>
      </w:r>
      <w:r w:rsidRPr="00684EF9">
        <w:rPr>
          <w:rFonts w:hint="eastAsia"/>
          <w:color w:val="000000" w:themeColor="text1"/>
        </w:rPr>
        <w:t>建置完竣，無償提供大學使用，作為系所學位論文審查把關的必備程序。</w:t>
      </w:r>
    </w:p>
    <w:p w:rsidR="000008FD" w:rsidRPr="00684EF9" w:rsidRDefault="000008FD" w:rsidP="000008FD">
      <w:pPr>
        <w:pStyle w:val="4"/>
        <w:rPr>
          <w:color w:val="000000" w:themeColor="text1"/>
        </w:rPr>
      </w:pPr>
      <w:proofErr w:type="gramStart"/>
      <w:r w:rsidRPr="00684EF9">
        <w:rPr>
          <w:rFonts w:hint="eastAsia"/>
          <w:color w:val="000000" w:themeColor="text1"/>
        </w:rPr>
        <w:t>惟</w:t>
      </w:r>
      <w:proofErr w:type="gramEnd"/>
      <w:r w:rsidRPr="00684EF9">
        <w:rPr>
          <w:rFonts w:hint="eastAsia"/>
          <w:color w:val="000000" w:themeColor="text1"/>
          <w:szCs w:val="48"/>
        </w:rPr>
        <w:t>監察院先前調查發現</w:t>
      </w:r>
      <w:r w:rsidRPr="00684EF9">
        <w:rPr>
          <w:rFonts w:hint="eastAsia"/>
          <w:color w:val="000000" w:themeColor="text1"/>
        </w:rPr>
        <w:t>（本院111教調0045、111教正0024號案參照）</w:t>
      </w:r>
      <w:r w:rsidRPr="00684EF9">
        <w:rPr>
          <w:rFonts w:hint="eastAsia"/>
          <w:color w:val="000000" w:themeColor="text1"/>
          <w:szCs w:val="48"/>
        </w:rPr>
        <w:t>，部分學</w:t>
      </w:r>
      <w:r w:rsidRPr="00684EF9">
        <w:rPr>
          <w:rFonts w:hint="eastAsia"/>
          <w:color w:val="000000" w:themeColor="text1"/>
        </w:rPr>
        <w:t>校接獲檢舉案件後，由行政單位以後人資料對前人（被檢舉人）研究成果進行論文比對，屬因果倒置之舉證資料，繼而</w:t>
      </w:r>
      <w:proofErr w:type="gramStart"/>
      <w:r w:rsidRPr="00684EF9">
        <w:rPr>
          <w:rFonts w:hint="eastAsia"/>
          <w:color w:val="000000" w:themeColor="text1"/>
        </w:rPr>
        <w:t>啟動學倫審</w:t>
      </w:r>
      <w:proofErr w:type="gramEnd"/>
      <w:r w:rsidRPr="00684EF9">
        <w:rPr>
          <w:rFonts w:hint="eastAsia"/>
          <w:color w:val="000000" w:themeColor="text1"/>
        </w:rPr>
        <w:t>議程序。顯示，大專校院利用Turnitin等論文比對軟體，進行「博碩士生學位論文『原創性比對』」，比對結果之判讀、複核等，若無相關指引或規範，亦可能產生科技誤判，益</w:t>
      </w:r>
      <w:proofErr w:type="gramStart"/>
      <w:r w:rsidRPr="00684EF9">
        <w:rPr>
          <w:rFonts w:hint="eastAsia"/>
          <w:color w:val="000000" w:themeColor="text1"/>
        </w:rPr>
        <w:t>添學倫</w:t>
      </w:r>
      <w:proofErr w:type="gramEnd"/>
      <w:r w:rsidRPr="00684EF9">
        <w:rPr>
          <w:rFonts w:hint="eastAsia"/>
          <w:color w:val="000000" w:themeColor="text1"/>
        </w:rPr>
        <w:t>爭議。</w:t>
      </w:r>
    </w:p>
    <w:p w:rsidR="000008FD" w:rsidRPr="00684EF9" w:rsidRDefault="00165F26" w:rsidP="000008FD">
      <w:pPr>
        <w:pStyle w:val="4"/>
        <w:rPr>
          <w:color w:val="000000" w:themeColor="text1"/>
        </w:rPr>
      </w:pPr>
      <w:r w:rsidRPr="00684EF9">
        <w:rPr>
          <w:rFonts w:hint="eastAsia"/>
          <w:color w:val="000000" w:themeColor="text1"/>
        </w:rPr>
        <w:t>教育部</w:t>
      </w:r>
      <w:r w:rsidR="000008FD" w:rsidRPr="00684EF9">
        <w:rPr>
          <w:rFonts w:hint="eastAsia"/>
          <w:color w:val="000000" w:themeColor="text1"/>
        </w:rPr>
        <w:t>對</w:t>
      </w:r>
      <w:r w:rsidR="00773E75" w:rsidRPr="00684EF9">
        <w:rPr>
          <w:rFonts w:hint="eastAsia"/>
          <w:color w:val="000000" w:themeColor="text1"/>
        </w:rPr>
        <w:t>此</w:t>
      </w:r>
      <w:r w:rsidRPr="00684EF9">
        <w:rPr>
          <w:rFonts w:hint="eastAsia"/>
          <w:color w:val="000000" w:themeColor="text1"/>
        </w:rPr>
        <w:t>表示</w:t>
      </w:r>
      <w:r w:rsidR="00773E75" w:rsidRPr="00684EF9">
        <w:rPr>
          <w:rFonts w:hint="eastAsia"/>
          <w:color w:val="000000" w:themeColor="text1"/>
        </w:rPr>
        <w:t>「</w:t>
      </w:r>
      <w:r w:rsidRPr="00684EF9">
        <w:rPr>
          <w:rFonts w:hint="eastAsia"/>
          <w:color w:val="000000" w:themeColor="text1"/>
        </w:rPr>
        <w:t>各學術領域都有其獨有的研究方法、學術論文寫作慣例，以及文獻引用格式等；因此，若採用同一套相似度比對系統進行不同領域的論文檢測，實難以避免被科技誤判的情形</w:t>
      </w:r>
      <w:r w:rsidR="000008FD" w:rsidRPr="00684EF9">
        <w:rPr>
          <w:rFonts w:hint="eastAsia"/>
          <w:color w:val="000000" w:themeColor="text1"/>
        </w:rPr>
        <w:t>；</w:t>
      </w:r>
      <w:r w:rsidRPr="00684EF9">
        <w:rPr>
          <w:rFonts w:hint="eastAsia"/>
          <w:color w:val="000000" w:themeColor="text1"/>
        </w:rPr>
        <w:t>坊間各相似度比對系統的相似度百分比計算方式不同，其用於比對論文的資料庫也不同，比對結果可能存在差異，因此，相似度比對系統僅能作為檢測學術抄襲的輔助工具；學術著作是否涉及違反學術倫理的抄襲，在判斷上仍高度仰賴案件審議委員在</w:t>
      </w:r>
      <w:proofErr w:type="gramStart"/>
      <w:r w:rsidRPr="00684EF9">
        <w:rPr>
          <w:rFonts w:hint="eastAsia"/>
          <w:color w:val="000000" w:themeColor="text1"/>
        </w:rPr>
        <w:t>研</w:t>
      </w:r>
      <w:proofErr w:type="gramEnd"/>
      <w:r w:rsidRPr="00684EF9">
        <w:rPr>
          <w:rFonts w:hint="eastAsia"/>
          <w:color w:val="000000" w:themeColor="text1"/>
        </w:rPr>
        <w:t>讀與分析過所涉及的學術著作（包括疑似抄襲與被抄襲的著作）及相似度比對系統的結果後，依據其討論與共識產出決議；任何比對系統應是提供研究者提升論文品質的工具，而非做為判斷論文抄襲的唯一標準。「相似度高」不一定代表抄襲，例如，法律領域引用法條、文學</w:t>
      </w:r>
      <w:r w:rsidRPr="00684EF9">
        <w:rPr>
          <w:rFonts w:hint="eastAsia"/>
          <w:color w:val="000000" w:themeColor="text1"/>
        </w:rPr>
        <w:lastRenderedPageBreak/>
        <w:t>或歷史領域引用作品或史料，</w:t>
      </w:r>
      <w:proofErr w:type="gramStart"/>
      <w:r w:rsidRPr="00684EF9">
        <w:rPr>
          <w:rFonts w:hint="eastAsia"/>
          <w:color w:val="000000" w:themeColor="text1"/>
        </w:rPr>
        <w:t>均屬必要</w:t>
      </w:r>
      <w:proofErr w:type="gramEnd"/>
      <w:r w:rsidRPr="00684EF9">
        <w:rPr>
          <w:rFonts w:hint="eastAsia"/>
          <w:color w:val="000000" w:themeColor="text1"/>
        </w:rPr>
        <w:t>，但會呈現較高的相似度。因此，在判斷抄襲方面，比對系統之結果僅係提供各領域學者專家做為輔助查驗之用，不應</w:t>
      </w:r>
      <w:proofErr w:type="gramStart"/>
      <w:r w:rsidRPr="00684EF9">
        <w:rPr>
          <w:rFonts w:hint="eastAsia"/>
          <w:color w:val="000000" w:themeColor="text1"/>
        </w:rPr>
        <w:t>逕</w:t>
      </w:r>
      <w:proofErr w:type="gramEnd"/>
      <w:r w:rsidRPr="00684EF9">
        <w:rPr>
          <w:rFonts w:hint="eastAsia"/>
          <w:color w:val="000000" w:themeColor="text1"/>
        </w:rPr>
        <w:t>依比對結果百分比即宣稱論文涉及抄襲與否。</w:t>
      </w:r>
      <w:r w:rsidR="00773E75" w:rsidRPr="00684EF9">
        <w:rPr>
          <w:rFonts w:hint="eastAsia"/>
          <w:color w:val="000000" w:themeColor="text1"/>
        </w:rPr>
        <w:t>」等語</w:t>
      </w:r>
      <w:r w:rsidR="00773E75" w:rsidRPr="00684EF9">
        <w:rPr>
          <w:rFonts w:hAnsi="標楷體" w:hint="eastAsia"/>
          <w:bCs/>
          <w:color w:val="000000" w:themeColor="text1"/>
          <w:szCs w:val="32"/>
        </w:rPr>
        <w:t>。</w:t>
      </w:r>
      <w:proofErr w:type="gramStart"/>
      <w:r w:rsidR="00773E75" w:rsidRPr="00684EF9">
        <w:rPr>
          <w:rFonts w:hAnsi="標楷體" w:hint="eastAsia"/>
          <w:bCs/>
          <w:color w:val="000000" w:themeColor="text1"/>
          <w:szCs w:val="32"/>
        </w:rPr>
        <w:t>併</w:t>
      </w:r>
      <w:proofErr w:type="gramEnd"/>
      <w:r w:rsidR="00773E75" w:rsidRPr="00684EF9">
        <w:rPr>
          <w:rFonts w:hAnsi="標楷體" w:hint="eastAsia"/>
          <w:bCs/>
          <w:color w:val="000000" w:themeColor="text1"/>
          <w:szCs w:val="32"/>
        </w:rPr>
        <w:t>此提出，允應由教育部與大學加強宣導並注意相關風險。</w:t>
      </w:r>
    </w:p>
    <w:p w:rsidR="00165F26" w:rsidRPr="00684EF9" w:rsidRDefault="00773E75" w:rsidP="00FB0CB3">
      <w:pPr>
        <w:pStyle w:val="3"/>
        <w:ind w:left="1304" w:hanging="680"/>
        <w:rPr>
          <w:color w:val="000000" w:themeColor="text1"/>
        </w:rPr>
      </w:pPr>
      <w:proofErr w:type="gramStart"/>
      <w:r w:rsidRPr="00684EF9">
        <w:rPr>
          <w:rFonts w:hint="eastAsia"/>
          <w:color w:val="000000" w:themeColor="text1"/>
          <w:szCs w:val="48"/>
        </w:rPr>
        <w:t>另</w:t>
      </w:r>
      <w:proofErr w:type="gramEnd"/>
      <w:r w:rsidRPr="00684EF9">
        <w:rPr>
          <w:rFonts w:hint="eastAsia"/>
          <w:color w:val="000000" w:themeColor="text1"/>
          <w:szCs w:val="48"/>
        </w:rPr>
        <w:t>，</w:t>
      </w:r>
      <w:r w:rsidR="000008FD" w:rsidRPr="00684EF9">
        <w:rPr>
          <w:rFonts w:hint="eastAsia"/>
          <w:color w:val="000000" w:themeColor="text1"/>
          <w:szCs w:val="48"/>
        </w:rPr>
        <w:t>本案座談會與會</w:t>
      </w:r>
      <w:r w:rsidR="000008FD" w:rsidRPr="00684EF9">
        <w:rPr>
          <w:rFonts w:hint="eastAsia"/>
          <w:color w:val="000000" w:themeColor="text1"/>
        </w:rPr>
        <w:t>學者</w:t>
      </w:r>
      <w:r w:rsidR="000008FD" w:rsidRPr="00684EF9">
        <w:rPr>
          <w:rFonts w:hint="eastAsia"/>
          <w:color w:val="000000" w:themeColor="text1"/>
          <w:szCs w:val="48"/>
        </w:rPr>
        <w:t>亦提醒，即使「創新」這項價值，在各領域亦有極大差異；學者具體表示：「人文社會領域要求學生自己找題目，老師主要做觀念上指導，最後要發表只有學生姓名；理工、醫學等領域，需要設備、耗材，</w:t>
      </w:r>
      <w:proofErr w:type="gramStart"/>
      <w:r w:rsidR="000008FD" w:rsidRPr="00684EF9">
        <w:rPr>
          <w:rFonts w:hint="eastAsia"/>
          <w:color w:val="000000" w:themeColor="text1"/>
          <w:szCs w:val="48"/>
        </w:rPr>
        <w:t>要拿很大</w:t>
      </w:r>
      <w:proofErr w:type="gramEnd"/>
      <w:r w:rsidR="000008FD" w:rsidRPr="00684EF9">
        <w:rPr>
          <w:rFonts w:hint="eastAsia"/>
          <w:color w:val="000000" w:themeColor="text1"/>
          <w:szCs w:val="48"/>
        </w:rPr>
        <w:t>的研究計畫執行，否則學生可能連一隻老鼠或冰箱電費都付不起，老師會將很多題目『分解』給很多學生，學生再就各自題目進行創新，有些題目真的很像，藥學領域的論文是最像的，研究目標就是要做出某種新藥。如此是否涉及抄襲或自我抄襲，仍應由專業認定。」等語，</w:t>
      </w:r>
      <w:proofErr w:type="gramStart"/>
      <w:r w:rsidR="000008FD" w:rsidRPr="00684EF9">
        <w:rPr>
          <w:rFonts w:hint="eastAsia"/>
          <w:color w:val="000000" w:themeColor="text1"/>
          <w:szCs w:val="48"/>
        </w:rPr>
        <w:t>爰</w:t>
      </w:r>
      <w:proofErr w:type="gramEnd"/>
      <w:r w:rsidR="000008FD" w:rsidRPr="00684EF9">
        <w:rPr>
          <w:rFonts w:hint="eastAsia"/>
          <w:color w:val="000000" w:themeColor="text1"/>
          <w:szCs w:val="48"/>
        </w:rPr>
        <w:t>此，論文品質之把關，容應以學界專業為基礎，且層出不窮</w:t>
      </w:r>
      <w:proofErr w:type="gramStart"/>
      <w:r w:rsidR="000008FD" w:rsidRPr="00684EF9">
        <w:rPr>
          <w:rFonts w:hint="eastAsia"/>
          <w:color w:val="000000" w:themeColor="text1"/>
          <w:szCs w:val="48"/>
        </w:rPr>
        <w:t>之學倫課</w:t>
      </w:r>
      <w:proofErr w:type="gramEnd"/>
      <w:r w:rsidR="000008FD" w:rsidRPr="00684EF9">
        <w:rPr>
          <w:rFonts w:hint="eastAsia"/>
          <w:color w:val="000000" w:themeColor="text1"/>
          <w:szCs w:val="48"/>
        </w:rPr>
        <w:t>題應由教育部與學界持續共同關注。</w:t>
      </w:r>
    </w:p>
    <w:p w:rsidR="00A02C8A" w:rsidRPr="00684EF9" w:rsidRDefault="00165F26" w:rsidP="00FB0CB3">
      <w:pPr>
        <w:pStyle w:val="3"/>
        <w:ind w:left="1304" w:hanging="680"/>
        <w:rPr>
          <w:rFonts w:hAnsi="標楷體"/>
          <w:color w:val="000000" w:themeColor="text1"/>
          <w:szCs w:val="32"/>
        </w:rPr>
      </w:pPr>
      <w:r w:rsidRPr="00684EF9">
        <w:rPr>
          <w:rFonts w:hint="eastAsia"/>
          <w:color w:val="000000" w:themeColor="text1"/>
          <w:szCs w:val="48"/>
        </w:rPr>
        <w:t>復以前已述及教育部高教司司長到院表示：「有關檢視相關碩士學位論文品質，可以跟大學協進會研究，雖不適合由教育部來做，但可以討論委託大學協進會，或請高教評鑑中心執行，對學校檢視後給予建議。」等語，則為維護學位論文品質，考量其中涉及大學自治、學術自律、學術研究實質內容等，容應由學界發揮自律予以導修正，教育部基於高等教育政策主管機關，則應輔助建置可行配套。</w:t>
      </w:r>
    </w:p>
    <w:p w:rsidR="00D02ADD" w:rsidRPr="00014797" w:rsidRDefault="00D02ADD" w:rsidP="0086784B">
      <w:pPr>
        <w:pStyle w:val="3"/>
        <w:ind w:left="1304" w:hanging="680"/>
        <w:rPr>
          <w:color w:val="000000" w:themeColor="text1"/>
        </w:rPr>
      </w:pPr>
      <w:r w:rsidRPr="00684EF9">
        <w:rPr>
          <w:rFonts w:hAnsi="標楷體" w:hint="eastAsia"/>
          <w:color w:val="000000" w:themeColor="text1"/>
          <w:szCs w:val="32"/>
        </w:rPr>
        <w:t>綜上，</w:t>
      </w:r>
      <w:r w:rsidR="00CD4EC7" w:rsidRPr="00684EF9">
        <w:rPr>
          <w:rFonts w:hAnsi="標楷體" w:hint="eastAsia"/>
          <w:color w:val="000000" w:themeColor="text1"/>
          <w:szCs w:val="32"/>
        </w:rPr>
        <w:t>大學</w:t>
      </w:r>
      <w:r w:rsidR="00CD4EC7" w:rsidRPr="00684EF9">
        <w:rPr>
          <w:rFonts w:hint="eastAsia"/>
          <w:color w:val="000000" w:themeColor="text1"/>
          <w:szCs w:val="48"/>
        </w:rPr>
        <w:t>基於</w:t>
      </w:r>
      <w:r w:rsidR="00CD4EC7" w:rsidRPr="00684EF9">
        <w:rPr>
          <w:rFonts w:hAnsi="標楷體" w:hint="eastAsia"/>
          <w:color w:val="000000" w:themeColor="text1"/>
          <w:szCs w:val="32"/>
        </w:rPr>
        <w:t>自治，各校</w:t>
      </w:r>
      <w:proofErr w:type="gramStart"/>
      <w:r w:rsidR="00CD4EC7" w:rsidRPr="00684EF9">
        <w:rPr>
          <w:rFonts w:hAnsi="標楷體" w:hint="eastAsia"/>
          <w:color w:val="000000" w:themeColor="text1"/>
          <w:szCs w:val="32"/>
        </w:rPr>
        <w:t>查處學倫事件</w:t>
      </w:r>
      <w:proofErr w:type="gramEnd"/>
      <w:r w:rsidR="00CD4EC7" w:rsidRPr="00684EF9">
        <w:rPr>
          <w:rFonts w:hAnsi="標楷體" w:hint="eastAsia"/>
          <w:color w:val="000000" w:themeColor="text1"/>
          <w:szCs w:val="32"/>
        </w:rPr>
        <w:t>之主責單位、處理期程、</w:t>
      </w:r>
      <w:proofErr w:type="gramStart"/>
      <w:r w:rsidR="00CD4EC7" w:rsidRPr="00684EF9">
        <w:rPr>
          <w:rFonts w:hAnsi="標楷體" w:hint="eastAsia"/>
          <w:color w:val="000000" w:themeColor="text1"/>
          <w:szCs w:val="32"/>
        </w:rPr>
        <w:t>學倫認</w:t>
      </w:r>
      <w:proofErr w:type="gramEnd"/>
      <w:r w:rsidR="00CD4EC7" w:rsidRPr="00684EF9">
        <w:rPr>
          <w:rFonts w:hAnsi="標楷體" w:hint="eastAsia"/>
          <w:color w:val="000000" w:themeColor="text1"/>
          <w:szCs w:val="32"/>
        </w:rPr>
        <w:t>定標準，尚非一致、明確，肇致爭議，</w:t>
      </w:r>
      <w:proofErr w:type="gramStart"/>
      <w:r w:rsidR="00CD4EC7" w:rsidRPr="00684EF9">
        <w:rPr>
          <w:rFonts w:hAnsi="標楷體" w:hint="eastAsia"/>
          <w:color w:val="000000" w:themeColor="text1"/>
          <w:szCs w:val="32"/>
        </w:rPr>
        <w:t>甚與教</w:t>
      </w:r>
      <w:proofErr w:type="gramEnd"/>
      <w:r w:rsidR="00CD4EC7" w:rsidRPr="00684EF9">
        <w:rPr>
          <w:rFonts w:hAnsi="標楷體" w:hint="eastAsia"/>
          <w:color w:val="000000" w:themeColor="text1"/>
          <w:szCs w:val="32"/>
        </w:rPr>
        <w:t>師陷入司法爭訟；為提升學倫事件</w:t>
      </w:r>
      <w:r w:rsidR="00CD4EC7" w:rsidRPr="00684EF9">
        <w:rPr>
          <w:rFonts w:hAnsi="標楷體" w:hint="eastAsia"/>
          <w:color w:val="000000" w:themeColor="text1"/>
          <w:szCs w:val="32"/>
        </w:rPr>
        <w:lastRenderedPageBreak/>
        <w:t>處理之妥適性及可信度，對於「大學端建議主管機關去識別化公布歷來累積</w:t>
      </w:r>
      <w:proofErr w:type="gramStart"/>
      <w:r w:rsidR="00CD4EC7" w:rsidRPr="00684EF9">
        <w:rPr>
          <w:rFonts w:hAnsi="標楷體" w:hint="eastAsia"/>
          <w:color w:val="000000" w:themeColor="text1"/>
          <w:szCs w:val="32"/>
        </w:rPr>
        <w:t>之學倫案件</w:t>
      </w:r>
      <w:proofErr w:type="gramEnd"/>
      <w:r w:rsidR="00CD4EC7" w:rsidRPr="00684EF9">
        <w:rPr>
          <w:rFonts w:hAnsi="標楷體" w:hint="eastAsia"/>
          <w:color w:val="000000" w:themeColor="text1"/>
          <w:szCs w:val="32"/>
        </w:rPr>
        <w:t>爭議案例」一事，允應儘速研處落實。又，</w:t>
      </w:r>
      <w:proofErr w:type="gramStart"/>
      <w:r w:rsidR="00CD4EC7" w:rsidRPr="00684EF9">
        <w:rPr>
          <w:rFonts w:hAnsi="標楷體" w:hint="eastAsia"/>
          <w:color w:val="000000" w:themeColor="text1"/>
          <w:szCs w:val="32"/>
        </w:rPr>
        <w:t>違反學倫之</w:t>
      </w:r>
      <w:proofErr w:type="gramEnd"/>
      <w:r w:rsidR="00CD4EC7" w:rsidRPr="00684EF9">
        <w:rPr>
          <w:rFonts w:hAnsi="標楷體" w:hint="eastAsia"/>
          <w:color w:val="000000" w:themeColor="text1"/>
          <w:szCs w:val="32"/>
        </w:rPr>
        <w:t>查處判斷，新興議題如「跨語言抄襲」、「AI人工智慧生成論文」</w:t>
      </w:r>
      <w:r w:rsidR="00FB0CB3" w:rsidRPr="00684EF9">
        <w:rPr>
          <w:rFonts w:hAnsi="標楷體" w:hint="eastAsia"/>
          <w:color w:val="000000" w:themeColor="text1"/>
          <w:szCs w:val="32"/>
        </w:rPr>
        <w:t>、</w:t>
      </w:r>
      <w:r w:rsidR="00CD4EC7" w:rsidRPr="00684EF9">
        <w:rPr>
          <w:rFonts w:hAnsi="標楷體" w:hint="eastAsia"/>
          <w:color w:val="000000" w:themeColor="text1"/>
          <w:szCs w:val="32"/>
        </w:rPr>
        <w:t>「</w:t>
      </w:r>
      <w:proofErr w:type="gramStart"/>
      <w:r w:rsidR="00CD4EC7" w:rsidRPr="00684EF9">
        <w:rPr>
          <w:rFonts w:hAnsi="標楷體" w:hint="eastAsia"/>
          <w:color w:val="000000" w:themeColor="text1"/>
          <w:szCs w:val="32"/>
        </w:rPr>
        <w:t>學倫案</w:t>
      </w:r>
      <w:proofErr w:type="gramEnd"/>
      <w:r w:rsidR="00CD4EC7" w:rsidRPr="00684EF9">
        <w:rPr>
          <w:rFonts w:hAnsi="標楷體" w:hint="eastAsia"/>
          <w:color w:val="000000" w:themeColor="text1"/>
          <w:szCs w:val="32"/>
        </w:rPr>
        <w:t>件之追訴期」、「</w:t>
      </w:r>
      <w:proofErr w:type="gramStart"/>
      <w:r w:rsidR="00CD4EC7" w:rsidRPr="00684EF9">
        <w:rPr>
          <w:rFonts w:hAnsi="標楷體" w:hint="eastAsia"/>
          <w:color w:val="000000" w:themeColor="text1"/>
          <w:szCs w:val="32"/>
        </w:rPr>
        <w:t>違反學倫</w:t>
      </w:r>
      <w:proofErr w:type="gramEnd"/>
      <w:r w:rsidR="00CD4EC7" w:rsidRPr="00684EF9">
        <w:rPr>
          <w:rFonts w:hAnsi="標楷體" w:hint="eastAsia"/>
          <w:color w:val="000000" w:themeColor="text1"/>
          <w:szCs w:val="32"/>
        </w:rPr>
        <w:t>與著作權概念之差別」等，增添挑戰；論文抄襲問題，若過度仰賴原創性比對系統判斷，亦有落入科技誤判之風險。層出不窮</w:t>
      </w:r>
      <w:proofErr w:type="gramStart"/>
      <w:r w:rsidR="00CD4EC7" w:rsidRPr="00684EF9">
        <w:rPr>
          <w:rFonts w:hAnsi="標楷體" w:hint="eastAsia"/>
          <w:color w:val="000000" w:themeColor="text1"/>
          <w:szCs w:val="32"/>
        </w:rPr>
        <w:t>之學倫課題</w:t>
      </w:r>
      <w:proofErr w:type="gramEnd"/>
      <w:r w:rsidR="00CD4EC7" w:rsidRPr="00684EF9">
        <w:rPr>
          <w:rFonts w:hAnsi="標楷體" w:hint="eastAsia"/>
          <w:color w:val="000000" w:themeColor="text1"/>
          <w:szCs w:val="32"/>
        </w:rPr>
        <w:t>仍應由教育部與學界持續共同關注；教育部基於高等教育政策主管機關立場，應輔助學界建置可行機制，維護學</w:t>
      </w:r>
      <w:proofErr w:type="gramStart"/>
      <w:r w:rsidR="00CD4EC7" w:rsidRPr="00684EF9">
        <w:rPr>
          <w:rFonts w:hAnsi="標楷體" w:hint="eastAsia"/>
          <w:color w:val="000000" w:themeColor="text1"/>
          <w:szCs w:val="32"/>
        </w:rPr>
        <w:t>研</w:t>
      </w:r>
      <w:proofErr w:type="gramEnd"/>
      <w:r w:rsidR="00CD4EC7" w:rsidRPr="00684EF9">
        <w:rPr>
          <w:rFonts w:hAnsi="標楷體" w:hint="eastAsia"/>
          <w:color w:val="000000" w:themeColor="text1"/>
          <w:szCs w:val="32"/>
        </w:rPr>
        <w:t>成果品質</w:t>
      </w:r>
      <w:r w:rsidRPr="00684EF9">
        <w:rPr>
          <w:rFonts w:hAnsi="標楷體" w:hint="eastAsia"/>
          <w:color w:val="000000" w:themeColor="text1"/>
          <w:szCs w:val="32"/>
        </w:rPr>
        <w:t>。</w:t>
      </w:r>
    </w:p>
    <w:p w:rsidR="00014797" w:rsidRDefault="00014797" w:rsidP="00014797">
      <w:r>
        <w:br w:type="page"/>
      </w:r>
    </w:p>
    <w:p w:rsidR="00014797" w:rsidRPr="00684EF9" w:rsidRDefault="00014797" w:rsidP="00014797">
      <w:pPr>
        <w:pStyle w:val="1"/>
        <w:ind w:left="2380" w:hanging="2380"/>
        <w:rPr>
          <w:color w:val="000000" w:themeColor="text1"/>
        </w:rPr>
      </w:pPr>
      <w:r w:rsidRPr="00684EF9">
        <w:rPr>
          <w:rFonts w:hint="eastAsia"/>
          <w:color w:val="000000" w:themeColor="text1"/>
        </w:rPr>
        <w:lastRenderedPageBreak/>
        <w:t>處理辦法：</w:t>
      </w:r>
      <w:r w:rsidRPr="00684EF9">
        <w:rPr>
          <w:color w:val="000000" w:themeColor="text1"/>
        </w:rPr>
        <w:t xml:space="preserve"> </w:t>
      </w:r>
    </w:p>
    <w:p w:rsidR="00014797" w:rsidRPr="00684EF9" w:rsidRDefault="00014797" w:rsidP="00014797">
      <w:pPr>
        <w:pStyle w:val="2"/>
        <w:spacing w:beforeLines="25" w:before="114"/>
        <w:ind w:left="1020" w:hanging="680"/>
        <w:rPr>
          <w:color w:val="000000" w:themeColor="text1"/>
        </w:rPr>
      </w:pPr>
      <w:r w:rsidRPr="00684EF9">
        <w:rPr>
          <w:rFonts w:hint="eastAsia"/>
          <w:color w:val="000000" w:themeColor="text1"/>
        </w:rPr>
        <w:t>調查意見一、二、六，函請教育部督導所屬確實檢討改進</w:t>
      </w:r>
      <w:proofErr w:type="gramStart"/>
      <w:r w:rsidRPr="00684EF9">
        <w:rPr>
          <w:rFonts w:hint="eastAsia"/>
          <w:color w:val="000000" w:themeColor="text1"/>
        </w:rPr>
        <w:t>見復</w:t>
      </w:r>
      <w:r w:rsidRPr="00684EF9">
        <w:rPr>
          <w:rFonts w:hAnsi="標楷體" w:hint="eastAsia"/>
          <w:color w:val="000000" w:themeColor="text1"/>
        </w:rPr>
        <w:t>。</w:t>
      </w:r>
      <w:proofErr w:type="gramEnd"/>
    </w:p>
    <w:p w:rsidR="00014797" w:rsidRPr="00684EF9" w:rsidRDefault="00014797" w:rsidP="00014797">
      <w:pPr>
        <w:pStyle w:val="2"/>
        <w:spacing w:beforeLines="25" w:before="114"/>
        <w:ind w:left="1020" w:hanging="680"/>
        <w:rPr>
          <w:color w:val="000000" w:themeColor="text1"/>
        </w:rPr>
      </w:pPr>
      <w:r w:rsidRPr="00684EF9">
        <w:rPr>
          <w:rFonts w:hint="eastAsia"/>
          <w:color w:val="000000" w:themeColor="text1"/>
        </w:rPr>
        <w:t>調查意見三、四、五，函請教育部會同國家科學及技術委員會檢討改進</w:t>
      </w:r>
      <w:proofErr w:type="gramStart"/>
      <w:r w:rsidRPr="00684EF9">
        <w:rPr>
          <w:rFonts w:hint="eastAsia"/>
          <w:color w:val="000000" w:themeColor="text1"/>
        </w:rPr>
        <w:t>見復。</w:t>
      </w:r>
      <w:proofErr w:type="gramEnd"/>
      <w:r w:rsidRPr="00684EF9">
        <w:rPr>
          <w:color w:val="000000" w:themeColor="text1"/>
        </w:rPr>
        <w:t xml:space="preserve"> </w:t>
      </w:r>
    </w:p>
    <w:p w:rsidR="00014797" w:rsidRPr="00684EF9" w:rsidRDefault="00014797" w:rsidP="00014797">
      <w:pPr>
        <w:pStyle w:val="2"/>
        <w:rPr>
          <w:color w:val="000000" w:themeColor="text1"/>
        </w:rPr>
      </w:pPr>
      <w:r w:rsidRPr="00684EF9">
        <w:rPr>
          <w:rFonts w:hint="eastAsia"/>
          <w:color w:val="000000" w:themeColor="text1"/>
        </w:rPr>
        <w:t>調查意見七，函請國家科學及技術委員會會同教育部</w:t>
      </w:r>
      <w:proofErr w:type="gramStart"/>
      <w:r w:rsidRPr="00684EF9">
        <w:rPr>
          <w:rFonts w:hint="eastAsia"/>
          <w:color w:val="000000" w:themeColor="text1"/>
        </w:rPr>
        <w:t>研</w:t>
      </w:r>
      <w:proofErr w:type="gramEnd"/>
      <w:r w:rsidRPr="00684EF9">
        <w:rPr>
          <w:rFonts w:hint="eastAsia"/>
          <w:color w:val="000000" w:themeColor="text1"/>
        </w:rPr>
        <w:t>處</w:t>
      </w:r>
      <w:proofErr w:type="gramStart"/>
      <w:r w:rsidRPr="00684EF9">
        <w:rPr>
          <w:rFonts w:hint="eastAsia"/>
          <w:color w:val="000000" w:themeColor="text1"/>
        </w:rPr>
        <w:t>見復</w:t>
      </w:r>
      <w:proofErr w:type="gramEnd"/>
      <w:r w:rsidRPr="00684EF9">
        <w:rPr>
          <w:rFonts w:hint="eastAsia"/>
          <w:color w:val="000000" w:themeColor="text1"/>
        </w:rPr>
        <w:t>、函復陳訴人。</w:t>
      </w:r>
    </w:p>
    <w:p w:rsidR="00014797" w:rsidRPr="00684EF9" w:rsidRDefault="00014797" w:rsidP="00014797">
      <w:pPr>
        <w:pStyle w:val="2"/>
        <w:rPr>
          <w:color w:val="000000" w:themeColor="text1"/>
        </w:rPr>
      </w:pPr>
      <w:r w:rsidRPr="00684EF9">
        <w:rPr>
          <w:rFonts w:hint="eastAsia"/>
          <w:color w:val="000000" w:themeColor="text1"/>
        </w:rPr>
        <w:t>調查意見</w:t>
      </w:r>
      <w:proofErr w:type="gramStart"/>
      <w:r w:rsidRPr="00684EF9">
        <w:rPr>
          <w:rFonts w:hint="eastAsia"/>
          <w:color w:val="000000" w:themeColor="text1"/>
        </w:rPr>
        <w:t>一</w:t>
      </w:r>
      <w:proofErr w:type="gramEnd"/>
      <w:r w:rsidRPr="00684EF9">
        <w:rPr>
          <w:rFonts w:hint="eastAsia"/>
          <w:color w:val="000000" w:themeColor="text1"/>
        </w:rPr>
        <w:t>至六經委員會討論通過後公布（不含調查事實及附件）。</w:t>
      </w:r>
    </w:p>
    <w:p w:rsidR="00014797" w:rsidRDefault="00014797" w:rsidP="00014797">
      <w:pPr>
        <w:rPr>
          <w:color w:val="000000" w:themeColor="text1"/>
        </w:rPr>
      </w:pPr>
    </w:p>
    <w:p w:rsidR="00014797" w:rsidRPr="005C7450" w:rsidRDefault="00014797" w:rsidP="00014797">
      <w:pPr>
        <w:rPr>
          <w:color w:val="000000" w:themeColor="text1"/>
        </w:rPr>
      </w:pPr>
    </w:p>
    <w:p w:rsidR="00014797" w:rsidRPr="00684EF9" w:rsidRDefault="00014797" w:rsidP="00014797">
      <w:pPr>
        <w:rPr>
          <w:color w:val="000000" w:themeColor="text1"/>
        </w:rPr>
      </w:pPr>
    </w:p>
    <w:p w:rsidR="004925DC" w:rsidRDefault="00014797" w:rsidP="00014797">
      <w:pPr>
        <w:pStyle w:val="aa"/>
        <w:spacing w:beforeLines="50" w:before="228" w:afterLines="100" w:after="457"/>
        <w:ind w:leftChars="1100" w:left="3742"/>
        <w:rPr>
          <w:b w:val="0"/>
          <w:bCs/>
          <w:snapToGrid/>
          <w:color w:val="000000" w:themeColor="text1"/>
          <w:spacing w:val="12"/>
          <w:kern w:val="0"/>
          <w:sz w:val="40"/>
        </w:rPr>
      </w:pPr>
      <w:r w:rsidRPr="00684EF9">
        <w:rPr>
          <w:rFonts w:hint="eastAsia"/>
          <w:b w:val="0"/>
          <w:bCs/>
          <w:snapToGrid/>
          <w:color w:val="000000" w:themeColor="text1"/>
          <w:spacing w:val="12"/>
          <w:kern w:val="0"/>
          <w:sz w:val="40"/>
        </w:rPr>
        <w:t>調查委員：</w:t>
      </w:r>
      <w:r w:rsidR="004925DC">
        <w:rPr>
          <w:rFonts w:hint="eastAsia"/>
          <w:b w:val="0"/>
          <w:bCs/>
          <w:snapToGrid/>
          <w:color w:val="000000" w:themeColor="text1"/>
          <w:spacing w:val="12"/>
          <w:kern w:val="0"/>
          <w:sz w:val="40"/>
        </w:rPr>
        <w:t>賴鼎銘</w:t>
      </w:r>
    </w:p>
    <w:p w:rsidR="004925DC" w:rsidRDefault="004925DC" w:rsidP="004925DC">
      <w:pPr>
        <w:pStyle w:val="aa"/>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蕭自佑</w:t>
      </w:r>
    </w:p>
    <w:p w:rsidR="00076951" w:rsidRPr="00014797" w:rsidRDefault="004925DC" w:rsidP="004925DC">
      <w:pPr>
        <w:pStyle w:val="aa"/>
        <w:spacing w:beforeLines="50" w:before="228" w:afterLines="100" w:after="457"/>
        <w:ind w:leftChars="1751" w:left="5956"/>
        <w:rPr>
          <w:color w:val="000000" w:themeColor="text1"/>
        </w:rPr>
      </w:pPr>
      <w:r>
        <w:rPr>
          <w:rFonts w:hint="eastAsia"/>
          <w:b w:val="0"/>
          <w:bCs/>
          <w:snapToGrid/>
          <w:color w:val="000000" w:themeColor="text1"/>
          <w:spacing w:val="12"/>
          <w:kern w:val="0"/>
          <w:sz w:val="40"/>
        </w:rPr>
        <w:t>林郁容</w:t>
      </w:r>
      <w:r w:rsidR="00014797" w:rsidRPr="00684EF9">
        <w:rPr>
          <w:b w:val="0"/>
          <w:bCs/>
          <w:snapToGrid/>
          <w:color w:val="000000" w:themeColor="text1"/>
          <w:spacing w:val="12"/>
          <w:kern w:val="0"/>
          <w:sz w:val="40"/>
        </w:rPr>
        <w:br/>
      </w:r>
      <w:bookmarkStart w:id="57" w:name="_Toc421794883"/>
      <w:bookmarkEnd w:id="0"/>
      <w:bookmarkEnd w:id="51"/>
      <w:bookmarkEnd w:id="57"/>
    </w:p>
    <w:sectPr w:rsidR="00076951" w:rsidRPr="00014797" w:rsidSect="00014797">
      <w:headerReference w:type="default" r:id="rId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66F" w:rsidRDefault="0014166F">
      <w:r>
        <w:separator/>
      </w:r>
    </w:p>
  </w:endnote>
  <w:endnote w:type="continuationSeparator" w:id="0">
    <w:p w:rsidR="0014166F" w:rsidRDefault="0014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IDFont+F2">
    <w:altName w:val="微軟正黑體"/>
    <w:panose1 w:val="00000000000000000000"/>
    <w:charset w:val="88"/>
    <w:family w:val="auto"/>
    <w:notTrueType/>
    <w:pitch w:val="default"/>
    <w:sig w:usb0="00000001" w:usb1="08080000" w:usb2="00000010" w:usb3="00000000" w:csb0="00100000" w:csb1="00000000"/>
  </w:font>
  <w:font w:name="標楷體鴆">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399" w:rsidRDefault="00D7239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66F" w:rsidRDefault="0014166F">
      <w:r>
        <w:separator/>
      </w:r>
    </w:p>
  </w:footnote>
  <w:footnote w:type="continuationSeparator" w:id="0">
    <w:p w:rsidR="0014166F" w:rsidRDefault="0014166F">
      <w:r>
        <w:continuationSeparator/>
      </w:r>
    </w:p>
  </w:footnote>
  <w:footnote w:id="1">
    <w:p w:rsidR="00D72399" w:rsidRPr="00ED2937" w:rsidRDefault="00D72399">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周倩主編（2020）。學術工作者的必修學分</w:t>
      </w:r>
      <w:proofErr w:type="gramStart"/>
      <w:r w:rsidRPr="00ED2937">
        <w:rPr>
          <w:rFonts w:ascii="標楷體" w:eastAsia="標楷體" w:hAnsi="標楷體" w:hint="eastAsia"/>
          <w:color w:val="000000" w:themeColor="text1"/>
        </w:rPr>
        <w:t>─</w:t>
      </w:r>
      <w:proofErr w:type="gramEnd"/>
      <w:r w:rsidRPr="00ED2937">
        <w:rPr>
          <w:rFonts w:ascii="標楷體" w:eastAsia="標楷體" w:hAnsi="標楷體" w:hint="eastAsia"/>
          <w:color w:val="000000" w:themeColor="text1"/>
        </w:rPr>
        <w:t>學術倫理及研究誠信。臺北市：高等教育。</w:t>
      </w:r>
    </w:p>
  </w:footnote>
  <w:footnote w:id="2">
    <w:p w:rsidR="00D72399" w:rsidRPr="00ED2937" w:rsidRDefault="00D72399" w:rsidP="00E74B8E">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本案二度函</w:t>
      </w:r>
      <w:proofErr w:type="gramStart"/>
      <w:r w:rsidRPr="00ED2937">
        <w:rPr>
          <w:rFonts w:ascii="標楷體" w:eastAsia="標楷體" w:hAnsi="標楷體" w:hint="eastAsia"/>
          <w:color w:val="000000" w:themeColor="text1"/>
        </w:rPr>
        <w:t>詢</w:t>
      </w:r>
      <w:proofErr w:type="gramEnd"/>
      <w:r w:rsidRPr="00ED2937">
        <w:rPr>
          <w:rFonts w:ascii="標楷體" w:eastAsia="標楷體" w:hAnsi="標楷體" w:hint="eastAsia"/>
          <w:color w:val="000000" w:themeColor="text1"/>
        </w:rPr>
        <w:t>文號：；機關查復之相關公文</w:t>
      </w:r>
      <w:proofErr w:type="gramStart"/>
      <w:r w:rsidRPr="00ED2937">
        <w:rPr>
          <w:rFonts w:ascii="標楷體" w:eastAsia="標楷體" w:hAnsi="標楷體" w:hint="eastAsia"/>
          <w:color w:val="000000" w:themeColor="text1"/>
        </w:rPr>
        <w:t>文</w:t>
      </w:r>
      <w:proofErr w:type="gramEnd"/>
      <w:r w:rsidRPr="00ED2937">
        <w:rPr>
          <w:rFonts w:ascii="標楷體" w:eastAsia="標楷體" w:hAnsi="標楷體" w:hint="eastAsia"/>
          <w:color w:val="000000" w:themeColor="text1"/>
        </w:rPr>
        <w:t>號：。</w:t>
      </w:r>
    </w:p>
  </w:footnote>
  <w:footnote w:id="3">
    <w:p w:rsidR="00D72399" w:rsidRPr="00ED2937" w:rsidRDefault="00D72399">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本調查報告內文年代3位數（含）以下為民國紀年，4位數（含）以上為西元紀年。</w:t>
      </w:r>
    </w:p>
  </w:footnote>
  <w:footnote w:id="4">
    <w:p w:rsidR="00D72399" w:rsidRPr="00ED2937" w:rsidRDefault="00D72399" w:rsidP="00E74B8E">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相關日期文號：教育部112年11月17日</w:t>
      </w:r>
      <w:proofErr w:type="gramStart"/>
      <w:r w:rsidRPr="00ED2937">
        <w:rPr>
          <w:rFonts w:ascii="標楷體" w:eastAsia="標楷體" w:hAnsi="標楷體" w:hint="eastAsia"/>
          <w:color w:val="000000" w:themeColor="text1"/>
        </w:rPr>
        <w:t>臺</w:t>
      </w:r>
      <w:proofErr w:type="gramEnd"/>
      <w:r w:rsidRPr="00ED2937">
        <w:rPr>
          <w:rFonts w:ascii="標楷體" w:eastAsia="標楷體" w:hAnsi="標楷體" w:hint="eastAsia"/>
          <w:color w:val="000000" w:themeColor="text1"/>
        </w:rPr>
        <w:t>教高(二)字第1120112208號函；國科會112年11月30日電子郵件。</w:t>
      </w:r>
    </w:p>
  </w:footnote>
  <w:footnote w:id="5">
    <w:p w:rsidR="00D72399" w:rsidRPr="00ED2937" w:rsidRDefault="00D72399" w:rsidP="00B956B5">
      <w:pPr>
        <w:widowControl/>
        <w:overflowPunct/>
        <w:autoSpaceDE/>
        <w:autoSpaceDN/>
        <w:spacing w:line="240" w:lineRule="exact"/>
        <w:jc w:val="left"/>
        <w:rPr>
          <w:rFonts w:hAnsi="標楷體"/>
          <w:color w:val="000000" w:themeColor="text1"/>
        </w:rPr>
      </w:pPr>
      <w:r w:rsidRPr="00ED2937">
        <w:rPr>
          <w:rStyle w:val="aff1"/>
          <w:rFonts w:hAnsi="標楷體" w:cstheme="minorBidi"/>
          <w:color w:val="000000" w:themeColor="text1"/>
          <w:sz w:val="20"/>
        </w:rPr>
        <w:footnoteRef/>
      </w:r>
      <w:r w:rsidRPr="00ED2937">
        <w:rPr>
          <w:rStyle w:val="aff1"/>
          <w:rFonts w:hAnsi="標楷體" w:cstheme="minorBidi"/>
          <w:color w:val="000000" w:themeColor="text1"/>
          <w:sz w:val="20"/>
        </w:rPr>
        <w:t xml:space="preserve"> </w:t>
      </w:r>
      <w:r w:rsidRPr="00ED2937">
        <w:rPr>
          <w:rFonts w:hAnsi="標楷體" w:cstheme="minorBidi" w:hint="eastAsia"/>
          <w:color w:val="000000" w:themeColor="text1"/>
          <w:sz w:val="20"/>
        </w:rPr>
        <w:t>取自教育部統計處網站「首頁/教育統計提要分析/教育統計簡訊/項次79-</w:t>
      </w:r>
      <w:r w:rsidRPr="00ED2937">
        <w:rPr>
          <w:rFonts w:hAnsi="標楷體" w:cstheme="minorBidi"/>
          <w:color w:val="000000" w:themeColor="text1"/>
          <w:sz w:val="20"/>
        </w:rPr>
        <w:t xml:space="preserve"> </w:t>
      </w:r>
      <w:r w:rsidRPr="00ED2937">
        <w:rPr>
          <w:rFonts w:hAnsi="標楷體" w:cstheme="minorBidi" w:hint="eastAsia"/>
          <w:color w:val="000000" w:themeColor="text1"/>
          <w:sz w:val="20"/>
        </w:rPr>
        <w:t>(46)大專校院研究所在職專班之開設及兩性就讀概況(105.3.2發布)」(</w:t>
      </w:r>
      <w:hyperlink r:id="rId1" w:history="1">
        <w:r w:rsidRPr="00ED2937">
          <w:rPr>
            <w:rFonts w:hAnsi="標楷體" w:cstheme="minorBidi"/>
            <w:color w:val="000000" w:themeColor="text1"/>
            <w:sz w:val="20"/>
          </w:rPr>
          <w:t>教育部統計處-教育統計簡訊 (moe.edu.tw)</w:t>
        </w:r>
      </w:hyperlink>
      <w:r w:rsidRPr="00ED2937">
        <w:rPr>
          <w:rFonts w:hAnsi="標楷體" w:cstheme="minorBidi" w:hint="eastAsia"/>
          <w:color w:val="000000" w:themeColor="text1"/>
          <w:sz w:val="20"/>
        </w:rPr>
        <w:t>)</w:t>
      </w:r>
    </w:p>
  </w:footnote>
  <w:footnote w:id="6">
    <w:p w:rsidR="00D72399" w:rsidRPr="00ED2937" w:rsidRDefault="00D72399">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賴鼎銘委員、</w:t>
      </w:r>
      <w:proofErr w:type="gramStart"/>
      <w:r w:rsidRPr="00ED2937">
        <w:rPr>
          <w:rFonts w:ascii="標楷體" w:eastAsia="標楷體" w:hAnsi="標楷體"/>
          <w:color w:val="000000" w:themeColor="text1"/>
        </w:rPr>
        <w:t>范巽</w:t>
      </w:r>
      <w:proofErr w:type="gramEnd"/>
      <w:r w:rsidRPr="00ED2937">
        <w:rPr>
          <w:rFonts w:ascii="標楷體" w:eastAsia="標楷體" w:hAnsi="標楷體"/>
          <w:color w:val="000000" w:themeColor="text1"/>
        </w:rPr>
        <w:t>綠委員、</w:t>
      </w:r>
      <w:proofErr w:type="gramStart"/>
      <w:r w:rsidRPr="00ED2937">
        <w:rPr>
          <w:rFonts w:ascii="標楷體" w:eastAsia="標楷體" w:hAnsi="標楷體"/>
          <w:color w:val="000000" w:themeColor="text1"/>
        </w:rPr>
        <w:t>浦忠成委員</w:t>
      </w:r>
      <w:proofErr w:type="gramEnd"/>
      <w:r w:rsidRPr="00ED2937">
        <w:rPr>
          <w:rFonts w:ascii="標楷體" w:eastAsia="標楷體" w:hAnsi="標楷體"/>
          <w:color w:val="000000" w:themeColor="text1"/>
        </w:rPr>
        <w:t>調查：據悉，南投縣議會議長，利用「吳寶春條款」，僅國小學歷竟然4年拿到碩士，碩士</w:t>
      </w:r>
      <w:proofErr w:type="gramStart"/>
      <w:r w:rsidRPr="00ED2937">
        <w:rPr>
          <w:rFonts w:ascii="標楷體" w:eastAsia="標楷體" w:hAnsi="標楷體"/>
          <w:color w:val="000000" w:themeColor="text1"/>
        </w:rPr>
        <w:t>論文更爆抄襲</w:t>
      </w:r>
      <w:proofErr w:type="gramEnd"/>
      <w:r w:rsidRPr="00ED2937">
        <w:rPr>
          <w:rFonts w:ascii="標楷體" w:eastAsia="標楷體" w:hAnsi="標楷體"/>
          <w:color w:val="000000" w:themeColor="text1"/>
        </w:rPr>
        <w:t>，引發社會多種質疑。究竟強調須具備專業技術人員及專業領域具卓越成就者方能報考的「吳寶春條款」，有無被學校濫用，作為碩士招生</w:t>
      </w:r>
      <w:proofErr w:type="gramStart"/>
      <w:r w:rsidRPr="00ED2937">
        <w:rPr>
          <w:rFonts w:ascii="標楷體" w:eastAsia="標楷體" w:hAnsi="標楷體"/>
          <w:color w:val="000000" w:themeColor="text1"/>
        </w:rPr>
        <w:t>的巧門</w:t>
      </w:r>
      <w:proofErr w:type="gramEnd"/>
      <w:r w:rsidRPr="00ED2937">
        <w:rPr>
          <w:rFonts w:ascii="標楷體" w:eastAsia="標楷體" w:hAnsi="標楷體"/>
          <w:color w:val="000000" w:themeColor="text1"/>
        </w:rPr>
        <w:t>？更</w:t>
      </w:r>
      <w:proofErr w:type="gramStart"/>
      <w:r w:rsidRPr="00ED2937">
        <w:rPr>
          <w:rFonts w:ascii="標楷體" w:eastAsia="標楷體" w:hAnsi="標楷體"/>
          <w:color w:val="000000" w:themeColor="text1"/>
        </w:rPr>
        <w:t>且</w:t>
      </w:r>
      <w:proofErr w:type="gramEnd"/>
      <w:r w:rsidRPr="00ED2937">
        <w:rPr>
          <w:rFonts w:ascii="標楷體" w:eastAsia="標楷體" w:hAnsi="標楷體"/>
          <w:color w:val="000000" w:themeColor="text1"/>
        </w:rPr>
        <w:t>，具備專業技術資格的學生，必須撰寫一般碩士生的碩士論文，而且爆發抄襲，其中殊有值得檢討之處。事涉整體高教品質及終身學習趨勢，</w:t>
      </w:r>
      <w:proofErr w:type="gramStart"/>
      <w:r w:rsidRPr="00ED2937">
        <w:rPr>
          <w:rFonts w:ascii="標楷體" w:eastAsia="標楷體" w:hAnsi="標楷體"/>
          <w:color w:val="000000" w:themeColor="text1"/>
        </w:rPr>
        <w:t>爰</w:t>
      </w:r>
      <w:proofErr w:type="gramEnd"/>
      <w:r w:rsidRPr="00ED2937">
        <w:rPr>
          <w:rFonts w:ascii="標楷體" w:eastAsia="標楷體" w:hAnsi="標楷體"/>
          <w:color w:val="000000" w:themeColor="text1"/>
        </w:rPr>
        <w:t>有調查之必要案</w:t>
      </w:r>
      <w:r w:rsidRPr="00ED2937">
        <w:rPr>
          <w:rFonts w:ascii="標楷體" w:eastAsia="標楷體" w:hAnsi="標楷體" w:hint="eastAsia"/>
          <w:color w:val="000000" w:themeColor="text1"/>
        </w:rPr>
        <w:t>。</w:t>
      </w:r>
    </w:p>
  </w:footnote>
  <w:footnote w:id="7">
    <w:p w:rsidR="00D72399" w:rsidRPr="00ED2937" w:rsidRDefault="00D72399" w:rsidP="00A93C3A">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112年4月本案立案時，收集109年起「論文爭議」之網路報導資料計14件；112年10~11月</w:t>
      </w:r>
      <w:proofErr w:type="gramStart"/>
      <w:r w:rsidRPr="00ED2937">
        <w:rPr>
          <w:rFonts w:ascii="標楷體" w:eastAsia="標楷體" w:hAnsi="標楷體" w:hint="eastAsia"/>
          <w:color w:val="000000" w:themeColor="text1"/>
        </w:rPr>
        <w:t>期間，</w:t>
      </w:r>
      <w:proofErr w:type="gramEnd"/>
      <w:r w:rsidRPr="00ED2937">
        <w:rPr>
          <w:rFonts w:ascii="標楷體" w:eastAsia="標楷體" w:hAnsi="標楷體" w:hint="eastAsia"/>
          <w:color w:val="000000" w:themeColor="text1"/>
        </w:rPr>
        <w:t>另增立法委員趙○</w:t>
      </w:r>
      <w:proofErr w:type="gramStart"/>
      <w:r w:rsidRPr="00ED2937">
        <w:rPr>
          <w:rFonts w:ascii="標楷體" w:eastAsia="標楷體" w:hAnsi="標楷體" w:hint="eastAsia"/>
          <w:color w:val="000000" w:themeColor="text1"/>
        </w:rPr>
        <w:t>麟</w:t>
      </w:r>
      <w:proofErr w:type="gramEnd"/>
      <w:r w:rsidRPr="00ED2937">
        <w:rPr>
          <w:rFonts w:ascii="標楷體" w:eastAsia="標楷體" w:hAnsi="標楷體" w:hint="eastAsia"/>
          <w:color w:val="000000" w:themeColor="text1"/>
        </w:rPr>
        <w:t>、賴○員等2件報導。</w:t>
      </w:r>
    </w:p>
  </w:footnote>
  <w:footnote w:id="8">
    <w:p w:rsidR="00D72399" w:rsidRPr="00ED2937" w:rsidRDefault="00D72399">
      <w:pPr>
        <w:pStyle w:val="aff"/>
        <w:rPr>
          <w:rFonts w:ascii="標楷體" w:eastAsia="標楷體" w:hAnsi="標楷體"/>
          <w:color w:val="000000" w:themeColor="text1"/>
          <w:sz w:val="28"/>
          <w:szCs w:val="28"/>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淡江大學</w:t>
      </w:r>
      <w:r w:rsidRPr="00ED2937">
        <w:rPr>
          <w:rFonts w:ascii="標楷體" w:eastAsia="標楷體" w:hAnsi="標楷體"/>
          <w:color w:val="000000" w:themeColor="text1"/>
        </w:rPr>
        <w:t>國際事務與戰略研究所</w:t>
      </w:r>
      <w:proofErr w:type="gramStart"/>
      <w:r w:rsidRPr="00ED2937">
        <w:rPr>
          <w:rFonts w:ascii="標楷體" w:eastAsia="標楷體" w:hAnsi="標楷體"/>
          <w:color w:val="000000" w:themeColor="text1"/>
        </w:rPr>
        <w:t>蔡</w:t>
      </w:r>
      <w:proofErr w:type="gramEnd"/>
      <w:r w:rsidRPr="00ED2937">
        <w:rPr>
          <w:rFonts w:ascii="標楷體" w:eastAsia="標楷體" w:hAnsi="標楷體" w:hint="eastAsia"/>
          <w:color w:val="000000" w:themeColor="text1"/>
        </w:rPr>
        <w:t>○</w:t>
      </w:r>
      <w:r w:rsidRPr="00ED2937">
        <w:rPr>
          <w:rFonts w:ascii="標楷體" w:eastAsia="標楷體" w:hAnsi="標楷體"/>
          <w:color w:val="000000" w:themeColor="text1"/>
        </w:rPr>
        <w:t>應</w:t>
      </w:r>
      <w:r w:rsidRPr="00ED2937">
        <w:rPr>
          <w:rFonts w:ascii="標楷體" w:eastAsia="標楷體" w:hAnsi="標楷體" w:hint="eastAsia"/>
          <w:color w:val="000000" w:themeColor="text1"/>
        </w:rPr>
        <w:t>碩士論文</w:t>
      </w:r>
      <w:proofErr w:type="gramStart"/>
      <w:r w:rsidRPr="00ED2937">
        <w:rPr>
          <w:rFonts w:ascii="標楷體" w:eastAsia="標楷體" w:hAnsi="標楷體" w:hint="eastAsia"/>
          <w:color w:val="000000" w:themeColor="text1"/>
        </w:rPr>
        <w:t>《</w:t>
      </w:r>
      <w:proofErr w:type="gramEnd"/>
      <w:r w:rsidRPr="00ED2937">
        <w:rPr>
          <w:rFonts w:ascii="標楷體" w:eastAsia="標楷體" w:hAnsi="標楷體" w:hint="eastAsia"/>
          <w:color w:val="000000" w:themeColor="text1"/>
        </w:rPr>
        <w:t>全球化下城市發展策略研究</w:t>
      </w:r>
      <w:proofErr w:type="gramStart"/>
      <w:r w:rsidRPr="00ED2937">
        <w:rPr>
          <w:rFonts w:ascii="標楷體" w:eastAsia="標楷體" w:hAnsi="標楷體" w:hint="eastAsia"/>
          <w:color w:val="000000" w:themeColor="text1"/>
        </w:rPr>
        <w:t>─</w:t>
      </w:r>
      <w:proofErr w:type="gramEnd"/>
      <w:r w:rsidRPr="00ED2937">
        <w:rPr>
          <w:rFonts w:ascii="標楷體" w:eastAsia="標楷體" w:hAnsi="標楷體" w:hint="eastAsia"/>
          <w:color w:val="000000" w:themeColor="text1"/>
        </w:rPr>
        <w:t>以基隆市為例、</w:t>
      </w:r>
      <w:r w:rsidRPr="00ED2937">
        <w:rPr>
          <w:rFonts w:ascii="標楷體" w:eastAsia="標楷體" w:hAnsi="標楷體"/>
          <w:color w:val="000000" w:themeColor="text1"/>
        </w:rPr>
        <w:t>東海大學高階經營管理碩士</w:t>
      </w:r>
      <w:r w:rsidRPr="00ED2937">
        <w:rPr>
          <w:rFonts w:ascii="標楷體" w:eastAsia="標楷體" w:hAnsi="標楷體" w:hint="eastAsia"/>
          <w:color w:val="000000" w:themeColor="text1"/>
        </w:rPr>
        <w:t>學生</w:t>
      </w:r>
      <w:r w:rsidRPr="00ED2937">
        <w:rPr>
          <w:rFonts w:ascii="標楷體" w:eastAsia="標楷體" w:hAnsi="標楷體"/>
          <w:color w:val="000000" w:themeColor="text1"/>
        </w:rPr>
        <w:t>張</w:t>
      </w:r>
      <w:proofErr w:type="gramStart"/>
      <w:r w:rsidRPr="00ED2937">
        <w:rPr>
          <w:rFonts w:ascii="標楷體" w:eastAsia="標楷體" w:hAnsi="標楷體"/>
          <w:color w:val="000000" w:themeColor="text1"/>
        </w:rPr>
        <w:t>廖</w:t>
      </w:r>
      <w:proofErr w:type="gramEnd"/>
      <w:r w:rsidRPr="00ED2937">
        <w:rPr>
          <w:rFonts w:ascii="標楷體" w:eastAsia="標楷體" w:hAnsi="標楷體" w:hint="eastAsia"/>
          <w:color w:val="000000" w:themeColor="text1"/>
        </w:rPr>
        <w:t>○</w:t>
      </w:r>
      <w:proofErr w:type="gramStart"/>
      <w:r w:rsidRPr="00ED2937">
        <w:rPr>
          <w:rFonts w:ascii="標楷體" w:eastAsia="標楷體" w:hAnsi="標楷體"/>
          <w:color w:val="000000" w:themeColor="text1"/>
        </w:rPr>
        <w:t>堅</w:t>
      </w:r>
      <w:proofErr w:type="gramEnd"/>
      <w:r w:rsidRPr="00ED2937">
        <w:rPr>
          <w:rFonts w:ascii="標楷體" w:eastAsia="標楷體" w:hAnsi="標楷體" w:hint="eastAsia"/>
          <w:color w:val="000000" w:themeColor="text1"/>
        </w:rPr>
        <w:t>論文</w:t>
      </w:r>
      <w:proofErr w:type="gramStart"/>
      <w:r w:rsidRPr="00ED2937">
        <w:rPr>
          <w:rFonts w:ascii="標楷體" w:eastAsia="標楷體" w:hAnsi="標楷體"/>
          <w:color w:val="000000" w:themeColor="text1"/>
        </w:rPr>
        <w:t>《</w:t>
      </w:r>
      <w:proofErr w:type="gramEnd"/>
      <w:r w:rsidRPr="00ED2937">
        <w:rPr>
          <w:rFonts w:ascii="標楷體" w:eastAsia="標楷體" w:hAnsi="標楷體"/>
          <w:color w:val="000000" w:themeColor="text1"/>
        </w:rPr>
        <w:t>台北</w:t>
      </w:r>
      <w:proofErr w:type="gramStart"/>
      <w:r w:rsidRPr="00ED2937">
        <w:rPr>
          <w:rFonts w:ascii="標楷體" w:eastAsia="標楷體" w:hAnsi="標楷體"/>
          <w:color w:val="000000" w:themeColor="text1"/>
        </w:rPr>
        <w:t>巿</w:t>
      </w:r>
      <w:proofErr w:type="gramEnd"/>
      <w:r w:rsidRPr="00ED2937">
        <w:rPr>
          <w:rFonts w:ascii="標楷體" w:eastAsia="標楷體" w:hAnsi="標楷體"/>
          <w:color w:val="000000" w:themeColor="text1"/>
        </w:rPr>
        <w:t>長選舉模式之典範移轉</w:t>
      </w:r>
      <w:proofErr w:type="gramStart"/>
      <w:r w:rsidRPr="00ED2937">
        <w:rPr>
          <w:rFonts w:ascii="標楷體" w:eastAsia="標楷體" w:hAnsi="標楷體"/>
          <w:color w:val="000000" w:themeColor="text1"/>
        </w:rPr>
        <w:t>─</w:t>
      </w:r>
      <w:proofErr w:type="gramEnd"/>
      <w:r w:rsidRPr="00ED2937">
        <w:rPr>
          <w:rFonts w:ascii="標楷體" w:eastAsia="標楷體" w:hAnsi="標楷體"/>
          <w:color w:val="000000" w:themeColor="text1"/>
        </w:rPr>
        <w:t>從路徑依賴到路徑創新</w:t>
      </w:r>
      <w:proofErr w:type="gramStart"/>
      <w:r w:rsidRPr="00ED2937">
        <w:rPr>
          <w:rFonts w:ascii="標楷體" w:eastAsia="標楷體" w:hAnsi="標楷體"/>
          <w:color w:val="000000" w:themeColor="text1"/>
        </w:rPr>
        <w:t>》</w:t>
      </w:r>
      <w:proofErr w:type="gramEnd"/>
      <w:r w:rsidRPr="00ED2937">
        <w:rPr>
          <w:rFonts w:ascii="標楷體" w:eastAsia="標楷體" w:hAnsi="標楷體" w:hint="eastAsia"/>
          <w:color w:val="000000" w:themeColor="text1"/>
        </w:rPr>
        <w:t>等2件，校方表示未收到任何檢舉資料，故</w:t>
      </w:r>
      <w:proofErr w:type="gramStart"/>
      <w:r w:rsidRPr="00ED2937">
        <w:rPr>
          <w:rFonts w:ascii="標楷體" w:eastAsia="標楷體" w:hAnsi="標楷體" w:hint="eastAsia"/>
          <w:color w:val="000000" w:themeColor="text1"/>
        </w:rPr>
        <w:t>未予成案</w:t>
      </w:r>
      <w:proofErr w:type="gramEnd"/>
      <w:r w:rsidRPr="00ED2937">
        <w:rPr>
          <w:rFonts w:ascii="標楷體" w:eastAsia="標楷體" w:hAnsi="標楷體" w:hint="eastAsia"/>
          <w:color w:val="000000" w:themeColor="text1"/>
        </w:rPr>
        <w:t>。國立</w:t>
      </w:r>
      <w:r w:rsidRPr="00ED2937">
        <w:rPr>
          <w:rFonts w:ascii="標楷體" w:eastAsia="標楷體" w:hAnsi="標楷體"/>
          <w:color w:val="000000" w:themeColor="text1"/>
        </w:rPr>
        <w:t>中山大學公共事務管理研究所李</w:t>
      </w:r>
      <w:r w:rsidRPr="00ED2937">
        <w:rPr>
          <w:rFonts w:ascii="標楷體" w:eastAsia="標楷體" w:hAnsi="標楷體" w:hint="eastAsia"/>
          <w:color w:val="000000" w:themeColor="text1"/>
        </w:rPr>
        <w:t>○</w:t>
      </w:r>
      <w:r w:rsidRPr="00ED2937">
        <w:rPr>
          <w:rFonts w:ascii="標楷體" w:eastAsia="標楷體" w:hAnsi="標楷體"/>
          <w:color w:val="000000" w:themeColor="text1"/>
        </w:rPr>
        <w:t>靜碩士論文</w:t>
      </w:r>
      <w:r w:rsidRPr="00ED2937">
        <w:rPr>
          <w:rFonts w:ascii="標楷體" w:eastAsia="標楷體" w:hAnsi="標楷體" w:hint="eastAsia"/>
          <w:color w:val="000000" w:themeColor="text1"/>
        </w:rPr>
        <w:t>《</w:t>
      </w:r>
      <w:r w:rsidRPr="00ED2937">
        <w:rPr>
          <w:rFonts w:ascii="標楷體" w:eastAsia="標楷體" w:hAnsi="標楷體"/>
          <w:color w:val="000000" w:themeColor="text1"/>
        </w:rPr>
        <w:t>平潭特區兩岸共同開發體制建構研擬－以兩岸社團合作為例</w:t>
      </w:r>
      <w:r w:rsidRPr="00ED2937">
        <w:rPr>
          <w:rFonts w:ascii="標楷體" w:eastAsia="標楷體" w:hAnsi="標楷體" w:hint="eastAsia"/>
          <w:color w:val="000000" w:themeColor="text1"/>
        </w:rPr>
        <w:t>》方面，校方表示未收獲具名檢舉，且依網路資料進行檢視，指陳內容含論文附件資料及較晚發表之書籍，事證未</w:t>
      </w:r>
      <w:proofErr w:type="gramStart"/>
      <w:r w:rsidRPr="00ED2937">
        <w:rPr>
          <w:rFonts w:ascii="標楷體" w:eastAsia="標楷體" w:hAnsi="標楷體" w:hint="eastAsia"/>
          <w:color w:val="000000" w:themeColor="text1"/>
        </w:rPr>
        <w:t>臻</w:t>
      </w:r>
      <w:proofErr w:type="gramEnd"/>
      <w:r w:rsidRPr="00ED2937">
        <w:rPr>
          <w:rFonts w:ascii="標楷體" w:eastAsia="標楷體" w:hAnsi="標楷體" w:hint="eastAsia"/>
          <w:color w:val="000000" w:themeColor="text1"/>
        </w:rPr>
        <w:t>充分，故</w:t>
      </w:r>
      <w:proofErr w:type="gramStart"/>
      <w:r w:rsidRPr="00ED2937">
        <w:rPr>
          <w:rFonts w:ascii="標楷體" w:eastAsia="標楷體" w:hAnsi="標楷體" w:hint="eastAsia"/>
          <w:color w:val="000000" w:themeColor="text1"/>
        </w:rPr>
        <w:t>未予成案</w:t>
      </w:r>
      <w:proofErr w:type="gramEnd"/>
      <w:r w:rsidRPr="00ED2937">
        <w:rPr>
          <w:rFonts w:ascii="標楷體" w:eastAsia="標楷體" w:hAnsi="標楷體" w:hint="eastAsia"/>
          <w:color w:val="000000" w:themeColor="text1"/>
        </w:rPr>
        <w:t>。</w:t>
      </w:r>
    </w:p>
  </w:footnote>
  <w:footnote w:id="9">
    <w:p w:rsidR="00D72399" w:rsidRPr="00ED2937" w:rsidRDefault="00D72399" w:rsidP="008A1F64">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即</w:t>
      </w:r>
      <w:r w:rsidRPr="00ED2937">
        <w:rPr>
          <w:rFonts w:ascii="標楷體" w:eastAsia="標楷體" w:hAnsi="標楷體" w:hint="eastAsia"/>
          <w:bCs/>
          <w:color w:val="000000" w:themeColor="text1"/>
          <w:szCs w:val="48"/>
        </w:rPr>
        <w:t>「國家衛生研究院</w:t>
      </w:r>
      <w:r w:rsidRPr="00ED2937">
        <w:rPr>
          <w:rFonts w:ascii="標楷體" w:eastAsia="標楷體" w:hAnsi="標楷體"/>
          <w:bCs/>
          <w:color w:val="000000" w:themeColor="text1"/>
          <w:szCs w:val="48"/>
        </w:rPr>
        <w:t>1996-2005</w:t>
      </w:r>
      <w:r w:rsidRPr="00ED2937">
        <w:rPr>
          <w:rFonts w:ascii="標楷體" w:eastAsia="標楷體" w:hAnsi="標楷體" w:hint="eastAsia"/>
          <w:bCs/>
          <w:color w:val="000000" w:themeColor="text1"/>
          <w:szCs w:val="48"/>
        </w:rPr>
        <w:t>年全民健康保險研究資料庫中的承保資料</w:t>
      </w:r>
      <w:proofErr w:type="gramStart"/>
      <w:r w:rsidRPr="00ED2937">
        <w:rPr>
          <w:rFonts w:ascii="標楷體" w:eastAsia="標楷體" w:hAnsi="標楷體" w:hint="eastAsia"/>
          <w:bCs/>
          <w:color w:val="000000" w:themeColor="text1"/>
          <w:szCs w:val="48"/>
        </w:rPr>
        <w:t>檔</w:t>
      </w:r>
      <w:proofErr w:type="gramEnd"/>
      <w:r w:rsidRPr="00ED2937">
        <w:rPr>
          <w:rFonts w:ascii="標楷體" w:eastAsia="標楷體" w:hAnsi="標楷體" w:hint="eastAsia"/>
          <w:bCs/>
          <w:color w:val="000000" w:themeColor="text1"/>
          <w:szCs w:val="48"/>
        </w:rPr>
        <w:t>〔</w:t>
      </w:r>
      <w:r w:rsidRPr="00ED2937">
        <w:rPr>
          <w:rFonts w:ascii="標楷體" w:eastAsia="標楷體" w:hAnsi="標楷體"/>
          <w:bCs/>
          <w:color w:val="000000" w:themeColor="text1"/>
          <w:szCs w:val="48"/>
        </w:rPr>
        <w:t xml:space="preserve">ID </w:t>
      </w:r>
      <w:r w:rsidRPr="00ED2937">
        <w:rPr>
          <w:rFonts w:ascii="標楷體" w:eastAsia="標楷體" w:hAnsi="標楷體" w:hint="eastAsia"/>
          <w:bCs/>
          <w:color w:val="000000" w:themeColor="text1"/>
          <w:szCs w:val="48"/>
        </w:rPr>
        <w:t>檔〕與門診處方及治療</w:t>
      </w:r>
      <w:proofErr w:type="gramStart"/>
      <w:r w:rsidRPr="00ED2937">
        <w:rPr>
          <w:rFonts w:ascii="標楷體" w:eastAsia="標楷體" w:hAnsi="標楷體" w:hint="eastAsia"/>
          <w:bCs/>
          <w:color w:val="000000" w:themeColor="text1"/>
          <w:szCs w:val="48"/>
        </w:rPr>
        <w:t>明細檔〔</w:t>
      </w:r>
      <w:r w:rsidRPr="00ED2937">
        <w:rPr>
          <w:rFonts w:ascii="標楷體" w:eastAsia="標楷體" w:hAnsi="標楷體"/>
          <w:bCs/>
          <w:color w:val="000000" w:themeColor="text1"/>
          <w:szCs w:val="48"/>
        </w:rPr>
        <w:t xml:space="preserve">CD </w:t>
      </w:r>
      <w:r w:rsidRPr="00ED2937">
        <w:rPr>
          <w:rFonts w:ascii="標楷體" w:eastAsia="標楷體" w:hAnsi="標楷體" w:hint="eastAsia"/>
          <w:bCs/>
          <w:color w:val="000000" w:themeColor="text1"/>
          <w:szCs w:val="48"/>
        </w:rPr>
        <w:t>檔〕</w:t>
      </w:r>
      <w:proofErr w:type="gramEnd"/>
      <w:r w:rsidRPr="00ED2937">
        <w:rPr>
          <w:rFonts w:ascii="標楷體" w:eastAsia="標楷體" w:hAnsi="標楷體" w:hint="eastAsia"/>
          <w:bCs/>
          <w:color w:val="000000" w:themeColor="text1"/>
          <w:szCs w:val="48"/>
        </w:rPr>
        <w:t>之</w:t>
      </w:r>
      <w:r w:rsidRPr="00ED2937">
        <w:rPr>
          <w:rFonts w:ascii="標楷體" w:eastAsia="標楷體" w:hAnsi="標楷體"/>
          <w:bCs/>
          <w:color w:val="000000" w:themeColor="text1"/>
          <w:szCs w:val="48"/>
        </w:rPr>
        <w:t xml:space="preserve">ICD-9-CM </w:t>
      </w:r>
      <w:r w:rsidRPr="00ED2937">
        <w:rPr>
          <w:rFonts w:ascii="標楷體" w:eastAsia="標楷體" w:hAnsi="標楷體" w:hint="eastAsia"/>
          <w:bCs/>
          <w:color w:val="000000" w:themeColor="text1"/>
          <w:szCs w:val="48"/>
        </w:rPr>
        <w:t>碼」</w:t>
      </w:r>
    </w:p>
  </w:footnote>
  <w:footnote w:id="10">
    <w:p w:rsidR="00D72399" w:rsidRPr="00ED2937" w:rsidRDefault="00D72399">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112</w:t>
      </w:r>
      <w:proofErr w:type="gramStart"/>
      <w:r w:rsidRPr="00ED2937">
        <w:rPr>
          <w:rFonts w:ascii="標楷體" w:eastAsia="標楷體" w:hAnsi="標楷體"/>
          <w:color w:val="000000" w:themeColor="text1"/>
        </w:rPr>
        <w:t>教調</w:t>
      </w:r>
      <w:proofErr w:type="gramEnd"/>
      <w:r w:rsidRPr="00ED2937">
        <w:rPr>
          <w:rFonts w:ascii="標楷體" w:eastAsia="標楷體" w:hAnsi="標楷體"/>
          <w:color w:val="000000" w:themeColor="text1"/>
        </w:rPr>
        <w:t>17</w:t>
      </w:r>
      <w:r w:rsidRPr="00ED2937">
        <w:rPr>
          <w:rFonts w:ascii="標楷體" w:eastAsia="標楷體" w:hAnsi="標楷體" w:hint="eastAsia"/>
          <w:color w:val="000000" w:themeColor="text1"/>
        </w:rPr>
        <w:t>案；同前</w:t>
      </w:r>
      <w:proofErr w:type="gramStart"/>
      <w:r w:rsidRPr="00ED2937">
        <w:rPr>
          <w:rFonts w:ascii="標楷體" w:eastAsia="標楷體" w:hAnsi="標楷體" w:hint="eastAsia"/>
          <w:color w:val="000000" w:themeColor="text1"/>
        </w:rPr>
        <w:t>註</w:t>
      </w:r>
      <w:proofErr w:type="gramEnd"/>
      <w:r>
        <w:rPr>
          <w:rFonts w:ascii="標楷體" w:eastAsia="標楷體" w:hAnsi="標楷體" w:hint="eastAsia"/>
          <w:color w:val="000000" w:themeColor="text1"/>
        </w:rPr>
        <w:t>31</w:t>
      </w:r>
      <w:r w:rsidRPr="00ED2937">
        <w:rPr>
          <w:rFonts w:ascii="標楷體" w:eastAsia="標楷體" w:hAnsi="標楷體" w:hint="eastAsia"/>
          <w:color w:val="000000" w:themeColor="text1"/>
        </w:rPr>
        <w:t>。</w:t>
      </w:r>
    </w:p>
  </w:footnote>
  <w:footnote w:id="11">
    <w:p w:rsidR="00D72399" w:rsidRPr="00ED2937" w:rsidRDefault="00D72399">
      <w:pPr>
        <w:pStyle w:val="aff"/>
        <w:rPr>
          <w:color w:val="000000" w:themeColor="text1"/>
        </w:rPr>
      </w:pPr>
      <w:r w:rsidRPr="00ED2937">
        <w:rPr>
          <w:rStyle w:val="aff1"/>
          <w:color w:val="000000" w:themeColor="text1"/>
        </w:rPr>
        <w:footnoteRef/>
      </w:r>
      <w:r w:rsidRPr="00DF3CEA">
        <w:rPr>
          <w:rFonts w:ascii="標楷體" w:eastAsia="標楷體" w:hAnsi="標楷體"/>
          <w:color w:val="000000" w:themeColor="text1"/>
        </w:rPr>
        <w:t xml:space="preserve"> </w:t>
      </w:r>
      <w:r w:rsidRPr="00DF3CEA">
        <w:rPr>
          <w:rFonts w:ascii="標楷體" w:eastAsia="標楷體" w:hAnsi="標楷體" w:hint="eastAsia"/>
          <w:color w:val="000000" w:themeColor="text1"/>
        </w:rPr>
        <w:t>資料來源：立法院網頁。網址：</w:t>
      </w:r>
      <w:r w:rsidRPr="00DF3CEA">
        <w:rPr>
          <w:rFonts w:ascii="標楷體" w:eastAsia="標楷體" w:hAnsi="標楷體"/>
          <w:color w:val="000000" w:themeColor="text1"/>
        </w:rPr>
        <w:t>https://www.ly.gov.tw/Pages/Detail.aspx?nodeid=6590&amp;pid=85371</w:t>
      </w:r>
    </w:p>
  </w:footnote>
  <w:footnote w:id="12">
    <w:p w:rsidR="00D72399" w:rsidRPr="00ED2937" w:rsidRDefault="00D72399" w:rsidP="00420725">
      <w:pPr>
        <w:pStyle w:val="aff"/>
        <w:spacing w:line="200" w:lineRule="exact"/>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何萬順</w:t>
      </w:r>
      <w:r w:rsidRPr="00ED2937">
        <w:rPr>
          <w:rFonts w:ascii="標楷體" w:eastAsia="標楷體" w:hAnsi="標楷體" w:hint="eastAsia"/>
          <w:color w:val="000000" w:themeColor="text1"/>
        </w:rPr>
        <w:t>(</w:t>
      </w:r>
      <w:r w:rsidRPr="00ED2937">
        <w:rPr>
          <w:rFonts w:ascii="標楷體" w:eastAsia="標楷體" w:hAnsi="標楷體"/>
          <w:color w:val="000000" w:themeColor="text1"/>
        </w:rPr>
        <w:t>2022</w:t>
      </w:r>
      <w:r w:rsidRPr="00ED2937">
        <w:rPr>
          <w:rFonts w:ascii="標楷體" w:eastAsia="標楷體" w:hAnsi="標楷體" w:hint="eastAsia"/>
          <w:color w:val="000000" w:themeColor="text1"/>
        </w:rPr>
        <w:t>)</w:t>
      </w:r>
      <w:r w:rsidRPr="00ED2937">
        <w:rPr>
          <w:rFonts w:ascii="標楷體" w:eastAsia="標楷體" w:hAnsi="標楷體"/>
          <w:color w:val="000000" w:themeColor="text1"/>
        </w:rPr>
        <w:t>。學術期刊的「掠奪」模式與開放取用的「鑽石」 解方。人文與社會科學簡訊，23</w:t>
      </w:r>
      <w:r w:rsidRPr="00ED2937">
        <w:rPr>
          <w:rFonts w:ascii="標楷體" w:eastAsia="標楷體" w:hAnsi="標楷體" w:hint="eastAsia"/>
          <w:color w:val="000000" w:themeColor="text1"/>
        </w:rPr>
        <w:t>(</w:t>
      </w:r>
      <w:r w:rsidRPr="00ED2937">
        <w:rPr>
          <w:rFonts w:ascii="標楷體" w:eastAsia="標楷體" w:hAnsi="標楷體"/>
          <w:color w:val="000000" w:themeColor="text1"/>
        </w:rPr>
        <w:t>2</w:t>
      </w:r>
      <w:r w:rsidRPr="00ED2937">
        <w:rPr>
          <w:rFonts w:ascii="標楷體" w:eastAsia="標楷體" w:hAnsi="標楷體" w:hint="eastAsia"/>
          <w:color w:val="000000" w:themeColor="text1"/>
        </w:rPr>
        <w:t>)</w:t>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w:t>
      </w:r>
      <w:r w:rsidRPr="00ED2937">
        <w:rPr>
          <w:rFonts w:ascii="標楷體" w:eastAsia="標楷體" w:hAnsi="標楷體"/>
          <w:color w:val="000000" w:themeColor="text1"/>
        </w:rPr>
        <w:t xml:space="preserve"> https://www.nstc.gov.tw/nstc/attachments/81be409b-8d8a-4df7-aca6-68dba36293bb</w:t>
      </w:r>
    </w:p>
  </w:footnote>
  <w:footnote w:id="13">
    <w:p w:rsidR="00D72399" w:rsidRPr="00ED2937" w:rsidRDefault="00D72399" w:rsidP="00420725">
      <w:pPr>
        <w:pStyle w:val="aff"/>
        <w:spacing w:line="200" w:lineRule="exact"/>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proofErr w:type="spellStart"/>
      <w:r w:rsidRPr="00ED2937">
        <w:rPr>
          <w:rFonts w:ascii="標楷體" w:eastAsia="標楷體" w:hAnsi="標楷體"/>
          <w:color w:val="000000" w:themeColor="text1"/>
        </w:rPr>
        <w:t>Memon</w:t>
      </w:r>
      <w:proofErr w:type="spellEnd"/>
      <w:r w:rsidRPr="00ED2937">
        <w:rPr>
          <w:rFonts w:ascii="標楷體" w:eastAsia="標楷體" w:hAnsi="標楷體"/>
          <w:color w:val="000000" w:themeColor="text1"/>
        </w:rPr>
        <w:t xml:space="preserve"> AR. Predatory Journals Spamming for Publications: What Should Researchers Do? Sci </w:t>
      </w:r>
      <w:proofErr w:type="spellStart"/>
      <w:r w:rsidRPr="00ED2937">
        <w:rPr>
          <w:rFonts w:ascii="標楷體" w:eastAsia="標楷體" w:hAnsi="標楷體"/>
          <w:color w:val="000000" w:themeColor="text1"/>
        </w:rPr>
        <w:t>Eng</w:t>
      </w:r>
      <w:proofErr w:type="spellEnd"/>
      <w:r w:rsidRPr="00ED2937">
        <w:rPr>
          <w:rFonts w:ascii="標楷體" w:eastAsia="標楷體" w:hAnsi="標楷體"/>
          <w:color w:val="000000" w:themeColor="text1"/>
        </w:rPr>
        <w:t xml:space="preserve"> Ethics. 2018 Oct;24(5):1617-1639. </w:t>
      </w:r>
      <w:proofErr w:type="spellStart"/>
      <w:r w:rsidRPr="00ED2937">
        <w:rPr>
          <w:rFonts w:ascii="標楷體" w:eastAsia="標楷體" w:hAnsi="標楷體"/>
          <w:color w:val="000000" w:themeColor="text1"/>
        </w:rPr>
        <w:t>doi</w:t>
      </w:r>
      <w:proofErr w:type="spellEnd"/>
      <w:r w:rsidRPr="00ED2937">
        <w:rPr>
          <w:rFonts w:ascii="標楷體" w:eastAsia="標楷體" w:hAnsi="標楷體"/>
          <w:color w:val="000000" w:themeColor="text1"/>
        </w:rPr>
        <w:t xml:space="preserve">: 10.1007/s11948-017-9955-6. </w:t>
      </w:r>
      <w:proofErr w:type="spellStart"/>
      <w:r w:rsidRPr="00ED2937">
        <w:rPr>
          <w:rFonts w:ascii="標楷體" w:eastAsia="標楷體" w:hAnsi="標楷體"/>
          <w:color w:val="000000" w:themeColor="text1"/>
        </w:rPr>
        <w:t>Epub</w:t>
      </w:r>
      <w:proofErr w:type="spellEnd"/>
      <w:r w:rsidRPr="00ED2937">
        <w:rPr>
          <w:rFonts w:ascii="標楷體" w:eastAsia="標楷體" w:hAnsi="標楷體"/>
          <w:color w:val="000000" w:themeColor="text1"/>
        </w:rPr>
        <w:t xml:space="preserve"> 2017 Aug 16. PMID: 28815439.</w:t>
      </w:r>
    </w:p>
  </w:footnote>
  <w:footnote w:id="14">
    <w:p w:rsidR="00D72399" w:rsidRPr="00ED2937" w:rsidRDefault="00D72399" w:rsidP="00420725">
      <w:pPr>
        <w:pStyle w:val="aff"/>
        <w:spacing w:line="200" w:lineRule="exact"/>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NIH (2017).</w:t>
      </w:r>
      <w:r w:rsidRPr="00ED2937">
        <w:rPr>
          <w:rFonts w:ascii="標楷體" w:eastAsia="標楷體" w:hAnsi="標楷體" w:hint="eastAsia"/>
          <w:color w:val="000000" w:themeColor="text1"/>
        </w:rPr>
        <w:t xml:space="preserve"> </w:t>
      </w:r>
      <w:r w:rsidRPr="00ED2937">
        <w:rPr>
          <w:rFonts w:ascii="標楷體" w:eastAsia="標楷體" w:hAnsi="標楷體"/>
          <w:color w:val="000000" w:themeColor="text1"/>
        </w:rPr>
        <w:t>Statement on Article Publication Resulting from NIH Funded Research</w:t>
      </w:r>
      <w:r w:rsidRPr="00ED2937">
        <w:rPr>
          <w:rFonts w:ascii="標楷體" w:eastAsia="標楷體" w:hAnsi="標楷體" w:hint="eastAsia"/>
          <w:color w:val="000000" w:themeColor="text1"/>
        </w:rPr>
        <w:t>.</w:t>
      </w:r>
      <w:r w:rsidRPr="00ED2937">
        <w:rPr>
          <w:rFonts w:ascii="標楷體" w:eastAsia="標楷體" w:hAnsi="標楷體"/>
          <w:color w:val="000000" w:themeColor="text1"/>
        </w:rPr>
        <w:t xml:space="preserve"> Retrieved </w:t>
      </w:r>
      <w:proofErr w:type="gramStart"/>
      <w:r w:rsidRPr="00ED2937">
        <w:rPr>
          <w:rFonts w:ascii="標楷體" w:eastAsia="標楷體" w:hAnsi="標楷體"/>
          <w:color w:val="000000" w:themeColor="text1"/>
        </w:rPr>
        <w:t xml:space="preserve">from </w:t>
      </w:r>
      <w:r w:rsidRPr="00ED2937">
        <w:rPr>
          <w:rFonts w:ascii="標楷體" w:eastAsia="標楷體" w:hAnsi="標楷體" w:hint="eastAsia"/>
          <w:color w:val="000000" w:themeColor="text1"/>
        </w:rPr>
        <w:t>:</w:t>
      </w:r>
      <w:proofErr w:type="gramEnd"/>
      <w:r w:rsidRPr="00ED2937">
        <w:rPr>
          <w:rFonts w:ascii="標楷體" w:eastAsia="標楷體" w:hAnsi="標楷體"/>
          <w:color w:val="000000" w:themeColor="text1"/>
        </w:rPr>
        <w:t xml:space="preserve"> https://grants.nih.gov/grants/guide/notice-files/NOT-OD-18-011.html</w:t>
      </w:r>
    </w:p>
  </w:footnote>
  <w:footnote w:id="15">
    <w:p w:rsidR="00D72399" w:rsidRPr="00ED2937" w:rsidRDefault="00D72399" w:rsidP="001A579B">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本案據國科會之查復：係由任職於美國科羅拉多大學的Jeffrey Beall，自2008年左右開始注意到掠奪性期刊的問題，並著手蒐集整理</w:t>
      </w:r>
      <w:r w:rsidRPr="00ED2937">
        <w:rPr>
          <w:rFonts w:ascii="標楷體" w:eastAsia="標楷體" w:hAnsi="標楷體"/>
          <w:color w:val="000000" w:themeColor="text1"/>
        </w:rPr>
        <w:t>掠奪性期刊</w:t>
      </w:r>
      <w:r w:rsidRPr="00ED2937">
        <w:rPr>
          <w:rFonts w:ascii="標楷體" w:eastAsia="標楷體" w:hAnsi="標楷體" w:hint="eastAsia"/>
          <w:color w:val="000000" w:themeColor="text1"/>
        </w:rPr>
        <w:t>及出版商的名單，供外界查詢，故學界稱之</w:t>
      </w:r>
      <w:r w:rsidRPr="00ED2937">
        <w:rPr>
          <w:rFonts w:ascii="標楷體" w:eastAsia="標楷體" w:hAnsi="標楷體"/>
          <w:color w:val="000000" w:themeColor="text1"/>
        </w:rPr>
        <w:t>Beall's List</w:t>
      </w:r>
      <w:r w:rsidRPr="00ED2937">
        <w:rPr>
          <w:rFonts w:ascii="標楷體" w:eastAsia="標楷體" w:hAnsi="標楷體" w:hint="eastAsia"/>
          <w:color w:val="000000" w:themeColor="text1"/>
        </w:rPr>
        <w:t>。</w:t>
      </w:r>
    </w:p>
  </w:footnote>
  <w:footnote w:id="16">
    <w:p w:rsidR="00D72399" w:rsidRPr="00ED2937" w:rsidRDefault="00D72399" w:rsidP="001A579B">
      <w:pPr>
        <w:pStyle w:val="aff"/>
        <w:spacing w:line="200" w:lineRule="exact"/>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Beall, J. (2017). What I learned from predatory publishers. </w:t>
      </w:r>
      <w:proofErr w:type="spellStart"/>
      <w:r w:rsidRPr="00ED2937">
        <w:rPr>
          <w:rFonts w:ascii="標楷體" w:eastAsia="標楷體" w:hAnsi="標楷體"/>
          <w:color w:val="000000" w:themeColor="text1"/>
        </w:rPr>
        <w:t>Biochemia</w:t>
      </w:r>
      <w:proofErr w:type="spellEnd"/>
      <w:r w:rsidRPr="00ED2937">
        <w:rPr>
          <w:rFonts w:ascii="標楷體" w:eastAsia="標楷體" w:hAnsi="標楷體"/>
          <w:color w:val="000000" w:themeColor="text1"/>
        </w:rPr>
        <w:t xml:space="preserve"> </w:t>
      </w:r>
      <w:proofErr w:type="spellStart"/>
      <w:r w:rsidRPr="00ED2937">
        <w:rPr>
          <w:rFonts w:ascii="標楷體" w:eastAsia="標楷體" w:hAnsi="標楷體"/>
          <w:color w:val="000000" w:themeColor="text1"/>
        </w:rPr>
        <w:t>medica</w:t>
      </w:r>
      <w:proofErr w:type="spellEnd"/>
      <w:r w:rsidRPr="00ED2937">
        <w:rPr>
          <w:rFonts w:ascii="標楷體" w:eastAsia="標楷體" w:hAnsi="標楷體"/>
          <w:color w:val="000000" w:themeColor="text1"/>
        </w:rPr>
        <w:t>, 27(2), 273-278. https://www.ncbi.nlm.nih.gov/pmc/articles/PMC5493177/</w:t>
      </w:r>
    </w:p>
  </w:footnote>
  <w:footnote w:id="17">
    <w:p w:rsidR="00D72399" w:rsidRPr="00ED2937" w:rsidRDefault="00D72399" w:rsidP="001A579B">
      <w:pPr>
        <w:pStyle w:val="aff"/>
        <w:spacing w:line="200" w:lineRule="exact"/>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Beall's List</w:t>
      </w:r>
      <w:r w:rsidRPr="00ED2937">
        <w:rPr>
          <w:rFonts w:ascii="標楷體" w:eastAsia="標楷體" w:hAnsi="標楷體" w:hint="eastAsia"/>
          <w:color w:val="000000" w:themeColor="text1"/>
        </w:rPr>
        <w:t>(2021)</w:t>
      </w:r>
      <w:r w:rsidRPr="00ED2937">
        <w:rPr>
          <w:rFonts w:ascii="標楷體" w:eastAsia="標楷體" w:hAnsi="標楷體" w:hint="eastAsia"/>
          <w:color w:val="000000" w:themeColor="text1"/>
          <w:lang w:val="de-DE"/>
        </w:rPr>
        <w:t>。</w:t>
      </w:r>
      <w:r w:rsidRPr="00ED2937">
        <w:rPr>
          <w:rFonts w:ascii="標楷體" w:eastAsia="標楷體" w:hAnsi="標楷體"/>
          <w:color w:val="000000" w:themeColor="text1"/>
        </w:rPr>
        <w:t>https://beallslist.net/</w:t>
      </w:r>
    </w:p>
  </w:footnote>
  <w:footnote w:id="18">
    <w:p w:rsidR="004F3C9B" w:rsidRPr="004F3C9B" w:rsidRDefault="004F3C9B" w:rsidP="004F3C9B">
      <w:pPr>
        <w:pStyle w:val="aff"/>
        <w:spacing w:line="200" w:lineRule="exact"/>
        <w:rPr>
          <w:rFonts w:ascii="標楷體" w:eastAsia="標楷體" w:hAnsi="標楷體"/>
          <w:color w:val="0070C0"/>
        </w:rPr>
      </w:pPr>
      <w:r>
        <w:rPr>
          <w:rStyle w:val="aff1"/>
        </w:rPr>
        <w:footnoteRef/>
      </w:r>
      <w:r>
        <w:t xml:space="preserve"> </w:t>
      </w:r>
      <w:r w:rsidRPr="004F3C9B">
        <w:rPr>
          <w:rFonts w:ascii="標楷體" w:eastAsia="標楷體" w:hAnsi="標楷體" w:cs="Arial"/>
          <w:color w:val="0070C0"/>
          <w:shd w:val="clear" w:color="auto" w:fill="FFFFFF"/>
        </w:rPr>
        <w:t xml:space="preserve">da Silva, J. A. T., </w:t>
      </w:r>
      <w:proofErr w:type="spellStart"/>
      <w:r w:rsidRPr="004F3C9B">
        <w:rPr>
          <w:rFonts w:ascii="標楷體" w:eastAsia="標楷體" w:hAnsi="標楷體" w:cs="Arial"/>
          <w:color w:val="0070C0"/>
          <w:shd w:val="clear" w:color="auto" w:fill="FFFFFF"/>
        </w:rPr>
        <w:t>Moradzadeh</w:t>
      </w:r>
      <w:proofErr w:type="spellEnd"/>
      <w:r w:rsidRPr="004F3C9B">
        <w:rPr>
          <w:rFonts w:ascii="標楷體" w:eastAsia="標楷體" w:hAnsi="標楷體" w:cs="Arial"/>
          <w:color w:val="0070C0"/>
          <w:shd w:val="clear" w:color="auto" w:fill="FFFFFF"/>
        </w:rPr>
        <w:t xml:space="preserve">, M., Yamada, Y., Dunleavy, D. J., &amp; </w:t>
      </w:r>
      <w:proofErr w:type="spellStart"/>
      <w:r w:rsidRPr="004F3C9B">
        <w:rPr>
          <w:rFonts w:ascii="標楷體" w:eastAsia="標楷體" w:hAnsi="標楷體" w:cs="Arial"/>
          <w:color w:val="0070C0"/>
          <w:shd w:val="clear" w:color="auto" w:fill="FFFFFF"/>
        </w:rPr>
        <w:t>Tsigaris</w:t>
      </w:r>
      <w:proofErr w:type="spellEnd"/>
      <w:r w:rsidRPr="004F3C9B">
        <w:rPr>
          <w:rFonts w:ascii="標楷體" w:eastAsia="標楷體" w:hAnsi="標楷體" w:cs="Arial"/>
          <w:color w:val="0070C0"/>
          <w:shd w:val="clear" w:color="auto" w:fill="FFFFFF"/>
        </w:rPr>
        <w:t xml:space="preserve">, P. (2023). </w:t>
      </w:r>
      <w:proofErr w:type="spellStart"/>
      <w:r w:rsidRPr="004F3C9B">
        <w:rPr>
          <w:rFonts w:ascii="標楷體" w:eastAsia="標楷體" w:hAnsi="標楷體" w:cs="Arial"/>
          <w:color w:val="0070C0"/>
          <w:shd w:val="clear" w:color="auto" w:fill="FFFFFF"/>
        </w:rPr>
        <w:t>Cabells</w:t>
      </w:r>
      <w:proofErr w:type="spellEnd"/>
      <w:r w:rsidRPr="004F3C9B">
        <w:rPr>
          <w:rFonts w:ascii="標楷體" w:eastAsia="標楷體" w:hAnsi="標楷體" w:cs="Arial"/>
          <w:color w:val="0070C0"/>
          <w:shd w:val="clear" w:color="auto" w:fill="FFFFFF"/>
        </w:rPr>
        <w:t>' Predatory Reports criteria: Assessment and proposed revisions. </w:t>
      </w:r>
      <w:r w:rsidRPr="004F3C9B">
        <w:rPr>
          <w:rFonts w:ascii="標楷體" w:eastAsia="標楷體" w:hAnsi="標楷體" w:cs="Arial"/>
          <w:i/>
          <w:iCs/>
          <w:color w:val="0070C0"/>
          <w:shd w:val="clear" w:color="auto" w:fill="FFFFFF"/>
        </w:rPr>
        <w:t>The Journal of Academic Librarianship</w:t>
      </w:r>
      <w:r w:rsidRPr="004F3C9B">
        <w:rPr>
          <w:rFonts w:ascii="標楷體" w:eastAsia="標楷體" w:hAnsi="標楷體" w:cs="Arial"/>
          <w:color w:val="0070C0"/>
          <w:shd w:val="clear" w:color="auto" w:fill="FFFFFF"/>
        </w:rPr>
        <w:t>, </w:t>
      </w:r>
      <w:r w:rsidRPr="004F3C9B">
        <w:rPr>
          <w:rFonts w:ascii="標楷體" w:eastAsia="標楷體" w:hAnsi="標楷體" w:cs="Arial"/>
          <w:i/>
          <w:iCs/>
          <w:color w:val="0070C0"/>
          <w:shd w:val="clear" w:color="auto" w:fill="FFFFFF"/>
        </w:rPr>
        <w:t>49</w:t>
      </w:r>
      <w:r w:rsidRPr="004F3C9B">
        <w:rPr>
          <w:rFonts w:ascii="標楷體" w:eastAsia="標楷體" w:hAnsi="標楷體" w:cs="Arial"/>
          <w:color w:val="0070C0"/>
          <w:shd w:val="clear" w:color="auto" w:fill="FFFFFF"/>
        </w:rPr>
        <w:t>(1), 102659.</w:t>
      </w:r>
    </w:p>
    <w:p w:rsidR="004F3C9B" w:rsidRDefault="004F3C9B" w:rsidP="004F3C9B">
      <w:pPr>
        <w:pStyle w:val="aff"/>
      </w:pPr>
      <w:r w:rsidRPr="004F3C9B">
        <w:rPr>
          <w:rFonts w:ascii="標楷體" w:eastAsia="標楷體" w:hAnsi="標楷體"/>
          <w:color w:val="0070C0"/>
        </w:rPr>
        <w:t>https://www.sciencedirect.com/science/article/pii/S0099133322001756</w:t>
      </w:r>
    </w:p>
  </w:footnote>
  <w:footnote w:id="19">
    <w:p w:rsidR="00D72399" w:rsidRPr="00ED2937" w:rsidRDefault="00D72399" w:rsidP="001A579B">
      <w:pPr>
        <w:pStyle w:val="aff"/>
        <w:spacing w:line="200" w:lineRule="exact"/>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proofErr w:type="spellStart"/>
      <w:r w:rsidRPr="00ED2937">
        <w:rPr>
          <w:rFonts w:ascii="標楷體" w:eastAsia="標楷體" w:hAnsi="標楷體"/>
          <w:color w:val="000000" w:themeColor="text1"/>
        </w:rPr>
        <w:t>Grudniewicz</w:t>
      </w:r>
      <w:proofErr w:type="spellEnd"/>
      <w:r w:rsidRPr="00ED2937">
        <w:rPr>
          <w:rFonts w:ascii="標楷體" w:eastAsia="標楷體" w:hAnsi="標楷體"/>
          <w:color w:val="000000" w:themeColor="text1"/>
        </w:rPr>
        <w:t xml:space="preserve"> A et al. (2019). Predatory journals: no definition, no </w:t>
      </w:r>
      <w:proofErr w:type="spellStart"/>
      <w:r w:rsidRPr="00ED2937">
        <w:rPr>
          <w:rFonts w:ascii="標楷體" w:eastAsia="標楷體" w:hAnsi="標楷體"/>
          <w:color w:val="000000" w:themeColor="text1"/>
        </w:rPr>
        <w:t>defence</w:t>
      </w:r>
      <w:proofErr w:type="spellEnd"/>
      <w:r w:rsidRPr="00ED2937">
        <w:rPr>
          <w:rFonts w:ascii="標楷體" w:eastAsia="標楷體" w:hAnsi="標楷體"/>
          <w:color w:val="000000" w:themeColor="text1"/>
        </w:rPr>
        <w:t xml:space="preserve">. Nature. 2019 Dec;576(7786):210-212. </w:t>
      </w:r>
      <w:proofErr w:type="spellStart"/>
      <w:r w:rsidRPr="00ED2937">
        <w:rPr>
          <w:rFonts w:ascii="標楷體" w:eastAsia="標楷體" w:hAnsi="標楷體"/>
          <w:color w:val="000000" w:themeColor="text1"/>
        </w:rPr>
        <w:t>doi</w:t>
      </w:r>
      <w:proofErr w:type="spellEnd"/>
      <w:r w:rsidRPr="00ED2937">
        <w:rPr>
          <w:rFonts w:ascii="標楷體" w:eastAsia="標楷體" w:hAnsi="標楷體"/>
          <w:color w:val="000000" w:themeColor="text1"/>
        </w:rPr>
        <w:t>: 10.1038/d41586-019-03759-y. PMID: 31827288.</w:t>
      </w:r>
    </w:p>
  </w:footnote>
  <w:footnote w:id="20">
    <w:p w:rsidR="00D72399" w:rsidRPr="00ED2937" w:rsidRDefault="00D72399" w:rsidP="001A579B">
      <w:pPr>
        <w:pStyle w:val="aff"/>
        <w:spacing w:line="200" w:lineRule="exact"/>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說明：DOAJ是瑞典Lund University於2003年所建置，目前是各界搜尋各種領域公開取用期刊資訊的重要管道，DOAJ 旨在建立全球性公開取用期刊清單。期刊須符合DOAJ公開取用出版的定義標準，方能被收錄於DOAJ。</w:t>
      </w:r>
    </w:p>
  </w:footnote>
  <w:footnote w:id="21">
    <w:p w:rsidR="00D72399" w:rsidRPr="00ED2937" w:rsidRDefault="00D72399" w:rsidP="00D86267">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bCs/>
          <w:color w:val="000000" w:themeColor="text1"/>
          <w:szCs w:val="48"/>
        </w:rPr>
        <w:t>資料來源：立法院法律系統(</w:t>
      </w:r>
      <w:hyperlink r:id="rId2" w:history="1">
        <w:r w:rsidRPr="00ED2937">
          <w:rPr>
            <w:rFonts w:ascii="標楷體" w:eastAsia="標楷體" w:hAnsi="標楷體"/>
            <w:bCs/>
            <w:color w:val="000000" w:themeColor="text1"/>
            <w:szCs w:val="48"/>
          </w:rPr>
          <w:t>立法院法律系統 (ly.gov.tw)</w:t>
        </w:r>
      </w:hyperlink>
      <w:r w:rsidRPr="00ED2937">
        <w:rPr>
          <w:rFonts w:ascii="標楷體" w:eastAsia="標楷體" w:hAnsi="標楷體" w:hint="eastAsia"/>
          <w:bCs/>
          <w:color w:val="000000" w:themeColor="text1"/>
          <w:szCs w:val="48"/>
        </w:rPr>
        <w:t>)</w:t>
      </w:r>
    </w:p>
  </w:footnote>
  <w:footnote w:id="22">
    <w:p w:rsidR="00D72399" w:rsidRPr="00ED2937" w:rsidRDefault="00D72399" w:rsidP="00397291">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本案座談會向學校收集之意見提及，「抄襲」為目前最主要的違反學術倫理態樣，且抄襲可再細分出</w:t>
      </w:r>
      <w:proofErr w:type="gramStart"/>
      <w:r w:rsidRPr="00ED2937">
        <w:rPr>
          <w:rFonts w:ascii="標楷體" w:eastAsia="標楷體" w:hAnsi="標楷體" w:hint="eastAsia"/>
          <w:color w:val="000000" w:themeColor="text1"/>
        </w:rPr>
        <w:t>多種態</w:t>
      </w:r>
      <w:proofErr w:type="gramEnd"/>
      <w:r w:rsidRPr="00ED2937">
        <w:rPr>
          <w:rFonts w:ascii="標楷體" w:eastAsia="標楷體" w:hAnsi="標楷體" w:hint="eastAsia"/>
          <w:color w:val="000000" w:themeColor="text1"/>
        </w:rPr>
        <w:t>樣，諸如：中央大學、長庚大學、政治大學提及「師生間論文互為引用但未註明」、清華大學提及「以翻譯替代論著」…</w:t>
      </w:r>
      <w:proofErr w:type="gramStart"/>
      <w:r w:rsidRPr="00ED2937">
        <w:rPr>
          <w:rFonts w:ascii="標楷體" w:eastAsia="標楷體" w:hAnsi="標楷體" w:hint="eastAsia"/>
          <w:color w:val="000000" w:themeColor="text1"/>
        </w:rPr>
        <w:t>…</w:t>
      </w:r>
      <w:proofErr w:type="gramEnd"/>
      <w:r w:rsidRPr="00ED2937">
        <w:rPr>
          <w:rFonts w:ascii="標楷體" w:eastAsia="標楷體" w:hAnsi="標楷體" w:hint="eastAsia"/>
          <w:color w:val="000000" w:themeColor="text1"/>
        </w:rPr>
        <w:t>等。</w:t>
      </w:r>
    </w:p>
  </w:footnote>
  <w:footnote w:id="23">
    <w:p w:rsidR="00D72399" w:rsidRPr="00ED2937" w:rsidRDefault="00D72399" w:rsidP="00397291">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proofErr w:type="gramStart"/>
      <w:r w:rsidRPr="00ED2937">
        <w:rPr>
          <w:rFonts w:ascii="標楷體" w:eastAsia="標楷體" w:hAnsi="標楷體"/>
          <w:color w:val="000000" w:themeColor="text1"/>
        </w:rPr>
        <w:t>鴻義章委員</w:t>
      </w:r>
      <w:proofErr w:type="gramEnd"/>
      <w:r w:rsidRPr="00ED2937">
        <w:rPr>
          <w:rFonts w:ascii="標楷體" w:eastAsia="標楷體" w:hAnsi="標楷體"/>
          <w:color w:val="000000" w:themeColor="text1"/>
        </w:rPr>
        <w:t>、田秋</w:t>
      </w:r>
      <w:proofErr w:type="gramStart"/>
      <w:r w:rsidRPr="00ED2937">
        <w:rPr>
          <w:rFonts w:ascii="標楷體" w:eastAsia="標楷體" w:hAnsi="標楷體"/>
          <w:color w:val="000000" w:themeColor="text1"/>
        </w:rPr>
        <w:t>堇</w:t>
      </w:r>
      <w:proofErr w:type="gramEnd"/>
      <w:r w:rsidRPr="00ED2937">
        <w:rPr>
          <w:rFonts w:ascii="標楷體" w:eastAsia="標楷體" w:hAnsi="標楷體"/>
          <w:color w:val="000000" w:themeColor="text1"/>
        </w:rPr>
        <w:t>委員、賴振昌委員調查：各公私立大學院校辦理「碩士在職專班」，雖可提供現職人員在職進修機會，然學位論文抄襲之事時有所聞，究竟教育部有無建立有效監督機制，以確實督導</w:t>
      </w:r>
      <w:proofErr w:type="gramStart"/>
      <w:r w:rsidRPr="00ED2937">
        <w:rPr>
          <w:rFonts w:ascii="標楷體" w:eastAsia="標楷體" w:hAnsi="標楷體"/>
          <w:color w:val="000000" w:themeColor="text1"/>
        </w:rPr>
        <w:t>各校善盡</w:t>
      </w:r>
      <w:proofErr w:type="gramEnd"/>
      <w:r w:rsidRPr="00ED2937">
        <w:rPr>
          <w:rFonts w:ascii="標楷體" w:eastAsia="標楷體" w:hAnsi="標楷體"/>
          <w:color w:val="000000" w:themeColor="text1"/>
        </w:rPr>
        <w:t>論文審查之責？另各校「碩士在職專班」設立數量是否合宜？有無浮濫情形？相關審查機制為何？其經費收入占其校務基金比例是否合理？事涉學術倫理，及高等教育之品質，實有深入查明之必要案</w:t>
      </w:r>
      <w:r w:rsidRPr="00ED2937">
        <w:rPr>
          <w:rFonts w:ascii="標楷體" w:eastAsia="標楷體" w:hAnsi="標楷體" w:hint="eastAsia"/>
          <w:color w:val="000000" w:themeColor="text1"/>
        </w:rPr>
        <w:t>。</w:t>
      </w:r>
    </w:p>
  </w:footnote>
  <w:footnote w:id="24">
    <w:p w:rsidR="00D72399" w:rsidRPr="00ED2937" w:rsidRDefault="00D72399" w:rsidP="00397291">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hyperlink r:id="rId3" w:history="1">
        <w:r w:rsidRPr="00ED2937">
          <w:rPr>
            <w:rFonts w:ascii="標楷體" w:eastAsia="標楷體" w:hAnsi="標楷體"/>
            <w:color w:val="000000" w:themeColor="text1"/>
          </w:rPr>
          <w:t>「論文代寫」7年僅罰1案！</w:t>
        </w:r>
        <w:proofErr w:type="gramStart"/>
        <w:r w:rsidRPr="00ED2937">
          <w:rPr>
            <w:rFonts w:ascii="標楷體" w:eastAsia="標楷體" w:hAnsi="標楷體"/>
            <w:color w:val="000000" w:themeColor="text1"/>
          </w:rPr>
          <w:t>管碧玲批</w:t>
        </w:r>
        <w:proofErr w:type="gramEnd"/>
        <w:r w:rsidRPr="00ED2937">
          <w:rPr>
            <w:rFonts w:ascii="標楷體" w:eastAsia="標楷體" w:hAnsi="標楷體"/>
            <w:color w:val="000000" w:themeColor="text1"/>
          </w:rPr>
          <w:t>執法消極　教育部：已抓60件 | ETtoday生活新聞 | ETtoday新聞雲</w:t>
        </w:r>
      </w:hyperlink>
    </w:p>
  </w:footnote>
  <w:footnote w:id="25">
    <w:p w:rsidR="00D72399" w:rsidRPr="00ED2937" w:rsidRDefault="00D72399" w:rsidP="00112ACA">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spacing w:val="-6"/>
          <w:szCs w:val="32"/>
        </w:rPr>
        <w:t>教育部前於</w:t>
      </w:r>
      <w:r w:rsidRPr="00ED2937">
        <w:rPr>
          <w:rFonts w:ascii="標楷體" w:eastAsia="標楷體" w:hAnsi="標楷體"/>
          <w:color w:val="000000" w:themeColor="text1"/>
          <w:spacing w:val="-6"/>
          <w:szCs w:val="32"/>
        </w:rPr>
        <w:t>104</w:t>
      </w:r>
      <w:r w:rsidRPr="00ED2937">
        <w:rPr>
          <w:rFonts w:ascii="標楷體" w:eastAsia="標楷體" w:hAnsi="標楷體" w:hint="eastAsia"/>
          <w:color w:val="000000" w:themeColor="text1"/>
          <w:spacing w:val="-6"/>
          <w:szCs w:val="32"/>
        </w:rPr>
        <w:t>至</w:t>
      </w:r>
      <w:r w:rsidRPr="00ED2937">
        <w:rPr>
          <w:rFonts w:ascii="標楷體" w:eastAsia="標楷體" w:hAnsi="標楷體"/>
          <w:color w:val="000000" w:themeColor="text1"/>
          <w:spacing w:val="-6"/>
          <w:szCs w:val="32"/>
        </w:rPr>
        <w:t>108</w:t>
      </w:r>
      <w:r w:rsidRPr="00ED2937">
        <w:rPr>
          <w:rFonts w:ascii="標楷體" w:eastAsia="標楷體" w:hAnsi="標楷體" w:hint="eastAsia"/>
          <w:color w:val="000000" w:themeColor="text1"/>
          <w:spacing w:val="-6"/>
          <w:szCs w:val="32"/>
        </w:rPr>
        <w:t>年委託國立</w:t>
      </w:r>
      <w:proofErr w:type="gramStart"/>
      <w:r w:rsidRPr="00ED2937">
        <w:rPr>
          <w:rFonts w:ascii="標楷體" w:eastAsia="標楷體" w:hAnsi="標楷體" w:hint="eastAsia"/>
          <w:color w:val="000000" w:themeColor="text1"/>
          <w:spacing w:val="-6"/>
          <w:szCs w:val="32"/>
        </w:rPr>
        <w:t>臺</w:t>
      </w:r>
      <w:proofErr w:type="gramEnd"/>
      <w:r w:rsidRPr="00ED2937">
        <w:rPr>
          <w:rFonts w:ascii="標楷體" w:eastAsia="標楷體" w:hAnsi="標楷體" w:hint="eastAsia"/>
          <w:color w:val="000000" w:themeColor="text1"/>
          <w:spacing w:val="-6"/>
          <w:szCs w:val="32"/>
        </w:rPr>
        <w:t>中教育大學辦理，後因嚴重特殊傳染性肺炎</w:t>
      </w:r>
      <w:proofErr w:type="gramStart"/>
      <w:r w:rsidRPr="00ED2937">
        <w:rPr>
          <w:rFonts w:ascii="標楷體" w:eastAsia="標楷體" w:hAnsi="標楷體" w:hint="eastAsia"/>
          <w:color w:val="000000" w:themeColor="text1"/>
          <w:spacing w:val="-6"/>
          <w:szCs w:val="32"/>
        </w:rPr>
        <w:t>疫</w:t>
      </w:r>
      <w:proofErr w:type="gramEnd"/>
      <w:r w:rsidRPr="00ED2937">
        <w:rPr>
          <w:rFonts w:ascii="標楷體" w:eastAsia="標楷體" w:hAnsi="標楷體" w:hint="eastAsia"/>
          <w:color w:val="000000" w:themeColor="text1"/>
          <w:spacing w:val="-6"/>
          <w:szCs w:val="32"/>
        </w:rPr>
        <w:t>情影響，而於</w:t>
      </w:r>
      <w:r w:rsidRPr="00ED2937">
        <w:rPr>
          <w:rFonts w:ascii="標楷體" w:eastAsia="標楷體" w:hAnsi="標楷體"/>
          <w:color w:val="000000" w:themeColor="text1"/>
          <w:spacing w:val="-6"/>
          <w:szCs w:val="32"/>
        </w:rPr>
        <w:t>109</w:t>
      </w:r>
      <w:r w:rsidRPr="00ED2937">
        <w:rPr>
          <w:rFonts w:ascii="標楷體" w:eastAsia="標楷體" w:hAnsi="標楷體" w:hint="eastAsia"/>
          <w:color w:val="000000" w:themeColor="text1"/>
          <w:spacing w:val="-6"/>
          <w:szCs w:val="32"/>
        </w:rPr>
        <w:t>至</w:t>
      </w:r>
      <w:r w:rsidRPr="00ED2937">
        <w:rPr>
          <w:rFonts w:ascii="標楷體" w:eastAsia="標楷體" w:hAnsi="標楷體"/>
          <w:color w:val="000000" w:themeColor="text1"/>
          <w:spacing w:val="-6"/>
          <w:szCs w:val="32"/>
        </w:rPr>
        <w:t>111</w:t>
      </w:r>
      <w:r w:rsidRPr="00ED2937">
        <w:rPr>
          <w:rFonts w:ascii="標楷體" w:eastAsia="標楷體" w:hAnsi="標楷體" w:hint="eastAsia"/>
          <w:color w:val="000000" w:themeColor="text1"/>
          <w:spacing w:val="-6"/>
          <w:szCs w:val="32"/>
        </w:rPr>
        <w:t>學年度停辦。</w:t>
      </w:r>
    </w:p>
  </w:footnote>
  <w:footnote w:id="26">
    <w:p w:rsidR="00D72399" w:rsidRPr="00ED2937" w:rsidRDefault="00D72399">
      <w:pPr>
        <w:pStyle w:val="aff"/>
        <w:rPr>
          <w:color w:val="000000" w:themeColor="text1"/>
        </w:rPr>
      </w:pPr>
      <w:r w:rsidRPr="00ED2937">
        <w:rPr>
          <w:rStyle w:val="aff1"/>
          <w:color w:val="000000" w:themeColor="text1"/>
        </w:rPr>
        <w:footnoteRef/>
      </w:r>
      <w:r w:rsidRPr="00ED2937">
        <w:rPr>
          <w:color w:val="000000" w:themeColor="text1"/>
        </w:rPr>
        <w:t xml:space="preserve"> </w:t>
      </w:r>
      <w:r w:rsidRPr="00ED2937">
        <w:rPr>
          <w:rFonts w:ascii="標楷體" w:eastAsia="標楷體" w:hAnsi="標楷體" w:hint="eastAsia"/>
          <w:color w:val="000000" w:themeColor="text1"/>
          <w:spacing w:val="-6"/>
          <w:szCs w:val="32"/>
        </w:rPr>
        <w:t>含學士後學系1年級、科技大學或技術學院二年制1年級。</w:t>
      </w:r>
    </w:p>
  </w:footnote>
  <w:footnote w:id="27">
    <w:p w:rsidR="00D72399" w:rsidRPr="00ED2937" w:rsidRDefault="00D72399">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spacing w:val="-6"/>
          <w:szCs w:val="32"/>
        </w:rPr>
        <w:t>第1期計畫於103~106年執行，第2期計畫自107年迄今。資料來源：</w:t>
      </w:r>
      <w:hyperlink r:id="rId4" w:history="1">
        <w:r w:rsidRPr="00ED2937">
          <w:rPr>
            <w:rFonts w:ascii="標楷體" w:eastAsia="標楷體" w:hAnsi="標楷體"/>
            <w:color w:val="000000" w:themeColor="text1"/>
            <w:spacing w:val="-6"/>
            <w:szCs w:val="32"/>
          </w:rPr>
          <w:t xml:space="preserve">校園學術倫理教育與機制發展計畫 </w:t>
        </w:r>
        <w:proofErr w:type="gramStart"/>
        <w:r w:rsidRPr="00ED2937">
          <w:rPr>
            <w:rFonts w:ascii="標楷體" w:eastAsia="標楷體" w:hAnsi="標楷體"/>
            <w:color w:val="000000" w:themeColor="text1"/>
            <w:spacing w:val="-6"/>
            <w:szCs w:val="32"/>
          </w:rPr>
          <w:t>–</w:t>
        </w:r>
        <w:proofErr w:type="gramEnd"/>
        <w:r w:rsidRPr="00ED2937">
          <w:rPr>
            <w:rFonts w:ascii="標楷體" w:eastAsia="標楷體" w:hAnsi="標楷體"/>
            <w:color w:val="000000" w:themeColor="text1"/>
            <w:spacing w:val="-6"/>
            <w:szCs w:val="32"/>
          </w:rPr>
          <w:t xml:space="preserve"> 國立陽明交通大學人文與社會科學研究中心 (nycu.edu.tw)</w:t>
        </w:r>
      </w:hyperlink>
      <w:r w:rsidRPr="00ED2937">
        <w:rPr>
          <w:rFonts w:ascii="標楷體" w:eastAsia="標楷體" w:hAnsi="標楷體" w:hint="eastAsia"/>
          <w:color w:val="000000" w:themeColor="text1"/>
          <w:spacing w:val="-6"/>
          <w:szCs w:val="32"/>
        </w:rPr>
        <w:t>。</w:t>
      </w:r>
    </w:p>
  </w:footnote>
  <w:footnote w:id="28">
    <w:p w:rsidR="00D72399" w:rsidRPr="00ED2937" w:rsidRDefault="00D72399" w:rsidP="006C3F21">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proofErr w:type="gramStart"/>
      <w:r w:rsidRPr="00ED2937">
        <w:rPr>
          <w:rFonts w:ascii="標楷體" w:eastAsia="標楷體" w:hAnsi="標楷體" w:hint="eastAsia"/>
          <w:color w:val="000000" w:themeColor="text1"/>
        </w:rPr>
        <w:t>此師為</w:t>
      </w:r>
      <w:proofErr w:type="gramEnd"/>
      <w:r w:rsidRPr="00ED2937">
        <w:rPr>
          <w:rFonts w:ascii="標楷體" w:eastAsia="標楷體" w:hAnsi="標楷體" w:hint="eastAsia"/>
          <w:color w:val="000000" w:themeColor="text1"/>
        </w:rPr>
        <w:t>林○</w:t>
      </w:r>
      <w:proofErr w:type="gramStart"/>
      <w:r w:rsidRPr="00ED2937">
        <w:rPr>
          <w:rFonts w:ascii="標楷體" w:eastAsia="標楷體" w:hAnsi="標楷體" w:hint="eastAsia"/>
          <w:color w:val="000000" w:themeColor="text1"/>
        </w:rPr>
        <w:t>堅</w:t>
      </w:r>
      <w:proofErr w:type="gramEnd"/>
      <w:r w:rsidRPr="00ED2937">
        <w:rPr>
          <w:rFonts w:ascii="標楷體" w:eastAsia="標楷體" w:hAnsi="標楷體" w:hint="eastAsia"/>
          <w:color w:val="000000" w:themeColor="text1"/>
        </w:rPr>
        <w:t>論文指導教授。</w:t>
      </w:r>
    </w:p>
  </w:footnote>
  <w:footnote w:id="29">
    <w:p w:rsidR="00D72399" w:rsidRPr="00ED2937" w:rsidRDefault="00D72399" w:rsidP="006C3F21">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proofErr w:type="gramStart"/>
      <w:r w:rsidRPr="00ED2937">
        <w:rPr>
          <w:rFonts w:ascii="標楷體" w:eastAsia="標楷體" w:hAnsi="標楷體" w:hint="eastAsia"/>
          <w:color w:val="000000" w:themeColor="text1"/>
        </w:rPr>
        <w:t>此師為</w:t>
      </w:r>
      <w:proofErr w:type="gramEnd"/>
      <w:r w:rsidRPr="00ED2937">
        <w:rPr>
          <w:rFonts w:ascii="標楷體" w:eastAsia="標楷體" w:hAnsi="標楷體" w:hint="eastAsia"/>
          <w:color w:val="000000" w:themeColor="text1"/>
        </w:rPr>
        <w:t>許○華論文指導教授。</w:t>
      </w:r>
    </w:p>
  </w:footnote>
  <w:footnote w:id="30">
    <w:p w:rsidR="00D72399" w:rsidRPr="00ED2937" w:rsidRDefault="00D72399" w:rsidP="006C3F21">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proofErr w:type="gramStart"/>
      <w:r w:rsidRPr="00ED2937">
        <w:rPr>
          <w:rFonts w:ascii="標楷體" w:eastAsia="標楷體" w:hAnsi="標楷體" w:hint="eastAsia"/>
          <w:color w:val="000000" w:themeColor="text1"/>
        </w:rPr>
        <w:t>此師為</w:t>
      </w:r>
      <w:proofErr w:type="gramEnd"/>
      <w:r w:rsidRPr="00ED2937">
        <w:rPr>
          <w:rFonts w:ascii="標楷體" w:eastAsia="標楷體" w:hAnsi="標楷體" w:hint="eastAsia"/>
          <w:color w:val="000000" w:themeColor="text1"/>
        </w:rPr>
        <w:t>林○</w:t>
      </w:r>
      <w:proofErr w:type="gramStart"/>
      <w:r w:rsidRPr="00ED2937">
        <w:rPr>
          <w:rFonts w:ascii="標楷體" w:eastAsia="標楷體" w:hAnsi="標楷體" w:hint="eastAsia"/>
          <w:color w:val="000000" w:themeColor="text1"/>
        </w:rPr>
        <w:t>堅</w:t>
      </w:r>
      <w:proofErr w:type="gramEnd"/>
      <w:r w:rsidRPr="00ED2937">
        <w:rPr>
          <w:rFonts w:ascii="標楷體" w:eastAsia="標楷體" w:hAnsi="標楷體" w:hint="eastAsia"/>
          <w:color w:val="000000" w:themeColor="text1"/>
        </w:rPr>
        <w:t>、鄭○</w:t>
      </w:r>
      <w:proofErr w:type="gramStart"/>
      <w:r w:rsidRPr="00ED2937">
        <w:rPr>
          <w:rFonts w:ascii="標楷體" w:eastAsia="標楷體" w:hAnsi="標楷體" w:hint="eastAsia"/>
          <w:color w:val="000000" w:themeColor="text1"/>
        </w:rPr>
        <w:t>燦</w:t>
      </w:r>
      <w:proofErr w:type="gramEnd"/>
      <w:r w:rsidRPr="00ED2937">
        <w:rPr>
          <w:rFonts w:ascii="標楷體" w:eastAsia="標楷體" w:hAnsi="標楷體" w:hint="eastAsia"/>
          <w:color w:val="000000" w:themeColor="text1"/>
        </w:rPr>
        <w:t>之論文指導教授。</w:t>
      </w:r>
    </w:p>
  </w:footnote>
  <w:footnote w:id="31">
    <w:p w:rsidR="00D72399" w:rsidRPr="00ED2937" w:rsidRDefault="00D72399" w:rsidP="00FE1B7E">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教育部</w:t>
      </w:r>
      <w:r w:rsidRPr="00ED2937">
        <w:rPr>
          <w:rFonts w:ascii="標楷體" w:eastAsia="標楷體" w:hAnsi="標楷體"/>
          <w:color w:val="000000" w:themeColor="text1"/>
        </w:rPr>
        <w:t>109</w:t>
      </w:r>
      <w:r w:rsidRPr="00ED2937">
        <w:rPr>
          <w:rFonts w:ascii="標楷體" w:eastAsia="標楷體" w:hAnsi="標楷體" w:hint="eastAsia"/>
          <w:color w:val="000000" w:themeColor="text1"/>
        </w:rPr>
        <w:t>年</w:t>
      </w:r>
      <w:r w:rsidRPr="00ED2937">
        <w:rPr>
          <w:rFonts w:ascii="標楷體" w:eastAsia="標楷體" w:hAnsi="標楷體"/>
          <w:color w:val="000000" w:themeColor="text1"/>
        </w:rPr>
        <w:t>3</w:t>
      </w:r>
      <w:r w:rsidRPr="00ED2937">
        <w:rPr>
          <w:rFonts w:ascii="標楷體" w:eastAsia="標楷體" w:hAnsi="標楷體" w:hint="eastAsia"/>
          <w:color w:val="000000" w:themeColor="text1"/>
        </w:rPr>
        <w:t>月</w:t>
      </w:r>
      <w:r w:rsidRPr="00ED2937">
        <w:rPr>
          <w:rFonts w:ascii="標楷體" w:eastAsia="標楷體" w:hAnsi="標楷體"/>
          <w:color w:val="000000" w:themeColor="text1"/>
        </w:rPr>
        <w:t>13</w:t>
      </w:r>
      <w:r w:rsidRPr="00ED2937">
        <w:rPr>
          <w:rFonts w:ascii="標楷體" w:eastAsia="標楷體" w:hAnsi="標楷體" w:hint="eastAsia"/>
          <w:color w:val="000000" w:themeColor="text1"/>
        </w:rPr>
        <w:t>日</w:t>
      </w:r>
      <w:proofErr w:type="gramStart"/>
      <w:r w:rsidRPr="00ED2937">
        <w:rPr>
          <w:rFonts w:ascii="標楷體" w:eastAsia="標楷體" w:hAnsi="標楷體" w:hint="eastAsia"/>
          <w:color w:val="000000" w:themeColor="text1"/>
        </w:rPr>
        <w:t>臺</w:t>
      </w:r>
      <w:proofErr w:type="gramEnd"/>
      <w:r w:rsidRPr="00ED2937">
        <w:rPr>
          <w:rFonts w:ascii="標楷體" w:eastAsia="標楷體" w:hAnsi="標楷體" w:hint="eastAsia"/>
          <w:color w:val="000000" w:themeColor="text1"/>
        </w:rPr>
        <w:t>教</w:t>
      </w:r>
      <w:proofErr w:type="gramStart"/>
      <w:r w:rsidRPr="00ED2937">
        <w:rPr>
          <w:rFonts w:ascii="標楷體" w:eastAsia="標楷體" w:hAnsi="標楷體" w:hint="eastAsia"/>
          <w:color w:val="000000" w:themeColor="text1"/>
        </w:rPr>
        <w:t>高通字第</w:t>
      </w:r>
      <w:r w:rsidRPr="00ED2937">
        <w:rPr>
          <w:rFonts w:ascii="標楷體" w:eastAsia="標楷體" w:hAnsi="標楷體"/>
          <w:color w:val="000000" w:themeColor="text1"/>
        </w:rPr>
        <w:t>1090027810</w:t>
      </w:r>
      <w:r w:rsidRPr="00ED2937">
        <w:rPr>
          <w:rFonts w:ascii="標楷體" w:eastAsia="標楷體" w:hAnsi="標楷體" w:hint="eastAsia"/>
          <w:color w:val="000000" w:themeColor="text1"/>
        </w:rPr>
        <w:t>號</w:t>
      </w:r>
      <w:proofErr w:type="gramEnd"/>
      <w:r w:rsidRPr="00ED2937">
        <w:rPr>
          <w:rFonts w:ascii="標楷體" w:eastAsia="標楷體" w:hAnsi="標楷體" w:hint="eastAsia"/>
          <w:color w:val="000000" w:themeColor="text1"/>
        </w:rPr>
        <w:t>函、109年8月19日</w:t>
      </w:r>
      <w:proofErr w:type="gramStart"/>
      <w:r w:rsidRPr="00ED2937">
        <w:rPr>
          <w:rFonts w:ascii="標楷體" w:eastAsia="標楷體" w:hAnsi="標楷體" w:hint="eastAsia"/>
          <w:color w:val="000000" w:themeColor="text1"/>
        </w:rPr>
        <w:t>臺</w:t>
      </w:r>
      <w:proofErr w:type="gramEnd"/>
      <w:r w:rsidRPr="00ED2937">
        <w:rPr>
          <w:rFonts w:ascii="標楷體" w:eastAsia="標楷體" w:hAnsi="標楷體" w:hint="eastAsia"/>
          <w:color w:val="000000" w:themeColor="text1"/>
        </w:rPr>
        <w:t>教</w:t>
      </w:r>
      <w:proofErr w:type="gramStart"/>
      <w:r w:rsidRPr="00ED2937">
        <w:rPr>
          <w:rFonts w:ascii="標楷體" w:eastAsia="標楷體" w:hAnsi="標楷體" w:hint="eastAsia"/>
          <w:color w:val="000000" w:themeColor="text1"/>
        </w:rPr>
        <w:t>高通字第1090112935號</w:t>
      </w:r>
      <w:proofErr w:type="gramEnd"/>
      <w:r w:rsidRPr="00ED2937">
        <w:rPr>
          <w:rFonts w:ascii="標楷體" w:eastAsia="標楷體" w:hAnsi="標楷體" w:hint="eastAsia"/>
          <w:color w:val="000000" w:themeColor="text1"/>
        </w:rPr>
        <w:t>函(八項措施督導各大學積極強化學位論文品保機制)。</w:t>
      </w:r>
    </w:p>
  </w:footnote>
  <w:footnote w:id="32">
    <w:p w:rsidR="00D72399" w:rsidRPr="00ED2937" w:rsidRDefault="00D72399" w:rsidP="000008FD">
      <w:pPr>
        <w:pStyle w:val="aff"/>
        <w:rPr>
          <w:rFonts w:ascii="標楷體" w:eastAsia="標楷體" w:hAnsi="標楷體"/>
          <w:color w:val="000000" w:themeColor="text1"/>
        </w:rPr>
      </w:pPr>
      <w:r w:rsidRPr="00ED2937">
        <w:rPr>
          <w:rStyle w:val="aff1"/>
          <w:rFonts w:ascii="標楷體" w:eastAsia="標楷體" w:hAnsi="標楷體"/>
          <w:color w:val="000000" w:themeColor="text1"/>
        </w:rPr>
        <w:footnoteRef/>
      </w:r>
      <w:r w:rsidRPr="00ED2937">
        <w:rPr>
          <w:rFonts w:ascii="標楷體" w:eastAsia="標楷體" w:hAnsi="標楷體"/>
          <w:color w:val="000000" w:themeColor="text1"/>
        </w:rPr>
        <w:t xml:space="preserve"> </w:t>
      </w:r>
      <w:r w:rsidRPr="00ED2937">
        <w:rPr>
          <w:rFonts w:ascii="標楷體" w:eastAsia="標楷體" w:hAnsi="標楷體" w:hint="eastAsia"/>
          <w:color w:val="000000" w:themeColor="text1"/>
        </w:rPr>
        <w:t>國立臺灣大學資訊工程學系研究所網頁112年5月26日公告：請同學上傳學位論文予圖書館和本系系統前依校方指引使用Turnitin進行原創性比對。完成後提供相似度報告(論文原創性比對相似度指標Similarity Index)或及相關說明予指導教授檢核，再簽署「學位論文學術</w:t>
      </w:r>
      <w:proofErr w:type="gramStart"/>
      <w:r w:rsidRPr="00ED2937">
        <w:rPr>
          <w:rFonts w:ascii="標楷體" w:eastAsia="標楷體" w:hAnsi="標楷體" w:hint="eastAsia"/>
          <w:color w:val="000000" w:themeColor="text1"/>
        </w:rPr>
        <w:t>倫理暨原創</w:t>
      </w:r>
      <w:proofErr w:type="gramEnd"/>
      <w:r w:rsidRPr="00ED2937">
        <w:rPr>
          <w:rFonts w:ascii="標楷體" w:eastAsia="標楷體" w:hAnsi="標楷體" w:hint="eastAsia"/>
          <w:color w:val="000000" w:themeColor="text1"/>
        </w:rPr>
        <w:t>性比對聲明書」</w:t>
      </w:r>
      <w:proofErr w:type="gramStart"/>
      <w:r w:rsidRPr="00ED2937">
        <w:rPr>
          <w:rFonts w:ascii="標楷體" w:eastAsia="標楷體" w:hAnsi="標楷體" w:hint="eastAsia"/>
          <w:color w:val="000000" w:themeColor="text1"/>
        </w:rPr>
        <w:t>交予系辦</w:t>
      </w:r>
      <w:proofErr w:type="gramEnd"/>
      <w:r w:rsidRPr="00ED2937">
        <w:rPr>
          <w:rFonts w:ascii="標楷體" w:eastAsia="標楷體" w:hAnsi="標楷體" w:hint="eastAsia"/>
          <w:color w:val="000000" w:themeColor="text1"/>
        </w:rPr>
        <w:t>備查。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95C" w:rsidRPr="00C0695C" w:rsidRDefault="00C0695C" w:rsidP="00C0695C">
    <w:pPr>
      <w:pStyle w:val="ae"/>
      <w:framePr w:wrap="auto" w:vAnchor="page" w:hAnchor="page" w:x="1640" w:y="746"/>
    </w:pPr>
  </w:p>
  <w:p w:rsidR="00C0695C" w:rsidRDefault="00C0695C" w:rsidP="00C0695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44C3"/>
    <w:multiLevelType w:val="hybridMultilevel"/>
    <w:tmpl w:val="C740747E"/>
    <w:lvl w:ilvl="0" w:tplc="AFFE1548">
      <w:start w:val="1"/>
      <w:numFmt w:val="lowerLetter"/>
      <w:lvlText w:val="%1."/>
      <w:lvlJc w:val="left"/>
      <w:pPr>
        <w:ind w:left="3054" w:hanging="360"/>
      </w:pPr>
      <w:rPr>
        <w:rFonts w:hint="default"/>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34D085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09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000F7B"/>
    <w:multiLevelType w:val="hybridMultilevel"/>
    <w:tmpl w:val="104C9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30183"/>
    <w:multiLevelType w:val="hybridMultilevel"/>
    <w:tmpl w:val="80F00814"/>
    <w:lvl w:ilvl="0" w:tplc="79F6405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 w15:restartNumberingAfterBreak="0">
    <w:nsid w:val="36F47DF9"/>
    <w:multiLevelType w:val="multilevel"/>
    <w:tmpl w:val="9A96D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91A4D15"/>
    <w:multiLevelType w:val="hybridMultilevel"/>
    <w:tmpl w:val="862AA1F2"/>
    <w:lvl w:ilvl="0" w:tplc="6128C414">
      <w:start w:val="1"/>
      <w:numFmt w:val="taiwaneseCountingThousand"/>
      <w:suff w:val="nothing"/>
      <w:lvlText w:val="%1、"/>
      <w:lvlJc w:val="left"/>
      <w:pPr>
        <w:ind w:left="480" w:hanging="480"/>
      </w:pPr>
      <w:rPr>
        <w:rFonts w:hint="eastAsia"/>
        <w:b w:val="0"/>
        <w:sz w:val="32"/>
        <w:lang w:val="en-US"/>
      </w:rPr>
    </w:lvl>
    <w:lvl w:ilvl="1" w:tplc="04090019">
      <w:start w:val="1"/>
      <w:numFmt w:val="ideographTraditional"/>
      <w:lvlText w:val="%2、"/>
      <w:lvlJc w:val="left"/>
      <w:pPr>
        <w:tabs>
          <w:tab w:val="num" w:pos="960"/>
        </w:tabs>
        <w:ind w:left="960" w:hanging="480"/>
      </w:pPr>
    </w:lvl>
    <w:lvl w:ilvl="2" w:tplc="726035F4">
      <w:start w:val="1"/>
      <w:numFmt w:val="taiwaneseCountingThousand"/>
      <w:suff w:val="nothing"/>
      <w:lvlText w:val="（%3）"/>
      <w:lvlJc w:val="left"/>
      <w:pPr>
        <w:ind w:left="2040" w:hanging="1080"/>
      </w:pPr>
      <w:rPr>
        <w:rFonts w:hint="eastAsia"/>
        <w:b w:val="0"/>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1C94E24C"/>
    <w:lvl w:ilvl="0" w:tplc="9EDE3412">
      <w:start w:val="1"/>
      <w:numFmt w:val="taiwaneseCountingThousand"/>
      <w:pStyle w:val="a2"/>
      <w:lvlText w:val="附件%1、"/>
      <w:lvlJc w:val="left"/>
      <w:pPr>
        <w:ind w:left="480" w:hanging="480"/>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3337D7"/>
    <w:multiLevelType w:val="hybridMultilevel"/>
    <w:tmpl w:val="216CA7CC"/>
    <w:lvl w:ilvl="0" w:tplc="FDC899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49BE8A48"/>
    <w:lvl w:ilvl="0" w:tplc="4C0CC9E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CA5D74"/>
    <w:multiLevelType w:val="multilevel"/>
    <w:tmpl w:val="8B1072A8"/>
    <w:lvl w:ilvl="0">
      <w:start w:val="1"/>
      <w:numFmt w:val="decimal"/>
      <w:suff w:val="nothing"/>
      <w:lvlText w:val="%1."/>
      <w:lvlJc w:val="left"/>
      <w:pPr>
        <w:ind w:left="720" w:hanging="72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D44822"/>
    <w:multiLevelType w:val="hybridMultilevel"/>
    <w:tmpl w:val="A5FC3E08"/>
    <w:lvl w:ilvl="0" w:tplc="573E65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1E5EF6"/>
    <w:multiLevelType w:val="hybridMultilevel"/>
    <w:tmpl w:val="B2D2C9D4"/>
    <w:lvl w:ilvl="0" w:tplc="5B0E83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232C5E"/>
    <w:multiLevelType w:val="hybridMultilevel"/>
    <w:tmpl w:val="6A466874"/>
    <w:lvl w:ilvl="0" w:tplc="FE0C9668">
      <w:start w:val="1"/>
      <w:numFmt w:val="taiwaneseCountingThousand"/>
      <w:lvlText w:val="%1、"/>
      <w:lvlJc w:val="left"/>
      <w:pPr>
        <w:ind w:left="720" w:hanging="720"/>
      </w:pPr>
      <w:rPr>
        <w:rFonts w:hint="default"/>
      </w:rPr>
    </w:lvl>
    <w:lvl w:ilvl="1" w:tplc="2196C538">
      <w:start w:val="1"/>
      <w:numFmt w:val="taiwaneseCountingThousand"/>
      <w:lvlText w:val="(%2)"/>
      <w:lvlJc w:val="left"/>
      <w:pPr>
        <w:ind w:left="960" w:hanging="480"/>
      </w:pPr>
      <w:rPr>
        <w:rFonts w:hint="default"/>
      </w:rPr>
    </w:lvl>
    <w:lvl w:ilvl="2" w:tplc="0409000F">
      <w:start w:val="1"/>
      <w:numFmt w:val="decimal"/>
      <w:lvlText w:val="%3."/>
      <w:lvlJc w:val="left"/>
      <w:pPr>
        <w:ind w:left="4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9B18DA"/>
    <w:multiLevelType w:val="hybridMultilevel"/>
    <w:tmpl w:val="B69624C0"/>
    <w:lvl w:ilvl="0" w:tplc="F97EE8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11"/>
  </w:num>
  <w:num w:numId="4">
    <w:abstractNumId w:val="8"/>
  </w:num>
  <w:num w:numId="5">
    <w:abstractNumId w:val="13"/>
  </w:num>
  <w:num w:numId="6">
    <w:abstractNumId w:val="2"/>
  </w:num>
  <w:num w:numId="7">
    <w:abstractNumId w:val="14"/>
  </w:num>
  <w:num w:numId="8">
    <w:abstractNumId w:val="9"/>
  </w:num>
  <w:num w:numId="9">
    <w:abstractNumId w:val="17"/>
  </w:num>
  <w:num w:numId="10">
    <w:abstractNumId w:val="12"/>
  </w:num>
  <w:num w:numId="11">
    <w:abstractNumId w:val="16"/>
  </w:num>
  <w:num w:numId="12">
    <w:abstractNumId w:val="4"/>
  </w:num>
  <w:num w:numId="13">
    <w:abstractNumId w:val="6"/>
  </w:num>
  <w:num w:numId="14">
    <w:abstractNumId w:val="18"/>
  </w:num>
  <w:num w:numId="15">
    <w:abstractNumId w:val="0"/>
  </w:num>
  <w:num w:numId="16">
    <w:abstractNumId w:val="5"/>
  </w:num>
  <w:num w:numId="17">
    <w:abstractNumId w:val="15"/>
  </w:num>
  <w:num w:numId="18">
    <w:abstractNumId w:val="7"/>
  </w:num>
  <w:num w:numId="19">
    <w:abstractNumId w:val="10"/>
  </w:num>
  <w:num w:numId="20">
    <w:abstractNumId w:val="9"/>
    <w:lvlOverride w:ilvl="0">
      <w:startOverride w:val="6"/>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34"/>
    <w:rsid w:val="000008FD"/>
    <w:rsid w:val="00001BBC"/>
    <w:rsid w:val="00001EE1"/>
    <w:rsid w:val="00004118"/>
    <w:rsid w:val="000044FC"/>
    <w:rsid w:val="00004BDA"/>
    <w:rsid w:val="0000681D"/>
    <w:rsid w:val="00006961"/>
    <w:rsid w:val="000112BF"/>
    <w:rsid w:val="00012233"/>
    <w:rsid w:val="000126F2"/>
    <w:rsid w:val="00012BD5"/>
    <w:rsid w:val="00012C35"/>
    <w:rsid w:val="00014797"/>
    <w:rsid w:val="0001612D"/>
    <w:rsid w:val="00016184"/>
    <w:rsid w:val="00016D43"/>
    <w:rsid w:val="00017318"/>
    <w:rsid w:val="000211E2"/>
    <w:rsid w:val="00021C25"/>
    <w:rsid w:val="000229AD"/>
    <w:rsid w:val="000246F7"/>
    <w:rsid w:val="00026705"/>
    <w:rsid w:val="0003114D"/>
    <w:rsid w:val="00032475"/>
    <w:rsid w:val="00036D76"/>
    <w:rsid w:val="0003799D"/>
    <w:rsid w:val="000461A4"/>
    <w:rsid w:val="000534D6"/>
    <w:rsid w:val="00056B46"/>
    <w:rsid w:val="000573E8"/>
    <w:rsid w:val="00057F32"/>
    <w:rsid w:val="00062A25"/>
    <w:rsid w:val="00063A12"/>
    <w:rsid w:val="0006648D"/>
    <w:rsid w:val="00067730"/>
    <w:rsid w:val="00070EED"/>
    <w:rsid w:val="00072E2B"/>
    <w:rsid w:val="00073CB5"/>
    <w:rsid w:val="0007425C"/>
    <w:rsid w:val="0007431E"/>
    <w:rsid w:val="000743EF"/>
    <w:rsid w:val="000758F7"/>
    <w:rsid w:val="00076951"/>
    <w:rsid w:val="00076C20"/>
    <w:rsid w:val="00077553"/>
    <w:rsid w:val="000851A2"/>
    <w:rsid w:val="00085ECD"/>
    <w:rsid w:val="000877F1"/>
    <w:rsid w:val="00087ED9"/>
    <w:rsid w:val="0009228F"/>
    <w:rsid w:val="0009352E"/>
    <w:rsid w:val="00094F04"/>
    <w:rsid w:val="00096B96"/>
    <w:rsid w:val="00096EB0"/>
    <w:rsid w:val="00097BAC"/>
    <w:rsid w:val="000A0D1F"/>
    <w:rsid w:val="000A0D47"/>
    <w:rsid w:val="000A2F3F"/>
    <w:rsid w:val="000A59AC"/>
    <w:rsid w:val="000A61D6"/>
    <w:rsid w:val="000A6FA6"/>
    <w:rsid w:val="000B0B4A"/>
    <w:rsid w:val="000B0C05"/>
    <w:rsid w:val="000B2000"/>
    <w:rsid w:val="000B254B"/>
    <w:rsid w:val="000B279A"/>
    <w:rsid w:val="000B2DB9"/>
    <w:rsid w:val="000B3F79"/>
    <w:rsid w:val="000B61D2"/>
    <w:rsid w:val="000B6D17"/>
    <w:rsid w:val="000B70A7"/>
    <w:rsid w:val="000B73DD"/>
    <w:rsid w:val="000C3617"/>
    <w:rsid w:val="000C495F"/>
    <w:rsid w:val="000C64FC"/>
    <w:rsid w:val="000D0825"/>
    <w:rsid w:val="000D66D9"/>
    <w:rsid w:val="000E21CE"/>
    <w:rsid w:val="000E6431"/>
    <w:rsid w:val="000E7652"/>
    <w:rsid w:val="000F0499"/>
    <w:rsid w:val="000F0B1B"/>
    <w:rsid w:val="000F0E81"/>
    <w:rsid w:val="000F21A5"/>
    <w:rsid w:val="000F24A6"/>
    <w:rsid w:val="000F45F7"/>
    <w:rsid w:val="000F46C4"/>
    <w:rsid w:val="000F5D6D"/>
    <w:rsid w:val="000F625A"/>
    <w:rsid w:val="000F689F"/>
    <w:rsid w:val="00101A87"/>
    <w:rsid w:val="00102B9F"/>
    <w:rsid w:val="0010328B"/>
    <w:rsid w:val="00103C22"/>
    <w:rsid w:val="00103ED1"/>
    <w:rsid w:val="001043B7"/>
    <w:rsid w:val="0010638C"/>
    <w:rsid w:val="001109F9"/>
    <w:rsid w:val="00112059"/>
    <w:rsid w:val="00112276"/>
    <w:rsid w:val="00112637"/>
    <w:rsid w:val="00112778"/>
    <w:rsid w:val="00112ABC"/>
    <w:rsid w:val="00112ACA"/>
    <w:rsid w:val="00112C1C"/>
    <w:rsid w:val="001137A8"/>
    <w:rsid w:val="00113E1A"/>
    <w:rsid w:val="00114518"/>
    <w:rsid w:val="001151ED"/>
    <w:rsid w:val="00115FD3"/>
    <w:rsid w:val="00116447"/>
    <w:rsid w:val="00116B95"/>
    <w:rsid w:val="00117731"/>
    <w:rsid w:val="0012001E"/>
    <w:rsid w:val="00120627"/>
    <w:rsid w:val="00121805"/>
    <w:rsid w:val="00122BE1"/>
    <w:rsid w:val="00124C35"/>
    <w:rsid w:val="00126A55"/>
    <w:rsid w:val="0013166F"/>
    <w:rsid w:val="0013384E"/>
    <w:rsid w:val="00133F08"/>
    <w:rsid w:val="001345E6"/>
    <w:rsid w:val="001354E1"/>
    <w:rsid w:val="001374F4"/>
    <w:rsid w:val="001378B0"/>
    <w:rsid w:val="00137FDF"/>
    <w:rsid w:val="0014083B"/>
    <w:rsid w:val="0014166F"/>
    <w:rsid w:val="00142E00"/>
    <w:rsid w:val="001434F9"/>
    <w:rsid w:val="00144418"/>
    <w:rsid w:val="00145CBC"/>
    <w:rsid w:val="00145EEE"/>
    <w:rsid w:val="00151F55"/>
    <w:rsid w:val="00152793"/>
    <w:rsid w:val="00152ED3"/>
    <w:rsid w:val="00152ED5"/>
    <w:rsid w:val="00153076"/>
    <w:rsid w:val="00153A07"/>
    <w:rsid w:val="00153B7E"/>
    <w:rsid w:val="001541F8"/>
    <w:rsid w:val="001545A9"/>
    <w:rsid w:val="00154A49"/>
    <w:rsid w:val="001560ED"/>
    <w:rsid w:val="0015617C"/>
    <w:rsid w:val="001576C6"/>
    <w:rsid w:val="001614F4"/>
    <w:rsid w:val="001637C7"/>
    <w:rsid w:val="0016480E"/>
    <w:rsid w:val="00165932"/>
    <w:rsid w:val="00165E41"/>
    <w:rsid w:val="00165F26"/>
    <w:rsid w:val="00170553"/>
    <w:rsid w:val="0017235B"/>
    <w:rsid w:val="00172BF4"/>
    <w:rsid w:val="00174297"/>
    <w:rsid w:val="00175FA9"/>
    <w:rsid w:val="0017695E"/>
    <w:rsid w:val="00177B74"/>
    <w:rsid w:val="00180E06"/>
    <w:rsid w:val="001817B3"/>
    <w:rsid w:val="00181AB3"/>
    <w:rsid w:val="00182AFC"/>
    <w:rsid w:val="00183014"/>
    <w:rsid w:val="001833DA"/>
    <w:rsid w:val="00185068"/>
    <w:rsid w:val="001857D3"/>
    <w:rsid w:val="00185CBE"/>
    <w:rsid w:val="00186840"/>
    <w:rsid w:val="001879E6"/>
    <w:rsid w:val="0019171C"/>
    <w:rsid w:val="00194629"/>
    <w:rsid w:val="00194B3C"/>
    <w:rsid w:val="001959C2"/>
    <w:rsid w:val="00195F08"/>
    <w:rsid w:val="001966F6"/>
    <w:rsid w:val="001A3C9F"/>
    <w:rsid w:val="001A51E3"/>
    <w:rsid w:val="001A579B"/>
    <w:rsid w:val="001A5E0B"/>
    <w:rsid w:val="001A76B5"/>
    <w:rsid w:val="001A7968"/>
    <w:rsid w:val="001B02A1"/>
    <w:rsid w:val="001B2760"/>
    <w:rsid w:val="001B2E98"/>
    <w:rsid w:val="001B3063"/>
    <w:rsid w:val="001B3483"/>
    <w:rsid w:val="001B358D"/>
    <w:rsid w:val="001B3C1E"/>
    <w:rsid w:val="001B3F7B"/>
    <w:rsid w:val="001B4494"/>
    <w:rsid w:val="001B5A8E"/>
    <w:rsid w:val="001B7523"/>
    <w:rsid w:val="001B7D07"/>
    <w:rsid w:val="001C06B4"/>
    <w:rsid w:val="001C0D8B"/>
    <w:rsid w:val="001C0DA8"/>
    <w:rsid w:val="001C3C02"/>
    <w:rsid w:val="001C4403"/>
    <w:rsid w:val="001C610E"/>
    <w:rsid w:val="001C7598"/>
    <w:rsid w:val="001D0C0E"/>
    <w:rsid w:val="001D1405"/>
    <w:rsid w:val="001D46E8"/>
    <w:rsid w:val="001D4AD7"/>
    <w:rsid w:val="001D6C28"/>
    <w:rsid w:val="001E0356"/>
    <w:rsid w:val="001E0D8A"/>
    <w:rsid w:val="001E2D96"/>
    <w:rsid w:val="001E67BA"/>
    <w:rsid w:val="001E74C2"/>
    <w:rsid w:val="001E7BD5"/>
    <w:rsid w:val="001F0962"/>
    <w:rsid w:val="001F1C04"/>
    <w:rsid w:val="001F2951"/>
    <w:rsid w:val="001F4F82"/>
    <w:rsid w:val="001F5A48"/>
    <w:rsid w:val="001F6260"/>
    <w:rsid w:val="001F758D"/>
    <w:rsid w:val="001F7698"/>
    <w:rsid w:val="00200007"/>
    <w:rsid w:val="0020035E"/>
    <w:rsid w:val="00202BD2"/>
    <w:rsid w:val="002030A5"/>
    <w:rsid w:val="00203131"/>
    <w:rsid w:val="00204E6F"/>
    <w:rsid w:val="00205474"/>
    <w:rsid w:val="002069BE"/>
    <w:rsid w:val="002074B1"/>
    <w:rsid w:val="00212215"/>
    <w:rsid w:val="00212E88"/>
    <w:rsid w:val="00213358"/>
    <w:rsid w:val="00213C9C"/>
    <w:rsid w:val="0021412D"/>
    <w:rsid w:val="00214B97"/>
    <w:rsid w:val="00217682"/>
    <w:rsid w:val="0022009E"/>
    <w:rsid w:val="00221484"/>
    <w:rsid w:val="00223241"/>
    <w:rsid w:val="00224193"/>
    <w:rsid w:val="0022425C"/>
    <w:rsid w:val="002246DE"/>
    <w:rsid w:val="00225937"/>
    <w:rsid w:val="00225C6E"/>
    <w:rsid w:val="00226C98"/>
    <w:rsid w:val="00227566"/>
    <w:rsid w:val="00227B78"/>
    <w:rsid w:val="0023277F"/>
    <w:rsid w:val="002344D7"/>
    <w:rsid w:val="00234F7D"/>
    <w:rsid w:val="0023678A"/>
    <w:rsid w:val="0024023F"/>
    <w:rsid w:val="002429E2"/>
    <w:rsid w:val="00243721"/>
    <w:rsid w:val="00245889"/>
    <w:rsid w:val="00250B59"/>
    <w:rsid w:val="00252BC4"/>
    <w:rsid w:val="00254014"/>
    <w:rsid w:val="00254437"/>
    <w:rsid w:val="00254B39"/>
    <w:rsid w:val="002557C3"/>
    <w:rsid w:val="00255AFF"/>
    <w:rsid w:val="0025756F"/>
    <w:rsid w:val="002579F0"/>
    <w:rsid w:val="00257CE2"/>
    <w:rsid w:val="00263413"/>
    <w:rsid w:val="0026504D"/>
    <w:rsid w:val="002679E3"/>
    <w:rsid w:val="00272614"/>
    <w:rsid w:val="00273A2F"/>
    <w:rsid w:val="00280986"/>
    <w:rsid w:val="00281288"/>
    <w:rsid w:val="00281ECE"/>
    <w:rsid w:val="002831C7"/>
    <w:rsid w:val="0028371B"/>
    <w:rsid w:val="00283A3B"/>
    <w:rsid w:val="002840C6"/>
    <w:rsid w:val="00284636"/>
    <w:rsid w:val="0028469C"/>
    <w:rsid w:val="002854A9"/>
    <w:rsid w:val="002863A1"/>
    <w:rsid w:val="00287B40"/>
    <w:rsid w:val="00295174"/>
    <w:rsid w:val="00296172"/>
    <w:rsid w:val="00296B92"/>
    <w:rsid w:val="002A2471"/>
    <w:rsid w:val="002A2C22"/>
    <w:rsid w:val="002A4638"/>
    <w:rsid w:val="002B02EB"/>
    <w:rsid w:val="002B4817"/>
    <w:rsid w:val="002C0602"/>
    <w:rsid w:val="002C4EBE"/>
    <w:rsid w:val="002C5996"/>
    <w:rsid w:val="002D0F57"/>
    <w:rsid w:val="002D29D5"/>
    <w:rsid w:val="002D30CC"/>
    <w:rsid w:val="002D5C16"/>
    <w:rsid w:val="002E2D8C"/>
    <w:rsid w:val="002E2E6E"/>
    <w:rsid w:val="002E33A8"/>
    <w:rsid w:val="002E3D92"/>
    <w:rsid w:val="002E473B"/>
    <w:rsid w:val="002E72B8"/>
    <w:rsid w:val="002E75EC"/>
    <w:rsid w:val="002F2476"/>
    <w:rsid w:val="002F2A89"/>
    <w:rsid w:val="002F2F2E"/>
    <w:rsid w:val="002F3DFF"/>
    <w:rsid w:val="002F444A"/>
    <w:rsid w:val="002F4C34"/>
    <w:rsid w:val="002F5528"/>
    <w:rsid w:val="002F5E05"/>
    <w:rsid w:val="003038D0"/>
    <w:rsid w:val="00303C4E"/>
    <w:rsid w:val="003049EE"/>
    <w:rsid w:val="00304CEB"/>
    <w:rsid w:val="00306575"/>
    <w:rsid w:val="00307A76"/>
    <w:rsid w:val="00312240"/>
    <w:rsid w:val="0031455E"/>
    <w:rsid w:val="00315A16"/>
    <w:rsid w:val="00316114"/>
    <w:rsid w:val="00317053"/>
    <w:rsid w:val="00317CA1"/>
    <w:rsid w:val="00321018"/>
    <w:rsid w:val="0032109C"/>
    <w:rsid w:val="00322B45"/>
    <w:rsid w:val="003235E0"/>
    <w:rsid w:val="00323809"/>
    <w:rsid w:val="00323D41"/>
    <w:rsid w:val="00325414"/>
    <w:rsid w:val="003302F1"/>
    <w:rsid w:val="0033148A"/>
    <w:rsid w:val="00331DB3"/>
    <w:rsid w:val="00332D28"/>
    <w:rsid w:val="00333FD6"/>
    <w:rsid w:val="003421D4"/>
    <w:rsid w:val="0034470E"/>
    <w:rsid w:val="0034539A"/>
    <w:rsid w:val="00350317"/>
    <w:rsid w:val="00352616"/>
    <w:rsid w:val="00352782"/>
    <w:rsid w:val="00352BC5"/>
    <w:rsid w:val="00352DB0"/>
    <w:rsid w:val="00353A97"/>
    <w:rsid w:val="00354859"/>
    <w:rsid w:val="00355AB6"/>
    <w:rsid w:val="00356E01"/>
    <w:rsid w:val="00360C77"/>
    <w:rsid w:val="00361063"/>
    <w:rsid w:val="0036342B"/>
    <w:rsid w:val="0036362C"/>
    <w:rsid w:val="00363B31"/>
    <w:rsid w:val="00367048"/>
    <w:rsid w:val="003670E7"/>
    <w:rsid w:val="0037094A"/>
    <w:rsid w:val="00371ED3"/>
    <w:rsid w:val="00372659"/>
    <w:rsid w:val="00372BEF"/>
    <w:rsid w:val="00372FFC"/>
    <w:rsid w:val="0037406A"/>
    <w:rsid w:val="00374B7A"/>
    <w:rsid w:val="00376568"/>
    <w:rsid w:val="0037728A"/>
    <w:rsid w:val="00380B7D"/>
    <w:rsid w:val="00381A99"/>
    <w:rsid w:val="003820A6"/>
    <w:rsid w:val="003829C2"/>
    <w:rsid w:val="00382C8E"/>
    <w:rsid w:val="003830B2"/>
    <w:rsid w:val="00384724"/>
    <w:rsid w:val="003919B7"/>
    <w:rsid w:val="00391D57"/>
    <w:rsid w:val="00392292"/>
    <w:rsid w:val="00394765"/>
    <w:rsid w:val="00394ACB"/>
    <w:rsid w:val="00394F45"/>
    <w:rsid w:val="00394FBC"/>
    <w:rsid w:val="003964ED"/>
    <w:rsid w:val="00396964"/>
    <w:rsid w:val="00397291"/>
    <w:rsid w:val="003A0F01"/>
    <w:rsid w:val="003A27CC"/>
    <w:rsid w:val="003A506E"/>
    <w:rsid w:val="003A5927"/>
    <w:rsid w:val="003B091D"/>
    <w:rsid w:val="003B1017"/>
    <w:rsid w:val="003B2523"/>
    <w:rsid w:val="003B3C07"/>
    <w:rsid w:val="003B52AD"/>
    <w:rsid w:val="003B5A0C"/>
    <w:rsid w:val="003B6081"/>
    <w:rsid w:val="003B6775"/>
    <w:rsid w:val="003C12EA"/>
    <w:rsid w:val="003C3C6F"/>
    <w:rsid w:val="003C4D52"/>
    <w:rsid w:val="003C59E7"/>
    <w:rsid w:val="003C5FE2"/>
    <w:rsid w:val="003D05FB"/>
    <w:rsid w:val="003D1B16"/>
    <w:rsid w:val="003D23DC"/>
    <w:rsid w:val="003D45BF"/>
    <w:rsid w:val="003D508A"/>
    <w:rsid w:val="003D537F"/>
    <w:rsid w:val="003D5E28"/>
    <w:rsid w:val="003D74AF"/>
    <w:rsid w:val="003D7B75"/>
    <w:rsid w:val="003E0208"/>
    <w:rsid w:val="003E32E5"/>
    <w:rsid w:val="003E3777"/>
    <w:rsid w:val="003E4B57"/>
    <w:rsid w:val="003E5623"/>
    <w:rsid w:val="003E7AEF"/>
    <w:rsid w:val="003F27E1"/>
    <w:rsid w:val="003F38B7"/>
    <w:rsid w:val="003F437A"/>
    <w:rsid w:val="003F575C"/>
    <w:rsid w:val="003F5C2B"/>
    <w:rsid w:val="003F5EF5"/>
    <w:rsid w:val="003F67F4"/>
    <w:rsid w:val="00401159"/>
    <w:rsid w:val="00402240"/>
    <w:rsid w:val="004023E9"/>
    <w:rsid w:val="00403311"/>
    <w:rsid w:val="0040402B"/>
    <w:rsid w:val="0040454A"/>
    <w:rsid w:val="00413E6F"/>
    <w:rsid w:val="00413F4C"/>
    <w:rsid w:val="00413F83"/>
    <w:rsid w:val="0041490C"/>
    <w:rsid w:val="00416191"/>
    <w:rsid w:val="00416721"/>
    <w:rsid w:val="00420725"/>
    <w:rsid w:val="00421EF0"/>
    <w:rsid w:val="00421FBB"/>
    <w:rsid w:val="004224FA"/>
    <w:rsid w:val="00423D07"/>
    <w:rsid w:val="00424E7C"/>
    <w:rsid w:val="00425CBB"/>
    <w:rsid w:val="00425CC2"/>
    <w:rsid w:val="00426CC1"/>
    <w:rsid w:val="00427936"/>
    <w:rsid w:val="004315B2"/>
    <w:rsid w:val="004351A1"/>
    <w:rsid w:val="004358A0"/>
    <w:rsid w:val="00435B8C"/>
    <w:rsid w:val="00435FB5"/>
    <w:rsid w:val="00437CAF"/>
    <w:rsid w:val="004408EA"/>
    <w:rsid w:val="0044346F"/>
    <w:rsid w:val="004508A5"/>
    <w:rsid w:val="004520FB"/>
    <w:rsid w:val="0045390B"/>
    <w:rsid w:val="00453FF6"/>
    <w:rsid w:val="00454B24"/>
    <w:rsid w:val="004550C2"/>
    <w:rsid w:val="004566B9"/>
    <w:rsid w:val="00461351"/>
    <w:rsid w:val="0046520A"/>
    <w:rsid w:val="0046550E"/>
    <w:rsid w:val="00465FC6"/>
    <w:rsid w:val="00466E36"/>
    <w:rsid w:val="004671C7"/>
    <w:rsid w:val="004672AB"/>
    <w:rsid w:val="00467E38"/>
    <w:rsid w:val="00467E6A"/>
    <w:rsid w:val="00470569"/>
    <w:rsid w:val="004710B4"/>
    <w:rsid w:val="004714FE"/>
    <w:rsid w:val="00475ABE"/>
    <w:rsid w:val="00477BAA"/>
    <w:rsid w:val="00481043"/>
    <w:rsid w:val="00481F1E"/>
    <w:rsid w:val="00482FDD"/>
    <w:rsid w:val="00483D56"/>
    <w:rsid w:val="004847A3"/>
    <w:rsid w:val="004861B3"/>
    <w:rsid w:val="004925DC"/>
    <w:rsid w:val="0049364B"/>
    <w:rsid w:val="00495053"/>
    <w:rsid w:val="00495618"/>
    <w:rsid w:val="00496265"/>
    <w:rsid w:val="00496E62"/>
    <w:rsid w:val="0049739E"/>
    <w:rsid w:val="00497EE2"/>
    <w:rsid w:val="004A1F59"/>
    <w:rsid w:val="004A29BE"/>
    <w:rsid w:val="004A3225"/>
    <w:rsid w:val="004A33EE"/>
    <w:rsid w:val="004A3AA8"/>
    <w:rsid w:val="004A3CFB"/>
    <w:rsid w:val="004A4012"/>
    <w:rsid w:val="004A4911"/>
    <w:rsid w:val="004A5CCF"/>
    <w:rsid w:val="004A67ED"/>
    <w:rsid w:val="004B039B"/>
    <w:rsid w:val="004B13C7"/>
    <w:rsid w:val="004B2B83"/>
    <w:rsid w:val="004B7288"/>
    <w:rsid w:val="004B778F"/>
    <w:rsid w:val="004C0609"/>
    <w:rsid w:val="004C20B1"/>
    <w:rsid w:val="004C35C5"/>
    <w:rsid w:val="004C46D7"/>
    <w:rsid w:val="004C639F"/>
    <w:rsid w:val="004D03EA"/>
    <w:rsid w:val="004D0829"/>
    <w:rsid w:val="004D141F"/>
    <w:rsid w:val="004D2742"/>
    <w:rsid w:val="004D307C"/>
    <w:rsid w:val="004D3E3F"/>
    <w:rsid w:val="004D5F8E"/>
    <w:rsid w:val="004D6310"/>
    <w:rsid w:val="004D71FD"/>
    <w:rsid w:val="004D768D"/>
    <w:rsid w:val="004E0062"/>
    <w:rsid w:val="004E05A1"/>
    <w:rsid w:val="004E1283"/>
    <w:rsid w:val="004E14F8"/>
    <w:rsid w:val="004E2190"/>
    <w:rsid w:val="004E4612"/>
    <w:rsid w:val="004E7359"/>
    <w:rsid w:val="004E7F21"/>
    <w:rsid w:val="004F2750"/>
    <w:rsid w:val="004F37A3"/>
    <w:rsid w:val="004F3C9B"/>
    <w:rsid w:val="004F472A"/>
    <w:rsid w:val="004F50C7"/>
    <w:rsid w:val="004F52F5"/>
    <w:rsid w:val="004F5E57"/>
    <w:rsid w:val="004F6710"/>
    <w:rsid w:val="00500C3E"/>
    <w:rsid w:val="00502849"/>
    <w:rsid w:val="00504334"/>
    <w:rsid w:val="0050498D"/>
    <w:rsid w:val="00505718"/>
    <w:rsid w:val="005077F1"/>
    <w:rsid w:val="005104D7"/>
    <w:rsid w:val="00510B9E"/>
    <w:rsid w:val="00511020"/>
    <w:rsid w:val="00512CCA"/>
    <w:rsid w:val="00516326"/>
    <w:rsid w:val="0052047E"/>
    <w:rsid w:val="00520A7F"/>
    <w:rsid w:val="00520E05"/>
    <w:rsid w:val="00522419"/>
    <w:rsid w:val="00523F34"/>
    <w:rsid w:val="0052526B"/>
    <w:rsid w:val="00527B16"/>
    <w:rsid w:val="00527FBC"/>
    <w:rsid w:val="0053387F"/>
    <w:rsid w:val="00534100"/>
    <w:rsid w:val="0053578C"/>
    <w:rsid w:val="00536BC2"/>
    <w:rsid w:val="00540821"/>
    <w:rsid w:val="005425E1"/>
    <w:rsid w:val="005427C5"/>
    <w:rsid w:val="00542CF6"/>
    <w:rsid w:val="005470C0"/>
    <w:rsid w:val="005503FF"/>
    <w:rsid w:val="00553C03"/>
    <w:rsid w:val="005548F4"/>
    <w:rsid w:val="00556890"/>
    <w:rsid w:val="005604F4"/>
    <w:rsid w:val="00560DDA"/>
    <w:rsid w:val="0056249D"/>
    <w:rsid w:val="00563692"/>
    <w:rsid w:val="005659E1"/>
    <w:rsid w:val="00566D28"/>
    <w:rsid w:val="005676A0"/>
    <w:rsid w:val="00571679"/>
    <w:rsid w:val="005721D3"/>
    <w:rsid w:val="00572794"/>
    <w:rsid w:val="005747B7"/>
    <w:rsid w:val="00575464"/>
    <w:rsid w:val="0057783A"/>
    <w:rsid w:val="00584235"/>
    <w:rsid w:val="005844E7"/>
    <w:rsid w:val="00585135"/>
    <w:rsid w:val="00585E89"/>
    <w:rsid w:val="0058657D"/>
    <w:rsid w:val="00586F20"/>
    <w:rsid w:val="00586FA2"/>
    <w:rsid w:val="00587FDA"/>
    <w:rsid w:val="005908B8"/>
    <w:rsid w:val="00591045"/>
    <w:rsid w:val="00591F85"/>
    <w:rsid w:val="0059512E"/>
    <w:rsid w:val="005A3134"/>
    <w:rsid w:val="005A3176"/>
    <w:rsid w:val="005A48D6"/>
    <w:rsid w:val="005A6D49"/>
    <w:rsid w:val="005A6DD2"/>
    <w:rsid w:val="005A72FE"/>
    <w:rsid w:val="005A7F64"/>
    <w:rsid w:val="005B2957"/>
    <w:rsid w:val="005B2EB4"/>
    <w:rsid w:val="005B4846"/>
    <w:rsid w:val="005B716D"/>
    <w:rsid w:val="005B7C68"/>
    <w:rsid w:val="005C069A"/>
    <w:rsid w:val="005C385D"/>
    <w:rsid w:val="005C4DAA"/>
    <w:rsid w:val="005C6945"/>
    <w:rsid w:val="005C7450"/>
    <w:rsid w:val="005C7F57"/>
    <w:rsid w:val="005D3B20"/>
    <w:rsid w:val="005D71B7"/>
    <w:rsid w:val="005E01A5"/>
    <w:rsid w:val="005E03B0"/>
    <w:rsid w:val="005E1FB0"/>
    <w:rsid w:val="005E2A9B"/>
    <w:rsid w:val="005E4203"/>
    <w:rsid w:val="005E4759"/>
    <w:rsid w:val="005E5C68"/>
    <w:rsid w:val="005E65C0"/>
    <w:rsid w:val="005E7523"/>
    <w:rsid w:val="005F0390"/>
    <w:rsid w:val="005F10B4"/>
    <w:rsid w:val="005F12D7"/>
    <w:rsid w:val="005F4551"/>
    <w:rsid w:val="005F5068"/>
    <w:rsid w:val="0060083E"/>
    <w:rsid w:val="00602562"/>
    <w:rsid w:val="00605B79"/>
    <w:rsid w:val="0060721E"/>
    <w:rsid w:val="006072CD"/>
    <w:rsid w:val="00612023"/>
    <w:rsid w:val="006122A5"/>
    <w:rsid w:val="00614190"/>
    <w:rsid w:val="006144A0"/>
    <w:rsid w:val="0062176F"/>
    <w:rsid w:val="00622A99"/>
    <w:rsid w:val="00622E67"/>
    <w:rsid w:val="006243F1"/>
    <w:rsid w:val="00626744"/>
    <w:rsid w:val="00626926"/>
    <w:rsid w:val="00626B57"/>
    <w:rsid w:val="00626EDC"/>
    <w:rsid w:val="00627584"/>
    <w:rsid w:val="00627C37"/>
    <w:rsid w:val="0063016A"/>
    <w:rsid w:val="00630F8D"/>
    <w:rsid w:val="006318B0"/>
    <w:rsid w:val="00632B87"/>
    <w:rsid w:val="00633959"/>
    <w:rsid w:val="00635DD3"/>
    <w:rsid w:val="00642E98"/>
    <w:rsid w:val="0064408B"/>
    <w:rsid w:val="006452D3"/>
    <w:rsid w:val="0064645B"/>
    <w:rsid w:val="00646960"/>
    <w:rsid w:val="006470EC"/>
    <w:rsid w:val="00647555"/>
    <w:rsid w:val="00647C22"/>
    <w:rsid w:val="0065152D"/>
    <w:rsid w:val="006542D6"/>
    <w:rsid w:val="006546B1"/>
    <w:rsid w:val="00654B51"/>
    <w:rsid w:val="00654E68"/>
    <w:rsid w:val="0065598E"/>
    <w:rsid w:val="00655AF2"/>
    <w:rsid w:val="00655BC5"/>
    <w:rsid w:val="006568BE"/>
    <w:rsid w:val="00657714"/>
    <w:rsid w:val="0066025D"/>
    <w:rsid w:val="0066091A"/>
    <w:rsid w:val="00661A07"/>
    <w:rsid w:val="00662AA9"/>
    <w:rsid w:val="0066365D"/>
    <w:rsid w:val="006641DD"/>
    <w:rsid w:val="006649AD"/>
    <w:rsid w:val="0066567D"/>
    <w:rsid w:val="0066695A"/>
    <w:rsid w:val="00666ECE"/>
    <w:rsid w:val="00672ACA"/>
    <w:rsid w:val="00672C7A"/>
    <w:rsid w:val="0067324F"/>
    <w:rsid w:val="00674589"/>
    <w:rsid w:val="006773EC"/>
    <w:rsid w:val="006776C2"/>
    <w:rsid w:val="00680504"/>
    <w:rsid w:val="00681CD9"/>
    <w:rsid w:val="0068215B"/>
    <w:rsid w:val="006839AF"/>
    <w:rsid w:val="00683E30"/>
    <w:rsid w:val="006845B6"/>
    <w:rsid w:val="00684EF9"/>
    <w:rsid w:val="00687024"/>
    <w:rsid w:val="00687A9D"/>
    <w:rsid w:val="006955A7"/>
    <w:rsid w:val="006956F2"/>
    <w:rsid w:val="00695E22"/>
    <w:rsid w:val="0069794A"/>
    <w:rsid w:val="00697CD3"/>
    <w:rsid w:val="006A37B6"/>
    <w:rsid w:val="006A5596"/>
    <w:rsid w:val="006A6408"/>
    <w:rsid w:val="006B57D1"/>
    <w:rsid w:val="006B6730"/>
    <w:rsid w:val="006B7093"/>
    <w:rsid w:val="006B7284"/>
    <w:rsid w:val="006B7417"/>
    <w:rsid w:val="006B74E8"/>
    <w:rsid w:val="006C09C6"/>
    <w:rsid w:val="006C0A19"/>
    <w:rsid w:val="006C278F"/>
    <w:rsid w:val="006C29A5"/>
    <w:rsid w:val="006C3F21"/>
    <w:rsid w:val="006D231E"/>
    <w:rsid w:val="006D31F9"/>
    <w:rsid w:val="006D3691"/>
    <w:rsid w:val="006D7FA9"/>
    <w:rsid w:val="006E43CC"/>
    <w:rsid w:val="006E5EF0"/>
    <w:rsid w:val="006E7199"/>
    <w:rsid w:val="006E779F"/>
    <w:rsid w:val="006F3117"/>
    <w:rsid w:val="006F3563"/>
    <w:rsid w:val="006F42B9"/>
    <w:rsid w:val="006F6103"/>
    <w:rsid w:val="007013B3"/>
    <w:rsid w:val="00704E00"/>
    <w:rsid w:val="00710E61"/>
    <w:rsid w:val="007111DB"/>
    <w:rsid w:val="007139E4"/>
    <w:rsid w:val="00714519"/>
    <w:rsid w:val="00715062"/>
    <w:rsid w:val="007154D3"/>
    <w:rsid w:val="0071613A"/>
    <w:rsid w:val="007208FA"/>
    <w:rsid w:val="007209E7"/>
    <w:rsid w:val="0072159F"/>
    <w:rsid w:val="007217BA"/>
    <w:rsid w:val="00721C4F"/>
    <w:rsid w:val="007222D5"/>
    <w:rsid w:val="00722838"/>
    <w:rsid w:val="007250D4"/>
    <w:rsid w:val="00726182"/>
    <w:rsid w:val="00727635"/>
    <w:rsid w:val="00732329"/>
    <w:rsid w:val="007336B4"/>
    <w:rsid w:val="007337CA"/>
    <w:rsid w:val="0073397A"/>
    <w:rsid w:val="007349D8"/>
    <w:rsid w:val="00734CE4"/>
    <w:rsid w:val="00735123"/>
    <w:rsid w:val="00736127"/>
    <w:rsid w:val="00741837"/>
    <w:rsid w:val="00741E16"/>
    <w:rsid w:val="00743A65"/>
    <w:rsid w:val="00743DA4"/>
    <w:rsid w:val="007453E6"/>
    <w:rsid w:val="00751AD6"/>
    <w:rsid w:val="00754789"/>
    <w:rsid w:val="0076429B"/>
    <w:rsid w:val="00764F6D"/>
    <w:rsid w:val="007664FF"/>
    <w:rsid w:val="00766556"/>
    <w:rsid w:val="0076717F"/>
    <w:rsid w:val="00767A2B"/>
    <w:rsid w:val="00770453"/>
    <w:rsid w:val="0077155C"/>
    <w:rsid w:val="00771982"/>
    <w:rsid w:val="0077240B"/>
    <w:rsid w:val="0077309D"/>
    <w:rsid w:val="00773E75"/>
    <w:rsid w:val="0077571C"/>
    <w:rsid w:val="00775951"/>
    <w:rsid w:val="007774EE"/>
    <w:rsid w:val="007801AE"/>
    <w:rsid w:val="00781822"/>
    <w:rsid w:val="0078223F"/>
    <w:rsid w:val="007829F4"/>
    <w:rsid w:val="00783F21"/>
    <w:rsid w:val="00784CA3"/>
    <w:rsid w:val="0078548F"/>
    <w:rsid w:val="00786AE0"/>
    <w:rsid w:val="00786C8C"/>
    <w:rsid w:val="00787159"/>
    <w:rsid w:val="0079043A"/>
    <w:rsid w:val="00791450"/>
    <w:rsid w:val="00791668"/>
    <w:rsid w:val="0079192D"/>
    <w:rsid w:val="00791AA1"/>
    <w:rsid w:val="0079303E"/>
    <w:rsid w:val="00796737"/>
    <w:rsid w:val="007969A1"/>
    <w:rsid w:val="007A120E"/>
    <w:rsid w:val="007A3793"/>
    <w:rsid w:val="007A38A2"/>
    <w:rsid w:val="007A3FC4"/>
    <w:rsid w:val="007B0206"/>
    <w:rsid w:val="007B7D26"/>
    <w:rsid w:val="007C0A49"/>
    <w:rsid w:val="007C1BA2"/>
    <w:rsid w:val="007C2B48"/>
    <w:rsid w:val="007C317E"/>
    <w:rsid w:val="007C57F9"/>
    <w:rsid w:val="007C7600"/>
    <w:rsid w:val="007C7872"/>
    <w:rsid w:val="007D1CBA"/>
    <w:rsid w:val="007D20E9"/>
    <w:rsid w:val="007D3750"/>
    <w:rsid w:val="007D76D2"/>
    <w:rsid w:val="007D7881"/>
    <w:rsid w:val="007D7E3A"/>
    <w:rsid w:val="007E0E10"/>
    <w:rsid w:val="007E1A5B"/>
    <w:rsid w:val="007E2143"/>
    <w:rsid w:val="007E2F9F"/>
    <w:rsid w:val="007E4768"/>
    <w:rsid w:val="007E6B83"/>
    <w:rsid w:val="007E7305"/>
    <w:rsid w:val="007E777B"/>
    <w:rsid w:val="007F2070"/>
    <w:rsid w:val="007F2C5F"/>
    <w:rsid w:val="007F346D"/>
    <w:rsid w:val="007F4901"/>
    <w:rsid w:val="007F4A60"/>
    <w:rsid w:val="007F4D20"/>
    <w:rsid w:val="007F57DB"/>
    <w:rsid w:val="007F63C1"/>
    <w:rsid w:val="0080107C"/>
    <w:rsid w:val="00801223"/>
    <w:rsid w:val="008029D2"/>
    <w:rsid w:val="008053F5"/>
    <w:rsid w:val="00807207"/>
    <w:rsid w:val="00807AF7"/>
    <w:rsid w:val="00810198"/>
    <w:rsid w:val="008115C7"/>
    <w:rsid w:val="0081525E"/>
    <w:rsid w:val="00815559"/>
    <w:rsid w:val="00815956"/>
    <w:rsid w:val="00815DA8"/>
    <w:rsid w:val="00816F51"/>
    <w:rsid w:val="0082194D"/>
    <w:rsid w:val="0082201D"/>
    <w:rsid w:val="008221F9"/>
    <w:rsid w:val="00823233"/>
    <w:rsid w:val="008233F5"/>
    <w:rsid w:val="00824C73"/>
    <w:rsid w:val="00826EF5"/>
    <w:rsid w:val="00831693"/>
    <w:rsid w:val="00831732"/>
    <w:rsid w:val="00831DEE"/>
    <w:rsid w:val="008353DA"/>
    <w:rsid w:val="008356B3"/>
    <w:rsid w:val="00836EC2"/>
    <w:rsid w:val="00840104"/>
    <w:rsid w:val="00840C1F"/>
    <w:rsid w:val="008411C9"/>
    <w:rsid w:val="0084165F"/>
    <w:rsid w:val="00841944"/>
    <w:rsid w:val="00841FC5"/>
    <w:rsid w:val="0084293C"/>
    <w:rsid w:val="00843D0F"/>
    <w:rsid w:val="00845709"/>
    <w:rsid w:val="00846FBD"/>
    <w:rsid w:val="0085129B"/>
    <w:rsid w:val="00855FF3"/>
    <w:rsid w:val="00856B3C"/>
    <w:rsid w:val="008576BD"/>
    <w:rsid w:val="00857CC0"/>
    <w:rsid w:val="00860463"/>
    <w:rsid w:val="00867398"/>
    <w:rsid w:val="00872E93"/>
    <w:rsid w:val="008731E1"/>
    <w:rsid w:val="008731E6"/>
    <w:rsid w:val="008733DA"/>
    <w:rsid w:val="0088011A"/>
    <w:rsid w:val="008850E4"/>
    <w:rsid w:val="00887E7C"/>
    <w:rsid w:val="008903ED"/>
    <w:rsid w:val="00890816"/>
    <w:rsid w:val="008910DB"/>
    <w:rsid w:val="0089163C"/>
    <w:rsid w:val="0089182A"/>
    <w:rsid w:val="008939AB"/>
    <w:rsid w:val="008A12F5"/>
    <w:rsid w:val="008A1F64"/>
    <w:rsid w:val="008B033D"/>
    <w:rsid w:val="008B0B6F"/>
    <w:rsid w:val="008B1587"/>
    <w:rsid w:val="008B187B"/>
    <w:rsid w:val="008B18A0"/>
    <w:rsid w:val="008B1B01"/>
    <w:rsid w:val="008B3BCD"/>
    <w:rsid w:val="008B5C54"/>
    <w:rsid w:val="008B65B9"/>
    <w:rsid w:val="008B6DF8"/>
    <w:rsid w:val="008B777B"/>
    <w:rsid w:val="008B7B60"/>
    <w:rsid w:val="008C106C"/>
    <w:rsid w:val="008C10F1"/>
    <w:rsid w:val="008C1756"/>
    <w:rsid w:val="008C1926"/>
    <w:rsid w:val="008C1C62"/>
    <w:rsid w:val="008C1E99"/>
    <w:rsid w:val="008C2B23"/>
    <w:rsid w:val="008C4903"/>
    <w:rsid w:val="008C5A4B"/>
    <w:rsid w:val="008C5C1C"/>
    <w:rsid w:val="008D1489"/>
    <w:rsid w:val="008D14FA"/>
    <w:rsid w:val="008D27CD"/>
    <w:rsid w:val="008E0085"/>
    <w:rsid w:val="008E0736"/>
    <w:rsid w:val="008E0B6E"/>
    <w:rsid w:val="008E2AA6"/>
    <w:rsid w:val="008E311B"/>
    <w:rsid w:val="008E4A77"/>
    <w:rsid w:val="008E5026"/>
    <w:rsid w:val="008E5294"/>
    <w:rsid w:val="008E53BF"/>
    <w:rsid w:val="008E58C9"/>
    <w:rsid w:val="008F0529"/>
    <w:rsid w:val="008F13E5"/>
    <w:rsid w:val="008F203A"/>
    <w:rsid w:val="008F2625"/>
    <w:rsid w:val="008F2885"/>
    <w:rsid w:val="008F3855"/>
    <w:rsid w:val="008F464E"/>
    <w:rsid w:val="008F46E7"/>
    <w:rsid w:val="008F5257"/>
    <w:rsid w:val="008F59B6"/>
    <w:rsid w:val="008F64CA"/>
    <w:rsid w:val="008F6F0B"/>
    <w:rsid w:val="008F730C"/>
    <w:rsid w:val="008F7E4B"/>
    <w:rsid w:val="009034F6"/>
    <w:rsid w:val="009062D3"/>
    <w:rsid w:val="00907BA7"/>
    <w:rsid w:val="0091001C"/>
    <w:rsid w:val="0091064E"/>
    <w:rsid w:val="0091136F"/>
    <w:rsid w:val="00911FC5"/>
    <w:rsid w:val="00913033"/>
    <w:rsid w:val="0091351C"/>
    <w:rsid w:val="00914FDB"/>
    <w:rsid w:val="00916601"/>
    <w:rsid w:val="00921C18"/>
    <w:rsid w:val="00924BC2"/>
    <w:rsid w:val="00925BD8"/>
    <w:rsid w:val="00931A10"/>
    <w:rsid w:val="0093214C"/>
    <w:rsid w:val="0093560C"/>
    <w:rsid w:val="0094088C"/>
    <w:rsid w:val="009421D6"/>
    <w:rsid w:val="00942A4B"/>
    <w:rsid w:val="00946366"/>
    <w:rsid w:val="00946837"/>
    <w:rsid w:val="00946B65"/>
    <w:rsid w:val="009473D1"/>
    <w:rsid w:val="00947967"/>
    <w:rsid w:val="00947D9C"/>
    <w:rsid w:val="0095081A"/>
    <w:rsid w:val="0095184B"/>
    <w:rsid w:val="00951B5B"/>
    <w:rsid w:val="00953578"/>
    <w:rsid w:val="00955201"/>
    <w:rsid w:val="0096016D"/>
    <w:rsid w:val="00960375"/>
    <w:rsid w:val="00965200"/>
    <w:rsid w:val="00966688"/>
    <w:rsid w:val="009668B3"/>
    <w:rsid w:val="00971471"/>
    <w:rsid w:val="00972233"/>
    <w:rsid w:val="00972FEA"/>
    <w:rsid w:val="0097546A"/>
    <w:rsid w:val="00977C56"/>
    <w:rsid w:val="0098013E"/>
    <w:rsid w:val="009845B6"/>
    <w:rsid w:val="009849C2"/>
    <w:rsid w:val="00984D24"/>
    <w:rsid w:val="009858EB"/>
    <w:rsid w:val="00987067"/>
    <w:rsid w:val="009870EF"/>
    <w:rsid w:val="00993513"/>
    <w:rsid w:val="00994966"/>
    <w:rsid w:val="00995B84"/>
    <w:rsid w:val="009963E0"/>
    <w:rsid w:val="009A00AA"/>
    <w:rsid w:val="009A03AA"/>
    <w:rsid w:val="009A0B18"/>
    <w:rsid w:val="009A3F47"/>
    <w:rsid w:val="009A7BD6"/>
    <w:rsid w:val="009B0046"/>
    <w:rsid w:val="009B0C5D"/>
    <w:rsid w:val="009B4F48"/>
    <w:rsid w:val="009B58F4"/>
    <w:rsid w:val="009B5B80"/>
    <w:rsid w:val="009B6413"/>
    <w:rsid w:val="009B74EE"/>
    <w:rsid w:val="009C1440"/>
    <w:rsid w:val="009C2107"/>
    <w:rsid w:val="009C5D9E"/>
    <w:rsid w:val="009C734D"/>
    <w:rsid w:val="009C7FEF"/>
    <w:rsid w:val="009D1C6A"/>
    <w:rsid w:val="009D2BEF"/>
    <w:rsid w:val="009D2C3E"/>
    <w:rsid w:val="009D2E34"/>
    <w:rsid w:val="009D59AC"/>
    <w:rsid w:val="009E00F2"/>
    <w:rsid w:val="009E0469"/>
    <w:rsid w:val="009E0625"/>
    <w:rsid w:val="009E3034"/>
    <w:rsid w:val="009E3FEE"/>
    <w:rsid w:val="009E549F"/>
    <w:rsid w:val="009E6680"/>
    <w:rsid w:val="009E75DC"/>
    <w:rsid w:val="009F28A8"/>
    <w:rsid w:val="009F473E"/>
    <w:rsid w:val="009F5247"/>
    <w:rsid w:val="009F682A"/>
    <w:rsid w:val="00A00DE7"/>
    <w:rsid w:val="00A022BE"/>
    <w:rsid w:val="00A02831"/>
    <w:rsid w:val="00A02C8A"/>
    <w:rsid w:val="00A042E1"/>
    <w:rsid w:val="00A053BE"/>
    <w:rsid w:val="00A06202"/>
    <w:rsid w:val="00A06E51"/>
    <w:rsid w:val="00A07B4B"/>
    <w:rsid w:val="00A113DE"/>
    <w:rsid w:val="00A12481"/>
    <w:rsid w:val="00A14F04"/>
    <w:rsid w:val="00A171DD"/>
    <w:rsid w:val="00A1742C"/>
    <w:rsid w:val="00A21FFE"/>
    <w:rsid w:val="00A231B0"/>
    <w:rsid w:val="00A24C95"/>
    <w:rsid w:val="00A25039"/>
    <w:rsid w:val="00A2599A"/>
    <w:rsid w:val="00A26094"/>
    <w:rsid w:val="00A271E4"/>
    <w:rsid w:val="00A27601"/>
    <w:rsid w:val="00A301BF"/>
    <w:rsid w:val="00A302B2"/>
    <w:rsid w:val="00A331B4"/>
    <w:rsid w:val="00A3326B"/>
    <w:rsid w:val="00A3484E"/>
    <w:rsid w:val="00A356D3"/>
    <w:rsid w:val="00A36ADA"/>
    <w:rsid w:val="00A36DDD"/>
    <w:rsid w:val="00A37C4D"/>
    <w:rsid w:val="00A43370"/>
    <w:rsid w:val="00A438D8"/>
    <w:rsid w:val="00A44498"/>
    <w:rsid w:val="00A45E3C"/>
    <w:rsid w:val="00A473F5"/>
    <w:rsid w:val="00A505B7"/>
    <w:rsid w:val="00A51F9D"/>
    <w:rsid w:val="00A5416A"/>
    <w:rsid w:val="00A61623"/>
    <w:rsid w:val="00A62395"/>
    <w:rsid w:val="00A639F4"/>
    <w:rsid w:val="00A65292"/>
    <w:rsid w:val="00A654C0"/>
    <w:rsid w:val="00A65864"/>
    <w:rsid w:val="00A65FAE"/>
    <w:rsid w:val="00A71607"/>
    <w:rsid w:val="00A72792"/>
    <w:rsid w:val="00A74F5E"/>
    <w:rsid w:val="00A765C1"/>
    <w:rsid w:val="00A81A32"/>
    <w:rsid w:val="00A82B03"/>
    <w:rsid w:val="00A835BD"/>
    <w:rsid w:val="00A85EA1"/>
    <w:rsid w:val="00A876D7"/>
    <w:rsid w:val="00A93053"/>
    <w:rsid w:val="00A9346A"/>
    <w:rsid w:val="00A93C3A"/>
    <w:rsid w:val="00A94A63"/>
    <w:rsid w:val="00A9675F"/>
    <w:rsid w:val="00A96E81"/>
    <w:rsid w:val="00A97B15"/>
    <w:rsid w:val="00A97B78"/>
    <w:rsid w:val="00AA0E6D"/>
    <w:rsid w:val="00AA2333"/>
    <w:rsid w:val="00AA2438"/>
    <w:rsid w:val="00AA2F58"/>
    <w:rsid w:val="00AA39C8"/>
    <w:rsid w:val="00AA42D5"/>
    <w:rsid w:val="00AA4695"/>
    <w:rsid w:val="00AA5172"/>
    <w:rsid w:val="00AA5705"/>
    <w:rsid w:val="00AA5D39"/>
    <w:rsid w:val="00AA5E43"/>
    <w:rsid w:val="00AA6363"/>
    <w:rsid w:val="00AA7192"/>
    <w:rsid w:val="00AA7D2F"/>
    <w:rsid w:val="00AB2FAB"/>
    <w:rsid w:val="00AB4EB9"/>
    <w:rsid w:val="00AB506E"/>
    <w:rsid w:val="00AB5C14"/>
    <w:rsid w:val="00AC19C7"/>
    <w:rsid w:val="00AC1EE7"/>
    <w:rsid w:val="00AC333F"/>
    <w:rsid w:val="00AC36BA"/>
    <w:rsid w:val="00AC585C"/>
    <w:rsid w:val="00AD080F"/>
    <w:rsid w:val="00AD088D"/>
    <w:rsid w:val="00AD1492"/>
    <w:rsid w:val="00AD14B3"/>
    <w:rsid w:val="00AD1925"/>
    <w:rsid w:val="00AD2A46"/>
    <w:rsid w:val="00AD4A4F"/>
    <w:rsid w:val="00AD53F8"/>
    <w:rsid w:val="00AE018A"/>
    <w:rsid w:val="00AE067D"/>
    <w:rsid w:val="00AE23D8"/>
    <w:rsid w:val="00AE52D2"/>
    <w:rsid w:val="00AE5D35"/>
    <w:rsid w:val="00AE7DAC"/>
    <w:rsid w:val="00AF1181"/>
    <w:rsid w:val="00AF1FB8"/>
    <w:rsid w:val="00AF2F79"/>
    <w:rsid w:val="00AF4653"/>
    <w:rsid w:val="00AF67D6"/>
    <w:rsid w:val="00AF7DB7"/>
    <w:rsid w:val="00B0158F"/>
    <w:rsid w:val="00B0367C"/>
    <w:rsid w:val="00B046F7"/>
    <w:rsid w:val="00B06DAC"/>
    <w:rsid w:val="00B10D02"/>
    <w:rsid w:val="00B11056"/>
    <w:rsid w:val="00B120C3"/>
    <w:rsid w:val="00B1289E"/>
    <w:rsid w:val="00B138E7"/>
    <w:rsid w:val="00B15AF2"/>
    <w:rsid w:val="00B17EEF"/>
    <w:rsid w:val="00B201E2"/>
    <w:rsid w:val="00B24740"/>
    <w:rsid w:val="00B24A3F"/>
    <w:rsid w:val="00B27B91"/>
    <w:rsid w:val="00B31EF4"/>
    <w:rsid w:val="00B33324"/>
    <w:rsid w:val="00B4427F"/>
    <w:rsid w:val="00B443E4"/>
    <w:rsid w:val="00B46E15"/>
    <w:rsid w:val="00B47B64"/>
    <w:rsid w:val="00B50619"/>
    <w:rsid w:val="00B507C9"/>
    <w:rsid w:val="00B52DB7"/>
    <w:rsid w:val="00B531C9"/>
    <w:rsid w:val="00B54427"/>
    <w:rsid w:val="00B5484D"/>
    <w:rsid w:val="00B54AB7"/>
    <w:rsid w:val="00B563EA"/>
    <w:rsid w:val="00B56CDF"/>
    <w:rsid w:val="00B57DB0"/>
    <w:rsid w:val="00B60E51"/>
    <w:rsid w:val="00B63A54"/>
    <w:rsid w:val="00B66B53"/>
    <w:rsid w:val="00B71873"/>
    <w:rsid w:val="00B74D50"/>
    <w:rsid w:val="00B76A25"/>
    <w:rsid w:val="00B77D18"/>
    <w:rsid w:val="00B77F7F"/>
    <w:rsid w:val="00B83003"/>
    <w:rsid w:val="00B8313A"/>
    <w:rsid w:val="00B83A7B"/>
    <w:rsid w:val="00B85B4D"/>
    <w:rsid w:val="00B86C27"/>
    <w:rsid w:val="00B932C8"/>
    <w:rsid w:val="00B93503"/>
    <w:rsid w:val="00B94AD1"/>
    <w:rsid w:val="00B956B5"/>
    <w:rsid w:val="00B97827"/>
    <w:rsid w:val="00BA2875"/>
    <w:rsid w:val="00BA31E8"/>
    <w:rsid w:val="00BA55E0"/>
    <w:rsid w:val="00BA6BD4"/>
    <w:rsid w:val="00BA6C7A"/>
    <w:rsid w:val="00BB0710"/>
    <w:rsid w:val="00BB0FAF"/>
    <w:rsid w:val="00BB17D1"/>
    <w:rsid w:val="00BB2ED5"/>
    <w:rsid w:val="00BB3752"/>
    <w:rsid w:val="00BB3AE3"/>
    <w:rsid w:val="00BB58CF"/>
    <w:rsid w:val="00BB626F"/>
    <w:rsid w:val="00BB6688"/>
    <w:rsid w:val="00BC1D84"/>
    <w:rsid w:val="00BC203B"/>
    <w:rsid w:val="00BC26D4"/>
    <w:rsid w:val="00BC27B0"/>
    <w:rsid w:val="00BC2A7C"/>
    <w:rsid w:val="00BC5554"/>
    <w:rsid w:val="00BD2201"/>
    <w:rsid w:val="00BD5195"/>
    <w:rsid w:val="00BD53B1"/>
    <w:rsid w:val="00BD56A2"/>
    <w:rsid w:val="00BD5A92"/>
    <w:rsid w:val="00BD64B1"/>
    <w:rsid w:val="00BE010E"/>
    <w:rsid w:val="00BE0C80"/>
    <w:rsid w:val="00BE2C93"/>
    <w:rsid w:val="00BE2EC4"/>
    <w:rsid w:val="00BE339E"/>
    <w:rsid w:val="00BE3851"/>
    <w:rsid w:val="00BE5C21"/>
    <w:rsid w:val="00BF0550"/>
    <w:rsid w:val="00BF2850"/>
    <w:rsid w:val="00BF2A42"/>
    <w:rsid w:val="00BF2EAF"/>
    <w:rsid w:val="00C01688"/>
    <w:rsid w:val="00C03D8C"/>
    <w:rsid w:val="00C04F8E"/>
    <w:rsid w:val="00C055EC"/>
    <w:rsid w:val="00C0695C"/>
    <w:rsid w:val="00C07177"/>
    <w:rsid w:val="00C10DC9"/>
    <w:rsid w:val="00C1221E"/>
    <w:rsid w:val="00C1231E"/>
    <w:rsid w:val="00C12FB3"/>
    <w:rsid w:val="00C1713F"/>
    <w:rsid w:val="00C17341"/>
    <w:rsid w:val="00C2049C"/>
    <w:rsid w:val="00C22500"/>
    <w:rsid w:val="00C23B9C"/>
    <w:rsid w:val="00C24EEF"/>
    <w:rsid w:val="00C25CF6"/>
    <w:rsid w:val="00C2639A"/>
    <w:rsid w:val="00C26C36"/>
    <w:rsid w:val="00C309F7"/>
    <w:rsid w:val="00C32768"/>
    <w:rsid w:val="00C32CA1"/>
    <w:rsid w:val="00C337EA"/>
    <w:rsid w:val="00C35C67"/>
    <w:rsid w:val="00C36FCE"/>
    <w:rsid w:val="00C418B1"/>
    <w:rsid w:val="00C431DF"/>
    <w:rsid w:val="00C439DC"/>
    <w:rsid w:val="00C456BD"/>
    <w:rsid w:val="00C460B3"/>
    <w:rsid w:val="00C50197"/>
    <w:rsid w:val="00C510C4"/>
    <w:rsid w:val="00C530DC"/>
    <w:rsid w:val="00C5350D"/>
    <w:rsid w:val="00C538E3"/>
    <w:rsid w:val="00C5751F"/>
    <w:rsid w:val="00C578C4"/>
    <w:rsid w:val="00C578FC"/>
    <w:rsid w:val="00C60274"/>
    <w:rsid w:val="00C6123C"/>
    <w:rsid w:val="00C61478"/>
    <w:rsid w:val="00C61855"/>
    <w:rsid w:val="00C625E4"/>
    <w:rsid w:val="00C6311A"/>
    <w:rsid w:val="00C70676"/>
    <w:rsid w:val="00C7084D"/>
    <w:rsid w:val="00C70912"/>
    <w:rsid w:val="00C70C7E"/>
    <w:rsid w:val="00C71D64"/>
    <w:rsid w:val="00C7315E"/>
    <w:rsid w:val="00C75895"/>
    <w:rsid w:val="00C8158C"/>
    <w:rsid w:val="00C821A3"/>
    <w:rsid w:val="00C82727"/>
    <w:rsid w:val="00C82B0A"/>
    <w:rsid w:val="00C83C9F"/>
    <w:rsid w:val="00C83FFB"/>
    <w:rsid w:val="00C87EA0"/>
    <w:rsid w:val="00C904CF"/>
    <w:rsid w:val="00C914A8"/>
    <w:rsid w:val="00C942D8"/>
    <w:rsid w:val="00C94519"/>
    <w:rsid w:val="00C94554"/>
    <w:rsid w:val="00C94840"/>
    <w:rsid w:val="00C9767D"/>
    <w:rsid w:val="00C97A3D"/>
    <w:rsid w:val="00C97DAC"/>
    <w:rsid w:val="00CA056F"/>
    <w:rsid w:val="00CA374F"/>
    <w:rsid w:val="00CA3F50"/>
    <w:rsid w:val="00CA4EE3"/>
    <w:rsid w:val="00CA5BC6"/>
    <w:rsid w:val="00CB027F"/>
    <w:rsid w:val="00CB0FD8"/>
    <w:rsid w:val="00CB2597"/>
    <w:rsid w:val="00CB29E0"/>
    <w:rsid w:val="00CB453B"/>
    <w:rsid w:val="00CB70EE"/>
    <w:rsid w:val="00CC0EBB"/>
    <w:rsid w:val="00CC139F"/>
    <w:rsid w:val="00CC2C13"/>
    <w:rsid w:val="00CC6117"/>
    <w:rsid w:val="00CC6297"/>
    <w:rsid w:val="00CC7690"/>
    <w:rsid w:val="00CD1986"/>
    <w:rsid w:val="00CD2A1D"/>
    <w:rsid w:val="00CD2B20"/>
    <w:rsid w:val="00CD3871"/>
    <w:rsid w:val="00CD47A2"/>
    <w:rsid w:val="00CD4EC7"/>
    <w:rsid w:val="00CD54BF"/>
    <w:rsid w:val="00CD5F94"/>
    <w:rsid w:val="00CE04EF"/>
    <w:rsid w:val="00CE0B7E"/>
    <w:rsid w:val="00CE0D50"/>
    <w:rsid w:val="00CE144C"/>
    <w:rsid w:val="00CE4151"/>
    <w:rsid w:val="00CE4345"/>
    <w:rsid w:val="00CE4BAE"/>
    <w:rsid w:val="00CE4D5C"/>
    <w:rsid w:val="00CF05DA"/>
    <w:rsid w:val="00CF20F1"/>
    <w:rsid w:val="00CF4619"/>
    <w:rsid w:val="00CF58EB"/>
    <w:rsid w:val="00CF5BB5"/>
    <w:rsid w:val="00CF6FEC"/>
    <w:rsid w:val="00D00237"/>
    <w:rsid w:val="00D005C1"/>
    <w:rsid w:val="00D0106E"/>
    <w:rsid w:val="00D01267"/>
    <w:rsid w:val="00D027E9"/>
    <w:rsid w:val="00D02ADD"/>
    <w:rsid w:val="00D02BB3"/>
    <w:rsid w:val="00D04680"/>
    <w:rsid w:val="00D06383"/>
    <w:rsid w:val="00D06C66"/>
    <w:rsid w:val="00D06F12"/>
    <w:rsid w:val="00D07005"/>
    <w:rsid w:val="00D0772C"/>
    <w:rsid w:val="00D1130F"/>
    <w:rsid w:val="00D1176B"/>
    <w:rsid w:val="00D20D26"/>
    <w:rsid w:val="00D20E85"/>
    <w:rsid w:val="00D24189"/>
    <w:rsid w:val="00D24615"/>
    <w:rsid w:val="00D26441"/>
    <w:rsid w:val="00D361F1"/>
    <w:rsid w:val="00D37842"/>
    <w:rsid w:val="00D41D8B"/>
    <w:rsid w:val="00D42492"/>
    <w:rsid w:val="00D42704"/>
    <w:rsid w:val="00D42DC2"/>
    <w:rsid w:val="00D4302B"/>
    <w:rsid w:val="00D47D71"/>
    <w:rsid w:val="00D523E6"/>
    <w:rsid w:val="00D537E1"/>
    <w:rsid w:val="00D545DA"/>
    <w:rsid w:val="00D55BB2"/>
    <w:rsid w:val="00D562CC"/>
    <w:rsid w:val="00D568A5"/>
    <w:rsid w:val="00D6091A"/>
    <w:rsid w:val="00D62378"/>
    <w:rsid w:val="00D623F8"/>
    <w:rsid w:val="00D62639"/>
    <w:rsid w:val="00D63174"/>
    <w:rsid w:val="00D631A2"/>
    <w:rsid w:val="00D6605A"/>
    <w:rsid w:val="00D6695F"/>
    <w:rsid w:val="00D70886"/>
    <w:rsid w:val="00D72399"/>
    <w:rsid w:val="00D75644"/>
    <w:rsid w:val="00D81136"/>
    <w:rsid w:val="00D81656"/>
    <w:rsid w:val="00D83D87"/>
    <w:rsid w:val="00D84A6D"/>
    <w:rsid w:val="00D86267"/>
    <w:rsid w:val="00D86A30"/>
    <w:rsid w:val="00D93670"/>
    <w:rsid w:val="00D9455E"/>
    <w:rsid w:val="00D97CB4"/>
    <w:rsid w:val="00D97DD4"/>
    <w:rsid w:val="00DA5A8A"/>
    <w:rsid w:val="00DB1170"/>
    <w:rsid w:val="00DB26CD"/>
    <w:rsid w:val="00DB2CA7"/>
    <w:rsid w:val="00DB2D4D"/>
    <w:rsid w:val="00DB441C"/>
    <w:rsid w:val="00DB44AF"/>
    <w:rsid w:val="00DB5719"/>
    <w:rsid w:val="00DC1F58"/>
    <w:rsid w:val="00DC339B"/>
    <w:rsid w:val="00DC447C"/>
    <w:rsid w:val="00DC44FC"/>
    <w:rsid w:val="00DC4EAD"/>
    <w:rsid w:val="00DC5D40"/>
    <w:rsid w:val="00DC5DC6"/>
    <w:rsid w:val="00DC606C"/>
    <w:rsid w:val="00DC69A7"/>
    <w:rsid w:val="00DC7CA3"/>
    <w:rsid w:val="00DD30E9"/>
    <w:rsid w:val="00DD4F47"/>
    <w:rsid w:val="00DD7FBB"/>
    <w:rsid w:val="00DE0B9F"/>
    <w:rsid w:val="00DE2A9E"/>
    <w:rsid w:val="00DE3C36"/>
    <w:rsid w:val="00DE4238"/>
    <w:rsid w:val="00DE6168"/>
    <w:rsid w:val="00DE657F"/>
    <w:rsid w:val="00DE76C3"/>
    <w:rsid w:val="00DE7C11"/>
    <w:rsid w:val="00DE7D10"/>
    <w:rsid w:val="00DF1218"/>
    <w:rsid w:val="00DF1D80"/>
    <w:rsid w:val="00DF3649"/>
    <w:rsid w:val="00DF3CEA"/>
    <w:rsid w:val="00DF4065"/>
    <w:rsid w:val="00DF6462"/>
    <w:rsid w:val="00DF7677"/>
    <w:rsid w:val="00E0207B"/>
    <w:rsid w:val="00E02FA0"/>
    <w:rsid w:val="00E036DC"/>
    <w:rsid w:val="00E10454"/>
    <w:rsid w:val="00E112E5"/>
    <w:rsid w:val="00E122D8"/>
    <w:rsid w:val="00E12CC8"/>
    <w:rsid w:val="00E13C8D"/>
    <w:rsid w:val="00E14D1D"/>
    <w:rsid w:val="00E15352"/>
    <w:rsid w:val="00E21262"/>
    <w:rsid w:val="00E21CC7"/>
    <w:rsid w:val="00E24D9E"/>
    <w:rsid w:val="00E25849"/>
    <w:rsid w:val="00E25FC7"/>
    <w:rsid w:val="00E3197E"/>
    <w:rsid w:val="00E33472"/>
    <w:rsid w:val="00E342F8"/>
    <w:rsid w:val="00E344CA"/>
    <w:rsid w:val="00E351ED"/>
    <w:rsid w:val="00E35D14"/>
    <w:rsid w:val="00E367EC"/>
    <w:rsid w:val="00E415D6"/>
    <w:rsid w:val="00E41C55"/>
    <w:rsid w:val="00E42878"/>
    <w:rsid w:val="00E42B19"/>
    <w:rsid w:val="00E42DA0"/>
    <w:rsid w:val="00E44F16"/>
    <w:rsid w:val="00E473B2"/>
    <w:rsid w:val="00E53C12"/>
    <w:rsid w:val="00E5675A"/>
    <w:rsid w:val="00E57073"/>
    <w:rsid w:val="00E5787E"/>
    <w:rsid w:val="00E57AA1"/>
    <w:rsid w:val="00E57C96"/>
    <w:rsid w:val="00E6034B"/>
    <w:rsid w:val="00E60A31"/>
    <w:rsid w:val="00E60CF5"/>
    <w:rsid w:val="00E618D7"/>
    <w:rsid w:val="00E63296"/>
    <w:rsid w:val="00E63372"/>
    <w:rsid w:val="00E6549E"/>
    <w:rsid w:val="00E655CD"/>
    <w:rsid w:val="00E65EDE"/>
    <w:rsid w:val="00E66634"/>
    <w:rsid w:val="00E70F81"/>
    <w:rsid w:val="00E74B8E"/>
    <w:rsid w:val="00E77055"/>
    <w:rsid w:val="00E77460"/>
    <w:rsid w:val="00E77BC5"/>
    <w:rsid w:val="00E77E1D"/>
    <w:rsid w:val="00E81C75"/>
    <w:rsid w:val="00E83ABC"/>
    <w:rsid w:val="00E83C3F"/>
    <w:rsid w:val="00E844F2"/>
    <w:rsid w:val="00E84F29"/>
    <w:rsid w:val="00E87486"/>
    <w:rsid w:val="00E90AD0"/>
    <w:rsid w:val="00E90B29"/>
    <w:rsid w:val="00E92FCB"/>
    <w:rsid w:val="00E9391B"/>
    <w:rsid w:val="00E94569"/>
    <w:rsid w:val="00E94FA6"/>
    <w:rsid w:val="00EA147F"/>
    <w:rsid w:val="00EA169D"/>
    <w:rsid w:val="00EA4A27"/>
    <w:rsid w:val="00EA4FA6"/>
    <w:rsid w:val="00EA5AC2"/>
    <w:rsid w:val="00EA7405"/>
    <w:rsid w:val="00EA7738"/>
    <w:rsid w:val="00EB1A25"/>
    <w:rsid w:val="00EB44E7"/>
    <w:rsid w:val="00EB5E46"/>
    <w:rsid w:val="00EB635C"/>
    <w:rsid w:val="00EB6FF9"/>
    <w:rsid w:val="00EB7154"/>
    <w:rsid w:val="00EC055E"/>
    <w:rsid w:val="00EC0D05"/>
    <w:rsid w:val="00EC1ACF"/>
    <w:rsid w:val="00EC28F3"/>
    <w:rsid w:val="00EC3D2A"/>
    <w:rsid w:val="00EC7257"/>
    <w:rsid w:val="00EC7363"/>
    <w:rsid w:val="00ED03AB"/>
    <w:rsid w:val="00ED1963"/>
    <w:rsid w:val="00ED1CD4"/>
    <w:rsid w:val="00ED1D2B"/>
    <w:rsid w:val="00ED2937"/>
    <w:rsid w:val="00ED2B9B"/>
    <w:rsid w:val="00ED2FFD"/>
    <w:rsid w:val="00ED334D"/>
    <w:rsid w:val="00ED361C"/>
    <w:rsid w:val="00ED36F6"/>
    <w:rsid w:val="00ED64B5"/>
    <w:rsid w:val="00EE1491"/>
    <w:rsid w:val="00EE6E45"/>
    <w:rsid w:val="00EE7CCA"/>
    <w:rsid w:val="00EF28E6"/>
    <w:rsid w:val="00EF6E41"/>
    <w:rsid w:val="00F058E2"/>
    <w:rsid w:val="00F059D9"/>
    <w:rsid w:val="00F06E53"/>
    <w:rsid w:val="00F11150"/>
    <w:rsid w:val="00F14FAC"/>
    <w:rsid w:val="00F15CE3"/>
    <w:rsid w:val="00F16A14"/>
    <w:rsid w:val="00F16B93"/>
    <w:rsid w:val="00F23335"/>
    <w:rsid w:val="00F24848"/>
    <w:rsid w:val="00F2616A"/>
    <w:rsid w:val="00F263C4"/>
    <w:rsid w:val="00F27284"/>
    <w:rsid w:val="00F305A4"/>
    <w:rsid w:val="00F32DCF"/>
    <w:rsid w:val="00F3453A"/>
    <w:rsid w:val="00F34BDC"/>
    <w:rsid w:val="00F362D7"/>
    <w:rsid w:val="00F364A8"/>
    <w:rsid w:val="00F36E66"/>
    <w:rsid w:val="00F37D7B"/>
    <w:rsid w:val="00F42A69"/>
    <w:rsid w:val="00F430FE"/>
    <w:rsid w:val="00F45BA8"/>
    <w:rsid w:val="00F50A3D"/>
    <w:rsid w:val="00F524FD"/>
    <w:rsid w:val="00F5314C"/>
    <w:rsid w:val="00F532C1"/>
    <w:rsid w:val="00F5332A"/>
    <w:rsid w:val="00F54AA9"/>
    <w:rsid w:val="00F54E8A"/>
    <w:rsid w:val="00F54F1C"/>
    <w:rsid w:val="00F55E92"/>
    <w:rsid w:val="00F5688C"/>
    <w:rsid w:val="00F57FD3"/>
    <w:rsid w:val="00F60048"/>
    <w:rsid w:val="00F62B7E"/>
    <w:rsid w:val="00F631E8"/>
    <w:rsid w:val="00F635DD"/>
    <w:rsid w:val="00F63AD9"/>
    <w:rsid w:val="00F64160"/>
    <w:rsid w:val="00F6627B"/>
    <w:rsid w:val="00F664D7"/>
    <w:rsid w:val="00F7336E"/>
    <w:rsid w:val="00F734F2"/>
    <w:rsid w:val="00F745C1"/>
    <w:rsid w:val="00F74F5B"/>
    <w:rsid w:val="00F75052"/>
    <w:rsid w:val="00F757F4"/>
    <w:rsid w:val="00F804D3"/>
    <w:rsid w:val="00F805FE"/>
    <w:rsid w:val="00F816CB"/>
    <w:rsid w:val="00F81CD2"/>
    <w:rsid w:val="00F82641"/>
    <w:rsid w:val="00F87E29"/>
    <w:rsid w:val="00F90A22"/>
    <w:rsid w:val="00F90F18"/>
    <w:rsid w:val="00F937E4"/>
    <w:rsid w:val="00F93B22"/>
    <w:rsid w:val="00F953AB"/>
    <w:rsid w:val="00F95EE7"/>
    <w:rsid w:val="00F96995"/>
    <w:rsid w:val="00F97561"/>
    <w:rsid w:val="00FA39E6"/>
    <w:rsid w:val="00FA4BCB"/>
    <w:rsid w:val="00FA4C6D"/>
    <w:rsid w:val="00FA5FCE"/>
    <w:rsid w:val="00FA7BC9"/>
    <w:rsid w:val="00FB0C33"/>
    <w:rsid w:val="00FB0CB3"/>
    <w:rsid w:val="00FB17EA"/>
    <w:rsid w:val="00FB378E"/>
    <w:rsid w:val="00FB37F1"/>
    <w:rsid w:val="00FB47C0"/>
    <w:rsid w:val="00FB501B"/>
    <w:rsid w:val="00FB719A"/>
    <w:rsid w:val="00FB7770"/>
    <w:rsid w:val="00FC0A4F"/>
    <w:rsid w:val="00FC2387"/>
    <w:rsid w:val="00FC3CEB"/>
    <w:rsid w:val="00FC4A19"/>
    <w:rsid w:val="00FC599C"/>
    <w:rsid w:val="00FC65D0"/>
    <w:rsid w:val="00FC666D"/>
    <w:rsid w:val="00FC66E9"/>
    <w:rsid w:val="00FD0A62"/>
    <w:rsid w:val="00FD116C"/>
    <w:rsid w:val="00FD26E7"/>
    <w:rsid w:val="00FD3B91"/>
    <w:rsid w:val="00FD576B"/>
    <w:rsid w:val="00FD579E"/>
    <w:rsid w:val="00FD67F5"/>
    <w:rsid w:val="00FD6845"/>
    <w:rsid w:val="00FD7C57"/>
    <w:rsid w:val="00FE1B7E"/>
    <w:rsid w:val="00FE1BC3"/>
    <w:rsid w:val="00FE3FD2"/>
    <w:rsid w:val="00FE4516"/>
    <w:rsid w:val="00FE64C8"/>
    <w:rsid w:val="00FF026D"/>
    <w:rsid w:val="00FF0F33"/>
    <w:rsid w:val="00FF23F1"/>
    <w:rsid w:val="00FF2768"/>
    <w:rsid w:val="00FF28E4"/>
    <w:rsid w:val="00FF2D1F"/>
    <w:rsid w:val="00FF3305"/>
    <w:rsid w:val="00FF34D4"/>
    <w:rsid w:val="00FF5DC9"/>
    <w:rsid w:val="00FF5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C5751F"/>
    <w:pPr>
      <w:numPr>
        <w:ilvl w:val="2"/>
        <w:numId w:val="6"/>
      </w:numPr>
      <w:outlineLvl w:val="2"/>
    </w:pPr>
    <w:rPr>
      <w:rFonts w:hAnsi="Arial"/>
      <w:bCs/>
      <w:kern w:val="32"/>
      <w:szCs w:val="36"/>
    </w:rPr>
  </w:style>
  <w:style w:type="paragraph" w:styleId="4">
    <w:name w:val="heading 4"/>
    <w:basedOn w:val="a6"/>
    <w:qFormat/>
    <w:rsid w:val="0060083E"/>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1.1.1.1清單段落,List Paragraph,標題 (4),(二),列點,1.1,Yie-清單段落,卑南壹,01章名,樣式A,圖標,參考文獻,lp1,FooterText,numbered,Paragraphe de liste1,Bulletr List Paragraph,Bullet List,List Paragraph21,List Paragraph11,Parágrafo da Lista1,Párrafo de lista1,リスト段落1,表格清單,リスト段落"/>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e">
    <w:name w:val="分項段落"/>
    <w:basedOn w:val="a6"/>
    <w:rsid w:val="00D9455E"/>
    <w:pPr>
      <w:overflowPunct/>
      <w:autoSpaceDE/>
      <w:autoSpaceDN/>
      <w:jc w:val="left"/>
    </w:pPr>
    <w:rPr>
      <w:rFonts w:ascii="Times New Roman" w:eastAsia="新細明體"/>
      <w:sz w:val="24"/>
    </w:rPr>
  </w:style>
  <w:style w:type="paragraph" w:customStyle="1" w:styleId="Default">
    <w:name w:val="Default"/>
    <w:rsid w:val="005E03B0"/>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aliases w:val="1.1.1.1清單段落 字元,List Paragraph 字元,標題 (4) 字元,(二) 字元,列點 字元,1.1 字元,Yie-清單段落 字元,卑南壹 字元,01章名 字元,樣式A 字元,圖標 字元,參考文獻 字元,lp1 字元,FooterText 字元,numbered 字元,Paragraphe de liste1 字元,Bulletr List Paragraph 字元,Bullet List 字元,List Paragraph21 字元,リスト段落1 字元"/>
    <w:link w:val="af8"/>
    <w:uiPriority w:val="34"/>
    <w:qFormat/>
    <w:rsid w:val="00AE5D35"/>
    <w:rPr>
      <w:rFonts w:ascii="標楷體" w:eastAsia="標楷體"/>
      <w:kern w:val="2"/>
      <w:sz w:val="32"/>
    </w:rPr>
  </w:style>
  <w:style w:type="paragraph" w:styleId="aff">
    <w:name w:val="footnote text"/>
    <w:basedOn w:val="a6"/>
    <w:link w:val="aff0"/>
    <w:uiPriority w:val="99"/>
    <w:unhideWhenUsed/>
    <w:rsid w:val="00AE5D35"/>
    <w:pPr>
      <w:overflowPunct/>
      <w:autoSpaceDE/>
      <w:autoSpaceDN/>
      <w:snapToGrid w:val="0"/>
      <w:jc w:val="left"/>
    </w:pPr>
    <w:rPr>
      <w:rFonts w:ascii="Times New Roman" w:eastAsia="新細明體" w:cstheme="minorBidi"/>
      <w:sz w:val="20"/>
    </w:rPr>
  </w:style>
  <w:style w:type="character" w:customStyle="1" w:styleId="aff0">
    <w:name w:val="註腳文字 字元"/>
    <w:basedOn w:val="a7"/>
    <w:link w:val="aff"/>
    <w:uiPriority w:val="99"/>
    <w:rsid w:val="00AE5D35"/>
    <w:rPr>
      <w:rFonts w:cstheme="minorBidi"/>
      <w:kern w:val="2"/>
    </w:rPr>
  </w:style>
  <w:style w:type="character" w:styleId="aff1">
    <w:name w:val="footnote reference"/>
    <w:basedOn w:val="a7"/>
    <w:uiPriority w:val="99"/>
    <w:semiHidden/>
    <w:unhideWhenUsed/>
    <w:rsid w:val="00AE5D35"/>
    <w:rPr>
      <w:vertAlign w:val="superscript"/>
    </w:rPr>
  </w:style>
  <w:style w:type="character" w:styleId="aff2">
    <w:name w:val="annotation reference"/>
    <w:basedOn w:val="a7"/>
    <w:uiPriority w:val="99"/>
    <w:semiHidden/>
    <w:unhideWhenUsed/>
    <w:rsid w:val="00BC5554"/>
    <w:rPr>
      <w:sz w:val="18"/>
      <w:szCs w:val="18"/>
    </w:rPr>
  </w:style>
  <w:style w:type="paragraph" w:styleId="aff3">
    <w:name w:val="annotation text"/>
    <w:basedOn w:val="a6"/>
    <w:link w:val="aff4"/>
    <w:uiPriority w:val="99"/>
    <w:semiHidden/>
    <w:unhideWhenUsed/>
    <w:rsid w:val="00BC5554"/>
    <w:pPr>
      <w:jc w:val="left"/>
    </w:pPr>
  </w:style>
  <w:style w:type="character" w:customStyle="1" w:styleId="aff4">
    <w:name w:val="註解文字 字元"/>
    <w:basedOn w:val="a7"/>
    <w:link w:val="aff3"/>
    <w:uiPriority w:val="99"/>
    <w:semiHidden/>
    <w:rsid w:val="00BC5554"/>
    <w:rPr>
      <w:rFonts w:ascii="標楷體" w:eastAsia="標楷體"/>
      <w:kern w:val="2"/>
      <w:sz w:val="32"/>
    </w:rPr>
  </w:style>
  <w:style w:type="paragraph" w:styleId="aff5">
    <w:name w:val="annotation subject"/>
    <w:basedOn w:val="aff3"/>
    <w:next w:val="aff3"/>
    <w:link w:val="aff6"/>
    <w:uiPriority w:val="99"/>
    <w:semiHidden/>
    <w:unhideWhenUsed/>
    <w:rsid w:val="00BC5554"/>
    <w:rPr>
      <w:b/>
      <w:bCs/>
    </w:rPr>
  </w:style>
  <w:style w:type="character" w:customStyle="1" w:styleId="aff6">
    <w:name w:val="註解主旨 字元"/>
    <w:basedOn w:val="aff4"/>
    <w:link w:val="aff5"/>
    <w:uiPriority w:val="99"/>
    <w:semiHidden/>
    <w:rsid w:val="00BC5554"/>
    <w:rPr>
      <w:rFonts w:ascii="標楷體" w:eastAsia="標楷體"/>
      <w:b/>
      <w:bCs/>
      <w:kern w:val="2"/>
      <w:sz w:val="32"/>
    </w:rPr>
  </w:style>
  <w:style w:type="paragraph" w:customStyle="1" w:styleId="TableParagraph">
    <w:name w:val="Table Paragraph"/>
    <w:basedOn w:val="a6"/>
    <w:uiPriority w:val="1"/>
    <w:qFormat/>
    <w:rsid w:val="00587FDA"/>
    <w:pPr>
      <w:overflowPunct/>
      <w:adjustRightInd w:val="0"/>
      <w:spacing w:before="41" w:line="368" w:lineRule="exact"/>
      <w:ind w:left="60"/>
      <w:jc w:val="center"/>
    </w:pPr>
    <w:rPr>
      <w:rFonts w:cs="標楷體"/>
      <w:kern w:val="0"/>
      <w:sz w:val="24"/>
      <w:szCs w:val="24"/>
    </w:rPr>
  </w:style>
  <w:style w:type="paragraph" w:styleId="aff7">
    <w:name w:val="Title"/>
    <w:basedOn w:val="a6"/>
    <w:next w:val="a6"/>
    <w:link w:val="aff8"/>
    <w:uiPriority w:val="1"/>
    <w:qFormat/>
    <w:rsid w:val="00587FDA"/>
    <w:pPr>
      <w:overflowPunct/>
      <w:adjustRightInd w:val="0"/>
      <w:spacing w:before="1"/>
      <w:jc w:val="left"/>
    </w:pPr>
    <w:rPr>
      <w:rFonts w:ascii="Times New Roman" w:eastAsiaTheme="minorEastAsia"/>
      <w:kern w:val="0"/>
      <w:sz w:val="24"/>
      <w:szCs w:val="24"/>
    </w:rPr>
  </w:style>
  <w:style w:type="character" w:customStyle="1" w:styleId="aff8">
    <w:name w:val="標題 字元"/>
    <w:basedOn w:val="a7"/>
    <w:link w:val="aff7"/>
    <w:uiPriority w:val="1"/>
    <w:rsid w:val="00587FDA"/>
    <w:rPr>
      <w:rFonts w:eastAsiaTheme="minorEastAsia"/>
      <w:sz w:val="24"/>
      <w:szCs w:val="24"/>
    </w:rPr>
  </w:style>
  <w:style w:type="paragraph" w:styleId="aff9">
    <w:name w:val="Body Text"/>
    <w:basedOn w:val="a6"/>
    <w:link w:val="affa"/>
    <w:unhideWhenUsed/>
    <w:rsid w:val="00A44498"/>
    <w:pPr>
      <w:spacing w:after="120"/>
    </w:pPr>
  </w:style>
  <w:style w:type="character" w:customStyle="1" w:styleId="affa">
    <w:name w:val="本文 字元"/>
    <w:basedOn w:val="a7"/>
    <w:link w:val="aff9"/>
    <w:rsid w:val="00A44498"/>
    <w:rPr>
      <w:rFonts w:ascii="標楷體" w:eastAsia="標楷體"/>
      <w:kern w:val="2"/>
      <w:sz w:val="32"/>
    </w:rPr>
  </w:style>
  <w:style w:type="character" w:styleId="affb">
    <w:name w:val="Strong"/>
    <w:basedOn w:val="a7"/>
    <w:uiPriority w:val="22"/>
    <w:qFormat/>
    <w:rsid w:val="00A44498"/>
    <w:rPr>
      <w:b/>
      <w:bCs/>
    </w:rPr>
  </w:style>
  <w:style w:type="paragraph" w:styleId="Web">
    <w:name w:val="Normal (Web)"/>
    <w:basedOn w:val="a6"/>
    <w:uiPriority w:val="99"/>
    <w:unhideWhenUsed/>
    <w:rsid w:val="00A4449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extbody">
    <w:name w:val="Text body"/>
    <w:rsid w:val="00A44498"/>
    <w:pPr>
      <w:widowControl w:val="0"/>
      <w:suppressAutoHyphens/>
      <w:autoSpaceDN w:val="0"/>
      <w:textAlignment w:val="baseline"/>
    </w:pPr>
    <w:rPr>
      <w:rFonts w:ascii="Calibri" w:hAnsi="Calibri"/>
      <w:kern w:val="3"/>
      <w:sz w:val="24"/>
      <w:szCs w:val="22"/>
    </w:rPr>
  </w:style>
  <w:style w:type="paragraph" w:styleId="HTML">
    <w:name w:val="HTML Preformatted"/>
    <w:basedOn w:val="a6"/>
    <w:link w:val="HTML0"/>
    <w:uiPriority w:val="99"/>
    <w:unhideWhenUsed/>
    <w:rsid w:val="003314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3148A"/>
    <w:rPr>
      <w:rFonts w:ascii="細明體" w:eastAsia="細明體" w:hAnsi="細明體" w:cs="細明體"/>
      <w:sz w:val="24"/>
      <w:szCs w:val="24"/>
    </w:rPr>
  </w:style>
  <w:style w:type="table" w:customStyle="1" w:styleId="13">
    <w:name w:val="表格格線1"/>
    <w:basedOn w:val="a8"/>
    <w:next w:val="af7"/>
    <w:uiPriority w:val="39"/>
    <w:rsid w:val="0033148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章節附註文字 字元"/>
    <w:basedOn w:val="a7"/>
    <w:link w:val="ab"/>
    <w:semiHidden/>
    <w:rsid w:val="00194B3C"/>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012">
      <w:bodyDiv w:val="1"/>
      <w:marLeft w:val="0"/>
      <w:marRight w:val="0"/>
      <w:marTop w:val="0"/>
      <w:marBottom w:val="0"/>
      <w:divBdr>
        <w:top w:val="none" w:sz="0" w:space="0" w:color="auto"/>
        <w:left w:val="none" w:sz="0" w:space="0" w:color="auto"/>
        <w:bottom w:val="none" w:sz="0" w:space="0" w:color="auto"/>
        <w:right w:val="none" w:sz="0" w:space="0" w:color="auto"/>
      </w:divBdr>
    </w:div>
    <w:div w:id="369838512">
      <w:bodyDiv w:val="1"/>
      <w:marLeft w:val="0"/>
      <w:marRight w:val="0"/>
      <w:marTop w:val="0"/>
      <w:marBottom w:val="0"/>
      <w:divBdr>
        <w:top w:val="none" w:sz="0" w:space="0" w:color="auto"/>
        <w:left w:val="none" w:sz="0" w:space="0" w:color="auto"/>
        <w:bottom w:val="none" w:sz="0" w:space="0" w:color="auto"/>
        <w:right w:val="none" w:sz="0" w:space="0" w:color="auto"/>
      </w:divBdr>
      <w:divsChild>
        <w:div w:id="1751386185">
          <w:marLeft w:val="0"/>
          <w:marRight w:val="0"/>
          <w:marTop w:val="0"/>
          <w:marBottom w:val="120"/>
          <w:divBdr>
            <w:top w:val="none" w:sz="0" w:space="0" w:color="auto"/>
            <w:left w:val="none" w:sz="0" w:space="0" w:color="auto"/>
            <w:bottom w:val="none" w:sz="0" w:space="0" w:color="auto"/>
            <w:right w:val="none" w:sz="0" w:space="0" w:color="auto"/>
          </w:divBdr>
        </w:div>
        <w:div w:id="1634824087">
          <w:marLeft w:val="480"/>
          <w:marRight w:val="0"/>
          <w:marTop w:val="0"/>
          <w:marBottom w:val="120"/>
          <w:divBdr>
            <w:top w:val="none" w:sz="0" w:space="0" w:color="auto"/>
            <w:left w:val="none" w:sz="0" w:space="0" w:color="auto"/>
            <w:bottom w:val="none" w:sz="0" w:space="0" w:color="auto"/>
            <w:right w:val="none" w:sz="0" w:space="0" w:color="auto"/>
          </w:divBdr>
        </w:div>
        <w:div w:id="256867791">
          <w:marLeft w:val="480"/>
          <w:marRight w:val="0"/>
          <w:marTop w:val="0"/>
          <w:marBottom w:val="120"/>
          <w:divBdr>
            <w:top w:val="none" w:sz="0" w:space="0" w:color="auto"/>
            <w:left w:val="none" w:sz="0" w:space="0" w:color="auto"/>
            <w:bottom w:val="none" w:sz="0" w:space="0" w:color="auto"/>
            <w:right w:val="none" w:sz="0" w:space="0" w:color="auto"/>
          </w:divBdr>
        </w:div>
      </w:divsChild>
    </w:div>
    <w:div w:id="482552536">
      <w:bodyDiv w:val="1"/>
      <w:marLeft w:val="0"/>
      <w:marRight w:val="0"/>
      <w:marTop w:val="0"/>
      <w:marBottom w:val="0"/>
      <w:divBdr>
        <w:top w:val="none" w:sz="0" w:space="0" w:color="auto"/>
        <w:left w:val="none" w:sz="0" w:space="0" w:color="auto"/>
        <w:bottom w:val="none" w:sz="0" w:space="0" w:color="auto"/>
        <w:right w:val="none" w:sz="0" w:space="0" w:color="auto"/>
      </w:divBdr>
    </w:div>
    <w:div w:id="55327403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1350612">
      <w:bodyDiv w:val="1"/>
      <w:marLeft w:val="0"/>
      <w:marRight w:val="0"/>
      <w:marTop w:val="0"/>
      <w:marBottom w:val="0"/>
      <w:divBdr>
        <w:top w:val="none" w:sz="0" w:space="0" w:color="auto"/>
        <w:left w:val="none" w:sz="0" w:space="0" w:color="auto"/>
        <w:bottom w:val="none" w:sz="0" w:space="0" w:color="auto"/>
        <w:right w:val="none" w:sz="0" w:space="0" w:color="auto"/>
      </w:divBdr>
    </w:div>
    <w:div w:id="1265310468">
      <w:bodyDiv w:val="1"/>
      <w:marLeft w:val="0"/>
      <w:marRight w:val="0"/>
      <w:marTop w:val="0"/>
      <w:marBottom w:val="0"/>
      <w:divBdr>
        <w:top w:val="none" w:sz="0" w:space="0" w:color="auto"/>
        <w:left w:val="none" w:sz="0" w:space="0" w:color="auto"/>
        <w:bottom w:val="none" w:sz="0" w:space="0" w:color="auto"/>
        <w:right w:val="none" w:sz="0" w:space="0" w:color="auto"/>
      </w:divBdr>
    </w:div>
    <w:div w:id="1634361123">
      <w:bodyDiv w:val="1"/>
      <w:marLeft w:val="0"/>
      <w:marRight w:val="0"/>
      <w:marTop w:val="0"/>
      <w:marBottom w:val="0"/>
      <w:divBdr>
        <w:top w:val="none" w:sz="0" w:space="0" w:color="auto"/>
        <w:left w:val="none" w:sz="0" w:space="0" w:color="auto"/>
        <w:bottom w:val="none" w:sz="0" w:space="0" w:color="auto"/>
        <w:right w:val="none" w:sz="0" w:space="0" w:color="auto"/>
      </w:divBdr>
      <w:divsChild>
        <w:div w:id="619342775">
          <w:marLeft w:val="0"/>
          <w:marRight w:val="0"/>
          <w:marTop w:val="0"/>
          <w:marBottom w:val="120"/>
          <w:divBdr>
            <w:top w:val="none" w:sz="0" w:space="0" w:color="auto"/>
            <w:left w:val="none" w:sz="0" w:space="0" w:color="auto"/>
            <w:bottom w:val="none" w:sz="0" w:space="0" w:color="auto"/>
            <w:right w:val="none" w:sz="0" w:space="0" w:color="auto"/>
          </w:divBdr>
        </w:div>
        <w:div w:id="1990668585">
          <w:marLeft w:val="480"/>
          <w:marRight w:val="0"/>
          <w:marTop w:val="0"/>
          <w:marBottom w:val="120"/>
          <w:divBdr>
            <w:top w:val="none" w:sz="0" w:space="0" w:color="auto"/>
            <w:left w:val="none" w:sz="0" w:space="0" w:color="auto"/>
            <w:bottom w:val="none" w:sz="0" w:space="0" w:color="auto"/>
            <w:right w:val="none" w:sz="0" w:space="0" w:color="auto"/>
          </w:divBdr>
        </w:div>
        <w:div w:id="2014603064">
          <w:marLeft w:val="480"/>
          <w:marRight w:val="0"/>
          <w:marTop w:val="0"/>
          <w:marBottom w:val="120"/>
          <w:divBdr>
            <w:top w:val="none" w:sz="0" w:space="0" w:color="auto"/>
            <w:left w:val="none" w:sz="0" w:space="0" w:color="auto"/>
            <w:bottom w:val="none" w:sz="0" w:space="0" w:color="auto"/>
            <w:right w:val="none" w:sz="0" w:space="0" w:color="auto"/>
          </w:divBdr>
        </w:div>
        <w:div w:id="119963579">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dltd.ncl.edu.tw/cgi-bin/gs32/gsweb.cgi/ccd=JyfMMa/record?r1=10&amp;h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today.net/news/20200725/1769312.htm" TargetMode="External"/><Relationship Id="rId2" Type="http://schemas.openxmlformats.org/officeDocument/2006/relationships/hyperlink" Target="https://lis.ly.gov.tw/lglawc/lawsingle?00116B27776D0000000000000000014000000004FFFFFA00%5e01713102053100%5e00000000000" TargetMode="External"/><Relationship Id="rId1" Type="http://schemas.openxmlformats.org/officeDocument/2006/relationships/hyperlink" Target="https://depart.moe.edu.tw/ED4500/News21.aspx?n=B31EC9E6E57BFA50&amp;page=4&amp;PageSize=20" TargetMode="External"/><Relationship Id="rId4" Type="http://schemas.openxmlformats.org/officeDocument/2006/relationships/hyperlink" Target="https://rchss.nycu.edu.tw/main-projects/are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E908-2AE6-4E82-B318-07B5FBE0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3709</Words>
  <Characters>21147</Characters>
  <Application>Microsoft Office Word</Application>
  <DocSecurity>0</DocSecurity>
  <Lines>176</Lines>
  <Paragraphs>49</Paragraphs>
  <ScaleCrop>false</ScaleCrop>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2024-01-18T03:07:00Z</dcterms:created>
  <dcterms:modified xsi:type="dcterms:W3CDTF">2024-01-24T03:04:00Z</dcterms:modified>
  <cp:contentStatus/>
</cp:coreProperties>
</file>