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0985" w14:textId="77777777" w:rsidR="00D75644" w:rsidRPr="000B1272" w:rsidRDefault="00D20D26" w:rsidP="00F37D7B">
      <w:pPr>
        <w:pStyle w:val="af3"/>
        <w:rPr>
          <w:color w:val="000000" w:themeColor="text1"/>
        </w:rPr>
      </w:pPr>
      <w:r w:rsidRPr="000B1272">
        <w:rPr>
          <w:rFonts w:hint="eastAsia"/>
          <w:color w:val="000000" w:themeColor="text1"/>
        </w:rPr>
        <w:t>調查報告</w:t>
      </w:r>
    </w:p>
    <w:p w14:paraId="0436F74E" w14:textId="4CDF5A37" w:rsidR="00E25849" w:rsidRPr="000B1272" w:rsidRDefault="00E25849" w:rsidP="00992EBC">
      <w:pPr>
        <w:pStyle w:val="1"/>
        <w:kinsoku w:val="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B1272">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5D77AC" w:rsidRPr="000B1272">
        <w:rPr>
          <w:rFonts w:hint="eastAsia"/>
          <w:color w:val="000000" w:themeColor="text1"/>
        </w:rPr>
        <w:t>據訴</w:t>
      </w:r>
      <w:proofErr w:type="gramEnd"/>
      <w:r w:rsidR="005D77AC" w:rsidRPr="000B1272">
        <w:rPr>
          <w:rFonts w:hint="eastAsia"/>
          <w:color w:val="000000" w:themeColor="text1"/>
        </w:rPr>
        <w:t>，</w:t>
      </w:r>
      <w:bookmarkStart w:id="25" w:name="_Hlk153542991"/>
      <w:r w:rsidR="005D77AC" w:rsidRPr="000B1272">
        <w:rPr>
          <w:rFonts w:hint="eastAsia"/>
          <w:color w:val="000000" w:themeColor="text1"/>
        </w:rPr>
        <w:t>新竹縣政府將於湖口鄉波羅村建置「新竹縣立生命紀念園區」</w:t>
      </w:r>
      <w:r w:rsidR="00992EBC" w:rsidRPr="000B1272">
        <w:rPr>
          <w:rFonts w:hint="eastAsia"/>
          <w:color w:val="000000" w:themeColor="text1"/>
        </w:rPr>
        <w:t>，</w:t>
      </w:r>
      <w:r w:rsidR="005D77AC" w:rsidRPr="000B1272">
        <w:rPr>
          <w:rFonts w:hint="eastAsia"/>
          <w:color w:val="000000" w:themeColor="text1"/>
        </w:rPr>
        <w:t>引發民眾成立自救會，招致交通、空污、飲水、治安、教育、建設、財政等諸多爭議及強力抗爭</w:t>
      </w:r>
      <w:bookmarkEnd w:id="25"/>
      <w:r w:rsidR="005D77AC" w:rsidRPr="000B1272">
        <w:rPr>
          <w:rFonts w:hint="eastAsia"/>
          <w:color w:val="000000" w:themeColor="text1"/>
        </w:rPr>
        <w:t>。</w:t>
      </w:r>
      <w:r w:rsidR="00713FB8" w:rsidRPr="000B1272">
        <w:rPr>
          <w:rFonts w:hint="eastAsia"/>
          <w:color w:val="000000" w:themeColor="text1"/>
        </w:rPr>
        <w:t>本案決策之先後，行政作業是否有完備等情</w:t>
      </w:r>
      <w:r w:rsidR="005D77AC" w:rsidRPr="000B1272">
        <w:rPr>
          <w:rFonts w:hint="eastAsia"/>
          <w:color w:val="000000" w:themeColor="text1"/>
        </w:rPr>
        <w:t>，實有深入調查之必要案。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0B14CB7" w14:textId="23E8BBB6" w:rsidR="00E25849" w:rsidRPr="000B1272" w:rsidRDefault="00E25849" w:rsidP="00452848">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B1272">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CD8D355" w14:textId="77777777" w:rsidR="004F6710" w:rsidRPr="000B1272" w:rsidRDefault="00C94EE5" w:rsidP="00A639F4">
      <w:pPr>
        <w:pStyle w:val="10"/>
        <w:ind w:left="680" w:firstLine="680"/>
        <w:rPr>
          <w:color w:val="000000" w:themeColor="text1"/>
        </w:rPr>
      </w:pPr>
      <w:bookmarkStart w:id="50" w:name="_Toc524902730"/>
      <w:r w:rsidRPr="000B1272">
        <w:rPr>
          <w:rFonts w:hint="eastAsia"/>
          <w:color w:val="000000" w:themeColor="text1"/>
        </w:rPr>
        <w:t>陳訴人</w:t>
      </w:r>
      <w:r w:rsidR="00B413F5" w:rsidRPr="000B1272">
        <w:rPr>
          <w:rFonts w:hint="eastAsia"/>
          <w:color w:val="000000" w:themeColor="text1"/>
        </w:rPr>
        <w:t>等</w:t>
      </w:r>
      <w:r w:rsidRPr="000B1272">
        <w:rPr>
          <w:rFonts w:hint="eastAsia"/>
          <w:color w:val="000000" w:themeColor="text1"/>
        </w:rPr>
        <w:t>向</w:t>
      </w:r>
      <w:proofErr w:type="gramStart"/>
      <w:r w:rsidRPr="000B1272">
        <w:rPr>
          <w:rFonts w:hint="eastAsia"/>
          <w:color w:val="000000" w:themeColor="text1"/>
        </w:rPr>
        <w:t>本院訴稱</w:t>
      </w:r>
      <w:proofErr w:type="gramEnd"/>
      <w:r w:rsidRPr="000B1272">
        <w:rPr>
          <w:rFonts w:hint="eastAsia"/>
          <w:color w:val="000000" w:themeColor="text1"/>
        </w:rPr>
        <w:t>，</w:t>
      </w:r>
      <w:r w:rsidR="005C7328" w:rsidRPr="000B1272">
        <w:rPr>
          <w:rFonts w:hint="eastAsia"/>
          <w:color w:val="000000" w:themeColor="text1"/>
        </w:rPr>
        <w:t>新竹縣政府擬於</w:t>
      </w:r>
      <w:r w:rsidR="00B413F5" w:rsidRPr="000B1272">
        <w:rPr>
          <w:rFonts w:hint="eastAsia"/>
          <w:color w:val="000000" w:themeColor="text1"/>
        </w:rPr>
        <w:t>該縣</w:t>
      </w:r>
      <w:r w:rsidR="005C7328" w:rsidRPr="000B1272">
        <w:rPr>
          <w:rFonts w:hint="eastAsia"/>
          <w:color w:val="000000" w:themeColor="text1"/>
        </w:rPr>
        <w:t>湖口鄉波羅村開發「縣立生命紀念園區」（下稱系爭園區）一案，未經完整詳盡評估即匆促上路</w:t>
      </w:r>
      <w:r w:rsidR="00C44377" w:rsidRPr="000B1272">
        <w:rPr>
          <w:rFonts w:hint="eastAsia"/>
          <w:color w:val="000000" w:themeColor="text1"/>
        </w:rPr>
        <w:t>；</w:t>
      </w:r>
      <w:r w:rsidR="00B413F5" w:rsidRPr="000B1272">
        <w:rPr>
          <w:rFonts w:hint="eastAsia"/>
          <w:color w:val="000000" w:themeColor="text1"/>
        </w:rPr>
        <w:t>園區規劃失據，恐浪費公</w:t>
      </w:r>
      <w:proofErr w:type="gramStart"/>
      <w:r w:rsidR="00B413F5" w:rsidRPr="000B1272">
        <w:rPr>
          <w:rFonts w:hint="eastAsia"/>
          <w:color w:val="000000" w:themeColor="text1"/>
        </w:rPr>
        <w:t>帑</w:t>
      </w:r>
      <w:proofErr w:type="gramEnd"/>
      <w:r w:rsidR="00C44377" w:rsidRPr="000B1272">
        <w:rPr>
          <w:rFonts w:hint="eastAsia"/>
          <w:color w:val="000000" w:themeColor="text1"/>
        </w:rPr>
        <w:t>；</w:t>
      </w:r>
      <w:r w:rsidR="00B413F5" w:rsidRPr="000B1272">
        <w:rPr>
          <w:rFonts w:hint="eastAsia"/>
          <w:color w:val="000000" w:themeColor="text1"/>
        </w:rPr>
        <w:t>縣府無視法令規定，帶頭違法亂紀</w:t>
      </w:r>
      <w:r w:rsidR="00C44377" w:rsidRPr="000B1272">
        <w:rPr>
          <w:rFonts w:hint="eastAsia"/>
          <w:color w:val="000000" w:themeColor="text1"/>
        </w:rPr>
        <w:t>；</w:t>
      </w:r>
      <w:r w:rsidR="00B413F5" w:rsidRPr="000B1272">
        <w:rPr>
          <w:rFonts w:hint="eastAsia"/>
          <w:color w:val="000000" w:themeColor="text1"/>
        </w:rPr>
        <w:t>辦理環境影響評估公開說明會日程不足，違反法令規定</w:t>
      </w:r>
      <w:r w:rsidR="00C44377" w:rsidRPr="000B1272">
        <w:rPr>
          <w:rFonts w:hint="eastAsia"/>
          <w:color w:val="000000" w:themeColor="text1"/>
        </w:rPr>
        <w:t>；</w:t>
      </w:r>
      <w:r w:rsidR="00B413F5" w:rsidRPr="000B1272">
        <w:rPr>
          <w:rFonts w:hint="eastAsia"/>
          <w:color w:val="000000" w:themeColor="text1"/>
        </w:rPr>
        <w:t>不僅缺乏合理性、必要性更是沒有合法性，懇請重視民意以及實際需求，終止系爭園區之規劃，將近</w:t>
      </w:r>
      <w:r w:rsidR="00B413F5" w:rsidRPr="000B1272">
        <w:rPr>
          <w:rFonts w:ascii="Times New Roman"/>
          <w:color w:val="000000" w:themeColor="text1"/>
        </w:rPr>
        <w:t>14</w:t>
      </w:r>
      <w:r w:rsidR="00B413F5" w:rsidRPr="000B1272">
        <w:rPr>
          <w:rFonts w:hint="eastAsia"/>
          <w:color w:val="000000" w:themeColor="text1"/>
        </w:rPr>
        <w:t>公頃的國有土地收回重新規劃，造福更多民眾等情</w:t>
      </w:r>
      <w:r w:rsidR="000B0AA4" w:rsidRPr="000B1272">
        <w:rPr>
          <w:rFonts w:hint="eastAsia"/>
          <w:color w:val="000000" w:themeColor="text1"/>
        </w:rPr>
        <w:t>。相關陳訴內容，業經</w:t>
      </w:r>
      <w:r w:rsidR="009E2D98" w:rsidRPr="000B1272">
        <w:rPr>
          <w:rFonts w:hint="eastAsia"/>
          <w:color w:val="000000" w:themeColor="text1"/>
        </w:rPr>
        <w:t>本院於民國（下同）</w:t>
      </w:r>
      <w:r w:rsidR="009E2D98" w:rsidRPr="000B1272">
        <w:rPr>
          <w:rFonts w:ascii="Times New Roman"/>
          <w:color w:val="000000" w:themeColor="text1"/>
        </w:rPr>
        <w:t>112</w:t>
      </w:r>
      <w:r w:rsidR="009E2D98" w:rsidRPr="000B1272">
        <w:rPr>
          <w:rFonts w:ascii="Times New Roman"/>
          <w:color w:val="000000" w:themeColor="text1"/>
        </w:rPr>
        <w:t>年</w:t>
      </w:r>
      <w:r w:rsidR="009E2D98" w:rsidRPr="000B1272">
        <w:rPr>
          <w:rFonts w:ascii="Times New Roman"/>
          <w:color w:val="000000" w:themeColor="text1"/>
        </w:rPr>
        <w:t>6</w:t>
      </w:r>
      <w:r w:rsidR="009E2D98" w:rsidRPr="000B1272">
        <w:rPr>
          <w:rFonts w:ascii="Times New Roman"/>
          <w:color w:val="000000" w:themeColor="text1"/>
        </w:rPr>
        <w:t>月</w:t>
      </w:r>
      <w:r w:rsidR="009E2D98" w:rsidRPr="000B1272">
        <w:rPr>
          <w:rFonts w:ascii="Times New Roman"/>
          <w:color w:val="000000" w:themeColor="text1"/>
        </w:rPr>
        <w:t>1</w:t>
      </w:r>
      <w:r w:rsidR="009E2D98" w:rsidRPr="000B1272">
        <w:rPr>
          <w:rFonts w:ascii="Times New Roman"/>
          <w:color w:val="000000" w:themeColor="text1"/>
        </w:rPr>
        <w:t>日、</w:t>
      </w:r>
      <w:r w:rsidR="009E2D98" w:rsidRPr="000B1272">
        <w:rPr>
          <w:rFonts w:ascii="Times New Roman"/>
          <w:color w:val="000000" w:themeColor="text1"/>
        </w:rPr>
        <w:t>9</w:t>
      </w:r>
      <w:r w:rsidR="009E2D98" w:rsidRPr="000B1272">
        <w:rPr>
          <w:rFonts w:ascii="Times New Roman"/>
          <w:color w:val="000000" w:themeColor="text1"/>
        </w:rPr>
        <w:t>月</w:t>
      </w:r>
      <w:r w:rsidR="009E2D98" w:rsidRPr="000B1272">
        <w:rPr>
          <w:rFonts w:ascii="Times New Roman"/>
          <w:color w:val="000000" w:themeColor="text1"/>
        </w:rPr>
        <w:t>6</w:t>
      </w:r>
      <w:r w:rsidR="009E2D98" w:rsidRPr="000B1272">
        <w:rPr>
          <w:rFonts w:ascii="Times New Roman"/>
          <w:color w:val="000000" w:themeColor="text1"/>
        </w:rPr>
        <w:t>日</w:t>
      </w:r>
      <w:r w:rsidR="000B0AA4" w:rsidRPr="000B1272">
        <w:rPr>
          <w:rFonts w:hint="eastAsia"/>
          <w:color w:val="000000" w:themeColor="text1"/>
        </w:rPr>
        <w:t>調</w:t>
      </w:r>
      <w:r w:rsidR="00274514" w:rsidRPr="000B1272">
        <w:rPr>
          <w:rFonts w:hint="eastAsia"/>
          <w:color w:val="000000" w:themeColor="text1"/>
        </w:rPr>
        <w:t>閱</w:t>
      </w:r>
      <w:r w:rsidR="000B0AA4" w:rsidRPr="000B1272">
        <w:rPr>
          <w:rFonts w:hint="eastAsia"/>
          <w:color w:val="000000" w:themeColor="text1"/>
        </w:rPr>
        <w:t>新竹縣政府卷證資料，已</w:t>
      </w:r>
      <w:proofErr w:type="gramStart"/>
      <w:r w:rsidR="000B0AA4" w:rsidRPr="000B1272">
        <w:rPr>
          <w:rFonts w:hint="eastAsia"/>
          <w:color w:val="000000" w:themeColor="text1"/>
        </w:rPr>
        <w:t>調查竣事</w:t>
      </w:r>
      <w:proofErr w:type="gramEnd"/>
      <w:r w:rsidR="000B0AA4" w:rsidRPr="000B1272">
        <w:rPr>
          <w:rFonts w:hint="eastAsia"/>
          <w:color w:val="000000" w:themeColor="text1"/>
        </w:rPr>
        <w:t>。</w:t>
      </w:r>
      <w:r w:rsidR="00307A76" w:rsidRPr="000B1272">
        <w:rPr>
          <w:rFonts w:hint="eastAsia"/>
          <w:color w:val="000000" w:themeColor="text1"/>
        </w:rPr>
        <w:t>茲</w:t>
      </w:r>
      <w:proofErr w:type="gramStart"/>
      <w:r w:rsidR="00307A76" w:rsidRPr="000B1272">
        <w:rPr>
          <w:rFonts w:hint="eastAsia"/>
          <w:color w:val="000000" w:themeColor="text1"/>
        </w:rPr>
        <w:t>臚</w:t>
      </w:r>
      <w:proofErr w:type="gramEnd"/>
      <w:r w:rsidR="00FB501B" w:rsidRPr="000B1272">
        <w:rPr>
          <w:rFonts w:hint="eastAsia"/>
          <w:color w:val="000000" w:themeColor="text1"/>
        </w:rPr>
        <w:t>列調查意見如下：</w:t>
      </w:r>
    </w:p>
    <w:p w14:paraId="25304F54" w14:textId="7BC611DD" w:rsidR="001518FD" w:rsidRPr="000B1272" w:rsidRDefault="002C108A" w:rsidP="00D37EBA">
      <w:pPr>
        <w:pStyle w:val="2"/>
        <w:rPr>
          <w:color w:val="000000" w:themeColor="text1"/>
        </w:rPr>
      </w:pPr>
      <w:bookmarkStart w:id="51" w:name="_Toc421794873"/>
      <w:bookmarkStart w:id="52" w:name="_Toc422834158"/>
      <w:r w:rsidRPr="000B1272">
        <w:rPr>
          <w:rFonts w:hint="eastAsia"/>
          <w:b/>
          <w:color w:val="000000" w:themeColor="text1"/>
        </w:rPr>
        <w:t>新竹縣政府</w:t>
      </w:r>
      <w:r w:rsidR="008A512A" w:rsidRPr="000B1272">
        <w:rPr>
          <w:rFonts w:hint="eastAsia"/>
          <w:b/>
          <w:color w:val="000000" w:themeColor="text1"/>
        </w:rPr>
        <w:t>原擬於該縣湖口鄉波羅村興建</w:t>
      </w:r>
      <w:r w:rsidRPr="000B1272">
        <w:rPr>
          <w:rFonts w:hint="eastAsia"/>
          <w:b/>
          <w:color w:val="000000" w:themeColor="text1"/>
        </w:rPr>
        <w:t>一座縣級生命紀念園區</w:t>
      </w:r>
      <w:r w:rsidR="008A512A" w:rsidRPr="000B1272">
        <w:rPr>
          <w:rFonts w:hint="eastAsia"/>
          <w:b/>
          <w:color w:val="000000" w:themeColor="text1"/>
        </w:rPr>
        <w:t>，</w:t>
      </w:r>
      <w:bookmarkStart w:id="53" w:name="_Hlk153544132"/>
      <w:r w:rsidR="001518FD" w:rsidRPr="000B1272">
        <w:rPr>
          <w:rFonts w:hint="eastAsia"/>
          <w:b/>
          <w:color w:val="000000" w:themeColor="text1"/>
        </w:rPr>
        <w:t>並報經行政院核准無償撥用該縣湖口</w:t>
      </w:r>
      <w:r w:rsidR="001518FD" w:rsidRPr="000B1272">
        <w:rPr>
          <w:rFonts w:ascii="Times New Roman" w:hAnsi="Times New Roman"/>
          <w:b/>
          <w:color w:val="000000" w:themeColor="text1"/>
        </w:rPr>
        <w:t>鄉</w:t>
      </w:r>
      <w:proofErr w:type="gramStart"/>
      <w:r w:rsidR="001518FD" w:rsidRPr="000B1272">
        <w:rPr>
          <w:rFonts w:ascii="Times New Roman" w:hAnsi="Times New Roman"/>
          <w:b/>
          <w:color w:val="000000" w:themeColor="text1"/>
        </w:rPr>
        <w:t>波羅段</w:t>
      </w:r>
      <w:r w:rsidR="00B31501">
        <w:rPr>
          <w:rFonts w:hAnsi="標楷體" w:hint="eastAsia"/>
          <w:b/>
          <w:color w:val="000000" w:themeColor="text1"/>
        </w:rPr>
        <w:t>○○</w:t>
      </w:r>
      <w:bookmarkStart w:id="54" w:name="_GoBack"/>
      <w:bookmarkEnd w:id="54"/>
      <w:proofErr w:type="gramEnd"/>
      <w:r w:rsidR="001518FD" w:rsidRPr="000B1272">
        <w:rPr>
          <w:rFonts w:ascii="Times New Roman" w:hAnsi="Times New Roman"/>
          <w:b/>
          <w:color w:val="000000" w:themeColor="text1"/>
        </w:rPr>
        <w:t>地號等</w:t>
      </w:r>
      <w:r w:rsidR="001518FD" w:rsidRPr="000B1272">
        <w:rPr>
          <w:rFonts w:ascii="Times New Roman" w:hAnsi="Times New Roman"/>
          <w:b/>
          <w:color w:val="000000" w:themeColor="text1"/>
        </w:rPr>
        <w:t>10</w:t>
      </w:r>
      <w:r w:rsidR="001518FD" w:rsidRPr="000B1272">
        <w:rPr>
          <w:rFonts w:ascii="Times New Roman" w:hAnsi="Times New Roman"/>
          <w:b/>
          <w:color w:val="000000" w:themeColor="text1"/>
        </w:rPr>
        <w:t>筆國有土地，合計面積約為</w:t>
      </w:r>
      <w:r w:rsidR="001518FD" w:rsidRPr="000B1272">
        <w:rPr>
          <w:rFonts w:ascii="Times New Roman" w:hAnsi="Times New Roman"/>
          <w:b/>
          <w:color w:val="000000" w:themeColor="text1"/>
        </w:rPr>
        <w:t>13.62</w:t>
      </w:r>
      <w:r w:rsidR="001518FD" w:rsidRPr="000B1272">
        <w:rPr>
          <w:rFonts w:ascii="Times New Roman" w:hAnsi="Times New Roman"/>
          <w:b/>
          <w:color w:val="000000" w:themeColor="text1"/>
        </w:rPr>
        <w:t>公</w:t>
      </w:r>
      <w:r w:rsidR="001518FD" w:rsidRPr="000B1272">
        <w:rPr>
          <w:rFonts w:hint="eastAsia"/>
          <w:b/>
          <w:color w:val="000000" w:themeColor="text1"/>
        </w:rPr>
        <w:t>頃，區內規劃</w:t>
      </w:r>
      <w:r w:rsidR="008A512A" w:rsidRPr="000B1272">
        <w:rPr>
          <w:rFonts w:hint="eastAsia"/>
          <w:b/>
          <w:color w:val="000000" w:themeColor="text1"/>
        </w:rPr>
        <w:t>設置殯儀館、火化場、骨灰（</w:t>
      </w:r>
      <w:proofErr w:type="gramStart"/>
      <w:r w:rsidR="008A512A" w:rsidRPr="000B1272">
        <w:rPr>
          <w:rFonts w:hint="eastAsia"/>
          <w:b/>
          <w:color w:val="000000" w:themeColor="text1"/>
        </w:rPr>
        <w:t>骸</w:t>
      </w:r>
      <w:proofErr w:type="gramEnd"/>
      <w:r w:rsidR="008A512A" w:rsidRPr="000B1272">
        <w:rPr>
          <w:rFonts w:hint="eastAsia"/>
          <w:b/>
          <w:color w:val="000000" w:themeColor="text1"/>
        </w:rPr>
        <w:t>）存放設施</w:t>
      </w:r>
      <w:r w:rsidR="00534641" w:rsidRPr="000B1272">
        <w:rPr>
          <w:rFonts w:hint="eastAsia"/>
          <w:b/>
          <w:color w:val="000000" w:themeColor="text1"/>
        </w:rPr>
        <w:t>、</w:t>
      </w:r>
      <w:proofErr w:type="gramStart"/>
      <w:r w:rsidR="008A512A" w:rsidRPr="000B1272">
        <w:rPr>
          <w:rFonts w:hint="eastAsia"/>
          <w:b/>
          <w:color w:val="000000" w:themeColor="text1"/>
        </w:rPr>
        <w:t>環保葬</w:t>
      </w:r>
      <w:proofErr w:type="gramEnd"/>
      <w:r w:rsidR="008A512A" w:rsidRPr="000B1272">
        <w:rPr>
          <w:rFonts w:hint="eastAsia"/>
          <w:b/>
          <w:color w:val="000000" w:themeColor="text1"/>
        </w:rPr>
        <w:t>區及管理服務中心等，期能提供縣民完整殯葬優質之服務與品質，進而促進殯葬產業聚集與合理發展。</w:t>
      </w:r>
      <w:r w:rsidR="00C44377" w:rsidRPr="000B1272">
        <w:rPr>
          <w:rFonts w:hint="eastAsia"/>
          <w:b/>
          <w:color w:val="000000" w:themeColor="text1"/>
        </w:rPr>
        <w:t>惟因</w:t>
      </w:r>
      <w:r w:rsidR="007A1C55" w:rsidRPr="000B1272">
        <w:rPr>
          <w:rFonts w:hint="eastAsia"/>
          <w:b/>
          <w:color w:val="000000" w:themeColor="text1"/>
        </w:rPr>
        <w:t>當地</w:t>
      </w:r>
      <w:r w:rsidR="00C44377" w:rsidRPr="000B1272">
        <w:rPr>
          <w:rFonts w:hint="eastAsia"/>
          <w:b/>
          <w:color w:val="000000" w:themeColor="text1"/>
        </w:rPr>
        <w:t>民眾強烈反對</w:t>
      </w:r>
      <w:bookmarkEnd w:id="53"/>
      <w:r w:rsidR="00C44377" w:rsidRPr="000B1272">
        <w:rPr>
          <w:rFonts w:hint="eastAsia"/>
          <w:b/>
          <w:color w:val="000000" w:themeColor="text1"/>
        </w:rPr>
        <w:t>，</w:t>
      </w:r>
      <w:r w:rsidR="007A1C55" w:rsidRPr="000B1272">
        <w:rPr>
          <w:rFonts w:hint="eastAsia"/>
          <w:b/>
          <w:color w:val="000000" w:themeColor="text1"/>
        </w:rPr>
        <w:t>建議</w:t>
      </w:r>
      <w:r w:rsidR="002A331D" w:rsidRPr="000B1272">
        <w:rPr>
          <w:rFonts w:hint="eastAsia"/>
          <w:b/>
          <w:color w:val="000000" w:themeColor="text1"/>
        </w:rPr>
        <w:t>該府</w:t>
      </w:r>
      <w:r w:rsidR="007A1C55" w:rsidRPr="000B1272">
        <w:rPr>
          <w:rFonts w:hint="eastAsia"/>
          <w:b/>
          <w:color w:val="000000" w:themeColor="text1"/>
        </w:rPr>
        <w:t>評估各鄉(鎮、市)就近設置殯葬設施之可行性，同時內政部亦函請</w:t>
      </w:r>
      <w:proofErr w:type="gramStart"/>
      <w:r w:rsidR="007A1C55" w:rsidRPr="000B1272">
        <w:rPr>
          <w:rFonts w:hint="eastAsia"/>
          <w:b/>
          <w:color w:val="000000" w:themeColor="text1"/>
        </w:rPr>
        <w:t>該府精進</w:t>
      </w:r>
      <w:proofErr w:type="gramEnd"/>
      <w:r w:rsidR="007A1C55" w:rsidRPr="000B1272">
        <w:rPr>
          <w:rFonts w:hint="eastAsia"/>
          <w:b/>
          <w:color w:val="000000" w:themeColor="text1"/>
        </w:rPr>
        <w:t>傳統公墓管理策進事宜，</w:t>
      </w:r>
      <w:proofErr w:type="gramStart"/>
      <w:r w:rsidR="003008E4" w:rsidRPr="000B1272">
        <w:rPr>
          <w:rFonts w:hint="eastAsia"/>
          <w:b/>
          <w:color w:val="000000" w:themeColor="text1"/>
        </w:rPr>
        <w:t>該府</w:t>
      </w:r>
      <w:r w:rsidR="00C44377" w:rsidRPr="000B1272">
        <w:rPr>
          <w:rFonts w:hint="eastAsia"/>
          <w:b/>
          <w:color w:val="000000" w:themeColor="text1"/>
        </w:rPr>
        <w:t>乃</w:t>
      </w:r>
      <w:r w:rsidR="008A512A" w:rsidRPr="000B1272">
        <w:rPr>
          <w:rFonts w:hint="eastAsia"/>
          <w:b/>
          <w:color w:val="000000" w:themeColor="text1"/>
        </w:rPr>
        <w:t>廢</w:t>
      </w:r>
      <w:proofErr w:type="gramEnd"/>
      <w:r w:rsidR="008A512A" w:rsidRPr="000B1272">
        <w:rPr>
          <w:rFonts w:hint="eastAsia"/>
          <w:b/>
          <w:color w:val="000000" w:themeColor="text1"/>
        </w:rPr>
        <w:t>止</w:t>
      </w:r>
      <w:r w:rsidR="002A331D" w:rsidRPr="000B1272">
        <w:rPr>
          <w:rFonts w:hint="eastAsia"/>
          <w:b/>
          <w:color w:val="000000" w:themeColor="text1"/>
        </w:rPr>
        <w:t>系爭</w:t>
      </w:r>
      <w:r w:rsidR="008A512A" w:rsidRPr="000B1272">
        <w:rPr>
          <w:rFonts w:hint="eastAsia"/>
          <w:b/>
          <w:color w:val="000000" w:themeColor="text1"/>
        </w:rPr>
        <w:t>園區興建委託案，並將依規定申辦廢止</w:t>
      </w:r>
      <w:r w:rsidR="003008E4" w:rsidRPr="000B1272">
        <w:rPr>
          <w:rFonts w:hint="eastAsia"/>
          <w:b/>
          <w:color w:val="000000" w:themeColor="text1"/>
        </w:rPr>
        <w:t>原</w:t>
      </w:r>
      <w:r w:rsidR="008A512A" w:rsidRPr="000B1272">
        <w:rPr>
          <w:rFonts w:hint="eastAsia"/>
          <w:b/>
          <w:color w:val="000000" w:themeColor="text1"/>
        </w:rPr>
        <w:t>已撥用之</w:t>
      </w:r>
      <w:r w:rsidR="003008E4" w:rsidRPr="000B1272">
        <w:rPr>
          <w:rFonts w:hint="eastAsia"/>
          <w:b/>
          <w:color w:val="000000" w:themeColor="text1"/>
        </w:rPr>
        <w:t>國有</w:t>
      </w:r>
      <w:r w:rsidR="008A512A" w:rsidRPr="000B1272">
        <w:rPr>
          <w:rFonts w:hint="eastAsia"/>
          <w:b/>
          <w:color w:val="000000" w:themeColor="text1"/>
        </w:rPr>
        <w:t>土地</w:t>
      </w:r>
      <w:r w:rsidR="001518FD" w:rsidRPr="000B1272">
        <w:rPr>
          <w:rFonts w:hint="eastAsia"/>
          <w:b/>
          <w:color w:val="000000" w:themeColor="text1"/>
        </w:rPr>
        <w:t>，改請</w:t>
      </w:r>
      <w:r w:rsidR="008A512A" w:rsidRPr="000B1272">
        <w:rPr>
          <w:rFonts w:hint="eastAsia"/>
          <w:b/>
          <w:color w:val="000000" w:themeColor="text1"/>
        </w:rPr>
        <w:t>各鄉鎮市</w:t>
      </w:r>
      <w:r w:rsidR="002A331D" w:rsidRPr="000B1272">
        <w:rPr>
          <w:rFonts w:hint="eastAsia"/>
          <w:b/>
          <w:color w:val="000000" w:themeColor="text1"/>
        </w:rPr>
        <w:t>公所</w:t>
      </w:r>
      <w:r w:rsidR="008A512A" w:rsidRPr="000B1272">
        <w:rPr>
          <w:rFonts w:hint="eastAsia"/>
          <w:b/>
          <w:color w:val="000000" w:themeColor="text1"/>
        </w:rPr>
        <w:t>就轄內公墓設置</w:t>
      </w:r>
      <w:r w:rsidR="008A512A" w:rsidRPr="000B1272">
        <w:rPr>
          <w:rFonts w:hint="eastAsia"/>
          <w:b/>
          <w:color w:val="000000" w:themeColor="text1"/>
        </w:rPr>
        <w:lastRenderedPageBreak/>
        <w:t>殯葬設施進行檢討</w:t>
      </w:r>
      <w:r w:rsidR="001518FD" w:rsidRPr="000B1272">
        <w:rPr>
          <w:rFonts w:hint="eastAsia"/>
          <w:b/>
          <w:color w:val="000000" w:themeColor="text1"/>
        </w:rPr>
        <w:t>與</w:t>
      </w:r>
      <w:r w:rsidR="008A512A" w:rsidRPr="000B1272">
        <w:rPr>
          <w:rFonts w:hint="eastAsia"/>
          <w:b/>
          <w:color w:val="000000" w:themeColor="text1"/>
        </w:rPr>
        <w:t>評估，亟盼能加速整頓傳統公墓、活化土地資源，</w:t>
      </w:r>
      <w:r w:rsidR="006E4390" w:rsidRPr="000B1272">
        <w:rPr>
          <w:rFonts w:hint="eastAsia"/>
          <w:b/>
          <w:color w:val="000000" w:themeColor="text1"/>
        </w:rPr>
        <w:t>並</w:t>
      </w:r>
      <w:r w:rsidR="008A512A" w:rsidRPr="000B1272">
        <w:rPr>
          <w:rFonts w:hint="eastAsia"/>
          <w:b/>
          <w:color w:val="000000" w:themeColor="text1"/>
        </w:rPr>
        <w:t>滿足民眾在殯葬方面之需求</w:t>
      </w:r>
      <w:r w:rsidR="001518FD" w:rsidRPr="000B1272">
        <w:rPr>
          <w:rFonts w:hint="eastAsia"/>
          <w:b/>
          <w:color w:val="000000" w:themeColor="text1"/>
        </w:rPr>
        <w:t>。</w:t>
      </w:r>
      <w:proofErr w:type="gramStart"/>
      <w:r w:rsidR="008677D7" w:rsidRPr="000B1272">
        <w:rPr>
          <w:rFonts w:hint="eastAsia"/>
          <w:b/>
          <w:color w:val="000000" w:themeColor="text1"/>
        </w:rPr>
        <w:t>該府允應</w:t>
      </w:r>
      <w:proofErr w:type="gramEnd"/>
      <w:r w:rsidR="008677D7" w:rsidRPr="000B1272">
        <w:rPr>
          <w:rFonts w:hint="eastAsia"/>
          <w:b/>
          <w:color w:val="000000" w:themeColor="text1"/>
        </w:rPr>
        <w:t>依內政部</w:t>
      </w:r>
      <w:r w:rsidR="00782CAB" w:rsidRPr="000B1272">
        <w:rPr>
          <w:rFonts w:ascii="Times New Roman" w:hAnsi="Times New Roman"/>
          <w:b/>
          <w:color w:val="000000" w:themeColor="text1"/>
        </w:rPr>
        <w:t>110</w:t>
      </w:r>
      <w:r w:rsidR="00782CAB" w:rsidRPr="000B1272">
        <w:rPr>
          <w:rFonts w:ascii="Times New Roman" w:hAnsi="Times New Roman"/>
          <w:b/>
          <w:color w:val="000000" w:themeColor="text1"/>
        </w:rPr>
        <w:t>、</w:t>
      </w:r>
      <w:r w:rsidR="00782CAB" w:rsidRPr="000B1272">
        <w:rPr>
          <w:rFonts w:ascii="Times New Roman" w:hAnsi="Times New Roman"/>
          <w:b/>
          <w:color w:val="000000" w:themeColor="text1"/>
        </w:rPr>
        <w:t>111</w:t>
      </w:r>
      <w:r w:rsidR="00782CAB" w:rsidRPr="000B1272">
        <w:rPr>
          <w:rFonts w:ascii="Times New Roman" w:hAnsi="Times New Roman"/>
          <w:b/>
          <w:color w:val="000000" w:themeColor="text1"/>
        </w:rPr>
        <w:t>年</w:t>
      </w:r>
      <w:r w:rsidR="006E4390" w:rsidRPr="000B1272">
        <w:rPr>
          <w:rFonts w:ascii="Times New Roman" w:hAnsi="Times New Roman" w:hint="eastAsia"/>
          <w:b/>
          <w:color w:val="000000" w:themeColor="text1"/>
        </w:rPr>
        <w:t>就該府</w:t>
      </w:r>
      <w:r w:rsidR="002A331D" w:rsidRPr="000B1272">
        <w:rPr>
          <w:rFonts w:hint="eastAsia"/>
          <w:b/>
          <w:color w:val="000000" w:themeColor="text1"/>
        </w:rPr>
        <w:t>殯葬管理業務評量</w:t>
      </w:r>
      <w:r w:rsidR="006E4390" w:rsidRPr="000B1272">
        <w:rPr>
          <w:rFonts w:hint="eastAsia"/>
          <w:b/>
          <w:color w:val="000000" w:themeColor="text1"/>
        </w:rPr>
        <w:t>所提</w:t>
      </w:r>
      <w:r w:rsidR="002A331D" w:rsidRPr="000B1272">
        <w:rPr>
          <w:rFonts w:hint="eastAsia"/>
          <w:b/>
          <w:color w:val="000000" w:themeColor="text1"/>
        </w:rPr>
        <w:t>建議</w:t>
      </w:r>
      <w:r w:rsidR="008677D7" w:rsidRPr="000B1272">
        <w:rPr>
          <w:rFonts w:hint="eastAsia"/>
          <w:b/>
          <w:color w:val="000000" w:themeColor="text1"/>
        </w:rPr>
        <w:t>，積極推動該縣殯葬管理自治條例立法，檢視鄉鎮市公所相關殯葬設施收費規定是否符合殯葬管理條例規定，</w:t>
      </w:r>
      <w:r w:rsidR="001C12CA" w:rsidRPr="000B1272">
        <w:rPr>
          <w:rFonts w:hint="eastAsia"/>
          <w:b/>
          <w:color w:val="000000" w:themeColor="text1"/>
        </w:rPr>
        <w:t>儘速</w:t>
      </w:r>
      <w:r w:rsidR="008677D7" w:rsidRPr="000B1272">
        <w:rPr>
          <w:rFonts w:hint="eastAsia"/>
          <w:b/>
          <w:color w:val="000000" w:themeColor="text1"/>
        </w:rPr>
        <w:t>完成盤點並統整各鄉鎮市之</w:t>
      </w:r>
      <w:r w:rsidR="006E4390" w:rsidRPr="000B1272">
        <w:rPr>
          <w:rFonts w:hint="eastAsia"/>
          <w:b/>
          <w:color w:val="000000" w:themeColor="text1"/>
        </w:rPr>
        <w:t>殯葬設施</w:t>
      </w:r>
      <w:r w:rsidR="008677D7" w:rsidRPr="000B1272">
        <w:rPr>
          <w:rFonts w:hint="eastAsia"/>
          <w:b/>
          <w:color w:val="000000" w:themeColor="text1"/>
        </w:rPr>
        <w:t>需求，擬訂相應之推動計畫，以逐步提升</w:t>
      </w:r>
      <w:r w:rsidR="003821B5" w:rsidRPr="000B1272">
        <w:rPr>
          <w:rFonts w:hint="eastAsia"/>
          <w:b/>
          <w:color w:val="000000" w:themeColor="text1"/>
        </w:rPr>
        <w:t>該縣整體</w:t>
      </w:r>
      <w:r w:rsidR="008677D7" w:rsidRPr="000B1272">
        <w:rPr>
          <w:rFonts w:hint="eastAsia"/>
          <w:b/>
          <w:color w:val="000000" w:themeColor="text1"/>
        </w:rPr>
        <w:t>殯葬設施服務量能。</w:t>
      </w:r>
    </w:p>
    <w:p w14:paraId="49600F46" w14:textId="77777777" w:rsidR="007E0388" w:rsidRPr="000B1272" w:rsidRDefault="00D37EBA" w:rsidP="00AB19EA">
      <w:pPr>
        <w:pStyle w:val="3"/>
        <w:ind w:left="1360" w:hanging="680"/>
        <w:rPr>
          <w:color w:val="000000" w:themeColor="text1"/>
        </w:rPr>
      </w:pPr>
      <w:r w:rsidRPr="000B1272">
        <w:rPr>
          <w:rFonts w:hint="eastAsia"/>
          <w:color w:val="000000" w:themeColor="text1"/>
        </w:rPr>
        <w:t>依地方制度法第</w:t>
      </w:r>
      <w:r w:rsidRPr="000B1272">
        <w:rPr>
          <w:rFonts w:ascii="Times New Roman" w:hAnsi="Times New Roman"/>
          <w:color w:val="000000" w:themeColor="text1"/>
        </w:rPr>
        <w:t>19</w:t>
      </w:r>
      <w:r w:rsidRPr="000B1272">
        <w:rPr>
          <w:rFonts w:hint="eastAsia"/>
          <w:color w:val="000000" w:themeColor="text1"/>
        </w:rPr>
        <w:t>條</w:t>
      </w:r>
      <w:r w:rsidR="003D5070" w:rsidRPr="000B1272">
        <w:rPr>
          <w:rFonts w:ascii="Times New Roman" w:hAnsi="Times New Roman"/>
          <w:color w:val="000000" w:themeColor="text1"/>
        </w:rPr>
        <w:t>規定</w:t>
      </w:r>
      <w:r w:rsidRPr="000B1272">
        <w:rPr>
          <w:rFonts w:hint="eastAsia"/>
          <w:color w:val="000000" w:themeColor="text1"/>
        </w:rPr>
        <w:t>：「下列各款為縣（市）自治事項：（第3款）關於社會服務事項如下：（第5目）縣（市）殯葬設施之設置及管理。」殯葬管理條例第3條</w:t>
      </w:r>
      <w:r w:rsidR="003D5070" w:rsidRPr="000B1272">
        <w:rPr>
          <w:rFonts w:ascii="Times New Roman" w:hAnsi="Times New Roman"/>
          <w:color w:val="000000" w:themeColor="text1"/>
        </w:rPr>
        <w:t>規定</w:t>
      </w:r>
      <w:r w:rsidRPr="000B1272">
        <w:rPr>
          <w:rFonts w:hint="eastAsia"/>
          <w:color w:val="000000" w:themeColor="text1"/>
        </w:rPr>
        <w:t>：「（第2項）主管機關之權責劃分如下：（第</w:t>
      </w:r>
      <w:r w:rsidRPr="000B1272">
        <w:rPr>
          <w:rFonts w:ascii="Times New Roman" w:hAnsi="Times New Roman"/>
          <w:color w:val="000000" w:themeColor="text1"/>
        </w:rPr>
        <w:t>2</w:t>
      </w:r>
      <w:r w:rsidRPr="000B1272">
        <w:rPr>
          <w:rFonts w:hint="eastAsia"/>
          <w:color w:val="000000" w:themeColor="text1"/>
        </w:rPr>
        <w:t>款）直轄市、縣（市）主管機關：（第</w:t>
      </w:r>
      <w:r w:rsidRPr="000B1272">
        <w:rPr>
          <w:rFonts w:ascii="Times New Roman" w:hAnsi="Times New Roman"/>
          <w:color w:val="000000" w:themeColor="text1"/>
        </w:rPr>
        <w:t>1</w:t>
      </w:r>
      <w:r w:rsidRPr="000B1272">
        <w:rPr>
          <w:rFonts w:hint="eastAsia"/>
          <w:color w:val="000000" w:themeColor="text1"/>
        </w:rPr>
        <w:t>目）直轄市、縣（市）立殯葬設施之設置、經營及管理。」</w:t>
      </w:r>
      <w:proofErr w:type="gramStart"/>
      <w:r w:rsidR="00E45705" w:rsidRPr="000B1272">
        <w:rPr>
          <w:rFonts w:hint="eastAsia"/>
          <w:color w:val="000000" w:themeColor="text1"/>
        </w:rPr>
        <w:t>故系爭</w:t>
      </w:r>
      <w:proofErr w:type="gramEnd"/>
      <w:r w:rsidR="00E45705" w:rsidRPr="000B1272">
        <w:rPr>
          <w:rFonts w:hint="eastAsia"/>
          <w:color w:val="000000" w:themeColor="text1"/>
        </w:rPr>
        <w:t>園區</w:t>
      </w:r>
      <w:r w:rsidR="007E0388" w:rsidRPr="000B1272">
        <w:rPr>
          <w:rFonts w:hint="eastAsia"/>
          <w:color w:val="000000" w:themeColor="text1"/>
        </w:rPr>
        <w:t>殯葬設施之設置、經營及管理，係屬地方自治事項，主管機關為</w:t>
      </w:r>
      <w:r w:rsidR="00E45705" w:rsidRPr="000B1272">
        <w:rPr>
          <w:rFonts w:hint="eastAsia"/>
          <w:color w:val="000000" w:themeColor="text1"/>
        </w:rPr>
        <w:t>新竹</w:t>
      </w:r>
      <w:r w:rsidR="007E0388" w:rsidRPr="000B1272">
        <w:rPr>
          <w:rFonts w:hint="eastAsia"/>
          <w:color w:val="000000" w:themeColor="text1"/>
        </w:rPr>
        <w:t>縣政府</w:t>
      </w:r>
      <w:r w:rsidR="009B49E9" w:rsidRPr="000B1272">
        <w:rPr>
          <w:rFonts w:hint="eastAsia"/>
          <w:color w:val="000000" w:themeColor="text1"/>
        </w:rPr>
        <w:t>。</w:t>
      </w:r>
    </w:p>
    <w:p w14:paraId="0536CE65" w14:textId="77777777" w:rsidR="00D37EBA" w:rsidRPr="000B1272" w:rsidRDefault="007E0388" w:rsidP="00AB19EA">
      <w:pPr>
        <w:pStyle w:val="3"/>
        <w:ind w:left="1360" w:hanging="680"/>
        <w:rPr>
          <w:color w:val="000000" w:themeColor="text1"/>
        </w:rPr>
      </w:pPr>
      <w:r w:rsidRPr="000B1272">
        <w:rPr>
          <w:rFonts w:hint="eastAsia"/>
          <w:color w:val="000000" w:themeColor="text1"/>
        </w:rPr>
        <w:t>另依</w:t>
      </w:r>
      <w:r w:rsidR="00655FDD" w:rsidRPr="000B1272">
        <w:rPr>
          <w:rFonts w:hint="eastAsia"/>
          <w:color w:val="000000" w:themeColor="text1"/>
        </w:rPr>
        <w:t>環境影響評估法</w:t>
      </w:r>
      <w:r w:rsidR="003564FD" w:rsidRPr="000B1272">
        <w:rPr>
          <w:rFonts w:hint="eastAsia"/>
          <w:color w:val="000000" w:themeColor="text1"/>
        </w:rPr>
        <w:t>第</w:t>
      </w:r>
      <w:r w:rsidR="003564FD" w:rsidRPr="000B1272">
        <w:rPr>
          <w:rFonts w:ascii="Times New Roman" w:hAnsi="Times New Roman"/>
          <w:color w:val="000000" w:themeColor="text1"/>
        </w:rPr>
        <w:t>2</w:t>
      </w:r>
      <w:r w:rsidR="003564FD" w:rsidRPr="000B1272">
        <w:rPr>
          <w:rFonts w:hint="eastAsia"/>
          <w:color w:val="000000" w:themeColor="text1"/>
        </w:rPr>
        <w:t>條</w:t>
      </w:r>
      <w:r w:rsidR="003D5070" w:rsidRPr="000B1272">
        <w:rPr>
          <w:rFonts w:ascii="Times New Roman" w:hAnsi="Times New Roman"/>
          <w:color w:val="000000" w:themeColor="text1"/>
        </w:rPr>
        <w:t>規定</w:t>
      </w:r>
      <w:r w:rsidR="003564FD" w:rsidRPr="000B1272">
        <w:rPr>
          <w:rFonts w:hint="eastAsia"/>
          <w:color w:val="000000" w:themeColor="text1"/>
        </w:rPr>
        <w:t>：「本法所稱主管機關</w:t>
      </w:r>
      <w:proofErr w:type="gramStart"/>
      <w:r w:rsidR="003564FD" w:rsidRPr="000B1272">
        <w:rPr>
          <w:rFonts w:hint="eastAsia"/>
          <w:color w:val="000000" w:themeColor="text1"/>
        </w:rPr>
        <w:t>︰</w:t>
      </w:r>
      <w:proofErr w:type="gramEnd"/>
      <w:r w:rsidR="003564FD" w:rsidRPr="000B1272">
        <w:rPr>
          <w:rFonts w:hint="eastAsia"/>
          <w:color w:val="000000" w:themeColor="text1"/>
        </w:rPr>
        <w:t>在中央為行政院環境保護署；在直轄市為直轄市政府；在縣（市）為縣（市）政府。」</w:t>
      </w:r>
      <w:r w:rsidR="00655FDD" w:rsidRPr="000B1272">
        <w:rPr>
          <w:rFonts w:hint="eastAsia"/>
          <w:color w:val="000000" w:themeColor="text1"/>
        </w:rPr>
        <w:t>第</w:t>
      </w:r>
      <w:r w:rsidR="00655FDD" w:rsidRPr="000B1272">
        <w:rPr>
          <w:rFonts w:ascii="Times New Roman" w:hAnsi="Times New Roman"/>
          <w:color w:val="000000" w:themeColor="text1"/>
        </w:rPr>
        <w:t>5</w:t>
      </w:r>
      <w:r w:rsidR="00655FDD" w:rsidRPr="000B1272">
        <w:rPr>
          <w:rFonts w:hint="eastAsia"/>
          <w:color w:val="000000" w:themeColor="text1"/>
        </w:rPr>
        <w:t>條</w:t>
      </w:r>
      <w:r w:rsidR="003D5070" w:rsidRPr="000B1272">
        <w:rPr>
          <w:rFonts w:ascii="Times New Roman" w:hAnsi="Times New Roman"/>
          <w:color w:val="000000" w:themeColor="text1"/>
        </w:rPr>
        <w:t>規定</w:t>
      </w:r>
      <w:r w:rsidR="00655FDD" w:rsidRPr="000B1272">
        <w:rPr>
          <w:rFonts w:hint="eastAsia"/>
          <w:color w:val="000000" w:themeColor="text1"/>
        </w:rPr>
        <w:t>：「（第</w:t>
      </w:r>
      <w:r w:rsidR="00655FDD" w:rsidRPr="000B1272">
        <w:rPr>
          <w:rFonts w:ascii="Times New Roman" w:hAnsi="Times New Roman"/>
          <w:color w:val="000000" w:themeColor="text1"/>
        </w:rPr>
        <w:t>1</w:t>
      </w:r>
      <w:r w:rsidR="00655FDD" w:rsidRPr="000B1272">
        <w:rPr>
          <w:rFonts w:hint="eastAsia"/>
          <w:color w:val="000000" w:themeColor="text1"/>
        </w:rPr>
        <w:t>項）殯葬設施之興建或擴建，有下列情形之</w:t>
      </w:r>
      <w:proofErr w:type="gramStart"/>
      <w:r w:rsidR="00655FDD" w:rsidRPr="000B1272">
        <w:rPr>
          <w:rFonts w:hint="eastAsia"/>
          <w:color w:val="000000" w:themeColor="text1"/>
        </w:rPr>
        <w:t>一</w:t>
      </w:r>
      <w:proofErr w:type="gramEnd"/>
      <w:r w:rsidR="00655FDD" w:rsidRPr="000B1272">
        <w:rPr>
          <w:rFonts w:hint="eastAsia"/>
          <w:color w:val="000000" w:themeColor="text1"/>
        </w:rPr>
        <w:t>者，應實施環境影響評估：（第</w:t>
      </w:r>
      <w:r w:rsidR="00655FDD" w:rsidRPr="000B1272">
        <w:rPr>
          <w:rFonts w:ascii="Times New Roman" w:hAnsi="Times New Roman"/>
          <w:color w:val="000000" w:themeColor="text1"/>
        </w:rPr>
        <w:t>2</w:t>
      </w:r>
      <w:r w:rsidR="00655FDD" w:rsidRPr="000B1272">
        <w:rPr>
          <w:rFonts w:hint="eastAsia"/>
          <w:color w:val="000000" w:themeColor="text1"/>
        </w:rPr>
        <w:t>款）殯儀館、骨灰（</w:t>
      </w:r>
      <w:proofErr w:type="gramStart"/>
      <w:r w:rsidR="00655FDD" w:rsidRPr="000B1272">
        <w:rPr>
          <w:rFonts w:hint="eastAsia"/>
          <w:color w:val="000000" w:themeColor="text1"/>
        </w:rPr>
        <w:t>骸</w:t>
      </w:r>
      <w:proofErr w:type="gramEnd"/>
      <w:r w:rsidR="00655FDD" w:rsidRPr="000B1272">
        <w:rPr>
          <w:rFonts w:hint="eastAsia"/>
          <w:color w:val="000000" w:themeColor="text1"/>
        </w:rPr>
        <w:t>）存放設施興建或擴建工程，符合下列規定之一者：（第</w:t>
      </w:r>
      <w:r w:rsidR="00655FDD" w:rsidRPr="000B1272">
        <w:rPr>
          <w:rFonts w:ascii="Times New Roman" w:hAnsi="Times New Roman"/>
          <w:color w:val="000000" w:themeColor="text1"/>
        </w:rPr>
        <w:t>5</w:t>
      </w:r>
      <w:r w:rsidR="00655FDD" w:rsidRPr="000B1272">
        <w:rPr>
          <w:rFonts w:hint="eastAsia"/>
          <w:color w:val="000000" w:themeColor="text1"/>
        </w:rPr>
        <w:t>目）申請開發或累積開發面積</w:t>
      </w:r>
      <w:r w:rsidR="00655FDD" w:rsidRPr="000B1272">
        <w:rPr>
          <w:rFonts w:ascii="Times New Roman" w:hAnsi="Times New Roman"/>
          <w:color w:val="000000" w:themeColor="text1"/>
        </w:rPr>
        <w:t>2</w:t>
      </w:r>
      <w:r w:rsidR="00655FDD" w:rsidRPr="000B1272">
        <w:rPr>
          <w:rFonts w:hint="eastAsia"/>
          <w:color w:val="000000" w:themeColor="text1"/>
        </w:rPr>
        <w:t>公頃以上。」</w:t>
      </w:r>
      <w:r w:rsidRPr="000B1272">
        <w:rPr>
          <w:rFonts w:hint="eastAsia"/>
          <w:color w:val="000000" w:themeColor="text1"/>
        </w:rPr>
        <w:t>殯葬設施之興建或擴建，</w:t>
      </w:r>
      <w:r w:rsidR="00655FDD" w:rsidRPr="000B1272">
        <w:rPr>
          <w:rFonts w:hint="eastAsia"/>
          <w:color w:val="000000" w:themeColor="text1"/>
        </w:rPr>
        <w:t>申請開發或累積開發面積</w:t>
      </w:r>
      <w:r w:rsidR="00655FDD" w:rsidRPr="000B1272">
        <w:rPr>
          <w:rFonts w:ascii="Times New Roman" w:hAnsi="Times New Roman"/>
          <w:color w:val="000000" w:themeColor="text1"/>
        </w:rPr>
        <w:t>2</w:t>
      </w:r>
      <w:r w:rsidR="00655FDD" w:rsidRPr="000B1272">
        <w:rPr>
          <w:rFonts w:hint="eastAsia"/>
          <w:color w:val="000000" w:themeColor="text1"/>
        </w:rPr>
        <w:t>公頃以上，應實施環境影響評估</w:t>
      </w:r>
      <w:r w:rsidR="00D37EBA" w:rsidRPr="000B1272">
        <w:rPr>
          <w:rFonts w:hint="eastAsia"/>
          <w:color w:val="000000" w:themeColor="text1"/>
        </w:rPr>
        <w:t>。</w:t>
      </w:r>
      <w:r w:rsidRPr="000B1272">
        <w:rPr>
          <w:rFonts w:hint="eastAsia"/>
          <w:color w:val="000000" w:themeColor="text1"/>
        </w:rPr>
        <w:t>又「環境影響評估審查及監督主管機關分工表」之開發類型「三十一、殯葬設施之開發」，環境影響評估審查及監督主管機關為縣主管機關，</w:t>
      </w:r>
      <w:proofErr w:type="gramStart"/>
      <w:r w:rsidRPr="000B1272">
        <w:rPr>
          <w:rFonts w:hint="eastAsia"/>
          <w:color w:val="000000" w:themeColor="text1"/>
        </w:rPr>
        <w:t>故系爭</w:t>
      </w:r>
      <w:proofErr w:type="gramEnd"/>
      <w:r w:rsidRPr="000B1272">
        <w:rPr>
          <w:rFonts w:hint="eastAsia"/>
          <w:color w:val="000000" w:themeColor="text1"/>
        </w:rPr>
        <w:t>園區建置之環境影響評估審查與監督</w:t>
      </w:r>
      <w:proofErr w:type="gramStart"/>
      <w:r w:rsidRPr="000B1272">
        <w:rPr>
          <w:rFonts w:hint="eastAsia"/>
          <w:color w:val="000000" w:themeColor="text1"/>
        </w:rPr>
        <w:t>主管機關</w:t>
      </w:r>
      <w:r w:rsidR="00FC2213" w:rsidRPr="000B1272">
        <w:rPr>
          <w:rFonts w:hint="eastAsia"/>
          <w:color w:val="000000" w:themeColor="text1"/>
        </w:rPr>
        <w:t>均</w:t>
      </w:r>
      <w:r w:rsidRPr="000B1272">
        <w:rPr>
          <w:rFonts w:hint="eastAsia"/>
          <w:color w:val="000000" w:themeColor="text1"/>
        </w:rPr>
        <w:t>為新竹</w:t>
      </w:r>
      <w:proofErr w:type="gramEnd"/>
      <w:r w:rsidRPr="000B1272">
        <w:rPr>
          <w:rFonts w:hint="eastAsia"/>
          <w:color w:val="000000" w:themeColor="text1"/>
        </w:rPr>
        <w:t>縣政府。</w:t>
      </w:r>
    </w:p>
    <w:p w14:paraId="2298A3A1" w14:textId="77777777" w:rsidR="00D37EBA" w:rsidRPr="000B1272" w:rsidRDefault="009B49E9" w:rsidP="00AB19EA">
      <w:pPr>
        <w:pStyle w:val="3"/>
        <w:ind w:left="1360" w:hanging="680"/>
        <w:rPr>
          <w:color w:val="000000" w:themeColor="text1"/>
        </w:rPr>
      </w:pPr>
      <w:r w:rsidRPr="000B1272">
        <w:rPr>
          <w:rFonts w:hint="eastAsia"/>
          <w:color w:val="000000" w:themeColor="text1"/>
        </w:rPr>
        <w:t>再依</w:t>
      </w:r>
      <w:r w:rsidR="00D37EBA" w:rsidRPr="000B1272">
        <w:rPr>
          <w:rFonts w:hint="eastAsia"/>
          <w:color w:val="000000" w:themeColor="text1"/>
        </w:rPr>
        <w:t>區域計畫法第</w:t>
      </w:r>
      <w:r w:rsidR="00D37EBA" w:rsidRPr="000B1272">
        <w:rPr>
          <w:rFonts w:ascii="Times New Roman" w:hAnsi="Times New Roman"/>
          <w:color w:val="000000" w:themeColor="text1"/>
        </w:rPr>
        <w:t>15</w:t>
      </w:r>
      <w:r w:rsidR="00D37EBA" w:rsidRPr="000B1272">
        <w:rPr>
          <w:rFonts w:ascii="Times New Roman" w:hAnsi="Times New Roman"/>
          <w:color w:val="000000" w:themeColor="text1"/>
        </w:rPr>
        <w:t>條之</w:t>
      </w:r>
      <w:r w:rsidR="00D37EBA" w:rsidRPr="000B1272">
        <w:rPr>
          <w:rFonts w:ascii="Times New Roman" w:hAnsi="Times New Roman"/>
          <w:color w:val="000000" w:themeColor="text1"/>
        </w:rPr>
        <w:t>1</w:t>
      </w:r>
      <w:r w:rsidR="003D5070" w:rsidRPr="000B1272">
        <w:rPr>
          <w:rFonts w:ascii="Times New Roman" w:hAnsi="Times New Roman"/>
          <w:color w:val="000000" w:themeColor="text1"/>
        </w:rPr>
        <w:t>規定</w:t>
      </w:r>
      <w:r w:rsidR="00D37EBA" w:rsidRPr="000B1272">
        <w:rPr>
          <w:rFonts w:hint="eastAsia"/>
          <w:color w:val="000000" w:themeColor="text1"/>
        </w:rPr>
        <w:t>：「（第</w:t>
      </w:r>
      <w:r w:rsidR="00D37EBA" w:rsidRPr="000B1272">
        <w:rPr>
          <w:rFonts w:ascii="Times New Roman" w:hAnsi="Times New Roman"/>
          <w:color w:val="000000" w:themeColor="text1"/>
        </w:rPr>
        <w:t>1</w:t>
      </w:r>
      <w:r w:rsidR="00D37EBA" w:rsidRPr="000B1272">
        <w:rPr>
          <w:rFonts w:hint="eastAsia"/>
          <w:color w:val="000000" w:themeColor="text1"/>
        </w:rPr>
        <w:t>項）區域計</w:t>
      </w:r>
      <w:r w:rsidR="00D37EBA" w:rsidRPr="000B1272">
        <w:rPr>
          <w:rFonts w:hint="eastAsia"/>
          <w:color w:val="000000" w:themeColor="text1"/>
        </w:rPr>
        <w:lastRenderedPageBreak/>
        <w:t>畫完成通盤檢討公告實施後，不屬第</w:t>
      </w:r>
      <w:r w:rsidR="00655FDD" w:rsidRPr="000B1272">
        <w:rPr>
          <w:rFonts w:ascii="Times New Roman" w:hAnsi="Times New Roman"/>
          <w:color w:val="000000" w:themeColor="text1"/>
        </w:rPr>
        <w:t>11</w:t>
      </w:r>
      <w:r w:rsidR="00D37EBA" w:rsidRPr="000B1272">
        <w:rPr>
          <w:rFonts w:hint="eastAsia"/>
          <w:color w:val="000000" w:themeColor="text1"/>
        </w:rPr>
        <w:t>條之非都市土地，符合非都市土地分區使用計畫者，得依左列規定，辦理分區變更</w:t>
      </w:r>
      <w:proofErr w:type="gramStart"/>
      <w:r w:rsidR="00D37EBA" w:rsidRPr="000B1272">
        <w:rPr>
          <w:rFonts w:hint="eastAsia"/>
          <w:color w:val="000000" w:themeColor="text1"/>
        </w:rPr>
        <w:t>︰</w:t>
      </w:r>
      <w:proofErr w:type="gramEnd"/>
      <w:r w:rsidR="00D37EBA" w:rsidRPr="000B1272">
        <w:rPr>
          <w:rFonts w:hint="eastAsia"/>
          <w:color w:val="000000" w:themeColor="text1"/>
        </w:rPr>
        <w:t>（第</w:t>
      </w:r>
      <w:r w:rsidR="00D37EBA" w:rsidRPr="000B1272">
        <w:rPr>
          <w:rFonts w:ascii="Times New Roman" w:hAnsi="Times New Roman"/>
          <w:color w:val="000000" w:themeColor="text1"/>
        </w:rPr>
        <w:t>2</w:t>
      </w:r>
      <w:r w:rsidR="00D37EBA" w:rsidRPr="000B1272">
        <w:rPr>
          <w:rFonts w:hint="eastAsia"/>
          <w:color w:val="000000" w:themeColor="text1"/>
        </w:rPr>
        <w:t>款）為開發利用，依各該區域計畫之規定，由申請人擬具開發計畫，檢同有關文件，向直轄市、縣（市）政府申請，報經各該區域計畫擬定機關許可後，辦理分區變更。」非都市土地使用分區及使用地變更申請案件委辦直轄市縣（市）政府審查作業要點第</w:t>
      </w:r>
      <w:r w:rsidR="00D37EBA" w:rsidRPr="000B1272">
        <w:rPr>
          <w:rFonts w:ascii="Times New Roman" w:hAnsi="Times New Roman"/>
          <w:color w:val="000000" w:themeColor="text1"/>
        </w:rPr>
        <w:t>2</w:t>
      </w:r>
      <w:r w:rsidR="00D37EBA" w:rsidRPr="000B1272">
        <w:rPr>
          <w:rFonts w:ascii="Times New Roman" w:hAnsi="Times New Roman"/>
          <w:color w:val="000000" w:themeColor="text1"/>
        </w:rPr>
        <w:t>點</w:t>
      </w:r>
      <w:r w:rsidR="003D5070" w:rsidRPr="000B1272">
        <w:rPr>
          <w:rFonts w:ascii="Times New Roman" w:hAnsi="Times New Roman"/>
          <w:color w:val="000000" w:themeColor="text1"/>
        </w:rPr>
        <w:t>規定</w:t>
      </w:r>
      <w:r w:rsidR="00D37EBA" w:rsidRPr="000B1272">
        <w:rPr>
          <w:rFonts w:ascii="Times New Roman" w:hAnsi="Times New Roman"/>
          <w:color w:val="000000" w:themeColor="text1"/>
        </w:rPr>
        <w:t>：「非都市土地申請開發需辦理使用分區及使用地變更之案件，須依區域計畫法第</w:t>
      </w:r>
      <w:r w:rsidR="00655FDD" w:rsidRPr="000B1272">
        <w:rPr>
          <w:rFonts w:ascii="Times New Roman" w:hAnsi="Times New Roman"/>
          <w:color w:val="000000" w:themeColor="text1"/>
        </w:rPr>
        <w:t>15</w:t>
      </w:r>
      <w:r w:rsidR="00D37EBA" w:rsidRPr="000B1272">
        <w:rPr>
          <w:rFonts w:ascii="Times New Roman" w:hAnsi="Times New Roman"/>
          <w:color w:val="000000" w:themeColor="text1"/>
        </w:rPr>
        <w:t>條之</w:t>
      </w:r>
      <w:r w:rsidR="00655FDD" w:rsidRPr="000B1272">
        <w:rPr>
          <w:rFonts w:ascii="Times New Roman" w:hAnsi="Times New Roman"/>
          <w:color w:val="000000" w:themeColor="text1"/>
        </w:rPr>
        <w:t>1</w:t>
      </w:r>
      <w:r w:rsidR="00D37EBA" w:rsidRPr="000B1272">
        <w:rPr>
          <w:rFonts w:ascii="Times New Roman" w:hAnsi="Times New Roman"/>
          <w:color w:val="000000" w:themeColor="text1"/>
        </w:rPr>
        <w:t>規定經區域計畫擬定機關許可審議，面積規模於</w:t>
      </w:r>
      <w:r w:rsidR="00655FDD" w:rsidRPr="000B1272">
        <w:rPr>
          <w:rFonts w:ascii="Times New Roman" w:hAnsi="Times New Roman"/>
          <w:color w:val="000000" w:themeColor="text1"/>
        </w:rPr>
        <w:t>30</w:t>
      </w:r>
      <w:r w:rsidR="00D37EBA" w:rsidRPr="000B1272">
        <w:rPr>
          <w:rFonts w:ascii="Times New Roman" w:hAnsi="Times New Roman"/>
          <w:color w:val="000000" w:themeColor="text1"/>
        </w:rPr>
        <w:t>公頃以</w:t>
      </w:r>
      <w:r w:rsidR="00D37EBA" w:rsidRPr="000B1272">
        <w:rPr>
          <w:rFonts w:hint="eastAsia"/>
          <w:color w:val="000000" w:themeColor="text1"/>
        </w:rPr>
        <w:t>下者，委辦直轄市、縣（市）政府代為許可審議核定。」</w:t>
      </w:r>
      <w:r w:rsidR="003564FD" w:rsidRPr="000B1272">
        <w:rPr>
          <w:rFonts w:ascii="Times New Roman" w:hAnsi="Times New Roman" w:hint="eastAsia"/>
          <w:color w:val="000000" w:themeColor="text1"/>
        </w:rPr>
        <w:t>系爭園區</w:t>
      </w:r>
      <w:r w:rsidR="004F3BA3" w:rsidRPr="000B1272">
        <w:rPr>
          <w:rFonts w:ascii="Times New Roman" w:hAnsi="Times New Roman" w:hint="eastAsia"/>
          <w:color w:val="000000" w:themeColor="text1"/>
        </w:rPr>
        <w:t>範圍內之</w:t>
      </w:r>
      <w:r w:rsidR="003564FD" w:rsidRPr="000B1272">
        <w:rPr>
          <w:rFonts w:ascii="Times New Roman" w:hAnsi="Times New Roman" w:hint="eastAsia"/>
          <w:color w:val="000000" w:themeColor="text1"/>
        </w:rPr>
        <w:t>土地如</w:t>
      </w:r>
      <w:r w:rsidR="00F23AA4" w:rsidRPr="000B1272">
        <w:rPr>
          <w:rFonts w:ascii="Times New Roman" w:hAnsi="Times New Roman" w:hint="eastAsia"/>
          <w:color w:val="000000" w:themeColor="text1"/>
        </w:rPr>
        <w:t>屬</w:t>
      </w:r>
      <w:r w:rsidR="003564FD" w:rsidRPr="000B1272">
        <w:rPr>
          <w:rFonts w:hint="eastAsia"/>
          <w:color w:val="000000" w:themeColor="text1"/>
        </w:rPr>
        <w:t>非都市土地，應擬具開發計畫，檢同有關文件，向新竹縣政府申請</w:t>
      </w:r>
      <w:r w:rsidR="003564FD" w:rsidRPr="000B1272">
        <w:rPr>
          <w:rFonts w:ascii="Times New Roman" w:hAnsi="Times New Roman"/>
          <w:color w:val="000000" w:themeColor="text1"/>
        </w:rPr>
        <w:t>使用分區及使用地變更</w:t>
      </w:r>
      <w:r w:rsidR="00B82D87" w:rsidRPr="000B1272">
        <w:rPr>
          <w:rFonts w:ascii="Times New Roman" w:hAnsi="Times New Roman" w:hint="eastAsia"/>
          <w:color w:val="000000" w:themeColor="text1"/>
        </w:rPr>
        <w:t>，並由該府</w:t>
      </w:r>
      <w:r w:rsidR="00B82D87" w:rsidRPr="000B1272">
        <w:rPr>
          <w:rFonts w:hint="eastAsia"/>
          <w:color w:val="000000" w:themeColor="text1"/>
        </w:rPr>
        <w:t>審議核定。</w:t>
      </w:r>
    </w:p>
    <w:p w14:paraId="54CA0E09" w14:textId="6770F4E6" w:rsidR="00E62C19" w:rsidRPr="000B1272" w:rsidRDefault="00D37EBA" w:rsidP="00AB19EA">
      <w:pPr>
        <w:pStyle w:val="3"/>
        <w:ind w:left="1360" w:hanging="680"/>
        <w:rPr>
          <w:rFonts w:ascii="Times New Roman" w:hAnsi="Times New Roman"/>
          <w:color w:val="000000" w:themeColor="text1"/>
        </w:rPr>
      </w:pPr>
      <w:r w:rsidRPr="000B1272">
        <w:rPr>
          <w:rFonts w:hint="eastAsia"/>
          <w:color w:val="000000" w:themeColor="text1"/>
        </w:rPr>
        <w:t>據新竹縣政府查復，該縣人口逐年增加，公立骨灰(</w:t>
      </w:r>
      <w:proofErr w:type="gramStart"/>
      <w:r w:rsidRPr="000B1272">
        <w:rPr>
          <w:rFonts w:hint="eastAsia"/>
          <w:color w:val="000000" w:themeColor="text1"/>
        </w:rPr>
        <w:t>骸</w:t>
      </w:r>
      <w:proofErr w:type="gramEnd"/>
      <w:r w:rsidRPr="000B1272">
        <w:rPr>
          <w:rFonts w:hint="eastAsia"/>
          <w:color w:val="000000" w:themeColor="text1"/>
        </w:rPr>
        <w:t>)存放及火化場設施日漸飽和，至今縣民尚未有縣立殯葬設施可供使用，迫使縣民需選擇費用較高之他縣(市)或私立殯葬設施，雖殯葬</w:t>
      </w:r>
      <w:proofErr w:type="gramStart"/>
      <w:r w:rsidRPr="000B1272">
        <w:rPr>
          <w:rFonts w:hint="eastAsia"/>
          <w:color w:val="000000" w:themeColor="text1"/>
        </w:rPr>
        <w:t>設施屬鄰</w:t>
      </w:r>
      <w:proofErr w:type="gramEnd"/>
      <w:r w:rsidRPr="000B1272">
        <w:rPr>
          <w:rFonts w:hint="eastAsia"/>
          <w:color w:val="000000" w:themeColor="text1"/>
        </w:rPr>
        <w:t>避性服務設施，</w:t>
      </w:r>
      <w:r w:rsidR="00EC1044" w:rsidRPr="000B1272">
        <w:rPr>
          <w:rFonts w:hint="eastAsia"/>
          <w:color w:val="000000" w:themeColor="text1"/>
        </w:rPr>
        <w:t>該府</w:t>
      </w:r>
      <w:r w:rsidRPr="000B1272">
        <w:rPr>
          <w:rFonts w:hint="eastAsia"/>
          <w:color w:val="000000" w:themeColor="text1"/>
        </w:rPr>
        <w:t>決定以縣府之高度，檢視整體空間需求，規劃一完整生命紀念園區，協助民眾辦理治喪事宜，以有效提升</w:t>
      </w:r>
      <w:r w:rsidR="00CC2756" w:rsidRPr="000B1272">
        <w:rPr>
          <w:rFonts w:hint="eastAsia"/>
          <w:color w:val="000000" w:themeColor="text1"/>
        </w:rPr>
        <w:t>該</w:t>
      </w:r>
      <w:r w:rsidRPr="000B1272">
        <w:rPr>
          <w:rFonts w:hint="eastAsia"/>
          <w:color w:val="000000" w:themeColor="text1"/>
        </w:rPr>
        <w:t>縣殯葬環境。</w:t>
      </w:r>
      <w:proofErr w:type="gramStart"/>
      <w:r w:rsidR="00655FDD" w:rsidRPr="000B1272">
        <w:rPr>
          <w:rFonts w:hint="eastAsia"/>
          <w:color w:val="000000" w:themeColor="text1"/>
        </w:rPr>
        <w:t>爰</w:t>
      </w:r>
      <w:proofErr w:type="gramEnd"/>
      <w:r w:rsidR="00BF6CBB" w:rsidRPr="000B1272">
        <w:rPr>
          <w:rFonts w:hint="eastAsia"/>
          <w:color w:val="000000" w:themeColor="text1"/>
        </w:rPr>
        <w:t>縣長楊文科於</w:t>
      </w:r>
      <w:r w:rsidR="00BF6CBB" w:rsidRPr="000B1272">
        <w:rPr>
          <w:rFonts w:ascii="Times New Roman" w:hAnsi="Times New Roman"/>
          <w:color w:val="000000" w:themeColor="text1"/>
        </w:rPr>
        <w:t>108</w:t>
      </w:r>
      <w:r w:rsidR="00BF6CBB" w:rsidRPr="000B1272">
        <w:rPr>
          <w:rFonts w:ascii="Times New Roman" w:hAnsi="Times New Roman"/>
          <w:color w:val="000000" w:themeColor="text1"/>
        </w:rPr>
        <w:t>年</w:t>
      </w:r>
      <w:r w:rsidR="00BF6CBB" w:rsidRPr="000B1272">
        <w:rPr>
          <w:rFonts w:ascii="Times New Roman" w:hAnsi="Times New Roman"/>
          <w:color w:val="000000" w:themeColor="text1"/>
        </w:rPr>
        <w:t>6</w:t>
      </w:r>
      <w:r w:rsidR="00BF6CBB" w:rsidRPr="000B1272">
        <w:rPr>
          <w:rFonts w:ascii="Times New Roman" w:hAnsi="Times New Roman"/>
          <w:color w:val="000000" w:themeColor="text1"/>
        </w:rPr>
        <w:t>月</w:t>
      </w:r>
      <w:r w:rsidR="00BF6CBB" w:rsidRPr="000B1272">
        <w:rPr>
          <w:rFonts w:ascii="Times New Roman" w:hAnsi="Times New Roman"/>
          <w:color w:val="000000" w:themeColor="text1"/>
        </w:rPr>
        <w:t>25</w:t>
      </w:r>
      <w:r w:rsidR="00BF6CBB" w:rsidRPr="000B1272">
        <w:rPr>
          <w:rFonts w:ascii="Times New Roman" w:hAnsi="Times New Roman"/>
          <w:color w:val="000000" w:themeColor="text1"/>
        </w:rPr>
        <w:t>日</w:t>
      </w:r>
      <w:r w:rsidR="00BF6CBB" w:rsidRPr="000B1272">
        <w:rPr>
          <w:rFonts w:hint="eastAsia"/>
          <w:color w:val="000000" w:themeColor="text1"/>
        </w:rPr>
        <w:t>主管會報提出，同年9月辦理</w:t>
      </w:r>
      <w:r w:rsidR="00120A23" w:rsidRPr="000B1272">
        <w:rPr>
          <w:rFonts w:hint="eastAsia"/>
          <w:color w:val="000000" w:themeColor="text1"/>
        </w:rPr>
        <w:t>系爭</w:t>
      </w:r>
      <w:r w:rsidR="00BF6CBB" w:rsidRPr="000B1272">
        <w:rPr>
          <w:rFonts w:hint="eastAsia"/>
          <w:color w:val="000000" w:themeColor="text1"/>
        </w:rPr>
        <w:t>園區備選地點會勘，</w:t>
      </w:r>
      <w:r w:rsidR="00120A23" w:rsidRPr="000B1272">
        <w:rPr>
          <w:rFonts w:hint="eastAsia"/>
          <w:color w:val="000000" w:themeColor="text1"/>
        </w:rPr>
        <w:t>經</w:t>
      </w:r>
      <w:r w:rsidR="00655FDD" w:rsidRPr="000B1272">
        <w:rPr>
          <w:rFonts w:hint="eastAsia"/>
          <w:color w:val="000000" w:themeColor="text1"/>
        </w:rPr>
        <w:t>該府評估</w:t>
      </w:r>
      <w:r w:rsidR="00655FDD" w:rsidRPr="000B1272">
        <w:rPr>
          <w:rFonts w:ascii="Times New Roman" w:hAnsi="Times New Roman"/>
          <w:color w:val="000000" w:themeColor="text1"/>
        </w:rPr>
        <w:t>7</w:t>
      </w:r>
      <w:r w:rsidR="00655FDD" w:rsidRPr="000B1272">
        <w:rPr>
          <w:rFonts w:hint="eastAsia"/>
          <w:color w:val="000000" w:themeColor="text1"/>
        </w:rPr>
        <w:t>處預選基地，透過法規檢討及環境敏感檢核，</w:t>
      </w:r>
      <w:r w:rsidR="00120A23" w:rsidRPr="000B1272">
        <w:rPr>
          <w:rFonts w:hint="eastAsia"/>
          <w:color w:val="000000" w:themeColor="text1"/>
        </w:rPr>
        <w:t>以「</w:t>
      </w:r>
      <w:r w:rsidR="00655FDD" w:rsidRPr="000B1272">
        <w:rPr>
          <w:rFonts w:hint="eastAsia"/>
          <w:color w:val="000000" w:themeColor="text1"/>
        </w:rPr>
        <w:t>湖口大圓山陣地周邊地區</w:t>
      </w:r>
      <w:r w:rsidR="00120A23" w:rsidRPr="000B1272">
        <w:rPr>
          <w:rFonts w:hint="eastAsia"/>
          <w:color w:val="000000" w:themeColor="text1"/>
        </w:rPr>
        <w:t>」</w:t>
      </w:r>
      <w:r w:rsidR="00655FDD" w:rsidRPr="000B1272">
        <w:rPr>
          <w:rFonts w:hint="eastAsia"/>
          <w:color w:val="000000" w:themeColor="text1"/>
        </w:rPr>
        <w:t>、</w:t>
      </w:r>
      <w:r w:rsidR="00120A23" w:rsidRPr="000B1272">
        <w:rPr>
          <w:rFonts w:hint="eastAsia"/>
          <w:color w:val="000000" w:themeColor="text1"/>
        </w:rPr>
        <w:t>「</w:t>
      </w:r>
      <w:r w:rsidR="00655FDD" w:rsidRPr="000B1272">
        <w:rPr>
          <w:rFonts w:hint="eastAsia"/>
          <w:color w:val="000000" w:themeColor="text1"/>
        </w:rPr>
        <w:t>竹東第四公墓周邊地區</w:t>
      </w:r>
      <w:r w:rsidR="00120A23" w:rsidRPr="000B1272">
        <w:rPr>
          <w:rFonts w:hint="eastAsia"/>
          <w:color w:val="000000" w:themeColor="text1"/>
        </w:rPr>
        <w:t>」</w:t>
      </w:r>
      <w:r w:rsidR="00655FDD" w:rsidRPr="000B1272">
        <w:rPr>
          <w:rFonts w:hint="eastAsia"/>
          <w:color w:val="000000" w:themeColor="text1"/>
        </w:rPr>
        <w:t>及</w:t>
      </w:r>
      <w:r w:rsidR="00120A23" w:rsidRPr="000B1272">
        <w:rPr>
          <w:rFonts w:hint="eastAsia"/>
          <w:color w:val="000000" w:themeColor="text1"/>
        </w:rPr>
        <w:t>「</w:t>
      </w:r>
      <w:r w:rsidR="00655FDD" w:rsidRPr="000B1272">
        <w:rPr>
          <w:rFonts w:hint="eastAsia"/>
          <w:color w:val="000000" w:themeColor="text1"/>
        </w:rPr>
        <w:t>新埔第三公墓周邊地區</w:t>
      </w:r>
      <w:r w:rsidR="00120A23" w:rsidRPr="000B1272">
        <w:rPr>
          <w:rFonts w:hint="eastAsia"/>
          <w:color w:val="000000" w:themeColor="text1"/>
        </w:rPr>
        <w:t>」該</w:t>
      </w:r>
      <w:r w:rsidR="00120A23" w:rsidRPr="000B1272">
        <w:rPr>
          <w:rFonts w:ascii="Times New Roman" w:hAnsi="Times New Roman"/>
          <w:color w:val="000000" w:themeColor="text1"/>
        </w:rPr>
        <w:t>3</w:t>
      </w:r>
      <w:r w:rsidR="00120A23" w:rsidRPr="000B1272">
        <w:rPr>
          <w:rFonts w:hint="eastAsia"/>
          <w:color w:val="000000" w:themeColor="text1"/>
        </w:rPr>
        <w:t>地點</w:t>
      </w:r>
      <w:r w:rsidR="00655FDD" w:rsidRPr="000B1272">
        <w:rPr>
          <w:rFonts w:hint="eastAsia"/>
          <w:color w:val="000000" w:themeColor="text1"/>
        </w:rPr>
        <w:t>基地範圍內已有殯葬設施之使用，對周遭環境之衝擊可降至最低，且發展腹地面積較大，因此評列為可行性較高</w:t>
      </w:r>
      <w:r w:rsidR="00120A23" w:rsidRPr="000B1272">
        <w:rPr>
          <w:rFonts w:ascii="Times New Roman" w:hAnsi="Times New Roman"/>
          <w:color w:val="000000" w:themeColor="text1"/>
        </w:rPr>
        <w:t>之備選地點</w:t>
      </w:r>
      <w:r w:rsidR="00655FDD" w:rsidRPr="000B1272">
        <w:rPr>
          <w:rFonts w:hint="eastAsia"/>
          <w:color w:val="000000" w:themeColor="text1"/>
        </w:rPr>
        <w:t>，並賡續辦理第二階段之民眾問卷調查及舉辦民眾座談</w:t>
      </w:r>
      <w:r w:rsidR="00655FDD" w:rsidRPr="000B1272">
        <w:rPr>
          <w:rFonts w:hint="eastAsia"/>
          <w:color w:val="000000" w:themeColor="text1"/>
        </w:rPr>
        <w:lastRenderedPageBreak/>
        <w:t>會，</w:t>
      </w:r>
      <w:r w:rsidR="00E62C19" w:rsidRPr="000B1272">
        <w:rPr>
          <w:rFonts w:ascii="Times New Roman" w:hAnsi="Times New Roman"/>
          <w:color w:val="000000" w:themeColor="text1"/>
        </w:rPr>
        <w:t>因</w:t>
      </w:r>
      <w:r w:rsidR="00120A23" w:rsidRPr="000B1272">
        <w:rPr>
          <w:rFonts w:ascii="Times New Roman" w:hAnsi="Times New Roman" w:hint="eastAsia"/>
          <w:color w:val="000000" w:themeColor="text1"/>
        </w:rPr>
        <w:t>系爭</w:t>
      </w:r>
      <w:proofErr w:type="gramStart"/>
      <w:r w:rsidR="00120A23" w:rsidRPr="000B1272">
        <w:rPr>
          <w:rFonts w:ascii="Times New Roman" w:hAnsi="Times New Roman" w:hint="eastAsia"/>
          <w:color w:val="000000" w:themeColor="text1"/>
        </w:rPr>
        <w:t>園區</w:t>
      </w:r>
      <w:r w:rsidR="00E62C19" w:rsidRPr="000B1272">
        <w:rPr>
          <w:rFonts w:ascii="Times New Roman" w:hAnsi="Times New Roman"/>
          <w:color w:val="000000" w:themeColor="text1"/>
        </w:rPr>
        <w:t>屬鄰</w:t>
      </w:r>
      <w:proofErr w:type="gramEnd"/>
      <w:r w:rsidR="00E62C19" w:rsidRPr="000B1272">
        <w:rPr>
          <w:rFonts w:ascii="Times New Roman" w:hAnsi="Times New Roman"/>
          <w:color w:val="000000" w:themeColor="text1"/>
        </w:rPr>
        <w:t>避設施，民眾不贊成比例大於贊成比例，其中湖口大圓山陣地周邊地區不贊成為</w:t>
      </w:r>
      <w:r w:rsidR="00E62C19" w:rsidRPr="000B1272">
        <w:rPr>
          <w:rFonts w:ascii="Times New Roman" w:hAnsi="Times New Roman"/>
          <w:color w:val="000000" w:themeColor="text1"/>
        </w:rPr>
        <w:t>60.00</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、贊成為</w:t>
      </w:r>
      <w:r w:rsidR="00E62C19" w:rsidRPr="000B1272">
        <w:rPr>
          <w:rFonts w:ascii="Times New Roman" w:hAnsi="Times New Roman"/>
          <w:color w:val="000000" w:themeColor="text1"/>
        </w:rPr>
        <w:t>26.67</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；竹東第四公墓周邊地區不贊成為</w:t>
      </w:r>
      <w:r w:rsidR="00E62C19" w:rsidRPr="000B1272">
        <w:rPr>
          <w:rFonts w:ascii="Times New Roman" w:hAnsi="Times New Roman"/>
          <w:color w:val="000000" w:themeColor="text1"/>
        </w:rPr>
        <w:t>71.03</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、贊成為</w:t>
      </w:r>
      <w:r w:rsidR="00E62C19" w:rsidRPr="000B1272">
        <w:rPr>
          <w:rFonts w:ascii="Times New Roman" w:hAnsi="Times New Roman"/>
          <w:color w:val="000000" w:themeColor="text1"/>
        </w:rPr>
        <w:t>24.30</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；新</w:t>
      </w:r>
      <w:proofErr w:type="gramStart"/>
      <w:r w:rsidR="00E62C19" w:rsidRPr="000B1272">
        <w:rPr>
          <w:rFonts w:ascii="Times New Roman" w:hAnsi="Times New Roman"/>
          <w:color w:val="000000" w:themeColor="text1"/>
        </w:rPr>
        <w:t>埔</w:t>
      </w:r>
      <w:proofErr w:type="gramEnd"/>
      <w:r w:rsidR="00E62C19" w:rsidRPr="000B1272">
        <w:rPr>
          <w:rFonts w:ascii="Times New Roman" w:hAnsi="Times New Roman"/>
          <w:color w:val="000000" w:themeColor="text1"/>
        </w:rPr>
        <w:t>第三公墓周邊地區不贊成為</w:t>
      </w:r>
      <w:r w:rsidR="00E62C19" w:rsidRPr="000B1272">
        <w:rPr>
          <w:rFonts w:ascii="Times New Roman" w:hAnsi="Times New Roman"/>
          <w:color w:val="000000" w:themeColor="text1"/>
        </w:rPr>
        <w:t>54.17</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、贊成為</w:t>
      </w:r>
      <w:r w:rsidR="00E62C19" w:rsidRPr="000B1272">
        <w:rPr>
          <w:rFonts w:ascii="Times New Roman" w:hAnsi="Times New Roman"/>
          <w:color w:val="000000" w:themeColor="text1"/>
        </w:rPr>
        <w:t>39.58</w:t>
      </w:r>
      <w:r w:rsidR="00F510F1" w:rsidRPr="000B1272">
        <w:rPr>
          <w:rFonts w:ascii="Times New Roman" w:hAnsi="Times New Roman"/>
          <w:color w:val="000000" w:themeColor="text1"/>
        </w:rPr>
        <w:t>％</w:t>
      </w:r>
      <w:r w:rsidR="00E62C19" w:rsidRPr="000B1272">
        <w:rPr>
          <w:rFonts w:ascii="Times New Roman" w:hAnsi="Times New Roman"/>
          <w:color w:val="000000" w:themeColor="text1"/>
        </w:rPr>
        <w:t>。</w:t>
      </w:r>
    </w:p>
    <w:p w14:paraId="66895219" w14:textId="77777777" w:rsidR="00A263D1" w:rsidRPr="000B1272" w:rsidRDefault="00C427AD" w:rsidP="00AB19EA">
      <w:pPr>
        <w:pStyle w:val="3"/>
        <w:ind w:left="1360" w:hanging="680"/>
        <w:rPr>
          <w:color w:val="000000" w:themeColor="text1"/>
        </w:rPr>
      </w:pPr>
      <w:proofErr w:type="gramStart"/>
      <w:r w:rsidRPr="000B1272">
        <w:rPr>
          <w:rFonts w:ascii="Times New Roman" w:hAnsi="Times New Roman" w:hint="eastAsia"/>
          <w:color w:val="000000" w:themeColor="text1"/>
        </w:rPr>
        <w:t>嗣</w:t>
      </w:r>
      <w:proofErr w:type="gramEnd"/>
      <w:r w:rsidR="00EC1044" w:rsidRPr="000B1272">
        <w:rPr>
          <w:rFonts w:ascii="Times New Roman" w:hAnsi="Times New Roman"/>
          <w:color w:val="000000" w:themeColor="text1"/>
        </w:rPr>
        <w:t>該府</w:t>
      </w:r>
      <w:r w:rsidR="006C1DA6" w:rsidRPr="000B1272">
        <w:rPr>
          <w:rFonts w:ascii="Times New Roman" w:hAnsi="Times New Roman"/>
          <w:color w:val="000000" w:themeColor="text1"/>
        </w:rPr>
        <w:t>委託廠商於</w:t>
      </w:r>
      <w:r w:rsidR="006C1DA6" w:rsidRPr="000B1272">
        <w:rPr>
          <w:rFonts w:ascii="Times New Roman" w:hAnsi="Times New Roman"/>
          <w:color w:val="000000" w:themeColor="text1"/>
        </w:rPr>
        <w:t>101</w:t>
      </w:r>
      <w:r w:rsidR="006C1DA6" w:rsidRPr="000B1272">
        <w:rPr>
          <w:rFonts w:ascii="Times New Roman" w:hAnsi="Times New Roman"/>
          <w:color w:val="000000" w:themeColor="text1"/>
        </w:rPr>
        <w:t>年</w:t>
      </w:r>
      <w:r w:rsidR="006C1DA6" w:rsidRPr="000B1272">
        <w:rPr>
          <w:rFonts w:hint="eastAsia"/>
          <w:color w:val="000000" w:themeColor="text1"/>
        </w:rPr>
        <w:t>完成「新竹縣生命紀念園區規劃設置可行性評估成果報告書」，</w:t>
      </w:r>
      <w:r w:rsidRPr="000B1272">
        <w:rPr>
          <w:rFonts w:hint="eastAsia"/>
          <w:color w:val="000000" w:themeColor="text1"/>
        </w:rPr>
        <w:t>調查評估之</w:t>
      </w:r>
      <w:r w:rsidR="00532F00" w:rsidRPr="000B1272">
        <w:rPr>
          <w:rFonts w:hint="eastAsia"/>
          <w:color w:val="000000" w:themeColor="text1"/>
        </w:rPr>
        <w:t>湖口大圓山陣地周邊地區及竹東第四公墓周邊地區同列為序位</w:t>
      </w:r>
      <w:r w:rsidR="00532F00" w:rsidRPr="000B1272">
        <w:rPr>
          <w:rFonts w:ascii="Times New Roman" w:hAnsi="Times New Roman"/>
          <w:color w:val="000000" w:themeColor="text1"/>
        </w:rPr>
        <w:t>1</w:t>
      </w:r>
      <w:r w:rsidR="00532F00" w:rsidRPr="000B1272">
        <w:rPr>
          <w:rFonts w:hint="eastAsia"/>
          <w:color w:val="000000" w:themeColor="text1"/>
        </w:rPr>
        <w:t>，再經綜合評估</w:t>
      </w:r>
      <w:r w:rsidR="006C1DA6" w:rsidRPr="000B1272">
        <w:rPr>
          <w:rFonts w:hint="eastAsia"/>
          <w:color w:val="000000" w:themeColor="text1"/>
        </w:rPr>
        <w:t>結果，位於湖口鄉波羅村之湖口大圓山陣地周邊地區具有地理環境風水較佳位置(背山面海)；距離市中心較遠，影響層面較低；可無償取得公有土地，降低興建成本；區位交通便捷，可及性較高；鄰近湖口鄉第三公墓及私立生命園區，設施集中，民眾便於選擇等優勢，故選定該地區作為系爭園區興建預定地</w:t>
      </w:r>
      <w:r w:rsidRPr="000B1272">
        <w:rPr>
          <w:rFonts w:hint="eastAsia"/>
          <w:color w:val="000000" w:themeColor="text1"/>
        </w:rPr>
        <w:t>。</w:t>
      </w:r>
      <w:r w:rsidR="00AE35C6" w:rsidRPr="000B1272">
        <w:rPr>
          <w:rFonts w:hint="eastAsia"/>
          <w:color w:val="000000" w:themeColor="text1"/>
        </w:rPr>
        <w:t>規劃開發基地面積約</w:t>
      </w:r>
      <w:r w:rsidR="00AE35C6" w:rsidRPr="000B1272">
        <w:rPr>
          <w:rFonts w:ascii="Times New Roman" w:hAnsi="Times New Roman"/>
          <w:color w:val="000000" w:themeColor="text1"/>
        </w:rPr>
        <w:t>9.8</w:t>
      </w:r>
      <w:r w:rsidR="00AE35C6" w:rsidRPr="000B1272">
        <w:rPr>
          <w:rFonts w:hint="eastAsia"/>
          <w:color w:val="000000" w:themeColor="text1"/>
        </w:rPr>
        <w:t>公頃，</w:t>
      </w:r>
      <w:r w:rsidR="00651458" w:rsidRPr="000B1272">
        <w:rPr>
          <w:rFonts w:hint="eastAsia"/>
          <w:color w:val="000000" w:themeColor="text1"/>
        </w:rPr>
        <w:t>區</w:t>
      </w:r>
      <w:r w:rsidR="00AE35C6" w:rsidRPr="000B1272">
        <w:rPr>
          <w:rFonts w:hint="eastAsia"/>
          <w:color w:val="000000" w:themeColor="text1"/>
        </w:rPr>
        <w:t>內設置殯儀館、</w:t>
      </w:r>
      <w:proofErr w:type="gramStart"/>
      <w:r w:rsidR="00AE35C6" w:rsidRPr="000B1272">
        <w:rPr>
          <w:rFonts w:hint="eastAsia"/>
          <w:color w:val="000000" w:themeColor="text1"/>
        </w:rPr>
        <w:t>禮廳</w:t>
      </w:r>
      <w:proofErr w:type="gramEnd"/>
      <w:r w:rsidR="00AE35C6" w:rsidRPr="000B1272">
        <w:rPr>
          <w:rFonts w:hint="eastAsia"/>
          <w:color w:val="000000" w:themeColor="text1"/>
        </w:rPr>
        <w:t>、靈堂、火化場、納骨塔、</w:t>
      </w:r>
      <w:proofErr w:type="gramStart"/>
      <w:r w:rsidR="00AE35C6" w:rsidRPr="000B1272">
        <w:rPr>
          <w:rFonts w:hint="eastAsia"/>
          <w:color w:val="000000" w:themeColor="text1"/>
        </w:rPr>
        <w:t>環保</w:t>
      </w:r>
      <w:proofErr w:type="gramEnd"/>
      <w:r w:rsidR="00AE35C6" w:rsidRPr="000B1272">
        <w:rPr>
          <w:rFonts w:hint="eastAsia"/>
          <w:color w:val="000000" w:themeColor="text1"/>
        </w:rPr>
        <w:t>葬區、服務中心、停車場等</w:t>
      </w:r>
      <w:r w:rsidR="00651458" w:rsidRPr="000B1272">
        <w:rPr>
          <w:rFonts w:hint="eastAsia"/>
          <w:color w:val="000000" w:themeColor="text1"/>
        </w:rPr>
        <w:t>設施</w:t>
      </w:r>
      <w:r w:rsidR="00A263D1" w:rsidRPr="000B1272">
        <w:rPr>
          <w:rFonts w:hint="eastAsia"/>
          <w:color w:val="000000" w:themeColor="text1"/>
        </w:rPr>
        <w:t>。</w:t>
      </w:r>
    </w:p>
    <w:p w14:paraId="3D1F7953" w14:textId="1529BCB4" w:rsidR="00AE35C6" w:rsidRPr="000B1272" w:rsidRDefault="008F2585" w:rsidP="00AB19EA">
      <w:pPr>
        <w:pStyle w:val="3"/>
        <w:ind w:left="1360" w:hanging="680"/>
        <w:rPr>
          <w:color w:val="000000" w:themeColor="text1"/>
        </w:rPr>
      </w:pPr>
      <w:r w:rsidRPr="000B1272">
        <w:rPr>
          <w:rFonts w:hint="eastAsia"/>
          <w:color w:val="000000" w:themeColor="text1"/>
        </w:rPr>
        <w:t>系爭園區所需用地範圍經確認後，</w:t>
      </w:r>
      <w:r w:rsidR="00EC1044" w:rsidRPr="000B1272">
        <w:rPr>
          <w:rFonts w:hint="eastAsia"/>
          <w:color w:val="000000" w:themeColor="text1"/>
        </w:rPr>
        <w:t>該府</w:t>
      </w:r>
      <w:r w:rsidR="008F4D6D" w:rsidRPr="000B1272">
        <w:rPr>
          <w:rFonts w:hint="eastAsia"/>
          <w:color w:val="000000" w:themeColor="text1"/>
        </w:rPr>
        <w:t>先</w:t>
      </w:r>
      <w:r w:rsidR="003D5070" w:rsidRPr="000B1272">
        <w:rPr>
          <w:rFonts w:hint="eastAsia"/>
          <w:color w:val="000000" w:themeColor="text1"/>
        </w:rPr>
        <w:t>徵得</w:t>
      </w:r>
      <w:r w:rsidRPr="000B1272">
        <w:rPr>
          <w:rFonts w:hint="eastAsia"/>
          <w:color w:val="000000" w:themeColor="text1"/>
        </w:rPr>
        <w:t>國有土地管理機關</w:t>
      </w:r>
      <w:r w:rsidR="008F4D6D" w:rsidRPr="000B1272">
        <w:rPr>
          <w:rStyle w:val="aff0"/>
          <w:color w:val="000000" w:themeColor="text1"/>
          <w:szCs w:val="52"/>
        </w:rPr>
        <w:footnoteReference w:id="1"/>
      </w:r>
      <w:r w:rsidRPr="000B1272">
        <w:rPr>
          <w:rFonts w:hint="eastAsia"/>
          <w:color w:val="000000" w:themeColor="text1"/>
        </w:rPr>
        <w:t>同意，</w:t>
      </w:r>
      <w:r w:rsidR="008F4D6D" w:rsidRPr="000B1272">
        <w:rPr>
          <w:rFonts w:hint="eastAsia"/>
          <w:color w:val="000000" w:themeColor="text1"/>
        </w:rPr>
        <w:t>並</w:t>
      </w:r>
      <w:r w:rsidRPr="000B1272">
        <w:rPr>
          <w:rFonts w:hint="eastAsia"/>
          <w:color w:val="000000" w:themeColor="text1"/>
        </w:rPr>
        <w:t>撰寫撥用不動產計畫書</w:t>
      </w:r>
      <w:r w:rsidR="003D5070" w:rsidRPr="000B1272">
        <w:rPr>
          <w:rFonts w:hint="eastAsia"/>
          <w:color w:val="000000" w:themeColor="text1"/>
        </w:rPr>
        <w:t>報經</w:t>
      </w:r>
      <w:r w:rsidRPr="000B1272">
        <w:rPr>
          <w:rFonts w:hint="eastAsia"/>
          <w:color w:val="000000" w:themeColor="text1"/>
        </w:rPr>
        <w:t>行政院</w:t>
      </w:r>
      <w:r w:rsidR="003D5070" w:rsidRPr="000B1272">
        <w:rPr>
          <w:rFonts w:ascii="Times New Roman"/>
          <w:color w:val="000000" w:themeColor="text1"/>
        </w:rPr>
        <w:t>110</w:t>
      </w:r>
      <w:r w:rsidR="003D5070" w:rsidRPr="000B1272">
        <w:rPr>
          <w:rFonts w:ascii="Times New Roman"/>
          <w:color w:val="000000" w:themeColor="text1"/>
        </w:rPr>
        <w:t>年</w:t>
      </w:r>
      <w:r w:rsidR="003D5070" w:rsidRPr="000B1272">
        <w:rPr>
          <w:rFonts w:ascii="Times New Roman"/>
          <w:color w:val="000000" w:themeColor="text1"/>
        </w:rPr>
        <w:t>5</w:t>
      </w:r>
      <w:r w:rsidR="003D5070" w:rsidRPr="000B1272">
        <w:rPr>
          <w:rFonts w:ascii="Times New Roman"/>
          <w:color w:val="000000" w:themeColor="text1"/>
        </w:rPr>
        <w:t>月</w:t>
      </w:r>
      <w:r w:rsidR="003D5070" w:rsidRPr="000B1272">
        <w:rPr>
          <w:rFonts w:ascii="Times New Roman"/>
          <w:color w:val="000000" w:themeColor="text1"/>
        </w:rPr>
        <w:t>12</w:t>
      </w:r>
      <w:r w:rsidR="003D5070" w:rsidRPr="000B1272">
        <w:rPr>
          <w:rFonts w:ascii="Times New Roman"/>
          <w:color w:val="000000" w:themeColor="text1"/>
        </w:rPr>
        <w:t>日</w:t>
      </w:r>
      <w:r w:rsidRPr="000B1272">
        <w:rPr>
          <w:rFonts w:hint="eastAsia"/>
          <w:color w:val="000000" w:themeColor="text1"/>
        </w:rPr>
        <w:t>核准無償撥用該縣湖口鄉</w:t>
      </w:r>
      <w:proofErr w:type="gramStart"/>
      <w:r w:rsidRPr="000B1272">
        <w:rPr>
          <w:rFonts w:hint="eastAsia"/>
          <w:color w:val="000000" w:themeColor="text1"/>
        </w:rPr>
        <w:t>波羅段</w:t>
      </w:r>
      <w:r w:rsidR="00A86414">
        <w:rPr>
          <w:rFonts w:hAnsi="標楷體" w:hint="eastAsia"/>
          <w:color w:val="000000" w:themeColor="text1"/>
        </w:rPr>
        <w:t>○○</w:t>
      </w:r>
      <w:proofErr w:type="gramEnd"/>
      <w:r w:rsidRPr="000B1272">
        <w:rPr>
          <w:rFonts w:ascii="Times New Roman"/>
          <w:color w:val="000000" w:themeColor="text1"/>
        </w:rPr>
        <w:t>地號等</w:t>
      </w:r>
      <w:r w:rsidRPr="000B1272">
        <w:rPr>
          <w:rFonts w:ascii="Times New Roman"/>
          <w:color w:val="000000" w:themeColor="text1"/>
        </w:rPr>
        <w:t>10</w:t>
      </w:r>
      <w:r w:rsidRPr="000B1272">
        <w:rPr>
          <w:rFonts w:ascii="Times New Roman"/>
          <w:color w:val="000000" w:themeColor="text1"/>
        </w:rPr>
        <w:t>筆</w:t>
      </w:r>
      <w:r w:rsidRPr="000B1272">
        <w:rPr>
          <w:rFonts w:hint="eastAsia"/>
          <w:color w:val="000000" w:themeColor="text1"/>
        </w:rPr>
        <w:t>國有土地</w:t>
      </w:r>
      <w:r w:rsidR="00DB6C26" w:rsidRPr="000B1272">
        <w:rPr>
          <w:rFonts w:hint="eastAsia"/>
          <w:color w:val="000000" w:themeColor="text1"/>
        </w:rPr>
        <w:t>（下稱系爭土地）</w:t>
      </w:r>
      <w:r w:rsidRPr="000B1272">
        <w:rPr>
          <w:rFonts w:hint="eastAsia"/>
          <w:color w:val="000000" w:themeColor="text1"/>
        </w:rPr>
        <w:t>，合計面積約為</w:t>
      </w:r>
      <w:r w:rsidRPr="000B1272">
        <w:rPr>
          <w:rFonts w:ascii="Times New Roman"/>
          <w:color w:val="000000" w:themeColor="text1"/>
        </w:rPr>
        <w:t>13.62</w:t>
      </w:r>
      <w:r w:rsidRPr="000B1272">
        <w:rPr>
          <w:rFonts w:hint="eastAsia"/>
          <w:color w:val="000000" w:themeColor="text1"/>
        </w:rPr>
        <w:t>公頃，並</w:t>
      </w:r>
      <w:r w:rsidR="008F4D6D" w:rsidRPr="000B1272">
        <w:rPr>
          <w:rFonts w:hint="eastAsia"/>
          <w:color w:val="000000" w:themeColor="text1"/>
        </w:rPr>
        <w:t>由</w:t>
      </w:r>
      <w:r w:rsidRPr="000B1272">
        <w:rPr>
          <w:rFonts w:hint="eastAsia"/>
          <w:color w:val="000000" w:themeColor="text1"/>
        </w:rPr>
        <w:t>該縣新湖地政事務所</w:t>
      </w:r>
      <w:proofErr w:type="gramStart"/>
      <w:r w:rsidRPr="000B1272">
        <w:rPr>
          <w:rFonts w:hint="eastAsia"/>
          <w:color w:val="000000" w:themeColor="text1"/>
        </w:rPr>
        <w:t>辦竣管理</w:t>
      </w:r>
      <w:proofErr w:type="gramEnd"/>
      <w:r w:rsidRPr="000B1272">
        <w:rPr>
          <w:rFonts w:hint="eastAsia"/>
          <w:color w:val="000000" w:themeColor="text1"/>
        </w:rPr>
        <w:t>者變更</w:t>
      </w:r>
      <w:r w:rsidR="008F4D6D" w:rsidRPr="000B1272">
        <w:rPr>
          <w:rFonts w:hint="eastAsia"/>
          <w:color w:val="000000" w:themeColor="text1"/>
        </w:rPr>
        <w:t>為</w:t>
      </w:r>
      <w:r w:rsidR="00CC2756" w:rsidRPr="000B1272">
        <w:rPr>
          <w:rFonts w:hint="eastAsia"/>
          <w:color w:val="000000" w:themeColor="text1"/>
        </w:rPr>
        <w:t>「新竹縣政</w:t>
      </w:r>
      <w:r w:rsidR="008F4D6D" w:rsidRPr="000B1272">
        <w:rPr>
          <w:rFonts w:hint="eastAsia"/>
          <w:color w:val="000000" w:themeColor="text1"/>
        </w:rPr>
        <w:t>府</w:t>
      </w:r>
      <w:r w:rsidR="00CC2756" w:rsidRPr="000B1272">
        <w:rPr>
          <w:rFonts w:hint="eastAsia"/>
          <w:color w:val="000000" w:themeColor="text1"/>
        </w:rPr>
        <w:t>」</w:t>
      </w:r>
      <w:r w:rsidR="003D5070" w:rsidRPr="000B1272">
        <w:rPr>
          <w:rFonts w:hint="eastAsia"/>
          <w:color w:val="000000" w:themeColor="text1"/>
        </w:rPr>
        <w:t>。</w:t>
      </w:r>
      <w:r w:rsidRPr="000B1272">
        <w:rPr>
          <w:rFonts w:hint="eastAsia"/>
          <w:color w:val="000000" w:themeColor="text1"/>
        </w:rPr>
        <w:t>其中</w:t>
      </w:r>
      <w:r w:rsidR="003D5070" w:rsidRPr="000B1272">
        <w:rPr>
          <w:rFonts w:hint="eastAsia"/>
          <w:color w:val="000000" w:themeColor="text1"/>
        </w:rPr>
        <w:t>系爭</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地號等</w:t>
      </w:r>
      <w:r w:rsidRPr="000B1272">
        <w:rPr>
          <w:rFonts w:ascii="Times New Roman" w:hAnsi="Times New Roman"/>
          <w:color w:val="000000" w:themeColor="text1"/>
        </w:rPr>
        <w:t>6</w:t>
      </w:r>
      <w:r w:rsidRPr="000B1272">
        <w:rPr>
          <w:rFonts w:ascii="Times New Roman" w:hAnsi="Times New Roman"/>
          <w:color w:val="000000" w:themeColor="text1"/>
        </w:rPr>
        <w:t>筆土地為山坡地保育區之農牧用地；</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w:t>
      </w:r>
      <w:r w:rsidR="00A86414">
        <w:rPr>
          <w:rFonts w:hAnsi="標楷體" w:hint="eastAsia"/>
          <w:color w:val="000000" w:themeColor="text1"/>
        </w:rPr>
        <w:t>○○</w:t>
      </w:r>
      <w:r w:rsidRPr="000B1272">
        <w:rPr>
          <w:rFonts w:ascii="Times New Roman" w:hAnsi="Times New Roman"/>
          <w:color w:val="000000" w:themeColor="text1"/>
        </w:rPr>
        <w:t>地號等</w:t>
      </w:r>
      <w:r w:rsidRPr="000B1272">
        <w:rPr>
          <w:rFonts w:ascii="Times New Roman" w:hAnsi="Times New Roman"/>
          <w:color w:val="000000" w:themeColor="text1"/>
        </w:rPr>
        <w:t>4</w:t>
      </w:r>
      <w:r w:rsidRPr="000B1272">
        <w:rPr>
          <w:rFonts w:ascii="Times New Roman" w:hAnsi="Times New Roman"/>
          <w:color w:val="000000" w:themeColor="text1"/>
        </w:rPr>
        <w:t>筆土地為山坡地保育</w:t>
      </w:r>
      <w:r w:rsidRPr="000B1272">
        <w:rPr>
          <w:rFonts w:hint="eastAsia"/>
          <w:color w:val="000000" w:themeColor="text1"/>
        </w:rPr>
        <w:t>區之特定目的事業用地</w:t>
      </w:r>
      <w:r w:rsidR="003D5070" w:rsidRPr="000B1272">
        <w:rPr>
          <w:rFonts w:hint="eastAsia"/>
          <w:color w:val="000000" w:themeColor="text1"/>
        </w:rPr>
        <w:t>，</w:t>
      </w:r>
      <w:proofErr w:type="gramStart"/>
      <w:r w:rsidR="003D5070" w:rsidRPr="000B1272">
        <w:rPr>
          <w:rFonts w:hint="eastAsia"/>
          <w:color w:val="000000" w:themeColor="text1"/>
        </w:rPr>
        <w:t>均</w:t>
      </w:r>
      <w:r w:rsidRPr="000B1272">
        <w:rPr>
          <w:rFonts w:hint="eastAsia"/>
          <w:color w:val="000000" w:themeColor="text1"/>
        </w:rPr>
        <w:t>屬</w:t>
      </w:r>
      <w:r w:rsidR="00CC2756" w:rsidRPr="000B1272">
        <w:rPr>
          <w:rFonts w:hint="eastAsia"/>
          <w:color w:val="000000" w:themeColor="text1"/>
        </w:rPr>
        <w:t>非</w:t>
      </w:r>
      <w:proofErr w:type="gramEnd"/>
      <w:r w:rsidRPr="000B1272">
        <w:rPr>
          <w:rFonts w:hint="eastAsia"/>
          <w:color w:val="000000" w:themeColor="text1"/>
        </w:rPr>
        <w:t>都市土地，不適用都市計畫土地使用之相關規定</w:t>
      </w:r>
      <w:r w:rsidR="003D5070" w:rsidRPr="000B1272">
        <w:rPr>
          <w:rFonts w:hint="eastAsia"/>
          <w:color w:val="000000" w:themeColor="text1"/>
        </w:rPr>
        <w:t>，</w:t>
      </w:r>
      <w:proofErr w:type="gramStart"/>
      <w:r w:rsidR="00003068" w:rsidRPr="000B1272">
        <w:rPr>
          <w:rFonts w:hint="eastAsia"/>
          <w:color w:val="000000" w:themeColor="text1"/>
        </w:rPr>
        <w:t>故系爭</w:t>
      </w:r>
      <w:proofErr w:type="gramEnd"/>
      <w:r w:rsidR="00003068" w:rsidRPr="000B1272">
        <w:rPr>
          <w:rFonts w:hint="eastAsia"/>
          <w:color w:val="000000" w:themeColor="text1"/>
        </w:rPr>
        <w:t>園區須先進行興辦事業計畫審查程序，待審</w:t>
      </w:r>
      <w:r w:rsidR="00003068" w:rsidRPr="000B1272">
        <w:rPr>
          <w:rFonts w:hint="eastAsia"/>
          <w:color w:val="000000" w:themeColor="text1"/>
        </w:rPr>
        <w:lastRenderedPageBreak/>
        <w:t>查完畢正式核定後，</w:t>
      </w:r>
      <w:r w:rsidR="00C067E9" w:rsidRPr="000B1272">
        <w:rPr>
          <w:rFonts w:hint="eastAsia"/>
          <w:color w:val="000000" w:themeColor="text1"/>
        </w:rPr>
        <w:t>再</w:t>
      </w:r>
      <w:r w:rsidR="00003068" w:rsidRPr="000B1272">
        <w:rPr>
          <w:rFonts w:hint="eastAsia"/>
          <w:color w:val="000000" w:themeColor="text1"/>
        </w:rPr>
        <w:t>進</w:t>
      </w:r>
      <w:r w:rsidR="00C067E9" w:rsidRPr="000B1272">
        <w:rPr>
          <w:rFonts w:hint="eastAsia"/>
          <w:color w:val="000000" w:themeColor="text1"/>
        </w:rPr>
        <w:t>行</w:t>
      </w:r>
      <w:r w:rsidR="00003068" w:rsidRPr="000B1272">
        <w:rPr>
          <w:rFonts w:hint="eastAsia"/>
          <w:color w:val="000000" w:themeColor="text1"/>
        </w:rPr>
        <w:t>環境影響評估審查，</w:t>
      </w:r>
      <w:r w:rsidR="00AE35C6" w:rsidRPr="000B1272">
        <w:rPr>
          <w:rFonts w:hint="eastAsia"/>
          <w:color w:val="000000" w:themeColor="text1"/>
        </w:rPr>
        <w:t>完成</w:t>
      </w:r>
      <w:r w:rsidR="00C067E9" w:rsidRPr="000B1272">
        <w:rPr>
          <w:rFonts w:hint="eastAsia"/>
          <w:color w:val="000000" w:themeColor="text1"/>
        </w:rPr>
        <w:t>審查</w:t>
      </w:r>
      <w:r w:rsidR="00AE35C6" w:rsidRPr="000B1272">
        <w:rPr>
          <w:rFonts w:hint="eastAsia"/>
          <w:color w:val="000000" w:themeColor="text1"/>
        </w:rPr>
        <w:t>後再</w:t>
      </w:r>
      <w:r w:rsidR="003D5070" w:rsidRPr="000B1272">
        <w:rPr>
          <w:rFonts w:hint="eastAsia"/>
          <w:color w:val="000000" w:themeColor="text1"/>
        </w:rPr>
        <w:t>依區域計畫法第</w:t>
      </w:r>
      <w:r w:rsidR="003D5070" w:rsidRPr="000B1272">
        <w:rPr>
          <w:rFonts w:ascii="Times New Roman" w:hAnsi="Times New Roman"/>
          <w:color w:val="000000" w:themeColor="text1"/>
        </w:rPr>
        <w:t>15</w:t>
      </w:r>
      <w:r w:rsidR="003D5070" w:rsidRPr="000B1272">
        <w:rPr>
          <w:rFonts w:ascii="Times New Roman" w:hAnsi="Times New Roman"/>
          <w:color w:val="000000" w:themeColor="text1"/>
        </w:rPr>
        <w:t>條之</w:t>
      </w:r>
      <w:r w:rsidR="003D5070" w:rsidRPr="000B1272">
        <w:rPr>
          <w:rFonts w:ascii="Times New Roman" w:hAnsi="Times New Roman"/>
          <w:color w:val="000000" w:themeColor="text1"/>
        </w:rPr>
        <w:t>1</w:t>
      </w:r>
      <w:r w:rsidR="003D5070" w:rsidRPr="000B1272">
        <w:rPr>
          <w:rFonts w:ascii="Times New Roman" w:hAnsi="Times New Roman" w:hint="eastAsia"/>
          <w:color w:val="000000" w:themeColor="text1"/>
        </w:rPr>
        <w:t>規定</w:t>
      </w:r>
      <w:r w:rsidR="00F06B3A" w:rsidRPr="000B1272">
        <w:rPr>
          <w:rFonts w:ascii="Times New Roman" w:hAnsi="Times New Roman"/>
          <w:color w:val="000000" w:themeColor="text1"/>
        </w:rPr>
        <w:t>辦理使用分區變更</w:t>
      </w:r>
      <w:r w:rsidR="00A117EE" w:rsidRPr="000B1272">
        <w:rPr>
          <w:rFonts w:ascii="Times New Roman" w:hAnsi="Times New Roman" w:hint="eastAsia"/>
          <w:color w:val="000000" w:themeColor="text1"/>
        </w:rPr>
        <w:t>等後續開發程序</w:t>
      </w:r>
      <w:r w:rsidRPr="000B1272">
        <w:rPr>
          <w:rFonts w:hint="eastAsia"/>
          <w:color w:val="000000" w:themeColor="text1"/>
        </w:rPr>
        <w:t>。</w:t>
      </w:r>
    </w:p>
    <w:p w14:paraId="7B7E42BC" w14:textId="33A93E9C" w:rsidR="00E031AF" w:rsidRPr="000B1272" w:rsidRDefault="005B4CE6" w:rsidP="00AB19EA">
      <w:pPr>
        <w:pStyle w:val="3"/>
        <w:ind w:left="1360" w:hanging="680"/>
        <w:rPr>
          <w:color w:val="000000" w:themeColor="text1"/>
        </w:rPr>
      </w:pPr>
      <w:r w:rsidRPr="000B1272">
        <w:rPr>
          <w:rFonts w:hint="eastAsia"/>
          <w:color w:val="000000" w:themeColor="text1"/>
        </w:rPr>
        <w:t>系爭園區因</w:t>
      </w:r>
      <w:proofErr w:type="gramStart"/>
      <w:r w:rsidRPr="000B1272">
        <w:rPr>
          <w:rFonts w:hint="eastAsia"/>
          <w:color w:val="000000" w:themeColor="text1"/>
        </w:rPr>
        <w:t>規</w:t>
      </w:r>
      <w:proofErr w:type="gramEnd"/>
      <w:r w:rsidRPr="000B1272">
        <w:rPr>
          <w:rFonts w:hint="eastAsia"/>
          <w:color w:val="000000" w:themeColor="text1"/>
        </w:rPr>
        <w:t>畫有興建殯儀館、火化場、納骨塔</w:t>
      </w:r>
      <w:r w:rsidR="00003068" w:rsidRPr="000B1272">
        <w:rPr>
          <w:rFonts w:hint="eastAsia"/>
          <w:color w:val="000000" w:themeColor="text1"/>
        </w:rPr>
        <w:t>等</w:t>
      </w:r>
      <w:r w:rsidRPr="000B1272">
        <w:rPr>
          <w:rFonts w:hint="eastAsia"/>
          <w:color w:val="000000" w:themeColor="text1"/>
        </w:rPr>
        <w:t>設施</w:t>
      </w:r>
      <w:r w:rsidR="00003068" w:rsidRPr="000B1272">
        <w:rPr>
          <w:rFonts w:hint="eastAsia"/>
          <w:color w:val="000000" w:themeColor="text1"/>
        </w:rPr>
        <w:t>，</w:t>
      </w:r>
      <w:r w:rsidR="00BF7B39" w:rsidRPr="000B1272">
        <w:rPr>
          <w:rFonts w:hint="eastAsia"/>
          <w:color w:val="000000" w:themeColor="text1"/>
        </w:rPr>
        <w:t>且</w:t>
      </w:r>
      <w:r w:rsidR="00332D3D" w:rsidRPr="000B1272">
        <w:rPr>
          <w:rFonts w:hint="eastAsia"/>
          <w:color w:val="000000" w:themeColor="text1"/>
        </w:rPr>
        <w:t>預</w:t>
      </w:r>
      <w:r w:rsidR="005527A3" w:rsidRPr="000B1272">
        <w:rPr>
          <w:rFonts w:hint="eastAsia"/>
          <w:color w:val="000000" w:themeColor="text1"/>
        </w:rPr>
        <w:t>定</w:t>
      </w:r>
      <w:r w:rsidR="00BF7B39" w:rsidRPr="000B1272">
        <w:rPr>
          <w:rFonts w:hint="eastAsia"/>
          <w:color w:val="000000" w:themeColor="text1"/>
        </w:rPr>
        <w:t>開發基地面積超</w:t>
      </w:r>
      <w:r w:rsidR="00BF7B39" w:rsidRPr="000B1272">
        <w:rPr>
          <w:rFonts w:ascii="Times New Roman" w:hAnsi="Times New Roman"/>
          <w:color w:val="000000" w:themeColor="text1"/>
        </w:rPr>
        <w:t>過</w:t>
      </w:r>
      <w:r w:rsidR="00BF7B39" w:rsidRPr="000B1272">
        <w:rPr>
          <w:rFonts w:ascii="Times New Roman" w:hAnsi="Times New Roman"/>
          <w:color w:val="000000" w:themeColor="text1"/>
        </w:rPr>
        <w:t>2</w:t>
      </w:r>
      <w:r w:rsidR="00BF7B39" w:rsidRPr="000B1272">
        <w:rPr>
          <w:rFonts w:hint="eastAsia"/>
          <w:color w:val="000000" w:themeColor="text1"/>
        </w:rPr>
        <w:t>公頃，</w:t>
      </w:r>
      <w:r w:rsidR="00EC1044" w:rsidRPr="000B1272">
        <w:rPr>
          <w:rFonts w:hint="eastAsia"/>
          <w:color w:val="000000" w:themeColor="text1"/>
        </w:rPr>
        <w:t>該府</w:t>
      </w:r>
      <w:r w:rsidRPr="000B1272">
        <w:rPr>
          <w:rFonts w:hint="eastAsia"/>
          <w:color w:val="000000" w:themeColor="text1"/>
        </w:rPr>
        <w:t>即</w:t>
      </w:r>
      <w:r w:rsidR="007123F6" w:rsidRPr="000B1272">
        <w:rPr>
          <w:rFonts w:hint="eastAsia"/>
          <w:color w:val="000000" w:themeColor="text1"/>
        </w:rPr>
        <w:t>依開發行為應實施環境影響評估細目及範圍認定標準第</w:t>
      </w:r>
      <w:r w:rsidR="007123F6" w:rsidRPr="000B1272">
        <w:rPr>
          <w:rFonts w:ascii="Times New Roman" w:hAnsi="Times New Roman"/>
          <w:color w:val="000000" w:themeColor="text1"/>
        </w:rPr>
        <w:t>33</w:t>
      </w:r>
      <w:r w:rsidR="007123F6" w:rsidRPr="000B1272">
        <w:rPr>
          <w:rFonts w:ascii="Times New Roman" w:hAnsi="Times New Roman"/>
          <w:color w:val="000000" w:themeColor="text1"/>
        </w:rPr>
        <w:t>條第</w:t>
      </w:r>
      <w:r w:rsidR="007123F6" w:rsidRPr="000B1272">
        <w:rPr>
          <w:rFonts w:ascii="Times New Roman" w:hAnsi="Times New Roman"/>
          <w:color w:val="000000" w:themeColor="text1"/>
        </w:rPr>
        <w:t>1</w:t>
      </w:r>
      <w:r w:rsidR="007123F6" w:rsidRPr="000B1272">
        <w:rPr>
          <w:rFonts w:ascii="Times New Roman" w:hAnsi="Times New Roman"/>
          <w:color w:val="000000" w:themeColor="text1"/>
        </w:rPr>
        <w:t>項第</w:t>
      </w:r>
      <w:r w:rsidR="007123F6" w:rsidRPr="000B1272">
        <w:rPr>
          <w:rFonts w:ascii="Times New Roman" w:hAnsi="Times New Roman"/>
          <w:color w:val="000000" w:themeColor="text1"/>
        </w:rPr>
        <w:t>2</w:t>
      </w:r>
      <w:r w:rsidR="007123F6" w:rsidRPr="000B1272">
        <w:rPr>
          <w:rFonts w:ascii="Times New Roman" w:hAnsi="Times New Roman"/>
          <w:color w:val="000000" w:themeColor="text1"/>
        </w:rPr>
        <w:t>款第</w:t>
      </w:r>
      <w:r w:rsidR="007123F6" w:rsidRPr="000B1272">
        <w:rPr>
          <w:rFonts w:ascii="Times New Roman" w:hAnsi="Times New Roman"/>
          <w:color w:val="000000" w:themeColor="text1"/>
        </w:rPr>
        <w:t>5</w:t>
      </w:r>
      <w:r w:rsidR="007123F6" w:rsidRPr="000B1272">
        <w:rPr>
          <w:rFonts w:ascii="Times New Roman" w:hAnsi="Times New Roman"/>
          <w:color w:val="000000" w:themeColor="text1"/>
        </w:rPr>
        <w:t>目</w:t>
      </w:r>
      <w:r w:rsidRPr="000B1272">
        <w:rPr>
          <w:rStyle w:val="aff0"/>
          <w:rFonts w:ascii="Times New Roman" w:hAnsi="Times New Roman"/>
          <w:color w:val="000000" w:themeColor="text1"/>
        </w:rPr>
        <w:footnoteReference w:id="2"/>
      </w:r>
      <w:r w:rsidR="00F720BA" w:rsidRPr="000B1272">
        <w:rPr>
          <w:rFonts w:hint="eastAsia"/>
          <w:color w:val="000000" w:themeColor="text1"/>
        </w:rPr>
        <w:t>及</w:t>
      </w:r>
      <w:r w:rsidR="007123F6" w:rsidRPr="000B1272">
        <w:rPr>
          <w:color w:val="000000" w:themeColor="text1"/>
        </w:rPr>
        <w:t>同條項第</w:t>
      </w:r>
      <w:r w:rsidR="007123F6" w:rsidRPr="000B1272">
        <w:rPr>
          <w:rFonts w:ascii="Times New Roman" w:hAnsi="Times New Roman"/>
          <w:color w:val="000000" w:themeColor="text1"/>
        </w:rPr>
        <w:t>3</w:t>
      </w:r>
      <w:r w:rsidR="007123F6" w:rsidRPr="000B1272">
        <w:rPr>
          <w:color w:val="000000" w:themeColor="text1"/>
        </w:rPr>
        <w:t>款</w:t>
      </w:r>
      <w:r w:rsidR="00F720BA" w:rsidRPr="000B1272">
        <w:rPr>
          <w:rStyle w:val="aff0"/>
          <w:rFonts w:ascii="Times New Roman" w:hAnsi="Times New Roman"/>
          <w:color w:val="000000" w:themeColor="text1"/>
        </w:rPr>
        <w:footnoteReference w:id="3"/>
      </w:r>
      <w:r w:rsidR="007123F6" w:rsidRPr="000B1272">
        <w:rPr>
          <w:color w:val="000000" w:themeColor="text1"/>
        </w:rPr>
        <w:t>規定</w:t>
      </w:r>
      <w:r w:rsidR="007123F6" w:rsidRPr="000B1272">
        <w:rPr>
          <w:rFonts w:hint="eastAsia"/>
          <w:color w:val="000000" w:themeColor="text1"/>
        </w:rPr>
        <w:t>，</w:t>
      </w:r>
      <w:r w:rsidR="00B9266A" w:rsidRPr="000B1272">
        <w:rPr>
          <w:rFonts w:hint="eastAsia"/>
          <w:color w:val="000000" w:themeColor="text1"/>
        </w:rPr>
        <w:t>對</w:t>
      </w:r>
      <w:r w:rsidR="005527A3" w:rsidRPr="000B1272">
        <w:rPr>
          <w:rFonts w:hint="eastAsia"/>
          <w:color w:val="000000" w:themeColor="text1"/>
        </w:rPr>
        <w:t>系爭園區</w:t>
      </w:r>
      <w:r w:rsidR="00B9266A" w:rsidRPr="000B1272">
        <w:rPr>
          <w:rFonts w:hint="eastAsia"/>
          <w:color w:val="000000" w:themeColor="text1"/>
        </w:rPr>
        <w:t>開發行為可能影響範圍之各種面向進行評估</w:t>
      </w:r>
      <w:r w:rsidR="00B45390" w:rsidRPr="000B1272">
        <w:rPr>
          <w:rStyle w:val="aff0"/>
          <w:color w:val="000000" w:themeColor="text1"/>
        </w:rPr>
        <w:footnoteReference w:id="4"/>
      </w:r>
      <w:r w:rsidR="00B9266A" w:rsidRPr="000B1272">
        <w:rPr>
          <w:rFonts w:hint="eastAsia"/>
          <w:color w:val="000000" w:themeColor="text1"/>
        </w:rPr>
        <w:t>，並</w:t>
      </w:r>
      <w:r w:rsidR="007123F6" w:rsidRPr="000B1272">
        <w:rPr>
          <w:rFonts w:hint="eastAsia"/>
          <w:color w:val="000000" w:themeColor="text1"/>
        </w:rPr>
        <w:t>依據</w:t>
      </w:r>
      <w:r w:rsidR="00EB75C5" w:rsidRPr="000B1272">
        <w:rPr>
          <w:rFonts w:hint="eastAsia"/>
          <w:color w:val="000000" w:themeColor="text1"/>
        </w:rPr>
        <w:t>環境影響評估作業準則第</w:t>
      </w:r>
      <w:r w:rsidR="00EB75C5" w:rsidRPr="000B1272">
        <w:rPr>
          <w:rFonts w:ascii="Times New Roman" w:hAnsi="Times New Roman"/>
          <w:color w:val="000000" w:themeColor="text1"/>
        </w:rPr>
        <w:t>38</w:t>
      </w:r>
      <w:r w:rsidR="00EB75C5" w:rsidRPr="000B1272">
        <w:rPr>
          <w:rFonts w:ascii="Times New Roman" w:hAnsi="Times New Roman"/>
          <w:color w:val="000000" w:themeColor="text1"/>
        </w:rPr>
        <w:t>條</w:t>
      </w:r>
      <w:r w:rsidR="00EB75C5" w:rsidRPr="000B1272">
        <w:rPr>
          <w:color w:val="000000" w:themeColor="text1"/>
        </w:rPr>
        <w:t>規定</w:t>
      </w:r>
      <w:r w:rsidR="000A5DF6" w:rsidRPr="000B1272">
        <w:rPr>
          <w:rStyle w:val="aff0"/>
          <w:rFonts w:ascii="Times New Roman" w:hAnsi="Times New Roman"/>
          <w:color w:val="000000" w:themeColor="text1"/>
        </w:rPr>
        <w:footnoteReference w:id="5"/>
      </w:r>
      <w:r w:rsidR="006A2F85" w:rsidRPr="000B1272">
        <w:rPr>
          <w:color w:val="000000" w:themeColor="text1"/>
        </w:rPr>
        <w:t>，就營運階段可能衍生之危害性化學物質，進行健康風險評估</w:t>
      </w:r>
      <w:r w:rsidR="00B9266A" w:rsidRPr="000B1272">
        <w:rPr>
          <w:color w:val="000000" w:themeColor="text1"/>
        </w:rPr>
        <w:t>。</w:t>
      </w:r>
      <w:r w:rsidR="008900AB" w:rsidRPr="000B1272">
        <w:rPr>
          <w:color w:val="000000" w:themeColor="text1"/>
        </w:rPr>
        <w:t>該府依</w:t>
      </w:r>
      <w:r w:rsidR="00AB055D" w:rsidRPr="000B1272">
        <w:rPr>
          <w:color w:val="000000" w:themeColor="text1"/>
        </w:rPr>
        <w:t>健</w:t>
      </w:r>
      <w:r w:rsidR="00732963" w:rsidRPr="000B1272">
        <w:rPr>
          <w:color w:val="000000" w:themeColor="text1"/>
        </w:rPr>
        <w:t>康</w:t>
      </w:r>
      <w:r w:rsidR="00AB055D" w:rsidRPr="000B1272">
        <w:rPr>
          <w:color w:val="000000" w:themeColor="text1"/>
        </w:rPr>
        <w:t>風險評估技術規範第5條規定</w:t>
      </w:r>
      <w:r w:rsidR="00017772" w:rsidRPr="000B1272">
        <w:rPr>
          <w:rStyle w:val="aff0"/>
          <w:rFonts w:ascii="Times New Roman" w:hAnsi="Times New Roman"/>
          <w:color w:val="000000" w:themeColor="text1"/>
        </w:rPr>
        <w:footnoteReference w:id="6"/>
      </w:r>
      <w:r w:rsidR="00732963" w:rsidRPr="000B1272">
        <w:rPr>
          <w:color w:val="000000" w:themeColor="text1"/>
        </w:rPr>
        <w:t>，</w:t>
      </w:r>
      <w:r w:rsidR="00120A23" w:rsidRPr="000B1272">
        <w:rPr>
          <w:color w:val="000000" w:themeColor="text1"/>
        </w:rPr>
        <w:t>於</w:t>
      </w:r>
      <w:r w:rsidR="00732963" w:rsidRPr="000B1272">
        <w:rPr>
          <w:rFonts w:ascii="Times New Roman" w:hAnsi="Times New Roman"/>
          <w:color w:val="000000" w:themeColor="text1"/>
        </w:rPr>
        <w:t>111</w:t>
      </w:r>
      <w:r w:rsidR="00732963" w:rsidRPr="000B1272">
        <w:rPr>
          <w:rFonts w:ascii="Times New Roman" w:hAnsi="Times New Roman"/>
          <w:color w:val="000000" w:themeColor="text1"/>
        </w:rPr>
        <w:t>年</w:t>
      </w:r>
      <w:r w:rsidR="00732963" w:rsidRPr="000B1272">
        <w:rPr>
          <w:rFonts w:ascii="Times New Roman" w:hAnsi="Times New Roman"/>
          <w:color w:val="000000" w:themeColor="text1"/>
        </w:rPr>
        <w:t>1</w:t>
      </w:r>
      <w:r w:rsidR="00732963" w:rsidRPr="000B1272">
        <w:rPr>
          <w:rFonts w:ascii="Times New Roman" w:hAnsi="Times New Roman"/>
          <w:color w:val="000000" w:themeColor="text1"/>
        </w:rPr>
        <w:t>月</w:t>
      </w:r>
      <w:r w:rsidR="00732963" w:rsidRPr="000B1272">
        <w:rPr>
          <w:rFonts w:ascii="Times New Roman" w:hAnsi="Times New Roman"/>
          <w:color w:val="000000" w:themeColor="text1"/>
        </w:rPr>
        <w:t>9</w:t>
      </w:r>
      <w:r w:rsidR="00732963" w:rsidRPr="000B1272">
        <w:rPr>
          <w:rFonts w:ascii="Times New Roman" w:hAnsi="Times New Roman"/>
          <w:color w:val="000000" w:themeColor="text1"/>
        </w:rPr>
        <w:t>日</w:t>
      </w:r>
      <w:r w:rsidR="00120A23" w:rsidRPr="000B1272">
        <w:rPr>
          <w:rFonts w:ascii="Times New Roman" w:hAnsi="Times New Roman"/>
          <w:color w:val="000000" w:themeColor="text1"/>
        </w:rPr>
        <w:t>假</w:t>
      </w:r>
      <w:r w:rsidR="00732963" w:rsidRPr="000B1272">
        <w:rPr>
          <w:rFonts w:ascii="Times New Roman" w:hAnsi="Times New Roman"/>
          <w:color w:val="000000" w:themeColor="text1"/>
        </w:rPr>
        <w:t>該縣湖口鄉波羅村集會所辦理系爭園區環境影響說明書健康風險評估規劃及範疇說明會，再依</w:t>
      </w:r>
      <w:r w:rsidR="008900AB" w:rsidRPr="000B1272">
        <w:rPr>
          <w:rFonts w:ascii="Times New Roman" w:hAnsi="Times New Roman"/>
          <w:color w:val="000000" w:themeColor="text1"/>
        </w:rPr>
        <w:t>開發行為環境影響評估作業準則第</w:t>
      </w:r>
      <w:r w:rsidR="008900AB" w:rsidRPr="000B1272">
        <w:rPr>
          <w:rFonts w:ascii="Times New Roman" w:hAnsi="Times New Roman"/>
          <w:color w:val="000000" w:themeColor="text1"/>
        </w:rPr>
        <w:t>9</w:t>
      </w:r>
      <w:r w:rsidR="008900AB" w:rsidRPr="000B1272">
        <w:rPr>
          <w:rFonts w:ascii="Times New Roman" w:hAnsi="Times New Roman"/>
          <w:color w:val="000000" w:themeColor="text1"/>
        </w:rPr>
        <w:t>條第</w:t>
      </w:r>
      <w:r w:rsidR="008900AB" w:rsidRPr="000B1272">
        <w:rPr>
          <w:rFonts w:ascii="Times New Roman" w:hAnsi="Times New Roman"/>
          <w:color w:val="000000" w:themeColor="text1"/>
        </w:rPr>
        <w:t>1</w:t>
      </w:r>
      <w:r w:rsidR="008900AB" w:rsidRPr="000B1272">
        <w:rPr>
          <w:color w:val="000000" w:themeColor="text1"/>
        </w:rPr>
        <w:t>項規定</w:t>
      </w:r>
      <w:r w:rsidR="008900AB" w:rsidRPr="000B1272">
        <w:rPr>
          <w:rStyle w:val="aff0"/>
          <w:rFonts w:ascii="Times New Roman" w:hAnsi="Times New Roman"/>
          <w:color w:val="000000" w:themeColor="text1"/>
        </w:rPr>
        <w:footnoteReference w:id="7"/>
      </w:r>
      <w:r w:rsidR="008900AB" w:rsidRPr="000B1272">
        <w:rPr>
          <w:color w:val="000000" w:themeColor="text1"/>
        </w:rPr>
        <w:t>，於</w:t>
      </w:r>
      <w:r w:rsidR="00120A23" w:rsidRPr="000B1272">
        <w:rPr>
          <w:rFonts w:hint="eastAsia"/>
          <w:color w:val="000000" w:themeColor="text1"/>
        </w:rPr>
        <w:t>同</w:t>
      </w:r>
      <w:r w:rsidR="008900AB" w:rsidRPr="000B1272">
        <w:rPr>
          <w:color w:val="000000" w:themeColor="text1"/>
        </w:rPr>
        <w:t>年月1</w:t>
      </w:r>
      <w:r w:rsidR="008900AB" w:rsidRPr="000B1272">
        <w:rPr>
          <w:rFonts w:ascii="Times New Roman" w:hAnsi="Times New Roman"/>
          <w:color w:val="000000" w:themeColor="text1"/>
        </w:rPr>
        <w:t>5</w:t>
      </w:r>
      <w:r w:rsidR="008900AB" w:rsidRPr="000B1272">
        <w:rPr>
          <w:rFonts w:ascii="Times New Roman" w:hAnsi="Times New Roman"/>
          <w:color w:val="000000" w:themeColor="text1"/>
        </w:rPr>
        <w:t>日將規定揭露事項刊登於</w:t>
      </w:r>
      <w:r w:rsidR="001841B2" w:rsidRPr="000B1272">
        <w:rPr>
          <w:rFonts w:ascii="Times New Roman" w:hAnsi="Times New Roman"/>
          <w:color w:val="000000" w:themeColor="text1"/>
        </w:rPr>
        <w:t>原行政院環境保護署</w:t>
      </w:r>
      <w:r w:rsidR="008900AB" w:rsidRPr="000B1272">
        <w:rPr>
          <w:rFonts w:ascii="Times New Roman" w:hAnsi="Times New Roman"/>
          <w:color w:val="000000" w:themeColor="text1"/>
        </w:rPr>
        <w:t>開發論壇網站，供民眾、團體及機關於刊登日起</w:t>
      </w:r>
      <w:r w:rsidR="008900AB" w:rsidRPr="000B1272">
        <w:rPr>
          <w:rFonts w:ascii="Times New Roman" w:hAnsi="Times New Roman"/>
          <w:color w:val="000000" w:themeColor="text1"/>
        </w:rPr>
        <w:t>20</w:t>
      </w:r>
      <w:r w:rsidR="008900AB" w:rsidRPr="000B1272">
        <w:rPr>
          <w:rFonts w:ascii="Times New Roman" w:hAnsi="Times New Roman"/>
          <w:color w:val="000000" w:themeColor="text1"/>
        </w:rPr>
        <w:t>日內以書面或於指定網站表達意見，並於同年</w:t>
      </w:r>
      <w:r w:rsidR="008900AB" w:rsidRPr="000B1272">
        <w:rPr>
          <w:rFonts w:ascii="Times New Roman" w:hAnsi="Times New Roman"/>
          <w:color w:val="000000" w:themeColor="text1"/>
        </w:rPr>
        <w:t>3</w:t>
      </w:r>
      <w:r w:rsidR="008900AB" w:rsidRPr="000B1272">
        <w:rPr>
          <w:rFonts w:ascii="Times New Roman" w:hAnsi="Times New Roman"/>
          <w:color w:val="000000" w:themeColor="text1"/>
        </w:rPr>
        <w:t>月</w:t>
      </w:r>
      <w:r w:rsidR="008900AB" w:rsidRPr="000B1272">
        <w:rPr>
          <w:rFonts w:ascii="Times New Roman" w:hAnsi="Times New Roman"/>
          <w:color w:val="000000" w:themeColor="text1"/>
        </w:rPr>
        <w:t>20</w:t>
      </w:r>
      <w:r w:rsidR="008900AB" w:rsidRPr="000B1272">
        <w:rPr>
          <w:rFonts w:ascii="Times New Roman" w:hAnsi="Times New Roman"/>
          <w:color w:val="000000" w:themeColor="text1"/>
        </w:rPr>
        <w:t>日假該</w:t>
      </w:r>
      <w:r w:rsidR="008900AB" w:rsidRPr="000B1272">
        <w:rPr>
          <w:rFonts w:hint="eastAsia"/>
          <w:color w:val="000000" w:themeColor="text1"/>
        </w:rPr>
        <w:t>縣湖口鄉波羅村集會所，舉行</w:t>
      </w:r>
      <w:r w:rsidR="00B9266A" w:rsidRPr="000B1272">
        <w:rPr>
          <w:rFonts w:hint="eastAsia"/>
          <w:color w:val="000000" w:themeColor="text1"/>
        </w:rPr>
        <w:t>系爭</w:t>
      </w:r>
      <w:r w:rsidR="008900AB" w:rsidRPr="000B1272">
        <w:rPr>
          <w:rFonts w:hint="eastAsia"/>
          <w:color w:val="000000" w:themeColor="text1"/>
        </w:rPr>
        <w:t>園區</w:t>
      </w:r>
      <w:r w:rsidR="000A5DF6" w:rsidRPr="000B1272">
        <w:rPr>
          <w:rFonts w:hint="eastAsia"/>
          <w:color w:val="000000" w:themeColor="text1"/>
        </w:rPr>
        <w:t>環境影響說明書公開說明會</w:t>
      </w:r>
      <w:r w:rsidR="008900AB" w:rsidRPr="000B1272">
        <w:rPr>
          <w:rFonts w:hint="eastAsia"/>
          <w:color w:val="000000" w:themeColor="text1"/>
        </w:rPr>
        <w:t>，與民眾、團體及機關進行說明與溝通，並作成會議紀錄上傳</w:t>
      </w:r>
      <w:r w:rsidR="001841B2" w:rsidRPr="000B1272">
        <w:rPr>
          <w:rFonts w:hint="eastAsia"/>
          <w:color w:val="000000" w:themeColor="text1"/>
        </w:rPr>
        <w:lastRenderedPageBreak/>
        <w:t>原行政院環境保護署</w:t>
      </w:r>
      <w:r w:rsidR="008900AB" w:rsidRPr="000B1272">
        <w:rPr>
          <w:rFonts w:hint="eastAsia"/>
          <w:color w:val="000000" w:themeColor="text1"/>
        </w:rPr>
        <w:t>開發論壇網站供大眾閱覽。</w:t>
      </w:r>
    </w:p>
    <w:p w14:paraId="35D3217B" w14:textId="77777777" w:rsidR="00E031AF" w:rsidRPr="000B1272" w:rsidRDefault="00E031AF" w:rsidP="00AB19EA">
      <w:pPr>
        <w:pStyle w:val="3"/>
        <w:ind w:left="1360" w:hanging="680"/>
        <w:rPr>
          <w:color w:val="000000" w:themeColor="text1"/>
        </w:rPr>
      </w:pPr>
      <w:r w:rsidRPr="000B1272">
        <w:rPr>
          <w:rFonts w:hint="eastAsia"/>
          <w:color w:val="000000" w:themeColor="text1"/>
        </w:rPr>
        <w:t>因系爭</w:t>
      </w:r>
      <w:proofErr w:type="gramStart"/>
      <w:r w:rsidRPr="000B1272">
        <w:rPr>
          <w:rFonts w:hint="eastAsia"/>
          <w:color w:val="000000" w:themeColor="text1"/>
        </w:rPr>
        <w:t>園區屬鄰避</w:t>
      </w:r>
      <w:proofErr w:type="gramEnd"/>
      <w:r w:rsidRPr="000B1272">
        <w:rPr>
          <w:rFonts w:hint="eastAsia"/>
          <w:color w:val="000000" w:themeColor="text1"/>
        </w:rPr>
        <w:t>設施，為利本案能順利推動，該府多次舉辦說明會，傾聽各方意見與溝通，並於本(</w:t>
      </w:r>
      <w:r w:rsidRPr="000B1272">
        <w:rPr>
          <w:rFonts w:ascii="Times New Roman" w:hAnsi="Times New Roman"/>
          <w:color w:val="000000" w:themeColor="text1"/>
        </w:rPr>
        <w:t>112</w:t>
      </w:r>
      <w:r w:rsidRPr="000B1272">
        <w:rPr>
          <w:rFonts w:hint="eastAsia"/>
          <w:color w:val="000000" w:themeColor="text1"/>
        </w:rPr>
        <w:t>)年</w:t>
      </w:r>
      <w:r w:rsidRPr="000B1272">
        <w:rPr>
          <w:rFonts w:ascii="Times New Roman" w:hAnsi="Times New Roman"/>
          <w:color w:val="000000" w:themeColor="text1"/>
        </w:rPr>
        <w:t>5</w:t>
      </w:r>
      <w:r w:rsidRPr="000B1272">
        <w:rPr>
          <w:rFonts w:ascii="Times New Roman" w:hAnsi="Times New Roman"/>
          <w:color w:val="000000" w:themeColor="text1"/>
        </w:rPr>
        <w:t>月</w:t>
      </w:r>
      <w:r w:rsidRPr="000B1272">
        <w:rPr>
          <w:rFonts w:ascii="Times New Roman" w:hAnsi="Times New Roman"/>
          <w:color w:val="000000" w:themeColor="text1"/>
        </w:rPr>
        <w:t>29</w:t>
      </w:r>
      <w:r w:rsidRPr="000B1272">
        <w:rPr>
          <w:rFonts w:ascii="Times New Roman" w:hAnsi="Times New Roman"/>
          <w:color w:val="000000" w:themeColor="text1"/>
        </w:rPr>
        <w:t>日及</w:t>
      </w:r>
      <w:r w:rsidRPr="000B1272">
        <w:rPr>
          <w:rFonts w:ascii="Times New Roman" w:hAnsi="Times New Roman"/>
          <w:color w:val="000000" w:themeColor="text1"/>
        </w:rPr>
        <w:t>6</w:t>
      </w:r>
      <w:r w:rsidRPr="000B1272">
        <w:rPr>
          <w:rFonts w:ascii="Times New Roman" w:hAnsi="Times New Roman"/>
          <w:color w:val="000000" w:themeColor="text1"/>
        </w:rPr>
        <w:t>月</w:t>
      </w:r>
      <w:r w:rsidRPr="000B1272">
        <w:rPr>
          <w:rFonts w:ascii="Times New Roman" w:hAnsi="Times New Roman"/>
          <w:color w:val="000000" w:themeColor="text1"/>
        </w:rPr>
        <w:t>5</w:t>
      </w:r>
      <w:r w:rsidRPr="000B1272">
        <w:rPr>
          <w:rFonts w:ascii="Times New Roman" w:hAnsi="Times New Roman"/>
          <w:color w:val="000000" w:themeColor="text1"/>
        </w:rPr>
        <w:t>日由縣</w:t>
      </w:r>
      <w:r w:rsidRPr="000B1272">
        <w:rPr>
          <w:rFonts w:hint="eastAsia"/>
          <w:color w:val="000000" w:themeColor="text1"/>
        </w:rPr>
        <w:t>長分別會晤湖口及新豐反對</w:t>
      </w:r>
      <w:r w:rsidR="00EC1044" w:rsidRPr="000B1272">
        <w:rPr>
          <w:rFonts w:hint="eastAsia"/>
          <w:color w:val="000000" w:themeColor="text1"/>
        </w:rPr>
        <w:t>系爭</w:t>
      </w:r>
      <w:r w:rsidRPr="000B1272">
        <w:rPr>
          <w:rFonts w:hint="eastAsia"/>
          <w:color w:val="000000" w:themeColor="text1"/>
        </w:rPr>
        <w:t>園區自救會成員，聽取鄉親反對之意見。</w:t>
      </w:r>
      <w:r w:rsidR="00EC1044" w:rsidRPr="000B1272">
        <w:rPr>
          <w:rFonts w:hint="eastAsia"/>
          <w:color w:val="000000" w:themeColor="text1"/>
        </w:rPr>
        <w:t>民眾建議評估各鄉鎮市就近設置殯葬設施之可行性，若能由各鄉鎮市公所自行於現有公墓內設置各鄉鎮市民所需之殯葬設施，不僅能方便民眾就近於家鄉治喪、活化土地資源，同時亦符合地方制度法、殯葬管理條例規定，與園區設置目的相符，惟尚需較長時間由該縣民政處與各鄉鎮市公所共同就設置民眾所需之殯葬設施，審慎評估自主辦理意願、預算財力、興辦之殯葬設施所能提供之服務量能及當地民意支持度等，有無就近設置殯葬設施之可能，</w:t>
      </w:r>
      <w:proofErr w:type="gramStart"/>
      <w:r w:rsidR="00EC1044" w:rsidRPr="000B1272">
        <w:rPr>
          <w:rFonts w:hint="eastAsia"/>
          <w:color w:val="000000" w:themeColor="text1"/>
        </w:rPr>
        <w:t>再依彙整</w:t>
      </w:r>
      <w:proofErr w:type="gramEnd"/>
      <w:r w:rsidR="00EC1044" w:rsidRPr="000B1272">
        <w:rPr>
          <w:rFonts w:hint="eastAsia"/>
          <w:color w:val="000000" w:themeColor="text1"/>
        </w:rPr>
        <w:t>之相關資料檢視</w:t>
      </w:r>
      <w:proofErr w:type="gramStart"/>
      <w:r w:rsidR="00EC1044" w:rsidRPr="000B1272">
        <w:rPr>
          <w:rFonts w:hint="eastAsia"/>
          <w:color w:val="000000" w:themeColor="text1"/>
        </w:rPr>
        <w:t>該縣</w:t>
      </w:r>
      <w:proofErr w:type="gramEnd"/>
      <w:r w:rsidR="00EC1044" w:rsidRPr="000B1272">
        <w:rPr>
          <w:rFonts w:hint="eastAsia"/>
          <w:color w:val="000000" w:themeColor="text1"/>
        </w:rPr>
        <w:t>短、中、長期殯葬設施供應量能與需求間之差異，從長計議，據以制定符合人民期待與需求之殯葬政策。</w:t>
      </w:r>
    </w:p>
    <w:p w14:paraId="7FB836D5" w14:textId="77777777" w:rsidR="00E031AF" w:rsidRPr="000B1272" w:rsidRDefault="00204E80" w:rsidP="00AB19EA">
      <w:pPr>
        <w:pStyle w:val="3"/>
        <w:ind w:left="1360" w:hanging="680"/>
        <w:rPr>
          <w:color w:val="000000" w:themeColor="text1"/>
        </w:rPr>
      </w:pPr>
      <w:r w:rsidRPr="000B1272">
        <w:rPr>
          <w:rFonts w:hint="eastAsia"/>
          <w:color w:val="000000" w:themeColor="text1"/>
        </w:rPr>
        <w:t>上開會中</w:t>
      </w:r>
      <w:r w:rsidR="005B27C1" w:rsidRPr="000B1272">
        <w:rPr>
          <w:rFonts w:hint="eastAsia"/>
          <w:color w:val="000000" w:themeColor="text1"/>
        </w:rPr>
        <w:t>楊</w:t>
      </w:r>
      <w:r w:rsidRPr="000B1272">
        <w:rPr>
          <w:rFonts w:hint="eastAsia"/>
          <w:color w:val="000000" w:themeColor="text1"/>
        </w:rPr>
        <w:t>縣長允諾再次檢討評估系爭園區案，經彙整分析、檢討後，諸多反映意見甚具參考價值。</w:t>
      </w:r>
      <w:r w:rsidR="00F83CFE" w:rsidRPr="000B1272">
        <w:rPr>
          <w:rFonts w:hint="eastAsia"/>
          <w:color w:val="000000" w:themeColor="text1"/>
        </w:rPr>
        <w:t>該府</w:t>
      </w:r>
      <w:r w:rsidR="006435D2" w:rsidRPr="000B1272">
        <w:rPr>
          <w:rFonts w:hint="eastAsia"/>
          <w:color w:val="000000" w:themeColor="text1"/>
        </w:rPr>
        <w:t>即</w:t>
      </w:r>
      <w:bookmarkStart w:id="55" w:name="_Hlk149312688"/>
      <w:r w:rsidR="006435D2" w:rsidRPr="000B1272">
        <w:rPr>
          <w:rFonts w:hint="eastAsia"/>
          <w:color w:val="000000" w:themeColor="text1"/>
        </w:rPr>
        <w:t>依內政部</w:t>
      </w:r>
      <w:r w:rsidR="001E6C19" w:rsidRPr="000B1272">
        <w:rPr>
          <w:rFonts w:ascii="Times New Roman" w:hAnsi="Times New Roman"/>
          <w:color w:val="000000" w:themeColor="text1"/>
        </w:rPr>
        <w:t>112</w:t>
      </w:r>
      <w:r w:rsidR="001E6C19" w:rsidRPr="000B1272">
        <w:rPr>
          <w:rFonts w:ascii="Times New Roman" w:hAnsi="Times New Roman"/>
          <w:color w:val="000000" w:themeColor="text1"/>
        </w:rPr>
        <w:t>年</w:t>
      </w:r>
      <w:r w:rsidR="001E6C19" w:rsidRPr="000B1272">
        <w:rPr>
          <w:rFonts w:ascii="Times New Roman" w:hAnsi="Times New Roman"/>
          <w:color w:val="000000" w:themeColor="text1"/>
        </w:rPr>
        <w:t>7</w:t>
      </w:r>
      <w:r w:rsidR="001E6C19" w:rsidRPr="000B1272">
        <w:rPr>
          <w:rFonts w:ascii="Times New Roman" w:hAnsi="Times New Roman"/>
          <w:color w:val="000000" w:themeColor="text1"/>
        </w:rPr>
        <w:t>月</w:t>
      </w:r>
      <w:r w:rsidR="001E6C19" w:rsidRPr="000B1272">
        <w:rPr>
          <w:rFonts w:ascii="Times New Roman" w:hAnsi="Times New Roman"/>
          <w:color w:val="000000" w:themeColor="text1"/>
        </w:rPr>
        <w:t>28</w:t>
      </w:r>
      <w:r w:rsidR="001E6C19" w:rsidRPr="000B1272">
        <w:rPr>
          <w:rFonts w:hint="eastAsia"/>
          <w:color w:val="000000" w:themeColor="text1"/>
        </w:rPr>
        <w:t>日</w:t>
      </w:r>
      <w:r w:rsidR="006435D2" w:rsidRPr="000B1272">
        <w:rPr>
          <w:rFonts w:hint="eastAsia"/>
          <w:color w:val="000000" w:themeColor="text1"/>
        </w:rPr>
        <w:t>函</w:t>
      </w:r>
      <w:r w:rsidR="006435D2" w:rsidRPr="000B1272">
        <w:rPr>
          <w:rStyle w:val="aff0"/>
          <w:color w:val="000000" w:themeColor="text1"/>
        </w:rPr>
        <w:footnoteReference w:id="8"/>
      </w:r>
      <w:r w:rsidR="006435D2" w:rsidRPr="000B1272">
        <w:rPr>
          <w:rFonts w:hint="eastAsia"/>
          <w:color w:val="000000" w:themeColor="text1"/>
        </w:rPr>
        <w:t>有關精進傳統公墓管理策進事宜，於同年</w:t>
      </w:r>
      <w:r w:rsidR="006435D2" w:rsidRPr="000B1272">
        <w:rPr>
          <w:rFonts w:ascii="Times New Roman" w:hAnsi="Times New Roman"/>
          <w:color w:val="000000" w:themeColor="text1"/>
        </w:rPr>
        <w:t>8</w:t>
      </w:r>
      <w:r w:rsidR="006435D2" w:rsidRPr="000B1272">
        <w:rPr>
          <w:rFonts w:ascii="Times New Roman" w:hAnsi="Times New Roman"/>
          <w:color w:val="000000" w:themeColor="text1"/>
        </w:rPr>
        <w:t>月</w:t>
      </w:r>
      <w:r w:rsidR="006435D2" w:rsidRPr="000B1272">
        <w:rPr>
          <w:rFonts w:ascii="Times New Roman" w:hAnsi="Times New Roman"/>
          <w:color w:val="000000" w:themeColor="text1"/>
        </w:rPr>
        <w:t>24</w:t>
      </w:r>
      <w:r w:rsidR="006435D2" w:rsidRPr="000B1272">
        <w:rPr>
          <w:rFonts w:ascii="Times New Roman" w:hAnsi="Times New Roman"/>
          <w:color w:val="000000" w:themeColor="text1"/>
        </w:rPr>
        <w:t>日</w:t>
      </w:r>
      <w:r w:rsidR="006435D2" w:rsidRPr="000B1272">
        <w:rPr>
          <w:rFonts w:hint="eastAsia"/>
          <w:color w:val="000000" w:themeColor="text1"/>
        </w:rPr>
        <w:t>召集各鄉鎮市公所</w:t>
      </w:r>
      <w:proofErr w:type="gramStart"/>
      <w:r w:rsidR="006435D2" w:rsidRPr="000B1272">
        <w:rPr>
          <w:rFonts w:hint="eastAsia"/>
          <w:color w:val="000000" w:themeColor="text1"/>
        </w:rPr>
        <w:t>研</w:t>
      </w:r>
      <w:proofErr w:type="gramEnd"/>
      <w:r w:rsidR="006435D2" w:rsidRPr="000B1272">
        <w:rPr>
          <w:rFonts w:hint="eastAsia"/>
          <w:color w:val="000000" w:themeColor="text1"/>
        </w:rPr>
        <w:t>商，檢討各鄉鎮市對轄內公墓禁、遷葬進程，亟盼加速整頓亂葬崗、活化土地資源，並進一步要求各鄉鎮市就各自公墓用地可否設置民眾所需之殯葬設施進行檢討，並審慎評估自主辦理意願、預算財力、興辦之殯葬設施所能提供之服務量能及當地民意支持度等，有無就近設置殯葬設施之可能。</w:t>
      </w:r>
      <w:bookmarkStart w:id="56" w:name="_Hlk153544314"/>
      <w:bookmarkEnd w:id="55"/>
      <w:proofErr w:type="gramStart"/>
      <w:r w:rsidR="006435D2" w:rsidRPr="000B1272">
        <w:rPr>
          <w:rFonts w:hint="eastAsia"/>
          <w:color w:val="000000" w:themeColor="text1"/>
        </w:rPr>
        <w:t>嗣</w:t>
      </w:r>
      <w:proofErr w:type="gramEnd"/>
      <w:r w:rsidR="006435D2" w:rsidRPr="000B1272">
        <w:rPr>
          <w:rFonts w:hint="eastAsia"/>
          <w:color w:val="000000" w:themeColor="text1"/>
        </w:rPr>
        <w:t>於同年</w:t>
      </w:r>
      <w:r w:rsidR="006435D2" w:rsidRPr="000B1272">
        <w:rPr>
          <w:rFonts w:ascii="Times New Roman" w:hAnsi="Times New Roman"/>
          <w:color w:val="000000" w:themeColor="text1"/>
        </w:rPr>
        <w:t>8</w:t>
      </w:r>
      <w:r w:rsidR="006435D2" w:rsidRPr="000B1272">
        <w:rPr>
          <w:rFonts w:ascii="Times New Roman" w:hAnsi="Times New Roman"/>
          <w:color w:val="000000" w:themeColor="text1"/>
        </w:rPr>
        <w:t>月</w:t>
      </w:r>
      <w:r w:rsidR="00F83CFE" w:rsidRPr="000B1272">
        <w:rPr>
          <w:rFonts w:ascii="Times New Roman" w:hAnsi="Times New Roman"/>
          <w:color w:val="000000" w:themeColor="text1"/>
        </w:rPr>
        <w:t>29</w:t>
      </w:r>
      <w:r w:rsidR="00F83CFE" w:rsidRPr="000B1272">
        <w:rPr>
          <w:rFonts w:hint="eastAsia"/>
          <w:color w:val="000000" w:themeColor="text1"/>
        </w:rPr>
        <w:t>日召開主管會報時，民政處提出臨時動議</w:t>
      </w:r>
      <w:r w:rsidR="00F83CFE" w:rsidRPr="000B1272">
        <w:rPr>
          <w:rFonts w:hint="eastAsia"/>
          <w:color w:val="000000" w:themeColor="text1"/>
        </w:rPr>
        <w:lastRenderedPageBreak/>
        <w:t>說明</w:t>
      </w:r>
      <w:r w:rsidR="006435D2" w:rsidRPr="000B1272">
        <w:rPr>
          <w:rFonts w:hint="eastAsia"/>
          <w:color w:val="000000" w:themeColor="text1"/>
        </w:rPr>
        <w:t>系爭</w:t>
      </w:r>
      <w:r w:rsidR="00F83CFE" w:rsidRPr="000B1272">
        <w:rPr>
          <w:rFonts w:hint="eastAsia"/>
          <w:color w:val="000000" w:themeColor="text1"/>
        </w:rPr>
        <w:t>園區規劃內容，建議終止</w:t>
      </w:r>
      <w:r w:rsidR="006435D2" w:rsidRPr="000B1272">
        <w:rPr>
          <w:rFonts w:hint="eastAsia"/>
          <w:color w:val="000000" w:themeColor="text1"/>
        </w:rPr>
        <w:t>「新竹縣立生命園區興建實質規劃」委託案</w:t>
      </w:r>
      <w:r w:rsidR="00F83CFE" w:rsidRPr="000B1272">
        <w:rPr>
          <w:rFonts w:hint="eastAsia"/>
          <w:color w:val="000000" w:themeColor="text1"/>
        </w:rPr>
        <w:t>，</w:t>
      </w:r>
      <w:r w:rsidR="006435D2" w:rsidRPr="000B1272">
        <w:rPr>
          <w:rFonts w:hint="eastAsia"/>
          <w:color w:val="000000" w:themeColor="text1"/>
        </w:rPr>
        <w:t>並經</w:t>
      </w:r>
      <w:r w:rsidR="00F83CFE" w:rsidRPr="000B1272">
        <w:rPr>
          <w:rFonts w:hint="eastAsia"/>
          <w:color w:val="000000" w:themeColor="text1"/>
        </w:rPr>
        <w:t>縣長准予通過。</w:t>
      </w:r>
      <w:r w:rsidR="00E031AF" w:rsidRPr="000B1272">
        <w:rPr>
          <w:rFonts w:hint="eastAsia"/>
          <w:color w:val="000000" w:themeColor="text1"/>
        </w:rPr>
        <w:t>原先已</w:t>
      </w:r>
      <w:r w:rsidR="006435D2" w:rsidRPr="000B1272">
        <w:rPr>
          <w:rFonts w:hint="eastAsia"/>
          <w:color w:val="000000" w:themeColor="text1"/>
        </w:rPr>
        <w:t>撥用</w:t>
      </w:r>
      <w:r w:rsidR="00E031AF" w:rsidRPr="000B1272">
        <w:rPr>
          <w:rFonts w:hint="eastAsia"/>
          <w:color w:val="000000" w:themeColor="text1"/>
        </w:rPr>
        <w:t>取得之</w:t>
      </w:r>
      <w:r w:rsidR="006435D2" w:rsidRPr="000B1272">
        <w:rPr>
          <w:rFonts w:hint="eastAsia"/>
          <w:color w:val="000000" w:themeColor="text1"/>
        </w:rPr>
        <w:t>系爭土地</w:t>
      </w:r>
      <w:r w:rsidR="00E031AF" w:rsidRPr="000B1272">
        <w:rPr>
          <w:rFonts w:hint="eastAsia"/>
          <w:color w:val="000000" w:themeColor="text1"/>
        </w:rPr>
        <w:t>，將依國有財產法相關規定申辦廢止撥用。</w:t>
      </w:r>
      <w:bookmarkEnd w:id="56"/>
      <w:proofErr w:type="gramStart"/>
      <w:r w:rsidR="00E031AF" w:rsidRPr="000B1272">
        <w:rPr>
          <w:rFonts w:hint="eastAsia"/>
          <w:color w:val="000000" w:themeColor="text1"/>
        </w:rPr>
        <w:t>該府無另</w:t>
      </w:r>
      <w:proofErr w:type="gramEnd"/>
      <w:r w:rsidR="00E031AF" w:rsidRPr="000B1272">
        <w:rPr>
          <w:rFonts w:hint="eastAsia"/>
          <w:color w:val="000000" w:themeColor="text1"/>
        </w:rPr>
        <w:t>案重新辦理委託之計畫，以配合各公所評估於轄內公墓就近設置鄉鎮市民所需殯葬設施可行性，並對該縣殯葬政策從長計議，亟盼能加速整頓傳統公墓、活化土地資源，以及滿足民眾在殯葬方面之需求。</w:t>
      </w:r>
    </w:p>
    <w:p w14:paraId="591C90B3" w14:textId="77777777" w:rsidR="002B4766" w:rsidRPr="000B1272" w:rsidRDefault="002B4766" w:rsidP="00AB19EA">
      <w:pPr>
        <w:pStyle w:val="3"/>
        <w:ind w:left="1360" w:hanging="680"/>
        <w:rPr>
          <w:color w:val="000000" w:themeColor="text1"/>
        </w:rPr>
      </w:pPr>
      <w:r w:rsidRPr="000B1272">
        <w:rPr>
          <w:rFonts w:hint="eastAsia"/>
          <w:color w:val="000000" w:themeColor="text1"/>
        </w:rPr>
        <w:t>按內政部</w:t>
      </w:r>
      <w:r w:rsidRPr="000B1272">
        <w:rPr>
          <w:rFonts w:ascii="Times New Roman" w:hAnsi="Times New Roman"/>
          <w:color w:val="000000" w:themeColor="text1"/>
        </w:rPr>
        <w:t>110</w:t>
      </w:r>
      <w:r w:rsidRPr="000B1272">
        <w:rPr>
          <w:rFonts w:ascii="Times New Roman" w:hAnsi="Times New Roman"/>
          <w:color w:val="000000" w:themeColor="text1"/>
        </w:rPr>
        <w:t>、</w:t>
      </w:r>
      <w:r w:rsidRPr="000B1272">
        <w:rPr>
          <w:rFonts w:ascii="Times New Roman" w:hAnsi="Times New Roman"/>
          <w:color w:val="000000" w:themeColor="text1"/>
        </w:rPr>
        <w:t>111</w:t>
      </w:r>
      <w:r w:rsidRPr="000B1272">
        <w:rPr>
          <w:rFonts w:ascii="Times New Roman" w:hAnsi="Times New Roman"/>
          <w:color w:val="000000" w:themeColor="text1"/>
        </w:rPr>
        <w:t>年度</w:t>
      </w:r>
      <w:r w:rsidRPr="000B1272">
        <w:rPr>
          <w:rFonts w:hint="eastAsia"/>
          <w:color w:val="000000" w:themeColor="text1"/>
        </w:rPr>
        <w:t>針對新竹縣政府殯葬管理業務評量應改善之項目及相關建議業已指出，該縣殯葬管理自治條例尚未立法，請</w:t>
      </w:r>
      <w:r w:rsidR="00DC2606" w:rsidRPr="000B1272">
        <w:rPr>
          <w:rFonts w:hint="eastAsia"/>
          <w:color w:val="000000" w:themeColor="text1"/>
        </w:rPr>
        <w:t>該</w:t>
      </w:r>
      <w:r w:rsidRPr="000B1272">
        <w:rPr>
          <w:rFonts w:hint="eastAsia"/>
          <w:color w:val="000000" w:themeColor="text1"/>
        </w:rPr>
        <w:t>府積極推動完成。</w:t>
      </w:r>
      <w:proofErr w:type="gramStart"/>
      <w:r w:rsidRPr="000B1272">
        <w:rPr>
          <w:rFonts w:hint="eastAsia"/>
          <w:color w:val="000000" w:themeColor="text1"/>
        </w:rPr>
        <w:t>另低收入</w:t>
      </w:r>
      <w:proofErr w:type="gramEnd"/>
      <w:r w:rsidRPr="000B1272">
        <w:rPr>
          <w:rFonts w:hint="eastAsia"/>
          <w:color w:val="000000" w:themeColor="text1"/>
        </w:rPr>
        <w:t>戶使用公立殯葬設施免收相關費用涉及弱勢民眾權益，於</w:t>
      </w:r>
      <w:r w:rsidR="00DC2606" w:rsidRPr="000B1272">
        <w:rPr>
          <w:rFonts w:hint="eastAsia"/>
          <w:color w:val="000000" w:themeColor="text1"/>
        </w:rPr>
        <w:t>該</w:t>
      </w:r>
      <w:r w:rsidRPr="000B1272">
        <w:rPr>
          <w:rFonts w:hint="eastAsia"/>
          <w:color w:val="000000" w:themeColor="text1"/>
        </w:rPr>
        <w:t>府尚未完成殯葬管理自治條例立法程序前，建議</w:t>
      </w:r>
      <w:r w:rsidR="00DC2606" w:rsidRPr="000B1272">
        <w:rPr>
          <w:rFonts w:hint="eastAsia"/>
          <w:color w:val="000000" w:themeColor="text1"/>
        </w:rPr>
        <w:t>該</w:t>
      </w:r>
      <w:r w:rsidRPr="000B1272">
        <w:rPr>
          <w:rFonts w:hint="eastAsia"/>
          <w:color w:val="000000" w:themeColor="text1"/>
        </w:rPr>
        <w:t>府檢視鄉鎮市公所相關殯葬設施收費規定是否符合殯葬管理條例規定，以維護低收入戶民眾權益；</w:t>
      </w:r>
      <w:proofErr w:type="gramStart"/>
      <w:r w:rsidR="00DC2606" w:rsidRPr="000B1272">
        <w:rPr>
          <w:rFonts w:hint="eastAsia"/>
          <w:color w:val="000000" w:themeColor="text1"/>
        </w:rPr>
        <w:t>此外，</w:t>
      </w:r>
      <w:proofErr w:type="gramEnd"/>
      <w:r w:rsidRPr="000B1272">
        <w:rPr>
          <w:rFonts w:hint="eastAsia"/>
          <w:color w:val="000000" w:themeColor="text1"/>
        </w:rPr>
        <w:t>該府對於縣內殯葬設施未有詳細統計數據及量能分析，仍請</w:t>
      </w:r>
      <w:r w:rsidR="00DC2606" w:rsidRPr="000B1272">
        <w:rPr>
          <w:rFonts w:hint="eastAsia"/>
          <w:color w:val="000000" w:themeColor="text1"/>
        </w:rPr>
        <w:t>該</w:t>
      </w:r>
      <w:r w:rsidRPr="000B1272">
        <w:rPr>
          <w:rFonts w:hint="eastAsia"/>
          <w:color w:val="000000" w:themeColor="text1"/>
        </w:rPr>
        <w:t>府盤點並統整各鄉鎮市之需求，擬訂相應之推動計畫，逐步提升殯葬設施服務量能，滿足民眾治喪需求。故</w:t>
      </w:r>
      <w:proofErr w:type="gramStart"/>
      <w:r w:rsidRPr="000B1272">
        <w:rPr>
          <w:rFonts w:hint="eastAsia"/>
          <w:color w:val="000000" w:themeColor="text1"/>
        </w:rPr>
        <w:t>該府</w:t>
      </w:r>
      <w:r w:rsidR="004A1DA6" w:rsidRPr="000B1272">
        <w:rPr>
          <w:rFonts w:hint="eastAsia"/>
          <w:color w:val="000000" w:themeColor="text1"/>
        </w:rPr>
        <w:t>允應</w:t>
      </w:r>
      <w:proofErr w:type="gramEnd"/>
      <w:r w:rsidRPr="000B1272">
        <w:rPr>
          <w:rFonts w:hint="eastAsia"/>
          <w:color w:val="000000" w:themeColor="text1"/>
        </w:rPr>
        <w:t>依照內政部建議</w:t>
      </w:r>
      <w:r w:rsidR="004A1DA6" w:rsidRPr="000B1272">
        <w:rPr>
          <w:rFonts w:hint="eastAsia"/>
          <w:color w:val="000000" w:themeColor="text1"/>
        </w:rPr>
        <w:t>事項積極推動辦理</w:t>
      </w:r>
      <w:r w:rsidRPr="000B1272">
        <w:rPr>
          <w:rFonts w:hint="eastAsia"/>
          <w:color w:val="000000" w:themeColor="text1"/>
        </w:rPr>
        <w:t>，</w:t>
      </w:r>
      <w:r w:rsidR="004A1DA6" w:rsidRPr="000B1272">
        <w:rPr>
          <w:rFonts w:hint="eastAsia"/>
          <w:color w:val="000000" w:themeColor="text1"/>
        </w:rPr>
        <w:t>始</w:t>
      </w:r>
      <w:proofErr w:type="gramStart"/>
      <w:r w:rsidR="004A1DA6" w:rsidRPr="000B1272">
        <w:rPr>
          <w:rFonts w:hint="eastAsia"/>
          <w:color w:val="000000" w:themeColor="text1"/>
        </w:rPr>
        <w:t>為妥</w:t>
      </w:r>
      <w:proofErr w:type="gramEnd"/>
      <w:r w:rsidR="004A1DA6" w:rsidRPr="000B1272">
        <w:rPr>
          <w:rFonts w:hint="eastAsia"/>
          <w:color w:val="000000" w:themeColor="text1"/>
        </w:rPr>
        <w:t>洽。</w:t>
      </w:r>
      <w:r w:rsidR="004A1DA6" w:rsidRPr="000B1272">
        <w:rPr>
          <w:color w:val="000000" w:themeColor="text1"/>
        </w:rPr>
        <w:t xml:space="preserve"> </w:t>
      </w:r>
    </w:p>
    <w:p w14:paraId="37E7FEAA" w14:textId="77777777" w:rsidR="006E4390" w:rsidRPr="000B1272" w:rsidRDefault="00AC35B3" w:rsidP="00096D32">
      <w:pPr>
        <w:pStyle w:val="3"/>
        <w:ind w:left="1701" w:hanging="1021"/>
        <w:rPr>
          <w:color w:val="000000" w:themeColor="text1"/>
        </w:rPr>
        <w:sectPr w:rsidR="006E4390" w:rsidRPr="000B1272" w:rsidSect="005C0FBF">
          <w:footerReference w:type="default" r:id="rId9"/>
          <w:pgSz w:w="11907" w:h="16840" w:code="9"/>
          <w:pgMar w:top="1701" w:right="1418" w:bottom="1418" w:left="1418" w:header="851" w:footer="851" w:gutter="227"/>
          <w:cols w:space="425"/>
          <w:docGrid w:type="linesAndChars" w:linePitch="457" w:charSpace="4127"/>
        </w:sectPr>
      </w:pPr>
      <w:r w:rsidRPr="000B1272">
        <w:rPr>
          <w:rFonts w:hint="eastAsia"/>
          <w:color w:val="000000" w:themeColor="text1"/>
        </w:rPr>
        <w:t>綜上，</w:t>
      </w:r>
      <w:r w:rsidR="00993A5F" w:rsidRPr="000B1272">
        <w:rPr>
          <w:rFonts w:hint="eastAsia"/>
          <w:color w:val="000000" w:themeColor="text1"/>
        </w:rPr>
        <w:t>新竹縣政</w:t>
      </w:r>
      <w:r w:rsidRPr="000B1272">
        <w:rPr>
          <w:rFonts w:hint="eastAsia"/>
          <w:color w:val="000000" w:themeColor="text1"/>
        </w:rPr>
        <w:t>府原擬規劃</w:t>
      </w:r>
      <w:r w:rsidR="0026712A" w:rsidRPr="000B1272">
        <w:rPr>
          <w:rFonts w:hint="eastAsia"/>
          <w:color w:val="000000" w:themeColor="text1"/>
        </w:rPr>
        <w:t>於該縣湖口鄉波羅村興建系爭園區，</w:t>
      </w:r>
      <w:r w:rsidRPr="000B1272">
        <w:rPr>
          <w:rFonts w:hint="eastAsia"/>
          <w:color w:val="000000" w:themeColor="text1"/>
        </w:rPr>
        <w:t>設置殯儀館、火化場、骨灰（</w:t>
      </w:r>
      <w:proofErr w:type="gramStart"/>
      <w:r w:rsidRPr="000B1272">
        <w:rPr>
          <w:rFonts w:hint="eastAsia"/>
          <w:color w:val="000000" w:themeColor="text1"/>
        </w:rPr>
        <w:t>骸</w:t>
      </w:r>
      <w:proofErr w:type="gramEnd"/>
      <w:r w:rsidRPr="000B1272">
        <w:rPr>
          <w:rFonts w:hint="eastAsia"/>
          <w:color w:val="000000" w:themeColor="text1"/>
        </w:rPr>
        <w:t>）存放設施，</w:t>
      </w:r>
      <w:proofErr w:type="gramStart"/>
      <w:r w:rsidRPr="000B1272">
        <w:rPr>
          <w:rFonts w:hint="eastAsia"/>
          <w:color w:val="000000" w:themeColor="text1"/>
        </w:rPr>
        <w:t>環保</w:t>
      </w:r>
      <w:proofErr w:type="gramEnd"/>
      <w:r w:rsidRPr="000B1272">
        <w:rPr>
          <w:rFonts w:hint="eastAsia"/>
          <w:color w:val="000000" w:themeColor="text1"/>
        </w:rPr>
        <w:t>葬區及管理服務中心等設施，期能提供縣民完整殯葬優質之服務與品質，進而促進殯葬產業聚集與合理發展。</w:t>
      </w:r>
      <w:r w:rsidR="00993A5F" w:rsidRPr="000B1272">
        <w:rPr>
          <w:rFonts w:hint="eastAsia"/>
          <w:color w:val="000000" w:themeColor="text1"/>
        </w:rPr>
        <w:t>惟因當地民眾強烈反對，建議該府評估各鄉(鎮、市)就近設置殯葬設施之可行性，同時內政部亦函請</w:t>
      </w:r>
      <w:proofErr w:type="gramStart"/>
      <w:r w:rsidR="00993A5F" w:rsidRPr="000B1272">
        <w:rPr>
          <w:rFonts w:hint="eastAsia"/>
          <w:color w:val="000000" w:themeColor="text1"/>
        </w:rPr>
        <w:t>該府精進</w:t>
      </w:r>
      <w:proofErr w:type="gramEnd"/>
      <w:r w:rsidR="00993A5F" w:rsidRPr="000B1272">
        <w:rPr>
          <w:rFonts w:hint="eastAsia"/>
          <w:color w:val="000000" w:themeColor="text1"/>
        </w:rPr>
        <w:t>傳統公墓管理策進事宜，</w:t>
      </w:r>
      <w:proofErr w:type="gramStart"/>
      <w:r w:rsidR="00993A5F" w:rsidRPr="000B1272">
        <w:rPr>
          <w:rFonts w:hint="eastAsia"/>
          <w:color w:val="000000" w:themeColor="text1"/>
        </w:rPr>
        <w:t>該府乃廢</w:t>
      </w:r>
      <w:proofErr w:type="gramEnd"/>
      <w:r w:rsidR="00993A5F" w:rsidRPr="000B1272">
        <w:rPr>
          <w:rFonts w:hint="eastAsia"/>
          <w:color w:val="000000" w:themeColor="text1"/>
        </w:rPr>
        <w:t>止系爭園區興建委託案，並將依規定申辦廢止原已撥用之國有土地，</w:t>
      </w:r>
      <w:bookmarkStart w:id="57" w:name="_Hlk153544432"/>
      <w:r w:rsidR="00993A5F" w:rsidRPr="000B1272">
        <w:rPr>
          <w:rFonts w:hint="eastAsia"/>
          <w:color w:val="000000" w:themeColor="text1"/>
        </w:rPr>
        <w:t>改請各鄉鎮市公所就轄內公墓設置殯葬設施</w:t>
      </w:r>
      <w:r w:rsidR="00993A5F" w:rsidRPr="000B1272">
        <w:rPr>
          <w:rFonts w:hint="eastAsia"/>
          <w:color w:val="000000" w:themeColor="text1"/>
        </w:rPr>
        <w:lastRenderedPageBreak/>
        <w:t>進行檢討與評估，亟盼能加速整頓傳統公墓、活化土地資源，以滿足民眾在殯葬方面之需求。</w:t>
      </w:r>
      <w:bookmarkStart w:id="58" w:name="_Hlk153544691"/>
      <w:bookmarkEnd w:id="57"/>
      <w:proofErr w:type="gramStart"/>
      <w:r w:rsidR="00993A5F" w:rsidRPr="000B1272">
        <w:rPr>
          <w:rFonts w:hint="eastAsia"/>
          <w:color w:val="000000" w:themeColor="text1"/>
        </w:rPr>
        <w:t>該府允應</w:t>
      </w:r>
      <w:proofErr w:type="gramEnd"/>
      <w:r w:rsidR="00993A5F" w:rsidRPr="000B1272">
        <w:rPr>
          <w:rFonts w:hint="eastAsia"/>
          <w:color w:val="000000" w:themeColor="text1"/>
        </w:rPr>
        <w:t>依照</w:t>
      </w:r>
      <w:bookmarkStart w:id="59" w:name="_Hlk153544590"/>
      <w:r w:rsidR="00993A5F" w:rsidRPr="000B1272">
        <w:rPr>
          <w:rFonts w:hint="eastAsia"/>
          <w:color w:val="000000" w:themeColor="text1"/>
        </w:rPr>
        <w:t>內政部</w:t>
      </w:r>
      <w:bookmarkEnd w:id="58"/>
      <w:r w:rsidR="00665414" w:rsidRPr="000B1272">
        <w:rPr>
          <w:rFonts w:ascii="Times New Roman" w:hAnsi="Times New Roman"/>
          <w:color w:val="000000" w:themeColor="text1"/>
        </w:rPr>
        <w:t>110</w:t>
      </w:r>
      <w:r w:rsidR="00665414" w:rsidRPr="000B1272">
        <w:rPr>
          <w:rFonts w:ascii="Times New Roman" w:hAnsi="Times New Roman"/>
          <w:color w:val="000000" w:themeColor="text1"/>
        </w:rPr>
        <w:t>、</w:t>
      </w:r>
      <w:r w:rsidR="00665414" w:rsidRPr="000B1272">
        <w:rPr>
          <w:rFonts w:ascii="Times New Roman" w:hAnsi="Times New Roman"/>
          <w:color w:val="000000" w:themeColor="text1"/>
        </w:rPr>
        <w:t>111</w:t>
      </w:r>
      <w:r w:rsidR="00665414" w:rsidRPr="000B1272">
        <w:rPr>
          <w:rFonts w:ascii="Times New Roman" w:hAnsi="Times New Roman"/>
          <w:color w:val="000000" w:themeColor="text1"/>
        </w:rPr>
        <w:t>年</w:t>
      </w:r>
      <w:r w:rsidR="006E4390" w:rsidRPr="000B1272">
        <w:rPr>
          <w:rFonts w:ascii="Times New Roman" w:hAnsi="Times New Roman" w:hint="eastAsia"/>
          <w:color w:val="000000" w:themeColor="text1"/>
        </w:rPr>
        <w:t>就該府</w:t>
      </w:r>
      <w:r w:rsidR="00993A5F" w:rsidRPr="000B1272">
        <w:rPr>
          <w:rFonts w:hint="eastAsia"/>
          <w:color w:val="000000" w:themeColor="text1"/>
        </w:rPr>
        <w:t>殯葬管理業務評量</w:t>
      </w:r>
      <w:r w:rsidR="006E4390" w:rsidRPr="000B1272">
        <w:rPr>
          <w:rFonts w:hint="eastAsia"/>
          <w:color w:val="000000" w:themeColor="text1"/>
        </w:rPr>
        <w:t>所提</w:t>
      </w:r>
      <w:r w:rsidR="00993A5F" w:rsidRPr="000B1272">
        <w:rPr>
          <w:rFonts w:hint="eastAsia"/>
          <w:color w:val="000000" w:themeColor="text1"/>
        </w:rPr>
        <w:t>建議，積極推動該縣殯葬管理自治條例立法，檢視鄉鎮市公所相關殯葬設施收費規定是否符合殯葬管理條例規定，</w:t>
      </w:r>
      <w:r w:rsidR="001C12CA" w:rsidRPr="000B1272">
        <w:rPr>
          <w:rFonts w:hint="eastAsia"/>
          <w:color w:val="000000" w:themeColor="text1"/>
        </w:rPr>
        <w:t>儘速</w:t>
      </w:r>
      <w:r w:rsidR="003821B5" w:rsidRPr="000B1272">
        <w:rPr>
          <w:rFonts w:hint="eastAsia"/>
          <w:color w:val="000000" w:themeColor="text1"/>
        </w:rPr>
        <w:t>完成盤點並統整各鄉鎮市之殯葬設施需求，擬訂相應之推動計畫，以逐步提升該縣整體殯葬設施服務量能</w:t>
      </w:r>
      <w:bookmarkEnd w:id="59"/>
      <w:r w:rsidR="003821B5" w:rsidRPr="000B1272">
        <w:rPr>
          <w:rFonts w:hint="eastAsia"/>
          <w:color w:val="000000" w:themeColor="text1"/>
        </w:rPr>
        <w:t>。</w:t>
      </w:r>
    </w:p>
    <w:p w14:paraId="5A219F37" w14:textId="4D791E1C" w:rsidR="00AC35B3" w:rsidRPr="000B1272" w:rsidRDefault="000F5097" w:rsidP="00733ACB">
      <w:pPr>
        <w:pStyle w:val="2"/>
        <w:autoSpaceDE/>
        <w:autoSpaceDN/>
        <w:ind w:left="1020" w:hanging="680"/>
        <w:rPr>
          <w:b/>
          <w:color w:val="000000" w:themeColor="text1"/>
        </w:rPr>
      </w:pPr>
      <w:r w:rsidRPr="000B1272">
        <w:rPr>
          <w:rFonts w:hint="eastAsia"/>
          <w:b/>
          <w:color w:val="000000" w:themeColor="text1"/>
        </w:rPr>
        <w:lastRenderedPageBreak/>
        <w:t>新竹縣人口總數約</w:t>
      </w:r>
      <w:r w:rsidRPr="000B1272">
        <w:rPr>
          <w:rFonts w:ascii="Times New Roman" w:hAnsi="Times New Roman"/>
          <w:b/>
          <w:color w:val="000000" w:themeColor="text1"/>
        </w:rPr>
        <w:t>58</w:t>
      </w:r>
      <w:r w:rsidRPr="000B1272">
        <w:rPr>
          <w:rFonts w:ascii="Times New Roman" w:hAnsi="Times New Roman"/>
          <w:b/>
          <w:color w:val="000000" w:themeColor="text1"/>
        </w:rPr>
        <w:t>萬人，縣內火化爐合計</w:t>
      </w:r>
      <w:r w:rsidRPr="000B1272">
        <w:rPr>
          <w:rFonts w:ascii="Times New Roman" w:hAnsi="Times New Roman"/>
          <w:b/>
          <w:color w:val="000000" w:themeColor="text1"/>
        </w:rPr>
        <w:t>6</w:t>
      </w:r>
      <w:r w:rsidR="00733ACB" w:rsidRPr="000B1272">
        <w:rPr>
          <w:rFonts w:ascii="Times New Roman" w:hAnsi="Times New Roman" w:hint="eastAsia"/>
          <w:b/>
          <w:color w:val="000000" w:themeColor="text1"/>
        </w:rPr>
        <w:t>座</w:t>
      </w:r>
      <w:r w:rsidRPr="000B1272">
        <w:rPr>
          <w:rFonts w:hAnsi="標楷體" w:hint="eastAsia"/>
          <w:b/>
          <w:color w:val="000000" w:themeColor="text1"/>
        </w:rPr>
        <w:t>(</w:t>
      </w:r>
      <w:r w:rsidRPr="000B1272">
        <w:rPr>
          <w:rFonts w:ascii="Times New Roman" w:hAnsi="Times New Roman"/>
          <w:b/>
          <w:color w:val="000000" w:themeColor="text1"/>
        </w:rPr>
        <w:t>公立、私立</w:t>
      </w:r>
      <w:r w:rsidR="00733ACB" w:rsidRPr="000B1272">
        <w:rPr>
          <w:rFonts w:ascii="Times New Roman" w:hAnsi="Times New Roman" w:hint="eastAsia"/>
          <w:b/>
          <w:color w:val="000000" w:themeColor="text1"/>
        </w:rPr>
        <w:t>各</w:t>
      </w:r>
      <w:r w:rsidRPr="000B1272">
        <w:rPr>
          <w:rFonts w:ascii="Times New Roman" w:hAnsi="Times New Roman"/>
          <w:b/>
          <w:color w:val="000000" w:themeColor="text1"/>
        </w:rPr>
        <w:t>3</w:t>
      </w:r>
      <w:r w:rsidR="00733ACB" w:rsidRPr="000B1272">
        <w:rPr>
          <w:rFonts w:ascii="Times New Roman" w:hAnsi="Times New Roman" w:hint="eastAsia"/>
          <w:b/>
          <w:color w:val="000000" w:themeColor="text1"/>
        </w:rPr>
        <w:t>座</w:t>
      </w:r>
      <w:r w:rsidRPr="000B1272">
        <w:rPr>
          <w:rFonts w:hAnsi="標楷體" w:hint="eastAsia"/>
          <w:b/>
          <w:color w:val="000000" w:themeColor="text1"/>
        </w:rPr>
        <w:t>)</w:t>
      </w:r>
      <w:r w:rsidRPr="000B1272">
        <w:rPr>
          <w:rFonts w:ascii="Times New Roman" w:hAnsi="Times New Roman"/>
          <w:b/>
          <w:color w:val="000000" w:themeColor="text1"/>
        </w:rPr>
        <w:t>，</w:t>
      </w:r>
      <w:r w:rsidRPr="000B1272">
        <w:rPr>
          <w:rFonts w:hint="eastAsia"/>
          <w:b/>
          <w:color w:val="000000" w:themeColor="text1"/>
        </w:rPr>
        <w:t>該縣公立火化場僅有竹東鎮立生命紀念園區火化場一處，每年火化大體約</w:t>
      </w:r>
      <w:r w:rsidRPr="000B1272">
        <w:rPr>
          <w:rFonts w:ascii="Times New Roman" w:hAnsi="Times New Roman"/>
          <w:b/>
          <w:color w:val="000000" w:themeColor="text1"/>
        </w:rPr>
        <w:t>1,700~1,900</w:t>
      </w:r>
      <w:r w:rsidRPr="000B1272">
        <w:rPr>
          <w:rFonts w:ascii="Times New Roman" w:hAnsi="Times New Roman"/>
          <w:b/>
          <w:color w:val="000000" w:themeColor="text1"/>
        </w:rPr>
        <w:t>具之量能</w:t>
      </w:r>
      <w:r w:rsidR="008759D2" w:rsidRPr="000B1272">
        <w:rPr>
          <w:rFonts w:ascii="Times New Roman" w:hAnsi="Times New Roman" w:hint="eastAsia"/>
          <w:b/>
          <w:color w:val="000000" w:themeColor="text1"/>
        </w:rPr>
        <w:t>，</w:t>
      </w:r>
      <w:r w:rsidRPr="000B1272">
        <w:rPr>
          <w:rFonts w:ascii="Times New Roman" w:hAnsi="Times New Roman"/>
          <w:b/>
          <w:color w:val="000000" w:themeColor="text1"/>
        </w:rPr>
        <w:t>111</w:t>
      </w:r>
      <w:r w:rsidRPr="000B1272">
        <w:rPr>
          <w:rFonts w:ascii="Times New Roman" w:hAnsi="Times New Roman"/>
          <w:b/>
          <w:color w:val="000000" w:themeColor="text1"/>
        </w:rPr>
        <w:t>年因應</w:t>
      </w:r>
      <w:proofErr w:type="gramStart"/>
      <w:r w:rsidRPr="000B1272">
        <w:rPr>
          <w:rFonts w:ascii="Times New Roman" w:hAnsi="Times New Roman"/>
          <w:b/>
          <w:color w:val="000000" w:themeColor="text1"/>
        </w:rPr>
        <w:t>疫</w:t>
      </w:r>
      <w:proofErr w:type="gramEnd"/>
      <w:r w:rsidRPr="000B1272">
        <w:rPr>
          <w:rFonts w:hint="eastAsia"/>
          <w:b/>
          <w:color w:val="000000" w:themeColor="text1"/>
        </w:rPr>
        <w:t>情特殊狀況火化大體</w:t>
      </w:r>
      <w:r w:rsidRPr="000B1272">
        <w:rPr>
          <w:rFonts w:ascii="Times New Roman" w:hAnsi="Times New Roman"/>
          <w:b/>
          <w:color w:val="000000" w:themeColor="text1"/>
        </w:rPr>
        <w:t>2,114</w:t>
      </w:r>
      <w:r w:rsidRPr="000B1272">
        <w:rPr>
          <w:rFonts w:hint="eastAsia"/>
          <w:b/>
          <w:color w:val="000000" w:themeColor="text1"/>
        </w:rPr>
        <w:t>具，造成公立火化場人力及設備突增負荷。惟據內政部「</w:t>
      </w:r>
      <w:r w:rsidRPr="000B1272">
        <w:rPr>
          <w:rFonts w:ascii="Times New Roman"/>
          <w:b/>
          <w:color w:val="000000" w:themeColor="text1"/>
        </w:rPr>
        <w:t>殯葬設施量能提升計畫</w:t>
      </w:r>
      <w:r w:rsidRPr="000B1272">
        <w:rPr>
          <w:rFonts w:hAnsi="標楷體" w:hint="eastAsia"/>
          <w:b/>
          <w:color w:val="000000" w:themeColor="text1"/>
        </w:rPr>
        <w:t>(</w:t>
      </w:r>
      <w:r w:rsidRPr="000B1272">
        <w:rPr>
          <w:rFonts w:ascii="Times New Roman" w:hAnsi="Times New Roman"/>
          <w:b/>
          <w:color w:val="000000" w:themeColor="text1"/>
        </w:rPr>
        <w:t>111</w:t>
      </w:r>
      <w:r w:rsidRPr="000B1272">
        <w:rPr>
          <w:rFonts w:ascii="Times New Roman" w:hAnsi="Times New Roman"/>
          <w:b/>
          <w:color w:val="000000" w:themeColor="text1"/>
        </w:rPr>
        <w:t>至</w:t>
      </w:r>
      <w:r w:rsidRPr="000B1272">
        <w:rPr>
          <w:rFonts w:ascii="Times New Roman" w:hAnsi="Times New Roman"/>
          <w:b/>
          <w:color w:val="000000" w:themeColor="text1"/>
        </w:rPr>
        <w:t>114</w:t>
      </w:r>
      <w:r w:rsidRPr="000B1272">
        <w:rPr>
          <w:rFonts w:ascii="Times New Roman" w:hint="eastAsia"/>
          <w:b/>
          <w:color w:val="000000" w:themeColor="text1"/>
        </w:rPr>
        <w:t>年度</w:t>
      </w:r>
      <w:r w:rsidRPr="000B1272">
        <w:rPr>
          <w:rFonts w:hAnsi="標楷體" w:hint="eastAsia"/>
          <w:b/>
          <w:color w:val="000000" w:themeColor="text1"/>
        </w:rPr>
        <w:t>)</w:t>
      </w:r>
      <w:r w:rsidRPr="000B1272">
        <w:rPr>
          <w:rFonts w:hint="eastAsia"/>
          <w:b/>
          <w:color w:val="000000" w:themeColor="text1"/>
        </w:rPr>
        <w:t>」預估各市縣</w:t>
      </w:r>
      <w:r w:rsidRPr="000B1272">
        <w:rPr>
          <w:rFonts w:ascii="Times New Roman" w:hAnsi="Times New Roman"/>
          <w:b/>
          <w:color w:val="000000" w:themeColor="text1"/>
        </w:rPr>
        <w:t>108</w:t>
      </w:r>
      <w:r w:rsidRPr="000B1272">
        <w:rPr>
          <w:rFonts w:ascii="Times New Roman" w:hAnsi="Times New Roman"/>
          <w:b/>
          <w:color w:val="000000" w:themeColor="text1"/>
        </w:rPr>
        <w:t>年至</w:t>
      </w:r>
      <w:r w:rsidRPr="000B1272">
        <w:rPr>
          <w:rFonts w:ascii="Times New Roman" w:hAnsi="Times New Roman"/>
          <w:b/>
          <w:color w:val="000000" w:themeColor="text1"/>
        </w:rPr>
        <w:t>120</w:t>
      </w:r>
      <w:r w:rsidRPr="000B1272">
        <w:rPr>
          <w:rFonts w:ascii="Times New Roman" w:hAnsi="Times New Roman"/>
          <w:b/>
          <w:color w:val="000000" w:themeColor="text1"/>
        </w:rPr>
        <w:t>年</w:t>
      </w:r>
      <w:proofErr w:type="gramStart"/>
      <w:r w:rsidRPr="000B1272">
        <w:rPr>
          <w:rFonts w:hint="eastAsia"/>
          <w:b/>
          <w:color w:val="000000" w:themeColor="text1"/>
        </w:rPr>
        <w:t>火化爐具供需</w:t>
      </w:r>
      <w:proofErr w:type="gramEnd"/>
      <w:r w:rsidRPr="000B1272">
        <w:rPr>
          <w:rFonts w:hint="eastAsia"/>
          <w:b/>
          <w:color w:val="000000" w:themeColor="text1"/>
        </w:rPr>
        <w:t>情形顯示，該縣現有之火化爐服務供需量能，</w:t>
      </w:r>
      <w:proofErr w:type="gramStart"/>
      <w:r w:rsidRPr="000B1272">
        <w:rPr>
          <w:rFonts w:hint="eastAsia"/>
          <w:b/>
          <w:color w:val="000000" w:themeColor="text1"/>
        </w:rPr>
        <w:t>尚足</w:t>
      </w:r>
      <w:proofErr w:type="gramEnd"/>
      <w:r w:rsidRPr="000B1272">
        <w:rPr>
          <w:rFonts w:hint="eastAsia"/>
          <w:b/>
          <w:color w:val="000000" w:themeColor="text1"/>
        </w:rPr>
        <w:t>敷支應。</w:t>
      </w:r>
      <w:bookmarkStart w:id="60" w:name="_Hlk153544826"/>
      <w:proofErr w:type="gramStart"/>
      <w:r w:rsidR="004973DB" w:rsidRPr="000B1272">
        <w:rPr>
          <w:rFonts w:ascii="Times New Roman" w:hAnsi="Times New Roman" w:hint="eastAsia"/>
          <w:b/>
          <w:color w:val="000000" w:themeColor="text1"/>
        </w:rPr>
        <w:t>此外，</w:t>
      </w:r>
      <w:proofErr w:type="gramEnd"/>
      <w:r w:rsidR="004973DB" w:rsidRPr="000B1272">
        <w:rPr>
          <w:rFonts w:hint="eastAsia"/>
          <w:b/>
          <w:color w:val="000000" w:themeColor="text1"/>
        </w:rPr>
        <w:t>火化設施如</w:t>
      </w:r>
      <w:r w:rsidR="00A0728F" w:rsidRPr="000B1272">
        <w:rPr>
          <w:rFonts w:hint="eastAsia"/>
          <w:b/>
          <w:color w:val="000000" w:themeColor="text1"/>
        </w:rPr>
        <w:t>已故障或無法改善</w:t>
      </w:r>
      <w:r w:rsidR="004973DB" w:rsidRPr="000B1272">
        <w:rPr>
          <w:rFonts w:hint="eastAsia"/>
          <w:b/>
          <w:color w:val="000000" w:themeColor="text1"/>
        </w:rPr>
        <w:t>與</w:t>
      </w:r>
      <w:r w:rsidR="00A0728F" w:rsidRPr="000B1272">
        <w:rPr>
          <w:rFonts w:hint="eastAsia"/>
          <w:b/>
          <w:color w:val="000000" w:themeColor="text1"/>
        </w:rPr>
        <w:t>提升效能，允應依內政部上開計畫之指導</w:t>
      </w:r>
      <w:r w:rsidR="004973DB" w:rsidRPr="000B1272">
        <w:rPr>
          <w:rFonts w:hint="eastAsia"/>
          <w:b/>
          <w:color w:val="000000" w:themeColor="text1"/>
        </w:rPr>
        <w:t>原則</w:t>
      </w:r>
      <w:r w:rsidR="00A0728F" w:rsidRPr="000B1272">
        <w:rPr>
          <w:rFonts w:hint="eastAsia"/>
          <w:b/>
          <w:color w:val="000000" w:themeColor="text1"/>
        </w:rPr>
        <w:t>，採原址辦理更新或拆除重建之方式加以充實及改善。</w:t>
      </w:r>
      <w:bookmarkEnd w:id="60"/>
    </w:p>
    <w:p w14:paraId="56E5EA8E" w14:textId="77777777" w:rsidR="00EE2FCC" w:rsidRPr="000B1272" w:rsidRDefault="002B70ED" w:rsidP="00AB19EA">
      <w:pPr>
        <w:pStyle w:val="3"/>
        <w:ind w:left="1360" w:hanging="680"/>
        <w:rPr>
          <w:color w:val="000000" w:themeColor="text1"/>
        </w:rPr>
      </w:pPr>
      <w:r w:rsidRPr="000B1272">
        <w:rPr>
          <w:rFonts w:hint="eastAsia"/>
          <w:color w:val="000000" w:themeColor="text1"/>
        </w:rPr>
        <w:t>陳訴人</w:t>
      </w:r>
      <w:r w:rsidR="00310593" w:rsidRPr="000B1272">
        <w:rPr>
          <w:rFonts w:hint="eastAsia"/>
          <w:color w:val="000000" w:themeColor="text1"/>
        </w:rPr>
        <w:t>向本院訴</w:t>
      </w:r>
      <w:r w:rsidRPr="000B1272">
        <w:rPr>
          <w:rFonts w:hint="eastAsia"/>
          <w:color w:val="000000" w:themeColor="text1"/>
        </w:rPr>
        <w:t>稱，依據內政部</w:t>
      </w:r>
      <w:r w:rsidRPr="000B1272">
        <w:rPr>
          <w:rFonts w:ascii="Times New Roman" w:hAnsi="Times New Roman"/>
          <w:color w:val="000000" w:themeColor="text1"/>
        </w:rPr>
        <w:t>110</w:t>
      </w:r>
      <w:r w:rsidRPr="000B1272">
        <w:rPr>
          <w:rFonts w:ascii="Times New Roman" w:hAnsi="Times New Roman"/>
          <w:color w:val="000000" w:themeColor="text1"/>
        </w:rPr>
        <w:t>年</w:t>
      </w:r>
      <w:r w:rsidRPr="000B1272">
        <w:rPr>
          <w:rFonts w:ascii="Times New Roman" w:hAnsi="Times New Roman"/>
          <w:color w:val="000000" w:themeColor="text1"/>
        </w:rPr>
        <w:t>4</w:t>
      </w:r>
      <w:r w:rsidRPr="000B1272">
        <w:rPr>
          <w:rFonts w:ascii="Times New Roman" w:hAnsi="Times New Roman"/>
          <w:color w:val="000000" w:themeColor="text1"/>
        </w:rPr>
        <w:t>月</w:t>
      </w:r>
      <w:r w:rsidRPr="000B1272">
        <w:rPr>
          <w:rFonts w:ascii="Times New Roman" w:hAnsi="Times New Roman"/>
          <w:color w:val="000000" w:themeColor="text1"/>
        </w:rPr>
        <w:t>15</w:t>
      </w:r>
      <w:r w:rsidRPr="000B1272">
        <w:rPr>
          <w:rFonts w:ascii="Times New Roman" w:hAnsi="Times New Roman"/>
          <w:color w:val="000000" w:themeColor="text1"/>
        </w:rPr>
        <w:t>日台內營字第</w:t>
      </w:r>
      <w:r w:rsidRPr="000B1272">
        <w:rPr>
          <w:rFonts w:ascii="Times New Roman" w:hAnsi="Times New Roman"/>
          <w:color w:val="000000" w:themeColor="text1"/>
        </w:rPr>
        <w:t>100803828</w:t>
      </w:r>
      <w:r w:rsidRPr="000B1272">
        <w:rPr>
          <w:rFonts w:ascii="Times New Roman" w:hAnsi="Times New Roman"/>
          <w:color w:val="000000" w:themeColor="text1"/>
        </w:rPr>
        <w:t>號函核定新竹縣政府提審並於同年</w:t>
      </w:r>
      <w:r w:rsidRPr="000B1272">
        <w:rPr>
          <w:rFonts w:ascii="Times New Roman" w:hAnsi="Times New Roman"/>
          <w:color w:val="000000" w:themeColor="text1"/>
        </w:rPr>
        <w:t>4</w:t>
      </w:r>
      <w:r w:rsidRPr="000B1272">
        <w:rPr>
          <w:rFonts w:ascii="Times New Roman" w:hAnsi="Times New Roman"/>
          <w:color w:val="000000" w:themeColor="text1"/>
        </w:rPr>
        <w:t>月</w:t>
      </w:r>
      <w:r w:rsidRPr="000B1272">
        <w:rPr>
          <w:rFonts w:ascii="Times New Roman" w:hAnsi="Times New Roman"/>
          <w:color w:val="000000" w:themeColor="text1"/>
        </w:rPr>
        <w:t>27</w:t>
      </w:r>
      <w:r w:rsidRPr="000B1272">
        <w:rPr>
          <w:rFonts w:ascii="Times New Roman" w:hAnsi="Times New Roman"/>
          <w:color w:val="000000" w:themeColor="text1"/>
        </w:rPr>
        <w:t>日公告之國土計畫書內文</w:t>
      </w:r>
      <w:r w:rsidRPr="000B1272">
        <w:rPr>
          <w:color w:val="000000" w:themeColor="text1"/>
        </w:rPr>
        <w:t>顯示</w:t>
      </w:r>
      <w:r w:rsidRPr="000B1272">
        <w:rPr>
          <w:rFonts w:ascii="Times New Roman" w:hAnsi="Times New Roman"/>
          <w:color w:val="000000" w:themeColor="text1"/>
        </w:rPr>
        <w:t>，新竹縣竹東鎮立火化場及湖口鄉私立長生天生命紀念園區火化場，每年火化量能最大量能可達</w:t>
      </w:r>
      <w:r w:rsidRPr="000B1272">
        <w:rPr>
          <w:rFonts w:ascii="Times New Roman" w:hAnsi="Times New Roman"/>
          <w:color w:val="000000" w:themeColor="text1"/>
        </w:rPr>
        <w:t>17,520</w:t>
      </w:r>
      <w:r w:rsidRPr="000B1272">
        <w:rPr>
          <w:rFonts w:ascii="Times New Roman" w:hAnsi="Times New Roman"/>
          <w:color w:val="000000" w:themeColor="text1"/>
        </w:rPr>
        <w:t>具大體，以</w:t>
      </w:r>
      <w:r w:rsidRPr="000B1272">
        <w:rPr>
          <w:rFonts w:ascii="Times New Roman" w:hAnsi="Times New Roman"/>
          <w:color w:val="000000" w:themeColor="text1"/>
        </w:rPr>
        <w:t>110</w:t>
      </w:r>
      <w:r w:rsidRPr="000B1272">
        <w:rPr>
          <w:rFonts w:ascii="Times New Roman" w:hAnsi="Times New Roman"/>
          <w:color w:val="000000" w:themeColor="text1"/>
        </w:rPr>
        <w:t>年新竹縣死亡人數</w:t>
      </w:r>
      <w:r w:rsidRPr="000B1272">
        <w:rPr>
          <w:rFonts w:ascii="Times New Roman" w:hAnsi="Times New Roman"/>
          <w:color w:val="000000" w:themeColor="text1"/>
        </w:rPr>
        <w:t>3,966</w:t>
      </w:r>
      <w:r w:rsidRPr="000B1272">
        <w:rPr>
          <w:rFonts w:ascii="Times New Roman" w:hAnsi="Times New Roman"/>
          <w:color w:val="000000" w:themeColor="text1"/>
        </w:rPr>
        <w:t>人來計算，兩座火化場處理量能為需求數之</w:t>
      </w:r>
      <w:r w:rsidRPr="000B1272">
        <w:rPr>
          <w:rFonts w:ascii="Times New Roman" w:hAnsi="Times New Roman"/>
          <w:color w:val="000000" w:themeColor="text1"/>
        </w:rPr>
        <w:t>4.42</w:t>
      </w:r>
      <w:r w:rsidRPr="000B1272">
        <w:rPr>
          <w:rFonts w:ascii="Times New Roman" w:hAnsi="Times New Roman"/>
          <w:color w:val="000000" w:themeColor="text1"/>
        </w:rPr>
        <w:t>倍，數據顯示現有火化場已</w:t>
      </w:r>
      <w:r w:rsidRPr="000B1272">
        <w:rPr>
          <w:rFonts w:hint="eastAsia"/>
          <w:color w:val="000000" w:themeColor="text1"/>
        </w:rPr>
        <w:t>可滿足縣民需求等語。</w:t>
      </w:r>
    </w:p>
    <w:p w14:paraId="4D6420CD" w14:textId="77777777" w:rsidR="00E37091" w:rsidRPr="000B1272" w:rsidRDefault="0014018B" w:rsidP="00AB19EA">
      <w:pPr>
        <w:pStyle w:val="3"/>
        <w:ind w:left="1360" w:hanging="680"/>
        <w:rPr>
          <w:color w:val="000000" w:themeColor="text1"/>
        </w:rPr>
      </w:pPr>
      <w:r w:rsidRPr="000B1272">
        <w:rPr>
          <w:rFonts w:hint="eastAsia"/>
          <w:color w:val="000000" w:themeColor="text1"/>
        </w:rPr>
        <w:t>據新竹縣政府查復，</w:t>
      </w:r>
      <w:r w:rsidR="00E37091" w:rsidRPr="000B1272">
        <w:rPr>
          <w:rFonts w:hint="eastAsia"/>
          <w:color w:val="000000" w:themeColor="text1"/>
        </w:rPr>
        <w:t>公立殯葬設施除平時供給民眾使用外，亦兼具不可推卸之防災及社會照顧責任。例如</w:t>
      </w:r>
      <w:proofErr w:type="gramStart"/>
      <w:r w:rsidR="00E37091" w:rsidRPr="000B1272">
        <w:rPr>
          <w:rFonts w:hint="eastAsia"/>
          <w:color w:val="000000" w:themeColor="text1"/>
        </w:rPr>
        <w:t>新冠肺炎疫</w:t>
      </w:r>
      <w:proofErr w:type="gramEnd"/>
      <w:r w:rsidR="00E37091" w:rsidRPr="000B1272">
        <w:rPr>
          <w:rFonts w:hint="eastAsia"/>
          <w:color w:val="000000" w:themeColor="text1"/>
        </w:rPr>
        <w:t>情發生，外縣市公立</w:t>
      </w:r>
      <w:proofErr w:type="gramStart"/>
      <w:r w:rsidR="00E37091" w:rsidRPr="000B1272">
        <w:rPr>
          <w:rFonts w:hint="eastAsia"/>
          <w:color w:val="000000" w:themeColor="text1"/>
        </w:rPr>
        <w:t>火化場難接</w:t>
      </w:r>
      <w:proofErr w:type="gramEnd"/>
      <w:r w:rsidR="00E37091" w:rsidRPr="000B1272">
        <w:rPr>
          <w:rFonts w:hint="eastAsia"/>
          <w:color w:val="000000" w:themeColor="text1"/>
        </w:rPr>
        <w:t>受該縣染疫大體，縣內私立火化</w:t>
      </w:r>
      <w:proofErr w:type="gramStart"/>
      <w:r w:rsidR="00E37091" w:rsidRPr="000B1272">
        <w:rPr>
          <w:rFonts w:hint="eastAsia"/>
          <w:color w:val="000000" w:themeColor="text1"/>
        </w:rPr>
        <w:t>場亦拒</w:t>
      </w:r>
      <w:proofErr w:type="gramEnd"/>
      <w:r w:rsidR="00E37091" w:rsidRPr="000B1272">
        <w:rPr>
          <w:rFonts w:hint="eastAsia"/>
          <w:color w:val="000000" w:themeColor="text1"/>
        </w:rPr>
        <w:t>收火化，在無設置縣立火化場情形下，僅能靠竹東鎮立之火化場超量火化，難以兼顧設備故障維修或歲修耗時可能產生之疫情擴散風險；另殯葬管理條例第</w:t>
      </w:r>
      <w:r w:rsidR="00E37091" w:rsidRPr="000B1272">
        <w:rPr>
          <w:rFonts w:ascii="Times New Roman" w:hAnsi="Times New Roman"/>
          <w:color w:val="000000" w:themeColor="text1"/>
        </w:rPr>
        <w:t>21</w:t>
      </w:r>
      <w:r w:rsidR="000F2FBB" w:rsidRPr="000B1272">
        <w:rPr>
          <w:rFonts w:ascii="Times New Roman" w:hAnsi="Times New Roman" w:hint="eastAsia"/>
          <w:color w:val="000000" w:themeColor="text1"/>
        </w:rPr>
        <w:t>之</w:t>
      </w:r>
      <w:r w:rsidR="00E37091" w:rsidRPr="000B1272">
        <w:rPr>
          <w:rFonts w:ascii="Times New Roman" w:hAnsi="Times New Roman"/>
          <w:color w:val="000000" w:themeColor="text1"/>
        </w:rPr>
        <w:t>1</w:t>
      </w:r>
      <w:r w:rsidR="00E37091" w:rsidRPr="000B1272">
        <w:rPr>
          <w:rFonts w:ascii="Times New Roman" w:hAnsi="Times New Roman"/>
          <w:color w:val="000000" w:themeColor="text1"/>
        </w:rPr>
        <w:t>條第</w:t>
      </w:r>
      <w:r w:rsidR="00E37091" w:rsidRPr="000B1272">
        <w:rPr>
          <w:rFonts w:ascii="Times New Roman" w:hAnsi="Times New Roman"/>
          <w:color w:val="000000" w:themeColor="text1"/>
        </w:rPr>
        <w:t>1</w:t>
      </w:r>
      <w:r w:rsidR="00E37091" w:rsidRPr="000B1272">
        <w:rPr>
          <w:rFonts w:ascii="Times New Roman" w:hAnsi="Times New Roman"/>
          <w:color w:val="000000" w:themeColor="text1"/>
        </w:rPr>
        <w:t>項定有政府</w:t>
      </w:r>
      <w:proofErr w:type="gramStart"/>
      <w:r w:rsidR="00E37091" w:rsidRPr="000B1272">
        <w:rPr>
          <w:rFonts w:ascii="Times New Roman" w:hAnsi="Times New Roman"/>
          <w:color w:val="000000" w:themeColor="text1"/>
        </w:rPr>
        <w:t>列冊各款</w:t>
      </w:r>
      <w:proofErr w:type="gramEnd"/>
      <w:r w:rsidR="00E37091" w:rsidRPr="000B1272">
        <w:rPr>
          <w:rFonts w:ascii="Times New Roman" w:hAnsi="Times New Roman"/>
          <w:color w:val="000000" w:themeColor="text1"/>
        </w:rPr>
        <w:t>、各類之低收入戶，使</w:t>
      </w:r>
      <w:r w:rsidR="00E37091" w:rsidRPr="000B1272">
        <w:rPr>
          <w:rFonts w:hint="eastAsia"/>
          <w:color w:val="000000" w:themeColor="text1"/>
        </w:rPr>
        <w:t>用公立火化場、骨灰(骸)存放設施免收使用管理相關費用之規定，為社會盡一份照顧責任。</w:t>
      </w:r>
      <w:r w:rsidR="00B3267F" w:rsidRPr="000B1272">
        <w:rPr>
          <w:rFonts w:hint="eastAsia"/>
          <w:color w:val="000000" w:themeColor="text1"/>
        </w:rPr>
        <w:t>該縣人口總數約</w:t>
      </w:r>
      <w:r w:rsidR="00B3267F" w:rsidRPr="000B1272">
        <w:rPr>
          <w:rFonts w:ascii="Times New Roman" w:hAnsi="Times New Roman"/>
          <w:color w:val="000000" w:themeColor="text1"/>
        </w:rPr>
        <w:t>58</w:t>
      </w:r>
      <w:r w:rsidR="00B3267F" w:rsidRPr="000B1272">
        <w:rPr>
          <w:rFonts w:ascii="Times New Roman" w:hAnsi="Times New Roman"/>
          <w:color w:val="000000" w:themeColor="text1"/>
        </w:rPr>
        <w:t>萬人，縣內共設置火化場</w:t>
      </w:r>
      <w:r w:rsidR="00B3267F" w:rsidRPr="000B1272">
        <w:rPr>
          <w:rFonts w:ascii="Times New Roman" w:hAnsi="Times New Roman"/>
          <w:color w:val="000000" w:themeColor="text1"/>
        </w:rPr>
        <w:t>2</w:t>
      </w:r>
      <w:r w:rsidR="00B3267F" w:rsidRPr="000B1272">
        <w:rPr>
          <w:rFonts w:ascii="Times New Roman" w:hAnsi="Times New Roman"/>
          <w:color w:val="000000" w:themeColor="text1"/>
        </w:rPr>
        <w:t>處，合計</w:t>
      </w:r>
      <w:proofErr w:type="gramStart"/>
      <w:r w:rsidR="00B3267F" w:rsidRPr="000B1272">
        <w:rPr>
          <w:rFonts w:ascii="Times New Roman" w:hAnsi="Times New Roman"/>
          <w:color w:val="000000" w:themeColor="text1"/>
        </w:rPr>
        <w:t>火化爐數僅</w:t>
      </w:r>
      <w:proofErr w:type="gramEnd"/>
      <w:r w:rsidR="00B3267F" w:rsidRPr="000B1272">
        <w:rPr>
          <w:rFonts w:ascii="Times New Roman" w:hAnsi="Times New Roman"/>
          <w:color w:val="000000" w:themeColor="text1"/>
        </w:rPr>
        <w:t>6</w:t>
      </w:r>
      <w:r w:rsidR="00B3267F" w:rsidRPr="000B1272">
        <w:rPr>
          <w:rFonts w:ascii="Times New Roman" w:hAnsi="Times New Roman"/>
          <w:color w:val="000000" w:themeColor="text1"/>
        </w:rPr>
        <w:lastRenderedPageBreak/>
        <w:t>爐，其中公立</w:t>
      </w:r>
      <w:r w:rsidR="00B3267F" w:rsidRPr="000B1272">
        <w:rPr>
          <w:rFonts w:ascii="Times New Roman" w:hAnsi="Times New Roman"/>
          <w:color w:val="000000" w:themeColor="text1"/>
        </w:rPr>
        <w:t>3</w:t>
      </w:r>
      <w:r w:rsidR="00B3267F" w:rsidRPr="000B1272">
        <w:rPr>
          <w:rFonts w:ascii="Times New Roman" w:hAnsi="Times New Roman"/>
          <w:color w:val="000000" w:themeColor="text1"/>
        </w:rPr>
        <w:t>爐、私立</w:t>
      </w:r>
      <w:r w:rsidR="00B3267F" w:rsidRPr="000B1272">
        <w:rPr>
          <w:rFonts w:ascii="Times New Roman" w:hAnsi="Times New Roman"/>
          <w:color w:val="000000" w:themeColor="text1"/>
        </w:rPr>
        <w:t>3</w:t>
      </w:r>
      <w:r w:rsidR="00B3267F" w:rsidRPr="000B1272">
        <w:rPr>
          <w:rFonts w:ascii="Times New Roman" w:hAnsi="Times New Roman"/>
          <w:color w:val="000000" w:themeColor="text1"/>
        </w:rPr>
        <w:t>爐，相較其他縣市，新竹縣人</w:t>
      </w:r>
      <w:r w:rsidR="00B3267F" w:rsidRPr="000B1272">
        <w:rPr>
          <w:rFonts w:hint="eastAsia"/>
          <w:color w:val="000000" w:themeColor="text1"/>
        </w:rPr>
        <w:t>口與設施服務數量上仍有一定改善空間。</w:t>
      </w:r>
    </w:p>
    <w:p w14:paraId="154B42CD" w14:textId="77777777" w:rsidR="000A09BB" w:rsidRPr="000B1272" w:rsidRDefault="00E37091" w:rsidP="00AB19EA">
      <w:pPr>
        <w:pStyle w:val="3"/>
        <w:ind w:left="1360" w:hanging="680"/>
        <w:rPr>
          <w:color w:val="000000" w:themeColor="text1"/>
        </w:rPr>
      </w:pPr>
      <w:r w:rsidRPr="000B1272">
        <w:rPr>
          <w:rFonts w:hint="eastAsia"/>
          <w:color w:val="000000" w:themeColor="text1"/>
        </w:rPr>
        <w:t>該府另表示，</w:t>
      </w:r>
      <w:r w:rsidR="0014018B" w:rsidRPr="000B1272">
        <w:rPr>
          <w:rFonts w:hint="eastAsia"/>
          <w:color w:val="000000" w:themeColor="text1"/>
        </w:rPr>
        <w:t>目前</w:t>
      </w:r>
      <w:r w:rsidR="00B3267F" w:rsidRPr="000B1272">
        <w:rPr>
          <w:rFonts w:hint="eastAsia"/>
          <w:color w:val="000000" w:themeColor="text1"/>
        </w:rPr>
        <w:t>該</w:t>
      </w:r>
      <w:r w:rsidR="0014018B" w:rsidRPr="000B1272">
        <w:rPr>
          <w:rFonts w:hint="eastAsia"/>
          <w:color w:val="000000" w:themeColor="text1"/>
        </w:rPr>
        <w:t>縣公立火化場僅有竹東鎮立生命紀念園區火化場一處，</w:t>
      </w:r>
      <w:proofErr w:type="gramStart"/>
      <w:r w:rsidR="0014018B" w:rsidRPr="000B1272">
        <w:rPr>
          <w:rFonts w:hint="eastAsia"/>
          <w:color w:val="000000" w:themeColor="text1"/>
        </w:rPr>
        <w:t>爐具除</w:t>
      </w:r>
      <w:proofErr w:type="gramEnd"/>
      <w:r w:rsidR="0014018B" w:rsidRPr="000B1272">
        <w:rPr>
          <w:rFonts w:hint="eastAsia"/>
          <w:color w:val="000000" w:themeColor="text1"/>
        </w:rPr>
        <w:t>排定之定期保養與歲修日程無使用，以及非吉日較少使用外，近年來，每年火化大體約</w:t>
      </w:r>
      <w:r w:rsidR="0014018B" w:rsidRPr="000B1272">
        <w:rPr>
          <w:rFonts w:ascii="Times New Roman" w:hAnsi="Times New Roman"/>
          <w:color w:val="000000" w:themeColor="text1"/>
        </w:rPr>
        <w:t>1,700~1,900</w:t>
      </w:r>
      <w:r w:rsidR="0014018B" w:rsidRPr="000B1272">
        <w:rPr>
          <w:rFonts w:ascii="Times New Roman" w:hAnsi="Times New Roman"/>
          <w:color w:val="000000" w:themeColor="text1"/>
        </w:rPr>
        <w:t>具之量能。</w:t>
      </w:r>
      <w:r w:rsidR="0014018B" w:rsidRPr="000B1272">
        <w:rPr>
          <w:rFonts w:ascii="Times New Roman" w:hAnsi="Times New Roman"/>
          <w:color w:val="000000" w:themeColor="text1"/>
        </w:rPr>
        <w:t>110</w:t>
      </w:r>
      <w:r w:rsidR="0014018B" w:rsidRPr="000B1272">
        <w:rPr>
          <w:rFonts w:ascii="Times New Roman" w:hAnsi="Times New Roman"/>
          <w:color w:val="000000" w:themeColor="text1"/>
        </w:rPr>
        <w:t>年</w:t>
      </w:r>
      <w:r w:rsidR="00917102" w:rsidRPr="000B1272">
        <w:rPr>
          <w:rFonts w:ascii="Times New Roman" w:hAnsi="Times New Roman" w:hint="eastAsia"/>
          <w:color w:val="000000" w:themeColor="text1"/>
        </w:rPr>
        <w:t>該</w:t>
      </w:r>
      <w:r w:rsidR="0014018B" w:rsidRPr="000B1272">
        <w:rPr>
          <w:rFonts w:ascii="Times New Roman" w:hAnsi="Times New Roman"/>
          <w:color w:val="000000" w:themeColor="text1"/>
        </w:rPr>
        <w:t>縣之火化大體數合計為</w:t>
      </w:r>
      <w:r w:rsidR="0014018B" w:rsidRPr="000B1272">
        <w:rPr>
          <w:rFonts w:ascii="Times New Roman" w:hAnsi="Times New Roman"/>
          <w:color w:val="000000" w:themeColor="text1"/>
        </w:rPr>
        <w:t>2,921</w:t>
      </w:r>
      <w:r w:rsidR="0014018B" w:rsidRPr="000B1272">
        <w:rPr>
          <w:rFonts w:ascii="Times New Roman" w:hAnsi="Times New Roman"/>
          <w:color w:val="000000" w:themeColor="text1"/>
        </w:rPr>
        <w:t>具，其中公立火化</w:t>
      </w:r>
      <w:r w:rsidR="0014018B" w:rsidRPr="000B1272">
        <w:rPr>
          <w:rFonts w:ascii="Times New Roman" w:hAnsi="Times New Roman"/>
          <w:color w:val="000000" w:themeColor="text1"/>
        </w:rPr>
        <w:t>1,894</w:t>
      </w:r>
      <w:r w:rsidR="0014018B" w:rsidRPr="000B1272">
        <w:rPr>
          <w:rFonts w:ascii="Times New Roman" w:hAnsi="Times New Roman"/>
          <w:color w:val="000000" w:themeColor="text1"/>
        </w:rPr>
        <w:t>具、私立火化</w:t>
      </w:r>
      <w:r w:rsidR="0014018B" w:rsidRPr="000B1272">
        <w:rPr>
          <w:rFonts w:ascii="Times New Roman" w:hAnsi="Times New Roman"/>
          <w:color w:val="000000" w:themeColor="text1"/>
        </w:rPr>
        <w:t>1,027</w:t>
      </w:r>
      <w:r w:rsidR="0014018B" w:rsidRPr="000B1272">
        <w:rPr>
          <w:rFonts w:hint="eastAsia"/>
          <w:color w:val="000000" w:themeColor="text1"/>
        </w:rPr>
        <w:t>具，更於</w:t>
      </w:r>
      <w:r w:rsidR="0014018B" w:rsidRPr="000B1272">
        <w:rPr>
          <w:rFonts w:ascii="Times New Roman" w:hAnsi="Times New Roman"/>
          <w:color w:val="000000" w:themeColor="text1"/>
        </w:rPr>
        <w:t>111</w:t>
      </w:r>
      <w:r w:rsidR="0014018B" w:rsidRPr="000B1272">
        <w:rPr>
          <w:rFonts w:ascii="Times New Roman" w:hAnsi="Times New Roman"/>
          <w:color w:val="000000" w:themeColor="text1"/>
        </w:rPr>
        <w:t>年為因應</w:t>
      </w:r>
      <w:proofErr w:type="gramStart"/>
      <w:r w:rsidR="0014018B" w:rsidRPr="000B1272">
        <w:rPr>
          <w:rFonts w:ascii="Times New Roman" w:hAnsi="Times New Roman"/>
          <w:color w:val="000000" w:themeColor="text1"/>
        </w:rPr>
        <w:t>疫</w:t>
      </w:r>
      <w:proofErr w:type="gramEnd"/>
      <w:r w:rsidR="0014018B" w:rsidRPr="000B1272">
        <w:rPr>
          <w:rFonts w:hint="eastAsia"/>
          <w:color w:val="000000" w:themeColor="text1"/>
        </w:rPr>
        <w:t>情特殊狀況，竹東鎮立火化場配合儘速火化確診者大體政策，於當年火化大體</w:t>
      </w:r>
      <w:r w:rsidR="0014018B" w:rsidRPr="000B1272">
        <w:rPr>
          <w:rFonts w:ascii="Times New Roman" w:hAnsi="Times New Roman"/>
          <w:color w:val="000000" w:themeColor="text1"/>
        </w:rPr>
        <w:t>2,114</w:t>
      </w:r>
      <w:r w:rsidR="0014018B" w:rsidRPr="000B1272">
        <w:rPr>
          <w:rFonts w:hint="eastAsia"/>
          <w:color w:val="000000" w:themeColor="text1"/>
        </w:rPr>
        <w:t>具，造成公立火化場人力及設備突增負荷。</w:t>
      </w:r>
      <w:r w:rsidR="00917102" w:rsidRPr="000B1272">
        <w:rPr>
          <w:rFonts w:hint="eastAsia"/>
          <w:color w:val="000000" w:themeColor="text1"/>
        </w:rPr>
        <w:t>又</w:t>
      </w:r>
      <w:r w:rsidR="004E0235" w:rsidRPr="000B1272">
        <w:rPr>
          <w:rFonts w:hint="eastAsia"/>
          <w:color w:val="000000" w:themeColor="text1"/>
        </w:rPr>
        <w:t>該縣國土計畫所載「每年可提供之最大服務量能共計</w:t>
      </w:r>
      <w:r w:rsidR="004E0235" w:rsidRPr="000B1272">
        <w:rPr>
          <w:color w:val="000000" w:themeColor="text1"/>
        </w:rPr>
        <w:t>1</w:t>
      </w:r>
      <w:r w:rsidR="004E0235" w:rsidRPr="000B1272">
        <w:rPr>
          <w:rFonts w:ascii="Times New Roman" w:hAnsi="Times New Roman"/>
          <w:color w:val="000000" w:themeColor="text1"/>
        </w:rPr>
        <w:t>7,520</w:t>
      </w:r>
      <w:r w:rsidR="004E0235" w:rsidRPr="000B1272">
        <w:rPr>
          <w:rFonts w:ascii="Times New Roman" w:hAnsi="Times New Roman"/>
          <w:color w:val="000000" w:themeColor="text1"/>
        </w:rPr>
        <w:t>具」為預估供應量能，其預估方式以</w:t>
      </w:r>
      <w:r w:rsidR="004E0235" w:rsidRPr="000B1272">
        <w:rPr>
          <w:rFonts w:ascii="Times New Roman" w:hAnsi="Times New Roman"/>
          <w:color w:val="000000" w:themeColor="text1"/>
        </w:rPr>
        <w:t>6</w:t>
      </w:r>
      <w:r w:rsidR="004E0235" w:rsidRPr="000B1272">
        <w:rPr>
          <w:rFonts w:ascii="Times New Roman" w:hAnsi="Times New Roman"/>
          <w:color w:val="000000" w:themeColor="text1"/>
        </w:rPr>
        <w:t>爐每年均工作</w:t>
      </w:r>
      <w:r w:rsidR="004E0235" w:rsidRPr="000B1272">
        <w:rPr>
          <w:rFonts w:ascii="Times New Roman" w:hAnsi="Times New Roman"/>
          <w:color w:val="000000" w:themeColor="text1"/>
        </w:rPr>
        <w:t>365</w:t>
      </w:r>
      <w:r w:rsidR="004E0235" w:rsidRPr="000B1272">
        <w:rPr>
          <w:rFonts w:ascii="Times New Roman" w:hAnsi="Times New Roman"/>
          <w:color w:val="000000" w:themeColor="text1"/>
        </w:rPr>
        <w:t>日，且每日火化</w:t>
      </w:r>
      <w:r w:rsidR="004E0235" w:rsidRPr="000B1272">
        <w:rPr>
          <w:rFonts w:ascii="Times New Roman" w:hAnsi="Times New Roman"/>
          <w:color w:val="000000" w:themeColor="text1"/>
        </w:rPr>
        <w:t>8</w:t>
      </w:r>
      <w:r w:rsidR="004E0235" w:rsidRPr="000B1272">
        <w:rPr>
          <w:rFonts w:ascii="Times New Roman" w:hAnsi="Times New Roman"/>
          <w:color w:val="000000" w:themeColor="text1"/>
        </w:rPr>
        <w:t>具大體計算，未考量民俗多於吉日</w:t>
      </w:r>
      <w:r w:rsidR="004E0235" w:rsidRPr="000B1272">
        <w:rPr>
          <w:rFonts w:hint="eastAsia"/>
          <w:color w:val="000000" w:themeColor="text1"/>
        </w:rPr>
        <w:t>治喪、火化作業時間、設備耐用性…</w:t>
      </w:r>
      <w:proofErr w:type="gramStart"/>
      <w:r w:rsidR="004E0235" w:rsidRPr="000B1272">
        <w:rPr>
          <w:rFonts w:hint="eastAsia"/>
          <w:color w:val="000000" w:themeColor="text1"/>
        </w:rPr>
        <w:t>…</w:t>
      </w:r>
      <w:proofErr w:type="gramEnd"/>
      <w:r w:rsidR="004E0235" w:rsidRPr="000B1272">
        <w:rPr>
          <w:rFonts w:hint="eastAsia"/>
          <w:color w:val="000000" w:themeColor="text1"/>
        </w:rPr>
        <w:t>等影響供應量能之諸多因素，屬較樂觀之估算方法。</w:t>
      </w:r>
    </w:p>
    <w:p w14:paraId="034E5C49" w14:textId="77777777" w:rsidR="007927B3" w:rsidRPr="000B1272" w:rsidRDefault="00EC6A2A" w:rsidP="00AB19EA">
      <w:pPr>
        <w:pStyle w:val="3"/>
        <w:ind w:left="1360" w:hanging="680"/>
        <w:rPr>
          <w:color w:val="000000" w:themeColor="text1"/>
        </w:rPr>
      </w:pPr>
      <w:r w:rsidRPr="000B1272">
        <w:rPr>
          <w:rFonts w:hint="eastAsia"/>
          <w:color w:val="000000" w:themeColor="text1"/>
        </w:rPr>
        <w:t>惟</w:t>
      </w:r>
      <w:r w:rsidR="00CC4110" w:rsidRPr="000B1272">
        <w:rPr>
          <w:rFonts w:hint="eastAsia"/>
          <w:color w:val="000000" w:themeColor="text1"/>
        </w:rPr>
        <w:t>據</w:t>
      </w:r>
      <w:r w:rsidRPr="000B1272">
        <w:rPr>
          <w:rFonts w:hint="eastAsia"/>
          <w:color w:val="000000" w:themeColor="text1"/>
        </w:rPr>
        <w:t>內政部</w:t>
      </w:r>
      <w:r w:rsidR="00CC4110" w:rsidRPr="000B1272">
        <w:rPr>
          <w:rFonts w:hint="eastAsia"/>
          <w:color w:val="000000" w:themeColor="text1"/>
        </w:rPr>
        <w:t>「</w:t>
      </w:r>
      <w:r w:rsidR="00CC4110" w:rsidRPr="000B1272">
        <w:rPr>
          <w:rFonts w:ascii="Times New Roman"/>
          <w:color w:val="000000" w:themeColor="text1"/>
        </w:rPr>
        <w:t>殯葬設施量能提升計畫</w:t>
      </w:r>
      <w:r w:rsidR="00406B1B" w:rsidRPr="000B1272">
        <w:rPr>
          <w:rFonts w:hAnsi="標楷體" w:hint="eastAsia"/>
          <w:color w:val="000000" w:themeColor="text1"/>
        </w:rPr>
        <w:t>(</w:t>
      </w:r>
      <w:r w:rsidR="00406B1B" w:rsidRPr="000B1272">
        <w:rPr>
          <w:rFonts w:ascii="Times New Roman" w:hAnsi="Times New Roman"/>
          <w:color w:val="000000" w:themeColor="text1"/>
        </w:rPr>
        <w:t>111</w:t>
      </w:r>
      <w:r w:rsidR="00406B1B" w:rsidRPr="000B1272">
        <w:rPr>
          <w:rFonts w:ascii="Times New Roman" w:hAnsi="Times New Roman"/>
          <w:color w:val="000000" w:themeColor="text1"/>
        </w:rPr>
        <w:t>至</w:t>
      </w:r>
      <w:r w:rsidR="00406B1B" w:rsidRPr="000B1272">
        <w:rPr>
          <w:rFonts w:ascii="Times New Roman" w:hAnsi="Times New Roman"/>
          <w:color w:val="000000" w:themeColor="text1"/>
        </w:rPr>
        <w:t>114</w:t>
      </w:r>
      <w:r w:rsidR="00406B1B" w:rsidRPr="000B1272">
        <w:rPr>
          <w:rFonts w:ascii="Times New Roman" w:hint="eastAsia"/>
          <w:color w:val="000000" w:themeColor="text1"/>
        </w:rPr>
        <w:t>年度</w:t>
      </w:r>
      <w:r w:rsidR="00406B1B" w:rsidRPr="000B1272">
        <w:rPr>
          <w:rFonts w:hAnsi="標楷體" w:hint="eastAsia"/>
          <w:color w:val="000000" w:themeColor="text1"/>
        </w:rPr>
        <w:t>)</w:t>
      </w:r>
      <w:r w:rsidR="00CC4110" w:rsidRPr="000B1272">
        <w:rPr>
          <w:rFonts w:hint="eastAsia"/>
          <w:color w:val="000000" w:themeColor="text1"/>
        </w:rPr>
        <w:t>」</w:t>
      </w:r>
      <w:r w:rsidR="00D828BF" w:rsidRPr="000B1272">
        <w:rPr>
          <w:rFonts w:hint="eastAsia"/>
          <w:color w:val="000000" w:themeColor="text1"/>
        </w:rPr>
        <w:t>預估各市縣</w:t>
      </w:r>
      <w:r w:rsidR="00D828BF" w:rsidRPr="000B1272">
        <w:rPr>
          <w:rFonts w:ascii="Times New Roman" w:hAnsi="Times New Roman"/>
          <w:color w:val="000000" w:themeColor="text1"/>
        </w:rPr>
        <w:t>108</w:t>
      </w:r>
      <w:r w:rsidR="00D828BF" w:rsidRPr="000B1272">
        <w:rPr>
          <w:rFonts w:ascii="Times New Roman" w:hAnsi="Times New Roman"/>
          <w:color w:val="000000" w:themeColor="text1"/>
        </w:rPr>
        <w:t>年至</w:t>
      </w:r>
      <w:r w:rsidR="00D828BF" w:rsidRPr="000B1272">
        <w:rPr>
          <w:rFonts w:ascii="Times New Roman" w:hAnsi="Times New Roman"/>
          <w:color w:val="000000" w:themeColor="text1"/>
        </w:rPr>
        <w:t>120</w:t>
      </w:r>
      <w:r w:rsidR="00D828BF" w:rsidRPr="000B1272">
        <w:rPr>
          <w:rFonts w:ascii="Times New Roman" w:hAnsi="Times New Roman"/>
          <w:color w:val="000000" w:themeColor="text1"/>
        </w:rPr>
        <w:t>年</w:t>
      </w:r>
      <w:proofErr w:type="gramStart"/>
      <w:r w:rsidR="00D828BF" w:rsidRPr="000B1272">
        <w:rPr>
          <w:rFonts w:hint="eastAsia"/>
          <w:color w:val="000000" w:themeColor="text1"/>
        </w:rPr>
        <w:t>火化爐具供需</w:t>
      </w:r>
      <w:proofErr w:type="gramEnd"/>
      <w:r w:rsidR="00D828BF" w:rsidRPr="000B1272">
        <w:rPr>
          <w:rFonts w:hint="eastAsia"/>
          <w:color w:val="000000" w:themeColor="text1"/>
        </w:rPr>
        <w:t>情形(詳如圖</w:t>
      </w:r>
      <w:r w:rsidR="00ED1F59" w:rsidRPr="000B1272">
        <w:rPr>
          <w:rFonts w:hint="eastAsia"/>
          <w:color w:val="000000" w:themeColor="text1"/>
        </w:rPr>
        <w:t>A</w:t>
      </w:r>
      <w:r w:rsidR="00D828BF" w:rsidRPr="000B1272">
        <w:rPr>
          <w:rFonts w:hint="eastAsia"/>
          <w:color w:val="000000" w:themeColor="text1"/>
        </w:rPr>
        <w:t>)，新竹縣</w:t>
      </w:r>
      <w:r w:rsidR="001420F4" w:rsidRPr="000B1272">
        <w:rPr>
          <w:rFonts w:hint="eastAsia"/>
          <w:color w:val="000000" w:themeColor="text1"/>
        </w:rPr>
        <w:t>現有之</w:t>
      </w:r>
      <w:r w:rsidR="00D828BF" w:rsidRPr="000B1272">
        <w:rPr>
          <w:rFonts w:hint="eastAsia"/>
          <w:color w:val="000000" w:themeColor="text1"/>
        </w:rPr>
        <w:t>火化爐服務供需量能</w:t>
      </w:r>
      <w:r w:rsidR="007D464E" w:rsidRPr="000B1272">
        <w:rPr>
          <w:rFonts w:hint="eastAsia"/>
          <w:color w:val="000000" w:themeColor="text1"/>
        </w:rPr>
        <w:t>，</w:t>
      </w:r>
      <w:proofErr w:type="gramStart"/>
      <w:r w:rsidR="00D828BF" w:rsidRPr="000B1272">
        <w:rPr>
          <w:rFonts w:hint="eastAsia"/>
          <w:color w:val="000000" w:themeColor="text1"/>
        </w:rPr>
        <w:t>尚</w:t>
      </w:r>
      <w:r w:rsidR="007D464E" w:rsidRPr="000B1272">
        <w:rPr>
          <w:rFonts w:hint="eastAsia"/>
          <w:color w:val="000000" w:themeColor="text1"/>
        </w:rPr>
        <w:t>足</w:t>
      </w:r>
      <w:proofErr w:type="gramEnd"/>
      <w:r w:rsidR="00D828BF" w:rsidRPr="000B1272">
        <w:rPr>
          <w:rFonts w:hint="eastAsia"/>
          <w:color w:val="000000" w:themeColor="text1"/>
        </w:rPr>
        <w:t>敷支應。</w:t>
      </w:r>
      <w:r w:rsidR="006D292E" w:rsidRPr="000B1272">
        <w:rPr>
          <w:rFonts w:hint="eastAsia"/>
          <w:color w:val="000000" w:themeColor="text1"/>
        </w:rPr>
        <w:t>然該部統計資料及委託研究資料亦顯示，國內</w:t>
      </w:r>
      <w:proofErr w:type="gramStart"/>
      <w:r w:rsidR="006D292E" w:rsidRPr="000B1272">
        <w:rPr>
          <w:rFonts w:ascii="Times New Roman" w:hAnsi="Times New Roman"/>
          <w:color w:val="000000" w:themeColor="text1"/>
        </w:rPr>
        <w:t>107</w:t>
      </w:r>
      <w:proofErr w:type="gramEnd"/>
      <w:r w:rsidR="006D292E" w:rsidRPr="000B1272">
        <w:rPr>
          <w:rFonts w:ascii="Times New Roman" w:hAnsi="Times New Roman"/>
          <w:color w:val="000000" w:themeColor="text1"/>
        </w:rPr>
        <w:t>年度大體火化率已逾</w:t>
      </w:r>
      <w:r w:rsidR="006D292E" w:rsidRPr="000B1272">
        <w:rPr>
          <w:rFonts w:ascii="Times New Roman" w:hAnsi="Times New Roman"/>
          <w:color w:val="000000" w:themeColor="text1"/>
        </w:rPr>
        <w:t>98</w:t>
      </w:r>
      <w:r w:rsidR="006D292E" w:rsidRPr="000B1272">
        <w:rPr>
          <w:rFonts w:ascii="Times New Roman" w:hAnsi="Times New Roman"/>
          <w:color w:val="000000" w:themeColor="text1"/>
        </w:rPr>
        <w:t>％，隨著人</w:t>
      </w:r>
      <w:r w:rsidR="006D292E" w:rsidRPr="000B1272">
        <w:rPr>
          <w:rFonts w:hint="eastAsia"/>
          <w:color w:val="000000" w:themeColor="text1"/>
        </w:rPr>
        <w:t>口年齡結構漸趨老化，國內現有火化場服務量能如未能配合死亡人數相對提升，未來勢必無法滿足國人火化需求，但火化場為固定污染源，其設置或增設不受鄰近民眾歡迎，且需遵守開發行為應實施環境影響評估細目及範圍認定標準相關規範，為所有殯葬設施最不易設置或增設者，故如何兼顧減少民眾抗爭與提升地方火化量能，可朝向改善（提升）</w:t>
      </w:r>
      <w:proofErr w:type="gramStart"/>
      <w:r w:rsidR="006D292E" w:rsidRPr="000B1272">
        <w:rPr>
          <w:rFonts w:hint="eastAsia"/>
          <w:color w:val="000000" w:themeColor="text1"/>
        </w:rPr>
        <w:t>現有爐具火</w:t>
      </w:r>
      <w:proofErr w:type="gramEnd"/>
      <w:r w:rsidR="006D292E" w:rsidRPr="000B1272">
        <w:rPr>
          <w:rFonts w:hint="eastAsia"/>
          <w:color w:val="000000" w:themeColor="text1"/>
        </w:rPr>
        <w:t>化效能、充實</w:t>
      </w:r>
      <w:proofErr w:type="gramStart"/>
      <w:r w:rsidR="006D292E" w:rsidRPr="000B1272">
        <w:rPr>
          <w:rFonts w:hint="eastAsia"/>
          <w:color w:val="000000" w:themeColor="text1"/>
        </w:rPr>
        <w:t>空爐座之爐</w:t>
      </w:r>
      <w:proofErr w:type="gramEnd"/>
      <w:r w:rsidR="006D292E" w:rsidRPr="000B1272">
        <w:rPr>
          <w:rFonts w:hint="eastAsia"/>
          <w:color w:val="000000" w:themeColor="text1"/>
        </w:rPr>
        <w:t>具、於既有設施內增設</w:t>
      </w:r>
      <w:proofErr w:type="gramStart"/>
      <w:r w:rsidR="006D292E" w:rsidRPr="000B1272">
        <w:rPr>
          <w:rFonts w:hint="eastAsia"/>
          <w:color w:val="000000" w:themeColor="text1"/>
        </w:rPr>
        <w:t>火化爐具</w:t>
      </w:r>
      <w:proofErr w:type="gramEnd"/>
      <w:r w:rsidR="006D292E" w:rsidRPr="000B1272">
        <w:rPr>
          <w:rFonts w:hint="eastAsia"/>
          <w:color w:val="000000" w:themeColor="text1"/>
        </w:rPr>
        <w:t>及現有火化場整體重新檢討改建為方向，</w:t>
      </w:r>
      <w:r w:rsidR="006D292E" w:rsidRPr="000B1272">
        <w:rPr>
          <w:rFonts w:hint="eastAsia"/>
          <w:color w:val="000000" w:themeColor="text1"/>
        </w:rPr>
        <w:lastRenderedPageBreak/>
        <w:t>並及早規劃設置</w:t>
      </w:r>
      <w:r w:rsidR="006D292E" w:rsidRPr="000B1272">
        <w:rPr>
          <w:rStyle w:val="aff0"/>
          <w:color w:val="000000" w:themeColor="text1"/>
        </w:rPr>
        <w:footnoteReference w:id="9"/>
      </w:r>
      <w:r w:rsidR="006D292E" w:rsidRPr="000B1272">
        <w:rPr>
          <w:rFonts w:hint="eastAsia"/>
          <w:color w:val="000000" w:themeColor="text1"/>
        </w:rPr>
        <w:t>。</w:t>
      </w:r>
    </w:p>
    <w:p w14:paraId="70371DA1" w14:textId="77777777" w:rsidR="008E0E17" w:rsidRPr="000B1272" w:rsidRDefault="00D828BF" w:rsidP="00490501">
      <w:pPr>
        <w:pStyle w:val="1"/>
        <w:numPr>
          <w:ilvl w:val="0"/>
          <w:numId w:val="0"/>
        </w:numPr>
        <w:jc w:val="center"/>
        <w:rPr>
          <w:b/>
          <w:color w:val="000000" w:themeColor="text1"/>
          <w:sz w:val="28"/>
          <w:szCs w:val="28"/>
        </w:rPr>
      </w:pPr>
      <w:r w:rsidRPr="000B1272">
        <w:rPr>
          <w:noProof/>
          <w:color w:val="000000" w:themeColor="text1"/>
        </w:rPr>
        <w:drawing>
          <wp:inline distT="0" distB="0" distL="0" distR="0" wp14:anchorId="0C503C00" wp14:editId="7D1A7582">
            <wp:extent cx="5921405" cy="3861581"/>
            <wp:effectExtent l="0" t="0" r="317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12" t="2947" r="7255"/>
                    <a:stretch/>
                  </pic:blipFill>
                  <pic:spPr bwMode="auto">
                    <a:xfrm>
                      <a:off x="0" y="0"/>
                      <a:ext cx="5936844" cy="3871649"/>
                    </a:xfrm>
                    <a:prstGeom prst="rect">
                      <a:avLst/>
                    </a:prstGeom>
                    <a:ln>
                      <a:noFill/>
                    </a:ln>
                    <a:extLst>
                      <a:ext uri="{53640926-AAD7-44D8-BBD7-CCE9431645EC}">
                        <a14:shadowObscured xmlns:a14="http://schemas.microsoft.com/office/drawing/2010/main"/>
                      </a:ext>
                    </a:extLst>
                  </pic:spPr>
                </pic:pic>
              </a:graphicData>
            </a:graphic>
          </wp:inline>
        </w:drawing>
      </w:r>
      <w:r w:rsidR="008E0E17" w:rsidRPr="000B1272">
        <w:rPr>
          <w:rFonts w:hint="eastAsia"/>
          <w:b/>
          <w:color w:val="000000" w:themeColor="text1"/>
          <w:sz w:val="28"/>
          <w:szCs w:val="28"/>
        </w:rPr>
        <w:t>圖</w:t>
      </w:r>
      <w:r w:rsidR="008E0E17" w:rsidRPr="000B1272">
        <w:rPr>
          <w:rFonts w:ascii="Times New Roman" w:hAnsi="Times New Roman"/>
          <w:b/>
          <w:color w:val="000000" w:themeColor="text1"/>
          <w:sz w:val="28"/>
          <w:szCs w:val="28"/>
        </w:rPr>
        <w:t>A</w:t>
      </w:r>
      <w:r w:rsidR="008E0E17" w:rsidRPr="000B1272">
        <w:rPr>
          <w:rFonts w:hint="eastAsia"/>
          <w:b/>
          <w:color w:val="000000" w:themeColor="text1"/>
          <w:sz w:val="28"/>
          <w:szCs w:val="28"/>
        </w:rPr>
        <w:t xml:space="preserve"> </w:t>
      </w:r>
      <w:r w:rsidR="00E6311F" w:rsidRPr="000B1272">
        <w:rPr>
          <w:rFonts w:hint="eastAsia"/>
          <w:b/>
          <w:color w:val="000000" w:themeColor="text1"/>
          <w:sz w:val="28"/>
          <w:szCs w:val="28"/>
        </w:rPr>
        <w:t>全國</w:t>
      </w:r>
      <w:r w:rsidR="008E0E17" w:rsidRPr="000B1272">
        <w:rPr>
          <w:rFonts w:hint="eastAsia"/>
          <w:b/>
          <w:color w:val="000000" w:themeColor="text1"/>
          <w:sz w:val="28"/>
          <w:szCs w:val="28"/>
        </w:rPr>
        <w:t>各市縣</w:t>
      </w:r>
      <w:r w:rsidR="008E0E17" w:rsidRPr="000B1272">
        <w:rPr>
          <w:rFonts w:ascii="Times New Roman" w:hAnsi="Times New Roman"/>
          <w:b/>
          <w:color w:val="000000" w:themeColor="text1"/>
          <w:sz w:val="28"/>
          <w:szCs w:val="28"/>
        </w:rPr>
        <w:t>108</w:t>
      </w:r>
      <w:r w:rsidR="008E0E17" w:rsidRPr="000B1272">
        <w:rPr>
          <w:rFonts w:ascii="Times New Roman" w:hAnsi="Times New Roman"/>
          <w:b/>
          <w:color w:val="000000" w:themeColor="text1"/>
          <w:sz w:val="28"/>
          <w:szCs w:val="28"/>
        </w:rPr>
        <w:t>年至</w:t>
      </w:r>
      <w:r w:rsidR="008E0E17" w:rsidRPr="000B1272">
        <w:rPr>
          <w:rFonts w:ascii="Times New Roman" w:hAnsi="Times New Roman"/>
          <w:b/>
          <w:color w:val="000000" w:themeColor="text1"/>
          <w:sz w:val="28"/>
          <w:szCs w:val="28"/>
        </w:rPr>
        <w:t>120</w:t>
      </w:r>
      <w:r w:rsidR="008E0E17" w:rsidRPr="000B1272">
        <w:rPr>
          <w:rFonts w:hint="eastAsia"/>
          <w:b/>
          <w:color w:val="000000" w:themeColor="text1"/>
          <w:sz w:val="28"/>
          <w:szCs w:val="28"/>
        </w:rPr>
        <w:t>年</w:t>
      </w:r>
      <w:proofErr w:type="gramStart"/>
      <w:r w:rsidR="008E0E17" w:rsidRPr="000B1272">
        <w:rPr>
          <w:rFonts w:hint="eastAsia"/>
          <w:b/>
          <w:color w:val="000000" w:themeColor="text1"/>
          <w:sz w:val="28"/>
          <w:szCs w:val="28"/>
        </w:rPr>
        <w:t>火化爐具供需</w:t>
      </w:r>
      <w:proofErr w:type="gramEnd"/>
      <w:r w:rsidR="008E0E17" w:rsidRPr="000B1272">
        <w:rPr>
          <w:rFonts w:hint="eastAsia"/>
          <w:b/>
          <w:color w:val="000000" w:themeColor="text1"/>
          <w:sz w:val="28"/>
          <w:szCs w:val="28"/>
        </w:rPr>
        <w:t>情形圖</w:t>
      </w:r>
    </w:p>
    <w:p w14:paraId="0D78A3C7" w14:textId="77777777" w:rsidR="007D7A0F" w:rsidRPr="000B1272" w:rsidRDefault="007D7A0F" w:rsidP="00723611">
      <w:pPr>
        <w:pStyle w:val="1"/>
        <w:numPr>
          <w:ilvl w:val="0"/>
          <w:numId w:val="0"/>
        </w:numPr>
        <w:spacing w:afterLines="50" w:after="228"/>
        <w:jc w:val="center"/>
        <w:rPr>
          <w:color w:val="000000" w:themeColor="text1"/>
          <w:sz w:val="24"/>
          <w:szCs w:val="24"/>
        </w:rPr>
      </w:pPr>
      <w:r w:rsidRPr="000B1272">
        <w:rPr>
          <w:rFonts w:hint="eastAsia"/>
          <w:color w:val="000000" w:themeColor="text1"/>
          <w:sz w:val="24"/>
          <w:szCs w:val="24"/>
        </w:rPr>
        <w:t>資料來源：</w:t>
      </w:r>
      <w:r w:rsidR="003644E9" w:rsidRPr="000B1272">
        <w:rPr>
          <w:rFonts w:hint="eastAsia"/>
          <w:color w:val="000000" w:themeColor="text1"/>
          <w:sz w:val="24"/>
          <w:szCs w:val="24"/>
        </w:rPr>
        <w:t>內政部「殯葬設施量能提升計畫 (</w:t>
      </w:r>
      <w:r w:rsidR="003644E9" w:rsidRPr="000B1272">
        <w:rPr>
          <w:rFonts w:ascii="Times New Roman" w:hAnsi="Times New Roman"/>
          <w:color w:val="000000" w:themeColor="text1"/>
          <w:sz w:val="24"/>
          <w:szCs w:val="24"/>
        </w:rPr>
        <w:t>111</w:t>
      </w:r>
      <w:r w:rsidR="003644E9" w:rsidRPr="000B1272">
        <w:rPr>
          <w:rFonts w:ascii="Times New Roman" w:hAnsi="Times New Roman"/>
          <w:color w:val="000000" w:themeColor="text1"/>
          <w:sz w:val="24"/>
          <w:szCs w:val="24"/>
        </w:rPr>
        <w:t>至</w:t>
      </w:r>
      <w:r w:rsidR="003644E9" w:rsidRPr="000B1272">
        <w:rPr>
          <w:rFonts w:ascii="Times New Roman" w:hAnsi="Times New Roman"/>
          <w:color w:val="000000" w:themeColor="text1"/>
          <w:sz w:val="24"/>
          <w:szCs w:val="24"/>
        </w:rPr>
        <w:t>114</w:t>
      </w:r>
      <w:r w:rsidR="003644E9" w:rsidRPr="000B1272">
        <w:rPr>
          <w:rFonts w:ascii="Times New Roman" w:hAnsi="Times New Roman"/>
          <w:color w:val="000000" w:themeColor="text1"/>
          <w:sz w:val="24"/>
          <w:szCs w:val="24"/>
        </w:rPr>
        <w:t>年</w:t>
      </w:r>
      <w:r w:rsidR="003644E9" w:rsidRPr="000B1272">
        <w:rPr>
          <w:rFonts w:hint="eastAsia"/>
          <w:color w:val="000000" w:themeColor="text1"/>
          <w:sz w:val="24"/>
          <w:szCs w:val="24"/>
        </w:rPr>
        <w:t>度) 」</w:t>
      </w:r>
      <w:r w:rsidR="00D6635F" w:rsidRPr="000B1272">
        <w:rPr>
          <w:rFonts w:hint="eastAsia"/>
          <w:color w:val="000000" w:themeColor="text1"/>
          <w:sz w:val="24"/>
          <w:szCs w:val="24"/>
        </w:rPr>
        <w:t>，</w:t>
      </w:r>
      <w:r w:rsidR="00D879D3" w:rsidRPr="000B1272">
        <w:rPr>
          <w:rFonts w:hint="eastAsia"/>
          <w:color w:val="000000" w:themeColor="text1"/>
          <w:sz w:val="24"/>
          <w:szCs w:val="24"/>
        </w:rPr>
        <w:t>P</w:t>
      </w:r>
      <w:r w:rsidR="00D879D3" w:rsidRPr="000B1272">
        <w:rPr>
          <w:rFonts w:ascii="Times New Roman" w:hAnsi="Times New Roman"/>
          <w:color w:val="000000" w:themeColor="text1"/>
          <w:sz w:val="24"/>
          <w:szCs w:val="24"/>
        </w:rPr>
        <w:t>5</w:t>
      </w:r>
      <w:r w:rsidR="00D879D3" w:rsidRPr="000B1272">
        <w:rPr>
          <w:rFonts w:ascii="Times New Roman" w:hAnsi="Times New Roman" w:hint="eastAsia"/>
          <w:color w:val="000000" w:themeColor="text1"/>
          <w:sz w:val="24"/>
          <w:szCs w:val="24"/>
        </w:rPr>
        <w:t>。</w:t>
      </w:r>
    </w:p>
    <w:p w14:paraId="682FBE44" w14:textId="77777777" w:rsidR="00AB0598" w:rsidRPr="000B1272" w:rsidRDefault="00FF50B1" w:rsidP="00AB19EA">
      <w:pPr>
        <w:pStyle w:val="3"/>
        <w:ind w:left="1360" w:hanging="680"/>
        <w:rPr>
          <w:color w:val="000000" w:themeColor="text1"/>
        </w:rPr>
      </w:pPr>
      <w:r w:rsidRPr="000B1272">
        <w:rPr>
          <w:rFonts w:hint="eastAsia"/>
          <w:color w:val="000000" w:themeColor="text1"/>
        </w:rPr>
        <w:t>內政部</w:t>
      </w:r>
      <w:r w:rsidR="00AB0598" w:rsidRPr="000B1272">
        <w:rPr>
          <w:rFonts w:hint="eastAsia"/>
          <w:color w:val="000000" w:themeColor="text1"/>
        </w:rPr>
        <w:t>上開計畫</w:t>
      </w:r>
      <w:r w:rsidR="00127796" w:rsidRPr="000B1272">
        <w:rPr>
          <w:rFonts w:hint="eastAsia"/>
          <w:color w:val="000000" w:themeColor="text1"/>
        </w:rPr>
        <w:t>並</w:t>
      </w:r>
      <w:r w:rsidR="00AB0598" w:rsidRPr="000B1272">
        <w:rPr>
          <w:rFonts w:hint="eastAsia"/>
          <w:color w:val="000000" w:themeColor="text1"/>
        </w:rPr>
        <w:t>指出，地方政府應以提升既有設施效能為主，儘量避免非必要之對外擴張，如設施已故障或無法改善或提升效能，亦可原址辦理更新或拆除重建，規劃資訊亦應儘量公開、透明，並加強民眾參與及展現溝通誠意</w:t>
      </w:r>
      <w:r w:rsidR="00AB0598" w:rsidRPr="000B1272">
        <w:rPr>
          <w:rStyle w:val="aff0"/>
          <w:color w:val="000000" w:themeColor="text1"/>
        </w:rPr>
        <w:footnoteReference w:id="10"/>
      </w:r>
      <w:r w:rsidR="00AB0598" w:rsidRPr="000B1272">
        <w:rPr>
          <w:rFonts w:hint="eastAsia"/>
          <w:color w:val="000000" w:themeColor="text1"/>
        </w:rPr>
        <w:t>；為提升國內火化量能，該計畫目標</w:t>
      </w:r>
      <w:r w:rsidR="00AB0598" w:rsidRPr="000B1272">
        <w:rPr>
          <w:rFonts w:ascii="Times New Roman" w:hAnsi="Times New Roman"/>
          <w:color w:val="000000" w:themeColor="text1"/>
        </w:rPr>
        <w:t>4</w:t>
      </w:r>
      <w:r w:rsidR="00AB0598" w:rsidRPr="000B1272">
        <w:rPr>
          <w:rFonts w:hint="eastAsia"/>
          <w:color w:val="000000" w:themeColor="text1"/>
        </w:rPr>
        <w:t>年內預計增加國內</w:t>
      </w:r>
      <w:proofErr w:type="gramStart"/>
      <w:r w:rsidR="00AB0598" w:rsidRPr="000B1272">
        <w:rPr>
          <w:rFonts w:hint="eastAsia"/>
          <w:color w:val="000000" w:themeColor="text1"/>
        </w:rPr>
        <w:t>火化爐具</w:t>
      </w:r>
      <w:r w:rsidR="00AB0598" w:rsidRPr="000B1272">
        <w:rPr>
          <w:rFonts w:ascii="Times New Roman" w:hAnsi="Times New Roman"/>
          <w:color w:val="000000" w:themeColor="text1"/>
        </w:rPr>
        <w:t>23</w:t>
      </w:r>
      <w:r w:rsidR="00AB0598" w:rsidRPr="000B1272">
        <w:rPr>
          <w:rFonts w:hint="eastAsia"/>
          <w:color w:val="000000" w:themeColor="text1"/>
        </w:rPr>
        <w:t>具</w:t>
      </w:r>
      <w:proofErr w:type="gramEnd"/>
      <w:r w:rsidR="00AB0598" w:rsidRPr="000B1272">
        <w:rPr>
          <w:rFonts w:hint="eastAsia"/>
          <w:color w:val="000000" w:themeColor="text1"/>
        </w:rPr>
        <w:t>，已逾使用年限或已損毀者，補助汰舊換新購置效能更高之</w:t>
      </w:r>
      <w:proofErr w:type="gramStart"/>
      <w:r w:rsidR="00AB0598" w:rsidRPr="000B1272">
        <w:rPr>
          <w:rFonts w:hint="eastAsia"/>
          <w:color w:val="000000" w:themeColor="text1"/>
        </w:rPr>
        <w:t>火化爐具</w:t>
      </w:r>
      <w:r w:rsidR="00AB0598" w:rsidRPr="000B1272">
        <w:rPr>
          <w:rFonts w:ascii="Times New Roman" w:hAnsi="Times New Roman"/>
          <w:color w:val="000000" w:themeColor="text1"/>
        </w:rPr>
        <w:t>40</w:t>
      </w:r>
      <w:proofErr w:type="gramEnd"/>
      <w:r w:rsidR="00AB0598" w:rsidRPr="000B1272">
        <w:rPr>
          <w:rFonts w:hint="eastAsia"/>
          <w:color w:val="000000" w:themeColor="text1"/>
        </w:rPr>
        <w:t>具；另對於新設火化場或既有火化場整體檢視規劃拆除重建，妥善配置所需設施設備及合理安排民眾治喪動線者，火化場建築物部分</w:t>
      </w:r>
      <w:r w:rsidR="00AB0598" w:rsidRPr="000B1272">
        <w:rPr>
          <w:rFonts w:hint="eastAsia"/>
          <w:color w:val="000000" w:themeColor="text1"/>
        </w:rPr>
        <w:lastRenderedPageBreak/>
        <w:t>另外給予補助。</w:t>
      </w:r>
    </w:p>
    <w:p w14:paraId="0AA320A8" w14:textId="77777777" w:rsidR="00CB2482" w:rsidRPr="000B1272" w:rsidRDefault="00F345EB" w:rsidP="00AB19EA">
      <w:pPr>
        <w:pStyle w:val="3"/>
        <w:ind w:left="1360" w:hanging="680"/>
        <w:rPr>
          <w:color w:val="000000" w:themeColor="text1"/>
        </w:rPr>
      </w:pPr>
      <w:r w:rsidRPr="000B1272">
        <w:rPr>
          <w:rFonts w:hint="eastAsia"/>
          <w:color w:val="000000" w:themeColor="text1"/>
        </w:rPr>
        <w:t>依</w:t>
      </w:r>
      <w:r w:rsidR="005231EF" w:rsidRPr="000B1272">
        <w:rPr>
          <w:rFonts w:hint="eastAsia"/>
          <w:color w:val="000000" w:themeColor="text1"/>
        </w:rPr>
        <w:t>內政部</w:t>
      </w:r>
      <w:r w:rsidR="00B92DA4" w:rsidRPr="000B1272">
        <w:rPr>
          <w:rFonts w:ascii="Times New Roman" w:hAnsi="Times New Roman"/>
          <w:color w:val="000000" w:themeColor="text1"/>
        </w:rPr>
        <w:t>111</w:t>
      </w:r>
      <w:r w:rsidR="00B92DA4" w:rsidRPr="000B1272">
        <w:rPr>
          <w:rFonts w:ascii="Times New Roman" w:hAnsi="Times New Roman"/>
          <w:color w:val="000000" w:themeColor="text1"/>
        </w:rPr>
        <w:t>年</w:t>
      </w:r>
      <w:r w:rsidR="00B92DA4" w:rsidRPr="000B1272">
        <w:rPr>
          <w:rFonts w:hint="eastAsia"/>
          <w:color w:val="000000" w:themeColor="text1"/>
        </w:rPr>
        <w:t>全國殯儀館、火化場設施概況統計，</w:t>
      </w:r>
      <w:r w:rsidR="00473A48" w:rsidRPr="000B1272">
        <w:rPr>
          <w:rFonts w:hint="eastAsia"/>
          <w:color w:val="000000" w:themeColor="text1"/>
        </w:rPr>
        <w:t>新竹縣境內公立</w:t>
      </w:r>
      <w:proofErr w:type="gramStart"/>
      <w:r w:rsidR="00473A48" w:rsidRPr="000B1272">
        <w:rPr>
          <w:rFonts w:hint="eastAsia"/>
          <w:color w:val="000000" w:themeColor="text1"/>
        </w:rPr>
        <w:t>火化爐有</w:t>
      </w:r>
      <w:r w:rsidR="00473A48" w:rsidRPr="000B1272">
        <w:rPr>
          <w:rFonts w:ascii="Times New Roman" w:hAnsi="Times New Roman"/>
          <w:color w:val="000000" w:themeColor="text1"/>
        </w:rPr>
        <w:t>3</w:t>
      </w:r>
      <w:r w:rsidR="00473A48" w:rsidRPr="000B1272">
        <w:rPr>
          <w:rFonts w:ascii="Times New Roman" w:hAnsi="Times New Roman" w:hint="eastAsia"/>
          <w:color w:val="000000" w:themeColor="text1"/>
        </w:rPr>
        <w:t>座</w:t>
      </w:r>
      <w:proofErr w:type="gramEnd"/>
      <w:r w:rsidR="00473A48" w:rsidRPr="000B1272">
        <w:rPr>
          <w:rFonts w:ascii="Times New Roman" w:hAnsi="Times New Roman"/>
          <w:color w:val="000000" w:themeColor="text1"/>
        </w:rPr>
        <w:t>，</w:t>
      </w:r>
      <w:r w:rsidR="00473A48" w:rsidRPr="000B1272">
        <w:rPr>
          <w:rFonts w:ascii="Times New Roman" w:hAnsi="Times New Roman" w:hint="eastAsia"/>
          <w:color w:val="000000" w:themeColor="text1"/>
        </w:rPr>
        <w:t>全年火化大體數為</w:t>
      </w:r>
      <w:r w:rsidR="00473A48" w:rsidRPr="000B1272">
        <w:rPr>
          <w:rFonts w:ascii="Times New Roman" w:hAnsi="Times New Roman" w:hint="eastAsia"/>
          <w:color w:val="000000" w:themeColor="text1"/>
        </w:rPr>
        <w:t>2</w:t>
      </w:r>
      <w:r w:rsidR="00473A48" w:rsidRPr="000B1272">
        <w:rPr>
          <w:rFonts w:ascii="Times New Roman" w:hAnsi="Times New Roman"/>
          <w:color w:val="000000" w:themeColor="text1"/>
        </w:rPr>
        <w:t>,292</w:t>
      </w:r>
      <w:r w:rsidR="00473A48" w:rsidRPr="000B1272">
        <w:rPr>
          <w:rFonts w:ascii="Times New Roman" w:hAnsi="Times New Roman" w:hint="eastAsia"/>
          <w:color w:val="000000" w:themeColor="text1"/>
        </w:rPr>
        <w:t>具，</w:t>
      </w:r>
      <w:r w:rsidR="004F0C6C" w:rsidRPr="000B1272">
        <w:rPr>
          <w:rFonts w:ascii="Times New Roman" w:hAnsi="Times New Roman" w:hint="eastAsia"/>
          <w:color w:val="000000" w:themeColor="text1"/>
        </w:rPr>
        <w:t>平均每座火化爐火化大體數約</w:t>
      </w:r>
      <w:r w:rsidR="004F0C6C" w:rsidRPr="000B1272">
        <w:rPr>
          <w:rFonts w:ascii="Times New Roman" w:hAnsi="Times New Roman" w:hint="eastAsia"/>
          <w:color w:val="000000" w:themeColor="text1"/>
        </w:rPr>
        <w:t>7</w:t>
      </w:r>
      <w:r w:rsidR="004F0C6C" w:rsidRPr="000B1272">
        <w:rPr>
          <w:rFonts w:ascii="Times New Roman" w:hAnsi="Times New Roman"/>
          <w:color w:val="000000" w:themeColor="text1"/>
        </w:rPr>
        <w:t>64</w:t>
      </w:r>
      <w:r w:rsidR="004F0C6C" w:rsidRPr="000B1272">
        <w:rPr>
          <w:rFonts w:ascii="Times New Roman" w:hAnsi="Times New Roman" w:hint="eastAsia"/>
          <w:color w:val="000000" w:themeColor="text1"/>
        </w:rPr>
        <w:t>具。</w:t>
      </w:r>
      <w:proofErr w:type="gramStart"/>
      <w:r w:rsidR="004F0C6C" w:rsidRPr="000B1272">
        <w:rPr>
          <w:rFonts w:ascii="Times New Roman" w:hAnsi="Times New Roman" w:hint="eastAsia"/>
          <w:color w:val="000000" w:themeColor="text1"/>
        </w:rPr>
        <w:t>惟</w:t>
      </w:r>
      <w:proofErr w:type="gramEnd"/>
      <w:r w:rsidR="004F0C6C" w:rsidRPr="000B1272">
        <w:rPr>
          <w:rFonts w:ascii="Times New Roman" w:hAnsi="Times New Roman" w:hint="eastAsia"/>
          <w:color w:val="000000" w:themeColor="text1"/>
        </w:rPr>
        <w:t>檢視其他縣市之情形，</w:t>
      </w:r>
      <w:r w:rsidR="00851843" w:rsidRPr="000B1272">
        <w:rPr>
          <w:rFonts w:ascii="Times New Roman" w:hAnsi="Times New Roman" w:hint="eastAsia"/>
          <w:color w:val="000000" w:themeColor="text1"/>
        </w:rPr>
        <w:t>雲林</w:t>
      </w:r>
      <w:r w:rsidR="00B92DA4" w:rsidRPr="000B1272">
        <w:rPr>
          <w:rFonts w:hint="eastAsia"/>
          <w:color w:val="000000" w:themeColor="text1"/>
        </w:rPr>
        <w:t>縣</w:t>
      </w:r>
      <w:r w:rsidR="00851843" w:rsidRPr="000B1272">
        <w:rPr>
          <w:rFonts w:hint="eastAsia"/>
          <w:color w:val="000000" w:themeColor="text1"/>
        </w:rPr>
        <w:t>公立</w:t>
      </w:r>
      <w:r w:rsidR="00B92DA4" w:rsidRPr="000B1272">
        <w:rPr>
          <w:rFonts w:hint="eastAsia"/>
          <w:color w:val="000000" w:themeColor="text1"/>
        </w:rPr>
        <w:t>火化場有</w:t>
      </w:r>
      <w:r w:rsidR="00851843" w:rsidRPr="000B1272">
        <w:rPr>
          <w:rFonts w:ascii="Times New Roman" w:hAnsi="Times New Roman"/>
          <w:color w:val="000000" w:themeColor="text1"/>
        </w:rPr>
        <w:t>8</w:t>
      </w:r>
      <w:r w:rsidR="00851843" w:rsidRPr="000B1272">
        <w:rPr>
          <w:rFonts w:ascii="Times New Roman" w:hAnsi="Times New Roman"/>
          <w:color w:val="000000" w:themeColor="text1"/>
        </w:rPr>
        <w:t>座</w:t>
      </w:r>
      <w:r w:rsidR="00851843" w:rsidRPr="000B1272">
        <w:rPr>
          <w:rFonts w:hint="eastAsia"/>
          <w:color w:val="000000" w:themeColor="text1"/>
        </w:rPr>
        <w:t>，</w:t>
      </w:r>
      <w:r w:rsidR="00851843" w:rsidRPr="000B1272">
        <w:rPr>
          <w:rFonts w:ascii="Times New Roman" w:hAnsi="Times New Roman" w:hint="eastAsia"/>
          <w:color w:val="000000" w:themeColor="text1"/>
        </w:rPr>
        <w:t>全年火化大體數為</w:t>
      </w:r>
      <w:r w:rsidR="00851843" w:rsidRPr="000B1272">
        <w:rPr>
          <w:rFonts w:ascii="Times New Roman" w:hAnsi="Times New Roman"/>
          <w:color w:val="000000" w:themeColor="text1"/>
        </w:rPr>
        <w:tab/>
        <w:t>7,076</w:t>
      </w:r>
      <w:r w:rsidR="00851843" w:rsidRPr="000B1272">
        <w:rPr>
          <w:rFonts w:hint="eastAsia"/>
          <w:color w:val="000000" w:themeColor="text1"/>
        </w:rPr>
        <w:t>具</w:t>
      </w:r>
      <w:r w:rsidR="00B92DA4" w:rsidRPr="000B1272">
        <w:rPr>
          <w:rFonts w:ascii="Times New Roman" w:hAnsi="Times New Roman"/>
          <w:color w:val="000000" w:themeColor="text1"/>
        </w:rPr>
        <w:t>，</w:t>
      </w:r>
      <w:r w:rsidR="00851843" w:rsidRPr="000B1272">
        <w:rPr>
          <w:rFonts w:ascii="Times New Roman" w:hAnsi="Times New Roman" w:hint="eastAsia"/>
          <w:color w:val="000000" w:themeColor="text1"/>
        </w:rPr>
        <w:t>平均每座火化爐火化大體數約</w:t>
      </w:r>
      <w:r w:rsidR="00851843" w:rsidRPr="000B1272">
        <w:rPr>
          <w:rFonts w:ascii="Times New Roman" w:hAnsi="Times New Roman" w:hint="eastAsia"/>
          <w:color w:val="000000" w:themeColor="text1"/>
        </w:rPr>
        <w:t>8</w:t>
      </w:r>
      <w:r w:rsidR="00851843" w:rsidRPr="000B1272">
        <w:rPr>
          <w:rFonts w:ascii="Times New Roman" w:hAnsi="Times New Roman"/>
          <w:color w:val="000000" w:themeColor="text1"/>
        </w:rPr>
        <w:t>85</w:t>
      </w:r>
      <w:r w:rsidR="00851843" w:rsidRPr="000B1272">
        <w:rPr>
          <w:rFonts w:ascii="Times New Roman" w:hAnsi="Times New Roman" w:hint="eastAsia"/>
          <w:color w:val="000000" w:themeColor="text1"/>
        </w:rPr>
        <w:t>具</w:t>
      </w:r>
      <w:r w:rsidR="00B3618A" w:rsidRPr="000B1272">
        <w:rPr>
          <w:rFonts w:ascii="Times New Roman" w:hAnsi="Times New Roman" w:hint="eastAsia"/>
          <w:color w:val="000000" w:themeColor="text1"/>
        </w:rPr>
        <w:t>；</w:t>
      </w:r>
      <w:r w:rsidR="003C384D" w:rsidRPr="000B1272">
        <w:rPr>
          <w:rFonts w:ascii="Times New Roman" w:hAnsi="Times New Roman" w:hint="eastAsia"/>
          <w:color w:val="000000" w:themeColor="text1"/>
        </w:rPr>
        <w:t>基隆市</w:t>
      </w:r>
      <w:r w:rsidR="00CF73CF" w:rsidRPr="000B1272">
        <w:rPr>
          <w:rFonts w:ascii="Times New Roman" w:hAnsi="Times New Roman" w:hint="eastAsia"/>
          <w:color w:val="000000" w:themeColor="text1"/>
        </w:rPr>
        <w:t>公立</w:t>
      </w:r>
      <w:proofErr w:type="gramStart"/>
      <w:r w:rsidR="00B92DA4" w:rsidRPr="000B1272">
        <w:rPr>
          <w:rFonts w:ascii="Times New Roman" w:hAnsi="Times New Roman"/>
          <w:color w:val="000000" w:themeColor="text1"/>
        </w:rPr>
        <w:t>火化爐有</w:t>
      </w:r>
      <w:r w:rsidR="00D35FEE" w:rsidRPr="000B1272">
        <w:rPr>
          <w:rFonts w:ascii="Times New Roman" w:hAnsi="Times New Roman"/>
          <w:color w:val="000000" w:themeColor="text1"/>
        </w:rPr>
        <w:t>6</w:t>
      </w:r>
      <w:r w:rsidR="00B92DA4" w:rsidRPr="000B1272">
        <w:rPr>
          <w:rFonts w:ascii="Times New Roman" w:hAnsi="Times New Roman"/>
          <w:color w:val="000000" w:themeColor="text1"/>
        </w:rPr>
        <w:t>座</w:t>
      </w:r>
      <w:proofErr w:type="gramEnd"/>
      <w:r w:rsidR="00B92DA4" w:rsidRPr="000B1272">
        <w:rPr>
          <w:rFonts w:ascii="Times New Roman" w:hAnsi="Times New Roman"/>
          <w:color w:val="000000" w:themeColor="text1"/>
        </w:rPr>
        <w:t>，全年火化</w:t>
      </w:r>
      <w:r w:rsidR="00473A48" w:rsidRPr="000B1272">
        <w:rPr>
          <w:rFonts w:ascii="Times New Roman" w:hAnsi="Times New Roman" w:hint="eastAsia"/>
          <w:color w:val="000000" w:themeColor="text1"/>
        </w:rPr>
        <w:t>大體</w:t>
      </w:r>
      <w:r w:rsidR="00B92DA4" w:rsidRPr="000B1272">
        <w:rPr>
          <w:rFonts w:ascii="Times New Roman" w:hAnsi="Times New Roman"/>
          <w:color w:val="000000" w:themeColor="text1"/>
        </w:rPr>
        <w:t>數</w:t>
      </w:r>
      <w:r w:rsidR="003C384D" w:rsidRPr="000B1272">
        <w:rPr>
          <w:rFonts w:ascii="Times New Roman" w:hAnsi="Times New Roman"/>
          <w:color w:val="000000" w:themeColor="text1"/>
        </w:rPr>
        <w:t>5</w:t>
      </w:r>
      <w:r w:rsidR="00B92DA4" w:rsidRPr="000B1272">
        <w:rPr>
          <w:rFonts w:ascii="Times New Roman" w:hAnsi="Times New Roman"/>
          <w:color w:val="000000" w:themeColor="text1"/>
        </w:rPr>
        <w:t>,</w:t>
      </w:r>
      <w:r w:rsidR="003C384D" w:rsidRPr="000B1272">
        <w:rPr>
          <w:rFonts w:ascii="Times New Roman" w:hAnsi="Times New Roman"/>
          <w:color w:val="000000" w:themeColor="text1"/>
        </w:rPr>
        <w:t>40</w:t>
      </w:r>
      <w:r w:rsidR="00B92DA4" w:rsidRPr="000B1272">
        <w:rPr>
          <w:rFonts w:ascii="Times New Roman" w:hAnsi="Times New Roman"/>
          <w:color w:val="000000" w:themeColor="text1"/>
        </w:rPr>
        <w:t>9</w:t>
      </w:r>
      <w:r w:rsidR="00B92DA4" w:rsidRPr="000B1272">
        <w:rPr>
          <w:rFonts w:ascii="Times New Roman" w:hAnsi="Times New Roman"/>
          <w:color w:val="000000" w:themeColor="text1"/>
        </w:rPr>
        <w:t>具，</w:t>
      </w:r>
      <w:r w:rsidR="001E5BFA" w:rsidRPr="000B1272">
        <w:rPr>
          <w:rFonts w:ascii="Times New Roman" w:hAnsi="Times New Roman" w:hint="eastAsia"/>
          <w:color w:val="000000" w:themeColor="text1"/>
        </w:rPr>
        <w:t>平均每</w:t>
      </w:r>
      <w:r w:rsidR="00473A48" w:rsidRPr="000B1272">
        <w:rPr>
          <w:rFonts w:ascii="Times New Roman" w:hAnsi="Times New Roman" w:hint="eastAsia"/>
          <w:color w:val="000000" w:themeColor="text1"/>
        </w:rPr>
        <w:t>座火化爐火化大體數約</w:t>
      </w:r>
      <w:r w:rsidR="00473A48" w:rsidRPr="000B1272">
        <w:rPr>
          <w:rFonts w:ascii="Times New Roman" w:hAnsi="Times New Roman" w:hint="eastAsia"/>
          <w:color w:val="000000" w:themeColor="text1"/>
        </w:rPr>
        <w:t>9</w:t>
      </w:r>
      <w:r w:rsidR="003C384D" w:rsidRPr="000B1272">
        <w:rPr>
          <w:rFonts w:ascii="Times New Roman" w:hAnsi="Times New Roman"/>
          <w:color w:val="000000" w:themeColor="text1"/>
        </w:rPr>
        <w:t>02</w:t>
      </w:r>
      <w:r w:rsidR="00473A48" w:rsidRPr="000B1272">
        <w:rPr>
          <w:rFonts w:ascii="Times New Roman" w:hAnsi="Times New Roman" w:hint="eastAsia"/>
          <w:color w:val="000000" w:themeColor="text1"/>
        </w:rPr>
        <w:t>具</w:t>
      </w:r>
      <w:r w:rsidR="003C384D" w:rsidRPr="000B1272">
        <w:rPr>
          <w:rFonts w:ascii="Times New Roman" w:hAnsi="Times New Roman" w:hint="eastAsia"/>
          <w:color w:val="000000" w:themeColor="text1"/>
        </w:rPr>
        <w:t>；新竹市</w:t>
      </w:r>
      <w:r w:rsidR="00CF73CF" w:rsidRPr="000B1272">
        <w:rPr>
          <w:rFonts w:ascii="Times New Roman" w:hAnsi="Times New Roman" w:hint="eastAsia"/>
          <w:color w:val="000000" w:themeColor="text1"/>
        </w:rPr>
        <w:t>公立</w:t>
      </w:r>
      <w:proofErr w:type="gramStart"/>
      <w:r w:rsidR="003C384D" w:rsidRPr="000B1272">
        <w:rPr>
          <w:rFonts w:ascii="Times New Roman" w:hAnsi="Times New Roman"/>
          <w:color w:val="000000" w:themeColor="text1"/>
        </w:rPr>
        <w:t>火化爐有</w:t>
      </w:r>
      <w:r w:rsidR="003C384D" w:rsidRPr="000B1272">
        <w:rPr>
          <w:rFonts w:ascii="Times New Roman" w:hAnsi="Times New Roman"/>
          <w:color w:val="000000" w:themeColor="text1"/>
        </w:rPr>
        <w:t>6</w:t>
      </w:r>
      <w:r w:rsidR="003C384D" w:rsidRPr="000B1272">
        <w:rPr>
          <w:rFonts w:ascii="Times New Roman" w:hAnsi="Times New Roman"/>
          <w:color w:val="000000" w:themeColor="text1"/>
        </w:rPr>
        <w:t>座</w:t>
      </w:r>
      <w:proofErr w:type="gramEnd"/>
      <w:r w:rsidR="003C384D" w:rsidRPr="000B1272">
        <w:rPr>
          <w:rFonts w:ascii="Times New Roman" w:hAnsi="Times New Roman"/>
          <w:color w:val="000000" w:themeColor="text1"/>
        </w:rPr>
        <w:t>，全年火化</w:t>
      </w:r>
      <w:r w:rsidR="003C384D" w:rsidRPr="000B1272">
        <w:rPr>
          <w:rFonts w:ascii="Times New Roman" w:hAnsi="Times New Roman" w:hint="eastAsia"/>
          <w:color w:val="000000" w:themeColor="text1"/>
        </w:rPr>
        <w:t>大體</w:t>
      </w:r>
      <w:r w:rsidR="003C384D" w:rsidRPr="000B1272">
        <w:rPr>
          <w:rFonts w:ascii="Times New Roman" w:hAnsi="Times New Roman"/>
          <w:color w:val="000000" w:themeColor="text1"/>
        </w:rPr>
        <w:t>數</w:t>
      </w:r>
      <w:r w:rsidR="003C384D" w:rsidRPr="000B1272">
        <w:rPr>
          <w:rFonts w:ascii="Times New Roman" w:hAnsi="Times New Roman"/>
          <w:color w:val="000000" w:themeColor="text1"/>
        </w:rPr>
        <w:t>6,560</w:t>
      </w:r>
      <w:r w:rsidR="003C384D" w:rsidRPr="000B1272">
        <w:rPr>
          <w:rFonts w:ascii="Times New Roman" w:hAnsi="Times New Roman"/>
          <w:color w:val="000000" w:themeColor="text1"/>
        </w:rPr>
        <w:t>具，</w:t>
      </w:r>
      <w:r w:rsidR="003C384D" w:rsidRPr="000B1272">
        <w:rPr>
          <w:rFonts w:ascii="Times New Roman" w:hAnsi="Times New Roman" w:hint="eastAsia"/>
          <w:color w:val="000000" w:themeColor="text1"/>
        </w:rPr>
        <w:t>平均每座火化爐火化大體數約</w:t>
      </w:r>
      <w:r w:rsidR="003C384D" w:rsidRPr="000B1272">
        <w:rPr>
          <w:rFonts w:ascii="Times New Roman" w:hAnsi="Times New Roman" w:hint="eastAsia"/>
          <w:color w:val="000000" w:themeColor="text1"/>
        </w:rPr>
        <w:t>1,</w:t>
      </w:r>
      <w:r w:rsidR="003C384D" w:rsidRPr="000B1272">
        <w:rPr>
          <w:rFonts w:ascii="Times New Roman" w:hAnsi="Times New Roman"/>
          <w:color w:val="000000" w:themeColor="text1"/>
        </w:rPr>
        <w:t>094</w:t>
      </w:r>
      <w:r w:rsidR="003C384D" w:rsidRPr="000B1272">
        <w:rPr>
          <w:rFonts w:ascii="Times New Roman" w:hAnsi="Times New Roman" w:hint="eastAsia"/>
          <w:color w:val="000000" w:themeColor="text1"/>
        </w:rPr>
        <w:t>具；嘉義市</w:t>
      </w:r>
      <w:proofErr w:type="gramStart"/>
      <w:r w:rsidR="003C384D" w:rsidRPr="000B1272">
        <w:rPr>
          <w:rFonts w:ascii="Times New Roman" w:hAnsi="Times New Roman"/>
          <w:color w:val="000000" w:themeColor="text1"/>
        </w:rPr>
        <w:t>火化爐有</w:t>
      </w:r>
      <w:r w:rsidR="003C384D" w:rsidRPr="000B1272">
        <w:rPr>
          <w:rFonts w:ascii="Times New Roman" w:hAnsi="Times New Roman" w:hint="eastAsia"/>
          <w:color w:val="000000" w:themeColor="text1"/>
        </w:rPr>
        <w:t>8</w:t>
      </w:r>
      <w:r w:rsidR="003C384D" w:rsidRPr="000B1272">
        <w:rPr>
          <w:rFonts w:ascii="Times New Roman" w:hAnsi="Times New Roman"/>
          <w:color w:val="000000" w:themeColor="text1"/>
        </w:rPr>
        <w:t>座</w:t>
      </w:r>
      <w:proofErr w:type="gramEnd"/>
      <w:r w:rsidR="003C384D" w:rsidRPr="000B1272">
        <w:rPr>
          <w:rFonts w:ascii="Times New Roman" w:hAnsi="Times New Roman"/>
          <w:color w:val="000000" w:themeColor="text1"/>
        </w:rPr>
        <w:t>，全年火化</w:t>
      </w:r>
      <w:r w:rsidR="003C384D" w:rsidRPr="000B1272">
        <w:rPr>
          <w:rFonts w:ascii="Times New Roman" w:hAnsi="Times New Roman" w:hint="eastAsia"/>
          <w:color w:val="000000" w:themeColor="text1"/>
        </w:rPr>
        <w:t>大體</w:t>
      </w:r>
      <w:r w:rsidR="003C384D" w:rsidRPr="000B1272">
        <w:rPr>
          <w:rFonts w:ascii="Times New Roman" w:hAnsi="Times New Roman"/>
          <w:color w:val="000000" w:themeColor="text1"/>
        </w:rPr>
        <w:t>數</w:t>
      </w:r>
      <w:r w:rsidR="003C384D" w:rsidRPr="000B1272">
        <w:rPr>
          <w:rFonts w:ascii="Times New Roman" w:hAnsi="Times New Roman"/>
          <w:color w:val="000000" w:themeColor="text1"/>
        </w:rPr>
        <w:t>8,411</w:t>
      </w:r>
      <w:r w:rsidR="003C384D" w:rsidRPr="000B1272">
        <w:rPr>
          <w:rFonts w:ascii="Times New Roman" w:hAnsi="Times New Roman"/>
          <w:color w:val="000000" w:themeColor="text1"/>
        </w:rPr>
        <w:t>具，</w:t>
      </w:r>
      <w:r w:rsidR="003C384D" w:rsidRPr="000B1272">
        <w:rPr>
          <w:rFonts w:ascii="Times New Roman" w:hAnsi="Times New Roman" w:hint="eastAsia"/>
          <w:color w:val="000000" w:themeColor="text1"/>
        </w:rPr>
        <w:t>平均每座火化爐火化大體數約</w:t>
      </w:r>
      <w:r w:rsidR="003C384D" w:rsidRPr="000B1272">
        <w:rPr>
          <w:rFonts w:ascii="Times New Roman" w:hAnsi="Times New Roman" w:hint="eastAsia"/>
          <w:color w:val="000000" w:themeColor="text1"/>
        </w:rPr>
        <w:t>1,</w:t>
      </w:r>
      <w:r w:rsidR="003C384D" w:rsidRPr="000B1272">
        <w:rPr>
          <w:rFonts w:ascii="Times New Roman" w:hAnsi="Times New Roman"/>
          <w:color w:val="000000" w:themeColor="text1"/>
        </w:rPr>
        <w:t>052</w:t>
      </w:r>
      <w:r w:rsidR="003C384D" w:rsidRPr="000B1272">
        <w:rPr>
          <w:rFonts w:ascii="Times New Roman" w:hAnsi="Times New Roman" w:hint="eastAsia"/>
          <w:color w:val="000000" w:themeColor="text1"/>
        </w:rPr>
        <w:t>具</w:t>
      </w:r>
      <w:r w:rsidR="00473A48" w:rsidRPr="000B1272">
        <w:rPr>
          <w:rFonts w:ascii="Times New Roman" w:hAnsi="Times New Roman" w:hint="eastAsia"/>
          <w:color w:val="000000" w:themeColor="text1"/>
        </w:rPr>
        <w:t>，</w:t>
      </w:r>
      <w:r w:rsidR="00CF73CF" w:rsidRPr="000B1272">
        <w:rPr>
          <w:rFonts w:ascii="Times New Roman" w:hAnsi="Times New Roman" w:hint="eastAsia"/>
          <w:color w:val="000000" w:themeColor="text1"/>
        </w:rPr>
        <w:t>該等縣</w:t>
      </w:r>
      <w:r w:rsidR="00B13F44" w:rsidRPr="000B1272">
        <w:rPr>
          <w:rFonts w:ascii="Times New Roman" w:hAnsi="Times New Roman" w:hint="eastAsia"/>
          <w:color w:val="000000" w:themeColor="text1"/>
        </w:rPr>
        <w:t>市同樣是公立火化爐，為何每座火化爐平均火化大體數均高於新竹縣甚多，其火化爐</w:t>
      </w:r>
      <w:r w:rsidR="001E2AA9" w:rsidRPr="000B1272">
        <w:rPr>
          <w:rFonts w:ascii="Times New Roman" w:hAnsi="Times New Roman" w:hint="eastAsia"/>
          <w:color w:val="000000" w:themeColor="text1"/>
        </w:rPr>
        <w:t>之規模、</w:t>
      </w:r>
      <w:r w:rsidR="00B13F44" w:rsidRPr="000B1272">
        <w:rPr>
          <w:rFonts w:ascii="Times New Roman" w:hAnsi="Times New Roman" w:hint="eastAsia"/>
          <w:color w:val="000000" w:themeColor="text1"/>
        </w:rPr>
        <w:t>設備</w:t>
      </w:r>
      <w:r w:rsidR="001E2AA9" w:rsidRPr="000B1272">
        <w:rPr>
          <w:rFonts w:ascii="Times New Roman" w:hAnsi="Times New Roman" w:hint="eastAsia"/>
          <w:color w:val="000000" w:themeColor="text1"/>
        </w:rPr>
        <w:t>之更新與維護、</w:t>
      </w:r>
      <w:r w:rsidR="00B13F44" w:rsidRPr="000B1272">
        <w:rPr>
          <w:rFonts w:ascii="Times New Roman" w:hAnsi="Times New Roman" w:hint="eastAsia"/>
          <w:color w:val="000000" w:themeColor="text1"/>
        </w:rPr>
        <w:t>火化大體之處理程序，以及人員配置等相關</w:t>
      </w:r>
      <w:r w:rsidR="00120FCC" w:rsidRPr="000B1272">
        <w:rPr>
          <w:rFonts w:ascii="Times New Roman" w:hAnsi="Times New Roman" w:hint="eastAsia"/>
          <w:color w:val="000000" w:themeColor="text1"/>
        </w:rPr>
        <w:t>因素，</w:t>
      </w:r>
      <w:r w:rsidR="00B13F44" w:rsidRPr="000B1272">
        <w:rPr>
          <w:rFonts w:ascii="Times New Roman" w:hAnsi="Times New Roman" w:hint="eastAsia"/>
          <w:color w:val="000000" w:themeColor="text1"/>
        </w:rPr>
        <w:t>有否</w:t>
      </w:r>
      <w:r w:rsidR="00120FCC" w:rsidRPr="000B1272">
        <w:rPr>
          <w:rFonts w:ascii="Times New Roman" w:hAnsi="Times New Roman" w:hint="eastAsia"/>
          <w:color w:val="000000" w:themeColor="text1"/>
        </w:rPr>
        <w:t>差異與值得參採之處，</w:t>
      </w:r>
      <w:proofErr w:type="gramStart"/>
      <w:r w:rsidR="00120FCC" w:rsidRPr="000B1272">
        <w:rPr>
          <w:rFonts w:ascii="Times New Roman" w:hAnsi="Times New Roman" w:hint="eastAsia"/>
          <w:color w:val="000000" w:themeColor="text1"/>
        </w:rPr>
        <w:t>容有</w:t>
      </w:r>
      <w:r w:rsidR="00897ED2" w:rsidRPr="000B1272">
        <w:rPr>
          <w:rFonts w:ascii="Times New Roman" w:hAnsi="Times New Roman" w:hint="eastAsia"/>
          <w:color w:val="000000" w:themeColor="text1"/>
        </w:rPr>
        <w:t>究</w:t>
      </w:r>
      <w:proofErr w:type="gramEnd"/>
      <w:r w:rsidR="00897ED2" w:rsidRPr="000B1272">
        <w:rPr>
          <w:rFonts w:ascii="Times New Roman" w:hAnsi="Times New Roman" w:hint="eastAsia"/>
          <w:color w:val="000000" w:themeColor="text1"/>
        </w:rPr>
        <w:t>明</w:t>
      </w:r>
      <w:r w:rsidR="00120FCC" w:rsidRPr="000B1272">
        <w:rPr>
          <w:rFonts w:ascii="Times New Roman" w:hAnsi="Times New Roman" w:hint="eastAsia"/>
          <w:color w:val="000000" w:themeColor="text1"/>
        </w:rPr>
        <w:t>之必要。</w:t>
      </w:r>
      <w:r w:rsidR="00FF50B1" w:rsidRPr="000B1272">
        <w:rPr>
          <w:rFonts w:hint="eastAsia"/>
          <w:color w:val="000000" w:themeColor="text1"/>
        </w:rPr>
        <w:t>如設施已故障或無法改善或提升效能，允應依內政部上開計畫之指導，</w:t>
      </w:r>
      <w:proofErr w:type="gramStart"/>
      <w:r w:rsidR="00FF50B1" w:rsidRPr="000B1272">
        <w:rPr>
          <w:rFonts w:hint="eastAsia"/>
          <w:color w:val="000000" w:themeColor="text1"/>
        </w:rPr>
        <w:t>採</w:t>
      </w:r>
      <w:proofErr w:type="gramEnd"/>
      <w:r w:rsidR="00FF50B1" w:rsidRPr="000B1272">
        <w:rPr>
          <w:rFonts w:hint="eastAsia"/>
          <w:color w:val="000000" w:themeColor="text1"/>
        </w:rPr>
        <w:t>原址辦理更新或拆除重建之方式</w:t>
      </w:r>
      <w:r w:rsidR="00042322" w:rsidRPr="000B1272">
        <w:rPr>
          <w:rFonts w:hint="eastAsia"/>
          <w:color w:val="000000" w:themeColor="text1"/>
        </w:rPr>
        <w:t>加以充實及改善。</w:t>
      </w:r>
    </w:p>
    <w:p w14:paraId="2F287A5D" w14:textId="236C9AE4" w:rsidR="00F63E63" w:rsidRPr="000B1272" w:rsidRDefault="005C10C2" w:rsidP="00AB19EA">
      <w:pPr>
        <w:pStyle w:val="3"/>
        <w:ind w:left="1360" w:hanging="680"/>
        <w:rPr>
          <w:color w:val="000000" w:themeColor="text1"/>
        </w:rPr>
      </w:pPr>
      <w:r w:rsidRPr="000B1272">
        <w:rPr>
          <w:rFonts w:hint="eastAsia"/>
          <w:color w:val="000000" w:themeColor="text1"/>
        </w:rPr>
        <w:t>綜上，</w:t>
      </w:r>
      <w:r w:rsidR="00E20A94" w:rsidRPr="000B1272">
        <w:rPr>
          <w:rFonts w:hint="eastAsia"/>
          <w:color w:val="000000" w:themeColor="text1"/>
        </w:rPr>
        <w:t>新竹縣</w:t>
      </w:r>
      <w:r w:rsidR="00E20A94" w:rsidRPr="000B1272">
        <w:rPr>
          <w:rFonts w:ascii="Times New Roman" w:hAnsi="Times New Roman"/>
          <w:color w:val="000000" w:themeColor="text1"/>
        </w:rPr>
        <w:t>內</w:t>
      </w:r>
      <w:r w:rsidR="00E20A94" w:rsidRPr="000B1272">
        <w:rPr>
          <w:rFonts w:ascii="Times New Roman" w:hAnsi="Times New Roman" w:hint="eastAsia"/>
          <w:color w:val="000000" w:themeColor="text1"/>
        </w:rPr>
        <w:t>現有</w:t>
      </w:r>
      <w:r w:rsidR="00E20A94" w:rsidRPr="000B1272">
        <w:rPr>
          <w:rFonts w:ascii="Times New Roman" w:hAnsi="Times New Roman"/>
          <w:color w:val="000000" w:themeColor="text1"/>
        </w:rPr>
        <w:t>火化爐合計</w:t>
      </w:r>
      <w:r w:rsidR="00E20A94" w:rsidRPr="000B1272">
        <w:rPr>
          <w:rFonts w:ascii="Times New Roman" w:hAnsi="Times New Roman"/>
          <w:color w:val="000000" w:themeColor="text1"/>
        </w:rPr>
        <w:t>6</w:t>
      </w:r>
      <w:r w:rsidR="00E20A94" w:rsidRPr="000B1272">
        <w:rPr>
          <w:rFonts w:ascii="Times New Roman" w:hAnsi="Times New Roman"/>
          <w:color w:val="000000" w:themeColor="text1"/>
        </w:rPr>
        <w:t>座</w:t>
      </w:r>
      <w:r w:rsidR="00E20A94" w:rsidRPr="000B1272">
        <w:rPr>
          <w:rFonts w:hint="eastAsia"/>
          <w:color w:val="000000" w:themeColor="text1"/>
        </w:rPr>
        <w:t>(公立、私立各3座)，惟該縣公立火化場僅有竹東鎮立生命紀念園區火化場一處，每年火化大體約</w:t>
      </w:r>
      <w:r w:rsidR="00E20A94" w:rsidRPr="000B1272">
        <w:rPr>
          <w:rFonts w:ascii="Times New Roman" w:hAnsi="Times New Roman"/>
          <w:color w:val="000000" w:themeColor="text1"/>
        </w:rPr>
        <w:t>1,700~1,900</w:t>
      </w:r>
      <w:r w:rsidR="00E20A94" w:rsidRPr="000B1272">
        <w:rPr>
          <w:rFonts w:ascii="Times New Roman" w:hAnsi="Times New Roman"/>
          <w:color w:val="000000" w:themeColor="text1"/>
        </w:rPr>
        <w:t>具之量能。</w:t>
      </w:r>
      <w:r w:rsidR="00E20A94" w:rsidRPr="000B1272">
        <w:rPr>
          <w:rFonts w:ascii="Times New Roman" w:hAnsi="Times New Roman"/>
          <w:color w:val="000000" w:themeColor="text1"/>
        </w:rPr>
        <w:t>111</w:t>
      </w:r>
      <w:r w:rsidR="00E20A94" w:rsidRPr="000B1272">
        <w:rPr>
          <w:rFonts w:ascii="Times New Roman" w:hAnsi="Times New Roman"/>
          <w:color w:val="000000" w:themeColor="text1"/>
        </w:rPr>
        <w:t>年因應</w:t>
      </w:r>
      <w:proofErr w:type="gramStart"/>
      <w:r w:rsidR="00E20A94" w:rsidRPr="000B1272">
        <w:rPr>
          <w:rFonts w:ascii="Times New Roman" w:hAnsi="Times New Roman"/>
          <w:color w:val="000000" w:themeColor="text1"/>
        </w:rPr>
        <w:t>疫</w:t>
      </w:r>
      <w:proofErr w:type="gramEnd"/>
      <w:r w:rsidR="00E20A94" w:rsidRPr="000B1272">
        <w:rPr>
          <w:rFonts w:ascii="Times New Roman" w:hAnsi="Times New Roman"/>
          <w:color w:val="000000" w:themeColor="text1"/>
        </w:rPr>
        <w:t>情特殊</w:t>
      </w:r>
      <w:r w:rsidR="00E20A94" w:rsidRPr="000B1272">
        <w:rPr>
          <w:color w:val="000000" w:themeColor="text1"/>
        </w:rPr>
        <w:t>狀況</w:t>
      </w:r>
      <w:r w:rsidR="00E20A94" w:rsidRPr="000B1272">
        <w:rPr>
          <w:rFonts w:ascii="Times New Roman" w:hAnsi="Times New Roman"/>
          <w:color w:val="000000" w:themeColor="text1"/>
        </w:rPr>
        <w:t>火化大體</w:t>
      </w:r>
      <w:r w:rsidR="00E20A94" w:rsidRPr="000B1272">
        <w:rPr>
          <w:rFonts w:ascii="Times New Roman" w:hAnsi="Times New Roman"/>
          <w:color w:val="000000" w:themeColor="text1"/>
        </w:rPr>
        <w:t>2,114</w:t>
      </w:r>
      <w:r w:rsidR="00E20A94" w:rsidRPr="000B1272">
        <w:rPr>
          <w:rFonts w:ascii="Times New Roman" w:hAnsi="Times New Roman"/>
          <w:color w:val="000000" w:themeColor="text1"/>
        </w:rPr>
        <w:t>具</w:t>
      </w:r>
      <w:r w:rsidR="00E20A94" w:rsidRPr="000B1272">
        <w:rPr>
          <w:rFonts w:hint="eastAsia"/>
          <w:color w:val="000000" w:themeColor="text1"/>
        </w:rPr>
        <w:t>，造成公立火化場人力及設備突增負荷。惟據內政部「殯葬設施量能提升計畫(</w:t>
      </w:r>
      <w:r w:rsidR="00E20A94" w:rsidRPr="000B1272">
        <w:rPr>
          <w:rFonts w:ascii="Times New Roman" w:hAnsi="Times New Roman"/>
          <w:color w:val="000000" w:themeColor="text1"/>
        </w:rPr>
        <w:t>111</w:t>
      </w:r>
      <w:r w:rsidR="00E20A94" w:rsidRPr="000B1272">
        <w:rPr>
          <w:rFonts w:ascii="Times New Roman" w:hAnsi="Times New Roman"/>
          <w:color w:val="000000" w:themeColor="text1"/>
        </w:rPr>
        <w:t>至</w:t>
      </w:r>
      <w:r w:rsidR="00E20A94" w:rsidRPr="000B1272">
        <w:rPr>
          <w:rFonts w:ascii="Times New Roman" w:hAnsi="Times New Roman"/>
          <w:color w:val="000000" w:themeColor="text1"/>
        </w:rPr>
        <w:t>114</w:t>
      </w:r>
      <w:r w:rsidR="00E20A94" w:rsidRPr="000B1272">
        <w:rPr>
          <w:rFonts w:hint="eastAsia"/>
          <w:color w:val="000000" w:themeColor="text1"/>
        </w:rPr>
        <w:t>年度)」預估各市縣</w:t>
      </w:r>
      <w:r w:rsidR="00E20A94" w:rsidRPr="000B1272">
        <w:rPr>
          <w:rFonts w:ascii="Times New Roman" w:hAnsi="Times New Roman"/>
          <w:color w:val="000000" w:themeColor="text1"/>
        </w:rPr>
        <w:t>108</w:t>
      </w:r>
      <w:r w:rsidR="00E20A94" w:rsidRPr="000B1272">
        <w:rPr>
          <w:rFonts w:ascii="Times New Roman" w:hAnsi="Times New Roman"/>
          <w:color w:val="000000" w:themeColor="text1"/>
        </w:rPr>
        <w:t>年至</w:t>
      </w:r>
      <w:r w:rsidR="00E20A94" w:rsidRPr="000B1272">
        <w:rPr>
          <w:rFonts w:ascii="Times New Roman" w:hAnsi="Times New Roman"/>
          <w:color w:val="000000" w:themeColor="text1"/>
        </w:rPr>
        <w:t>120</w:t>
      </w:r>
      <w:r w:rsidR="00E20A94" w:rsidRPr="000B1272">
        <w:rPr>
          <w:rFonts w:ascii="Times New Roman" w:hAnsi="Times New Roman"/>
          <w:color w:val="000000" w:themeColor="text1"/>
        </w:rPr>
        <w:t>年</w:t>
      </w:r>
      <w:proofErr w:type="gramStart"/>
      <w:r w:rsidR="00E20A94" w:rsidRPr="000B1272">
        <w:rPr>
          <w:rFonts w:ascii="Times New Roman" w:hAnsi="Times New Roman"/>
          <w:color w:val="000000" w:themeColor="text1"/>
        </w:rPr>
        <w:t>火</w:t>
      </w:r>
      <w:r w:rsidR="00E20A94" w:rsidRPr="000B1272">
        <w:rPr>
          <w:rFonts w:hint="eastAsia"/>
          <w:color w:val="000000" w:themeColor="text1"/>
        </w:rPr>
        <w:t>化爐具供需</w:t>
      </w:r>
      <w:proofErr w:type="gramEnd"/>
      <w:r w:rsidR="00E20A94" w:rsidRPr="000B1272">
        <w:rPr>
          <w:rFonts w:hint="eastAsia"/>
          <w:color w:val="000000" w:themeColor="text1"/>
        </w:rPr>
        <w:t>情形顯示，該縣現有之火化爐服務供需量能，</w:t>
      </w:r>
      <w:proofErr w:type="gramStart"/>
      <w:r w:rsidR="00E20A94" w:rsidRPr="000B1272">
        <w:rPr>
          <w:rFonts w:hint="eastAsia"/>
          <w:color w:val="000000" w:themeColor="text1"/>
        </w:rPr>
        <w:t>尚足</w:t>
      </w:r>
      <w:proofErr w:type="gramEnd"/>
      <w:r w:rsidR="00E20A94" w:rsidRPr="000B1272">
        <w:rPr>
          <w:rFonts w:hint="eastAsia"/>
          <w:color w:val="000000" w:themeColor="text1"/>
        </w:rPr>
        <w:t>敷支應。</w:t>
      </w:r>
      <w:proofErr w:type="gramStart"/>
      <w:r w:rsidR="004973DB" w:rsidRPr="000B1272">
        <w:rPr>
          <w:rFonts w:ascii="Times New Roman" w:hAnsi="Times New Roman" w:hint="eastAsia"/>
          <w:color w:val="000000" w:themeColor="text1"/>
        </w:rPr>
        <w:t>此外，</w:t>
      </w:r>
      <w:proofErr w:type="gramEnd"/>
      <w:r w:rsidR="004973DB" w:rsidRPr="000B1272">
        <w:rPr>
          <w:rFonts w:ascii="Times New Roman" w:hAnsi="Times New Roman" w:hint="eastAsia"/>
          <w:color w:val="000000" w:themeColor="text1"/>
        </w:rPr>
        <w:t>火化設施如已故障或無法改善與提升效能，允應依內政部上開計畫之指導原則，採原址辦理更新或拆除重建之方式加以充實及改善。</w:t>
      </w:r>
    </w:p>
    <w:p w14:paraId="3EEB1781" w14:textId="56E3373E" w:rsidR="002E72E5" w:rsidRPr="000B1272" w:rsidRDefault="009B2449" w:rsidP="00B4230F">
      <w:pPr>
        <w:pStyle w:val="2"/>
        <w:autoSpaceDE/>
        <w:autoSpaceDN/>
        <w:ind w:left="1020" w:hanging="680"/>
        <w:rPr>
          <w:b/>
          <w:color w:val="000000" w:themeColor="text1"/>
        </w:rPr>
      </w:pPr>
      <w:r w:rsidRPr="000B1272">
        <w:rPr>
          <w:rFonts w:hint="eastAsia"/>
          <w:b/>
          <w:color w:val="000000" w:themeColor="text1"/>
        </w:rPr>
        <w:lastRenderedPageBreak/>
        <w:t>新竹縣</w:t>
      </w:r>
      <w:proofErr w:type="gramStart"/>
      <w:r w:rsidR="00057440" w:rsidRPr="000B1272">
        <w:rPr>
          <w:rFonts w:hint="eastAsia"/>
          <w:b/>
          <w:color w:val="000000" w:themeColor="text1"/>
        </w:rPr>
        <w:t>迄</w:t>
      </w:r>
      <w:proofErr w:type="gramEnd"/>
      <w:r w:rsidR="00057440" w:rsidRPr="000B1272">
        <w:rPr>
          <w:rFonts w:ascii="Times New Roman" w:hAnsi="Times New Roman"/>
          <w:b/>
          <w:color w:val="000000" w:themeColor="text1"/>
        </w:rPr>
        <w:t>111</w:t>
      </w:r>
      <w:r w:rsidR="00057440" w:rsidRPr="000B1272">
        <w:rPr>
          <w:rFonts w:hint="eastAsia"/>
          <w:b/>
          <w:color w:val="000000" w:themeColor="text1"/>
        </w:rPr>
        <w:t>年為止，</w:t>
      </w:r>
      <w:r w:rsidRPr="000B1272">
        <w:rPr>
          <w:rFonts w:hint="eastAsia"/>
          <w:b/>
          <w:color w:val="000000" w:themeColor="text1"/>
        </w:rPr>
        <w:t>公立骨灰</w:t>
      </w:r>
      <w:r w:rsidRPr="000B1272">
        <w:rPr>
          <w:rFonts w:hAnsi="標楷體" w:hint="eastAsia"/>
          <w:b/>
          <w:color w:val="000000" w:themeColor="text1"/>
        </w:rPr>
        <w:t>(骸)</w:t>
      </w:r>
      <w:r w:rsidRPr="000B1272">
        <w:rPr>
          <w:rFonts w:hint="eastAsia"/>
          <w:b/>
          <w:color w:val="000000" w:themeColor="text1"/>
        </w:rPr>
        <w:t>存放設施共計</w:t>
      </w:r>
      <w:r w:rsidRPr="000B1272">
        <w:rPr>
          <w:rFonts w:ascii="Times New Roman" w:hAnsi="Times New Roman" w:hint="eastAsia"/>
          <w:b/>
          <w:color w:val="000000" w:themeColor="text1"/>
        </w:rPr>
        <w:t>6</w:t>
      </w:r>
      <w:r w:rsidRPr="000B1272">
        <w:rPr>
          <w:rFonts w:hint="eastAsia"/>
          <w:b/>
          <w:color w:val="000000" w:themeColor="text1"/>
        </w:rPr>
        <w:t>處</w:t>
      </w:r>
      <w:r w:rsidRPr="000B1272">
        <w:rPr>
          <w:rFonts w:hAnsi="標楷體"/>
          <w:b/>
          <w:color w:val="000000" w:themeColor="text1"/>
        </w:rPr>
        <w:tab/>
      </w:r>
      <w:r w:rsidRPr="000B1272">
        <w:rPr>
          <w:rFonts w:hAnsi="標楷體" w:hint="eastAsia"/>
          <w:b/>
          <w:color w:val="000000" w:themeColor="text1"/>
        </w:rPr>
        <w:t>，</w:t>
      </w:r>
      <w:r w:rsidRPr="000B1272">
        <w:rPr>
          <w:rFonts w:hint="eastAsia"/>
          <w:b/>
          <w:color w:val="000000" w:themeColor="text1"/>
        </w:rPr>
        <w:t>最大容量計</w:t>
      </w:r>
      <w:r w:rsidRPr="000B1272">
        <w:rPr>
          <w:rFonts w:ascii="Times New Roman" w:hAnsi="Times New Roman"/>
          <w:b/>
          <w:color w:val="000000" w:themeColor="text1"/>
        </w:rPr>
        <w:t>18,672</w:t>
      </w:r>
      <w:r w:rsidRPr="000B1272">
        <w:rPr>
          <w:rFonts w:hint="eastAsia"/>
          <w:b/>
          <w:color w:val="000000" w:themeColor="text1"/>
        </w:rPr>
        <w:t>位</w:t>
      </w:r>
      <w:r w:rsidRPr="000B1272">
        <w:rPr>
          <w:rFonts w:hAnsi="標楷體" w:hint="eastAsia"/>
          <w:b/>
          <w:color w:val="000000" w:themeColor="text1"/>
        </w:rPr>
        <w:t>，</w:t>
      </w:r>
      <w:r w:rsidRPr="000B1272">
        <w:rPr>
          <w:rFonts w:hAnsi="標楷體" w:hint="eastAsia"/>
          <w:b/>
          <w:color w:val="000000" w:themeColor="text1"/>
        </w:rPr>
        <w:tab/>
        <w:t>已使用量計</w:t>
      </w:r>
      <w:r w:rsidRPr="000B1272">
        <w:rPr>
          <w:rFonts w:ascii="Times New Roman" w:hAnsi="Times New Roman" w:hint="eastAsia"/>
          <w:b/>
          <w:color w:val="000000" w:themeColor="text1"/>
        </w:rPr>
        <w:t>1</w:t>
      </w:r>
      <w:r w:rsidRPr="000B1272">
        <w:rPr>
          <w:rFonts w:ascii="Times New Roman" w:hAnsi="Times New Roman"/>
          <w:b/>
          <w:color w:val="000000" w:themeColor="text1"/>
        </w:rPr>
        <w:t>4,291</w:t>
      </w:r>
      <w:r w:rsidRPr="000B1272">
        <w:rPr>
          <w:rFonts w:hint="eastAsia"/>
          <w:b/>
          <w:color w:val="000000" w:themeColor="text1"/>
        </w:rPr>
        <w:t>位</w:t>
      </w:r>
      <w:r w:rsidRPr="000B1272">
        <w:rPr>
          <w:rFonts w:hAnsi="標楷體" w:hint="eastAsia"/>
          <w:b/>
          <w:color w:val="000000" w:themeColor="text1"/>
        </w:rPr>
        <w:t>，使用率已達</w:t>
      </w:r>
      <w:r w:rsidRPr="000B1272">
        <w:rPr>
          <w:rFonts w:ascii="Times New Roman" w:hAnsi="Times New Roman"/>
          <w:b/>
          <w:color w:val="000000" w:themeColor="text1"/>
        </w:rPr>
        <w:t>76.54</w:t>
      </w:r>
      <w:r w:rsidRPr="000B1272">
        <w:rPr>
          <w:rFonts w:hint="eastAsia"/>
          <w:b/>
          <w:color w:val="000000" w:themeColor="text1"/>
        </w:rPr>
        <w:t>％，</w:t>
      </w:r>
      <w:r w:rsidRPr="000B1272">
        <w:rPr>
          <w:rFonts w:hAnsi="標楷體" w:hint="eastAsia"/>
          <w:b/>
          <w:color w:val="000000" w:themeColor="text1"/>
        </w:rPr>
        <w:t>另檢視</w:t>
      </w:r>
      <w:r w:rsidR="00FC3405" w:rsidRPr="000B1272">
        <w:rPr>
          <w:rFonts w:hAnsi="標楷體" w:hint="eastAsia"/>
          <w:b/>
          <w:color w:val="000000" w:themeColor="text1"/>
        </w:rPr>
        <w:t>其</w:t>
      </w:r>
      <w:r w:rsidRPr="000B1272">
        <w:rPr>
          <w:rFonts w:hAnsi="標楷體" w:hint="eastAsia"/>
          <w:b/>
          <w:color w:val="000000" w:themeColor="text1"/>
        </w:rPr>
        <w:t>使用(需求)之情形，</w:t>
      </w:r>
      <w:r w:rsidRPr="000B1272">
        <w:rPr>
          <w:rFonts w:ascii="Times New Roman" w:hAnsi="Times New Roman" w:hint="eastAsia"/>
          <w:b/>
          <w:color w:val="000000" w:themeColor="text1"/>
        </w:rPr>
        <w:t>110</w:t>
      </w:r>
      <w:r w:rsidRPr="000B1272">
        <w:rPr>
          <w:rFonts w:ascii="Times New Roman" w:hAnsi="Times New Roman" w:hint="eastAsia"/>
          <w:b/>
          <w:color w:val="000000" w:themeColor="text1"/>
        </w:rPr>
        <w:t>年</w:t>
      </w:r>
      <w:r w:rsidRPr="000B1272">
        <w:rPr>
          <w:rFonts w:ascii="Times New Roman" w:hAnsi="Times New Roman" w:hint="eastAsia"/>
          <w:b/>
          <w:color w:val="000000" w:themeColor="text1"/>
        </w:rPr>
        <w:tab/>
        <w:t>465</w:t>
      </w:r>
      <w:r w:rsidRPr="000B1272">
        <w:rPr>
          <w:rFonts w:ascii="Times New Roman" w:hAnsi="Times New Roman" w:hint="eastAsia"/>
          <w:b/>
          <w:color w:val="000000" w:themeColor="text1"/>
        </w:rPr>
        <w:t>位、</w:t>
      </w:r>
      <w:r w:rsidRPr="000B1272">
        <w:rPr>
          <w:rFonts w:ascii="Times New Roman" w:hAnsi="Times New Roman" w:hint="eastAsia"/>
          <w:b/>
          <w:color w:val="000000" w:themeColor="text1"/>
        </w:rPr>
        <w:t>111</w:t>
      </w:r>
      <w:r w:rsidRPr="000B1272">
        <w:rPr>
          <w:rFonts w:ascii="Times New Roman" w:hAnsi="Times New Roman" w:hint="eastAsia"/>
          <w:b/>
          <w:color w:val="000000" w:themeColor="text1"/>
        </w:rPr>
        <w:t>年</w:t>
      </w:r>
      <w:r w:rsidRPr="000B1272">
        <w:rPr>
          <w:rFonts w:ascii="Times New Roman" w:hAnsi="Times New Roman" w:hint="eastAsia"/>
          <w:b/>
          <w:color w:val="000000" w:themeColor="text1"/>
        </w:rPr>
        <w:t>706</w:t>
      </w:r>
      <w:r w:rsidRPr="000B1272">
        <w:rPr>
          <w:rFonts w:ascii="Times New Roman" w:hAnsi="Times New Roman" w:hint="eastAsia"/>
          <w:b/>
          <w:color w:val="000000" w:themeColor="text1"/>
        </w:rPr>
        <w:t>位</w:t>
      </w:r>
      <w:r w:rsidRPr="000B1272">
        <w:rPr>
          <w:rFonts w:hAnsi="標楷體" w:hint="eastAsia"/>
          <w:b/>
          <w:color w:val="000000" w:themeColor="text1"/>
        </w:rPr>
        <w:t>，</w:t>
      </w:r>
      <w:r w:rsidR="00D66BEC" w:rsidRPr="000B1272">
        <w:rPr>
          <w:rFonts w:hAnsi="標楷體" w:hint="eastAsia"/>
          <w:b/>
          <w:color w:val="000000" w:themeColor="text1"/>
        </w:rPr>
        <w:t>仍逐年增加，</w:t>
      </w:r>
      <w:r w:rsidR="00FC3405" w:rsidRPr="000B1272">
        <w:rPr>
          <w:rFonts w:hAnsi="標楷體" w:hint="eastAsia"/>
          <w:b/>
          <w:color w:val="000000" w:themeColor="text1"/>
        </w:rPr>
        <w:t>該縣</w:t>
      </w:r>
      <w:r w:rsidRPr="000B1272">
        <w:rPr>
          <w:rFonts w:hAnsi="標楷體" w:hint="eastAsia"/>
          <w:b/>
          <w:color w:val="000000" w:themeColor="text1"/>
        </w:rPr>
        <w:t>公立骨灰(骸)存放設施之量能確實已呈現飽和之現象。</w:t>
      </w:r>
      <w:r w:rsidR="00976A4D" w:rsidRPr="000B1272">
        <w:rPr>
          <w:rFonts w:hAnsi="標楷體" w:hint="eastAsia"/>
          <w:b/>
          <w:color w:val="000000" w:themeColor="text1"/>
        </w:rPr>
        <w:t>惟</w:t>
      </w:r>
      <w:bookmarkStart w:id="62" w:name="_Hlk153545393"/>
      <w:r w:rsidR="00A95620" w:rsidRPr="000B1272">
        <w:rPr>
          <w:rFonts w:hAnsi="標楷體" w:hint="eastAsia"/>
          <w:b/>
          <w:color w:val="000000" w:themeColor="text1"/>
        </w:rPr>
        <w:t>該</w:t>
      </w:r>
      <w:r w:rsidR="00A95620" w:rsidRPr="000B1272">
        <w:rPr>
          <w:rFonts w:hint="eastAsia"/>
          <w:b/>
          <w:color w:val="000000" w:themeColor="text1"/>
        </w:rPr>
        <w:t>縣轄內現有公墓計</w:t>
      </w:r>
      <w:r w:rsidR="00A95620" w:rsidRPr="000B1272">
        <w:rPr>
          <w:rFonts w:ascii="Times New Roman" w:hAnsi="Times New Roman"/>
          <w:b/>
          <w:color w:val="000000" w:themeColor="text1"/>
        </w:rPr>
        <w:tab/>
        <w:t>129</w:t>
      </w:r>
      <w:r w:rsidR="00A95620" w:rsidRPr="000B1272">
        <w:rPr>
          <w:rFonts w:ascii="Times New Roman" w:hAnsi="Times New Roman"/>
          <w:b/>
          <w:color w:val="000000" w:themeColor="text1"/>
        </w:rPr>
        <w:t>處，面積</w:t>
      </w:r>
      <w:r w:rsidR="00A95620" w:rsidRPr="000B1272">
        <w:rPr>
          <w:rFonts w:ascii="Times New Roman" w:hAnsi="Times New Roman"/>
          <w:b/>
          <w:color w:val="000000" w:themeColor="text1"/>
        </w:rPr>
        <w:tab/>
        <w:t>1,622,767</w:t>
      </w:r>
      <w:r w:rsidR="00A95620" w:rsidRPr="000B1272">
        <w:rPr>
          <w:rFonts w:ascii="Times New Roman" w:hAnsi="Times New Roman"/>
          <w:b/>
          <w:color w:val="000000" w:themeColor="text1"/>
        </w:rPr>
        <w:t>平方公尺</w:t>
      </w:r>
      <w:r w:rsidR="00A95620" w:rsidRPr="000B1272">
        <w:rPr>
          <w:rFonts w:ascii="Times New Roman" w:hAnsi="Times New Roman" w:hint="eastAsia"/>
          <w:b/>
          <w:color w:val="000000" w:themeColor="text1"/>
        </w:rPr>
        <w:t>，</w:t>
      </w:r>
      <w:r w:rsidR="00A95620" w:rsidRPr="000B1272">
        <w:rPr>
          <w:rFonts w:ascii="Times New Roman" w:hAnsi="Times New Roman"/>
          <w:b/>
          <w:color w:val="000000" w:themeColor="text1"/>
        </w:rPr>
        <w:t>105-111</w:t>
      </w:r>
      <w:r w:rsidR="00A95620" w:rsidRPr="000B1272">
        <w:rPr>
          <w:rFonts w:ascii="Times New Roman" w:hAnsi="Times New Roman"/>
          <w:b/>
          <w:color w:val="000000" w:themeColor="text1"/>
        </w:rPr>
        <w:t>年</w:t>
      </w:r>
      <w:r w:rsidR="00A95620" w:rsidRPr="000B1272">
        <w:rPr>
          <w:rFonts w:hint="eastAsia"/>
          <w:b/>
          <w:color w:val="000000" w:themeColor="text1"/>
        </w:rPr>
        <w:t>公墓埋葬數由</w:t>
      </w:r>
      <w:r w:rsidR="00A95620" w:rsidRPr="000B1272">
        <w:rPr>
          <w:rFonts w:ascii="Times New Roman" w:hAnsi="Times New Roman"/>
          <w:b/>
          <w:color w:val="000000" w:themeColor="text1"/>
        </w:rPr>
        <w:t>383</w:t>
      </w:r>
      <w:r w:rsidR="00A95620" w:rsidRPr="000B1272">
        <w:rPr>
          <w:rFonts w:hint="eastAsia"/>
          <w:b/>
          <w:color w:val="000000" w:themeColor="text1"/>
        </w:rPr>
        <w:t>座降至</w:t>
      </w:r>
      <w:r w:rsidR="00A95620" w:rsidRPr="000B1272">
        <w:rPr>
          <w:rFonts w:ascii="Times New Roman" w:hAnsi="Times New Roman"/>
          <w:b/>
          <w:color w:val="000000" w:themeColor="text1"/>
        </w:rPr>
        <w:t>165</w:t>
      </w:r>
      <w:r w:rsidR="00A95620" w:rsidRPr="000B1272">
        <w:rPr>
          <w:rFonts w:hint="eastAsia"/>
          <w:b/>
          <w:color w:val="000000" w:themeColor="text1"/>
        </w:rPr>
        <w:t>座，對公墓需求明顯降低且逐年下降。</w:t>
      </w:r>
      <w:bookmarkEnd w:id="62"/>
      <w:r w:rsidR="00A95620" w:rsidRPr="000B1272">
        <w:rPr>
          <w:rFonts w:hint="eastAsia"/>
          <w:b/>
          <w:color w:val="000000" w:themeColor="text1"/>
        </w:rPr>
        <w:t>依內政部調查，新竹縣政府尚</w:t>
      </w:r>
      <w:bookmarkStart w:id="63" w:name="_Hlk153545540"/>
      <w:r w:rsidR="00A95620" w:rsidRPr="000B1272">
        <w:rPr>
          <w:rFonts w:hint="eastAsia"/>
          <w:b/>
          <w:color w:val="000000" w:themeColor="text1"/>
        </w:rPr>
        <w:t>未針對轄內公墓之需求與使用方式進行檢討</w:t>
      </w:r>
      <w:bookmarkEnd w:id="63"/>
      <w:r w:rsidR="00A95620" w:rsidRPr="000B1272">
        <w:rPr>
          <w:rFonts w:hint="eastAsia"/>
          <w:b/>
          <w:color w:val="000000" w:themeColor="text1"/>
        </w:rPr>
        <w:t>，該府允應依內政部</w:t>
      </w:r>
      <w:bookmarkStart w:id="64" w:name="_Hlk151382666"/>
      <w:r w:rsidR="00A95620" w:rsidRPr="000B1272">
        <w:rPr>
          <w:rFonts w:ascii="Times New Roman" w:hAnsi="Times New Roman"/>
          <w:b/>
          <w:color w:val="000000" w:themeColor="text1"/>
        </w:rPr>
        <w:t>110</w:t>
      </w:r>
      <w:r w:rsidR="00A95620" w:rsidRPr="000B1272">
        <w:rPr>
          <w:rFonts w:ascii="Times New Roman" w:hAnsi="Times New Roman"/>
          <w:b/>
          <w:color w:val="000000" w:themeColor="text1"/>
        </w:rPr>
        <w:t>、</w:t>
      </w:r>
      <w:r w:rsidR="00A95620" w:rsidRPr="000B1272">
        <w:rPr>
          <w:rFonts w:ascii="Times New Roman" w:hAnsi="Times New Roman"/>
          <w:b/>
          <w:color w:val="000000" w:themeColor="text1"/>
        </w:rPr>
        <w:t>111</w:t>
      </w:r>
      <w:r w:rsidR="00A95620" w:rsidRPr="000B1272">
        <w:rPr>
          <w:rFonts w:ascii="Times New Roman" w:hAnsi="Times New Roman"/>
          <w:b/>
          <w:color w:val="000000" w:themeColor="text1"/>
        </w:rPr>
        <w:t>年</w:t>
      </w:r>
      <w:bookmarkStart w:id="65" w:name="_Hlk151383029"/>
      <w:bookmarkEnd w:id="64"/>
      <w:r w:rsidR="00665414" w:rsidRPr="000B1272">
        <w:rPr>
          <w:rFonts w:ascii="Times New Roman" w:hAnsi="Times New Roman" w:hint="eastAsia"/>
          <w:b/>
          <w:color w:val="000000" w:themeColor="text1"/>
        </w:rPr>
        <w:t>就該府</w:t>
      </w:r>
      <w:r w:rsidR="00A95620" w:rsidRPr="000B1272">
        <w:rPr>
          <w:rFonts w:hint="eastAsia"/>
          <w:b/>
          <w:color w:val="000000" w:themeColor="text1"/>
        </w:rPr>
        <w:t>殯葬管理業務評量</w:t>
      </w:r>
      <w:r w:rsidR="00665414" w:rsidRPr="000B1272">
        <w:rPr>
          <w:rFonts w:hint="eastAsia"/>
          <w:b/>
          <w:color w:val="000000" w:themeColor="text1"/>
        </w:rPr>
        <w:t>所提建議</w:t>
      </w:r>
      <w:bookmarkEnd w:id="65"/>
      <w:r w:rsidR="00A95620" w:rsidRPr="000B1272">
        <w:rPr>
          <w:rFonts w:hint="eastAsia"/>
          <w:b/>
          <w:color w:val="000000" w:themeColor="text1"/>
        </w:rPr>
        <w:t>，</w:t>
      </w:r>
      <w:bookmarkStart w:id="66" w:name="_Hlk153545574"/>
      <w:r w:rsidR="00A95620" w:rsidRPr="000B1272">
        <w:rPr>
          <w:rFonts w:hAnsi="標楷體" w:hint="eastAsia"/>
          <w:b/>
          <w:color w:val="000000" w:themeColor="text1"/>
        </w:rPr>
        <w:t>檢視各公墓使用情形，積極輔導公所設定目標逐年推動辦理禁葬，並鼓勵起掘遷葬，</w:t>
      </w:r>
      <w:r w:rsidR="00D6198E" w:rsidRPr="000B1272">
        <w:rPr>
          <w:rFonts w:hAnsi="標楷體" w:hint="eastAsia"/>
          <w:b/>
          <w:color w:val="000000" w:themeColor="text1"/>
        </w:rPr>
        <w:t>另</w:t>
      </w:r>
      <w:r w:rsidR="00AA2E72" w:rsidRPr="000B1272">
        <w:rPr>
          <w:rFonts w:hAnsi="標楷體" w:hint="eastAsia"/>
          <w:b/>
          <w:color w:val="000000" w:themeColor="text1"/>
        </w:rPr>
        <w:t>規劃興建納骨設施或設置環保自然葬區，</w:t>
      </w:r>
      <w:r w:rsidR="00A95620" w:rsidRPr="000B1272">
        <w:rPr>
          <w:rFonts w:hAnsi="標楷體" w:hint="eastAsia"/>
          <w:b/>
          <w:color w:val="000000" w:themeColor="text1"/>
        </w:rPr>
        <w:t>進一步活化公墓用地，</w:t>
      </w:r>
      <w:r w:rsidR="00D6198E" w:rsidRPr="000B1272">
        <w:rPr>
          <w:rFonts w:hAnsi="標楷體" w:hint="eastAsia"/>
          <w:b/>
          <w:color w:val="000000" w:themeColor="text1"/>
        </w:rPr>
        <w:t>以</w:t>
      </w:r>
      <w:r w:rsidR="009E1A54" w:rsidRPr="000B1272">
        <w:rPr>
          <w:rFonts w:hAnsi="標楷體" w:hint="eastAsia"/>
          <w:b/>
          <w:color w:val="000000" w:themeColor="text1"/>
        </w:rPr>
        <w:t>提</w:t>
      </w:r>
      <w:r w:rsidR="00A95620" w:rsidRPr="000B1272">
        <w:rPr>
          <w:rFonts w:hAnsi="標楷體" w:hint="eastAsia"/>
          <w:b/>
          <w:color w:val="000000" w:themeColor="text1"/>
        </w:rPr>
        <w:t>供民眾更多元喪葬選擇，並加強宣導推廣。</w:t>
      </w:r>
      <w:bookmarkEnd w:id="66"/>
    </w:p>
    <w:p w14:paraId="5BF181E9" w14:textId="03150398" w:rsidR="002E72E5" w:rsidRPr="000B1272" w:rsidRDefault="00FD17D9" w:rsidP="00AB19EA">
      <w:pPr>
        <w:pStyle w:val="3"/>
        <w:ind w:left="1360" w:hanging="680"/>
        <w:rPr>
          <w:color w:val="000000" w:themeColor="text1"/>
        </w:rPr>
      </w:pPr>
      <w:r w:rsidRPr="000B1272">
        <w:rPr>
          <w:rFonts w:hint="eastAsia"/>
          <w:color w:val="000000" w:themeColor="text1"/>
        </w:rPr>
        <w:t>陳訴人向</w:t>
      </w:r>
      <w:proofErr w:type="gramStart"/>
      <w:r w:rsidRPr="000B1272">
        <w:rPr>
          <w:rFonts w:hint="eastAsia"/>
          <w:color w:val="000000" w:themeColor="text1"/>
        </w:rPr>
        <w:t>本院訴稱</w:t>
      </w:r>
      <w:proofErr w:type="gramEnd"/>
      <w:r w:rsidRPr="000B1272">
        <w:rPr>
          <w:rFonts w:hint="eastAsia"/>
          <w:color w:val="000000" w:themeColor="text1"/>
        </w:rPr>
        <w:t>，</w:t>
      </w:r>
      <w:r w:rsidR="009B73A2" w:rsidRPr="000B1272">
        <w:rPr>
          <w:rFonts w:hint="eastAsia"/>
          <w:color w:val="000000" w:themeColor="text1"/>
        </w:rPr>
        <w:t>各縣市政府民政局（處）資料顯示，</w:t>
      </w:r>
      <w:r w:rsidR="009B73A2" w:rsidRPr="000B1272">
        <w:rPr>
          <w:rFonts w:ascii="Times New Roman" w:hAnsi="Times New Roman"/>
          <w:color w:val="000000" w:themeColor="text1"/>
        </w:rPr>
        <w:t>110</w:t>
      </w:r>
      <w:r w:rsidR="009B73A2" w:rsidRPr="000B1272">
        <w:rPr>
          <w:rFonts w:hint="eastAsia"/>
          <w:color w:val="000000" w:themeColor="text1"/>
        </w:rPr>
        <w:t>年底全國各地骨灰（骸）存放設施「使用率」統計數據，新竹縣為</w:t>
      </w:r>
      <w:r w:rsidR="009B73A2" w:rsidRPr="000B1272">
        <w:rPr>
          <w:rFonts w:ascii="Times New Roman" w:hAnsi="Times New Roman"/>
          <w:color w:val="000000" w:themeColor="text1"/>
        </w:rPr>
        <w:t>26.94</w:t>
      </w:r>
      <w:r w:rsidR="009B73A2" w:rsidRPr="000B1272">
        <w:rPr>
          <w:rFonts w:hint="eastAsia"/>
          <w:color w:val="000000" w:themeColor="text1"/>
        </w:rPr>
        <w:t>％，居全國最後一名，縣屬客家族群大多建有</w:t>
      </w:r>
      <w:proofErr w:type="gramStart"/>
      <w:r w:rsidR="009B73A2" w:rsidRPr="000B1272">
        <w:rPr>
          <w:rFonts w:hint="eastAsia"/>
          <w:color w:val="000000" w:themeColor="text1"/>
        </w:rPr>
        <w:t>祖塔納骨</w:t>
      </w:r>
      <w:proofErr w:type="gramEnd"/>
      <w:r w:rsidR="009B73A2" w:rsidRPr="000B1272">
        <w:rPr>
          <w:rFonts w:hint="eastAsia"/>
          <w:color w:val="000000" w:themeColor="text1"/>
        </w:rPr>
        <w:t>歸宗，極可能是縣民納骨塔使用率極低因素之一。新竹縣生命紀念園區開發環境影響說明書中提及，每年選擇公立納骨塔設施人數約</w:t>
      </w:r>
      <w:r w:rsidR="009B73A2" w:rsidRPr="000B1272">
        <w:rPr>
          <w:rFonts w:ascii="Times New Roman" w:hAnsi="Times New Roman"/>
          <w:color w:val="000000" w:themeColor="text1"/>
        </w:rPr>
        <w:t>550</w:t>
      </w:r>
      <w:r w:rsidR="009B73A2" w:rsidRPr="000B1272">
        <w:rPr>
          <w:rFonts w:ascii="Times New Roman" w:hAnsi="Times New Roman"/>
          <w:color w:val="000000" w:themeColor="text1"/>
        </w:rPr>
        <w:t>名，這其中原因包含返回原鄉安置及新竹地區客家文化衍生之</w:t>
      </w:r>
      <w:proofErr w:type="gramStart"/>
      <w:r w:rsidR="009B73A2" w:rsidRPr="000B1272">
        <w:rPr>
          <w:rFonts w:ascii="Times New Roman" w:hAnsi="Times New Roman"/>
          <w:color w:val="000000" w:themeColor="text1"/>
        </w:rPr>
        <w:t>祖塔觀念仍盛</w:t>
      </w:r>
      <w:proofErr w:type="gramEnd"/>
      <w:r w:rsidR="009B73A2" w:rsidRPr="000B1272">
        <w:rPr>
          <w:rFonts w:ascii="Times New Roman" w:hAnsi="Times New Roman"/>
          <w:color w:val="000000" w:themeColor="text1"/>
        </w:rPr>
        <w:t>，且該縣寶山鄉將於雙溪公墓上興建</w:t>
      </w:r>
      <w:r w:rsidR="009B73A2" w:rsidRPr="000B1272">
        <w:rPr>
          <w:rFonts w:ascii="Times New Roman" w:hAnsi="Times New Roman"/>
          <w:color w:val="000000" w:themeColor="text1"/>
        </w:rPr>
        <w:t>3</w:t>
      </w:r>
      <w:r w:rsidR="009B73A2" w:rsidRPr="000B1272">
        <w:rPr>
          <w:rFonts w:ascii="Times New Roman" w:hAnsi="Times New Roman"/>
          <w:color w:val="000000" w:themeColor="text1"/>
        </w:rPr>
        <w:t>萬</w:t>
      </w:r>
      <w:r w:rsidR="009B73A2" w:rsidRPr="000B1272">
        <w:rPr>
          <w:rFonts w:ascii="Times New Roman" w:hAnsi="Times New Roman"/>
          <w:color w:val="000000" w:themeColor="text1"/>
        </w:rPr>
        <w:t>5</w:t>
      </w:r>
      <w:r w:rsidR="009B73A2" w:rsidRPr="000B1272">
        <w:rPr>
          <w:rFonts w:ascii="Times New Roman" w:hAnsi="Times New Roman"/>
          <w:color w:val="000000" w:themeColor="text1"/>
        </w:rPr>
        <w:t>千罐納骨塔，在不計</w:t>
      </w:r>
      <w:r w:rsidR="009B73A2" w:rsidRPr="000B1272">
        <w:rPr>
          <w:rFonts w:hint="eastAsia"/>
          <w:color w:val="000000" w:themeColor="text1"/>
        </w:rPr>
        <w:t>該縣現有公私立</w:t>
      </w:r>
      <w:proofErr w:type="gramStart"/>
      <w:r w:rsidR="009B73A2" w:rsidRPr="000B1272">
        <w:rPr>
          <w:rFonts w:hint="eastAsia"/>
          <w:color w:val="000000" w:themeColor="text1"/>
        </w:rPr>
        <w:t>其他</w:t>
      </w:r>
      <w:proofErr w:type="gramEnd"/>
      <w:r w:rsidR="009B73A2" w:rsidRPr="000B1272">
        <w:rPr>
          <w:rFonts w:hint="eastAsia"/>
          <w:color w:val="000000" w:themeColor="text1"/>
        </w:rPr>
        <w:t>納骨設施情況下，按照前述所提</w:t>
      </w:r>
      <w:r w:rsidR="002167E7" w:rsidRPr="000B1272">
        <w:rPr>
          <w:rFonts w:hint="eastAsia"/>
          <w:color w:val="000000" w:themeColor="text1"/>
        </w:rPr>
        <w:t>每年選擇公立納骨塔設施為</w:t>
      </w:r>
      <w:r w:rsidR="002167E7" w:rsidRPr="000B1272">
        <w:rPr>
          <w:rFonts w:ascii="Times New Roman" w:hAnsi="Times New Roman"/>
          <w:color w:val="000000" w:themeColor="text1"/>
        </w:rPr>
        <w:t>63.6</w:t>
      </w:r>
      <w:r w:rsidR="002167E7" w:rsidRPr="000B1272">
        <w:rPr>
          <w:rFonts w:hint="eastAsia"/>
          <w:color w:val="000000" w:themeColor="text1"/>
        </w:rPr>
        <w:t>年(</w:t>
      </w:r>
      <w:r w:rsidR="002167E7" w:rsidRPr="000B1272">
        <w:rPr>
          <w:rFonts w:ascii="Times New Roman" w:hAnsi="Times New Roman"/>
          <w:color w:val="000000" w:themeColor="text1"/>
        </w:rPr>
        <w:t>35,000</w:t>
      </w:r>
      <w:r w:rsidR="002167E7" w:rsidRPr="000B1272">
        <w:rPr>
          <w:rFonts w:ascii="Times New Roman" w:hAnsi="Times New Roman" w:hint="eastAsia"/>
          <w:color w:val="000000" w:themeColor="text1"/>
        </w:rPr>
        <w:t>÷</w:t>
      </w:r>
      <w:r w:rsidR="002167E7" w:rsidRPr="000B1272">
        <w:rPr>
          <w:rFonts w:ascii="Times New Roman" w:hAnsi="Times New Roman"/>
          <w:color w:val="000000" w:themeColor="text1"/>
        </w:rPr>
        <w:t>550</w:t>
      </w:r>
      <w:r w:rsidR="002167E7" w:rsidRPr="000B1272">
        <w:rPr>
          <w:rFonts w:hint="eastAsia"/>
          <w:color w:val="000000" w:themeColor="text1"/>
        </w:rPr>
        <w:t>)</w:t>
      </w:r>
      <w:r w:rsidR="009B73A2" w:rsidRPr="000B1272">
        <w:rPr>
          <w:rFonts w:hint="eastAsia"/>
          <w:color w:val="000000" w:themeColor="text1"/>
        </w:rPr>
        <w:t>，倘若加上其他公私立</w:t>
      </w:r>
      <w:proofErr w:type="gramStart"/>
      <w:r w:rsidR="009B73A2" w:rsidRPr="000B1272">
        <w:rPr>
          <w:rFonts w:hint="eastAsia"/>
          <w:color w:val="000000" w:themeColor="text1"/>
        </w:rPr>
        <w:t>納骨塔設概</w:t>
      </w:r>
      <w:proofErr w:type="gramEnd"/>
      <w:r w:rsidR="009B73A2" w:rsidRPr="000B1272">
        <w:rPr>
          <w:rFonts w:hint="eastAsia"/>
          <w:color w:val="000000" w:themeColor="text1"/>
        </w:rPr>
        <w:t>估至少可供使用</w:t>
      </w:r>
      <w:r w:rsidR="009B73A2" w:rsidRPr="000B1272">
        <w:rPr>
          <w:rFonts w:ascii="Times New Roman" w:hAnsi="Times New Roman"/>
          <w:color w:val="000000" w:themeColor="text1"/>
        </w:rPr>
        <w:t>80</w:t>
      </w:r>
      <w:r w:rsidR="00183463" w:rsidRPr="000B1272">
        <w:rPr>
          <w:rFonts w:ascii="Times New Roman" w:hAnsi="Times New Roman"/>
          <w:color w:val="000000" w:themeColor="text1"/>
        </w:rPr>
        <w:t>-</w:t>
      </w:r>
      <w:r w:rsidR="009B73A2" w:rsidRPr="000B1272">
        <w:rPr>
          <w:rFonts w:ascii="Times New Roman" w:hAnsi="Times New Roman"/>
          <w:color w:val="000000" w:themeColor="text1"/>
        </w:rPr>
        <w:t>100</w:t>
      </w:r>
      <w:r w:rsidR="009B73A2" w:rsidRPr="000B1272">
        <w:rPr>
          <w:rFonts w:hint="eastAsia"/>
          <w:color w:val="000000" w:themeColor="text1"/>
        </w:rPr>
        <w:t>年，顯示該縣納骨塔設施量能十分充足、新竹縣政府未能針對該縣骨灰（骸）存放設施「使用率」極低進行</w:t>
      </w:r>
      <w:proofErr w:type="gramStart"/>
      <w:r w:rsidR="009B73A2" w:rsidRPr="000B1272">
        <w:rPr>
          <w:rFonts w:hint="eastAsia"/>
          <w:color w:val="000000" w:themeColor="text1"/>
        </w:rPr>
        <w:t>分析以究</w:t>
      </w:r>
      <w:proofErr w:type="gramEnd"/>
      <w:r w:rsidR="009B73A2" w:rsidRPr="000B1272">
        <w:rPr>
          <w:rFonts w:hint="eastAsia"/>
          <w:color w:val="000000" w:themeColor="text1"/>
        </w:rPr>
        <w:t>其因，卻欲肆意花費巨額公帑興建大型生命紀念園區，毫無合理性及必要性</w:t>
      </w:r>
      <w:r w:rsidR="00D25CFE" w:rsidRPr="000B1272">
        <w:rPr>
          <w:rFonts w:hint="eastAsia"/>
          <w:color w:val="000000" w:themeColor="text1"/>
        </w:rPr>
        <w:lastRenderedPageBreak/>
        <w:t>等語。</w:t>
      </w:r>
    </w:p>
    <w:p w14:paraId="5B119D83" w14:textId="77777777" w:rsidR="005D615B" w:rsidRPr="000B1272" w:rsidRDefault="005D615B" w:rsidP="00AB19EA">
      <w:pPr>
        <w:pStyle w:val="3"/>
        <w:ind w:left="1360" w:hanging="680"/>
        <w:rPr>
          <w:color w:val="000000" w:themeColor="text1"/>
        </w:rPr>
      </w:pPr>
      <w:r w:rsidRPr="000B1272">
        <w:rPr>
          <w:rFonts w:hint="eastAsia"/>
          <w:color w:val="000000" w:themeColor="text1"/>
        </w:rPr>
        <w:t>據新竹縣政府查復，目前新竹縣內骨灰(</w:t>
      </w:r>
      <w:proofErr w:type="gramStart"/>
      <w:r w:rsidRPr="000B1272">
        <w:rPr>
          <w:rFonts w:hint="eastAsia"/>
          <w:color w:val="000000" w:themeColor="text1"/>
        </w:rPr>
        <w:t>骸</w:t>
      </w:r>
      <w:proofErr w:type="gramEnd"/>
      <w:r w:rsidRPr="000B1272">
        <w:rPr>
          <w:rFonts w:hint="eastAsia"/>
          <w:color w:val="000000" w:themeColor="text1"/>
        </w:rPr>
        <w:t>)存放設施經規劃並啟用者共</w:t>
      </w:r>
      <w:r w:rsidRPr="000B1272">
        <w:rPr>
          <w:rFonts w:ascii="Times New Roman" w:hAnsi="Times New Roman"/>
          <w:color w:val="000000" w:themeColor="text1"/>
        </w:rPr>
        <w:t>11</w:t>
      </w:r>
      <w:r w:rsidRPr="000B1272">
        <w:rPr>
          <w:color w:val="000000" w:themeColor="text1"/>
        </w:rPr>
        <w:t>處，最大容量為</w:t>
      </w:r>
      <w:r w:rsidRPr="000B1272">
        <w:rPr>
          <w:rFonts w:ascii="Times New Roman" w:hAnsi="Times New Roman"/>
          <w:color w:val="000000" w:themeColor="text1"/>
        </w:rPr>
        <w:t>238,963</w:t>
      </w:r>
      <w:r w:rsidRPr="000B1272">
        <w:rPr>
          <w:color w:val="000000" w:themeColor="text1"/>
        </w:rPr>
        <w:t>位。其中公立有</w:t>
      </w:r>
      <w:r w:rsidRPr="000B1272">
        <w:rPr>
          <w:rFonts w:ascii="Times New Roman" w:hAnsi="Times New Roman"/>
          <w:color w:val="000000" w:themeColor="text1"/>
        </w:rPr>
        <w:t>6</w:t>
      </w:r>
      <w:r w:rsidRPr="000B1272">
        <w:rPr>
          <w:color w:val="000000" w:themeColor="text1"/>
        </w:rPr>
        <w:t>處，分別為新埔鎮公墓靈塔(</w:t>
      </w:r>
      <w:r w:rsidRPr="000B1272">
        <w:rPr>
          <w:rFonts w:ascii="Times New Roman" w:hAnsi="Times New Roman"/>
          <w:color w:val="000000" w:themeColor="text1"/>
        </w:rPr>
        <w:t>72</w:t>
      </w:r>
      <w:r w:rsidRPr="000B1272">
        <w:rPr>
          <w:color w:val="000000" w:themeColor="text1"/>
        </w:rPr>
        <w:t>年啟用)、竹北市第四公墓納骨塔（懷宗堂，</w:t>
      </w:r>
      <w:r w:rsidRPr="000B1272">
        <w:rPr>
          <w:rFonts w:ascii="Times New Roman" w:hAnsi="Times New Roman"/>
          <w:color w:val="000000" w:themeColor="text1"/>
        </w:rPr>
        <w:t>73</w:t>
      </w:r>
      <w:r w:rsidRPr="000B1272">
        <w:rPr>
          <w:color w:val="000000" w:themeColor="text1"/>
        </w:rPr>
        <w:t>年啟用）、湖口鄉和興納骨塔（懷恩堂，</w:t>
      </w:r>
      <w:r w:rsidRPr="000B1272">
        <w:rPr>
          <w:rFonts w:ascii="Times New Roman" w:hAnsi="Times New Roman"/>
          <w:color w:val="000000" w:themeColor="text1"/>
        </w:rPr>
        <w:t>76</w:t>
      </w:r>
      <w:r w:rsidRPr="000B1272">
        <w:rPr>
          <w:color w:val="000000" w:themeColor="text1"/>
        </w:rPr>
        <w:t>年啟用）、竹東鎮立生命紀念館(</w:t>
      </w:r>
      <w:r w:rsidRPr="000B1272">
        <w:rPr>
          <w:rFonts w:ascii="Times New Roman" w:hAnsi="Times New Roman"/>
          <w:color w:val="000000" w:themeColor="text1"/>
        </w:rPr>
        <w:t>83</w:t>
      </w:r>
      <w:r w:rsidRPr="000B1272">
        <w:rPr>
          <w:color w:val="000000" w:themeColor="text1"/>
        </w:rPr>
        <w:t>年啟用)、關西鎮第一示範公墓納骨堂(</w:t>
      </w:r>
      <w:r w:rsidRPr="000B1272">
        <w:rPr>
          <w:rFonts w:ascii="Times New Roman" w:hAnsi="Times New Roman"/>
          <w:color w:val="000000" w:themeColor="text1"/>
        </w:rPr>
        <w:t>83</w:t>
      </w:r>
      <w:r w:rsidRPr="000B1272">
        <w:rPr>
          <w:color w:val="000000" w:themeColor="text1"/>
        </w:rPr>
        <w:t>年啟用)、五峰鄉竹林第</w:t>
      </w:r>
      <w:r w:rsidRPr="000B1272">
        <w:rPr>
          <w:rFonts w:ascii="Times New Roman" w:hAnsi="Times New Roman"/>
          <w:color w:val="000000" w:themeColor="text1"/>
        </w:rPr>
        <w:t>3</w:t>
      </w:r>
      <w:r w:rsidRPr="000B1272">
        <w:rPr>
          <w:color w:val="000000" w:themeColor="text1"/>
        </w:rPr>
        <w:t>公墓</w:t>
      </w:r>
      <w:proofErr w:type="gramStart"/>
      <w:r w:rsidRPr="000B1272">
        <w:rPr>
          <w:color w:val="000000" w:themeColor="text1"/>
        </w:rPr>
        <w:t>納骨牆</w:t>
      </w:r>
      <w:proofErr w:type="gramEnd"/>
      <w:r w:rsidRPr="000B1272">
        <w:rPr>
          <w:color w:val="000000" w:themeColor="text1"/>
        </w:rPr>
        <w:t>(</w:t>
      </w:r>
      <w:r w:rsidRPr="000B1272">
        <w:rPr>
          <w:rFonts w:ascii="Times New Roman" w:hAnsi="Times New Roman"/>
          <w:color w:val="000000" w:themeColor="text1"/>
        </w:rPr>
        <w:t>111</w:t>
      </w:r>
      <w:r w:rsidRPr="000B1272">
        <w:rPr>
          <w:color w:val="000000" w:themeColor="text1"/>
        </w:rPr>
        <w:t>年啟用)，合計最大容量為</w:t>
      </w:r>
      <w:r w:rsidRPr="000B1272">
        <w:rPr>
          <w:rFonts w:ascii="Times New Roman" w:hAnsi="Times New Roman"/>
          <w:color w:val="000000" w:themeColor="text1"/>
        </w:rPr>
        <w:t>18,780</w:t>
      </w:r>
      <w:r w:rsidRPr="000B1272">
        <w:rPr>
          <w:rFonts w:ascii="Times New Roman" w:hAnsi="Times New Roman"/>
          <w:color w:val="000000" w:themeColor="text1"/>
        </w:rPr>
        <w:t>位，使用率約</w:t>
      </w:r>
      <w:r w:rsidRPr="000B1272">
        <w:rPr>
          <w:rFonts w:ascii="Times New Roman" w:hAnsi="Times New Roman"/>
          <w:color w:val="000000" w:themeColor="text1"/>
        </w:rPr>
        <w:t>77.20</w:t>
      </w:r>
      <w:r w:rsidRPr="000B1272">
        <w:rPr>
          <w:rFonts w:ascii="Times New Roman" w:hAnsi="Times New Roman"/>
          <w:color w:val="000000" w:themeColor="text1"/>
        </w:rPr>
        <w:t>％，僅剩</w:t>
      </w:r>
      <w:r w:rsidRPr="000B1272">
        <w:rPr>
          <w:rFonts w:ascii="Times New Roman" w:hAnsi="Times New Roman"/>
          <w:color w:val="000000" w:themeColor="text1"/>
        </w:rPr>
        <w:t>4,000</w:t>
      </w:r>
      <w:r w:rsidRPr="000B1272">
        <w:rPr>
          <w:rFonts w:ascii="Times New Roman" w:hAnsi="Times New Roman"/>
          <w:color w:val="000000" w:themeColor="text1"/>
        </w:rPr>
        <w:t>多</w:t>
      </w:r>
      <w:r w:rsidRPr="000B1272">
        <w:rPr>
          <w:color w:val="000000" w:themeColor="text1"/>
        </w:rPr>
        <w:t>位</w:t>
      </w:r>
      <w:r w:rsidRPr="000B1272">
        <w:rPr>
          <w:rFonts w:hint="eastAsia"/>
          <w:color w:val="000000" w:themeColor="text1"/>
        </w:rPr>
        <w:t>，因部分公立剩餘</w:t>
      </w:r>
      <w:proofErr w:type="gramStart"/>
      <w:r w:rsidRPr="000B1272">
        <w:rPr>
          <w:rFonts w:hint="eastAsia"/>
          <w:color w:val="000000" w:themeColor="text1"/>
        </w:rPr>
        <w:t>納骨櫃</w:t>
      </w:r>
      <w:proofErr w:type="gramEnd"/>
      <w:r w:rsidRPr="000B1272">
        <w:rPr>
          <w:rFonts w:hint="eastAsia"/>
          <w:color w:val="000000" w:themeColor="text1"/>
        </w:rPr>
        <w:t>位老舊，亦有因風水、櫃位過高或過低等因素而無人選用者，故可使用量應較統計剩餘量更少。</w:t>
      </w:r>
      <w:r w:rsidR="001C3805" w:rsidRPr="000B1272">
        <w:rPr>
          <w:rFonts w:hint="eastAsia"/>
          <w:color w:val="000000" w:themeColor="text1"/>
        </w:rPr>
        <w:t>該</w:t>
      </w:r>
      <w:r w:rsidR="00CA5C23" w:rsidRPr="000B1272">
        <w:rPr>
          <w:rFonts w:hint="eastAsia"/>
          <w:color w:val="000000" w:themeColor="text1"/>
        </w:rPr>
        <w:t>縣無縣立殯葬設施情況下，縣民使用</w:t>
      </w:r>
      <w:proofErr w:type="gramStart"/>
      <w:r w:rsidR="00CA5C23" w:rsidRPr="000B1272">
        <w:rPr>
          <w:rFonts w:hint="eastAsia"/>
          <w:color w:val="000000" w:themeColor="text1"/>
        </w:rPr>
        <w:t>他鄉(</w:t>
      </w:r>
      <w:proofErr w:type="gramEnd"/>
      <w:r w:rsidR="00CA5C23" w:rsidRPr="000B1272">
        <w:rPr>
          <w:rFonts w:hint="eastAsia"/>
          <w:color w:val="000000" w:themeColor="text1"/>
        </w:rPr>
        <w:t>鎮、市)立或他縣(市)立骨灰(骸)存放設施為該鄉(鎮、市)民或該縣(市)民之數倍，且使用縣內私立骨灰(骸)存放設施收費為公立之數倍</w:t>
      </w:r>
      <w:r w:rsidR="001C3805" w:rsidRPr="000B1272">
        <w:rPr>
          <w:rFonts w:hint="eastAsia"/>
          <w:color w:val="000000" w:themeColor="text1"/>
        </w:rPr>
        <w:t>(骨灰櫃位為鎮立的</w:t>
      </w:r>
      <w:r w:rsidR="001C3805" w:rsidRPr="000B1272">
        <w:rPr>
          <w:rFonts w:ascii="Times New Roman" w:hAnsi="Times New Roman"/>
          <w:color w:val="000000" w:themeColor="text1"/>
        </w:rPr>
        <w:t>2.4</w:t>
      </w:r>
      <w:r w:rsidR="00183463" w:rsidRPr="000B1272">
        <w:rPr>
          <w:rFonts w:ascii="Times New Roman" w:hAnsi="Times New Roman"/>
          <w:color w:val="000000" w:themeColor="text1"/>
        </w:rPr>
        <w:t>-</w:t>
      </w:r>
      <w:r w:rsidR="001C3805" w:rsidRPr="000B1272">
        <w:rPr>
          <w:rFonts w:ascii="Times New Roman" w:hAnsi="Times New Roman"/>
          <w:color w:val="000000" w:themeColor="text1"/>
        </w:rPr>
        <w:t>5</w:t>
      </w:r>
      <w:r w:rsidR="001C3805" w:rsidRPr="000B1272">
        <w:rPr>
          <w:rFonts w:ascii="Times New Roman" w:hAnsi="Times New Roman"/>
          <w:color w:val="000000" w:themeColor="text1"/>
        </w:rPr>
        <w:t>倍、</w:t>
      </w:r>
      <w:r w:rsidR="001C3805" w:rsidRPr="000B1272">
        <w:rPr>
          <w:rFonts w:ascii="Times New Roman" w:hAnsi="Times New Roman" w:hint="eastAsia"/>
          <w:color w:val="000000" w:themeColor="text1"/>
        </w:rPr>
        <w:t>市</w:t>
      </w:r>
      <w:r w:rsidR="001C3805" w:rsidRPr="000B1272">
        <w:rPr>
          <w:rFonts w:ascii="Times New Roman" w:hAnsi="Times New Roman"/>
          <w:color w:val="000000" w:themeColor="text1"/>
        </w:rPr>
        <w:t>立的</w:t>
      </w:r>
      <w:r w:rsidR="001C3805" w:rsidRPr="000B1272">
        <w:rPr>
          <w:rFonts w:ascii="Times New Roman" w:hAnsi="Times New Roman"/>
          <w:color w:val="000000" w:themeColor="text1"/>
        </w:rPr>
        <w:t>4</w:t>
      </w:r>
      <w:r w:rsidR="00183463" w:rsidRPr="000B1272">
        <w:rPr>
          <w:rFonts w:ascii="Times New Roman" w:hAnsi="Times New Roman"/>
          <w:color w:val="000000" w:themeColor="text1"/>
        </w:rPr>
        <w:t>-</w:t>
      </w:r>
      <w:r w:rsidR="001C3805" w:rsidRPr="000B1272">
        <w:rPr>
          <w:rFonts w:ascii="Times New Roman" w:hAnsi="Times New Roman"/>
          <w:color w:val="000000" w:themeColor="text1"/>
        </w:rPr>
        <w:t>6.5</w:t>
      </w:r>
      <w:r w:rsidR="001C3805" w:rsidRPr="000B1272">
        <w:rPr>
          <w:rFonts w:ascii="Times New Roman" w:hAnsi="Times New Roman"/>
          <w:color w:val="000000" w:themeColor="text1"/>
        </w:rPr>
        <w:t>倍</w:t>
      </w:r>
      <w:r w:rsidR="001C3805" w:rsidRPr="000B1272">
        <w:rPr>
          <w:rFonts w:hint="eastAsia"/>
          <w:color w:val="000000" w:themeColor="text1"/>
        </w:rPr>
        <w:t>、骨骸櫃位為縣立的鎮立的</w:t>
      </w:r>
      <w:r w:rsidR="001C3805" w:rsidRPr="000B1272">
        <w:rPr>
          <w:rFonts w:ascii="Times New Roman" w:hAnsi="Times New Roman"/>
          <w:color w:val="000000" w:themeColor="text1"/>
        </w:rPr>
        <w:t>4</w:t>
      </w:r>
      <w:r w:rsidR="001C3805" w:rsidRPr="000B1272">
        <w:rPr>
          <w:rFonts w:ascii="Times New Roman" w:hAnsi="Times New Roman"/>
          <w:color w:val="000000" w:themeColor="text1"/>
        </w:rPr>
        <w:t>倍、</w:t>
      </w:r>
      <w:r w:rsidR="001C3805" w:rsidRPr="000B1272">
        <w:rPr>
          <w:rFonts w:ascii="Times New Roman" w:hAnsi="Times New Roman" w:hint="eastAsia"/>
          <w:color w:val="000000" w:themeColor="text1"/>
        </w:rPr>
        <w:t>市</w:t>
      </w:r>
      <w:r w:rsidR="001C3805" w:rsidRPr="000B1272">
        <w:rPr>
          <w:rFonts w:ascii="Times New Roman" w:hAnsi="Times New Roman"/>
          <w:color w:val="000000" w:themeColor="text1"/>
        </w:rPr>
        <w:t>立的</w:t>
      </w:r>
      <w:r w:rsidR="001C3805" w:rsidRPr="000B1272">
        <w:rPr>
          <w:rFonts w:ascii="Times New Roman" w:hAnsi="Times New Roman"/>
          <w:color w:val="000000" w:themeColor="text1"/>
        </w:rPr>
        <w:t>7-8</w:t>
      </w:r>
      <w:r w:rsidR="001C3805" w:rsidRPr="000B1272">
        <w:rPr>
          <w:rFonts w:hint="eastAsia"/>
          <w:color w:val="000000" w:themeColor="text1"/>
        </w:rPr>
        <w:t>倍)。</w:t>
      </w:r>
    </w:p>
    <w:p w14:paraId="4DD48A93" w14:textId="4F391F5C" w:rsidR="005D615B" w:rsidRPr="000B1272" w:rsidRDefault="002A5565" w:rsidP="00AB19EA">
      <w:pPr>
        <w:pStyle w:val="3"/>
        <w:ind w:left="1360" w:hanging="680"/>
        <w:rPr>
          <w:color w:val="000000" w:themeColor="text1"/>
        </w:rPr>
      </w:pPr>
      <w:r w:rsidRPr="000B1272">
        <w:rPr>
          <w:rFonts w:ascii="Times New Roman" w:hAnsi="Times New Roman" w:hint="eastAsia"/>
          <w:color w:val="000000" w:themeColor="text1"/>
        </w:rPr>
        <w:t>該府另表示，</w:t>
      </w:r>
      <w:r w:rsidR="005D615B" w:rsidRPr="000B1272">
        <w:rPr>
          <w:rFonts w:ascii="Times New Roman" w:hAnsi="Times New Roman" w:hint="eastAsia"/>
          <w:color w:val="000000" w:themeColor="text1"/>
        </w:rPr>
        <w:t>系爭園區骨灰</w:t>
      </w:r>
      <w:r w:rsidR="005D615B" w:rsidRPr="000B1272">
        <w:rPr>
          <w:rFonts w:hAnsi="標楷體"/>
          <w:color w:val="000000" w:themeColor="text1"/>
        </w:rPr>
        <w:t>(</w:t>
      </w:r>
      <w:proofErr w:type="gramStart"/>
      <w:r w:rsidR="005D615B" w:rsidRPr="000B1272">
        <w:rPr>
          <w:rFonts w:hAnsi="標楷體"/>
          <w:color w:val="000000" w:themeColor="text1"/>
        </w:rPr>
        <w:t>骸</w:t>
      </w:r>
      <w:proofErr w:type="gramEnd"/>
      <w:r w:rsidR="005D615B" w:rsidRPr="000B1272">
        <w:rPr>
          <w:rFonts w:hAnsi="標楷體"/>
          <w:color w:val="000000" w:themeColor="text1"/>
        </w:rPr>
        <w:t>)存</w:t>
      </w:r>
      <w:r w:rsidR="005D615B" w:rsidRPr="000B1272">
        <w:rPr>
          <w:rFonts w:ascii="Times New Roman" w:hAnsi="Times New Roman" w:hint="eastAsia"/>
          <w:color w:val="000000" w:themeColor="text1"/>
        </w:rPr>
        <w:t>放設施主要以供應縣民使用及縣內公墓遷葬需求為考量，新竹縣</w:t>
      </w:r>
      <w:r w:rsidR="005D615B" w:rsidRPr="000B1272">
        <w:rPr>
          <w:rFonts w:ascii="Times New Roman" w:hAnsi="Times New Roman" w:hint="eastAsia"/>
          <w:color w:val="000000" w:themeColor="text1"/>
        </w:rPr>
        <w:t>110</w:t>
      </w:r>
      <w:r w:rsidR="005D615B" w:rsidRPr="000B1272">
        <w:rPr>
          <w:rFonts w:ascii="Times New Roman" w:hAnsi="Times New Roman" w:hint="eastAsia"/>
          <w:color w:val="000000" w:themeColor="text1"/>
        </w:rPr>
        <w:t>年死亡人口為</w:t>
      </w:r>
      <w:r w:rsidR="005D615B" w:rsidRPr="000B1272">
        <w:rPr>
          <w:rFonts w:ascii="Times New Roman" w:hAnsi="Times New Roman" w:hint="eastAsia"/>
          <w:color w:val="000000" w:themeColor="text1"/>
        </w:rPr>
        <w:t>3,966</w:t>
      </w:r>
      <w:r w:rsidR="005D615B" w:rsidRPr="000B1272">
        <w:rPr>
          <w:rFonts w:ascii="Times New Roman" w:hAnsi="Times New Roman" w:hint="eastAsia"/>
          <w:color w:val="000000" w:themeColor="text1"/>
        </w:rPr>
        <w:t>人，</w:t>
      </w:r>
      <w:r w:rsidR="005D615B" w:rsidRPr="000B1272">
        <w:rPr>
          <w:rFonts w:ascii="Times New Roman" w:hAnsi="Times New Roman" w:hint="eastAsia"/>
          <w:color w:val="000000" w:themeColor="text1"/>
        </w:rPr>
        <w:t>111</w:t>
      </w:r>
      <w:r w:rsidR="005D615B" w:rsidRPr="000B1272">
        <w:rPr>
          <w:rFonts w:ascii="Times New Roman" w:hAnsi="Times New Roman" w:hint="eastAsia"/>
          <w:color w:val="000000" w:themeColor="text1"/>
        </w:rPr>
        <w:t>年死亡人口大幅增加至</w:t>
      </w:r>
      <w:r w:rsidR="005D615B" w:rsidRPr="000B1272">
        <w:rPr>
          <w:rFonts w:ascii="Times New Roman" w:hAnsi="Times New Roman" w:hint="eastAsia"/>
          <w:color w:val="000000" w:themeColor="text1"/>
        </w:rPr>
        <w:t>4,627</w:t>
      </w:r>
      <w:r w:rsidR="005D615B" w:rsidRPr="000B1272">
        <w:rPr>
          <w:rFonts w:ascii="Times New Roman" w:hAnsi="Times New Roman" w:hint="eastAsia"/>
          <w:color w:val="000000" w:themeColor="text1"/>
        </w:rPr>
        <w:t>人，另依公墓面積推估新竹縣</w:t>
      </w:r>
      <w:r w:rsidR="005D615B" w:rsidRPr="000B1272">
        <w:rPr>
          <w:rFonts w:ascii="Times New Roman" w:hAnsi="Times New Roman" w:hint="eastAsia"/>
          <w:color w:val="000000" w:themeColor="text1"/>
        </w:rPr>
        <w:t>30</w:t>
      </w:r>
      <w:r w:rsidR="005D615B" w:rsidRPr="000B1272">
        <w:rPr>
          <w:rFonts w:ascii="Times New Roman" w:hAnsi="Times New Roman" w:hint="eastAsia"/>
          <w:color w:val="000000" w:themeColor="text1"/>
        </w:rPr>
        <w:t>年遷葬需求約</w:t>
      </w:r>
      <w:r w:rsidR="005D615B" w:rsidRPr="000B1272">
        <w:rPr>
          <w:rFonts w:ascii="Times New Roman" w:hAnsi="Times New Roman" w:hint="eastAsia"/>
          <w:color w:val="000000" w:themeColor="text1"/>
        </w:rPr>
        <w:t>64,910</w:t>
      </w:r>
      <w:r w:rsidR="005D615B" w:rsidRPr="000B1272">
        <w:rPr>
          <w:rFonts w:ascii="Times New Roman" w:hAnsi="Times New Roman" w:hint="eastAsia"/>
          <w:color w:val="000000" w:themeColor="text1"/>
        </w:rPr>
        <w:t>個</w:t>
      </w:r>
      <w:proofErr w:type="gramStart"/>
      <w:r w:rsidR="005D615B" w:rsidRPr="000B1272">
        <w:rPr>
          <w:rFonts w:ascii="Times New Roman" w:hAnsi="Times New Roman" w:hint="eastAsia"/>
          <w:color w:val="000000" w:themeColor="text1"/>
        </w:rPr>
        <w:t>塔位</w:t>
      </w:r>
      <w:proofErr w:type="gramEnd"/>
      <w:r w:rsidR="005D615B" w:rsidRPr="000B1272">
        <w:rPr>
          <w:rFonts w:ascii="Times New Roman" w:hAnsi="Times New Roman" w:hint="eastAsia"/>
          <w:color w:val="000000" w:themeColor="text1"/>
        </w:rPr>
        <w:t>量，公立骨灰（骸）存放設施剩餘櫃位，明顯不敷使用。</w:t>
      </w:r>
      <w:r w:rsidR="005D615B" w:rsidRPr="000B1272">
        <w:rPr>
          <w:rFonts w:hint="eastAsia"/>
          <w:color w:val="000000" w:themeColor="text1"/>
        </w:rPr>
        <w:t>因國人殯葬習慣逐漸改變，已由傳統土葬逐漸改變為</w:t>
      </w:r>
      <w:proofErr w:type="gramStart"/>
      <w:r w:rsidR="005D615B" w:rsidRPr="000B1272">
        <w:rPr>
          <w:rFonts w:hint="eastAsia"/>
          <w:color w:val="000000" w:themeColor="text1"/>
        </w:rPr>
        <w:t>火化晉</w:t>
      </w:r>
      <w:r w:rsidR="00B67A9F" w:rsidRPr="000B1272">
        <w:rPr>
          <w:rFonts w:hint="eastAsia"/>
          <w:color w:val="000000" w:themeColor="text1"/>
        </w:rPr>
        <w:t>塔</w:t>
      </w:r>
      <w:proofErr w:type="gramEnd"/>
      <w:r w:rsidR="005D615B" w:rsidRPr="000B1272">
        <w:rPr>
          <w:rFonts w:hint="eastAsia"/>
          <w:color w:val="000000" w:themeColor="text1"/>
        </w:rPr>
        <w:t>，甚至開始接受</w:t>
      </w:r>
      <w:proofErr w:type="gramStart"/>
      <w:r w:rsidR="005D615B" w:rsidRPr="000B1272">
        <w:rPr>
          <w:rFonts w:hint="eastAsia"/>
          <w:color w:val="000000" w:themeColor="text1"/>
        </w:rPr>
        <w:t>環保葬</w:t>
      </w:r>
      <w:proofErr w:type="gramEnd"/>
      <w:r w:rsidR="005D615B" w:rsidRPr="000B1272">
        <w:rPr>
          <w:rFonts w:hint="eastAsia"/>
          <w:color w:val="000000" w:themeColor="text1"/>
        </w:rPr>
        <w:t>法(例如</w:t>
      </w:r>
      <w:proofErr w:type="gramStart"/>
      <w:r w:rsidR="005D615B" w:rsidRPr="000B1272">
        <w:rPr>
          <w:rFonts w:hint="eastAsia"/>
          <w:color w:val="000000" w:themeColor="text1"/>
        </w:rPr>
        <w:t>樹葬、花葬、灑葬、植</w:t>
      </w:r>
      <w:proofErr w:type="gramEnd"/>
      <w:r w:rsidR="005D615B" w:rsidRPr="000B1272">
        <w:rPr>
          <w:rFonts w:hint="eastAsia"/>
          <w:color w:val="000000" w:themeColor="text1"/>
        </w:rPr>
        <w:t>存、海葬</w:t>
      </w:r>
      <w:r w:rsidR="005D615B" w:rsidRPr="000B1272">
        <w:rPr>
          <w:rFonts w:hAnsi="標楷體" w:hint="eastAsia"/>
          <w:color w:val="000000" w:themeColor="text1"/>
        </w:rPr>
        <w:t>……</w:t>
      </w:r>
      <w:r w:rsidR="005D615B" w:rsidRPr="000B1272">
        <w:rPr>
          <w:rFonts w:hint="eastAsia"/>
          <w:color w:val="000000" w:themeColor="text1"/>
        </w:rPr>
        <w:t>等)，且</w:t>
      </w:r>
      <w:r w:rsidR="005D615B" w:rsidRPr="000B1272">
        <w:rPr>
          <w:rFonts w:ascii="Times New Roman" w:hAnsi="Times New Roman"/>
          <w:color w:val="000000" w:themeColor="text1"/>
        </w:rPr>
        <w:t>110</w:t>
      </w:r>
      <w:r w:rsidR="005D615B" w:rsidRPr="000B1272">
        <w:rPr>
          <w:rFonts w:ascii="Times New Roman" w:hAnsi="Times New Roman"/>
          <w:color w:val="000000" w:themeColor="text1"/>
        </w:rPr>
        <w:t>年縣內僅</w:t>
      </w:r>
      <w:proofErr w:type="gramStart"/>
      <w:r w:rsidR="005D615B" w:rsidRPr="000B1272">
        <w:rPr>
          <w:rFonts w:ascii="Times New Roman" w:hAnsi="Times New Roman"/>
          <w:color w:val="000000" w:themeColor="text1"/>
        </w:rPr>
        <w:t>使用墓基</w:t>
      </w:r>
      <w:r w:rsidR="005D615B" w:rsidRPr="000B1272">
        <w:rPr>
          <w:rFonts w:ascii="Times New Roman" w:hAnsi="Times New Roman"/>
          <w:color w:val="000000" w:themeColor="text1"/>
        </w:rPr>
        <w:t>126</w:t>
      </w:r>
      <w:proofErr w:type="gramEnd"/>
      <w:r w:rsidR="005D615B" w:rsidRPr="000B1272">
        <w:rPr>
          <w:rFonts w:ascii="Times New Roman" w:hAnsi="Times New Roman"/>
          <w:color w:val="000000" w:themeColor="text1"/>
        </w:rPr>
        <w:t>座，截至</w:t>
      </w:r>
      <w:r w:rsidR="005D615B" w:rsidRPr="000B1272">
        <w:rPr>
          <w:rFonts w:ascii="Times New Roman" w:hAnsi="Times New Roman"/>
          <w:color w:val="000000" w:themeColor="text1"/>
        </w:rPr>
        <w:t>110</w:t>
      </w:r>
      <w:r w:rsidR="005D615B" w:rsidRPr="000B1272">
        <w:rPr>
          <w:rFonts w:ascii="Times New Roman" w:hAnsi="Times New Roman"/>
          <w:color w:val="000000" w:themeColor="text1"/>
        </w:rPr>
        <w:t>年底，新竹縣內尚餘</w:t>
      </w:r>
      <w:r w:rsidR="005D615B" w:rsidRPr="000B1272">
        <w:rPr>
          <w:rFonts w:ascii="Times New Roman" w:hAnsi="Times New Roman"/>
          <w:color w:val="000000" w:themeColor="text1"/>
        </w:rPr>
        <w:t>2,608</w:t>
      </w:r>
      <w:r w:rsidR="005D615B" w:rsidRPr="000B1272">
        <w:rPr>
          <w:rFonts w:ascii="Times New Roman" w:hAnsi="Times New Roman"/>
          <w:color w:val="000000" w:themeColor="text1"/>
        </w:rPr>
        <w:t>墓基數可供使用，其中公立有</w:t>
      </w:r>
      <w:r w:rsidR="005D615B" w:rsidRPr="000B1272">
        <w:rPr>
          <w:rFonts w:ascii="Times New Roman" w:hAnsi="Times New Roman"/>
          <w:color w:val="000000" w:themeColor="text1"/>
        </w:rPr>
        <w:t>2,118</w:t>
      </w:r>
      <w:r w:rsidR="005D615B" w:rsidRPr="000B1272">
        <w:rPr>
          <w:rFonts w:ascii="Times New Roman" w:hAnsi="Times New Roman"/>
          <w:color w:val="000000" w:themeColor="text1"/>
        </w:rPr>
        <w:t>位，私立有</w:t>
      </w:r>
      <w:r w:rsidR="005D615B" w:rsidRPr="000B1272">
        <w:rPr>
          <w:rFonts w:ascii="Times New Roman" w:hAnsi="Times New Roman"/>
          <w:color w:val="000000" w:themeColor="text1"/>
        </w:rPr>
        <w:t>490</w:t>
      </w:r>
      <w:r w:rsidR="005D615B" w:rsidRPr="000B1272">
        <w:rPr>
          <w:rFonts w:ascii="Times New Roman" w:hAnsi="Times New Roman"/>
          <w:color w:val="000000" w:themeColor="text1"/>
        </w:rPr>
        <w:t>位，公墓無需求不足情形，</w:t>
      </w:r>
      <w:proofErr w:type="gramStart"/>
      <w:r w:rsidR="005D615B" w:rsidRPr="000B1272">
        <w:rPr>
          <w:rFonts w:ascii="Times New Roman" w:hAnsi="Times New Roman"/>
          <w:color w:val="000000" w:themeColor="text1"/>
        </w:rPr>
        <w:t>故系</w:t>
      </w:r>
      <w:proofErr w:type="gramEnd"/>
      <w:r w:rsidR="005D615B" w:rsidRPr="000B1272">
        <w:rPr>
          <w:rFonts w:ascii="Times New Roman" w:hAnsi="Times New Roman"/>
          <w:color w:val="000000" w:themeColor="text1"/>
        </w:rPr>
        <w:t>爭園區僅規劃</w:t>
      </w:r>
      <w:proofErr w:type="gramStart"/>
      <w:r w:rsidR="005D615B" w:rsidRPr="000B1272">
        <w:rPr>
          <w:rFonts w:ascii="Times New Roman" w:hAnsi="Times New Roman"/>
          <w:color w:val="000000" w:themeColor="text1"/>
        </w:rPr>
        <w:t>環保</w:t>
      </w:r>
      <w:proofErr w:type="gramEnd"/>
      <w:r w:rsidR="005D615B" w:rsidRPr="000B1272">
        <w:rPr>
          <w:rFonts w:ascii="Times New Roman" w:hAnsi="Times New Roman"/>
          <w:color w:val="000000" w:themeColor="text1"/>
        </w:rPr>
        <w:t>葬區</w:t>
      </w:r>
      <w:r w:rsidR="005D615B" w:rsidRPr="000B1272">
        <w:rPr>
          <w:rFonts w:ascii="Times New Roman" w:hAnsi="Times New Roman"/>
          <w:color w:val="000000" w:themeColor="text1"/>
        </w:rPr>
        <w:t>1</w:t>
      </w:r>
      <w:r w:rsidR="005D615B" w:rsidRPr="000B1272">
        <w:rPr>
          <w:rFonts w:ascii="Times New Roman" w:hAnsi="Times New Roman"/>
          <w:color w:val="000000" w:themeColor="text1"/>
        </w:rPr>
        <w:t>處，未來將</w:t>
      </w:r>
      <w:proofErr w:type="gramStart"/>
      <w:r w:rsidR="005D615B" w:rsidRPr="000B1272">
        <w:rPr>
          <w:rFonts w:ascii="Times New Roman" w:hAnsi="Times New Roman"/>
          <w:color w:val="000000" w:themeColor="text1"/>
        </w:rPr>
        <w:t>以灑葬</w:t>
      </w:r>
      <w:proofErr w:type="gramEnd"/>
      <w:r w:rsidR="005D615B" w:rsidRPr="000B1272">
        <w:rPr>
          <w:rFonts w:ascii="Times New Roman" w:hAnsi="Times New Roman"/>
          <w:color w:val="000000" w:themeColor="text1"/>
        </w:rPr>
        <w:t>或</w:t>
      </w:r>
      <w:r w:rsidR="005D615B" w:rsidRPr="000B1272">
        <w:rPr>
          <w:rFonts w:hint="eastAsia"/>
          <w:color w:val="000000" w:themeColor="text1"/>
        </w:rPr>
        <w:t>其他環保方</w:t>
      </w:r>
      <w:r w:rsidR="005D615B" w:rsidRPr="000B1272">
        <w:rPr>
          <w:rFonts w:hint="eastAsia"/>
          <w:color w:val="000000" w:themeColor="text1"/>
        </w:rPr>
        <w:lastRenderedPageBreak/>
        <w:t>式提供使用。</w:t>
      </w:r>
      <w:r w:rsidR="001C3805" w:rsidRPr="000B1272">
        <w:rPr>
          <w:rFonts w:hint="eastAsia"/>
          <w:color w:val="000000" w:themeColor="text1"/>
        </w:rPr>
        <w:t>另該縣寶山鄉公所</w:t>
      </w:r>
      <w:r w:rsidR="00AC2433" w:rsidRPr="000B1272">
        <w:rPr>
          <w:rFonts w:hint="eastAsia"/>
          <w:color w:val="000000" w:themeColor="text1"/>
        </w:rPr>
        <w:t>確實</w:t>
      </w:r>
      <w:r w:rsidR="001C3805" w:rsidRPr="000B1272">
        <w:rPr>
          <w:rFonts w:hint="eastAsia"/>
          <w:color w:val="000000" w:themeColor="text1"/>
        </w:rPr>
        <w:t>計畫於雙溪公墓上興建納骨塔，</w:t>
      </w:r>
      <w:r w:rsidR="00AC2433" w:rsidRPr="000B1272">
        <w:rPr>
          <w:rFonts w:hint="eastAsia"/>
          <w:color w:val="000000" w:themeColor="text1"/>
        </w:rPr>
        <w:t>惟目前</w:t>
      </w:r>
      <w:r w:rsidR="001C3805" w:rsidRPr="000B1272">
        <w:rPr>
          <w:rFonts w:hint="eastAsia"/>
          <w:color w:val="000000" w:themeColor="text1"/>
        </w:rPr>
        <w:t>仍</w:t>
      </w:r>
      <w:r w:rsidR="00AC2433" w:rsidRPr="000B1272">
        <w:rPr>
          <w:rFonts w:hint="eastAsia"/>
          <w:color w:val="000000" w:themeColor="text1"/>
        </w:rPr>
        <w:t>處於</w:t>
      </w:r>
      <w:r w:rsidR="001C3805" w:rsidRPr="000B1272">
        <w:rPr>
          <w:rFonts w:hint="eastAsia"/>
          <w:color w:val="000000" w:themeColor="text1"/>
        </w:rPr>
        <w:t>規劃階段，尚未定案</w:t>
      </w:r>
      <w:r w:rsidR="00AC2433" w:rsidRPr="000B1272">
        <w:rPr>
          <w:rFonts w:hint="eastAsia"/>
          <w:color w:val="000000" w:themeColor="text1"/>
        </w:rPr>
        <w:t>，亦未</w:t>
      </w:r>
      <w:r w:rsidR="001C3805" w:rsidRPr="000B1272">
        <w:rPr>
          <w:rFonts w:hint="eastAsia"/>
          <w:color w:val="000000" w:themeColor="text1"/>
        </w:rPr>
        <w:t>依殯葬管理條例第</w:t>
      </w:r>
      <w:r w:rsidR="001C3805" w:rsidRPr="000B1272">
        <w:rPr>
          <w:rFonts w:ascii="Times New Roman" w:hAnsi="Times New Roman"/>
          <w:color w:val="000000" w:themeColor="text1"/>
        </w:rPr>
        <w:t>6</w:t>
      </w:r>
      <w:r w:rsidR="001C3805" w:rsidRPr="000B1272">
        <w:rPr>
          <w:rFonts w:hint="eastAsia"/>
          <w:color w:val="000000" w:themeColor="text1"/>
        </w:rPr>
        <w:t>條規定</w:t>
      </w:r>
      <w:r w:rsidR="00AC2433" w:rsidRPr="000B1272">
        <w:rPr>
          <w:rFonts w:hint="eastAsia"/>
          <w:color w:val="000000" w:themeColor="text1"/>
        </w:rPr>
        <w:t>，</w:t>
      </w:r>
      <w:r w:rsidR="001C3805" w:rsidRPr="000B1272">
        <w:rPr>
          <w:rFonts w:hint="eastAsia"/>
          <w:color w:val="000000" w:themeColor="text1"/>
        </w:rPr>
        <w:t>備具法定文件報該府核准。</w:t>
      </w:r>
    </w:p>
    <w:p w14:paraId="1BF00B8B" w14:textId="348CF531" w:rsidR="00D14626" w:rsidRPr="000B1272" w:rsidRDefault="00732AC4" w:rsidP="00BC050D">
      <w:pPr>
        <w:pStyle w:val="3"/>
        <w:spacing w:afterLines="50" w:after="228"/>
        <w:ind w:left="1360" w:hanging="680"/>
        <w:rPr>
          <w:rFonts w:hAnsi="標楷體"/>
          <w:color w:val="000000" w:themeColor="text1"/>
        </w:rPr>
      </w:pPr>
      <w:r w:rsidRPr="000B1272">
        <w:rPr>
          <w:rFonts w:hint="eastAsia"/>
          <w:color w:val="000000" w:themeColor="text1"/>
        </w:rPr>
        <w:t>依</w:t>
      </w:r>
      <w:r w:rsidR="004F2200" w:rsidRPr="000B1272">
        <w:rPr>
          <w:rFonts w:hint="eastAsia"/>
          <w:color w:val="000000" w:themeColor="text1"/>
        </w:rPr>
        <w:t>內政部</w:t>
      </w:r>
      <w:r w:rsidR="00976A4D" w:rsidRPr="000B1272">
        <w:rPr>
          <w:rFonts w:hint="eastAsia"/>
          <w:color w:val="000000" w:themeColor="text1"/>
        </w:rPr>
        <w:t>全國</w:t>
      </w:r>
      <w:r w:rsidR="006633E4" w:rsidRPr="000B1272">
        <w:rPr>
          <w:rFonts w:hint="eastAsia"/>
          <w:color w:val="000000" w:themeColor="text1"/>
        </w:rPr>
        <w:t>骨灰</w:t>
      </w:r>
      <w:r w:rsidR="006633E4" w:rsidRPr="000B1272">
        <w:rPr>
          <w:rFonts w:hAnsi="標楷體" w:hint="eastAsia"/>
          <w:color w:val="000000" w:themeColor="text1"/>
        </w:rPr>
        <w:t>(</w:t>
      </w:r>
      <w:proofErr w:type="gramStart"/>
      <w:r w:rsidR="006633E4" w:rsidRPr="000B1272">
        <w:rPr>
          <w:rFonts w:hAnsi="標楷體" w:hint="eastAsia"/>
          <w:color w:val="000000" w:themeColor="text1"/>
        </w:rPr>
        <w:t>骸</w:t>
      </w:r>
      <w:proofErr w:type="gramEnd"/>
      <w:r w:rsidR="006633E4" w:rsidRPr="000B1272">
        <w:rPr>
          <w:rFonts w:hAnsi="標楷體" w:hint="eastAsia"/>
          <w:color w:val="000000" w:themeColor="text1"/>
        </w:rPr>
        <w:t>)</w:t>
      </w:r>
      <w:r w:rsidR="006633E4" w:rsidRPr="000B1272">
        <w:rPr>
          <w:rFonts w:hint="eastAsia"/>
          <w:color w:val="000000" w:themeColor="text1"/>
        </w:rPr>
        <w:t>存放設施概況</w:t>
      </w:r>
      <w:r w:rsidR="004F2200" w:rsidRPr="000B1272">
        <w:rPr>
          <w:rFonts w:hint="eastAsia"/>
          <w:color w:val="000000" w:themeColor="text1"/>
        </w:rPr>
        <w:t>統計</w:t>
      </w:r>
      <w:r w:rsidR="00DC6730" w:rsidRPr="000B1272">
        <w:rPr>
          <w:rFonts w:hint="eastAsia"/>
          <w:color w:val="000000" w:themeColor="text1"/>
        </w:rPr>
        <w:t>（如表A）</w:t>
      </w:r>
      <w:r w:rsidR="004F2200" w:rsidRPr="000B1272">
        <w:rPr>
          <w:rFonts w:hint="eastAsia"/>
          <w:color w:val="000000" w:themeColor="text1"/>
        </w:rPr>
        <w:t>，</w:t>
      </w:r>
      <w:r w:rsidR="00193E2E" w:rsidRPr="000B1272">
        <w:rPr>
          <w:rFonts w:hint="eastAsia"/>
          <w:color w:val="000000" w:themeColor="text1"/>
        </w:rPr>
        <w:t>迄</w:t>
      </w:r>
      <w:r w:rsidR="00193E2E" w:rsidRPr="000B1272">
        <w:rPr>
          <w:rFonts w:ascii="Times New Roman" w:hAnsi="Times New Roman" w:hint="eastAsia"/>
          <w:color w:val="000000" w:themeColor="text1"/>
        </w:rPr>
        <w:t>111</w:t>
      </w:r>
      <w:r w:rsidR="00193E2E" w:rsidRPr="000B1272">
        <w:rPr>
          <w:rFonts w:hint="eastAsia"/>
          <w:color w:val="000000" w:themeColor="text1"/>
        </w:rPr>
        <w:t>年止</w:t>
      </w:r>
      <w:r w:rsidR="00976A4D" w:rsidRPr="000B1272">
        <w:rPr>
          <w:rFonts w:hint="eastAsia"/>
          <w:color w:val="000000" w:themeColor="text1"/>
        </w:rPr>
        <w:t>新竹縣</w:t>
      </w:r>
      <w:r w:rsidR="006633E4" w:rsidRPr="000B1272">
        <w:rPr>
          <w:rFonts w:hint="eastAsia"/>
          <w:color w:val="000000" w:themeColor="text1"/>
        </w:rPr>
        <w:t>骨灰</w:t>
      </w:r>
      <w:r w:rsidR="006633E4" w:rsidRPr="000B1272">
        <w:rPr>
          <w:rFonts w:hAnsi="標楷體" w:hint="eastAsia"/>
          <w:color w:val="000000" w:themeColor="text1"/>
        </w:rPr>
        <w:t>(骸)</w:t>
      </w:r>
      <w:r w:rsidR="006633E4" w:rsidRPr="000B1272">
        <w:rPr>
          <w:rFonts w:hint="eastAsia"/>
          <w:color w:val="000000" w:themeColor="text1"/>
        </w:rPr>
        <w:t>存放設施共</w:t>
      </w:r>
      <w:r w:rsidR="00DC6730" w:rsidRPr="000B1272">
        <w:rPr>
          <w:rFonts w:hint="eastAsia"/>
          <w:color w:val="000000" w:themeColor="text1"/>
        </w:rPr>
        <w:t>計</w:t>
      </w:r>
      <w:r w:rsidR="006633E4" w:rsidRPr="000B1272">
        <w:rPr>
          <w:rFonts w:ascii="Times New Roman" w:hAnsi="Times New Roman"/>
          <w:color w:val="000000" w:themeColor="text1"/>
        </w:rPr>
        <w:t>11</w:t>
      </w:r>
      <w:r w:rsidR="006633E4" w:rsidRPr="000B1272">
        <w:rPr>
          <w:rFonts w:hint="eastAsia"/>
          <w:color w:val="000000" w:themeColor="text1"/>
        </w:rPr>
        <w:t>處</w:t>
      </w:r>
      <w:r w:rsidR="006633E4" w:rsidRPr="000B1272">
        <w:rPr>
          <w:rFonts w:hAnsi="標楷體" w:hint="eastAsia"/>
          <w:color w:val="000000" w:themeColor="text1"/>
        </w:rPr>
        <w:t>(</w:t>
      </w:r>
      <w:r w:rsidR="006633E4" w:rsidRPr="000B1272">
        <w:rPr>
          <w:rFonts w:hint="eastAsia"/>
          <w:color w:val="000000" w:themeColor="text1"/>
        </w:rPr>
        <w:t>公立</w:t>
      </w:r>
      <w:r w:rsidR="006633E4" w:rsidRPr="000B1272">
        <w:rPr>
          <w:rFonts w:ascii="Times New Roman" w:hAnsi="Times New Roman" w:hint="eastAsia"/>
          <w:color w:val="000000" w:themeColor="text1"/>
        </w:rPr>
        <w:t>6</w:t>
      </w:r>
      <w:r w:rsidR="006633E4" w:rsidRPr="000B1272">
        <w:rPr>
          <w:rFonts w:hint="eastAsia"/>
          <w:color w:val="000000" w:themeColor="text1"/>
        </w:rPr>
        <w:t>處、私立</w:t>
      </w:r>
      <w:r w:rsidR="006633E4" w:rsidRPr="000B1272">
        <w:rPr>
          <w:rFonts w:ascii="Times New Roman" w:hAnsi="Times New Roman" w:hint="eastAsia"/>
          <w:color w:val="000000" w:themeColor="text1"/>
        </w:rPr>
        <w:t>5</w:t>
      </w:r>
      <w:r w:rsidR="006633E4" w:rsidRPr="000B1272">
        <w:rPr>
          <w:rFonts w:hint="eastAsia"/>
          <w:color w:val="000000" w:themeColor="text1"/>
        </w:rPr>
        <w:t>處</w:t>
      </w:r>
      <w:r w:rsidR="006633E4" w:rsidRPr="000B1272">
        <w:rPr>
          <w:rFonts w:hAnsi="標楷體" w:hint="eastAsia"/>
          <w:color w:val="000000" w:themeColor="text1"/>
        </w:rPr>
        <w:t>)</w:t>
      </w:r>
      <w:r w:rsidR="006633E4" w:rsidRPr="000B1272">
        <w:rPr>
          <w:rFonts w:hAnsi="標楷體"/>
          <w:color w:val="000000" w:themeColor="text1"/>
        </w:rPr>
        <w:tab/>
      </w:r>
      <w:r w:rsidR="006633E4" w:rsidRPr="000B1272">
        <w:rPr>
          <w:rFonts w:hAnsi="標楷體" w:hint="eastAsia"/>
          <w:color w:val="000000" w:themeColor="text1"/>
        </w:rPr>
        <w:t>，最大</w:t>
      </w:r>
      <w:r w:rsidR="00DC6730" w:rsidRPr="000B1272">
        <w:rPr>
          <w:rFonts w:hAnsi="標楷體" w:hint="eastAsia"/>
          <w:color w:val="000000" w:themeColor="text1"/>
        </w:rPr>
        <w:t>存放</w:t>
      </w:r>
      <w:r w:rsidR="006633E4" w:rsidRPr="000B1272">
        <w:rPr>
          <w:rFonts w:hAnsi="標楷體" w:hint="eastAsia"/>
          <w:color w:val="000000" w:themeColor="text1"/>
        </w:rPr>
        <w:t>容量</w:t>
      </w:r>
      <w:r w:rsidR="00DC6730" w:rsidRPr="000B1272">
        <w:rPr>
          <w:rFonts w:hAnsi="標楷體" w:hint="eastAsia"/>
          <w:color w:val="000000" w:themeColor="text1"/>
        </w:rPr>
        <w:t>計</w:t>
      </w:r>
      <w:r w:rsidR="006633E4" w:rsidRPr="000B1272">
        <w:rPr>
          <w:rFonts w:ascii="Times New Roman" w:hAnsi="Times New Roman"/>
          <w:color w:val="000000" w:themeColor="text1"/>
        </w:rPr>
        <w:t>238,855</w:t>
      </w:r>
      <w:r w:rsidR="006633E4" w:rsidRPr="000B1272">
        <w:rPr>
          <w:rFonts w:hAnsi="標楷體" w:hint="eastAsia"/>
          <w:color w:val="000000" w:themeColor="text1"/>
        </w:rPr>
        <w:t>位</w:t>
      </w:r>
      <w:r w:rsidR="00D469E5" w:rsidRPr="000B1272">
        <w:rPr>
          <w:rFonts w:hAnsi="標楷體" w:hint="eastAsia"/>
          <w:color w:val="000000" w:themeColor="text1"/>
        </w:rPr>
        <w:t>(骨骸</w:t>
      </w:r>
      <w:r w:rsidR="00D469E5" w:rsidRPr="000B1272">
        <w:rPr>
          <w:color w:val="000000" w:themeColor="text1"/>
        </w:rPr>
        <w:tab/>
      </w:r>
      <w:r w:rsidR="00D469E5" w:rsidRPr="000B1272">
        <w:rPr>
          <w:rFonts w:ascii="Times New Roman" w:hAnsi="Times New Roman"/>
          <w:color w:val="000000" w:themeColor="text1"/>
        </w:rPr>
        <w:t>34,783</w:t>
      </w:r>
      <w:r w:rsidR="00D469E5" w:rsidRPr="000B1272">
        <w:rPr>
          <w:rFonts w:hAnsi="標楷體" w:hint="eastAsia"/>
          <w:color w:val="000000" w:themeColor="text1"/>
        </w:rPr>
        <w:t>位、骨灰</w:t>
      </w:r>
      <w:r w:rsidR="00D469E5" w:rsidRPr="000B1272">
        <w:rPr>
          <w:rFonts w:ascii="Times New Roman" w:hAnsi="Times New Roman"/>
          <w:color w:val="000000" w:themeColor="text1"/>
        </w:rPr>
        <w:tab/>
        <w:t>204,072</w:t>
      </w:r>
      <w:r w:rsidR="00D469E5" w:rsidRPr="000B1272">
        <w:rPr>
          <w:rFonts w:hint="eastAsia"/>
          <w:color w:val="000000" w:themeColor="text1"/>
        </w:rPr>
        <w:t>位</w:t>
      </w:r>
      <w:r w:rsidR="00D469E5" w:rsidRPr="000B1272">
        <w:rPr>
          <w:rFonts w:hAnsi="標楷體" w:hint="eastAsia"/>
          <w:color w:val="000000" w:themeColor="text1"/>
        </w:rPr>
        <w:t>)</w:t>
      </w:r>
      <w:r w:rsidR="006633E4" w:rsidRPr="000B1272">
        <w:rPr>
          <w:rFonts w:hAnsi="標楷體" w:hint="eastAsia"/>
          <w:color w:val="000000" w:themeColor="text1"/>
        </w:rPr>
        <w:t>，</w:t>
      </w:r>
      <w:r w:rsidR="006633E4" w:rsidRPr="000B1272">
        <w:rPr>
          <w:rFonts w:hAnsi="標楷體" w:hint="eastAsia"/>
          <w:color w:val="000000" w:themeColor="text1"/>
        </w:rPr>
        <w:tab/>
        <w:t>已使用量</w:t>
      </w:r>
      <w:r w:rsidR="00DC6730" w:rsidRPr="000B1272">
        <w:rPr>
          <w:rFonts w:hAnsi="標楷體" w:hint="eastAsia"/>
          <w:color w:val="000000" w:themeColor="text1"/>
        </w:rPr>
        <w:t>計</w:t>
      </w:r>
      <w:r w:rsidR="00D469E5" w:rsidRPr="000B1272">
        <w:rPr>
          <w:rFonts w:ascii="Times New Roman" w:hAnsi="Times New Roman"/>
          <w:color w:val="000000" w:themeColor="text1"/>
        </w:rPr>
        <w:t>64,957</w:t>
      </w:r>
      <w:r w:rsidR="00D469E5" w:rsidRPr="000B1272">
        <w:rPr>
          <w:rFonts w:hint="eastAsia"/>
          <w:color w:val="000000" w:themeColor="text1"/>
        </w:rPr>
        <w:t>位</w:t>
      </w:r>
      <w:r w:rsidR="00D469E5" w:rsidRPr="000B1272">
        <w:rPr>
          <w:rFonts w:hAnsi="標楷體" w:hint="eastAsia"/>
          <w:color w:val="000000" w:themeColor="text1"/>
        </w:rPr>
        <w:t>(骨骸</w:t>
      </w:r>
      <w:r w:rsidR="00D469E5" w:rsidRPr="000B1272">
        <w:rPr>
          <w:rFonts w:ascii="Times New Roman" w:hAnsi="Times New Roman"/>
          <w:color w:val="000000" w:themeColor="text1"/>
        </w:rPr>
        <w:t>15,942</w:t>
      </w:r>
      <w:r w:rsidR="00D469E5" w:rsidRPr="000B1272">
        <w:rPr>
          <w:rFonts w:ascii="Times New Roman" w:hAnsi="Times New Roman" w:hint="eastAsia"/>
          <w:color w:val="000000" w:themeColor="text1"/>
        </w:rPr>
        <w:t>位、骨灰</w:t>
      </w:r>
      <w:r w:rsidR="00D469E5" w:rsidRPr="000B1272">
        <w:rPr>
          <w:rFonts w:ascii="Times New Roman" w:hAnsi="Times New Roman"/>
          <w:color w:val="000000" w:themeColor="text1"/>
        </w:rPr>
        <w:tab/>
        <w:t>49,015</w:t>
      </w:r>
      <w:r w:rsidR="00D469E5" w:rsidRPr="000B1272">
        <w:rPr>
          <w:rFonts w:hint="eastAsia"/>
          <w:color w:val="000000" w:themeColor="text1"/>
        </w:rPr>
        <w:t>位</w:t>
      </w:r>
      <w:r w:rsidR="00D469E5" w:rsidRPr="000B1272">
        <w:rPr>
          <w:rFonts w:hAnsi="標楷體" w:hint="eastAsia"/>
          <w:color w:val="000000" w:themeColor="text1"/>
        </w:rPr>
        <w:t>)，使用率</w:t>
      </w:r>
      <w:r w:rsidR="00166EAF" w:rsidRPr="000B1272">
        <w:rPr>
          <w:rFonts w:hAnsi="標楷體" w:hint="eastAsia"/>
          <w:color w:val="000000" w:themeColor="text1"/>
        </w:rPr>
        <w:t>僅</w:t>
      </w:r>
      <w:r w:rsidR="00D469E5" w:rsidRPr="000B1272">
        <w:rPr>
          <w:rFonts w:ascii="Times New Roman" w:hAnsi="Times New Roman"/>
          <w:color w:val="000000" w:themeColor="text1"/>
        </w:rPr>
        <w:t>27.2</w:t>
      </w:r>
      <w:r w:rsidR="00D469E5" w:rsidRPr="000B1272">
        <w:rPr>
          <w:rFonts w:ascii="Times New Roman" w:hAnsi="Times New Roman" w:hint="eastAsia"/>
          <w:color w:val="000000" w:themeColor="text1"/>
        </w:rPr>
        <w:t>％</w:t>
      </w:r>
      <w:r w:rsidR="00D469E5" w:rsidRPr="000B1272">
        <w:rPr>
          <w:rFonts w:hint="eastAsia"/>
          <w:color w:val="000000" w:themeColor="text1"/>
        </w:rPr>
        <w:t>。</w:t>
      </w:r>
      <w:r w:rsidR="00BD2B34" w:rsidRPr="000B1272">
        <w:rPr>
          <w:rFonts w:hint="eastAsia"/>
          <w:color w:val="000000" w:themeColor="text1"/>
        </w:rPr>
        <w:t>惟就公、私立</w:t>
      </w:r>
      <w:r w:rsidR="00166EAF" w:rsidRPr="000B1272">
        <w:rPr>
          <w:rFonts w:hint="eastAsia"/>
          <w:color w:val="000000" w:themeColor="text1"/>
        </w:rPr>
        <w:t>骨灰</w:t>
      </w:r>
      <w:r w:rsidR="00166EAF" w:rsidRPr="000B1272">
        <w:rPr>
          <w:rFonts w:hAnsi="標楷體" w:hint="eastAsia"/>
          <w:color w:val="000000" w:themeColor="text1"/>
        </w:rPr>
        <w:t>(</w:t>
      </w:r>
      <w:proofErr w:type="gramStart"/>
      <w:r w:rsidR="00166EAF" w:rsidRPr="000B1272">
        <w:rPr>
          <w:rFonts w:hAnsi="標楷體" w:hint="eastAsia"/>
          <w:color w:val="000000" w:themeColor="text1"/>
        </w:rPr>
        <w:t>骸</w:t>
      </w:r>
      <w:proofErr w:type="gramEnd"/>
      <w:r w:rsidR="00166EAF" w:rsidRPr="000B1272">
        <w:rPr>
          <w:rFonts w:hAnsi="標楷體" w:hint="eastAsia"/>
          <w:color w:val="000000" w:themeColor="text1"/>
        </w:rPr>
        <w:t>)</w:t>
      </w:r>
      <w:r w:rsidR="00166EAF" w:rsidRPr="000B1272">
        <w:rPr>
          <w:rFonts w:hint="eastAsia"/>
          <w:color w:val="000000" w:themeColor="text1"/>
        </w:rPr>
        <w:t>存放設施</w:t>
      </w:r>
      <w:r w:rsidR="00BD2B34" w:rsidRPr="000B1272">
        <w:rPr>
          <w:rFonts w:hint="eastAsia"/>
          <w:color w:val="000000" w:themeColor="text1"/>
        </w:rPr>
        <w:t>分別觀之，公立最大容量</w:t>
      </w:r>
      <w:r w:rsidR="00DC6730" w:rsidRPr="000B1272">
        <w:rPr>
          <w:rFonts w:hint="eastAsia"/>
          <w:color w:val="000000" w:themeColor="text1"/>
        </w:rPr>
        <w:t>計</w:t>
      </w:r>
      <w:r w:rsidR="00BD2B34" w:rsidRPr="000B1272">
        <w:rPr>
          <w:rFonts w:ascii="Times New Roman" w:hAnsi="Times New Roman"/>
          <w:color w:val="000000" w:themeColor="text1"/>
        </w:rPr>
        <w:t>18,672</w:t>
      </w:r>
      <w:r w:rsidR="00BD2B34" w:rsidRPr="000B1272">
        <w:rPr>
          <w:rFonts w:hint="eastAsia"/>
          <w:color w:val="000000" w:themeColor="text1"/>
        </w:rPr>
        <w:t>位</w:t>
      </w:r>
      <w:r w:rsidR="00BD2B34" w:rsidRPr="000B1272">
        <w:rPr>
          <w:rFonts w:hAnsi="標楷體" w:hint="eastAsia"/>
          <w:color w:val="000000" w:themeColor="text1"/>
        </w:rPr>
        <w:t>(骨骸</w:t>
      </w:r>
      <w:r w:rsidR="00BD2B34" w:rsidRPr="000B1272">
        <w:rPr>
          <w:rFonts w:ascii="Times New Roman" w:hAnsi="Times New Roman"/>
          <w:color w:val="000000" w:themeColor="text1"/>
        </w:rPr>
        <w:tab/>
        <w:t>8,956</w:t>
      </w:r>
      <w:r w:rsidR="00BD2B34" w:rsidRPr="000B1272">
        <w:rPr>
          <w:rFonts w:ascii="Times New Roman" w:hAnsi="Times New Roman" w:hint="eastAsia"/>
          <w:color w:val="000000" w:themeColor="text1"/>
        </w:rPr>
        <w:t>位、骨灰</w:t>
      </w:r>
      <w:r w:rsidR="00BD2B34" w:rsidRPr="000B1272">
        <w:rPr>
          <w:rFonts w:ascii="Times New Roman" w:hAnsi="Times New Roman"/>
          <w:color w:val="000000" w:themeColor="text1"/>
        </w:rPr>
        <w:t>9,716</w:t>
      </w:r>
      <w:r w:rsidR="00BD2B34" w:rsidRPr="000B1272">
        <w:rPr>
          <w:rFonts w:ascii="Times New Roman" w:hAnsi="Times New Roman" w:hint="eastAsia"/>
          <w:color w:val="000000" w:themeColor="text1"/>
        </w:rPr>
        <w:t>位</w:t>
      </w:r>
      <w:r w:rsidR="00BD2B34" w:rsidRPr="000B1272">
        <w:rPr>
          <w:rFonts w:hAnsi="標楷體" w:hint="eastAsia"/>
          <w:color w:val="000000" w:themeColor="text1"/>
        </w:rPr>
        <w:t>)</w:t>
      </w:r>
      <w:r w:rsidR="001E6493" w:rsidRPr="000B1272">
        <w:rPr>
          <w:rFonts w:hAnsi="標楷體" w:hint="eastAsia"/>
          <w:color w:val="000000" w:themeColor="text1"/>
        </w:rPr>
        <w:t>，</w:t>
      </w:r>
      <w:r w:rsidR="001E6493" w:rsidRPr="000B1272">
        <w:rPr>
          <w:rFonts w:hAnsi="標楷體" w:hint="eastAsia"/>
          <w:color w:val="000000" w:themeColor="text1"/>
        </w:rPr>
        <w:tab/>
        <w:t>已使用量</w:t>
      </w:r>
      <w:r w:rsidR="00DC6730" w:rsidRPr="000B1272">
        <w:rPr>
          <w:rFonts w:hAnsi="標楷體" w:hint="eastAsia"/>
          <w:color w:val="000000" w:themeColor="text1"/>
        </w:rPr>
        <w:t>計</w:t>
      </w:r>
      <w:r w:rsidR="001E6493" w:rsidRPr="000B1272">
        <w:rPr>
          <w:rFonts w:ascii="Times New Roman" w:hAnsi="Times New Roman" w:hint="eastAsia"/>
          <w:color w:val="000000" w:themeColor="text1"/>
        </w:rPr>
        <w:t>1</w:t>
      </w:r>
      <w:r w:rsidR="001E6493" w:rsidRPr="000B1272">
        <w:rPr>
          <w:rFonts w:ascii="Times New Roman" w:hAnsi="Times New Roman"/>
          <w:color w:val="000000" w:themeColor="text1"/>
        </w:rPr>
        <w:t>4,291</w:t>
      </w:r>
      <w:r w:rsidR="001E6493" w:rsidRPr="000B1272">
        <w:rPr>
          <w:rFonts w:hint="eastAsia"/>
          <w:color w:val="000000" w:themeColor="text1"/>
        </w:rPr>
        <w:t>位</w:t>
      </w:r>
      <w:r w:rsidR="001E6493" w:rsidRPr="000B1272">
        <w:rPr>
          <w:rFonts w:hAnsi="標楷體" w:hint="eastAsia"/>
          <w:color w:val="000000" w:themeColor="text1"/>
        </w:rPr>
        <w:t>(骨骸</w:t>
      </w:r>
      <w:r w:rsidR="001E6493" w:rsidRPr="000B1272">
        <w:rPr>
          <w:rFonts w:ascii="Times New Roman" w:hAnsi="Times New Roman"/>
          <w:color w:val="000000" w:themeColor="text1"/>
        </w:rPr>
        <w:t>8,1</w:t>
      </w:r>
      <w:r w:rsidR="00427BD3" w:rsidRPr="000B1272">
        <w:rPr>
          <w:rFonts w:ascii="Times New Roman" w:hAnsi="Times New Roman" w:hint="eastAsia"/>
          <w:color w:val="000000" w:themeColor="text1"/>
        </w:rPr>
        <w:t>5</w:t>
      </w:r>
      <w:r w:rsidR="001E6493" w:rsidRPr="000B1272">
        <w:rPr>
          <w:rFonts w:ascii="Times New Roman" w:hAnsi="Times New Roman"/>
          <w:color w:val="000000" w:themeColor="text1"/>
        </w:rPr>
        <w:t>5</w:t>
      </w:r>
      <w:r w:rsidR="001E6493" w:rsidRPr="000B1272">
        <w:rPr>
          <w:rFonts w:ascii="Times New Roman" w:hAnsi="Times New Roman" w:hint="eastAsia"/>
          <w:color w:val="000000" w:themeColor="text1"/>
        </w:rPr>
        <w:t>位、骨灰</w:t>
      </w:r>
      <w:r w:rsidR="001E6493" w:rsidRPr="000B1272">
        <w:rPr>
          <w:rFonts w:ascii="Times New Roman" w:hAnsi="Times New Roman"/>
          <w:color w:val="000000" w:themeColor="text1"/>
        </w:rPr>
        <w:t>6,136</w:t>
      </w:r>
      <w:r w:rsidR="001E6493" w:rsidRPr="000B1272">
        <w:rPr>
          <w:rFonts w:hint="eastAsia"/>
          <w:color w:val="000000" w:themeColor="text1"/>
        </w:rPr>
        <w:t>位</w:t>
      </w:r>
      <w:r w:rsidR="001E6493" w:rsidRPr="000B1272">
        <w:rPr>
          <w:rFonts w:hAnsi="標楷體" w:hint="eastAsia"/>
          <w:color w:val="000000" w:themeColor="text1"/>
        </w:rPr>
        <w:t>)，使用率</w:t>
      </w:r>
      <w:r w:rsidR="00BA09EC" w:rsidRPr="000B1272">
        <w:rPr>
          <w:rFonts w:hAnsi="標楷體" w:hint="eastAsia"/>
          <w:color w:val="000000" w:themeColor="text1"/>
        </w:rPr>
        <w:t>已達</w:t>
      </w:r>
      <w:r w:rsidR="001E6493" w:rsidRPr="000B1272">
        <w:rPr>
          <w:rFonts w:ascii="Times New Roman" w:hAnsi="Times New Roman"/>
          <w:color w:val="000000" w:themeColor="text1"/>
        </w:rPr>
        <w:t>7</w:t>
      </w:r>
      <w:r w:rsidR="00BA09EC" w:rsidRPr="000B1272">
        <w:rPr>
          <w:rFonts w:ascii="Times New Roman" w:hAnsi="Times New Roman"/>
          <w:color w:val="000000" w:themeColor="text1"/>
        </w:rPr>
        <w:t>6</w:t>
      </w:r>
      <w:r w:rsidR="001E6493" w:rsidRPr="000B1272">
        <w:rPr>
          <w:rFonts w:ascii="Times New Roman" w:hAnsi="Times New Roman"/>
          <w:color w:val="000000" w:themeColor="text1"/>
        </w:rPr>
        <w:t>.</w:t>
      </w:r>
      <w:r w:rsidR="00BA09EC" w:rsidRPr="000B1272">
        <w:rPr>
          <w:rFonts w:ascii="Times New Roman" w:hAnsi="Times New Roman"/>
          <w:color w:val="000000" w:themeColor="text1"/>
        </w:rPr>
        <w:t>54</w:t>
      </w:r>
      <w:r w:rsidR="001E6493" w:rsidRPr="000B1272">
        <w:rPr>
          <w:rFonts w:hint="eastAsia"/>
          <w:color w:val="000000" w:themeColor="text1"/>
        </w:rPr>
        <w:t>％</w:t>
      </w:r>
      <w:r w:rsidR="008D18AF" w:rsidRPr="000B1272">
        <w:rPr>
          <w:rFonts w:hint="eastAsia"/>
          <w:color w:val="000000" w:themeColor="text1"/>
        </w:rPr>
        <w:t>，</w:t>
      </w:r>
      <w:r w:rsidR="006054B5" w:rsidRPr="000B1272">
        <w:rPr>
          <w:rFonts w:hint="eastAsia"/>
          <w:color w:val="000000" w:themeColor="text1"/>
        </w:rPr>
        <w:t>且納入數量</w:t>
      </w:r>
      <w:r w:rsidR="00DC6730" w:rsidRPr="000B1272">
        <w:rPr>
          <w:rFonts w:hint="eastAsia"/>
          <w:color w:val="000000" w:themeColor="text1"/>
        </w:rPr>
        <w:t>計</w:t>
      </w:r>
      <w:r w:rsidR="006054B5" w:rsidRPr="000B1272">
        <w:rPr>
          <w:rFonts w:ascii="Times New Roman" w:hAnsi="Times New Roman"/>
          <w:color w:val="000000" w:themeColor="text1"/>
        </w:rPr>
        <w:t>706</w:t>
      </w:r>
      <w:r w:rsidR="006054B5" w:rsidRPr="000B1272">
        <w:rPr>
          <w:rFonts w:hint="eastAsia"/>
          <w:color w:val="000000" w:themeColor="text1"/>
        </w:rPr>
        <w:t>位</w:t>
      </w:r>
      <w:r w:rsidR="006054B5" w:rsidRPr="000B1272">
        <w:rPr>
          <w:rFonts w:hAnsi="標楷體" w:hint="eastAsia"/>
          <w:color w:val="000000" w:themeColor="text1"/>
        </w:rPr>
        <w:t>(</w:t>
      </w:r>
      <w:r w:rsidR="006054B5" w:rsidRPr="000B1272">
        <w:rPr>
          <w:color w:val="000000" w:themeColor="text1"/>
        </w:rPr>
        <w:tab/>
      </w:r>
      <w:r w:rsidR="006054B5" w:rsidRPr="000B1272">
        <w:rPr>
          <w:rFonts w:hAnsi="標楷體" w:hint="eastAsia"/>
          <w:color w:val="000000" w:themeColor="text1"/>
        </w:rPr>
        <w:t>骨骸</w:t>
      </w:r>
      <w:r w:rsidR="006054B5" w:rsidRPr="000B1272">
        <w:rPr>
          <w:rFonts w:ascii="Times New Roman" w:hAnsi="Times New Roman"/>
          <w:color w:val="000000" w:themeColor="text1"/>
        </w:rPr>
        <w:t>280</w:t>
      </w:r>
      <w:r w:rsidR="006054B5" w:rsidRPr="000B1272">
        <w:rPr>
          <w:rFonts w:ascii="Times New Roman" w:hAnsi="Times New Roman"/>
          <w:color w:val="000000" w:themeColor="text1"/>
        </w:rPr>
        <w:tab/>
      </w:r>
      <w:r w:rsidR="006054B5" w:rsidRPr="000B1272">
        <w:rPr>
          <w:rFonts w:ascii="Times New Roman" w:hAnsi="Times New Roman" w:hint="eastAsia"/>
          <w:color w:val="000000" w:themeColor="text1"/>
        </w:rPr>
        <w:t>位、骨灰</w:t>
      </w:r>
      <w:r w:rsidR="006054B5" w:rsidRPr="000B1272">
        <w:rPr>
          <w:rFonts w:ascii="Times New Roman" w:hAnsi="Times New Roman"/>
          <w:color w:val="000000" w:themeColor="text1"/>
        </w:rPr>
        <w:t>426</w:t>
      </w:r>
      <w:r w:rsidR="006054B5" w:rsidRPr="000B1272">
        <w:rPr>
          <w:rFonts w:ascii="Times New Roman" w:hAnsi="Times New Roman"/>
          <w:color w:val="000000" w:themeColor="text1"/>
        </w:rPr>
        <w:tab/>
      </w:r>
      <w:r w:rsidR="006054B5" w:rsidRPr="000B1272">
        <w:rPr>
          <w:rFonts w:ascii="Times New Roman" w:hAnsi="Times New Roman" w:hint="eastAsia"/>
          <w:color w:val="000000" w:themeColor="text1"/>
        </w:rPr>
        <w:t>位</w:t>
      </w:r>
      <w:r w:rsidR="006054B5" w:rsidRPr="000B1272">
        <w:rPr>
          <w:rFonts w:hAnsi="標楷體" w:hint="eastAsia"/>
          <w:color w:val="000000" w:themeColor="text1"/>
        </w:rPr>
        <w:t>)</w:t>
      </w:r>
      <w:r w:rsidR="006054B5" w:rsidRPr="000B1272">
        <w:rPr>
          <w:rFonts w:hint="eastAsia"/>
          <w:color w:val="000000" w:themeColor="text1"/>
        </w:rPr>
        <w:t>，遠大於遷出數量</w:t>
      </w:r>
      <w:r w:rsidR="006054B5" w:rsidRPr="000B1272">
        <w:rPr>
          <w:rFonts w:ascii="Times New Roman" w:hAnsi="Times New Roman"/>
          <w:color w:val="000000" w:themeColor="text1"/>
        </w:rPr>
        <w:t>38</w:t>
      </w:r>
      <w:r w:rsidR="006054B5" w:rsidRPr="000B1272">
        <w:rPr>
          <w:rFonts w:hint="eastAsia"/>
          <w:color w:val="000000" w:themeColor="text1"/>
        </w:rPr>
        <w:t>位</w:t>
      </w:r>
      <w:r w:rsidR="006054B5" w:rsidRPr="000B1272">
        <w:rPr>
          <w:color w:val="000000" w:themeColor="text1"/>
        </w:rPr>
        <w:tab/>
      </w:r>
      <w:r w:rsidR="006054B5" w:rsidRPr="000B1272">
        <w:rPr>
          <w:rFonts w:hAnsi="標楷體" w:hint="eastAsia"/>
          <w:color w:val="000000" w:themeColor="text1"/>
        </w:rPr>
        <w:t>(</w:t>
      </w:r>
      <w:r w:rsidR="006054B5" w:rsidRPr="000B1272">
        <w:rPr>
          <w:color w:val="000000" w:themeColor="text1"/>
        </w:rPr>
        <w:tab/>
      </w:r>
      <w:r w:rsidR="006054B5" w:rsidRPr="000B1272">
        <w:rPr>
          <w:rFonts w:hAnsi="標楷體" w:hint="eastAsia"/>
          <w:color w:val="000000" w:themeColor="text1"/>
        </w:rPr>
        <w:t>骨骸</w:t>
      </w:r>
      <w:r w:rsidR="006054B5" w:rsidRPr="000B1272">
        <w:rPr>
          <w:rFonts w:ascii="Times New Roman" w:hAnsi="Times New Roman"/>
          <w:color w:val="000000" w:themeColor="text1"/>
        </w:rPr>
        <w:t>27</w:t>
      </w:r>
      <w:r w:rsidR="006054B5" w:rsidRPr="000B1272">
        <w:rPr>
          <w:rFonts w:ascii="Times New Roman" w:hAnsi="Times New Roman" w:hint="eastAsia"/>
          <w:color w:val="000000" w:themeColor="text1"/>
        </w:rPr>
        <w:t>位、骨灰</w:t>
      </w:r>
      <w:r w:rsidR="006054B5" w:rsidRPr="000B1272">
        <w:rPr>
          <w:rFonts w:ascii="Times New Roman" w:hAnsi="Times New Roman"/>
          <w:color w:val="000000" w:themeColor="text1"/>
        </w:rPr>
        <w:t>11</w:t>
      </w:r>
      <w:r w:rsidR="006054B5" w:rsidRPr="000B1272">
        <w:rPr>
          <w:rFonts w:ascii="Times New Roman" w:hAnsi="Times New Roman"/>
          <w:color w:val="000000" w:themeColor="text1"/>
        </w:rPr>
        <w:tab/>
      </w:r>
      <w:r w:rsidR="006054B5" w:rsidRPr="000B1272">
        <w:rPr>
          <w:rFonts w:hint="eastAsia"/>
          <w:color w:val="000000" w:themeColor="text1"/>
        </w:rPr>
        <w:t>位</w:t>
      </w:r>
      <w:r w:rsidR="006054B5" w:rsidRPr="000B1272">
        <w:rPr>
          <w:rFonts w:hAnsi="標楷體" w:hint="eastAsia"/>
          <w:color w:val="000000" w:themeColor="text1"/>
        </w:rPr>
        <w:t>)</w:t>
      </w:r>
      <w:r w:rsidR="00535C55" w:rsidRPr="000B1272">
        <w:rPr>
          <w:rFonts w:hAnsi="標楷體" w:hint="eastAsia"/>
          <w:color w:val="000000" w:themeColor="text1"/>
        </w:rPr>
        <w:t>。另</w:t>
      </w:r>
      <w:r w:rsidR="00DC6730" w:rsidRPr="000B1272">
        <w:rPr>
          <w:rFonts w:hAnsi="標楷體" w:hint="eastAsia"/>
          <w:color w:val="000000" w:themeColor="text1"/>
        </w:rPr>
        <w:t>檢視</w:t>
      </w:r>
      <w:r w:rsidR="00535C55" w:rsidRPr="000B1272">
        <w:rPr>
          <w:rFonts w:hAnsi="標楷體" w:hint="eastAsia"/>
          <w:color w:val="000000" w:themeColor="text1"/>
        </w:rPr>
        <w:t>該縣</w:t>
      </w:r>
      <w:r w:rsidR="00DC6730" w:rsidRPr="000B1272">
        <w:rPr>
          <w:rFonts w:ascii="Times New Roman" w:hAnsi="Times New Roman" w:hint="eastAsia"/>
          <w:color w:val="000000" w:themeColor="text1"/>
        </w:rPr>
        <w:t>110</w:t>
      </w:r>
      <w:r w:rsidR="00DC6730" w:rsidRPr="000B1272">
        <w:rPr>
          <w:rFonts w:hAnsi="標楷體" w:hint="eastAsia"/>
          <w:color w:val="000000" w:themeColor="text1"/>
        </w:rPr>
        <w:t>、</w:t>
      </w:r>
      <w:r w:rsidR="00DC6730" w:rsidRPr="000B1272">
        <w:rPr>
          <w:rFonts w:ascii="Times New Roman" w:hAnsi="Times New Roman" w:hint="eastAsia"/>
          <w:color w:val="000000" w:themeColor="text1"/>
        </w:rPr>
        <w:t>111</w:t>
      </w:r>
      <w:r w:rsidR="00DC6730" w:rsidRPr="000B1272">
        <w:rPr>
          <w:rFonts w:ascii="Times New Roman" w:hAnsi="Times New Roman" w:hint="eastAsia"/>
          <w:color w:val="000000" w:themeColor="text1"/>
        </w:rPr>
        <w:t>年</w:t>
      </w:r>
      <w:r w:rsidR="00535C55" w:rsidRPr="000B1272">
        <w:rPr>
          <w:rFonts w:hAnsi="標楷體" w:hint="eastAsia"/>
          <w:color w:val="000000" w:themeColor="text1"/>
        </w:rPr>
        <w:t>骨灰(</w:t>
      </w:r>
      <w:proofErr w:type="gramStart"/>
      <w:r w:rsidR="00535C55" w:rsidRPr="000B1272">
        <w:rPr>
          <w:rFonts w:hAnsi="標楷體" w:hint="eastAsia"/>
          <w:color w:val="000000" w:themeColor="text1"/>
        </w:rPr>
        <w:t>骸</w:t>
      </w:r>
      <w:proofErr w:type="gramEnd"/>
      <w:r w:rsidR="00535C55" w:rsidRPr="000B1272">
        <w:rPr>
          <w:rFonts w:hAnsi="標楷體" w:hint="eastAsia"/>
          <w:color w:val="000000" w:themeColor="text1"/>
        </w:rPr>
        <w:t>)存放設施使用(需求)</w:t>
      </w:r>
      <w:r w:rsidR="00DC6730" w:rsidRPr="000B1272">
        <w:rPr>
          <w:rFonts w:hAnsi="標楷體" w:hint="eastAsia"/>
          <w:color w:val="000000" w:themeColor="text1"/>
        </w:rPr>
        <w:t>之情形</w:t>
      </w:r>
      <w:r w:rsidR="00665414" w:rsidRPr="000B1272">
        <w:rPr>
          <w:rFonts w:hint="eastAsia"/>
          <w:color w:val="000000" w:themeColor="text1"/>
        </w:rPr>
        <w:t>（如表</w:t>
      </w:r>
      <w:r w:rsidR="00665414" w:rsidRPr="000B1272">
        <w:rPr>
          <w:color w:val="000000" w:themeColor="text1"/>
        </w:rPr>
        <w:t>B</w:t>
      </w:r>
      <w:r w:rsidR="00665414" w:rsidRPr="000B1272">
        <w:rPr>
          <w:rFonts w:hint="eastAsia"/>
          <w:color w:val="000000" w:themeColor="text1"/>
        </w:rPr>
        <w:t>）</w:t>
      </w:r>
      <w:r w:rsidR="00535C55" w:rsidRPr="000B1272">
        <w:rPr>
          <w:rFonts w:hAnsi="標楷體" w:hint="eastAsia"/>
          <w:color w:val="000000" w:themeColor="text1"/>
        </w:rPr>
        <w:t>，</w:t>
      </w:r>
      <w:r w:rsidR="00535C55" w:rsidRPr="000B1272">
        <w:rPr>
          <w:rFonts w:ascii="Times New Roman" w:hAnsi="Times New Roman" w:hint="eastAsia"/>
          <w:color w:val="000000" w:themeColor="text1"/>
        </w:rPr>
        <w:t>110</w:t>
      </w:r>
      <w:r w:rsidR="00535C55" w:rsidRPr="000B1272">
        <w:rPr>
          <w:rFonts w:ascii="Times New Roman" w:hAnsi="Times New Roman" w:hint="eastAsia"/>
          <w:color w:val="000000" w:themeColor="text1"/>
        </w:rPr>
        <w:t>年總計</w:t>
      </w:r>
      <w:r w:rsidR="00535C55" w:rsidRPr="000B1272">
        <w:rPr>
          <w:rFonts w:ascii="Times New Roman" w:hAnsi="Times New Roman" w:hint="eastAsia"/>
          <w:color w:val="000000" w:themeColor="text1"/>
        </w:rPr>
        <w:tab/>
        <w:t>1,279</w:t>
      </w:r>
      <w:r w:rsidR="00535C55" w:rsidRPr="000B1272">
        <w:rPr>
          <w:rFonts w:hAnsi="標楷體" w:hint="eastAsia"/>
          <w:color w:val="000000" w:themeColor="text1"/>
        </w:rPr>
        <w:t>位(公立</w:t>
      </w:r>
      <w:r w:rsidR="00535C55" w:rsidRPr="000B1272">
        <w:rPr>
          <w:rFonts w:ascii="Times New Roman" w:hAnsi="Times New Roman" w:hint="eastAsia"/>
          <w:color w:val="000000" w:themeColor="text1"/>
        </w:rPr>
        <w:tab/>
        <w:t>465</w:t>
      </w:r>
      <w:r w:rsidR="00535C55" w:rsidRPr="000B1272">
        <w:rPr>
          <w:rFonts w:ascii="Times New Roman" w:hAnsi="Times New Roman" w:hint="eastAsia"/>
          <w:color w:val="000000" w:themeColor="text1"/>
        </w:rPr>
        <w:t>位、私立</w:t>
      </w:r>
      <w:r w:rsidR="00535C55" w:rsidRPr="000B1272">
        <w:rPr>
          <w:rFonts w:ascii="Times New Roman" w:hAnsi="Times New Roman" w:hint="eastAsia"/>
          <w:color w:val="000000" w:themeColor="text1"/>
        </w:rPr>
        <w:tab/>
        <w:t>814</w:t>
      </w:r>
      <w:r w:rsidR="00535C55" w:rsidRPr="000B1272">
        <w:rPr>
          <w:rFonts w:hAnsi="標楷體" w:hint="eastAsia"/>
          <w:color w:val="000000" w:themeColor="text1"/>
        </w:rPr>
        <w:t>位)、</w:t>
      </w:r>
      <w:r w:rsidR="00535C55" w:rsidRPr="000B1272">
        <w:rPr>
          <w:rFonts w:ascii="Times New Roman" w:hAnsi="Times New Roman" w:hint="eastAsia"/>
          <w:color w:val="000000" w:themeColor="text1"/>
        </w:rPr>
        <w:t>111</w:t>
      </w:r>
      <w:r w:rsidR="00535C55" w:rsidRPr="000B1272">
        <w:rPr>
          <w:rFonts w:ascii="Times New Roman" w:hAnsi="Times New Roman" w:hint="eastAsia"/>
          <w:color w:val="000000" w:themeColor="text1"/>
        </w:rPr>
        <w:t>年總計</w:t>
      </w:r>
      <w:r w:rsidR="00535C55" w:rsidRPr="000B1272">
        <w:rPr>
          <w:rFonts w:ascii="Times New Roman" w:hAnsi="Times New Roman" w:hint="eastAsia"/>
          <w:color w:val="000000" w:themeColor="text1"/>
        </w:rPr>
        <w:tab/>
        <w:t>1,594</w:t>
      </w:r>
      <w:r w:rsidR="00535C55" w:rsidRPr="000B1272">
        <w:rPr>
          <w:rFonts w:ascii="Times New Roman" w:hAnsi="Times New Roman" w:hint="eastAsia"/>
          <w:color w:val="000000" w:themeColor="text1"/>
        </w:rPr>
        <w:tab/>
      </w:r>
      <w:r w:rsidR="00535C55" w:rsidRPr="000B1272">
        <w:rPr>
          <w:rFonts w:hAnsi="標楷體" w:hint="eastAsia"/>
          <w:color w:val="000000" w:themeColor="text1"/>
        </w:rPr>
        <w:t>位(公立</w:t>
      </w:r>
      <w:r w:rsidR="00535C55" w:rsidRPr="000B1272">
        <w:rPr>
          <w:rFonts w:ascii="Times New Roman" w:hAnsi="Times New Roman" w:hint="eastAsia"/>
          <w:color w:val="000000" w:themeColor="text1"/>
        </w:rPr>
        <w:t>706</w:t>
      </w:r>
      <w:r w:rsidR="00535C55" w:rsidRPr="000B1272">
        <w:rPr>
          <w:rFonts w:ascii="Times New Roman" w:hAnsi="Times New Roman" w:hint="eastAsia"/>
          <w:color w:val="000000" w:themeColor="text1"/>
        </w:rPr>
        <w:t>位、私立</w:t>
      </w:r>
      <w:r w:rsidR="00535C55" w:rsidRPr="000B1272">
        <w:rPr>
          <w:rFonts w:ascii="Times New Roman" w:hAnsi="Times New Roman" w:hint="eastAsia"/>
          <w:color w:val="000000" w:themeColor="text1"/>
        </w:rPr>
        <w:tab/>
        <w:t>888</w:t>
      </w:r>
      <w:r w:rsidR="00535C55" w:rsidRPr="000B1272">
        <w:rPr>
          <w:rFonts w:ascii="Times New Roman" w:hAnsi="Times New Roman" w:hint="eastAsia"/>
          <w:color w:val="000000" w:themeColor="text1"/>
        </w:rPr>
        <w:t>位</w:t>
      </w:r>
      <w:r w:rsidR="00535C55" w:rsidRPr="000B1272">
        <w:rPr>
          <w:rFonts w:hAnsi="標楷體" w:hint="eastAsia"/>
          <w:color w:val="000000" w:themeColor="text1"/>
        </w:rPr>
        <w:t>)，</w:t>
      </w:r>
      <w:r w:rsidR="007C65E3" w:rsidRPr="000B1272">
        <w:rPr>
          <w:rFonts w:hAnsi="標楷體" w:hint="eastAsia"/>
          <w:color w:val="000000" w:themeColor="text1"/>
        </w:rPr>
        <w:t>對於</w:t>
      </w:r>
      <w:r w:rsidR="008A1386" w:rsidRPr="000B1272">
        <w:rPr>
          <w:rFonts w:hAnsi="標楷體" w:hint="eastAsia"/>
          <w:color w:val="000000" w:themeColor="text1"/>
        </w:rPr>
        <w:t>公立</w:t>
      </w:r>
      <w:r w:rsidR="00DC6730" w:rsidRPr="000B1272">
        <w:rPr>
          <w:rFonts w:hAnsi="標楷體" w:hint="eastAsia"/>
          <w:color w:val="000000" w:themeColor="text1"/>
        </w:rPr>
        <w:t>骨灰(骸)存放設施</w:t>
      </w:r>
      <w:r w:rsidR="007C65E3" w:rsidRPr="000B1272">
        <w:rPr>
          <w:rFonts w:hAnsi="標楷體" w:hint="eastAsia"/>
          <w:color w:val="000000" w:themeColor="text1"/>
        </w:rPr>
        <w:t>之</w:t>
      </w:r>
      <w:r w:rsidR="008A1386" w:rsidRPr="000B1272">
        <w:rPr>
          <w:rFonts w:hAnsi="標楷體" w:hint="eastAsia"/>
          <w:color w:val="000000" w:themeColor="text1"/>
        </w:rPr>
        <w:t>需求量略低於私立，惟公立之量能</w:t>
      </w:r>
      <w:r w:rsidR="007C65E3" w:rsidRPr="000B1272">
        <w:rPr>
          <w:rFonts w:hAnsi="標楷體" w:hint="eastAsia"/>
          <w:color w:val="000000" w:themeColor="text1"/>
        </w:rPr>
        <w:t>確實</w:t>
      </w:r>
      <w:r w:rsidR="008A1386" w:rsidRPr="000B1272">
        <w:rPr>
          <w:rFonts w:hAnsi="標楷體" w:hint="eastAsia"/>
          <w:color w:val="000000" w:themeColor="text1"/>
        </w:rPr>
        <w:t>已呈現飽和之</w:t>
      </w:r>
      <w:r w:rsidR="00585BA3" w:rsidRPr="000B1272">
        <w:rPr>
          <w:rFonts w:hAnsi="標楷體" w:hint="eastAsia"/>
          <w:color w:val="000000" w:themeColor="text1"/>
        </w:rPr>
        <w:t>現象</w:t>
      </w:r>
      <w:r w:rsidR="00DE7616" w:rsidRPr="000B1272">
        <w:rPr>
          <w:rFonts w:hAnsi="標楷體" w:hint="eastAsia"/>
          <w:color w:val="000000" w:themeColor="text1"/>
        </w:rPr>
        <w:t>。</w:t>
      </w:r>
    </w:p>
    <w:p w14:paraId="754AA4B2" w14:textId="6D9CD50C" w:rsidR="00BC050D" w:rsidRPr="000B1272" w:rsidRDefault="00BC050D" w:rsidP="00BC050D">
      <w:pPr>
        <w:pStyle w:val="1"/>
        <w:numPr>
          <w:ilvl w:val="0"/>
          <w:numId w:val="0"/>
        </w:numPr>
        <w:ind w:left="2381" w:hanging="2381"/>
        <w:rPr>
          <w:color w:val="000000" w:themeColor="text1"/>
        </w:rPr>
      </w:pPr>
      <w:r w:rsidRPr="000B1272">
        <w:rPr>
          <w:rFonts w:hAnsi="標楷體" w:hint="eastAsia"/>
          <w:b/>
          <w:color w:val="000000" w:themeColor="text1"/>
          <w:sz w:val="28"/>
          <w:szCs w:val="28"/>
        </w:rPr>
        <w:t>表</w:t>
      </w:r>
      <w:r w:rsidRPr="000B1272">
        <w:rPr>
          <w:rFonts w:hAnsi="標楷體"/>
          <w:b/>
          <w:color w:val="000000" w:themeColor="text1"/>
          <w:sz w:val="28"/>
          <w:szCs w:val="28"/>
        </w:rPr>
        <w:t>A</w:t>
      </w:r>
      <w:r w:rsidRPr="000B1272">
        <w:rPr>
          <w:rFonts w:hAnsi="標楷體" w:hint="eastAsia"/>
          <w:b/>
          <w:color w:val="000000" w:themeColor="text1"/>
          <w:sz w:val="28"/>
          <w:szCs w:val="28"/>
        </w:rPr>
        <w:t xml:space="preserve"> 新竹縣1</w:t>
      </w:r>
      <w:r w:rsidRPr="000B1272">
        <w:rPr>
          <w:rFonts w:hAnsi="標楷體"/>
          <w:b/>
          <w:color w:val="000000" w:themeColor="text1"/>
          <w:sz w:val="28"/>
          <w:szCs w:val="28"/>
        </w:rPr>
        <w:t>11</w:t>
      </w:r>
      <w:r w:rsidRPr="000B1272">
        <w:rPr>
          <w:rFonts w:hAnsi="標楷體" w:hint="eastAsia"/>
          <w:b/>
          <w:color w:val="000000" w:themeColor="text1"/>
          <w:sz w:val="28"/>
          <w:szCs w:val="28"/>
        </w:rPr>
        <w:t>年公私立骨灰(</w:t>
      </w:r>
      <w:proofErr w:type="gramStart"/>
      <w:r w:rsidRPr="000B1272">
        <w:rPr>
          <w:rFonts w:hAnsi="標楷體" w:hint="eastAsia"/>
          <w:b/>
          <w:color w:val="000000" w:themeColor="text1"/>
          <w:sz w:val="28"/>
          <w:szCs w:val="28"/>
        </w:rPr>
        <w:t>骸</w:t>
      </w:r>
      <w:proofErr w:type="gramEnd"/>
      <w:r w:rsidRPr="000B1272">
        <w:rPr>
          <w:rFonts w:hAnsi="標楷體" w:hint="eastAsia"/>
          <w:b/>
          <w:color w:val="000000" w:themeColor="text1"/>
          <w:sz w:val="28"/>
          <w:szCs w:val="28"/>
        </w:rPr>
        <w:t>)存放設施使用情形統計表</w:t>
      </w:r>
    </w:p>
    <w:tbl>
      <w:tblPr>
        <w:tblW w:w="9498" w:type="dxa"/>
        <w:tblInd w:w="-431" w:type="dxa"/>
        <w:tblCellMar>
          <w:left w:w="28" w:type="dxa"/>
          <w:right w:w="28" w:type="dxa"/>
        </w:tblCellMar>
        <w:tblLook w:val="04A0" w:firstRow="1" w:lastRow="0" w:firstColumn="1" w:lastColumn="0" w:noHBand="0" w:noVBand="1"/>
      </w:tblPr>
      <w:tblGrid>
        <w:gridCol w:w="425"/>
        <w:gridCol w:w="497"/>
        <w:gridCol w:w="779"/>
        <w:gridCol w:w="709"/>
        <w:gridCol w:w="777"/>
        <w:gridCol w:w="667"/>
        <w:gridCol w:w="682"/>
        <w:gridCol w:w="709"/>
        <w:gridCol w:w="567"/>
        <w:gridCol w:w="567"/>
        <w:gridCol w:w="567"/>
        <w:gridCol w:w="567"/>
        <w:gridCol w:w="567"/>
        <w:gridCol w:w="567"/>
        <w:gridCol w:w="851"/>
      </w:tblGrid>
      <w:tr w:rsidR="000B1272" w:rsidRPr="000B1272" w14:paraId="5F442507" w14:textId="77777777" w:rsidTr="00BC050D">
        <w:trPr>
          <w:trHeight w:val="447"/>
          <w:tblHeader/>
        </w:trPr>
        <w:tc>
          <w:tcPr>
            <w:tcW w:w="4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2B2686A"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hint="eastAsia"/>
                <w:b/>
                <w:color w:val="000000" w:themeColor="text1"/>
                <w:kern w:val="0"/>
                <w:sz w:val="20"/>
              </w:rPr>
              <w:t>公私</w:t>
            </w:r>
            <w:r w:rsidRPr="000B1272">
              <w:rPr>
                <w:rFonts w:ascii="Times New Roman"/>
                <w:b/>
                <w:color w:val="000000" w:themeColor="text1"/>
                <w:kern w:val="0"/>
                <w:sz w:val="20"/>
              </w:rPr>
              <w:t>別</w:t>
            </w:r>
          </w:p>
        </w:tc>
        <w:tc>
          <w:tcPr>
            <w:tcW w:w="497" w:type="dxa"/>
            <w:vMerge w:val="restart"/>
            <w:tcBorders>
              <w:top w:val="single" w:sz="4" w:space="0" w:color="auto"/>
              <w:left w:val="nil"/>
              <w:right w:val="single" w:sz="4" w:space="0" w:color="auto"/>
            </w:tcBorders>
            <w:shd w:val="clear" w:color="auto" w:fill="auto"/>
            <w:vAlign w:val="center"/>
            <w:hideMark/>
          </w:tcPr>
          <w:p w14:paraId="015C7B23" w14:textId="77777777" w:rsidR="00BC050D" w:rsidRPr="000B1272" w:rsidRDefault="00BC050D" w:rsidP="00BC050D">
            <w:pPr>
              <w:widowControl/>
              <w:overflowPunct/>
              <w:autoSpaceDE/>
              <w:autoSpaceDN/>
              <w:snapToGrid w:val="0"/>
              <w:jc w:val="center"/>
              <w:rPr>
                <w:rFonts w:ascii="Times New Roman"/>
                <w:b/>
                <w:color w:val="000000" w:themeColor="text1"/>
                <w:kern w:val="0"/>
                <w:sz w:val="20"/>
              </w:rPr>
            </w:pPr>
            <w:r w:rsidRPr="000B1272">
              <w:rPr>
                <w:rFonts w:ascii="Times New Roman"/>
                <w:b/>
                <w:color w:val="000000" w:themeColor="text1"/>
                <w:kern w:val="0"/>
                <w:sz w:val="20"/>
              </w:rPr>
              <w:t>座</w:t>
            </w:r>
          </w:p>
          <w:p w14:paraId="53EC8BE9" w14:textId="77777777" w:rsidR="00BC050D" w:rsidRPr="000B1272" w:rsidRDefault="00BC050D" w:rsidP="00BC050D">
            <w:pPr>
              <w:widowControl/>
              <w:overflowPunct/>
              <w:autoSpaceDE/>
              <w:autoSpaceDN/>
              <w:snapToGrid w:val="0"/>
              <w:jc w:val="center"/>
              <w:rPr>
                <w:rFonts w:ascii="Times New Roman"/>
                <w:b/>
                <w:color w:val="000000" w:themeColor="text1"/>
                <w:kern w:val="0"/>
                <w:sz w:val="20"/>
              </w:rPr>
            </w:pPr>
            <w:r w:rsidRPr="000B1272">
              <w:rPr>
                <w:rFonts w:ascii="Times New Roman"/>
                <w:b/>
                <w:color w:val="000000" w:themeColor="text1"/>
                <w:kern w:val="0"/>
                <w:sz w:val="20"/>
              </w:rPr>
              <w:t>數</w:t>
            </w:r>
          </w:p>
          <w:p w14:paraId="34C04B34"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b/>
                <w:color w:val="000000" w:themeColor="text1"/>
                <w:kern w:val="0"/>
                <w:sz w:val="20"/>
              </w:rPr>
              <w:t>(處)</w:t>
            </w:r>
          </w:p>
        </w:tc>
        <w:tc>
          <w:tcPr>
            <w:tcW w:w="2265" w:type="dxa"/>
            <w:gridSpan w:val="3"/>
            <w:tcBorders>
              <w:top w:val="single" w:sz="4" w:space="0" w:color="auto"/>
              <w:left w:val="nil"/>
              <w:bottom w:val="single" w:sz="4" w:space="0" w:color="auto"/>
              <w:right w:val="single" w:sz="4" w:space="0" w:color="auto"/>
            </w:tcBorders>
            <w:shd w:val="clear" w:color="auto" w:fill="auto"/>
            <w:vAlign w:val="center"/>
            <w:hideMark/>
          </w:tcPr>
          <w:p w14:paraId="5011DBDD"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hint="eastAsia"/>
                <w:b/>
                <w:color w:val="000000" w:themeColor="text1"/>
                <w:kern w:val="0"/>
                <w:sz w:val="20"/>
              </w:rPr>
              <w:t>A</w:t>
            </w:r>
            <w:r w:rsidRPr="000B1272">
              <w:rPr>
                <w:rFonts w:hAnsi="標楷體"/>
                <w:b/>
                <w:color w:val="000000" w:themeColor="text1"/>
                <w:kern w:val="0"/>
                <w:sz w:val="20"/>
              </w:rPr>
              <w:t>最大容量 (位)</w:t>
            </w:r>
          </w:p>
        </w:tc>
        <w:tc>
          <w:tcPr>
            <w:tcW w:w="2058" w:type="dxa"/>
            <w:gridSpan w:val="3"/>
            <w:tcBorders>
              <w:top w:val="single" w:sz="4" w:space="0" w:color="auto"/>
              <w:left w:val="nil"/>
              <w:bottom w:val="single" w:sz="4" w:space="0" w:color="auto"/>
              <w:right w:val="single" w:sz="4" w:space="0" w:color="auto"/>
            </w:tcBorders>
            <w:shd w:val="clear" w:color="auto" w:fill="auto"/>
            <w:vAlign w:val="center"/>
            <w:hideMark/>
          </w:tcPr>
          <w:p w14:paraId="582C7C2F"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hint="eastAsia"/>
                <w:b/>
                <w:color w:val="000000" w:themeColor="text1"/>
                <w:kern w:val="0"/>
                <w:sz w:val="20"/>
              </w:rPr>
              <w:t>B</w:t>
            </w:r>
            <w:r w:rsidRPr="000B1272">
              <w:rPr>
                <w:rFonts w:hAnsi="標楷體"/>
                <w:b/>
                <w:color w:val="000000" w:themeColor="text1"/>
                <w:kern w:val="0"/>
                <w:sz w:val="20"/>
              </w:rPr>
              <w:t>已使用量 (位)</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3DA4FB2E"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b/>
                <w:color w:val="000000" w:themeColor="text1"/>
                <w:kern w:val="0"/>
                <w:sz w:val="20"/>
              </w:rPr>
              <w:t>本年納入數量 (位)</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7D44E0F5"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b/>
                <w:color w:val="000000" w:themeColor="text1"/>
                <w:kern w:val="0"/>
                <w:sz w:val="20"/>
              </w:rPr>
              <w:t>本年遷出數量(位)</w:t>
            </w:r>
          </w:p>
        </w:tc>
        <w:tc>
          <w:tcPr>
            <w:tcW w:w="851" w:type="dxa"/>
            <w:tcBorders>
              <w:top w:val="single" w:sz="4" w:space="0" w:color="auto"/>
              <w:left w:val="nil"/>
              <w:bottom w:val="single" w:sz="4" w:space="0" w:color="auto"/>
              <w:right w:val="single" w:sz="4" w:space="0" w:color="auto"/>
            </w:tcBorders>
            <w:vAlign w:val="center"/>
          </w:tcPr>
          <w:p w14:paraId="5677219F"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b/>
                <w:color w:val="000000" w:themeColor="text1"/>
                <w:kern w:val="0"/>
                <w:sz w:val="20"/>
              </w:rPr>
              <w:t>使用率</w:t>
            </w:r>
          </w:p>
          <w:p w14:paraId="3351AC1A" w14:textId="77777777" w:rsidR="00BC050D" w:rsidRPr="000B1272" w:rsidRDefault="00BC050D" w:rsidP="00BC050D">
            <w:pPr>
              <w:widowControl/>
              <w:overflowPunct/>
              <w:autoSpaceDE/>
              <w:autoSpaceDN/>
              <w:snapToGrid w:val="0"/>
              <w:jc w:val="center"/>
              <w:rPr>
                <w:rFonts w:hAnsi="標楷體"/>
                <w:b/>
                <w:color w:val="000000" w:themeColor="text1"/>
                <w:kern w:val="0"/>
                <w:sz w:val="20"/>
              </w:rPr>
            </w:pPr>
            <w:r w:rsidRPr="000B1272">
              <w:rPr>
                <w:rFonts w:hAnsi="標楷體"/>
                <w:b/>
                <w:color w:val="000000" w:themeColor="text1"/>
                <w:kern w:val="0"/>
                <w:sz w:val="20"/>
              </w:rPr>
              <w:t xml:space="preserve"> (</w:t>
            </w:r>
            <w:r w:rsidRPr="000B1272">
              <w:rPr>
                <w:rFonts w:hAnsi="標楷體" w:cs="新細明體" w:hint="eastAsia"/>
                <w:b/>
                <w:color w:val="000000" w:themeColor="text1"/>
                <w:kern w:val="0"/>
                <w:sz w:val="20"/>
              </w:rPr>
              <w:t>％</w:t>
            </w:r>
            <w:r w:rsidRPr="000B1272">
              <w:rPr>
                <w:rFonts w:hAnsi="標楷體"/>
                <w:b/>
                <w:color w:val="000000" w:themeColor="text1"/>
                <w:kern w:val="0"/>
                <w:sz w:val="20"/>
              </w:rPr>
              <w:t>)</w:t>
            </w:r>
          </w:p>
        </w:tc>
      </w:tr>
      <w:tr w:rsidR="000B1272" w:rsidRPr="000B1272" w14:paraId="238BE61B" w14:textId="77777777" w:rsidTr="00BC050D">
        <w:trPr>
          <w:trHeight w:val="412"/>
          <w:tblHeader/>
        </w:trPr>
        <w:tc>
          <w:tcPr>
            <w:tcW w:w="425" w:type="dxa"/>
            <w:vMerge/>
            <w:tcBorders>
              <w:top w:val="single" w:sz="4" w:space="0" w:color="auto"/>
              <w:left w:val="single" w:sz="4" w:space="0" w:color="auto"/>
              <w:bottom w:val="single" w:sz="4" w:space="0" w:color="000000"/>
              <w:right w:val="single" w:sz="4" w:space="0" w:color="000000"/>
            </w:tcBorders>
            <w:vAlign w:val="center"/>
          </w:tcPr>
          <w:p w14:paraId="544D779A" w14:textId="77777777" w:rsidR="00BC050D" w:rsidRPr="000B1272" w:rsidRDefault="00BC050D" w:rsidP="00BC050D">
            <w:pPr>
              <w:widowControl/>
              <w:overflowPunct/>
              <w:autoSpaceDE/>
              <w:autoSpaceDN/>
              <w:jc w:val="center"/>
              <w:rPr>
                <w:rFonts w:ascii="Times New Roman"/>
                <w:b/>
                <w:color w:val="000000" w:themeColor="text1"/>
                <w:kern w:val="0"/>
                <w:sz w:val="20"/>
              </w:rPr>
            </w:pPr>
          </w:p>
        </w:tc>
        <w:tc>
          <w:tcPr>
            <w:tcW w:w="497" w:type="dxa"/>
            <w:vMerge/>
            <w:tcBorders>
              <w:left w:val="single" w:sz="4" w:space="0" w:color="auto"/>
              <w:bottom w:val="single" w:sz="4" w:space="0" w:color="000000"/>
              <w:right w:val="single" w:sz="4" w:space="0" w:color="auto"/>
            </w:tcBorders>
            <w:shd w:val="clear" w:color="auto" w:fill="auto"/>
            <w:vAlign w:val="center"/>
            <w:hideMark/>
          </w:tcPr>
          <w:p w14:paraId="3AF224AA" w14:textId="77777777" w:rsidR="00BC050D" w:rsidRPr="000B1272" w:rsidRDefault="00BC050D" w:rsidP="00BC050D">
            <w:pPr>
              <w:widowControl/>
              <w:overflowPunct/>
              <w:autoSpaceDE/>
              <w:autoSpaceDN/>
              <w:jc w:val="center"/>
              <w:rPr>
                <w:rFonts w:ascii="Times New Roman"/>
                <w:b/>
                <w:color w:val="000000" w:themeColor="text1"/>
                <w:kern w:val="0"/>
                <w:sz w:val="20"/>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6755FCD"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合計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E937B5"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骨骸</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10AD487"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骨灰</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1787F43F"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合計</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55B1C704"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2CB74A"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8050F8"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合計</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AF380C"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060B3D"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E9E5B3"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合計</w:t>
            </w:r>
          </w:p>
          <w:p w14:paraId="5E1DC2E4" w14:textId="77777777" w:rsidR="00BC050D" w:rsidRPr="000B1272" w:rsidRDefault="00BC050D" w:rsidP="00BC050D">
            <w:pPr>
              <w:overflowPunct/>
              <w:autoSpaceDE/>
              <w:autoSpaceDN/>
              <w:jc w:val="center"/>
              <w:rPr>
                <w:rFonts w:ascii="Times New Roman"/>
                <w:b/>
                <w:color w:val="000000" w:themeColor="text1"/>
                <w:kern w:val="0"/>
                <w:sz w:val="20"/>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CA8DE1"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3B1BD8B"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b/>
                <w:color w:val="000000" w:themeColor="text1"/>
                <w:kern w:val="0"/>
                <w:sz w:val="20"/>
              </w:rPr>
              <w:t>骨灰</w:t>
            </w:r>
          </w:p>
        </w:tc>
        <w:tc>
          <w:tcPr>
            <w:tcW w:w="851" w:type="dxa"/>
            <w:tcBorders>
              <w:top w:val="single" w:sz="4" w:space="0" w:color="auto"/>
              <w:left w:val="nil"/>
              <w:bottom w:val="single" w:sz="4" w:space="0" w:color="auto"/>
              <w:right w:val="single" w:sz="4" w:space="0" w:color="auto"/>
            </w:tcBorders>
            <w:vAlign w:val="center"/>
          </w:tcPr>
          <w:p w14:paraId="24C137F1" w14:textId="77777777" w:rsidR="00BC050D" w:rsidRPr="000B1272" w:rsidRDefault="00BC050D" w:rsidP="00BC050D">
            <w:pPr>
              <w:widowControl/>
              <w:overflowPunct/>
              <w:autoSpaceDE/>
              <w:autoSpaceDN/>
              <w:jc w:val="center"/>
              <w:rPr>
                <w:rFonts w:ascii="Times New Roman"/>
                <w:b/>
                <w:color w:val="000000" w:themeColor="text1"/>
                <w:kern w:val="0"/>
                <w:sz w:val="20"/>
              </w:rPr>
            </w:pPr>
            <w:r w:rsidRPr="000B1272">
              <w:rPr>
                <w:rFonts w:ascii="Times New Roman" w:hint="eastAsia"/>
                <w:b/>
                <w:color w:val="000000" w:themeColor="text1"/>
                <w:kern w:val="0"/>
                <w:sz w:val="20"/>
              </w:rPr>
              <w:t>B</w:t>
            </w:r>
            <w:r w:rsidRPr="000B1272">
              <w:rPr>
                <w:rFonts w:ascii="Times New Roman"/>
                <w:b/>
                <w:color w:val="000000" w:themeColor="text1"/>
                <w:kern w:val="0"/>
                <w:sz w:val="20"/>
              </w:rPr>
              <w:t>/A</w:t>
            </w:r>
          </w:p>
        </w:tc>
      </w:tr>
      <w:tr w:rsidR="000B1272" w:rsidRPr="000B1272" w14:paraId="012632B4" w14:textId="77777777" w:rsidTr="00BC050D">
        <w:trPr>
          <w:trHeight w:val="469"/>
        </w:trPr>
        <w:tc>
          <w:tcPr>
            <w:tcW w:w="425" w:type="dxa"/>
            <w:tcBorders>
              <w:top w:val="single" w:sz="4" w:space="0" w:color="000000"/>
              <w:left w:val="single" w:sz="4" w:space="0" w:color="000000"/>
              <w:bottom w:val="single" w:sz="4" w:space="0" w:color="auto"/>
              <w:right w:val="single" w:sz="4" w:space="0" w:color="auto"/>
            </w:tcBorders>
            <w:shd w:val="clear" w:color="auto" w:fill="auto"/>
            <w:noWrap/>
            <w:vAlign w:val="center"/>
            <w:hideMark/>
          </w:tcPr>
          <w:p w14:paraId="49074D36" w14:textId="77777777" w:rsidR="00BC050D" w:rsidRPr="000B1272" w:rsidRDefault="00BC050D" w:rsidP="00BC050D">
            <w:pPr>
              <w:widowControl/>
              <w:overflowPunct/>
              <w:autoSpaceDE/>
              <w:autoSpaceDN/>
              <w:ind w:leftChars="-50" w:left="-170" w:firstLineChars="54" w:firstLine="119"/>
              <w:jc w:val="center"/>
              <w:rPr>
                <w:rFonts w:ascii="Times New Roman"/>
                <w:color w:val="000000" w:themeColor="text1"/>
                <w:kern w:val="0"/>
                <w:sz w:val="20"/>
              </w:rPr>
            </w:pPr>
            <w:r w:rsidRPr="000B1272">
              <w:rPr>
                <w:rFonts w:ascii="Times New Roman"/>
                <w:color w:val="000000" w:themeColor="text1"/>
                <w:kern w:val="0"/>
                <w:sz w:val="20"/>
              </w:rPr>
              <w:t>計</w:t>
            </w:r>
          </w:p>
        </w:tc>
        <w:tc>
          <w:tcPr>
            <w:tcW w:w="497" w:type="dxa"/>
            <w:tcBorders>
              <w:top w:val="nil"/>
              <w:left w:val="nil"/>
              <w:bottom w:val="single" w:sz="4" w:space="0" w:color="auto"/>
              <w:right w:val="single" w:sz="4" w:space="0" w:color="auto"/>
            </w:tcBorders>
            <w:shd w:val="clear" w:color="auto" w:fill="auto"/>
            <w:noWrap/>
            <w:vAlign w:val="center"/>
            <w:hideMark/>
          </w:tcPr>
          <w:p w14:paraId="3829DB52" w14:textId="77777777" w:rsidR="00BC050D" w:rsidRPr="000B1272" w:rsidRDefault="00BC050D" w:rsidP="00BC050D">
            <w:pPr>
              <w:widowControl/>
              <w:overflowPunct/>
              <w:autoSpaceDE/>
              <w:autoSpaceDN/>
              <w:jc w:val="center"/>
              <w:rPr>
                <w:rFonts w:ascii="Times New Roman"/>
                <w:color w:val="000000" w:themeColor="text1"/>
                <w:kern w:val="0"/>
                <w:sz w:val="20"/>
              </w:rPr>
            </w:pPr>
            <w:r w:rsidRPr="000B1272">
              <w:rPr>
                <w:rFonts w:ascii="Times New Roman"/>
                <w:color w:val="000000" w:themeColor="text1"/>
                <w:kern w:val="0"/>
                <w:sz w:val="20"/>
              </w:rPr>
              <w:t>11</w:t>
            </w:r>
          </w:p>
        </w:tc>
        <w:tc>
          <w:tcPr>
            <w:tcW w:w="779" w:type="dxa"/>
            <w:tcBorders>
              <w:top w:val="nil"/>
              <w:left w:val="nil"/>
              <w:bottom w:val="single" w:sz="4" w:space="0" w:color="auto"/>
              <w:right w:val="single" w:sz="4" w:space="0" w:color="auto"/>
            </w:tcBorders>
            <w:shd w:val="clear" w:color="auto" w:fill="auto"/>
            <w:noWrap/>
            <w:vAlign w:val="center"/>
            <w:hideMark/>
          </w:tcPr>
          <w:p w14:paraId="38CFB64D"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238,855</w:t>
            </w:r>
          </w:p>
        </w:tc>
        <w:tc>
          <w:tcPr>
            <w:tcW w:w="709" w:type="dxa"/>
            <w:tcBorders>
              <w:top w:val="nil"/>
              <w:left w:val="nil"/>
              <w:bottom w:val="single" w:sz="4" w:space="0" w:color="auto"/>
              <w:right w:val="single" w:sz="4" w:space="0" w:color="auto"/>
            </w:tcBorders>
            <w:shd w:val="clear" w:color="auto" w:fill="auto"/>
            <w:noWrap/>
            <w:vAlign w:val="center"/>
            <w:hideMark/>
          </w:tcPr>
          <w:p w14:paraId="139175D4"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34,783</w:t>
            </w:r>
          </w:p>
        </w:tc>
        <w:tc>
          <w:tcPr>
            <w:tcW w:w="777" w:type="dxa"/>
            <w:tcBorders>
              <w:top w:val="nil"/>
              <w:left w:val="nil"/>
              <w:bottom w:val="single" w:sz="4" w:space="0" w:color="auto"/>
              <w:right w:val="single" w:sz="4" w:space="0" w:color="auto"/>
            </w:tcBorders>
            <w:shd w:val="clear" w:color="auto" w:fill="auto"/>
            <w:noWrap/>
            <w:vAlign w:val="center"/>
            <w:hideMark/>
          </w:tcPr>
          <w:p w14:paraId="4E61EEED"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204,072</w:t>
            </w:r>
          </w:p>
        </w:tc>
        <w:tc>
          <w:tcPr>
            <w:tcW w:w="667" w:type="dxa"/>
            <w:tcBorders>
              <w:top w:val="nil"/>
              <w:left w:val="nil"/>
              <w:bottom w:val="single" w:sz="4" w:space="0" w:color="auto"/>
              <w:right w:val="single" w:sz="4" w:space="0" w:color="auto"/>
            </w:tcBorders>
            <w:shd w:val="clear" w:color="auto" w:fill="auto"/>
            <w:noWrap/>
            <w:vAlign w:val="center"/>
            <w:hideMark/>
          </w:tcPr>
          <w:p w14:paraId="1E17DAAF"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64,957</w:t>
            </w:r>
          </w:p>
        </w:tc>
        <w:tc>
          <w:tcPr>
            <w:tcW w:w="682" w:type="dxa"/>
            <w:tcBorders>
              <w:top w:val="nil"/>
              <w:left w:val="nil"/>
              <w:bottom w:val="single" w:sz="4" w:space="0" w:color="auto"/>
              <w:right w:val="single" w:sz="4" w:space="0" w:color="auto"/>
            </w:tcBorders>
            <w:shd w:val="clear" w:color="auto" w:fill="auto"/>
            <w:noWrap/>
            <w:vAlign w:val="center"/>
            <w:hideMark/>
          </w:tcPr>
          <w:p w14:paraId="142D2439"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15,942</w:t>
            </w:r>
          </w:p>
        </w:tc>
        <w:tc>
          <w:tcPr>
            <w:tcW w:w="709" w:type="dxa"/>
            <w:tcBorders>
              <w:top w:val="nil"/>
              <w:left w:val="nil"/>
              <w:bottom w:val="single" w:sz="4" w:space="0" w:color="auto"/>
              <w:right w:val="single" w:sz="4" w:space="0" w:color="auto"/>
            </w:tcBorders>
            <w:shd w:val="clear" w:color="auto" w:fill="auto"/>
            <w:noWrap/>
            <w:vAlign w:val="center"/>
            <w:hideMark/>
          </w:tcPr>
          <w:p w14:paraId="22D35E79"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49,015</w:t>
            </w:r>
          </w:p>
        </w:tc>
        <w:tc>
          <w:tcPr>
            <w:tcW w:w="567" w:type="dxa"/>
            <w:tcBorders>
              <w:top w:val="nil"/>
              <w:left w:val="nil"/>
              <w:bottom w:val="single" w:sz="4" w:space="0" w:color="auto"/>
              <w:right w:val="single" w:sz="4" w:space="0" w:color="auto"/>
            </w:tcBorders>
            <w:shd w:val="clear" w:color="auto" w:fill="auto"/>
            <w:noWrap/>
            <w:vAlign w:val="center"/>
            <w:hideMark/>
          </w:tcPr>
          <w:p w14:paraId="21DC118A"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1,594</w:t>
            </w:r>
          </w:p>
        </w:tc>
        <w:tc>
          <w:tcPr>
            <w:tcW w:w="567" w:type="dxa"/>
            <w:tcBorders>
              <w:top w:val="nil"/>
              <w:left w:val="nil"/>
              <w:bottom w:val="single" w:sz="4" w:space="0" w:color="auto"/>
              <w:right w:val="single" w:sz="4" w:space="0" w:color="auto"/>
            </w:tcBorders>
            <w:shd w:val="clear" w:color="auto" w:fill="auto"/>
            <w:noWrap/>
            <w:vAlign w:val="center"/>
            <w:hideMark/>
          </w:tcPr>
          <w:p w14:paraId="12999CD9"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329</w:t>
            </w:r>
          </w:p>
        </w:tc>
        <w:tc>
          <w:tcPr>
            <w:tcW w:w="567" w:type="dxa"/>
            <w:tcBorders>
              <w:top w:val="nil"/>
              <w:left w:val="nil"/>
              <w:bottom w:val="single" w:sz="4" w:space="0" w:color="auto"/>
              <w:right w:val="single" w:sz="4" w:space="0" w:color="auto"/>
            </w:tcBorders>
            <w:shd w:val="clear" w:color="auto" w:fill="auto"/>
            <w:noWrap/>
            <w:vAlign w:val="center"/>
            <w:hideMark/>
          </w:tcPr>
          <w:p w14:paraId="2A22EFC6"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1,265</w:t>
            </w:r>
          </w:p>
        </w:tc>
        <w:tc>
          <w:tcPr>
            <w:tcW w:w="567" w:type="dxa"/>
            <w:tcBorders>
              <w:top w:val="nil"/>
              <w:left w:val="nil"/>
              <w:bottom w:val="single" w:sz="4" w:space="0" w:color="auto"/>
              <w:right w:val="single" w:sz="4" w:space="0" w:color="auto"/>
            </w:tcBorders>
            <w:shd w:val="clear" w:color="auto" w:fill="auto"/>
            <w:noWrap/>
            <w:vAlign w:val="center"/>
            <w:hideMark/>
          </w:tcPr>
          <w:p w14:paraId="19554896"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81</w:t>
            </w:r>
          </w:p>
        </w:tc>
        <w:tc>
          <w:tcPr>
            <w:tcW w:w="567" w:type="dxa"/>
            <w:tcBorders>
              <w:top w:val="nil"/>
              <w:left w:val="nil"/>
              <w:bottom w:val="single" w:sz="4" w:space="0" w:color="auto"/>
              <w:right w:val="single" w:sz="4" w:space="0" w:color="auto"/>
            </w:tcBorders>
            <w:shd w:val="clear" w:color="auto" w:fill="auto"/>
            <w:noWrap/>
            <w:vAlign w:val="center"/>
            <w:hideMark/>
          </w:tcPr>
          <w:p w14:paraId="77CE6B2B"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29</w:t>
            </w:r>
          </w:p>
        </w:tc>
        <w:tc>
          <w:tcPr>
            <w:tcW w:w="567" w:type="dxa"/>
            <w:tcBorders>
              <w:top w:val="nil"/>
              <w:left w:val="nil"/>
              <w:bottom w:val="single" w:sz="4" w:space="0" w:color="auto"/>
              <w:right w:val="single" w:sz="4" w:space="0" w:color="auto"/>
            </w:tcBorders>
            <w:shd w:val="clear" w:color="auto" w:fill="auto"/>
            <w:noWrap/>
            <w:vAlign w:val="center"/>
            <w:hideMark/>
          </w:tcPr>
          <w:p w14:paraId="44F2582B"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52</w:t>
            </w:r>
          </w:p>
        </w:tc>
        <w:tc>
          <w:tcPr>
            <w:tcW w:w="851" w:type="dxa"/>
            <w:tcBorders>
              <w:top w:val="nil"/>
              <w:left w:val="nil"/>
              <w:bottom w:val="single" w:sz="4" w:space="0" w:color="auto"/>
              <w:right w:val="single" w:sz="4" w:space="0" w:color="auto"/>
            </w:tcBorders>
            <w:vAlign w:val="center"/>
          </w:tcPr>
          <w:p w14:paraId="202D33BA" w14:textId="77777777" w:rsidR="00BC050D" w:rsidRPr="000B1272" w:rsidRDefault="00BC050D" w:rsidP="00BC050D">
            <w:pPr>
              <w:overflowPunct/>
              <w:autoSpaceDE/>
              <w:autoSpaceDN/>
              <w:jc w:val="right"/>
              <w:rPr>
                <w:rFonts w:ascii="Times New Roman" w:eastAsia="新細明體"/>
                <w:color w:val="000000" w:themeColor="text1"/>
                <w:sz w:val="20"/>
              </w:rPr>
            </w:pPr>
            <w:r w:rsidRPr="000B1272">
              <w:rPr>
                <w:rFonts w:ascii="Times New Roman" w:eastAsia="新細明體"/>
                <w:color w:val="000000" w:themeColor="text1"/>
                <w:sz w:val="20"/>
              </w:rPr>
              <w:t>27.2</w:t>
            </w:r>
          </w:p>
        </w:tc>
      </w:tr>
      <w:tr w:rsidR="000B1272" w:rsidRPr="000B1272" w14:paraId="4E1B0C7F" w14:textId="77777777" w:rsidTr="00BC050D">
        <w:trPr>
          <w:trHeight w:val="547"/>
        </w:trPr>
        <w:tc>
          <w:tcPr>
            <w:tcW w:w="42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173C57C" w14:textId="77777777" w:rsidR="00BC050D" w:rsidRPr="000B1272" w:rsidRDefault="00BC050D" w:rsidP="00BC050D">
            <w:pPr>
              <w:widowControl/>
              <w:overflowPunct/>
              <w:autoSpaceDE/>
              <w:autoSpaceDN/>
              <w:snapToGrid w:val="0"/>
              <w:spacing w:line="240" w:lineRule="exact"/>
              <w:jc w:val="center"/>
              <w:rPr>
                <w:rFonts w:ascii="Times New Roman"/>
                <w:color w:val="000000" w:themeColor="text1"/>
                <w:kern w:val="0"/>
                <w:sz w:val="20"/>
              </w:rPr>
            </w:pPr>
            <w:r w:rsidRPr="000B1272">
              <w:rPr>
                <w:rFonts w:ascii="Times New Roman"/>
                <w:color w:val="000000" w:themeColor="text1"/>
                <w:kern w:val="0"/>
                <w:sz w:val="20"/>
              </w:rPr>
              <w:t>公立</w:t>
            </w:r>
          </w:p>
        </w:tc>
        <w:tc>
          <w:tcPr>
            <w:tcW w:w="497" w:type="dxa"/>
            <w:tcBorders>
              <w:top w:val="nil"/>
              <w:left w:val="nil"/>
              <w:bottom w:val="single" w:sz="4" w:space="0" w:color="auto"/>
              <w:right w:val="single" w:sz="4" w:space="0" w:color="auto"/>
            </w:tcBorders>
            <w:shd w:val="clear" w:color="auto" w:fill="auto"/>
            <w:noWrap/>
            <w:vAlign w:val="center"/>
            <w:hideMark/>
          </w:tcPr>
          <w:p w14:paraId="416BF253" w14:textId="77777777" w:rsidR="00BC050D" w:rsidRPr="000B1272" w:rsidRDefault="00BC050D" w:rsidP="00BC050D">
            <w:pPr>
              <w:widowControl/>
              <w:overflowPunct/>
              <w:autoSpaceDE/>
              <w:autoSpaceDN/>
              <w:jc w:val="center"/>
              <w:rPr>
                <w:rFonts w:ascii="Times New Roman"/>
                <w:color w:val="000000" w:themeColor="text1"/>
                <w:kern w:val="0"/>
                <w:sz w:val="20"/>
              </w:rPr>
            </w:pPr>
            <w:r w:rsidRPr="000B1272">
              <w:rPr>
                <w:rFonts w:ascii="Times New Roman"/>
                <w:color w:val="000000" w:themeColor="text1"/>
                <w:kern w:val="0"/>
                <w:sz w:val="20"/>
              </w:rPr>
              <w:t>6</w:t>
            </w:r>
          </w:p>
        </w:tc>
        <w:tc>
          <w:tcPr>
            <w:tcW w:w="779" w:type="dxa"/>
            <w:tcBorders>
              <w:top w:val="nil"/>
              <w:left w:val="nil"/>
              <w:bottom w:val="single" w:sz="4" w:space="0" w:color="auto"/>
              <w:right w:val="single" w:sz="4" w:space="0" w:color="auto"/>
            </w:tcBorders>
            <w:shd w:val="clear" w:color="auto" w:fill="auto"/>
            <w:noWrap/>
            <w:vAlign w:val="center"/>
            <w:hideMark/>
          </w:tcPr>
          <w:p w14:paraId="653C3C0B"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18,672</w:t>
            </w:r>
          </w:p>
        </w:tc>
        <w:tc>
          <w:tcPr>
            <w:tcW w:w="709" w:type="dxa"/>
            <w:tcBorders>
              <w:top w:val="nil"/>
              <w:left w:val="nil"/>
              <w:bottom w:val="single" w:sz="4" w:space="0" w:color="auto"/>
              <w:right w:val="single" w:sz="4" w:space="0" w:color="auto"/>
            </w:tcBorders>
            <w:shd w:val="clear" w:color="auto" w:fill="auto"/>
            <w:noWrap/>
            <w:vAlign w:val="center"/>
            <w:hideMark/>
          </w:tcPr>
          <w:p w14:paraId="52D86B14"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8,956</w:t>
            </w:r>
          </w:p>
        </w:tc>
        <w:tc>
          <w:tcPr>
            <w:tcW w:w="777" w:type="dxa"/>
            <w:tcBorders>
              <w:top w:val="nil"/>
              <w:left w:val="nil"/>
              <w:bottom w:val="single" w:sz="4" w:space="0" w:color="auto"/>
              <w:right w:val="single" w:sz="4" w:space="0" w:color="auto"/>
            </w:tcBorders>
            <w:shd w:val="clear" w:color="auto" w:fill="auto"/>
            <w:noWrap/>
            <w:vAlign w:val="center"/>
            <w:hideMark/>
          </w:tcPr>
          <w:p w14:paraId="5390CC7C"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9,716</w:t>
            </w:r>
          </w:p>
        </w:tc>
        <w:tc>
          <w:tcPr>
            <w:tcW w:w="667" w:type="dxa"/>
            <w:tcBorders>
              <w:top w:val="nil"/>
              <w:left w:val="nil"/>
              <w:bottom w:val="single" w:sz="4" w:space="0" w:color="auto"/>
              <w:right w:val="single" w:sz="4" w:space="0" w:color="auto"/>
            </w:tcBorders>
            <w:shd w:val="clear" w:color="auto" w:fill="auto"/>
            <w:noWrap/>
            <w:vAlign w:val="center"/>
            <w:hideMark/>
          </w:tcPr>
          <w:p w14:paraId="7501924D"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14,291</w:t>
            </w:r>
          </w:p>
        </w:tc>
        <w:tc>
          <w:tcPr>
            <w:tcW w:w="682" w:type="dxa"/>
            <w:tcBorders>
              <w:top w:val="nil"/>
              <w:left w:val="nil"/>
              <w:bottom w:val="single" w:sz="4" w:space="0" w:color="auto"/>
              <w:right w:val="single" w:sz="4" w:space="0" w:color="auto"/>
            </w:tcBorders>
            <w:shd w:val="clear" w:color="auto" w:fill="auto"/>
            <w:noWrap/>
            <w:vAlign w:val="center"/>
            <w:hideMark/>
          </w:tcPr>
          <w:p w14:paraId="58568B55"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8,155</w:t>
            </w:r>
          </w:p>
        </w:tc>
        <w:tc>
          <w:tcPr>
            <w:tcW w:w="709" w:type="dxa"/>
            <w:tcBorders>
              <w:top w:val="nil"/>
              <w:left w:val="nil"/>
              <w:bottom w:val="single" w:sz="4" w:space="0" w:color="auto"/>
              <w:right w:val="single" w:sz="4" w:space="0" w:color="auto"/>
            </w:tcBorders>
            <w:shd w:val="clear" w:color="auto" w:fill="auto"/>
            <w:noWrap/>
            <w:vAlign w:val="center"/>
            <w:hideMark/>
          </w:tcPr>
          <w:p w14:paraId="0B2C235C"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6,136</w:t>
            </w:r>
          </w:p>
        </w:tc>
        <w:tc>
          <w:tcPr>
            <w:tcW w:w="567" w:type="dxa"/>
            <w:tcBorders>
              <w:top w:val="nil"/>
              <w:left w:val="nil"/>
              <w:bottom w:val="single" w:sz="4" w:space="0" w:color="auto"/>
              <w:right w:val="single" w:sz="4" w:space="0" w:color="auto"/>
            </w:tcBorders>
            <w:shd w:val="clear" w:color="auto" w:fill="auto"/>
            <w:noWrap/>
            <w:vAlign w:val="center"/>
            <w:hideMark/>
          </w:tcPr>
          <w:p w14:paraId="37552DFB"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706</w:t>
            </w:r>
          </w:p>
        </w:tc>
        <w:tc>
          <w:tcPr>
            <w:tcW w:w="567" w:type="dxa"/>
            <w:tcBorders>
              <w:top w:val="nil"/>
              <w:left w:val="nil"/>
              <w:bottom w:val="single" w:sz="4" w:space="0" w:color="auto"/>
              <w:right w:val="single" w:sz="4" w:space="0" w:color="auto"/>
            </w:tcBorders>
            <w:shd w:val="clear" w:color="auto" w:fill="auto"/>
            <w:noWrap/>
            <w:vAlign w:val="center"/>
            <w:hideMark/>
          </w:tcPr>
          <w:p w14:paraId="59D1BA71"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280</w:t>
            </w:r>
          </w:p>
        </w:tc>
        <w:tc>
          <w:tcPr>
            <w:tcW w:w="567" w:type="dxa"/>
            <w:tcBorders>
              <w:top w:val="nil"/>
              <w:left w:val="nil"/>
              <w:bottom w:val="single" w:sz="4" w:space="0" w:color="auto"/>
              <w:right w:val="single" w:sz="4" w:space="0" w:color="auto"/>
            </w:tcBorders>
            <w:shd w:val="clear" w:color="auto" w:fill="auto"/>
            <w:noWrap/>
            <w:vAlign w:val="center"/>
            <w:hideMark/>
          </w:tcPr>
          <w:p w14:paraId="5DEA6D19"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426</w:t>
            </w:r>
          </w:p>
        </w:tc>
        <w:tc>
          <w:tcPr>
            <w:tcW w:w="567" w:type="dxa"/>
            <w:tcBorders>
              <w:top w:val="nil"/>
              <w:left w:val="nil"/>
              <w:bottom w:val="single" w:sz="4" w:space="0" w:color="auto"/>
              <w:right w:val="single" w:sz="4" w:space="0" w:color="auto"/>
            </w:tcBorders>
            <w:shd w:val="clear" w:color="auto" w:fill="auto"/>
            <w:noWrap/>
            <w:vAlign w:val="center"/>
            <w:hideMark/>
          </w:tcPr>
          <w:p w14:paraId="05682F14"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38</w:t>
            </w:r>
          </w:p>
        </w:tc>
        <w:tc>
          <w:tcPr>
            <w:tcW w:w="567" w:type="dxa"/>
            <w:tcBorders>
              <w:top w:val="nil"/>
              <w:left w:val="nil"/>
              <w:bottom w:val="single" w:sz="4" w:space="0" w:color="auto"/>
              <w:right w:val="single" w:sz="4" w:space="0" w:color="auto"/>
            </w:tcBorders>
            <w:shd w:val="clear" w:color="auto" w:fill="auto"/>
            <w:noWrap/>
            <w:vAlign w:val="center"/>
            <w:hideMark/>
          </w:tcPr>
          <w:p w14:paraId="08E2C153"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27</w:t>
            </w:r>
          </w:p>
        </w:tc>
        <w:tc>
          <w:tcPr>
            <w:tcW w:w="567" w:type="dxa"/>
            <w:tcBorders>
              <w:top w:val="nil"/>
              <w:left w:val="nil"/>
              <w:bottom w:val="single" w:sz="4" w:space="0" w:color="auto"/>
              <w:right w:val="single" w:sz="4" w:space="0" w:color="auto"/>
            </w:tcBorders>
            <w:shd w:val="clear" w:color="auto" w:fill="auto"/>
            <w:noWrap/>
            <w:vAlign w:val="center"/>
            <w:hideMark/>
          </w:tcPr>
          <w:p w14:paraId="7E1F4352"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11</w:t>
            </w:r>
          </w:p>
        </w:tc>
        <w:tc>
          <w:tcPr>
            <w:tcW w:w="851" w:type="dxa"/>
            <w:tcBorders>
              <w:top w:val="nil"/>
              <w:left w:val="nil"/>
              <w:bottom w:val="single" w:sz="4" w:space="0" w:color="auto"/>
              <w:right w:val="single" w:sz="4" w:space="0" w:color="auto"/>
            </w:tcBorders>
            <w:vAlign w:val="center"/>
          </w:tcPr>
          <w:p w14:paraId="1066AD82" w14:textId="77777777" w:rsidR="00BC050D" w:rsidRPr="000B1272" w:rsidRDefault="00BC050D" w:rsidP="00BC050D">
            <w:pPr>
              <w:overflowPunct/>
              <w:autoSpaceDE/>
              <w:autoSpaceDN/>
              <w:jc w:val="right"/>
              <w:rPr>
                <w:rFonts w:ascii="Times New Roman" w:eastAsia="新細明體"/>
                <w:color w:val="000000" w:themeColor="text1"/>
                <w:sz w:val="20"/>
              </w:rPr>
            </w:pPr>
            <w:r w:rsidRPr="000B1272">
              <w:rPr>
                <w:rFonts w:ascii="Times New Roman" w:eastAsia="新細明體"/>
                <w:color w:val="000000" w:themeColor="text1"/>
                <w:sz w:val="20"/>
              </w:rPr>
              <w:t>76.54</w:t>
            </w:r>
          </w:p>
        </w:tc>
      </w:tr>
      <w:tr w:rsidR="000B1272" w:rsidRPr="000B1272" w14:paraId="31D914A0" w14:textId="77777777" w:rsidTr="00BC050D">
        <w:trPr>
          <w:trHeight w:val="555"/>
        </w:trPr>
        <w:tc>
          <w:tcPr>
            <w:tcW w:w="42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EBB4DC8" w14:textId="77777777" w:rsidR="00BC050D" w:rsidRPr="000B1272" w:rsidRDefault="00BC050D" w:rsidP="00BC050D">
            <w:pPr>
              <w:widowControl/>
              <w:overflowPunct/>
              <w:autoSpaceDE/>
              <w:autoSpaceDN/>
              <w:snapToGrid w:val="0"/>
              <w:spacing w:line="240" w:lineRule="exact"/>
              <w:jc w:val="center"/>
              <w:rPr>
                <w:rFonts w:ascii="Times New Roman"/>
                <w:color w:val="000000" w:themeColor="text1"/>
                <w:kern w:val="0"/>
                <w:sz w:val="20"/>
              </w:rPr>
            </w:pPr>
            <w:r w:rsidRPr="000B1272">
              <w:rPr>
                <w:rFonts w:ascii="Times New Roman"/>
                <w:color w:val="000000" w:themeColor="text1"/>
                <w:kern w:val="0"/>
                <w:sz w:val="20"/>
              </w:rPr>
              <w:t>私立</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14:paraId="72A3F634" w14:textId="77777777" w:rsidR="00BC050D" w:rsidRPr="000B1272" w:rsidRDefault="00BC050D" w:rsidP="00BC050D">
            <w:pPr>
              <w:widowControl/>
              <w:overflowPunct/>
              <w:autoSpaceDE/>
              <w:autoSpaceDN/>
              <w:jc w:val="center"/>
              <w:rPr>
                <w:rFonts w:ascii="Times New Roman"/>
                <w:color w:val="000000" w:themeColor="text1"/>
                <w:kern w:val="0"/>
                <w:sz w:val="20"/>
              </w:rPr>
            </w:pPr>
            <w:r w:rsidRPr="000B1272">
              <w:rPr>
                <w:rFonts w:ascii="Times New Roman"/>
                <w:color w:val="000000" w:themeColor="text1"/>
                <w:kern w:val="0"/>
                <w:sz w:val="20"/>
              </w:rPr>
              <w:t>5</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17290F2C"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220,183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37BC37"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25,827</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E3C4A6A"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194,356</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69FFCCCD"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50,666</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1560BDE6"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7,787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61E9D6"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42,879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5482F2"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888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304D56"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13CAC3"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839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56719B"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512E30"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65A9F9" w14:textId="77777777" w:rsidR="00BC050D" w:rsidRPr="000B1272" w:rsidRDefault="00BC050D" w:rsidP="00BC050D">
            <w:pPr>
              <w:widowControl/>
              <w:overflowPunct/>
              <w:autoSpaceDE/>
              <w:autoSpaceDN/>
              <w:jc w:val="right"/>
              <w:rPr>
                <w:rFonts w:ascii="Times New Roman"/>
                <w:color w:val="000000" w:themeColor="text1"/>
                <w:kern w:val="0"/>
                <w:sz w:val="20"/>
              </w:rPr>
            </w:pPr>
            <w:r w:rsidRPr="000B1272">
              <w:rPr>
                <w:rFonts w:ascii="Times New Roman"/>
                <w:color w:val="000000" w:themeColor="text1"/>
                <w:kern w:val="0"/>
                <w:sz w:val="20"/>
              </w:rPr>
              <w:t>41</w:t>
            </w:r>
          </w:p>
        </w:tc>
        <w:tc>
          <w:tcPr>
            <w:tcW w:w="851" w:type="dxa"/>
            <w:tcBorders>
              <w:top w:val="single" w:sz="4" w:space="0" w:color="auto"/>
              <w:left w:val="nil"/>
              <w:bottom w:val="single" w:sz="4" w:space="0" w:color="auto"/>
              <w:right w:val="single" w:sz="4" w:space="0" w:color="auto"/>
            </w:tcBorders>
            <w:vAlign w:val="center"/>
          </w:tcPr>
          <w:p w14:paraId="08369AB0" w14:textId="77777777" w:rsidR="00BC050D" w:rsidRPr="000B1272" w:rsidRDefault="00BC050D" w:rsidP="00BC050D">
            <w:pPr>
              <w:overflowPunct/>
              <w:autoSpaceDE/>
              <w:autoSpaceDN/>
              <w:jc w:val="right"/>
              <w:rPr>
                <w:rFonts w:ascii="Times New Roman" w:eastAsia="新細明體"/>
                <w:color w:val="000000" w:themeColor="text1"/>
                <w:sz w:val="20"/>
              </w:rPr>
            </w:pPr>
            <w:r w:rsidRPr="000B1272">
              <w:rPr>
                <w:rFonts w:ascii="Times New Roman" w:eastAsia="新細明體"/>
                <w:color w:val="000000" w:themeColor="text1"/>
                <w:sz w:val="20"/>
              </w:rPr>
              <w:t>23.01</w:t>
            </w:r>
          </w:p>
        </w:tc>
      </w:tr>
    </w:tbl>
    <w:p w14:paraId="5369D240" w14:textId="6ACC2F20" w:rsidR="00BC050D" w:rsidRPr="000B1272" w:rsidRDefault="00BC050D" w:rsidP="00BC050D">
      <w:pPr>
        <w:tabs>
          <w:tab w:val="left" w:pos="27"/>
          <w:tab w:val="left" w:pos="80"/>
          <w:tab w:val="left" w:pos="1303"/>
          <w:tab w:val="left" w:pos="2012"/>
          <w:tab w:val="left" w:pos="2789"/>
          <w:tab w:val="left" w:pos="3456"/>
          <w:tab w:val="left" w:pos="4138"/>
          <w:tab w:val="left" w:pos="4847"/>
          <w:tab w:val="left" w:pos="5414"/>
          <w:tab w:val="left" w:pos="5981"/>
          <w:tab w:val="left" w:pos="6548"/>
          <w:tab w:val="left" w:pos="7115"/>
          <w:tab w:val="left" w:pos="7682"/>
          <w:tab w:val="left" w:pos="8249"/>
        </w:tabs>
        <w:overflowPunct/>
        <w:autoSpaceDE/>
        <w:autoSpaceDN/>
        <w:ind w:left="-398"/>
        <w:jc w:val="left"/>
        <w:rPr>
          <w:rFonts w:ascii="Times New Roman" w:eastAsia="新細明體"/>
          <w:color w:val="000000" w:themeColor="text1"/>
          <w:sz w:val="20"/>
        </w:rPr>
      </w:pPr>
      <w:r w:rsidRPr="000B1272">
        <w:rPr>
          <w:rFonts w:ascii="Times New Roman"/>
          <w:color w:val="000000" w:themeColor="text1"/>
          <w:kern w:val="0"/>
          <w:sz w:val="20"/>
        </w:rPr>
        <w:tab/>
      </w:r>
      <w:r w:rsidRPr="000B1272">
        <w:rPr>
          <w:rFonts w:ascii="Times New Roman"/>
          <w:color w:val="000000" w:themeColor="text1"/>
          <w:kern w:val="0"/>
          <w:sz w:val="20"/>
        </w:rPr>
        <w:tab/>
      </w:r>
      <w:r w:rsidRPr="000B1272">
        <w:rPr>
          <w:rFonts w:hint="eastAsia"/>
          <w:color w:val="000000" w:themeColor="text1"/>
          <w:sz w:val="24"/>
          <w:szCs w:val="24"/>
        </w:rPr>
        <w:t>資料來源：內政部全國骨灰(</w:t>
      </w:r>
      <w:proofErr w:type="gramStart"/>
      <w:r w:rsidRPr="000B1272">
        <w:rPr>
          <w:rFonts w:hint="eastAsia"/>
          <w:color w:val="000000" w:themeColor="text1"/>
          <w:sz w:val="24"/>
          <w:szCs w:val="24"/>
        </w:rPr>
        <w:t>骸</w:t>
      </w:r>
      <w:proofErr w:type="gramEnd"/>
      <w:r w:rsidRPr="000B1272">
        <w:rPr>
          <w:rFonts w:hint="eastAsia"/>
          <w:color w:val="000000" w:themeColor="text1"/>
          <w:sz w:val="24"/>
          <w:szCs w:val="24"/>
        </w:rPr>
        <w:t>)存放設施概況統計。</w:t>
      </w:r>
    </w:p>
    <w:p w14:paraId="6DD4F707" w14:textId="52D6F7DF" w:rsidR="00BC050D" w:rsidRPr="000B1272" w:rsidRDefault="00BC050D" w:rsidP="00BC050D">
      <w:pPr>
        <w:pStyle w:val="2"/>
        <w:rPr>
          <w:color w:val="000000" w:themeColor="text1"/>
        </w:rPr>
        <w:sectPr w:rsidR="00BC050D" w:rsidRPr="000B1272" w:rsidSect="005C0FBF">
          <w:pgSz w:w="11907" w:h="16840" w:code="9"/>
          <w:pgMar w:top="1701" w:right="1418" w:bottom="1418" w:left="1418" w:header="851" w:footer="851" w:gutter="227"/>
          <w:cols w:space="425"/>
          <w:docGrid w:type="linesAndChars" w:linePitch="457" w:charSpace="4127"/>
        </w:sectPr>
      </w:pPr>
    </w:p>
    <w:p w14:paraId="2F77678C" w14:textId="77777777" w:rsidR="00193E2E" w:rsidRPr="000B1272" w:rsidRDefault="00193E2E" w:rsidP="001A38D2">
      <w:pPr>
        <w:pStyle w:val="1"/>
        <w:numPr>
          <w:ilvl w:val="0"/>
          <w:numId w:val="0"/>
        </w:numPr>
        <w:ind w:left="2381" w:hanging="2381"/>
        <w:jc w:val="center"/>
        <w:rPr>
          <w:color w:val="000000" w:themeColor="text1"/>
        </w:rPr>
      </w:pPr>
      <w:r w:rsidRPr="000B1272">
        <w:rPr>
          <w:rFonts w:hAnsi="標楷體" w:hint="eastAsia"/>
          <w:b/>
          <w:color w:val="000000" w:themeColor="text1"/>
          <w:sz w:val="28"/>
          <w:szCs w:val="28"/>
        </w:rPr>
        <w:lastRenderedPageBreak/>
        <w:t>表</w:t>
      </w:r>
      <w:r w:rsidR="00A96926" w:rsidRPr="000B1272">
        <w:rPr>
          <w:rFonts w:hAnsi="標楷體"/>
          <w:b/>
          <w:color w:val="000000" w:themeColor="text1"/>
          <w:sz w:val="28"/>
          <w:szCs w:val="28"/>
        </w:rPr>
        <w:t>B</w:t>
      </w:r>
      <w:r w:rsidRPr="000B1272">
        <w:rPr>
          <w:rFonts w:hAnsi="標楷體" w:hint="eastAsia"/>
          <w:b/>
          <w:color w:val="000000" w:themeColor="text1"/>
          <w:sz w:val="28"/>
          <w:szCs w:val="28"/>
        </w:rPr>
        <w:t xml:space="preserve"> 新竹縣公私立骨灰(</w:t>
      </w:r>
      <w:proofErr w:type="gramStart"/>
      <w:r w:rsidRPr="000B1272">
        <w:rPr>
          <w:rFonts w:hAnsi="標楷體" w:hint="eastAsia"/>
          <w:b/>
          <w:color w:val="000000" w:themeColor="text1"/>
          <w:sz w:val="28"/>
          <w:szCs w:val="28"/>
        </w:rPr>
        <w:t>骸</w:t>
      </w:r>
      <w:proofErr w:type="gramEnd"/>
      <w:r w:rsidRPr="000B1272">
        <w:rPr>
          <w:rFonts w:hAnsi="標楷體" w:hint="eastAsia"/>
          <w:b/>
          <w:color w:val="000000" w:themeColor="text1"/>
          <w:sz w:val="28"/>
          <w:szCs w:val="28"/>
        </w:rPr>
        <w:t>)存放設施使用（需求）情形統計表</w:t>
      </w:r>
    </w:p>
    <w:tbl>
      <w:tblPr>
        <w:tblW w:w="6157" w:type="dxa"/>
        <w:tblInd w:w="1351" w:type="dxa"/>
        <w:tblCellMar>
          <w:left w:w="28" w:type="dxa"/>
          <w:right w:w="28" w:type="dxa"/>
        </w:tblCellMar>
        <w:tblLook w:val="04A0" w:firstRow="1" w:lastRow="0" w:firstColumn="1" w:lastColumn="0" w:noHBand="0" w:noVBand="1"/>
      </w:tblPr>
      <w:tblGrid>
        <w:gridCol w:w="1080"/>
        <w:gridCol w:w="1675"/>
        <w:gridCol w:w="1701"/>
        <w:gridCol w:w="1701"/>
      </w:tblGrid>
      <w:tr w:rsidR="000B1272" w:rsidRPr="000B1272" w14:paraId="438BC43E" w14:textId="77777777" w:rsidTr="0044409E">
        <w:trPr>
          <w:trHeight w:val="330"/>
        </w:trPr>
        <w:tc>
          <w:tcPr>
            <w:tcW w:w="1080" w:type="dxa"/>
            <w:vMerge w:val="restart"/>
            <w:tcBorders>
              <w:top w:val="single" w:sz="4" w:space="0" w:color="000000"/>
              <w:left w:val="single" w:sz="4" w:space="0" w:color="000000"/>
              <w:right w:val="single" w:sz="4" w:space="0" w:color="000000"/>
            </w:tcBorders>
            <w:shd w:val="clear" w:color="auto" w:fill="auto"/>
            <w:vAlign w:val="center"/>
            <w:hideMark/>
          </w:tcPr>
          <w:p w14:paraId="12CC3849" w14:textId="77777777" w:rsidR="00DC6730" w:rsidRPr="000B1272" w:rsidRDefault="00DC6730" w:rsidP="0044409E">
            <w:pPr>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年度</w:t>
            </w:r>
          </w:p>
        </w:tc>
        <w:tc>
          <w:tcPr>
            <w:tcW w:w="507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F97F481" w14:textId="77777777" w:rsidR="00DC6730" w:rsidRPr="000B1272" w:rsidRDefault="00DC6730" w:rsidP="0044409E">
            <w:pPr>
              <w:widowControl/>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新竹縣骨灰(</w:t>
            </w:r>
            <w:proofErr w:type="gramStart"/>
            <w:r w:rsidRPr="000B1272">
              <w:rPr>
                <w:rFonts w:hAnsi="標楷體" w:cs="新細明體" w:hint="eastAsia"/>
                <w:color w:val="000000" w:themeColor="text1"/>
                <w:kern w:val="0"/>
                <w:sz w:val="28"/>
                <w:szCs w:val="28"/>
              </w:rPr>
              <w:t>骸</w:t>
            </w:r>
            <w:proofErr w:type="gramEnd"/>
            <w:r w:rsidRPr="000B1272">
              <w:rPr>
                <w:rFonts w:hAnsi="標楷體" w:cs="新細明體" w:hint="eastAsia"/>
                <w:color w:val="000000" w:themeColor="text1"/>
                <w:kern w:val="0"/>
                <w:sz w:val="28"/>
                <w:szCs w:val="28"/>
              </w:rPr>
              <w:t>)存放設施使用(位)</w:t>
            </w:r>
          </w:p>
        </w:tc>
      </w:tr>
      <w:tr w:rsidR="000B1272" w:rsidRPr="000B1272" w14:paraId="69C9C4B4" w14:textId="77777777" w:rsidTr="0044409E">
        <w:trPr>
          <w:trHeight w:val="330"/>
        </w:trPr>
        <w:tc>
          <w:tcPr>
            <w:tcW w:w="1080" w:type="dxa"/>
            <w:vMerge/>
            <w:tcBorders>
              <w:left w:val="single" w:sz="4" w:space="0" w:color="000000"/>
              <w:bottom w:val="single" w:sz="4" w:space="0" w:color="000000"/>
              <w:right w:val="single" w:sz="4" w:space="0" w:color="000000"/>
            </w:tcBorders>
            <w:shd w:val="clear" w:color="auto" w:fill="auto"/>
            <w:vAlign w:val="center"/>
            <w:hideMark/>
          </w:tcPr>
          <w:p w14:paraId="63F44E05" w14:textId="77777777" w:rsidR="00DC6730" w:rsidRPr="000B1272" w:rsidRDefault="00DC6730" w:rsidP="0044409E">
            <w:pPr>
              <w:widowControl/>
              <w:jc w:val="center"/>
              <w:rPr>
                <w:rFonts w:hAnsi="標楷體" w:cs="新細明體"/>
                <w:color w:val="000000" w:themeColor="text1"/>
                <w:kern w:val="0"/>
                <w:sz w:val="28"/>
                <w:szCs w:val="28"/>
              </w:rPr>
            </w:pPr>
          </w:p>
        </w:tc>
        <w:tc>
          <w:tcPr>
            <w:tcW w:w="1675" w:type="dxa"/>
            <w:tcBorders>
              <w:top w:val="nil"/>
              <w:left w:val="nil"/>
              <w:bottom w:val="single" w:sz="4" w:space="0" w:color="000000"/>
              <w:right w:val="single" w:sz="4" w:space="0" w:color="000000"/>
            </w:tcBorders>
            <w:shd w:val="clear" w:color="auto" w:fill="auto"/>
            <w:vAlign w:val="center"/>
            <w:hideMark/>
          </w:tcPr>
          <w:p w14:paraId="2E620B4E" w14:textId="77777777" w:rsidR="00DC6730" w:rsidRPr="000B1272" w:rsidRDefault="00DC6730" w:rsidP="0044409E">
            <w:pPr>
              <w:widowControl/>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總計</w:t>
            </w:r>
          </w:p>
        </w:tc>
        <w:tc>
          <w:tcPr>
            <w:tcW w:w="1701" w:type="dxa"/>
            <w:tcBorders>
              <w:top w:val="nil"/>
              <w:left w:val="nil"/>
              <w:bottom w:val="single" w:sz="4" w:space="0" w:color="000000"/>
              <w:right w:val="single" w:sz="4" w:space="0" w:color="000000"/>
            </w:tcBorders>
            <w:shd w:val="clear" w:color="auto" w:fill="auto"/>
            <w:vAlign w:val="center"/>
            <w:hideMark/>
          </w:tcPr>
          <w:p w14:paraId="025881FC" w14:textId="77777777" w:rsidR="00DC6730" w:rsidRPr="000B1272" w:rsidRDefault="00DC6730" w:rsidP="0044409E">
            <w:pPr>
              <w:widowControl/>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公立</w:t>
            </w:r>
          </w:p>
        </w:tc>
        <w:tc>
          <w:tcPr>
            <w:tcW w:w="1701" w:type="dxa"/>
            <w:tcBorders>
              <w:top w:val="nil"/>
              <w:left w:val="nil"/>
              <w:bottom w:val="single" w:sz="4" w:space="0" w:color="000000"/>
              <w:right w:val="single" w:sz="4" w:space="0" w:color="000000"/>
            </w:tcBorders>
            <w:shd w:val="clear" w:color="auto" w:fill="auto"/>
            <w:vAlign w:val="center"/>
            <w:hideMark/>
          </w:tcPr>
          <w:p w14:paraId="187F6170" w14:textId="77777777" w:rsidR="00DC6730" w:rsidRPr="000B1272" w:rsidRDefault="00DC6730" w:rsidP="0044409E">
            <w:pPr>
              <w:widowControl/>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私立</w:t>
            </w:r>
          </w:p>
        </w:tc>
      </w:tr>
      <w:tr w:rsidR="000B1272" w:rsidRPr="000B1272" w14:paraId="5296928B" w14:textId="77777777" w:rsidTr="00067B0C">
        <w:trPr>
          <w:trHeight w:val="454"/>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7C8C1503" w14:textId="77777777" w:rsidR="00DC6730" w:rsidRPr="000B1272" w:rsidRDefault="00DC6730" w:rsidP="0044409E">
            <w:pPr>
              <w:widowControl/>
              <w:jc w:val="center"/>
              <w:rPr>
                <w:rFonts w:ascii="Times New Roman"/>
                <w:color w:val="000000" w:themeColor="text1"/>
                <w:kern w:val="0"/>
                <w:sz w:val="28"/>
                <w:szCs w:val="28"/>
              </w:rPr>
            </w:pPr>
            <w:r w:rsidRPr="000B1272">
              <w:rPr>
                <w:rFonts w:ascii="Times New Roman"/>
                <w:color w:val="000000" w:themeColor="text1"/>
                <w:kern w:val="0"/>
                <w:sz w:val="28"/>
                <w:szCs w:val="28"/>
              </w:rPr>
              <w:t>110</w:t>
            </w:r>
            <w:r w:rsidRPr="000B1272">
              <w:rPr>
                <w:rFonts w:ascii="Times New Roman"/>
                <w:color w:val="000000" w:themeColor="text1"/>
                <w:kern w:val="0"/>
                <w:sz w:val="28"/>
                <w:szCs w:val="28"/>
              </w:rPr>
              <w:t>年</w:t>
            </w:r>
          </w:p>
        </w:tc>
        <w:tc>
          <w:tcPr>
            <w:tcW w:w="1675" w:type="dxa"/>
            <w:tcBorders>
              <w:top w:val="nil"/>
              <w:left w:val="nil"/>
              <w:bottom w:val="single" w:sz="4" w:space="0" w:color="000000"/>
              <w:right w:val="single" w:sz="4" w:space="0" w:color="000000"/>
            </w:tcBorders>
            <w:shd w:val="clear" w:color="auto" w:fill="auto"/>
            <w:noWrap/>
            <w:vAlign w:val="center"/>
            <w:hideMark/>
          </w:tcPr>
          <w:p w14:paraId="250F1C50"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1,279</w:t>
            </w:r>
          </w:p>
        </w:tc>
        <w:tc>
          <w:tcPr>
            <w:tcW w:w="1701" w:type="dxa"/>
            <w:tcBorders>
              <w:top w:val="nil"/>
              <w:left w:val="nil"/>
              <w:bottom w:val="single" w:sz="4" w:space="0" w:color="000000"/>
              <w:right w:val="single" w:sz="4" w:space="0" w:color="000000"/>
            </w:tcBorders>
            <w:shd w:val="clear" w:color="auto" w:fill="auto"/>
            <w:noWrap/>
            <w:vAlign w:val="center"/>
            <w:hideMark/>
          </w:tcPr>
          <w:p w14:paraId="4FBDE53B"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465</w:t>
            </w:r>
          </w:p>
        </w:tc>
        <w:tc>
          <w:tcPr>
            <w:tcW w:w="1701" w:type="dxa"/>
            <w:tcBorders>
              <w:top w:val="nil"/>
              <w:left w:val="nil"/>
              <w:bottom w:val="single" w:sz="4" w:space="0" w:color="000000"/>
              <w:right w:val="single" w:sz="4" w:space="0" w:color="000000"/>
            </w:tcBorders>
            <w:shd w:val="clear" w:color="auto" w:fill="auto"/>
            <w:noWrap/>
            <w:vAlign w:val="center"/>
            <w:hideMark/>
          </w:tcPr>
          <w:p w14:paraId="430FDCCE"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814</w:t>
            </w:r>
          </w:p>
        </w:tc>
      </w:tr>
      <w:tr w:rsidR="000B1272" w:rsidRPr="000B1272" w14:paraId="4BF29FB2" w14:textId="77777777" w:rsidTr="00067B0C">
        <w:trPr>
          <w:trHeight w:val="454"/>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7580B1D0" w14:textId="77777777" w:rsidR="00DC6730" w:rsidRPr="000B1272" w:rsidRDefault="00DC6730" w:rsidP="0044409E">
            <w:pPr>
              <w:widowControl/>
              <w:jc w:val="center"/>
              <w:rPr>
                <w:rFonts w:ascii="Times New Roman"/>
                <w:color w:val="000000" w:themeColor="text1"/>
                <w:kern w:val="0"/>
                <w:sz w:val="28"/>
                <w:szCs w:val="28"/>
              </w:rPr>
            </w:pPr>
            <w:r w:rsidRPr="000B1272">
              <w:rPr>
                <w:rFonts w:ascii="Times New Roman"/>
                <w:color w:val="000000" w:themeColor="text1"/>
                <w:kern w:val="0"/>
                <w:sz w:val="28"/>
                <w:szCs w:val="28"/>
              </w:rPr>
              <w:t>111</w:t>
            </w:r>
            <w:r w:rsidRPr="000B1272">
              <w:rPr>
                <w:rFonts w:ascii="Times New Roman"/>
                <w:color w:val="000000" w:themeColor="text1"/>
                <w:kern w:val="0"/>
                <w:sz w:val="28"/>
                <w:szCs w:val="28"/>
              </w:rPr>
              <w:t>年</w:t>
            </w:r>
          </w:p>
        </w:tc>
        <w:tc>
          <w:tcPr>
            <w:tcW w:w="1675" w:type="dxa"/>
            <w:tcBorders>
              <w:top w:val="nil"/>
              <w:left w:val="nil"/>
              <w:bottom w:val="single" w:sz="4" w:space="0" w:color="000000"/>
              <w:right w:val="single" w:sz="4" w:space="0" w:color="000000"/>
            </w:tcBorders>
            <w:shd w:val="clear" w:color="auto" w:fill="auto"/>
            <w:noWrap/>
            <w:vAlign w:val="center"/>
            <w:hideMark/>
          </w:tcPr>
          <w:p w14:paraId="6532782A"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1,594</w:t>
            </w:r>
          </w:p>
        </w:tc>
        <w:tc>
          <w:tcPr>
            <w:tcW w:w="1701" w:type="dxa"/>
            <w:tcBorders>
              <w:top w:val="nil"/>
              <w:left w:val="nil"/>
              <w:bottom w:val="single" w:sz="4" w:space="0" w:color="000000"/>
              <w:right w:val="single" w:sz="4" w:space="0" w:color="000000"/>
            </w:tcBorders>
            <w:shd w:val="clear" w:color="auto" w:fill="auto"/>
            <w:noWrap/>
            <w:vAlign w:val="center"/>
            <w:hideMark/>
          </w:tcPr>
          <w:p w14:paraId="5C38C9FC"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706</w:t>
            </w:r>
          </w:p>
        </w:tc>
        <w:tc>
          <w:tcPr>
            <w:tcW w:w="1701" w:type="dxa"/>
            <w:tcBorders>
              <w:top w:val="nil"/>
              <w:left w:val="nil"/>
              <w:bottom w:val="single" w:sz="4" w:space="0" w:color="000000"/>
              <w:right w:val="single" w:sz="4" w:space="0" w:color="000000"/>
            </w:tcBorders>
            <w:shd w:val="clear" w:color="auto" w:fill="auto"/>
            <w:noWrap/>
            <w:vAlign w:val="center"/>
            <w:hideMark/>
          </w:tcPr>
          <w:p w14:paraId="09A9A383" w14:textId="77777777" w:rsidR="00DC6730" w:rsidRPr="000B1272" w:rsidRDefault="00DC6730" w:rsidP="0044409E">
            <w:pPr>
              <w:widowControl/>
              <w:jc w:val="right"/>
              <w:rPr>
                <w:rFonts w:ascii="Times New Roman"/>
                <w:color w:val="000000" w:themeColor="text1"/>
                <w:kern w:val="0"/>
                <w:sz w:val="28"/>
                <w:szCs w:val="28"/>
              </w:rPr>
            </w:pPr>
            <w:r w:rsidRPr="000B1272">
              <w:rPr>
                <w:rFonts w:ascii="Times New Roman"/>
                <w:color w:val="000000" w:themeColor="text1"/>
                <w:kern w:val="0"/>
                <w:sz w:val="28"/>
                <w:szCs w:val="28"/>
              </w:rPr>
              <w:t>888</w:t>
            </w:r>
          </w:p>
        </w:tc>
      </w:tr>
    </w:tbl>
    <w:p w14:paraId="35E557F7" w14:textId="77777777" w:rsidR="002D175C" w:rsidRPr="000B1272" w:rsidRDefault="002D175C" w:rsidP="00BC050D">
      <w:pPr>
        <w:pStyle w:val="1"/>
        <w:numPr>
          <w:ilvl w:val="0"/>
          <w:numId w:val="0"/>
        </w:numPr>
        <w:spacing w:afterLines="50" w:after="228"/>
        <w:ind w:leftChars="424" w:left="3823" w:hanging="2381"/>
        <w:rPr>
          <w:color w:val="000000" w:themeColor="text1"/>
          <w:sz w:val="24"/>
          <w:szCs w:val="24"/>
        </w:rPr>
      </w:pPr>
      <w:r w:rsidRPr="000B1272">
        <w:rPr>
          <w:rFonts w:hint="eastAsia"/>
          <w:color w:val="000000" w:themeColor="text1"/>
          <w:sz w:val="24"/>
          <w:szCs w:val="24"/>
        </w:rPr>
        <w:t>資料來源：內政部全國骨灰(</w:t>
      </w:r>
      <w:proofErr w:type="gramStart"/>
      <w:r w:rsidRPr="000B1272">
        <w:rPr>
          <w:rFonts w:hint="eastAsia"/>
          <w:color w:val="000000" w:themeColor="text1"/>
          <w:sz w:val="24"/>
          <w:szCs w:val="24"/>
        </w:rPr>
        <w:t>骸</w:t>
      </w:r>
      <w:proofErr w:type="gramEnd"/>
      <w:r w:rsidRPr="000B1272">
        <w:rPr>
          <w:rFonts w:hint="eastAsia"/>
          <w:color w:val="000000" w:themeColor="text1"/>
          <w:sz w:val="24"/>
          <w:szCs w:val="24"/>
        </w:rPr>
        <w:t>)存放設施概況統計。</w:t>
      </w:r>
    </w:p>
    <w:p w14:paraId="3A6C7293" w14:textId="4CAB9D78" w:rsidR="00732AC4" w:rsidRPr="000B1272" w:rsidRDefault="00F345EB" w:rsidP="00BC050D">
      <w:pPr>
        <w:pStyle w:val="3"/>
        <w:ind w:left="1360" w:hanging="680"/>
        <w:rPr>
          <w:rFonts w:hAnsi="標楷體"/>
          <w:color w:val="000000" w:themeColor="text1"/>
        </w:rPr>
      </w:pPr>
      <w:r w:rsidRPr="000B1272">
        <w:rPr>
          <w:rFonts w:hint="eastAsia"/>
          <w:color w:val="000000" w:themeColor="text1"/>
        </w:rPr>
        <w:t>惟據內政部「</w:t>
      </w:r>
      <w:r w:rsidRPr="000B1272">
        <w:rPr>
          <w:color w:val="000000" w:themeColor="text1"/>
        </w:rPr>
        <w:t>殯葬設施量能提升計畫</w:t>
      </w:r>
      <w:r w:rsidRPr="000B1272">
        <w:rPr>
          <w:rFonts w:hAnsi="標楷體" w:hint="eastAsia"/>
          <w:color w:val="000000" w:themeColor="text1"/>
        </w:rPr>
        <w:t>(</w:t>
      </w:r>
      <w:r w:rsidRPr="000B1272">
        <w:rPr>
          <w:rFonts w:ascii="Times New Roman" w:hAnsi="Times New Roman"/>
          <w:color w:val="000000" w:themeColor="text1"/>
        </w:rPr>
        <w:t>111</w:t>
      </w:r>
      <w:r w:rsidRPr="000B1272">
        <w:rPr>
          <w:rFonts w:ascii="Times New Roman" w:hAnsi="Times New Roman"/>
          <w:color w:val="000000" w:themeColor="text1"/>
        </w:rPr>
        <w:t>至</w:t>
      </w:r>
      <w:r w:rsidRPr="000B1272">
        <w:rPr>
          <w:rFonts w:ascii="Times New Roman" w:hAnsi="Times New Roman"/>
          <w:color w:val="000000" w:themeColor="text1"/>
        </w:rPr>
        <w:t>114</w:t>
      </w:r>
      <w:r w:rsidRPr="000B1272">
        <w:rPr>
          <w:rFonts w:ascii="Times New Roman" w:hAnsi="Times New Roman"/>
          <w:color w:val="000000" w:themeColor="text1"/>
        </w:rPr>
        <w:t>年</w:t>
      </w:r>
      <w:r w:rsidRPr="000B1272">
        <w:rPr>
          <w:rFonts w:hint="eastAsia"/>
          <w:color w:val="000000" w:themeColor="text1"/>
        </w:rPr>
        <w:t>度</w:t>
      </w:r>
      <w:r w:rsidRPr="000B1272">
        <w:rPr>
          <w:rFonts w:hAnsi="標楷體" w:hint="eastAsia"/>
          <w:color w:val="000000" w:themeColor="text1"/>
        </w:rPr>
        <w:t>)</w:t>
      </w:r>
      <w:r w:rsidRPr="000B1272">
        <w:rPr>
          <w:rFonts w:hint="eastAsia"/>
          <w:color w:val="000000" w:themeColor="text1"/>
        </w:rPr>
        <w:t>」</w:t>
      </w:r>
      <w:r w:rsidR="003F0FFE" w:rsidRPr="000B1272">
        <w:rPr>
          <w:rFonts w:hint="eastAsia"/>
          <w:color w:val="000000" w:themeColor="text1"/>
        </w:rPr>
        <w:t>所載</w:t>
      </w:r>
      <w:r w:rsidRPr="000B1272">
        <w:rPr>
          <w:rFonts w:hint="eastAsia"/>
          <w:color w:val="000000" w:themeColor="text1"/>
        </w:rPr>
        <w:t>，</w:t>
      </w:r>
      <w:r w:rsidR="00823CEA" w:rsidRPr="000B1272">
        <w:rPr>
          <w:rFonts w:hint="eastAsia"/>
          <w:color w:val="000000" w:themeColor="text1"/>
        </w:rPr>
        <w:t>國內土葬率於</w:t>
      </w:r>
      <w:r w:rsidR="00823CEA" w:rsidRPr="000B1272">
        <w:rPr>
          <w:rFonts w:ascii="Times New Roman" w:hAnsi="Times New Roman"/>
          <w:color w:val="000000" w:themeColor="text1"/>
        </w:rPr>
        <w:t>108</w:t>
      </w:r>
      <w:r w:rsidR="00823CEA" w:rsidRPr="000B1272">
        <w:rPr>
          <w:rFonts w:ascii="Times New Roman" w:hAnsi="Times New Roman"/>
          <w:color w:val="000000" w:themeColor="text1"/>
        </w:rPr>
        <w:t>年已減少至</w:t>
      </w:r>
      <w:r w:rsidR="00823CEA" w:rsidRPr="000B1272">
        <w:rPr>
          <w:rFonts w:ascii="Times New Roman" w:hAnsi="Times New Roman"/>
          <w:color w:val="000000" w:themeColor="text1"/>
        </w:rPr>
        <w:t>3.75</w:t>
      </w:r>
      <w:r w:rsidR="00823CEA" w:rsidRPr="000B1272">
        <w:rPr>
          <w:rFonts w:ascii="Times New Roman" w:hAnsi="Times New Roman"/>
          <w:color w:val="000000" w:themeColor="text1"/>
        </w:rPr>
        <w:t>％，且傳統未規劃公立公墓仍有</w:t>
      </w:r>
      <w:r w:rsidR="00823CEA" w:rsidRPr="000B1272">
        <w:rPr>
          <w:rFonts w:ascii="Times New Roman" w:hAnsi="Times New Roman"/>
          <w:color w:val="000000" w:themeColor="text1"/>
        </w:rPr>
        <w:t>2,779</w:t>
      </w:r>
      <w:r w:rsidR="00823CEA" w:rsidRPr="000B1272">
        <w:rPr>
          <w:rFonts w:ascii="Times New Roman" w:hAnsi="Times New Roman"/>
          <w:color w:val="000000" w:themeColor="text1"/>
        </w:rPr>
        <w:t>處，面積達</w:t>
      </w:r>
      <w:r w:rsidR="00823CEA" w:rsidRPr="000B1272">
        <w:rPr>
          <w:rFonts w:ascii="Times New Roman" w:hAnsi="Times New Roman"/>
          <w:color w:val="000000" w:themeColor="text1"/>
        </w:rPr>
        <w:t>7,</w:t>
      </w:r>
      <w:proofErr w:type="gramStart"/>
      <w:r w:rsidR="00823CEA" w:rsidRPr="000B1272">
        <w:rPr>
          <w:rFonts w:ascii="Times New Roman" w:hAnsi="Times New Roman"/>
          <w:color w:val="000000" w:themeColor="text1"/>
        </w:rPr>
        <w:t>863</w:t>
      </w:r>
      <w:r w:rsidR="00823CEA" w:rsidRPr="000B1272">
        <w:rPr>
          <w:rFonts w:ascii="Times New Roman" w:hAnsi="Times New Roman"/>
          <w:color w:val="000000" w:themeColor="text1"/>
        </w:rPr>
        <w:t>餘</w:t>
      </w:r>
      <w:r w:rsidR="00823CEA" w:rsidRPr="000B1272">
        <w:rPr>
          <w:rFonts w:hint="eastAsia"/>
          <w:color w:val="000000" w:themeColor="text1"/>
        </w:rPr>
        <w:t>公頃</w:t>
      </w:r>
      <w:proofErr w:type="gramEnd"/>
      <w:r w:rsidR="0091747A" w:rsidRPr="000B1272">
        <w:rPr>
          <w:rFonts w:hint="eastAsia"/>
          <w:color w:val="000000" w:themeColor="text1"/>
        </w:rPr>
        <w:t>(各直轄市、縣（市）分布情形</w:t>
      </w:r>
      <w:r w:rsidR="00665414" w:rsidRPr="000B1272">
        <w:rPr>
          <w:rFonts w:hint="eastAsia"/>
          <w:color w:val="000000" w:themeColor="text1"/>
        </w:rPr>
        <w:t>，</w:t>
      </w:r>
      <w:r w:rsidR="0091747A" w:rsidRPr="000B1272">
        <w:rPr>
          <w:rFonts w:hint="eastAsia"/>
          <w:color w:val="000000" w:themeColor="text1"/>
        </w:rPr>
        <w:t>如圖</w:t>
      </w:r>
      <w:r w:rsidR="00665414" w:rsidRPr="000B1272">
        <w:rPr>
          <w:rFonts w:hint="eastAsia"/>
          <w:color w:val="000000" w:themeColor="text1"/>
        </w:rPr>
        <w:t>B</w:t>
      </w:r>
      <w:r w:rsidR="0091747A" w:rsidRPr="000B1272">
        <w:rPr>
          <w:rFonts w:hint="eastAsia"/>
          <w:color w:val="000000" w:themeColor="text1"/>
        </w:rPr>
        <w:t>)</w:t>
      </w:r>
      <w:r w:rsidR="00823CEA" w:rsidRPr="000B1272">
        <w:rPr>
          <w:rFonts w:hint="eastAsia"/>
          <w:color w:val="000000" w:themeColor="text1"/>
        </w:rPr>
        <w:t>，除金門縣及連江縣無傳統未規劃公墓外，其餘</w:t>
      </w:r>
      <w:proofErr w:type="gramStart"/>
      <w:r w:rsidR="00823CEA" w:rsidRPr="000B1272">
        <w:rPr>
          <w:rFonts w:hint="eastAsia"/>
          <w:color w:val="000000" w:themeColor="text1"/>
        </w:rPr>
        <w:t>地方政府均宜積</w:t>
      </w:r>
      <w:proofErr w:type="gramEnd"/>
      <w:r w:rsidR="00823CEA" w:rsidRPr="000B1272">
        <w:rPr>
          <w:rFonts w:hint="eastAsia"/>
          <w:color w:val="000000" w:themeColor="text1"/>
        </w:rPr>
        <w:t>極檢討轄內公墓土地使用需求，並謀有效利用方式</w:t>
      </w:r>
      <w:r w:rsidR="00D85132" w:rsidRPr="000B1272">
        <w:rPr>
          <w:rFonts w:hint="eastAsia"/>
          <w:color w:val="000000" w:themeColor="text1"/>
        </w:rPr>
        <w:t>。</w:t>
      </w:r>
      <w:r w:rsidR="00BF6A18" w:rsidRPr="000B1272">
        <w:rPr>
          <w:rFonts w:hint="eastAsia"/>
          <w:color w:val="000000" w:themeColor="text1"/>
        </w:rPr>
        <w:t>另</w:t>
      </w:r>
      <w:proofErr w:type="gramStart"/>
      <w:r w:rsidR="00BF6A18" w:rsidRPr="000B1272">
        <w:rPr>
          <w:rFonts w:hint="eastAsia"/>
          <w:color w:val="000000" w:themeColor="text1"/>
        </w:rPr>
        <w:t>鑑</w:t>
      </w:r>
      <w:proofErr w:type="gramEnd"/>
      <w:r w:rsidR="00BF6A18" w:rsidRPr="000B1272">
        <w:rPr>
          <w:rFonts w:hint="eastAsia"/>
          <w:color w:val="000000" w:themeColor="text1"/>
        </w:rPr>
        <w:t>於利用無使用需求之公墓土地更新辦理</w:t>
      </w:r>
      <w:proofErr w:type="gramStart"/>
      <w:r w:rsidR="00BF6A18" w:rsidRPr="000B1272">
        <w:rPr>
          <w:rFonts w:hint="eastAsia"/>
          <w:color w:val="000000" w:themeColor="text1"/>
        </w:rPr>
        <w:t>環保</w:t>
      </w:r>
      <w:proofErr w:type="gramEnd"/>
      <w:r w:rsidR="00BF6A18" w:rsidRPr="000B1272">
        <w:rPr>
          <w:rFonts w:hint="eastAsia"/>
          <w:color w:val="000000" w:themeColor="text1"/>
        </w:rPr>
        <w:t>葬園區抑或規劃設置公墓以外之殯葬設施或轉型為其他利用，常常需要辦理既有墳墓遷葬，涉及發放遷葬補償費事宜，使得所需建設成本大幅增加，造成地方需要負擔龐大經費</w:t>
      </w:r>
      <w:r w:rsidR="00685556" w:rsidRPr="000B1272">
        <w:rPr>
          <w:rFonts w:hint="eastAsia"/>
          <w:color w:val="000000" w:themeColor="text1"/>
        </w:rPr>
        <w:t>，</w:t>
      </w:r>
      <w:proofErr w:type="gramStart"/>
      <w:r w:rsidR="00BF6A18" w:rsidRPr="000B1272">
        <w:rPr>
          <w:rFonts w:hint="eastAsia"/>
          <w:color w:val="000000" w:themeColor="text1"/>
        </w:rPr>
        <w:t>倘僅</w:t>
      </w:r>
      <w:proofErr w:type="gramEnd"/>
      <w:r w:rsidR="00BF6A18" w:rsidRPr="000B1272">
        <w:rPr>
          <w:rFonts w:hint="eastAsia"/>
          <w:color w:val="000000" w:themeColor="text1"/>
        </w:rPr>
        <w:t>由地方政府以年度公務預算、行政院一般性補助款及地方自籌款項逐年編列經費執行，不僅財源不足，改善</w:t>
      </w:r>
      <w:proofErr w:type="gramStart"/>
      <w:r w:rsidR="00BF6A18" w:rsidRPr="000B1272">
        <w:rPr>
          <w:rFonts w:hint="eastAsia"/>
          <w:color w:val="000000" w:themeColor="text1"/>
        </w:rPr>
        <w:t>期程亦</w:t>
      </w:r>
      <w:proofErr w:type="gramEnd"/>
      <w:r w:rsidR="00BF6A18" w:rsidRPr="000B1272">
        <w:rPr>
          <w:rFonts w:hint="eastAsia"/>
          <w:color w:val="000000" w:themeColor="text1"/>
        </w:rPr>
        <w:t>將遙遙無期，故該計畫藉由中央以補助款方式，協助地方縮短改善時程，並發揮政策引導功能。</w:t>
      </w:r>
    </w:p>
    <w:p w14:paraId="6EC4E9E5" w14:textId="1653B1AB" w:rsidR="00BC050D" w:rsidRPr="000B1272" w:rsidRDefault="00BC050D" w:rsidP="00BC050D">
      <w:pPr>
        <w:pStyle w:val="3"/>
        <w:ind w:left="1360" w:hanging="680"/>
        <w:rPr>
          <w:rFonts w:hAnsi="標楷體"/>
          <w:color w:val="000000" w:themeColor="text1"/>
        </w:rPr>
      </w:pPr>
      <w:r w:rsidRPr="000B1272">
        <w:rPr>
          <w:rFonts w:hint="eastAsia"/>
          <w:color w:val="000000" w:themeColor="text1"/>
        </w:rPr>
        <w:t>依內政部全國公墓處數、面積及埋葬數統計（如表C），新竹縣轄內現有公墓計</w:t>
      </w:r>
      <w:r w:rsidRPr="000B1272">
        <w:rPr>
          <w:rFonts w:ascii="Times New Roman" w:hAnsi="Times New Roman"/>
          <w:color w:val="000000" w:themeColor="text1"/>
        </w:rPr>
        <w:tab/>
        <w:t>129</w:t>
      </w:r>
      <w:r w:rsidRPr="000B1272">
        <w:rPr>
          <w:rFonts w:ascii="Times New Roman" w:hAnsi="Times New Roman"/>
          <w:color w:val="000000" w:themeColor="text1"/>
        </w:rPr>
        <w:t>處，面積</w:t>
      </w:r>
      <w:r w:rsidRPr="000B1272">
        <w:rPr>
          <w:rFonts w:ascii="Times New Roman" w:hAnsi="Times New Roman"/>
          <w:color w:val="000000" w:themeColor="text1"/>
        </w:rPr>
        <w:tab/>
        <w:t>1,622,767</w:t>
      </w:r>
      <w:r w:rsidRPr="000B1272">
        <w:rPr>
          <w:rFonts w:ascii="Times New Roman" w:hAnsi="Times New Roman"/>
          <w:color w:val="000000" w:themeColor="text1"/>
        </w:rPr>
        <w:t>平方公尺</w:t>
      </w:r>
      <w:r w:rsidRPr="000B1272">
        <w:rPr>
          <w:rFonts w:hint="eastAsia"/>
          <w:color w:val="000000" w:themeColor="text1"/>
        </w:rPr>
        <w:t>。</w:t>
      </w:r>
      <w:bookmarkStart w:id="67" w:name="_Hlk150782938"/>
      <w:r w:rsidRPr="000B1272">
        <w:rPr>
          <w:rFonts w:hint="eastAsia"/>
          <w:color w:val="000000" w:themeColor="text1"/>
        </w:rPr>
        <w:t>該縣</w:t>
      </w:r>
      <w:r w:rsidRPr="000B1272">
        <w:rPr>
          <w:rFonts w:ascii="Times New Roman" w:hAnsi="Times New Roman"/>
          <w:color w:val="000000" w:themeColor="text1"/>
        </w:rPr>
        <w:t>105-111</w:t>
      </w:r>
      <w:r w:rsidRPr="000B1272">
        <w:rPr>
          <w:rFonts w:ascii="Times New Roman" w:hAnsi="Times New Roman"/>
          <w:color w:val="000000" w:themeColor="text1"/>
        </w:rPr>
        <w:t>年</w:t>
      </w:r>
      <w:r w:rsidRPr="000B1272">
        <w:rPr>
          <w:rFonts w:hint="eastAsia"/>
          <w:color w:val="000000" w:themeColor="text1"/>
        </w:rPr>
        <w:t>公墓埋葬數</w:t>
      </w:r>
      <w:bookmarkEnd w:id="67"/>
      <w:r w:rsidRPr="000B1272">
        <w:rPr>
          <w:rFonts w:hint="eastAsia"/>
          <w:color w:val="000000" w:themeColor="text1"/>
        </w:rPr>
        <w:t>由</w:t>
      </w:r>
      <w:r w:rsidRPr="000B1272">
        <w:rPr>
          <w:rFonts w:ascii="Times New Roman" w:hAnsi="Times New Roman"/>
          <w:color w:val="000000" w:themeColor="text1"/>
        </w:rPr>
        <w:t>383</w:t>
      </w:r>
      <w:r w:rsidRPr="000B1272">
        <w:rPr>
          <w:rFonts w:hint="eastAsia"/>
          <w:color w:val="000000" w:themeColor="text1"/>
        </w:rPr>
        <w:t>座降至</w:t>
      </w:r>
      <w:r w:rsidRPr="000B1272">
        <w:rPr>
          <w:rFonts w:ascii="Times New Roman" w:hAnsi="Times New Roman"/>
          <w:color w:val="000000" w:themeColor="text1"/>
        </w:rPr>
        <w:t>165</w:t>
      </w:r>
      <w:r w:rsidRPr="000B1272">
        <w:rPr>
          <w:rFonts w:hint="eastAsia"/>
          <w:color w:val="000000" w:themeColor="text1"/>
        </w:rPr>
        <w:t>座，對公墓需求明顯降低且逐年下降，惟依內政部上開「</w:t>
      </w:r>
      <w:r w:rsidRPr="000B1272">
        <w:rPr>
          <w:color w:val="000000" w:themeColor="text1"/>
        </w:rPr>
        <w:t>殯葬設施量能提升計畫</w:t>
      </w:r>
      <w:r w:rsidRPr="000B1272">
        <w:rPr>
          <w:rFonts w:hAnsi="標楷體" w:hint="eastAsia"/>
          <w:color w:val="000000" w:themeColor="text1"/>
        </w:rPr>
        <w:t>(</w:t>
      </w:r>
      <w:r w:rsidRPr="000B1272">
        <w:rPr>
          <w:rFonts w:ascii="Times New Roman" w:hAnsi="Times New Roman"/>
          <w:color w:val="000000" w:themeColor="text1"/>
        </w:rPr>
        <w:t>111</w:t>
      </w:r>
      <w:r w:rsidRPr="000B1272">
        <w:rPr>
          <w:rFonts w:ascii="Times New Roman" w:hAnsi="Times New Roman"/>
          <w:color w:val="000000" w:themeColor="text1"/>
        </w:rPr>
        <w:t>至</w:t>
      </w:r>
      <w:r w:rsidRPr="000B1272">
        <w:rPr>
          <w:rFonts w:ascii="Times New Roman" w:hAnsi="Times New Roman"/>
          <w:color w:val="000000" w:themeColor="text1"/>
        </w:rPr>
        <w:t>114</w:t>
      </w:r>
      <w:r w:rsidRPr="000B1272">
        <w:rPr>
          <w:rFonts w:ascii="Times New Roman" w:hAnsi="Times New Roman"/>
          <w:color w:val="000000" w:themeColor="text1"/>
        </w:rPr>
        <w:t>年</w:t>
      </w:r>
      <w:r w:rsidRPr="000B1272">
        <w:rPr>
          <w:rFonts w:hint="eastAsia"/>
          <w:color w:val="000000" w:themeColor="text1"/>
        </w:rPr>
        <w:t>度</w:t>
      </w:r>
      <w:r w:rsidRPr="000B1272">
        <w:rPr>
          <w:rFonts w:hAnsi="標楷體" w:hint="eastAsia"/>
          <w:color w:val="000000" w:themeColor="text1"/>
        </w:rPr>
        <w:t>)</w:t>
      </w:r>
      <w:r w:rsidRPr="000B1272">
        <w:rPr>
          <w:rFonts w:hint="eastAsia"/>
          <w:color w:val="000000" w:themeColor="text1"/>
        </w:rPr>
        <w:t>」調查，新竹縣政府尚未針對轄內公墓之需求與使用方式進行檢討，內政部</w:t>
      </w:r>
      <w:r w:rsidRPr="000B1272">
        <w:rPr>
          <w:rFonts w:ascii="Times New Roman" w:hAnsi="Times New Roman"/>
          <w:color w:val="000000" w:themeColor="text1"/>
        </w:rPr>
        <w:t>110</w:t>
      </w:r>
      <w:r w:rsidRPr="000B1272">
        <w:rPr>
          <w:rFonts w:ascii="Times New Roman" w:hAnsi="Times New Roman"/>
          <w:color w:val="000000" w:themeColor="text1"/>
        </w:rPr>
        <w:t>、</w:t>
      </w:r>
      <w:r w:rsidRPr="000B1272">
        <w:rPr>
          <w:rFonts w:ascii="Times New Roman" w:hAnsi="Times New Roman"/>
          <w:color w:val="000000" w:themeColor="text1"/>
        </w:rPr>
        <w:t>111</w:t>
      </w:r>
      <w:r w:rsidRPr="000B1272">
        <w:rPr>
          <w:rFonts w:ascii="Times New Roman" w:hAnsi="Times New Roman"/>
          <w:color w:val="000000" w:themeColor="text1"/>
        </w:rPr>
        <w:t>年度</w:t>
      </w:r>
      <w:r w:rsidRPr="000B1272">
        <w:rPr>
          <w:rFonts w:hint="eastAsia"/>
          <w:color w:val="000000" w:themeColor="text1"/>
        </w:rPr>
        <w:t>針對該府殯葬管理業務評量應改善之項目及相關建議業已指出，</w:t>
      </w:r>
      <w:r w:rsidRPr="000B1272">
        <w:rPr>
          <w:rFonts w:hint="eastAsia"/>
          <w:color w:val="000000" w:themeColor="text1"/>
        </w:rPr>
        <w:lastRenderedPageBreak/>
        <w:t>該</w:t>
      </w:r>
      <w:r w:rsidRPr="000B1272">
        <w:rPr>
          <w:rFonts w:hAnsi="標楷體" w:hint="eastAsia"/>
          <w:color w:val="000000" w:themeColor="text1"/>
        </w:rPr>
        <w:t>縣內絕大多數公墓仍無禁葬規劃，建議該府檢視各公墓使用情形，積極輔導公所設定目標逐年推動辦理禁葬，並鼓勵</w:t>
      </w:r>
      <w:proofErr w:type="gramStart"/>
      <w:r w:rsidRPr="000B1272">
        <w:rPr>
          <w:rFonts w:hAnsi="標楷體" w:hint="eastAsia"/>
          <w:color w:val="000000" w:themeColor="text1"/>
        </w:rPr>
        <w:t>起掘遷葬</w:t>
      </w:r>
      <w:proofErr w:type="gramEnd"/>
      <w:r w:rsidRPr="000B1272">
        <w:rPr>
          <w:rFonts w:hAnsi="標楷體" w:hint="eastAsia"/>
          <w:color w:val="000000" w:themeColor="text1"/>
        </w:rPr>
        <w:t>，進一步活化公墓用地。至於環保自然葬區僅</w:t>
      </w:r>
      <w:r w:rsidRPr="000B1272">
        <w:rPr>
          <w:rFonts w:ascii="Times New Roman" w:hAnsi="Times New Roman"/>
          <w:color w:val="000000" w:themeColor="text1"/>
        </w:rPr>
        <w:t>1</w:t>
      </w:r>
      <w:r w:rsidRPr="000B1272">
        <w:rPr>
          <w:rFonts w:hAnsi="標楷體" w:hint="eastAsia"/>
          <w:color w:val="000000" w:themeColor="text1"/>
        </w:rPr>
        <w:t>處，建議該府輔導公所於興建納骨設施或現有設施</w:t>
      </w:r>
      <w:proofErr w:type="gramStart"/>
      <w:r w:rsidRPr="000B1272">
        <w:rPr>
          <w:rFonts w:hAnsi="標楷體" w:hint="eastAsia"/>
          <w:color w:val="000000" w:themeColor="text1"/>
        </w:rPr>
        <w:t>週</w:t>
      </w:r>
      <w:proofErr w:type="gramEnd"/>
      <w:r w:rsidRPr="000B1272">
        <w:rPr>
          <w:rFonts w:hAnsi="標楷體" w:hint="eastAsia"/>
          <w:color w:val="000000" w:themeColor="text1"/>
        </w:rPr>
        <w:t>邊，規劃設置環保自然葬區，提供民眾更多元喪葬選擇，並加強宣導推廣。</w:t>
      </w:r>
    </w:p>
    <w:p w14:paraId="6D74550E" w14:textId="048B23AF" w:rsidR="00067B0C" w:rsidRPr="000B1272" w:rsidRDefault="005A029C" w:rsidP="00D14626">
      <w:pPr>
        <w:pStyle w:val="1"/>
        <w:numPr>
          <w:ilvl w:val="0"/>
          <w:numId w:val="0"/>
        </w:numPr>
        <w:jc w:val="center"/>
        <w:rPr>
          <w:b/>
          <w:color w:val="000000" w:themeColor="text1"/>
          <w:sz w:val="28"/>
          <w:szCs w:val="28"/>
        </w:rPr>
      </w:pPr>
      <w:r w:rsidRPr="000B1272">
        <w:rPr>
          <w:noProof/>
          <w:color w:val="000000" w:themeColor="text1"/>
        </w:rPr>
        <mc:AlternateContent>
          <mc:Choice Requires="wps">
            <w:drawing>
              <wp:anchor distT="0" distB="0" distL="114300" distR="114300" simplePos="0" relativeHeight="251662336" behindDoc="0" locked="0" layoutInCell="1" allowOverlap="1" wp14:anchorId="1FCA92EE" wp14:editId="0BDC2080">
                <wp:simplePos x="0" y="0"/>
                <wp:positionH relativeFrom="column">
                  <wp:posOffset>-240616</wp:posOffset>
                </wp:positionH>
                <wp:positionV relativeFrom="paragraph">
                  <wp:posOffset>1162050</wp:posOffset>
                </wp:positionV>
                <wp:extent cx="485140" cy="59753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485140" cy="597535"/>
                        </a:xfrm>
                        <a:prstGeom prst="rect">
                          <a:avLst/>
                        </a:prstGeom>
                        <a:solidFill>
                          <a:schemeClr val="lt1"/>
                        </a:solidFill>
                        <a:ln w="6350">
                          <a:noFill/>
                        </a:ln>
                      </wps:spPr>
                      <wps:txbx>
                        <w:txbxContent>
                          <w:p w14:paraId="6ACC483A" w14:textId="76CD8CE8" w:rsidR="00643AF7" w:rsidRPr="000B1272" w:rsidRDefault="00643AF7">
                            <w:pPr>
                              <w:rPr>
                                <w:b/>
                                <w:color w:val="000000" w:themeColor="text1"/>
                                <w:sz w:val="28"/>
                                <w:szCs w:val="28"/>
                              </w:rPr>
                            </w:pPr>
                            <w:r w:rsidRPr="000B1272">
                              <w:rPr>
                                <w:rFonts w:hint="eastAsia"/>
                                <w:b/>
                                <w:color w:val="000000" w:themeColor="text1"/>
                                <w:sz w:val="28"/>
                                <w:szCs w:val="28"/>
                              </w:rPr>
                              <w:t>面積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A92EE" id="_x0000_t202" coordsize="21600,21600" o:spt="202" path="m,l,21600r21600,l21600,xe">
                <v:stroke joinstyle="miter"/>
                <v:path gradientshapeok="t" o:connecttype="rect"/>
              </v:shapetype>
              <v:shape id="文字方塊 1" o:spid="_x0000_s1026" type="#_x0000_t202" style="position:absolute;left:0;text-align:left;margin-left:-18.95pt;margin-top:91.5pt;width:38.2pt;height: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" fillcolor="white [3201]" stroked="f" strokeweight=".5pt">
                <v:textbox style="layout-flow:vertical-ideographic">
                  <w:txbxContent>
                    <w:p w14:paraId="6ACC483A" w14:textId="76CD8CE8" w:rsidR="00643AF7" w:rsidRPr="000B1272" w:rsidRDefault="00643AF7">
                      <w:pPr>
                        <w:rPr>
                          <w:b/>
                          <w:color w:val="000000" w:themeColor="text1"/>
                          <w:sz w:val="28"/>
                          <w:szCs w:val="28"/>
                        </w:rPr>
                      </w:pPr>
                      <w:r w:rsidRPr="000B1272">
                        <w:rPr>
                          <w:rFonts w:hint="eastAsia"/>
                          <w:b/>
                          <w:color w:val="000000" w:themeColor="text1"/>
                          <w:sz w:val="28"/>
                          <w:szCs w:val="28"/>
                        </w:rPr>
                        <w:t>面積</w:t>
                      </w:r>
                    </w:p>
                  </w:txbxContent>
                </v:textbox>
              </v:shape>
            </w:pict>
          </mc:Fallback>
        </mc:AlternateContent>
      </w:r>
      <w:r w:rsidRPr="000B1272">
        <w:rPr>
          <w:noProof/>
          <w:color w:val="000000" w:themeColor="text1"/>
        </w:rPr>
        <mc:AlternateContent>
          <mc:Choice Requires="wps">
            <w:drawing>
              <wp:anchor distT="0" distB="0" distL="114300" distR="114300" simplePos="0" relativeHeight="251664384" behindDoc="0" locked="0" layoutInCell="1" allowOverlap="1" wp14:anchorId="369BCC32" wp14:editId="68E4B0A3">
                <wp:simplePos x="0" y="0"/>
                <wp:positionH relativeFrom="column">
                  <wp:posOffset>5441901</wp:posOffset>
                </wp:positionH>
                <wp:positionV relativeFrom="paragraph">
                  <wp:posOffset>1237615</wp:posOffset>
                </wp:positionV>
                <wp:extent cx="485336" cy="597583"/>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485336" cy="597583"/>
                        </a:xfrm>
                        <a:prstGeom prst="rect">
                          <a:avLst/>
                        </a:prstGeom>
                        <a:solidFill>
                          <a:schemeClr val="lt1"/>
                        </a:solidFill>
                        <a:ln w="6350">
                          <a:noFill/>
                        </a:ln>
                      </wps:spPr>
                      <wps:txbx>
                        <w:txbxContent>
                          <w:p w14:paraId="36D2453A" w14:textId="7341296D" w:rsidR="00643AF7" w:rsidRPr="000B1272" w:rsidRDefault="00643AF7" w:rsidP="005A029C">
                            <w:pPr>
                              <w:rPr>
                                <w:b/>
                                <w:color w:val="000000" w:themeColor="text1"/>
                                <w:sz w:val="28"/>
                                <w:szCs w:val="28"/>
                              </w:rPr>
                            </w:pPr>
                            <w:r w:rsidRPr="000B1272">
                              <w:rPr>
                                <w:rFonts w:hint="eastAsia"/>
                                <w:b/>
                                <w:color w:val="000000" w:themeColor="text1"/>
                                <w:sz w:val="28"/>
                                <w:szCs w:val="28"/>
                              </w:rPr>
                              <w:t>處數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BCC32" id="文字方塊 9" o:spid="_x0000_s1027" type="#_x0000_t202" style="position:absolute;left:0;text-align:left;margin-left:428.5pt;margin-top:97.45pt;width:38.2pt;height: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" fillcolor="white [3201]" stroked="f" strokeweight=".5pt">
                <v:textbox style="layout-flow:vertical-ideographic">
                  <w:txbxContent>
                    <w:p w14:paraId="36D2453A" w14:textId="7341296D" w:rsidR="00643AF7" w:rsidRPr="000B1272" w:rsidRDefault="00643AF7" w:rsidP="005A029C">
                      <w:pPr>
                        <w:rPr>
                          <w:b/>
                          <w:color w:val="000000" w:themeColor="text1"/>
                          <w:sz w:val="28"/>
                          <w:szCs w:val="28"/>
                        </w:rPr>
                      </w:pPr>
                      <w:r w:rsidRPr="000B1272">
                        <w:rPr>
                          <w:rFonts w:hint="eastAsia"/>
                          <w:b/>
                          <w:color w:val="000000" w:themeColor="text1"/>
                          <w:sz w:val="28"/>
                          <w:szCs w:val="28"/>
                        </w:rPr>
                        <w:t>處數</w:t>
                      </w:r>
                    </w:p>
                  </w:txbxContent>
                </v:textbox>
              </v:shape>
            </w:pict>
          </mc:Fallback>
        </mc:AlternateContent>
      </w:r>
      <w:r w:rsidR="0091747A" w:rsidRPr="000B1272">
        <w:rPr>
          <w:noProof/>
          <w:color w:val="000000" w:themeColor="text1"/>
        </w:rPr>
        <w:drawing>
          <wp:inline distT="0" distB="0" distL="0" distR="0" wp14:anchorId="7A469FF1" wp14:editId="0272E1E2">
            <wp:extent cx="5429250" cy="3048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r w:rsidR="00067B0C" w:rsidRPr="000B1272">
        <w:rPr>
          <w:rFonts w:hint="eastAsia"/>
          <w:b/>
          <w:color w:val="000000" w:themeColor="text1"/>
          <w:sz w:val="28"/>
          <w:szCs w:val="28"/>
        </w:rPr>
        <w:t>圖</w:t>
      </w:r>
      <w:r w:rsidR="00067B0C" w:rsidRPr="000B1272">
        <w:rPr>
          <w:rFonts w:ascii="Times New Roman" w:hAnsi="Times New Roman"/>
          <w:b/>
          <w:color w:val="000000" w:themeColor="text1"/>
          <w:sz w:val="28"/>
          <w:szCs w:val="28"/>
        </w:rPr>
        <w:t xml:space="preserve">B </w:t>
      </w:r>
      <w:r w:rsidR="00067B0C" w:rsidRPr="000B1272">
        <w:rPr>
          <w:rFonts w:ascii="Times New Roman" w:hAnsi="Times New Roman" w:hint="eastAsia"/>
          <w:b/>
          <w:color w:val="000000" w:themeColor="text1"/>
          <w:sz w:val="28"/>
          <w:szCs w:val="28"/>
        </w:rPr>
        <w:t xml:space="preserve"> </w:t>
      </w:r>
      <w:r w:rsidR="00067B0C" w:rsidRPr="000B1272">
        <w:rPr>
          <w:rFonts w:ascii="Times New Roman" w:hAnsi="Times New Roman"/>
          <w:b/>
          <w:color w:val="000000" w:themeColor="text1"/>
          <w:sz w:val="28"/>
          <w:szCs w:val="28"/>
        </w:rPr>
        <w:t>108</w:t>
      </w:r>
      <w:r w:rsidR="00067B0C" w:rsidRPr="000B1272">
        <w:rPr>
          <w:rFonts w:hint="eastAsia"/>
          <w:b/>
          <w:color w:val="000000" w:themeColor="text1"/>
          <w:sz w:val="28"/>
          <w:szCs w:val="28"/>
        </w:rPr>
        <w:t>年</w:t>
      </w:r>
      <w:r w:rsidR="00723611" w:rsidRPr="000B1272">
        <w:rPr>
          <w:rFonts w:hint="eastAsia"/>
          <w:b/>
          <w:color w:val="000000" w:themeColor="text1"/>
          <w:sz w:val="28"/>
          <w:szCs w:val="28"/>
        </w:rPr>
        <w:t>全國</w:t>
      </w:r>
      <w:r w:rsidR="00067B0C" w:rsidRPr="000B1272">
        <w:rPr>
          <w:rFonts w:hint="eastAsia"/>
          <w:b/>
          <w:color w:val="000000" w:themeColor="text1"/>
          <w:sz w:val="28"/>
          <w:szCs w:val="28"/>
        </w:rPr>
        <w:t>各市縣未規劃公立公墓面積及處數</w:t>
      </w:r>
    </w:p>
    <w:p w14:paraId="22EFEA41" w14:textId="77777777" w:rsidR="00067B0C" w:rsidRPr="000B1272" w:rsidRDefault="00067B0C" w:rsidP="00723611">
      <w:pPr>
        <w:pStyle w:val="1"/>
        <w:numPr>
          <w:ilvl w:val="0"/>
          <w:numId w:val="0"/>
        </w:numPr>
        <w:spacing w:afterLines="50" w:after="228"/>
        <w:ind w:left="2381" w:hanging="2381"/>
        <w:rPr>
          <w:color w:val="000000" w:themeColor="text1"/>
        </w:rPr>
      </w:pPr>
      <w:r w:rsidRPr="000B1272">
        <w:rPr>
          <w:rFonts w:hint="eastAsia"/>
          <w:color w:val="000000" w:themeColor="text1"/>
          <w:sz w:val="24"/>
          <w:szCs w:val="24"/>
        </w:rPr>
        <w:t>資料來源：內政部「殯葬設施量能提升計畫 (</w:t>
      </w:r>
      <w:r w:rsidRPr="000B1272">
        <w:rPr>
          <w:rFonts w:ascii="Times New Roman" w:hAnsi="Times New Roman"/>
          <w:color w:val="000000" w:themeColor="text1"/>
          <w:sz w:val="24"/>
          <w:szCs w:val="24"/>
        </w:rPr>
        <w:t>111</w:t>
      </w:r>
      <w:r w:rsidRPr="000B1272">
        <w:rPr>
          <w:rFonts w:ascii="Times New Roman" w:hAnsi="Times New Roman"/>
          <w:color w:val="000000" w:themeColor="text1"/>
          <w:sz w:val="24"/>
          <w:szCs w:val="24"/>
        </w:rPr>
        <w:t>至</w:t>
      </w:r>
      <w:r w:rsidRPr="000B1272">
        <w:rPr>
          <w:rFonts w:ascii="Times New Roman" w:hAnsi="Times New Roman"/>
          <w:color w:val="000000" w:themeColor="text1"/>
          <w:sz w:val="24"/>
          <w:szCs w:val="24"/>
        </w:rPr>
        <w:t>114</w:t>
      </w:r>
      <w:r w:rsidRPr="000B1272">
        <w:rPr>
          <w:rFonts w:ascii="Times New Roman" w:hAnsi="Times New Roman"/>
          <w:color w:val="000000" w:themeColor="text1"/>
          <w:sz w:val="24"/>
          <w:szCs w:val="24"/>
        </w:rPr>
        <w:t>年</w:t>
      </w:r>
      <w:r w:rsidRPr="000B1272">
        <w:rPr>
          <w:rFonts w:hint="eastAsia"/>
          <w:color w:val="000000" w:themeColor="text1"/>
          <w:sz w:val="24"/>
          <w:szCs w:val="24"/>
        </w:rPr>
        <w:t>度) 」，P</w:t>
      </w:r>
      <w:r w:rsidR="00723611" w:rsidRPr="000B1272">
        <w:rPr>
          <w:rFonts w:ascii="Times New Roman" w:hAnsi="Times New Roman"/>
          <w:color w:val="000000" w:themeColor="text1"/>
          <w:sz w:val="24"/>
          <w:szCs w:val="24"/>
        </w:rPr>
        <w:t>9</w:t>
      </w:r>
      <w:r w:rsidRPr="000B1272">
        <w:rPr>
          <w:rFonts w:ascii="Times New Roman" w:hAnsi="Times New Roman" w:hint="eastAsia"/>
          <w:color w:val="000000" w:themeColor="text1"/>
          <w:sz w:val="24"/>
          <w:szCs w:val="24"/>
        </w:rPr>
        <w:t>。</w:t>
      </w:r>
    </w:p>
    <w:p w14:paraId="68FA964E" w14:textId="4DE056A8" w:rsidR="00535C55" w:rsidRPr="000B1272" w:rsidRDefault="00BC050D" w:rsidP="00BC050D">
      <w:pPr>
        <w:pStyle w:val="1"/>
        <w:numPr>
          <w:ilvl w:val="0"/>
          <w:numId w:val="0"/>
        </w:numPr>
        <w:ind w:left="2381" w:hanging="2381"/>
        <w:jc w:val="center"/>
        <w:rPr>
          <w:color w:val="000000" w:themeColor="text1"/>
        </w:rPr>
      </w:pPr>
      <w:r w:rsidRPr="000B1272">
        <w:rPr>
          <w:rFonts w:hint="eastAsia"/>
          <w:b/>
          <w:color w:val="000000" w:themeColor="text1"/>
          <w:sz w:val="28"/>
          <w:szCs w:val="28"/>
        </w:rPr>
        <w:t>表C 新竹縣</w:t>
      </w:r>
      <w:r w:rsidRPr="000B1272">
        <w:rPr>
          <w:rFonts w:ascii="Times New Roman" w:hAnsi="Times New Roman"/>
          <w:b/>
          <w:color w:val="000000" w:themeColor="text1"/>
          <w:sz w:val="28"/>
          <w:szCs w:val="28"/>
        </w:rPr>
        <w:t>105-111</w:t>
      </w:r>
      <w:r w:rsidRPr="000B1272">
        <w:rPr>
          <w:rFonts w:ascii="Times New Roman" w:hAnsi="Times New Roman"/>
          <w:b/>
          <w:color w:val="000000" w:themeColor="text1"/>
          <w:sz w:val="28"/>
          <w:szCs w:val="28"/>
        </w:rPr>
        <w:t>年</w:t>
      </w:r>
      <w:r w:rsidRPr="000B1272">
        <w:rPr>
          <w:rFonts w:hint="eastAsia"/>
          <w:b/>
          <w:color w:val="000000" w:themeColor="text1"/>
          <w:sz w:val="28"/>
          <w:szCs w:val="28"/>
        </w:rPr>
        <w:t>公墓埋葬數統計表</w:t>
      </w:r>
    </w:p>
    <w:tbl>
      <w:tblPr>
        <w:tblW w:w="8311" w:type="dxa"/>
        <w:jc w:val="center"/>
        <w:tblLayout w:type="fixed"/>
        <w:tblCellMar>
          <w:left w:w="28" w:type="dxa"/>
          <w:right w:w="28" w:type="dxa"/>
        </w:tblCellMar>
        <w:tblLook w:val="04A0" w:firstRow="1" w:lastRow="0" w:firstColumn="1" w:lastColumn="0" w:noHBand="0" w:noVBand="1"/>
        <w:tblDescription w:val="統計資料庫查詢結果網頁表格資料"/>
      </w:tblPr>
      <w:tblGrid>
        <w:gridCol w:w="1985"/>
        <w:gridCol w:w="992"/>
        <w:gridCol w:w="992"/>
        <w:gridCol w:w="993"/>
        <w:gridCol w:w="850"/>
        <w:gridCol w:w="851"/>
        <w:gridCol w:w="850"/>
        <w:gridCol w:w="798"/>
      </w:tblGrid>
      <w:tr w:rsidR="000B1272" w:rsidRPr="000B1272" w14:paraId="40AF68A7" w14:textId="77777777" w:rsidTr="00BC050D">
        <w:trPr>
          <w:trHeight w:val="501"/>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0463A" w14:textId="77777777" w:rsidR="00BC050D" w:rsidRPr="000B1272" w:rsidRDefault="00BC050D" w:rsidP="00BC050D">
            <w:pPr>
              <w:widowControl/>
              <w:overflowPunct/>
              <w:autoSpaceDE/>
              <w:autoSpaceDN/>
              <w:jc w:val="center"/>
              <w:rPr>
                <w:rFonts w:hAnsi="標楷體" w:cs="新細明體"/>
                <w:b/>
                <w:bCs/>
                <w:color w:val="000000" w:themeColor="text1"/>
                <w:kern w:val="0"/>
                <w:sz w:val="28"/>
                <w:szCs w:val="28"/>
              </w:rPr>
            </w:pPr>
            <w:r w:rsidRPr="000B1272">
              <w:rPr>
                <w:rFonts w:hAnsi="標楷體" w:cs="新細明體" w:hint="eastAsia"/>
                <w:b/>
                <w:bCs/>
                <w:color w:val="000000" w:themeColor="text1"/>
                <w:kern w:val="0"/>
                <w:sz w:val="28"/>
                <w:szCs w:val="28"/>
              </w:rPr>
              <w:t xml:space="preserve">年度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C42D851"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105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B716C92"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106</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795F1260"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107</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4F50D819"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108</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6B7F0E39"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109</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04518411"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110</w:t>
            </w:r>
          </w:p>
        </w:tc>
        <w:tc>
          <w:tcPr>
            <w:tcW w:w="798" w:type="dxa"/>
            <w:tcBorders>
              <w:top w:val="single" w:sz="4" w:space="0" w:color="000000"/>
              <w:left w:val="nil"/>
              <w:bottom w:val="single" w:sz="4" w:space="0" w:color="000000"/>
              <w:right w:val="single" w:sz="4" w:space="0" w:color="000000"/>
            </w:tcBorders>
            <w:shd w:val="clear" w:color="auto" w:fill="auto"/>
            <w:vAlign w:val="center"/>
            <w:hideMark/>
          </w:tcPr>
          <w:p w14:paraId="46442E42" w14:textId="77777777" w:rsidR="00BC050D" w:rsidRPr="000B1272" w:rsidRDefault="00BC050D" w:rsidP="00BC050D">
            <w:pPr>
              <w:widowControl/>
              <w:overflowPunct/>
              <w:autoSpaceDE/>
              <w:autoSpaceDN/>
              <w:jc w:val="center"/>
              <w:rPr>
                <w:rFonts w:ascii="Times New Roman"/>
                <w:b/>
                <w:bCs/>
                <w:color w:val="000000" w:themeColor="text1"/>
                <w:kern w:val="0"/>
                <w:sz w:val="28"/>
                <w:szCs w:val="28"/>
              </w:rPr>
            </w:pPr>
            <w:r w:rsidRPr="000B1272">
              <w:rPr>
                <w:rFonts w:ascii="Times New Roman"/>
                <w:b/>
                <w:bCs/>
                <w:color w:val="000000" w:themeColor="text1"/>
                <w:kern w:val="0"/>
                <w:sz w:val="28"/>
                <w:szCs w:val="28"/>
              </w:rPr>
              <w:t>111</w:t>
            </w:r>
          </w:p>
        </w:tc>
      </w:tr>
      <w:tr w:rsidR="000B1272" w:rsidRPr="000B1272" w14:paraId="2E45680C" w14:textId="77777777" w:rsidTr="00BC050D">
        <w:trPr>
          <w:trHeight w:val="635"/>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E9DDF" w14:textId="77777777" w:rsidR="00BC050D" w:rsidRPr="000B1272" w:rsidRDefault="00BC050D" w:rsidP="00BC050D">
            <w:pPr>
              <w:pStyle w:val="1"/>
              <w:numPr>
                <w:ilvl w:val="0"/>
                <w:numId w:val="0"/>
              </w:numPr>
              <w:spacing w:line="240" w:lineRule="exact"/>
              <w:ind w:left="2381" w:hanging="2381"/>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本年埋葬數</w:t>
            </w:r>
          </w:p>
        </w:tc>
        <w:tc>
          <w:tcPr>
            <w:tcW w:w="992" w:type="dxa"/>
            <w:tcBorders>
              <w:top w:val="nil"/>
              <w:left w:val="nil"/>
              <w:bottom w:val="single" w:sz="4" w:space="0" w:color="000000"/>
              <w:right w:val="single" w:sz="4" w:space="0" w:color="000000"/>
            </w:tcBorders>
            <w:shd w:val="clear" w:color="auto" w:fill="auto"/>
            <w:noWrap/>
            <w:vAlign w:val="center"/>
            <w:hideMark/>
          </w:tcPr>
          <w:p w14:paraId="770B2742"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383</w:t>
            </w:r>
          </w:p>
        </w:tc>
        <w:tc>
          <w:tcPr>
            <w:tcW w:w="992" w:type="dxa"/>
            <w:tcBorders>
              <w:top w:val="nil"/>
              <w:left w:val="nil"/>
              <w:bottom w:val="single" w:sz="4" w:space="0" w:color="000000"/>
              <w:right w:val="single" w:sz="4" w:space="0" w:color="000000"/>
            </w:tcBorders>
            <w:shd w:val="clear" w:color="auto" w:fill="auto"/>
            <w:noWrap/>
            <w:vAlign w:val="center"/>
            <w:hideMark/>
          </w:tcPr>
          <w:p w14:paraId="01EE1879"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288</w:t>
            </w:r>
          </w:p>
        </w:tc>
        <w:tc>
          <w:tcPr>
            <w:tcW w:w="993" w:type="dxa"/>
            <w:tcBorders>
              <w:top w:val="nil"/>
              <w:left w:val="nil"/>
              <w:bottom w:val="single" w:sz="4" w:space="0" w:color="000000"/>
              <w:right w:val="single" w:sz="4" w:space="0" w:color="000000"/>
            </w:tcBorders>
            <w:shd w:val="clear" w:color="auto" w:fill="auto"/>
            <w:noWrap/>
            <w:vAlign w:val="center"/>
            <w:hideMark/>
          </w:tcPr>
          <w:p w14:paraId="262D996C"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306</w:t>
            </w:r>
          </w:p>
        </w:tc>
        <w:tc>
          <w:tcPr>
            <w:tcW w:w="850" w:type="dxa"/>
            <w:tcBorders>
              <w:top w:val="nil"/>
              <w:left w:val="nil"/>
              <w:bottom w:val="single" w:sz="4" w:space="0" w:color="000000"/>
              <w:right w:val="single" w:sz="4" w:space="0" w:color="000000"/>
            </w:tcBorders>
            <w:shd w:val="clear" w:color="auto" w:fill="auto"/>
            <w:noWrap/>
            <w:vAlign w:val="center"/>
            <w:hideMark/>
          </w:tcPr>
          <w:p w14:paraId="3E63984F"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283</w:t>
            </w:r>
          </w:p>
        </w:tc>
        <w:tc>
          <w:tcPr>
            <w:tcW w:w="851" w:type="dxa"/>
            <w:tcBorders>
              <w:top w:val="nil"/>
              <w:left w:val="nil"/>
              <w:bottom w:val="single" w:sz="4" w:space="0" w:color="000000"/>
              <w:right w:val="single" w:sz="4" w:space="0" w:color="000000"/>
            </w:tcBorders>
            <w:shd w:val="clear" w:color="auto" w:fill="auto"/>
            <w:noWrap/>
            <w:vAlign w:val="center"/>
            <w:hideMark/>
          </w:tcPr>
          <w:p w14:paraId="0DD6D18A"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232</w:t>
            </w:r>
          </w:p>
        </w:tc>
        <w:tc>
          <w:tcPr>
            <w:tcW w:w="850" w:type="dxa"/>
            <w:tcBorders>
              <w:top w:val="nil"/>
              <w:left w:val="nil"/>
              <w:bottom w:val="single" w:sz="4" w:space="0" w:color="000000"/>
              <w:right w:val="single" w:sz="4" w:space="0" w:color="000000"/>
            </w:tcBorders>
            <w:shd w:val="clear" w:color="auto" w:fill="auto"/>
            <w:noWrap/>
            <w:vAlign w:val="center"/>
            <w:hideMark/>
          </w:tcPr>
          <w:p w14:paraId="05314F83"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162</w:t>
            </w:r>
          </w:p>
        </w:tc>
        <w:tc>
          <w:tcPr>
            <w:tcW w:w="798" w:type="dxa"/>
            <w:tcBorders>
              <w:top w:val="nil"/>
              <w:left w:val="nil"/>
              <w:bottom w:val="single" w:sz="4" w:space="0" w:color="000000"/>
              <w:right w:val="single" w:sz="4" w:space="0" w:color="000000"/>
            </w:tcBorders>
            <w:shd w:val="clear" w:color="auto" w:fill="auto"/>
            <w:noWrap/>
            <w:vAlign w:val="center"/>
            <w:hideMark/>
          </w:tcPr>
          <w:p w14:paraId="4FC406CB"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165</w:t>
            </w:r>
          </w:p>
        </w:tc>
      </w:tr>
      <w:tr w:rsidR="000B1272" w:rsidRPr="000B1272" w14:paraId="7E61D3B4" w14:textId="77777777" w:rsidTr="00BC050D">
        <w:trPr>
          <w:trHeight w:val="785"/>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56715" w14:textId="77777777" w:rsidR="00BC050D" w:rsidRPr="000B1272" w:rsidRDefault="00BC050D" w:rsidP="00BC050D">
            <w:pPr>
              <w:widowControl/>
              <w:overflowPunct/>
              <w:autoSpaceDE/>
              <w:autoSpaceDN/>
              <w:spacing w:line="300" w:lineRule="exact"/>
              <w:jc w:val="center"/>
              <w:rPr>
                <w:rFonts w:hAnsi="標楷體" w:cs="新細明體"/>
                <w:color w:val="000000" w:themeColor="text1"/>
                <w:kern w:val="0"/>
                <w:sz w:val="28"/>
                <w:szCs w:val="28"/>
              </w:rPr>
            </w:pPr>
            <w:r w:rsidRPr="000B1272">
              <w:rPr>
                <w:rFonts w:hAnsi="標楷體" w:cs="新細明體" w:hint="eastAsia"/>
                <w:color w:val="000000" w:themeColor="text1"/>
                <w:kern w:val="0"/>
                <w:sz w:val="28"/>
                <w:szCs w:val="28"/>
              </w:rPr>
              <w:t>占該年死亡人數比率（</w:t>
            </w:r>
            <w:r w:rsidRPr="000B1272">
              <w:rPr>
                <w:rFonts w:ascii="Times New Roman"/>
                <w:color w:val="000000" w:themeColor="text1"/>
                <w:kern w:val="0"/>
                <w:sz w:val="28"/>
                <w:szCs w:val="28"/>
              </w:rPr>
              <w:t>%</w:t>
            </w:r>
            <w:r w:rsidRPr="000B1272">
              <w:rPr>
                <w:rFonts w:hAnsi="標楷體" w:cs="新細明體" w:hint="eastAsia"/>
                <w:color w:val="000000" w:themeColor="text1"/>
                <w:kern w:val="0"/>
                <w:sz w:val="28"/>
                <w:szCs w:val="28"/>
              </w:rPr>
              <w:t>）</w:t>
            </w:r>
          </w:p>
        </w:tc>
        <w:tc>
          <w:tcPr>
            <w:tcW w:w="992" w:type="dxa"/>
            <w:tcBorders>
              <w:top w:val="nil"/>
              <w:left w:val="nil"/>
              <w:bottom w:val="single" w:sz="4" w:space="0" w:color="000000"/>
              <w:right w:val="single" w:sz="4" w:space="0" w:color="000000"/>
            </w:tcBorders>
            <w:shd w:val="clear" w:color="auto" w:fill="auto"/>
            <w:noWrap/>
            <w:vAlign w:val="center"/>
            <w:hideMark/>
          </w:tcPr>
          <w:p w14:paraId="4540587C"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10.09</w:t>
            </w:r>
          </w:p>
        </w:tc>
        <w:tc>
          <w:tcPr>
            <w:tcW w:w="992" w:type="dxa"/>
            <w:tcBorders>
              <w:top w:val="nil"/>
              <w:left w:val="nil"/>
              <w:bottom w:val="single" w:sz="4" w:space="0" w:color="000000"/>
              <w:right w:val="single" w:sz="4" w:space="0" w:color="000000"/>
            </w:tcBorders>
            <w:shd w:val="clear" w:color="auto" w:fill="auto"/>
            <w:noWrap/>
            <w:vAlign w:val="center"/>
            <w:hideMark/>
          </w:tcPr>
          <w:p w14:paraId="508F6E4E"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7.85</w:t>
            </w:r>
          </w:p>
        </w:tc>
        <w:tc>
          <w:tcPr>
            <w:tcW w:w="993" w:type="dxa"/>
            <w:tcBorders>
              <w:top w:val="nil"/>
              <w:left w:val="nil"/>
              <w:bottom w:val="single" w:sz="4" w:space="0" w:color="000000"/>
              <w:right w:val="single" w:sz="4" w:space="0" w:color="000000"/>
            </w:tcBorders>
            <w:shd w:val="clear" w:color="auto" w:fill="auto"/>
            <w:noWrap/>
            <w:vAlign w:val="center"/>
            <w:hideMark/>
          </w:tcPr>
          <w:p w14:paraId="29877756"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8.25</w:t>
            </w:r>
          </w:p>
        </w:tc>
        <w:tc>
          <w:tcPr>
            <w:tcW w:w="850" w:type="dxa"/>
            <w:tcBorders>
              <w:top w:val="nil"/>
              <w:left w:val="nil"/>
              <w:bottom w:val="single" w:sz="4" w:space="0" w:color="000000"/>
              <w:right w:val="single" w:sz="4" w:space="0" w:color="000000"/>
            </w:tcBorders>
            <w:shd w:val="clear" w:color="auto" w:fill="auto"/>
            <w:noWrap/>
            <w:vAlign w:val="center"/>
            <w:hideMark/>
          </w:tcPr>
          <w:p w14:paraId="4CF9DF48"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7.44</w:t>
            </w:r>
          </w:p>
        </w:tc>
        <w:tc>
          <w:tcPr>
            <w:tcW w:w="851" w:type="dxa"/>
            <w:tcBorders>
              <w:top w:val="nil"/>
              <w:left w:val="nil"/>
              <w:bottom w:val="single" w:sz="4" w:space="0" w:color="000000"/>
              <w:right w:val="single" w:sz="4" w:space="0" w:color="000000"/>
            </w:tcBorders>
            <w:shd w:val="clear" w:color="auto" w:fill="auto"/>
            <w:noWrap/>
            <w:vAlign w:val="center"/>
            <w:hideMark/>
          </w:tcPr>
          <w:p w14:paraId="28F79A1C"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6.15</w:t>
            </w:r>
          </w:p>
        </w:tc>
        <w:tc>
          <w:tcPr>
            <w:tcW w:w="850" w:type="dxa"/>
            <w:tcBorders>
              <w:top w:val="nil"/>
              <w:left w:val="nil"/>
              <w:bottom w:val="single" w:sz="4" w:space="0" w:color="000000"/>
              <w:right w:val="single" w:sz="4" w:space="0" w:color="000000"/>
            </w:tcBorders>
            <w:shd w:val="clear" w:color="auto" w:fill="auto"/>
            <w:noWrap/>
            <w:vAlign w:val="center"/>
            <w:hideMark/>
          </w:tcPr>
          <w:p w14:paraId="3DDFEC8E"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4.08</w:t>
            </w:r>
          </w:p>
        </w:tc>
        <w:tc>
          <w:tcPr>
            <w:tcW w:w="798" w:type="dxa"/>
            <w:tcBorders>
              <w:top w:val="nil"/>
              <w:left w:val="nil"/>
              <w:bottom w:val="single" w:sz="4" w:space="0" w:color="000000"/>
              <w:right w:val="single" w:sz="4" w:space="0" w:color="000000"/>
            </w:tcBorders>
            <w:shd w:val="clear" w:color="auto" w:fill="auto"/>
            <w:noWrap/>
            <w:vAlign w:val="center"/>
            <w:hideMark/>
          </w:tcPr>
          <w:p w14:paraId="5282C8E5" w14:textId="77777777" w:rsidR="00BC050D" w:rsidRPr="000B1272" w:rsidRDefault="00BC050D" w:rsidP="00BC050D">
            <w:pPr>
              <w:widowControl/>
              <w:overflowPunct/>
              <w:autoSpaceDE/>
              <w:autoSpaceDN/>
              <w:jc w:val="right"/>
              <w:rPr>
                <w:rFonts w:ascii="Times New Roman"/>
                <w:color w:val="000000" w:themeColor="text1"/>
                <w:kern w:val="0"/>
                <w:sz w:val="28"/>
                <w:szCs w:val="28"/>
              </w:rPr>
            </w:pPr>
            <w:r w:rsidRPr="000B1272">
              <w:rPr>
                <w:rFonts w:ascii="Times New Roman"/>
                <w:color w:val="000000" w:themeColor="text1"/>
                <w:kern w:val="0"/>
                <w:sz w:val="28"/>
                <w:szCs w:val="28"/>
              </w:rPr>
              <w:t>3.57</w:t>
            </w:r>
          </w:p>
        </w:tc>
      </w:tr>
    </w:tbl>
    <w:p w14:paraId="7D50E4D4" w14:textId="283E4C74" w:rsidR="00BC050D" w:rsidRPr="000B1272" w:rsidRDefault="00BC050D" w:rsidP="00BC050D">
      <w:pPr>
        <w:pStyle w:val="1"/>
        <w:numPr>
          <w:ilvl w:val="0"/>
          <w:numId w:val="0"/>
        </w:numPr>
        <w:spacing w:afterLines="50" w:after="228"/>
        <w:ind w:left="2381" w:hanging="2381"/>
        <w:rPr>
          <w:color w:val="000000" w:themeColor="text1"/>
        </w:rPr>
      </w:pPr>
      <w:r w:rsidRPr="000B1272">
        <w:rPr>
          <w:rFonts w:hint="eastAsia"/>
          <w:color w:val="000000" w:themeColor="text1"/>
          <w:sz w:val="24"/>
          <w:szCs w:val="24"/>
        </w:rPr>
        <w:t>資料來源：內政部全國骨灰(</w:t>
      </w:r>
      <w:proofErr w:type="gramStart"/>
      <w:r w:rsidRPr="000B1272">
        <w:rPr>
          <w:rFonts w:hint="eastAsia"/>
          <w:color w:val="000000" w:themeColor="text1"/>
          <w:sz w:val="24"/>
          <w:szCs w:val="24"/>
        </w:rPr>
        <w:t>骸</w:t>
      </w:r>
      <w:proofErr w:type="gramEnd"/>
      <w:r w:rsidRPr="000B1272">
        <w:rPr>
          <w:rFonts w:hint="eastAsia"/>
          <w:color w:val="000000" w:themeColor="text1"/>
          <w:sz w:val="24"/>
          <w:szCs w:val="24"/>
        </w:rPr>
        <w:t>)存放設施概況統計。</w:t>
      </w:r>
    </w:p>
    <w:p w14:paraId="70650E3E" w14:textId="3FC3803E" w:rsidR="00307CDC" w:rsidRPr="000B1272" w:rsidRDefault="009B2449" w:rsidP="00AB19EA">
      <w:pPr>
        <w:pStyle w:val="3"/>
        <w:ind w:left="1360" w:hanging="680"/>
        <w:rPr>
          <w:color w:val="000000" w:themeColor="text1"/>
        </w:rPr>
      </w:pPr>
      <w:r w:rsidRPr="000B1272">
        <w:rPr>
          <w:rFonts w:hint="eastAsia"/>
          <w:color w:val="000000" w:themeColor="text1"/>
        </w:rPr>
        <w:t>綜上，</w:t>
      </w:r>
      <w:r w:rsidR="00D6198E" w:rsidRPr="000B1272">
        <w:rPr>
          <w:rFonts w:hint="eastAsia"/>
          <w:color w:val="000000" w:themeColor="text1"/>
        </w:rPr>
        <w:t>新竹縣</w:t>
      </w:r>
      <w:proofErr w:type="gramStart"/>
      <w:r w:rsidR="00D6198E" w:rsidRPr="000B1272">
        <w:rPr>
          <w:rFonts w:hint="eastAsia"/>
          <w:color w:val="000000" w:themeColor="text1"/>
        </w:rPr>
        <w:t>迄</w:t>
      </w:r>
      <w:proofErr w:type="gramEnd"/>
      <w:r w:rsidR="00D6198E" w:rsidRPr="000B1272">
        <w:rPr>
          <w:rFonts w:ascii="Times New Roman" w:hAnsi="Times New Roman"/>
          <w:color w:val="000000" w:themeColor="text1"/>
        </w:rPr>
        <w:t>111</w:t>
      </w:r>
      <w:r w:rsidR="00D6198E" w:rsidRPr="000B1272">
        <w:rPr>
          <w:rFonts w:hint="eastAsia"/>
          <w:color w:val="000000" w:themeColor="text1"/>
        </w:rPr>
        <w:t>年為止，</w:t>
      </w:r>
      <w:r w:rsidR="00D6198E" w:rsidRPr="000B1272">
        <w:rPr>
          <w:rFonts w:hAnsi="標楷體" w:hint="eastAsia"/>
          <w:color w:val="000000" w:themeColor="text1"/>
        </w:rPr>
        <w:t>公立骨灰(骸)存放設施之量能確實已呈現飽和之現象</w:t>
      </w:r>
      <w:r w:rsidR="00DF0B1A" w:rsidRPr="000B1272">
        <w:rPr>
          <w:rFonts w:hAnsi="標楷體" w:hint="eastAsia"/>
          <w:color w:val="000000" w:themeColor="text1"/>
        </w:rPr>
        <w:t>，使用（需求）仍逐年增加</w:t>
      </w:r>
      <w:r w:rsidR="00D6198E" w:rsidRPr="000B1272">
        <w:rPr>
          <w:rFonts w:hAnsi="標楷體" w:hint="eastAsia"/>
          <w:color w:val="000000" w:themeColor="text1"/>
        </w:rPr>
        <w:t>。惟該</w:t>
      </w:r>
      <w:r w:rsidR="00D6198E" w:rsidRPr="000B1272">
        <w:rPr>
          <w:rFonts w:hint="eastAsia"/>
          <w:color w:val="000000" w:themeColor="text1"/>
        </w:rPr>
        <w:t>縣對公墓需求明顯降低且逐年下降。</w:t>
      </w:r>
      <w:r w:rsidR="00D6198E" w:rsidRPr="000B1272">
        <w:rPr>
          <w:rFonts w:hint="eastAsia"/>
          <w:color w:val="000000" w:themeColor="text1"/>
        </w:rPr>
        <w:lastRenderedPageBreak/>
        <w:t>依內政部調查，新竹縣政府尚未針對轄內公墓之需求與使用方式進行檢討，</w:t>
      </w:r>
      <w:proofErr w:type="gramStart"/>
      <w:r w:rsidR="00D6198E" w:rsidRPr="000B1272">
        <w:rPr>
          <w:rFonts w:hint="eastAsia"/>
          <w:color w:val="000000" w:themeColor="text1"/>
        </w:rPr>
        <w:t>該府允應</w:t>
      </w:r>
      <w:proofErr w:type="gramEnd"/>
      <w:r w:rsidR="00D6198E" w:rsidRPr="000B1272">
        <w:rPr>
          <w:rFonts w:hint="eastAsia"/>
          <w:color w:val="000000" w:themeColor="text1"/>
        </w:rPr>
        <w:t>依內政部</w:t>
      </w:r>
      <w:r w:rsidR="00D6198E" w:rsidRPr="000B1272">
        <w:rPr>
          <w:rFonts w:ascii="Times New Roman" w:hAnsi="Times New Roman"/>
          <w:color w:val="000000" w:themeColor="text1"/>
        </w:rPr>
        <w:t>110</w:t>
      </w:r>
      <w:r w:rsidR="00D6198E" w:rsidRPr="000B1272">
        <w:rPr>
          <w:rFonts w:ascii="Times New Roman" w:hAnsi="Times New Roman"/>
          <w:color w:val="000000" w:themeColor="text1"/>
        </w:rPr>
        <w:t>、</w:t>
      </w:r>
      <w:r w:rsidR="00D6198E" w:rsidRPr="000B1272">
        <w:rPr>
          <w:rFonts w:ascii="Times New Roman" w:hAnsi="Times New Roman"/>
          <w:color w:val="000000" w:themeColor="text1"/>
        </w:rPr>
        <w:t>111</w:t>
      </w:r>
      <w:r w:rsidR="00D6198E" w:rsidRPr="000B1272">
        <w:rPr>
          <w:rFonts w:ascii="Times New Roman" w:hAnsi="Times New Roman"/>
          <w:color w:val="000000" w:themeColor="text1"/>
        </w:rPr>
        <w:t>年</w:t>
      </w:r>
      <w:r w:rsidR="00665414" w:rsidRPr="000B1272">
        <w:rPr>
          <w:rFonts w:hint="eastAsia"/>
          <w:color w:val="000000" w:themeColor="text1"/>
        </w:rPr>
        <w:t>就該府殯葬管理業務評量所提建議</w:t>
      </w:r>
      <w:r w:rsidR="00D6198E" w:rsidRPr="000B1272">
        <w:rPr>
          <w:rFonts w:hint="eastAsia"/>
          <w:color w:val="000000" w:themeColor="text1"/>
        </w:rPr>
        <w:t>，</w:t>
      </w:r>
      <w:r w:rsidR="00D6198E" w:rsidRPr="000B1272">
        <w:rPr>
          <w:rFonts w:hAnsi="標楷體" w:hint="eastAsia"/>
          <w:color w:val="000000" w:themeColor="text1"/>
        </w:rPr>
        <w:t>檢視各公墓使用情形，積極輔導公所設定目標逐年推動辦理禁葬，並鼓勵</w:t>
      </w:r>
      <w:proofErr w:type="gramStart"/>
      <w:r w:rsidR="00D6198E" w:rsidRPr="000B1272">
        <w:rPr>
          <w:rFonts w:hAnsi="標楷體" w:hint="eastAsia"/>
          <w:color w:val="000000" w:themeColor="text1"/>
        </w:rPr>
        <w:t>起掘遷</w:t>
      </w:r>
      <w:proofErr w:type="gramEnd"/>
      <w:r w:rsidR="00D6198E" w:rsidRPr="000B1272">
        <w:rPr>
          <w:rFonts w:hAnsi="標楷體" w:hint="eastAsia"/>
          <w:color w:val="000000" w:themeColor="text1"/>
        </w:rPr>
        <w:t>葬，另規劃興建納骨設施或設置環保自然葬區，進一步活化公墓用地，</w:t>
      </w:r>
      <w:r w:rsidR="00DE0C9B" w:rsidRPr="000B1272">
        <w:rPr>
          <w:rFonts w:hAnsi="標楷體" w:hint="eastAsia"/>
          <w:color w:val="000000" w:themeColor="text1"/>
        </w:rPr>
        <w:t>以</w:t>
      </w:r>
      <w:r w:rsidR="00D6198E" w:rsidRPr="000B1272">
        <w:rPr>
          <w:rFonts w:hAnsi="標楷體" w:hint="eastAsia"/>
          <w:color w:val="000000" w:themeColor="text1"/>
        </w:rPr>
        <w:t>提供民眾更多元喪葬選擇，並加強宣導推廣。</w:t>
      </w:r>
    </w:p>
    <w:p w14:paraId="6FE04D8B" w14:textId="649F49D5" w:rsidR="00307CDC" w:rsidRPr="000B1272" w:rsidRDefault="00307CDC" w:rsidP="00067B0C">
      <w:pPr>
        <w:pStyle w:val="1"/>
        <w:numPr>
          <w:ilvl w:val="0"/>
          <w:numId w:val="0"/>
        </w:numPr>
        <w:spacing w:beforeLines="50" w:before="228"/>
        <w:ind w:left="2381" w:hanging="2381"/>
        <w:jc w:val="center"/>
        <w:rPr>
          <w:b/>
          <w:color w:val="000000" w:themeColor="text1"/>
          <w:sz w:val="28"/>
          <w:szCs w:val="28"/>
        </w:rPr>
      </w:pPr>
    </w:p>
    <w:p w14:paraId="1E274260" w14:textId="44E1DF3F" w:rsidR="00307CDC" w:rsidRPr="000B1272" w:rsidRDefault="00307CDC" w:rsidP="008E591E">
      <w:pPr>
        <w:pStyle w:val="1"/>
        <w:numPr>
          <w:ilvl w:val="0"/>
          <w:numId w:val="0"/>
        </w:numPr>
        <w:ind w:leftChars="100" w:left="2721" w:hanging="2381"/>
        <w:rPr>
          <w:color w:val="000000" w:themeColor="text1"/>
        </w:rPr>
      </w:pPr>
    </w:p>
    <w:p w14:paraId="632A1E23" w14:textId="77777777" w:rsidR="00E25849" w:rsidRPr="000B1272" w:rsidRDefault="00E25849" w:rsidP="004E05A1">
      <w:pPr>
        <w:pStyle w:val="1"/>
        <w:ind w:left="2380" w:hanging="2380"/>
        <w:rPr>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50"/>
      <w:bookmarkEnd w:id="51"/>
      <w:bookmarkEnd w:id="52"/>
      <w:r w:rsidRPr="000B1272">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0B1272">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2D175C" w:rsidRPr="000B1272">
        <w:rPr>
          <w:color w:val="000000" w:themeColor="text1"/>
        </w:rPr>
        <w:t xml:space="preserve"> </w:t>
      </w:r>
    </w:p>
    <w:p w14:paraId="6C9CA5E0" w14:textId="214C10F5" w:rsidR="000B1272" w:rsidRPr="000B1272" w:rsidRDefault="000B1272" w:rsidP="000B1272">
      <w:pPr>
        <w:pStyle w:val="aa"/>
        <w:spacing w:before="0" w:after="0" w:line="440" w:lineRule="exact"/>
        <w:ind w:left="3742" w:hangingChars="1100" w:hanging="3742"/>
        <w:rPr>
          <w:rFonts w:hAnsi="Arial" w:hint="eastAsia"/>
          <w:b w:val="0"/>
          <w:bCs/>
          <w:snapToGrid/>
          <w:color w:val="000000" w:themeColor="text1"/>
          <w:spacing w:val="0"/>
          <w:kern w:val="32"/>
          <w:sz w:val="32"/>
          <w:szCs w:val="48"/>
        </w:rPr>
      </w:pPr>
      <w:bookmarkStart w:id="92" w:name="_Toc524895649"/>
      <w:bookmarkStart w:id="93" w:name="_Toc524896195"/>
      <w:bookmarkStart w:id="94" w:name="_Toc524896225"/>
      <w:bookmarkEnd w:id="92"/>
      <w:bookmarkEnd w:id="93"/>
      <w:bookmarkEnd w:id="94"/>
      <w:r w:rsidRPr="000B1272">
        <w:rPr>
          <w:rFonts w:hAnsi="Arial" w:hint="eastAsia"/>
          <w:b w:val="0"/>
          <w:bCs/>
          <w:snapToGrid/>
          <w:color w:val="000000" w:themeColor="text1"/>
          <w:spacing w:val="0"/>
          <w:kern w:val="32"/>
          <w:sz w:val="32"/>
          <w:szCs w:val="48"/>
        </w:rPr>
        <w:t>一、修正通過。</w:t>
      </w:r>
    </w:p>
    <w:p w14:paraId="50946295" w14:textId="77777777" w:rsidR="000B1272" w:rsidRPr="000B1272" w:rsidRDefault="000B1272" w:rsidP="000B1272">
      <w:pPr>
        <w:pStyle w:val="aa"/>
        <w:spacing w:before="0" w:after="0" w:line="440" w:lineRule="exact"/>
        <w:ind w:left="3742" w:hangingChars="1100" w:hanging="3742"/>
        <w:rPr>
          <w:rFonts w:hAnsi="Arial" w:hint="eastAsia"/>
          <w:b w:val="0"/>
          <w:bCs/>
          <w:snapToGrid/>
          <w:color w:val="000000" w:themeColor="text1"/>
          <w:spacing w:val="0"/>
          <w:kern w:val="32"/>
          <w:sz w:val="32"/>
          <w:szCs w:val="48"/>
        </w:rPr>
      </w:pPr>
      <w:r w:rsidRPr="000B1272">
        <w:rPr>
          <w:rFonts w:hAnsi="Arial" w:hint="eastAsia"/>
          <w:b w:val="0"/>
          <w:bCs/>
          <w:snapToGrid/>
          <w:color w:val="000000" w:themeColor="text1"/>
          <w:spacing w:val="0"/>
          <w:kern w:val="32"/>
          <w:sz w:val="32"/>
          <w:szCs w:val="48"/>
        </w:rPr>
        <w:t>二、調查意見，函請新竹縣政府確實檢討改進</w:t>
      </w:r>
      <w:proofErr w:type="gramStart"/>
      <w:r w:rsidRPr="000B1272">
        <w:rPr>
          <w:rFonts w:hAnsi="Arial" w:hint="eastAsia"/>
          <w:b w:val="0"/>
          <w:bCs/>
          <w:snapToGrid/>
          <w:color w:val="000000" w:themeColor="text1"/>
          <w:spacing w:val="0"/>
          <w:kern w:val="32"/>
          <w:sz w:val="32"/>
          <w:szCs w:val="48"/>
        </w:rPr>
        <w:t>見復。</w:t>
      </w:r>
      <w:proofErr w:type="gramEnd"/>
    </w:p>
    <w:p w14:paraId="6796D0A8" w14:textId="77777777" w:rsidR="000B1272" w:rsidRPr="000B1272" w:rsidRDefault="000B1272" w:rsidP="000B1272">
      <w:pPr>
        <w:pStyle w:val="aa"/>
        <w:spacing w:before="0" w:after="0" w:line="440" w:lineRule="exact"/>
        <w:ind w:left="3742" w:hangingChars="1100" w:hanging="3742"/>
        <w:rPr>
          <w:rFonts w:hAnsi="Arial" w:hint="eastAsia"/>
          <w:b w:val="0"/>
          <w:bCs/>
          <w:snapToGrid/>
          <w:color w:val="000000" w:themeColor="text1"/>
          <w:spacing w:val="0"/>
          <w:kern w:val="32"/>
          <w:sz w:val="32"/>
          <w:szCs w:val="48"/>
        </w:rPr>
      </w:pPr>
      <w:r w:rsidRPr="000B1272">
        <w:rPr>
          <w:rFonts w:hAnsi="Arial" w:hint="eastAsia"/>
          <w:b w:val="0"/>
          <w:bCs/>
          <w:snapToGrid/>
          <w:color w:val="000000" w:themeColor="text1"/>
          <w:spacing w:val="0"/>
          <w:kern w:val="32"/>
          <w:sz w:val="32"/>
          <w:szCs w:val="48"/>
        </w:rPr>
        <w:t>三、調查意見，函請內政部參處。</w:t>
      </w:r>
    </w:p>
    <w:p w14:paraId="1FCFB7C4" w14:textId="77777777" w:rsidR="000B1272" w:rsidRPr="000B1272" w:rsidRDefault="000B1272" w:rsidP="000B1272">
      <w:pPr>
        <w:pStyle w:val="aa"/>
        <w:spacing w:before="0" w:after="0" w:line="440" w:lineRule="exact"/>
        <w:ind w:left="3742" w:hangingChars="1100" w:hanging="3742"/>
        <w:rPr>
          <w:rFonts w:hAnsi="Arial" w:hint="eastAsia"/>
          <w:b w:val="0"/>
          <w:bCs/>
          <w:snapToGrid/>
          <w:color w:val="000000" w:themeColor="text1"/>
          <w:spacing w:val="0"/>
          <w:kern w:val="32"/>
          <w:sz w:val="32"/>
          <w:szCs w:val="48"/>
        </w:rPr>
      </w:pPr>
      <w:r w:rsidRPr="000B1272">
        <w:rPr>
          <w:rFonts w:hAnsi="Arial" w:hint="eastAsia"/>
          <w:b w:val="0"/>
          <w:bCs/>
          <w:snapToGrid/>
          <w:color w:val="000000" w:themeColor="text1"/>
          <w:spacing w:val="0"/>
          <w:kern w:val="32"/>
          <w:sz w:val="32"/>
          <w:szCs w:val="48"/>
        </w:rPr>
        <w:t>四、調查意見，函復陳訴人。</w:t>
      </w:r>
    </w:p>
    <w:p w14:paraId="35E3DD9B" w14:textId="7EC9A1E8" w:rsidR="00770453" w:rsidRPr="000B1272" w:rsidRDefault="000B1272" w:rsidP="000B1272">
      <w:pPr>
        <w:pStyle w:val="aa"/>
        <w:spacing w:before="0" w:after="0" w:line="440" w:lineRule="exact"/>
        <w:ind w:left="708" w:hangingChars="208" w:hanging="708"/>
        <w:rPr>
          <w:rFonts w:hAnsi="Arial"/>
          <w:b w:val="0"/>
          <w:bCs/>
          <w:snapToGrid/>
          <w:color w:val="000000" w:themeColor="text1"/>
          <w:spacing w:val="0"/>
          <w:kern w:val="32"/>
          <w:sz w:val="32"/>
          <w:szCs w:val="48"/>
        </w:rPr>
      </w:pPr>
      <w:r w:rsidRPr="000B1272">
        <w:rPr>
          <w:rFonts w:hAnsi="Arial" w:hint="eastAsia"/>
          <w:b w:val="0"/>
          <w:bCs/>
          <w:snapToGrid/>
          <w:color w:val="000000" w:themeColor="text1"/>
          <w:spacing w:val="0"/>
          <w:kern w:val="32"/>
          <w:sz w:val="32"/>
          <w:szCs w:val="48"/>
        </w:rPr>
        <w:t>五、調查報告審議通過後之案由、調查意見（不含附表）及處理辦法於</w:t>
      </w:r>
      <w:proofErr w:type="gramStart"/>
      <w:r w:rsidRPr="000B1272">
        <w:rPr>
          <w:rFonts w:hAnsi="Arial" w:hint="eastAsia"/>
          <w:b w:val="0"/>
          <w:bCs/>
          <w:snapToGrid/>
          <w:color w:val="000000" w:themeColor="text1"/>
          <w:spacing w:val="0"/>
          <w:kern w:val="32"/>
          <w:sz w:val="32"/>
          <w:szCs w:val="48"/>
        </w:rPr>
        <w:t>個</w:t>
      </w:r>
      <w:proofErr w:type="gramEnd"/>
      <w:r w:rsidRPr="000B1272">
        <w:rPr>
          <w:rFonts w:hAnsi="Arial" w:hint="eastAsia"/>
          <w:b w:val="0"/>
          <w:bCs/>
          <w:snapToGrid/>
          <w:color w:val="000000" w:themeColor="text1"/>
          <w:spacing w:val="0"/>
          <w:kern w:val="32"/>
          <w:sz w:val="32"/>
          <w:szCs w:val="48"/>
        </w:rPr>
        <w:t>資隱匿後，上網公布。</w:t>
      </w:r>
    </w:p>
    <w:p w14:paraId="01B95463" w14:textId="2E357159" w:rsidR="00E25849" w:rsidRPr="000B1272" w:rsidRDefault="00E25849" w:rsidP="000B1272">
      <w:pPr>
        <w:pStyle w:val="aa"/>
        <w:spacing w:beforeLines="50" w:before="228" w:afterLines="100" w:after="457" w:line="500" w:lineRule="exact"/>
        <w:ind w:leftChars="1100" w:left="3742"/>
        <w:rPr>
          <w:b w:val="0"/>
          <w:bCs/>
          <w:snapToGrid/>
          <w:color w:val="000000" w:themeColor="text1"/>
          <w:spacing w:val="12"/>
          <w:kern w:val="0"/>
          <w:sz w:val="40"/>
        </w:rPr>
      </w:pPr>
      <w:r w:rsidRPr="000B1272">
        <w:rPr>
          <w:rFonts w:hint="eastAsia"/>
          <w:b w:val="0"/>
          <w:bCs/>
          <w:snapToGrid/>
          <w:color w:val="000000" w:themeColor="text1"/>
          <w:spacing w:val="12"/>
          <w:kern w:val="0"/>
          <w:sz w:val="40"/>
        </w:rPr>
        <w:t>調查委員：</w:t>
      </w:r>
      <w:r w:rsidR="000B1272" w:rsidRPr="000B1272">
        <w:rPr>
          <w:rFonts w:hint="eastAsia"/>
          <w:b w:val="0"/>
          <w:bCs/>
          <w:snapToGrid/>
          <w:color w:val="000000" w:themeColor="text1"/>
          <w:spacing w:val="12"/>
          <w:kern w:val="0"/>
          <w:sz w:val="40"/>
        </w:rPr>
        <w:t>陳景峻</w:t>
      </w:r>
    </w:p>
    <w:p w14:paraId="534A3D65" w14:textId="65032B92" w:rsidR="000B1272" w:rsidRPr="000B1272" w:rsidRDefault="000B1272" w:rsidP="000B1272">
      <w:pPr>
        <w:pStyle w:val="aa"/>
        <w:spacing w:beforeLines="50" w:before="228" w:afterLines="100" w:after="457" w:line="500" w:lineRule="exact"/>
        <w:ind w:leftChars="1066" w:left="3741" w:hangingChars="26" w:hanging="115"/>
        <w:rPr>
          <w:rFonts w:hint="eastAsia"/>
          <w:b w:val="0"/>
          <w:bCs/>
          <w:snapToGrid/>
          <w:color w:val="000000" w:themeColor="text1"/>
          <w:spacing w:val="12"/>
          <w:kern w:val="0"/>
          <w:sz w:val="40"/>
        </w:rPr>
      </w:pPr>
      <w:r w:rsidRPr="000B1272">
        <w:rPr>
          <w:rFonts w:hint="eastAsia"/>
          <w:b w:val="0"/>
          <w:bCs/>
          <w:snapToGrid/>
          <w:color w:val="000000" w:themeColor="text1"/>
          <w:spacing w:val="12"/>
          <w:kern w:val="0"/>
          <w:sz w:val="40"/>
        </w:rPr>
        <w:t xml:space="preserve">          郭文東</w:t>
      </w:r>
    </w:p>
    <w:p w14:paraId="3DE6FB9C" w14:textId="77777777" w:rsidR="00770453" w:rsidRPr="000B1272" w:rsidRDefault="00770453" w:rsidP="00770453">
      <w:pPr>
        <w:pStyle w:val="aa"/>
        <w:spacing w:before="0" w:after="0"/>
        <w:ind w:leftChars="1100" w:left="3742"/>
        <w:rPr>
          <w:rFonts w:ascii="Times New Roman"/>
          <w:b w:val="0"/>
          <w:bCs/>
          <w:snapToGrid/>
          <w:color w:val="000000" w:themeColor="text1"/>
          <w:spacing w:val="0"/>
          <w:kern w:val="0"/>
          <w:sz w:val="40"/>
        </w:rPr>
      </w:pPr>
    </w:p>
    <w:p w14:paraId="614F5881" w14:textId="132CF8F4" w:rsidR="00E25849" w:rsidRPr="000B1272" w:rsidRDefault="00E25849">
      <w:pPr>
        <w:pStyle w:val="af0"/>
        <w:rPr>
          <w:rFonts w:hAnsi="標楷體"/>
          <w:bCs/>
          <w:color w:val="000000" w:themeColor="text1"/>
        </w:rPr>
      </w:pPr>
      <w:r w:rsidRPr="000B1272">
        <w:rPr>
          <w:rFonts w:hAnsi="標楷體" w:hint="eastAsia"/>
          <w:bCs/>
          <w:color w:val="000000" w:themeColor="text1"/>
        </w:rPr>
        <w:t>中</w:t>
      </w:r>
      <w:r w:rsidR="00B5484D" w:rsidRPr="000B1272">
        <w:rPr>
          <w:rFonts w:hAnsi="標楷體" w:hint="eastAsia"/>
          <w:bCs/>
          <w:color w:val="000000" w:themeColor="text1"/>
        </w:rPr>
        <w:t xml:space="preserve">  </w:t>
      </w:r>
      <w:r w:rsidRPr="000B1272">
        <w:rPr>
          <w:rFonts w:hAnsi="標楷體" w:hint="eastAsia"/>
          <w:bCs/>
          <w:color w:val="000000" w:themeColor="text1"/>
        </w:rPr>
        <w:t>華</w:t>
      </w:r>
      <w:r w:rsidR="00B5484D" w:rsidRPr="000B1272">
        <w:rPr>
          <w:rFonts w:hAnsi="標楷體" w:hint="eastAsia"/>
          <w:bCs/>
          <w:color w:val="000000" w:themeColor="text1"/>
        </w:rPr>
        <w:t xml:space="preserve">  </w:t>
      </w:r>
      <w:r w:rsidRPr="000B1272">
        <w:rPr>
          <w:rFonts w:hAnsi="標楷體" w:hint="eastAsia"/>
          <w:bCs/>
          <w:color w:val="000000" w:themeColor="text1"/>
        </w:rPr>
        <w:t>民</w:t>
      </w:r>
      <w:r w:rsidR="00B5484D" w:rsidRPr="000B1272">
        <w:rPr>
          <w:rFonts w:hAnsi="標楷體" w:hint="eastAsia"/>
          <w:bCs/>
          <w:color w:val="000000" w:themeColor="text1"/>
        </w:rPr>
        <w:t xml:space="preserve">  </w:t>
      </w:r>
      <w:r w:rsidRPr="000B1272">
        <w:rPr>
          <w:rFonts w:hAnsi="標楷體" w:hint="eastAsia"/>
          <w:bCs/>
          <w:color w:val="000000" w:themeColor="text1"/>
        </w:rPr>
        <w:t xml:space="preserve">國　</w:t>
      </w:r>
      <w:r w:rsidR="001E74C2" w:rsidRPr="000B1272">
        <w:rPr>
          <w:rFonts w:ascii="Times New Roman"/>
          <w:bCs/>
          <w:color w:val="000000" w:themeColor="text1"/>
        </w:rPr>
        <w:t>1</w:t>
      </w:r>
      <w:r w:rsidR="00546C42" w:rsidRPr="000B1272">
        <w:rPr>
          <w:rFonts w:ascii="Times New Roman"/>
          <w:bCs/>
          <w:color w:val="000000" w:themeColor="text1"/>
        </w:rPr>
        <w:t>12</w:t>
      </w:r>
      <w:r w:rsidRPr="000B1272">
        <w:rPr>
          <w:rFonts w:ascii="Times New Roman"/>
          <w:bCs/>
          <w:color w:val="000000" w:themeColor="text1"/>
        </w:rPr>
        <w:t xml:space="preserve">　年　</w:t>
      </w:r>
      <w:r w:rsidR="00546C42" w:rsidRPr="000B1272">
        <w:rPr>
          <w:rFonts w:ascii="Times New Roman"/>
          <w:bCs/>
          <w:color w:val="000000" w:themeColor="text1"/>
        </w:rPr>
        <w:t>1</w:t>
      </w:r>
      <w:r w:rsidR="00E5416A" w:rsidRPr="000B1272">
        <w:rPr>
          <w:rFonts w:ascii="Times New Roman"/>
          <w:bCs/>
          <w:color w:val="000000" w:themeColor="text1"/>
        </w:rPr>
        <w:t>2</w:t>
      </w:r>
      <w:r w:rsidRPr="000B1272">
        <w:rPr>
          <w:rFonts w:ascii="Times New Roman"/>
          <w:bCs/>
          <w:color w:val="000000" w:themeColor="text1"/>
        </w:rPr>
        <w:t xml:space="preserve">　月　</w:t>
      </w:r>
      <w:r w:rsidR="00E5416A" w:rsidRPr="000B1272">
        <w:rPr>
          <w:rFonts w:ascii="Times New Roman" w:hint="eastAsia"/>
          <w:bCs/>
          <w:color w:val="000000" w:themeColor="text1"/>
        </w:rPr>
        <w:t>1</w:t>
      </w:r>
      <w:r w:rsidR="00E5416A" w:rsidRPr="000B1272">
        <w:rPr>
          <w:rFonts w:ascii="Times New Roman"/>
          <w:bCs/>
          <w:color w:val="000000" w:themeColor="text1"/>
        </w:rPr>
        <w:t>9</w:t>
      </w:r>
      <w:r w:rsidRPr="000B1272">
        <w:rPr>
          <w:rFonts w:ascii="Times New Roman"/>
          <w:bCs/>
          <w:color w:val="000000" w:themeColor="text1"/>
        </w:rPr>
        <w:t xml:space="preserve">　</w:t>
      </w:r>
      <w:r w:rsidRPr="000B1272">
        <w:rPr>
          <w:rFonts w:hAnsi="標楷體" w:hint="eastAsia"/>
          <w:bCs/>
          <w:color w:val="000000" w:themeColor="text1"/>
        </w:rPr>
        <w:t>日</w:t>
      </w:r>
    </w:p>
    <w:sectPr w:rsidR="00E25849" w:rsidRPr="000B1272" w:rsidSect="000B127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F56D" w14:textId="77777777" w:rsidR="00B24D6F" w:rsidRDefault="00B24D6F">
      <w:r>
        <w:separator/>
      </w:r>
    </w:p>
  </w:endnote>
  <w:endnote w:type="continuationSeparator" w:id="0">
    <w:p w14:paraId="446B7816" w14:textId="77777777" w:rsidR="00B24D6F" w:rsidRDefault="00B2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CB8" w14:textId="77777777" w:rsidR="00643AF7" w:rsidRDefault="00643AF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0977B15" w14:textId="77777777" w:rsidR="00643AF7" w:rsidRDefault="00643AF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620B2" w14:textId="77777777" w:rsidR="00B24D6F" w:rsidRDefault="00B24D6F">
      <w:r>
        <w:separator/>
      </w:r>
    </w:p>
  </w:footnote>
  <w:footnote w:type="continuationSeparator" w:id="0">
    <w:p w14:paraId="1C98F2A8" w14:textId="77777777" w:rsidR="00B24D6F" w:rsidRDefault="00B24D6F">
      <w:r>
        <w:continuationSeparator/>
      </w:r>
    </w:p>
  </w:footnote>
  <w:footnote w:id="1">
    <w:p w14:paraId="539359BE" w14:textId="77777777" w:rsidR="00643AF7" w:rsidRPr="008F4D6D" w:rsidRDefault="00643AF7">
      <w:pPr>
        <w:pStyle w:val="afe"/>
      </w:pPr>
      <w:r>
        <w:rPr>
          <w:rStyle w:val="aff0"/>
        </w:rPr>
        <w:footnoteRef/>
      </w:r>
      <w:r w:rsidRPr="008F4D6D">
        <w:rPr>
          <w:rFonts w:hint="eastAsia"/>
        </w:rPr>
        <w:t>國產署及國防部軍備局</w:t>
      </w:r>
      <w:r>
        <w:rPr>
          <w:rFonts w:hint="eastAsia"/>
        </w:rPr>
        <w:t>。</w:t>
      </w:r>
    </w:p>
  </w:footnote>
  <w:footnote w:id="2">
    <w:p w14:paraId="56E6B68C" w14:textId="77777777" w:rsidR="00643AF7" w:rsidRDefault="00643AF7" w:rsidP="008900AB">
      <w:pPr>
        <w:pStyle w:val="afe"/>
        <w:jc w:val="both"/>
      </w:pPr>
      <w:r>
        <w:rPr>
          <w:rStyle w:val="aff0"/>
        </w:rPr>
        <w:footnoteRef/>
      </w:r>
      <w:r>
        <w:t xml:space="preserve"> </w:t>
      </w:r>
      <w:r w:rsidRPr="00F720BA">
        <w:rPr>
          <w:rFonts w:hint="eastAsia"/>
        </w:rPr>
        <w:t>殯儀館、骨灰（骸）存放設施興建或擴建工程，申請開發或累積開發面積2公頃以上</w:t>
      </w:r>
      <w:r>
        <w:rPr>
          <w:rFonts w:hint="eastAsia"/>
        </w:rPr>
        <w:t>。</w:t>
      </w:r>
    </w:p>
  </w:footnote>
  <w:footnote w:id="3">
    <w:p w14:paraId="6BF6019B" w14:textId="77777777" w:rsidR="00643AF7" w:rsidRDefault="00643AF7" w:rsidP="008900AB">
      <w:pPr>
        <w:pStyle w:val="afe"/>
        <w:jc w:val="both"/>
      </w:pPr>
      <w:r>
        <w:rPr>
          <w:rStyle w:val="aff0"/>
        </w:rPr>
        <w:footnoteRef/>
      </w:r>
      <w:r>
        <w:t xml:space="preserve"> </w:t>
      </w:r>
      <w:r w:rsidRPr="00F720BA">
        <w:rPr>
          <w:rFonts w:hint="eastAsia"/>
        </w:rPr>
        <w:t>火化場之開發興建、擴建、新設火化爐</w:t>
      </w:r>
      <w:r>
        <w:rPr>
          <w:rFonts w:hint="eastAsia"/>
        </w:rPr>
        <w:t>。</w:t>
      </w:r>
    </w:p>
  </w:footnote>
  <w:footnote w:id="4">
    <w:p w14:paraId="57A894F6" w14:textId="77777777" w:rsidR="00643AF7" w:rsidRPr="005527A3" w:rsidRDefault="00643AF7" w:rsidP="00B45390">
      <w:pPr>
        <w:pStyle w:val="afe"/>
        <w:ind w:left="165" w:hangingChars="75" w:hanging="165"/>
        <w:jc w:val="both"/>
      </w:pPr>
      <w:r>
        <w:rPr>
          <w:rStyle w:val="aff0"/>
        </w:rPr>
        <w:footnoteRef/>
      </w:r>
      <w:r>
        <w:t xml:space="preserve"> </w:t>
      </w:r>
      <w:r>
        <w:rPr>
          <w:rFonts w:hint="eastAsia"/>
        </w:rPr>
        <w:t>包含</w:t>
      </w:r>
      <w:r w:rsidRPr="005527A3">
        <w:rPr>
          <w:rFonts w:hint="eastAsia"/>
        </w:rPr>
        <w:t>相關計畫及環境現況之物理及化學、社會經濟、生態、文化、交通、健康風險、環境衛生、景觀美質等</w:t>
      </w:r>
    </w:p>
  </w:footnote>
  <w:footnote w:id="5">
    <w:p w14:paraId="796792BB" w14:textId="77777777" w:rsidR="00643AF7" w:rsidRPr="00BF289D" w:rsidRDefault="00643AF7" w:rsidP="000A5DF6">
      <w:pPr>
        <w:pStyle w:val="afe"/>
        <w:ind w:left="165" w:hangingChars="75" w:hanging="165"/>
        <w:jc w:val="both"/>
      </w:pPr>
      <w:r>
        <w:rPr>
          <w:rStyle w:val="aff0"/>
        </w:rPr>
        <w:footnoteRef/>
      </w:r>
      <w:r>
        <w:t xml:space="preserve"> </w:t>
      </w:r>
      <w:r w:rsidRPr="000A5DF6">
        <w:rPr>
          <w:rFonts w:hint="eastAsia"/>
        </w:rPr>
        <w:t>開發行為環境影響評估作業準則第38條規定</w:t>
      </w:r>
      <w:r>
        <w:rPr>
          <w:rFonts w:hint="eastAsia"/>
        </w:rPr>
        <w:t>，</w:t>
      </w:r>
      <w:r w:rsidRPr="00BF289D">
        <w:rPr>
          <w:rFonts w:hint="eastAsia"/>
        </w:rPr>
        <w:t>開發行為可能運作或運作時衍生危害性化學物質者，開發單位應依健康風險評估技術規範進行健康風險評估，並將其納入說明書、評估書初稿、評估書。</w:t>
      </w:r>
    </w:p>
  </w:footnote>
  <w:footnote w:id="6">
    <w:p w14:paraId="15750952" w14:textId="77777777" w:rsidR="00643AF7" w:rsidRPr="00017772" w:rsidRDefault="00643AF7" w:rsidP="00017772">
      <w:pPr>
        <w:pStyle w:val="afe"/>
        <w:ind w:left="165" w:hangingChars="75" w:hanging="165"/>
        <w:jc w:val="both"/>
      </w:pPr>
      <w:r>
        <w:rPr>
          <w:rStyle w:val="aff0"/>
        </w:rPr>
        <w:footnoteRef/>
      </w:r>
      <w:r>
        <w:t xml:space="preserve"> </w:t>
      </w:r>
      <w:r w:rsidRPr="00017772">
        <w:rPr>
          <w:rFonts w:hint="eastAsia"/>
        </w:rPr>
        <w:t>開發單位進行健康風險評估前，應先依環境影響評估公開說明會作業要點規定之程序，召開健康風險評估規劃及範疇說明會，針對健康風險評估之規劃內容與範疇，與受影響範圍內居民、主管機關及相關機關進行溝通後，並針對居民、主管機關及相關機關所提意見加以回應說明參酌採納情形，始進行健康風險評估作業。</w:t>
      </w:r>
    </w:p>
  </w:footnote>
  <w:footnote w:id="7">
    <w:p w14:paraId="45F34C28" w14:textId="77777777" w:rsidR="00643AF7" w:rsidRDefault="00643AF7" w:rsidP="00AE339A">
      <w:pPr>
        <w:pStyle w:val="afe"/>
        <w:ind w:left="220" w:hangingChars="100" w:hanging="220"/>
        <w:jc w:val="both"/>
      </w:pPr>
      <w:r>
        <w:rPr>
          <w:rStyle w:val="aff0"/>
        </w:rPr>
        <w:footnoteRef/>
      </w:r>
      <w:r>
        <w:t xml:space="preserve"> </w:t>
      </w:r>
      <w:r>
        <w:rPr>
          <w:rFonts w:hint="eastAsia"/>
        </w:rPr>
        <w:t>開發單位於開始進行環境影響評估時，應於中央主管機關指定網站（以下簡稱指定網），刊登下列事項，供民眾、團體及機關於刊登日起</w:t>
      </w:r>
      <w:r w:rsidRPr="00B9266A">
        <w:rPr>
          <w:rFonts w:ascii="Times New Roman"/>
        </w:rPr>
        <w:t>20</w:t>
      </w:r>
      <w:r>
        <w:rPr>
          <w:rFonts w:hint="eastAsia"/>
        </w:rPr>
        <w:t>日內以書面或於指定網站表達意見：一、開發行為之名稱。二、開發單位之名稱。三、開發行為之內容、基地及地理位置圖。四、預定調查或蒐集之項目、地點、時間及頻率。</w:t>
      </w:r>
    </w:p>
  </w:footnote>
  <w:footnote w:id="8">
    <w:p w14:paraId="21BD6B4E" w14:textId="77777777" w:rsidR="00643AF7" w:rsidRDefault="00643AF7">
      <w:pPr>
        <w:pStyle w:val="afe"/>
      </w:pPr>
      <w:r>
        <w:rPr>
          <w:rStyle w:val="aff0"/>
        </w:rPr>
        <w:footnoteRef/>
      </w:r>
      <w:r>
        <w:t xml:space="preserve"> </w:t>
      </w:r>
      <w:r>
        <w:rPr>
          <w:rFonts w:hint="eastAsia"/>
        </w:rPr>
        <w:t>內政部</w:t>
      </w:r>
      <w:r w:rsidRPr="00096D32">
        <w:rPr>
          <w:rFonts w:ascii="Times New Roman"/>
        </w:rPr>
        <w:t>112</w:t>
      </w:r>
      <w:r w:rsidRPr="00096D32">
        <w:rPr>
          <w:rFonts w:ascii="Times New Roman"/>
        </w:rPr>
        <w:t>年</w:t>
      </w:r>
      <w:r w:rsidRPr="00096D32">
        <w:rPr>
          <w:rFonts w:ascii="Times New Roman"/>
        </w:rPr>
        <w:t>7</w:t>
      </w:r>
      <w:r w:rsidRPr="00096D32">
        <w:rPr>
          <w:rFonts w:ascii="Times New Roman"/>
        </w:rPr>
        <w:t>月</w:t>
      </w:r>
      <w:r w:rsidRPr="00096D32">
        <w:rPr>
          <w:rFonts w:ascii="Times New Roman"/>
        </w:rPr>
        <w:t>28</w:t>
      </w:r>
      <w:r w:rsidRPr="00096D32">
        <w:rPr>
          <w:rFonts w:ascii="Times New Roman"/>
        </w:rPr>
        <w:t>日台內民字第</w:t>
      </w:r>
      <w:r w:rsidRPr="00096D32">
        <w:rPr>
          <w:rFonts w:ascii="Times New Roman"/>
        </w:rPr>
        <w:t>1120223803</w:t>
      </w:r>
      <w:r w:rsidRPr="00096D32">
        <w:rPr>
          <w:rFonts w:ascii="Times New Roman"/>
        </w:rPr>
        <w:t>號函</w:t>
      </w:r>
      <w:r>
        <w:rPr>
          <w:rFonts w:hint="eastAsia"/>
        </w:rPr>
        <w:t>。</w:t>
      </w:r>
    </w:p>
  </w:footnote>
  <w:footnote w:id="9">
    <w:p w14:paraId="7ACA61D4" w14:textId="77777777" w:rsidR="00643AF7" w:rsidRPr="000A6565" w:rsidRDefault="00643AF7" w:rsidP="006D292E">
      <w:pPr>
        <w:pStyle w:val="afe"/>
        <w:rPr>
          <w:rFonts w:ascii="Times New Roman"/>
        </w:rPr>
      </w:pPr>
      <w:r>
        <w:rPr>
          <w:rStyle w:val="aff0"/>
        </w:rPr>
        <w:footnoteRef/>
      </w:r>
      <w:r>
        <w:t xml:space="preserve"> </w:t>
      </w:r>
      <w:bookmarkStart w:id="61" w:name="_Hlk150356763"/>
      <w:r>
        <w:rPr>
          <w:rFonts w:ascii="Times New Roman" w:hint="eastAsia"/>
        </w:rPr>
        <w:t>內政部</w:t>
      </w:r>
      <w:r>
        <w:rPr>
          <w:rFonts w:hint="eastAsia"/>
        </w:rPr>
        <w:t>「</w:t>
      </w:r>
      <w:r w:rsidRPr="000A6565">
        <w:rPr>
          <w:rFonts w:ascii="Times New Roman"/>
        </w:rPr>
        <w:t>殯葬設施量能提升計畫</w:t>
      </w:r>
      <w:r w:rsidRPr="000A6565">
        <w:rPr>
          <w:rFonts w:hAnsi="標楷體"/>
        </w:rPr>
        <w:t xml:space="preserve"> (</w:t>
      </w:r>
      <w:r w:rsidRPr="000A6565">
        <w:rPr>
          <w:rFonts w:ascii="Times New Roman"/>
        </w:rPr>
        <w:t>111</w:t>
      </w:r>
      <w:r w:rsidRPr="000A6565">
        <w:rPr>
          <w:rFonts w:ascii="Times New Roman"/>
        </w:rPr>
        <w:t>至</w:t>
      </w:r>
      <w:r w:rsidRPr="000A6565">
        <w:rPr>
          <w:rFonts w:ascii="Times New Roman"/>
        </w:rPr>
        <w:t>114</w:t>
      </w:r>
      <w:r w:rsidRPr="000A6565">
        <w:rPr>
          <w:rFonts w:hAnsi="標楷體"/>
        </w:rPr>
        <w:t>年度)</w:t>
      </w:r>
      <w:r w:rsidRPr="000A6565">
        <w:rPr>
          <w:rFonts w:hAnsi="標楷體" w:hint="eastAsia"/>
        </w:rPr>
        <w:t xml:space="preserve"> </w:t>
      </w:r>
      <w:r>
        <w:rPr>
          <w:rFonts w:ascii="Times New Roman" w:hint="eastAsia"/>
        </w:rPr>
        <w:t>」</w:t>
      </w:r>
      <w:r w:rsidRPr="000A6565">
        <w:rPr>
          <w:rFonts w:ascii="Times New Roman"/>
        </w:rPr>
        <w:t>，</w:t>
      </w:r>
      <w:r w:rsidRPr="000A6565">
        <w:rPr>
          <w:rFonts w:ascii="Times New Roman"/>
        </w:rPr>
        <w:t>P5-6</w:t>
      </w:r>
      <w:r>
        <w:rPr>
          <w:rFonts w:ascii="Times New Roman" w:hint="eastAsia"/>
        </w:rPr>
        <w:t>。</w:t>
      </w:r>
      <w:bookmarkEnd w:id="61"/>
    </w:p>
  </w:footnote>
  <w:footnote w:id="10">
    <w:p w14:paraId="411801B2" w14:textId="77777777" w:rsidR="00643AF7" w:rsidRDefault="00643AF7" w:rsidP="00AB0598">
      <w:pPr>
        <w:pStyle w:val="afe"/>
      </w:pPr>
      <w:r>
        <w:rPr>
          <w:rStyle w:val="aff0"/>
        </w:rPr>
        <w:footnoteRef/>
      </w:r>
      <w:r>
        <w:t xml:space="preserve"> </w:t>
      </w:r>
      <w:r>
        <w:rPr>
          <w:rFonts w:ascii="Times New Roman" w:hint="eastAsia"/>
        </w:rPr>
        <w:t>內政部</w:t>
      </w:r>
      <w:r>
        <w:rPr>
          <w:rFonts w:hint="eastAsia"/>
        </w:rPr>
        <w:t>「</w:t>
      </w:r>
      <w:r w:rsidRPr="000A6565">
        <w:rPr>
          <w:rFonts w:ascii="Times New Roman"/>
        </w:rPr>
        <w:t>殯葬設施量能提升計畫</w:t>
      </w:r>
      <w:r w:rsidRPr="000A6565">
        <w:rPr>
          <w:rFonts w:hAnsi="標楷體"/>
        </w:rPr>
        <w:t xml:space="preserve"> (</w:t>
      </w:r>
      <w:r w:rsidRPr="000A6565">
        <w:rPr>
          <w:rFonts w:ascii="Times New Roman"/>
        </w:rPr>
        <w:t>111</w:t>
      </w:r>
      <w:r w:rsidRPr="000A6565">
        <w:rPr>
          <w:rFonts w:ascii="Times New Roman"/>
        </w:rPr>
        <w:t>至</w:t>
      </w:r>
      <w:r w:rsidRPr="000A6565">
        <w:rPr>
          <w:rFonts w:ascii="Times New Roman"/>
        </w:rPr>
        <w:t>114</w:t>
      </w:r>
      <w:r w:rsidRPr="000A6565">
        <w:rPr>
          <w:rFonts w:hAnsi="標楷體"/>
        </w:rPr>
        <w:t>年度)</w:t>
      </w:r>
      <w:r w:rsidRPr="000A6565">
        <w:rPr>
          <w:rFonts w:hAnsi="標楷體" w:hint="eastAsia"/>
        </w:rPr>
        <w:t xml:space="preserve"> </w:t>
      </w:r>
      <w:r>
        <w:rPr>
          <w:rFonts w:ascii="Times New Roman" w:hint="eastAsia"/>
        </w:rPr>
        <w:t>」</w:t>
      </w:r>
      <w:r w:rsidRPr="000A6565">
        <w:rPr>
          <w:rFonts w:ascii="Times New Roman"/>
        </w:rPr>
        <w:t>，</w:t>
      </w:r>
      <w:r w:rsidRPr="000A6565">
        <w:rPr>
          <w:rFonts w:ascii="Times New Roman"/>
        </w:rPr>
        <w:t>P</w:t>
      </w:r>
      <w:r>
        <w:rPr>
          <w:rFonts w:ascii="Times New Roman"/>
        </w:rPr>
        <w:t>10</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15655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F20FD0A"/>
    <w:lvl w:ilvl="0" w:tplc="F4A642E8">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8D50C2F4"/>
    <w:lvl w:ilvl="0" w:tplc="FB4AC852">
      <w:start w:val="1"/>
      <w:numFmt w:val="decimal"/>
      <w:pStyle w:val="a1"/>
      <w:lvlText w:val="圖%1　"/>
      <w:lvlJc w:val="left"/>
      <w:pPr>
        <w:ind w:left="480" w:hanging="480"/>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8D84BFE"/>
    <w:lvl w:ilvl="0" w:tplc="C082C2F6">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2E36357E"/>
    <w:lvl w:ilvl="0" w:tplc="83607A0C">
      <w:start w:val="1"/>
      <w:numFmt w:val="decimal"/>
      <w:pStyle w:val="a5"/>
      <w:lvlText w:val="照片%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3"/>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3"/>
  </w:num>
  <w:num w:numId="44">
    <w:abstractNumId w:val="3"/>
  </w:num>
  <w:num w:numId="45">
    <w:abstractNumId w:val="1"/>
  </w:num>
  <w:num w:numId="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068"/>
    <w:rsid w:val="00006961"/>
    <w:rsid w:val="00006E3F"/>
    <w:rsid w:val="000112BF"/>
    <w:rsid w:val="00012233"/>
    <w:rsid w:val="000154E8"/>
    <w:rsid w:val="00017318"/>
    <w:rsid w:val="00017772"/>
    <w:rsid w:val="000229AD"/>
    <w:rsid w:val="00022EDD"/>
    <w:rsid w:val="000246F7"/>
    <w:rsid w:val="0003114D"/>
    <w:rsid w:val="00033164"/>
    <w:rsid w:val="00035E96"/>
    <w:rsid w:val="00036D76"/>
    <w:rsid w:val="00040B81"/>
    <w:rsid w:val="00042322"/>
    <w:rsid w:val="000532BB"/>
    <w:rsid w:val="00054B64"/>
    <w:rsid w:val="00054EDE"/>
    <w:rsid w:val="00057440"/>
    <w:rsid w:val="00057F32"/>
    <w:rsid w:val="00062A25"/>
    <w:rsid w:val="00067B0C"/>
    <w:rsid w:val="000721BB"/>
    <w:rsid w:val="00073CB5"/>
    <w:rsid w:val="0007425C"/>
    <w:rsid w:val="00077553"/>
    <w:rsid w:val="000848DC"/>
    <w:rsid w:val="000851A2"/>
    <w:rsid w:val="0009352E"/>
    <w:rsid w:val="00095C48"/>
    <w:rsid w:val="0009673E"/>
    <w:rsid w:val="00096B96"/>
    <w:rsid w:val="00096D32"/>
    <w:rsid w:val="000A09BB"/>
    <w:rsid w:val="000A0ED2"/>
    <w:rsid w:val="000A2F3F"/>
    <w:rsid w:val="000A5DF6"/>
    <w:rsid w:val="000A60CA"/>
    <w:rsid w:val="000A6565"/>
    <w:rsid w:val="000A6E8A"/>
    <w:rsid w:val="000A7944"/>
    <w:rsid w:val="000B0AA4"/>
    <w:rsid w:val="000B0B4A"/>
    <w:rsid w:val="000B1272"/>
    <w:rsid w:val="000B279A"/>
    <w:rsid w:val="000B58EE"/>
    <w:rsid w:val="000B61D2"/>
    <w:rsid w:val="000B70A7"/>
    <w:rsid w:val="000B73DD"/>
    <w:rsid w:val="000C1D0F"/>
    <w:rsid w:val="000C495F"/>
    <w:rsid w:val="000D6353"/>
    <w:rsid w:val="000D66D9"/>
    <w:rsid w:val="000E3C82"/>
    <w:rsid w:val="000E6431"/>
    <w:rsid w:val="000F21A5"/>
    <w:rsid w:val="000F2FBB"/>
    <w:rsid w:val="000F4C79"/>
    <w:rsid w:val="000F5097"/>
    <w:rsid w:val="000F5A8B"/>
    <w:rsid w:val="00102B9F"/>
    <w:rsid w:val="00105929"/>
    <w:rsid w:val="0010605D"/>
    <w:rsid w:val="00112637"/>
    <w:rsid w:val="00112ABC"/>
    <w:rsid w:val="0012001E"/>
    <w:rsid w:val="00120A23"/>
    <w:rsid w:val="00120FCC"/>
    <w:rsid w:val="00126A55"/>
    <w:rsid w:val="00127796"/>
    <w:rsid w:val="00133F08"/>
    <w:rsid w:val="001345E6"/>
    <w:rsid w:val="00134B46"/>
    <w:rsid w:val="00135443"/>
    <w:rsid w:val="001378B0"/>
    <w:rsid w:val="0014018B"/>
    <w:rsid w:val="001420F4"/>
    <w:rsid w:val="00142E00"/>
    <w:rsid w:val="001518FD"/>
    <w:rsid w:val="00152793"/>
    <w:rsid w:val="00152F80"/>
    <w:rsid w:val="00153B7E"/>
    <w:rsid w:val="001545A9"/>
    <w:rsid w:val="00154E34"/>
    <w:rsid w:val="001637C7"/>
    <w:rsid w:val="0016480E"/>
    <w:rsid w:val="00166EAF"/>
    <w:rsid w:val="0017029E"/>
    <w:rsid w:val="001706CE"/>
    <w:rsid w:val="00171276"/>
    <w:rsid w:val="00174297"/>
    <w:rsid w:val="0017624F"/>
    <w:rsid w:val="00180E06"/>
    <w:rsid w:val="001817B3"/>
    <w:rsid w:val="00183014"/>
    <w:rsid w:val="00183463"/>
    <w:rsid w:val="001841B2"/>
    <w:rsid w:val="001912FC"/>
    <w:rsid w:val="00193E2E"/>
    <w:rsid w:val="001959C2"/>
    <w:rsid w:val="001A38D2"/>
    <w:rsid w:val="001A3E79"/>
    <w:rsid w:val="001A412B"/>
    <w:rsid w:val="001A51E3"/>
    <w:rsid w:val="001A5A93"/>
    <w:rsid w:val="001A644E"/>
    <w:rsid w:val="001A6BA0"/>
    <w:rsid w:val="001A7968"/>
    <w:rsid w:val="001B02A1"/>
    <w:rsid w:val="001B186C"/>
    <w:rsid w:val="001B2E98"/>
    <w:rsid w:val="001B3109"/>
    <w:rsid w:val="001B3483"/>
    <w:rsid w:val="001B3C1E"/>
    <w:rsid w:val="001B4494"/>
    <w:rsid w:val="001C0D8B"/>
    <w:rsid w:val="001C0DA8"/>
    <w:rsid w:val="001C12CA"/>
    <w:rsid w:val="001C1AFB"/>
    <w:rsid w:val="001C2C4A"/>
    <w:rsid w:val="001C3536"/>
    <w:rsid w:val="001C3805"/>
    <w:rsid w:val="001C3C02"/>
    <w:rsid w:val="001C7E02"/>
    <w:rsid w:val="001D0E3B"/>
    <w:rsid w:val="001D2DB5"/>
    <w:rsid w:val="001D4AD7"/>
    <w:rsid w:val="001E0D8A"/>
    <w:rsid w:val="001E2AA9"/>
    <w:rsid w:val="001E5BFA"/>
    <w:rsid w:val="001E6493"/>
    <w:rsid w:val="001E67BA"/>
    <w:rsid w:val="001E6C19"/>
    <w:rsid w:val="001E74C2"/>
    <w:rsid w:val="001F114B"/>
    <w:rsid w:val="001F4F82"/>
    <w:rsid w:val="001F5A48"/>
    <w:rsid w:val="001F6260"/>
    <w:rsid w:val="00200007"/>
    <w:rsid w:val="002030A5"/>
    <w:rsid w:val="00203131"/>
    <w:rsid w:val="00204E80"/>
    <w:rsid w:val="00205373"/>
    <w:rsid w:val="00206105"/>
    <w:rsid w:val="00212E88"/>
    <w:rsid w:val="00213389"/>
    <w:rsid w:val="00213C9C"/>
    <w:rsid w:val="00215997"/>
    <w:rsid w:val="002167E7"/>
    <w:rsid w:val="00217AF9"/>
    <w:rsid w:val="0022009E"/>
    <w:rsid w:val="00220A92"/>
    <w:rsid w:val="00223241"/>
    <w:rsid w:val="002233C0"/>
    <w:rsid w:val="0022425C"/>
    <w:rsid w:val="002246DE"/>
    <w:rsid w:val="00231AD5"/>
    <w:rsid w:val="00234A2E"/>
    <w:rsid w:val="00235DE2"/>
    <w:rsid w:val="00240470"/>
    <w:rsid w:val="002429E2"/>
    <w:rsid w:val="00243B1B"/>
    <w:rsid w:val="00246B7C"/>
    <w:rsid w:val="00252B7D"/>
    <w:rsid w:val="00252BC4"/>
    <w:rsid w:val="00254014"/>
    <w:rsid w:val="00254B39"/>
    <w:rsid w:val="00264C75"/>
    <w:rsid w:val="0026504D"/>
    <w:rsid w:val="00266622"/>
    <w:rsid w:val="0026712A"/>
    <w:rsid w:val="00271FFA"/>
    <w:rsid w:val="00273A2F"/>
    <w:rsid w:val="00274514"/>
    <w:rsid w:val="00277560"/>
    <w:rsid w:val="00280986"/>
    <w:rsid w:val="00281ECE"/>
    <w:rsid w:val="002831C7"/>
    <w:rsid w:val="002840C6"/>
    <w:rsid w:val="00290988"/>
    <w:rsid w:val="00291A2E"/>
    <w:rsid w:val="00295174"/>
    <w:rsid w:val="00295A42"/>
    <w:rsid w:val="00296172"/>
    <w:rsid w:val="00296B92"/>
    <w:rsid w:val="002A2C22"/>
    <w:rsid w:val="002A331D"/>
    <w:rsid w:val="002A51C2"/>
    <w:rsid w:val="002A5565"/>
    <w:rsid w:val="002B02EB"/>
    <w:rsid w:val="002B380A"/>
    <w:rsid w:val="002B4766"/>
    <w:rsid w:val="002B4C53"/>
    <w:rsid w:val="002B70ED"/>
    <w:rsid w:val="002B73B1"/>
    <w:rsid w:val="002C0602"/>
    <w:rsid w:val="002C108A"/>
    <w:rsid w:val="002D175C"/>
    <w:rsid w:val="002D5C16"/>
    <w:rsid w:val="002E2350"/>
    <w:rsid w:val="002E309D"/>
    <w:rsid w:val="002E72E5"/>
    <w:rsid w:val="002F2476"/>
    <w:rsid w:val="002F3DFF"/>
    <w:rsid w:val="002F5E05"/>
    <w:rsid w:val="002F681E"/>
    <w:rsid w:val="002F7E9B"/>
    <w:rsid w:val="00300192"/>
    <w:rsid w:val="003005B8"/>
    <w:rsid w:val="003008E4"/>
    <w:rsid w:val="00307A76"/>
    <w:rsid w:val="00307AE5"/>
    <w:rsid w:val="00307CDC"/>
    <w:rsid w:val="00310593"/>
    <w:rsid w:val="0031455E"/>
    <w:rsid w:val="0031464C"/>
    <w:rsid w:val="00315A16"/>
    <w:rsid w:val="00317053"/>
    <w:rsid w:val="0032109C"/>
    <w:rsid w:val="00322B45"/>
    <w:rsid w:val="00323809"/>
    <w:rsid w:val="00323D41"/>
    <w:rsid w:val="00325414"/>
    <w:rsid w:val="003302F1"/>
    <w:rsid w:val="00332D3D"/>
    <w:rsid w:val="00333061"/>
    <w:rsid w:val="0033593B"/>
    <w:rsid w:val="00336D0A"/>
    <w:rsid w:val="0034470E"/>
    <w:rsid w:val="00350C78"/>
    <w:rsid w:val="00352DB0"/>
    <w:rsid w:val="003564FD"/>
    <w:rsid w:val="00360CAC"/>
    <w:rsid w:val="00361063"/>
    <w:rsid w:val="00362937"/>
    <w:rsid w:val="003644E9"/>
    <w:rsid w:val="0037094A"/>
    <w:rsid w:val="003710DC"/>
    <w:rsid w:val="00371ED3"/>
    <w:rsid w:val="00372659"/>
    <w:rsid w:val="003727A8"/>
    <w:rsid w:val="00372FFC"/>
    <w:rsid w:val="003740D3"/>
    <w:rsid w:val="0037541E"/>
    <w:rsid w:val="00375F6E"/>
    <w:rsid w:val="0037685E"/>
    <w:rsid w:val="0037728A"/>
    <w:rsid w:val="00380B7D"/>
    <w:rsid w:val="00381A99"/>
    <w:rsid w:val="003821B5"/>
    <w:rsid w:val="003829C2"/>
    <w:rsid w:val="003830B2"/>
    <w:rsid w:val="00383D4E"/>
    <w:rsid w:val="0038445B"/>
    <w:rsid w:val="00384724"/>
    <w:rsid w:val="003919B7"/>
    <w:rsid w:val="00391D57"/>
    <w:rsid w:val="00392292"/>
    <w:rsid w:val="00394F45"/>
    <w:rsid w:val="0039750E"/>
    <w:rsid w:val="003A5927"/>
    <w:rsid w:val="003A7225"/>
    <w:rsid w:val="003A7E92"/>
    <w:rsid w:val="003B0233"/>
    <w:rsid w:val="003B1017"/>
    <w:rsid w:val="003B15C0"/>
    <w:rsid w:val="003B3C07"/>
    <w:rsid w:val="003B6081"/>
    <w:rsid w:val="003B6775"/>
    <w:rsid w:val="003B7A86"/>
    <w:rsid w:val="003C0829"/>
    <w:rsid w:val="003C384D"/>
    <w:rsid w:val="003C5A73"/>
    <w:rsid w:val="003C5FE2"/>
    <w:rsid w:val="003C6651"/>
    <w:rsid w:val="003D05FB"/>
    <w:rsid w:val="003D19E0"/>
    <w:rsid w:val="003D1B16"/>
    <w:rsid w:val="003D2F25"/>
    <w:rsid w:val="003D45BF"/>
    <w:rsid w:val="003D5070"/>
    <w:rsid w:val="003D508A"/>
    <w:rsid w:val="003D537F"/>
    <w:rsid w:val="003D778C"/>
    <w:rsid w:val="003D7B75"/>
    <w:rsid w:val="003E0208"/>
    <w:rsid w:val="003E4B57"/>
    <w:rsid w:val="003F0FFE"/>
    <w:rsid w:val="003F27E1"/>
    <w:rsid w:val="003F437A"/>
    <w:rsid w:val="003F5C2B"/>
    <w:rsid w:val="003F604C"/>
    <w:rsid w:val="00402240"/>
    <w:rsid w:val="004023E9"/>
    <w:rsid w:val="0040314C"/>
    <w:rsid w:val="004034F7"/>
    <w:rsid w:val="0040454A"/>
    <w:rsid w:val="00404BB8"/>
    <w:rsid w:val="00406B1B"/>
    <w:rsid w:val="004076A9"/>
    <w:rsid w:val="00413E9B"/>
    <w:rsid w:val="00413F83"/>
    <w:rsid w:val="0041490C"/>
    <w:rsid w:val="00416191"/>
    <w:rsid w:val="00416721"/>
    <w:rsid w:val="004203AF"/>
    <w:rsid w:val="00421770"/>
    <w:rsid w:val="00421CE3"/>
    <w:rsid w:val="00421EF0"/>
    <w:rsid w:val="004224FA"/>
    <w:rsid w:val="004239E9"/>
    <w:rsid w:val="00423D07"/>
    <w:rsid w:val="00427936"/>
    <w:rsid w:val="00427BD3"/>
    <w:rsid w:val="00431A71"/>
    <w:rsid w:val="00434E58"/>
    <w:rsid w:val="00437137"/>
    <w:rsid w:val="004408EA"/>
    <w:rsid w:val="00441295"/>
    <w:rsid w:val="004414A6"/>
    <w:rsid w:val="0044346F"/>
    <w:rsid w:val="0044409E"/>
    <w:rsid w:val="004445EF"/>
    <w:rsid w:val="00450424"/>
    <w:rsid w:val="00452848"/>
    <w:rsid w:val="00453FF6"/>
    <w:rsid w:val="004548A1"/>
    <w:rsid w:val="00457C27"/>
    <w:rsid w:val="0046520A"/>
    <w:rsid w:val="004671C7"/>
    <w:rsid w:val="004672AB"/>
    <w:rsid w:val="004714FE"/>
    <w:rsid w:val="00471E43"/>
    <w:rsid w:val="00473A48"/>
    <w:rsid w:val="00477BAA"/>
    <w:rsid w:val="00487031"/>
    <w:rsid w:val="00490501"/>
    <w:rsid w:val="004934A1"/>
    <w:rsid w:val="00495053"/>
    <w:rsid w:val="004973DB"/>
    <w:rsid w:val="004A1DA6"/>
    <w:rsid w:val="004A1F59"/>
    <w:rsid w:val="004A29BE"/>
    <w:rsid w:val="004A3225"/>
    <w:rsid w:val="004A33EE"/>
    <w:rsid w:val="004A3AA8"/>
    <w:rsid w:val="004A7FC0"/>
    <w:rsid w:val="004B13C7"/>
    <w:rsid w:val="004B6603"/>
    <w:rsid w:val="004B778F"/>
    <w:rsid w:val="004C0609"/>
    <w:rsid w:val="004C639F"/>
    <w:rsid w:val="004D141F"/>
    <w:rsid w:val="004D2742"/>
    <w:rsid w:val="004D6310"/>
    <w:rsid w:val="004E0062"/>
    <w:rsid w:val="004E0235"/>
    <w:rsid w:val="004E05A1"/>
    <w:rsid w:val="004E359E"/>
    <w:rsid w:val="004E7A5B"/>
    <w:rsid w:val="004E7F21"/>
    <w:rsid w:val="004F0C6C"/>
    <w:rsid w:val="004F173A"/>
    <w:rsid w:val="004F2200"/>
    <w:rsid w:val="004F3BA3"/>
    <w:rsid w:val="004F472A"/>
    <w:rsid w:val="004F5E57"/>
    <w:rsid w:val="004F6710"/>
    <w:rsid w:val="00500C3E"/>
    <w:rsid w:val="00501B95"/>
    <w:rsid w:val="00502849"/>
    <w:rsid w:val="005028CB"/>
    <w:rsid w:val="00502C1F"/>
    <w:rsid w:val="00504334"/>
    <w:rsid w:val="0050498D"/>
    <w:rsid w:val="005104D7"/>
    <w:rsid w:val="00510B9E"/>
    <w:rsid w:val="00511E48"/>
    <w:rsid w:val="00512B21"/>
    <w:rsid w:val="00512E33"/>
    <w:rsid w:val="005231EF"/>
    <w:rsid w:val="00524959"/>
    <w:rsid w:val="00527F85"/>
    <w:rsid w:val="00530815"/>
    <w:rsid w:val="00530841"/>
    <w:rsid w:val="00532F00"/>
    <w:rsid w:val="00534641"/>
    <w:rsid w:val="00535C55"/>
    <w:rsid w:val="00536733"/>
    <w:rsid w:val="00536BC2"/>
    <w:rsid w:val="0054006A"/>
    <w:rsid w:val="005425E1"/>
    <w:rsid w:val="005427C5"/>
    <w:rsid w:val="00542CF6"/>
    <w:rsid w:val="00546C42"/>
    <w:rsid w:val="00552567"/>
    <w:rsid w:val="005527A3"/>
    <w:rsid w:val="00552D6D"/>
    <w:rsid w:val="00553C03"/>
    <w:rsid w:val="005550B3"/>
    <w:rsid w:val="00560DDA"/>
    <w:rsid w:val="00563692"/>
    <w:rsid w:val="00571679"/>
    <w:rsid w:val="005717C3"/>
    <w:rsid w:val="00572794"/>
    <w:rsid w:val="0057386E"/>
    <w:rsid w:val="00574671"/>
    <w:rsid w:val="0058095B"/>
    <w:rsid w:val="00581D8F"/>
    <w:rsid w:val="00584235"/>
    <w:rsid w:val="005844E7"/>
    <w:rsid w:val="00584911"/>
    <w:rsid w:val="00585BA3"/>
    <w:rsid w:val="005908B8"/>
    <w:rsid w:val="00591368"/>
    <w:rsid w:val="0059512E"/>
    <w:rsid w:val="005A029C"/>
    <w:rsid w:val="005A02A9"/>
    <w:rsid w:val="005A408E"/>
    <w:rsid w:val="005A5205"/>
    <w:rsid w:val="005A6DD2"/>
    <w:rsid w:val="005B27C1"/>
    <w:rsid w:val="005B35CC"/>
    <w:rsid w:val="005B4CE6"/>
    <w:rsid w:val="005C0FBF"/>
    <w:rsid w:val="005C1070"/>
    <w:rsid w:val="005C10C2"/>
    <w:rsid w:val="005C385D"/>
    <w:rsid w:val="005C5E24"/>
    <w:rsid w:val="005C7328"/>
    <w:rsid w:val="005D3B20"/>
    <w:rsid w:val="005D615B"/>
    <w:rsid w:val="005D71B7"/>
    <w:rsid w:val="005D77AC"/>
    <w:rsid w:val="005E4759"/>
    <w:rsid w:val="005E5297"/>
    <w:rsid w:val="005E5C68"/>
    <w:rsid w:val="005E5FE7"/>
    <w:rsid w:val="005E65C0"/>
    <w:rsid w:val="005E6A3E"/>
    <w:rsid w:val="005E75B8"/>
    <w:rsid w:val="005F0390"/>
    <w:rsid w:val="005F6091"/>
    <w:rsid w:val="006054B5"/>
    <w:rsid w:val="006072CD"/>
    <w:rsid w:val="00612023"/>
    <w:rsid w:val="00613B47"/>
    <w:rsid w:val="00614190"/>
    <w:rsid w:val="00616E33"/>
    <w:rsid w:val="00622A99"/>
    <w:rsid w:val="00622E67"/>
    <w:rsid w:val="0062303C"/>
    <w:rsid w:val="00623C92"/>
    <w:rsid w:val="00626B57"/>
    <w:rsid w:val="00626EDC"/>
    <w:rsid w:val="006414BD"/>
    <w:rsid w:val="006435D2"/>
    <w:rsid w:val="00643AF7"/>
    <w:rsid w:val="006452D3"/>
    <w:rsid w:val="006470EC"/>
    <w:rsid w:val="00651458"/>
    <w:rsid w:val="006542D6"/>
    <w:rsid w:val="0065516A"/>
    <w:rsid w:val="0065598E"/>
    <w:rsid w:val="00655AF2"/>
    <w:rsid w:val="00655BC5"/>
    <w:rsid w:val="00655FDD"/>
    <w:rsid w:val="006568BE"/>
    <w:rsid w:val="0066025D"/>
    <w:rsid w:val="0066091A"/>
    <w:rsid w:val="006630E1"/>
    <w:rsid w:val="006633E4"/>
    <w:rsid w:val="00665414"/>
    <w:rsid w:val="00666F34"/>
    <w:rsid w:val="006773EC"/>
    <w:rsid w:val="00680504"/>
    <w:rsid w:val="00681CD9"/>
    <w:rsid w:val="00683E30"/>
    <w:rsid w:val="00685556"/>
    <w:rsid w:val="00687024"/>
    <w:rsid w:val="006950FC"/>
    <w:rsid w:val="00695E22"/>
    <w:rsid w:val="006A0D0A"/>
    <w:rsid w:val="006A2F85"/>
    <w:rsid w:val="006A537A"/>
    <w:rsid w:val="006A67B0"/>
    <w:rsid w:val="006B2B19"/>
    <w:rsid w:val="006B3D34"/>
    <w:rsid w:val="006B7093"/>
    <w:rsid w:val="006B7417"/>
    <w:rsid w:val="006C1DA6"/>
    <w:rsid w:val="006C234D"/>
    <w:rsid w:val="006C2D61"/>
    <w:rsid w:val="006C6283"/>
    <w:rsid w:val="006D292E"/>
    <w:rsid w:val="006D31F9"/>
    <w:rsid w:val="006D3691"/>
    <w:rsid w:val="006E1720"/>
    <w:rsid w:val="006E42F4"/>
    <w:rsid w:val="006E4390"/>
    <w:rsid w:val="006E5EF0"/>
    <w:rsid w:val="006E703A"/>
    <w:rsid w:val="006F3117"/>
    <w:rsid w:val="006F3563"/>
    <w:rsid w:val="006F42B9"/>
    <w:rsid w:val="006F6103"/>
    <w:rsid w:val="006F7B1A"/>
    <w:rsid w:val="00704E00"/>
    <w:rsid w:val="007123F6"/>
    <w:rsid w:val="00713FB8"/>
    <w:rsid w:val="00716594"/>
    <w:rsid w:val="007209E7"/>
    <w:rsid w:val="00723611"/>
    <w:rsid w:val="007243D6"/>
    <w:rsid w:val="0072487C"/>
    <w:rsid w:val="00726182"/>
    <w:rsid w:val="00727635"/>
    <w:rsid w:val="00732329"/>
    <w:rsid w:val="00732963"/>
    <w:rsid w:val="00732AC4"/>
    <w:rsid w:val="007337CA"/>
    <w:rsid w:val="00733ACB"/>
    <w:rsid w:val="00734CE4"/>
    <w:rsid w:val="00735123"/>
    <w:rsid w:val="00737B3D"/>
    <w:rsid w:val="00741837"/>
    <w:rsid w:val="007453E6"/>
    <w:rsid w:val="00750582"/>
    <w:rsid w:val="00753FCE"/>
    <w:rsid w:val="00754789"/>
    <w:rsid w:val="00756E9E"/>
    <w:rsid w:val="0076163C"/>
    <w:rsid w:val="00761C3A"/>
    <w:rsid w:val="00770453"/>
    <w:rsid w:val="00771179"/>
    <w:rsid w:val="0077164C"/>
    <w:rsid w:val="0077309D"/>
    <w:rsid w:val="007764CB"/>
    <w:rsid w:val="007774EE"/>
    <w:rsid w:val="00777859"/>
    <w:rsid w:val="00781822"/>
    <w:rsid w:val="00782CAB"/>
    <w:rsid w:val="00783F21"/>
    <w:rsid w:val="00786AE0"/>
    <w:rsid w:val="00787159"/>
    <w:rsid w:val="0079043A"/>
    <w:rsid w:val="00791668"/>
    <w:rsid w:val="00791AA1"/>
    <w:rsid w:val="007927B3"/>
    <w:rsid w:val="00796D00"/>
    <w:rsid w:val="00797C4B"/>
    <w:rsid w:val="007A1C55"/>
    <w:rsid w:val="007A3793"/>
    <w:rsid w:val="007C1BA2"/>
    <w:rsid w:val="007C2B48"/>
    <w:rsid w:val="007C2F39"/>
    <w:rsid w:val="007C65E3"/>
    <w:rsid w:val="007D20E9"/>
    <w:rsid w:val="007D464E"/>
    <w:rsid w:val="007D4E25"/>
    <w:rsid w:val="007D7881"/>
    <w:rsid w:val="007D7A0F"/>
    <w:rsid w:val="007D7E3A"/>
    <w:rsid w:val="007E01FE"/>
    <w:rsid w:val="007E0388"/>
    <w:rsid w:val="007E0E10"/>
    <w:rsid w:val="007E20B5"/>
    <w:rsid w:val="007E4768"/>
    <w:rsid w:val="007E490A"/>
    <w:rsid w:val="007E777B"/>
    <w:rsid w:val="007F2070"/>
    <w:rsid w:val="007F32CF"/>
    <w:rsid w:val="007F63C1"/>
    <w:rsid w:val="00800D76"/>
    <w:rsid w:val="008053F5"/>
    <w:rsid w:val="0080674C"/>
    <w:rsid w:val="00807AF7"/>
    <w:rsid w:val="00810198"/>
    <w:rsid w:val="00815DA8"/>
    <w:rsid w:val="008163E2"/>
    <w:rsid w:val="0082194D"/>
    <w:rsid w:val="008221F9"/>
    <w:rsid w:val="00822A47"/>
    <w:rsid w:val="00823CEA"/>
    <w:rsid w:val="00826EF5"/>
    <w:rsid w:val="0083076D"/>
    <w:rsid w:val="00831693"/>
    <w:rsid w:val="00840104"/>
    <w:rsid w:val="00840C1F"/>
    <w:rsid w:val="008411C9"/>
    <w:rsid w:val="00841FC5"/>
    <w:rsid w:val="0084293C"/>
    <w:rsid w:val="008429DC"/>
    <w:rsid w:val="00843D0F"/>
    <w:rsid w:val="008446EE"/>
    <w:rsid w:val="00845709"/>
    <w:rsid w:val="00851843"/>
    <w:rsid w:val="008576BD"/>
    <w:rsid w:val="00860463"/>
    <w:rsid w:val="0086224E"/>
    <w:rsid w:val="008624C4"/>
    <w:rsid w:val="0086370C"/>
    <w:rsid w:val="00865224"/>
    <w:rsid w:val="008677D7"/>
    <w:rsid w:val="00870D4B"/>
    <w:rsid w:val="00872E93"/>
    <w:rsid w:val="008733DA"/>
    <w:rsid w:val="008759D2"/>
    <w:rsid w:val="00877CC3"/>
    <w:rsid w:val="008835C8"/>
    <w:rsid w:val="008847F9"/>
    <w:rsid w:val="008850E4"/>
    <w:rsid w:val="008900AB"/>
    <w:rsid w:val="008910FE"/>
    <w:rsid w:val="00892B00"/>
    <w:rsid w:val="008939AB"/>
    <w:rsid w:val="00897ED2"/>
    <w:rsid w:val="008A12F5"/>
    <w:rsid w:val="008A1386"/>
    <w:rsid w:val="008A512A"/>
    <w:rsid w:val="008B1587"/>
    <w:rsid w:val="008B1B01"/>
    <w:rsid w:val="008B3A67"/>
    <w:rsid w:val="008B3BCD"/>
    <w:rsid w:val="008B6B9C"/>
    <w:rsid w:val="008B6DF8"/>
    <w:rsid w:val="008B72EC"/>
    <w:rsid w:val="008C106C"/>
    <w:rsid w:val="008C10F1"/>
    <w:rsid w:val="008C1926"/>
    <w:rsid w:val="008C1E99"/>
    <w:rsid w:val="008C2D13"/>
    <w:rsid w:val="008D18AF"/>
    <w:rsid w:val="008D1BEB"/>
    <w:rsid w:val="008D597B"/>
    <w:rsid w:val="008E0085"/>
    <w:rsid w:val="008E0AE6"/>
    <w:rsid w:val="008E0E17"/>
    <w:rsid w:val="008E2592"/>
    <w:rsid w:val="008E2AA6"/>
    <w:rsid w:val="008E311B"/>
    <w:rsid w:val="008E3C6E"/>
    <w:rsid w:val="008E511A"/>
    <w:rsid w:val="008E591E"/>
    <w:rsid w:val="008F2585"/>
    <w:rsid w:val="008F46E7"/>
    <w:rsid w:val="008F4D6D"/>
    <w:rsid w:val="008F64CA"/>
    <w:rsid w:val="008F68EA"/>
    <w:rsid w:val="008F6F0B"/>
    <w:rsid w:val="008F7E4B"/>
    <w:rsid w:val="00901089"/>
    <w:rsid w:val="00904D45"/>
    <w:rsid w:val="00907BA7"/>
    <w:rsid w:val="009105E0"/>
    <w:rsid w:val="0091064E"/>
    <w:rsid w:val="00911FC5"/>
    <w:rsid w:val="00917102"/>
    <w:rsid w:val="0091747A"/>
    <w:rsid w:val="00923092"/>
    <w:rsid w:val="00923E52"/>
    <w:rsid w:val="00926347"/>
    <w:rsid w:val="00931A10"/>
    <w:rsid w:val="00937104"/>
    <w:rsid w:val="00940994"/>
    <w:rsid w:val="00944843"/>
    <w:rsid w:val="00947967"/>
    <w:rsid w:val="009501A0"/>
    <w:rsid w:val="0095048B"/>
    <w:rsid w:val="00952A2E"/>
    <w:rsid w:val="00955201"/>
    <w:rsid w:val="0096091C"/>
    <w:rsid w:val="00965200"/>
    <w:rsid w:val="009668B3"/>
    <w:rsid w:val="00971471"/>
    <w:rsid w:val="00976A4D"/>
    <w:rsid w:val="009813E1"/>
    <w:rsid w:val="009834A6"/>
    <w:rsid w:val="009845B6"/>
    <w:rsid w:val="009849C2"/>
    <w:rsid w:val="00984D24"/>
    <w:rsid w:val="009858EB"/>
    <w:rsid w:val="009873C6"/>
    <w:rsid w:val="00987B87"/>
    <w:rsid w:val="00992EBC"/>
    <w:rsid w:val="00993A5F"/>
    <w:rsid w:val="009A3F47"/>
    <w:rsid w:val="009A48F9"/>
    <w:rsid w:val="009B0046"/>
    <w:rsid w:val="009B2449"/>
    <w:rsid w:val="009B4046"/>
    <w:rsid w:val="009B49E9"/>
    <w:rsid w:val="009B73A2"/>
    <w:rsid w:val="009C1440"/>
    <w:rsid w:val="009C1965"/>
    <w:rsid w:val="009C2107"/>
    <w:rsid w:val="009C2236"/>
    <w:rsid w:val="009C5D9E"/>
    <w:rsid w:val="009D22F0"/>
    <w:rsid w:val="009D2C3E"/>
    <w:rsid w:val="009E0625"/>
    <w:rsid w:val="009E1A54"/>
    <w:rsid w:val="009E2D98"/>
    <w:rsid w:val="009E3034"/>
    <w:rsid w:val="009E549F"/>
    <w:rsid w:val="009E6A8C"/>
    <w:rsid w:val="009F15AE"/>
    <w:rsid w:val="009F28A8"/>
    <w:rsid w:val="009F473E"/>
    <w:rsid w:val="009F5247"/>
    <w:rsid w:val="009F682A"/>
    <w:rsid w:val="009F745D"/>
    <w:rsid w:val="00A003D5"/>
    <w:rsid w:val="00A022BE"/>
    <w:rsid w:val="00A04616"/>
    <w:rsid w:val="00A0728F"/>
    <w:rsid w:val="00A07B4B"/>
    <w:rsid w:val="00A07CAB"/>
    <w:rsid w:val="00A117EE"/>
    <w:rsid w:val="00A11F59"/>
    <w:rsid w:val="00A24C95"/>
    <w:rsid w:val="00A24FAD"/>
    <w:rsid w:val="00A2599A"/>
    <w:rsid w:val="00A26094"/>
    <w:rsid w:val="00A263D1"/>
    <w:rsid w:val="00A301BF"/>
    <w:rsid w:val="00A302B2"/>
    <w:rsid w:val="00A320FB"/>
    <w:rsid w:val="00A32F95"/>
    <w:rsid w:val="00A331B4"/>
    <w:rsid w:val="00A3484E"/>
    <w:rsid w:val="00A356D3"/>
    <w:rsid w:val="00A368BF"/>
    <w:rsid w:val="00A36ADA"/>
    <w:rsid w:val="00A37C4D"/>
    <w:rsid w:val="00A40482"/>
    <w:rsid w:val="00A438D8"/>
    <w:rsid w:val="00A46A33"/>
    <w:rsid w:val="00A473F5"/>
    <w:rsid w:val="00A5015F"/>
    <w:rsid w:val="00A51F9D"/>
    <w:rsid w:val="00A5292E"/>
    <w:rsid w:val="00A53C82"/>
    <w:rsid w:val="00A5416A"/>
    <w:rsid w:val="00A55C94"/>
    <w:rsid w:val="00A60CE8"/>
    <w:rsid w:val="00A639F4"/>
    <w:rsid w:val="00A65864"/>
    <w:rsid w:val="00A65FAE"/>
    <w:rsid w:val="00A76039"/>
    <w:rsid w:val="00A81A32"/>
    <w:rsid w:val="00A835BD"/>
    <w:rsid w:val="00A86414"/>
    <w:rsid w:val="00A93E86"/>
    <w:rsid w:val="00A95620"/>
    <w:rsid w:val="00A96926"/>
    <w:rsid w:val="00A97B15"/>
    <w:rsid w:val="00A97B44"/>
    <w:rsid w:val="00AA2E72"/>
    <w:rsid w:val="00AA403D"/>
    <w:rsid w:val="00AA42D5"/>
    <w:rsid w:val="00AA49BB"/>
    <w:rsid w:val="00AA7BD9"/>
    <w:rsid w:val="00AB055D"/>
    <w:rsid w:val="00AB0598"/>
    <w:rsid w:val="00AB19EA"/>
    <w:rsid w:val="00AB1A2F"/>
    <w:rsid w:val="00AB2FAB"/>
    <w:rsid w:val="00AB5C14"/>
    <w:rsid w:val="00AC1EE7"/>
    <w:rsid w:val="00AC2433"/>
    <w:rsid w:val="00AC2DA3"/>
    <w:rsid w:val="00AC333F"/>
    <w:rsid w:val="00AC35B3"/>
    <w:rsid w:val="00AC585C"/>
    <w:rsid w:val="00AD1925"/>
    <w:rsid w:val="00AD42FC"/>
    <w:rsid w:val="00AD531B"/>
    <w:rsid w:val="00AE067D"/>
    <w:rsid w:val="00AE339A"/>
    <w:rsid w:val="00AE35C6"/>
    <w:rsid w:val="00AE45CC"/>
    <w:rsid w:val="00AF1181"/>
    <w:rsid w:val="00AF2F79"/>
    <w:rsid w:val="00AF4653"/>
    <w:rsid w:val="00AF7DB7"/>
    <w:rsid w:val="00B10D02"/>
    <w:rsid w:val="00B11833"/>
    <w:rsid w:val="00B13F44"/>
    <w:rsid w:val="00B1604B"/>
    <w:rsid w:val="00B17FF5"/>
    <w:rsid w:val="00B201E2"/>
    <w:rsid w:val="00B24D6F"/>
    <w:rsid w:val="00B31501"/>
    <w:rsid w:val="00B3267F"/>
    <w:rsid w:val="00B33324"/>
    <w:rsid w:val="00B3618A"/>
    <w:rsid w:val="00B413F5"/>
    <w:rsid w:val="00B4230F"/>
    <w:rsid w:val="00B424C4"/>
    <w:rsid w:val="00B443E4"/>
    <w:rsid w:val="00B45390"/>
    <w:rsid w:val="00B47EB2"/>
    <w:rsid w:val="00B5484D"/>
    <w:rsid w:val="00B54D9C"/>
    <w:rsid w:val="00B563EA"/>
    <w:rsid w:val="00B56CDF"/>
    <w:rsid w:val="00B60E51"/>
    <w:rsid w:val="00B63A54"/>
    <w:rsid w:val="00B659F9"/>
    <w:rsid w:val="00B67A9F"/>
    <w:rsid w:val="00B73309"/>
    <w:rsid w:val="00B73C29"/>
    <w:rsid w:val="00B769C3"/>
    <w:rsid w:val="00B77D18"/>
    <w:rsid w:val="00B82250"/>
    <w:rsid w:val="00B82D61"/>
    <w:rsid w:val="00B82D87"/>
    <w:rsid w:val="00B8313A"/>
    <w:rsid w:val="00B87B83"/>
    <w:rsid w:val="00B9266A"/>
    <w:rsid w:val="00B92DA4"/>
    <w:rsid w:val="00B93503"/>
    <w:rsid w:val="00BA09EC"/>
    <w:rsid w:val="00BA2345"/>
    <w:rsid w:val="00BA31E8"/>
    <w:rsid w:val="00BA55E0"/>
    <w:rsid w:val="00BA6BD4"/>
    <w:rsid w:val="00BA6C7A"/>
    <w:rsid w:val="00BB17D1"/>
    <w:rsid w:val="00BB3752"/>
    <w:rsid w:val="00BB4EFC"/>
    <w:rsid w:val="00BB58C5"/>
    <w:rsid w:val="00BB5E08"/>
    <w:rsid w:val="00BB6688"/>
    <w:rsid w:val="00BC050D"/>
    <w:rsid w:val="00BC26D4"/>
    <w:rsid w:val="00BC5530"/>
    <w:rsid w:val="00BC611E"/>
    <w:rsid w:val="00BD1E6B"/>
    <w:rsid w:val="00BD2B34"/>
    <w:rsid w:val="00BD51E0"/>
    <w:rsid w:val="00BD7836"/>
    <w:rsid w:val="00BE0C80"/>
    <w:rsid w:val="00BE6C04"/>
    <w:rsid w:val="00BE6E3C"/>
    <w:rsid w:val="00BE7DC7"/>
    <w:rsid w:val="00BF289D"/>
    <w:rsid w:val="00BF2A42"/>
    <w:rsid w:val="00BF6A18"/>
    <w:rsid w:val="00BF6CBB"/>
    <w:rsid w:val="00BF7B39"/>
    <w:rsid w:val="00C03D8C"/>
    <w:rsid w:val="00C055EC"/>
    <w:rsid w:val="00C067E9"/>
    <w:rsid w:val="00C10DC9"/>
    <w:rsid w:val="00C1192F"/>
    <w:rsid w:val="00C12FB3"/>
    <w:rsid w:val="00C143A0"/>
    <w:rsid w:val="00C17341"/>
    <w:rsid w:val="00C21290"/>
    <w:rsid w:val="00C21E53"/>
    <w:rsid w:val="00C22500"/>
    <w:rsid w:val="00C24EEF"/>
    <w:rsid w:val="00C2542C"/>
    <w:rsid w:val="00C25CF6"/>
    <w:rsid w:val="00C2600E"/>
    <w:rsid w:val="00C26C36"/>
    <w:rsid w:val="00C32768"/>
    <w:rsid w:val="00C371A8"/>
    <w:rsid w:val="00C37F59"/>
    <w:rsid w:val="00C427AD"/>
    <w:rsid w:val="00C431DF"/>
    <w:rsid w:val="00C44377"/>
    <w:rsid w:val="00C456BD"/>
    <w:rsid w:val="00C460B3"/>
    <w:rsid w:val="00C530DC"/>
    <w:rsid w:val="00C5350D"/>
    <w:rsid w:val="00C53553"/>
    <w:rsid w:val="00C54E8E"/>
    <w:rsid w:val="00C55888"/>
    <w:rsid w:val="00C6123C"/>
    <w:rsid w:val="00C6311A"/>
    <w:rsid w:val="00C7084D"/>
    <w:rsid w:val="00C7315E"/>
    <w:rsid w:val="00C75895"/>
    <w:rsid w:val="00C80452"/>
    <w:rsid w:val="00C813A2"/>
    <w:rsid w:val="00C825F7"/>
    <w:rsid w:val="00C83C9F"/>
    <w:rsid w:val="00C84B6C"/>
    <w:rsid w:val="00C87607"/>
    <w:rsid w:val="00C94519"/>
    <w:rsid w:val="00C94840"/>
    <w:rsid w:val="00C94D64"/>
    <w:rsid w:val="00C94EE5"/>
    <w:rsid w:val="00CA4EE3"/>
    <w:rsid w:val="00CA5C23"/>
    <w:rsid w:val="00CB027F"/>
    <w:rsid w:val="00CB2482"/>
    <w:rsid w:val="00CB66D4"/>
    <w:rsid w:val="00CC0EBB"/>
    <w:rsid w:val="00CC2756"/>
    <w:rsid w:val="00CC4110"/>
    <w:rsid w:val="00CC5E67"/>
    <w:rsid w:val="00CC6297"/>
    <w:rsid w:val="00CC7690"/>
    <w:rsid w:val="00CD1986"/>
    <w:rsid w:val="00CD2776"/>
    <w:rsid w:val="00CD54BF"/>
    <w:rsid w:val="00CD7262"/>
    <w:rsid w:val="00CE4D5C"/>
    <w:rsid w:val="00CF05DA"/>
    <w:rsid w:val="00CF58EB"/>
    <w:rsid w:val="00CF6B7D"/>
    <w:rsid w:val="00CF6FEC"/>
    <w:rsid w:val="00CF73CF"/>
    <w:rsid w:val="00D0106E"/>
    <w:rsid w:val="00D06383"/>
    <w:rsid w:val="00D0737B"/>
    <w:rsid w:val="00D14626"/>
    <w:rsid w:val="00D20D26"/>
    <w:rsid w:val="00D20E85"/>
    <w:rsid w:val="00D2195D"/>
    <w:rsid w:val="00D24615"/>
    <w:rsid w:val="00D25CFE"/>
    <w:rsid w:val="00D336CA"/>
    <w:rsid w:val="00D34060"/>
    <w:rsid w:val="00D35FEE"/>
    <w:rsid w:val="00D37842"/>
    <w:rsid w:val="00D37EBA"/>
    <w:rsid w:val="00D408BF"/>
    <w:rsid w:val="00D42DC2"/>
    <w:rsid w:val="00D4302B"/>
    <w:rsid w:val="00D45D4F"/>
    <w:rsid w:val="00D469E5"/>
    <w:rsid w:val="00D537E1"/>
    <w:rsid w:val="00D53CC4"/>
    <w:rsid w:val="00D55BB2"/>
    <w:rsid w:val="00D57537"/>
    <w:rsid w:val="00D57E33"/>
    <w:rsid w:val="00D6091A"/>
    <w:rsid w:val="00D60A4D"/>
    <w:rsid w:val="00D60B27"/>
    <w:rsid w:val="00D61304"/>
    <w:rsid w:val="00D6198E"/>
    <w:rsid w:val="00D6605A"/>
    <w:rsid w:val="00D6635F"/>
    <w:rsid w:val="00D6695F"/>
    <w:rsid w:val="00D66BEC"/>
    <w:rsid w:val="00D70A84"/>
    <w:rsid w:val="00D75644"/>
    <w:rsid w:val="00D76219"/>
    <w:rsid w:val="00D81656"/>
    <w:rsid w:val="00D828BF"/>
    <w:rsid w:val="00D83D87"/>
    <w:rsid w:val="00D83E41"/>
    <w:rsid w:val="00D84A6D"/>
    <w:rsid w:val="00D85132"/>
    <w:rsid w:val="00D86A30"/>
    <w:rsid w:val="00D879D3"/>
    <w:rsid w:val="00D87CBE"/>
    <w:rsid w:val="00D97CB4"/>
    <w:rsid w:val="00D97DD4"/>
    <w:rsid w:val="00DA5A8A"/>
    <w:rsid w:val="00DA66FA"/>
    <w:rsid w:val="00DB1170"/>
    <w:rsid w:val="00DB26CD"/>
    <w:rsid w:val="00DB441C"/>
    <w:rsid w:val="00DB44AF"/>
    <w:rsid w:val="00DB6C26"/>
    <w:rsid w:val="00DC029E"/>
    <w:rsid w:val="00DC1F58"/>
    <w:rsid w:val="00DC2606"/>
    <w:rsid w:val="00DC339B"/>
    <w:rsid w:val="00DC3796"/>
    <w:rsid w:val="00DC5D40"/>
    <w:rsid w:val="00DC6730"/>
    <w:rsid w:val="00DC69A7"/>
    <w:rsid w:val="00DC7F87"/>
    <w:rsid w:val="00DD30E9"/>
    <w:rsid w:val="00DD3464"/>
    <w:rsid w:val="00DD4F47"/>
    <w:rsid w:val="00DD5FBA"/>
    <w:rsid w:val="00DD7FBB"/>
    <w:rsid w:val="00DE0B9F"/>
    <w:rsid w:val="00DE0C9B"/>
    <w:rsid w:val="00DE1AE7"/>
    <w:rsid w:val="00DE1CA1"/>
    <w:rsid w:val="00DE2A9E"/>
    <w:rsid w:val="00DE4238"/>
    <w:rsid w:val="00DE657F"/>
    <w:rsid w:val="00DE7616"/>
    <w:rsid w:val="00DF0B1A"/>
    <w:rsid w:val="00DF1218"/>
    <w:rsid w:val="00DF430A"/>
    <w:rsid w:val="00DF44A3"/>
    <w:rsid w:val="00DF6462"/>
    <w:rsid w:val="00E02FA0"/>
    <w:rsid w:val="00E031AF"/>
    <w:rsid w:val="00E036DC"/>
    <w:rsid w:val="00E03EAE"/>
    <w:rsid w:val="00E10454"/>
    <w:rsid w:val="00E112E5"/>
    <w:rsid w:val="00E122D8"/>
    <w:rsid w:val="00E12CC8"/>
    <w:rsid w:val="00E15352"/>
    <w:rsid w:val="00E16E16"/>
    <w:rsid w:val="00E20A94"/>
    <w:rsid w:val="00E21CC7"/>
    <w:rsid w:val="00E24D9E"/>
    <w:rsid w:val="00E25849"/>
    <w:rsid w:val="00E272C7"/>
    <w:rsid w:val="00E31408"/>
    <w:rsid w:val="00E3197E"/>
    <w:rsid w:val="00E342F8"/>
    <w:rsid w:val="00E351ED"/>
    <w:rsid w:val="00E37091"/>
    <w:rsid w:val="00E42B19"/>
    <w:rsid w:val="00E45705"/>
    <w:rsid w:val="00E45F60"/>
    <w:rsid w:val="00E5416A"/>
    <w:rsid w:val="00E6034B"/>
    <w:rsid w:val="00E62C19"/>
    <w:rsid w:val="00E6311F"/>
    <w:rsid w:val="00E6549E"/>
    <w:rsid w:val="00E65EDE"/>
    <w:rsid w:val="00E70F81"/>
    <w:rsid w:val="00E77055"/>
    <w:rsid w:val="00E77460"/>
    <w:rsid w:val="00E83ABC"/>
    <w:rsid w:val="00E844F2"/>
    <w:rsid w:val="00E87834"/>
    <w:rsid w:val="00E90AD0"/>
    <w:rsid w:val="00E92FCB"/>
    <w:rsid w:val="00E94FA6"/>
    <w:rsid w:val="00EA147F"/>
    <w:rsid w:val="00EA3777"/>
    <w:rsid w:val="00EA4A27"/>
    <w:rsid w:val="00EA4B47"/>
    <w:rsid w:val="00EA4FA6"/>
    <w:rsid w:val="00EB04F7"/>
    <w:rsid w:val="00EB123B"/>
    <w:rsid w:val="00EB1A25"/>
    <w:rsid w:val="00EB6102"/>
    <w:rsid w:val="00EB75C5"/>
    <w:rsid w:val="00EC1044"/>
    <w:rsid w:val="00EC6A2A"/>
    <w:rsid w:val="00EC7363"/>
    <w:rsid w:val="00ED03AB"/>
    <w:rsid w:val="00ED1963"/>
    <w:rsid w:val="00ED1CD4"/>
    <w:rsid w:val="00ED1D2B"/>
    <w:rsid w:val="00ED1F59"/>
    <w:rsid w:val="00ED2068"/>
    <w:rsid w:val="00ED24A8"/>
    <w:rsid w:val="00ED4DF7"/>
    <w:rsid w:val="00ED64B5"/>
    <w:rsid w:val="00ED7737"/>
    <w:rsid w:val="00EE0787"/>
    <w:rsid w:val="00EE1CF4"/>
    <w:rsid w:val="00EE2FCC"/>
    <w:rsid w:val="00EE6746"/>
    <w:rsid w:val="00EE763A"/>
    <w:rsid w:val="00EE7CCA"/>
    <w:rsid w:val="00EF18B8"/>
    <w:rsid w:val="00EF25D2"/>
    <w:rsid w:val="00F01220"/>
    <w:rsid w:val="00F06B3A"/>
    <w:rsid w:val="00F06E53"/>
    <w:rsid w:val="00F12BC1"/>
    <w:rsid w:val="00F13F41"/>
    <w:rsid w:val="00F168BD"/>
    <w:rsid w:val="00F16A14"/>
    <w:rsid w:val="00F23AA4"/>
    <w:rsid w:val="00F26D68"/>
    <w:rsid w:val="00F345EB"/>
    <w:rsid w:val="00F362D7"/>
    <w:rsid w:val="00F37D7B"/>
    <w:rsid w:val="00F418B1"/>
    <w:rsid w:val="00F510F1"/>
    <w:rsid w:val="00F5314C"/>
    <w:rsid w:val="00F550E2"/>
    <w:rsid w:val="00F5688C"/>
    <w:rsid w:val="00F5799A"/>
    <w:rsid w:val="00F60048"/>
    <w:rsid w:val="00F635DD"/>
    <w:rsid w:val="00F63E63"/>
    <w:rsid w:val="00F6627B"/>
    <w:rsid w:val="00F67986"/>
    <w:rsid w:val="00F71DFA"/>
    <w:rsid w:val="00F720BA"/>
    <w:rsid w:val="00F7336E"/>
    <w:rsid w:val="00F734F2"/>
    <w:rsid w:val="00F75052"/>
    <w:rsid w:val="00F804D3"/>
    <w:rsid w:val="00F816CB"/>
    <w:rsid w:val="00F81CD2"/>
    <w:rsid w:val="00F81FFE"/>
    <w:rsid w:val="00F82641"/>
    <w:rsid w:val="00F83CFE"/>
    <w:rsid w:val="00F84FE5"/>
    <w:rsid w:val="00F90F18"/>
    <w:rsid w:val="00F937E4"/>
    <w:rsid w:val="00F95292"/>
    <w:rsid w:val="00F95EE7"/>
    <w:rsid w:val="00FA0BA0"/>
    <w:rsid w:val="00FA1068"/>
    <w:rsid w:val="00FA39E6"/>
    <w:rsid w:val="00FA6775"/>
    <w:rsid w:val="00FA7BC9"/>
    <w:rsid w:val="00FB378E"/>
    <w:rsid w:val="00FB37F1"/>
    <w:rsid w:val="00FB3ED4"/>
    <w:rsid w:val="00FB47C0"/>
    <w:rsid w:val="00FB501B"/>
    <w:rsid w:val="00FB719A"/>
    <w:rsid w:val="00FB7770"/>
    <w:rsid w:val="00FC2213"/>
    <w:rsid w:val="00FC3405"/>
    <w:rsid w:val="00FC3FF3"/>
    <w:rsid w:val="00FC5F58"/>
    <w:rsid w:val="00FD17D9"/>
    <w:rsid w:val="00FD3B91"/>
    <w:rsid w:val="00FD4F61"/>
    <w:rsid w:val="00FD576B"/>
    <w:rsid w:val="00FD579E"/>
    <w:rsid w:val="00FD6845"/>
    <w:rsid w:val="00FD6D95"/>
    <w:rsid w:val="00FE3A09"/>
    <w:rsid w:val="00FE3C4C"/>
    <w:rsid w:val="00FE4516"/>
    <w:rsid w:val="00FE64C8"/>
    <w:rsid w:val="00FE7317"/>
    <w:rsid w:val="00FF287B"/>
    <w:rsid w:val="00FF3D4C"/>
    <w:rsid w:val="00FF50B1"/>
    <w:rsid w:val="00FF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16E3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21E53"/>
    <w:pPr>
      <w:framePr w:wrap="around" w:vAnchor="text" w:hAnchor="text" w:y="1"/>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591368"/>
    <w:pPr>
      <w:snapToGrid w:val="0"/>
      <w:jc w:val="left"/>
    </w:pPr>
    <w:rPr>
      <w:sz w:val="20"/>
    </w:rPr>
  </w:style>
  <w:style w:type="character" w:customStyle="1" w:styleId="aff">
    <w:name w:val="註腳文字 字元"/>
    <w:basedOn w:val="a7"/>
    <w:link w:val="afe"/>
    <w:uiPriority w:val="99"/>
    <w:semiHidden/>
    <w:rsid w:val="00591368"/>
    <w:rPr>
      <w:rFonts w:ascii="標楷體" w:eastAsia="標楷體"/>
      <w:kern w:val="2"/>
    </w:rPr>
  </w:style>
  <w:style w:type="character" w:styleId="aff0">
    <w:name w:val="footnote reference"/>
    <w:basedOn w:val="a7"/>
    <w:uiPriority w:val="99"/>
    <w:semiHidden/>
    <w:unhideWhenUsed/>
    <w:rsid w:val="00591368"/>
    <w:rPr>
      <w:vertAlign w:val="superscript"/>
    </w:rPr>
  </w:style>
  <w:style w:type="paragraph" w:customStyle="1" w:styleId="aff1">
    <w:name w:val="調查委員"/>
    <w:basedOn w:val="aa"/>
    <w:qFormat/>
    <w:rsid w:val="00DE1CA1"/>
    <w:pPr>
      <w:spacing w:before="0" w:after="0"/>
      <w:ind w:left="0"/>
      <w:jc w:val="left"/>
    </w:pPr>
    <w:rPr>
      <w:bCs/>
      <w:szCs w:val="28"/>
    </w:rPr>
  </w:style>
  <w:style w:type="paragraph" w:customStyle="1" w:styleId="aff2">
    <w:name w:val="協查人員"/>
    <w:basedOn w:val="aa"/>
    <w:qFormat/>
    <w:rsid w:val="00DE1CA1"/>
    <w:pPr>
      <w:spacing w:beforeLines="50" w:before="228" w:after="0"/>
      <w:ind w:leftChars="1100" w:left="3742"/>
      <w:jc w:val="left"/>
    </w:pPr>
    <w:rPr>
      <w:b w:val="0"/>
      <w:bCs/>
      <w:snapToGrid/>
      <w:kern w:val="0"/>
      <w:szCs w:val="36"/>
    </w:rPr>
  </w:style>
  <w:style w:type="paragraph" w:styleId="aff3">
    <w:name w:val="Date"/>
    <w:basedOn w:val="a6"/>
    <w:next w:val="a6"/>
    <w:link w:val="aff4"/>
    <w:uiPriority w:val="99"/>
    <w:semiHidden/>
    <w:unhideWhenUsed/>
    <w:rsid w:val="00DE1CA1"/>
    <w:pPr>
      <w:jc w:val="right"/>
    </w:pPr>
  </w:style>
  <w:style w:type="character" w:customStyle="1" w:styleId="aff4">
    <w:name w:val="日期 字元"/>
    <w:basedOn w:val="a7"/>
    <w:link w:val="aff3"/>
    <w:uiPriority w:val="99"/>
    <w:semiHidden/>
    <w:rsid w:val="00DE1CA1"/>
    <w:rPr>
      <w:rFonts w:ascii="標楷體" w:eastAsia="標楷體"/>
      <w:kern w:val="2"/>
      <w:sz w:val="32"/>
    </w:rPr>
  </w:style>
  <w:style w:type="character" w:customStyle="1" w:styleId="af5">
    <w:name w:val="頁尾 字元"/>
    <w:basedOn w:val="a7"/>
    <w:link w:val="af4"/>
    <w:uiPriority w:val="99"/>
    <w:rsid w:val="00DE1CA1"/>
    <w:rPr>
      <w:rFonts w:ascii="標楷體" w:eastAsia="標楷體"/>
      <w:kern w:val="2"/>
    </w:rPr>
  </w:style>
  <w:style w:type="numbering" w:customStyle="1" w:styleId="13">
    <w:name w:val="無清單1"/>
    <w:next w:val="a9"/>
    <w:uiPriority w:val="99"/>
    <w:semiHidden/>
    <w:unhideWhenUsed/>
    <w:rsid w:val="00DE1CA1"/>
  </w:style>
  <w:style w:type="character" w:customStyle="1" w:styleId="ae">
    <w:name w:val="頁首 字元"/>
    <w:basedOn w:val="a7"/>
    <w:link w:val="ad"/>
    <w:uiPriority w:val="99"/>
    <w:rsid w:val="00DE1CA1"/>
    <w:rPr>
      <w:rFonts w:ascii="標楷體" w:eastAsia="標楷體"/>
      <w:kern w:val="2"/>
    </w:rPr>
  </w:style>
  <w:style w:type="character" w:customStyle="1" w:styleId="30">
    <w:name w:val="標題 3 字元"/>
    <w:basedOn w:val="a7"/>
    <w:link w:val="3"/>
    <w:rsid w:val="00B769C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4599578">
      <w:bodyDiv w:val="1"/>
      <w:marLeft w:val="0"/>
      <w:marRight w:val="0"/>
      <w:marTop w:val="0"/>
      <w:marBottom w:val="0"/>
      <w:divBdr>
        <w:top w:val="none" w:sz="0" w:space="0" w:color="auto"/>
        <w:left w:val="none" w:sz="0" w:space="0" w:color="auto"/>
        <w:bottom w:val="none" w:sz="0" w:space="0" w:color="auto"/>
        <w:right w:val="none" w:sz="0" w:space="0" w:color="auto"/>
      </w:divBdr>
    </w:div>
    <w:div w:id="15825224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D989-1250-4D63-92C5-F3127DEB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2023-12-25T01:28:00Z</dcterms:created>
  <dcterms:modified xsi:type="dcterms:W3CDTF">2023-12-25T02:26:00Z</dcterms:modified>
  <cp:contentStatus/>
</cp:coreProperties>
</file>