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EB4" w:rsidRPr="00187696" w:rsidRDefault="00C31EB4" w:rsidP="00C31EB4">
      <w:pPr>
        <w:pStyle w:val="af2"/>
        <w:ind w:left="1361" w:hanging="1361"/>
      </w:pPr>
      <w:r w:rsidRPr="00187696">
        <w:rPr>
          <w:rFonts w:hint="eastAsia"/>
        </w:rPr>
        <w:t>調查報告</w:t>
      </w:r>
    </w:p>
    <w:p w:rsidR="00C31EB4" w:rsidRPr="00716031" w:rsidRDefault="00C31EB4" w:rsidP="00C31EB4">
      <w:pPr>
        <w:pStyle w:val="1"/>
        <w:numPr>
          <w:ilvl w:val="0"/>
          <w:numId w:val="1"/>
        </w:numPr>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16031">
        <w:rPr>
          <w:rFonts w:hint="eastAsia"/>
        </w:rPr>
        <w:t>案　　由：</w:t>
      </w:r>
      <w:bookmarkEnd w:id="0"/>
      <w:bookmarkEnd w:id="1"/>
      <w:bookmarkEnd w:id="2"/>
      <w:bookmarkEnd w:id="3"/>
      <w:bookmarkEnd w:id="4"/>
      <w:bookmarkEnd w:id="5"/>
      <w:bookmarkEnd w:id="6"/>
      <w:bookmarkEnd w:id="7"/>
      <w:bookmarkEnd w:id="8"/>
      <w:bookmarkEnd w:id="9"/>
      <w:r w:rsidRPr="00716031">
        <w:rPr>
          <w:spacing w:val="-6"/>
        </w:rPr>
        <w:fldChar w:fldCharType="begin"/>
      </w:r>
      <w:r w:rsidRPr="00716031">
        <w:rPr>
          <w:spacing w:val="-6"/>
        </w:rPr>
        <w:instrText xml:space="preserve"> MERGEFIELD </w:instrText>
      </w:r>
      <w:r w:rsidRPr="00716031">
        <w:rPr>
          <w:rFonts w:hint="eastAsia"/>
          <w:spacing w:val="-6"/>
        </w:rPr>
        <w:instrText>案由</w:instrText>
      </w:r>
      <w:r w:rsidRPr="00716031">
        <w:rPr>
          <w:spacing w:val="-6"/>
        </w:rPr>
        <w:instrText xml:space="preserve"> </w:instrText>
      </w:r>
      <w:r w:rsidRPr="00716031">
        <w:rPr>
          <w:spacing w:val="-6"/>
        </w:rPr>
        <w:fldChar w:fldCharType="separate"/>
      </w:r>
      <w:bookmarkEnd w:id="11"/>
      <w:r w:rsidRPr="00716031">
        <w:rPr>
          <w:noProof/>
          <w:spacing w:val="-6"/>
        </w:rPr>
        <w:t>據審計部110年度中央政府總決算審核報告，教育部推動新世代學生宿舍提升計畫，已逐漸增加大專校院宿舍床位供給，惟弱勢學生校外租屋租金補貼、校外興辦學生社會住宅空床補助及整修、新建學生宿舍情形未達預計目標，其原因為何？實有進一步瞭解之必要</w:t>
      </w:r>
      <w:bookmarkEnd w:id="10"/>
      <w:r w:rsidRPr="00716031">
        <w:rPr>
          <w:spacing w:val="-6"/>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Pr="00716031">
        <w:rPr>
          <w:rFonts w:hint="eastAsia"/>
          <w:spacing w:val="-6"/>
        </w:rPr>
        <w:t>。</w:t>
      </w:r>
    </w:p>
    <w:p w:rsidR="00C31EB4" w:rsidRPr="00716031" w:rsidRDefault="00C31EB4" w:rsidP="00C31EB4">
      <w:pPr>
        <w:pStyle w:val="1"/>
        <w:numPr>
          <w:ilvl w:val="0"/>
          <w:numId w:val="1"/>
        </w:numPr>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716031">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C31EB4" w:rsidRPr="00716031" w:rsidRDefault="00C31EB4" w:rsidP="00C31EB4">
      <w:pPr>
        <w:pStyle w:val="10"/>
        <w:ind w:left="680" w:firstLine="680"/>
      </w:pPr>
      <w:bookmarkStart w:id="49" w:name="_Toc524902730"/>
      <w:r w:rsidRPr="00716031">
        <w:rPr>
          <w:rFonts w:hint="eastAsia"/>
        </w:rPr>
        <w:t>教育部</w:t>
      </w:r>
      <w:proofErr w:type="gramStart"/>
      <w:r w:rsidRPr="00716031">
        <w:rPr>
          <w:rFonts w:hint="eastAsia"/>
        </w:rPr>
        <w:t>鑑</w:t>
      </w:r>
      <w:proofErr w:type="gramEnd"/>
      <w:r w:rsidRPr="00716031">
        <w:rPr>
          <w:rFonts w:hint="eastAsia"/>
        </w:rPr>
        <w:t>於</w:t>
      </w:r>
      <w:r w:rsidRPr="00716031">
        <w:t>我國大專校院</w:t>
      </w:r>
      <w:r w:rsidRPr="00716031">
        <w:rPr>
          <w:rFonts w:hint="eastAsia"/>
        </w:rPr>
        <w:t>學生</w:t>
      </w:r>
      <w:r w:rsidRPr="00716031">
        <w:t>宿舍數量與品質</w:t>
      </w:r>
      <w:r w:rsidRPr="00716031">
        <w:rPr>
          <w:rFonts w:hint="eastAsia"/>
        </w:rPr>
        <w:t>尚有</w:t>
      </w:r>
      <w:r w:rsidRPr="00716031">
        <w:t>提升</w:t>
      </w:r>
      <w:r w:rsidRPr="00716031">
        <w:rPr>
          <w:rFonts w:hint="eastAsia"/>
        </w:rPr>
        <w:t>空間，學生</w:t>
      </w:r>
      <w:r w:rsidRPr="00716031">
        <w:t>宿舍為學校必要配備，需有中長程計畫之規劃，引導</w:t>
      </w:r>
      <w:r w:rsidRPr="00716031">
        <w:rPr>
          <w:rFonts w:hint="eastAsia"/>
        </w:rPr>
        <w:t>學生</w:t>
      </w:r>
      <w:r w:rsidRPr="00716031">
        <w:t>宿舍品質改善成為校內常態</w:t>
      </w:r>
      <w:r w:rsidR="00FB2867" w:rsidRPr="00716031">
        <w:rPr>
          <w:rFonts w:hint="eastAsia"/>
        </w:rPr>
        <w:t>；</w:t>
      </w:r>
      <w:r w:rsidRPr="00716031">
        <w:rPr>
          <w:rFonts w:hint="eastAsia"/>
        </w:rPr>
        <w:t>又少子女</w:t>
      </w:r>
      <w:proofErr w:type="gramStart"/>
      <w:r w:rsidRPr="00716031">
        <w:rPr>
          <w:rFonts w:hint="eastAsia"/>
        </w:rPr>
        <w:t>化致使</w:t>
      </w:r>
      <w:proofErr w:type="gramEnd"/>
      <w:r w:rsidRPr="00716031">
        <w:rPr>
          <w:rFonts w:hint="eastAsia"/>
        </w:rPr>
        <w:t>大專校院招生人數日益遞減，不宜過度鼓勵學校興建學生宿舍</w:t>
      </w:r>
      <w:r w:rsidRPr="00716031">
        <w:rPr>
          <w:rStyle w:val="aff"/>
        </w:rPr>
        <w:footnoteReference w:id="1"/>
      </w:r>
      <w:r w:rsidR="00FB2867" w:rsidRPr="00716031">
        <w:rPr>
          <w:rFonts w:hint="eastAsia"/>
        </w:rPr>
        <w:t>；</w:t>
      </w:r>
      <w:proofErr w:type="gramStart"/>
      <w:r w:rsidRPr="00716031">
        <w:rPr>
          <w:rFonts w:hint="eastAsia"/>
        </w:rPr>
        <w:t>該部為減輕</w:t>
      </w:r>
      <w:proofErr w:type="gramEnd"/>
      <w:r w:rsidRPr="00716031">
        <w:rPr>
          <w:rFonts w:hint="eastAsia"/>
        </w:rPr>
        <w:t>弱勢學生校外租屋負擔，改善大專校院學生宿舍質量問題，自民國(下同)</w:t>
      </w:r>
      <w:r w:rsidRPr="00716031">
        <w:t>108</w:t>
      </w:r>
      <w:r w:rsidRPr="00716031">
        <w:rPr>
          <w:rFonts w:hint="eastAsia"/>
        </w:rPr>
        <w:t>年</w:t>
      </w:r>
      <w:r w:rsidRPr="00716031">
        <w:t>9</w:t>
      </w:r>
      <w:r w:rsidRPr="00716031">
        <w:rPr>
          <w:rFonts w:hint="eastAsia"/>
        </w:rPr>
        <w:t>月起推動</w:t>
      </w:r>
      <w:r w:rsidR="006325FA" w:rsidRPr="00716031">
        <w:rPr>
          <w:rFonts w:hint="eastAsia"/>
        </w:rPr>
        <w:t>「</w:t>
      </w:r>
      <w:bookmarkStart w:id="50" w:name="_Hlk146271733"/>
      <w:r w:rsidR="00C433F7" w:rsidRPr="00716031">
        <w:rPr>
          <w:rFonts w:hint="eastAsia"/>
        </w:rPr>
        <w:t>弱勢學生助學計畫精進措施（校外租金補貼）暨新世代學生住宿環境提升計畫</w:t>
      </w:r>
      <w:bookmarkEnd w:id="50"/>
      <w:r w:rsidR="006325FA" w:rsidRPr="00716031">
        <w:rPr>
          <w:rFonts w:hint="eastAsia"/>
        </w:rPr>
        <w:t>」</w:t>
      </w:r>
      <w:r w:rsidRPr="00716031">
        <w:rPr>
          <w:rFonts w:hint="eastAsia"/>
        </w:rPr>
        <w:t>（下稱新世代學生宿舍提升計畫、新宿舍計畫），透過弱勢學生校外租屋租金補貼、校外興辦學生社會住宅空床補助、校內學生宿舍建築貸款利息補助、校內學生宿舍規劃設計整體改善補助等</w:t>
      </w:r>
      <w:r w:rsidRPr="00716031">
        <w:t>4</w:t>
      </w:r>
      <w:r w:rsidRPr="00716031">
        <w:rPr>
          <w:rFonts w:hint="eastAsia"/>
        </w:rPr>
        <w:t>大策略，引導學校改善基本設施及公共空間，提升學生宿舍環境，計畫期程自</w:t>
      </w:r>
      <w:r w:rsidRPr="00716031">
        <w:t>108</w:t>
      </w:r>
      <w:r w:rsidRPr="00716031">
        <w:rPr>
          <w:rFonts w:hint="eastAsia"/>
        </w:rPr>
        <w:t>至</w:t>
      </w:r>
      <w:r w:rsidRPr="00716031">
        <w:t>112</w:t>
      </w:r>
      <w:r w:rsidRPr="00716031">
        <w:rPr>
          <w:rFonts w:hint="eastAsia"/>
        </w:rPr>
        <w:t>年度，總經費</w:t>
      </w:r>
      <w:r w:rsidRPr="00716031">
        <w:t>45</w:t>
      </w:r>
      <w:r w:rsidRPr="00716031">
        <w:rPr>
          <w:rFonts w:hint="eastAsia"/>
        </w:rPr>
        <w:t>億</w:t>
      </w:r>
      <w:r w:rsidRPr="00716031">
        <w:t>8,861</w:t>
      </w:r>
      <w:r w:rsidRPr="00716031">
        <w:rPr>
          <w:rFonts w:hint="eastAsia"/>
        </w:rPr>
        <w:t>萬餘元</w:t>
      </w:r>
      <w:r w:rsidRPr="00716031">
        <w:rPr>
          <w:rStyle w:val="aff"/>
        </w:rPr>
        <w:footnoteReference w:id="2"/>
      </w:r>
      <w:r w:rsidRPr="00716031">
        <w:rPr>
          <w:rFonts w:hint="eastAsia"/>
        </w:rPr>
        <w:t>。</w:t>
      </w:r>
    </w:p>
    <w:p w:rsidR="00C31EB4" w:rsidRPr="00716031" w:rsidRDefault="00C31EB4" w:rsidP="00C31EB4">
      <w:pPr>
        <w:pStyle w:val="10"/>
        <w:ind w:left="680" w:firstLine="680"/>
      </w:pPr>
      <w:r w:rsidRPr="00716031">
        <w:rPr>
          <w:rFonts w:hAnsi="標楷體"/>
        </w:rPr>
        <w:t>據審計部</w:t>
      </w:r>
      <w:proofErr w:type="gramStart"/>
      <w:r w:rsidRPr="00716031">
        <w:rPr>
          <w:rFonts w:hAnsi="標楷體"/>
        </w:rPr>
        <w:t>110</w:t>
      </w:r>
      <w:proofErr w:type="gramEnd"/>
      <w:r w:rsidRPr="00716031">
        <w:rPr>
          <w:rFonts w:hAnsi="標楷體"/>
        </w:rPr>
        <w:t>年度中央政府總決算審核報告，教育部推動新世代學生宿舍提升計畫，已逐漸增加大專校院宿舍床位供給，惟弱勢學生校外租屋租金補貼、校外興辦學生社會住宅空床補助及整修、新建學生宿舍情形未達</w:t>
      </w:r>
      <w:r w:rsidRPr="00716031">
        <w:rPr>
          <w:rFonts w:hAnsi="標楷體"/>
        </w:rPr>
        <w:lastRenderedPageBreak/>
        <w:t>預計目標，其原因為何？實有進一步瞭解之必要</w:t>
      </w:r>
      <w:r w:rsidRPr="00716031">
        <w:rPr>
          <w:rFonts w:hAnsi="標楷體" w:hint="eastAsia"/>
        </w:rPr>
        <w:t>。</w:t>
      </w:r>
    </w:p>
    <w:p w:rsidR="00B16F79" w:rsidRPr="00716031" w:rsidRDefault="00B16F79" w:rsidP="00C31EB4">
      <w:pPr>
        <w:pStyle w:val="10"/>
        <w:ind w:left="680" w:firstLine="680"/>
      </w:pPr>
      <w:r w:rsidRPr="00716031">
        <w:rPr>
          <w:rFonts w:hint="eastAsia"/>
        </w:rPr>
        <w:t>本案於1</w:t>
      </w:r>
      <w:r w:rsidRPr="00716031">
        <w:t>1</w:t>
      </w:r>
      <w:r w:rsidRPr="00716031">
        <w:rPr>
          <w:rFonts w:hint="eastAsia"/>
        </w:rPr>
        <w:t>2年4月14日、5月12日、5月19日及6月17日，依序至淡江大學、國立臺灣大學、</w:t>
      </w:r>
      <w:r w:rsidRPr="00716031">
        <w:rPr>
          <w:rFonts w:hint="eastAsia"/>
          <w:szCs w:val="24"/>
        </w:rPr>
        <w:t>國立勤益科技大學、</w:t>
      </w:r>
      <w:r w:rsidRPr="00716031">
        <w:rPr>
          <w:rFonts w:hAnsi="標楷體" w:hint="eastAsia"/>
          <w:szCs w:val="32"/>
        </w:rPr>
        <w:t>東海大學、</w:t>
      </w:r>
      <w:r w:rsidRPr="00716031">
        <w:rPr>
          <w:rFonts w:hint="eastAsia"/>
          <w:szCs w:val="24"/>
        </w:rPr>
        <w:t>南</w:t>
      </w:r>
      <w:proofErr w:type="gramStart"/>
      <w:r w:rsidRPr="00716031">
        <w:rPr>
          <w:rFonts w:hint="eastAsia"/>
          <w:szCs w:val="24"/>
        </w:rPr>
        <w:t>臺</w:t>
      </w:r>
      <w:proofErr w:type="gramEnd"/>
      <w:r w:rsidRPr="00716031">
        <w:rPr>
          <w:rFonts w:hint="eastAsia"/>
          <w:szCs w:val="24"/>
        </w:rPr>
        <w:t>科技大學、</w:t>
      </w:r>
      <w:r w:rsidRPr="00716031">
        <w:rPr>
          <w:rFonts w:hAnsi="標楷體" w:hint="eastAsia"/>
          <w:szCs w:val="32"/>
        </w:rPr>
        <w:t>國立嘉義大學、中國文化大學、國立臺灣藝術大學等8校，</w:t>
      </w:r>
      <w:r w:rsidRPr="00716031">
        <w:rPr>
          <w:rFonts w:hint="eastAsia"/>
        </w:rPr>
        <w:t>與教育部及校方，針對</w:t>
      </w:r>
      <w:r w:rsidRPr="00716031">
        <w:rPr>
          <w:rFonts w:hint="eastAsia"/>
          <w:szCs w:val="24"/>
        </w:rPr>
        <w:t>弱勢學生住宿及校外租屋、學生宿舍擴增(含整修、新建與校外合作)</w:t>
      </w:r>
      <w:r w:rsidRPr="00716031">
        <w:rPr>
          <w:szCs w:val="24"/>
        </w:rPr>
        <w:t>情形</w:t>
      </w:r>
      <w:r w:rsidRPr="00716031">
        <w:rPr>
          <w:rFonts w:hint="eastAsia"/>
          <w:szCs w:val="24"/>
        </w:rPr>
        <w:t>、</w:t>
      </w:r>
      <w:r w:rsidRPr="00716031">
        <w:rPr>
          <w:rFonts w:hint="eastAsia"/>
        </w:rPr>
        <w:t>執行情形及迄今遭遇困難之處，辦理簡報及進行交流座談。</w:t>
      </w:r>
    </w:p>
    <w:p w:rsidR="00C31EB4" w:rsidRPr="00716031" w:rsidRDefault="00C31EB4" w:rsidP="00C31EB4">
      <w:pPr>
        <w:pStyle w:val="10"/>
        <w:ind w:left="680" w:firstLine="680"/>
      </w:pPr>
      <w:r w:rsidRPr="00716031">
        <w:rPr>
          <w:rFonts w:hint="eastAsia"/>
        </w:rPr>
        <w:t>本案於112年7月6日諮詢財團法人崔媽媽基金會呂秉怡執行長、台灣私立學校教育產業工會</w:t>
      </w:r>
      <w:r w:rsidRPr="00716031">
        <w:rPr>
          <w:rFonts w:hAnsi="標楷體" w:hint="eastAsia"/>
          <w:szCs w:val="32"/>
        </w:rPr>
        <w:t>陳秋瑩教授</w:t>
      </w:r>
      <w:r w:rsidRPr="00716031">
        <w:rPr>
          <w:rFonts w:hint="eastAsia"/>
        </w:rPr>
        <w:t>、臺灣高等教育產業工會翟敬宜</w:t>
      </w:r>
      <w:r w:rsidRPr="00716031">
        <w:rPr>
          <w:rFonts w:hAnsi="標楷體" w:hint="eastAsia"/>
        </w:rPr>
        <w:t>理事、</w:t>
      </w:r>
      <w:r w:rsidRPr="00716031">
        <w:rPr>
          <w:rFonts w:hAnsi="標楷體"/>
        </w:rPr>
        <w:t>OURs</w:t>
      </w:r>
      <w:r w:rsidRPr="00716031">
        <w:rPr>
          <w:rFonts w:hAnsi="標楷體" w:hint="eastAsia"/>
        </w:rPr>
        <w:t>都</w:t>
      </w:r>
      <w:r w:rsidRPr="00716031">
        <w:rPr>
          <w:rFonts w:hint="eastAsia"/>
        </w:rPr>
        <w:t>市改革組織廖庭輝研究員。</w:t>
      </w:r>
    </w:p>
    <w:p w:rsidR="00C31EB4" w:rsidRPr="00716031" w:rsidRDefault="00C31EB4" w:rsidP="00C31EB4">
      <w:pPr>
        <w:pStyle w:val="10"/>
        <w:ind w:left="680" w:firstLine="680"/>
      </w:pPr>
      <w:proofErr w:type="gramStart"/>
      <w:r w:rsidRPr="00716031">
        <w:rPr>
          <w:rFonts w:hint="eastAsia"/>
        </w:rPr>
        <w:t>嗣</w:t>
      </w:r>
      <w:proofErr w:type="gramEnd"/>
      <w:r w:rsidRPr="00716031">
        <w:rPr>
          <w:rFonts w:hAnsi="標楷體" w:hint="eastAsia"/>
        </w:rPr>
        <w:t>本案</w:t>
      </w:r>
      <w:r w:rsidRPr="00716031">
        <w:rPr>
          <w:rFonts w:hint="eastAsia"/>
        </w:rPr>
        <w:t>於112年6月21日詢問教育部劉孟奇政務次長、該部高等教育司梁學政副司長、技術及職業教育司楊玉惠司長、學生事務及特殊教育司陳宗志科長；以及內政部營建署</w:t>
      </w:r>
      <w:r w:rsidRPr="00716031">
        <w:rPr>
          <w:rFonts w:hAnsi="標楷體" w:hint="eastAsia"/>
        </w:rPr>
        <w:t>徐燕興副署長、國民住宅組林美桂副組長、國家住宅及都市更新中心柯茂榮副執行長、社會住宅部許國璋副主任、資產管理部廖雪妃副主任</w:t>
      </w:r>
      <w:r w:rsidRPr="00716031">
        <w:t>暨相關</w:t>
      </w:r>
      <w:r w:rsidRPr="00716031">
        <w:rPr>
          <w:rFonts w:hint="eastAsia"/>
        </w:rPr>
        <w:t>業務</w:t>
      </w:r>
      <w:r w:rsidRPr="00716031">
        <w:t>主管人員</w:t>
      </w:r>
      <w:r w:rsidRPr="00716031">
        <w:rPr>
          <w:rFonts w:hAnsi="標楷體" w:hint="eastAsia"/>
        </w:rPr>
        <w:t>。</w:t>
      </w:r>
      <w:r w:rsidRPr="00716031">
        <w:rPr>
          <w:rFonts w:hint="eastAsia"/>
        </w:rPr>
        <w:t>已</w:t>
      </w:r>
      <w:proofErr w:type="gramStart"/>
      <w:r w:rsidRPr="00716031">
        <w:rPr>
          <w:rFonts w:hint="eastAsia"/>
        </w:rPr>
        <w:t>調查竣事</w:t>
      </w:r>
      <w:proofErr w:type="gramEnd"/>
      <w:r w:rsidRPr="00716031">
        <w:rPr>
          <w:rFonts w:hint="eastAsia"/>
        </w:rPr>
        <w:t>，茲臚列調查意見如下：</w:t>
      </w:r>
    </w:p>
    <w:p w:rsidR="00C31EB4" w:rsidRPr="00716031" w:rsidRDefault="009B6F50" w:rsidP="00C31EB4">
      <w:pPr>
        <w:pStyle w:val="2"/>
        <w:numPr>
          <w:ilvl w:val="1"/>
          <w:numId w:val="1"/>
        </w:numPr>
        <w:rPr>
          <w:rFonts w:hAnsi="標楷體"/>
          <w:b/>
        </w:rPr>
      </w:pPr>
      <w:bookmarkStart w:id="51" w:name="_Toc421794873"/>
      <w:bookmarkStart w:id="52" w:name="_Toc422834158"/>
      <w:r w:rsidRPr="00716031">
        <w:rPr>
          <w:rFonts w:hint="eastAsia"/>
          <w:b/>
        </w:rPr>
        <w:t>據審</w:t>
      </w:r>
      <w:r w:rsidRPr="00716031">
        <w:rPr>
          <w:rFonts w:hAnsi="標楷體" w:hint="eastAsia"/>
          <w:b/>
        </w:rPr>
        <w:t>計部</w:t>
      </w:r>
      <w:proofErr w:type="gramStart"/>
      <w:r w:rsidRPr="00716031">
        <w:rPr>
          <w:rFonts w:hAnsi="標楷體" w:hint="eastAsia"/>
          <w:b/>
        </w:rPr>
        <w:t>111</w:t>
      </w:r>
      <w:proofErr w:type="gramEnd"/>
      <w:r w:rsidRPr="00716031">
        <w:rPr>
          <w:rFonts w:hAnsi="標楷體" w:hint="eastAsia"/>
          <w:b/>
        </w:rPr>
        <w:t>年度中央政府總決算審核報告，</w:t>
      </w:r>
      <w:r w:rsidRPr="00716031">
        <w:rPr>
          <w:rFonts w:hAnsi="標楷體"/>
          <w:b/>
        </w:rPr>
        <w:t>110</w:t>
      </w:r>
      <w:r w:rsidRPr="00716031">
        <w:rPr>
          <w:rFonts w:hAnsi="標楷體" w:hint="eastAsia"/>
          <w:b/>
        </w:rPr>
        <w:t>學年度計有</w:t>
      </w:r>
      <w:r w:rsidRPr="00716031">
        <w:rPr>
          <w:rFonts w:hAnsi="標楷體"/>
          <w:b/>
        </w:rPr>
        <w:t>64</w:t>
      </w:r>
      <w:r w:rsidRPr="00716031">
        <w:rPr>
          <w:rFonts w:hAnsi="標楷體" w:hint="eastAsia"/>
          <w:b/>
        </w:rPr>
        <w:t>所大專校院存有宿舍供不應求情形，共計不足</w:t>
      </w:r>
      <w:r w:rsidRPr="00716031">
        <w:rPr>
          <w:rFonts w:hAnsi="標楷體"/>
          <w:b/>
        </w:rPr>
        <w:t>31,078</w:t>
      </w:r>
      <w:r w:rsidRPr="00716031">
        <w:rPr>
          <w:rFonts w:hAnsi="標楷體" w:hint="eastAsia"/>
          <w:b/>
        </w:rPr>
        <w:t>床，其中以臺北市（不足</w:t>
      </w:r>
      <w:r w:rsidRPr="00716031">
        <w:rPr>
          <w:rFonts w:hAnsi="標楷體"/>
          <w:b/>
        </w:rPr>
        <w:t>9,455</w:t>
      </w:r>
      <w:r w:rsidRPr="00716031">
        <w:rPr>
          <w:rFonts w:hAnsi="標楷體" w:hint="eastAsia"/>
          <w:b/>
        </w:rPr>
        <w:t>床）及臺中市（不足</w:t>
      </w:r>
      <w:r w:rsidRPr="00716031">
        <w:rPr>
          <w:rFonts w:hAnsi="標楷體"/>
          <w:b/>
        </w:rPr>
        <w:t>6,947</w:t>
      </w:r>
      <w:r w:rsidRPr="00716031">
        <w:rPr>
          <w:rFonts w:hAnsi="標楷體" w:hint="eastAsia"/>
          <w:b/>
        </w:rPr>
        <w:t>床）最為嚴重。教育部針對我國各大專院校長期學生宿舍供給量不足、品質及安全性不佳、弱勢學生校外租屋負擔沉重等情，於1</w:t>
      </w:r>
      <w:r w:rsidRPr="00716031">
        <w:rPr>
          <w:rFonts w:hAnsi="標楷體"/>
          <w:b/>
        </w:rPr>
        <w:t>09</w:t>
      </w:r>
      <w:r w:rsidRPr="00716031">
        <w:rPr>
          <w:rFonts w:hAnsi="標楷體" w:hint="eastAsia"/>
          <w:b/>
        </w:rPr>
        <w:t>年編列4</w:t>
      </w:r>
      <w:r w:rsidRPr="00716031">
        <w:rPr>
          <w:rFonts w:hAnsi="標楷體"/>
          <w:b/>
        </w:rPr>
        <w:t>5</w:t>
      </w:r>
      <w:r w:rsidRPr="00716031">
        <w:rPr>
          <w:rFonts w:hAnsi="標楷體" w:hint="eastAsia"/>
          <w:b/>
        </w:rPr>
        <w:t>.</w:t>
      </w:r>
      <w:r w:rsidRPr="00716031">
        <w:rPr>
          <w:rFonts w:hAnsi="標楷體"/>
          <w:b/>
        </w:rPr>
        <w:t>8</w:t>
      </w:r>
      <w:r w:rsidRPr="00716031">
        <w:rPr>
          <w:rFonts w:hAnsi="標楷體" w:hint="eastAsia"/>
          <w:b/>
        </w:rPr>
        <w:t>億元提出「弱勢學生助學計畫精進措施</w:t>
      </w:r>
      <w:r w:rsidRPr="00716031">
        <w:rPr>
          <w:rFonts w:hAnsi="標楷體"/>
          <w:b/>
        </w:rPr>
        <w:t>(</w:t>
      </w:r>
      <w:r w:rsidRPr="00716031">
        <w:rPr>
          <w:rFonts w:hAnsi="標楷體" w:hint="eastAsia"/>
          <w:b/>
        </w:rPr>
        <w:t>校外租金補貼</w:t>
      </w:r>
      <w:r w:rsidRPr="00716031">
        <w:rPr>
          <w:rFonts w:hAnsi="標楷體"/>
          <w:b/>
        </w:rPr>
        <w:t>)</w:t>
      </w:r>
      <w:r w:rsidRPr="00716031">
        <w:rPr>
          <w:rFonts w:hAnsi="標楷體" w:hint="eastAsia"/>
          <w:b/>
        </w:rPr>
        <w:t>暨新世代學生住宿環境提升計畫」</w:t>
      </w:r>
      <w:r w:rsidRPr="00716031">
        <w:rPr>
          <w:rStyle w:val="aff"/>
          <w:rFonts w:hAnsi="標楷體"/>
          <w:b/>
        </w:rPr>
        <w:footnoteReference w:id="3"/>
      </w:r>
      <w:r w:rsidRPr="00716031">
        <w:rPr>
          <w:rFonts w:hAnsi="標楷體" w:hint="eastAsia"/>
          <w:b/>
        </w:rPr>
        <w:t>。惟該計畫截至112</w:t>
      </w:r>
      <w:r w:rsidRPr="00716031">
        <w:rPr>
          <w:rFonts w:hAnsi="標楷體" w:hint="eastAsia"/>
          <w:b/>
        </w:rPr>
        <w:lastRenderedPageBreak/>
        <w:t>年9月計補助床數42,401床，達成率</w:t>
      </w:r>
      <w:r w:rsidRPr="00716031">
        <w:rPr>
          <w:rFonts w:hAnsi="標楷體"/>
          <w:b/>
        </w:rPr>
        <w:t>64.2%</w:t>
      </w:r>
      <w:r w:rsidRPr="00716031">
        <w:rPr>
          <w:rFonts w:hAnsi="標楷體" w:hint="eastAsia"/>
          <w:b/>
        </w:rPr>
        <w:t>，且仍有7所</w:t>
      </w:r>
      <w:proofErr w:type="gramStart"/>
      <w:r w:rsidRPr="00716031">
        <w:rPr>
          <w:rFonts w:hAnsi="標楷體" w:hint="eastAsia"/>
          <w:b/>
        </w:rPr>
        <w:t>缺床達</w:t>
      </w:r>
      <w:proofErr w:type="gramEnd"/>
      <w:r w:rsidRPr="00716031">
        <w:rPr>
          <w:rFonts w:hAnsi="標楷體" w:hint="eastAsia"/>
          <w:b/>
        </w:rPr>
        <w:t>500床以上之學校未規劃參與及獲輔導提案，致有新舊宿舍品質不一與兩極化問題，仍待挹注</w:t>
      </w:r>
      <w:proofErr w:type="gramStart"/>
      <w:r w:rsidRPr="00716031">
        <w:rPr>
          <w:rFonts w:hAnsi="標楷體" w:hint="eastAsia"/>
          <w:b/>
        </w:rPr>
        <w:t>經費均質改</w:t>
      </w:r>
      <w:proofErr w:type="gramEnd"/>
      <w:r w:rsidRPr="00716031">
        <w:rPr>
          <w:rFonts w:hAnsi="標楷體" w:hint="eastAsia"/>
          <w:b/>
        </w:rPr>
        <w:t>善；又僅憑「宿舍申請數」檢視學校宿舍提供數量是否充足，忽略宿舍之數量、品質與申請順位均影響學生申請住宿意願，且未納入「校外</w:t>
      </w:r>
      <w:proofErr w:type="gramStart"/>
      <w:r w:rsidRPr="00716031">
        <w:rPr>
          <w:rFonts w:hAnsi="標楷體" w:hint="eastAsia"/>
          <w:b/>
        </w:rPr>
        <w:t>賃</w:t>
      </w:r>
      <w:proofErr w:type="gramEnd"/>
      <w:r w:rsidRPr="00716031">
        <w:rPr>
          <w:rFonts w:hAnsi="標楷體" w:hint="eastAsia"/>
          <w:b/>
        </w:rPr>
        <w:t>居學生數」，將使實際住宿需求被低估與失真。教育部並未配合該計畫進行各校基本資料之調查與盤點，掌握</w:t>
      </w:r>
      <w:proofErr w:type="gramStart"/>
      <w:r w:rsidRPr="00716031">
        <w:rPr>
          <w:rFonts w:hAnsi="標楷體" w:hint="eastAsia"/>
          <w:b/>
        </w:rPr>
        <w:t>攸</w:t>
      </w:r>
      <w:proofErr w:type="gramEnd"/>
      <w:r w:rsidRPr="00716031">
        <w:rPr>
          <w:rFonts w:hAnsi="標楷體" w:hint="eastAsia"/>
          <w:b/>
        </w:rPr>
        <w:t>關學生住宿需求之關鍵因子，針對住宿需求迫切之學校，優先推動宿舍質量之提升與改善</w:t>
      </w:r>
      <w:r w:rsidR="00C90260" w:rsidRPr="00716031">
        <w:rPr>
          <w:rFonts w:hAnsi="標楷體" w:hint="eastAsia"/>
          <w:b/>
        </w:rPr>
        <w:t>；另本院訪查發現，部分新建(及整修)宿舍核定補助時不同房型宿舍平均合理坪數未予規定，致公共交流空間寬敞但寢室內空間、床位卻偏小、動線不良也無法兼顧學生隱私，</w:t>
      </w:r>
      <w:r w:rsidRPr="00716031">
        <w:rPr>
          <w:rFonts w:hAnsi="標楷體" w:hint="eastAsia"/>
          <w:b/>
        </w:rPr>
        <w:t>允應檢討改進。</w:t>
      </w:r>
      <w:proofErr w:type="gramStart"/>
      <w:r w:rsidRPr="00716031">
        <w:rPr>
          <w:rFonts w:hAnsi="標楷體" w:hint="eastAsia"/>
          <w:b/>
        </w:rPr>
        <w:t>此外，</w:t>
      </w:r>
      <w:proofErr w:type="gramEnd"/>
      <w:r w:rsidRPr="00716031">
        <w:rPr>
          <w:rFonts w:hAnsi="標楷體" w:hint="eastAsia"/>
          <w:b/>
        </w:rPr>
        <w:t>社會住宅可提供學生校外住居多元選擇，內政部盤點社宅基地時即綜合考量就業、就學居住需求，現行決標之</w:t>
      </w:r>
      <w:proofErr w:type="gramStart"/>
      <w:r w:rsidRPr="00716031">
        <w:rPr>
          <w:rFonts w:hAnsi="標楷體"/>
          <w:b/>
        </w:rPr>
        <w:t>91</w:t>
      </w:r>
      <w:r w:rsidRPr="00716031">
        <w:rPr>
          <w:rFonts w:hAnsi="標楷體" w:hint="eastAsia"/>
          <w:b/>
        </w:rPr>
        <w:t>處社宅</w:t>
      </w:r>
      <w:proofErr w:type="gramEnd"/>
      <w:r w:rsidRPr="00716031">
        <w:rPr>
          <w:rFonts w:hAnsi="標楷體" w:hint="eastAsia"/>
          <w:b/>
        </w:rPr>
        <w:t>中有</w:t>
      </w:r>
      <w:r w:rsidRPr="00716031">
        <w:rPr>
          <w:rFonts w:hAnsi="標楷體"/>
          <w:b/>
        </w:rPr>
        <w:t>62</w:t>
      </w:r>
      <w:r w:rsidRPr="00716031">
        <w:rPr>
          <w:rFonts w:hAnsi="標楷體" w:hint="eastAsia"/>
          <w:b/>
        </w:rPr>
        <w:t>處鄰近大</w:t>
      </w:r>
      <w:r w:rsidRPr="00716031">
        <w:rPr>
          <w:rFonts w:hAnsi="標楷體" w:hint="eastAsia"/>
          <w:b/>
          <w:spacing w:val="-4"/>
        </w:rPr>
        <w:t>專院校，惟教育部迄未針對學生校外住居需求與內政部青年居住政策進行政策協作之研議，允應檢討改進。</w:t>
      </w:r>
    </w:p>
    <w:p w:rsidR="009B6F50" w:rsidRPr="00716031" w:rsidRDefault="009B6F50" w:rsidP="00C31EB4">
      <w:pPr>
        <w:pStyle w:val="3"/>
        <w:numPr>
          <w:ilvl w:val="2"/>
          <w:numId w:val="1"/>
        </w:numPr>
      </w:pPr>
      <w:r w:rsidRPr="00716031">
        <w:rPr>
          <w:rFonts w:hint="eastAsia"/>
        </w:rPr>
        <w:t>《報導者》110年11月4日「體檢大學住宿安全：1/3</w:t>
      </w:r>
      <w:proofErr w:type="gramStart"/>
      <w:r w:rsidRPr="00716031">
        <w:rPr>
          <w:rFonts w:hint="eastAsia"/>
        </w:rPr>
        <w:t>大學城非都市</w:t>
      </w:r>
      <w:proofErr w:type="gramEnd"/>
      <w:r w:rsidRPr="00716031">
        <w:rPr>
          <w:rFonts w:hint="eastAsia"/>
        </w:rPr>
        <w:t>計畫區，學生被騷擾、逃生問題多」報導指出：部分學校之校區周邊環境仍在</w:t>
      </w:r>
      <w:r w:rsidRPr="00716031">
        <w:rPr>
          <w:rFonts w:hint="eastAsia"/>
          <w:b/>
          <w:u w:val="single"/>
        </w:rPr>
        <w:t>非都市計畫</w:t>
      </w:r>
      <w:r w:rsidRPr="00716031">
        <w:rPr>
          <w:rFonts w:hint="eastAsia"/>
        </w:rPr>
        <w:t>區</w:t>
      </w:r>
      <w:r w:rsidRPr="00716031">
        <w:rPr>
          <w:rFonts w:hAnsi="標楷體" w:hint="eastAsia"/>
        </w:rPr>
        <w:t>內、缺乏公共設施，加上校內宿舍無法滿足所有學生住宿需求，大學生必須在外租屋。該報導</w:t>
      </w:r>
      <w:r w:rsidRPr="00716031">
        <w:rPr>
          <w:rFonts w:hAnsi="標楷體" w:hint="eastAsia"/>
          <w:b/>
          <w:u w:val="single"/>
        </w:rPr>
        <w:t>盤點全國151所大專校院</w:t>
      </w:r>
      <w:r w:rsidRPr="00716031">
        <w:rPr>
          <w:rFonts w:hAnsi="標楷體" w:hint="eastAsia"/>
        </w:rPr>
        <w:t>中，有</w:t>
      </w:r>
      <w:r w:rsidRPr="00716031">
        <w:rPr>
          <w:rFonts w:hAnsi="標楷體" w:hint="eastAsia"/>
          <w:b/>
          <w:u w:val="single"/>
        </w:rPr>
        <w:t>37所</w:t>
      </w:r>
      <w:r w:rsidRPr="00716031">
        <w:rPr>
          <w:rFonts w:hAnsi="標楷體" w:hint="eastAsia"/>
        </w:rPr>
        <w:t>部分校地位於非都市計畫區、</w:t>
      </w:r>
      <w:r w:rsidRPr="00716031">
        <w:rPr>
          <w:rFonts w:hAnsi="標楷體" w:hint="eastAsia"/>
          <w:b/>
          <w:u w:val="single"/>
        </w:rPr>
        <w:t>13所</w:t>
      </w:r>
      <w:r w:rsidRPr="00716031">
        <w:rPr>
          <w:rFonts w:hAnsi="標楷體" w:hint="eastAsia"/>
        </w:rPr>
        <w:t>位於非都市計畫區內，合計50所，約占1/3。</w:t>
      </w:r>
      <w:r w:rsidRPr="00716031">
        <w:rPr>
          <w:rFonts w:hAnsi="標楷體" w:hint="eastAsia"/>
          <w:szCs w:val="32"/>
        </w:rPr>
        <w:t>部分大學位於</w:t>
      </w:r>
      <w:r w:rsidRPr="00716031">
        <w:rPr>
          <w:rFonts w:hAnsi="標楷體" w:hint="eastAsia"/>
          <w:b/>
          <w:szCs w:val="32"/>
          <w:u w:val="single"/>
        </w:rPr>
        <w:t>鄉間、</w:t>
      </w:r>
      <w:r w:rsidRPr="00716031">
        <w:rPr>
          <w:rFonts w:hAnsi="標楷體" w:hint="eastAsia"/>
          <w:b/>
          <w:u w:val="single"/>
        </w:rPr>
        <w:t>非都市地區</w:t>
      </w:r>
      <w:r w:rsidRPr="00716031">
        <w:rPr>
          <w:rFonts w:hAnsi="標楷體" w:hint="eastAsia"/>
          <w:szCs w:val="32"/>
        </w:rPr>
        <w:t>，學生校</w:t>
      </w:r>
      <w:r w:rsidRPr="00716031">
        <w:rPr>
          <w:rFonts w:hAnsi="標楷體" w:hint="eastAsia"/>
          <w:szCs w:val="32"/>
        </w:rPr>
        <w:lastRenderedPageBreak/>
        <w:t>外租賃違法農舍、周邊公共設施（管溝管線、消防設施、照明標誌）缺乏，成為致災的不定時炸彈。</w:t>
      </w:r>
      <w:r w:rsidRPr="00716031">
        <w:rPr>
          <w:rFonts w:hAnsi="標楷體" w:hint="eastAsia"/>
        </w:rPr>
        <w:t>大專校院周遭住宿需求龐大，長期存在未符合消防安全標準之租屋，過往造成許多意外憾事。故透過校內宿舍之質量提升，提高學生於校內住宿之意願與機會，可緩解部分校外租賃安全問題</w:t>
      </w:r>
      <w:r w:rsidRPr="00716031">
        <w:rPr>
          <w:rStyle w:val="aff"/>
          <w:rFonts w:hAnsi="標楷體"/>
        </w:rPr>
        <w:footnoteReference w:id="4"/>
      </w:r>
      <w:r w:rsidRPr="00716031">
        <w:rPr>
          <w:rFonts w:hAnsi="標楷體" w:hint="eastAsia"/>
        </w:rPr>
        <w:t>。</w:t>
      </w:r>
    </w:p>
    <w:p w:rsidR="00C31EB4" w:rsidRPr="00716031" w:rsidRDefault="00C31EB4" w:rsidP="00C31EB4">
      <w:pPr>
        <w:pStyle w:val="3"/>
        <w:numPr>
          <w:ilvl w:val="2"/>
          <w:numId w:val="1"/>
        </w:numPr>
      </w:pPr>
      <w:r w:rsidRPr="00716031">
        <w:rPr>
          <w:rFonts w:hint="eastAsia"/>
        </w:rPr>
        <w:t>教育部自</w:t>
      </w:r>
      <w:r w:rsidRPr="00716031">
        <w:t>108</w:t>
      </w:r>
      <w:r w:rsidRPr="00716031">
        <w:rPr>
          <w:rFonts w:hint="eastAsia"/>
        </w:rPr>
        <w:t>年</w:t>
      </w:r>
      <w:r w:rsidRPr="00716031">
        <w:t>9</w:t>
      </w:r>
      <w:r w:rsidRPr="00716031">
        <w:rPr>
          <w:rFonts w:hint="eastAsia"/>
        </w:rPr>
        <w:t>月起推動新宿舍計畫</w:t>
      </w:r>
      <w:r w:rsidRPr="00716031">
        <w:rPr>
          <w:rFonts w:hAnsi="標楷體" w:hint="eastAsia"/>
        </w:rPr>
        <w:t>「</w:t>
      </w:r>
      <w:r w:rsidRPr="00716031">
        <w:t>校內</w:t>
      </w:r>
      <w:r w:rsidRPr="00716031">
        <w:rPr>
          <w:rFonts w:hint="eastAsia"/>
        </w:rPr>
        <w:t>學生</w:t>
      </w:r>
      <w:r w:rsidRPr="00716031">
        <w:t>宿舍</w:t>
      </w:r>
      <w:r w:rsidRPr="00716031">
        <w:rPr>
          <w:rFonts w:hint="eastAsia"/>
        </w:rPr>
        <w:t>規劃設計整體改善</w:t>
      </w:r>
      <w:r w:rsidRPr="00716031">
        <w:t>補助</w:t>
      </w:r>
      <w:r w:rsidRPr="00716031">
        <w:rPr>
          <w:rFonts w:hAnsi="標楷體" w:hint="eastAsia"/>
        </w:rPr>
        <w:t>」策略，</w:t>
      </w:r>
      <w:r w:rsidRPr="00716031">
        <w:rPr>
          <w:rFonts w:hint="eastAsia"/>
        </w:rPr>
        <w:t>鼓勵</w:t>
      </w:r>
      <w:r w:rsidRPr="00716031">
        <w:t>大專校院</w:t>
      </w:r>
      <w:r w:rsidRPr="00716031">
        <w:rPr>
          <w:rFonts w:hint="eastAsia"/>
        </w:rPr>
        <w:t>提升學生宿舍整體質量，營造校內學生宿舍成為</w:t>
      </w:r>
      <w:r w:rsidRPr="00716031">
        <w:t>新世代學生</w:t>
      </w:r>
      <w:r w:rsidRPr="00716031">
        <w:rPr>
          <w:rFonts w:hint="eastAsia"/>
        </w:rPr>
        <w:t>學習翻轉、團隊互動之場域，於108年</w:t>
      </w:r>
      <w:r w:rsidRPr="00716031">
        <w:t>10</w:t>
      </w:r>
      <w:r w:rsidRPr="00716031">
        <w:rPr>
          <w:rFonts w:hint="eastAsia"/>
        </w:rPr>
        <w:t>月</w:t>
      </w:r>
      <w:r w:rsidRPr="00716031">
        <w:t>24</w:t>
      </w:r>
      <w:r w:rsidRPr="00716031">
        <w:rPr>
          <w:rFonts w:hint="eastAsia"/>
        </w:rPr>
        <w:t>日訂定「教育部補助專科以上學校</w:t>
      </w:r>
      <w:proofErr w:type="gramStart"/>
      <w:r w:rsidRPr="00716031">
        <w:rPr>
          <w:rFonts w:hint="eastAsia"/>
        </w:rPr>
        <w:t>校</w:t>
      </w:r>
      <w:proofErr w:type="gramEnd"/>
      <w:r w:rsidRPr="00716031">
        <w:rPr>
          <w:rFonts w:hint="eastAsia"/>
        </w:rPr>
        <w:t>內學生宿舍提升基本設施及公共空間整體改善作業要點」，補助學校提升校內學生宿舍、基本設施及公共空間，使其</w:t>
      </w:r>
      <w:r w:rsidRPr="00716031">
        <w:t>融入</w:t>
      </w:r>
      <w:r w:rsidRPr="00716031">
        <w:rPr>
          <w:rFonts w:hint="eastAsia"/>
        </w:rPr>
        <w:t>學習、同儕交流及創意機能，營造新世代學生宿舍。依教育部說明，新宿舍計畫屬住宅相關計畫，</w:t>
      </w:r>
      <w:proofErr w:type="gramStart"/>
      <w:r w:rsidRPr="00716031">
        <w:rPr>
          <w:rFonts w:hint="eastAsia"/>
        </w:rPr>
        <w:t>爰</w:t>
      </w:r>
      <w:proofErr w:type="gramEnd"/>
      <w:r w:rsidRPr="00716031">
        <w:rPr>
          <w:rFonts w:hint="eastAsia"/>
        </w:rPr>
        <w:t>納入內政部「住宅計畫及財務計畫(108年至111年)草案」，為內政部「住宅計畫及財務計畫(108年至111年)」項下「居住協助面向具體措施及工作項目」之策略1.2「提供青年因地制宜適當之居住措施」之具體措施，透過輔導型補助、各校相互觀摩及參訪等，引導學校改善宿舍質量，達成宿舍品質提升風潮之效益，經行政院108年12月20日院臺建字第1080033064號函同意在案。</w:t>
      </w:r>
    </w:p>
    <w:p w:rsidR="00155D05" w:rsidRPr="00716031" w:rsidRDefault="009B6F50" w:rsidP="00C31EB4">
      <w:pPr>
        <w:pStyle w:val="3"/>
        <w:numPr>
          <w:ilvl w:val="2"/>
          <w:numId w:val="1"/>
        </w:numPr>
      </w:pPr>
      <w:r w:rsidRPr="00716031">
        <w:rPr>
          <w:rFonts w:hint="eastAsia"/>
        </w:rPr>
        <w:t>新宿舍計畫之4大策略、預期效益與經費需求</w:t>
      </w:r>
      <w:r w:rsidRPr="00716031">
        <w:rPr>
          <w:rFonts w:ascii="新細明體" w:eastAsia="新細明體" w:hAnsi="新細明體" w:hint="eastAsia"/>
        </w:rPr>
        <w:t>：</w:t>
      </w:r>
      <w:r w:rsidRPr="00716031">
        <w:t>為減</w:t>
      </w:r>
      <w:r w:rsidRPr="00716031">
        <w:lastRenderedPageBreak/>
        <w:t>輕</w:t>
      </w:r>
      <w:r w:rsidRPr="00716031">
        <w:rPr>
          <w:rFonts w:hint="eastAsia"/>
        </w:rPr>
        <w:t>弱勢</w:t>
      </w:r>
      <w:r w:rsidRPr="00716031">
        <w:t>學生校外租屋負擔、提升學生住宿環境，</w:t>
      </w:r>
      <w:r w:rsidRPr="00716031">
        <w:rPr>
          <w:rFonts w:hint="eastAsia"/>
        </w:rPr>
        <w:t>教育</w:t>
      </w:r>
      <w:r w:rsidRPr="00716031">
        <w:t>部以108至11</w:t>
      </w:r>
      <w:r w:rsidRPr="00716031">
        <w:rPr>
          <w:rFonts w:hint="eastAsia"/>
        </w:rPr>
        <w:t>2</w:t>
      </w:r>
      <w:r w:rsidRPr="00716031">
        <w:t>年</w:t>
      </w:r>
      <w:r w:rsidRPr="00716031">
        <w:rPr>
          <w:rFonts w:hint="eastAsia"/>
        </w:rPr>
        <w:t>度</w:t>
      </w:r>
      <w:r w:rsidRPr="00716031">
        <w:t>為目標，規劃</w:t>
      </w:r>
      <w:r w:rsidRPr="00716031">
        <w:rPr>
          <w:rFonts w:hAnsi="標楷體" w:hint="eastAsia"/>
        </w:rPr>
        <w:t>「</w:t>
      </w:r>
      <w:r w:rsidRPr="00716031">
        <w:rPr>
          <w:rFonts w:hint="eastAsia"/>
        </w:rPr>
        <w:t>新宿舍計畫</w:t>
      </w:r>
      <w:r w:rsidRPr="00716031">
        <w:rPr>
          <w:rFonts w:hAnsi="標楷體" w:hint="eastAsia"/>
        </w:rPr>
        <w:t>」</w:t>
      </w:r>
      <w:r w:rsidRPr="00716031">
        <w:t>，提出</w:t>
      </w:r>
      <w:r w:rsidRPr="00716031">
        <w:rPr>
          <w:rFonts w:hint="eastAsia"/>
        </w:rPr>
        <w:t>4</w:t>
      </w:r>
      <w:r w:rsidRPr="00716031">
        <w:t>大策略</w:t>
      </w:r>
      <w:r w:rsidRPr="00716031">
        <w:rPr>
          <w:rFonts w:hint="eastAsia"/>
        </w:rPr>
        <w:t>。計畫期程</w:t>
      </w:r>
      <w:r w:rsidRPr="00716031">
        <w:t>108</w:t>
      </w:r>
      <w:r w:rsidRPr="00716031">
        <w:rPr>
          <w:rFonts w:hint="eastAsia"/>
        </w:rPr>
        <w:t>至</w:t>
      </w:r>
      <w:r w:rsidRPr="00716031">
        <w:t>112</w:t>
      </w:r>
      <w:r w:rsidRPr="00716031">
        <w:rPr>
          <w:rFonts w:hint="eastAsia"/>
        </w:rPr>
        <w:t>年度，</w:t>
      </w:r>
      <w:r w:rsidRPr="00716031">
        <w:rPr>
          <w:rFonts w:hint="eastAsia"/>
          <w:b/>
          <w:u w:val="single"/>
        </w:rPr>
        <w:t>原規劃計畫經費</w:t>
      </w:r>
      <w:r w:rsidRPr="00716031">
        <w:rPr>
          <w:rFonts w:hint="eastAsia"/>
        </w:rPr>
        <w:t>為新臺幣(下同)</w:t>
      </w:r>
      <w:r w:rsidRPr="00716031">
        <w:rPr>
          <w:b/>
          <w:u w:val="single"/>
        </w:rPr>
        <w:t>45</w:t>
      </w:r>
      <w:r w:rsidRPr="00716031">
        <w:rPr>
          <w:rFonts w:hint="eastAsia"/>
          <w:b/>
          <w:u w:val="single"/>
        </w:rPr>
        <w:t>億</w:t>
      </w:r>
      <w:r w:rsidRPr="00716031">
        <w:rPr>
          <w:b/>
          <w:u w:val="single"/>
        </w:rPr>
        <w:t>8,861</w:t>
      </w:r>
      <w:r w:rsidRPr="00716031">
        <w:rPr>
          <w:rFonts w:hint="eastAsia"/>
          <w:b/>
          <w:u w:val="single"/>
        </w:rPr>
        <w:t>萬</w:t>
      </w:r>
      <w:r w:rsidRPr="00716031">
        <w:rPr>
          <w:b/>
          <w:u w:val="single"/>
        </w:rPr>
        <w:t>1,158</w:t>
      </w:r>
      <w:r w:rsidRPr="00716031">
        <w:rPr>
          <w:rFonts w:hint="eastAsia"/>
          <w:b/>
          <w:u w:val="single"/>
        </w:rPr>
        <w:t>元</w:t>
      </w:r>
      <w:r w:rsidRPr="00716031">
        <w:rPr>
          <w:rFonts w:hint="eastAsia"/>
        </w:rPr>
        <w:t>，經行政院</w:t>
      </w:r>
      <w:r w:rsidRPr="00716031">
        <w:t>109</w:t>
      </w:r>
      <w:r w:rsidRPr="00716031">
        <w:rPr>
          <w:rFonts w:hint="eastAsia"/>
        </w:rPr>
        <w:t>年</w:t>
      </w:r>
      <w:r w:rsidRPr="00716031">
        <w:t>8</w:t>
      </w:r>
      <w:r w:rsidRPr="00716031">
        <w:rPr>
          <w:rFonts w:hint="eastAsia"/>
        </w:rPr>
        <w:t>月</w:t>
      </w:r>
      <w:r w:rsidRPr="00716031">
        <w:t>3</w:t>
      </w:r>
      <w:r w:rsidRPr="00716031">
        <w:rPr>
          <w:rFonts w:hint="eastAsia"/>
        </w:rPr>
        <w:t>日院</w:t>
      </w:r>
      <w:proofErr w:type="gramStart"/>
      <w:r w:rsidRPr="00716031">
        <w:rPr>
          <w:rFonts w:hint="eastAsia"/>
        </w:rPr>
        <w:t>臺教字</w:t>
      </w:r>
      <w:proofErr w:type="gramEnd"/>
      <w:r w:rsidRPr="00716031">
        <w:rPr>
          <w:rFonts w:hint="eastAsia"/>
        </w:rPr>
        <w:t>第</w:t>
      </w:r>
      <w:r w:rsidRPr="00716031">
        <w:t>1090022111</w:t>
      </w:r>
      <w:r w:rsidRPr="00716031">
        <w:rPr>
          <w:rFonts w:hint="eastAsia"/>
        </w:rPr>
        <w:t>號函核定，有關各策略目標、預期效益、總經費需求、經費來源，如下表：</w:t>
      </w:r>
      <w:r w:rsidR="00155D05" w:rsidRPr="00716031">
        <w:br w:type="page"/>
      </w:r>
    </w:p>
    <w:p w:rsidR="009B6F50" w:rsidRPr="00716031" w:rsidRDefault="009B6F50" w:rsidP="009B6F50">
      <w:pPr>
        <w:pStyle w:val="a3"/>
        <w:numPr>
          <w:ilvl w:val="0"/>
          <w:numId w:val="15"/>
        </w:numPr>
      </w:pPr>
      <w:r w:rsidRPr="00716031">
        <w:rPr>
          <w:rFonts w:hint="eastAsia"/>
        </w:rPr>
        <w:lastRenderedPageBreak/>
        <w:t>新宿舍計畫各策略目標、預期效益、總經費需求、經費來源</w:t>
      </w:r>
    </w:p>
    <w:p w:rsidR="009B6F50" w:rsidRPr="00716031" w:rsidRDefault="009B6F50" w:rsidP="009B6F50">
      <w:pPr>
        <w:spacing w:line="240" w:lineRule="exact"/>
        <w:ind w:rightChars="-54" w:right="-184"/>
        <w:jc w:val="right"/>
        <w:rPr>
          <w:sz w:val="24"/>
          <w:szCs w:val="24"/>
        </w:rPr>
      </w:pPr>
      <w:r w:rsidRPr="00716031">
        <w:rPr>
          <w:rFonts w:hint="eastAsia"/>
          <w:sz w:val="24"/>
          <w:szCs w:val="24"/>
        </w:rPr>
        <w:t>單位：人、元、床</w:t>
      </w: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1892"/>
        <w:gridCol w:w="1936"/>
        <w:gridCol w:w="1985"/>
        <w:gridCol w:w="2125"/>
      </w:tblGrid>
      <w:tr w:rsidR="00716031" w:rsidRPr="00716031" w:rsidTr="00E62560">
        <w:trPr>
          <w:trHeight w:val="20"/>
          <w:tblHeader/>
          <w:jc w:val="center"/>
        </w:trPr>
        <w:tc>
          <w:tcPr>
            <w:tcW w:w="690" w:type="pct"/>
            <w:vAlign w:val="center"/>
          </w:tcPr>
          <w:p w:rsidR="009B6F50" w:rsidRPr="00716031" w:rsidRDefault="009B6F50" w:rsidP="00E62560">
            <w:pPr>
              <w:pStyle w:val="Default"/>
              <w:jc w:val="center"/>
              <w:rPr>
                <w:color w:val="auto"/>
                <w:szCs w:val="23"/>
              </w:rPr>
            </w:pPr>
            <w:r w:rsidRPr="00716031">
              <w:rPr>
                <w:rFonts w:hint="eastAsia"/>
                <w:color w:val="auto"/>
                <w:szCs w:val="23"/>
              </w:rPr>
              <w:t>策略</w:t>
            </w:r>
          </w:p>
        </w:tc>
        <w:tc>
          <w:tcPr>
            <w:tcW w:w="1027" w:type="pct"/>
            <w:vAlign w:val="center"/>
          </w:tcPr>
          <w:p w:rsidR="009B6F50" w:rsidRPr="00716031" w:rsidRDefault="009B6F50" w:rsidP="00E62560">
            <w:pPr>
              <w:pStyle w:val="Default"/>
              <w:jc w:val="center"/>
              <w:rPr>
                <w:color w:val="auto"/>
                <w:szCs w:val="23"/>
              </w:rPr>
            </w:pPr>
            <w:r w:rsidRPr="00716031">
              <w:rPr>
                <w:rFonts w:hint="eastAsia"/>
                <w:color w:val="auto"/>
                <w:szCs w:val="23"/>
              </w:rPr>
              <w:t>校外弱勢學生租金補貼</w:t>
            </w:r>
          </w:p>
        </w:tc>
        <w:tc>
          <w:tcPr>
            <w:tcW w:w="1051" w:type="pct"/>
            <w:vAlign w:val="center"/>
          </w:tcPr>
          <w:p w:rsidR="009B6F50" w:rsidRPr="00716031" w:rsidRDefault="009B6F50" w:rsidP="00E62560">
            <w:pPr>
              <w:pStyle w:val="Default"/>
              <w:jc w:val="center"/>
              <w:rPr>
                <w:color w:val="auto"/>
                <w:szCs w:val="23"/>
              </w:rPr>
            </w:pPr>
            <w:r w:rsidRPr="00716031">
              <w:rPr>
                <w:rFonts w:hint="eastAsia"/>
                <w:color w:val="auto"/>
                <w:szCs w:val="23"/>
              </w:rPr>
              <w:t>校內宿舍設計整體改善補助</w:t>
            </w:r>
          </w:p>
        </w:tc>
        <w:tc>
          <w:tcPr>
            <w:tcW w:w="1078" w:type="pct"/>
            <w:vAlign w:val="center"/>
          </w:tcPr>
          <w:p w:rsidR="009B6F50" w:rsidRPr="00716031" w:rsidRDefault="009B6F50" w:rsidP="00E62560">
            <w:pPr>
              <w:pStyle w:val="Default"/>
              <w:jc w:val="center"/>
              <w:rPr>
                <w:color w:val="auto"/>
                <w:szCs w:val="23"/>
              </w:rPr>
            </w:pPr>
            <w:r w:rsidRPr="00716031">
              <w:rPr>
                <w:rFonts w:hint="eastAsia"/>
                <w:color w:val="auto"/>
                <w:szCs w:val="23"/>
              </w:rPr>
              <w:t>校內宿舍建築貸款利息補助</w:t>
            </w:r>
          </w:p>
        </w:tc>
        <w:tc>
          <w:tcPr>
            <w:tcW w:w="1154" w:type="pct"/>
            <w:vAlign w:val="center"/>
          </w:tcPr>
          <w:p w:rsidR="009B6F50" w:rsidRPr="00716031" w:rsidRDefault="009B6F50" w:rsidP="00E62560">
            <w:pPr>
              <w:pStyle w:val="Default"/>
              <w:jc w:val="center"/>
              <w:rPr>
                <w:color w:val="auto"/>
                <w:szCs w:val="23"/>
              </w:rPr>
            </w:pPr>
            <w:r w:rsidRPr="00716031">
              <w:rPr>
                <w:rFonts w:hint="eastAsia"/>
                <w:color w:val="auto"/>
                <w:szCs w:val="23"/>
              </w:rPr>
              <w:t>興辦學生社會住宅空床補助</w:t>
            </w:r>
          </w:p>
        </w:tc>
      </w:tr>
      <w:tr w:rsidR="00716031" w:rsidRPr="00716031" w:rsidTr="00E62560">
        <w:trPr>
          <w:trHeight w:val="20"/>
          <w:jc w:val="center"/>
        </w:trPr>
        <w:tc>
          <w:tcPr>
            <w:tcW w:w="690" w:type="pct"/>
            <w:vAlign w:val="center"/>
          </w:tcPr>
          <w:p w:rsidR="009B6F50" w:rsidRPr="00716031" w:rsidRDefault="009B6F50" w:rsidP="00E62560">
            <w:pPr>
              <w:pStyle w:val="Default"/>
              <w:jc w:val="center"/>
              <w:rPr>
                <w:color w:val="auto"/>
                <w:szCs w:val="23"/>
              </w:rPr>
            </w:pPr>
            <w:r w:rsidRPr="00716031">
              <w:rPr>
                <w:rFonts w:hint="eastAsia"/>
                <w:color w:val="auto"/>
                <w:szCs w:val="23"/>
              </w:rPr>
              <w:t>補助目標</w:t>
            </w:r>
          </w:p>
        </w:tc>
        <w:tc>
          <w:tcPr>
            <w:tcW w:w="1027" w:type="pct"/>
            <w:vAlign w:val="center"/>
          </w:tcPr>
          <w:p w:rsidR="009B6F50" w:rsidRPr="00716031" w:rsidRDefault="009B6F50" w:rsidP="00E62560">
            <w:pPr>
              <w:pStyle w:val="Default"/>
              <w:jc w:val="center"/>
              <w:rPr>
                <w:color w:val="auto"/>
                <w:szCs w:val="23"/>
              </w:rPr>
            </w:pPr>
            <w:r w:rsidRPr="00716031">
              <w:rPr>
                <w:rFonts w:hint="eastAsia"/>
                <w:color w:val="auto"/>
                <w:szCs w:val="23"/>
              </w:rPr>
              <w:t>補助</w:t>
            </w:r>
            <w:r w:rsidRPr="00716031">
              <w:rPr>
                <w:color w:val="auto"/>
                <w:szCs w:val="23"/>
              </w:rPr>
              <w:t>10</w:t>
            </w:r>
            <w:r w:rsidRPr="00716031">
              <w:rPr>
                <w:rFonts w:hint="eastAsia"/>
                <w:color w:val="auto"/>
                <w:szCs w:val="23"/>
              </w:rPr>
              <w:t>萬人次</w:t>
            </w:r>
          </w:p>
        </w:tc>
        <w:tc>
          <w:tcPr>
            <w:tcW w:w="1051" w:type="pct"/>
            <w:vAlign w:val="center"/>
          </w:tcPr>
          <w:p w:rsidR="009B6F50" w:rsidRPr="00716031" w:rsidRDefault="009B6F50" w:rsidP="00E62560">
            <w:pPr>
              <w:pStyle w:val="Default"/>
              <w:jc w:val="both"/>
              <w:rPr>
                <w:color w:val="auto"/>
                <w:szCs w:val="23"/>
              </w:rPr>
            </w:pPr>
            <w:r w:rsidRPr="00716031">
              <w:rPr>
                <w:rFonts w:hint="eastAsia"/>
                <w:color w:val="auto"/>
                <w:szCs w:val="23"/>
              </w:rPr>
              <w:t>補助</w:t>
            </w:r>
            <w:r w:rsidRPr="00716031">
              <w:rPr>
                <w:color w:val="auto"/>
                <w:szCs w:val="23"/>
              </w:rPr>
              <w:t>6.6</w:t>
            </w:r>
            <w:r w:rsidRPr="00716031">
              <w:rPr>
                <w:rFonts w:hint="eastAsia"/>
                <w:color w:val="auto"/>
                <w:szCs w:val="23"/>
              </w:rPr>
              <w:t>萬床</w:t>
            </w:r>
            <w:r w:rsidRPr="00716031">
              <w:rPr>
                <w:color w:val="auto"/>
                <w:szCs w:val="23"/>
              </w:rPr>
              <w:t>(</w:t>
            </w:r>
            <w:r w:rsidRPr="00716031">
              <w:rPr>
                <w:rFonts w:hint="eastAsia"/>
                <w:color w:val="auto"/>
                <w:szCs w:val="23"/>
              </w:rPr>
              <w:t>含校舍改學生宿舍</w:t>
            </w:r>
            <w:r w:rsidRPr="00716031">
              <w:rPr>
                <w:color w:val="auto"/>
                <w:szCs w:val="23"/>
              </w:rPr>
              <w:t>2,000</w:t>
            </w:r>
            <w:r w:rsidRPr="00716031">
              <w:rPr>
                <w:rFonts w:hint="eastAsia"/>
                <w:color w:val="auto"/>
                <w:szCs w:val="23"/>
              </w:rPr>
              <w:t>床</w:t>
            </w:r>
            <w:r w:rsidRPr="00716031">
              <w:rPr>
                <w:color w:val="auto"/>
                <w:szCs w:val="23"/>
              </w:rPr>
              <w:t>)</w:t>
            </w:r>
          </w:p>
        </w:tc>
        <w:tc>
          <w:tcPr>
            <w:tcW w:w="1078" w:type="pct"/>
            <w:vAlign w:val="center"/>
          </w:tcPr>
          <w:p w:rsidR="009B6F50" w:rsidRPr="00716031" w:rsidRDefault="009B6F50" w:rsidP="00E62560">
            <w:pPr>
              <w:pStyle w:val="Default"/>
              <w:jc w:val="both"/>
              <w:rPr>
                <w:color w:val="auto"/>
                <w:szCs w:val="23"/>
              </w:rPr>
            </w:pPr>
            <w:r w:rsidRPr="00716031">
              <w:rPr>
                <w:rFonts w:hint="eastAsia"/>
                <w:color w:val="auto"/>
                <w:szCs w:val="23"/>
              </w:rPr>
              <w:t>補助</w:t>
            </w:r>
            <w:r w:rsidRPr="00716031">
              <w:rPr>
                <w:color w:val="auto"/>
                <w:szCs w:val="23"/>
              </w:rPr>
              <w:t>1.6</w:t>
            </w:r>
            <w:r w:rsidRPr="00716031">
              <w:rPr>
                <w:rFonts w:hint="eastAsia"/>
                <w:color w:val="auto"/>
                <w:szCs w:val="23"/>
              </w:rPr>
              <w:t>萬床</w:t>
            </w:r>
            <w:r w:rsidRPr="00716031">
              <w:rPr>
                <w:color w:val="auto"/>
                <w:szCs w:val="23"/>
              </w:rPr>
              <w:t>(</w:t>
            </w:r>
            <w:r w:rsidRPr="00716031">
              <w:rPr>
                <w:rFonts w:hint="eastAsia"/>
                <w:color w:val="auto"/>
                <w:szCs w:val="23"/>
              </w:rPr>
              <w:t>含校舍改學生宿舍</w:t>
            </w:r>
            <w:r w:rsidRPr="00716031">
              <w:rPr>
                <w:color w:val="auto"/>
                <w:szCs w:val="23"/>
              </w:rPr>
              <w:t>2,000</w:t>
            </w:r>
            <w:r w:rsidRPr="00716031">
              <w:rPr>
                <w:rFonts w:hint="eastAsia"/>
                <w:color w:val="auto"/>
                <w:szCs w:val="23"/>
              </w:rPr>
              <w:t>床</w:t>
            </w:r>
            <w:r w:rsidRPr="00716031">
              <w:rPr>
                <w:color w:val="auto"/>
                <w:szCs w:val="23"/>
              </w:rPr>
              <w:t>)</w:t>
            </w:r>
          </w:p>
        </w:tc>
        <w:tc>
          <w:tcPr>
            <w:tcW w:w="1154" w:type="pct"/>
            <w:vAlign w:val="center"/>
          </w:tcPr>
          <w:p w:rsidR="009B6F50" w:rsidRPr="00716031" w:rsidRDefault="009B6F50" w:rsidP="00E62560">
            <w:pPr>
              <w:pStyle w:val="Default"/>
              <w:jc w:val="center"/>
              <w:rPr>
                <w:color w:val="auto"/>
                <w:szCs w:val="23"/>
              </w:rPr>
            </w:pPr>
            <w:r w:rsidRPr="00716031">
              <w:rPr>
                <w:rFonts w:hint="eastAsia"/>
                <w:color w:val="auto"/>
                <w:szCs w:val="23"/>
              </w:rPr>
              <w:t>興辦</w:t>
            </w:r>
            <w:r w:rsidRPr="00716031">
              <w:rPr>
                <w:color w:val="auto"/>
                <w:szCs w:val="23"/>
              </w:rPr>
              <w:t>1.4</w:t>
            </w:r>
            <w:r w:rsidRPr="00716031">
              <w:rPr>
                <w:rFonts w:hint="eastAsia"/>
                <w:color w:val="auto"/>
                <w:szCs w:val="23"/>
              </w:rPr>
              <w:t>萬床</w:t>
            </w:r>
          </w:p>
        </w:tc>
      </w:tr>
      <w:tr w:rsidR="00716031" w:rsidRPr="00716031" w:rsidTr="00E62560">
        <w:trPr>
          <w:trHeight w:val="20"/>
          <w:jc w:val="center"/>
        </w:trPr>
        <w:tc>
          <w:tcPr>
            <w:tcW w:w="690" w:type="pct"/>
            <w:vAlign w:val="center"/>
          </w:tcPr>
          <w:p w:rsidR="009B6F50" w:rsidRPr="00716031" w:rsidRDefault="009B6F50" w:rsidP="00E62560">
            <w:pPr>
              <w:pStyle w:val="Default"/>
              <w:jc w:val="center"/>
              <w:rPr>
                <w:color w:val="auto"/>
                <w:szCs w:val="23"/>
              </w:rPr>
            </w:pPr>
            <w:r w:rsidRPr="00716031">
              <w:rPr>
                <w:rFonts w:hint="eastAsia"/>
                <w:color w:val="auto"/>
                <w:szCs w:val="23"/>
              </w:rPr>
              <w:t>預期效益</w:t>
            </w:r>
          </w:p>
        </w:tc>
        <w:tc>
          <w:tcPr>
            <w:tcW w:w="1027" w:type="pct"/>
            <w:vAlign w:val="center"/>
          </w:tcPr>
          <w:p w:rsidR="009B6F50" w:rsidRPr="00716031" w:rsidRDefault="009B6F50" w:rsidP="00E62560">
            <w:pPr>
              <w:pStyle w:val="Default"/>
              <w:jc w:val="center"/>
              <w:rPr>
                <w:color w:val="auto"/>
                <w:szCs w:val="23"/>
              </w:rPr>
            </w:pPr>
            <w:r w:rsidRPr="00716031">
              <w:rPr>
                <w:rFonts w:hint="eastAsia"/>
                <w:color w:val="auto"/>
                <w:szCs w:val="23"/>
              </w:rPr>
              <w:t>減輕弱勢學生校外租屋負擔</w:t>
            </w:r>
          </w:p>
        </w:tc>
        <w:tc>
          <w:tcPr>
            <w:tcW w:w="1051" w:type="pct"/>
            <w:vAlign w:val="center"/>
          </w:tcPr>
          <w:p w:rsidR="009B6F50" w:rsidRPr="00716031" w:rsidRDefault="009B6F50" w:rsidP="00E62560">
            <w:pPr>
              <w:pStyle w:val="Default"/>
              <w:jc w:val="both"/>
              <w:rPr>
                <w:color w:val="auto"/>
                <w:szCs w:val="23"/>
              </w:rPr>
            </w:pPr>
            <w:r w:rsidRPr="00716031">
              <w:rPr>
                <w:rFonts w:hint="eastAsia"/>
                <w:color w:val="auto"/>
                <w:szCs w:val="23"/>
              </w:rPr>
              <w:t>引導宿舍改善成為常態計畫，</w:t>
            </w:r>
            <w:r w:rsidRPr="00716031">
              <w:rPr>
                <w:rFonts w:hint="eastAsia"/>
                <w:color w:val="auto"/>
                <w:spacing w:val="-8"/>
                <w:szCs w:val="23"/>
              </w:rPr>
              <w:t>營造新世代學生宿舍學習空間</w:t>
            </w:r>
          </w:p>
        </w:tc>
        <w:tc>
          <w:tcPr>
            <w:tcW w:w="1078" w:type="pct"/>
            <w:vAlign w:val="center"/>
          </w:tcPr>
          <w:p w:rsidR="009B6F50" w:rsidRPr="00716031" w:rsidRDefault="009B6F50" w:rsidP="00E62560">
            <w:pPr>
              <w:pStyle w:val="Default"/>
              <w:jc w:val="both"/>
              <w:rPr>
                <w:color w:val="auto"/>
                <w:szCs w:val="23"/>
              </w:rPr>
            </w:pPr>
            <w:r w:rsidRPr="00716031">
              <w:rPr>
                <w:rFonts w:hint="eastAsia"/>
                <w:color w:val="auto"/>
                <w:szCs w:val="23"/>
              </w:rPr>
              <w:t>減輕學校興建宿舍財務負擔，提升學生宿舍數量</w:t>
            </w:r>
          </w:p>
        </w:tc>
        <w:tc>
          <w:tcPr>
            <w:tcW w:w="1154" w:type="pct"/>
            <w:vAlign w:val="center"/>
          </w:tcPr>
          <w:p w:rsidR="009B6F50" w:rsidRPr="00716031" w:rsidRDefault="009B6F50" w:rsidP="00E62560">
            <w:pPr>
              <w:pStyle w:val="Default"/>
              <w:jc w:val="both"/>
              <w:rPr>
                <w:color w:val="auto"/>
                <w:szCs w:val="23"/>
              </w:rPr>
            </w:pPr>
            <w:r w:rsidRPr="00716031">
              <w:rPr>
                <w:rFonts w:hint="eastAsia"/>
                <w:color w:val="auto"/>
                <w:szCs w:val="23"/>
              </w:rPr>
              <w:t>供校地不足興建宿舍學校，提升學生宿舍數量</w:t>
            </w:r>
          </w:p>
        </w:tc>
      </w:tr>
      <w:tr w:rsidR="00716031" w:rsidRPr="00716031" w:rsidTr="00E62560">
        <w:trPr>
          <w:trHeight w:val="20"/>
          <w:jc w:val="center"/>
        </w:trPr>
        <w:tc>
          <w:tcPr>
            <w:tcW w:w="690" w:type="pct"/>
            <w:vAlign w:val="center"/>
          </w:tcPr>
          <w:p w:rsidR="009B6F50" w:rsidRPr="00716031" w:rsidRDefault="009B6F50" w:rsidP="00E62560">
            <w:pPr>
              <w:pStyle w:val="Default"/>
              <w:jc w:val="center"/>
              <w:rPr>
                <w:color w:val="auto"/>
                <w:szCs w:val="23"/>
              </w:rPr>
            </w:pPr>
            <w:r w:rsidRPr="00716031">
              <w:rPr>
                <w:rFonts w:hint="eastAsia"/>
                <w:color w:val="auto"/>
                <w:szCs w:val="23"/>
              </w:rPr>
              <w:t>需求經費</w:t>
            </w:r>
          </w:p>
        </w:tc>
        <w:tc>
          <w:tcPr>
            <w:tcW w:w="1027" w:type="pct"/>
            <w:vAlign w:val="center"/>
          </w:tcPr>
          <w:p w:rsidR="009B6F50" w:rsidRPr="00716031" w:rsidRDefault="009B6F50" w:rsidP="00E62560">
            <w:pPr>
              <w:pStyle w:val="Default"/>
              <w:jc w:val="center"/>
              <w:rPr>
                <w:color w:val="auto"/>
                <w:szCs w:val="23"/>
              </w:rPr>
            </w:pPr>
            <w:r w:rsidRPr="00716031">
              <w:rPr>
                <w:color w:val="auto"/>
                <w:szCs w:val="23"/>
              </w:rPr>
              <w:t>16.04</w:t>
            </w:r>
            <w:r w:rsidRPr="00716031">
              <w:rPr>
                <w:rFonts w:hint="eastAsia"/>
                <w:color w:val="auto"/>
                <w:szCs w:val="23"/>
              </w:rPr>
              <w:t>億元</w:t>
            </w:r>
          </w:p>
        </w:tc>
        <w:tc>
          <w:tcPr>
            <w:tcW w:w="1051" w:type="pct"/>
            <w:vAlign w:val="center"/>
          </w:tcPr>
          <w:p w:rsidR="009B6F50" w:rsidRPr="00716031" w:rsidRDefault="009B6F50" w:rsidP="00E62560">
            <w:pPr>
              <w:pStyle w:val="Default"/>
              <w:jc w:val="center"/>
              <w:rPr>
                <w:color w:val="auto"/>
                <w:szCs w:val="23"/>
              </w:rPr>
            </w:pPr>
            <w:r w:rsidRPr="00716031">
              <w:rPr>
                <w:color w:val="auto"/>
                <w:szCs w:val="23"/>
              </w:rPr>
              <w:t>27.2</w:t>
            </w:r>
            <w:r w:rsidRPr="00716031">
              <w:rPr>
                <w:rFonts w:hint="eastAsia"/>
                <w:color w:val="auto"/>
                <w:szCs w:val="23"/>
              </w:rPr>
              <w:t>億元</w:t>
            </w:r>
          </w:p>
        </w:tc>
        <w:tc>
          <w:tcPr>
            <w:tcW w:w="1078" w:type="pct"/>
            <w:vAlign w:val="center"/>
          </w:tcPr>
          <w:p w:rsidR="009B6F50" w:rsidRPr="00716031" w:rsidRDefault="009B6F50" w:rsidP="00E62560">
            <w:pPr>
              <w:pStyle w:val="Default"/>
              <w:jc w:val="center"/>
              <w:rPr>
                <w:color w:val="auto"/>
                <w:szCs w:val="23"/>
              </w:rPr>
            </w:pPr>
            <w:r w:rsidRPr="00716031">
              <w:rPr>
                <w:color w:val="auto"/>
                <w:szCs w:val="23"/>
              </w:rPr>
              <w:t>1.69</w:t>
            </w:r>
            <w:r w:rsidRPr="00716031">
              <w:rPr>
                <w:rFonts w:hint="eastAsia"/>
                <w:color w:val="auto"/>
                <w:szCs w:val="23"/>
              </w:rPr>
              <w:t>億元</w:t>
            </w:r>
          </w:p>
        </w:tc>
        <w:tc>
          <w:tcPr>
            <w:tcW w:w="1154" w:type="pct"/>
            <w:vAlign w:val="center"/>
          </w:tcPr>
          <w:p w:rsidR="009B6F50" w:rsidRPr="00716031" w:rsidRDefault="009B6F50" w:rsidP="00E62560">
            <w:pPr>
              <w:pStyle w:val="Default"/>
              <w:jc w:val="center"/>
              <w:rPr>
                <w:color w:val="auto"/>
                <w:szCs w:val="23"/>
              </w:rPr>
            </w:pPr>
            <w:r w:rsidRPr="00716031">
              <w:rPr>
                <w:color w:val="auto"/>
                <w:szCs w:val="23"/>
              </w:rPr>
              <w:t>0.96</w:t>
            </w:r>
            <w:r w:rsidRPr="00716031">
              <w:rPr>
                <w:rFonts w:hint="eastAsia"/>
                <w:color w:val="auto"/>
                <w:szCs w:val="23"/>
              </w:rPr>
              <w:t>億元</w:t>
            </w:r>
          </w:p>
        </w:tc>
      </w:tr>
      <w:tr w:rsidR="00716031" w:rsidRPr="00716031" w:rsidTr="00E62560">
        <w:trPr>
          <w:trHeight w:val="20"/>
          <w:jc w:val="center"/>
        </w:trPr>
        <w:tc>
          <w:tcPr>
            <w:tcW w:w="690" w:type="pct"/>
            <w:vAlign w:val="center"/>
          </w:tcPr>
          <w:p w:rsidR="009B6F50" w:rsidRPr="00716031" w:rsidRDefault="009B6F50" w:rsidP="00E62560">
            <w:pPr>
              <w:pStyle w:val="Default"/>
              <w:jc w:val="center"/>
              <w:rPr>
                <w:color w:val="auto"/>
                <w:szCs w:val="23"/>
              </w:rPr>
            </w:pPr>
            <w:r w:rsidRPr="00716031">
              <w:rPr>
                <w:rFonts w:hint="eastAsia"/>
                <w:color w:val="auto"/>
                <w:szCs w:val="23"/>
              </w:rPr>
              <w:t>經費來源</w:t>
            </w:r>
          </w:p>
        </w:tc>
        <w:tc>
          <w:tcPr>
            <w:tcW w:w="1027" w:type="pct"/>
            <w:vAlign w:val="center"/>
          </w:tcPr>
          <w:p w:rsidR="009B6F50" w:rsidRPr="00716031" w:rsidRDefault="009B6F50" w:rsidP="00E62560">
            <w:pPr>
              <w:pStyle w:val="Default"/>
              <w:jc w:val="center"/>
              <w:rPr>
                <w:color w:val="auto"/>
                <w:szCs w:val="23"/>
              </w:rPr>
            </w:pPr>
            <w:r w:rsidRPr="00716031">
              <w:rPr>
                <w:rFonts w:hint="eastAsia"/>
                <w:color w:val="auto"/>
                <w:szCs w:val="23"/>
              </w:rPr>
              <w:t>內政部住宅基金支應</w:t>
            </w:r>
          </w:p>
        </w:tc>
        <w:tc>
          <w:tcPr>
            <w:tcW w:w="1051" w:type="pct"/>
            <w:vAlign w:val="center"/>
          </w:tcPr>
          <w:p w:rsidR="009B6F50" w:rsidRPr="00716031" w:rsidRDefault="009B6F50" w:rsidP="00E62560">
            <w:pPr>
              <w:pStyle w:val="Default"/>
              <w:jc w:val="center"/>
              <w:rPr>
                <w:color w:val="auto"/>
                <w:szCs w:val="23"/>
              </w:rPr>
            </w:pPr>
            <w:r w:rsidRPr="00716031">
              <w:rPr>
                <w:rFonts w:hint="eastAsia"/>
                <w:color w:val="auto"/>
                <w:szCs w:val="23"/>
              </w:rPr>
              <w:t>教育部支應</w:t>
            </w:r>
          </w:p>
        </w:tc>
        <w:tc>
          <w:tcPr>
            <w:tcW w:w="1078" w:type="pct"/>
            <w:vAlign w:val="center"/>
          </w:tcPr>
          <w:p w:rsidR="009B6F50" w:rsidRPr="00716031" w:rsidRDefault="009B6F50" w:rsidP="00E62560">
            <w:pPr>
              <w:pStyle w:val="Default"/>
              <w:jc w:val="center"/>
              <w:rPr>
                <w:color w:val="auto"/>
                <w:szCs w:val="23"/>
              </w:rPr>
            </w:pPr>
            <w:r w:rsidRPr="00716031">
              <w:rPr>
                <w:rFonts w:hint="eastAsia"/>
                <w:color w:val="auto"/>
                <w:szCs w:val="23"/>
              </w:rPr>
              <w:t>教育部支應</w:t>
            </w:r>
          </w:p>
        </w:tc>
        <w:tc>
          <w:tcPr>
            <w:tcW w:w="1154" w:type="pct"/>
            <w:vAlign w:val="center"/>
          </w:tcPr>
          <w:p w:rsidR="009B6F50" w:rsidRPr="00716031" w:rsidRDefault="009B6F50" w:rsidP="00E62560">
            <w:pPr>
              <w:pStyle w:val="Default"/>
              <w:jc w:val="center"/>
              <w:rPr>
                <w:color w:val="auto"/>
                <w:szCs w:val="23"/>
              </w:rPr>
            </w:pPr>
            <w:r w:rsidRPr="00716031">
              <w:rPr>
                <w:rFonts w:hint="eastAsia"/>
                <w:color w:val="auto"/>
                <w:szCs w:val="23"/>
              </w:rPr>
              <w:t>教育部支應</w:t>
            </w:r>
          </w:p>
        </w:tc>
      </w:tr>
    </w:tbl>
    <w:p w:rsidR="009B6F50" w:rsidRPr="00716031" w:rsidRDefault="009B6F50" w:rsidP="009B6F50">
      <w:pPr>
        <w:pStyle w:val="4"/>
        <w:numPr>
          <w:ilvl w:val="0"/>
          <w:numId w:val="0"/>
        </w:numPr>
        <w:spacing w:line="240" w:lineRule="exact"/>
        <w:ind w:left="-196" w:rightChars="-54" w:right="-184"/>
        <w:rPr>
          <w:sz w:val="20"/>
          <w:szCs w:val="20"/>
        </w:rPr>
      </w:pPr>
      <w:r w:rsidRPr="00716031">
        <w:rPr>
          <w:rFonts w:hint="eastAsia"/>
          <w:sz w:val="20"/>
          <w:szCs w:val="20"/>
        </w:rPr>
        <w:t>資料來源：教育部約</w:t>
      </w:r>
      <w:proofErr w:type="gramStart"/>
      <w:r w:rsidRPr="00716031">
        <w:rPr>
          <w:rFonts w:hint="eastAsia"/>
          <w:sz w:val="20"/>
          <w:szCs w:val="20"/>
        </w:rPr>
        <w:t>詢</w:t>
      </w:r>
      <w:proofErr w:type="gramEnd"/>
      <w:r w:rsidRPr="00716031">
        <w:rPr>
          <w:rFonts w:hint="eastAsia"/>
          <w:sz w:val="20"/>
          <w:szCs w:val="20"/>
        </w:rPr>
        <w:t>書面資料</w:t>
      </w:r>
    </w:p>
    <w:p w:rsidR="009B6F50" w:rsidRPr="00716031" w:rsidRDefault="009B6F50" w:rsidP="009B6F50">
      <w:pPr>
        <w:pStyle w:val="4"/>
        <w:numPr>
          <w:ilvl w:val="0"/>
          <w:numId w:val="0"/>
        </w:numPr>
        <w:spacing w:line="240" w:lineRule="exact"/>
        <w:ind w:left="-196" w:rightChars="-54" w:right="-184"/>
        <w:rPr>
          <w:sz w:val="20"/>
          <w:szCs w:val="20"/>
        </w:rPr>
      </w:pPr>
      <w:r w:rsidRPr="00716031">
        <w:rPr>
          <w:rFonts w:hint="eastAsia"/>
          <w:sz w:val="20"/>
          <w:szCs w:val="20"/>
        </w:rPr>
        <w:t>備註：本表為教育部「新宿舍計畫」計畫書(行政院109年8月3日核定)。</w:t>
      </w:r>
      <w:r w:rsidRPr="00716031">
        <w:rPr>
          <w:rFonts w:hint="eastAsia"/>
          <w:b/>
          <w:sz w:val="20"/>
          <w:szCs w:val="20"/>
          <w:u w:val="single"/>
        </w:rPr>
        <w:t>原</w:t>
      </w:r>
      <w:r w:rsidRPr="00716031">
        <w:rPr>
          <w:rFonts w:hint="eastAsia"/>
          <w:sz w:val="20"/>
          <w:szCs w:val="20"/>
        </w:rPr>
        <w:t>依該計畫書，108及</w:t>
      </w:r>
      <w:proofErr w:type="gramStart"/>
      <w:r w:rsidRPr="00716031">
        <w:rPr>
          <w:rFonts w:hint="eastAsia"/>
          <w:sz w:val="20"/>
          <w:szCs w:val="20"/>
        </w:rPr>
        <w:t>109</w:t>
      </w:r>
      <w:proofErr w:type="gramEnd"/>
      <w:r w:rsidRPr="00716031">
        <w:rPr>
          <w:rFonts w:hint="eastAsia"/>
          <w:sz w:val="20"/>
          <w:szCs w:val="20"/>
        </w:rPr>
        <w:t>年度「校外弱勢學生租金補貼」之經費來源係規劃由內政部住宅基金支應，</w:t>
      </w:r>
      <w:r w:rsidRPr="00716031">
        <w:rPr>
          <w:rFonts w:hint="eastAsia"/>
          <w:b/>
          <w:sz w:val="20"/>
          <w:szCs w:val="20"/>
          <w:u w:val="single"/>
        </w:rPr>
        <w:t>自</w:t>
      </w:r>
      <w:proofErr w:type="gramStart"/>
      <w:r w:rsidRPr="00716031">
        <w:rPr>
          <w:b/>
          <w:sz w:val="20"/>
          <w:szCs w:val="20"/>
          <w:u w:val="single"/>
        </w:rPr>
        <w:t>11</w:t>
      </w:r>
      <w:proofErr w:type="gramEnd"/>
      <w:r w:rsidRPr="00716031">
        <w:rPr>
          <w:b/>
          <w:sz w:val="20"/>
          <w:szCs w:val="20"/>
          <w:u w:val="single"/>
        </w:rPr>
        <w:t>0</w:t>
      </w:r>
      <w:r w:rsidRPr="00716031">
        <w:rPr>
          <w:rFonts w:hint="eastAsia"/>
          <w:b/>
          <w:sz w:val="20"/>
          <w:szCs w:val="20"/>
          <w:u w:val="single"/>
        </w:rPr>
        <w:t>年度起</w:t>
      </w:r>
      <w:r w:rsidRPr="00716031">
        <w:rPr>
          <w:rFonts w:hint="eastAsia"/>
          <w:sz w:val="20"/>
          <w:szCs w:val="20"/>
        </w:rPr>
        <w:t>則由教育部與內政部</w:t>
      </w:r>
      <w:r w:rsidRPr="00716031">
        <w:rPr>
          <w:rFonts w:hint="eastAsia"/>
          <w:b/>
          <w:sz w:val="20"/>
          <w:szCs w:val="20"/>
          <w:u w:val="single"/>
        </w:rPr>
        <w:t>再協調</w:t>
      </w:r>
      <w:r w:rsidRPr="00716031">
        <w:rPr>
          <w:rFonts w:hint="eastAsia"/>
          <w:sz w:val="20"/>
          <w:szCs w:val="20"/>
        </w:rPr>
        <w:t>；</w:t>
      </w:r>
      <w:proofErr w:type="gramStart"/>
      <w:r w:rsidRPr="00716031">
        <w:rPr>
          <w:rFonts w:hint="eastAsia"/>
          <w:b/>
          <w:sz w:val="20"/>
          <w:szCs w:val="20"/>
          <w:u w:val="single"/>
        </w:rPr>
        <w:t>嗣</w:t>
      </w:r>
      <w:proofErr w:type="gramEnd"/>
      <w:r w:rsidRPr="00716031">
        <w:rPr>
          <w:rFonts w:hint="eastAsia"/>
          <w:b/>
          <w:sz w:val="20"/>
          <w:szCs w:val="20"/>
          <w:u w:val="single"/>
        </w:rPr>
        <w:t>實際</w:t>
      </w:r>
      <w:r w:rsidRPr="00716031">
        <w:rPr>
          <w:rFonts w:hint="eastAsia"/>
          <w:sz w:val="20"/>
          <w:szCs w:val="20"/>
        </w:rPr>
        <w:t>支應情形，所需經費</w:t>
      </w:r>
      <w:r w:rsidRPr="00716031">
        <w:rPr>
          <w:rFonts w:hint="eastAsia"/>
          <w:b/>
          <w:sz w:val="20"/>
          <w:szCs w:val="20"/>
          <w:u w:val="single"/>
        </w:rPr>
        <w:t>自</w:t>
      </w:r>
      <w:proofErr w:type="gramStart"/>
      <w:r w:rsidRPr="00716031">
        <w:rPr>
          <w:b/>
          <w:sz w:val="20"/>
          <w:szCs w:val="20"/>
          <w:u w:val="single"/>
        </w:rPr>
        <w:t>10</w:t>
      </w:r>
      <w:proofErr w:type="gramEnd"/>
      <w:r w:rsidRPr="00716031">
        <w:rPr>
          <w:b/>
          <w:sz w:val="20"/>
          <w:szCs w:val="20"/>
          <w:u w:val="single"/>
        </w:rPr>
        <w:t>8</w:t>
      </w:r>
      <w:r w:rsidRPr="00716031">
        <w:rPr>
          <w:rFonts w:hint="eastAsia"/>
          <w:b/>
          <w:sz w:val="20"/>
          <w:szCs w:val="20"/>
          <w:u w:val="single"/>
        </w:rPr>
        <w:t>年度</w:t>
      </w:r>
      <w:proofErr w:type="gramStart"/>
      <w:r w:rsidRPr="00716031">
        <w:rPr>
          <w:rFonts w:hint="eastAsia"/>
          <w:b/>
          <w:sz w:val="20"/>
          <w:szCs w:val="20"/>
          <w:u w:val="single"/>
        </w:rPr>
        <w:t>起均由內政</w:t>
      </w:r>
      <w:proofErr w:type="gramEnd"/>
      <w:r w:rsidRPr="00716031">
        <w:rPr>
          <w:rFonts w:hint="eastAsia"/>
          <w:b/>
          <w:sz w:val="20"/>
          <w:szCs w:val="20"/>
          <w:u w:val="single"/>
        </w:rPr>
        <w:t>部住宅基金支應</w:t>
      </w:r>
      <w:r w:rsidRPr="00716031">
        <w:rPr>
          <w:rFonts w:hint="eastAsia"/>
          <w:sz w:val="20"/>
          <w:szCs w:val="20"/>
        </w:rPr>
        <w:t>。</w:t>
      </w:r>
    </w:p>
    <w:p w:rsidR="009B6F50" w:rsidRPr="00716031" w:rsidRDefault="009B6F50" w:rsidP="009B6F50">
      <w:pPr>
        <w:pStyle w:val="4"/>
        <w:numPr>
          <w:ilvl w:val="0"/>
          <w:numId w:val="0"/>
        </w:numPr>
        <w:spacing w:line="240" w:lineRule="exact"/>
        <w:ind w:left="-196" w:rightChars="-54" w:right="-184"/>
        <w:rPr>
          <w:sz w:val="20"/>
          <w:szCs w:val="20"/>
        </w:rPr>
      </w:pPr>
    </w:p>
    <w:p w:rsidR="00CF4B65" w:rsidRPr="00716031" w:rsidRDefault="00C86EB6" w:rsidP="00CF4B65">
      <w:pPr>
        <w:pStyle w:val="3"/>
        <w:numPr>
          <w:ilvl w:val="0"/>
          <w:numId w:val="0"/>
        </w:numPr>
        <w:ind w:left="1361"/>
      </w:pPr>
      <w:r w:rsidRPr="00716031">
        <w:rPr>
          <w:rFonts w:hint="eastAsia"/>
        </w:rPr>
        <w:t>教育部</w:t>
      </w:r>
      <w:proofErr w:type="gramStart"/>
      <w:r w:rsidRPr="00716031">
        <w:rPr>
          <w:rFonts w:hint="eastAsia"/>
        </w:rPr>
        <w:t>嗣</w:t>
      </w:r>
      <w:proofErr w:type="gramEnd"/>
      <w:r w:rsidR="00CF4B65" w:rsidRPr="00716031">
        <w:rPr>
          <w:rFonts w:hint="eastAsia"/>
        </w:rPr>
        <w:t>於111年</w:t>
      </w:r>
      <w:r w:rsidRPr="00716031">
        <w:rPr>
          <w:rFonts w:hint="eastAsia"/>
        </w:rPr>
        <w:t>1月14日及2</w:t>
      </w:r>
      <w:r w:rsidR="00CF4B65" w:rsidRPr="00716031">
        <w:rPr>
          <w:rFonts w:hint="eastAsia"/>
        </w:rPr>
        <w:t>月</w:t>
      </w:r>
      <w:r w:rsidRPr="00716031">
        <w:rPr>
          <w:rFonts w:hint="eastAsia"/>
        </w:rPr>
        <w:t>22日</w:t>
      </w:r>
      <w:r w:rsidR="00CF4B65" w:rsidRPr="00716031">
        <w:rPr>
          <w:rFonts w:hint="eastAsia"/>
        </w:rPr>
        <w:t>函報行政院</w:t>
      </w:r>
      <w:r w:rsidR="00CF4B65" w:rsidRPr="00716031">
        <w:rPr>
          <w:rFonts w:hint="eastAsia"/>
          <w:b/>
          <w:u w:val="single"/>
        </w:rPr>
        <w:t>修正新宿舍計畫</w:t>
      </w:r>
      <w:r w:rsidR="00CF4B65" w:rsidRPr="00716031">
        <w:rPr>
          <w:rFonts w:hint="eastAsia"/>
        </w:rPr>
        <w:t>，調整校外租金補貼金額比照內政部第三級補貼金額（每月</w:t>
      </w:r>
      <w:r w:rsidR="00CF4B65" w:rsidRPr="00716031">
        <w:t>2,000</w:t>
      </w:r>
      <w:r w:rsidR="00CF4B65" w:rsidRPr="00716031">
        <w:rPr>
          <w:rFonts w:hint="eastAsia"/>
        </w:rPr>
        <w:t>元至</w:t>
      </w:r>
      <w:r w:rsidR="00CF4B65" w:rsidRPr="00716031">
        <w:t>3,000</w:t>
      </w:r>
      <w:r w:rsidR="00CF4B65" w:rsidRPr="00716031">
        <w:rPr>
          <w:rFonts w:hint="eastAsia"/>
        </w:rPr>
        <w:t>元），並修正「校外弱勢學生租屋補貼」措施補助人次為</w:t>
      </w:r>
      <w:r w:rsidR="00CF4B65" w:rsidRPr="00716031">
        <w:t>8.97</w:t>
      </w:r>
      <w:r w:rsidR="00CF4B65" w:rsidRPr="00716031">
        <w:rPr>
          <w:rFonts w:hint="eastAsia"/>
        </w:rPr>
        <w:t>萬人次，</w:t>
      </w:r>
      <w:r w:rsidR="00CF4B65" w:rsidRPr="00716031">
        <w:rPr>
          <w:b/>
          <w:u w:val="single"/>
        </w:rPr>
        <w:t>110</w:t>
      </w:r>
      <w:r w:rsidR="00CF4B65" w:rsidRPr="00716031">
        <w:rPr>
          <w:rFonts w:hint="eastAsia"/>
          <w:b/>
          <w:u w:val="single"/>
        </w:rPr>
        <w:t>至</w:t>
      </w:r>
      <w:r w:rsidR="00CF4B65" w:rsidRPr="00716031">
        <w:rPr>
          <w:b/>
          <w:u w:val="single"/>
        </w:rPr>
        <w:t>112</w:t>
      </w:r>
      <w:r w:rsidR="00CF4B65" w:rsidRPr="00716031">
        <w:rPr>
          <w:rFonts w:hint="eastAsia"/>
          <w:b/>
          <w:u w:val="single"/>
        </w:rPr>
        <w:t>年度經費由內政部住宅基金支應</w:t>
      </w:r>
      <w:r w:rsidR="00CF4B65" w:rsidRPr="00716031">
        <w:rPr>
          <w:rFonts w:hint="eastAsia"/>
        </w:rPr>
        <w:t>，住宅基金如有不足，請行政院主計</w:t>
      </w:r>
      <w:proofErr w:type="gramStart"/>
      <w:r w:rsidR="00CF4B65" w:rsidRPr="00716031">
        <w:rPr>
          <w:rFonts w:hint="eastAsia"/>
        </w:rPr>
        <w:t>總處視計</w:t>
      </w:r>
      <w:proofErr w:type="gramEnd"/>
      <w:r w:rsidR="00CF4B65" w:rsidRPr="00716031">
        <w:rPr>
          <w:rFonts w:hint="eastAsia"/>
        </w:rPr>
        <w:t>畫屆時執行情形及基金財務狀況適時協助。</w:t>
      </w:r>
      <w:r w:rsidR="00CF4B65" w:rsidRPr="00716031">
        <w:rPr>
          <w:rFonts w:hint="eastAsia"/>
          <w:b/>
          <w:u w:val="single"/>
        </w:rPr>
        <w:t>總計畫經費調整為</w:t>
      </w:r>
      <w:r w:rsidR="00CF4B65" w:rsidRPr="00716031">
        <w:rPr>
          <w:b/>
          <w:u w:val="single"/>
        </w:rPr>
        <w:t>43.73</w:t>
      </w:r>
      <w:r w:rsidR="00CF4B65" w:rsidRPr="00716031">
        <w:rPr>
          <w:rFonts w:hint="eastAsia"/>
          <w:b/>
          <w:u w:val="single"/>
        </w:rPr>
        <w:t>億元</w:t>
      </w:r>
      <w:r w:rsidR="00CF4B65" w:rsidRPr="00716031">
        <w:t>(</w:t>
      </w:r>
      <w:r w:rsidR="00CF4B65" w:rsidRPr="00716031">
        <w:rPr>
          <w:rFonts w:hint="eastAsia"/>
        </w:rPr>
        <w:t>其餘未修正</w:t>
      </w:r>
      <w:r w:rsidR="00CF4B65" w:rsidRPr="00716031">
        <w:t>)</w:t>
      </w:r>
      <w:r w:rsidR="00CF4B65" w:rsidRPr="00716031">
        <w:rPr>
          <w:rFonts w:hint="eastAsia"/>
        </w:rPr>
        <w:t>，行政院</w:t>
      </w:r>
      <w:r w:rsidR="00CF4B65" w:rsidRPr="00716031">
        <w:t>111</w:t>
      </w:r>
      <w:r w:rsidR="00CF4B65" w:rsidRPr="00716031">
        <w:rPr>
          <w:rFonts w:hint="eastAsia"/>
        </w:rPr>
        <w:t>年</w:t>
      </w:r>
      <w:r w:rsidR="00CF4B65" w:rsidRPr="00716031">
        <w:t>6</w:t>
      </w:r>
      <w:r w:rsidR="00CF4B65" w:rsidRPr="00716031">
        <w:rPr>
          <w:rFonts w:hint="eastAsia"/>
        </w:rPr>
        <w:t>月</w:t>
      </w:r>
      <w:r w:rsidR="00CF4B65" w:rsidRPr="00716031">
        <w:t>7</w:t>
      </w:r>
      <w:r w:rsidR="00CF4B65" w:rsidRPr="00716031">
        <w:rPr>
          <w:rFonts w:hint="eastAsia"/>
        </w:rPr>
        <w:t>日院</w:t>
      </w:r>
      <w:proofErr w:type="gramStart"/>
      <w:r w:rsidR="00CF4B65" w:rsidRPr="00716031">
        <w:rPr>
          <w:rFonts w:hint="eastAsia"/>
        </w:rPr>
        <w:t>臺教字</w:t>
      </w:r>
      <w:proofErr w:type="gramEnd"/>
      <w:r w:rsidR="00CF4B65" w:rsidRPr="00716031">
        <w:rPr>
          <w:rFonts w:hint="eastAsia"/>
        </w:rPr>
        <w:t>第</w:t>
      </w:r>
      <w:r w:rsidR="00CF4B65" w:rsidRPr="00716031">
        <w:t>1110011964</w:t>
      </w:r>
      <w:r w:rsidR="00CF4B65" w:rsidRPr="00716031">
        <w:rPr>
          <w:rFonts w:hint="eastAsia"/>
        </w:rPr>
        <w:t>號函復同意辦理。</w:t>
      </w:r>
    </w:p>
    <w:p w:rsidR="00715BB7" w:rsidRPr="00716031" w:rsidRDefault="00C31EB4" w:rsidP="00E62560">
      <w:pPr>
        <w:pStyle w:val="3"/>
        <w:numPr>
          <w:ilvl w:val="2"/>
          <w:numId w:val="1"/>
        </w:numPr>
      </w:pPr>
      <w:r w:rsidRPr="00716031">
        <w:rPr>
          <w:rFonts w:hint="eastAsia"/>
        </w:rPr>
        <w:t>全國大專校院學生宿舍整體質量之現況，依教育部大專校院資訊公開平台資訊，111學年度大專校院156校，學生人數約114萬人，宿舍總床數約27.4萬(校內宿舍約26.1萬床，校外租賃宿舍約1.3萬床)</w:t>
      </w:r>
      <w:r w:rsidR="00924D1D" w:rsidRPr="00716031">
        <w:rPr>
          <w:rFonts w:hint="eastAsia"/>
        </w:rPr>
        <w:t>，宿舍</w:t>
      </w:r>
      <w:r w:rsidR="00924D1D" w:rsidRPr="00716031">
        <w:t>供給與需求</w:t>
      </w:r>
      <w:r w:rsidR="00924D1D" w:rsidRPr="00716031">
        <w:rPr>
          <w:rFonts w:hint="eastAsia"/>
        </w:rPr>
        <w:t>情形，</w:t>
      </w:r>
      <w:r w:rsidR="00CD0381" w:rsidRPr="00716031">
        <w:rPr>
          <w:rFonts w:hint="eastAsia"/>
        </w:rPr>
        <w:t>如下表：</w:t>
      </w:r>
      <w:r w:rsidR="00715BB7" w:rsidRPr="00716031">
        <w:br w:type="page"/>
      </w:r>
    </w:p>
    <w:p w:rsidR="00822A6D" w:rsidRPr="00716031" w:rsidRDefault="00822A6D" w:rsidP="00822A6D">
      <w:pPr>
        <w:pStyle w:val="a3"/>
      </w:pPr>
      <w:r w:rsidRPr="00716031">
        <w:rPr>
          <w:rFonts w:hint="eastAsia"/>
        </w:rPr>
        <w:lastRenderedPageBreak/>
        <w:t>111學年度大專院校現有宿舍</w:t>
      </w:r>
      <w:r w:rsidRPr="00716031">
        <w:t>供給與需求</w:t>
      </w:r>
    </w:p>
    <w:tbl>
      <w:tblPr>
        <w:tblStyle w:val="af6"/>
        <w:tblW w:w="0" w:type="auto"/>
        <w:tblLook w:val="04A0" w:firstRow="1" w:lastRow="0" w:firstColumn="1" w:lastColumn="0" w:noHBand="0" w:noVBand="1"/>
      </w:tblPr>
      <w:tblGrid>
        <w:gridCol w:w="1271"/>
        <w:gridCol w:w="5812"/>
        <w:gridCol w:w="1751"/>
      </w:tblGrid>
      <w:tr w:rsidR="00716031" w:rsidRPr="00716031" w:rsidTr="00F52222">
        <w:tc>
          <w:tcPr>
            <w:tcW w:w="7083" w:type="dxa"/>
            <w:gridSpan w:val="2"/>
            <w:vAlign w:val="center"/>
          </w:tcPr>
          <w:p w:rsidR="00094A21" w:rsidRPr="00716031" w:rsidRDefault="00094A21" w:rsidP="00F52222">
            <w:pPr>
              <w:pStyle w:val="af7"/>
              <w:spacing w:line="0" w:lineRule="atLeast"/>
              <w:ind w:leftChars="0" w:left="1201" w:hanging="1201"/>
              <w:jc w:val="center"/>
              <w:rPr>
                <w:rFonts w:ascii="Times New Roman"/>
                <w:sz w:val="28"/>
                <w:szCs w:val="28"/>
              </w:rPr>
            </w:pPr>
            <w:r w:rsidRPr="00716031">
              <w:rPr>
                <w:rFonts w:ascii="Times New Roman"/>
                <w:spacing w:val="470"/>
                <w:kern w:val="0"/>
                <w:sz w:val="28"/>
                <w:szCs w:val="28"/>
                <w:fitText w:val="1500" w:id="-1150573056"/>
              </w:rPr>
              <w:t>項</w:t>
            </w:r>
            <w:r w:rsidRPr="00716031">
              <w:rPr>
                <w:rFonts w:ascii="Times New Roman"/>
                <w:kern w:val="0"/>
                <w:sz w:val="28"/>
                <w:szCs w:val="28"/>
                <w:fitText w:val="1500" w:id="-1150573056"/>
              </w:rPr>
              <w:t>目</w:t>
            </w:r>
          </w:p>
        </w:tc>
        <w:tc>
          <w:tcPr>
            <w:tcW w:w="1751" w:type="dxa"/>
            <w:vAlign w:val="center"/>
          </w:tcPr>
          <w:p w:rsidR="00094A21" w:rsidRPr="00716031" w:rsidRDefault="00F52222" w:rsidP="00F52222">
            <w:pPr>
              <w:pStyle w:val="42"/>
              <w:tabs>
                <w:tab w:val="clear" w:pos="567"/>
              </w:tabs>
              <w:ind w:leftChars="0" w:left="0" w:firstLineChars="0" w:firstLine="0"/>
              <w:jc w:val="center"/>
              <w:rPr>
                <w:sz w:val="28"/>
              </w:rPr>
            </w:pPr>
            <w:r w:rsidRPr="00716031">
              <w:rPr>
                <w:rFonts w:hint="eastAsia"/>
                <w:sz w:val="28"/>
              </w:rPr>
              <w:t>說   明</w:t>
            </w:r>
          </w:p>
        </w:tc>
      </w:tr>
      <w:tr w:rsidR="00716031" w:rsidRPr="00716031" w:rsidTr="00F52222">
        <w:tc>
          <w:tcPr>
            <w:tcW w:w="7083" w:type="dxa"/>
            <w:gridSpan w:val="2"/>
            <w:vAlign w:val="center"/>
          </w:tcPr>
          <w:p w:rsidR="00094A21" w:rsidRPr="00716031" w:rsidRDefault="00094A21" w:rsidP="00F52222">
            <w:pPr>
              <w:pStyle w:val="af7"/>
              <w:spacing w:line="0" w:lineRule="atLeast"/>
              <w:ind w:leftChars="0" w:left="13"/>
              <w:rPr>
                <w:rFonts w:ascii="Times New Roman"/>
                <w:bCs/>
                <w:sz w:val="28"/>
                <w:szCs w:val="28"/>
              </w:rPr>
            </w:pPr>
            <w:r w:rsidRPr="00716031">
              <w:rPr>
                <w:rFonts w:ascii="Times New Roman" w:hint="eastAsia"/>
                <w:bCs/>
                <w:sz w:val="28"/>
                <w:szCs w:val="28"/>
              </w:rPr>
              <w:t>111</w:t>
            </w:r>
            <w:r w:rsidRPr="00716031">
              <w:rPr>
                <w:rFonts w:ascii="Times New Roman" w:hint="eastAsia"/>
                <w:bCs/>
                <w:sz w:val="28"/>
                <w:szCs w:val="28"/>
              </w:rPr>
              <w:t>學年度大專校院</w:t>
            </w:r>
            <w:r w:rsidRPr="00716031">
              <w:rPr>
                <w:rFonts w:ascii="Times New Roman" w:hint="eastAsia"/>
                <w:bCs/>
                <w:sz w:val="28"/>
                <w:szCs w:val="28"/>
              </w:rPr>
              <w:t>156</w:t>
            </w:r>
            <w:r w:rsidRPr="00716031">
              <w:rPr>
                <w:rFonts w:ascii="Times New Roman" w:hint="eastAsia"/>
                <w:bCs/>
                <w:sz w:val="28"/>
                <w:szCs w:val="28"/>
              </w:rPr>
              <w:t>校之學生總人數</w:t>
            </w:r>
          </w:p>
        </w:tc>
        <w:tc>
          <w:tcPr>
            <w:tcW w:w="1751" w:type="dxa"/>
            <w:vAlign w:val="center"/>
          </w:tcPr>
          <w:p w:rsidR="00094A21" w:rsidRPr="00716031" w:rsidRDefault="00094A21" w:rsidP="00F52222">
            <w:pPr>
              <w:pStyle w:val="af7"/>
              <w:spacing w:line="0" w:lineRule="atLeast"/>
              <w:ind w:leftChars="0" w:left="13"/>
              <w:jc w:val="right"/>
              <w:rPr>
                <w:rFonts w:ascii="Times New Roman"/>
                <w:bCs/>
                <w:sz w:val="28"/>
                <w:szCs w:val="28"/>
              </w:rPr>
            </w:pPr>
            <w:r w:rsidRPr="00716031">
              <w:rPr>
                <w:rFonts w:ascii="Times New Roman" w:hint="eastAsia"/>
                <w:bCs/>
                <w:sz w:val="28"/>
                <w:szCs w:val="28"/>
              </w:rPr>
              <w:t>約</w:t>
            </w:r>
            <w:r w:rsidRPr="00716031">
              <w:rPr>
                <w:rFonts w:ascii="Times New Roman" w:hint="eastAsia"/>
                <w:bCs/>
                <w:sz w:val="28"/>
                <w:szCs w:val="28"/>
              </w:rPr>
              <w:t>114</w:t>
            </w:r>
            <w:r w:rsidRPr="00716031">
              <w:rPr>
                <w:rFonts w:ascii="Times New Roman" w:hint="eastAsia"/>
                <w:bCs/>
                <w:sz w:val="28"/>
                <w:szCs w:val="28"/>
              </w:rPr>
              <w:t>萬人</w:t>
            </w:r>
          </w:p>
        </w:tc>
      </w:tr>
      <w:tr w:rsidR="00716031" w:rsidRPr="00716031" w:rsidTr="00F52222">
        <w:tc>
          <w:tcPr>
            <w:tcW w:w="7083" w:type="dxa"/>
            <w:gridSpan w:val="2"/>
            <w:vAlign w:val="center"/>
          </w:tcPr>
          <w:p w:rsidR="00094A21" w:rsidRPr="00716031" w:rsidRDefault="00094A21" w:rsidP="00F52222">
            <w:pPr>
              <w:pStyle w:val="af7"/>
              <w:spacing w:line="0" w:lineRule="atLeast"/>
              <w:ind w:leftChars="0" w:left="13"/>
              <w:rPr>
                <w:rFonts w:ascii="Times New Roman"/>
                <w:bCs/>
                <w:sz w:val="28"/>
                <w:szCs w:val="28"/>
              </w:rPr>
            </w:pPr>
            <w:r w:rsidRPr="00716031">
              <w:rPr>
                <w:rFonts w:ascii="Times New Roman"/>
                <w:bCs/>
                <w:sz w:val="28"/>
                <w:szCs w:val="28"/>
              </w:rPr>
              <w:t>大專校院學生宿舍總床位數</w:t>
            </w:r>
          </w:p>
        </w:tc>
        <w:tc>
          <w:tcPr>
            <w:tcW w:w="1751" w:type="dxa"/>
            <w:vAlign w:val="center"/>
          </w:tcPr>
          <w:p w:rsidR="00094A21" w:rsidRPr="00716031" w:rsidRDefault="00094A21" w:rsidP="00F52222">
            <w:pPr>
              <w:pStyle w:val="af7"/>
              <w:spacing w:line="0" w:lineRule="atLeast"/>
              <w:ind w:leftChars="0" w:left="13"/>
              <w:jc w:val="right"/>
              <w:rPr>
                <w:rFonts w:ascii="Times New Roman"/>
                <w:bCs/>
                <w:sz w:val="28"/>
                <w:szCs w:val="28"/>
              </w:rPr>
            </w:pPr>
            <w:r w:rsidRPr="00716031">
              <w:rPr>
                <w:rFonts w:ascii="Times New Roman"/>
                <w:bCs/>
                <w:sz w:val="28"/>
                <w:szCs w:val="28"/>
              </w:rPr>
              <w:t>33</w:t>
            </w:r>
            <w:r w:rsidRPr="00716031">
              <w:rPr>
                <w:rFonts w:ascii="Times New Roman" w:hint="eastAsia"/>
                <w:bCs/>
                <w:sz w:val="28"/>
                <w:szCs w:val="28"/>
              </w:rPr>
              <w:t>1</w:t>
            </w:r>
            <w:r w:rsidRPr="00716031">
              <w:rPr>
                <w:rFonts w:ascii="Times New Roman"/>
                <w:bCs/>
                <w:sz w:val="28"/>
                <w:szCs w:val="28"/>
              </w:rPr>
              <w:t>,</w:t>
            </w:r>
            <w:r w:rsidRPr="00716031">
              <w:rPr>
                <w:rFonts w:ascii="Times New Roman" w:hint="eastAsia"/>
                <w:bCs/>
                <w:sz w:val="28"/>
                <w:szCs w:val="28"/>
              </w:rPr>
              <w:t>546</w:t>
            </w:r>
            <w:r w:rsidRPr="00716031">
              <w:rPr>
                <w:rFonts w:ascii="Times New Roman"/>
                <w:bCs/>
                <w:sz w:val="28"/>
                <w:szCs w:val="28"/>
              </w:rPr>
              <w:t>床</w:t>
            </w:r>
          </w:p>
        </w:tc>
      </w:tr>
      <w:tr w:rsidR="00716031" w:rsidRPr="00716031" w:rsidTr="00F52222">
        <w:tc>
          <w:tcPr>
            <w:tcW w:w="7083" w:type="dxa"/>
            <w:gridSpan w:val="2"/>
            <w:vAlign w:val="center"/>
          </w:tcPr>
          <w:p w:rsidR="00094A21" w:rsidRPr="00716031" w:rsidRDefault="00094A21" w:rsidP="00F52222">
            <w:pPr>
              <w:pStyle w:val="af7"/>
              <w:spacing w:line="0" w:lineRule="atLeast"/>
              <w:ind w:leftChars="0" w:left="13"/>
              <w:rPr>
                <w:rFonts w:ascii="Times New Roman"/>
                <w:bCs/>
                <w:sz w:val="28"/>
                <w:szCs w:val="28"/>
              </w:rPr>
            </w:pPr>
            <w:r w:rsidRPr="00716031">
              <w:rPr>
                <w:rFonts w:ascii="Times New Roman"/>
                <w:bCs/>
                <w:sz w:val="28"/>
                <w:szCs w:val="28"/>
              </w:rPr>
              <w:t>申請學校宿舍人數</w:t>
            </w:r>
          </w:p>
        </w:tc>
        <w:tc>
          <w:tcPr>
            <w:tcW w:w="1751" w:type="dxa"/>
            <w:vAlign w:val="center"/>
          </w:tcPr>
          <w:p w:rsidR="00094A21" w:rsidRPr="00716031" w:rsidRDefault="00094A21" w:rsidP="00F52222">
            <w:pPr>
              <w:pStyle w:val="af7"/>
              <w:spacing w:line="0" w:lineRule="atLeast"/>
              <w:ind w:leftChars="0" w:left="13"/>
              <w:jc w:val="right"/>
              <w:rPr>
                <w:rFonts w:ascii="Times New Roman"/>
                <w:bCs/>
                <w:sz w:val="28"/>
                <w:szCs w:val="28"/>
              </w:rPr>
            </w:pPr>
            <w:r w:rsidRPr="00716031">
              <w:rPr>
                <w:rFonts w:ascii="Times New Roman"/>
                <w:bCs/>
                <w:sz w:val="28"/>
                <w:szCs w:val="28"/>
              </w:rPr>
              <w:t>317,336</w:t>
            </w:r>
            <w:r w:rsidRPr="00716031">
              <w:rPr>
                <w:rFonts w:ascii="Times New Roman" w:hint="eastAsia"/>
                <w:bCs/>
                <w:sz w:val="28"/>
                <w:szCs w:val="28"/>
              </w:rPr>
              <w:t>人</w:t>
            </w:r>
          </w:p>
        </w:tc>
      </w:tr>
      <w:tr w:rsidR="00716031" w:rsidRPr="00716031" w:rsidTr="00F52222">
        <w:tc>
          <w:tcPr>
            <w:tcW w:w="7083" w:type="dxa"/>
            <w:gridSpan w:val="2"/>
            <w:vAlign w:val="center"/>
          </w:tcPr>
          <w:p w:rsidR="00094A21" w:rsidRPr="00716031" w:rsidRDefault="00094A21" w:rsidP="00F52222">
            <w:pPr>
              <w:pStyle w:val="af7"/>
              <w:spacing w:line="0" w:lineRule="atLeast"/>
              <w:ind w:leftChars="0" w:left="13"/>
              <w:rPr>
                <w:rFonts w:ascii="Times New Roman"/>
                <w:bCs/>
                <w:sz w:val="28"/>
                <w:szCs w:val="28"/>
              </w:rPr>
            </w:pPr>
            <w:r w:rsidRPr="00716031">
              <w:rPr>
                <w:rFonts w:ascii="Times New Roman"/>
                <w:bCs/>
                <w:sz w:val="28"/>
                <w:szCs w:val="28"/>
              </w:rPr>
              <w:t>入住學生宿舍人數</w:t>
            </w:r>
          </w:p>
        </w:tc>
        <w:tc>
          <w:tcPr>
            <w:tcW w:w="1751" w:type="dxa"/>
            <w:vAlign w:val="center"/>
          </w:tcPr>
          <w:p w:rsidR="00094A21" w:rsidRPr="00716031" w:rsidRDefault="00094A21" w:rsidP="00F52222">
            <w:pPr>
              <w:pStyle w:val="af7"/>
              <w:spacing w:line="0" w:lineRule="atLeast"/>
              <w:ind w:leftChars="0" w:left="13"/>
              <w:jc w:val="right"/>
              <w:rPr>
                <w:rFonts w:ascii="Times New Roman"/>
                <w:bCs/>
                <w:sz w:val="28"/>
                <w:szCs w:val="28"/>
              </w:rPr>
            </w:pPr>
            <w:r w:rsidRPr="00716031">
              <w:rPr>
                <w:rFonts w:ascii="Times New Roman"/>
                <w:bCs/>
                <w:sz w:val="28"/>
                <w:szCs w:val="28"/>
              </w:rPr>
              <w:t>274,665</w:t>
            </w:r>
            <w:r w:rsidRPr="00716031">
              <w:rPr>
                <w:rFonts w:ascii="Times New Roman" w:hint="eastAsia"/>
                <w:bCs/>
                <w:sz w:val="28"/>
                <w:szCs w:val="28"/>
              </w:rPr>
              <w:t>人</w:t>
            </w:r>
          </w:p>
        </w:tc>
      </w:tr>
      <w:tr w:rsidR="00716031" w:rsidRPr="00716031" w:rsidTr="00F52222">
        <w:tc>
          <w:tcPr>
            <w:tcW w:w="7083" w:type="dxa"/>
            <w:gridSpan w:val="2"/>
            <w:vAlign w:val="center"/>
          </w:tcPr>
          <w:p w:rsidR="00094A21" w:rsidRPr="00716031" w:rsidRDefault="00094A21" w:rsidP="00F52222">
            <w:pPr>
              <w:spacing w:line="0" w:lineRule="atLeast"/>
              <w:rPr>
                <w:rFonts w:ascii="Times New Roman"/>
                <w:bCs/>
                <w:sz w:val="28"/>
                <w:szCs w:val="28"/>
              </w:rPr>
            </w:pPr>
            <w:r w:rsidRPr="00716031">
              <w:rPr>
                <w:rFonts w:ascii="Times New Roman"/>
                <w:bCs/>
                <w:sz w:val="28"/>
                <w:szCs w:val="28"/>
              </w:rPr>
              <w:t>校外租屋人數</w:t>
            </w:r>
          </w:p>
        </w:tc>
        <w:tc>
          <w:tcPr>
            <w:tcW w:w="1751" w:type="dxa"/>
            <w:vAlign w:val="center"/>
          </w:tcPr>
          <w:p w:rsidR="00094A21" w:rsidRPr="00716031" w:rsidRDefault="00094A21" w:rsidP="00F52222">
            <w:pPr>
              <w:pStyle w:val="af7"/>
              <w:spacing w:line="0" w:lineRule="atLeast"/>
              <w:ind w:leftChars="0" w:left="13"/>
              <w:jc w:val="right"/>
              <w:rPr>
                <w:rFonts w:ascii="Times New Roman"/>
                <w:bCs/>
                <w:sz w:val="28"/>
                <w:szCs w:val="28"/>
              </w:rPr>
            </w:pPr>
            <w:r w:rsidRPr="00716031">
              <w:rPr>
                <w:rFonts w:ascii="Times New Roman" w:hint="eastAsia"/>
                <w:bCs/>
                <w:sz w:val="28"/>
                <w:szCs w:val="28"/>
              </w:rPr>
              <w:t>246</w:t>
            </w:r>
            <w:r w:rsidRPr="00716031">
              <w:rPr>
                <w:rFonts w:ascii="Times New Roman"/>
                <w:bCs/>
                <w:sz w:val="28"/>
                <w:szCs w:val="28"/>
              </w:rPr>
              <w:t>,478</w:t>
            </w:r>
            <w:r w:rsidRPr="00716031">
              <w:rPr>
                <w:rFonts w:ascii="Times New Roman" w:hint="eastAsia"/>
                <w:bCs/>
                <w:sz w:val="28"/>
                <w:szCs w:val="28"/>
              </w:rPr>
              <w:t>人</w:t>
            </w:r>
          </w:p>
        </w:tc>
      </w:tr>
      <w:tr w:rsidR="00716031" w:rsidRPr="00716031" w:rsidTr="00F52222">
        <w:tc>
          <w:tcPr>
            <w:tcW w:w="7083" w:type="dxa"/>
            <w:gridSpan w:val="2"/>
            <w:vAlign w:val="center"/>
          </w:tcPr>
          <w:p w:rsidR="00094A21" w:rsidRPr="00716031" w:rsidRDefault="00094A21" w:rsidP="00F52222">
            <w:pPr>
              <w:spacing w:line="0" w:lineRule="atLeast"/>
              <w:rPr>
                <w:rFonts w:ascii="Times New Roman"/>
                <w:bCs/>
                <w:sz w:val="28"/>
                <w:szCs w:val="28"/>
              </w:rPr>
            </w:pPr>
            <w:r w:rsidRPr="00716031">
              <w:rPr>
                <w:rFonts w:ascii="Times New Roman"/>
                <w:bCs/>
                <w:sz w:val="28"/>
                <w:szCs w:val="28"/>
              </w:rPr>
              <w:t>宿舍住宿最大需求人數：入住學生宿舍人數</w:t>
            </w:r>
            <w:r w:rsidRPr="00716031">
              <w:rPr>
                <w:rFonts w:ascii="Times New Roman"/>
                <w:bCs/>
                <w:sz w:val="28"/>
                <w:szCs w:val="28"/>
              </w:rPr>
              <w:t>+</w:t>
            </w:r>
            <w:r w:rsidRPr="00716031">
              <w:rPr>
                <w:rFonts w:ascii="Times New Roman"/>
                <w:bCs/>
                <w:sz w:val="28"/>
                <w:szCs w:val="28"/>
              </w:rPr>
              <w:t>校外租屋人數</w:t>
            </w:r>
          </w:p>
        </w:tc>
        <w:tc>
          <w:tcPr>
            <w:tcW w:w="1751" w:type="dxa"/>
            <w:vAlign w:val="center"/>
          </w:tcPr>
          <w:p w:rsidR="00094A21" w:rsidRPr="00716031" w:rsidRDefault="00094A21" w:rsidP="00F52222">
            <w:pPr>
              <w:pStyle w:val="af7"/>
              <w:spacing w:line="0" w:lineRule="atLeast"/>
              <w:ind w:leftChars="0" w:left="13"/>
              <w:jc w:val="right"/>
              <w:rPr>
                <w:rFonts w:ascii="Times New Roman"/>
                <w:bCs/>
                <w:sz w:val="28"/>
                <w:szCs w:val="28"/>
              </w:rPr>
            </w:pPr>
            <w:r w:rsidRPr="00716031">
              <w:rPr>
                <w:rFonts w:ascii="Times New Roman"/>
                <w:bCs/>
                <w:sz w:val="28"/>
                <w:szCs w:val="28"/>
              </w:rPr>
              <w:t>5</w:t>
            </w:r>
            <w:r w:rsidRPr="00716031">
              <w:rPr>
                <w:rFonts w:ascii="Times New Roman" w:hint="eastAsia"/>
                <w:bCs/>
                <w:sz w:val="28"/>
                <w:szCs w:val="28"/>
              </w:rPr>
              <w:t>21</w:t>
            </w:r>
            <w:r w:rsidRPr="00716031">
              <w:rPr>
                <w:rFonts w:ascii="Times New Roman"/>
                <w:bCs/>
                <w:sz w:val="28"/>
                <w:szCs w:val="28"/>
              </w:rPr>
              <w:t>,</w:t>
            </w:r>
            <w:r w:rsidRPr="00716031">
              <w:rPr>
                <w:rFonts w:ascii="Times New Roman" w:hint="eastAsia"/>
                <w:bCs/>
                <w:sz w:val="28"/>
                <w:szCs w:val="28"/>
              </w:rPr>
              <w:t>143</w:t>
            </w:r>
            <w:r w:rsidRPr="00716031">
              <w:rPr>
                <w:rFonts w:ascii="Times New Roman"/>
                <w:bCs/>
                <w:sz w:val="28"/>
                <w:szCs w:val="28"/>
              </w:rPr>
              <w:t>人</w:t>
            </w:r>
          </w:p>
        </w:tc>
      </w:tr>
      <w:tr w:rsidR="00716031" w:rsidRPr="00716031" w:rsidTr="00F52222">
        <w:tc>
          <w:tcPr>
            <w:tcW w:w="7083" w:type="dxa"/>
            <w:gridSpan w:val="2"/>
            <w:vAlign w:val="center"/>
          </w:tcPr>
          <w:p w:rsidR="00094A21" w:rsidRPr="00716031" w:rsidRDefault="00094A21" w:rsidP="00F52222">
            <w:pPr>
              <w:spacing w:line="0" w:lineRule="atLeast"/>
              <w:rPr>
                <w:rFonts w:ascii="Times New Roman"/>
                <w:bCs/>
                <w:sz w:val="28"/>
                <w:szCs w:val="28"/>
              </w:rPr>
            </w:pPr>
            <w:r w:rsidRPr="00716031">
              <w:rPr>
                <w:rFonts w:ascii="Times New Roman"/>
                <w:bCs/>
                <w:sz w:val="28"/>
                <w:szCs w:val="28"/>
              </w:rPr>
              <w:t>住宿需求率：宿舍住宿最大需求人數</w:t>
            </w:r>
            <w:r w:rsidRPr="00716031">
              <w:rPr>
                <w:rFonts w:ascii="Times New Roman"/>
                <w:bCs/>
                <w:sz w:val="28"/>
                <w:szCs w:val="28"/>
              </w:rPr>
              <w:t>/</w:t>
            </w:r>
            <w:r w:rsidRPr="00716031">
              <w:rPr>
                <w:rFonts w:ascii="Times New Roman"/>
                <w:bCs/>
                <w:sz w:val="28"/>
                <w:szCs w:val="28"/>
              </w:rPr>
              <w:t>總學生數</w:t>
            </w:r>
          </w:p>
        </w:tc>
        <w:tc>
          <w:tcPr>
            <w:tcW w:w="1751" w:type="dxa"/>
            <w:vAlign w:val="center"/>
          </w:tcPr>
          <w:p w:rsidR="00094A21" w:rsidRPr="00716031" w:rsidRDefault="00094A21" w:rsidP="00F52222">
            <w:pPr>
              <w:pStyle w:val="af7"/>
              <w:spacing w:line="0" w:lineRule="atLeast"/>
              <w:ind w:leftChars="0" w:left="13"/>
              <w:jc w:val="right"/>
              <w:rPr>
                <w:rFonts w:ascii="Times New Roman"/>
                <w:bCs/>
                <w:sz w:val="28"/>
                <w:szCs w:val="28"/>
              </w:rPr>
            </w:pPr>
            <w:r w:rsidRPr="00716031">
              <w:rPr>
                <w:rFonts w:ascii="Times New Roman" w:hint="eastAsia"/>
                <w:bCs/>
                <w:sz w:val="28"/>
                <w:szCs w:val="28"/>
              </w:rPr>
              <w:t>45</w:t>
            </w:r>
            <w:r w:rsidRPr="00716031">
              <w:rPr>
                <w:rFonts w:ascii="Times New Roman"/>
                <w:bCs/>
                <w:sz w:val="28"/>
                <w:szCs w:val="28"/>
              </w:rPr>
              <w:t>.</w:t>
            </w:r>
            <w:r w:rsidRPr="00716031">
              <w:rPr>
                <w:rFonts w:ascii="Times New Roman" w:hint="eastAsia"/>
                <w:bCs/>
                <w:sz w:val="28"/>
                <w:szCs w:val="28"/>
              </w:rPr>
              <w:t>71</w:t>
            </w:r>
            <w:r w:rsidRPr="00716031">
              <w:rPr>
                <w:rFonts w:ascii="Times New Roman"/>
                <w:bCs/>
                <w:sz w:val="28"/>
                <w:szCs w:val="28"/>
              </w:rPr>
              <w:t>%</w:t>
            </w:r>
          </w:p>
        </w:tc>
      </w:tr>
      <w:tr w:rsidR="00716031" w:rsidRPr="00716031" w:rsidTr="00F52222">
        <w:tc>
          <w:tcPr>
            <w:tcW w:w="1271" w:type="dxa"/>
            <w:vMerge w:val="restart"/>
            <w:vAlign w:val="center"/>
          </w:tcPr>
          <w:p w:rsidR="00094A21" w:rsidRPr="00716031" w:rsidRDefault="00F52222" w:rsidP="00F52222">
            <w:pPr>
              <w:pStyle w:val="42"/>
              <w:tabs>
                <w:tab w:val="clear" w:pos="567"/>
              </w:tabs>
              <w:ind w:leftChars="0" w:left="0" w:firstLineChars="0" w:firstLine="0"/>
              <w:rPr>
                <w:rFonts w:ascii="Times New Roman"/>
                <w:bCs/>
                <w:kern w:val="2"/>
                <w:sz w:val="28"/>
                <w:szCs w:val="28"/>
              </w:rPr>
            </w:pPr>
            <w:r w:rsidRPr="00716031">
              <w:rPr>
                <w:rFonts w:ascii="Times New Roman"/>
                <w:bCs/>
                <w:kern w:val="2"/>
                <w:sz w:val="28"/>
                <w:szCs w:val="28"/>
              </w:rPr>
              <w:t>床位供給率</w:t>
            </w:r>
            <w:r w:rsidRPr="00716031">
              <w:rPr>
                <w:rFonts w:ascii="Times New Roman" w:hint="eastAsia"/>
                <w:bCs/>
                <w:kern w:val="2"/>
                <w:sz w:val="28"/>
                <w:szCs w:val="28"/>
              </w:rPr>
              <w:t>：</w:t>
            </w:r>
          </w:p>
        </w:tc>
        <w:tc>
          <w:tcPr>
            <w:tcW w:w="5812" w:type="dxa"/>
            <w:vAlign w:val="center"/>
          </w:tcPr>
          <w:p w:rsidR="00094A21" w:rsidRPr="00716031" w:rsidRDefault="00094A21" w:rsidP="00F52222">
            <w:pPr>
              <w:spacing w:line="0" w:lineRule="atLeast"/>
              <w:rPr>
                <w:rFonts w:ascii="Times New Roman"/>
                <w:bCs/>
                <w:sz w:val="28"/>
                <w:szCs w:val="28"/>
              </w:rPr>
            </w:pPr>
            <w:r w:rsidRPr="00716031">
              <w:rPr>
                <w:rFonts w:ascii="Times New Roman"/>
                <w:bCs/>
                <w:sz w:val="28"/>
                <w:szCs w:val="28"/>
              </w:rPr>
              <w:t>總床位數</w:t>
            </w:r>
            <w:r w:rsidRPr="00716031">
              <w:rPr>
                <w:rFonts w:ascii="Times New Roman"/>
                <w:bCs/>
                <w:sz w:val="28"/>
                <w:szCs w:val="28"/>
              </w:rPr>
              <w:t>/</w:t>
            </w:r>
            <w:bookmarkStart w:id="53" w:name="_Hlk150778708"/>
            <w:r w:rsidRPr="00716031">
              <w:rPr>
                <w:rFonts w:ascii="Times New Roman"/>
                <w:bCs/>
                <w:sz w:val="28"/>
                <w:szCs w:val="28"/>
              </w:rPr>
              <w:t>宿舍住宿最大需求人數</w:t>
            </w:r>
            <w:bookmarkEnd w:id="53"/>
          </w:p>
        </w:tc>
        <w:tc>
          <w:tcPr>
            <w:tcW w:w="1751" w:type="dxa"/>
            <w:vAlign w:val="center"/>
          </w:tcPr>
          <w:p w:rsidR="00094A21" w:rsidRPr="00716031" w:rsidRDefault="00094A21" w:rsidP="00F52222">
            <w:pPr>
              <w:pStyle w:val="af7"/>
              <w:spacing w:line="0" w:lineRule="atLeast"/>
              <w:ind w:leftChars="0" w:left="13"/>
              <w:jc w:val="right"/>
              <w:rPr>
                <w:rFonts w:ascii="Times New Roman"/>
                <w:bCs/>
                <w:sz w:val="28"/>
                <w:szCs w:val="28"/>
              </w:rPr>
            </w:pPr>
            <w:r w:rsidRPr="00716031">
              <w:rPr>
                <w:rFonts w:ascii="Times New Roman" w:hint="eastAsia"/>
                <w:bCs/>
                <w:sz w:val="28"/>
                <w:szCs w:val="28"/>
              </w:rPr>
              <w:t>63.62</w:t>
            </w:r>
            <w:r w:rsidRPr="00716031">
              <w:rPr>
                <w:rFonts w:ascii="Times New Roman"/>
                <w:bCs/>
                <w:sz w:val="28"/>
                <w:szCs w:val="28"/>
              </w:rPr>
              <w:t>%</w:t>
            </w:r>
          </w:p>
        </w:tc>
      </w:tr>
      <w:tr w:rsidR="00716031" w:rsidRPr="00716031" w:rsidTr="00F52222">
        <w:tc>
          <w:tcPr>
            <w:tcW w:w="1271" w:type="dxa"/>
            <w:vMerge/>
            <w:vAlign w:val="center"/>
          </w:tcPr>
          <w:p w:rsidR="00094A21" w:rsidRPr="00716031" w:rsidRDefault="00094A21" w:rsidP="00F52222">
            <w:pPr>
              <w:pStyle w:val="42"/>
              <w:tabs>
                <w:tab w:val="clear" w:pos="567"/>
              </w:tabs>
              <w:spacing w:line="240" w:lineRule="exact"/>
              <w:ind w:leftChars="0" w:left="0" w:firstLineChars="0" w:firstLine="0"/>
              <w:rPr>
                <w:rFonts w:ascii="Times New Roman"/>
                <w:bCs/>
                <w:kern w:val="2"/>
                <w:sz w:val="28"/>
                <w:szCs w:val="28"/>
              </w:rPr>
            </w:pPr>
          </w:p>
        </w:tc>
        <w:tc>
          <w:tcPr>
            <w:tcW w:w="5812" w:type="dxa"/>
            <w:vAlign w:val="center"/>
          </w:tcPr>
          <w:p w:rsidR="00094A21" w:rsidRPr="00716031" w:rsidRDefault="00094A21" w:rsidP="00F52222">
            <w:pPr>
              <w:spacing w:line="0" w:lineRule="atLeast"/>
              <w:rPr>
                <w:rFonts w:ascii="Times New Roman"/>
                <w:bCs/>
                <w:sz w:val="28"/>
                <w:szCs w:val="28"/>
              </w:rPr>
            </w:pPr>
            <w:r w:rsidRPr="00716031">
              <w:rPr>
                <w:rFonts w:ascii="Times New Roman"/>
                <w:bCs/>
                <w:sz w:val="28"/>
                <w:szCs w:val="28"/>
              </w:rPr>
              <w:t>入住學生宿舍人數</w:t>
            </w:r>
            <w:r w:rsidRPr="00716031">
              <w:rPr>
                <w:rFonts w:ascii="Times New Roman" w:hint="eastAsia"/>
                <w:bCs/>
                <w:sz w:val="28"/>
                <w:szCs w:val="28"/>
              </w:rPr>
              <w:t>/</w:t>
            </w:r>
            <w:r w:rsidRPr="00716031">
              <w:rPr>
                <w:rFonts w:ascii="Times New Roman"/>
                <w:bCs/>
                <w:sz w:val="28"/>
                <w:szCs w:val="28"/>
              </w:rPr>
              <w:t>宿舍住宿最大需求人數</w:t>
            </w:r>
          </w:p>
        </w:tc>
        <w:tc>
          <w:tcPr>
            <w:tcW w:w="1751" w:type="dxa"/>
            <w:vAlign w:val="center"/>
          </w:tcPr>
          <w:p w:rsidR="00094A21" w:rsidRPr="00716031" w:rsidRDefault="00094A21" w:rsidP="00F52222">
            <w:pPr>
              <w:pStyle w:val="af7"/>
              <w:spacing w:line="0" w:lineRule="atLeast"/>
              <w:ind w:leftChars="0" w:left="13"/>
              <w:jc w:val="right"/>
              <w:rPr>
                <w:rFonts w:ascii="Times New Roman"/>
                <w:bCs/>
                <w:sz w:val="28"/>
                <w:szCs w:val="28"/>
              </w:rPr>
            </w:pPr>
            <w:r w:rsidRPr="00716031">
              <w:rPr>
                <w:rFonts w:ascii="Times New Roman" w:hint="eastAsia"/>
                <w:bCs/>
                <w:sz w:val="28"/>
                <w:szCs w:val="28"/>
              </w:rPr>
              <w:t>5</w:t>
            </w:r>
            <w:r w:rsidRPr="00716031">
              <w:rPr>
                <w:rFonts w:ascii="Times New Roman"/>
                <w:bCs/>
                <w:sz w:val="28"/>
                <w:szCs w:val="28"/>
              </w:rPr>
              <w:t>2.70%</w:t>
            </w:r>
          </w:p>
        </w:tc>
      </w:tr>
    </w:tbl>
    <w:p w:rsidR="00822A6D" w:rsidRPr="00716031" w:rsidRDefault="00822A6D" w:rsidP="00822A6D">
      <w:pPr>
        <w:pStyle w:val="42"/>
        <w:tabs>
          <w:tab w:val="clear" w:pos="567"/>
        </w:tabs>
        <w:spacing w:line="240" w:lineRule="exact"/>
        <w:ind w:leftChars="0" w:left="0" w:firstLineChars="0" w:firstLine="0"/>
        <w:rPr>
          <w:sz w:val="20"/>
        </w:rPr>
      </w:pPr>
      <w:r w:rsidRPr="00716031">
        <w:rPr>
          <w:rFonts w:hint="eastAsia"/>
          <w:sz w:val="20"/>
        </w:rPr>
        <w:t>資料來源：教育部</w:t>
      </w:r>
      <w:r w:rsidR="00E33657" w:rsidRPr="00716031">
        <w:rPr>
          <w:rFonts w:hint="eastAsia"/>
          <w:sz w:val="20"/>
        </w:rPr>
        <w:t>約</w:t>
      </w:r>
      <w:proofErr w:type="gramStart"/>
      <w:r w:rsidR="00E33657" w:rsidRPr="00716031">
        <w:rPr>
          <w:rFonts w:hint="eastAsia"/>
          <w:sz w:val="20"/>
        </w:rPr>
        <w:t>詢</w:t>
      </w:r>
      <w:proofErr w:type="gramEnd"/>
      <w:r w:rsidR="00E33657" w:rsidRPr="00716031">
        <w:rPr>
          <w:rFonts w:hint="eastAsia"/>
          <w:sz w:val="20"/>
        </w:rPr>
        <w:t>書面資料及附表</w:t>
      </w:r>
      <w:proofErr w:type="gramStart"/>
      <w:r w:rsidR="00E33657" w:rsidRPr="00716031">
        <w:rPr>
          <w:rFonts w:hint="eastAsia"/>
          <w:sz w:val="20"/>
        </w:rPr>
        <w:t>一</w:t>
      </w:r>
      <w:proofErr w:type="gramEnd"/>
      <w:r w:rsidR="00E33657" w:rsidRPr="00716031">
        <w:rPr>
          <w:rFonts w:hint="eastAsia"/>
          <w:sz w:val="20"/>
        </w:rPr>
        <w:t>。</w:t>
      </w:r>
    </w:p>
    <w:p w:rsidR="00715BB7" w:rsidRPr="00716031" w:rsidRDefault="00715BB7" w:rsidP="00822A6D">
      <w:pPr>
        <w:pStyle w:val="42"/>
        <w:tabs>
          <w:tab w:val="clear" w:pos="567"/>
        </w:tabs>
        <w:spacing w:line="240" w:lineRule="exact"/>
        <w:ind w:leftChars="0" w:left="0" w:firstLineChars="0" w:firstLine="0"/>
        <w:rPr>
          <w:sz w:val="20"/>
        </w:rPr>
      </w:pPr>
    </w:p>
    <w:p w:rsidR="00715BB7" w:rsidRPr="00716031" w:rsidRDefault="00C31EB4" w:rsidP="00E62560">
      <w:pPr>
        <w:pStyle w:val="3"/>
        <w:numPr>
          <w:ilvl w:val="2"/>
          <w:numId w:val="1"/>
        </w:numPr>
      </w:pPr>
      <w:r w:rsidRPr="00716031">
        <w:rPr>
          <w:rFonts w:hint="eastAsia"/>
        </w:rPr>
        <w:t>依教育部統計，</w:t>
      </w:r>
      <w:r w:rsidRPr="00716031">
        <w:rPr>
          <w:rFonts w:hint="eastAsia"/>
          <w:b/>
          <w:u w:val="single"/>
        </w:rPr>
        <w:t>截至112年9月底止</w:t>
      </w:r>
      <w:r w:rsidRPr="00716031">
        <w:rPr>
          <w:rFonts w:hint="eastAsia"/>
        </w:rPr>
        <w:t>，申請「校內學生宿舍規劃設計整體改善補助」共75案（50校），總申請床數70,307床，審核通過44案（36校），</w:t>
      </w:r>
      <w:r w:rsidRPr="00716031">
        <w:rPr>
          <w:rFonts w:hint="eastAsia"/>
          <w:b/>
          <w:u w:val="single"/>
        </w:rPr>
        <w:t>計補助床數42,401床</w:t>
      </w:r>
      <w:r w:rsidRPr="00716031">
        <w:rPr>
          <w:rFonts w:hint="eastAsia"/>
        </w:rPr>
        <w:t>(112年通過8,591床)，達預計目標之</w:t>
      </w:r>
      <w:r w:rsidRPr="00716031">
        <w:rPr>
          <w:b/>
          <w:u w:val="single"/>
        </w:rPr>
        <w:t>64.2%</w:t>
      </w:r>
      <w:r w:rsidRPr="00716031">
        <w:rPr>
          <w:rStyle w:val="aff"/>
        </w:rPr>
        <w:footnoteReference w:id="5"/>
      </w:r>
      <w:r w:rsidRPr="00716031">
        <w:rPr>
          <w:rFonts w:hint="eastAsia"/>
        </w:rPr>
        <w:t>，總補助經費約</w:t>
      </w:r>
      <w:r w:rsidRPr="00716031">
        <w:rPr>
          <w:rFonts w:hint="eastAsia"/>
          <w:b/>
          <w:u w:val="single"/>
        </w:rPr>
        <w:t>21.92億元</w:t>
      </w:r>
      <w:r w:rsidRPr="00716031">
        <w:rPr>
          <w:rFonts w:hint="eastAsia"/>
        </w:rPr>
        <w:t>，如下表。又依該部說明，透過該部政策補助及輔導諮詢措施，「校內學生宿舍規劃設計整體改善補助」年度通過案件數，</w:t>
      </w:r>
      <w:r w:rsidRPr="00716031">
        <w:rPr>
          <w:rFonts w:hint="eastAsia"/>
          <w:b/>
          <w:u w:val="single"/>
        </w:rPr>
        <w:t>呈現逐年增加趨勢</w:t>
      </w:r>
      <w:r w:rsidRPr="00716031">
        <w:rPr>
          <w:rFonts w:hint="eastAsia"/>
        </w:rPr>
        <w:t>(109年通過4案、110年通過15案、111年通過16案)</w:t>
      </w:r>
      <w:r w:rsidRPr="00716031">
        <w:rPr>
          <w:rStyle w:val="aff"/>
        </w:rPr>
        <w:footnoteReference w:id="6"/>
      </w:r>
      <w:r w:rsidRPr="00716031">
        <w:rPr>
          <w:rFonts w:hint="eastAsia"/>
        </w:rPr>
        <w:t>。</w:t>
      </w:r>
      <w:proofErr w:type="gramStart"/>
      <w:r w:rsidRPr="00716031">
        <w:rPr>
          <w:rFonts w:hint="eastAsia"/>
        </w:rPr>
        <w:t>另</w:t>
      </w:r>
      <w:proofErr w:type="gramEnd"/>
      <w:r w:rsidRPr="00716031">
        <w:rPr>
          <w:rFonts w:hint="eastAsia"/>
        </w:rPr>
        <w:t>，有關校舍改建宿舍之達成率僅7.3%，依本院約詢時教育部說明，</w:t>
      </w:r>
      <w:r w:rsidR="00E62560" w:rsidRPr="00716031">
        <w:rPr>
          <w:rFonts w:hAnsi="標楷體" w:hint="eastAsia"/>
        </w:rPr>
        <w:t>係因</w:t>
      </w:r>
      <w:r w:rsidR="00E62560" w:rsidRPr="00716031">
        <w:rPr>
          <w:rFonts w:hAnsi="標楷體" w:hint="eastAsia"/>
          <w:b/>
          <w:u w:val="single"/>
        </w:rPr>
        <w:t>校舍改建難度與</w:t>
      </w:r>
      <w:proofErr w:type="gramStart"/>
      <w:r w:rsidR="00E62560" w:rsidRPr="00716031">
        <w:rPr>
          <w:rFonts w:hAnsi="標楷體" w:hint="eastAsia"/>
          <w:b/>
          <w:u w:val="single"/>
        </w:rPr>
        <w:t>成本均較</w:t>
      </w:r>
      <w:proofErr w:type="gramEnd"/>
      <w:r w:rsidR="00E62560" w:rsidRPr="00716031">
        <w:rPr>
          <w:rFonts w:hAnsi="標楷體" w:hint="eastAsia"/>
          <w:b/>
          <w:u w:val="single"/>
        </w:rPr>
        <w:t>高，當初計畫目標設定偏高</w:t>
      </w:r>
      <w:bookmarkStart w:id="54" w:name="_Hlk150519941"/>
      <w:r w:rsidR="00E62560" w:rsidRPr="00716031">
        <w:rPr>
          <w:rFonts w:hAnsi="標楷體" w:hint="eastAsia"/>
          <w:b/>
          <w:u w:val="single"/>
        </w:rPr>
        <w:t>，致未能精確掌握</w:t>
      </w:r>
      <w:r w:rsidR="00E62560" w:rsidRPr="00716031">
        <w:rPr>
          <w:rFonts w:hint="eastAsia"/>
        </w:rPr>
        <w:t>。</w:t>
      </w:r>
      <w:bookmarkEnd w:id="54"/>
      <w:r w:rsidRPr="00716031">
        <w:rPr>
          <w:rFonts w:hint="eastAsia"/>
        </w:rPr>
        <w:t>對於2.0計畫規劃，會再向學校</w:t>
      </w:r>
      <w:r w:rsidR="00924D1D" w:rsidRPr="00716031">
        <w:rPr>
          <w:rFonts w:hint="eastAsia"/>
        </w:rPr>
        <w:t>進行</w:t>
      </w:r>
      <w:r w:rsidRPr="00716031">
        <w:rPr>
          <w:rFonts w:hint="eastAsia"/>
        </w:rPr>
        <w:t>普查：</w:t>
      </w:r>
      <w:r w:rsidR="00715BB7" w:rsidRPr="00716031">
        <w:br w:type="page"/>
      </w:r>
    </w:p>
    <w:p w:rsidR="00C31EB4" w:rsidRPr="00716031" w:rsidRDefault="00C31EB4" w:rsidP="0044660E">
      <w:pPr>
        <w:pStyle w:val="a3"/>
        <w:numPr>
          <w:ilvl w:val="0"/>
          <w:numId w:val="15"/>
        </w:numPr>
      </w:pPr>
      <w:r w:rsidRPr="00716031">
        <w:rPr>
          <w:rFonts w:hint="eastAsia"/>
        </w:rPr>
        <w:lastRenderedPageBreak/>
        <w:t>「校內學生宿舍規劃設計整體改善補助」截至112年9月底執行情形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2"/>
        <w:gridCol w:w="1177"/>
        <w:gridCol w:w="981"/>
        <w:gridCol w:w="1117"/>
        <w:gridCol w:w="1113"/>
        <w:gridCol w:w="1567"/>
        <w:gridCol w:w="1567"/>
      </w:tblGrid>
      <w:tr w:rsidR="00716031" w:rsidRPr="00716031" w:rsidTr="006325FA">
        <w:trPr>
          <w:trHeight w:val="120"/>
        </w:trPr>
        <w:tc>
          <w:tcPr>
            <w:tcW w:w="743" w:type="pct"/>
            <w:vMerge w:val="restar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類型</w:t>
            </w:r>
          </w:p>
        </w:tc>
        <w:tc>
          <w:tcPr>
            <w:tcW w:w="666" w:type="pct"/>
            <w:vMerge w:val="restar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計畫目標床數(A)</w:t>
            </w:r>
          </w:p>
        </w:tc>
        <w:tc>
          <w:tcPr>
            <w:tcW w:w="1187" w:type="pct"/>
            <w:gridSpan w:val="2"/>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實際值</w:t>
            </w:r>
          </w:p>
        </w:tc>
        <w:tc>
          <w:tcPr>
            <w:tcW w:w="630" w:type="pct"/>
            <w:vMerge w:val="restart"/>
            <w:vAlign w:val="center"/>
          </w:tcPr>
          <w:p w:rsidR="00C31EB4" w:rsidRPr="00716031" w:rsidRDefault="00C31EB4" w:rsidP="006325FA">
            <w:pPr>
              <w:pStyle w:val="Default"/>
              <w:jc w:val="center"/>
              <w:rPr>
                <w:color w:val="auto"/>
                <w:spacing w:val="-2"/>
                <w:sz w:val="28"/>
                <w:szCs w:val="23"/>
              </w:rPr>
            </w:pPr>
            <w:r w:rsidRPr="00716031">
              <w:rPr>
                <w:rFonts w:hint="eastAsia"/>
                <w:color w:val="auto"/>
                <w:spacing w:val="-2"/>
                <w:sz w:val="28"/>
                <w:szCs w:val="23"/>
              </w:rPr>
              <w:t>達成率</w:t>
            </w:r>
          </w:p>
          <w:p w:rsidR="00C31EB4" w:rsidRPr="00716031" w:rsidRDefault="00C31EB4" w:rsidP="006325FA">
            <w:pPr>
              <w:pStyle w:val="Default"/>
              <w:jc w:val="center"/>
              <w:rPr>
                <w:color w:val="auto"/>
                <w:sz w:val="28"/>
                <w:szCs w:val="23"/>
              </w:rPr>
            </w:pPr>
            <w:r w:rsidRPr="00716031">
              <w:rPr>
                <w:rFonts w:hint="eastAsia"/>
                <w:color w:val="auto"/>
                <w:sz w:val="28"/>
                <w:szCs w:val="23"/>
              </w:rPr>
              <w:t>(B/A)</w:t>
            </w:r>
          </w:p>
        </w:tc>
        <w:tc>
          <w:tcPr>
            <w:tcW w:w="887" w:type="pct"/>
            <w:vMerge w:val="restar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申請</w:t>
            </w:r>
          </w:p>
          <w:p w:rsidR="00C31EB4" w:rsidRPr="00716031" w:rsidRDefault="00C31EB4" w:rsidP="006325FA">
            <w:pPr>
              <w:pStyle w:val="Default"/>
              <w:jc w:val="center"/>
              <w:rPr>
                <w:color w:val="auto"/>
                <w:sz w:val="28"/>
                <w:szCs w:val="23"/>
              </w:rPr>
            </w:pPr>
            <w:r w:rsidRPr="00716031">
              <w:rPr>
                <w:rFonts w:hint="eastAsia"/>
                <w:color w:val="auto"/>
                <w:sz w:val="28"/>
                <w:szCs w:val="23"/>
              </w:rPr>
              <w:t>補助金額</w:t>
            </w:r>
          </w:p>
          <w:p w:rsidR="00C31EB4" w:rsidRPr="00716031" w:rsidRDefault="00C31EB4" w:rsidP="006325FA">
            <w:pPr>
              <w:pStyle w:val="Default"/>
              <w:jc w:val="center"/>
              <w:rPr>
                <w:color w:val="auto"/>
                <w:sz w:val="28"/>
                <w:szCs w:val="23"/>
              </w:rPr>
            </w:pPr>
            <w:r w:rsidRPr="00716031">
              <w:rPr>
                <w:rFonts w:hint="eastAsia"/>
                <w:color w:val="auto"/>
                <w:sz w:val="28"/>
                <w:szCs w:val="23"/>
              </w:rPr>
              <w:t>(千元)</w:t>
            </w:r>
          </w:p>
        </w:tc>
        <w:tc>
          <w:tcPr>
            <w:tcW w:w="887" w:type="pct"/>
            <w:vMerge w:val="restar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已核定</w:t>
            </w:r>
          </w:p>
          <w:p w:rsidR="00C31EB4" w:rsidRPr="00716031" w:rsidRDefault="00C31EB4" w:rsidP="006325FA">
            <w:pPr>
              <w:pStyle w:val="Default"/>
              <w:jc w:val="center"/>
              <w:rPr>
                <w:color w:val="auto"/>
                <w:sz w:val="28"/>
                <w:szCs w:val="23"/>
              </w:rPr>
            </w:pPr>
            <w:r w:rsidRPr="00716031">
              <w:rPr>
                <w:rFonts w:hint="eastAsia"/>
                <w:color w:val="auto"/>
                <w:sz w:val="28"/>
                <w:szCs w:val="23"/>
              </w:rPr>
              <w:t>補助金額</w:t>
            </w:r>
          </w:p>
          <w:p w:rsidR="00C31EB4" w:rsidRPr="00716031" w:rsidRDefault="00C31EB4" w:rsidP="006325FA">
            <w:pPr>
              <w:pStyle w:val="Default"/>
              <w:jc w:val="center"/>
              <w:rPr>
                <w:color w:val="auto"/>
                <w:sz w:val="28"/>
                <w:szCs w:val="23"/>
              </w:rPr>
            </w:pPr>
            <w:r w:rsidRPr="00716031">
              <w:rPr>
                <w:rFonts w:hint="eastAsia"/>
                <w:color w:val="auto"/>
                <w:sz w:val="28"/>
                <w:szCs w:val="23"/>
              </w:rPr>
              <w:t>(千元)</w:t>
            </w:r>
          </w:p>
        </w:tc>
      </w:tr>
      <w:tr w:rsidR="00716031" w:rsidRPr="00716031" w:rsidTr="006325FA">
        <w:trPr>
          <w:trHeight w:val="120"/>
        </w:trPr>
        <w:tc>
          <w:tcPr>
            <w:tcW w:w="743" w:type="pct"/>
            <w:vMerge/>
            <w:vAlign w:val="center"/>
          </w:tcPr>
          <w:p w:rsidR="00C31EB4" w:rsidRPr="00716031" w:rsidRDefault="00C31EB4" w:rsidP="006325FA">
            <w:pPr>
              <w:pStyle w:val="Default"/>
              <w:jc w:val="center"/>
              <w:rPr>
                <w:color w:val="auto"/>
                <w:sz w:val="28"/>
                <w:szCs w:val="23"/>
              </w:rPr>
            </w:pPr>
          </w:p>
        </w:tc>
        <w:tc>
          <w:tcPr>
            <w:tcW w:w="666" w:type="pct"/>
            <w:vMerge/>
            <w:vAlign w:val="center"/>
          </w:tcPr>
          <w:p w:rsidR="00C31EB4" w:rsidRPr="00716031" w:rsidRDefault="00C31EB4" w:rsidP="006325FA">
            <w:pPr>
              <w:pStyle w:val="Default"/>
              <w:jc w:val="center"/>
              <w:rPr>
                <w:color w:val="auto"/>
                <w:sz w:val="28"/>
                <w:szCs w:val="23"/>
              </w:rPr>
            </w:pPr>
          </w:p>
        </w:tc>
        <w:tc>
          <w:tcPr>
            <w:tcW w:w="555" w:type="pc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校</w:t>
            </w:r>
          </w:p>
        </w:tc>
        <w:tc>
          <w:tcPr>
            <w:tcW w:w="632" w:type="pc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床數(B)</w:t>
            </w:r>
          </w:p>
        </w:tc>
        <w:tc>
          <w:tcPr>
            <w:tcW w:w="630" w:type="pct"/>
            <w:vMerge/>
            <w:vAlign w:val="center"/>
          </w:tcPr>
          <w:p w:rsidR="00C31EB4" w:rsidRPr="00716031" w:rsidRDefault="00C31EB4" w:rsidP="006325FA">
            <w:pPr>
              <w:pStyle w:val="Default"/>
              <w:jc w:val="center"/>
              <w:rPr>
                <w:color w:val="auto"/>
                <w:sz w:val="28"/>
                <w:szCs w:val="23"/>
              </w:rPr>
            </w:pPr>
          </w:p>
        </w:tc>
        <w:tc>
          <w:tcPr>
            <w:tcW w:w="887" w:type="pct"/>
            <w:vMerge/>
            <w:vAlign w:val="center"/>
          </w:tcPr>
          <w:p w:rsidR="00C31EB4" w:rsidRPr="00716031" w:rsidRDefault="00C31EB4" w:rsidP="006325FA">
            <w:pPr>
              <w:pStyle w:val="Default"/>
              <w:jc w:val="center"/>
              <w:rPr>
                <w:color w:val="auto"/>
                <w:sz w:val="28"/>
                <w:szCs w:val="23"/>
              </w:rPr>
            </w:pPr>
          </w:p>
        </w:tc>
        <w:tc>
          <w:tcPr>
            <w:tcW w:w="887" w:type="pct"/>
            <w:vMerge/>
            <w:vAlign w:val="center"/>
          </w:tcPr>
          <w:p w:rsidR="00C31EB4" w:rsidRPr="00716031" w:rsidRDefault="00C31EB4" w:rsidP="006325FA">
            <w:pPr>
              <w:pStyle w:val="Default"/>
              <w:jc w:val="center"/>
              <w:rPr>
                <w:color w:val="auto"/>
                <w:sz w:val="28"/>
                <w:szCs w:val="23"/>
              </w:rPr>
            </w:pPr>
          </w:p>
        </w:tc>
      </w:tr>
      <w:tr w:rsidR="00716031" w:rsidRPr="00716031" w:rsidTr="006325FA">
        <w:trPr>
          <w:trHeight w:val="225"/>
        </w:trPr>
        <w:tc>
          <w:tcPr>
            <w:tcW w:w="743" w:type="pct"/>
            <w:vAlign w:val="center"/>
          </w:tcPr>
          <w:p w:rsidR="00C31EB4" w:rsidRPr="00716031" w:rsidRDefault="00F33C9D" w:rsidP="006325FA">
            <w:pPr>
              <w:pStyle w:val="Default"/>
              <w:jc w:val="center"/>
              <w:rPr>
                <w:color w:val="auto"/>
                <w:sz w:val="28"/>
                <w:szCs w:val="23"/>
              </w:rPr>
            </w:pPr>
            <w:r w:rsidRPr="00716031">
              <w:rPr>
                <w:rFonts w:hint="eastAsia"/>
                <w:color w:val="auto"/>
                <w:sz w:val="28"/>
                <w:szCs w:val="23"/>
              </w:rPr>
              <w:t>整修</w:t>
            </w:r>
          </w:p>
        </w:tc>
        <w:tc>
          <w:tcPr>
            <w:tcW w:w="666" w:type="pct"/>
            <w:vMerge w:val="restart"/>
            <w:vAlign w:val="center"/>
          </w:tcPr>
          <w:p w:rsidR="00C31EB4" w:rsidRPr="00716031" w:rsidRDefault="00C31EB4" w:rsidP="006325FA">
            <w:pPr>
              <w:pStyle w:val="Default"/>
              <w:jc w:val="right"/>
              <w:rPr>
                <w:color w:val="auto"/>
                <w:sz w:val="28"/>
                <w:szCs w:val="23"/>
              </w:rPr>
            </w:pPr>
            <w:r w:rsidRPr="00716031">
              <w:rPr>
                <w:color w:val="auto"/>
                <w:sz w:val="28"/>
                <w:szCs w:val="23"/>
              </w:rPr>
              <w:t>64,000</w:t>
            </w:r>
          </w:p>
        </w:tc>
        <w:tc>
          <w:tcPr>
            <w:tcW w:w="555" w:type="pct"/>
            <w:vMerge w:val="restart"/>
            <w:vAlign w:val="center"/>
          </w:tcPr>
          <w:p w:rsidR="00C31EB4" w:rsidRPr="00716031" w:rsidRDefault="00C31EB4" w:rsidP="006325FA">
            <w:pPr>
              <w:pStyle w:val="Default"/>
              <w:jc w:val="center"/>
              <w:rPr>
                <w:color w:val="auto"/>
                <w:sz w:val="28"/>
                <w:szCs w:val="23"/>
              </w:rPr>
            </w:pPr>
            <w:r w:rsidRPr="00716031">
              <w:rPr>
                <w:color w:val="auto"/>
                <w:sz w:val="28"/>
                <w:szCs w:val="23"/>
              </w:rPr>
              <w:t>35</w:t>
            </w:r>
          </w:p>
        </w:tc>
        <w:tc>
          <w:tcPr>
            <w:tcW w:w="632" w:type="pct"/>
            <w:vMerge w:val="restart"/>
            <w:vAlign w:val="center"/>
          </w:tcPr>
          <w:p w:rsidR="00C31EB4" w:rsidRPr="00716031" w:rsidRDefault="00C31EB4" w:rsidP="006325FA">
            <w:pPr>
              <w:pStyle w:val="Default"/>
              <w:jc w:val="right"/>
              <w:rPr>
                <w:color w:val="auto"/>
                <w:sz w:val="28"/>
                <w:szCs w:val="23"/>
              </w:rPr>
            </w:pPr>
            <w:r w:rsidRPr="00716031">
              <w:rPr>
                <w:color w:val="auto"/>
                <w:sz w:val="28"/>
                <w:szCs w:val="23"/>
              </w:rPr>
              <w:t>42,2</w:t>
            </w:r>
            <w:r w:rsidRPr="00716031">
              <w:rPr>
                <w:rFonts w:hint="eastAsia"/>
                <w:color w:val="auto"/>
                <w:sz w:val="28"/>
                <w:szCs w:val="23"/>
              </w:rPr>
              <w:t>55</w:t>
            </w:r>
          </w:p>
        </w:tc>
        <w:tc>
          <w:tcPr>
            <w:tcW w:w="630" w:type="pct"/>
            <w:vMerge w:val="restart"/>
            <w:vAlign w:val="center"/>
          </w:tcPr>
          <w:p w:rsidR="00C31EB4" w:rsidRPr="00716031" w:rsidRDefault="00C31EB4" w:rsidP="006325FA">
            <w:pPr>
              <w:pStyle w:val="Default"/>
              <w:jc w:val="center"/>
              <w:rPr>
                <w:color w:val="auto"/>
                <w:sz w:val="28"/>
                <w:szCs w:val="23"/>
              </w:rPr>
            </w:pPr>
            <w:r w:rsidRPr="00716031">
              <w:rPr>
                <w:color w:val="auto"/>
                <w:sz w:val="28"/>
                <w:szCs w:val="23"/>
              </w:rPr>
              <w:t>66%</w:t>
            </w:r>
          </w:p>
        </w:tc>
        <w:tc>
          <w:tcPr>
            <w:tcW w:w="887" w:type="pct"/>
            <w:vMerge w:val="restart"/>
            <w:vAlign w:val="center"/>
          </w:tcPr>
          <w:p w:rsidR="00C31EB4" w:rsidRPr="00716031" w:rsidRDefault="00C31EB4" w:rsidP="006325FA">
            <w:pPr>
              <w:pStyle w:val="Default"/>
              <w:jc w:val="right"/>
              <w:rPr>
                <w:color w:val="auto"/>
                <w:sz w:val="28"/>
                <w:szCs w:val="23"/>
              </w:rPr>
            </w:pPr>
            <w:r w:rsidRPr="00716031">
              <w:rPr>
                <w:color w:val="auto"/>
                <w:sz w:val="28"/>
                <w:szCs w:val="23"/>
              </w:rPr>
              <w:t>2,204,490</w:t>
            </w:r>
          </w:p>
        </w:tc>
        <w:tc>
          <w:tcPr>
            <w:tcW w:w="887" w:type="pct"/>
            <w:vMerge w:val="restart"/>
            <w:vAlign w:val="center"/>
          </w:tcPr>
          <w:p w:rsidR="00C31EB4" w:rsidRPr="00716031" w:rsidRDefault="00C31EB4" w:rsidP="006325FA">
            <w:pPr>
              <w:pStyle w:val="Default"/>
              <w:jc w:val="right"/>
              <w:rPr>
                <w:color w:val="auto"/>
                <w:sz w:val="28"/>
                <w:szCs w:val="23"/>
              </w:rPr>
            </w:pPr>
            <w:r w:rsidRPr="00716031">
              <w:rPr>
                <w:rFonts w:hAnsi="標楷體" w:hint="eastAsia"/>
                <w:color w:val="auto"/>
                <w:sz w:val="28"/>
              </w:rPr>
              <w:t>1</w:t>
            </w:r>
            <w:r w:rsidRPr="00716031">
              <w:rPr>
                <w:rFonts w:hAnsi="標楷體"/>
                <w:color w:val="auto"/>
                <w:sz w:val="28"/>
              </w:rPr>
              <w:t>,</w:t>
            </w:r>
            <w:r w:rsidRPr="00716031">
              <w:rPr>
                <w:rFonts w:hAnsi="標楷體" w:hint="eastAsia"/>
                <w:color w:val="auto"/>
                <w:sz w:val="28"/>
              </w:rPr>
              <w:t>855</w:t>
            </w:r>
            <w:r w:rsidRPr="00716031">
              <w:rPr>
                <w:rFonts w:hAnsi="標楷體"/>
                <w:color w:val="auto"/>
                <w:sz w:val="28"/>
              </w:rPr>
              <w:t>,5</w:t>
            </w:r>
            <w:r w:rsidRPr="00716031">
              <w:rPr>
                <w:rFonts w:hAnsi="標楷體" w:hint="eastAsia"/>
                <w:color w:val="auto"/>
                <w:sz w:val="28"/>
              </w:rPr>
              <w:t>51</w:t>
            </w:r>
          </w:p>
        </w:tc>
      </w:tr>
      <w:tr w:rsidR="00716031" w:rsidRPr="00716031" w:rsidTr="006325FA">
        <w:trPr>
          <w:trHeight w:val="225"/>
        </w:trPr>
        <w:tc>
          <w:tcPr>
            <w:tcW w:w="743" w:type="pc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新建</w:t>
            </w:r>
          </w:p>
        </w:tc>
        <w:tc>
          <w:tcPr>
            <w:tcW w:w="666" w:type="pct"/>
            <w:vMerge/>
            <w:vAlign w:val="center"/>
          </w:tcPr>
          <w:p w:rsidR="00C31EB4" w:rsidRPr="00716031" w:rsidRDefault="00C31EB4" w:rsidP="006325FA">
            <w:pPr>
              <w:pStyle w:val="Default"/>
              <w:jc w:val="right"/>
              <w:rPr>
                <w:color w:val="auto"/>
                <w:sz w:val="28"/>
                <w:szCs w:val="23"/>
              </w:rPr>
            </w:pPr>
          </w:p>
        </w:tc>
        <w:tc>
          <w:tcPr>
            <w:tcW w:w="555" w:type="pct"/>
            <w:vMerge/>
            <w:vAlign w:val="center"/>
          </w:tcPr>
          <w:p w:rsidR="00C31EB4" w:rsidRPr="00716031" w:rsidRDefault="00C31EB4" w:rsidP="006325FA">
            <w:pPr>
              <w:pStyle w:val="Default"/>
              <w:jc w:val="center"/>
              <w:rPr>
                <w:color w:val="auto"/>
                <w:sz w:val="28"/>
                <w:szCs w:val="23"/>
              </w:rPr>
            </w:pPr>
          </w:p>
        </w:tc>
        <w:tc>
          <w:tcPr>
            <w:tcW w:w="632" w:type="pct"/>
            <w:vMerge/>
            <w:vAlign w:val="center"/>
          </w:tcPr>
          <w:p w:rsidR="00C31EB4" w:rsidRPr="00716031" w:rsidRDefault="00C31EB4" w:rsidP="006325FA">
            <w:pPr>
              <w:pStyle w:val="Default"/>
              <w:jc w:val="right"/>
              <w:rPr>
                <w:color w:val="auto"/>
                <w:sz w:val="28"/>
                <w:szCs w:val="23"/>
              </w:rPr>
            </w:pPr>
          </w:p>
        </w:tc>
        <w:tc>
          <w:tcPr>
            <w:tcW w:w="630" w:type="pct"/>
            <w:vMerge/>
            <w:vAlign w:val="center"/>
          </w:tcPr>
          <w:p w:rsidR="00C31EB4" w:rsidRPr="00716031" w:rsidRDefault="00C31EB4" w:rsidP="006325FA">
            <w:pPr>
              <w:pStyle w:val="Default"/>
              <w:jc w:val="center"/>
              <w:rPr>
                <w:color w:val="auto"/>
                <w:sz w:val="28"/>
                <w:szCs w:val="23"/>
              </w:rPr>
            </w:pPr>
          </w:p>
        </w:tc>
        <w:tc>
          <w:tcPr>
            <w:tcW w:w="887" w:type="pct"/>
            <w:vMerge/>
            <w:vAlign w:val="center"/>
          </w:tcPr>
          <w:p w:rsidR="00C31EB4" w:rsidRPr="00716031" w:rsidRDefault="00C31EB4" w:rsidP="006325FA">
            <w:pPr>
              <w:pStyle w:val="Default"/>
              <w:jc w:val="right"/>
              <w:rPr>
                <w:color w:val="auto"/>
                <w:sz w:val="28"/>
                <w:szCs w:val="23"/>
              </w:rPr>
            </w:pPr>
          </w:p>
        </w:tc>
        <w:tc>
          <w:tcPr>
            <w:tcW w:w="887" w:type="pct"/>
            <w:vMerge/>
            <w:vAlign w:val="center"/>
          </w:tcPr>
          <w:p w:rsidR="00C31EB4" w:rsidRPr="00716031" w:rsidRDefault="00C31EB4" w:rsidP="006325FA">
            <w:pPr>
              <w:pStyle w:val="Default"/>
              <w:jc w:val="right"/>
              <w:rPr>
                <w:color w:val="auto"/>
                <w:sz w:val="28"/>
                <w:szCs w:val="23"/>
              </w:rPr>
            </w:pPr>
          </w:p>
        </w:tc>
      </w:tr>
      <w:tr w:rsidR="00716031" w:rsidRPr="00716031" w:rsidTr="006325FA">
        <w:trPr>
          <w:trHeight w:val="225"/>
        </w:trPr>
        <w:tc>
          <w:tcPr>
            <w:tcW w:w="743" w:type="pct"/>
            <w:vAlign w:val="center"/>
          </w:tcPr>
          <w:p w:rsidR="00C31EB4" w:rsidRPr="00716031" w:rsidRDefault="00C31EB4" w:rsidP="006325FA">
            <w:pPr>
              <w:pStyle w:val="Default"/>
              <w:jc w:val="center"/>
              <w:rPr>
                <w:rFonts w:cstheme="minorBidi"/>
                <w:color w:val="auto"/>
                <w:spacing w:val="-14"/>
                <w:sz w:val="28"/>
              </w:rPr>
            </w:pPr>
            <w:r w:rsidRPr="00716031">
              <w:rPr>
                <w:rFonts w:hint="eastAsia"/>
                <w:color w:val="auto"/>
                <w:spacing w:val="-14"/>
                <w:sz w:val="28"/>
                <w:szCs w:val="23"/>
              </w:rPr>
              <w:t>校舍改建</w:t>
            </w:r>
          </w:p>
        </w:tc>
        <w:tc>
          <w:tcPr>
            <w:tcW w:w="666" w:type="pct"/>
            <w:vAlign w:val="center"/>
          </w:tcPr>
          <w:p w:rsidR="00C31EB4" w:rsidRPr="00716031" w:rsidRDefault="00C31EB4" w:rsidP="006325FA">
            <w:pPr>
              <w:pStyle w:val="Default"/>
              <w:jc w:val="right"/>
              <w:rPr>
                <w:color w:val="auto"/>
                <w:sz w:val="28"/>
                <w:szCs w:val="23"/>
              </w:rPr>
            </w:pPr>
            <w:r w:rsidRPr="00716031">
              <w:rPr>
                <w:color w:val="auto"/>
                <w:sz w:val="28"/>
                <w:szCs w:val="23"/>
              </w:rPr>
              <w:t>2,000</w:t>
            </w:r>
          </w:p>
        </w:tc>
        <w:tc>
          <w:tcPr>
            <w:tcW w:w="555" w:type="pc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1</w:t>
            </w:r>
          </w:p>
        </w:tc>
        <w:tc>
          <w:tcPr>
            <w:tcW w:w="632" w:type="pct"/>
            <w:vAlign w:val="center"/>
          </w:tcPr>
          <w:p w:rsidR="00C31EB4" w:rsidRPr="00716031" w:rsidRDefault="00C31EB4" w:rsidP="006325FA">
            <w:pPr>
              <w:pStyle w:val="Default"/>
              <w:jc w:val="right"/>
              <w:rPr>
                <w:color w:val="auto"/>
                <w:sz w:val="28"/>
                <w:szCs w:val="23"/>
              </w:rPr>
            </w:pPr>
            <w:r w:rsidRPr="00716031">
              <w:rPr>
                <w:color w:val="auto"/>
                <w:sz w:val="28"/>
                <w:szCs w:val="23"/>
              </w:rPr>
              <w:t>146</w:t>
            </w:r>
          </w:p>
        </w:tc>
        <w:tc>
          <w:tcPr>
            <w:tcW w:w="630" w:type="pct"/>
            <w:vAlign w:val="center"/>
          </w:tcPr>
          <w:p w:rsidR="00C31EB4" w:rsidRPr="00716031" w:rsidRDefault="00C31EB4" w:rsidP="006325FA">
            <w:pPr>
              <w:pStyle w:val="Default"/>
              <w:jc w:val="center"/>
              <w:rPr>
                <w:color w:val="auto"/>
                <w:sz w:val="28"/>
                <w:szCs w:val="23"/>
              </w:rPr>
            </w:pPr>
            <w:r w:rsidRPr="00716031">
              <w:rPr>
                <w:color w:val="auto"/>
                <w:sz w:val="28"/>
                <w:szCs w:val="23"/>
              </w:rPr>
              <w:t>7.3%</w:t>
            </w:r>
          </w:p>
        </w:tc>
        <w:tc>
          <w:tcPr>
            <w:tcW w:w="887" w:type="pct"/>
            <w:vAlign w:val="center"/>
          </w:tcPr>
          <w:p w:rsidR="00C31EB4" w:rsidRPr="00716031" w:rsidRDefault="00C31EB4" w:rsidP="006325FA">
            <w:pPr>
              <w:pStyle w:val="Default"/>
              <w:jc w:val="right"/>
              <w:rPr>
                <w:color w:val="auto"/>
                <w:sz w:val="28"/>
                <w:szCs w:val="23"/>
              </w:rPr>
            </w:pPr>
            <w:r w:rsidRPr="00716031">
              <w:rPr>
                <w:color w:val="auto"/>
                <w:sz w:val="28"/>
                <w:szCs w:val="23"/>
              </w:rPr>
              <w:t>9,600</w:t>
            </w:r>
          </w:p>
        </w:tc>
        <w:tc>
          <w:tcPr>
            <w:tcW w:w="887" w:type="pct"/>
            <w:vAlign w:val="center"/>
          </w:tcPr>
          <w:p w:rsidR="00C31EB4" w:rsidRPr="00716031" w:rsidRDefault="00C31EB4" w:rsidP="006325FA">
            <w:pPr>
              <w:pStyle w:val="Default"/>
              <w:jc w:val="right"/>
              <w:rPr>
                <w:color w:val="auto"/>
                <w:sz w:val="28"/>
                <w:szCs w:val="23"/>
              </w:rPr>
            </w:pPr>
            <w:r w:rsidRPr="00716031">
              <w:rPr>
                <w:color w:val="auto"/>
                <w:sz w:val="28"/>
                <w:szCs w:val="23"/>
              </w:rPr>
              <w:t>9,600</w:t>
            </w:r>
          </w:p>
        </w:tc>
      </w:tr>
      <w:tr w:rsidR="00716031" w:rsidRPr="00716031" w:rsidTr="006325FA">
        <w:trPr>
          <w:trHeight w:val="225"/>
        </w:trPr>
        <w:tc>
          <w:tcPr>
            <w:tcW w:w="743" w:type="pc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合計</w:t>
            </w:r>
          </w:p>
        </w:tc>
        <w:tc>
          <w:tcPr>
            <w:tcW w:w="666" w:type="pct"/>
            <w:vAlign w:val="center"/>
          </w:tcPr>
          <w:p w:rsidR="00C31EB4" w:rsidRPr="00716031" w:rsidRDefault="00C31EB4" w:rsidP="006325FA">
            <w:pPr>
              <w:pStyle w:val="Default"/>
              <w:jc w:val="right"/>
              <w:rPr>
                <w:color w:val="auto"/>
                <w:sz w:val="28"/>
                <w:szCs w:val="23"/>
              </w:rPr>
            </w:pPr>
            <w:r w:rsidRPr="00716031">
              <w:rPr>
                <w:color w:val="auto"/>
                <w:sz w:val="28"/>
                <w:szCs w:val="23"/>
              </w:rPr>
              <w:t>66,000</w:t>
            </w:r>
          </w:p>
        </w:tc>
        <w:tc>
          <w:tcPr>
            <w:tcW w:w="555" w:type="pct"/>
            <w:vAlign w:val="center"/>
          </w:tcPr>
          <w:p w:rsidR="00C31EB4" w:rsidRPr="00716031" w:rsidRDefault="00C31EB4" w:rsidP="006325FA">
            <w:pPr>
              <w:pStyle w:val="Default"/>
              <w:jc w:val="center"/>
              <w:rPr>
                <w:color w:val="auto"/>
                <w:sz w:val="28"/>
                <w:szCs w:val="23"/>
              </w:rPr>
            </w:pPr>
            <w:r w:rsidRPr="00716031">
              <w:rPr>
                <w:color w:val="auto"/>
                <w:sz w:val="28"/>
                <w:szCs w:val="23"/>
              </w:rPr>
              <w:t>36</w:t>
            </w:r>
          </w:p>
        </w:tc>
        <w:tc>
          <w:tcPr>
            <w:tcW w:w="632" w:type="pct"/>
            <w:vAlign w:val="center"/>
          </w:tcPr>
          <w:p w:rsidR="00C31EB4" w:rsidRPr="00716031" w:rsidRDefault="00C31EB4" w:rsidP="006325FA">
            <w:pPr>
              <w:pStyle w:val="Default"/>
              <w:jc w:val="right"/>
              <w:rPr>
                <w:color w:val="auto"/>
                <w:sz w:val="28"/>
                <w:szCs w:val="23"/>
              </w:rPr>
            </w:pPr>
            <w:r w:rsidRPr="00716031">
              <w:rPr>
                <w:color w:val="auto"/>
                <w:sz w:val="28"/>
                <w:szCs w:val="23"/>
              </w:rPr>
              <w:t>42,401</w:t>
            </w:r>
          </w:p>
        </w:tc>
        <w:tc>
          <w:tcPr>
            <w:tcW w:w="630" w:type="pct"/>
            <w:vAlign w:val="center"/>
          </w:tcPr>
          <w:p w:rsidR="00C31EB4" w:rsidRPr="00716031" w:rsidRDefault="00C31EB4" w:rsidP="006325FA">
            <w:pPr>
              <w:pStyle w:val="Default"/>
              <w:jc w:val="center"/>
              <w:rPr>
                <w:color w:val="auto"/>
                <w:sz w:val="28"/>
                <w:szCs w:val="23"/>
              </w:rPr>
            </w:pPr>
            <w:r w:rsidRPr="00716031">
              <w:rPr>
                <w:color w:val="auto"/>
                <w:sz w:val="28"/>
                <w:szCs w:val="23"/>
              </w:rPr>
              <w:t>64.2%</w:t>
            </w:r>
          </w:p>
        </w:tc>
        <w:tc>
          <w:tcPr>
            <w:tcW w:w="887" w:type="pct"/>
            <w:vAlign w:val="center"/>
          </w:tcPr>
          <w:p w:rsidR="00C31EB4" w:rsidRPr="00716031" w:rsidRDefault="00C31EB4" w:rsidP="006325FA">
            <w:pPr>
              <w:pStyle w:val="Default"/>
              <w:jc w:val="right"/>
              <w:rPr>
                <w:color w:val="auto"/>
                <w:sz w:val="28"/>
                <w:szCs w:val="23"/>
              </w:rPr>
            </w:pPr>
            <w:r w:rsidRPr="00716031">
              <w:rPr>
                <w:color w:val="auto"/>
                <w:sz w:val="28"/>
                <w:szCs w:val="23"/>
              </w:rPr>
              <w:t>2,214,090</w:t>
            </w:r>
          </w:p>
        </w:tc>
        <w:tc>
          <w:tcPr>
            <w:tcW w:w="887" w:type="pct"/>
            <w:vAlign w:val="center"/>
          </w:tcPr>
          <w:p w:rsidR="00C31EB4" w:rsidRPr="00716031" w:rsidRDefault="00C31EB4" w:rsidP="006325FA">
            <w:pPr>
              <w:pStyle w:val="Default"/>
              <w:jc w:val="right"/>
              <w:rPr>
                <w:color w:val="auto"/>
                <w:sz w:val="28"/>
                <w:szCs w:val="23"/>
              </w:rPr>
            </w:pPr>
            <w:r w:rsidRPr="00716031">
              <w:rPr>
                <w:rFonts w:hAnsi="標楷體" w:hint="eastAsia"/>
                <w:color w:val="auto"/>
                <w:sz w:val="28"/>
              </w:rPr>
              <w:t>1</w:t>
            </w:r>
            <w:r w:rsidRPr="00716031">
              <w:rPr>
                <w:rFonts w:hAnsi="標楷體"/>
                <w:color w:val="auto"/>
                <w:sz w:val="28"/>
              </w:rPr>
              <w:t>,</w:t>
            </w:r>
            <w:r w:rsidRPr="00716031">
              <w:rPr>
                <w:rFonts w:hAnsi="標楷體" w:hint="eastAsia"/>
                <w:color w:val="auto"/>
                <w:sz w:val="28"/>
              </w:rPr>
              <w:t>8</w:t>
            </w:r>
            <w:r w:rsidRPr="00716031">
              <w:rPr>
                <w:rFonts w:hAnsi="標楷體"/>
                <w:color w:val="auto"/>
                <w:sz w:val="28"/>
              </w:rPr>
              <w:t>6</w:t>
            </w:r>
            <w:r w:rsidRPr="00716031">
              <w:rPr>
                <w:rFonts w:hAnsi="標楷體" w:hint="eastAsia"/>
                <w:color w:val="auto"/>
                <w:sz w:val="28"/>
              </w:rPr>
              <w:t>5,</w:t>
            </w:r>
            <w:r w:rsidRPr="00716031">
              <w:rPr>
                <w:rFonts w:hAnsi="標楷體"/>
                <w:color w:val="auto"/>
                <w:sz w:val="28"/>
              </w:rPr>
              <w:t>1</w:t>
            </w:r>
            <w:r w:rsidRPr="00716031">
              <w:rPr>
                <w:rFonts w:hAnsi="標楷體" w:hint="eastAsia"/>
                <w:color w:val="auto"/>
                <w:sz w:val="28"/>
              </w:rPr>
              <w:t>51</w:t>
            </w:r>
          </w:p>
        </w:tc>
      </w:tr>
    </w:tbl>
    <w:p w:rsidR="00C31EB4" w:rsidRPr="00716031" w:rsidRDefault="00C31EB4" w:rsidP="00C31EB4">
      <w:pPr>
        <w:pStyle w:val="32"/>
        <w:spacing w:line="240" w:lineRule="exact"/>
        <w:ind w:leftChars="0" w:left="0" w:firstLineChars="0" w:firstLine="0"/>
        <w:rPr>
          <w:sz w:val="20"/>
        </w:rPr>
      </w:pPr>
      <w:r w:rsidRPr="00716031">
        <w:rPr>
          <w:rFonts w:hint="eastAsia"/>
          <w:sz w:val="20"/>
        </w:rPr>
        <w:t>資料來源：教育部約</w:t>
      </w:r>
      <w:proofErr w:type="gramStart"/>
      <w:r w:rsidRPr="00716031">
        <w:rPr>
          <w:rFonts w:hint="eastAsia"/>
          <w:sz w:val="20"/>
        </w:rPr>
        <w:t>詢</w:t>
      </w:r>
      <w:proofErr w:type="gramEnd"/>
      <w:r w:rsidRPr="00716031">
        <w:rPr>
          <w:rFonts w:hint="eastAsia"/>
          <w:sz w:val="20"/>
        </w:rPr>
        <w:t>書面資料</w:t>
      </w:r>
    </w:p>
    <w:p w:rsidR="00C31EB4" w:rsidRPr="00716031" w:rsidRDefault="00C31EB4" w:rsidP="00C31EB4">
      <w:pPr>
        <w:pStyle w:val="32"/>
        <w:spacing w:line="240" w:lineRule="exact"/>
        <w:ind w:leftChars="0" w:left="0" w:firstLineChars="0" w:firstLine="0"/>
        <w:rPr>
          <w:sz w:val="20"/>
        </w:rPr>
      </w:pPr>
      <w:r w:rsidRPr="00716031">
        <w:rPr>
          <w:rFonts w:hint="eastAsia"/>
          <w:sz w:val="20"/>
        </w:rPr>
        <w:t>備註：</w:t>
      </w:r>
    </w:p>
    <w:p w:rsidR="00C31EB4" w:rsidRPr="00716031" w:rsidRDefault="00C31EB4" w:rsidP="0044660E">
      <w:pPr>
        <w:pStyle w:val="32"/>
        <w:numPr>
          <w:ilvl w:val="0"/>
          <w:numId w:val="14"/>
        </w:numPr>
        <w:spacing w:line="240" w:lineRule="exact"/>
        <w:ind w:leftChars="0" w:firstLineChars="0"/>
        <w:rPr>
          <w:sz w:val="20"/>
        </w:rPr>
      </w:pPr>
      <w:r w:rsidRPr="00716031">
        <w:rPr>
          <w:rFonts w:hint="eastAsia"/>
          <w:sz w:val="20"/>
        </w:rPr>
        <w:t>校舍改學生宿舍計畫分別為南</w:t>
      </w:r>
      <w:proofErr w:type="gramStart"/>
      <w:r w:rsidRPr="00716031">
        <w:rPr>
          <w:rFonts w:hint="eastAsia"/>
          <w:sz w:val="20"/>
        </w:rPr>
        <w:t>臺</w:t>
      </w:r>
      <w:proofErr w:type="gramEnd"/>
      <w:r w:rsidRPr="00716031">
        <w:rPr>
          <w:rFonts w:hint="eastAsia"/>
          <w:sz w:val="20"/>
        </w:rPr>
        <w:t>科技大學</w:t>
      </w:r>
      <w:r w:rsidRPr="00716031">
        <w:rPr>
          <w:sz w:val="20"/>
        </w:rPr>
        <w:t>(120</w:t>
      </w:r>
      <w:r w:rsidRPr="00716031">
        <w:rPr>
          <w:rFonts w:hint="eastAsia"/>
          <w:sz w:val="20"/>
        </w:rPr>
        <w:t>床</w:t>
      </w:r>
      <w:r w:rsidRPr="00716031">
        <w:rPr>
          <w:sz w:val="20"/>
        </w:rPr>
        <w:t>)</w:t>
      </w:r>
      <w:r w:rsidRPr="00716031">
        <w:rPr>
          <w:rFonts w:hint="eastAsia"/>
          <w:sz w:val="20"/>
        </w:rPr>
        <w:t>、中信金融管理學院</w:t>
      </w:r>
      <w:r w:rsidRPr="00716031">
        <w:rPr>
          <w:sz w:val="20"/>
        </w:rPr>
        <w:t>(</w:t>
      </w:r>
      <w:r w:rsidRPr="00716031">
        <w:rPr>
          <w:rFonts w:hint="eastAsia"/>
          <w:sz w:val="20"/>
        </w:rPr>
        <w:t>整修</w:t>
      </w:r>
      <w:r w:rsidRPr="00716031">
        <w:rPr>
          <w:sz w:val="20"/>
        </w:rPr>
        <w:t>1,692</w:t>
      </w:r>
      <w:r w:rsidRPr="00716031">
        <w:rPr>
          <w:rFonts w:hint="eastAsia"/>
          <w:sz w:val="20"/>
        </w:rPr>
        <w:t>床</w:t>
      </w:r>
      <w:r w:rsidRPr="00716031">
        <w:rPr>
          <w:sz w:val="20"/>
        </w:rPr>
        <w:t>+</w:t>
      </w:r>
      <w:r w:rsidRPr="00716031">
        <w:rPr>
          <w:rFonts w:hint="eastAsia"/>
          <w:sz w:val="20"/>
        </w:rPr>
        <w:t>校舍改</w:t>
      </w:r>
      <w:r w:rsidRPr="00716031">
        <w:rPr>
          <w:sz w:val="20"/>
        </w:rPr>
        <w:t>26</w:t>
      </w:r>
      <w:r w:rsidRPr="00716031">
        <w:rPr>
          <w:rFonts w:hint="eastAsia"/>
          <w:sz w:val="20"/>
        </w:rPr>
        <w:t>床</w:t>
      </w:r>
      <w:r w:rsidRPr="00716031">
        <w:rPr>
          <w:sz w:val="20"/>
        </w:rPr>
        <w:t>)2</w:t>
      </w:r>
      <w:r w:rsidRPr="00716031">
        <w:rPr>
          <w:rFonts w:hint="eastAsia"/>
          <w:sz w:val="20"/>
        </w:rPr>
        <w:t>校</w:t>
      </w:r>
      <w:r w:rsidRPr="00716031">
        <w:rPr>
          <w:sz w:val="20"/>
        </w:rPr>
        <w:t>2</w:t>
      </w:r>
      <w:r w:rsidRPr="00716031">
        <w:rPr>
          <w:rFonts w:hint="eastAsia"/>
          <w:sz w:val="20"/>
        </w:rPr>
        <w:t>案，因中信金融管理學院提案無法分列整修、校舍改學生宿舍經費，爰申請金額及核定補助金額僅列南臺科技大學金額。</w:t>
      </w:r>
    </w:p>
    <w:p w:rsidR="00C31EB4" w:rsidRPr="00716031" w:rsidRDefault="00C31EB4" w:rsidP="0044660E">
      <w:pPr>
        <w:pStyle w:val="32"/>
        <w:numPr>
          <w:ilvl w:val="0"/>
          <w:numId w:val="14"/>
        </w:numPr>
        <w:spacing w:line="240" w:lineRule="exact"/>
        <w:ind w:leftChars="0" w:firstLineChars="0"/>
        <w:rPr>
          <w:sz w:val="20"/>
        </w:rPr>
      </w:pPr>
      <w:r w:rsidRPr="00716031">
        <w:rPr>
          <w:rFonts w:hint="eastAsia"/>
          <w:b/>
          <w:sz w:val="20"/>
          <w:u w:val="single"/>
        </w:rPr>
        <w:t>總補助經費約</w:t>
      </w:r>
      <w:r w:rsidRPr="00716031">
        <w:rPr>
          <w:b/>
          <w:sz w:val="20"/>
          <w:u w:val="single"/>
        </w:rPr>
        <w:t>21.92</w:t>
      </w:r>
      <w:r w:rsidRPr="00716031">
        <w:rPr>
          <w:rFonts w:hint="eastAsia"/>
          <w:b/>
          <w:sz w:val="20"/>
          <w:u w:val="single"/>
        </w:rPr>
        <w:t>億元</w:t>
      </w:r>
      <w:r w:rsidRPr="00716031">
        <w:rPr>
          <w:sz w:val="20"/>
        </w:rPr>
        <w:t>，</w:t>
      </w:r>
      <w:r w:rsidRPr="00716031">
        <w:rPr>
          <w:rFonts w:hint="eastAsia"/>
          <w:sz w:val="20"/>
        </w:rPr>
        <w:t>惟因審核通過案</w:t>
      </w:r>
      <w:r w:rsidRPr="00716031">
        <w:rPr>
          <w:sz w:val="20"/>
        </w:rPr>
        <w:t>(44</w:t>
      </w:r>
      <w:r w:rsidRPr="00716031">
        <w:rPr>
          <w:rFonts w:hint="eastAsia"/>
          <w:sz w:val="20"/>
        </w:rPr>
        <w:t>案</w:t>
      </w:r>
      <w:r w:rsidRPr="00716031">
        <w:rPr>
          <w:sz w:val="20"/>
        </w:rPr>
        <w:t>)</w:t>
      </w:r>
      <w:r w:rsidRPr="00716031">
        <w:rPr>
          <w:rFonts w:hint="eastAsia"/>
          <w:sz w:val="20"/>
        </w:rPr>
        <w:t>有東海大學</w:t>
      </w:r>
      <w:proofErr w:type="gramStart"/>
      <w:r w:rsidRPr="00716031">
        <w:rPr>
          <w:sz w:val="20"/>
        </w:rPr>
        <w:t>（</w:t>
      </w:r>
      <w:proofErr w:type="gramEnd"/>
      <w:r w:rsidRPr="00716031">
        <w:rPr>
          <w:rFonts w:hint="eastAsia"/>
          <w:sz w:val="20"/>
        </w:rPr>
        <w:t>學生宿舍第一期計畫</w:t>
      </w:r>
      <w:r w:rsidRPr="00716031">
        <w:rPr>
          <w:sz w:val="20"/>
        </w:rPr>
        <w:t>-</w:t>
      </w:r>
      <w:r w:rsidRPr="00716031">
        <w:rPr>
          <w:rFonts w:hint="eastAsia"/>
          <w:sz w:val="20"/>
        </w:rPr>
        <w:t>整修</w:t>
      </w:r>
      <w:r w:rsidRPr="00716031">
        <w:rPr>
          <w:sz w:val="20"/>
        </w:rPr>
        <w:t>)</w:t>
      </w:r>
      <w:r w:rsidRPr="00716031">
        <w:rPr>
          <w:rFonts w:hint="eastAsia"/>
          <w:sz w:val="20"/>
        </w:rPr>
        <w:t>、國立政治大學</w:t>
      </w:r>
      <w:r w:rsidRPr="00716031">
        <w:rPr>
          <w:sz w:val="20"/>
        </w:rPr>
        <w:t>(</w:t>
      </w:r>
      <w:r w:rsidRPr="00716031">
        <w:rPr>
          <w:rFonts w:hint="eastAsia"/>
          <w:sz w:val="20"/>
        </w:rPr>
        <w:t>指南校區新建學生宿舍</w:t>
      </w:r>
      <w:r w:rsidRPr="00716031">
        <w:rPr>
          <w:sz w:val="20"/>
        </w:rPr>
        <w:t>)</w:t>
      </w:r>
      <w:r w:rsidRPr="00716031">
        <w:rPr>
          <w:rFonts w:hint="eastAsia"/>
          <w:sz w:val="20"/>
        </w:rPr>
        <w:t>、國立臺南藝術大學</w:t>
      </w:r>
      <w:r w:rsidRPr="00716031">
        <w:rPr>
          <w:sz w:val="20"/>
        </w:rPr>
        <w:t>(</w:t>
      </w:r>
      <w:r w:rsidRPr="00716031">
        <w:rPr>
          <w:rFonts w:hint="eastAsia"/>
          <w:sz w:val="20"/>
        </w:rPr>
        <w:t>整修</w:t>
      </w:r>
      <w:r w:rsidRPr="00716031">
        <w:rPr>
          <w:sz w:val="20"/>
        </w:rPr>
        <w:t>)</w:t>
      </w:r>
      <w:r w:rsidRPr="00716031">
        <w:rPr>
          <w:rFonts w:hint="eastAsia"/>
          <w:sz w:val="20"/>
        </w:rPr>
        <w:t>、國立成功大學</w:t>
      </w:r>
      <w:r w:rsidRPr="00716031">
        <w:rPr>
          <w:sz w:val="20"/>
        </w:rPr>
        <w:t>(</w:t>
      </w:r>
      <w:r w:rsidRPr="00716031">
        <w:rPr>
          <w:rFonts w:hint="eastAsia"/>
          <w:sz w:val="20"/>
        </w:rPr>
        <w:t>敬業一舍整修案</w:t>
      </w:r>
      <w:r w:rsidRPr="00716031">
        <w:rPr>
          <w:sz w:val="20"/>
        </w:rPr>
        <w:t>)</w:t>
      </w:r>
      <w:r w:rsidRPr="00716031">
        <w:rPr>
          <w:rFonts w:hint="eastAsia"/>
          <w:sz w:val="20"/>
        </w:rPr>
        <w:t>及國立臺灣藝術大學</w:t>
      </w:r>
      <w:r w:rsidRPr="00716031">
        <w:rPr>
          <w:sz w:val="20"/>
        </w:rPr>
        <w:t>（</w:t>
      </w:r>
      <w:r w:rsidRPr="00716031">
        <w:rPr>
          <w:rFonts w:hint="eastAsia"/>
          <w:sz w:val="20"/>
        </w:rPr>
        <w:t>東村第一期</w:t>
      </w:r>
      <w:r w:rsidRPr="00716031">
        <w:rPr>
          <w:sz w:val="20"/>
        </w:rPr>
        <w:t>）</w:t>
      </w:r>
      <w:r w:rsidRPr="00716031">
        <w:rPr>
          <w:rFonts w:hint="eastAsia"/>
          <w:sz w:val="20"/>
        </w:rPr>
        <w:t>等</w:t>
      </w:r>
      <w:r w:rsidRPr="00716031">
        <w:rPr>
          <w:sz w:val="20"/>
        </w:rPr>
        <w:t>5</w:t>
      </w:r>
      <w:r w:rsidRPr="00716031">
        <w:rPr>
          <w:rFonts w:hint="eastAsia"/>
          <w:sz w:val="20"/>
        </w:rPr>
        <w:t>案尚待學校提送詳細資料供教育部覈實補助經費</w:t>
      </w:r>
      <w:r w:rsidRPr="00716031">
        <w:rPr>
          <w:sz w:val="20"/>
        </w:rPr>
        <w:t>(</w:t>
      </w:r>
      <w:r w:rsidRPr="00716031">
        <w:rPr>
          <w:rFonts w:hint="eastAsia"/>
          <w:sz w:val="20"/>
        </w:rPr>
        <w:t>計約</w:t>
      </w:r>
      <w:r w:rsidRPr="00716031">
        <w:rPr>
          <w:sz w:val="20"/>
        </w:rPr>
        <w:t>3.27</w:t>
      </w:r>
      <w:r w:rsidRPr="00716031">
        <w:rPr>
          <w:rFonts w:hint="eastAsia"/>
          <w:sz w:val="20"/>
        </w:rPr>
        <w:t>億元</w:t>
      </w:r>
      <w:r w:rsidRPr="00716031">
        <w:rPr>
          <w:sz w:val="20"/>
        </w:rPr>
        <w:t>)，</w:t>
      </w:r>
      <w:r w:rsidRPr="00716031">
        <w:rPr>
          <w:rFonts w:hint="eastAsia"/>
          <w:sz w:val="20"/>
        </w:rPr>
        <w:t>故</w:t>
      </w:r>
      <w:r w:rsidRPr="00716031">
        <w:rPr>
          <w:rFonts w:hint="eastAsia"/>
          <w:b/>
          <w:sz w:val="20"/>
          <w:u w:val="single"/>
        </w:rPr>
        <w:t>表格中已核定金額僅</w:t>
      </w:r>
      <w:r w:rsidRPr="00716031">
        <w:rPr>
          <w:b/>
          <w:sz w:val="20"/>
          <w:u w:val="single"/>
        </w:rPr>
        <w:t>18.65</w:t>
      </w:r>
      <w:r w:rsidRPr="00716031">
        <w:rPr>
          <w:rFonts w:hint="eastAsia"/>
          <w:b/>
          <w:sz w:val="20"/>
          <w:u w:val="single"/>
        </w:rPr>
        <w:t>億元</w:t>
      </w:r>
      <w:r w:rsidRPr="00716031">
        <w:rPr>
          <w:rFonts w:hint="eastAsia"/>
          <w:sz w:val="20"/>
        </w:rPr>
        <w:t>。</w:t>
      </w:r>
    </w:p>
    <w:p w:rsidR="00C31EB4" w:rsidRPr="00716031" w:rsidRDefault="00C31EB4" w:rsidP="00C31EB4">
      <w:pPr>
        <w:pStyle w:val="32"/>
        <w:spacing w:line="240" w:lineRule="exact"/>
        <w:ind w:leftChars="0" w:left="0" w:firstLineChars="0" w:firstLine="0"/>
      </w:pPr>
    </w:p>
    <w:p w:rsidR="00C31EB4" w:rsidRPr="00716031" w:rsidRDefault="00C31EB4" w:rsidP="00C31EB4">
      <w:pPr>
        <w:pStyle w:val="3"/>
        <w:numPr>
          <w:ilvl w:val="2"/>
          <w:numId w:val="1"/>
        </w:numPr>
        <w:rPr>
          <w:b/>
        </w:rPr>
      </w:pPr>
      <w:r w:rsidRPr="00716031">
        <w:rPr>
          <w:rFonts w:hint="eastAsia"/>
          <w:b/>
        </w:rPr>
        <w:t>經查，大專校院仍面臨學生宿舍不足問題，</w:t>
      </w:r>
      <w:proofErr w:type="gramStart"/>
      <w:r w:rsidRPr="00716031">
        <w:rPr>
          <w:rFonts w:hint="eastAsia"/>
          <w:b/>
        </w:rPr>
        <w:t>審計部所列</w:t>
      </w:r>
      <w:proofErr w:type="gramEnd"/>
      <w:r w:rsidRPr="00716031">
        <w:rPr>
          <w:b/>
        </w:rPr>
        <w:t>20</w:t>
      </w:r>
      <w:r w:rsidRPr="00716031">
        <w:rPr>
          <w:rFonts w:hint="eastAsia"/>
          <w:b/>
        </w:rPr>
        <w:t>所</w:t>
      </w:r>
      <w:proofErr w:type="gramStart"/>
      <w:r w:rsidRPr="00716031">
        <w:rPr>
          <w:rFonts w:hint="eastAsia"/>
          <w:b/>
        </w:rPr>
        <w:t>缺床</w:t>
      </w:r>
      <w:proofErr w:type="gramEnd"/>
      <w:r w:rsidRPr="00716031">
        <w:rPr>
          <w:rFonts w:hint="eastAsia"/>
          <w:b/>
        </w:rPr>
        <w:t>較多之學校，僅</w:t>
      </w:r>
      <w:r w:rsidR="00971758" w:rsidRPr="00716031">
        <w:rPr>
          <w:rFonts w:hint="eastAsia"/>
          <w:b/>
        </w:rPr>
        <w:t>9</w:t>
      </w:r>
      <w:r w:rsidRPr="00716031">
        <w:rPr>
          <w:rFonts w:hint="eastAsia"/>
          <w:b/>
        </w:rPr>
        <w:t>校申請獲准新建(及</w:t>
      </w:r>
      <w:r w:rsidR="00F33C9D" w:rsidRPr="00716031">
        <w:rPr>
          <w:rFonts w:hint="eastAsia"/>
          <w:b/>
        </w:rPr>
        <w:t>整修</w:t>
      </w:r>
      <w:r w:rsidRPr="00716031">
        <w:rPr>
          <w:rFonts w:hint="eastAsia"/>
          <w:b/>
        </w:rPr>
        <w:t>)宿舍床位補助，4校通過</w:t>
      </w:r>
      <w:r w:rsidRPr="00716031">
        <w:rPr>
          <w:rFonts w:hAnsi="標楷體" w:hint="eastAsia"/>
          <w:b/>
          <w:szCs w:val="32"/>
        </w:rPr>
        <w:t>先期規劃補助</w:t>
      </w:r>
      <w:r w:rsidRPr="00716031">
        <w:rPr>
          <w:rFonts w:hint="eastAsia"/>
          <w:b/>
        </w:rPr>
        <w:t>，另有</w:t>
      </w:r>
      <w:r w:rsidRPr="00716031">
        <w:rPr>
          <w:rFonts w:hAnsi="標楷體" w:hint="eastAsia"/>
          <w:b/>
          <w:szCs w:val="32"/>
        </w:rPr>
        <w:t>國立臺灣海洋大學等</w:t>
      </w:r>
      <w:r w:rsidR="00971758" w:rsidRPr="00716031">
        <w:rPr>
          <w:rFonts w:hAnsi="標楷體" w:hint="eastAsia"/>
          <w:b/>
          <w:szCs w:val="32"/>
        </w:rPr>
        <w:t>7</w:t>
      </w:r>
      <w:r w:rsidRPr="00716031">
        <w:rPr>
          <w:rFonts w:hint="eastAsia"/>
          <w:b/>
        </w:rPr>
        <w:t>校迄未規劃參與及獲輔導提案：</w:t>
      </w:r>
    </w:p>
    <w:p w:rsidR="00C31EB4" w:rsidRPr="00716031" w:rsidRDefault="00C31EB4" w:rsidP="00C31EB4">
      <w:pPr>
        <w:pStyle w:val="4"/>
        <w:numPr>
          <w:ilvl w:val="3"/>
          <w:numId w:val="1"/>
        </w:numPr>
      </w:pPr>
      <w:r w:rsidRPr="00716031">
        <w:rPr>
          <w:rFonts w:hint="eastAsia"/>
        </w:rPr>
        <w:t>依審計部</w:t>
      </w:r>
      <w:proofErr w:type="gramStart"/>
      <w:r w:rsidRPr="00716031">
        <w:rPr>
          <w:rFonts w:hint="eastAsia"/>
        </w:rPr>
        <w:t>111</w:t>
      </w:r>
      <w:proofErr w:type="gramEnd"/>
      <w:r w:rsidRPr="00716031">
        <w:rPr>
          <w:rFonts w:hint="eastAsia"/>
        </w:rPr>
        <w:t>年度中央政府總決算審核報告，</w:t>
      </w:r>
      <w:r w:rsidRPr="00716031">
        <w:t>110</w:t>
      </w:r>
      <w:r w:rsidRPr="00716031">
        <w:rPr>
          <w:rFonts w:hint="eastAsia"/>
        </w:rPr>
        <w:t>學年度計有</w:t>
      </w:r>
      <w:r w:rsidRPr="00716031">
        <w:t>64</w:t>
      </w:r>
      <w:r w:rsidRPr="00716031">
        <w:rPr>
          <w:rFonts w:hint="eastAsia"/>
        </w:rPr>
        <w:t>校存有宿舍供不應求情形，共計不足</w:t>
      </w:r>
      <w:r w:rsidRPr="00716031">
        <w:t>31,078</w:t>
      </w:r>
      <w:r w:rsidRPr="00716031">
        <w:rPr>
          <w:rFonts w:hint="eastAsia"/>
        </w:rPr>
        <w:t>床，大專校院仍面臨學生宿舍不足問題，再依大專校院宿舍所在市縣分別統計學生宿舍供需狀況，其中以</w:t>
      </w:r>
      <w:r w:rsidRPr="00716031">
        <w:rPr>
          <w:rFonts w:hint="eastAsia"/>
          <w:b/>
          <w:u w:val="single"/>
        </w:rPr>
        <w:t>臺北市（不足</w:t>
      </w:r>
      <w:r w:rsidRPr="00716031">
        <w:rPr>
          <w:b/>
          <w:u w:val="single"/>
        </w:rPr>
        <w:t>9,455</w:t>
      </w:r>
      <w:r w:rsidRPr="00716031">
        <w:rPr>
          <w:rFonts w:hint="eastAsia"/>
          <w:b/>
          <w:u w:val="single"/>
        </w:rPr>
        <w:t>床）及臺中市（不足</w:t>
      </w:r>
      <w:r w:rsidRPr="00716031">
        <w:rPr>
          <w:b/>
          <w:u w:val="single"/>
        </w:rPr>
        <w:t>6,947</w:t>
      </w:r>
      <w:r w:rsidRPr="00716031">
        <w:rPr>
          <w:rFonts w:hint="eastAsia"/>
          <w:b/>
          <w:u w:val="single"/>
        </w:rPr>
        <w:t>床）最為嚴重</w:t>
      </w:r>
      <w:r w:rsidRPr="00716031">
        <w:rPr>
          <w:rFonts w:hint="eastAsia"/>
        </w:rPr>
        <w:t>。又依審計部查核，</w:t>
      </w:r>
      <w:r w:rsidRPr="00716031">
        <w:t>110</w:t>
      </w:r>
      <w:r w:rsidRPr="00716031">
        <w:rPr>
          <w:rFonts w:hint="eastAsia"/>
        </w:rPr>
        <w:t>學年度全國大專校院宿舍床位不足情形達</w:t>
      </w:r>
      <w:r w:rsidRPr="00716031">
        <w:t>500</w:t>
      </w:r>
      <w:r w:rsidRPr="00716031">
        <w:rPr>
          <w:rFonts w:hint="eastAsia"/>
        </w:rPr>
        <w:t>床以上者，計有國立臺灣師範大學等</w:t>
      </w:r>
      <w:r w:rsidRPr="00716031">
        <w:t>20</w:t>
      </w:r>
      <w:r w:rsidRPr="00716031">
        <w:rPr>
          <w:rFonts w:hint="eastAsia"/>
        </w:rPr>
        <w:t>校，並以國立臺灣師範大學不足</w:t>
      </w:r>
      <w:r w:rsidRPr="00716031">
        <w:t>2,138</w:t>
      </w:r>
      <w:r w:rsidRPr="00716031">
        <w:rPr>
          <w:rFonts w:hint="eastAsia"/>
        </w:rPr>
        <w:t>床最多，國立臺灣海洋大學不足</w:t>
      </w:r>
      <w:r w:rsidRPr="00716031">
        <w:t>1,726</w:t>
      </w:r>
      <w:proofErr w:type="gramStart"/>
      <w:r w:rsidRPr="00716031">
        <w:rPr>
          <w:rFonts w:hint="eastAsia"/>
        </w:rPr>
        <w:t>床次之</w:t>
      </w:r>
      <w:proofErr w:type="gramEnd"/>
      <w:r w:rsidRPr="00716031">
        <w:rPr>
          <w:rFonts w:hint="eastAsia"/>
        </w:rPr>
        <w:t>。</w:t>
      </w:r>
    </w:p>
    <w:p w:rsidR="00C31EB4" w:rsidRPr="00716031" w:rsidRDefault="00C31EB4" w:rsidP="00C31EB4">
      <w:pPr>
        <w:pStyle w:val="4"/>
        <w:numPr>
          <w:ilvl w:val="3"/>
          <w:numId w:val="1"/>
        </w:numPr>
        <w:rPr>
          <w:rFonts w:hAnsi="標楷體"/>
          <w:szCs w:val="32"/>
        </w:rPr>
      </w:pPr>
      <w:r w:rsidRPr="00716031">
        <w:rPr>
          <w:rFonts w:hint="eastAsia"/>
        </w:rPr>
        <w:t>參照教育部「宿舍整體改善規劃改善補助」及「宿舍整體改善規劃改善-先期規劃補助」截至112年</w:t>
      </w:r>
      <w:r w:rsidRPr="00716031">
        <w:rPr>
          <w:rFonts w:hint="eastAsia"/>
        </w:rPr>
        <w:lastRenderedPageBreak/>
        <w:t>7月底止之審查通過清單</w:t>
      </w:r>
      <w:r w:rsidRPr="00716031">
        <w:rPr>
          <w:rStyle w:val="aff"/>
        </w:rPr>
        <w:footnoteReference w:id="7"/>
      </w:r>
      <w:r w:rsidRPr="00716031">
        <w:rPr>
          <w:rFonts w:hint="eastAsia"/>
        </w:rPr>
        <w:t>，上開</w:t>
      </w:r>
      <w:proofErr w:type="gramStart"/>
      <w:r w:rsidRPr="00716031">
        <w:rPr>
          <w:rFonts w:hint="eastAsia"/>
        </w:rPr>
        <w:t>審計部所列</w:t>
      </w:r>
      <w:proofErr w:type="gramEnd"/>
      <w:r w:rsidRPr="00716031">
        <w:t>20</w:t>
      </w:r>
      <w:r w:rsidRPr="00716031">
        <w:rPr>
          <w:rFonts w:hint="eastAsia"/>
        </w:rPr>
        <w:t>所</w:t>
      </w:r>
      <w:proofErr w:type="gramStart"/>
      <w:r w:rsidRPr="00716031">
        <w:rPr>
          <w:rFonts w:hint="eastAsia"/>
        </w:rPr>
        <w:t>缺床</w:t>
      </w:r>
      <w:proofErr w:type="gramEnd"/>
      <w:r w:rsidRPr="00716031">
        <w:rPr>
          <w:rFonts w:hint="eastAsia"/>
        </w:rPr>
        <w:t>較多之學校，僅9所學校申請獲准新建(及</w:t>
      </w:r>
      <w:r w:rsidR="00F33C9D" w:rsidRPr="00716031">
        <w:rPr>
          <w:rFonts w:hint="eastAsia"/>
        </w:rPr>
        <w:t>整修</w:t>
      </w:r>
      <w:r w:rsidRPr="00716031">
        <w:rPr>
          <w:rFonts w:hint="eastAsia"/>
        </w:rPr>
        <w:t>)宿舍床位補助。其餘11所學校中，計4所已通</w:t>
      </w:r>
      <w:r w:rsidRPr="00716031">
        <w:rPr>
          <w:rFonts w:hint="eastAsia"/>
          <w:spacing w:val="-4"/>
        </w:rPr>
        <w:t>過</w:t>
      </w:r>
      <w:r w:rsidRPr="00716031">
        <w:rPr>
          <w:rFonts w:hAnsi="標楷體" w:hint="eastAsia"/>
          <w:spacing w:val="-4"/>
          <w:szCs w:val="32"/>
        </w:rPr>
        <w:t>先期規劃補助(每案最高補助20萬元)，由教育部輔導提案或將於未來納入輔導，</w:t>
      </w:r>
      <w:r w:rsidRPr="00716031">
        <w:rPr>
          <w:rFonts w:hint="eastAsia"/>
          <w:spacing w:val="-4"/>
        </w:rPr>
        <w:t>惟</w:t>
      </w:r>
      <w:r w:rsidRPr="00716031">
        <w:rPr>
          <w:rFonts w:hint="eastAsia"/>
          <w:b/>
          <w:spacing w:val="-4"/>
          <w:u w:val="single"/>
        </w:rPr>
        <w:t>仍有</w:t>
      </w:r>
      <w:r w:rsidRPr="00716031">
        <w:rPr>
          <w:rFonts w:hAnsi="標楷體" w:hint="eastAsia"/>
          <w:b/>
          <w:spacing w:val="-4"/>
          <w:szCs w:val="32"/>
          <w:u w:val="single"/>
        </w:rPr>
        <w:t>國立臺灣海洋大學等7所</w:t>
      </w:r>
      <w:r w:rsidRPr="00716031">
        <w:rPr>
          <w:rFonts w:hint="eastAsia"/>
          <w:b/>
          <w:spacing w:val="-4"/>
          <w:u w:val="single"/>
        </w:rPr>
        <w:t>學校迄未規劃參與及獲輔導提案</w:t>
      </w:r>
      <w:r w:rsidRPr="00716031">
        <w:rPr>
          <w:rFonts w:hint="eastAsia"/>
          <w:spacing w:val="-4"/>
        </w:rPr>
        <w:t>。</w:t>
      </w:r>
    </w:p>
    <w:p w:rsidR="00C31EB4" w:rsidRPr="00716031" w:rsidRDefault="00C31EB4" w:rsidP="00C31EB4">
      <w:pPr>
        <w:pStyle w:val="a3"/>
        <w:ind w:left="700" w:hanging="700"/>
      </w:pPr>
      <w:r w:rsidRPr="00716031">
        <w:rPr>
          <w:rFonts w:hint="eastAsia"/>
        </w:rPr>
        <w:t>1</w:t>
      </w:r>
      <w:r w:rsidRPr="00716031">
        <w:t>10</w:t>
      </w:r>
      <w:r w:rsidRPr="00716031">
        <w:rPr>
          <w:rFonts w:hint="eastAsia"/>
        </w:rPr>
        <w:t>學年度大專校院學生宿舍不足</w:t>
      </w:r>
      <w:r w:rsidRPr="00716031">
        <w:t>500</w:t>
      </w:r>
      <w:r w:rsidRPr="00716031">
        <w:rPr>
          <w:rFonts w:hint="eastAsia"/>
        </w:rPr>
        <w:t>床以上者獲教育部核定補助新建(及</w:t>
      </w:r>
      <w:r w:rsidR="00F33C9D" w:rsidRPr="00716031">
        <w:rPr>
          <w:rFonts w:hint="eastAsia"/>
        </w:rPr>
        <w:t>整修</w:t>
      </w:r>
      <w:r w:rsidRPr="00716031">
        <w:rPr>
          <w:rFonts w:hint="eastAsia"/>
        </w:rPr>
        <w:t>)床位情形</w:t>
      </w:r>
    </w:p>
    <w:p w:rsidR="00C31EB4" w:rsidRPr="00716031" w:rsidRDefault="00C31EB4" w:rsidP="00C31EB4">
      <w:pPr>
        <w:spacing w:line="240" w:lineRule="exact"/>
        <w:ind w:right="-3"/>
        <w:jc w:val="right"/>
        <w:rPr>
          <w:sz w:val="24"/>
          <w:szCs w:val="24"/>
        </w:rPr>
      </w:pPr>
      <w:r w:rsidRPr="00716031">
        <w:rPr>
          <w:rFonts w:hint="eastAsia"/>
          <w:sz w:val="24"/>
          <w:szCs w:val="24"/>
        </w:rPr>
        <w:t>單位：床</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4"/>
        <w:gridCol w:w="2194"/>
        <w:gridCol w:w="1659"/>
        <w:gridCol w:w="2210"/>
        <w:gridCol w:w="2177"/>
      </w:tblGrid>
      <w:tr w:rsidR="00716031" w:rsidRPr="00716031" w:rsidTr="006325FA">
        <w:trPr>
          <w:tblHeader/>
          <w:jc w:val="center"/>
        </w:trPr>
        <w:tc>
          <w:tcPr>
            <w:tcW w:w="336" w:type="pct"/>
            <w:vAlign w:val="center"/>
          </w:tcPr>
          <w:p w:rsidR="00C31EB4" w:rsidRPr="00716031" w:rsidRDefault="00C31EB4" w:rsidP="006325FA">
            <w:pPr>
              <w:pStyle w:val="3"/>
              <w:numPr>
                <w:ilvl w:val="0"/>
                <w:numId w:val="0"/>
              </w:numPr>
              <w:jc w:val="center"/>
              <w:rPr>
                <w:sz w:val="24"/>
                <w:szCs w:val="24"/>
              </w:rPr>
            </w:pPr>
            <w:r w:rsidRPr="00716031">
              <w:rPr>
                <w:rFonts w:hint="eastAsia"/>
                <w:sz w:val="24"/>
                <w:szCs w:val="24"/>
              </w:rPr>
              <w:t>序號</w:t>
            </w:r>
          </w:p>
        </w:tc>
        <w:tc>
          <w:tcPr>
            <w:tcW w:w="1242" w:type="pct"/>
            <w:vAlign w:val="center"/>
          </w:tcPr>
          <w:p w:rsidR="00C31EB4" w:rsidRPr="00716031" w:rsidRDefault="00C31EB4" w:rsidP="006325FA">
            <w:pPr>
              <w:pStyle w:val="3"/>
              <w:numPr>
                <w:ilvl w:val="0"/>
                <w:numId w:val="0"/>
              </w:numPr>
              <w:jc w:val="center"/>
              <w:rPr>
                <w:sz w:val="24"/>
                <w:szCs w:val="24"/>
              </w:rPr>
            </w:pPr>
            <w:r w:rsidRPr="00716031">
              <w:rPr>
                <w:rFonts w:hint="eastAsia"/>
                <w:sz w:val="24"/>
                <w:szCs w:val="24"/>
              </w:rPr>
              <w:t>學校</w:t>
            </w:r>
          </w:p>
        </w:tc>
        <w:tc>
          <w:tcPr>
            <w:tcW w:w="939" w:type="pct"/>
            <w:vAlign w:val="center"/>
          </w:tcPr>
          <w:p w:rsidR="00C31EB4" w:rsidRPr="00716031" w:rsidRDefault="00C31EB4" w:rsidP="006325FA">
            <w:pPr>
              <w:pStyle w:val="3"/>
              <w:numPr>
                <w:ilvl w:val="0"/>
                <w:numId w:val="0"/>
              </w:numPr>
              <w:jc w:val="center"/>
              <w:rPr>
                <w:sz w:val="24"/>
                <w:szCs w:val="24"/>
              </w:rPr>
            </w:pPr>
            <w:r w:rsidRPr="00716031">
              <w:rPr>
                <w:rFonts w:hint="eastAsia"/>
                <w:sz w:val="24"/>
                <w:szCs w:val="24"/>
              </w:rPr>
              <w:t>宿舍</w:t>
            </w:r>
            <w:proofErr w:type="gramStart"/>
            <w:r w:rsidRPr="00716031">
              <w:rPr>
                <w:rFonts w:hint="eastAsia"/>
                <w:sz w:val="24"/>
                <w:szCs w:val="24"/>
              </w:rPr>
              <w:t>不足床</w:t>
            </w:r>
            <w:proofErr w:type="gramEnd"/>
            <w:r w:rsidRPr="00716031">
              <w:rPr>
                <w:rFonts w:hint="eastAsia"/>
                <w:sz w:val="24"/>
                <w:szCs w:val="24"/>
              </w:rPr>
              <w:t>數</w:t>
            </w:r>
          </w:p>
        </w:tc>
        <w:tc>
          <w:tcPr>
            <w:tcW w:w="1251" w:type="pct"/>
            <w:vAlign w:val="center"/>
          </w:tcPr>
          <w:p w:rsidR="00C31EB4" w:rsidRPr="00716031" w:rsidRDefault="00C31EB4" w:rsidP="006325FA">
            <w:pPr>
              <w:pStyle w:val="3"/>
              <w:numPr>
                <w:ilvl w:val="0"/>
                <w:numId w:val="0"/>
              </w:numPr>
              <w:jc w:val="center"/>
              <w:rPr>
                <w:sz w:val="24"/>
                <w:szCs w:val="24"/>
              </w:rPr>
            </w:pPr>
            <w:r w:rsidRPr="00716031">
              <w:rPr>
                <w:rFonts w:hint="eastAsia"/>
                <w:sz w:val="24"/>
                <w:szCs w:val="24"/>
              </w:rPr>
              <w:t>核定新建(及</w:t>
            </w:r>
          </w:p>
          <w:p w:rsidR="00C31EB4" w:rsidRPr="00716031" w:rsidRDefault="00F33C9D" w:rsidP="006325FA">
            <w:pPr>
              <w:pStyle w:val="3"/>
              <w:numPr>
                <w:ilvl w:val="0"/>
                <w:numId w:val="0"/>
              </w:numPr>
              <w:jc w:val="center"/>
              <w:rPr>
                <w:sz w:val="24"/>
                <w:szCs w:val="24"/>
              </w:rPr>
            </w:pPr>
            <w:r w:rsidRPr="00716031">
              <w:rPr>
                <w:rFonts w:hint="eastAsia"/>
                <w:sz w:val="24"/>
                <w:szCs w:val="24"/>
              </w:rPr>
              <w:t>整修</w:t>
            </w:r>
            <w:r w:rsidR="00C31EB4" w:rsidRPr="00716031">
              <w:rPr>
                <w:rFonts w:hint="eastAsia"/>
                <w:sz w:val="24"/>
                <w:szCs w:val="24"/>
              </w:rPr>
              <w:t>)床位</w:t>
            </w:r>
          </w:p>
        </w:tc>
        <w:tc>
          <w:tcPr>
            <w:tcW w:w="1232" w:type="pct"/>
            <w:vAlign w:val="center"/>
          </w:tcPr>
          <w:p w:rsidR="00C31EB4" w:rsidRPr="00716031" w:rsidRDefault="00C31EB4" w:rsidP="006325FA">
            <w:pPr>
              <w:widowControl/>
              <w:overflowPunct/>
              <w:autoSpaceDE/>
              <w:autoSpaceDN/>
              <w:jc w:val="center"/>
              <w:rPr>
                <w:sz w:val="24"/>
                <w:szCs w:val="24"/>
              </w:rPr>
            </w:pPr>
            <w:r w:rsidRPr="00716031">
              <w:rPr>
                <w:rFonts w:hAnsi="Arial" w:hint="eastAsia"/>
                <w:bCs/>
                <w:kern w:val="32"/>
                <w:sz w:val="24"/>
                <w:szCs w:val="24"/>
              </w:rPr>
              <w:t>先期規劃補助</w:t>
            </w:r>
          </w:p>
        </w:tc>
      </w:tr>
      <w:tr w:rsidR="00716031" w:rsidRPr="00716031" w:rsidTr="006325FA">
        <w:trPr>
          <w:jc w:val="center"/>
        </w:trPr>
        <w:tc>
          <w:tcPr>
            <w:tcW w:w="336" w:type="pct"/>
          </w:tcPr>
          <w:p w:rsidR="00C31EB4" w:rsidRPr="00716031" w:rsidRDefault="00C31EB4" w:rsidP="0044660E">
            <w:pPr>
              <w:pStyle w:val="3"/>
              <w:numPr>
                <w:ilvl w:val="0"/>
                <w:numId w:val="13"/>
              </w:numPr>
              <w:rPr>
                <w:sz w:val="24"/>
                <w:szCs w:val="24"/>
              </w:rPr>
            </w:pPr>
          </w:p>
        </w:tc>
        <w:tc>
          <w:tcPr>
            <w:tcW w:w="1242" w:type="pct"/>
          </w:tcPr>
          <w:p w:rsidR="00C31EB4" w:rsidRPr="00716031" w:rsidRDefault="00C31EB4" w:rsidP="006325FA">
            <w:pPr>
              <w:pStyle w:val="3"/>
              <w:numPr>
                <w:ilvl w:val="0"/>
                <w:numId w:val="0"/>
              </w:numPr>
              <w:rPr>
                <w:sz w:val="24"/>
                <w:szCs w:val="24"/>
              </w:rPr>
            </w:pPr>
            <w:r w:rsidRPr="00716031">
              <w:rPr>
                <w:rFonts w:cs="標楷體" w:hint="eastAsia"/>
                <w:kern w:val="0"/>
                <w:sz w:val="24"/>
                <w:szCs w:val="24"/>
              </w:rPr>
              <w:t>國立臺灣師範大學</w:t>
            </w:r>
          </w:p>
        </w:tc>
        <w:tc>
          <w:tcPr>
            <w:tcW w:w="939" w:type="pct"/>
            <w:vAlign w:val="center"/>
          </w:tcPr>
          <w:p w:rsidR="00C31EB4" w:rsidRPr="00716031" w:rsidRDefault="00C31EB4" w:rsidP="006325FA">
            <w:pPr>
              <w:widowControl/>
              <w:overflowPunct/>
              <w:autoSpaceDE/>
              <w:autoSpaceDN/>
              <w:jc w:val="right"/>
              <w:rPr>
                <w:rFonts w:ascii="新細明體" w:eastAsia="新細明體"/>
                <w:kern w:val="0"/>
                <w:sz w:val="24"/>
                <w:szCs w:val="24"/>
              </w:rPr>
            </w:pPr>
            <w:r w:rsidRPr="00716031">
              <w:rPr>
                <w:rFonts w:hint="eastAsia"/>
                <w:sz w:val="24"/>
                <w:szCs w:val="24"/>
              </w:rPr>
              <w:t>2,138</w:t>
            </w:r>
          </w:p>
        </w:tc>
        <w:tc>
          <w:tcPr>
            <w:tcW w:w="1251" w:type="pct"/>
          </w:tcPr>
          <w:p w:rsidR="00C31EB4" w:rsidRPr="00716031" w:rsidRDefault="00C31EB4" w:rsidP="006325FA">
            <w:pPr>
              <w:widowControl/>
              <w:overflowPunct/>
              <w:autoSpaceDE/>
              <w:autoSpaceDN/>
              <w:jc w:val="center"/>
              <w:rPr>
                <w:rFonts w:hAnsi="Arial"/>
                <w:bCs/>
                <w:kern w:val="32"/>
                <w:sz w:val="24"/>
                <w:szCs w:val="24"/>
              </w:rPr>
            </w:pPr>
            <w:r w:rsidRPr="00716031">
              <w:rPr>
                <w:rFonts w:hAnsi="Arial" w:hint="eastAsia"/>
                <w:bCs/>
                <w:kern w:val="32"/>
                <w:sz w:val="24"/>
                <w:szCs w:val="24"/>
              </w:rPr>
              <w:t>3</w:t>
            </w:r>
            <w:r w:rsidRPr="00716031">
              <w:rPr>
                <w:rFonts w:hAnsi="Arial"/>
                <w:bCs/>
                <w:kern w:val="32"/>
                <w:sz w:val="24"/>
                <w:szCs w:val="24"/>
              </w:rPr>
              <w:t>,</w:t>
            </w:r>
            <w:r w:rsidRPr="00716031">
              <w:rPr>
                <w:rFonts w:hAnsi="Arial" w:hint="eastAsia"/>
                <w:bCs/>
                <w:kern w:val="32"/>
                <w:sz w:val="24"/>
                <w:szCs w:val="24"/>
              </w:rPr>
              <w:t>020(新建)</w:t>
            </w:r>
          </w:p>
        </w:tc>
        <w:tc>
          <w:tcPr>
            <w:tcW w:w="1232" w:type="pct"/>
            <w:vAlign w:val="center"/>
          </w:tcPr>
          <w:p w:rsidR="00C31EB4" w:rsidRPr="00716031" w:rsidRDefault="00C31EB4" w:rsidP="006325FA">
            <w:pPr>
              <w:widowControl/>
              <w:overflowPunct/>
              <w:autoSpaceDE/>
              <w:autoSpaceDN/>
              <w:jc w:val="center"/>
              <w:rPr>
                <w:sz w:val="24"/>
                <w:szCs w:val="24"/>
              </w:rPr>
            </w:pPr>
            <w:r w:rsidRPr="00716031">
              <w:rPr>
                <w:rFonts w:hint="eastAsia"/>
                <w:sz w:val="24"/>
                <w:szCs w:val="24"/>
              </w:rPr>
              <w:t>-</w:t>
            </w:r>
          </w:p>
        </w:tc>
      </w:tr>
      <w:tr w:rsidR="00716031" w:rsidRPr="00716031" w:rsidTr="006325FA">
        <w:trPr>
          <w:jc w:val="center"/>
        </w:trPr>
        <w:tc>
          <w:tcPr>
            <w:tcW w:w="336" w:type="pct"/>
          </w:tcPr>
          <w:p w:rsidR="00C31EB4" w:rsidRPr="00716031" w:rsidRDefault="00C31EB4" w:rsidP="0044660E">
            <w:pPr>
              <w:pStyle w:val="3"/>
              <w:numPr>
                <w:ilvl w:val="0"/>
                <w:numId w:val="13"/>
              </w:numPr>
              <w:rPr>
                <w:sz w:val="24"/>
                <w:szCs w:val="24"/>
              </w:rPr>
            </w:pPr>
          </w:p>
        </w:tc>
        <w:tc>
          <w:tcPr>
            <w:tcW w:w="1242" w:type="pct"/>
          </w:tcPr>
          <w:p w:rsidR="00C31EB4" w:rsidRPr="00716031" w:rsidRDefault="00C31EB4" w:rsidP="006325FA">
            <w:pPr>
              <w:pStyle w:val="3"/>
              <w:numPr>
                <w:ilvl w:val="0"/>
                <w:numId w:val="0"/>
              </w:numPr>
              <w:rPr>
                <w:sz w:val="24"/>
                <w:szCs w:val="24"/>
              </w:rPr>
            </w:pPr>
            <w:r w:rsidRPr="00716031">
              <w:rPr>
                <w:rFonts w:cs="標楷體" w:hint="eastAsia"/>
                <w:kern w:val="0"/>
                <w:sz w:val="24"/>
                <w:szCs w:val="24"/>
              </w:rPr>
              <w:t>國立臺灣海洋大學</w:t>
            </w:r>
          </w:p>
        </w:tc>
        <w:tc>
          <w:tcPr>
            <w:tcW w:w="939" w:type="pct"/>
            <w:vAlign w:val="center"/>
          </w:tcPr>
          <w:p w:rsidR="00C31EB4" w:rsidRPr="00716031" w:rsidRDefault="00C31EB4" w:rsidP="006325FA">
            <w:pPr>
              <w:jc w:val="right"/>
              <w:rPr>
                <w:sz w:val="24"/>
                <w:szCs w:val="24"/>
              </w:rPr>
            </w:pPr>
            <w:r w:rsidRPr="00716031">
              <w:rPr>
                <w:rFonts w:hint="eastAsia"/>
                <w:sz w:val="24"/>
                <w:szCs w:val="24"/>
              </w:rPr>
              <w:t>1,726</w:t>
            </w:r>
          </w:p>
        </w:tc>
        <w:tc>
          <w:tcPr>
            <w:tcW w:w="1251" w:type="pct"/>
          </w:tcPr>
          <w:p w:rsidR="00C31EB4" w:rsidRPr="00716031" w:rsidRDefault="00C31EB4" w:rsidP="006325FA">
            <w:pPr>
              <w:widowControl/>
              <w:overflowPunct/>
              <w:autoSpaceDE/>
              <w:autoSpaceDN/>
              <w:jc w:val="center"/>
              <w:rPr>
                <w:sz w:val="24"/>
                <w:szCs w:val="24"/>
              </w:rPr>
            </w:pPr>
            <w:r w:rsidRPr="00716031">
              <w:rPr>
                <w:rFonts w:hint="eastAsia"/>
                <w:sz w:val="24"/>
                <w:szCs w:val="24"/>
              </w:rPr>
              <w:t>-</w:t>
            </w:r>
          </w:p>
        </w:tc>
        <w:tc>
          <w:tcPr>
            <w:tcW w:w="1232" w:type="pct"/>
            <w:vAlign w:val="center"/>
          </w:tcPr>
          <w:p w:rsidR="00C31EB4" w:rsidRPr="00716031" w:rsidRDefault="00C31EB4" w:rsidP="006325FA">
            <w:pPr>
              <w:widowControl/>
              <w:overflowPunct/>
              <w:autoSpaceDE/>
              <w:autoSpaceDN/>
              <w:jc w:val="center"/>
              <w:rPr>
                <w:sz w:val="24"/>
                <w:szCs w:val="24"/>
              </w:rPr>
            </w:pPr>
            <w:r w:rsidRPr="00716031">
              <w:rPr>
                <w:rFonts w:hint="eastAsia"/>
                <w:sz w:val="24"/>
                <w:szCs w:val="24"/>
              </w:rPr>
              <w:t>-</w:t>
            </w:r>
          </w:p>
        </w:tc>
      </w:tr>
      <w:tr w:rsidR="00716031" w:rsidRPr="00716031" w:rsidTr="006325FA">
        <w:trPr>
          <w:jc w:val="center"/>
        </w:trPr>
        <w:tc>
          <w:tcPr>
            <w:tcW w:w="336" w:type="pct"/>
          </w:tcPr>
          <w:p w:rsidR="00C31EB4" w:rsidRPr="00716031" w:rsidRDefault="00C31EB4" w:rsidP="0044660E">
            <w:pPr>
              <w:pStyle w:val="3"/>
              <w:numPr>
                <w:ilvl w:val="0"/>
                <w:numId w:val="13"/>
              </w:numPr>
              <w:rPr>
                <w:sz w:val="24"/>
                <w:szCs w:val="24"/>
              </w:rPr>
            </w:pPr>
          </w:p>
        </w:tc>
        <w:tc>
          <w:tcPr>
            <w:tcW w:w="1242" w:type="pct"/>
          </w:tcPr>
          <w:p w:rsidR="00C31EB4" w:rsidRPr="00716031" w:rsidRDefault="00C31EB4" w:rsidP="006325FA">
            <w:pPr>
              <w:pStyle w:val="3"/>
              <w:numPr>
                <w:ilvl w:val="0"/>
                <w:numId w:val="0"/>
              </w:numPr>
              <w:rPr>
                <w:rFonts w:cs="標楷體"/>
                <w:kern w:val="0"/>
                <w:sz w:val="24"/>
                <w:szCs w:val="24"/>
              </w:rPr>
            </w:pPr>
            <w:r w:rsidRPr="00716031">
              <w:rPr>
                <w:rFonts w:cs="標楷體" w:hint="eastAsia"/>
                <w:kern w:val="0"/>
                <w:sz w:val="24"/>
                <w:szCs w:val="24"/>
              </w:rPr>
              <w:t>靜宜大學</w:t>
            </w:r>
          </w:p>
        </w:tc>
        <w:tc>
          <w:tcPr>
            <w:tcW w:w="939" w:type="pct"/>
            <w:vAlign w:val="center"/>
          </w:tcPr>
          <w:p w:rsidR="00C31EB4" w:rsidRPr="00716031" w:rsidRDefault="00C31EB4" w:rsidP="006325FA">
            <w:pPr>
              <w:jc w:val="right"/>
              <w:rPr>
                <w:sz w:val="24"/>
                <w:szCs w:val="24"/>
              </w:rPr>
            </w:pPr>
            <w:r w:rsidRPr="00716031">
              <w:rPr>
                <w:rFonts w:hint="eastAsia"/>
                <w:sz w:val="24"/>
                <w:szCs w:val="24"/>
              </w:rPr>
              <w:t>1,723</w:t>
            </w:r>
          </w:p>
        </w:tc>
        <w:tc>
          <w:tcPr>
            <w:tcW w:w="1251" w:type="pct"/>
          </w:tcPr>
          <w:p w:rsidR="00C31EB4" w:rsidRPr="00716031" w:rsidRDefault="00C31EB4" w:rsidP="006325FA">
            <w:pPr>
              <w:widowControl/>
              <w:overflowPunct/>
              <w:autoSpaceDE/>
              <w:autoSpaceDN/>
              <w:jc w:val="center"/>
              <w:rPr>
                <w:sz w:val="24"/>
                <w:szCs w:val="24"/>
              </w:rPr>
            </w:pPr>
            <w:r w:rsidRPr="00716031">
              <w:rPr>
                <w:rFonts w:hint="eastAsia"/>
                <w:sz w:val="24"/>
                <w:szCs w:val="24"/>
              </w:rPr>
              <w:t>2</w:t>
            </w:r>
            <w:r w:rsidRPr="00716031">
              <w:rPr>
                <w:sz w:val="24"/>
                <w:szCs w:val="24"/>
              </w:rPr>
              <w:t>,494</w:t>
            </w:r>
            <w:r w:rsidRPr="00716031">
              <w:rPr>
                <w:rFonts w:hint="eastAsia"/>
                <w:sz w:val="24"/>
                <w:szCs w:val="24"/>
              </w:rPr>
              <w:t>(整修)</w:t>
            </w:r>
          </w:p>
        </w:tc>
        <w:tc>
          <w:tcPr>
            <w:tcW w:w="1232" w:type="pct"/>
            <w:vAlign w:val="center"/>
          </w:tcPr>
          <w:p w:rsidR="00C31EB4" w:rsidRPr="00716031" w:rsidRDefault="00C31EB4" w:rsidP="006325FA">
            <w:pPr>
              <w:widowControl/>
              <w:overflowPunct/>
              <w:autoSpaceDE/>
              <w:autoSpaceDN/>
              <w:jc w:val="center"/>
              <w:rPr>
                <w:sz w:val="24"/>
                <w:szCs w:val="24"/>
              </w:rPr>
            </w:pPr>
            <w:r w:rsidRPr="00716031">
              <w:rPr>
                <w:rFonts w:hint="eastAsia"/>
                <w:sz w:val="24"/>
                <w:szCs w:val="24"/>
              </w:rPr>
              <w:t>-</w:t>
            </w:r>
          </w:p>
        </w:tc>
      </w:tr>
      <w:tr w:rsidR="00716031" w:rsidRPr="00716031" w:rsidTr="006325FA">
        <w:trPr>
          <w:jc w:val="center"/>
        </w:trPr>
        <w:tc>
          <w:tcPr>
            <w:tcW w:w="336" w:type="pct"/>
          </w:tcPr>
          <w:p w:rsidR="00C31EB4" w:rsidRPr="00716031" w:rsidRDefault="00C31EB4" w:rsidP="0044660E">
            <w:pPr>
              <w:pStyle w:val="3"/>
              <w:numPr>
                <w:ilvl w:val="0"/>
                <w:numId w:val="13"/>
              </w:numPr>
              <w:rPr>
                <w:sz w:val="24"/>
                <w:szCs w:val="24"/>
              </w:rPr>
            </w:pPr>
          </w:p>
        </w:tc>
        <w:tc>
          <w:tcPr>
            <w:tcW w:w="1242" w:type="pct"/>
          </w:tcPr>
          <w:p w:rsidR="00C31EB4" w:rsidRPr="00716031" w:rsidRDefault="00C31EB4" w:rsidP="006325FA">
            <w:pPr>
              <w:pStyle w:val="3"/>
              <w:numPr>
                <w:ilvl w:val="0"/>
                <w:numId w:val="0"/>
              </w:numPr>
              <w:rPr>
                <w:rFonts w:cs="標楷體"/>
                <w:kern w:val="0"/>
                <w:sz w:val="24"/>
                <w:szCs w:val="24"/>
              </w:rPr>
            </w:pPr>
            <w:r w:rsidRPr="00716031">
              <w:rPr>
                <w:rFonts w:cs="標楷體" w:hint="eastAsia"/>
                <w:kern w:val="0"/>
                <w:sz w:val="24"/>
                <w:szCs w:val="24"/>
              </w:rPr>
              <w:t>國立政治大學</w:t>
            </w:r>
          </w:p>
        </w:tc>
        <w:tc>
          <w:tcPr>
            <w:tcW w:w="939" w:type="pct"/>
            <w:vAlign w:val="center"/>
          </w:tcPr>
          <w:p w:rsidR="00C31EB4" w:rsidRPr="00716031" w:rsidRDefault="00C31EB4" w:rsidP="006325FA">
            <w:pPr>
              <w:jc w:val="right"/>
              <w:rPr>
                <w:sz w:val="24"/>
                <w:szCs w:val="24"/>
              </w:rPr>
            </w:pPr>
            <w:r w:rsidRPr="00716031">
              <w:rPr>
                <w:rFonts w:hint="eastAsia"/>
                <w:sz w:val="24"/>
                <w:szCs w:val="24"/>
              </w:rPr>
              <w:t>1,696</w:t>
            </w:r>
          </w:p>
        </w:tc>
        <w:tc>
          <w:tcPr>
            <w:tcW w:w="1251" w:type="pct"/>
          </w:tcPr>
          <w:p w:rsidR="00C31EB4" w:rsidRPr="00716031" w:rsidRDefault="00C31EB4" w:rsidP="006325FA">
            <w:pPr>
              <w:widowControl/>
              <w:overflowPunct/>
              <w:autoSpaceDE/>
              <w:autoSpaceDN/>
              <w:jc w:val="center"/>
              <w:rPr>
                <w:sz w:val="24"/>
                <w:szCs w:val="24"/>
              </w:rPr>
            </w:pPr>
            <w:r w:rsidRPr="00716031">
              <w:rPr>
                <w:rFonts w:hint="eastAsia"/>
                <w:sz w:val="24"/>
                <w:szCs w:val="24"/>
              </w:rPr>
              <w:t>1</w:t>
            </w:r>
            <w:r w:rsidRPr="00716031">
              <w:rPr>
                <w:sz w:val="24"/>
                <w:szCs w:val="24"/>
              </w:rPr>
              <w:t>,810</w:t>
            </w:r>
            <w:r w:rsidRPr="00716031">
              <w:rPr>
                <w:rFonts w:hAnsi="Arial" w:hint="eastAsia"/>
                <w:bCs/>
                <w:kern w:val="32"/>
                <w:sz w:val="24"/>
                <w:szCs w:val="24"/>
              </w:rPr>
              <w:t>(新建)</w:t>
            </w:r>
          </w:p>
        </w:tc>
        <w:tc>
          <w:tcPr>
            <w:tcW w:w="1232" w:type="pct"/>
            <w:vAlign w:val="center"/>
          </w:tcPr>
          <w:p w:rsidR="00C31EB4" w:rsidRPr="00716031" w:rsidRDefault="00C31EB4" w:rsidP="006325FA">
            <w:pPr>
              <w:widowControl/>
              <w:overflowPunct/>
              <w:autoSpaceDE/>
              <w:autoSpaceDN/>
              <w:jc w:val="center"/>
              <w:rPr>
                <w:sz w:val="24"/>
                <w:szCs w:val="24"/>
              </w:rPr>
            </w:pPr>
            <w:r w:rsidRPr="00716031">
              <w:rPr>
                <w:rFonts w:hint="eastAsia"/>
                <w:sz w:val="24"/>
                <w:szCs w:val="24"/>
              </w:rPr>
              <w:t>-</w:t>
            </w:r>
          </w:p>
        </w:tc>
      </w:tr>
      <w:tr w:rsidR="00716031" w:rsidRPr="00716031" w:rsidTr="006325FA">
        <w:trPr>
          <w:jc w:val="center"/>
        </w:trPr>
        <w:tc>
          <w:tcPr>
            <w:tcW w:w="336" w:type="pct"/>
          </w:tcPr>
          <w:p w:rsidR="00C31EB4" w:rsidRPr="00716031" w:rsidRDefault="00C31EB4" w:rsidP="0044660E">
            <w:pPr>
              <w:pStyle w:val="3"/>
              <w:numPr>
                <w:ilvl w:val="0"/>
                <w:numId w:val="13"/>
              </w:numPr>
              <w:rPr>
                <w:sz w:val="24"/>
                <w:szCs w:val="24"/>
              </w:rPr>
            </w:pPr>
          </w:p>
        </w:tc>
        <w:tc>
          <w:tcPr>
            <w:tcW w:w="1242" w:type="pct"/>
          </w:tcPr>
          <w:p w:rsidR="00C31EB4" w:rsidRPr="00716031" w:rsidRDefault="00C31EB4" w:rsidP="006325FA">
            <w:pPr>
              <w:pStyle w:val="3"/>
              <w:numPr>
                <w:ilvl w:val="0"/>
                <w:numId w:val="0"/>
              </w:numPr>
              <w:rPr>
                <w:rFonts w:cs="標楷體"/>
                <w:kern w:val="0"/>
                <w:sz w:val="24"/>
                <w:szCs w:val="24"/>
              </w:rPr>
            </w:pPr>
            <w:r w:rsidRPr="00716031">
              <w:rPr>
                <w:rFonts w:cs="標楷體" w:hint="eastAsia"/>
                <w:kern w:val="0"/>
                <w:sz w:val="24"/>
                <w:szCs w:val="24"/>
              </w:rPr>
              <w:t>中國文化大學</w:t>
            </w:r>
          </w:p>
        </w:tc>
        <w:tc>
          <w:tcPr>
            <w:tcW w:w="939" w:type="pct"/>
            <w:vAlign w:val="center"/>
          </w:tcPr>
          <w:p w:rsidR="00C31EB4" w:rsidRPr="00716031" w:rsidRDefault="00C31EB4" w:rsidP="006325FA">
            <w:pPr>
              <w:jc w:val="right"/>
              <w:rPr>
                <w:sz w:val="24"/>
                <w:szCs w:val="24"/>
              </w:rPr>
            </w:pPr>
            <w:r w:rsidRPr="00716031">
              <w:rPr>
                <w:rFonts w:hint="eastAsia"/>
                <w:sz w:val="24"/>
                <w:szCs w:val="24"/>
              </w:rPr>
              <w:t>1,473</w:t>
            </w:r>
          </w:p>
        </w:tc>
        <w:tc>
          <w:tcPr>
            <w:tcW w:w="1251" w:type="pct"/>
          </w:tcPr>
          <w:p w:rsidR="00C31EB4" w:rsidRPr="00716031" w:rsidRDefault="00C31EB4" w:rsidP="006325FA">
            <w:pPr>
              <w:widowControl/>
              <w:overflowPunct/>
              <w:autoSpaceDE/>
              <w:autoSpaceDN/>
              <w:jc w:val="center"/>
              <w:rPr>
                <w:sz w:val="24"/>
                <w:szCs w:val="24"/>
              </w:rPr>
            </w:pPr>
            <w:r w:rsidRPr="00716031">
              <w:rPr>
                <w:rFonts w:hint="eastAsia"/>
                <w:sz w:val="24"/>
                <w:szCs w:val="24"/>
              </w:rPr>
              <w:t>-</w:t>
            </w:r>
          </w:p>
        </w:tc>
        <w:tc>
          <w:tcPr>
            <w:tcW w:w="1232" w:type="pct"/>
            <w:vAlign w:val="center"/>
          </w:tcPr>
          <w:p w:rsidR="00C31EB4" w:rsidRPr="00716031" w:rsidRDefault="00C31EB4" w:rsidP="006325FA">
            <w:pPr>
              <w:widowControl/>
              <w:overflowPunct/>
              <w:autoSpaceDE/>
              <w:autoSpaceDN/>
              <w:jc w:val="center"/>
              <w:rPr>
                <w:sz w:val="24"/>
                <w:szCs w:val="24"/>
              </w:rPr>
            </w:pPr>
            <w:r w:rsidRPr="00716031">
              <w:rPr>
                <w:rFonts w:hint="eastAsia"/>
                <w:sz w:val="24"/>
                <w:szCs w:val="24"/>
              </w:rPr>
              <w:t>-</w:t>
            </w:r>
          </w:p>
        </w:tc>
      </w:tr>
      <w:tr w:rsidR="00716031" w:rsidRPr="00716031" w:rsidTr="006325FA">
        <w:trPr>
          <w:jc w:val="center"/>
        </w:trPr>
        <w:tc>
          <w:tcPr>
            <w:tcW w:w="336" w:type="pct"/>
          </w:tcPr>
          <w:p w:rsidR="00C31EB4" w:rsidRPr="00716031" w:rsidRDefault="00C31EB4" w:rsidP="0044660E">
            <w:pPr>
              <w:pStyle w:val="3"/>
              <w:numPr>
                <w:ilvl w:val="0"/>
                <w:numId w:val="13"/>
              </w:numPr>
              <w:rPr>
                <w:sz w:val="24"/>
                <w:szCs w:val="24"/>
              </w:rPr>
            </w:pPr>
          </w:p>
        </w:tc>
        <w:tc>
          <w:tcPr>
            <w:tcW w:w="1242" w:type="pct"/>
          </w:tcPr>
          <w:p w:rsidR="00C31EB4" w:rsidRPr="00716031" w:rsidRDefault="00C31EB4" w:rsidP="006325FA">
            <w:pPr>
              <w:pStyle w:val="3"/>
              <w:numPr>
                <w:ilvl w:val="0"/>
                <w:numId w:val="0"/>
              </w:numPr>
              <w:rPr>
                <w:rFonts w:cs="標楷體"/>
                <w:kern w:val="0"/>
                <w:sz w:val="24"/>
                <w:szCs w:val="24"/>
              </w:rPr>
            </w:pPr>
            <w:r w:rsidRPr="00716031">
              <w:rPr>
                <w:rFonts w:cs="標楷體" w:hint="eastAsia"/>
                <w:kern w:val="0"/>
                <w:sz w:val="24"/>
                <w:szCs w:val="24"/>
              </w:rPr>
              <w:t>中原大學</w:t>
            </w:r>
          </w:p>
        </w:tc>
        <w:tc>
          <w:tcPr>
            <w:tcW w:w="939" w:type="pct"/>
            <w:vAlign w:val="center"/>
          </w:tcPr>
          <w:p w:rsidR="00C31EB4" w:rsidRPr="00716031" w:rsidRDefault="00C31EB4" w:rsidP="006325FA">
            <w:pPr>
              <w:jc w:val="right"/>
              <w:rPr>
                <w:sz w:val="24"/>
                <w:szCs w:val="24"/>
              </w:rPr>
            </w:pPr>
            <w:r w:rsidRPr="00716031">
              <w:rPr>
                <w:rFonts w:hint="eastAsia"/>
                <w:sz w:val="24"/>
                <w:szCs w:val="24"/>
              </w:rPr>
              <w:t>1,346</w:t>
            </w:r>
          </w:p>
        </w:tc>
        <w:tc>
          <w:tcPr>
            <w:tcW w:w="1251" w:type="pct"/>
          </w:tcPr>
          <w:p w:rsidR="00C31EB4" w:rsidRPr="00716031" w:rsidRDefault="00C31EB4" w:rsidP="006325FA">
            <w:pPr>
              <w:widowControl/>
              <w:overflowPunct/>
              <w:autoSpaceDE/>
              <w:autoSpaceDN/>
              <w:jc w:val="center"/>
              <w:rPr>
                <w:sz w:val="24"/>
                <w:szCs w:val="24"/>
              </w:rPr>
            </w:pPr>
            <w:r w:rsidRPr="00716031">
              <w:rPr>
                <w:rFonts w:hint="eastAsia"/>
                <w:sz w:val="24"/>
                <w:szCs w:val="24"/>
              </w:rPr>
              <w:t>4</w:t>
            </w:r>
            <w:r w:rsidRPr="00716031">
              <w:rPr>
                <w:sz w:val="24"/>
                <w:szCs w:val="24"/>
              </w:rPr>
              <w:t>24</w:t>
            </w:r>
            <w:r w:rsidRPr="00716031">
              <w:rPr>
                <w:rFonts w:hAnsi="Arial" w:hint="eastAsia"/>
                <w:bCs/>
                <w:kern w:val="32"/>
                <w:sz w:val="24"/>
                <w:szCs w:val="24"/>
              </w:rPr>
              <w:t>(新建)</w:t>
            </w:r>
          </w:p>
        </w:tc>
        <w:tc>
          <w:tcPr>
            <w:tcW w:w="1232" w:type="pct"/>
            <w:vAlign w:val="center"/>
          </w:tcPr>
          <w:p w:rsidR="00C31EB4" w:rsidRPr="00716031" w:rsidRDefault="00C31EB4" w:rsidP="006325FA">
            <w:pPr>
              <w:widowControl/>
              <w:overflowPunct/>
              <w:autoSpaceDE/>
              <w:autoSpaceDN/>
              <w:jc w:val="center"/>
              <w:rPr>
                <w:sz w:val="24"/>
                <w:szCs w:val="24"/>
              </w:rPr>
            </w:pPr>
            <w:r w:rsidRPr="00716031">
              <w:rPr>
                <w:rFonts w:hint="eastAsia"/>
                <w:sz w:val="24"/>
                <w:szCs w:val="24"/>
              </w:rPr>
              <w:t>-</w:t>
            </w:r>
          </w:p>
        </w:tc>
      </w:tr>
      <w:tr w:rsidR="00716031" w:rsidRPr="00716031" w:rsidTr="006325FA">
        <w:trPr>
          <w:jc w:val="center"/>
        </w:trPr>
        <w:tc>
          <w:tcPr>
            <w:tcW w:w="336" w:type="pct"/>
          </w:tcPr>
          <w:p w:rsidR="00C31EB4" w:rsidRPr="00716031" w:rsidRDefault="00C31EB4" w:rsidP="0044660E">
            <w:pPr>
              <w:pStyle w:val="3"/>
              <w:numPr>
                <w:ilvl w:val="0"/>
                <w:numId w:val="13"/>
              </w:numPr>
              <w:rPr>
                <w:sz w:val="24"/>
                <w:szCs w:val="24"/>
              </w:rPr>
            </w:pPr>
          </w:p>
        </w:tc>
        <w:tc>
          <w:tcPr>
            <w:tcW w:w="1242" w:type="pct"/>
          </w:tcPr>
          <w:p w:rsidR="00C31EB4" w:rsidRPr="00716031" w:rsidRDefault="00C31EB4" w:rsidP="006325FA">
            <w:pPr>
              <w:pStyle w:val="3"/>
              <w:numPr>
                <w:ilvl w:val="0"/>
                <w:numId w:val="0"/>
              </w:numPr>
              <w:rPr>
                <w:rFonts w:cs="標楷體"/>
                <w:kern w:val="0"/>
                <w:sz w:val="24"/>
                <w:szCs w:val="24"/>
              </w:rPr>
            </w:pPr>
            <w:r w:rsidRPr="00716031">
              <w:rPr>
                <w:rFonts w:cs="標楷體" w:hint="eastAsia"/>
                <w:kern w:val="0"/>
                <w:sz w:val="24"/>
                <w:szCs w:val="24"/>
              </w:rPr>
              <w:t>東海大學</w:t>
            </w:r>
          </w:p>
        </w:tc>
        <w:tc>
          <w:tcPr>
            <w:tcW w:w="939" w:type="pct"/>
            <w:vAlign w:val="center"/>
          </w:tcPr>
          <w:p w:rsidR="00C31EB4" w:rsidRPr="00716031" w:rsidRDefault="00C31EB4" w:rsidP="006325FA">
            <w:pPr>
              <w:jc w:val="right"/>
              <w:rPr>
                <w:sz w:val="24"/>
                <w:szCs w:val="24"/>
              </w:rPr>
            </w:pPr>
            <w:r w:rsidRPr="00716031">
              <w:rPr>
                <w:rFonts w:hint="eastAsia"/>
                <w:sz w:val="24"/>
                <w:szCs w:val="24"/>
              </w:rPr>
              <w:t>1,318</w:t>
            </w:r>
          </w:p>
        </w:tc>
        <w:tc>
          <w:tcPr>
            <w:tcW w:w="1251" w:type="pct"/>
          </w:tcPr>
          <w:p w:rsidR="00C31EB4" w:rsidRPr="00716031" w:rsidRDefault="00C31EB4" w:rsidP="006325FA">
            <w:pPr>
              <w:widowControl/>
              <w:overflowPunct/>
              <w:autoSpaceDE/>
              <w:autoSpaceDN/>
              <w:jc w:val="center"/>
              <w:rPr>
                <w:sz w:val="24"/>
                <w:szCs w:val="24"/>
              </w:rPr>
            </w:pPr>
            <w:r w:rsidRPr="00716031">
              <w:rPr>
                <w:rFonts w:hint="eastAsia"/>
                <w:sz w:val="24"/>
                <w:szCs w:val="24"/>
              </w:rPr>
              <w:t>7</w:t>
            </w:r>
            <w:r w:rsidRPr="00716031">
              <w:rPr>
                <w:sz w:val="24"/>
                <w:szCs w:val="24"/>
              </w:rPr>
              <w:t>00</w:t>
            </w:r>
            <w:r w:rsidRPr="00716031">
              <w:rPr>
                <w:rFonts w:hint="eastAsia"/>
                <w:sz w:val="24"/>
                <w:szCs w:val="24"/>
              </w:rPr>
              <w:t>(新建)</w:t>
            </w:r>
          </w:p>
          <w:p w:rsidR="00C31EB4" w:rsidRPr="00716031" w:rsidRDefault="00C31EB4" w:rsidP="006325FA">
            <w:pPr>
              <w:widowControl/>
              <w:overflowPunct/>
              <w:autoSpaceDE/>
              <w:autoSpaceDN/>
              <w:jc w:val="center"/>
              <w:rPr>
                <w:sz w:val="24"/>
                <w:szCs w:val="24"/>
              </w:rPr>
            </w:pPr>
            <w:r w:rsidRPr="00716031">
              <w:rPr>
                <w:rFonts w:hint="eastAsia"/>
                <w:sz w:val="24"/>
                <w:szCs w:val="24"/>
              </w:rPr>
              <w:t>1</w:t>
            </w:r>
            <w:r w:rsidRPr="00716031">
              <w:rPr>
                <w:sz w:val="24"/>
                <w:szCs w:val="24"/>
              </w:rPr>
              <w:t>,</w:t>
            </w:r>
            <w:r w:rsidRPr="00716031">
              <w:rPr>
                <w:rFonts w:hint="eastAsia"/>
                <w:sz w:val="24"/>
                <w:szCs w:val="24"/>
              </w:rPr>
              <w:t>6</w:t>
            </w:r>
            <w:r w:rsidRPr="00716031">
              <w:rPr>
                <w:sz w:val="24"/>
                <w:szCs w:val="24"/>
              </w:rPr>
              <w:t>7</w:t>
            </w:r>
            <w:r w:rsidRPr="00716031">
              <w:rPr>
                <w:rFonts w:hint="eastAsia"/>
                <w:sz w:val="24"/>
                <w:szCs w:val="24"/>
              </w:rPr>
              <w:t>3</w:t>
            </w:r>
            <w:r w:rsidRPr="00716031">
              <w:rPr>
                <w:sz w:val="24"/>
                <w:szCs w:val="24"/>
              </w:rPr>
              <w:t>(</w:t>
            </w:r>
            <w:r w:rsidRPr="00716031">
              <w:rPr>
                <w:rFonts w:hint="eastAsia"/>
                <w:sz w:val="24"/>
                <w:szCs w:val="24"/>
              </w:rPr>
              <w:t>整修</w:t>
            </w:r>
            <w:r w:rsidRPr="00716031">
              <w:rPr>
                <w:sz w:val="24"/>
                <w:szCs w:val="24"/>
              </w:rPr>
              <w:t>)</w:t>
            </w:r>
          </w:p>
        </w:tc>
        <w:tc>
          <w:tcPr>
            <w:tcW w:w="1232" w:type="pct"/>
            <w:vAlign w:val="center"/>
          </w:tcPr>
          <w:p w:rsidR="00C31EB4" w:rsidRPr="00716031" w:rsidRDefault="00C31EB4" w:rsidP="006325FA">
            <w:pPr>
              <w:widowControl/>
              <w:overflowPunct/>
              <w:autoSpaceDE/>
              <w:autoSpaceDN/>
              <w:jc w:val="center"/>
              <w:rPr>
                <w:sz w:val="24"/>
                <w:szCs w:val="24"/>
              </w:rPr>
            </w:pPr>
            <w:r w:rsidRPr="00716031">
              <w:rPr>
                <w:rFonts w:hint="eastAsia"/>
                <w:sz w:val="24"/>
                <w:szCs w:val="24"/>
              </w:rPr>
              <w:t>-</w:t>
            </w:r>
          </w:p>
        </w:tc>
      </w:tr>
      <w:tr w:rsidR="00716031" w:rsidRPr="00716031" w:rsidTr="006325FA">
        <w:trPr>
          <w:jc w:val="center"/>
        </w:trPr>
        <w:tc>
          <w:tcPr>
            <w:tcW w:w="336" w:type="pct"/>
          </w:tcPr>
          <w:p w:rsidR="00C31EB4" w:rsidRPr="00716031" w:rsidRDefault="00C31EB4" w:rsidP="0044660E">
            <w:pPr>
              <w:pStyle w:val="3"/>
              <w:numPr>
                <w:ilvl w:val="0"/>
                <w:numId w:val="13"/>
              </w:numPr>
              <w:rPr>
                <w:sz w:val="24"/>
                <w:szCs w:val="24"/>
              </w:rPr>
            </w:pPr>
          </w:p>
        </w:tc>
        <w:tc>
          <w:tcPr>
            <w:tcW w:w="1242" w:type="pct"/>
          </w:tcPr>
          <w:p w:rsidR="00C31EB4" w:rsidRPr="00716031" w:rsidRDefault="00C31EB4" w:rsidP="006325FA">
            <w:pPr>
              <w:pStyle w:val="3"/>
              <w:numPr>
                <w:ilvl w:val="0"/>
                <w:numId w:val="0"/>
              </w:numPr>
              <w:rPr>
                <w:rFonts w:cs="標楷體"/>
                <w:kern w:val="0"/>
                <w:sz w:val="24"/>
                <w:szCs w:val="24"/>
              </w:rPr>
            </w:pPr>
            <w:r w:rsidRPr="00716031">
              <w:rPr>
                <w:rFonts w:cs="標楷體" w:hint="eastAsia"/>
                <w:kern w:val="0"/>
                <w:sz w:val="24"/>
                <w:szCs w:val="24"/>
              </w:rPr>
              <w:t>國立成功大學</w:t>
            </w:r>
          </w:p>
        </w:tc>
        <w:tc>
          <w:tcPr>
            <w:tcW w:w="939" w:type="pct"/>
            <w:vAlign w:val="center"/>
          </w:tcPr>
          <w:p w:rsidR="00C31EB4" w:rsidRPr="00716031" w:rsidRDefault="00C31EB4" w:rsidP="006325FA">
            <w:pPr>
              <w:jc w:val="right"/>
              <w:rPr>
                <w:sz w:val="24"/>
                <w:szCs w:val="24"/>
              </w:rPr>
            </w:pPr>
            <w:r w:rsidRPr="00716031">
              <w:rPr>
                <w:rFonts w:hint="eastAsia"/>
                <w:sz w:val="24"/>
                <w:szCs w:val="24"/>
              </w:rPr>
              <w:t>1,275</w:t>
            </w:r>
          </w:p>
        </w:tc>
        <w:tc>
          <w:tcPr>
            <w:tcW w:w="1251" w:type="pct"/>
          </w:tcPr>
          <w:p w:rsidR="00C31EB4" w:rsidRPr="00716031" w:rsidRDefault="00C31EB4" w:rsidP="006325FA">
            <w:pPr>
              <w:widowControl/>
              <w:overflowPunct/>
              <w:autoSpaceDE/>
              <w:autoSpaceDN/>
              <w:jc w:val="center"/>
              <w:rPr>
                <w:sz w:val="24"/>
                <w:szCs w:val="24"/>
              </w:rPr>
            </w:pPr>
            <w:r w:rsidRPr="00716031">
              <w:rPr>
                <w:rFonts w:hint="eastAsia"/>
                <w:sz w:val="24"/>
                <w:szCs w:val="24"/>
              </w:rPr>
              <w:t>1</w:t>
            </w:r>
            <w:r w:rsidRPr="00716031">
              <w:rPr>
                <w:sz w:val="24"/>
                <w:szCs w:val="24"/>
              </w:rPr>
              <w:t>,832</w:t>
            </w:r>
            <w:r w:rsidRPr="00716031">
              <w:rPr>
                <w:rFonts w:hint="eastAsia"/>
                <w:sz w:val="24"/>
                <w:szCs w:val="24"/>
              </w:rPr>
              <w:t>(整修)</w:t>
            </w:r>
          </w:p>
          <w:p w:rsidR="00C31EB4" w:rsidRPr="00716031" w:rsidRDefault="00C31EB4" w:rsidP="006325FA">
            <w:pPr>
              <w:widowControl/>
              <w:overflowPunct/>
              <w:autoSpaceDE/>
              <w:autoSpaceDN/>
              <w:jc w:val="center"/>
              <w:rPr>
                <w:sz w:val="24"/>
                <w:szCs w:val="24"/>
              </w:rPr>
            </w:pPr>
            <w:r w:rsidRPr="00716031">
              <w:rPr>
                <w:rFonts w:hint="eastAsia"/>
                <w:sz w:val="24"/>
                <w:szCs w:val="24"/>
              </w:rPr>
              <w:t>993(新建)</w:t>
            </w:r>
          </w:p>
          <w:p w:rsidR="00C31EB4" w:rsidRPr="00716031" w:rsidRDefault="00C31EB4" w:rsidP="006325FA">
            <w:pPr>
              <w:widowControl/>
              <w:overflowPunct/>
              <w:autoSpaceDE/>
              <w:autoSpaceDN/>
              <w:jc w:val="center"/>
              <w:rPr>
                <w:sz w:val="24"/>
                <w:szCs w:val="24"/>
              </w:rPr>
            </w:pPr>
            <w:r w:rsidRPr="00716031">
              <w:rPr>
                <w:rFonts w:hint="eastAsia"/>
                <w:sz w:val="24"/>
                <w:szCs w:val="24"/>
              </w:rPr>
              <w:t>704(整修、待核)</w:t>
            </w:r>
          </w:p>
        </w:tc>
        <w:tc>
          <w:tcPr>
            <w:tcW w:w="1232" w:type="pct"/>
            <w:vAlign w:val="center"/>
          </w:tcPr>
          <w:p w:rsidR="00C31EB4" w:rsidRPr="00716031" w:rsidRDefault="00C31EB4" w:rsidP="006325FA">
            <w:pPr>
              <w:widowControl/>
              <w:overflowPunct/>
              <w:autoSpaceDE/>
              <w:autoSpaceDN/>
              <w:jc w:val="center"/>
              <w:rPr>
                <w:sz w:val="24"/>
                <w:szCs w:val="24"/>
              </w:rPr>
            </w:pPr>
            <w:r w:rsidRPr="00716031">
              <w:rPr>
                <w:rFonts w:hint="eastAsia"/>
                <w:sz w:val="24"/>
                <w:szCs w:val="24"/>
              </w:rPr>
              <w:t>-</w:t>
            </w:r>
          </w:p>
        </w:tc>
      </w:tr>
      <w:tr w:rsidR="00716031" w:rsidRPr="00716031" w:rsidTr="006325FA">
        <w:trPr>
          <w:jc w:val="center"/>
        </w:trPr>
        <w:tc>
          <w:tcPr>
            <w:tcW w:w="336" w:type="pct"/>
          </w:tcPr>
          <w:p w:rsidR="00C31EB4" w:rsidRPr="00716031" w:rsidRDefault="00C31EB4" w:rsidP="0044660E">
            <w:pPr>
              <w:pStyle w:val="3"/>
              <w:numPr>
                <w:ilvl w:val="0"/>
                <w:numId w:val="13"/>
              </w:numPr>
              <w:rPr>
                <w:sz w:val="24"/>
                <w:szCs w:val="24"/>
              </w:rPr>
            </w:pPr>
          </w:p>
        </w:tc>
        <w:tc>
          <w:tcPr>
            <w:tcW w:w="1242" w:type="pct"/>
          </w:tcPr>
          <w:p w:rsidR="00C31EB4" w:rsidRPr="00716031" w:rsidRDefault="00C31EB4" w:rsidP="006325FA">
            <w:pPr>
              <w:pStyle w:val="3"/>
              <w:numPr>
                <w:ilvl w:val="0"/>
                <w:numId w:val="0"/>
              </w:numPr>
              <w:rPr>
                <w:rFonts w:cs="標楷體"/>
                <w:kern w:val="0"/>
                <w:sz w:val="24"/>
                <w:szCs w:val="24"/>
              </w:rPr>
            </w:pPr>
            <w:r w:rsidRPr="00716031">
              <w:rPr>
                <w:rFonts w:cs="標楷體" w:hint="eastAsia"/>
                <w:kern w:val="0"/>
                <w:sz w:val="24"/>
                <w:szCs w:val="24"/>
              </w:rPr>
              <w:t>弘光科技大學</w:t>
            </w:r>
          </w:p>
        </w:tc>
        <w:tc>
          <w:tcPr>
            <w:tcW w:w="939" w:type="pct"/>
            <w:vAlign w:val="center"/>
          </w:tcPr>
          <w:p w:rsidR="00C31EB4" w:rsidRPr="00716031" w:rsidRDefault="00C31EB4" w:rsidP="006325FA">
            <w:pPr>
              <w:jc w:val="right"/>
              <w:rPr>
                <w:sz w:val="24"/>
                <w:szCs w:val="24"/>
              </w:rPr>
            </w:pPr>
            <w:r w:rsidRPr="00716031">
              <w:rPr>
                <w:rFonts w:hint="eastAsia"/>
                <w:sz w:val="24"/>
                <w:szCs w:val="24"/>
              </w:rPr>
              <w:t>1,238</w:t>
            </w:r>
          </w:p>
        </w:tc>
        <w:tc>
          <w:tcPr>
            <w:tcW w:w="1251" w:type="pct"/>
          </w:tcPr>
          <w:p w:rsidR="00C31EB4" w:rsidRPr="00716031" w:rsidRDefault="00C31EB4" w:rsidP="006325FA">
            <w:pPr>
              <w:widowControl/>
              <w:overflowPunct/>
              <w:autoSpaceDE/>
              <w:autoSpaceDN/>
              <w:jc w:val="center"/>
              <w:rPr>
                <w:sz w:val="24"/>
                <w:szCs w:val="24"/>
              </w:rPr>
            </w:pPr>
            <w:r w:rsidRPr="00716031">
              <w:rPr>
                <w:rFonts w:hint="eastAsia"/>
                <w:sz w:val="24"/>
                <w:szCs w:val="24"/>
              </w:rPr>
              <w:t>6</w:t>
            </w:r>
            <w:r w:rsidRPr="00716031">
              <w:rPr>
                <w:sz w:val="24"/>
                <w:szCs w:val="24"/>
              </w:rPr>
              <w:t>57</w:t>
            </w:r>
            <w:r w:rsidRPr="00716031">
              <w:rPr>
                <w:rFonts w:hint="eastAsia"/>
                <w:sz w:val="24"/>
                <w:szCs w:val="24"/>
              </w:rPr>
              <w:t>(新建)</w:t>
            </w:r>
          </w:p>
        </w:tc>
        <w:tc>
          <w:tcPr>
            <w:tcW w:w="1232" w:type="pct"/>
            <w:vAlign w:val="center"/>
          </w:tcPr>
          <w:p w:rsidR="00C31EB4" w:rsidRPr="00716031" w:rsidRDefault="00C31EB4" w:rsidP="006325FA">
            <w:pPr>
              <w:widowControl/>
              <w:overflowPunct/>
              <w:autoSpaceDE/>
              <w:autoSpaceDN/>
              <w:jc w:val="center"/>
              <w:rPr>
                <w:sz w:val="24"/>
                <w:szCs w:val="24"/>
              </w:rPr>
            </w:pPr>
            <w:r w:rsidRPr="00716031">
              <w:rPr>
                <w:rFonts w:hint="eastAsia"/>
                <w:sz w:val="24"/>
                <w:szCs w:val="24"/>
              </w:rPr>
              <w:t>-</w:t>
            </w:r>
          </w:p>
        </w:tc>
      </w:tr>
      <w:tr w:rsidR="00716031" w:rsidRPr="00716031" w:rsidTr="006325FA">
        <w:trPr>
          <w:jc w:val="center"/>
        </w:trPr>
        <w:tc>
          <w:tcPr>
            <w:tcW w:w="336" w:type="pct"/>
          </w:tcPr>
          <w:p w:rsidR="00C31EB4" w:rsidRPr="00716031" w:rsidRDefault="00C31EB4" w:rsidP="0044660E">
            <w:pPr>
              <w:pStyle w:val="3"/>
              <w:numPr>
                <w:ilvl w:val="0"/>
                <w:numId w:val="13"/>
              </w:numPr>
              <w:rPr>
                <w:sz w:val="24"/>
                <w:szCs w:val="24"/>
              </w:rPr>
            </w:pPr>
          </w:p>
        </w:tc>
        <w:tc>
          <w:tcPr>
            <w:tcW w:w="1242" w:type="pct"/>
          </w:tcPr>
          <w:p w:rsidR="00C31EB4" w:rsidRPr="00716031" w:rsidRDefault="00C31EB4" w:rsidP="006325FA">
            <w:pPr>
              <w:pStyle w:val="3"/>
              <w:numPr>
                <w:ilvl w:val="0"/>
                <w:numId w:val="0"/>
              </w:numPr>
              <w:rPr>
                <w:rFonts w:cs="標楷體"/>
                <w:kern w:val="0"/>
                <w:sz w:val="24"/>
                <w:szCs w:val="24"/>
              </w:rPr>
            </w:pPr>
            <w:r w:rsidRPr="00716031">
              <w:rPr>
                <w:rFonts w:cs="標楷體" w:hint="eastAsia"/>
                <w:kern w:val="0"/>
                <w:sz w:val="24"/>
                <w:szCs w:val="24"/>
              </w:rPr>
              <w:t>國立中正大學</w:t>
            </w:r>
          </w:p>
        </w:tc>
        <w:tc>
          <w:tcPr>
            <w:tcW w:w="939" w:type="pct"/>
            <w:vAlign w:val="center"/>
          </w:tcPr>
          <w:p w:rsidR="00C31EB4" w:rsidRPr="00716031" w:rsidRDefault="00C31EB4" w:rsidP="006325FA">
            <w:pPr>
              <w:jc w:val="right"/>
              <w:rPr>
                <w:sz w:val="24"/>
                <w:szCs w:val="24"/>
              </w:rPr>
            </w:pPr>
            <w:r w:rsidRPr="00716031">
              <w:rPr>
                <w:rFonts w:hint="eastAsia"/>
                <w:sz w:val="24"/>
                <w:szCs w:val="24"/>
              </w:rPr>
              <w:t>1,226</w:t>
            </w:r>
          </w:p>
        </w:tc>
        <w:tc>
          <w:tcPr>
            <w:tcW w:w="1251" w:type="pct"/>
          </w:tcPr>
          <w:p w:rsidR="00C31EB4" w:rsidRPr="00716031" w:rsidRDefault="00C31EB4" w:rsidP="006325FA">
            <w:pPr>
              <w:widowControl/>
              <w:overflowPunct/>
              <w:autoSpaceDE/>
              <w:autoSpaceDN/>
              <w:jc w:val="center"/>
              <w:rPr>
                <w:sz w:val="24"/>
                <w:szCs w:val="24"/>
              </w:rPr>
            </w:pPr>
            <w:r w:rsidRPr="00716031">
              <w:rPr>
                <w:rFonts w:hint="eastAsia"/>
                <w:sz w:val="24"/>
                <w:szCs w:val="24"/>
              </w:rPr>
              <w:t>-</w:t>
            </w:r>
          </w:p>
        </w:tc>
        <w:tc>
          <w:tcPr>
            <w:tcW w:w="1232" w:type="pct"/>
          </w:tcPr>
          <w:p w:rsidR="00C31EB4" w:rsidRPr="00716031" w:rsidRDefault="00C31EB4" w:rsidP="006325FA">
            <w:pPr>
              <w:widowControl/>
              <w:overflowPunct/>
              <w:autoSpaceDE/>
              <w:autoSpaceDN/>
              <w:jc w:val="center"/>
              <w:rPr>
                <w:rFonts w:hAnsi="Arial"/>
                <w:bCs/>
                <w:kern w:val="32"/>
                <w:sz w:val="24"/>
                <w:szCs w:val="24"/>
              </w:rPr>
            </w:pPr>
            <w:r w:rsidRPr="00716031">
              <w:rPr>
                <w:rFonts w:hAnsi="Arial" w:hint="eastAsia"/>
                <w:bCs/>
                <w:kern w:val="32"/>
                <w:sz w:val="24"/>
                <w:szCs w:val="24"/>
              </w:rPr>
              <w:t>1</w:t>
            </w:r>
            <w:r w:rsidRPr="00716031">
              <w:rPr>
                <w:rFonts w:hAnsi="Arial"/>
                <w:bCs/>
                <w:kern w:val="32"/>
                <w:sz w:val="24"/>
                <w:szCs w:val="24"/>
              </w:rPr>
              <w:t>,</w:t>
            </w:r>
            <w:r w:rsidRPr="00716031">
              <w:rPr>
                <w:rFonts w:hAnsi="Arial" w:hint="eastAsia"/>
                <w:bCs/>
                <w:kern w:val="32"/>
                <w:sz w:val="24"/>
                <w:szCs w:val="24"/>
              </w:rPr>
              <w:t>187</w:t>
            </w:r>
            <w:r w:rsidRPr="00716031">
              <w:rPr>
                <w:rFonts w:hAnsi="Arial"/>
                <w:bCs/>
                <w:kern w:val="32"/>
                <w:sz w:val="24"/>
                <w:szCs w:val="24"/>
              </w:rPr>
              <w:t>(</w:t>
            </w:r>
            <w:r w:rsidRPr="00716031">
              <w:rPr>
                <w:rFonts w:hAnsi="Arial" w:hint="eastAsia"/>
                <w:bCs/>
                <w:kern w:val="32"/>
                <w:sz w:val="24"/>
                <w:szCs w:val="24"/>
              </w:rPr>
              <w:t>整修)</w:t>
            </w:r>
          </w:p>
        </w:tc>
      </w:tr>
      <w:tr w:rsidR="00716031" w:rsidRPr="00716031" w:rsidTr="006325FA">
        <w:trPr>
          <w:jc w:val="center"/>
        </w:trPr>
        <w:tc>
          <w:tcPr>
            <w:tcW w:w="336" w:type="pct"/>
          </w:tcPr>
          <w:p w:rsidR="00C31EB4" w:rsidRPr="00716031" w:rsidRDefault="00C31EB4" w:rsidP="0044660E">
            <w:pPr>
              <w:pStyle w:val="3"/>
              <w:numPr>
                <w:ilvl w:val="0"/>
                <w:numId w:val="13"/>
              </w:numPr>
              <w:rPr>
                <w:sz w:val="24"/>
                <w:szCs w:val="24"/>
              </w:rPr>
            </w:pPr>
          </w:p>
        </w:tc>
        <w:tc>
          <w:tcPr>
            <w:tcW w:w="1242" w:type="pct"/>
          </w:tcPr>
          <w:p w:rsidR="00C31EB4" w:rsidRPr="00716031" w:rsidRDefault="00C31EB4" w:rsidP="006325FA">
            <w:pPr>
              <w:pStyle w:val="3"/>
              <w:numPr>
                <w:ilvl w:val="0"/>
                <w:numId w:val="0"/>
              </w:numPr>
              <w:rPr>
                <w:rFonts w:cs="標楷體"/>
                <w:kern w:val="0"/>
                <w:sz w:val="24"/>
                <w:szCs w:val="24"/>
              </w:rPr>
            </w:pPr>
            <w:r w:rsidRPr="00716031">
              <w:rPr>
                <w:rFonts w:cs="標楷體" w:hint="eastAsia"/>
                <w:kern w:val="0"/>
                <w:sz w:val="24"/>
                <w:szCs w:val="24"/>
              </w:rPr>
              <w:t>逢甲大學</w:t>
            </w:r>
          </w:p>
        </w:tc>
        <w:tc>
          <w:tcPr>
            <w:tcW w:w="939" w:type="pct"/>
            <w:vAlign w:val="center"/>
          </w:tcPr>
          <w:p w:rsidR="00C31EB4" w:rsidRPr="00716031" w:rsidRDefault="00C31EB4" w:rsidP="006325FA">
            <w:pPr>
              <w:jc w:val="right"/>
              <w:rPr>
                <w:sz w:val="24"/>
                <w:szCs w:val="24"/>
              </w:rPr>
            </w:pPr>
            <w:r w:rsidRPr="00716031">
              <w:rPr>
                <w:rFonts w:hint="eastAsia"/>
                <w:sz w:val="24"/>
                <w:szCs w:val="24"/>
              </w:rPr>
              <w:t>1,078</w:t>
            </w:r>
          </w:p>
        </w:tc>
        <w:tc>
          <w:tcPr>
            <w:tcW w:w="1251" w:type="pct"/>
          </w:tcPr>
          <w:p w:rsidR="00C31EB4" w:rsidRPr="00716031" w:rsidRDefault="00C31EB4" w:rsidP="006325FA">
            <w:pPr>
              <w:jc w:val="center"/>
              <w:rPr>
                <w:sz w:val="24"/>
                <w:szCs w:val="24"/>
              </w:rPr>
            </w:pPr>
            <w:r w:rsidRPr="00716031">
              <w:rPr>
                <w:rFonts w:hint="eastAsia"/>
                <w:sz w:val="24"/>
                <w:szCs w:val="24"/>
              </w:rPr>
              <w:t>-</w:t>
            </w:r>
          </w:p>
        </w:tc>
        <w:tc>
          <w:tcPr>
            <w:tcW w:w="1232" w:type="pct"/>
          </w:tcPr>
          <w:p w:rsidR="00C31EB4" w:rsidRPr="00716031" w:rsidRDefault="00C31EB4" w:rsidP="006325FA">
            <w:pPr>
              <w:widowControl/>
              <w:overflowPunct/>
              <w:autoSpaceDE/>
              <w:autoSpaceDN/>
              <w:jc w:val="center"/>
              <w:rPr>
                <w:rFonts w:hAnsi="Arial"/>
                <w:bCs/>
                <w:kern w:val="32"/>
                <w:sz w:val="24"/>
                <w:szCs w:val="24"/>
              </w:rPr>
            </w:pPr>
            <w:r w:rsidRPr="00716031">
              <w:rPr>
                <w:rFonts w:hAnsi="Arial" w:hint="eastAsia"/>
                <w:bCs/>
                <w:kern w:val="32"/>
                <w:sz w:val="24"/>
                <w:szCs w:val="24"/>
              </w:rPr>
              <w:t>建築貸款利息補助</w:t>
            </w:r>
          </w:p>
        </w:tc>
      </w:tr>
      <w:tr w:rsidR="00716031" w:rsidRPr="00716031" w:rsidTr="006325FA">
        <w:trPr>
          <w:jc w:val="center"/>
        </w:trPr>
        <w:tc>
          <w:tcPr>
            <w:tcW w:w="336" w:type="pct"/>
          </w:tcPr>
          <w:p w:rsidR="00C31EB4" w:rsidRPr="00716031" w:rsidRDefault="00C31EB4" w:rsidP="0044660E">
            <w:pPr>
              <w:pStyle w:val="3"/>
              <w:numPr>
                <w:ilvl w:val="0"/>
                <w:numId w:val="13"/>
              </w:numPr>
              <w:rPr>
                <w:sz w:val="24"/>
                <w:szCs w:val="24"/>
              </w:rPr>
            </w:pPr>
          </w:p>
        </w:tc>
        <w:tc>
          <w:tcPr>
            <w:tcW w:w="1242" w:type="pct"/>
          </w:tcPr>
          <w:p w:rsidR="00C31EB4" w:rsidRPr="00716031" w:rsidRDefault="00C31EB4" w:rsidP="006325FA">
            <w:pPr>
              <w:pStyle w:val="3"/>
              <w:numPr>
                <w:ilvl w:val="0"/>
                <w:numId w:val="0"/>
              </w:numPr>
              <w:rPr>
                <w:sz w:val="24"/>
                <w:szCs w:val="24"/>
              </w:rPr>
            </w:pPr>
            <w:r w:rsidRPr="00716031">
              <w:rPr>
                <w:rFonts w:cs="標楷體" w:hint="eastAsia"/>
                <w:kern w:val="0"/>
                <w:sz w:val="24"/>
                <w:szCs w:val="24"/>
              </w:rPr>
              <w:t>國立高雄科技大學</w:t>
            </w:r>
          </w:p>
        </w:tc>
        <w:tc>
          <w:tcPr>
            <w:tcW w:w="939" w:type="pct"/>
            <w:vAlign w:val="center"/>
          </w:tcPr>
          <w:p w:rsidR="00C31EB4" w:rsidRPr="00716031" w:rsidRDefault="00C31EB4" w:rsidP="006325FA">
            <w:pPr>
              <w:jc w:val="right"/>
              <w:rPr>
                <w:sz w:val="24"/>
                <w:szCs w:val="24"/>
              </w:rPr>
            </w:pPr>
            <w:r w:rsidRPr="00716031">
              <w:rPr>
                <w:rFonts w:hint="eastAsia"/>
                <w:sz w:val="24"/>
                <w:szCs w:val="24"/>
              </w:rPr>
              <w:t>962</w:t>
            </w:r>
          </w:p>
        </w:tc>
        <w:tc>
          <w:tcPr>
            <w:tcW w:w="1251" w:type="pct"/>
          </w:tcPr>
          <w:p w:rsidR="00C31EB4" w:rsidRPr="00716031" w:rsidRDefault="00C31EB4" w:rsidP="006325FA">
            <w:pPr>
              <w:jc w:val="center"/>
              <w:rPr>
                <w:sz w:val="24"/>
                <w:szCs w:val="24"/>
              </w:rPr>
            </w:pPr>
            <w:r w:rsidRPr="00716031">
              <w:rPr>
                <w:rFonts w:hint="eastAsia"/>
                <w:sz w:val="24"/>
                <w:szCs w:val="24"/>
              </w:rPr>
              <w:t>-</w:t>
            </w:r>
          </w:p>
        </w:tc>
        <w:tc>
          <w:tcPr>
            <w:tcW w:w="1232" w:type="pct"/>
          </w:tcPr>
          <w:p w:rsidR="00C31EB4" w:rsidRPr="00716031" w:rsidRDefault="00C31EB4" w:rsidP="006325FA">
            <w:pPr>
              <w:widowControl/>
              <w:overflowPunct/>
              <w:autoSpaceDE/>
              <w:autoSpaceDN/>
              <w:jc w:val="center"/>
              <w:rPr>
                <w:rFonts w:hAnsi="Arial"/>
                <w:bCs/>
                <w:kern w:val="32"/>
                <w:sz w:val="24"/>
                <w:szCs w:val="24"/>
              </w:rPr>
            </w:pPr>
            <w:r w:rsidRPr="00716031">
              <w:rPr>
                <w:rFonts w:hAnsi="Arial" w:hint="eastAsia"/>
                <w:bCs/>
                <w:kern w:val="32"/>
                <w:sz w:val="24"/>
                <w:szCs w:val="24"/>
              </w:rPr>
              <w:t>7</w:t>
            </w:r>
            <w:r w:rsidRPr="00716031">
              <w:rPr>
                <w:rFonts w:hAnsi="Arial"/>
                <w:bCs/>
                <w:kern w:val="32"/>
                <w:sz w:val="24"/>
                <w:szCs w:val="24"/>
              </w:rPr>
              <w:t>14(</w:t>
            </w:r>
            <w:r w:rsidRPr="00716031">
              <w:rPr>
                <w:rFonts w:hAnsi="Arial" w:hint="eastAsia"/>
                <w:bCs/>
                <w:kern w:val="32"/>
                <w:sz w:val="24"/>
                <w:szCs w:val="24"/>
              </w:rPr>
              <w:t>整修</w:t>
            </w:r>
            <w:r w:rsidRPr="00716031">
              <w:rPr>
                <w:rFonts w:hAnsi="Arial"/>
                <w:bCs/>
                <w:kern w:val="32"/>
                <w:sz w:val="24"/>
                <w:szCs w:val="24"/>
              </w:rPr>
              <w:t>)</w:t>
            </w:r>
          </w:p>
        </w:tc>
      </w:tr>
      <w:tr w:rsidR="00716031" w:rsidRPr="00716031" w:rsidTr="006325FA">
        <w:trPr>
          <w:jc w:val="center"/>
        </w:trPr>
        <w:tc>
          <w:tcPr>
            <w:tcW w:w="336" w:type="pct"/>
          </w:tcPr>
          <w:p w:rsidR="00C31EB4" w:rsidRPr="00716031" w:rsidRDefault="00C31EB4" w:rsidP="0044660E">
            <w:pPr>
              <w:pStyle w:val="3"/>
              <w:numPr>
                <w:ilvl w:val="0"/>
                <w:numId w:val="13"/>
              </w:numPr>
              <w:rPr>
                <w:sz w:val="24"/>
                <w:szCs w:val="24"/>
              </w:rPr>
            </w:pPr>
          </w:p>
        </w:tc>
        <w:tc>
          <w:tcPr>
            <w:tcW w:w="1242" w:type="pct"/>
          </w:tcPr>
          <w:p w:rsidR="00C31EB4" w:rsidRPr="00716031" w:rsidRDefault="00C31EB4" w:rsidP="006325FA">
            <w:pPr>
              <w:pStyle w:val="3"/>
              <w:numPr>
                <w:ilvl w:val="0"/>
                <w:numId w:val="0"/>
              </w:numPr>
              <w:rPr>
                <w:sz w:val="24"/>
                <w:szCs w:val="24"/>
              </w:rPr>
            </w:pPr>
            <w:r w:rsidRPr="00716031">
              <w:rPr>
                <w:rFonts w:cs="標楷體" w:hint="eastAsia"/>
                <w:kern w:val="0"/>
                <w:sz w:val="24"/>
                <w:szCs w:val="24"/>
              </w:rPr>
              <w:t>國立臺灣大學</w:t>
            </w:r>
          </w:p>
        </w:tc>
        <w:tc>
          <w:tcPr>
            <w:tcW w:w="939" w:type="pct"/>
            <w:vAlign w:val="center"/>
          </w:tcPr>
          <w:p w:rsidR="00C31EB4" w:rsidRPr="00716031" w:rsidRDefault="00C31EB4" w:rsidP="006325FA">
            <w:pPr>
              <w:jc w:val="right"/>
              <w:rPr>
                <w:sz w:val="24"/>
                <w:szCs w:val="24"/>
              </w:rPr>
            </w:pPr>
            <w:r w:rsidRPr="00716031">
              <w:rPr>
                <w:rFonts w:hint="eastAsia"/>
                <w:sz w:val="24"/>
                <w:szCs w:val="24"/>
              </w:rPr>
              <w:t>928</w:t>
            </w:r>
          </w:p>
        </w:tc>
        <w:tc>
          <w:tcPr>
            <w:tcW w:w="1251" w:type="pct"/>
          </w:tcPr>
          <w:p w:rsidR="00C31EB4" w:rsidRPr="00716031" w:rsidRDefault="00C31EB4" w:rsidP="006325FA">
            <w:pPr>
              <w:jc w:val="center"/>
              <w:rPr>
                <w:sz w:val="24"/>
                <w:szCs w:val="24"/>
              </w:rPr>
            </w:pPr>
            <w:r w:rsidRPr="00716031">
              <w:rPr>
                <w:rFonts w:hint="eastAsia"/>
                <w:sz w:val="24"/>
                <w:szCs w:val="24"/>
              </w:rPr>
              <w:t>-</w:t>
            </w:r>
          </w:p>
        </w:tc>
        <w:tc>
          <w:tcPr>
            <w:tcW w:w="1232" w:type="pct"/>
          </w:tcPr>
          <w:p w:rsidR="00C31EB4" w:rsidRPr="00716031" w:rsidRDefault="00C31EB4" w:rsidP="006325FA">
            <w:pPr>
              <w:widowControl/>
              <w:overflowPunct/>
              <w:autoSpaceDE/>
              <w:autoSpaceDN/>
              <w:jc w:val="center"/>
              <w:rPr>
                <w:rFonts w:hAnsi="Arial"/>
                <w:bCs/>
                <w:kern w:val="32"/>
                <w:sz w:val="24"/>
                <w:szCs w:val="24"/>
              </w:rPr>
            </w:pPr>
            <w:r w:rsidRPr="00716031">
              <w:rPr>
                <w:rFonts w:hAnsi="Arial" w:hint="eastAsia"/>
                <w:bCs/>
                <w:kern w:val="32"/>
                <w:sz w:val="24"/>
                <w:szCs w:val="24"/>
              </w:rPr>
              <w:t>352(整修)</w:t>
            </w:r>
          </w:p>
        </w:tc>
      </w:tr>
      <w:tr w:rsidR="00716031" w:rsidRPr="00716031" w:rsidTr="006325FA">
        <w:trPr>
          <w:jc w:val="center"/>
        </w:trPr>
        <w:tc>
          <w:tcPr>
            <w:tcW w:w="336" w:type="pct"/>
          </w:tcPr>
          <w:p w:rsidR="00C31EB4" w:rsidRPr="00716031" w:rsidRDefault="00C31EB4" w:rsidP="0044660E">
            <w:pPr>
              <w:pStyle w:val="3"/>
              <w:numPr>
                <w:ilvl w:val="0"/>
                <w:numId w:val="13"/>
              </w:numPr>
              <w:rPr>
                <w:sz w:val="24"/>
                <w:szCs w:val="24"/>
              </w:rPr>
            </w:pPr>
          </w:p>
        </w:tc>
        <w:tc>
          <w:tcPr>
            <w:tcW w:w="1242" w:type="pct"/>
          </w:tcPr>
          <w:p w:rsidR="00C31EB4" w:rsidRPr="00716031" w:rsidRDefault="00C31EB4" w:rsidP="006325FA">
            <w:pPr>
              <w:pStyle w:val="3"/>
              <w:numPr>
                <w:ilvl w:val="0"/>
                <w:numId w:val="0"/>
              </w:numPr>
              <w:rPr>
                <w:rFonts w:cs="標楷體"/>
                <w:kern w:val="0"/>
                <w:sz w:val="24"/>
                <w:szCs w:val="24"/>
              </w:rPr>
            </w:pPr>
            <w:r w:rsidRPr="00716031">
              <w:rPr>
                <w:rFonts w:cs="標楷體" w:hint="eastAsia"/>
                <w:kern w:val="0"/>
                <w:sz w:val="24"/>
                <w:szCs w:val="24"/>
              </w:rPr>
              <w:t>國立暨南國際大學</w:t>
            </w:r>
          </w:p>
        </w:tc>
        <w:tc>
          <w:tcPr>
            <w:tcW w:w="939" w:type="pct"/>
            <w:vAlign w:val="center"/>
          </w:tcPr>
          <w:p w:rsidR="00C31EB4" w:rsidRPr="00716031" w:rsidRDefault="00C31EB4" w:rsidP="006325FA">
            <w:pPr>
              <w:jc w:val="right"/>
              <w:rPr>
                <w:sz w:val="24"/>
                <w:szCs w:val="24"/>
              </w:rPr>
            </w:pPr>
            <w:r w:rsidRPr="00716031">
              <w:rPr>
                <w:rFonts w:hint="eastAsia"/>
                <w:sz w:val="24"/>
                <w:szCs w:val="24"/>
              </w:rPr>
              <w:t>905</w:t>
            </w:r>
          </w:p>
        </w:tc>
        <w:tc>
          <w:tcPr>
            <w:tcW w:w="1251" w:type="pct"/>
          </w:tcPr>
          <w:p w:rsidR="00C31EB4" w:rsidRPr="00716031" w:rsidRDefault="00C31EB4" w:rsidP="006325FA">
            <w:pPr>
              <w:jc w:val="center"/>
              <w:rPr>
                <w:sz w:val="24"/>
                <w:szCs w:val="24"/>
              </w:rPr>
            </w:pPr>
            <w:r w:rsidRPr="00716031">
              <w:rPr>
                <w:rFonts w:hint="eastAsia"/>
                <w:sz w:val="24"/>
                <w:szCs w:val="24"/>
              </w:rPr>
              <w:t>560(整修)</w:t>
            </w:r>
          </w:p>
        </w:tc>
        <w:tc>
          <w:tcPr>
            <w:tcW w:w="1232" w:type="pct"/>
          </w:tcPr>
          <w:p w:rsidR="00C31EB4" w:rsidRPr="00716031" w:rsidRDefault="00C31EB4" w:rsidP="006325FA">
            <w:pPr>
              <w:widowControl/>
              <w:overflowPunct/>
              <w:autoSpaceDE/>
              <w:autoSpaceDN/>
              <w:jc w:val="center"/>
              <w:rPr>
                <w:rFonts w:hAnsi="Arial"/>
                <w:bCs/>
                <w:kern w:val="32"/>
                <w:sz w:val="24"/>
                <w:szCs w:val="24"/>
              </w:rPr>
            </w:pPr>
            <w:r w:rsidRPr="00716031">
              <w:rPr>
                <w:rFonts w:hAnsi="Arial" w:hint="eastAsia"/>
                <w:bCs/>
                <w:kern w:val="32"/>
                <w:sz w:val="24"/>
                <w:szCs w:val="24"/>
              </w:rPr>
              <w:t>972(整修)</w:t>
            </w:r>
          </w:p>
        </w:tc>
      </w:tr>
      <w:tr w:rsidR="00716031" w:rsidRPr="00716031" w:rsidTr="006325FA">
        <w:trPr>
          <w:jc w:val="center"/>
        </w:trPr>
        <w:tc>
          <w:tcPr>
            <w:tcW w:w="336" w:type="pct"/>
          </w:tcPr>
          <w:p w:rsidR="00C31EB4" w:rsidRPr="00716031" w:rsidRDefault="00C31EB4" w:rsidP="0044660E">
            <w:pPr>
              <w:pStyle w:val="3"/>
              <w:numPr>
                <w:ilvl w:val="0"/>
                <w:numId w:val="13"/>
              </w:numPr>
              <w:rPr>
                <w:sz w:val="24"/>
                <w:szCs w:val="24"/>
              </w:rPr>
            </w:pPr>
          </w:p>
        </w:tc>
        <w:tc>
          <w:tcPr>
            <w:tcW w:w="1242" w:type="pct"/>
          </w:tcPr>
          <w:p w:rsidR="00C31EB4" w:rsidRPr="00716031" w:rsidRDefault="00C31EB4" w:rsidP="006325FA">
            <w:pPr>
              <w:pStyle w:val="3"/>
              <w:numPr>
                <w:ilvl w:val="0"/>
                <w:numId w:val="0"/>
              </w:numPr>
              <w:rPr>
                <w:rFonts w:cs="標楷體"/>
                <w:kern w:val="0"/>
                <w:sz w:val="24"/>
                <w:szCs w:val="24"/>
              </w:rPr>
            </w:pPr>
            <w:r w:rsidRPr="00716031">
              <w:rPr>
                <w:rFonts w:cs="標楷體" w:hint="eastAsia"/>
                <w:kern w:val="0"/>
                <w:sz w:val="24"/>
                <w:szCs w:val="24"/>
              </w:rPr>
              <w:t>元智大學</w:t>
            </w:r>
          </w:p>
        </w:tc>
        <w:tc>
          <w:tcPr>
            <w:tcW w:w="939" w:type="pct"/>
            <w:vAlign w:val="center"/>
          </w:tcPr>
          <w:p w:rsidR="00C31EB4" w:rsidRPr="00716031" w:rsidRDefault="00C31EB4" w:rsidP="006325FA">
            <w:pPr>
              <w:jc w:val="right"/>
              <w:rPr>
                <w:sz w:val="24"/>
                <w:szCs w:val="24"/>
              </w:rPr>
            </w:pPr>
            <w:r w:rsidRPr="00716031">
              <w:rPr>
                <w:rFonts w:hint="eastAsia"/>
                <w:sz w:val="24"/>
                <w:szCs w:val="24"/>
              </w:rPr>
              <w:t>904</w:t>
            </w:r>
          </w:p>
        </w:tc>
        <w:tc>
          <w:tcPr>
            <w:tcW w:w="1251" w:type="pct"/>
          </w:tcPr>
          <w:p w:rsidR="00C31EB4" w:rsidRPr="00716031" w:rsidRDefault="00C31EB4" w:rsidP="006325FA">
            <w:pPr>
              <w:jc w:val="center"/>
              <w:rPr>
                <w:sz w:val="24"/>
                <w:szCs w:val="24"/>
              </w:rPr>
            </w:pPr>
            <w:r w:rsidRPr="00716031">
              <w:rPr>
                <w:rFonts w:hint="eastAsia"/>
                <w:sz w:val="24"/>
                <w:szCs w:val="24"/>
              </w:rPr>
              <w:t>-</w:t>
            </w:r>
          </w:p>
        </w:tc>
        <w:tc>
          <w:tcPr>
            <w:tcW w:w="1232" w:type="pct"/>
          </w:tcPr>
          <w:p w:rsidR="00C31EB4" w:rsidRPr="00716031" w:rsidRDefault="00C31EB4" w:rsidP="006325FA">
            <w:pPr>
              <w:widowControl/>
              <w:overflowPunct/>
              <w:autoSpaceDE/>
              <w:autoSpaceDN/>
              <w:jc w:val="center"/>
              <w:rPr>
                <w:sz w:val="24"/>
                <w:szCs w:val="24"/>
              </w:rPr>
            </w:pPr>
            <w:r w:rsidRPr="00716031">
              <w:rPr>
                <w:rFonts w:hint="eastAsia"/>
                <w:sz w:val="24"/>
                <w:szCs w:val="24"/>
              </w:rPr>
              <w:t>-</w:t>
            </w:r>
          </w:p>
        </w:tc>
      </w:tr>
      <w:tr w:rsidR="00716031" w:rsidRPr="00716031" w:rsidTr="006325FA">
        <w:trPr>
          <w:jc w:val="center"/>
        </w:trPr>
        <w:tc>
          <w:tcPr>
            <w:tcW w:w="336" w:type="pct"/>
          </w:tcPr>
          <w:p w:rsidR="00C31EB4" w:rsidRPr="00716031" w:rsidRDefault="00C31EB4" w:rsidP="0044660E">
            <w:pPr>
              <w:pStyle w:val="3"/>
              <w:numPr>
                <w:ilvl w:val="0"/>
                <w:numId w:val="13"/>
              </w:numPr>
              <w:rPr>
                <w:sz w:val="24"/>
                <w:szCs w:val="24"/>
              </w:rPr>
            </w:pPr>
          </w:p>
        </w:tc>
        <w:tc>
          <w:tcPr>
            <w:tcW w:w="1242" w:type="pct"/>
          </w:tcPr>
          <w:p w:rsidR="00C31EB4" w:rsidRPr="00716031" w:rsidRDefault="00C31EB4" w:rsidP="006325FA">
            <w:pPr>
              <w:pStyle w:val="3"/>
              <w:numPr>
                <w:ilvl w:val="0"/>
                <w:numId w:val="0"/>
              </w:numPr>
              <w:rPr>
                <w:rFonts w:cs="標楷體"/>
                <w:kern w:val="0"/>
                <w:sz w:val="24"/>
                <w:szCs w:val="24"/>
              </w:rPr>
            </w:pPr>
            <w:r w:rsidRPr="00716031">
              <w:rPr>
                <w:rFonts w:cs="標楷體" w:hint="eastAsia"/>
                <w:kern w:val="0"/>
                <w:sz w:val="24"/>
                <w:szCs w:val="24"/>
              </w:rPr>
              <w:t>朝陽科技大學</w:t>
            </w:r>
          </w:p>
        </w:tc>
        <w:tc>
          <w:tcPr>
            <w:tcW w:w="939" w:type="pct"/>
            <w:vAlign w:val="center"/>
          </w:tcPr>
          <w:p w:rsidR="00C31EB4" w:rsidRPr="00716031" w:rsidRDefault="00C31EB4" w:rsidP="006325FA">
            <w:pPr>
              <w:jc w:val="right"/>
              <w:rPr>
                <w:sz w:val="24"/>
                <w:szCs w:val="24"/>
              </w:rPr>
            </w:pPr>
            <w:r w:rsidRPr="00716031">
              <w:rPr>
                <w:rFonts w:hint="eastAsia"/>
                <w:sz w:val="24"/>
                <w:szCs w:val="24"/>
              </w:rPr>
              <w:t>688</w:t>
            </w:r>
          </w:p>
        </w:tc>
        <w:tc>
          <w:tcPr>
            <w:tcW w:w="1251" w:type="pct"/>
          </w:tcPr>
          <w:p w:rsidR="00C31EB4" w:rsidRPr="00716031" w:rsidRDefault="00C31EB4" w:rsidP="006325FA">
            <w:pPr>
              <w:jc w:val="center"/>
              <w:rPr>
                <w:sz w:val="24"/>
                <w:szCs w:val="24"/>
              </w:rPr>
            </w:pPr>
            <w:r w:rsidRPr="00716031">
              <w:rPr>
                <w:rFonts w:hint="eastAsia"/>
                <w:sz w:val="24"/>
                <w:szCs w:val="24"/>
              </w:rPr>
              <w:t>-</w:t>
            </w:r>
          </w:p>
        </w:tc>
        <w:tc>
          <w:tcPr>
            <w:tcW w:w="1232" w:type="pct"/>
          </w:tcPr>
          <w:p w:rsidR="00C31EB4" w:rsidRPr="00716031" w:rsidRDefault="00C31EB4" w:rsidP="006325FA">
            <w:pPr>
              <w:widowControl/>
              <w:overflowPunct/>
              <w:autoSpaceDE/>
              <w:autoSpaceDN/>
              <w:jc w:val="center"/>
              <w:rPr>
                <w:sz w:val="24"/>
                <w:szCs w:val="24"/>
              </w:rPr>
            </w:pPr>
            <w:r w:rsidRPr="00716031">
              <w:rPr>
                <w:rFonts w:hint="eastAsia"/>
                <w:sz w:val="24"/>
                <w:szCs w:val="24"/>
              </w:rPr>
              <w:t>-</w:t>
            </w:r>
          </w:p>
        </w:tc>
      </w:tr>
      <w:tr w:rsidR="00716031" w:rsidRPr="00716031" w:rsidTr="006325FA">
        <w:trPr>
          <w:jc w:val="center"/>
        </w:trPr>
        <w:tc>
          <w:tcPr>
            <w:tcW w:w="336" w:type="pct"/>
          </w:tcPr>
          <w:p w:rsidR="00C31EB4" w:rsidRPr="00716031" w:rsidRDefault="00C31EB4" w:rsidP="0044660E">
            <w:pPr>
              <w:pStyle w:val="3"/>
              <w:numPr>
                <w:ilvl w:val="0"/>
                <w:numId w:val="13"/>
              </w:numPr>
              <w:rPr>
                <w:sz w:val="24"/>
                <w:szCs w:val="24"/>
              </w:rPr>
            </w:pPr>
          </w:p>
        </w:tc>
        <w:tc>
          <w:tcPr>
            <w:tcW w:w="1242" w:type="pct"/>
          </w:tcPr>
          <w:p w:rsidR="00C31EB4" w:rsidRPr="00716031" w:rsidRDefault="00C31EB4" w:rsidP="006325FA">
            <w:pPr>
              <w:pStyle w:val="3"/>
              <w:numPr>
                <w:ilvl w:val="0"/>
                <w:numId w:val="0"/>
              </w:numPr>
              <w:rPr>
                <w:rFonts w:cs="標楷體"/>
                <w:kern w:val="0"/>
                <w:sz w:val="24"/>
                <w:szCs w:val="24"/>
              </w:rPr>
            </w:pPr>
            <w:r w:rsidRPr="00716031">
              <w:rPr>
                <w:rFonts w:cs="標楷體" w:hint="eastAsia"/>
                <w:kern w:val="0"/>
                <w:sz w:val="24"/>
                <w:szCs w:val="24"/>
              </w:rPr>
              <w:t>佛光大學</w:t>
            </w:r>
          </w:p>
        </w:tc>
        <w:tc>
          <w:tcPr>
            <w:tcW w:w="939" w:type="pct"/>
            <w:vAlign w:val="center"/>
          </w:tcPr>
          <w:p w:rsidR="00C31EB4" w:rsidRPr="00716031" w:rsidRDefault="00C31EB4" w:rsidP="006325FA">
            <w:pPr>
              <w:jc w:val="right"/>
              <w:rPr>
                <w:sz w:val="24"/>
                <w:szCs w:val="24"/>
              </w:rPr>
            </w:pPr>
            <w:r w:rsidRPr="00716031">
              <w:rPr>
                <w:rFonts w:hint="eastAsia"/>
                <w:sz w:val="24"/>
                <w:szCs w:val="24"/>
              </w:rPr>
              <w:t>614</w:t>
            </w:r>
          </w:p>
        </w:tc>
        <w:tc>
          <w:tcPr>
            <w:tcW w:w="1251" w:type="pct"/>
          </w:tcPr>
          <w:p w:rsidR="00C31EB4" w:rsidRPr="00716031" w:rsidRDefault="00C31EB4" w:rsidP="006325FA">
            <w:pPr>
              <w:jc w:val="center"/>
              <w:rPr>
                <w:sz w:val="24"/>
                <w:szCs w:val="24"/>
              </w:rPr>
            </w:pPr>
            <w:r w:rsidRPr="00716031">
              <w:rPr>
                <w:rFonts w:hint="eastAsia"/>
                <w:sz w:val="24"/>
                <w:szCs w:val="24"/>
              </w:rPr>
              <w:t>-</w:t>
            </w:r>
          </w:p>
        </w:tc>
        <w:tc>
          <w:tcPr>
            <w:tcW w:w="1232" w:type="pct"/>
          </w:tcPr>
          <w:p w:rsidR="00C31EB4" w:rsidRPr="00716031" w:rsidRDefault="00C31EB4" w:rsidP="006325FA">
            <w:pPr>
              <w:widowControl/>
              <w:overflowPunct/>
              <w:autoSpaceDE/>
              <w:autoSpaceDN/>
              <w:jc w:val="center"/>
              <w:rPr>
                <w:sz w:val="24"/>
                <w:szCs w:val="24"/>
              </w:rPr>
            </w:pPr>
            <w:r w:rsidRPr="00716031">
              <w:rPr>
                <w:rFonts w:hint="eastAsia"/>
                <w:sz w:val="24"/>
                <w:szCs w:val="24"/>
              </w:rPr>
              <w:t>-</w:t>
            </w:r>
          </w:p>
        </w:tc>
      </w:tr>
      <w:tr w:rsidR="00716031" w:rsidRPr="00716031" w:rsidTr="006325FA">
        <w:trPr>
          <w:jc w:val="center"/>
        </w:trPr>
        <w:tc>
          <w:tcPr>
            <w:tcW w:w="336" w:type="pct"/>
          </w:tcPr>
          <w:p w:rsidR="00C31EB4" w:rsidRPr="00716031" w:rsidRDefault="00C31EB4" w:rsidP="0044660E">
            <w:pPr>
              <w:pStyle w:val="3"/>
              <w:numPr>
                <w:ilvl w:val="0"/>
                <w:numId w:val="13"/>
              </w:numPr>
              <w:rPr>
                <w:sz w:val="24"/>
                <w:szCs w:val="24"/>
              </w:rPr>
            </w:pPr>
          </w:p>
        </w:tc>
        <w:tc>
          <w:tcPr>
            <w:tcW w:w="1242" w:type="pct"/>
          </w:tcPr>
          <w:p w:rsidR="00C31EB4" w:rsidRPr="00716031" w:rsidRDefault="00C31EB4" w:rsidP="006325FA">
            <w:pPr>
              <w:pStyle w:val="3"/>
              <w:numPr>
                <w:ilvl w:val="0"/>
                <w:numId w:val="0"/>
              </w:numPr>
              <w:rPr>
                <w:rFonts w:cs="標楷體"/>
                <w:kern w:val="0"/>
                <w:sz w:val="24"/>
                <w:szCs w:val="24"/>
              </w:rPr>
            </w:pPr>
            <w:r w:rsidRPr="00716031">
              <w:rPr>
                <w:rFonts w:cs="標楷體" w:hint="eastAsia"/>
                <w:kern w:val="0"/>
                <w:sz w:val="24"/>
                <w:szCs w:val="24"/>
              </w:rPr>
              <w:t>東吳大學</w:t>
            </w:r>
          </w:p>
        </w:tc>
        <w:tc>
          <w:tcPr>
            <w:tcW w:w="939" w:type="pct"/>
            <w:vAlign w:val="center"/>
          </w:tcPr>
          <w:p w:rsidR="00C31EB4" w:rsidRPr="00716031" w:rsidRDefault="00C31EB4" w:rsidP="006325FA">
            <w:pPr>
              <w:jc w:val="right"/>
              <w:rPr>
                <w:sz w:val="24"/>
                <w:szCs w:val="24"/>
              </w:rPr>
            </w:pPr>
            <w:r w:rsidRPr="00716031">
              <w:rPr>
                <w:rFonts w:hint="eastAsia"/>
                <w:sz w:val="24"/>
                <w:szCs w:val="24"/>
              </w:rPr>
              <w:t>594</w:t>
            </w:r>
          </w:p>
        </w:tc>
        <w:tc>
          <w:tcPr>
            <w:tcW w:w="1251" w:type="pct"/>
          </w:tcPr>
          <w:p w:rsidR="00C31EB4" w:rsidRPr="00716031" w:rsidRDefault="00C31EB4" w:rsidP="006325FA">
            <w:pPr>
              <w:jc w:val="center"/>
              <w:rPr>
                <w:sz w:val="24"/>
                <w:szCs w:val="24"/>
              </w:rPr>
            </w:pPr>
            <w:r w:rsidRPr="00716031">
              <w:rPr>
                <w:rFonts w:hint="eastAsia"/>
                <w:sz w:val="24"/>
                <w:szCs w:val="24"/>
              </w:rPr>
              <w:t>-</w:t>
            </w:r>
          </w:p>
        </w:tc>
        <w:tc>
          <w:tcPr>
            <w:tcW w:w="1232" w:type="pct"/>
          </w:tcPr>
          <w:p w:rsidR="00C31EB4" w:rsidRPr="00716031" w:rsidRDefault="00C31EB4" w:rsidP="006325FA">
            <w:pPr>
              <w:widowControl/>
              <w:overflowPunct/>
              <w:autoSpaceDE/>
              <w:autoSpaceDN/>
              <w:jc w:val="center"/>
              <w:rPr>
                <w:sz w:val="24"/>
                <w:szCs w:val="24"/>
              </w:rPr>
            </w:pPr>
            <w:r w:rsidRPr="00716031">
              <w:rPr>
                <w:rFonts w:hint="eastAsia"/>
                <w:sz w:val="24"/>
                <w:szCs w:val="24"/>
              </w:rPr>
              <w:t>-</w:t>
            </w:r>
          </w:p>
        </w:tc>
      </w:tr>
      <w:tr w:rsidR="00716031" w:rsidRPr="00716031" w:rsidTr="006325FA">
        <w:trPr>
          <w:jc w:val="center"/>
        </w:trPr>
        <w:tc>
          <w:tcPr>
            <w:tcW w:w="336" w:type="pct"/>
          </w:tcPr>
          <w:p w:rsidR="00C31EB4" w:rsidRPr="00716031" w:rsidRDefault="00C31EB4" w:rsidP="0044660E">
            <w:pPr>
              <w:pStyle w:val="3"/>
              <w:numPr>
                <w:ilvl w:val="0"/>
                <w:numId w:val="13"/>
              </w:numPr>
              <w:rPr>
                <w:sz w:val="24"/>
                <w:szCs w:val="24"/>
              </w:rPr>
            </w:pPr>
          </w:p>
        </w:tc>
        <w:tc>
          <w:tcPr>
            <w:tcW w:w="1242" w:type="pct"/>
          </w:tcPr>
          <w:p w:rsidR="00C31EB4" w:rsidRPr="00716031" w:rsidRDefault="00C31EB4" w:rsidP="006325FA">
            <w:pPr>
              <w:pStyle w:val="3"/>
              <w:numPr>
                <w:ilvl w:val="0"/>
                <w:numId w:val="0"/>
              </w:numPr>
              <w:rPr>
                <w:rFonts w:cs="標楷體"/>
                <w:kern w:val="0"/>
                <w:sz w:val="24"/>
                <w:szCs w:val="24"/>
              </w:rPr>
            </w:pPr>
            <w:proofErr w:type="gramStart"/>
            <w:r w:rsidRPr="00716031">
              <w:rPr>
                <w:rFonts w:cs="標楷體" w:hint="eastAsia"/>
                <w:kern w:val="0"/>
                <w:sz w:val="24"/>
                <w:szCs w:val="24"/>
              </w:rPr>
              <w:t>臺</w:t>
            </w:r>
            <w:proofErr w:type="gramEnd"/>
            <w:r w:rsidRPr="00716031">
              <w:rPr>
                <w:rFonts w:cs="標楷體" w:hint="eastAsia"/>
                <w:kern w:val="0"/>
                <w:sz w:val="24"/>
                <w:szCs w:val="24"/>
              </w:rPr>
              <w:t>北醫學大學</w:t>
            </w:r>
          </w:p>
        </w:tc>
        <w:tc>
          <w:tcPr>
            <w:tcW w:w="939" w:type="pct"/>
            <w:vAlign w:val="center"/>
          </w:tcPr>
          <w:p w:rsidR="00C31EB4" w:rsidRPr="00716031" w:rsidRDefault="00C31EB4" w:rsidP="006325FA">
            <w:pPr>
              <w:jc w:val="right"/>
              <w:rPr>
                <w:sz w:val="24"/>
                <w:szCs w:val="24"/>
              </w:rPr>
            </w:pPr>
            <w:r w:rsidRPr="00716031">
              <w:rPr>
                <w:rFonts w:hint="eastAsia"/>
                <w:sz w:val="24"/>
                <w:szCs w:val="24"/>
              </w:rPr>
              <w:t>594</w:t>
            </w:r>
          </w:p>
        </w:tc>
        <w:tc>
          <w:tcPr>
            <w:tcW w:w="1251" w:type="pct"/>
          </w:tcPr>
          <w:p w:rsidR="00C31EB4" w:rsidRPr="00716031" w:rsidRDefault="00C31EB4" w:rsidP="006325FA">
            <w:pPr>
              <w:jc w:val="center"/>
              <w:rPr>
                <w:sz w:val="24"/>
                <w:szCs w:val="24"/>
              </w:rPr>
            </w:pPr>
            <w:r w:rsidRPr="00716031">
              <w:rPr>
                <w:sz w:val="24"/>
                <w:szCs w:val="24"/>
              </w:rPr>
              <w:t>380</w:t>
            </w:r>
            <w:r w:rsidRPr="00716031">
              <w:rPr>
                <w:rFonts w:hint="eastAsia"/>
                <w:sz w:val="24"/>
                <w:szCs w:val="24"/>
              </w:rPr>
              <w:t>(新建)</w:t>
            </w:r>
          </w:p>
        </w:tc>
        <w:tc>
          <w:tcPr>
            <w:tcW w:w="1232" w:type="pct"/>
          </w:tcPr>
          <w:p w:rsidR="00C31EB4" w:rsidRPr="00716031" w:rsidRDefault="00C31EB4" w:rsidP="006325FA">
            <w:pPr>
              <w:widowControl/>
              <w:overflowPunct/>
              <w:autoSpaceDE/>
              <w:autoSpaceDN/>
              <w:jc w:val="center"/>
              <w:rPr>
                <w:sz w:val="24"/>
                <w:szCs w:val="24"/>
              </w:rPr>
            </w:pPr>
            <w:r w:rsidRPr="00716031">
              <w:rPr>
                <w:rFonts w:hint="eastAsia"/>
                <w:sz w:val="24"/>
                <w:szCs w:val="24"/>
              </w:rPr>
              <w:t>-</w:t>
            </w:r>
          </w:p>
        </w:tc>
      </w:tr>
      <w:tr w:rsidR="00716031" w:rsidRPr="00716031" w:rsidTr="006325FA">
        <w:trPr>
          <w:jc w:val="center"/>
        </w:trPr>
        <w:tc>
          <w:tcPr>
            <w:tcW w:w="336" w:type="pct"/>
          </w:tcPr>
          <w:p w:rsidR="00C31EB4" w:rsidRPr="00716031" w:rsidRDefault="00C31EB4" w:rsidP="0044660E">
            <w:pPr>
              <w:pStyle w:val="3"/>
              <w:numPr>
                <w:ilvl w:val="0"/>
                <w:numId w:val="13"/>
              </w:numPr>
              <w:rPr>
                <w:sz w:val="24"/>
                <w:szCs w:val="24"/>
              </w:rPr>
            </w:pPr>
          </w:p>
        </w:tc>
        <w:tc>
          <w:tcPr>
            <w:tcW w:w="1242" w:type="pct"/>
          </w:tcPr>
          <w:p w:rsidR="00C31EB4" w:rsidRPr="00716031" w:rsidRDefault="00C31EB4" w:rsidP="006325FA">
            <w:pPr>
              <w:pStyle w:val="3"/>
              <w:numPr>
                <w:ilvl w:val="0"/>
                <w:numId w:val="0"/>
              </w:numPr>
              <w:rPr>
                <w:sz w:val="24"/>
                <w:szCs w:val="24"/>
              </w:rPr>
            </w:pPr>
            <w:r w:rsidRPr="00716031">
              <w:rPr>
                <w:rFonts w:cs="標楷體" w:hint="eastAsia"/>
                <w:kern w:val="0"/>
                <w:sz w:val="24"/>
                <w:szCs w:val="24"/>
              </w:rPr>
              <w:t>義守大學</w:t>
            </w:r>
          </w:p>
        </w:tc>
        <w:tc>
          <w:tcPr>
            <w:tcW w:w="939" w:type="pct"/>
            <w:vAlign w:val="center"/>
          </w:tcPr>
          <w:p w:rsidR="00C31EB4" w:rsidRPr="00716031" w:rsidRDefault="00C31EB4" w:rsidP="006325FA">
            <w:pPr>
              <w:jc w:val="right"/>
              <w:rPr>
                <w:sz w:val="24"/>
                <w:szCs w:val="24"/>
              </w:rPr>
            </w:pPr>
            <w:r w:rsidRPr="00716031">
              <w:rPr>
                <w:rFonts w:hint="eastAsia"/>
                <w:sz w:val="24"/>
                <w:szCs w:val="24"/>
              </w:rPr>
              <w:t>569</w:t>
            </w:r>
          </w:p>
        </w:tc>
        <w:tc>
          <w:tcPr>
            <w:tcW w:w="1251" w:type="pct"/>
          </w:tcPr>
          <w:p w:rsidR="00C31EB4" w:rsidRPr="00716031" w:rsidRDefault="00C31EB4" w:rsidP="006325FA">
            <w:pPr>
              <w:jc w:val="center"/>
              <w:rPr>
                <w:sz w:val="24"/>
                <w:szCs w:val="24"/>
              </w:rPr>
            </w:pPr>
            <w:r w:rsidRPr="00716031">
              <w:rPr>
                <w:rFonts w:hint="eastAsia"/>
                <w:sz w:val="24"/>
                <w:szCs w:val="24"/>
              </w:rPr>
              <w:t>-</w:t>
            </w:r>
          </w:p>
        </w:tc>
        <w:tc>
          <w:tcPr>
            <w:tcW w:w="1232" w:type="pct"/>
          </w:tcPr>
          <w:p w:rsidR="00C31EB4" w:rsidRPr="00716031" w:rsidRDefault="00C31EB4" w:rsidP="006325FA">
            <w:pPr>
              <w:widowControl/>
              <w:overflowPunct/>
              <w:autoSpaceDE/>
              <w:autoSpaceDN/>
              <w:jc w:val="center"/>
              <w:rPr>
                <w:sz w:val="24"/>
                <w:szCs w:val="24"/>
              </w:rPr>
            </w:pPr>
            <w:r w:rsidRPr="00716031">
              <w:rPr>
                <w:rFonts w:hint="eastAsia"/>
                <w:sz w:val="24"/>
                <w:szCs w:val="24"/>
              </w:rPr>
              <w:t>-</w:t>
            </w:r>
          </w:p>
        </w:tc>
      </w:tr>
    </w:tbl>
    <w:p w:rsidR="00C31EB4" w:rsidRPr="00716031" w:rsidRDefault="00C31EB4" w:rsidP="00C31EB4">
      <w:pPr>
        <w:pStyle w:val="3"/>
        <w:numPr>
          <w:ilvl w:val="0"/>
          <w:numId w:val="0"/>
        </w:numPr>
        <w:spacing w:line="240" w:lineRule="exact"/>
        <w:ind w:left="409" w:hangingChars="186" w:hanging="409"/>
        <w:rPr>
          <w:rFonts w:hAnsi="標楷體"/>
          <w:sz w:val="20"/>
          <w:szCs w:val="20"/>
        </w:rPr>
      </w:pPr>
      <w:r w:rsidRPr="00716031">
        <w:rPr>
          <w:rFonts w:hAnsi="標楷體" w:hint="eastAsia"/>
          <w:sz w:val="20"/>
          <w:szCs w:val="20"/>
        </w:rPr>
        <w:t>資料來源：</w:t>
      </w:r>
      <w:proofErr w:type="gramStart"/>
      <w:r w:rsidRPr="00716031">
        <w:rPr>
          <w:rFonts w:hAnsi="標楷體" w:hint="eastAsia"/>
          <w:sz w:val="20"/>
          <w:szCs w:val="20"/>
        </w:rPr>
        <w:t>111</w:t>
      </w:r>
      <w:proofErr w:type="gramEnd"/>
      <w:r w:rsidRPr="00716031">
        <w:rPr>
          <w:rFonts w:hAnsi="標楷體" w:hint="eastAsia"/>
          <w:sz w:val="20"/>
          <w:szCs w:val="20"/>
        </w:rPr>
        <w:t>年度中央政府總決算審核報告及教育部約</w:t>
      </w:r>
      <w:proofErr w:type="gramStart"/>
      <w:r w:rsidRPr="00716031">
        <w:rPr>
          <w:rFonts w:hAnsi="標楷體" w:hint="eastAsia"/>
          <w:sz w:val="20"/>
          <w:szCs w:val="20"/>
        </w:rPr>
        <w:t>詢</w:t>
      </w:r>
      <w:proofErr w:type="gramEnd"/>
      <w:r w:rsidRPr="00716031">
        <w:rPr>
          <w:rFonts w:hAnsi="標楷體" w:hint="eastAsia"/>
          <w:sz w:val="20"/>
          <w:szCs w:val="20"/>
        </w:rPr>
        <w:t>書面資料，本案彙整。</w:t>
      </w:r>
    </w:p>
    <w:p w:rsidR="00C31EB4" w:rsidRPr="00716031" w:rsidRDefault="00C31EB4" w:rsidP="00C31EB4">
      <w:pPr>
        <w:pStyle w:val="3"/>
        <w:numPr>
          <w:ilvl w:val="0"/>
          <w:numId w:val="0"/>
        </w:numPr>
        <w:spacing w:line="240" w:lineRule="exact"/>
        <w:ind w:left="409" w:hangingChars="186" w:hanging="409"/>
        <w:rPr>
          <w:rFonts w:hAnsi="標楷體"/>
          <w:sz w:val="20"/>
          <w:szCs w:val="20"/>
        </w:rPr>
      </w:pPr>
      <w:r w:rsidRPr="00716031">
        <w:rPr>
          <w:rFonts w:hAnsi="標楷體" w:hint="eastAsia"/>
          <w:sz w:val="20"/>
          <w:szCs w:val="20"/>
        </w:rPr>
        <w:t>備註：宿舍</w:t>
      </w:r>
      <w:proofErr w:type="gramStart"/>
      <w:r w:rsidRPr="00716031">
        <w:rPr>
          <w:rFonts w:hAnsi="標楷體" w:hint="eastAsia"/>
          <w:sz w:val="20"/>
          <w:szCs w:val="20"/>
        </w:rPr>
        <w:t>不足床</w:t>
      </w:r>
      <w:proofErr w:type="gramEnd"/>
      <w:r w:rsidRPr="00716031">
        <w:rPr>
          <w:rFonts w:hAnsi="標楷體" w:hint="eastAsia"/>
          <w:sz w:val="20"/>
          <w:szCs w:val="20"/>
        </w:rPr>
        <w:t>數</w:t>
      </w:r>
      <w:r w:rsidRPr="00716031">
        <w:rPr>
          <w:rFonts w:hAnsi="標楷體"/>
          <w:sz w:val="20"/>
          <w:szCs w:val="20"/>
        </w:rPr>
        <w:t>=</w:t>
      </w:r>
      <w:r w:rsidRPr="00716031">
        <w:rPr>
          <w:rFonts w:hAnsi="標楷體" w:hint="eastAsia"/>
          <w:sz w:val="20"/>
          <w:szCs w:val="20"/>
        </w:rPr>
        <w:t>申請宿舍人數-(學生宿舍床位</w:t>
      </w:r>
      <w:r w:rsidRPr="00716031">
        <w:rPr>
          <w:rFonts w:hAnsi="標楷體"/>
          <w:sz w:val="20"/>
          <w:szCs w:val="20"/>
        </w:rPr>
        <w:t>+</w:t>
      </w:r>
      <w:r w:rsidRPr="00716031">
        <w:rPr>
          <w:rFonts w:hAnsi="標楷體" w:hint="eastAsia"/>
          <w:sz w:val="20"/>
          <w:szCs w:val="20"/>
        </w:rPr>
        <w:t>學校向外承租學生宿舍床位）。</w:t>
      </w:r>
    </w:p>
    <w:p w:rsidR="008E4E63" w:rsidRPr="00716031" w:rsidRDefault="008E4E63" w:rsidP="00C31EB4">
      <w:pPr>
        <w:pStyle w:val="3"/>
        <w:numPr>
          <w:ilvl w:val="0"/>
          <w:numId w:val="0"/>
        </w:numPr>
        <w:spacing w:line="240" w:lineRule="exact"/>
        <w:ind w:left="409" w:hangingChars="186" w:hanging="409"/>
        <w:rPr>
          <w:rFonts w:hAnsi="標楷體"/>
          <w:sz w:val="20"/>
          <w:szCs w:val="20"/>
        </w:rPr>
      </w:pPr>
    </w:p>
    <w:p w:rsidR="00C31EB4" w:rsidRPr="00716031" w:rsidRDefault="00C31EB4" w:rsidP="00C31EB4">
      <w:pPr>
        <w:pStyle w:val="3"/>
        <w:numPr>
          <w:ilvl w:val="2"/>
          <w:numId w:val="1"/>
        </w:numPr>
        <w:rPr>
          <w:b/>
        </w:rPr>
      </w:pPr>
      <w:r w:rsidRPr="00716031">
        <w:rPr>
          <w:rFonts w:hint="eastAsia"/>
          <w:b/>
        </w:rPr>
        <w:lastRenderedPageBreak/>
        <w:t>次查，學生宿舍品質不一，存在兩極化問題，仍待</w:t>
      </w:r>
      <w:proofErr w:type="gramStart"/>
      <w:r w:rsidRPr="00716031">
        <w:rPr>
          <w:rFonts w:hint="eastAsia"/>
          <w:b/>
        </w:rPr>
        <w:t>挹</w:t>
      </w:r>
      <w:proofErr w:type="gramEnd"/>
      <w:r w:rsidRPr="00716031">
        <w:rPr>
          <w:rFonts w:hint="eastAsia"/>
          <w:b/>
        </w:rPr>
        <w:t>注</w:t>
      </w:r>
      <w:proofErr w:type="gramStart"/>
      <w:r w:rsidRPr="00716031">
        <w:rPr>
          <w:rFonts w:hint="eastAsia"/>
          <w:b/>
        </w:rPr>
        <w:t>經費均質改</w:t>
      </w:r>
      <w:proofErr w:type="gramEnd"/>
      <w:r w:rsidRPr="00716031">
        <w:rPr>
          <w:rFonts w:hint="eastAsia"/>
          <w:b/>
        </w:rPr>
        <w:t>善：</w:t>
      </w:r>
    </w:p>
    <w:p w:rsidR="00C31EB4" w:rsidRPr="00716031" w:rsidRDefault="00C31EB4" w:rsidP="00C31EB4">
      <w:pPr>
        <w:pStyle w:val="4"/>
        <w:numPr>
          <w:ilvl w:val="3"/>
          <w:numId w:val="1"/>
        </w:numPr>
      </w:pPr>
      <w:r w:rsidRPr="00716031">
        <w:rPr>
          <w:rFonts w:hint="eastAsia"/>
        </w:rPr>
        <w:t>教育部表示，大專</w:t>
      </w:r>
      <w:r w:rsidRPr="00716031">
        <w:rPr>
          <w:rStyle w:val="50"/>
          <w:rFonts w:hint="eastAsia"/>
        </w:rPr>
        <w:t>校</w:t>
      </w:r>
      <w:r w:rsidRPr="00716031">
        <w:rPr>
          <w:rFonts w:hint="eastAsia"/>
        </w:rPr>
        <w:t>院</w:t>
      </w:r>
      <w:r w:rsidRPr="00716031">
        <w:rPr>
          <w:rStyle w:val="50"/>
          <w:rFonts w:hint="eastAsia"/>
        </w:rPr>
        <w:t>宿舍</w:t>
      </w:r>
      <w:r w:rsidRPr="00716031">
        <w:rPr>
          <w:rFonts w:hint="eastAsia"/>
        </w:rPr>
        <w:t>環境品質，因需考量其涉及就學校成立時間、校地面積、財務情形、學生人數及住校意願、校園周遭環境等因素進行綜合評估，</w:t>
      </w:r>
      <w:proofErr w:type="gramStart"/>
      <w:r w:rsidRPr="00716031">
        <w:rPr>
          <w:rFonts w:hint="eastAsia"/>
        </w:rPr>
        <w:t>爰</w:t>
      </w:r>
      <w:proofErr w:type="gramEnd"/>
      <w:r w:rsidRPr="00716031">
        <w:rPr>
          <w:rFonts w:hint="eastAsia"/>
        </w:rPr>
        <w:t>尚難以統一標準論之。</w:t>
      </w:r>
    </w:p>
    <w:p w:rsidR="00C31EB4" w:rsidRPr="00716031" w:rsidRDefault="00C31EB4" w:rsidP="00C31EB4">
      <w:pPr>
        <w:pStyle w:val="4"/>
        <w:numPr>
          <w:ilvl w:val="3"/>
          <w:numId w:val="1"/>
        </w:numPr>
      </w:pPr>
      <w:proofErr w:type="gramStart"/>
      <w:r w:rsidRPr="00716031">
        <w:rPr>
          <w:rFonts w:hint="eastAsia"/>
        </w:rPr>
        <w:t>該部為引導</w:t>
      </w:r>
      <w:proofErr w:type="gramEnd"/>
      <w:r w:rsidRPr="00716031">
        <w:rPr>
          <w:rFonts w:hint="eastAsia"/>
        </w:rPr>
        <w:t>學校改善學生宿舍床位供給率及環境品質，自109年起將「精進學生宿舍供給及品質」納入教育部獎勵私立大學校院校務發展計畫要點，以鼓勵學校持續挹注經費改善宿舍供給量及環境品質，促進改善宿舍品質風潮。該要點第6點獎勵核配</w:t>
      </w:r>
      <w:r w:rsidRPr="00716031">
        <w:rPr>
          <w:rFonts w:hint="eastAsia"/>
          <w:b/>
          <w:u w:val="single"/>
        </w:rPr>
        <w:t>指標</w:t>
      </w:r>
      <w:r w:rsidRPr="00716031">
        <w:rPr>
          <w:rFonts w:hint="eastAsia"/>
        </w:rPr>
        <w:t>規定，該獎勵經費係以當年度學校投入學生宿舍</w:t>
      </w:r>
      <w:r w:rsidRPr="00716031">
        <w:rPr>
          <w:rFonts w:hint="eastAsia"/>
          <w:b/>
          <w:u w:val="single"/>
        </w:rPr>
        <w:t>改善經費</w:t>
      </w:r>
      <w:r w:rsidRPr="00716031">
        <w:rPr>
          <w:rFonts w:hint="eastAsia"/>
        </w:rPr>
        <w:t>作為核配依據。</w:t>
      </w:r>
      <w:r w:rsidRPr="00716031">
        <w:rPr>
          <w:rFonts w:hint="eastAsia"/>
          <w:b/>
          <w:u w:val="single"/>
        </w:rPr>
        <w:t>111年一般大學計27校共投入約4.82億元改善學校宿舍環境</w:t>
      </w:r>
      <w:r w:rsidRPr="00716031">
        <w:rPr>
          <w:rFonts w:hint="eastAsia"/>
        </w:rPr>
        <w:t>，經</w:t>
      </w:r>
      <w:proofErr w:type="gramStart"/>
      <w:r w:rsidRPr="00716031">
        <w:rPr>
          <w:rFonts w:hint="eastAsia"/>
        </w:rPr>
        <w:t>該部依計算</w:t>
      </w:r>
      <w:proofErr w:type="gramEnd"/>
      <w:r w:rsidRPr="00716031">
        <w:rPr>
          <w:rFonts w:hint="eastAsia"/>
        </w:rPr>
        <w:t>公式</w:t>
      </w:r>
      <w:proofErr w:type="gramStart"/>
      <w:r w:rsidRPr="00716031">
        <w:rPr>
          <w:rFonts w:hint="eastAsia"/>
        </w:rPr>
        <w:t>核配獎補</w:t>
      </w:r>
      <w:proofErr w:type="gramEnd"/>
      <w:r w:rsidRPr="00716031">
        <w:rPr>
          <w:rFonts w:hint="eastAsia"/>
        </w:rPr>
        <w:t>助款總額約2</w:t>
      </w:r>
      <w:r w:rsidRPr="00716031">
        <w:t>,</w:t>
      </w:r>
      <w:r w:rsidRPr="00716031">
        <w:rPr>
          <w:rFonts w:hint="eastAsia"/>
        </w:rPr>
        <w:t>385萬元。</w:t>
      </w:r>
    </w:p>
    <w:p w:rsidR="00C31EB4" w:rsidRPr="00716031" w:rsidRDefault="00C31EB4" w:rsidP="00C31EB4">
      <w:pPr>
        <w:pStyle w:val="4"/>
        <w:numPr>
          <w:ilvl w:val="3"/>
          <w:numId w:val="1"/>
        </w:numPr>
        <w:rPr>
          <w:b/>
        </w:rPr>
      </w:pPr>
      <w:r w:rsidRPr="00716031">
        <w:rPr>
          <w:rFonts w:hint="eastAsia"/>
          <w:b/>
        </w:rPr>
        <w:t>本院諮詢專家學者及各校學生於訪查座談指出，顯示學生宿舍品質不一，存在兩極化問題，仍待</w:t>
      </w:r>
      <w:proofErr w:type="gramStart"/>
      <w:r w:rsidRPr="00716031">
        <w:rPr>
          <w:rFonts w:hint="eastAsia"/>
          <w:b/>
        </w:rPr>
        <w:t>挹</w:t>
      </w:r>
      <w:proofErr w:type="gramEnd"/>
      <w:r w:rsidRPr="00716031">
        <w:rPr>
          <w:rFonts w:hint="eastAsia"/>
          <w:b/>
        </w:rPr>
        <w:t>注</w:t>
      </w:r>
      <w:proofErr w:type="gramStart"/>
      <w:r w:rsidRPr="00716031">
        <w:rPr>
          <w:rFonts w:hint="eastAsia"/>
          <w:b/>
        </w:rPr>
        <w:t>經費均質改</w:t>
      </w:r>
      <w:proofErr w:type="gramEnd"/>
      <w:r w:rsidRPr="00716031">
        <w:rPr>
          <w:rFonts w:hint="eastAsia"/>
          <w:b/>
        </w:rPr>
        <w:t>善：</w:t>
      </w:r>
    </w:p>
    <w:p w:rsidR="00C31EB4" w:rsidRPr="00716031" w:rsidRDefault="00C31EB4" w:rsidP="00C31EB4">
      <w:pPr>
        <w:pStyle w:val="5"/>
        <w:numPr>
          <w:ilvl w:val="4"/>
          <w:numId w:val="1"/>
        </w:numPr>
      </w:pPr>
      <w:r w:rsidRPr="00716031">
        <w:rPr>
          <w:rFonts w:hint="eastAsia"/>
        </w:rPr>
        <w:t>某棟</w:t>
      </w:r>
      <w:proofErr w:type="gramStart"/>
      <w:r w:rsidRPr="00716031">
        <w:rPr>
          <w:rFonts w:hint="eastAsia"/>
        </w:rPr>
        <w:t>舊女宿床寬</w:t>
      </w:r>
      <w:proofErr w:type="gramEnd"/>
      <w:r w:rsidRPr="00716031">
        <w:rPr>
          <w:rFonts w:hint="eastAsia"/>
        </w:rPr>
        <w:t>僅75公分，難以翻身，上層是床，下層是書桌，樓梯很高，學生一旦</w:t>
      </w:r>
      <w:proofErr w:type="gramStart"/>
      <w:r w:rsidRPr="00716031">
        <w:rPr>
          <w:rFonts w:hint="eastAsia"/>
        </w:rPr>
        <w:t>翻身摔落</w:t>
      </w:r>
      <w:proofErr w:type="gramEnd"/>
      <w:r w:rsidRPr="00716031">
        <w:rPr>
          <w:rFonts w:hint="eastAsia"/>
        </w:rPr>
        <w:t>就可能受傷。學生當然不願意去住。新宿舍僧多粥少，涉及宿舍品質的控管。</w:t>
      </w:r>
      <w:r w:rsidRPr="00716031">
        <w:rPr>
          <w:rFonts w:hAnsi="標楷體" w:hint="eastAsia"/>
          <w:szCs w:val="32"/>
        </w:rPr>
        <w:t>何</w:t>
      </w:r>
      <w:r w:rsidRPr="00716031">
        <w:rPr>
          <w:rFonts w:hint="eastAsia"/>
        </w:rPr>
        <w:t>謂有品質的宿舍？</w:t>
      </w:r>
      <w:proofErr w:type="gramStart"/>
      <w:r w:rsidRPr="00716031">
        <w:rPr>
          <w:rFonts w:hint="eastAsia"/>
        </w:rPr>
        <w:t>需問學生</w:t>
      </w:r>
      <w:proofErr w:type="gramEnd"/>
      <w:r w:rsidRPr="00716031">
        <w:rPr>
          <w:rFonts w:hint="eastAsia"/>
        </w:rPr>
        <w:t>對宿舍與住宿環境的想像</w:t>
      </w:r>
      <w:r w:rsidRPr="00716031">
        <w:rPr>
          <w:rFonts w:hAnsi="標楷體" w:hint="eastAsia"/>
          <w:szCs w:val="32"/>
        </w:rPr>
        <w:t>。</w:t>
      </w:r>
    </w:p>
    <w:p w:rsidR="00C31EB4" w:rsidRPr="00716031" w:rsidRDefault="00C31EB4" w:rsidP="00C31EB4">
      <w:pPr>
        <w:pStyle w:val="5"/>
        <w:numPr>
          <w:ilvl w:val="4"/>
          <w:numId w:val="1"/>
        </w:numPr>
      </w:pPr>
      <w:r w:rsidRPr="00716031">
        <w:rPr>
          <w:rFonts w:hint="eastAsia"/>
        </w:rPr>
        <w:t>各棟</w:t>
      </w:r>
      <w:proofErr w:type="gramStart"/>
      <w:r w:rsidRPr="00716031">
        <w:rPr>
          <w:rFonts w:hint="eastAsia"/>
        </w:rPr>
        <w:t>新舊宿舍間</w:t>
      </w:r>
      <w:proofErr w:type="gramEnd"/>
      <w:r w:rsidRPr="00716031">
        <w:rPr>
          <w:rFonts w:hint="eastAsia"/>
        </w:rPr>
        <w:t>環境、品質落差甚大，難以所有住宿齊頭改善，學校並非沒有處理，但宿舍多棟，經費有限，其餘舊宿舍應優先改善設備、排水與通風系統。</w:t>
      </w:r>
    </w:p>
    <w:p w:rsidR="00C31EB4" w:rsidRPr="00716031" w:rsidRDefault="00C31EB4" w:rsidP="00C31EB4">
      <w:pPr>
        <w:pStyle w:val="5"/>
        <w:numPr>
          <w:ilvl w:val="4"/>
          <w:numId w:val="1"/>
        </w:numPr>
      </w:pPr>
      <w:r w:rsidRPr="00716031">
        <w:rPr>
          <w:rFonts w:hint="eastAsia"/>
        </w:rPr>
        <w:t>宿舍空間狹小、潮濕，惟實際感受仍依個人與個別寢室而異。</w:t>
      </w:r>
    </w:p>
    <w:p w:rsidR="00C31EB4" w:rsidRPr="00716031" w:rsidRDefault="00C31EB4" w:rsidP="00C31EB4">
      <w:pPr>
        <w:pStyle w:val="5"/>
        <w:numPr>
          <w:ilvl w:val="4"/>
          <w:numId w:val="1"/>
        </w:numPr>
      </w:pPr>
      <w:r w:rsidRPr="00716031">
        <w:rPr>
          <w:rFonts w:hint="eastAsia"/>
        </w:rPr>
        <w:lastRenderedPageBreak/>
        <w:t>舊宿舍是我們可以負擔的金額，如一學期不到1萬元，但設備老舊、不堪使用。</w:t>
      </w:r>
      <w:r w:rsidRPr="00716031">
        <w:rPr>
          <w:rFonts w:hint="eastAsia"/>
          <w:b/>
          <w:u w:val="single"/>
        </w:rPr>
        <w:t>教育部經費不足以</w:t>
      </w:r>
      <w:proofErr w:type="gramStart"/>
      <w:r w:rsidRPr="00716031">
        <w:rPr>
          <w:rFonts w:hint="eastAsia"/>
          <w:b/>
          <w:u w:val="single"/>
        </w:rPr>
        <w:t>挹</w:t>
      </w:r>
      <w:proofErr w:type="gramEnd"/>
      <w:r w:rsidRPr="00716031">
        <w:rPr>
          <w:rFonts w:hint="eastAsia"/>
          <w:b/>
          <w:u w:val="single"/>
        </w:rPr>
        <w:t>注這些老舊宿舍之修繕與更新設備；新宿舍計畫下的新建、整修宿舍蓋得很好，但老舊宿舍仍然很爛、缺乏經費，兩極化發展</w:t>
      </w:r>
      <w:r w:rsidRPr="00716031">
        <w:rPr>
          <w:rFonts w:hint="eastAsia"/>
        </w:rPr>
        <w:t>。</w:t>
      </w:r>
    </w:p>
    <w:p w:rsidR="00C31EB4" w:rsidRPr="00716031" w:rsidRDefault="00C31EB4" w:rsidP="00C31EB4">
      <w:pPr>
        <w:pStyle w:val="5"/>
        <w:numPr>
          <w:ilvl w:val="4"/>
          <w:numId w:val="1"/>
        </w:numPr>
      </w:pPr>
      <w:r w:rsidRPr="00716031">
        <w:rPr>
          <w:rFonts w:hint="eastAsia"/>
        </w:rPr>
        <w:t>部分宿舍設備太差，學生抽中寢室但不願意住。境外生看到住宿環境十之八九</w:t>
      </w:r>
      <w:proofErr w:type="gramStart"/>
      <w:r w:rsidRPr="00716031">
        <w:rPr>
          <w:rFonts w:hint="eastAsia"/>
        </w:rPr>
        <w:t>即退宿</w:t>
      </w:r>
      <w:proofErr w:type="gramEnd"/>
      <w:r w:rsidRPr="00716031">
        <w:rPr>
          <w:rFonts w:hint="eastAsia"/>
        </w:rPr>
        <w:t>。</w:t>
      </w:r>
    </w:p>
    <w:p w:rsidR="00C31EB4" w:rsidRPr="00716031" w:rsidRDefault="00C31EB4" w:rsidP="00C31EB4">
      <w:pPr>
        <w:pStyle w:val="5"/>
        <w:numPr>
          <w:ilvl w:val="4"/>
          <w:numId w:val="1"/>
        </w:numPr>
      </w:pPr>
      <w:r w:rsidRPr="00716031">
        <w:rPr>
          <w:rFonts w:hint="eastAsia"/>
        </w:rPr>
        <w:t>宿舍外觀老舊，但改建後走廊明亮度、寢室內環境改善很多，很幸運能住到剛翻修的宿舍。</w:t>
      </w:r>
    </w:p>
    <w:p w:rsidR="00C31EB4" w:rsidRPr="00716031" w:rsidRDefault="00C31EB4" w:rsidP="00C31EB4">
      <w:pPr>
        <w:pStyle w:val="5"/>
        <w:numPr>
          <w:ilvl w:val="4"/>
          <w:numId w:val="1"/>
        </w:numPr>
      </w:pPr>
      <w:r w:rsidRPr="00716031">
        <w:rPr>
          <w:rFonts w:hint="eastAsia"/>
        </w:rPr>
        <w:t>公共區域很大但因設備老舊，使用率極低，自習室設備與通風不良，宿舍爬梯不安全，易摔倒，希望改成新宿舍樓梯形式。</w:t>
      </w:r>
    </w:p>
    <w:p w:rsidR="00C31EB4" w:rsidRPr="00716031" w:rsidRDefault="00C31EB4" w:rsidP="00C31EB4">
      <w:pPr>
        <w:pStyle w:val="5"/>
        <w:numPr>
          <w:ilvl w:val="4"/>
          <w:numId w:val="1"/>
        </w:numPr>
      </w:pPr>
      <w:r w:rsidRPr="00716031">
        <w:rPr>
          <w:rFonts w:hAnsi="標楷體" w:hint="eastAsia"/>
          <w:szCs w:val="32"/>
        </w:rPr>
        <w:t>多數同學會認為隱私空間重於公共空間，空間隱私規劃應避免</w:t>
      </w:r>
      <w:proofErr w:type="gramStart"/>
      <w:r w:rsidRPr="00716031">
        <w:rPr>
          <w:rFonts w:hAnsi="標楷體" w:hint="eastAsia"/>
          <w:szCs w:val="32"/>
        </w:rPr>
        <w:t>床位間頭和</w:t>
      </w:r>
      <w:proofErr w:type="gramEnd"/>
      <w:r w:rsidRPr="00716031">
        <w:rPr>
          <w:rFonts w:hAnsi="標楷體" w:hint="eastAsia"/>
          <w:szCs w:val="32"/>
        </w:rPr>
        <w:t>頭貼在一起、</w:t>
      </w:r>
      <w:proofErr w:type="gramStart"/>
      <w:r w:rsidRPr="00716031">
        <w:rPr>
          <w:rFonts w:hAnsi="標楷體" w:hint="eastAsia"/>
          <w:szCs w:val="32"/>
        </w:rPr>
        <w:t>腳對</w:t>
      </w:r>
      <w:proofErr w:type="gramEnd"/>
      <w:r w:rsidRPr="00716031">
        <w:rPr>
          <w:rFonts w:hAnsi="標楷體" w:hint="eastAsia"/>
          <w:szCs w:val="32"/>
        </w:rPr>
        <w:t>腳沒有隔板的情況。</w:t>
      </w:r>
    </w:p>
    <w:p w:rsidR="00C31EB4" w:rsidRPr="00716031" w:rsidRDefault="00C31EB4" w:rsidP="00C31EB4">
      <w:pPr>
        <w:pStyle w:val="3"/>
        <w:numPr>
          <w:ilvl w:val="2"/>
          <w:numId w:val="1"/>
        </w:numPr>
        <w:rPr>
          <w:b/>
        </w:rPr>
      </w:pPr>
      <w:r w:rsidRPr="00716031">
        <w:rPr>
          <w:rFonts w:hint="eastAsia"/>
          <w:b/>
        </w:rPr>
        <w:t>且查，教育部僅憑「宿舍申請數」檢視學校宿舍提供數量是否充足，忽略宿舍之數量、品質與申請順位均影響學生申請住宿意願，低估住宿需求；應適度納入「校外</w:t>
      </w:r>
      <w:proofErr w:type="gramStart"/>
      <w:r w:rsidRPr="00716031">
        <w:rPr>
          <w:rFonts w:hint="eastAsia"/>
          <w:b/>
        </w:rPr>
        <w:t>賃</w:t>
      </w:r>
      <w:proofErr w:type="gramEnd"/>
      <w:r w:rsidRPr="00716031">
        <w:rPr>
          <w:rFonts w:hint="eastAsia"/>
          <w:b/>
        </w:rPr>
        <w:t>居學生數」併</w:t>
      </w:r>
      <w:proofErr w:type="gramStart"/>
      <w:r w:rsidRPr="00716031">
        <w:rPr>
          <w:rFonts w:hint="eastAsia"/>
          <w:b/>
        </w:rPr>
        <w:t>予</w:t>
      </w:r>
      <w:proofErr w:type="gramEnd"/>
      <w:r w:rsidRPr="00716031">
        <w:rPr>
          <w:rFonts w:hint="eastAsia"/>
          <w:b/>
        </w:rPr>
        <w:t>考量，方能更準確得知學生之實際住宿需求：</w:t>
      </w:r>
    </w:p>
    <w:p w:rsidR="00C31EB4" w:rsidRPr="00716031" w:rsidRDefault="00C31EB4" w:rsidP="00C31EB4">
      <w:pPr>
        <w:pStyle w:val="4"/>
        <w:numPr>
          <w:ilvl w:val="3"/>
          <w:numId w:val="1"/>
        </w:numPr>
      </w:pPr>
      <w:bookmarkStart w:id="55" w:name="_Hlk141792971"/>
      <w:r w:rsidRPr="00716031">
        <w:rPr>
          <w:rFonts w:hint="eastAsia"/>
        </w:rPr>
        <w:t>教育部以「多數大專校院宿舍價格、安全雖較校外租屋為優，然</w:t>
      </w:r>
      <w:bookmarkStart w:id="56" w:name="_Hlk146542865"/>
      <w:r w:rsidRPr="00716031">
        <w:rPr>
          <w:rFonts w:hint="eastAsia"/>
        </w:rPr>
        <w:t>大專校院學生亦可能因</w:t>
      </w:r>
      <w:r w:rsidRPr="00716031">
        <w:rPr>
          <w:rFonts w:hint="eastAsia"/>
          <w:b/>
          <w:u w:val="single"/>
        </w:rPr>
        <w:t>個人選擇</w:t>
      </w:r>
      <w:r w:rsidRPr="00716031">
        <w:rPr>
          <w:rFonts w:hint="eastAsia"/>
        </w:rPr>
        <w:t>或</w:t>
      </w:r>
      <w:r w:rsidRPr="00716031">
        <w:rPr>
          <w:rFonts w:hint="eastAsia"/>
          <w:b/>
          <w:u w:val="single"/>
        </w:rPr>
        <w:t>隱私</w:t>
      </w:r>
      <w:r w:rsidRPr="00716031">
        <w:rPr>
          <w:rFonts w:hint="eastAsia"/>
        </w:rPr>
        <w:t>等因素，選擇校外</w:t>
      </w:r>
      <w:proofErr w:type="gramStart"/>
      <w:r w:rsidRPr="00716031">
        <w:rPr>
          <w:rFonts w:hint="eastAsia"/>
        </w:rPr>
        <w:t>賃</w:t>
      </w:r>
      <w:proofErr w:type="gramEnd"/>
      <w:r w:rsidRPr="00716031">
        <w:rPr>
          <w:rFonts w:hint="eastAsia"/>
        </w:rPr>
        <w:t>居</w:t>
      </w:r>
      <w:bookmarkEnd w:id="56"/>
      <w:r w:rsidRPr="00716031">
        <w:rPr>
          <w:rFonts w:hint="eastAsia"/>
        </w:rPr>
        <w:t>」為由，</w:t>
      </w:r>
      <w:r w:rsidRPr="00716031">
        <w:rPr>
          <w:rFonts w:hint="eastAsia"/>
          <w:b/>
          <w:u w:val="single"/>
        </w:rPr>
        <w:t>有關大專校院宿舍供給量標準</w:t>
      </w:r>
      <w:r w:rsidRPr="00716031">
        <w:rPr>
          <w:rFonts w:hint="eastAsia"/>
        </w:rPr>
        <w:t>，</w:t>
      </w:r>
      <w:proofErr w:type="gramStart"/>
      <w:r w:rsidRPr="00716031">
        <w:rPr>
          <w:rFonts w:hint="eastAsia"/>
        </w:rPr>
        <w:t>該部係透</w:t>
      </w:r>
      <w:proofErr w:type="gramEnd"/>
      <w:r w:rsidRPr="00716031">
        <w:rPr>
          <w:rFonts w:hint="eastAsia"/>
        </w:rPr>
        <w:t>過</w:t>
      </w:r>
      <w:r w:rsidRPr="00716031">
        <w:rPr>
          <w:rFonts w:hint="eastAsia"/>
          <w:b/>
        </w:rPr>
        <w:t>「宿舍申請數」</w:t>
      </w:r>
      <w:r w:rsidRPr="00716031">
        <w:rPr>
          <w:rFonts w:hint="eastAsia"/>
        </w:rPr>
        <w:t>、</w:t>
      </w:r>
      <w:r w:rsidRPr="00716031">
        <w:rPr>
          <w:rFonts w:hint="eastAsia"/>
          <w:b/>
        </w:rPr>
        <w:t>「宿舍床位數」</w:t>
      </w:r>
      <w:r w:rsidRPr="00716031">
        <w:rPr>
          <w:rFonts w:hint="eastAsia"/>
        </w:rPr>
        <w:t>及</w:t>
      </w:r>
      <w:r w:rsidRPr="00716031">
        <w:rPr>
          <w:rFonts w:hint="eastAsia"/>
          <w:b/>
        </w:rPr>
        <w:t>「宿舍提供率」</w:t>
      </w:r>
      <w:r w:rsidRPr="00716031">
        <w:rPr>
          <w:rFonts w:hint="eastAsia"/>
          <w:b/>
          <w:u w:val="single"/>
        </w:rPr>
        <w:t>檢視學校宿舍提供數量是否充足</w:t>
      </w:r>
      <w:r w:rsidRPr="00716031">
        <w:rPr>
          <w:rFonts w:hint="eastAsia"/>
        </w:rPr>
        <w:t>。</w:t>
      </w:r>
      <w:bookmarkEnd w:id="55"/>
      <w:r w:rsidRPr="00716031">
        <w:rPr>
          <w:rFonts w:hint="eastAsia"/>
        </w:rPr>
        <w:t>並列為「教育部專科以上學校學生宿舍提升宣導團隊」舉辦新宿舍計畫說明會及工作坊邀請對象之參考依據。</w:t>
      </w:r>
    </w:p>
    <w:p w:rsidR="00C31EB4" w:rsidRPr="00716031" w:rsidRDefault="00C31EB4" w:rsidP="00C31EB4">
      <w:pPr>
        <w:pStyle w:val="4"/>
        <w:numPr>
          <w:ilvl w:val="3"/>
          <w:numId w:val="1"/>
        </w:numPr>
      </w:pPr>
      <w:r w:rsidRPr="00716031">
        <w:rPr>
          <w:rFonts w:hint="eastAsia"/>
        </w:rPr>
        <w:t>據該部統計，111學年度宿舍床位缺口約4.2萬床，公私立大學及技專校院等學校類型之宿舍提</w:t>
      </w:r>
      <w:r w:rsidRPr="00716031">
        <w:rPr>
          <w:rFonts w:hint="eastAsia"/>
        </w:rPr>
        <w:lastRenderedPageBreak/>
        <w:t>供率(宿舍床位數/宿舍申請數)介於55.6%至100%，私校、技專及國立大學之宿舍提供率皆高於80%以上，且私校、技專相對於國立大學的提供率相近，如下表及附表</w:t>
      </w:r>
      <w:proofErr w:type="gramStart"/>
      <w:r w:rsidRPr="00716031">
        <w:rPr>
          <w:rFonts w:hint="eastAsia"/>
        </w:rPr>
        <w:t>一</w:t>
      </w:r>
      <w:proofErr w:type="gramEnd"/>
      <w:r w:rsidRPr="00716031">
        <w:rPr>
          <w:rFonts w:hint="eastAsia"/>
        </w:rPr>
        <w:t>。</w:t>
      </w:r>
    </w:p>
    <w:tbl>
      <w:tblPr>
        <w:tblStyle w:val="13"/>
        <w:tblW w:w="5376" w:type="pct"/>
        <w:tblInd w:w="-147" w:type="dxa"/>
        <w:tblCellMar>
          <w:left w:w="28" w:type="dxa"/>
          <w:right w:w="28" w:type="dxa"/>
        </w:tblCellMar>
        <w:tblLook w:val="04A0" w:firstRow="1" w:lastRow="0" w:firstColumn="1" w:lastColumn="0" w:noHBand="0" w:noVBand="1"/>
      </w:tblPr>
      <w:tblGrid>
        <w:gridCol w:w="1986"/>
        <w:gridCol w:w="1022"/>
        <w:gridCol w:w="1022"/>
        <w:gridCol w:w="1368"/>
        <w:gridCol w:w="1368"/>
        <w:gridCol w:w="1368"/>
        <w:gridCol w:w="1364"/>
      </w:tblGrid>
      <w:tr w:rsidR="00716031" w:rsidRPr="00716031" w:rsidTr="00BE0A84">
        <w:trPr>
          <w:trHeight w:val="454"/>
          <w:tblHeader/>
        </w:trPr>
        <w:tc>
          <w:tcPr>
            <w:tcW w:w="1045" w:type="pct"/>
            <w:tcBorders>
              <w:right w:val="single" w:sz="18" w:space="0" w:color="auto"/>
            </w:tcBorders>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項目</w:t>
            </w:r>
          </w:p>
        </w:tc>
        <w:tc>
          <w:tcPr>
            <w:tcW w:w="538" w:type="pct"/>
            <w:tcBorders>
              <w:top w:val="single" w:sz="18" w:space="0" w:color="auto"/>
              <w:left w:val="single" w:sz="18" w:space="0" w:color="auto"/>
            </w:tcBorders>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公校</w:t>
            </w:r>
          </w:p>
        </w:tc>
        <w:tc>
          <w:tcPr>
            <w:tcW w:w="538" w:type="pct"/>
            <w:tcBorders>
              <w:top w:val="single" w:sz="18" w:space="0" w:color="auto"/>
              <w:right w:val="single" w:sz="18" w:space="0" w:color="auto"/>
            </w:tcBorders>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私校</w:t>
            </w:r>
          </w:p>
        </w:tc>
        <w:tc>
          <w:tcPr>
            <w:tcW w:w="720" w:type="pct"/>
            <w:tcBorders>
              <w:left w:val="single" w:sz="18" w:space="0" w:color="auto"/>
            </w:tcBorders>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國立大學</w:t>
            </w:r>
          </w:p>
        </w:tc>
        <w:tc>
          <w:tcPr>
            <w:tcW w:w="720" w:type="pc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私立大學</w:t>
            </w:r>
          </w:p>
        </w:tc>
        <w:tc>
          <w:tcPr>
            <w:tcW w:w="720" w:type="pc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國立技專</w:t>
            </w:r>
          </w:p>
        </w:tc>
        <w:tc>
          <w:tcPr>
            <w:tcW w:w="718" w:type="pc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私立技專</w:t>
            </w:r>
          </w:p>
        </w:tc>
      </w:tr>
      <w:tr w:rsidR="00716031" w:rsidRPr="00716031" w:rsidTr="00BE0A84">
        <w:trPr>
          <w:trHeight w:val="454"/>
        </w:trPr>
        <w:tc>
          <w:tcPr>
            <w:tcW w:w="1045" w:type="pct"/>
            <w:tcBorders>
              <w:right w:val="single" w:sz="18" w:space="0" w:color="auto"/>
            </w:tcBorders>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宿舍申請數</w:t>
            </w:r>
          </w:p>
        </w:tc>
        <w:tc>
          <w:tcPr>
            <w:tcW w:w="538" w:type="pct"/>
            <w:tcBorders>
              <w:left w:val="single" w:sz="18" w:space="0" w:color="auto"/>
            </w:tcBorders>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15.9萬</w:t>
            </w:r>
          </w:p>
        </w:tc>
        <w:tc>
          <w:tcPr>
            <w:tcW w:w="538" w:type="pct"/>
            <w:tcBorders>
              <w:right w:val="single" w:sz="18" w:space="0" w:color="auto"/>
            </w:tcBorders>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15.8萬</w:t>
            </w:r>
          </w:p>
        </w:tc>
        <w:tc>
          <w:tcPr>
            <w:tcW w:w="720" w:type="pct"/>
            <w:tcBorders>
              <w:left w:val="single" w:sz="18" w:space="0" w:color="auto"/>
            </w:tcBorders>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12.9萬</w:t>
            </w:r>
          </w:p>
        </w:tc>
        <w:tc>
          <w:tcPr>
            <w:tcW w:w="720" w:type="pc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8.7萬</w:t>
            </w:r>
          </w:p>
        </w:tc>
        <w:tc>
          <w:tcPr>
            <w:tcW w:w="720" w:type="pc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3萬</w:t>
            </w:r>
          </w:p>
        </w:tc>
        <w:tc>
          <w:tcPr>
            <w:tcW w:w="718" w:type="pc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7.1萬</w:t>
            </w:r>
          </w:p>
        </w:tc>
      </w:tr>
      <w:tr w:rsidR="00716031" w:rsidRPr="00716031" w:rsidTr="00BE0A84">
        <w:trPr>
          <w:trHeight w:val="454"/>
        </w:trPr>
        <w:tc>
          <w:tcPr>
            <w:tcW w:w="1045" w:type="pct"/>
            <w:tcBorders>
              <w:right w:val="single" w:sz="18" w:space="0" w:color="auto"/>
            </w:tcBorders>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宿舍床位數</w:t>
            </w:r>
          </w:p>
        </w:tc>
        <w:tc>
          <w:tcPr>
            <w:tcW w:w="538" w:type="pct"/>
            <w:tcBorders>
              <w:left w:val="single" w:sz="18" w:space="0" w:color="auto"/>
            </w:tcBorders>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13.3萬</w:t>
            </w:r>
          </w:p>
        </w:tc>
        <w:tc>
          <w:tcPr>
            <w:tcW w:w="538" w:type="pct"/>
            <w:tcBorders>
              <w:right w:val="single" w:sz="18" w:space="0" w:color="auto"/>
            </w:tcBorders>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14.2萬</w:t>
            </w:r>
          </w:p>
        </w:tc>
        <w:tc>
          <w:tcPr>
            <w:tcW w:w="720" w:type="pct"/>
            <w:tcBorders>
              <w:left w:val="single" w:sz="18" w:space="0" w:color="auto"/>
            </w:tcBorders>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10.7萬</w:t>
            </w:r>
          </w:p>
        </w:tc>
        <w:tc>
          <w:tcPr>
            <w:tcW w:w="720" w:type="pc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7.3萬</w:t>
            </w:r>
          </w:p>
        </w:tc>
        <w:tc>
          <w:tcPr>
            <w:tcW w:w="720" w:type="pc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2.6萬</w:t>
            </w:r>
          </w:p>
        </w:tc>
        <w:tc>
          <w:tcPr>
            <w:tcW w:w="718" w:type="pc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6.9萬</w:t>
            </w:r>
          </w:p>
        </w:tc>
      </w:tr>
      <w:tr w:rsidR="00716031" w:rsidRPr="00716031" w:rsidTr="00BE0A84">
        <w:trPr>
          <w:trHeight w:val="454"/>
        </w:trPr>
        <w:tc>
          <w:tcPr>
            <w:tcW w:w="1045" w:type="pct"/>
            <w:tcBorders>
              <w:right w:val="single" w:sz="18" w:space="0" w:color="auto"/>
            </w:tcBorders>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宿舍缺口數</w:t>
            </w:r>
          </w:p>
        </w:tc>
        <w:tc>
          <w:tcPr>
            <w:tcW w:w="538" w:type="pct"/>
            <w:tcBorders>
              <w:left w:val="single" w:sz="18" w:space="0" w:color="auto"/>
            </w:tcBorders>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2.6萬</w:t>
            </w:r>
          </w:p>
        </w:tc>
        <w:tc>
          <w:tcPr>
            <w:tcW w:w="538" w:type="pct"/>
            <w:tcBorders>
              <w:right w:val="single" w:sz="18" w:space="0" w:color="auto"/>
            </w:tcBorders>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1.6萬</w:t>
            </w:r>
          </w:p>
        </w:tc>
        <w:tc>
          <w:tcPr>
            <w:tcW w:w="720" w:type="pct"/>
            <w:tcBorders>
              <w:left w:val="single" w:sz="18" w:space="0" w:color="auto"/>
            </w:tcBorders>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2.2萬</w:t>
            </w:r>
          </w:p>
        </w:tc>
        <w:tc>
          <w:tcPr>
            <w:tcW w:w="720" w:type="pc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1.3萬</w:t>
            </w:r>
          </w:p>
        </w:tc>
        <w:tc>
          <w:tcPr>
            <w:tcW w:w="720" w:type="pc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0.4萬</w:t>
            </w:r>
          </w:p>
        </w:tc>
        <w:tc>
          <w:tcPr>
            <w:tcW w:w="718" w:type="pc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0.3萬</w:t>
            </w:r>
          </w:p>
        </w:tc>
      </w:tr>
      <w:tr w:rsidR="00716031" w:rsidRPr="00716031" w:rsidTr="00BE0A84">
        <w:trPr>
          <w:trHeight w:val="454"/>
        </w:trPr>
        <w:tc>
          <w:tcPr>
            <w:tcW w:w="1045" w:type="pct"/>
            <w:tcBorders>
              <w:right w:val="single" w:sz="18" w:space="0" w:color="auto"/>
            </w:tcBorders>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宿舍提供比率</w:t>
            </w:r>
          </w:p>
        </w:tc>
        <w:tc>
          <w:tcPr>
            <w:tcW w:w="538" w:type="pct"/>
            <w:tcBorders>
              <w:left w:val="single" w:sz="18" w:space="0" w:color="auto"/>
              <w:bottom w:val="single" w:sz="18" w:space="0" w:color="auto"/>
            </w:tcBorders>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83.6%</w:t>
            </w:r>
          </w:p>
        </w:tc>
        <w:tc>
          <w:tcPr>
            <w:tcW w:w="538" w:type="pct"/>
            <w:tcBorders>
              <w:bottom w:val="single" w:sz="18" w:space="0" w:color="auto"/>
              <w:right w:val="single" w:sz="18" w:space="0" w:color="auto"/>
            </w:tcBorders>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89.8%</w:t>
            </w:r>
          </w:p>
        </w:tc>
        <w:tc>
          <w:tcPr>
            <w:tcW w:w="720" w:type="pct"/>
            <w:tcBorders>
              <w:left w:val="single" w:sz="18" w:space="0" w:color="auto"/>
            </w:tcBorders>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82.9%</w:t>
            </w:r>
          </w:p>
        </w:tc>
        <w:tc>
          <w:tcPr>
            <w:tcW w:w="720" w:type="pc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83.9%</w:t>
            </w:r>
          </w:p>
        </w:tc>
        <w:tc>
          <w:tcPr>
            <w:tcW w:w="720" w:type="pc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86.7%</w:t>
            </w:r>
          </w:p>
        </w:tc>
        <w:tc>
          <w:tcPr>
            <w:tcW w:w="718" w:type="pct"/>
            <w:vAlign w:val="center"/>
          </w:tcPr>
          <w:p w:rsidR="00C31EB4" w:rsidRPr="00716031" w:rsidRDefault="00C31EB4" w:rsidP="006325FA">
            <w:pPr>
              <w:pStyle w:val="Default"/>
              <w:jc w:val="center"/>
              <w:rPr>
                <w:color w:val="auto"/>
                <w:sz w:val="28"/>
                <w:szCs w:val="23"/>
              </w:rPr>
            </w:pPr>
            <w:r w:rsidRPr="00716031">
              <w:rPr>
                <w:rFonts w:hint="eastAsia"/>
                <w:color w:val="auto"/>
                <w:sz w:val="28"/>
                <w:szCs w:val="23"/>
              </w:rPr>
              <w:t>97.2%</w:t>
            </w:r>
          </w:p>
        </w:tc>
      </w:tr>
    </w:tbl>
    <w:p w:rsidR="00C31EB4" w:rsidRPr="00716031" w:rsidRDefault="00C31EB4" w:rsidP="00C31EB4">
      <w:pPr>
        <w:spacing w:line="240" w:lineRule="exact"/>
        <w:ind w:leftChars="-41" w:left="-139"/>
        <w:rPr>
          <w:sz w:val="20"/>
        </w:rPr>
      </w:pPr>
      <w:r w:rsidRPr="00716031">
        <w:rPr>
          <w:rFonts w:hint="eastAsia"/>
          <w:sz w:val="20"/>
        </w:rPr>
        <w:t>資料來源：教育部約</w:t>
      </w:r>
      <w:proofErr w:type="gramStart"/>
      <w:r w:rsidRPr="00716031">
        <w:rPr>
          <w:rFonts w:hint="eastAsia"/>
          <w:sz w:val="20"/>
        </w:rPr>
        <w:t>詢</w:t>
      </w:r>
      <w:proofErr w:type="gramEnd"/>
      <w:r w:rsidRPr="00716031">
        <w:rPr>
          <w:rFonts w:hint="eastAsia"/>
          <w:sz w:val="20"/>
        </w:rPr>
        <w:t>書面資料</w:t>
      </w:r>
    </w:p>
    <w:p w:rsidR="00C31EB4" w:rsidRPr="00716031" w:rsidRDefault="00C31EB4" w:rsidP="00C31EB4">
      <w:pPr>
        <w:spacing w:line="240" w:lineRule="exact"/>
        <w:ind w:leftChars="-41" w:left="-139"/>
        <w:rPr>
          <w:sz w:val="20"/>
        </w:rPr>
      </w:pPr>
    </w:p>
    <w:p w:rsidR="00C31EB4" w:rsidRPr="00716031" w:rsidRDefault="00C31EB4" w:rsidP="00C31EB4">
      <w:pPr>
        <w:pStyle w:val="4"/>
        <w:numPr>
          <w:ilvl w:val="3"/>
          <w:numId w:val="1"/>
        </w:numPr>
        <w:rPr>
          <w:b/>
        </w:rPr>
      </w:pPr>
      <w:r w:rsidRPr="00716031">
        <w:rPr>
          <w:rFonts w:hint="eastAsia"/>
          <w:b/>
        </w:rPr>
        <w:t>宿舍之數量、品質與申請順位，均影響學生申請住宿意願，致低估宿舍缺口：</w:t>
      </w:r>
    </w:p>
    <w:p w:rsidR="00C31EB4" w:rsidRPr="00716031" w:rsidRDefault="00C31EB4" w:rsidP="00C31EB4">
      <w:pPr>
        <w:pStyle w:val="5"/>
        <w:numPr>
          <w:ilvl w:val="4"/>
          <w:numId w:val="1"/>
        </w:numPr>
      </w:pPr>
      <w:bookmarkStart w:id="57" w:name="_Hlk141793175"/>
      <w:bookmarkStart w:id="58" w:name="_Hlk141793279"/>
      <w:bookmarkStart w:id="59" w:name="_Hlk141793196"/>
      <w:bookmarkStart w:id="60" w:name="_Hlk141791831"/>
      <w:bookmarkStart w:id="61" w:name="_Hlk141793604"/>
      <w:r w:rsidRPr="00716031">
        <w:rPr>
          <w:rFonts w:hint="eastAsia"/>
        </w:rPr>
        <w:t>本院諮詢專家學者指出，自學生角度而言，</w:t>
      </w:r>
      <w:bookmarkEnd w:id="57"/>
      <w:r w:rsidRPr="00716031">
        <w:rPr>
          <w:rFonts w:hint="eastAsia"/>
        </w:rPr>
        <w:t>考量是否申請宿舍時，若床位不足致申請成功機率過低，</w:t>
      </w:r>
      <w:proofErr w:type="gramStart"/>
      <w:r w:rsidRPr="00716031">
        <w:rPr>
          <w:rFonts w:hint="eastAsia"/>
        </w:rPr>
        <w:t>俟</w:t>
      </w:r>
      <w:proofErr w:type="gramEnd"/>
      <w:r w:rsidRPr="00716031">
        <w:rPr>
          <w:rFonts w:hint="eastAsia"/>
        </w:rPr>
        <w:t>宿舍申請結果公布時未能抽中，屆時校外品質較高之</w:t>
      </w:r>
      <w:proofErr w:type="gramStart"/>
      <w:r w:rsidRPr="00716031">
        <w:rPr>
          <w:rFonts w:hint="eastAsia"/>
        </w:rPr>
        <w:t>租屋亦</w:t>
      </w:r>
      <w:proofErr w:type="gramEnd"/>
      <w:r w:rsidRPr="00716031">
        <w:rPr>
          <w:rFonts w:hint="eastAsia"/>
        </w:rPr>
        <w:t>已租罄，學生在考量下便經常選擇直接不申請校內宿舍。又或如因品質不佳、管理不善等因素放棄申請宿舍資格；</w:t>
      </w:r>
      <w:r w:rsidRPr="00716031">
        <w:rPr>
          <w:rFonts w:hint="eastAsia"/>
          <w:b/>
          <w:u w:val="single"/>
        </w:rPr>
        <w:t>大多學校會將大學一年級新生列為優先入住對象，以致一定年級以上學生難以申請宿舍</w:t>
      </w:r>
      <w:r w:rsidRPr="00716031">
        <w:rPr>
          <w:rFonts w:hint="eastAsia"/>
        </w:rPr>
        <w:t>。</w:t>
      </w:r>
    </w:p>
    <w:p w:rsidR="00C31EB4" w:rsidRPr="00716031" w:rsidRDefault="00C31EB4" w:rsidP="00C31EB4">
      <w:pPr>
        <w:pStyle w:val="5"/>
        <w:numPr>
          <w:ilvl w:val="4"/>
          <w:numId w:val="1"/>
        </w:numPr>
      </w:pPr>
      <w:r w:rsidRPr="00716031">
        <w:rPr>
          <w:rFonts w:hint="eastAsia"/>
        </w:rPr>
        <w:t>以校內宿舍之價格、安全</w:t>
      </w:r>
      <w:proofErr w:type="gramStart"/>
      <w:r w:rsidRPr="00716031">
        <w:rPr>
          <w:rFonts w:hint="eastAsia"/>
        </w:rPr>
        <w:t>性均較校外</w:t>
      </w:r>
      <w:proofErr w:type="gramEnd"/>
      <w:r w:rsidRPr="00716031">
        <w:rPr>
          <w:rFonts w:hint="eastAsia"/>
        </w:rPr>
        <w:t>租屋為優之前提情形下，學生未申請校內宿舍，除個人習慣因素外，</w:t>
      </w:r>
      <w:bookmarkEnd w:id="58"/>
      <w:r w:rsidRPr="00716031">
        <w:rPr>
          <w:rFonts w:hint="eastAsia"/>
          <w:b/>
          <w:u w:val="single"/>
        </w:rPr>
        <w:t>上述客觀</w:t>
      </w:r>
      <w:proofErr w:type="gramStart"/>
      <w:r w:rsidRPr="00716031">
        <w:rPr>
          <w:rFonts w:hint="eastAsia"/>
          <w:b/>
          <w:u w:val="single"/>
        </w:rPr>
        <w:t>原因均會影</w:t>
      </w:r>
      <w:proofErr w:type="gramEnd"/>
      <w:r w:rsidRPr="00716031">
        <w:rPr>
          <w:rFonts w:hint="eastAsia"/>
          <w:b/>
          <w:u w:val="single"/>
        </w:rPr>
        <w:t>響住宿申請人數。</w:t>
      </w:r>
      <w:bookmarkStart w:id="62" w:name="_Hlk141791649"/>
      <w:bookmarkStart w:id="63" w:name="_Hlk141793309"/>
      <w:r w:rsidRPr="00716031">
        <w:rPr>
          <w:rFonts w:hint="eastAsia"/>
          <w:b/>
          <w:u w:val="single"/>
        </w:rPr>
        <w:t>亦即，若宿舍提供數量過少、品質過低、乃至於申請順位限制等因素，學生申請宿舍人數便會同步下降，造成宿舍缺口遭低估，教育部計算定義有倒果為因之虞，不建議僅憑「宿舍申請數」作為宿舍缺口之計算評估方式，應適度納入「校外</w:t>
      </w:r>
      <w:proofErr w:type="gramStart"/>
      <w:r w:rsidRPr="00716031">
        <w:rPr>
          <w:rFonts w:hint="eastAsia"/>
          <w:b/>
          <w:u w:val="single"/>
        </w:rPr>
        <w:t>賃</w:t>
      </w:r>
      <w:proofErr w:type="gramEnd"/>
      <w:r w:rsidRPr="00716031">
        <w:rPr>
          <w:rFonts w:hint="eastAsia"/>
          <w:b/>
          <w:u w:val="single"/>
        </w:rPr>
        <w:t>居學生數」併</w:t>
      </w:r>
      <w:proofErr w:type="gramStart"/>
      <w:r w:rsidRPr="00716031">
        <w:rPr>
          <w:rFonts w:hint="eastAsia"/>
          <w:b/>
          <w:u w:val="single"/>
        </w:rPr>
        <w:t>予</w:t>
      </w:r>
      <w:proofErr w:type="gramEnd"/>
      <w:r w:rsidRPr="00716031">
        <w:rPr>
          <w:rFonts w:hint="eastAsia"/>
          <w:b/>
          <w:u w:val="single"/>
        </w:rPr>
        <w:t>考量</w:t>
      </w:r>
      <w:r w:rsidRPr="00716031">
        <w:rPr>
          <w:rFonts w:hint="eastAsia"/>
        </w:rPr>
        <w:t>，方能</w:t>
      </w:r>
      <w:r w:rsidRPr="00716031">
        <w:rPr>
          <w:rFonts w:hint="eastAsia"/>
        </w:rPr>
        <w:lastRenderedPageBreak/>
        <w:t>更準確得知學生之實際住宿需求。</w:t>
      </w:r>
    </w:p>
    <w:p w:rsidR="00C31EB4" w:rsidRPr="00716031" w:rsidRDefault="00C31EB4" w:rsidP="00C31EB4">
      <w:pPr>
        <w:pStyle w:val="4"/>
        <w:numPr>
          <w:ilvl w:val="3"/>
          <w:numId w:val="1"/>
        </w:numPr>
        <w:rPr>
          <w:b/>
        </w:rPr>
      </w:pPr>
      <w:r w:rsidRPr="00716031">
        <w:rPr>
          <w:rFonts w:hint="eastAsia"/>
          <w:b/>
        </w:rPr>
        <w:t>本案訪查大專校院發現，檢視學校宿舍提供數量是否充足時，</w:t>
      </w:r>
      <w:proofErr w:type="gramStart"/>
      <w:r w:rsidRPr="00716031">
        <w:rPr>
          <w:rFonts w:hint="eastAsia"/>
          <w:b/>
        </w:rPr>
        <w:t>如僅據</w:t>
      </w:r>
      <w:proofErr w:type="gramEnd"/>
      <w:r w:rsidRPr="00716031">
        <w:rPr>
          <w:rFonts w:hint="eastAsia"/>
          <w:b/>
        </w:rPr>
        <w:t>「宿舍申請數」計算，</w:t>
      </w:r>
      <w:proofErr w:type="gramStart"/>
      <w:r w:rsidRPr="00716031">
        <w:rPr>
          <w:rFonts w:hint="eastAsia"/>
          <w:b/>
        </w:rPr>
        <w:t>勤益科</w:t>
      </w:r>
      <w:proofErr w:type="gramEnd"/>
      <w:r w:rsidRPr="00716031">
        <w:rPr>
          <w:rFonts w:hint="eastAsia"/>
          <w:b/>
        </w:rPr>
        <w:t>大之「宿舍提供率」為78.50%，與臺大之83.20%相去不遠，並以臺藝大69.19%最低。但若將「校外</w:t>
      </w:r>
      <w:proofErr w:type="gramStart"/>
      <w:r w:rsidRPr="00716031">
        <w:rPr>
          <w:rFonts w:hint="eastAsia"/>
          <w:b/>
        </w:rPr>
        <w:t>賃</w:t>
      </w:r>
      <w:proofErr w:type="gramEnd"/>
      <w:r w:rsidRPr="00716031">
        <w:rPr>
          <w:rFonts w:hint="eastAsia"/>
          <w:b/>
        </w:rPr>
        <w:t>居學生」之潛在住宿需求一併納入考量，則臺大仍高達91</w:t>
      </w:r>
      <w:r w:rsidRPr="00716031">
        <w:rPr>
          <w:b/>
        </w:rPr>
        <w:t>.</w:t>
      </w:r>
      <w:r w:rsidRPr="00716031">
        <w:rPr>
          <w:rFonts w:hint="eastAsia"/>
          <w:b/>
        </w:rPr>
        <w:t>05</w:t>
      </w:r>
      <w:r w:rsidRPr="00716031">
        <w:rPr>
          <w:b/>
        </w:rPr>
        <w:t>%</w:t>
      </w:r>
      <w:r w:rsidRPr="00716031">
        <w:rPr>
          <w:rFonts w:hint="eastAsia"/>
          <w:b/>
        </w:rPr>
        <w:t>，勤</w:t>
      </w:r>
      <w:proofErr w:type="gramStart"/>
      <w:r w:rsidRPr="00716031">
        <w:rPr>
          <w:rFonts w:hint="eastAsia"/>
          <w:b/>
        </w:rPr>
        <w:t>益科大</w:t>
      </w:r>
      <w:proofErr w:type="gramEnd"/>
      <w:r w:rsidRPr="00716031">
        <w:rPr>
          <w:rFonts w:hint="eastAsia"/>
          <w:b/>
        </w:rPr>
        <w:t>僅1</w:t>
      </w:r>
      <w:r w:rsidRPr="00716031">
        <w:rPr>
          <w:b/>
        </w:rPr>
        <w:t>7.97%</w:t>
      </w:r>
      <w:r w:rsidRPr="00716031">
        <w:rPr>
          <w:rFonts w:hint="eastAsia"/>
          <w:b/>
        </w:rPr>
        <w:t>最低，且有5校低於60%。顯示</w:t>
      </w:r>
      <w:proofErr w:type="gramStart"/>
      <w:r w:rsidRPr="00716031">
        <w:rPr>
          <w:rFonts w:hint="eastAsia"/>
          <w:b/>
        </w:rPr>
        <w:t>如僅據</w:t>
      </w:r>
      <w:proofErr w:type="gramEnd"/>
      <w:r w:rsidRPr="00716031">
        <w:rPr>
          <w:rFonts w:hint="eastAsia"/>
          <w:b/>
        </w:rPr>
        <w:t>「宿舍申請數」衡量宿舍缺口，確有失真：</w:t>
      </w:r>
    </w:p>
    <w:bookmarkEnd w:id="62"/>
    <w:bookmarkEnd w:id="63"/>
    <w:p w:rsidR="00C31EB4" w:rsidRPr="00716031" w:rsidRDefault="00C31EB4" w:rsidP="00C31EB4">
      <w:pPr>
        <w:pStyle w:val="5"/>
        <w:numPr>
          <w:ilvl w:val="4"/>
          <w:numId w:val="1"/>
        </w:numPr>
      </w:pPr>
      <w:r w:rsidRPr="00716031">
        <w:rPr>
          <w:rFonts w:hint="eastAsia"/>
        </w:rPr>
        <w:t>各校學生申請宿舍之占比(「宿舍申請數」占「學生數」之占比)，以臺大41.5%為最高，國立勤益科技大學11.3%最低，各校有相當差異，故排除個人習慣或隱私等因素。</w:t>
      </w:r>
    </w:p>
    <w:p w:rsidR="00C31EB4" w:rsidRPr="00716031" w:rsidRDefault="00C31EB4" w:rsidP="00C31EB4">
      <w:pPr>
        <w:pStyle w:val="5"/>
        <w:numPr>
          <w:ilvl w:val="4"/>
          <w:numId w:val="1"/>
        </w:numPr>
      </w:pPr>
      <w:r w:rsidRPr="00716031">
        <w:rPr>
          <w:rFonts w:hint="eastAsia"/>
        </w:rPr>
        <w:t>又，「宿舍申請數」較低之學校，仍有相當高之校外租賃需求，顯示其學生並非均就近入學，惟並未申請宿舍而選擇校外</w:t>
      </w:r>
      <w:proofErr w:type="gramStart"/>
      <w:r w:rsidRPr="00716031">
        <w:rPr>
          <w:rFonts w:hint="eastAsia"/>
        </w:rPr>
        <w:t>賃</w:t>
      </w:r>
      <w:proofErr w:type="gramEnd"/>
      <w:r w:rsidRPr="00716031">
        <w:rPr>
          <w:rFonts w:hint="eastAsia"/>
        </w:rPr>
        <w:t>居</w:t>
      </w:r>
      <w:r w:rsidRPr="00716031">
        <w:rPr>
          <w:rFonts w:hAnsi="標楷體" w:hint="eastAsia"/>
        </w:rPr>
        <w:t>：</w:t>
      </w:r>
    </w:p>
    <w:p w:rsidR="00C31EB4" w:rsidRPr="00716031" w:rsidRDefault="00C31EB4" w:rsidP="00C31EB4">
      <w:pPr>
        <w:pStyle w:val="6"/>
        <w:numPr>
          <w:ilvl w:val="5"/>
          <w:numId w:val="1"/>
        </w:numPr>
        <w:rPr>
          <w:rFonts w:hAnsi="標楷體"/>
        </w:rPr>
      </w:pPr>
      <w:r w:rsidRPr="00716031">
        <w:rPr>
          <w:rFonts w:hint="eastAsia"/>
        </w:rPr>
        <w:t>本案訪查8校當中，</w:t>
      </w:r>
      <w:r w:rsidRPr="00716031">
        <w:rPr>
          <w:rFonts w:hAnsi="標楷體" w:hint="eastAsia"/>
        </w:rPr>
        <w:t>「</w:t>
      </w:r>
      <w:r w:rsidRPr="00716031">
        <w:rPr>
          <w:rFonts w:hint="eastAsia"/>
          <w:bCs/>
        </w:rPr>
        <w:t>校外</w:t>
      </w:r>
      <w:proofErr w:type="gramStart"/>
      <w:r w:rsidRPr="00716031">
        <w:rPr>
          <w:rFonts w:hint="eastAsia"/>
        </w:rPr>
        <w:t>賃</w:t>
      </w:r>
      <w:proofErr w:type="gramEnd"/>
      <w:r w:rsidRPr="00716031">
        <w:rPr>
          <w:rFonts w:hint="eastAsia"/>
        </w:rPr>
        <w:t>居</w:t>
      </w:r>
      <w:r w:rsidRPr="00716031">
        <w:rPr>
          <w:rFonts w:hint="eastAsia"/>
          <w:bCs/>
        </w:rPr>
        <w:t>學生數</w:t>
      </w:r>
      <w:r w:rsidRPr="00716031">
        <w:rPr>
          <w:rFonts w:hAnsi="標楷體" w:hint="eastAsia"/>
        </w:rPr>
        <w:t>」</w:t>
      </w:r>
      <w:r w:rsidRPr="00716031">
        <w:rPr>
          <w:rFonts w:hint="eastAsia"/>
        </w:rPr>
        <w:t>高於「宿舍申請數」者，計有</w:t>
      </w:r>
      <w:proofErr w:type="gramStart"/>
      <w:r w:rsidRPr="00716031">
        <w:rPr>
          <w:rFonts w:hint="eastAsia"/>
        </w:rPr>
        <w:t>勤益科</w:t>
      </w:r>
      <w:proofErr w:type="gramEnd"/>
      <w:r w:rsidRPr="00716031">
        <w:rPr>
          <w:rFonts w:hint="eastAsia"/>
        </w:rPr>
        <w:t>大、淡江大學、東海大學、中國文化大學等4校。該4校學生仍有相當高之校外租賃需求，且於有住宿或校外</w:t>
      </w:r>
      <w:proofErr w:type="gramStart"/>
      <w:r w:rsidRPr="00716031">
        <w:rPr>
          <w:rFonts w:hint="eastAsia"/>
        </w:rPr>
        <w:t>賃</w:t>
      </w:r>
      <w:proofErr w:type="gramEnd"/>
      <w:r w:rsidRPr="00716031">
        <w:rPr>
          <w:rFonts w:hint="eastAsia"/>
        </w:rPr>
        <w:t>居需求時，傾向</w:t>
      </w:r>
      <w:r w:rsidRPr="00716031">
        <w:rPr>
          <w:rFonts w:hint="eastAsia"/>
          <w:b/>
          <w:u w:val="single"/>
        </w:rPr>
        <w:t>不申請住宿而選擇校外賃居</w:t>
      </w:r>
      <w:r w:rsidRPr="00716031">
        <w:rPr>
          <w:rFonts w:hint="eastAsia"/>
        </w:rPr>
        <w:t>。</w:t>
      </w:r>
      <w:r w:rsidRPr="00716031">
        <w:rPr>
          <w:rFonts w:hAnsi="標楷體" w:hint="eastAsia"/>
        </w:rPr>
        <w:t>以</w:t>
      </w:r>
      <w:proofErr w:type="gramStart"/>
      <w:r w:rsidRPr="00716031">
        <w:rPr>
          <w:rFonts w:hAnsi="標楷體" w:hint="eastAsia"/>
        </w:rPr>
        <w:t>勤益科大為</w:t>
      </w:r>
      <w:proofErr w:type="gramEnd"/>
      <w:r w:rsidRPr="00716031">
        <w:rPr>
          <w:rFonts w:hAnsi="標楷體" w:hint="eastAsia"/>
        </w:rPr>
        <w:t>例，該校111學年度</w:t>
      </w:r>
      <w:r w:rsidRPr="00716031">
        <w:rPr>
          <w:rFonts w:hint="eastAsia"/>
        </w:rPr>
        <w:t>「宿舍申請數」</w:t>
      </w:r>
      <w:r w:rsidRPr="00716031">
        <w:rPr>
          <w:rFonts w:hAnsi="標楷體" w:hint="eastAsia"/>
        </w:rPr>
        <w:t>僅1</w:t>
      </w:r>
      <w:r w:rsidRPr="00716031">
        <w:rPr>
          <w:rFonts w:hAnsi="標楷體"/>
        </w:rPr>
        <w:t>,307</w:t>
      </w:r>
      <w:r w:rsidRPr="00716031">
        <w:rPr>
          <w:rFonts w:hAnsi="標楷體" w:hint="eastAsia"/>
        </w:rPr>
        <w:t>人，但「</w:t>
      </w:r>
      <w:r w:rsidRPr="00716031">
        <w:rPr>
          <w:rFonts w:hint="eastAsia"/>
          <w:bCs/>
        </w:rPr>
        <w:t>校外</w:t>
      </w:r>
      <w:r w:rsidRPr="00716031">
        <w:rPr>
          <w:rFonts w:hint="eastAsia"/>
        </w:rPr>
        <w:t>賃居</w:t>
      </w:r>
      <w:r w:rsidRPr="00716031">
        <w:rPr>
          <w:rFonts w:hint="eastAsia"/>
          <w:bCs/>
        </w:rPr>
        <w:t>學生數</w:t>
      </w:r>
      <w:r w:rsidRPr="00716031">
        <w:rPr>
          <w:rFonts w:hAnsi="標楷體" w:hint="eastAsia"/>
        </w:rPr>
        <w:t>」高達</w:t>
      </w:r>
      <w:r w:rsidRPr="00716031">
        <w:rPr>
          <w:rFonts w:hint="eastAsia"/>
        </w:rPr>
        <w:t>4</w:t>
      </w:r>
      <w:r w:rsidRPr="00716031">
        <w:t>,682</w:t>
      </w:r>
      <w:r w:rsidRPr="00716031">
        <w:rPr>
          <w:rFonts w:hint="eastAsia"/>
        </w:rPr>
        <w:t>人。</w:t>
      </w:r>
    </w:p>
    <w:p w:rsidR="00C31EB4" w:rsidRPr="00716031" w:rsidRDefault="00C31EB4" w:rsidP="00C31EB4">
      <w:pPr>
        <w:pStyle w:val="6"/>
        <w:numPr>
          <w:ilvl w:val="5"/>
          <w:numId w:val="1"/>
        </w:numPr>
      </w:pPr>
      <w:proofErr w:type="gramStart"/>
      <w:r w:rsidRPr="00716031">
        <w:rPr>
          <w:rFonts w:hint="eastAsia"/>
        </w:rPr>
        <w:t>反之，</w:t>
      </w:r>
      <w:proofErr w:type="gramEnd"/>
      <w:r w:rsidRPr="00716031">
        <w:rPr>
          <w:rFonts w:hint="eastAsia"/>
        </w:rPr>
        <w:t>臺大、嘉大、南臺科技大學、臺藝大等4校之「宿舍申請數」均高於</w:t>
      </w:r>
      <w:r w:rsidRPr="00716031">
        <w:rPr>
          <w:rFonts w:hAnsi="標楷體" w:hint="eastAsia"/>
        </w:rPr>
        <w:t>「</w:t>
      </w:r>
      <w:r w:rsidRPr="00716031">
        <w:rPr>
          <w:rFonts w:hint="eastAsia"/>
          <w:bCs/>
        </w:rPr>
        <w:t>校外</w:t>
      </w:r>
      <w:r w:rsidRPr="00716031">
        <w:rPr>
          <w:rFonts w:hint="eastAsia"/>
        </w:rPr>
        <w:t>賃居</w:t>
      </w:r>
      <w:r w:rsidRPr="00716031">
        <w:rPr>
          <w:rFonts w:hint="eastAsia"/>
          <w:bCs/>
        </w:rPr>
        <w:t>學生數</w:t>
      </w:r>
      <w:r w:rsidRPr="00716031">
        <w:rPr>
          <w:rFonts w:hAnsi="標楷體" w:hint="eastAsia"/>
        </w:rPr>
        <w:t>」</w:t>
      </w:r>
      <w:r w:rsidRPr="00716031">
        <w:rPr>
          <w:rFonts w:hint="eastAsia"/>
        </w:rPr>
        <w:t>。該4校學生於有住宿或校外</w:t>
      </w:r>
      <w:proofErr w:type="gramStart"/>
      <w:r w:rsidRPr="00716031">
        <w:rPr>
          <w:rFonts w:hint="eastAsia"/>
        </w:rPr>
        <w:t>賃</w:t>
      </w:r>
      <w:proofErr w:type="gramEnd"/>
      <w:r w:rsidRPr="00716031">
        <w:rPr>
          <w:rFonts w:hint="eastAsia"/>
        </w:rPr>
        <w:t>居需求時，傾向</w:t>
      </w:r>
      <w:r w:rsidRPr="00716031">
        <w:rPr>
          <w:rFonts w:hint="eastAsia"/>
          <w:b/>
          <w:u w:val="single"/>
        </w:rPr>
        <w:t>申請住宿而非校外賃居</w:t>
      </w:r>
      <w:r w:rsidRPr="00716031">
        <w:rPr>
          <w:rFonts w:hint="eastAsia"/>
        </w:rPr>
        <w:t>。以臺大為例，該校「宿舍申請數」高達1</w:t>
      </w:r>
      <w:r w:rsidRPr="00716031">
        <w:t>3,854</w:t>
      </w:r>
      <w:r w:rsidRPr="00716031">
        <w:rPr>
          <w:rFonts w:hint="eastAsia"/>
        </w:rPr>
        <w:t>人，但「校外</w:t>
      </w:r>
      <w:proofErr w:type="gramStart"/>
      <w:r w:rsidRPr="00716031">
        <w:rPr>
          <w:rFonts w:hint="eastAsia"/>
        </w:rPr>
        <w:t>賃</w:t>
      </w:r>
      <w:proofErr w:type="gramEnd"/>
      <w:r w:rsidRPr="00716031">
        <w:rPr>
          <w:rFonts w:hint="eastAsia"/>
        </w:rPr>
        <w:t>居學生數」僅1</w:t>
      </w:r>
      <w:r w:rsidRPr="00716031">
        <w:t>,</w:t>
      </w:r>
      <w:r w:rsidRPr="00716031">
        <w:rPr>
          <w:rFonts w:hint="eastAsia"/>
        </w:rPr>
        <w:t>133人。</w:t>
      </w:r>
    </w:p>
    <w:p w:rsidR="00C31EB4" w:rsidRPr="00716031" w:rsidRDefault="00C31EB4" w:rsidP="00C31EB4">
      <w:pPr>
        <w:pStyle w:val="5"/>
        <w:numPr>
          <w:ilvl w:val="4"/>
          <w:numId w:val="1"/>
        </w:numPr>
      </w:pPr>
      <w:r w:rsidRPr="00716031">
        <w:rPr>
          <w:rFonts w:hAnsi="標楷體" w:hint="eastAsia"/>
        </w:rPr>
        <w:lastRenderedPageBreak/>
        <w:t>究影響因素為何，以臺大與</w:t>
      </w:r>
      <w:proofErr w:type="gramStart"/>
      <w:r w:rsidRPr="00716031">
        <w:rPr>
          <w:rFonts w:hAnsi="標楷體" w:hint="eastAsia"/>
        </w:rPr>
        <w:t>勤益科大為</w:t>
      </w:r>
      <w:proofErr w:type="gramEnd"/>
      <w:r w:rsidRPr="00716031">
        <w:rPr>
          <w:rFonts w:hAnsi="標楷體" w:hint="eastAsia"/>
        </w:rPr>
        <w:t>例，前者</w:t>
      </w:r>
      <w:r w:rsidRPr="00716031">
        <w:rPr>
          <w:rFonts w:hint="eastAsia"/>
        </w:rPr>
        <w:t>雙北市以外學生皆可住宿，但後者卻只供日間部一年級</w:t>
      </w:r>
      <w:r w:rsidRPr="00716031">
        <w:t>(</w:t>
      </w:r>
      <w:r w:rsidRPr="00716031">
        <w:rPr>
          <w:rFonts w:hint="eastAsia"/>
        </w:rPr>
        <w:t>含外籍生</w:t>
      </w:r>
      <w:r w:rsidRPr="00716031">
        <w:t>)</w:t>
      </w:r>
      <w:r w:rsidRPr="00716031">
        <w:rPr>
          <w:rFonts w:hint="eastAsia"/>
        </w:rPr>
        <w:t>學生申請，「宿舍申請數」因此偏低。</w:t>
      </w:r>
    </w:p>
    <w:p w:rsidR="00BE0A84" w:rsidRPr="00716031" w:rsidRDefault="00C31EB4" w:rsidP="00C31EB4">
      <w:pPr>
        <w:pStyle w:val="5"/>
        <w:numPr>
          <w:ilvl w:val="4"/>
          <w:numId w:val="1"/>
        </w:numPr>
      </w:pPr>
      <w:r w:rsidRPr="00716031">
        <w:rPr>
          <w:rFonts w:hint="eastAsia"/>
        </w:rPr>
        <w:t>檢視學校宿舍提供數量是否充足時，</w:t>
      </w:r>
      <w:proofErr w:type="gramStart"/>
      <w:r w:rsidRPr="00716031">
        <w:rPr>
          <w:rFonts w:hint="eastAsia"/>
        </w:rPr>
        <w:t>如僅據</w:t>
      </w:r>
      <w:proofErr w:type="gramEnd"/>
      <w:r w:rsidRPr="00716031">
        <w:rPr>
          <w:rFonts w:hint="eastAsia"/>
        </w:rPr>
        <w:t>「宿舍申請數」計算，</w:t>
      </w:r>
      <w:proofErr w:type="gramStart"/>
      <w:r w:rsidRPr="00716031">
        <w:rPr>
          <w:rFonts w:hint="eastAsia"/>
        </w:rPr>
        <w:t>勤益科</w:t>
      </w:r>
      <w:proofErr w:type="gramEnd"/>
      <w:r w:rsidRPr="00716031">
        <w:rPr>
          <w:rFonts w:hint="eastAsia"/>
        </w:rPr>
        <w:t>大之「宿舍提供率」為78.50%，與臺大之83.20%相去不遠，並以臺藝大69.19%最低。但若將「校外</w:t>
      </w:r>
      <w:proofErr w:type="gramStart"/>
      <w:r w:rsidRPr="00716031">
        <w:rPr>
          <w:rFonts w:hint="eastAsia"/>
        </w:rPr>
        <w:t>賃</w:t>
      </w:r>
      <w:proofErr w:type="gramEnd"/>
      <w:r w:rsidRPr="00716031">
        <w:rPr>
          <w:rFonts w:hint="eastAsia"/>
        </w:rPr>
        <w:t>居學生」之潛在住宿需求一併納入考量，則臺大仍高達91.05</w:t>
      </w:r>
      <w:r w:rsidRPr="00716031">
        <w:t>%</w:t>
      </w:r>
      <w:r w:rsidRPr="00716031">
        <w:rPr>
          <w:rFonts w:hint="eastAsia"/>
        </w:rPr>
        <w:t>，勤</w:t>
      </w:r>
      <w:proofErr w:type="gramStart"/>
      <w:r w:rsidRPr="00716031">
        <w:rPr>
          <w:rFonts w:hint="eastAsia"/>
        </w:rPr>
        <w:t>益科大</w:t>
      </w:r>
      <w:proofErr w:type="gramEnd"/>
      <w:r w:rsidRPr="00716031">
        <w:rPr>
          <w:rFonts w:hint="eastAsia"/>
        </w:rPr>
        <w:t>僅1</w:t>
      </w:r>
      <w:r w:rsidRPr="00716031">
        <w:t>7.97%</w:t>
      </w:r>
      <w:r w:rsidRPr="00716031">
        <w:rPr>
          <w:rFonts w:hint="eastAsia"/>
        </w:rPr>
        <w:t>最低，且有5校低於60%。</w:t>
      </w:r>
      <w:proofErr w:type="gramStart"/>
      <w:r w:rsidRPr="00716031">
        <w:rPr>
          <w:rFonts w:hint="eastAsia"/>
        </w:rPr>
        <w:t>如</w:t>
      </w:r>
      <w:r w:rsidRPr="00716031">
        <w:rPr>
          <w:rFonts w:hint="eastAsia"/>
          <w:b/>
          <w:u w:val="single"/>
        </w:rPr>
        <w:t>僅據</w:t>
      </w:r>
      <w:proofErr w:type="gramEnd"/>
      <w:r w:rsidRPr="00716031">
        <w:rPr>
          <w:rFonts w:hint="eastAsia"/>
          <w:b/>
        </w:rPr>
        <w:t>「</w:t>
      </w:r>
      <w:r w:rsidRPr="00716031">
        <w:rPr>
          <w:rFonts w:hint="eastAsia"/>
          <w:b/>
          <w:u w:val="single"/>
        </w:rPr>
        <w:t>宿舍申請數</w:t>
      </w:r>
      <w:r w:rsidRPr="00716031">
        <w:rPr>
          <w:rFonts w:hint="eastAsia"/>
          <w:b/>
        </w:rPr>
        <w:t>」</w:t>
      </w:r>
      <w:r w:rsidRPr="00716031">
        <w:rPr>
          <w:rFonts w:hint="eastAsia"/>
          <w:b/>
          <w:u w:val="single"/>
        </w:rPr>
        <w:t>衡量宿舍缺口，確有失真</w:t>
      </w:r>
      <w:r w:rsidR="00971758" w:rsidRPr="00716031">
        <w:rPr>
          <w:rFonts w:hint="eastAsia"/>
        </w:rPr>
        <w:t>，</w:t>
      </w:r>
      <w:r w:rsidRPr="00716031">
        <w:rPr>
          <w:rFonts w:hint="eastAsia"/>
        </w:rPr>
        <w:t>如下表</w:t>
      </w:r>
      <w:r w:rsidR="00971758" w:rsidRPr="00716031">
        <w:rPr>
          <w:rFonts w:hint="eastAsia"/>
        </w:rPr>
        <w:t>：</w:t>
      </w:r>
    </w:p>
    <w:p w:rsidR="00C31EB4" w:rsidRPr="00716031" w:rsidRDefault="00C31EB4" w:rsidP="00C31EB4">
      <w:pPr>
        <w:pStyle w:val="a3"/>
      </w:pPr>
      <w:r w:rsidRPr="00716031">
        <w:rPr>
          <w:rFonts w:hint="eastAsia"/>
        </w:rPr>
        <w:t>111學年度學生宿舍供給及需求情形、缺口、供給率情形表</w:t>
      </w:r>
    </w:p>
    <w:p w:rsidR="00C31EB4" w:rsidRPr="00716031" w:rsidRDefault="00C31EB4" w:rsidP="00C31EB4">
      <w:pPr>
        <w:spacing w:line="240" w:lineRule="exact"/>
        <w:ind w:rightChars="-173" w:right="-588"/>
        <w:jc w:val="right"/>
        <w:rPr>
          <w:sz w:val="24"/>
          <w:szCs w:val="24"/>
        </w:rPr>
      </w:pPr>
      <w:r w:rsidRPr="00716031">
        <w:rPr>
          <w:rFonts w:hint="eastAsia"/>
          <w:sz w:val="24"/>
          <w:szCs w:val="24"/>
        </w:rPr>
        <w:t>單位：人、床、%</w:t>
      </w:r>
    </w:p>
    <w:tbl>
      <w:tblPr>
        <w:tblStyle w:val="af6"/>
        <w:tblW w:w="9759" w:type="dxa"/>
        <w:tblInd w:w="-318" w:type="dxa"/>
        <w:tblLook w:val="04A0" w:firstRow="1" w:lastRow="0" w:firstColumn="1" w:lastColumn="0" w:noHBand="0" w:noVBand="1"/>
      </w:tblPr>
      <w:tblGrid>
        <w:gridCol w:w="1098"/>
        <w:gridCol w:w="1117"/>
        <w:gridCol w:w="1466"/>
        <w:gridCol w:w="1332"/>
        <w:gridCol w:w="1246"/>
        <w:gridCol w:w="1245"/>
        <w:gridCol w:w="1127"/>
        <w:gridCol w:w="1128"/>
      </w:tblGrid>
      <w:tr w:rsidR="00716031" w:rsidRPr="00716031" w:rsidTr="00971758">
        <w:trPr>
          <w:trHeight w:val="227"/>
          <w:tblHeader/>
        </w:trPr>
        <w:tc>
          <w:tcPr>
            <w:tcW w:w="1098" w:type="dxa"/>
            <w:vMerge w:val="restart"/>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學校</w:t>
            </w:r>
          </w:p>
        </w:tc>
        <w:tc>
          <w:tcPr>
            <w:tcW w:w="1117" w:type="dxa"/>
            <w:vMerge w:val="restart"/>
            <w:tcMar>
              <w:left w:w="28" w:type="dxa"/>
              <w:right w:w="28" w:type="dxa"/>
            </w:tcMar>
            <w:vAlign w:val="center"/>
          </w:tcPr>
          <w:p w:rsidR="00C31EB4" w:rsidRPr="00716031" w:rsidRDefault="00C31EB4" w:rsidP="00971758">
            <w:pPr>
              <w:jc w:val="center"/>
              <w:rPr>
                <w:sz w:val="24"/>
                <w:szCs w:val="28"/>
              </w:rPr>
            </w:pPr>
            <w:r w:rsidRPr="00716031">
              <w:rPr>
                <w:rFonts w:hint="eastAsia"/>
                <w:sz w:val="24"/>
                <w:szCs w:val="28"/>
              </w:rPr>
              <w:t>學生數</w:t>
            </w:r>
          </w:p>
        </w:tc>
        <w:tc>
          <w:tcPr>
            <w:tcW w:w="1466" w:type="dxa"/>
            <w:vMerge w:val="restart"/>
            <w:tcMar>
              <w:left w:w="28" w:type="dxa"/>
              <w:right w:w="28" w:type="dxa"/>
            </w:tcMar>
            <w:vAlign w:val="center"/>
          </w:tcPr>
          <w:p w:rsidR="00C31EB4" w:rsidRPr="00716031" w:rsidRDefault="00C31EB4" w:rsidP="00971758">
            <w:pPr>
              <w:jc w:val="center"/>
              <w:rPr>
                <w:sz w:val="24"/>
                <w:szCs w:val="28"/>
              </w:rPr>
            </w:pPr>
            <w:r w:rsidRPr="00716031">
              <w:rPr>
                <w:rFonts w:hint="eastAsia"/>
                <w:sz w:val="24"/>
                <w:szCs w:val="28"/>
              </w:rPr>
              <w:t>宿舍申請數</w:t>
            </w:r>
          </w:p>
          <w:p w:rsidR="00C31EB4" w:rsidRPr="00716031" w:rsidRDefault="00C31EB4" w:rsidP="00971758">
            <w:pPr>
              <w:jc w:val="center"/>
              <w:rPr>
                <w:sz w:val="24"/>
                <w:szCs w:val="28"/>
              </w:rPr>
            </w:pPr>
            <w:r w:rsidRPr="00716031">
              <w:rPr>
                <w:rFonts w:hint="eastAsia"/>
                <w:sz w:val="24"/>
                <w:szCs w:val="28"/>
              </w:rPr>
              <w:t>E</w:t>
            </w:r>
          </w:p>
        </w:tc>
        <w:tc>
          <w:tcPr>
            <w:tcW w:w="1332" w:type="dxa"/>
            <w:vMerge w:val="restart"/>
            <w:tcMar>
              <w:left w:w="28" w:type="dxa"/>
              <w:right w:w="28" w:type="dxa"/>
            </w:tcMar>
            <w:vAlign w:val="center"/>
          </w:tcPr>
          <w:p w:rsidR="00C31EB4" w:rsidRPr="00716031" w:rsidRDefault="00C31EB4" w:rsidP="00971758">
            <w:pPr>
              <w:jc w:val="center"/>
              <w:rPr>
                <w:sz w:val="24"/>
                <w:szCs w:val="28"/>
              </w:rPr>
            </w:pPr>
            <w:r w:rsidRPr="00716031">
              <w:rPr>
                <w:rFonts w:hint="eastAsia"/>
                <w:sz w:val="24"/>
                <w:szCs w:val="28"/>
              </w:rPr>
              <w:t>獲入住宿舍學生數*</w:t>
            </w:r>
          </w:p>
          <w:p w:rsidR="00C31EB4" w:rsidRPr="00716031" w:rsidRDefault="00C31EB4" w:rsidP="00971758">
            <w:pPr>
              <w:jc w:val="center"/>
              <w:rPr>
                <w:sz w:val="24"/>
                <w:szCs w:val="28"/>
              </w:rPr>
            </w:pPr>
            <w:r w:rsidRPr="00716031">
              <w:rPr>
                <w:rFonts w:hint="eastAsia"/>
                <w:sz w:val="24"/>
                <w:szCs w:val="28"/>
              </w:rPr>
              <w:t>F</w:t>
            </w:r>
          </w:p>
        </w:tc>
        <w:tc>
          <w:tcPr>
            <w:tcW w:w="1246" w:type="dxa"/>
            <w:vMerge w:val="restart"/>
            <w:tcMar>
              <w:left w:w="28" w:type="dxa"/>
              <w:right w:w="28" w:type="dxa"/>
            </w:tcMar>
            <w:vAlign w:val="center"/>
          </w:tcPr>
          <w:p w:rsidR="00C31EB4" w:rsidRPr="00716031" w:rsidRDefault="00C31EB4" w:rsidP="00971758">
            <w:pPr>
              <w:jc w:val="center"/>
              <w:rPr>
                <w:sz w:val="24"/>
                <w:szCs w:val="28"/>
              </w:rPr>
            </w:pPr>
            <w:r w:rsidRPr="00716031">
              <w:rPr>
                <w:rFonts w:hint="eastAsia"/>
                <w:sz w:val="24"/>
                <w:szCs w:val="28"/>
              </w:rPr>
              <w:t>校外</w:t>
            </w:r>
            <w:proofErr w:type="gramStart"/>
            <w:r w:rsidRPr="00716031">
              <w:rPr>
                <w:rFonts w:hint="eastAsia"/>
                <w:sz w:val="24"/>
                <w:szCs w:val="28"/>
              </w:rPr>
              <w:t>賃</w:t>
            </w:r>
            <w:proofErr w:type="gramEnd"/>
            <w:r w:rsidRPr="00716031">
              <w:rPr>
                <w:rFonts w:hint="eastAsia"/>
                <w:sz w:val="24"/>
                <w:szCs w:val="28"/>
              </w:rPr>
              <w:t>居學生數</w:t>
            </w:r>
          </w:p>
          <w:p w:rsidR="00C31EB4" w:rsidRPr="00716031" w:rsidRDefault="00C31EB4" w:rsidP="00971758">
            <w:pPr>
              <w:jc w:val="center"/>
              <w:rPr>
                <w:sz w:val="24"/>
                <w:szCs w:val="28"/>
              </w:rPr>
            </w:pPr>
            <w:r w:rsidRPr="00716031">
              <w:rPr>
                <w:rFonts w:hint="eastAsia"/>
                <w:sz w:val="24"/>
                <w:szCs w:val="28"/>
              </w:rPr>
              <w:t>G</w:t>
            </w:r>
          </w:p>
        </w:tc>
        <w:tc>
          <w:tcPr>
            <w:tcW w:w="1245" w:type="dxa"/>
            <w:vMerge w:val="restart"/>
            <w:tcMar>
              <w:left w:w="28" w:type="dxa"/>
              <w:right w:w="28" w:type="dxa"/>
            </w:tcMar>
            <w:vAlign w:val="center"/>
          </w:tcPr>
          <w:p w:rsidR="00C31EB4" w:rsidRPr="00716031" w:rsidRDefault="00C31EB4" w:rsidP="00971758">
            <w:pPr>
              <w:jc w:val="center"/>
              <w:rPr>
                <w:sz w:val="24"/>
                <w:szCs w:val="28"/>
              </w:rPr>
            </w:pPr>
            <w:r w:rsidRPr="00716031">
              <w:rPr>
                <w:rFonts w:hint="eastAsia"/>
                <w:sz w:val="24"/>
                <w:szCs w:val="28"/>
              </w:rPr>
              <w:t>宿舍供給缺口</w:t>
            </w:r>
          </w:p>
          <w:p w:rsidR="00C31EB4" w:rsidRPr="00716031" w:rsidRDefault="00C31EB4" w:rsidP="00971758">
            <w:pPr>
              <w:jc w:val="center"/>
              <w:rPr>
                <w:sz w:val="24"/>
                <w:szCs w:val="28"/>
              </w:rPr>
            </w:pPr>
            <w:r w:rsidRPr="00716031">
              <w:rPr>
                <w:rFonts w:hint="eastAsia"/>
                <w:sz w:val="24"/>
                <w:szCs w:val="28"/>
              </w:rPr>
              <w:t>(E</w:t>
            </w:r>
            <w:r w:rsidRPr="00716031">
              <w:rPr>
                <w:sz w:val="24"/>
                <w:szCs w:val="28"/>
              </w:rPr>
              <w:t>-</w:t>
            </w:r>
            <w:r w:rsidRPr="00716031">
              <w:rPr>
                <w:rFonts w:hint="eastAsia"/>
                <w:sz w:val="24"/>
                <w:szCs w:val="28"/>
              </w:rPr>
              <w:t>F)</w:t>
            </w:r>
          </w:p>
        </w:tc>
        <w:tc>
          <w:tcPr>
            <w:tcW w:w="2255" w:type="dxa"/>
            <w:gridSpan w:val="2"/>
            <w:tcMar>
              <w:left w:w="28" w:type="dxa"/>
              <w:right w:w="28" w:type="dxa"/>
            </w:tcMar>
            <w:vAlign w:val="center"/>
          </w:tcPr>
          <w:p w:rsidR="00C31EB4" w:rsidRPr="00716031" w:rsidRDefault="00C31EB4" w:rsidP="00971758">
            <w:pPr>
              <w:jc w:val="center"/>
              <w:rPr>
                <w:sz w:val="24"/>
                <w:szCs w:val="28"/>
              </w:rPr>
            </w:pPr>
            <w:r w:rsidRPr="00716031">
              <w:rPr>
                <w:rFonts w:hint="eastAsia"/>
                <w:sz w:val="24"/>
                <w:szCs w:val="28"/>
              </w:rPr>
              <w:t>宿舍提供率</w:t>
            </w:r>
          </w:p>
        </w:tc>
      </w:tr>
      <w:tr w:rsidR="00716031" w:rsidRPr="00716031" w:rsidTr="00BE0A84">
        <w:trPr>
          <w:trHeight w:val="283"/>
          <w:tblHeader/>
        </w:trPr>
        <w:tc>
          <w:tcPr>
            <w:tcW w:w="1098" w:type="dxa"/>
            <w:vMerge/>
            <w:tcMar>
              <w:left w:w="28" w:type="dxa"/>
              <w:right w:w="28" w:type="dxa"/>
            </w:tcMar>
            <w:vAlign w:val="center"/>
          </w:tcPr>
          <w:p w:rsidR="00C31EB4" w:rsidRPr="00716031" w:rsidRDefault="00C31EB4" w:rsidP="006325FA">
            <w:pPr>
              <w:jc w:val="center"/>
              <w:rPr>
                <w:sz w:val="24"/>
                <w:szCs w:val="28"/>
              </w:rPr>
            </w:pPr>
          </w:p>
        </w:tc>
        <w:tc>
          <w:tcPr>
            <w:tcW w:w="1117" w:type="dxa"/>
            <w:vMerge/>
            <w:tcMar>
              <w:left w:w="28" w:type="dxa"/>
              <w:right w:w="28" w:type="dxa"/>
            </w:tcMar>
            <w:vAlign w:val="center"/>
          </w:tcPr>
          <w:p w:rsidR="00C31EB4" w:rsidRPr="00716031" w:rsidRDefault="00C31EB4" w:rsidP="00971758">
            <w:pPr>
              <w:jc w:val="center"/>
              <w:rPr>
                <w:sz w:val="24"/>
                <w:szCs w:val="28"/>
              </w:rPr>
            </w:pPr>
          </w:p>
        </w:tc>
        <w:tc>
          <w:tcPr>
            <w:tcW w:w="1466" w:type="dxa"/>
            <w:vMerge/>
            <w:tcMar>
              <w:left w:w="28" w:type="dxa"/>
              <w:right w:w="28" w:type="dxa"/>
            </w:tcMar>
            <w:vAlign w:val="center"/>
          </w:tcPr>
          <w:p w:rsidR="00C31EB4" w:rsidRPr="00716031" w:rsidRDefault="00C31EB4" w:rsidP="00971758">
            <w:pPr>
              <w:jc w:val="center"/>
              <w:rPr>
                <w:sz w:val="24"/>
                <w:szCs w:val="28"/>
              </w:rPr>
            </w:pPr>
          </w:p>
        </w:tc>
        <w:tc>
          <w:tcPr>
            <w:tcW w:w="1332" w:type="dxa"/>
            <w:vMerge/>
            <w:tcMar>
              <w:left w:w="28" w:type="dxa"/>
              <w:right w:w="28" w:type="dxa"/>
            </w:tcMar>
            <w:vAlign w:val="center"/>
          </w:tcPr>
          <w:p w:rsidR="00C31EB4" w:rsidRPr="00716031" w:rsidRDefault="00C31EB4" w:rsidP="00971758">
            <w:pPr>
              <w:jc w:val="center"/>
              <w:rPr>
                <w:sz w:val="24"/>
                <w:szCs w:val="28"/>
              </w:rPr>
            </w:pPr>
          </w:p>
        </w:tc>
        <w:tc>
          <w:tcPr>
            <w:tcW w:w="1246" w:type="dxa"/>
            <w:vMerge/>
            <w:tcMar>
              <w:left w:w="28" w:type="dxa"/>
              <w:right w:w="28" w:type="dxa"/>
            </w:tcMar>
            <w:vAlign w:val="center"/>
          </w:tcPr>
          <w:p w:rsidR="00C31EB4" w:rsidRPr="00716031" w:rsidRDefault="00C31EB4" w:rsidP="00971758">
            <w:pPr>
              <w:jc w:val="center"/>
              <w:rPr>
                <w:sz w:val="24"/>
                <w:szCs w:val="28"/>
              </w:rPr>
            </w:pPr>
          </w:p>
        </w:tc>
        <w:tc>
          <w:tcPr>
            <w:tcW w:w="1245" w:type="dxa"/>
            <w:vMerge/>
            <w:tcMar>
              <w:left w:w="28" w:type="dxa"/>
              <w:right w:w="28" w:type="dxa"/>
            </w:tcMar>
            <w:vAlign w:val="center"/>
          </w:tcPr>
          <w:p w:rsidR="00C31EB4" w:rsidRPr="00716031" w:rsidRDefault="00C31EB4" w:rsidP="00971758">
            <w:pPr>
              <w:jc w:val="center"/>
              <w:rPr>
                <w:sz w:val="24"/>
                <w:szCs w:val="28"/>
              </w:rPr>
            </w:pPr>
          </w:p>
        </w:tc>
        <w:tc>
          <w:tcPr>
            <w:tcW w:w="1127" w:type="dxa"/>
            <w:tcBorders>
              <w:right w:val="single" w:sz="18" w:space="0" w:color="auto"/>
            </w:tcBorders>
            <w:tcMar>
              <w:left w:w="28" w:type="dxa"/>
              <w:right w:w="28" w:type="dxa"/>
            </w:tcMar>
            <w:vAlign w:val="center"/>
          </w:tcPr>
          <w:p w:rsidR="00C31EB4" w:rsidRPr="00716031" w:rsidRDefault="00C31EB4" w:rsidP="00971758">
            <w:pPr>
              <w:jc w:val="center"/>
              <w:rPr>
                <w:sz w:val="24"/>
                <w:szCs w:val="28"/>
              </w:rPr>
            </w:pPr>
            <w:r w:rsidRPr="00716031">
              <w:rPr>
                <w:rFonts w:hint="eastAsia"/>
                <w:sz w:val="24"/>
                <w:szCs w:val="28"/>
              </w:rPr>
              <w:t>以宿舍申請數計算</w:t>
            </w:r>
          </w:p>
          <w:p w:rsidR="00C31EB4" w:rsidRPr="00716031" w:rsidRDefault="00C31EB4" w:rsidP="00971758">
            <w:pPr>
              <w:jc w:val="center"/>
              <w:rPr>
                <w:sz w:val="24"/>
                <w:szCs w:val="28"/>
              </w:rPr>
            </w:pPr>
            <w:r w:rsidRPr="00716031">
              <w:rPr>
                <w:rFonts w:hint="eastAsia"/>
                <w:sz w:val="24"/>
                <w:szCs w:val="28"/>
              </w:rPr>
              <w:t>F/E</w:t>
            </w:r>
          </w:p>
        </w:tc>
        <w:tc>
          <w:tcPr>
            <w:tcW w:w="1128" w:type="dxa"/>
            <w:tcBorders>
              <w:top w:val="single" w:sz="18" w:space="0" w:color="auto"/>
              <w:left w:val="single" w:sz="18" w:space="0" w:color="auto"/>
              <w:right w:val="single" w:sz="18" w:space="0" w:color="auto"/>
            </w:tcBorders>
            <w:vAlign w:val="center"/>
          </w:tcPr>
          <w:p w:rsidR="00C31EB4" w:rsidRPr="00716031" w:rsidRDefault="00C31EB4" w:rsidP="00971758">
            <w:pPr>
              <w:jc w:val="center"/>
              <w:rPr>
                <w:sz w:val="24"/>
                <w:szCs w:val="28"/>
              </w:rPr>
            </w:pPr>
            <w:r w:rsidRPr="00716031">
              <w:rPr>
                <w:rFonts w:hint="eastAsia"/>
                <w:sz w:val="24"/>
                <w:szCs w:val="28"/>
              </w:rPr>
              <w:t>考慮校外</w:t>
            </w:r>
            <w:proofErr w:type="gramStart"/>
            <w:r w:rsidRPr="00716031">
              <w:rPr>
                <w:rFonts w:hint="eastAsia"/>
                <w:sz w:val="24"/>
                <w:szCs w:val="28"/>
              </w:rPr>
              <w:t>賃</w:t>
            </w:r>
            <w:proofErr w:type="gramEnd"/>
            <w:r w:rsidRPr="00716031">
              <w:rPr>
                <w:rFonts w:hint="eastAsia"/>
                <w:sz w:val="24"/>
                <w:szCs w:val="28"/>
              </w:rPr>
              <w:t>居學生數</w:t>
            </w:r>
          </w:p>
          <w:p w:rsidR="00C31EB4" w:rsidRPr="00716031" w:rsidRDefault="00C31EB4" w:rsidP="00971758">
            <w:pPr>
              <w:jc w:val="center"/>
              <w:rPr>
                <w:sz w:val="24"/>
                <w:szCs w:val="28"/>
              </w:rPr>
            </w:pPr>
            <w:r w:rsidRPr="00716031">
              <w:rPr>
                <w:rFonts w:hint="eastAsia"/>
                <w:sz w:val="24"/>
                <w:szCs w:val="28"/>
              </w:rPr>
              <w:t>F/(F+G)</w:t>
            </w:r>
          </w:p>
        </w:tc>
      </w:tr>
      <w:tr w:rsidR="00716031" w:rsidRPr="00716031" w:rsidTr="00BE0A84">
        <w:tc>
          <w:tcPr>
            <w:tcW w:w="1098" w:type="dxa"/>
            <w:tcMar>
              <w:left w:w="28" w:type="dxa"/>
              <w:right w:w="28" w:type="dxa"/>
            </w:tcMar>
          </w:tcPr>
          <w:p w:rsidR="00C31EB4" w:rsidRPr="00716031" w:rsidRDefault="00C31EB4" w:rsidP="006325FA">
            <w:pPr>
              <w:jc w:val="center"/>
              <w:rPr>
                <w:sz w:val="24"/>
                <w:szCs w:val="28"/>
              </w:rPr>
            </w:pPr>
            <w:bookmarkStart w:id="64" w:name="_Hlk146532554"/>
            <w:r w:rsidRPr="00716031">
              <w:rPr>
                <w:rFonts w:hint="eastAsia"/>
                <w:sz w:val="24"/>
                <w:szCs w:val="28"/>
              </w:rPr>
              <w:t>國立臺灣大學</w:t>
            </w:r>
            <w:bookmarkEnd w:id="64"/>
          </w:p>
        </w:tc>
        <w:tc>
          <w:tcPr>
            <w:tcW w:w="1117"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33</w:t>
            </w:r>
            <w:r w:rsidRPr="00716031">
              <w:rPr>
                <w:sz w:val="24"/>
                <w:szCs w:val="28"/>
              </w:rPr>
              <w:t>,</w:t>
            </w:r>
            <w:r w:rsidRPr="00716031">
              <w:rPr>
                <w:rFonts w:hint="eastAsia"/>
                <w:sz w:val="24"/>
                <w:szCs w:val="28"/>
              </w:rPr>
              <w:t>422</w:t>
            </w:r>
          </w:p>
        </w:tc>
        <w:tc>
          <w:tcPr>
            <w:tcW w:w="1466"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1</w:t>
            </w:r>
            <w:r w:rsidRPr="00716031">
              <w:rPr>
                <w:sz w:val="24"/>
                <w:szCs w:val="28"/>
              </w:rPr>
              <w:t>3,854</w:t>
            </w:r>
          </w:p>
        </w:tc>
        <w:tc>
          <w:tcPr>
            <w:tcW w:w="1332"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1</w:t>
            </w:r>
            <w:r w:rsidRPr="00716031">
              <w:rPr>
                <w:sz w:val="24"/>
                <w:szCs w:val="28"/>
              </w:rPr>
              <w:t>1,526</w:t>
            </w:r>
          </w:p>
        </w:tc>
        <w:tc>
          <w:tcPr>
            <w:tcW w:w="1246"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1</w:t>
            </w:r>
            <w:r w:rsidRPr="00716031">
              <w:rPr>
                <w:sz w:val="24"/>
                <w:szCs w:val="28"/>
              </w:rPr>
              <w:t>,</w:t>
            </w:r>
            <w:r w:rsidRPr="00716031">
              <w:rPr>
                <w:rFonts w:hint="eastAsia"/>
                <w:sz w:val="24"/>
                <w:szCs w:val="28"/>
              </w:rPr>
              <w:t>133</w:t>
            </w:r>
          </w:p>
        </w:tc>
        <w:tc>
          <w:tcPr>
            <w:tcW w:w="1245"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2</w:t>
            </w:r>
            <w:r w:rsidRPr="00716031">
              <w:rPr>
                <w:sz w:val="24"/>
                <w:szCs w:val="28"/>
              </w:rPr>
              <w:t>,328</w:t>
            </w:r>
          </w:p>
        </w:tc>
        <w:tc>
          <w:tcPr>
            <w:tcW w:w="1127" w:type="dxa"/>
            <w:tcBorders>
              <w:right w:val="single" w:sz="18" w:space="0" w:color="auto"/>
            </w:tcBorders>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83.20%</w:t>
            </w:r>
          </w:p>
        </w:tc>
        <w:tc>
          <w:tcPr>
            <w:tcW w:w="1128" w:type="dxa"/>
            <w:tcBorders>
              <w:left w:val="single" w:sz="18" w:space="0" w:color="auto"/>
              <w:right w:val="single" w:sz="18" w:space="0" w:color="auto"/>
            </w:tcBorders>
            <w:vAlign w:val="center"/>
          </w:tcPr>
          <w:p w:rsidR="00C31EB4" w:rsidRPr="00716031" w:rsidRDefault="00C31EB4" w:rsidP="006325FA">
            <w:pPr>
              <w:jc w:val="center"/>
              <w:rPr>
                <w:sz w:val="24"/>
                <w:szCs w:val="28"/>
              </w:rPr>
            </w:pPr>
            <w:bookmarkStart w:id="65" w:name="_Hlk146532113"/>
            <w:r w:rsidRPr="00716031">
              <w:rPr>
                <w:rFonts w:hint="eastAsia"/>
                <w:sz w:val="24"/>
                <w:szCs w:val="28"/>
              </w:rPr>
              <w:t>91</w:t>
            </w:r>
            <w:r w:rsidRPr="00716031">
              <w:rPr>
                <w:sz w:val="24"/>
                <w:szCs w:val="28"/>
              </w:rPr>
              <w:t>.</w:t>
            </w:r>
            <w:r w:rsidRPr="00716031">
              <w:rPr>
                <w:rFonts w:hint="eastAsia"/>
                <w:sz w:val="24"/>
                <w:szCs w:val="28"/>
              </w:rPr>
              <w:t>05</w:t>
            </w:r>
            <w:r w:rsidRPr="00716031">
              <w:rPr>
                <w:sz w:val="24"/>
                <w:szCs w:val="28"/>
              </w:rPr>
              <w:t>%</w:t>
            </w:r>
            <w:bookmarkEnd w:id="65"/>
          </w:p>
        </w:tc>
      </w:tr>
      <w:tr w:rsidR="00716031" w:rsidRPr="00716031" w:rsidTr="00BE0A84">
        <w:tc>
          <w:tcPr>
            <w:tcW w:w="1098" w:type="dxa"/>
            <w:tcMar>
              <w:left w:w="28" w:type="dxa"/>
              <w:right w:w="28" w:type="dxa"/>
            </w:tcMar>
          </w:tcPr>
          <w:p w:rsidR="00C31EB4" w:rsidRPr="00716031" w:rsidRDefault="00C31EB4" w:rsidP="006325FA">
            <w:pPr>
              <w:jc w:val="center"/>
              <w:rPr>
                <w:sz w:val="24"/>
                <w:szCs w:val="28"/>
              </w:rPr>
            </w:pPr>
            <w:r w:rsidRPr="00716031">
              <w:rPr>
                <w:rFonts w:hint="eastAsia"/>
                <w:sz w:val="24"/>
                <w:szCs w:val="28"/>
              </w:rPr>
              <w:t>國立嘉義大學</w:t>
            </w:r>
          </w:p>
        </w:tc>
        <w:tc>
          <w:tcPr>
            <w:tcW w:w="1117"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12</w:t>
            </w:r>
            <w:r w:rsidRPr="00716031">
              <w:rPr>
                <w:sz w:val="24"/>
                <w:szCs w:val="28"/>
              </w:rPr>
              <w:t>,</w:t>
            </w:r>
            <w:r w:rsidRPr="00716031">
              <w:rPr>
                <w:rFonts w:hint="eastAsia"/>
                <w:sz w:val="24"/>
                <w:szCs w:val="28"/>
              </w:rPr>
              <w:t>140</w:t>
            </w:r>
          </w:p>
        </w:tc>
        <w:tc>
          <w:tcPr>
            <w:tcW w:w="1466"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3</w:t>
            </w:r>
            <w:r w:rsidRPr="00716031">
              <w:rPr>
                <w:sz w:val="24"/>
                <w:szCs w:val="28"/>
              </w:rPr>
              <w:t>,491</w:t>
            </w:r>
          </w:p>
        </w:tc>
        <w:tc>
          <w:tcPr>
            <w:tcW w:w="1332"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3</w:t>
            </w:r>
            <w:r w:rsidRPr="00716031">
              <w:rPr>
                <w:sz w:val="24"/>
                <w:szCs w:val="28"/>
              </w:rPr>
              <w:t>,114</w:t>
            </w:r>
          </w:p>
        </w:tc>
        <w:tc>
          <w:tcPr>
            <w:tcW w:w="1246"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2</w:t>
            </w:r>
            <w:r w:rsidRPr="00716031">
              <w:rPr>
                <w:sz w:val="24"/>
                <w:szCs w:val="28"/>
              </w:rPr>
              <w:t>,014</w:t>
            </w:r>
          </w:p>
        </w:tc>
        <w:tc>
          <w:tcPr>
            <w:tcW w:w="1245"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3</w:t>
            </w:r>
            <w:r w:rsidRPr="00716031">
              <w:rPr>
                <w:sz w:val="24"/>
                <w:szCs w:val="28"/>
              </w:rPr>
              <w:t>77</w:t>
            </w:r>
          </w:p>
        </w:tc>
        <w:tc>
          <w:tcPr>
            <w:tcW w:w="1127" w:type="dxa"/>
            <w:tcBorders>
              <w:right w:val="single" w:sz="18" w:space="0" w:color="auto"/>
            </w:tcBorders>
            <w:tcMar>
              <w:left w:w="28" w:type="dxa"/>
              <w:right w:w="28" w:type="dxa"/>
            </w:tcMar>
            <w:vAlign w:val="center"/>
          </w:tcPr>
          <w:p w:rsidR="00C31EB4" w:rsidRPr="00716031" w:rsidRDefault="00C31EB4" w:rsidP="006325FA">
            <w:pPr>
              <w:widowControl/>
              <w:overflowPunct/>
              <w:autoSpaceDE/>
              <w:autoSpaceDN/>
              <w:jc w:val="center"/>
              <w:rPr>
                <w:sz w:val="24"/>
                <w:szCs w:val="28"/>
              </w:rPr>
            </w:pPr>
            <w:r w:rsidRPr="00716031">
              <w:rPr>
                <w:rFonts w:hint="eastAsia"/>
                <w:sz w:val="24"/>
                <w:szCs w:val="28"/>
              </w:rPr>
              <w:t>89.20%</w:t>
            </w:r>
          </w:p>
        </w:tc>
        <w:tc>
          <w:tcPr>
            <w:tcW w:w="1128" w:type="dxa"/>
            <w:tcBorders>
              <w:left w:val="single" w:sz="18" w:space="0" w:color="auto"/>
              <w:right w:val="single" w:sz="18" w:space="0" w:color="auto"/>
            </w:tcBorders>
            <w:vAlign w:val="center"/>
          </w:tcPr>
          <w:p w:rsidR="00C31EB4" w:rsidRPr="00716031" w:rsidRDefault="00C31EB4" w:rsidP="006325FA">
            <w:pPr>
              <w:jc w:val="center"/>
              <w:rPr>
                <w:sz w:val="24"/>
                <w:szCs w:val="28"/>
              </w:rPr>
            </w:pPr>
            <w:r w:rsidRPr="00716031">
              <w:rPr>
                <w:rFonts w:hint="eastAsia"/>
                <w:sz w:val="24"/>
                <w:szCs w:val="28"/>
              </w:rPr>
              <w:t>60.73%</w:t>
            </w:r>
          </w:p>
        </w:tc>
      </w:tr>
      <w:tr w:rsidR="00716031" w:rsidRPr="00716031" w:rsidTr="00BE0A84">
        <w:tc>
          <w:tcPr>
            <w:tcW w:w="1098" w:type="dxa"/>
            <w:tcMar>
              <w:left w:w="28" w:type="dxa"/>
              <w:right w:w="28" w:type="dxa"/>
            </w:tcMar>
          </w:tcPr>
          <w:p w:rsidR="00C31EB4" w:rsidRPr="00716031" w:rsidRDefault="00C31EB4" w:rsidP="006325FA">
            <w:pPr>
              <w:jc w:val="center"/>
              <w:rPr>
                <w:sz w:val="24"/>
                <w:szCs w:val="28"/>
              </w:rPr>
            </w:pPr>
            <w:bookmarkStart w:id="66" w:name="_Hlk146532340"/>
            <w:r w:rsidRPr="00716031">
              <w:rPr>
                <w:rFonts w:hint="eastAsia"/>
                <w:sz w:val="24"/>
                <w:szCs w:val="28"/>
              </w:rPr>
              <w:t>國立勤益科技大學</w:t>
            </w:r>
            <w:bookmarkEnd w:id="66"/>
          </w:p>
        </w:tc>
        <w:tc>
          <w:tcPr>
            <w:tcW w:w="1117"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11</w:t>
            </w:r>
            <w:r w:rsidRPr="00716031">
              <w:rPr>
                <w:sz w:val="24"/>
                <w:szCs w:val="28"/>
              </w:rPr>
              <w:t>,</w:t>
            </w:r>
            <w:r w:rsidRPr="00716031">
              <w:rPr>
                <w:rFonts w:hint="eastAsia"/>
                <w:sz w:val="24"/>
                <w:szCs w:val="28"/>
              </w:rPr>
              <w:t>596</w:t>
            </w:r>
          </w:p>
        </w:tc>
        <w:tc>
          <w:tcPr>
            <w:tcW w:w="1466"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1</w:t>
            </w:r>
            <w:r w:rsidRPr="00716031">
              <w:rPr>
                <w:sz w:val="24"/>
                <w:szCs w:val="28"/>
              </w:rPr>
              <w:t>,307</w:t>
            </w:r>
          </w:p>
        </w:tc>
        <w:tc>
          <w:tcPr>
            <w:tcW w:w="1332"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1</w:t>
            </w:r>
            <w:r w:rsidRPr="00716031">
              <w:rPr>
                <w:sz w:val="24"/>
                <w:szCs w:val="28"/>
              </w:rPr>
              <w:t>,026</w:t>
            </w:r>
          </w:p>
        </w:tc>
        <w:tc>
          <w:tcPr>
            <w:tcW w:w="1246" w:type="dxa"/>
            <w:tcMar>
              <w:left w:w="28" w:type="dxa"/>
              <w:right w:w="28" w:type="dxa"/>
            </w:tcMar>
            <w:vAlign w:val="center"/>
          </w:tcPr>
          <w:p w:rsidR="00C31EB4" w:rsidRPr="00716031" w:rsidRDefault="00C31EB4" w:rsidP="006325FA">
            <w:pPr>
              <w:jc w:val="center"/>
              <w:rPr>
                <w:sz w:val="24"/>
                <w:szCs w:val="28"/>
              </w:rPr>
            </w:pPr>
            <w:bookmarkStart w:id="67" w:name="_Hlk146531673"/>
            <w:r w:rsidRPr="00716031">
              <w:rPr>
                <w:rFonts w:hint="eastAsia"/>
                <w:sz w:val="24"/>
                <w:szCs w:val="28"/>
              </w:rPr>
              <w:t>4</w:t>
            </w:r>
            <w:r w:rsidRPr="00716031">
              <w:rPr>
                <w:sz w:val="24"/>
                <w:szCs w:val="28"/>
              </w:rPr>
              <w:t>,682</w:t>
            </w:r>
            <w:bookmarkEnd w:id="67"/>
          </w:p>
        </w:tc>
        <w:tc>
          <w:tcPr>
            <w:tcW w:w="1245"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2</w:t>
            </w:r>
            <w:r w:rsidRPr="00716031">
              <w:rPr>
                <w:sz w:val="24"/>
                <w:szCs w:val="28"/>
              </w:rPr>
              <w:t>81</w:t>
            </w:r>
          </w:p>
        </w:tc>
        <w:tc>
          <w:tcPr>
            <w:tcW w:w="1127" w:type="dxa"/>
            <w:tcBorders>
              <w:right w:val="single" w:sz="18" w:space="0" w:color="auto"/>
            </w:tcBorders>
            <w:tcMar>
              <w:left w:w="28" w:type="dxa"/>
              <w:right w:w="28" w:type="dxa"/>
            </w:tcMar>
            <w:vAlign w:val="center"/>
          </w:tcPr>
          <w:p w:rsidR="00C31EB4" w:rsidRPr="00716031" w:rsidRDefault="00C31EB4" w:rsidP="006325FA">
            <w:pPr>
              <w:widowControl/>
              <w:overflowPunct/>
              <w:autoSpaceDE/>
              <w:autoSpaceDN/>
              <w:jc w:val="center"/>
              <w:rPr>
                <w:sz w:val="24"/>
                <w:szCs w:val="28"/>
              </w:rPr>
            </w:pPr>
            <w:bookmarkStart w:id="68" w:name="_Hlk146530336"/>
            <w:r w:rsidRPr="00716031">
              <w:rPr>
                <w:rFonts w:hint="eastAsia"/>
                <w:b/>
                <w:sz w:val="24"/>
                <w:szCs w:val="28"/>
                <w:u w:val="single"/>
              </w:rPr>
              <w:t>78.50</w:t>
            </w:r>
            <w:bookmarkEnd w:id="68"/>
            <w:r w:rsidRPr="00716031">
              <w:rPr>
                <w:rFonts w:hint="eastAsia"/>
                <w:b/>
                <w:sz w:val="24"/>
                <w:szCs w:val="28"/>
                <w:u w:val="single"/>
              </w:rPr>
              <w:t>%</w:t>
            </w:r>
          </w:p>
        </w:tc>
        <w:tc>
          <w:tcPr>
            <w:tcW w:w="1128" w:type="dxa"/>
            <w:tcBorders>
              <w:left w:val="single" w:sz="18" w:space="0" w:color="auto"/>
              <w:right w:val="single" w:sz="18" w:space="0" w:color="auto"/>
            </w:tcBorders>
            <w:vAlign w:val="center"/>
          </w:tcPr>
          <w:p w:rsidR="00C31EB4" w:rsidRPr="00716031" w:rsidRDefault="00C31EB4" w:rsidP="006325FA">
            <w:pPr>
              <w:jc w:val="center"/>
              <w:rPr>
                <w:b/>
                <w:sz w:val="24"/>
                <w:szCs w:val="28"/>
                <w:u w:val="single"/>
              </w:rPr>
            </w:pPr>
            <w:bookmarkStart w:id="69" w:name="_Hlk146532124"/>
            <w:r w:rsidRPr="00716031">
              <w:rPr>
                <w:rFonts w:hint="eastAsia"/>
                <w:b/>
                <w:sz w:val="24"/>
                <w:szCs w:val="28"/>
                <w:u w:val="single"/>
              </w:rPr>
              <w:t>1</w:t>
            </w:r>
            <w:r w:rsidRPr="00716031">
              <w:rPr>
                <w:b/>
                <w:sz w:val="24"/>
                <w:szCs w:val="28"/>
                <w:u w:val="single"/>
              </w:rPr>
              <w:t>7.97%</w:t>
            </w:r>
            <w:bookmarkEnd w:id="69"/>
          </w:p>
        </w:tc>
      </w:tr>
      <w:tr w:rsidR="00716031" w:rsidRPr="00716031" w:rsidTr="00BE0A84">
        <w:tc>
          <w:tcPr>
            <w:tcW w:w="1098" w:type="dxa"/>
            <w:tcMar>
              <w:left w:w="28" w:type="dxa"/>
              <w:right w:w="28" w:type="dxa"/>
            </w:tcMar>
          </w:tcPr>
          <w:p w:rsidR="00C31EB4" w:rsidRPr="00716031" w:rsidRDefault="00C31EB4" w:rsidP="006325FA">
            <w:pPr>
              <w:jc w:val="center"/>
              <w:rPr>
                <w:spacing w:val="-20"/>
                <w:sz w:val="24"/>
                <w:szCs w:val="28"/>
              </w:rPr>
            </w:pPr>
            <w:r w:rsidRPr="00716031">
              <w:rPr>
                <w:rFonts w:hint="eastAsia"/>
                <w:spacing w:val="-20"/>
                <w:sz w:val="24"/>
                <w:szCs w:val="28"/>
              </w:rPr>
              <w:t>淡江大學</w:t>
            </w:r>
          </w:p>
        </w:tc>
        <w:tc>
          <w:tcPr>
            <w:tcW w:w="1117"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23</w:t>
            </w:r>
            <w:r w:rsidRPr="00716031">
              <w:rPr>
                <w:sz w:val="24"/>
                <w:szCs w:val="28"/>
              </w:rPr>
              <w:t>,</w:t>
            </w:r>
            <w:r w:rsidRPr="00716031">
              <w:rPr>
                <w:rFonts w:hint="eastAsia"/>
                <w:sz w:val="24"/>
                <w:szCs w:val="28"/>
              </w:rPr>
              <w:t>328</w:t>
            </w:r>
          </w:p>
        </w:tc>
        <w:tc>
          <w:tcPr>
            <w:tcW w:w="1466"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3</w:t>
            </w:r>
            <w:r w:rsidRPr="00716031">
              <w:rPr>
                <w:sz w:val="24"/>
                <w:szCs w:val="28"/>
              </w:rPr>
              <w:t>,633</w:t>
            </w:r>
          </w:p>
        </w:tc>
        <w:tc>
          <w:tcPr>
            <w:tcW w:w="1332"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2</w:t>
            </w:r>
            <w:r w:rsidRPr="00716031">
              <w:rPr>
                <w:sz w:val="24"/>
                <w:szCs w:val="28"/>
              </w:rPr>
              <w:t>,588</w:t>
            </w:r>
          </w:p>
        </w:tc>
        <w:tc>
          <w:tcPr>
            <w:tcW w:w="1246"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6</w:t>
            </w:r>
            <w:r w:rsidRPr="00716031">
              <w:rPr>
                <w:sz w:val="24"/>
                <w:szCs w:val="28"/>
              </w:rPr>
              <w:t>,</w:t>
            </w:r>
            <w:r w:rsidRPr="00716031">
              <w:rPr>
                <w:rFonts w:hint="eastAsia"/>
                <w:sz w:val="24"/>
                <w:szCs w:val="28"/>
              </w:rPr>
              <w:t>149</w:t>
            </w:r>
          </w:p>
        </w:tc>
        <w:tc>
          <w:tcPr>
            <w:tcW w:w="1245"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1</w:t>
            </w:r>
            <w:r w:rsidRPr="00716031">
              <w:rPr>
                <w:sz w:val="24"/>
                <w:szCs w:val="28"/>
              </w:rPr>
              <w:t>,045</w:t>
            </w:r>
          </w:p>
        </w:tc>
        <w:tc>
          <w:tcPr>
            <w:tcW w:w="1127" w:type="dxa"/>
            <w:tcBorders>
              <w:right w:val="single" w:sz="18" w:space="0" w:color="auto"/>
            </w:tcBorders>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71.24%</w:t>
            </w:r>
          </w:p>
        </w:tc>
        <w:tc>
          <w:tcPr>
            <w:tcW w:w="1128" w:type="dxa"/>
            <w:tcBorders>
              <w:left w:val="single" w:sz="18" w:space="0" w:color="auto"/>
              <w:right w:val="single" w:sz="18" w:space="0" w:color="auto"/>
            </w:tcBorders>
            <w:vAlign w:val="center"/>
          </w:tcPr>
          <w:p w:rsidR="00C31EB4" w:rsidRPr="00716031" w:rsidRDefault="00C31EB4" w:rsidP="006325FA">
            <w:pPr>
              <w:jc w:val="center"/>
              <w:rPr>
                <w:b/>
                <w:sz w:val="24"/>
                <w:szCs w:val="28"/>
                <w:u w:val="single"/>
              </w:rPr>
            </w:pPr>
            <w:r w:rsidRPr="00716031">
              <w:rPr>
                <w:rFonts w:hint="eastAsia"/>
                <w:b/>
                <w:sz w:val="24"/>
                <w:szCs w:val="28"/>
                <w:u w:val="single"/>
              </w:rPr>
              <w:t>2</w:t>
            </w:r>
            <w:r w:rsidRPr="00716031">
              <w:rPr>
                <w:b/>
                <w:sz w:val="24"/>
                <w:szCs w:val="28"/>
                <w:u w:val="single"/>
              </w:rPr>
              <w:t>9.62%</w:t>
            </w:r>
          </w:p>
        </w:tc>
      </w:tr>
      <w:tr w:rsidR="00716031" w:rsidRPr="00716031" w:rsidTr="00BE0A84">
        <w:tc>
          <w:tcPr>
            <w:tcW w:w="1098" w:type="dxa"/>
            <w:tcMar>
              <w:left w:w="28" w:type="dxa"/>
              <w:right w:w="28" w:type="dxa"/>
            </w:tcMar>
          </w:tcPr>
          <w:p w:rsidR="00C31EB4" w:rsidRPr="00716031" w:rsidRDefault="00C31EB4" w:rsidP="006325FA">
            <w:pPr>
              <w:jc w:val="center"/>
              <w:rPr>
                <w:spacing w:val="-20"/>
                <w:sz w:val="24"/>
                <w:szCs w:val="28"/>
              </w:rPr>
            </w:pPr>
            <w:r w:rsidRPr="00716031">
              <w:rPr>
                <w:rFonts w:hint="eastAsia"/>
                <w:spacing w:val="-20"/>
                <w:sz w:val="24"/>
                <w:szCs w:val="28"/>
              </w:rPr>
              <w:t>東海大學</w:t>
            </w:r>
          </w:p>
        </w:tc>
        <w:tc>
          <w:tcPr>
            <w:tcW w:w="1117"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15</w:t>
            </w:r>
            <w:r w:rsidRPr="00716031">
              <w:rPr>
                <w:sz w:val="24"/>
                <w:szCs w:val="28"/>
              </w:rPr>
              <w:t>,</w:t>
            </w:r>
            <w:r w:rsidRPr="00716031">
              <w:rPr>
                <w:rFonts w:hint="eastAsia"/>
                <w:sz w:val="24"/>
                <w:szCs w:val="28"/>
              </w:rPr>
              <w:t>469</w:t>
            </w:r>
          </w:p>
        </w:tc>
        <w:tc>
          <w:tcPr>
            <w:tcW w:w="1466"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5</w:t>
            </w:r>
            <w:r w:rsidRPr="00716031">
              <w:rPr>
                <w:sz w:val="24"/>
                <w:szCs w:val="28"/>
              </w:rPr>
              <w:t>,550</w:t>
            </w:r>
          </w:p>
        </w:tc>
        <w:tc>
          <w:tcPr>
            <w:tcW w:w="1332"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4</w:t>
            </w:r>
            <w:r w:rsidRPr="00716031">
              <w:rPr>
                <w:sz w:val="24"/>
                <w:szCs w:val="28"/>
              </w:rPr>
              <w:t>,736</w:t>
            </w:r>
          </w:p>
        </w:tc>
        <w:tc>
          <w:tcPr>
            <w:tcW w:w="1246"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7</w:t>
            </w:r>
            <w:r w:rsidRPr="00716031">
              <w:rPr>
                <w:sz w:val="24"/>
                <w:szCs w:val="28"/>
              </w:rPr>
              <w:t>,740</w:t>
            </w:r>
          </w:p>
        </w:tc>
        <w:tc>
          <w:tcPr>
            <w:tcW w:w="1245"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8</w:t>
            </w:r>
            <w:r w:rsidRPr="00716031">
              <w:rPr>
                <w:sz w:val="24"/>
                <w:szCs w:val="28"/>
              </w:rPr>
              <w:t>14</w:t>
            </w:r>
          </w:p>
        </w:tc>
        <w:tc>
          <w:tcPr>
            <w:tcW w:w="1127" w:type="dxa"/>
            <w:tcBorders>
              <w:right w:val="single" w:sz="18" w:space="0" w:color="auto"/>
            </w:tcBorders>
            <w:tcMar>
              <w:left w:w="28" w:type="dxa"/>
              <w:right w:w="28" w:type="dxa"/>
            </w:tcMar>
            <w:vAlign w:val="center"/>
          </w:tcPr>
          <w:p w:rsidR="00C31EB4" w:rsidRPr="00716031" w:rsidRDefault="00C31EB4" w:rsidP="006325FA">
            <w:pPr>
              <w:widowControl/>
              <w:overflowPunct/>
              <w:autoSpaceDE/>
              <w:autoSpaceDN/>
              <w:jc w:val="center"/>
              <w:rPr>
                <w:sz w:val="24"/>
                <w:szCs w:val="28"/>
              </w:rPr>
            </w:pPr>
            <w:r w:rsidRPr="00716031">
              <w:rPr>
                <w:rFonts w:hint="eastAsia"/>
                <w:sz w:val="24"/>
                <w:szCs w:val="28"/>
              </w:rPr>
              <w:t>85.33%</w:t>
            </w:r>
          </w:p>
        </w:tc>
        <w:tc>
          <w:tcPr>
            <w:tcW w:w="1128" w:type="dxa"/>
            <w:tcBorders>
              <w:left w:val="single" w:sz="18" w:space="0" w:color="auto"/>
              <w:right w:val="single" w:sz="18" w:space="0" w:color="auto"/>
            </w:tcBorders>
            <w:vAlign w:val="center"/>
          </w:tcPr>
          <w:p w:rsidR="00C31EB4" w:rsidRPr="00716031" w:rsidRDefault="00C31EB4" w:rsidP="006325FA">
            <w:pPr>
              <w:jc w:val="center"/>
              <w:rPr>
                <w:b/>
                <w:sz w:val="24"/>
                <w:szCs w:val="28"/>
                <w:u w:val="single"/>
              </w:rPr>
            </w:pPr>
            <w:r w:rsidRPr="00716031">
              <w:rPr>
                <w:rFonts w:hint="eastAsia"/>
                <w:b/>
                <w:sz w:val="24"/>
                <w:szCs w:val="28"/>
                <w:u w:val="single"/>
              </w:rPr>
              <w:t>37.96%</w:t>
            </w:r>
          </w:p>
        </w:tc>
      </w:tr>
      <w:tr w:rsidR="00716031" w:rsidRPr="00716031" w:rsidTr="00BE0A84">
        <w:tc>
          <w:tcPr>
            <w:tcW w:w="1098" w:type="dxa"/>
            <w:tcMar>
              <w:left w:w="28" w:type="dxa"/>
              <w:right w:w="28" w:type="dxa"/>
            </w:tcMar>
          </w:tcPr>
          <w:p w:rsidR="00C31EB4" w:rsidRPr="00716031" w:rsidRDefault="00C31EB4" w:rsidP="006325FA">
            <w:pPr>
              <w:jc w:val="center"/>
              <w:rPr>
                <w:spacing w:val="-20"/>
                <w:sz w:val="24"/>
                <w:szCs w:val="28"/>
              </w:rPr>
            </w:pPr>
            <w:bookmarkStart w:id="70" w:name="_Hlk146532590"/>
            <w:r w:rsidRPr="00716031">
              <w:rPr>
                <w:rFonts w:hint="eastAsia"/>
                <w:spacing w:val="-20"/>
                <w:sz w:val="24"/>
                <w:szCs w:val="28"/>
              </w:rPr>
              <w:t>南</w:t>
            </w:r>
            <w:proofErr w:type="gramStart"/>
            <w:r w:rsidRPr="00716031">
              <w:rPr>
                <w:rFonts w:hint="eastAsia"/>
                <w:spacing w:val="-20"/>
                <w:sz w:val="24"/>
                <w:szCs w:val="28"/>
              </w:rPr>
              <w:t>臺</w:t>
            </w:r>
            <w:proofErr w:type="gramEnd"/>
            <w:r w:rsidRPr="00716031">
              <w:rPr>
                <w:rFonts w:hint="eastAsia"/>
                <w:spacing w:val="-20"/>
                <w:sz w:val="24"/>
                <w:szCs w:val="28"/>
              </w:rPr>
              <w:t>科技大學</w:t>
            </w:r>
            <w:bookmarkEnd w:id="70"/>
          </w:p>
        </w:tc>
        <w:tc>
          <w:tcPr>
            <w:tcW w:w="1117"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16</w:t>
            </w:r>
            <w:r w:rsidRPr="00716031">
              <w:rPr>
                <w:sz w:val="24"/>
                <w:szCs w:val="28"/>
              </w:rPr>
              <w:t>,</w:t>
            </w:r>
            <w:r w:rsidRPr="00716031">
              <w:rPr>
                <w:rFonts w:hint="eastAsia"/>
                <w:sz w:val="24"/>
                <w:szCs w:val="28"/>
              </w:rPr>
              <w:t>106</w:t>
            </w:r>
          </w:p>
        </w:tc>
        <w:tc>
          <w:tcPr>
            <w:tcW w:w="1466"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3</w:t>
            </w:r>
            <w:r w:rsidRPr="00716031">
              <w:rPr>
                <w:sz w:val="24"/>
                <w:szCs w:val="28"/>
              </w:rPr>
              <w:t>,710</w:t>
            </w:r>
          </w:p>
        </w:tc>
        <w:tc>
          <w:tcPr>
            <w:tcW w:w="1332"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3</w:t>
            </w:r>
            <w:r w:rsidRPr="00716031">
              <w:rPr>
                <w:sz w:val="24"/>
                <w:szCs w:val="28"/>
              </w:rPr>
              <w:t>,431</w:t>
            </w:r>
          </w:p>
        </w:tc>
        <w:tc>
          <w:tcPr>
            <w:tcW w:w="1246"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3</w:t>
            </w:r>
            <w:r w:rsidRPr="00716031">
              <w:rPr>
                <w:sz w:val="24"/>
                <w:szCs w:val="28"/>
              </w:rPr>
              <w:t>,227</w:t>
            </w:r>
          </w:p>
        </w:tc>
        <w:tc>
          <w:tcPr>
            <w:tcW w:w="1245" w:type="dxa"/>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2</w:t>
            </w:r>
            <w:r w:rsidRPr="00716031">
              <w:rPr>
                <w:sz w:val="24"/>
                <w:szCs w:val="28"/>
              </w:rPr>
              <w:t>79</w:t>
            </w:r>
          </w:p>
        </w:tc>
        <w:tc>
          <w:tcPr>
            <w:tcW w:w="1127" w:type="dxa"/>
            <w:tcBorders>
              <w:right w:val="single" w:sz="18" w:space="0" w:color="auto"/>
            </w:tcBorders>
            <w:tcMar>
              <w:left w:w="28" w:type="dxa"/>
              <w:right w:w="28" w:type="dxa"/>
            </w:tcMar>
            <w:vAlign w:val="center"/>
          </w:tcPr>
          <w:p w:rsidR="00C31EB4" w:rsidRPr="00716031" w:rsidRDefault="00C31EB4" w:rsidP="006325FA">
            <w:pPr>
              <w:widowControl/>
              <w:overflowPunct/>
              <w:autoSpaceDE/>
              <w:autoSpaceDN/>
              <w:jc w:val="center"/>
              <w:rPr>
                <w:sz w:val="24"/>
                <w:szCs w:val="28"/>
              </w:rPr>
            </w:pPr>
            <w:r w:rsidRPr="00716031">
              <w:rPr>
                <w:rFonts w:hint="eastAsia"/>
                <w:sz w:val="24"/>
                <w:szCs w:val="28"/>
              </w:rPr>
              <w:t>92.48%</w:t>
            </w:r>
          </w:p>
        </w:tc>
        <w:tc>
          <w:tcPr>
            <w:tcW w:w="1128" w:type="dxa"/>
            <w:tcBorders>
              <w:left w:val="single" w:sz="18" w:space="0" w:color="auto"/>
              <w:right w:val="single" w:sz="18" w:space="0" w:color="auto"/>
            </w:tcBorders>
            <w:vAlign w:val="center"/>
          </w:tcPr>
          <w:p w:rsidR="00C31EB4" w:rsidRPr="00716031" w:rsidRDefault="00C31EB4" w:rsidP="006325FA">
            <w:pPr>
              <w:jc w:val="center"/>
              <w:rPr>
                <w:b/>
                <w:sz w:val="24"/>
                <w:szCs w:val="28"/>
                <w:u w:val="single"/>
              </w:rPr>
            </w:pPr>
            <w:r w:rsidRPr="00716031">
              <w:rPr>
                <w:rFonts w:hint="eastAsia"/>
                <w:b/>
                <w:sz w:val="24"/>
                <w:u w:val="single"/>
              </w:rPr>
              <w:t>51.53%</w:t>
            </w:r>
          </w:p>
        </w:tc>
      </w:tr>
      <w:tr w:rsidR="00716031" w:rsidRPr="00716031" w:rsidTr="00BE0A84">
        <w:tc>
          <w:tcPr>
            <w:tcW w:w="1098" w:type="dxa"/>
            <w:tcMar>
              <w:left w:w="28" w:type="dxa"/>
              <w:right w:w="28" w:type="dxa"/>
            </w:tcMar>
          </w:tcPr>
          <w:p w:rsidR="00C31EB4" w:rsidRPr="00716031" w:rsidRDefault="00C31EB4" w:rsidP="006325FA">
            <w:pPr>
              <w:jc w:val="center"/>
              <w:rPr>
                <w:spacing w:val="-20"/>
                <w:sz w:val="24"/>
                <w:szCs w:val="28"/>
              </w:rPr>
            </w:pPr>
            <w:r w:rsidRPr="00716031">
              <w:rPr>
                <w:rFonts w:hint="eastAsia"/>
                <w:spacing w:val="-20"/>
                <w:sz w:val="24"/>
                <w:szCs w:val="28"/>
              </w:rPr>
              <w:t>中國文化大學</w:t>
            </w:r>
          </w:p>
        </w:tc>
        <w:tc>
          <w:tcPr>
            <w:tcW w:w="1117" w:type="dxa"/>
            <w:tcMar>
              <w:left w:w="28" w:type="dxa"/>
              <w:right w:w="28" w:type="dxa"/>
            </w:tcMar>
            <w:vAlign w:val="center"/>
          </w:tcPr>
          <w:p w:rsidR="00C31EB4" w:rsidRPr="00716031" w:rsidRDefault="00C31EB4" w:rsidP="006325FA">
            <w:pPr>
              <w:jc w:val="center"/>
              <w:rPr>
                <w:sz w:val="24"/>
                <w:szCs w:val="28"/>
              </w:rPr>
            </w:pPr>
            <w:r w:rsidRPr="00716031">
              <w:rPr>
                <w:sz w:val="24"/>
                <w:szCs w:val="28"/>
              </w:rPr>
              <w:t>22,265</w:t>
            </w:r>
          </w:p>
        </w:tc>
        <w:tc>
          <w:tcPr>
            <w:tcW w:w="1466" w:type="dxa"/>
            <w:tcMar>
              <w:left w:w="28" w:type="dxa"/>
              <w:right w:w="28" w:type="dxa"/>
            </w:tcMar>
            <w:vAlign w:val="center"/>
          </w:tcPr>
          <w:p w:rsidR="00C31EB4" w:rsidRPr="00716031" w:rsidRDefault="00C31EB4" w:rsidP="006325FA">
            <w:pPr>
              <w:jc w:val="center"/>
              <w:rPr>
                <w:sz w:val="24"/>
                <w:szCs w:val="28"/>
              </w:rPr>
            </w:pPr>
            <w:r w:rsidRPr="00716031">
              <w:rPr>
                <w:sz w:val="24"/>
                <w:szCs w:val="28"/>
              </w:rPr>
              <w:t>4,855</w:t>
            </w:r>
          </w:p>
        </w:tc>
        <w:tc>
          <w:tcPr>
            <w:tcW w:w="1332" w:type="dxa"/>
            <w:tcMar>
              <w:left w:w="28" w:type="dxa"/>
              <w:right w:w="28" w:type="dxa"/>
            </w:tcMar>
            <w:vAlign w:val="center"/>
          </w:tcPr>
          <w:p w:rsidR="00C31EB4" w:rsidRPr="00716031" w:rsidRDefault="00C31EB4" w:rsidP="006325FA">
            <w:pPr>
              <w:jc w:val="center"/>
              <w:rPr>
                <w:sz w:val="24"/>
                <w:szCs w:val="28"/>
              </w:rPr>
            </w:pPr>
            <w:r w:rsidRPr="00716031">
              <w:rPr>
                <w:sz w:val="24"/>
                <w:szCs w:val="28"/>
              </w:rPr>
              <w:t>3,803</w:t>
            </w:r>
          </w:p>
        </w:tc>
        <w:tc>
          <w:tcPr>
            <w:tcW w:w="1246" w:type="dxa"/>
            <w:tcMar>
              <w:left w:w="28" w:type="dxa"/>
              <w:right w:w="28" w:type="dxa"/>
            </w:tcMar>
            <w:vAlign w:val="center"/>
          </w:tcPr>
          <w:p w:rsidR="00C31EB4" w:rsidRPr="00716031" w:rsidRDefault="00C31EB4" w:rsidP="006325FA">
            <w:pPr>
              <w:jc w:val="center"/>
              <w:rPr>
                <w:sz w:val="24"/>
                <w:szCs w:val="28"/>
              </w:rPr>
            </w:pPr>
            <w:r w:rsidRPr="00716031">
              <w:rPr>
                <w:sz w:val="24"/>
                <w:szCs w:val="28"/>
              </w:rPr>
              <w:t>5,161</w:t>
            </w:r>
          </w:p>
        </w:tc>
        <w:tc>
          <w:tcPr>
            <w:tcW w:w="1245" w:type="dxa"/>
            <w:tcMar>
              <w:left w:w="28" w:type="dxa"/>
              <w:right w:w="28" w:type="dxa"/>
            </w:tcMar>
            <w:vAlign w:val="center"/>
          </w:tcPr>
          <w:p w:rsidR="00C31EB4" w:rsidRPr="00716031" w:rsidRDefault="00C31EB4" w:rsidP="006325FA">
            <w:pPr>
              <w:jc w:val="center"/>
              <w:rPr>
                <w:sz w:val="24"/>
                <w:szCs w:val="28"/>
              </w:rPr>
            </w:pPr>
            <w:r w:rsidRPr="00716031">
              <w:rPr>
                <w:sz w:val="24"/>
                <w:szCs w:val="28"/>
              </w:rPr>
              <w:t>1,052</w:t>
            </w:r>
          </w:p>
        </w:tc>
        <w:tc>
          <w:tcPr>
            <w:tcW w:w="1127" w:type="dxa"/>
            <w:tcBorders>
              <w:right w:val="single" w:sz="18" w:space="0" w:color="auto"/>
            </w:tcBorders>
            <w:tcMar>
              <w:left w:w="28" w:type="dxa"/>
              <w:right w:w="28" w:type="dxa"/>
            </w:tcMar>
            <w:vAlign w:val="center"/>
          </w:tcPr>
          <w:p w:rsidR="00C31EB4" w:rsidRPr="00716031" w:rsidRDefault="00C31EB4" w:rsidP="006325FA">
            <w:pPr>
              <w:jc w:val="center"/>
              <w:rPr>
                <w:sz w:val="24"/>
                <w:szCs w:val="28"/>
              </w:rPr>
            </w:pPr>
            <w:r w:rsidRPr="00716031">
              <w:rPr>
                <w:rFonts w:hint="eastAsia"/>
                <w:sz w:val="24"/>
                <w:szCs w:val="28"/>
              </w:rPr>
              <w:t>78.33%</w:t>
            </w:r>
          </w:p>
        </w:tc>
        <w:tc>
          <w:tcPr>
            <w:tcW w:w="1128" w:type="dxa"/>
            <w:tcBorders>
              <w:left w:val="single" w:sz="18" w:space="0" w:color="auto"/>
              <w:right w:val="single" w:sz="18" w:space="0" w:color="auto"/>
            </w:tcBorders>
            <w:vAlign w:val="center"/>
          </w:tcPr>
          <w:p w:rsidR="00C31EB4" w:rsidRPr="00716031" w:rsidRDefault="00C31EB4" w:rsidP="006325FA">
            <w:pPr>
              <w:jc w:val="center"/>
              <w:rPr>
                <w:sz w:val="24"/>
                <w:szCs w:val="28"/>
              </w:rPr>
            </w:pPr>
            <w:r w:rsidRPr="00716031">
              <w:rPr>
                <w:rFonts w:hint="eastAsia"/>
                <w:b/>
                <w:sz w:val="24"/>
                <w:u w:val="single"/>
              </w:rPr>
              <w:t>42.42%</w:t>
            </w:r>
          </w:p>
        </w:tc>
      </w:tr>
      <w:tr w:rsidR="00716031" w:rsidRPr="00716031" w:rsidTr="00BE0A84">
        <w:tc>
          <w:tcPr>
            <w:tcW w:w="1098" w:type="dxa"/>
            <w:tcMar>
              <w:left w:w="28" w:type="dxa"/>
              <w:right w:w="28" w:type="dxa"/>
            </w:tcMar>
          </w:tcPr>
          <w:p w:rsidR="00C31EB4" w:rsidRPr="00716031" w:rsidRDefault="00C31EB4" w:rsidP="006325FA">
            <w:pPr>
              <w:jc w:val="center"/>
              <w:rPr>
                <w:spacing w:val="-20"/>
                <w:sz w:val="24"/>
                <w:szCs w:val="28"/>
              </w:rPr>
            </w:pPr>
            <w:r w:rsidRPr="00716031">
              <w:rPr>
                <w:rFonts w:hint="eastAsia"/>
                <w:spacing w:val="-20"/>
                <w:sz w:val="24"/>
                <w:szCs w:val="28"/>
              </w:rPr>
              <w:t>國立臺灣藝術大學</w:t>
            </w:r>
          </w:p>
        </w:tc>
        <w:tc>
          <w:tcPr>
            <w:tcW w:w="1117" w:type="dxa"/>
            <w:tcMar>
              <w:left w:w="28" w:type="dxa"/>
              <w:right w:w="28" w:type="dxa"/>
            </w:tcMar>
            <w:vAlign w:val="center"/>
          </w:tcPr>
          <w:p w:rsidR="00C31EB4" w:rsidRPr="00716031" w:rsidRDefault="00C31EB4" w:rsidP="006325FA">
            <w:pPr>
              <w:jc w:val="center"/>
              <w:rPr>
                <w:sz w:val="24"/>
                <w:szCs w:val="28"/>
              </w:rPr>
            </w:pPr>
            <w:r w:rsidRPr="00716031">
              <w:rPr>
                <w:sz w:val="24"/>
                <w:szCs w:val="28"/>
              </w:rPr>
              <w:t>5,491</w:t>
            </w:r>
          </w:p>
        </w:tc>
        <w:tc>
          <w:tcPr>
            <w:tcW w:w="1466" w:type="dxa"/>
            <w:tcMar>
              <w:left w:w="28" w:type="dxa"/>
              <w:right w:w="28" w:type="dxa"/>
            </w:tcMar>
            <w:vAlign w:val="center"/>
          </w:tcPr>
          <w:p w:rsidR="00C31EB4" w:rsidRPr="00716031" w:rsidRDefault="00C31EB4" w:rsidP="006325FA">
            <w:pPr>
              <w:jc w:val="center"/>
              <w:rPr>
                <w:sz w:val="24"/>
                <w:szCs w:val="28"/>
              </w:rPr>
            </w:pPr>
            <w:r w:rsidRPr="00716031">
              <w:rPr>
                <w:sz w:val="24"/>
                <w:szCs w:val="28"/>
              </w:rPr>
              <w:t>1,188</w:t>
            </w:r>
          </w:p>
        </w:tc>
        <w:tc>
          <w:tcPr>
            <w:tcW w:w="1332" w:type="dxa"/>
            <w:tcMar>
              <w:left w:w="28" w:type="dxa"/>
              <w:right w:w="28" w:type="dxa"/>
            </w:tcMar>
            <w:vAlign w:val="center"/>
          </w:tcPr>
          <w:p w:rsidR="00C31EB4" w:rsidRPr="00716031" w:rsidRDefault="00C31EB4" w:rsidP="006325FA">
            <w:pPr>
              <w:jc w:val="center"/>
              <w:rPr>
                <w:sz w:val="24"/>
                <w:szCs w:val="28"/>
              </w:rPr>
            </w:pPr>
            <w:r w:rsidRPr="00716031">
              <w:rPr>
                <w:sz w:val="24"/>
                <w:szCs w:val="28"/>
              </w:rPr>
              <w:t>822</w:t>
            </w:r>
          </w:p>
        </w:tc>
        <w:tc>
          <w:tcPr>
            <w:tcW w:w="1246" w:type="dxa"/>
            <w:tcMar>
              <w:left w:w="28" w:type="dxa"/>
              <w:right w:w="28" w:type="dxa"/>
            </w:tcMar>
            <w:vAlign w:val="center"/>
          </w:tcPr>
          <w:p w:rsidR="00C31EB4" w:rsidRPr="00716031" w:rsidRDefault="00C31EB4" w:rsidP="006325FA">
            <w:pPr>
              <w:jc w:val="center"/>
              <w:rPr>
                <w:sz w:val="24"/>
                <w:szCs w:val="28"/>
              </w:rPr>
            </w:pPr>
            <w:r w:rsidRPr="00716031">
              <w:rPr>
                <w:sz w:val="24"/>
                <w:szCs w:val="28"/>
              </w:rPr>
              <w:t>380</w:t>
            </w:r>
          </w:p>
        </w:tc>
        <w:tc>
          <w:tcPr>
            <w:tcW w:w="1245" w:type="dxa"/>
            <w:tcMar>
              <w:left w:w="28" w:type="dxa"/>
              <w:right w:w="28" w:type="dxa"/>
            </w:tcMar>
            <w:vAlign w:val="center"/>
          </w:tcPr>
          <w:p w:rsidR="00C31EB4" w:rsidRPr="00716031" w:rsidRDefault="00C31EB4" w:rsidP="006325FA">
            <w:pPr>
              <w:jc w:val="center"/>
              <w:rPr>
                <w:sz w:val="24"/>
                <w:szCs w:val="28"/>
              </w:rPr>
            </w:pPr>
            <w:r w:rsidRPr="00716031">
              <w:rPr>
                <w:sz w:val="24"/>
                <w:szCs w:val="28"/>
              </w:rPr>
              <w:t>366</w:t>
            </w:r>
          </w:p>
        </w:tc>
        <w:tc>
          <w:tcPr>
            <w:tcW w:w="1127" w:type="dxa"/>
            <w:tcBorders>
              <w:right w:val="single" w:sz="18" w:space="0" w:color="auto"/>
            </w:tcBorders>
            <w:tcMar>
              <w:left w:w="28" w:type="dxa"/>
              <w:right w:w="28" w:type="dxa"/>
            </w:tcMar>
            <w:vAlign w:val="center"/>
          </w:tcPr>
          <w:p w:rsidR="00C31EB4" w:rsidRPr="00716031" w:rsidRDefault="00C31EB4" w:rsidP="006325FA">
            <w:pPr>
              <w:widowControl/>
              <w:overflowPunct/>
              <w:autoSpaceDE/>
              <w:autoSpaceDN/>
              <w:jc w:val="center"/>
              <w:rPr>
                <w:b/>
                <w:sz w:val="24"/>
                <w:szCs w:val="28"/>
                <w:u w:val="single"/>
              </w:rPr>
            </w:pPr>
            <w:r w:rsidRPr="00716031">
              <w:rPr>
                <w:rFonts w:hint="eastAsia"/>
                <w:b/>
                <w:sz w:val="24"/>
                <w:szCs w:val="28"/>
                <w:u w:val="single"/>
              </w:rPr>
              <w:t>69.19%</w:t>
            </w:r>
          </w:p>
        </w:tc>
        <w:tc>
          <w:tcPr>
            <w:tcW w:w="1128" w:type="dxa"/>
            <w:tcBorders>
              <w:left w:val="single" w:sz="18" w:space="0" w:color="auto"/>
              <w:bottom w:val="single" w:sz="18" w:space="0" w:color="auto"/>
              <w:right w:val="single" w:sz="18" w:space="0" w:color="auto"/>
            </w:tcBorders>
            <w:vAlign w:val="center"/>
          </w:tcPr>
          <w:p w:rsidR="00C31EB4" w:rsidRPr="00716031" w:rsidRDefault="00C31EB4" w:rsidP="006325FA">
            <w:pPr>
              <w:jc w:val="center"/>
              <w:rPr>
                <w:sz w:val="24"/>
                <w:szCs w:val="28"/>
              </w:rPr>
            </w:pPr>
            <w:r w:rsidRPr="00716031">
              <w:rPr>
                <w:rFonts w:hint="eastAsia"/>
                <w:sz w:val="24"/>
                <w:szCs w:val="28"/>
              </w:rPr>
              <w:t>68.39%</w:t>
            </w:r>
          </w:p>
        </w:tc>
      </w:tr>
    </w:tbl>
    <w:p w:rsidR="00C31EB4" w:rsidRPr="00716031" w:rsidRDefault="00C31EB4" w:rsidP="00715BB7">
      <w:pPr>
        <w:pStyle w:val="2"/>
        <w:numPr>
          <w:ilvl w:val="0"/>
          <w:numId w:val="0"/>
        </w:numPr>
        <w:spacing w:line="200" w:lineRule="exact"/>
        <w:ind w:leftChars="-95" w:left="318" w:rightChars="-177" w:right="-602" w:hangingChars="291" w:hanging="641"/>
        <w:rPr>
          <w:rFonts w:hAnsi="標楷體"/>
          <w:sz w:val="22"/>
          <w:szCs w:val="20"/>
        </w:rPr>
      </w:pPr>
      <w:r w:rsidRPr="00716031">
        <w:rPr>
          <w:rFonts w:hint="eastAsia"/>
          <w:sz w:val="20"/>
          <w:szCs w:val="20"/>
        </w:rPr>
        <w:t>說明：</w:t>
      </w:r>
      <w:r w:rsidRPr="00716031">
        <w:rPr>
          <w:rFonts w:hAnsi="標楷體" w:hint="eastAsia"/>
          <w:sz w:val="20"/>
          <w:szCs w:val="20"/>
        </w:rPr>
        <w:t>學校為防疫需求、備供校外</w:t>
      </w:r>
      <w:proofErr w:type="gramStart"/>
      <w:r w:rsidRPr="00716031">
        <w:rPr>
          <w:rFonts w:hAnsi="標楷體" w:hint="eastAsia"/>
          <w:sz w:val="20"/>
          <w:szCs w:val="20"/>
        </w:rPr>
        <w:t>賃</w:t>
      </w:r>
      <w:proofErr w:type="gramEnd"/>
      <w:r w:rsidRPr="00716031">
        <w:rPr>
          <w:rFonts w:hAnsi="標楷體" w:hint="eastAsia"/>
          <w:sz w:val="20"/>
          <w:szCs w:val="20"/>
        </w:rPr>
        <w:t>居緊急狀況、受傷行動不便學生使用等因素，均保留部分床位；或學生申請到宿舍後卻放棄未實際入住，致使</w:t>
      </w:r>
      <w:r w:rsidRPr="00716031">
        <w:rPr>
          <w:rFonts w:hint="eastAsia"/>
          <w:sz w:val="20"/>
          <w:szCs w:val="20"/>
        </w:rPr>
        <w:t>各校</w:t>
      </w:r>
      <w:r w:rsidRPr="00716031">
        <w:rPr>
          <w:rFonts w:hAnsi="標楷體" w:hint="eastAsia"/>
          <w:sz w:val="20"/>
          <w:szCs w:val="20"/>
        </w:rPr>
        <w:t>「實際</w:t>
      </w:r>
      <w:r w:rsidRPr="00716031">
        <w:rPr>
          <w:rFonts w:hint="eastAsia"/>
          <w:sz w:val="20"/>
          <w:szCs w:val="20"/>
        </w:rPr>
        <w:t>獲入住宿舍學生數</w:t>
      </w:r>
      <w:r w:rsidRPr="00716031">
        <w:rPr>
          <w:rFonts w:hAnsi="標楷體" w:hint="eastAsia"/>
          <w:sz w:val="20"/>
          <w:szCs w:val="20"/>
        </w:rPr>
        <w:t>」均</w:t>
      </w:r>
      <w:r w:rsidRPr="00716031">
        <w:rPr>
          <w:rFonts w:hint="eastAsia"/>
          <w:sz w:val="20"/>
          <w:szCs w:val="20"/>
        </w:rPr>
        <w:t>低於</w:t>
      </w:r>
      <w:r w:rsidRPr="00716031">
        <w:rPr>
          <w:rFonts w:hAnsi="標楷體" w:hint="eastAsia"/>
          <w:sz w:val="20"/>
          <w:szCs w:val="20"/>
        </w:rPr>
        <w:t>「學生宿舍總床位數」。</w:t>
      </w:r>
    </w:p>
    <w:p w:rsidR="00C31EB4" w:rsidRPr="00716031" w:rsidRDefault="00C31EB4" w:rsidP="00715BB7">
      <w:pPr>
        <w:pStyle w:val="2"/>
        <w:numPr>
          <w:ilvl w:val="0"/>
          <w:numId w:val="0"/>
        </w:numPr>
        <w:spacing w:line="200" w:lineRule="exact"/>
        <w:ind w:leftChars="-95" w:left="318" w:rightChars="-177" w:right="-602" w:hangingChars="291" w:hanging="641"/>
        <w:rPr>
          <w:sz w:val="20"/>
          <w:szCs w:val="20"/>
        </w:rPr>
      </w:pPr>
      <w:r w:rsidRPr="00716031">
        <w:rPr>
          <w:rFonts w:hint="eastAsia"/>
          <w:sz w:val="20"/>
          <w:szCs w:val="20"/>
        </w:rPr>
        <w:t>資料來源：本案訪查之大專校院，</w:t>
      </w:r>
      <w:proofErr w:type="gramStart"/>
      <w:r w:rsidRPr="00716031">
        <w:rPr>
          <w:rFonts w:hint="eastAsia"/>
          <w:sz w:val="20"/>
          <w:szCs w:val="20"/>
        </w:rPr>
        <w:t>本院彙整</w:t>
      </w:r>
      <w:proofErr w:type="gramEnd"/>
      <w:r w:rsidRPr="00716031">
        <w:rPr>
          <w:rFonts w:hint="eastAsia"/>
          <w:sz w:val="20"/>
          <w:szCs w:val="20"/>
        </w:rPr>
        <w:t>。</w:t>
      </w:r>
    </w:p>
    <w:p w:rsidR="0034016E" w:rsidRPr="00716031" w:rsidRDefault="0034016E" w:rsidP="00715BB7">
      <w:pPr>
        <w:pStyle w:val="2"/>
        <w:numPr>
          <w:ilvl w:val="0"/>
          <w:numId w:val="0"/>
        </w:numPr>
        <w:spacing w:line="200" w:lineRule="exact"/>
        <w:ind w:leftChars="-95" w:left="318" w:rightChars="-177" w:right="-602" w:hangingChars="291" w:hanging="641"/>
        <w:rPr>
          <w:sz w:val="20"/>
          <w:szCs w:val="20"/>
        </w:rPr>
      </w:pPr>
    </w:p>
    <w:bookmarkEnd w:id="59"/>
    <w:bookmarkEnd w:id="60"/>
    <w:bookmarkEnd w:id="61"/>
    <w:p w:rsidR="00C31EB4" w:rsidRPr="00716031" w:rsidRDefault="00C31EB4" w:rsidP="00C31EB4">
      <w:pPr>
        <w:pStyle w:val="3"/>
        <w:numPr>
          <w:ilvl w:val="2"/>
          <w:numId w:val="1"/>
        </w:numPr>
        <w:rPr>
          <w:b/>
        </w:rPr>
      </w:pPr>
      <w:r w:rsidRPr="00716031">
        <w:rPr>
          <w:rFonts w:hint="eastAsia"/>
          <w:b/>
        </w:rPr>
        <w:lastRenderedPageBreak/>
        <w:t>全國各校條件</w:t>
      </w:r>
      <w:proofErr w:type="gramStart"/>
      <w:r w:rsidRPr="00716031">
        <w:rPr>
          <w:rFonts w:hint="eastAsia"/>
          <w:b/>
        </w:rPr>
        <w:t>迥</w:t>
      </w:r>
      <w:proofErr w:type="gramEnd"/>
      <w:r w:rsidRPr="00716031">
        <w:rPr>
          <w:rFonts w:hint="eastAsia"/>
          <w:b/>
        </w:rPr>
        <w:t>異，教育部應掌握攸關學生住宿需求之關鍵影響因子，進行各校基本資料之蒐集與調查，並依盤點結果，針對住宿需求迫切之學校，優先推動宿舍質量之提升與改善。僅憑床位數資料不足以評估各校實際住宿需求之迫切程度</w:t>
      </w:r>
      <w:r w:rsidRPr="00716031">
        <w:rPr>
          <w:rFonts w:hint="eastAsia"/>
        </w:rPr>
        <w:t>。</w:t>
      </w:r>
      <w:r w:rsidRPr="00716031">
        <w:rPr>
          <w:rFonts w:hint="eastAsia"/>
          <w:b/>
        </w:rPr>
        <w:t>部分</w:t>
      </w:r>
      <w:proofErr w:type="gramStart"/>
      <w:r w:rsidRPr="00716031">
        <w:rPr>
          <w:rFonts w:hint="eastAsia"/>
          <w:b/>
        </w:rPr>
        <w:t>學校受近年少</w:t>
      </w:r>
      <w:proofErr w:type="gramEnd"/>
      <w:r w:rsidRPr="00716031">
        <w:rPr>
          <w:rFonts w:hint="eastAsia"/>
          <w:b/>
        </w:rPr>
        <w:t>子女化之趨勢影響，</w:t>
      </w:r>
      <w:proofErr w:type="gramStart"/>
      <w:r w:rsidRPr="00716031">
        <w:rPr>
          <w:rFonts w:hint="eastAsia"/>
          <w:b/>
        </w:rPr>
        <w:t>面臨生源減</w:t>
      </w:r>
      <w:proofErr w:type="gramEnd"/>
      <w:r w:rsidRPr="00716031">
        <w:rPr>
          <w:rFonts w:hint="eastAsia"/>
          <w:b/>
        </w:rPr>
        <w:t>少等衝擊，各校宿舍床位不足情形，亦因招生情形有所增減。</w:t>
      </w:r>
      <w:proofErr w:type="gramStart"/>
      <w:r w:rsidRPr="00716031">
        <w:rPr>
          <w:rFonts w:hint="eastAsia"/>
          <w:b/>
        </w:rPr>
        <w:t>惟查</w:t>
      </w:r>
      <w:proofErr w:type="gramEnd"/>
      <w:r w:rsidRPr="00716031">
        <w:rPr>
          <w:rFonts w:hint="eastAsia"/>
          <w:b/>
        </w:rPr>
        <w:t>，教育部並未配合「</w:t>
      </w:r>
      <w:r w:rsidRPr="00716031">
        <w:rPr>
          <w:b/>
        </w:rPr>
        <w:t>校內</w:t>
      </w:r>
      <w:r w:rsidRPr="00716031">
        <w:rPr>
          <w:rFonts w:hint="eastAsia"/>
          <w:b/>
        </w:rPr>
        <w:t>學生</w:t>
      </w:r>
      <w:r w:rsidRPr="00716031">
        <w:rPr>
          <w:b/>
        </w:rPr>
        <w:t>宿舍</w:t>
      </w:r>
      <w:r w:rsidRPr="00716031">
        <w:rPr>
          <w:rFonts w:hint="eastAsia"/>
          <w:b/>
        </w:rPr>
        <w:t>規劃設計整體改善</w:t>
      </w:r>
      <w:r w:rsidRPr="00716031">
        <w:rPr>
          <w:b/>
        </w:rPr>
        <w:t>補助</w:t>
      </w:r>
      <w:r w:rsidRPr="00716031">
        <w:rPr>
          <w:rFonts w:hint="eastAsia"/>
          <w:b/>
        </w:rPr>
        <w:t>」策略，盤點宿舍質量亟待提升之學校，列為優先重點推動對象：</w:t>
      </w:r>
    </w:p>
    <w:p w:rsidR="00C31EB4" w:rsidRPr="00716031" w:rsidRDefault="00C31EB4" w:rsidP="00C31EB4">
      <w:pPr>
        <w:pStyle w:val="4"/>
        <w:numPr>
          <w:ilvl w:val="3"/>
          <w:numId w:val="1"/>
        </w:numPr>
      </w:pPr>
      <w:r w:rsidRPr="00716031">
        <w:rPr>
          <w:rFonts w:hint="eastAsia"/>
        </w:rPr>
        <w:t>本案諮詢專家學者指出，</w:t>
      </w:r>
      <w:r w:rsidRPr="00716031">
        <w:rPr>
          <w:rFonts w:hint="eastAsia"/>
          <w:b/>
          <w:u w:val="single"/>
        </w:rPr>
        <w:t>全國各校條件</w:t>
      </w:r>
      <w:proofErr w:type="gramStart"/>
      <w:r w:rsidRPr="00716031">
        <w:rPr>
          <w:rFonts w:hint="eastAsia"/>
          <w:b/>
          <w:u w:val="single"/>
        </w:rPr>
        <w:t>迥</w:t>
      </w:r>
      <w:proofErr w:type="gramEnd"/>
      <w:r w:rsidRPr="00716031">
        <w:rPr>
          <w:rFonts w:hint="eastAsia"/>
          <w:b/>
          <w:u w:val="single"/>
        </w:rPr>
        <w:t>異，教育部應掌握攸關學生住宿需求之影響關鍵因子，進行各校基本資料之蒐集與調查，包括：學生數、新生註冊率、校區所在地之人口密度、租金高低、校外租屋品質與交通狀況、鄰近周邊環境、區位、在地特性等，並依盤點結果，針對住宿需求迫切之學校，優先推動宿舍質量之提升與改善</w:t>
      </w:r>
      <w:r w:rsidRPr="00716031">
        <w:rPr>
          <w:rFonts w:hint="eastAsia"/>
        </w:rPr>
        <w:t>。</w:t>
      </w:r>
      <w:r w:rsidRPr="00716031">
        <w:rPr>
          <w:rFonts w:hint="eastAsia"/>
          <w:b/>
          <w:u w:val="single"/>
        </w:rPr>
        <w:t>僅憑床位數資料不足以評估各校實際住宿需求之迫切程度</w:t>
      </w:r>
      <w:r w:rsidRPr="00716031">
        <w:rPr>
          <w:rFonts w:hint="eastAsia"/>
        </w:rPr>
        <w:t>。</w:t>
      </w:r>
    </w:p>
    <w:p w:rsidR="00C31EB4" w:rsidRPr="00716031" w:rsidRDefault="00C31EB4" w:rsidP="00C31EB4">
      <w:pPr>
        <w:pStyle w:val="4"/>
        <w:numPr>
          <w:ilvl w:val="3"/>
          <w:numId w:val="1"/>
        </w:numPr>
      </w:pPr>
      <w:r w:rsidRPr="00716031">
        <w:rPr>
          <w:rFonts w:hint="eastAsia"/>
        </w:rPr>
        <w:t>又本案訪查學校</w:t>
      </w:r>
      <w:r w:rsidRPr="00716031">
        <w:rPr>
          <w:rStyle w:val="aff"/>
        </w:rPr>
        <w:footnoteReference w:id="8"/>
      </w:r>
      <w:r w:rsidRPr="00716031">
        <w:rPr>
          <w:rFonts w:hint="eastAsia"/>
        </w:rPr>
        <w:t>表示，</w:t>
      </w:r>
      <w:proofErr w:type="gramStart"/>
      <w:r w:rsidRPr="00716031">
        <w:rPr>
          <w:rFonts w:hint="eastAsia"/>
        </w:rPr>
        <w:t>受少子女</w:t>
      </w:r>
      <w:proofErr w:type="gramEnd"/>
      <w:r w:rsidRPr="00716031">
        <w:rPr>
          <w:rFonts w:hint="eastAsia"/>
        </w:rPr>
        <w:t>化衝擊，宿舍申請數下降，需求降低，學校宿舍床位尚可達成學生住宿需求。依教育部說明，</w:t>
      </w:r>
      <w:r w:rsidRPr="00716031">
        <w:rPr>
          <w:rFonts w:hint="eastAsia"/>
          <w:b/>
          <w:u w:val="single"/>
        </w:rPr>
        <w:t>部分</w:t>
      </w:r>
      <w:proofErr w:type="gramStart"/>
      <w:r w:rsidRPr="00716031">
        <w:rPr>
          <w:rFonts w:hint="eastAsia"/>
          <w:b/>
          <w:u w:val="single"/>
        </w:rPr>
        <w:t>學校受近年少</w:t>
      </w:r>
      <w:proofErr w:type="gramEnd"/>
      <w:r w:rsidRPr="00716031">
        <w:rPr>
          <w:rFonts w:hint="eastAsia"/>
          <w:b/>
          <w:u w:val="single"/>
        </w:rPr>
        <w:t>子女化之趨勢影響，</w:t>
      </w:r>
      <w:proofErr w:type="gramStart"/>
      <w:r w:rsidRPr="00716031">
        <w:rPr>
          <w:rFonts w:hint="eastAsia"/>
          <w:b/>
          <w:u w:val="single"/>
        </w:rPr>
        <w:t>面臨生源減</w:t>
      </w:r>
      <w:proofErr w:type="gramEnd"/>
      <w:r w:rsidRPr="00716031">
        <w:rPr>
          <w:rFonts w:hint="eastAsia"/>
          <w:b/>
          <w:u w:val="single"/>
        </w:rPr>
        <w:t>少等衝擊，造成入學新生人數變化，各校宿舍床位不足情形，亦因招生情形有所增減</w:t>
      </w:r>
      <w:r w:rsidRPr="00716031">
        <w:rPr>
          <w:rFonts w:hint="eastAsia"/>
        </w:rPr>
        <w:t>。本院諮詢專家學者指出，位於「都會區」與「非都會區」，乃至「分數排名」、「新生註冊率高低」等因素，均造成</w:t>
      </w:r>
      <w:r w:rsidRPr="00716031">
        <w:rPr>
          <w:rFonts w:hint="eastAsia"/>
          <w:b/>
          <w:bCs/>
          <w:u w:val="single"/>
        </w:rPr>
        <w:t>各校住宿需求</w:t>
      </w:r>
      <w:proofErr w:type="gramStart"/>
      <w:r w:rsidRPr="00716031">
        <w:rPr>
          <w:rFonts w:hint="eastAsia"/>
          <w:b/>
          <w:bCs/>
          <w:u w:val="single"/>
        </w:rPr>
        <w:t>迥</w:t>
      </w:r>
      <w:proofErr w:type="gramEnd"/>
      <w:r w:rsidRPr="00716031">
        <w:rPr>
          <w:rFonts w:hint="eastAsia"/>
          <w:b/>
          <w:bCs/>
          <w:u w:val="single"/>
        </w:rPr>
        <w:t>異，不應以整體「平均趨勢」作為拒絕改善</w:t>
      </w:r>
      <w:r w:rsidRPr="00716031">
        <w:rPr>
          <w:rFonts w:hint="eastAsia"/>
          <w:b/>
          <w:bCs/>
          <w:u w:val="single"/>
        </w:rPr>
        <w:lastRenderedPageBreak/>
        <w:t>宿舍數量、品質之理由</w:t>
      </w:r>
      <w:r w:rsidRPr="00716031">
        <w:rPr>
          <w:rFonts w:hint="eastAsia"/>
        </w:rPr>
        <w:t>。</w:t>
      </w:r>
    </w:p>
    <w:p w:rsidR="00C31EB4" w:rsidRPr="00716031" w:rsidRDefault="00C31EB4" w:rsidP="00C31EB4">
      <w:pPr>
        <w:pStyle w:val="4"/>
        <w:numPr>
          <w:ilvl w:val="3"/>
          <w:numId w:val="1"/>
        </w:numPr>
      </w:pPr>
      <w:r w:rsidRPr="00716031">
        <w:rPr>
          <w:rFonts w:hint="eastAsia"/>
          <w:szCs w:val="32"/>
        </w:rPr>
        <w:t>惟</w:t>
      </w:r>
      <w:proofErr w:type="gramStart"/>
      <w:r w:rsidRPr="00716031">
        <w:rPr>
          <w:rFonts w:hint="eastAsia"/>
          <w:szCs w:val="32"/>
        </w:rPr>
        <w:t>詢</w:t>
      </w:r>
      <w:proofErr w:type="gramEnd"/>
      <w:r w:rsidRPr="00716031">
        <w:rPr>
          <w:rFonts w:hint="eastAsia"/>
          <w:szCs w:val="32"/>
        </w:rPr>
        <w:t>據教育部，</w:t>
      </w:r>
      <w:proofErr w:type="gramStart"/>
      <w:r w:rsidRPr="00716031">
        <w:rPr>
          <w:rFonts w:hint="eastAsia"/>
          <w:szCs w:val="32"/>
        </w:rPr>
        <w:t>該部</w:t>
      </w:r>
      <w:proofErr w:type="gramEnd"/>
      <w:r w:rsidRPr="00716031">
        <w:rPr>
          <w:rFonts w:hint="eastAsia"/>
        </w:rPr>
        <w:t>依「教育部補助專科以上學校校內學生宿舍提升基本設施及公共空間整體改善作業要點」第4點規定，要求學校提案時應載明「學校招生及學生總人數」、「學生註冊率及推估情形」、「實際學生宿舍需求與供給及推估情形」、「學校財務狀況」等資料，復依同要點第5點規定，</w:t>
      </w:r>
      <w:r w:rsidRPr="00716031">
        <w:rPr>
          <w:rFonts w:hint="eastAsia"/>
          <w:b/>
          <w:u w:val="single"/>
        </w:rPr>
        <w:t>前開相關學校自身、客觀因素應</w:t>
      </w:r>
      <w:proofErr w:type="gramStart"/>
      <w:r w:rsidRPr="00716031">
        <w:rPr>
          <w:rFonts w:hint="eastAsia"/>
          <w:b/>
          <w:u w:val="single"/>
        </w:rPr>
        <w:t>併同</w:t>
      </w:r>
      <w:proofErr w:type="gramEnd"/>
      <w:r w:rsidRPr="00716031">
        <w:rPr>
          <w:rFonts w:hint="eastAsia"/>
          <w:b/>
          <w:u w:val="single"/>
        </w:rPr>
        <w:t>納為審查重點項目</w:t>
      </w:r>
      <w:r w:rsidRPr="00716031">
        <w:rPr>
          <w:rFonts w:hint="eastAsia"/>
        </w:rPr>
        <w:t>。</w:t>
      </w:r>
      <w:r w:rsidRPr="00716031">
        <w:rPr>
          <w:rFonts w:hint="eastAsia"/>
          <w:szCs w:val="32"/>
        </w:rPr>
        <w:t>有關該部盤點「校地位於非都市計畫區，且校內宿舍不足，學生在非都市計畫區有校外</w:t>
      </w:r>
      <w:proofErr w:type="gramStart"/>
      <w:r w:rsidRPr="00716031">
        <w:rPr>
          <w:rFonts w:hint="eastAsia"/>
          <w:szCs w:val="32"/>
        </w:rPr>
        <w:t>賃</w:t>
      </w:r>
      <w:proofErr w:type="gramEnd"/>
      <w:r w:rsidRPr="00716031">
        <w:rPr>
          <w:rFonts w:hint="eastAsia"/>
          <w:szCs w:val="32"/>
        </w:rPr>
        <w:t>居需求之大專校院」之情形，因該部</w:t>
      </w:r>
      <w:r w:rsidRPr="00716031">
        <w:rPr>
          <w:rFonts w:hint="eastAsia"/>
          <w:b/>
          <w:szCs w:val="32"/>
          <w:u w:val="single"/>
        </w:rPr>
        <w:t>未曾調查類似數據</w:t>
      </w:r>
      <w:r w:rsidRPr="00716031">
        <w:rPr>
          <w:rFonts w:hint="eastAsia"/>
          <w:szCs w:val="32"/>
        </w:rPr>
        <w:t>，尚無法提供相關資料。</w:t>
      </w:r>
    </w:p>
    <w:p w:rsidR="00BE0A84" w:rsidRPr="00716031" w:rsidRDefault="00BE0A84" w:rsidP="00C31EB4">
      <w:pPr>
        <w:pStyle w:val="3"/>
        <w:numPr>
          <w:ilvl w:val="2"/>
          <w:numId w:val="1"/>
        </w:numPr>
        <w:rPr>
          <w:b/>
        </w:rPr>
      </w:pPr>
      <w:r w:rsidRPr="00716031">
        <w:rPr>
          <w:rFonts w:hint="eastAsia"/>
          <w:b/>
        </w:rPr>
        <w:t>社會住宅可提供學生校外住居多元選擇，內政部盤點社宅基地時即綜合考量就業、就學居住需求，已決標之</w:t>
      </w:r>
      <w:proofErr w:type="gramStart"/>
      <w:r w:rsidRPr="00716031">
        <w:rPr>
          <w:b/>
        </w:rPr>
        <w:t>91</w:t>
      </w:r>
      <w:r w:rsidRPr="00716031">
        <w:rPr>
          <w:rFonts w:hint="eastAsia"/>
          <w:b/>
        </w:rPr>
        <w:t>處社宅中</w:t>
      </w:r>
      <w:proofErr w:type="gramEnd"/>
      <w:r w:rsidRPr="00716031">
        <w:rPr>
          <w:rFonts w:hint="eastAsia"/>
          <w:b/>
        </w:rPr>
        <w:t>有</w:t>
      </w:r>
      <w:r w:rsidRPr="00716031">
        <w:rPr>
          <w:b/>
        </w:rPr>
        <w:t>62</w:t>
      </w:r>
      <w:r w:rsidRPr="00716031">
        <w:rPr>
          <w:rFonts w:hint="eastAsia"/>
          <w:b/>
        </w:rPr>
        <w:t>處鄰近大專院校，惟教育部迄未針對學生校外住居需求與內政部青年居住政策</w:t>
      </w:r>
      <w:r w:rsidRPr="00716031">
        <w:rPr>
          <w:rFonts w:hAnsi="標楷體" w:hint="eastAsia"/>
          <w:b/>
        </w:rPr>
        <w:t>進行政策協作</w:t>
      </w:r>
      <w:r w:rsidRPr="00716031">
        <w:rPr>
          <w:rFonts w:hint="eastAsia"/>
          <w:b/>
        </w:rPr>
        <w:t>，亦有檢討空間：</w:t>
      </w:r>
    </w:p>
    <w:p w:rsidR="00C31EB4" w:rsidRPr="00716031" w:rsidRDefault="00C31EB4" w:rsidP="00C31EB4">
      <w:pPr>
        <w:pStyle w:val="4"/>
        <w:numPr>
          <w:ilvl w:val="3"/>
          <w:numId w:val="1"/>
        </w:numPr>
      </w:pPr>
      <w:r w:rsidRPr="00716031">
        <w:rPr>
          <w:rFonts w:hint="eastAsia"/>
        </w:rPr>
        <w:t>政府為協助經濟或社會弱勢國民於租屋市場難以找到合適居所，透過興建社會住宅解決其住的問題。依據住宅法第</w:t>
      </w:r>
      <w:r w:rsidRPr="00716031">
        <w:t>4</w:t>
      </w:r>
      <w:r w:rsidRPr="00716031">
        <w:rPr>
          <w:rFonts w:hint="eastAsia"/>
        </w:rPr>
        <w:t>條規定，社會住宅應提供至少</w:t>
      </w:r>
      <w:r w:rsidRPr="00716031">
        <w:t>40</w:t>
      </w:r>
      <w:r w:rsidRPr="00716031">
        <w:rPr>
          <w:rFonts w:hint="eastAsia"/>
        </w:rPr>
        <w:t>%以上比率出租予經濟或社會弱勢者，另提供一定比率予未設籍於</w:t>
      </w:r>
      <w:proofErr w:type="gramStart"/>
      <w:r w:rsidRPr="00716031">
        <w:rPr>
          <w:rFonts w:hint="eastAsia"/>
        </w:rPr>
        <w:t>當地且</w:t>
      </w:r>
      <w:proofErr w:type="gramEnd"/>
      <w:r w:rsidRPr="00716031">
        <w:rPr>
          <w:rFonts w:hint="eastAsia"/>
        </w:rPr>
        <w:t>在該地區</w:t>
      </w:r>
      <w:r w:rsidRPr="00716031">
        <w:rPr>
          <w:rFonts w:hint="eastAsia"/>
          <w:b/>
          <w:u w:val="single"/>
        </w:rPr>
        <w:t>就學</w:t>
      </w:r>
      <w:r w:rsidRPr="00716031">
        <w:rPr>
          <w:rFonts w:hint="eastAsia"/>
        </w:rPr>
        <w:t>、就業</w:t>
      </w:r>
      <w:r w:rsidRPr="00716031">
        <w:rPr>
          <w:rFonts w:hint="eastAsia"/>
          <w:b/>
          <w:u w:val="single"/>
        </w:rPr>
        <w:t>有居住需求者</w:t>
      </w:r>
      <w:r w:rsidRPr="00716031">
        <w:rPr>
          <w:rFonts w:hint="eastAsia"/>
        </w:rPr>
        <w:t>。</w:t>
      </w:r>
      <w:r w:rsidRPr="00716031">
        <w:rPr>
          <w:rStyle w:val="aff"/>
        </w:rPr>
        <w:footnoteReference w:id="9"/>
      </w:r>
    </w:p>
    <w:p w:rsidR="00C31EB4" w:rsidRPr="00716031" w:rsidRDefault="00C31EB4" w:rsidP="00C31EB4">
      <w:pPr>
        <w:pStyle w:val="4"/>
        <w:numPr>
          <w:ilvl w:val="3"/>
          <w:numId w:val="1"/>
        </w:numPr>
      </w:pPr>
      <w:r w:rsidRPr="00716031">
        <w:rPr>
          <w:rFonts w:hint="eastAsia"/>
        </w:rPr>
        <w:t>依內政部說明</w:t>
      </w:r>
      <w:r w:rsidRPr="00716031">
        <w:rPr>
          <w:rStyle w:val="aff"/>
        </w:rPr>
        <w:footnoteReference w:id="10"/>
      </w:r>
      <w:r w:rsidRPr="00716031">
        <w:rPr>
          <w:rFonts w:hint="eastAsia"/>
        </w:rPr>
        <w:t>，該部</w:t>
      </w:r>
      <w:proofErr w:type="gramStart"/>
      <w:r w:rsidRPr="00716031">
        <w:rPr>
          <w:rFonts w:hint="eastAsia"/>
        </w:rPr>
        <w:t>盤點社宅基地</w:t>
      </w:r>
      <w:proofErr w:type="gramEnd"/>
      <w:r w:rsidRPr="00716031">
        <w:rPr>
          <w:rFonts w:hint="eastAsia"/>
        </w:rPr>
        <w:t>時，即綜合考量就業、就學居住需求，於生活機能便利地區設置社會住宅，</w:t>
      </w:r>
      <w:r w:rsidRPr="00716031">
        <w:rPr>
          <w:rFonts w:hint="eastAsia"/>
          <w:b/>
          <w:u w:val="single"/>
        </w:rPr>
        <w:t>國家住都中心已決標的</w:t>
      </w:r>
      <w:proofErr w:type="gramStart"/>
      <w:r w:rsidRPr="00716031">
        <w:rPr>
          <w:b/>
          <w:u w:val="single"/>
        </w:rPr>
        <w:t>91</w:t>
      </w:r>
      <w:r w:rsidRPr="00716031">
        <w:rPr>
          <w:rFonts w:hint="eastAsia"/>
          <w:b/>
          <w:u w:val="single"/>
        </w:rPr>
        <w:t>處社宅</w:t>
      </w:r>
      <w:proofErr w:type="gramEnd"/>
      <w:r w:rsidRPr="00716031">
        <w:rPr>
          <w:rFonts w:hint="eastAsia"/>
          <w:b/>
          <w:u w:val="single"/>
        </w:rPr>
        <w:t>中，有</w:t>
      </w:r>
      <w:r w:rsidRPr="00716031">
        <w:rPr>
          <w:b/>
          <w:u w:val="single"/>
        </w:rPr>
        <w:t>62</w:t>
      </w:r>
      <w:r w:rsidRPr="00716031">
        <w:rPr>
          <w:rFonts w:hint="eastAsia"/>
          <w:b/>
          <w:u w:val="single"/>
        </w:rPr>
        <w:t>處鄰近</w:t>
      </w:r>
      <w:r w:rsidRPr="00716031">
        <w:rPr>
          <w:b/>
          <w:u w:val="single"/>
        </w:rPr>
        <w:t>(3</w:t>
      </w:r>
      <w:r w:rsidRPr="00716031">
        <w:rPr>
          <w:rFonts w:hint="eastAsia"/>
          <w:b/>
          <w:u w:val="single"/>
        </w:rPr>
        <w:t>公里內</w:t>
      </w:r>
      <w:r w:rsidRPr="00716031">
        <w:rPr>
          <w:b/>
          <w:u w:val="single"/>
        </w:rPr>
        <w:t>)</w:t>
      </w:r>
      <w:r w:rsidRPr="00716031">
        <w:rPr>
          <w:rFonts w:hint="eastAsia"/>
          <w:b/>
          <w:u w:val="single"/>
        </w:rPr>
        <w:t>大專院校</w:t>
      </w:r>
      <w:r w:rsidRPr="00716031">
        <w:rPr>
          <w:rStyle w:val="aff"/>
        </w:rPr>
        <w:footnoteReference w:id="11"/>
      </w:r>
      <w:r w:rsidRPr="00716031">
        <w:rPr>
          <w:rFonts w:hint="eastAsia"/>
        </w:rPr>
        <w:t>，未來完工</w:t>
      </w:r>
      <w:r w:rsidRPr="00716031">
        <w:rPr>
          <w:rFonts w:hint="eastAsia"/>
        </w:rPr>
        <w:lastRenderedPageBreak/>
        <w:t>營運時，皆可提供符合身分資格者申請入住。</w:t>
      </w:r>
    </w:p>
    <w:p w:rsidR="00C31EB4" w:rsidRPr="00716031" w:rsidRDefault="00C31EB4" w:rsidP="00C31EB4">
      <w:pPr>
        <w:pStyle w:val="4"/>
        <w:numPr>
          <w:ilvl w:val="3"/>
          <w:numId w:val="1"/>
        </w:numPr>
        <w:rPr>
          <w:b/>
        </w:rPr>
      </w:pPr>
      <w:r w:rsidRPr="00716031">
        <w:rPr>
          <w:rFonts w:hint="eastAsia"/>
          <w:b/>
        </w:rPr>
        <w:t>社會住宅可提供學生校外住居多元選擇：</w:t>
      </w:r>
    </w:p>
    <w:p w:rsidR="00C31EB4" w:rsidRPr="00716031" w:rsidRDefault="00C31EB4" w:rsidP="00C31EB4">
      <w:pPr>
        <w:pStyle w:val="5"/>
        <w:numPr>
          <w:ilvl w:val="4"/>
          <w:numId w:val="1"/>
        </w:numPr>
      </w:pPr>
      <w:r w:rsidRPr="00716031">
        <w:rPr>
          <w:rFonts w:hint="eastAsia"/>
        </w:rPr>
        <w:t>經查，</w:t>
      </w:r>
      <w:proofErr w:type="gramStart"/>
      <w:r w:rsidRPr="00716031">
        <w:rPr>
          <w:rFonts w:hint="eastAsia"/>
          <w:b/>
          <w:u w:val="single"/>
        </w:rPr>
        <w:t>勤益科大</w:t>
      </w:r>
      <w:proofErr w:type="gramEnd"/>
      <w:r w:rsidRPr="00716031">
        <w:rPr>
          <w:rFonts w:hint="eastAsia"/>
          <w:b/>
          <w:u w:val="single"/>
        </w:rPr>
        <w:t>之服務平台連結臺</w:t>
      </w:r>
      <w:proofErr w:type="gramStart"/>
      <w:r w:rsidRPr="00716031">
        <w:rPr>
          <w:rFonts w:hint="eastAsia"/>
          <w:b/>
          <w:u w:val="single"/>
        </w:rPr>
        <w:t>中市共好社</w:t>
      </w:r>
      <w:proofErr w:type="gramEnd"/>
      <w:r w:rsidRPr="00716031">
        <w:rPr>
          <w:rFonts w:hint="eastAsia"/>
          <w:b/>
          <w:u w:val="single"/>
        </w:rPr>
        <w:t>會住宅資訊</w:t>
      </w:r>
      <w:r w:rsidRPr="00716031">
        <w:rPr>
          <w:rFonts w:hint="eastAsia"/>
        </w:rPr>
        <w:t>，以提供學生多元選擇。</w:t>
      </w:r>
      <w:proofErr w:type="gramStart"/>
      <w:r w:rsidRPr="00716031">
        <w:rPr>
          <w:rFonts w:hint="eastAsia"/>
          <w:b/>
          <w:u w:val="single"/>
        </w:rPr>
        <w:t>臺</w:t>
      </w:r>
      <w:proofErr w:type="gramEnd"/>
      <w:r w:rsidRPr="00716031">
        <w:rPr>
          <w:rFonts w:hint="eastAsia"/>
          <w:b/>
          <w:u w:val="single"/>
        </w:rPr>
        <w:t>藝大有承租「學生</w:t>
      </w:r>
      <w:r w:rsidRPr="00716031">
        <w:rPr>
          <w:b/>
          <w:u w:val="single"/>
        </w:rPr>
        <w:t>/</w:t>
      </w:r>
      <w:r w:rsidRPr="00716031">
        <w:rPr>
          <w:rFonts w:hint="eastAsia"/>
          <w:b/>
          <w:u w:val="single"/>
        </w:rPr>
        <w:t>藝術家</w:t>
      </w:r>
      <w:proofErr w:type="gramStart"/>
      <w:r w:rsidRPr="00716031">
        <w:rPr>
          <w:rFonts w:hint="eastAsia"/>
          <w:b/>
          <w:u w:val="single"/>
        </w:rPr>
        <w:t>專案社</w:t>
      </w:r>
      <w:proofErr w:type="gramEnd"/>
      <w:r w:rsidRPr="00716031">
        <w:rPr>
          <w:rFonts w:hint="eastAsia"/>
          <w:b/>
          <w:u w:val="single"/>
        </w:rPr>
        <w:t>宅」之規劃</w:t>
      </w:r>
      <w:r w:rsidRPr="00716031">
        <w:rPr>
          <w:rFonts w:hint="eastAsia"/>
        </w:rPr>
        <w:t>，</w:t>
      </w:r>
      <w:proofErr w:type="gramStart"/>
      <w:r w:rsidRPr="00716031">
        <w:rPr>
          <w:rFonts w:hint="eastAsia"/>
        </w:rPr>
        <w:t>該社宅基</w:t>
      </w:r>
      <w:proofErr w:type="gramEnd"/>
      <w:r w:rsidRPr="00716031">
        <w:rPr>
          <w:rFonts w:hint="eastAsia"/>
        </w:rPr>
        <w:t>地位於板橋浮洲地區，原為</w:t>
      </w:r>
      <w:proofErr w:type="gramStart"/>
      <w:r w:rsidRPr="00716031">
        <w:rPr>
          <w:rFonts w:hint="eastAsia"/>
        </w:rPr>
        <w:t>臺北</w:t>
      </w:r>
      <w:proofErr w:type="gramEnd"/>
      <w:r w:rsidRPr="00716031">
        <w:rPr>
          <w:rFonts w:hint="eastAsia"/>
        </w:rPr>
        <w:t>紙廠，現況為該校作文化創意產學園區使用，為保障該校現況使用權益，順利推動社會住宅政策，故於該基地規劃「學生</w:t>
      </w:r>
      <w:r w:rsidRPr="00716031">
        <w:t>/</w:t>
      </w:r>
      <w:r w:rsidRPr="00716031">
        <w:rPr>
          <w:rFonts w:hint="eastAsia"/>
        </w:rPr>
        <w:t>藝術家</w:t>
      </w:r>
      <w:proofErr w:type="gramStart"/>
      <w:r w:rsidRPr="00716031">
        <w:rPr>
          <w:rFonts w:hint="eastAsia"/>
        </w:rPr>
        <w:t>專案社</w:t>
      </w:r>
      <w:proofErr w:type="gramEnd"/>
      <w:r w:rsidRPr="00716031">
        <w:rPr>
          <w:rFonts w:hint="eastAsia"/>
        </w:rPr>
        <w:t>宅」，為國家住都中心整棟包租之首例，後續擬由該校自行</w:t>
      </w:r>
      <w:proofErr w:type="gramStart"/>
      <w:r w:rsidRPr="00716031">
        <w:rPr>
          <w:rFonts w:hint="eastAsia"/>
        </w:rPr>
        <w:t>營運維</w:t>
      </w:r>
      <w:proofErr w:type="gramEnd"/>
      <w:r w:rsidRPr="00716031">
        <w:rPr>
          <w:rFonts w:hint="eastAsia"/>
        </w:rPr>
        <w:t>管，以滿足校內在學學生及藝術家居住需求。</w:t>
      </w:r>
    </w:p>
    <w:p w:rsidR="00C31EB4" w:rsidRPr="00716031" w:rsidRDefault="00C31EB4" w:rsidP="00C31EB4">
      <w:pPr>
        <w:pStyle w:val="5"/>
        <w:numPr>
          <w:ilvl w:val="4"/>
          <w:numId w:val="1"/>
        </w:numPr>
      </w:pPr>
      <w:r w:rsidRPr="00716031">
        <w:rPr>
          <w:rFonts w:hint="eastAsia"/>
        </w:rPr>
        <w:t>本案諮詢時，</w:t>
      </w:r>
      <w:r w:rsidRPr="00716031">
        <w:rPr>
          <w:rFonts w:hAnsi="標楷體" w:hint="eastAsia"/>
          <w:szCs w:val="28"/>
        </w:rPr>
        <w:t>台灣私立學校教育產業工會之</w:t>
      </w:r>
      <w:r w:rsidRPr="00716031">
        <w:rPr>
          <w:rFonts w:hint="eastAsia"/>
        </w:rPr>
        <w:t>學生代表指出，</w:t>
      </w:r>
      <w:r w:rsidRPr="00716031">
        <w:rPr>
          <w:rFonts w:hint="eastAsia"/>
          <w:b/>
          <w:u w:val="single"/>
        </w:rPr>
        <w:t>近年有</w:t>
      </w:r>
      <w:proofErr w:type="gramStart"/>
      <w:r w:rsidRPr="00716031">
        <w:rPr>
          <w:rFonts w:hint="eastAsia"/>
          <w:b/>
          <w:u w:val="single"/>
        </w:rPr>
        <w:t>許多社宅專案</w:t>
      </w:r>
      <w:proofErr w:type="gramEnd"/>
      <w:r w:rsidRPr="00716031">
        <w:rPr>
          <w:rFonts w:hint="eastAsia"/>
          <w:b/>
          <w:u w:val="single"/>
        </w:rPr>
        <w:t>，如新</w:t>
      </w:r>
      <w:proofErr w:type="gramStart"/>
      <w:r w:rsidRPr="00716031">
        <w:rPr>
          <w:rFonts w:hint="eastAsia"/>
          <w:b/>
          <w:u w:val="single"/>
        </w:rPr>
        <w:t>北員和社</w:t>
      </w:r>
      <w:proofErr w:type="gramEnd"/>
      <w:r w:rsidRPr="00716031">
        <w:rPr>
          <w:rFonts w:hint="eastAsia"/>
          <w:b/>
          <w:u w:val="single"/>
        </w:rPr>
        <w:t>宅，但距離其自身就讀之學校過遠，期待該校附近可有更</w:t>
      </w:r>
      <w:proofErr w:type="gramStart"/>
      <w:r w:rsidRPr="00716031">
        <w:rPr>
          <w:rFonts w:hint="eastAsia"/>
          <w:b/>
          <w:u w:val="single"/>
        </w:rPr>
        <w:t>多社宅落</w:t>
      </w:r>
      <w:proofErr w:type="gramEnd"/>
      <w:r w:rsidRPr="00716031">
        <w:rPr>
          <w:rFonts w:hint="eastAsia"/>
          <w:b/>
          <w:u w:val="single"/>
        </w:rPr>
        <w:t>成，作為學生校外住居選擇之一</w:t>
      </w:r>
      <w:r w:rsidRPr="00716031">
        <w:rPr>
          <w:rFonts w:hint="eastAsia"/>
        </w:rPr>
        <w:t>。</w:t>
      </w:r>
    </w:p>
    <w:p w:rsidR="00C31EB4" w:rsidRPr="00716031" w:rsidRDefault="00C31EB4" w:rsidP="00C31EB4">
      <w:pPr>
        <w:pStyle w:val="4"/>
        <w:numPr>
          <w:ilvl w:val="3"/>
          <w:numId w:val="1"/>
        </w:numPr>
      </w:pPr>
      <w:r w:rsidRPr="00716031">
        <w:rPr>
          <w:rFonts w:hint="eastAsia"/>
        </w:rPr>
        <w:t>本案諮詢專家學者指出：</w:t>
      </w:r>
    </w:p>
    <w:p w:rsidR="00C31EB4" w:rsidRPr="00716031" w:rsidRDefault="00C31EB4" w:rsidP="00C31EB4">
      <w:pPr>
        <w:pStyle w:val="5"/>
        <w:numPr>
          <w:ilvl w:val="4"/>
          <w:numId w:val="1"/>
        </w:numPr>
      </w:pPr>
      <w:r w:rsidRPr="00716031">
        <w:rPr>
          <w:rFonts w:hint="eastAsia"/>
        </w:rPr>
        <w:t>教育部應建立對於各校學生校外住居需求之整體圖像</w:t>
      </w:r>
      <w:r w:rsidRPr="00716031">
        <w:rPr>
          <w:rStyle w:val="aff"/>
        </w:rPr>
        <w:footnoteReference w:id="12"/>
      </w:r>
      <w:r w:rsidRPr="00716031">
        <w:rPr>
          <w:rFonts w:hint="eastAsia"/>
        </w:rPr>
        <w:t>，並思考與整體住宅政策有關青年居住政策措施接軌，善加結合，相輔相成；</w:t>
      </w:r>
      <w:r w:rsidRPr="00716031">
        <w:rPr>
          <w:rFonts w:hint="eastAsia"/>
          <w:b/>
          <w:u w:val="single"/>
        </w:rPr>
        <w:t>惟</w:t>
      </w:r>
      <w:proofErr w:type="gramStart"/>
      <w:r w:rsidRPr="00716031">
        <w:rPr>
          <w:rFonts w:hint="eastAsia"/>
          <w:b/>
          <w:u w:val="single"/>
        </w:rPr>
        <w:t>詢</w:t>
      </w:r>
      <w:proofErr w:type="gramEnd"/>
      <w:r w:rsidRPr="00716031">
        <w:rPr>
          <w:rFonts w:hint="eastAsia"/>
          <w:b/>
          <w:u w:val="single"/>
        </w:rPr>
        <w:t>據內政部並未接獲教育部相關研議會商</w:t>
      </w:r>
      <w:r w:rsidRPr="00716031">
        <w:rPr>
          <w:rFonts w:hint="eastAsia"/>
        </w:rPr>
        <w:t>。</w:t>
      </w:r>
    </w:p>
    <w:p w:rsidR="00C31EB4" w:rsidRPr="00716031" w:rsidRDefault="00C31EB4" w:rsidP="00C31EB4">
      <w:pPr>
        <w:pStyle w:val="5"/>
        <w:numPr>
          <w:ilvl w:val="4"/>
          <w:numId w:val="1"/>
        </w:numPr>
      </w:pPr>
      <w:r w:rsidRPr="00716031">
        <w:rPr>
          <w:rFonts w:hint="eastAsia"/>
        </w:rPr>
        <w:t>教育部應更積極促成，如：</w:t>
      </w:r>
      <w:r w:rsidRPr="00716031">
        <w:rPr>
          <w:rFonts w:hint="eastAsia"/>
          <w:b/>
          <w:u w:val="single"/>
        </w:rPr>
        <w:t>警</w:t>
      </w:r>
      <w:proofErr w:type="gramStart"/>
      <w:r w:rsidRPr="00716031">
        <w:rPr>
          <w:rFonts w:hint="eastAsia"/>
          <w:b/>
          <w:u w:val="single"/>
        </w:rPr>
        <w:t>消社宅</w:t>
      </w:r>
      <w:proofErr w:type="gramEnd"/>
      <w:r w:rsidRPr="00716031">
        <w:rPr>
          <w:rFonts w:hint="eastAsia"/>
        </w:rPr>
        <w:t>是內政部積極</w:t>
      </w:r>
      <w:proofErr w:type="gramStart"/>
      <w:r w:rsidRPr="00716031">
        <w:rPr>
          <w:rFonts w:hint="eastAsia"/>
        </w:rPr>
        <w:t>想幫警</w:t>
      </w:r>
      <w:proofErr w:type="gramEnd"/>
      <w:r w:rsidRPr="00716031">
        <w:rPr>
          <w:rFonts w:hint="eastAsia"/>
        </w:rPr>
        <w:t>消在社會住宅內找到空間，</w:t>
      </w:r>
      <w:r w:rsidRPr="00716031">
        <w:rPr>
          <w:rFonts w:hint="eastAsia"/>
          <w:b/>
          <w:u w:val="single"/>
        </w:rPr>
        <w:t>解決其居住需求</w:t>
      </w:r>
      <w:r w:rsidRPr="00716031">
        <w:rPr>
          <w:rFonts w:hint="eastAsia"/>
        </w:rPr>
        <w:t>；但在教育部新宿舍計畫，</w:t>
      </w:r>
      <w:r w:rsidRPr="00716031">
        <w:rPr>
          <w:rFonts w:hint="eastAsia"/>
          <w:b/>
          <w:u w:val="single"/>
        </w:rPr>
        <w:t>並未看到</w:t>
      </w:r>
      <w:r w:rsidRPr="00716031">
        <w:rPr>
          <w:rFonts w:hint="eastAsia"/>
          <w:b/>
          <w:u w:val="single"/>
        </w:rPr>
        <w:lastRenderedPageBreak/>
        <w:t>教育部積極連結內政部</w:t>
      </w:r>
      <w:r w:rsidRPr="00716031">
        <w:rPr>
          <w:rFonts w:hint="eastAsia"/>
        </w:rPr>
        <w:t>，可否在規劃申請階段即進行討論，以更符合學生需求。</w:t>
      </w:r>
    </w:p>
    <w:p w:rsidR="00675679" w:rsidRPr="00716031" w:rsidRDefault="00675679" w:rsidP="00C31EB4">
      <w:pPr>
        <w:pStyle w:val="3"/>
        <w:numPr>
          <w:ilvl w:val="2"/>
          <w:numId w:val="1"/>
        </w:numPr>
        <w:rPr>
          <w:rFonts w:hAnsi="標楷體"/>
          <w:b/>
        </w:rPr>
      </w:pPr>
      <w:r w:rsidRPr="00716031">
        <w:rPr>
          <w:rFonts w:hAnsi="標楷體" w:hint="eastAsia"/>
          <w:b/>
        </w:rPr>
        <w:t>本院訪查發現，</w:t>
      </w:r>
      <w:r w:rsidRPr="00716031">
        <w:rPr>
          <w:rFonts w:hAnsi="標楷體" w:hint="eastAsia"/>
          <w:b/>
          <w:u w:val="single"/>
        </w:rPr>
        <w:t>部分新建(及整修)宿舍仍有空間設計之問題，包括核定補助時不同房型宿舍平均合理坪數未予規定，公共交流空間寬敞但寢室內空間</w:t>
      </w:r>
      <w:r w:rsidR="00574BC8" w:rsidRPr="00716031">
        <w:rPr>
          <w:rFonts w:hAnsi="標楷體" w:hint="eastAsia"/>
          <w:b/>
          <w:u w:val="single"/>
        </w:rPr>
        <w:t>、床位</w:t>
      </w:r>
      <w:r w:rsidRPr="00716031">
        <w:rPr>
          <w:rFonts w:hAnsi="標楷體" w:hint="eastAsia"/>
          <w:b/>
          <w:u w:val="single"/>
        </w:rPr>
        <w:t>卻偏小</w:t>
      </w:r>
      <w:r w:rsidR="007F6EDB" w:rsidRPr="00716031">
        <w:rPr>
          <w:rFonts w:hAnsi="標楷體" w:hint="eastAsia"/>
          <w:b/>
          <w:u w:val="single"/>
        </w:rPr>
        <w:t>、動線不良也無法兼顧學生隱私</w:t>
      </w:r>
      <w:r w:rsidRPr="00716031">
        <w:rPr>
          <w:rFonts w:hAnsi="標楷體" w:hint="eastAsia"/>
          <w:b/>
        </w:rPr>
        <w:t>：</w:t>
      </w:r>
    </w:p>
    <w:p w:rsidR="00675679" w:rsidRPr="00716031" w:rsidRDefault="00675679" w:rsidP="00675679">
      <w:pPr>
        <w:pStyle w:val="4"/>
      </w:pPr>
      <w:r w:rsidRPr="00716031">
        <w:rPr>
          <w:rFonts w:hAnsi="標楷體" w:hint="eastAsia"/>
        </w:rPr>
        <w:t>教育部推動新世代學生</w:t>
      </w:r>
      <w:r w:rsidR="00924D1D" w:rsidRPr="00716031">
        <w:rPr>
          <w:rFonts w:hAnsi="標楷體" w:hint="eastAsia"/>
        </w:rPr>
        <w:t>宿舍</w:t>
      </w:r>
      <w:r w:rsidRPr="00716031">
        <w:rPr>
          <w:rFonts w:hAnsi="標楷體" w:hint="eastAsia"/>
        </w:rPr>
        <w:t>提升計畫</w:t>
      </w:r>
      <w:r w:rsidRPr="00716031">
        <w:rPr>
          <w:rFonts w:hint="eastAsia"/>
        </w:rPr>
        <w:t>「宿舍整體規劃改善補助」係為促進專科以上學校</w:t>
      </w:r>
      <w:proofErr w:type="gramStart"/>
      <w:r w:rsidRPr="00716031">
        <w:rPr>
          <w:rFonts w:hint="eastAsia"/>
        </w:rPr>
        <w:t>校</w:t>
      </w:r>
      <w:proofErr w:type="gramEnd"/>
      <w:r w:rsidRPr="00716031">
        <w:rPr>
          <w:rFonts w:hint="eastAsia"/>
        </w:rPr>
        <w:t>內學生宿舍、基本設施及公共空間，融入學習、同儕交流及創意機能，整體提升並營造校內學生宿舍成為新世代學生學習翻轉、團隊互動之場域。為符合新世代學生住宿需求，</w:t>
      </w:r>
      <w:proofErr w:type="gramStart"/>
      <w:r w:rsidRPr="00716031">
        <w:rPr>
          <w:rFonts w:hint="eastAsia"/>
        </w:rPr>
        <w:t>該部於輔導</w:t>
      </w:r>
      <w:proofErr w:type="gramEnd"/>
      <w:r w:rsidRPr="00716031">
        <w:rPr>
          <w:rFonts w:hint="eastAsia"/>
        </w:rPr>
        <w:t>學校規劃學生宿舍新建、整修改善案時，建議學校應增設交誼廳、共享廚房及相關公共空間場域，以利學生學習，同儕交流，進行團隊互動。至</w:t>
      </w:r>
      <w:r w:rsidRPr="00716031">
        <w:rPr>
          <w:rFonts w:hint="eastAsia"/>
          <w:b/>
          <w:u w:val="single"/>
        </w:rPr>
        <w:t>每床寢室內坪數則由各校因應宿舍環境進行合理分配</w:t>
      </w:r>
      <w:r w:rsidRPr="00716031">
        <w:rPr>
          <w:rFonts w:hint="eastAsia"/>
        </w:rPr>
        <w:t>。</w:t>
      </w:r>
    </w:p>
    <w:p w:rsidR="002C15C8" w:rsidRPr="00716031" w:rsidRDefault="00F571D0" w:rsidP="008013AC">
      <w:pPr>
        <w:pStyle w:val="4"/>
        <w:spacing w:line="440" w:lineRule="exact"/>
      </w:pPr>
      <w:r w:rsidRPr="00716031">
        <w:rPr>
          <w:rFonts w:hint="eastAsia"/>
        </w:rPr>
        <w:t>次查，</w:t>
      </w:r>
      <w:r w:rsidR="00504575" w:rsidRPr="00716031">
        <w:rPr>
          <w:rFonts w:hint="eastAsia"/>
          <w:b/>
          <w:u w:val="single"/>
        </w:rPr>
        <w:t>教育部並未訂定宿舍基本居住標準之規範，該部</w:t>
      </w:r>
      <w:r w:rsidR="00504575" w:rsidRPr="00716031">
        <w:rPr>
          <w:b/>
          <w:u w:val="single"/>
        </w:rPr>
        <w:t>111</w:t>
      </w:r>
      <w:r w:rsidR="00504575" w:rsidRPr="00716031">
        <w:rPr>
          <w:rFonts w:hint="eastAsia"/>
          <w:b/>
          <w:u w:val="single"/>
        </w:rPr>
        <w:t>年</w:t>
      </w:r>
      <w:r w:rsidR="00504575" w:rsidRPr="00716031">
        <w:rPr>
          <w:b/>
          <w:u w:val="single"/>
        </w:rPr>
        <w:t>5</w:t>
      </w:r>
      <w:r w:rsidR="00504575" w:rsidRPr="00716031">
        <w:rPr>
          <w:rFonts w:hint="eastAsia"/>
          <w:b/>
          <w:u w:val="single"/>
        </w:rPr>
        <w:t>月</w:t>
      </w:r>
      <w:r w:rsidR="00504575" w:rsidRPr="00716031">
        <w:rPr>
          <w:b/>
          <w:u w:val="single"/>
        </w:rPr>
        <w:t>24</w:t>
      </w:r>
      <w:r w:rsidR="00504575" w:rsidRPr="00716031">
        <w:rPr>
          <w:rFonts w:hint="eastAsia"/>
          <w:b/>
          <w:u w:val="single"/>
        </w:rPr>
        <w:t>日函文調查各校學生宿舍環境空間配置，同年</w:t>
      </w:r>
      <w:r w:rsidR="00504575" w:rsidRPr="00716031">
        <w:rPr>
          <w:b/>
          <w:u w:val="single"/>
        </w:rPr>
        <w:t>10</w:t>
      </w:r>
      <w:r w:rsidR="00504575" w:rsidRPr="00716031">
        <w:rPr>
          <w:rFonts w:hint="eastAsia"/>
          <w:b/>
          <w:u w:val="single"/>
        </w:rPr>
        <w:t>月</w:t>
      </w:r>
      <w:r w:rsidR="00504575" w:rsidRPr="00716031">
        <w:rPr>
          <w:b/>
          <w:u w:val="single"/>
        </w:rPr>
        <w:t>27</w:t>
      </w:r>
      <w:r w:rsidR="00504575" w:rsidRPr="00716031">
        <w:rPr>
          <w:rFonts w:hint="eastAsia"/>
          <w:b/>
          <w:u w:val="single"/>
        </w:rPr>
        <w:t>日經專科以上學校學生宿舍質量改善審查輔導小組討論，</w:t>
      </w:r>
      <w:proofErr w:type="gramStart"/>
      <w:r w:rsidR="00504575" w:rsidRPr="00716031">
        <w:rPr>
          <w:rFonts w:hint="eastAsia"/>
          <w:b/>
          <w:u w:val="single"/>
        </w:rPr>
        <w:t>研</w:t>
      </w:r>
      <w:proofErr w:type="gramEnd"/>
      <w:r w:rsidR="00504575" w:rsidRPr="00716031">
        <w:rPr>
          <w:rFonts w:hint="eastAsia"/>
          <w:b/>
          <w:u w:val="single"/>
        </w:rPr>
        <w:t>商各校學生宿舍基本質量參考原則</w:t>
      </w:r>
      <w:r w:rsidR="00504575" w:rsidRPr="00716031">
        <w:rPr>
          <w:b/>
          <w:u w:val="single"/>
        </w:rPr>
        <w:t>(</w:t>
      </w:r>
      <w:r w:rsidR="00504575" w:rsidRPr="00716031">
        <w:rPr>
          <w:rFonts w:hint="eastAsia"/>
          <w:b/>
          <w:u w:val="single"/>
        </w:rPr>
        <w:t>草案</w:t>
      </w:r>
      <w:r w:rsidR="00504575" w:rsidRPr="00716031">
        <w:rPr>
          <w:b/>
          <w:u w:val="single"/>
        </w:rPr>
        <w:t>)</w:t>
      </w:r>
      <w:r w:rsidR="00504575" w:rsidRPr="00716031">
        <w:rPr>
          <w:rFonts w:hint="eastAsia"/>
        </w:rPr>
        <w:t>。上開參考原則</w:t>
      </w:r>
      <w:proofErr w:type="gramStart"/>
      <w:r w:rsidR="00504575" w:rsidRPr="00716031">
        <w:rPr>
          <w:rFonts w:hint="eastAsia"/>
        </w:rPr>
        <w:t>該部原規劃</w:t>
      </w:r>
      <w:proofErr w:type="gramEnd"/>
      <w:r w:rsidR="00504575" w:rsidRPr="00716031">
        <w:rPr>
          <w:rFonts w:hint="eastAsia"/>
        </w:rPr>
        <w:t>供各校檢核宿舍空間並作為整建改善指標，惟考量111學年</w:t>
      </w:r>
      <w:proofErr w:type="gramStart"/>
      <w:r w:rsidR="00504575" w:rsidRPr="00716031">
        <w:rPr>
          <w:rFonts w:hint="eastAsia"/>
        </w:rPr>
        <w:t>度受少子</w:t>
      </w:r>
      <w:proofErr w:type="gramEnd"/>
      <w:r w:rsidR="00504575" w:rsidRPr="00716031">
        <w:rPr>
          <w:rFonts w:hint="eastAsia"/>
        </w:rPr>
        <w:t>女化影響，全國大專校院學生總人數已較110學年度大幅減少3.6萬人，實已造成學校財務衝擊；且近年市場</w:t>
      </w:r>
      <w:proofErr w:type="gramStart"/>
      <w:r w:rsidR="00504575" w:rsidRPr="00716031">
        <w:rPr>
          <w:rFonts w:hint="eastAsia"/>
        </w:rPr>
        <w:t>缺工缺料</w:t>
      </w:r>
      <w:proofErr w:type="gramEnd"/>
      <w:r w:rsidR="00504575" w:rsidRPr="00716031">
        <w:rPr>
          <w:rFonts w:hint="eastAsia"/>
        </w:rPr>
        <w:t>情形嚴峻，導致營建物價上漲及工期普遍延宕，</w:t>
      </w:r>
      <w:proofErr w:type="gramStart"/>
      <w:r w:rsidR="00504575" w:rsidRPr="00716031">
        <w:rPr>
          <w:rFonts w:hint="eastAsia"/>
        </w:rPr>
        <w:t>倘訂</w:t>
      </w:r>
      <w:proofErr w:type="gramEnd"/>
      <w:r w:rsidR="00504575" w:rsidRPr="00716031">
        <w:rPr>
          <w:rFonts w:hint="eastAsia"/>
        </w:rPr>
        <w:t>頒上開原則強制學校全面檢討宿舍環境，將加劇學校財務負擔及現有宿舍床位數調度供給困境，嚴重影響校園正常運作。</w:t>
      </w:r>
      <w:r w:rsidR="000F49C8" w:rsidRPr="00716031">
        <w:rPr>
          <w:rFonts w:hint="eastAsia"/>
        </w:rPr>
        <w:t>依教育部說明，受該部補助之整修、新(改)建學生宿舍，</w:t>
      </w:r>
      <w:r w:rsidR="000F49C8" w:rsidRPr="00716031">
        <w:rPr>
          <w:rFonts w:hint="eastAsia"/>
          <w:b/>
          <w:u w:val="single"/>
        </w:rPr>
        <w:t>平</w:t>
      </w:r>
      <w:r w:rsidR="000F49C8" w:rsidRPr="00716031">
        <w:rPr>
          <w:rFonts w:hint="eastAsia"/>
          <w:b/>
          <w:u w:val="single"/>
        </w:rPr>
        <w:lastRenderedPageBreak/>
        <w:t>均</w:t>
      </w:r>
      <w:proofErr w:type="gramStart"/>
      <w:r w:rsidR="000F49C8" w:rsidRPr="00716031">
        <w:rPr>
          <w:rFonts w:hint="eastAsia"/>
          <w:b/>
          <w:u w:val="single"/>
        </w:rPr>
        <w:t>每床樓地板</w:t>
      </w:r>
      <w:proofErr w:type="gramEnd"/>
      <w:r w:rsidR="000F49C8" w:rsidRPr="00716031">
        <w:rPr>
          <w:rFonts w:hint="eastAsia"/>
          <w:b/>
          <w:u w:val="single"/>
        </w:rPr>
        <w:t>面積(含公共空間)皆大於12平方公尺</w:t>
      </w:r>
      <w:r w:rsidR="000F49C8" w:rsidRPr="00716031">
        <w:rPr>
          <w:rFonts w:hint="eastAsia"/>
        </w:rPr>
        <w:t>，該標準尚優於住宅法第40條所訂「基本居住水準」</w:t>
      </w:r>
      <w:r w:rsidR="000F49C8" w:rsidRPr="00716031">
        <w:rPr>
          <w:rStyle w:val="aff"/>
        </w:rPr>
        <w:footnoteReference w:id="13"/>
      </w:r>
      <w:r w:rsidR="000F49C8" w:rsidRPr="00716031">
        <w:rPr>
          <w:rFonts w:hint="eastAsia"/>
        </w:rPr>
        <w:t>，家戶人口平均雙人以上最小居住樓地板面積標準。</w:t>
      </w:r>
    </w:p>
    <w:p w:rsidR="002C15C8" w:rsidRPr="00716031" w:rsidRDefault="002C15C8" w:rsidP="008013AC">
      <w:pPr>
        <w:pStyle w:val="4"/>
        <w:spacing w:line="440" w:lineRule="exact"/>
      </w:pPr>
      <w:r w:rsidRPr="00716031">
        <w:rPr>
          <w:rFonts w:hint="eastAsia"/>
        </w:rPr>
        <w:t>惟本案</w:t>
      </w:r>
      <w:r w:rsidR="006F41D3" w:rsidRPr="00716031">
        <w:rPr>
          <w:rFonts w:hint="eastAsia"/>
        </w:rPr>
        <w:t>履</w:t>
      </w:r>
      <w:proofErr w:type="gramStart"/>
      <w:r w:rsidR="006F41D3" w:rsidRPr="00716031">
        <w:rPr>
          <w:rFonts w:hint="eastAsia"/>
        </w:rPr>
        <w:t>勘</w:t>
      </w:r>
      <w:proofErr w:type="gramEnd"/>
      <w:r w:rsidR="008013AC" w:rsidRPr="00716031">
        <w:rPr>
          <w:rFonts w:hint="eastAsia"/>
        </w:rPr>
        <w:t>受</w:t>
      </w:r>
      <w:r w:rsidR="006F41D3" w:rsidRPr="00716031">
        <w:rPr>
          <w:rFonts w:hint="eastAsia"/>
        </w:rPr>
        <w:t>補助</w:t>
      </w:r>
      <w:r w:rsidR="006F41D3" w:rsidRPr="00716031">
        <w:rPr>
          <w:rFonts w:hAnsi="標楷體" w:hint="eastAsia"/>
        </w:rPr>
        <w:t>與輔導提案之</w:t>
      </w:r>
      <w:r w:rsidR="006F41D3" w:rsidRPr="00716031">
        <w:rPr>
          <w:rFonts w:hint="eastAsia"/>
        </w:rPr>
        <w:t>學生宿舍</w:t>
      </w:r>
      <w:r w:rsidRPr="00716031">
        <w:rPr>
          <w:rFonts w:hint="eastAsia"/>
        </w:rPr>
        <w:t>發現</w:t>
      </w:r>
      <w:r w:rsidR="006F41D3" w:rsidRPr="00716031">
        <w:rPr>
          <w:rFonts w:hint="eastAsia"/>
        </w:rPr>
        <w:t>，</w:t>
      </w:r>
      <w:r w:rsidRPr="00716031">
        <w:rPr>
          <w:rFonts w:hint="eastAsia"/>
        </w:rPr>
        <w:t>公共交流空間寬敞</w:t>
      </w:r>
      <w:r w:rsidR="008013AC" w:rsidRPr="00716031">
        <w:rPr>
          <w:rFonts w:hint="eastAsia"/>
        </w:rPr>
        <w:t>，</w:t>
      </w:r>
      <w:r w:rsidRPr="00716031">
        <w:rPr>
          <w:rFonts w:hint="eastAsia"/>
        </w:rPr>
        <w:t>但寢室內空間偏小</w:t>
      </w:r>
      <w:r w:rsidR="004F0AE1" w:rsidRPr="00716031">
        <w:rPr>
          <w:rFonts w:hint="eastAsia"/>
        </w:rPr>
        <w:t>，</w:t>
      </w:r>
      <w:r w:rsidRPr="00716031">
        <w:rPr>
          <w:rFonts w:hint="eastAsia"/>
        </w:rPr>
        <w:t>空間設計無法兼顧學生隱私：</w:t>
      </w:r>
    </w:p>
    <w:p w:rsidR="00C232C6" w:rsidRPr="00716031" w:rsidRDefault="00216CF3" w:rsidP="008013AC">
      <w:pPr>
        <w:pStyle w:val="5"/>
        <w:spacing w:line="440" w:lineRule="exact"/>
        <w:rPr>
          <w:spacing w:val="-6"/>
        </w:rPr>
      </w:pPr>
      <w:r w:rsidRPr="00716031">
        <w:rPr>
          <w:rFonts w:hint="eastAsia"/>
          <w:spacing w:val="-6"/>
        </w:rPr>
        <w:t>依新宿舍計畫書，</w:t>
      </w:r>
      <w:proofErr w:type="gramStart"/>
      <w:r w:rsidR="006F41D3" w:rsidRPr="00716031">
        <w:rPr>
          <w:rFonts w:hint="eastAsia"/>
          <w:spacing w:val="-6"/>
        </w:rPr>
        <w:t>教育</w:t>
      </w:r>
      <w:r w:rsidRPr="00716031">
        <w:rPr>
          <w:rFonts w:hint="eastAsia"/>
          <w:spacing w:val="-6"/>
        </w:rPr>
        <w:t>部參據</w:t>
      </w:r>
      <w:r w:rsidRPr="00716031">
        <w:rPr>
          <w:spacing w:val="-6"/>
        </w:rPr>
        <w:t>工程</w:t>
      </w:r>
      <w:proofErr w:type="gramEnd"/>
      <w:r w:rsidRPr="00716031">
        <w:rPr>
          <w:spacing w:val="-6"/>
        </w:rPr>
        <w:t>外審委員提供之專業意見</w:t>
      </w:r>
      <w:r w:rsidRPr="00716031">
        <w:rPr>
          <w:rFonts w:hint="eastAsia"/>
          <w:spacing w:val="-6"/>
        </w:rPr>
        <w:t>，住宿空間相關審查原則與居住標準為「</w:t>
      </w:r>
      <w:r w:rsidRPr="00716031">
        <w:rPr>
          <w:spacing w:val="-6"/>
        </w:rPr>
        <w:t>不含公設約7.8平方公尺/人</w:t>
      </w:r>
      <w:r w:rsidRPr="00716031">
        <w:rPr>
          <w:rFonts w:hAnsi="標楷體" w:hint="eastAsia"/>
          <w:spacing w:val="-6"/>
        </w:rPr>
        <w:t>」</w:t>
      </w:r>
      <w:r w:rsidRPr="00716031">
        <w:rPr>
          <w:rFonts w:hint="eastAsia"/>
          <w:spacing w:val="-6"/>
        </w:rPr>
        <w:t>、</w:t>
      </w:r>
      <w:r w:rsidRPr="00716031">
        <w:rPr>
          <w:rFonts w:hAnsi="標楷體" w:hint="eastAsia"/>
          <w:spacing w:val="-6"/>
        </w:rPr>
        <w:t>「</w:t>
      </w:r>
      <w:r w:rsidRPr="00716031">
        <w:rPr>
          <w:spacing w:val="-6"/>
        </w:rPr>
        <w:t>含公設約12平方公尺/人</w:t>
      </w:r>
      <w:r w:rsidRPr="00716031">
        <w:rPr>
          <w:rFonts w:hint="eastAsia"/>
          <w:spacing w:val="-6"/>
        </w:rPr>
        <w:t>」。</w:t>
      </w:r>
      <w:proofErr w:type="gramStart"/>
      <w:r w:rsidRPr="00716031">
        <w:rPr>
          <w:rFonts w:hint="eastAsia"/>
          <w:spacing w:val="-6"/>
        </w:rPr>
        <w:t>惟</w:t>
      </w:r>
      <w:proofErr w:type="gramEnd"/>
      <w:r w:rsidR="006F41D3" w:rsidRPr="00716031">
        <w:rPr>
          <w:rFonts w:hAnsi="標楷體" w:hint="eastAsia"/>
          <w:spacing w:val="-6"/>
        </w:rPr>
        <w:t>就</w:t>
      </w:r>
      <w:r w:rsidR="006F41D3" w:rsidRPr="00716031">
        <w:rPr>
          <w:rFonts w:hAnsi="標楷體" w:hint="eastAsia"/>
          <w:b/>
          <w:spacing w:val="-6"/>
          <w:u w:val="single"/>
        </w:rPr>
        <w:t>寢室內</w:t>
      </w:r>
      <w:r w:rsidR="006F41D3" w:rsidRPr="00716031">
        <w:rPr>
          <w:rFonts w:hAnsi="標楷體" w:hint="eastAsia"/>
          <w:spacing w:val="-6"/>
        </w:rPr>
        <w:t>空間觀之，</w:t>
      </w:r>
      <w:r w:rsidR="002C15C8" w:rsidRPr="00716031">
        <w:rPr>
          <w:rFonts w:hint="eastAsia"/>
          <w:spacing w:val="-6"/>
        </w:rPr>
        <w:t>本案</w:t>
      </w:r>
      <w:r w:rsidRPr="00716031">
        <w:rPr>
          <w:rFonts w:hint="eastAsia"/>
          <w:spacing w:val="-6"/>
        </w:rPr>
        <w:t>履勘</w:t>
      </w:r>
      <w:r w:rsidR="006F41D3" w:rsidRPr="00716031">
        <w:rPr>
          <w:rFonts w:hint="eastAsia"/>
          <w:spacing w:val="-6"/>
        </w:rPr>
        <w:t>受</w:t>
      </w:r>
      <w:r w:rsidR="002C15C8" w:rsidRPr="00716031">
        <w:rPr>
          <w:rFonts w:hint="eastAsia"/>
          <w:spacing w:val="-6"/>
        </w:rPr>
        <w:t>補助</w:t>
      </w:r>
      <w:r w:rsidR="006F41D3" w:rsidRPr="00716031">
        <w:rPr>
          <w:rFonts w:hAnsi="標楷體" w:hint="eastAsia"/>
          <w:spacing w:val="-6"/>
        </w:rPr>
        <w:t>與</w:t>
      </w:r>
      <w:r w:rsidR="002C15C8" w:rsidRPr="00716031">
        <w:rPr>
          <w:rFonts w:hAnsi="標楷體" w:hint="eastAsia"/>
          <w:spacing w:val="-6"/>
        </w:rPr>
        <w:t>輔導提案之</w:t>
      </w:r>
      <w:r w:rsidR="00C232C6" w:rsidRPr="00716031">
        <w:rPr>
          <w:rFonts w:hint="eastAsia"/>
          <w:spacing w:val="-6"/>
        </w:rPr>
        <w:t>學生宿舍，</w:t>
      </w:r>
      <w:r w:rsidR="00C232C6" w:rsidRPr="00716031">
        <w:rPr>
          <w:rFonts w:hAnsi="標楷體" w:hint="eastAsia"/>
          <w:spacing w:val="-6"/>
        </w:rPr>
        <w:t>則</w:t>
      </w:r>
      <w:r w:rsidRPr="00716031">
        <w:rPr>
          <w:rFonts w:hAnsi="標楷體" w:hint="eastAsia"/>
          <w:spacing w:val="-6"/>
        </w:rPr>
        <w:t>有</w:t>
      </w:r>
      <w:r w:rsidR="00C232C6" w:rsidRPr="00716031">
        <w:rPr>
          <w:rFonts w:hAnsi="標楷體" w:hint="eastAsia"/>
          <w:b/>
          <w:spacing w:val="-6"/>
          <w:u w:val="single"/>
        </w:rPr>
        <w:t>未</w:t>
      </w:r>
      <w:r w:rsidRPr="00716031">
        <w:rPr>
          <w:rFonts w:hAnsi="標楷體" w:hint="eastAsia"/>
          <w:b/>
          <w:spacing w:val="-6"/>
          <w:u w:val="single"/>
        </w:rPr>
        <w:t>達</w:t>
      </w:r>
      <w:r w:rsidRPr="00716031">
        <w:rPr>
          <w:rFonts w:hint="eastAsia"/>
          <w:spacing w:val="-6"/>
        </w:rPr>
        <w:t>「</w:t>
      </w:r>
      <w:r w:rsidRPr="00716031">
        <w:rPr>
          <w:spacing w:val="-6"/>
        </w:rPr>
        <w:t>不含公設</w:t>
      </w:r>
      <w:r w:rsidRPr="00716031">
        <w:rPr>
          <w:b/>
          <w:spacing w:val="-6"/>
          <w:u w:val="single"/>
        </w:rPr>
        <w:t>約7.8平方公尺/人</w:t>
      </w:r>
      <w:r w:rsidRPr="00716031">
        <w:rPr>
          <w:rFonts w:hint="eastAsia"/>
          <w:spacing w:val="-6"/>
        </w:rPr>
        <w:t>」</w:t>
      </w:r>
      <w:r w:rsidR="00C232C6" w:rsidRPr="00716031">
        <w:rPr>
          <w:rFonts w:hAnsi="標楷體" w:hint="eastAsia"/>
          <w:spacing w:val="-6"/>
        </w:rPr>
        <w:t>，如下</w:t>
      </w:r>
      <w:r w:rsidR="0041696A" w:rsidRPr="00716031">
        <w:rPr>
          <w:rFonts w:hAnsi="標楷體" w:hint="eastAsia"/>
          <w:spacing w:val="-6"/>
        </w:rPr>
        <w:t>表</w:t>
      </w:r>
      <w:r w:rsidR="00C232C6" w:rsidRPr="00716031">
        <w:rPr>
          <w:rFonts w:hAnsi="標楷體" w:hint="eastAsia"/>
          <w:spacing w:val="-6"/>
        </w:rPr>
        <w:t>：</w:t>
      </w:r>
    </w:p>
    <w:p w:rsidR="006819CC" w:rsidRPr="00716031" w:rsidRDefault="006819CC" w:rsidP="006819CC">
      <w:pPr>
        <w:pStyle w:val="a3"/>
      </w:pPr>
      <w:r w:rsidRPr="00716031">
        <w:rPr>
          <w:rFonts w:hint="eastAsia"/>
        </w:rPr>
        <w:t>本案訪查各校新建(及整修)學生宿舍房型、</w:t>
      </w:r>
      <w:proofErr w:type="gramStart"/>
      <w:r w:rsidRPr="00716031">
        <w:rPr>
          <w:rFonts w:hint="eastAsia"/>
        </w:rPr>
        <w:t>房數</w:t>
      </w:r>
      <w:proofErr w:type="gramEnd"/>
      <w:r w:rsidRPr="00716031">
        <w:rPr>
          <w:rFonts w:hint="eastAsia"/>
        </w:rPr>
        <w:t>、空間及收費情形</w:t>
      </w:r>
    </w:p>
    <w:tbl>
      <w:tblPr>
        <w:tblStyle w:val="af6"/>
        <w:tblW w:w="5000" w:type="pct"/>
        <w:tblCellMar>
          <w:left w:w="28" w:type="dxa"/>
          <w:right w:w="28" w:type="dxa"/>
        </w:tblCellMar>
        <w:tblLook w:val="04A0" w:firstRow="1" w:lastRow="0" w:firstColumn="1" w:lastColumn="0" w:noHBand="0" w:noVBand="1"/>
      </w:tblPr>
      <w:tblGrid>
        <w:gridCol w:w="1270"/>
        <w:gridCol w:w="1739"/>
        <w:gridCol w:w="724"/>
        <w:gridCol w:w="1592"/>
        <w:gridCol w:w="2041"/>
        <w:gridCol w:w="1468"/>
      </w:tblGrid>
      <w:tr w:rsidR="00716031" w:rsidRPr="00716031" w:rsidTr="0034016E">
        <w:trPr>
          <w:trHeight w:val="227"/>
          <w:tblHeader/>
        </w:trPr>
        <w:tc>
          <w:tcPr>
            <w:tcW w:w="719" w:type="pct"/>
            <w:vMerge w:val="restart"/>
            <w:tcBorders>
              <w:top w:val="single" w:sz="4" w:space="0" w:color="auto"/>
              <w:left w:val="single" w:sz="4" w:space="0" w:color="auto"/>
              <w:right w:val="single" w:sz="4" w:space="0" w:color="auto"/>
            </w:tcBorders>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學校名稱</w:t>
            </w:r>
          </w:p>
        </w:tc>
        <w:tc>
          <w:tcPr>
            <w:tcW w:w="984" w:type="pct"/>
            <w:vMerge w:val="restart"/>
            <w:tcBorders>
              <w:top w:val="single" w:sz="4" w:space="0" w:color="auto"/>
              <w:left w:val="single" w:sz="4" w:space="0" w:color="auto"/>
              <w:right w:val="single" w:sz="4" w:space="0" w:color="auto"/>
            </w:tcBorders>
            <w:vAlign w:val="center"/>
            <w:hideMark/>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房型</w:t>
            </w:r>
          </w:p>
        </w:tc>
        <w:tc>
          <w:tcPr>
            <w:tcW w:w="410" w:type="pct"/>
            <w:vMerge w:val="restart"/>
            <w:tcBorders>
              <w:top w:val="single" w:sz="4" w:space="0" w:color="auto"/>
              <w:left w:val="single" w:sz="4" w:space="0" w:color="auto"/>
              <w:right w:val="single" w:sz="4" w:space="0" w:color="auto"/>
            </w:tcBorders>
            <w:vAlign w:val="center"/>
            <w:hideMark/>
          </w:tcPr>
          <w:p w:rsidR="006819CC" w:rsidRPr="00716031" w:rsidRDefault="006819CC" w:rsidP="00097875">
            <w:pPr>
              <w:pStyle w:val="2"/>
              <w:numPr>
                <w:ilvl w:val="0"/>
                <w:numId w:val="0"/>
              </w:numPr>
              <w:jc w:val="center"/>
              <w:rPr>
                <w:rFonts w:hAnsi="標楷體"/>
                <w:sz w:val="24"/>
                <w:szCs w:val="24"/>
              </w:rPr>
            </w:pPr>
            <w:proofErr w:type="gramStart"/>
            <w:r w:rsidRPr="00716031">
              <w:rPr>
                <w:rFonts w:hAnsi="標楷體" w:hint="eastAsia"/>
                <w:sz w:val="24"/>
                <w:szCs w:val="24"/>
              </w:rPr>
              <w:t>房數</w:t>
            </w:r>
            <w:proofErr w:type="gramEnd"/>
          </w:p>
        </w:tc>
        <w:tc>
          <w:tcPr>
            <w:tcW w:w="2056" w:type="pct"/>
            <w:gridSpan w:val="2"/>
            <w:tcBorders>
              <w:top w:val="single" w:sz="4" w:space="0" w:color="auto"/>
              <w:left w:val="single" w:sz="4" w:space="0" w:color="auto"/>
              <w:bottom w:val="single" w:sz="4" w:space="0" w:color="auto"/>
              <w:right w:val="single" w:sz="4" w:space="0" w:color="auto"/>
            </w:tcBorders>
            <w:vAlign w:val="center"/>
            <w:hideMark/>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寢室內空間</w:t>
            </w:r>
          </w:p>
        </w:tc>
        <w:tc>
          <w:tcPr>
            <w:tcW w:w="831" w:type="pct"/>
            <w:vMerge w:val="restart"/>
            <w:tcBorders>
              <w:top w:val="single" w:sz="4" w:space="0" w:color="auto"/>
              <w:left w:val="single" w:sz="4" w:space="0" w:color="auto"/>
              <w:right w:val="single" w:sz="4" w:space="0" w:color="auto"/>
            </w:tcBorders>
            <w:vAlign w:val="center"/>
            <w:hideMark/>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收費</w:t>
            </w:r>
          </w:p>
        </w:tc>
      </w:tr>
      <w:tr w:rsidR="00716031" w:rsidRPr="00716031" w:rsidTr="0041696A">
        <w:trPr>
          <w:trHeight w:val="227"/>
          <w:tblHeader/>
        </w:trPr>
        <w:tc>
          <w:tcPr>
            <w:tcW w:w="719" w:type="pct"/>
            <w:vMerge/>
            <w:tcBorders>
              <w:left w:val="single" w:sz="4" w:space="0" w:color="auto"/>
              <w:bottom w:val="single" w:sz="4" w:space="0" w:color="auto"/>
              <w:right w:val="single" w:sz="4" w:space="0" w:color="auto"/>
            </w:tcBorders>
            <w:vAlign w:val="center"/>
          </w:tcPr>
          <w:p w:rsidR="006819CC" w:rsidRPr="00716031" w:rsidRDefault="006819CC" w:rsidP="00097875">
            <w:pPr>
              <w:pStyle w:val="2"/>
              <w:numPr>
                <w:ilvl w:val="0"/>
                <w:numId w:val="0"/>
              </w:numPr>
              <w:jc w:val="center"/>
              <w:rPr>
                <w:rFonts w:hAnsi="標楷體"/>
                <w:sz w:val="24"/>
                <w:szCs w:val="24"/>
              </w:rPr>
            </w:pPr>
          </w:p>
        </w:tc>
        <w:tc>
          <w:tcPr>
            <w:tcW w:w="984" w:type="pct"/>
            <w:vMerge/>
            <w:tcBorders>
              <w:left w:val="single" w:sz="4" w:space="0" w:color="auto"/>
              <w:bottom w:val="single" w:sz="4" w:space="0" w:color="auto"/>
              <w:right w:val="single" w:sz="4" w:space="0" w:color="auto"/>
            </w:tcBorders>
            <w:vAlign w:val="center"/>
          </w:tcPr>
          <w:p w:rsidR="006819CC" w:rsidRPr="00716031" w:rsidRDefault="006819CC" w:rsidP="00097875">
            <w:pPr>
              <w:pStyle w:val="2"/>
              <w:numPr>
                <w:ilvl w:val="0"/>
                <w:numId w:val="0"/>
              </w:numPr>
              <w:jc w:val="center"/>
              <w:rPr>
                <w:rFonts w:hAnsi="標楷體"/>
                <w:sz w:val="24"/>
                <w:szCs w:val="24"/>
              </w:rPr>
            </w:pPr>
          </w:p>
        </w:tc>
        <w:tc>
          <w:tcPr>
            <w:tcW w:w="410" w:type="pct"/>
            <w:vMerge/>
            <w:tcBorders>
              <w:left w:val="single" w:sz="4" w:space="0" w:color="auto"/>
              <w:bottom w:val="single" w:sz="4" w:space="0" w:color="auto"/>
              <w:right w:val="single" w:sz="4" w:space="0" w:color="auto"/>
            </w:tcBorders>
            <w:vAlign w:val="center"/>
          </w:tcPr>
          <w:p w:rsidR="006819CC" w:rsidRPr="00716031" w:rsidRDefault="006819CC" w:rsidP="00097875">
            <w:pPr>
              <w:pStyle w:val="2"/>
              <w:numPr>
                <w:ilvl w:val="0"/>
                <w:numId w:val="0"/>
              </w:numPr>
              <w:jc w:val="center"/>
              <w:rPr>
                <w:rFonts w:hAnsi="標楷體"/>
                <w:sz w:val="24"/>
                <w:szCs w:val="24"/>
              </w:rPr>
            </w:pPr>
          </w:p>
        </w:tc>
        <w:tc>
          <w:tcPr>
            <w:tcW w:w="901" w:type="pct"/>
            <w:tcBorders>
              <w:top w:val="single" w:sz="4" w:space="0" w:color="auto"/>
              <w:left w:val="single" w:sz="4" w:space="0" w:color="auto"/>
              <w:bottom w:val="single" w:sz="4" w:space="0" w:color="auto"/>
              <w:right w:val="single" w:sz="4" w:space="0" w:color="auto"/>
            </w:tcBorders>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每床平均樓地板面積</w:t>
            </w:r>
            <w:r w:rsidRPr="00716031">
              <w:rPr>
                <w:rFonts w:hAnsi="標楷體" w:hint="eastAsia"/>
                <w:bCs w:val="0"/>
                <w:sz w:val="24"/>
                <w:szCs w:val="24"/>
              </w:rPr>
              <w:t>(m</w:t>
            </w:r>
            <w:r w:rsidRPr="00716031">
              <w:rPr>
                <w:rFonts w:hAnsi="標楷體" w:hint="eastAsia"/>
                <w:bCs w:val="0"/>
                <w:sz w:val="24"/>
                <w:szCs w:val="24"/>
                <w:vertAlign w:val="superscript"/>
              </w:rPr>
              <w:t>2</w:t>
            </w:r>
            <w:r w:rsidRPr="00716031">
              <w:rPr>
                <w:rFonts w:hAnsi="標楷體" w:hint="eastAsia"/>
                <w:bCs w:val="0"/>
                <w:sz w:val="24"/>
                <w:szCs w:val="24"/>
              </w:rPr>
              <w:t>)</w:t>
            </w:r>
          </w:p>
        </w:tc>
        <w:tc>
          <w:tcPr>
            <w:tcW w:w="1155" w:type="pct"/>
            <w:tcBorders>
              <w:top w:val="single" w:sz="4" w:space="0" w:color="auto"/>
              <w:left w:val="single" w:sz="4" w:space="0" w:color="auto"/>
              <w:bottom w:val="single" w:sz="4" w:space="0" w:color="auto"/>
              <w:right w:val="single" w:sz="4" w:space="0" w:color="auto"/>
            </w:tcBorders>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單床分配最小樓地板面積</w:t>
            </w:r>
            <w:r w:rsidRPr="00716031">
              <w:rPr>
                <w:rFonts w:hAnsi="標楷體" w:hint="eastAsia"/>
                <w:bCs w:val="0"/>
                <w:sz w:val="24"/>
                <w:szCs w:val="24"/>
              </w:rPr>
              <w:t>(m</w:t>
            </w:r>
            <w:r w:rsidRPr="00716031">
              <w:rPr>
                <w:rFonts w:hAnsi="標楷體" w:hint="eastAsia"/>
                <w:bCs w:val="0"/>
                <w:sz w:val="24"/>
                <w:szCs w:val="24"/>
                <w:vertAlign w:val="superscript"/>
              </w:rPr>
              <w:t>2</w:t>
            </w:r>
            <w:r w:rsidRPr="00716031">
              <w:rPr>
                <w:rFonts w:hAnsi="標楷體" w:hint="eastAsia"/>
                <w:bCs w:val="0"/>
                <w:sz w:val="24"/>
                <w:szCs w:val="24"/>
              </w:rPr>
              <w:t>)</w:t>
            </w:r>
          </w:p>
        </w:tc>
        <w:tc>
          <w:tcPr>
            <w:tcW w:w="831" w:type="pct"/>
            <w:vMerge/>
            <w:tcBorders>
              <w:left w:val="single" w:sz="4" w:space="0" w:color="auto"/>
              <w:bottom w:val="single" w:sz="4" w:space="0" w:color="auto"/>
              <w:right w:val="single" w:sz="4" w:space="0" w:color="auto"/>
            </w:tcBorders>
            <w:vAlign w:val="center"/>
          </w:tcPr>
          <w:p w:rsidR="006819CC" w:rsidRPr="00716031" w:rsidRDefault="006819CC" w:rsidP="00097875">
            <w:pPr>
              <w:pStyle w:val="2"/>
              <w:numPr>
                <w:ilvl w:val="0"/>
                <w:numId w:val="0"/>
              </w:numPr>
              <w:jc w:val="center"/>
              <w:rPr>
                <w:rFonts w:hAnsi="標楷體"/>
                <w:sz w:val="24"/>
                <w:szCs w:val="24"/>
              </w:rPr>
            </w:pPr>
          </w:p>
        </w:tc>
      </w:tr>
      <w:tr w:rsidR="00716031" w:rsidRPr="00716031" w:rsidTr="0034016E">
        <w:trPr>
          <w:trHeight w:val="227"/>
        </w:trPr>
        <w:tc>
          <w:tcPr>
            <w:tcW w:w="719" w:type="pct"/>
            <w:vMerge w:val="restart"/>
            <w:tcBorders>
              <w:top w:val="single" w:sz="4" w:space="0" w:color="auto"/>
              <w:left w:val="single" w:sz="4" w:space="0" w:color="auto"/>
              <w:right w:val="single" w:sz="4" w:space="0" w:color="auto"/>
            </w:tcBorders>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淡江大學</w:t>
            </w:r>
          </w:p>
          <w:p w:rsidR="00C232C6" w:rsidRPr="00716031" w:rsidRDefault="00C232C6" w:rsidP="00097875">
            <w:pPr>
              <w:pStyle w:val="2"/>
              <w:numPr>
                <w:ilvl w:val="0"/>
                <w:numId w:val="0"/>
              </w:numPr>
              <w:jc w:val="center"/>
              <w:rPr>
                <w:rFonts w:hAnsi="標楷體"/>
                <w:sz w:val="24"/>
                <w:szCs w:val="24"/>
              </w:rPr>
            </w:pPr>
            <w:r w:rsidRPr="00716031">
              <w:rPr>
                <w:rFonts w:hAnsi="標楷體" w:hint="eastAsia"/>
                <w:sz w:val="24"/>
                <w:szCs w:val="24"/>
              </w:rPr>
              <w:t>(松濤四、五館)</w:t>
            </w: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2人房(套房)</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12</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13.33</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11.57</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31</w:t>
            </w:r>
            <w:r w:rsidRPr="00716031">
              <w:rPr>
                <w:rFonts w:hAnsi="標楷體"/>
                <w:sz w:val="24"/>
                <w:szCs w:val="24"/>
              </w:rPr>
              <w:t>,133</w:t>
            </w:r>
            <w:r w:rsidRPr="00716031">
              <w:rPr>
                <w:rFonts w:hAnsi="標楷體" w:hint="eastAsia"/>
                <w:sz w:val="24"/>
                <w:szCs w:val="24"/>
              </w:rPr>
              <w:t>元</w:t>
            </w:r>
          </w:p>
        </w:tc>
      </w:tr>
      <w:tr w:rsidR="00716031" w:rsidRPr="00716031" w:rsidTr="0034016E">
        <w:trPr>
          <w:trHeight w:val="227"/>
        </w:trPr>
        <w:tc>
          <w:tcPr>
            <w:tcW w:w="719" w:type="pct"/>
            <w:vMerge/>
            <w:tcBorders>
              <w:left w:val="single" w:sz="4" w:space="0" w:color="auto"/>
              <w:right w:val="single" w:sz="4" w:space="0" w:color="auto"/>
            </w:tcBorders>
            <w:vAlign w:val="center"/>
          </w:tcPr>
          <w:p w:rsidR="006819CC" w:rsidRPr="00716031" w:rsidRDefault="006819CC" w:rsidP="00097875">
            <w:pPr>
              <w:pStyle w:val="2"/>
              <w:numPr>
                <w:ilvl w:val="0"/>
                <w:numId w:val="0"/>
              </w:numPr>
              <w:jc w:val="center"/>
              <w:rPr>
                <w:rFonts w:hAnsi="標楷體"/>
                <w:sz w:val="24"/>
                <w:szCs w:val="24"/>
              </w:rPr>
            </w:pP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3人房(套房)</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20</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8.67</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6.61</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28</w:t>
            </w:r>
            <w:r w:rsidRPr="00716031">
              <w:rPr>
                <w:rFonts w:hAnsi="標楷體"/>
                <w:sz w:val="24"/>
                <w:szCs w:val="24"/>
              </w:rPr>
              <w:t>,750</w:t>
            </w:r>
            <w:r w:rsidRPr="00716031">
              <w:rPr>
                <w:rFonts w:hAnsi="標楷體" w:hint="eastAsia"/>
                <w:sz w:val="24"/>
                <w:szCs w:val="24"/>
              </w:rPr>
              <w:t>元</w:t>
            </w:r>
          </w:p>
        </w:tc>
      </w:tr>
      <w:tr w:rsidR="00716031" w:rsidRPr="00716031" w:rsidTr="0034016E">
        <w:trPr>
          <w:trHeight w:val="227"/>
        </w:trPr>
        <w:tc>
          <w:tcPr>
            <w:tcW w:w="719" w:type="pct"/>
            <w:vMerge/>
            <w:tcBorders>
              <w:left w:val="single" w:sz="4" w:space="0" w:color="auto"/>
              <w:right w:val="single" w:sz="4" w:space="0" w:color="auto"/>
            </w:tcBorders>
            <w:vAlign w:val="center"/>
          </w:tcPr>
          <w:p w:rsidR="006819CC" w:rsidRPr="00716031" w:rsidRDefault="006819CC" w:rsidP="00097875">
            <w:pPr>
              <w:ind w:left="1200" w:hanging="520"/>
              <w:jc w:val="center"/>
              <w:outlineLvl w:val="1"/>
              <w:rPr>
                <w:rFonts w:hAnsi="標楷體"/>
                <w:bCs/>
                <w:kern w:val="32"/>
                <w:sz w:val="24"/>
                <w:szCs w:val="24"/>
              </w:rPr>
            </w:pP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4人房(套房)</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28</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7.93</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6.61</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27</w:t>
            </w:r>
            <w:r w:rsidRPr="00716031">
              <w:rPr>
                <w:rFonts w:hAnsi="標楷體"/>
                <w:sz w:val="24"/>
                <w:szCs w:val="24"/>
              </w:rPr>
              <w:t>,480</w:t>
            </w:r>
            <w:r w:rsidRPr="00716031">
              <w:rPr>
                <w:rFonts w:hAnsi="標楷體" w:hint="eastAsia"/>
                <w:sz w:val="24"/>
                <w:szCs w:val="24"/>
              </w:rPr>
              <w:t>元</w:t>
            </w:r>
          </w:p>
        </w:tc>
      </w:tr>
      <w:tr w:rsidR="00716031" w:rsidRPr="00716031" w:rsidTr="0034016E">
        <w:trPr>
          <w:trHeight w:val="227"/>
        </w:trPr>
        <w:tc>
          <w:tcPr>
            <w:tcW w:w="719" w:type="pct"/>
            <w:tcBorders>
              <w:top w:val="single" w:sz="4" w:space="0" w:color="auto"/>
              <w:left w:val="single" w:sz="4" w:space="0" w:color="auto"/>
              <w:right w:val="single" w:sz="4" w:space="0" w:color="auto"/>
            </w:tcBorders>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東海大學</w:t>
            </w: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4人房(套房)</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175</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8.9</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8.9</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17</w:t>
            </w:r>
            <w:r w:rsidRPr="00716031">
              <w:rPr>
                <w:rFonts w:hAnsi="標楷體"/>
                <w:sz w:val="24"/>
                <w:szCs w:val="24"/>
              </w:rPr>
              <w:t>,700</w:t>
            </w:r>
            <w:r w:rsidRPr="00716031">
              <w:rPr>
                <w:rFonts w:hAnsi="標楷體" w:hint="eastAsia"/>
                <w:sz w:val="24"/>
                <w:szCs w:val="24"/>
              </w:rPr>
              <w:t>元</w:t>
            </w:r>
          </w:p>
        </w:tc>
      </w:tr>
      <w:tr w:rsidR="00716031" w:rsidRPr="00716031" w:rsidTr="0034016E">
        <w:trPr>
          <w:trHeight w:val="227"/>
        </w:trPr>
        <w:tc>
          <w:tcPr>
            <w:tcW w:w="719" w:type="pct"/>
            <w:vMerge w:val="restart"/>
            <w:tcBorders>
              <w:top w:val="single" w:sz="4" w:space="0" w:color="auto"/>
              <w:left w:val="single" w:sz="4" w:space="0" w:color="auto"/>
              <w:right w:val="single" w:sz="4" w:space="0" w:color="auto"/>
            </w:tcBorders>
            <w:vAlign w:val="center"/>
          </w:tcPr>
          <w:p w:rsidR="006819CC" w:rsidRPr="00716031" w:rsidRDefault="006819CC" w:rsidP="0034016E">
            <w:pPr>
              <w:pStyle w:val="2"/>
              <w:numPr>
                <w:ilvl w:val="0"/>
                <w:numId w:val="0"/>
              </w:numPr>
              <w:jc w:val="center"/>
              <w:rPr>
                <w:rFonts w:hAnsi="標楷體"/>
                <w:sz w:val="24"/>
                <w:szCs w:val="24"/>
              </w:rPr>
            </w:pPr>
            <w:r w:rsidRPr="00716031">
              <w:rPr>
                <w:rFonts w:hAnsi="標楷體" w:hint="eastAsia"/>
                <w:sz w:val="24"/>
                <w:szCs w:val="24"/>
              </w:rPr>
              <w:t>國立勤益科技大學</w:t>
            </w: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2人房(套房)</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148</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16.42</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16.42</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15</w:t>
            </w:r>
            <w:r w:rsidRPr="00716031">
              <w:rPr>
                <w:rFonts w:hAnsi="標楷體"/>
                <w:sz w:val="24"/>
                <w:szCs w:val="24"/>
              </w:rPr>
              <w:t>,000</w:t>
            </w:r>
            <w:r w:rsidRPr="00716031">
              <w:rPr>
                <w:rFonts w:hAnsi="標楷體" w:hint="eastAsia"/>
                <w:sz w:val="24"/>
                <w:szCs w:val="24"/>
              </w:rPr>
              <w:t>元</w:t>
            </w:r>
          </w:p>
        </w:tc>
      </w:tr>
      <w:tr w:rsidR="00716031" w:rsidRPr="00716031" w:rsidTr="0034016E">
        <w:trPr>
          <w:trHeight w:val="227"/>
        </w:trPr>
        <w:tc>
          <w:tcPr>
            <w:tcW w:w="719" w:type="pct"/>
            <w:vMerge/>
            <w:tcBorders>
              <w:left w:val="single" w:sz="4" w:space="0" w:color="auto"/>
              <w:bottom w:val="single" w:sz="4" w:space="0" w:color="auto"/>
              <w:right w:val="single" w:sz="4" w:space="0" w:color="auto"/>
            </w:tcBorders>
            <w:vAlign w:val="center"/>
          </w:tcPr>
          <w:p w:rsidR="006819CC" w:rsidRPr="00716031" w:rsidRDefault="006819CC" w:rsidP="00097875">
            <w:pPr>
              <w:pStyle w:val="2"/>
              <w:numPr>
                <w:ilvl w:val="0"/>
                <w:numId w:val="0"/>
              </w:numPr>
              <w:jc w:val="center"/>
              <w:rPr>
                <w:rFonts w:hAnsi="標楷體"/>
                <w:sz w:val="24"/>
                <w:szCs w:val="24"/>
              </w:rPr>
            </w:pP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4人房(套房)</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135</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8.21</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8.21</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12,000元</w:t>
            </w:r>
          </w:p>
        </w:tc>
      </w:tr>
      <w:tr w:rsidR="00716031" w:rsidRPr="00716031" w:rsidTr="0041696A">
        <w:trPr>
          <w:trHeight w:val="227"/>
        </w:trPr>
        <w:tc>
          <w:tcPr>
            <w:tcW w:w="719" w:type="pct"/>
            <w:tcBorders>
              <w:top w:val="single" w:sz="4" w:space="0" w:color="auto"/>
              <w:left w:val="single" w:sz="4" w:space="0" w:color="auto"/>
              <w:right w:val="single" w:sz="4" w:space="0" w:color="auto"/>
            </w:tcBorders>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南</w:t>
            </w:r>
            <w:proofErr w:type="gramStart"/>
            <w:r w:rsidRPr="00716031">
              <w:rPr>
                <w:rFonts w:hAnsi="標楷體" w:hint="eastAsia"/>
                <w:sz w:val="24"/>
                <w:szCs w:val="24"/>
              </w:rPr>
              <w:t>臺</w:t>
            </w:r>
            <w:proofErr w:type="gramEnd"/>
            <w:r w:rsidRPr="00716031">
              <w:rPr>
                <w:rFonts w:hAnsi="標楷體" w:hint="eastAsia"/>
                <w:sz w:val="24"/>
                <w:szCs w:val="24"/>
              </w:rPr>
              <w:t>科技大學</w:t>
            </w:r>
          </w:p>
          <w:p w:rsidR="00C232C6" w:rsidRPr="00716031" w:rsidRDefault="00C232C6" w:rsidP="00097875">
            <w:pPr>
              <w:pStyle w:val="2"/>
              <w:numPr>
                <w:ilvl w:val="0"/>
                <w:numId w:val="0"/>
              </w:numPr>
              <w:jc w:val="center"/>
              <w:rPr>
                <w:rFonts w:hAnsi="標楷體"/>
                <w:sz w:val="24"/>
                <w:szCs w:val="24"/>
              </w:rPr>
            </w:pPr>
            <w:r w:rsidRPr="00716031">
              <w:rPr>
                <w:rFonts w:hAnsi="標楷體" w:hint="eastAsia"/>
                <w:sz w:val="24"/>
                <w:szCs w:val="24"/>
              </w:rPr>
              <w:t>(</w:t>
            </w:r>
            <w:r w:rsidRPr="00716031">
              <w:rPr>
                <w:rFonts w:hAnsi="標楷體"/>
                <w:sz w:val="24"/>
                <w:szCs w:val="24"/>
              </w:rPr>
              <w:t>H2</w:t>
            </w:r>
            <w:r w:rsidRPr="00716031">
              <w:rPr>
                <w:rFonts w:hAnsi="標楷體" w:hint="eastAsia"/>
                <w:sz w:val="24"/>
                <w:szCs w:val="24"/>
              </w:rPr>
              <w:t>校舍整棟改建為學生宿舍)</w:t>
            </w: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3人(套房)</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40</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sz w:val="24"/>
                <w:szCs w:val="24"/>
              </w:rPr>
              <w:t>8.</w:t>
            </w:r>
            <w:r w:rsidRPr="00716031">
              <w:rPr>
                <w:rFonts w:hAnsi="標楷體" w:hint="eastAsia"/>
                <w:sz w:val="24"/>
                <w:szCs w:val="24"/>
              </w:rPr>
              <w:t>6</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sz w:val="24"/>
                <w:szCs w:val="24"/>
              </w:rPr>
              <w:t>8.</w:t>
            </w:r>
            <w:r w:rsidRPr="00716031">
              <w:rPr>
                <w:rFonts w:hAnsi="標楷體" w:hint="eastAsia"/>
                <w:sz w:val="24"/>
                <w:szCs w:val="24"/>
              </w:rPr>
              <w:t>6</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12</w:t>
            </w:r>
            <w:r w:rsidRPr="00716031">
              <w:rPr>
                <w:rFonts w:hAnsi="標楷體"/>
                <w:sz w:val="24"/>
                <w:szCs w:val="24"/>
              </w:rPr>
              <w:t>,500</w:t>
            </w:r>
            <w:r w:rsidRPr="00716031">
              <w:rPr>
                <w:rFonts w:hAnsi="標楷體" w:hint="eastAsia"/>
                <w:sz w:val="24"/>
                <w:szCs w:val="24"/>
              </w:rPr>
              <w:t>元</w:t>
            </w:r>
          </w:p>
        </w:tc>
      </w:tr>
      <w:tr w:rsidR="00716031" w:rsidRPr="00716031" w:rsidTr="0041696A">
        <w:trPr>
          <w:trHeight w:val="227"/>
        </w:trPr>
        <w:tc>
          <w:tcPr>
            <w:tcW w:w="719" w:type="pct"/>
            <w:tcBorders>
              <w:top w:val="single" w:sz="4" w:space="0" w:color="auto"/>
              <w:left w:val="single" w:sz="4" w:space="0" w:color="auto"/>
              <w:right w:val="single" w:sz="4" w:space="0" w:color="auto"/>
            </w:tcBorders>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lastRenderedPageBreak/>
              <w:t>國立嘉義大學</w:t>
            </w:r>
          </w:p>
          <w:p w:rsidR="00C232C6" w:rsidRPr="00716031" w:rsidRDefault="00C232C6" w:rsidP="00097875">
            <w:pPr>
              <w:pStyle w:val="2"/>
              <w:numPr>
                <w:ilvl w:val="0"/>
                <w:numId w:val="0"/>
              </w:numPr>
              <w:jc w:val="center"/>
              <w:rPr>
                <w:rFonts w:hAnsi="標楷體"/>
                <w:sz w:val="24"/>
                <w:szCs w:val="24"/>
              </w:rPr>
            </w:pPr>
            <w:r w:rsidRPr="00716031">
              <w:rPr>
                <w:rFonts w:hAnsi="標楷體" w:hint="eastAsia"/>
                <w:sz w:val="24"/>
                <w:szCs w:val="24"/>
              </w:rPr>
              <w:t>(蘭潭學生宿舍)</w:t>
            </w: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4人房(雅房)</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190</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6.04</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4.8</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8</w:t>
            </w:r>
            <w:r w:rsidRPr="00716031">
              <w:rPr>
                <w:rFonts w:hAnsi="標楷體"/>
                <w:sz w:val="24"/>
                <w:szCs w:val="24"/>
              </w:rPr>
              <w:t>,</w:t>
            </w:r>
            <w:r w:rsidRPr="00716031">
              <w:rPr>
                <w:rFonts w:hAnsi="標楷體" w:hint="eastAsia"/>
                <w:sz w:val="24"/>
                <w:szCs w:val="24"/>
              </w:rPr>
              <w:t>500元</w:t>
            </w:r>
          </w:p>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(6舍9200元)</w:t>
            </w:r>
          </w:p>
        </w:tc>
      </w:tr>
      <w:tr w:rsidR="00716031" w:rsidRPr="00716031" w:rsidTr="0041696A">
        <w:trPr>
          <w:trHeight w:val="227"/>
        </w:trPr>
        <w:tc>
          <w:tcPr>
            <w:tcW w:w="719" w:type="pct"/>
            <w:vMerge w:val="restart"/>
            <w:tcBorders>
              <w:top w:val="single" w:sz="4" w:space="0" w:color="auto"/>
              <w:left w:val="single" w:sz="4" w:space="0" w:color="auto"/>
              <w:right w:val="single" w:sz="4" w:space="0" w:color="auto"/>
            </w:tcBorders>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中國文化大學</w:t>
            </w:r>
          </w:p>
          <w:p w:rsidR="00C232C6" w:rsidRPr="00716031" w:rsidRDefault="00C232C6" w:rsidP="00097875">
            <w:pPr>
              <w:pStyle w:val="2"/>
              <w:numPr>
                <w:ilvl w:val="0"/>
                <w:numId w:val="0"/>
              </w:numPr>
              <w:jc w:val="center"/>
              <w:rPr>
                <w:rFonts w:hAnsi="標楷體"/>
                <w:sz w:val="24"/>
                <w:szCs w:val="24"/>
              </w:rPr>
            </w:pPr>
            <w:r w:rsidRPr="00716031">
              <w:rPr>
                <w:rFonts w:hAnsi="標楷體" w:hint="eastAsia"/>
                <w:sz w:val="24"/>
                <w:szCs w:val="24"/>
              </w:rPr>
              <w:t>(</w:t>
            </w:r>
            <w:proofErr w:type="gramStart"/>
            <w:r w:rsidRPr="00716031">
              <w:rPr>
                <w:rFonts w:hAnsi="標楷體" w:hint="eastAsia"/>
                <w:sz w:val="24"/>
                <w:szCs w:val="24"/>
              </w:rPr>
              <w:t>大倫館</w:t>
            </w:r>
            <w:proofErr w:type="gramEnd"/>
            <w:r w:rsidRPr="00716031">
              <w:rPr>
                <w:rFonts w:hAnsi="標楷體" w:hint="eastAsia"/>
                <w:sz w:val="24"/>
                <w:szCs w:val="24"/>
              </w:rPr>
              <w:t>)</w:t>
            </w: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2人房(雅房)</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2</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6.11</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5.11</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11</w:t>
            </w:r>
            <w:r w:rsidRPr="00716031">
              <w:rPr>
                <w:rFonts w:hAnsi="標楷體"/>
                <w:sz w:val="24"/>
                <w:szCs w:val="24"/>
              </w:rPr>
              <w:t>,</w:t>
            </w:r>
            <w:r w:rsidRPr="00716031">
              <w:rPr>
                <w:rFonts w:hAnsi="標楷體" w:hint="eastAsia"/>
                <w:sz w:val="24"/>
                <w:szCs w:val="24"/>
              </w:rPr>
              <w:t>700元</w:t>
            </w:r>
          </w:p>
        </w:tc>
      </w:tr>
      <w:tr w:rsidR="00716031" w:rsidRPr="00716031" w:rsidTr="0041696A">
        <w:trPr>
          <w:trHeight w:val="227"/>
        </w:trPr>
        <w:tc>
          <w:tcPr>
            <w:tcW w:w="719" w:type="pct"/>
            <w:vMerge/>
            <w:tcBorders>
              <w:left w:val="single" w:sz="4" w:space="0" w:color="auto"/>
              <w:right w:val="single" w:sz="4" w:space="0" w:color="auto"/>
            </w:tcBorders>
            <w:vAlign w:val="center"/>
          </w:tcPr>
          <w:p w:rsidR="006819CC" w:rsidRPr="00716031" w:rsidRDefault="006819CC" w:rsidP="00097875">
            <w:pPr>
              <w:pStyle w:val="2"/>
              <w:numPr>
                <w:ilvl w:val="0"/>
                <w:numId w:val="0"/>
              </w:numPr>
              <w:jc w:val="center"/>
              <w:rPr>
                <w:rFonts w:hAnsi="標楷體"/>
                <w:sz w:val="24"/>
                <w:szCs w:val="24"/>
              </w:rPr>
            </w:pP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3人房(雅房)</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9</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4.99</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4.83</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11</w:t>
            </w:r>
            <w:r w:rsidRPr="00716031">
              <w:rPr>
                <w:rFonts w:hAnsi="標楷體"/>
                <w:sz w:val="24"/>
                <w:szCs w:val="24"/>
              </w:rPr>
              <w:t>,</w:t>
            </w:r>
            <w:r w:rsidRPr="00716031">
              <w:rPr>
                <w:rFonts w:hAnsi="標楷體" w:hint="eastAsia"/>
                <w:sz w:val="24"/>
                <w:szCs w:val="24"/>
              </w:rPr>
              <w:t>700元</w:t>
            </w:r>
          </w:p>
        </w:tc>
      </w:tr>
      <w:tr w:rsidR="00716031" w:rsidRPr="00716031" w:rsidTr="0041696A">
        <w:trPr>
          <w:trHeight w:val="227"/>
        </w:trPr>
        <w:tc>
          <w:tcPr>
            <w:tcW w:w="719" w:type="pct"/>
            <w:vMerge/>
            <w:tcBorders>
              <w:left w:val="single" w:sz="4" w:space="0" w:color="auto"/>
              <w:right w:val="single" w:sz="4" w:space="0" w:color="auto"/>
            </w:tcBorders>
            <w:vAlign w:val="center"/>
          </w:tcPr>
          <w:p w:rsidR="006819CC" w:rsidRPr="00716031" w:rsidRDefault="006819CC" w:rsidP="00097875">
            <w:pPr>
              <w:ind w:left="1200" w:hanging="520"/>
              <w:jc w:val="center"/>
              <w:outlineLvl w:val="1"/>
              <w:rPr>
                <w:rFonts w:hAnsi="標楷體"/>
                <w:bCs/>
                <w:kern w:val="32"/>
                <w:sz w:val="24"/>
                <w:szCs w:val="24"/>
              </w:rPr>
            </w:pP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4人房(雅房)</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271</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4.11</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3.85</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11</w:t>
            </w:r>
            <w:r w:rsidRPr="00716031">
              <w:rPr>
                <w:rFonts w:hAnsi="標楷體"/>
                <w:sz w:val="24"/>
                <w:szCs w:val="24"/>
              </w:rPr>
              <w:t>,</w:t>
            </w:r>
            <w:r w:rsidRPr="00716031">
              <w:rPr>
                <w:rFonts w:hAnsi="標楷體" w:hint="eastAsia"/>
                <w:sz w:val="24"/>
                <w:szCs w:val="24"/>
              </w:rPr>
              <w:t>700元</w:t>
            </w:r>
          </w:p>
        </w:tc>
      </w:tr>
      <w:tr w:rsidR="00716031" w:rsidRPr="00716031" w:rsidTr="0041696A">
        <w:trPr>
          <w:trHeight w:val="227"/>
        </w:trPr>
        <w:tc>
          <w:tcPr>
            <w:tcW w:w="719" w:type="pct"/>
            <w:vMerge/>
            <w:tcBorders>
              <w:left w:val="single" w:sz="4" w:space="0" w:color="auto"/>
              <w:right w:val="single" w:sz="4" w:space="0" w:color="auto"/>
            </w:tcBorders>
            <w:vAlign w:val="center"/>
          </w:tcPr>
          <w:p w:rsidR="006819CC" w:rsidRPr="00716031" w:rsidRDefault="006819CC" w:rsidP="00097875">
            <w:pPr>
              <w:ind w:left="1200" w:hanging="520"/>
              <w:jc w:val="center"/>
              <w:outlineLvl w:val="1"/>
              <w:rPr>
                <w:rFonts w:hAnsi="標楷體"/>
                <w:bCs/>
                <w:kern w:val="32"/>
                <w:sz w:val="24"/>
                <w:szCs w:val="24"/>
              </w:rPr>
            </w:pP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6人房(雅房)</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9</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4.32</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4.32</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11</w:t>
            </w:r>
            <w:r w:rsidRPr="00716031">
              <w:rPr>
                <w:rFonts w:hAnsi="標楷體"/>
                <w:sz w:val="24"/>
                <w:szCs w:val="24"/>
              </w:rPr>
              <w:t>,</w:t>
            </w:r>
            <w:r w:rsidRPr="00716031">
              <w:rPr>
                <w:rFonts w:hAnsi="標楷體" w:hint="eastAsia"/>
                <w:sz w:val="24"/>
                <w:szCs w:val="24"/>
              </w:rPr>
              <w:t>700元</w:t>
            </w:r>
          </w:p>
        </w:tc>
      </w:tr>
      <w:tr w:rsidR="00716031" w:rsidRPr="00716031" w:rsidTr="0041696A">
        <w:trPr>
          <w:trHeight w:val="227"/>
        </w:trPr>
        <w:tc>
          <w:tcPr>
            <w:tcW w:w="719" w:type="pct"/>
            <w:vMerge w:val="restart"/>
            <w:tcBorders>
              <w:top w:val="single" w:sz="4" w:space="0" w:color="auto"/>
              <w:left w:val="single" w:sz="4" w:space="0" w:color="auto"/>
              <w:right w:val="single" w:sz="4" w:space="0" w:color="auto"/>
            </w:tcBorders>
            <w:vAlign w:val="center"/>
          </w:tcPr>
          <w:p w:rsidR="006819CC" w:rsidRPr="00716031" w:rsidRDefault="006819CC" w:rsidP="0034016E">
            <w:pPr>
              <w:pStyle w:val="2"/>
              <w:numPr>
                <w:ilvl w:val="0"/>
                <w:numId w:val="0"/>
              </w:numPr>
              <w:jc w:val="center"/>
              <w:rPr>
                <w:rFonts w:hAnsi="標楷體"/>
                <w:sz w:val="24"/>
                <w:szCs w:val="24"/>
              </w:rPr>
            </w:pPr>
            <w:r w:rsidRPr="00716031">
              <w:rPr>
                <w:rFonts w:hAnsi="標楷體" w:hint="eastAsia"/>
                <w:sz w:val="24"/>
                <w:szCs w:val="24"/>
              </w:rPr>
              <w:t>國立臺灣藝術大學</w:t>
            </w: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9CC" w:rsidRPr="00716031" w:rsidRDefault="006819CC" w:rsidP="00097875">
            <w:pPr>
              <w:pStyle w:val="2"/>
              <w:numPr>
                <w:ilvl w:val="0"/>
                <w:numId w:val="0"/>
              </w:numPr>
              <w:jc w:val="center"/>
              <w:rPr>
                <w:rFonts w:hAnsi="標楷體"/>
                <w:spacing w:val="-4"/>
                <w:sz w:val="24"/>
                <w:szCs w:val="24"/>
              </w:rPr>
            </w:pPr>
            <w:r w:rsidRPr="00716031">
              <w:rPr>
                <w:rFonts w:hAnsi="標楷體" w:hint="eastAsia"/>
                <w:spacing w:val="-4"/>
                <w:sz w:val="24"/>
                <w:szCs w:val="24"/>
              </w:rPr>
              <w:t>單人房(雅房)</w:t>
            </w:r>
          </w:p>
          <w:p w:rsidR="006819CC" w:rsidRPr="00716031" w:rsidRDefault="006819CC" w:rsidP="00097875">
            <w:pPr>
              <w:pStyle w:val="2"/>
              <w:numPr>
                <w:ilvl w:val="0"/>
                <w:numId w:val="0"/>
              </w:numPr>
              <w:jc w:val="center"/>
              <w:rPr>
                <w:rFonts w:hAnsi="標楷體"/>
                <w:sz w:val="24"/>
                <w:szCs w:val="24"/>
              </w:rPr>
            </w:pPr>
            <w:r w:rsidRPr="00716031">
              <w:rPr>
                <w:rFonts w:hAnsi="標楷體" w:hint="eastAsia"/>
                <w:spacing w:val="-4"/>
                <w:sz w:val="24"/>
                <w:szCs w:val="24"/>
              </w:rPr>
              <w:t>(限宿舍幹部)</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10</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19.9</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18.2</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9,500元</w:t>
            </w:r>
          </w:p>
        </w:tc>
      </w:tr>
      <w:tr w:rsidR="00716031" w:rsidRPr="00716031" w:rsidTr="0041696A">
        <w:trPr>
          <w:trHeight w:val="227"/>
        </w:trPr>
        <w:tc>
          <w:tcPr>
            <w:tcW w:w="719" w:type="pct"/>
            <w:vMerge/>
            <w:tcBorders>
              <w:left w:val="single" w:sz="4" w:space="0" w:color="auto"/>
              <w:right w:val="single" w:sz="4" w:space="0" w:color="auto"/>
            </w:tcBorders>
            <w:vAlign w:val="center"/>
          </w:tcPr>
          <w:p w:rsidR="006819CC" w:rsidRPr="00716031" w:rsidRDefault="006819CC" w:rsidP="00097875">
            <w:pPr>
              <w:pStyle w:val="2"/>
              <w:numPr>
                <w:ilvl w:val="0"/>
                <w:numId w:val="0"/>
              </w:numPr>
              <w:jc w:val="center"/>
              <w:rPr>
                <w:rFonts w:hAnsi="標楷體"/>
                <w:sz w:val="24"/>
                <w:szCs w:val="24"/>
              </w:rPr>
            </w:pP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2人房(套房)</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13</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10.5</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10.5</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11,000元</w:t>
            </w:r>
          </w:p>
        </w:tc>
      </w:tr>
      <w:tr w:rsidR="00716031" w:rsidRPr="00716031" w:rsidTr="0041696A">
        <w:trPr>
          <w:trHeight w:val="227"/>
        </w:trPr>
        <w:tc>
          <w:tcPr>
            <w:tcW w:w="719" w:type="pct"/>
            <w:vMerge/>
            <w:tcBorders>
              <w:left w:val="single" w:sz="4" w:space="0" w:color="auto"/>
              <w:right w:val="single" w:sz="4" w:space="0" w:color="auto"/>
            </w:tcBorders>
            <w:vAlign w:val="center"/>
          </w:tcPr>
          <w:p w:rsidR="006819CC" w:rsidRPr="00716031" w:rsidRDefault="006819CC" w:rsidP="00097875">
            <w:pPr>
              <w:pStyle w:val="2"/>
              <w:numPr>
                <w:ilvl w:val="0"/>
                <w:numId w:val="0"/>
              </w:numPr>
              <w:jc w:val="center"/>
              <w:rPr>
                <w:rFonts w:hAnsi="標楷體"/>
                <w:sz w:val="24"/>
                <w:szCs w:val="24"/>
              </w:rPr>
            </w:pP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3人房(雅房)</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6</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6.1</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6.1</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9,500元</w:t>
            </w:r>
          </w:p>
        </w:tc>
      </w:tr>
      <w:tr w:rsidR="00716031" w:rsidRPr="00716031" w:rsidTr="0041696A">
        <w:trPr>
          <w:trHeight w:val="227"/>
        </w:trPr>
        <w:tc>
          <w:tcPr>
            <w:tcW w:w="719" w:type="pct"/>
            <w:vMerge/>
            <w:tcBorders>
              <w:left w:val="single" w:sz="4" w:space="0" w:color="auto"/>
              <w:bottom w:val="single" w:sz="4" w:space="0" w:color="auto"/>
              <w:right w:val="single" w:sz="4" w:space="0" w:color="auto"/>
            </w:tcBorders>
            <w:vAlign w:val="center"/>
          </w:tcPr>
          <w:p w:rsidR="006819CC" w:rsidRPr="00716031" w:rsidRDefault="006819CC" w:rsidP="00097875">
            <w:pPr>
              <w:ind w:left="1200" w:hanging="520"/>
              <w:jc w:val="center"/>
              <w:outlineLvl w:val="1"/>
              <w:rPr>
                <w:rFonts w:hAnsi="標楷體"/>
                <w:bCs/>
                <w:kern w:val="32"/>
                <w:sz w:val="24"/>
                <w:szCs w:val="24"/>
              </w:rPr>
            </w:pPr>
          </w:p>
        </w:tc>
        <w:tc>
          <w:tcPr>
            <w:tcW w:w="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4人房(雅房)</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152</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5.22</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4.55</w:t>
            </w:r>
          </w:p>
        </w:tc>
        <w:tc>
          <w:tcPr>
            <w:tcW w:w="8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819CC" w:rsidRPr="00716031" w:rsidRDefault="006819CC" w:rsidP="00097875">
            <w:pPr>
              <w:pStyle w:val="2"/>
              <w:numPr>
                <w:ilvl w:val="0"/>
                <w:numId w:val="0"/>
              </w:numPr>
              <w:jc w:val="center"/>
              <w:rPr>
                <w:rFonts w:hAnsi="標楷體"/>
                <w:sz w:val="24"/>
                <w:szCs w:val="24"/>
              </w:rPr>
            </w:pPr>
            <w:r w:rsidRPr="00716031">
              <w:rPr>
                <w:rFonts w:hAnsi="標楷體" w:hint="eastAsia"/>
                <w:sz w:val="24"/>
                <w:szCs w:val="24"/>
              </w:rPr>
              <w:t>9,500元</w:t>
            </w:r>
          </w:p>
        </w:tc>
      </w:tr>
    </w:tbl>
    <w:p w:rsidR="006819CC" w:rsidRPr="00716031" w:rsidRDefault="006819CC" w:rsidP="006819CC">
      <w:pPr>
        <w:spacing w:line="240" w:lineRule="exact"/>
        <w:rPr>
          <w:sz w:val="20"/>
        </w:rPr>
      </w:pPr>
      <w:r w:rsidRPr="00716031">
        <w:rPr>
          <w:rFonts w:hint="eastAsia"/>
          <w:sz w:val="20"/>
        </w:rPr>
        <w:t>資料來源：教育部約</w:t>
      </w:r>
      <w:proofErr w:type="gramStart"/>
      <w:r w:rsidRPr="00716031">
        <w:rPr>
          <w:rFonts w:hint="eastAsia"/>
          <w:sz w:val="20"/>
        </w:rPr>
        <w:t>詢</w:t>
      </w:r>
      <w:proofErr w:type="gramEnd"/>
      <w:r w:rsidRPr="00716031">
        <w:rPr>
          <w:rFonts w:hint="eastAsia"/>
          <w:sz w:val="20"/>
        </w:rPr>
        <w:t>書面資料</w:t>
      </w:r>
    </w:p>
    <w:p w:rsidR="006819CC" w:rsidRPr="00716031" w:rsidRDefault="006819CC" w:rsidP="006819CC">
      <w:pPr>
        <w:spacing w:line="240" w:lineRule="exact"/>
        <w:rPr>
          <w:sz w:val="20"/>
        </w:rPr>
      </w:pPr>
    </w:p>
    <w:p w:rsidR="00206313" w:rsidRDefault="00126145" w:rsidP="00206313">
      <w:pPr>
        <w:pStyle w:val="5"/>
      </w:pPr>
      <w:r w:rsidRPr="0019795C">
        <w:rPr>
          <w:rFonts w:hint="eastAsia"/>
          <w:b/>
          <w:u w:val="single"/>
        </w:rPr>
        <w:t>新建(及整修)學生宿舍公共空間適足，惟寢室內</w:t>
      </w:r>
      <w:r w:rsidR="001E23F9" w:rsidRPr="0019795C">
        <w:rPr>
          <w:rFonts w:hint="eastAsia"/>
          <w:b/>
          <w:u w:val="single"/>
        </w:rPr>
        <w:t>空間</w:t>
      </w:r>
      <w:r w:rsidRPr="0019795C">
        <w:rPr>
          <w:rFonts w:hint="eastAsia"/>
          <w:b/>
          <w:u w:val="single"/>
        </w:rPr>
        <w:t>、床位較小，空間</w:t>
      </w:r>
      <w:r w:rsidR="001E23F9" w:rsidRPr="0019795C">
        <w:rPr>
          <w:rFonts w:hint="eastAsia"/>
          <w:b/>
          <w:u w:val="single"/>
        </w:rPr>
        <w:t>設計無法兼顧學生隱私</w:t>
      </w:r>
      <w:r w:rsidRPr="0019795C">
        <w:rPr>
          <w:rFonts w:hint="eastAsia"/>
        </w:rPr>
        <w:t>；現有宿舍老舊</w:t>
      </w:r>
      <w:r w:rsidR="00574BC8" w:rsidRPr="0019795C">
        <w:rPr>
          <w:rFonts w:hint="eastAsia"/>
        </w:rPr>
        <w:t>情形，如下</w:t>
      </w:r>
      <w:r w:rsidR="001E23F9" w:rsidRPr="0019795C">
        <w:rPr>
          <w:rFonts w:hint="eastAsia"/>
        </w:rPr>
        <w:t>：</w:t>
      </w:r>
    </w:p>
    <w:tbl>
      <w:tblPr>
        <w:tblStyle w:val="af6"/>
        <w:tblW w:w="0" w:type="auto"/>
        <w:tblLayout w:type="fixed"/>
        <w:tblLook w:val="04A0" w:firstRow="1" w:lastRow="0" w:firstColumn="1" w:lastColumn="0" w:noHBand="0" w:noVBand="1"/>
      </w:tblPr>
      <w:tblGrid>
        <w:gridCol w:w="4417"/>
        <w:gridCol w:w="4417"/>
      </w:tblGrid>
      <w:tr w:rsidR="006F41D3" w:rsidRPr="0019795C" w:rsidTr="006F41D3">
        <w:tc>
          <w:tcPr>
            <w:tcW w:w="4417" w:type="dxa"/>
          </w:tcPr>
          <w:p w:rsidR="006F41D3" w:rsidRPr="0019795C" w:rsidRDefault="006F41D3" w:rsidP="006F41D3">
            <w:pPr>
              <w:pStyle w:val="5"/>
              <w:numPr>
                <w:ilvl w:val="0"/>
                <w:numId w:val="0"/>
              </w:numPr>
              <w:jc w:val="center"/>
            </w:pPr>
            <w:r w:rsidRPr="0019795C">
              <w:rPr>
                <w:rFonts w:hint="eastAsia"/>
              </w:rPr>
              <w:t>較符合隱私</w:t>
            </w:r>
          </w:p>
        </w:tc>
        <w:tc>
          <w:tcPr>
            <w:tcW w:w="4417" w:type="dxa"/>
          </w:tcPr>
          <w:p w:rsidR="006F41D3" w:rsidRPr="0019795C" w:rsidRDefault="006F41D3" w:rsidP="006F41D3">
            <w:pPr>
              <w:pStyle w:val="5"/>
              <w:numPr>
                <w:ilvl w:val="0"/>
                <w:numId w:val="0"/>
              </w:numPr>
              <w:jc w:val="center"/>
            </w:pPr>
            <w:r w:rsidRPr="0019795C">
              <w:rPr>
                <w:rFonts w:hint="eastAsia"/>
              </w:rPr>
              <w:t>不符合隱私</w:t>
            </w:r>
          </w:p>
        </w:tc>
      </w:tr>
      <w:tr w:rsidR="006F41D3" w:rsidRPr="0019795C" w:rsidTr="006F41D3">
        <w:tc>
          <w:tcPr>
            <w:tcW w:w="4417" w:type="dxa"/>
            <w:vAlign w:val="center"/>
          </w:tcPr>
          <w:p w:rsidR="006F41D3" w:rsidRPr="0019795C" w:rsidRDefault="006F41D3" w:rsidP="006F41D3">
            <w:pPr>
              <w:pStyle w:val="5"/>
              <w:numPr>
                <w:ilvl w:val="0"/>
                <w:numId w:val="0"/>
              </w:numPr>
              <w:jc w:val="center"/>
            </w:pPr>
            <w:r w:rsidRPr="0019795C">
              <w:rPr>
                <w:noProof/>
              </w:rPr>
              <w:drawing>
                <wp:inline distT="0" distB="0" distL="0" distR="0" wp14:anchorId="4076EDAA" wp14:editId="2D88748A">
                  <wp:extent cx="2698432" cy="1798955"/>
                  <wp:effectExtent l="0" t="0" r="698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102000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8001" cy="1818668"/>
                          </a:xfrm>
                          <a:prstGeom prst="rect">
                            <a:avLst/>
                          </a:prstGeom>
                        </pic:spPr>
                      </pic:pic>
                    </a:graphicData>
                  </a:graphic>
                </wp:inline>
              </w:drawing>
            </w:r>
          </w:p>
        </w:tc>
        <w:tc>
          <w:tcPr>
            <w:tcW w:w="4417" w:type="dxa"/>
            <w:vAlign w:val="center"/>
          </w:tcPr>
          <w:p w:rsidR="006F41D3" w:rsidRPr="0019795C" w:rsidRDefault="006F41D3" w:rsidP="006F41D3">
            <w:pPr>
              <w:pStyle w:val="5"/>
              <w:numPr>
                <w:ilvl w:val="0"/>
                <w:numId w:val="0"/>
              </w:numPr>
              <w:jc w:val="center"/>
            </w:pPr>
            <w:r w:rsidRPr="0019795C">
              <w:rPr>
                <w:noProof/>
              </w:rPr>
              <w:drawing>
                <wp:inline distT="0" distB="0" distL="0" distR="0" wp14:anchorId="66EBAD8B" wp14:editId="7A6D9E69">
                  <wp:extent cx="2698668" cy="1799112"/>
                  <wp:effectExtent l="0" t="0" r="698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01099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1411" cy="1834274"/>
                          </a:xfrm>
                          <a:prstGeom prst="rect">
                            <a:avLst/>
                          </a:prstGeom>
                        </pic:spPr>
                      </pic:pic>
                    </a:graphicData>
                  </a:graphic>
                </wp:inline>
              </w:drawing>
            </w:r>
          </w:p>
        </w:tc>
      </w:tr>
      <w:tr w:rsidR="0019795C" w:rsidRPr="0019795C" w:rsidTr="000675A7">
        <w:tc>
          <w:tcPr>
            <w:tcW w:w="4417" w:type="dxa"/>
          </w:tcPr>
          <w:p w:rsidR="000675A7" w:rsidRPr="0019795C" w:rsidRDefault="000675A7" w:rsidP="000675A7">
            <w:pPr>
              <w:pStyle w:val="5"/>
              <w:numPr>
                <w:ilvl w:val="0"/>
                <w:numId w:val="0"/>
              </w:numPr>
              <w:jc w:val="center"/>
              <w:rPr>
                <w:noProof/>
              </w:rPr>
            </w:pPr>
            <w:r w:rsidRPr="0019795C">
              <w:rPr>
                <w:rFonts w:hint="eastAsia"/>
                <w:noProof/>
              </w:rPr>
              <w:t>床位過小</w:t>
            </w:r>
          </w:p>
        </w:tc>
        <w:tc>
          <w:tcPr>
            <w:tcW w:w="4417" w:type="dxa"/>
          </w:tcPr>
          <w:p w:rsidR="000675A7" w:rsidRPr="0019795C" w:rsidRDefault="000675A7" w:rsidP="000675A7">
            <w:pPr>
              <w:pStyle w:val="5"/>
              <w:numPr>
                <w:ilvl w:val="0"/>
                <w:numId w:val="0"/>
              </w:numPr>
              <w:jc w:val="center"/>
              <w:rPr>
                <w:noProof/>
              </w:rPr>
            </w:pPr>
            <w:r w:rsidRPr="0019795C">
              <w:rPr>
                <w:rFonts w:hint="eastAsia"/>
                <w:noProof/>
              </w:rPr>
              <w:t>床位過小</w:t>
            </w:r>
          </w:p>
        </w:tc>
      </w:tr>
      <w:tr w:rsidR="0019795C" w:rsidRPr="0019795C" w:rsidTr="000675A7">
        <w:tc>
          <w:tcPr>
            <w:tcW w:w="4417" w:type="dxa"/>
          </w:tcPr>
          <w:p w:rsidR="000675A7" w:rsidRPr="0019795C" w:rsidRDefault="000675A7" w:rsidP="001E23F9">
            <w:pPr>
              <w:pStyle w:val="5"/>
              <w:numPr>
                <w:ilvl w:val="0"/>
                <w:numId w:val="0"/>
              </w:numPr>
            </w:pPr>
            <w:r w:rsidRPr="0019795C">
              <w:rPr>
                <w:noProof/>
              </w:rPr>
              <w:drawing>
                <wp:inline distT="0" distB="0" distL="0" distR="0">
                  <wp:extent cx="2716157" cy="1810987"/>
                  <wp:effectExtent l="0" t="0" r="8255"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101001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8867" cy="1812794"/>
                          </a:xfrm>
                          <a:prstGeom prst="rect">
                            <a:avLst/>
                          </a:prstGeom>
                        </pic:spPr>
                      </pic:pic>
                    </a:graphicData>
                  </a:graphic>
                </wp:inline>
              </w:drawing>
            </w:r>
          </w:p>
        </w:tc>
        <w:tc>
          <w:tcPr>
            <w:tcW w:w="4417" w:type="dxa"/>
          </w:tcPr>
          <w:p w:rsidR="001E23F9" w:rsidRPr="0019795C" w:rsidRDefault="000675A7" w:rsidP="001E23F9">
            <w:pPr>
              <w:pStyle w:val="5"/>
              <w:numPr>
                <w:ilvl w:val="0"/>
                <w:numId w:val="0"/>
              </w:numPr>
            </w:pPr>
            <w:r w:rsidRPr="0019795C">
              <w:rPr>
                <w:noProof/>
              </w:rPr>
              <w:drawing>
                <wp:inline distT="0" distB="0" distL="0" distR="0">
                  <wp:extent cx="2698115" cy="1798957"/>
                  <wp:effectExtent l="0" t="0" r="6985"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101000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8124" cy="1798963"/>
                          </a:xfrm>
                          <a:prstGeom prst="rect">
                            <a:avLst/>
                          </a:prstGeom>
                        </pic:spPr>
                      </pic:pic>
                    </a:graphicData>
                  </a:graphic>
                </wp:inline>
              </w:drawing>
            </w:r>
          </w:p>
        </w:tc>
      </w:tr>
      <w:tr w:rsidR="0019795C" w:rsidRPr="0019795C" w:rsidTr="0059020B">
        <w:tc>
          <w:tcPr>
            <w:tcW w:w="4417" w:type="dxa"/>
            <w:vAlign w:val="center"/>
          </w:tcPr>
          <w:p w:rsidR="008F4342" w:rsidRPr="0019795C" w:rsidRDefault="0059020B" w:rsidP="0059020B">
            <w:pPr>
              <w:pStyle w:val="5"/>
              <w:numPr>
                <w:ilvl w:val="0"/>
                <w:numId w:val="0"/>
              </w:numPr>
              <w:jc w:val="center"/>
              <w:rPr>
                <w:noProof/>
              </w:rPr>
            </w:pPr>
            <w:r w:rsidRPr="0019795C">
              <w:rPr>
                <w:rFonts w:hint="eastAsia"/>
                <w:spacing w:val="-8"/>
                <w:szCs w:val="24"/>
              </w:rPr>
              <w:lastRenderedPageBreak/>
              <w:t>文化大學</w:t>
            </w:r>
            <w:r w:rsidRPr="0019795C">
              <w:rPr>
                <w:spacing w:val="-8"/>
                <w:szCs w:val="24"/>
              </w:rPr>
              <w:t>與熱海飯店合作</w:t>
            </w:r>
          </w:p>
        </w:tc>
        <w:tc>
          <w:tcPr>
            <w:tcW w:w="4417" w:type="dxa"/>
            <w:vAlign w:val="center"/>
          </w:tcPr>
          <w:p w:rsidR="0059020B" w:rsidRPr="0019795C" w:rsidRDefault="0059020B" w:rsidP="0059020B">
            <w:pPr>
              <w:pStyle w:val="5"/>
              <w:numPr>
                <w:ilvl w:val="0"/>
                <w:numId w:val="0"/>
              </w:numPr>
              <w:jc w:val="center"/>
              <w:rPr>
                <w:noProof/>
              </w:rPr>
            </w:pPr>
            <w:r w:rsidRPr="0019795C">
              <w:rPr>
                <w:rFonts w:hint="eastAsia"/>
                <w:noProof/>
              </w:rPr>
              <w:t>勤益科大新建學生宿舍</w:t>
            </w:r>
          </w:p>
          <w:p w:rsidR="008F4342" w:rsidRPr="0019795C" w:rsidRDefault="008F4342" w:rsidP="0059020B">
            <w:pPr>
              <w:pStyle w:val="5"/>
              <w:numPr>
                <w:ilvl w:val="0"/>
                <w:numId w:val="0"/>
              </w:numPr>
              <w:jc w:val="center"/>
              <w:rPr>
                <w:noProof/>
              </w:rPr>
            </w:pPr>
            <w:r w:rsidRPr="0019795C">
              <w:rPr>
                <w:rFonts w:hint="eastAsia"/>
                <w:noProof/>
              </w:rPr>
              <w:t>公共空間寬敞</w:t>
            </w:r>
          </w:p>
        </w:tc>
      </w:tr>
      <w:tr w:rsidR="0019795C" w:rsidRPr="0019795C" w:rsidTr="000675A7">
        <w:tc>
          <w:tcPr>
            <w:tcW w:w="4417" w:type="dxa"/>
          </w:tcPr>
          <w:p w:rsidR="008F4342" w:rsidRPr="0019795C" w:rsidRDefault="008F4342" w:rsidP="000675A7">
            <w:pPr>
              <w:pStyle w:val="5"/>
              <w:numPr>
                <w:ilvl w:val="0"/>
                <w:numId w:val="0"/>
              </w:numPr>
              <w:jc w:val="center"/>
              <w:rPr>
                <w:noProof/>
              </w:rPr>
            </w:pPr>
            <w:r w:rsidRPr="0019795C">
              <w:rPr>
                <w:rFonts w:hint="eastAsia"/>
                <w:noProof/>
              </w:rPr>
              <w:drawing>
                <wp:inline distT="0" distB="0" distL="0" distR="0">
                  <wp:extent cx="2667635" cy="1778635"/>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101052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67635" cy="1778635"/>
                          </a:xfrm>
                          <a:prstGeom prst="rect">
                            <a:avLst/>
                          </a:prstGeom>
                        </pic:spPr>
                      </pic:pic>
                    </a:graphicData>
                  </a:graphic>
                </wp:inline>
              </w:drawing>
            </w:r>
          </w:p>
        </w:tc>
        <w:tc>
          <w:tcPr>
            <w:tcW w:w="4417" w:type="dxa"/>
          </w:tcPr>
          <w:p w:rsidR="008F4342" w:rsidRPr="0019795C" w:rsidRDefault="008F4342" w:rsidP="000675A7">
            <w:pPr>
              <w:pStyle w:val="5"/>
              <w:numPr>
                <w:ilvl w:val="0"/>
                <w:numId w:val="0"/>
              </w:numPr>
              <w:jc w:val="center"/>
              <w:rPr>
                <w:noProof/>
              </w:rPr>
            </w:pPr>
            <w:r w:rsidRPr="0019795C">
              <w:rPr>
                <w:rFonts w:hint="eastAsia"/>
                <w:noProof/>
              </w:rPr>
              <w:drawing>
                <wp:inline distT="0" distB="0" distL="0" distR="0">
                  <wp:extent cx="2667635" cy="1778635"/>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1010984.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67635" cy="1778635"/>
                          </a:xfrm>
                          <a:prstGeom prst="rect">
                            <a:avLst/>
                          </a:prstGeom>
                        </pic:spPr>
                      </pic:pic>
                    </a:graphicData>
                  </a:graphic>
                </wp:inline>
              </w:drawing>
            </w:r>
          </w:p>
        </w:tc>
      </w:tr>
      <w:tr w:rsidR="00865CD6" w:rsidRPr="0019795C" w:rsidTr="00287080">
        <w:tc>
          <w:tcPr>
            <w:tcW w:w="4417" w:type="dxa"/>
          </w:tcPr>
          <w:p w:rsidR="00865CD6" w:rsidRPr="0019795C" w:rsidRDefault="00865CD6" w:rsidP="00865CD6">
            <w:pPr>
              <w:pStyle w:val="5"/>
              <w:numPr>
                <w:ilvl w:val="0"/>
                <w:numId w:val="0"/>
              </w:numPr>
              <w:jc w:val="center"/>
              <w:rPr>
                <w:noProof/>
              </w:rPr>
            </w:pPr>
            <w:r w:rsidRPr="0019795C">
              <w:rPr>
                <w:rFonts w:hint="eastAsia"/>
                <w:noProof/>
              </w:rPr>
              <w:t>臺藝大學生宿舍</w:t>
            </w:r>
          </w:p>
          <w:p w:rsidR="00865CD6" w:rsidRPr="0019795C" w:rsidRDefault="00865CD6" w:rsidP="00865CD6">
            <w:pPr>
              <w:pStyle w:val="5"/>
              <w:numPr>
                <w:ilvl w:val="0"/>
                <w:numId w:val="0"/>
              </w:numPr>
              <w:jc w:val="center"/>
              <w:rPr>
                <w:noProof/>
              </w:rPr>
            </w:pPr>
            <w:r w:rsidRPr="0019795C">
              <w:rPr>
                <w:rFonts w:hint="eastAsia"/>
                <w:noProof/>
              </w:rPr>
              <w:t>學生作品擺置走廊</w:t>
            </w:r>
          </w:p>
        </w:tc>
        <w:tc>
          <w:tcPr>
            <w:tcW w:w="4417" w:type="dxa"/>
            <w:vAlign w:val="center"/>
          </w:tcPr>
          <w:p w:rsidR="00865CD6" w:rsidRPr="0019795C" w:rsidRDefault="00865CD6" w:rsidP="00865CD6">
            <w:pPr>
              <w:pStyle w:val="5"/>
              <w:numPr>
                <w:ilvl w:val="0"/>
                <w:numId w:val="0"/>
              </w:numPr>
              <w:jc w:val="center"/>
              <w:rPr>
                <w:noProof/>
              </w:rPr>
            </w:pPr>
            <w:r w:rsidRPr="0019795C">
              <w:rPr>
                <w:rFonts w:hint="eastAsia"/>
                <w:noProof/>
              </w:rPr>
              <w:t>文化大學學生宿舍現況</w:t>
            </w:r>
          </w:p>
        </w:tc>
      </w:tr>
      <w:tr w:rsidR="0019795C" w:rsidRPr="0019795C" w:rsidTr="000675A7">
        <w:tc>
          <w:tcPr>
            <w:tcW w:w="4417" w:type="dxa"/>
          </w:tcPr>
          <w:p w:rsidR="008F4342" w:rsidRPr="0019795C" w:rsidRDefault="008F4342" w:rsidP="000675A7">
            <w:pPr>
              <w:pStyle w:val="5"/>
              <w:numPr>
                <w:ilvl w:val="0"/>
                <w:numId w:val="0"/>
              </w:numPr>
              <w:jc w:val="center"/>
              <w:rPr>
                <w:noProof/>
              </w:rPr>
            </w:pPr>
            <w:r w:rsidRPr="0019795C">
              <w:rPr>
                <w:rFonts w:hint="eastAsia"/>
                <w:noProof/>
              </w:rPr>
              <w:drawing>
                <wp:inline distT="0" distB="0" distL="0" distR="0">
                  <wp:extent cx="4001770" cy="2667635"/>
                  <wp:effectExtent l="317"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1010559.JPG"/>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4001770" cy="2667635"/>
                          </a:xfrm>
                          <a:prstGeom prst="rect">
                            <a:avLst/>
                          </a:prstGeom>
                        </pic:spPr>
                      </pic:pic>
                    </a:graphicData>
                  </a:graphic>
                </wp:inline>
              </w:drawing>
            </w:r>
          </w:p>
        </w:tc>
        <w:tc>
          <w:tcPr>
            <w:tcW w:w="4417" w:type="dxa"/>
          </w:tcPr>
          <w:p w:rsidR="008F4342" w:rsidRPr="0019795C" w:rsidRDefault="008F4342" w:rsidP="000675A7">
            <w:pPr>
              <w:pStyle w:val="5"/>
              <w:numPr>
                <w:ilvl w:val="0"/>
                <w:numId w:val="0"/>
              </w:numPr>
              <w:jc w:val="center"/>
              <w:rPr>
                <w:noProof/>
              </w:rPr>
            </w:pPr>
            <w:r w:rsidRPr="0019795C">
              <w:rPr>
                <w:rFonts w:hint="eastAsia"/>
                <w:noProof/>
              </w:rPr>
              <w:drawing>
                <wp:inline distT="0" distB="0" distL="0" distR="0" wp14:anchorId="78431044" wp14:editId="3FD3FF08">
                  <wp:extent cx="4001770" cy="2667635"/>
                  <wp:effectExtent l="317"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1010548.JPG"/>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4001770" cy="2667635"/>
                          </a:xfrm>
                          <a:prstGeom prst="rect">
                            <a:avLst/>
                          </a:prstGeom>
                        </pic:spPr>
                      </pic:pic>
                    </a:graphicData>
                  </a:graphic>
                </wp:inline>
              </w:drawing>
            </w:r>
          </w:p>
        </w:tc>
      </w:tr>
    </w:tbl>
    <w:p w:rsidR="008E4E63" w:rsidRDefault="008E4E63" w:rsidP="008E4E63">
      <w:pPr>
        <w:pStyle w:val="4"/>
        <w:numPr>
          <w:ilvl w:val="0"/>
          <w:numId w:val="0"/>
        </w:numPr>
        <w:ind w:left="1701"/>
      </w:pPr>
    </w:p>
    <w:p w:rsidR="00504575" w:rsidRDefault="00EB6EB4" w:rsidP="00504575">
      <w:pPr>
        <w:pStyle w:val="4"/>
      </w:pPr>
      <w:r w:rsidRPr="0019795C">
        <w:rPr>
          <w:rFonts w:hint="eastAsia"/>
        </w:rPr>
        <w:t>教育</w:t>
      </w:r>
      <w:r w:rsidR="00504575" w:rsidRPr="0019795C">
        <w:rPr>
          <w:rFonts w:hint="eastAsia"/>
        </w:rPr>
        <w:t>部表示，將透過新宿舍計畫逐步引導共同營造新世代宿舍環境，</w:t>
      </w:r>
      <w:r w:rsidR="00504575" w:rsidRPr="0019795C">
        <w:rPr>
          <w:rFonts w:hint="eastAsia"/>
          <w:b/>
          <w:u w:val="single"/>
        </w:rPr>
        <w:t>上開學生宿舍基本質量參考原則(草案)將作為該部輔導審議新宿舍計畫補助計畫之參考，落實提升宿舍質量</w:t>
      </w:r>
      <w:r w:rsidR="00504575" w:rsidRPr="0019795C">
        <w:rPr>
          <w:rFonts w:hint="eastAsia"/>
        </w:rPr>
        <w:t>。</w:t>
      </w:r>
      <w:proofErr w:type="gramStart"/>
      <w:r w:rsidR="00504575" w:rsidRPr="0019795C">
        <w:rPr>
          <w:rFonts w:hint="eastAsia"/>
        </w:rPr>
        <w:t>此外，該部亦</w:t>
      </w:r>
      <w:proofErr w:type="gramEnd"/>
      <w:r w:rsidR="00504575" w:rsidRPr="0019795C">
        <w:rPr>
          <w:rFonts w:hint="eastAsia"/>
        </w:rPr>
        <w:t>表示，為確保學校所提學生宿舍新建、整修改</w:t>
      </w:r>
      <w:r w:rsidR="00504575" w:rsidRPr="0019795C">
        <w:rPr>
          <w:rFonts w:hint="eastAsia"/>
        </w:rPr>
        <w:lastRenderedPageBreak/>
        <w:t>善案，提供空間確實符合維持學生基本生活需求及隱私空間需求，未來</w:t>
      </w:r>
      <w:r w:rsidR="006819CC" w:rsidRPr="0019795C">
        <w:rPr>
          <w:rFonts w:hint="eastAsia"/>
        </w:rPr>
        <w:t>該</w:t>
      </w:r>
      <w:r w:rsidR="00504575" w:rsidRPr="0019795C">
        <w:rPr>
          <w:rFonts w:hint="eastAsia"/>
        </w:rPr>
        <w:t>部審查各校提案時，</w:t>
      </w:r>
      <w:r w:rsidR="00504575" w:rsidRPr="0019795C">
        <w:rPr>
          <w:rFonts w:hint="eastAsia"/>
          <w:b/>
          <w:u w:val="single"/>
        </w:rPr>
        <w:t>將請學校敘明「寢室內每床平均樓地板面積」、「寢室內單床分配最小樓地板面積」及「平均</w:t>
      </w:r>
      <w:proofErr w:type="gramStart"/>
      <w:r w:rsidR="00504575" w:rsidRPr="0019795C">
        <w:rPr>
          <w:rFonts w:hint="eastAsia"/>
          <w:b/>
          <w:u w:val="single"/>
        </w:rPr>
        <w:t>每床樓地</w:t>
      </w:r>
      <w:proofErr w:type="gramEnd"/>
      <w:r w:rsidR="00504575" w:rsidRPr="0019795C">
        <w:rPr>
          <w:rFonts w:hint="eastAsia"/>
          <w:b/>
          <w:u w:val="single"/>
        </w:rPr>
        <w:t>板面積</w:t>
      </w:r>
      <w:r w:rsidR="00504575" w:rsidRPr="0019795C">
        <w:rPr>
          <w:b/>
          <w:u w:val="single"/>
        </w:rPr>
        <w:t>(</w:t>
      </w:r>
      <w:r w:rsidR="00504575" w:rsidRPr="0019795C">
        <w:rPr>
          <w:rFonts w:hint="eastAsia"/>
          <w:b/>
          <w:u w:val="single"/>
        </w:rPr>
        <w:t>含公共設施</w:t>
      </w:r>
      <w:r w:rsidR="00504575" w:rsidRPr="0019795C">
        <w:rPr>
          <w:b/>
          <w:u w:val="single"/>
        </w:rPr>
        <w:t>)</w:t>
      </w:r>
      <w:r w:rsidR="00504575" w:rsidRPr="0019795C">
        <w:rPr>
          <w:rFonts w:hint="eastAsia"/>
          <w:b/>
          <w:u w:val="single"/>
        </w:rPr>
        <w:t>」併入審查</w:t>
      </w:r>
      <w:r w:rsidR="00504575" w:rsidRPr="0019795C">
        <w:rPr>
          <w:rFonts w:hint="eastAsia"/>
        </w:rPr>
        <w:t>。</w:t>
      </w:r>
    </w:p>
    <w:p w:rsidR="00C31EB4" w:rsidRPr="00187696" w:rsidRDefault="00C31EB4" w:rsidP="00C31EB4">
      <w:pPr>
        <w:pStyle w:val="3"/>
        <w:numPr>
          <w:ilvl w:val="2"/>
          <w:numId w:val="1"/>
        </w:numPr>
      </w:pPr>
      <w:r w:rsidRPr="00187696">
        <w:rPr>
          <w:rFonts w:hint="eastAsia"/>
        </w:rPr>
        <w:t>綜上，</w:t>
      </w:r>
      <w:r w:rsidR="0032269B" w:rsidRPr="00187696">
        <w:rPr>
          <w:rFonts w:hint="eastAsia"/>
        </w:rPr>
        <w:t>據審</w:t>
      </w:r>
      <w:r w:rsidR="0032269B" w:rsidRPr="00187696">
        <w:rPr>
          <w:rFonts w:hAnsi="標楷體" w:hint="eastAsia"/>
        </w:rPr>
        <w:t>計部</w:t>
      </w:r>
      <w:proofErr w:type="gramStart"/>
      <w:r w:rsidR="0032269B" w:rsidRPr="00187696">
        <w:rPr>
          <w:rFonts w:hAnsi="標楷體" w:hint="eastAsia"/>
        </w:rPr>
        <w:t>111</w:t>
      </w:r>
      <w:proofErr w:type="gramEnd"/>
      <w:r w:rsidR="0032269B" w:rsidRPr="00187696">
        <w:rPr>
          <w:rFonts w:hAnsi="標楷體" w:hint="eastAsia"/>
        </w:rPr>
        <w:t>年度中央政府總決算審核報告，</w:t>
      </w:r>
      <w:r w:rsidR="0032269B" w:rsidRPr="00187696">
        <w:rPr>
          <w:rFonts w:hAnsi="標楷體"/>
        </w:rPr>
        <w:t>110</w:t>
      </w:r>
      <w:r w:rsidR="0032269B" w:rsidRPr="00187696">
        <w:rPr>
          <w:rFonts w:hAnsi="標楷體" w:hint="eastAsia"/>
        </w:rPr>
        <w:t>學年度計有</w:t>
      </w:r>
      <w:r w:rsidR="0032269B" w:rsidRPr="00187696">
        <w:rPr>
          <w:rFonts w:hAnsi="標楷體"/>
        </w:rPr>
        <w:t>64</w:t>
      </w:r>
      <w:r w:rsidR="0032269B" w:rsidRPr="00187696">
        <w:rPr>
          <w:rFonts w:hAnsi="標楷體" w:hint="eastAsia"/>
        </w:rPr>
        <w:t>所大專校院存有宿舍供不應求情形，共計不足</w:t>
      </w:r>
      <w:r w:rsidR="0032269B" w:rsidRPr="00187696">
        <w:rPr>
          <w:rFonts w:hAnsi="標楷體"/>
        </w:rPr>
        <w:t>31,078</w:t>
      </w:r>
      <w:r w:rsidR="0032269B" w:rsidRPr="00187696">
        <w:rPr>
          <w:rFonts w:hAnsi="標楷體" w:hint="eastAsia"/>
        </w:rPr>
        <w:t>床，其中以臺北市（不足</w:t>
      </w:r>
      <w:r w:rsidR="0032269B" w:rsidRPr="00187696">
        <w:rPr>
          <w:rFonts w:hAnsi="標楷體"/>
        </w:rPr>
        <w:t>9,455</w:t>
      </w:r>
      <w:r w:rsidR="0032269B" w:rsidRPr="00187696">
        <w:rPr>
          <w:rFonts w:hAnsi="標楷體" w:hint="eastAsia"/>
        </w:rPr>
        <w:t>床）及臺中市（不足</w:t>
      </w:r>
      <w:r w:rsidR="0032269B" w:rsidRPr="00187696">
        <w:rPr>
          <w:rFonts w:hAnsi="標楷體"/>
        </w:rPr>
        <w:t>6,947</w:t>
      </w:r>
      <w:r w:rsidR="0032269B" w:rsidRPr="00187696">
        <w:rPr>
          <w:rFonts w:hAnsi="標楷體" w:hint="eastAsia"/>
        </w:rPr>
        <w:t>床）最為嚴重。教育部針對我國各大專院校長期學生宿舍供給量不足、品質及安全性不佳、弱勢學生校外租屋負擔沉重等情，於1</w:t>
      </w:r>
      <w:r w:rsidR="0032269B" w:rsidRPr="00187696">
        <w:rPr>
          <w:rFonts w:hAnsi="標楷體"/>
        </w:rPr>
        <w:t>09</w:t>
      </w:r>
      <w:r w:rsidR="0032269B" w:rsidRPr="00187696">
        <w:rPr>
          <w:rFonts w:hAnsi="標楷體" w:hint="eastAsia"/>
        </w:rPr>
        <w:t>年編列4</w:t>
      </w:r>
      <w:r w:rsidR="0032269B" w:rsidRPr="00187696">
        <w:rPr>
          <w:rFonts w:hAnsi="標楷體"/>
        </w:rPr>
        <w:t>5</w:t>
      </w:r>
      <w:r w:rsidR="0032269B" w:rsidRPr="00187696">
        <w:rPr>
          <w:rFonts w:hAnsi="標楷體" w:hint="eastAsia"/>
        </w:rPr>
        <w:t>.</w:t>
      </w:r>
      <w:r w:rsidR="0032269B" w:rsidRPr="00187696">
        <w:rPr>
          <w:rFonts w:hAnsi="標楷體"/>
        </w:rPr>
        <w:t>8</w:t>
      </w:r>
      <w:r w:rsidR="0032269B" w:rsidRPr="00187696">
        <w:rPr>
          <w:rFonts w:hAnsi="標楷體" w:hint="eastAsia"/>
        </w:rPr>
        <w:t>億元提出新宿舍計畫。惟該計畫截至112年9月計補助床數42,401床，達</w:t>
      </w:r>
      <w:r w:rsidR="0032269B" w:rsidRPr="0019795C">
        <w:rPr>
          <w:rFonts w:hAnsi="標楷體" w:hint="eastAsia"/>
        </w:rPr>
        <w:t>成率</w:t>
      </w:r>
      <w:r w:rsidR="0032269B" w:rsidRPr="0019795C">
        <w:rPr>
          <w:rFonts w:hAnsi="標楷體"/>
        </w:rPr>
        <w:t>64.2%</w:t>
      </w:r>
      <w:r w:rsidR="0032269B" w:rsidRPr="0019795C">
        <w:rPr>
          <w:rFonts w:hAnsi="標楷體" w:hint="eastAsia"/>
        </w:rPr>
        <w:t>，且仍有7所</w:t>
      </w:r>
      <w:proofErr w:type="gramStart"/>
      <w:r w:rsidR="0032269B" w:rsidRPr="0019795C">
        <w:rPr>
          <w:rFonts w:hAnsi="標楷體" w:hint="eastAsia"/>
        </w:rPr>
        <w:t>缺床達</w:t>
      </w:r>
      <w:proofErr w:type="gramEnd"/>
      <w:r w:rsidR="0032269B" w:rsidRPr="0019795C">
        <w:rPr>
          <w:rFonts w:hAnsi="標楷體" w:hint="eastAsia"/>
        </w:rPr>
        <w:t>500床以上之學校未規劃參與及獲輔導提案，致有新舊宿舍品質不一與兩極化問題，仍待挹注</w:t>
      </w:r>
      <w:proofErr w:type="gramStart"/>
      <w:r w:rsidR="0032269B" w:rsidRPr="0019795C">
        <w:rPr>
          <w:rFonts w:hAnsi="標楷體" w:hint="eastAsia"/>
        </w:rPr>
        <w:t>經費均質改</w:t>
      </w:r>
      <w:proofErr w:type="gramEnd"/>
      <w:r w:rsidR="0032269B" w:rsidRPr="0019795C">
        <w:rPr>
          <w:rFonts w:hAnsi="標楷體" w:hint="eastAsia"/>
        </w:rPr>
        <w:t>善；又僅憑「宿舍申請數」檢視學校宿舍提供數量是否充足，忽略宿舍之數量、品質與申請順位均影響學生申請住宿意願，且未納入「校外</w:t>
      </w:r>
      <w:proofErr w:type="gramStart"/>
      <w:r w:rsidR="0032269B" w:rsidRPr="0019795C">
        <w:rPr>
          <w:rFonts w:hAnsi="標楷體" w:hint="eastAsia"/>
        </w:rPr>
        <w:t>賃</w:t>
      </w:r>
      <w:proofErr w:type="gramEnd"/>
      <w:r w:rsidR="0032269B" w:rsidRPr="0019795C">
        <w:rPr>
          <w:rFonts w:hAnsi="標楷體" w:hint="eastAsia"/>
        </w:rPr>
        <w:t>居學生數」，將使實際住宿需求被低估與失真。</w:t>
      </w:r>
      <w:r w:rsidR="007F6EDB" w:rsidRPr="0019795C">
        <w:rPr>
          <w:rFonts w:hAnsi="標楷體" w:hint="eastAsia"/>
        </w:rPr>
        <w:t>教育部並未配合該計畫進行各校基本資料之調查與盤點，掌握</w:t>
      </w:r>
      <w:proofErr w:type="gramStart"/>
      <w:r w:rsidR="007F6EDB" w:rsidRPr="0019795C">
        <w:rPr>
          <w:rFonts w:hAnsi="標楷體" w:hint="eastAsia"/>
        </w:rPr>
        <w:t>攸</w:t>
      </w:r>
      <w:proofErr w:type="gramEnd"/>
      <w:r w:rsidR="007F6EDB" w:rsidRPr="0019795C">
        <w:rPr>
          <w:rFonts w:hAnsi="標楷體" w:hint="eastAsia"/>
        </w:rPr>
        <w:t>關學生住宿需求之關鍵因子，針對住宿需求迫切之學校，優先推動宿舍質量之提升與改善；另本院訪查發現，部分新建(及整修)宿舍核定補助時不同房型宿舍平均合理坪數未予規定，致公共交流空間寬敞但寢室內空間、床位卻偏小、動線不良也無法兼顧學生隱私，允應檢討改進。</w:t>
      </w:r>
      <w:proofErr w:type="gramStart"/>
      <w:r w:rsidR="0032269B" w:rsidRPr="0019795C">
        <w:rPr>
          <w:rFonts w:hAnsi="標楷體" w:hint="eastAsia"/>
        </w:rPr>
        <w:t>此外，</w:t>
      </w:r>
      <w:proofErr w:type="gramEnd"/>
      <w:r w:rsidR="0032269B" w:rsidRPr="0019795C">
        <w:rPr>
          <w:rFonts w:hAnsi="標楷體" w:hint="eastAsia"/>
        </w:rPr>
        <w:t>社會住宅可提供學生校外住居多元選擇，內政部盤</w:t>
      </w:r>
      <w:r w:rsidR="0032269B" w:rsidRPr="00187696">
        <w:rPr>
          <w:rFonts w:hAnsi="標楷體" w:hint="eastAsia"/>
        </w:rPr>
        <w:t>點社宅基地時即綜合考量就業、就學居住需求，現行決標之</w:t>
      </w:r>
      <w:proofErr w:type="gramStart"/>
      <w:r w:rsidR="0032269B" w:rsidRPr="00187696">
        <w:rPr>
          <w:rFonts w:hAnsi="標楷體"/>
        </w:rPr>
        <w:t>91</w:t>
      </w:r>
      <w:r w:rsidR="0032269B" w:rsidRPr="00187696">
        <w:rPr>
          <w:rFonts w:hAnsi="標楷體" w:hint="eastAsia"/>
        </w:rPr>
        <w:t>處社宅</w:t>
      </w:r>
      <w:proofErr w:type="gramEnd"/>
      <w:r w:rsidR="0032269B" w:rsidRPr="00187696">
        <w:rPr>
          <w:rFonts w:hAnsi="標楷體" w:hint="eastAsia"/>
        </w:rPr>
        <w:t>中有</w:t>
      </w:r>
      <w:r w:rsidR="0032269B" w:rsidRPr="00187696">
        <w:rPr>
          <w:rFonts w:hAnsi="標楷體"/>
        </w:rPr>
        <w:t>62</w:t>
      </w:r>
      <w:r w:rsidR="0032269B" w:rsidRPr="00187696">
        <w:rPr>
          <w:rFonts w:hAnsi="標楷體" w:hint="eastAsia"/>
        </w:rPr>
        <w:t>處鄰近大專院校，惟教育部迄未針對學生校外住居需</w:t>
      </w:r>
      <w:r w:rsidR="0032269B" w:rsidRPr="00187696">
        <w:rPr>
          <w:rFonts w:hAnsi="標楷體" w:hint="eastAsia"/>
        </w:rPr>
        <w:lastRenderedPageBreak/>
        <w:t>求與內政部青年居住政策進行政策協作之研議，允應檢討改</w:t>
      </w:r>
      <w:r w:rsidR="0032269B" w:rsidRPr="00187696">
        <w:rPr>
          <w:rFonts w:hint="eastAsia"/>
        </w:rPr>
        <w:t>進。</w:t>
      </w:r>
    </w:p>
    <w:p w:rsidR="001B17B9" w:rsidRPr="00187696" w:rsidRDefault="00730396" w:rsidP="00C31EB4">
      <w:pPr>
        <w:pStyle w:val="2"/>
        <w:numPr>
          <w:ilvl w:val="1"/>
          <w:numId w:val="1"/>
        </w:numPr>
        <w:rPr>
          <w:b/>
          <w:szCs w:val="36"/>
        </w:rPr>
      </w:pPr>
      <w:r w:rsidRPr="00187696">
        <w:rPr>
          <w:rFonts w:hAnsi="標楷體" w:hint="eastAsia"/>
          <w:b/>
          <w:szCs w:val="36"/>
        </w:rPr>
        <w:t>教育部規定學生宿舍為自償性項目而不予補助營建工程或經費，惟</w:t>
      </w:r>
      <w:r w:rsidRPr="00187696">
        <w:rPr>
          <w:rFonts w:hAnsi="標楷體" w:hint="eastAsia"/>
          <w:b/>
        </w:rPr>
        <w:t>學生宿舍為具社會公益性之教育設施，卻因列為自償性項目故不予補助營建工程或經費，反須以宿舍收費負擔宿舍興建、營運、維護管理成本，相關成本也轉嫁至學生身上。</w:t>
      </w:r>
      <w:r w:rsidRPr="00187696">
        <w:rPr>
          <w:rFonts w:hAnsi="標楷體" w:hint="eastAsia"/>
          <w:b/>
          <w:szCs w:val="36"/>
        </w:rPr>
        <w:t>該部推動新宿舍計畫，雖</w:t>
      </w:r>
      <w:proofErr w:type="gramStart"/>
      <w:r w:rsidRPr="00187696">
        <w:rPr>
          <w:rFonts w:hAnsi="標楷體" w:hint="eastAsia"/>
          <w:b/>
          <w:szCs w:val="36"/>
        </w:rPr>
        <w:t>挹</w:t>
      </w:r>
      <w:proofErr w:type="gramEnd"/>
      <w:r w:rsidRPr="00187696">
        <w:rPr>
          <w:rFonts w:hAnsi="標楷體" w:hint="eastAsia"/>
          <w:b/>
          <w:szCs w:val="36"/>
        </w:rPr>
        <w:t>注學校改善宿舍經費、貸款利息，以減低學校財務負擔，</w:t>
      </w:r>
      <w:proofErr w:type="gramStart"/>
      <w:r w:rsidRPr="00187696">
        <w:rPr>
          <w:rFonts w:hAnsi="標楷體" w:hint="eastAsia"/>
          <w:b/>
          <w:szCs w:val="36"/>
        </w:rPr>
        <w:t>惟查新</w:t>
      </w:r>
      <w:proofErr w:type="gramEnd"/>
      <w:r w:rsidRPr="00187696">
        <w:rPr>
          <w:rFonts w:hAnsi="標楷體" w:hint="eastAsia"/>
          <w:b/>
          <w:szCs w:val="36"/>
        </w:rPr>
        <w:t>建(及整修)成本仍由學校</w:t>
      </w:r>
      <w:proofErr w:type="gramStart"/>
      <w:r w:rsidRPr="00187696">
        <w:rPr>
          <w:rFonts w:hAnsi="標楷體" w:hint="eastAsia"/>
          <w:b/>
          <w:szCs w:val="36"/>
        </w:rPr>
        <w:t>自籌極</w:t>
      </w:r>
      <w:proofErr w:type="gramEnd"/>
      <w:r w:rsidRPr="00187696">
        <w:rPr>
          <w:rFonts w:hAnsi="標楷體" w:hint="eastAsia"/>
          <w:b/>
          <w:szCs w:val="36"/>
        </w:rPr>
        <w:t>高占比。由於</w:t>
      </w:r>
      <w:r w:rsidRPr="00187696">
        <w:rPr>
          <w:rFonts w:hAnsi="標楷體" w:hint="eastAsia"/>
          <w:b/>
        </w:rPr>
        <w:t>各校宿舍改善經費係透過收取宿舍費用逐年攤提</w:t>
      </w:r>
      <w:r w:rsidRPr="00187696">
        <w:rPr>
          <w:rFonts w:hAnsi="標楷體" w:hint="eastAsia"/>
          <w:b/>
          <w:szCs w:val="36"/>
        </w:rPr>
        <w:t>，新建(及整修)宿舍辦理可行性評估階段即須就宿舍未來收入及支出進行財務評估以確保財務</w:t>
      </w:r>
      <w:r w:rsidRPr="00187696">
        <w:rPr>
          <w:rFonts w:hint="eastAsia"/>
          <w:b/>
          <w:szCs w:val="36"/>
        </w:rPr>
        <w:t>可行性，故財務困難之學</w:t>
      </w:r>
      <w:r w:rsidRPr="00187696">
        <w:rPr>
          <w:rFonts w:hAnsi="標楷體" w:hint="eastAsia"/>
          <w:b/>
          <w:szCs w:val="36"/>
        </w:rPr>
        <w:t>校難以藉由參與該計畫改善學生宿舍數量與品質。教育部</w:t>
      </w:r>
      <w:r w:rsidRPr="00187696">
        <w:rPr>
          <w:rFonts w:hint="eastAsia"/>
          <w:b/>
        </w:rPr>
        <w:t>允宜籌謀改善方案或參考內政部補助社會住宅非自償性經費，</w:t>
      </w:r>
      <w:proofErr w:type="gramStart"/>
      <w:r w:rsidRPr="00187696">
        <w:rPr>
          <w:rFonts w:hAnsi="標楷體" w:hint="eastAsia"/>
          <w:b/>
        </w:rPr>
        <w:t>提撥</w:t>
      </w:r>
      <w:proofErr w:type="gramEnd"/>
      <w:r w:rsidRPr="00187696">
        <w:rPr>
          <w:rFonts w:hAnsi="標楷體" w:hint="eastAsia"/>
          <w:b/>
        </w:rPr>
        <w:t>預算</w:t>
      </w:r>
      <w:r w:rsidRPr="00187696">
        <w:rPr>
          <w:rFonts w:hint="eastAsia"/>
          <w:b/>
        </w:rPr>
        <w:t>補貼學生宿舍</w:t>
      </w:r>
      <w:r w:rsidR="00582CAA" w:rsidRPr="00187696">
        <w:rPr>
          <w:rFonts w:hint="eastAsia"/>
          <w:b/>
        </w:rPr>
        <w:t>之</w:t>
      </w:r>
      <w:r w:rsidRPr="00187696">
        <w:rPr>
          <w:rFonts w:hint="eastAsia"/>
          <w:b/>
        </w:rPr>
        <w:t>非自償性項目經費</w:t>
      </w:r>
      <w:r w:rsidRPr="00187696">
        <w:rPr>
          <w:rFonts w:hAnsi="標楷體" w:hint="eastAsia"/>
          <w:b/>
          <w:szCs w:val="36"/>
        </w:rPr>
        <w:t>，</w:t>
      </w:r>
      <w:r w:rsidRPr="00187696">
        <w:rPr>
          <w:rFonts w:hAnsi="標楷體" w:hint="eastAsia"/>
          <w:b/>
        </w:rPr>
        <w:t>使學校在宿舍數量與品質的改善上更具意願與可行性</w:t>
      </w:r>
      <w:r w:rsidRPr="00187696">
        <w:rPr>
          <w:rFonts w:hAnsi="標楷體" w:hint="eastAsia"/>
          <w:b/>
          <w:szCs w:val="36"/>
        </w:rPr>
        <w:t>。</w:t>
      </w:r>
    </w:p>
    <w:p w:rsidR="00C31EB4" w:rsidRPr="00187696" w:rsidRDefault="00C31EB4" w:rsidP="00C31EB4">
      <w:pPr>
        <w:pStyle w:val="3"/>
        <w:numPr>
          <w:ilvl w:val="2"/>
          <w:numId w:val="1"/>
        </w:numPr>
      </w:pPr>
      <w:r w:rsidRPr="00187696">
        <w:rPr>
          <w:rFonts w:hint="eastAsia"/>
        </w:rPr>
        <w:t>依教育部規定，學生宿舍為</w:t>
      </w:r>
      <w:r w:rsidRPr="00187696">
        <w:rPr>
          <w:rFonts w:hint="eastAsia"/>
          <w:b/>
          <w:u w:val="single"/>
        </w:rPr>
        <w:t>自償性項目</w:t>
      </w:r>
      <w:r w:rsidRPr="00187696">
        <w:rPr>
          <w:rFonts w:hint="eastAsia"/>
        </w:rPr>
        <w:t>，非屬教育部營建工程補助範圍：</w:t>
      </w:r>
    </w:p>
    <w:p w:rsidR="00C31EB4" w:rsidRPr="00187696" w:rsidRDefault="00C31EB4" w:rsidP="00C31EB4">
      <w:pPr>
        <w:pStyle w:val="4"/>
        <w:numPr>
          <w:ilvl w:val="3"/>
          <w:numId w:val="1"/>
        </w:numPr>
      </w:pPr>
      <w:r w:rsidRPr="00187696">
        <w:rPr>
          <w:rFonts w:hint="eastAsia"/>
        </w:rPr>
        <w:t>依行政院主計總處公布之「自償性公共建設預算制度實施方案」第3點規定，自償性公共建設計畫指</w:t>
      </w:r>
      <w:r w:rsidRPr="0034075B">
        <w:rPr>
          <w:rFonts w:hint="eastAsia"/>
          <w:b/>
          <w:u w:val="single"/>
        </w:rPr>
        <w:t>可向使用者、受益者收取相關代償</w:t>
      </w:r>
      <w:r w:rsidRPr="00187696">
        <w:rPr>
          <w:rFonts w:hint="eastAsia"/>
        </w:rPr>
        <w:t>或有其他經核定之財源，以供</w:t>
      </w:r>
      <w:r w:rsidRPr="00187696">
        <w:rPr>
          <w:rFonts w:hint="eastAsia"/>
          <w:b/>
          <w:u w:val="single"/>
        </w:rPr>
        <w:t>全部</w:t>
      </w:r>
      <w:r w:rsidRPr="00187696">
        <w:rPr>
          <w:rFonts w:hint="eastAsia"/>
        </w:rPr>
        <w:t>或</w:t>
      </w:r>
      <w:r w:rsidRPr="00187696">
        <w:rPr>
          <w:rFonts w:hint="eastAsia"/>
          <w:b/>
          <w:u w:val="single"/>
        </w:rPr>
        <w:t>部分償付</w:t>
      </w:r>
      <w:r w:rsidRPr="00187696">
        <w:rPr>
          <w:rFonts w:hint="eastAsia"/>
        </w:rPr>
        <w:t>其原</w:t>
      </w:r>
      <w:r w:rsidRPr="0034075B">
        <w:rPr>
          <w:rFonts w:hint="eastAsia"/>
          <w:b/>
          <w:u w:val="single"/>
        </w:rPr>
        <w:t>投資成本</w:t>
      </w:r>
      <w:r w:rsidRPr="00187696">
        <w:rPr>
          <w:rFonts w:hint="eastAsia"/>
        </w:rPr>
        <w:t>之公共建設計畫。復依同方案第11點規定，自償部分由非營業特種基金</w:t>
      </w:r>
      <w:r w:rsidRPr="0034075B">
        <w:rPr>
          <w:rFonts w:hint="eastAsia"/>
          <w:b/>
          <w:u w:val="single"/>
        </w:rPr>
        <w:t>自行籌措</w:t>
      </w:r>
      <w:r w:rsidRPr="00187696">
        <w:rPr>
          <w:rFonts w:hint="eastAsia"/>
        </w:rPr>
        <w:t>，其方式為基金自有資金、中長期基金借款、金融機構或其他基金借款、發行乙類公債或其他。</w:t>
      </w:r>
    </w:p>
    <w:p w:rsidR="00C31EB4" w:rsidRPr="00187696" w:rsidRDefault="00C31EB4" w:rsidP="00C31EB4">
      <w:pPr>
        <w:pStyle w:val="4"/>
        <w:numPr>
          <w:ilvl w:val="3"/>
          <w:numId w:val="1"/>
        </w:numPr>
      </w:pPr>
      <w:r w:rsidRPr="00187696">
        <w:rPr>
          <w:rFonts w:hint="eastAsia"/>
        </w:rPr>
        <w:t>依上開規定，教育部「教育部所屬國立大專校院實施校務基金學校營建工程經費審查及補助要點」第2點規定：</w:t>
      </w:r>
      <w:r w:rsidRPr="00187696">
        <w:rPr>
          <w:rFonts w:hAnsi="標楷體" w:hint="eastAsia"/>
        </w:rPr>
        <w:t>「</w:t>
      </w:r>
      <w:r w:rsidRPr="00187696">
        <w:rPr>
          <w:rFonts w:hint="eastAsia"/>
        </w:rPr>
        <w:t>教育部對國立大專校院實施校</w:t>
      </w:r>
      <w:r w:rsidRPr="00187696">
        <w:rPr>
          <w:rFonts w:hint="eastAsia"/>
        </w:rPr>
        <w:lastRenderedPageBreak/>
        <w:t>務基金學校</w:t>
      </w:r>
      <w:r w:rsidRPr="00187696">
        <w:rPr>
          <w:rFonts w:hint="eastAsia"/>
          <w:b/>
          <w:u w:val="single"/>
        </w:rPr>
        <w:t>營建工程</w:t>
      </w:r>
      <w:r w:rsidRPr="00187696">
        <w:rPr>
          <w:rFonts w:hint="eastAsia"/>
        </w:rPr>
        <w:t>之補助，</w:t>
      </w:r>
      <w:r w:rsidRPr="00187696">
        <w:rPr>
          <w:rFonts w:hAnsi="標楷體"/>
        </w:rPr>
        <w:t>…</w:t>
      </w:r>
      <w:proofErr w:type="gramStart"/>
      <w:r w:rsidRPr="00187696">
        <w:rPr>
          <w:rFonts w:hAnsi="標楷體"/>
        </w:rPr>
        <w:t>…</w:t>
      </w:r>
      <w:proofErr w:type="gramEnd"/>
      <w:r w:rsidRPr="00187696">
        <w:rPr>
          <w:rFonts w:hint="eastAsia"/>
        </w:rPr>
        <w:t>，</w:t>
      </w:r>
      <w:r w:rsidRPr="00187696">
        <w:rPr>
          <w:rFonts w:hint="eastAsia"/>
          <w:b/>
          <w:u w:val="single"/>
        </w:rPr>
        <w:t>不予補助之營建工程或經費</w:t>
      </w:r>
      <w:r w:rsidRPr="00187696">
        <w:rPr>
          <w:rFonts w:hint="eastAsia"/>
        </w:rPr>
        <w:t>：具有</w:t>
      </w:r>
      <w:r w:rsidRPr="00187696">
        <w:rPr>
          <w:rFonts w:hint="eastAsia"/>
          <w:b/>
          <w:u w:val="single"/>
        </w:rPr>
        <w:t>自償性</w:t>
      </w:r>
      <w:r w:rsidRPr="00187696">
        <w:rPr>
          <w:rFonts w:hint="eastAsia"/>
        </w:rPr>
        <w:t>工程，例如</w:t>
      </w:r>
      <w:r w:rsidRPr="00187696">
        <w:rPr>
          <w:rFonts w:hint="eastAsia"/>
          <w:b/>
          <w:u w:val="single"/>
        </w:rPr>
        <w:t>學生</w:t>
      </w:r>
      <w:r w:rsidRPr="00187696">
        <w:rPr>
          <w:rFonts w:hint="eastAsia"/>
        </w:rPr>
        <w:t>或職務</w:t>
      </w:r>
      <w:r w:rsidRPr="00187696">
        <w:rPr>
          <w:rFonts w:hint="eastAsia"/>
          <w:b/>
          <w:u w:val="single"/>
        </w:rPr>
        <w:t>宿舍</w:t>
      </w:r>
      <w:r w:rsidRPr="00187696">
        <w:rPr>
          <w:rFonts w:hint="eastAsia"/>
        </w:rPr>
        <w:t>、育成中心等</w:t>
      </w:r>
      <w:r w:rsidRPr="00187696">
        <w:rPr>
          <w:rFonts w:hAnsi="標楷體"/>
        </w:rPr>
        <w:t>…</w:t>
      </w:r>
      <w:proofErr w:type="gramStart"/>
      <w:r w:rsidRPr="00187696">
        <w:rPr>
          <w:rFonts w:hAnsi="標楷體"/>
        </w:rPr>
        <w:t>…</w:t>
      </w:r>
      <w:proofErr w:type="gramEnd"/>
      <w:r w:rsidRPr="00187696">
        <w:rPr>
          <w:rFonts w:hint="eastAsia"/>
        </w:rPr>
        <w:t>。</w:t>
      </w:r>
      <w:r w:rsidRPr="00187696">
        <w:rPr>
          <w:rFonts w:hAnsi="標楷體" w:hint="eastAsia"/>
        </w:rPr>
        <w:t>」</w:t>
      </w:r>
    </w:p>
    <w:p w:rsidR="00C31EB4" w:rsidRPr="00187696" w:rsidRDefault="00C31EB4" w:rsidP="00C31EB4">
      <w:pPr>
        <w:pStyle w:val="4"/>
        <w:numPr>
          <w:ilvl w:val="3"/>
          <w:numId w:val="1"/>
        </w:numPr>
      </w:pPr>
      <w:proofErr w:type="gramStart"/>
      <w:r w:rsidRPr="00187696">
        <w:rPr>
          <w:rFonts w:hint="eastAsia"/>
        </w:rPr>
        <w:t>爰</w:t>
      </w:r>
      <w:proofErr w:type="gramEnd"/>
      <w:r w:rsidRPr="00187696">
        <w:rPr>
          <w:rFonts w:hint="eastAsia"/>
        </w:rPr>
        <w:t>此，學生宿舍為自償性項目，非屬該部營建工程補助範圍。</w:t>
      </w:r>
    </w:p>
    <w:p w:rsidR="00C31EB4" w:rsidRPr="00187696" w:rsidRDefault="00C31EB4" w:rsidP="00C31EB4">
      <w:pPr>
        <w:pStyle w:val="3"/>
        <w:numPr>
          <w:ilvl w:val="2"/>
          <w:numId w:val="1"/>
        </w:numPr>
        <w:rPr>
          <w:shd w:val="clear" w:color="auto" w:fill="FFFFFF"/>
        </w:rPr>
      </w:pPr>
      <w:r w:rsidRPr="00187696">
        <w:rPr>
          <w:rFonts w:hint="eastAsia"/>
        </w:rPr>
        <w:t>各校宿舍改善經費係透過</w:t>
      </w:r>
      <w:r w:rsidRPr="00187696">
        <w:rPr>
          <w:rFonts w:hint="eastAsia"/>
          <w:b/>
          <w:u w:val="single"/>
        </w:rPr>
        <w:t>收取宿舍費用</w:t>
      </w:r>
      <w:r w:rsidRPr="00187696">
        <w:rPr>
          <w:rFonts w:hint="eastAsia"/>
        </w:rPr>
        <w:t>逐年攤提。學校於新建或整修宿舍辦理</w:t>
      </w:r>
      <w:r w:rsidRPr="00187696">
        <w:rPr>
          <w:rFonts w:hint="eastAsia"/>
          <w:b/>
          <w:u w:val="single"/>
        </w:rPr>
        <w:t>可行性評估</w:t>
      </w:r>
      <w:r w:rsidRPr="00187696">
        <w:rPr>
          <w:rFonts w:hint="eastAsia"/>
        </w:rPr>
        <w:t>階段，</w:t>
      </w:r>
      <w:proofErr w:type="gramStart"/>
      <w:r w:rsidRPr="00187696">
        <w:rPr>
          <w:rFonts w:hint="eastAsia"/>
        </w:rPr>
        <w:t>皆就宿舍</w:t>
      </w:r>
      <w:proofErr w:type="gramEnd"/>
      <w:r w:rsidRPr="00187696">
        <w:rPr>
          <w:rFonts w:hint="eastAsia"/>
        </w:rPr>
        <w:t>未來</w:t>
      </w:r>
      <w:r w:rsidRPr="00187696">
        <w:rPr>
          <w:rFonts w:hint="eastAsia"/>
          <w:b/>
          <w:u w:val="single"/>
        </w:rPr>
        <w:t>收入</w:t>
      </w:r>
      <w:r w:rsidRPr="00187696">
        <w:rPr>
          <w:rFonts w:hint="eastAsia"/>
        </w:rPr>
        <w:t>及</w:t>
      </w:r>
      <w:r w:rsidRPr="00187696">
        <w:rPr>
          <w:rFonts w:hint="eastAsia"/>
          <w:b/>
          <w:u w:val="single"/>
        </w:rPr>
        <w:t>支出</w:t>
      </w:r>
      <w:r w:rsidRPr="00187696">
        <w:rPr>
          <w:rFonts w:hint="eastAsia"/>
        </w:rPr>
        <w:t>進行財務綜合評估，以確保</w:t>
      </w:r>
      <w:r w:rsidRPr="00187696">
        <w:rPr>
          <w:rFonts w:hint="eastAsia"/>
          <w:b/>
          <w:u w:val="single"/>
        </w:rPr>
        <w:t>財務可行性</w:t>
      </w:r>
      <w:r w:rsidRPr="00187696">
        <w:rPr>
          <w:rFonts w:hint="eastAsia"/>
        </w:rPr>
        <w:t>：</w:t>
      </w:r>
    </w:p>
    <w:p w:rsidR="00C31EB4" w:rsidRPr="00187696" w:rsidRDefault="00C31EB4" w:rsidP="00C31EB4">
      <w:pPr>
        <w:pStyle w:val="4"/>
        <w:numPr>
          <w:ilvl w:val="3"/>
          <w:numId w:val="1"/>
        </w:numPr>
        <w:rPr>
          <w:shd w:val="clear" w:color="auto" w:fill="FFFFFF"/>
        </w:rPr>
      </w:pPr>
      <w:r w:rsidRPr="00187696">
        <w:rPr>
          <w:rFonts w:hint="eastAsia"/>
        </w:rPr>
        <w:t>查各校宿舍改善經費係透過收取宿舍費用逐年攤提。</w:t>
      </w:r>
    </w:p>
    <w:p w:rsidR="00C31EB4" w:rsidRPr="00187696" w:rsidRDefault="00C31EB4" w:rsidP="00C31EB4">
      <w:pPr>
        <w:pStyle w:val="4"/>
        <w:numPr>
          <w:ilvl w:val="3"/>
          <w:numId w:val="1"/>
        </w:numPr>
        <w:rPr>
          <w:shd w:val="clear" w:color="auto" w:fill="FFFFFF"/>
        </w:rPr>
      </w:pPr>
      <w:r w:rsidRPr="00187696">
        <w:rPr>
          <w:rFonts w:hint="eastAsia"/>
          <w:shd w:val="clear" w:color="auto" w:fill="FFFFFF"/>
        </w:rPr>
        <w:t>教育部補助專科以上學校</w:t>
      </w:r>
      <w:proofErr w:type="gramStart"/>
      <w:r w:rsidRPr="00187696">
        <w:rPr>
          <w:rFonts w:hint="eastAsia"/>
          <w:shd w:val="clear" w:color="auto" w:fill="FFFFFF"/>
        </w:rPr>
        <w:t>校</w:t>
      </w:r>
      <w:proofErr w:type="gramEnd"/>
      <w:r w:rsidRPr="00187696">
        <w:rPr>
          <w:rFonts w:hint="eastAsia"/>
          <w:shd w:val="clear" w:color="auto" w:fill="FFFFFF"/>
        </w:rPr>
        <w:t>內學生宿舍提升基本設施及公共空間整體改善作業要點第4點「申請作業」規定：「</w:t>
      </w:r>
      <w:r w:rsidRPr="00187696">
        <w:rPr>
          <w:rFonts w:hAnsi="標楷體"/>
          <w:shd w:val="clear" w:color="auto" w:fill="FFFFFF"/>
        </w:rPr>
        <w:t>…</w:t>
      </w:r>
      <w:proofErr w:type="gramStart"/>
      <w:r w:rsidRPr="00187696">
        <w:rPr>
          <w:rFonts w:hAnsi="標楷體"/>
          <w:shd w:val="clear" w:color="auto" w:fill="FFFFFF"/>
        </w:rPr>
        <w:t>…</w:t>
      </w:r>
      <w:proofErr w:type="gramEnd"/>
      <w:r w:rsidRPr="00187696">
        <w:rPr>
          <w:rFonts w:hint="eastAsia"/>
          <w:shd w:val="clear" w:color="auto" w:fill="FFFFFF"/>
        </w:rPr>
        <w:t>(二)學生宿舍整體改善計畫</w:t>
      </w:r>
      <w:r w:rsidRPr="00187696">
        <w:rPr>
          <w:rFonts w:hAnsi="標楷體"/>
          <w:shd w:val="clear" w:color="auto" w:fill="FFFFFF"/>
        </w:rPr>
        <w:t>……</w:t>
      </w:r>
      <w:r w:rsidRPr="00187696">
        <w:rPr>
          <w:rFonts w:hint="eastAsia"/>
          <w:shd w:val="clear" w:color="auto" w:fill="FFFFFF"/>
        </w:rPr>
        <w:t>檢附下列文件：</w:t>
      </w:r>
      <w:r w:rsidRPr="00187696">
        <w:rPr>
          <w:rFonts w:hAnsi="標楷體"/>
          <w:shd w:val="clear" w:color="auto" w:fill="FFFFFF"/>
        </w:rPr>
        <w:t>…</w:t>
      </w:r>
      <w:proofErr w:type="gramStart"/>
      <w:r w:rsidRPr="00187696">
        <w:rPr>
          <w:rFonts w:hAnsi="標楷體"/>
          <w:shd w:val="clear" w:color="auto" w:fill="FFFFFF"/>
        </w:rPr>
        <w:t>…</w:t>
      </w:r>
      <w:proofErr w:type="gramEnd"/>
      <w:r w:rsidRPr="00187696">
        <w:rPr>
          <w:rFonts w:hAnsi="標楷體" w:hint="eastAsia"/>
          <w:shd w:val="clear" w:color="auto" w:fill="FFFFFF"/>
        </w:rPr>
        <w:t>2</w:t>
      </w:r>
      <w:r w:rsidRPr="00187696">
        <w:rPr>
          <w:rFonts w:hint="eastAsia"/>
          <w:shd w:val="clear" w:color="auto" w:fill="FFFFFF"/>
        </w:rPr>
        <w:t>.整體改善計畫書內容，應載明下列事項：(1)實際學生總人數及學生註冊率及推估情形；實際學生宿舍需求與供給及推估情形；學校</w:t>
      </w:r>
      <w:r w:rsidRPr="00187696">
        <w:rPr>
          <w:rFonts w:hint="eastAsia"/>
          <w:b/>
          <w:u w:val="single"/>
          <w:shd w:val="clear" w:color="auto" w:fill="FFFFFF"/>
        </w:rPr>
        <w:t>財務</w:t>
      </w:r>
      <w:r w:rsidRPr="00187696">
        <w:rPr>
          <w:rFonts w:hint="eastAsia"/>
          <w:shd w:val="clear" w:color="auto" w:fill="FFFFFF"/>
        </w:rPr>
        <w:t>狀況說明。」該要點第5點「審查作業」規定：「</w:t>
      </w:r>
      <w:r w:rsidRPr="00187696">
        <w:rPr>
          <w:rFonts w:hAnsi="標楷體"/>
          <w:shd w:val="clear" w:color="auto" w:fill="FFFFFF"/>
        </w:rPr>
        <w:t>…</w:t>
      </w:r>
      <w:proofErr w:type="gramStart"/>
      <w:r w:rsidRPr="00187696">
        <w:rPr>
          <w:rFonts w:hAnsi="標楷體"/>
          <w:shd w:val="clear" w:color="auto" w:fill="FFFFFF"/>
        </w:rPr>
        <w:t>…</w:t>
      </w:r>
      <w:proofErr w:type="gramEnd"/>
      <w:r w:rsidRPr="00187696">
        <w:rPr>
          <w:rFonts w:hint="eastAsia"/>
          <w:shd w:val="clear" w:color="auto" w:fill="FFFFFF"/>
        </w:rPr>
        <w:t>(三)審查重點：1.學校招生與學生宿舍供給及需求情形；學校</w:t>
      </w:r>
      <w:r w:rsidRPr="00187696">
        <w:rPr>
          <w:rFonts w:hint="eastAsia"/>
          <w:b/>
          <w:u w:val="single"/>
          <w:shd w:val="clear" w:color="auto" w:fill="FFFFFF"/>
        </w:rPr>
        <w:t>財務</w:t>
      </w:r>
      <w:r w:rsidRPr="00187696">
        <w:rPr>
          <w:rFonts w:hint="eastAsia"/>
          <w:shd w:val="clear" w:color="auto" w:fill="FFFFFF"/>
        </w:rPr>
        <w:t>狀況、學校投入學生宿舍提升基本設施及公共空間整體改善作業之</w:t>
      </w:r>
      <w:r w:rsidRPr="00187696">
        <w:rPr>
          <w:rFonts w:hint="eastAsia"/>
          <w:b/>
          <w:u w:val="single"/>
          <w:shd w:val="clear" w:color="auto" w:fill="FFFFFF"/>
        </w:rPr>
        <w:t>財務規劃</w:t>
      </w:r>
      <w:r w:rsidRPr="00187696">
        <w:rPr>
          <w:rFonts w:hint="eastAsia"/>
          <w:shd w:val="clear" w:color="auto" w:fill="FFFFFF"/>
        </w:rPr>
        <w:t>。</w:t>
      </w:r>
      <w:r w:rsidRPr="00187696">
        <w:rPr>
          <w:rFonts w:hAnsi="標楷體"/>
          <w:shd w:val="clear" w:color="auto" w:fill="FFFFFF"/>
        </w:rPr>
        <w:t>…</w:t>
      </w:r>
      <w:proofErr w:type="gramStart"/>
      <w:r w:rsidRPr="00187696">
        <w:rPr>
          <w:rFonts w:hAnsi="標楷體"/>
          <w:shd w:val="clear" w:color="auto" w:fill="FFFFFF"/>
        </w:rPr>
        <w:t>…</w:t>
      </w:r>
      <w:proofErr w:type="gramEnd"/>
      <w:r w:rsidRPr="00187696">
        <w:rPr>
          <w:rFonts w:hint="eastAsia"/>
          <w:shd w:val="clear" w:color="auto" w:fill="FFFFFF"/>
        </w:rPr>
        <w:t>。」審查重點包含財務規劃。</w:t>
      </w:r>
    </w:p>
    <w:p w:rsidR="00C31EB4" w:rsidRPr="00187696" w:rsidRDefault="00C31EB4" w:rsidP="00C31EB4">
      <w:pPr>
        <w:pStyle w:val="4"/>
        <w:numPr>
          <w:ilvl w:val="3"/>
          <w:numId w:val="1"/>
        </w:numPr>
        <w:rPr>
          <w:shd w:val="clear" w:color="auto" w:fill="FFFFFF"/>
        </w:rPr>
      </w:pPr>
      <w:r w:rsidRPr="00187696">
        <w:rPr>
          <w:rFonts w:hint="eastAsia"/>
          <w:shd w:val="clear" w:color="auto" w:fill="FFFFFF"/>
        </w:rPr>
        <w:t>依教育部說明，</w:t>
      </w:r>
      <w:r w:rsidRPr="00187696">
        <w:rPr>
          <w:rFonts w:hint="eastAsia"/>
        </w:rPr>
        <w:t>學校於新建或整修宿舍辦理</w:t>
      </w:r>
      <w:r w:rsidRPr="00187696">
        <w:rPr>
          <w:rFonts w:hint="eastAsia"/>
          <w:b/>
          <w:u w:val="single"/>
        </w:rPr>
        <w:t>可行性評估</w:t>
      </w:r>
      <w:r w:rsidRPr="00187696">
        <w:rPr>
          <w:rFonts w:hint="eastAsia"/>
        </w:rPr>
        <w:t>階段，</w:t>
      </w:r>
      <w:proofErr w:type="gramStart"/>
      <w:r w:rsidRPr="00187696">
        <w:rPr>
          <w:rFonts w:hint="eastAsia"/>
        </w:rPr>
        <w:t>皆就宿舍</w:t>
      </w:r>
      <w:proofErr w:type="gramEnd"/>
      <w:r w:rsidRPr="00187696">
        <w:rPr>
          <w:rFonts w:hint="eastAsia"/>
        </w:rPr>
        <w:t>未來</w:t>
      </w:r>
      <w:r w:rsidRPr="00187696">
        <w:rPr>
          <w:rFonts w:hint="eastAsia"/>
          <w:b/>
          <w:u w:val="single"/>
        </w:rPr>
        <w:t>收入</w:t>
      </w:r>
      <w:r w:rsidRPr="00187696">
        <w:rPr>
          <w:rFonts w:hint="eastAsia"/>
        </w:rPr>
        <w:t>及</w:t>
      </w:r>
      <w:r w:rsidRPr="00187696">
        <w:rPr>
          <w:rFonts w:hint="eastAsia"/>
          <w:b/>
          <w:u w:val="single"/>
        </w:rPr>
        <w:t>支出</w:t>
      </w:r>
      <w:r w:rsidRPr="00187696">
        <w:rPr>
          <w:rFonts w:hint="eastAsia"/>
        </w:rPr>
        <w:t>進行財務綜合評估，以確保</w:t>
      </w:r>
      <w:r w:rsidRPr="00187696">
        <w:rPr>
          <w:rFonts w:hint="eastAsia"/>
          <w:b/>
          <w:u w:val="single"/>
        </w:rPr>
        <w:t>財務可行性</w:t>
      </w:r>
      <w:r w:rsidRPr="00187696">
        <w:rPr>
          <w:rFonts w:hint="eastAsia"/>
          <w:shd w:val="clear" w:color="auto" w:fill="FFFFFF"/>
        </w:rPr>
        <w:t>。</w:t>
      </w:r>
    </w:p>
    <w:p w:rsidR="00C31EB4" w:rsidRPr="00187696" w:rsidRDefault="00C31EB4" w:rsidP="00C31EB4">
      <w:pPr>
        <w:pStyle w:val="3"/>
        <w:numPr>
          <w:ilvl w:val="2"/>
          <w:numId w:val="1"/>
        </w:numPr>
        <w:rPr>
          <w:shd w:val="clear" w:color="auto" w:fill="FFFFFF"/>
        </w:rPr>
      </w:pPr>
      <w:r w:rsidRPr="00187696">
        <w:rPr>
          <w:rFonts w:hint="eastAsia"/>
          <w:shd w:val="clear" w:color="auto" w:fill="FFFFFF"/>
        </w:rPr>
        <w:t>本院諮詢專家學者及學生代表指出：</w:t>
      </w:r>
    </w:p>
    <w:p w:rsidR="00C31EB4" w:rsidRPr="00187696" w:rsidRDefault="00C31EB4" w:rsidP="00C31EB4">
      <w:pPr>
        <w:pStyle w:val="4"/>
        <w:numPr>
          <w:ilvl w:val="3"/>
          <w:numId w:val="1"/>
        </w:numPr>
        <w:rPr>
          <w:shd w:val="clear" w:color="auto" w:fill="FFFFFF"/>
        </w:rPr>
      </w:pPr>
      <w:r w:rsidRPr="00187696">
        <w:rPr>
          <w:rFonts w:hint="eastAsia"/>
        </w:rPr>
        <w:t>學生宿舍為具</w:t>
      </w:r>
      <w:r w:rsidRPr="00187696">
        <w:rPr>
          <w:rFonts w:hint="eastAsia"/>
          <w:b/>
          <w:u w:val="single"/>
        </w:rPr>
        <w:t>社會公益性之教育設施</w:t>
      </w:r>
      <w:r w:rsidRPr="00187696">
        <w:rPr>
          <w:rFonts w:hint="eastAsia"/>
        </w:rPr>
        <w:t>，卻因列為自償性項目，教育部不予補助之營建工程或經費，反須以宿舍收費支應要給學生住的宿舍，確</w:t>
      </w:r>
      <w:r w:rsidRPr="00187696">
        <w:rPr>
          <w:rFonts w:hint="eastAsia"/>
        </w:rPr>
        <w:lastRenderedPageBreak/>
        <w:t>實會讓學生有</w:t>
      </w:r>
      <w:r w:rsidRPr="00187696">
        <w:rPr>
          <w:rFonts w:hint="eastAsia"/>
          <w:b/>
          <w:u w:val="single"/>
        </w:rPr>
        <w:t>更多負擔</w:t>
      </w:r>
      <w:r w:rsidRPr="00187696">
        <w:rPr>
          <w:rFonts w:hint="eastAsia"/>
        </w:rPr>
        <w:t>。</w:t>
      </w:r>
    </w:p>
    <w:p w:rsidR="00C31EB4" w:rsidRPr="00187696" w:rsidRDefault="00C31EB4" w:rsidP="00C31EB4">
      <w:pPr>
        <w:pStyle w:val="4"/>
        <w:numPr>
          <w:ilvl w:val="3"/>
          <w:numId w:val="1"/>
        </w:numPr>
      </w:pPr>
      <w:proofErr w:type="gramStart"/>
      <w:r w:rsidRPr="00187696">
        <w:rPr>
          <w:rFonts w:hint="eastAsia"/>
        </w:rPr>
        <w:t>以社宅為</w:t>
      </w:r>
      <w:proofErr w:type="gramEnd"/>
      <w:r w:rsidRPr="00187696">
        <w:rPr>
          <w:rFonts w:hint="eastAsia"/>
        </w:rPr>
        <w:t>例，目前</w:t>
      </w:r>
      <w:proofErr w:type="gramStart"/>
      <w:r w:rsidRPr="00187696">
        <w:rPr>
          <w:rFonts w:hint="eastAsia"/>
        </w:rPr>
        <w:t>社宅</w:t>
      </w:r>
      <w:proofErr w:type="gramEnd"/>
      <w:r w:rsidRPr="00187696">
        <w:rPr>
          <w:rFonts w:hint="eastAsia"/>
        </w:rPr>
        <w:t>雖有財務平衡考量，但作為公共性之住宅資源，亦不以追求完全</w:t>
      </w:r>
      <w:proofErr w:type="gramStart"/>
      <w:r w:rsidRPr="00187696">
        <w:rPr>
          <w:rFonts w:hint="eastAsia"/>
        </w:rPr>
        <w:t>自償為目</w:t>
      </w:r>
      <w:proofErr w:type="gramEnd"/>
      <w:r w:rsidRPr="00187696">
        <w:rPr>
          <w:rFonts w:hint="eastAsia"/>
        </w:rPr>
        <w:t>標。反觀，教育部卻要求校方完全透過宿舍收費負擔宿舍興建、營運、維護管理成本，</w:t>
      </w:r>
      <w:proofErr w:type="gramStart"/>
      <w:r w:rsidRPr="00187696">
        <w:rPr>
          <w:rFonts w:hint="eastAsia"/>
        </w:rPr>
        <w:t>均由學校</w:t>
      </w:r>
      <w:proofErr w:type="gramEnd"/>
      <w:r w:rsidRPr="00187696">
        <w:rPr>
          <w:rFonts w:hint="eastAsia"/>
        </w:rPr>
        <w:t>負擔，學校</w:t>
      </w:r>
      <w:proofErr w:type="gramStart"/>
      <w:r w:rsidRPr="00187696">
        <w:rPr>
          <w:rFonts w:hint="eastAsia"/>
        </w:rPr>
        <w:t>漲租</w:t>
      </w:r>
      <w:proofErr w:type="gramEnd"/>
      <w:r w:rsidRPr="00187696">
        <w:rPr>
          <w:rFonts w:hint="eastAsia"/>
        </w:rPr>
        <w:t>又恐遭受輿論批評，造成學校「蓋</w:t>
      </w:r>
      <w:proofErr w:type="gramStart"/>
      <w:r w:rsidRPr="00187696">
        <w:rPr>
          <w:rFonts w:hint="eastAsia"/>
        </w:rPr>
        <w:t>一棟</w:t>
      </w:r>
      <w:proofErr w:type="gramEnd"/>
      <w:r w:rsidRPr="00187696">
        <w:rPr>
          <w:rFonts w:hint="eastAsia"/>
        </w:rPr>
        <w:t>賠一棟，改</w:t>
      </w:r>
      <w:proofErr w:type="gramStart"/>
      <w:r w:rsidRPr="00187696">
        <w:rPr>
          <w:rFonts w:hint="eastAsia"/>
        </w:rPr>
        <w:t>一棟</w:t>
      </w:r>
      <w:proofErr w:type="gramEnd"/>
      <w:r w:rsidRPr="00187696">
        <w:rPr>
          <w:rFonts w:hint="eastAsia"/>
        </w:rPr>
        <w:t>賠一棟」的困境，導致學校難以改善宿舍數量與品質。</w:t>
      </w:r>
    </w:p>
    <w:p w:rsidR="00C31EB4" w:rsidRPr="00187696" w:rsidRDefault="00C31EB4" w:rsidP="00C31EB4">
      <w:pPr>
        <w:pStyle w:val="4"/>
        <w:numPr>
          <w:ilvl w:val="3"/>
          <w:numId w:val="1"/>
        </w:numPr>
      </w:pPr>
      <w:r w:rsidRPr="00187696">
        <w:rPr>
          <w:rFonts w:hint="eastAsia"/>
        </w:rPr>
        <w:t>建議教育部參考內政部</w:t>
      </w:r>
      <w:proofErr w:type="gramStart"/>
      <w:r w:rsidRPr="00187696">
        <w:rPr>
          <w:rFonts w:hint="eastAsia"/>
        </w:rPr>
        <w:t>對社宅之</w:t>
      </w:r>
      <w:proofErr w:type="gramEnd"/>
      <w:r w:rsidRPr="00187696">
        <w:rPr>
          <w:rFonts w:hint="eastAsia"/>
        </w:rPr>
        <w:t>「非自償性補貼」機制，</w:t>
      </w:r>
      <w:proofErr w:type="gramStart"/>
      <w:r w:rsidRPr="00187696">
        <w:rPr>
          <w:rFonts w:hint="eastAsia"/>
        </w:rPr>
        <w:t>提</w:t>
      </w:r>
      <w:proofErr w:type="gramEnd"/>
      <w:r w:rsidRPr="00187696">
        <w:rPr>
          <w:rFonts w:hint="eastAsia"/>
        </w:rPr>
        <w:t>撥預算進行宿舍之非自償性補貼，讓學校在宿舍數量與品質的改善上更具意願與可行性。</w:t>
      </w:r>
    </w:p>
    <w:p w:rsidR="00C31EB4" w:rsidRPr="00187696" w:rsidRDefault="00C31EB4" w:rsidP="00C31EB4">
      <w:pPr>
        <w:pStyle w:val="3"/>
        <w:numPr>
          <w:ilvl w:val="2"/>
          <w:numId w:val="1"/>
        </w:numPr>
      </w:pPr>
      <w:r w:rsidRPr="00187696">
        <w:rPr>
          <w:rFonts w:hint="eastAsia"/>
        </w:rPr>
        <w:t>內政部補助興辦社會住宅興建及修繕期間土地租金、融資利息，及營運期間非自償性經費，如下：</w:t>
      </w:r>
    </w:p>
    <w:p w:rsidR="00C31EB4" w:rsidRPr="00187696" w:rsidRDefault="00C31EB4" w:rsidP="00C31EB4">
      <w:pPr>
        <w:pStyle w:val="4"/>
        <w:numPr>
          <w:ilvl w:val="3"/>
          <w:numId w:val="1"/>
        </w:numPr>
      </w:pPr>
      <w:r w:rsidRPr="00187696">
        <w:rPr>
          <w:rFonts w:hint="eastAsia"/>
        </w:rPr>
        <w:t>內政部考量興建社會住宅一次性編列工程經費財務負擔沈重，為提高現有資源效益，將補助工程經費方式調整為</w:t>
      </w:r>
      <w:r w:rsidRPr="00187696">
        <w:rPr>
          <w:rFonts w:hint="eastAsia"/>
          <w:b/>
          <w:u w:val="single"/>
        </w:rPr>
        <w:t>補助</w:t>
      </w:r>
      <w:r w:rsidRPr="00187696">
        <w:rPr>
          <w:rFonts w:hint="eastAsia"/>
        </w:rPr>
        <w:t>興辦社會住宅</w:t>
      </w:r>
      <w:r w:rsidRPr="00187696">
        <w:rPr>
          <w:rFonts w:hint="eastAsia"/>
          <w:b/>
          <w:u w:val="single"/>
        </w:rPr>
        <w:t>興建</w:t>
      </w:r>
      <w:r w:rsidRPr="00187696">
        <w:rPr>
          <w:rFonts w:hint="eastAsia"/>
        </w:rPr>
        <w:t>及</w:t>
      </w:r>
      <w:r w:rsidRPr="00187696">
        <w:rPr>
          <w:rFonts w:hint="eastAsia"/>
          <w:b/>
          <w:u w:val="single"/>
        </w:rPr>
        <w:t>修繕</w:t>
      </w:r>
      <w:r w:rsidRPr="00187696">
        <w:rPr>
          <w:rFonts w:hint="eastAsia"/>
        </w:rPr>
        <w:t>期間土地租金、融資利息，及</w:t>
      </w:r>
      <w:r w:rsidRPr="00187696">
        <w:rPr>
          <w:rFonts w:hint="eastAsia"/>
          <w:b/>
          <w:u w:val="single"/>
        </w:rPr>
        <w:t>營運</w:t>
      </w:r>
      <w:r w:rsidRPr="00187696">
        <w:rPr>
          <w:rFonts w:hint="eastAsia"/>
        </w:rPr>
        <w:t>期間</w:t>
      </w:r>
      <w:r w:rsidRPr="00187696">
        <w:rPr>
          <w:rFonts w:hint="eastAsia"/>
          <w:b/>
          <w:u w:val="single"/>
        </w:rPr>
        <w:t>非自償性經費</w:t>
      </w:r>
      <w:r w:rsidRPr="00187696">
        <w:rPr>
          <w:rFonts w:hint="eastAsia"/>
        </w:rPr>
        <w:t>方式處理。</w:t>
      </w:r>
    </w:p>
    <w:p w:rsidR="00C31EB4" w:rsidRPr="00187696" w:rsidRDefault="00C31EB4" w:rsidP="00C31EB4">
      <w:pPr>
        <w:pStyle w:val="4"/>
        <w:numPr>
          <w:ilvl w:val="3"/>
          <w:numId w:val="1"/>
        </w:numPr>
      </w:pPr>
      <w:r w:rsidRPr="00187696">
        <w:rPr>
          <w:rFonts w:hint="eastAsia"/>
        </w:rPr>
        <w:t>地方政府及國家住都中心興辦社會住宅，</w:t>
      </w:r>
      <w:proofErr w:type="gramStart"/>
      <w:r w:rsidRPr="00187696">
        <w:rPr>
          <w:rFonts w:hint="eastAsia"/>
        </w:rPr>
        <w:t>採</w:t>
      </w:r>
      <w:proofErr w:type="gramEnd"/>
      <w:r w:rsidRPr="00187696">
        <w:rPr>
          <w:rFonts w:hint="eastAsia"/>
        </w:rPr>
        <w:t>先行向銀行融資取得資金，中央於興建期全額補（捐）助興辦單位承租土地租金及向銀行融資之利息，於社會住宅完工後，經</w:t>
      </w:r>
      <w:r w:rsidRPr="00187696">
        <w:rPr>
          <w:rFonts w:hint="eastAsia"/>
          <w:b/>
          <w:u w:val="single"/>
        </w:rPr>
        <w:t>中央計算定額非自償性經費補（捐）</w:t>
      </w:r>
      <w:proofErr w:type="gramStart"/>
      <w:r w:rsidRPr="00187696">
        <w:rPr>
          <w:rFonts w:hint="eastAsia"/>
          <w:b/>
          <w:u w:val="single"/>
        </w:rPr>
        <w:t>助款</w:t>
      </w:r>
      <w:proofErr w:type="gramEnd"/>
      <w:r w:rsidRPr="00187696">
        <w:rPr>
          <w:rFonts w:hint="eastAsia"/>
        </w:rPr>
        <w:t>後，將補（捐）</w:t>
      </w:r>
      <w:proofErr w:type="gramStart"/>
      <w:r w:rsidRPr="00187696">
        <w:rPr>
          <w:rFonts w:hint="eastAsia"/>
        </w:rPr>
        <w:t>助款</w:t>
      </w:r>
      <w:proofErr w:type="gramEnd"/>
      <w:r w:rsidRPr="00187696">
        <w:rPr>
          <w:rFonts w:hint="eastAsia"/>
        </w:rPr>
        <w:t>分年撥付予興辦單位，採</w:t>
      </w:r>
      <w:r w:rsidRPr="00187696">
        <w:t>20</w:t>
      </w:r>
      <w:r w:rsidRPr="00187696">
        <w:rPr>
          <w:rFonts w:hint="eastAsia"/>
        </w:rPr>
        <w:t>年平均分攤方式撥付。其中</w:t>
      </w:r>
      <w:r w:rsidRPr="00187696">
        <w:rPr>
          <w:rFonts w:hint="eastAsia"/>
          <w:b/>
          <w:u w:val="single"/>
        </w:rPr>
        <w:t>非自償性經費補（捐）</w:t>
      </w:r>
      <w:proofErr w:type="gramStart"/>
      <w:r w:rsidRPr="00187696">
        <w:rPr>
          <w:rFonts w:hint="eastAsia"/>
          <w:b/>
          <w:u w:val="single"/>
        </w:rPr>
        <w:t>助款</w:t>
      </w:r>
      <w:r w:rsidRPr="00187696">
        <w:rPr>
          <w:rFonts w:hint="eastAsia"/>
        </w:rPr>
        <w:t>已</w:t>
      </w:r>
      <w:proofErr w:type="gramEnd"/>
      <w:r w:rsidRPr="00187696">
        <w:rPr>
          <w:rFonts w:hint="eastAsia"/>
        </w:rPr>
        <w:t>將營運期之維護費用、土地租金及融資利息併入計算。</w:t>
      </w:r>
    </w:p>
    <w:p w:rsidR="00C31EB4" w:rsidRPr="00187696" w:rsidRDefault="00C31EB4" w:rsidP="00C31EB4">
      <w:pPr>
        <w:pStyle w:val="4"/>
        <w:numPr>
          <w:ilvl w:val="3"/>
          <w:numId w:val="1"/>
        </w:numPr>
        <w:rPr>
          <w:shd w:val="clear" w:color="auto" w:fill="FFFFFF"/>
        </w:rPr>
      </w:pPr>
      <w:r w:rsidRPr="00187696">
        <w:rPr>
          <w:rFonts w:hint="eastAsia"/>
        </w:rPr>
        <w:t>興辦單位可藉由營運期前段</w:t>
      </w:r>
      <w:r w:rsidRPr="00187696">
        <w:t>20</w:t>
      </w:r>
      <w:r w:rsidRPr="00187696">
        <w:rPr>
          <w:rFonts w:hint="eastAsia"/>
        </w:rPr>
        <w:t>年</w:t>
      </w:r>
      <w:proofErr w:type="gramStart"/>
      <w:r w:rsidRPr="00187696">
        <w:rPr>
          <w:rFonts w:hint="eastAsia"/>
        </w:rPr>
        <w:t>大額補</w:t>
      </w:r>
      <w:proofErr w:type="gramEnd"/>
      <w:r w:rsidRPr="00187696">
        <w:rPr>
          <w:rFonts w:hint="eastAsia"/>
        </w:rPr>
        <w:t>（捐）</w:t>
      </w:r>
      <w:proofErr w:type="gramStart"/>
      <w:r w:rsidRPr="00187696">
        <w:rPr>
          <w:rFonts w:hint="eastAsia"/>
        </w:rPr>
        <w:t>助款收</w:t>
      </w:r>
      <w:proofErr w:type="gramEnd"/>
      <w:r w:rsidRPr="00187696">
        <w:rPr>
          <w:rFonts w:hint="eastAsia"/>
        </w:rPr>
        <w:t>入及社會住宅租金收入提前償還銀行融資，營運期後段再藉由社會住宅租金收入逐步償還</w:t>
      </w:r>
      <w:r w:rsidRPr="00187696">
        <w:rPr>
          <w:rFonts w:hint="eastAsia"/>
        </w:rPr>
        <w:lastRenderedPageBreak/>
        <w:t>銀行融資，即可於營運期結束後還清。</w:t>
      </w:r>
    </w:p>
    <w:p w:rsidR="00C31EB4" w:rsidRPr="00187696" w:rsidRDefault="00C31EB4" w:rsidP="00C31EB4">
      <w:pPr>
        <w:pStyle w:val="3"/>
        <w:numPr>
          <w:ilvl w:val="2"/>
          <w:numId w:val="1"/>
        </w:numPr>
      </w:pPr>
      <w:r w:rsidRPr="00187696">
        <w:rPr>
          <w:rFonts w:hint="eastAsia"/>
        </w:rPr>
        <w:t>教育部表示，該部推動新宿舍計畫，</w:t>
      </w:r>
      <w:proofErr w:type="gramStart"/>
      <w:r w:rsidRPr="00187696">
        <w:rPr>
          <w:rFonts w:hint="eastAsia"/>
        </w:rPr>
        <w:t>挹</w:t>
      </w:r>
      <w:proofErr w:type="gramEnd"/>
      <w:r w:rsidRPr="00187696">
        <w:rPr>
          <w:rFonts w:hint="eastAsia"/>
        </w:rPr>
        <w:t>注學校改善宿舍經費、貸款利息，以減低學校財務負擔：</w:t>
      </w:r>
    </w:p>
    <w:p w:rsidR="00C31EB4" w:rsidRPr="00187696" w:rsidRDefault="00C31EB4" w:rsidP="00C31EB4">
      <w:pPr>
        <w:pStyle w:val="4"/>
        <w:numPr>
          <w:ilvl w:val="3"/>
          <w:numId w:val="1"/>
        </w:numPr>
        <w:rPr>
          <w:shd w:val="clear" w:color="auto" w:fill="FFFFFF"/>
        </w:rPr>
      </w:pPr>
      <w:r w:rsidRPr="00187696">
        <w:rPr>
          <w:rFonts w:hint="eastAsia"/>
        </w:rPr>
        <w:t>基於學校新建或整修宿舍辦理可行性評估階段，即已確認其</w:t>
      </w:r>
      <w:r w:rsidRPr="00187696">
        <w:rPr>
          <w:rFonts w:hint="eastAsia"/>
          <w:b/>
          <w:u w:val="single"/>
        </w:rPr>
        <w:t>財務可行性</w:t>
      </w:r>
      <w:r w:rsidRPr="00187696">
        <w:rPr>
          <w:rFonts w:hint="eastAsia"/>
        </w:rPr>
        <w:t>，故與「非自償性經費」相較之下，學校更需要</w:t>
      </w:r>
      <w:r w:rsidRPr="00187696">
        <w:rPr>
          <w:rFonts w:hint="eastAsia"/>
          <w:b/>
          <w:u w:val="single"/>
        </w:rPr>
        <w:t>補助其營建工程經費</w:t>
      </w:r>
      <w:r w:rsidRPr="00187696">
        <w:rPr>
          <w:rFonts w:hint="eastAsia"/>
        </w:rPr>
        <w:t>、</w:t>
      </w:r>
      <w:r w:rsidRPr="00187696">
        <w:rPr>
          <w:rFonts w:hint="eastAsia"/>
          <w:b/>
          <w:u w:val="single"/>
        </w:rPr>
        <w:t>貸款利息</w:t>
      </w:r>
      <w:r w:rsidRPr="00187696">
        <w:rPr>
          <w:rFonts w:hint="eastAsia"/>
        </w:rPr>
        <w:t>等重大支出。故為鼓勵學校改善宿舍環境品質，符合新教育思潮需要，教育部自</w:t>
      </w:r>
      <w:proofErr w:type="gramStart"/>
      <w:r w:rsidRPr="00187696">
        <w:rPr>
          <w:rFonts w:hint="eastAsia"/>
        </w:rPr>
        <w:t>108</w:t>
      </w:r>
      <w:proofErr w:type="gramEnd"/>
      <w:r w:rsidRPr="00187696">
        <w:rPr>
          <w:rFonts w:hint="eastAsia"/>
        </w:rPr>
        <w:t>年度推動新宿舍計畫，</w:t>
      </w:r>
      <w:bookmarkStart w:id="71" w:name="_Hlk149921731"/>
      <w:r w:rsidRPr="00187696">
        <w:rPr>
          <w:rFonts w:hint="eastAsia"/>
        </w:rPr>
        <w:t>透過「宿舍整體改善規劃改善補助」及「學生宿舍貸款利息補助」，挹注學校改善宿舍經費、貸款利息，以</w:t>
      </w:r>
      <w:r w:rsidRPr="00187696">
        <w:rPr>
          <w:rFonts w:hint="eastAsia"/>
          <w:b/>
          <w:u w:val="single"/>
        </w:rPr>
        <w:t>減低學校財務負擔</w:t>
      </w:r>
      <w:bookmarkEnd w:id="71"/>
      <w:r w:rsidRPr="00187696">
        <w:rPr>
          <w:rFonts w:hint="eastAsia"/>
        </w:rPr>
        <w:t>，由該部支應。</w:t>
      </w:r>
    </w:p>
    <w:p w:rsidR="00C31EB4" w:rsidRPr="00187696" w:rsidRDefault="00C31EB4" w:rsidP="00C31EB4">
      <w:pPr>
        <w:pStyle w:val="4"/>
        <w:numPr>
          <w:ilvl w:val="3"/>
          <w:numId w:val="1"/>
        </w:numPr>
        <w:rPr>
          <w:shd w:val="clear" w:color="auto" w:fill="FFFFFF"/>
        </w:rPr>
      </w:pPr>
      <w:r w:rsidRPr="00187696">
        <w:rPr>
          <w:rFonts w:hint="eastAsia"/>
        </w:rPr>
        <w:t>學校興建學生宿舍需自籌經費，並考量</w:t>
      </w:r>
      <w:r w:rsidRPr="00187696">
        <w:rPr>
          <w:rFonts w:hint="eastAsia"/>
          <w:b/>
          <w:u w:val="single"/>
        </w:rPr>
        <w:t>折舊</w:t>
      </w:r>
      <w:r w:rsidRPr="00187696">
        <w:rPr>
          <w:rFonts w:hint="eastAsia"/>
        </w:rPr>
        <w:t>攤提，自校務基金勻支，學校需考量</w:t>
      </w:r>
      <w:r w:rsidRPr="00187696">
        <w:rPr>
          <w:rFonts w:hint="eastAsia"/>
          <w:b/>
          <w:u w:val="single"/>
        </w:rPr>
        <w:t>校務基金是否充裕</w:t>
      </w:r>
      <w:r w:rsidRPr="00187696">
        <w:rPr>
          <w:rFonts w:hint="eastAsia"/>
        </w:rPr>
        <w:t>，校務基金看似很多，其實不然。</w:t>
      </w:r>
      <w:r w:rsidRPr="00187696">
        <w:rPr>
          <w:rFonts w:hint="eastAsia"/>
          <w:b/>
          <w:u w:val="single"/>
        </w:rPr>
        <w:t>對學校而言也是一筆沉重負擔</w:t>
      </w:r>
      <w:r w:rsidRPr="00187696">
        <w:rPr>
          <w:rFonts w:hint="eastAsia"/>
        </w:rPr>
        <w:t>。且都</w:t>
      </w:r>
      <w:bookmarkStart w:id="72" w:name="_Hlk146885623"/>
      <w:r w:rsidRPr="00187696">
        <w:rPr>
          <w:rFonts w:hint="eastAsia"/>
        </w:rPr>
        <w:t>會區或熱門學校之校地亦多</w:t>
      </w:r>
      <w:bookmarkEnd w:id="72"/>
      <w:r w:rsidRPr="00187696">
        <w:rPr>
          <w:rFonts w:hint="eastAsia"/>
        </w:rPr>
        <w:t>用罄。宿舍最小單元的設計規範限制，將衝擊床位數與公共空間規劃。</w:t>
      </w:r>
    </w:p>
    <w:p w:rsidR="00C31EB4" w:rsidRPr="00187696" w:rsidRDefault="00C31EB4" w:rsidP="00C31EB4">
      <w:pPr>
        <w:pStyle w:val="4"/>
        <w:numPr>
          <w:ilvl w:val="3"/>
          <w:numId w:val="1"/>
        </w:numPr>
        <w:rPr>
          <w:shd w:val="clear" w:color="auto" w:fill="FFFFFF"/>
        </w:rPr>
      </w:pPr>
      <w:r w:rsidRPr="00187696">
        <w:rPr>
          <w:rFonts w:hint="eastAsia"/>
          <w:shd w:val="clear" w:color="auto" w:fill="FFFFFF"/>
        </w:rPr>
        <w:t>符合市場行情之合理的宿舍收費亦為可行性評估內容。另依「教育部補助專科以上學校</w:t>
      </w:r>
      <w:proofErr w:type="gramStart"/>
      <w:r w:rsidRPr="00187696">
        <w:rPr>
          <w:rFonts w:hint="eastAsia"/>
          <w:shd w:val="clear" w:color="auto" w:fill="FFFFFF"/>
        </w:rPr>
        <w:t>校</w:t>
      </w:r>
      <w:proofErr w:type="gramEnd"/>
      <w:r w:rsidRPr="00187696">
        <w:rPr>
          <w:rFonts w:hint="eastAsia"/>
          <w:shd w:val="clear" w:color="auto" w:fill="FFFFFF"/>
        </w:rPr>
        <w:t>內學生宿舍提升基本設施及公共空間整體改善作業要點」第4點規定，學校進行宿舍整體改善規劃時，應邀請學生及教師共同討論，凝聚共識，參考學生需求規劃宿舍環境，並應於</w:t>
      </w:r>
      <w:proofErr w:type="gramStart"/>
      <w:r w:rsidRPr="00187696">
        <w:rPr>
          <w:rFonts w:hint="eastAsia"/>
          <w:shd w:val="clear" w:color="auto" w:fill="FFFFFF"/>
        </w:rPr>
        <w:t>提案時檢</w:t>
      </w:r>
      <w:proofErr w:type="gramEnd"/>
      <w:r w:rsidRPr="00187696">
        <w:rPr>
          <w:rFonts w:hint="eastAsia"/>
          <w:shd w:val="clear" w:color="auto" w:fill="FFFFFF"/>
        </w:rPr>
        <w:t>附相關會議紀錄。且宿舍收費依「專科以上學校向學生收取費用辦法」規定，學校應邀請學生會等具有代表性之學生代表，經學校行政會議或相關會議共同討論，達成共識，經校方公告後方可施行，以</w:t>
      </w:r>
      <w:r w:rsidRPr="00187696">
        <w:rPr>
          <w:rFonts w:hint="eastAsia"/>
          <w:b/>
          <w:u w:val="single"/>
          <w:shd w:val="clear" w:color="auto" w:fill="FFFFFF"/>
        </w:rPr>
        <w:t>避免住宿費用</w:t>
      </w:r>
      <w:proofErr w:type="gramStart"/>
      <w:r w:rsidRPr="00187696">
        <w:rPr>
          <w:rFonts w:hint="eastAsia"/>
          <w:b/>
          <w:u w:val="single"/>
          <w:shd w:val="clear" w:color="auto" w:fill="FFFFFF"/>
        </w:rPr>
        <w:t>遽</w:t>
      </w:r>
      <w:proofErr w:type="gramEnd"/>
      <w:r w:rsidRPr="00187696">
        <w:rPr>
          <w:rFonts w:hint="eastAsia"/>
          <w:b/>
          <w:u w:val="single"/>
          <w:shd w:val="clear" w:color="auto" w:fill="FFFFFF"/>
        </w:rPr>
        <w:t>增，增加學生負擔</w:t>
      </w:r>
      <w:r w:rsidRPr="00187696">
        <w:rPr>
          <w:rFonts w:hint="eastAsia"/>
          <w:shd w:val="clear" w:color="auto" w:fill="FFFFFF"/>
        </w:rPr>
        <w:t>。</w:t>
      </w:r>
    </w:p>
    <w:p w:rsidR="00C31EB4" w:rsidRPr="00187696" w:rsidRDefault="00C31EB4" w:rsidP="00C31EB4">
      <w:pPr>
        <w:pStyle w:val="3"/>
        <w:numPr>
          <w:ilvl w:val="2"/>
          <w:numId w:val="1"/>
        </w:numPr>
      </w:pPr>
      <w:r w:rsidRPr="00187696">
        <w:rPr>
          <w:rFonts w:hint="eastAsia"/>
        </w:rPr>
        <w:t>惟本案訪查發現，雖有「新世代學生宿舍提升計畫」</w:t>
      </w:r>
      <w:r w:rsidRPr="00187696">
        <w:rPr>
          <w:rFonts w:hint="eastAsia"/>
        </w:rPr>
        <w:lastRenderedPageBreak/>
        <w:t>提供補助，但</w:t>
      </w:r>
      <w:r w:rsidRPr="00187696">
        <w:rPr>
          <w:rFonts w:hint="eastAsia"/>
          <w:b/>
          <w:u w:val="single"/>
        </w:rPr>
        <w:t>興建成本</w:t>
      </w:r>
      <w:r w:rsidRPr="00187696">
        <w:rPr>
          <w:rFonts w:hint="eastAsia"/>
        </w:rPr>
        <w:t>仍由</w:t>
      </w:r>
      <w:r w:rsidRPr="00187696">
        <w:rPr>
          <w:rFonts w:hint="eastAsia"/>
          <w:b/>
          <w:u w:val="single"/>
        </w:rPr>
        <w:t>學校</w:t>
      </w:r>
      <w:proofErr w:type="gramStart"/>
      <w:r w:rsidRPr="00187696">
        <w:rPr>
          <w:rFonts w:hint="eastAsia"/>
          <w:b/>
          <w:u w:val="single"/>
        </w:rPr>
        <w:t>自籌</w:t>
      </w:r>
      <w:r w:rsidRPr="00187696">
        <w:rPr>
          <w:rFonts w:hint="eastAsia"/>
        </w:rPr>
        <w:t>極高</w:t>
      </w:r>
      <w:proofErr w:type="gramEnd"/>
      <w:r w:rsidRPr="00187696">
        <w:rPr>
          <w:rFonts w:hint="eastAsia"/>
        </w:rPr>
        <w:t>占比。以臺大為例，該校第一期</w:t>
      </w:r>
      <w:r w:rsidRPr="00187696">
        <w:t>3,750</w:t>
      </w:r>
      <w:r w:rsidRPr="00187696">
        <w:rPr>
          <w:rFonts w:hint="eastAsia"/>
        </w:rPr>
        <w:t>床新建宿舍案，該案預估26億元、40億元，教育部核定通過52億元，</w:t>
      </w:r>
      <w:r w:rsidRPr="00752FF6">
        <w:rPr>
          <w:rFonts w:hint="eastAsia"/>
          <w:b/>
          <w:u w:val="single"/>
        </w:rPr>
        <w:t>惟可獲得教育部補助估計僅約為1.5億元，由該校自籌50.5億元，97.1%</w:t>
      </w:r>
      <w:r w:rsidRPr="00187696">
        <w:rPr>
          <w:rFonts w:hint="eastAsia"/>
        </w:rPr>
        <w:t>；興建完成後分20年攤還，平均每人每月</w:t>
      </w:r>
      <w:proofErr w:type="gramStart"/>
      <w:r w:rsidRPr="00187696">
        <w:rPr>
          <w:rFonts w:hint="eastAsia"/>
        </w:rPr>
        <w:t>住宿費據該</w:t>
      </w:r>
      <w:proofErr w:type="gramEnd"/>
      <w:r w:rsidRPr="00187696">
        <w:rPr>
          <w:rFonts w:hint="eastAsia"/>
        </w:rPr>
        <w:t>校於座談時說明初步估計7千元至8千元。又，</w:t>
      </w:r>
      <w:r w:rsidRPr="00187696">
        <w:rPr>
          <w:rFonts w:hint="eastAsia"/>
          <w:b/>
          <w:u w:val="single"/>
        </w:rPr>
        <w:t>宿舍收費標準考量宿舍營運成本，包含維修費、業務費、網路費、人事費</w:t>
      </w:r>
      <w:r w:rsidRPr="00187696">
        <w:rPr>
          <w:rFonts w:hint="eastAsia"/>
        </w:rPr>
        <w:t>等，宿舍進行</w:t>
      </w:r>
      <w:r w:rsidRPr="00187696">
        <w:rPr>
          <w:rFonts w:hint="eastAsia"/>
          <w:b/>
          <w:u w:val="single"/>
        </w:rPr>
        <w:t>大規模整修皆須向校務基金借款</w:t>
      </w:r>
      <w:r w:rsidRPr="00187696">
        <w:rPr>
          <w:rStyle w:val="aff"/>
        </w:rPr>
        <w:footnoteReference w:id="14"/>
      </w:r>
      <w:r w:rsidRPr="00187696">
        <w:rPr>
          <w:rFonts w:hint="eastAsia"/>
        </w:rPr>
        <w:t>，由宿舍收費每年攤還。</w:t>
      </w:r>
      <w:r w:rsidRPr="00187696">
        <w:rPr>
          <w:rFonts w:hint="eastAsia"/>
          <w:b/>
          <w:u w:val="single"/>
        </w:rPr>
        <w:t>若由4</w:t>
      </w:r>
      <w:proofErr w:type="gramStart"/>
      <w:r w:rsidRPr="00187696">
        <w:rPr>
          <w:rFonts w:hint="eastAsia"/>
          <w:b/>
          <w:u w:val="single"/>
        </w:rPr>
        <w:t>人房降為</w:t>
      </w:r>
      <w:proofErr w:type="gramEnd"/>
      <w:r w:rsidRPr="00187696">
        <w:rPr>
          <w:rFonts w:hint="eastAsia"/>
          <w:b/>
          <w:u w:val="single"/>
        </w:rPr>
        <w:t>2人房，將導致住宿費用倍增</w:t>
      </w:r>
      <w:r w:rsidRPr="00187696">
        <w:rPr>
          <w:rFonts w:hint="eastAsia"/>
        </w:rPr>
        <w:t>，學生難以負擔。</w:t>
      </w:r>
    </w:p>
    <w:p w:rsidR="00C31EB4" w:rsidRPr="0034016E" w:rsidRDefault="00C31EB4" w:rsidP="00C31EB4">
      <w:pPr>
        <w:pStyle w:val="3"/>
        <w:numPr>
          <w:ilvl w:val="2"/>
          <w:numId w:val="1"/>
        </w:numPr>
      </w:pPr>
      <w:r w:rsidRPr="00187696">
        <w:rPr>
          <w:rFonts w:hint="eastAsia"/>
        </w:rPr>
        <w:t>綜上，</w:t>
      </w:r>
      <w:r w:rsidR="00582CAA" w:rsidRPr="00187696">
        <w:rPr>
          <w:rFonts w:hAnsi="標楷體" w:hint="eastAsia"/>
        </w:rPr>
        <w:t>教育部規定學生宿舍為自償性項目而不予補助營建工程或經費，惟學生宿舍為具社會公益性之教育設施，卻因列為自償性項目故不予補助營建工程或經費，反須以宿舍收費負擔宿舍興建、營運、維護管理成本，相關成本也轉嫁至學生身上。該部推動新宿舍計畫，雖</w:t>
      </w:r>
      <w:proofErr w:type="gramStart"/>
      <w:r w:rsidR="00582CAA" w:rsidRPr="00187696">
        <w:rPr>
          <w:rFonts w:hAnsi="標楷體" w:hint="eastAsia"/>
        </w:rPr>
        <w:t>挹</w:t>
      </w:r>
      <w:proofErr w:type="gramEnd"/>
      <w:r w:rsidR="00582CAA" w:rsidRPr="00187696">
        <w:rPr>
          <w:rFonts w:hAnsi="標楷體" w:hint="eastAsia"/>
        </w:rPr>
        <w:t>注學校改善宿舍經費、貸款利息，以減低學校財務負擔，</w:t>
      </w:r>
      <w:proofErr w:type="gramStart"/>
      <w:r w:rsidR="00582CAA" w:rsidRPr="00187696">
        <w:rPr>
          <w:rFonts w:hAnsi="標楷體" w:hint="eastAsia"/>
        </w:rPr>
        <w:t>惟查新</w:t>
      </w:r>
      <w:proofErr w:type="gramEnd"/>
      <w:r w:rsidR="00582CAA" w:rsidRPr="00187696">
        <w:rPr>
          <w:rFonts w:hAnsi="標楷體" w:hint="eastAsia"/>
        </w:rPr>
        <w:t>建(及整修)成本仍由學校</w:t>
      </w:r>
      <w:proofErr w:type="gramStart"/>
      <w:r w:rsidR="00582CAA" w:rsidRPr="00187696">
        <w:rPr>
          <w:rFonts w:hAnsi="標楷體" w:hint="eastAsia"/>
        </w:rPr>
        <w:t>自籌極</w:t>
      </w:r>
      <w:proofErr w:type="gramEnd"/>
      <w:r w:rsidR="00582CAA" w:rsidRPr="00187696">
        <w:rPr>
          <w:rFonts w:hAnsi="標楷體" w:hint="eastAsia"/>
        </w:rPr>
        <w:t>高占比。由於各校宿舍改善經費係透過收取宿舍費用逐年攤提，新建(及整修)宿舍辦理可行性評估階段即須就宿舍未來收入及支出進行財務評估以確保財務</w:t>
      </w:r>
      <w:r w:rsidR="00582CAA" w:rsidRPr="00187696">
        <w:rPr>
          <w:rFonts w:hint="eastAsia"/>
        </w:rPr>
        <w:t>可行性，故財務困難之學</w:t>
      </w:r>
      <w:r w:rsidR="00582CAA" w:rsidRPr="00187696">
        <w:rPr>
          <w:rFonts w:hAnsi="標楷體" w:hint="eastAsia"/>
        </w:rPr>
        <w:t>校難以藉由參與該計畫改善學生宿舍數量與品質。教育部</w:t>
      </w:r>
      <w:r w:rsidR="00582CAA" w:rsidRPr="00187696">
        <w:rPr>
          <w:rFonts w:hint="eastAsia"/>
          <w:szCs w:val="48"/>
        </w:rPr>
        <w:t>允宜籌謀改善方案或參考</w:t>
      </w:r>
      <w:r w:rsidR="00582CAA" w:rsidRPr="00187696">
        <w:rPr>
          <w:rFonts w:hint="eastAsia"/>
        </w:rPr>
        <w:t>內政部補助社會住宅</w:t>
      </w:r>
      <w:r w:rsidR="00582CAA" w:rsidRPr="00187696">
        <w:rPr>
          <w:rFonts w:hint="eastAsia"/>
          <w:szCs w:val="48"/>
        </w:rPr>
        <w:t>非自償性經費</w:t>
      </w:r>
      <w:r w:rsidR="00582CAA" w:rsidRPr="00187696">
        <w:rPr>
          <w:rFonts w:hint="eastAsia"/>
        </w:rPr>
        <w:t>，</w:t>
      </w:r>
      <w:proofErr w:type="gramStart"/>
      <w:r w:rsidR="00582CAA" w:rsidRPr="00187696">
        <w:rPr>
          <w:rFonts w:hAnsi="標楷體" w:hint="eastAsia"/>
        </w:rPr>
        <w:t>提撥</w:t>
      </w:r>
      <w:proofErr w:type="gramEnd"/>
      <w:r w:rsidR="00582CAA" w:rsidRPr="00187696">
        <w:rPr>
          <w:rFonts w:hAnsi="標楷體" w:hint="eastAsia"/>
        </w:rPr>
        <w:t>預算</w:t>
      </w:r>
      <w:r w:rsidR="00582CAA" w:rsidRPr="00187696">
        <w:rPr>
          <w:rFonts w:hint="eastAsia"/>
        </w:rPr>
        <w:t>補貼學生宿舍之非自償性項目經費</w:t>
      </w:r>
      <w:r w:rsidR="00582CAA" w:rsidRPr="00187696">
        <w:rPr>
          <w:rFonts w:hAnsi="標楷體" w:hint="eastAsia"/>
        </w:rPr>
        <w:t>，使學校在宿舍數量與品質的改善上更具意願與可行性。</w:t>
      </w:r>
    </w:p>
    <w:p w:rsidR="0034016E" w:rsidRPr="00187696" w:rsidRDefault="0034016E" w:rsidP="0034016E">
      <w:pPr>
        <w:pStyle w:val="3"/>
        <w:numPr>
          <w:ilvl w:val="0"/>
          <w:numId w:val="0"/>
        </w:numPr>
        <w:ind w:left="1361"/>
      </w:pPr>
    </w:p>
    <w:p w:rsidR="00F73D89" w:rsidRPr="00187696" w:rsidRDefault="00F73D89" w:rsidP="00C31EB4">
      <w:pPr>
        <w:pStyle w:val="2"/>
        <w:numPr>
          <w:ilvl w:val="1"/>
          <w:numId w:val="1"/>
        </w:numPr>
        <w:rPr>
          <w:b/>
        </w:rPr>
      </w:pPr>
      <w:r w:rsidRPr="00187696">
        <w:rPr>
          <w:rFonts w:hint="eastAsia"/>
          <w:b/>
        </w:rPr>
        <w:lastRenderedPageBreak/>
        <w:t>教育部推</w:t>
      </w:r>
      <w:r w:rsidRPr="00187696">
        <w:rPr>
          <w:rFonts w:hAnsi="標楷體" w:hint="eastAsia"/>
          <w:b/>
        </w:rPr>
        <w:t>動「</w:t>
      </w:r>
      <w:r w:rsidRPr="00187696">
        <w:rPr>
          <w:rFonts w:hAnsi="標楷體"/>
          <w:b/>
        </w:rPr>
        <w:t>校外</w:t>
      </w:r>
      <w:r w:rsidRPr="00187696">
        <w:rPr>
          <w:rFonts w:hAnsi="標楷體" w:hint="eastAsia"/>
          <w:b/>
        </w:rPr>
        <w:t>弱勢學生</w:t>
      </w:r>
      <w:r w:rsidRPr="00187696">
        <w:rPr>
          <w:rFonts w:hAnsi="標楷體"/>
          <w:b/>
        </w:rPr>
        <w:t>租金補貼</w:t>
      </w:r>
      <w:r w:rsidRPr="00187696">
        <w:rPr>
          <w:rFonts w:hAnsi="標楷體" w:hint="eastAsia"/>
          <w:b/>
        </w:rPr>
        <w:t>」策略，</w:t>
      </w:r>
      <w:r w:rsidRPr="00187696">
        <w:rPr>
          <w:rFonts w:hAnsi="標楷體"/>
          <w:b/>
        </w:rPr>
        <w:t>2</w:t>
      </w:r>
      <w:r w:rsidRPr="00187696">
        <w:rPr>
          <w:rFonts w:hAnsi="標楷體" w:hint="eastAsia"/>
          <w:b/>
        </w:rPr>
        <w:t>度下修預計補貼弱勢學生校外租金補貼</w:t>
      </w:r>
      <w:proofErr w:type="gramStart"/>
      <w:r w:rsidRPr="00187696">
        <w:rPr>
          <w:rFonts w:hAnsi="標楷體" w:hint="eastAsia"/>
          <w:b/>
        </w:rPr>
        <w:t>人次，</w:t>
      </w:r>
      <w:proofErr w:type="gramEnd"/>
      <w:r w:rsidRPr="00187696">
        <w:rPr>
          <w:rFonts w:hAnsi="標楷體" w:hint="eastAsia"/>
          <w:b/>
        </w:rPr>
        <w:t>實際補貼人次僅</w:t>
      </w:r>
      <w:proofErr w:type="gramStart"/>
      <w:r w:rsidRPr="00187696">
        <w:rPr>
          <w:rFonts w:hAnsi="標楷體" w:hint="eastAsia"/>
          <w:b/>
        </w:rPr>
        <w:t>達下修</w:t>
      </w:r>
      <w:proofErr w:type="gramEnd"/>
      <w:r w:rsidRPr="00187696">
        <w:rPr>
          <w:rFonts w:hAnsi="標楷體" w:hint="eastAsia"/>
          <w:b/>
        </w:rPr>
        <w:t>後預計補貼人次之</w:t>
      </w:r>
      <w:r w:rsidRPr="00187696">
        <w:rPr>
          <w:rFonts w:hAnsi="標楷體"/>
          <w:b/>
        </w:rPr>
        <w:t>45.08</w:t>
      </w:r>
      <w:r w:rsidRPr="00187696">
        <w:rPr>
          <w:rFonts w:hAnsi="標楷體" w:hint="eastAsia"/>
          <w:b/>
        </w:rPr>
        <w:t>%，仍未能達預計目標。且部分學校未能有效掌握弱勢學生校外租屋人數及需求，並協助申請租屋補貼，致該策略執行率偏低。因應112年民法成年年齡下修至18歲，</w:t>
      </w:r>
      <w:proofErr w:type="gramStart"/>
      <w:r w:rsidRPr="00187696">
        <w:rPr>
          <w:rFonts w:hAnsi="標楷體" w:hint="eastAsia"/>
          <w:b/>
        </w:rPr>
        <w:t>113</w:t>
      </w:r>
      <w:proofErr w:type="gramEnd"/>
      <w:r w:rsidRPr="00187696">
        <w:rPr>
          <w:rFonts w:hAnsi="標楷體" w:hint="eastAsia"/>
          <w:b/>
        </w:rPr>
        <w:t>年度起將由內政部「300億元中央擴大租金補貼專案計</w:t>
      </w:r>
      <w:r w:rsidRPr="00187696">
        <w:rPr>
          <w:rFonts w:hint="eastAsia"/>
          <w:b/>
        </w:rPr>
        <w:t>畫</w:t>
      </w:r>
      <w:r w:rsidRPr="00187696">
        <w:rPr>
          <w:rFonts w:hAnsi="標楷體" w:hint="eastAsia"/>
          <w:b/>
        </w:rPr>
        <w:t>」</w:t>
      </w:r>
      <w:r w:rsidRPr="00187696">
        <w:rPr>
          <w:rFonts w:hint="eastAsia"/>
          <w:b/>
        </w:rPr>
        <w:t>辦理學生校外住宿租金補貼。教育部允應督導各校落實掌握弱勢學生校外租屋需求及人數，視需要引導弱勢學生向內政部提出租金補貼申請，</w:t>
      </w:r>
      <w:proofErr w:type="gramStart"/>
      <w:r w:rsidRPr="00187696">
        <w:rPr>
          <w:rFonts w:hint="eastAsia"/>
          <w:b/>
        </w:rPr>
        <w:t>俾</w:t>
      </w:r>
      <w:proofErr w:type="gramEnd"/>
      <w:r w:rsidRPr="00187696">
        <w:rPr>
          <w:rFonts w:hint="eastAsia"/>
          <w:b/>
        </w:rPr>
        <w:t>減輕其經濟負擔。</w:t>
      </w:r>
    </w:p>
    <w:p w:rsidR="00C31EB4" w:rsidRPr="00187696" w:rsidRDefault="00C31EB4" w:rsidP="00C31EB4">
      <w:pPr>
        <w:pStyle w:val="3"/>
        <w:numPr>
          <w:ilvl w:val="2"/>
          <w:numId w:val="1"/>
        </w:numPr>
      </w:pPr>
      <w:r w:rsidRPr="00187696">
        <w:rPr>
          <w:rFonts w:hint="eastAsia"/>
        </w:rPr>
        <w:t>教育部96年8月3日原訂有</w:t>
      </w:r>
      <w:r w:rsidRPr="00187696">
        <w:t>「</w:t>
      </w:r>
      <w:r w:rsidRPr="00187696">
        <w:rPr>
          <w:rFonts w:hint="eastAsia"/>
        </w:rPr>
        <w:t>大專校院</w:t>
      </w:r>
      <w:r w:rsidRPr="00187696">
        <w:t>弱勢</w:t>
      </w:r>
      <w:r w:rsidRPr="00187696">
        <w:rPr>
          <w:rFonts w:hint="eastAsia"/>
        </w:rPr>
        <w:t>學生</w:t>
      </w:r>
      <w:r w:rsidRPr="00187696">
        <w:t>助學計畫」</w:t>
      </w:r>
      <w:r w:rsidRPr="00187696">
        <w:rPr>
          <w:rFonts w:hint="eastAsia"/>
        </w:rPr>
        <w:t>，補助項目包含助學金、生活助學金、緊急紓困助學金及校內住宿優惠等四項，其中住宿優惠係提供低收入戶學生</w:t>
      </w:r>
      <w:r w:rsidRPr="00187696">
        <w:rPr>
          <w:rFonts w:hint="eastAsia"/>
          <w:b/>
          <w:u w:val="single"/>
        </w:rPr>
        <w:t>校內</w:t>
      </w:r>
      <w:r w:rsidRPr="00187696">
        <w:rPr>
          <w:rFonts w:hAnsi="標楷體" w:hint="eastAsia"/>
        </w:rPr>
        <w:t>學生</w:t>
      </w:r>
      <w:r w:rsidRPr="00187696">
        <w:rPr>
          <w:rFonts w:hint="eastAsia"/>
        </w:rPr>
        <w:t>宿舍</w:t>
      </w:r>
      <w:r w:rsidRPr="00187696">
        <w:rPr>
          <w:rFonts w:hint="eastAsia"/>
          <w:b/>
          <w:u w:val="single"/>
        </w:rPr>
        <w:t>免費</w:t>
      </w:r>
      <w:r w:rsidRPr="00187696">
        <w:rPr>
          <w:rFonts w:hint="eastAsia"/>
        </w:rPr>
        <w:t>住宿，並提供中低收入戶學生優先校內</w:t>
      </w:r>
      <w:r w:rsidRPr="00187696">
        <w:rPr>
          <w:rFonts w:hAnsi="標楷體" w:hint="eastAsia"/>
        </w:rPr>
        <w:t>學生</w:t>
      </w:r>
      <w:r w:rsidRPr="00187696">
        <w:rPr>
          <w:rFonts w:hint="eastAsia"/>
        </w:rPr>
        <w:t>宿舍住宿之權利</w:t>
      </w:r>
      <w:r w:rsidRPr="00187696">
        <w:rPr>
          <w:rFonts w:hAnsi="標楷體" w:hint="eastAsia"/>
        </w:rPr>
        <w:t>。</w:t>
      </w:r>
      <w:proofErr w:type="gramStart"/>
      <w:r w:rsidRPr="00187696">
        <w:rPr>
          <w:rFonts w:hAnsi="標楷體" w:hint="eastAsia"/>
        </w:rPr>
        <w:t>嗣</w:t>
      </w:r>
      <w:proofErr w:type="gramEnd"/>
      <w:r w:rsidRPr="00187696">
        <w:rPr>
          <w:rFonts w:hint="eastAsia"/>
        </w:rPr>
        <w:t>教育部考量弱勢學生校外租屋負擔沉重，</w:t>
      </w:r>
      <w:r w:rsidRPr="00187696">
        <w:rPr>
          <w:b/>
          <w:u w:val="single"/>
        </w:rPr>
        <w:t>108</w:t>
      </w:r>
      <w:r w:rsidRPr="00187696">
        <w:rPr>
          <w:rFonts w:hint="eastAsia"/>
          <w:b/>
          <w:u w:val="single"/>
        </w:rPr>
        <w:t>年</w:t>
      </w:r>
      <w:r w:rsidRPr="00187696">
        <w:rPr>
          <w:b/>
          <w:u w:val="single"/>
        </w:rPr>
        <w:t>9</w:t>
      </w:r>
      <w:r w:rsidRPr="00187696">
        <w:rPr>
          <w:rFonts w:hint="eastAsia"/>
          <w:b/>
          <w:u w:val="single"/>
        </w:rPr>
        <w:t>月</w:t>
      </w:r>
      <w:r w:rsidRPr="00187696">
        <w:rPr>
          <w:b/>
          <w:u w:val="single"/>
        </w:rPr>
        <w:t>9</w:t>
      </w:r>
      <w:r w:rsidRPr="00187696">
        <w:rPr>
          <w:rFonts w:hint="eastAsia"/>
          <w:b/>
          <w:u w:val="single"/>
        </w:rPr>
        <w:t>日</w:t>
      </w:r>
      <w:r w:rsidRPr="00187696">
        <w:rPr>
          <w:rStyle w:val="aff"/>
        </w:rPr>
        <w:footnoteReference w:id="15"/>
      </w:r>
      <w:r w:rsidRPr="00187696">
        <w:rPr>
          <w:rFonts w:hint="eastAsia"/>
          <w:b/>
          <w:u w:val="single"/>
        </w:rPr>
        <w:t>修正大專校院弱勢學生助學計畫</w:t>
      </w:r>
      <w:r w:rsidRPr="00187696">
        <w:rPr>
          <w:rFonts w:hint="eastAsia"/>
        </w:rPr>
        <w:t>，補助大專校院弱勢學生校外住宿租金補貼，減輕其經濟負擔。</w:t>
      </w:r>
    </w:p>
    <w:p w:rsidR="00C31EB4" w:rsidRPr="00187696" w:rsidRDefault="00C31EB4" w:rsidP="00C31EB4">
      <w:pPr>
        <w:pStyle w:val="3"/>
        <w:numPr>
          <w:ilvl w:val="2"/>
          <w:numId w:val="1"/>
        </w:numPr>
        <w:rPr>
          <w:b/>
        </w:rPr>
      </w:pPr>
      <w:proofErr w:type="gramStart"/>
      <w:r w:rsidRPr="00187696">
        <w:rPr>
          <w:rFonts w:hint="eastAsia"/>
          <w:b/>
        </w:rPr>
        <w:t>惟查</w:t>
      </w:r>
      <w:proofErr w:type="gramEnd"/>
      <w:r w:rsidRPr="00187696">
        <w:rPr>
          <w:rFonts w:hint="eastAsia"/>
          <w:b/>
        </w:rPr>
        <w:t>，教育部</w:t>
      </w:r>
      <w:r w:rsidRPr="00187696">
        <w:rPr>
          <w:b/>
        </w:rPr>
        <w:t>2</w:t>
      </w:r>
      <w:r w:rsidRPr="00187696">
        <w:rPr>
          <w:rFonts w:hint="eastAsia"/>
          <w:b/>
        </w:rPr>
        <w:t>度下修預計補貼弱勢學生校外租金補貼</w:t>
      </w:r>
      <w:proofErr w:type="gramStart"/>
      <w:r w:rsidRPr="00187696">
        <w:rPr>
          <w:rFonts w:hint="eastAsia"/>
          <w:b/>
        </w:rPr>
        <w:t>人次</w:t>
      </w:r>
      <w:proofErr w:type="gramEnd"/>
      <w:r w:rsidRPr="00187696">
        <w:rPr>
          <w:rFonts w:hint="eastAsia"/>
          <w:b/>
        </w:rPr>
        <w:t>，實際補貼人次僅</w:t>
      </w:r>
      <w:proofErr w:type="gramStart"/>
      <w:r w:rsidRPr="00187696">
        <w:rPr>
          <w:rFonts w:hint="eastAsia"/>
          <w:b/>
        </w:rPr>
        <w:t>達下修</w:t>
      </w:r>
      <w:proofErr w:type="gramEnd"/>
      <w:r w:rsidRPr="00187696">
        <w:rPr>
          <w:rFonts w:hint="eastAsia"/>
          <w:b/>
        </w:rPr>
        <w:t>後預計補貼人次之</w:t>
      </w:r>
      <w:r w:rsidRPr="00187696">
        <w:rPr>
          <w:b/>
        </w:rPr>
        <w:t>45.08</w:t>
      </w:r>
      <w:r w:rsidRPr="00187696">
        <w:rPr>
          <w:rFonts w:hint="eastAsia"/>
          <w:b/>
        </w:rPr>
        <w:t>%：</w:t>
      </w:r>
    </w:p>
    <w:p w:rsidR="00C31EB4" w:rsidRDefault="00C31EB4" w:rsidP="00C31EB4">
      <w:pPr>
        <w:pStyle w:val="4"/>
        <w:numPr>
          <w:ilvl w:val="3"/>
          <w:numId w:val="1"/>
        </w:numPr>
      </w:pPr>
      <w:r w:rsidRPr="00187696">
        <w:rPr>
          <w:rFonts w:hint="eastAsia"/>
        </w:rPr>
        <w:t>教育部於</w:t>
      </w:r>
      <w:r w:rsidRPr="00187696">
        <w:t>108</w:t>
      </w:r>
      <w:r w:rsidRPr="00187696">
        <w:rPr>
          <w:rFonts w:hint="eastAsia"/>
        </w:rPr>
        <w:t>年</w:t>
      </w:r>
      <w:r w:rsidRPr="00187696">
        <w:t>9</w:t>
      </w:r>
      <w:r w:rsidRPr="00187696">
        <w:rPr>
          <w:rFonts w:hint="eastAsia"/>
        </w:rPr>
        <w:t>月</w:t>
      </w:r>
      <w:r w:rsidRPr="00187696">
        <w:t>3</w:t>
      </w:r>
      <w:r w:rsidRPr="00187696">
        <w:rPr>
          <w:rFonts w:hint="eastAsia"/>
        </w:rPr>
        <w:t>日修正大專校院弱勢學生助學計畫，新增弱勢學生校外住宿租金補貼，</w:t>
      </w:r>
      <w:proofErr w:type="gramStart"/>
      <w:r w:rsidRPr="00187696">
        <w:rPr>
          <w:rFonts w:hint="eastAsia"/>
        </w:rPr>
        <w:t>該部並依</w:t>
      </w:r>
      <w:proofErr w:type="gramEnd"/>
      <w:r w:rsidRPr="00187696">
        <w:rPr>
          <w:rFonts w:hint="eastAsia"/>
        </w:rPr>
        <w:t>學校回報</w:t>
      </w:r>
      <w:proofErr w:type="gramStart"/>
      <w:r w:rsidRPr="00187696">
        <w:rPr>
          <w:rFonts w:hint="eastAsia"/>
        </w:rPr>
        <w:t>10</w:t>
      </w:r>
      <w:proofErr w:type="gramEnd"/>
      <w:r w:rsidRPr="00187696">
        <w:rPr>
          <w:rFonts w:hint="eastAsia"/>
        </w:rPr>
        <w:t>8年度弱勢學生人數112</w:t>
      </w:r>
      <w:r w:rsidRPr="00187696">
        <w:t>,</w:t>
      </w:r>
      <w:r w:rsidRPr="00187696">
        <w:rPr>
          <w:rFonts w:hint="eastAsia"/>
        </w:rPr>
        <w:t>216人，其中32,654人於校外租屋，依學生租賃所在市縣補貼</w:t>
      </w:r>
      <w:r w:rsidRPr="00187696">
        <w:t>1,200</w:t>
      </w:r>
      <w:r w:rsidRPr="00187696">
        <w:rPr>
          <w:rFonts w:hint="eastAsia"/>
        </w:rPr>
        <w:t>至</w:t>
      </w:r>
      <w:r w:rsidRPr="00187696">
        <w:t>1,800</w:t>
      </w:r>
      <w:r w:rsidRPr="00187696">
        <w:rPr>
          <w:rFonts w:hint="eastAsia"/>
        </w:rPr>
        <w:t>元，因部分學生</w:t>
      </w:r>
      <w:r w:rsidRPr="00187696">
        <w:rPr>
          <w:rFonts w:hint="eastAsia"/>
          <w:b/>
          <w:u w:val="single"/>
        </w:rPr>
        <w:t>尚未熟悉申請補助作業或未能取得房東出具租賃契約等因素</w:t>
      </w:r>
      <w:r w:rsidRPr="00187696">
        <w:rPr>
          <w:rFonts w:hint="eastAsia"/>
        </w:rPr>
        <w:t>，</w:t>
      </w:r>
      <w:r w:rsidRPr="00187696">
        <w:rPr>
          <w:rFonts w:hint="eastAsia"/>
        </w:rPr>
        <w:lastRenderedPageBreak/>
        <w:t>致</w:t>
      </w:r>
      <w:proofErr w:type="gramStart"/>
      <w:r w:rsidRPr="00187696">
        <w:t>10</w:t>
      </w:r>
      <w:proofErr w:type="gramEnd"/>
      <w:r w:rsidRPr="00187696">
        <w:t>8</w:t>
      </w:r>
      <w:r w:rsidRPr="00187696">
        <w:rPr>
          <w:rFonts w:hint="eastAsia"/>
        </w:rPr>
        <w:t>年度實際申請人數未如預期，該部爰下修</w:t>
      </w:r>
      <w:r w:rsidRPr="00187696">
        <w:t>109</w:t>
      </w:r>
      <w:r w:rsidRPr="00187696">
        <w:rPr>
          <w:rFonts w:hint="eastAsia"/>
        </w:rPr>
        <w:t>至</w:t>
      </w:r>
      <w:r w:rsidRPr="00187696">
        <w:t>112</w:t>
      </w:r>
      <w:r w:rsidRPr="00187696">
        <w:rPr>
          <w:rFonts w:hint="eastAsia"/>
        </w:rPr>
        <w:t>年度弱勢學生校外租屋租金補貼人數，</w:t>
      </w:r>
      <w:r w:rsidRPr="00187696">
        <w:rPr>
          <w:rFonts w:hint="eastAsia"/>
          <w:b/>
          <w:u w:val="single"/>
        </w:rPr>
        <w:t>修正後</w:t>
      </w:r>
      <w:r w:rsidRPr="00187696">
        <w:rPr>
          <w:b/>
          <w:u w:val="single"/>
        </w:rPr>
        <w:t>108</w:t>
      </w:r>
      <w:r w:rsidRPr="00187696">
        <w:rPr>
          <w:rFonts w:hint="eastAsia"/>
          <w:b/>
          <w:u w:val="single"/>
        </w:rPr>
        <w:t>至</w:t>
      </w:r>
      <w:r w:rsidRPr="00187696">
        <w:rPr>
          <w:b/>
          <w:u w:val="single"/>
        </w:rPr>
        <w:t>112</w:t>
      </w:r>
      <w:r w:rsidRPr="00187696">
        <w:rPr>
          <w:rFonts w:hint="eastAsia"/>
          <w:b/>
          <w:u w:val="single"/>
        </w:rPr>
        <w:t>年度目標值分別為</w:t>
      </w:r>
      <w:r w:rsidRPr="00187696">
        <w:rPr>
          <w:b/>
          <w:u w:val="single"/>
        </w:rPr>
        <w:t>32,654</w:t>
      </w:r>
      <w:r w:rsidRPr="00187696">
        <w:rPr>
          <w:rFonts w:hint="eastAsia"/>
          <w:b/>
          <w:u w:val="single"/>
        </w:rPr>
        <w:t>人次、</w:t>
      </w:r>
      <w:r w:rsidRPr="00187696">
        <w:rPr>
          <w:b/>
          <w:u w:val="single"/>
        </w:rPr>
        <w:t>20,000</w:t>
      </w:r>
      <w:r w:rsidRPr="00187696">
        <w:rPr>
          <w:rFonts w:hint="eastAsia"/>
          <w:b/>
          <w:u w:val="single"/>
        </w:rPr>
        <w:t>人次、</w:t>
      </w:r>
      <w:r w:rsidRPr="00187696">
        <w:rPr>
          <w:b/>
          <w:u w:val="single"/>
        </w:rPr>
        <w:t>17,743</w:t>
      </w:r>
      <w:r w:rsidRPr="00187696">
        <w:rPr>
          <w:rFonts w:hint="eastAsia"/>
          <w:b/>
          <w:u w:val="single"/>
        </w:rPr>
        <w:t>人次、</w:t>
      </w:r>
      <w:r w:rsidRPr="00187696">
        <w:rPr>
          <w:b/>
          <w:u w:val="single"/>
        </w:rPr>
        <w:t>15,738</w:t>
      </w:r>
      <w:r w:rsidRPr="00187696">
        <w:rPr>
          <w:rFonts w:hint="eastAsia"/>
          <w:b/>
          <w:u w:val="single"/>
        </w:rPr>
        <w:t>人次、</w:t>
      </w:r>
      <w:r w:rsidRPr="00187696">
        <w:rPr>
          <w:b/>
          <w:u w:val="single"/>
        </w:rPr>
        <w:t>13,962</w:t>
      </w:r>
      <w:r w:rsidRPr="00187696">
        <w:rPr>
          <w:rFonts w:hint="eastAsia"/>
          <w:b/>
          <w:u w:val="single"/>
        </w:rPr>
        <w:t>人次，共計</w:t>
      </w:r>
      <w:r w:rsidRPr="00187696">
        <w:rPr>
          <w:b/>
          <w:u w:val="single"/>
        </w:rPr>
        <w:t>100,097</w:t>
      </w:r>
      <w:r w:rsidRPr="00187696">
        <w:rPr>
          <w:rFonts w:hint="eastAsia"/>
          <w:b/>
          <w:u w:val="single"/>
        </w:rPr>
        <w:t>人次</w:t>
      </w:r>
      <w:r w:rsidRPr="00187696">
        <w:rPr>
          <w:rFonts w:hint="eastAsia"/>
        </w:rPr>
        <w:t>，所需經費</w:t>
      </w:r>
      <w:r w:rsidRPr="00187696">
        <w:t>16</w:t>
      </w:r>
      <w:r w:rsidRPr="00187696">
        <w:rPr>
          <w:rFonts w:hint="eastAsia"/>
        </w:rPr>
        <w:t>億</w:t>
      </w:r>
      <w:r w:rsidRPr="00187696">
        <w:t>409</w:t>
      </w:r>
      <w:r w:rsidRPr="00187696">
        <w:rPr>
          <w:rFonts w:hint="eastAsia"/>
        </w:rPr>
        <w:t>萬餘元，由內政部住宅基金支應。截至</w:t>
      </w:r>
      <w:r w:rsidRPr="00187696">
        <w:t>110</w:t>
      </w:r>
      <w:r w:rsidRPr="00187696">
        <w:rPr>
          <w:rFonts w:hint="eastAsia"/>
        </w:rPr>
        <w:t>年底止</w:t>
      </w:r>
      <w:r w:rsidRPr="00187696">
        <w:rPr>
          <w:rStyle w:val="aff"/>
        </w:rPr>
        <w:footnoteReference w:id="16"/>
      </w:r>
      <w:r w:rsidRPr="00187696">
        <w:rPr>
          <w:rFonts w:hint="eastAsia"/>
        </w:rPr>
        <w:t>，累計支付</w:t>
      </w:r>
      <w:r w:rsidRPr="00187696">
        <w:t>2</w:t>
      </w:r>
      <w:r w:rsidRPr="00187696">
        <w:rPr>
          <w:rFonts w:hint="eastAsia"/>
        </w:rPr>
        <w:t>億</w:t>
      </w:r>
      <w:r w:rsidRPr="00187696">
        <w:t>694</w:t>
      </w:r>
      <w:r w:rsidRPr="00187696">
        <w:rPr>
          <w:rFonts w:hint="eastAsia"/>
        </w:rPr>
        <w:t>萬餘元。經查</w:t>
      </w:r>
      <w:r w:rsidRPr="00187696">
        <w:t>108</w:t>
      </w:r>
      <w:r w:rsidRPr="00187696">
        <w:rPr>
          <w:rFonts w:hint="eastAsia"/>
        </w:rPr>
        <w:t>至</w:t>
      </w:r>
      <w:r w:rsidRPr="00187696">
        <w:t>110</w:t>
      </w:r>
      <w:r w:rsidRPr="00187696">
        <w:rPr>
          <w:rFonts w:hint="eastAsia"/>
        </w:rPr>
        <w:t>年度該部實際補貼</w:t>
      </w:r>
      <w:r w:rsidRPr="00187696">
        <w:t>4,405</w:t>
      </w:r>
      <w:r w:rsidRPr="00187696">
        <w:rPr>
          <w:rFonts w:hint="eastAsia"/>
        </w:rPr>
        <w:t>人次、</w:t>
      </w:r>
      <w:r w:rsidRPr="00187696">
        <w:t>10,233</w:t>
      </w:r>
      <w:r w:rsidRPr="00187696">
        <w:rPr>
          <w:rFonts w:hint="eastAsia"/>
        </w:rPr>
        <w:t>人次、</w:t>
      </w:r>
      <w:r w:rsidRPr="00187696">
        <w:t>11,571</w:t>
      </w:r>
      <w:r w:rsidRPr="00187696">
        <w:rPr>
          <w:rFonts w:hint="eastAsia"/>
        </w:rPr>
        <w:t>人次，占各年度預計目標人次分別為</w:t>
      </w:r>
      <w:r w:rsidRPr="00187696">
        <w:t>13.49</w:t>
      </w:r>
      <w:r w:rsidRPr="00187696">
        <w:rPr>
          <w:rFonts w:hint="eastAsia"/>
        </w:rPr>
        <w:t>%、</w:t>
      </w:r>
      <w:r w:rsidRPr="00187696">
        <w:t>51.17</w:t>
      </w:r>
      <w:r w:rsidRPr="00187696">
        <w:rPr>
          <w:rFonts w:hint="eastAsia"/>
        </w:rPr>
        <w:t>%、</w:t>
      </w:r>
      <w:r w:rsidRPr="00187696">
        <w:t>65.21</w:t>
      </w:r>
      <w:r w:rsidRPr="00187696">
        <w:rPr>
          <w:rFonts w:hint="eastAsia"/>
        </w:rPr>
        <w:t>%，</w:t>
      </w:r>
      <w:r w:rsidRPr="00187696">
        <w:rPr>
          <w:rFonts w:hint="eastAsia"/>
          <w:b/>
          <w:u w:val="single"/>
        </w:rPr>
        <w:t>雖漸有提升</w:t>
      </w:r>
      <w:proofErr w:type="gramStart"/>
      <w:r w:rsidRPr="00187696">
        <w:rPr>
          <w:rFonts w:hint="eastAsia"/>
          <w:b/>
          <w:u w:val="single"/>
        </w:rPr>
        <w:t>惟均未達</w:t>
      </w:r>
      <w:proofErr w:type="gramEnd"/>
      <w:r w:rsidRPr="00187696">
        <w:rPr>
          <w:rFonts w:hint="eastAsia"/>
          <w:b/>
          <w:u w:val="single"/>
        </w:rPr>
        <w:t>預計目標</w:t>
      </w:r>
      <w:r w:rsidRPr="00187696">
        <w:rPr>
          <w:rFonts w:hint="eastAsia"/>
        </w:rPr>
        <w:t>。</w:t>
      </w:r>
    </w:p>
    <w:p w:rsidR="00C31EB4" w:rsidRPr="00187696" w:rsidRDefault="00C31EB4" w:rsidP="00C31EB4">
      <w:pPr>
        <w:pStyle w:val="a3"/>
      </w:pPr>
      <w:r w:rsidRPr="00187696">
        <w:rPr>
          <w:rFonts w:hint="eastAsia"/>
        </w:rPr>
        <w:t>109年8月計畫書弱勢</w:t>
      </w:r>
      <w:proofErr w:type="gramStart"/>
      <w:r w:rsidRPr="00187696">
        <w:rPr>
          <w:rFonts w:hint="eastAsia"/>
        </w:rPr>
        <w:t>租屋推估</w:t>
      </w:r>
      <w:proofErr w:type="gramEnd"/>
      <w:r w:rsidRPr="00187696">
        <w:rPr>
          <w:rFonts w:hint="eastAsia"/>
        </w:rPr>
        <w:t>人次與實際補貼人次</w:t>
      </w:r>
    </w:p>
    <w:p w:rsidR="00C31EB4" w:rsidRPr="00187696" w:rsidRDefault="00C31EB4" w:rsidP="00C31EB4">
      <w:pPr>
        <w:spacing w:line="240" w:lineRule="exact"/>
        <w:jc w:val="right"/>
        <w:rPr>
          <w:sz w:val="24"/>
          <w:szCs w:val="24"/>
        </w:rPr>
      </w:pPr>
      <w:r w:rsidRPr="00187696">
        <w:rPr>
          <w:rFonts w:hint="eastAsia"/>
          <w:sz w:val="24"/>
          <w:szCs w:val="24"/>
        </w:rPr>
        <w:t>單位：人次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210"/>
        <w:gridCol w:w="1210"/>
        <w:gridCol w:w="1210"/>
        <w:gridCol w:w="1210"/>
        <w:gridCol w:w="1210"/>
        <w:gridCol w:w="1326"/>
      </w:tblGrid>
      <w:tr w:rsidR="00187696" w:rsidRPr="00187696" w:rsidTr="006325FA">
        <w:tc>
          <w:tcPr>
            <w:tcW w:w="1458" w:type="dxa"/>
          </w:tcPr>
          <w:p w:rsidR="00C31EB4" w:rsidRPr="00187696" w:rsidRDefault="00C31EB4" w:rsidP="006325FA">
            <w:pPr>
              <w:widowControl/>
              <w:overflowPunct/>
              <w:autoSpaceDE/>
              <w:autoSpaceDN/>
              <w:jc w:val="center"/>
              <w:rPr>
                <w:rFonts w:hAnsi="標楷體"/>
                <w:sz w:val="28"/>
                <w:szCs w:val="28"/>
              </w:rPr>
            </w:pPr>
            <w:r w:rsidRPr="00187696">
              <w:rPr>
                <w:rFonts w:hAnsi="標楷體" w:hint="eastAsia"/>
                <w:sz w:val="28"/>
                <w:szCs w:val="28"/>
              </w:rPr>
              <w:t>項目</w:t>
            </w:r>
          </w:p>
        </w:tc>
        <w:tc>
          <w:tcPr>
            <w:tcW w:w="1210" w:type="dxa"/>
            <w:vAlign w:val="center"/>
          </w:tcPr>
          <w:p w:rsidR="00C31EB4" w:rsidRPr="00187696" w:rsidRDefault="00C31EB4" w:rsidP="006325FA">
            <w:pPr>
              <w:widowControl/>
              <w:overflowPunct/>
              <w:autoSpaceDE/>
              <w:autoSpaceDN/>
              <w:jc w:val="center"/>
              <w:rPr>
                <w:rFonts w:hAnsi="標楷體"/>
                <w:kern w:val="0"/>
                <w:sz w:val="28"/>
                <w:szCs w:val="28"/>
              </w:rPr>
            </w:pPr>
            <w:r w:rsidRPr="00187696">
              <w:rPr>
                <w:rFonts w:hAnsi="標楷體" w:hint="eastAsia"/>
                <w:sz w:val="28"/>
                <w:szCs w:val="28"/>
              </w:rPr>
              <w:t>108</w:t>
            </w:r>
          </w:p>
        </w:tc>
        <w:tc>
          <w:tcPr>
            <w:tcW w:w="1210" w:type="dxa"/>
            <w:vAlign w:val="center"/>
          </w:tcPr>
          <w:p w:rsidR="00C31EB4" w:rsidRPr="00187696" w:rsidRDefault="00C31EB4" w:rsidP="006325FA">
            <w:pPr>
              <w:jc w:val="center"/>
              <w:rPr>
                <w:rFonts w:hAnsi="標楷體"/>
                <w:sz w:val="28"/>
                <w:szCs w:val="28"/>
              </w:rPr>
            </w:pPr>
            <w:r w:rsidRPr="00187696">
              <w:rPr>
                <w:rFonts w:hAnsi="標楷體" w:hint="eastAsia"/>
                <w:sz w:val="28"/>
                <w:szCs w:val="28"/>
              </w:rPr>
              <w:t>109</w:t>
            </w:r>
          </w:p>
        </w:tc>
        <w:tc>
          <w:tcPr>
            <w:tcW w:w="1210" w:type="dxa"/>
            <w:vAlign w:val="center"/>
          </w:tcPr>
          <w:p w:rsidR="00C31EB4" w:rsidRPr="00187696" w:rsidRDefault="00C31EB4" w:rsidP="006325FA">
            <w:pPr>
              <w:jc w:val="center"/>
              <w:rPr>
                <w:rFonts w:hAnsi="標楷體"/>
                <w:sz w:val="28"/>
                <w:szCs w:val="28"/>
              </w:rPr>
            </w:pPr>
            <w:r w:rsidRPr="00187696">
              <w:rPr>
                <w:rFonts w:hAnsi="標楷體" w:hint="eastAsia"/>
                <w:sz w:val="28"/>
                <w:szCs w:val="28"/>
              </w:rPr>
              <w:t>110</w:t>
            </w:r>
          </w:p>
        </w:tc>
        <w:tc>
          <w:tcPr>
            <w:tcW w:w="1210" w:type="dxa"/>
            <w:vAlign w:val="center"/>
          </w:tcPr>
          <w:p w:rsidR="00C31EB4" w:rsidRPr="00187696" w:rsidRDefault="00C31EB4" w:rsidP="006325FA">
            <w:pPr>
              <w:jc w:val="center"/>
              <w:rPr>
                <w:rFonts w:hAnsi="標楷體"/>
                <w:sz w:val="28"/>
                <w:szCs w:val="28"/>
              </w:rPr>
            </w:pPr>
            <w:r w:rsidRPr="00187696">
              <w:rPr>
                <w:rFonts w:hAnsi="標楷體" w:hint="eastAsia"/>
                <w:sz w:val="28"/>
                <w:szCs w:val="28"/>
              </w:rPr>
              <w:t>111</w:t>
            </w:r>
          </w:p>
        </w:tc>
        <w:tc>
          <w:tcPr>
            <w:tcW w:w="1210" w:type="dxa"/>
            <w:vAlign w:val="center"/>
          </w:tcPr>
          <w:p w:rsidR="00C31EB4" w:rsidRPr="00187696" w:rsidRDefault="00C31EB4" w:rsidP="006325FA">
            <w:pPr>
              <w:jc w:val="center"/>
              <w:rPr>
                <w:rFonts w:hAnsi="標楷體"/>
                <w:sz w:val="28"/>
                <w:szCs w:val="28"/>
              </w:rPr>
            </w:pPr>
            <w:r w:rsidRPr="00187696">
              <w:rPr>
                <w:rFonts w:hAnsi="標楷體" w:hint="eastAsia"/>
                <w:sz w:val="28"/>
                <w:szCs w:val="28"/>
              </w:rPr>
              <w:t>112</w:t>
            </w:r>
          </w:p>
        </w:tc>
        <w:tc>
          <w:tcPr>
            <w:tcW w:w="1326" w:type="dxa"/>
          </w:tcPr>
          <w:p w:rsidR="00C31EB4" w:rsidRPr="00187696" w:rsidRDefault="00C31EB4" w:rsidP="006325FA">
            <w:pPr>
              <w:pStyle w:val="4"/>
              <w:numPr>
                <w:ilvl w:val="0"/>
                <w:numId w:val="0"/>
              </w:numPr>
              <w:jc w:val="center"/>
              <w:rPr>
                <w:sz w:val="28"/>
                <w:szCs w:val="28"/>
              </w:rPr>
            </w:pPr>
            <w:r w:rsidRPr="00187696">
              <w:rPr>
                <w:rFonts w:hint="eastAsia"/>
                <w:sz w:val="28"/>
                <w:szCs w:val="28"/>
              </w:rPr>
              <w:t>合計</w:t>
            </w:r>
          </w:p>
        </w:tc>
      </w:tr>
      <w:tr w:rsidR="00187696" w:rsidRPr="00187696" w:rsidTr="006325FA">
        <w:tc>
          <w:tcPr>
            <w:tcW w:w="1458" w:type="dxa"/>
          </w:tcPr>
          <w:p w:rsidR="00C31EB4" w:rsidRPr="00187696" w:rsidRDefault="00C31EB4" w:rsidP="006325FA">
            <w:pPr>
              <w:widowControl/>
              <w:overflowPunct/>
              <w:autoSpaceDE/>
              <w:autoSpaceDN/>
              <w:jc w:val="center"/>
              <w:rPr>
                <w:rFonts w:hAnsi="標楷體"/>
                <w:sz w:val="28"/>
                <w:szCs w:val="28"/>
              </w:rPr>
            </w:pPr>
            <w:r w:rsidRPr="00187696">
              <w:rPr>
                <w:rFonts w:hAnsi="標楷體" w:hint="eastAsia"/>
                <w:sz w:val="28"/>
                <w:szCs w:val="28"/>
              </w:rPr>
              <w:t>弱勢</w:t>
            </w:r>
            <w:proofErr w:type="gramStart"/>
            <w:r w:rsidRPr="00187696">
              <w:rPr>
                <w:rFonts w:hAnsi="標楷體" w:hint="eastAsia"/>
                <w:sz w:val="28"/>
                <w:szCs w:val="28"/>
              </w:rPr>
              <w:t>租屋推估</w:t>
            </w:r>
            <w:proofErr w:type="gramEnd"/>
            <w:r w:rsidRPr="00187696">
              <w:rPr>
                <w:rFonts w:hAnsi="標楷體" w:hint="eastAsia"/>
                <w:sz w:val="28"/>
                <w:szCs w:val="28"/>
              </w:rPr>
              <w:t>人次</w:t>
            </w:r>
          </w:p>
        </w:tc>
        <w:tc>
          <w:tcPr>
            <w:tcW w:w="1210" w:type="dxa"/>
            <w:vAlign w:val="center"/>
          </w:tcPr>
          <w:p w:rsidR="00C31EB4" w:rsidRPr="00187696" w:rsidRDefault="00C31EB4" w:rsidP="006325FA">
            <w:pPr>
              <w:widowControl/>
              <w:overflowPunct/>
              <w:autoSpaceDE/>
              <w:autoSpaceDN/>
              <w:jc w:val="center"/>
              <w:rPr>
                <w:rFonts w:ascii="新細明體" w:eastAsia="新細明體"/>
                <w:kern w:val="0"/>
                <w:sz w:val="28"/>
                <w:szCs w:val="28"/>
              </w:rPr>
            </w:pPr>
            <w:r w:rsidRPr="00187696">
              <w:rPr>
                <w:rFonts w:hint="eastAsia"/>
                <w:sz w:val="28"/>
                <w:szCs w:val="28"/>
              </w:rPr>
              <w:t>32,654</w:t>
            </w:r>
          </w:p>
        </w:tc>
        <w:tc>
          <w:tcPr>
            <w:tcW w:w="1210" w:type="dxa"/>
            <w:vAlign w:val="center"/>
          </w:tcPr>
          <w:p w:rsidR="00C31EB4" w:rsidRPr="00187696" w:rsidRDefault="00C31EB4" w:rsidP="006325FA">
            <w:pPr>
              <w:jc w:val="center"/>
              <w:rPr>
                <w:sz w:val="28"/>
                <w:szCs w:val="28"/>
              </w:rPr>
            </w:pPr>
            <w:r w:rsidRPr="00187696">
              <w:rPr>
                <w:rFonts w:hint="eastAsia"/>
                <w:sz w:val="28"/>
                <w:szCs w:val="28"/>
              </w:rPr>
              <w:t>20,000</w:t>
            </w:r>
          </w:p>
        </w:tc>
        <w:tc>
          <w:tcPr>
            <w:tcW w:w="1210" w:type="dxa"/>
            <w:vAlign w:val="center"/>
          </w:tcPr>
          <w:p w:rsidR="00C31EB4" w:rsidRPr="00187696" w:rsidRDefault="00C31EB4" w:rsidP="006325FA">
            <w:pPr>
              <w:jc w:val="center"/>
              <w:rPr>
                <w:sz w:val="28"/>
                <w:szCs w:val="28"/>
              </w:rPr>
            </w:pPr>
            <w:r w:rsidRPr="00187696">
              <w:rPr>
                <w:rFonts w:hint="eastAsia"/>
                <w:sz w:val="28"/>
                <w:szCs w:val="28"/>
              </w:rPr>
              <w:t>17,743</w:t>
            </w:r>
          </w:p>
        </w:tc>
        <w:tc>
          <w:tcPr>
            <w:tcW w:w="1210" w:type="dxa"/>
            <w:vAlign w:val="center"/>
          </w:tcPr>
          <w:p w:rsidR="00C31EB4" w:rsidRPr="00187696" w:rsidRDefault="00C31EB4" w:rsidP="006325FA">
            <w:pPr>
              <w:jc w:val="center"/>
              <w:rPr>
                <w:sz w:val="28"/>
                <w:szCs w:val="28"/>
              </w:rPr>
            </w:pPr>
            <w:r w:rsidRPr="00187696">
              <w:rPr>
                <w:rFonts w:hint="eastAsia"/>
                <w:sz w:val="28"/>
                <w:szCs w:val="28"/>
              </w:rPr>
              <w:t>15,738</w:t>
            </w:r>
          </w:p>
        </w:tc>
        <w:tc>
          <w:tcPr>
            <w:tcW w:w="1210" w:type="dxa"/>
            <w:vAlign w:val="center"/>
          </w:tcPr>
          <w:p w:rsidR="00C31EB4" w:rsidRPr="00187696" w:rsidRDefault="00C31EB4" w:rsidP="006325FA">
            <w:pPr>
              <w:widowControl/>
              <w:overflowPunct/>
              <w:autoSpaceDE/>
              <w:autoSpaceDN/>
              <w:jc w:val="center"/>
              <w:rPr>
                <w:sz w:val="28"/>
                <w:szCs w:val="28"/>
              </w:rPr>
            </w:pPr>
            <w:r w:rsidRPr="00187696">
              <w:rPr>
                <w:rFonts w:hint="eastAsia"/>
                <w:sz w:val="28"/>
                <w:szCs w:val="28"/>
              </w:rPr>
              <w:t>13,962</w:t>
            </w:r>
          </w:p>
        </w:tc>
        <w:tc>
          <w:tcPr>
            <w:tcW w:w="1326" w:type="dxa"/>
            <w:vAlign w:val="center"/>
          </w:tcPr>
          <w:p w:rsidR="00C31EB4" w:rsidRPr="00187696" w:rsidRDefault="00C31EB4" w:rsidP="006325FA">
            <w:pPr>
              <w:widowControl/>
              <w:overflowPunct/>
              <w:autoSpaceDE/>
              <w:autoSpaceDN/>
              <w:jc w:val="center"/>
              <w:rPr>
                <w:sz w:val="28"/>
                <w:szCs w:val="28"/>
              </w:rPr>
            </w:pPr>
            <w:r w:rsidRPr="00187696">
              <w:rPr>
                <w:rFonts w:hint="eastAsia"/>
                <w:sz w:val="28"/>
                <w:szCs w:val="28"/>
              </w:rPr>
              <w:t>100,097</w:t>
            </w:r>
          </w:p>
        </w:tc>
      </w:tr>
      <w:tr w:rsidR="00187696" w:rsidRPr="00187696" w:rsidTr="006325FA">
        <w:tc>
          <w:tcPr>
            <w:tcW w:w="1458" w:type="dxa"/>
          </w:tcPr>
          <w:p w:rsidR="00C31EB4" w:rsidRPr="00187696" w:rsidRDefault="00C31EB4" w:rsidP="006325FA">
            <w:pPr>
              <w:widowControl/>
              <w:overflowPunct/>
              <w:autoSpaceDE/>
              <w:autoSpaceDN/>
              <w:jc w:val="center"/>
              <w:rPr>
                <w:rFonts w:hAnsi="標楷體"/>
                <w:sz w:val="28"/>
                <w:szCs w:val="28"/>
              </w:rPr>
            </w:pPr>
            <w:r w:rsidRPr="00187696">
              <w:rPr>
                <w:rFonts w:hAnsi="標楷體" w:hint="eastAsia"/>
                <w:sz w:val="28"/>
                <w:szCs w:val="28"/>
              </w:rPr>
              <w:t>實際補貼人次</w:t>
            </w:r>
          </w:p>
        </w:tc>
        <w:tc>
          <w:tcPr>
            <w:tcW w:w="1210" w:type="dxa"/>
            <w:vAlign w:val="center"/>
          </w:tcPr>
          <w:p w:rsidR="00C31EB4" w:rsidRPr="00187696" w:rsidRDefault="00C31EB4" w:rsidP="006325FA">
            <w:pPr>
              <w:widowControl/>
              <w:overflowPunct/>
              <w:autoSpaceDE/>
              <w:autoSpaceDN/>
              <w:jc w:val="center"/>
              <w:rPr>
                <w:sz w:val="28"/>
                <w:szCs w:val="28"/>
              </w:rPr>
            </w:pPr>
            <w:r w:rsidRPr="00187696">
              <w:rPr>
                <w:sz w:val="28"/>
                <w:szCs w:val="28"/>
              </w:rPr>
              <w:t>4,405</w:t>
            </w:r>
          </w:p>
        </w:tc>
        <w:tc>
          <w:tcPr>
            <w:tcW w:w="1210" w:type="dxa"/>
            <w:vAlign w:val="center"/>
          </w:tcPr>
          <w:p w:rsidR="00C31EB4" w:rsidRPr="00187696" w:rsidRDefault="00C31EB4" w:rsidP="006325FA">
            <w:pPr>
              <w:jc w:val="center"/>
              <w:rPr>
                <w:sz w:val="28"/>
                <w:szCs w:val="28"/>
              </w:rPr>
            </w:pPr>
            <w:r w:rsidRPr="00187696">
              <w:rPr>
                <w:sz w:val="28"/>
                <w:szCs w:val="28"/>
              </w:rPr>
              <w:t>10,233</w:t>
            </w:r>
          </w:p>
        </w:tc>
        <w:tc>
          <w:tcPr>
            <w:tcW w:w="1210" w:type="dxa"/>
            <w:vAlign w:val="center"/>
          </w:tcPr>
          <w:p w:rsidR="00C31EB4" w:rsidRPr="00187696" w:rsidRDefault="00C31EB4" w:rsidP="006325FA">
            <w:pPr>
              <w:jc w:val="center"/>
              <w:rPr>
                <w:sz w:val="28"/>
                <w:szCs w:val="28"/>
              </w:rPr>
            </w:pPr>
            <w:r w:rsidRPr="00187696">
              <w:rPr>
                <w:sz w:val="28"/>
                <w:szCs w:val="28"/>
              </w:rPr>
              <w:t>11,571</w:t>
            </w:r>
          </w:p>
        </w:tc>
        <w:tc>
          <w:tcPr>
            <w:tcW w:w="1210" w:type="dxa"/>
            <w:vAlign w:val="center"/>
          </w:tcPr>
          <w:p w:rsidR="00C31EB4" w:rsidRPr="00187696" w:rsidRDefault="00C31EB4" w:rsidP="006325FA">
            <w:pPr>
              <w:jc w:val="center"/>
              <w:rPr>
                <w:sz w:val="28"/>
                <w:szCs w:val="28"/>
              </w:rPr>
            </w:pPr>
            <w:r w:rsidRPr="00187696">
              <w:rPr>
                <w:rFonts w:hint="eastAsia"/>
                <w:sz w:val="28"/>
                <w:szCs w:val="28"/>
              </w:rPr>
              <w:t>-</w:t>
            </w:r>
          </w:p>
        </w:tc>
        <w:tc>
          <w:tcPr>
            <w:tcW w:w="1210" w:type="dxa"/>
            <w:vAlign w:val="center"/>
          </w:tcPr>
          <w:p w:rsidR="00C31EB4" w:rsidRPr="00187696" w:rsidRDefault="00C31EB4" w:rsidP="006325FA">
            <w:pPr>
              <w:widowControl/>
              <w:overflowPunct/>
              <w:autoSpaceDE/>
              <w:autoSpaceDN/>
              <w:jc w:val="center"/>
              <w:rPr>
                <w:sz w:val="28"/>
                <w:szCs w:val="28"/>
              </w:rPr>
            </w:pPr>
            <w:r w:rsidRPr="00187696">
              <w:rPr>
                <w:rFonts w:hint="eastAsia"/>
                <w:sz w:val="28"/>
                <w:szCs w:val="28"/>
              </w:rPr>
              <w:t>-</w:t>
            </w:r>
          </w:p>
        </w:tc>
        <w:tc>
          <w:tcPr>
            <w:tcW w:w="1326" w:type="dxa"/>
            <w:vAlign w:val="center"/>
          </w:tcPr>
          <w:p w:rsidR="00C31EB4" w:rsidRPr="00187696" w:rsidRDefault="00C31EB4" w:rsidP="006325FA">
            <w:pPr>
              <w:widowControl/>
              <w:overflowPunct/>
              <w:autoSpaceDE/>
              <w:autoSpaceDN/>
              <w:jc w:val="center"/>
              <w:rPr>
                <w:sz w:val="28"/>
                <w:szCs w:val="28"/>
              </w:rPr>
            </w:pPr>
            <w:r w:rsidRPr="00187696">
              <w:rPr>
                <w:rFonts w:hint="eastAsia"/>
                <w:sz w:val="28"/>
                <w:szCs w:val="28"/>
              </w:rPr>
              <w:t>-</w:t>
            </w:r>
          </w:p>
        </w:tc>
      </w:tr>
      <w:tr w:rsidR="00187696" w:rsidRPr="00187696" w:rsidTr="006325FA">
        <w:tc>
          <w:tcPr>
            <w:tcW w:w="1458" w:type="dxa"/>
          </w:tcPr>
          <w:p w:rsidR="00C31EB4" w:rsidRPr="00187696" w:rsidRDefault="00C31EB4" w:rsidP="006325FA">
            <w:pPr>
              <w:widowControl/>
              <w:overflowPunct/>
              <w:autoSpaceDE/>
              <w:autoSpaceDN/>
              <w:jc w:val="center"/>
              <w:rPr>
                <w:rFonts w:hAnsi="標楷體"/>
                <w:sz w:val="28"/>
                <w:szCs w:val="28"/>
              </w:rPr>
            </w:pPr>
            <w:r w:rsidRPr="00187696">
              <w:rPr>
                <w:rFonts w:hAnsi="標楷體" w:hint="eastAsia"/>
                <w:sz w:val="28"/>
                <w:szCs w:val="28"/>
              </w:rPr>
              <w:t>占比</w:t>
            </w:r>
          </w:p>
        </w:tc>
        <w:tc>
          <w:tcPr>
            <w:tcW w:w="1210" w:type="dxa"/>
            <w:vAlign w:val="center"/>
          </w:tcPr>
          <w:p w:rsidR="00C31EB4" w:rsidRPr="00187696" w:rsidRDefault="00C31EB4" w:rsidP="006325FA">
            <w:pPr>
              <w:widowControl/>
              <w:overflowPunct/>
              <w:autoSpaceDE/>
              <w:autoSpaceDN/>
              <w:jc w:val="center"/>
              <w:rPr>
                <w:sz w:val="28"/>
                <w:szCs w:val="28"/>
              </w:rPr>
            </w:pPr>
            <w:r w:rsidRPr="00187696">
              <w:rPr>
                <w:rFonts w:hint="eastAsia"/>
                <w:sz w:val="28"/>
                <w:szCs w:val="28"/>
              </w:rPr>
              <w:t>13.49%</w:t>
            </w:r>
          </w:p>
        </w:tc>
        <w:tc>
          <w:tcPr>
            <w:tcW w:w="1210" w:type="dxa"/>
            <w:vAlign w:val="center"/>
          </w:tcPr>
          <w:p w:rsidR="00C31EB4" w:rsidRPr="00187696" w:rsidRDefault="00C31EB4" w:rsidP="006325FA">
            <w:pPr>
              <w:jc w:val="center"/>
              <w:rPr>
                <w:sz w:val="28"/>
                <w:szCs w:val="28"/>
              </w:rPr>
            </w:pPr>
            <w:r w:rsidRPr="00187696">
              <w:rPr>
                <w:rFonts w:hint="eastAsia"/>
                <w:sz w:val="28"/>
                <w:szCs w:val="28"/>
              </w:rPr>
              <w:t>51.17%</w:t>
            </w:r>
          </w:p>
        </w:tc>
        <w:tc>
          <w:tcPr>
            <w:tcW w:w="1210" w:type="dxa"/>
            <w:vAlign w:val="center"/>
          </w:tcPr>
          <w:p w:rsidR="00C31EB4" w:rsidRPr="00187696" w:rsidRDefault="00C31EB4" w:rsidP="006325FA">
            <w:pPr>
              <w:jc w:val="center"/>
              <w:rPr>
                <w:sz w:val="28"/>
                <w:szCs w:val="28"/>
              </w:rPr>
            </w:pPr>
            <w:r w:rsidRPr="00187696">
              <w:rPr>
                <w:rFonts w:hint="eastAsia"/>
                <w:sz w:val="28"/>
                <w:szCs w:val="28"/>
              </w:rPr>
              <w:t>65.21%</w:t>
            </w:r>
          </w:p>
        </w:tc>
        <w:tc>
          <w:tcPr>
            <w:tcW w:w="1210" w:type="dxa"/>
            <w:vAlign w:val="center"/>
          </w:tcPr>
          <w:p w:rsidR="00C31EB4" w:rsidRPr="00187696" w:rsidRDefault="00C31EB4" w:rsidP="006325FA">
            <w:pPr>
              <w:jc w:val="center"/>
              <w:rPr>
                <w:sz w:val="28"/>
                <w:szCs w:val="28"/>
              </w:rPr>
            </w:pPr>
            <w:r w:rsidRPr="00187696">
              <w:rPr>
                <w:rFonts w:hint="eastAsia"/>
                <w:sz w:val="28"/>
                <w:szCs w:val="28"/>
              </w:rPr>
              <w:t>-</w:t>
            </w:r>
          </w:p>
        </w:tc>
        <w:tc>
          <w:tcPr>
            <w:tcW w:w="1210" w:type="dxa"/>
            <w:vAlign w:val="center"/>
          </w:tcPr>
          <w:p w:rsidR="00C31EB4" w:rsidRPr="00187696" w:rsidRDefault="00C31EB4" w:rsidP="006325FA">
            <w:pPr>
              <w:widowControl/>
              <w:overflowPunct/>
              <w:autoSpaceDE/>
              <w:autoSpaceDN/>
              <w:jc w:val="center"/>
              <w:rPr>
                <w:sz w:val="28"/>
                <w:szCs w:val="28"/>
              </w:rPr>
            </w:pPr>
            <w:r w:rsidRPr="00187696">
              <w:rPr>
                <w:rFonts w:hint="eastAsia"/>
                <w:sz w:val="28"/>
                <w:szCs w:val="28"/>
              </w:rPr>
              <w:t>-</w:t>
            </w:r>
          </w:p>
        </w:tc>
        <w:tc>
          <w:tcPr>
            <w:tcW w:w="1326" w:type="dxa"/>
            <w:vAlign w:val="center"/>
          </w:tcPr>
          <w:p w:rsidR="00C31EB4" w:rsidRPr="00187696" w:rsidRDefault="00C31EB4" w:rsidP="006325FA">
            <w:pPr>
              <w:widowControl/>
              <w:overflowPunct/>
              <w:autoSpaceDE/>
              <w:autoSpaceDN/>
              <w:jc w:val="center"/>
              <w:rPr>
                <w:sz w:val="28"/>
                <w:szCs w:val="28"/>
              </w:rPr>
            </w:pPr>
            <w:r w:rsidRPr="00187696">
              <w:rPr>
                <w:rFonts w:hint="eastAsia"/>
                <w:sz w:val="28"/>
                <w:szCs w:val="28"/>
              </w:rPr>
              <w:t>-</w:t>
            </w:r>
          </w:p>
        </w:tc>
      </w:tr>
    </w:tbl>
    <w:p w:rsidR="00C31EB4" w:rsidRPr="00187696" w:rsidRDefault="00C31EB4" w:rsidP="00C31EB4">
      <w:pPr>
        <w:pStyle w:val="4"/>
        <w:numPr>
          <w:ilvl w:val="0"/>
          <w:numId w:val="0"/>
        </w:numPr>
        <w:spacing w:line="240" w:lineRule="exact"/>
        <w:rPr>
          <w:sz w:val="20"/>
          <w:szCs w:val="20"/>
        </w:rPr>
      </w:pPr>
      <w:r w:rsidRPr="00187696">
        <w:rPr>
          <w:rFonts w:hint="eastAsia"/>
          <w:sz w:val="20"/>
          <w:szCs w:val="20"/>
        </w:rPr>
        <w:t>資料來源：教育部109年8月新宿舍計畫書、審計部</w:t>
      </w:r>
      <w:proofErr w:type="gramStart"/>
      <w:r w:rsidRPr="00187696">
        <w:rPr>
          <w:rFonts w:hint="eastAsia"/>
          <w:sz w:val="20"/>
          <w:szCs w:val="20"/>
        </w:rPr>
        <w:t>110</w:t>
      </w:r>
      <w:proofErr w:type="gramEnd"/>
      <w:r w:rsidRPr="00187696">
        <w:rPr>
          <w:rFonts w:hint="eastAsia"/>
          <w:sz w:val="20"/>
          <w:szCs w:val="20"/>
        </w:rPr>
        <w:t>年度總決算審核報告，本案彙整。</w:t>
      </w:r>
    </w:p>
    <w:p w:rsidR="00C31EB4" w:rsidRPr="00187696" w:rsidRDefault="00C31EB4" w:rsidP="00C31EB4">
      <w:pPr>
        <w:pStyle w:val="4"/>
        <w:numPr>
          <w:ilvl w:val="0"/>
          <w:numId w:val="0"/>
        </w:numPr>
        <w:spacing w:line="240" w:lineRule="exact"/>
        <w:rPr>
          <w:sz w:val="20"/>
          <w:szCs w:val="20"/>
        </w:rPr>
      </w:pPr>
      <w:r w:rsidRPr="00187696">
        <w:rPr>
          <w:rFonts w:hint="eastAsia"/>
          <w:sz w:val="20"/>
          <w:szCs w:val="20"/>
        </w:rPr>
        <w:t>說明：本表108至110年度之數據與下表不同，係因實際補貼學生</w:t>
      </w:r>
      <w:proofErr w:type="gramStart"/>
      <w:r w:rsidRPr="00187696">
        <w:rPr>
          <w:rFonts w:hint="eastAsia"/>
          <w:sz w:val="20"/>
          <w:szCs w:val="20"/>
        </w:rPr>
        <w:t>人次，</w:t>
      </w:r>
      <w:proofErr w:type="gramEnd"/>
      <w:r w:rsidRPr="00187696">
        <w:rPr>
          <w:rFonts w:hint="eastAsia"/>
          <w:sz w:val="20"/>
          <w:szCs w:val="20"/>
        </w:rPr>
        <w:t>會因學生個案情形(如年度租賃期間變動、身分不符或有重複等)而繳回。</w:t>
      </w:r>
    </w:p>
    <w:p w:rsidR="00C31EB4" w:rsidRPr="00187696" w:rsidRDefault="00C31EB4" w:rsidP="00C31EB4">
      <w:pPr>
        <w:pStyle w:val="4"/>
        <w:numPr>
          <w:ilvl w:val="0"/>
          <w:numId w:val="0"/>
        </w:numPr>
        <w:spacing w:line="240" w:lineRule="exact"/>
        <w:rPr>
          <w:sz w:val="20"/>
          <w:szCs w:val="20"/>
        </w:rPr>
      </w:pPr>
    </w:p>
    <w:p w:rsidR="00AA38BC" w:rsidRPr="00187696" w:rsidRDefault="00C31EB4" w:rsidP="00C31EB4">
      <w:pPr>
        <w:pStyle w:val="4"/>
        <w:numPr>
          <w:ilvl w:val="3"/>
          <w:numId w:val="1"/>
        </w:numPr>
      </w:pPr>
      <w:r w:rsidRPr="00187696">
        <w:rPr>
          <w:rFonts w:hint="eastAsia"/>
        </w:rPr>
        <w:t>教育部復因租金補貼額度不足達到減輕弱勢學生經濟負擔之效果，</w:t>
      </w:r>
      <w:proofErr w:type="gramStart"/>
      <w:r w:rsidRPr="00187696">
        <w:rPr>
          <w:rFonts w:hint="eastAsia"/>
        </w:rPr>
        <w:t>爰</w:t>
      </w:r>
      <w:proofErr w:type="gramEnd"/>
      <w:r w:rsidRPr="00187696">
        <w:rPr>
          <w:rFonts w:hint="eastAsia"/>
        </w:rPr>
        <w:t>報經行政院於</w:t>
      </w:r>
      <w:r w:rsidRPr="00187696">
        <w:t>111</w:t>
      </w:r>
      <w:r w:rsidRPr="00187696">
        <w:rPr>
          <w:rFonts w:hint="eastAsia"/>
        </w:rPr>
        <w:t>年</w:t>
      </w:r>
      <w:r w:rsidRPr="00187696">
        <w:t>6</w:t>
      </w:r>
      <w:r w:rsidRPr="00187696">
        <w:rPr>
          <w:rFonts w:hint="eastAsia"/>
        </w:rPr>
        <w:t>月</w:t>
      </w:r>
      <w:r w:rsidRPr="00187696">
        <w:t>7</w:t>
      </w:r>
      <w:r w:rsidRPr="00187696">
        <w:rPr>
          <w:rFonts w:hint="eastAsia"/>
        </w:rPr>
        <w:t>日同意(修正計畫)，自</w:t>
      </w:r>
      <w:r w:rsidRPr="00187696">
        <w:t>111</w:t>
      </w:r>
      <w:r w:rsidRPr="00187696">
        <w:rPr>
          <w:rFonts w:hint="eastAsia"/>
        </w:rPr>
        <w:t>學年度起，比照內政部第三級住宅租金補貼金額，依租賃所在市縣區域調整補貼為每人每月</w:t>
      </w:r>
      <w:r w:rsidRPr="00187696">
        <w:t>2,400</w:t>
      </w:r>
      <w:r w:rsidRPr="00187696">
        <w:rPr>
          <w:rFonts w:hint="eastAsia"/>
        </w:rPr>
        <w:t>至</w:t>
      </w:r>
      <w:r w:rsidRPr="00187696">
        <w:t>3,600</w:t>
      </w:r>
      <w:r w:rsidRPr="00187696">
        <w:rPr>
          <w:rFonts w:hint="eastAsia"/>
        </w:rPr>
        <w:t>元，每學期最高補貼</w:t>
      </w:r>
      <w:r w:rsidRPr="00187696">
        <w:t>6</w:t>
      </w:r>
      <w:r w:rsidRPr="00187696">
        <w:rPr>
          <w:rFonts w:hint="eastAsia"/>
        </w:rPr>
        <w:t>個月；另按各大專校院所報弱勢學生實際申請校外租金補貼</w:t>
      </w:r>
      <w:proofErr w:type="gramStart"/>
      <w:r w:rsidRPr="00187696">
        <w:rPr>
          <w:rFonts w:hint="eastAsia"/>
        </w:rPr>
        <w:t>人次，</w:t>
      </w:r>
      <w:proofErr w:type="gramEnd"/>
      <w:r w:rsidRPr="00187696">
        <w:rPr>
          <w:rFonts w:hint="eastAsia"/>
          <w:b/>
          <w:u w:val="single"/>
        </w:rPr>
        <w:t>修正</w:t>
      </w:r>
      <w:proofErr w:type="gramStart"/>
      <w:r w:rsidRPr="00187696">
        <w:rPr>
          <w:b/>
          <w:u w:val="single"/>
        </w:rPr>
        <w:t>11</w:t>
      </w:r>
      <w:proofErr w:type="gramEnd"/>
      <w:r w:rsidRPr="00187696">
        <w:rPr>
          <w:b/>
          <w:u w:val="single"/>
        </w:rPr>
        <w:t>0</w:t>
      </w:r>
      <w:r w:rsidRPr="00187696">
        <w:rPr>
          <w:rFonts w:hint="eastAsia"/>
          <w:b/>
          <w:u w:val="single"/>
        </w:rPr>
        <w:t>年度目標值</w:t>
      </w:r>
      <w:r w:rsidRPr="00187696">
        <w:t>(</w:t>
      </w:r>
      <w:r w:rsidRPr="00187696">
        <w:rPr>
          <w:rFonts w:hint="eastAsia"/>
          <w:b/>
          <w:u w:val="single"/>
        </w:rPr>
        <w:t>原為</w:t>
      </w:r>
      <w:r w:rsidRPr="00187696">
        <w:rPr>
          <w:b/>
          <w:u w:val="single"/>
        </w:rPr>
        <w:t>17,743</w:t>
      </w:r>
      <w:r w:rsidRPr="00187696">
        <w:rPr>
          <w:rFonts w:hint="eastAsia"/>
          <w:b/>
          <w:u w:val="single"/>
        </w:rPr>
        <w:t>人次，修正後為</w:t>
      </w:r>
      <w:r w:rsidRPr="00187696">
        <w:rPr>
          <w:b/>
          <w:u w:val="single"/>
        </w:rPr>
        <w:t>11,195</w:t>
      </w:r>
      <w:r w:rsidRPr="00187696">
        <w:rPr>
          <w:rFonts w:hint="eastAsia"/>
          <w:b/>
          <w:u w:val="single"/>
        </w:rPr>
        <w:t>人次</w:t>
      </w:r>
      <w:r w:rsidRPr="00187696">
        <w:t>)</w:t>
      </w:r>
      <w:r w:rsidRPr="00187696">
        <w:rPr>
          <w:rStyle w:val="aff"/>
        </w:rPr>
        <w:footnoteReference w:id="17"/>
      </w:r>
      <w:r w:rsidRPr="00187696">
        <w:rPr>
          <w:rFonts w:hint="eastAsia"/>
        </w:rPr>
        <w:t>，並滾</w:t>
      </w:r>
      <w:r w:rsidRPr="00187696">
        <w:rPr>
          <w:rFonts w:hint="eastAsia"/>
        </w:rPr>
        <w:lastRenderedPageBreak/>
        <w:t>動修正(下修)推估</w:t>
      </w:r>
      <w:r w:rsidRPr="00187696">
        <w:t>111</w:t>
      </w:r>
      <w:r w:rsidRPr="00187696">
        <w:rPr>
          <w:rFonts w:hint="eastAsia"/>
        </w:rPr>
        <w:t>及</w:t>
      </w:r>
      <w:proofErr w:type="gramStart"/>
      <w:r w:rsidRPr="00187696">
        <w:t>11</w:t>
      </w:r>
      <w:proofErr w:type="gramEnd"/>
      <w:r w:rsidRPr="00187696">
        <w:t>2</w:t>
      </w:r>
      <w:r w:rsidRPr="00187696">
        <w:rPr>
          <w:rFonts w:hint="eastAsia"/>
        </w:rPr>
        <w:t>年度目標值為</w:t>
      </w:r>
      <w:r w:rsidRPr="00187696">
        <w:t>12,314</w:t>
      </w:r>
      <w:r w:rsidRPr="00187696">
        <w:rPr>
          <w:rFonts w:hint="eastAsia"/>
        </w:rPr>
        <w:t>人次、</w:t>
      </w:r>
      <w:r w:rsidRPr="00187696">
        <w:t>13,547</w:t>
      </w:r>
      <w:r w:rsidRPr="00187696">
        <w:rPr>
          <w:rFonts w:hint="eastAsia"/>
        </w:rPr>
        <w:t>人次，修正後計畫預計總補貼</w:t>
      </w:r>
      <w:r w:rsidRPr="00187696">
        <w:t>96,258</w:t>
      </w:r>
      <w:r w:rsidRPr="00187696">
        <w:rPr>
          <w:rFonts w:hint="eastAsia"/>
        </w:rPr>
        <w:t>人次，所需經費為</w:t>
      </w:r>
      <w:r w:rsidRPr="00187696">
        <w:t>13</w:t>
      </w:r>
      <w:r w:rsidRPr="00187696">
        <w:rPr>
          <w:rFonts w:hint="eastAsia"/>
        </w:rPr>
        <w:t>億</w:t>
      </w:r>
      <w:r w:rsidRPr="00187696">
        <w:t>8,808</w:t>
      </w:r>
      <w:r w:rsidRPr="00187696">
        <w:rPr>
          <w:rFonts w:hint="eastAsia"/>
        </w:rPr>
        <w:t>萬餘元，由內政部住宅基金支應。執行結果，</w:t>
      </w:r>
      <w:r w:rsidRPr="00187696">
        <w:t>108</w:t>
      </w:r>
      <w:r w:rsidRPr="00187696">
        <w:rPr>
          <w:rFonts w:hint="eastAsia"/>
        </w:rPr>
        <w:t>至</w:t>
      </w:r>
      <w:r w:rsidRPr="00187696">
        <w:t>111</w:t>
      </w:r>
      <w:r w:rsidRPr="00187696">
        <w:rPr>
          <w:rFonts w:hint="eastAsia"/>
        </w:rPr>
        <w:t>年度共計</w:t>
      </w:r>
      <w:r w:rsidRPr="00187696">
        <w:t>37,282</w:t>
      </w:r>
      <w:r w:rsidRPr="00187696">
        <w:rPr>
          <w:rFonts w:hint="eastAsia"/>
        </w:rPr>
        <w:t>人次，雖漸有提升，</w:t>
      </w:r>
      <w:r w:rsidRPr="00187696">
        <w:rPr>
          <w:rFonts w:hint="eastAsia"/>
          <w:b/>
          <w:u w:val="single"/>
        </w:rPr>
        <w:t>惟</w:t>
      </w:r>
      <w:proofErr w:type="gramStart"/>
      <w:r w:rsidRPr="00187696">
        <w:rPr>
          <w:b/>
          <w:u w:val="single"/>
        </w:rPr>
        <w:t>111</w:t>
      </w:r>
      <w:proofErr w:type="gramEnd"/>
      <w:r w:rsidRPr="00187696">
        <w:rPr>
          <w:rFonts w:hint="eastAsia"/>
          <w:b/>
          <w:u w:val="single"/>
        </w:rPr>
        <w:t>年度補助</w:t>
      </w:r>
      <w:r w:rsidRPr="00187696">
        <w:rPr>
          <w:b/>
          <w:u w:val="single"/>
        </w:rPr>
        <w:t>11,043</w:t>
      </w:r>
      <w:r w:rsidRPr="00187696">
        <w:rPr>
          <w:rFonts w:hint="eastAsia"/>
          <w:b/>
          <w:u w:val="single"/>
        </w:rPr>
        <w:t>人次仍較</w:t>
      </w:r>
      <w:proofErr w:type="gramStart"/>
      <w:r w:rsidRPr="00187696">
        <w:rPr>
          <w:b/>
          <w:u w:val="single"/>
        </w:rPr>
        <w:t>11</w:t>
      </w:r>
      <w:proofErr w:type="gramEnd"/>
      <w:r w:rsidRPr="00187696">
        <w:rPr>
          <w:b/>
          <w:u w:val="single"/>
        </w:rPr>
        <w:t>0</w:t>
      </w:r>
      <w:r w:rsidRPr="00187696">
        <w:rPr>
          <w:rFonts w:hint="eastAsia"/>
          <w:b/>
          <w:u w:val="single"/>
        </w:rPr>
        <w:t>年度之</w:t>
      </w:r>
      <w:r w:rsidRPr="00187696">
        <w:rPr>
          <w:b/>
          <w:u w:val="single"/>
        </w:rPr>
        <w:t>11,407</w:t>
      </w:r>
      <w:r w:rsidRPr="00187696">
        <w:rPr>
          <w:rFonts w:hint="eastAsia"/>
          <w:b/>
          <w:u w:val="single"/>
        </w:rPr>
        <w:t>人次，減少</w:t>
      </w:r>
      <w:r w:rsidRPr="00187696">
        <w:rPr>
          <w:b/>
          <w:u w:val="single"/>
        </w:rPr>
        <w:t>364</w:t>
      </w:r>
      <w:r w:rsidRPr="00187696">
        <w:rPr>
          <w:rFonts w:hint="eastAsia"/>
          <w:b/>
          <w:u w:val="single"/>
        </w:rPr>
        <w:t>人次</w:t>
      </w:r>
      <w:r w:rsidRPr="00187696">
        <w:rPr>
          <w:rFonts w:hint="eastAsia"/>
        </w:rPr>
        <w:t>，</w:t>
      </w:r>
      <w:proofErr w:type="gramStart"/>
      <w:r w:rsidRPr="00187696">
        <w:rPr>
          <w:rFonts w:hint="eastAsia"/>
          <w:b/>
          <w:u w:val="single"/>
        </w:rPr>
        <w:t>11</w:t>
      </w:r>
      <w:proofErr w:type="gramEnd"/>
      <w:r w:rsidRPr="00187696">
        <w:rPr>
          <w:rFonts w:hint="eastAsia"/>
          <w:b/>
          <w:u w:val="single"/>
        </w:rPr>
        <w:t>1年度目標第2度</w:t>
      </w:r>
      <w:proofErr w:type="gramStart"/>
      <w:r w:rsidRPr="00187696">
        <w:rPr>
          <w:rFonts w:hint="eastAsia"/>
          <w:b/>
          <w:u w:val="single"/>
        </w:rPr>
        <w:t>下修</w:t>
      </w:r>
      <w:proofErr w:type="gramEnd"/>
      <w:r w:rsidRPr="00187696">
        <w:rPr>
          <w:rFonts w:hint="eastAsia"/>
          <w:b/>
          <w:u w:val="single"/>
        </w:rPr>
        <w:t>由15,738人次至1</w:t>
      </w:r>
      <w:r w:rsidRPr="00187696">
        <w:rPr>
          <w:b/>
          <w:u w:val="single"/>
        </w:rPr>
        <w:t>2</w:t>
      </w:r>
      <w:r w:rsidRPr="00187696">
        <w:rPr>
          <w:rFonts w:hint="eastAsia"/>
          <w:b/>
          <w:u w:val="single"/>
        </w:rPr>
        <w:t>,</w:t>
      </w:r>
      <w:r w:rsidRPr="00187696">
        <w:rPr>
          <w:b/>
          <w:u w:val="single"/>
        </w:rPr>
        <w:t>314</w:t>
      </w:r>
      <w:r w:rsidRPr="00187696">
        <w:rPr>
          <w:rFonts w:hint="eastAsia"/>
          <w:b/>
          <w:u w:val="single"/>
        </w:rPr>
        <w:t>人次，仍未能達預計目標</w:t>
      </w:r>
      <w:r w:rsidRPr="00187696">
        <w:rPr>
          <w:rFonts w:hint="eastAsia"/>
        </w:rPr>
        <w:t>，108至111年度實際補貼人次分別達各年度預計目標之</w:t>
      </w:r>
      <w:r w:rsidRPr="00187696">
        <w:t>13.87</w:t>
      </w:r>
      <w:r w:rsidRPr="00187696">
        <w:rPr>
          <w:rFonts w:hint="eastAsia"/>
        </w:rPr>
        <w:t>%、</w:t>
      </w:r>
      <w:r w:rsidRPr="00187696">
        <w:t>51.51</w:t>
      </w:r>
      <w:r w:rsidRPr="00187696">
        <w:rPr>
          <w:rFonts w:hint="eastAsia"/>
        </w:rPr>
        <w:t>%、</w:t>
      </w:r>
      <w:r w:rsidRPr="00187696">
        <w:t>64.29</w:t>
      </w:r>
      <w:r w:rsidRPr="00187696">
        <w:rPr>
          <w:rFonts w:hint="eastAsia"/>
        </w:rPr>
        <w:t>%、</w:t>
      </w:r>
      <w:r w:rsidRPr="00187696">
        <w:t>89.68</w:t>
      </w:r>
      <w:r w:rsidRPr="00187696">
        <w:rPr>
          <w:rFonts w:hint="eastAsia"/>
        </w:rPr>
        <w:t>%，</w:t>
      </w:r>
      <w:r w:rsidRPr="00187696">
        <w:rPr>
          <w:rFonts w:hint="eastAsia"/>
          <w:b/>
          <w:u w:val="single"/>
        </w:rPr>
        <w:t>實際補貼人次為</w:t>
      </w:r>
      <w:proofErr w:type="gramStart"/>
      <w:r w:rsidRPr="00187696">
        <w:rPr>
          <w:rFonts w:hint="eastAsia"/>
          <w:b/>
          <w:u w:val="single"/>
        </w:rPr>
        <w:t>下修後預</w:t>
      </w:r>
      <w:proofErr w:type="gramEnd"/>
      <w:r w:rsidRPr="00187696">
        <w:rPr>
          <w:rFonts w:hint="eastAsia"/>
          <w:b/>
          <w:u w:val="single"/>
        </w:rPr>
        <w:t>計補貼人次之45.08%</w:t>
      </w:r>
      <w:r w:rsidRPr="00187696">
        <w:rPr>
          <w:rFonts w:hint="eastAsia"/>
        </w:rPr>
        <w:t>。如下表：</w:t>
      </w:r>
    </w:p>
    <w:p w:rsidR="00C31EB4" w:rsidRPr="00187696" w:rsidRDefault="00C31EB4" w:rsidP="00C31EB4">
      <w:pPr>
        <w:pStyle w:val="a3"/>
      </w:pPr>
      <w:r w:rsidRPr="00187696">
        <w:rPr>
          <w:rFonts w:hint="eastAsia"/>
        </w:rPr>
        <w:t>111年6月計畫書弱勢</w:t>
      </w:r>
      <w:proofErr w:type="gramStart"/>
      <w:r w:rsidRPr="00187696">
        <w:rPr>
          <w:rFonts w:hint="eastAsia"/>
        </w:rPr>
        <w:t>租屋推估</w:t>
      </w:r>
      <w:proofErr w:type="gramEnd"/>
      <w:r w:rsidRPr="00187696">
        <w:rPr>
          <w:rFonts w:hint="eastAsia"/>
        </w:rPr>
        <w:t>人次與實際補貼人次</w:t>
      </w:r>
    </w:p>
    <w:p w:rsidR="00C31EB4" w:rsidRPr="00187696" w:rsidRDefault="00C31EB4" w:rsidP="00C31EB4">
      <w:pPr>
        <w:spacing w:line="240" w:lineRule="exact"/>
        <w:jc w:val="right"/>
      </w:pPr>
      <w:r w:rsidRPr="00187696">
        <w:rPr>
          <w:rFonts w:hint="eastAsia"/>
          <w:sz w:val="24"/>
          <w:szCs w:val="24"/>
        </w:rPr>
        <w:t>單位：人次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070"/>
        <w:gridCol w:w="1070"/>
        <w:gridCol w:w="1069"/>
        <w:gridCol w:w="1069"/>
        <w:gridCol w:w="1069"/>
        <w:gridCol w:w="1069"/>
        <w:gridCol w:w="1069"/>
      </w:tblGrid>
      <w:tr w:rsidR="00187696" w:rsidRPr="00187696" w:rsidTr="006325FA">
        <w:tc>
          <w:tcPr>
            <w:tcW w:w="763" w:type="pct"/>
          </w:tcPr>
          <w:p w:rsidR="00C31EB4" w:rsidRPr="00187696" w:rsidRDefault="00C31EB4" w:rsidP="006325FA">
            <w:pPr>
              <w:pStyle w:val="4"/>
              <w:numPr>
                <w:ilvl w:val="0"/>
                <w:numId w:val="0"/>
              </w:numPr>
              <w:jc w:val="center"/>
              <w:rPr>
                <w:sz w:val="24"/>
                <w:szCs w:val="28"/>
              </w:rPr>
            </w:pPr>
            <w:r w:rsidRPr="00187696">
              <w:rPr>
                <w:rFonts w:hint="eastAsia"/>
                <w:sz w:val="24"/>
                <w:szCs w:val="28"/>
              </w:rPr>
              <w:t>項目</w:t>
            </w:r>
          </w:p>
        </w:tc>
        <w:tc>
          <w:tcPr>
            <w:tcW w:w="605" w:type="pct"/>
            <w:vAlign w:val="center"/>
          </w:tcPr>
          <w:p w:rsidR="00C31EB4" w:rsidRPr="00187696" w:rsidRDefault="00C31EB4" w:rsidP="006325FA">
            <w:pPr>
              <w:widowControl/>
              <w:overflowPunct/>
              <w:autoSpaceDE/>
              <w:autoSpaceDN/>
              <w:jc w:val="center"/>
              <w:rPr>
                <w:rFonts w:hAnsi="標楷體"/>
                <w:kern w:val="0"/>
                <w:sz w:val="24"/>
                <w:szCs w:val="28"/>
              </w:rPr>
            </w:pPr>
            <w:r w:rsidRPr="00187696">
              <w:rPr>
                <w:rFonts w:hAnsi="標楷體" w:hint="eastAsia"/>
                <w:sz w:val="24"/>
                <w:szCs w:val="28"/>
              </w:rPr>
              <w:t>108</w:t>
            </w:r>
          </w:p>
        </w:tc>
        <w:tc>
          <w:tcPr>
            <w:tcW w:w="605" w:type="pct"/>
            <w:vAlign w:val="center"/>
          </w:tcPr>
          <w:p w:rsidR="00C31EB4" w:rsidRPr="00187696" w:rsidRDefault="00C31EB4" w:rsidP="006325FA">
            <w:pPr>
              <w:jc w:val="center"/>
              <w:rPr>
                <w:rFonts w:hAnsi="標楷體"/>
                <w:sz w:val="24"/>
                <w:szCs w:val="28"/>
              </w:rPr>
            </w:pPr>
            <w:r w:rsidRPr="00187696">
              <w:rPr>
                <w:rFonts w:hAnsi="標楷體" w:hint="eastAsia"/>
                <w:sz w:val="24"/>
                <w:szCs w:val="28"/>
              </w:rPr>
              <w:t>109</w:t>
            </w:r>
          </w:p>
        </w:tc>
        <w:tc>
          <w:tcPr>
            <w:tcW w:w="605" w:type="pct"/>
            <w:vAlign w:val="center"/>
          </w:tcPr>
          <w:p w:rsidR="00C31EB4" w:rsidRPr="00187696" w:rsidRDefault="00C31EB4" w:rsidP="006325FA">
            <w:pPr>
              <w:jc w:val="center"/>
              <w:rPr>
                <w:rFonts w:hAnsi="標楷體"/>
                <w:sz w:val="24"/>
                <w:szCs w:val="28"/>
              </w:rPr>
            </w:pPr>
            <w:r w:rsidRPr="00187696">
              <w:rPr>
                <w:rFonts w:hAnsi="標楷體" w:hint="eastAsia"/>
                <w:sz w:val="24"/>
                <w:szCs w:val="28"/>
              </w:rPr>
              <w:t>110</w:t>
            </w:r>
          </w:p>
        </w:tc>
        <w:tc>
          <w:tcPr>
            <w:tcW w:w="605" w:type="pct"/>
            <w:vAlign w:val="center"/>
          </w:tcPr>
          <w:p w:rsidR="00C31EB4" w:rsidRPr="00187696" w:rsidRDefault="00C31EB4" w:rsidP="006325FA">
            <w:pPr>
              <w:jc w:val="center"/>
              <w:rPr>
                <w:rFonts w:hAnsi="標楷體"/>
                <w:sz w:val="24"/>
                <w:szCs w:val="28"/>
              </w:rPr>
            </w:pPr>
            <w:r w:rsidRPr="00187696">
              <w:rPr>
                <w:rFonts w:hAnsi="標楷體" w:hint="eastAsia"/>
                <w:sz w:val="24"/>
                <w:szCs w:val="28"/>
              </w:rPr>
              <w:t>111</w:t>
            </w:r>
          </w:p>
        </w:tc>
        <w:tc>
          <w:tcPr>
            <w:tcW w:w="605" w:type="pct"/>
          </w:tcPr>
          <w:p w:rsidR="00C31EB4" w:rsidRPr="00187696" w:rsidRDefault="00C31EB4" w:rsidP="006325FA">
            <w:pPr>
              <w:jc w:val="center"/>
              <w:rPr>
                <w:rFonts w:hAnsi="標楷體"/>
                <w:sz w:val="24"/>
                <w:szCs w:val="28"/>
              </w:rPr>
            </w:pPr>
            <w:r w:rsidRPr="00187696">
              <w:rPr>
                <w:rFonts w:hAnsi="標楷體" w:hint="eastAsia"/>
                <w:sz w:val="24"/>
                <w:szCs w:val="28"/>
              </w:rPr>
              <w:t>小計</w:t>
            </w:r>
          </w:p>
        </w:tc>
        <w:tc>
          <w:tcPr>
            <w:tcW w:w="605" w:type="pct"/>
            <w:vAlign w:val="center"/>
          </w:tcPr>
          <w:p w:rsidR="00C31EB4" w:rsidRPr="00187696" w:rsidRDefault="00C31EB4" w:rsidP="006325FA">
            <w:pPr>
              <w:jc w:val="center"/>
              <w:rPr>
                <w:rFonts w:hAnsi="標楷體"/>
                <w:sz w:val="24"/>
                <w:szCs w:val="28"/>
              </w:rPr>
            </w:pPr>
            <w:r w:rsidRPr="00187696">
              <w:rPr>
                <w:rFonts w:hAnsi="標楷體" w:hint="eastAsia"/>
                <w:sz w:val="24"/>
                <w:szCs w:val="28"/>
              </w:rPr>
              <w:t>112</w:t>
            </w:r>
          </w:p>
        </w:tc>
        <w:tc>
          <w:tcPr>
            <w:tcW w:w="605" w:type="pct"/>
          </w:tcPr>
          <w:p w:rsidR="00C31EB4" w:rsidRPr="00187696" w:rsidRDefault="00C31EB4" w:rsidP="006325FA">
            <w:pPr>
              <w:pStyle w:val="4"/>
              <w:numPr>
                <w:ilvl w:val="0"/>
                <w:numId w:val="0"/>
              </w:numPr>
              <w:jc w:val="center"/>
              <w:rPr>
                <w:sz w:val="24"/>
                <w:szCs w:val="28"/>
              </w:rPr>
            </w:pPr>
            <w:r w:rsidRPr="00187696">
              <w:rPr>
                <w:rFonts w:hint="eastAsia"/>
                <w:sz w:val="24"/>
                <w:szCs w:val="28"/>
              </w:rPr>
              <w:t>合計</w:t>
            </w:r>
          </w:p>
        </w:tc>
      </w:tr>
      <w:tr w:rsidR="00187696" w:rsidRPr="00187696" w:rsidTr="006325FA">
        <w:tc>
          <w:tcPr>
            <w:tcW w:w="763" w:type="pct"/>
          </w:tcPr>
          <w:p w:rsidR="00C31EB4" w:rsidRPr="00187696" w:rsidRDefault="00C31EB4" w:rsidP="006325FA">
            <w:pPr>
              <w:pStyle w:val="4"/>
              <w:numPr>
                <w:ilvl w:val="0"/>
                <w:numId w:val="0"/>
              </w:numPr>
              <w:jc w:val="center"/>
              <w:rPr>
                <w:sz w:val="24"/>
                <w:szCs w:val="28"/>
              </w:rPr>
            </w:pPr>
            <w:r w:rsidRPr="00187696">
              <w:rPr>
                <w:rFonts w:hint="eastAsia"/>
                <w:sz w:val="24"/>
                <w:szCs w:val="28"/>
              </w:rPr>
              <w:t>弱勢租屋</w:t>
            </w:r>
          </w:p>
          <w:p w:rsidR="00C31EB4" w:rsidRPr="00187696" w:rsidRDefault="00C31EB4" w:rsidP="006325FA">
            <w:pPr>
              <w:pStyle w:val="4"/>
              <w:numPr>
                <w:ilvl w:val="0"/>
                <w:numId w:val="0"/>
              </w:numPr>
              <w:jc w:val="center"/>
              <w:rPr>
                <w:sz w:val="24"/>
                <w:szCs w:val="28"/>
              </w:rPr>
            </w:pPr>
            <w:r w:rsidRPr="00187696">
              <w:rPr>
                <w:rFonts w:hint="eastAsia"/>
                <w:sz w:val="24"/>
                <w:szCs w:val="28"/>
              </w:rPr>
              <w:t>推估人次</w:t>
            </w:r>
          </w:p>
        </w:tc>
        <w:tc>
          <w:tcPr>
            <w:tcW w:w="605" w:type="pct"/>
            <w:vAlign w:val="center"/>
          </w:tcPr>
          <w:p w:rsidR="00C31EB4" w:rsidRPr="00187696" w:rsidRDefault="00C31EB4" w:rsidP="006325FA">
            <w:pPr>
              <w:widowControl/>
              <w:overflowPunct/>
              <w:autoSpaceDE/>
              <w:autoSpaceDN/>
              <w:jc w:val="center"/>
              <w:rPr>
                <w:sz w:val="24"/>
                <w:szCs w:val="28"/>
              </w:rPr>
            </w:pPr>
            <w:r w:rsidRPr="00187696">
              <w:rPr>
                <w:sz w:val="24"/>
                <w:szCs w:val="28"/>
              </w:rPr>
              <w:t>32,654</w:t>
            </w:r>
          </w:p>
        </w:tc>
        <w:tc>
          <w:tcPr>
            <w:tcW w:w="605" w:type="pct"/>
            <w:vAlign w:val="center"/>
          </w:tcPr>
          <w:p w:rsidR="00C31EB4" w:rsidRPr="00187696" w:rsidRDefault="00C31EB4" w:rsidP="006325FA">
            <w:pPr>
              <w:overflowPunct/>
              <w:autoSpaceDE/>
              <w:autoSpaceDN/>
              <w:jc w:val="center"/>
              <w:rPr>
                <w:sz w:val="24"/>
                <w:szCs w:val="28"/>
              </w:rPr>
            </w:pPr>
            <w:r w:rsidRPr="00187696">
              <w:rPr>
                <w:rFonts w:hint="eastAsia"/>
                <w:sz w:val="24"/>
                <w:szCs w:val="28"/>
              </w:rPr>
              <w:t>20,000</w:t>
            </w:r>
          </w:p>
        </w:tc>
        <w:tc>
          <w:tcPr>
            <w:tcW w:w="605" w:type="pct"/>
            <w:vAlign w:val="center"/>
          </w:tcPr>
          <w:p w:rsidR="00C31EB4" w:rsidRPr="00187696" w:rsidRDefault="00C31EB4" w:rsidP="006325FA">
            <w:pPr>
              <w:overflowPunct/>
              <w:autoSpaceDE/>
              <w:autoSpaceDN/>
              <w:jc w:val="center"/>
              <w:rPr>
                <w:sz w:val="24"/>
                <w:szCs w:val="28"/>
              </w:rPr>
            </w:pPr>
            <w:r w:rsidRPr="00187696">
              <w:rPr>
                <w:rFonts w:hint="eastAsia"/>
                <w:sz w:val="24"/>
                <w:szCs w:val="28"/>
              </w:rPr>
              <w:t>17,743</w:t>
            </w:r>
          </w:p>
        </w:tc>
        <w:tc>
          <w:tcPr>
            <w:tcW w:w="605" w:type="pct"/>
            <w:vAlign w:val="center"/>
          </w:tcPr>
          <w:p w:rsidR="00C31EB4" w:rsidRPr="00187696" w:rsidRDefault="00C31EB4" w:rsidP="006325FA">
            <w:pPr>
              <w:overflowPunct/>
              <w:autoSpaceDE/>
              <w:autoSpaceDN/>
              <w:jc w:val="center"/>
              <w:rPr>
                <w:sz w:val="24"/>
                <w:szCs w:val="28"/>
              </w:rPr>
            </w:pPr>
            <w:r w:rsidRPr="00187696">
              <w:rPr>
                <w:rFonts w:hint="eastAsia"/>
                <w:sz w:val="24"/>
                <w:szCs w:val="28"/>
              </w:rPr>
              <w:t>1</w:t>
            </w:r>
            <w:r w:rsidRPr="00187696">
              <w:rPr>
                <w:sz w:val="24"/>
                <w:szCs w:val="28"/>
              </w:rPr>
              <w:t>2</w:t>
            </w:r>
            <w:r w:rsidRPr="00187696">
              <w:rPr>
                <w:rFonts w:hint="eastAsia"/>
                <w:sz w:val="24"/>
                <w:szCs w:val="28"/>
              </w:rPr>
              <w:t>,</w:t>
            </w:r>
            <w:r w:rsidRPr="00187696">
              <w:rPr>
                <w:sz w:val="24"/>
                <w:szCs w:val="28"/>
              </w:rPr>
              <w:t>314</w:t>
            </w:r>
          </w:p>
        </w:tc>
        <w:tc>
          <w:tcPr>
            <w:tcW w:w="605" w:type="pct"/>
            <w:vAlign w:val="center"/>
          </w:tcPr>
          <w:p w:rsidR="00C31EB4" w:rsidRPr="00187696" w:rsidRDefault="00C31EB4" w:rsidP="006325FA">
            <w:pPr>
              <w:overflowPunct/>
              <w:autoSpaceDE/>
              <w:autoSpaceDN/>
              <w:jc w:val="center"/>
              <w:rPr>
                <w:sz w:val="24"/>
                <w:szCs w:val="28"/>
              </w:rPr>
            </w:pPr>
            <w:r w:rsidRPr="00187696">
              <w:rPr>
                <w:rFonts w:hint="eastAsia"/>
                <w:sz w:val="24"/>
                <w:szCs w:val="28"/>
              </w:rPr>
              <w:t>82,711</w:t>
            </w:r>
          </w:p>
        </w:tc>
        <w:tc>
          <w:tcPr>
            <w:tcW w:w="605" w:type="pct"/>
            <w:vAlign w:val="center"/>
          </w:tcPr>
          <w:p w:rsidR="00C31EB4" w:rsidRPr="00187696" w:rsidRDefault="00C31EB4" w:rsidP="006325FA">
            <w:pPr>
              <w:overflowPunct/>
              <w:autoSpaceDE/>
              <w:autoSpaceDN/>
              <w:jc w:val="center"/>
              <w:rPr>
                <w:sz w:val="24"/>
                <w:szCs w:val="28"/>
              </w:rPr>
            </w:pPr>
            <w:r w:rsidRPr="00187696">
              <w:rPr>
                <w:rFonts w:hint="eastAsia"/>
                <w:sz w:val="24"/>
                <w:szCs w:val="28"/>
              </w:rPr>
              <w:t>13,</w:t>
            </w:r>
            <w:r w:rsidRPr="00187696">
              <w:rPr>
                <w:sz w:val="24"/>
                <w:szCs w:val="28"/>
              </w:rPr>
              <w:t>547</w:t>
            </w:r>
          </w:p>
        </w:tc>
        <w:tc>
          <w:tcPr>
            <w:tcW w:w="605" w:type="pct"/>
            <w:vAlign w:val="center"/>
          </w:tcPr>
          <w:p w:rsidR="00C31EB4" w:rsidRPr="00187696" w:rsidRDefault="00C31EB4" w:rsidP="006325FA">
            <w:pPr>
              <w:overflowPunct/>
              <w:autoSpaceDE/>
              <w:autoSpaceDN/>
              <w:jc w:val="center"/>
              <w:rPr>
                <w:sz w:val="24"/>
                <w:szCs w:val="28"/>
              </w:rPr>
            </w:pPr>
            <w:r w:rsidRPr="00187696">
              <w:rPr>
                <w:rFonts w:hint="eastAsia"/>
                <w:sz w:val="24"/>
                <w:szCs w:val="28"/>
              </w:rPr>
              <w:t>96,258</w:t>
            </w:r>
          </w:p>
        </w:tc>
      </w:tr>
      <w:tr w:rsidR="00187696" w:rsidRPr="00187696" w:rsidTr="006325FA">
        <w:tc>
          <w:tcPr>
            <w:tcW w:w="763" w:type="pct"/>
          </w:tcPr>
          <w:p w:rsidR="00C31EB4" w:rsidRPr="00187696" w:rsidRDefault="00C31EB4" w:rsidP="006325FA">
            <w:pPr>
              <w:pStyle w:val="4"/>
              <w:numPr>
                <w:ilvl w:val="0"/>
                <w:numId w:val="0"/>
              </w:numPr>
              <w:jc w:val="center"/>
              <w:rPr>
                <w:rFonts w:hAnsi="標楷體"/>
                <w:sz w:val="24"/>
                <w:szCs w:val="28"/>
              </w:rPr>
            </w:pPr>
            <w:r w:rsidRPr="00187696">
              <w:rPr>
                <w:rFonts w:hAnsi="標楷體" w:hint="eastAsia"/>
                <w:sz w:val="24"/>
                <w:szCs w:val="28"/>
              </w:rPr>
              <w:t>實際補貼</w:t>
            </w:r>
          </w:p>
          <w:p w:rsidR="00C31EB4" w:rsidRPr="00187696" w:rsidRDefault="00C31EB4" w:rsidP="006325FA">
            <w:pPr>
              <w:pStyle w:val="4"/>
              <w:numPr>
                <w:ilvl w:val="0"/>
                <w:numId w:val="0"/>
              </w:numPr>
              <w:jc w:val="center"/>
              <w:rPr>
                <w:sz w:val="24"/>
                <w:szCs w:val="28"/>
              </w:rPr>
            </w:pPr>
            <w:r w:rsidRPr="00187696">
              <w:rPr>
                <w:rFonts w:hAnsi="標楷體" w:hint="eastAsia"/>
                <w:sz w:val="24"/>
                <w:szCs w:val="28"/>
              </w:rPr>
              <w:t>人次</w:t>
            </w:r>
          </w:p>
        </w:tc>
        <w:tc>
          <w:tcPr>
            <w:tcW w:w="605" w:type="pct"/>
            <w:vAlign w:val="center"/>
          </w:tcPr>
          <w:p w:rsidR="00C31EB4" w:rsidRPr="00187696" w:rsidRDefault="00C31EB4" w:rsidP="006325FA">
            <w:pPr>
              <w:widowControl/>
              <w:overflowPunct/>
              <w:autoSpaceDE/>
              <w:autoSpaceDN/>
              <w:jc w:val="center"/>
              <w:rPr>
                <w:sz w:val="24"/>
                <w:szCs w:val="28"/>
              </w:rPr>
            </w:pPr>
            <w:r w:rsidRPr="00187696">
              <w:rPr>
                <w:sz w:val="24"/>
                <w:szCs w:val="28"/>
              </w:rPr>
              <w:t>4,</w:t>
            </w:r>
            <w:r w:rsidRPr="00187696">
              <w:rPr>
                <w:rFonts w:hint="eastAsia"/>
                <w:sz w:val="24"/>
                <w:szCs w:val="28"/>
              </w:rPr>
              <w:t>530</w:t>
            </w:r>
          </w:p>
        </w:tc>
        <w:tc>
          <w:tcPr>
            <w:tcW w:w="605" w:type="pct"/>
            <w:vAlign w:val="center"/>
          </w:tcPr>
          <w:p w:rsidR="00C31EB4" w:rsidRPr="00187696" w:rsidRDefault="00C31EB4" w:rsidP="006325FA">
            <w:pPr>
              <w:jc w:val="center"/>
              <w:rPr>
                <w:sz w:val="24"/>
                <w:szCs w:val="28"/>
              </w:rPr>
            </w:pPr>
            <w:r w:rsidRPr="00187696">
              <w:rPr>
                <w:sz w:val="24"/>
                <w:szCs w:val="28"/>
              </w:rPr>
              <w:t>10,</w:t>
            </w:r>
            <w:r w:rsidRPr="00187696">
              <w:rPr>
                <w:rFonts w:hint="eastAsia"/>
                <w:sz w:val="24"/>
                <w:szCs w:val="28"/>
              </w:rPr>
              <w:t>302</w:t>
            </w:r>
          </w:p>
        </w:tc>
        <w:tc>
          <w:tcPr>
            <w:tcW w:w="605" w:type="pct"/>
            <w:vAlign w:val="center"/>
          </w:tcPr>
          <w:p w:rsidR="00C31EB4" w:rsidRPr="00187696" w:rsidRDefault="00C31EB4" w:rsidP="006325FA">
            <w:pPr>
              <w:jc w:val="center"/>
              <w:rPr>
                <w:sz w:val="24"/>
                <w:szCs w:val="28"/>
              </w:rPr>
            </w:pPr>
            <w:r w:rsidRPr="00187696">
              <w:rPr>
                <w:sz w:val="24"/>
                <w:szCs w:val="28"/>
              </w:rPr>
              <w:t>11,</w:t>
            </w:r>
            <w:r w:rsidRPr="00187696">
              <w:rPr>
                <w:rFonts w:hint="eastAsia"/>
                <w:sz w:val="24"/>
                <w:szCs w:val="28"/>
              </w:rPr>
              <w:t>407</w:t>
            </w:r>
          </w:p>
        </w:tc>
        <w:tc>
          <w:tcPr>
            <w:tcW w:w="605" w:type="pct"/>
            <w:vAlign w:val="center"/>
          </w:tcPr>
          <w:p w:rsidR="00C31EB4" w:rsidRPr="00187696" w:rsidRDefault="00C31EB4" w:rsidP="006325FA">
            <w:pPr>
              <w:jc w:val="center"/>
              <w:rPr>
                <w:sz w:val="24"/>
                <w:szCs w:val="28"/>
              </w:rPr>
            </w:pPr>
            <w:r w:rsidRPr="00187696">
              <w:rPr>
                <w:sz w:val="24"/>
                <w:szCs w:val="28"/>
              </w:rPr>
              <w:t>11,043</w:t>
            </w:r>
          </w:p>
        </w:tc>
        <w:tc>
          <w:tcPr>
            <w:tcW w:w="605" w:type="pct"/>
            <w:vAlign w:val="center"/>
          </w:tcPr>
          <w:p w:rsidR="00C31EB4" w:rsidRPr="00187696" w:rsidRDefault="00C31EB4" w:rsidP="006325FA">
            <w:pPr>
              <w:overflowPunct/>
              <w:autoSpaceDE/>
              <w:autoSpaceDN/>
              <w:jc w:val="center"/>
              <w:rPr>
                <w:sz w:val="24"/>
                <w:szCs w:val="28"/>
              </w:rPr>
            </w:pPr>
            <w:r w:rsidRPr="00187696">
              <w:rPr>
                <w:rFonts w:hint="eastAsia"/>
                <w:sz w:val="24"/>
                <w:szCs w:val="28"/>
              </w:rPr>
              <w:t>37,282</w:t>
            </w:r>
          </w:p>
        </w:tc>
        <w:tc>
          <w:tcPr>
            <w:tcW w:w="605" w:type="pct"/>
            <w:vAlign w:val="center"/>
          </w:tcPr>
          <w:p w:rsidR="00C31EB4" w:rsidRPr="00187696" w:rsidRDefault="00C31EB4" w:rsidP="006325FA">
            <w:pPr>
              <w:widowControl/>
              <w:overflowPunct/>
              <w:autoSpaceDE/>
              <w:autoSpaceDN/>
              <w:jc w:val="center"/>
              <w:rPr>
                <w:sz w:val="24"/>
                <w:szCs w:val="28"/>
              </w:rPr>
            </w:pPr>
            <w:r w:rsidRPr="00187696">
              <w:rPr>
                <w:rFonts w:hint="eastAsia"/>
                <w:sz w:val="24"/>
                <w:szCs w:val="28"/>
              </w:rPr>
              <w:t>-</w:t>
            </w:r>
          </w:p>
        </w:tc>
        <w:tc>
          <w:tcPr>
            <w:tcW w:w="605" w:type="pct"/>
            <w:vAlign w:val="center"/>
          </w:tcPr>
          <w:p w:rsidR="00C31EB4" w:rsidRPr="00187696" w:rsidRDefault="00C31EB4" w:rsidP="006325FA">
            <w:pPr>
              <w:overflowPunct/>
              <w:autoSpaceDE/>
              <w:autoSpaceDN/>
              <w:jc w:val="center"/>
              <w:rPr>
                <w:sz w:val="24"/>
                <w:szCs w:val="28"/>
              </w:rPr>
            </w:pPr>
            <w:r w:rsidRPr="00187696">
              <w:rPr>
                <w:rFonts w:hint="eastAsia"/>
                <w:sz w:val="24"/>
                <w:szCs w:val="28"/>
              </w:rPr>
              <w:t>37,282</w:t>
            </w:r>
          </w:p>
        </w:tc>
      </w:tr>
      <w:tr w:rsidR="00187696" w:rsidRPr="00187696" w:rsidTr="006325FA">
        <w:tc>
          <w:tcPr>
            <w:tcW w:w="763" w:type="pct"/>
          </w:tcPr>
          <w:p w:rsidR="00C31EB4" w:rsidRPr="00187696" w:rsidRDefault="00C31EB4" w:rsidP="006325FA">
            <w:pPr>
              <w:pStyle w:val="4"/>
              <w:numPr>
                <w:ilvl w:val="0"/>
                <w:numId w:val="0"/>
              </w:numPr>
              <w:jc w:val="center"/>
              <w:rPr>
                <w:rFonts w:hAnsi="標楷體"/>
                <w:sz w:val="24"/>
                <w:szCs w:val="28"/>
              </w:rPr>
            </w:pPr>
            <w:r w:rsidRPr="00187696">
              <w:rPr>
                <w:rFonts w:hAnsi="標楷體" w:hint="eastAsia"/>
                <w:sz w:val="24"/>
                <w:szCs w:val="28"/>
              </w:rPr>
              <w:t>占比</w:t>
            </w:r>
          </w:p>
        </w:tc>
        <w:tc>
          <w:tcPr>
            <w:tcW w:w="605" w:type="pct"/>
            <w:vAlign w:val="center"/>
          </w:tcPr>
          <w:p w:rsidR="00C31EB4" w:rsidRPr="00187696" w:rsidRDefault="00C31EB4" w:rsidP="006325FA">
            <w:pPr>
              <w:widowControl/>
              <w:overflowPunct/>
              <w:autoSpaceDE/>
              <w:autoSpaceDN/>
              <w:jc w:val="center"/>
              <w:rPr>
                <w:sz w:val="24"/>
                <w:szCs w:val="28"/>
              </w:rPr>
            </w:pPr>
            <w:r w:rsidRPr="00187696">
              <w:rPr>
                <w:rFonts w:hint="eastAsia"/>
                <w:sz w:val="24"/>
                <w:szCs w:val="28"/>
              </w:rPr>
              <w:t>13.87%</w:t>
            </w:r>
          </w:p>
        </w:tc>
        <w:tc>
          <w:tcPr>
            <w:tcW w:w="605" w:type="pct"/>
            <w:vAlign w:val="center"/>
          </w:tcPr>
          <w:p w:rsidR="00C31EB4" w:rsidRPr="00187696" w:rsidRDefault="00C31EB4" w:rsidP="006325FA">
            <w:pPr>
              <w:jc w:val="center"/>
              <w:rPr>
                <w:sz w:val="24"/>
                <w:szCs w:val="28"/>
              </w:rPr>
            </w:pPr>
            <w:r w:rsidRPr="00187696">
              <w:rPr>
                <w:rFonts w:hint="eastAsia"/>
                <w:sz w:val="24"/>
                <w:szCs w:val="28"/>
              </w:rPr>
              <w:t>51.51%</w:t>
            </w:r>
          </w:p>
        </w:tc>
        <w:tc>
          <w:tcPr>
            <w:tcW w:w="605" w:type="pct"/>
            <w:vAlign w:val="center"/>
          </w:tcPr>
          <w:p w:rsidR="00C31EB4" w:rsidRPr="00187696" w:rsidRDefault="00C31EB4" w:rsidP="006325FA">
            <w:pPr>
              <w:jc w:val="center"/>
              <w:rPr>
                <w:sz w:val="24"/>
                <w:szCs w:val="28"/>
              </w:rPr>
            </w:pPr>
            <w:r w:rsidRPr="00187696">
              <w:rPr>
                <w:rFonts w:hint="eastAsia"/>
                <w:sz w:val="24"/>
                <w:szCs w:val="28"/>
              </w:rPr>
              <w:t>64.29%</w:t>
            </w:r>
          </w:p>
        </w:tc>
        <w:tc>
          <w:tcPr>
            <w:tcW w:w="605" w:type="pct"/>
            <w:vAlign w:val="center"/>
          </w:tcPr>
          <w:p w:rsidR="00C31EB4" w:rsidRPr="00187696" w:rsidRDefault="00C31EB4" w:rsidP="006325FA">
            <w:pPr>
              <w:jc w:val="center"/>
              <w:rPr>
                <w:sz w:val="24"/>
                <w:szCs w:val="28"/>
              </w:rPr>
            </w:pPr>
            <w:r w:rsidRPr="00187696">
              <w:rPr>
                <w:rFonts w:hint="eastAsia"/>
                <w:sz w:val="24"/>
                <w:szCs w:val="28"/>
              </w:rPr>
              <w:t>89.68%</w:t>
            </w:r>
          </w:p>
        </w:tc>
        <w:tc>
          <w:tcPr>
            <w:tcW w:w="605" w:type="pct"/>
          </w:tcPr>
          <w:p w:rsidR="00C31EB4" w:rsidRPr="00187696" w:rsidRDefault="00C31EB4" w:rsidP="006325FA">
            <w:pPr>
              <w:widowControl/>
              <w:overflowPunct/>
              <w:autoSpaceDE/>
              <w:autoSpaceDN/>
              <w:jc w:val="center"/>
              <w:rPr>
                <w:b/>
                <w:sz w:val="24"/>
                <w:szCs w:val="28"/>
                <w:u w:val="single"/>
              </w:rPr>
            </w:pPr>
            <w:r w:rsidRPr="00187696">
              <w:rPr>
                <w:rFonts w:hint="eastAsia"/>
                <w:b/>
                <w:sz w:val="24"/>
                <w:szCs w:val="28"/>
                <w:u w:val="single"/>
              </w:rPr>
              <w:t>45.08%</w:t>
            </w:r>
          </w:p>
        </w:tc>
        <w:tc>
          <w:tcPr>
            <w:tcW w:w="605" w:type="pct"/>
            <w:vAlign w:val="center"/>
          </w:tcPr>
          <w:p w:rsidR="00C31EB4" w:rsidRPr="00187696" w:rsidRDefault="00C31EB4" w:rsidP="006325FA">
            <w:pPr>
              <w:widowControl/>
              <w:overflowPunct/>
              <w:autoSpaceDE/>
              <w:autoSpaceDN/>
              <w:jc w:val="center"/>
              <w:rPr>
                <w:sz w:val="24"/>
                <w:szCs w:val="28"/>
              </w:rPr>
            </w:pPr>
            <w:r w:rsidRPr="00187696">
              <w:rPr>
                <w:rFonts w:hint="eastAsia"/>
                <w:sz w:val="24"/>
                <w:szCs w:val="28"/>
              </w:rPr>
              <w:t>-</w:t>
            </w:r>
          </w:p>
        </w:tc>
        <w:tc>
          <w:tcPr>
            <w:tcW w:w="605" w:type="pct"/>
            <w:vAlign w:val="center"/>
          </w:tcPr>
          <w:p w:rsidR="00C31EB4" w:rsidRPr="00187696" w:rsidRDefault="00C31EB4" w:rsidP="006325FA">
            <w:pPr>
              <w:jc w:val="center"/>
              <w:rPr>
                <w:sz w:val="24"/>
                <w:szCs w:val="28"/>
              </w:rPr>
            </w:pPr>
            <w:r w:rsidRPr="00187696">
              <w:rPr>
                <w:rFonts w:hint="eastAsia"/>
                <w:sz w:val="24"/>
                <w:szCs w:val="28"/>
              </w:rPr>
              <w:t>38.73%</w:t>
            </w:r>
          </w:p>
        </w:tc>
      </w:tr>
    </w:tbl>
    <w:p w:rsidR="00C31EB4" w:rsidRPr="00187696" w:rsidRDefault="00C31EB4" w:rsidP="00C31EB4">
      <w:pPr>
        <w:pStyle w:val="4"/>
        <w:numPr>
          <w:ilvl w:val="0"/>
          <w:numId w:val="0"/>
        </w:numPr>
        <w:spacing w:line="240" w:lineRule="exact"/>
        <w:rPr>
          <w:sz w:val="20"/>
          <w:szCs w:val="20"/>
        </w:rPr>
      </w:pPr>
      <w:r w:rsidRPr="00187696">
        <w:rPr>
          <w:rFonts w:hint="eastAsia"/>
          <w:sz w:val="20"/>
          <w:szCs w:val="20"/>
        </w:rPr>
        <w:t>資料來源：教育部111年6月新宿舍計畫書、審計部</w:t>
      </w:r>
      <w:proofErr w:type="gramStart"/>
      <w:r w:rsidRPr="00187696">
        <w:rPr>
          <w:rFonts w:hint="eastAsia"/>
          <w:sz w:val="20"/>
          <w:szCs w:val="20"/>
        </w:rPr>
        <w:t>111</w:t>
      </w:r>
      <w:proofErr w:type="gramEnd"/>
      <w:r w:rsidRPr="00187696">
        <w:rPr>
          <w:rFonts w:hint="eastAsia"/>
          <w:sz w:val="20"/>
          <w:szCs w:val="20"/>
        </w:rPr>
        <w:t>年度總決算審核報告、教育部約詢書面資料，本案彙整</w:t>
      </w:r>
    </w:p>
    <w:p w:rsidR="00C31EB4" w:rsidRPr="00187696" w:rsidRDefault="00C31EB4" w:rsidP="00C31EB4">
      <w:pPr>
        <w:pStyle w:val="4"/>
        <w:numPr>
          <w:ilvl w:val="0"/>
          <w:numId w:val="0"/>
        </w:numPr>
        <w:spacing w:line="240" w:lineRule="exact"/>
        <w:rPr>
          <w:sz w:val="20"/>
          <w:szCs w:val="20"/>
        </w:rPr>
      </w:pPr>
      <w:r w:rsidRPr="00187696">
        <w:rPr>
          <w:rFonts w:hint="eastAsia"/>
          <w:sz w:val="20"/>
          <w:szCs w:val="20"/>
        </w:rPr>
        <w:t>說明：本表108至110年度之數據與上表不同，係因實際補貼學生</w:t>
      </w:r>
      <w:proofErr w:type="gramStart"/>
      <w:r w:rsidRPr="00187696">
        <w:rPr>
          <w:rFonts w:hint="eastAsia"/>
          <w:sz w:val="20"/>
          <w:szCs w:val="20"/>
        </w:rPr>
        <w:t>人次，</w:t>
      </w:r>
      <w:proofErr w:type="gramEnd"/>
      <w:r w:rsidRPr="00187696">
        <w:rPr>
          <w:rFonts w:hint="eastAsia"/>
          <w:sz w:val="20"/>
          <w:szCs w:val="20"/>
        </w:rPr>
        <w:t>會因學生個案情形(如年度租賃期間變動、身分不符或有重複等)而繳回，審計部</w:t>
      </w:r>
      <w:proofErr w:type="gramStart"/>
      <w:r w:rsidRPr="00187696">
        <w:rPr>
          <w:rFonts w:hint="eastAsia"/>
          <w:sz w:val="20"/>
          <w:szCs w:val="20"/>
        </w:rPr>
        <w:t>11</w:t>
      </w:r>
      <w:proofErr w:type="gramEnd"/>
      <w:r w:rsidRPr="00187696">
        <w:rPr>
          <w:rFonts w:hint="eastAsia"/>
          <w:sz w:val="20"/>
          <w:szCs w:val="20"/>
        </w:rPr>
        <w:t>1年度總決算審核報告與教育部約詢書面資料提供本案截至112年7月31日之數據相吻合。</w:t>
      </w:r>
    </w:p>
    <w:p w:rsidR="00C31EB4" w:rsidRPr="00187696" w:rsidRDefault="00C31EB4" w:rsidP="00C31EB4">
      <w:pPr>
        <w:pStyle w:val="4"/>
        <w:numPr>
          <w:ilvl w:val="0"/>
          <w:numId w:val="0"/>
        </w:numPr>
        <w:spacing w:line="240" w:lineRule="exact"/>
        <w:rPr>
          <w:sz w:val="20"/>
          <w:szCs w:val="20"/>
        </w:rPr>
      </w:pPr>
    </w:p>
    <w:p w:rsidR="00C31EB4" w:rsidRPr="00187696" w:rsidRDefault="00C31EB4" w:rsidP="00C31EB4">
      <w:pPr>
        <w:pStyle w:val="3"/>
        <w:numPr>
          <w:ilvl w:val="2"/>
          <w:numId w:val="1"/>
        </w:numPr>
      </w:pPr>
      <w:r w:rsidRPr="00187696">
        <w:rPr>
          <w:rFonts w:hint="eastAsia"/>
        </w:rPr>
        <w:t>且查，</w:t>
      </w:r>
      <w:r w:rsidRPr="00187696">
        <w:rPr>
          <w:rFonts w:hint="eastAsia"/>
          <w:b/>
        </w:rPr>
        <w:t>本案訪查發現，部分學校未能有效掌握弱勢學生校外租屋人數及需求</w:t>
      </w:r>
      <w:r w:rsidRPr="00187696">
        <w:rPr>
          <w:rFonts w:hint="eastAsia"/>
        </w:rPr>
        <w:t>：</w:t>
      </w:r>
    </w:p>
    <w:p w:rsidR="00C31EB4" w:rsidRPr="00187696" w:rsidRDefault="00C31EB4" w:rsidP="00C31EB4">
      <w:pPr>
        <w:pStyle w:val="4"/>
        <w:numPr>
          <w:ilvl w:val="3"/>
          <w:numId w:val="1"/>
        </w:numPr>
      </w:pPr>
      <w:r w:rsidRPr="00187696">
        <w:rPr>
          <w:rFonts w:hint="eastAsia"/>
        </w:rPr>
        <w:t>淡江大學與東海大學111學年度弱勢學生校外租屋人數分別為51人、149人，</w:t>
      </w:r>
      <w:r w:rsidRPr="00187696">
        <w:rPr>
          <w:rFonts w:hint="eastAsia"/>
          <w:b/>
          <w:u w:val="single"/>
        </w:rPr>
        <w:t>全數申請</w:t>
      </w:r>
      <w:r w:rsidRPr="00187696">
        <w:rPr>
          <w:rFonts w:hint="eastAsia"/>
        </w:rPr>
        <w:t>弱勢學生校外租屋租金補貼，且108至110學年度亦均全數申</w:t>
      </w:r>
      <w:r w:rsidRPr="00187696">
        <w:rPr>
          <w:rFonts w:hint="eastAsia"/>
        </w:rPr>
        <w:lastRenderedPageBreak/>
        <w:t>請，如下表。</w:t>
      </w:r>
    </w:p>
    <w:p w:rsidR="00C31EB4" w:rsidRPr="00187696" w:rsidRDefault="00C31EB4" w:rsidP="00C31EB4">
      <w:pPr>
        <w:pStyle w:val="4"/>
        <w:numPr>
          <w:ilvl w:val="3"/>
          <w:numId w:val="1"/>
        </w:numPr>
        <w:rPr>
          <w:b/>
        </w:rPr>
      </w:pPr>
      <w:proofErr w:type="gramStart"/>
      <w:r w:rsidRPr="00187696">
        <w:rPr>
          <w:rFonts w:hint="eastAsia"/>
          <w:b/>
        </w:rPr>
        <w:t>惟</w:t>
      </w:r>
      <w:proofErr w:type="gramEnd"/>
      <w:r w:rsidRPr="00187696">
        <w:rPr>
          <w:rFonts w:hint="eastAsia"/>
          <w:b/>
          <w:u w:val="single"/>
        </w:rPr>
        <w:t>其餘各校</w:t>
      </w:r>
      <w:proofErr w:type="gramStart"/>
      <w:r w:rsidRPr="00187696">
        <w:rPr>
          <w:rFonts w:hint="eastAsia"/>
          <w:b/>
          <w:u w:val="single"/>
        </w:rPr>
        <w:t>則均有弱</w:t>
      </w:r>
      <w:proofErr w:type="gramEnd"/>
      <w:r w:rsidRPr="00187696">
        <w:rPr>
          <w:rFonts w:hint="eastAsia"/>
          <w:b/>
          <w:u w:val="single"/>
        </w:rPr>
        <w:t>勢學生校外租屋卻未申請該補貼</w:t>
      </w:r>
      <w:r w:rsidRPr="00187696">
        <w:rPr>
          <w:rFonts w:hint="eastAsia"/>
          <w:b/>
        </w:rPr>
        <w:t>，依各校所列原因包括：</w:t>
      </w:r>
      <w:r w:rsidRPr="00187696">
        <w:rPr>
          <w:rFonts w:ascii="新細明體" w:eastAsia="新細明體" w:hAnsi="新細明體" w:cs="新細明體" w:hint="eastAsia"/>
          <w:b/>
        </w:rPr>
        <w:t>①</w:t>
      </w:r>
      <w:r w:rsidRPr="00187696">
        <w:rPr>
          <w:rFonts w:hint="eastAsia"/>
          <w:b/>
        </w:rPr>
        <w:t>因符合內政部</w:t>
      </w:r>
      <w:r w:rsidRPr="00187696">
        <w:rPr>
          <w:rFonts w:hAnsi="標楷體" w:hint="eastAsia"/>
          <w:b/>
        </w:rPr>
        <w:t>「</w:t>
      </w:r>
      <w:r w:rsidRPr="00187696">
        <w:rPr>
          <w:rFonts w:hint="eastAsia"/>
          <w:b/>
        </w:rPr>
        <w:t>300億元中央擴大租金補貼專案計畫</w:t>
      </w:r>
      <w:r w:rsidRPr="00187696">
        <w:rPr>
          <w:rFonts w:hAnsi="標楷體" w:hint="eastAsia"/>
          <w:b/>
        </w:rPr>
        <w:t>」</w:t>
      </w:r>
      <w:r w:rsidRPr="00187696">
        <w:rPr>
          <w:rFonts w:hint="eastAsia"/>
          <w:b/>
        </w:rPr>
        <w:t>(下稱</w:t>
      </w:r>
      <w:r w:rsidRPr="00187696">
        <w:rPr>
          <w:b/>
        </w:rPr>
        <w:t>300億元租金補貼專案計畫</w:t>
      </w:r>
      <w:r w:rsidRPr="00187696">
        <w:rPr>
          <w:rFonts w:hint="eastAsia"/>
          <w:b/>
        </w:rPr>
        <w:t>)，已申請補助，故未再向學校申請。</w:t>
      </w:r>
      <w:r w:rsidRPr="00187696">
        <w:rPr>
          <w:rFonts w:ascii="新細明體" w:eastAsia="新細明體" w:hAnsi="新細明體" w:cs="新細明體" w:hint="eastAsia"/>
          <w:b/>
        </w:rPr>
        <w:t>②</w:t>
      </w:r>
      <w:r w:rsidRPr="00187696">
        <w:rPr>
          <w:rFonts w:hint="eastAsia"/>
          <w:b/>
        </w:rPr>
        <w:t>學生租住之房屋為違章建築</w:t>
      </w:r>
      <w:r w:rsidRPr="00187696">
        <w:rPr>
          <w:b/>
        </w:rPr>
        <w:t>(</w:t>
      </w:r>
      <w:r w:rsidRPr="00187696">
        <w:rPr>
          <w:rFonts w:hint="eastAsia"/>
          <w:b/>
        </w:rPr>
        <w:t>例如：頂樓加蓋，以建物登記謄本為判定依據</w:t>
      </w:r>
      <w:r w:rsidRPr="00187696">
        <w:rPr>
          <w:b/>
        </w:rPr>
        <w:t>)</w:t>
      </w:r>
      <w:r w:rsidRPr="00187696">
        <w:rPr>
          <w:rFonts w:hint="eastAsia"/>
          <w:b/>
        </w:rPr>
        <w:t>或建物用途不符申請規範。</w:t>
      </w:r>
      <w:r w:rsidRPr="00187696">
        <w:rPr>
          <w:rFonts w:ascii="新細明體" w:eastAsia="新細明體" w:hAnsi="新細明體" w:cs="新細明體" w:hint="eastAsia"/>
          <w:b/>
        </w:rPr>
        <w:t>③</w:t>
      </w:r>
      <w:r w:rsidRPr="00187696">
        <w:rPr>
          <w:rFonts w:hint="eastAsia"/>
          <w:b/>
        </w:rPr>
        <w:t>房東不同意學生申請補貼，不提供資料、無法續租或租金上漲。</w:t>
      </w:r>
    </w:p>
    <w:p w:rsidR="00C31EB4" w:rsidRPr="00187696" w:rsidRDefault="00C31EB4" w:rsidP="00C31EB4">
      <w:pPr>
        <w:pStyle w:val="4"/>
        <w:numPr>
          <w:ilvl w:val="3"/>
          <w:numId w:val="1"/>
        </w:numPr>
      </w:pPr>
      <w:r w:rsidRPr="00187696">
        <w:rPr>
          <w:rFonts w:hint="eastAsia"/>
        </w:rPr>
        <w:t>本案於今(112)年4月14日訪查淡江大學，該校</w:t>
      </w:r>
      <w:r w:rsidRPr="00187696">
        <w:t>111</w:t>
      </w:r>
      <w:r w:rsidRPr="00187696">
        <w:rPr>
          <w:rFonts w:hint="eastAsia"/>
        </w:rPr>
        <w:t>學年度第</w:t>
      </w:r>
      <w:r w:rsidRPr="00187696">
        <w:t>1</w:t>
      </w:r>
      <w:r w:rsidRPr="00187696">
        <w:rPr>
          <w:rFonts w:hint="eastAsia"/>
        </w:rPr>
        <w:t>學期弱勢學生人數</w:t>
      </w:r>
      <w:r w:rsidRPr="00187696">
        <w:t>415</w:t>
      </w:r>
      <w:r w:rsidRPr="00187696">
        <w:rPr>
          <w:rFonts w:hint="eastAsia"/>
        </w:rPr>
        <w:t>人，該校表示「弱勢學生凡申請住宿者，均可獲得入住」，弱勢學生入住宿舍</w:t>
      </w:r>
      <w:r w:rsidRPr="00187696">
        <w:t>76</w:t>
      </w:r>
      <w:r w:rsidRPr="00187696">
        <w:rPr>
          <w:rFonts w:hint="eastAsia"/>
        </w:rPr>
        <w:t>人、校外租屋</w:t>
      </w:r>
      <w:r w:rsidRPr="00187696">
        <w:t>51</w:t>
      </w:r>
      <w:r w:rsidRPr="00187696">
        <w:rPr>
          <w:rFonts w:hint="eastAsia"/>
        </w:rPr>
        <w:t>人，</w:t>
      </w:r>
      <w:r w:rsidRPr="00187696">
        <w:rPr>
          <w:rFonts w:hint="eastAsia"/>
          <w:b/>
          <w:u w:val="single"/>
        </w:rPr>
        <w:t>其餘</w:t>
      </w:r>
      <w:r w:rsidRPr="00187696">
        <w:rPr>
          <w:b/>
          <w:u w:val="single"/>
        </w:rPr>
        <w:t>288</w:t>
      </w:r>
      <w:r w:rsidRPr="00187696">
        <w:rPr>
          <w:rFonts w:hint="eastAsia"/>
          <w:b/>
          <w:u w:val="single"/>
        </w:rPr>
        <w:t>人之住宿、租屋需求情形未明</w:t>
      </w:r>
      <w:r w:rsidRPr="00187696">
        <w:rPr>
          <w:rFonts w:hint="eastAsia"/>
        </w:rPr>
        <w:t>，</w:t>
      </w:r>
      <w:proofErr w:type="gramStart"/>
      <w:r w:rsidRPr="00187696">
        <w:rPr>
          <w:rFonts w:hint="eastAsia"/>
        </w:rPr>
        <w:t>嗣</w:t>
      </w:r>
      <w:proofErr w:type="gramEnd"/>
      <w:r w:rsidRPr="00187696">
        <w:rPr>
          <w:rFonts w:hint="eastAsia"/>
        </w:rPr>
        <w:t>該校</w:t>
      </w:r>
      <w:r w:rsidRPr="00187696">
        <w:rPr>
          <w:rFonts w:hint="eastAsia"/>
          <w:bCs/>
        </w:rPr>
        <w:t>針對弱勢學生</w:t>
      </w:r>
      <w:r w:rsidRPr="00187696">
        <w:rPr>
          <w:bCs/>
        </w:rPr>
        <w:t>288</w:t>
      </w:r>
      <w:r w:rsidRPr="00187696">
        <w:rPr>
          <w:rFonts w:hint="eastAsia"/>
          <w:bCs/>
        </w:rPr>
        <w:t>人進行「住宿</w:t>
      </w:r>
      <w:r w:rsidRPr="00187696">
        <w:rPr>
          <w:bCs/>
        </w:rPr>
        <w:t>(</w:t>
      </w:r>
      <w:r w:rsidRPr="00187696">
        <w:rPr>
          <w:rFonts w:hint="eastAsia"/>
          <w:bCs/>
        </w:rPr>
        <w:t>含校外租屋</w:t>
      </w:r>
      <w:r w:rsidRPr="00187696">
        <w:rPr>
          <w:bCs/>
        </w:rPr>
        <w:t>)</w:t>
      </w:r>
      <w:r w:rsidRPr="00187696">
        <w:rPr>
          <w:rFonts w:hint="eastAsia"/>
          <w:bCs/>
        </w:rPr>
        <w:t>需求問卷」調查，</w:t>
      </w:r>
      <w:r w:rsidRPr="00187696">
        <w:rPr>
          <w:rFonts w:hint="eastAsia"/>
          <w:b/>
          <w:bCs/>
          <w:u w:val="single"/>
        </w:rPr>
        <w:t>計</w:t>
      </w:r>
      <w:r w:rsidRPr="00187696">
        <w:rPr>
          <w:b/>
          <w:bCs/>
          <w:u w:val="single"/>
        </w:rPr>
        <w:t>87</w:t>
      </w:r>
      <w:r w:rsidRPr="00187696">
        <w:rPr>
          <w:rFonts w:hint="eastAsia"/>
          <w:b/>
          <w:bCs/>
          <w:u w:val="single"/>
        </w:rPr>
        <w:t>位回應</w:t>
      </w:r>
      <w:r w:rsidRPr="00187696">
        <w:rPr>
          <w:rFonts w:hint="eastAsia"/>
          <w:bCs/>
        </w:rPr>
        <w:t>，其中</w:t>
      </w:r>
      <w:r w:rsidRPr="00187696">
        <w:rPr>
          <w:rFonts w:hint="eastAsia"/>
          <w:b/>
          <w:bCs/>
          <w:u w:val="single"/>
        </w:rPr>
        <w:t>有</w:t>
      </w:r>
      <w:r w:rsidRPr="00187696">
        <w:rPr>
          <w:rFonts w:hint="eastAsia"/>
          <w:b/>
          <w:u w:val="single"/>
        </w:rPr>
        <w:t>校外租屋需求學生計</w:t>
      </w:r>
      <w:r w:rsidRPr="00187696">
        <w:rPr>
          <w:b/>
          <w:u w:val="single"/>
        </w:rPr>
        <w:t>58</w:t>
      </w:r>
      <w:r w:rsidRPr="00187696">
        <w:rPr>
          <w:rFonts w:hint="eastAsia"/>
          <w:b/>
          <w:u w:val="single"/>
        </w:rPr>
        <w:t>位</w:t>
      </w:r>
      <w:r w:rsidRPr="00187696">
        <w:rPr>
          <w:rFonts w:hint="eastAsia"/>
        </w:rPr>
        <w:t>，有住宿需求學生計</w:t>
      </w:r>
      <w:r w:rsidRPr="00187696">
        <w:t>6</w:t>
      </w:r>
      <w:r w:rsidRPr="00187696">
        <w:rPr>
          <w:rFonts w:hint="eastAsia"/>
        </w:rPr>
        <w:t>位。將由該校輔導申請住宿或由</w:t>
      </w:r>
      <w:proofErr w:type="gramStart"/>
      <w:r w:rsidRPr="00187696">
        <w:rPr>
          <w:rFonts w:hint="eastAsia"/>
        </w:rPr>
        <w:t>賃</w:t>
      </w:r>
      <w:proofErr w:type="gramEnd"/>
      <w:r w:rsidRPr="00187696">
        <w:rPr>
          <w:rFonts w:hint="eastAsia"/>
        </w:rPr>
        <w:t>居中心關懷及提供租屋資訊。</w:t>
      </w:r>
    </w:p>
    <w:p w:rsidR="00C31EB4" w:rsidRPr="00187696" w:rsidRDefault="00C31EB4" w:rsidP="00C31EB4">
      <w:pPr>
        <w:pStyle w:val="4"/>
        <w:numPr>
          <w:ilvl w:val="3"/>
          <w:numId w:val="1"/>
        </w:numPr>
      </w:pPr>
      <w:r w:rsidRPr="00187696">
        <w:rPr>
          <w:rFonts w:hint="eastAsia"/>
        </w:rPr>
        <w:t>本案分於今(112)年5月19日、6月17日訪查嘉大、</w:t>
      </w:r>
      <w:proofErr w:type="gramStart"/>
      <w:r w:rsidRPr="00187696">
        <w:rPr>
          <w:rFonts w:hint="eastAsia"/>
        </w:rPr>
        <w:t>臺</w:t>
      </w:r>
      <w:proofErr w:type="gramEnd"/>
      <w:r w:rsidRPr="00187696">
        <w:rPr>
          <w:rFonts w:hint="eastAsia"/>
        </w:rPr>
        <w:t>藝大。前者表示，</w:t>
      </w:r>
      <w:r w:rsidRPr="00187696">
        <w:rPr>
          <w:b/>
          <w:u w:val="single"/>
        </w:rPr>
        <w:t>111</w:t>
      </w:r>
      <w:r w:rsidRPr="00187696">
        <w:rPr>
          <w:rFonts w:hint="eastAsia"/>
          <w:b/>
          <w:u w:val="single"/>
        </w:rPr>
        <w:t>學年度前尚無針對弱勢學生有無校外租屋進行統計</w:t>
      </w:r>
      <w:r w:rsidRPr="00187696">
        <w:rPr>
          <w:rFonts w:hint="eastAsia"/>
        </w:rPr>
        <w:t>。後者表示，</w:t>
      </w:r>
      <w:r w:rsidRPr="00187696">
        <w:t>107</w:t>
      </w:r>
      <w:r w:rsidRPr="00187696">
        <w:rPr>
          <w:rFonts w:hint="eastAsia"/>
        </w:rPr>
        <w:t>至</w:t>
      </w:r>
      <w:r w:rsidRPr="00187696">
        <w:t>110</w:t>
      </w:r>
      <w:r w:rsidRPr="00187696">
        <w:rPr>
          <w:rFonts w:hint="eastAsia"/>
        </w:rPr>
        <w:t>年</w:t>
      </w:r>
      <w:r w:rsidRPr="00187696">
        <w:rPr>
          <w:rFonts w:hint="eastAsia"/>
          <w:b/>
          <w:u w:val="single"/>
        </w:rPr>
        <w:t>尚無針對弱勢學生校外租屋狀況進行追蹤</w:t>
      </w:r>
      <w:r w:rsidRPr="00187696">
        <w:rPr>
          <w:rFonts w:hint="eastAsia"/>
        </w:rPr>
        <w:t>，故該</w:t>
      </w:r>
      <w:proofErr w:type="gramStart"/>
      <w:r w:rsidRPr="00187696">
        <w:rPr>
          <w:rFonts w:hint="eastAsia"/>
        </w:rPr>
        <w:t>期間難</w:t>
      </w:r>
      <w:proofErr w:type="gramEnd"/>
      <w:r w:rsidRPr="00187696">
        <w:rPr>
          <w:rFonts w:hint="eastAsia"/>
        </w:rPr>
        <w:t>掌握弱勢學生校外租屋情形。</w:t>
      </w:r>
      <w:r w:rsidRPr="00187696">
        <w:rPr>
          <w:rFonts w:hint="eastAsia"/>
          <w:b/>
        </w:rPr>
        <w:t>該校自</w:t>
      </w:r>
      <w:r w:rsidRPr="00187696">
        <w:rPr>
          <w:b/>
        </w:rPr>
        <w:t>111</w:t>
      </w:r>
      <w:r w:rsidRPr="00187696">
        <w:rPr>
          <w:rFonts w:hint="eastAsia"/>
          <w:b/>
        </w:rPr>
        <w:t>學年度起為配合教育部租屋政策，針對弱勢學生之「學雜費減免系統平台」進行修改，納入學生住宿情形調查，以利掌握</w:t>
      </w:r>
      <w:r w:rsidRPr="00187696">
        <w:rPr>
          <w:rFonts w:hint="eastAsia"/>
          <w:b/>
          <w:u w:val="single"/>
        </w:rPr>
        <w:t>未來</w:t>
      </w:r>
      <w:r w:rsidRPr="00187696">
        <w:rPr>
          <w:rFonts w:hint="eastAsia"/>
          <w:b/>
        </w:rPr>
        <w:t>學生租屋狀況。</w:t>
      </w:r>
    </w:p>
    <w:p w:rsidR="00EF61F9" w:rsidRDefault="00C31EB4" w:rsidP="00C31EB4">
      <w:pPr>
        <w:pStyle w:val="4"/>
        <w:numPr>
          <w:ilvl w:val="3"/>
          <w:numId w:val="1"/>
        </w:numPr>
      </w:pPr>
      <w:r w:rsidRPr="00187696">
        <w:rPr>
          <w:rFonts w:hint="eastAsia"/>
        </w:rPr>
        <w:t>以上</w:t>
      </w:r>
      <w:proofErr w:type="gramStart"/>
      <w:r w:rsidRPr="00187696">
        <w:rPr>
          <w:rFonts w:hint="eastAsia"/>
        </w:rPr>
        <w:t>凸</w:t>
      </w:r>
      <w:proofErr w:type="gramEnd"/>
      <w:r w:rsidRPr="00187696">
        <w:rPr>
          <w:rFonts w:hint="eastAsia"/>
        </w:rPr>
        <w:t>顯部分學校未能有效掌握弱勢學生校外租屋需求及人數，並協助申請租屋補貼，致該策略執行率偏低。因應112年民法成年</w:t>
      </w:r>
      <w:r w:rsidR="00AA38BC" w:rsidRPr="00187696">
        <w:rPr>
          <w:rFonts w:hint="eastAsia"/>
        </w:rPr>
        <w:t>年齡</w:t>
      </w:r>
      <w:r w:rsidRPr="00187696">
        <w:rPr>
          <w:rFonts w:hint="eastAsia"/>
        </w:rPr>
        <w:t>下修至</w:t>
      </w:r>
      <w:r w:rsidRPr="00187696">
        <w:rPr>
          <w:rFonts w:hint="eastAsia"/>
        </w:rPr>
        <w:lastRenderedPageBreak/>
        <w:t>18歲，</w:t>
      </w:r>
      <w:proofErr w:type="gramStart"/>
      <w:r w:rsidRPr="00187696">
        <w:rPr>
          <w:rFonts w:hint="eastAsia"/>
        </w:rPr>
        <w:t>113</w:t>
      </w:r>
      <w:proofErr w:type="gramEnd"/>
      <w:r w:rsidRPr="00187696">
        <w:rPr>
          <w:rFonts w:hint="eastAsia"/>
        </w:rPr>
        <w:t>年度起將由</w:t>
      </w:r>
      <w:r w:rsidR="00AA38BC" w:rsidRPr="00187696">
        <w:rPr>
          <w:rFonts w:hint="eastAsia"/>
        </w:rPr>
        <w:t>內政部</w:t>
      </w:r>
      <w:r w:rsidRPr="00187696">
        <w:rPr>
          <w:rFonts w:hAnsi="標楷體" w:hint="eastAsia"/>
        </w:rPr>
        <w:t>「</w:t>
      </w:r>
      <w:r w:rsidR="00AA38BC" w:rsidRPr="00187696">
        <w:t>300億元租金補貼專案計畫</w:t>
      </w:r>
      <w:r w:rsidRPr="00187696">
        <w:rPr>
          <w:rFonts w:hAnsi="標楷體" w:hint="eastAsia"/>
        </w:rPr>
        <w:t>」</w:t>
      </w:r>
      <w:r w:rsidRPr="00187696">
        <w:rPr>
          <w:rFonts w:hint="eastAsia"/>
        </w:rPr>
        <w:t>辦理學生校外住宿租金補貼。教育部允應督導各校落實掌握</w:t>
      </w:r>
      <w:r w:rsidR="00AA38BC" w:rsidRPr="00187696">
        <w:rPr>
          <w:rFonts w:hint="eastAsia"/>
        </w:rPr>
        <w:t>弱勢學生</w:t>
      </w:r>
      <w:r w:rsidRPr="00187696">
        <w:rPr>
          <w:rFonts w:hint="eastAsia"/>
        </w:rPr>
        <w:t>校外租屋需求及人數，加強宣導內政部租金補貼相關資訊，視需要引導</w:t>
      </w:r>
      <w:r w:rsidR="00AA38BC" w:rsidRPr="00187696">
        <w:rPr>
          <w:rFonts w:hint="eastAsia"/>
        </w:rPr>
        <w:t>弱勢</w:t>
      </w:r>
      <w:r w:rsidRPr="00187696">
        <w:rPr>
          <w:rFonts w:hint="eastAsia"/>
        </w:rPr>
        <w:t>學生向內政部提出租金補貼申請。</w:t>
      </w:r>
    </w:p>
    <w:p w:rsidR="00C31EB4" w:rsidRPr="00187696" w:rsidRDefault="00C31EB4" w:rsidP="00C31EB4">
      <w:pPr>
        <w:pStyle w:val="a3"/>
      </w:pPr>
      <w:r w:rsidRPr="00187696">
        <w:rPr>
          <w:rFonts w:hint="eastAsia"/>
        </w:rPr>
        <w:t>111學年度</w:t>
      </w:r>
      <w:r w:rsidRPr="00187696">
        <w:t>弱勢</w:t>
      </w:r>
      <w:r w:rsidRPr="00187696">
        <w:rPr>
          <w:rFonts w:hint="eastAsia"/>
        </w:rPr>
        <w:t>學生住宿、租屋及申領租金補貼情形</w:t>
      </w:r>
    </w:p>
    <w:p w:rsidR="00C31EB4" w:rsidRPr="00187696" w:rsidRDefault="00C31EB4" w:rsidP="00C31EB4">
      <w:pPr>
        <w:spacing w:line="240" w:lineRule="exact"/>
        <w:jc w:val="right"/>
        <w:rPr>
          <w:sz w:val="24"/>
          <w:szCs w:val="24"/>
        </w:rPr>
      </w:pPr>
      <w:r w:rsidRPr="00187696">
        <w:rPr>
          <w:rFonts w:hint="eastAsia"/>
          <w:sz w:val="24"/>
          <w:szCs w:val="24"/>
        </w:rPr>
        <w:t>單位：人數</w:t>
      </w:r>
    </w:p>
    <w:tbl>
      <w:tblPr>
        <w:tblStyle w:val="af6"/>
        <w:tblW w:w="0" w:type="auto"/>
        <w:tblLook w:val="04A0" w:firstRow="1" w:lastRow="0" w:firstColumn="1" w:lastColumn="0" w:noHBand="0" w:noVBand="1"/>
      </w:tblPr>
      <w:tblGrid>
        <w:gridCol w:w="1452"/>
        <w:gridCol w:w="1435"/>
        <w:gridCol w:w="1804"/>
        <w:gridCol w:w="1804"/>
        <w:gridCol w:w="2339"/>
      </w:tblGrid>
      <w:tr w:rsidR="00187696" w:rsidRPr="00187696" w:rsidTr="006325FA">
        <w:trPr>
          <w:tblHeader/>
        </w:trPr>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學校</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弱勢學生人數</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弱勢學生入住宿舍人數</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弱勢學生校外租屋人數</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弱勢學生校外租屋租金補貼人數</w:t>
            </w:r>
          </w:p>
        </w:tc>
      </w:tr>
      <w:tr w:rsidR="00187696" w:rsidRPr="00187696" w:rsidTr="006325FA">
        <w:tc>
          <w:tcPr>
            <w:tcW w:w="0" w:type="auto"/>
          </w:tcPr>
          <w:p w:rsidR="00C31EB4" w:rsidRPr="00187696" w:rsidRDefault="00C31EB4" w:rsidP="006325FA">
            <w:pPr>
              <w:jc w:val="center"/>
              <w:rPr>
                <w:sz w:val="28"/>
                <w:szCs w:val="28"/>
              </w:rPr>
            </w:pPr>
            <w:r w:rsidRPr="00187696">
              <w:rPr>
                <w:rFonts w:hint="eastAsia"/>
                <w:sz w:val="28"/>
                <w:szCs w:val="28"/>
              </w:rPr>
              <w:t>國立臺灣大學</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759</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391</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38</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15</w:t>
            </w:r>
          </w:p>
        </w:tc>
      </w:tr>
      <w:tr w:rsidR="00187696" w:rsidRPr="00187696" w:rsidTr="006325FA">
        <w:tc>
          <w:tcPr>
            <w:tcW w:w="0" w:type="auto"/>
          </w:tcPr>
          <w:p w:rsidR="00C31EB4" w:rsidRPr="00187696" w:rsidRDefault="00C31EB4" w:rsidP="006325FA">
            <w:pPr>
              <w:jc w:val="center"/>
              <w:rPr>
                <w:sz w:val="28"/>
                <w:szCs w:val="28"/>
              </w:rPr>
            </w:pPr>
            <w:r w:rsidRPr="00187696">
              <w:rPr>
                <w:rFonts w:hint="eastAsia"/>
                <w:sz w:val="28"/>
                <w:szCs w:val="28"/>
              </w:rPr>
              <w:t>國立嘉義大學</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尚未結算</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6</w:t>
            </w:r>
            <w:r w:rsidRPr="00187696">
              <w:rPr>
                <w:sz w:val="28"/>
                <w:szCs w:val="28"/>
              </w:rPr>
              <w:t>7</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2</w:t>
            </w:r>
            <w:r w:rsidRPr="00187696">
              <w:rPr>
                <w:sz w:val="28"/>
                <w:szCs w:val="28"/>
              </w:rPr>
              <w:t>65</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1</w:t>
            </w:r>
            <w:r w:rsidRPr="00187696">
              <w:rPr>
                <w:sz w:val="28"/>
                <w:szCs w:val="28"/>
              </w:rPr>
              <w:t>30</w:t>
            </w:r>
          </w:p>
        </w:tc>
      </w:tr>
      <w:tr w:rsidR="00187696" w:rsidRPr="00187696" w:rsidTr="006325FA">
        <w:tc>
          <w:tcPr>
            <w:tcW w:w="0" w:type="auto"/>
          </w:tcPr>
          <w:p w:rsidR="00C31EB4" w:rsidRPr="00187696" w:rsidRDefault="00C31EB4" w:rsidP="006325FA">
            <w:pPr>
              <w:jc w:val="center"/>
              <w:rPr>
                <w:sz w:val="28"/>
                <w:szCs w:val="28"/>
              </w:rPr>
            </w:pPr>
            <w:r w:rsidRPr="00187696">
              <w:rPr>
                <w:rFonts w:hint="eastAsia"/>
                <w:sz w:val="28"/>
                <w:szCs w:val="28"/>
              </w:rPr>
              <w:t>國立勤益科技大學</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860</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144</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443</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264</w:t>
            </w:r>
          </w:p>
        </w:tc>
      </w:tr>
      <w:tr w:rsidR="00187696" w:rsidRPr="00187696" w:rsidTr="006325FA">
        <w:tc>
          <w:tcPr>
            <w:tcW w:w="0" w:type="auto"/>
          </w:tcPr>
          <w:p w:rsidR="00C31EB4" w:rsidRPr="00187696" w:rsidRDefault="00C31EB4" w:rsidP="006325FA">
            <w:pPr>
              <w:jc w:val="center"/>
              <w:rPr>
                <w:sz w:val="28"/>
                <w:szCs w:val="28"/>
              </w:rPr>
            </w:pPr>
            <w:r w:rsidRPr="00187696">
              <w:rPr>
                <w:rFonts w:hint="eastAsia"/>
                <w:sz w:val="28"/>
                <w:szCs w:val="28"/>
              </w:rPr>
              <w:t>淡江大學</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4</w:t>
            </w:r>
            <w:r w:rsidRPr="00187696">
              <w:rPr>
                <w:sz w:val="28"/>
                <w:szCs w:val="28"/>
              </w:rPr>
              <w:t>15</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3</w:t>
            </w:r>
            <w:r w:rsidRPr="00187696">
              <w:rPr>
                <w:sz w:val="28"/>
                <w:szCs w:val="28"/>
              </w:rPr>
              <w:t>8</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5</w:t>
            </w:r>
            <w:r w:rsidRPr="00187696">
              <w:rPr>
                <w:sz w:val="28"/>
                <w:szCs w:val="28"/>
              </w:rPr>
              <w:t>1</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5</w:t>
            </w:r>
            <w:r w:rsidRPr="00187696">
              <w:rPr>
                <w:sz w:val="28"/>
                <w:szCs w:val="28"/>
              </w:rPr>
              <w:t>1</w:t>
            </w:r>
          </w:p>
        </w:tc>
      </w:tr>
      <w:tr w:rsidR="00187696" w:rsidRPr="00187696" w:rsidTr="006325FA">
        <w:tc>
          <w:tcPr>
            <w:tcW w:w="0" w:type="auto"/>
          </w:tcPr>
          <w:p w:rsidR="00C31EB4" w:rsidRPr="00187696" w:rsidRDefault="00C31EB4" w:rsidP="006325FA">
            <w:pPr>
              <w:jc w:val="center"/>
              <w:rPr>
                <w:sz w:val="28"/>
                <w:szCs w:val="28"/>
              </w:rPr>
            </w:pPr>
            <w:r w:rsidRPr="00187696">
              <w:rPr>
                <w:rFonts w:hint="eastAsia"/>
                <w:sz w:val="28"/>
                <w:szCs w:val="28"/>
              </w:rPr>
              <w:t>東海大學</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4</w:t>
            </w:r>
            <w:r w:rsidRPr="00187696">
              <w:rPr>
                <w:sz w:val="28"/>
                <w:szCs w:val="28"/>
              </w:rPr>
              <w:t>81</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7</w:t>
            </w:r>
            <w:r w:rsidRPr="00187696">
              <w:rPr>
                <w:sz w:val="28"/>
                <w:szCs w:val="28"/>
              </w:rPr>
              <w:t>3</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1</w:t>
            </w:r>
            <w:r w:rsidRPr="00187696">
              <w:rPr>
                <w:sz w:val="28"/>
                <w:szCs w:val="28"/>
              </w:rPr>
              <w:t>49</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1</w:t>
            </w:r>
            <w:r w:rsidRPr="00187696">
              <w:rPr>
                <w:sz w:val="28"/>
                <w:szCs w:val="28"/>
              </w:rPr>
              <w:t>49</w:t>
            </w:r>
          </w:p>
        </w:tc>
      </w:tr>
      <w:tr w:rsidR="00187696" w:rsidRPr="00187696" w:rsidTr="006325FA">
        <w:tc>
          <w:tcPr>
            <w:tcW w:w="0" w:type="auto"/>
          </w:tcPr>
          <w:p w:rsidR="00C31EB4" w:rsidRPr="00187696" w:rsidRDefault="00C31EB4" w:rsidP="006325FA">
            <w:pPr>
              <w:jc w:val="center"/>
              <w:rPr>
                <w:sz w:val="28"/>
                <w:szCs w:val="28"/>
              </w:rPr>
            </w:pPr>
            <w:r w:rsidRPr="00187696">
              <w:rPr>
                <w:rFonts w:hint="eastAsia"/>
                <w:sz w:val="28"/>
                <w:szCs w:val="28"/>
              </w:rPr>
              <w:t>南</w:t>
            </w:r>
            <w:proofErr w:type="gramStart"/>
            <w:r w:rsidRPr="00187696">
              <w:rPr>
                <w:rFonts w:hint="eastAsia"/>
                <w:sz w:val="28"/>
                <w:szCs w:val="28"/>
              </w:rPr>
              <w:t>臺</w:t>
            </w:r>
            <w:proofErr w:type="gramEnd"/>
            <w:r w:rsidRPr="00187696">
              <w:rPr>
                <w:rFonts w:hint="eastAsia"/>
                <w:sz w:val="28"/>
                <w:szCs w:val="28"/>
              </w:rPr>
              <w:t>科技大學</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1</w:t>
            </w:r>
            <w:r w:rsidRPr="00187696">
              <w:rPr>
                <w:sz w:val="28"/>
                <w:szCs w:val="28"/>
              </w:rPr>
              <w:t>,</w:t>
            </w:r>
            <w:r w:rsidRPr="00187696">
              <w:rPr>
                <w:rFonts w:hint="eastAsia"/>
                <w:sz w:val="28"/>
                <w:szCs w:val="28"/>
              </w:rPr>
              <w:t>051</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1</w:t>
            </w:r>
            <w:r w:rsidRPr="00187696">
              <w:rPr>
                <w:sz w:val="28"/>
                <w:szCs w:val="28"/>
              </w:rPr>
              <w:t>86</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6</w:t>
            </w:r>
            <w:r w:rsidRPr="00187696">
              <w:rPr>
                <w:sz w:val="28"/>
                <w:szCs w:val="28"/>
              </w:rPr>
              <w:t>02</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4</w:t>
            </w:r>
            <w:r w:rsidRPr="00187696">
              <w:rPr>
                <w:sz w:val="28"/>
                <w:szCs w:val="28"/>
              </w:rPr>
              <w:t>84</w:t>
            </w:r>
          </w:p>
        </w:tc>
      </w:tr>
      <w:tr w:rsidR="00187696" w:rsidRPr="00187696" w:rsidTr="006325FA">
        <w:tc>
          <w:tcPr>
            <w:tcW w:w="0" w:type="auto"/>
          </w:tcPr>
          <w:p w:rsidR="00C31EB4" w:rsidRPr="00187696" w:rsidRDefault="00C31EB4" w:rsidP="006325FA">
            <w:pPr>
              <w:jc w:val="center"/>
              <w:rPr>
                <w:sz w:val="28"/>
                <w:szCs w:val="28"/>
              </w:rPr>
            </w:pPr>
            <w:r w:rsidRPr="00187696">
              <w:rPr>
                <w:rFonts w:hint="eastAsia"/>
                <w:sz w:val="28"/>
                <w:szCs w:val="28"/>
              </w:rPr>
              <w:t>中國文化大學</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1</w:t>
            </w:r>
            <w:r w:rsidRPr="00187696">
              <w:rPr>
                <w:sz w:val="28"/>
                <w:szCs w:val="28"/>
              </w:rPr>
              <w:t>,</w:t>
            </w:r>
            <w:r w:rsidRPr="00187696">
              <w:rPr>
                <w:rFonts w:hint="eastAsia"/>
                <w:sz w:val="28"/>
                <w:szCs w:val="28"/>
              </w:rPr>
              <w:t>117</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336</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168</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87</w:t>
            </w:r>
          </w:p>
        </w:tc>
      </w:tr>
      <w:tr w:rsidR="00187696" w:rsidRPr="00187696" w:rsidTr="006325FA">
        <w:tc>
          <w:tcPr>
            <w:tcW w:w="0" w:type="auto"/>
          </w:tcPr>
          <w:p w:rsidR="00C31EB4" w:rsidRPr="00187696" w:rsidRDefault="00C31EB4" w:rsidP="006325FA">
            <w:pPr>
              <w:jc w:val="center"/>
              <w:rPr>
                <w:sz w:val="28"/>
                <w:szCs w:val="28"/>
              </w:rPr>
            </w:pPr>
            <w:r w:rsidRPr="00187696">
              <w:rPr>
                <w:rFonts w:hint="eastAsia"/>
                <w:sz w:val="28"/>
                <w:szCs w:val="28"/>
              </w:rPr>
              <w:t>國立臺灣藝術大學</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2</w:t>
            </w:r>
            <w:r w:rsidRPr="00187696">
              <w:rPr>
                <w:sz w:val="28"/>
                <w:szCs w:val="28"/>
              </w:rPr>
              <w:t>14</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4</w:t>
            </w:r>
            <w:r w:rsidRPr="00187696">
              <w:rPr>
                <w:sz w:val="28"/>
                <w:szCs w:val="28"/>
              </w:rPr>
              <w:t>7</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5</w:t>
            </w:r>
            <w:r w:rsidRPr="00187696">
              <w:rPr>
                <w:sz w:val="28"/>
                <w:szCs w:val="28"/>
              </w:rPr>
              <w:t>6</w:t>
            </w:r>
          </w:p>
        </w:tc>
        <w:tc>
          <w:tcPr>
            <w:tcW w:w="0" w:type="auto"/>
            <w:vAlign w:val="center"/>
          </w:tcPr>
          <w:p w:rsidR="00C31EB4" w:rsidRPr="00187696" w:rsidRDefault="00C31EB4" w:rsidP="006325FA">
            <w:pPr>
              <w:pStyle w:val="3"/>
              <w:numPr>
                <w:ilvl w:val="0"/>
                <w:numId w:val="0"/>
              </w:numPr>
              <w:jc w:val="center"/>
              <w:rPr>
                <w:sz w:val="28"/>
                <w:szCs w:val="28"/>
              </w:rPr>
            </w:pPr>
            <w:r w:rsidRPr="00187696">
              <w:rPr>
                <w:rFonts w:hint="eastAsia"/>
                <w:sz w:val="28"/>
                <w:szCs w:val="28"/>
              </w:rPr>
              <w:t>1</w:t>
            </w:r>
            <w:r w:rsidRPr="00187696">
              <w:rPr>
                <w:sz w:val="28"/>
                <w:szCs w:val="28"/>
              </w:rPr>
              <w:t>1</w:t>
            </w:r>
          </w:p>
        </w:tc>
      </w:tr>
    </w:tbl>
    <w:p w:rsidR="00C31EB4" w:rsidRPr="00187696" w:rsidRDefault="00C31EB4" w:rsidP="00C31EB4">
      <w:pPr>
        <w:pStyle w:val="3"/>
        <w:numPr>
          <w:ilvl w:val="0"/>
          <w:numId w:val="0"/>
        </w:numPr>
        <w:spacing w:line="240" w:lineRule="exact"/>
        <w:rPr>
          <w:sz w:val="20"/>
          <w:szCs w:val="20"/>
        </w:rPr>
      </w:pPr>
      <w:r w:rsidRPr="00187696">
        <w:rPr>
          <w:rFonts w:hint="eastAsia"/>
          <w:sz w:val="20"/>
          <w:szCs w:val="20"/>
        </w:rPr>
        <w:t>資料來源：本案訪查各校資料，本案彙整</w:t>
      </w:r>
    </w:p>
    <w:p w:rsidR="00C31EB4" w:rsidRPr="00187696" w:rsidRDefault="00C31EB4" w:rsidP="00C31EB4">
      <w:pPr>
        <w:pStyle w:val="3"/>
        <w:numPr>
          <w:ilvl w:val="0"/>
          <w:numId w:val="0"/>
        </w:numPr>
        <w:spacing w:line="240" w:lineRule="exact"/>
        <w:rPr>
          <w:sz w:val="20"/>
          <w:szCs w:val="20"/>
        </w:rPr>
      </w:pPr>
    </w:p>
    <w:p w:rsidR="00AA38BC" w:rsidRPr="00716031" w:rsidRDefault="00C31EB4" w:rsidP="00C31EB4">
      <w:pPr>
        <w:pStyle w:val="3"/>
        <w:numPr>
          <w:ilvl w:val="2"/>
          <w:numId w:val="1"/>
        </w:numPr>
      </w:pPr>
      <w:r w:rsidRPr="00187696">
        <w:rPr>
          <w:rFonts w:hint="eastAsia"/>
        </w:rPr>
        <w:t>綜上，</w:t>
      </w:r>
      <w:r w:rsidR="00AA38BC" w:rsidRPr="00187696">
        <w:rPr>
          <w:rFonts w:hint="eastAsia"/>
        </w:rPr>
        <w:t>教育部推</w:t>
      </w:r>
      <w:r w:rsidR="00AA38BC" w:rsidRPr="00187696">
        <w:rPr>
          <w:rFonts w:hAnsi="標楷體" w:hint="eastAsia"/>
        </w:rPr>
        <w:t>動「</w:t>
      </w:r>
      <w:r w:rsidR="00AA38BC" w:rsidRPr="00187696">
        <w:rPr>
          <w:rFonts w:hAnsi="標楷體"/>
        </w:rPr>
        <w:t>校外</w:t>
      </w:r>
      <w:r w:rsidR="00AA38BC" w:rsidRPr="00187696">
        <w:rPr>
          <w:rFonts w:hAnsi="標楷體" w:hint="eastAsia"/>
        </w:rPr>
        <w:t>弱勢學生</w:t>
      </w:r>
      <w:r w:rsidR="00AA38BC" w:rsidRPr="00187696">
        <w:rPr>
          <w:rFonts w:hAnsi="標楷體"/>
        </w:rPr>
        <w:t>租金補貼</w:t>
      </w:r>
      <w:r w:rsidR="00AA38BC" w:rsidRPr="00187696">
        <w:rPr>
          <w:rFonts w:hAnsi="標楷體" w:hint="eastAsia"/>
        </w:rPr>
        <w:t>」策略，</w:t>
      </w:r>
      <w:r w:rsidR="00AA38BC" w:rsidRPr="00187696">
        <w:rPr>
          <w:rFonts w:hAnsi="標楷體"/>
        </w:rPr>
        <w:t>2</w:t>
      </w:r>
      <w:r w:rsidR="00AA38BC" w:rsidRPr="00187696">
        <w:rPr>
          <w:rFonts w:hAnsi="標楷體" w:hint="eastAsia"/>
        </w:rPr>
        <w:t>度下修預計補貼弱勢學生校外租金補貼</w:t>
      </w:r>
      <w:proofErr w:type="gramStart"/>
      <w:r w:rsidR="00AA38BC" w:rsidRPr="00187696">
        <w:rPr>
          <w:rFonts w:hAnsi="標楷體" w:hint="eastAsia"/>
        </w:rPr>
        <w:t>人次，</w:t>
      </w:r>
      <w:proofErr w:type="gramEnd"/>
      <w:r w:rsidR="00AA38BC" w:rsidRPr="00187696">
        <w:rPr>
          <w:rFonts w:hAnsi="標楷體" w:hint="eastAsia"/>
        </w:rPr>
        <w:t>實際補貼人次僅</w:t>
      </w:r>
      <w:proofErr w:type="gramStart"/>
      <w:r w:rsidR="00AA38BC" w:rsidRPr="00187696">
        <w:rPr>
          <w:rFonts w:hAnsi="標楷體" w:hint="eastAsia"/>
        </w:rPr>
        <w:t>達下修</w:t>
      </w:r>
      <w:proofErr w:type="gramEnd"/>
      <w:r w:rsidR="00AA38BC" w:rsidRPr="00187696">
        <w:rPr>
          <w:rFonts w:hAnsi="標楷體" w:hint="eastAsia"/>
        </w:rPr>
        <w:t>後預計補貼人次之</w:t>
      </w:r>
      <w:r w:rsidR="00AA38BC" w:rsidRPr="00187696">
        <w:rPr>
          <w:rFonts w:hAnsi="標楷體"/>
        </w:rPr>
        <w:t>45.08</w:t>
      </w:r>
      <w:r w:rsidR="00AA38BC" w:rsidRPr="00187696">
        <w:rPr>
          <w:rFonts w:hAnsi="標楷體" w:hint="eastAsia"/>
        </w:rPr>
        <w:t>%，仍未能達預計目標。且部分學校未能有效掌握弱勢學生校外租屋人數及需求，並協助申請租屋補貼，致該策略執行率偏低。因應112年民法成年年齡下修至18歲，</w:t>
      </w:r>
      <w:proofErr w:type="gramStart"/>
      <w:r w:rsidR="00AA38BC" w:rsidRPr="00187696">
        <w:rPr>
          <w:rFonts w:hAnsi="標楷體" w:hint="eastAsia"/>
        </w:rPr>
        <w:t>113</w:t>
      </w:r>
      <w:proofErr w:type="gramEnd"/>
      <w:r w:rsidR="00AA38BC" w:rsidRPr="00187696">
        <w:rPr>
          <w:rFonts w:hAnsi="標楷體" w:hint="eastAsia"/>
        </w:rPr>
        <w:t>年度起將由內政部「</w:t>
      </w:r>
      <w:r w:rsidR="00AA38BC" w:rsidRPr="00187696">
        <w:t>300億元租金補貼專案計畫</w:t>
      </w:r>
      <w:r w:rsidR="00AA38BC" w:rsidRPr="00187696">
        <w:rPr>
          <w:rFonts w:hAnsi="標楷體" w:hint="eastAsia"/>
        </w:rPr>
        <w:t>」</w:t>
      </w:r>
      <w:r w:rsidR="00AA38BC" w:rsidRPr="00187696">
        <w:rPr>
          <w:rFonts w:hint="eastAsia"/>
        </w:rPr>
        <w:t>辦理學生校外住宿租金補貼。教育部允應督導各校落實掌握弱勢學生校外租屋需求及人</w:t>
      </w:r>
      <w:r w:rsidR="00AA38BC" w:rsidRPr="00716031">
        <w:rPr>
          <w:rFonts w:hint="eastAsia"/>
        </w:rPr>
        <w:lastRenderedPageBreak/>
        <w:t>數，視需要引導弱勢學生向內政部提出租金補貼申請，</w:t>
      </w:r>
      <w:proofErr w:type="gramStart"/>
      <w:r w:rsidR="00AA38BC" w:rsidRPr="00716031">
        <w:rPr>
          <w:rFonts w:hint="eastAsia"/>
        </w:rPr>
        <w:t>俾</w:t>
      </w:r>
      <w:proofErr w:type="gramEnd"/>
      <w:r w:rsidR="00AA38BC" w:rsidRPr="00716031">
        <w:rPr>
          <w:rFonts w:hint="eastAsia"/>
        </w:rPr>
        <w:t>減輕其經濟負擔。</w:t>
      </w:r>
    </w:p>
    <w:p w:rsidR="00C31EB4" w:rsidRPr="00187696" w:rsidRDefault="0084015C" w:rsidP="00C31EB4">
      <w:pPr>
        <w:pStyle w:val="2"/>
        <w:numPr>
          <w:ilvl w:val="1"/>
          <w:numId w:val="1"/>
        </w:numPr>
        <w:rPr>
          <w:b/>
        </w:rPr>
      </w:pPr>
      <w:r w:rsidRPr="00716031">
        <w:rPr>
          <w:rFonts w:hint="eastAsia"/>
          <w:b/>
        </w:rPr>
        <w:t>教育部推動</w:t>
      </w:r>
      <w:r w:rsidR="002836CD" w:rsidRPr="00716031">
        <w:rPr>
          <w:rFonts w:hAnsi="標楷體" w:hint="eastAsia"/>
          <w:b/>
        </w:rPr>
        <w:t>「</w:t>
      </w:r>
      <w:r w:rsidR="002836CD" w:rsidRPr="00716031">
        <w:rPr>
          <w:b/>
        </w:rPr>
        <w:t>校外</w:t>
      </w:r>
      <w:r w:rsidR="002836CD" w:rsidRPr="00716031">
        <w:rPr>
          <w:rFonts w:hint="eastAsia"/>
          <w:b/>
        </w:rPr>
        <w:t>興辦學生社會住宅空床</w:t>
      </w:r>
      <w:r w:rsidR="002836CD" w:rsidRPr="00716031">
        <w:rPr>
          <w:b/>
        </w:rPr>
        <w:t>補助</w:t>
      </w:r>
      <w:r w:rsidR="002836CD" w:rsidRPr="00716031">
        <w:rPr>
          <w:rFonts w:hAnsi="標楷體" w:hint="eastAsia"/>
          <w:b/>
        </w:rPr>
        <w:t>」策略</w:t>
      </w:r>
      <w:r w:rsidRPr="00716031">
        <w:rPr>
          <w:rFonts w:hint="eastAsia"/>
          <w:b/>
        </w:rPr>
        <w:t>，原期望透過校外興辦學生社會住宅空床補助策略，引導學校善用民間住宅資源，租用校外合法之住宅及其必要附屬設施，擴增校外學生宿舍容量，減少政府及學校資源投入。然政策設計不良致成效</w:t>
      </w:r>
      <w:proofErr w:type="gramStart"/>
      <w:r w:rsidRPr="00716031">
        <w:rPr>
          <w:rFonts w:hint="eastAsia"/>
          <w:b/>
        </w:rPr>
        <w:t>不</w:t>
      </w:r>
      <w:proofErr w:type="gramEnd"/>
      <w:r w:rsidRPr="00716031">
        <w:rPr>
          <w:rFonts w:hint="eastAsia"/>
          <w:b/>
        </w:rPr>
        <w:t>彰，其政策設計係補貼學校向外承租床位之空床位數，</w:t>
      </w:r>
      <w:r w:rsidRPr="00716031">
        <w:rPr>
          <w:rFonts w:hAnsi="標楷體" w:hint="eastAsia"/>
          <w:b/>
        </w:rPr>
        <w:t>亦有鼓勵空床資源閒置之虞；另學校未有包租代管專業知識，故實際推動成效有限。教育部應檢討及調整相關政策，並協助學校與內政部</w:t>
      </w:r>
      <w:r w:rsidR="0038153B" w:rsidRPr="00716031">
        <w:rPr>
          <w:rFonts w:hAnsi="標楷體" w:hint="eastAsia"/>
          <w:b/>
        </w:rPr>
        <w:t>、</w:t>
      </w:r>
      <w:r w:rsidRPr="00716031">
        <w:rPr>
          <w:rFonts w:hAnsi="標楷體" w:hint="eastAsia"/>
          <w:b/>
        </w:rPr>
        <w:t>社會住宅包租代管業者合</w:t>
      </w:r>
      <w:r w:rsidRPr="00187696">
        <w:rPr>
          <w:rFonts w:hAnsi="標楷體" w:hint="eastAsia"/>
          <w:b/>
        </w:rPr>
        <w:t>作，整合政府整體資源，方能收其政策綜效。</w:t>
      </w:r>
    </w:p>
    <w:p w:rsidR="00C31EB4" w:rsidRPr="00187696" w:rsidRDefault="00C31EB4" w:rsidP="00C31EB4">
      <w:pPr>
        <w:pStyle w:val="3"/>
        <w:numPr>
          <w:ilvl w:val="2"/>
          <w:numId w:val="1"/>
        </w:numPr>
        <w:rPr>
          <w:b/>
        </w:rPr>
      </w:pPr>
      <w:r w:rsidRPr="00187696">
        <w:rPr>
          <w:rFonts w:hint="eastAsia"/>
        </w:rPr>
        <w:t>教育部考量大專校院校內學生宿舍床位供給有限，於</w:t>
      </w:r>
      <w:r w:rsidRPr="00187696">
        <w:t>108</w:t>
      </w:r>
      <w:r w:rsidRPr="00187696">
        <w:rPr>
          <w:rFonts w:hint="eastAsia"/>
        </w:rPr>
        <w:t>年</w:t>
      </w:r>
      <w:r w:rsidRPr="00187696">
        <w:t>10</w:t>
      </w:r>
      <w:r w:rsidRPr="00187696">
        <w:rPr>
          <w:rFonts w:hint="eastAsia"/>
        </w:rPr>
        <w:t>月</w:t>
      </w:r>
      <w:r w:rsidRPr="00187696">
        <w:t>30</w:t>
      </w:r>
      <w:r w:rsidRPr="00187696">
        <w:rPr>
          <w:rFonts w:hint="eastAsia"/>
        </w:rPr>
        <w:t>日訂定</w:t>
      </w:r>
      <w:r w:rsidRPr="00187696">
        <w:rPr>
          <w:rFonts w:hAnsi="標楷體" w:hint="eastAsia"/>
        </w:rPr>
        <w:t>「</w:t>
      </w:r>
      <w:r w:rsidRPr="00187696">
        <w:rPr>
          <w:rFonts w:hint="eastAsia"/>
        </w:rPr>
        <w:t>教育部補助專科以上學校校外興辦學生社會住宅空床作業要點</w:t>
      </w:r>
      <w:r w:rsidRPr="00187696">
        <w:rPr>
          <w:rFonts w:hAnsi="標楷體" w:hint="eastAsia"/>
        </w:rPr>
        <w:t>」</w:t>
      </w:r>
      <w:r w:rsidRPr="00187696">
        <w:rPr>
          <w:rFonts w:hint="eastAsia"/>
        </w:rPr>
        <w:t>（下稱空床補助要點），期透過校外興辦學生社會住宅空床補助策略，引導學校善用民間住宅資源，租用校外合法之住宅及其必要附屬設施，並由學校確保安全，專供學生租用，</w:t>
      </w:r>
      <w:proofErr w:type="gramStart"/>
      <w:r w:rsidRPr="00187696">
        <w:rPr>
          <w:rFonts w:hint="eastAsia"/>
        </w:rPr>
        <w:t>俾</w:t>
      </w:r>
      <w:proofErr w:type="gramEnd"/>
      <w:r w:rsidRPr="00187696">
        <w:rPr>
          <w:rFonts w:hint="eastAsia"/>
        </w:rPr>
        <w:t>擴增校外學生宿舍容量，減少政府及學校資源投入。惟經審計部查核發現</w:t>
      </w:r>
      <w:r w:rsidRPr="00187696">
        <w:rPr>
          <w:rStyle w:val="aff"/>
        </w:rPr>
        <w:footnoteReference w:id="18"/>
      </w:r>
      <w:r w:rsidRPr="00187696">
        <w:rPr>
          <w:rFonts w:hint="eastAsia"/>
        </w:rPr>
        <w:t>：</w:t>
      </w:r>
      <w:r w:rsidRPr="00187696">
        <w:rPr>
          <w:rFonts w:hint="eastAsia"/>
          <w:b/>
        </w:rPr>
        <w:t>推動校外興辦學生社會住宅空床補助成效未如預期，且獲補助對象係過去已租用民宅作為學生宿舍之學校，未見實質擴增校外學生宿舍容量之效果。</w:t>
      </w:r>
    </w:p>
    <w:p w:rsidR="00C31EB4" w:rsidRPr="00187696" w:rsidRDefault="00C31EB4" w:rsidP="00C31EB4">
      <w:pPr>
        <w:pStyle w:val="3"/>
        <w:numPr>
          <w:ilvl w:val="2"/>
          <w:numId w:val="1"/>
        </w:numPr>
      </w:pPr>
      <w:r w:rsidRPr="00187696">
        <w:rPr>
          <w:rFonts w:hint="eastAsia"/>
        </w:rPr>
        <w:t>教育部對該方案執行情形與</w:t>
      </w:r>
      <w:proofErr w:type="gramStart"/>
      <w:r w:rsidRPr="00187696">
        <w:rPr>
          <w:rFonts w:hint="eastAsia"/>
        </w:rPr>
        <w:t>研</w:t>
      </w:r>
      <w:proofErr w:type="gramEnd"/>
      <w:r w:rsidRPr="00187696">
        <w:rPr>
          <w:rFonts w:hint="eastAsia"/>
        </w:rPr>
        <w:t>析改進：</w:t>
      </w:r>
    </w:p>
    <w:p w:rsidR="00C31EB4" w:rsidRPr="00187696" w:rsidRDefault="00C31EB4" w:rsidP="00C31EB4">
      <w:pPr>
        <w:pStyle w:val="4"/>
        <w:numPr>
          <w:ilvl w:val="3"/>
          <w:numId w:val="1"/>
        </w:numPr>
      </w:pPr>
      <w:r w:rsidRPr="00187696">
        <w:rPr>
          <w:rFonts w:hint="eastAsia"/>
        </w:rPr>
        <w:t>執行情形</w:t>
      </w:r>
    </w:p>
    <w:p w:rsidR="00C31EB4" w:rsidRPr="00187696" w:rsidRDefault="00C31EB4" w:rsidP="00C31EB4">
      <w:pPr>
        <w:pStyle w:val="5"/>
        <w:numPr>
          <w:ilvl w:val="4"/>
          <w:numId w:val="1"/>
        </w:numPr>
      </w:pPr>
      <w:r w:rsidRPr="00187696">
        <w:rPr>
          <w:rFonts w:hint="eastAsia"/>
        </w:rPr>
        <w:t>依空床補助要點第8點規定，學校向所有權人租賃期間及興辦學生社會住宅期間在三年以上，且當學期入住人數達宿舍床數七成以上者，</w:t>
      </w:r>
      <w:r w:rsidRPr="00187696">
        <w:rPr>
          <w:rFonts w:hint="eastAsia"/>
        </w:rPr>
        <w:lastRenderedPageBreak/>
        <w:t>每一</w:t>
      </w:r>
      <w:proofErr w:type="gramStart"/>
      <w:r w:rsidRPr="00187696">
        <w:rPr>
          <w:rFonts w:hint="eastAsia"/>
        </w:rPr>
        <w:t>空床每學期</w:t>
      </w:r>
      <w:proofErr w:type="gramEnd"/>
      <w:r w:rsidRPr="00187696">
        <w:rPr>
          <w:rFonts w:hint="eastAsia"/>
        </w:rPr>
        <w:t>得申請一萬元為原則(每年為兩萬元)。但經審查輔導小組審查認定有因地區差異或其他因素而有提高補助額度之必要者，得以每一空床一萬五千元為上限(每年為三萬元)。</w:t>
      </w:r>
    </w:p>
    <w:p w:rsidR="00C31EB4" w:rsidRPr="00187696" w:rsidRDefault="00C31EB4" w:rsidP="00C31EB4">
      <w:pPr>
        <w:pStyle w:val="5"/>
        <w:numPr>
          <w:ilvl w:val="4"/>
          <w:numId w:val="1"/>
        </w:numPr>
      </w:pPr>
      <w:r w:rsidRPr="00187696">
        <w:rPr>
          <w:rFonts w:hint="eastAsia"/>
        </w:rPr>
        <w:t>依上，有關承租校外宿舍學校，除國立台北商業大學及淡江大學</w:t>
      </w:r>
      <w:r w:rsidRPr="00187696">
        <w:t>2</w:t>
      </w:r>
      <w:r w:rsidRPr="00187696">
        <w:rPr>
          <w:rFonts w:hint="eastAsia"/>
        </w:rPr>
        <w:t>校外，其他學校未申請學生社會住宅空床補助部分，依上開空床補助要點規定，租賃興辦學生宿舍</w:t>
      </w:r>
      <w:r w:rsidRPr="00187696">
        <w:rPr>
          <w:rFonts w:hint="eastAsia"/>
          <w:b/>
          <w:u w:val="single"/>
        </w:rPr>
        <w:t>於入住人數達宿舍床數達</w:t>
      </w:r>
      <w:proofErr w:type="gramStart"/>
      <w:r w:rsidRPr="00187696">
        <w:rPr>
          <w:b/>
          <w:u w:val="single"/>
        </w:rPr>
        <w:t>7</w:t>
      </w:r>
      <w:r w:rsidRPr="00187696">
        <w:rPr>
          <w:rFonts w:hint="eastAsia"/>
          <w:b/>
          <w:u w:val="single"/>
        </w:rPr>
        <w:t>成</w:t>
      </w:r>
      <w:proofErr w:type="gramEnd"/>
      <w:r w:rsidRPr="00187696">
        <w:rPr>
          <w:rFonts w:hint="eastAsia"/>
          <w:b/>
          <w:u w:val="single"/>
        </w:rPr>
        <w:t>，並</w:t>
      </w:r>
      <w:proofErr w:type="gramStart"/>
      <w:r w:rsidRPr="00187696">
        <w:rPr>
          <w:rFonts w:hint="eastAsia"/>
          <w:b/>
          <w:u w:val="single"/>
        </w:rPr>
        <w:t>有空床始</w:t>
      </w:r>
      <w:proofErr w:type="gramEnd"/>
      <w:r w:rsidRPr="00187696">
        <w:rPr>
          <w:rFonts w:hint="eastAsia"/>
          <w:b/>
          <w:u w:val="single"/>
        </w:rPr>
        <w:t>得申請補助</w:t>
      </w:r>
      <w:r w:rsidRPr="00187696">
        <w:rPr>
          <w:rFonts w:hint="eastAsia"/>
        </w:rPr>
        <w:t>，爰相關學校應係校外學生宿舍</w:t>
      </w:r>
      <w:proofErr w:type="gramStart"/>
      <w:r w:rsidRPr="00187696">
        <w:rPr>
          <w:rFonts w:hint="eastAsia"/>
        </w:rPr>
        <w:t>床位滿租</w:t>
      </w:r>
      <w:proofErr w:type="gramEnd"/>
      <w:r w:rsidRPr="00187696">
        <w:rPr>
          <w:rFonts w:hint="eastAsia"/>
        </w:rPr>
        <w:t>或學校未因空床導致收入短缺，故未檢送資料報部申請補助。</w:t>
      </w:r>
    </w:p>
    <w:p w:rsidR="00C31EB4" w:rsidRPr="00187696" w:rsidRDefault="00C31EB4" w:rsidP="00C31EB4">
      <w:pPr>
        <w:pStyle w:val="5"/>
        <w:numPr>
          <w:ilvl w:val="4"/>
          <w:numId w:val="1"/>
        </w:numPr>
      </w:pPr>
      <w:proofErr w:type="gramStart"/>
      <w:r w:rsidRPr="00187696">
        <w:rPr>
          <w:rFonts w:hint="eastAsia"/>
        </w:rPr>
        <w:t>查空床</w:t>
      </w:r>
      <w:proofErr w:type="gramEnd"/>
      <w:r w:rsidRPr="00187696">
        <w:rPr>
          <w:rFonts w:hint="eastAsia"/>
        </w:rPr>
        <w:t>補助政策之目的，係為透過空床補助，鼓勵校地不足興建學生宿舍學校，善用校外建築，租賃興辦校外學生宿舍，同時就已租賃校外宿舍有空床情形，</w:t>
      </w:r>
      <w:proofErr w:type="gramStart"/>
      <w:r w:rsidRPr="00187696">
        <w:rPr>
          <w:rFonts w:hint="eastAsia"/>
        </w:rPr>
        <w:t>核予空</w:t>
      </w:r>
      <w:proofErr w:type="gramEnd"/>
      <w:r w:rsidRPr="00187696">
        <w:rPr>
          <w:rFonts w:hint="eastAsia"/>
        </w:rPr>
        <w:t>床補助，以補貼學校校外學生宿舍</w:t>
      </w:r>
      <w:proofErr w:type="gramStart"/>
      <w:r w:rsidRPr="00187696">
        <w:rPr>
          <w:rFonts w:hint="eastAsia"/>
        </w:rPr>
        <w:t>空床所衍</w:t>
      </w:r>
      <w:proofErr w:type="gramEnd"/>
      <w:r w:rsidRPr="00187696">
        <w:rPr>
          <w:rFonts w:hint="eastAsia"/>
        </w:rPr>
        <w:t>生之收入短缺情形。</w:t>
      </w:r>
      <w:proofErr w:type="gramStart"/>
      <w:r w:rsidRPr="00187696">
        <w:rPr>
          <w:rFonts w:hint="eastAsia"/>
        </w:rPr>
        <w:t>爰</w:t>
      </w:r>
      <w:proofErr w:type="gramEnd"/>
      <w:r w:rsidRPr="00187696">
        <w:rPr>
          <w:rFonts w:hint="eastAsia"/>
        </w:rPr>
        <w:t>此，若學校校外學生宿舍</w:t>
      </w:r>
      <w:proofErr w:type="gramStart"/>
      <w:r w:rsidRPr="00187696">
        <w:rPr>
          <w:rFonts w:hint="eastAsia"/>
        </w:rPr>
        <w:t>床位滿租亦</w:t>
      </w:r>
      <w:proofErr w:type="gramEnd"/>
      <w:r w:rsidRPr="00187696">
        <w:rPr>
          <w:rFonts w:hint="eastAsia"/>
        </w:rPr>
        <w:t>或校方未因空床導致收入短缺，自無有報部申請補助之必要。</w:t>
      </w:r>
    </w:p>
    <w:p w:rsidR="00C31EB4" w:rsidRPr="00187696" w:rsidRDefault="00C31EB4" w:rsidP="00E35F18">
      <w:pPr>
        <w:pStyle w:val="5"/>
      </w:pPr>
      <w:r w:rsidRPr="00187696">
        <w:rPr>
          <w:rFonts w:hint="eastAsia"/>
        </w:rPr>
        <w:t>未來將持續宣導，鼓勵善用校外建築，租賃興辦校外學生宿舍，提升學生宿舍整體供給量。</w:t>
      </w:r>
    </w:p>
    <w:p w:rsidR="00C31EB4" w:rsidRPr="00187696" w:rsidRDefault="00C31EB4" w:rsidP="00E35F18">
      <w:pPr>
        <w:pStyle w:val="4"/>
      </w:pPr>
      <w:r w:rsidRPr="00187696">
        <w:rPr>
          <w:rFonts w:hAnsi="標楷體" w:hint="eastAsia"/>
        </w:rPr>
        <w:t>據教育部</w:t>
      </w:r>
      <w:r w:rsidR="00E35F18" w:rsidRPr="00187696">
        <w:rPr>
          <w:rFonts w:hAnsi="標楷體" w:hint="eastAsia"/>
        </w:rPr>
        <w:t>說明，</w:t>
      </w:r>
      <w:r w:rsidRPr="00187696">
        <w:rPr>
          <w:rFonts w:hAnsi="標楷體" w:hint="eastAsia"/>
        </w:rPr>
        <w:t>為</w:t>
      </w:r>
      <w:r w:rsidRPr="00187696">
        <w:rPr>
          <w:rFonts w:hint="eastAsia"/>
        </w:rPr>
        <w:t>因應110年無學校申請，故為吸引學校興辦校外興辦學生社會住宅，經110年5月20日、7月2日邀請專家學者及學校代表共同討論並蒐集意見，並於110年10月20日修正發布空床補助要點，修正方向如下：</w:t>
      </w:r>
    </w:p>
    <w:p w:rsidR="00C31EB4" w:rsidRPr="00187696" w:rsidRDefault="00C31EB4" w:rsidP="00C31EB4">
      <w:pPr>
        <w:pStyle w:val="5"/>
        <w:numPr>
          <w:ilvl w:val="4"/>
          <w:numId w:val="1"/>
        </w:numPr>
      </w:pPr>
      <w:r w:rsidRPr="00187696">
        <w:rPr>
          <w:rFonts w:hint="eastAsia"/>
        </w:rPr>
        <w:t>因應各市縣租賃市場行情不一，成本不同，將現行每年每床補助經費由2萬元調增至3萬元。</w:t>
      </w:r>
    </w:p>
    <w:p w:rsidR="00C31EB4" w:rsidRPr="00223B5A" w:rsidRDefault="00C31EB4" w:rsidP="00C31EB4">
      <w:pPr>
        <w:pStyle w:val="5"/>
        <w:numPr>
          <w:ilvl w:val="4"/>
          <w:numId w:val="1"/>
        </w:numPr>
        <w:rPr>
          <w:spacing w:val="-6"/>
        </w:rPr>
      </w:pPr>
      <w:r w:rsidRPr="00223B5A">
        <w:rPr>
          <w:rFonts w:hint="eastAsia"/>
          <w:spacing w:val="-6"/>
        </w:rPr>
        <w:t>增列租賃床位數加成獎勵標準，學校得依租賃床</w:t>
      </w:r>
      <w:r w:rsidRPr="00223B5A">
        <w:rPr>
          <w:rFonts w:hint="eastAsia"/>
          <w:spacing w:val="-6"/>
        </w:rPr>
        <w:lastRenderedPageBreak/>
        <w:t>位數量獲核予加成獎勵，</w:t>
      </w:r>
      <w:proofErr w:type="gramStart"/>
      <w:r w:rsidRPr="00223B5A">
        <w:rPr>
          <w:rFonts w:hint="eastAsia"/>
          <w:spacing w:val="-6"/>
        </w:rPr>
        <w:t>最</w:t>
      </w:r>
      <w:proofErr w:type="gramEnd"/>
      <w:r w:rsidRPr="00223B5A">
        <w:rPr>
          <w:rFonts w:hint="eastAsia"/>
          <w:spacing w:val="-6"/>
        </w:rPr>
        <w:t>高額外加乘獎勵達25%，以鼓勵學校積極興辦</w:t>
      </w:r>
      <w:r w:rsidR="00E35F18" w:rsidRPr="00223B5A">
        <w:rPr>
          <w:rFonts w:hint="eastAsia"/>
          <w:spacing w:val="-6"/>
        </w:rPr>
        <w:t>校外</w:t>
      </w:r>
      <w:r w:rsidRPr="00223B5A">
        <w:rPr>
          <w:rFonts w:hint="eastAsia"/>
          <w:spacing w:val="-6"/>
        </w:rPr>
        <w:t>學生社會住宅。</w:t>
      </w:r>
    </w:p>
    <w:p w:rsidR="00C31EB4" w:rsidRPr="00187696" w:rsidRDefault="00C31EB4" w:rsidP="00C31EB4">
      <w:pPr>
        <w:pStyle w:val="5"/>
        <w:numPr>
          <w:ilvl w:val="4"/>
          <w:numId w:val="1"/>
        </w:numPr>
      </w:pPr>
      <w:r w:rsidRPr="00187696">
        <w:rPr>
          <w:rFonts w:hint="eastAsia"/>
        </w:rPr>
        <w:t>消除因文意誤解或部分規範不明，造成推動興辦</w:t>
      </w:r>
      <w:r w:rsidR="00E35F18" w:rsidRPr="00187696">
        <w:rPr>
          <w:rFonts w:hint="eastAsia"/>
        </w:rPr>
        <w:t>校外</w:t>
      </w:r>
      <w:r w:rsidRPr="00187696">
        <w:rPr>
          <w:rFonts w:hint="eastAsia"/>
        </w:rPr>
        <w:t>學生社會住宅政策之阻礙，</w:t>
      </w:r>
      <w:proofErr w:type="gramStart"/>
      <w:r w:rsidRPr="00187696">
        <w:rPr>
          <w:rFonts w:hint="eastAsia"/>
        </w:rPr>
        <w:t>酌修要點</w:t>
      </w:r>
      <w:proofErr w:type="gramEnd"/>
      <w:r w:rsidRPr="00187696">
        <w:rPr>
          <w:rFonts w:hint="eastAsia"/>
        </w:rPr>
        <w:t>規定第</w:t>
      </w:r>
      <w:r w:rsidRPr="00187696">
        <w:t>6</w:t>
      </w:r>
      <w:r w:rsidRPr="00187696">
        <w:rPr>
          <w:rFonts w:hint="eastAsia"/>
        </w:rPr>
        <w:t>點、第</w:t>
      </w:r>
      <w:r w:rsidRPr="00187696">
        <w:t>7</w:t>
      </w:r>
      <w:r w:rsidRPr="00187696">
        <w:rPr>
          <w:rFonts w:hint="eastAsia"/>
        </w:rPr>
        <w:t>點部分文字。</w:t>
      </w:r>
    </w:p>
    <w:p w:rsidR="00C31EB4" w:rsidRPr="00716031" w:rsidRDefault="00C31EB4" w:rsidP="00C31EB4">
      <w:pPr>
        <w:pStyle w:val="5"/>
        <w:numPr>
          <w:ilvl w:val="4"/>
          <w:numId w:val="1"/>
        </w:numPr>
      </w:pPr>
      <w:r w:rsidRPr="00187696">
        <w:rPr>
          <w:rFonts w:hint="eastAsia"/>
        </w:rPr>
        <w:t>另因應少子女化及國際生來</w:t>
      </w:r>
      <w:proofErr w:type="gramStart"/>
      <w:r w:rsidRPr="00187696">
        <w:rPr>
          <w:rFonts w:hint="eastAsia"/>
        </w:rPr>
        <w:t>臺</w:t>
      </w:r>
      <w:proofErr w:type="gramEnd"/>
      <w:r w:rsidRPr="00187696">
        <w:rPr>
          <w:rFonts w:hint="eastAsia"/>
        </w:rPr>
        <w:t>住宿需求，為鼓勵學校興辦</w:t>
      </w:r>
      <w:proofErr w:type="gramStart"/>
      <w:r w:rsidRPr="00187696">
        <w:rPr>
          <w:rFonts w:hint="eastAsia"/>
        </w:rPr>
        <w:t>跨校型社</w:t>
      </w:r>
      <w:proofErr w:type="gramEnd"/>
      <w:r w:rsidRPr="00187696">
        <w:rPr>
          <w:rFonts w:hint="eastAsia"/>
        </w:rPr>
        <w:t>會住宅，復於111年11月15日修正現行規定，</w:t>
      </w:r>
      <w:r w:rsidRPr="00187696">
        <w:rPr>
          <w:rFonts w:hint="eastAsia"/>
          <w:b/>
          <w:u w:val="single"/>
        </w:rPr>
        <w:t>調降申請門檻(原申請門檻為「出租率達八成」，修正為「入住學生數達宿舍床位數七成」)，以利學校申請</w:t>
      </w:r>
      <w:r w:rsidRPr="00187696">
        <w:rPr>
          <w:rFonts w:hint="eastAsia"/>
        </w:rPr>
        <w:t>。並增加「</w:t>
      </w:r>
      <w:proofErr w:type="gramStart"/>
      <w:r w:rsidRPr="00187696">
        <w:rPr>
          <w:rFonts w:hint="eastAsia"/>
        </w:rPr>
        <w:t>跨校型聯合</w:t>
      </w:r>
      <w:proofErr w:type="gramEnd"/>
      <w:r w:rsidRPr="00187696">
        <w:rPr>
          <w:rFonts w:hint="eastAsia"/>
        </w:rPr>
        <w:t>學生社會住宅項目加成獎勵」，以鼓勵</w:t>
      </w:r>
      <w:r w:rsidRPr="00716031">
        <w:rPr>
          <w:rFonts w:hint="eastAsia"/>
        </w:rPr>
        <w:t>學校積極興辦</w:t>
      </w:r>
      <w:proofErr w:type="gramStart"/>
      <w:r w:rsidRPr="00716031">
        <w:rPr>
          <w:rFonts w:hint="eastAsia"/>
        </w:rPr>
        <w:t>跨校型社</w:t>
      </w:r>
      <w:proofErr w:type="gramEnd"/>
      <w:r w:rsidRPr="00716031">
        <w:rPr>
          <w:rFonts w:hint="eastAsia"/>
        </w:rPr>
        <w:t>會住宅。</w:t>
      </w:r>
    </w:p>
    <w:p w:rsidR="00C31EB4" w:rsidRPr="00187696" w:rsidRDefault="00C31EB4" w:rsidP="00C31EB4">
      <w:pPr>
        <w:pStyle w:val="3"/>
        <w:numPr>
          <w:ilvl w:val="2"/>
          <w:numId w:val="1"/>
        </w:numPr>
      </w:pPr>
      <w:r w:rsidRPr="00716031">
        <w:rPr>
          <w:rFonts w:hint="eastAsia"/>
        </w:rPr>
        <w:t>「校外興辦學生社會住宅空床補助」成效，截至</w:t>
      </w:r>
      <w:r w:rsidRPr="00716031">
        <w:t>112</w:t>
      </w:r>
      <w:r w:rsidRPr="00716031">
        <w:rPr>
          <w:rFonts w:hint="eastAsia"/>
        </w:rPr>
        <w:t>年</w:t>
      </w:r>
      <w:r w:rsidRPr="00716031">
        <w:t>7</w:t>
      </w:r>
      <w:r w:rsidRPr="00716031">
        <w:rPr>
          <w:rFonts w:hint="eastAsia"/>
        </w:rPr>
        <w:t>月底，計有國立</w:t>
      </w:r>
      <w:proofErr w:type="gramStart"/>
      <w:r w:rsidRPr="00716031">
        <w:rPr>
          <w:rFonts w:hint="eastAsia"/>
        </w:rPr>
        <w:t>臺</w:t>
      </w:r>
      <w:proofErr w:type="gramEnd"/>
      <w:r w:rsidRPr="00716031">
        <w:rPr>
          <w:rFonts w:hint="eastAsia"/>
        </w:rPr>
        <w:t>北商業大學及淡江大學等</w:t>
      </w:r>
      <w:r w:rsidRPr="00716031">
        <w:t>2</w:t>
      </w:r>
      <w:r w:rsidRPr="00716031">
        <w:rPr>
          <w:rFonts w:hint="eastAsia"/>
        </w:rPr>
        <w:t>校</w:t>
      </w:r>
      <w:r w:rsidRPr="00716031">
        <w:t>2</w:t>
      </w:r>
      <w:r w:rsidRPr="00716031">
        <w:rPr>
          <w:rFonts w:hint="eastAsia"/>
        </w:rPr>
        <w:t>案申請，僅核定</w:t>
      </w:r>
      <w:r w:rsidRPr="00716031">
        <w:t>1</w:t>
      </w:r>
      <w:r w:rsidRPr="00716031">
        <w:rPr>
          <w:rFonts w:hint="eastAsia"/>
        </w:rPr>
        <w:t>案</w:t>
      </w:r>
      <w:r w:rsidRPr="00716031">
        <w:t>984</w:t>
      </w:r>
      <w:r w:rsidRPr="00716031">
        <w:rPr>
          <w:rFonts w:hint="eastAsia"/>
        </w:rPr>
        <w:t>床，補助其</w:t>
      </w:r>
      <w:r w:rsidRPr="00716031">
        <w:t>10%</w:t>
      </w:r>
      <w:r w:rsidRPr="00716031">
        <w:rPr>
          <w:rFonts w:hint="eastAsia"/>
        </w:rPr>
        <w:t>，</w:t>
      </w:r>
      <w:r w:rsidRPr="00716031">
        <w:t>98</w:t>
      </w:r>
      <w:r w:rsidRPr="00716031">
        <w:rPr>
          <w:rFonts w:hint="eastAsia"/>
        </w:rPr>
        <w:t>床，原則同意每學期補助184.5萬元</w:t>
      </w:r>
      <w:r w:rsidR="00172331" w:rsidRPr="00716031">
        <w:rPr>
          <w:rFonts w:hint="eastAsia"/>
        </w:rPr>
        <w:t>，嗣實際補助結算，因學校空床數較預期為少，故</w:t>
      </w:r>
      <w:r w:rsidR="00172331" w:rsidRPr="00716031">
        <w:rPr>
          <w:rFonts w:hint="eastAsia"/>
          <w:b/>
          <w:u w:val="single"/>
        </w:rPr>
        <w:t>執行數為161.5萬</w:t>
      </w:r>
      <w:r w:rsidRPr="00716031">
        <w:rPr>
          <w:rFonts w:hint="eastAsia"/>
        </w:rPr>
        <w:t>。112年後並有東吳大學(預計興辦418床)及國立臺灣科</w:t>
      </w:r>
      <w:r w:rsidRPr="00187696">
        <w:rPr>
          <w:rFonts w:hint="eastAsia"/>
        </w:rPr>
        <w:t>技大學(預計興辦500床)詢問相關補助申請事宜。</w:t>
      </w:r>
      <w:r w:rsidRPr="00187696">
        <w:rPr>
          <w:rFonts w:hAnsi="標楷體" w:hint="eastAsia"/>
        </w:rPr>
        <w:t>該方案</w:t>
      </w:r>
      <w:r w:rsidRPr="00187696">
        <w:rPr>
          <w:rFonts w:hint="eastAsia"/>
        </w:rPr>
        <w:t>歷年目標、預算與執行情形，如下：</w:t>
      </w:r>
    </w:p>
    <w:p w:rsidR="00C31EB4" w:rsidRPr="00187696" w:rsidRDefault="00C31EB4" w:rsidP="00C31EB4">
      <w:pPr>
        <w:pStyle w:val="a3"/>
      </w:pPr>
      <w:r w:rsidRPr="00187696">
        <w:rPr>
          <w:rFonts w:hAnsi="標楷體" w:hint="eastAsia"/>
        </w:rPr>
        <w:t>「</w:t>
      </w:r>
      <w:r w:rsidRPr="00187696">
        <w:t>校外</w:t>
      </w:r>
      <w:r w:rsidRPr="00187696">
        <w:rPr>
          <w:rFonts w:hint="eastAsia"/>
        </w:rPr>
        <w:t>興辦學生社會住宅空床</w:t>
      </w:r>
      <w:r w:rsidRPr="00187696">
        <w:t>補助</w:t>
      </w:r>
      <w:r w:rsidRPr="00187696">
        <w:rPr>
          <w:rFonts w:hint="eastAsia"/>
        </w:rPr>
        <w:t>」截至</w:t>
      </w:r>
      <w:r w:rsidRPr="00187696">
        <w:t>112</w:t>
      </w:r>
      <w:r w:rsidRPr="00187696">
        <w:rPr>
          <w:rFonts w:hint="eastAsia"/>
        </w:rPr>
        <w:t>年</w:t>
      </w:r>
      <w:r w:rsidRPr="00187696">
        <w:t>7</w:t>
      </w:r>
      <w:r w:rsidRPr="00187696">
        <w:rPr>
          <w:rFonts w:hint="eastAsia"/>
        </w:rPr>
        <w:t>月底執行情形</w:t>
      </w:r>
    </w:p>
    <w:tbl>
      <w:tblPr>
        <w:tblStyle w:val="13"/>
        <w:tblW w:w="5000" w:type="pct"/>
        <w:tblLook w:val="0000" w:firstRow="0" w:lastRow="0" w:firstColumn="0" w:lastColumn="0" w:noHBand="0" w:noVBand="0"/>
      </w:tblPr>
      <w:tblGrid>
        <w:gridCol w:w="1766"/>
        <w:gridCol w:w="1767"/>
        <w:gridCol w:w="1767"/>
        <w:gridCol w:w="1767"/>
        <w:gridCol w:w="1767"/>
      </w:tblGrid>
      <w:tr w:rsidR="00187696" w:rsidRPr="00187696" w:rsidTr="006325FA">
        <w:trPr>
          <w:trHeight w:val="131"/>
        </w:trPr>
        <w:tc>
          <w:tcPr>
            <w:tcW w:w="1000" w:type="pct"/>
          </w:tcPr>
          <w:p w:rsidR="00C31EB4" w:rsidRPr="002415E7" w:rsidRDefault="00C31EB4" w:rsidP="00D820BE">
            <w:pPr>
              <w:pStyle w:val="Default"/>
              <w:jc w:val="center"/>
              <w:rPr>
                <w:color w:val="auto"/>
                <w:szCs w:val="23"/>
              </w:rPr>
            </w:pPr>
            <w:r w:rsidRPr="002415E7">
              <w:rPr>
                <w:rFonts w:hint="eastAsia"/>
                <w:color w:val="auto"/>
                <w:szCs w:val="23"/>
              </w:rPr>
              <w:t>年度</w:t>
            </w:r>
          </w:p>
        </w:tc>
        <w:tc>
          <w:tcPr>
            <w:tcW w:w="1000" w:type="pct"/>
          </w:tcPr>
          <w:p w:rsidR="00C31EB4" w:rsidRPr="002415E7" w:rsidRDefault="00C31EB4" w:rsidP="006325FA">
            <w:pPr>
              <w:pStyle w:val="Default"/>
              <w:jc w:val="center"/>
              <w:rPr>
                <w:color w:val="auto"/>
                <w:szCs w:val="23"/>
              </w:rPr>
            </w:pPr>
            <w:r w:rsidRPr="002415E7">
              <w:rPr>
                <w:color w:val="auto"/>
                <w:szCs w:val="23"/>
              </w:rPr>
              <w:t>109</w:t>
            </w:r>
            <w:r w:rsidRPr="002415E7">
              <w:rPr>
                <w:rFonts w:hint="eastAsia"/>
                <w:color w:val="auto"/>
                <w:szCs w:val="23"/>
              </w:rPr>
              <w:t>年</w:t>
            </w:r>
          </w:p>
        </w:tc>
        <w:tc>
          <w:tcPr>
            <w:tcW w:w="1000" w:type="pct"/>
          </w:tcPr>
          <w:p w:rsidR="00C31EB4" w:rsidRPr="002415E7" w:rsidRDefault="00C31EB4" w:rsidP="006325FA">
            <w:pPr>
              <w:pStyle w:val="Default"/>
              <w:jc w:val="center"/>
              <w:rPr>
                <w:color w:val="auto"/>
                <w:szCs w:val="23"/>
              </w:rPr>
            </w:pPr>
            <w:r w:rsidRPr="002415E7">
              <w:rPr>
                <w:color w:val="auto"/>
                <w:szCs w:val="23"/>
              </w:rPr>
              <w:t>110</w:t>
            </w:r>
            <w:r w:rsidRPr="002415E7">
              <w:rPr>
                <w:rFonts w:hint="eastAsia"/>
                <w:color w:val="auto"/>
                <w:szCs w:val="23"/>
              </w:rPr>
              <w:t>年</w:t>
            </w:r>
          </w:p>
        </w:tc>
        <w:tc>
          <w:tcPr>
            <w:tcW w:w="1000" w:type="pct"/>
          </w:tcPr>
          <w:p w:rsidR="00C31EB4" w:rsidRPr="002415E7" w:rsidRDefault="00C31EB4" w:rsidP="006325FA">
            <w:pPr>
              <w:pStyle w:val="Default"/>
              <w:jc w:val="center"/>
              <w:rPr>
                <w:color w:val="auto"/>
                <w:szCs w:val="23"/>
              </w:rPr>
            </w:pPr>
            <w:r w:rsidRPr="002415E7">
              <w:rPr>
                <w:color w:val="auto"/>
                <w:szCs w:val="23"/>
              </w:rPr>
              <w:t>111</w:t>
            </w:r>
            <w:r w:rsidRPr="002415E7">
              <w:rPr>
                <w:rFonts w:hint="eastAsia"/>
                <w:color w:val="auto"/>
                <w:szCs w:val="23"/>
              </w:rPr>
              <w:t>年</w:t>
            </w:r>
          </w:p>
        </w:tc>
        <w:tc>
          <w:tcPr>
            <w:tcW w:w="1000" w:type="pct"/>
          </w:tcPr>
          <w:p w:rsidR="00C31EB4" w:rsidRPr="002415E7" w:rsidRDefault="00C31EB4" w:rsidP="006325FA">
            <w:pPr>
              <w:pStyle w:val="Default"/>
              <w:jc w:val="center"/>
              <w:rPr>
                <w:color w:val="auto"/>
                <w:szCs w:val="23"/>
              </w:rPr>
            </w:pPr>
            <w:r w:rsidRPr="002415E7">
              <w:rPr>
                <w:color w:val="auto"/>
                <w:szCs w:val="23"/>
              </w:rPr>
              <w:t>112</w:t>
            </w:r>
            <w:r w:rsidRPr="002415E7">
              <w:rPr>
                <w:rFonts w:hint="eastAsia"/>
                <w:color w:val="auto"/>
                <w:szCs w:val="23"/>
              </w:rPr>
              <w:t>年</w:t>
            </w:r>
          </w:p>
        </w:tc>
      </w:tr>
      <w:tr w:rsidR="00187696" w:rsidRPr="00187696" w:rsidTr="006325FA">
        <w:trPr>
          <w:trHeight w:val="120"/>
        </w:trPr>
        <w:tc>
          <w:tcPr>
            <w:tcW w:w="1000" w:type="pct"/>
          </w:tcPr>
          <w:p w:rsidR="00C31EB4" w:rsidRPr="002415E7" w:rsidRDefault="00C31EB4" w:rsidP="00D820BE">
            <w:pPr>
              <w:pStyle w:val="Default"/>
              <w:jc w:val="center"/>
              <w:rPr>
                <w:color w:val="auto"/>
                <w:szCs w:val="23"/>
              </w:rPr>
            </w:pPr>
            <w:r w:rsidRPr="002415E7">
              <w:rPr>
                <w:rFonts w:hint="eastAsia"/>
                <w:color w:val="auto"/>
                <w:szCs w:val="23"/>
              </w:rPr>
              <w:t>補助空床</w:t>
            </w:r>
          </w:p>
        </w:tc>
        <w:tc>
          <w:tcPr>
            <w:tcW w:w="1000" w:type="pct"/>
          </w:tcPr>
          <w:p w:rsidR="00C31EB4" w:rsidRPr="002415E7" w:rsidRDefault="00C31EB4" w:rsidP="006325FA">
            <w:pPr>
              <w:pStyle w:val="Default"/>
              <w:jc w:val="center"/>
              <w:rPr>
                <w:color w:val="auto"/>
                <w:szCs w:val="23"/>
              </w:rPr>
            </w:pPr>
            <w:r w:rsidRPr="002415E7">
              <w:rPr>
                <w:color w:val="auto"/>
                <w:szCs w:val="23"/>
              </w:rPr>
              <w:t>600</w:t>
            </w:r>
            <w:proofErr w:type="gramStart"/>
            <w:r w:rsidRPr="002415E7">
              <w:rPr>
                <w:rFonts w:hint="eastAsia"/>
                <w:color w:val="auto"/>
                <w:szCs w:val="23"/>
              </w:rPr>
              <w:t>床次</w:t>
            </w:r>
            <w:proofErr w:type="gramEnd"/>
          </w:p>
        </w:tc>
        <w:tc>
          <w:tcPr>
            <w:tcW w:w="1000" w:type="pct"/>
          </w:tcPr>
          <w:p w:rsidR="00C31EB4" w:rsidRPr="002415E7" w:rsidRDefault="00C31EB4" w:rsidP="006325FA">
            <w:pPr>
              <w:pStyle w:val="Default"/>
              <w:jc w:val="center"/>
              <w:rPr>
                <w:color w:val="auto"/>
                <w:szCs w:val="23"/>
              </w:rPr>
            </w:pPr>
            <w:r w:rsidRPr="002415E7">
              <w:rPr>
                <w:color w:val="auto"/>
                <w:szCs w:val="23"/>
              </w:rPr>
              <w:t>1,400</w:t>
            </w:r>
            <w:proofErr w:type="gramStart"/>
            <w:r w:rsidRPr="002415E7">
              <w:rPr>
                <w:rFonts w:hint="eastAsia"/>
                <w:color w:val="auto"/>
                <w:szCs w:val="23"/>
              </w:rPr>
              <w:t>床次</w:t>
            </w:r>
            <w:proofErr w:type="gramEnd"/>
          </w:p>
        </w:tc>
        <w:tc>
          <w:tcPr>
            <w:tcW w:w="1000" w:type="pct"/>
          </w:tcPr>
          <w:p w:rsidR="00C31EB4" w:rsidRPr="002415E7" w:rsidRDefault="00C31EB4" w:rsidP="006325FA">
            <w:pPr>
              <w:pStyle w:val="Default"/>
              <w:jc w:val="center"/>
              <w:rPr>
                <w:color w:val="auto"/>
                <w:szCs w:val="23"/>
              </w:rPr>
            </w:pPr>
            <w:r w:rsidRPr="002415E7">
              <w:rPr>
                <w:color w:val="auto"/>
                <w:szCs w:val="23"/>
              </w:rPr>
              <w:t>1,400</w:t>
            </w:r>
            <w:proofErr w:type="gramStart"/>
            <w:r w:rsidRPr="002415E7">
              <w:rPr>
                <w:rFonts w:hint="eastAsia"/>
                <w:color w:val="auto"/>
                <w:szCs w:val="23"/>
              </w:rPr>
              <w:t>床次</w:t>
            </w:r>
            <w:proofErr w:type="gramEnd"/>
          </w:p>
        </w:tc>
        <w:tc>
          <w:tcPr>
            <w:tcW w:w="1000" w:type="pct"/>
          </w:tcPr>
          <w:p w:rsidR="00C31EB4" w:rsidRPr="002415E7" w:rsidRDefault="00C31EB4" w:rsidP="006325FA">
            <w:pPr>
              <w:pStyle w:val="Default"/>
              <w:jc w:val="center"/>
              <w:rPr>
                <w:color w:val="auto"/>
                <w:szCs w:val="23"/>
              </w:rPr>
            </w:pPr>
            <w:r w:rsidRPr="002415E7">
              <w:rPr>
                <w:color w:val="auto"/>
                <w:szCs w:val="23"/>
              </w:rPr>
              <w:t>1,400</w:t>
            </w:r>
            <w:proofErr w:type="gramStart"/>
            <w:r w:rsidRPr="002415E7">
              <w:rPr>
                <w:rFonts w:hint="eastAsia"/>
                <w:color w:val="auto"/>
                <w:szCs w:val="23"/>
              </w:rPr>
              <w:t>床次</w:t>
            </w:r>
            <w:proofErr w:type="gramEnd"/>
          </w:p>
        </w:tc>
      </w:tr>
      <w:tr w:rsidR="00187696" w:rsidRPr="00187696" w:rsidTr="006325FA">
        <w:trPr>
          <w:trHeight w:val="120"/>
        </w:trPr>
        <w:tc>
          <w:tcPr>
            <w:tcW w:w="1000" w:type="pct"/>
          </w:tcPr>
          <w:p w:rsidR="00C31EB4" w:rsidRPr="002415E7" w:rsidRDefault="00C31EB4" w:rsidP="00D820BE">
            <w:pPr>
              <w:pStyle w:val="Default"/>
              <w:jc w:val="center"/>
              <w:rPr>
                <w:color w:val="auto"/>
                <w:szCs w:val="23"/>
              </w:rPr>
            </w:pPr>
            <w:r w:rsidRPr="002415E7">
              <w:rPr>
                <w:rFonts w:hint="eastAsia"/>
                <w:color w:val="auto"/>
                <w:szCs w:val="23"/>
              </w:rPr>
              <w:t>經費</w:t>
            </w:r>
            <w:r w:rsidRPr="002415E7">
              <w:rPr>
                <w:color w:val="auto"/>
                <w:szCs w:val="23"/>
              </w:rPr>
              <w:t>(</w:t>
            </w:r>
            <w:r w:rsidRPr="002415E7">
              <w:rPr>
                <w:rFonts w:hint="eastAsia"/>
                <w:color w:val="auto"/>
                <w:szCs w:val="23"/>
              </w:rPr>
              <w:t>元</w:t>
            </w:r>
            <w:r w:rsidRPr="002415E7">
              <w:rPr>
                <w:color w:val="auto"/>
                <w:szCs w:val="23"/>
              </w:rPr>
              <w:t>)</w:t>
            </w:r>
          </w:p>
        </w:tc>
        <w:tc>
          <w:tcPr>
            <w:tcW w:w="1000" w:type="pct"/>
          </w:tcPr>
          <w:p w:rsidR="00C31EB4" w:rsidRPr="002415E7" w:rsidRDefault="00C31EB4" w:rsidP="006325FA">
            <w:pPr>
              <w:pStyle w:val="Default"/>
              <w:jc w:val="center"/>
              <w:rPr>
                <w:color w:val="auto"/>
                <w:szCs w:val="23"/>
              </w:rPr>
            </w:pPr>
            <w:r w:rsidRPr="002415E7">
              <w:rPr>
                <w:color w:val="auto"/>
                <w:szCs w:val="23"/>
              </w:rPr>
              <w:t>1,200</w:t>
            </w:r>
            <w:r w:rsidRPr="002415E7">
              <w:rPr>
                <w:rFonts w:hint="eastAsia"/>
                <w:color w:val="auto"/>
                <w:szCs w:val="23"/>
              </w:rPr>
              <w:t>萬元</w:t>
            </w:r>
          </w:p>
        </w:tc>
        <w:tc>
          <w:tcPr>
            <w:tcW w:w="1000" w:type="pct"/>
          </w:tcPr>
          <w:p w:rsidR="00C31EB4" w:rsidRPr="002415E7" w:rsidRDefault="00C31EB4" w:rsidP="006325FA">
            <w:pPr>
              <w:pStyle w:val="Default"/>
              <w:jc w:val="center"/>
              <w:rPr>
                <w:color w:val="auto"/>
                <w:szCs w:val="23"/>
              </w:rPr>
            </w:pPr>
            <w:r w:rsidRPr="002415E7">
              <w:rPr>
                <w:color w:val="auto"/>
                <w:szCs w:val="23"/>
              </w:rPr>
              <w:t>2,800</w:t>
            </w:r>
            <w:r w:rsidRPr="002415E7">
              <w:rPr>
                <w:rFonts w:hint="eastAsia"/>
                <w:color w:val="auto"/>
                <w:szCs w:val="23"/>
              </w:rPr>
              <w:t>萬元</w:t>
            </w:r>
          </w:p>
        </w:tc>
        <w:tc>
          <w:tcPr>
            <w:tcW w:w="1000" w:type="pct"/>
          </w:tcPr>
          <w:p w:rsidR="00C31EB4" w:rsidRPr="002415E7" w:rsidRDefault="00C31EB4" w:rsidP="006325FA">
            <w:pPr>
              <w:pStyle w:val="Default"/>
              <w:jc w:val="center"/>
              <w:rPr>
                <w:color w:val="auto"/>
                <w:szCs w:val="23"/>
              </w:rPr>
            </w:pPr>
            <w:r w:rsidRPr="002415E7">
              <w:rPr>
                <w:color w:val="auto"/>
                <w:szCs w:val="23"/>
              </w:rPr>
              <w:t>2,800</w:t>
            </w:r>
            <w:r w:rsidRPr="002415E7">
              <w:rPr>
                <w:rFonts w:hint="eastAsia"/>
                <w:color w:val="auto"/>
                <w:szCs w:val="23"/>
              </w:rPr>
              <w:t>萬元</w:t>
            </w:r>
          </w:p>
        </w:tc>
        <w:tc>
          <w:tcPr>
            <w:tcW w:w="1000" w:type="pct"/>
          </w:tcPr>
          <w:p w:rsidR="00C31EB4" w:rsidRPr="002415E7" w:rsidRDefault="00C31EB4" w:rsidP="006325FA">
            <w:pPr>
              <w:pStyle w:val="Default"/>
              <w:jc w:val="center"/>
              <w:rPr>
                <w:color w:val="auto"/>
                <w:szCs w:val="23"/>
              </w:rPr>
            </w:pPr>
            <w:r w:rsidRPr="002415E7">
              <w:rPr>
                <w:color w:val="auto"/>
                <w:szCs w:val="23"/>
              </w:rPr>
              <w:t>2,800</w:t>
            </w:r>
            <w:r w:rsidRPr="002415E7">
              <w:rPr>
                <w:rFonts w:hint="eastAsia"/>
                <w:color w:val="auto"/>
                <w:szCs w:val="23"/>
              </w:rPr>
              <w:t>萬元</w:t>
            </w:r>
          </w:p>
        </w:tc>
      </w:tr>
      <w:tr w:rsidR="00187696" w:rsidRPr="00187696" w:rsidTr="006325FA">
        <w:trPr>
          <w:trHeight w:val="120"/>
        </w:trPr>
        <w:tc>
          <w:tcPr>
            <w:tcW w:w="1000" w:type="pct"/>
          </w:tcPr>
          <w:p w:rsidR="00C31EB4" w:rsidRPr="002415E7" w:rsidRDefault="00C31EB4" w:rsidP="00D820BE">
            <w:pPr>
              <w:pStyle w:val="Default"/>
              <w:jc w:val="center"/>
              <w:rPr>
                <w:color w:val="auto"/>
                <w:szCs w:val="23"/>
              </w:rPr>
            </w:pPr>
            <w:r w:rsidRPr="002415E7">
              <w:rPr>
                <w:rFonts w:hint="eastAsia"/>
                <w:color w:val="auto"/>
                <w:szCs w:val="23"/>
              </w:rPr>
              <w:t>執行數</w:t>
            </w:r>
          </w:p>
        </w:tc>
        <w:tc>
          <w:tcPr>
            <w:tcW w:w="1000" w:type="pct"/>
          </w:tcPr>
          <w:p w:rsidR="00C31EB4" w:rsidRPr="002415E7" w:rsidRDefault="00C31EB4" w:rsidP="006325FA">
            <w:pPr>
              <w:pStyle w:val="Default"/>
              <w:jc w:val="center"/>
              <w:rPr>
                <w:color w:val="auto"/>
                <w:szCs w:val="23"/>
              </w:rPr>
            </w:pPr>
            <w:r w:rsidRPr="002415E7">
              <w:rPr>
                <w:color w:val="auto"/>
                <w:szCs w:val="23"/>
              </w:rPr>
              <w:t>0</w:t>
            </w:r>
          </w:p>
        </w:tc>
        <w:tc>
          <w:tcPr>
            <w:tcW w:w="1000" w:type="pct"/>
          </w:tcPr>
          <w:p w:rsidR="00C31EB4" w:rsidRPr="002415E7" w:rsidRDefault="00C31EB4" w:rsidP="006325FA">
            <w:pPr>
              <w:pStyle w:val="Default"/>
              <w:jc w:val="center"/>
              <w:rPr>
                <w:color w:val="auto"/>
                <w:szCs w:val="23"/>
              </w:rPr>
            </w:pPr>
            <w:r w:rsidRPr="002415E7">
              <w:rPr>
                <w:color w:val="auto"/>
                <w:szCs w:val="23"/>
              </w:rPr>
              <w:t>0</w:t>
            </w:r>
          </w:p>
        </w:tc>
        <w:tc>
          <w:tcPr>
            <w:tcW w:w="1000" w:type="pct"/>
          </w:tcPr>
          <w:p w:rsidR="00C31EB4" w:rsidRPr="002415E7" w:rsidRDefault="00C31EB4" w:rsidP="006325FA">
            <w:pPr>
              <w:pStyle w:val="Default"/>
              <w:jc w:val="center"/>
              <w:rPr>
                <w:color w:val="auto"/>
                <w:szCs w:val="23"/>
              </w:rPr>
            </w:pPr>
            <w:bookmarkStart w:id="73" w:name="_Hlk147327365"/>
            <w:r w:rsidRPr="00172331">
              <w:rPr>
                <w:rFonts w:hAnsi="Arial" w:cs="Times New Roman"/>
                <w:b/>
                <w:bCs/>
                <w:color w:val="auto"/>
                <w:kern w:val="32"/>
                <w:szCs w:val="36"/>
                <w:u w:val="single"/>
              </w:rPr>
              <w:t>161.5</w:t>
            </w:r>
            <w:r w:rsidRPr="00172331">
              <w:rPr>
                <w:rFonts w:hAnsi="Arial" w:cs="Times New Roman" w:hint="eastAsia"/>
                <w:b/>
                <w:bCs/>
                <w:color w:val="auto"/>
                <w:kern w:val="32"/>
                <w:szCs w:val="36"/>
                <w:u w:val="single"/>
              </w:rPr>
              <w:t>萬元</w:t>
            </w:r>
            <w:bookmarkEnd w:id="73"/>
          </w:p>
        </w:tc>
        <w:tc>
          <w:tcPr>
            <w:tcW w:w="1000" w:type="pct"/>
          </w:tcPr>
          <w:p w:rsidR="00C31EB4" w:rsidRPr="002415E7" w:rsidRDefault="00C31EB4" w:rsidP="006325FA">
            <w:pPr>
              <w:pStyle w:val="Default"/>
              <w:jc w:val="center"/>
              <w:rPr>
                <w:color w:val="auto"/>
                <w:szCs w:val="23"/>
              </w:rPr>
            </w:pPr>
            <w:r w:rsidRPr="002415E7">
              <w:rPr>
                <w:color w:val="auto"/>
                <w:szCs w:val="23"/>
              </w:rPr>
              <w:t>-</w:t>
            </w:r>
          </w:p>
        </w:tc>
      </w:tr>
    </w:tbl>
    <w:p w:rsidR="00C31EB4" w:rsidRDefault="00C31EB4" w:rsidP="00C31EB4">
      <w:pPr>
        <w:pStyle w:val="32"/>
        <w:spacing w:line="240" w:lineRule="exact"/>
        <w:ind w:leftChars="0" w:left="0" w:firstLineChars="0" w:firstLine="0"/>
        <w:rPr>
          <w:sz w:val="20"/>
        </w:rPr>
      </w:pPr>
      <w:r w:rsidRPr="00187696">
        <w:rPr>
          <w:rFonts w:hint="eastAsia"/>
          <w:sz w:val="20"/>
        </w:rPr>
        <w:t>資料來源：教育部約</w:t>
      </w:r>
      <w:proofErr w:type="gramStart"/>
      <w:r w:rsidRPr="00187696">
        <w:rPr>
          <w:rFonts w:hint="eastAsia"/>
          <w:sz w:val="20"/>
        </w:rPr>
        <w:t>詢</w:t>
      </w:r>
      <w:proofErr w:type="gramEnd"/>
      <w:r w:rsidRPr="00187696">
        <w:rPr>
          <w:rFonts w:hint="eastAsia"/>
          <w:sz w:val="20"/>
        </w:rPr>
        <w:t>書面資料</w:t>
      </w:r>
    </w:p>
    <w:p w:rsidR="0021473A" w:rsidRPr="00187696" w:rsidRDefault="0021473A" w:rsidP="00C31EB4">
      <w:pPr>
        <w:pStyle w:val="32"/>
        <w:spacing w:line="240" w:lineRule="exact"/>
        <w:ind w:leftChars="0" w:left="0" w:firstLineChars="0" w:firstLine="0"/>
      </w:pPr>
    </w:p>
    <w:p w:rsidR="00C31EB4" w:rsidRPr="00187696" w:rsidRDefault="00C31EB4" w:rsidP="00C31EB4">
      <w:pPr>
        <w:pStyle w:val="3"/>
        <w:numPr>
          <w:ilvl w:val="2"/>
          <w:numId w:val="1"/>
        </w:numPr>
        <w:rPr>
          <w:rFonts w:hAnsi="標楷體"/>
        </w:rPr>
      </w:pPr>
      <w:r w:rsidRPr="00187696">
        <w:rPr>
          <w:rFonts w:hint="eastAsia"/>
        </w:rPr>
        <w:t>該方案據本院</w:t>
      </w:r>
      <w:r w:rsidR="00E35F18" w:rsidRPr="00187696">
        <w:rPr>
          <w:rFonts w:hAnsi="標楷體" w:hint="eastAsia"/>
        </w:rPr>
        <w:t>諮詢專家學者</w:t>
      </w:r>
      <w:r w:rsidRPr="00187696">
        <w:rPr>
          <w:rFonts w:hAnsi="標楷體" w:hint="eastAsia"/>
        </w:rPr>
        <w:t>表示：</w:t>
      </w:r>
      <w:r w:rsidR="000329D8" w:rsidRPr="00187696">
        <w:rPr>
          <w:rFonts w:hAnsi="標楷體" w:hint="eastAsia"/>
        </w:rPr>
        <w:t>「</w:t>
      </w:r>
      <w:r w:rsidRPr="00187696">
        <w:rPr>
          <w:rFonts w:hAnsi="標楷體" w:hint="eastAsia"/>
        </w:rPr>
        <w:t>包租代管之執行模式係由租賃住宅服務業者協助民間房東出租及管理住宅，若政府提供業者及房客補助，則為</w:t>
      </w:r>
      <w:r w:rsidR="000329D8" w:rsidRPr="00187696">
        <w:rPr>
          <w:rFonts w:hAnsi="標楷體" w:hint="eastAsia"/>
        </w:rPr>
        <w:t>『</w:t>
      </w:r>
      <w:r w:rsidRPr="00187696">
        <w:rPr>
          <w:rFonts w:hAnsi="標楷體" w:hint="eastAsia"/>
        </w:rPr>
        <w:t>社會住宅包租代管</w:t>
      </w:r>
      <w:r w:rsidR="000329D8" w:rsidRPr="00187696">
        <w:rPr>
          <w:rFonts w:hAnsi="標楷體" w:hint="eastAsia"/>
        </w:rPr>
        <w:t>』</w:t>
      </w:r>
      <w:r w:rsidRPr="00187696">
        <w:rPr>
          <w:rFonts w:hAnsi="標楷體" w:hint="eastAsia"/>
        </w:rPr>
        <w:t>。政府為鼓勵租賃住宅服務業者</w:t>
      </w:r>
      <w:r w:rsidRPr="00187696">
        <w:rPr>
          <w:rFonts w:hAnsi="標楷體" w:hint="eastAsia"/>
        </w:rPr>
        <w:lastRenderedPageBreak/>
        <w:t>參與社會住宅包租代管，提供業者管理費及服務費補貼。社會住宅包租代管期待透過專業化之租屋管理服務，吸引房東將原本自己出租管理之房屋提供給業者管理，若房東參與可以獲得公證費、修繕費、居家安全相關保險費。教育部</w:t>
      </w:r>
      <w:r w:rsidR="000329D8" w:rsidRPr="00187696">
        <w:rPr>
          <w:rFonts w:hAnsi="標楷體" w:hint="eastAsia"/>
        </w:rPr>
        <w:t>『</w:t>
      </w:r>
      <w:r w:rsidRPr="00187696">
        <w:rPr>
          <w:rFonts w:hAnsi="標楷體" w:hint="eastAsia"/>
        </w:rPr>
        <w:t>校外興辦學生社會住宅空床補助</w:t>
      </w:r>
      <w:r w:rsidR="000329D8" w:rsidRPr="00187696">
        <w:rPr>
          <w:rFonts w:hAnsi="標楷體" w:hint="eastAsia"/>
        </w:rPr>
        <w:t>』</w:t>
      </w:r>
      <w:r w:rsidRPr="00187696">
        <w:rPr>
          <w:rFonts w:hAnsi="標楷體" w:hint="eastAsia"/>
        </w:rPr>
        <w:t>，要求學校擔任</w:t>
      </w:r>
      <w:r w:rsidR="000329D8" w:rsidRPr="00187696">
        <w:rPr>
          <w:rFonts w:hAnsi="標楷體" w:hint="eastAsia"/>
        </w:rPr>
        <w:t>『</w:t>
      </w:r>
      <w:r w:rsidRPr="00187696">
        <w:rPr>
          <w:rFonts w:hAnsi="標楷體" w:hint="eastAsia"/>
        </w:rPr>
        <w:t>包租代管業者</w:t>
      </w:r>
      <w:r w:rsidR="000329D8" w:rsidRPr="00187696">
        <w:rPr>
          <w:rFonts w:hAnsi="標楷體" w:hint="eastAsia"/>
        </w:rPr>
        <w:t>』</w:t>
      </w:r>
      <w:r w:rsidR="009B6105" w:rsidRPr="00187696">
        <w:rPr>
          <w:rFonts w:hAnsi="標楷體" w:hint="eastAsia"/>
        </w:rPr>
        <w:t>之</w:t>
      </w:r>
      <w:r w:rsidRPr="00187696">
        <w:rPr>
          <w:rFonts w:hAnsi="標楷體" w:hint="eastAsia"/>
        </w:rPr>
        <w:t>角色，惟補助條件未具備目前包租代管享有之</w:t>
      </w:r>
      <w:r w:rsidR="000329D8" w:rsidRPr="00187696">
        <w:rPr>
          <w:rFonts w:hAnsi="標楷體" w:hint="eastAsia"/>
        </w:rPr>
        <w:t>『</w:t>
      </w:r>
      <w:r w:rsidRPr="00187696">
        <w:rPr>
          <w:rFonts w:hAnsi="標楷體" w:hint="eastAsia"/>
        </w:rPr>
        <w:t>保險、修繕、公證</w:t>
      </w:r>
      <w:r w:rsidR="000329D8" w:rsidRPr="00187696">
        <w:rPr>
          <w:rFonts w:hAnsi="標楷體" w:hint="eastAsia"/>
        </w:rPr>
        <w:t>』</w:t>
      </w:r>
      <w:r w:rsidRPr="00187696">
        <w:rPr>
          <w:rFonts w:hAnsi="標楷體" w:hint="eastAsia"/>
        </w:rPr>
        <w:t>補助，學校應對身心障礙、中低收入戶、低收入戶學生提供租金分級優惠，恐因此導致學校投入興辦學生社會住宅之財務規劃陷於虧損</w:t>
      </w:r>
      <w:r w:rsidR="000329D8" w:rsidRPr="00187696">
        <w:rPr>
          <w:rFonts w:hAnsi="標楷體" w:hint="eastAsia"/>
        </w:rPr>
        <w:t>」</w:t>
      </w:r>
      <w:r w:rsidRPr="00187696">
        <w:rPr>
          <w:rFonts w:hAnsi="標楷體" w:hint="eastAsia"/>
        </w:rPr>
        <w:t>。對此，教育部回復：</w:t>
      </w:r>
    </w:p>
    <w:p w:rsidR="00C31EB4" w:rsidRPr="00187696" w:rsidRDefault="00C31EB4" w:rsidP="00C31EB4">
      <w:pPr>
        <w:pStyle w:val="4"/>
        <w:numPr>
          <w:ilvl w:val="3"/>
          <w:numId w:val="1"/>
        </w:numPr>
      </w:pPr>
      <w:r w:rsidRPr="00187696">
        <w:rPr>
          <w:rFonts w:hint="eastAsia"/>
        </w:rPr>
        <w:t>考量教育經費不宜</w:t>
      </w:r>
      <w:proofErr w:type="gramStart"/>
      <w:r w:rsidRPr="00187696">
        <w:rPr>
          <w:rFonts w:hint="eastAsia"/>
        </w:rPr>
        <w:t>挹</w:t>
      </w:r>
      <w:proofErr w:type="gramEnd"/>
      <w:r w:rsidRPr="00187696">
        <w:rPr>
          <w:rFonts w:hint="eastAsia"/>
        </w:rPr>
        <w:t>注民間房屋修繕，</w:t>
      </w:r>
      <w:r w:rsidR="0038153B" w:rsidRPr="00187696">
        <w:rPr>
          <w:rFonts w:hint="eastAsia"/>
        </w:rPr>
        <w:t>該</w:t>
      </w:r>
      <w:r w:rsidRPr="00187696">
        <w:rPr>
          <w:rFonts w:hint="eastAsia"/>
        </w:rPr>
        <w:t>部參考內政部意見，規劃以每學期提供學校空床補助，規劃補助概念與內政部社會住宅補助業者經營成本差額之概念相同。</w:t>
      </w:r>
    </w:p>
    <w:p w:rsidR="00C31EB4" w:rsidRPr="00187696" w:rsidRDefault="00C31EB4" w:rsidP="00C31EB4">
      <w:pPr>
        <w:pStyle w:val="4"/>
        <w:numPr>
          <w:ilvl w:val="3"/>
          <w:numId w:val="1"/>
        </w:numPr>
      </w:pPr>
      <w:r w:rsidRPr="00187696">
        <w:rPr>
          <w:rFonts w:hint="eastAsia"/>
        </w:rPr>
        <w:t>另有關「學校應對身心障礙、中低收入戶、低收入戶學生提供租金分級優惠，恐因此導致學校投入興辦學生社會住宅之財務規劃陷於虧損」</w:t>
      </w:r>
      <w:r w:rsidR="0067010B">
        <w:rPr>
          <w:rFonts w:hint="eastAsia"/>
        </w:rPr>
        <w:t>1</w:t>
      </w:r>
      <w:r w:rsidRPr="00187696">
        <w:rPr>
          <w:rFonts w:hint="eastAsia"/>
        </w:rPr>
        <w:t>節，應係對空床補助要點第5點規定誤解，該規定係基於實務上，</w:t>
      </w:r>
      <w:proofErr w:type="gramStart"/>
      <w:r w:rsidRPr="00187696">
        <w:rPr>
          <w:rFonts w:hint="eastAsia"/>
        </w:rPr>
        <w:t>各校身障</w:t>
      </w:r>
      <w:proofErr w:type="gramEnd"/>
      <w:r w:rsidRPr="00187696">
        <w:rPr>
          <w:rFonts w:hint="eastAsia"/>
        </w:rPr>
        <w:t>、低收、中低收學生可申請校內學生宿舍並獲得租金優惠，爰前開空床補助要點訂定該規定，僅係提醒學校比照校內宿舍辦理，應無導致學校財務陷於虧損疑慮。</w:t>
      </w:r>
    </w:p>
    <w:p w:rsidR="00C31EB4" w:rsidRPr="00187696" w:rsidRDefault="00C31EB4" w:rsidP="00C31EB4">
      <w:pPr>
        <w:pStyle w:val="3"/>
        <w:numPr>
          <w:ilvl w:val="2"/>
          <w:numId w:val="1"/>
        </w:numPr>
        <w:rPr>
          <w:rFonts w:hAnsi="標楷體"/>
        </w:rPr>
      </w:pPr>
      <w:r w:rsidRPr="00187696">
        <w:rPr>
          <w:rFonts w:hint="eastAsia"/>
        </w:rPr>
        <w:t>本院諮詢專家學者該政策相關建議，分述如下</w:t>
      </w:r>
      <w:r w:rsidR="0067010B">
        <w:rPr>
          <w:rFonts w:hAnsi="標楷體" w:hint="eastAsia"/>
        </w:rPr>
        <w:t>：</w:t>
      </w:r>
    </w:p>
    <w:p w:rsidR="00C31EB4" w:rsidRPr="00187696" w:rsidRDefault="00C31EB4" w:rsidP="00C31EB4">
      <w:pPr>
        <w:pStyle w:val="4"/>
        <w:numPr>
          <w:ilvl w:val="3"/>
          <w:numId w:val="1"/>
        </w:numPr>
        <w:rPr>
          <w:rFonts w:hAnsi="標楷體"/>
        </w:rPr>
      </w:pPr>
      <w:r w:rsidRPr="00187696">
        <w:rPr>
          <w:rFonts w:hint="eastAsia"/>
        </w:rPr>
        <w:t>校外租屋部分，如違建、消防安全等查核，實與整體租屋黑市有關，不太可能透過這次教育部計畫解決。不只是學生校外租屋的問題，而是整體租房均如此。若單就學生租屋，短期而可行的改善方案，</w:t>
      </w:r>
      <w:r w:rsidRPr="00187696">
        <w:rPr>
          <w:rFonts w:hint="eastAsia"/>
          <w:b/>
          <w:u w:val="single"/>
        </w:rPr>
        <w:t>其實是與內政部包租代管計畫進行合作</w:t>
      </w:r>
      <w:r w:rsidRPr="00187696">
        <w:rPr>
          <w:rFonts w:hint="eastAsia"/>
        </w:rPr>
        <w:t>，至少確保居住環境有相當的品質、安全、合</w:t>
      </w:r>
      <w:r w:rsidRPr="00187696">
        <w:rPr>
          <w:rFonts w:hint="eastAsia"/>
        </w:rPr>
        <w:lastRenderedPageBreak/>
        <w:t>法住宅。這部分銜接應加快</w:t>
      </w:r>
      <w:r w:rsidRPr="00187696">
        <w:rPr>
          <w:rFonts w:hAnsi="標楷體" w:hint="eastAsia"/>
        </w:rPr>
        <w:t>。</w:t>
      </w:r>
    </w:p>
    <w:p w:rsidR="00C31EB4" w:rsidRPr="00187696" w:rsidRDefault="009B6105" w:rsidP="00C31EB4">
      <w:pPr>
        <w:pStyle w:val="4"/>
        <w:numPr>
          <w:ilvl w:val="3"/>
          <w:numId w:val="1"/>
        </w:numPr>
        <w:rPr>
          <w:rFonts w:hAnsi="標楷體"/>
        </w:rPr>
      </w:pPr>
      <w:proofErr w:type="gramStart"/>
      <w:r w:rsidRPr="00187696">
        <w:rPr>
          <w:rFonts w:hAnsi="標楷體" w:hint="eastAsia"/>
          <w:szCs w:val="32"/>
        </w:rPr>
        <w:t>惟</w:t>
      </w:r>
      <w:proofErr w:type="gramEnd"/>
      <w:r w:rsidR="00C31EB4" w:rsidRPr="00187696">
        <w:rPr>
          <w:rFonts w:hAnsi="標楷體" w:hint="eastAsia"/>
          <w:szCs w:val="32"/>
        </w:rPr>
        <w:t>教育部推動的新宿舍計畫，並無進行與內政部的銜接。而</w:t>
      </w:r>
      <w:r w:rsidR="00C31EB4" w:rsidRPr="00187696">
        <w:rPr>
          <w:rFonts w:hAnsi="標楷體" w:hint="eastAsia"/>
          <w:b/>
          <w:szCs w:val="32"/>
          <w:u w:val="single"/>
        </w:rPr>
        <w:t>寄望學校自己擔任包租代管業者</w:t>
      </w:r>
      <w:r w:rsidR="00C31EB4" w:rsidRPr="00187696">
        <w:rPr>
          <w:rFonts w:hAnsi="標楷體" w:hint="eastAsia"/>
          <w:szCs w:val="32"/>
        </w:rPr>
        <w:t>，自己請教</w:t>
      </w:r>
      <w:proofErr w:type="gramStart"/>
      <w:r w:rsidR="00C31EB4" w:rsidRPr="00187696">
        <w:rPr>
          <w:rFonts w:hAnsi="標楷體" w:hint="eastAsia"/>
          <w:szCs w:val="32"/>
        </w:rPr>
        <w:t>官開發屋源</w:t>
      </w:r>
      <w:proofErr w:type="gramEnd"/>
      <w:r w:rsidR="00C31EB4" w:rsidRPr="00187696">
        <w:rPr>
          <w:rFonts w:hAnsi="標楷體" w:hint="eastAsia"/>
          <w:szCs w:val="32"/>
        </w:rPr>
        <w:t>、管理、提供弱勢學生差額補貼</w:t>
      </w:r>
      <w:r w:rsidRPr="00187696">
        <w:rPr>
          <w:rFonts w:hAnsi="標楷體" w:hint="eastAsia"/>
          <w:szCs w:val="32"/>
        </w:rPr>
        <w:t>，</w:t>
      </w:r>
      <w:r w:rsidR="00C31EB4" w:rsidRPr="00187696">
        <w:rPr>
          <w:rFonts w:hAnsi="標楷體" w:hint="eastAsia"/>
          <w:szCs w:val="32"/>
        </w:rPr>
        <w:t>這樣的情況下，學校必然會虧損。計畫目標是4年4</w:t>
      </w:r>
      <w:r w:rsidR="00C31EB4" w:rsidRPr="00187696">
        <w:rPr>
          <w:rFonts w:hAnsi="標楷體"/>
          <w:szCs w:val="32"/>
        </w:rPr>
        <w:t>,</w:t>
      </w:r>
      <w:r w:rsidR="00C31EB4" w:rsidRPr="00187696">
        <w:rPr>
          <w:rFonts w:hAnsi="標楷體" w:hint="eastAsia"/>
          <w:szCs w:val="32"/>
        </w:rPr>
        <w:t>800床，現今</w:t>
      </w:r>
      <w:r w:rsidR="00C31EB4" w:rsidRPr="00187696">
        <w:rPr>
          <w:rFonts w:hint="eastAsia"/>
        </w:rPr>
        <w:t>僅</w:t>
      </w:r>
      <w:r w:rsidR="00C31EB4" w:rsidRPr="00187696">
        <w:rPr>
          <w:rFonts w:hint="eastAsia"/>
          <w:b/>
          <w:u w:val="single"/>
        </w:rPr>
        <w:t>核定</w:t>
      </w:r>
      <w:r w:rsidR="00C31EB4" w:rsidRPr="00187696">
        <w:rPr>
          <w:b/>
          <w:u w:val="single"/>
        </w:rPr>
        <w:t>1</w:t>
      </w:r>
      <w:r w:rsidR="00C31EB4" w:rsidRPr="00187696">
        <w:rPr>
          <w:rFonts w:hint="eastAsia"/>
          <w:b/>
          <w:u w:val="single"/>
        </w:rPr>
        <w:t>案</w:t>
      </w:r>
      <w:r w:rsidR="00C31EB4" w:rsidRPr="00187696">
        <w:rPr>
          <w:b/>
          <w:u w:val="single"/>
        </w:rPr>
        <w:t>984</w:t>
      </w:r>
      <w:r w:rsidR="00C31EB4" w:rsidRPr="00187696">
        <w:rPr>
          <w:rFonts w:hint="eastAsia"/>
          <w:b/>
          <w:u w:val="single"/>
        </w:rPr>
        <w:t>床，補助其</w:t>
      </w:r>
      <w:r w:rsidR="00C31EB4" w:rsidRPr="00187696">
        <w:rPr>
          <w:b/>
          <w:u w:val="single"/>
        </w:rPr>
        <w:t>10%</w:t>
      </w:r>
      <w:r w:rsidR="00C31EB4" w:rsidRPr="00187696">
        <w:rPr>
          <w:rFonts w:hint="eastAsia"/>
          <w:b/>
          <w:u w:val="single"/>
        </w:rPr>
        <w:t>，</w:t>
      </w:r>
      <w:r w:rsidR="00C31EB4" w:rsidRPr="00187696">
        <w:rPr>
          <w:b/>
          <w:u w:val="single"/>
        </w:rPr>
        <w:t>98</w:t>
      </w:r>
      <w:r w:rsidR="00C31EB4" w:rsidRPr="00187696">
        <w:rPr>
          <w:rFonts w:hint="eastAsia"/>
          <w:b/>
          <w:u w:val="single"/>
        </w:rPr>
        <w:t>床</w:t>
      </w:r>
      <w:r w:rsidR="00C31EB4" w:rsidRPr="00187696">
        <w:rPr>
          <w:rFonts w:hAnsi="標楷體" w:hint="eastAsia"/>
          <w:szCs w:val="32"/>
        </w:rPr>
        <w:t>，達成率非常低，這根本是不可行的政策，因為學校欠缺專業、人力，</w:t>
      </w:r>
      <w:r w:rsidR="00C31EB4" w:rsidRPr="00187696">
        <w:rPr>
          <w:rFonts w:hAnsi="標楷體" w:hint="eastAsia"/>
          <w:b/>
          <w:szCs w:val="32"/>
          <w:u w:val="single"/>
        </w:rPr>
        <w:t>物業管理是一門專業，不是學校少數1、2位住宿輔導組成員即能承辦</w:t>
      </w:r>
      <w:r w:rsidR="00C31EB4" w:rsidRPr="00187696">
        <w:rPr>
          <w:rFonts w:hAnsi="標楷體" w:hint="eastAsia"/>
        </w:rPr>
        <w:t>。</w:t>
      </w:r>
    </w:p>
    <w:p w:rsidR="00C31EB4" w:rsidRPr="00187696" w:rsidRDefault="00C31EB4" w:rsidP="00C31EB4">
      <w:pPr>
        <w:pStyle w:val="4"/>
        <w:numPr>
          <w:ilvl w:val="3"/>
          <w:numId w:val="1"/>
        </w:numPr>
        <w:rPr>
          <w:rFonts w:hAnsi="標楷體"/>
        </w:rPr>
      </w:pPr>
      <w:r w:rsidRPr="00187696">
        <w:rPr>
          <w:rFonts w:hAnsi="標楷體" w:hint="eastAsia"/>
        </w:rPr>
        <w:t>教育部應與內政部(住宅政策主管機關)善加分工合作。宿舍</w:t>
      </w:r>
      <w:proofErr w:type="gramStart"/>
      <w:r w:rsidRPr="00187696">
        <w:rPr>
          <w:rFonts w:hAnsi="標楷體" w:hint="eastAsia"/>
        </w:rPr>
        <w:t>與社宅政策</w:t>
      </w:r>
      <w:proofErr w:type="gramEnd"/>
      <w:r w:rsidRPr="00187696">
        <w:rPr>
          <w:rFonts w:hAnsi="標楷體" w:hint="eastAsia"/>
        </w:rPr>
        <w:t>具關聯性</w:t>
      </w:r>
      <w:r w:rsidR="005626F3">
        <w:rPr>
          <w:rFonts w:hAnsi="標楷體" w:hint="eastAsia"/>
        </w:rPr>
        <w:t>；</w:t>
      </w:r>
      <w:r w:rsidRPr="00187696">
        <w:rPr>
          <w:rFonts w:hAnsi="標楷體" w:hint="eastAsia"/>
          <w:b/>
          <w:u w:val="single"/>
        </w:rPr>
        <w:t>學生校外</w:t>
      </w:r>
      <w:proofErr w:type="gramStart"/>
      <w:r w:rsidRPr="00187696">
        <w:rPr>
          <w:rFonts w:hAnsi="標楷體" w:hint="eastAsia"/>
          <w:b/>
          <w:u w:val="single"/>
        </w:rPr>
        <w:t>賃居則</w:t>
      </w:r>
      <w:proofErr w:type="gramEnd"/>
      <w:r w:rsidRPr="00187696">
        <w:rPr>
          <w:rFonts w:hAnsi="標楷體" w:hint="eastAsia"/>
          <w:b/>
          <w:u w:val="single"/>
        </w:rPr>
        <w:t>與包租代管、租屋黑市攸關</w:t>
      </w:r>
      <w:r w:rsidRPr="00187696">
        <w:rPr>
          <w:rFonts w:hAnsi="標楷體" w:hint="eastAsia"/>
        </w:rPr>
        <w:t>。</w:t>
      </w:r>
    </w:p>
    <w:p w:rsidR="00C31EB4" w:rsidRPr="00187696" w:rsidRDefault="00C31EB4" w:rsidP="00C31EB4">
      <w:pPr>
        <w:pStyle w:val="4"/>
        <w:numPr>
          <w:ilvl w:val="3"/>
          <w:numId w:val="1"/>
        </w:numPr>
        <w:rPr>
          <w:rFonts w:hAnsi="標楷體"/>
        </w:rPr>
      </w:pPr>
      <w:r w:rsidRPr="00187696">
        <w:rPr>
          <w:rFonts w:hAnsi="標楷體" w:hint="eastAsia"/>
        </w:rPr>
        <w:t>我國居住三大政策：租金補貼、社會住宅包租代管，以及社會住宅。有了前述分級分類的整體圖像後，</w:t>
      </w:r>
      <w:r w:rsidRPr="00187696">
        <w:rPr>
          <w:rFonts w:hAnsi="標楷體" w:hint="eastAsia"/>
          <w:b/>
          <w:u w:val="single"/>
        </w:rPr>
        <w:t>下一步與內政部居住政策大方向上如何接軌，將教育部、學校的情況加入，與內政部國家住宅政策與資源善加結合</w:t>
      </w:r>
      <w:r w:rsidRPr="00187696">
        <w:rPr>
          <w:rFonts w:hAnsi="標楷體" w:hint="eastAsia"/>
        </w:rPr>
        <w:t>。學校介入熟悉學生、房東之在地性，補內政部之不足。</w:t>
      </w:r>
    </w:p>
    <w:p w:rsidR="00C31EB4" w:rsidRPr="00187696" w:rsidRDefault="00C31EB4" w:rsidP="00C31EB4">
      <w:pPr>
        <w:pStyle w:val="4"/>
        <w:numPr>
          <w:ilvl w:val="3"/>
          <w:numId w:val="1"/>
        </w:numPr>
        <w:rPr>
          <w:rFonts w:hAnsi="標楷體"/>
        </w:rPr>
      </w:pPr>
      <w:r w:rsidRPr="00187696">
        <w:rPr>
          <w:rFonts w:hAnsi="標楷體" w:hint="eastAsia"/>
          <w:szCs w:val="32"/>
        </w:rPr>
        <w:t>學生校外</w:t>
      </w:r>
      <w:proofErr w:type="gramStart"/>
      <w:r w:rsidRPr="00187696">
        <w:rPr>
          <w:rFonts w:hAnsi="標楷體" w:hint="eastAsia"/>
          <w:szCs w:val="32"/>
        </w:rPr>
        <w:t>賃</w:t>
      </w:r>
      <w:proofErr w:type="gramEnd"/>
      <w:r w:rsidRPr="00187696">
        <w:rPr>
          <w:rFonts w:hAnsi="標楷體" w:hint="eastAsia"/>
          <w:szCs w:val="32"/>
        </w:rPr>
        <w:t>居，教育部應系統性與包租代管業者洽談，與其由學校1位</w:t>
      </w:r>
      <w:proofErr w:type="gramStart"/>
      <w:r w:rsidRPr="00187696">
        <w:rPr>
          <w:rFonts w:hAnsi="標楷體" w:hint="eastAsia"/>
          <w:szCs w:val="32"/>
        </w:rPr>
        <w:t>賃居</w:t>
      </w:r>
      <w:proofErr w:type="gramEnd"/>
      <w:r w:rsidRPr="00187696">
        <w:rPr>
          <w:rFonts w:hAnsi="標楷體" w:hint="eastAsia"/>
          <w:szCs w:val="32"/>
        </w:rPr>
        <w:t>訓輔人員掌握租屋市場與包租代管等各項專業，</w:t>
      </w:r>
      <w:r w:rsidRPr="00187696">
        <w:rPr>
          <w:rFonts w:hAnsi="標楷體" w:hint="eastAsia"/>
          <w:b/>
          <w:szCs w:val="32"/>
          <w:u w:val="single"/>
        </w:rPr>
        <w:t>不如與各地方政府、包租代管業者，詳加釐清洽商合作介面與資源</w:t>
      </w:r>
      <w:r w:rsidRPr="00187696">
        <w:rPr>
          <w:rFonts w:hint="eastAsia"/>
        </w:rPr>
        <w:t>。</w:t>
      </w:r>
    </w:p>
    <w:p w:rsidR="00C31EB4" w:rsidRPr="00187696" w:rsidRDefault="00C31EB4" w:rsidP="00C31EB4">
      <w:pPr>
        <w:pStyle w:val="4"/>
        <w:numPr>
          <w:ilvl w:val="3"/>
          <w:numId w:val="1"/>
        </w:numPr>
        <w:rPr>
          <w:rFonts w:hAnsi="標楷體"/>
        </w:rPr>
      </w:pPr>
      <w:r w:rsidRPr="00187696">
        <w:rPr>
          <w:rFonts w:hAnsi="標楷體" w:hint="eastAsia"/>
        </w:rPr>
        <w:t>校外</w:t>
      </w:r>
      <w:proofErr w:type="gramStart"/>
      <w:r w:rsidRPr="00187696">
        <w:rPr>
          <w:rFonts w:hAnsi="標楷體" w:hint="eastAsia"/>
        </w:rPr>
        <w:t>賃</w:t>
      </w:r>
      <w:proofErr w:type="gramEnd"/>
      <w:r w:rsidRPr="00187696">
        <w:rPr>
          <w:rFonts w:hAnsi="標楷體" w:hint="eastAsia"/>
        </w:rPr>
        <w:t>居還有一塊是糾紛，校外賃居安全課程最重要的是要讓同學預防糾紛、碰到糾紛時如何解決，</w:t>
      </w:r>
      <w:proofErr w:type="gramStart"/>
      <w:r w:rsidRPr="00187696">
        <w:rPr>
          <w:rFonts w:hAnsi="標楷體" w:hint="eastAsia"/>
          <w:b/>
          <w:u w:val="single"/>
        </w:rPr>
        <w:t>目前因訓</w:t>
      </w:r>
      <w:proofErr w:type="gramEnd"/>
      <w:r w:rsidRPr="00187696">
        <w:rPr>
          <w:rFonts w:hAnsi="標楷體" w:hint="eastAsia"/>
          <w:b/>
          <w:u w:val="single"/>
        </w:rPr>
        <w:t>輔人員編制與資源不足，並無能力處理糾紛</w:t>
      </w:r>
      <w:r w:rsidRPr="00187696">
        <w:rPr>
          <w:rFonts w:hAnsi="標楷體" w:hint="eastAsia"/>
        </w:rPr>
        <w:t>。近期倡議整體改革租屋黑市議題，會推動</w:t>
      </w:r>
      <w:r w:rsidRPr="00187696">
        <w:rPr>
          <w:rFonts w:hAnsi="標楷體" w:hint="eastAsia"/>
          <w:b/>
          <w:u w:val="single"/>
        </w:rPr>
        <w:t>內政部在租屋糾紛部分有系統性的指引、制度，若這部分有成果，或許教育部對學生校外</w:t>
      </w:r>
      <w:proofErr w:type="gramStart"/>
      <w:r w:rsidRPr="00187696">
        <w:rPr>
          <w:rFonts w:hAnsi="標楷體" w:hint="eastAsia"/>
          <w:b/>
          <w:u w:val="single"/>
        </w:rPr>
        <w:t>賃</w:t>
      </w:r>
      <w:proofErr w:type="gramEnd"/>
      <w:r w:rsidRPr="00187696">
        <w:rPr>
          <w:rFonts w:hAnsi="標楷體" w:hint="eastAsia"/>
          <w:b/>
          <w:u w:val="single"/>
        </w:rPr>
        <w:t>居糾紛的解決，也能與內政部體系善加連結</w:t>
      </w:r>
      <w:r w:rsidRPr="00187696">
        <w:rPr>
          <w:rFonts w:hAnsi="標楷體" w:hint="eastAsia"/>
        </w:rPr>
        <w:t>。</w:t>
      </w:r>
    </w:p>
    <w:p w:rsidR="00C31EB4" w:rsidRPr="00187696" w:rsidRDefault="00C31EB4" w:rsidP="00C31EB4">
      <w:pPr>
        <w:pStyle w:val="4"/>
        <w:numPr>
          <w:ilvl w:val="3"/>
          <w:numId w:val="1"/>
        </w:numPr>
        <w:rPr>
          <w:rFonts w:hAnsi="標楷體"/>
        </w:rPr>
      </w:pPr>
      <w:r w:rsidRPr="00187696">
        <w:rPr>
          <w:rFonts w:hAnsi="標楷體" w:hint="eastAsia"/>
          <w:szCs w:val="32"/>
        </w:rPr>
        <w:lastRenderedPageBreak/>
        <w:t>教育部應扮演平台，主動整合與內政部</w:t>
      </w:r>
      <w:proofErr w:type="gramStart"/>
      <w:r w:rsidRPr="00187696">
        <w:rPr>
          <w:rFonts w:hAnsi="標楷體" w:hint="eastAsia"/>
          <w:szCs w:val="32"/>
        </w:rPr>
        <w:t>介</w:t>
      </w:r>
      <w:proofErr w:type="gramEnd"/>
      <w:r w:rsidRPr="00187696">
        <w:rPr>
          <w:rFonts w:hAnsi="標楷體" w:hint="eastAsia"/>
          <w:szCs w:val="32"/>
        </w:rPr>
        <w:t>接，整合好之後，其他資源部分介接內政部即可</w:t>
      </w:r>
    </w:p>
    <w:p w:rsidR="00C31EB4" w:rsidRPr="00187696" w:rsidRDefault="00C31EB4" w:rsidP="00C31EB4">
      <w:pPr>
        <w:pStyle w:val="3"/>
        <w:numPr>
          <w:ilvl w:val="2"/>
          <w:numId w:val="1"/>
        </w:numPr>
      </w:pPr>
      <w:r w:rsidRPr="00187696">
        <w:rPr>
          <w:rFonts w:hAnsi="標楷體" w:hint="eastAsia"/>
        </w:rPr>
        <w:t>綜上，教育部</w:t>
      </w:r>
      <w:r w:rsidRPr="00187696">
        <w:rPr>
          <w:rFonts w:hint="eastAsia"/>
        </w:rPr>
        <w:t>推動校外興辦學生社會住宅空床補助成效未如預期，111年預算編列數2,800萬元，執行數161.5萬元，執行率僅5.8%，且據審計部查核獲補助對象係過去已租用民宅作為學生宿舍之學校，未見實質擴增校外學生宿舍容量之效果。另該方案設計是補貼學校尋求興辦社會住宅之住宿率達</w:t>
      </w:r>
      <w:proofErr w:type="gramStart"/>
      <w:r w:rsidRPr="00187696">
        <w:rPr>
          <w:rFonts w:hint="eastAsia"/>
        </w:rPr>
        <w:t>7成</w:t>
      </w:r>
      <w:proofErr w:type="gramEnd"/>
      <w:r w:rsidRPr="00187696">
        <w:rPr>
          <w:rFonts w:hint="eastAsia"/>
        </w:rPr>
        <w:t>以上，仍有空床時方予以補助，</w:t>
      </w:r>
      <w:r w:rsidRPr="00187696">
        <w:rPr>
          <w:rFonts w:hint="eastAsia"/>
          <w:b/>
          <w:u w:val="single"/>
        </w:rPr>
        <w:t>顯然空床目標數每年1,400床過於高估外</w:t>
      </w:r>
      <w:r w:rsidRPr="00187696">
        <w:rPr>
          <w:rFonts w:hint="eastAsia"/>
          <w:b/>
        </w:rPr>
        <w:t>，</w:t>
      </w:r>
      <w:r w:rsidRPr="00187696">
        <w:rPr>
          <w:rFonts w:hint="eastAsia"/>
        </w:rPr>
        <w:t>倘若完全執行1</w:t>
      </w:r>
      <w:r w:rsidRPr="00187696">
        <w:t>,</w:t>
      </w:r>
      <w:r w:rsidRPr="00187696">
        <w:rPr>
          <w:rFonts w:hint="eastAsia"/>
        </w:rPr>
        <w:t>400床空床補助，其政策設計係補貼學校向外承租床位之空床位數，</w:t>
      </w:r>
      <w:r w:rsidRPr="00187696">
        <w:rPr>
          <w:rFonts w:hint="eastAsia"/>
          <w:b/>
          <w:u w:val="single"/>
        </w:rPr>
        <w:t>亦有鼓勵空床資源閒置之虞</w:t>
      </w:r>
      <w:r w:rsidRPr="00187696">
        <w:rPr>
          <w:rFonts w:hint="eastAsia"/>
        </w:rPr>
        <w:t>。據本院諮詢專家學者建議</w:t>
      </w:r>
      <w:r w:rsidRPr="00187696">
        <w:rPr>
          <w:rFonts w:hAnsi="標楷體" w:hint="eastAsia"/>
        </w:rPr>
        <w:t>：「</w:t>
      </w:r>
      <w:r w:rsidRPr="00187696">
        <w:rPr>
          <w:rFonts w:hint="eastAsia"/>
        </w:rPr>
        <w:t>學校並非包租代管業者，</w:t>
      </w:r>
      <w:r w:rsidRPr="00187696">
        <w:rPr>
          <w:rFonts w:hAnsi="標楷體" w:hint="eastAsia"/>
          <w:szCs w:val="32"/>
        </w:rPr>
        <w:t>欠缺專業人力，且物業管理、土地房屋租賃等專業，亦非學校成員專精事項，導致該計畫事倍功半，成效</w:t>
      </w:r>
      <w:proofErr w:type="gramStart"/>
      <w:r w:rsidRPr="00187696">
        <w:rPr>
          <w:rFonts w:hAnsi="標楷體" w:hint="eastAsia"/>
          <w:szCs w:val="32"/>
        </w:rPr>
        <w:t>不</w:t>
      </w:r>
      <w:proofErr w:type="gramEnd"/>
      <w:r w:rsidRPr="00187696">
        <w:rPr>
          <w:rFonts w:hAnsi="標楷體" w:hint="eastAsia"/>
          <w:szCs w:val="32"/>
        </w:rPr>
        <w:t>彰」。對於</w:t>
      </w:r>
      <w:r w:rsidRPr="00187696">
        <w:rPr>
          <w:rFonts w:hAnsi="標楷體" w:hint="eastAsia"/>
        </w:rPr>
        <w:t>「</w:t>
      </w:r>
      <w:r w:rsidRPr="00187696">
        <w:t>校外</w:t>
      </w:r>
      <w:r w:rsidRPr="00187696">
        <w:rPr>
          <w:rFonts w:hint="eastAsia"/>
        </w:rPr>
        <w:t>興辦學生社會住宅空床</w:t>
      </w:r>
      <w:r w:rsidRPr="00187696">
        <w:t>補助</w:t>
      </w:r>
      <w:r w:rsidRPr="00187696">
        <w:rPr>
          <w:rFonts w:hint="eastAsia"/>
        </w:rPr>
        <w:t>」執行率甚低，教育部應檢討其政策成效，並予以必要調整，再與內政部、市縣政府協商，並協助學校與內政部</w:t>
      </w:r>
      <w:r w:rsidR="0038153B" w:rsidRPr="00187696">
        <w:rPr>
          <w:rFonts w:hint="eastAsia"/>
        </w:rPr>
        <w:t>、</w:t>
      </w:r>
      <w:r w:rsidRPr="00187696">
        <w:rPr>
          <w:rFonts w:hint="eastAsia"/>
        </w:rPr>
        <w:t>社會住宅包租代管業者合作，結合政府整體資源，方能收其政策綜效。</w:t>
      </w:r>
    </w:p>
    <w:p w:rsidR="00C31EB4" w:rsidRPr="00716031" w:rsidRDefault="0038153B" w:rsidP="00C31EB4">
      <w:pPr>
        <w:pStyle w:val="2"/>
        <w:numPr>
          <w:ilvl w:val="1"/>
          <w:numId w:val="1"/>
        </w:numPr>
      </w:pPr>
      <w:r w:rsidRPr="00716031">
        <w:rPr>
          <w:rFonts w:hint="eastAsia"/>
          <w:b/>
        </w:rPr>
        <w:t>教育部為改善校內學生住宿環境與提升生活品質，故而推動新世代學生宿舍提升計畫，</w:t>
      </w:r>
      <w:r w:rsidRPr="00716031">
        <w:rPr>
          <w:rFonts w:hAnsi="標楷體" w:hint="eastAsia"/>
          <w:b/>
        </w:rPr>
        <w:t>學校宿舍主要係學生入住使用，應符合住宿學生實際使用需求，故</w:t>
      </w:r>
      <w:r w:rsidRPr="00716031">
        <w:rPr>
          <w:rFonts w:hint="eastAsia"/>
          <w:b/>
        </w:rPr>
        <w:t>相關新(整)建、收費規劃等資訊應適時讓學生參與並表達意見，方能符合學生實際使用需求。惟本院調查多數學校學生代表反映未能知悉學校規劃時程、新(整)建方向與收費等相關資訊，甚至未能及於參與校務會議表示意見。教育部應將學生代表參與相關會議納入計畫審核補助標準之要件，予以</w:t>
      </w:r>
      <w:proofErr w:type="gramStart"/>
      <w:r w:rsidRPr="00716031">
        <w:rPr>
          <w:rFonts w:hint="eastAsia"/>
          <w:b/>
        </w:rPr>
        <w:t>研</w:t>
      </w:r>
      <w:proofErr w:type="gramEnd"/>
      <w:r w:rsidRPr="00716031">
        <w:rPr>
          <w:rFonts w:hint="eastAsia"/>
          <w:b/>
        </w:rPr>
        <w:t>議改進</w:t>
      </w:r>
      <w:r w:rsidR="00375CE1" w:rsidRPr="00716031">
        <w:rPr>
          <w:rFonts w:hint="eastAsia"/>
          <w:b/>
        </w:rPr>
        <w:t>，另關於</w:t>
      </w:r>
      <w:r w:rsidR="00677CF8" w:rsidRPr="00716031">
        <w:rPr>
          <w:rFonts w:hint="eastAsia"/>
          <w:b/>
        </w:rPr>
        <w:t>身心障礙學生與跨性別學生之入住安排，</w:t>
      </w:r>
      <w:r w:rsidR="00215C4F" w:rsidRPr="00716031">
        <w:rPr>
          <w:rFonts w:hint="eastAsia"/>
          <w:b/>
        </w:rPr>
        <w:t>亦</w:t>
      </w:r>
      <w:r w:rsidR="00677CF8" w:rsidRPr="00716031">
        <w:rPr>
          <w:rFonts w:hint="eastAsia"/>
          <w:b/>
        </w:rPr>
        <w:t>應</w:t>
      </w:r>
      <w:r w:rsidR="00375CE1" w:rsidRPr="00716031">
        <w:rPr>
          <w:rFonts w:hint="eastAsia"/>
          <w:b/>
        </w:rPr>
        <w:t>持續重視</w:t>
      </w:r>
      <w:r w:rsidR="00215C4F" w:rsidRPr="00716031">
        <w:rPr>
          <w:rFonts w:hint="eastAsia"/>
          <w:b/>
        </w:rPr>
        <w:t>與</w:t>
      </w:r>
      <w:r w:rsidR="00215C4F" w:rsidRPr="00716031">
        <w:rPr>
          <w:rFonts w:hint="eastAsia"/>
          <w:b/>
        </w:rPr>
        <w:lastRenderedPageBreak/>
        <w:t>精進</w:t>
      </w:r>
      <w:r w:rsidRPr="00716031">
        <w:rPr>
          <w:rFonts w:hint="eastAsia"/>
          <w:b/>
        </w:rPr>
        <w:t>。</w:t>
      </w:r>
    </w:p>
    <w:bookmarkEnd w:id="51"/>
    <w:bookmarkEnd w:id="52"/>
    <w:p w:rsidR="002C64C6" w:rsidRPr="00716031" w:rsidRDefault="008E77A3" w:rsidP="008E77A3">
      <w:pPr>
        <w:pStyle w:val="3"/>
      </w:pPr>
      <w:r w:rsidRPr="00716031">
        <w:rPr>
          <w:rFonts w:hint="eastAsia"/>
        </w:rPr>
        <w:t>教育部新宿舍計畫</w:t>
      </w:r>
      <w:r w:rsidRPr="00716031">
        <w:rPr>
          <w:rFonts w:hAnsi="標楷體" w:hint="eastAsia"/>
        </w:rPr>
        <w:t>「</w:t>
      </w:r>
      <w:r w:rsidRPr="00716031">
        <w:t>校內</w:t>
      </w:r>
      <w:r w:rsidRPr="00716031">
        <w:rPr>
          <w:rFonts w:hint="eastAsia"/>
        </w:rPr>
        <w:t>學生</w:t>
      </w:r>
      <w:r w:rsidRPr="00716031">
        <w:t>宿舍</w:t>
      </w:r>
      <w:r w:rsidRPr="00716031">
        <w:rPr>
          <w:rFonts w:hint="eastAsia"/>
        </w:rPr>
        <w:t>規劃設計整體改善</w:t>
      </w:r>
      <w:r w:rsidRPr="00716031">
        <w:t>補助</w:t>
      </w:r>
      <w:r w:rsidRPr="00716031">
        <w:rPr>
          <w:rFonts w:hint="eastAsia"/>
        </w:rPr>
        <w:t>」策略，鼓勵學校</w:t>
      </w:r>
      <w:proofErr w:type="gramStart"/>
      <w:r w:rsidRPr="00716031">
        <w:rPr>
          <w:rFonts w:hint="eastAsia"/>
        </w:rPr>
        <w:t>研</w:t>
      </w:r>
      <w:proofErr w:type="gramEnd"/>
      <w:r w:rsidRPr="00716031">
        <w:rPr>
          <w:rFonts w:hint="eastAsia"/>
        </w:rPr>
        <w:t>提學生宿舍整體改善計畫，建構性別友善生活環境，補助學校提升校內學生宿舍、基本設施及公共空間，使其</w:t>
      </w:r>
      <w:r w:rsidRPr="00716031">
        <w:t>融入</w:t>
      </w:r>
      <w:r w:rsidRPr="00716031">
        <w:rPr>
          <w:rFonts w:hint="eastAsia"/>
        </w:rPr>
        <w:t>學習、同儕交流及創意機能，營造學生宿舍成為</w:t>
      </w:r>
      <w:r w:rsidRPr="00716031">
        <w:t>新世代學生</w:t>
      </w:r>
      <w:r w:rsidRPr="00716031">
        <w:rPr>
          <w:rFonts w:hint="eastAsia"/>
        </w:rPr>
        <w:t>學習空間。</w:t>
      </w:r>
      <w:r w:rsidR="002C64C6" w:rsidRPr="00716031">
        <w:rPr>
          <w:rFonts w:hint="eastAsia"/>
        </w:rPr>
        <w:t>依「教育部補助專科以上學校</w:t>
      </w:r>
      <w:proofErr w:type="gramStart"/>
      <w:r w:rsidR="002C64C6" w:rsidRPr="00716031">
        <w:rPr>
          <w:rFonts w:hint="eastAsia"/>
        </w:rPr>
        <w:t>校</w:t>
      </w:r>
      <w:proofErr w:type="gramEnd"/>
      <w:r w:rsidR="002C64C6" w:rsidRPr="00716031">
        <w:rPr>
          <w:rFonts w:hint="eastAsia"/>
        </w:rPr>
        <w:t>內學生宿舍提升基本設施及公共空間整體改善作業要點」第5點，教育部執行宿舍整體規劃改善補助之審查重點</w:t>
      </w:r>
      <w:r w:rsidRPr="00716031">
        <w:rPr>
          <w:rFonts w:hint="eastAsia"/>
        </w:rPr>
        <w:t>，略以</w:t>
      </w:r>
      <w:r w:rsidR="002C64C6" w:rsidRPr="00716031">
        <w:rPr>
          <w:rFonts w:hint="eastAsia"/>
        </w:rPr>
        <w:t>：</w:t>
      </w:r>
    </w:p>
    <w:p w:rsidR="002C64C6" w:rsidRPr="00716031" w:rsidRDefault="002C64C6" w:rsidP="002C64C6">
      <w:pPr>
        <w:pStyle w:val="4"/>
      </w:pPr>
      <w:r w:rsidRPr="00716031">
        <w:rPr>
          <w:rFonts w:hint="eastAsia"/>
        </w:rPr>
        <w:t>學校應於主要集會、交誼空間之樓層設置1間以上性別友善廁所。</w:t>
      </w:r>
    </w:p>
    <w:p w:rsidR="002C64C6" w:rsidRPr="00716031" w:rsidRDefault="002C64C6" w:rsidP="002C64C6">
      <w:pPr>
        <w:pStyle w:val="4"/>
      </w:pPr>
      <w:r w:rsidRPr="00716031">
        <w:rPr>
          <w:rFonts w:hint="eastAsia"/>
        </w:rPr>
        <w:t>學生及教師參與規劃。</w:t>
      </w:r>
      <w:r w:rsidR="000652EF" w:rsidRPr="00716031">
        <w:rPr>
          <w:rStyle w:val="aff"/>
        </w:rPr>
        <w:footnoteReference w:id="19"/>
      </w:r>
    </w:p>
    <w:p w:rsidR="002C64C6" w:rsidRPr="00716031" w:rsidRDefault="002C64C6" w:rsidP="002C64C6">
      <w:pPr>
        <w:pStyle w:val="4"/>
      </w:pPr>
      <w:r w:rsidRPr="00716031">
        <w:rPr>
          <w:rFonts w:hint="eastAsia"/>
        </w:rPr>
        <w:t>學生宿舍運作方式、自治願景及規劃(包括性別友善空間配置、跨性別學生入住安排)。</w:t>
      </w:r>
    </w:p>
    <w:p w:rsidR="002C64C6" w:rsidRPr="00716031" w:rsidRDefault="002C64C6" w:rsidP="002C64C6">
      <w:pPr>
        <w:pStyle w:val="4"/>
      </w:pPr>
      <w:r w:rsidRPr="00716031">
        <w:rPr>
          <w:rFonts w:hint="eastAsia"/>
        </w:rPr>
        <w:t>學校規劃是否符合該要點規定。</w:t>
      </w:r>
    </w:p>
    <w:p w:rsidR="000652EF" w:rsidRPr="00716031" w:rsidRDefault="00C1641B" w:rsidP="007E4CF4">
      <w:pPr>
        <w:pStyle w:val="3"/>
      </w:pPr>
      <w:r w:rsidRPr="00716031">
        <w:rPr>
          <w:rFonts w:hint="eastAsia"/>
          <w:szCs w:val="32"/>
        </w:rPr>
        <w:t>且查</w:t>
      </w:r>
      <w:r w:rsidR="007E4CF4" w:rsidRPr="00716031">
        <w:rPr>
          <w:rFonts w:hint="eastAsia"/>
          <w:szCs w:val="32"/>
        </w:rPr>
        <w:t>，學校宿舍主要係學生入住使用，應符合住宿學生實際使用需求。</w:t>
      </w:r>
      <w:r w:rsidR="000652EF" w:rsidRPr="00716031">
        <w:rPr>
          <w:rFonts w:hint="eastAsia"/>
          <w:szCs w:val="32"/>
        </w:rPr>
        <w:t>依教育部說明，</w:t>
      </w:r>
      <w:proofErr w:type="gramStart"/>
      <w:r w:rsidR="000652EF" w:rsidRPr="00716031">
        <w:rPr>
          <w:rFonts w:hint="eastAsia"/>
          <w:szCs w:val="32"/>
        </w:rPr>
        <w:t>該部新宿舍</w:t>
      </w:r>
      <w:proofErr w:type="gramEnd"/>
      <w:r w:rsidR="000652EF" w:rsidRPr="00716031">
        <w:rPr>
          <w:rFonts w:hint="eastAsia"/>
          <w:szCs w:val="32"/>
        </w:rPr>
        <w:t>計畫，基於「宿舍環境使用者是學生」而非學校，故要求學校改變過去「學校主導模式」，以「學校</w:t>
      </w:r>
      <w:r w:rsidRPr="00716031">
        <w:rPr>
          <w:rFonts w:hint="eastAsia"/>
          <w:szCs w:val="32"/>
        </w:rPr>
        <w:t>、</w:t>
      </w:r>
      <w:r w:rsidR="000652EF" w:rsidRPr="00716031">
        <w:rPr>
          <w:rFonts w:hint="eastAsia"/>
          <w:szCs w:val="32"/>
        </w:rPr>
        <w:t>老師</w:t>
      </w:r>
      <w:r w:rsidRPr="00716031">
        <w:rPr>
          <w:rFonts w:hint="eastAsia"/>
          <w:szCs w:val="32"/>
        </w:rPr>
        <w:t>及</w:t>
      </w:r>
      <w:r w:rsidR="000652EF" w:rsidRPr="00716031">
        <w:rPr>
          <w:rFonts w:hint="eastAsia"/>
          <w:szCs w:val="32"/>
        </w:rPr>
        <w:t>學生共同參與模式」，邀請師生共同參與討論，廣泛蒐集多方意見與學生需求，作為後續宿舍整體改善規劃依據。</w:t>
      </w:r>
      <w:r w:rsidR="007E4CF4" w:rsidRPr="00716031">
        <w:rPr>
          <w:rFonts w:hint="eastAsia"/>
          <w:szCs w:val="32"/>
        </w:rPr>
        <w:t>該</w:t>
      </w:r>
      <w:r w:rsidR="000652EF" w:rsidRPr="00716031">
        <w:rPr>
          <w:rFonts w:hint="eastAsia"/>
          <w:szCs w:val="32"/>
        </w:rPr>
        <w:t>部學生宿舍質量改善審查輔導小組於審查學校提案時，將就學校所提「學生及教師參與規劃佐證資料」進行檢視，檢視學校於規劃過程是否確實邀請師生參與討論</w:t>
      </w:r>
      <w:r w:rsidRPr="00716031">
        <w:rPr>
          <w:rFonts w:hint="eastAsia"/>
          <w:szCs w:val="32"/>
        </w:rPr>
        <w:t>及</w:t>
      </w:r>
      <w:r w:rsidR="000652EF" w:rsidRPr="00716031">
        <w:rPr>
          <w:rFonts w:hint="eastAsia"/>
          <w:szCs w:val="32"/>
        </w:rPr>
        <w:t>就</w:t>
      </w:r>
      <w:r w:rsidRPr="00716031">
        <w:rPr>
          <w:rFonts w:hint="eastAsia"/>
          <w:szCs w:val="32"/>
        </w:rPr>
        <w:t>師生</w:t>
      </w:r>
      <w:r w:rsidR="000652EF" w:rsidRPr="00716031">
        <w:rPr>
          <w:rFonts w:hint="eastAsia"/>
          <w:szCs w:val="32"/>
        </w:rPr>
        <w:t>所提建議進行合理規劃。</w:t>
      </w:r>
    </w:p>
    <w:p w:rsidR="00C31EB4" w:rsidRPr="00716031" w:rsidRDefault="00C1641B" w:rsidP="008E77A3">
      <w:pPr>
        <w:pStyle w:val="3"/>
      </w:pPr>
      <w:proofErr w:type="gramStart"/>
      <w:r w:rsidRPr="00716031">
        <w:rPr>
          <w:rFonts w:hint="eastAsia"/>
          <w:szCs w:val="32"/>
        </w:rPr>
        <w:lastRenderedPageBreak/>
        <w:t>惟查</w:t>
      </w:r>
      <w:proofErr w:type="gramEnd"/>
      <w:r w:rsidRPr="00716031">
        <w:rPr>
          <w:rFonts w:hint="eastAsia"/>
          <w:szCs w:val="32"/>
        </w:rPr>
        <w:t>，</w:t>
      </w:r>
      <w:r w:rsidR="00C31EB4" w:rsidRPr="00716031">
        <w:rPr>
          <w:rFonts w:hint="eastAsia"/>
        </w:rPr>
        <w:t>本</w:t>
      </w:r>
      <w:r w:rsidR="005C0E6A" w:rsidRPr="00716031">
        <w:rPr>
          <w:rFonts w:hint="eastAsia"/>
        </w:rPr>
        <w:t>案</w:t>
      </w:r>
      <w:r w:rsidR="00C31EB4" w:rsidRPr="00716031">
        <w:rPr>
          <w:rFonts w:hint="eastAsia"/>
        </w:rPr>
        <w:t>訪查</w:t>
      </w:r>
      <w:r w:rsidR="0038153B" w:rsidRPr="00716031">
        <w:rPr>
          <w:rFonts w:hint="eastAsia"/>
        </w:rPr>
        <w:t>8</w:t>
      </w:r>
      <w:r w:rsidR="00C31EB4" w:rsidRPr="00716031">
        <w:rPr>
          <w:rFonts w:hint="eastAsia"/>
        </w:rPr>
        <w:t>校</w:t>
      </w:r>
      <w:r w:rsidR="007E4CF4" w:rsidRPr="00716031">
        <w:rPr>
          <w:rFonts w:hint="eastAsia"/>
        </w:rPr>
        <w:t>新宿舍計畫</w:t>
      </w:r>
      <w:r w:rsidR="00C31EB4" w:rsidRPr="00716031">
        <w:rPr>
          <w:rFonts w:hint="eastAsia"/>
        </w:rPr>
        <w:t>推動</w:t>
      </w:r>
      <w:r w:rsidR="008E77A3" w:rsidRPr="00716031">
        <w:rPr>
          <w:rFonts w:hint="eastAsia"/>
        </w:rPr>
        <w:t>與</w:t>
      </w:r>
      <w:r w:rsidR="00C31EB4" w:rsidRPr="00716031">
        <w:rPr>
          <w:rFonts w:hint="eastAsia"/>
        </w:rPr>
        <w:t>執行情形，與會學生代表</w:t>
      </w:r>
      <w:r w:rsidR="008E77A3" w:rsidRPr="00716031">
        <w:rPr>
          <w:rFonts w:hint="eastAsia"/>
        </w:rPr>
        <w:t>對該計畫均</w:t>
      </w:r>
      <w:r w:rsidR="00C31EB4" w:rsidRPr="00716031">
        <w:rPr>
          <w:rFonts w:hint="eastAsia"/>
        </w:rPr>
        <w:t>表示關心，並</w:t>
      </w:r>
      <w:r w:rsidR="00210CE1" w:rsidRPr="00716031">
        <w:rPr>
          <w:rFonts w:hint="eastAsia"/>
        </w:rPr>
        <w:t>反映未能知悉學校規劃時程、新(整)建方向與收費等資訊</w:t>
      </w:r>
      <w:r w:rsidR="00C31EB4" w:rsidRPr="00716031">
        <w:rPr>
          <w:rFonts w:hint="eastAsia"/>
        </w:rPr>
        <w:t>，相關意見如下：</w:t>
      </w:r>
    </w:p>
    <w:p w:rsidR="00C31EB4" w:rsidRPr="00716031" w:rsidRDefault="00C31EB4" w:rsidP="00C31EB4">
      <w:pPr>
        <w:pStyle w:val="4"/>
        <w:numPr>
          <w:ilvl w:val="3"/>
          <w:numId w:val="1"/>
        </w:numPr>
      </w:pPr>
      <w:r w:rsidRPr="00716031">
        <w:rPr>
          <w:rFonts w:hint="eastAsia"/>
        </w:rPr>
        <w:t>整體計畫推動執行狀況學生亦應有權利</w:t>
      </w:r>
      <w:r w:rsidR="008E77A3" w:rsidRPr="00716031">
        <w:rPr>
          <w:rFonts w:hint="eastAsia"/>
        </w:rPr>
        <w:t>瞭</w:t>
      </w:r>
      <w:r w:rsidRPr="00716031">
        <w:rPr>
          <w:rFonts w:hint="eastAsia"/>
        </w:rPr>
        <w:t>解</w:t>
      </w:r>
      <w:r w:rsidRPr="00716031">
        <w:rPr>
          <w:rFonts w:hAnsi="標楷體" w:hint="eastAsia"/>
        </w:rPr>
        <w:t>。</w:t>
      </w:r>
    </w:p>
    <w:p w:rsidR="00C31EB4" w:rsidRPr="00716031" w:rsidRDefault="00CA4A4B" w:rsidP="00C31EB4">
      <w:pPr>
        <w:pStyle w:val="4"/>
        <w:numPr>
          <w:ilvl w:val="3"/>
          <w:numId w:val="1"/>
        </w:numPr>
      </w:pPr>
      <w:r w:rsidRPr="00716031">
        <w:rPr>
          <w:rFonts w:hint="eastAsia"/>
        </w:rPr>
        <w:t>校方</w:t>
      </w:r>
      <w:r w:rsidR="00C31EB4" w:rsidRPr="00716031">
        <w:rPr>
          <w:rFonts w:hint="eastAsia"/>
        </w:rPr>
        <w:t>認為</w:t>
      </w:r>
      <w:r w:rsidRPr="00716031">
        <w:rPr>
          <w:rFonts w:hint="eastAsia"/>
        </w:rPr>
        <w:t>既經</w:t>
      </w:r>
      <w:r w:rsidR="00C31EB4" w:rsidRPr="00716031">
        <w:rPr>
          <w:rFonts w:hint="eastAsia"/>
        </w:rPr>
        <w:t>校務會議決議通過宿舍收費調整方案，</w:t>
      </w:r>
      <w:r w:rsidRPr="00716031">
        <w:rPr>
          <w:rFonts w:hint="eastAsia"/>
        </w:rPr>
        <w:t>即</w:t>
      </w:r>
      <w:r w:rsidR="00C31EB4" w:rsidRPr="00716031">
        <w:rPr>
          <w:rFonts w:hint="eastAsia"/>
        </w:rPr>
        <w:t>等同</w:t>
      </w:r>
      <w:r w:rsidRPr="00716031">
        <w:rPr>
          <w:rFonts w:hint="eastAsia"/>
        </w:rPr>
        <w:t>於</w:t>
      </w:r>
      <w:r w:rsidR="00C31EB4" w:rsidRPr="00716031">
        <w:rPr>
          <w:rFonts w:hint="eastAsia"/>
        </w:rPr>
        <w:t>與會</w:t>
      </w:r>
      <w:proofErr w:type="gramStart"/>
      <w:r w:rsidR="00C31EB4" w:rsidRPr="00716031">
        <w:rPr>
          <w:rFonts w:hint="eastAsia"/>
        </w:rPr>
        <w:t>人員</w:t>
      </w:r>
      <w:r w:rsidRPr="00716031">
        <w:rPr>
          <w:rFonts w:hint="eastAsia"/>
        </w:rPr>
        <w:t>均已</w:t>
      </w:r>
      <w:r w:rsidR="00C31EB4" w:rsidRPr="00716031">
        <w:rPr>
          <w:rFonts w:hint="eastAsia"/>
        </w:rPr>
        <w:t>同意</w:t>
      </w:r>
      <w:proofErr w:type="gramEnd"/>
      <w:r w:rsidR="00C31EB4" w:rsidRPr="00716031">
        <w:rPr>
          <w:rFonts w:hint="eastAsia"/>
        </w:rPr>
        <w:t>該方案，故對外如是發言。學生會</w:t>
      </w:r>
      <w:r w:rsidR="000E2CD4" w:rsidRPr="00716031">
        <w:rPr>
          <w:rFonts w:hAnsi="標楷體" w:hint="eastAsia"/>
        </w:rPr>
        <w:t>「</w:t>
      </w:r>
      <w:r w:rsidR="00C31EB4" w:rsidRPr="00716031">
        <w:rPr>
          <w:rFonts w:hint="eastAsia"/>
        </w:rPr>
        <w:t>不同意</w:t>
      </w:r>
      <w:r w:rsidR="000E2CD4" w:rsidRPr="00716031">
        <w:rPr>
          <w:rFonts w:hAnsi="標楷體" w:hint="eastAsia"/>
        </w:rPr>
        <w:t>」</w:t>
      </w:r>
      <w:r w:rsidR="00C31EB4" w:rsidRPr="00716031">
        <w:rPr>
          <w:rFonts w:hint="eastAsia"/>
        </w:rPr>
        <w:t>該調整方案，</w:t>
      </w:r>
      <w:r w:rsidR="000E2CD4" w:rsidRPr="00716031">
        <w:rPr>
          <w:rFonts w:hint="eastAsia"/>
        </w:rPr>
        <w:t>惟仍</w:t>
      </w:r>
      <w:r w:rsidR="00C31EB4" w:rsidRPr="00716031">
        <w:rPr>
          <w:rFonts w:hint="eastAsia"/>
        </w:rPr>
        <w:t>尊重會議決議，故不希望校方對外表示學生會</w:t>
      </w:r>
      <w:r w:rsidR="000E2CD4" w:rsidRPr="00716031">
        <w:rPr>
          <w:rFonts w:hAnsi="標楷體" w:hint="eastAsia"/>
        </w:rPr>
        <w:t>「</w:t>
      </w:r>
      <w:r w:rsidR="00C31EB4" w:rsidRPr="00716031">
        <w:rPr>
          <w:rFonts w:hint="eastAsia"/>
        </w:rPr>
        <w:t>同意</w:t>
      </w:r>
      <w:r w:rsidR="000E2CD4" w:rsidRPr="00716031">
        <w:rPr>
          <w:rFonts w:hAnsi="標楷體" w:hint="eastAsia"/>
        </w:rPr>
        <w:t>」</w:t>
      </w:r>
      <w:r w:rsidR="00C31EB4" w:rsidRPr="00716031">
        <w:rPr>
          <w:rFonts w:hint="eastAsia"/>
        </w:rPr>
        <w:t>該調整方案</w:t>
      </w:r>
      <w:r w:rsidR="00C31EB4" w:rsidRPr="00716031">
        <w:rPr>
          <w:rFonts w:hAnsi="標楷體" w:hint="eastAsia"/>
        </w:rPr>
        <w:t>。</w:t>
      </w:r>
    </w:p>
    <w:p w:rsidR="00C31EB4" w:rsidRPr="00716031" w:rsidRDefault="00C31EB4" w:rsidP="00C31EB4">
      <w:pPr>
        <w:pStyle w:val="4"/>
        <w:numPr>
          <w:ilvl w:val="3"/>
          <w:numId w:val="1"/>
        </w:numPr>
      </w:pPr>
      <w:r w:rsidRPr="00716031">
        <w:rPr>
          <w:rFonts w:hint="eastAsia"/>
        </w:rPr>
        <w:t>學校重大案件</w:t>
      </w:r>
      <w:r w:rsidR="00677CF8" w:rsidRPr="00716031">
        <w:rPr>
          <w:rFonts w:hint="eastAsia"/>
        </w:rPr>
        <w:t>之</w:t>
      </w:r>
      <w:r w:rsidRPr="00716031">
        <w:rPr>
          <w:rFonts w:hint="eastAsia"/>
        </w:rPr>
        <w:t>事前參與，應讓學生會多參與。</w:t>
      </w:r>
      <w:r w:rsidR="00677CF8" w:rsidRPr="00716031">
        <w:rPr>
          <w:rFonts w:hint="eastAsia"/>
        </w:rPr>
        <w:t>另</w:t>
      </w:r>
      <w:r w:rsidRPr="00716031">
        <w:rPr>
          <w:rFonts w:hint="eastAsia"/>
        </w:rPr>
        <w:t>關於宿舍案件，學校多</w:t>
      </w:r>
      <w:proofErr w:type="gramStart"/>
      <w:r w:rsidRPr="00716031">
        <w:rPr>
          <w:rFonts w:hint="eastAsia"/>
        </w:rPr>
        <w:t>找宿委</w:t>
      </w:r>
      <w:proofErr w:type="gramEnd"/>
      <w:r w:rsidRPr="00716031">
        <w:rPr>
          <w:rFonts w:hint="eastAsia"/>
        </w:rPr>
        <w:t>會，而</w:t>
      </w:r>
      <w:r w:rsidR="00677CF8" w:rsidRPr="00716031">
        <w:rPr>
          <w:rFonts w:hint="eastAsia"/>
        </w:rPr>
        <w:t>非</w:t>
      </w:r>
      <w:r w:rsidRPr="00716031">
        <w:rPr>
          <w:rFonts w:hint="eastAsia"/>
        </w:rPr>
        <w:t>學生會。</w:t>
      </w:r>
    </w:p>
    <w:p w:rsidR="00C31EB4" w:rsidRPr="00716031" w:rsidRDefault="00C31EB4" w:rsidP="00000502">
      <w:pPr>
        <w:pStyle w:val="4"/>
      </w:pPr>
      <w:r w:rsidRPr="00716031">
        <w:rPr>
          <w:rFonts w:hint="eastAsia"/>
        </w:rPr>
        <w:t>知</w:t>
      </w:r>
      <w:r w:rsidR="00000502" w:rsidRPr="00716031">
        <w:rPr>
          <w:rFonts w:hint="eastAsia"/>
        </w:rPr>
        <w:t>悉</w:t>
      </w:r>
      <w:r w:rsidRPr="00716031">
        <w:rPr>
          <w:rFonts w:hint="eastAsia"/>
        </w:rPr>
        <w:t>有該計畫，</w:t>
      </w:r>
      <w:r w:rsidR="00000502" w:rsidRPr="00716031">
        <w:rPr>
          <w:rFonts w:hint="eastAsia"/>
        </w:rPr>
        <w:t>但</w:t>
      </w:r>
      <w:proofErr w:type="gramStart"/>
      <w:r w:rsidRPr="00716031">
        <w:rPr>
          <w:rFonts w:hint="eastAsia"/>
        </w:rPr>
        <w:t>不</w:t>
      </w:r>
      <w:proofErr w:type="gramEnd"/>
      <w:r w:rsidR="00000502" w:rsidRPr="00716031">
        <w:rPr>
          <w:rFonts w:hint="eastAsia"/>
        </w:rPr>
        <w:t>瞭解</w:t>
      </w:r>
      <w:r w:rsidRPr="00716031">
        <w:rPr>
          <w:rFonts w:hint="eastAsia"/>
        </w:rPr>
        <w:t>後續執行</w:t>
      </w:r>
      <w:r w:rsidR="00210CE1" w:rsidRPr="00716031">
        <w:rPr>
          <w:rFonts w:hint="eastAsia"/>
        </w:rPr>
        <w:t>與</w:t>
      </w:r>
      <w:r w:rsidRPr="00716031">
        <w:rPr>
          <w:rFonts w:hint="eastAsia"/>
        </w:rPr>
        <w:t>收費標準。</w:t>
      </w:r>
    </w:p>
    <w:p w:rsidR="00C31EB4" w:rsidRPr="00716031" w:rsidRDefault="00677CF8" w:rsidP="00C31EB4">
      <w:pPr>
        <w:pStyle w:val="4"/>
        <w:numPr>
          <w:ilvl w:val="3"/>
          <w:numId w:val="1"/>
        </w:numPr>
      </w:pPr>
      <w:r w:rsidRPr="00716031">
        <w:rPr>
          <w:rFonts w:hint="eastAsia"/>
        </w:rPr>
        <w:t>對於</w:t>
      </w:r>
      <w:r w:rsidR="00C31EB4" w:rsidRPr="00716031">
        <w:rPr>
          <w:rFonts w:hint="eastAsia"/>
        </w:rPr>
        <w:t>新宿舍</w:t>
      </w:r>
      <w:r w:rsidRPr="00716031">
        <w:rPr>
          <w:rFonts w:hint="eastAsia"/>
        </w:rPr>
        <w:t>之</w:t>
      </w:r>
      <w:r w:rsidR="00C31EB4" w:rsidRPr="00716031">
        <w:rPr>
          <w:rFonts w:hint="eastAsia"/>
        </w:rPr>
        <w:t>規劃</w:t>
      </w:r>
      <w:r w:rsidR="00753C41" w:rsidRPr="00716031">
        <w:rPr>
          <w:rFonts w:hint="eastAsia"/>
        </w:rPr>
        <w:t>，於規劃階段</w:t>
      </w:r>
      <w:r w:rsidR="00C31EB4" w:rsidRPr="00716031">
        <w:rPr>
          <w:rFonts w:hint="eastAsia"/>
        </w:rPr>
        <w:t>，</w:t>
      </w:r>
      <w:r w:rsidRPr="00716031">
        <w:rPr>
          <w:rFonts w:hint="eastAsia"/>
        </w:rPr>
        <w:t>希望</w:t>
      </w:r>
      <w:r w:rsidR="00C31EB4" w:rsidRPr="00716031">
        <w:rPr>
          <w:rFonts w:hint="eastAsia"/>
        </w:rPr>
        <w:t>能讓學生有</w:t>
      </w:r>
      <w:r w:rsidR="00753C41" w:rsidRPr="00716031">
        <w:rPr>
          <w:rFonts w:hint="eastAsia"/>
        </w:rPr>
        <w:t>更多</w:t>
      </w:r>
      <w:r w:rsidR="00C31EB4" w:rsidRPr="00716031">
        <w:rPr>
          <w:rFonts w:hint="eastAsia"/>
        </w:rPr>
        <w:t>參與空間</w:t>
      </w:r>
      <w:r w:rsidR="00753C41" w:rsidRPr="00716031">
        <w:rPr>
          <w:rFonts w:hint="eastAsia"/>
        </w:rPr>
        <w:t>。</w:t>
      </w:r>
    </w:p>
    <w:p w:rsidR="00C31EB4" w:rsidRPr="00716031" w:rsidRDefault="00C31EB4" w:rsidP="00C31EB4">
      <w:pPr>
        <w:pStyle w:val="4"/>
        <w:numPr>
          <w:ilvl w:val="3"/>
          <w:numId w:val="1"/>
        </w:numPr>
      </w:pPr>
      <w:r w:rsidRPr="00716031">
        <w:rPr>
          <w:rFonts w:hint="eastAsia"/>
        </w:rPr>
        <w:t>希望學校重視性別友善廁所、性別友善住宿空間等規劃設計，並讓學生參與規劃。</w:t>
      </w:r>
    </w:p>
    <w:p w:rsidR="00C31EB4" w:rsidRPr="00716031" w:rsidRDefault="00C31EB4" w:rsidP="00C31EB4">
      <w:pPr>
        <w:pStyle w:val="3"/>
        <w:numPr>
          <w:ilvl w:val="2"/>
          <w:numId w:val="1"/>
        </w:numPr>
      </w:pPr>
      <w:r w:rsidRPr="00716031">
        <w:rPr>
          <w:rFonts w:hint="eastAsia"/>
        </w:rPr>
        <w:t>大學法相關規定</w:t>
      </w:r>
      <w:r w:rsidRPr="00716031">
        <w:rPr>
          <w:rFonts w:hAnsi="標楷體" w:hint="eastAsia"/>
        </w:rPr>
        <w:t>：</w:t>
      </w:r>
    </w:p>
    <w:p w:rsidR="00C31EB4" w:rsidRPr="00716031" w:rsidRDefault="00C31EB4" w:rsidP="00C31EB4">
      <w:pPr>
        <w:pStyle w:val="4"/>
        <w:numPr>
          <w:ilvl w:val="3"/>
          <w:numId w:val="1"/>
        </w:numPr>
      </w:pPr>
      <w:r w:rsidRPr="00716031">
        <w:rPr>
          <w:rFonts w:hint="eastAsia"/>
        </w:rPr>
        <w:t>大學法第5條</w:t>
      </w:r>
      <w:r w:rsidRPr="00716031">
        <w:rPr>
          <w:rFonts w:hAnsi="標楷體" w:hint="eastAsia"/>
        </w:rPr>
        <w:t>：</w:t>
      </w:r>
      <w:r w:rsidR="0038153B" w:rsidRPr="00716031">
        <w:rPr>
          <w:rFonts w:hint="eastAsia"/>
        </w:rPr>
        <w:t>大學應定期對教學、研究、服務、輔導、校務行政及</w:t>
      </w:r>
      <w:r w:rsidR="0038153B" w:rsidRPr="00716031">
        <w:rPr>
          <w:rFonts w:hint="eastAsia"/>
          <w:b/>
          <w:u w:val="single"/>
        </w:rPr>
        <w:t>學生參與</w:t>
      </w:r>
      <w:r w:rsidR="0038153B" w:rsidRPr="00716031">
        <w:rPr>
          <w:rFonts w:hint="eastAsia"/>
        </w:rPr>
        <w:t>等事項，進行</w:t>
      </w:r>
      <w:r w:rsidR="0038153B" w:rsidRPr="00716031">
        <w:rPr>
          <w:rFonts w:hint="eastAsia"/>
          <w:b/>
          <w:u w:val="single"/>
        </w:rPr>
        <w:t>自我評鑑</w:t>
      </w:r>
      <w:r w:rsidR="0038153B" w:rsidRPr="00716031">
        <w:rPr>
          <w:rFonts w:hint="eastAsia"/>
        </w:rPr>
        <w:t>；其評鑑規定，由各大學定之。</w:t>
      </w:r>
    </w:p>
    <w:p w:rsidR="00C31EB4" w:rsidRPr="00716031" w:rsidRDefault="00C31EB4" w:rsidP="00C31EB4">
      <w:pPr>
        <w:pStyle w:val="4"/>
        <w:numPr>
          <w:ilvl w:val="3"/>
          <w:numId w:val="1"/>
        </w:numPr>
      </w:pPr>
      <w:r w:rsidRPr="00716031">
        <w:rPr>
          <w:rFonts w:hint="eastAsia"/>
        </w:rPr>
        <w:t>大學法第15條</w:t>
      </w:r>
      <w:r w:rsidRPr="00716031">
        <w:rPr>
          <w:rFonts w:hAnsi="標楷體" w:hint="eastAsia"/>
        </w:rPr>
        <w:t>：</w:t>
      </w:r>
    </w:p>
    <w:p w:rsidR="00C31EB4" w:rsidRPr="00716031" w:rsidRDefault="00C31EB4" w:rsidP="00C31EB4">
      <w:pPr>
        <w:pStyle w:val="5"/>
        <w:numPr>
          <w:ilvl w:val="4"/>
          <w:numId w:val="1"/>
        </w:numPr>
      </w:pPr>
      <w:r w:rsidRPr="00716031">
        <w:rPr>
          <w:rFonts w:hint="eastAsia"/>
          <w:b/>
          <w:u w:val="single"/>
        </w:rPr>
        <w:t>大學設校務會議，議決校務重大事項</w:t>
      </w:r>
      <w:r w:rsidRPr="00716031">
        <w:rPr>
          <w:rFonts w:hint="eastAsia"/>
        </w:rPr>
        <w:t>，以校長、副校長、教師代表、學術與行政主管、研究人員代表、職員代表、</w:t>
      </w:r>
      <w:r w:rsidRPr="00716031">
        <w:rPr>
          <w:rFonts w:hint="eastAsia"/>
          <w:b/>
          <w:u w:val="single"/>
        </w:rPr>
        <w:t>學生代表</w:t>
      </w:r>
      <w:r w:rsidRPr="00716031">
        <w:rPr>
          <w:rFonts w:hint="eastAsia"/>
        </w:rPr>
        <w:t>及其他有關人員代表組織之。</w:t>
      </w:r>
    </w:p>
    <w:p w:rsidR="00C31EB4" w:rsidRPr="00716031" w:rsidRDefault="00C31EB4" w:rsidP="0038153B">
      <w:pPr>
        <w:pStyle w:val="5"/>
      </w:pPr>
      <w:r w:rsidRPr="00716031">
        <w:rPr>
          <w:rFonts w:hint="eastAsia"/>
        </w:rPr>
        <w:t>前項人員，除校長及副校長外，其人數及產生方式如下：</w:t>
      </w:r>
    </w:p>
    <w:p w:rsidR="00C31EB4" w:rsidRPr="00716031" w:rsidRDefault="00C31EB4" w:rsidP="00C31EB4">
      <w:pPr>
        <w:pStyle w:val="6"/>
        <w:numPr>
          <w:ilvl w:val="5"/>
          <w:numId w:val="1"/>
        </w:numPr>
      </w:pPr>
      <w:r w:rsidRPr="00716031">
        <w:rPr>
          <w:rFonts w:hint="eastAsia"/>
        </w:rPr>
        <w:t>教師代表應經選舉產生，人數不得少於全體會議人數二分之一；教師代表中具備教授或</w:t>
      </w:r>
      <w:r w:rsidRPr="00716031">
        <w:rPr>
          <w:rFonts w:hint="eastAsia"/>
        </w:rPr>
        <w:lastRenderedPageBreak/>
        <w:t>副教授資格者，以不少於教師代表人數三分之二為原則。</w:t>
      </w:r>
    </w:p>
    <w:p w:rsidR="00C31EB4" w:rsidRPr="00716031" w:rsidRDefault="00C31EB4" w:rsidP="00C31EB4">
      <w:pPr>
        <w:pStyle w:val="6"/>
        <w:numPr>
          <w:ilvl w:val="5"/>
          <w:numId w:val="1"/>
        </w:numPr>
        <w:rPr>
          <w:b/>
          <w:u w:val="single"/>
        </w:rPr>
      </w:pPr>
      <w:r w:rsidRPr="00716031">
        <w:rPr>
          <w:rFonts w:hint="eastAsia"/>
          <w:b/>
          <w:u w:val="single"/>
        </w:rPr>
        <w:t>學生代表應經選舉產生，人數不得少於全體會議人數十分之一</w:t>
      </w:r>
      <w:r w:rsidRPr="00716031">
        <w:rPr>
          <w:rFonts w:hint="eastAsia"/>
        </w:rPr>
        <w:t>。</w:t>
      </w:r>
    </w:p>
    <w:p w:rsidR="00C31EB4" w:rsidRPr="00716031" w:rsidRDefault="00C31EB4" w:rsidP="00C31EB4">
      <w:pPr>
        <w:pStyle w:val="6"/>
        <w:numPr>
          <w:ilvl w:val="5"/>
          <w:numId w:val="1"/>
        </w:numPr>
      </w:pPr>
      <w:r w:rsidRPr="00716031">
        <w:rPr>
          <w:rFonts w:hint="eastAsia"/>
        </w:rPr>
        <w:t>其餘出、列席人員之產生方式及比例，於各大學組織規程定之。</w:t>
      </w:r>
    </w:p>
    <w:p w:rsidR="00C31EB4" w:rsidRPr="00716031" w:rsidRDefault="00C31EB4" w:rsidP="00C31EB4">
      <w:pPr>
        <w:pStyle w:val="4"/>
        <w:numPr>
          <w:ilvl w:val="3"/>
          <w:numId w:val="1"/>
        </w:numPr>
      </w:pPr>
      <w:r w:rsidRPr="00716031">
        <w:rPr>
          <w:rFonts w:hint="eastAsia"/>
        </w:rPr>
        <w:t>大學法第33條</w:t>
      </w:r>
    </w:p>
    <w:p w:rsidR="00C31EB4" w:rsidRPr="00716031" w:rsidRDefault="00C31EB4" w:rsidP="00C31EB4">
      <w:pPr>
        <w:pStyle w:val="5"/>
        <w:numPr>
          <w:ilvl w:val="4"/>
          <w:numId w:val="1"/>
        </w:numPr>
      </w:pPr>
      <w:r w:rsidRPr="00716031">
        <w:rPr>
          <w:rFonts w:hint="eastAsia"/>
        </w:rPr>
        <w:t>大學為增進教育效果，</w:t>
      </w:r>
      <w:r w:rsidRPr="00716031">
        <w:rPr>
          <w:rFonts w:hint="eastAsia"/>
          <w:b/>
          <w:u w:val="single"/>
        </w:rPr>
        <w:t>應由經選舉產生之學生代表出席</w:t>
      </w:r>
      <w:r w:rsidRPr="00716031">
        <w:rPr>
          <w:rFonts w:hint="eastAsia"/>
        </w:rPr>
        <w:t>與其學業、生活及訂定獎懲有關規章之</w:t>
      </w:r>
      <w:r w:rsidRPr="00716031">
        <w:rPr>
          <w:rFonts w:hint="eastAsia"/>
          <w:b/>
          <w:u w:val="single"/>
        </w:rPr>
        <w:t>會議</w:t>
      </w:r>
      <w:r w:rsidRPr="00716031">
        <w:rPr>
          <w:rFonts w:hint="eastAsia"/>
        </w:rPr>
        <w:t>。</w:t>
      </w:r>
    </w:p>
    <w:p w:rsidR="00C31EB4" w:rsidRPr="00716031" w:rsidRDefault="00C31EB4" w:rsidP="00C31EB4">
      <w:pPr>
        <w:pStyle w:val="5"/>
        <w:numPr>
          <w:ilvl w:val="4"/>
          <w:numId w:val="1"/>
        </w:numPr>
      </w:pPr>
      <w:r w:rsidRPr="00716031">
        <w:rPr>
          <w:rFonts w:hint="eastAsia"/>
        </w:rPr>
        <w:t>大學應輔導學生成立由全校學生</w:t>
      </w:r>
      <w:r w:rsidRPr="00716031">
        <w:rPr>
          <w:rFonts w:hint="eastAsia"/>
          <w:b/>
          <w:u w:val="single"/>
        </w:rPr>
        <w:t>選舉</w:t>
      </w:r>
      <w:r w:rsidRPr="00716031">
        <w:rPr>
          <w:rFonts w:hint="eastAsia"/>
        </w:rPr>
        <w:t>產生之</w:t>
      </w:r>
      <w:r w:rsidRPr="00716031">
        <w:rPr>
          <w:rFonts w:hint="eastAsia"/>
          <w:b/>
          <w:u w:val="single"/>
        </w:rPr>
        <w:t>學生會</w:t>
      </w:r>
      <w:r w:rsidRPr="00716031">
        <w:rPr>
          <w:rFonts w:hint="eastAsia"/>
        </w:rPr>
        <w:t>及其他相關</w:t>
      </w:r>
      <w:r w:rsidRPr="00716031">
        <w:rPr>
          <w:rFonts w:hint="eastAsia"/>
          <w:b/>
          <w:u w:val="single"/>
        </w:rPr>
        <w:t>自治</w:t>
      </w:r>
      <w:r w:rsidRPr="00716031">
        <w:rPr>
          <w:rFonts w:hint="eastAsia"/>
        </w:rPr>
        <w:t>組織，以增進學生在校學習效果及自治能力。</w:t>
      </w:r>
    </w:p>
    <w:p w:rsidR="00117376" w:rsidRPr="00716031" w:rsidRDefault="00117376" w:rsidP="00375CE1">
      <w:pPr>
        <w:pStyle w:val="3"/>
        <w:numPr>
          <w:ilvl w:val="2"/>
          <w:numId w:val="1"/>
        </w:numPr>
      </w:pPr>
      <w:bookmarkStart w:id="74" w:name="_Hlk153456912"/>
      <w:r w:rsidRPr="00716031">
        <w:rPr>
          <w:rFonts w:hint="eastAsia"/>
        </w:rPr>
        <w:t>本案履</w:t>
      </w:r>
      <w:proofErr w:type="gramStart"/>
      <w:r w:rsidRPr="00716031">
        <w:rPr>
          <w:rFonts w:hint="eastAsia"/>
        </w:rPr>
        <w:t>勘</w:t>
      </w:r>
      <w:proofErr w:type="gramEnd"/>
      <w:r w:rsidRPr="00716031">
        <w:rPr>
          <w:rFonts w:hint="eastAsia"/>
        </w:rPr>
        <w:t>新宿舍計畫補助</w:t>
      </w:r>
      <w:r w:rsidR="006F41D3" w:rsidRPr="00716031">
        <w:rPr>
          <w:rFonts w:hint="eastAsia"/>
        </w:rPr>
        <w:t>與</w:t>
      </w:r>
      <w:r w:rsidRPr="00716031">
        <w:rPr>
          <w:rFonts w:hint="eastAsia"/>
        </w:rPr>
        <w:t>輔導提案之學生宿舍，</w:t>
      </w:r>
      <w:r w:rsidR="00B1248E" w:rsidRPr="00716031">
        <w:rPr>
          <w:rFonts w:hint="eastAsia"/>
        </w:rPr>
        <w:t>其</w:t>
      </w:r>
      <w:r w:rsidR="00036040" w:rsidRPr="00716031">
        <w:rPr>
          <w:rFonts w:hint="eastAsia"/>
        </w:rPr>
        <w:t>身心障礙學生與</w:t>
      </w:r>
      <w:r w:rsidRPr="00716031">
        <w:rPr>
          <w:rFonts w:hint="eastAsia"/>
        </w:rPr>
        <w:t>跨性別學生</w:t>
      </w:r>
      <w:r w:rsidR="00036040" w:rsidRPr="00716031">
        <w:rPr>
          <w:rFonts w:hint="eastAsia"/>
        </w:rPr>
        <w:t>之</w:t>
      </w:r>
      <w:r w:rsidRPr="00716031">
        <w:rPr>
          <w:rFonts w:hint="eastAsia"/>
        </w:rPr>
        <w:t>入住安排，如下：</w:t>
      </w:r>
    </w:p>
    <w:bookmarkEnd w:id="74"/>
    <w:p w:rsidR="00036040" w:rsidRPr="00716031" w:rsidRDefault="00036040" w:rsidP="000E0E24">
      <w:pPr>
        <w:pStyle w:val="4"/>
      </w:pPr>
      <w:r w:rsidRPr="00716031">
        <w:rPr>
          <w:rFonts w:hint="eastAsia"/>
        </w:rPr>
        <w:t>身心障礙學生入住安排</w:t>
      </w:r>
    </w:p>
    <w:p w:rsidR="00000502" w:rsidRPr="00716031" w:rsidRDefault="00000502" w:rsidP="000E0E24">
      <w:pPr>
        <w:pStyle w:val="5"/>
      </w:pPr>
      <w:r w:rsidRPr="00716031">
        <w:rPr>
          <w:rFonts w:hint="eastAsia"/>
        </w:rPr>
        <w:t>淡江大學：對身心障礙學生均保留床位。</w:t>
      </w:r>
    </w:p>
    <w:p w:rsidR="00036040" w:rsidRPr="00716031" w:rsidRDefault="000E0E24" w:rsidP="000E0E24">
      <w:pPr>
        <w:pStyle w:val="5"/>
      </w:pPr>
      <w:r w:rsidRPr="00716031">
        <w:rPr>
          <w:rFonts w:hint="eastAsia"/>
        </w:rPr>
        <w:t>國立</w:t>
      </w:r>
      <w:r w:rsidR="00000502" w:rsidRPr="00716031">
        <w:rPr>
          <w:rFonts w:hint="eastAsia"/>
        </w:rPr>
        <w:t>臺灣</w:t>
      </w:r>
      <w:r w:rsidRPr="00716031">
        <w:rPr>
          <w:rFonts w:hint="eastAsia"/>
        </w:rPr>
        <w:t>大學：校內宿舍</w:t>
      </w:r>
      <w:r w:rsidRPr="00716031">
        <w:t>21</w:t>
      </w:r>
      <w:r w:rsidRPr="00716031">
        <w:rPr>
          <w:rFonts w:hint="eastAsia"/>
        </w:rPr>
        <w:t>棟</w:t>
      </w:r>
      <w:r w:rsidRPr="00716031">
        <w:t>8,640</w:t>
      </w:r>
      <w:r w:rsidRPr="00716031">
        <w:rPr>
          <w:rFonts w:hint="eastAsia"/>
        </w:rPr>
        <w:t>床當中，有無障礙房</w:t>
      </w:r>
      <w:r w:rsidRPr="00716031">
        <w:t>(</w:t>
      </w:r>
      <w:r w:rsidRPr="00716031">
        <w:rPr>
          <w:rFonts w:hint="eastAsia"/>
        </w:rPr>
        <w:t>每間</w:t>
      </w:r>
      <w:r w:rsidRPr="00716031">
        <w:t>1~3</w:t>
      </w:r>
      <w:r w:rsidRPr="00716031">
        <w:rPr>
          <w:rFonts w:hint="eastAsia"/>
        </w:rPr>
        <w:t>人</w:t>
      </w:r>
      <w:r w:rsidRPr="00716031">
        <w:t>)</w:t>
      </w:r>
      <w:r w:rsidRPr="00716031">
        <w:rPr>
          <w:rFonts w:hint="eastAsia"/>
        </w:rPr>
        <w:t>138床。</w:t>
      </w:r>
    </w:p>
    <w:p w:rsidR="000E0E24" w:rsidRPr="00716031" w:rsidRDefault="00000502" w:rsidP="000E0E24">
      <w:pPr>
        <w:pStyle w:val="5"/>
      </w:pPr>
      <w:proofErr w:type="gramStart"/>
      <w:r w:rsidRPr="00716031">
        <w:rPr>
          <w:rFonts w:hint="eastAsia"/>
        </w:rPr>
        <w:t>勤益科大</w:t>
      </w:r>
      <w:proofErr w:type="gramEnd"/>
      <w:r w:rsidRPr="00716031">
        <w:rPr>
          <w:rFonts w:hint="eastAsia"/>
        </w:rPr>
        <w:t>：無障礙房</w:t>
      </w:r>
      <w:r w:rsidRPr="00716031">
        <w:t>8</w:t>
      </w:r>
      <w:r w:rsidRPr="00716031">
        <w:rPr>
          <w:rFonts w:hint="eastAsia"/>
        </w:rPr>
        <w:t>間，</w:t>
      </w:r>
      <w:r w:rsidRPr="00716031">
        <w:t>16</w:t>
      </w:r>
      <w:r w:rsidRPr="00716031">
        <w:rPr>
          <w:rFonts w:hint="eastAsia"/>
        </w:rPr>
        <w:t>床。</w:t>
      </w:r>
    </w:p>
    <w:p w:rsidR="00422B28" w:rsidRPr="00716031" w:rsidRDefault="00CA4A4B" w:rsidP="000E0E24">
      <w:pPr>
        <w:pStyle w:val="5"/>
      </w:pPr>
      <w:r w:rsidRPr="00716031">
        <w:rPr>
          <w:rFonts w:hint="eastAsia"/>
        </w:rPr>
        <w:t>南</w:t>
      </w:r>
      <w:proofErr w:type="gramStart"/>
      <w:r w:rsidRPr="00716031">
        <w:rPr>
          <w:rFonts w:hint="eastAsia"/>
        </w:rPr>
        <w:t>臺</w:t>
      </w:r>
      <w:proofErr w:type="gramEnd"/>
      <w:r w:rsidRPr="00716031">
        <w:rPr>
          <w:rFonts w:hint="eastAsia"/>
        </w:rPr>
        <w:t>科大：</w:t>
      </w:r>
      <w:r w:rsidR="0092005A" w:rsidRPr="00716031">
        <w:rPr>
          <w:rFonts w:hint="eastAsia"/>
        </w:rPr>
        <w:t>一宿、三宿、六宿分別有無障礙房2間、1間、1間，學校輔導室轉</w:t>
      </w:r>
      <w:proofErr w:type="gramStart"/>
      <w:r w:rsidR="0092005A" w:rsidRPr="00716031">
        <w:rPr>
          <w:rFonts w:hint="eastAsia"/>
        </w:rPr>
        <w:t>介</w:t>
      </w:r>
      <w:proofErr w:type="gramEnd"/>
      <w:r w:rsidR="0092005A" w:rsidRPr="00716031">
        <w:rPr>
          <w:rFonts w:hint="eastAsia"/>
        </w:rPr>
        <w:t>身心障礙學生。</w:t>
      </w:r>
    </w:p>
    <w:p w:rsidR="000E0E24" w:rsidRPr="00716031" w:rsidRDefault="00000502" w:rsidP="00000502">
      <w:pPr>
        <w:pStyle w:val="5"/>
      </w:pPr>
      <w:r w:rsidRPr="00716031">
        <w:rPr>
          <w:rFonts w:hint="eastAsia"/>
        </w:rPr>
        <w:t>中國文化大學：</w:t>
      </w:r>
      <w:proofErr w:type="gramStart"/>
      <w:r w:rsidRPr="00716031">
        <w:rPr>
          <w:rFonts w:hint="eastAsia"/>
        </w:rPr>
        <w:t>大倫館規劃</w:t>
      </w:r>
      <w:proofErr w:type="gramEnd"/>
      <w:r w:rsidRPr="00716031">
        <w:rPr>
          <w:rFonts w:hint="eastAsia"/>
        </w:rPr>
        <w:t>設計改善無障礙斜坡道坡度，並設置無障礙房、廁所及淋浴間。</w:t>
      </w:r>
    </w:p>
    <w:p w:rsidR="0092005A" w:rsidRPr="00716031" w:rsidRDefault="0092005A" w:rsidP="00000502">
      <w:pPr>
        <w:pStyle w:val="5"/>
      </w:pPr>
      <w:proofErr w:type="gramStart"/>
      <w:r w:rsidRPr="00716031">
        <w:rPr>
          <w:rFonts w:hint="eastAsia"/>
        </w:rPr>
        <w:t>臺</w:t>
      </w:r>
      <w:proofErr w:type="gramEnd"/>
      <w:r w:rsidRPr="00716031">
        <w:rPr>
          <w:rFonts w:hint="eastAsia"/>
        </w:rPr>
        <w:t>藝大：新宿舍規劃無障礙房1間。</w:t>
      </w:r>
    </w:p>
    <w:p w:rsidR="00036040" w:rsidRPr="00716031" w:rsidRDefault="00036040" w:rsidP="00844740">
      <w:pPr>
        <w:pStyle w:val="4"/>
      </w:pPr>
      <w:r w:rsidRPr="00716031">
        <w:rPr>
          <w:rFonts w:hint="eastAsia"/>
        </w:rPr>
        <w:t>跨性別學生入住安排</w:t>
      </w:r>
    </w:p>
    <w:p w:rsidR="00375CE1" w:rsidRPr="00716031" w:rsidRDefault="00375CE1" w:rsidP="00036040">
      <w:pPr>
        <w:pStyle w:val="5"/>
      </w:pPr>
      <w:r w:rsidRPr="00716031">
        <w:rPr>
          <w:rFonts w:hint="eastAsia"/>
        </w:rPr>
        <w:t>淡江大學：</w:t>
      </w:r>
      <w:r w:rsidR="005C0E6A" w:rsidRPr="00716031">
        <w:rPr>
          <w:rFonts w:hint="eastAsia"/>
        </w:rPr>
        <w:t>松濤四、五館係提供大</w:t>
      </w:r>
      <w:proofErr w:type="gramStart"/>
      <w:r w:rsidR="005C0E6A" w:rsidRPr="00716031">
        <w:rPr>
          <w:rFonts w:hint="eastAsia"/>
        </w:rPr>
        <w:t>一</w:t>
      </w:r>
      <w:proofErr w:type="gramEnd"/>
      <w:r w:rsidR="005C0E6A" w:rsidRPr="00716031">
        <w:rPr>
          <w:rFonts w:hint="eastAsia"/>
        </w:rPr>
        <w:t>新生女生住宿，館內已設置性別友善廁所；於五館規劃1戶(3間套房)作為性別友善宿舍，視實際需要再行增加。</w:t>
      </w:r>
    </w:p>
    <w:p w:rsidR="00330B18" w:rsidRPr="00716031" w:rsidRDefault="00330B18" w:rsidP="00036040">
      <w:pPr>
        <w:pStyle w:val="5"/>
      </w:pPr>
      <w:r w:rsidRPr="00716031">
        <w:rPr>
          <w:rFonts w:hint="eastAsia"/>
        </w:rPr>
        <w:lastRenderedPageBreak/>
        <w:t>國立臺灣大學：</w:t>
      </w:r>
    </w:p>
    <w:p w:rsidR="00330B18" w:rsidRPr="00716031" w:rsidRDefault="00330B18" w:rsidP="00036040">
      <w:pPr>
        <w:pStyle w:val="6"/>
      </w:pPr>
      <w:r w:rsidRPr="00716031">
        <w:rPr>
          <w:rFonts w:hint="eastAsia"/>
        </w:rPr>
        <w:t>目前</w:t>
      </w:r>
      <w:proofErr w:type="gramStart"/>
      <w:r w:rsidRPr="00716031">
        <w:rPr>
          <w:rFonts w:hint="eastAsia"/>
        </w:rPr>
        <w:t>研</w:t>
      </w:r>
      <w:proofErr w:type="gramEnd"/>
      <w:r w:rsidRPr="00716031">
        <w:rPr>
          <w:rFonts w:hint="eastAsia"/>
        </w:rPr>
        <w:t>一男舍500</w:t>
      </w:r>
      <w:proofErr w:type="gramStart"/>
      <w:r w:rsidRPr="00716031">
        <w:rPr>
          <w:rFonts w:hint="eastAsia"/>
        </w:rPr>
        <w:t>多</w:t>
      </w:r>
      <w:proofErr w:type="gramEnd"/>
      <w:r w:rsidRPr="00716031">
        <w:rPr>
          <w:rFonts w:hint="eastAsia"/>
        </w:rPr>
        <w:t>床，房型為雙人套房，2間套房共用衛浴設備，共用衛浴設備的1組(2間雙人套房)會是相同生理性別，但隔壁的另外1組(2間雙人套房)，組與組之間則有可能為不同的生理性別，亦即採</w:t>
      </w:r>
      <w:r w:rsidRPr="00716031">
        <w:rPr>
          <w:rFonts w:hAnsi="標楷體" w:hint="eastAsia"/>
        </w:rPr>
        <w:t>「</w:t>
      </w:r>
      <w:proofErr w:type="gramStart"/>
      <w:r w:rsidRPr="00716031">
        <w:rPr>
          <w:rFonts w:hint="eastAsia"/>
        </w:rPr>
        <w:t>同層</w:t>
      </w:r>
      <w:proofErr w:type="gramEnd"/>
      <w:r w:rsidRPr="00716031">
        <w:rPr>
          <w:rFonts w:hint="eastAsia"/>
        </w:rPr>
        <w:t>不同房</w:t>
      </w:r>
      <w:r w:rsidRPr="00716031">
        <w:rPr>
          <w:rFonts w:hAnsi="標楷體" w:hint="eastAsia"/>
        </w:rPr>
        <w:t>」、「</w:t>
      </w:r>
      <w:proofErr w:type="gramStart"/>
      <w:r w:rsidRPr="00716031">
        <w:rPr>
          <w:rFonts w:hint="eastAsia"/>
        </w:rPr>
        <w:t>混</w:t>
      </w:r>
      <w:proofErr w:type="gramEnd"/>
      <w:r w:rsidRPr="00716031">
        <w:rPr>
          <w:rFonts w:hint="eastAsia"/>
        </w:rPr>
        <w:t>住</w:t>
      </w:r>
      <w:r w:rsidRPr="00716031">
        <w:rPr>
          <w:rFonts w:hAnsi="標楷體" w:hint="eastAsia"/>
        </w:rPr>
        <w:t>」</w:t>
      </w:r>
      <w:r w:rsidRPr="00716031">
        <w:rPr>
          <w:rFonts w:hint="eastAsia"/>
        </w:rPr>
        <w:t>的規劃模式，公共空間共同使用。</w:t>
      </w:r>
    </w:p>
    <w:p w:rsidR="00330B18" w:rsidRPr="00716031" w:rsidRDefault="00330B18" w:rsidP="00036040">
      <w:pPr>
        <w:pStyle w:val="6"/>
      </w:pPr>
      <w:r w:rsidRPr="00716031">
        <w:rPr>
          <w:rFonts w:hint="eastAsia"/>
        </w:rPr>
        <w:t>新建宿舍部分，規劃至少3%性別友善床位，套房部分基本上希望</w:t>
      </w:r>
      <w:proofErr w:type="gramStart"/>
      <w:r w:rsidRPr="00716031">
        <w:rPr>
          <w:rFonts w:hint="eastAsia"/>
        </w:rPr>
        <w:t>儘量均為性別</w:t>
      </w:r>
      <w:proofErr w:type="gramEnd"/>
      <w:r w:rsidRPr="00716031">
        <w:rPr>
          <w:rFonts w:hint="eastAsia"/>
        </w:rPr>
        <w:t>友善，每年依據學生需求調整，另因學生提到也希望有4人雅房性別友善房型(節省租金)，因此亦規劃一些4人雅房為性別友善，</w:t>
      </w:r>
      <w:r w:rsidR="006C7B93" w:rsidRPr="00716031">
        <w:rPr>
          <w:rFonts w:hint="eastAsia"/>
        </w:rPr>
        <w:t>並將</w:t>
      </w:r>
      <w:proofErr w:type="gramStart"/>
      <w:r w:rsidR="006C7B93" w:rsidRPr="00716031">
        <w:rPr>
          <w:rFonts w:hint="eastAsia"/>
        </w:rPr>
        <w:t>針對</w:t>
      </w:r>
      <w:r w:rsidRPr="00716031">
        <w:rPr>
          <w:rFonts w:hint="eastAsia"/>
        </w:rPr>
        <w:t>其浴</w:t>
      </w:r>
      <w:proofErr w:type="gramEnd"/>
      <w:r w:rsidRPr="00716031">
        <w:rPr>
          <w:rFonts w:hint="eastAsia"/>
        </w:rPr>
        <w:t>廁</w:t>
      </w:r>
      <w:r w:rsidR="006C7B93" w:rsidRPr="00716031">
        <w:rPr>
          <w:rFonts w:hint="eastAsia"/>
        </w:rPr>
        <w:t>進行</w:t>
      </w:r>
      <w:r w:rsidRPr="00716031">
        <w:rPr>
          <w:rFonts w:hint="eastAsia"/>
        </w:rPr>
        <w:t>性別友善規劃，加強安全。</w:t>
      </w:r>
    </w:p>
    <w:p w:rsidR="00375CE1" w:rsidRPr="00716031" w:rsidRDefault="00375CE1" w:rsidP="00036040">
      <w:pPr>
        <w:pStyle w:val="5"/>
      </w:pPr>
      <w:r w:rsidRPr="00716031">
        <w:rPr>
          <w:rFonts w:hint="eastAsia"/>
        </w:rPr>
        <w:t>東海大學：</w:t>
      </w:r>
      <w:r w:rsidR="005C0E6A" w:rsidRPr="00716031">
        <w:rPr>
          <w:rFonts w:hint="eastAsia"/>
        </w:rPr>
        <w:t>待新建學生宿舍落成後，將規劃宿舍9樓部分房間作為性別友善宿舍，</w:t>
      </w:r>
      <w:proofErr w:type="gramStart"/>
      <w:r w:rsidR="005C0E6A" w:rsidRPr="00716031">
        <w:rPr>
          <w:rFonts w:hint="eastAsia"/>
        </w:rPr>
        <w:t>供跨性別</w:t>
      </w:r>
      <w:proofErr w:type="gramEnd"/>
      <w:r w:rsidR="005C0E6A" w:rsidRPr="00716031">
        <w:rPr>
          <w:rFonts w:hint="eastAsia"/>
        </w:rPr>
        <w:t>學生入住。</w:t>
      </w:r>
    </w:p>
    <w:p w:rsidR="00375CE1" w:rsidRPr="00716031" w:rsidRDefault="00375CE1" w:rsidP="00036040">
      <w:pPr>
        <w:pStyle w:val="5"/>
      </w:pPr>
      <w:proofErr w:type="gramStart"/>
      <w:r w:rsidRPr="00716031">
        <w:rPr>
          <w:rFonts w:hint="eastAsia"/>
        </w:rPr>
        <w:t>勤益科大</w:t>
      </w:r>
      <w:proofErr w:type="gramEnd"/>
      <w:r w:rsidRPr="00716031">
        <w:rPr>
          <w:rFonts w:hint="eastAsia"/>
        </w:rPr>
        <w:t>：</w:t>
      </w:r>
      <w:r w:rsidR="00117376" w:rsidRPr="00716031">
        <w:rPr>
          <w:rFonts w:hint="eastAsia"/>
        </w:rPr>
        <w:t>新建學生宿舍</w:t>
      </w:r>
      <w:r w:rsidR="005C0E6A" w:rsidRPr="00716031">
        <w:rPr>
          <w:rFonts w:hint="eastAsia"/>
        </w:rPr>
        <w:t>有關跨性別個案之輔導，</w:t>
      </w:r>
      <w:r w:rsidR="00CA4A4B" w:rsidRPr="00716031">
        <w:rPr>
          <w:rFonts w:hint="eastAsia"/>
        </w:rPr>
        <w:t>經</w:t>
      </w:r>
      <w:r w:rsidR="005C0E6A" w:rsidRPr="00716031">
        <w:rPr>
          <w:rFonts w:hint="eastAsia"/>
        </w:rPr>
        <w:t>學校諮商輔導中心</w:t>
      </w:r>
      <w:r w:rsidR="00CA4A4B" w:rsidRPr="00716031">
        <w:rPr>
          <w:rFonts w:hint="eastAsia"/>
        </w:rPr>
        <w:t>的</w:t>
      </w:r>
      <w:r w:rsidR="005C0E6A" w:rsidRPr="00716031">
        <w:rPr>
          <w:rFonts w:hint="eastAsia"/>
        </w:rPr>
        <w:t>心理師協助</w:t>
      </w:r>
      <w:r w:rsidR="00CA4A4B" w:rsidRPr="00716031">
        <w:rPr>
          <w:rFonts w:hint="eastAsia"/>
        </w:rPr>
        <w:t>，並</w:t>
      </w:r>
      <w:r w:rsidR="005C0E6A" w:rsidRPr="00716031">
        <w:rPr>
          <w:rFonts w:hint="eastAsia"/>
        </w:rPr>
        <w:t>轉</w:t>
      </w:r>
      <w:proofErr w:type="gramStart"/>
      <w:r w:rsidR="005C0E6A" w:rsidRPr="00716031">
        <w:rPr>
          <w:rFonts w:hint="eastAsia"/>
        </w:rPr>
        <w:t>介</w:t>
      </w:r>
      <w:proofErr w:type="gramEnd"/>
      <w:r w:rsidR="005C0E6A" w:rsidRPr="00716031">
        <w:rPr>
          <w:rFonts w:hint="eastAsia"/>
        </w:rPr>
        <w:t>宿舍管理員安排入住。</w:t>
      </w:r>
    </w:p>
    <w:p w:rsidR="00375CE1" w:rsidRPr="00716031" w:rsidRDefault="00375CE1" w:rsidP="00036040">
      <w:pPr>
        <w:pStyle w:val="5"/>
      </w:pPr>
      <w:r w:rsidRPr="00716031">
        <w:rPr>
          <w:rFonts w:hint="eastAsia"/>
        </w:rPr>
        <w:t>南</w:t>
      </w:r>
      <w:proofErr w:type="gramStart"/>
      <w:r w:rsidRPr="00716031">
        <w:rPr>
          <w:rFonts w:hint="eastAsia"/>
        </w:rPr>
        <w:t>臺</w:t>
      </w:r>
      <w:proofErr w:type="gramEnd"/>
      <w:r w:rsidRPr="00716031">
        <w:rPr>
          <w:rFonts w:hint="eastAsia"/>
        </w:rPr>
        <w:t>科大：</w:t>
      </w:r>
      <w:r w:rsidR="00117376" w:rsidRPr="00716031">
        <w:rPr>
          <w:rFonts w:hint="eastAsia"/>
        </w:rPr>
        <w:t>第二宿舍(H2宿舍)規劃為女生宿舍，</w:t>
      </w:r>
      <w:proofErr w:type="gramStart"/>
      <w:r w:rsidR="00117376" w:rsidRPr="00716031">
        <w:rPr>
          <w:rFonts w:hint="eastAsia"/>
        </w:rPr>
        <w:t>如遇跨性別</w:t>
      </w:r>
      <w:proofErr w:type="gramEnd"/>
      <w:r w:rsidR="00117376" w:rsidRPr="00716031">
        <w:rPr>
          <w:rFonts w:hint="eastAsia"/>
        </w:rPr>
        <w:t>學生提出住宿需求，將依個案評估合適房間安排住宿。</w:t>
      </w:r>
    </w:p>
    <w:p w:rsidR="00375CE1" w:rsidRPr="00716031" w:rsidRDefault="00375CE1" w:rsidP="00036040">
      <w:pPr>
        <w:pStyle w:val="5"/>
      </w:pPr>
      <w:r w:rsidRPr="00716031">
        <w:rPr>
          <w:rFonts w:hint="eastAsia"/>
        </w:rPr>
        <w:t>國立嘉義大學：</w:t>
      </w:r>
      <w:r w:rsidR="00117376" w:rsidRPr="00716031">
        <w:rPr>
          <w:rFonts w:hint="eastAsia"/>
        </w:rPr>
        <w:t>蘭潭學生宿舍五、六舍將於住宿區規劃1間跨性別住宿生寢室</w:t>
      </w:r>
      <w:r w:rsidRPr="00716031">
        <w:rPr>
          <w:rFonts w:hint="eastAsia"/>
        </w:rPr>
        <w:t>。</w:t>
      </w:r>
    </w:p>
    <w:p w:rsidR="00375CE1" w:rsidRPr="00716031" w:rsidRDefault="00375CE1" w:rsidP="00036040">
      <w:pPr>
        <w:pStyle w:val="5"/>
      </w:pPr>
      <w:r w:rsidRPr="00716031">
        <w:rPr>
          <w:rFonts w:hint="eastAsia"/>
        </w:rPr>
        <w:t>中國文化大學：</w:t>
      </w:r>
      <w:r w:rsidR="00B16F79" w:rsidRPr="00716031">
        <w:rPr>
          <w:rFonts w:hint="eastAsia"/>
        </w:rPr>
        <w:t>大</w:t>
      </w:r>
      <w:proofErr w:type="gramStart"/>
      <w:r w:rsidR="00B16F79" w:rsidRPr="00716031">
        <w:rPr>
          <w:rFonts w:hint="eastAsia"/>
        </w:rPr>
        <w:t>倫館屬雅</w:t>
      </w:r>
      <w:proofErr w:type="gramEnd"/>
      <w:r w:rsidR="00B16F79" w:rsidRPr="00716031">
        <w:rPr>
          <w:rFonts w:hint="eastAsia"/>
        </w:rPr>
        <w:t>房型態，浴室與廁所之公共空間為共同使用狀況，不適合安排跨性別學生入住；該校</w:t>
      </w:r>
      <w:proofErr w:type="gramStart"/>
      <w:r w:rsidR="00B16F79" w:rsidRPr="00716031">
        <w:rPr>
          <w:rFonts w:hint="eastAsia"/>
        </w:rPr>
        <w:t>大莊館為</w:t>
      </w:r>
      <w:proofErr w:type="gramEnd"/>
      <w:r w:rsidR="00B16F79" w:rsidRPr="00716031">
        <w:rPr>
          <w:rFonts w:hint="eastAsia"/>
        </w:rPr>
        <w:t>套房式宿舍，</w:t>
      </w:r>
      <w:proofErr w:type="gramStart"/>
      <w:r w:rsidR="00B16F79" w:rsidRPr="00716031">
        <w:rPr>
          <w:rFonts w:hint="eastAsia"/>
        </w:rPr>
        <w:t>大倫館改</w:t>
      </w:r>
      <w:proofErr w:type="gramEnd"/>
      <w:r w:rsidR="00B16F79" w:rsidRPr="00716031">
        <w:rPr>
          <w:rFonts w:hint="eastAsia"/>
        </w:rPr>
        <w:t>建完成</w:t>
      </w:r>
      <w:proofErr w:type="gramStart"/>
      <w:r w:rsidR="00B16F79" w:rsidRPr="00716031">
        <w:rPr>
          <w:rFonts w:hint="eastAsia"/>
        </w:rPr>
        <w:t>後將妥</w:t>
      </w:r>
      <w:proofErr w:type="gramEnd"/>
      <w:r w:rsidR="00B16F79" w:rsidRPr="00716031">
        <w:rPr>
          <w:rFonts w:hint="eastAsia"/>
        </w:rPr>
        <w:t>適調整校內宿舍分配，</w:t>
      </w:r>
      <w:proofErr w:type="gramStart"/>
      <w:r w:rsidR="00B16F79" w:rsidRPr="00716031">
        <w:rPr>
          <w:rFonts w:hint="eastAsia"/>
        </w:rPr>
        <w:t>大莊館規</w:t>
      </w:r>
      <w:proofErr w:type="gramEnd"/>
      <w:r w:rsidR="00B16F79" w:rsidRPr="00716031">
        <w:rPr>
          <w:rFonts w:hint="eastAsia"/>
        </w:rPr>
        <w:t>劃為友善宿舍，可安排跨性別學生入住。</w:t>
      </w:r>
    </w:p>
    <w:p w:rsidR="00375CE1" w:rsidRPr="00716031" w:rsidRDefault="00375CE1" w:rsidP="00036040">
      <w:pPr>
        <w:pStyle w:val="5"/>
      </w:pPr>
      <w:proofErr w:type="gramStart"/>
      <w:r w:rsidRPr="00716031">
        <w:rPr>
          <w:rFonts w:hint="eastAsia"/>
        </w:rPr>
        <w:t>臺</w:t>
      </w:r>
      <w:proofErr w:type="gramEnd"/>
      <w:r w:rsidRPr="00716031">
        <w:rPr>
          <w:rFonts w:hint="eastAsia"/>
        </w:rPr>
        <w:t>藝大：</w:t>
      </w:r>
      <w:r w:rsidR="006E58CF" w:rsidRPr="00716031">
        <w:rPr>
          <w:rFonts w:hint="eastAsia"/>
        </w:rPr>
        <w:t>考量目前學生宿舍空間不足，且校內</w:t>
      </w:r>
      <w:r w:rsidR="006E58CF" w:rsidRPr="00716031">
        <w:rPr>
          <w:rFonts w:hint="eastAsia"/>
        </w:rPr>
        <w:lastRenderedPageBreak/>
        <w:t>尚未有跨性別學生提出此申請，未來在新宿舍完工啟用後，將符應規劃跨性別友善宿舍，提供可能的宿舍空間協助跨性別同學申請，並允許住宿者根據自己的性別認同申請選擇合適的室友。</w:t>
      </w:r>
    </w:p>
    <w:p w:rsidR="00215C4F" w:rsidRPr="00716031" w:rsidRDefault="00C31EB4" w:rsidP="00215C4F">
      <w:pPr>
        <w:pStyle w:val="3"/>
      </w:pPr>
      <w:r w:rsidRPr="00716031">
        <w:rPr>
          <w:rFonts w:hint="eastAsia"/>
        </w:rPr>
        <w:t>綜上，</w:t>
      </w:r>
      <w:r w:rsidR="00435437" w:rsidRPr="00716031">
        <w:rPr>
          <w:rFonts w:hint="eastAsia"/>
        </w:rPr>
        <w:t>教育部為改善校內學生住宿環境與提升生活品質，故而推動新世代學生宿舍提升計畫，</w:t>
      </w:r>
      <w:r w:rsidR="00435437" w:rsidRPr="00716031">
        <w:rPr>
          <w:rFonts w:hAnsi="標楷體" w:hint="eastAsia"/>
        </w:rPr>
        <w:t>學校宿舍主要係學生入住使用，應符合住宿學生實際使用需求，故</w:t>
      </w:r>
      <w:r w:rsidR="00435437" w:rsidRPr="00716031">
        <w:rPr>
          <w:rFonts w:hint="eastAsia"/>
        </w:rPr>
        <w:t>相關新(整)建、收費規劃等資訊應適時讓學生參與並表達意見，方能符合學生實際使用需求。惟本院調查多數學校學生代表反映未能知悉學校規劃時程、新(整)建方向與收費等相關資訊，甚至未能及於參與校務會議表示意見。教育部應將學生代表參與相關會議納入計畫審核補助標準之要件，予以</w:t>
      </w:r>
      <w:proofErr w:type="gramStart"/>
      <w:r w:rsidR="00435437" w:rsidRPr="00716031">
        <w:rPr>
          <w:rFonts w:hint="eastAsia"/>
        </w:rPr>
        <w:t>研</w:t>
      </w:r>
      <w:proofErr w:type="gramEnd"/>
      <w:r w:rsidR="00435437" w:rsidRPr="00716031">
        <w:rPr>
          <w:rFonts w:hint="eastAsia"/>
        </w:rPr>
        <w:t>議改進</w:t>
      </w:r>
      <w:bookmarkStart w:id="75" w:name="_Toc524895648"/>
      <w:bookmarkStart w:id="76" w:name="_Toc524896194"/>
      <w:bookmarkStart w:id="77" w:name="_Toc524896224"/>
      <w:bookmarkStart w:id="78" w:name="_Toc524902734"/>
      <w:bookmarkStart w:id="79" w:name="_Toc525066148"/>
      <w:bookmarkStart w:id="80" w:name="_Toc525070839"/>
      <w:bookmarkStart w:id="81" w:name="_Toc525938379"/>
      <w:bookmarkStart w:id="82" w:name="_Toc525939227"/>
      <w:bookmarkStart w:id="83" w:name="_Toc525939732"/>
      <w:bookmarkStart w:id="84" w:name="_Toc529218272"/>
      <w:bookmarkEnd w:id="49"/>
      <w:r w:rsidR="00B100B1" w:rsidRPr="00716031">
        <w:rPr>
          <w:rFonts w:hint="eastAsia"/>
        </w:rPr>
        <w:t>，另關於身心障礙學生與跨性別學生之入住安排，亦應持續重視與精進。</w:t>
      </w:r>
    </w:p>
    <w:p w:rsidR="00C31EB4" w:rsidRPr="00187696" w:rsidRDefault="00C31EB4" w:rsidP="00C31EB4">
      <w:pPr>
        <w:pStyle w:val="1"/>
        <w:numPr>
          <w:ilvl w:val="0"/>
          <w:numId w:val="1"/>
        </w:numPr>
        <w:ind w:left="2380" w:hanging="2380"/>
      </w:pPr>
      <w:bookmarkStart w:id="85" w:name="_GoBack"/>
      <w:bookmarkEnd w:id="85"/>
      <w:r w:rsidRPr="00716031">
        <w:br w:type="page"/>
      </w:r>
      <w:bookmarkStart w:id="86" w:name="_Toc529222689"/>
      <w:bookmarkStart w:id="87" w:name="_Toc529223111"/>
      <w:bookmarkStart w:id="88" w:name="_Toc529223862"/>
      <w:bookmarkStart w:id="89" w:name="_Toc529228265"/>
      <w:bookmarkStart w:id="90" w:name="_Toc2400395"/>
      <w:bookmarkStart w:id="91" w:name="_Toc4316189"/>
      <w:bookmarkStart w:id="92" w:name="_Toc4473330"/>
      <w:bookmarkStart w:id="93" w:name="_Toc69556897"/>
      <w:bookmarkStart w:id="94" w:name="_Toc69556946"/>
      <w:bookmarkStart w:id="95" w:name="_Toc69609820"/>
      <w:bookmarkStart w:id="96" w:name="_Toc70241816"/>
      <w:bookmarkStart w:id="97" w:name="_Toc70242205"/>
      <w:bookmarkStart w:id="98" w:name="_Toc421794875"/>
      <w:bookmarkStart w:id="99" w:name="_Toc422834160"/>
      <w:r w:rsidRPr="00187696">
        <w:rPr>
          <w:rFonts w:hint="eastAsia"/>
        </w:rPr>
        <w:lastRenderedPageBreak/>
        <w:t>處理辦法：</w:t>
      </w:r>
      <w:bookmarkEnd w:id="75"/>
      <w:bookmarkEnd w:id="76"/>
      <w:bookmarkEnd w:id="77"/>
      <w:bookmarkEnd w:id="78"/>
      <w:bookmarkEnd w:id="79"/>
      <w:bookmarkEnd w:id="80"/>
      <w:bookmarkEnd w:id="81"/>
      <w:bookmarkEnd w:id="82"/>
      <w:bookmarkEnd w:id="83"/>
      <w:bookmarkEnd w:id="84"/>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187696">
        <w:t xml:space="preserve"> </w:t>
      </w:r>
    </w:p>
    <w:p w:rsidR="00C31EB4" w:rsidRPr="00187696" w:rsidRDefault="00A62A87" w:rsidP="00C31EB4">
      <w:pPr>
        <w:pStyle w:val="2"/>
        <w:numPr>
          <w:ilvl w:val="1"/>
          <w:numId w:val="1"/>
        </w:numPr>
      </w:pPr>
      <w:bookmarkStart w:id="100" w:name="_Toc524895649"/>
      <w:bookmarkStart w:id="101" w:name="_Toc524896195"/>
      <w:bookmarkStart w:id="102" w:name="_Toc524896225"/>
      <w:bookmarkStart w:id="103" w:name="_Toc524902735"/>
      <w:bookmarkStart w:id="104" w:name="_Toc525066149"/>
      <w:bookmarkStart w:id="105" w:name="_Toc525070840"/>
      <w:bookmarkStart w:id="106" w:name="_Toc525938380"/>
      <w:bookmarkStart w:id="107" w:name="_Toc525939228"/>
      <w:bookmarkStart w:id="108" w:name="_Toc525939733"/>
      <w:bookmarkStart w:id="109" w:name="_Toc529218273"/>
      <w:bookmarkStart w:id="110" w:name="_Toc529222690"/>
      <w:bookmarkStart w:id="111" w:name="_Toc529223112"/>
      <w:bookmarkStart w:id="112" w:name="_Toc529223863"/>
      <w:bookmarkStart w:id="113" w:name="_Toc529228266"/>
      <w:bookmarkEnd w:id="100"/>
      <w:bookmarkEnd w:id="101"/>
      <w:bookmarkEnd w:id="102"/>
      <w:r w:rsidRPr="00187696">
        <w:rPr>
          <w:rFonts w:ascii="Times New Roman" w:hAnsi="Times New Roman"/>
        </w:rPr>
        <w:t>調查意見，函請</w:t>
      </w:r>
      <w:r w:rsidRPr="00187696">
        <w:rPr>
          <w:rFonts w:ascii="Times New Roman" w:hAnsi="Times New Roman" w:hint="eastAsia"/>
        </w:rPr>
        <w:t>教育</w:t>
      </w:r>
      <w:r w:rsidRPr="00187696">
        <w:rPr>
          <w:rFonts w:ascii="Times New Roman" w:hAnsi="Times New Roman"/>
        </w:rPr>
        <w:t>部確實檢討改進</w:t>
      </w:r>
      <w:proofErr w:type="gramStart"/>
      <w:r w:rsidRPr="00187696">
        <w:rPr>
          <w:rFonts w:ascii="Times New Roman" w:hAnsi="Times New Roman"/>
        </w:rPr>
        <w:t>見復。</w:t>
      </w:r>
      <w:proofErr w:type="gramEnd"/>
    </w:p>
    <w:p w:rsidR="00C31EB4" w:rsidRPr="00187696" w:rsidRDefault="00C31EB4" w:rsidP="00C31EB4">
      <w:pPr>
        <w:pStyle w:val="2"/>
        <w:numPr>
          <w:ilvl w:val="1"/>
          <w:numId w:val="1"/>
        </w:numPr>
      </w:pPr>
      <w:bookmarkStart w:id="114" w:name="_Toc70241819"/>
      <w:bookmarkStart w:id="115" w:name="_Toc70242208"/>
      <w:bookmarkStart w:id="116" w:name="_Toc421794878"/>
      <w:bookmarkStart w:id="117" w:name="_Toc421795444"/>
      <w:bookmarkStart w:id="118" w:name="_Toc421796025"/>
      <w:bookmarkStart w:id="119" w:name="_Toc422728960"/>
      <w:bookmarkStart w:id="120" w:name="_Toc422834163"/>
      <w:bookmarkStart w:id="121" w:name="_Toc70241818"/>
      <w:bookmarkStart w:id="122" w:name="_Toc70242207"/>
      <w:r w:rsidRPr="00187696">
        <w:rPr>
          <w:rFonts w:hint="eastAsia"/>
        </w:rPr>
        <w:t>調查意見</w:t>
      </w:r>
      <w:r w:rsidR="00A62A87" w:rsidRPr="00187696">
        <w:rPr>
          <w:rFonts w:hint="eastAsia"/>
        </w:rPr>
        <w:t>，</w:t>
      </w:r>
      <w:r w:rsidRPr="00187696">
        <w:rPr>
          <w:rFonts w:hint="eastAsia"/>
        </w:rPr>
        <w:t>函</w:t>
      </w:r>
      <w:r w:rsidR="00A62A87" w:rsidRPr="00187696">
        <w:rPr>
          <w:rFonts w:hint="eastAsia"/>
        </w:rPr>
        <w:t>請</w:t>
      </w:r>
      <w:r w:rsidRPr="00187696">
        <w:rPr>
          <w:rFonts w:hint="eastAsia"/>
        </w:rPr>
        <w:t>審計部</w:t>
      </w:r>
      <w:r w:rsidR="00A62A87" w:rsidRPr="00187696">
        <w:rPr>
          <w:rFonts w:hint="eastAsia"/>
        </w:rPr>
        <w:t>參考</w:t>
      </w:r>
      <w:r w:rsidRPr="00187696">
        <w:rPr>
          <w:rFonts w:hint="eastAsia"/>
        </w:rPr>
        <w:t>。</w:t>
      </w:r>
      <w:bookmarkEnd w:id="114"/>
      <w:bookmarkEnd w:id="115"/>
      <w:bookmarkEnd w:id="116"/>
      <w:bookmarkEnd w:id="117"/>
      <w:bookmarkEnd w:id="118"/>
      <w:bookmarkEnd w:id="119"/>
      <w:bookmarkEnd w:id="120"/>
    </w:p>
    <w:p w:rsidR="00C31EB4" w:rsidRPr="00187696" w:rsidRDefault="00C31EB4" w:rsidP="00C31EB4">
      <w:pPr>
        <w:pStyle w:val="2"/>
        <w:numPr>
          <w:ilvl w:val="1"/>
          <w:numId w:val="1"/>
        </w:numPr>
      </w:pPr>
      <w:bookmarkStart w:id="123" w:name="_Toc69556900"/>
      <w:bookmarkStart w:id="124" w:name="_Toc69556949"/>
      <w:bookmarkStart w:id="125" w:name="_Toc69609823"/>
      <w:bookmarkStart w:id="126" w:name="_Toc70241821"/>
      <w:bookmarkStart w:id="127" w:name="_Toc70242210"/>
      <w:bookmarkStart w:id="128" w:name="_Toc421794880"/>
      <w:bookmarkStart w:id="129" w:name="_Toc421795446"/>
      <w:bookmarkStart w:id="130" w:name="_Toc421796027"/>
      <w:bookmarkStart w:id="131" w:name="_Toc422728962"/>
      <w:bookmarkStart w:id="132" w:name="_Toc422834165"/>
      <w:bookmarkEnd w:id="121"/>
      <w:bookmarkEnd w:id="122"/>
      <w:r w:rsidRPr="00187696">
        <w:rPr>
          <w:rFonts w:hint="eastAsia"/>
        </w:rPr>
        <w:t>調查意見</w:t>
      </w:r>
      <w:r w:rsidR="00185FB4" w:rsidRPr="00187696">
        <w:rPr>
          <w:rFonts w:hint="eastAsia"/>
        </w:rPr>
        <w:t>(含附表)</w:t>
      </w:r>
      <w:r w:rsidRPr="00187696">
        <w:rPr>
          <w:rFonts w:hint="eastAsia"/>
        </w:rPr>
        <w:t>，經委員會討論通過後公布。</w:t>
      </w:r>
    </w:p>
    <w:bookmarkEnd w:id="103"/>
    <w:bookmarkEnd w:id="104"/>
    <w:bookmarkEnd w:id="105"/>
    <w:bookmarkEnd w:id="106"/>
    <w:bookmarkEnd w:id="107"/>
    <w:bookmarkEnd w:id="108"/>
    <w:bookmarkEnd w:id="109"/>
    <w:bookmarkEnd w:id="110"/>
    <w:bookmarkEnd w:id="111"/>
    <w:bookmarkEnd w:id="112"/>
    <w:bookmarkEnd w:id="113"/>
    <w:bookmarkEnd w:id="123"/>
    <w:bookmarkEnd w:id="124"/>
    <w:bookmarkEnd w:id="125"/>
    <w:bookmarkEnd w:id="126"/>
    <w:bookmarkEnd w:id="127"/>
    <w:bookmarkEnd w:id="128"/>
    <w:bookmarkEnd w:id="129"/>
    <w:bookmarkEnd w:id="130"/>
    <w:bookmarkEnd w:id="131"/>
    <w:bookmarkEnd w:id="132"/>
    <w:p w:rsidR="00430F29" w:rsidRDefault="00430F29" w:rsidP="00C31EB4">
      <w:pPr>
        <w:pStyle w:val="aa"/>
        <w:spacing w:beforeLines="50" w:before="228" w:afterLines="100" w:after="457"/>
        <w:ind w:leftChars="1100" w:left="3742"/>
        <w:rPr>
          <w:b w:val="0"/>
          <w:bCs/>
          <w:snapToGrid/>
          <w:spacing w:val="12"/>
          <w:kern w:val="0"/>
          <w:sz w:val="40"/>
        </w:rPr>
      </w:pPr>
    </w:p>
    <w:p w:rsidR="00C31EB4" w:rsidRDefault="00C31EB4" w:rsidP="00C31EB4">
      <w:pPr>
        <w:pStyle w:val="aa"/>
        <w:spacing w:beforeLines="50" w:before="228" w:afterLines="100" w:after="457"/>
        <w:ind w:leftChars="1100" w:left="3742"/>
        <w:rPr>
          <w:b w:val="0"/>
          <w:bCs/>
          <w:snapToGrid/>
          <w:spacing w:val="12"/>
          <w:kern w:val="0"/>
          <w:sz w:val="40"/>
        </w:rPr>
      </w:pPr>
      <w:r w:rsidRPr="00187696">
        <w:rPr>
          <w:rFonts w:hint="eastAsia"/>
          <w:b w:val="0"/>
          <w:bCs/>
          <w:snapToGrid/>
          <w:spacing w:val="12"/>
          <w:kern w:val="0"/>
          <w:sz w:val="40"/>
        </w:rPr>
        <w:t>調查委員：</w:t>
      </w:r>
      <w:r w:rsidR="00430F29">
        <w:rPr>
          <w:rFonts w:hint="eastAsia"/>
          <w:b w:val="0"/>
          <w:bCs/>
          <w:snapToGrid/>
          <w:spacing w:val="12"/>
          <w:kern w:val="0"/>
          <w:sz w:val="40"/>
        </w:rPr>
        <w:t>葉大華</w:t>
      </w:r>
    </w:p>
    <w:p w:rsidR="00430F29" w:rsidRDefault="00430F29" w:rsidP="00430F29">
      <w:pPr>
        <w:pStyle w:val="aa"/>
        <w:spacing w:beforeLines="50" w:before="228" w:afterLines="100" w:after="457"/>
        <w:ind w:leftChars="1751" w:left="5956"/>
        <w:rPr>
          <w:b w:val="0"/>
          <w:bCs/>
          <w:snapToGrid/>
          <w:spacing w:val="12"/>
          <w:kern w:val="0"/>
          <w:sz w:val="40"/>
        </w:rPr>
      </w:pPr>
      <w:r>
        <w:rPr>
          <w:rFonts w:hint="eastAsia"/>
          <w:b w:val="0"/>
          <w:bCs/>
          <w:snapToGrid/>
          <w:spacing w:val="12"/>
          <w:kern w:val="0"/>
          <w:sz w:val="40"/>
        </w:rPr>
        <w:t>林盛豐</w:t>
      </w:r>
    </w:p>
    <w:p w:rsidR="00430F29" w:rsidRPr="00187696" w:rsidRDefault="00430F29" w:rsidP="00430F29">
      <w:pPr>
        <w:pStyle w:val="aa"/>
        <w:spacing w:beforeLines="50" w:before="228" w:afterLines="100" w:after="457"/>
        <w:ind w:leftChars="1751" w:left="5956"/>
        <w:rPr>
          <w:rFonts w:hint="eastAsia"/>
          <w:b w:val="0"/>
          <w:bCs/>
          <w:snapToGrid/>
          <w:spacing w:val="12"/>
          <w:kern w:val="0"/>
          <w:sz w:val="40"/>
        </w:rPr>
      </w:pPr>
      <w:r>
        <w:rPr>
          <w:rFonts w:hint="eastAsia"/>
          <w:b w:val="0"/>
          <w:bCs/>
          <w:snapToGrid/>
          <w:spacing w:val="12"/>
          <w:kern w:val="0"/>
          <w:sz w:val="40"/>
        </w:rPr>
        <w:t>王麗珍</w:t>
      </w:r>
    </w:p>
    <w:p w:rsidR="00C31EB4" w:rsidRPr="00187696" w:rsidRDefault="00C31EB4" w:rsidP="00C31EB4">
      <w:pPr>
        <w:pStyle w:val="aa"/>
        <w:spacing w:before="0" w:after="0"/>
        <w:ind w:leftChars="1100" w:left="3742"/>
        <w:rPr>
          <w:rFonts w:ascii="Times New Roman"/>
          <w:b w:val="0"/>
          <w:bCs/>
          <w:snapToGrid/>
          <w:spacing w:val="0"/>
          <w:kern w:val="0"/>
          <w:sz w:val="40"/>
        </w:rPr>
      </w:pPr>
    </w:p>
    <w:p w:rsidR="00A62A87" w:rsidRPr="00187696" w:rsidRDefault="00A62A87" w:rsidP="00C31EB4">
      <w:pPr>
        <w:pStyle w:val="aa"/>
        <w:spacing w:before="0" w:after="0"/>
        <w:ind w:leftChars="1100" w:left="3742"/>
        <w:rPr>
          <w:rFonts w:ascii="Times New Roman"/>
          <w:b w:val="0"/>
          <w:bCs/>
          <w:snapToGrid/>
          <w:spacing w:val="0"/>
          <w:kern w:val="0"/>
          <w:sz w:val="40"/>
        </w:rPr>
      </w:pPr>
    </w:p>
    <w:p w:rsidR="00A62A87" w:rsidRDefault="00A62A87" w:rsidP="00C31EB4">
      <w:pPr>
        <w:pStyle w:val="aa"/>
        <w:spacing w:before="0" w:after="0"/>
        <w:ind w:leftChars="1100" w:left="3742"/>
        <w:rPr>
          <w:rFonts w:ascii="Times New Roman"/>
          <w:b w:val="0"/>
          <w:bCs/>
          <w:snapToGrid/>
          <w:spacing w:val="0"/>
          <w:kern w:val="0"/>
          <w:sz w:val="40"/>
        </w:rPr>
      </w:pPr>
    </w:p>
    <w:p w:rsidR="00430F29" w:rsidRDefault="00430F29" w:rsidP="00C31EB4">
      <w:pPr>
        <w:pStyle w:val="aa"/>
        <w:spacing w:before="0" w:after="0"/>
        <w:ind w:leftChars="1100" w:left="3742"/>
        <w:rPr>
          <w:rFonts w:ascii="Times New Roman"/>
          <w:b w:val="0"/>
          <w:bCs/>
          <w:snapToGrid/>
          <w:spacing w:val="0"/>
          <w:kern w:val="0"/>
          <w:sz w:val="40"/>
        </w:rPr>
      </w:pPr>
    </w:p>
    <w:p w:rsidR="00430F29" w:rsidRPr="00187696" w:rsidRDefault="00430F29" w:rsidP="00C31EB4">
      <w:pPr>
        <w:pStyle w:val="aa"/>
        <w:spacing w:before="0" w:after="0"/>
        <w:ind w:leftChars="1100" w:left="3742"/>
        <w:rPr>
          <w:rFonts w:ascii="Times New Roman" w:hint="eastAsia"/>
          <w:b w:val="0"/>
          <w:bCs/>
          <w:snapToGrid/>
          <w:spacing w:val="0"/>
          <w:kern w:val="0"/>
          <w:sz w:val="40"/>
        </w:rPr>
      </w:pPr>
    </w:p>
    <w:p w:rsidR="00C31EB4" w:rsidRPr="00187696" w:rsidRDefault="00C31EB4" w:rsidP="00C31EB4">
      <w:pPr>
        <w:pStyle w:val="af0"/>
        <w:kinsoku/>
        <w:autoSpaceDE w:val="0"/>
        <w:spacing w:beforeLines="50" w:before="228"/>
        <w:ind w:left="1020" w:hanging="1020"/>
        <w:rPr>
          <w:bCs/>
        </w:rPr>
      </w:pPr>
    </w:p>
    <w:p w:rsidR="00C31EB4" w:rsidRPr="00187696" w:rsidRDefault="00C31EB4" w:rsidP="00C31EB4">
      <w:pPr>
        <w:widowControl/>
        <w:overflowPunct/>
        <w:autoSpaceDE/>
        <w:autoSpaceDN/>
        <w:jc w:val="left"/>
        <w:rPr>
          <w:bCs/>
          <w:kern w:val="0"/>
        </w:rPr>
      </w:pPr>
      <w:r w:rsidRPr="00187696">
        <w:rPr>
          <w:bCs/>
        </w:rPr>
        <w:br w:type="page"/>
      </w:r>
    </w:p>
    <w:p w:rsidR="00C31EB4" w:rsidRPr="00187696" w:rsidRDefault="00C31EB4" w:rsidP="0044660E">
      <w:pPr>
        <w:pStyle w:val="a0"/>
        <w:numPr>
          <w:ilvl w:val="0"/>
          <w:numId w:val="4"/>
        </w:numPr>
        <w:tabs>
          <w:tab w:val="clear" w:pos="1440"/>
        </w:tabs>
        <w:ind w:left="1361" w:firstLineChars="0" w:hanging="1361"/>
        <w:rPr>
          <w:bCs/>
        </w:rPr>
      </w:pPr>
      <w:bookmarkStart w:id="133" w:name="_Toc421794883"/>
      <w:bookmarkStart w:id="134" w:name="_Toc4467127"/>
      <w:bookmarkEnd w:id="133"/>
      <w:r w:rsidRPr="00187696">
        <w:rPr>
          <w:rFonts w:hint="eastAsia"/>
          <w:bCs/>
        </w:rPr>
        <w:lastRenderedPageBreak/>
        <w:t>大專校院申請住宿學生數、獲入住宿舍學生數、宿舍供給缺口床位數、床位供給率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6"/>
        <w:gridCol w:w="2753"/>
        <w:gridCol w:w="1014"/>
        <w:gridCol w:w="1159"/>
        <w:gridCol w:w="1161"/>
        <w:gridCol w:w="1012"/>
        <w:gridCol w:w="1019"/>
      </w:tblGrid>
      <w:tr w:rsidR="00187696" w:rsidRPr="00187696" w:rsidTr="006325FA">
        <w:trPr>
          <w:trHeight w:val="20"/>
          <w:tblHeader/>
        </w:trPr>
        <w:tc>
          <w:tcPr>
            <w:tcW w:w="405" w:type="pct"/>
            <w:shd w:val="clear" w:color="auto" w:fill="auto"/>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2"/>
              </w:rPr>
            </w:pPr>
            <w:r w:rsidRPr="00187696">
              <w:rPr>
                <w:rFonts w:ascii="Times New Roman"/>
                <w:kern w:val="0"/>
                <w:sz w:val="24"/>
                <w:szCs w:val="22"/>
              </w:rPr>
              <w:t>序號</w:t>
            </w:r>
          </w:p>
        </w:tc>
        <w:tc>
          <w:tcPr>
            <w:tcW w:w="1558" w:type="pct"/>
            <w:shd w:val="clear" w:color="auto" w:fill="auto"/>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2"/>
              </w:rPr>
            </w:pPr>
            <w:r w:rsidRPr="00187696">
              <w:rPr>
                <w:rFonts w:ascii="Times New Roman"/>
                <w:kern w:val="0"/>
                <w:sz w:val="24"/>
                <w:szCs w:val="22"/>
              </w:rPr>
              <w:t>學校名稱</w:t>
            </w:r>
          </w:p>
        </w:tc>
        <w:tc>
          <w:tcPr>
            <w:tcW w:w="574" w:type="pct"/>
            <w:shd w:val="clear" w:color="auto" w:fill="auto"/>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2"/>
              </w:rPr>
            </w:pPr>
            <w:proofErr w:type="gramStart"/>
            <w:r w:rsidRPr="00187696">
              <w:rPr>
                <w:rFonts w:ascii="Times New Roman"/>
                <w:kern w:val="0"/>
                <w:sz w:val="24"/>
                <w:szCs w:val="22"/>
              </w:rPr>
              <w:t>市縣別</w:t>
            </w:r>
            <w:proofErr w:type="gramEnd"/>
          </w:p>
        </w:tc>
        <w:tc>
          <w:tcPr>
            <w:tcW w:w="656" w:type="pct"/>
            <w:shd w:val="clear" w:color="auto" w:fill="auto"/>
            <w:hideMark/>
          </w:tcPr>
          <w:p w:rsidR="00C31EB4" w:rsidRPr="00187696" w:rsidRDefault="00C31EB4" w:rsidP="006325FA">
            <w:pPr>
              <w:widowControl/>
              <w:overflowPunct/>
              <w:autoSpaceDE/>
              <w:autoSpaceDN/>
              <w:spacing w:line="320" w:lineRule="exact"/>
              <w:jc w:val="center"/>
              <w:rPr>
                <w:rFonts w:ascii="Times New Roman"/>
                <w:kern w:val="0"/>
                <w:sz w:val="24"/>
                <w:szCs w:val="22"/>
              </w:rPr>
            </w:pPr>
            <w:r w:rsidRPr="00187696">
              <w:rPr>
                <w:rFonts w:ascii="Times New Roman"/>
                <w:kern w:val="0"/>
                <w:sz w:val="24"/>
                <w:szCs w:val="22"/>
              </w:rPr>
              <w:t>申請學校宿舍人數</w:t>
            </w:r>
            <w:r w:rsidRPr="00187696">
              <w:rPr>
                <w:rFonts w:ascii="Times New Roman"/>
                <w:kern w:val="0"/>
                <w:sz w:val="24"/>
                <w:szCs w:val="22"/>
              </w:rPr>
              <w:t>(A)</w:t>
            </w:r>
          </w:p>
        </w:tc>
        <w:tc>
          <w:tcPr>
            <w:tcW w:w="657" w:type="pct"/>
            <w:shd w:val="clear" w:color="auto" w:fill="auto"/>
            <w:hideMark/>
          </w:tcPr>
          <w:p w:rsidR="00C31EB4" w:rsidRPr="00187696" w:rsidRDefault="00C31EB4" w:rsidP="006325FA">
            <w:pPr>
              <w:widowControl/>
              <w:overflowPunct/>
              <w:autoSpaceDE/>
              <w:autoSpaceDN/>
              <w:spacing w:line="320" w:lineRule="exact"/>
              <w:jc w:val="center"/>
              <w:rPr>
                <w:rFonts w:ascii="Times New Roman"/>
                <w:kern w:val="0"/>
                <w:sz w:val="24"/>
                <w:szCs w:val="22"/>
              </w:rPr>
            </w:pPr>
            <w:r w:rsidRPr="00187696">
              <w:rPr>
                <w:rFonts w:ascii="Times New Roman"/>
                <w:kern w:val="0"/>
                <w:sz w:val="24"/>
                <w:szCs w:val="22"/>
              </w:rPr>
              <w:t>獲入住宿舍學生數</w:t>
            </w:r>
            <w:r w:rsidRPr="00187696">
              <w:rPr>
                <w:rFonts w:ascii="Times New Roman"/>
                <w:kern w:val="0"/>
                <w:sz w:val="24"/>
                <w:szCs w:val="22"/>
              </w:rPr>
              <w:t>(B)</w:t>
            </w:r>
          </w:p>
        </w:tc>
        <w:tc>
          <w:tcPr>
            <w:tcW w:w="573" w:type="pct"/>
            <w:shd w:val="clear" w:color="auto" w:fill="auto"/>
            <w:hideMark/>
          </w:tcPr>
          <w:p w:rsidR="00C31EB4" w:rsidRPr="00187696" w:rsidRDefault="00C31EB4" w:rsidP="006325FA">
            <w:pPr>
              <w:widowControl/>
              <w:overflowPunct/>
              <w:autoSpaceDE/>
              <w:autoSpaceDN/>
              <w:spacing w:line="320" w:lineRule="exact"/>
              <w:jc w:val="center"/>
              <w:rPr>
                <w:rFonts w:ascii="Times New Roman"/>
                <w:kern w:val="0"/>
                <w:sz w:val="24"/>
                <w:szCs w:val="22"/>
              </w:rPr>
            </w:pPr>
            <w:r w:rsidRPr="00187696">
              <w:rPr>
                <w:rFonts w:ascii="Times New Roman" w:hint="eastAsia"/>
                <w:kern w:val="0"/>
                <w:sz w:val="24"/>
                <w:szCs w:val="22"/>
              </w:rPr>
              <w:t>宿舍床位缺口</w:t>
            </w:r>
            <w:r w:rsidRPr="00187696">
              <w:rPr>
                <w:rFonts w:ascii="Times New Roman"/>
                <w:kern w:val="0"/>
                <w:sz w:val="24"/>
                <w:szCs w:val="22"/>
              </w:rPr>
              <w:t>(C)</w:t>
            </w:r>
          </w:p>
        </w:tc>
        <w:tc>
          <w:tcPr>
            <w:tcW w:w="577" w:type="pct"/>
            <w:shd w:val="clear" w:color="auto" w:fill="auto"/>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2"/>
              </w:rPr>
            </w:pPr>
            <w:r w:rsidRPr="00187696">
              <w:rPr>
                <w:rFonts w:ascii="Times New Roman" w:hint="eastAsia"/>
                <w:kern w:val="0"/>
                <w:sz w:val="24"/>
                <w:szCs w:val="22"/>
              </w:rPr>
              <w:t>床位供給率</w:t>
            </w:r>
          </w:p>
          <w:p w:rsidR="00C31EB4" w:rsidRPr="00187696" w:rsidRDefault="00C31EB4" w:rsidP="006325FA">
            <w:pPr>
              <w:widowControl/>
              <w:overflowPunct/>
              <w:autoSpaceDE/>
              <w:autoSpaceDN/>
              <w:spacing w:line="320" w:lineRule="exact"/>
              <w:jc w:val="center"/>
              <w:rPr>
                <w:rFonts w:ascii="Times New Roman"/>
                <w:kern w:val="0"/>
                <w:sz w:val="24"/>
                <w:szCs w:val="22"/>
              </w:rPr>
            </w:pPr>
            <w:r w:rsidRPr="00187696">
              <w:rPr>
                <w:rFonts w:ascii="Times New Roman"/>
                <w:kern w:val="0"/>
                <w:sz w:val="24"/>
                <w:szCs w:val="22"/>
              </w:rPr>
              <w:t>(D=B/A)</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國立政治大學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6,913</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5,164</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1,749</w:t>
            </w:r>
          </w:p>
        </w:tc>
        <w:tc>
          <w:tcPr>
            <w:tcW w:w="577" w:type="pct"/>
            <w:shd w:val="clear" w:color="auto" w:fill="auto"/>
            <w:noWrap/>
            <w:vAlign w:val="center"/>
            <w:hideMark/>
          </w:tcPr>
          <w:p w:rsidR="00C31EB4" w:rsidRPr="00187696" w:rsidRDefault="00C31EB4" w:rsidP="006325FA">
            <w:pPr>
              <w:widowControl/>
              <w:overflowPunct/>
              <w:autoSpaceDE/>
              <w:autoSpaceDN/>
              <w:jc w:val="right"/>
              <w:rPr>
                <w:rFonts w:ascii="Times New Roman" w:eastAsia="新細明體"/>
                <w:kern w:val="0"/>
                <w:sz w:val="24"/>
              </w:rPr>
            </w:pPr>
            <w:r w:rsidRPr="00187696">
              <w:rPr>
                <w:rFonts w:ascii="Times New Roman"/>
                <w:sz w:val="24"/>
              </w:rPr>
              <w:t>74.7%</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國立清華大學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新竹市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9,701</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7,967</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1,734</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82.1%</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國立臺灣大學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13,854</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11,526</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2,328</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83.2%</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國立臺灣師範大學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6,810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5,784</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1,026</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84.9%</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國立成功大學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8,739</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6,388</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2,351</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73.1%</w:t>
            </w:r>
          </w:p>
        </w:tc>
      </w:tr>
      <w:tr w:rsidR="00187696" w:rsidRPr="00187696" w:rsidTr="006325FA">
        <w:trPr>
          <w:trHeight w:val="20"/>
        </w:trPr>
        <w:tc>
          <w:tcPr>
            <w:tcW w:w="405" w:type="pct"/>
            <w:vMerge w:val="restar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國立中興大學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中市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5,444</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4,106</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1,338</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75.4%</w:t>
            </w:r>
          </w:p>
        </w:tc>
      </w:tr>
      <w:tr w:rsidR="00187696" w:rsidRPr="00187696" w:rsidTr="006325FA">
        <w:trPr>
          <w:trHeight w:val="20"/>
        </w:trPr>
        <w:tc>
          <w:tcPr>
            <w:tcW w:w="405" w:type="pct"/>
            <w:vMerge/>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國立中興大學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南投縣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13</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13</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vMerge w:val="restar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國立陽明交通大學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2,596</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1,961</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635</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75.5%</w:t>
            </w:r>
          </w:p>
        </w:tc>
      </w:tr>
      <w:tr w:rsidR="00187696" w:rsidRPr="00187696" w:rsidTr="006325FA">
        <w:trPr>
          <w:trHeight w:val="20"/>
        </w:trPr>
        <w:tc>
          <w:tcPr>
            <w:tcW w:w="405" w:type="pct"/>
            <w:vMerge/>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國立陽明交通大學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新竹市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7,069</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7,069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vMerge/>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國立陽明交通大學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273</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273</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國立中央大學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桃園市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5,677</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5,237</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440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92.2%</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國立中山大學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高雄市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4,208</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3,857</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351</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91.7%</w:t>
            </w:r>
          </w:p>
        </w:tc>
      </w:tr>
      <w:tr w:rsidR="00187696" w:rsidRPr="00187696" w:rsidTr="006325FA">
        <w:trPr>
          <w:trHeight w:val="20"/>
        </w:trPr>
        <w:tc>
          <w:tcPr>
            <w:tcW w:w="405" w:type="pct"/>
            <w:vMerge w:val="restar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國立臺灣海洋大學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基隆市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4,593</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2,555</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2,038</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55.6%</w:t>
            </w:r>
          </w:p>
        </w:tc>
      </w:tr>
      <w:tr w:rsidR="00187696" w:rsidRPr="00187696" w:rsidTr="006325FA">
        <w:trPr>
          <w:trHeight w:val="20"/>
        </w:trPr>
        <w:tc>
          <w:tcPr>
            <w:tcW w:w="405" w:type="pct"/>
            <w:vMerge/>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國立臺灣海洋大學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連江縣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國立中正大學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嘉義縣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4,955</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3,289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1,666</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66.4%</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國立高雄師範大學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高雄市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3,065</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3,065</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國立彰化師範大學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彰化縣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3,185</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2,779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406</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87.3%</w:t>
            </w:r>
          </w:p>
        </w:tc>
      </w:tr>
      <w:tr w:rsidR="00187696" w:rsidRPr="00187696" w:rsidTr="006325FA">
        <w:trPr>
          <w:trHeight w:val="20"/>
        </w:trPr>
        <w:tc>
          <w:tcPr>
            <w:tcW w:w="405" w:type="pct"/>
            <w:vMerge w:val="restar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w:t>
            </w:r>
            <w:proofErr w:type="gramStart"/>
            <w:r w:rsidRPr="00187696">
              <w:rPr>
                <w:rFonts w:ascii="Times New Roman"/>
                <w:kern w:val="0"/>
                <w:sz w:val="24"/>
                <w:szCs w:val="24"/>
              </w:rPr>
              <w:t>臺</w:t>
            </w:r>
            <w:proofErr w:type="gramEnd"/>
            <w:r w:rsidRPr="00187696">
              <w:rPr>
                <w:rFonts w:ascii="Times New Roman"/>
                <w:kern w:val="0"/>
                <w:sz w:val="24"/>
                <w:szCs w:val="24"/>
              </w:rPr>
              <w:t>北大學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240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240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vMerge/>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w:t>
            </w:r>
            <w:proofErr w:type="gramStart"/>
            <w:r w:rsidRPr="00187696">
              <w:rPr>
                <w:rFonts w:ascii="Times New Roman"/>
                <w:kern w:val="0"/>
                <w:sz w:val="24"/>
                <w:szCs w:val="24"/>
              </w:rPr>
              <w:t>臺</w:t>
            </w:r>
            <w:proofErr w:type="gramEnd"/>
            <w:r w:rsidRPr="00187696">
              <w:rPr>
                <w:rFonts w:ascii="Times New Roman"/>
                <w:kern w:val="0"/>
                <w:sz w:val="24"/>
                <w:szCs w:val="24"/>
              </w:rPr>
              <w:t>北大學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1,539</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1,515</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24</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98.4%</w:t>
            </w:r>
          </w:p>
        </w:tc>
      </w:tr>
      <w:tr w:rsidR="00187696" w:rsidRPr="00187696" w:rsidTr="006325FA">
        <w:trPr>
          <w:trHeight w:val="20"/>
        </w:trPr>
        <w:tc>
          <w:tcPr>
            <w:tcW w:w="405" w:type="pct"/>
            <w:vMerge w:val="restar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國立嘉義大學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嘉義縣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1,110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1,028</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82</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92.6%</w:t>
            </w:r>
          </w:p>
        </w:tc>
      </w:tr>
      <w:tr w:rsidR="00187696" w:rsidRPr="00187696" w:rsidTr="006325FA">
        <w:trPr>
          <w:trHeight w:val="20"/>
        </w:trPr>
        <w:tc>
          <w:tcPr>
            <w:tcW w:w="405" w:type="pct"/>
            <w:vMerge/>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國立嘉義大學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嘉義市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2,381</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2,086</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295</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87.6%</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國立高雄大學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高雄市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1,644</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1,554</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90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94.5%</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國立東華大學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花蓮縣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6,793</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5,352</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1,441</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78.8%</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國立暨南國際大學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南投縣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3,682</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2,786</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896</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75.7%</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國立臺灣科技大學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4,850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3,670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1,180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75.7%</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國立雲林科技大學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雲林縣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2,437</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2,160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277</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88.6%</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國立屏東科技大學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屏東縣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2,862</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2,862</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w:t>
            </w:r>
            <w:proofErr w:type="gramStart"/>
            <w:r w:rsidRPr="00187696">
              <w:rPr>
                <w:rFonts w:ascii="Times New Roman"/>
                <w:kern w:val="0"/>
                <w:sz w:val="24"/>
                <w:szCs w:val="24"/>
              </w:rPr>
              <w:t>臺</w:t>
            </w:r>
            <w:proofErr w:type="gramEnd"/>
            <w:r w:rsidRPr="00187696">
              <w:rPr>
                <w:rFonts w:ascii="Times New Roman"/>
                <w:kern w:val="0"/>
                <w:sz w:val="24"/>
                <w:szCs w:val="24"/>
              </w:rPr>
              <w:t>北科技大學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1,770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1,746</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24</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98.6%</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w:t>
            </w:r>
            <w:proofErr w:type="gramStart"/>
            <w:r w:rsidRPr="00187696">
              <w:rPr>
                <w:rFonts w:ascii="Times New Roman"/>
                <w:kern w:val="0"/>
                <w:sz w:val="24"/>
                <w:szCs w:val="24"/>
              </w:rPr>
              <w:t>臺</w:t>
            </w:r>
            <w:proofErr w:type="gramEnd"/>
            <w:r w:rsidRPr="00187696">
              <w:rPr>
                <w:rFonts w:ascii="Times New Roman"/>
                <w:kern w:val="0"/>
                <w:sz w:val="24"/>
                <w:szCs w:val="24"/>
              </w:rPr>
              <w:t>北藝術大學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1,713</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1,402</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311</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81.8%</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國立臺灣藝術大學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1,115</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763</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352</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68.4%</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w:t>
            </w:r>
            <w:proofErr w:type="gramStart"/>
            <w:r w:rsidRPr="00187696">
              <w:rPr>
                <w:rFonts w:ascii="Times New Roman"/>
                <w:kern w:val="0"/>
                <w:sz w:val="24"/>
                <w:szCs w:val="24"/>
              </w:rPr>
              <w:t>臺</w:t>
            </w:r>
            <w:proofErr w:type="gramEnd"/>
            <w:r w:rsidRPr="00187696">
              <w:rPr>
                <w:rFonts w:ascii="Times New Roman"/>
                <w:kern w:val="0"/>
                <w:sz w:val="24"/>
                <w:szCs w:val="24"/>
              </w:rPr>
              <w:t>東大學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東縣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2,559</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1,971</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588</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77.0%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國立宜蘭大學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宜蘭縣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1,409</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1,409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國立聯合大學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苗栗縣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2,588</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2,588</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國立虎尾科技大學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雲林縣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2,448</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2,216</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232</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90.5%</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w:t>
            </w:r>
            <w:proofErr w:type="gramStart"/>
            <w:r w:rsidRPr="00187696">
              <w:rPr>
                <w:rFonts w:ascii="Times New Roman"/>
                <w:kern w:val="0"/>
                <w:sz w:val="24"/>
                <w:szCs w:val="24"/>
              </w:rPr>
              <w:t>臺</w:t>
            </w:r>
            <w:proofErr w:type="gramEnd"/>
            <w:r w:rsidRPr="00187696">
              <w:rPr>
                <w:rFonts w:ascii="Times New Roman"/>
                <w:kern w:val="0"/>
                <w:sz w:val="24"/>
                <w:szCs w:val="24"/>
              </w:rPr>
              <w:t>南藝術大學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1,030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1,030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w:t>
            </w:r>
            <w:proofErr w:type="gramStart"/>
            <w:r w:rsidRPr="00187696">
              <w:rPr>
                <w:rFonts w:ascii="Times New Roman"/>
                <w:kern w:val="0"/>
                <w:sz w:val="24"/>
                <w:szCs w:val="24"/>
              </w:rPr>
              <w:t>臺</w:t>
            </w:r>
            <w:proofErr w:type="gramEnd"/>
            <w:r w:rsidRPr="00187696">
              <w:rPr>
                <w:rFonts w:ascii="Times New Roman"/>
                <w:kern w:val="0"/>
                <w:sz w:val="24"/>
                <w:szCs w:val="24"/>
              </w:rPr>
              <w:t>南大學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1,680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1,318</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362</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78.5%</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w:t>
            </w:r>
            <w:proofErr w:type="gramStart"/>
            <w:r w:rsidRPr="00187696">
              <w:rPr>
                <w:rFonts w:ascii="Times New Roman"/>
                <w:kern w:val="0"/>
                <w:sz w:val="24"/>
                <w:szCs w:val="24"/>
              </w:rPr>
              <w:t>臺</w:t>
            </w:r>
            <w:proofErr w:type="gramEnd"/>
            <w:r w:rsidRPr="00187696">
              <w:rPr>
                <w:rFonts w:ascii="Times New Roman"/>
                <w:kern w:val="0"/>
                <w:sz w:val="24"/>
                <w:szCs w:val="24"/>
              </w:rPr>
              <w:t>北教育大學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1,516</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1,352</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164</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89.2%</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w:t>
            </w:r>
            <w:proofErr w:type="gramStart"/>
            <w:r w:rsidRPr="00187696">
              <w:rPr>
                <w:rFonts w:ascii="Times New Roman"/>
                <w:kern w:val="0"/>
                <w:sz w:val="24"/>
                <w:szCs w:val="24"/>
              </w:rPr>
              <w:t>臺</w:t>
            </w:r>
            <w:proofErr w:type="gramEnd"/>
            <w:r w:rsidRPr="00187696">
              <w:rPr>
                <w:rFonts w:ascii="Times New Roman"/>
                <w:kern w:val="0"/>
                <w:sz w:val="24"/>
                <w:szCs w:val="24"/>
              </w:rPr>
              <w:t>中教育大學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中市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1,824</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1,601</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223</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87.8%</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國立澎湖科技大學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澎湖縣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699</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687</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12</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98.3%</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國立勤益科技大學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中市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1,207</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855</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352</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70.8%</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國立體育大學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桃園市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1,275</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1,145</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130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89.8%</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w:t>
            </w:r>
            <w:proofErr w:type="gramStart"/>
            <w:r w:rsidRPr="00187696">
              <w:rPr>
                <w:rFonts w:ascii="Times New Roman"/>
                <w:kern w:val="0"/>
                <w:sz w:val="24"/>
                <w:szCs w:val="24"/>
              </w:rPr>
              <w:t>臺</w:t>
            </w:r>
            <w:proofErr w:type="gramEnd"/>
            <w:r w:rsidRPr="00187696">
              <w:rPr>
                <w:rFonts w:ascii="Times New Roman"/>
                <w:kern w:val="0"/>
                <w:sz w:val="24"/>
                <w:szCs w:val="24"/>
              </w:rPr>
              <w:t>北護理健康大學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1,934</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1,670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264</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86.3%</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國立高雄餐旅大學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高雄市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1,190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1,190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國立金門大學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金門縣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1,202</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1,086</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116</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90.3%</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國立臺灣體育運動大學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中市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678</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571</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107</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84.2%</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w:t>
            </w:r>
            <w:proofErr w:type="gramStart"/>
            <w:r w:rsidRPr="00187696">
              <w:rPr>
                <w:rFonts w:ascii="Times New Roman"/>
                <w:kern w:val="0"/>
                <w:sz w:val="24"/>
                <w:szCs w:val="24"/>
              </w:rPr>
              <w:t>臺</w:t>
            </w:r>
            <w:proofErr w:type="gramEnd"/>
            <w:r w:rsidRPr="00187696">
              <w:rPr>
                <w:rFonts w:ascii="Times New Roman"/>
                <w:kern w:val="0"/>
                <w:sz w:val="24"/>
                <w:szCs w:val="24"/>
              </w:rPr>
              <w:t>中科技大學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中市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1,683</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1,350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333</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80.2%</w:t>
            </w:r>
          </w:p>
        </w:tc>
      </w:tr>
      <w:tr w:rsidR="00187696" w:rsidRPr="00187696" w:rsidTr="006325FA">
        <w:trPr>
          <w:trHeight w:val="20"/>
        </w:trPr>
        <w:tc>
          <w:tcPr>
            <w:tcW w:w="405" w:type="pct"/>
            <w:vMerge w:val="restar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w:t>
            </w:r>
            <w:proofErr w:type="gramStart"/>
            <w:r w:rsidRPr="00187696">
              <w:rPr>
                <w:rFonts w:ascii="Times New Roman"/>
                <w:kern w:val="0"/>
                <w:sz w:val="24"/>
                <w:szCs w:val="24"/>
              </w:rPr>
              <w:t>臺</w:t>
            </w:r>
            <w:proofErr w:type="gramEnd"/>
            <w:r w:rsidRPr="00187696">
              <w:rPr>
                <w:rFonts w:ascii="Times New Roman"/>
                <w:kern w:val="0"/>
                <w:sz w:val="24"/>
                <w:szCs w:val="24"/>
              </w:rPr>
              <w:t>北商業大學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439</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439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vMerge/>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w:t>
            </w:r>
            <w:proofErr w:type="gramStart"/>
            <w:r w:rsidRPr="00187696">
              <w:rPr>
                <w:rFonts w:ascii="Times New Roman"/>
                <w:kern w:val="0"/>
                <w:sz w:val="24"/>
                <w:szCs w:val="24"/>
              </w:rPr>
              <w:t>臺</w:t>
            </w:r>
            <w:proofErr w:type="gramEnd"/>
            <w:r w:rsidRPr="00187696">
              <w:rPr>
                <w:rFonts w:ascii="Times New Roman"/>
                <w:kern w:val="0"/>
                <w:sz w:val="24"/>
                <w:szCs w:val="24"/>
              </w:rPr>
              <w:t>北商業大學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桃園市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525</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525</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國立屏東大學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屏東縣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4,303</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3,930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373</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91.3%</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國立高雄科技大學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高雄市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6,198</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4,900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1,298</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79.1%</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國立臺灣戲曲學院</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430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315</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115</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73.3%</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w:t>
            </w:r>
            <w:proofErr w:type="gramStart"/>
            <w:r w:rsidRPr="00187696">
              <w:rPr>
                <w:rFonts w:ascii="Times New Roman"/>
                <w:kern w:val="0"/>
                <w:sz w:val="24"/>
                <w:szCs w:val="24"/>
              </w:rPr>
              <w:t>臺</w:t>
            </w:r>
            <w:proofErr w:type="gramEnd"/>
            <w:r w:rsidRPr="00187696">
              <w:rPr>
                <w:rFonts w:ascii="Times New Roman"/>
                <w:kern w:val="0"/>
                <w:sz w:val="24"/>
                <w:szCs w:val="24"/>
              </w:rPr>
              <w:t>南護理專科學校</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620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540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87.1%</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國立</w:t>
            </w:r>
            <w:proofErr w:type="gramStart"/>
            <w:r w:rsidRPr="00187696">
              <w:rPr>
                <w:rFonts w:ascii="Times New Roman"/>
                <w:kern w:val="0"/>
                <w:sz w:val="24"/>
                <w:szCs w:val="24"/>
              </w:rPr>
              <w:t>臺</w:t>
            </w:r>
            <w:proofErr w:type="gramEnd"/>
            <w:r w:rsidRPr="00187696">
              <w:rPr>
                <w:rFonts w:ascii="Times New Roman"/>
                <w:kern w:val="0"/>
                <w:sz w:val="24"/>
                <w:szCs w:val="24"/>
              </w:rPr>
              <w:t>東專科學校</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東縣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407</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404</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99.3%</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東海大學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中市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5,550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4,736</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814</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85.3%</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輔仁大學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4,477</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4,477</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東吳大學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2,636</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1,968</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668</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74.7%</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中原大學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桃園市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6,281</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4,431</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1,850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70.5%</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淡江大學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3,633</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2,588</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1,045</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71.2%</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中國文化大學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5,838</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3,808</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2,030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65.2%</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逢甲大學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中市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4,546</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3,316</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1,230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72.9%</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靜宜大學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中市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2,835</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2,315</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520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81.7%</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長庚大學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桃園市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4,914</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4,914</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元智大學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桃園市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3,926</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2,740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1,186</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69.8%</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中華大學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新竹市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1,982</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1,854</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128</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93.5%</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大葉大學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彰化縣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1,646</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1,511</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135</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91.8%</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華</w:t>
            </w:r>
            <w:proofErr w:type="gramStart"/>
            <w:r w:rsidRPr="00187696">
              <w:rPr>
                <w:rFonts w:ascii="Times New Roman"/>
                <w:kern w:val="0"/>
                <w:sz w:val="24"/>
                <w:szCs w:val="24"/>
              </w:rPr>
              <w:t>梵</w:t>
            </w:r>
            <w:proofErr w:type="gramEnd"/>
            <w:r w:rsidRPr="00187696">
              <w:rPr>
                <w:rFonts w:ascii="Times New Roman"/>
                <w:kern w:val="0"/>
                <w:sz w:val="24"/>
                <w:szCs w:val="24"/>
              </w:rPr>
              <w:t>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356</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356</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義守大學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高雄市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6,376</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5,249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1,127</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82.3%</w:t>
            </w:r>
          </w:p>
        </w:tc>
      </w:tr>
      <w:tr w:rsidR="00187696" w:rsidRPr="00187696" w:rsidTr="006325FA">
        <w:trPr>
          <w:trHeight w:val="20"/>
        </w:trPr>
        <w:tc>
          <w:tcPr>
            <w:tcW w:w="405" w:type="pct"/>
            <w:vMerge w:val="restar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proofErr w:type="gramStart"/>
            <w:r w:rsidRPr="00187696">
              <w:rPr>
                <w:rFonts w:ascii="Times New Roman"/>
                <w:kern w:val="0"/>
                <w:sz w:val="24"/>
                <w:szCs w:val="24"/>
              </w:rPr>
              <w:t>世</w:t>
            </w:r>
            <w:proofErr w:type="gramEnd"/>
            <w:r w:rsidRPr="00187696">
              <w:rPr>
                <w:rFonts w:ascii="Times New Roman"/>
                <w:kern w:val="0"/>
                <w:sz w:val="24"/>
                <w:szCs w:val="24"/>
              </w:rPr>
              <w:t>新大學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467</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456</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11</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97.6%</w:t>
            </w:r>
          </w:p>
        </w:tc>
      </w:tr>
      <w:tr w:rsidR="00187696" w:rsidRPr="00187696" w:rsidTr="006325FA">
        <w:trPr>
          <w:trHeight w:val="20"/>
        </w:trPr>
        <w:tc>
          <w:tcPr>
            <w:tcW w:w="405" w:type="pct"/>
            <w:vMerge/>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proofErr w:type="gramStart"/>
            <w:r w:rsidRPr="00187696">
              <w:rPr>
                <w:rFonts w:ascii="Times New Roman"/>
                <w:kern w:val="0"/>
                <w:sz w:val="24"/>
                <w:szCs w:val="24"/>
              </w:rPr>
              <w:t>世</w:t>
            </w:r>
            <w:proofErr w:type="gramEnd"/>
            <w:r w:rsidRPr="00187696">
              <w:rPr>
                <w:rFonts w:ascii="Times New Roman"/>
                <w:kern w:val="0"/>
                <w:sz w:val="24"/>
                <w:szCs w:val="24"/>
              </w:rPr>
              <w:t>新大學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435</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435</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vMerge w:val="restar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銘傳大學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849</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820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29</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96.6%</w:t>
            </w:r>
          </w:p>
        </w:tc>
      </w:tr>
      <w:tr w:rsidR="00187696" w:rsidRPr="00187696" w:rsidTr="006325FA">
        <w:trPr>
          <w:trHeight w:val="20"/>
        </w:trPr>
        <w:tc>
          <w:tcPr>
            <w:tcW w:w="405" w:type="pct"/>
            <w:vMerge/>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銘傳大學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828</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828</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vMerge/>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銘傳大學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桃園市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2,623</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2,169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454</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82.7%</w:t>
            </w:r>
          </w:p>
        </w:tc>
      </w:tr>
      <w:tr w:rsidR="00187696" w:rsidRPr="00187696" w:rsidTr="006325FA">
        <w:trPr>
          <w:trHeight w:val="20"/>
        </w:trPr>
        <w:tc>
          <w:tcPr>
            <w:tcW w:w="405" w:type="pct"/>
            <w:vMerge/>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銘傳大學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金門縣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21</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21</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vMerge w:val="restar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實踐大學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1,065</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995</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70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93.4%</w:t>
            </w:r>
          </w:p>
        </w:tc>
      </w:tr>
      <w:tr w:rsidR="00187696" w:rsidRPr="00187696" w:rsidTr="006325FA">
        <w:trPr>
          <w:trHeight w:val="20"/>
        </w:trPr>
        <w:tc>
          <w:tcPr>
            <w:tcW w:w="405" w:type="pct"/>
            <w:vMerge/>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實踐大學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高雄市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1,515</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1,463</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52</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96.6%</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朝陽科技大學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中市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2,345</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2,181</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164</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93.0%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高雄醫學大學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高雄市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1,338</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1,085</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253</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81.1%</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南華大學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嘉義縣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2,321</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2,297</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24</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99.0%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真理大學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1,023</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838</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185</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81.9%</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大同大學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882</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882</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南</w:t>
            </w:r>
            <w:proofErr w:type="gramStart"/>
            <w:r w:rsidRPr="00187696">
              <w:rPr>
                <w:rFonts w:ascii="Times New Roman"/>
                <w:kern w:val="0"/>
                <w:sz w:val="24"/>
                <w:szCs w:val="24"/>
              </w:rPr>
              <w:t>臺</w:t>
            </w:r>
            <w:proofErr w:type="gramEnd"/>
            <w:r w:rsidRPr="00187696">
              <w:rPr>
                <w:rFonts w:ascii="Times New Roman"/>
                <w:kern w:val="0"/>
                <w:sz w:val="24"/>
                <w:szCs w:val="24"/>
              </w:rPr>
              <w:t>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3,710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3,431</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279</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92.5%</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崑山科技大學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1,712</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1,712</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嘉南藥理大學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5,153</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4,614</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539</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89.5%</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樹德科技大學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高雄市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2,192</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2,192</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慈濟大學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花蓮縣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1,795</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1,795</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北醫學大學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1,231</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816</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415</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66.3%</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中山醫學大學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中市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1,580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1,522</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58</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96.3%</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龍華科技大學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桃園市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1,014</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1,014</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輔英科技大學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高雄市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1,890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1,890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明新科技大學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新竹縣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1,039</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1,034</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99.5%</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長榮大學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2,568</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2,140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428</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83.3%</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弘光科技大學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中市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2,273</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2,273</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vMerge w:val="restar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中國醫藥大學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中市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716</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708</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98.9%</w:t>
            </w:r>
          </w:p>
        </w:tc>
      </w:tr>
      <w:tr w:rsidR="00187696" w:rsidRPr="00187696" w:rsidTr="006325FA">
        <w:trPr>
          <w:trHeight w:val="20"/>
        </w:trPr>
        <w:tc>
          <w:tcPr>
            <w:tcW w:w="405" w:type="pct"/>
            <w:vMerge/>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中國醫藥大學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雲林縣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675</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675</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健行科技大學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桃園市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1,303</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1,181</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122</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90.6%</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正修科技大學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高雄市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1,317</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1,266</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51</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96.1%</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萬能科技大學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桃園市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1,712</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1,712</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玄奘大學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新竹市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626</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603</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23</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96.3%</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建國科技大學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彰化縣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336</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298</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38</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88.7%</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明志科技大學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2,625</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2,625</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高苑科技大學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高雄市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617</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617</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大仁科技大學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屏東縣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834</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829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99.4%</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聖約翰科技大學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168</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168</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嶺東科技大學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中市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1,056</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987</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69</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93.5%</w:t>
            </w:r>
          </w:p>
        </w:tc>
      </w:tr>
      <w:tr w:rsidR="00187696" w:rsidRPr="00187696" w:rsidTr="006325FA">
        <w:trPr>
          <w:trHeight w:val="20"/>
        </w:trPr>
        <w:tc>
          <w:tcPr>
            <w:tcW w:w="405" w:type="pct"/>
            <w:vMerge w:val="restar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中國科技大學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86</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57</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29</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66.3%</w:t>
            </w:r>
          </w:p>
        </w:tc>
      </w:tr>
      <w:tr w:rsidR="00187696" w:rsidRPr="00187696" w:rsidTr="006325FA">
        <w:trPr>
          <w:trHeight w:val="20"/>
        </w:trPr>
        <w:tc>
          <w:tcPr>
            <w:tcW w:w="405" w:type="pct"/>
            <w:vMerge/>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中國科技大學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新竹縣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259</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259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中</w:t>
            </w:r>
            <w:proofErr w:type="gramStart"/>
            <w:r w:rsidRPr="00187696">
              <w:rPr>
                <w:rFonts w:ascii="Times New Roman"/>
                <w:kern w:val="0"/>
                <w:sz w:val="24"/>
                <w:szCs w:val="24"/>
              </w:rPr>
              <w:t>臺</w:t>
            </w:r>
            <w:proofErr w:type="gramEnd"/>
            <w:r w:rsidRPr="00187696">
              <w:rPr>
                <w:rFonts w:ascii="Times New Roman"/>
                <w:kern w:val="0"/>
                <w:sz w:val="24"/>
                <w:szCs w:val="24"/>
              </w:rPr>
              <w:t>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中市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1,002</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942</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94.0%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亞洲大學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中市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4,087</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3,419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668</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83.7%</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開南大學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桃園市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963</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880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83</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91.4%</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佛光大學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宜蘭縣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1,510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1,498</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12</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99.2%</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台南應用科技大學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1,728</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1,379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349</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79.8%</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遠東科技大學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659</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659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元培</w:t>
            </w:r>
            <w:proofErr w:type="gramStart"/>
            <w:r w:rsidRPr="00187696">
              <w:rPr>
                <w:rFonts w:ascii="Times New Roman"/>
                <w:kern w:val="0"/>
                <w:sz w:val="24"/>
                <w:szCs w:val="24"/>
              </w:rPr>
              <w:t>醫</w:t>
            </w:r>
            <w:proofErr w:type="gramEnd"/>
            <w:r w:rsidRPr="00187696">
              <w:rPr>
                <w:rFonts w:ascii="Times New Roman"/>
                <w:kern w:val="0"/>
                <w:sz w:val="24"/>
                <w:szCs w:val="24"/>
              </w:rPr>
              <w:t>事科技大學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新竹市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707</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644</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63</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91.1%</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景文科技大學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854</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825</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29</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96.6%</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中華</w:t>
            </w:r>
            <w:proofErr w:type="gramStart"/>
            <w:r w:rsidRPr="00187696">
              <w:rPr>
                <w:rFonts w:ascii="Times New Roman"/>
                <w:kern w:val="0"/>
                <w:sz w:val="24"/>
                <w:szCs w:val="24"/>
              </w:rPr>
              <w:t>醫</w:t>
            </w:r>
            <w:proofErr w:type="gramEnd"/>
            <w:r w:rsidRPr="00187696">
              <w:rPr>
                <w:rFonts w:ascii="Times New Roman"/>
                <w:kern w:val="0"/>
                <w:sz w:val="24"/>
                <w:szCs w:val="24"/>
              </w:rPr>
              <w:t>事科技大學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1,659</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1,655</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99.8%</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東南科技大學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779</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779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德明財經科技大學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611</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569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42</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93.1%</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明道大學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彰化縣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343</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343</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南開科技大學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南投縣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414</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414</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中華科技大學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307</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307</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中華科技大學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新竹縣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174</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168</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96.6%</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僑光科技大學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中市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828</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622</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206</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75.1%</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育達科技大學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苗栗縣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338</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338</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美和科技大學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屏東縣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759</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759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吳鳳科技大學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嘉義縣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615</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615</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環球科技大學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雲林縣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465</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449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16</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96.6%</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台灣首府大學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39</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中州科技大學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彰化縣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修平科技大學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中市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729</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729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vMerge w:val="restar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長庚科技大學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桃園市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3,708</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3,708</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vMerge/>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長庚科技大學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嘉義縣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1,140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1,140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北城市科技大學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1,332</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1,332</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proofErr w:type="gramStart"/>
            <w:r w:rsidRPr="00187696">
              <w:rPr>
                <w:rFonts w:ascii="Times New Roman"/>
                <w:kern w:val="0"/>
                <w:sz w:val="24"/>
                <w:szCs w:val="24"/>
              </w:rPr>
              <w:t>敏實科技</w:t>
            </w:r>
            <w:proofErr w:type="gramEnd"/>
            <w:r w:rsidRPr="00187696">
              <w:rPr>
                <w:rFonts w:ascii="Times New Roman"/>
                <w:kern w:val="0"/>
                <w:sz w:val="24"/>
                <w:szCs w:val="24"/>
              </w:rPr>
              <w:t>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新竹縣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202</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202</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醒吾科技大學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1,291</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1,204</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87</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93.3%</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文藻外語大學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高雄市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871</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780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91</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89.6%</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華夏科技大學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202</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202</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慈濟科技大學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花蓮縣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1,854</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1,761</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93</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95.0%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致理科技大學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696</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637</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59</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91.5%</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康寧大學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804</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802</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99.8%</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宏國德霖科技大學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260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260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東方設計大學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高雄市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110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110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proofErr w:type="gramStart"/>
            <w:r w:rsidRPr="00187696">
              <w:rPr>
                <w:rFonts w:ascii="Times New Roman"/>
                <w:kern w:val="0"/>
                <w:sz w:val="24"/>
                <w:szCs w:val="24"/>
              </w:rPr>
              <w:t>崇右影藝</w:t>
            </w:r>
            <w:proofErr w:type="gramEnd"/>
            <w:r w:rsidRPr="00187696">
              <w:rPr>
                <w:rFonts w:ascii="Times New Roman"/>
                <w:kern w:val="0"/>
                <w:sz w:val="24"/>
                <w:szCs w:val="24"/>
              </w:rPr>
              <w:t>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基隆市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88</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88</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台北海洋科技大學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339</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339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台北海洋科技大學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493</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493</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亞東科技大學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237</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149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88</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62.9%</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中信金融管理學院</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636</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636</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大漢技術學院</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花蓮縣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34</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34</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和春技術學院</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高雄市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南亞技術學院</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桃園市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542</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542</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黎明技術學院</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850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714</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136</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84.0%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經國管理暨健康學院</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基隆市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448</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447</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99.8%</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大同技術學院</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嘉義市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61</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61</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馬偕醫學院</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574</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574</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法鼓文理學院</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207</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207</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vMerge w:val="restar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馬偕醫護管理專科學校</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374</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320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54</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85.6%</w:t>
            </w:r>
          </w:p>
        </w:tc>
      </w:tr>
      <w:tr w:rsidR="00187696" w:rsidRPr="00187696" w:rsidTr="006325FA">
        <w:trPr>
          <w:trHeight w:val="20"/>
        </w:trPr>
        <w:tc>
          <w:tcPr>
            <w:tcW w:w="405" w:type="pct"/>
            <w:vMerge/>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馬偕醫護管理專科學校</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1,748</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1,748</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仁德醫護管理專科學校</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苗栗縣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2,114</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2,114</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樹人醫護管理專科學校</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高雄市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1,403</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1,358</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45</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96.8%</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慈惠醫護管理專科學校</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屏東縣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464</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464</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vMerge w:val="restar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耕</w:t>
            </w:r>
            <w:proofErr w:type="gramStart"/>
            <w:r w:rsidRPr="00187696">
              <w:rPr>
                <w:rFonts w:ascii="Times New Roman"/>
                <w:kern w:val="0"/>
                <w:sz w:val="24"/>
                <w:szCs w:val="24"/>
              </w:rPr>
              <w:t>莘</w:t>
            </w:r>
            <w:proofErr w:type="gramEnd"/>
            <w:r w:rsidRPr="00187696">
              <w:rPr>
                <w:rFonts w:ascii="Times New Roman"/>
                <w:kern w:val="0"/>
                <w:sz w:val="24"/>
                <w:szCs w:val="24"/>
              </w:rPr>
              <w:t>健康管理專科學校</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宜蘭縣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900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900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vMerge/>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耕</w:t>
            </w:r>
            <w:proofErr w:type="gramStart"/>
            <w:r w:rsidRPr="00187696">
              <w:rPr>
                <w:rFonts w:ascii="Times New Roman"/>
                <w:kern w:val="0"/>
                <w:sz w:val="24"/>
                <w:szCs w:val="24"/>
              </w:rPr>
              <w:t>莘</w:t>
            </w:r>
            <w:proofErr w:type="gramEnd"/>
            <w:r w:rsidRPr="00187696">
              <w:rPr>
                <w:rFonts w:ascii="Times New Roman"/>
                <w:kern w:val="0"/>
                <w:sz w:val="24"/>
                <w:szCs w:val="24"/>
              </w:rPr>
              <w:t>健康管理專科學校</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857</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857</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敏惠醫護管理專科學校</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967</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967</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育英醫護管理專科學校</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高雄市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222</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222</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聖母醫護管理專科學校</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宜蘭縣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683</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683</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新生醫護管理專科學校</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桃園市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1,381</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1,251</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130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90.6%</w:t>
            </w:r>
          </w:p>
        </w:tc>
      </w:tr>
      <w:tr w:rsidR="00187696" w:rsidRPr="00187696" w:rsidTr="006325FA">
        <w:trPr>
          <w:trHeight w:val="20"/>
        </w:trPr>
        <w:tc>
          <w:tcPr>
            <w:tcW w:w="405" w:type="pct"/>
            <w:vMerge w:val="restar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崇仁醫護管理專科學校</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嘉義縣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669</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669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vMerge/>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崇仁醫護管理專科學校</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嘉義市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217</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217</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台灣浸會神學院</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39</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北基督學院</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新北市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104</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104</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台灣神學研究學院</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100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100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南神神學院</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proofErr w:type="gramStart"/>
            <w:r w:rsidRPr="00187696">
              <w:rPr>
                <w:rFonts w:ascii="Times New Roman"/>
                <w:kern w:val="0"/>
                <w:sz w:val="24"/>
                <w:szCs w:val="24"/>
              </w:rPr>
              <w:t>臺</w:t>
            </w:r>
            <w:proofErr w:type="gramEnd"/>
            <w:r w:rsidRPr="00187696">
              <w:rPr>
                <w:rFonts w:ascii="Times New Roman"/>
                <w:kern w:val="0"/>
                <w:sz w:val="24"/>
                <w:szCs w:val="24"/>
              </w:rPr>
              <w:t>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40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中華福音神學研究學院</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桃園市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39</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39</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100.0%</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唯心聖教學院</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南投縣</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0</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hint="eastAsia"/>
                <w:sz w:val="24"/>
              </w:rPr>
              <w:t>-</w:t>
            </w:r>
          </w:p>
        </w:tc>
      </w:tr>
      <w:tr w:rsidR="00187696" w:rsidRPr="00187696" w:rsidTr="006325FA">
        <w:trPr>
          <w:trHeight w:val="20"/>
        </w:trPr>
        <w:tc>
          <w:tcPr>
            <w:tcW w:w="405" w:type="pct"/>
            <w:shd w:val="clear" w:color="auto" w:fill="auto"/>
            <w:noWrap/>
            <w:vAlign w:val="center"/>
          </w:tcPr>
          <w:p w:rsidR="00C31EB4" w:rsidRPr="00187696" w:rsidRDefault="00C31EB4" w:rsidP="0044660E">
            <w:pPr>
              <w:pStyle w:val="af7"/>
              <w:widowControl/>
              <w:numPr>
                <w:ilvl w:val="0"/>
                <w:numId w:val="12"/>
              </w:numPr>
              <w:overflowPunct/>
              <w:autoSpaceDE/>
              <w:autoSpaceDN/>
              <w:spacing w:line="320" w:lineRule="exact"/>
              <w:ind w:leftChars="0" w:left="1041" w:hanging="1041"/>
              <w:jc w:val="center"/>
              <w:rPr>
                <w:rFonts w:ascii="Times New Roman"/>
                <w:kern w:val="0"/>
                <w:sz w:val="24"/>
                <w:szCs w:val="24"/>
              </w:rPr>
            </w:pPr>
          </w:p>
        </w:tc>
        <w:tc>
          <w:tcPr>
            <w:tcW w:w="1558" w:type="pct"/>
            <w:shd w:val="clear" w:color="auto" w:fill="auto"/>
            <w:noWrap/>
            <w:vAlign w:val="bottom"/>
            <w:hideMark/>
          </w:tcPr>
          <w:p w:rsidR="00C31EB4" w:rsidRPr="00187696" w:rsidRDefault="00C31EB4" w:rsidP="006325FA">
            <w:pPr>
              <w:widowControl/>
              <w:overflowPunct/>
              <w:autoSpaceDE/>
              <w:autoSpaceDN/>
              <w:spacing w:line="320" w:lineRule="exact"/>
              <w:jc w:val="left"/>
              <w:rPr>
                <w:rFonts w:ascii="Times New Roman"/>
                <w:kern w:val="0"/>
                <w:sz w:val="24"/>
                <w:szCs w:val="24"/>
              </w:rPr>
            </w:pPr>
            <w:r w:rsidRPr="00187696">
              <w:rPr>
                <w:rFonts w:ascii="Times New Roman"/>
                <w:kern w:val="0"/>
                <w:sz w:val="24"/>
                <w:szCs w:val="24"/>
              </w:rPr>
              <w:t>臺北市立大學</w:t>
            </w:r>
          </w:p>
        </w:tc>
        <w:tc>
          <w:tcPr>
            <w:tcW w:w="574" w:type="pct"/>
            <w:shd w:val="clear" w:color="auto" w:fill="auto"/>
            <w:noWrap/>
            <w:vAlign w:val="center"/>
            <w:hideMark/>
          </w:tcPr>
          <w:p w:rsidR="00C31EB4" w:rsidRPr="00187696" w:rsidRDefault="00C31EB4" w:rsidP="006325FA">
            <w:pPr>
              <w:widowControl/>
              <w:overflowPunct/>
              <w:autoSpaceDE/>
              <w:autoSpaceDN/>
              <w:spacing w:line="320" w:lineRule="exact"/>
              <w:jc w:val="center"/>
              <w:rPr>
                <w:rFonts w:ascii="Times New Roman"/>
                <w:kern w:val="0"/>
                <w:sz w:val="24"/>
                <w:szCs w:val="24"/>
              </w:rPr>
            </w:pPr>
            <w:r w:rsidRPr="00187696">
              <w:rPr>
                <w:rFonts w:ascii="Times New Roman"/>
                <w:kern w:val="0"/>
                <w:sz w:val="24"/>
                <w:szCs w:val="24"/>
              </w:rPr>
              <w:t>臺北市</w:t>
            </w:r>
          </w:p>
        </w:tc>
        <w:tc>
          <w:tcPr>
            <w:tcW w:w="656"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2,033</w:t>
            </w:r>
          </w:p>
        </w:tc>
        <w:tc>
          <w:tcPr>
            <w:tcW w:w="657"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1,516</w:t>
            </w:r>
          </w:p>
        </w:tc>
        <w:tc>
          <w:tcPr>
            <w:tcW w:w="573" w:type="pct"/>
            <w:shd w:val="clear" w:color="auto" w:fill="auto"/>
            <w:noWrap/>
            <w:vAlign w:val="bottom"/>
            <w:hideMark/>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517</w:t>
            </w:r>
          </w:p>
        </w:tc>
        <w:tc>
          <w:tcPr>
            <w:tcW w:w="577" w:type="pct"/>
            <w:shd w:val="clear" w:color="auto" w:fill="auto"/>
            <w:noWrap/>
            <w:vAlign w:val="center"/>
            <w:hideMark/>
          </w:tcPr>
          <w:p w:rsidR="00C31EB4" w:rsidRPr="00187696" w:rsidRDefault="00C31EB4" w:rsidP="006325FA">
            <w:pPr>
              <w:jc w:val="right"/>
              <w:rPr>
                <w:rFonts w:ascii="Times New Roman"/>
                <w:sz w:val="24"/>
              </w:rPr>
            </w:pPr>
            <w:r w:rsidRPr="00187696">
              <w:rPr>
                <w:rFonts w:ascii="Times New Roman"/>
                <w:sz w:val="24"/>
              </w:rPr>
              <w:t>74.6%</w:t>
            </w:r>
          </w:p>
        </w:tc>
      </w:tr>
      <w:tr w:rsidR="00187696" w:rsidRPr="00187696" w:rsidTr="006325FA">
        <w:trPr>
          <w:trHeight w:val="20"/>
        </w:trPr>
        <w:tc>
          <w:tcPr>
            <w:tcW w:w="2537" w:type="pct"/>
            <w:gridSpan w:val="3"/>
            <w:shd w:val="clear" w:color="auto" w:fill="auto"/>
            <w:noWrap/>
            <w:vAlign w:val="center"/>
          </w:tcPr>
          <w:p w:rsidR="00C31EB4" w:rsidRPr="00187696" w:rsidRDefault="00C31EB4" w:rsidP="006325FA">
            <w:pPr>
              <w:jc w:val="center"/>
              <w:rPr>
                <w:sz w:val="24"/>
                <w:szCs w:val="24"/>
              </w:rPr>
            </w:pPr>
            <w:r w:rsidRPr="00187696">
              <w:rPr>
                <w:rFonts w:hint="eastAsia"/>
                <w:sz w:val="24"/>
                <w:szCs w:val="24"/>
              </w:rPr>
              <w:t>合     計</w:t>
            </w:r>
          </w:p>
        </w:tc>
        <w:tc>
          <w:tcPr>
            <w:tcW w:w="656" w:type="pct"/>
            <w:shd w:val="clear" w:color="auto" w:fill="auto"/>
            <w:noWrap/>
            <w:vAlign w:val="bottom"/>
          </w:tcPr>
          <w:p w:rsidR="00C31EB4" w:rsidRPr="00187696" w:rsidRDefault="00C31EB4" w:rsidP="006325FA">
            <w:pPr>
              <w:widowControl/>
              <w:overflowPunct/>
              <w:autoSpaceDE/>
              <w:autoSpaceDN/>
              <w:spacing w:line="320" w:lineRule="exact"/>
              <w:jc w:val="right"/>
              <w:rPr>
                <w:rFonts w:ascii="Times New Roman"/>
                <w:kern w:val="0"/>
                <w:sz w:val="24"/>
                <w:szCs w:val="24"/>
              </w:rPr>
            </w:pPr>
            <w:r w:rsidRPr="00187696">
              <w:rPr>
                <w:rFonts w:ascii="Times New Roman"/>
                <w:kern w:val="0"/>
                <w:sz w:val="24"/>
                <w:szCs w:val="24"/>
              </w:rPr>
              <w:t>317,336</w:t>
            </w:r>
          </w:p>
        </w:tc>
        <w:tc>
          <w:tcPr>
            <w:tcW w:w="657" w:type="pct"/>
            <w:shd w:val="clear" w:color="auto" w:fill="auto"/>
            <w:noWrap/>
            <w:vAlign w:val="bottom"/>
          </w:tcPr>
          <w:p w:rsidR="00C31EB4" w:rsidRPr="00187696" w:rsidRDefault="00C31EB4" w:rsidP="006325FA">
            <w:pPr>
              <w:spacing w:line="320" w:lineRule="exact"/>
              <w:jc w:val="right"/>
              <w:rPr>
                <w:rFonts w:ascii="Times New Roman"/>
                <w:kern w:val="0"/>
                <w:sz w:val="24"/>
                <w:szCs w:val="24"/>
              </w:rPr>
            </w:pPr>
            <w:r w:rsidRPr="00187696">
              <w:rPr>
                <w:rFonts w:ascii="Times New Roman"/>
                <w:kern w:val="0"/>
                <w:sz w:val="24"/>
                <w:szCs w:val="24"/>
              </w:rPr>
              <w:t>274,665</w:t>
            </w:r>
          </w:p>
        </w:tc>
        <w:tc>
          <w:tcPr>
            <w:tcW w:w="573" w:type="pct"/>
            <w:shd w:val="clear" w:color="auto" w:fill="auto"/>
            <w:noWrap/>
            <w:vAlign w:val="bottom"/>
          </w:tcPr>
          <w:p w:rsidR="00C31EB4" w:rsidRPr="00187696" w:rsidRDefault="00C31EB4" w:rsidP="006325FA">
            <w:pPr>
              <w:spacing w:line="320" w:lineRule="exact"/>
              <w:jc w:val="right"/>
              <w:rPr>
                <w:rFonts w:ascii="Times New Roman"/>
                <w:kern w:val="0"/>
                <w:sz w:val="24"/>
                <w:szCs w:val="24"/>
              </w:rPr>
            </w:pPr>
            <w:r w:rsidRPr="00187696">
              <w:rPr>
                <w:rFonts w:ascii="Times New Roman"/>
                <w:kern w:val="0"/>
                <w:sz w:val="24"/>
                <w:szCs w:val="24"/>
              </w:rPr>
              <w:t>42,671</w:t>
            </w:r>
          </w:p>
        </w:tc>
        <w:tc>
          <w:tcPr>
            <w:tcW w:w="577" w:type="pct"/>
            <w:shd w:val="clear" w:color="auto" w:fill="auto"/>
            <w:noWrap/>
            <w:vAlign w:val="bottom"/>
          </w:tcPr>
          <w:p w:rsidR="00C31EB4" w:rsidRPr="00187696" w:rsidRDefault="00C31EB4" w:rsidP="006325FA">
            <w:pPr>
              <w:spacing w:line="320" w:lineRule="exact"/>
              <w:jc w:val="right"/>
              <w:rPr>
                <w:rFonts w:ascii="Times New Roman"/>
                <w:kern w:val="0"/>
                <w:sz w:val="24"/>
                <w:szCs w:val="24"/>
              </w:rPr>
            </w:pPr>
            <w:r w:rsidRPr="00187696">
              <w:rPr>
                <w:rFonts w:ascii="Times New Roman"/>
                <w:kern w:val="0"/>
                <w:sz w:val="24"/>
                <w:szCs w:val="24"/>
              </w:rPr>
              <w:t>86.5%</w:t>
            </w:r>
          </w:p>
        </w:tc>
      </w:tr>
    </w:tbl>
    <w:p w:rsidR="00C31EB4" w:rsidRPr="00187696" w:rsidRDefault="00C31EB4" w:rsidP="00C31EB4">
      <w:pPr>
        <w:spacing w:line="240" w:lineRule="exact"/>
        <w:rPr>
          <w:sz w:val="20"/>
        </w:rPr>
      </w:pPr>
      <w:r w:rsidRPr="00187696">
        <w:rPr>
          <w:rFonts w:hint="eastAsia"/>
          <w:sz w:val="20"/>
        </w:rPr>
        <w:t>資料來源：教育部</w:t>
      </w:r>
      <w:bookmarkEnd w:id="134"/>
      <w:r w:rsidRPr="00187696">
        <w:rPr>
          <w:rFonts w:hint="eastAsia"/>
          <w:sz w:val="20"/>
        </w:rPr>
        <w:t>約</w:t>
      </w:r>
      <w:proofErr w:type="gramStart"/>
      <w:r w:rsidRPr="00187696">
        <w:rPr>
          <w:rFonts w:hint="eastAsia"/>
          <w:sz w:val="20"/>
        </w:rPr>
        <w:t>詢</w:t>
      </w:r>
      <w:proofErr w:type="gramEnd"/>
      <w:r w:rsidRPr="00187696">
        <w:rPr>
          <w:rFonts w:hint="eastAsia"/>
          <w:sz w:val="20"/>
        </w:rPr>
        <w:t>書面資料</w:t>
      </w:r>
    </w:p>
    <w:p w:rsidR="00C31EB4" w:rsidRPr="00187696" w:rsidRDefault="00C31EB4" w:rsidP="00C31EB4">
      <w:pPr>
        <w:spacing w:line="240" w:lineRule="exact"/>
        <w:rPr>
          <w:sz w:val="20"/>
        </w:rPr>
      </w:pPr>
    </w:p>
    <w:p w:rsidR="00C31EB4" w:rsidRPr="00187696" w:rsidRDefault="00C31EB4" w:rsidP="00C31EB4">
      <w:pPr>
        <w:spacing w:line="240" w:lineRule="exact"/>
        <w:rPr>
          <w:sz w:val="20"/>
        </w:rPr>
      </w:pPr>
      <w:r w:rsidRPr="00187696">
        <w:rPr>
          <w:sz w:val="20"/>
        </w:rPr>
        <w:br w:type="page"/>
      </w:r>
    </w:p>
    <w:p w:rsidR="00C31EB4" w:rsidRPr="00187696" w:rsidRDefault="00C31EB4" w:rsidP="0044660E">
      <w:pPr>
        <w:pStyle w:val="a0"/>
        <w:numPr>
          <w:ilvl w:val="0"/>
          <w:numId w:val="4"/>
        </w:numPr>
        <w:tabs>
          <w:tab w:val="clear" w:pos="1440"/>
        </w:tabs>
        <w:ind w:left="1361" w:firstLineChars="0" w:hanging="1361"/>
        <w:rPr>
          <w:sz w:val="20"/>
        </w:rPr>
      </w:pPr>
      <w:r w:rsidRPr="00187696">
        <w:rPr>
          <w:rFonts w:hint="eastAsia"/>
          <w:bCs/>
        </w:rPr>
        <w:lastRenderedPageBreak/>
        <w:t>109學年度「床位不足情形達500床以上」學校，於111學年</w:t>
      </w:r>
      <w:proofErr w:type="gramStart"/>
      <w:r w:rsidRPr="00187696">
        <w:rPr>
          <w:rFonts w:hint="eastAsia"/>
          <w:bCs/>
        </w:rPr>
        <w:t>度缺床</w:t>
      </w:r>
      <w:proofErr w:type="gramEnd"/>
      <w:r w:rsidRPr="00187696">
        <w:rPr>
          <w:rFonts w:hint="eastAsia"/>
          <w:bCs/>
        </w:rPr>
        <w:t>數及獲補助新建床位情形</w:t>
      </w:r>
    </w:p>
    <w:p w:rsidR="00C31EB4" w:rsidRPr="00187696" w:rsidRDefault="00C31EB4" w:rsidP="00C31EB4">
      <w:pPr>
        <w:spacing w:line="240" w:lineRule="exact"/>
        <w:ind w:rightChars="-112" w:right="-381"/>
        <w:jc w:val="right"/>
        <w:rPr>
          <w:sz w:val="20"/>
        </w:rPr>
      </w:pPr>
      <w:r w:rsidRPr="00187696">
        <w:rPr>
          <w:rFonts w:hint="eastAsia"/>
          <w:sz w:val="24"/>
        </w:rPr>
        <w:t>單位：床</w:t>
      </w:r>
    </w:p>
    <w:tbl>
      <w:tblPr>
        <w:tblStyle w:val="af6"/>
        <w:tblW w:w="9634" w:type="dxa"/>
        <w:jc w:val="center"/>
        <w:tblLook w:val="04A0" w:firstRow="1" w:lastRow="0" w:firstColumn="1" w:lastColumn="0" w:noHBand="0" w:noVBand="1"/>
      </w:tblPr>
      <w:tblGrid>
        <w:gridCol w:w="562"/>
        <w:gridCol w:w="2694"/>
        <w:gridCol w:w="1559"/>
        <w:gridCol w:w="1559"/>
        <w:gridCol w:w="3260"/>
      </w:tblGrid>
      <w:tr w:rsidR="00187696" w:rsidRPr="00187696" w:rsidTr="006325FA">
        <w:trPr>
          <w:trHeight w:val="190"/>
          <w:tblHeader/>
          <w:jc w:val="center"/>
        </w:trPr>
        <w:tc>
          <w:tcPr>
            <w:tcW w:w="562" w:type="dxa"/>
            <w:vMerge w:val="restart"/>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序號</w:t>
            </w:r>
          </w:p>
        </w:tc>
        <w:tc>
          <w:tcPr>
            <w:tcW w:w="2694" w:type="dxa"/>
            <w:vMerge w:val="restart"/>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學校</w:t>
            </w:r>
          </w:p>
        </w:tc>
        <w:tc>
          <w:tcPr>
            <w:tcW w:w="3118" w:type="dxa"/>
            <w:gridSpan w:val="2"/>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宿舍</w:t>
            </w:r>
            <w:proofErr w:type="gramStart"/>
            <w:r w:rsidRPr="00187696">
              <w:rPr>
                <w:rFonts w:hAnsi="標楷體" w:hint="eastAsia"/>
                <w:sz w:val="24"/>
                <w:szCs w:val="24"/>
              </w:rPr>
              <w:t>不足床</w:t>
            </w:r>
            <w:proofErr w:type="gramEnd"/>
            <w:r w:rsidRPr="00187696">
              <w:rPr>
                <w:rFonts w:hAnsi="標楷體" w:hint="eastAsia"/>
                <w:sz w:val="24"/>
                <w:szCs w:val="24"/>
              </w:rPr>
              <w:t>數</w:t>
            </w:r>
          </w:p>
        </w:tc>
        <w:tc>
          <w:tcPr>
            <w:tcW w:w="3260" w:type="dxa"/>
            <w:vMerge w:val="restart"/>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獲補助新增床位</w:t>
            </w:r>
          </w:p>
        </w:tc>
      </w:tr>
      <w:tr w:rsidR="00187696" w:rsidRPr="00187696" w:rsidTr="006325FA">
        <w:trPr>
          <w:trHeight w:val="245"/>
          <w:tblHeader/>
          <w:jc w:val="center"/>
        </w:trPr>
        <w:tc>
          <w:tcPr>
            <w:tcW w:w="562" w:type="dxa"/>
            <w:vMerge/>
            <w:vAlign w:val="center"/>
          </w:tcPr>
          <w:p w:rsidR="00C31EB4" w:rsidRPr="00187696" w:rsidRDefault="00C31EB4" w:rsidP="006325FA">
            <w:pPr>
              <w:pStyle w:val="3"/>
              <w:numPr>
                <w:ilvl w:val="0"/>
                <w:numId w:val="0"/>
              </w:numPr>
              <w:jc w:val="center"/>
              <w:rPr>
                <w:rFonts w:hAnsi="標楷體"/>
                <w:sz w:val="24"/>
                <w:szCs w:val="24"/>
              </w:rPr>
            </w:pPr>
          </w:p>
        </w:tc>
        <w:tc>
          <w:tcPr>
            <w:tcW w:w="2694" w:type="dxa"/>
            <w:vMerge/>
            <w:vAlign w:val="center"/>
          </w:tcPr>
          <w:p w:rsidR="00C31EB4" w:rsidRPr="00187696" w:rsidRDefault="00C31EB4" w:rsidP="006325FA">
            <w:pPr>
              <w:pStyle w:val="3"/>
              <w:numPr>
                <w:ilvl w:val="0"/>
                <w:numId w:val="0"/>
              </w:numPr>
              <w:jc w:val="center"/>
              <w:rPr>
                <w:rFonts w:hAnsi="標楷體"/>
                <w:sz w:val="24"/>
                <w:szCs w:val="24"/>
              </w:rPr>
            </w:pPr>
          </w:p>
        </w:tc>
        <w:tc>
          <w:tcPr>
            <w:tcW w:w="1559" w:type="dxa"/>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110學年度</w:t>
            </w:r>
          </w:p>
        </w:tc>
        <w:tc>
          <w:tcPr>
            <w:tcW w:w="1559" w:type="dxa"/>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111學年度</w:t>
            </w:r>
          </w:p>
        </w:tc>
        <w:tc>
          <w:tcPr>
            <w:tcW w:w="3260" w:type="dxa"/>
            <w:vMerge/>
            <w:vAlign w:val="center"/>
          </w:tcPr>
          <w:p w:rsidR="00C31EB4" w:rsidRPr="00187696" w:rsidRDefault="00C31EB4" w:rsidP="006325FA">
            <w:pPr>
              <w:pStyle w:val="3"/>
              <w:numPr>
                <w:ilvl w:val="0"/>
                <w:numId w:val="0"/>
              </w:numPr>
              <w:jc w:val="center"/>
              <w:rPr>
                <w:rFonts w:hAnsi="標楷體"/>
                <w:sz w:val="24"/>
                <w:szCs w:val="24"/>
              </w:rPr>
            </w:pP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1</w:t>
            </w:r>
          </w:p>
        </w:tc>
        <w:tc>
          <w:tcPr>
            <w:tcW w:w="2694"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cs="標楷體" w:hint="eastAsia"/>
                <w:kern w:val="0"/>
                <w:sz w:val="24"/>
                <w:szCs w:val="24"/>
              </w:rPr>
              <w:t>國立臺灣師範大學</w:t>
            </w:r>
          </w:p>
        </w:tc>
        <w:tc>
          <w:tcPr>
            <w:tcW w:w="1559" w:type="dxa"/>
            <w:vAlign w:val="center"/>
          </w:tcPr>
          <w:p w:rsidR="00C31EB4" w:rsidRPr="00187696" w:rsidRDefault="00C31EB4" w:rsidP="006325FA">
            <w:pPr>
              <w:widowControl/>
              <w:overflowPunct/>
              <w:autoSpaceDE/>
              <w:autoSpaceDN/>
              <w:ind w:left="1200" w:hanging="520"/>
              <w:jc w:val="center"/>
              <w:rPr>
                <w:rFonts w:hAnsi="標楷體"/>
                <w:sz w:val="24"/>
                <w:szCs w:val="24"/>
              </w:rPr>
            </w:pPr>
            <w:r w:rsidRPr="00187696">
              <w:rPr>
                <w:rFonts w:hAnsi="標楷體" w:hint="eastAsia"/>
                <w:sz w:val="24"/>
                <w:szCs w:val="24"/>
              </w:rPr>
              <w:t>1,800</w:t>
            </w:r>
          </w:p>
        </w:tc>
        <w:tc>
          <w:tcPr>
            <w:tcW w:w="1559" w:type="dxa"/>
            <w:vAlign w:val="center"/>
          </w:tcPr>
          <w:p w:rsidR="00C31EB4" w:rsidRPr="00187696" w:rsidRDefault="00C31EB4" w:rsidP="006325FA">
            <w:pPr>
              <w:widowControl/>
              <w:overflowPunct/>
              <w:autoSpaceDE/>
              <w:autoSpaceDN/>
              <w:ind w:left="1200" w:hanging="520"/>
              <w:jc w:val="center"/>
              <w:rPr>
                <w:rFonts w:hAnsi="標楷體"/>
                <w:sz w:val="24"/>
                <w:szCs w:val="24"/>
              </w:rPr>
            </w:pPr>
            <w:r w:rsidRPr="00187696">
              <w:rPr>
                <w:rFonts w:hAnsi="標楷體" w:hint="eastAsia"/>
                <w:sz w:val="24"/>
                <w:szCs w:val="24"/>
              </w:rPr>
              <w:t>1,026</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3</w:t>
            </w:r>
            <w:r w:rsidRPr="00187696">
              <w:rPr>
                <w:rFonts w:hAnsi="標楷體"/>
                <w:sz w:val="24"/>
                <w:szCs w:val="24"/>
              </w:rPr>
              <w:t>,</w:t>
            </w:r>
            <w:r w:rsidRPr="00187696">
              <w:rPr>
                <w:rFonts w:hAnsi="標楷體" w:hint="eastAsia"/>
                <w:sz w:val="24"/>
                <w:szCs w:val="24"/>
              </w:rPr>
              <w:t>020</w:t>
            </w:r>
          </w:p>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(另有304床提案審查中)</w:t>
            </w: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2</w:t>
            </w:r>
          </w:p>
        </w:tc>
        <w:tc>
          <w:tcPr>
            <w:tcW w:w="2694"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cs="標楷體" w:hint="eastAsia"/>
                <w:kern w:val="0"/>
                <w:sz w:val="24"/>
                <w:szCs w:val="24"/>
              </w:rPr>
              <w:t>國立成功大學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1,777</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2</w:t>
            </w:r>
            <w:r w:rsidRPr="00187696">
              <w:rPr>
                <w:rFonts w:hAnsi="標楷體"/>
                <w:sz w:val="24"/>
                <w:szCs w:val="24"/>
              </w:rPr>
              <w:t>,</w:t>
            </w:r>
            <w:r w:rsidRPr="00187696">
              <w:rPr>
                <w:rFonts w:hAnsi="標楷體" w:hint="eastAsia"/>
                <w:sz w:val="24"/>
                <w:szCs w:val="24"/>
              </w:rPr>
              <w:t>351</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sz w:val="24"/>
                <w:szCs w:val="24"/>
              </w:rPr>
              <w:t>993</w:t>
            </w: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3</w:t>
            </w:r>
          </w:p>
        </w:tc>
        <w:tc>
          <w:tcPr>
            <w:tcW w:w="2694"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cs="標楷體" w:hint="eastAsia"/>
                <w:kern w:val="0"/>
                <w:sz w:val="24"/>
                <w:szCs w:val="24"/>
              </w:rPr>
              <w:t>東海大學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1,589</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814</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700</w:t>
            </w: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4</w:t>
            </w:r>
          </w:p>
        </w:tc>
        <w:tc>
          <w:tcPr>
            <w:tcW w:w="2694"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cs="標楷體" w:hint="eastAsia"/>
                <w:kern w:val="0"/>
                <w:sz w:val="24"/>
                <w:szCs w:val="24"/>
              </w:rPr>
              <w:t>國立臺灣海洋大學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1,584</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2</w:t>
            </w:r>
            <w:r w:rsidRPr="00187696">
              <w:rPr>
                <w:rFonts w:hAnsi="標楷體"/>
                <w:sz w:val="24"/>
                <w:szCs w:val="24"/>
              </w:rPr>
              <w:t>,</w:t>
            </w:r>
            <w:r w:rsidRPr="00187696">
              <w:rPr>
                <w:rFonts w:hAnsi="標楷體" w:hint="eastAsia"/>
                <w:sz w:val="24"/>
                <w:szCs w:val="24"/>
              </w:rPr>
              <w:t>038</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w:t>
            </w: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5</w:t>
            </w:r>
          </w:p>
        </w:tc>
        <w:tc>
          <w:tcPr>
            <w:tcW w:w="2694"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cs="標楷體" w:hint="eastAsia"/>
                <w:kern w:val="0"/>
                <w:sz w:val="24"/>
                <w:szCs w:val="24"/>
              </w:rPr>
              <w:t>國立臺灣大學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1,542</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2</w:t>
            </w:r>
            <w:r w:rsidRPr="00187696">
              <w:rPr>
                <w:rFonts w:hAnsi="標楷體"/>
                <w:sz w:val="24"/>
                <w:szCs w:val="24"/>
              </w:rPr>
              <w:t>,</w:t>
            </w:r>
            <w:r w:rsidRPr="00187696">
              <w:rPr>
                <w:rFonts w:hAnsi="標楷體" w:hint="eastAsia"/>
                <w:sz w:val="24"/>
                <w:szCs w:val="24"/>
              </w:rPr>
              <w:t>328</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(規劃新建3750床，</w:t>
            </w:r>
          </w:p>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輔導提案中)</w:t>
            </w: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6</w:t>
            </w:r>
          </w:p>
        </w:tc>
        <w:tc>
          <w:tcPr>
            <w:tcW w:w="2694"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cs="標楷體" w:hint="eastAsia"/>
                <w:kern w:val="0"/>
                <w:sz w:val="24"/>
                <w:szCs w:val="24"/>
              </w:rPr>
              <w:t>弘光科技大學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1,356</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0</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657</w:t>
            </w: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7</w:t>
            </w:r>
          </w:p>
        </w:tc>
        <w:tc>
          <w:tcPr>
            <w:tcW w:w="2694"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cs="標楷體" w:hint="eastAsia"/>
                <w:kern w:val="0"/>
                <w:sz w:val="24"/>
                <w:szCs w:val="24"/>
              </w:rPr>
              <w:t>國立中興大學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1,249</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1</w:t>
            </w:r>
            <w:r w:rsidRPr="00187696">
              <w:rPr>
                <w:rFonts w:hAnsi="標楷體"/>
                <w:sz w:val="24"/>
                <w:szCs w:val="24"/>
              </w:rPr>
              <w:t>,</w:t>
            </w:r>
            <w:r w:rsidRPr="00187696">
              <w:rPr>
                <w:rFonts w:hAnsi="標楷體" w:hint="eastAsia"/>
                <w:sz w:val="24"/>
                <w:szCs w:val="24"/>
              </w:rPr>
              <w:t>338</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(規劃新建興大五村86床，未來將納入輔導)</w:t>
            </w: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8</w:t>
            </w:r>
          </w:p>
        </w:tc>
        <w:tc>
          <w:tcPr>
            <w:tcW w:w="2694"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cs="標楷體" w:hint="eastAsia"/>
                <w:kern w:val="0"/>
                <w:sz w:val="24"/>
                <w:szCs w:val="24"/>
              </w:rPr>
              <w:t>朝陽科技大學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1,</w:t>
            </w:r>
            <w:r w:rsidRPr="00187696">
              <w:rPr>
                <w:rFonts w:hAnsi="標楷體"/>
                <w:sz w:val="24"/>
                <w:szCs w:val="24"/>
              </w:rPr>
              <w:t>196</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164</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w:t>
            </w: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9</w:t>
            </w:r>
          </w:p>
        </w:tc>
        <w:tc>
          <w:tcPr>
            <w:tcW w:w="2694"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cs="標楷體" w:hint="eastAsia"/>
                <w:kern w:val="0"/>
                <w:sz w:val="24"/>
                <w:szCs w:val="24"/>
              </w:rPr>
              <w:t>國立中正大學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1,147</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1</w:t>
            </w:r>
            <w:r w:rsidRPr="00187696">
              <w:rPr>
                <w:rFonts w:hAnsi="標楷體"/>
                <w:sz w:val="24"/>
                <w:szCs w:val="24"/>
              </w:rPr>
              <w:t>,</w:t>
            </w:r>
            <w:r w:rsidRPr="00187696">
              <w:rPr>
                <w:rFonts w:hAnsi="標楷體" w:hint="eastAsia"/>
                <w:sz w:val="24"/>
                <w:szCs w:val="24"/>
              </w:rPr>
              <w:t>666</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(規劃新建第三宿舍1082床，未來將納入輔導)</w:t>
            </w: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10</w:t>
            </w:r>
          </w:p>
        </w:tc>
        <w:tc>
          <w:tcPr>
            <w:tcW w:w="2694"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cs="標楷體" w:hint="eastAsia"/>
                <w:kern w:val="0"/>
                <w:sz w:val="24"/>
                <w:szCs w:val="24"/>
              </w:rPr>
              <w:t>國立高雄科技大學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sz w:val="24"/>
                <w:szCs w:val="24"/>
              </w:rPr>
              <w:t>1,123</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1</w:t>
            </w:r>
            <w:r w:rsidRPr="00187696">
              <w:rPr>
                <w:rFonts w:hAnsi="標楷體"/>
                <w:sz w:val="24"/>
                <w:szCs w:val="24"/>
              </w:rPr>
              <w:t>,</w:t>
            </w:r>
            <w:r w:rsidRPr="00187696">
              <w:rPr>
                <w:rFonts w:hAnsi="標楷體" w:hint="eastAsia"/>
                <w:sz w:val="24"/>
                <w:szCs w:val="24"/>
              </w:rPr>
              <w:t>298</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sz w:val="24"/>
                <w:szCs w:val="24"/>
              </w:rPr>
              <w:t>(</w:t>
            </w:r>
            <w:r w:rsidRPr="00187696">
              <w:rPr>
                <w:rFonts w:hAnsi="標楷體" w:hint="eastAsia"/>
                <w:sz w:val="24"/>
                <w:szCs w:val="24"/>
              </w:rPr>
              <w:t>刻正辦理新宿舍整體改善規劃事宜)</w:t>
            </w: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11</w:t>
            </w:r>
          </w:p>
        </w:tc>
        <w:tc>
          <w:tcPr>
            <w:tcW w:w="2694"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cs="標楷體" w:hint="eastAsia"/>
                <w:kern w:val="0"/>
                <w:sz w:val="24"/>
                <w:szCs w:val="24"/>
              </w:rPr>
              <w:t>國立政治大學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1,013</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1</w:t>
            </w:r>
            <w:r w:rsidRPr="00187696">
              <w:rPr>
                <w:rFonts w:hAnsi="標楷體"/>
                <w:sz w:val="24"/>
                <w:szCs w:val="24"/>
              </w:rPr>
              <w:t>,</w:t>
            </w:r>
            <w:r w:rsidRPr="00187696">
              <w:rPr>
                <w:rFonts w:hAnsi="標楷體" w:hint="eastAsia"/>
                <w:sz w:val="24"/>
                <w:szCs w:val="24"/>
              </w:rPr>
              <w:t>749</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1,807</w:t>
            </w: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12</w:t>
            </w:r>
          </w:p>
        </w:tc>
        <w:tc>
          <w:tcPr>
            <w:tcW w:w="2694"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cs="標楷體" w:hint="eastAsia"/>
                <w:kern w:val="0"/>
                <w:sz w:val="24"/>
                <w:szCs w:val="24"/>
              </w:rPr>
              <w:t>元智大學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945</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1</w:t>
            </w:r>
            <w:r w:rsidRPr="00187696">
              <w:rPr>
                <w:rFonts w:hAnsi="標楷體"/>
                <w:sz w:val="24"/>
                <w:szCs w:val="24"/>
              </w:rPr>
              <w:t>,</w:t>
            </w:r>
            <w:r w:rsidRPr="00187696">
              <w:rPr>
                <w:rFonts w:hAnsi="標楷體" w:hint="eastAsia"/>
                <w:sz w:val="24"/>
                <w:szCs w:val="24"/>
              </w:rPr>
              <w:t>186</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w:t>
            </w: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13</w:t>
            </w:r>
          </w:p>
        </w:tc>
        <w:tc>
          <w:tcPr>
            <w:tcW w:w="2694"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cs="標楷體" w:hint="eastAsia"/>
                <w:kern w:val="0"/>
                <w:sz w:val="24"/>
                <w:szCs w:val="24"/>
              </w:rPr>
              <w:t>靜宜大學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925</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520</w:t>
            </w:r>
          </w:p>
        </w:tc>
        <w:tc>
          <w:tcPr>
            <w:tcW w:w="3260" w:type="dxa"/>
            <w:vAlign w:val="center"/>
          </w:tcPr>
          <w:p w:rsidR="00C31EB4" w:rsidRPr="00187696" w:rsidRDefault="003578F0" w:rsidP="006325FA">
            <w:pPr>
              <w:pStyle w:val="3"/>
              <w:numPr>
                <w:ilvl w:val="0"/>
                <w:numId w:val="0"/>
              </w:numPr>
              <w:jc w:val="center"/>
              <w:rPr>
                <w:rFonts w:hAnsi="標楷體"/>
                <w:sz w:val="24"/>
                <w:szCs w:val="24"/>
              </w:rPr>
            </w:pPr>
            <w:r w:rsidRPr="00187696">
              <w:rPr>
                <w:rFonts w:hAnsi="標楷體" w:hint="eastAsia"/>
                <w:sz w:val="24"/>
                <w:szCs w:val="24"/>
              </w:rPr>
              <w:t>2</w:t>
            </w:r>
            <w:r w:rsidRPr="00187696">
              <w:rPr>
                <w:rFonts w:hAnsi="標楷體"/>
                <w:sz w:val="24"/>
                <w:szCs w:val="24"/>
              </w:rPr>
              <w:t>,494</w:t>
            </w: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14</w:t>
            </w:r>
          </w:p>
        </w:tc>
        <w:tc>
          <w:tcPr>
            <w:tcW w:w="2694" w:type="dxa"/>
            <w:vAlign w:val="center"/>
          </w:tcPr>
          <w:p w:rsidR="00C31EB4" w:rsidRPr="00187696" w:rsidRDefault="00C31EB4" w:rsidP="006325FA">
            <w:pPr>
              <w:pStyle w:val="3"/>
              <w:numPr>
                <w:ilvl w:val="0"/>
                <w:numId w:val="0"/>
              </w:numPr>
              <w:jc w:val="center"/>
              <w:rPr>
                <w:rFonts w:hAnsi="標楷體" w:cs="標楷體"/>
                <w:kern w:val="0"/>
                <w:sz w:val="24"/>
                <w:szCs w:val="24"/>
              </w:rPr>
            </w:pPr>
            <w:r w:rsidRPr="00187696">
              <w:rPr>
                <w:rFonts w:hAnsi="標楷體" w:cs="標楷體" w:hint="eastAsia"/>
                <w:kern w:val="0"/>
                <w:sz w:val="24"/>
                <w:szCs w:val="24"/>
              </w:rPr>
              <w:t>淡江大學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873</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2</w:t>
            </w:r>
            <w:r w:rsidRPr="00187696">
              <w:rPr>
                <w:rFonts w:hAnsi="標楷體"/>
                <w:sz w:val="24"/>
                <w:szCs w:val="24"/>
              </w:rPr>
              <w:t>,</w:t>
            </w:r>
            <w:r w:rsidRPr="00187696">
              <w:rPr>
                <w:rFonts w:hAnsi="標楷體" w:hint="eastAsia"/>
                <w:sz w:val="24"/>
                <w:szCs w:val="24"/>
              </w:rPr>
              <w:t>030</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w:t>
            </w: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15</w:t>
            </w:r>
          </w:p>
        </w:tc>
        <w:tc>
          <w:tcPr>
            <w:tcW w:w="2694" w:type="dxa"/>
            <w:vAlign w:val="center"/>
          </w:tcPr>
          <w:p w:rsidR="00C31EB4" w:rsidRPr="00187696" w:rsidRDefault="00C31EB4" w:rsidP="006325FA">
            <w:pPr>
              <w:pStyle w:val="3"/>
              <w:numPr>
                <w:ilvl w:val="0"/>
                <w:numId w:val="0"/>
              </w:numPr>
              <w:jc w:val="center"/>
              <w:rPr>
                <w:rFonts w:hAnsi="標楷體" w:cs="標楷體"/>
                <w:kern w:val="0"/>
                <w:sz w:val="24"/>
                <w:szCs w:val="24"/>
              </w:rPr>
            </w:pPr>
            <w:r w:rsidRPr="00187696">
              <w:rPr>
                <w:rFonts w:hAnsi="標楷體" w:cs="標楷體" w:hint="eastAsia"/>
                <w:kern w:val="0"/>
                <w:sz w:val="24"/>
                <w:szCs w:val="24"/>
              </w:rPr>
              <w:t>國立</w:t>
            </w:r>
            <w:proofErr w:type="gramStart"/>
            <w:r w:rsidRPr="00187696">
              <w:rPr>
                <w:rFonts w:hAnsi="標楷體" w:cs="標楷體" w:hint="eastAsia"/>
                <w:kern w:val="0"/>
                <w:sz w:val="24"/>
                <w:szCs w:val="24"/>
              </w:rPr>
              <w:t>臺</w:t>
            </w:r>
            <w:proofErr w:type="gramEnd"/>
            <w:r w:rsidRPr="00187696">
              <w:rPr>
                <w:rFonts w:hAnsi="標楷體" w:cs="標楷體" w:hint="eastAsia"/>
                <w:kern w:val="0"/>
                <w:sz w:val="24"/>
                <w:szCs w:val="24"/>
              </w:rPr>
              <w:t>中教育大學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832</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223</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w:t>
            </w: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16</w:t>
            </w:r>
          </w:p>
        </w:tc>
        <w:tc>
          <w:tcPr>
            <w:tcW w:w="2694" w:type="dxa"/>
            <w:vAlign w:val="center"/>
          </w:tcPr>
          <w:p w:rsidR="00C31EB4" w:rsidRPr="00187696" w:rsidRDefault="00C31EB4" w:rsidP="006325FA">
            <w:pPr>
              <w:pStyle w:val="3"/>
              <w:numPr>
                <w:ilvl w:val="0"/>
                <w:numId w:val="0"/>
              </w:numPr>
              <w:jc w:val="center"/>
              <w:rPr>
                <w:rFonts w:hAnsi="標楷體" w:cs="標楷體"/>
                <w:kern w:val="0"/>
                <w:sz w:val="24"/>
                <w:szCs w:val="24"/>
              </w:rPr>
            </w:pPr>
            <w:r w:rsidRPr="00187696">
              <w:rPr>
                <w:rFonts w:hAnsi="標楷體" w:cs="標楷體" w:hint="eastAsia"/>
                <w:kern w:val="0"/>
                <w:sz w:val="24"/>
                <w:szCs w:val="24"/>
              </w:rPr>
              <w:t>義守大學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799</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1</w:t>
            </w:r>
            <w:r w:rsidRPr="00187696">
              <w:rPr>
                <w:rFonts w:hAnsi="標楷體"/>
                <w:sz w:val="24"/>
                <w:szCs w:val="24"/>
              </w:rPr>
              <w:t>,</w:t>
            </w:r>
            <w:r w:rsidRPr="00187696">
              <w:rPr>
                <w:rFonts w:hAnsi="標楷體" w:hint="eastAsia"/>
                <w:sz w:val="24"/>
                <w:szCs w:val="24"/>
              </w:rPr>
              <w:t>127</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w:t>
            </w: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17</w:t>
            </w:r>
          </w:p>
        </w:tc>
        <w:tc>
          <w:tcPr>
            <w:tcW w:w="2694" w:type="dxa"/>
            <w:vAlign w:val="center"/>
          </w:tcPr>
          <w:p w:rsidR="00C31EB4" w:rsidRPr="00187696" w:rsidRDefault="00C31EB4" w:rsidP="006325FA">
            <w:pPr>
              <w:pStyle w:val="3"/>
              <w:numPr>
                <w:ilvl w:val="0"/>
                <w:numId w:val="0"/>
              </w:numPr>
              <w:jc w:val="center"/>
              <w:rPr>
                <w:rFonts w:hAnsi="標楷體" w:cs="標楷體"/>
                <w:kern w:val="0"/>
                <w:sz w:val="24"/>
                <w:szCs w:val="24"/>
              </w:rPr>
            </w:pPr>
            <w:r w:rsidRPr="00187696">
              <w:rPr>
                <w:rFonts w:hAnsi="標楷體" w:cs="標楷體" w:hint="eastAsia"/>
                <w:kern w:val="0"/>
                <w:sz w:val="24"/>
                <w:szCs w:val="24"/>
              </w:rPr>
              <w:t>國立暨南國際大學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778</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896</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(規劃新建宿舍2</w:t>
            </w:r>
            <w:r w:rsidRPr="00187696">
              <w:rPr>
                <w:rFonts w:hAnsi="標楷體"/>
                <w:sz w:val="24"/>
                <w:szCs w:val="24"/>
              </w:rPr>
              <w:t>04</w:t>
            </w:r>
            <w:r w:rsidRPr="00187696">
              <w:rPr>
                <w:rFonts w:hAnsi="標楷體" w:hint="eastAsia"/>
                <w:sz w:val="24"/>
                <w:szCs w:val="24"/>
              </w:rPr>
              <w:t>床，未來將納入輔導)</w:t>
            </w: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18</w:t>
            </w:r>
          </w:p>
        </w:tc>
        <w:tc>
          <w:tcPr>
            <w:tcW w:w="2694" w:type="dxa"/>
            <w:vAlign w:val="center"/>
          </w:tcPr>
          <w:p w:rsidR="00C31EB4" w:rsidRPr="00187696" w:rsidRDefault="00C31EB4" w:rsidP="006325FA">
            <w:pPr>
              <w:pStyle w:val="3"/>
              <w:numPr>
                <w:ilvl w:val="0"/>
                <w:numId w:val="0"/>
              </w:numPr>
              <w:jc w:val="center"/>
              <w:rPr>
                <w:rFonts w:hAnsi="標楷體" w:cs="標楷體"/>
                <w:kern w:val="0"/>
                <w:sz w:val="24"/>
                <w:szCs w:val="24"/>
              </w:rPr>
            </w:pPr>
            <w:r w:rsidRPr="00187696">
              <w:rPr>
                <w:rFonts w:hAnsi="標楷體" w:cs="標楷體" w:hint="eastAsia"/>
                <w:kern w:val="0"/>
                <w:sz w:val="24"/>
                <w:szCs w:val="24"/>
              </w:rPr>
              <w:t>佛光大學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637</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12</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w:t>
            </w: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19</w:t>
            </w:r>
          </w:p>
        </w:tc>
        <w:tc>
          <w:tcPr>
            <w:tcW w:w="2694" w:type="dxa"/>
            <w:vAlign w:val="center"/>
          </w:tcPr>
          <w:p w:rsidR="00C31EB4" w:rsidRPr="00187696" w:rsidRDefault="00C31EB4" w:rsidP="006325FA">
            <w:pPr>
              <w:pStyle w:val="3"/>
              <w:numPr>
                <w:ilvl w:val="0"/>
                <w:numId w:val="0"/>
              </w:numPr>
              <w:jc w:val="center"/>
              <w:rPr>
                <w:rFonts w:hAnsi="標楷體" w:cs="標楷體"/>
                <w:kern w:val="0"/>
                <w:sz w:val="24"/>
                <w:szCs w:val="24"/>
              </w:rPr>
            </w:pPr>
            <w:r w:rsidRPr="00187696">
              <w:rPr>
                <w:rFonts w:hAnsi="標楷體" w:cs="標楷體" w:hint="eastAsia"/>
                <w:kern w:val="0"/>
                <w:sz w:val="24"/>
                <w:szCs w:val="24"/>
              </w:rPr>
              <w:t>亞洲大學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621</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668</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w:t>
            </w: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20</w:t>
            </w:r>
          </w:p>
        </w:tc>
        <w:tc>
          <w:tcPr>
            <w:tcW w:w="2694" w:type="dxa"/>
            <w:vAlign w:val="center"/>
          </w:tcPr>
          <w:p w:rsidR="00C31EB4" w:rsidRPr="00187696" w:rsidRDefault="00C31EB4" w:rsidP="006325FA">
            <w:pPr>
              <w:pStyle w:val="3"/>
              <w:numPr>
                <w:ilvl w:val="0"/>
                <w:numId w:val="0"/>
              </w:numPr>
              <w:jc w:val="center"/>
              <w:rPr>
                <w:rFonts w:hAnsi="標楷體" w:cs="標楷體"/>
                <w:kern w:val="0"/>
                <w:sz w:val="24"/>
                <w:szCs w:val="24"/>
              </w:rPr>
            </w:pPr>
            <w:r w:rsidRPr="00187696">
              <w:rPr>
                <w:rFonts w:hAnsi="標楷體" w:cs="標楷體" w:hint="eastAsia"/>
                <w:kern w:val="0"/>
                <w:sz w:val="24"/>
                <w:szCs w:val="24"/>
              </w:rPr>
              <w:t>長榮大學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618</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428</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w:t>
            </w: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21</w:t>
            </w:r>
          </w:p>
        </w:tc>
        <w:tc>
          <w:tcPr>
            <w:tcW w:w="2694" w:type="dxa"/>
            <w:vAlign w:val="center"/>
          </w:tcPr>
          <w:p w:rsidR="00C31EB4" w:rsidRPr="00187696" w:rsidRDefault="00C31EB4" w:rsidP="006325FA">
            <w:pPr>
              <w:pStyle w:val="3"/>
              <w:numPr>
                <w:ilvl w:val="0"/>
                <w:numId w:val="0"/>
              </w:numPr>
              <w:jc w:val="center"/>
              <w:rPr>
                <w:rFonts w:hAnsi="標楷體" w:cs="標楷體"/>
                <w:kern w:val="0"/>
                <w:sz w:val="24"/>
                <w:szCs w:val="24"/>
              </w:rPr>
            </w:pPr>
            <w:r w:rsidRPr="00187696">
              <w:rPr>
                <w:rFonts w:hAnsi="標楷體" w:cs="標楷體" w:hint="eastAsia"/>
                <w:kern w:val="0"/>
                <w:sz w:val="24"/>
                <w:szCs w:val="24"/>
              </w:rPr>
              <w:t>台南應用科技大學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sz w:val="24"/>
                <w:szCs w:val="24"/>
              </w:rPr>
              <w:t>583</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sz w:val="24"/>
                <w:szCs w:val="24"/>
              </w:rPr>
              <w:t>349</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w:t>
            </w: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22</w:t>
            </w:r>
          </w:p>
        </w:tc>
        <w:tc>
          <w:tcPr>
            <w:tcW w:w="2694" w:type="dxa"/>
            <w:vAlign w:val="center"/>
          </w:tcPr>
          <w:p w:rsidR="00C31EB4" w:rsidRPr="00187696" w:rsidRDefault="00C31EB4" w:rsidP="006325FA">
            <w:pPr>
              <w:pStyle w:val="3"/>
              <w:numPr>
                <w:ilvl w:val="0"/>
                <w:numId w:val="0"/>
              </w:numPr>
              <w:jc w:val="center"/>
              <w:rPr>
                <w:rFonts w:hAnsi="標楷體" w:cs="標楷體"/>
                <w:kern w:val="0"/>
                <w:sz w:val="24"/>
                <w:szCs w:val="24"/>
              </w:rPr>
            </w:pPr>
            <w:r w:rsidRPr="00187696">
              <w:rPr>
                <w:rFonts w:hAnsi="標楷體" w:cs="標楷體" w:hint="eastAsia"/>
                <w:kern w:val="0"/>
                <w:sz w:val="24"/>
                <w:szCs w:val="24"/>
              </w:rPr>
              <w:t>國立</w:t>
            </w:r>
            <w:proofErr w:type="gramStart"/>
            <w:r w:rsidRPr="00187696">
              <w:rPr>
                <w:rFonts w:hAnsi="標楷體" w:cs="標楷體" w:hint="eastAsia"/>
                <w:kern w:val="0"/>
                <w:sz w:val="24"/>
                <w:szCs w:val="24"/>
              </w:rPr>
              <w:t>臺</w:t>
            </w:r>
            <w:proofErr w:type="gramEnd"/>
            <w:r w:rsidRPr="00187696">
              <w:rPr>
                <w:rFonts w:hAnsi="標楷體" w:cs="標楷體" w:hint="eastAsia"/>
                <w:kern w:val="0"/>
                <w:sz w:val="24"/>
                <w:szCs w:val="24"/>
              </w:rPr>
              <w:t>北科技大學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sz w:val="24"/>
                <w:szCs w:val="24"/>
              </w:rPr>
              <w:t>582</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sz w:val="24"/>
                <w:szCs w:val="24"/>
              </w:rPr>
              <w:t>24</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w:t>
            </w:r>
          </w:p>
        </w:tc>
      </w:tr>
      <w:tr w:rsidR="00187696" w:rsidRPr="00187696" w:rsidTr="006325FA">
        <w:trPr>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23</w:t>
            </w:r>
          </w:p>
        </w:tc>
        <w:tc>
          <w:tcPr>
            <w:tcW w:w="2694" w:type="dxa"/>
            <w:vAlign w:val="center"/>
          </w:tcPr>
          <w:p w:rsidR="00C31EB4" w:rsidRPr="00187696" w:rsidRDefault="00C31EB4" w:rsidP="006325FA">
            <w:pPr>
              <w:pStyle w:val="3"/>
              <w:numPr>
                <w:ilvl w:val="0"/>
                <w:numId w:val="0"/>
              </w:numPr>
              <w:jc w:val="center"/>
              <w:rPr>
                <w:rFonts w:hAnsi="標楷體" w:cs="標楷體"/>
                <w:kern w:val="0"/>
                <w:sz w:val="24"/>
                <w:szCs w:val="24"/>
              </w:rPr>
            </w:pPr>
            <w:r w:rsidRPr="00187696">
              <w:rPr>
                <w:rFonts w:hAnsi="標楷體" w:cs="標楷體" w:hint="eastAsia"/>
                <w:kern w:val="0"/>
                <w:sz w:val="24"/>
                <w:szCs w:val="24"/>
              </w:rPr>
              <w:t>國立彰化師範大學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565</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sz w:val="24"/>
                <w:szCs w:val="24"/>
              </w:rPr>
              <w:t>406</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w:t>
            </w:r>
          </w:p>
        </w:tc>
      </w:tr>
      <w:tr w:rsidR="00187696" w:rsidRPr="00187696" w:rsidTr="006325FA">
        <w:trPr>
          <w:trHeight w:val="89"/>
          <w:jc w:val="center"/>
        </w:trPr>
        <w:tc>
          <w:tcPr>
            <w:tcW w:w="562"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24</w:t>
            </w:r>
          </w:p>
        </w:tc>
        <w:tc>
          <w:tcPr>
            <w:tcW w:w="2694" w:type="dxa"/>
            <w:vAlign w:val="center"/>
          </w:tcPr>
          <w:p w:rsidR="00C31EB4" w:rsidRPr="00187696" w:rsidRDefault="00C31EB4" w:rsidP="006325FA">
            <w:pPr>
              <w:pStyle w:val="3"/>
              <w:numPr>
                <w:ilvl w:val="0"/>
                <w:numId w:val="0"/>
              </w:numPr>
              <w:jc w:val="center"/>
              <w:rPr>
                <w:rFonts w:hAnsi="標楷體" w:cs="標楷體"/>
                <w:kern w:val="0"/>
                <w:sz w:val="24"/>
                <w:szCs w:val="24"/>
              </w:rPr>
            </w:pPr>
            <w:proofErr w:type="gramStart"/>
            <w:r w:rsidRPr="00187696">
              <w:rPr>
                <w:rFonts w:hAnsi="標楷體" w:cs="標楷體" w:hint="eastAsia"/>
                <w:kern w:val="0"/>
                <w:sz w:val="24"/>
                <w:szCs w:val="24"/>
              </w:rPr>
              <w:t>臺</w:t>
            </w:r>
            <w:proofErr w:type="gramEnd"/>
            <w:r w:rsidRPr="00187696">
              <w:rPr>
                <w:rFonts w:hAnsi="標楷體" w:cs="標楷體" w:hint="eastAsia"/>
                <w:kern w:val="0"/>
                <w:sz w:val="24"/>
                <w:szCs w:val="24"/>
              </w:rPr>
              <w:t>北醫學大學</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hint="eastAsia"/>
                <w:sz w:val="24"/>
                <w:szCs w:val="24"/>
              </w:rPr>
              <w:t>513</w:t>
            </w:r>
          </w:p>
        </w:tc>
        <w:tc>
          <w:tcPr>
            <w:tcW w:w="1559" w:type="dxa"/>
            <w:vAlign w:val="center"/>
          </w:tcPr>
          <w:p w:rsidR="00C31EB4" w:rsidRPr="00187696" w:rsidRDefault="00C31EB4" w:rsidP="006325FA">
            <w:pPr>
              <w:ind w:left="1200" w:hanging="520"/>
              <w:jc w:val="center"/>
              <w:rPr>
                <w:rFonts w:hAnsi="標楷體"/>
                <w:sz w:val="24"/>
                <w:szCs w:val="24"/>
              </w:rPr>
            </w:pPr>
            <w:r w:rsidRPr="00187696">
              <w:rPr>
                <w:rFonts w:hAnsi="標楷體"/>
                <w:sz w:val="24"/>
                <w:szCs w:val="24"/>
              </w:rPr>
              <w:t>415</w:t>
            </w:r>
          </w:p>
        </w:tc>
        <w:tc>
          <w:tcPr>
            <w:tcW w:w="3260" w:type="dxa"/>
            <w:vAlign w:val="center"/>
          </w:tcPr>
          <w:p w:rsidR="00C31EB4" w:rsidRPr="00187696" w:rsidRDefault="00C31EB4" w:rsidP="006325FA">
            <w:pPr>
              <w:pStyle w:val="3"/>
              <w:numPr>
                <w:ilvl w:val="0"/>
                <w:numId w:val="0"/>
              </w:numPr>
              <w:jc w:val="center"/>
              <w:rPr>
                <w:rFonts w:hAnsi="標楷體"/>
                <w:sz w:val="24"/>
                <w:szCs w:val="24"/>
              </w:rPr>
            </w:pPr>
            <w:r w:rsidRPr="00187696">
              <w:rPr>
                <w:rFonts w:hAnsi="標楷體" w:hint="eastAsia"/>
                <w:sz w:val="24"/>
                <w:szCs w:val="24"/>
              </w:rPr>
              <w:t>380</w:t>
            </w:r>
          </w:p>
        </w:tc>
      </w:tr>
    </w:tbl>
    <w:p w:rsidR="00C31EB4" w:rsidRPr="00187696" w:rsidRDefault="00C31EB4" w:rsidP="00C31EB4">
      <w:pPr>
        <w:spacing w:line="240" w:lineRule="exact"/>
        <w:ind w:leftChars="-115" w:left="-391"/>
        <w:rPr>
          <w:sz w:val="20"/>
        </w:rPr>
      </w:pPr>
      <w:r w:rsidRPr="00187696">
        <w:rPr>
          <w:rFonts w:hint="eastAsia"/>
          <w:sz w:val="20"/>
        </w:rPr>
        <w:t>資料來源：教育部約</w:t>
      </w:r>
      <w:proofErr w:type="gramStart"/>
      <w:r w:rsidRPr="00187696">
        <w:rPr>
          <w:rFonts w:hint="eastAsia"/>
          <w:sz w:val="20"/>
        </w:rPr>
        <w:t>詢</w:t>
      </w:r>
      <w:proofErr w:type="gramEnd"/>
      <w:r w:rsidRPr="00187696">
        <w:rPr>
          <w:rFonts w:hint="eastAsia"/>
          <w:sz w:val="20"/>
        </w:rPr>
        <w:t>書面資料</w:t>
      </w:r>
    </w:p>
    <w:p w:rsidR="00C31EB4" w:rsidRPr="00187696" w:rsidRDefault="00C31EB4" w:rsidP="00C31EB4">
      <w:pPr>
        <w:spacing w:line="240" w:lineRule="exact"/>
        <w:ind w:leftChars="-115" w:left="-391"/>
        <w:rPr>
          <w:sz w:val="20"/>
        </w:rPr>
      </w:pPr>
    </w:p>
    <w:p w:rsidR="00F816CB" w:rsidRPr="00187696" w:rsidRDefault="00F816CB">
      <w:pPr>
        <w:widowControl/>
        <w:overflowPunct/>
        <w:autoSpaceDE/>
        <w:autoSpaceDN/>
        <w:jc w:val="left"/>
        <w:rPr>
          <w:kern w:val="32"/>
        </w:rPr>
      </w:pPr>
    </w:p>
    <w:sectPr w:rsidR="00F816CB" w:rsidRPr="00187696" w:rsidSect="00931A10">
      <w:footerReference w:type="default" r:id="rId17"/>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A78" w:rsidRDefault="009A2A78">
      <w:r>
        <w:separator/>
      </w:r>
    </w:p>
  </w:endnote>
  <w:endnote w:type="continuationSeparator" w:id="0">
    <w:p w:rsidR="009A2A78" w:rsidRDefault="009A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C80" w:rsidRDefault="00CB4C8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CB4C80" w:rsidRDefault="00CB4C8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A78" w:rsidRDefault="009A2A78">
      <w:r>
        <w:separator/>
      </w:r>
    </w:p>
  </w:footnote>
  <w:footnote w:type="continuationSeparator" w:id="0">
    <w:p w:rsidR="009A2A78" w:rsidRDefault="009A2A78">
      <w:r>
        <w:continuationSeparator/>
      </w:r>
    </w:p>
  </w:footnote>
  <w:footnote w:id="1">
    <w:p w:rsidR="00CB4C80" w:rsidRPr="00C81270" w:rsidRDefault="00CB4C80" w:rsidP="00C31EB4">
      <w:pPr>
        <w:pStyle w:val="afd"/>
      </w:pPr>
      <w:r>
        <w:rPr>
          <w:rStyle w:val="aff"/>
        </w:rPr>
        <w:footnoteRef/>
      </w:r>
      <w:r>
        <w:t xml:space="preserve"> </w:t>
      </w:r>
      <w:r>
        <w:rPr>
          <w:rFonts w:hint="eastAsia"/>
        </w:rPr>
        <w:t>教育部</w:t>
      </w:r>
      <w:r>
        <w:rPr>
          <w:rFonts w:hAnsi="標楷體" w:hint="eastAsia"/>
        </w:rPr>
        <w:t>「</w:t>
      </w:r>
      <w:r w:rsidRPr="00FD6C83">
        <w:rPr>
          <w:rFonts w:hint="eastAsia"/>
          <w:color w:val="000000" w:themeColor="text1"/>
        </w:rPr>
        <w:t>新宿舍計畫</w:t>
      </w:r>
      <w:r>
        <w:rPr>
          <w:rFonts w:hAnsi="標楷體" w:hint="eastAsia"/>
        </w:rPr>
        <w:t>」計畫書(行政院</w:t>
      </w:r>
      <w:r>
        <w:rPr>
          <w:rFonts w:hint="eastAsia"/>
        </w:rPr>
        <w:t>109年8月3日核定)。</w:t>
      </w:r>
    </w:p>
  </w:footnote>
  <w:footnote w:id="2">
    <w:p w:rsidR="00CB4C80" w:rsidRPr="00C2621B" w:rsidRDefault="00CB4C80" w:rsidP="00C31EB4">
      <w:pPr>
        <w:pStyle w:val="afd"/>
      </w:pPr>
      <w:r>
        <w:rPr>
          <w:rStyle w:val="aff"/>
        </w:rPr>
        <w:footnoteRef/>
      </w:r>
      <w:r>
        <w:t xml:space="preserve"> </w:t>
      </w:r>
      <w:r>
        <w:rPr>
          <w:rFonts w:hint="eastAsia"/>
        </w:rPr>
        <w:t>審計部110年</w:t>
      </w:r>
      <w:r w:rsidRPr="002B1003">
        <w:rPr>
          <w:rFonts w:hint="eastAsia"/>
          <w:color w:val="FF0000"/>
        </w:rPr>
        <w:t>度</w:t>
      </w:r>
      <w:r>
        <w:rPr>
          <w:rFonts w:hint="eastAsia"/>
        </w:rPr>
        <w:t>中央政府總決算審核報告。</w:t>
      </w:r>
    </w:p>
  </w:footnote>
  <w:footnote w:id="3">
    <w:p w:rsidR="00CB4C80" w:rsidRPr="00DA4AE2" w:rsidRDefault="00CB4C80" w:rsidP="009B6F50">
      <w:pPr>
        <w:pStyle w:val="afd"/>
        <w:jc w:val="both"/>
        <w:rPr>
          <w:rFonts w:hAnsi="標楷體"/>
        </w:rPr>
      </w:pPr>
      <w:r>
        <w:rPr>
          <w:rStyle w:val="aff"/>
        </w:rPr>
        <w:footnoteRef/>
      </w:r>
      <w:r>
        <w:t xml:space="preserve"> </w:t>
      </w:r>
      <w:r w:rsidRPr="00DA4AE2">
        <w:rPr>
          <w:rFonts w:hint="eastAsia"/>
        </w:rPr>
        <w:t>針對各大專院校學生宿舍量不足、質不佳，弱勢學生校外租屋負擔沉重等情，教育部於</w:t>
      </w:r>
      <w:r w:rsidRPr="00DA4AE2">
        <w:t>109</w:t>
      </w:r>
      <w:r w:rsidRPr="00DA4AE2">
        <w:rPr>
          <w:rFonts w:hint="eastAsia"/>
        </w:rPr>
        <w:t>年</w:t>
      </w:r>
      <w:r w:rsidRPr="00DA4AE2">
        <w:t>3</w:t>
      </w:r>
      <w:r w:rsidRPr="00DA4AE2">
        <w:rPr>
          <w:rFonts w:hint="eastAsia"/>
        </w:rPr>
        <w:t>月</w:t>
      </w:r>
      <w:r w:rsidRPr="00DA4AE2">
        <w:t>31</w:t>
      </w:r>
      <w:r w:rsidRPr="00DA4AE2">
        <w:rPr>
          <w:rFonts w:hint="eastAsia"/>
        </w:rPr>
        <w:t>日函報「弱勢學生助學計畫</w:t>
      </w:r>
      <w:r w:rsidRPr="00DA4AE2">
        <w:rPr>
          <w:rFonts w:hAnsi="標楷體" w:hint="eastAsia"/>
        </w:rPr>
        <w:t>精進措施</w:t>
      </w:r>
      <w:r w:rsidRPr="00DA4AE2">
        <w:rPr>
          <w:rFonts w:hAnsi="標楷體"/>
        </w:rPr>
        <w:t>(</w:t>
      </w:r>
      <w:r w:rsidRPr="00DA4AE2">
        <w:rPr>
          <w:rFonts w:hAnsi="標楷體" w:hint="eastAsia"/>
        </w:rPr>
        <w:t>校外租金補貼</w:t>
      </w:r>
      <w:r w:rsidRPr="00DA4AE2">
        <w:rPr>
          <w:rFonts w:hAnsi="標楷體"/>
        </w:rPr>
        <w:t>)</w:t>
      </w:r>
      <w:r w:rsidRPr="00DA4AE2">
        <w:rPr>
          <w:rFonts w:hAnsi="標楷體" w:hint="eastAsia"/>
        </w:rPr>
        <w:t>暨新世代學生住宿環境提升計畫」</w:t>
      </w:r>
      <w:r w:rsidRPr="00DA4AE2">
        <w:rPr>
          <w:rFonts w:hAnsi="標楷體"/>
        </w:rPr>
        <w:t>（</w:t>
      </w:r>
      <w:r w:rsidRPr="00DA4AE2">
        <w:rPr>
          <w:rFonts w:hAnsi="標楷體" w:hint="eastAsia"/>
        </w:rPr>
        <w:t>下稱新宿舍計畫</w:t>
      </w:r>
      <w:r w:rsidRPr="00DA4AE2">
        <w:rPr>
          <w:rFonts w:hAnsi="標楷體"/>
        </w:rPr>
        <w:t>）</w:t>
      </w:r>
      <w:r w:rsidRPr="00DA4AE2">
        <w:rPr>
          <w:rFonts w:hAnsi="標楷體" w:hint="eastAsia"/>
        </w:rPr>
        <w:t>予行政院，嗣該院於同年</w:t>
      </w:r>
      <w:r w:rsidRPr="00DA4AE2">
        <w:rPr>
          <w:rFonts w:hAnsi="標楷體"/>
        </w:rPr>
        <w:t>8</w:t>
      </w:r>
      <w:r w:rsidRPr="00DA4AE2">
        <w:rPr>
          <w:rFonts w:hAnsi="標楷體" w:hint="eastAsia"/>
        </w:rPr>
        <w:t>月</w:t>
      </w:r>
      <w:r w:rsidRPr="00DA4AE2">
        <w:rPr>
          <w:rFonts w:hAnsi="標楷體"/>
        </w:rPr>
        <w:t>3</w:t>
      </w:r>
      <w:r w:rsidRPr="00DA4AE2">
        <w:rPr>
          <w:rFonts w:hAnsi="標楷體" w:hint="eastAsia"/>
        </w:rPr>
        <w:t>日核定。以中長期計畫，透過</w:t>
      </w:r>
      <w:r w:rsidRPr="00DA4AE2">
        <w:rPr>
          <w:rFonts w:hAnsi="標楷體"/>
        </w:rPr>
        <w:t>校外</w:t>
      </w:r>
      <w:r w:rsidRPr="00DA4AE2">
        <w:rPr>
          <w:rFonts w:hAnsi="標楷體" w:hint="eastAsia"/>
        </w:rPr>
        <w:t>弱勢學生</w:t>
      </w:r>
      <w:r w:rsidRPr="00DA4AE2">
        <w:rPr>
          <w:rFonts w:hAnsi="標楷體"/>
        </w:rPr>
        <w:t>租金補貼</w:t>
      </w:r>
      <w:r w:rsidRPr="00DA4AE2">
        <w:rPr>
          <w:rFonts w:hAnsi="標楷體" w:hint="eastAsia"/>
        </w:rPr>
        <w:t>、</w:t>
      </w:r>
      <w:r w:rsidRPr="00DA4AE2">
        <w:rPr>
          <w:rFonts w:hAnsi="標楷體"/>
        </w:rPr>
        <w:t>校外</w:t>
      </w:r>
      <w:r w:rsidRPr="00DA4AE2">
        <w:rPr>
          <w:rFonts w:hAnsi="標楷體" w:hint="eastAsia"/>
        </w:rPr>
        <w:t>興辦學生社會住宅空床</w:t>
      </w:r>
      <w:r w:rsidRPr="00DA4AE2">
        <w:rPr>
          <w:rFonts w:hAnsi="標楷體"/>
        </w:rPr>
        <w:t>補助</w:t>
      </w:r>
      <w:r w:rsidRPr="00DA4AE2">
        <w:rPr>
          <w:rFonts w:hAnsi="標楷體" w:hint="eastAsia"/>
        </w:rPr>
        <w:t>、</w:t>
      </w:r>
      <w:r w:rsidRPr="00DA4AE2">
        <w:rPr>
          <w:rFonts w:hAnsi="標楷體"/>
        </w:rPr>
        <w:t>校內</w:t>
      </w:r>
      <w:r w:rsidRPr="00DA4AE2">
        <w:rPr>
          <w:rFonts w:hAnsi="標楷體" w:hint="eastAsia"/>
        </w:rPr>
        <w:t>學生</w:t>
      </w:r>
      <w:r w:rsidRPr="00DA4AE2">
        <w:rPr>
          <w:rFonts w:hAnsi="標楷體"/>
        </w:rPr>
        <w:t>宿舍</w:t>
      </w:r>
      <w:r w:rsidRPr="00DA4AE2">
        <w:rPr>
          <w:rFonts w:hAnsi="標楷體" w:hint="eastAsia"/>
        </w:rPr>
        <w:t>建築</w:t>
      </w:r>
      <w:r w:rsidRPr="00DA4AE2">
        <w:rPr>
          <w:rFonts w:hAnsi="標楷體"/>
        </w:rPr>
        <w:t>貸款利息補助</w:t>
      </w:r>
      <w:r w:rsidRPr="00DA4AE2">
        <w:rPr>
          <w:rFonts w:hAnsi="標楷體" w:hint="eastAsia"/>
        </w:rPr>
        <w:t>、</w:t>
      </w:r>
      <w:r w:rsidRPr="00DA4AE2">
        <w:rPr>
          <w:rFonts w:hAnsi="標楷體"/>
        </w:rPr>
        <w:t>校內</w:t>
      </w:r>
      <w:r w:rsidRPr="00DA4AE2">
        <w:rPr>
          <w:rFonts w:hAnsi="標楷體" w:hint="eastAsia"/>
        </w:rPr>
        <w:t>學生</w:t>
      </w:r>
      <w:r w:rsidRPr="00DA4AE2">
        <w:rPr>
          <w:rFonts w:hAnsi="標楷體"/>
        </w:rPr>
        <w:t>宿舍</w:t>
      </w:r>
      <w:r w:rsidRPr="00DA4AE2">
        <w:rPr>
          <w:rFonts w:hAnsi="標楷體" w:hint="eastAsia"/>
        </w:rPr>
        <w:t>規劃設計整體改善</w:t>
      </w:r>
      <w:r w:rsidRPr="00DA4AE2">
        <w:rPr>
          <w:rFonts w:hAnsi="標楷體"/>
        </w:rPr>
        <w:t>補助</w:t>
      </w:r>
      <w:r w:rsidRPr="00DA4AE2">
        <w:rPr>
          <w:rFonts w:hAnsi="標楷體" w:hint="eastAsia"/>
        </w:rPr>
        <w:t>等策略，減輕弱勢學生校外租屋負擔、提升學生校內外住宿環境，並改善學生宿舍基本設施及公共空間，使學生宿舍融入教學、同儕交流及創意等機能，營造學生宿舍成為新世代學生學習空間，其公共空間使用者非僅止於學生，即非僅止於校務發展，實屬城鎮關聯性公共建設計畫，建構具在地文化特色、樂活、友善之宜居城鎮。</w:t>
      </w:r>
    </w:p>
  </w:footnote>
  <w:footnote w:id="4">
    <w:p w:rsidR="00CB4C80" w:rsidRPr="004D68B5" w:rsidRDefault="00CB4C80" w:rsidP="009B6F50">
      <w:pPr>
        <w:pStyle w:val="afd"/>
        <w:jc w:val="both"/>
      </w:pPr>
      <w:r>
        <w:rPr>
          <w:rStyle w:val="aff"/>
        </w:rPr>
        <w:footnoteRef/>
      </w:r>
      <w:r>
        <w:t xml:space="preserve"> </w:t>
      </w:r>
      <w:r w:rsidRPr="00DA4AE2">
        <w:rPr>
          <w:rFonts w:hint="eastAsia"/>
        </w:rPr>
        <w:t>本案</w:t>
      </w:r>
      <w:r>
        <w:rPr>
          <w:rFonts w:hint="eastAsia"/>
        </w:rPr>
        <w:t>訪查發現，學生校外租屋面臨之安全問題，常見</w:t>
      </w:r>
      <w:r w:rsidRPr="005940BF">
        <w:rPr>
          <w:rFonts w:hint="eastAsia"/>
          <w:b/>
          <w:u w:val="single"/>
        </w:rPr>
        <w:t>賃居訪視缺失</w:t>
      </w:r>
      <w:r w:rsidRPr="00E35622">
        <w:rPr>
          <w:rFonts w:hint="eastAsia"/>
        </w:rPr>
        <w:t>項目</w:t>
      </w:r>
      <w:r>
        <w:rPr>
          <w:rFonts w:hint="eastAsia"/>
        </w:rPr>
        <w:t>包括：</w:t>
      </w:r>
      <w:r w:rsidRPr="00E35622">
        <w:rPr>
          <w:rFonts w:hint="eastAsia"/>
        </w:rPr>
        <w:t>未設置火警警報器或偵煙器、無滅火器或滅火器失效、未設置逃生設備或逃生指示</w:t>
      </w:r>
      <w:r>
        <w:rPr>
          <w:rFonts w:hint="eastAsia"/>
        </w:rPr>
        <w:t>、</w:t>
      </w:r>
      <w:r w:rsidRPr="00E94952">
        <w:rPr>
          <w:rFonts w:hint="eastAsia"/>
        </w:rPr>
        <w:t>瓦斯熱水器未設置於通風處</w:t>
      </w:r>
      <w:r w:rsidRPr="00E35622">
        <w:rPr>
          <w:rFonts w:hint="eastAsia"/>
        </w:rPr>
        <w:t>、未設置監視器、出入無門禁管制、逃生通道不順暢、</w:t>
      </w:r>
      <w:r>
        <w:rPr>
          <w:rFonts w:hint="eastAsia"/>
        </w:rPr>
        <w:t>缺乏</w:t>
      </w:r>
      <w:r w:rsidRPr="00E35622">
        <w:rPr>
          <w:rFonts w:hint="eastAsia"/>
        </w:rPr>
        <w:t>感應或固定式照明</w:t>
      </w:r>
      <w:r>
        <w:rPr>
          <w:rFonts w:hint="eastAsia"/>
        </w:rPr>
        <w:t>；導致火災(</w:t>
      </w:r>
      <w:r w:rsidRPr="005940BF">
        <w:rPr>
          <w:rFonts w:hint="eastAsia"/>
          <w:b/>
          <w:u w:val="single"/>
        </w:rPr>
        <w:t>電線走火</w:t>
      </w:r>
      <w:r>
        <w:rPr>
          <w:rFonts w:hint="eastAsia"/>
        </w:rPr>
        <w:t>、</w:t>
      </w:r>
      <w:r w:rsidRPr="005940BF">
        <w:rPr>
          <w:rFonts w:hint="eastAsia"/>
          <w:b/>
          <w:u w:val="single"/>
        </w:rPr>
        <w:t>電暖器過熱</w:t>
      </w:r>
      <w:r w:rsidRPr="006C5E4A">
        <w:rPr>
          <w:rFonts w:hint="eastAsia"/>
        </w:rPr>
        <w:t>、</w:t>
      </w:r>
      <w:r w:rsidRPr="005940BF">
        <w:rPr>
          <w:rFonts w:hint="eastAsia"/>
          <w:b/>
          <w:u w:val="single"/>
        </w:rPr>
        <w:t>一氧化碳中毒</w:t>
      </w:r>
      <w:r>
        <w:rPr>
          <w:rFonts w:hint="eastAsia"/>
          <w:b/>
          <w:u w:val="single"/>
        </w:rPr>
        <w:t>2死3傷</w:t>
      </w:r>
      <w:r w:rsidRPr="006C5E4A">
        <w:rPr>
          <w:rFonts w:hint="eastAsia"/>
        </w:rPr>
        <w:t>、</w:t>
      </w:r>
      <w:r w:rsidRPr="005940BF">
        <w:rPr>
          <w:rFonts w:hint="eastAsia"/>
          <w:b/>
          <w:u w:val="single"/>
        </w:rPr>
        <w:t>一樓油漆行遭縱火</w:t>
      </w:r>
      <w:r>
        <w:rPr>
          <w:rFonts w:hint="eastAsia"/>
        </w:rPr>
        <w:t>)、房屋糾紛、竊盜事件、人安事件(</w:t>
      </w:r>
      <w:r w:rsidRPr="005940BF">
        <w:rPr>
          <w:rFonts w:hint="eastAsia"/>
          <w:b/>
          <w:u w:val="single"/>
        </w:rPr>
        <w:t>跟騷</w:t>
      </w:r>
      <w:r>
        <w:rPr>
          <w:rFonts w:hint="eastAsia"/>
        </w:rPr>
        <w:t>、非法侵入、遭不明人士以手機</w:t>
      </w:r>
      <w:r w:rsidRPr="005940BF">
        <w:rPr>
          <w:rFonts w:hint="eastAsia"/>
          <w:b/>
          <w:u w:val="single"/>
        </w:rPr>
        <w:t>偷拍</w:t>
      </w:r>
      <w:r>
        <w:rPr>
          <w:rFonts w:hint="eastAsia"/>
        </w:rPr>
        <w:t>)；另如東海大學學生校外租屋多數</w:t>
      </w:r>
      <w:r w:rsidRPr="00876FC1">
        <w:rPr>
          <w:rFonts w:hint="eastAsia"/>
        </w:rPr>
        <w:t>分布於</w:t>
      </w:r>
      <w:r w:rsidRPr="005940BF">
        <w:rPr>
          <w:rFonts w:hint="eastAsia"/>
          <w:b/>
          <w:u w:val="single"/>
        </w:rPr>
        <w:t>東海商圈</w:t>
      </w:r>
      <w:r w:rsidRPr="00876FC1">
        <w:rPr>
          <w:rFonts w:hint="eastAsia"/>
        </w:rPr>
        <w:t>、</w:t>
      </w:r>
      <w:r w:rsidRPr="005940BF">
        <w:rPr>
          <w:rFonts w:hint="eastAsia"/>
          <w:b/>
          <w:u w:val="single"/>
        </w:rPr>
        <w:t>藝術街</w:t>
      </w:r>
      <w:r>
        <w:rPr>
          <w:rFonts w:hint="eastAsia"/>
        </w:rPr>
        <w:t>、</w:t>
      </w:r>
      <w:r w:rsidRPr="005940BF">
        <w:rPr>
          <w:rFonts w:hint="eastAsia"/>
          <w:b/>
          <w:u w:val="single"/>
        </w:rPr>
        <w:t>瑞聯社區</w:t>
      </w:r>
      <w:r>
        <w:rPr>
          <w:rFonts w:hint="eastAsia"/>
        </w:rPr>
        <w:t>，商圈店家繁多、巷道狹窄、</w:t>
      </w:r>
      <w:r w:rsidRPr="00876FC1">
        <w:rPr>
          <w:rFonts w:hint="eastAsia"/>
        </w:rPr>
        <w:t>車流量大，有</w:t>
      </w:r>
      <w:r w:rsidRPr="005940BF">
        <w:rPr>
          <w:rFonts w:hint="eastAsia"/>
          <w:b/>
          <w:u w:val="single"/>
        </w:rPr>
        <w:t>交通安全</w:t>
      </w:r>
      <w:r>
        <w:rPr>
          <w:rFonts w:hint="eastAsia"/>
        </w:rPr>
        <w:t>與</w:t>
      </w:r>
      <w:r w:rsidRPr="005940BF">
        <w:rPr>
          <w:rFonts w:hint="eastAsia"/>
          <w:b/>
          <w:u w:val="single"/>
        </w:rPr>
        <w:t>氣爆火災</w:t>
      </w:r>
      <w:r>
        <w:rPr>
          <w:rFonts w:hint="eastAsia"/>
        </w:rPr>
        <w:t>發生之風險，</w:t>
      </w:r>
      <w:r w:rsidRPr="00876FC1">
        <w:rPr>
          <w:rFonts w:hint="eastAsia"/>
        </w:rPr>
        <w:t>人車流量</w:t>
      </w:r>
      <w:r>
        <w:rPr>
          <w:rFonts w:hint="eastAsia"/>
        </w:rPr>
        <w:t>大影響</w:t>
      </w:r>
      <w:r w:rsidRPr="00876FC1">
        <w:rPr>
          <w:rFonts w:hint="eastAsia"/>
        </w:rPr>
        <w:t>行車</w:t>
      </w:r>
      <w:r>
        <w:rPr>
          <w:rFonts w:hint="eastAsia"/>
        </w:rPr>
        <w:t>及用</w:t>
      </w:r>
      <w:r w:rsidRPr="00876FC1">
        <w:rPr>
          <w:rFonts w:hint="eastAsia"/>
        </w:rPr>
        <w:t>路</w:t>
      </w:r>
      <w:r>
        <w:rPr>
          <w:rFonts w:hint="eastAsia"/>
        </w:rPr>
        <w:t>安全，如災害發生，有人潮疏</w:t>
      </w:r>
      <w:r w:rsidRPr="00876FC1">
        <w:rPr>
          <w:rFonts w:hint="eastAsia"/>
        </w:rPr>
        <w:t>散、</w:t>
      </w:r>
      <w:r w:rsidRPr="005940BF">
        <w:rPr>
          <w:rFonts w:hint="eastAsia"/>
          <w:b/>
          <w:u w:val="single"/>
        </w:rPr>
        <w:t>消防車、救護車較難進入</w:t>
      </w:r>
      <w:r>
        <w:rPr>
          <w:rFonts w:hint="eastAsia"/>
        </w:rPr>
        <w:t>等問題。</w:t>
      </w:r>
    </w:p>
  </w:footnote>
  <w:footnote w:id="5">
    <w:p w:rsidR="00CB4C80" w:rsidRPr="004A40F7" w:rsidRDefault="00CB4C80" w:rsidP="00C31EB4">
      <w:pPr>
        <w:pStyle w:val="afd"/>
        <w:jc w:val="both"/>
      </w:pPr>
      <w:r>
        <w:rPr>
          <w:rStyle w:val="aff"/>
        </w:rPr>
        <w:footnoteRef/>
      </w:r>
      <w:r>
        <w:t xml:space="preserve"> </w:t>
      </w:r>
      <w:r>
        <w:rPr>
          <w:rFonts w:hint="eastAsia"/>
        </w:rPr>
        <w:t>依計畫書，教育部</w:t>
      </w:r>
      <w:r w:rsidRPr="00551688">
        <w:rPr>
          <w:rFonts w:hint="eastAsia"/>
        </w:rPr>
        <w:t>預計</w:t>
      </w:r>
      <w:r w:rsidRPr="00551688">
        <w:t>109</w:t>
      </w:r>
      <w:r w:rsidRPr="00551688">
        <w:rPr>
          <w:rFonts w:hint="eastAsia"/>
        </w:rPr>
        <w:t>至</w:t>
      </w:r>
      <w:r w:rsidRPr="00551688">
        <w:t>112</w:t>
      </w:r>
      <w:r w:rsidRPr="00551688">
        <w:rPr>
          <w:rFonts w:hint="eastAsia"/>
        </w:rPr>
        <w:t>年度每年補助學校</w:t>
      </w:r>
      <w:r>
        <w:rPr>
          <w:rFonts w:hAnsi="標楷體" w:hint="eastAsia"/>
        </w:rPr>
        <w:t>「</w:t>
      </w:r>
      <w:r w:rsidRPr="00551688">
        <w:rPr>
          <w:rFonts w:hint="eastAsia"/>
        </w:rPr>
        <w:t>整修、新建</w:t>
      </w:r>
      <w:r>
        <w:rPr>
          <w:rFonts w:hAnsi="標楷體" w:hint="eastAsia"/>
        </w:rPr>
        <w:t>」</w:t>
      </w:r>
      <w:r w:rsidRPr="00551688">
        <w:rPr>
          <w:rFonts w:hint="eastAsia"/>
        </w:rPr>
        <w:t>學生宿舍</w:t>
      </w:r>
      <w:r w:rsidRPr="00551688">
        <w:t>16,000</w:t>
      </w:r>
      <w:r w:rsidRPr="00551688">
        <w:rPr>
          <w:rFonts w:hint="eastAsia"/>
        </w:rPr>
        <w:t>床，</w:t>
      </w:r>
      <w:r>
        <w:rPr>
          <w:rFonts w:hint="eastAsia"/>
        </w:rPr>
        <w:t>4年合</w:t>
      </w:r>
      <w:r w:rsidRPr="00551688">
        <w:rPr>
          <w:rFonts w:hint="eastAsia"/>
        </w:rPr>
        <w:t>計</w:t>
      </w:r>
      <w:r w:rsidRPr="00551688">
        <w:t>64,000</w:t>
      </w:r>
      <w:r w:rsidRPr="00551688">
        <w:rPr>
          <w:rFonts w:hint="eastAsia"/>
        </w:rPr>
        <w:t>床</w:t>
      </w:r>
      <w:r>
        <w:rPr>
          <w:rFonts w:hint="eastAsia"/>
        </w:rPr>
        <w:t>；</w:t>
      </w:r>
      <w:r w:rsidRPr="00551688">
        <w:rPr>
          <w:rFonts w:hint="eastAsia"/>
        </w:rPr>
        <w:t>每年補助學校</w:t>
      </w:r>
      <w:r>
        <w:rPr>
          <w:rFonts w:hAnsi="標楷體" w:hint="eastAsia"/>
        </w:rPr>
        <w:t>「</w:t>
      </w:r>
      <w:r w:rsidRPr="00551688">
        <w:rPr>
          <w:rFonts w:hint="eastAsia"/>
        </w:rPr>
        <w:t>校舍改</w:t>
      </w:r>
      <w:r>
        <w:rPr>
          <w:rFonts w:hint="eastAsia"/>
        </w:rPr>
        <w:t>建</w:t>
      </w:r>
      <w:r w:rsidRPr="00551688">
        <w:rPr>
          <w:rFonts w:hint="eastAsia"/>
        </w:rPr>
        <w:t>為學生宿舍</w:t>
      </w:r>
      <w:r>
        <w:rPr>
          <w:rFonts w:hAnsi="標楷體" w:hint="eastAsia"/>
        </w:rPr>
        <w:t>」</w:t>
      </w:r>
      <w:r w:rsidRPr="00551688">
        <w:t>500</w:t>
      </w:r>
      <w:r w:rsidRPr="00551688">
        <w:rPr>
          <w:rFonts w:hint="eastAsia"/>
        </w:rPr>
        <w:t>床，</w:t>
      </w:r>
      <w:r>
        <w:rPr>
          <w:rFonts w:hint="eastAsia"/>
        </w:rPr>
        <w:t>4年合</w:t>
      </w:r>
      <w:r w:rsidRPr="00551688">
        <w:rPr>
          <w:rFonts w:hint="eastAsia"/>
        </w:rPr>
        <w:t>計</w:t>
      </w:r>
      <w:r w:rsidRPr="00551688">
        <w:t>2,000</w:t>
      </w:r>
      <w:r w:rsidRPr="00551688">
        <w:rPr>
          <w:rFonts w:hint="eastAsia"/>
        </w:rPr>
        <w:t>床</w:t>
      </w:r>
      <w:r>
        <w:rPr>
          <w:rFonts w:hint="eastAsia"/>
        </w:rPr>
        <w:t>。兩類型共計</w:t>
      </w:r>
      <w:r w:rsidRPr="00551688">
        <w:t>6</w:t>
      </w:r>
      <w:r>
        <w:rPr>
          <w:rFonts w:hint="eastAsia"/>
        </w:rPr>
        <w:t>6</w:t>
      </w:r>
      <w:r w:rsidRPr="00551688">
        <w:t>,000</w:t>
      </w:r>
      <w:r w:rsidRPr="00551688">
        <w:rPr>
          <w:rFonts w:hint="eastAsia"/>
        </w:rPr>
        <w:t>床</w:t>
      </w:r>
      <w:r>
        <w:rPr>
          <w:rFonts w:hint="eastAsia"/>
        </w:rPr>
        <w:t>。達成率64.2%，係以</w:t>
      </w:r>
      <w:r w:rsidRPr="00484F80">
        <w:rPr>
          <w:rFonts w:hint="eastAsia"/>
          <w:b/>
          <w:u w:val="single"/>
        </w:rPr>
        <w:t>截至計畫結束</w:t>
      </w:r>
      <w:r>
        <w:rPr>
          <w:rFonts w:hint="eastAsia"/>
        </w:rPr>
        <w:t>時之目標床數</w:t>
      </w:r>
      <w:r w:rsidRPr="00551688">
        <w:t>6</w:t>
      </w:r>
      <w:r>
        <w:rPr>
          <w:rFonts w:hint="eastAsia"/>
        </w:rPr>
        <w:t>6</w:t>
      </w:r>
      <w:r w:rsidRPr="00551688">
        <w:t>,000</w:t>
      </w:r>
      <w:r w:rsidRPr="00551688">
        <w:rPr>
          <w:rFonts w:hint="eastAsia"/>
        </w:rPr>
        <w:t>床</w:t>
      </w:r>
      <w:r>
        <w:rPr>
          <w:rFonts w:hint="eastAsia"/>
        </w:rPr>
        <w:t>計算，而非以</w:t>
      </w:r>
      <w:r w:rsidRPr="00484F80">
        <w:rPr>
          <w:rFonts w:hint="eastAsia"/>
          <w:b/>
          <w:u w:val="single"/>
        </w:rPr>
        <w:t>截至112年7月</w:t>
      </w:r>
      <w:r>
        <w:rPr>
          <w:rFonts w:hint="eastAsia"/>
        </w:rPr>
        <w:t>之目標床數計算。</w:t>
      </w:r>
    </w:p>
  </w:footnote>
  <w:footnote w:id="6">
    <w:p w:rsidR="00CB4C80" w:rsidRPr="00C2621B" w:rsidRDefault="00CB4C80" w:rsidP="00C31EB4">
      <w:pPr>
        <w:pStyle w:val="afd"/>
      </w:pPr>
      <w:r>
        <w:rPr>
          <w:rStyle w:val="aff"/>
        </w:rPr>
        <w:footnoteRef/>
      </w:r>
      <w:r>
        <w:t xml:space="preserve"> </w:t>
      </w:r>
      <w:r>
        <w:rPr>
          <w:rFonts w:hint="eastAsia"/>
        </w:rPr>
        <w:t>教育部約詢書面資料。</w:t>
      </w:r>
    </w:p>
  </w:footnote>
  <w:footnote w:id="7">
    <w:p w:rsidR="00CB4C80" w:rsidRPr="00C2621B" w:rsidRDefault="00CB4C80" w:rsidP="00C31EB4">
      <w:pPr>
        <w:pStyle w:val="afd"/>
      </w:pPr>
      <w:r>
        <w:rPr>
          <w:rStyle w:val="aff"/>
        </w:rPr>
        <w:footnoteRef/>
      </w:r>
      <w:r>
        <w:t xml:space="preserve"> </w:t>
      </w:r>
      <w:r>
        <w:rPr>
          <w:rFonts w:hint="eastAsia"/>
        </w:rPr>
        <w:t>教育部約詢書面資料。</w:t>
      </w:r>
    </w:p>
  </w:footnote>
  <w:footnote w:id="8">
    <w:p w:rsidR="00CB4C80" w:rsidRDefault="00CB4C80" w:rsidP="00C31EB4">
      <w:pPr>
        <w:pStyle w:val="afd"/>
      </w:pPr>
      <w:r>
        <w:rPr>
          <w:rStyle w:val="aff"/>
        </w:rPr>
        <w:footnoteRef/>
      </w:r>
      <w:r>
        <w:t xml:space="preserve"> </w:t>
      </w:r>
      <w:r>
        <w:rPr>
          <w:rFonts w:hint="eastAsia"/>
        </w:rPr>
        <w:t>係指本案訪查之國立嘉義大學、南臺科技大學、東海大學及中國文化大學等4校。</w:t>
      </w:r>
    </w:p>
  </w:footnote>
  <w:footnote w:id="9">
    <w:p w:rsidR="00CB4C80" w:rsidRDefault="00CB4C80" w:rsidP="00C31EB4">
      <w:pPr>
        <w:pStyle w:val="afd"/>
      </w:pPr>
      <w:r>
        <w:rPr>
          <w:rStyle w:val="aff"/>
        </w:rPr>
        <w:footnoteRef/>
      </w:r>
      <w:r>
        <w:t xml:space="preserve"> </w:t>
      </w:r>
      <w:r>
        <w:rPr>
          <w:rFonts w:hint="eastAsia"/>
        </w:rPr>
        <w:t>審計部</w:t>
      </w:r>
      <w:r>
        <w:rPr>
          <w:rFonts w:hAnsi="標楷體" w:hint="eastAsia"/>
        </w:rPr>
        <w:t>「政府推動青年居住政策執行情形」。</w:t>
      </w:r>
    </w:p>
  </w:footnote>
  <w:footnote w:id="10">
    <w:p w:rsidR="00CB4C80" w:rsidRDefault="00CB4C80" w:rsidP="00C31EB4">
      <w:pPr>
        <w:pStyle w:val="afd"/>
      </w:pPr>
      <w:r>
        <w:rPr>
          <w:rStyle w:val="aff"/>
        </w:rPr>
        <w:footnoteRef/>
      </w:r>
      <w:r>
        <w:t xml:space="preserve"> </w:t>
      </w:r>
      <w:r>
        <w:rPr>
          <w:rFonts w:hint="eastAsia"/>
        </w:rPr>
        <w:t>內政部約詢書面資料。</w:t>
      </w:r>
    </w:p>
  </w:footnote>
  <w:footnote w:id="11">
    <w:p w:rsidR="00CB4C80" w:rsidRDefault="00CB4C80" w:rsidP="00C31EB4">
      <w:pPr>
        <w:pStyle w:val="afd"/>
        <w:jc w:val="both"/>
      </w:pPr>
      <w:r>
        <w:rPr>
          <w:rStyle w:val="aff"/>
        </w:rPr>
        <w:footnoteRef/>
      </w:r>
      <w:r>
        <w:t xml:space="preserve"> </w:t>
      </w:r>
      <w:r>
        <w:rPr>
          <w:rFonts w:hint="eastAsia"/>
        </w:rPr>
        <w:t>依內政部說明，如：苗栗縣苗栗市聯合大學周邊之「明駝好室」、彰化縣彰化市彰師大旁之「學士安居」、雲林縣斗六市雲科大周邊之「斗六好室」、澎湖縣馬公市澎湖科技大學周邊之「文學好室」等</w:t>
      </w:r>
    </w:p>
  </w:footnote>
  <w:footnote w:id="12">
    <w:p w:rsidR="00CB4C80" w:rsidRDefault="00CB4C80" w:rsidP="00C31EB4">
      <w:pPr>
        <w:pStyle w:val="afd"/>
        <w:jc w:val="both"/>
      </w:pPr>
      <w:r>
        <w:rPr>
          <w:rStyle w:val="aff"/>
        </w:rPr>
        <w:footnoteRef/>
      </w:r>
      <w:r>
        <w:t xml:space="preserve"> </w:t>
      </w:r>
      <w:r>
        <w:rPr>
          <w:rFonts w:hint="eastAsia"/>
        </w:rPr>
        <w:t>本院諮詢專家學者指出，</w:t>
      </w:r>
      <w:r w:rsidRPr="00FB469D">
        <w:rPr>
          <w:rFonts w:hint="eastAsia"/>
        </w:rPr>
        <w:t>全國各校條件迥異，教育部應掌握攸關學生住宿需求之影響關鍵因子，進行各校基本</w:t>
      </w:r>
      <w:r w:rsidRPr="00FB469D">
        <w:rPr>
          <w:rFonts w:hint="eastAsia"/>
          <w:b/>
          <w:u w:val="single"/>
        </w:rPr>
        <w:t>資料</w:t>
      </w:r>
      <w:r w:rsidRPr="00FB469D">
        <w:rPr>
          <w:rFonts w:hint="eastAsia"/>
        </w:rPr>
        <w:t>之</w:t>
      </w:r>
      <w:r w:rsidRPr="00FB469D">
        <w:rPr>
          <w:rFonts w:hint="eastAsia"/>
          <w:b/>
          <w:u w:val="single"/>
        </w:rPr>
        <w:t>蒐集</w:t>
      </w:r>
      <w:r w:rsidRPr="00FB469D">
        <w:rPr>
          <w:rFonts w:hint="eastAsia"/>
        </w:rPr>
        <w:t>與</w:t>
      </w:r>
      <w:r w:rsidRPr="00FB469D">
        <w:rPr>
          <w:rFonts w:hint="eastAsia"/>
          <w:b/>
          <w:u w:val="single"/>
        </w:rPr>
        <w:t>調查</w:t>
      </w:r>
      <w:r w:rsidRPr="00FB469D">
        <w:rPr>
          <w:rFonts w:hint="eastAsia"/>
        </w:rPr>
        <w:t>，包括：學生數、新生註冊率、校區所在地之人口密度、租金高低、校外租屋品質與交通狀況、鄰近周邊環境、區位、在地特性等，建立</w:t>
      </w:r>
      <w:r w:rsidRPr="00FB469D">
        <w:rPr>
          <w:rFonts w:hint="eastAsia"/>
          <w:b/>
          <w:u w:val="single"/>
        </w:rPr>
        <w:t>整體圖像</w:t>
      </w:r>
      <w:r w:rsidRPr="00FB469D">
        <w:rPr>
          <w:rFonts w:hint="eastAsia"/>
        </w:rPr>
        <w:t>。並依</w:t>
      </w:r>
      <w:r w:rsidRPr="00FB469D">
        <w:rPr>
          <w:rFonts w:hint="eastAsia"/>
          <w:b/>
          <w:u w:val="single"/>
        </w:rPr>
        <w:t>盤點</w:t>
      </w:r>
      <w:r w:rsidRPr="00FB469D">
        <w:rPr>
          <w:rFonts w:hint="eastAsia"/>
        </w:rPr>
        <w:t>結果，</w:t>
      </w:r>
      <w:r>
        <w:rPr>
          <w:rFonts w:hint="eastAsia"/>
        </w:rPr>
        <w:t>列出</w:t>
      </w:r>
      <w:r w:rsidRPr="00FB469D">
        <w:rPr>
          <w:rFonts w:hint="eastAsia"/>
        </w:rPr>
        <w:t>住宿需求</w:t>
      </w:r>
      <w:r w:rsidRPr="00FB469D">
        <w:rPr>
          <w:rFonts w:hint="eastAsia"/>
          <w:b/>
          <w:u w:val="single"/>
        </w:rPr>
        <w:t>迫切</w:t>
      </w:r>
      <w:r w:rsidRPr="00FB469D">
        <w:rPr>
          <w:rFonts w:hint="eastAsia"/>
        </w:rPr>
        <w:t>之學校</w:t>
      </w:r>
      <w:r>
        <w:rPr>
          <w:rFonts w:hint="eastAsia"/>
        </w:rPr>
        <w:t>，</w:t>
      </w:r>
      <w:r w:rsidRPr="003F5481">
        <w:rPr>
          <w:rFonts w:hint="eastAsia"/>
          <w:b/>
          <w:u w:val="single"/>
        </w:rPr>
        <w:t>優先</w:t>
      </w:r>
      <w:r>
        <w:rPr>
          <w:rFonts w:hint="eastAsia"/>
        </w:rPr>
        <w:t>處理。</w:t>
      </w:r>
    </w:p>
  </w:footnote>
  <w:footnote w:id="13">
    <w:p w:rsidR="00CB4C80" w:rsidRDefault="00CB4C80" w:rsidP="000F49C8">
      <w:pPr>
        <w:pStyle w:val="afd"/>
        <w:jc w:val="both"/>
      </w:pPr>
      <w:r>
        <w:rPr>
          <w:rStyle w:val="aff"/>
        </w:rPr>
        <w:footnoteRef/>
      </w:r>
      <w:r>
        <w:t xml:space="preserve"> </w:t>
      </w:r>
      <w:r w:rsidRPr="000F49C8">
        <w:rPr>
          <w:rFonts w:hint="eastAsia"/>
        </w:rPr>
        <w:t>依</w:t>
      </w:r>
      <w:r w:rsidRPr="000F49C8">
        <w:t>住宅法第40條「基本居住水準」</w:t>
      </w:r>
      <w:r w:rsidRPr="000F49C8">
        <w:rPr>
          <w:rFonts w:hint="eastAsia"/>
        </w:rPr>
        <w:t>之規定</w:t>
      </w:r>
      <w:r w:rsidRPr="000F49C8">
        <w:t>，</w:t>
      </w:r>
      <w:r w:rsidRPr="000F49C8">
        <w:rPr>
          <w:rFonts w:hint="eastAsia"/>
        </w:rPr>
        <w:t>「</w:t>
      </w:r>
      <w:r w:rsidRPr="000F49C8">
        <w:t>平均每人最小居住樓地板面積</w:t>
      </w:r>
      <w:r w:rsidRPr="000F49C8">
        <w:rPr>
          <w:rFonts w:hint="eastAsia"/>
        </w:rPr>
        <w:t>」應</w:t>
      </w:r>
      <w:r w:rsidRPr="000F49C8">
        <w:t>依</w:t>
      </w:r>
      <w:r w:rsidRPr="000F49C8">
        <w:rPr>
          <w:rFonts w:hint="eastAsia"/>
        </w:rPr>
        <w:t>「</w:t>
      </w:r>
      <w:r w:rsidRPr="000F49C8">
        <w:t>家戶人口</w:t>
      </w:r>
      <w:r w:rsidRPr="000F49C8">
        <w:rPr>
          <w:rFonts w:hint="eastAsia"/>
        </w:rPr>
        <w:t>」而定</w:t>
      </w:r>
      <w:r>
        <w:rPr>
          <w:rFonts w:hint="eastAsia"/>
        </w:rPr>
        <w:t>，如下表：</w:t>
      </w:r>
    </w:p>
    <w:tbl>
      <w:tblPr>
        <w:tblStyle w:val="af6"/>
        <w:tblW w:w="0" w:type="auto"/>
        <w:tblLook w:val="04A0" w:firstRow="1" w:lastRow="0" w:firstColumn="1" w:lastColumn="0" w:noHBand="0" w:noVBand="1"/>
      </w:tblPr>
      <w:tblGrid>
        <w:gridCol w:w="1439"/>
        <w:gridCol w:w="2347"/>
      </w:tblGrid>
      <w:tr w:rsidR="00CB4C80" w:rsidRPr="00187696" w:rsidTr="00097875">
        <w:tc>
          <w:tcPr>
            <w:tcW w:w="1439" w:type="dxa"/>
            <w:vAlign w:val="center"/>
          </w:tcPr>
          <w:p w:rsidR="00CB4C80" w:rsidRPr="000F49C8" w:rsidRDefault="00CB4C80" w:rsidP="000F49C8">
            <w:pPr>
              <w:widowControl/>
              <w:overflowPunct/>
              <w:autoSpaceDE/>
              <w:autoSpaceDN/>
              <w:jc w:val="center"/>
              <w:rPr>
                <w:sz w:val="20"/>
              </w:rPr>
            </w:pPr>
            <w:r w:rsidRPr="000F49C8">
              <w:rPr>
                <w:rFonts w:hint="eastAsia"/>
                <w:sz w:val="20"/>
              </w:rPr>
              <w:t>家戶人口</w:t>
            </w:r>
          </w:p>
        </w:tc>
        <w:tc>
          <w:tcPr>
            <w:tcW w:w="2347" w:type="dxa"/>
            <w:vAlign w:val="center"/>
          </w:tcPr>
          <w:p w:rsidR="00CB4C80" w:rsidRPr="000F49C8" w:rsidRDefault="00CB4C80" w:rsidP="000F49C8">
            <w:pPr>
              <w:widowControl/>
              <w:overflowPunct/>
              <w:autoSpaceDE/>
              <w:autoSpaceDN/>
              <w:jc w:val="center"/>
              <w:rPr>
                <w:sz w:val="20"/>
              </w:rPr>
            </w:pPr>
            <w:r w:rsidRPr="000F49C8">
              <w:rPr>
                <w:sz w:val="20"/>
              </w:rPr>
              <w:t>平均每人最小</w:t>
            </w:r>
          </w:p>
          <w:p w:rsidR="00CB4C80" w:rsidRPr="000F49C8" w:rsidRDefault="00CB4C80" w:rsidP="000F49C8">
            <w:pPr>
              <w:widowControl/>
              <w:overflowPunct/>
              <w:autoSpaceDE/>
              <w:autoSpaceDN/>
              <w:jc w:val="center"/>
              <w:rPr>
                <w:sz w:val="20"/>
              </w:rPr>
            </w:pPr>
            <w:r w:rsidRPr="000F49C8">
              <w:rPr>
                <w:sz w:val="20"/>
              </w:rPr>
              <w:t>居住樓地板面積</w:t>
            </w:r>
          </w:p>
        </w:tc>
      </w:tr>
      <w:tr w:rsidR="00CB4C80" w:rsidRPr="00187696" w:rsidTr="00097875">
        <w:tc>
          <w:tcPr>
            <w:tcW w:w="1439" w:type="dxa"/>
            <w:vAlign w:val="center"/>
          </w:tcPr>
          <w:p w:rsidR="00CB4C80" w:rsidRPr="000F49C8" w:rsidRDefault="00CB4C80" w:rsidP="000F49C8">
            <w:pPr>
              <w:widowControl/>
              <w:overflowPunct/>
              <w:autoSpaceDE/>
              <w:autoSpaceDN/>
              <w:jc w:val="center"/>
              <w:rPr>
                <w:sz w:val="20"/>
              </w:rPr>
            </w:pPr>
            <w:r w:rsidRPr="000F49C8">
              <w:rPr>
                <w:rFonts w:hint="eastAsia"/>
                <w:sz w:val="20"/>
              </w:rPr>
              <w:t>1人</w:t>
            </w:r>
          </w:p>
        </w:tc>
        <w:tc>
          <w:tcPr>
            <w:tcW w:w="2347" w:type="dxa"/>
            <w:vAlign w:val="center"/>
          </w:tcPr>
          <w:p w:rsidR="00CB4C80" w:rsidRPr="000F49C8" w:rsidRDefault="00CB4C80" w:rsidP="000F49C8">
            <w:pPr>
              <w:widowControl/>
              <w:overflowPunct/>
              <w:autoSpaceDE/>
              <w:autoSpaceDN/>
              <w:jc w:val="center"/>
              <w:rPr>
                <w:sz w:val="20"/>
              </w:rPr>
            </w:pPr>
            <w:r w:rsidRPr="000F49C8">
              <w:rPr>
                <w:rFonts w:hint="eastAsia"/>
                <w:sz w:val="20"/>
              </w:rPr>
              <w:t>13.07平方公尺</w:t>
            </w:r>
          </w:p>
        </w:tc>
      </w:tr>
      <w:tr w:rsidR="00CB4C80" w:rsidRPr="00187696" w:rsidTr="00097875">
        <w:tc>
          <w:tcPr>
            <w:tcW w:w="1439" w:type="dxa"/>
            <w:vAlign w:val="center"/>
          </w:tcPr>
          <w:p w:rsidR="00CB4C80" w:rsidRPr="000F49C8" w:rsidRDefault="00CB4C80" w:rsidP="000F49C8">
            <w:pPr>
              <w:widowControl/>
              <w:overflowPunct/>
              <w:autoSpaceDE/>
              <w:autoSpaceDN/>
              <w:jc w:val="center"/>
              <w:rPr>
                <w:sz w:val="20"/>
              </w:rPr>
            </w:pPr>
            <w:r w:rsidRPr="000F49C8">
              <w:rPr>
                <w:rFonts w:hint="eastAsia"/>
                <w:sz w:val="20"/>
              </w:rPr>
              <w:t>2人</w:t>
            </w:r>
          </w:p>
        </w:tc>
        <w:tc>
          <w:tcPr>
            <w:tcW w:w="2347" w:type="dxa"/>
            <w:vAlign w:val="center"/>
          </w:tcPr>
          <w:p w:rsidR="00CB4C80" w:rsidRPr="000F49C8" w:rsidRDefault="00CB4C80" w:rsidP="000F49C8">
            <w:pPr>
              <w:widowControl/>
              <w:overflowPunct/>
              <w:autoSpaceDE/>
              <w:autoSpaceDN/>
              <w:jc w:val="center"/>
              <w:rPr>
                <w:sz w:val="20"/>
              </w:rPr>
            </w:pPr>
            <w:r w:rsidRPr="000F49C8">
              <w:rPr>
                <w:rFonts w:hint="eastAsia"/>
                <w:sz w:val="20"/>
              </w:rPr>
              <w:t>8.71平方公尺</w:t>
            </w:r>
          </w:p>
        </w:tc>
      </w:tr>
      <w:tr w:rsidR="00CB4C80" w:rsidRPr="00187696" w:rsidTr="00097875">
        <w:tc>
          <w:tcPr>
            <w:tcW w:w="1439" w:type="dxa"/>
            <w:vAlign w:val="center"/>
          </w:tcPr>
          <w:p w:rsidR="00CB4C80" w:rsidRPr="000F49C8" w:rsidRDefault="00CB4C80" w:rsidP="000F49C8">
            <w:pPr>
              <w:widowControl/>
              <w:overflowPunct/>
              <w:autoSpaceDE/>
              <w:autoSpaceDN/>
              <w:jc w:val="center"/>
              <w:rPr>
                <w:sz w:val="20"/>
              </w:rPr>
            </w:pPr>
            <w:r w:rsidRPr="000F49C8">
              <w:rPr>
                <w:rFonts w:hint="eastAsia"/>
                <w:sz w:val="20"/>
              </w:rPr>
              <w:t>3人</w:t>
            </w:r>
          </w:p>
        </w:tc>
        <w:tc>
          <w:tcPr>
            <w:tcW w:w="2347" w:type="dxa"/>
            <w:vAlign w:val="center"/>
          </w:tcPr>
          <w:p w:rsidR="00CB4C80" w:rsidRPr="000F49C8" w:rsidRDefault="00CB4C80" w:rsidP="000F49C8">
            <w:pPr>
              <w:widowControl/>
              <w:overflowPunct/>
              <w:autoSpaceDE/>
              <w:autoSpaceDN/>
              <w:jc w:val="center"/>
              <w:rPr>
                <w:sz w:val="20"/>
              </w:rPr>
            </w:pPr>
            <w:r w:rsidRPr="000F49C8">
              <w:rPr>
                <w:rFonts w:hint="eastAsia"/>
                <w:sz w:val="20"/>
              </w:rPr>
              <w:t>7.26平方公尺</w:t>
            </w:r>
          </w:p>
        </w:tc>
      </w:tr>
      <w:tr w:rsidR="00CB4C80" w:rsidRPr="00187696" w:rsidTr="00097875">
        <w:tc>
          <w:tcPr>
            <w:tcW w:w="1439" w:type="dxa"/>
            <w:vAlign w:val="center"/>
          </w:tcPr>
          <w:p w:rsidR="00CB4C80" w:rsidRPr="000F49C8" w:rsidRDefault="00CB4C80" w:rsidP="000F49C8">
            <w:pPr>
              <w:widowControl/>
              <w:overflowPunct/>
              <w:autoSpaceDE/>
              <w:autoSpaceDN/>
              <w:jc w:val="center"/>
              <w:rPr>
                <w:sz w:val="20"/>
              </w:rPr>
            </w:pPr>
            <w:r w:rsidRPr="000F49C8">
              <w:rPr>
                <w:rFonts w:hint="eastAsia"/>
                <w:sz w:val="20"/>
              </w:rPr>
              <w:t>4人</w:t>
            </w:r>
          </w:p>
        </w:tc>
        <w:tc>
          <w:tcPr>
            <w:tcW w:w="2347" w:type="dxa"/>
            <w:vAlign w:val="center"/>
          </w:tcPr>
          <w:p w:rsidR="00CB4C80" w:rsidRPr="000F49C8" w:rsidRDefault="00CB4C80" w:rsidP="000F49C8">
            <w:pPr>
              <w:widowControl/>
              <w:overflowPunct/>
              <w:autoSpaceDE/>
              <w:autoSpaceDN/>
              <w:jc w:val="center"/>
              <w:rPr>
                <w:sz w:val="20"/>
              </w:rPr>
            </w:pPr>
            <w:r w:rsidRPr="000F49C8">
              <w:rPr>
                <w:rFonts w:hint="eastAsia"/>
                <w:sz w:val="20"/>
              </w:rPr>
              <w:t>7.53平方公尺</w:t>
            </w:r>
          </w:p>
        </w:tc>
      </w:tr>
    </w:tbl>
    <w:p w:rsidR="00CB4C80" w:rsidRDefault="00CB4C80" w:rsidP="000F49C8">
      <w:pPr>
        <w:pStyle w:val="afd"/>
        <w:jc w:val="both"/>
      </w:pPr>
    </w:p>
  </w:footnote>
  <w:footnote w:id="14">
    <w:p w:rsidR="00CB4C80" w:rsidRDefault="00CB4C80" w:rsidP="00C31EB4">
      <w:pPr>
        <w:pStyle w:val="afd"/>
      </w:pPr>
      <w:r>
        <w:rPr>
          <w:rStyle w:val="aff"/>
        </w:rPr>
        <w:footnoteRef/>
      </w:r>
      <w:r>
        <w:t xml:space="preserve"> </w:t>
      </w:r>
      <w:r>
        <w:rPr>
          <w:rFonts w:hint="eastAsia"/>
        </w:rPr>
        <w:t>國立嘉義大學。</w:t>
      </w:r>
    </w:p>
  </w:footnote>
  <w:footnote w:id="15">
    <w:p w:rsidR="00CB4C80" w:rsidRPr="00364688" w:rsidRDefault="00CB4C80" w:rsidP="00C31EB4">
      <w:pPr>
        <w:pStyle w:val="afd"/>
        <w:jc w:val="both"/>
      </w:pPr>
      <w:r>
        <w:rPr>
          <w:rStyle w:val="aff"/>
        </w:rPr>
        <w:footnoteRef/>
      </w:r>
      <w:r>
        <w:t xml:space="preserve"> </w:t>
      </w:r>
      <w:r>
        <w:rPr>
          <w:rFonts w:hint="eastAsia"/>
        </w:rPr>
        <w:t>依教育部計畫書，修正日期為108年9月9日；惟依審計部111年度中央政府總決算審核報告，修正日期為108年9月3日。</w:t>
      </w:r>
    </w:p>
  </w:footnote>
  <w:footnote w:id="16">
    <w:p w:rsidR="00CB4C80" w:rsidRDefault="00CB4C80" w:rsidP="00C31EB4">
      <w:pPr>
        <w:pStyle w:val="afd"/>
      </w:pPr>
      <w:r>
        <w:rPr>
          <w:rStyle w:val="aff"/>
        </w:rPr>
        <w:footnoteRef/>
      </w:r>
      <w:r>
        <w:t xml:space="preserve"> </w:t>
      </w:r>
      <w:r>
        <w:rPr>
          <w:rFonts w:hint="eastAsia"/>
        </w:rPr>
        <w:t>審計部</w:t>
      </w:r>
      <w:r w:rsidRPr="008404B2">
        <w:rPr>
          <w:rFonts w:hint="eastAsia"/>
        </w:rPr>
        <w:t>110</w:t>
      </w:r>
      <w:r w:rsidRPr="0021473A">
        <w:rPr>
          <w:rFonts w:hint="eastAsia"/>
        </w:rPr>
        <w:t>年度總決</w:t>
      </w:r>
      <w:r w:rsidRPr="008404B2">
        <w:rPr>
          <w:rFonts w:hint="eastAsia"/>
        </w:rPr>
        <w:t>算審核報告</w:t>
      </w:r>
      <w:r>
        <w:rPr>
          <w:rFonts w:hint="eastAsia"/>
        </w:rPr>
        <w:t>。</w:t>
      </w:r>
    </w:p>
  </w:footnote>
  <w:footnote w:id="17">
    <w:p w:rsidR="00CB4C80" w:rsidRDefault="00CB4C80" w:rsidP="00C31EB4">
      <w:pPr>
        <w:pStyle w:val="afd"/>
        <w:jc w:val="both"/>
      </w:pPr>
      <w:r>
        <w:rPr>
          <w:rStyle w:val="aff"/>
        </w:rPr>
        <w:footnoteRef/>
      </w:r>
      <w:r>
        <w:t xml:space="preserve"> </w:t>
      </w:r>
      <w:r w:rsidRPr="00851634">
        <w:rPr>
          <w:rFonts w:hint="eastAsia"/>
        </w:rPr>
        <w:t>依教育部約詢書面資料，該部表示其於</w:t>
      </w:r>
      <w:r w:rsidRPr="00851634">
        <w:rPr>
          <w:rFonts w:hint="eastAsia"/>
          <w:b/>
          <w:u w:val="single"/>
        </w:rPr>
        <w:t>111年6月7日修正</w:t>
      </w:r>
      <w:r w:rsidRPr="005F3D97">
        <w:rPr>
          <w:rFonts w:hint="eastAsia"/>
        </w:rPr>
        <w:t>新宿舍</w:t>
      </w:r>
      <w:r w:rsidRPr="00851634">
        <w:rPr>
          <w:rFonts w:hint="eastAsia"/>
        </w:rPr>
        <w:t>計畫，按</w:t>
      </w:r>
      <w:r w:rsidRPr="00851634">
        <w:rPr>
          <w:rFonts w:hint="eastAsia"/>
          <w:b/>
          <w:u w:val="single"/>
        </w:rPr>
        <w:t>110年度實際申請弱勢學生校外租金補貼人次</w:t>
      </w:r>
      <w:r w:rsidRPr="00851634">
        <w:rPr>
          <w:rFonts w:hint="eastAsia"/>
        </w:rPr>
        <w:t>，</w:t>
      </w:r>
      <w:r w:rsidRPr="00851634">
        <w:rPr>
          <w:rFonts w:hint="eastAsia"/>
          <w:b/>
          <w:u w:val="single"/>
        </w:rPr>
        <w:t>修正110年度目標值</w:t>
      </w:r>
      <w:r w:rsidRPr="00851634">
        <w:rPr>
          <w:rFonts w:hint="eastAsia"/>
        </w:rPr>
        <w:t>(原為17,743人次，修正後為11,195人次)，並滾動修正推估111及112年度目標值，修正「校外弱勢學生租屋補貼」措施補助人次為</w:t>
      </w:r>
      <w:r w:rsidRPr="00851634">
        <w:t>8.97</w:t>
      </w:r>
      <w:r w:rsidRPr="00851634">
        <w:rPr>
          <w:rFonts w:hint="eastAsia"/>
        </w:rPr>
        <w:t>萬人次。惟查，該部係於</w:t>
      </w:r>
      <w:r w:rsidRPr="00851634">
        <w:rPr>
          <w:b/>
          <w:u w:val="single"/>
        </w:rPr>
        <w:t>111</w:t>
      </w:r>
      <w:r w:rsidRPr="00851634">
        <w:rPr>
          <w:rFonts w:hint="eastAsia"/>
          <w:b/>
          <w:u w:val="single"/>
        </w:rPr>
        <w:t>年</w:t>
      </w:r>
      <w:r w:rsidRPr="00851634">
        <w:rPr>
          <w:b/>
          <w:u w:val="single"/>
        </w:rPr>
        <w:t>1</w:t>
      </w:r>
      <w:r w:rsidRPr="00851634">
        <w:rPr>
          <w:rFonts w:hint="eastAsia"/>
          <w:b/>
          <w:u w:val="single"/>
        </w:rPr>
        <w:t>月</w:t>
      </w:r>
      <w:r w:rsidRPr="00851634">
        <w:rPr>
          <w:b/>
          <w:u w:val="single"/>
        </w:rPr>
        <w:t>14</w:t>
      </w:r>
      <w:r w:rsidRPr="00851634">
        <w:rPr>
          <w:rFonts w:hint="eastAsia"/>
          <w:b/>
          <w:u w:val="single"/>
        </w:rPr>
        <w:t>日</w:t>
      </w:r>
      <w:r w:rsidRPr="00851634">
        <w:rPr>
          <w:rFonts w:hint="eastAsia"/>
        </w:rPr>
        <w:t>以臺教高（四）字第</w:t>
      </w:r>
      <w:r w:rsidRPr="00851634">
        <w:t>1112200149</w:t>
      </w:r>
      <w:r w:rsidRPr="00851634">
        <w:rPr>
          <w:rFonts w:hint="eastAsia"/>
        </w:rPr>
        <w:t>號函暨</w:t>
      </w:r>
      <w:r w:rsidRPr="00851634">
        <w:rPr>
          <w:b/>
          <w:u w:val="single"/>
        </w:rPr>
        <w:t>111</w:t>
      </w:r>
      <w:r w:rsidRPr="00851634">
        <w:rPr>
          <w:rFonts w:hint="eastAsia"/>
          <w:b/>
          <w:u w:val="single"/>
        </w:rPr>
        <w:t>年</w:t>
      </w:r>
      <w:r w:rsidRPr="00851634">
        <w:rPr>
          <w:b/>
          <w:u w:val="single"/>
        </w:rPr>
        <w:t>2</w:t>
      </w:r>
      <w:r w:rsidRPr="00851634">
        <w:rPr>
          <w:rFonts w:hint="eastAsia"/>
          <w:b/>
          <w:u w:val="single"/>
        </w:rPr>
        <w:t>月</w:t>
      </w:r>
      <w:r w:rsidRPr="00851634">
        <w:rPr>
          <w:b/>
          <w:u w:val="single"/>
        </w:rPr>
        <w:t>22</w:t>
      </w:r>
      <w:r w:rsidRPr="00851634">
        <w:rPr>
          <w:rFonts w:hint="eastAsia"/>
          <w:b/>
          <w:u w:val="single"/>
        </w:rPr>
        <w:t>日</w:t>
      </w:r>
      <w:r w:rsidRPr="00851634">
        <w:rPr>
          <w:rFonts w:hint="eastAsia"/>
        </w:rPr>
        <w:t>臺教高（四）字第</w:t>
      </w:r>
      <w:r w:rsidRPr="00851634">
        <w:t>1112200534</w:t>
      </w:r>
      <w:r w:rsidRPr="00851634">
        <w:rPr>
          <w:rFonts w:hint="eastAsia"/>
        </w:rPr>
        <w:t>號函報行政院</w:t>
      </w:r>
      <w:r w:rsidRPr="00851634">
        <w:rPr>
          <w:rFonts w:hint="eastAsia"/>
          <w:b/>
          <w:u w:val="single"/>
        </w:rPr>
        <w:t>修正新宿舍計畫</w:t>
      </w:r>
      <w:r w:rsidRPr="00851634">
        <w:rPr>
          <w:rFonts w:hint="eastAsia"/>
        </w:rPr>
        <w:t>，該部於111年以110年已發生之實際值再回溯下修110年度目標值並</w:t>
      </w:r>
      <w:r w:rsidRPr="00851634">
        <w:rPr>
          <w:rFonts w:hint="eastAsia"/>
          <w:b/>
          <w:u w:val="single"/>
        </w:rPr>
        <w:t>不合理</w:t>
      </w:r>
      <w:r w:rsidRPr="00851634">
        <w:rPr>
          <w:rFonts w:hint="eastAsia"/>
        </w:rPr>
        <w:t>，</w:t>
      </w:r>
      <w:r>
        <w:rPr>
          <w:rFonts w:hint="eastAsia"/>
        </w:rPr>
        <w:t>爰</w:t>
      </w:r>
      <w:r w:rsidRPr="00851634">
        <w:rPr>
          <w:rFonts w:hint="eastAsia"/>
        </w:rPr>
        <w:t>本院未予採用。審計部1</w:t>
      </w:r>
      <w:r w:rsidRPr="0021473A">
        <w:rPr>
          <w:rFonts w:hint="eastAsia"/>
        </w:rPr>
        <w:t>11年度總</w:t>
      </w:r>
      <w:r w:rsidRPr="00851634">
        <w:rPr>
          <w:rFonts w:hint="eastAsia"/>
        </w:rPr>
        <w:t>決算審核報告所列110年目標值與達成率，亦係以17</w:t>
      </w:r>
      <w:r w:rsidRPr="00851634">
        <w:t>,743</w:t>
      </w:r>
      <w:r w:rsidRPr="00851634">
        <w:rPr>
          <w:rFonts w:hint="eastAsia"/>
        </w:rPr>
        <w:t>人次計算，與本院相同，未予採用教育部110年下修後之目標值11,195人次。</w:t>
      </w:r>
    </w:p>
  </w:footnote>
  <w:footnote w:id="18">
    <w:p w:rsidR="00CB4C80" w:rsidRDefault="00CB4C80" w:rsidP="00C31EB4">
      <w:pPr>
        <w:pStyle w:val="afd"/>
      </w:pPr>
      <w:r w:rsidRPr="001804AD">
        <w:rPr>
          <w:rStyle w:val="aff"/>
          <w:color w:val="000000" w:themeColor="text1"/>
        </w:rPr>
        <w:footnoteRef/>
      </w:r>
      <w:r w:rsidRPr="001804AD">
        <w:rPr>
          <w:color w:val="000000" w:themeColor="text1"/>
        </w:rPr>
        <w:t xml:space="preserve"> </w:t>
      </w:r>
      <w:r w:rsidRPr="001804AD">
        <w:rPr>
          <w:rFonts w:hint="eastAsia"/>
          <w:color w:val="000000" w:themeColor="text1"/>
        </w:rPr>
        <w:t>審計部111年度中央政府總決算審核報告。</w:t>
      </w:r>
    </w:p>
  </w:footnote>
  <w:footnote w:id="19">
    <w:p w:rsidR="00CB4C80" w:rsidRDefault="00CB4C80" w:rsidP="007E4CF4">
      <w:pPr>
        <w:pStyle w:val="afd"/>
        <w:jc w:val="both"/>
      </w:pPr>
      <w:r>
        <w:rPr>
          <w:rStyle w:val="aff"/>
        </w:rPr>
        <w:footnoteRef/>
      </w:r>
      <w:r>
        <w:t xml:space="preserve"> </w:t>
      </w:r>
      <w:r>
        <w:rPr>
          <w:rFonts w:hint="eastAsia"/>
        </w:rPr>
        <w:t>依同</w:t>
      </w:r>
      <w:r w:rsidRPr="000652EF">
        <w:rPr>
          <w:rFonts w:hint="eastAsia"/>
        </w:rPr>
        <w:t>要點</w:t>
      </w:r>
      <w:r>
        <w:rPr>
          <w:rFonts w:hint="eastAsia"/>
        </w:rPr>
        <w:t>第4點</w:t>
      </w:r>
      <w:r w:rsidRPr="000652EF">
        <w:rPr>
          <w:rFonts w:hint="eastAsia"/>
        </w:rPr>
        <w:t>規定</w:t>
      </w:r>
      <w:r>
        <w:rPr>
          <w:rFonts w:hint="eastAsia"/>
        </w:rPr>
        <w:t>，</w:t>
      </w:r>
      <w:r w:rsidRPr="000652EF">
        <w:rPr>
          <w:rFonts w:hint="eastAsia"/>
        </w:rPr>
        <w:t>學校所提學生宿舍整體改善計畫書應載明「學生及教師參與規劃相關佐證資料」</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170D6D"/>
    <w:multiLevelType w:val="hybridMultilevel"/>
    <w:tmpl w:val="EC866218"/>
    <w:lvl w:ilvl="0" w:tplc="C1743B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FC5E3C3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E6D10C5"/>
    <w:multiLevelType w:val="hybridMultilevel"/>
    <w:tmpl w:val="4E0690C0"/>
    <w:lvl w:ilvl="0" w:tplc="4FCA7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3B0023"/>
    <w:multiLevelType w:val="hybridMultilevel"/>
    <w:tmpl w:val="E9B42CB0"/>
    <w:lvl w:ilvl="0" w:tplc="C7662B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2861E6"/>
    <w:multiLevelType w:val="hybridMultilevel"/>
    <w:tmpl w:val="07300B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F1052A1"/>
    <w:multiLevelType w:val="hybridMultilevel"/>
    <w:tmpl w:val="20E07F78"/>
    <w:lvl w:ilvl="0" w:tplc="6F0462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A065099"/>
    <w:multiLevelType w:val="hybridMultilevel"/>
    <w:tmpl w:val="380A34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77C1FF5"/>
    <w:multiLevelType w:val="hybridMultilevel"/>
    <w:tmpl w:val="BC8E46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84705E6"/>
    <w:multiLevelType w:val="hybridMultilevel"/>
    <w:tmpl w:val="55701DC4"/>
    <w:lvl w:ilvl="0" w:tplc="F566ED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3"/>
    <w:lvlOverride w:ilvl="0">
      <w:startOverride w:val="1"/>
    </w:lvlOverride>
  </w:num>
  <w:num w:numId="5">
    <w:abstractNumId w:val="9"/>
  </w:num>
  <w:num w:numId="6">
    <w:abstractNumId w:val="4"/>
  </w:num>
  <w:num w:numId="7">
    <w:abstractNumId w:val="11"/>
  </w:num>
  <w:num w:numId="8">
    <w:abstractNumId w:val="2"/>
  </w:num>
  <w:num w:numId="9">
    <w:abstractNumId w:val="12"/>
  </w:num>
  <w:num w:numId="10">
    <w:abstractNumId w:val="7"/>
  </w:num>
  <w:num w:numId="11">
    <w:abstractNumId w:val="13"/>
  </w:num>
  <w:num w:numId="12">
    <w:abstractNumId w:val="8"/>
  </w:num>
  <w:num w:numId="13">
    <w:abstractNumId w:val="14"/>
  </w:num>
  <w:num w:numId="14">
    <w:abstractNumId w:val="6"/>
  </w:num>
  <w:num w:numId="15">
    <w:abstractNumId w:val="9"/>
    <w:lvlOverride w:ilvl="0">
      <w:startOverride w:val="1"/>
    </w:lvlOverride>
  </w:num>
  <w:num w:numId="16">
    <w:abstractNumId w:val="5"/>
  </w:num>
  <w:num w:numId="17">
    <w:abstractNumId w:val="10"/>
  </w:num>
  <w:num w:numId="18">
    <w:abstractNumId w:val="15"/>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mirrorMargins/>
  <w:bordersDoNotSurroundHeader/>
  <w:bordersDoNotSurroundFooter/>
  <w:hideSpelling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502"/>
    <w:rsid w:val="00003BB3"/>
    <w:rsid w:val="00006961"/>
    <w:rsid w:val="000112BF"/>
    <w:rsid w:val="00012233"/>
    <w:rsid w:val="00017318"/>
    <w:rsid w:val="000229AD"/>
    <w:rsid w:val="000246F7"/>
    <w:rsid w:val="0003114D"/>
    <w:rsid w:val="000329D8"/>
    <w:rsid w:val="000355F9"/>
    <w:rsid w:val="00036040"/>
    <w:rsid w:val="00036D76"/>
    <w:rsid w:val="00037B8B"/>
    <w:rsid w:val="000433F3"/>
    <w:rsid w:val="00047C2D"/>
    <w:rsid w:val="00057F32"/>
    <w:rsid w:val="00062A25"/>
    <w:rsid w:val="000652EF"/>
    <w:rsid w:val="000675A7"/>
    <w:rsid w:val="00073CB5"/>
    <w:rsid w:val="0007425C"/>
    <w:rsid w:val="00076AB5"/>
    <w:rsid w:val="00077553"/>
    <w:rsid w:val="00080C20"/>
    <w:rsid w:val="000851A2"/>
    <w:rsid w:val="0009352E"/>
    <w:rsid w:val="00094A21"/>
    <w:rsid w:val="00096B96"/>
    <w:rsid w:val="00097875"/>
    <w:rsid w:val="000A2F3F"/>
    <w:rsid w:val="000B0B4A"/>
    <w:rsid w:val="000B279A"/>
    <w:rsid w:val="000B61D2"/>
    <w:rsid w:val="000B70A7"/>
    <w:rsid w:val="000B73DD"/>
    <w:rsid w:val="000C06F7"/>
    <w:rsid w:val="000C495F"/>
    <w:rsid w:val="000D66D9"/>
    <w:rsid w:val="000E0E24"/>
    <w:rsid w:val="000E2CD4"/>
    <w:rsid w:val="000E6431"/>
    <w:rsid w:val="000F21A5"/>
    <w:rsid w:val="000F49C8"/>
    <w:rsid w:val="00102B9F"/>
    <w:rsid w:val="001108CD"/>
    <w:rsid w:val="00112637"/>
    <w:rsid w:val="00112ABC"/>
    <w:rsid w:val="00117376"/>
    <w:rsid w:val="0012001E"/>
    <w:rsid w:val="00120C96"/>
    <w:rsid w:val="00126145"/>
    <w:rsid w:val="00126A55"/>
    <w:rsid w:val="00133F08"/>
    <w:rsid w:val="001345E6"/>
    <w:rsid w:val="001378B0"/>
    <w:rsid w:val="00142E00"/>
    <w:rsid w:val="00152793"/>
    <w:rsid w:val="00153B7E"/>
    <w:rsid w:val="001545A9"/>
    <w:rsid w:val="00155D05"/>
    <w:rsid w:val="001637C7"/>
    <w:rsid w:val="0016480E"/>
    <w:rsid w:val="00172331"/>
    <w:rsid w:val="00174297"/>
    <w:rsid w:val="00180E06"/>
    <w:rsid w:val="001817B3"/>
    <w:rsid w:val="00183014"/>
    <w:rsid w:val="00185FB4"/>
    <w:rsid w:val="00187696"/>
    <w:rsid w:val="001959C2"/>
    <w:rsid w:val="0019795C"/>
    <w:rsid w:val="001A156A"/>
    <w:rsid w:val="001A51E3"/>
    <w:rsid w:val="001A7968"/>
    <w:rsid w:val="001B02A1"/>
    <w:rsid w:val="001B0703"/>
    <w:rsid w:val="001B17B9"/>
    <w:rsid w:val="001B2E98"/>
    <w:rsid w:val="001B3483"/>
    <w:rsid w:val="001B3C1E"/>
    <w:rsid w:val="001B4494"/>
    <w:rsid w:val="001B644A"/>
    <w:rsid w:val="001C0D8B"/>
    <w:rsid w:val="001C0DA8"/>
    <w:rsid w:val="001C32D2"/>
    <w:rsid w:val="001C3C02"/>
    <w:rsid w:val="001C592A"/>
    <w:rsid w:val="001D4AD7"/>
    <w:rsid w:val="001E0D8A"/>
    <w:rsid w:val="001E23F9"/>
    <w:rsid w:val="001E6295"/>
    <w:rsid w:val="001E67BA"/>
    <w:rsid w:val="001E72C3"/>
    <w:rsid w:val="001E74C2"/>
    <w:rsid w:val="001F4F82"/>
    <w:rsid w:val="001F5A48"/>
    <w:rsid w:val="001F6260"/>
    <w:rsid w:val="00200007"/>
    <w:rsid w:val="002030A5"/>
    <w:rsid w:val="00203131"/>
    <w:rsid w:val="00206313"/>
    <w:rsid w:val="00210CE1"/>
    <w:rsid w:val="00212E88"/>
    <w:rsid w:val="00213C9C"/>
    <w:rsid w:val="0021473A"/>
    <w:rsid w:val="00215C4F"/>
    <w:rsid w:val="00216CF3"/>
    <w:rsid w:val="0022009E"/>
    <w:rsid w:val="00223241"/>
    <w:rsid w:val="00223B5A"/>
    <w:rsid w:val="0022425C"/>
    <w:rsid w:val="002246DE"/>
    <w:rsid w:val="00237562"/>
    <w:rsid w:val="00240A0B"/>
    <w:rsid w:val="002415E7"/>
    <w:rsid w:val="002429E2"/>
    <w:rsid w:val="00252BC4"/>
    <w:rsid w:val="00254014"/>
    <w:rsid w:val="00254B39"/>
    <w:rsid w:val="0026504D"/>
    <w:rsid w:val="0027250C"/>
    <w:rsid w:val="00273A2F"/>
    <w:rsid w:val="00280986"/>
    <w:rsid w:val="00281ECE"/>
    <w:rsid w:val="002831C7"/>
    <w:rsid w:val="002836CD"/>
    <w:rsid w:val="002840C6"/>
    <w:rsid w:val="00287080"/>
    <w:rsid w:val="00295174"/>
    <w:rsid w:val="00295445"/>
    <w:rsid w:val="00296172"/>
    <w:rsid w:val="00296B92"/>
    <w:rsid w:val="002A2C22"/>
    <w:rsid w:val="002B02EB"/>
    <w:rsid w:val="002C0602"/>
    <w:rsid w:val="002C15C8"/>
    <w:rsid w:val="002C283F"/>
    <w:rsid w:val="002C64C6"/>
    <w:rsid w:val="002D5C16"/>
    <w:rsid w:val="002D61C9"/>
    <w:rsid w:val="002F2476"/>
    <w:rsid w:val="002F3DFF"/>
    <w:rsid w:val="002F5E05"/>
    <w:rsid w:val="002F7550"/>
    <w:rsid w:val="00307A76"/>
    <w:rsid w:val="0031455E"/>
    <w:rsid w:val="00315138"/>
    <w:rsid w:val="00315A16"/>
    <w:rsid w:val="00317053"/>
    <w:rsid w:val="0032109C"/>
    <w:rsid w:val="00321F2B"/>
    <w:rsid w:val="0032269B"/>
    <w:rsid w:val="00322B45"/>
    <w:rsid w:val="00323809"/>
    <w:rsid w:val="00323D41"/>
    <w:rsid w:val="00325414"/>
    <w:rsid w:val="003302F1"/>
    <w:rsid w:val="00330B18"/>
    <w:rsid w:val="00332CCE"/>
    <w:rsid w:val="003335A9"/>
    <w:rsid w:val="0034016E"/>
    <w:rsid w:val="0034075B"/>
    <w:rsid w:val="0034470E"/>
    <w:rsid w:val="00352DB0"/>
    <w:rsid w:val="003578F0"/>
    <w:rsid w:val="00361063"/>
    <w:rsid w:val="0037094A"/>
    <w:rsid w:val="00371ED3"/>
    <w:rsid w:val="00372659"/>
    <w:rsid w:val="00372FFC"/>
    <w:rsid w:val="00375CE1"/>
    <w:rsid w:val="0037728A"/>
    <w:rsid w:val="00380B7D"/>
    <w:rsid w:val="0038153B"/>
    <w:rsid w:val="00381A99"/>
    <w:rsid w:val="003829C2"/>
    <w:rsid w:val="003830B2"/>
    <w:rsid w:val="00384724"/>
    <w:rsid w:val="003919B7"/>
    <w:rsid w:val="00391D57"/>
    <w:rsid w:val="00392292"/>
    <w:rsid w:val="00394F45"/>
    <w:rsid w:val="003950DE"/>
    <w:rsid w:val="003A02D6"/>
    <w:rsid w:val="003A5927"/>
    <w:rsid w:val="003B1017"/>
    <w:rsid w:val="003B3C07"/>
    <w:rsid w:val="003B6081"/>
    <w:rsid w:val="003B6775"/>
    <w:rsid w:val="003C5FE2"/>
    <w:rsid w:val="003D05FB"/>
    <w:rsid w:val="003D1B16"/>
    <w:rsid w:val="003D297B"/>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6191"/>
    <w:rsid w:val="00416721"/>
    <w:rsid w:val="0041696A"/>
    <w:rsid w:val="00421EF0"/>
    <w:rsid w:val="004224FA"/>
    <w:rsid w:val="00422B28"/>
    <w:rsid w:val="00423D07"/>
    <w:rsid w:val="00427936"/>
    <w:rsid w:val="00430F29"/>
    <w:rsid w:val="00435437"/>
    <w:rsid w:val="004408EA"/>
    <w:rsid w:val="0044346F"/>
    <w:rsid w:val="0044660E"/>
    <w:rsid w:val="00451B64"/>
    <w:rsid w:val="00453FF6"/>
    <w:rsid w:val="0046520A"/>
    <w:rsid w:val="004671C7"/>
    <w:rsid w:val="004672AB"/>
    <w:rsid w:val="004714FE"/>
    <w:rsid w:val="00477BAA"/>
    <w:rsid w:val="00495053"/>
    <w:rsid w:val="0049522A"/>
    <w:rsid w:val="004A1F59"/>
    <w:rsid w:val="004A220D"/>
    <w:rsid w:val="004A29BE"/>
    <w:rsid w:val="004A3225"/>
    <w:rsid w:val="004A33EE"/>
    <w:rsid w:val="004A3AA8"/>
    <w:rsid w:val="004B13C7"/>
    <w:rsid w:val="004B4B56"/>
    <w:rsid w:val="004B778F"/>
    <w:rsid w:val="004C0609"/>
    <w:rsid w:val="004C639F"/>
    <w:rsid w:val="004D141F"/>
    <w:rsid w:val="004D2742"/>
    <w:rsid w:val="004D6310"/>
    <w:rsid w:val="004E0062"/>
    <w:rsid w:val="004E05A1"/>
    <w:rsid w:val="004E7F21"/>
    <w:rsid w:val="004F0AE1"/>
    <w:rsid w:val="004F2C84"/>
    <w:rsid w:val="004F472A"/>
    <w:rsid w:val="004F5E57"/>
    <w:rsid w:val="004F6710"/>
    <w:rsid w:val="00500C3E"/>
    <w:rsid w:val="00502849"/>
    <w:rsid w:val="00504334"/>
    <w:rsid w:val="00504575"/>
    <w:rsid w:val="0050498D"/>
    <w:rsid w:val="005104D7"/>
    <w:rsid w:val="00510B9E"/>
    <w:rsid w:val="00523555"/>
    <w:rsid w:val="00536973"/>
    <w:rsid w:val="00536BC2"/>
    <w:rsid w:val="005425E1"/>
    <w:rsid w:val="005427C5"/>
    <w:rsid w:val="00542CF6"/>
    <w:rsid w:val="0054742D"/>
    <w:rsid w:val="00553C03"/>
    <w:rsid w:val="00560DDA"/>
    <w:rsid w:val="00561C99"/>
    <w:rsid w:val="005626F3"/>
    <w:rsid w:val="00563692"/>
    <w:rsid w:val="00571679"/>
    <w:rsid w:val="00572794"/>
    <w:rsid w:val="00574BC8"/>
    <w:rsid w:val="00582CAA"/>
    <w:rsid w:val="00584235"/>
    <w:rsid w:val="005844E7"/>
    <w:rsid w:val="0059020B"/>
    <w:rsid w:val="005908B8"/>
    <w:rsid w:val="0059512E"/>
    <w:rsid w:val="005A16DD"/>
    <w:rsid w:val="005A4551"/>
    <w:rsid w:val="005A6DD2"/>
    <w:rsid w:val="005B36A1"/>
    <w:rsid w:val="005C0E6A"/>
    <w:rsid w:val="005C385D"/>
    <w:rsid w:val="005D3B20"/>
    <w:rsid w:val="005D71B7"/>
    <w:rsid w:val="005E4759"/>
    <w:rsid w:val="005E5C68"/>
    <w:rsid w:val="005E65C0"/>
    <w:rsid w:val="005F0390"/>
    <w:rsid w:val="006072CD"/>
    <w:rsid w:val="00611712"/>
    <w:rsid w:val="00612023"/>
    <w:rsid w:val="00614190"/>
    <w:rsid w:val="00622A99"/>
    <w:rsid w:val="00622E67"/>
    <w:rsid w:val="006240C4"/>
    <w:rsid w:val="00626B57"/>
    <w:rsid w:val="00626EDC"/>
    <w:rsid w:val="006325FA"/>
    <w:rsid w:val="006452D3"/>
    <w:rsid w:val="006470EC"/>
    <w:rsid w:val="006542D6"/>
    <w:rsid w:val="0065598E"/>
    <w:rsid w:val="00655AF2"/>
    <w:rsid w:val="00655BC5"/>
    <w:rsid w:val="006568BE"/>
    <w:rsid w:val="0066025D"/>
    <w:rsid w:val="0066091A"/>
    <w:rsid w:val="0067010B"/>
    <w:rsid w:val="00672E3A"/>
    <w:rsid w:val="00675679"/>
    <w:rsid w:val="006773EC"/>
    <w:rsid w:val="00677CF8"/>
    <w:rsid w:val="00680504"/>
    <w:rsid w:val="006819CC"/>
    <w:rsid w:val="00681CD9"/>
    <w:rsid w:val="00683E30"/>
    <w:rsid w:val="00687024"/>
    <w:rsid w:val="0069445B"/>
    <w:rsid w:val="006946EC"/>
    <w:rsid w:val="00695E22"/>
    <w:rsid w:val="006A5686"/>
    <w:rsid w:val="006B7093"/>
    <w:rsid w:val="006B7417"/>
    <w:rsid w:val="006C20AE"/>
    <w:rsid w:val="006C7B93"/>
    <w:rsid w:val="006D31F9"/>
    <w:rsid w:val="006D3691"/>
    <w:rsid w:val="006D5396"/>
    <w:rsid w:val="006D558A"/>
    <w:rsid w:val="006E58CF"/>
    <w:rsid w:val="006E5EF0"/>
    <w:rsid w:val="006F2B88"/>
    <w:rsid w:val="006F3117"/>
    <w:rsid w:val="006F3563"/>
    <w:rsid w:val="006F41D3"/>
    <w:rsid w:val="006F42B9"/>
    <w:rsid w:val="006F6103"/>
    <w:rsid w:val="00704E00"/>
    <w:rsid w:val="0071013E"/>
    <w:rsid w:val="00715204"/>
    <w:rsid w:val="00715BB7"/>
    <w:rsid w:val="00716031"/>
    <w:rsid w:val="007209E7"/>
    <w:rsid w:val="0072392A"/>
    <w:rsid w:val="00726182"/>
    <w:rsid w:val="00727635"/>
    <w:rsid w:val="00730396"/>
    <w:rsid w:val="00732329"/>
    <w:rsid w:val="007337CA"/>
    <w:rsid w:val="00734CE4"/>
    <w:rsid w:val="00735123"/>
    <w:rsid w:val="00735498"/>
    <w:rsid w:val="00741837"/>
    <w:rsid w:val="007453E6"/>
    <w:rsid w:val="00752FF6"/>
    <w:rsid w:val="00753C41"/>
    <w:rsid w:val="00754789"/>
    <w:rsid w:val="0075776D"/>
    <w:rsid w:val="00770453"/>
    <w:rsid w:val="0077309D"/>
    <w:rsid w:val="007774EE"/>
    <w:rsid w:val="00781822"/>
    <w:rsid w:val="00783F21"/>
    <w:rsid w:val="00786AE0"/>
    <w:rsid w:val="00787159"/>
    <w:rsid w:val="0079043A"/>
    <w:rsid w:val="00791668"/>
    <w:rsid w:val="00791AA1"/>
    <w:rsid w:val="007A3793"/>
    <w:rsid w:val="007C1BA2"/>
    <w:rsid w:val="007C2B48"/>
    <w:rsid w:val="007C5BC5"/>
    <w:rsid w:val="007D20E9"/>
    <w:rsid w:val="007D631C"/>
    <w:rsid w:val="007D7881"/>
    <w:rsid w:val="007D7E3A"/>
    <w:rsid w:val="007E0E10"/>
    <w:rsid w:val="007E4768"/>
    <w:rsid w:val="007E4CF4"/>
    <w:rsid w:val="007E777B"/>
    <w:rsid w:val="007F2070"/>
    <w:rsid w:val="007F63C1"/>
    <w:rsid w:val="007F6EDB"/>
    <w:rsid w:val="008013AC"/>
    <w:rsid w:val="00802142"/>
    <w:rsid w:val="008053F5"/>
    <w:rsid w:val="00807AF7"/>
    <w:rsid w:val="00810198"/>
    <w:rsid w:val="00815DA8"/>
    <w:rsid w:val="0082194D"/>
    <w:rsid w:val="008221F9"/>
    <w:rsid w:val="00822A6D"/>
    <w:rsid w:val="00826EF5"/>
    <w:rsid w:val="00830BC4"/>
    <w:rsid w:val="00831693"/>
    <w:rsid w:val="008324B1"/>
    <w:rsid w:val="00840104"/>
    <w:rsid w:val="0084015C"/>
    <w:rsid w:val="00840C1F"/>
    <w:rsid w:val="008411C9"/>
    <w:rsid w:val="00841FC5"/>
    <w:rsid w:val="0084293C"/>
    <w:rsid w:val="00843D0F"/>
    <w:rsid w:val="00844740"/>
    <w:rsid w:val="00845709"/>
    <w:rsid w:val="00850FD7"/>
    <w:rsid w:val="008576BD"/>
    <w:rsid w:val="00860463"/>
    <w:rsid w:val="00865CD6"/>
    <w:rsid w:val="00872E93"/>
    <w:rsid w:val="008733DA"/>
    <w:rsid w:val="0087595A"/>
    <w:rsid w:val="008850E4"/>
    <w:rsid w:val="008939AB"/>
    <w:rsid w:val="0089786B"/>
    <w:rsid w:val="008A12F5"/>
    <w:rsid w:val="008B1587"/>
    <w:rsid w:val="008B1B01"/>
    <w:rsid w:val="008B3BCD"/>
    <w:rsid w:val="008B4AB9"/>
    <w:rsid w:val="008B6DF8"/>
    <w:rsid w:val="008C106C"/>
    <w:rsid w:val="008C10F1"/>
    <w:rsid w:val="008C1926"/>
    <w:rsid w:val="008C1B81"/>
    <w:rsid w:val="008C1E99"/>
    <w:rsid w:val="008C3317"/>
    <w:rsid w:val="008E0085"/>
    <w:rsid w:val="008E2AA6"/>
    <w:rsid w:val="008E311B"/>
    <w:rsid w:val="008E4E63"/>
    <w:rsid w:val="008E7775"/>
    <w:rsid w:val="008E77A3"/>
    <w:rsid w:val="008F306A"/>
    <w:rsid w:val="008F4342"/>
    <w:rsid w:val="008F46E7"/>
    <w:rsid w:val="008F64CA"/>
    <w:rsid w:val="008F6F0B"/>
    <w:rsid w:val="008F7E4B"/>
    <w:rsid w:val="00901F96"/>
    <w:rsid w:val="00907B50"/>
    <w:rsid w:val="00907BA7"/>
    <w:rsid w:val="0091064E"/>
    <w:rsid w:val="00911FC5"/>
    <w:rsid w:val="0092005A"/>
    <w:rsid w:val="00923C6F"/>
    <w:rsid w:val="00924D1D"/>
    <w:rsid w:val="00931A10"/>
    <w:rsid w:val="00944EBE"/>
    <w:rsid w:val="00947967"/>
    <w:rsid w:val="00955201"/>
    <w:rsid w:val="00965200"/>
    <w:rsid w:val="009668B3"/>
    <w:rsid w:val="00971471"/>
    <w:rsid w:val="00971758"/>
    <w:rsid w:val="009845B6"/>
    <w:rsid w:val="009849C2"/>
    <w:rsid w:val="00984D24"/>
    <w:rsid w:val="009858EB"/>
    <w:rsid w:val="009A0642"/>
    <w:rsid w:val="009A06F3"/>
    <w:rsid w:val="009A2A78"/>
    <w:rsid w:val="009A3F47"/>
    <w:rsid w:val="009B0046"/>
    <w:rsid w:val="009B0BD5"/>
    <w:rsid w:val="009B6105"/>
    <w:rsid w:val="009B6F50"/>
    <w:rsid w:val="009C1440"/>
    <w:rsid w:val="009C2107"/>
    <w:rsid w:val="009C5D9E"/>
    <w:rsid w:val="009D2C3E"/>
    <w:rsid w:val="009E0625"/>
    <w:rsid w:val="009E3034"/>
    <w:rsid w:val="009E549F"/>
    <w:rsid w:val="009F28A8"/>
    <w:rsid w:val="009F400B"/>
    <w:rsid w:val="009F473E"/>
    <w:rsid w:val="009F5247"/>
    <w:rsid w:val="009F682A"/>
    <w:rsid w:val="009F6923"/>
    <w:rsid w:val="00A022BE"/>
    <w:rsid w:val="00A07B4B"/>
    <w:rsid w:val="00A11385"/>
    <w:rsid w:val="00A24C95"/>
    <w:rsid w:val="00A2599A"/>
    <w:rsid w:val="00A26094"/>
    <w:rsid w:val="00A301BF"/>
    <w:rsid w:val="00A302B2"/>
    <w:rsid w:val="00A331B4"/>
    <w:rsid w:val="00A3484E"/>
    <w:rsid w:val="00A356D3"/>
    <w:rsid w:val="00A35E2E"/>
    <w:rsid w:val="00A36ADA"/>
    <w:rsid w:val="00A37C4D"/>
    <w:rsid w:val="00A438D8"/>
    <w:rsid w:val="00A473F5"/>
    <w:rsid w:val="00A51F9D"/>
    <w:rsid w:val="00A5416A"/>
    <w:rsid w:val="00A6054B"/>
    <w:rsid w:val="00A62A87"/>
    <w:rsid w:val="00A639F4"/>
    <w:rsid w:val="00A65864"/>
    <w:rsid w:val="00A65FAE"/>
    <w:rsid w:val="00A81A32"/>
    <w:rsid w:val="00A835BD"/>
    <w:rsid w:val="00A97B15"/>
    <w:rsid w:val="00AA38BC"/>
    <w:rsid w:val="00AA42D5"/>
    <w:rsid w:val="00AB0576"/>
    <w:rsid w:val="00AB2FAB"/>
    <w:rsid w:val="00AB5C14"/>
    <w:rsid w:val="00AC1EE7"/>
    <w:rsid w:val="00AC333F"/>
    <w:rsid w:val="00AC3916"/>
    <w:rsid w:val="00AC585C"/>
    <w:rsid w:val="00AD1925"/>
    <w:rsid w:val="00AE067D"/>
    <w:rsid w:val="00AE4DCE"/>
    <w:rsid w:val="00AF1181"/>
    <w:rsid w:val="00AF2F79"/>
    <w:rsid w:val="00AF4653"/>
    <w:rsid w:val="00AF7DB7"/>
    <w:rsid w:val="00B100B1"/>
    <w:rsid w:val="00B10D02"/>
    <w:rsid w:val="00B1248E"/>
    <w:rsid w:val="00B16F79"/>
    <w:rsid w:val="00B201E2"/>
    <w:rsid w:val="00B33324"/>
    <w:rsid w:val="00B443E4"/>
    <w:rsid w:val="00B5484D"/>
    <w:rsid w:val="00B563EA"/>
    <w:rsid w:val="00B56CDF"/>
    <w:rsid w:val="00B60E51"/>
    <w:rsid w:val="00B63A54"/>
    <w:rsid w:val="00B710AA"/>
    <w:rsid w:val="00B77D18"/>
    <w:rsid w:val="00B77E10"/>
    <w:rsid w:val="00B8313A"/>
    <w:rsid w:val="00B85C04"/>
    <w:rsid w:val="00B93503"/>
    <w:rsid w:val="00B93E9D"/>
    <w:rsid w:val="00BA31E8"/>
    <w:rsid w:val="00BA55E0"/>
    <w:rsid w:val="00BA6BD4"/>
    <w:rsid w:val="00BA6C7A"/>
    <w:rsid w:val="00BB17D1"/>
    <w:rsid w:val="00BB3752"/>
    <w:rsid w:val="00BB6688"/>
    <w:rsid w:val="00BC26D4"/>
    <w:rsid w:val="00BE0A84"/>
    <w:rsid w:val="00BE0C80"/>
    <w:rsid w:val="00BF2A42"/>
    <w:rsid w:val="00C03D8C"/>
    <w:rsid w:val="00C055EC"/>
    <w:rsid w:val="00C10DC9"/>
    <w:rsid w:val="00C12FB3"/>
    <w:rsid w:val="00C1641B"/>
    <w:rsid w:val="00C17341"/>
    <w:rsid w:val="00C22500"/>
    <w:rsid w:val="00C232C6"/>
    <w:rsid w:val="00C24EEF"/>
    <w:rsid w:val="00C2500B"/>
    <w:rsid w:val="00C25CF6"/>
    <w:rsid w:val="00C26C36"/>
    <w:rsid w:val="00C301CC"/>
    <w:rsid w:val="00C31EB4"/>
    <w:rsid w:val="00C32768"/>
    <w:rsid w:val="00C400FD"/>
    <w:rsid w:val="00C431DF"/>
    <w:rsid w:val="00C433F7"/>
    <w:rsid w:val="00C456BD"/>
    <w:rsid w:val="00C460B3"/>
    <w:rsid w:val="00C530DC"/>
    <w:rsid w:val="00C5350D"/>
    <w:rsid w:val="00C6123C"/>
    <w:rsid w:val="00C6311A"/>
    <w:rsid w:val="00C7084D"/>
    <w:rsid w:val="00C7315E"/>
    <w:rsid w:val="00C735AD"/>
    <w:rsid w:val="00C75895"/>
    <w:rsid w:val="00C80710"/>
    <w:rsid w:val="00C83C9F"/>
    <w:rsid w:val="00C86EB6"/>
    <w:rsid w:val="00C90260"/>
    <w:rsid w:val="00C90596"/>
    <w:rsid w:val="00C94519"/>
    <w:rsid w:val="00C94840"/>
    <w:rsid w:val="00CA3A99"/>
    <w:rsid w:val="00CA4A4B"/>
    <w:rsid w:val="00CA4EE3"/>
    <w:rsid w:val="00CA7EE3"/>
    <w:rsid w:val="00CB027F"/>
    <w:rsid w:val="00CB4C80"/>
    <w:rsid w:val="00CC08CD"/>
    <w:rsid w:val="00CC0EBB"/>
    <w:rsid w:val="00CC6297"/>
    <w:rsid w:val="00CC7690"/>
    <w:rsid w:val="00CD0381"/>
    <w:rsid w:val="00CD1986"/>
    <w:rsid w:val="00CD54BF"/>
    <w:rsid w:val="00CE4D5C"/>
    <w:rsid w:val="00CF05DA"/>
    <w:rsid w:val="00CF0751"/>
    <w:rsid w:val="00CF39A2"/>
    <w:rsid w:val="00CF4B65"/>
    <w:rsid w:val="00CF58EB"/>
    <w:rsid w:val="00CF6FEC"/>
    <w:rsid w:val="00D0106E"/>
    <w:rsid w:val="00D02A98"/>
    <w:rsid w:val="00D06383"/>
    <w:rsid w:val="00D20D26"/>
    <w:rsid w:val="00D20E85"/>
    <w:rsid w:val="00D24615"/>
    <w:rsid w:val="00D37842"/>
    <w:rsid w:val="00D42DC2"/>
    <w:rsid w:val="00D4302B"/>
    <w:rsid w:val="00D537E1"/>
    <w:rsid w:val="00D55BB2"/>
    <w:rsid w:val="00D6091A"/>
    <w:rsid w:val="00D6605A"/>
    <w:rsid w:val="00D6695F"/>
    <w:rsid w:val="00D75644"/>
    <w:rsid w:val="00D81656"/>
    <w:rsid w:val="00D820BE"/>
    <w:rsid w:val="00D83D87"/>
    <w:rsid w:val="00D84A6D"/>
    <w:rsid w:val="00D86A30"/>
    <w:rsid w:val="00D97CB4"/>
    <w:rsid w:val="00D97DD4"/>
    <w:rsid w:val="00DA4AE2"/>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0614D"/>
    <w:rsid w:val="00E10454"/>
    <w:rsid w:val="00E112E5"/>
    <w:rsid w:val="00E122D8"/>
    <w:rsid w:val="00E12CC8"/>
    <w:rsid w:val="00E14BA7"/>
    <w:rsid w:val="00E14C9E"/>
    <w:rsid w:val="00E15352"/>
    <w:rsid w:val="00E21CC7"/>
    <w:rsid w:val="00E23AA1"/>
    <w:rsid w:val="00E24D9E"/>
    <w:rsid w:val="00E25849"/>
    <w:rsid w:val="00E3197E"/>
    <w:rsid w:val="00E33657"/>
    <w:rsid w:val="00E342F8"/>
    <w:rsid w:val="00E351ED"/>
    <w:rsid w:val="00E35F18"/>
    <w:rsid w:val="00E42B19"/>
    <w:rsid w:val="00E6034B"/>
    <w:rsid w:val="00E62560"/>
    <w:rsid w:val="00E6549E"/>
    <w:rsid w:val="00E65EDE"/>
    <w:rsid w:val="00E70F81"/>
    <w:rsid w:val="00E77055"/>
    <w:rsid w:val="00E77338"/>
    <w:rsid w:val="00E77460"/>
    <w:rsid w:val="00E83ABC"/>
    <w:rsid w:val="00E844A9"/>
    <w:rsid w:val="00E844F2"/>
    <w:rsid w:val="00E85873"/>
    <w:rsid w:val="00E90AD0"/>
    <w:rsid w:val="00E92FCB"/>
    <w:rsid w:val="00E94FA6"/>
    <w:rsid w:val="00EA147F"/>
    <w:rsid w:val="00EA4A27"/>
    <w:rsid w:val="00EA4FA6"/>
    <w:rsid w:val="00EB1A25"/>
    <w:rsid w:val="00EB6EB4"/>
    <w:rsid w:val="00EC7363"/>
    <w:rsid w:val="00ED03AB"/>
    <w:rsid w:val="00ED1963"/>
    <w:rsid w:val="00ED1CD4"/>
    <w:rsid w:val="00ED1D2B"/>
    <w:rsid w:val="00ED64B5"/>
    <w:rsid w:val="00EE4C72"/>
    <w:rsid w:val="00EE7CCA"/>
    <w:rsid w:val="00EF61F9"/>
    <w:rsid w:val="00F06E53"/>
    <w:rsid w:val="00F14C36"/>
    <w:rsid w:val="00F15303"/>
    <w:rsid w:val="00F16A14"/>
    <w:rsid w:val="00F33C9D"/>
    <w:rsid w:val="00F362D7"/>
    <w:rsid w:val="00F37D7B"/>
    <w:rsid w:val="00F4733B"/>
    <w:rsid w:val="00F52222"/>
    <w:rsid w:val="00F5314C"/>
    <w:rsid w:val="00F53B51"/>
    <w:rsid w:val="00F55CC0"/>
    <w:rsid w:val="00F5688C"/>
    <w:rsid w:val="00F571D0"/>
    <w:rsid w:val="00F60048"/>
    <w:rsid w:val="00F635DD"/>
    <w:rsid w:val="00F6627B"/>
    <w:rsid w:val="00F7336E"/>
    <w:rsid w:val="00F734F2"/>
    <w:rsid w:val="00F73D89"/>
    <w:rsid w:val="00F75052"/>
    <w:rsid w:val="00F804D3"/>
    <w:rsid w:val="00F816CB"/>
    <w:rsid w:val="00F81CD2"/>
    <w:rsid w:val="00F82641"/>
    <w:rsid w:val="00F90F18"/>
    <w:rsid w:val="00F937E4"/>
    <w:rsid w:val="00F95EE7"/>
    <w:rsid w:val="00FA39E6"/>
    <w:rsid w:val="00FA7BC9"/>
    <w:rsid w:val="00FB25CF"/>
    <w:rsid w:val="00FB2867"/>
    <w:rsid w:val="00FB378E"/>
    <w:rsid w:val="00FB37F1"/>
    <w:rsid w:val="00FB47C0"/>
    <w:rsid w:val="00FB501B"/>
    <w:rsid w:val="00FB719A"/>
    <w:rsid w:val="00FB7770"/>
    <w:rsid w:val="00FC2AD9"/>
    <w:rsid w:val="00FC3544"/>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2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8"/>
      </w:numPr>
      <w:outlineLvl w:val="0"/>
    </w:pPr>
    <w:rPr>
      <w:rFonts w:hAnsi="Arial"/>
      <w:bCs/>
      <w:kern w:val="32"/>
      <w:szCs w:val="52"/>
    </w:rPr>
  </w:style>
  <w:style w:type="paragraph" w:styleId="2">
    <w:name w:val="heading 2"/>
    <w:aliases w:val="標題110/111,節,節1,標題110/111 字元,一."/>
    <w:basedOn w:val="a6"/>
    <w:link w:val="20"/>
    <w:qFormat/>
    <w:rsid w:val="004F5E57"/>
    <w:pPr>
      <w:numPr>
        <w:ilvl w:val="1"/>
        <w:numId w:val="8"/>
      </w:numPr>
      <w:outlineLvl w:val="1"/>
    </w:pPr>
    <w:rPr>
      <w:rFonts w:hAnsi="Arial"/>
      <w:bCs/>
      <w:kern w:val="32"/>
      <w:szCs w:val="48"/>
    </w:rPr>
  </w:style>
  <w:style w:type="paragraph" w:styleId="3">
    <w:name w:val="heading 3"/>
    <w:aliases w:val="(一)"/>
    <w:basedOn w:val="a6"/>
    <w:link w:val="30"/>
    <w:qFormat/>
    <w:rsid w:val="004F5E57"/>
    <w:pPr>
      <w:numPr>
        <w:ilvl w:val="2"/>
        <w:numId w:val="8"/>
      </w:numPr>
      <w:outlineLvl w:val="2"/>
    </w:pPr>
    <w:rPr>
      <w:rFonts w:hAnsi="Arial"/>
      <w:bCs/>
      <w:kern w:val="32"/>
      <w:szCs w:val="36"/>
    </w:rPr>
  </w:style>
  <w:style w:type="paragraph" w:styleId="4">
    <w:name w:val="heading 4"/>
    <w:aliases w:val="表格"/>
    <w:basedOn w:val="a6"/>
    <w:link w:val="40"/>
    <w:qFormat/>
    <w:rsid w:val="004F5E57"/>
    <w:pPr>
      <w:numPr>
        <w:ilvl w:val="3"/>
        <w:numId w:val="8"/>
      </w:numPr>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aliases w:val="說明內容(一),內文(一)"/>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7"/>
    <w:link w:val="2"/>
    <w:rsid w:val="0031455E"/>
    <w:rPr>
      <w:rFonts w:ascii="標楷體" w:eastAsia="標楷體" w:hAnsi="Arial"/>
      <w:bCs/>
      <w:kern w:val="32"/>
      <w:sz w:val="32"/>
      <w:szCs w:val="48"/>
    </w:rPr>
  </w:style>
  <w:style w:type="character" w:customStyle="1" w:styleId="30">
    <w:name w:val="標題 3 字元"/>
    <w:aliases w:val="(一) 字元"/>
    <w:basedOn w:val="a7"/>
    <w:link w:val="3"/>
    <w:rsid w:val="00C31EB4"/>
    <w:rPr>
      <w:rFonts w:ascii="標楷體" w:eastAsia="標楷體" w:hAnsi="Arial"/>
      <w:bCs/>
      <w:kern w:val="32"/>
      <w:sz w:val="32"/>
      <w:szCs w:val="36"/>
    </w:rPr>
  </w:style>
  <w:style w:type="character" w:customStyle="1" w:styleId="50">
    <w:name w:val="標題 5 字元"/>
    <w:basedOn w:val="a7"/>
    <w:link w:val="5"/>
    <w:rsid w:val="00C31EB4"/>
    <w:rPr>
      <w:rFonts w:ascii="標楷體" w:eastAsia="標楷體" w:hAnsi="Arial"/>
      <w:bCs/>
      <w:kern w:val="32"/>
      <w:sz w:val="32"/>
      <w:szCs w:val="36"/>
    </w:rPr>
  </w:style>
  <w:style w:type="character" w:customStyle="1" w:styleId="af8">
    <w:name w:val="清單段落 字元"/>
    <w:aliases w:val="說明內容(一) 字元,內文(一) 字元"/>
    <w:basedOn w:val="a7"/>
    <w:link w:val="af7"/>
    <w:uiPriority w:val="34"/>
    <w:rsid w:val="00C31EB4"/>
    <w:rPr>
      <w:rFonts w:ascii="標楷體" w:eastAsia="標楷體"/>
      <w:kern w:val="2"/>
      <w:sz w:val="32"/>
    </w:rPr>
  </w:style>
  <w:style w:type="paragraph" w:styleId="afd">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e"/>
    <w:uiPriority w:val="99"/>
    <w:unhideWhenUsed/>
    <w:rsid w:val="00C31EB4"/>
    <w:pPr>
      <w:snapToGrid w:val="0"/>
      <w:jc w:val="left"/>
    </w:pPr>
    <w:rPr>
      <w:sz w:val="20"/>
    </w:rPr>
  </w:style>
  <w:style w:type="character" w:customStyle="1" w:styleId="afe">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7"/>
    <w:link w:val="afd"/>
    <w:uiPriority w:val="99"/>
    <w:rsid w:val="00C31EB4"/>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unhideWhenUsed/>
    <w:rsid w:val="00C31EB4"/>
    <w:rPr>
      <w:vertAlign w:val="superscript"/>
    </w:rPr>
  </w:style>
  <w:style w:type="paragraph" w:customStyle="1" w:styleId="Default">
    <w:name w:val="Default"/>
    <w:rsid w:val="00C31EB4"/>
    <w:pPr>
      <w:widowControl w:val="0"/>
      <w:autoSpaceDE w:val="0"/>
      <w:autoSpaceDN w:val="0"/>
      <w:adjustRightInd w:val="0"/>
    </w:pPr>
    <w:rPr>
      <w:rFonts w:ascii="標楷體" w:eastAsia="標楷體" w:hAnsiTheme="minorHAnsi" w:cs="標楷體"/>
      <w:color w:val="000000"/>
      <w:sz w:val="24"/>
      <w:szCs w:val="24"/>
    </w:rPr>
  </w:style>
  <w:style w:type="table" w:customStyle="1" w:styleId="13">
    <w:name w:val="表格格線1"/>
    <w:basedOn w:val="a8"/>
    <w:next w:val="af6"/>
    <w:uiPriority w:val="39"/>
    <w:rsid w:val="00C31EB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6"/>
    <w:uiPriority w:val="99"/>
    <w:unhideWhenUsed/>
    <w:rsid w:val="00C31EB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40">
    <w:name w:val="標題 4 字元"/>
    <w:aliases w:val="表格 字元"/>
    <w:basedOn w:val="a7"/>
    <w:link w:val="4"/>
    <w:rsid w:val="00C31EB4"/>
    <w:rPr>
      <w:rFonts w:ascii="標楷體" w:eastAsia="標楷體" w:hAnsi="Arial"/>
      <w:kern w:val="32"/>
      <w:sz w:val="32"/>
      <w:szCs w:val="36"/>
    </w:rPr>
  </w:style>
  <w:style w:type="character" w:styleId="aff0">
    <w:name w:val="Placeholder Text"/>
    <w:basedOn w:val="a7"/>
    <w:uiPriority w:val="99"/>
    <w:semiHidden/>
    <w:rsid w:val="00C31EB4"/>
    <w:rPr>
      <w:color w:val="808080"/>
    </w:rPr>
  </w:style>
  <w:style w:type="paragraph" w:styleId="aff1">
    <w:name w:val="Note Heading"/>
    <w:basedOn w:val="a6"/>
    <w:next w:val="a6"/>
    <w:link w:val="aff2"/>
    <w:uiPriority w:val="99"/>
    <w:unhideWhenUsed/>
    <w:rsid w:val="00C31EB4"/>
    <w:pPr>
      <w:jc w:val="center"/>
    </w:pPr>
    <w:rPr>
      <w:color w:val="000000" w:themeColor="text1"/>
      <w:kern w:val="32"/>
      <w:sz w:val="20"/>
    </w:rPr>
  </w:style>
  <w:style w:type="character" w:customStyle="1" w:styleId="aff2">
    <w:name w:val="註釋標題 字元"/>
    <w:basedOn w:val="a7"/>
    <w:link w:val="aff1"/>
    <w:uiPriority w:val="99"/>
    <w:rsid w:val="00C31EB4"/>
    <w:rPr>
      <w:rFonts w:ascii="標楷體" w:eastAsia="標楷體"/>
      <w:color w:val="000000" w:themeColor="text1"/>
      <w:kern w:val="32"/>
    </w:rPr>
  </w:style>
  <w:style w:type="paragraph" w:styleId="aff3">
    <w:name w:val="Closing"/>
    <w:basedOn w:val="a6"/>
    <w:link w:val="aff4"/>
    <w:uiPriority w:val="99"/>
    <w:unhideWhenUsed/>
    <w:rsid w:val="00C31EB4"/>
    <w:pPr>
      <w:ind w:leftChars="1800" w:left="100"/>
    </w:pPr>
    <w:rPr>
      <w:color w:val="000000" w:themeColor="text1"/>
      <w:kern w:val="32"/>
      <w:sz w:val="20"/>
    </w:rPr>
  </w:style>
  <w:style w:type="character" w:customStyle="1" w:styleId="aff4">
    <w:name w:val="結語 字元"/>
    <w:basedOn w:val="a7"/>
    <w:link w:val="aff3"/>
    <w:uiPriority w:val="99"/>
    <w:rsid w:val="00C31EB4"/>
    <w:rPr>
      <w:rFonts w:ascii="標楷體" w:eastAsia="標楷體"/>
      <w:color w:val="000000" w:themeColor="text1"/>
      <w:kern w:val="32"/>
    </w:rPr>
  </w:style>
  <w:style w:type="character" w:styleId="aff5">
    <w:name w:val="endnote reference"/>
    <w:basedOn w:val="a7"/>
    <w:uiPriority w:val="99"/>
    <w:semiHidden/>
    <w:unhideWhenUsed/>
    <w:rsid w:val="00715B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8.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BA532-3CFE-4D74-A21F-091E868E0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4815</Words>
  <Characters>27452</Characters>
  <Application>Microsoft Office Word</Application>
  <DocSecurity>0</DocSecurity>
  <Lines>228</Lines>
  <Paragraphs>64</Paragraphs>
  <ScaleCrop>false</ScaleCrop>
  <Company/>
  <LinksUpToDate>false</LinksUpToDate>
  <CharactersWithSpaces>32203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2023-12-21T02:44:00Z</dcterms:created>
  <dcterms:modified xsi:type="dcterms:W3CDTF">2023-12-21T02:46:00Z</dcterms:modified>
  <cp:contentStatus/>
</cp:coreProperties>
</file>