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6357" w:rsidRDefault="0025106C" w:rsidP="00F37D7B">
      <w:pPr>
        <w:pStyle w:val="af2"/>
      </w:pPr>
      <w:r w:rsidRPr="00FF6357">
        <w:rPr>
          <w:rFonts w:hint="eastAsia"/>
        </w:rPr>
        <w:t>糾正案文</w:t>
      </w:r>
    </w:p>
    <w:p w:rsidR="00E25849" w:rsidRPr="00FF6357" w:rsidRDefault="0025106C" w:rsidP="00F231DC">
      <w:pPr>
        <w:pStyle w:val="1"/>
      </w:pPr>
      <w:r w:rsidRPr="00FF6357">
        <w:rPr>
          <w:rFonts w:hint="eastAsia"/>
        </w:rPr>
        <w:t>被糾正機關：</w:t>
      </w:r>
      <w:r w:rsidR="00113D18">
        <w:rPr>
          <w:rFonts w:hint="eastAsia"/>
        </w:rPr>
        <w:t>臺北市</w:t>
      </w:r>
      <w:r w:rsidR="0056753A" w:rsidRPr="00FF6357">
        <w:rPr>
          <w:rFonts w:hint="eastAsia"/>
        </w:rPr>
        <w:t>政府</w:t>
      </w:r>
      <w:r w:rsidRPr="00FF6357">
        <w:rPr>
          <w:rFonts w:hint="eastAsia"/>
        </w:rPr>
        <w:t>。</w:t>
      </w:r>
    </w:p>
    <w:p w:rsidR="00E25849" w:rsidRPr="003C222F" w:rsidRDefault="0025106C" w:rsidP="00922059">
      <w:pPr>
        <w:pStyle w:val="1"/>
      </w:pPr>
      <w:r w:rsidRPr="00503B58">
        <w:rPr>
          <w:rFonts w:hint="eastAsia"/>
        </w:rPr>
        <w:t>案　　　由：</w:t>
      </w:r>
      <w:r w:rsidR="00503B58" w:rsidRPr="003C222F">
        <w:rPr>
          <w:rFonts w:hAnsi="標楷體" w:hint="eastAsia"/>
          <w:szCs w:val="32"/>
          <w:lang w:val="zh-TW"/>
        </w:rPr>
        <w:t>新隆社區與大孝大樓持分共有同一筆土地，臺北市政府卻以兩者訂有分管協議書為由，核准大孝大樓免附其他共有人土地使用同意書單獨拆除重建，之後又違法受理審查核定新隆社區為高氯離子混凝土建築物，並限期住戶停止使用、自行拆除，嚴重影響所有權人財產權益，顯有違失，</w:t>
      </w:r>
      <w:proofErr w:type="gramStart"/>
      <w:r w:rsidR="00503B58" w:rsidRPr="003C222F">
        <w:rPr>
          <w:rFonts w:hAnsi="標楷體" w:hint="eastAsia"/>
          <w:szCs w:val="32"/>
        </w:rPr>
        <w:t>爰</w:t>
      </w:r>
      <w:proofErr w:type="gramEnd"/>
      <w:r w:rsidR="00503B58" w:rsidRPr="003C222F">
        <w:rPr>
          <w:rFonts w:hAnsi="標楷體" w:hint="eastAsia"/>
          <w:szCs w:val="32"/>
        </w:rPr>
        <w:t>依法提案糾正</w:t>
      </w:r>
      <w:r w:rsidRPr="003C222F">
        <w:rPr>
          <w:rFonts w:hint="eastAsia"/>
        </w:rPr>
        <w:t>。</w:t>
      </w:r>
    </w:p>
    <w:p w:rsidR="00E25849" w:rsidRPr="003C222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C222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13D18" w:rsidRPr="007D3122" w:rsidRDefault="00113D18" w:rsidP="00113D18">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Ansi="標楷體" w:hint="eastAsia"/>
        </w:rPr>
        <w:t>本案係緣於民眾陳訴指稱</w:t>
      </w:r>
      <w:r w:rsidRPr="00E30931">
        <w:rPr>
          <w:rFonts w:hAnsi="標楷體" w:hint="eastAsia"/>
        </w:rPr>
        <w:t>，臺北市政府無視源堃建設股份有限公司（下稱源堃建設）所有之大孝大樓與新隆社區持分共有同一筆土地，且共同領有同一張使用執照之事實，逕以源堃建設與臺北市新隆社區管理委員會（下稱新隆社區管委會）間訂有分管協議書為由，未經全體土地所有權人同意，率予同意大孝大樓單獨拆除重建，侵害新隆社區所有人財產權益等情。案經函請臺北市政府查復說明</w:t>
      </w:r>
      <w:r w:rsidRPr="00E30931">
        <w:rPr>
          <w:rStyle w:val="afc"/>
          <w:rFonts w:hAnsi="標楷體"/>
        </w:rPr>
        <w:footnoteReference w:id="1"/>
      </w:r>
      <w:r w:rsidRPr="00E30931">
        <w:rPr>
          <w:rFonts w:hAnsi="標楷體" w:hint="eastAsia"/>
        </w:rPr>
        <w:t>，</w:t>
      </w:r>
      <w:proofErr w:type="gramStart"/>
      <w:r w:rsidRPr="00E30931">
        <w:rPr>
          <w:rFonts w:hAnsi="標楷體" w:hint="eastAsia"/>
        </w:rPr>
        <w:t>嗣</w:t>
      </w:r>
      <w:proofErr w:type="gramEnd"/>
      <w:r w:rsidRPr="00E30931">
        <w:rPr>
          <w:rFonts w:hAnsi="標楷體" w:hint="eastAsia"/>
        </w:rPr>
        <w:t>於民國（下同）1</w:t>
      </w:r>
      <w:r w:rsidRPr="00E30931">
        <w:rPr>
          <w:rFonts w:hAnsi="標楷體"/>
        </w:rPr>
        <w:t>11</w:t>
      </w:r>
      <w:r w:rsidRPr="00E30931">
        <w:rPr>
          <w:rFonts w:hAnsi="標楷體" w:hint="eastAsia"/>
        </w:rPr>
        <w:t>年1</w:t>
      </w:r>
      <w:r w:rsidRPr="00E30931">
        <w:rPr>
          <w:rFonts w:hAnsi="標楷體"/>
        </w:rPr>
        <w:t>0</w:t>
      </w:r>
      <w:r w:rsidRPr="00E30931">
        <w:rPr>
          <w:rFonts w:hAnsi="標楷體" w:hint="eastAsia"/>
        </w:rPr>
        <w:t>月1</w:t>
      </w:r>
      <w:r w:rsidRPr="00E30931">
        <w:rPr>
          <w:rFonts w:hAnsi="標楷體"/>
        </w:rPr>
        <w:t>8</w:t>
      </w:r>
      <w:r w:rsidRPr="00E30931">
        <w:rPr>
          <w:rFonts w:hAnsi="標楷體" w:hint="eastAsia"/>
        </w:rPr>
        <w:t>日赴現場履勘，111年11月3日約請臺北市政府副秘書長率該府都市發展局</w:t>
      </w:r>
      <w:r>
        <w:rPr>
          <w:rFonts w:hAnsi="標楷體" w:hint="eastAsia"/>
        </w:rPr>
        <w:t>（下稱都發局）</w:t>
      </w:r>
      <w:r w:rsidRPr="00E30931">
        <w:rPr>
          <w:rFonts w:hAnsi="標楷體" w:hint="eastAsia"/>
        </w:rPr>
        <w:t>、地政局、該市建築管理工程處（下稱建管處）、都市更新處（下稱都更處）、古亭地政事務所等相關業務主管人員到院詢問，經臺北市政府依詢問事項補充說明後，復向該府</w:t>
      </w:r>
      <w:r w:rsidRPr="00E30931">
        <w:rPr>
          <w:rStyle w:val="afc"/>
          <w:rFonts w:hAnsi="標楷體"/>
        </w:rPr>
        <w:footnoteReference w:id="2"/>
      </w:r>
      <w:r w:rsidRPr="00E30931">
        <w:rPr>
          <w:rFonts w:hAnsi="標楷體" w:hint="eastAsia"/>
        </w:rPr>
        <w:t>、臺北高等行政法院</w:t>
      </w:r>
      <w:r w:rsidRPr="00E30931">
        <w:rPr>
          <w:rStyle w:val="afc"/>
          <w:rFonts w:hAnsi="標楷體"/>
        </w:rPr>
        <w:footnoteReference w:id="3"/>
      </w:r>
      <w:r w:rsidRPr="00E30931">
        <w:rPr>
          <w:rFonts w:hAnsi="標楷體" w:hint="eastAsia"/>
        </w:rPr>
        <w:t>、臺灣臺北地方法院</w:t>
      </w:r>
      <w:r w:rsidRPr="00E30931">
        <w:rPr>
          <w:rStyle w:val="afc"/>
          <w:rFonts w:hAnsi="標楷體"/>
        </w:rPr>
        <w:footnoteReference w:id="4"/>
      </w:r>
      <w:r w:rsidRPr="00E30931">
        <w:rPr>
          <w:rFonts w:hAnsi="標楷體" w:hint="eastAsia"/>
        </w:rPr>
        <w:t>調閱相關卷證，再於112年8月29日</w:t>
      </w:r>
      <w:r w:rsidRPr="00E30931">
        <w:rPr>
          <w:rFonts w:hAnsi="標楷體" w:hint="eastAsia"/>
        </w:rPr>
        <w:lastRenderedPageBreak/>
        <w:t>約請臺北市政府副市長率</w:t>
      </w:r>
      <w:r>
        <w:rPr>
          <w:rFonts w:hAnsi="標楷體" w:hint="eastAsia"/>
        </w:rPr>
        <w:t>都發</w:t>
      </w:r>
      <w:r w:rsidRPr="00E30931">
        <w:rPr>
          <w:rFonts w:hAnsi="標楷體" w:hint="eastAsia"/>
        </w:rPr>
        <w:t>局、建管處、都更處等</w:t>
      </w:r>
      <w:r>
        <w:rPr>
          <w:rFonts w:hAnsi="標楷體" w:hint="eastAsia"/>
        </w:rPr>
        <w:t>相關業務主管人員到院詢問</w:t>
      </w:r>
      <w:r w:rsidRPr="007D3122">
        <w:rPr>
          <w:rFonts w:hAnsi="標楷體" w:hint="eastAsia"/>
        </w:rPr>
        <w:t>。</w:t>
      </w:r>
      <w:r w:rsidRPr="007D3122">
        <w:rPr>
          <w:rFonts w:hAnsi="標楷體" w:hint="eastAsia"/>
          <w:szCs w:val="32"/>
        </w:rPr>
        <w:t>經調查發現，</w:t>
      </w:r>
      <w:r>
        <w:rPr>
          <w:rFonts w:hAnsi="標楷體" w:hint="eastAsia"/>
          <w:szCs w:val="32"/>
        </w:rPr>
        <w:t>臺北市</w:t>
      </w:r>
      <w:r w:rsidRPr="007D3122">
        <w:rPr>
          <w:rFonts w:hAnsi="標楷體" w:hint="eastAsia"/>
          <w:szCs w:val="32"/>
        </w:rPr>
        <w:t>政府涉有違失，應予糾正促其注意改善</w:t>
      </w:r>
      <w:r w:rsidRPr="007D3122">
        <w:rPr>
          <w:rFonts w:hint="eastAsia"/>
          <w:bCs/>
        </w:rPr>
        <w:t>。茲</w:t>
      </w:r>
      <w:proofErr w:type="gramStart"/>
      <w:r w:rsidRPr="007D3122">
        <w:rPr>
          <w:rFonts w:hint="eastAsia"/>
          <w:bCs/>
        </w:rPr>
        <w:t>臚</w:t>
      </w:r>
      <w:proofErr w:type="gramEnd"/>
      <w:r w:rsidRPr="007D3122">
        <w:rPr>
          <w:rFonts w:hint="eastAsia"/>
          <w:bCs/>
        </w:rPr>
        <w:t>列事實與理由如下</w:t>
      </w:r>
      <w:r w:rsidRPr="007D3122">
        <w:rPr>
          <w:rFonts w:hAnsi="標楷體" w:hint="eastAsia"/>
          <w:spacing w:val="-6"/>
        </w:rPr>
        <w:t>：</w:t>
      </w:r>
    </w:p>
    <w:p w:rsidR="00113D18" w:rsidRPr="00113D18" w:rsidRDefault="00113D18" w:rsidP="00113D18">
      <w:pPr>
        <w:pStyle w:val="2"/>
        <w:numPr>
          <w:ilvl w:val="1"/>
          <w:numId w:val="1"/>
        </w:numPr>
        <w:spacing w:beforeLines="50" w:before="228"/>
        <w:ind w:left="1020" w:hanging="680"/>
        <w:rPr>
          <w:rFonts w:hAnsi="標楷體"/>
          <w:szCs w:val="36"/>
          <w:lang w:val="zh-TW"/>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113D18">
        <w:rPr>
          <w:rFonts w:hint="eastAsia"/>
          <w:lang w:val="zh-TW"/>
        </w:rPr>
        <w:t>臺北市中正區南海段一小段84地號土地面積為15</w:t>
      </w:r>
      <w:r w:rsidRPr="00113D18">
        <w:rPr>
          <w:lang w:val="zh-TW"/>
        </w:rPr>
        <w:t>,</w:t>
      </w:r>
      <w:r w:rsidRPr="00113D18">
        <w:rPr>
          <w:rFonts w:hint="eastAsia"/>
          <w:lang w:val="zh-TW"/>
        </w:rPr>
        <w:t>660平方公尺，為72年前臺北市政府國民住宅處取得並起造興建之新隆社區與原大孝大樓共有基地，</w:t>
      </w:r>
      <w:proofErr w:type="gramStart"/>
      <w:r w:rsidRPr="00113D18">
        <w:rPr>
          <w:rFonts w:hint="eastAsia"/>
          <w:lang w:val="zh-TW"/>
        </w:rPr>
        <w:t>詎</w:t>
      </w:r>
      <w:proofErr w:type="gramEnd"/>
      <w:r w:rsidRPr="00113D18">
        <w:rPr>
          <w:rFonts w:hint="eastAsia"/>
          <w:lang w:val="zh-TW"/>
        </w:rPr>
        <w:t>該處74年1月以土地持分比例19.56%，面積計3</w:t>
      </w:r>
      <w:r w:rsidRPr="00113D18">
        <w:t>,</w:t>
      </w:r>
      <w:r w:rsidRPr="00113D18">
        <w:rPr>
          <w:lang w:val="zh-TW"/>
        </w:rPr>
        <w:t>063.48</w:t>
      </w:r>
      <w:r w:rsidRPr="00113D18">
        <w:rPr>
          <w:rFonts w:hint="eastAsia"/>
          <w:lang w:val="zh-TW"/>
        </w:rPr>
        <w:t>平方公尺，作為大孝大樓所屬基地，連同大孝大樓整幢建物一併公告標售，</w:t>
      </w:r>
      <w:proofErr w:type="gramStart"/>
      <w:r w:rsidRPr="00113D18">
        <w:rPr>
          <w:rFonts w:hint="eastAsia"/>
          <w:lang w:val="zh-TW"/>
        </w:rPr>
        <w:t>然查</w:t>
      </w:r>
      <w:proofErr w:type="gramEnd"/>
      <w:r w:rsidRPr="00113D18">
        <w:rPr>
          <w:rFonts w:hint="eastAsia"/>
          <w:lang w:val="zh-TW"/>
        </w:rPr>
        <w:t>該案使用執照暨其附圖大孝大樓建築基地面積僅為2</w:t>
      </w:r>
      <w:r w:rsidRPr="00113D18">
        <w:rPr>
          <w:lang w:val="zh-TW"/>
        </w:rPr>
        <w:t>,</w:t>
      </w:r>
      <w:r w:rsidRPr="00113D18">
        <w:rPr>
          <w:rFonts w:hint="eastAsia"/>
          <w:lang w:val="zh-TW"/>
        </w:rPr>
        <w:t>475.66平方公尺，僅</w:t>
      </w:r>
      <w:proofErr w:type="gramStart"/>
      <w:r w:rsidRPr="00113D18">
        <w:rPr>
          <w:rFonts w:hint="eastAsia"/>
          <w:lang w:val="zh-TW"/>
        </w:rPr>
        <w:t>占全筆土</w:t>
      </w:r>
      <w:proofErr w:type="gramEnd"/>
      <w:r w:rsidRPr="00113D18">
        <w:rPr>
          <w:rFonts w:hint="eastAsia"/>
          <w:lang w:val="zh-TW"/>
        </w:rPr>
        <w:t>地15.81%，二者明顯不符，顯有違失。</w:t>
      </w:r>
    </w:p>
    <w:p w:rsidR="00113D18" w:rsidRPr="00E66DE3" w:rsidRDefault="00113D18" w:rsidP="00113D18">
      <w:pPr>
        <w:pStyle w:val="3"/>
        <w:numPr>
          <w:ilvl w:val="2"/>
          <w:numId w:val="1"/>
        </w:numPr>
        <w:rPr>
          <w:lang w:val="zh-TW"/>
        </w:rPr>
      </w:pPr>
      <w:r>
        <w:rPr>
          <w:rFonts w:hint="eastAsia"/>
          <w:lang w:val="zh-TW"/>
        </w:rPr>
        <w:t>按建築</w:t>
      </w:r>
      <w:r w:rsidRPr="00E76CAA">
        <w:rPr>
          <w:rFonts w:hint="eastAsia"/>
          <w:lang w:val="zh-TW"/>
        </w:rPr>
        <w:t>法所稱</w:t>
      </w:r>
      <w:r>
        <w:rPr>
          <w:rFonts w:hint="eastAsia"/>
          <w:lang w:val="zh-TW"/>
        </w:rPr>
        <w:t>之</w:t>
      </w:r>
      <w:r w:rsidRPr="00E76CAA">
        <w:rPr>
          <w:rFonts w:hint="eastAsia"/>
          <w:lang w:val="zh-TW"/>
        </w:rPr>
        <w:t>建築基地，為供建築物本身所占之地面及其所應留設之法定空地</w:t>
      </w:r>
      <w:r>
        <w:rPr>
          <w:rFonts w:hint="eastAsia"/>
          <w:lang w:val="zh-TW"/>
        </w:rPr>
        <w:t>（建築法第11條第1項前段參照）；次按</w:t>
      </w:r>
      <w:r w:rsidRPr="005916E5">
        <w:rPr>
          <w:rFonts w:hint="eastAsia"/>
          <w:lang w:val="zh-TW"/>
        </w:rPr>
        <w:t>直轄市或縣市主管建築機關核發建造執照時，應於執照暨附圖內標</w:t>
      </w:r>
      <w:proofErr w:type="gramStart"/>
      <w:r w:rsidRPr="005916E5">
        <w:rPr>
          <w:rFonts w:hint="eastAsia"/>
          <w:lang w:val="zh-TW"/>
        </w:rPr>
        <w:t>註</w:t>
      </w:r>
      <w:proofErr w:type="gramEnd"/>
      <w:r w:rsidRPr="005916E5">
        <w:rPr>
          <w:rFonts w:hint="eastAsia"/>
          <w:lang w:val="zh-TW"/>
        </w:rPr>
        <w:t>土地座落、基地面積、建築面積、建蔽率，及留設之空地位置等，同時辦理空地地籍套繪圖</w:t>
      </w:r>
      <w:r>
        <w:rPr>
          <w:rFonts w:hint="eastAsia"/>
          <w:lang w:val="zh-TW"/>
        </w:rPr>
        <w:t>（建築基地法定空地分割辦法第2條第1項參照）</w:t>
      </w:r>
      <w:r w:rsidRPr="005916E5">
        <w:rPr>
          <w:rFonts w:hint="eastAsia"/>
          <w:lang w:val="zh-TW"/>
        </w:rPr>
        <w:t>。</w:t>
      </w:r>
      <w:r>
        <w:rPr>
          <w:rFonts w:hint="eastAsia"/>
          <w:lang w:val="zh-TW"/>
        </w:rPr>
        <w:t>是</w:t>
      </w:r>
      <w:proofErr w:type="gramStart"/>
      <w:r>
        <w:rPr>
          <w:rFonts w:hint="eastAsia"/>
          <w:lang w:val="zh-TW"/>
        </w:rPr>
        <w:t>以</w:t>
      </w:r>
      <w:proofErr w:type="gramEnd"/>
      <w:r>
        <w:rPr>
          <w:rFonts w:hint="eastAsia"/>
          <w:lang w:val="zh-TW"/>
        </w:rPr>
        <w:t>，實施建築管理後建造之建物辦理建物所有權第一次登記時，其坐落基地自應以建築執照暨附圖內所載基地範圍及面積為準。</w:t>
      </w:r>
    </w:p>
    <w:p w:rsidR="00113D18" w:rsidRPr="00E66DE3" w:rsidRDefault="00113D18" w:rsidP="00113D18">
      <w:pPr>
        <w:pStyle w:val="3"/>
        <w:numPr>
          <w:ilvl w:val="2"/>
          <w:numId w:val="1"/>
        </w:numPr>
        <w:rPr>
          <w:lang w:val="zh-TW"/>
        </w:rPr>
      </w:pPr>
      <w:r w:rsidRPr="00E66DE3">
        <w:rPr>
          <w:rFonts w:hint="eastAsia"/>
          <w:lang w:val="zh-TW"/>
        </w:rPr>
        <w:t>查臺北市中正區新隆社區與大孝大樓坐落於</w:t>
      </w:r>
      <w:r>
        <w:rPr>
          <w:rFonts w:hint="eastAsia"/>
        </w:rPr>
        <w:t>該區</w:t>
      </w:r>
      <w:r w:rsidRPr="00E66DE3">
        <w:rPr>
          <w:rFonts w:hAnsi="標楷體" w:hint="eastAsia"/>
          <w:szCs w:val="32"/>
        </w:rPr>
        <w:t>南海段一小段84地號土地（下稱</w:t>
      </w:r>
      <w:r w:rsidRPr="00E66DE3">
        <w:rPr>
          <w:rFonts w:hAnsi="標楷體" w:hint="eastAsia"/>
        </w:rPr>
        <w:t>系爭土地），該筆土地係經</w:t>
      </w:r>
      <w:r w:rsidRPr="00E30931">
        <w:rPr>
          <w:rFonts w:hint="eastAsia"/>
        </w:rPr>
        <w:t>臺北市政府辦理新隆里地區區段徵收</w:t>
      </w:r>
      <w:r w:rsidRPr="00E30931">
        <w:rPr>
          <w:rStyle w:val="afc"/>
        </w:rPr>
        <w:footnoteReference w:id="5"/>
      </w:r>
      <w:r>
        <w:rPr>
          <w:rFonts w:hint="eastAsia"/>
        </w:rPr>
        <w:t>取得</w:t>
      </w:r>
      <w:r w:rsidRPr="00E66DE3">
        <w:rPr>
          <w:rFonts w:hAnsi="標楷體" w:hint="eastAsia"/>
        </w:rPr>
        <w:t>。</w:t>
      </w:r>
      <w:r w:rsidRPr="00E30931">
        <w:rPr>
          <w:rFonts w:hint="eastAsia"/>
        </w:rPr>
        <w:t>臺</w:t>
      </w:r>
      <w:r w:rsidRPr="00E30931">
        <w:rPr>
          <w:rFonts w:hint="eastAsia"/>
        </w:rPr>
        <w:lastRenderedPageBreak/>
        <w:t>北市政府</w:t>
      </w:r>
      <w:r>
        <w:rPr>
          <w:rFonts w:hint="eastAsia"/>
        </w:rPr>
        <w:t>72年</w:t>
      </w:r>
      <w:r w:rsidRPr="00E30931">
        <w:rPr>
          <w:rFonts w:hint="eastAsia"/>
        </w:rPr>
        <w:t>取得系爭土地後，由前臺北市政府國民住宅處擔任起造人，除興建國宅大樓（即社隆社區）供安置拆遷戶及一般市民外，並興建辦公大樓（即原大孝大樓）15層1幢，</w:t>
      </w:r>
      <w:proofErr w:type="gramStart"/>
      <w:r w:rsidRPr="00E30931">
        <w:rPr>
          <w:rFonts w:hint="eastAsia"/>
        </w:rPr>
        <w:t>嗣</w:t>
      </w:r>
      <w:proofErr w:type="gramEnd"/>
      <w:r>
        <w:rPr>
          <w:rFonts w:hint="eastAsia"/>
        </w:rPr>
        <w:t>於74年1月15日</w:t>
      </w:r>
      <w:r>
        <w:rPr>
          <w:rStyle w:val="afc"/>
        </w:rPr>
        <w:footnoteReference w:id="6"/>
      </w:r>
      <w:r>
        <w:rPr>
          <w:rFonts w:hint="eastAsia"/>
        </w:rPr>
        <w:t>（7</w:t>
      </w:r>
      <w:r>
        <w:t>4</w:t>
      </w:r>
      <w:r>
        <w:rPr>
          <w:rFonts w:hint="eastAsia"/>
        </w:rPr>
        <w:t>北市宅三字第2</w:t>
      </w:r>
      <w:r>
        <w:t>1271</w:t>
      </w:r>
      <w:r>
        <w:rPr>
          <w:rFonts w:hint="eastAsia"/>
        </w:rPr>
        <w:t>號公告）</w:t>
      </w:r>
      <w:r w:rsidRPr="00E30931">
        <w:rPr>
          <w:rFonts w:hint="eastAsia"/>
        </w:rPr>
        <w:t>將</w:t>
      </w:r>
      <w:r>
        <w:rPr>
          <w:rFonts w:hint="eastAsia"/>
        </w:rPr>
        <w:t>原大孝</w:t>
      </w:r>
      <w:r w:rsidRPr="00E30931">
        <w:rPr>
          <w:rFonts w:hint="eastAsia"/>
        </w:rPr>
        <w:t>大樓</w:t>
      </w:r>
      <w:proofErr w:type="gramStart"/>
      <w:r w:rsidRPr="00E30931">
        <w:rPr>
          <w:rFonts w:hint="eastAsia"/>
        </w:rPr>
        <w:t>整幢</w:t>
      </w:r>
      <w:r>
        <w:rPr>
          <w:rFonts w:hint="eastAsia"/>
        </w:rPr>
        <w:t>及</w:t>
      </w:r>
      <w:proofErr w:type="gramEnd"/>
      <w:r>
        <w:rPr>
          <w:rFonts w:hint="eastAsia"/>
        </w:rPr>
        <w:t>其持分土地，</w:t>
      </w:r>
      <w:r w:rsidRPr="00E30931">
        <w:rPr>
          <w:rFonts w:hint="eastAsia"/>
        </w:rPr>
        <w:t>以公開標售方式出售予同一單位整體使用</w:t>
      </w:r>
      <w:r w:rsidRPr="00E30931">
        <w:rPr>
          <w:rStyle w:val="afc"/>
        </w:rPr>
        <w:footnoteReference w:id="7"/>
      </w:r>
      <w:r w:rsidRPr="00E30931">
        <w:rPr>
          <w:rFonts w:hint="eastAsia"/>
        </w:rPr>
        <w:t>。</w:t>
      </w:r>
    </w:p>
    <w:p w:rsidR="00113D18" w:rsidRDefault="00113D18" w:rsidP="00113D18">
      <w:pPr>
        <w:pStyle w:val="3"/>
        <w:numPr>
          <w:ilvl w:val="2"/>
          <w:numId w:val="1"/>
        </w:numPr>
        <w:rPr>
          <w:lang w:val="zh-TW"/>
        </w:rPr>
      </w:pPr>
      <w:r>
        <w:rPr>
          <w:rFonts w:hint="eastAsia"/>
          <w:lang w:val="zh-TW"/>
        </w:rPr>
        <w:t>次查</w:t>
      </w:r>
      <w:r w:rsidRPr="00E30931">
        <w:rPr>
          <w:rFonts w:hint="eastAsia"/>
          <w:lang w:val="zh-TW"/>
        </w:rPr>
        <w:t>新隆社區與原大孝大樓興建工程</w:t>
      </w:r>
      <w:r>
        <w:rPr>
          <w:rFonts w:hint="eastAsia"/>
          <w:lang w:val="zh-TW"/>
        </w:rPr>
        <w:t>係於71年7月12日取得</w:t>
      </w:r>
      <w:r w:rsidRPr="00E30931">
        <w:rPr>
          <w:rFonts w:hint="eastAsia"/>
          <w:lang w:val="zh-TW"/>
        </w:rPr>
        <w:t>71建字第0975號</w:t>
      </w:r>
      <w:r>
        <w:rPr>
          <w:rFonts w:hint="eastAsia"/>
          <w:lang w:val="zh-TW"/>
        </w:rPr>
        <w:t>建造執照，</w:t>
      </w:r>
      <w:r w:rsidRPr="00E30931">
        <w:rPr>
          <w:rFonts w:hint="eastAsia"/>
          <w:lang w:val="zh-TW"/>
        </w:rPr>
        <w:t>71年9月23日開工，73年11月30日竣工，</w:t>
      </w:r>
      <w:proofErr w:type="gramStart"/>
      <w:r>
        <w:rPr>
          <w:rFonts w:hint="eastAsia"/>
          <w:lang w:val="zh-TW"/>
        </w:rPr>
        <w:t>嗣</w:t>
      </w:r>
      <w:proofErr w:type="gramEnd"/>
      <w:r>
        <w:rPr>
          <w:rFonts w:hint="eastAsia"/>
          <w:lang w:val="zh-TW"/>
        </w:rPr>
        <w:t>於</w:t>
      </w:r>
      <w:r>
        <w:t>74</w:t>
      </w:r>
      <w:r>
        <w:rPr>
          <w:rFonts w:hint="eastAsia"/>
        </w:rPr>
        <w:t>年1</w:t>
      </w:r>
      <w:r>
        <w:t>0</w:t>
      </w:r>
      <w:r>
        <w:rPr>
          <w:rFonts w:hint="eastAsia"/>
        </w:rPr>
        <w:t>月2</w:t>
      </w:r>
      <w:r>
        <w:t>2</w:t>
      </w:r>
      <w:r>
        <w:rPr>
          <w:rFonts w:hint="eastAsia"/>
        </w:rPr>
        <w:t>日取得7</w:t>
      </w:r>
      <w:r w:rsidRPr="00E30931">
        <w:rPr>
          <w:rFonts w:hint="eastAsia"/>
          <w:lang w:val="zh-TW"/>
        </w:rPr>
        <w:t>4</w:t>
      </w:r>
      <w:proofErr w:type="gramStart"/>
      <w:r w:rsidRPr="00E30931">
        <w:rPr>
          <w:rFonts w:hint="eastAsia"/>
          <w:lang w:val="zh-TW"/>
        </w:rPr>
        <w:t>使字第1199</w:t>
      </w:r>
      <w:proofErr w:type="gramEnd"/>
      <w:r w:rsidRPr="00E30931">
        <w:rPr>
          <w:rFonts w:hint="eastAsia"/>
          <w:lang w:val="zh-TW"/>
        </w:rPr>
        <w:t>號使用執照。依當時配置圖</w:t>
      </w:r>
      <w:r>
        <w:rPr>
          <w:rFonts w:hint="eastAsia"/>
          <w:lang w:val="zh-TW"/>
        </w:rPr>
        <w:t>顯示</w:t>
      </w:r>
      <w:r w:rsidRPr="00E30931">
        <w:rPr>
          <w:rFonts w:hint="eastAsia"/>
          <w:lang w:val="zh-TW"/>
        </w:rPr>
        <w:t>，大孝大樓為A區</w:t>
      </w:r>
      <w:r>
        <w:rPr>
          <w:rFonts w:hint="eastAsia"/>
          <w:lang w:val="zh-TW"/>
        </w:rPr>
        <w:t>，</w:t>
      </w:r>
      <w:r w:rsidRPr="00E30931">
        <w:rPr>
          <w:rFonts w:hint="eastAsia"/>
          <w:lang w:val="zh-TW"/>
        </w:rPr>
        <w:t>基地範圍為S1</w:t>
      </w:r>
      <w:r>
        <w:rPr>
          <w:rFonts w:hint="eastAsia"/>
          <w:lang w:val="zh-TW"/>
        </w:rPr>
        <w:t>，基地面積為2</w:t>
      </w:r>
      <w:r>
        <w:rPr>
          <w:lang w:val="zh-TW"/>
        </w:rPr>
        <w:t>,</w:t>
      </w:r>
      <w:r>
        <w:rPr>
          <w:rFonts w:hint="eastAsia"/>
          <w:lang w:val="zh-TW"/>
        </w:rPr>
        <w:t>475.66平方公尺；</w:t>
      </w:r>
      <w:r w:rsidRPr="00E30931">
        <w:rPr>
          <w:rFonts w:hint="eastAsia"/>
          <w:lang w:val="zh-TW"/>
        </w:rPr>
        <w:t>新隆社區為B、C區</w:t>
      </w:r>
      <w:r>
        <w:rPr>
          <w:rFonts w:hint="eastAsia"/>
          <w:lang w:val="zh-TW"/>
        </w:rPr>
        <w:t>，</w:t>
      </w:r>
      <w:r w:rsidRPr="00E30931">
        <w:rPr>
          <w:rFonts w:hint="eastAsia"/>
          <w:lang w:val="zh-TW"/>
        </w:rPr>
        <w:t>基地範圍為S2</w:t>
      </w:r>
      <w:r>
        <w:rPr>
          <w:rFonts w:hint="eastAsia"/>
          <w:lang w:val="zh-TW"/>
        </w:rPr>
        <w:t>，基地面積為13</w:t>
      </w:r>
      <w:r>
        <w:rPr>
          <w:lang w:val="zh-TW"/>
        </w:rPr>
        <w:t>,</w:t>
      </w:r>
      <w:r>
        <w:rPr>
          <w:rFonts w:hint="eastAsia"/>
          <w:lang w:val="zh-TW"/>
        </w:rPr>
        <w:t>184.30平方公尺（如下圖1）。至於</w:t>
      </w:r>
      <w:r w:rsidRPr="00E30931">
        <w:rPr>
          <w:rFonts w:hint="eastAsia"/>
          <w:lang w:val="zh-TW"/>
        </w:rPr>
        <w:t>使用執照存根及</w:t>
      </w:r>
      <w:proofErr w:type="gramStart"/>
      <w:r w:rsidRPr="00E30931">
        <w:rPr>
          <w:rFonts w:hint="eastAsia"/>
          <w:lang w:val="zh-TW"/>
        </w:rPr>
        <w:t>配置圖</w:t>
      </w:r>
      <w:r>
        <w:rPr>
          <w:rFonts w:hint="eastAsia"/>
          <w:lang w:val="zh-TW"/>
        </w:rPr>
        <w:t>詳見</w:t>
      </w:r>
      <w:proofErr w:type="gramEnd"/>
      <w:r>
        <w:rPr>
          <w:rFonts w:hint="eastAsia"/>
          <w:lang w:val="zh-TW"/>
        </w:rPr>
        <w:t>後附</w:t>
      </w:r>
      <w:r w:rsidRPr="00E30931">
        <w:rPr>
          <w:rFonts w:hint="eastAsia"/>
          <w:lang w:val="zh-TW"/>
        </w:rPr>
        <w:t>圖1、2</w:t>
      </w:r>
      <w:r>
        <w:rPr>
          <w:rFonts w:hint="eastAsia"/>
          <w:lang w:val="zh-TW"/>
        </w:rPr>
        <w:t>、3</w:t>
      </w:r>
      <w:r w:rsidRPr="00E30931">
        <w:rPr>
          <w:rFonts w:hint="eastAsia"/>
          <w:lang w:val="zh-TW"/>
        </w:rPr>
        <w:t>。</w:t>
      </w:r>
    </w:p>
    <w:p w:rsidR="00113D18" w:rsidRDefault="003F3D53" w:rsidP="00113D18">
      <w:pPr>
        <w:pStyle w:val="3"/>
        <w:numPr>
          <w:ilvl w:val="0"/>
          <w:numId w:val="0"/>
        </w:numPr>
        <w:ind w:leftChars="-125" w:left="-425"/>
        <w:rPr>
          <w:lang w:val="zh-TW"/>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4265930</wp:posOffset>
                </wp:positionH>
                <wp:positionV relativeFrom="paragraph">
                  <wp:posOffset>586105</wp:posOffset>
                </wp:positionV>
                <wp:extent cx="1223010" cy="942340"/>
                <wp:effectExtent l="0" t="0" r="53340" b="29210"/>
                <wp:wrapNone/>
                <wp:docPr id="56" name="手繪多邊形: 圖案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3010" cy="942340"/>
                        </a:xfrm>
                        <a:custGeom>
                          <a:avLst/>
                          <a:gdLst>
                            <a:gd name="connsiteX0" fmla="*/ 0 w 1222940"/>
                            <a:gd name="connsiteY0" fmla="*/ 0 h 942449"/>
                            <a:gd name="connsiteX1" fmla="*/ 1222940 w 1222940"/>
                            <a:gd name="connsiteY1" fmla="*/ 11220 h 942449"/>
                            <a:gd name="connsiteX2" fmla="*/ 1222940 w 1222940"/>
                            <a:gd name="connsiteY2" fmla="*/ 942449 h 942449"/>
                          </a:gdLst>
                          <a:ahLst/>
                          <a:cxnLst>
                            <a:cxn ang="0">
                              <a:pos x="connsiteX0" y="connsiteY0"/>
                            </a:cxn>
                            <a:cxn ang="0">
                              <a:pos x="connsiteX1" y="connsiteY1"/>
                            </a:cxn>
                            <a:cxn ang="0">
                              <a:pos x="connsiteX2" y="connsiteY2"/>
                            </a:cxn>
                          </a:cxnLst>
                          <a:rect l="l" t="t" r="r" b="b"/>
                          <a:pathLst>
                            <a:path w="1222940" h="942449">
                              <a:moveTo>
                                <a:pt x="0" y="0"/>
                              </a:moveTo>
                              <a:lnTo>
                                <a:pt x="1222940" y="11220"/>
                              </a:lnTo>
                              <a:lnTo>
                                <a:pt x="1222940" y="942449"/>
                              </a:lnTo>
                            </a:path>
                          </a:pathLst>
                        </a:custGeom>
                        <a:noFill/>
                        <a:ln>
                          <a:solidFill>
                            <a:srgbClr val="0070C0"/>
                          </a:solidFill>
                          <a:tailEnd type="triangl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5B4E61" id="手繪多邊形: 圖案 56" o:spid="_x0000_s1026" style="position:absolute;margin-left:335.9pt;margin-top:46.15pt;width:96.3pt;height:7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22940,9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" path="m,l1222940,11220r,931229e" filled="f" strokecolor="#0070c0" strokeweight="2pt">
                <v:stroke endarrow="block"/>
                <v:path arrowok="t" o:connecttype="custom" o:connectlocs="0,0;1223010,11219;1223010,942340" o:connectangles="0,0,0"/>
              </v:shape>
            </w:pict>
          </mc:Fallback>
        </mc:AlternateContent>
      </w:r>
      <w:r w:rsidR="00113D18" w:rsidRPr="00E30931">
        <w:rPr>
          <w:rFonts w:hint="eastAsia"/>
          <w:noProof/>
          <w:sz w:val="24"/>
          <w:szCs w:val="24"/>
        </w:rPr>
        <w:drawing>
          <wp:anchor distT="0" distB="0" distL="114300" distR="114300" simplePos="0" relativeHeight="251659264" behindDoc="0" locked="0" layoutInCell="1" allowOverlap="1" wp14:anchorId="25D1CCF0" wp14:editId="7CAFD978">
            <wp:simplePos x="0" y="0"/>
            <wp:positionH relativeFrom="column">
              <wp:posOffset>1816891</wp:posOffset>
            </wp:positionH>
            <wp:positionV relativeFrom="paragraph">
              <wp:posOffset>1568174</wp:posOffset>
            </wp:positionV>
            <wp:extent cx="4380230" cy="1078204"/>
            <wp:effectExtent l="190500" t="190500" r="191770" b="198755"/>
            <wp:wrapNone/>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36799" t="33531" r="34573" b="55748"/>
                    <a:stretch/>
                  </pic:blipFill>
                  <pic:spPr bwMode="auto">
                    <a:xfrm>
                      <a:off x="0" y="0"/>
                      <a:ext cx="4459364" cy="109768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3D18" w:rsidRPr="00E30931">
        <w:rPr>
          <w:rFonts w:hint="eastAsia"/>
          <w:noProof/>
          <w:sz w:val="24"/>
          <w:szCs w:val="24"/>
        </w:rPr>
        <w:drawing>
          <wp:inline distT="0" distB="0" distL="0" distR="0" wp14:anchorId="0136B8F9" wp14:editId="2B62DCFC">
            <wp:extent cx="5588516" cy="2915285"/>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1333" t="26555" r="20169"/>
                    <a:stretch/>
                  </pic:blipFill>
                  <pic:spPr bwMode="auto">
                    <a:xfrm>
                      <a:off x="0" y="0"/>
                      <a:ext cx="5594137" cy="2918217"/>
                    </a:xfrm>
                    <a:prstGeom prst="rect">
                      <a:avLst/>
                    </a:prstGeom>
                    <a:ln>
                      <a:noFill/>
                    </a:ln>
                    <a:extLst>
                      <a:ext uri="{53640926-AAD7-44D8-BBD7-CCE9431645EC}">
                        <a14:shadowObscured xmlns:a14="http://schemas.microsoft.com/office/drawing/2010/main"/>
                      </a:ext>
                    </a:extLst>
                  </pic:spPr>
                </pic:pic>
              </a:graphicData>
            </a:graphic>
          </wp:inline>
        </w:drawing>
      </w:r>
    </w:p>
    <w:p w:rsidR="00113D18" w:rsidRDefault="00113D18" w:rsidP="00113D18">
      <w:pPr>
        <w:pStyle w:val="a1"/>
        <w:numPr>
          <w:ilvl w:val="0"/>
          <w:numId w:val="39"/>
        </w:numPr>
        <w:rPr>
          <w:b/>
          <w:lang w:val="zh-TW"/>
        </w:rPr>
      </w:pPr>
      <w:r w:rsidRPr="000A5EE2">
        <w:rPr>
          <w:rFonts w:hint="eastAsia"/>
          <w:b/>
          <w:lang w:val="zh-TW"/>
        </w:rPr>
        <w:t>重建前大孝大樓建築基地範圍及面積</w:t>
      </w:r>
    </w:p>
    <w:p w:rsidR="00113D18" w:rsidRDefault="00113D18" w:rsidP="00113D18">
      <w:pPr>
        <w:snapToGrid w:val="0"/>
        <w:rPr>
          <w:sz w:val="24"/>
          <w:szCs w:val="24"/>
          <w:lang w:val="zh-TW"/>
        </w:rPr>
      </w:pPr>
      <w:proofErr w:type="gramStart"/>
      <w:r>
        <w:rPr>
          <w:rFonts w:hint="eastAsia"/>
          <w:sz w:val="24"/>
          <w:szCs w:val="24"/>
          <w:lang w:val="zh-TW"/>
        </w:rPr>
        <w:t>註</w:t>
      </w:r>
      <w:proofErr w:type="gramEnd"/>
      <w:r>
        <w:rPr>
          <w:rFonts w:hint="eastAsia"/>
          <w:sz w:val="24"/>
          <w:szCs w:val="24"/>
          <w:lang w:val="zh-TW"/>
        </w:rPr>
        <w:t>：</w:t>
      </w:r>
    </w:p>
    <w:p w:rsidR="00113D18" w:rsidRPr="00B6370E" w:rsidRDefault="00113D18" w:rsidP="00113D18">
      <w:pPr>
        <w:snapToGrid w:val="0"/>
        <w:ind w:leftChars="83" w:left="282"/>
        <w:rPr>
          <w:sz w:val="24"/>
          <w:szCs w:val="24"/>
          <w:lang w:val="zh-TW"/>
        </w:rPr>
      </w:pPr>
      <w:r w:rsidRPr="00B6370E">
        <w:rPr>
          <w:rFonts w:hint="eastAsia"/>
          <w:sz w:val="24"/>
          <w:szCs w:val="24"/>
          <w:lang w:val="zh-TW"/>
        </w:rPr>
        <w:t>1.土地</w:t>
      </w:r>
      <w:r>
        <w:rPr>
          <w:rFonts w:hint="eastAsia"/>
          <w:sz w:val="24"/>
          <w:szCs w:val="24"/>
          <w:lang w:val="zh-TW"/>
        </w:rPr>
        <w:t>登記</w:t>
      </w:r>
      <w:r w:rsidRPr="00B6370E">
        <w:rPr>
          <w:rFonts w:hint="eastAsia"/>
          <w:sz w:val="24"/>
          <w:szCs w:val="24"/>
          <w:lang w:val="zh-TW"/>
        </w:rPr>
        <w:t>面積15</w:t>
      </w:r>
      <w:r w:rsidRPr="00B6370E">
        <w:rPr>
          <w:sz w:val="24"/>
          <w:szCs w:val="24"/>
          <w:lang w:val="zh-TW"/>
        </w:rPr>
        <w:t>,</w:t>
      </w:r>
      <w:r w:rsidRPr="00B6370E">
        <w:rPr>
          <w:rFonts w:hint="eastAsia"/>
          <w:sz w:val="24"/>
          <w:szCs w:val="24"/>
          <w:lang w:val="zh-TW"/>
        </w:rPr>
        <w:t>660平方公尺</w:t>
      </w:r>
      <w:r>
        <w:rPr>
          <w:rFonts w:hint="eastAsia"/>
          <w:sz w:val="24"/>
          <w:szCs w:val="24"/>
          <w:lang w:val="zh-TW"/>
        </w:rPr>
        <w:t>（實測面積15</w:t>
      </w:r>
      <w:r>
        <w:rPr>
          <w:sz w:val="24"/>
          <w:szCs w:val="24"/>
          <w:lang w:val="zh-TW"/>
        </w:rPr>
        <w:t>,</w:t>
      </w:r>
      <w:r>
        <w:rPr>
          <w:rFonts w:hint="eastAsia"/>
          <w:sz w:val="24"/>
          <w:szCs w:val="24"/>
          <w:lang w:val="zh-TW"/>
        </w:rPr>
        <w:t>659.96平方公尺）</w:t>
      </w:r>
      <w:r w:rsidRPr="00B6370E">
        <w:rPr>
          <w:rFonts w:hint="eastAsia"/>
          <w:sz w:val="24"/>
          <w:szCs w:val="24"/>
          <w:lang w:val="zh-TW"/>
        </w:rPr>
        <w:t>。</w:t>
      </w:r>
    </w:p>
    <w:p w:rsidR="00113D18" w:rsidRPr="00B6370E" w:rsidRDefault="00113D18" w:rsidP="00113D18">
      <w:pPr>
        <w:snapToGrid w:val="0"/>
        <w:ind w:leftChars="83" w:left="282"/>
        <w:rPr>
          <w:sz w:val="24"/>
          <w:szCs w:val="24"/>
          <w:lang w:val="zh-TW"/>
        </w:rPr>
      </w:pPr>
      <w:r w:rsidRPr="00B6370E">
        <w:rPr>
          <w:rFonts w:hint="eastAsia"/>
          <w:sz w:val="24"/>
          <w:szCs w:val="24"/>
          <w:lang w:val="zh-TW"/>
        </w:rPr>
        <w:t>2</w:t>
      </w:r>
      <w:r w:rsidRPr="00B6370E">
        <w:rPr>
          <w:sz w:val="24"/>
          <w:szCs w:val="24"/>
          <w:lang w:val="zh-TW"/>
        </w:rPr>
        <w:t>.</w:t>
      </w:r>
      <w:r w:rsidRPr="00B6370E">
        <w:rPr>
          <w:rFonts w:hint="eastAsia"/>
          <w:sz w:val="24"/>
          <w:szCs w:val="24"/>
          <w:lang w:val="zh-TW"/>
        </w:rPr>
        <w:t>分管協議範圍為大孝大樓實際建物坐落範圍。</w:t>
      </w:r>
    </w:p>
    <w:p w:rsidR="00113D18" w:rsidRPr="00566E93" w:rsidRDefault="00113D18" w:rsidP="00113D18">
      <w:pPr>
        <w:snapToGrid w:val="0"/>
        <w:ind w:leftChars="83" w:left="566" w:hangingChars="109" w:hanging="284"/>
        <w:rPr>
          <w:sz w:val="24"/>
          <w:szCs w:val="24"/>
          <w:lang w:val="zh-TW"/>
        </w:rPr>
      </w:pPr>
      <w:r w:rsidRPr="00566E93">
        <w:rPr>
          <w:rFonts w:hint="eastAsia"/>
          <w:sz w:val="24"/>
          <w:szCs w:val="24"/>
          <w:lang w:val="zh-TW"/>
        </w:rPr>
        <w:t>3.S1為大孝大樓基地範圍2</w:t>
      </w:r>
      <w:r w:rsidRPr="00566E93">
        <w:rPr>
          <w:sz w:val="24"/>
          <w:szCs w:val="24"/>
          <w:lang w:val="zh-TW"/>
        </w:rPr>
        <w:t>,</w:t>
      </w:r>
      <w:r w:rsidRPr="00566E93">
        <w:rPr>
          <w:rFonts w:hint="eastAsia"/>
          <w:sz w:val="24"/>
          <w:szCs w:val="24"/>
          <w:lang w:val="zh-TW"/>
        </w:rPr>
        <w:t>475.66平方公尺</w:t>
      </w:r>
      <w:r>
        <w:rPr>
          <w:rFonts w:hint="eastAsia"/>
          <w:sz w:val="24"/>
          <w:szCs w:val="24"/>
          <w:lang w:val="zh-TW"/>
        </w:rPr>
        <w:t>。</w:t>
      </w:r>
      <w:proofErr w:type="gramStart"/>
      <w:r>
        <w:rPr>
          <w:rFonts w:hint="eastAsia"/>
          <w:sz w:val="24"/>
          <w:szCs w:val="24"/>
          <w:lang w:val="zh-TW"/>
        </w:rPr>
        <w:t>（</w:t>
      </w:r>
      <w:proofErr w:type="gramEnd"/>
      <w:r>
        <w:rPr>
          <w:rFonts w:hint="eastAsia"/>
          <w:sz w:val="24"/>
          <w:szCs w:val="24"/>
          <w:lang w:val="zh-TW"/>
        </w:rPr>
        <w:t>圖上記載面積2</w:t>
      </w:r>
      <w:r>
        <w:rPr>
          <w:sz w:val="24"/>
          <w:szCs w:val="24"/>
          <w:lang w:val="zh-TW"/>
        </w:rPr>
        <w:t>,</w:t>
      </w:r>
      <w:r>
        <w:rPr>
          <w:rFonts w:hint="eastAsia"/>
          <w:sz w:val="24"/>
          <w:szCs w:val="24"/>
          <w:lang w:val="zh-TW"/>
        </w:rPr>
        <w:t>484.58並未扣除</w:t>
      </w:r>
      <w:r w:rsidRPr="00566E93">
        <w:rPr>
          <w:rFonts w:hint="eastAsia"/>
          <w:sz w:val="24"/>
          <w:szCs w:val="24"/>
          <w:lang w:val="zh-TW"/>
        </w:rPr>
        <w:t>截角面積8.92</w:t>
      </w:r>
      <w:r>
        <w:rPr>
          <w:rFonts w:hint="eastAsia"/>
          <w:sz w:val="24"/>
          <w:szCs w:val="24"/>
          <w:lang w:val="zh-TW"/>
        </w:rPr>
        <w:t>，扣除截角面積後，應為2</w:t>
      </w:r>
      <w:r>
        <w:rPr>
          <w:sz w:val="24"/>
          <w:szCs w:val="24"/>
          <w:lang w:val="zh-TW"/>
        </w:rPr>
        <w:t>,</w:t>
      </w:r>
      <w:r>
        <w:rPr>
          <w:rFonts w:hint="eastAsia"/>
          <w:sz w:val="24"/>
          <w:szCs w:val="24"/>
          <w:lang w:val="zh-TW"/>
        </w:rPr>
        <w:t>475.66</w:t>
      </w:r>
      <w:r w:rsidRPr="00566E93">
        <w:rPr>
          <w:rFonts w:hint="eastAsia"/>
          <w:sz w:val="24"/>
          <w:szCs w:val="24"/>
          <w:lang w:val="zh-TW"/>
        </w:rPr>
        <w:t>。</w:t>
      </w:r>
      <w:proofErr w:type="gramStart"/>
      <w:r w:rsidRPr="00566E93">
        <w:rPr>
          <w:rFonts w:hint="eastAsia"/>
          <w:sz w:val="24"/>
          <w:szCs w:val="24"/>
          <w:lang w:val="zh-TW"/>
        </w:rPr>
        <w:t>計算式為</w:t>
      </w:r>
      <w:proofErr w:type="gramEnd"/>
      <w:r w:rsidRPr="00566E93">
        <w:rPr>
          <w:rFonts w:hint="eastAsia"/>
          <w:sz w:val="24"/>
          <w:szCs w:val="24"/>
          <w:lang w:val="zh-TW"/>
        </w:rPr>
        <w:t>74.5*33.35-8.92=2</w:t>
      </w:r>
      <w:r w:rsidRPr="00566E93">
        <w:rPr>
          <w:sz w:val="24"/>
          <w:szCs w:val="24"/>
          <w:lang w:val="zh-TW"/>
        </w:rPr>
        <w:t>,</w:t>
      </w:r>
      <w:r w:rsidRPr="00566E93">
        <w:rPr>
          <w:rFonts w:hint="eastAsia"/>
          <w:sz w:val="24"/>
          <w:szCs w:val="24"/>
          <w:lang w:val="zh-TW"/>
        </w:rPr>
        <w:t>484.58-8.92=2</w:t>
      </w:r>
      <w:r w:rsidRPr="00566E93">
        <w:rPr>
          <w:sz w:val="24"/>
          <w:szCs w:val="24"/>
          <w:lang w:val="zh-TW"/>
        </w:rPr>
        <w:t>,</w:t>
      </w:r>
      <w:r w:rsidRPr="00566E93">
        <w:rPr>
          <w:rFonts w:hint="eastAsia"/>
          <w:sz w:val="24"/>
          <w:szCs w:val="24"/>
          <w:lang w:val="zh-TW"/>
        </w:rPr>
        <w:t>475.66。</w:t>
      </w:r>
      <w:r>
        <w:rPr>
          <w:rFonts w:hint="eastAsia"/>
          <w:sz w:val="24"/>
          <w:szCs w:val="24"/>
          <w:lang w:val="zh-TW"/>
        </w:rPr>
        <w:t>）</w:t>
      </w:r>
    </w:p>
    <w:p w:rsidR="00113D18" w:rsidRPr="00B6370E" w:rsidRDefault="00113D18" w:rsidP="00113D18">
      <w:pPr>
        <w:snapToGrid w:val="0"/>
        <w:ind w:leftChars="83" w:left="282"/>
        <w:rPr>
          <w:sz w:val="24"/>
          <w:szCs w:val="24"/>
          <w:lang w:val="zh-TW"/>
        </w:rPr>
      </w:pPr>
      <w:r w:rsidRPr="00B6370E">
        <w:rPr>
          <w:rFonts w:hint="eastAsia"/>
          <w:sz w:val="24"/>
          <w:szCs w:val="24"/>
          <w:lang w:val="zh-TW"/>
        </w:rPr>
        <w:t>4</w:t>
      </w:r>
      <w:r w:rsidRPr="00B6370E">
        <w:rPr>
          <w:sz w:val="24"/>
          <w:szCs w:val="24"/>
          <w:lang w:val="zh-TW"/>
        </w:rPr>
        <w:t>.</w:t>
      </w:r>
      <w:r w:rsidRPr="008D7F30">
        <w:rPr>
          <w:spacing w:val="-10"/>
          <w:sz w:val="24"/>
          <w:szCs w:val="24"/>
          <w:lang w:val="zh-TW"/>
        </w:rPr>
        <w:t>S2</w:t>
      </w:r>
      <w:r w:rsidRPr="008D7F30">
        <w:rPr>
          <w:rFonts w:hint="eastAsia"/>
          <w:spacing w:val="-10"/>
          <w:sz w:val="24"/>
          <w:szCs w:val="24"/>
          <w:lang w:val="zh-TW"/>
        </w:rPr>
        <w:t>為新隆社區基地範圍13</w:t>
      </w:r>
      <w:r w:rsidRPr="008D7F30">
        <w:rPr>
          <w:spacing w:val="-10"/>
          <w:sz w:val="24"/>
          <w:szCs w:val="24"/>
          <w:lang w:val="zh-TW"/>
        </w:rPr>
        <w:t>,</w:t>
      </w:r>
      <w:r w:rsidRPr="008D7F30">
        <w:rPr>
          <w:rFonts w:hint="eastAsia"/>
          <w:spacing w:val="-10"/>
          <w:sz w:val="24"/>
          <w:szCs w:val="24"/>
          <w:lang w:val="zh-TW"/>
        </w:rPr>
        <w:t>184.30平方公尺（1</w:t>
      </w:r>
      <w:r w:rsidRPr="008D7F30">
        <w:rPr>
          <w:spacing w:val="-10"/>
          <w:sz w:val="24"/>
          <w:szCs w:val="24"/>
          <w:lang w:val="zh-TW"/>
        </w:rPr>
        <w:t>5,659.96-2,475.66=13,184.30</w:t>
      </w:r>
      <w:r w:rsidRPr="008D7F30">
        <w:rPr>
          <w:rFonts w:hint="eastAsia"/>
          <w:spacing w:val="-10"/>
          <w:sz w:val="24"/>
          <w:szCs w:val="24"/>
          <w:lang w:val="zh-TW"/>
        </w:rPr>
        <w:t>）</w:t>
      </w:r>
      <w:r w:rsidRPr="00B6370E">
        <w:rPr>
          <w:rFonts w:hint="eastAsia"/>
          <w:sz w:val="24"/>
          <w:szCs w:val="24"/>
          <w:lang w:val="zh-TW"/>
        </w:rPr>
        <w:t>。</w:t>
      </w:r>
    </w:p>
    <w:p w:rsidR="00113D18" w:rsidRPr="000A5EE2" w:rsidRDefault="00113D18" w:rsidP="00113D18">
      <w:pPr>
        <w:snapToGrid w:val="0"/>
        <w:spacing w:afterLines="50" w:after="228"/>
        <w:rPr>
          <w:sz w:val="24"/>
          <w:szCs w:val="24"/>
          <w:lang w:val="zh-TW"/>
        </w:rPr>
      </w:pPr>
      <w:r w:rsidRPr="00B6370E">
        <w:rPr>
          <w:rFonts w:hint="eastAsia"/>
          <w:sz w:val="24"/>
          <w:szCs w:val="24"/>
          <w:lang w:val="zh-TW"/>
        </w:rPr>
        <w:t>資料來源：臺北市政府簡報資料</w:t>
      </w:r>
      <w:r>
        <w:rPr>
          <w:rFonts w:hint="eastAsia"/>
          <w:sz w:val="24"/>
          <w:szCs w:val="24"/>
          <w:lang w:val="zh-TW"/>
        </w:rPr>
        <w:t>。</w:t>
      </w:r>
    </w:p>
    <w:p w:rsidR="00113D18" w:rsidRPr="00D674E5" w:rsidRDefault="00113D18" w:rsidP="00113D18">
      <w:pPr>
        <w:pStyle w:val="3"/>
        <w:numPr>
          <w:ilvl w:val="2"/>
          <w:numId w:val="1"/>
        </w:numPr>
        <w:rPr>
          <w:lang w:val="zh-TW"/>
        </w:rPr>
      </w:pPr>
      <w:proofErr w:type="gramStart"/>
      <w:r w:rsidRPr="00D674E5">
        <w:rPr>
          <w:rFonts w:hint="eastAsia"/>
          <w:lang w:val="zh-TW"/>
        </w:rPr>
        <w:t>惟查</w:t>
      </w:r>
      <w:proofErr w:type="gramEnd"/>
      <w:r w:rsidRPr="00D674E5">
        <w:rPr>
          <w:rFonts w:hint="eastAsia"/>
          <w:lang w:val="zh-TW"/>
        </w:rPr>
        <w:t>，前臺北市政府國民住宅處係於74年1月公告</w:t>
      </w:r>
      <w:proofErr w:type="gramStart"/>
      <w:r w:rsidRPr="00D674E5">
        <w:rPr>
          <w:rFonts w:hint="eastAsia"/>
          <w:lang w:val="zh-TW"/>
        </w:rPr>
        <w:t>標售大</w:t>
      </w:r>
      <w:proofErr w:type="gramEnd"/>
      <w:r w:rsidRPr="00D674E5">
        <w:rPr>
          <w:rFonts w:hint="eastAsia"/>
          <w:lang w:val="zh-TW"/>
        </w:rPr>
        <w:t>孝大樓整幢建物及其持分土地，斯時大孝大樓尚未取得使用執照，惟該處即以土地持分比例17</w:t>
      </w:r>
      <w:r w:rsidRPr="00D674E5">
        <w:rPr>
          <w:lang w:val="zh-TW"/>
        </w:rPr>
        <w:t>,</w:t>
      </w:r>
      <w:r w:rsidRPr="00D674E5">
        <w:rPr>
          <w:rFonts w:hint="eastAsia"/>
          <w:lang w:val="zh-TW"/>
        </w:rPr>
        <w:t>089/87</w:t>
      </w:r>
      <w:r w:rsidRPr="00D674E5">
        <w:rPr>
          <w:lang w:val="zh-TW"/>
        </w:rPr>
        <w:t>,</w:t>
      </w:r>
      <w:r w:rsidRPr="00D674E5">
        <w:rPr>
          <w:rFonts w:hint="eastAsia"/>
          <w:lang w:val="zh-TW"/>
        </w:rPr>
        <w:t>356，約19.56%，面積計3</w:t>
      </w:r>
      <w:r w:rsidRPr="00D674E5">
        <w:t>,</w:t>
      </w:r>
      <w:r w:rsidRPr="00D674E5">
        <w:rPr>
          <w:lang w:val="zh-TW"/>
        </w:rPr>
        <w:t>063.48</w:t>
      </w:r>
      <w:r w:rsidRPr="00D674E5">
        <w:rPr>
          <w:rFonts w:hint="eastAsia"/>
          <w:lang w:val="zh-TW"/>
        </w:rPr>
        <w:t>平方公尺，作為大孝大樓所屬基地進行標售；</w:t>
      </w:r>
      <w:proofErr w:type="gramStart"/>
      <w:r w:rsidRPr="00D674E5">
        <w:rPr>
          <w:rFonts w:hint="eastAsia"/>
          <w:lang w:val="zh-TW"/>
        </w:rPr>
        <w:t>嗣</w:t>
      </w:r>
      <w:proofErr w:type="gramEnd"/>
      <w:r w:rsidRPr="00D674E5">
        <w:t>74</w:t>
      </w:r>
      <w:r w:rsidRPr="00D674E5">
        <w:rPr>
          <w:rFonts w:hint="eastAsia"/>
        </w:rPr>
        <w:t>年1</w:t>
      </w:r>
      <w:r w:rsidRPr="00D674E5">
        <w:t>0</w:t>
      </w:r>
      <w:r w:rsidRPr="00D674E5">
        <w:rPr>
          <w:rFonts w:hint="eastAsia"/>
        </w:rPr>
        <w:t>月2</w:t>
      </w:r>
      <w:r w:rsidRPr="00D674E5">
        <w:t>2</w:t>
      </w:r>
      <w:r w:rsidRPr="00D674E5">
        <w:rPr>
          <w:rFonts w:hint="eastAsia"/>
        </w:rPr>
        <w:t>日大孝大樓始取得</w:t>
      </w:r>
      <w:r w:rsidRPr="00D674E5">
        <w:rPr>
          <w:rFonts w:hint="eastAsia"/>
          <w:lang w:val="zh-TW"/>
        </w:rPr>
        <w:t>使用執照，然而執照暨附圖所認定大孝大樓之建築基地面積卻是2</w:t>
      </w:r>
      <w:r w:rsidRPr="00D674E5">
        <w:rPr>
          <w:lang w:val="zh-TW"/>
        </w:rPr>
        <w:t>,</w:t>
      </w:r>
      <w:r w:rsidRPr="00D674E5">
        <w:rPr>
          <w:rFonts w:hint="eastAsia"/>
          <w:lang w:val="zh-TW"/>
        </w:rPr>
        <w:t>475.66平方公尺，</w:t>
      </w:r>
      <w:proofErr w:type="gramStart"/>
      <w:r w:rsidRPr="00D674E5">
        <w:rPr>
          <w:rFonts w:hint="eastAsia"/>
          <w:lang w:val="zh-TW"/>
        </w:rPr>
        <w:t>僅占系</w:t>
      </w:r>
      <w:proofErr w:type="gramEnd"/>
      <w:r w:rsidRPr="00D674E5">
        <w:rPr>
          <w:rFonts w:hint="eastAsia"/>
          <w:lang w:val="zh-TW"/>
        </w:rPr>
        <w:t>爭土地15.81%；造成</w:t>
      </w:r>
      <w:r w:rsidRPr="00D674E5">
        <w:t>76</w:t>
      </w:r>
      <w:r w:rsidRPr="00D674E5">
        <w:rPr>
          <w:rFonts w:hint="eastAsia"/>
        </w:rPr>
        <w:t>年大孝大樓辦理建物所有權第一次登記，建物所有權人以土地持分比例</w:t>
      </w:r>
      <w:r w:rsidRPr="00D674E5">
        <w:t>17,089/87,356</w:t>
      </w:r>
      <w:r w:rsidRPr="00D674E5">
        <w:rPr>
          <w:rFonts w:hint="eastAsia"/>
        </w:rPr>
        <w:t>，約19.56%辦理登記，計持分土地面積3</w:t>
      </w:r>
      <w:r w:rsidRPr="00D674E5">
        <w:t>,</w:t>
      </w:r>
      <w:r w:rsidRPr="00D674E5">
        <w:rPr>
          <w:rFonts w:hint="eastAsia"/>
        </w:rPr>
        <w:t>063.48平方公尺，</w:t>
      </w:r>
      <w:r w:rsidRPr="00D674E5">
        <w:rPr>
          <w:rFonts w:hint="eastAsia"/>
          <w:lang w:val="zh-TW"/>
        </w:rPr>
        <w:t>遠大於建築基地面</w:t>
      </w:r>
      <w:r w:rsidRPr="00D674E5">
        <w:rPr>
          <w:rFonts w:hint="eastAsia"/>
          <w:lang w:val="zh-TW"/>
        </w:rPr>
        <w:lastRenderedPageBreak/>
        <w:t>積，衍生使用執照圖說面積與產權登記面積不相符合等情，嚴重影響共有人新隆社區5</w:t>
      </w:r>
      <w:r>
        <w:rPr>
          <w:rFonts w:hint="eastAsia"/>
          <w:lang w:val="zh-TW"/>
        </w:rPr>
        <w:t>5</w:t>
      </w:r>
      <w:r w:rsidRPr="00D674E5">
        <w:rPr>
          <w:rFonts w:hint="eastAsia"/>
          <w:lang w:val="zh-TW"/>
        </w:rPr>
        <w:t>6戶住戶財產權益。</w:t>
      </w:r>
    </w:p>
    <w:p w:rsidR="00113D18" w:rsidRPr="00092E5A" w:rsidRDefault="00113D18" w:rsidP="00113D18">
      <w:pPr>
        <w:pStyle w:val="3"/>
        <w:numPr>
          <w:ilvl w:val="2"/>
          <w:numId w:val="1"/>
        </w:numPr>
        <w:rPr>
          <w:lang w:val="zh-TW"/>
        </w:rPr>
      </w:pPr>
      <w:r w:rsidRPr="00092E5A">
        <w:rPr>
          <w:rFonts w:hint="eastAsia"/>
          <w:lang w:val="zh-TW"/>
        </w:rPr>
        <w:t>綜上所述，系爭土地為72年前臺北市政府國民住宅處取得並起造興建之新隆社區與原大孝大樓共有基地，</w:t>
      </w:r>
      <w:proofErr w:type="gramStart"/>
      <w:r w:rsidRPr="00092E5A">
        <w:rPr>
          <w:rFonts w:hint="eastAsia"/>
          <w:lang w:val="zh-TW"/>
        </w:rPr>
        <w:t>詎</w:t>
      </w:r>
      <w:proofErr w:type="gramEnd"/>
      <w:r w:rsidRPr="00092E5A">
        <w:rPr>
          <w:rFonts w:hint="eastAsia"/>
          <w:lang w:val="zh-TW"/>
        </w:rPr>
        <w:t>該處74年1月以土地持分比例19.56%，面積計3</w:t>
      </w:r>
      <w:r w:rsidRPr="00092E5A">
        <w:t>,</w:t>
      </w:r>
      <w:r w:rsidRPr="00092E5A">
        <w:rPr>
          <w:lang w:val="zh-TW"/>
        </w:rPr>
        <w:t>063.48</w:t>
      </w:r>
      <w:r w:rsidRPr="00092E5A">
        <w:rPr>
          <w:rFonts w:hint="eastAsia"/>
          <w:lang w:val="zh-TW"/>
        </w:rPr>
        <w:t>平方公尺，作為大孝大樓所屬基地，連同大孝大樓整幢建物一併公告標售，</w:t>
      </w:r>
      <w:proofErr w:type="gramStart"/>
      <w:r w:rsidRPr="00092E5A">
        <w:rPr>
          <w:rFonts w:hint="eastAsia"/>
          <w:lang w:val="zh-TW"/>
        </w:rPr>
        <w:t>然查</w:t>
      </w:r>
      <w:proofErr w:type="gramEnd"/>
      <w:r w:rsidRPr="00092E5A">
        <w:rPr>
          <w:rFonts w:hint="eastAsia"/>
          <w:lang w:val="zh-TW"/>
        </w:rPr>
        <w:t>該案使用執照暨其附圖大孝大樓建築基地面積僅為2</w:t>
      </w:r>
      <w:r w:rsidRPr="00092E5A">
        <w:rPr>
          <w:lang w:val="zh-TW"/>
        </w:rPr>
        <w:t>,</w:t>
      </w:r>
      <w:r w:rsidRPr="00092E5A">
        <w:rPr>
          <w:rFonts w:hint="eastAsia"/>
          <w:lang w:val="zh-TW"/>
        </w:rPr>
        <w:t>475.66平方公尺，僅</w:t>
      </w:r>
      <w:proofErr w:type="gramStart"/>
      <w:r w:rsidRPr="00092E5A">
        <w:rPr>
          <w:rFonts w:hint="eastAsia"/>
          <w:lang w:val="zh-TW"/>
        </w:rPr>
        <w:t>占全筆土</w:t>
      </w:r>
      <w:proofErr w:type="gramEnd"/>
      <w:r w:rsidRPr="00092E5A">
        <w:rPr>
          <w:rFonts w:hint="eastAsia"/>
          <w:lang w:val="zh-TW"/>
        </w:rPr>
        <w:t>地15.81%，二者明顯不符，顯有違失。</w:t>
      </w:r>
    </w:p>
    <w:p w:rsidR="00113D18" w:rsidRPr="00BD0B4A" w:rsidRDefault="00113D18" w:rsidP="00113D18">
      <w:pPr>
        <w:pStyle w:val="2"/>
        <w:numPr>
          <w:ilvl w:val="1"/>
          <w:numId w:val="1"/>
        </w:numPr>
        <w:spacing w:beforeLines="50" w:before="228"/>
        <w:ind w:left="1020" w:hanging="680"/>
        <w:rPr>
          <w:rFonts w:hAnsi="標楷體"/>
          <w:szCs w:val="36"/>
          <w:lang w:val="zh-TW"/>
        </w:rPr>
      </w:pPr>
      <w:r w:rsidRPr="003C222F">
        <w:rPr>
          <w:rFonts w:hint="eastAsia"/>
          <w:lang w:val="zh-TW"/>
        </w:rPr>
        <w:t>臺北市政府明知</w:t>
      </w:r>
      <w:r w:rsidR="00503B58" w:rsidRPr="003C222F">
        <w:rPr>
          <w:rFonts w:hint="eastAsia"/>
          <w:lang w:val="zh-TW"/>
        </w:rPr>
        <w:t>新隆社區與大孝大樓持分共有系爭土地，且原大孝大樓土地持分面積遠大於重建建築基地面積，卻在共有土地未分割，應有部分位置無法確定的情況下，</w:t>
      </w:r>
      <w:r w:rsidRPr="00BD0B4A">
        <w:rPr>
          <w:rFonts w:hint="eastAsia"/>
          <w:lang w:val="zh-TW"/>
        </w:rPr>
        <w:t>率於98年6月5日簽准同意當時大孝大樓所有權人瑞</w:t>
      </w:r>
      <w:proofErr w:type="gramStart"/>
      <w:r w:rsidRPr="00BD0B4A">
        <w:rPr>
          <w:rFonts w:hint="eastAsia"/>
          <w:lang w:val="zh-TW"/>
        </w:rPr>
        <w:t>昇</w:t>
      </w:r>
      <w:proofErr w:type="gramEnd"/>
      <w:r w:rsidRPr="00BD0B4A">
        <w:rPr>
          <w:rFonts w:hint="eastAsia"/>
          <w:lang w:val="zh-TW"/>
        </w:rPr>
        <w:t>第一不動產股份有限公司申請就74</w:t>
      </w:r>
      <w:proofErr w:type="gramStart"/>
      <w:r w:rsidRPr="00BD0B4A">
        <w:rPr>
          <w:rFonts w:hint="eastAsia"/>
          <w:lang w:val="zh-TW"/>
        </w:rPr>
        <w:t>使字第1199</w:t>
      </w:r>
      <w:proofErr w:type="gramEnd"/>
      <w:r w:rsidRPr="00BD0B4A">
        <w:rPr>
          <w:rFonts w:hint="eastAsia"/>
          <w:lang w:val="zh-TW"/>
        </w:rPr>
        <w:t>號使用執照A區部分單獨拆除，且依原建蔽率及原總樓地板面積辦理重建，並以原使用執照範圍認定基地面積，造成大孝大樓重建後，有178坪土地持分面積，沒有對應的區分所有建物；</w:t>
      </w:r>
      <w:proofErr w:type="gramStart"/>
      <w:r w:rsidRPr="00BD0B4A">
        <w:rPr>
          <w:rFonts w:hint="eastAsia"/>
          <w:lang w:val="zh-TW"/>
        </w:rPr>
        <w:t>嗣</w:t>
      </w:r>
      <w:proofErr w:type="gramEnd"/>
      <w:r w:rsidRPr="00BD0B4A">
        <w:rPr>
          <w:rFonts w:hint="eastAsia"/>
          <w:lang w:val="zh-TW"/>
        </w:rPr>
        <w:t>於100年3月1日又簽准免附其他共有人同意書，</w:t>
      </w:r>
      <w:proofErr w:type="gramStart"/>
      <w:r w:rsidRPr="00BD0B4A">
        <w:rPr>
          <w:rFonts w:hint="eastAsia"/>
          <w:lang w:val="zh-TW"/>
        </w:rPr>
        <w:t>僅據申請</w:t>
      </w:r>
      <w:proofErr w:type="gramEnd"/>
      <w:r w:rsidRPr="00BD0B4A">
        <w:rPr>
          <w:rFonts w:hint="eastAsia"/>
          <w:lang w:val="zh-TW"/>
        </w:rPr>
        <w:t>人與新隆社區管委會96年11月9日簽訂之分管協議書，率予核發建造執照核准單獨重建，並於108</w:t>
      </w:r>
      <w:proofErr w:type="gramStart"/>
      <w:r w:rsidRPr="00BD0B4A">
        <w:rPr>
          <w:rFonts w:hint="eastAsia"/>
          <w:lang w:val="zh-TW"/>
        </w:rPr>
        <w:t>使字第0058</w:t>
      </w:r>
      <w:proofErr w:type="gramEnd"/>
      <w:r w:rsidRPr="00BD0B4A">
        <w:rPr>
          <w:rFonts w:hint="eastAsia"/>
          <w:lang w:val="zh-TW"/>
        </w:rPr>
        <w:t>號使用</w:t>
      </w:r>
      <w:proofErr w:type="gramStart"/>
      <w:r w:rsidRPr="00BD0B4A">
        <w:rPr>
          <w:rFonts w:hint="eastAsia"/>
          <w:lang w:val="zh-TW"/>
        </w:rPr>
        <w:t>執照附款第20</w:t>
      </w:r>
      <w:proofErr w:type="gramEnd"/>
      <w:r w:rsidRPr="00BD0B4A">
        <w:rPr>
          <w:rFonts w:hint="eastAsia"/>
          <w:lang w:val="zh-TW"/>
        </w:rPr>
        <w:t>點</w:t>
      </w:r>
      <w:proofErr w:type="gramStart"/>
      <w:r w:rsidRPr="00BD0B4A">
        <w:rPr>
          <w:rFonts w:hint="eastAsia"/>
          <w:lang w:val="zh-TW"/>
        </w:rPr>
        <w:t>第2款載</w:t>
      </w:r>
      <w:proofErr w:type="gramEnd"/>
      <w:r w:rsidRPr="00BD0B4A">
        <w:rPr>
          <w:rFonts w:hint="eastAsia"/>
          <w:lang w:val="zh-TW"/>
        </w:rPr>
        <w:t>明：「本案若有產權爭議，由起造人自行負責，依協議書第7條：同意</w:t>
      </w:r>
      <w:proofErr w:type="gramStart"/>
      <w:r w:rsidRPr="00BD0B4A">
        <w:rPr>
          <w:rFonts w:hint="eastAsia"/>
          <w:lang w:val="zh-TW"/>
        </w:rPr>
        <w:t>免檢附其他幢</w:t>
      </w:r>
      <w:proofErr w:type="gramEnd"/>
      <w:r w:rsidRPr="00BD0B4A">
        <w:rPr>
          <w:rFonts w:hint="eastAsia"/>
          <w:lang w:val="zh-TW"/>
        </w:rPr>
        <w:t>（臺北市新隆社區管理委員會）所有權人同意書。」除違反建築法第30條規定申請建造執照應附土地權利證明文件外，並於使用執照上</w:t>
      </w:r>
      <w:proofErr w:type="gramStart"/>
      <w:r w:rsidRPr="00BD0B4A">
        <w:rPr>
          <w:rFonts w:hint="eastAsia"/>
          <w:lang w:val="zh-TW"/>
        </w:rPr>
        <w:t>以附款轉嫁</w:t>
      </w:r>
      <w:proofErr w:type="gramEnd"/>
      <w:r w:rsidRPr="00BD0B4A">
        <w:rPr>
          <w:rFonts w:hint="eastAsia"/>
          <w:lang w:val="zh-TW"/>
        </w:rPr>
        <w:t>責任，作為卸責之藉口，嚴重影響不動產交易安全，核有違失。</w:t>
      </w:r>
    </w:p>
    <w:p w:rsidR="00113D18" w:rsidRPr="00AA5377" w:rsidRDefault="00113D18" w:rsidP="00113D18">
      <w:pPr>
        <w:pStyle w:val="3"/>
        <w:numPr>
          <w:ilvl w:val="2"/>
          <w:numId w:val="1"/>
        </w:numPr>
        <w:rPr>
          <w:lang w:val="zh-TW"/>
        </w:rPr>
      </w:pPr>
      <w:r w:rsidRPr="00AA5377">
        <w:rPr>
          <w:rFonts w:hint="eastAsia"/>
          <w:lang w:val="zh-TW"/>
        </w:rPr>
        <w:lastRenderedPageBreak/>
        <w:t>臺北市中正區新隆社區與原大孝大樓係由前臺北市政府國民住宅處擔任起造人，經該處委外設計及施工，共同領有71建字第0975號建造執照與74</w:t>
      </w:r>
      <w:proofErr w:type="gramStart"/>
      <w:r w:rsidRPr="00AA5377">
        <w:rPr>
          <w:rFonts w:hint="eastAsia"/>
          <w:lang w:val="zh-TW"/>
        </w:rPr>
        <w:t>使字第1199號</w:t>
      </w:r>
      <w:proofErr w:type="gramEnd"/>
      <w:r w:rsidRPr="00AA5377">
        <w:rPr>
          <w:rFonts w:hint="eastAsia"/>
          <w:lang w:val="zh-TW"/>
        </w:rPr>
        <w:t>使用執照，且持分共有同一筆土地</w:t>
      </w:r>
      <w:r>
        <w:rPr>
          <w:rFonts w:hint="eastAsia"/>
          <w:lang w:val="zh-TW"/>
        </w:rPr>
        <w:t>，已如前述。</w:t>
      </w:r>
    </w:p>
    <w:p w:rsidR="00113D18" w:rsidRPr="00E30931" w:rsidRDefault="00113D18" w:rsidP="00113D18">
      <w:pPr>
        <w:pStyle w:val="3"/>
        <w:numPr>
          <w:ilvl w:val="2"/>
          <w:numId w:val="1"/>
        </w:numPr>
        <w:rPr>
          <w:b/>
          <w:lang w:val="zh-TW"/>
        </w:rPr>
      </w:pPr>
      <w:r>
        <w:rPr>
          <w:rFonts w:hint="eastAsia"/>
          <w:b/>
          <w:lang w:val="zh-TW"/>
        </w:rPr>
        <w:t>原</w:t>
      </w:r>
      <w:r w:rsidRPr="00E30931">
        <w:rPr>
          <w:rFonts w:hint="eastAsia"/>
          <w:b/>
          <w:lang w:val="zh-TW"/>
        </w:rPr>
        <w:t>大孝大樓因鑑定屬高氯離子混凝土建築物（俗稱海砂屋），復經臺北市政府列管須拆除重建，</w:t>
      </w:r>
      <w:proofErr w:type="gramStart"/>
      <w:r w:rsidRPr="00E30931">
        <w:rPr>
          <w:rFonts w:hint="eastAsia"/>
          <w:b/>
          <w:lang w:val="zh-TW"/>
        </w:rPr>
        <w:t>爰</w:t>
      </w:r>
      <w:proofErr w:type="gramEnd"/>
      <w:r w:rsidRPr="00E30931">
        <w:rPr>
          <w:rFonts w:hint="eastAsia"/>
          <w:b/>
          <w:lang w:val="zh-TW"/>
        </w:rPr>
        <w:t>向該府申請就74</w:t>
      </w:r>
      <w:proofErr w:type="gramStart"/>
      <w:r w:rsidRPr="00E30931">
        <w:rPr>
          <w:rFonts w:hint="eastAsia"/>
          <w:b/>
          <w:lang w:val="zh-TW"/>
        </w:rPr>
        <w:t>使字第1199</w:t>
      </w:r>
      <w:proofErr w:type="gramEnd"/>
      <w:r w:rsidRPr="00E30931">
        <w:rPr>
          <w:rFonts w:hint="eastAsia"/>
          <w:b/>
          <w:lang w:val="zh-TW"/>
        </w:rPr>
        <w:t>號使用執照A區部分單獨拆除重建，經臺北市政府</w:t>
      </w:r>
      <w:r>
        <w:rPr>
          <w:rFonts w:hint="eastAsia"/>
          <w:b/>
          <w:lang w:val="zh-TW"/>
        </w:rPr>
        <w:t>98年6月</w:t>
      </w:r>
      <w:r w:rsidR="00BD0B4A">
        <w:rPr>
          <w:rFonts w:hint="eastAsia"/>
          <w:b/>
          <w:lang w:val="zh-TW"/>
        </w:rPr>
        <w:t>5日</w:t>
      </w:r>
      <w:r w:rsidRPr="00E30931">
        <w:rPr>
          <w:rFonts w:hint="eastAsia"/>
          <w:b/>
          <w:lang w:val="zh-TW"/>
        </w:rPr>
        <w:t>同意依原建蔽率及原總樓地板面積重建，並以原使用執照範圍</w:t>
      </w:r>
      <w:r>
        <w:rPr>
          <w:rFonts w:hint="eastAsia"/>
          <w:b/>
          <w:lang w:val="zh-TW"/>
        </w:rPr>
        <w:t>認定</w:t>
      </w:r>
      <w:r w:rsidRPr="00E30931">
        <w:rPr>
          <w:rFonts w:hint="eastAsia"/>
          <w:b/>
          <w:lang w:val="zh-TW"/>
        </w:rPr>
        <w:t>基地面積：</w:t>
      </w:r>
    </w:p>
    <w:p w:rsidR="00113D18" w:rsidRPr="00E30931" w:rsidRDefault="00113D18" w:rsidP="00113D18">
      <w:pPr>
        <w:pStyle w:val="4"/>
        <w:numPr>
          <w:ilvl w:val="3"/>
          <w:numId w:val="1"/>
        </w:numPr>
        <w:rPr>
          <w:lang w:val="zh-TW"/>
        </w:rPr>
      </w:pPr>
      <w:r w:rsidRPr="00E30931">
        <w:rPr>
          <w:rFonts w:hint="eastAsia"/>
          <w:lang w:val="zh-TW"/>
        </w:rPr>
        <w:t>臺北市結構工程工業技師公會前以97年12月11日（97）</w:t>
      </w:r>
      <w:proofErr w:type="gramStart"/>
      <w:r w:rsidRPr="00E30931">
        <w:rPr>
          <w:rFonts w:hint="eastAsia"/>
          <w:lang w:val="zh-TW"/>
        </w:rPr>
        <w:t>北結師卿</w:t>
      </w:r>
      <w:proofErr w:type="gramEnd"/>
      <w:r w:rsidRPr="00E30931">
        <w:rPr>
          <w:rFonts w:hint="eastAsia"/>
          <w:lang w:val="zh-TW"/>
        </w:rPr>
        <w:t>（九）字第0970984號函鑑定大孝大樓屬高氯離子混凝土建築物，建議拆除重建</w:t>
      </w:r>
      <w:r>
        <w:rPr>
          <w:rFonts w:hint="eastAsia"/>
          <w:lang w:val="zh-TW"/>
        </w:rPr>
        <w:t>，臺北市政府都發</w:t>
      </w:r>
      <w:r w:rsidRPr="00E30931">
        <w:rPr>
          <w:rFonts w:hint="eastAsia"/>
          <w:lang w:val="zh-TW"/>
        </w:rPr>
        <w:t>局嗣以97年12月26日北市都建字第09773799300號函</w:t>
      </w:r>
      <w:r w:rsidRPr="00E30931">
        <w:rPr>
          <w:rFonts w:hint="eastAsia"/>
        </w:rPr>
        <w:t>當時大孝大樓所有權人瑞昇第一不動產股份有限公司立即停止使用並辦理拆除重建事宜，以維護居住使用安全，該公司遂據此申請大孝大樓（僅</w:t>
      </w:r>
      <w:r w:rsidRPr="00E30931">
        <w:rPr>
          <w:rFonts w:hint="eastAsia"/>
        </w:rPr>
        <w:tab/>
        <w:t>74使字第1199號使用執照</w:t>
      </w:r>
      <w:r w:rsidRPr="00E30931">
        <w:t>A</w:t>
      </w:r>
      <w:r w:rsidRPr="00E30931">
        <w:rPr>
          <w:rFonts w:hint="eastAsia"/>
        </w:rPr>
        <w:t>區部分，B、C區未納入申請範圍）拆除重建。</w:t>
      </w:r>
    </w:p>
    <w:p w:rsidR="00113D18" w:rsidRPr="00E30931" w:rsidRDefault="00113D18" w:rsidP="00113D18">
      <w:pPr>
        <w:pStyle w:val="4"/>
        <w:numPr>
          <w:ilvl w:val="3"/>
          <w:numId w:val="1"/>
        </w:numPr>
      </w:pPr>
      <w:r w:rsidRPr="00E30931">
        <w:rPr>
          <w:rFonts w:hint="eastAsia"/>
        </w:rPr>
        <w:t>建管處為大孝大樓於部分土地申請拆除重建，涉及土地權利證明文件及基地使用範圍認定等情，於98年6月5日簽准（由當時副市長代為決行）認定原則如下：</w:t>
      </w:r>
    </w:p>
    <w:p w:rsidR="00113D18" w:rsidRPr="00E30931" w:rsidRDefault="00113D18" w:rsidP="00113D18">
      <w:pPr>
        <w:pStyle w:val="5"/>
        <w:numPr>
          <w:ilvl w:val="4"/>
          <w:numId w:val="1"/>
        </w:numPr>
      </w:pPr>
      <w:r w:rsidRPr="00E30931">
        <w:rPr>
          <w:rFonts w:hint="eastAsia"/>
        </w:rPr>
        <w:t>依原建蔽率及容積率或原總樓地板面積申請重建。</w:t>
      </w:r>
    </w:p>
    <w:p w:rsidR="00113D18" w:rsidRPr="00E30931" w:rsidRDefault="00113D18" w:rsidP="00113D18">
      <w:pPr>
        <w:pStyle w:val="5"/>
        <w:numPr>
          <w:ilvl w:val="4"/>
          <w:numId w:val="1"/>
        </w:numPr>
      </w:pPr>
      <w:r w:rsidRPr="00E30931">
        <w:rPr>
          <w:rFonts w:hint="eastAsia"/>
        </w:rPr>
        <w:t>基於分管概念，同意比照92建字第100號建造執照案例（前三三一震災案例）及當時該府法規委員會（現為法務局）意見，於執照加</w:t>
      </w:r>
      <w:proofErr w:type="gramStart"/>
      <w:r w:rsidRPr="00E30931">
        <w:rPr>
          <w:rFonts w:hint="eastAsia"/>
        </w:rPr>
        <w:t>註</w:t>
      </w:r>
      <w:proofErr w:type="gramEnd"/>
      <w:r w:rsidRPr="00E30931">
        <w:rPr>
          <w:rFonts w:hint="eastAsia"/>
        </w:rPr>
        <w:t>如</w:t>
      </w:r>
      <w:r w:rsidRPr="00E30931">
        <w:rPr>
          <w:rFonts w:hint="eastAsia"/>
        </w:rPr>
        <w:lastRenderedPageBreak/>
        <w:t>有產權爭議由申請人自行負責後，同意免附</w:t>
      </w:r>
      <w:proofErr w:type="gramStart"/>
      <w:r w:rsidRPr="00E30931">
        <w:rPr>
          <w:rFonts w:hint="eastAsia"/>
        </w:rPr>
        <w:t>其他</w:t>
      </w:r>
      <w:proofErr w:type="gramEnd"/>
      <w:r w:rsidRPr="00E30931">
        <w:rPr>
          <w:rFonts w:hint="eastAsia"/>
        </w:rPr>
        <w:t>幢所有權人同意書。</w:t>
      </w:r>
    </w:p>
    <w:p w:rsidR="00113D18" w:rsidRPr="00E30931" w:rsidRDefault="00113D18" w:rsidP="00113D18">
      <w:pPr>
        <w:pStyle w:val="5"/>
        <w:numPr>
          <w:ilvl w:val="4"/>
          <w:numId w:val="1"/>
        </w:numPr>
        <w:rPr>
          <w:lang w:val="zh-TW"/>
        </w:rPr>
      </w:pPr>
      <w:r w:rsidRPr="00E30931">
        <w:rPr>
          <w:rFonts w:hint="eastAsia"/>
        </w:rPr>
        <w:t>使用基地面積依原領有74</w:t>
      </w:r>
      <w:proofErr w:type="gramStart"/>
      <w:r w:rsidRPr="00E30931">
        <w:rPr>
          <w:rFonts w:hint="eastAsia"/>
        </w:rPr>
        <w:t>使字第1199號</w:t>
      </w:r>
      <w:proofErr w:type="gramEnd"/>
      <w:r w:rsidRPr="00E30931">
        <w:rPr>
          <w:rFonts w:hint="eastAsia"/>
        </w:rPr>
        <w:t>使用執照範圍（8</w:t>
      </w:r>
      <w:r w:rsidRPr="00E30931">
        <w:t>4</w:t>
      </w:r>
      <w:r w:rsidRPr="00E30931">
        <w:rPr>
          <w:rFonts w:hint="eastAsia"/>
        </w:rPr>
        <w:t>地號部分使用）。</w:t>
      </w:r>
    </w:p>
    <w:p w:rsidR="00113D18" w:rsidRPr="00E30931" w:rsidRDefault="00113D18" w:rsidP="00113D18">
      <w:pPr>
        <w:pStyle w:val="4"/>
        <w:numPr>
          <w:ilvl w:val="3"/>
          <w:numId w:val="1"/>
        </w:numPr>
        <w:rPr>
          <w:lang w:val="zh-TW"/>
        </w:rPr>
      </w:pPr>
      <w:r w:rsidRPr="00E30931">
        <w:rPr>
          <w:rFonts w:hint="eastAsia"/>
          <w:lang w:val="zh-TW"/>
        </w:rPr>
        <w:t>建管處再於98年9月25日簽准（由當時副市長代為決行），同意依原建蔽率41.9</w:t>
      </w:r>
      <w:r w:rsidRPr="00E30931">
        <w:rPr>
          <w:lang w:val="zh-TW"/>
        </w:rPr>
        <w:t>8</w:t>
      </w:r>
      <w:r w:rsidRPr="00E30931">
        <w:rPr>
          <w:rFonts w:hint="eastAsia"/>
          <w:lang w:val="zh-TW"/>
        </w:rPr>
        <w:t>%</w:t>
      </w:r>
      <w:r w:rsidRPr="00E30931">
        <w:rPr>
          <w:rStyle w:val="afc"/>
          <w:lang w:val="zh-TW"/>
        </w:rPr>
        <w:footnoteReference w:id="8"/>
      </w:r>
      <w:r w:rsidRPr="00E30931">
        <w:rPr>
          <w:rFonts w:hint="eastAsia"/>
          <w:lang w:val="zh-TW"/>
        </w:rPr>
        <w:t>及原總樓地板面積14,932.08平方公尺拆除重建。</w:t>
      </w:r>
    </w:p>
    <w:p w:rsidR="00113D18" w:rsidRPr="00E30931" w:rsidRDefault="00113D18" w:rsidP="00113D18">
      <w:pPr>
        <w:pStyle w:val="4"/>
        <w:numPr>
          <w:ilvl w:val="3"/>
          <w:numId w:val="1"/>
        </w:numPr>
        <w:rPr>
          <w:sz w:val="24"/>
          <w:szCs w:val="24"/>
          <w:lang w:val="zh-TW"/>
        </w:rPr>
      </w:pPr>
      <w:proofErr w:type="gramStart"/>
      <w:r w:rsidRPr="00E30931">
        <w:rPr>
          <w:rFonts w:hint="eastAsia"/>
        </w:rPr>
        <w:t>嗣</w:t>
      </w:r>
      <w:proofErr w:type="gramEnd"/>
      <w:r w:rsidRPr="00E30931">
        <w:rPr>
          <w:rFonts w:hint="eastAsia"/>
        </w:rPr>
        <w:t>於100年3月1日簽准核發建造執照（1</w:t>
      </w:r>
      <w:r w:rsidRPr="00E30931">
        <w:t>00</w:t>
      </w:r>
      <w:r w:rsidRPr="00E30931">
        <w:rPr>
          <w:rFonts w:hint="eastAsia"/>
        </w:rPr>
        <w:t>建字第0</w:t>
      </w:r>
      <w:r w:rsidRPr="00E30931">
        <w:t>087</w:t>
      </w:r>
      <w:r w:rsidRPr="00E30931">
        <w:rPr>
          <w:rFonts w:hint="eastAsia"/>
        </w:rPr>
        <w:t>號），100年9月23日開工，107年12月13日竣工，108年3月27日核發使用執照（1</w:t>
      </w:r>
      <w:r w:rsidRPr="00E30931">
        <w:t>08</w:t>
      </w:r>
      <w:r w:rsidRPr="00E30931">
        <w:rPr>
          <w:rFonts w:hint="eastAsia"/>
        </w:rPr>
        <w:t>使字第0058號）。</w:t>
      </w:r>
    </w:p>
    <w:p w:rsidR="00113D18" w:rsidRPr="0036193C" w:rsidRDefault="00113D18" w:rsidP="00113D18">
      <w:pPr>
        <w:pStyle w:val="3"/>
        <w:numPr>
          <w:ilvl w:val="2"/>
          <w:numId w:val="1"/>
        </w:numPr>
        <w:rPr>
          <w:b/>
          <w:lang w:val="zh-TW"/>
        </w:rPr>
      </w:pPr>
      <w:r w:rsidRPr="0036193C">
        <w:rPr>
          <w:rFonts w:hint="eastAsia"/>
          <w:b/>
          <w:lang w:val="zh-TW"/>
        </w:rPr>
        <w:t>臺北市政府明知原大孝大樓土地持分面積遠大於建築基地面積，率於98年6月</w:t>
      </w:r>
      <w:r>
        <w:rPr>
          <w:rFonts w:hint="eastAsia"/>
          <w:b/>
          <w:lang w:val="zh-TW"/>
        </w:rPr>
        <w:t>5日</w:t>
      </w:r>
      <w:r w:rsidRPr="0036193C">
        <w:rPr>
          <w:rFonts w:hint="eastAsia"/>
          <w:b/>
          <w:lang w:val="zh-TW"/>
        </w:rPr>
        <w:t>核准依原使用執照基地使用範圍，作為重建後大孝大樓之基地面積，造成大孝大樓重建後，有178坪土地持分面積，沒有對應的區分所有建物</w:t>
      </w:r>
      <w:r>
        <w:rPr>
          <w:rFonts w:hint="eastAsia"/>
          <w:b/>
          <w:lang w:val="zh-TW"/>
        </w:rPr>
        <w:t>，實屬可議</w:t>
      </w:r>
      <w:r w:rsidRPr="0036193C">
        <w:rPr>
          <w:rFonts w:hint="eastAsia"/>
          <w:b/>
          <w:lang w:val="zh-TW"/>
        </w:rPr>
        <w:t>：</w:t>
      </w:r>
    </w:p>
    <w:p w:rsidR="00113D18" w:rsidRPr="00E30931" w:rsidRDefault="00113D18" w:rsidP="00113D18">
      <w:pPr>
        <w:pStyle w:val="4"/>
        <w:numPr>
          <w:ilvl w:val="3"/>
          <w:numId w:val="1"/>
        </w:numPr>
        <w:rPr>
          <w:szCs w:val="32"/>
          <w:lang w:val="zh-TW"/>
        </w:rPr>
      </w:pPr>
      <w:r w:rsidRPr="00E30931">
        <w:rPr>
          <w:rFonts w:hint="eastAsia"/>
          <w:lang w:val="zh-TW"/>
        </w:rPr>
        <w:t>承上所述，臺北市建管處為大孝大樓於部分土地</w:t>
      </w:r>
      <w:r>
        <w:rPr>
          <w:rFonts w:hint="eastAsia"/>
          <w:lang w:val="zh-TW"/>
        </w:rPr>
        <w:t>單獨拆除</w:t>
      </w:r>
      <w:r w:rsidRPr="00E30931">
        <w:rPr>
          <w:rFonts w:hint="eastAsia"/>
          <w:lang w:val="zh-TW"/>
        </w:rPr>
        <w:t>重建等情，於98年6月5日簽准，依原領有74</w:t>
      </w:r>
      <w:proofErr w:type="gramStart"/>
      <w:r w:rsidRPr="00E30931">
        <w:rPr>
          <w:rFonts w:hint="eastAsia"/>
          <w:lang w:val="zh-TW"/>
        </w:rPr>
        <w:t>使字第1199號</w:t>
      </w:r>
      <w:proofErr w:type="gramEnd"/>
      <w:r w:rsidRPr="00E30931">
        <w:rPr>
          <w:rFonts w:hint="eastAsia"/>
          <w:lang w:val="zh-TW"/>
        </w:rPr>
        <w:t>使用執照範圍作為使用基地面積之認定。臺北市政府進一步表示，重建前後大孝大樓之基地面積皆為2,484.58平方公尺</w:t>
      </w:r>
      <w:r w:rsidRPr="00E30931">
        <w:rPr>
          <w:rFonts w:hint="eastAsia"/>
          <w:szCs w:val="24"/>
          <w:lang w:val="zh-TW"/>
        </w:rPr>
        <w:t>（按該2,484.58平方公尺並未扣除道路截角面積8.92平方公尺，扣除截角面積後之基地面積應為2,475.66平方公尺）</w:t>
      </w:r>
      <w:r w:rsidRPr="00E30931">
        <w:rPr>
          <w:rStyle w:val="afc"/>
          <w:sz w:val="24"/>
          <w:szCs w:val="24"/>
          <w:lang w:val="zh-TW"/>
        </w:rPr>
        <w:footnoteReference w:id="9"/>
      </w:r>
      <w:r w:rsidRPr="00E30931">
        <w:rPr>
          <w:rFonts w:hint="eastAsia"/>
          <w:lang w:val="zh-TW"/>
        </w:rPr>
        <w:t>，約為751.59坪，並無陳訴人所稱原使用土地面積926坪之事實；又，大孝大樓係經簽奉核可依原建蔽率及原核准容積樓地</w:t>
      </w:r>
      <w:r w:rsidRPr="00E30931">
        <w:rPr>
          <w:rFonts w:hint="eastAsia"/>
          <w:lang w:val="zh-TW"/>
        </w:rPr>
        <w:lastRenderedPageBreak/>
        <w:t>板面積拆除重建，原核准容積樓地板面積為14,932.08平方公尺，重建後容積樓地板面積為12,432.78平方公尺，符合規定云云。</w:t>
      </w:r>
    </w:p>
    <w:p w:rsidR="00113D18" w:rsidRPr="00F958B9" w:rsidRDefault="00113D18" w:rsidP="00113D18">
      <w:pPr>
        <w:pStyle w:val="4"/>
        <w:numPr>
          <w:ilvl w:val="3"/>
          <w:numId w:val="1"/>
        </w:numPr>
        <w:rPr>
          <w:szCs w:val="32"/>
          <w:lang w:val="zh-TW"/>
        </w:rPr>
      </w:pPr>
      <w:r w:rsidRPr="00E30931">
        <w:rPr>
          <w:rFonts w:hint="eastAsia"/>
          <w:lang w:val="zh-TW"/>
        </w:rPr>
        <w:t>查</w:t>
      </w:r>
      <w:r w:rsidRPr="00E30931">
        <w:rPr>
          <w:rFonts w:hint="eastAsia"/>
          <w:szCs w:val="32"/>
        </w:rPr>
        <w:t>臺北市政府所稱之基地面積，</w:t>
      </w:r>
      <w:r w:rsidRPr="00E30931">
        <w:rPr>
          <w:rFonts w:hint="eastAsia"/>
        </w:rPr>
        <w:t>係指</w:t>
      </w:r>
      <w:r>
        <w:rPr>
          <w:rFonts w:hint="eastAsia"/>
        </w:rPr>
        <w:t>使用</w:t>
      </w:r>
      <w:r w:rsidRPr="00E30931">
        <w:rPr>
          <w:rFonts w:hint="eastAsia"/>
        </w:rPr>
        <w:t>執照配置圖中大孝大樓的基地範圍，如圖</w:t>
      </w:r>
      <w:r>
        <w:rPr>
          <w:rFonts w:hint="eastAsia"/>
        </w:rPr>
        <w:t>2、</w:t>
      </w:r>
      <w:r w:rsidRPr="00E30931">
        <w:rPr>
          <w:rFonts w:hint="eastAsia"/>
        </w:rPr>
        <w:t>3之S1範圍。</w:t>
      </w:r>
    </w:p>
    <w:p w:rsidR="00113D18" w:rsidRPr="00F958B9" w:rsidRDefault="00113D18" w:rsidP="00113D18">
      <w:pPr>
        <w:widowControl/>
        <w:overflowPunct/>
        <w:autoSpaceDE/>
        <w:autoSpaceDN/>
        <w:jc w:val="left"/>
        <w:rPr>
          <w:rFonts w:hAnsi="Arial"/>
          <w:bCs/>
          <w:kern w:val="32"/>
          <w:szCs w:val="32"/>
          <w:lang w:val="zh-TW"/>
        </w:rPr>
      </w:pPr>
    </w:p>
    <w:p w:rsidR="00113D18" w:rsidRPr="00E30931" w:rsidRDefault="00113D18" w:rsidP="00113D18">
      <w:pPr>
        <w:snapToGrid w:val="0"/>
        <w:jc w:val="center"/>
        <w:rPr>
          <w:sz w:val="24"/>
          <w:szCs w:val="24"/>
          <w:lang w:val="zh-TW"/>
        </w:rPr>
      </w:pPr>
      <w:r w:rsidRPr="00E30931">
        <w:rPr>
          <w:rFonts w:hint="eastAsia"/>
          <w:noProof/>
          <w:sz w:val="24"/>
          <w:szCs w:val="24"/>
        </w:rPr>
        <w:drawing>
          <wp:inline distT="0" distB="0" distL="0" distR="0" wp14:anchorId="0AC46FB1" wp14:editId="2CFD8480">
            <wp:extent cx="5474251" cy="280800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t="26555" r="20169"/>
                    <a:stretch/>
                  </pic:blipFill>
                  <pic:spPr bwMode="auto">
                    <a:xfrm>
                      <a:off x="0" y="0"/>
                      <a:ext cx="5474251" cy="2808000"/>
                    </a:xfrm>
                    <a:prstGeom prst="rect">
                      <a:avLst/>
                    </a:prstGeom>
                    <a:ln>
                      <a:noFill/>
                    </a:ln>
                    <a:extLst>
                      <a:ext uri="{53640926-AAD7-44D8-BBD7-CCE9431645EC}">
                        <a14:shadowObscured xmlns:a14="http://schemas.microsoft.com/office/drawing/2010/main"/>
                      </a:ext>
                    </a:extLst>
                  </pic:spPr>
                </pic:pic>
              </a:graphicData>
            </a:graphic>
          </wp:inline>
        </w:drawing>
      </w:r>
    </w:p>
    <w:p w:rsidR="00113D18" w:rsidRPr="00E30931" w:rsidRDefault="00113D18" w:rsidP="00113D18">
      <w:pPr>
        <w:pStyle w:val="a1"/>
        <w:spacing w:after="120"/>
        <w:ind w:left="482" w:hanging="482"/>
        <w:rPr>
          <w:b/>
          <w:sz w:val="24"/>
          <w:szCs w:val="24"/>
          <w:lang w:val="zh-TW"/>
        </w:rPr>
      </w:pPr>
      <w:r w:rsidRPr="00E30931">
        <w:rPr>
          <w:rFonts w:hint="eastAsia"/>
          <w:b/>
          <w:lang w:val="zh-TW"/>
        </w:rPr>
        <w:t>重建前大孝大樓於使用執照上之基地範圍</w:t>
      </w:r>
    </w:p>
    <w:p w:rsidR="00113D18" w:rsidRPr="00E30931" w:rsidRDefault="00113D18" w:rsidP="00113D18">
      <w:pPr>
        <w:snapToGrid w:val="0"/>
        <w:spacing w:line="240" w:lineRule="exact"/>
        <w:ind w:leftChars="83" w:left="282"/>
        <w:rPr>
          <w:sz w:val="24"/>
          <w:szCs w:val="24"/>
          <w:lang w:val="zh-TW"/>
        </w:rPr>
      </w:pPr>
      <w:proofErr w:type="gramStart"/>
      <w:r w:rsidRPr="00E30931">
        <w:rPr>
          <w:rFonts w:hint="eastAsia"/>
          <w:sz w:val="24"/>
          <w:szCs w:val="24"/>
          <w:lang w:val="zh-TW"/>
        </w:rPr>
        <w:t>註</w:t>
      </w:r>
      <w:proofErr w:type="gramEnd"/>
      <w:r w:rsidRPr="00E30931">
        <w:rPr>
          <w:rFonts w:hint="eastAsia"/>
          <w:sz w:val="24"/>
          <w:szCs w:val="24"/>
          <w:lang w:val="zh-TW"/>
        </w:rPr>
        <w:t>：</w:t>
      </w:r>
    </w:p>
    <w:p w:rsidR="00113D18" w:rsidRPr="00E30931" w:rsidRDefault="00113D18" w:rsidP="00113D18">
      <w:pPr>
        <w:snapToGrid w:val="0"/>
        <w:spacing w:line="240" w:lineRule="exact"/>
        <w:ind w:leftChars="125" w:left="425"/>
        <w:rPr>
          <w:sz w:val="24"/>
          <w:szCs w:val="24"/>
          <w:lang w:val="zh-TW"/>
        </w:rPr>
      </w:pPr>
      <w:r w:rsidRPr="00E30931">
        <w:rPr>
          <w:rFonts w:hint="eastAsia"/>
          <w:sz w:val="24"/>
          <w:szCs w:val="24"/>
          <w:lang w:val="zh-TW"/>
        </w:rPr>
        <w:t>1.整筆土地面積為15</w:t>
      </w:r>
      <w:r w:rsidRPr="00E30931">
        <w:rPr>
          <w:sz w:val="24"/>
          <w:szCs w:val="24"/>
          <w:lang w:val="zh-TW"/>
        </w:rPr>
        <w:t>,</w:t>
      </w:r>
      <w:r w:rsidRPr="00E30931">
        <w:rPr>
          <w:rFonts w:hint="eastAsia"/>
          <w:sz w:val="24"/>
          <w:szCs w:val="24"/>
          <w:lang w:val="zh-TW"/>
        </w:rPr>
        <w:t>660平方公尺</w:t>
      </w:r>
      <w:r>
        <w:rPr>
          <w:rFonts w:hint="eastAsia"/>
          <w:sz w:val="24"/>
          <w:szCs w:val="24"/>
          <w:lang w:val="zh-TW"/>
        </w:rPr>
        <w:t>（實測面積15</w:t>
      </w:r>
      <w:r>
        <w:rPr>
          <w:sz w:val="24"/>
          <w:szCs w:val="24"/>
          <w:lang w:val="zh-TW"/>
        </w:rPr>
        <w:t>,</w:t>
      </w:r>
      <w:r>
        <w:rPr>
          <w:rFonts w:hint="eastAsia"/>
          <w:sz w:val="24"/>
          <w:szCs w:val="24"/>
          <w:lang w:val="zh-TW"/>
        </w:rPr>
        <w:t>659.96平方公尺）</w:t>
      </w:r>
      <w:r w:rsidRPr="00E30931">
        <w:rPr>
          <w:rFonts w:hint="eastAsia"/>
          <w:sz w:val="24"/>
          <w:szCs w:val="24"/>
          <w:lang w:val="zh-TW"/>
        </w:rPr>
        <w:t>。</w:t>
      </w:r>
    </w:p>
    <w:p w:rsidR="00113D18" w:rsidRPr="00E30931" w:rsidRDefault="00113D18" w:rsidP="00113D18">
      <w:pPr>
        <w:snapToGrid w:val="0"/>
        <w:spacing w:line="240" w:lineRule="exact"/>
        <w:ind w:leftChars="125" w:left="425"/>
        <w:rPr>
          <w:sz w:val="24"/>
          <w:szCs w:val="24"/>
          <w:lang w:val="zh-TW"/>
        </w:rPr>
      </w:pPr>
      <w:r w:rsidRPr="00E30931">
        <w:rPr>
          <w:rFonts w:hint="eastAsia"/>
          <w:sz w:val="24"/>
          <w:szCs w:val="24"/>
          <w:lang w:val="zh-TW"/>
        </w:rPr>
        <w:t>2</w:t>
      </w:r>
      <w:r w:rsidRPr="00E30931">
        <w:rPr>
          <w:sz w:val="24"/>
          <w:szCs w:val="24"/>
          <w:lang w:val="zh-TW"/>
        </w:rPr>
        <w:t>.</w:t>
      </w:r>
      <w:r w:rsidRPr="00E30931">
        <w:rPr>
          <w:rFonts w:hint="eastAsia"/>
          <w:sz w:val="24"/>
          <w:szCs w:val="24"/>
          <w:lang w:val="zh-TW"/>
        </w:rPr>
        <w:t>分管協議範圍為大孝大樓實際建物坐落範圍。</w:t>
      </w:r>
    </w:p>
    <w:p w:rsidR="00113D18" w:rsidRPr="00E30931" w:rsidRDefault="00113D18" w:rsidP="00113D18">
      <w:pPr>
        <w:snapToGrid w:val="0"/>
        <w:spacing w:line="240" w:lineRule="exact"/>
        <w:ind w:leftChars="125" w:left="425"/>
        <w:rPr>
          <w:sz w:val="24"/>
          <w:szCs w:val="24"/>
          <w:lang w:val="zh-TW"/>
        </w:rPr>
      </w:pPr>
      <w:r w:rsidRPr="00E30931">
        <w:rPr>
          <w:rFonts w:hint="eastAsia"/>
          <w:sz w:val="24"/>
          <w:szCs w:val="24"/>
          <w:lang w:val="zh-TW"/>
        </w:rPr>
        <w:t>3.S1為大孝大樓基地範圍2</w:t>
      </w:r>
      <w:r w:rsidRPr="00E30931">
        <w:rPr>
          <w:sz w:val="24"/>
          <w:szCs w:val="24"/>
          <w:lang w:val="zh-TW"/>
        </w:rPr>
        <w:t>,</w:t>
      </w:r>
      <w:r w:rsidRPr="00E30931">
        <w:rPr>
          <w:rFonts w:hint="eastAsia"/>
          <w:sz w:val="24"/>
          <w:szCs w:val="24"/>
          <w:lang w:val="zh-TW"/>
        </w:rPr>
        <w:t>475.66平方公尺</w:t>
      </w:r>
      <w:r w:rsidRPr="00E30931">
        <w:rPr>
          <w:rFonts w:hint="eastAsia"/>
          <w:spacing w:val="-20"/>
          <w:sz w:val="24"/>
          <w:szCs w:val="24"/>
          <w:lang w:val="zh-TW"/>
        </w:rPr>
        <w:t>（已扣除截角面積8.92平方公尺）</w:t>
      </w:r>
      <w:r w:rsidRPr="00E30931">
        <w:rPr>
          <w:rFonts w:hint="eastAsia"/>
          <w:sz w:val="24"/>
          <w:szCs w:val="24"/>
          <w:lang w:val="zh-TW"/>
        </w:rPr>
        <w:t>。</w:t>
      </w:r>
    </w:p>
    <w:p w:rsidR="00113D18" w:rsidRPr="00E30931" w:rsidRDefault="00113D18" w:rsidP="00113D18">
      <w:pPr>
        <w:snapToGrid w:val="0"/>
        <w:spacing w:line="240" w:lineRule="exact"/>
        <w:ind w:leftChars="125" w:left="425"/>
        <w:rPr>
          <w:sz w:val="24"/>
          <w:szCs w:val="24"/>
          <w:lang w:val="zh-TW"/>
        </w:rPr>
      </w:pPr>
      <w:r w:rsidRPr="00E30931">
        <w:rPr>
          <w:rFonts w:hint="eastAsia"/>
          <w:sz w:val="24"/>
          <w:szCs w:val="24"/>
          <w:lang w:val="zh-TW"/>
        </w:rPr>
        <w:t>4</w:t>
      </w:r>
      <w:r w:rsidRPr="00E30931">
        <w:rPr>
          <w:sz w:val="24"/>
          <w:szCs w:val="24"/>
          <w:lang w:val="zh-TW"/>
        </w:rPr>
        <w:t>.S2</w:t>
      </w:r>
      <w:r w:rsidRPr="00E30931">
        <w:rPr>
          <w:rFonts w:hint="eastAsia"/>
          <w:sz w:val="24"/>
          <w:szCs w:val="24"/>
          <w:lang w:val="zh-TW"/>
        </w:rPr>
        <w:t>為新隆社區基地範圍13</w:t>
      </w:r>
      <w:r w:rsidRPr="00E30931">
        <w:rPr>
          <w:sz w:val="24"/>
          <w:szCs w:val="24"/>
          <w:lang w:val="zh-TW"/>
        </w:rPr>
        <w:t>,</w:t>
      </w:r>
      <w:r w:rsidRPr="00E30931">
        <w:rPr>
          <w:rFonts w:hint="eastAsia"/>
          <w:sz w:val="24"/>
          <w:szCs w:val="24"/>
          <w:lang w:val="zh-TW"/>
        </w:rPr>
        <w:t>184.30平方公尺。</w:t>
      </w:r>
    </w:p>
    <w:p w:rsidR="00113D18" w:rsidRPr="00E30931" w:rsidRDefault="00113D18" w:rsidP="00113D18">
      <w:pPr>
        <w:snapToGrid w:val="0"/>
        <w:spacing w:afterLines="50" w:after="228" w:line="240" w:lineRule="exact"/>
        <w:ind w:leftChars="83" w:left="282"/>
        <w:rPr>
          <w:sz w:val="24"/>
          <w:szCs w:val="24"/>
          <w:lang w:val="zh-TW"/>
        </w:rPr>
      </w:pPr>
      <w:r w:rsidRPr="00E30931">
        <w:rPr>
          <w:rFonts w:hint="eastAsia"/>
          <w:sz w:val="24"/>
          <w:szCs w:val="24"/>
          <w:lang w:val="zh-TW"/>
        </w:rPr>
        <w:t>資料來源：臺北市政府簡報資料。</w:t>
      </w:r>
    </w:p>
    <w:p w:rsidR="00113D18" w:rsidRPr="00E30931" w:rsidRDefault="00113D18" w:rsidP="00113D18">
      <w:pPr>
        <w:snapToGrid w:val="0"/>
        <w:jc w:val="center"/>
        <w:rPr>
          <w:sz w:val="24"/>
          <w:szCs w:val="24"/>
          <w:lang w:val="zh-TW"/>
        </w:rPr>
      </w:pPr>
      <w:r w:rsidRPr="00E30931">
        <w:rPr>
          <w:noProof/>
          <w:sz w:val="24"/>
          <w:szCs w:val="24"/>
        </w:rPr>
        <w:lastRenderedPageBreak/>
        <w:drawing>
          <wp:inline distT="0" distB="0" distL="0" distR="0" wp14:anchorId="14D0DE42" wp14:editId="2BEB4B34">
            <wp:extent cx="5443816" cy="3708000"/>
            <wp:effectExtent l="0" t="0" r="5080" b="698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3816" cy="3708000"/>
                    </a:xfrm>
                    <a:prstGeom prst="rect">
                      <a:avLst/>
                    </a:prstGeom>
                  </pic:spPr>
                </pic:pic>
              </a:graphicData>
            </a:graphic>
          </wp:inline>
        </w:drawing>
      </w:r>
    </w:p>
    <w:p w:rsidR="00113D18" w:rsidRPr="00E30931" w:rsidRDefault="00113D18" w:rsidP="00113D18">
      <w:pPr>
        <w:pStyle w:val="a1"/>
        <w:spacing w:after="120"/>
        <w:ind w:left="482" w:hanging="482"/>
        <w:rPr>
          <w:lang w:val="zh-TW"/>
        </w:rPr>
      </w:pPr>
      <w:r w:rsidRPr="00E30931">
        <w:rPr>
          <w:rFonts w:hint="eastAsia"/>
          <w:b/>
          <w:lang w:val="zh-TW"/>
        </w:rPr>
        <w:t>重建後大孝大樓於使用執照上之基地範圍</w:t>
      </w:r>
    </w:p>
    <w:p w:rsidR="00113D18" w:rsidRPr="00E30931" w:rsidRDefault="00113D18" w:rsidP="00113D18">
      <w:pPr>
        <w:snapToGrid w:val="0"/>
        <w:spacing w:afterLines="50" w:after="228" w:line="240" w:lineRule="exact"/>
        <w:ind w:leftChars="41" w:left="139"/>
        <w:rPr>
          <w:sz w:val="24"/>
          <w:szCs w:val="24"/>
          <w:lang w:val="zh-TW"/>
        </w:rPr>
      </w:pPr>
      <w:r w:rsidRPr="00E30931">
        <w:rPr>
          <w:rFonts w:hint="eastAsia"/>
          <w:sz w:val="24"/>
          <w:szCs w:val="24"/>
          <w:lang w:val="zh-TW"/>
        </w:rPr>
        <w:t>資料來源：臺北市政府簡報資料。</w:t>
      </w:r>
    </w:p>
    <w:p w:rsidR="00113D18" w:rsidRPr="00E30931" w:rsidRDefault="00113D18" w:rsidP="00113D18">
      <w:pPr>
        <w:pStyle w:val="4"/>
        <w:numPr>
          <w:ilvl w:val="3"/>
          <w:numId w:val="1"/>
        </w:numPr>
        <w:rPr>
          <w:lang w:val="zh-TW"/>
        </w:rPr>
      </w:pPr>
      <w:r w:rsidRPr="00E30931">
        <w:rPr>
          <w:rFonts w:hint="eastAsia"/>
        </w:rPr>
        <w:t>惟按民法第799條第4項規定：「區分所有人就區分所有建築物共有部分及基地之應有部分，依其專有部分面積與專有部分總面積之比例定之。但另有約定者，從其約定。」同條第5項規定：「專有部分與其所屬之共有部分及其基地之權利，不得分離而為移轉或設定負擔。」</w:t>
      </w:r>
      <w:r w:rsidRPr="00E30931">
        <w:rPr>
          <w:rStyle w:val="afc"/>
        </w:rPr>
        <w:footnoteReference w:id="10"/>
      </w:r>
      <w:r w:rsidRPr="00E30931">
        <w:rPr>
          <w:rFonts w:hint="eastAsia"/>
        </w:rPr>
        <w:t>公寓大廈管理條例第4條第2項亦規定：「專有部分不得與其所屬建築物共用部分之應有部分及其基地所有權或地上權之應有部分分離而為移轉或設定負擔。」是以</w:t>
      </w:r>
      <w:r w:rsidRPr="00E30931">
        <w:rPr>
          <w:rFonts w:hint="eastAsia"/>
          <w:lang w:val="zh-TW"/>
        </w:rPr>
        <w:t>建築物不能與其坐落基地分離，同一基地上各區分</w:t>
      </w:r>
      <w:proofErr w:type="gramStart"/>
      <w:r w:rsidRPr="00E30931">
        <w:rPr>
          <w:rFonts w:hint="eastAsia"/>
          <w:lang w:val="zh-TW"/>
        </w:rPr>
        <w:t>所有權均應有</w:t>
      </w:r>
      <w:proofErr w:type="gramEnd"/>
      <w:r w:rsidRPr="00E30931">
        <w:rPr>
          <w:rFonts w:hint="eastAsia"/>
          <w:lang w:val="zh-TW"/>
        </w:rPr>
        <w:t>相對應使用基地比例即應有部分</w:t>
      </w:r>
      <w:r w:rsidRPr="00E30931">
        <w:rPr>
          <w:rFonts w:hint="eastAsia"/>
        </w:rPr>
        <w:t>。</w:t>
      </w:r>
    </w:p>
    <w:p w:rsidR="00113D18" w:rsidRPr="00E30931" w:rsidRDefault="00113D18" w:rsidP="00113D18">
      <w:pPr>
        <w:pStyle w:val="4"/>
        <w:numPr>
          <w:ilvl w:val="3"/>
          <w:numId w:val="1"/>
        </w:numPr>
        <w:rPr>
          <w:lang w:val="zh-TW"/>
        </w:rPr>
      </w:pPr>
      <w:r w:rsidRPr="00E30931">
        <w:rPr>
          <w:rFonts w:hint="eastAsia"/>
          <w:lang w:val="zh-TW"/>
        </w:rPr>
        <w:t>次按區分所有建物，</w:t>
      </w:r>
      <w:proofErr w:type="gramStart"/>
      <w:r w:rsidRPr="00E30931">
        <w:rPr>
          <w:rFonts w:hint="eastAsia"/>
          <w:lang w:val="zh-TW"/>
        </w:rPr>
        <w:t>謂數人</w:t>
      </w:r>
      <w:proofErr w:type="gramEnd"/>
      <w:r w:rsidRPr="00E30931">
        <w:rPr>
          <w:rFonts w:hint="eastAsia"/>
          <w:lang w:val="zh-TW"/>
        </w:rPr>
        <w:t>區分一建築物而各專</w:t>
      </w:r>
      <w:r w:rsidRPr="00E30931">
        <w:rPr>
          <w:rFonts w:hint="eastAsia"/>
          <w:lang w:val="zh-TW"/>
        </w:rPr>
        <w:lastRenderedPageBreak/>
        <w:t>有其一部，就專有部分有單獨所有權，並就該建築物及其附屬物之共同部分共有之建築物（民法第799條第1項規定）；區分所有乃就建築物而言，亦即就</w:t>
      </w:r>
      <w:proofErr w:type="gramStart"/>
      <w:r w:rsidRPr="00E30931">
        <w:rPr>
          <w:rFonts w:hint="eastAsia"/>
          <w:lang w:val="zh-TW"/>
        </w:rPr>
        <w:t>一</w:t>
      </w:r>
      <w:proofErr w:type="gramEnd"/>
      <w:r w:rsidRPr="00E30931">
        <w:rPr>
          <w:rFonts w:hint="eastAsia"/>
          <w:lang w:val="zh-TW"/>
        </w:rPr>
        <w:t>建築物之特定部分（專有部分）各自得成為單獨所有權之標的，該專有部分與其他該建築物專有部分所有人全體共有之共同部分組合而成為一區分所有權。各</w:t>
      </w:r>
      <w:proofErr w:type="gramStart"/>
      <w:r w:rsidRPr="00E30931">
        <w:rPr>
          <w:rFonts w:hint="eastAsia"/>
          <w:lang w:val="zh-TW"/>
        </w:rPr>
        <w:t>一</w:t>
      </w:r>
      <w:proofErr w:type="gramEnd"/>
      <w:r w:rsidRPr="00E30931">
        <w:rPr>
          <w:rFonts w:hint="eastAsia"/>
          <w:lang w:val="zh-TW"/>
        </w:rPr>
        <w:t>建築物得</w:t>
      </w:r>
      <w:proofErr w:type="gramStart"/>
      <w:r w:rsidRPr="00E30931">
        <w:rPr>
          <w:rFonts w:hint="eastAsia"/>
          <w:lang w:val="zh-TW"/>
        </w:rPr>
        <w:t>原始或繼</w:t>
      </w:r>
      <w:proofErr w:type="gramEnd"/>
      <w:r w:rsidRPr="00E30931">
        <w:rPr>
          <w:rFonts w:hint="eastAsia"/>
          <w:lang w:val="zh-TW"/>
        </w:rPr>
        <w:t>受而由數人各自取得建物區分所有權，亦得由一人原始取得後就建築物為區分所有權之登記（民法第799條之2）。又建築物不能與其坐落基地分離，同一基地上各區分</w:t>
      </w:r>
      <w:proofErr w:type="gramStart"/>
      <w:r w:rsidRPr="00E30931">
        <w:rPr>
          <w:rFonts w:hint="eastAsia"/>
          <w:lang w:val="zh-TW"/>
        </w:rPr>
        <w:t>所有權均應有</w:t>
      </w:r>
      <w:proofErr w:type="gramEnd"/>
      <w:r w:rsidRPr="00E30931">
        <w:rPr>
          <w:rFonts w:hint="eastAsia"/>
          <w:lang w:val="zh-TW"/>
        </w:rPr>
        <w:t>相對應使用基地比例即應有部分（至區分所有建物與坐落基地應有部分之使用權源係基於所有權或地上權或租賃關係或使用借貸關係，為別一法律問題），</w:t>
      </w:r>
      <w:proofErr w:type="gramStart"/>
      <w:r w:rsidRPr="00E30931">
        <w:rPr>
          <w:rFonts w:hint="eastAsia"/>
          <w:lang w:val="zh-TW"/>
        </w:rPr>
        <w:t>僅其</w:t>
      </w:r>
      <w:proofErr w:type="gramEnd"/>
      <w:r w:rsidRPr="00E30931">
        <w:rPr>
          <w:rFonts w:hint="eastAsia"/>
          <w:lang w:val="zh-TW"/>
        </w:rPr>
        <w:t>應有部分究應如何計算？98年1月23日修正公布、同年7月23日施行之民法第799條第4項規定，除當事人另有約定外，應依區分所有建物專有部分面積與專有部分總面積之比例定之，此項原則性之規範於該條項修正施行前，本於公平正義、</w:t>
      </w:r>
      <w:proofErr w:type="gramStart"/>
      <w:r w:rsidRPr="00E30931">
        <w:rPr>
          <w:rFonts w:hint="eastAsia"/>
          <w:lang w:val="zh-TW"/>
        </w:rPr>
        <w:t>社會通念</w:t>
      </w:r>
      <w:proofErr w:type="gramEnd"/>
      <w:r w:rsidRPr="00E30931">
        <w:rPr>
          <w:rFonts w:hint="eastAsia"/>
          <w:lang w:val="zh-TW"/>
        </w:rPr>
        <w:t>、誠實信用或事物之本然，</w:t>
      </w:r>
      <w:proofErr w:type="gramStart"/>
      <w:r w:rsidRPr="00E30931">
        <w:rPr>
          <w:rFonts w:hint="eastAsia"/>
          <w:lang w:val="zh-TW"/>
        </w:rPr>
        <w:t>亦均當如</w:t>
      </w:r>
      <w:proofErr w:type="gramEnd"/>
      <w:r w:rsidRPr="00E30931">
        <w:rPr>
          <w:rFonts w:hint="eastAsia"/>
          <w:lang w:val="zh-TW"/>
        </w:rPr>
        <w:t>此，自應引為法理而予適用。因此，建築物由一人原始取得而以區分所有型態為所有權第一次登記時，其各專有部分所屬共有部分及基地應有部分之分配，仍應按各專有部分面積與專有部分總面積之比例定之。（參見最高法院101年台抗字第788號民事裁定）</w:t>
      </w:r>
    </w:p>
    <w:p w:rsidR="00113D18" w:rsidRPr="00E30931" w:rsidRDefault="00113D18" w:rsidP="00113D18">
      <w:pPr>
        <w:pStyle w:val="4"/>
        <w:numPr>
          <w:ilvl w:val="3"/>
          <w:numId w:val="1"/>
        </w:numPr>
        <w:rPr>
          <w:lang w:val="zh-TW"/>
        </w:rPr>
      </w:pPr>
      <w:r>
        <w:rPr>
          <w:rFonts w:hint="eastAsia"/>
          <w:lang w:val="zh-TW"/>
        </w:rPr>
        <w:t>查</w:t>
      </w:r>
      <w:r w:rsidRPr="00F958B9">
        <w:rPr>
          <w:rFonts w:hint="eastAsia"/>
          <w:lang w:val="zh-TW"/>
        </w:rPr>
        <w:t>前臺北市政府國民住宅處以土地持分比例19.56%，面積計3,063.48平方公尺，作為大孝大樓所屬基地，於74年1</w:t>
      </w:r>
      <w:r>
        <w:rPr>
          <w:rFonts w:hint="eastAsia"/>
          <w:lang w:val="zh-TW"/>
        </w:rPr>
        <w:t>月連同大孝大樓整幢建物一併公告標售，然而使用</w:t>
      </w:r>
      <w:r w:rsidRPr="00F958B9">
        <w:rPr>
          <w:rFonts w:hint="eastAsia"/>
          <w:lang w:val="zh-TW"/>
        </w:rPr>
        <w:t>執照暨其附圖核准大孝</w:t>
      </w:r>
      <w:r w:rsidRPr="00F958B9">
        <w:rPr>
          <w:rFonts w:hint="eastAsia"/>
          <w:lang w:val="zh-TW"/>
        </w:rPr>
        <w:lastRenderedPageBreak/>
        <w:t>大樓建築基地面積僅為2,475.66平方公尺，</w:t>
      </w:r>
      <w:proofErr w:type="gramStart"/>
      <w:r w:rsidRPr="00F958B9">
        <w:rPr>
          <w:rFonts w:hint="eastAsia"/>
          <w:lang w:val="zh-TW"/>
        </w:rPr>
        <w:t>占全筆土地</w:t>
      </w:r>
      <w:proofErr w:type="gramEnd"/>
      <w:r w:rsidRPr="00F958B9">
        <w:rPr>
          <w:rFonts w:hint="eastAsia"/>
          <w:lang w:val="zh-TW"/>
        </w:rPr>
        <w:t>15.81%，造成大孝大樓土地持分面積遠大於建築基地面積，衍生建築執照圖說範圍與產權登記面積不相符合等</w:t>
      </w:r>
      <w:proofErr w:type="gramStart"/>
      <w:r w:rsidRPr="00F958B9">
        <w:rPr>
          <w:rFonts w:hint="eastAsia"/>
          <w:lang w:val="zh-TW"/>
        </w:rPr>
        <w:t>情</w:t>
      </w:r>
      <w:r w:rsidRPr="00E30931">
        <w:rPr>
          <w:rFonts w:hint="eastAsia"/>
          <w:lang w:val="zh-TW"/>
        </w:rPr>
        <w:t>等</w:t>
      </w:r>
      <w:proofErr w:type="gramEnd"/>
      <w:r w:rsidRPr="00E30931">
        <w:rPr>
          <w:rFonts w:hint="eastAsia"/>
          <w:lang w:val="zh-TW"/>
        </w:rPr>
        <w:t>情</w:t>
      </w:r>
      <w:r>
        <w:rPr>
          <w:rFonts w:hint="eastAsia"/>
          <w:lang w:val="zh-TW"/>
        </w:rPr>
        <w:t>，已如上述</w:t>
      </w:r>
      <w:r w:rsidRPr="00E30931">
        <w:rPr>
          <w:rFonts w:hint="eastAsia"/>
          <w:lang w:val="zh-TW"/>
        </w:rPr>
        <w:t>。</w:t>
      </w:r>
    </w:p>
    <w:p w:rsidR="00113D18" w:rsidRPr="00E30931" w:rsidRDefault="00113D18" w:rsidP="00113D18">
      <w:pPr>
        <w:pStyle w:val="4"/>
        <w:numPr>
          <w:ilvl w:val="3"/>
          <w:numId w:val="1"/>
        </w:numPr>
        <w:rPr>
          <w:lang w:val="zh-TW"/>
        </w:rPr>
      </w:pPr>
      <w:r w:rsidRPr="00E30931">
        <w:rPr>
          <w:rFonts w:hint="eastAsia"/>
        </w:rPr>
        <w:t>大孝大樓</w:t>
      </w:r>
      <w:proofErr w:type="gramStart"/>
      <w:r w:rsidRPr="00E30931">
        <w:rPr>
          <w:rFonts w:hint="eastAsia"/>
        </w:rPr>
        <w:t>嗣</w:t>
      </w:r>
      <w:proofErr w:type="gramEnd"/>
      <w:r w:rsidRPr="00E30931">
        <w:rPr>
          <w:rFonts w:hint="eastAsia"/>
        </w:rPr>
        <w:t>於</w:t>
      </w:r>
      <w:r w:rsidRPr="00E30931">
        <w:t>76</w:t>
      </w:r>
      <w:proofErr w:type="gramStart"/>
      <w:r w:rsidRPr="00E30931">
        <w:rPr>
          <w:rFonts w:hint="eastAsia"/>
        </w:rPr>
        <w:t>年間辦竣建</w:t>
      </w:r>
      <w:proofErr w:type="gramEnd"/>
      <w:r w:rsidRPr="00E30931">
        <w:rPr>
          <w:rFonts w:hint="eastAsia"/>
        </w:rPr>
        <w:t>物所有權第一次登記，當時固然無需記載基地權利範圍，</w:t>
      </w:r>
      <w:proofErr w:type="gramStart"/>
      <w:r w:rsidRPr="00E30931">
        <w:rPr>
          <w:rFonts w:hint="eastAsia"/>
        </w:rPr>
        <w:t>而無各</w:t>
      </w:r>
      <w:proofErr w:type="gramEnd"/>
      <w:r w:rsidRPr="00E30931">
        <w:rPr>
          <w:rFonts w:hint="eastAsia"/>
        </w:rPr>
        <w:t>建號分配基地權利範圍可稽</w:t>
      </w:r>
      <w:r w:rsidRPr="00E30931">
        <w:rPr>
          <w:rStyle w:val="afc"/>
        </w:rPr>
        <w:footnoteReference w:id="11"/>
      </w:r>
      <w:r w:rsidRPr="00E30931">
        <w:rPr>
          <w:rFonts w:hint="eastAsia"/>
        </w:rPr>
        <w:t>，惟建物所有權人持有系爭土地權利範圍</w:t>
      </w:r>
      <w:r>
        <w:rPr>
          <w:rFonts w:hint="eastAsia"/>
        </w:rPr>
        <w:t>合計</w:t>
      </w:r>
      <w:r w:rsidRPr="00E30931">
        <w:rPr>
          <w:rFonts w:hint="eastAsia"/>
        </w:rPr>
        <w:t>為</w:t>
      </w:r>
      <w:r w:rsidRPr="00E30931">
        <w:t>17,089/87,356</w:t>
      </w:r>
      <w:r w:rsidRPr="00E30931">
        <w:rPr>
          <w:rFonts w:hint="eastAsia"/>
        </w:rPr>
        <w:t>，約19.56%。其後產權幾經移轉，時至</w:t>
      </w:r>
      <w:r w:rsidRPr="00E30931">
        <w:t>108</w:t>
      </w:r>
      <w:r w:rsidRPr="00E30931">
        <w:rPr>
          <w:rFonts w:hint="eastAsia"/>
        </w:rPr>
        <w:t>年</w:t>
      </w:r>
      <w:r w:rsidRPr="00E30931">
        <w:t>4</w:t>
      </w:r>
      <w:r w:rsidRPr="00E30931">
        <w:rPr>
          <w:rFonts w:hint="eastAsia"/>
        </w:rPr>
        <w:t>月大孝大樓辦理滅失登記時，建物</w:t>
      </w:r>
      <w:proofErr w:type="gramStart"/>
      <w:r w:rsidRPr="00E30931">
        <w:rPr>
          <w:rFonts w:hint="eastAsia"/>
        </w:rPr>
        <w:t>所有權人源</w:t>
      </w:r>
      <w:proofErr w:type="gramEnd"/>
      <w:r w:rsidRPr="00E30931">
        <w:rPr>
          <w:rFonts w:hint="eastAsia"/>
        </w:rPr>
        <w:t>堃建設持有基地應有部分合計仍為</w:t>
      </w:r>
      <w:r w:rsidRPr="00E30931">
        <w:t>17,089/87,356</w:t>
      </w:r>
      <w:r w:rsidRPr="00E30931">
        <w:rPr>
          <w:rFonts w:hint="eastAsia"/>
        </w:rPr>
        <w:t>，大孝大樓相對應</w:t>
      </w:r>
      <w:r>
        <w:rPr>
          <w:rFonts w:hint="eastAsia"/>
        </w:rPr>
        <w:t>之</w:t>
      </w:r>
      <w:r w:rsidRPr="00E30931">
        <w:rPr>
          <w:rFonts w:hint="eastAsia"/>
        </w:rPr>
        <w:t>基地持分面積</w:t>
      </w:r>
      <w:r>
        <w:rPr>
          <w:rFonts w:hint="eastAsia"/>
        </w:rPr>
        <w:t>仍</w:t>
      </w:r>
      <w:r w:rsidRPr="00E30931">
        <w:rPr>
          <w:rFonts w:hint="eastAsia"/>
        </w:rPr>
        <w:t>為3</w:t>
      </w:r>
      <w:r w:rsidRPr="00E30931">
        <w:t>,</w:t>
      </w:r>
      <w:r w:rsidRPr="00E30931">
        <w:rPr>
          <w:rFonts w:hint="eastAsia"/>
        </w:rPr>
        <w:t>063.48平方公尺。</w:t>
      </w:r>
    </w:p>
    <w:p w:rsidR="00113D18" w:rsidRPr="00E30931" w:rsidRDefault="00113D18" w:rsidP="00113D18">
      <w:pPr>
        <w:pStyle w:val="4"/>
        <w:numPr>
          <w:ilvl w:val="3"/>
          <w:numId w:val="1"/>
        </w:numPr>
        <w:rPr>
          <w:lang w:val="zh-TW"/>
        </w:rPr>
      </w:pPr>
      <w:proofErr w:type="gramStart"/>
      <w:r>
        <w:rPr>
          <w:rFonts w:hint="eastAsia"/>
          <w:lang w:val="zh-TW"/>
        </w:rPr>
        <w:t>惟查</w:t>
      </w:r>
      <w:r w:rsidRPr="00E30931">
        <w:rPr>
          <w:rFonts w:hint="eastAsia"/>
          <w:lang w:val="zh-TW"/>
        </w:rPr>
        <w:t>大</w:t>
      </w:r>
      <w:proofErr w:type="gramEnd"/>
      <w:r w:rsidRPr="00E30931">
        <w:rPr>
          <w:rFonts w:hint="eastAsia"/>
          <w:lang w:val="zh-TW"/>
        </w:rPr>
        <w:t>孝大樓</w:t>
      </w:r>
      <w:r>
        <w:rPr>
          <w:rFonts w:hint="eastAsia"/>
          <w:lang w:val="zh-TW"/>
        </w:rPr>
        <w:t>拆除</w:t>
      </w:r>
      <w:r w:rsidRPr="00E30931">
        <w:rPr>
          <w:rFonts w:hint="eastAsia"/>
          <w:lang w:val="zh-TW"/>
        </w:rPr>
        <w:t>重建後，</w:t>
      </w:r>
      <w:proofErr w:type="gramStart"/>
      <w:r>
        <w:rPr>
          <w:rFonts w:hint="eastAsia"/>
          <w:lang w:val="zh-TW"/>
        </w:rPr>
        <w:t>所有權人</w:t>
      </w:r>
      <w:proofErr w:type="gramEnd"/>
      <w:r w:rsidRPr="00E30931">
        <w:rPr>
          <w:rFonts w:hint="eastAsia"/>
          <w:lang w:val="zh-TW"/>
        </w:rPr>
        <w:t>源堃建設於108年7月辦理重建後大孝大樓建物所有權第一次登記（登記建號自2</w:t>
      </w:r>
      <w:r w:rsidRPr="00E30931">
        <w:rPr>
          <w:lang w:val="zh-TW"/>
        </w:rPr>
        <w:t>990</w:t>
      </w:r>
      <w:r w:rsidRPr="00E30931">
        <w:rPr>
          <w:rFonts w:hint="eastAsia"/>
          <w:lang w:val="zh-TW"/>
        </w:rPr>
        <w:t>至3</w:t>
      </w:r>
      <w:r w:rsidRPr="00E30931">
        <w:rPr>
          <w:lang w:val="zh-TW"/>
        </w:rPr>
        <w:t>010</w:t>
      </w:r>
      <w:r w:rsidRPr="00E30931">
        <w:rPr>
          <w:rFonts w:hint="eastAsia"/>
          <w:lang w:val="zh-TW"/>
        </w:rPr>
        <w:t>），建物登記面積總計為17</w:t>
      </w:r>
      <w:r w:rsidRPr="00E30931">
        <w:rPr>
          <w:lang w:val="zh-TW"/>
        </w:rPr>
        <w:t>,</w:t>
      </w:r>
      <w:r w:rsidRPr="00E30931">
        <w:rPr>
          <w:rFonts w:hint="eastAsia"/>
          <w:lang w:val="zh-TW"/>
        </w:rPr>
        <w:t>594.18平方公尺，各區分所有建物持分之土地權利範圍合計約為13</w:t>
      </w:r>
      <w:r w:rsidRPr="00E30931">
        <w:rPr>
          <w:lang w:val="zh-TW"/>
        </w:rPr>
        <w:t>,</w:t>
      </w:r>
      <w:r w:rsidRPr="00E30931">
        <w:rPr>
          <w:rFonts w:hint="eastAsia"/>
          <w:lang w:val="zh-TW"/>
        </w:rPr>
        <w:t>810/87</w:t>
      </w:r>
      <w:r w:rsidRPr="00E30931">
        <w:rPr>
          <w:lang w:val="zh-TW"/>
        </w:rPr>
        <w:t>,</w:t>
      </w:r>
      <w:r w:rsidRPr="00E30931">
        <w:rPr>
          <w:rFonts w:hint="eastAsia"/>
          <w:lang w:val="zh-TW"/>
        </w:rPr>
        <w:t>356，約15.81%（如表1），基地權利面積僅為2,475.66平方公尺。換言之，大孝大樓各區分所有建物相對應之基地權利面積，重建前與重建後相差587.82平方公尺（</w:t>
      </w:r>
      <w:r>
        <w:rPr>
          <w:rFonts w:hint="eastAsia"/>
          <w:lang w:val="zh-TW"/>
        </w:rPr>
        <w:t>3</w:t>
      </w:r>
      <w:r>
        <w:rPr>
          <w:lang w:val="zh-TW"/>
        </w:rPr>
        <w:t>,</w:t>
      </w:r>
      <w:r>
        <w:rPr>
          <w:rFonts w:hint="eastAsia"/>
          <w:lang w:val="zh-TW"/>
        </w:rPr>
        <w:t>063.48-2</w:t>
      </w:r>
      <w:r>
        <w:rPr>
          <w:lang w:val="zh-TW"/>
        </w:rPr>
        <w:t>,</w:t>
      </w:r>
      <w:r>
        <w:rPr>
          <w:rFonts w:hint="eastAsia"/>
          <w:lang w:val="zh-TW"/>
        </w:rPr>
        <w:t>475.66=587.82，</w:t>
      </w:r>
      <w:r w:rsidRPr="00E30931">
        <w:rPr>
          <w:rFonts w:hint="eastAsia"/>
          <w:lang w:val="zh-TW"/>
        </w:rPr>
        <w:t>約178坪），亦即大孝大樓重建後，有178坪的土地持分面積，沒有對應區分所有建物，不僅引發新隆社區住戶認為有圖利建商之虞，甚至就該178坪土</w:t>
      </w:r>
      <w:r w:rsidRPr="00E30931">
        <w:rPr>
          <w:rFonts w:hint="eastAsia"/>
          <w:lang w:val="zh-TW"/>
        </w:rPr>
        <w:lastRenderedPageBreak/>
        <w:t>地是否還能核算容積？應否參與新隆社區都市更新？均造成新隆社區後續劃設都市更新範圍之困擾（大孝大樓重建前後產權登記之比較如表2）。</w:t>
      </w:r>
    </w:p>
    <w:p w:rsidR="00113D18" w:rsidRPr="00E30931" w:rsidRDefault="00113D18" w:rsidP="00113D18">
      <w:pPr>
        <w:pStyle w:val="a3"/>
        <w:numPr>
          <w:ilvl w:val="0"/>
          <w:numId w:val="38"/>
        </w:numPr>
        <w:ind w:left="2552" w:rightChars="57" w:right="194" w:hanging="764"/>
        <w:rPr>
          <w:b/>
          <w:spacing w:val="0"/>
          <w:lang w:val="zh-TW"/>
        </w:rPr>
      </w:pPr>
      <w:r w:rsidRPr="00E30931">
        <w:rPr>
          <w:rFonts w:hint="eastAsia"/>
          <w:b/>
          <w:spacing w:val="0"/>
        </w:rPr>
        <w:t>源堃建設就重建後大孝大樓主張分配之各建號基地權利範圍</w:t>
      </w:r>
    </w:p>
    <w:tbl>
      <w:tblPr>
        <w:tblW w:w="6946" w:type="dxa"/>
        <w:tblInd w:w="1729" w:type="dxa"/>
        <w:tblCellMar>
          <w:left w:w="28" w:type="dxa"/>
          <w:right w:w="28" w:type="dxa"/>
        </w:tblCellMar>
        <w:tblLook w:val="04A0" w:firstRow="1" w:lastRow="0" w:firstColumn="1" w:lastColumn="0" w:noHBand="0" w:noVBand="1"/>
      </w:tblPr>
      <w:tblGrid>
        <w:gridCol w:w="2410"/>
        <w:gridCol w:w="4536"/>
      </w:tblGrid>
      <w:tr w:rsidR="00113D18" w:rsidRPr="00E30931" w:rsidTr="003F74A1">
        <w:trPr>
          <w:trHeight w:val="397"/>
          <w:tblHeader/>
        </w:trPr>
        <w:tc>
          <w:tcPr>
            <w:tcW w:w="241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noWrap/>
            <w:vAlign w:val="center"/>
            <w:hideMark/>
          </w:tcPr>
          <w:p w:rsidR="00113D18" w:rsidRPr="00E30931" w:rsidRDefault="00113D18" w:rsidP="003F74A1">
            <w:pPr>
              <w:widowControl/>
              <w:overflowPunct/>
              <w:autoSpaceDE/>
              <w:autoSpaceDN/>
              <w:jc w:val="center"/>
              <w:rPr>
                <w:rFonts w:hAnsi="標楷體" w:cs="新細明體"/>
                <w:color w:val="000000"/>
                <w:kern w:val="0"/>
                <w:sz w:val="24"/>
                <w:szCs w:val="24"/>
              </w:rPr>
            </w:pPr>
            <w:r w:rsidRPr="00E30931">
              <w:rPr>
                <w:rFonts w:hAnsi="標楷體" w:cs="新細明體" w:hint="eastAsia"/>
                <w:color w:val="000000"/>
                <w:kern w:val="0"/>
                <w:sz w:val="24"/>
                <w:szCs w:val="24"/>
              </w:rPr>
              <w:t>建號</w:t>
            </w:r>
          </w:p>
        </w:tc>
        <w:tc>
          <w:tcPr>
            <w:tcW w:w="4536"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113D18" w:rsidRPr="00E30931" w:rsidRDefault="00113D18" w:rsidP="003F74A1">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基地</w:t>
            </w:r>
            <w:r w:rsidRPr="00E30931">
              <w:rPr>
                <w:rFonts w:hAnsi="標楷體" w:cs="新細明體" w:hint="eastAsia"/>
                <w:color w:val="000000"/>
                <w:kern w:val="0"/>
                <w:sz w:val="24"/>
                <w:szCs w:val="24"/>
              </w:rPr>
              <w:t>分配持分</w:t>
            </w:r>
            <w:r>
              <w:rPr>
                <w:rFonts w:hAnsi="標楷體" w:cs="新細明體" w:hint="eastAsia"/>
                <w:color w:val="000000"/>
                <w:kern w:val="0"/>
                <w:sz w:val="24"/>
                <w:szCs w:val="24"/>
              </w:rPr>
              <w:t>比例</w:t>
            </w:r>
          </w:p>
        </w:tc>
      </w:tr>
      <w:tr w:rsidR="00113D18" w:rsidRPr="00E30931" w:rsidTr="003F74A1">
        <w:trPr>
          <w:trHeight w:val="397"/>
        </w:trPr>
        <w:tc>
          <w:tcPr>
            <w:tcW w:w="2410" w:type="dxa"/>
            <w:tcBorders>
              <w:top w:val="nil"/>
              <w:left w:val="single" w:sz="4" w:space="0" w:color="000000"/>
              <w:bottom w:val="single" w:sz="4" w:space="0" w:color="000000"/>
              <w:right w:val="single" w:sz="4" w:space="0" w:color="000000"/>
            </w:tcBorders>
            <w:shd w:val="clear" w:color="auto" w:fill="auto"/>
            <w:noWrap/>
            <w:vAlign w:val="center"/>
            <w:hideMark/>
          </w:tcPr>
          <w:p w:rsidR="00113D18" w:rsidRPr="00E30931" w:rsidRDefault="00113D18" w:rsidP="003F74A1">
            <w:pPr>
              <w:widowControl/>
              <w:overflowPunct/>
              <w:autoSpaceDE/>
              <w:autoSpaceDN/>
              <w:jc w:val="center"/>
              <w:rPr>
                <w:rFonts w:hAnsi="標楷體" w:cs="新細明體"/>
                <w:color w:val="000000"/>
                <w:kern w:val="0"/>
                <w:sz w:val="24"/>
                <w:szCs w:val="24"/>
              </w:rPr>
            </w:pPr>
            <w:r w:rsidRPr="00E30931">
              <w:rPr>
                <w:rFonts w:hAnsi="標楷體" w:cs="新細明體" w:hint="eastAsia"/>
                <w:color w:val="000000"/>
                <w:kern w:val="0"/>
                <w:sz w:val="24"/>
                <w:szCs w:val="24"/>
              </w:rPr>
              <w:t>2990</w:t>
            </w:r>
          </w:p>
        </w:tc>
        <w:tc>
          <w:tcPr>
            <w:tcW w:w="4536" w:type="dxa"/>
            <w:tcBorders>
              <w:top w:val="single" w:sz="4" w:space="0" w:color="000000"/>
              <w:left w:val="nil"/>
              <w:bottom w:val="single" w:sz="4" w:space="0" w:color="000000"/>
              <w:right w:val="single" w:sz="4" w:space="0" w:color="000000"/>
            </w:tcBorders>
            <w:shd w:val="clear" w:color="auto" w:fill="auto"/>
            <w:noWrap/>
            <w:vAlign w:val="center"/>
            <w:hideMark/>
          </w:tcPr>
          <w:p w:rsidR="00113D18" w:rsidRPr="00E30931" w:rsidRDefault="00113D18" w:rsidP="003F74A1">
            <w:pPr>
              <w:widowControl/>
              <w:overflowPunct/>
              <w:autoSpaceDE/>
              <w:autoSpaceDN/>
              <w:jc w:val="right"/>
              <w:rPr>
                <w:rFonts w:hAnsi="標楷體" w:cs="新細明體"/>
                <w:color w:val="000000"/>
                <w:kern w:val="0"/>
                <w:sz w:val="24"/>
                <w:szCs w:val="24"/>
              </w:rPr>
            </w:pPr>
            <w:r w:rsidRPr="00E30931">
              <w:rPr>
                <w:rFonts w:hAnsi="標楷體" w:cs="新細明體" w:hint="eastAsia"/>
                <w:color w:val="000000"/>
                <w:kern w:val="0"/>
                <w:sz w:val="24"/>
                <w:szCs w:val="24"/>
              </w:rPr>
              <w:t>4</w:t>
            </w:r>
            <w:r w:rsidRPr="00E30931">
              <w:rPr>
                <w:rFonts w:hAnsi="標楷體" w:cs="新細明體"/>
                <w:color w:val="000000"/>
                <w:kern w:val="0"/>
                <w:sz w:val="24"/>
                <w:szCs w:val="24"/>
              </w:rPr>
              <w:t>,</w:t>
            </w:r>
            <w:r w:rsidRPr="00E30931">
              <w:rPr>
                <w:rFonts w:hAnsi="標楷體" w:cs="新細明體" w:hint="eastAsia"/>
                <w:color w:val="000000"/>
                <w:kern w:val="0"/>
                <w:sz w:val="24"/>
                <w:szCs w:val="24"/>
              </w:rPr>
              <w:t>299</w:t>
            </w:r>
            <w:r w:rsidRPr="00E30931">
              <w:rPr>
                <w:rFonts w:hAnsi="標楷體" w:cs="新細明體"/>
                <w:color w:val="000000"/>
                <w:kern w:val="0"/>
                <w:sz w:val="24"/>
                <w:szCs w:val="24"/>
              </w:rPr>
              <w:t>,</w:t>
            </w:r>
            <w:r w:rsidRPr="00E30931">
              <w:rPr>
                <w:rFonts w:hAnsi="標楷體" w:cs="新細明體" w:hint="eastAsia"/>
                <w:color w:val="000000"/>
                <w:kern w:val="0"/>
                <w:sz w:val="24"/>
                <w:szCs w:val="24"/>
              </w:rPr>
              <w:t>460/873</w:t>
            </w:r>
            <w:r w:rsidRPr="00E30931">
              <w:rPr>
                <w:rFonts w:hAnsi="標楷體" w:cs="新細明體"/>
                <w:color w:val="000000"/>
                <w:kern w:val="0"/>
                <w:sz w:val="24"/>
                <w:szCs w:val="24"/>
              </w:rPr>
              <w:t>,</w:t>
            </w:r>
            <w:r w:rsidRPr="00E30931">
              <w:rPr>
                <w:rFonts w:hAnsi="標楷體" w:cs="新細明體" w:hint="eastAsia"/>
                <w:color w:val="000000"/>
                <w:kern w:val="0"/>
                <w:sz w:val="24"/>
                <w:szCs w:val="24"/>
              </w:rPr>
              <w:t>56</w:t>
            </w:r>
            <w:r w:rsidRPr="00E30931">
              <w:rPr>
                <w:rFonts w:hAnsi="標楷體" w:cs="新細明體"/>
                <w:color w:val="000000"/>
                <w:kern w:val="0"/>
                <w:sz w:val="24"/>
                <w:szCs w:val="24"/>
              </w:rPr>
              <w:t>0,000</w:t>
            </w:r>
          </w:p>
        </w:tc>
      </w:tr>
      <w:tr w:rsidR="00113D18" w:rsidRPr="00E30931" w:rsidTr="003F74A1">
        <w:trPr>
          <w:trHeight w:val="397"/>
        </w:trPr>
        <w:tc>
          <w:tcPr>
            <w:tcW w:w="2410" w:type="dxa"/>
            <w:tcBorders>
              <w:top w:val="nil"/>
              <w:left w:val="single" w:sz="4" w:space="0" w:color="000000"/>
              <w:bottom w:val="single" w:sz="4" w:space="0" w:color="000000"/>
              <w:right w:val="single" w:sz="4" w:space="0" w:color="000000"/>
            </w:tcBorders>
            <w:shd w:val="clear" w:color="auto" w:fill="auto"/>
            <w:noWrap/>
            <w:vAlign w:val="center"/>
            <w:hideMark/>
          </w:tcPr>
          <w:p w:rsidR="00113D18" w:rsidRPr="00E30931" w:rsidRDefault="00113D18" w:rsidP="003F74A1">
            <w:pPr>
              <w:widowControl/>
              <w:overflowPunct/>
              <w:autoSpaceDE/>
              <w:autoSpaceDN/>
              <w:jc w:val="center"/>
              <w:rPr>
                <w:rFonts w:hAnsi="標楷體" w:cs="新細明體"/>
                <w:color w:val="000000"/>
                <w:kern w:val="0"/>
                <w:sz w:val="24"/>
                <w:szCs w:val="24"/>
              </w:rPr>
            </w:pPr>
            <w:r w:rsidRPr="00E30931">
              <w:rPr>
                <w:rFonts w:hAnsi="標楷體" w:cs="新細明體" w:hint="eastAsia"/>
                <w:color w:val="000000"/>
                <w:kern w:val="0"/>
                <w:sz w:val="24"/>
                <w:szCs w:val="24"/>
              </w:rPr>
              <w:t>2991至3010</w:t>
            </w:r>
          </w:p>
        </w:tc>
        <w:tc>
          <w:tcPr>
            <w:tcW w:w="4536" w:type="dxa"/>
            <w:tcBorders>
              <w:top w:val="single" w:sz="4" w:space="0" w:color="000000"/>
              <w:left w:val="nil"/>
              <w:bottom w:val="single" w:sz="4" w:space="0" w:color="000000"/>
              <w:right w:val="single" w:sz="4" w:space="0" w:color="000000"/>
            </w:tcBorders>
            <w:shd w:val="clear" w:color="auto" w:fill="auto"/>
            <w:noWrap/>
            <w:vAlign w:val="center"/>
            <w:hideMark/>
          </w:tcPr>
          <w:p w:rsidR="00113D18" w:rsidRPr="00E30931" w:rsidRDefault="00BD0B4A" w:rsidP="003F74A1">
            <w:pPr>
              <w:widowControl/>
              <w:overflowPunct/>
              <w:autoSpaceDE/>
              <w:autoSpaceDN/>
              <w:jc w:val="right"/>
              <w:rPr>
                <w:rFonts w:hAnsi="標楷體" w:cs="新細明體"/>
                <w:color w:val="000000"/>
                <w:kern w:val="0"/>
                <w:sz w:val="24"/>
                <w:szCs w:val="24"/>
              </w:rPr>
            </w:pPr>
            <w:r>
              <w:rPr>
                <w:rFonts w:hAnsi="標楷體" w:cs="新細明體"/>
                <w:color w:val="000000"/>
                <w:kern w:val="0"/>
                <w:sz w:val="24"/>
                <w:szCs w:val="24"/>
              </w:rPr>
              <w:t>各該建</w:t>
            </w:r>
            <w:proofErr w:type="gramStart"/>
            <w:r>
              <w:rPr>
                <w:rFonts w:hAnsi="標楷體" w:cs="新細明體"/>
                <w:color w:val="000000"/>
                <w:kern w:val="0"/>
                <w:sz w:val="24"/>
                <w:szCs w:val="24"/>
              </w:rPr>
              <w:t>號均為</w:t>
            </w:r>
            <w:proofErr w:type="gramEnd"/>
            <w:r w:rsidR="00113D18" w:rsidRPr="00E30931">
              <w:rPr>
                <w:rFonts w:hAnsi="標楷體" w:cs="新細明體"/>
                <w:color w:val="000000"/>
                <w:kern w:val="0"/>
                <w:sz w:val="24"/>
                <w:szCs w:val="24"/>
              </w:rPr>
              <w:t>6,690,000</w:t>
            </w:r>
            <w:r w:rsidR="00113D18" w:rsidRPr="00E30931">
              <w:rPr>
                <w:rFonts w:hAnsi="標楷體" w:cs="新細明體" w:hint="eastAsia"/>
                <w:color w:val="000000"/>
                <w:kern w:val="0"/>
                <w:sz w:val="24"/>
                <w:szCs w:val="24"/>
              </w:rPr>
              <w:t>/873</w:t>
            </w:r>
            <w:r w:rsidR="00113D18" w:rsidRPr="00E30931">
              <w:rPr>
                <w:rFonts w:hAnsi="標楷體" w:cs="新細明體"/>
                <w:color w:val="000000"/>
                <w:kern w:val="0"/>
                <w:sz w:val="24"/>
                <w:szCs w:val="24"/>
              </w:rPr>
              <w:t>,</w:t>
            </w:r>
            <w:r w:rsidR="00113D18" w:rsidRPr="00E30931">
              <w:rPr>
                <w:rFonts w:hAnsi="標楷體" w:cs="新細明體" w:hint="eastAsia"/>
                <w:color w:val="000000"/>
                <w:kern w:val="0"/>
                <w:sz w:val="24"/>
                <w:szCs w:val="24"/>
              </w:rPr>
              <w:t>56</w:t>
            </w:r>
            <w:r w:rsidR="00113D18" w:rsidRPr="00E30931">
              <w:rPr>
                <w:rFonts w:hAnsi="標楷體" w:cs="新細明體"/>
                <w:color w:val="000000"/>
                <w:kern w:val="0"/>
                <w:sz w:val="24"/>
                <w:szCs w:val="24"/>
              </w:rPr>
              <w:t>0,000</w:t>
            </w:r>
          </w:p>
        </w:tc>
      </w:tr>
      <w:tr w:rsidR="00113D18" w:rsidRPr="00E30931" w:rsidTr="003F74A1">
        <w:trPr>
          <w:trHeight w:val="397"/>
        </w:trPr>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3D18" w:rsidRPr="00E30931" w:rsidRDefault="00113D18" w:rsidP="003F74A1">
            <w:pPr>
              <w:widowControl/>
              <w:overflowPunct/>
              <w:autoSpaceDE/>
              <w:autoSpaceDN/>
              <w:jc w:val="center"/>
              <w:rPr>
                <w:rFonts w:hAnsi="標楷體" w:cs="新細明體"/>
                <w:b/>
                <w:color w:val="000000"/>
                <w:kern w:val="0"/>
                <w:sz w:val="24"/>
                <w:szCs w:val="24"/>
              </w:rPr>
            </w:pPr>
            <w:r w:rsidRPr="00E30931">
              <w:rPr>
                <w:rFonts w:hAnsi="標楷體" w:cs="新細明體" w:hint="eastAsia"/>
                <w:b/>
                <w:color w:val="000000"/>
                <w:kern w:val="0"/>
                <w:sz w:val="24"/>
                <w:szCs w:val="24"/>
              </w:rPr>
              <w:t>合計</w:t>
            </w:r>
          </w:p>
        </w:tc>
        <w:tc>
          <w:tcPr>
            <w:tcW w:w="4536" w:type="dxa"/>
            <w:tcBorders>
              <w:top w:val="single" w:sz="4" w:space="0" w:color="000000"/>
              <w:left w:val="nil"/>
              <w:bottom w:val="single" w:sz="4" w:space="0" w:color="000000"/>
              <w:right w:val="single" w:sz="4" w:space="0" w:color="000000"/>
            </w:tcBorders>
            <w:shd w:val="clear" w:color="auto" w:fill="auto"/>
            <w:noWrap/>
            <w:vAlign w:val="center"/>
          </w:tcPr>
          <w:p w:rsidR="00113D18" w:rsidRPr="00E30931" w:rsidRDefault="00113D18" w:rsidP="003F74A1">
            <w:pPr>
              <w:widowControl/>
              <w:overflowPunct/>
              <w:autoSpaceDE/>
              <w:autoSpaceDN/>
              <w:jc w:val="right"/>
              <w:rPr>
                <w:rFonts w:hAnsi="標楷體" w:cs="新細明體"/>
                <w:b/>
                <w:color w:val="000000"/>
                <w:kern w:val="0"/>
                <w:sz w:val="24"/>
                <w:szCs w:val="24"/>
              </w:rPr>
            </w:pPr>
            <w:r w:rsidRPr="00E30931">
              <w:rPr>
                <w:rFonts w:hAnsi="標楷體" w:cs="新細明體"/>
                <w:b/>
                <w:color w:val="000000"/>
                <w:kern w:val="0"/>
                <w:sz w:val="24"/>
                <w:szCs w:val="24"/>
              </w:rPr>
              <w:t>138,099,460</w:t>
            </w:r>
            <w:r w:rsidRPr="00E30931">
              <w:rPr>
                <w:rFonts w:hAnsi="標楷體" w:cs="新細明體" w:hint="eastAsia"/>
                <w:b/>
                <w:color w:val="000000"/>
                <w:kern w:val="0"/>
                <w:sz w:val="24"/>
                <w:szCs w:val="24"/>
              </w:rPr>
              <w:t>/873</w:t>
            </w:r>
            <w:r w:rsidRPr="00E30931">
              <w:rPr>
                <w:rFonts w:hAnsi="標楷體" w:cs="新細明體"/>
                <w:b/>
                <w:color w:val="000000"/>
                <w:kern w:val="0"/>
                <w:sz w:val="24"/>
                <w:szCs w:val="24"/>
              </w:rPr>
              <w:t>,</w:t>
            </w:r>
            <w:r w:rsidRPr="00E30931">
              <w:rPr>
                <w:rFonts w:hAnsi="標楷體" w:cs="新細明體" w:hint="eastAsia"/>
                <w:b/>
                <w:color w:val="000000"/>
                <w:kern w:val="0"/>
                <w:sz w:val="24"/>
                <w:szCs w:val="24"/>
              </w:rPr>
              <w:t>56</w:t>
            </w:r>
            <w:r w:rsidRPr="00E30931">
              <w:rPr>
                <w:rFonts w:hAnsi="標楷體" w:cs="新細明體"/>
                <w:b/>
                <w:color w:val="000000"/>
                <w:kern w:val="0"/>
                <w:sz w:val="24"/>
                <w:szCs w:val="24"/>
              </w:rPr>
              <w:t>0,000</w:t>
            </w:r>
          </w:p>
          <w:p w:rsidR="00113D18" w:rsidRPr="00E30931" w:rsidRDefault="00113D18" w:rsidP="003F74A1">
            <w:pPr>
              <w:widowControl/>
              <w:overflowPunct/>
              <w:autoSpaceDE/>
              <w:autoSpaceDN/>
              <w:jc w:val="right"/>
              <w:rPr>
                <w:rFonts w:hAnsi="標楷體" w:cs="新細明體"/>
                <w:b/>
                <w:color w:val="000000"/>
                <w:spacing w:val="-20"/>
                <w:kern w:val="0"/>
                <w:sz w:val="24"/>
                <w:szCs w:val="24"/>
              </w:rPr>
            </w:pPr>
            <w:r w:rsidRPr="00E30931">
              <w:rPr>
                <w:rFonts w:hAnsi="標楷體" w:cs="新細明體" w:hint="eastAsia"/>
                <w:b/>
                <w:color w:val="000000"/>
                <w:spacing w:val="-20"/>
                <w:kern w:val="0"/>
                <w:sz w:val="24"/>
                <w:szCs w:val="24"/>
              </w:rPr>
              <w:t>（約</w:t>
            </w:r>
            <w:r w:rsidRPr="00E30931">
              <w:rPr>
                <w:rFonts w:hAnsi="標楷體" w:cs="新細明體"/>
                <w:b/>
                <w:color w:val="000000"/>
                <w:spacing w:val="-20"/>
                <w:kern w:val="0"/>
                <w:sz w:val="24"/>
                <w:szCs w:val="24"/>
              </w:rPr>
              <w:t>15.81%</w:t>
            </w:r>
            <w:r w:rsidRPr="00E30931">
              <w:rPr>
                <w:rFonts w:hAnsi="標楷體" w:cs="新細明體" w:hint="eastAsia"/>
                <w:b/>
                <w:color w:val="000000"/>
                <w:spacing w:val="-20"/>
                <w:kern w:val="0"/>
                <w:sz w:val="24"/>
                <w:szCs w:val="24"/>
              </w:rPr>
              <w:t>，計2</w:t>
            </w:r>
            <w:r w:rsidRPr="00E30931">
              <w:rPr>
                <w:rFonts w:hAnsi="標楷體" w:cs="新細明體"/>
                <w:b/>
                <w:color w:val="000000"/>
                <w:spacing w:val="-20"/>
                <w:kern w:val="0"/>
                <w:sz w:val="24"/>
                <w:szCs w:val="24"/>
              </w:rPr>
              <w:t>,475.66</w:t>
            </w:r>
            <w:proofErr w:type="gramStart"/>
            <w:r w:rsidRPr="00E30931">
              <w:rPr>
                <w:rFonts w:hAnsi="標楷體" w:cs="新細明體" w:hint="eastAsia"/>
                <w:b/>
                <w:color w:val="000000"/>
                <w:spacing w:val="-20"/>
                <w:kern w:val="0"/>
                <w:sz w:val="24"/>
                <w:szCs w:val="24"/>
              </w:rPr>
              <w:t>㎡</w:t>
            </w:r>
            <w:proofErr w:type="gramEnd"/>
            <w:r w:rsidRPr="00E30931">
              <w:rPr>
                <w:rFonts w:hAnsi="標楷體" w:cs="新細明體" w:hint="eastAsia"/>
                <w:b/>
                <w:color w:val="000000"/>
                <w:spacing w:val="-20"/>
                <w:kern w:val="0"/>
                <w:sz w:val="24"/>
                <w:szCs w:val="24"/>
              </w:rPr>
              <w:t>）</w:t>
            </w:r>
          </w:p>
        </w:tc>
      </w:tr>
    </w:tbl>
    <w:p w:rsidR="00113D18" w:rsidRPr="00BD0B4A" w:rsidRDefault="00113D18" w:rsidP="00BD0B4A">
      <w:pPr>
        <w:pStyle w:val="4"/>
        <w:numPr>
          <w:ilvl w:val="0"/>
          <w:numId w:val="0"/>
        </w:numPr>
        <w:snapToGrid w:val="0"/>
        <w:ind w:left="1701"/>
        <w:rPr>
          <w:sz w:val="24"/>
          <w:szCs w:val="24"/>
          <w:lang w:val="zh-TW"/>
        </w:rPr>
      </w:pPr>
      <w:r w:rsidRPr="00E30931">
        <w:rPr>
          <w:rFonts w:hint="eastAsia"/>
          <w:sz w:val="24"/>
          <w:szCs w:val="24"/>
          <w:lang w:val="zh-TW"/>
        </w:rPr>
        <w:t>資料來源：本院依臺北市政府提供資料整理製作。</w:t>
      </w:r>
    </w:p>
    <w:p w:rsidR="00113D18" w:rsidRPr="00E30931" w:rsidRDefault="00113D18" w:rsidP="00113D18">
      <w:pPr>
        <w:pStyle w:val="a3"/>
        <w:ind w:left="480" w:rightChars="57" w:right="194" w:firstLine="1221"/>
        <w:jc w:val="center"/>
        <w:rPr>
          <w:b/>
          <w:lang w:val="zh-TW"/>
        </w:rPr>
      </w:pPr>
      <w:r w:rsidRPr="00E30931">
        <w:rPr>
          <w:rFonts w:hint="eastAsia"/>
          <w:b/>
          <w:lang w:val="zh-TW"/>
        </w:rPr>
        <w:t>大孝大樓重建前後產權登記面積比較表</w:t>
      </w:r>
    </w:p>
    <w:p w:rsidR="00113D18" w:rsidRPr="00E30931" w:rsidRDefault="00113D18" w:rsidP="00113D18">
      <w:pPr>
        <w:snapToGrid w:val="0"/>
        <w:ind w:rightChars="57" w:right="194"/>
        <w:jc w:val="right"/>
        <w:rPr>
          <w:sz w:val="24"/>
          <w:szCs w:val="24"/>
          <w:lang w:val="zh-TW"/>
        </w:rPr>
      </w:pPr>
      <w:r w:rsidRPr="00E30931">
        <w:rPr>
          <w:rFonts w:hint="eastAsia"/>
          <w:sz w:val="24"/>
          <w:szCs w:val="24"/>
          <w:lang w:val="zh-TW"/>
        </w:rPr>
        <w:t>單位：平方公尺</w:t>
      </w:r>
    </w:p>
    <w:tbl>
      <w:tblPr>
        <w:tblStyle w:val="af6"/>
        <w:tblW w:w="6946" w:type="dxa"/>
        <w:tblInd w:w="1809" w:type="dxa"/>
        <w:tblLook w:val="04A0" w:firstRow="1" w:lastRow="0" w:firstColumn="1" w:lastColumn="0" w:noHBand="0" w:noVBand="1"/>
      </w:tblPr>
      <w:tblGrid>
        <w:gridCol w:w="1985"/>
        <w:gridCol w:w="1653"/>
        <w:gridCol w:w="1654"/>
        <w:gridCol w:w="1654"/>
      </w:tblGrid>
      <w:tr w:rsidR="00113D18" w:rsidRPr="00E30931" w:rsidTr="003F74A1">
        <w:trPr>
          <w:trHeight w:val="397"/>
        </w:trPr>
        <w:tc>
          <w:tcPr>
            <w:tcW w:w="1985" w:type="dxa"/>
            <w:shd w:val="clear" w:color="auto" w:fill="FDE9D9" w:themeFill="accent6" w:themeFillTint="33"/>
            <w:vAlign w:val="center"/>
          </w:tcPr>
          <w:p w:rsidR="00113D18" w:rsidRPr="00E30931" w:rsidRDefault="00113D18" w:rsidP="003F74A1">
            <w:pPr>
              <w:pStyle w:val="af7"/>
              <w:snapToGrid w:val="0"/>
              <w:ind w:leftChars="0" w:left="0"/>
              <w:jc w:val="center"/>
              <w:rPr>
                <w:rFonts w:hAnsi="標楷體"/>
                <w:spacing w:val="-10"/>
                <w:sz w:val="24"/>
                <w:szCs w:val="24"/>
              </w:rPr>
            </w:pPr>
            <w:r w:rsidRPr="00E30931">
              <w:rPr>
                <w:rFonts w:hAnsi="標楷體" w:hint="eastAsia"/>
                <w:spacing w:val="-10"/>
                <w:sz w:val="24"/>
                <w:szCs w:val="24"/>
              </w:rPr>
              <w:t>登記面積</w:t>
            </w:r>
          </w:p>
        </w:tc>
        <w:tc>
          <w:tcPr>
            <w:tcW w:w="1653" w:type="dxa"/>
            <w:shd w:val="clear" w:color="auto" w:fill="FDE9D9" w:themeFill="accent6" w:themeFillTint="33"/>
            <w:vAlign w:val="center"/>
          </w:tcPr>
          <w:p w:rsidR="00113D18" w:rsidRDefault="00113D18" w:rsidP="003F74A1">
            <w:pPr>
              <w:pStyle w:val="af7"/>
              <w:snapToGrid w:val="0"/>
              <w:ind w:leftChars="0" w:left="0"/>
              <w:jc w:val="center"/>
              <w:rPr>
                <w:rFonts w:hAnsi="標楷體"/>
                <w:spacing w:val="-10"/>
                <w:sz w:val="24"/>
                <w:szCs w:val="24"/>
              </w:rPr>
            </w:pPr>
            <w:r w:rsidRPr="00E30931">
              <w:rPr>
                <w:rFonts w:hAnsi="標楷體" w:hint="eastAsia"/>
                <w:spacing w:val="-10"/>
                <w:sz w:val="24"/>
                <w:szCs w:val="24"/>
              </w:rPr>
              <w:t>重建前</w:t>
            </w:r>
          </w:p>
          <w:p w:rsidR="00113D18" w:rsidRPr="00E30931" w:rsidRDefault="00113D18" w:rsidP="003F74A1">
            <w:pPr>
              <w:pStyle w:val="af7"/>
              <w:snapToGrid w:val="0"/>
              <w:ind w:leftChars="0" w:left="0"/>
              <w:jc w:val="center"/>
              <w:rPr>
                <w:rFonts w:hAnsi="標楷體"/>
                <w:spacing w:val="-10"/>
                <w:sz w:val="24"/>
                <w:szCs w:val="24"/>
              </w:rPr>
            </w:pPr>
            <w:r>
              <w:rPr>
                <w:rFonts w:hAnsi="標楷體" w:hint="eastAsia"/>
                <w:spacing w:val="-10"/>
                <w:sz w:val="24"/>
                <w:szCs w:val="24"/>
              </w:rPr>
              <w:t>（A）</w:t>
            </w:r>
          </w:p>
        </w:tc>
        <w:tc>
          <w:tcPr>
            <w:tcW w:w="1654" w:type="dxa"/>
            <w:shd w:val="clear" w:color="auto" w:fill="FDE9D9" w:themeFill="accent6" w:themeFillTint="33"/>
            <w:vAlign w:val="center"/>
          </w:tcPr>
          <w:p w:rsidR="00113D18" w:rsidRDefault="00113D18" w:rsidP="003F74A1">
            <w:pPr>
              <w:pStyle w:val="af7"/>
              <w:snapToGrid w:val="0"/>
              <w:ind w:leftChars="0" w:left="0"/>
              <w:jc w:val="center"/>
              <w:rPr>
                <w:rFonts w:hAnsi="標楷體"/>
                <w:spacing w:val="-10"/>
                <w:sz w:val="24"/>
                <w:szCs w:val="24"/>
              </w:rPr>
            </w:pPr>
            <w:r w:rsidRPr="00E30931">
              <w:rPr>
                <w:rFonts w:hAnsi="標楷體" w:hint="eastAsia"/>
                <w:spacing w:val="-10"/>
                <w:sz w:val="24"/>
                <w:szCs w:val="24"/>
              </w:rPr>
              <w:t>重建後</w:t>
            </w:r>
          </w:p>
          <w:p w:rsidR="00113D18" w:rsidRPr="00E30931" w:rsidRDefault="00113D18" w:rsidP="003F74A1">
            <w:pPr>
              <w:pStyle w:val="af7"/>
              <w:snapToGrid w:val="0"/>
              <w:ind w:leftChars="0" w:left="0"/>
              <w:jc w:val="center"/>
              <w:rPr>
                <w:rFonts w:hAnsi="標楷體"/>
                <w:spacing w:val="-10"/>
                <w:sz w:val="24"/>
                <w:szCs w:val="24"/>
              </w:rPr>
            </w:pPr>
            <w:r>
              <w:rPr>
                <w:rFonts w:hAnsi="標楷體" w:hint="eastAsia"/>
                <w:spacing w:val="-10"/>
                <w:sz w:val="24"/>
                <w:szCs w:val="24"/>
              </w:rPr>
              <w:t>（B）</w:t>
            </w:r>
          </w:p>
        </w:tc>
        <w:tc>
          <w:tcPr>
            <w:tcW w:w="1654" w:type="dxa"/>
            <w:shd w:val="clear" w:color="auto" w:fill="FDE9D9" w:themeFill="accent6" w:themeFillTint="33"/>
            <w:vAlign w:val="center"/>
          </w:tcPr>
          <w:p w:rsidR="00113D18" w:rsidRDefault="00113D18" w:rsidP="003F74A1">
            <w:pPr>
              <w:pStyle w:val="af7"/>
              <w:snapToGrid w:val="0"/>
              <w:ind w:leftChars="0" w:left="0"/>
              <w:jc w:val="center"/>
              <w:rPr>
                <w:rFonts w:hAnsi="標楷體"/>
                <w:spacing w:val="-10"/>
                <w:sz w:val="24"/>
                <w:szCs w:val="24"/>
              </w:rPr>
            </w:pPr>
            <w:r w:rsidRPr="00E30931">
              <w:rPr>
                <w:rFonts w:hAnsi="標楷體" w:hint="eastAsia"/>
                <w:spacing w:val="-10"/>
                <w:sz w:val="24"/>
                <w:szCs w:val="24"/>
              </w:rPr>
              <w:t>差異</w:t>
            </w:r>
          </w:p>
          <w:p w:rsidR="00113D18" w:rsidRPr="00E30931" w:rsidRDefault="00113D18" w:rsidP="003F74A1">
            <w:pPr>
              <w:pStyle w:val="af7"/>
              <w:snapToGrid w:val="0"/>
              <w:ind w:leftChars="0" w:left="0"/>
              <w:jc w:val="center"/>
              <w:rPr>
                <w:rFonts w:hAnsi="標楷體"/>
                <w:spacing w:val="-10"/>
                <w:sz w:val="24"/>
                <w:szCs w:val="24"/>
              </w:rPr>
            </w:pPr>
            <w:r>
              <w:rPr>
                <w:rFonts w:hAnsi="標楷體" w:hint="eastAsia"/>
                <w:spacing w:val="-10"/>
                <w:sz w:val="24"/>
                <w:szCs w:val="24"/>
              </w:rPr>
              <w:t>（B）-（A）</w:t>
            </w:r>
          </w:p>
        </w:tc>
      </w:tr>
      <w:tr w:rsidR="00113D18" w:rsidRPr="00E30931" w:rsidTr="003F74A1">
        <w:trPr>
          <w:trHeight w:val="397"/>
        </w:trPr>
        <w:tc>
          <w:tcPr>
            <w:tcW w:w="1985" w:type="dxa"/>
            <w:vAlign w:val="center"/>
          </w:tcPr>
          <w:p w:rsidR="00113D18" w:rsidRPr="00E30931" w:rsidRDefault="00113D18" w:rsidP="003F74A1">
            <w:pPr>
              <w:pStyle w:val="af7"/>
              <w:snapToGrid w:val="0"/>
              <w:ind w:leftChars="0" w:left="0"/>
              <w:jc w:val="center"/>
              <w:rPr>
                <w:rFonts w:hAnsi="標楷體"/>
                <w:spacing w:val="-10"/>
                <w:sz w:val="24"/>
                <w:szCs w:val="24"/>
              </w:rPr>
            </w:pPr>
            <w:r w:rsidRPr="00E30931">
              <w:rPr>
                <w:rFonts w:hAnsi="標楷體" w:hint="eastAsia"/>
                <w:spacing w:val="-10"/>
                <w:sz w:val="24"/>
                <w:szCs w:val="24"/>
              </w:rPr>
              <w:t>基地持分面積</w:t>
            </w:r>
          </w:p>
          <w:p w:rsidR="00113D18" w:rsidRPr="00E30931" w:rsidRDefault="00113D18" w:rsidP="003F74A1">
            <w:pPr>
              <w:pStyle w:val="af7"/>
              <w:snapToGrid w:val="0"/>
              <w:ind w:leftChars="0" w:left="0"/>
              <w:jc w:val="center"/>
              <w:rPr>
                <w:rFonts w:hAnsi="標楷體"/>
                <w:spacing w:val="-10"/>
                <w:sz w:val="24"/>
                <w:szCs w:val="24"/>
              </w:rPr>
            </w:pPr>
            <w:r w:rsidRPr="00E30931">
              <w:rPr>
                <w:rFonts w:hAnsi="標楷體" w:hint="eastAsia"/>
                <w:spacing w:val="-10"/>
                <w:sz w:val="24"/>
                <w:szCs w:val="24"/>
              </w:rPr>
              <w:t>(持分比例)</w:t>
            </w:r>
          </w:p>
        </w:tc>
        <w:tc>
          <w:tcPr>
            <w:tcW w:w="1653"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3</w:t>
            </w:r>
            <w:r w:rsidRPr="00E30931">
              <w:rPr>
                <w:rFonts w:hAnsi="標楷體"/>
                <w:spacing w:val="-10"/>
                <w:sz w:val="24"/>
                <w:szCs w:val="24"/>
              </w:rPr>
              <w:t>,</w:t>
            </w:r>
            <w:r w:rsidRPr="00E30931">
              <w:rPr>
                <w:rFonts w:hAnsi="標楷體" w:hint="eastAsia"/>
                <w:spacing w:val="-10"/>
                <w:sz w:val="24"/>
                <w:szCs w:val="24"/>
              </w:rPr>
              <w:t>063.48</w:t>
            </w:r>
          </w:p>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(19.56%)</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2</w:t>
            </w:r>
            <w:r w:rsidRPr="00E30931">
              <w:rPr>
                <w:rFonts w:hAnsi="標楷體"/>
                <w:spacing w:val="-10"/>
                <w:sz w:val="24"/>
                <w:szCs w:val="24"/>
              </w:rPr>
              <w:t>,</w:t>
            </w:r>
            <w:r w:rsidRPr="00E30931">
              <w:rPr>
                <w:rFonts w:hAnsi="標楷體" w:hint="eastAsia"/>
                <w:spacing w:val="-10"/>
                <w:sz w:val="24"/>
                <w:szCs w:val="24"/>
              </w:rPr>
              <w:t>475.66</w:t>
            </w:r>
          </w:p>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(15.81%)</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-587.82</w:t>
            </w:r>
          </w:p>
        </w:tc>
      </w:tr>
      <w:tr w:rsidR="00113D18" w:rsidRPr="00E30931" w:rsidTr="003F74A1">
        <w:trPr>
          <w:trHeight w:val="397"/>
        </w:trPr>
        <w:tc>
          <w:tcPr>
            <w:tcW w:w="1985" w:type="dxa"/>
            <w:vAlign w:val="center"/>
          </w:tcPr>
          <w:p w:rsidR="00113D18" w:rsidRPr="00E30931" w:rsidRDefault="00113D18" w:rsidP="00113D18">
            <w:pPr>
              <w:pStyle w:val="af7"/>
              <w:snapToGrid w:val="0"/>
              <w:ind w:leftChars="0" w:left="0" w:rightChars="-24" w:right="-82"/>
              <w:jc w:val="center"/>
              <w:rPr>
                <w:rFonts w:hAnsi="標楷體"/>
                <w:spacing w:val="-10"/>
                <w:sz w:val="24"/>
                <w:szCs w:val="24"/>
              </w:rPr>
            </w:pPr>
            <w:r w:rsidRPr="00E30931">
              <w:rPr>
                <w:rFonts w:hAnsi="標楷體" w:hint="eastAsia"/>
                <w:spacing w:val="-10"/>
                <w:sz w:val="24"/>
                <w:szCs w:val="24"/>
              </w:rPr>
              <w:t>建物登記總面積</w:t>
            </w:r>
          </w:p>
        </w:tc>
        <w:tc>
          <w:tcPr>
            <w:tcW w:w="1653"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17</w:t>
            </w:r>
            <w:r w:rsidRPr="00E30931">
              <w:rPr>
                <w:rFonts w:hAnsi="標楷體"/>
                <w:spacing w:val="-10"/>
                <w:sz w:val="24"/>
                <w:szCs w:val="24"/>
              </w:rPr>
              <w:t>,</w:t>
            </w:r>
            <w:r w:rsidRPr="00E30931">
              <w:rPr>
                <w:rFonts w:hAnsi="標楷體" w:hint="eastAsia"/>
                <w:spacing w:val="-10"/>
                <w:sz w:val="24"/>
                <w:szCs w:val="24"/>
              </w:rPr>
              <w:t>589.62</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17</w:t>
            </w:r>
            <w:r w:rsidRPr="00E30931">
              <w:rPr>
                <w:rFonts w:hAnsi="標楷體"/>
                <w:spacing w:val="-10"/>
                <w:sz w:val="24"/>
                <w:szCs w:val="24"/>
              </w:rPr>
              <w:t>,</w:t>
            </w:r>
            <w:r w:rsidRPr="00E30931">
              <w:rPr>
                <w:rFonts w:hAnsi="標楷體" w:hint="eastAsia"/>
                <w:spacing w:val="-10"/>
                <w:sz w:val="24"/>
                <w:szCs w:val="24"/>
              </w:rPr>
              <w:t>594.18</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+4.56</w:t>
            </w:r>
          </w:p>
        </w:tc>
      </w:tr>
      <w:tr w:rsidR="00113D18" w:rsidRPr="00E30931" w:rsidTr="003F74A1">
        <w:trPr>
          <w:trHeight w:val="397"/>
        </w:trPr>
        <w:tc>
          <w:tcPr>
            <w:tcW w:w="1985" w:type="dxa"/>
            <w:vAlign w:val="center"/>
          </w:tcPr>
          <w:p w:rsidR="00113D18" w:rsidRPr="00E30931" w:rsidRDefault="00113D18" w:rsidP="00113D18">
            <w:pPr>
              <w:pStyle w:val="af7"/>
              <w:snapToGrid w:val="0"/>
              <w:ind w:leftChars="50" w:left="170"/>
              <w:jc w:val="center"/>
              <w:rPr>
                <w:rFonts w:hAnsi="標楷體"/>
                <w:spacing w:val="-10"/>
                <w:sz w:val="24"/>
                <w:szCs w:val="24"/>
              </w:rPr>
            </w:pPr>
            <w:r w:rsidRPr="00E30931">
              <w:rPr>
                <w:rFonts w:hAnsi="標楷體" w:hint="eastAsia"/>
                <w:spacing w:val="-10"/>
                <w:sz w:val="24"/>
                <w:szCs w:val="24"/>
              </w:rPr>
              <w:t>專有部分面積</w:t>
            </w:r>
          </w:p>
        </w:tc>
        <w:tc>
          <w:tcPr>
            <w:tcW w:w="1653"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12</w:t>
            </w:r>
            <w:r w:rsidRPr="00E30931">
              <w:rPr>
                <w:rFonts w:hAnsi="標楷體"/>
                <w:spacing w:val="-10"/>
                <w:sz w:val="24"/>
                <w:szCs w:val="24"/>
              </w:rPr>
              <w:t>,</w:t>
            </w:r>
            <w:r w:rsidRPr="00E30931">
              <w:rPr>
                <w:rFonts w:hAnsi="標楷體" w:hint="eastAsia"/>
                <w:spacing w:val="-10"/>
                <w:sz w:val="24"/>
                <w:szCs w:val="24"/>
              </w:rPr>
              <w:t>841.44</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10</w:t>
            </w:r>
            <w:r w:rsidRPr="00E30931">
              <w:rPr>
                <w:rFonts w:hAnsi="標楷體"/>
                <w:spacing w:val="-10"/>
                <w:sz w:val="24"/>
                <w:szCs w:val="24"/>
              </w:rPr>
              <w:t>,</w:t>
            </w:r>
            <w:r w:rsidRPr="00E30931">
              <w:rPr>
                <w:rFonts w:hAnsi="標楷體" w:hint="eastAsia"/>
                <w:spacing w:val="-10"/>
                <w:sz w:val="24"/>
                <w:szCs w:val="24"/>
              </w:rPr>
              <w:t>314.66</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-2</w:t>
            </w:r>
            <w:r w:rsidRPr="00E30931">
              <w:rPr>
                <w:rFonts w:hAnsi="標楷體"/>
                <w:spacing w:val="-10"/>
                <w:sz w:val="24"/>
                <w:szCs w:val="24"/>
              </w:rPr>
              <w:t>,</w:t>
            </w:r>
            <w:r w:rsidRPr="00E30931">
              <w:rPr>
                <w:rFonts w:hAnsi="標楷體" w:hint="eastAsia"/>
                <w:spacing w:val="-10"/>
                <w:sz w:val="24"/>
                <w:szCs w:val="24"/>
              </w:rPr>
              <w:t>526.78</w:t>
            </w:r>
          </w:p>
        </w:tc>
      </w:tr>
      <w:tr w:rsidR="00113D18" w:rsidRPr="00E30931" w:rsidTr="003F74A1">
        <w:trPr>
          <w:trHeight w:val="397"/>
        </w:trPr>
        <w:tc>
          <w:tcPr>
            <w:tcW w:w="1985" w:type="dxa"/>
            <w:vAlign w:val="center"/>
          </w:tcPr>
          <w:p w:rsidR="00113D18" w:rsidRPr="00E30931" w:rsidRDefault="00113D18" w:rsidP="00113D18">
            <w:pPr>
              <w:pStyle w:val="af7"/>
              <w:snapToGrid w:val="0"/>
              <w:ind w:leftChars="50" w:left="170"/>
              <w:jc w:val="center"/>
              <w:rPr>
                <w:rFonts w:hAnsi="標楷體"/>
                <w:spacing w:val="-10"/>
                <w:sz w:val="24"/>
                <w:szCs w:val="24"/>
              </w:rPr>
            </w:pPr>
            <w:r w:rsidRPr="00E30931">
              <w:rPr>
                <w:rFonts w:hAnsi="標楷體" w:hint="eastAsia"/>
                <w:spacing w:val="-10"/>
                <w:sz w:val="24"/>
                <w:szCs w:val="24"/>
              </w:rPr>
              <w:t>共有部分面積</w:t>
            </w:r>
          </w:p>
        </w:tc>
        <w:tc>
          <w:tcPr>
            <w:tcW w:w="1653"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4</w:t>
            </w:r>
            <w:r w:rsidRPr="00E30931">
              <w:rPr>
                <w:rFonts w:hAnsi="標楷體"/>
                <w:spacing w:val="-10"/>
                <w:sz w:val="24"/>
                <w:szCs w:val="24"/>
              </w:rPr>
              <w:t>,</w:t>
            </w:r>
            <w:r w:rsidRPr="00E30931">
              <w:rPr>
                <w:rFonts w:hAnsi="標楷體" w:hint="eastAsia"/>
                <w:spacing w:val="-10"/>
                <w:sz w:val="24"/>
                <w:szCs w:val="24"/>
              </w:rPr>
              <w:t>748.18</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7</w:t>
            </w:r>
            <w:r w:rsidRPr="00E30931">
              <w:rPr>
                <w:rFonts w:hAnsi="標楷體"/>
                <w:spacing w:val="-10"/>
                <w:sz w:val="24"/>
                <w:szCs w:val="24"/>
              </w:rPr>
              <w:t>,</w:t>
            </w:r>
            <w:r w:rsidRPr="00E30931">
              <w:rPr>
                <w:rFonts w:hAnsi="標楷體" w:hint="eastAsia"/>
                <w:spacing w:val="-10"/>
                <w:sz w:val="24"/>
                <w:szCs w:val="24"/>
              </w:rPr>
              <w:t>279.52</w:t>
            </w:r>
          </w:p>
        </w:tc>
        <w:tc>
          <w:tcPr>
            <w:tcW w:w="1654" w:type="dxa"/>
            <w:vAlign w:val="center"/>
          </w:tcPr>
          <w:p w:rsidR="00113D18" w:rsidRPr="00E30931" w:rsidRDefault="00113D18" w:rsidP="003F74A1">
            <w:pPr>
              <w:pStyle w:val="af7"/>
              <w:snapToGrid w:val="0"/>
              <w:ind w:leftChars="0" w:left="0"/>
              <w:jc w:val="right"/>
              <w:rPr>
                <w:rFonts w:hAnsi="標楷體"/>
                <w:spacing w:val="-10"/>
                <w:sz w:val="24"/>
                <w:szCs w:val="24"/>
              </w:rPr>
            </w:pPr>
            <w:r w:rsidRPr="00E30931">
              <w:rPr>
                <w:rFonts w:hAnsi="標楷體" w:hint="eastAsia"/>
                <w:spacing w:val="-10"/>
                <w:sz w:val="24"/>
                <w:szCs w:val="24"/>
              </w:rPr>
              <w:t>+</w:t>
            </w:r>
            <w:r w:rsidRPr="00E30931">
              <w:rPr>
                <w:rFonts w:hAnsi="標楷體"/>
                <w:spacing w:val="-10"/>
                <w:sz w:val="24"/>
                <w:szCs w:val="24"/>
              </w:rPr>
              <w:t>2</w:t>
            </w:r>
            <w:r w:rsidRPr="00E30931">
              <w:rPr>
                <w:rFonts w:hAnsi="標楷體" w:hint="eastAsia"/>
                <w:spacing w:val="-10"/>
                <w:sz w:val="24"/>
                <w:szCs w:val="24"/>
              </w:rPr>
              <w:t>,</w:t>
            </w:r>
            <w:r w:rsidRPr="00E30931">
              <w:rPr>
                <w:rFonts w:hAnsi="標楷體"/>
                <w:spacing w:val="-10"/>
                <w:sz w:val="24"/>
                <w:szCs w:val="24"/>
              </w:rPr>
              <w:t>531.34</w:t>
            </w:r>
          </w:p>
        </w:tc>
      </w:tr>
    </w:tbl>
    <w:p w:rsidR="00113D18" w:rsidRPr="00E30931" w:rsidRDefault="00113D18" w:rsidP="00113D18">
      <w:pPr>
        <w:pStyle w:val="4"/>
        <w:numPr>
          <w:ilvl w:val="0"/>
          <w:numId w:val="0"/>
        </w:numPr>
        <w:snapToGrid w:val="0"/>
        <w:spacing w:afterLines="50" w:after="228"/>
        <w:ind w:left="1701"/>
        <w:rPr>
          <w:lang w:val="zh-TW"/>
        </w:rPr>
      </w:pPr>
      <w:r w:rsidRPr="00E30931">
        <w:rPr>
          <w:rFonts w:hint="eastAsia"/>
          <w:sz w:val="24"/>
          <w:szCs w:val="24"/>
          <w:lang w:val="zh-TW"/>
        </w:rPr>
        <w:t>資料來源：本院依臺北市政府提供資料整理製作。</w:t>
      </w:r>
    </w:p>
    <w:p w:rsidR="00113D18" w:rsidRPr="00205C73" w:rsidRDefault="00113D18" w:rsidP="00113D18">
      <w:pPr>
        <w:pStyle w:val="3"/>
        <w:numPr>
          <w:ilvl w:val="2"/>
          <w:numId w:val="1"/>
        </w:numPr>
        <w:rPr>
          <w:b/>
          <w:lang w:val="zh-TW"/>
        </w:rPr>
      </w:pPr>
      <w:r w:rsidRPr="00205C73">
        <w:rPr>
          <w:rFonts w:hint="eastAsia"/>
          <w:b/>
          <w:lang w:val="zh-TW"/>
        </w:rPr>
        <w:t>臺北市政府100年3月1日</w:t>
      </w:r>
      <w:r>
        <w:rPr>
          <w:rFonts w:hint="eastAsia"/>
          <w:b/>
          <w:lang w:val="zh-TW"/>
        </w:rPr>
        <w:t>簽准</w:t>
      </w:r>
      <w:r w:rsidRPr="00205C73">
        <w:rPr>
          <w:rFonts w:hint="eastAsia"/>
          <w:b/>
          <w:lang w:val="zh-TW"/>
        </w:rPr>
        <w:t>免附其他共有人同意書</w:t>
      </w:r>
      <w:r>
        <w:rPr>
          <w:rFonts w:hint="eastAsia"/>
          <w:b/>
          <w:lang w:val="zh-TW"/>
        </w:rPr>
        <w:t>，</w:t>
      </w:r>
      <w:proofErr w:type="gramStart"/>
      <w:r w:rsidRPr="00205C73">
        <w:rPr>
          <w:rFonts w:hint="eastAsia"/>
          <w:b/>
          <w:lang w:val="zh-TW"/>
        </w:rPr>
        <w:t>僅據申請</w:t>
      </w:r>
      <w:proofErr w:type="gramEnd"/>
      <w:r w:rsidRPr="00205C73">
        <w:rPr>
          <w:rFonts w:hint="eastAsia"/>
          <w:b/>
          <w:lang w:val="zh-TW"/>
        </w:rPr>
        <w:t>人</w:t>
      </w:r>
      <w:r w:rsidRPr="00205C73">
        <w:rPr>
          <w:rFonts w:hint="eastAsia"/>
          <w:b/>
        </w:rPr>
        <w:t>瑞昇第一不動產股份有限公司</w:t>
      </w:r>
      <w:r w:rsidRPr="00205C73">
        <w:rPr>
          <w:rFonts w:hint="eastAsia"/>
          <w:b/>
          <w:lang w:val="zh-TW"/>
        </w:rPr>
        <w:t>與新隆社區管委會96年11月9日簽訂之分管協議書，率予核發</w:t>
      </w:r>
      <w:r w:rsidRPr="00205C73">
        <w:rPr>
          <w:rFonts w:hint="eastAsia"/>
          <w:b/>
        </w:rPr>
        <w:t>1</w:t>
      </w:r>
      <w:r w:rsidRPr="00205C73">
        <w:rPr>
          <w:b/>
        </w:rPr>
        <w:t>00</w:t>
      </w:r>
      <w:r w:rsidRPr="00205C73">
        <w:rPr>
          <w:rFonts w:hint="eastAsia"/>
          <w:b/>
        </w:rPr>
        <w:t>建字第0</w:t>
      </w:r>
      <w:r w:rsidRPr="00205C73">
        <w:rPr>
          <w:b/>
        </w:rPr>
        <w:t>087</w:t>
      </w:r>
      <w:r w:rsidRPr="00205C73">
        <w:rPr>
          <w:rFonts w:hint="eastAsia"/>
          <w:b/>
        </w:rPr>
        <w:t>號</w:t>
      </w:r>
      <w:r w:rsidRPr="00205C73">
        <w:rPr>
          <w:rFonts w:hint="eastAsia"/>
          <w:b/>
          <w:lang w:val="zh-TW"/>
        </w:rPr>
        <w:t>建造執照核准單獨重建，並於108</w:t>
      </w:r>
      <w:proofErr w:type="gramStart"/>
      <w:r w:rsidRPr="00205C73">
        <w:rPr>
          <w:rFonts w:hint="eastAsia"/>
          <w:b/>
          <w:lang w:val="zh-TW"/>
        </w:rPr>
        <w:t>使字第0058</w:t>
      </w:r>
      <w:proofErr w:type="gramEnd"/>
      <w:r w:rsidRPr="00205C73">
        <w:rPr>
          <w:rFonts w:hint="eastAsia"/>
          <w:b/>
          <w:lang w:val="zh-TW"/>
        </w:rPr>
        <w:t>號使用</w:t>
      </w:r>
      <w:proofErr w:type="gramStart"/>
      <w:r w:rsidRPr="00205C73">
        <w:rPr>
          <w:rFonts w:hint="eastAsia"/>
          <w:b/>
          <w:lang w:val="zh-TW"/>
        </w:rPr>
        <w:t>執照附款第20</w:t>
      </w:r>
      <w:proofErr w:type="gramEnd"/>
      <w:r w:rsidRPr="00205C73">
        <w:rPr>
          <w:rFonts w:hint="eastAsia"/>
          <w:b/>
          <w:lang w:val="zh-TW"/>
        </w:rPr>
        <w:t>點</w:t>
      </w:r>
      <w:proofErr w:type="gramStart"/>
      <w:r>
        <w:rPr>
          <w:rFonts w:hint="eastAsia"/>
          <w:b/>
          <w:lang w:val="zh-TW"/>
        </w:rPr>
        <w:t>第2款</w:t>
      </w:r>
      <w:r w:rsidRPr="00205C73">
        <w:rPr>
          <w:rFonts w:hint="eastAsia"/>
          <w:b/>
          <w:lang w:val="zh-TW"/>
        </w:rPr>
        <w:t>載</w:t>
      </w:r>
      <w:proofErr w:type="gramEnd"/>
      <w:r w:rsidRPr="00205C73">
        <w:rPr>
          <w:rFonts w:hint="eastAsia"/>
          <w:b/>
          <w:lang w:val="zh-TW"/>
        </w:rPr>
        <w:t>明：「本案若有產權爭議，由起造人自行負責，依協議書第7條：同意</w:t>
      </w:r>
      <w:proofErr w:type="gramStart"/>
      <w:r w:rsidRPr="00205C73">
        <w:rPr>
          <w:rFonts w:hint="eastAsia"/>
          <w:b/>
          <w:lang w:val="zh-TW"/>
        </w:rPr>
        <w:t>免檢附其他幢</w:t>
      </w:r>
      <w:proofErr w:type="gramEnd"/>
      <w:r w:rsidRPr="00205C73">
        <w:rPr>
          <w:rFonts w:hint="eastAsia"/>
          <w:b/>
          <w:lang w:val="zh-TW"/>
        </w:rPr>
        <w:t>（臺北市新隆社區管理委員會）所有權人同意書。」除違反建築法第30條規定申請建造執照應附土地權利證明文件外，並於使用執照上</w:t>
      </w:r>
      <w:proofErr w:type="gramStart"/>
      <w:r w:rsidRPr="00205C73">
        <w:rPr>
          <w:rFonts w:hint="eastAsia"/>
          <w:b/>
          <w:lang w:val="zh-TW"/>
        </w:rPr>
        <w:t>以附款轉嫁</w:t>
      </w:r>
      <w:proofErr w:type="gramEnd"/>
      <w:r w:rsidRPr="00205C73">
        <w:rPr>
          <w:rFonts w:hint="eastAsia"/>
          <w:b/>
          <w:lang w:val="zh-TW"/>
        </w:rPr>
        <w:t>責任，作為卸責之藉</w:t>
      </w:r>
      <w:r w:rsidRPr="00205C73">
        <w:rPr>
          <w:rFonts w:hint="eastAsia"/>
          <w:b/>
          <w:lang w:val="zh-TW"/>
        </w:rPr>
        <w:lastRenderedPageBreak/>
        <w:t>口，嚴重影響不動產交易安全</w:t>
      </w:r>
      <w:r w:rsidRPr="00205C73">
        <w:rPr>
          <w:rFonts w:hint="eastAsia"/>
          <w:b/>
        </w:rPr>
        <w:t>：</w:t>
      </w:r>
    </w:p>
    <w:p w:rsidR="00113D18" w:rsidRPr="00E30931" w:rsidRDefault="00113D18" w:rsidP="00113D18">
      <w:pPr>
        <w:pStyle w:val="4"/>
        <w:numPr>
          <w:ilvl w:val="3"/>
          <w:numId w:val="1"/>
        </w:numPr>
        <w:rPr>
          <w:lang w:val="zh-TW"/>
        </w:rPr>
      </w:pPr>
      <w:r w:rsidRPr="00E30931">
        <w:rPr>
          <w:rFonts w:hint="eastAsia"/>
        </w:rPr>
        <w:t>依</w:t>
      </w:r>
      <w:r w:rsidRPr="00E30931">
        <w:rPr>
          <w:lang w:val="zh-TW"/>
        </w:rPr>
        <w:t>建築法第30條規定：</w:t>
      </w:r>
      <w:r w:rsidRPr="00E30931">
        <w:rPr>
          <w:rFonts w:hint="eastAsia"/>
          <w:lang w:val="zh-TW"/>
        </w:rPr>
        <w:t>「起造人申請建造執照或雜項執照時，應備具申請書、土地權利證明文件、工程圖樣及說明書。」</w:t>
      </w:r>
      <w:r w:rsidRPr="00E30931">
        <w:rPr>
          <w:rFonts w:hint="eastAsia"/>
        </w:rPr>
        <w:t>是</w:t>
      </w:r>
      <w:proofErr w:type="gramStart"/>
      <w:r w:rsidRPr="00E30931">
        <w:rPr>
          <w:rFonts w:hint="eastAsia"/>
        </w:rPr>
        <w:t>以</w:t>
      </w:r>
      <w:proofErr w:type="gramEnd"/>
      <w:r w:rsidRPr="00E30931">
        <w:rPr>
          <w:rFonts w:hint="eastAsia"/>
        </w:rPr>
        <w:t>，起造人申請建造執照時，應具備土地權利證明文件，且應取得全體共有人之土地使用權同意書。</w:t>
      </w:r>
    </w:p>
    <w:p w:rsidR="00113D18" w:rsidRPr="00E30931" w:rsidRDefault="00113D18" w:rsidP="00113D18">
      <w:pPr>
        <w:pStyle w:val="4"/>
        <w:numPr>
          <w:ilvl w:val="3"/>
          <w:numId w:val="1"/>
        </w:numPr>
        <w:rPr>
          <w:lang w:val="zh-TW"/>
        </w:rPr>
      </w:pPr>
      <w:proofErr w:type="gramStart"/>
      <w:r w:rsidRPr="00E30931">
        <w:rPr>
          <w:rFonts w:hint="eastAsia"/>
          <w:lang w:val="zh-TW"/>
        </w:rPr>
        <w:t>查建管</w:t>
      </w:r>
      <w:proofErr w:type="gramEnd"/>
      <w:r w:rsidRPr="00E30931">
        <w:rPr>
          <w:rFonts w:hint="eastAsia"/>
          <w:lang w:val="zh-TW"/>
        </w:rPr>
        <w:t>處</w:t>
      </w:r>
      <w:r w:rsidRPr="00E30931">
        <w:rPr>
          <w:rFonts w:hint="eastAsia"/>
        </w:rPr>
        <w:t>為大孝大樓申請單獨拆除重建，於</w:t>
      </w:r>
      <w:r w:rsidRPr="00E30931">
        <w:rPr>
          <w:rFonts w:hint="eastAsia"/>
          <w:lang w:val="zh-TW"/>
        </w:rPr>
        <w:t>98年6月</w:t>
      </w:r>
      <w:r>
        <w:rPr>
          <w:rFonts w:hint="eastAsia"/>
          <w:lang w:val="zh-TW"/>
        </w:rPr>
        <w:t>5日</w:t>
      </w:r>
      <w:r w:rsidRPr="00E30931">
        <w:rPr>
          <w:rFonts w:hint="eastAsia"/>
          <w:lang w:val="zh-TW"/>
        </w:rPr>
        <w:t>簽准，</w:t>
      </w:r>
      <w:r w:rsidRPr="00E30931">
        <w:rPr>
          <w:rFonts w:hint="eastAsia"/>
        </w:rPr>
        <w:t>於執照加註如有產權爭議由申請人自行負責後，同意免附</w:t>
      </w:r>
      <w:proofErr w:type="gramStart"/>
      <w:r w:rsidRPr="00E30931">
        <w:rPr>
          <w:rFonts w:hint="eastAsia"/>
        </w:rPr>
        <w:t>其他</w:t>
      </w:r>
      <w:proofErr w:type="gramEnd"/>
      <w:r w:rsidRPr="00E30931">
        <w:rPr>
          <w:rFonts w:hint="eastAsia"/>
        </w:rPr>
        <w:t>幢所有權人同意</w:t>
      </w:r>
      <w:r w:rsidRPr="00E30931">
        <w:rPr>
          <w:rFonts w:hint="eastAsia"/>
          <w:lang w:val="zh-TW"/>
        </w:rPr>
        <w:t>書。其理由略</w:t>
      </w:r>
      <w:proofErr w:type="gramStart"/>
      <w:r w:rsidRPr="00E30931">
        <w:rPr>
          <w:rFonts w:hint="eastAsia"/>
          <w:lang w:val="zh-TW"/>
        </w:rPr>
        <w:t>以</w:t>
      </w:r>
      <w:proofErr w:type="gramEnd"/>
      <w:r w:rsidRPr="00E30931">
        <w:rPr>
          <w:rFonts w:hint="eastAsia"/>
          <w:lang w:val="zh-TW"/>
        </w:rPr>
        <w:t>：</w:t>
      </w:r>
    </w:p>
    <w:p w:rsidR="00113D18" w:rsidRPr="00E30931" w:rsidRDefault="00113D18" w:rsidP="00113D18">
      <w:pPr>
        <w:pStyle w:val="5"/>
        <w:numPr>
          <w:ilvl w:val="4"/>
          <w:numId w:val="1"/>
        </w:numPr>
        <w:rPr>
          <w:lang w:val="zh-TW"/>
        </w:rPr>
      </w:pPr>
      <w:r w:rsidRPr="00E30931">
        <w:rPr>
          <w:rFonts w:hint="eastAsia"/>
          <w:lang w:val="zh-TW"/>
        </w:rPr>
        <w:t>擬拆除之大孝大樓（A幢建物）已取得相關權利人同意書，惟因土地共同持分，全體共有人之土地使用權同意書不易取得，且大孝大樓與其</w:t>
      </w:r>
      <w:proofErr w:type="gramStart"/>
      <w:r w:rsidRPr="00E30931">
        <w:rPr>
          <w:rFonts w:hint="eastAsia"/>
          <w:lang w:val="zh-TW"/>
        </w:rPr>
        <w:t>他幢除</w:t>
      </w:r>
      <w:proofErr w:type="gramEnd"/>
      <w:r w:rsidRPr="00E30931">
        <w:rPr>
          <w:rFonts w:hint="eastAsia"/>
          <w:lang w:val="zh-TW"/>
        </w:rPr>
        <w:t>使用共同車道出入口外，停車與維生管線各自獨立，建物屬性及管理方式等亦皆不同，於新申請之建照圖說亦於A幢建物重新規劃設置車道出入口供該幢建物使用。經申請人與新隆社區管委會於96年11月10日區分所有權人會議</w:t>
      </w:r>
      <w:r>
        <w:rPr>
          <w:rStyle w:val="afc"/>
          <w:lang w:val="zh-TW"/>
        </w:rPr>
        <w:footnoteReference w:id="12"/>
      </w:r>
      <w:r w:rsidRPr="00E30931">
        <w:rPr>
          <w:rFonts w:hint="eastAsia"/>
          <w:lang w:val="zh-TW"/>
        </w:rPr>
        <w:t>作成決議：「除通往地下停車場車道共同使用外，各自管理，如建築物有修建、改建、重建或其他重大修繕事宜，無需取得他方之同意。」相較前案（92建字第100號建造執照）更不影響其他共有人權益。</w:t>
      </w:r>
    </w:p>
    <w:p w:rsidR="00113D18" w:rsidRPr="00E30931" w:rsidRDefault="00113D18" w:rsidP="00113D18">
      <w:pPr>
        <w:pStyle w:val="5"/>
        <w:numPr>
          <w:ilvl w:val="4"/>
          <w:numId w:val="1"/>
        </w:numPr>
        <w:rPr>
          <w:lang w:val="zh-TW"/>
        </w:rPr>
      </w:pPr>
      <w:r w:rsidRPr="00E30931">
        <w:rPr>
          <w:rFonts w:hint="eastAsia"/>
          <w:lang w:val="zh-TW"/>
        </w:rPr>
        <w:t>申請人說明該案為原地拆除重建，未涉及土地暨</w:t>
      </w:r>
      <w:proofErr w:type="gramStart"/>
      <w:r w:rsidRPr="00E30931">
        <w:rPr>
          <w:rFonts w:hint="eastAsia"/>
          <w:lang w:val="zh-TW"/>
        </w:rPr>
        <w:t>其他幢</w:t>
      </w:r>
      <w:proofErr w:type="gramEnd"/>
      <w:r w:rsidRPr="00E30931">
        <w:rPr>
          <w:rFonts w:hint="eastAsia"/>
          <w:lang w:val="zh-TW"/>
        </w:rPr>
        <w:t>建築物持分權利之變更，或基地實際使用空間上之變化，亦未影響</w:t>
      </w:r>
      <w:proofErr w:type="gramStart"/>
      <w:r w:rsidRPr="00E30931">
        <w:rPr>
          <w:rFonts w:hint="eastAsia"/>
          <w:lang w:val="zh-TW"/>
        </w:rPr>
        <w:t>其他</w:t>
      </w:r>
      <w:proofErr w:type="gramEnd"/>
      <w:r w:rsidRPr="00E30931">
        <w:rPr>
          <w:rFonts w:hint="eastAsia"/>
          <w:lang w:val="zh-TW"/>
        </w:rPr>
        <w:t>幢現有建物之公共使用空間。申請人並檢具切結書，說明</w:t>
      </w:r>
      <w:r w:rsidRPr="00E30931">
        <w:rPr>
          <w:rFonts w:hint="eastAsia"/>
          <w:lang w:val="zh-TW"/>
        </w:rPr>
        <w:lastRenderedPageBreak/>
        <w:t>無損</w:t>
      </w:r>
      <w:proofErr w:type="gramStart"/>
      <w:r w:rsidRPr="00E30931">
        <w:rPr>
          <w:rFonts w:hint="eastAsia"/>
          <w:lang w:val="zh-TW"/>
        </w:rPr>
        <w:t>其他幢</w:t>
      </w:r>
      <w:proofErr w:type="gramEnd"/>
      <w:r w:rsidRPr="00E30931">
        <w:rPr>
          <w:rFonts w:hint="eastAsia"/>
          <w:lang w:val="zh-TW"/>
        </w:rPr>
        <w:t>權益，日後有任何爭議與</w:t>
      </w:r>
      <w:proofErr w:type="gramStart"/>
      <w:r w:rsidRPr="00E30931">
        <w:rPr>
          <w:rFonts w:hint="eastAsia"/>
          <w:lang w:val="zh-TW"/>
        </w:rPr>
        <w:t>該府無</w:t>
      </w:r>
      <w:proofErr w:type="gramEnd"/>
      <w:r w:rsidRPr="00E30931">
        <w:rPr>
          <w:rFonts w:hint="eastAsia"/>
          <w:lang w:val="zh-TW"/>
        </w:rPr>
        <w:t>涉。</w:t>
      </w:r>
      <w:proofErr w:type="gramStart"/>
      <w:r w:rsidRPr="00E30931">
        <w:rPr>
          <w:rFonts w:hint="eastAsia"/>
          <w:lang w:val="zh-TW"/>
        </w:rPr>
        <w:t>併</w:t>
      </w:r>
      <w:proofErr w:type="gramEnd"/>
      <w:r w:rsidRPr="00E30931">
        <w:rPr>
          <w:rFonts w:hint="eastAsia"/>
          <w:lang w:val="zh-TW"/>
        </w:rPr>
        <w:t>切結未來</w:t>
      </w:r>
      <w:proofErr w:type="gramStart"/>
      <w:r w:rsidRPr="00E30931">
        <w:rPr>
          <w:rFonts w:hint="eastAsia"/>
          <w:lang w:val="zh-TW"/>
        </w:rPr>
        <w:t>其他幢</w:t>
      </w:r>
      <w:proofErr w:type="gramEnd"/>
      <w:r w:rsidRPr="00E30931">
        <w:rPr>
          <w:rFonts w:hint="eastAsia"/>
          <w:lang w:val="zh-TW"/>
        </w:rPr>
        <w:t>擬拆除重建時，A幢所有權人在上述相同條件前提下，亦應同意，未來若有私權糾紛，自行解決，與</w:t>
      </w:r>
      <w:proofErr w:type="gramStart"/>
      <w:r w:rsidRPr="00E30931">
        <w:rPr>
          <w:rFonts w:hint="eastAsia"/>
          <w:lang w:val="zh-TW"/>
        </w:rPr>
        <w:t>該府無</w:t>
      </w:r>
      <w:proofErr w:type="gramEnd"/>
      <w:r w:rsidRPr="00E30931">
        <w:rPr>
          <w:rFonts w:hint="eastAsia"/>
          <w:lang w:val="zh-TW"/>
        </w:rPr>
        <w:t>涉。</w:t>
      </w:r>
    </w:p>
    <w:p w:rsidR="00113D18" w:rsidRPr="00E30931" w:rsidRDefault="00113D18" w:rsidP="00113D18">
      <w:pPr>
        <w:pStyle w:val="5"/>
        <w:numPr>
          <w:ilvl w:val="4"/>
          <w:numId w:val="1"/>
        </w:numPr>
        <w:rPr>
          <w:lang w:val="zh-TW"/>
        </w:rPr>
      </w:pPr>
      <w:r w:rsidRPr="00E30931">
        <w:rPr>
          <w:rFonts w:hint="eastAsia"/>
          <w:lang w:val="zh-TW"/>
        </w:rPr>
        <w:t>建管處認為A幢建物之所以成為海砂屋，係因國家標準CNS3090預拌混凝土及CNS13465</w:t>
      </w:r>
      <w:proofErr w:type="gramStart"/>
      <w:r w:rsidRPr="00E30931">
        <w:rPr>
          <w:rFonts w:hint="eastAsia"/>
          <w:lang w:val="zh-TW"/>
        </w:rPr>
        <w:t>新拌混凝土水溶性氯</w:t>
      </w:r>
      <w:proofErr w:type="gramEnd"/>
      <w:r w:rsidRPr="00E30931">
        <w:rPr>
          <w:rFonts w:hint="eastAsia"/>
          <w:lang w:val="zh-TW"/>
        </w:rPr>
        <w:t>離子含量至</w:t>
      </w:r>
      <w:proofErr w:type="gramStart"/>
      <w:r w:rsidRPr="00E30931">
        <w:rPr>
          <w:rFonts w:hint="eastAsia"/>
          <w:lang w:val="zh-TW"/>
        </w:rPr>
        <w:t>83年7月22日始訂</w:t>
      </w:r>
      <w:proofErr w:type="gramEnd"/>
      <w:r w:rsidRPr="00E30931">
        <w:rPr>
          <w:rFonts w:hint="eastAsia"/>
          <w:lang w:val="zh-TW"/>
        </w:rPr>
        <w:t>出所致，受損不可歸責於申請人。申請人申請依原建蔽率及容積率或原總樓地板面積，不申請海砂屋及其他之放寬獎勵面積，僅係維護其既有之權利，填補其所受損害並無更有所得，不涉及其他土地共有人之權益。且依鑑定結果原建物亦涉及公共安全議題，似可比照三三一震災受損建物辦理。</w:t>
      </w:r>
    </w:p>
    <w:p w:rsidR="00113D18" w:rsidRPr="00E30931" w:rsidRDefault="00113D18" w:rsidP="00113D18">
      <w:pPr>
        <w:pStyle w:val="5"/>
        <w:numPr>
          <w:ilvl w:val="4"/>
          <w:numId w:val="1"/>
        </w:numPr>
        <w:rPr>
          <w:lang w:val="zh-TW"/>
        </w:rPr>
      </w:pPr>
      <w:r w:rsidRPr="00E30931">
        <w:rPr>
          <w:rFonts w:hint="eastAsia"/>
          <w:lang w:val="zh-TW"/>
        </w:rPr>
        <w:t>行為時該府法規委員會意見略</w:t>
      </w:r>
      <w:proofErr w:type="gramStart"/>
      <w:r w:rsidRPr="00E30931">
        <w:rPr>
          <w:rFonts w:hint="eastAsia"/>
          <w:lang w:val="zh-TW"/>
        </w:rPr>
        <w:t>以</w:t>
      </w:r>
      <w:proofErr w:type="gramEnd"/>
      <w:r w:rsidRPr="00E30931">
        <w:rPr>
          <w:rFonts w:hint="eastAsia"/>
          <w:lang w:val="zh-TW"/>
        </w:rPr>
        <w:t>：「A</w:t>
      </w:r>
      <w:proofErr w:type="gramStart"/>
      <w:r w:rsidRPr="00E30931">
        <w:rPr>
          <w:rFonts w:hint="eastAsia"/>
          <w:lang w:val="zh-TW"/>
        </w:rPr>
        <w:t>幢既與</w:t>
      </w:r>
      <w:proofErr w:type="gramEnd"/>
      <w:r w:rsidRPr="00E30931">
        <w:rPr>
          <w:rFonts w:hint="eastAsia"/>
          <w:lang w:val="zh-TW"/>
        </w:rPr>
        <w:t>新隆社區國宅管委會簽訂分管協議，並有A幢建築物所有權人出具切結書，似可逕認該協議書為建築法第30條所稱土地權利證明文件。」</w:t>
      </w:r>
    </w:p>
    <w:p w:rsidR="00113D18" w:rsidRPr="00E30931" w:rsidRDefault="00113D18" w:rsidP="00113D18">
      <w:pPr>
        <w:pStyle w:val="4"/>
        <w:numPr>
          <w:ilvl w:val="3"/>
          <w:numId w:val="1"/>
        </w:numPr>
        <w:rPr>
          <w:lang w:val="zh-TW"/>
        </w:rPr>
      </w:pPr>
      <w:r w:rsidRPr="00E30931">
        <w:rPr>
          <w:rFonts w:hint="eastAsia"/>
        </w:rPr>
        <w:t>臺北市政府進一步表示，新隆社區管委會與瑞</w:t>
      </w:r>
      <w:proofErr w:type="gramStart"/>
      <w:r w:rsidRPr="00E30931">
        <w:rPr>
          <w:rFonts w:hint="eastAsia"/>
        </w:rPr>
        <w:t>昇</w:t>
      </w:r>
      <w:proofErr w:type="gramEnd"/>
      <w:r w:rsidRPr="00E30931">
        <w:rPr>
          <w:rFonts w:hint="eastAsia"/>
        </w:rPr>
        <w:t>第一不動產股份有限公司前於96年11月9日簽訂分管協議</w:t>
      </w:r>
      <w:r w:rsidR="00BD0B4A">
        <w:rPr>
          <w:rFonts w:hint="eastAsia"/>
        </w:rPr>
        <w:t>書</w:t>
      </w:r>
      <w:r w:rsidRPr="00E30931">
        <w:rPr>
          <w:rFonts w:hint="eastAsia"/>
        </w:rPr>
        <w:t>，該協議書第7條約定：「</w:t>
      </w:r>
      <w:r w:rsidRPr="00E30931">
        <w:rPr>
          <w:rFonts w:hAnsi="標楷體" w:hint="eastAsia"/>
        </w:rPr>
        <w:t>…</w:t>
      </w:r>
      <w:proofErr w:type="gramStart"/>
      <w:r w:rsidRPr="00E30931">
        <w:rPr>
          <w:rFonts w:hAnsi="標楷體" w:hint="eastAsia"/>
        </w:rPr>
        <w:t>…</w:t>
      </w:r>
      <w:proofErr w:type="gramEnd"/>
      <w:r w:rsidRPr="00E30931">
        <w:rPr>
          <w:rFonts w:hint="eastAsia"/>
        </w:rPr>
        <w:t>如建築物有修建、改建、重建或其他重大修繕事宜，各自申請及辦理，毋庸取得他方之同意」，</w:t>
      </w:r>
      <w:r w:rsidR="00BD0B4A">
        <w:rPr>
          <w:rFonts w:hint="eastAsia"/>
        </w:rPr>
        <w:t>該府本於私法自治及契約自由之原則，同意大孝大樓單獨進行改建工程，爰</w:t>
      </w:r>
      <w:r w:rsidR="00BD0B4A" w:rsidRPr="00E30931">
        <w:rPr>
          <w:rFonts w:hint="eastAsia"/>
        </w:rPr>
        <w:t>於100年3月21日核發100建字第0087號建造執照。</w:t>
      </w:r>
    </w:p>
    <w:p w:rsidR="00113D18" w:rsidRPr="00E30931" w:rsidRDefault="00113D18" w:rsidP="00113D18">
      <w:pPr>
        <w:pStyle w:val="4"/>
        <w:numPr>
          <w:ilvl w:val="3"/>
          <w:numId w:val="1"/>
        </w:numPr>
        <w:rPr>
          <w:lang w:val="zh-TW"/>
        </w:rPr>
      </w:pPr>
      <w:proofErr w:type="gramStart"/>
      <w:r w:rsidRPr="00E30931">
        <w:rPr>
          <w:rFonts w:hint="eastAsia"/>
          <w:lang w:val="zh-TW"/>
        </w:rPr>
        <w:t>惟查</w:t>
      </w:r>
      <w:proofErr w:type="gramEnd"/>
      <w:r w:rsidRPr="00E30931">
        <w:rPr>
          <w:rFonts w:hint="eastAsia"/>
          <w:lang w:val="zh-TW"/>
        </w:rPr>
        <w:t>，針對共有土地部分共有人持全體共有人向法院認證之土地分管契約書，是否得免附其他共有人之土地使用同意書申請建築一事，內政部曾以87年9月23日台87內營字第8708018號函示：</w:t>
      </w:r>
      <w:r w:rsidRPr="00E30931">
        <w:rPr>
          <w:rFonts w:hint="eastAsia"/>
          <w:lang w:val="zh-TW"/>
        </w:rPr>
        <w:lastRenderedPageBreak/>
        <w:t>「按『共有土地或建築物改良物，其處分、變更及設定地上權、永佃權、地役權或典權，應以共有人過半數及其應有部分合計過半數之同意行之。但其應有部分合計逾三分之二者，其人數不予計算。』、『本法第1項所稱『處分』，包括買賣、交換、共有土地上建築房屋及共有建物之拆除等法律上之處分。但不包括贈與無償之處分及共有物分割。』為土地法第34條之1第1項、土地法第34條之1執行要點第2點所明定。另有關分管契約，係共有人就共有物之使用、收益或管理方法所訂定之契約，為約定維持共有關係所訂定共有物管理之方法。本件有關共有土地部分共有人持全體共有人向法院認證之土地分管契約書申請建築時，仍應依上開規定出具其他共有人之同意書辦理。」基此，臺北市政府逕自同意大孝大樓單獨申請重建時，免附具其他共有人之土地使用同意書，於建築法及相關行政</w:t>
      </w:r>
      <w:proofErr w:type="gramStart"/>
      <w:r w:rsidRPr="00E30931">
        <w:rPr>
          <w:rFonts w:hint="eastAsia"/>
          <w:lang w:val="zh-TW"/>
        </w:rPr>
        <w:t>函釋殊有</w:t>
      </w:r>
      <w:proofErr w:type="gramEnd"/>
      <w:r w:rsidRPr="00E30931">
        <w:rPr>
          <w:rFonts w:hint="eastAsia"/>
          <w:lang w:val="zh-TW"/>
        </w:rPr>
        <w:t>未合。</w:t>
      </w:r>
    </w:p>
    <w:p w:rsidR="00113D18" w:rsidRPr="00A768F0" w:rsidRDefault="00113D18" w:rsidP="00113D18">
      <w:pPr>
        <w:pStyle w:val="4"/>
        <w:numPr>
          <w:ilvl w:val="3"/>
          <w:numId w:val="1"/>
        </w:numPr>
        <w:rPr>
          <w:lang w:val="zh-TW"/>
        </w:rPr>
      </w:pPr>
      <w:r w:rsidRPr="00A768F0">
        <w:rPr>
          <w:rFonts w:hint="eastAsia"/>
          <w:lang w:val="zh-TW"/>
        </w:rPr>
        <w:t>次查，臺北市政府基於分管概念，援引該府92年建字第100號建造執照處理方式，同意大孝大樓單獨進行重建工程，免附</w:t>
      </w:r>
      <w:proofErr w:type="gramStart"/>
      <w:r w:rsidRPr="00A768F0">
        <w:rPr>
          <w:rFonts w:hint="eastAsia"/>
          <w:lang w:val="zh-TW"/>
        </w:rPr>
        <w:t>其他幢</w:t>
      </w:r>
      <w:proofErr w:type="gramEnd"/>
      <w:r w:rsidRPr="00A768F0">
        <w:rPr>
          <w:rFonts w:hint="eastAsia"/>
          <w:lang w:val="zh-TW"/>
        </w:rPr>
        <w:t>所有權人之同意書，該府甚至認為相較前案，大孝大樓之處理方式更不影響其他共有人權益。然</w:t>
      </w:r>
      <w:r w:rsidRPr="00A768F0">
        <w:rPr>
          <w:lang w:val="zh-TW"/>
        </w:rPr>
        <w:t>經檢視</w:t>
      </w:r>
      <w:r w:rsidRPr="00A768F0">
        <w:rPr>
          <w:rFonts w:hint="eastAsia"/>
          <w:lang w:val="zh-TW"/>
        </w:rPr>
        <w:t>92年建字第100號建造執照簽辦公文顯示，該案係三三一震災受損建物申請重建案件，該重建案已取得共有人半數及其應有部分合計半數之同意，且未涉及共同停車空間及防空避難室等共用空間，亦未涉及土地暨建築物持分權利之變更或基地實際使用空間上之變化，因此該府認為部分所有權人因無須參與重建而未出具同意書，有其合理性存</w:t>
      </w:r>
      <w:r w:rsidRPr="00A768F0">
        <w:rPr>
          <w:rFonts w:hint="eastAsia"/>
          <w:lang w:val="zh-TW"/>
        </w:rPr>
        <w:lastRenderedPageBreak/>
        <w:t>在。</w:t>
      </w:r>
      <w:proofErr w:type="gramStart"/>
      <w:r w:rsidRPr="00A768F0">
        <w:rPr>
          <w:rFonts w:hint="eastAsia"/>
          <w:lang w:val="zh-TW"/>
        </w:rPr>
        <w:t>惟查改建</w:t>
      </w:r>
      <w:proofErr w:type="gramEnd"/>
      <w:r w:rsidRPr="00A768F0">
        <w:rPr>
          <w:rFonts w:hint="eastAsia"/>
          <w:lang w:val="zh-TW"/>
        </w:rPr>
        <w:t>前之大孝大樓</w:t>
      </w:r>
      <w:r w:rsidRPr="00A768F0">
        <w:rPr>
          <w:rStyle w:val="afc"/>
          <w:lang w:val="zh-TW"/>
        </w:rPr>
        <w:footnoteReference w:id="13"/>
      </w:r>
      <w:r w:rsidRPr="00A768F0">
        <w:rPr>
          <w:rFonts w:hint="eastAsia"/>
          <w:lang w:val="zh-TW"/>
        </w:rPr>
        <w:t>與新隆社區除使用共同車道出入口外，大孝大樓基地範圍內尚有部分與新隆社區共同持有之地下空間，甚至大孝大樓土地登記面積</w:t>
      </w:r>
      <w:r>
        <w:rPr>
          <w:rFonts w:hint="eastAsia"/>
          <w:lang w:val="zh-TW"/>
        </w:rPr>
        <w:t>還</w:t>
      </w:r>
      <w:r w:rsidRPr="00A768F0">
        <w:rPr>
          <w:rFonts w:hint="eastAsia"/>
          <w:lang w:val="zh-TW"/>
        </w:rPr>
        <w:t>遠大於基地使用面積</w:t>
      </w:r>
      <w:r>
        <w:rPr>
          <w:rFonts w:hint="eastAsia"/>
          <w:lang w:val="zh-TW"/>
        </w:rPr>
        <w:t>，</w:t>
      </w:r>
      <w:r w:rsidRPr="00A768F0">
        <w:rPr>
          <w:rFonts w:hint="eastAsia"/>
          <w:lang w:val="zh-TW"/>
        </w:rPr>
        <w:t>大孝大樓與新隆社區之產權與實際使用範圍彼此交錯混雜，相關權利義務相對複雜，該府未釐清實情，逕自援引比照辦理，難辭魚目混珠之咎。</w:t>
      </w:r>
    </w:p>
    <w:p w:rsidR="00113D18" w:rsidRPr="00E30931" w:rsidRDefault="00113D18" w:rsidP="00113D18">
      <w:pPr>
        <w:pStyle w:val="4"/>
        <w:numPr>
          <w:ilvl w:val="3"/>
          <w:numId w:val="1"/>
        </w:numPr>
        <w:rPr>
          <w:lang w:val="zh-TW"/>
        </w:rPr>
      </w:pPr>
      <w:r w:rsidRPr="00E30931">
        <w:rPr>
          <w:rFonts w:hint="eastAsia"/>
          <w:lang w:val="zh-TW"/>
        </w:rPr>
        <w:t>再查，臺北市政府雖以大孝大樓拆除重建之申請人檢具切結書，說明無損</w:t>
      </w:r>
      <w:proofErr w:type="gramStart"/>
      <w:r w:rsidRPr="00E30931">
        <w:rPr>
          <w:rFonts w:hint="eastAsia"/>
          <w:lang w:val="zh-TW"/>
        </w:rPr>
        <w:t>其他幢</w:t>
      </w:r>
      <w:proofErr w:type="gramEnd"/>
      <w:r w:rsidRPr="00E30931">
        <w:rPr>
          <w:rFonts w:hint="eastAsia"/>
          <w:lang w:val="zh-TW"/>
        </w:rPr>
        <w:t>權益，並切結未來</w:t>
      </w:r>
      <w:proofErr w:type="gramStart"/>
      <w:r w:rsidRPr="00E30931">
        <w:rPr>
          <w:rFonts w:hint="eastAsia"/>
          <w:lang w:val="zh-TW"/>
        </w:rPr>
        <w:t>其他幢</w:t>
      </w:r>
      <w:proofErr w:type="gramEnd"/>
      <w:r w:rsidRPr="00E30931">
        <w:rPr>
          <w:rFonts w:hint="eastAsia"/>
          <w:lang w:val="zh-TW"/>
        </w:rPr>
        <w:t>擬拆除重建時，該幢所有權人在相同條件前提下，亦應同意，未來若有私權糾紛，自行解決，與</w:t>
      </w:r>
      <w:proofErr w:type="gramStart"/>
      <w:r w:rsidRPr="00E30931">
        <w:rPr>
          <w:rFonts w:hint="eastAsia"/>
          <w:lang w:val="zh-TW"/>
        </w:rPr>
        <w:t>該府無</w:t>
      </w:r>
      <w:proofErr w:type="gramEnd"/>
      <w:r w:rsidRPr="00E30931">
        <w:rPr>
          <w:rFonts w:hint="eastAsia"/>
          <w:lang w:val="zh-TW"/>
        </w:rPr>
        <w:t>涉云云。</w:t>
      </w:r>
      <w:proofErr w:type="gramStart"/>
      <w:r w:rsidRPr="00E30931">
        <w:rPr>
          <w:rFonts w:hint="eastAsia"/>
          <w:lang w:val="zh-TW"/>
        </w:rPr>
        <w:t>惟查該</w:t>
      </w:r>
      <w:proofErr w:type="gramEnd"/>
      <w:r w:rsidRPr="00E30931">
        <w:rPr>
          <w:rFonts w:hint="eastAsia"/>
          <w:lang w:val="zh-TW"/>
        </w:rPr>
        <w:t>切結書係由</w:t>
      </w:r>
      <w:r w:rsidRPr="00E30931">
        <w:rPr>
          <w:rFonts w:hint="eastAsia"/>
        </w:rPr>
        <w:t>大孝大樓拆除重建之申請人自行切結，</w:t>
      </w:r>
      <w:r w:rsidRPr="00E30931">
        <w:rPr>
          <w:rFonts w:hint="eastAsia"/>
          <w:lang w:val="zh-TW"/>
        </w:rPr>
        <w:t>能否拘束後續移轉取得之所有權人，尚有疑義；且</w:t>
      </w:r>
      <w:r w:rsidRPr="00E30931">
        <w:rPr>
          <w:rFonts w:hint="eastAsia"/>
        </w:rPr>
        <w:t>切結書不具強制力，無法</w:t>
      </w:r>
      <w:proofErr w:type="gramStart"/>
      <w:r w:rsidRPr="00E30931">
        <w:rPr>
          <w:rFonts w:hint="eastAsia"/>
        </w:rPr>
        <w:t>逕</w:t>
      </w:r>
      <w:proofErr w:type="gramEnd"/>
      <w:r w:rsidRPr="00E30931">
        <w:rPr>
          <w:rFonts w:hint="eastAsia"/>
        </w:rPr>
        <w:t>予強制執行，未來如雙方因切結書產生爭議，仍須回歸司法審判，</w:t>
      </w:r>
      <w:proofErr w:type="gramStart"/>
      <w:r w:rsidRPr="00E30931">
        <w:rPr>
          <w:rFonts w:hint="eastAsia"/>
        </w:rPr>
        <w:t>該府美</w:t>
      </w:r>
      <w:proofErr w:type="gramEnd"/>
      <w:r w:rsidRPr="00E30931">
        <w:rPr>
          <w:rFonts w:hint="eastAsia"/>
        </w:rPr>
        <w:t>其名本於私法自治及契約自由原則，同意大孝大樓單獨進行改建工程，實則使財產資源分配向某一方傾斜，又無法完全消除另一方的疑慮。</w:t>
      </w:r>
    </w:p>
    <w:p w:rsidR="00113D18" w:rsidRDefault="00113D18" w:rsidP="00113D18">
      <w:pPr>
        <w:pStyle w:val="4"/>
        <w:numPr>
          <w:ilvl w:val="3"/>
          <w:numId w:val="1"/>
        </w:numPr>
        <w:rPr>
          <w:lang w:val="zh-TW"/>
        </w:rPr>
      </w:pPr>
      <w:r w:rsidRPr="00E30931">
        <w:rPr>
          <w:rFonts w:hint="eastAsia"/>
          <w:lang w:val="zh-TW"/>
        </w:rPr>
        <w:t>另查，108</w:t>
      </w:r>
      <w:proofErr w:type="gramStart"/>
      <w:r w:rsidRPr="00E30931">
        <w:rPr>
          <w:rFonts w:hint="eastAsia"/>
          <w:lang w:val="zh-TW"/>
        </w:rPr>
        <w:t>使字第0058號</w:t>
      </w:r>
      <w:proofErr w:type="gramEnd"/>
      <w:r w:rsidRPr="00E30931">
        <w:rPr>
          <w:rFonts w:hint="eastAsia"/>
          <w:lang w:val="zh-TW"/>
        </w:rPr>
        <w:t>使用執照列管的注意事項僅於第20點</w:t>
      </w:r>
      <w:r>
        <w:rPr>
          <w:rFonts w:hint="eastAsia"/>
          <w:lang w:val="zh-TW"/>
        </w:rPr>
        <w:t>第2款</w:t>
      </w:r>
      <w:r w:rsidRPr="00E30931">
        <w:rPr>
          <w:rFonts w:hint="eastAsia"/>
          <w:lang w:val="zh-TW"/>
        </w:rPr>
        <w:t>記載：「本案若有產權爭議，由起造人自行負責，依協議書第7條：同意</w:t>
      </w:r>
      <w:proofErr w:type="gramStart"/>
      <w:r w:rsidRPr="00E30931">
        <w:rPr>
          <w:rFonts w:hint="eastAsia"/>
          <w:lang w:val="zh-TW"/>
        </w:rPr>
        <w:t>免檢附其他幢</w:t>
      </w:r>
      <w:proofErr w:type="gramEnd"/>
      <w:r w:rsidRPr="00E30931">
        <w:rPr>
          <w:rFonts w:hint="eastAsia"/>
          <w:lang w:val="zh-TW"/>
        </w:rPr>
        <w:t>（臺北市新隆社區管理委員會）所有權人同意書。」</w:t>
      </w:r>
      <w:r>
        <w:rPr>
          <w:rFonts w:hint="eastAsia"/>
          <w:lang w:val="zh-TW"/>
        </w:rPr>
        <w:t>（如下圖4）</w:t>
      </w:r>
      <w:r w:rsidRPr="00E30931">
        <w:rPr>
          <w:rFonts w:hint="eastAsia"/>
          <w:lang w:val="zh-TW"/>
        </w:rPr>
        <w:t>該府並未將相關資訊充分揭露，</w:t>
      </w:r>
      <w:r>
        <w:rPr>
          <w:rFonts w:hint="eastAsia"/>
          <w:lang w:val="zh-TW"/>
        </w:rPr>
        <w:t>只</w:t>
      </w:r>
      <w:r w:rsidRPr="00E30931">
        <w:rPr>
          <w:rFonts w:hint="eastAsia"/>
          <w:lang w:val="zh-TW"/>
        </w:rPr>
        <w:t>是</w:t>
      </w:r>
      <w:r>
        <w:rPr>
          <w:rFonts w:hint="eastAsia"/>
          <w:lang w:val="zh-TW"/>
        </w:rPr>
        <w:t>於使用執照上</w:t>
      </w:r>
      <w:proofErr w:type="gramStart"/>
      <w:r>
        <w:rPr>
          <w:rFonts w:hint="eastAsia"/>
          <w:lang w:val="zh-TW"/>
        </w:rPr>
        <w:t>以附款</w:t>
      </w:r>
      <w:r w:rsidRPr="00E30931">
        <w:rPr>
          <w:rFonts w:hint="eastAsia"/>
          <w:lang w:val="zh-TW"/>
        </w:rPr>
        <w:t>轉嫁</w:t>
      </w:r>
      <w:proofErr w:type="gramEnd"/>
      <w:r w:rsidRPr="00E30931">
        <w:rPr>
          <w:rFonts w:hint="eastAsia"/>
          <w:lang w:val="zh-TW"/>
        </w:rPr>
        <w:t>責任，並以此作為卸責之藉口，對於交易安全之維護，避免後續產權糾紛，實非可取。</w:t>
      </w:r>
    </w:p>
    <w:p w:rsidR="00113D18" w:rsidRDefault="00113D18" w:rsidP="00113D18">
      <w:pPr>
        <w:pStyle w:val="4"/>
        <w:numPr>
          <w:ilvl w:val="0"/>
          <w:numId w:val="0"/>
        </w:numPr>
        <w:ind w:leftChars="83" w:left="282"/>
        <w:rPr>
          <w:lang w:val="zh-TW"/>
        </w:rPr>
      </w:pPr>
      <w:r>
        <w:rPr>
          <w:rFonts w:hint="eastAsia"/>
          <w:noProof/>
        </w:rPr>
        <w:lastRenderedPageBreak/>
        <w:drawing>
          <wp:inline distT="0" distB="0" distL="0" distR="0" wp14:anchorId="7CB0D514" wp14:editId="26EB57E4">
            <wp:extent cx="5478449" cy="2826385"/>
            <wp:effectExtent l="0" t="0" r="8255"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使用執照備註事項.png"/>
                    <pic:cNvPicPr/>
                  </pic:nvPicPr>
                  <pic:blipFill rotWithShape="1">
                    <a:blip r:embed="rId11">
                      <a:extLst>
                        <a:ext uri="{28A0092B-C50C-407E-A947-70E740481C1C}">
                          <a14:useLocalDpi xmlns:a14="http://schemas.microsoft.com/office/drawing/2010/main" val="0"/>
                        </a:ext>
                      </a:extLst>
                    </a:blip>
                    <a:srcRect t="2200" r="2430" b="-1"/>
                    <a:stretch/>
                  </pic:blipFill>
                  <pic:spPr bwMode="auto">
                    <a:xfrm>
                      <a:off x="0" y="0"/>
                      <a:ext cx="5479467" cy="2826910"/>
                    </a:xfrm>
                    <a:prstGeom prst="rect">
                      <a:avLst/>
                    </a:prstGeom>
                    <a:ln>
                      <a:noFill/>
                    </a:ln>
                    <a:extLst>
                      <a:ext uri="{53640926-AAD7-44D8-BBD7-CCE9431645EC}">
                        <a14:shadowObscured xmlns:a14="http://schemas.microsoft.com/office/drawing/2010/main"/>
                      </a:ext>
                    </a:extLst>
                  </pic:spPr>
                </pic:pic>
              </a:graphicData>
            </a:graphic>
          </wp:inline>
        </w:drawing>
      </w:r>
    </w:p>
    <w:p w:rsidR="00113D18" w:rsidRPr="00253BB7" w:rsidRDefault="00113D18" w:rsidP="00113D18">
      <w:pPr>
        <w:pStyle w:val="a1"/>
        <w:ind w:left="480" w:hanging="54"/>
        <w:rPr>
          <w:b/>
          <w:lang w:val="zh-TW"/>
        </w:rPr>
      </w:pPr>
      <w:r w:rsidRPr="00253BB7">
        <w:rPr>
          <w:rFonts w:hint="eastAsia"/>
          <w:b/>
          <w:lang w:val="zh-TW"/>
        </w:rPr>
        <w:t>108</w:t>
      </w:r>
      <w:proofErr w:type="gramStart"/>
      <w:r w:rsidRPr="00253BB7">
        <w:rPr>
          <w:rFonts w:hint="eastAsia"/>
          <w:b/>
          <w:lang w:val="zh-TW"/>
        </w:rPr>
        <w:t>使字第0058號</w:t>
      </w:r>
      <w:proofErr w:type="gramEnd"/>
      <w:r w:rsidRPr="00253BB7">
        <w:rPr>
          <w:rFonts w:hint="eastAsia"/>
          <w:b/>
          <w:lang w:val="zh-TW"/>
        </w:rPr>
        <w:t>使用執照注意事項</w:t>
      </w:r>
    </w:p>
    <w:p w:rsidR="00113D18" w:rsidRPr="00D61FF9" w:rsidRDefault="00113D18" w:rsidP="00113D18">
      <w:pPr>
        <w:pStyle w:val="3"/>
        <w:numPr>
          <w:ilvl w:val="2"/>
          <w:numId w:val="1"/>
        </w:numPr>
        <w:rPr>
          <w:rFonts w:hAnsi="標楷體"/>
          <w:lang w:val="zh-TW"/>
        </w:rPr>
      </w:pPr>
      <w:r w:rsidRPr="00D61FF9">
        <w:rPr>
          <w:rFonts w:hint="eastAsia"/>
          <w:lang w:val="zh-TW"/>
        </w:rPr>
        <w:t>綜上所述，臺北市政府明知</w:t>
      </w:r>
      <w:r w:rsidR="00503B58" w:rsidRPr="003C222F">
        <w:rPr>
          <w:rFonts w:hint="eastAsia"/>
          <w:lang w:val="zh-TW"/>
        </w:rPr>
        <w:t>新隆社區與大孝大樓持分共有系爭土地，且原大孝大樓土地持分面積遠大於重建建築基地面積，卻在共有土地未分割，應有部分位置無法確定的情況下，</w:t>
      </w:r>
      <w:r w:rsidRPr="00D61FF9">
        <w:rPr>
          <w:rFonts w:hint="eastAsia"/>
          <w:lang w:val="zh-TW"/>
        </w:rPr>
        <w:t>率於98年6月5日簽准同意當時大孝大樓所有權人瑞</w:t>
      </w:r>
      <w:proofErr w:type="gramStart"/>
      <w:r w:rsidRPr="00D61FF9">
        <w:rPr>
          <w:rFonts w:hint="eastAsia"/>
          <w:lang w:val="zh-TW"/>
        </w:rPr>
        <w:t>昇</w:t>
      </w:r>
      <w:proofErr w:type="gramEnd"/>
      <w:r w:rsidRPr="00D61FF9">
        <w:rPr>
          <w:rFonts w:hint="eastAsia"/>
          <w:lang w:val="zh-TW"/>
        </w:rPr>
        <w:t>第一不動產股份有限公司申請就74</w:t>
      </w:r>
      <w:proofErr w:type="gramStart"/>
      <w:r w:rsidRPr="00D61FF9">
        <w:rPr>
          <w:rFonts w:hint="eastAsia"/>
          <w:lang w:val="zh-TW"/>
        </w:rPr>
        <w:t>使字第1199</w:t>
      </w:r>
      <w:proofErr w:type="gramEnd"/>
      <w:r w:rsidRPr="00D61FF9">
        <w:rPr>
          <w:rFonts w:hint="eastAsia"/>
          <w:lang w:val="zh-TW"/>
        </w:rPr>
        <w:t>號使用執照A區部分單獨拆除，且依原建蔽率及原總樓地板面積辦理重建，並以原使用執照範圍認定基地面積，造成大孝大樓重建後，有178坪土地持分面積，沒有對應的區分所有建物；</w:t>
      </w:r>
      <w:proofErr w:type="gramStart"/>
      <w:r w:rsidRPr="00D61FF9">
        <w:rPr>
          <w:rFonts w:hint="eastAsia"/>
          <w:lang w:val="zh-TW"/>
        </w:rPr>
        <w:t>嗣</w:t>
      </w:r>
      <w:proofErr w:type="gramEnd"/>
      <w:r w:rsidRPr="00D61FF9">
        <w:rPr>
          <w:rFonts w:hint="eastAsia"/>
          <w:lang w:val="zh-TW"/>
        </w:rPr>
        <w:t>於100年3月1日又簽准免附其他共有人同意書，</w:t>
      </w:r>
      <w:proofErr w:type="gramStart"/>
      <w:r w:rsidRPr="00D61FF9">
        <w:rPr>
          <w:rFonts w:hint="eastAsia"/>
          <w:lang w:val="zh-TW"/>
        </w:rPr>
        <w:t>僅據申請</w:t>
      </w:r>
      <w:proofErr w:type="gramEnd"/>
      <w:r w:rsidRPr="00D61FF9">
        <w:rPr>
          <w:rFonts w:hint="eastAsia"/>
          <w:lang w:val="zh-TW"/>
        </w:rPr>
        <w:t>人與新隆社區管委會96年11月9日簽訂之分管協議書，率予核發建造執照核准單獨重建，並於108</w:t>
      </w:r>
      <w:proofErr w:type="gramStart"/>
      <w:r w:rsidRPr="00D61FF9">
        <w:rPr>
          <w:rFonts w:hint="eastAsia"/>
          <w:lang w:val="zh-TW"/>
        </w:rPr>
        <w:t>使字第0058</w:t>
      </w:r>
      <w:proofErr w:type="gramEnd"/>
      <w:r w:rsidRPr="00D61FF9">
        <w:rPr>
          <w:rFonts w:hint="eastAsia"/>
          <w:lang w:val="zh-TW"/>
        </w:rPr>
        <w:t>號使用</w:t>
      </w:r>
      <w:proofErr w:type="gramStart"/>
      <w:r w:rsidRPr="00D61FF9">
        <w:rPr>
          <w:rFonts w:hint="eastAsia"/>
          <w:lang w:val="zh-TW"/>
        </w:rPr>
        <w:t>執照附款第20</w:t>
      </w:r>
      <w:proofErr w:type="gramEnd"/>
      <w:r w:rsidRPr="00D61FF9">
        <w:rPr>
          <w:rFonts w:hint="eastAsia"/>
          <w:lang w:val="zh-TW"/>
        </w:rPr>
        <w:t>點</w:t>
      </w:r>
      <w:proofErr w:type="gramStart"/>
      <w:r>
        <w:rPr>
          <w:rFonts w:hint="eastAsia"/>
          <w:lang w:val="zh-TW"/>
        </w:rPr>
        <w:t>第2款</w:t>
      </w:r>
      <w:r w:rsidRPr="00D61FF9">
        <w:rPr>
          <w:rFonts w:hint="eastAsia"/>
          <w:lang w:val="zh-TW"/>
        </w:rPr>
        <w:t>載</w:t>
      </w:r>
      <w:proofErr w:type="gramEnd"/>
      <w:r w:rsidRPr="00D61FF9">
        <w:rPr>
          <w:rFonts w:hint="eastAsia"/>
          <w:lang w:val="zh-TW"/>
        </w:rPr>
        <w:t>明：「本案若有產權爭議，由起造人自行負責，依協議書第7條：同意</w:t>
      </w:r>
      <w:proofErr w:type="gramStart"/>
      <w:r w:rsidRPr="00D61FF9">
        <w:rPr>
          <w:rFonts w:hint="eastAsia"/>
          <w:lang w:val="zh-TW"/>
        </w:rPr>
        <w:t>免檢附其他幢</w:t>
      </w:r>
      <w:proofErr w:type="gramEnd"/>
      <w:r w:rsidRPr="00D61FF9">
        <w:rPr>
          <w:rFonts w:hint="eastAsia"/>
          <w:lang w:val="zh-TW"/>
        </w:rPr>
        <w:t>（臺北市新隆社區管理委員會）所有權人同意書。」除違反建築法第30條規定申請建造執照應附土地權利證明文件外，並於使用執照上</w:t>
      </w:r>
      <w:proofErr w:type="gramStart"/>
      <w:r w:rsidRPr="00D61FF9">
        <w:rPr>
          <w:rFonts w:hint="eastAsia"/>
          <w:lang w:val="zh-TW"/>
        </w:rPr>
        <w:t>以附款轉嫁</w:t>
      </w:r>
      <w:proofErr w:type="gramEnd"/>
      <w:r w:rsidRPr="00D61FF9">
        <w:rPr>
          <w:rFonts w:hint="eastAsia"/>
          <w:lang w:val="zh-TW"/>
        </w:rPr>
        <w:t>責任，作</w:t>
      </w:r>
      <w:r w:rsidRPr="00D61FF9">
        <w:rPr>
          <w:rFonts w:hint="eastAsia"/>
          <w:lang w:val="zh-TW"/>
        </w:rPr>
        <w:lastRenderedPageBreak/>
        <w:t>為卸責之藉口，嚴重影響不動產交易安全，核有違失。</w:t>
      </w:r>
    </w:p>
    <w:p w:rsidR="00113D18" w:rsidRPr="00BD0B4A" w:rsidRDefault="00113D18" w:rsidP="00113D18">
      <w:pPr>
        <w:pStyle w:val="2"/>
        <w:numPr>
          <w:ilvl w:val="1"/>
          <w:numId w:val="1"/>
        </w:numPr>
        <w:spacing w:beforeLines="50" w:before="228"/>
        <w:ind w:left="1020" w:hanging="680"/>
        <w:rPr>
          <w:rFonts w:hAnsi="標楷體"/>
          <w:szCs w:val="36"/>
          <w:lang w:val="zh-TW"/>
        </w:rPr>
      </w:pPr>
      <w:r w:rsidRPr="00BD0B4A">
        <w:rPr>
          <w:rFonts w:hAnsi="標楷體" w:hint="eastAsia"/>
          <w:szCs w:val="36"/>
          <w:lang w:val="zh-TW"/>
        </w:rPr>
        <w:t>依據臺北市高氯離子混凝土建築物善後處理自治條例第5條規定，海砂屋的鑑定應以建物所有權人自行委託鑑定為原則，如</w:t>
      </w:r>
      <w:proofErr w:type="gramStart"/>
      <w:r w:rsidRPr="00BD0B4A">
        <w:rPr>
          <w:rFonts w:hAnsi="標楷體" w:hint="eastAsia"/>
          <w:szCs w:val="36"/>
          <w:lang w:val="zh-TW"/>
        </w:rPr>
        <w:t>鑑定之戶數</w:t>
      </w:r>
      <w:proofErr w:type="gramEnd"/>
      <w:r w:rsidRPr="00BD0B4A">
        <w:rPr>
          <w:rFonts w:hAnsi="標楷體" w:hint="eastAsia"/>
          <w:szCs w:val="36"/>
          <w:lang w:val="zh-TW"/>
        </w:rPr>
        <w:t>達2戶以上，且區分所有權</w:t>
      </w:r>
      <w:proofErr w:type="gramStart"/>
      <w:r w:rsidRPr="00BD0B4A">
        <w:rPr>
          <w:rFonts w:hAnsi="標楷體" w:hint="eastAsia"/>
          <w:szCs w:val="36"/>
          <w:lang w:val="zh-TW"/>
        </w:rPr>
        <w:t>比例達整</w:t>
      </w:r>
      <w:proofErr w:type="gramEnd"/>
      <w:r w:rsidRPr="00BD0B4A">
        <w:rPr>
          <w:rFonts w:hAnsi="標楷體" w:hint="eastAsia"/>
          <w:szCs w:val="36"/>
          <w:lang w:val="zh-TW"/>
        </w:rPr>
        <w:t>幢（棟）建築物區分所有權百分之十以上，已鑑定部分所有權人得向臺北市政府都發局申請協助全幢（棟）鑑定作業，該局</w:t>
      </w:r>
      <w:proofErr w:type="gramStart"/>
      <w:r w:rsidRPr="00BD0B4A">
        <w:rPr>
          <w:rFonts w:hAnsi="標楷體" w:hint="eastAsia"/>
          <w:szCs w:val="36"/>
          <w:lang w:val="zh-TW"/>
        </w:rPr>
        <w:t>得命未辦</w:t>
      </w:r>
      <w:proofErr w:type="gramEnd"/>
      <w:r w:rsidRPr="00BD0B4A">
        <w:rPr>
          <w:rFonts w:hAnsi="標楷體" w:hint="eastAsia"/>
          <w:szCs w:val="36"/>
          <w:lang w:val="zh-TW"/>
        </w:rPr>
        <w:t>理鑑定之所有權人限期辦理鑑定。新隆社區透過區分所有權人會議，以多數決方式授權建設公司就社區全體建物辦理高氯離子混凝土建築物鑑</w:t>
      </w:r>
      <w:r w:rsidR="00C16985">
        <w:rPr>
          <w:rFonts w:hAnsi="標楷體" w:hint="eastAsia"/>
          <w:szCs w:val="36"/>
          <w:lang w:val="zh-TW"/>
        </w:rPr>
        <w:t>定作業，核與前揭規定不符，臺北市政府率予受理審查核定，並限制住戶停止使用、限期拆除，嚴重影響</w:t>
      </w:r>
      <w:r w:rsidRPr="00BD0B4A">
        <w:rPr>
          <w:rFonts w:hAnsi="標楷體" w:hint="eastAsia"/>
          <w:szCs w:val="36"/>
          <w:lang w:val="zh-TW"/>
        </w:rPr>
        <w:t>建物所有權人財產權益，核有未當。</w:t>
      </w:r>
    </w:p>
    <w:p w:rsidR="00113D18" w:rsidRPr="00E30931" w:rsidRDefault="00113D18" w:rsidP="00113D18">
      <w:pPr>
        <w:pStyle w:val="3"/>
        <w:numPr>
          <w:ilvl w:val="2"/>
          <w:numId w:val="1"/>
        </w:numPr>
        <w:tabs>
          <w:tab w:val="left" w:pos="1985"/>
        </w:tabs>
        <w:rPr>
          <w:b/>
          <w:lang w:val="zh-TW"/>
        </w:rPr>
      </w:pPr>
      <w:r w:rsidRPr="00E30931">
        <w:rPr>
          <w:rFonts w:hAnsi="標楷體" w:hint="eastAsia"/>
          <w:b/>
        </w:rPr>
        <w:t>臺北市政府於108年7月22日公告新隆社區經鑑定為高氯離子混凝土建築物，</w:t>
      </w:r>
      <w:proofErr w:type="gramStart"/>
      <w:r w:rsidRPr="00E30931">
        <w:rPr>
          <w:rFonts w:hAnsi="標楷體" w:hint="eastAsia"/>
          <w:b/>
        </w:rPr>
        <w:t>嗣</w:t>
      </w:r>
      <w:proofErr w:type="gramEnd"/>
      <w:r w:rsidRPr="00E30931">
        <w:rPr>
          <w:rFonts w:hAnsi="標楷體" w:hint="eastAsia"/>
          <w:b/>
        </w:rPr>
        <w:t>於1</w:t>
      </w:r>
      <w:r w:rsidRPr="00E30931">
        <w:rPr>
          <w:rFonts w:hAnsi="標楷體"/>
          <w:b/>
        </w:rPr>
        <w:t>08</w:t>
      </w:r>
      <w:r w:rsidRPr="00E30931">
        <w:rPr>
          <w:rFonts w:hAnsi="標楷體" w:hint="eastAsia"/>
          <w:b/>
        </w:rPr>
        <w:t>年8月2</w:t>
      </w:r>
      <w:r w:rsidRPr="00E30931">
        <w:rPr>
          <w:rFonts w:hAnsi="標楷體"/>
          <w:b/>
        </w:rPr>
        <w:t>1</w:t>
      </w:r>
      <w:r w:rsidRPr="00E30931">
        <w:rPr>
          <w:rFonts w:hAnsi="標楷體" w:hint="eastAsia"/>
          <w:b/>
        </w:rPr>
        <w:t>日，依都市更新條例第7條第1項第3款</w:t>
      </w:r>
      <w:r w:rsidRPr="00E30931">
        <w:rPr>
          <w:rStyle w:val="afc"/>
          <w:rFonts w:hAnsi="標楷體"/>
          <w:b/>
        </w:rPr>
        <w:footnoteReference w:id="14"/>
      </w:r>
      <w:r w:rsidRPr="00E30931">
        <w:rPr>
          <w:rFonts w:hAnsi="標楷體" w:hint="eastAsia"/>
          <w:b/>
        </w:rPr>
        <w:t>規定，將新隆社區所在</w:t>
      </w:r>
      <w:proofErr w:type="gramStart"/>
      <w:r w:rsidRPr="00E30931">
        <w:rPr>
          <w:rFonts w:hAnsi="標楷體" w:hint="eastAsia"/>
          <w:b/>
        </w:rPr>
        <w:t>基地迅行劃</w:t>
      </w:r>
      <w:proofErr w:type="gramEnd"/>
      <w:r w:rsidRPr="00E30931">
        <w:rPr>
          <w:rFonts w:hAnsi="標楷體" w:hint="eastAsia"/>
          <w:b/>
        </w:rPr>
        <w:t>定為更新地區</w:t>
      </w:r>
      <w:r w:rsidRPr="00E30931">
        <w:rPr>
          <w:rFonts w:hint="eastAsia"/>
          <w:b/>
          <w:lang w:val="zh-TW"/>
        </w:rPr>
        <w:t>：</w:t>
      </w:r>
    </w:p>
    <w:p w:rsidR="00113D18" w:rsidRPr="00E30931" w:rsidRDefault="00113D18" w:rsidP="00113D18">
      <w:pPr>
        <w:pStyle w:val="4"/>
        <w:numPr>
          <w:ilvl w:val="3"/>
          <w:numId w:val="1"/>
        </w:numPr>
      </w:pPr>
      <w:r w:rsidRPr="00E30931">
        <w:rPr>
          <w:rFonts w:hint="eastAsia"/>
        </w:rPr>
        <w:t>新隆社區於107年9月1日召開第10屆第1次臨時區分所有權人會議，該次會議決議授權新隆社區管委會與國揚實業股份有限公司（下稱國揚公司）、</w:t>
      </w:r>
      <w:proofErr w:type="gramStart"/>
      <w:r w:rsidRPr="00E30931">
        <w:rPr>
          <w:rFonts w:hint="eastAsia"/>
        </w:rPr>
        <w:t>神揚建設</w:t>
      </w:r>
      <w:proofErr w:type="gramEnd"/>
      <w:r w:rsidRPr="00E30931">
        <w:rPr>
          <w:rFonts w:hint="eastAsia"/>
        </w:rPr>
        <w:t>股份有限公司（下稱神揚公司）簽</w:t>
      </w:r>
      <w:r w:rsidRPr="00E30931">
        <w:rPr>
          <w:rFonts w:hint="eastAsia"/>
        </w:rPr>
        <w:lastRenderedPageBreak/>
        <w:t>訂「都更備忘錄」</w:t>
      </w:r>
      <w:r w:rsidRPr="00E30931">
        <w:rPr>
          <w:rStyle w:val="afc"/>
        </w:rPr>
        <w:footnoteReference w:id="15"/>
      </w:r>
      <w:r w:rsidRPr="00E30931">
        <w:rPr>
          <w:rFonts w:hint="eastAsia"/>
        </w:rPr>
        <w:t>。</w:t>
      </w:r>
      <w:proofErr w:type="gramStart"/>
      <w:r w:rsidRPr="00E30931">
        <w:rPr>
          <w:rFonts w:hint="eastAsia"/>
        </w:rPr>
        <w:t>依該都更</w:t>
      </w:r>
      <w:proofErr w:type="gramEnd"/>
      <w:r w:rsidRPr="00E30931">
        <w:rPr>
          <w:rFonts w:hint="eastAsia"/>
        </w:rPr>
        <w:t>備忘錄第1條第4項之約定，</w:t>
      </w:r>
      <w:proofErr w:type="gramStart"/>
      <w:r w:rsidRPr="00E30931">
        <w:rPr>
          <w:rFonts w:hint="eastAsia"/>
        </w:rPr>
        <w:t>神揚公</w:t>
      </w:r>
      <w:proofErr w:type="gramEnd"/>
      <w:r w:rsidRPr="00E30931">
        <w:rPr>
          <w:rFonts w:hint="eastAsia"/>
        </w:rPr>
        <w:t>司應於相關事項完成後一定期限內，啟動高氯離子混凝土建築物鑑定作業。</w:t>
      </w:r>
    </w:p>
    <w:p w:rsidR="00113D18" w:rsidRPr="00E30931" w:rsidRDefault="00113D18" w:rsidP="00113D18">
      <w:pPr>
        <w:pStyle w:val="4"/>
        <w:numPr>
          <w:ilvl w:val="3"/>
          <w:numId w:val="1"/>
        </w:numPr>
      </w:pPr>
      <w:r w:rsidRPr="00E30931">
        <w:rPr>
          <w:rFonts w:hint="eastAsia"/>
        </w:rPr>
        <w:t>新隆社區管委會於107年9月10日與國揚公司、</w:t>
      </w:r>
      <w:proofErr w:type="gramStart"/>
      <w:r w:rsidRPr="00E30931">
        <w:rPr>
          <w:rFonts w:hint="eastAsia"/>
        </w:rPr>
        <w:t>神揚公司</w:t>
      </w:r>
      <w:proofErr w:type="gramEnd"/>
      <w:r w:rsidRPr="00E30931">
        <w:rPr>
          <w:rFonts w:hint="eastAsia"/>
        </w:rPr>
        <w:t>簽署都更備忘錄，</w:t>
      </w:r>
      <w:proofErr w:type="gramStart"/>
      <w:r w:rsidRPr="00E30931">
        <w:rPr>
          <w:rFonts w:hint="eastAsia"/>
        </w:rPr>
        <w:t>神揚公</w:t>
      </w:r>
      <w:proofErr w:type="gramEnd"/>
      <w:r w:rsidRPr="00E30931">
        <w:rPr>
          <w:rFonts w:hint="eastAsia"/>
        </w:rPr>
        <w:t>司旋</w:t>
      </w:r>
      <w:proofErr w:type="gramStart"/>
      <w:r w:rsidRPr="00E30931">
        <w:rPr>
          <w:rFonts w:hint="eastAsia"/>
        </w:rPr>
        <w:t>依該都</w:t>
      </w:r>
      <w:proofErr w:type="gramEnd"/>
      <w:r w:rsidRPr="00E30931">
        <w:rPr>
          <w:rFonts w:hint="eastAsia"/>
        </w:rPr>
        <w:t>更備忘錄第1條第4項之約定，於107年10月2日委託社團法人台北市土木建築學會辦理新隆社區高氯離子混凝土建築物結構安全鑑定。</w:t>
      </w:r>
    </w:p>
    <w:p w:rsidR="00113D18" w:rsidRPr="00E30931" w:rsidRDefault="00113D18" w:rsidP="00113D18">
      <w:pPr>
        <w:pStyle w:val="4"/>
        <w:numPr>
          <w:ilvl w:val="3"/>
          <w:numId w:val="1"/>
        </w:numPr>
      </w:pPr>
      <w:r w:rsidRPr="00E30931">
        <w:rPr>
          <w:rFonts w:hint="eastAsia"/>
        </w:rPr>
        <w:t>社團法人台北市土木建築學會於107年10月4日至107年10月9日至新隆社區進行混凝土鑽心取樣作業，107年10月22日進行鋼筋探測及損壞調查。並於107年12月3日提出鑑定報告。</w:t>
      </w:r>
    </w:p>
    <w:p w:rsidR="00113D18" w:rsidRPr="00E30931" w:rsidRDefault="00113D18" w:rsidP="00113D18">
      <w:pPr>
        <w:pStyle w:val="4"/>
        <w:numPr>
          <w:ilvl w:val="3"/>
          <w:numId w:val="1"/>
        </w:numPr>
      </w:pPr>
      <w:r w:rsidRPr="00E30931">
        <w:rPr>
          <w:rFonts w:hint="eastAsia"/>
        </w:rPr>
        <w:t>新隆社區於107年12月22日第10屆第1次區分所有權人會議，決議將鑑定結果函送臺北市政府相關單位續處。</w:t>
      </w:r>
    </w:p>
    <w:p w:rsidR="00113D18" w:rsidRPr="00E30931" w:rsidRDefault="00113D18" w:rsidP="00113D18">
      <w:pPr>
        <w:pStyle w:val="4"/>
        <w:numPr>
          <w:ilvl w:val="3"/>
          <w:numId w:val="1"/>
        </w:numPr>
      </w:pPr>
      <w:r w:rsidRPr="00E30931">
        <w:rPr>
          <w:rFonts w:hAnsi="標楷體" w:hint="eastAsia"/>
        </w:rPr>
        <w:t>該府受理後，經提臺北市高氯離子混凝土建築物鑑定報告文件審查及爭議處理委員會召開多次審查會議，新隆社區管委會並檢送修正後之社團法人台北市土木建築學會108年5月15日北市土建（108）字第0001號鑑定報告書，表示新隆社區鑑定結果為高氯離子混凝土建築物，該委員會審認上述鑑定報告符合臺北市高氯離子混凝土建築物善後處理自治條例及行為時臺北市高氯離子混凝土建築物鑑定原則手冊之規定。臺北市政府遂認新隆</w:t>
      </w:r>
      <w:proofErr w:type="gramStart"/>
      <w:r w:rsidRPr="00E30931">
        <w:rPr>
          <w:rFonts w:hAnsi="標楷體" w:hint="eastAsia"/>
        </w:rPr>
        <w:t>社區屬須拆除</w:t>
      </w:r>
      <w:proofErr w:type="gramEnd"/>
      <w:r w:rsidRPr="00E30931">
        <w:rPr>
          <w:rFonts w:hAnsi="標楷體" w:hint="eastAsia"/>
        </w:rPr>
        <w:t>重建之建築物，乃依臺北市高氯離子混凝土建築物善後處理自治條例</w:t>
      </w:r>
      <w:r w:rsidRPr="00E30931">
        <w:rPr>
          <w:rFonts w:hAnsi="標楷體" w:hint="eastAsia"/>
        </w:rPr>
        <w:lastRenderedPageBreak/>
        <w:t>第7條第1項規定，以108年7月22日北市都建字第1083224442號公告新隆社區經鑑定為高氯離子混凝土建築物，應於公告日起2年內停止使用（應投保公共意外責任保險之消費場所，應於公告日起6個月內停止使用），並於3年內自行拆除</w:t>
      </w:r>
      <w:r w:rsidRPr="00E30931">
        <w:rPr>
          <w:rStyle w:val="afc"/>
          <w:rFonts w:hAnsi="標楷體"/>
        </w:rPr>
        <w:footnoteReference w:id="16"/>
      </w:r>
      <w:r w:rsidRPr="00E30931">
        <w:rPr>
          <w:rFonts w:hAnsi="標楷體" w:hint="eastAsia"/>
        </w:rPr>
        <w:t>；另以108年8月22日北市</w:t>
      </w:r>
      <w:proofErr w:type="gramStart"/>
      <w:r w:rsidRPr="00E30931">
        <w:rPr>
          <w:rFonts w:hAnsi="標楷體" w:hint="eastAsia"/>
        </w:rPr>
        <w:t>都授建</w:t>
      </w:r>
      <w:proofErr w:type="gramEnd"/>
      <w:r w:rsidRPr="00E30931">
        <w:rPr>
          <w:rFonts w:hAnsi="標楷體" w:hint="eastAsia"/>
        </w:rPr>
        <w:t>字第1083232583號函通知新隆社區各區分所有權人應於110年7月22日前停止使用，並於111年7月22日前自行拆除。</w:t>
      </w:r>
    </w:p>
    <w:p w:rsidR="00113D18" w:rsidRPr="00E30931" w:rsidRDefault="00113D18" w:rsidP="00113D18">
      <w:pPr>
        <w:pStyle w:val="4"/>
        <w:numPr>
          <w:ilvl w:val="3"/>
          <w:numId w:val="1"/>
        </w:numPr>
      </w:pPr>
      <w:r w:rsidRPr="00E30931">
        <w:rPr>
          <w:rFonts w:hAnsi="標楷體" w:hint="eastAsia"/>
        </w:rPr>
        <w:t>其後，臺北市政府為加速高氯離子混凝土建築物儘速拆除重建，以維護公共安全，該府依都市更新條例第7條第1項第3款規定【為避免重大災害之發生，直轄市、縣（市）主管機關應視實際情況，迅行劃定更新地區】，於1</w:t>
      </w:r>
      <w:r w:rsidRPr="00E30931">
        <w:rPr>
          <w:rFonts w:hAnsi="標楷體"/>
        </w:rPr>
        <w:t>08</w:t>
      </w:r>
      <w:r w:rsidRPr="00E30931">
        <w:rPr>
          <w:rFonts w:hAnsi="標楷體" w:hint="eastAsia"/>
        </w:rPr>
        <w:t>年8月2</w:t>
      </w:r>
      <w:r w:rsidRPr="00E30931">
        <w:rPr>
          <w:rFonts w:hAnsi="標楷體"/>
        </w:rPr>
        <w:t>1</w:t>
      </w:r>
      <w:r w:rsidRPr="00E30931">
        <w:rPr>
          <w:rFonts w:hAnsi="標楷體" w:hint="eastAsia"/>
        </w:rPr>
        <w:t>日</w:t>
      </w:r>
      <w:r w:rsidRPr="00E30931">
        <w:rPr>
          <w:rStyle w:val="afc"/>
          <w:rFonts w:hAnsi="標楷體"/>
        </w:rPr>
        <w:footnoteReference w:id="17"/>
      </w:r>
      <w:r w:rsidRPr="00E30931">
        <w:rPr>
          <w:rFonts w:hAnsi="標楷體" w:hint="eastAsia"/>
        </w:rPr>
        <w:t>將新隆社區所在</w:t>
      </w:r>
      <w:proofErr w:type="gramStart"/>
      <w:r w:rsidRPr="00E30931">
        <w:rPr>
          <w:rFonts w:hAnsi="標楷體" w:hint="eastAsia"/>
        </w:rPr>
        <w:t>基地迅行劃定</w:t>
      </w:r>
      <w:proofErr w:type="gramEnd"/>
      <w:r w:rsidRPr="00E30931">
        <w:rPr>
          <w:rFonts w:hAnsi="標楷體" w:hint="eastAsia"/>
        </w:rPr>
        <w:t>為更新地區。臺北市政府在</w:t>
      </w:r>
      <w:proofErr w:type="gramStart"/>
      <w:r w:rsidRPr="00E30931">
        <w:rPr>
          <w:rFonts w:hAnsi="標楷體" w:hint="eastAsia"/>
        </w:rPr>
        <w:t>該</w:t>
      </w:r>
      <w:r>
        <w:rPr>
          <w:rFonts w:hAnsi="標楷體" w:hint="eastAsia"/>
        </w:rPr>
        <w:t>迅行</w:t>
      </w:r>
      <w:proofErr w:type="gramEnd"/>
      <w:r w:rsidRPr="00E30931">
        <w:rPr>
          <w:rFonts w:hAnsi="標楷體" w:hint="eastAsia"/>
        </w:rPr>
        <w:t>劃定更新地區案中</w:t>
      </w:r>
      <w:r>
        <w:rPr>
          <w:rFonts w:hAnsi="標楷體" w:hint="eastAsia"/>
        </w:rPr>
        <w:t>稱</w:t>
      </w:r>
      <w:r w:rsidRPr="00E30931">
        <w:rPr>
          <w:rFonts w:hAnsi="標楷體" w:hint="eastAsia"/>
        </w:rPr>
        <w:t>其辦理目的有二，一是為避免重大災害之發生，促進地區環境安全及提升居住品質，另一則是協助劃設更新地區，加速高氯離子混凝土建築物儘速拆除重建，提供居民整合意願。倘更新地區範圍內之土地及合法建築物所有權人參與意願，達都市更新條例第37條規定時，</w:t>
      </w:r>
      <w:proofErr w:type="gramStart"/>
      <w:r w:rsidRPr="00E30931">
        <w:rPr>
          <w:rFonts w:hAnsi="標楷體" w:hint="eastAsia"/>
        </w:rPr>
        <w:t>即可提</w:t>
      </w:r>
      <w:proofErr w:type="gramEnd"/>
      <w:r w:rsidRPr="00E30931">
        <w:rPr>
          <w:rFonts w:hAnsi="標楷體" w:hint="eastAsia"/>
        </w:rPr>
        <w:t>送都市更新事業計畫向該府申請更新改建事宜。</w:t>
      </w:r>
    </w:p>
    <w:p w:rsidR="00113D18" w:rsidRPr="00D82DB0" w:rsidRDefault="00113D18" w:rsidP="00113D18">
      <w:pPr>
        <w:pStyle w:val="3"/>
        <w:numPr>
          <w:ilvl w:val="2"/>
          <w:numId w:val="1"/>
        </w:numPr>
        <w:rPr>
          <w:b/>
          <w:lang w:val="zh-TW"/>
        </w:rPr>
      </w:pPr>
      <w:r w:rsidRPr="00D82DB0">
        <w:rPr>
          <w:rFonts w:hint="eastAsia"/>
          <w:b/>
          <w:lang w:val="zh-TW"/>
        </w:rPr>
        <w:t>新隆社區透過區分所有權人會議，以多數決方式授權建設公司就社區全體建物辦理高氯離子混凝土</w:t>
      </w:r>
      <w:r w:rsidRPr="00D82DB0">
        <w:rPr>
          <w:rFonts w:hint="eastAsia"/>
          <w:b/>
          <w:lang w:val="zh-TW"/>
        </w:rPr>
        <w:lastRenderedPageBreak/>
        <w:t>建築物鑑定作業，核與現行臺北市高氯離子混凝土建築物善後處理自治條例第5條規定，建築物所有權人應自行委託鑑定之意旨不符，臺北市政府率予受理審查，</w:t>
      </w:r>
      <w:r>
        <w:rPr>
          <w:rFonts w:hint="eastAsia"/>
          <w:b/>
          <w:lang w:val="zh-TW"/>
        </w:rPr>
        <w:t>核</w:t>
      </w:r>
      <w:r w:rsidRPr="00D82DB0">
        <w:rPr>
          <w:rFonts w:hint="eastAsia"/>
          <w:b/>
          <w:lang w:val="zh-TW"/>
        </w:rPr>
        <w:t>有未當：</w:t>
      </w:r>
    </w:p>
    <w:p w:rsidR="00113D18" w:rsidRPr="00E30931" w:rsidRDefault="00113D18" w:rsidP="00113D18">
      <w:pPr>
        <w:pStyle w:val="4"/>
        <w:numPr>
          <w:ilvl w:val="3"/>
          <w:numId w:val="1"/>
        </w:numPr>
        <w:rPr>
          <w:lang w:val="zh-TW"/>
        </w:rPr>
      </w:pPr>
      <w:r w:rsidRPr="00E30931">
        <w:rPr>
          <w:rFonts w:hint="eastAsia"/>
          <w:lang w:val="zh-TW"/>
        </w:rPr>
        <w:t>臺北市政府為處理轄內高氯離子混凝土建築物，維護公共安全，前於86年8月25日訂定發布「臺北市高氯離子混凝土建築物善後處理辦法」，作為該府執行上之操作</w:t>
      </w:r>
      <w:proofErr w:type="gramStart"/>
      <w:r w:rsidRPr="00E30931">
        <w:rPr>
          <w:rFonts w:hint="eastAsia"/>
          <w:lang w:val="zh-TW"/>
        </w:rPr>
        <w:t>準</w:t>
      </w:r>
      <w:proofErr w:type="gramEnd"/>
      <w:r w:rsidRPr="00E30931">
        <w:rPr>
          <w:rFonts w:hint="eastAsia"/>
          <w:lang w:val="zh-TW"/>
        </w:rPr>
        <w:t>據。</w:t>
      </w:r>
      <w:proofErr w:type="gramStart"/>
      <w:r w:rsidRPr="00E30931">
        <w:rPr>
          <w:rFonts w:hint="eastAsia"/>
          <w:lang w:val="zh-TW"/>
        </w:rPr>
        <w:t>嗣</w:t>
      </w:r>
      <w:proofErr w:type="gramEnd"/>
      <w:r w:rsidRPr="00E30931">
        <w:rPr>
          <w:rFonts w:hint="eastAsia"/>
          <w:lang w:val="zh-TW"/>
        </w:rPr>
        <w:t>於98年1</w:t>
      </w:r>
      <w:r w:rsidRPr="00E30931">
        <w:rPr>
          <w:lang w:val="zh-TW"/>
        </w:rPr>
        <w:t>0</w:t>
      </w:r>
      <w:r w:rsidRPr="00E30931">
        <w:rPr>
          <w:rFonts w:hint="eastAsia"/>
          <w:lang w:val="zh-TW"/>
        </w:rPr>
        <w:t>月2日修正全文暨名稱為「臺北市高氯離子混凝土建築物善後處理自治條例」，將法令位階提升為自治條例，其後歷經多次修正，並訂定若干子法，如臺北市政府辦理高氯離子混凝土建築物善後處理準則、臺北市列管高氯離子混凝土建築物後續處理原則、臺北市列管須拆除重建高氯離子混凝土建築物未依限停止使用罰鍰處分裁罰基準、</w:t>
      </w:r>
      <w:r w:rsidRPr="00E30931">
        <w:rPr>
          <w:lang w:val="zh-TW"/>
        </w:rPr>
        <w:tab/>
      </w:r>
      <w:r w:rsidRPr="00E30931">
        <w:rPr>
          <w:rFonts w:hint="eastAsia"/>
          <w:lang w:val="zh-TW"/>
        </w:rPr>
        <w:t>臺北市高氯離子混凝土建築物優先強制拆除原則等。</w:t>
      </w:r>
    </w:p>
    <w:p w:rsidR="00113D18" w:rsidRPr="00E30931" w:rsidRDefault="00113D18" w:rsidP="00113D18">
      <w:pPr>
        <w:pStyle w:val="4"/>
        <w:numPr>
          <w:ilvl w:val="3"/>
          <w:numId w:val="1"/>
        </w:numPr>
        <w:rPr>
          <w:lang w:val="zh-TW"/>
        </w:rPr>
      </w:pPr>
      <w:r w:rsidRPr="00E30931">
        <w:rPr>
          <w:rFonts w:hint="eastAsia"/>
          <w:lang w:val="zh-TW"/>
        </w:rPr>
        <w:t>按現行臺北市高氯離子混凝土建築物善後處理自治條例第5條規定：「（第1項）建築物所有權人，在發現建築物有</w:t>
      </w:r>
      <w:proofErr w:type="gramStart"/>
      <w:r w:rsidRPr="00E30931">
        <w:rPr>
          <w:rFonts w:hint="eastAsia"/>
          <w:lang w:val="zh-TW"/>
        </w:rPr>
        <w:t>白華、析晶、</w:t>
      </w:r>
      <w:proofErr w:type="gramEnd"/>
      <w:r w:rsidRPr="00E30931">
        <w:rPr>
          <w:rFonts w:hint="eastAsia"/>
          <w:lang w:val="zh-TW"/>
        </w:rPr>
        <w:t>鋼筋腐蝕、混凝土剝落等現象時，應自行委託經都發局認可公告之鑑定機關（構）鑑定，經鑑定屬高氯離子混凝土建築物者，建築物所有權人應在30日內</w:t>
      </w:r>
      <w:proofErr w:type="gramStart"/>
      <w:r w:rsidRPr="00E30931">
        <w:rPr>
          <w:rFonts w:hint="eastAsia"/>
          <w:lang w:val="zh-TW"/>
        </w:rPr>
        <w:t>備文</w:t>
      </w:r>
      <w:proofErr w:type="gramEnd"/>
      <w:r w:rsidRPr="00E30931">
        <w:rPr>
          <w:rFonts w:hint="eastAsia"/>
          <w:lang w:val="zh-TW"/>
        </w:rPr>
        <w:t>檢附鑑定報告文件，向都發局報備處理。（第2項）前項鑑定報備文件係就整幢（棟）建築物部分範圍辦理鑑定者，鑑定結果屬高氯離子混凝土建築物，並建議應拆除重建或整幢（棟）辦理鑑定者，如鑑定</w:t>
      </w:r>
      <w:proofErr w:type="gramStart"/>
      <w:r w:rsidRPr="00E30931">
        <w:rPr>
          <w:rFonts w:hint="eastAsia"/>
          <w:lang w:val="zh-TW"/>
        </w:rPr>
        <w:t>部分之戶數</w:t>
      </w:r>
      <w:proofErr w:type="gramEnd"/>
      <w:r w:rsidRPr="00E30931">
        <w:rPr>
          <w:rFonts w:hint="eastAsia"/>
          <w:lang w:val="zh-TW"/>
        </w:rPr>
        <w:t>達2戶以上，且區分所有權</w:t>
      </w:r>
      <w:proofErr w:type="gramStart"/>
      <w:r w:rsidRPr="00E30931">
        <w:rPr>
          <w:rFonts w:hint="eastAsia"/>
          <w:lang w:val="zh-TW"/>
        </w:rPr>
        <w:t>比例達整</w:t>
      </w:r>
      <w:proofErr w:type="gramEnd"/>
      <w:r w:rsidRPr="00E30931">
        <w:rPr>
          <w:rFonts w:hint="eastAsia"/>
          <w:lang w:val="zh-TW"/>
        </w:rPr>
        <w:t>幢（棟）建築物區分所有權百分之十以上，已鑑定部分所有權人得向都發局申請協助全幢（棟）鑑定作業。（第3項）都發局受理前項申請，</w:t>
      </w:r>
      <w:proofErr w:type="gramStart"/>
      <w:r w:rsidRPr="00E30931">
        <w:rPr>
          <w:rFonts w:hint="eastAsia"/>
          <w:lang w:val="zh-TW"/>
        </w:rPr>
        <w:lastRenderedPageBreak/>
        <w:t>得命未辦理</w:t>
      </w:r>
      <w:proofErr w:type="gramEnd"/>
      <w:r w:rsidRPr="00E30931">
        <w:rPr>
          <w:rFonts w:hint="eastAsia"/>
          <w:lang w:val="zh-TW"/>
        </w:rPr>
        <w:t>鑑定之所有權人限期辦理鑑定，逾期未完成鑑定者，得依行政執行法強制執行。」</w:t>
      </w:r>
    </w:p>
    <w:p w:rsidR="00113D18" w:rsidRPr="00E30931" w:rsidRDefault="00113D18" w:rsidP="00113D18">
      <w:pPr>
        <w:pStyle w:val="4"/>
        <w:numPr>
          <w:ilvl w:val="3"/>
          <w:numId w:val="1"/>
        </w:numPr>
        <w:rPr>
          <w:lang w:val="zh-TW"/>
        </w:rPr>
      </w:pPr>
      <w:proofErr w:type="gramStart"/>
      <w:r w:rsidRPr="00E30931">
        <w:rPr>
          <w:rFonts w:hint="eastAsia"/>
          <w:lang w:val="zh-TW"/>
        </w:rPr>
        <w:t>次按同條例</w:t>
      </w:r>
      <w:proofErr w:type="gramEnd"/>
      <w:r w:rsidRPr="00E30931">
        <w:rPr>
          <w:rFonts w:hint="eastAsia"/>
          <w:lang w:val="zh-TW"/>
        </w:rPr>
        <w:t>第7條第1、2項規定：「（第1項）經鑑定須拆除重建之建築物，都發局應列管公告，依建築法規定通知所有權人停止使用，並限期命所有權人拆除。逾期未停止使用者，得處建築物所有權人新臺幣5千元以上6萬元以下罰鍰，必要時得按次處罰。其仍未停止使用者，得依行政執行法規定處以</w:t>
      </w:r>
      <w:proofErr w:type="gramStart"/>
      <w:r w:rsidRPr="00E30931">
        <w:rPr>
          <w:rFonts w:hint="eastAsia"/>
          <w:lang w:val="zh-TW"/>
        </w:rPr>
        <w:t>怠</w:t>
      </w:r>
      <w:proofErr w:type="gramEnd"/>
      <w:r w:rsidRPr="00E30931">
        <w:rPr>
          <w:rFonts w:hint="eastAsia"/>
          <w:lang w:val="zh-TW"/>
        </w:rPr>
        <w:t>金及停止供水供電。逾期未拆除者，依建築法規定，得強制拆除，拆除費用由所有權人負擔。（第2項）前項經列管須拆除之建築物經都發局專案核准者，得依原建蔽率、原容積率（或原總樓地板面積）、原院落深度重建。申請重建者，得放寬法定容積率、原容積率或原總樓地板面積之百分之三十。」</w:t>
      </w:r>
    </w:p>
    <w:p w:rsidR="00113D18" w:rsidRPr="00E30931" w:rsidRDefault="00113D18" w:rsidP="00113D18">
      <w:pPr>
        <w:pStyle w:val="4"/>
        <w:numPr>
          <w:ilvl w:val="3"/>
          <w:numId w:val="1"/>
        </w:numPr>
        <w:rPr>
          <w:lang w:val="zh-TW"/>
        </w:rPr>
      </w:pPr>
      <w:r w:rsidRPr="00E30931">
        <w:rPr>
          <w:rFonts w:hint="eastAsia"/>
          <w:lang w:val="zh-TW"/>
        </w:rPr>
        <w:t>高氯離子混凝土建築物，俗稱海砂屋，即建築房屋時混凝土所用的砂，是來自海邊的海砂，而非正常所用的河砂。由於海砂中含有氯離子，短期</w:t>
      </w:r>
      <w:proofErr w:type="gramStart"/>
      <w:r w:rsidRPr="00E30931">
        <w:rPr>
          <w:rFonts w:hint="eastAsia"/>
          <w:lang w:val="zh-TW"/>
        </w:rPr>
        <w:t>會使牆面</w:t>
      </w:r>
      <w:proofErr w:type="gramEnd"/>
      <w:r w:rsidRPr="00E30931">
        <w:rPr>
          <w:rFonts w:hint="eastAsia"/>
          <w:lang w:val="zh-TW"/>
        </w:rPr>
        <w:t>滲出白色</w:t>
      </w:r>
      <w:proofErr w:type="gramStart"/>
      <w:r w:rsidRPr="00E30931">
        <w:rPr>
          <w:rFonts w:hint="eastAsia"/>
          <w:lang w:val="zh-TW"/>
        </w:rPr>
        <w:t>的痕</w:t>
      </w:r>
      <w:proofErr w:type="gramEnd"/>
      <w:r w:rsidRPr="00E30931">
        <w:rPr>
          <w:rFonts w:hint="eastAsia"/>
          <w:lang w:val="zh-TW"/>
        </w:rPr>
        <w:t>漬（俗稱「壁癌」），長期則會加速腐蝕鋼筋，造成混凝土塊剝落，嚴重損害房屋的結構體（參見臺北市建管處全球資訊網/常見問答中對於「何謂海砂屋」的說明）。</w:t>
      </w:r>
    </w:p>
    <w:p w:rsidR="00113D18" w:rsidRPr="00E30931" w:rsidRDefault="00113D18" w:rsidP="00113D18">
      <w:pPr>
        <w:pStyle w:val="4"/>
        <w:numPr>
          <w:ilvl w:val="3"/>
          <w:numId w:val="1"/>
        </w:numPr>
        <w:rPr>
          <w:lang w:val="zh-TW"/>
        </w:rPr>
      </w:pPr>
      <w:r w:rsidRPr="00E30931">
        <w:rPr>
          <w:rFonts w:hint="eastAsia"/>
          <w:lang w:val="zh-TW"/>
        </w:rPr>
        <w:t>臺北市政府為鼓勵高氯離子混凝土建築物所有權人自行拆除重建，一方面得經專案核准依原建蔽率、原容積率或原總樓地板面積重建，並給予容積獎勵，另一方面則限期所有權人停止使用並命其拆除，若所有權人未於一定期限內停止使用，將處以罰鍰，並得連續處罰。臺北市政府基於高氯離子混凝土建築物影響公共安全，採取獎勵與處罰</w:t>
      </w:r>
      <w:proofErr w:type="gramStart"/>
      <w:r w:rsidRPr="00E30931">
        <w:rPr>
          <w:rFonts w:hint="eastAsia"/>
          <w:lang w:val="zh-TW"/>
        </w:rPr>
        <w:t>併</w:t>
      </w:r>
      <w:proofErr w:type="gramEnd"/>
      <w:r w:rsidRPr="00E30931">
        <w:rPr>
          <w:rFonts w:hint="eastAsia"/>
          <w:lang w:val="zh-TW"/>
        </w:rPr>
        <w:t>行的行政措施，促使所有權人補強改</w:t>
      </w:r>
      <w:r w:rsidRPr="00E30931">
        <w:rPr>
          <w:rFonts w:hint="eastAsia"/>
          <w:lang w:val="zh-TW"/>
        </w:rPr>
        <w:lastRenderedPageBreak/>
        <w:t>善或拆除重建。</w:t>
      </w:r>
    </w:p>
    <w:p w:rsidR="00113D18" w:rsidRPr="00D521C5" w:rsidRDefault="00113D18" w:rsidP="00113D18">
      <w:pPr>
        <w:pStyle w:val="4"/>
        <w:numPr>
          <w:ilvl w:val="3"/>
          <w:numId w:val="1"/>
        </w:numPr>
        <w:rPr>
          <w:lang w:val="zh-TW"/>
        </w:rPr>
      </w:pPr>
      <w:r w:rsidRPr="00D521C5">
        <w:rPr>
          <w:rFonts w:hint="eastAsia"/>
          <w:lang w:val="zh-TW"/>
        </w:rPr>
        <w:t>然而從臺北市高氯離子混凝土建築物善後處理自治條例現行規定來看，當發現建築物有</w:t>
      </w:r>
      <w:proofErr w:type="gramStart"/>
      <w:r w:rsidRPr="00D521C5">
        <w:rPr>
          <w:rFonts w:hint="eastAsia"/>
          <w:lang w:val="zh-TW"/>
        </w:rPr>
        <w:t>白華、析晶、</w:t>
      </w:r>
      <w:proofErr w:type="gramEnd"/>
      <w:r w:rsidRPr="00D521C5">
        <w:rPr>
          <w:rFonts w:hint="eastAsia"/>
          <w:lang w:val="zh-TW"/>
        </w:rPr>
        <w:t>鋼筋腐蝕、混凝土剝落等現象時，應由建築物所有權人自行委託鑑定機關（構）進行鑑定。</w:t>
      </w:r>
      <w:proofErr w:type="gramStart"/>
      <w:r w:rsidRPr="00D521C5">
        <w:rPr>
          <w:rFonts w:hint="eastAsia"/>
          <w:lang w:val="zh-TW"/>
        </w:rPr>
        <w:t>縱係就</w:t>
      </w:r>
      <w:proofErr w:type="gramEnd"/>
      <w:r w:rsidRPr="00D521C5">
        <w:rPr>
          <w:rFonts w:hint="eastAsia"/>
          <w:lang w:val="zh-TW"/>
        </w:rPr>
        <w:t>整幢（棟）建築物的部分範圍辦理鑑定，而鑑定結果建議拆除重建或整幢（棟）辦理鑑定的話，亦須鑑定</w:t>
      </w:r>
      <w:proofErr w:type="gramStart"/>
      <w:r w:rsidRPr="00D521C5">
        <w:rPr>
          <w:rFonts w:hint="eastAsia"/>
          <w:lang w:val="zh-TW"/>
        </w:rPr>
        <w:t>部分之戶</w:t>
      </w:r>
      <w:proofErr w:type="gramEnd"/>
      <w:r w:rsidRPr="00D521C5">
        <w:rPr>
          <w:rFonts w:hint="eastAsia"/>
          <w:lang w:val="zh-TW"/>
        </w:rPr>
        <w:t>數達2戶以上且區分所有權比例達10%以上，向臺北市政府申請協助全幢（棟）鑑定作業，再由臺北市</w:t>
      </w:r>
      <w:proofErr w:type="gramStart"/>
      <w:r w:rsidRPr="00D521C5">
        <w:rPr>
          <w:rFonts w:hint="eastAsia"/>
          <w:lang w:val="zh-TW"/>
        </w:rPr>
        <w:t>政府命未辦</w:t>
      </w:r>
      <w:proofErr w:type="gramEnd"/>
      <w:r w:rsidRPr="00D521C5">
        <w:rPr>
          <w:rFonts w:hint="eastAsia"/>
          <w:lang w:val="zh-TW"/>
        </w:rPr>
        <w:t>理鑑定之所有權人限期辦理鑑定。因此，如果只有部分所有權人同意辦理鑑定，其等能否自行就整幢（棟）建築物委託鑑定，現行法令尚無明確的授權依據。</w:t>
      </w:r>
    </w:p>
    <w:p w:rsidR="00113D18" w:rsidRPr="00D521C5" w:rsidRDefault="00113D18" w:rsidP="00113D18">
      <w:pPr>
        <w:pStyle w:val="4"/>
        <w:numPr>
          <w:ilvl w:val="3"/>
          <w:numId w:val="1"/>
        </w:numPr>
        <w:rPr>
          <w:lang w:val="zh-TW"/>
        </w:rPr>
      </w:pPr>
      <w:r w:rsidRPr="00D521C5">
        <w:rPr>
          <w:rFonts w:hint="eastAsia"/>
        </w:rPr>
        <w:t>果若如此，則新隆社區於107年9月1日召開臨時區分所有權人會議，透過多數決的方式，決議</w:t>
      </w:r>
      <w:proofErr w:type="gramStart"/>
      <w:r w:rsidRPr="00D521C5">
        <w:rPr>
          <w:rFonts w:hint="eastAsia"/>
        </w:rPr>
        <w:t>授權神揚公司</w:t>
      </w:r>
      <w:proofErr w:type="gramEnd"/>
      <w:r w:rsidRPr="00D521C5">
        <w:rPr>
          <w:rFonts w:hint="eastAsia"/>
        </w:rPr>
        <w:t>就社區全體建物辦理高氯離子混凝土建築物鑑定作業，即與現行</w:t>
      </w:r>
      <w:r w:rsidRPr="00D521C5">
        <w:rPr>
          <w:rFonts w:hint="eastAsia"/>
          <w:lang w:val="zh-TW"/>
        </w:rPr>
        <w:t>臺北市高氯離子混凝土建築物善後處理自治條例第5條規定，建築物所有權人應自行委託鑑定之意旨不符，臺北市政府不察，受理鑑定報告後逕提相關審查會議即有未當。</w:t>
      </w:r>
    </w:p>
    <w:p w:rsidR="00113D18" w:rsidRPr="00E30931" w:rsidRDefault="00113D18" w:rsidP="00113D18">
      <w:pPr>
        <w:pStyle w:val="4"/>
        <w:numPr>
          <w:ilvl w:val="3"/>
          <w:numId w:val="1"/>
        </w:numPr>
        <w:rPr>
          <w:lang w:val="zh-TW"/>
        </w:rPr>
      </w:pPr>
      <w:r w:rsidRPr="00E30931">
        <w:rPr>
          <w:rFonts w:hint="eastAsia"/>
          <w:lang w:val="zh-TW"/>
        </w:rPr>
        <w:t>進一步而言</w:t>
      </w:r>
      <w:r w:rsidRPr="00E30931">
        <w:rPr>
          <w:rFonts w:hint="eastAsia"/>
        </w:rPr>
        <w:t>，建築物一經鑑定並公告為高氯離子混凝土建築物後，隨即面臨停止使用與限期拆除的處分，不僅土地與建築改良物的使用、收益受到限制，還要面臨既有建物拆除，受有財產權益及居住自由被侵害的危險。</w:t>
      </w:r>
      <w:r w:rsidRPr="00E30931">
        <w:t>因此</w:t>
      </w:r>
      <w:r w:rsidRPr="00E30931">
        <w:rPr>
          <w:rFonts w:hint="eastAsia"/>
        </w:rPr>
        <w:t>鑑定</w:t>
      </w:r>
      <w:r w:rsidRPr="00E30931">
        <w:t>程序</w:t>
      </w:r>
      <w:r w:rsidRPr="00E30931">
        <w:rPr>
          <w:rFonts w:hint="eastAsia"/>
        </w:rPr>
        <w:t>的發動與</w:t>
      </w:r>
      <w:r w:rsidRPr="00E30931">
        <w:t>進行應符合正當行政程序，</w:t>
      </w:r>
      <w:proofErr w:type="gramStart"/>
      <w:r w:rsidRPr="00E30931">
        <w:t>以衡平</w:t>
      </w:r>
      <w:proofErr w:type="gramEnd"/>
      <w:r w:rsidRPr="00E30931">
        <w:t>政府及各區</w:t>
      </w:r>
      <w:r w:rsidRPr="00E30931">
        <w:lastRenderedPageBreak/>
        <w:t>分所有權人間的權利義務。</w:t>
      </w:r>
      <w:r w:rsidRPr="00E30931">
        <w:rPr>
          <w:rFonts w:hint="eastAsia"/>
        </w:rPr>
        <w:t>區分所有權人會議</w:t>
      </w:r>
      <w:r w:rsidRPr="00E30931">
        <w:rPr>
          <w:rStyle w:val="afc"/>
        </w:rPr>
        <w:footnoteReference w:id="18"/>
      </w:r>
      <w:r w:rsidRPr="00E30931">
        <w:rPr>
          <w:rFonts w:hint="eastAsia"/>
        </w:rPr>
        <w:t>係由全體區分所有權人組成，為公寓大廈區分所有權人間之最高意思機關，公寓大廈管理條例基於住戶自治原則，固然規定區分所有權人會議決議可以對於區分所有權人、住戶為一定之規範，</w:t>
      </w:r>
      <w:r w:rsidRPr="00E30931">
        <w:rPr>
          <w:rFonts w:hint="eastAsia"/>
          <w:lang w:val="zh-TW"/>
        </w:rPr>
        <w:t>區分所有權人會議可以透過會議決議，執行公寓大廈相關重要事項，</w:t>
      </w:r>
      <w:r w:rsidRPr="00E30931">
        <w:rPr>
          <w:rFonts w:hint="eastAsia"/>
        </w:rPr>
        <w:t>但區分所有權人會議決議之內容並非毫無限制</w:t>
      </w:r>
      <w:r w:rsidRPr="00E30931">
        <w:rPr>
          <w:rFonts w:hint="eastAsia"/>
          <w:lang w:val="zh-TW"/>
        </w:rPr>
        <w:t>，區分所有權人會議或管理委員會是否得以多數決的方式，就公寓大廈全部建物委託申請鑑定，宜有法律上明確的授權依據。</w:t>
      </w:r>
    </w:p>
    <w:p w:rsidR="00113D18" w:rsidRPr="00E30931" w:rsidRDefault="00113D18" w:rsidP="00113D18">
      <w:pPr>
        <w:pStyle w:val="4"/>
        <w:numPr>
          <w:ilvl w:val="3"/>
          <w:numId w:val="1"/>
        </w:numPr>
        <w:rPr>
          <w:lang w:val="zh-TW"/>
        </w:rPr>
      </w:pPr>
      <w:r w:rsidRPr="00E30931">
        <w:rPr>
          <w:rFonts w:hint="eastAsia"/>
          <w:lang w:val="zh-TW"/>
        </w:rPr>
        <w:t>退步言，即便區分所有權人會議基於公共利益目的，或住戶自治原則，得以多數決的方式，就公寓大廈全體建物申請高氯離子混凝土建築物鑑定，然而該同意比例應如何訂定？對於不同意辦理鑑定者，其等意見如何處理？鑑定結果與審查情形對不同意鑑定者而言是否公開透明？所有權人如果對鑑定報告有異議，能否再另外委託其他鑑定機關（構）辦理鑑定？如何提起救濟？申言之，</w:t>
      </w:r>
      <w:r w:rsidRPr="00E30931">
        <w:rPr>
          <w:rFonts w:hint="eastAsia"/>
        </w:rPr>
        <w:t>所有權人的財產權益將因建築物經鑑定並公告為高氯離子混凝土建築物而受到限制或剝奪，因此</w:t>
      </w:r>
      <w:r w:rsidRPr="00E30931">
        <w:rPr>
          <w:rFonts w:hint="eastAsia"/>
          <w:lang w:val="zh-TW"/>
        </w:rPr>
        <w:t>如何透過程序保障其等基本權利乃至關重要，惟</w:t>
      </w:r>
      <w:proofErr w:type="gramStart"/>
      <w:r w:rsidRPr="00E30931">
        <w:rPr>
          <w:rFonts w:hint="eastAsia"/>
          <w:lang w:val="zh-TW"/>
        </w:rPr>
        <w:t>揆</w:t>
      </w:r>
      <w:proofErr w:type="gramEnd"/>
      <w:r w:rsidRPr="00E30931">
        <w:rPr>
          <w:rFonts w:hint="eastAsia"/>
          <w:lang w:val="zh-TW"/>
        </w:rPr>
        <w:t>諸臺北市高氯離子混凝土建築物善後處理自治條例相關規定，相關配套措施卻付之闕如，自難謂允當。</w:t>
      </w:r>
    </w:p>
    <w:p w:rsidR="00113D18" w:rsidRPr="00E30931" w:rsidRDefault="00113D18" w:rsidP="00113D18">
      <w:pPr>
        <w:pStyle w:val="3"/>
        <w:numPr>
          <w:ilvl w:val="2"/>
          <w:numId w:val="1"/>
        </w:numPr>
        <w:rPr>
          <w:b/>
          <w:lang w:val="zh-TW"/>
        </w:rPr>
      </w:pPr>
      <w:r>
        <w:rPr>
          <w:rFonts w:hint="eastAsia"/>
          <w:b/>
          <w:lang w:val="zh-TW"/>
        </w:rPr>
        <w:t>經臺北市政府</w:t>
      </w:r>
      <w:r w:rsidRPr="00E30931">
        <w:rPr>
          <w:rFonts w:hint="eastAsia"/>
          <w:b/>
          <w:lang w:val="zh-TW"/>
        </w:rPr>
        <w:t>公告為高氯離子混凝土建築物者，應於一定期限內停止使用並自行拆除，</w:t>
      </w:r>
      <w:proofErr w:type="gramStart"/>
      <w:r w:rsidRPr="00E30931">
        <w:rPr>
          <w:rFonts w:hint="eastAsia"/>
          <w:b/>
          <w:lang w:val="zh-TW"/>
        </w:rPr>
        <w:t>須</w:t>
      </w:r>
      <w:r w:rsidRPr="00E30931">
        <w:rPr>
          <w:rFonts w:hAnsi="標楷體" w:hint="eastAsia"/>
          <w:b/>
        </w:rPr>
        <w:t>屬住宅</w:t>
      </w:r>
      <w:proofErr w:type="gramEnd"/>
      <w:r w:rsidRPr="00E30931">
        <w:rPr>
          <w:rFonts w:hAnsi="標楷體" w:hint="eastAsia"/>
          <w:b/>
        </w:rPr>
        <w:t>使用且同意參與都市更新者，始能備齊「安全判定書」</w:t>
      </w:r>
      <w:r w:rsidRPr="00E30931">
        <w:rPr>
          <w:rFonts w:hAnsi="標楷體" w:hint="eastAsia"/>
          <w:b/>
        </w:rPr>
        <w:lastRenderedPageBreak/>
        <w:t>及「自負安全責任切結書」，向該府申請免罰，不啻形同</w:t>
      </w:r>
      <w:r w:rsidRPr="00E30931">
        <w:rPr>
          <w:rFonts w:hint="eastAsia"/>
          <w:b/>
          <w:lang w:val="zh-TW"/>
        </w:rPr>
        <w:t>在有限的時間下，限制住戶與實施者溝通協調的時間：</w:t>
      </w:r>
    </w:p>
    <w:p w:rsidR="00113D18" w:rsidRPr="00E30931" w:rsidRDefault="00113D18" w:rsidP="00113D18">
      <w:pPr>
        <w:pStyle w:val="4"/>
        <w:numPr>
          <w:ilvl w:val="3"/>
          <w:numId w:val="1"/>
        </w:numPr>
        <w:rPr>
          <w:lang w:val="zh-TW"/>
        </w:rPr>
      </w:pPr>
      <w:r w:rsidRPr="00E30931">
        <w:rPr>
          <w:rFonts w:hint="eastAsia"/>
          <w:lang w:val="zh-TW"/>
        </w:rPr>
        <w:t>按都市更新條例第22條規定：「（第1項）經劃定或變更應實施更新之地區，其土地及合法建築物所有權人得就主管機關劃定之更新單元，或依所定更新單元劃定基準自行劃定更新單元，舉辦公聽會，擬具事業概要，連同公聽會紀錄，申請當地直轄市、縣（市）主管機關依第2</w:t>
      </w:r>
      <w:r w:rsidRPr="00E30931">
        <w:rPr>
          <w:lang w:val="zh-TW"/>
        </w:rPr>
        <w:t>9</w:t>
      </w:r>
      <w:r w:rsidRPr="00E30931">
        <w:rPr>
          <w:rFonts w:hint="eastAsia"/>
          <w:lang w:val="zh-TW"/>
        </w:rPr>
        <w:t>條規定審議核准，自行組織都市更新會實施該地區之都市更新事業，或委託都市更新事業機構為實施者實施之；變更時，亦同。（第2項）前項之申請，應經該更新單元範圍內私有土地及私有合法建築物所有權人均超過二分之一，</w:t>
      </w:r>
      <w:proofErr w:type="gramStart"/>
      <w:r w:rsidRPr="00E30931">
        <w:rPr>
          <w:rFonts w:hint="eastAsia"/>
          <w:lang w:val="zh-TW"/>
        </w:rPr>
        <w:t>並其所有</w:t>
      </w:r>
      <w:proofErr w:type="gramEnd"/>
      <w:r w:rsidRPr="00E30931">
        <w:rPr>
          <w:rFonts w:hint="eastAsia"/>
          <w:lang w:val="zh-TW"/>
        </w:rPr>
        <w:t>土地總面積及合法建築物總樓地板面積均超過二分之一之同意；其同意比率已達第3</w:t>
      </w:r>
      <w:r w:rsidRPr="00E30931">
        <w:rPr>
          <w:lang w:val="zh-TW"/>
        </w:rPr>
        <w:t>7</w:t>
      </w:r>
      <w:r w:rsidRPr="00E30931">
        <w:rPr>
          <w:rFonts w:hint="eastAsia"/>
          <w:lang w:val="zh-TW"/>
        </w:rPr>
        <w:t>條規定者，</w:t>
      </w:r>
      <w:proofErr w:type="gramStart"/>
      <w:r w:rsidRPr="00E30931">
        <w:rPr>
          <w:rFonts w:hint="eastAsia"/>
          <w:lang w:val="zh-TW"/>
        </w:rPr>
        <w:t>得免擬具</w:t>
      </w:r>
      <w:proofErr w:type="gramEnd"/>
      <w:r w:rsidRPr="00E30931">
        <w:rPr>
          <w:rFonts w:hint="eastAsia"/>
          <w:lang w:val="zh-TW"/>
        </w:rPr>
        <w:t>事業概要，並依第2</w:t>
      </w:r>
      <w:r w:rsidRPr="00E30931">
        <w:rPr>
          <w:lang w:val="zh-TW"/>
        </w:rPr>
        <w:t>7</w:t>
      </w:r>
      <w:r w:rsidRPr="00E30931">
        <w:rPr>
          <w:rFonts w:hint="eastAsia"/>
          <w:lang w:val="zh-TW"/>
        </w:rPr>
        <w:t>條及第3</w:t>
      </w:r>
      <w:r w:rsidRPr="00E30931">
        <w:rPr>
          <w:lang w:val="zh-TW"/>
        </w:rPr>
        <w:t>2</w:t>
      </w:r>
      <w:r w:rsidRPr="00E30931">
        <w:rPr>
          <w:rFonts w:hint="eastAsia"/>
          <w:lang w:val="zh-TW"/>
        </w:rPr>
        <w:t>條規定，逕行擬訂都市更新事業計畫辦理。</w:t>
      </w:r>
      <w:r w:rsidRPr="00E30931">
        <w:rPr>
          <w:rFonts w:hAnsi="標楷體" w:hint="eastAsia"/>
          <w:lang w:val="zh-TW"/>
        </w:rPr>
        <w:t>…</w:t>
      </w:r>
      <w:proofErr w:type="gramStart"/>
      <w:r w:rsidRPr="00E30931">
        <w:rPr>
          <w:rFonts w:hAnsi="標楷體" w:hint="eastAsia"/>
          <w:lang w:val="zh-TW"/>
        </w:rPr>
        <w:t>…</w:t>
      </w:r>
      <w:proofErr w:type="gramEnd"/>
      <w:r w:rsidRPr="00E30931">
        <w:rPr>
          <w:rFonts w:hint="eastAsia"/>
          <w:lang w:val="zh-TW"/>
        </w:rPr>
        <w:t>」</w:t>
      </w:r>
    </w:p>
    <w:p w:rsidR="00113D18" w:rsidRPr="00E30931" w:rsidRDefault="00113D18" w:rsidP="00113D18">
      <w:pPr>
        <w:pStyle w:val="4"/>
        <w:numPr>
          <w:ilvl w:val="3"/>
          <w:numId w:val="1"/>
        </w:numPr>
        <w:rPr>
          <w:lang w:val="zh-TW"/>
        </w:rPr>
      </w:pPr>
      <w:r w:rsidRPr="00E30931">
        <w:rPr>
          <w:rFonts w:hint="eastAsia"/>
          <w:lang w:val="zh-TW"/>
        </w:rPr>
        <w:t>次按都市更新條例第37條規定：「（第1項）實施者擬訂或變更都市更新事業計畫報核時，應經一定比率之私有土地與私有合法建築物所有權人數及所有權面積之同意；其同意比率依下列規定計算。但私有土地及私有合法建築物所有權面積均超過十分之九同意者，其所有權人數不予計算：</w:t>
      </w:r>
      <w:r w:rsidRPr="00E30931">
        <w:rPr>
          <w:rFonts w:hAnsi="標楷體" w:hint="eastAsia"/>
          <w:lang w:val="zh-TW"/>
        </w:rPr>
        <w:t>…</w:t>
      </w:r>
      <w:proofErr w:type="gramStart"/>
      <w:r w:rsidRPr="00E30931">
        <w:rPr>
          <w:rFonts w:hAnsi="標楷體" w:hint="eastAsia"/>
          <w:lang w:val="zh-TW"/>
        </w:rPr>
        <w:t>…</w:t>
      </w:r>
      <w:proofErr w:type="gramEnd"/>
      <w:r w:rsidRPr="00E30931">
        <w:rPr>
          <w:rFonts w:hAnsi="標楷體" w:hint="eastAsia"/>
          <w:lang w:val="zh-TW"/>
        </w:rPr>
        <w:t>二、依第2</w:t>
      </w:r>
      <w:r w:rsidRPr="00E30931">
        <w:rPr>
          <w:rFonts w:hAnsi="標楷體"/>
          <w:lang w:val="zh-TW"/>
        </w:rPr>
        <w:t>2</w:t>
      </w:r>
      <w:r w:rsidRPr="00E30931">
        <w:rPr>
          <w:rFonts w:hAnsi="標楷體" w:hint="eastAsia"/>
          <w:lang w:val="zh-TW"/>
        </w:rPr>
        <w:t>條規定辦理者：（一）依第7條規定劃定或變更之更新地區，應經更新單元內私有土地及私有合法建築物所有權人均超過二分之一，且其所有土地總面積及合法建築物總樓地板面積均超過二分之一之同意。（二）其餘更新地區，應經更新單元內私有土地及私有合法建築</w:t>
      </w:r>
      <w:r w:rsidRPr="00E30931">
        <w:rPr>
          <w:rFonts w:hAnsi="標楷體" w:hint="eastAsia"/>
          <w:lang w:val="zh-TW"/>
        </w:rPr>
        <w:lastRenderedPageBreak/>
        <w:t>物所有權人均超過四分之三，且其所有土地總面積及合法建築物總樓地板面積均超過四分之三之同意。…</w:t>
      </w:r>
      <w:proofErr w:type="gramStart"/>
      <w:r w:rsidRPr="00E30931">
        <w:rPr>
          <w:rFonts w:hAnsi="標楷體" w:hint="eastAsia"/>
          <w:lang w:val="zh-TW"/>
        </w:rPr>
        <w:t>…</w:t>
      </w:r>
      <w:proofErr w:type="gramEnd"/>
      <w:r w:rsidRPr="00E30931">
        <w:rPr>
          <w:rFonts w:hint="eastAsia"/>
          <w:lang w:val="zh-TW"/>
        </w:rPr>
        <w:t>」</w:t>
      </w:r>
    </w:p>
    <w:p w:rsidR="00113D18" w:rsidRPr="00E30931" w:rsidRDefault="00113D18" w:rsidP="00113D18">
      <w:pPr>
        <w:pStyle w:val="4"/>
        <w:numPr>
          <w:ilvl w:val="3"/>
          <w:numId w:val="1"/>
        </w:numPr>
        <w:rPr>
          <w:lang w:val="zh-TW"/>
        </w:rPr>
      </w:pPr>
      <w:r w:rsidRPr="00E30931">
        <w:rPr>
          <w:rFonts w:hint="eastAsia"/>
          <w:lang w:val="zh-TW"/>
        </w:rPr>
        <w:t>姑且不論部分所有權人得否以多數決的方式，就整幢（棟）建物申請高氯離子混凝土建物鑑定，基於都市更新條例第7條第1項第3款規定，直轄市、縣（市）主管機關為避免重大災害之發生，應視實際情況，</w:t>
      </w:r>
      <w:proofErr w:type="gramStart"/>
      <w:r w:rsidRPr="00E30931">
        <w:rPr>
          <w:rFonts w:hint="eastAsia"/>
          <w:lang w:val="zh-TW"/>
        </w:rPr>
        <w:t>迅行劃定</w:t>
      </w:r>
      <w:proofErr w:type="gramEnd"/>
      <w:r w:rsidRPr="00E30931">
        <w:rPr>
          <w:rFonts w:hint="eastAsia"/>
          <w:lang w:val="zh-TW"/>
        </w:rPr>
        <w:t>更新地區，經依上述規定劃定之更新地區，實施者擬訂或變更都市更新事業計畫報核時，僅須經更新單元內私有土地及私有合法建築物所有權人均超過二分之一，且其所有土地總面積及合法建築物總樓地板面積均超過二分之一之同意。相較其餘更新地區，對於後續程序之進行有相當之助益。換言之，若區分所有權人會議可以透過多數決的方式，以社區的名義就整幢（棟）建築物申請鑑定，意味著只要有一半的住戶同意</w:t>
      </w:r>
      <w:r w:rsidRPr="00E30931">
        <w:rPr>
          <w:rStyle w:val="afc"/>
          <w:lang w:val="zh-TW"/>
        </w:rPr>
        <w:footnoteReference w:id="19"/>
      </w:r>
      <w:r w:rsidRPr="00E30931">
        <w:rPr>
          <w:rFonts w:hint="eastAsia"/>
          <w:lang w:val="zh-TW"/>
        </w:rPr>
        <w:t>，就有可能促使全社區公告為高氯離子混凝土建築物，甚至為了都市更新的</w:t>
      </w:r>
      <w:r w:rsidRPr="00E30931">
        <w:rPr>
          <w:rFonts w:hint="eastAsia"/>
          <w:lang w:val="zh-TW"/>
        </w:rPr>
        <w:lastRenderedPageBreak/>
        <w:t>利益，將原本「可</w:t>
      </w:r>
      <w:proofErr w:type="gramStart"/>
      <w:r w:rsidRPr="00E30931">
        <w:rPr>
          <w:rFonts w:hint="eastAsia"/>
          <w:lang w:val="zh-TW"/>
        </w:rPr>
        <w:t>加勁補</w:t>
      </w:r>
      <w:proofErr w:type="gramEnd"/>
      <w:r w:rsidRPr="00E30931">
        <w:rPr>
          <w:rFonts w:hint="eastAsia"/>
          <w:lang w:val="zh-TW"/>
        </w:rPr>
        <w:t>強或防蝕處理」者，建議為「拆除重建」</w:t>
      </w:r>
      <w:r w:rsidRPr="00E30931">
        <w:rPr>
          <w:rStyle w:val="afc"/>
          <w:lang w:val="zh-TW"/>
        </w:rPr>
        <w:footnoteReference w:id="20"/>
      </w:r>
      <w:r w:rsidRPr="00E30931">
        <w:rPr>
          <w:rFonts w:hint="eastAsia"/>
          <w:lang w:val="zh-TW"/>
        </w:rPr>
        <w:t>，若未妥適處理，其必要性與合理性將受到質疑。</w:t>
      </w:r>
    </w:p>
    <w:p w:rsidR="00113D18" w:rsidRPr="00E30931" w:rsidRDefault="00113D18" w:rsidP="00113D18">
      <w:pPr>
        <w:pStyle w:val="4"/>
        <w:numPr>
          <w:ilvl w:val="3"/>
          <w:numId w:val="1"/>
        </w:numPr>
        <w:rPr>
          <w:lang w:val="zh-TW"/>
        </w:rPr>
      </w:pPr>
      <w:r w:rsidRPr="00E30931">
        <w:rPr>
          <w:rFonts w:hint="eastAsia"/>
          <w:lang w:val="zh-TW"/>
        </w:rPr>
        <w:t>臺北市政府或許是為了協助高氯離子混凝土建築物所有權人整合更新，因此將經鑑定為「須拆除重建」者之基地，劃定為更新地區，將都市更新同意門檻降低至一半以上，期望透過行政措施，縮短其等都市更新改建時程。然而一經公告為高氯離子混凝土建築物，該建物即應於公告日起2年內停止使用（作營業使用者則是6個月內就要停止使用），並於3年內自行拆除，即便臺北市政府針對</w:t>
      </w:r>
      <w:r w:rsidRPr="00E30931">
        <w:rPr>
          <w:rFonts w:hAnsi="標楷體" w:hint="eastAsia"/>
        </w:rPr>
        <w:t>「屬住宅使用且同意參與都市更新、重建或拆除者」，只要備齊「安全判定書」及「自負安全責任切結書」，可向該府申請免罰，惟對於「出租或作營業場所使用」者，該府考量房客及消費者不易知悉該建築物為高氯離子混凝土建築物且出入人數</w:t>
      </w:r>
      <w:proofErr w:type="gramStart"/>
      <w:r w:rsidRPr="00E30931">
        <w:rPr>
          <w:rFonts w:hAnsi="標楷體" w:hint="eastAsia"/>
        </w:rPr>
        <w:t>眾多，若遲</w:t>
      </w:r>
      <w:proofErr w:type="gramEnd"/>
      <w:r w:rsidRPr="00E30931">
        <w:rPr>
          <w:rFonts w:hAnsi="標楷體" w:hint="eastAsia"/>
        </w:rPr>
        <w:t>不停止使用，有危害民眾生命安全之慮，因此出租或作營業場所使用者，尚不得申請免罰。無論如何，</w:t>
      </w:r>
      <w:proofErr w:type="gramStart"/>
      <w:r w:rsidRPr="00E30931">
        <w:rPr>
          <w:rFonts w:hAnsi="標楷體" w:hint="eastAsia"/>
        </w:rPr>
        <w:t>均形同</w:t>
      </w:r>
      <w:proofErr w:type="gramEnd"/>
      <w:r w:rsidRPr="00E30931">
        <w:rPr>
          <w:rFonts w:hint="eastAsia"/>
          <w:lang w:val="zh-TW"/>
        </w:rPr>
        <w:t>在有限的時間下，限制住戶與實施者溝通協調的時間，對於不同意參與都市更新或是對改建意願游移者而言，影響尤為深遠，如何保障其等權益，避免淪為</w:t>
      </w:r>
      <w:r>
        <w:rPr>
          <w:rFonts w:hint="eastAsia"/>
          <w:lang w:val="zh-TW"/>
        </w:rPr>
        <w:t>都市更新實施者掃除障礙或</w:t>
      </w:r>
      <w:r w:rsidRPr="00E30931">
        <w:rPr>
          <w:rFonts w:hint="eastAsia"/>
          <w:lang w:val="zh-TW"/>
        </w:rPr>
        <w:t>藉以要挾住戶之手段，臺北市政府允應審慎</w:t>
      </w:r>
      <w:proofErr w:type="gramStart"/>
      <w:r w:rsidRPr="00E30931">
        <w:rPr>
          <w:rFonts w:hint="eastAsia"/>
          <w:lang w:val="zh-TW"/>
        </w:rPr>
        <w:t>因應妥</w:t>
      </w:r>
      <w:proofErr w:type="gramEnd"/>
      <w:r w:rsidRPr="00E30931">
        <w:rPr>
          <w:rFonts w:hint="eastAsia"/>
          <w:lang w:val="zh-TW"/>
        </w:rPr>
        <w:t>處。</w:t>
      </w:r>
    </w:p>
    <w:p w:rsidR="00113D18" w:rsidRPr="002803D9" w:rsidRDefault="00113D18" w:rsidP="00113D18">
      <w:pPr>
        <w:pStyle w:val="3"/>
      </w:pPr>
      <w:r w:rsidRPr="00CC08A2">
        <w:rPr>
          <w:rFonts w:hint="eastAsia"/>
          <w:lang w:val="zh-TW"/>
        </w:rPr>
        <w:t>綜上所述，臺北市政府基於高氯離子混凝土建築物影響公共安全，訂定臺北市高氯離子混凝土建築物善後處理自治條例，採取獎勵與處罰</w:t>
      </w:r>
      <w:proofErr w:type="gramStart"/>
      <w:r w:rsidRPr="00CC08A2">
        <w:rPr>
          <w:rFonts w:hint="eastAsia"/>
          <w:lang w:val="zh-TW"/>
        </w:rPr>
        <w:t>併</w:t>
      </w:r>
      <w:proofErr w:type="gramEnd"/>
      <w:r w:rsidRPr="00CC08A2">
        <w:rPr>
          <w:rFonts w:hint="eastAsia"/>
          <w:lang w:val="zh-TW"/>
        </w:rPr>
        <w:t>行的行政措</w:t>
      </w:r>
      <w:r w:rsidRPr="00CC08A2">
        <w:rPr>
          <w:rFonts w:hint="eastAsia"/>
          <w:lang w:val="zh-TW"/>
        </w:rPr>
        <w:lastRenderedPageBreak/>
        <w:t>施，促使所有權人補強改善或拆除重建。依該善後處理自治條例第5條規定，海砂屋的鑑定應以建物所有權人自行委託鑑定為原則，如</w:t>
      </w:r>
      <w:proofErr w:type="gramStart"/>
      <w:r w:rsidRPr="00CC08A2">
        <w:rPr>
          <w:rFonts w:hint="eastAsia"/>
          <w:lang w:val="zh-TW"/>
        </w:rPr>
        <w:t>鑑定之戶數</w:t>
      </w:r>
      <w:proofErr w:type="gramEnd"/>
      <w:r w:rsidRPr="00CC08A2">
        <w:rPr>
          <w:rFonts w:hint="eastAsia"/>
          <w:lang w:val="zh-TW"/>
        </w:rPr>
        <w:t>達2戶以上，且區分所有權</w:t>
      </w:r>
      <w:proofErr w:type="gramStart"/>
      <w:r w:rsidRPr="00CC08A2">
        <w:rPr>
          <w:rFonts w:hint="eastAsia"/>
          <w:lang w:val="zh-TW"/>
        </w:rPr>
        <w:t>比例達整</w:t>
      </w:r>
      <w:proofErr w:type="gramEnd"/>
      <w:r w:rsidRPr="00CC08A2">
        <w:rPr>
          <w:rFonts w:hint="eastAsia"/>
          <w:lang w:val="zh-TW"/>
        </w:rPr>
        <w:t>幢（棟）建築物區分所有權百分之十以上，已鑑定部分所有權人得向臺北市政府都發局申請協助全幢（棟）鑑定作業，該局</w:t>
      </w:r>
      <w:proofErr w:type="gramStart"/>
      <w:r w:rsidRPr="00CC08A2">
        <w:rPr>
          <w:rFonts w:hint="eastAsia"/>
          <w:lang w:val="zh-TW"/>
        </w:rPr>
        <w:t>得命未辦</w:t>
      </w:r>
      <w:proofErr w:type="gramEnd"/>
      <w:r w:rsidRPr="00CC08A2">
        <w:rPr>
          <w:rFonts w:hint="eastAsia"/>
          <w:lang w:val="zh-TW"/>
        </w:rPr>
        <w:t>理鑑定之所有權人限期辦理鑑定。新隆社區透過區分所有權人會議，以多數決方式授權建設公司就社區全體建物辦理高氯離子混凝土建築物鑑</w:t>
      </w:r>
      <w:r w:rsidR="00C16985">
        <w:rPr>
          <w:rFonts w:hint="eastAsia"/>
          <w:lang w:val="zh-TW"/>
        </w:rPr>
        <w:t>定作業，核與前揭規定不符，臺北市政府率予受理審查核定，並限制住戶停止使用、限期拆除，嚴重影響</w:t>
      </w:r>
      <w:r w:rsidRPr="00CC08A2">
        <w:rPr>
          <w:rFonts w:hint="eastAsia"/>
          <w:lang w:val="zh-TW"/>
        </w:rPr>
        <w:t>建物所有權人財產權益，核有未當；</w:t>
      </w:r>
      <w:r>
        <w:rPr>
          <w:rFonts w:hint="eastAsia"/>
          <w:lang w:val="zh-TW"/>
        </w:rPr>
        <w:t>又</w:t>
      </w:r>
      <w:r w:rsidRPr="00CC08A2">
        <w:rPr>
          <w:rFonts w:hint="eastAsia"/>
          <w:lang w:val="zh-TW"/>
        </w:rPr>
        <w:t>經公告為高氯離子混凝土建築物者，應於一定期限內停止使用並自行拆除，</w:t>
      </w:r>
      <w:proofErr w:type="gramStart"/>
      <w:r w:rsidRPr="00CC08A2">
        <w:rPr>
          <w:rFonts w:hint="eastAsia"/>
          <w:lang w:val="zh-TW"/>
        </w:rPr>
        <w:t>須</w:t>
      </w:r>
      <w:r w:rsidRPr="00CC08A2">
        <w:rPr>
          <w:rFonts w:hint="eastAsia"/>
        </w:rPr>
        <w:t>屬住宅</w:t>
      </w:r>
      <w:proofErr w:type="gramEnd"/>
      <w:r w:rsidRPr="00CC08A2">
        <w:rPr>
          <w:rFonts w:hint="eastAsia"/>
        </w:rPr>
        <w:t>使用且同意參與都市更新者，始能備齊「安全判定書」及「自負安全責任切結書」，向該府申請免罰，不啻形同</w:t>
      </w:r>
      <w:r w:rsidRPr="00CC08A2">
        <w:rPr>
          <w:rFonts w:hint="eastAsia"/>
          <w:lang w:val="zh-TW"/>
        </w:rPr>
        <w:t>在有限的時間下，限制住戶與實施者溝通協調的時間，對於不同意參與都市更新或是對改建意願游移者而言，影響尤為深遠，如何保障其等權益，避免淪為都市更新實施者掃除障礙或藉以要挾住戶之手段，臺北市政府允應審慎</w:t>
      </w:r>
      <w:proofErr w:type="gramStart"/>
      <w:r w:rsidRPr="00CC08A2">
        <w:rPr>
          <w:rFonts w:hint="eastAsia"/>
          <w:lang w:val="zh-TW"/>
        </w:rPr>
        <w:t>因應妥</w:t>
      </w:r>
      <w:proofErr w:type="gramEnd"/>
      <w:r w:rsidRPr="00CC08A2">
        <w:rPr>
          <w:rFonts w:hint="eastAsia"/>
          <w:lang w:val="zh-TW"/>
        </w:rPr>
        <w:t>處。</w:t>
      </w:r>
    </w:p>
    <w:p w:rsidR="005812D7" w:rsidRDefault="005812D7" w:rsidP="000C5EB9">
      <w:pPr>
        <w:pStyle w:val="2"/>
        <w:numPr>
          <w:ilvl w:val="0"/>
          <w:numId w:val="0"/>
        </w:numPr>
        <w:spacing w:beforeLines="50" w:before="228"/>
        <w:ind w:left="1021" w:firstLineChars="200" w:firstLine="680"/>
        <w:rPr>
          <w:b w:val="0"/>
        </w:rPr>
      </w:pPr>
      <w:r w:rsidRPr="00C16985">
        <w:rPr>
          <w:rFonts w:hAnsi="標楷體" w:hint="eastAsia"/>
          <w:b w:val="0"/>
          <w:szCs w:val="32"/>
        </w:rPr>
        <w:t>據</w:t>
      </w:r>
      <w:proofErr w:type="gramStart"/>
      <w:r w:rsidRPr="00C16985">
        <w:rPr>
          <w:rFonts w:hAnsi="標楷體" w:hint="eastAsia"/>
          <w:b w:val="0"/>
          <w:szCs w:val="32"/>
        </w:rPr>
        <w:t>上論結</w:t>
      </w:r>
      <w:proofErr w:type="gramEnd"/>
      <w:r w:rsidRPr="00C16985">
        <w:rPr>
          <w:rFonts w:hAnsi="標楷體" w:hint="eastAsia"/>
          <w:b w:val="0"/>
          <w:szCs w:val="32"/>
        </w:rPr>
        <w:t>，</w:t>
      </w:r>
      <w:r w:rsidR="000810AB" w:rsidRPr="00C16985">
        <w:rPr>
          <w:rFonts w:hAnsi="標楷體" w:hint="eastAsia"/>
          <w:b w:val="0"/>
          <w:szCs w:val="32"/>
        </w:rPr>
        <w:t>前臺北市政府國民住宅處為新隆社區與原大孝大樓之起造人，對於原大孝大樓土地持分面積遠大於建築基地面積</w:t>
      </w:r>
      <w:r w:rsidR="00C16985">
        <w:rPr>
          <w:rFonts w:hAnsi="標楷體" w:hint="eastAsia"/>
          <w:b w:val="0"/>
          <w:szCs w:val="32"/>
        </w:rPr>
        <w:t>等情</w:t>
      </w:r>
      <w:r w:rsidR="000810AB" w:rsidRPr="00C16985">
        <w:rPr>
          <w:rFonts w:hAnsi="標楷體" w:hint="eastAsia"/>
          <w:b w:val="0"/>
          <w:szCs w:val="32"/>
        </w:rPr>
        <w:t>，難辭其咎；</w:t>
      </w:r>
      <w:r w:rsidR="00216F77" w:rsidRPr="00C16985">
        <w:rPr>
          <w:rFonts w:hint="eastAsia"/>
          <w:b w:val="0"/>
          <w:lang w:val="zh-TW"/>
        </w:rPr>
        <w:t>臺北市政府</w:t>
      </w:r>
      <w:r w:rsidR="000810AB" w:rsidRPr="00C16985">
        <w:rPr>
          <w:rFonts w:hint="eastAsia"/>
          <w:b w:val="0"/>
          <w:lang w:val="zh-TW"/>
        </w:rPr>
        <w:t>明知原大孝大樓土地持分面積遠大於重建建築基地面積，</w:t>
      </w:r>
      <w:r w:rsidR="00C16985" w:rsidRPr="00C16985">
        <w:rPr>
          <w:rFonts w:hint="eastAsia"/>
          <w:b w:val="0"/>
          <w:lang w:val="zh-TW"/>
        </w:rPr>
        <w:t>卻</w:t>
      </w:r>
      <w:r w:rsidR="00216F77" w:rsidRPr="00C16985">
        <w:rPr>
          <w:rFonts w:hint="eastAsia"/>
          <w:b w:val="0"/>
          <w:lang w:val="zh-TW"/>
        </w:rPr>
        <w:t>率予</w:t>
      </w:r>
      <w:r w:rsidR="00B6691D" w:rsidRPr="00C16985">
        <w:rPr>
          <w:rFonts w:hint="eastAsia"/>
          <w:b w:val="0"/>
          <w:lang w:val="zh-TW"/>
        </w:rPr>
        <w:t>核准</w:t>
      </w:r>
      <w:r w:rsidR="00216F77" w:rsidRPr="00C16985">
        <w:rPr>
          <w:rFonts w:hint="eastAsia"/>
          <w:b w:val="0"/>
          <w:lang w:val="zh-TW"/>
        </w:rPr>
        <w:t>原大孝大樓單獨拆除重建，</w:t>
      </w:r>
      <w:r w:rsidR="00B6691D" w:rsidRPr="00C16985">
        <w:rPr>
          <w:rFonts w:hint="eastAsia"/>
          <w:b w:val="0"/>
          <w:lang w:val="zh-TW"/>
        </w:rPr>
        <w:t>除</w:t>
      </w:r>
      <w:r w:rsidR="00216F77" w:rsidRPr="00C16985">
        <w:rPr>
          <w:rFonts w:hint="eastAsia"/>
          <w:b w:val="0"/>
          <w:lang w:val="zh-TW"/>
        </w:rPr>
        <w:t>免附其他共有人同意書</w:t>
      </w:r>
      <w:r w:rsidR="00B6691D" w:rsidRPr="00C16985">
        <w:rPr>
          <w:rFonts w:hint="eastAsia"/>
          <w:b w:val="0"/>
          <w:lang w:val="zh-TW"/>
        </w:rPr>
        <w:t>外</w:t>
      </w:r>
      <w:r w:rsidR="00216F77" w:rsidRPr="00C16985">
        <w:rPr>
          <w:rFonts w:hint="eastAsia"/>
          <w:b w:val="0"/>
          <w:lang w:val="zh-TW"/>
        </w:rPr>
        <w:t>，</w:t>
      </w:r>
      <w:r w:rsidR="00B6691D" w:rsidRPr="00C16985">
        <w:rPr>
          <w:rFonts w:hint="eastAsia"/>
          <w:b w:val="0"/>
          <w:lang w:val="zh-TW"/>
        </w:rPr>
        <w:t>又以原使用執照範圍認定基地面積，不僅造成大孝大樓重建後，有178坪土地持分面積，沒有對應的區分所有建物，亦違反建築法第30條</w:t>
      </w:r>
      <w:r w:rsidR="00B6691D" w:rsidRPr="00C16985">
        <w:rPr>
          <w:rFonts w:hint="eastAsia"/>
          <w:b w:val="0"/>
          <w:lang w:val="zh-TW"/>
        </w:rPr>
        <w:lastRenderedPageBreak/>
        <w:t>申請建造執照應附土地權利證明文件之規定</w:t>
      </w:r>
      <w:r w:rsidR="000810AB" w:rsidRPr="00C16985">
        <w:rPr>
          <w:rFonts w:hint="eastAsia"/>
          <w:b w:val="0"/>
          <w:lang w:val="zh-TW"/>
        </w:rPr>
        <w:t>，核有違失</w:t>
      </w:r>
      <w:r w:rsidR="00B6691D" w:rsidRPr="00C16985">
        <w:rPr>
          <w:rFonts w:hint="eastAsia"/>
          <w:b w:val="0"/>
          <w:lang w:val="zh-TW"/>
        </w:rPr>
        <w:t>；</w:t>
      </w:r>
      <w:r w:rsidR="000C5EB9" w:rsidRPr="00C16985">
        <w:rPr>
          <w:rFonts w:hint="eastAsia"/>
          <w:b w:val="0"/>
          <w:lang w:val="zh-TW"/>
        </w:rPr>
        <w:t>另外，依據臺北市高氯離子混凝土建築物善後處理自治條例第5條規定，海砂屋的鑑定應以建物所有權人自行委託鑑定為原則，</w:t>
      </w:r>
      <w:proofErr w:type="gramStart"/>
      <w:r w:rsidR="000C5EB9" w:rsidRPr="00C16985">
        <w:rPr>
          <w:rFonts w:hint="eastAsia"/>
          <w:b w:val="0"/>
          <w:lang w:val="zh-TW"/>
        </w:rPr>
        <w:t>詎</w:t>
      </w:r>
      <w:proofErr w:type="gramEnd"/>
      <w:r w:rsidR="000C5EB9" w:rsidRPr="00C16985">
        <w:rPr>
          <w:rFonts w:hint="eastAsia"/>
          <w:b w:val="0"/>
          <w:lang w:val="zh-TW"/>
        </w:rPr>
        <w:t>新隆社區透過區分所有權人會議，以多數決方式授權建設公司就社區全體建物辦理高氯離子混凝土建築物鑑定作業，</w:t>
      </w:r>
      <w:r w:rsidR="00C70B35">
        <w:rPr>
          <w:rFonts w:hint="eastAsia"/>
          <w:b w:val="0"/>
          <w:lang w:val="zh-TW"/>
        </w:rPr>
        <w:t>核</w:t>
      </w:r>
      <w:r w:rsidR="000C5EB9" w:rsidRPr="00C16985">
        <w:rPr>
          <w:rFonts w:hint="eastAsia"/>
          <w:b w:val="0"/>
          <w:lang w:val="zh-TW"/>
        </w:rPr>
        <w:t>與規定不符，臺北市政府率予受理審查核定，並限制</w:t>
      </w:r>
      <w:r w:rsidR="00C16985" w:rsidRPr="00C16985">
        <w:rPr>
          <w:rFonts w:hint="eastAsia"/>
          <w:b w:val="0"/>
          <w:lang w:val="zh-TW"/>
        </w:rPr>
        <w:t>住戶</w:t>
      </w:r>
      <w:r w:rsidR="000C5EB9" w:rsidRPr="00C16985">
        <w:rPr>
          <w:rFonts w:hint="eastAsia"/>
          <w:b w:val="0"/>
          <w:lang w:val="zh-TW"/>
        </w:rPr>
        <w:t>停止使用、限期拆除，嚴重影響建物所有權人財產權益，</w:t>
      </w:r>
      <w:r w:rsidR="00C16985" w:rsidRPr="00C16985">
        <w:rPr>
          <w:rFonts w:hint="eastAsia"/>
          <w:b w:val="0"/>
          <w:lang w:val="zh-TW"/>
        </w:rPr>
        <w:t>核</w:t>
      </w:r>
      <w:r w:rsidR="000C5EB9" w:rsidRPr="00C16985">
        <w:rPr>
          <w:rFonts w:hint="eastAsia"/>
          <w:b w:val="0"/>
          <w:lang w:val="zh-TW"/>
        </w:rPr>
        <w:t>有未當，</w:t>
      </w:r>
      <w:proofErr w:type="gramStart"/>
      <w:r w:rsidR="000C5EB9" w:rsidRPr="00C16985">
        <w:rPr>
          <w:rFonts w:hAnsi="標楷體" w:hint="eastAsia"/>
          <w:b w:val="0"/>
          <w:szCs w:val="32"/>
        </w:rPr>
        <w:t>爰</w:t>
      </w:r>
      <w:proofErr w:type="gramEnd"/>
      <w:r w:rsidR="000C5EB9" w:rsidRPr="00C16985">
        <w:rPr>
          <w:rFonts w:hAnsi="標楷體" w:hint="eastAsia"/>
          <w:b w:val="0"/>
          <w:szCs w:val="32"/>
        </w:rPr>
        <w:t>依監察法第24條規定提案</w:t>
      </w:r>
      <w:r w:rsidR="000C5EB9" w:rsidRPr="00C16985">
        <w:rPr>
          <w:rFonts w:hint="eastAsia"/>
          <w:b w:val="0"/>
        </w:rPr>
        <w:t>糾正，移送行政院轉</w:t>
      </w:r>
      <w:proofErr w:type="gramStart"/>
      <w:r w:rsidR="000C5EB9" w:rsidRPr="00C16985">
        <w:rPr>
          <w:rFonts w:hint="eastAsia"/>
          <w:b w:val="0"/>
        </w:rPr>
        <w:t>飭</w:t>
      </w:r>
      <w:proofErr w:type="gramEnd"/>
      <w:r w:rsidR="000C5EB9" w:rsidRPr="00C16985">
        <w:rPr>
          <w:rFonts w:hint="eastAsia"/>
          <w:b w:val="0"/>
        </w:rPr>
        <w:t>所屬確實檢討改善</w:t>
      </w:r>
      <w:proofErr w:type="gramStart"/>
      <w:r w:rsidR="000C5EB9" w:rsidRPr="00C16985">
        <w:rPr>
          <w:rFonts w:hint="eastAsia"/>
          <w:b w:val="0"/>
        </w:rPr>
        <w:t>見復。</w:t>
      </w:r>
      <w:proofErr w:type="gramEnd"/>
    </w:p>
    <w:p w:rsidR="00BE69CA" w:rsidRDefault="00BE69CA" w:rsidP="000C5EB9">
      <w:pPr>
        <w:pStyle w:val="2"/>
        <w:numPr>
          <w:ilvl w:val="0"/>
          <w:numId w:val="0"/>
        </w:numPr>
        <w:spacing w:beforeLines="50" w:before="228"/>
        <w:ind w:left="1021" w:firstLineChars="200" w:firstLine="680"/>
        <w:rPr>
          <w:rFonts w:hAnsi="標楷體"/>
          <w:b w:val="0"/>
          <w:szCs w:val="32"/>
        </w:rPr>
      </w:pPr>
    </w:p>
    <w:p w:rsidR="00BE69CA" w:rsidRDefault="00BE69CA" w:rsidP="000C5EB9">
      <w:pPr>
        <w:pStyle w:val="2"/>
        <w:numPr>
          <w:ilvl w:val="0"/>
          <w:numId w:val="0"/>
        </w:numPr>
        <w:spacing w:beforeLines="50" w:before="228"/>
        <w:ind w:left="1021" w:firstLineChars="200" w:firstLine="680"/>
        <w:rPr>
          <w:rFonts w:hAnsi="標楷體"/>
          <w:b w:val="0"/>
          <w:szCs w:val="32"/>
        </w:rPr>
      </w:pPr>
    </w:p>
    <w:p w:rsidR="00BE69CA" w:rsidRDefault="00BE69CA" w:rsidP="000C5EB9">
      <w:pPr>
        <w:pStyle w:val="2"/>
        <w:numPr>
          <w:ilvl w:val="0"/>
          <w:numId w:val="0"/>
        </w:numPr>
        <w:spacing w:beforeLines="50" w:before="228"/>
        <w:ind w:left="1021" w:firstLineChars="200" w:firstLine="680"/>
        <w:rPr>
          <w:rFonts w:hAnsi="標楷體"/>
          <w:b w:val="0"/>
          <w:szCs w:val="32"/>
        </w:rPr>
      </w:pPr>
    </w:p>
    <w:p w:rsidR="00BE69CA" w:rsidRPr="00C16985" w:rsidRDefault="00BE69CA" w:rsidP="000C5EB9">
      <w:pPr>
        <w:pStyle w:val="2"/>
        <w:numPr>
          <w:ilvl w:val="0"/>
          <w:numId w:val="0"/>
        </w:numPr>
        <w:spacing w:beforeLines="50" w:before="228"/>
        <w:ind w:left="1021" w:firstLineChars="200" w:firstLine="680"/>
        <w:rPr>
          <w:rFonts w:hAnsi="標楷體" w:hint="eastAsia"/>
          <w:b w:val="0"/>
          <w:szCs w:val="32"/>
        </w:rPr>
      </w:pPr>
      <w:r>
        <w:rPr>
          <w:rFonts w:hAnsi="標楷體" w:hint="eastAsia"/>
          <w:b w:val="0"/>
          <w:szCs w:val="32"/>
        </w:rPr>
        <w:t>提案委員：施錦芳委員、林郁容委員</w:t>
      </w:r>
    </w:p>
    <w:p w:rsidR="00216F77" w:rsidRDefault="00216F77">
      <w:pPr>
        <w:widowControl/>
        <w:overflowPunct/>
        <w:autoSpaceDE/>
        <w:autoSpaceDN/>
        <w:jc w:val="left"/>
        <w:rPr>
          <w:rFonts w:hAnsi="Arial"/>
          <w:b/>
          <w:kern w:val="32"/>
          <w:szCs w:val="36"/>
        </w:rPr>
      </w:pPr>
      <w:bookmarkStart w:id="52" w:name="_Toc524895649"/>
      <w:bookmarkStart w:id="53" w:name="_Toc524896195"/>
      <w:bookmarkStart w:id="54" w:name="_Toc524896225"/>
      <w:bookmarkEnd w:id="42"/>
      <w:bookmarkEnd w:id="43"/>
      <w:bookmarkEnd w:id="44"/>
      <w:bookmarkEnd w:id="45"/>
      <w:bookmarkEnd w:id="46"/>
      <w:bookmarkEnd w:id="47"/>
      <w:bookmarkEnd w:id="48"/>
      <w:bookmarkEnd w:id="49"/>
      <w:bookmarkEnd w:id="50"/>
      <w:bookmarkEnd w:id="51"/>
      <w:bookmarkEnd w:id="52"/>
      <w:bookmarkEnd w:id="53"/>
      <w:bookmarkEnd w:id="54"/>
      <w:r>
        <w:rPr>
          <w:rFonts w:hAnsi="Arial"/>
          <w:b/>
          <w:kern w:val="32"/>
          <w:szCs w:val="36"/>
        </w:rPr>
        <w:br w:type="page"/>
      </w:r>
    </w:p>
    <w:p w:rsidR="00113D18" w:rsidRDefault="00113D18" w:rsidP="00113D18">
      <w:pPr>
        <w:widowControl/>
        <w:overflowPunct/>
        <w:autoSpaceDE/>
        <w:autoSpaceDN/>
        <w:jc w:val="left"/>
        <w:rPr>
          <w:b/>
          <w:lang w:val="zh-TW"/>
        </w:rPr>
      </w:pPr>
      <w:r w:rsidRPr="005B6416">
        <w:rPr>
          <w:rFonts w:hAnsi="Arial" w:hint="eastAsia"/>
          <w:b/>
          <w:kern w:val="32"/>
          <w:szCs w:val="36"/>
        </w:rPr>
        <w:lastRenderedPageBreak/>
        <w:t>附圖</w:t>
      </w:r>
      <w:proofErr w:type="gramStart"/>
      <w:r w:rsidRPr="005B6416">
        <w:rPr>
          <w:rFonts w:hAnsi="Arial" w:hint="eastAsia"/>
          <w:b/>
          <w:kern w:val="32"/>
          <w:szCs w:val="36"/>
        </w:rPr>
        <w:t>1、</w:t>
      </w:r>
      <w:r w:rsidRPr="005B6416">
        <w:rPr>
          <w:rFonts w:hint="eastAsia"/>
          <w:b/>
          <w:lang w:val="zh-TW"/>
        </w:rPr>
        <w:t>74使字第1199號</w:t>
      </w:r>
      <w:proofErr w:type="gramEnd"/>
      <w:r w:rsidRPr="005B6416">
        <w:rPr>
          <w:rFonts w:hint="eastAsia"/>
          <w:b/>
          <w:lang w:val="zh-TW"/>
        </w:rPr>
        <w:t>使用執照存根</w:t>
      </w:r>
    </w:p>
    <w:p w:rsidR="00113D18" w:rsidRDefault="00113D18" w:rsidP="00113D18">
      <w:pPr>
        <w:widowControl/>
        <w:overflowPunct/>
        <w:autoSpaceDE/>
        <w:autoSpaceDN/>
        <w:jc w:val="left"/>
        <w:rPr>
          <w:rFonts w:hAnsi="Arial"/>
          <w:b/>
          <w:kern w:val="32"/>
          <w:szCs w:val="36"/>
        </w:rPr>
      </w:pPr>
      <w:r w:rsidRPr="00E30931">
        <w:rPr>
          <w:noProof/>
        </w:rPr>
        <w:drawing>
          <wp:inline distT="0" distB="0" distL="0" distR="0" wp14:anchorId="42FFEE9F" wp14:editId="6F721151">
            <wp:extent cx="5604124" cy="7392838"/>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74使字第1199號使照存根.png"/>
                    <pic:cNvPicPr/>
                  </pic:nvPicPr>
                  <pic:blipFill>
                    <a:blip r:embed="rId12">
                      <a:extLst>
                        <a:ext uri="{28A0092B-C50C-407E-A947-70E740481C1C}">
                          <a14:useLocalDpi xmlns:a14="http://schemas.microsoft.com/office/drawing/2010/main" val="0"/>
                        </a:ext>
                      </a:extLst>
                    </a:blip>
                    <a:stretch>
                      <a:fillRect/>
                    </a:stretch>
                  </pic:blipFill>
                  <pic:spPr>
                    <a:xfrm>
                      <a:off x="0" y="0"/>
                      <a:ext cx="5613752" cy="7405540"/>
                    </a:xfrm>
                    <a:prstGeom prst="rect">
                      <a:avLst/>
                    </a:prstGeom>
                  </pic:spPr>
                </pic:pic>
              </a:graphicData>
            </a:graphic>
          </wp:inline>
        </w:drawing>
      </w:r>
    </w:p>
    <w:p w:rsidR="00113D18" w:rsidRDefault="00113D18" w:rsidP="00113D18">
      <w:pPr>
        <w:widowControl/>
        <w:overflowPunct/>
        <w:autoSpaceDE/>
        <w:autoSpaceDN/>
        <w:jc w:val="left"/>
        <w:rPr>
          <w:rFonts w:hAnsi="Arial"/>
          <w:b/>
          <w:kern w:val="32"/>
          <w:szCs w:val="36"/>
        </w:rPr>
      </w:pPr>
    </w:p>
    <w:p w:rsidR="00113D18" w:rsidRDefault="00113D18" w:rsidP="00113D18">
      <w:pPr>
        <w:widowControl/>
        <w:overflowPunct/>
        <w:autoSpaceDE/>
        <w:autoSpaceDN/>
        <w:jc w:val="left"/>
        <w:rPr>
          <w:rFonts w:hAnsi="Arial"/>
          <w:b/>
          <w:kern w:val="32"/>
          <w:szCs w:val="36"/>
        </w:rPr>
      </w:pPr>
      <w:r>
        <w:rPr>
          <w:rFonts w:hAnsi="Arial"/>
          <w:b/>
          <w:kern w:val="32"/>
          <w:szCs w:val="36"/>
        </w:rPr>
        <w:br w:type="page"/>
      </w:r>
    </w:p>
    <w:p w:rsidR="00113D18" w:rsidRPr="00D07896" w:rsidRDefault="00113D18" w:rsidP="00113D18">
      <w:pPr>
        <w:rPr>
          <w:b/>
          <w:lang w:val="zh-TW"/>
        </w:rPr>
      </w:pPr>
      <w:r w:rsidRPr="00D07896">
        <w:rPr>
          <w:rFonts w:hint="eastAsia"/>
          <w:b/>
          <w:lang w:val="zh-TW"/>
        </w:rPr>
        <w:lastRenderedPageBreak/>
        <w:t>附圖</w:t>
      </w:r>
      <w:proofErr w:type="gramStart"/>
      <w:r w:rsidRPr="00D07896">
        <w:rPr>
          <w:rFonts w:hint="eastAsia"/>
          <w:b/>
          <w:lang w:val="zh-TW"/>
        </w:rPr>
        <w:t>2、74使字第1199號</w:t>
      </w:r>
      <w:proofErr w:type="gramEnd"/>
      <w:r w:rsidRPr="00D07896">
        <w:rPr>
          <w:rFonts w:hint="eastAsia"/>
          <w:b/>
          <w:lang w:val="zh-TW"/>
        </w:rPr>
        <w:t>使用執照之配置圖</w:t>
      </w:r>
    </w:p>
    <w:p w:rsidR="00113D18" w:rsidRDefault="00113D18" w:rsidP="00113D18">
      <w:pPr>
        <w:widowControl/>
        <w:overflowPunct/>
        <w:autoSpaceDE/>
        <w:autoSpaceDN/>
        <w:jc w:val="left"/>
        <w:rPr>
          <w:rFonts w:hAnsi="Arial"/>
          <w:b/>
          <w:kern w:val="32"/>
          <w:szCs w:val="36"/>
        </w:rPr>
      </w:pPr>
      <w:r w:rsidRPr="00E30931">
        <w:rPr>
          <w:noProof/>
        </w:rPr>
        <w:drawing>
          <wp:inline distT="0" distB="0" distL="0" distR="0" wp14:anchorId="060F3C2D" wp14:editId="11844578">
            <wp:extent cx="5561762" cy="5969479"/>
            <wp:effectExtent l="0" t="0" r="127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0112" t="2475" r="1011"/>
                    <a:stretch/>
                  </pic:blipFill>
                  <pic:spPr bwMode="auto">
                    <a:xfrm>
                      <a:off x="0" y="0"/>
                      <a:ext cx="5581088" cy="5990222"/>
                    </a:xfrm>
                    <a:prstGeom prst="rect">
                      <a:avLst/>
                    </a:prstGeom>
                    <a:ln>
                      <a:noFill/>
                    </a:ln>
                    <a:extLst>
                      <a:ext uri="{53640926-AAD7-44D8-BBD7-CCE9431645EC}">
                        <a14:shadowObscured xmlns:a14="http://schemas.microsoft.com/office/drawing/2010/main"/>
                      </a:ext>
                    </a:extLst>
                  </pic:spPr>
                </pic:pic>
              </a:graphicData>
            </a:graphic>
          </wp:inline>
        </w:drawing>
      </w:r>
    </w:p>
    <w:p w:rsidR="00113D18" w:rsidRDefault="00113D18" w:rsidP="00113D18">
      <w:pPr>
        <w:widowControl/>
        <w:overflowPunct/>
        <w:autoSpaceDE/>
        <w:autoSpaceDN/>
        <w:jc w:val="left"/>
        <w:rPr>
          <w:rFonts w:hAnsi="Arial"/>
          <w:b/>
          <w:kern w:val="32"/>
          <w:szCs w:val="36"/>
        </w:rPr>
      </w:pPr>
    </w:p>
    <w:p w:rsidR="00113D18" w:rsidRDefault="00113D18" w:rsidP="00113D18">
      <w:pPr>
        <w:widowControl/>
        <w:overflowPunct/>
        <w:autoSpaceDE/>
        <w:autoSpaceDN/>
        <w:jc w:val="left"/>
        <w:rPr>
          <w:rFonts w:hAnsi="Arial"/>
          <w:b/>
          <w:kern w:val="32"/>
          <w:szCs w:val="36"/>
        </w:rPr>
      </w:pPr>
      <w:r>
        <w:rPr>
          <w:rFonts w:hAnsi="Arial"/>
          <w:b/>
          <w:kern w:val="32"/>
          <w:szCs w:val="36"/>
        </w:rPr>
        <w:br w:type="page"/>
      </w:r>
    </w:p>
    <w:p w:rsidR="00113D18" w:rsidRDefault="00113D18" w:rsidP="00113D18">
      <w:pPr>
        <w:widowControl/>
        <w:overflowPunct/>
        <w:autoSpaceDE/>
        <w:autoSpaceDN/>
        <w:jc w:val="left"/>
        <w:rPr>
          <w:rFonts w:hAnsi="Arial"/>
          <w:b/>
          <w:kern w:val="32"/>
          <w:szCs w:val="36"/>
        </w:rPr>
      </w:pPr>
      <w:r>
        <w:rPr>
          <w:rFonts w:hAnsi="Arial" w:hint="eastAsia"/>
          <w:b/>
          <w:kern w:val="32"/>
          <w:szCs w:val="36"/>
        </w:rPr>
        <w:lastRenderedPageBreak/>
        <w:t>附圖3、重建前大孝大樓坐落基地範圍</w:t>
      </w:r>
    </w:p>
    <w:p w:rsidR="00113D18" w:rsidRDefault="003F3D53" w:rsidP="00113D18">
      <w:pPr>
        <w:widowControl/>
        <w:overflowPunct/>
        <w:autoSpaceDE/>
        <w:autoSpaceDN/>
        <w:jc w:val="left"/>
        <w:rPr>
          <w:rFonts w:hAnsi="Arial"/>
          <w:kern w:val="32"/>
          <w:szCs w:val="36"/>
        </w:rPr>
      </w:pPr>
      <w:r>
        <w:rPr>
          <w:noProof/>
        </w:rPr>
        <mc:AlternateContent>
          <mc:Choice Requires="wps">
            <w:drawing>
              <wp:anchor distT="0" distB="0" distL="114300" distR="114300" simplePos="0" relativeHeight="251662336" behindDoc="0" locked="0" layoutInCell="1" allowOverlap="1">
                <wp:simplePos x="0" y="0"/>
                <wp:positionH relativeFrom="column">
                  <wp:posOffset>4545330</wp:posOffset>
                </wp:positionH>
                <wp:positionV relativeFrom="paragraph">
                  <wp:posOffset>614045</wp:posOffset>
                </wp:positionV>
                <wp:extent cx="1042035" cy="3390265"/>
                <wp:effectExtent l="38100" t="38100" r="5715" b="76835"/>
                <wp:wrapNone/>
                <wp:docPr id="51" name="手繪多邊形: 圖案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2035" cy="3390265"/>
                        </a:xfrm>
                        <a:custGeom>
                          <a:avLst/>
                          <a:gdLst>
                            <a:gd name="connsiteX0" fmla="*/ 0 w 1112808"/>
                            <a:gd name="connsiteY0" fmla="*/ 0 h 3390182"/>
                            <a:gd name="connsiteX1" fmla="*/ 1095555 w 1112808"/>
                            <a:gd name="connsiteY1" fmla="*/ 0 h 3390182"/>
                            <a:gd name="connsiteX2" fmla="*/ 1112808 w 1112808"/>
                            <a:gd name="connsiteY2" fmla="*/ 3381555 h 3390182"/>
                            <a:gd name="connsiteX3" fmla="*/ 819509 w 1112808"/>
                            <a:gd name="connsiteY3" fmla="*/ 3390182 h 3390182"/>
                          </a:gdLst>
                          <a:ahLst/>
                          <a:cxnLst>
                            <a:cxn ang="0">
                              <a:pos x="connsiteX0" y="connsiteY0"/>
                            </a:cxn>
                            <a:cxn ang="0">
                              <a:pos x="connsiteX1" y="connsiteY1"/>
                            </a:cxn>
                            <a:cxn ang="0">
                              <a:pos x="connsiteX2" y="connsiteY2"/>
                            </a:cxn>
                            <a:cxn ang="0">
                              <a:pos x="connsiteX3" y="connsiteY3"/>
                            </a:cxn>
                          </a:cxnLst>
                          <a:rect l="l" t="t" r="r" b="b"/>
                          <a:pathLst>
                            <a:path w="1112808" h="3390182">
                              <a:moveTo>
                                <a:pt x="0" y="0"/>
                              </a:moveTo>
                              <a:lnTo>
                                <a:pt x="1095555" y="0"/>
                              </a:lnTo>
                              <a:lnTo>
                                <a:pt x="1112808" y="3381555"/>
                              </a:lnTo>
                              <a:lnTo>
                                <a:pt x="819509" y="3390182"/>
                              </a:lnTo>
                            </a:path>
                          </a:pathLst>
                        </a:custGeom>
                        <a:noFill/>
                        <a:ln>
                          <a:solidFill>
                            <a:schemeClr val="tx2"/>
                          </a:solidFill>
                          <a:headEnd type="oval"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46FF070" id="手繪多邊形: 圖案 51" o:spid="_x0000_s1026" style="position:absolute;margin-left:357.9pt;margin-top:48.35pt;width:82.05pt;height:2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12808,339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" path="m,l1095555,r17253,3381555l819509,3390182e" filled="f" strokecolor="#1f497d [3215]" strokeweight="2pt">
                <v:stroke startarrow="oval" endarrow="block"/>
                <v:path arrowok="t" o:connecttype="custom" o:connectlocs="0,0;1025879,0;1042035,3381638;767389,3390265" o:connectangles="0,0,0,0"/>
              </v:shape>
            </w:pict>
          </mc:Fallback>
        </mc:AlternateContent>
      </w:r>
      <w:r w:rsidR="00113D18" w:rsidRPr="00E30931">
        <w:rPr>
          <w:rFonts w:hint="eastAsia"/>
          <w:noProof/>
          <w:sz w:val="24"/>
          <w:szCs w:val="24"/>
        </w:rPr>
        <w:drawing>
          <wp:inline distT="0" distB="0" distL="0" distR="0" wp14:anchorId="1A69CC23" wp14:editId="67C90F63">
            <wp:extent cx="5588516" cy="291528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1333" t="26555" r="20169"/>
                    <a:stretch/>
                  </pic:blipFill>
                  <pic:spPr bwMode="auto">
                    <a:xfrm>
                      <a:off x="0" y="0"/>
                      <a:ext cx="5594137" cy="2918217"/>
                    </a:xfrm>
                    <a:prstGeom prst="rect">
                      <a:avLst/>
                    </a:prstGeom>
                    <a:ln>
                      <a:noFill/>
                    </a:ln>
                    <a:extLst>
                      <a:ext uri="{53640926-AAD7-44D8-BBD7-CCE9431645EC}">
                        <a14:shadowObscured xmlns:a14="http://schemas.microsoft.com/office/drawing/2010/main"/>
                      </a:ext>
                    </a:extLst>
                  </pic:spPr>
                </pic:pic>
              </a:graphicData>
            </a:graphic>
          </wp:inline>
        </w:drawing>
      </w:r>
    </w:p>
    <w:p w:rsidR="00113D18" w:rsidRDefault="00113D18" w:rsidP="00113D18">
      <w:pPr>
        <w:widowControl/>
        <w:overflowPunct/>
        <w:autoSpaceDE/>
        <w:autoSpaceDN/>
        <w:jc w:val="left"/>
        <w:rPr>
          <w:rFonts w:hAnsi="Arial"/>
          <w:kern w:val="32"/>
          <w:szCs w:val="36"/>
        </w:rPr>
      </w:pPr>
      <w:r w:rsidRPr="00E30931">
        <w:rPr>
          <w:rFonts w:hint="eastAsia"/>
          <w:noProof/>
          <w:sz w:val="24"/>
          <w:szCs w:val="24"/>
        </w:rPr>
        <w:drawing>
          <wp:inline distT="0" distB="0" distL="0" distR="0" wp14:anchorId="27603D68" wp14:editId="32207C99">
            <wp:extent cx="5628037" cy="1448759"/>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34657" t="30738" r="32967" b="54314"/>
                    <a:stretch/>
                  </pic:blipFill>
                  <pic:spPr bwMode="auto">
                    <a:xfrm>
                      <a:off x="0" y="0"/>
                      <a:ext cx="5680541" cy="1462275"/>
                    </a:xfrm>
                    <a:prstGeom prst="rect">
                      <a:avLst/>
                    </a:prstGeom>
                    <a:ln>
                      <a:noFill/>
                    </a:ln>
                    <a:extLst>
                      <a:ext uri="{53640926-AAD7-44D8-BBD7-CCE9431645EC}">
                        <a14:shadowObscured xmlns:a14="http://schemas.microsoft.com/office/drawing/2010/main"/>
                      </a:ext>
                    </a:extLst>
                  </pic:spPr>
                </pic:pic>
              </a:graphicData>
            </a:graphic>
          </wp:inline>
        </w:drawing>
      </w:r>
    </w:p>
    <w:p w:rsidR="00113D18" w:rsidRPr="00B6370E" w:rsidRDefault="00113D18" w:rsidP="00113D18">
      <w:pPr>
        <w:widowControl/>
        <w:overflowPunct/>
        <w:autoSpaceDE/>
        <w:autoSpaceDN/>
        <w:jc w:val="left"/>
        <w:rPr>
          <w:sz w:val="24"/>
          <w:szCs w:val="24"/>
          <w:lang w:val="zh-TW"/>
        </w:rPr>
      </w:pPr>
      <w:proofErr w:type="gramStart"/>
      <w:r w:rsidRPr="00B6370E">
        <w:rPr>
          <w:rFonts w:hint="eastAsia"/>
          <w:sz w:val="24"/>
          <w:szCs w:val="24"/>
          <w:lang w:val="zh-TW"/>
        </w:rPr>
        <w:t>註</w:t>
      </w:r>
      <w:proofErr w:type="gramEnd"/>
      <w:r w:rsidRPr="00B6370E">
        <w:rPr>
          <w:rFonts w:hint="eastAsia"/>
          <w:sz w:val="24"/>
          <w:szCs w:val="24"/>
          <w:lang w:val="zh-TW"/>
        </w:rPr>
        <w:t>：</w:t>
      </w:r>
    </w:p>
    <w:p w:rsidR="00113D18" w:rsidRPr="00B6370E" w:rsidRDefault="00113D18" w:rsidP="00113D18">
      <w:pPr>
        <w:snapToGrid w:val="0"/>
        <w:ind w:leftChars="83" w:left="282"/>
        <w:rPr>
          <w:sz w:val="24"/>
          <w:szCs w:val="24"/>
          <w:lang w:val="zh-TW"/>
        </w:rPr>
      </w:pPr>
      <w:r w:rsidRPr="00B6370E">
        <w:rPr>
          <w:rFonts w:hint="eastAsia"/>
          <w:sz w:val="24"/>
          <w:szCs w:val="24"/>
          <w:lang w:val="zh-TW"/>
        </w:rPr>
        <w:t>1.土地</w:t>
      </w:r>
      <w:r>
        <w:rPr>
          <w:rFonts w:hint="eastAsia"/>
          <w:sz w:val="24"/>
          <w:szCs w:val="24"/>
          <w:lang w:val="zh-TW"/>
        </w:rPr>
        <w:t>登記</w:t>
      </w:r>
      <w:r w:rsidRPr="00B6370E">
        <w:rPr>
          <w:rFonts w:hint="eastAsia"/>
          <w:sz w:val="24"/>
          <w:szCs w:val="24"/>
          <w:lang w:val="zh-TW"/>
        </w:rPr>
        <w:t>面積15</w:t>
      </w:r>
      <w:r w:rsidRPr="00B6370E">
        <w:rPr>
          <w:sz w:val="24"/>
          <w:szCs w:val="24"/>
          <w:lang w:val="zh-TW"/>
        </w:rPr>
        <w:t>,</w:t>
      </w:r>
      <w:r w:rsidRPr="00B6370E">
        <w:rPr>
          <w:rFonts w:hint="eastAsia"/>
          <w:sz w:val="24"/>
          <w:szCs w:val="24"/>
          <w:lang w:val="zh-TW"/>
        </w:rPr>
        <w:t>660平方公尺</w:t>
      </w:r>
      <w:r>
        <w:rPr>
          <w:rFonts w:hint="eastAsia"/>
          <w:sz w:val="24"/>
          <w:szCs w:val="24"/>
          <w:lang w:val="zh-TW"/>
        </w:rPr>
        <w:t>（實測面積15</w:t>
      </w:r>
      <w:r>
        <w:rPr>
          <w:sz w:val="24"/>
          <w:szCs w:val="24"/>
          <w:lang w:val="zh-TW"/>
        </w:rPr>
        <w:t>,</w:t>
      </w:r>
      <w:r>
        <w:rPr>
          <w:rFonts w:hint="eastAsia"/>
          <w:sz w:val="24"/>
          <w:szCs w:val="24"/>
          <w:lang w:val="zh-TW"/>
        </w:rPr>
        <w:t>659.96平方公尺）</w:t>
      </w:r>
      <w:r w:rsidRPr="00B6370E">
        <w:rPr>
          <w:rFonts w:hint="eastAsia"/>
          <w:sz w:val="24"/>
          <w:szCs w:val="24"/>
          <w:lang w:val="zh-TW"/>
        </w:rPr>
        <w:t>。</w:t>
      </w:r>
    </w:p>
    <w:p w:rsidR="00113D18" w:rsidRPr="00B6370E" w:rsidRDefault="00113D18" w:rsidP="00113D18">
      <w:pPr>
        <w:snapToGrid w:val="0"/>
        <w:ind w:leftChars="83" w:left="282"/>
        <w:rPr>
          <w:sz w:val="24"/>
          <w:szCs w:val="24"/>
          <w:lang w:val="zh-TW"/>
        </w:rPr>
      </w:pPr>
      <w:r w:rsidRPr="00B6370E">
        <w:rPr>
          <w:rFonts w:hint="eastAsia"/>
          <w:sz w:val="24"/>
          <w:szCs w:val="24"/>
          <w:lang w:val="zh-TW"/>
        </w:rPr>
        <w:t>2</w:t>
      </w:r>
      <w:r w:rsidRPr="00B6370E">
        <w:rPr>
          <w:sz w:val="24"/>
          <w:szCs w:val="24"/>
          <w:lang w:val="zh-TW"/>
        </w:rPr>
        <w:t>.</w:t>
      </w:r>
      <w:r w:rsidRPr="00B6370E">
        <w:rPr>
          <w:rFonts w:hint="eastAsia"/>
          <w:sz w:val="24"/>
          <w:szCs w:val="24"/>
          <w:lang w:val="zh-TW"/>
        </w:rPr>
        <w:t>分管協議範圍為大孝大樓實際建物坐落範圍。</w:t>
      </w:r>
    </w:p>
    <w:p w:rsidR="00113D18" w:rsidRPr="00566E93" w:rsidRDefault="00113D18" w:rsidP="00113D18">
      <w:pPr>
        <w:snapToGrid w:val="0"/>
        <w:ind w:leftChars="83" w:left="566" w:hangingChars="109" w:hanging="284"/>
        <w:rPr>
          <w:sz w:val="24"/>
          <w:szCs w:val="24"/>
          <w:lang w:val="zh-TW"/>
        </w:rPr>
      </w:pPr>
      <w:r w:rsidRPr="00566E93">
        <w:rPr>
          <w:rFonts w:hint="eastAsia"/>
          <w:sz w:val="24"/>
          <w:szCs w:val="24"/>
          <w:lang w:val="zh-TW"/>
        </w:rPr>
        <w:t>3.S1為大孝大樓基地範圍2</w:t>
      </w:r>
      <w:r w:rsidRPr="00566E93">
        <w:rPr>
          <w:sz w:val="24"/>
          <w:szCs w:val="24"/>
          <w:lang w:val="zh-TW"/>
        </w:rPr>
        <w:t>,</w:t>
      </w:r>
      <w:r w:rsidRPr="00566E93">
        <w:rPr>
          <w:rFonts w:hint="eastAsia"/>
          <w:sz w:val="24"/>
          <w:szCs w:val="24"/>
          <w:lang w:val="zh-TW"/>
        </w:rPr>
        <w:t>475.66平方公尺</w:t>
      </w:r>
      <w:r>
        <w:rPr>
          <w:rFonts w:hint="eastAsia"/>
          <w:sz w:val="24"/>
          <w:szCs w:val="24"/>
          <w:lang w:val="zh-TW"/>
        </w:rPr>
        <w:t>。</w:t>
      </w:r>
      <w:proofErr w:type="gramStart"/>
      <w:r>
        <w:rPr>
          <w:rFonts w:hint="eastAsia"/>
          <w:sz w:val="24"/>
          <w:szCs w:val="24"/>
          <w:lang w:val="zh-TW"/>
        </w:rPr>
        <w:t>（</w:t>
      </w:r>
      <w:proofErr w:type="gramEnd"/>
      <w:r>
        <w:rPr>
          <w:rFonts w:hint="eastAsia"/>
          <w:sz w:val="24"/>
          <w:szCs w:val="24"/>
          <w:lang w:val="zh-TW"/>
        </w:rPr>
        <w:t>圖上記載面積2</w:t>
      </w:r>
      <w:r>
        <w:rPr>
          <w:sz w:val="24"/>
          <w:szCs w:val="24"/>
          <w:lang w:val="zh-TW"/>
        </w:rPr>
        <w:t>,</w:t>
      </w:r>
      <w:r>
        <w:rPr>
          <w:rFonts w:hint="eastAsia"/>
          <w:sz w:val="24"/>
          <w:szCs w:val="24"/>
          <w:lang w:val="zh-TW"/>
        </w:rPr>
        <w:t>484.58並未扣除</w:t>
      </w:r>
      <w:r w:rsidRPr="00566E93">
        <w:rPr>
          <w:rFonts w:hint="eastAsia"/>
          <w:sz w:val="24"/>
          <w:szCs w:val="24"/>
          <w:lang w:val="zh-TW"/>
        </w:rPr>
        <w:t>截角面積8.92</w:t>
      </w:r>
      <w:r>
        <w:rPr>
          <w:rFonts w:hint="eastAsia"/>
          <w:sz w:val="24"/>
          <w:szCs w:val="24"/>
          <w:lang w:val="zh-TW"/>
        </w:rPr>
        <w:t>，扣除截角面積後，應為2</w:t>
      </w:r>
      <w:r>
        <w:rPr>
          <w:sz w:val="24"/>
          <w:szCs w:val="24"/>
          <w:lang w:val="zh-TW"/>
        </w:rPr>
        <w:t>,</w:t>
      </w:r>
      <w:r>
        <w:rPr>
          <w:rFonts w:hint="eastAsia"/>
          <w:sz w:val="24"/>
          <w:szCs w:val="24"/>
          <w:lang w:val="zh-TW"/>
        </w:rPr>
        <w:t>475.66</w:t>
      </w:r>
      <w:r w:rsidRPr="00566E93">
        <w:rPr>
          <w:rFonts w:hint="eastAsia"/>
          <w:sz w:val="24"/>
          <w:szCs w:val="24"/>
          <w:lang w:val="zh-TW"/>
        </w:rPr>
        <w:t>。</w:t>
      </w:r>
      <w:proofErr w:type="gramStart"/>
      <w:r w:rsidRPr="00566E93">
        <w:rPr>
          <w:rFonts w:hint="eastAsia"/>
          <w:sz w:val="24"/>
          <w:szCs w:val="24"/>
          <w:lang w:val="zh-TW"/>
        </w:rPr>
        <w:t>計算式為</w:t>
      </w:r>
      <w:proofErr w:type="gramEnd"/>
      <w:r w:rsidRPr="00566E93">
        <w:rPr>
          <w:rFonts w:hint="eastAsia"/>
          <w:sz w:val="24"/>
          <w:szCs w:val="24"/>
          <w:lang w:val="zh-TW"/>
        </w:rPr>
        <w:t>74.5*33.35-8.92=2</w:t>
      </w:r>
      <w:r w:rsidRPr="00566E93">
        <w:rPr>
          <w:sz w:val="24"/>
          <w:szCs w:val="24"/>
          <w:lang w:val="zh-TW"/>
        </w:rPr>
        <w:t>,</w:t>
      </w:r>
      <w:r w:rsidRPr="00566E93">
        <w:rPr>
          <w:rFonts w:hint="eastAsia"/>
          <w:sz w:val="24"/>
          <w:szCs w:val="24"/>
          <w:lang w:val="zh-TW"/>
        </w:rPr>
        <w:t>484.58-8.92=2</w:t>
      </w:r>
      <w:r w:rsidRPr="00566E93">
        <w:rPr>
          <w:sz w:val="24"/>
          <w:szCs w:val="24"/>
          <w:lang w:val="zh-TW"/>
        </w:rPr>
        <w:t>,</w:t>
      </w:r>
      <w:r w:rsidRPr="00566E93">
        <w:rPr>
          <w:rFonts w:hint="eastAsia"/>
          <w:sz w:val="24"/>
          <w:szCs w:val="24"/>
          <w:lang w:val="zh-TW"/>
        </w:rPr>
        <w:t>475.66。</w:t>
      </w:r>
      <w:r>
        <w:rPr>
          <w:rFonts w:hint="eastAsia"/>
          <w:sz w:val="24"/>
          <w:szCs w:val="24"/>
          <w:lang w:val="zh-TW"/>
        </w:rPr>
        <w:t>）</w:t>
      </w:r>
    </w:p>
    <w:p w:rsidR="00113D18" w:rsidRPr="00B6370E" w:rsidRDefault="00113D18" w:rsidP="00113D18">
      <w:pPr>
        <w:snapToGrid w:val="0"/>
        <w:ind w:leftChars="83" w:left="282"/>
        <w:rPr>
          <w:sz w:val="24"/>
          <w:szCs w:val="24"/>
          <w:lang w:val="zh-TW"/>
        </w:rPr>
      </w:pPr>
      <w:r w:rsidRPr="00B6370E">
        <w:rPr>
          <w:rFonts w:hint="eastAsia"/>
          <w:sz w:val="24"/>
          <w:szCs w:val="24"/>
          <w:lang w:val="zh-TW"/>
        </w:rPr>
        <w:t>4</w:t>
      </w:r>
      <w:r w:rsidRPr="00B6370E">
        <w:rPr>
          <w:sz w:val="24"/>
          <w:szCs w:val="24"/>
          <w:lang w:val="zh-TW"/>
        </w:rPr>
        <w:t>.</w:t>
      </w:r>
      <w:r w:rsidRPr="008D7F30">
        <w:rPr>
          <w:spacing w:val="-10"/>
          <w:sz w:val="24"/>
          <w:szCs w:val="24"/>
          <w:lang w:val="zh-TW"/>
        </w:rPr>
        <w:t>S2</w:t>
      </w:r>
      <w:r w:rsidRPr="008D7F30">
        <w:rPr>
          <w:rFonts w:hint="eastAsia"/>
          <w:spacing w:val="-10"/>
          <w:sz w:val="24"/>
          <w:szCs w:val="24"/>
          <w:lang w:val="zh-TW"/>
        </w:rPr>
        <w:t>為新隆社區基地範圍13</w:t>
      </w:r>
      <w:r w:rsidRPr="008D7F30">
        <w:rPr>
          <w:spacing w:val="-10"/>
          <w:sz w:val="24"/>
          <w:szCs w:val="24"/>
          <w:lang w:val="zh-TW"/>
        </w:rPr>
        <w:t>,</w:t>
      </w:r>
      <w:r w:rsidRPr="008D7F30">
        <w:rPr>
          <w:rFonts w:hint="eastAsia"/>
          <w:spacing w:val="-10"/>
          <w:sz w:val="24"/>
          <w:szCs w:val="24"/>
          <w:lang w:val="zh-TW"/>
        </w:rPr>
        <w:t>184.30平方公尺（1</w:t>
      </w:r>
      <w:r w:rsidRPr="008D7F30">
        <w:rPr>
          <w:spacing w:val="-10"/>
          <w:sz w:val="24"/>
          <w:szCs w:val="24"/>
          <w:lang w:val="zh-TW"/>
        </w:rPr>
        <w:t>5,659.96-2,475.66=13,184.30</w:t>
      </w:r>
      <w:r w:rsidRPr="008D7F30">
        <w:rPr>
          <w:rFonts w:hint="eastAsia"/>
          <w:spacing w:val="-10"/>
          <w:sz w:val="24"/>
          <w:szCs w:val="24"/>
          <w:lang w:val="zh-TW"/>
        </w:rPr>
        <w:t>）</w:t>
      </w:r>
      <w:r w:rsidRPr="00B6370E">
        <w:rPr>
          <w:rFonts w:hint="eastAsia"/>
          <w:sz w:val="24"/>
          <w:szCs w:val="24"/>
          <w:lang w:val="zh-TW"/>
        </w:rPr>
        <w:t>。</w:t>
      </w:r>
    </w:p>
    <w:p w:rsidR="00113D18" w:rsidRPr="00FF6357" w:rsidRDefault="00113D18" w:rsidP="00113D18">
      <w:pPr>
        <w:pStyle w:val="af"/>
        <w:jc w:val="left"/>
        <w:rPr>
          <w:bCs/>
        </w:rPr>
      </w:pPr>
      <w:r w:rsidRPr="00B6370E">
        <w:rPr>
          <w:rFonts w:hint="eastAsia"/>
          <w:sz w:val="24"/>
          <w:szCs w:val="24"/>
          <w:lang w:val="zh-TW"/>
        </w:rPr>
        <w:t>資料來源：臺北市政府簡報資料。</w:t>
      </w:r>
    </w:p>
    <w:sectPr w:rsidR="00113D18" w:rsidRPr="00FF6357"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B42" w:rsidRDefault="005B0B42">
      <w:r>
        <w:separator/>
      </w:r>
    </w:p>
  </w:endnote>
  <w:endnote w:type="continuationSeparator" w:id="0">
    <w:p w:rsidR="005B0B42" w:rsidRDefault="005B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70B35">
      <w:rPr>
        <w:rStyle w:val="ac"/>
        <w:noProof/>
        <w:sz w:val="24"/>
      </w:rPr>
      <w:t>29</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B42" w:rsidRDefault="005B0B42">
      <w:r>
        <w:separator/>
      </w:r>
    </w:p>
  </w:footnote>
  <w:footnote w:type="continuationSeparator" w:id="0">
    <w:p w:rsidR="005B0B42" w:rsidRDefault="005B0B42">
      <w:r>
        <w:continuationSeparator/>
      </w:r>
    </w:p>
  </w:footnote>
  <w:footnote w:id="1">
    <w:p w:rsidR="00113D18" w:rsidRPr="00E30931" w:rsidRDefault="00113D18" w:rsidP="00A900F8">
      <w:pPr>
        <w:pStyle w:val="afa"/>
        <w:ind w:left="176" w:hangingChars="80" w:hanging="176"/>
        <w:jc w:val="both"/>
      </w:pPr>
      <w:r w:rsidRPr="00E30931">
        <w:rPr>
          <w:rStyle w:val="afc"/>
        </w:rPr>
        <w:footnoteRef/>
      </w:r>
      <w:r w:rsidRPr="00E30931">
        <w:rPr>
          <w:rFonts w:hint="eastAsia"/>
        </w:rPr>
        <w:t xml:space="preserve"> </w:t>
      </w:r>
      <w:r w:rsidRPr="00E30931">
        <w:rPr>
          <w:rFonts w:hint="eastAsia"/>
        </w:rPr>
        <w:t>臺北市政府</w:t>
      </w:r>
      <w:r w:rsidRPr="00E30931">
        <w:rPr>
          <w:rFonts w:hint="eastAsia"/>
        </w:rPr>
        <w:t>111</w:t>
      </w:r>
      <w:r w:rsidRPr="00E30931">
        <w:rPr>
          <w:rFonts w:hint="eastAsia"/>
        </w:rPr>
        <w:t>年</w:t>
      </w:r>
      <w:r w:rsidRPr="00E30931">
        <w:rPr>
          <w:rFonts w:hint="eastAsia"/>
        </w:rPr>
        <w:t>7</w:t>
      </w:r>
      <w:r w:rsidRPr="00E30931">
        <w:rPr>
          <w:rFonts w:hint="eastAsia"/>
        </w:rPr>
        <w:t>月</w:t>
      </w:r>
      <w:r w:rsidRPr="00E30931">
        <w:rPr>
          <w:rFonts w:hint="eastAsia"/>
        </w:rPr>
        <w:t>29</w:t>
      </w:r>
      <w:r w:rsidRPr="00E30931">
        <w:rPr>
          <w:rFonts w:hint="eastAsia"/>
        </w:rPr>
        <w:t>日府都</w:t>
      </w:r>
      <w:proofErr w:type="gramStart"/>
      <w:r w:rsidRPr="00E30931">
        <w:rPr>
          <w:rFonts w:hint="eastAsia"/>
        </w:rPr>
        <w:t>規</w:t>
      </w:r>
      <w:proofErr w:type="gramEnd"/>
      <w:r w:rsidRPr="00E30931">
        <w:rPr>
          <w:rFonts w:hint="eastAsia"/>
        </w:rPr>
        <w:t>字第</w:t>
      </w:r>
      <w:r w:rsidRPr="00E30931">
        <w:rPr>
          <w:rFonts w:hint="eastAsia"/>
        </w:rPr>
        <w:t>1113057137</w:t>
      </w:r>
      <w:r w:rsidRPr="00E30931">
        <w:rPr>
          <w:rFonts w:hint="eastAsia"/>
        </w:rPr>
        <w:t>號函。</w:t>
      </w:r>
    </w:p>
  </w:footnote>
  <w:footnote w:id="2">
    <w:p w:rsidR="00113D18" w:rsidRPr="00E30931" w:rsidRDefault="00113D18" w:rsidP="00A900F8">
      <w:pPr>
        <w:pStyle w:val="afa"/>
        <w:jc w:val="both"/>
      </w:pPr>
      <w:r w:rsidRPr="00E30931">
        <w:rPr>
          <w:rStyle w:val="afc"/>
        </w:rPr>
        <w:footnoteRef/>
      </w:r>
      <w:r w:rsidRPr="00E30931">
        <w:t xml:space="preserve"> </w:t>
      </w:r>
      <w:r w:rsidRPr="00E30931">
        <w:rPr>
          <w:rFonts w:hint="eastAsia"/>
        </w:rPr>
        <w:t>臺北市政府</w:t>
      </w:r>
      <w:r w:rsidRPr="00E30931">
        <w:rPr>
          <w:rFonts w:hint="eastAsia"/>
        </w:rPr>
        <w:t>112</w:t>
      </w:r>
      <w:r w:rsidRPr="00E30931">
        <w:rPr>
          <w:rFonts w:hint="eastAsia"/>
        </w:rPr>
        <w:t>年</w:t>
      </w:r>
      <w:r w:rsidRPr="00E30931">
        <w:rPr>
          <w:rFonts w:hint="eastAsia"/>
        </w:rPr>
        <w:t>5</w:t>
      </w:r>
      <w:r w:rsidRPr="00E30931">
        <w:rPr>
          <w:rFonts w:hint="eastAsia"/>
        </w:rPr>
        <w:t>月</w:t>
      </w:r>
      <w:r w:rsidRPr="00E30931">
        <w:rPr>
          <w:rFonts w:hint="eastAsia"/>
        </w:rPr>
        <w:t>3</w:t>
      </w:r>
      <w:r w:rsidRPr="00E30931">
        <w:rPr>
          <w:rFonts w:hint="eastAsia"/>
        </w:rPr>
        <w:t>日府都建字第</w:t>
      </w:r>
      <w:r w:rsidRPr="00E30931">
        <w:rPr>
          <w:rFonts w:hint="eastAsia"/>
        </w:rPr>
        <w:t>1126106645</w:t>
      </w:r>
      <w:r w:rsidRPr="00E30931">
        <w:rPr>
          <w:rFonts w:hint="eastAsia"/>
        </w:rPr>
        <w:t>號函。</w:t>
      </w:r>
    </w:p>
  </w:footnote>
  <w:footnote w:id="3">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函請</w:t>
      </w:r>
      <w:proofErr w:type="gramStart"/>
      <w:r w:rsidRPr="00E30931">
        <w:rPr>
          <w:rFonts w:hint="eastAsia"/>
        </w:rPr>
        <w:t>臺</w:t>
      </w:r>
      <w:proofErr w:type="gramEnd"/>
      <w:r w:rsidRPr="00E30931">
        <w:rPr>
          <w:rFonts w:hint="eastAsia"/>
        </w:rPr>
        <w:t>北高等行政法院提供該院</w:t>
      </w:r>
      <w:proofErr w:type="gramStart"/>
      <w:r w:rsidRPr="00E30931">
        <w:rPr>
          <w:rFonts w:hint="eastAsia"/>
        </w:rPr>
        <w:t>109</w:t>
      </w:r>
      <w:r w:rsidRPr="00E30931">
        <w:rPr>
          <w:rFonts w:hint="eastAsia"/>
        </w:rPr>
        <w:t>年度訴字第</w:t>
      </w:r>
      <w:r w:rsidRPr="00E30931">
        <w:rPr>
          <w:rFonts w:hint="eastAsia"/>
        </w:rPr>
        <w:t>147</w:t>
      </w:r>
      <w:r w:rsidRPr="00E30931">
        <w:rPr>
          <w:rFonts w:hint="eastAsia"/>
        </w:rPr>
        <w:t>號</w:t>
      </w:r>
      <w:proofErr w:type="gramEnd"/>
      <w:r w:rsidRPr="00E30931">
        <w:rPr>
          <w:rFonts w:hint="eastAsia"/>
        </w:rPr>
        <w:t>判決有關營建事務事件全卷，經該院</w:t>
      </w:r>
      <w:r w:rsidRPr="00E30931">
        <w:rPr>
          <w:rFonts w:hint="eastAsia"/>
        </w:rPr>
        <w:t>112</w:t>
      </w:r>
      <w:r w:rsidRPr="00E30931">
        <w:rPr>
          <w:rFonts w:hint="eastAsia"/>
        </w:rPr>
        <w:t>年</w:t>
      </w:r>
      <w:r w:rsidRPr="00E30931">
        <w:rPr>
          <w:rFonts w:hint="eastAsia"/>
        </w:rPr>
        <w:t>4</w:t>
      </w:r>
      <w:r w:rsidRPr="00E30931">
        <w:rPr>
          <w:rFonts w:hint="eastAsia"/>
        </w:rPr>
        <w:t>月</w:t>
      </w:r>
      <w:r w:rsidRPr="00E30931">
        <w:rPr>
          <w:rFonts w:hint="eastAsia"/>
        </w:rPr>
        <w:t>14</w:t>
      </w:r>
      <w:r w:rsidRPr="00E30931">
        <w:rPr>
          <w:rFonts w:hint="eastAsia"/>
        </w:rPr>
        <w:t>日北高</w:t>
      </w:r>
      <w:proofErr w:type="gramStart"/>
      <w:r w:rsidRPr="00E30931">
        <w:rPr>
          <w:rFonts w:hint="eastAsia"/>
        </w:rPr>
        <w:t>行東檔字第</w:t>
      </w:r>
      <w:r w:rsidRPr="00E30931">
        <w:rPr>
          <w:rFonts w:hint="eastAsia"/>
        </w:rPr>
        <w:t>1120000350</w:t>
      </w:r>
      <w:r w:rsidRPr="00E30931">
        <w:rPr>
          <w:rFonts w:hint="eastAsia"/>
        </w:rPr>
        <w:t>號</w:t>
      </w:r>
      <w:proofErr w:type="gramEnd"/>
      <w:r w:rsidRPr="00E30931">
        <w:rPr>
          <w:rFonts w:hint="eastAsia"/>
        </w:rPr>
        <w:t>函復到院。</w:t>
      </w:r>
    </w:p>
  </w:footnote>
  <w:footnote w:id="4">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函請臺灣</w:t>
      </w:r>
      <w:proofErr w:type="gramStart"/>
      <w:r w:rsidRPr="00E30931">
        <w:rPr>
          <w:rFonts w:hint="eastAsia"/>
        </w:rPr>
        <w:t>臺</w:t>
      </w:r>
      <w:proofErr w:type="gramEnd"/>
      <w:r w:rsidRPr="00E30931">
        <w:rPr>
          <w:rFonts w:hint="eastAsia"/>
        </w:rPr>
        <w:t>北地方法</w:t>
      </w:r>
      <w:bookmarkStart w:id="41" w:name="_GoBack"/>
      <w:bookmarkEnd w:id="41"/>
      <w:r w:rsidRPr="00E30931">
        <w:rPr>
          <w:rFonts w:hint="eastAsia"/>
        </w:rPr>
        <w:t>院提供該院</w:t>
      </w:r>
      <w:proofErr w:type="gramStart"/>
      <w:r w:rsidRPr="00E30931">
        <w:rPr>
          <w:rFonts w:hint="eastAsia"/>
        </w:rPr>
        <w:t>107</w:t>
      </w:r>
      <w:r w:rsidRPr="00E30931">
        <w:rPr>
          <w:rFonts w:hint="eastAsia"/>
        </w:rPr>
        <w:t>年度訴字第</w:t>
      </w:r>
      <w:r w:rsidRPr="00E30931">
        <w:rPr>
          <w:rFonts w:hint="eastAsia"/>
        </w:rPr>
        <w:t>3710</w:t>
      </w:r>
      <w:r w:rsidRPr="00E30931">
        <w:rPr>
          <w:rFonts w:hint="eastAsia"/>
        </w:rPr>
        <w:t>號</w:t>
      </w:r>
      <w:proofErr w:type="gramEnd"/>
      <w:r w:rsidRPr="00E30931">
        <w:rPr>
          <w:rFonts w:hint="eastAsia"/>
        </w:rPr>
        <w:t>民事判決有關請求撤銷區分所有權人會議決議等事件全卷，經該院</w:t>
      </w:r>
      <w:r w:rsidRPr="00E30931">
        <w:rPr>
          <w:rFonts w:hint="eastAsia"/>
        </w:rPr>
        <w:t>112</w:t>
      </w:r>
      <w:r w:rsidRPr="00E30931">
        <w:rPr>
          <w:rFonts w:hint="eastAsia"/>
        </w:rPr>
        <w:t>年</w:t>
      </w:r>
      <w:r w:rsidRPr="00E30931">
        <w:rPr>
          <w:rFonts w:hint="eastAsia"/>
        </w:rPr>
        <w:t>4</w:t>
      </w:r>
      <w:r w:rsidRPr="00E30931">
        <w:rPr>
          <w:rFonts w:hint="eastAsia"/>
        </w:rPr>
        <w:t>月</w:t>
      </w:r>
      <w:r w:rsidRPr="00E30931">
        <w:rPr>
          <w:rFonts w:hint="eastAsia"/>
        </w:rPr>
        <w:t>19</w:t>
      </w:r>
      <w:r w:rsidRPr="00E30931">
        <w:rPr>
          <w:rFonts w:hint="eastAsia"/>
        </w:rPr>
        <w:t>日</w:t>
      </w:r>
      <w:proofErr w:type="gramStart"/>
      <w:r w:rsidRPr="00E30931">
        <w:rPr>
          <w:rFonts w:hint="eastAsia"/>
        </w:rPr>
        <w:t>北院忠料字</w:t>
      </w:r>
      <w:proofErr w:type="gramEnd"/>
      <w:r w:rsidRPr="00E30931">
        <w:rPr>
          <w:rFonts w:hint="eastAsia"/>
        </w:rPr>
        <w:t>第</w:t>
      </w:r>
      <w:r w:rsidRPr="00E30931">
        <w:rPr>
          <w:rFonts w:hint="eastAsia"/>
        </w:rPr>
        <w:t>1120001735</w:t>
      </w:r>
      <w:r w:rsidRPr="00E30931">
        <w:rPr>
          <w:rFonts w:hint="eastAsia"/>
        </w:rPr>
        <w:t>號函復到院。</w:t>
      </w:r>
    </w:p>
  </w:footnote>
  <w:footnote w:id="5">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新隆里地區區段徵收範圍為臺北市杭州南路、寧波東街、金華街、愛國東路所</w:t>
      </w:r>
      <w:proofErr w:type="gramStart"/>
      <w:r w:rsidRPr="00E30931">
        <w:rPr>
          <w:rFonts w:hint="eastAsia"/>
        </w:rPr>
        <w:t>圍繞之街廓</w:t>
      </w:r>
      <w:proofErr w:type="gramEnd"/>
      <w:r w:rsidRPr="00E30931">
        <w:rPr>
          <w:rFonts w:hint="eastAsia"/>
        </w:rPr>
        <w:t>，面積合計約</w:t>
      </w:r>
      <w:r w:rsidRPr="00E30931">
        <w:rPr>
          <w:rFonts w:hint="eastAsia"/>
        </w:rPr>
        <w:t>3.2446</w:t>
      </w:r>
      <w:r w:rsidRPr="00E30931">
        <w:rPr>
          <w:rFonts w:hint="eastAsia"/>
        </w:rPr>
        <w:t>公頃，臺北市政府基於該地區</w:t>
      </w:r>
      <w:proofErr w:type="gramStart"/>
      <w:r w:rsidRPr="00E30931">
        <w:rPr>
          <w:rFonts w:hint="eastAsia"/>
        </w:rPr>
        <w:t>區</w:t>
      </w:r>
      <w:proofErr w:type="gramEnd"/>
      <w:r w:rsidRPr="00E30931">
        <w:rPr>
          <w:rFonts w:hint="eastAsia"/>
        </w:rPr>
        <w:t>內建築物多係陳舊</w:t>
      </w:r>
      <w:proofErr w:type="gramStart"/>
      <w:r w:rsidRPr="00E30931">
        <w:rPr>
          <w:rFonts w:hint="eastAsia"/>
        </w:rPr>
        <w:t>窳</w:t>
      </w:r>
      <w:proofErr w:type="gramEnd"/>
      <w:r w:rsidRPr="00E30931">
        <w:rPr>
          <w:rFonts w:hint="eastAsia"/>
        </w:rPr>
        <w:t>陋之木造平房，攤販雲集，影響市容觀瞻及環境品質，於</w:t>
      </w:r>
      <w:r w:rsidRPr="00E30931">
        <w:rPr>
          <w:rFonts w:hint="eastAsia"/>
        </w:rPr>
        <w:t>69</w:t>
      </w:r>
      <w:r w:rsidRPr="00E30931">
        <w:rPr>
          <w:rFonts w:hint="eastAsia"/>
        </w:rPr>
        <w:t>年</w:t>
      </w:r>
      <w:r w:rsidRPr="00E30931">
        <w:rPr>
          <w:rFonts w:hint="eastAsia"/>
        </w:rPr>
        <w:t>1</w:t>
      </w:r>
      <w:r w:rsidRPr="00E30931">
        <w:rPr>
          <w:rFonts w:hint="eastAsia"/>
        </w:rPr>
        <w:t>月</w:t>
      </w:r>
      <w:r w:rsidRPr="00E30931">
        <w:rPr>
          <w:rFonts w:hint="eastAsia"/>
        </w:rPr>
        <w:t>14</w:t>
      </w:r>
      <w:r w:rsidRPr="00E30931">
        <w:rPr>
          <w:rFonts w:hint="eastAsia"/>
        </w:rPr>
        <w:t>日公告發布實施該市都市計畫「擬定杭州南路、愛國東路、寧波東街、金華街所圍地區細部計畫並為更新計畫暨配合變更主要計畫案」，</w:t>
      </w:r>
      <w:proofErr w:type="gramStart"/>
      <w:r w:rsidRPr="00E30931">
        <w:rPr>
          <w:rFonts w:hint="eastAsia"/>
        </w:rPr>
        <w:t>嗣</w:t>
      </w:r>
      <w:proofErr w:type="gramEnd"/>
      <w:r w:rsidRPr="00E30931">
        <w:rPr>
          <w:rFonts w:hint="eastAsia"/>
        </w:rPr>
        <w:t>依都市計畫法第</w:t>
      </w:r>
      <w:r w:rsidRPr="00E30931">
        <w:rPr>
          <w:rFonts w:hint="eastAsia"/>
        </w:rPr>
        <w:t>63</w:t>
      </w:r>
      <w:r w:rsidRPr="00E30931">
        <w:rPr>
          <w:rFonts w:hint="eastAsia"/>
        </w:rPr>
        <w:t>條及第</w:t>
      </w:r>
      <w:r w:rsidRPr="00E30931">
        <w:rPr>
          <w:rFonts w:hint="eastAsia"/>
        </w:rPr>
        <w:t>68</w:t>
      </w:r>
      <w:r w:rsidRPr="00E30931">
        <w:rPr>
          <w:rFonts w:hint="eastAsia"/>
        </w:rPr>
        <w:t>條等規定，實施都市更新，並以區段徵收方式辦理之。</w:t>
      </w:r>
      <w:r>
        <w:rPr>
          <w:rFonts w:hint="eastAsia"/>
        </w:rPr>
        <w:t>該區段徵收案經行政院</w:t>
      </w:r>
      <w:r>
        <w:rPr>
          <w:rFonts w:hint="eastAsia"/>
        </w:rPr>
        <w:t>69</w:t>
      </w:r>
      <w:r>
        <w:rPr>
          <w:rFonts w:hint="eastAsia"/>
        </w:rPr>
        <w:t>年</w:t>
      </w:r>
      <w:r>
        <w:rPr>
          <w:rFonts w:hint="eastAsia"/>
        </w:rPr>
        <w:t>9</w:t>
      </w:r>
      <w:r>
        <w:rPr>
          <w:rFonts w:hint="eastAsia"/>
        </w:rPr>
        <w:t>月</w:t>
      </w:r>
      <w:r>
        <w:rPr>
          <w:rFonts w:hint="eastAsia"/>
        </w:rPr>
        <w:t>3</w:t>
      </w:r>
      <w:r>
        <w:rPr>
          <w:rFonts w:hint="eastAsia"/>
        </w:rPr>
        <w:t>日台內地字第</w:t>
      </w:r>
      <w:r>
        <w:rPr>
          <w:rFonts w:hint="eastAsia"/>
        </w:rPr>
        <w:t>45226</w:t>
      </w:r>
      <w:r>
        <w:rPr>
          <w:rFonts w:hint="eastAsia"/>
        </w:rPr>
        <w:t>號函核准實施。</w:t>
      </w:r>
      <w:r w:rsidRPr="00E30931">
        <w:rPr>
          <w:rFonts w:hint="eastAsia"/>
        </w:rPr>
        <w:t>臺北市政府完成徵收及撥用程序後，隨即進行整理規劃工作，</w:t>
      </w:r>
      <w:proofErr w:type="gramStart"/>
      <w:r w:rsidRPr="00E30931">
        <w:rPr>
          <w:rFonts w:hint="eastAsia"/>
        </w:rPr>
        <w:t>嗣</w:t>
      </w:r>
      <w:proofErr w:type="gramEnd"/>
      <w:r w:rsidRPr="00E30931">
        <w:rPr>
          <w:rFonts w:hint="eastAsia"/>
        </w:rPr>
        <w:t>將整理規劃完竣之土地</w:t>
      </w:r>
      <w:proofErr w:type="gramStart"/>
      <w:r w:rsidRPr="00E30931">
        <w:rPr>
          <w:rFonts w:hint="eastAsia"/>
        </w:rPr>
        <w:t>交由需地</w:t>
      </w:r>
      <w:proofErr w:type="gramEnd"/>
      <w:r w:rsidRPr="00E30931">
        <w:rPr>
          <w:rFonts w:hint="eastAsia"/>
        </w:rPr>
        <w:t>機關使用及</w:t>
      </w:r>
      <w:proofErr w:type="gramStart"/>
      <w:r w:rsidRPr="00E30931">
        <w:rPr>
          <w:rFonts w:hint="eastAsia"/>
        </w:rPr>
        <w:t>配售予原土地所有權</w:t>
      </w:r>
      <w:proofErr w:type="gramEnd"/>
      <w:r w:rsidRPr="00E30931">
        <w:rPr>
          <w:rFonts w:hint="eastAsia"/>
        </w:rPr>
        <w:t>人。該區段徵收後土地之處理方式，主要有二：（</w:t>
      </w:r>
      <w:r w:rsidRPr="00E30931">
        <w:rPr>
          <w:rFonts w:hint="eastAsia"/>
        </w:rPr>
        <w:t>1</w:t>
      </w:r>
      <w:r w:rsidRPr="00E30931">
        <w:rPr>
          <w:rFonts w:hint="eastAsia"/>
        </w:rPr>
        <w:t>）區段徵收取得之學校用地，交由臺北市政府教育局興辦國中</w:t>
      </w:r>
      <w:r w:rsidRPr="00E30931">
        <w:rPr>
          <w:rFonts w:hint="eastAsia"/>
        </w:rPr>
        <w:t>1</w:t>
      </w:r>
      <w:r w:rsidRPr="00E30931">
        <w:rPr>
          <w:rFonts w:hint="eastAsia"/>
        </w:rPr>
        <w:t>所；（</w:t>
      </w:r>
      <w:r w:rsidRPr="00E30931">
        <w:rPr>
          <w:rFonts w:hint="eastAsia"/>
        </w:rPr>
        <w:t>2</w:t>
      </w:r>
      <w:r w:rsidRPr="00E30931">
        <w:rPr>
          <w:rFonts w:hint="eastAsia"/>
        </w:rPr>
        <w:t>）區段徵收取得之建築用地，其中除由原土地所有權人買回</w:t>
      </w:r>
      <w:r w:rsidRPr="00E30931">
        <w:rPr>
          <w:rFonts w:hint="eastAsia"/>
        </w:rPr>
        <w:t>0.0805</w:t>
      </w:r>
      <w:r w:rsidRPr="00E30931">
        <w:rPr>
          <w:rFonts w:hint="eastAsia"/>
        </w:rPr>
        <w:t>公頃自行建築外，其餘土地（即本案系爭土地）則供前臺北市政府國民住宅處規劃興建。</w:t>
      </w:r>
    </w:p>
  </w:footnote>
  <w:footnote w:id="6">
    <w:p w:rsidR="00113D18" w:rsidRPr="00C04F3A" w:rsidRDefault="00113D18" w:rsidP="00A900F8">
      <w:pPr>
        <w:pStyle w:val="afa"/>
        <w:jc w:val="both"/>
      </w:pPr>
      <w:r>
        <w:rPr>
          <w:rStyle w:val="afc"/>
        </w:rPr>
        <w:footnoteRef/>
      </w:r>
      <w:r>
        <w:t xml:space="preserve"> </w:t>
      </w:r>
      <w:r>
        <w:rPr>
          <w:rFonts w:hint="eastAsia"/>
        </w:rPr>
        <w:t>前臺北市政府國民住宅處</w:t>
      </w:r>
      <w:r w:rsidRPr="00C04F3A">
        <w:rPr>
          <w:rFonts w:hint="eastAsia"/>
        </w:rPr>
        <w:t>74</w:t>
      </w:r>
      <w:r w:rsidRPr="00C04F3A">
        <w:rPr>
          <w:rFonts w:hint="eastAsia"/>
        </w:rPr>
        <w:t>年</w:t>
      </w:r>
      <w:r w:rsidRPr="00C04F3A">
        <w:rPr>
          <w:rFonts w:hint="eastAsia"/>
        </w:rPr>
        <w:t>1</w:t>
      </w:r>
      <w:r w:rsidRPr="00C04F3A">
        <w:rPr>
          <w:rFonts w:hint="eastAsia"/>
        </w:rPr>
        <w:t>月</w:t>
      </w:r>
      <w:r w:rsidRPr="00C04F3A">
        <w:rPr>
          <w:rFonts w:hint="eastAsia"/>
        </w:rPr>
        <w:t>15</w:t>
      </w:r>
      <w:r w:rsidRPr="00C04F3A">
        <w:rPr>
          <w:rFonts w:hint="eastAsia"/>
        </w:rPr>
        <w:t>日</w:t>
      </w:r>
      <w:r>
        <w:rPr>
          <w:rFonts w:hint="eastAsia"/>
        </w:rPr>
        <w:t>（</w:t>
      </w:r>
      <w:r w:rsidRPr="00C04F3A">
        <w:rPr>
          <w:rFonts w:hint="eastAsia"/>
        </w:rPr>
        <w:t>74</w:t>
      </w:r>
      <w:r>
        <w:rPr>
          <w:rFonts w:hint="eastAsia"/>
        </w:rPr>
        <w:t>）</w:t>
      </w:r>
      <w:r w:rsidRPr="00C04F3A">
        <w:rPr>
          <w:rFonts w:hint="eastAsia"/>
        </w:rPr>
        <w:t>北市宅三字第</w:t>
      </w:r>
      <w:r w:rsidRPr="00C04F3A">
        <w:rPr>
          <w:rFonts w:hint="eastAsia"/>
        </w:rPr>
        <w:t>21271</w:t>
      </w:r>
      <w:r w:rsidRPr="00C04F3A">
        <w:rPr>
          <w:rFonts w:hint="eastAsia"/>
        </w:rPr>
        <w:t>號公告</w:t>
      </w:r>
      <w:r>
        <w:rPr>
          <w:rFonts w:hint="eastAsia"/>
        </w:rPr>
        <w:t>。</w:t>
      </w:r>
    </w:p>
  </w:footnote>
  <w:footnote w:id="7">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大孝大樓及其坐落土地產權移轉經過，請參見不當黨產處理委員會</w:t>
      </w:r>
      <w:r w:rsidRPr="00E30931">
        <w:rPr>
          <w:rFonts w:hint="eastAsia"/>
        </w:rPr>
        <w:t>108</w:t>
      </w:r>
      <w:r w:rsidRPr="00E30931">
        <w:rPr>
          <w:rFonts w:hint="eastAsia"/>
        </w:rPr>
        <w:t>年</w:t>
      </w:r>
      <w:r w:rsidRPr="00E30931">
        <w:rPr>
          <w:rFonts w:hint="eastAsia"/>
        </w:rPr>
        <w:t>5</w:t>
      </w:r>
      <w:r w:rsidRPr="00E30931">
        <w:rPr>
          <w:rFonts w:hint="eastAsia"/>
        </w:rPr>
        <w:t>月</w:t>
      </w:r>
      <w:r w:rsidRPr="00E30931">
        <w:rPr>
          <w:rFonts w:hint="eastAsia"/>
        </w:rPr>
        <w:t>14</w:t>
      </w:r>
      <w:r w:rsidRPr="00E30931">
        <w:rPr>
          <w:rFonts w:hint="eastAsia"/>
        </w:rPr>
        <w:t>日黨</w:t>
      </w:r>
      <w:proofErr w:type="gramStart"/>
      <w:r w:rsidRPr="00E30931">
        <w:rPr>
          <w:rFonts w:hint="eastAsia"/>
        </w:rPr>
        <w:t>產處字第</w:t>
      </w:r>
      <w:r w:rsidRPr="00E30931">
        <w:rPr>
          <w:rFonts w:hint="eastAsia"/>
        </w:rPr>
        <w:t>108002</w:t>
      </w:r>
      <w:r w:rsidRPr="00E30931">
        <w:rPr>
          <w:rFonts w:hint="eastAsia"/>
        </w:rPr>
        <w:t>號</w:t>
      </w:r>
      <w:proofErr w:type="gramEnd"/>
      <w:r w:rsidRPr="00E30931">
        <w:rPr>
          <w:rFonts w:hint="eastAsia"/>
        </w:rPr>
        <w:t>處分書；網址為</w:t>
      </w:r>
      <w:hyperlink r:id="rId1" w:history="1">
        <w:r w:rsidRPr="00E30931">
          <w:rPr>
            <w:rStyle w:val="ae"/>
            <w:u w:val="none"/>
          </w:rPr>
          <w:t>http://35.189.189.78/gazettes/253</w:t>
        </w:r>
      </w:hyperlink>
      <w:r w:rsidRPr="00E30931">
        <w:rPr>
          <w:rFonts w:hint="eastAsia"/>
        </w:rPr>
        <w:t>。</w:t>
      </w:r>
    </w:p>
  </w:footnote>
  <w:footnote w:id="8">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當時計算方式是以大孝大樓的設計建築面積</w:t>
      </w:r>
      <w:r w:rsidRPr="00E30931">
        <w:rPr>
          <w:rFonts w:hint="eastAsia"/>
        </w:rPr>
        <w:t>1</w:t>
      </w:r>
      <w:r w:rsidRPr="00E30931">
        <w:t>,</w:t>
      </w:r>
      <w:r w:rsidRPr="00E30931">
        <w:rPr>
          <w:rFonts w:hint="eastAsia"/>
        </w:rPr>
        <w:t>042.95</w:t>
      </w:r>
      <w:r w:rsidRPr="00E30931">
        <w:rPr>
          <w:rFonts w:hint="eastAsia"/>
        </w:rPr>
        <w:t>平方公尺除以大孝大樓</w:t>
      </w:r>
      <w:r w:rsidRPr="00E30931">
        <w:rPr>
          <w:rFonts w:hint="eastAsia"/>
        </w:rPr>
        <w:t>S1</w:t>
      </w:r>
      <w:r w:rsidRPr="00E30931">
        <w:rPr>
          <w:rFonts w:hint="eastAsia"/>
        </w:rPr>
        <w:t>基地面積</w:t>
      </w:r>
      <w:r w:rsidRPr="00E30931">
        <w:rPr>
          <w:rFonts w:hint="eastAsia"/>
        </w:rPr>
        <w:t>2</w:t>
      </w:r>
      <w:r w:rsidRPr="00E30931">
        <w:t>,</w:t>
      </w:r>
      <w:r w:rsidRPr="00E30931">
        <w:rPr>
          <w:rFonts w:hint="eastAsia"/>
        </w:rPr>
        <w:t>484.58</w:t>
      </w:r>
      <w:r w:rsidRPr="00E30931">
        <w:rPr>
          <w:rFonts w:hint="eastAsia"/>
        </w:rPr>
        <w:t>平方公尺，計算出設計建蔽率為</w:t>
      </w:r>
      <w:r w:rsidRPr="00E30931">
        <w:rPr>
          <w:rFonts w:hint="eastAsia"/>
        </w:rPr>
        <w:t>41.98%</w:t>
      </w:r>
      <w:r w:rsidRPr="00E30931">
        <w:rPr>
          <w:rFonts w:hint="eastAsia"/>
        </w:rPr>
        <w:t>（</w:t>
      </w:r>
      <w:r w:rsidRPr="00E30931">
        <w:rPr>
          <w:rFonts w:hint="eastAsia"/>
        </w:rPr>
        <w:t>1</w:t>
      </w:r>
      <w:r w:rsidRPr="00E30931">
        <w:t>,042.95/2,484.58</w:t>
      </w:r>
      <w:proofErr w:type="gramStart"/>
      <w:r w:rsidRPr="00E30931">
        <w:rPr>
          <w:rFonts w:hAnsi="標楷體" w:hint="eastAsia"/>
        </w:rPr>
        <w:t>≒</w:t>
      </w:r>
      <w:proofErr w:type="gramEnd"/>
      <w:r w:rsidRPr="00E30931">
        <w:rPr>
          <w:rFonts w:hint="eastAsia"/>
        </w:rPr>
        <w:t>4</w:t>
      </w:r>
      <w:r w:rsidRPr="00E30931">
        <w:t>1.95%</w:t>
      </w:r>
      <w:r w:rsidRPr="00E30931">
        <w:rPr>
          <w:rFonts w:hint="eastAsia"/>
        </w:rPr>
        <w:t>），惟該</w:t>
      </w:r>
      <w:r w:rsidRPr="00E30931">
        <w:rPr>
          <w:rFonts w:hint="eastAsia"/>
        </w:rPr>
        <w:t>S1</w:t>
      </w:r>
      <w:r w:rsidRPr="00E30931">
        <w:rPr>
          <w:rFonts w:hint="eastAsia"/>
        </w:rPr>
        <w:t>範圍並未扣除道路截角面積</w:t>
      </w:r>
      <w:r w:rsidRPr="00E30931">
        <w:rPr>
          <w:rFonts w:hint="eastAsia"/>
        </w:rPr>
        <w:t>8.92</w:t>
      </w:r>
      <w:r w:rsidRPr="00E30931">
        <w:rPr>
          <w:rFonts w:hint="eastAsia"/>
        </w:rPr>
        <w:t>平方公尺，如以扣除道路截角後之基地面積</w:t>
      </w:r>
      <w:r w:rsidRPr="00E30931">
        <w:rPr>
          <w:rFonts w:hint="eastAsia"/>
        </w:rPr>
        <w:t>2</w:t>
      </w:r>
      <w:r w:rsidRPr="00E30931">
        <w:t>,</w:t>
      </w:r>
      <w:r w:rsidRPr="00E30931">
        <w:rPr>
          <w:rFonts w:hint="eastAsia"/>
        </w:rPr>
        <w:t>475.66</w:t>
      </w:r>
      <w:r w:rsidRPr="00E30931">
        <w:rPr>
          <w:rFonts w:hint="eastAsia"/>
        </w:rPr>
        <w:t>平方公尺重新計算，建蔽率為</w:t>
      </w:r>
      <w:r w:rsidRPr="00E30931">
        <w:rPr>
          <w:rFonts w:hint="eastAsia"/>
        </w:rPr>
        <w:t>42.13%</w:t>
      </w:r>
      <w:r w:rsidRPr="00E30931">
        <w:rPr>
          <w:rFonts w:hint="eastAsia"/>
        </w:rPr>
        <w:t>（</w:t>
      </w:r>
      <w:r w:rsidRPr="00E30931">
        <w:rPr>
          <w:rFonts w:hint="eastAsia"/>
        </w:rPr>
        <w:t>1</w:t>
      </w:r>
      <w:r w:rsidRPr="00E30931">
        <w:t>,</w:t>
      </w:r>
      <w:r w:rsidRPr="00E30931">
        <w:rPr>
          <w:rFonts w:hint="eastAsia"/>
        </w:rPr>
        <w:t>042.95/2</w:t>
      </w:r>
      <w:r w:rsidRPr="00E30931">
        <w:t>,</w:t>
      </w:r>
      <w:r w:rsidRPr="00E30931">
        <w:rPr>
          <w:rFonts w:hint="eastAsia"/>
        </w:rPr>
        <w:t>475</w:t>
      </w:r>
      <w:r w:rsidRPr="00E30931">
        <w:t>.66</w:t>
      </w:r>
      <w:proofErr w:type="gramStart"/>
      <w:r w:rsidRPr="00E30931">
        <w:rPr>
          <w:rFonts w:hAnsi="標楷體" w:hint="eastAsia"/>
        </w:rPr>
        <w:t>≒</w:t>
      </w:r>
      <w:proofErr w:type="gramEnd"/>
      <w:r w:rsidRPr="00E30931">
        <w:rPr>
          <w:rFonts w:hint="eastAsia"/>
        </w:rPr>
        <w:t>4</w:t>
      </w:r>
      <w:r w:rsidRPr="00E30931">
        <w:t>2.13%</w:t>
      </w:r>
      <w:r w:rsidRPr="00E30931">
        <w:rPr>
          <w:rFonts w:hint="eastAsia"/>
        </w:rPr>
        <w:t>）。</w:t>
      </w:r>
    </w:p>
  </w:footnote>
  <w:footnote w:id="9">
    <w:p w:rsidR="00113D18" w:rsidRPr="00E30931" w:rsidRDefault="00113D18" w:rsidP="00A900F8">
      <w:pPr>
        <w:pStyle w:val="afa"/>
        <w:jc w:val="both"/>
      </w:pPr>
      <w:r w:rsidRPr="00E30931">
        <w:rPr>
          <w:rStyle w:val="afc"/>
        </w:rPr>
        <w:footnoteRef/>
      </w:r>
      <w:r w:rsidRPr="00E30931">
        <w:t xml:space="preserve"> </w:t>
      </w:r>
      <w:r w:rsidRPr="00E30931">
        <w:rPr>
          <w:rFonts w:hint="eastAsia"/>
        </w:rPr>
        <w:t>其</w:t>
      </w:r>
      <w:proofErr w:type="gramStart"/>
      <w:r w:rsidRPr="00E30931">
        <w:rPr>
          <w:rFonts w:hint="eastAsia"/>
        </w:rPr>
        <w:t>計算式為</w:t>
      </w:r>
      <w:proofErr w:type="gramEnd"/>
      <w:r w:rsidRPr="00E30931">
        <w:rPr>
          <w:rFonts w:hint="eastAsia"/>
        </w:rPr>
        <w:t>74.5*33.35-8.92=2,484.58-8.92=2,475.66</w:t>
      </w:r>
      <w:r w:rsidRPr="00E30931">
        <w:rPr>
          <w:rFonts w:hint="eastAsia"/>
        </w:rPr>
        <w:t>。</w:t>
      </w:r>
    </w:p>
  </w:footnote>
  <w:footnote w:id="10">
    <w:p w:rsidR="00113D18" w:rsidRPr="00E30931" w:rsidRDefault="00113D18" w:rsidP="00A900F8">
      <w:pPr>
        <w:pStyle w:val="afa"/>
        <w:jc w:val="both"/>
      </w:pPr>
      <w:r w:rsidRPr="00E30931">
        <w:rPr>
          <w:rStyle w:val="afc"/>
        </w:rPr>
        <w:footnoteRef/>
      </w:r>
      <w:r w:rsidRPr="00E30931">
        <w:t xml:space="preserve"> </w:t>
      </w:r>
      <w:r w:rsidRPr="00E30931">
        <w:rPr>
          <w:rFonts w:hint="eastAsia"/>
        </w:rPr>
        <w:t>該條文係於</w:t>
      </w:r>
      <w:r w:rsidRPr="00E30931">
        <w:rPr>
          <w:rFonts w:hint="eastAsia"/>
        </w:rPr>
        <w:t>98</w:t>
      </w:r>
      <w:r w:rsidRPr="00E30931">
        <w:rPr>
          <w:rFonts w:hint="eastAsia"/>
        </w:rPr>
        <w:t>年</w:t>
      </w:r>
      <w:r w:rsidRPr="00E30931">
        <w:rPr>
          <w:rFonts w:hint="eastAsia"/>
        </w:rPr>
        <w:t>1</w:t>
      </w:r>
      <w:r w:rsidRPr="00E30931">
        <w:rPr>
          <w:rFonts w:hint="eastAsia"/>
        </w:rPr>
        <w:t>月</w:t>
      </w:r>
      <w:r w:rsidRPr="00E30931">
        <w:rPr>
          <w:rFonts w:hint="eastAsia"/>
        </w:rPr>
        <w:t>23</w:t>
      </w:r>
      <w:r w:rsidRPr="00E30931">
        <w:rPr>
          <w:rFonts w:hint="eastAsia"/>
        </w:rPr>
        <w:t>日修正公布，並自</w:t>
      </w:r>
      <w:r w:rsidRPr="00E30931">
        <w:rPr>
          <w:rFonts w:hint="eastAsia"/>
        </w:rPr>
        <w:t>98</w:t>
      </w:r>
      <w:r w:rsidRPr="00E30931">
        <w:rPr>
          <w:rFonts w:hint="eastAsia"/>
        </w:rPr>
        <w:t>年</w:t>
      </w:r>
      <w:r w:rsidRPr="00E30931">
        <w:rPr>
          <w:rFonts w:hint="eastAsia"/>
        </w:rPr>
        <w:t>7</w:t>
      </w:r>
      <w:r w:rsidRPr="00E30931">
        <w:rPr>
          <w:rFonts w:hint="eastAsia"/>
        </w:rPr>
        <w:t>月</w:t>
      </w:r>
      <w:r w:rsidRPr="00E30931">
        <w:rPr>
          <w:rFonts w:hint="eastAsia"/>
        </w:rPr>
        <w:t>23</w:t>
      </w:r>
      <w:r w:rsidRPr="00E30931">
        <w:rPr>
          <w:rFonts w:hint="eastAsia"/>
        </w:rPr>
        <w:t>日施行。</w:t>
      </w:r>
    </w:p>
  </w:footnote>
  <w:footnote w:id="11">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t>內政部</w:t>
      </w:r>
      <w:r w:rsidRPr="00E30931">
        <w:t>90</w:t>
      </w:r>
      <w:r w:rsidRPr="00E30931">
        <w:t>年</w:t>
      </w:r>
      <w:r w:rsidRPr="00E30931">
        <w:t>9</w:t>
      </w:r>
      <w:r w:rsidRPr="00E30931">
        <w:t>月</w:t>
      </w:r>
      <w:r w:rsidRPr="00E30931">
        <w:t>14</w:t>
      </w:r>
      <w:r w:rsidRPr="00E30931">
        <w:t>日修正發布</w:t>
      </w:r>
      <w:r w:rsidRPr="00E30931">
        <w:rPr>
          <w:rFonts w:hint="eastAsia"/>
        </w:rPr>
        <w:t>土地登記規則第</w:t>
      </w:r>
      <w:r w:rsidRPr="00E30931">
        <w:rPr>
          <w:rFonts w:hint="eastAsia"/>
        </w:rPr>
        <w:t>83</w:t>
      </w:r>
      <w:r w:rsidRPr="00E30931">
        <w:rPr>
          <w:rFonts w:hint="eastAsia"/>
        </w:rPr>
        <w:t>條：「（第</w:t>
      </w:r>
      <w:r w:rsidRPr="00E30931">
        <w:rPr>
          <w:rFonts w:hint="eastAsia"/>
        </w:rPr>
        <w:t>1</w:t>
      </w:r>
      <w:r w:rsidRPr="00E30931">
        <w:rPr>
          <w:rFonts w:hint="eastAsia"/>
        </w:rPr>
        <w:t>項）區分所有權人申請建物所有權第一次登記時，除依第</w:t>
      </w:r>
      <w:r w:rsidRPr="00E30931">
        <w:rPr>
          <w:rFonts w:hint="eastAsia"/>
        </w:rPr>
        <w:t>7</w:t>
      </w:r>
      <w:r w:rsidRPr="00E30931">
        <w:t>9</w:t>
      </w:r>
      <w:r w:rsidRPr="00E30931">
        <w:rPr>
          <w:rFonts w:hint="eastAsia"/>
        </w:rPr>
        <w:t>條規定，提出相關文件外，並應於申請書</w:t>
      </w:r>
      <w:proofErr w:type="gramStart"/>
      <w:r w:rsidRPr="00E30931">
        <w:rPr>
          <w:rFonts w:hint="eastAsia"/>
        </w:rPr>
        <w:t>適當欄記明</w:t>
      </w:r>
      <w:proofErr w:type="gramEnd"/>
      <w:r w:rsidRPr="00E30931">
        <w:rPr>
          <w:rFonts w:hint="eastAsia"/>
        </w:rPr>
        <w:t>基地權利種類及範圍。（第</w:t>
      </w:r>
      <w:r w:rsidRPr="00E30931">
        <w:rPr>
          <w:rFonts w:hint="eastAsia"/>
        </w:rPr>
        <w:t>2</w:t>
      </w:r>
      <w:r w:rsidRPr="00E30931">
        <w:rPr>
          <w:rFonts w:hint="eastAsia"/>
        </w:rPr>
        <w:t>項）登記機關受理前項登記時，應於建物登記簿標示部</w:t>
      </w:r>
      <w:proofErr w:type="gramStart"/>
      <w:r w:rsidRPr="00E30931">
        <w:rPr>
          <w:rFonts w:hint="eastAsia"/>
        </w:rPr>
        <w:t>適當欄記明</w:t>
      </w:r>
      <w:proofErr w:type="gramEnd"/>
      <w:r w:rsidRPr="00E30931">
        <w:rPr>
          <w:rFonts w:hint="eastAsia"/>
        </w:rPr>
        <w:t>基地權利種類及範圍。」始規定建物所有權第一次登記時應記明基地權利種類及範圍。大孝大樓係</w:t>
      </w:r>
      <w:r w:rsidRPr="00E30931">
        <w:rPr>
          <w:rFonts w:hint="eastAsia"/>
        </w:rPr>
        <w:t>76</w:t>
      </w:r>
      <w:r w:rsidRPr="00E30931">
        <w:rPr>
          <w:rFonts w:hint="eastAsia"/>
        </w:rPr>
        <w:t>年申辦建物所有權第一次登記，當時尚無需記載基地權利範圍，</w:t>
      </w:r>
      <w:proofErr w:type="gramStart"/>
      <w:r w:rsidRPr="00E30931">
        <w:rPr>
          <w:rFonts w:hint="eastAsia"/>
        </w:rPr>
        <w:t>爰無各</w:t>
      </w:r>
      <w:proofErr w:type="gramEnd"/>
      <w:r w:rsidRPr="00E30931">
        <w:rPr>
          <w:rFonts w:hint="eastAsia"/>
        </w:rPr>
        <w:t>建號分配基地權利範圍可</w:t>
      </w:r>
      <w:proofErr w:type="gramStart"/>
      <w:r w:rsidRPr="00E30931">
        <w:rPr>
          <w:rFonts w:hint="eastAsia"/>
        </w:rPr>
        <w:t>稽</w:t>
      </w:r>
      <w:proofErr w:type="gramEnd"/>
      <w:r w:rsidRPr="00E30931">
        <w:rPr>
          <w:rFonts w:hint="eastAsia"/>
        </w:rPr>
        <w:t>。</w:t>
      </w:r>
    </w:p>
  </w:footnote>
  <w:footnote w:id="12">
    <w:p w:rsidR="00113D18" w:rsidRPr="0015311C" w:rsidRDefault="00113D18" w:rsidP="00A900F8">
      <w:pPr>
        <w:pStyle w:val="afa"/>
        <w:ind w:left="220" w:hangingChars="100" w:hanging="220"/>
        <w:jc w:val="both"/>
      </w:pPr>
      <w:r>
        <w:rPr>
          <w:rStyle w:val="afc"/>
        </w:rPr>
        <w:footnoteRef/>
      </w:r>
      <w:r>
        <w:t xml:space="preserve"> </w:t>
      </w:r>
      <w:r w:rsidRPr="00E8265A">
        <w:rPr>
          <w:rFonts w:hint="eastAsia"/>
        </w:rPr>
        <w:t>新隆社區管委會與瑞</w:t>
      </w:r>
      <w:proofErr w:type="gramStart"/>
      <w:r w:rsidRPr="00E8265A">
        <w:rPr>
          <w:rFonts w:hint="eastAsia"/>
        </w:rPr>
        <w:t>昇</w:t>
      </w:r>
      <w:proofErr w:type="gramEnd"/>
      <w:r w:rsidRPr="00E8265A">
        <w:rPr>
          <w:rFonts w:hint="eastAsia"/>
        </w:rPr>
        <w:t>第一不動產股份有限公司於</w:t>
      </w:r>
      <w:r w:rsidRPr="00E8265A">
        <w:rPr>
          <w:rFonts w:hint="eastAsia"/>
        </w:rPr>
        <w:t>96</w:t>
      </w:r>
      <w:r w:rsidRPr="00E8265A">
        <w:rPr>
          <w:rFonts w:hint="eastAsia"/>
        </w:rPr>
        <w:t>年</w:t>
      </w:r>
      <w:r w:rsidRPr="00E8265A">
        <w:rPr>
          <w:rFonts w:hint="eastAsia"/>
        </w:rPr>
        <w:t>11</w:t>
      </w:r>
      <w:r w:rsidRPr="00E8265A">
        <w:rPr>
          <w:rFonts w:hint="eastAsia"/>
        </w:rPr>
        <w:t>月</w:t>
      </w:r>
      <w:r w:rsidRPr="00E8265A">
        <w:rPr>
          <w:rFonts w:hint="eastAsia"/>
        </w:rPr>
        <w:t>9</w:t>
      </w:r>
      <w:r w:rsidRPr="00E8265A">
        <w:rPr>
          <w:rFonts w:hint="eastAsia"/>
        </w:rPr>
        <w:t>日簽訂分管協議</w:t>
      </w:r>
      <w:r>
        <w:rPr>
          <w:rFonts w:hint="eastAsia"/>
        </w:rPr>
        <w:t>書，新隆社區管委會</w:t>
      </w:r>
      <w:proofErr w:type="gramStart"/>
      <w:r>
        <w:rPr>
          <w:rFonts w:hint="eastAsia"/>
        </w:rPr>
        <w:t>嗣</w:t>
      </w:r>
      <w:proofErr w:type="gramEnd"/>
      <w:r w:rsidRPr="00E8265A">
        <w:rPr>
          <w:rFonts w:hint="eastAsia"/>
        </w:rPr>
        <w:t>提</w:t>
      </w:r>
      <w:r w:rsidRPr="00E8265A">
        <w:rPr>
          <w:rFonts w:hint="eastAsia"/>
        </w:rPr>
        <w:t>96</w:t>
      </w:r>
      <w:r w:rsidRPr="00E8265A">
        <w:rPr>
          <w:rFonts w:hint="eastAsia"/>
        </w:rPr>
        <w:t>年</w:t>
      </w:r>
      <w:r w:rsidRPr="00E8265A">
        <w:rPr>
          <w:rFonts w:hint="eastAsia"/>
        </w:rPr>
        <w:t>11</w:t>
      </w:r>
      <w:r w:rsidRPr="00E8265A">
        <w:rPr>
          <w:rFonts w:hint="eastAsia"/>
        </w:rPr>
        <w:t>月</w:t>
      </w:r>
      <w:r w:rsidRPr="00E8265A">
        <w:rPr>
          <w:rFonts w:hint="eastAsia"/>
        </w:rPr>
        <w:t>10</w:t>
      </w:r>
      <w:r w:rsidRPr="00E8265A">
        <w:rPr>
          <w:rFonts w:hint="eastAsia"/>
        </w:rPr>
        <w:t>日新隆社區第</w:t>
      </w:r>
      <w:r w:rsidRPr="00E8265A">
        <w:rPr>
          <w:rFonts w:hint="eastAsia"/>
        </w:rPr>
        <w:t>2</w:t>
      </w:r>
      <w:r w:rsidRPr="00E8265A">
        <w:rPr>
          <w:rFonts w:hint="eastAsia"/>
        </w:rPr>
        <w:t>屆區分所有權人會議討論決議同意追認</w:t>
      </w:r>
      <w:r>
        <w:rPr>
          <w:rFonts w:hint="eastAsia"/>
        </w:rPr>
        <w:t>。</w:t>
      </w:r>
    </w:p>
  </w:footnote>
  <w:footnote w:id="13">
    <w:p w:rsidR="00113D18" w:rsidRPr="00E30931" w:rsidRDefault="00113D18" w:rsidP="00A900F8">
      <w:pPr>
        <w:pStyle w:val="afa"/>
        <w:jc w:val="both"/>
      </w:pPr>
      <w:r w:rsidRPr="00E30931">
        <w:rPr>
          <w:rStyle w:val="afc"/>
        </w:rPr>
        <w:footnoteRef/>
      </w:r>
      <w:r w:rsidRPr="00E30931">
        <w:t xml:space="preserve"> </w:t>
      </w:r>
      <w:r w:rsidRPr="00E30931">
        <w:rPr>
          <w:rFonts w:hint="eastAsia"/>
        </w:rPr>
        <w:t>重建後之大孝大樓已重新規劃設置車道出入口供該幢建物使用。</w:t>
      </w:r>
    </w:p>
  </w:footnote>
  <w:footnote w:id="14">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都市更新條例第</w:t>
      </w:r>
      <w:r w:rsidRPr="00E30931">
        <w:rPr>
          <w:rFonts w:hint="eastAsia"/>
        </w:rPr>
        <w:t>7</w:t>
      </w:r>
      <w:r w:rsidRPr="00E30931">
        <w:rPr>
          <w:rFonts w:hint="eastAsia"/>
        </w:rPr>
        <w:t>條規定：「有下列各款情形之一時，直轄市、縣（市）主管機關應視實際情況，</w:t>
      </w:r>
      <w:proofErr w:type="gramStart"/>
      <w:r w:rsidRPr="00E30931">
        <w:rPr>
          <w:rFonts w:hint="eastAsia"/>
        </w:rPr>
        <w:t>迅行劃定</w:t>
      </w:r>
      <w:proofErr w:type="gramEnd"/>
      <w:r w:rsidRPr="00E30931">
        <w:rPr>
          <w:rFonts w:hint="eastAsia"/>
        </w:rPr>
        <w:t>或變更更新地區，並視實際需要訂定或變更都市更新計畫：一、因戰爭、地震、火災、水災、風災或其他重大事變遭受損壞。二、為避免重大災害之發生。三、符合都市危險及老舊建築物加速重建條例第</w:t>
      </w:r>
      <w:r w:rsidRPr="00E30931">
        <w:rPr>
          <w:rFonts w:hint="eastAsia"/>
        </w:rPr>
        <w:t>3</w:t>
      </w:r>
      <w:r w:rsidRPr="00E30931">
        <w:rPr>
          <w:rFonts w:hint="eastAsia"/>
        </w:rPr>
        <w:t>條第</w:t>
      </w:r>
      <w:r w:rsidRPr="00E30931">
        <w:rPr>
          <w:rFonts w:hint="eastAsia"/>
        </w:rPr>
        <w:t>1</w:t>
      </w:r>
      <w:r w:rsidRPr="00E30931">
        <w:rPr>
          <w:rFonts w:hint="eastAsia"/>
        </w:rPr>
        <w:t>項第</w:t>
      </w:r>
      <w:r w:rsidRPr="00E30931">
        <w:rPr>
          <w:rFonts w:hint="eastAsia"/>
        </w:rPr>
        <w:t>1</w:t>
      </w:r>
      <w:r w:rsidRPr="00E30931">
        <w:rPr>
          <w:rFonts w:hint="eastAsia"/>
        </w:rPr>
        <w:t>款、第</w:t>
      </w:r>
      <w:r w:rsidRPr="00E30931">
        <w:rPr>
          <w:rFonts w:hint="eastAsia"/>
        </w:rPr>
        <w:t>2</w:t>
      </w:r>
      <w:r w:rsidRPr="00E30931">
        <w:rPr>
          <w:rFonts w:hint="eastAsia"/>
        </w:rPr>
        <w:t>款規定之建築物。」都市危險及老舊建築物加速重建條例第</w:t>
      </w:r>
      <w:r w:rsidRPr="00E30931">
        <w:rPr>
          <w:rFonts w:hint="eastAsia"/>
        </w:rPr>
        <w:t>3</w:t>
      </w:r>
      <w:r w:rsidRPr="00E30931">
        <w:rPr>
          <w:rFonts w:hint="eastAsia"/>
        </w:rPr>
        <w:t>條規定：「本條例適用範圍，為都市計畫範圍內非經目的事業主管機關指定具有歷史、文化、藝術及紀念價值，且符合下列各款之</w:t>
      </w:r>
      <w:proofErr w:type="gramStart"/>
      <w:r w:rsidRPr="00E30931">
        <w:rPr>
          <w:rFonts w:hint="eastAsia"/>
        </w:rPr>
        <w:t>一</w:t>
      </w:r>
      <w:proofErr w:type="gramEnd"/>
      <w:r w:rsidRPr="00E30931">
        <w:rPr>
          <w:rFonts w:hint="eastAsia"/>
        </w:rPr>
        <w:t>之合法建築物：一、經建築主管機關依建築法規、災害防救法規通知限期拆除、</w:t>
      </w:r>
      <w:proofErr w:type="gramStart"/>
      <w:r w:rsidRPr="00E30931">
        <w:rPr>
          <w:rFonts w:hint="eastAsia"/>
        </w:rPr>
        <w:t>逕</w:t>
      </w:r>
      <w:proofErr w:type="gramEnd"/>
      <w:r w:rsidRPr="00E30931">
        <w:rPr>
          <w:rFonts w:hint="eastAsia"/>
        </w:rPr>
        <w:t>予強制拆除，或評估有危險之虞應限期補強或拆除者。二、經結構安全性能評估結果未達最低等級者。三、屋齡</w:t>
      </w:r>
      <w:r w:rsidRPr="00E30931">
        <w:t>30</w:t>
      </w:r>
      <w:r w:rsidRPr="00E30931">
        <w:rPr>
          <w:rFonts w:hint="eastAsia"/>
        </w:rPr>
        <w:t>年以上，經結構安全性能評估結果之建築物耐震能力未達一定標準，且改善不具效益或未設置</w:t>
      </w:r>
      <w:proofErr w:type="gramStart"/>
      <w:r w:rsidRPr="00E30931">
        <w:rPr>
          <w:rFonts w:hint="eastAsia"/>
        </w:rPr>
        <w:t>昇</w:t>
      </w:r>
      <w:proofErr w:type="gramEnd"/>
      <w:r w:rsidRPr="00E30931">
        <w:rPr>
          <w:rFonts w:hint="eastAsia"/>
        </w:rPr>
        <w:t>降設備者。」</w:t>
      </w:r>
    </w:p>
  </w:footnote>
  <w:footnote w:id="15">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據新隆社區管委會</w:t>
      </w:r>
      <w:r w:rsidRPr="00E30931">
        <w:rPr>
          <w:rFonts w:hint="eastAsia"/>
        </w:rPr>
        <w:t>107</w:t>
      </w:r>
      <w:r w:rsidRPr="00E30931">
        <w:rPr>
          <w:rFonts w:hint="eastAsia"/>
        </w:rPr>
        <w:t>年</w:t>
      </w:r>
      <w:r w:rsidRPr="00E30931">
        <w:rPr>
          <w:rFonts w:hint="eastAsia"/>
        </w:rPr>
        <w:t>9</w:t>
      </w:r>
      <w:r w:rsidRPr="00E30931">
        <w:rPr>
          <w:rFonts w:hint="eastAsia"/>
        </w:rPr>
        <w:t>月</w:t>
      </w:r>
      <w:r w:rsidRPr="00E30931">
        <w:rPr>
          <w:rFonts w:hint="eastAsia"/>
        </w:rPr>
        <w:t>4</w:t>
      </w:r>
      <w:r w:rsidRPr="00E30931">
        <w:rPr>
          <w:rFonts w:hint="eastAsia"/>
        </w:rPr>
        <w:t>日北市</w:t>
      </w:r>
      <w:proofErr w:type="gramStart"/>
      <w:r w:rsidRPr="00E30931">
        <w:rPr>
          <w:rFonts w:hint="eastAsia"/>
        </w:rPr>
        <w:t>新隆字第</w:t>
      </w:r>
      <w:r w:rsidRPr="00E30931">
        <w:rPr>
          <w:rFonts w:hint="eastAsia"/>
        </w:rPr>
        <w:t>2532</w:t>
      </w:r>
      <w:r w:rsidRPr="00E30931">
        <w:rPr>
          <w:rFonts w:hint="eastAsia"/>
        </w:rPr>
        <w:t>號</w:t>
      </w:r>
      <w:proofErr w:type="gramEnd"/>
      <w:r w:rsidRPr="00E30931">
        <w:rPr>
          <w:rFonts w:hint="eastAsia"/>
        </w:rPr>
        <w:t>函送會議紀錄，以及該函說明段顯示：（</w:t>
      </w:r>
      <w:r w:rsidRPr="00E30931">
        <w:rPr>
          <w:rFonts w:hint="eastAsia"/>
        </w:rPr>
        <w:t>1</w:t>
      </w:r>
      <w:r w:rsidRPr="00E30931">
        <w:rPr>
          <w:rFonts w:hint="eastAsia"/>
        </w:rPr>
        <w:t>）該社區區分所有權人</w:t>
      </w:r>
      <w:r w:rsidRPr="00E30931">
        <w:rPr>
          <w:rFonts w:hint="eastAsia"/>
        </w:rPr>
        <w:t>550</w:t>
      </w:r>
      <w:r w:rsidRPr="00E30931">
        <w:rPr>
          <w:rFonts w:hint="eastAsia"/>
        </w:rPr>
        <w:t>戶，該次會議出席簽到區分所有權人</w:t>
      </w:r>
      <w:r w:rsidRPr="00E30931">
        <w:rPr>
          <w:rFonts w:hint="eastAsia"/>
        </w:rPr>
        <w:t>439</w:t>
      </w:r>
      <w:r w:rsidRPr="00E30931">
        <w:rPr>
          <w:rFonts w:hint="eastAsia"/>
        </w:rPr>
        <w:t>戶（占全部區分所有權人</w:t>
      </w:r>
      <w:r w:rsidRPr="00E30931">
        <w:rPr>
          <w:rFonts w:hint="eastAsia"/>
        </w:rPr>
        <w:t>7</w:t>
      </w:r>
      <w:r w:rsidRPr="00E30931">
        <w:t>9.82%</w:t>
      </w:r>
      <w:r w:rsidRPr="00E30931">
        <w:rPr>
          <w:rFonts w:hint="eastAsia"/>
        </w:rPr>
        <w:t>），所有權比率</w:t>
      </w:r>
      <w:r w:rsidRPr="00E30931">
        <w:t>76.34%</w:t>
      </w:r>
      <w:r w:rsidRPr="00E30931">
        <w:rPr>
          <w:rFonts w:hint="eastAsia"/>
        </w:rPr>
        <w:t>；（</w:t>
      </w:r>
      <w:r w:rsidRPr="00E30931">
        <w:rPr>
          <w:rFonts w:hint="eastAsia"/>
        </w:rPr>
        <w:t>2</w:t>
      </w:r>
      <w:r w:rsidRPr="00E30931">
        <w:rPr>
          <w:rFonts w:hint="eastAsia"/>
        </w:rPr>
        <w:t>）該社區擬與國揚公司簽署之都更備忘錄及承諾書，經投票表決：同意</w:t>
      </w:r>
      <w:r w:rsidRPr="00E30931">
        <w:rPr>
          <w:rFonts w:hint="eastAsia"/>
        </w:rPr>
        <w:t>311</w:t>
      </w:r>
      <w:r w:rsidRPr="00E30931">
        <w:rPr>
          <w:rFonts w:hint="eastAsia"/>
        </w:rPr>
        <w:t>戶（占出席人數</w:t>
      </w:r>
      <w:r w:rsidRPr="00E30931">
        <w:rPr>
          <w:rFonts w:hint="eastAsia"/>
        </w:rPr>
        <w:t>7</w:t>
      </w:r>
      <w:r w:rsidRPr="00E30931">
        <w:t>0.84%</w:t>
      </w:r>
      <w:r w:rsidRPr="00E30931">
        <w:rPr>
          <w:rFonts w:hint="eastAsia"/>
        </w:rPr>
        <w:t>），所有權比率</w:t>
      </w:r>
      <w:r w:rsidRPr="00E30931">
        <w:rPr>
          <w:rFonts w:hint="eastAsia"/>
        </w:rPr>
        <w:t>7</w:t>
      </w:r>
      <w:r w:rsidRPr="00E30931">
        <w:t>0.54%</w:t>
      </w:r>
      <w:r w:rsidRPr="00E30931">
        <w:rPr>
          <w:rFonts w:hint="eastAsia"/>
        </w:rPr>
        <w:t>；（</w:t>
      </w:r>
      <w:r w:rsidRPr="00E30931">
        <w:rPr>
          <w:rFonts w:hint="eastAsia"/>
        </w:rPr>
        <w:t>3</w:t>
      </w:r>
      <w:r w:rsidRPr="00E30931">
        <w:rPr>
          <w:rFonts w:hint="eastAsia"/>
        </w:rPr>
        <w:t>）該次會議通過授權管理委員會和國揚公司</w:t>
      </w:r>
      <w:proofErr w:type="gramStart"/>
      <w:r w:rsidRPr="00E30931">
        <w:rPr>
          <w:rFonts w:hint="eastAsia"/>
        </w:rPr>
        <w:t>及神揚公司</w:t>
      </w:r>
      <w:proofErr w:type="gramEnd"/>
      <w:r w:rsidRPr="00E30931">
        <w:rPr>
          <w:rFonts w:hint="eastAsia"/>
        </w:rPr>
        <w:t>簽立備忘錄（無異議鼓掌通過）。</w:t>
      </w:r>
    </w:p>
  </w:footnote>
  <w:footnote w:id="16">
    <w:p w:rsidR="00113D18" w:rsidRPr="00E30931" w:rsidRDefault="00113D18" w:rsidP="00A900F8">
      <w:pPr>
        <w:pStyle w:val="afa"/>
        <w:ind w:left="220" w:hangingChars="100" w:hanging="220"/>
        <w:jc w:val="both"/>
      </w:pPr>
      <w:r w:rsidRPr="00E30931">
        <w:rPr>
          <w:rStyle w:val="afc"/>
        </w:rPr>
        <w:footnoteRef/>
      </w:r>
      <w:r w:rsidRPr="00E30931">
        <w:rPr>
          <w:rFonts w:hint="eastAsia"/>
        </w:rPr>
        <w:t xml:space="preserve"> </w:t>
      </w:r>
      <w:r w:rsidRPr="00E30931">
        <w:rPr>
          <w:rFonts w:hint="eastAsia"/>
        </w:rPr>
        <w:t>針對</w:t>
      </w:r>
      <w:r w:rsidRPr="00E30931">
        <w:rPr>
          <w:rFonts w:hint="eastAsia"/>
        </w:rPr>
        <w:t>2</w:t>
      </w:r>
      <w:r w:rsidRPr="00E30931">
        <w:rPr>
          <w:rFonts w:hint="eastAsia"/>
        </w:rPr>
        <w:t>年內停止使用、</w:t>
      </w:r>
      <w:r w:rsidRPr="00E30931">
        <w:rPr>
          <w:rFonts w:hint="eastAsia"/>
        </w:rPr>
        <w:t>3</w:t>
      </w:r>
      <w:r w:rsidRPr="00E30931">
        <w:rPr>
          <w:rFonts w:hint="eastAsia"/>
        </w:rPr>
        <w:t>年內自行拆除之法令依據一節，據臺北市政府表示，係依該府</w:t>
      </w:r>
      <w:r w:rsidRPr="00E30931">
        <w:rPr>
          <w:rFonts w:hint="eastAsia"/>
        </w:rPr>
        <w:t>99</w:t>
      </w:r>
      <w:r w:rsidRPr="00E30931">
        <w:rPr>
          <w:rFonts w:hint="eastAsia"/>
        </w:rPr>
        <w:t>年</w:t>
      </w:r>
      <w:r w:rsidRPr="00E30931">
        <w:rPr>
          <w:rFonts w:hint="eastAsia"/>
        </w:rPr>
        <w:t>7</w:t>
      </w:r>
      <w:r w:rsidRPr="00E30931">
        <w:rPr>
          <w:rFonts w:hint="eastAsia"/>
        </w:rPr>
        <w:t>月</w:t>
      </w:r>
      <w:r w:rsidRPr="00E30931">
        <w:rPr>
          <w:rFonts w:hint="eastAsia"/>
        </w:rPr>
        <w:t>30</w:t>
      </w:r>
      <w:r w:rsidRPr="00E30931">
        <w:rPr>
          <w:rFonts w:hint="eastAsia"/>
        </w:rPr>
        <w:t>日府都建字第</w:t>
      </w:r>
      <w:r w:rsidRPr="00E30931">
        <w:rPr>
          <w:rFonts w:hint="eastAsia"/>
        </w:rPr>
        <w:t>0996424600</w:t>
      </w:r>
      <w:r w:rsidRPr="00E30931">
        <w:rPr>
          <w:rFonts w:hint="eastAsia"/>
        </w:rPr>
        <w:t>號公告該市列管高氯離子混凝土建築物後續處理原則，列管</w:t>
      </w:r>
      <w:proofErr w:type="gramStart"/>
      <w:r w:rsidRPr="00E30931">
        <w:rPr>
          <w:rFonts w:hint="eastAsia"/>
        </w:rPr>
        <w:t>案件屬經鑑定</w:t>
      </w:r>
      <w:proofErr w:type="gramEnd"/>
      <w:r w:rsidRPr="00E30931">
        <w:rPr>
          <w:rFonts w:hint="eastAsia"/>
        </w:rPr>
        <w:t>「須拆除重建」之建築物，屬其他使用場所（含住宅）使用者應於該公告日起</w:t>
      </w:r>
      <w:r w:rsidRPr="00E30931">
        <w:rPr>
          <w:rFonts w:hint="eastAsia"/>
        </w:rPr>
        <w:t>2</w:t>
      </w:r>
      <w:r w:rsidRPr="00E30931">
        <w:rPr>
          <w:rFonts w:hint="eastAsia"/>
        </w:rPr>
        <w:t>年內停止使用；列管</w:t>
      </w:r>
      <w:proofErr w:type="gramStart"/>
      <w:r w:rsidRPr="00E30931">
        <w:rPr>
          <w:rFonts w:hint="eastAsia"/>
        </w:rPr>
        <w:t>案件屬經鑑定</w:t>
      </w:r>
      <w:proofErr w:type="gramEnd"/>
      <w:r w:rsidRPr="00E30931">
        <w:rPr>
          <w:rFonts w:hint="eastAsia"/>
        </w:rPr>
        <w:t>「須拆除重建」之建築物，所有權人應儘速協議於該公告日起</w:t>
      </w:r>
      <w:r w:rsidRPr="00E30931">
        <w:rPr>
          <w:rFonts w:hint="eastAsia"/>
        </w:rPr>
        <w:t>3</w:t>
      </w:r>
      <w:r w:rsidRPr="00E30931">
        <w:rPr>
          <w:rFonts w:hint="eastAsia"/>
        </w:rPr>
        <w:t>年內拆除完竣。</w:t>
      </w:r>
    </w:p>
  </w:footnote>
  <w:footnote w:id="17">
    <w:p w:rsidR="00113D18" w:rsidRPr="00E30931" w:rsidRDefault="00113D18" w:rsidP="00A900F8">
      <w:pPr>
        <w:pStyle w:val="afa"/>
        <w:jc w:val="both"/>
      </w:pPr>
      <w:r w:rsidRPr="00E30931">
        <w:rPr>
          <w:rStyle w:val="afc"/>
        </w:rPr>
        <w:footnoteRef/>
      </w:r>
      <w:r w:rsidRPr="00E30931">
        <w:t xml:space="preserve"> </w:t>
      </w:r>
      <w:r w:rsidRPr="00E30931">
        <w:rPr>
          <w:rFonts w:hint="eastAsia"/>
        </w:rPr>
        <w:t>臺北市政府</w:t>
      </w:r>
      <w:r w:rsidRPr="00E30931">
        <w:rPr>
          <w:rFonts w:hint="eastAsia"/>
        </w:rPr>
        <w:t>108</w:t>
      </w:r>
      <w:r w:rsidRPr="00E30931">
        <w:rPr>
          <w:rFonts w:hint="eastAsia"/>
        </w:rPr>
        <w:t>年</w:t>
      </w:r>
      <w:r w:rsidRPr="00E30931">
        <w:rPr>
          <w:rFonts w:hint="eastAsia"/>
        </w:rPr>
        <w:t>8</w:t>
      </w:r>
      <w:r w:rsidRPr="00E30931">
        <w:rPr>
          <w:rFonts w:hint="eastAsia"/>
        </w:rPr>
        <w:t>月</w:t>
      </w:r>
      <w:r w:rsidRPr="00E30931">
        <w:rPr>
          <w:rFonts w:hint="eastAsia"/>
        </w:rPr>
        <w:t>21</w:t>
      </w:r>
      <w:r w:rsidRPr="00E30931">
        <w:rPr>
          <w:rFonts w:hint="eastAsia"/>
        </w:rPr>
        <w:t>日府都新字第</w:t>
      </w:r>
      <w:r w:rsidRPr="00E30931">
        <w:rPr>
          <w:rFonts w:hint="eastAsia"/>
        </w:rPr>
        <w:t>10830187711</w:t>
      </w:r>
      <w:r w:rsidRPr="00E30931">
        <w:rPr>
          <w:rFonts w:hint="eastAsia"/>
        </w:rPr>
        <w:t>號公告。</w:t>
      </w:r>
    </w:p>
  </w:footnote>
  <w:footnote w:id="18">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公寓大廈管理條例第</w:t>
      </w:r>
      <w:r w:rsidRPr="00E30931">
        <w:rPr>
          <w:rFonts w:hint="eastAsia"/>
        </w:rPr>
        <w:t>3</w:t>
      </w:r>
      <w:r w:rsidRPr="00E30931">
        <w:rPr>
          <w:rFonts w:hint="eastAsia"/>
        </w:rPr>
        <w:t>條第</w:t>
      </w:r>
      <w:r w:rsidRPr="00E30931">
        <w:rPr>
          <w:rFonts w:hint="eastAsia"/>
        </w:rPr>
        <w:t>7</w:t>
      </w:r>
      <w:r w:rsidRPr="00E30931">
        <w:rPr>
          <w:rFonts w:hint="eastAsia"/>
        </w:rPr>
        <w:t>款規定：「區分所有權人會議：指區分所有權人為共同事務及涉及權利義務之有關事項，召集全體區分所有權人所舉行之會議。」</w:t>
      </w:r>
    </w:p>
  </w:footnote>
  <w:footnote w:id="19">
    <w:p w:rsidR="00113D18" w:rsidRPr="00E30931" w:rsidRDefault="00113D18" w:rsidP="00A900F8">
      <w:pPr>
        <w:pStyle w:val="afa"/>
        <w:ind w:left="220" w:hangingChars="100" w:hanging="220"/>
        <w:jc w:val="both"/>
      </w:pPr>
      <w:r w:rsidRPr="00E30931">
        <w:rPr>
          <w:rStyle w:val="afc"/>
        </w:rPr>
        <w:footnoteRef/>
      </w:r>
      <w:r w:rsidRPr="00E30931">
        <w:rPr>
          <w:rFonts w:hint="eastAsia"/>
          <w:lang w:val="zh-TW"/>
        </w:rPr>
        <w:t xml:space="preserve"> </w:t>
      </w:r>
      <w:r w:rsidRPr="00E30931">
        <w:rPr>
          <w:rFonts w:hint="eastAsia"/>
          <w:lang w:val="zh-TW"/>
        </w:rPr>
        <w:t>按公寓大廈管理條例第</w:t>
      </w:r>
      <w:r w:rsidRPr="00E30931">
        <w:rPr>
          <w:rFonts w:hint="eastAsia"/>
          <w:lang w:val="zh-TW"/>
        </w:rPr>
        <w:t>13</w:t>
      </w:r>
      <w:r w:rsidRPr="00E30931">
        <w:rPr>
          <w:rFonts w:hint="eastAsia"/>
          <w:lang w:val="zh-TW"/>
        </w:rPr>
        <w:t>條規定：</w:t>
      </w:r>
      <w:r w:rsidRPr="00E30931">
        <w:rPr>
          <w:rFonts w:hAnsi="標楷體" w:hint="eastAsia"/>
        </w:rPr>
        <w:t>「（第</w:t>
      </w:r>
      <w:r w:rsidRPr="00E30931">
        <w:rPr>
          <w:rFonts w:hAnsi="標楷體" w:hint="eastAsia"/>
        </w:rPr>
        <w:t>1</w:t>
      </w:r>
      <w:r w:rsidRPr="00E30931">
        <w:rPr>
          <w:rFonts w:hAnsi="標楷體" w:hint="eastAsia"/>
        </w:rPr>
        <w:t>項）公寓大廈之重建，應經全體區分所有權人及基地所有權人、地上權人或典權人之同意。但有下列情形之</w:t>
      </w:r>
      <w:proofErr w:type="gramStart"/>
      <w:r w:rsidRPr="00E30931">
        <w:rPr>
          <w:rFonts w:hAnsi="標楷體" w:hint="eastAsia"/>
        </w:rPr>
        <w:t>一</w:t>
      </w:r>
      <w:proofErr w:type="gramEnd"/>
      <w:r w:rsidRPr="00E30931">
        <w:rPr>
          <w:rFonts w:hAnsi="標楷體" w:hint="eastAsia"/>
        </w:rPr>
        <w:t>者，不在此限：一、配合都市更新計畫而實施重建者。二、嚴重毀損、傾頹或朽壞，有危害公共安全之虞者。三、因地震、水災、風災、火災或其他重大事變，肇致危害公共安全者。」第</w:t>
      </w:r>
      <w:r w:rsidRPr="00E30931">
        <w:rPr>
          <w:rFonts w:hAnsi="標楷體" w:hint="eastAsia"/>
        </w:rPr>
        <w:t>31</w:t>
      </w:r>
      <w:r w:rsidRPr="00E30931">
        <w:rPr>
          <w:rFonts w:hAnsi="標楷體" w:hint="eastAsia"/>
        </w:rPr>
        <w:t>條規定：「區分所有權人會議之決議，除規約另有規定外，應有區分所有權人三分之二以上及其區分所有權比例合計三分之二以上出席，以出席人數四分之三以上及其區分所有權比例占出席人數區分所有權四分之三以上之同意行之。」如以區分所有權人的</w:t>
      </w:r>
      <w:r w:rsidRPr="00E30931">
        <w:rPr>
          <w:rFonts w:hAnsi="標楷體" w:hint="eastAsia"/>
        </w:rPr>
        <w:t>2/3</w:t>
      </w:r>
      <w:r w:rsidRPr="00E30931">
        <w:rPr>
          <w:rFonts w:hAnsi="標楷體" w:hint="eastAsia"/>
        </w:rPr>
        <w:t>出席，乘上出席人數的</w:t>
      </w:r>
      <w:r w:rsidRPr="00E30931">
        <w:rPr>
          <w:rFonts w:hAnsi="標楷體" w:hint="eastAsia"/>
        </w:rPr>
        <w:t>3/4</w:t>
      </w:r>
      <w:r w:rsidRPr="00E30931">
        <w:rPr>
          <w:rFonts w:hAnsi="標楷體" w:hint="eastAsia"/>
        </w:rPr>
        <w:t>同意計算，只要</w:t>
      </w:r>
      <w:r w:rsidRPr="00E30931">
        <w:rPr>
          <w:rFonts w:hAnsi="標楷體" w:hint="eastAsia"/>
        </w:rPr>
        <w:t>1/2</w:t>
      </w:r>
      <w:r w:rsidRPr="00E30931">
        <w:rPr>
          <w:rFonts w:hAnsi="標楷體" w:hint="eastAsia"/>
        </w:rPr>
        <w:t>的區分所有權人同意，就可以作成決議。如果社區規約另有規定，例如</w:t>
      </w:r>
      <w:r w:rsidRPr="00E30931">
        <w:rPr>
          <w:rFonts w:hint="eastAsia"/>
        </w:rPr>
        <w:t>臺北市新隆社區住戶規約於第</w:t>
      </w:r>
      <w:r w:rsidRPr="00E30931">
        <w:rPr>
          <w:rFonts w:hint="eastAsia"/>
        </w:rPr>
        <w:t>3</w:t>
      </w:r>
      <w:r w:rsidRPr="00E30931">
        <w:rPr>
          <w:rFonts w:hint="eastAsia"/>
        </w:rPr>
        <w:t>條第</w:t>
      </w:r>
      <w:r w:rsidRPr="00E30931">
        <w:rPr>
          <w:rFonts w:hint="eastAsia"/>
        </w:rPr>
        <w:t>3</w:t>
      </w:r>
      <w:r w:rsidRPr="00E30931">
        <w:rPr>
          <w:rFonts w:hint="eastAsia"/>
        </w:rPr>
        <w:t>款約定：「下列各目事項，應經區分所有權人會議決議：（一）規約之訂定或變更。（二）本社區有本條例第</w:t>
      </w:r>
      <w:r w:rsidRPr="00E30931">
        <w:rPr>
          <w:rFonts w:hint="eastAsia"/>
        </w:rPr>
        <w:t>13</w:t>
      </w:r>
      <w:r w:rsidRPr="00E30931">
        <w:rPr>
          <w:rFonts w:hint="eastAsia"/>
        </w:rPr>
        <w:t>條第</w:t>
      </w:r>
      <w:r w:rsidRPr="00E30931">
        <w:rPr>
          <w:rFonts w:hint="eastAsia"/>
        </w:rPr>
        <w:t>2</w:t>
      </w:r>
      <w:r w:rsidRPr="00E30931">
        <w:rPr>
          <w:rFonts w:hint="eastAsia"/>
        </w:rPr>
        <w:t>款或第</w:t>
      </w:r>
      <w:r w:rsidRPr="00E30931">
        <w:rPr>
          <w:rFonts w:hint="eastAsia"/>
        </w:rPr>
        <w:t>3</w:t>
      </w:r>
      <w:r w:rsidRPr="00E30931">
        <w:rPr>
          <w:rFonts w:hint="eastAsia"/>
        </w:rPr>
        <w:t>款情形之</w:t>
      </w:r>
      <w:proofErr w:type="gramStart"/>
      <w:r w:rsidRPr="00E30931">
        <w:rPr>
          <w:rFonts w:hint="eastAsia"/>
        </w:rPr>
        <w:t>一</w:t>
      </w:r>
      <w:proofErr w:type="gramEnd"/>
      <w:r w:rsidRPr="00E30931">
        <w:rPr>
          <w:rFonts w:hint="eastAsia"/>
        </w:rPr>
        <w:t>須重建者。（三）本社區之重大修繕及改良。（四）住戶之強制遷離或區分所有權之強制出讓。（五）約定專用或約定共用事項。（六）其他</w:t>
      </w:r>
      <w:proofErr w:type="gramStart"/>
      <w:r w:rsidRPr="00E30931">
        <w:rPr>
          <w:rFonts w:hint="eastAsia"/>
        </w:rPr>
        <w:t>依法令需由</w:t>
      </w:r>
      <w:proofErr w:type="gramEnd"/>
      <w:r w:rsidRPr="00E30931">
        <w:rPr>
          <w:rFonts w:hint="eastAsia"/>
        </w:rPr>
        <w:t>區分所有權人會議決議之事項。」第</w:t>
      </w:r>
      <w:r w:rsidRPr="00E30931">
        <w:rPr>
          <w:rFonts w:hint="eastAsia"/>
        </w:rPr>
        <w:t>3</w:t>
      </w:r>
      <w:r w:rsidRPr="00E30931">
        <w:rPr>
          <w:rFonts w:hint="eastAsia"/>
        </w:rPr>
        <w:t>條第</w:t>
      </w:r>
      <w:r w:rsidRPr="00E30931">
        <w:rPr>
          <w:rFonts w:hint="eastAsia"/>
        </w:rPr>
        <w:t>9</w:t>
      </w:r>
      <w:r w:rsidRPr="00E30931">
        <w:rPr>
          <w:rFonts w:hint="eastAsia"/>
        </w:rPr>
        <w:t>款約定：「區分所有權人會議討論事項，除第</w:t>
      </w:r>
      <w:r w:rsidRPr="00E30931">
        <w:rPr>
          <w:rFonts w:hint="eastAsia"/>
        </w:rPr>
        <w:t>3</w:t>
      </w:r>
      <w:r w:rsidRPr="00E30931">
        <w:rPr>
          <w:rFonts w:hint="eastAsia"/>
        </w:rPr>
        <w:t>款第</w:t>
      </w:r>
      <w:r w:rsidRPr="00E30931">
        <w:rPr>
          <w:rFonts w:hint="eastAsia"/>
        </w:rPr>
        <w:t>(</w:t>
      </w:r>
      <w:proofErr w:type="gramStart"/>
      <w:r w:rsidRPr="00E30931">
        <w:rPr>
          <w:rFonts w:hint="eastAsia"/>
        </w:rPr>
        <w:t>一</w:t>
      </w:r>
      <w:proofErr w:type="gramEnd"/>
      <w:r w:rsidRPr="00E30931">
        <w:rPr>
          <w:rFonts w:hint="eastAsia"/>
        </w:rPr>
        <w:t>)</w:t>
      </w:r>
      <w:r w:rsidRPr="00E30931">
        <w:rPr>
          <w:rFonts w:hint="eastAsia"/>
        </w:rPr>
        <w:t>目至第</w:t>
      </w:r>
      <w:r w:rsidRPr="00E30931">
        <w:rPr>
          <w:rFonts w:hint="eastAsia"/>
        </w:rPr>
        <w:t>(</w:t>
      </w:r>
      <w:r w:rsidRPr="00E30931">
        <w:rPr>
          <w:rFonts w:hint="eastAsia"/>
        </w:rPr>
        <w:t>六</w:t>
      </w:r>
      <w:r w:rsidRPr="00E30931">
        <w:rPr>
          <w:rFonts w:hint="eastAsia"/>
        </w:rPr>
        <w:t>)</w:t>
      </w:r>
      <w:proofErr w:type="gramStart"/>
      <w:r w:rsidRPr="00E30931">
        <w:rPr>
          <w:rFonts w:hint="eastAsia"/>
        </w:rPr>
        <w:t>目應有</w:t>
      </w:r>
      <w:proofErr w:type="gramEnd"/>
      <w:r w:rsidRPr="00E30931">
        <w:rPr>
          <w:rFonts w:hint="eastAsia"/>
        </w:rPr>
        <w:t>區分所有權人五分之三以上及其區分所有權比例合計五分之三以上出席，以出席人數二分之一以上及其區分所有權比例占出席人數區分所有權二分之一以上之同意行之。其餘</w:t>
      </w:r>
      <w:proofErr w:type="gramStart"/>
      <w:r w:rsidRPr="00E30931">
        <w:rPr>
          <w:rFonts w:hint="eastAsia"/>
        </w:rPr>
        <w:t>決議均應有</w:t>
      </w:r>
      <w:proofErr w:type="gramEnd"/>
      <w:r w:rsidRPr="00E30931">
        <w:rPr>
          <w:rFonts w:hint="eastAsia"/>
        </w:rPr>
        <w:t>區分所有權人過半數及其區分所有權比例合計過半數之出席，以出席人數過半數及其區分所有權比例占出席人數區分所有權合計過半數之同意行之。」該社區就重要事項只要</w:t>
      </w:r>
      <w:r w:rsidRPr="00E30931">
        <w:rPr>
          <w:rFonts w:hint="eastAsia"/>
        </w:rPr>
        <w:t>30%</w:t>
      </w:r>
      <w:r w:rsidRPr="00E30931">
        <w:rPr>
          <w:rFonts w:hint="eastAsia"/>
        </w:rPr>
        <w:t>（</w:t>
      </w:r>
      <w:r w:rsidRPr="00E30931">
        <w:rPr>
          <w:rFonts w:hint="eastAsia"/>
        </w:rPr>
        <w:t>3/5*1/2= 30%</w:t>
      </w:r>
      <w:r w:rsidRPr="00E30931">
        <w:rPr>
          <w:rFonts w:hint="eastAsia"/>
        </w:rPr>
        <w:t>）的同意就可以作成決議，其餘事項更只要</w:t>
      </w:r>
      <w:r w:rsidRPr="00E30931">
        <w:rPr>
          <w:rFonts w:hint="eastAsia"/>
        </w:rPr>
        <w:t>25%</w:t>
      </w:r>
      <w:r w:rsidRPr="00E30931">
        <w:rPr>
          <w:rFonts w:hint="eastAsia"/>
        </w:rPr>
        <w:t>（</w:t>
      </w:r>
      <w:r w:rsidRPr="00E30931">
        <w:rPr>
          <w:rFonts w:hint="eastAsia"/>
        </w:rPr>
        <w:t>1/2*1/2=25%</w:t>
      </w:r>
      <w:r w:rsidRPr="00E30931">
        <w:rPr>
          <w:rFonts w:hint="eastAsia"/>
        </w:rPr>
        <w:t>）的同意就可以作成決議。</w:t>
      </w:r>
    </w:p>
  </w:footnote>
  <w:footnote w:id="20">
    <w:p w:rsidR="00113D18" w:rsidRPr="00E30931" w:rsidRDefault="00113D18" w:rsidP="00A900F8">
      <w:pPr>
        <w:pStyle w:val="afa"/>
        <w:ind w:left="220" w:hangingChars="100" w:hanging="220"/>
        <w:jc w:val="both"/>
      </w:pPr>
      <w:r w:rsidRPr="00E30931">
        <w:rPr>
          <w:rStyle w:val="afc"/>
        </w:rPr>
        <w:footnoteRef/>
      </w:r>
      <w:r w:rsidRPr="00E30931">
        <w:t xml:space="preserve"> </w:t>
      </w:r>
      <w:r w:rsidRPr="00E30931">
        <w:rPr>
          <w:rFonts w:hint="eastAsia"/>
        </w:rPr>
        <w:t>鑑定為高氯離子混凝土建築物者，後續將視鑑定情況辦理拆除重建或</w:t>
      </w:r>
      <w:proofErr w:type="gramStart"/>
      <w:r w:rsidRPr="00E30931">
        <w:rPr>
          <w:rFonts w:hint="eastAsia"/>
        </w:rPr>
        <w:t>加勁補</w:t>
      </w:r>
      <w:proofErr w:type="gramEnd"/>
      <w:r w:rsidRPr="00E30931">
        <w:rPr>
          <w:rFonts w:hint="eastAsia"/>
        </w:rPr>
        <w:t>強、防蝕處理，</w:t>
      </w:r>
      <w:proofErr w:type="gramStart"/>
      <w:r w:rsidRPr="00E30931">
        <w:rPr>
          <w:rFonts w:hint="eastAsia"/>
        </w:rPr>
        <w:t>不</w:t>
      </w:r>
      <w:proofErr w:type="gramEnd"/>
      <w:r w:rsidRPr="00E30931">
        <w:rPr>
          <w:rFonts w:hint="eastAsia"/>
        </w:rPr>
        <w:t>必然有立即危險需即刻拆除。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CEF403FC"/>
    <w:lvl w:ilvl="0" w:tplc="46907B4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A022A73C"/>
    <w:lvl w:ilvl="0" w:tplc="279E3A1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5"/>
  </w:num>
  <w:num w:numId="31">
    <w:abstractNumId w:val="5"/>
  </w:num>
  <w:num w:numId="32">
    <w:abstractNumId w:val="2"/>
  </w:num>
  <w:num w:numId="33">
    <w:abstractNumId w:val="2"/>
  </w:num>
  <w:num w:numId="34">
    <w:abstractNumId w:val="2"/>
  </w:num>
  <w:num w:numId="35">
    <w:abstractNumId w:val="8"/>
  </w:num>
  <w:num w:numId="36">
    <w:abstractNumId w:val="2"/>
  </w:num>
  <w:num w:numId="37">
    <w:abstractNumId w:val="1"/>
  </w:num>
  <w:num w:numId="38">
    <w:abstractNumId w:val="6"/>
    <w:lvlOverride w:ilvl="0">
      <w:startOverride w:val="1"/>
    </w:lvlOverride>
  </w:num>
  <w:num w:numId="39">
    <w:abstractNumId w:val="4"/>
    <w:lvlOverride w:ilvl="0">
      <w:startOverride w:val="1"/>
    </w:lvlOverride>
  </w:num>
  <w:num w:numId="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384"/>
    <w:rsid w:val="000664D9"/>
    <w:rsid w:val="00073CB5"/>
    <w:rsid w:val="0007425C"/>
    <w:rsid w:val="00077553"/>
    <w:rsid w:val="00080040"/>
    <w:rsid w:val="000810AB"/>
    <w:rsid w:val="000851A2"/>
    <w:rsid w:val="0009352E"/>
    <w:rsid w:val="00096B96"/>
    <w:rsid w:val="00097136"/>
    <w:rsid w:val="000A2F3F"/>
    <w:rsid w:val="000A5913"/>
    <w:rsid w:val="000B0B4A"/>
    <w:rsid w:val="000B279A"/>
    <w:rsid w:val="000B5661"/>
    <w:rsid w:val="000B61D2"/>
    <w:rsid w:val="000B70A7"/>
    <w:rsid w:val="000C495F"/>
    <w:rsid w:val="000C5EB9"/>
    <w:rsid w:val="000E0363"/>
    <w:rsid w:val="000E6431"/>
    <w:rsid w:val="000F0D35"/>
    <w:rsid w:val="000F21A5"/>
    <w:rsid w:val="000F7797"/>
    <w:rsid w:val="00102B9F"/>
    <w:rsid w:val="00112637"/>
    <w:rsid w:val="00113D18"/>
    <w:rsid w:val="0012001E"/>
    <w:rsid w:val="00126A55"/>
    <w:rsid w:val="00133F08"/>
    <w:rsid w:val="001345E6"/>
    <w:rsid w:val="001378B0"/>
    <w:rsid w:val="00142E00"/>
    <w:rsid w:val="00151564"/>
    <w:rsid w:val="00152793"/>
    <w:rsid w:val="001542E3"/>
    <w:rsid w:val="001545A9"/>
    <w:rsid w:val="001637C7"/>
    <w:rsid w:val="0016480E"/>
    <w:rsid w:val="00172A7D"/>
    <w:rsid w:val="00174297"/>
    <w:rsid w:val="001817B3"/>
    <w:rsid w:val="00183014"/>
    <w:rsid w:val="001959C2"/>
    <w:rsid w:val="001A7968"/>
    <w:rsid w:val="001B3483"/>
    <w:rsid w:val="001B3C1E"/>
    <w:rsid w:val="001B4494"/>
    <w:rsid w:val="001B57B3"/>
    <w:rsid w:val="001B776F"/>
    <w:rsid w:val="001C0D8B"/>
    <w:rsid w:val="001C0DA8"/>
    <w:rsid w:val="001D2175"/>
    <w:rsid w:val="001E0D8A"/>
    <w:rsid w:val="001E67BA"/>
    <w:rsid w:val="001E74C2"/>
    <w:rsid w:val="001F2844"/>
    <w:rsid w:val="001F5A48"/>
    <w:rsid w:val="001F6260"/>
    <w:rsid w:val="00200007"/>
    <w:rsid w:val="002030A5"/>
    <w:rsid w:val="00203131"/>
    <w:rsid w:val="00210150"/>
    <w:rsid w:val="00212E88"/>
    <w:rsid w:val="00213C9C"/>
    <w:rsid w:val="00216F77"/>
    <w:rsid w:val="0022009E"/>
    <w:rsid w:val="002227DC"/>
    <w:rsid w:val="0022425C"/>
    <w:rsid w:val="002246DE"/>
    <w:rsid w:val="00233625"/>
    <w:rsid w:val="002421B5"/>
    <w:rsid w:val="0025106C"/>
    <w:rsid w:val="00252BC4"/>
    <w:rsid w:val="00254014"/>
    <w:rsid w:val="0026504D"/>
    <w:rsid w:val="00273A2F"/>
    <w:rsid w:val="002803D9"/>
    <w:rsid w:val="00280986"/>
    <w:rsid w:val="00281ECE"/>
    <w:rsid w:val="002831C7"/>
    <w:rsid w:val="002840C6"/>
    <w:rsid w:val="00286B1B"/>
    <w:rsid w:val="002877CA"/>
    <w:rsid w:val="00294D55"/>
    <w:rsid w:val="00295174"/>
    <w:rsid w:val="00296172"/>
    <w:rsid w:val="00296B92"/>
    <w:rsid w:val="002A2C22"/>
    <w:rsid w:val="002B02EB"/>
    <w:rsid w:val="002C0602"/>
    <w:rsid w:val="002D5C16"/>
    <w:rsid w:val="002E69E7"/>
    <w:rsid w:val="002F3DFF"/>
    <w:rsid w:val="002F5E05"/>
    <w:rsid w:val="00317053"/>
    <w:rsid w:val="0032109C"/>
    <w:rsid w:val="00322B45"/>
    <w:rsid w:val="00323809"/>
    <w:rsid w:val="00323D41"/>
    <w:rsid w:val="00325414"/>
    <w:rsid w:val="003302F1"/>
    <w:rsid w:val="0034470E"/>
    <w:rsid w:val="00346DAE"/>
    <w:rsid w:val="00352DB0"/>
    <w:rsid w:val="003572F0"/>
    <w:rsid w:val="00371833"/>
    <w:rsid w:val="00371ED3"/>
    <w:rsid w:val="0037728A"/>
    <w:rsid w:val="00380B7D"/>
    <w:rsid w:val="0038106B"/>
    <w:rsid w:val="00381A99"/>
    <w:rsid w:val="003829C2"/>
    <w:rsid w:val="00384724"/>
    <w:rsid w:val="003919B7"/>
    <w:rsid w:val="00391D57"/>
    <w:rsid w:val="00392292"/>
    <w:rsid w:val="00397C5B"/>
    <w:rsid w:val="003A5B7B"/>
    <w:rsid w:val="003B1017"/>
    <w:rsid w:val="003B3C07"/>
    <w:rsid w:val="003B6775"/>
    <w:rsid w:val="003C222F"/>
    <w:rsid w:val="003C5FE2"/>
    <w:rsid w:val="003D05FB"/>
    <w:rsid w:val="003D1B16"/>
    <w:rsid w:val="003D45BF"/>
    <w:rsid w:val="003D508A"/>
    <w:rsid w:val="003D537F"/>
    <w:rsid w:val="003D7B75"/>
    <w:rsid w:val="003E0208"/>
    <w:rsid w:val="003E3FBA"/>
    <w:rsid w:val="003E4B57"/>
    <w:rsid w:val="003F27E1"/>
    <w:rsid w:val="003F3D53"/>
    <w:rsid w:val="003F437A"/>
    <w:rsid w:val="003F5C2B"/>
    <w:rsid w:val="004023E9"/>
    <w:rsid w:val="00413549"/>
    <w:rsid w:val="00413F83"/>
    <w:rsid w:val="0041490C"/>
    <w:rsid w:val="00415294"/>
    <w:rsid w:val="00416191"/>
    <w:rsid w:val="00416721"/>
    <w:rsid w:val="00421EF0"/>
    <w:rsid w:val="004224FA"/>
    <w:rsid w:val="00423D07"/>
    <w:rsid w:val="004255DB"/>
    <w:rsid w:val="0044135F"/>
    <w:rsid w:val="0044346F"/>
    <w:rsid w:val="0045119F"/>
    <w:rsid w:val="0046520A"/>
    <w:rsid w:val="004672AB"/>
    <w:rsid w:val="004714FE"/>
    <w:rsid w:val="00485CDE"/>
    <w:rsid w:val="004913FE"/>
    <w:rsid w:val="00495053"/>
    <w:rsid w:val="004A1F59"/>
    <w:rsid w:val="004A29BE"/>
    <w:rsid w:val="004A3225"/>
    <w:rsid w:val="004A33EE"/>
    <w:rsid w:val="004A3AA8"/>
    <w:rsid w:val="004B13C7"/>
    <w:rsid w:val="004B778F"/>
    <w:rsid w:val="004C5721"/>
    <w:rsid w:val="004C5DD4"/>
    <w:rsid w:val="004C736C"/>
    <w:rsid w:val="004D141F"/>
    <w:rsid w:val="004D58DC"/>
    <w:rsid w:val="004D6310"/>
    <w:rsid w:val="004E0062"/>
    <w:rsid w:val="004E05A1"/>
    <w:rsid w:val="004F5E57"/>
    <w:rsid w:val="004F6710"/>
    <w:rsid w:val="00502849"/>
    <w:rsid w:val="00503B58"/>
    <w:rsid w:val="00504334"/>
    <w:rsid w:val="005104D7"/>
    <w:rsid w:val="00510B9E"/>
    <w:rsid w:val="00531D2C"/>
    <w:rsid w:val="00536BC2"/>
    <w:rsid w:val="00536D65"/>
    <w:rsid w:val="005425E1"/>
    <w:rsid w:val="005427C5"/>
    <w:rsid w:val="00542CF6"/>
    <w:rsid w:val="00543EEF"/>
    <w:rsid w:val="00553C03"/>
    <w:rsid w:val="00563692"/>
    <w:rsid w:val="0056753A"/>
    <w:rsid w:val="00571349"/>
    <w:rsid w:val="00575AD2"/>
    <w:rsid w:val="005812D7"/>
    <w:rsid w:val="005908B8"/>
    <w:rsid w:val="0059512E"/>
    <w:rsid w:val="005A6DD2"/>
    <w:rsid w:val="005B0B42"/>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68BE"/>
    <w:rsid w:val="0066025D"/>
    <w:rsid w:val="006743FF"/>
    <w:rsid w:val="006773EC"/>
    <w:rsid w:val="00680504"/>
    <w:rsid w:val="00681CD9"/>
    <w:rsid w:val="00683E30"/>
    <w:rsid w:val="00687024"/>
    <w:rsid w:val="00687BE4"/>
    <w:rsid w:val="00696415"/>
    <w:rsid w:val="006D3691"/>
    <w:rsid w:val="006D68E7"/>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309D"/>
    <w:rsid w:val="00774C16"/>
    <w:rsid w:val="007774EE"/>
    <w:rsid w:val="00781822"/>
    <w:rsid w:val="00783F21"/>
    <w:rsid w:val="00787159"/>
    <w:rsid w:val="00791668"/>
    <w:rsid w:val="00791AA1"/>
    <w:rsid w:val="007A3793"/>
    <w:rsid w:val="007B415C"/>
    <w:rsid w:val="007C1BA2"/>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6EF5"/>
    <w:rsid w:val="00831693"/>
    <w:rsid w:val="00840104"/>
    <w:rsid w:val="00841FC5"/>
    <w:rsid w:val="00845709"/>
    <w:rsid w:val="00854CB3"/>
    <w:rsid w:val="008576BD"/>
    <w:rsid w:val="00857C8A"/>
    <w:rsid w:val="00860463"/>
    <w:rsid w:val="00861F03"/>
    <w:rsid w:val="008733DA"/>
    <w:rsid w:val="008805DA"/>
    <w:rsid w:val="008850E4"/>
    <w:rsid w:val="008A12F5"/>
    <w:rsid w:val="008B1587"/>
    <w:rsid w:val="008B1B01"/>
    <w:rsid w:val="008B3BCD"/>
    <w:rsid w:val="008B4841"/>
    <w:rsid w:val="008B6DF8"/>
    <w:rsid w:val="008C106C"/>
    <w:rsid w:val="008C10F1"/>
    <w:rsid w:val="008C1E99"/>
    <w:rsid w:val="008D4820"/>
    <w:rsid w:val="008E0085"/>
    <w:rsid w:val="008E2AA6"/>
    <w:rsid w:val="008E311B"/>
    <w:rsid w:val="008F46E7"/>
    <w:rsid w:val="008F6F0B"/>
    <w:rsid w:val="00907BA7"/>
    <w:rsid w:val="0091064E"/>
    <w:rsid w:val="00911FC5"/>
    <w:rsid w:val="00922059"/>
    <w:rsid w:val="00931A10"/>
    <w:rsid w:val="00947967"/>
    <w:rsid w:val="00961713"/>
    <w:rsid w:val="00965200"/>
    <w:rsid w:val="009668B3"/>
    <w:rsid w:val="00971471"/>
    <w:rsid w:val="009849C2"/>
    <w:rsid w:val="00984D24"/>
    <w:rsid w:val="009858EB"/>
    <w:rsid w:val="00992E9B"/>
    <w:rsid w:val="009B0046"/>
    <w:rsid w:val="009C1440"/>
    <w:rsid w:val="009C2107"/>
    <w:rsid w:val="009C5D9C"/>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00F8"/>
    <w:rsid w:val="00A97B15"/>
    <w:rsid w:val="00AA2E25"/>
    <w:rsid w:val="00AA42D5"/>
    <w:rsid w:val="00AB2FAB"/>
    <w:rsid w:val="00AB5C14"/>
    <w:rsid w:val="00AC1EE7"/>
    <w:rsid w:val="00AC333F"/>
    <w:rsid w:val="00AC585C"/>
    <w:rsid w:val="00AD1925"/>
    <w:rsid w:val="00AE067D"/>
    <w:rsid w:val="00AF0C86"/>
    <w:rsid w:val="00AF1181"/>
    <w:rsid w:val="00AF2F79"/>
    <w:rsid w:val="00AF4653"/>
    <w:rsid w:val="00AF7DB7"/>
    <w:rsid w:val="00B443E4"/>
    <w:rsid w:val="00B563EA"/>
    <w:rsid w:val="00B60E51"/>
    <w:rsid w:val="00B63A54"/>
    <w:rsid w:val="00B6691D"/>
    <w:rsid w:val="00B77D18"/>
    <w:rsid w:val="00B80594"/>
    <w:rsid w:val="00B8313A"/>
    <w:rsid w:val="00B83C6B"/>
    <w:rsid w:val="00B93503"/>
    <w:rsid w:val="00BA31E8"/>
    <w:rsid w:val="00BA55E0"/>
    <w:rsid w:val="00BA6BD4"/>
    <w:rsid w:val="00BB3752"/>
    <w:rsid w:val="00BB6688"/>
    <w:rsid w:val="00BC1A87"/>
    <w:rsid w:val="00BC26D4"/>
    <w:rsid w:val="00BC64F2"/>
    <w:rsid w:val="00BD0B4A"/>
    <w:rsid w:val="00BD7D5D"/>
    <w:rsid w:val="00BE6241"/>
    <w:rsid w:val="00BE69CA"/>
    <w:rsid w:val="00BF1DDA"/>
    <w:rsid w:val="00BF2A42"/>
    <w:rsid w:val="00BF5CC7"/>
    <w:rsid w:val="00C03D8C"/>
    <w:rsid w:val="00C055EC"/>
    <w:rsid w:val="00C10DC9"/>
    <w:rsid w:val="00C12E7D"/>
    <w:rsid w:val="00C12FB3"/>
    <w:rsid w:val="00C16985"/>
    <w:rsid w:val="00C17341"/>
    <w:rsid w:val="00C24EEF"/>
    <w:rsid w:val="00C25CF6"/>
    <w:rsid w:val="00C26C36"/>
    <w:rsid w:val="00C32768"/>
    <w:rsid w:val="00C431DF"/>
    <w:rsid w:val="00C456BD"/>
    <w:rsid w:val="00C50899"/>
    <w:rsid w:val="00C530DC"/>
    <w:rsid w:val="00C5350D"/>
    <w:rsid w:val="00C6123C"/>
    <w:rsid w:val="00C7084D"/>
    <w:rsid w:val="00C70B35"/>
    <w:rsid w:val="00C7315E"/>
    <w:rsid w:val="00C75895"/>
    <w:rsid w:val="00C83C9F"/>
    <w:rsid w:val="00C86866"/>
    <w:rsid w:val="00C9179B"/>
    <w:rsid w:val="00C94840"/>
    <w:rsid w:val="00CA32D1"/>
    <w:rsid w:val="00CA6AC8"/>
    <w:rsid w:val="00CB027F"/>
    <w:rsid w:val="00CC6297"/>
    <w:rsid w:val="00CC7690"/>
    <w:rsid w:val="00CD1986"/>
    <w:rsid w:val="00CE2596"/>
    <w:rsid w:val="00CE4D5C"/>
    <w:rsid w:val="00CF05DA"/>
    <w:rsid w:val="00CF58EB"/>
    <w:rsid w:val="00D0106E"/>
    <w:rsid w:val="00D06383"/>
    <w:rsid w:val="00D20E85"/>
    <w:rsid w:val="00D24615"/>
    <w:rsid w:val="00D27557"/>
    <w:rsid w:val="00D37842"/>
    <w:rsid w:val="00D42DC2"/>
    <w:rsid w:val="00D502FE"/>
    <w:rsid w:val="00D537E1"/>
    <w:rsid w:val="00D55BB2"/>
    <w:rsid w:val="00D6091A"/>
    <w:rsid w:val="00D6695F"/>
    <w:rsid w:val="00D75644"/>
    <w:rsid w:val="00D77767"/>
    <w:rsid w:val="00D81656"/>
    <w:rsid w:val="00D83D87"/>
    <w:rsid w:val="00D86A30"/>
    <w:rsid w:val="00D953A4"/>
    <w:rsid w:val="00D97CB4"/>
    <w:rsid w:val="00D97DD4"/>
    <w:rsid w:val="00DA5A8A"/>
    <w:rsid w:val="00DB26CD"/>
    <w:rsid w:val="00DB3135"/>
    <w:rsid w:val="00DB441C"/>
    <w:rsid w:val="00DB44AF"/>
    <w:rsid w:val="00DB4C07"/>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3F70"/>
    <w:rsid w:val="00E24D9E"/>
    <w:rsid w:val="00E2567F"/>
    <w:rsid w:val="00E25849"/>
    <w:rsid w:val="00E30BEA"/>
    <w:rsid w:val="00E3197E"/>
    <w:rsid w:val="00E342F8"/>
    <w:rsid w:val="00E351ED"/>
    <w:rsid w:val="00E6034B"/>
    <w:rsid w:val="00E6549E"/>
    <w:rsid w:val="00E65EDE"/>
    <w:rsid w:val="00E70F81"/>
    <w:rsid w:val="00E77055"/>
    <w:rsid w:val="00E77460"/>
    <w:rsid w:val="00E83ABC"/>
    <w:rsid w:val="00E844F2"/>
    <w:rsid w:val="00E8603D"/>
    <w:rsid w:val="00E92FCB"/>
    <w:rsid w:val="00E92FFA"/>
    <w:rsid w:val="00EA147F"/>
    <w:rsid w:val="00EA4D5F"/>
    <w:rsid w:val="00EB6D58"/>
    <w:rsid w:val="00EC3B19"/>
    <w:rsid w:val="00ED03AB"/>
    <w:rsid w:val="00ED0CAC"/>
    <w:rsid w:val="00ED1239"/>
    <w:rsid w:val="00ED1CD4"/>
    <w:rsid w:val="00ED1D2B"/>
    <w:rsid w:val="00ED64B5"/>
    <w:rsid w:val="00EE7CCA"/>
    <w:rsid w:val="00EF4A8D"/>
    <w:rsid w:val="00F16A14"/>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37E4"/>
    <w:rsid w:val="00F95EE7"/>
    <w:rsid w:val="00FA39E6"/>
    <w:rsid w:val="00FA7BC9"/>
    <w:rsid w:val="00FB378E"/>
    <w:rsid w:val="00FB37F1"/>
    <w:rsid w:val="00FB3AF8"/>
    <w:rsid w:val="00FB47C0"/>
    <w:rsid w:val="00FB501B"/>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f" fillcolor="white" stroke="f">
      <v:fill color="white" on="f"/>
      <v:stroke on="f"/>
      <v:textbox style="mso-fit-shape-to-text:t" inset="0,0,0,0"/>
    </o:shapedefaults>
    <o:shapelayout v:ext="edit">
      <o:idmap v:ext="edit" data="1"/>
    </o:shapelayout>
  </w:shapeDefaults>
  <w:decimalSymbol w:val="."/>
  <w:listSeparator w:val=","/>
  <w14:docId w14:val="642C1893"/>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character" w:customStyle="1" w:styleId="30">
    <w:name w:val="標題 3 字元"/>
    <w:basedOn w:val="a7"/>
    <w:link w:val="3"/>
    <w:rsid w:val="00B80594"/>
    <w:rPr>
      <w:rFonts w:ascii="標楷體" w:eastAsia="標楷體" w:hAnsi="Arial"/>
      <w:bCs/>
      <w:kern w:val="32"/>
      <w:sz w:val="32"/>
      <w:szCs w:val="36"/>
    </w:rPr>
  </w:style>
  <w:style w:type="character" w:customStyle="1" w:styleId="40">
    <w:name w:val="標題 4 字元"/>
    <w:aliases w:val="表格 字元"/>
    <w:basedOn w:val="a7"/>
    <w:link w:val="4"/>
    <w:rsid w:val="00151564"/>
    <w:rPr>
      <w:rFonts w:ascii="標楷體" w:eastAsia="標楷體" w:hAnsi="Arial"/>
      <w:kern w:val="32"/>
      <w:sz w:val="32"/>
      <w:szCs w:val="36"/>
    </w:rPr>
  </w:style>
  <w:style w:type="character" w:customStyle="1" w:styleId="50">
    <w:name w:val="標題 5 字元"/>
    <w:basedOn w:val="a7"/>
    <w:link w:val="5"/>
    <w:rsid w:val="00113D1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35.189.189.78/gazettes/2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A3BC-35E2-450B-8DC3-599BFCAE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32</Pages>
  <Words>2343</Words>
  <Characters>13359</Characters>
  <Application>Microsoft Office Word</Application>
  <DocSecurity>0</DocSecurity>
  <Lines>111</Lines>
  <Paragraphs>31</Paragraphs>
  <ScaleCrop>false</ScaleCrop>
  <Company>cy</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謝琦瑛</cp:lastModifiedBy>
  <cp:revision>2</cp:revision>
  <cp:lastPrinted>2023-10-18T02:52:00Z</cp:lastPrinted>
  <dcterms:created xsi:type="dcterms:W3CDTF">2023-10-18T08:19:00Z</dcterms:created>
  <dcterms:modified xsi:type="dcterms:W3CDTF">2023-10-18T08:19:00Z</dcterms:modified>
</cp:coreProperties>
</file>