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D3E27" w:rsidRDefault="0077070B" w:rsidP="0077070B">
      <w:pPr>
        <w:pStyle w:val="af2"/>
        <w:rPr>
          <w:color w:val="000000" w:themeColor="text1"/>
        </w:rPr>
      </w:pPr>
      <w:r w:rsidRPr="00DD3E27">
        <w:rPr>
          <w:rFonts w:hint="eastAsia"/>
          <w:color w:val="000000" w:themeColor="text1"/>
        </w:rPr>
        <w:t>調查</w:t>
      </w:r>
      <w:r w:rsidR="00D20D26" w:rsidRPr="00DD3E27">
        <w:rPr>
          <w:rFonts w:hint="eastAsia"/>
          <w:color w:val="000000" w:themeColor="text1"/>
        </w:rPr>
        <w:t>報告</w:t>
      </w:r>
    </w:p>
    <w:p w:rsidR="00E25849" w:rsidRPr="00DD3E27"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D3E2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1A6270" w:rsidRPr="00DD3E27">
        <w:rPr>
          <w:color w:val="000000" w:themeColor="text1"/>
        </w:rPr>
        <w:t>據訴</w:t>
      </w:r>
      <w:proofErr w:type="gramEnd"/>
      <w:r w:rsidR="001A6270" w:rsidRPr="00DD3E27">
        <w:rPr>
          <w:color w:val="000000" w:themeColor="text1"/>
        </w:rPr>
        <w:t>，教育部</w:t>
      </w:r>
      <w:r w:rsidR="00285E04" w:rsidRPr="00DD3E27">
        <w:rPr>
          <w:color w:val="000000" w:themeColor="text1"/>
        </w:rPr>
        <w:t>吳</w:t>
      </w:r>
      <w:r w:rsidR="001A6270" w:rsidRPr="00DD3E27">
        <w:rPr>
          <w:color w:val="000000" w:themeColor="text1"/>
        </w:rPr>
        <w:t>前部長卸任後擔任並兼任臺灣教育大學系統、國內17所大專校院及國家政策研究基金會等要職，似違反旋轉門條款之禁止規定等情，究相關法令有無檢討之必要，及如何落實審查機制，實有深入瞭解之必要案</w:t>
      </w:r>
      <w:r w:rsidR="00854ACC" w:rsidRPr="00DD3E27">
        <w:rPr>
          <w:rFonts w:hint="eastAsia"/>
          <w:color w:val="000000" w:themeColor="text1"/>
        </w:rPr>
        <w:t>。</w:t>
      </w:r>
    </w:p>
    <w:p w:rsidR="00E25849" w:rsidRPr="00DD3E27" w:rsidRDefault="00123BC6" w:rsidP="004E05A1">
      <w:pPr>
        <w:pStyle w:val="1"/>
        <w:ind w:left="2380" w:hanging="2380"/>
        <w:rPr>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D3E27">
        <w:rPr>
          <w:rFonts w:hint="eastAsia"/>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11656" w:rsidRPr="00DD3E27" w:rsidRDefault="00611656" w:rsidP="00611656">
      <w:pPr>
        <w:pStyle w:val="0"/>
        <w:ind w:left="680" w:firstLine="680"/>
        <w:rPr>
          <w:color w:val="000000" w:themeColor="text1"/>
        </w:rPr>
      </w:pPr>
      <w:r w:rsidRPr="00DD3E27">
        <w:rPr>
          <w:rFonts w:hint="eastAsia"/>
          <w:color w:val="000000" w:themeColor="text1"/>
        </w:rPr>
        <w:t>臺灣高等教育產業工會(下稱高教工會)</w:t>
      </w:r>
      <w:r w:rsidR="002879C4" w:rsidRPr="00DD3E27">
        <w:rPr>
          <w:rFonts w:hint="eastAsia"/>
          <w:color w:val="000000" w:themeColor="text1"/>
        </w:rPr>
        <w:t>於民國(下同)</w:t>
      </w:r>
      <w:r w:rsidRPr="00DD3E27">
        <w:rPr>
          <w:rFonts w:hint="eastAsia"/>
          <w:color w:val="000000" w:themeColor="text1"/>
        </w:rPr>
        <w:t>111年7月12日發布新聞稿，抨擊</w:t>
      </w:r>
      <w:r w:rsidRPr="00DD3E27">
        <w:rPr>
          <w:color w:val="000000" w:themeColor="text1"/>
        </w:rPr>
        <w:t>教育部</w:t>
      </w:r>
      <w:r w:rsidR="00EB1B80" w:rsidRPr="00DD3E27">
        <w:rPr>
          <w:color w:val="000000" w:themeColor="text1"/>
        </w:rPr>
        <w:t>吳</w:t>
      </w:r>
      <w:r w:rsidRPr="00DD3E27">
        <w:rPr>
          <w:color w:val="000000" w:themeColor="text1"/>
        </w:rPr>
        <w:t>前部長卸任後擔任</w:t>
      </w:r>
      <w:r w:rsidRPr="00DD3E27">
        <w:rPr>
          <w:rFonts w:hint="eastAsia"/>
          <w:color w:val="000000" w:themeColor="text1"/>
        </w:rPr>
        <w:t>多種職務、領取高薪，涉有違反旋轉門條款，以及教育部長年有</w:t>
      </w:r>
      <w:r w:rsidRPr="00DD3E27">
        <w:rPr>
          <w:bCs/>
          <w:color w:val="000000" w:themeColor="text1"/>
        </w:rPr>
        <w:t>「門神傳統」</w:t>
      </w:r>
      <w:r w:rsidRPr="00DD3E27">
        <w:rPr>
          <w:rFonts w:hint="eastAsia"/>
          <w:bCs/>
          <w:color w:val="000000" w:themeColor="text1"/>
        </w:rPr>
        <w:t>卻怠忽管制，傷害我國高等教育環境等情；對此，</w:t>
      </w:r>
      <w:r w:rsidRPr="00DD3E27">
        <w:rPr>
          <w:rFonts w:hint="eastAsia"/>
          <w:color w:val="000000" w:themeColor="text1"/>
        </w:rPr>
        <w:t>經本院函</w:t>
      </w:r>
      <w:proofErr w:type="gramStart"/>
      <w:r w:rsidRPr="00DD3E27">
        <w:rPr>
          <w:rFonts w:hint="eastAsia"/>
          <w:color w:val="000000" w:themeColor="text1"/>
        </w:rPr>
        <w:t>詢</w:t>
      </w:r>
      <w:proofErr w:type="gramEnd"/>
      <w:r w:rsidRPr="00DD3E27">
        <w:rPr>
          <w:rFonts w:hint="eastAsia"/>
          <w:color w:val="000000" w:themeColor="text1"/>
        </w:rPr>
        <w:t>教育部</w:t>
      </w:r>
      <w:r w:rsidRPr="00DD3E27">
        <w:rPr>
          <w:rStyle w:val="aff"/>
          <w:color w:val="000000" w:themeColor="text1"/>
        </w:rPr>
        <w:footnoteReference w:id="1"/>
      </w:r>
      <w:r w:rsidRPr="00DD3E27">
        <w:rPr>
          <w:rFonts w:hint="eastAsia"/>
          <w:color w:val="000000" w:themeColor="text1"/>
        </w:rPr>
        <w:t>表示「公私立學校因非屬公務員服務法所稱『營利事業』，爰吳前部長卸任後</w:t>
      </w:r>
      <w:r w:rsidR="002879C4" w:rsidRPr="00DD3E27">
        <w:rPr>
          <w:rFonts w:hint="eastAsia"/>
          <w:color w:val="000000" w:themeColor="text1"/>
        </w:rPr>
        <w:t>再</w:t>
      </w:r>
      <w:r w:rsidRPr="00DD3E27">
        <w:rPr>
          <w:rFonts w:hint="eastAsia"/>
          <w:color w:val="000000" w:themeColor="text1"/>
        </w:rPr>
        <w:t>任學校相關職務並未違反公務員服務法相關規定</w:t>
      </w:r>
      <w:r w:rsidR="00823D4B" w:rsidRPr="00DD3E27">
        <w:rPr>
          <w:rFonts w:hint="eastAsia"/>
          <w:color w:val="000000" w:themeColor="text1"/>
        </w:rPr>
        <w:t>。</w:t>
      </w:r>
      <w:r w:rsidRPr="00DD3E27">
        <w:rPr>
          <w:rFonts w:hint="eastAsia"/>
          <w:color w:val="000000" w:themeColor="text1"/>
        </w:rPr>
        <w:t>」等語。</w:t>
      </w:r>
      <w:proofErr w:type="gramStart"/>
      <w:r w:rsidRPr="00DD3E27">
        <w:rPr>
          <w:rFonts w:hint="eastAsia"/>
          <w:color w:val="000000" w:themeColor="text1"/>
        </w:rPr>
        <w:t>惟</w:t>
      </w:r>
      <w:proofErr w:type="gramEnd"/>
      <w:r w:rsidRPr="00DD3E27">
        <w:rPr>
          <w:rFonts w:hint="eastAsia"/>
          <w:color w:val="000000" w:themeColor="text1"/>
        </w:rPr>
        <w:t>高教工會所訴仍凸顯</w:t>
      </w:r>
      <w:r w:rsidR="00863785" w:rsidRPr="00DD3E27">
        <w:rPr>
          <w:rFonts w:hint="eastAsia"/>
          <w:color w:val="000000" w:themeColor="text1"/>
        </w:rPr>
        <w:t>相關</w:t>
      </w:r>
      <w:r w:rsidRPr="00DD3E27">
        <w:rPr>
          <w:rFonts w:hint="eastAsia"/>
          <w:color w:val="000000" w:themeColor="text1"/>
        </w:rPr>
        <w:t>制度問題，爰予立案調查。</w:t>
      </w:r>
    </w:p>
    <w:p w:rsidR="00611656" w:rsidRPr="00DD3E27" w:rsidRDefault="00611656" w:rsidP="00611656">
      <w:pPr>
        <w:pStyle w:val="0"/>
        <w:ind w:left="680" w:firstLine="680"/>
        <w:rPr>
          <w:color w:val="000000" w:themeColor="text1"/>
        </w:rPr>
      </w:pPr>
      <w:r w:rsidRPr="00DD3E27">
        <w:rPr>
          <w:rFonts w:hint="eastAsia"/>
          <w:color w:val="000000" w:themeColor="text1"/>
        </w:rPr>
        <w:t>本案立案後，</w:t>
      </w:r>
      <w:r w:rsidR="002879C4" w:rsidRPr="00DD3E27">
        <w:rPr>
          <w:rFonts w:hint="eastAsia"/>
          <w:color w:val="000000" w:themeColor="text1"/>
        </w:rPr>
        <w:t>本院</w:t>
      </w:r>
      <w:r w:rsidRPr="00DD3E27">
        <w:rPr>
          <w:rFonts w:hint="eastAsia"/>
          <w:color w:val="000000" w:themeColor="text1"/>
        </w:rPr>
        <w:t>111年12月20日函</w:t>
      </w:r>
      <w:proofErr w:type="gramStart"/>
      <w:r w:rsidRPr="00DD3E27">
        <w:rPr>
          <w:rFonts w:hint="eastAsia"/>
          <w:color w:val="000000" w:themeColor="text1"/>
        </w:rPr>
        <w:t>詢</w:t>
      </w:r>
      <w:proofErr w:type="gramEnd"/>
      <w:r w:rsidRPr="00DD3E27">
        <w:rPr>
          <w:rFonts w:hint="eastAsia"/>
          <w:color w:val="000000" w:themeColor="text1"/>
        </w:rPr>
        <w:t>教育部、</w:t>
      </w:r>
      <w:proofErr w:type="gramStart"/>
      <w:r w:rsidRPr="00DD3E27">
        <w:rPr>
          <w:rFonts w:hint="eastAsia"/>
          <w:color w:val="000000" w:themeColor="text1"/>
        </w:rPr>
        <w:t>銓敘部及內政</w:t>
      </w:r>
      <w:proofErr w:type="gramEnd"/>
      <w:r w:rsidRPr="00DD3E27">
        <w:rPr>
          <w:rFonts w:hint="eastAsia"/>
          <w:color w:val="000000" w:themeColor="text1"/>
        </w:rPr>
        <w:t>部，於1</w:t>
      </w:r>
      <w:r w:rsidRPr="00DD3E27">
        <w:rPr>
          <w:color w:val="000000" w:themeColor="text1"/>
        </w:rPr>
        <w:t>12</w:t>
      </w:r>
      <w:r w:rsidRPr="00DD3E27">
        <w:rPr>
          <w:rFonts w:hint="eastAsia"/>
          <w:color w:val="000000" w:themeColor="text1"/>
        </w:rPr>
        <w:t>年3月1</w:t>
      </w:r>
      <w:r w:rsidRPr="00DD3E27">
        <w:rPr>
          <w:color w:val="000000" w:themeColor="text1"/>
        </w:rPr>
        <w:t>3</w:t>
      </w:r>
      <w:r w:rsidRPr="00DD3E27">
        <w:rPr>
          <w:rFonts w:hint="eastAsia"/>
          <w:color w:val="000000" w:themeColor="text1"/>
        </w:rPr>
        <w:t>日第2次函詢教育部、並於1</w:t>
      </w:r>
      <w:r w:rsidRPr="00DD3E27">
        <w:rPr>
          <w:color w:val="000000" w:themeColor="text1"/>
        </w:rPr>
        <w:t>12</w:t>
      </w:r>
      <w:r w:rsidRPr="00DD3E27">
        <w:rPr>
          <w:rFonts w:hint="eastAsia"/>
          <w:color w:val="000000" w:themeColor="text1"/>
        </w:rPr>
        <w:t>年6月2</w:t>
      </w:r>
      <w:r w:rsidRPr="00DD3E27">
        <w:rPr>
          <w:color w:val="000000" w:themeColor="text1"/>
        </w:rPr>
        <w:t>9</w:t>
      </w:r>
      <w:r w:rsidRPr="00DD3E27">
        <w:rPr>
          <w:rFonts w:hint="eastAsia"/>
          <w:color w:val="000000" w:themeColor="text1"/>
        </w:rPr>
        <w:t>日請教育部到院簡報，另於1</w:t>
      </w:r>
      <w:r w:rsidRPr="00DD3E27">
        <w:rPr>
          <w:color w:val="000000" w:themeColor="text1"/>
        </w:rPr>
        <w:t>12</w:t>
      </w:r>
      <w:r w:rsidRPr="00DD3E27">
        <w:rPr>
          <w:rFonts w:hint="eastAsia"/>
          <w:color w:val="000000" w:themeColor="text1"/>
        </w:rPr>
        <w:t>年6月2</w:t>
      </w:r>
      <w:r w:rsidRPr="00DD3E27">
        <w:rPr>
          <w:color w:val="000000" w:themeColor="text1"/>
        </w:rPr>
        <w:t>9</w:t>
      </w:r>
      <w:r w:rsidRPr="00DD3E27">
        <w:rPr>
          <w:rFonts w:hint="eastAsia"/>
          <w:color w:val="000000" w:themeColor="text1"/>
        </w:rPr>
        <w:t>日函詢司法院</w:t>
      </w:r>
      <w:r w:rsidRPr="00DD3E27">
        <w:rPr>
          <w:rStyle w:val="aff"/>
          <w:color w:val="000000" w:themeColor="text1"/>
        </w:rPr>
        <w:footnoteReference w:id="2"/>
      </w:r>
      <w:r w:rsidRPr="00DD3E27">
        <w:rPr>
          <w:rFonts w:hint="eastAsia"/>
          <w:color w:val="000000" w:themeColor="text1"/>
        </w:rPr>
        <w:t>；復於</w:t>
      </w:r>
      <w:r w:rsidR="002879C4" w:rsidRPr="00DD3E27">
        <w:rPr>
          <w:rFonts w:hint="eastAsia"/>
          <w:color w:val="000000" w:themeColor="text1"/>
        </w:rPr>
        <w:t>112年8月7日詢問</w:t>
      </w:r>
      <w:r w:rsidR="00EB1B80" w:rsidRPr="00DD3E27">
        <w:rPr>
          <w:color w:val="000000" w:themeColor="text1"/>
        </w:rPr>
        <w:t>教育部吳前部長</w:t>
      </w:r>
      <w:r w:rsidR="00EB1B80" w:rsidRPr="00DD3E27">
        <w:rPr>
          <w:rFonts w:hint="eastAsia"/>
          <w:color w:val="000000" w:themeColor="text1"/>
        </w:rPr>
        <w:t>(下稱吳員)</w:t>
      </w:r>
      <w:r w:rsidR="002879C4" w:rsidRPr="00DD3E27">
        <w:rPr>
          <w:rFonts w:hint="eastAsia"/>
          <w:color w:val="000000" w:themeColor="text1"/>
        </w:rPr>
        <w:t>、同月1</w:t>
      </w:r>
      <w:r w:rsidR="002879C4" w:rsidRPr="00DD3E27">
        <w:rPr>
          <w:color w:val="000000" w:themeColor="text1"/>
        </w:rPr>
        <w:t>8</w:t>
      </w:r>
      <w:r w:rsidRPr="00DD3E27">
        <w:rPr>
          <w:rFonts w:hint="eastAsia"/>
          <w:color w:val="000000" w:themeColor="text1"/>
        </w:rPr>
        <w:t>日由教育部高等教育司朱俊彰司長率相關主管人員到院說明，是日亦邀請國內各大學系統派員列席協助說明案情</w:t>
      </w:r>
      <w:r w:rsidR="004549C2" w:rsidRPr="00DD3E27">
        <w:rPr>
          <w:rFonts w:hint="eastAsia"/>
          <w:color w:val="000000" w:themeColor="text1"/>
        </w:rPr>
        <w:t>。復經教育部於1</w:t>
      </w:r>
      <w:r w:rsidR="004549C2" w:rsidRPr="00DD3E27">
        <w:rPr>
          <w:color w:val="000000" w:themeColor="text1"/>
        </w:rPr>
        <w:t>12</w:t>
      </w:r>
      <w:r w:rsidR="004549C2" w:rsidRPr="00DD3E27">
        <w:rPr>
          <w:rFonts w:hint="eastAsia"/>
          <w:color w:val="000000" w:themeColor="text1"/>
        </w:rPr>
        <w:t>年9月1日補充書面資料到院，全案</w:t>
      </w:r>
      <w:r w:rsidRPr="00DD3E27">
        <w:rPr>
          <w:rFonts w:hint="eastAsia"/>
          <w:color w:val="000000" w:themeColor="text1"/>
        </w:rPr>
        <w:t>業已</w:t>
      </w:r>
      <w:proofErr w:type="gramStart"/>
      <w:r w:rsidRPr="00DD3E27">
        <w:rPr>
          <w:rFonts w:hint="eastAsia"/>
          <w:color w:val="000000" w:themeColor="text1"/>
        </w:rPr>
        <w:t>調查竣事</w:t>
      </w:r>
      <w:proofErr w:type="gramEnd"/>
      <w:r w:rsidRPr="00DD3E27">
        <w:rPr>
          <w:rFonts w:hint="eastAsia"/>
          <w:color w:val="000000" w:themeColor="text1"/>
        </w:rPr>
        <w:t>，茲臚列</w:t>
      </w:r>
      <w:r w:rsidRPr="00DD3E27">
        <w:rPr>
          <w:rFonts w:hAnsi="標楷體" w:hint="eastAsia"/>
          <w:color w:val="000000" w:themeColor="text1"/>
          <w:spacing w:val="-6"/>
          <w:szCs w:val="32"/>
        </w:rPr>
        <w:t>調查意見如下</w:t>
      </w:r>
      <w:r w:rsidRPr="00DD3E27">
        <w:rPr>
          <w:rFonts w:hint="eastAsia"/>
          <w:color w:val="000000" w:themeColor="text1"/>
        </w:rPr>
        <w:t>：</w:t>
      </w:r>
    </w:p>
    <w:p w:rsidR="0036150D" w:rsidRPr="00DD3E27" w:rsidRDefault="00BE1324" w:rsidP="0036150D">
      <w:pPr>
        <w:pStyle w:val="2"/>
        <w:spacing w:beforeLines="50" w:before="228"/>
        <w:ind w:left="1020" w:hanging="680"/>
        <w:rPr>
          <w:b/>
          <w:color w:val="000000" w:themeColor="text1"/>
        </w:rPr>
      </w:pPr>
      <w:r w:rsidRPr="00DD3E27">
        <w:rPr>
          <w:rFonts w:hint="eastAsia"/>
          <w:b/>
          <w:color w:val="000000" w:themeColor="text1"/>
        </w:rPr>
        <w:lastRenderedPageBreak/>
        <w:t>教育部</w:t>
      </w:r>
      <w:r w:rsidR="00EB1B80" w:rsidRPr="00DD3E27">
        <w:rPr>
          <w:rFonts w:hint="eastAsia"/>
          <w:b/>
          <w:color w:val="000000" w:themeColor="text1"/>
        </w:rPr>
        <w:t>吳</w:t>
      </w:r>
      <w:r w:rsidRPr="00DD3E27">
        <w:rPr>
          <w:rFonts w:hint="eastAsia"/>
          <w:b/>
          <w:color w:val="000000" w:themeColor="text1"/>
        </w:rPr>
        <w:t>前部長(下稱吳員</w:t>
      </w:r>
      <w:r w:rsidRPr="00DD3E27">
        <w:rPr>
          <w:b/>
          <w:color w:val="000000" w:themeColor="text1"/>
        </w:rPr>
        <w:t>)</w:t>
      </w:r>
      <w:r w:rsidRPr="00DD3E27">
        <w:rPr>
          <w:rFonts w:hint="eastAsia"/>
          <w:b/>
          <w:color w:val="000000" w:themeColor="text1"/>
        </w:rPr>
        <w:t>卸任後，於私立學校、私人企業、人民團體與大學系統任職</w:t>
      </w:r>
      <w:r w:rsidR="00E3258E" w:rsidRPr="00DD3E27">
        <w:rPr>
          <w:rFonts w:hint="eastAsia"/>
          <w:b/>
          <w:color w:val="000000" w:themeColor="text1"/>
        </w:rPr>
        <w:t>，依各該</w:t>
      </w:r>
      <w:r w:rsidRPr="00DD3E27">
        <w:rPr>
          <w:rFonts w:hint="eastAsia"/>
          <w:b/>
          <w:color w:val="000000" w:themeColor="text1"/>
        </w:rPr>
        <w:t>主管機關解釋，尚難認定其任職情形適用或違反公</w:t>
      </w:r>
      <w:r w:rsidRPr="00DD3E27">
        <w:rPr>
          <w:b/>
          <w:color w:val="000000" w:themeColor="text1"/>
        </w:rPr>
        <w:t>務員服務法第16條</w:t>
      </w:r>
      <w:r w:rsidRPr="00DD3E27">
        <w:rPr>
          <w:rFonts w:hint="eastAsia"/>
          <w:b/>
          <w:color w:val="000000" w:themeColor="text1"/>
        </w:rPr>
        <w:t>(通稱「旋轉門條款」)。</w:t>
      </w:r>
      <w:r w:rsidR="005840E4" w:rsidRPr="00DD3E27">
        <w:rPr>
          <w:rFonts w:hint="eastAsia"/>
          <w:b/>
          <w:color w:val="000000" w:themeColor="text1"/>
        </w:rPr>
        <w:t>惟按</w:t>
      </w:r>
      <w:r w:rsidR="0036150D" w:rsidRPr="00DD3E27">
        <w:rPr>
          <w:rFonts w:hint="eastAsia"/>
          <w:b/>
          <w:color w:val="000000" w:themeColor="text1"/>
        </w:rPr>
        <w:t>教育部規定大學系統主席應由系統內學校之「現有人員」兼任，</w:t>
      </w:r>
      <w:r w:rsidR="005840E4" w:rsidRPr="00DD3E27">
        <w:rPr>
          <w:rFonts w:hint="eastAsia"/>
          <w:b/>
          <w:color w:val="000000" w:themeColor="text1"/>
        </w:rPr>
        <w:t>以及該部</w:t>
      </w:r>
      <w:r w:rsidR="0036150D" w:rsidRPr="00DD3E27">
        <w:rPr>
          <w:rFonts w:hint="eastAsia"/>
          <w:b/>
          <w:color w:val="000000" w:themeColor="text1"/>
        </w:rPr>
        <w:t>112年3月</w:t>
      </w:r>
      <w:r w:rsidR="005840E4" w:rsidRPr="00DD3E27">
        <w:rPr>
          <w:rFonts w:hint="eastAsia"/>
          <w:b/>
          <w:color w:val="000000" w:themeColor="text1"/>
        </w:rPr>
        <w:t>針對</w:t>
      </w:r>
      <w:r w:rsidR="0036150D" w:rsidRPr="00DD3E27">
        <w:rPr>
          <w:rFonts w:hint="eastAsia"/>
          <w:b/>
          <w:bCs w:val="0"/>
          <w:color w:val="000000" w:themeColor="text1"/>
        </w:rPr>
        <w:t>「現有人員」</w:t>
      </w:r>
      <w:r w:rsidR="005840E4" w:rsidRPr="00DD3E27">
        <w:rPr>
          <w:rFonts w:hint="eastAsia"/>
          <w:b/>
          <w:bCs w:val="0"/>
          <w:color w:val="000000" w:themeColor="text1"/>
        </w:rPr>
        <w:t>之函釋</w:t>
      </w:r>
      <w:r w:rsidR="00655A15" w:rsidRPr="00DD3E27">
        <w:rPr>
          <w:rFonts w:hint="eastAsia"/>
          <w:b/>
          <w:color w:val="000000" w:themeColor="text1"/>
        </w:rPr>
        <w:t>，</w:t>
      </w:r>
      <w:r w:rsidR="005840E4" w:rsidRPr="00DD3E27">
        <w:rPr>
          <w:rFonts w:hint="eastAsia"/>
          <w:b/>
          <w:color w:val="000000" w:themeColor="text1"/>
        </w:rPr>
        <w:t>對於吳員自101年起即以</w:t>
      </w:r>
      <w:r w:rsidR="0036150D" w:rsidRPr="00DD3E27">
        <w:rPr>
          <w:rFonts w:hint="eastAsia"/>
          <w:b/>
          <w:color w:val="000000" w:themeColor="text1"/>
        </w:rPr>
        <w:t>國立屏東大學終身榮譽講座教授身分受聘為臺灣教育大學系統主席</w:t>
      </w:r>
      <w:r w:rsidR="005840E4" w:rsidRPr="00DD3E27">
        <w:rPr>
          <w:rFonts w:hint="eastAsia"/>
          <w:b/>
          <w:color w:val="000000" w:themeColor="text1"/>
        </w:rPr>
        <w:t>並經教育部核准一事</w:t>
      </w:r>
      <w:r w:rsidR="0036150D" w:rsidRPr="00DD3E27">
        <w:rPr>
          <w:rFonts w:hint="eastAsia"/>
          <w:b/>
          <w:color w:val="000000" w:themeColor="text1"/>
        </w:rPr>
        <w:t>，</w:t>
      </w:r>
      <w:r w:rsidR="005840E4" w:rsidRPr="00DD3E27">
        <w:rPr>
          <w:rFonts w:hint="eastAsia"/>
          <w:b/>
          <w:color w:val="000000" w:themeColor="text1"/>
        </w:rPr>
        <w:t>竟發現</w:t>
      </w:r>
      <w:proofErr w:type="gramStart"/>
      <w:r w:rsidR="005840E4" w:rsidRPr="00DD3E27">
        <w:rPr>
          <w:rFonts w:hint="eastAsia"/>
          <w:b/>
          <w:color w:val="000000" w:themeColor="text1"/>
        </w:rPr>
        <w:t>吳員非屬</w:t>
      </w:r>
      <w:proofErr w:type="gramEnd"/>
      <w:r w:rsidR="005840E4" w:rsidRPr="00DD3E27">
        <w:rPr>
          <w:rFonts w:hint="eastAsia"/>
          <w:b/>
          <w:color w:val="000000" w:themeColor="text1"/>
        </w:rPr>
        <w:t>國立</w:t>
      </w:r>
      <w:r w:rsidR="0036150D" w:rsidRPr="00DD3E27">
        <w:rPr>
          <w:rFonts w:hint="eastAsia"/>
          <w:b/>
          <w:color w:val="000000" w:themeColor="text1"/>
        </w:rPr>
        <w:t>屏東大學現有人員，</w:t>
      </w:r>
      <w:r w:rsidR="000014E4" w:rsidRPr="00DD3E27">
        <w:rPr>
          <w:rFonts w:hint="eastAsia"/>
          <w:b/>
          <w:color w:val="000000" w:themeColor="text1"/>
        </w:rPr>
        <w:t>資格確有疑義；</w:t>
      </w:r>
      <w:proofErr w:type="gramStart"/>
      <w:r w:rsidR="000014E4" w:rsidRPr="00DD3E27">
        <w:rPr>
          <w:rFonts w:hint="eastAsia"/>
          <w:b/>
          <w:color w:val="000000" w:themeColor="text1"/>
        </w:rPr>
        <w:t>縱經</w:t>
      </w:r>
      <w:r w:rsidR="0036150D" w:rsidRPr="00DD3E27">
        <w:rPr>
          <w:rFonts w:hint="eastAsia"/>
          <w:b/>
          <w:color w:val="000000" w:themeColor="text1"/>
        </w:rPr>
        <w:t>臺灣</w:t>
      </w:r>
      <w:proofErr w:type="gramEnd"/>
      <w:r w:rsidR="0036150D" w:rsidRPr="00DD3E27">
        <w:rPr>
          <w:rFonts w:hint="eastAsia"/>
          <w:b/>
          <w:color w:val="000000" w:themeColor="text1"/>
        </w:rPr>
        <w:t>教育大學系統改稱吳員係</w:t>
      </w:r>
      <w:r w:rsidR="00655A15" w:rsidRPr="00DD3E27">
        <w:rPr>
          <w:rFonts w:hint="eastAsia"/>
          <w:b/>
          <w:color w:val="000000" w:themeColor="text1"/>
        </w:rPr>
        <w:t>自1</w:t>
      </w:r>
      <w:r w:rsidR="00655A15" w:rsidRPr="00DD3E27">
        <w:rPr>
          <w:b/>
          <w:color w:val="000000" w:themeColor="text1"/>
        </w:rPr>
        <w:t>04</w:t>
      </w:r>
      <w:r w:rsidR="00655A15" w:rsidRPr="00DD3E27">
        <w:rPr>
          <w:rFonts w:hint="eastAsia"/>
          <w:b/>
          <w:color w:val="000000" w:themeColor="text1"/>
        </w:rPr>
        <w:t>年起</w:t>
      </w:r>
      <w:r w:rsidR="0036150D" w:rsidRPr="00DD3E27">
        <w:rPr>
          <w:rFonts w:hint="eastAsia"/>
          <w:b/>
          <w:color w:val="000000" w:themeColor="text1"/>
        </w:rPr>
        <w:t>以臺北市立大學兼任教授身分獲聘為系統主席，</w:t>
      </w:r>
      <w:r w:rsidR="000014E4" w:rsidRPr="00DD3E27">
        <w:rPr>
          <w:rFonts w:hint="eastAsia"/>
          <w:b/>
          <w:color w:val="000000" w:themeColor="text1"/>
        </w:rPr>
        <w:t>仍</w:t>
      </w:r>
      <w:r w:rsidR="00504826" w:rsidRPr="00DD3E27">
        <w:rPr>
          <w:rFonts w:hint="eastAsia"/>
          <w:b/>
          <w:color w:val="000000" w:themeColor="text1"/>
        </w:rPr>
        <w:t>經教育部發現有</w:t>
      </w:r>
      <w:r w:rsidR="00655A15" w:rsidRPr="00DD3E27">
        <w:rPr>
          <w:rFonts w:hint="eastAsia"/>
          <w:b/>
          <w:color w:val="000000" w:themeColor="text1"/>
        </w:rPr>
        <w:t>聘期間斷</w:t>
      </w:r>
      <w:r w:rsidR="000014E4" w:rsidRPr="00DD3E27">
        <w:rPr>
          <w:rFonts w:hint="eastAsia"/>
          <w:b/>
          <w:color w:val="000000" w:themeColor="text1"/>
        </w:rPr>
        <w:t>以及</w:t>
      </w:r>
      <w:r w:rsidR="00655A15" w:rsidRPr="00DD3E27">
        <w:rPr>
          <w:rFonts w:hint="eastAsia"/>
          <w:b/>
          <w:color w:val="000000" w:themeColor="text1"/>
        </w:rPr>
        <w:t>112年8月1日</w:t>
      </w:r>
      <w:r w:rsidR="00504826" w:rsidRPr="00DD3E27">
        <w:rPr>
          <w:rFonts w:hint="eastAsia"/>
          <w:b/>
          <w:color w:val="000000" w:themeColor="text1"/>
        </w:rPr>
        <w:t>以</w:t>
      </w:r>
      <w:r w:rsidR="00655A15" w:rsidRPr="00DD3E27">
        <w:rPr>
          <w:rFonts w:hint="eastAsia"/>
          <w:b/>
          <w:color w:val="000000" w:themeColor="text1"/>
        </w:rPr>
        <w:t>後未有聘書</w:t>
      </w:r>
      <w:r w:rsidR="000014E4" w:rsidRPr="00DD3E27">
        <w:rPr>
          <w:rFonts w:hint="eastAsia"/>
          <w:b/>
          <w:color w:val="000000" w:themeColor="text1"/>
        </w:rPr>
        <w:t>等情</w:t>
      </w:r>
      <w:r w:rsidR="00655A15" w:rsidRPr="00DD3E27">
        <w:rPr>
          <w:rFonts w:hint="eastAsia"/>
          <w:b/>
          <w:color w:val="000000" w:themeColor="text1"/>
        </w:rPr>
        <w:t>，</w:t>
      </w:r>
      <w:r w:rsidR="00504826" w:rsidRPr="00DD3E27">
        <w:rPr>
          <w:rFonts w:hint="eastAsia"/>
          <w:b/>
          <w:color w:val="000000" w:themeColor="text1"/>
        </w:rPr>
        <w:t>而於本案調查期間持續</w:t>
      </w:r>
      <w:proofErr w:type="gramStart"/>
      <w:r w:rsidR="00504826" w:rsidRPr="00DD3E27">
        <w:rPr>
          <w:rFonts w:hint="eastAsia"/>
          <w:b/>
          <w:color w:val="000000" w:themeColor="text1"/>
        </w:rPr>
        <w:t>釐清</w:t>
      </w:r>
      <w:proofErr w:type="gramEnd"/>
      <w:r w:rsidR="00504826" w:rsidRPr="00DD3E27">
        <w:rPr>
          <w:rFonts w:hint="eastAsia"/>
          <w:b/>
          <w:color w:val="000000" w:themeColor="text1"/>
        </w:rPr>
        <w:t>吳員擔任該系統主席之資格</w:t>
      </w:r>
      <w:r w:rsidR="000014E4" w:rsidRPr="00DD3E27">
        <w:rPr>
          <w:rFonts w:hint="eastAsia"/>
          <w:b/>
          <w:color w:val="000000" w:themeColor="text1"/>
        </w:rPr>
        <w:t>。前述</w:t>
      </w:r>
      <w:proofErr w:type="gramStart"/>
      <w:r w:rsidR="0036150D" w:rsidRPr="00DD3E27">
        <w:rPr>
          <w:rFonts w:hint="eastAsia"/>
          <w:b/>
          <w:color w:val="000000" w:themeColor="text1"/>
        </w:rPr>
        <w:t>凸</w:t>
      </w:r>
      <w:proofErr w:type="gramEnd"/>
      <w:r w:rsidR="0036150D" w:rsidRPr="00DD3E27">
        <w:rPr>
          <w:rFonts w:hint="eastAsia"/>
          <w:b/>
          <w:color w:val="000000" w:themeColor="text1"/>
        </w:rPr>
        <w:t>顯教育部歷來</w:t>
      </w:r>
      <w:proofErr w:type="gramStart"/>
      <w:r w:rsidR="0036150D" w:rsidRPr="00DD3E27">
        <w:rPr>
          <w:rFonts w:hint="eastAsia"/>
          <w:b/>
          <w:color w:val="000000" w:themeColor="text1"/>
        </w:rPr>
        <w:t>准否各大</w:t>
      </w:r>
      <w:proofErr w:type="gramEnd"/>
      <w:r w:rsidR="0036150D" w:rsidRPr="00DD3E27">
        <w:rPr>
          <w:rFonts w:hint="eastAsia"/>
          <w:b/>
          <w:color w:val="000000" w:themeColor="text1"/>
        </w:rPr>
        <w:t>學系統主席人選一事並非周延，亦造成大學系統相關爭議</w:t>
      </w:r>
      <w:r w:rsidR="000014E4" w:rsidRPr="00DD3E27">
        <w:rPr>
          <w:rFonts w:hint="eastAsia"/>
          <w:b/>
          <w:color w:val="000000" w:themeColor="text1"/>
        </w:rPr>
        <w:t>；</w:t>
      </w:r>
      <w:proofErr w:type="gramStart"/>
      <w:r w:rsidR="001B335C" w:rsidRPr="00DD3E27">
        <w:rPr>
          <w:rFonts w:hint="eastAsia"/>
          <w:b/>
          <w:color w:val="000000" w:themeColor="text1"/>
        </w:rPr>
        <w:t>此外，</w:t>
      </w:r>
      <w:proofErr w:type="gramEnd"/>
      <w:r w:rsidR="001B335C" w:rsidRPr="00DD3E27">
        <w:rPr>
          <w:rFonts w:hint="eastAsia"/>
          <w:b/>
          <w:color w:val="000000" w:themeColor="text1"/>
        </w:rPr>
        <w:t>教育部已於111年9月修正大學系統組織及運作辦法(下稱大學系統辦法)，限制大學系統主席任期最長為8年，教育部允應督促各大學系統落實執行。</w:t>
      </w:r>
    </w:p>
    <w:p w:rsidR="00EC2664" w:rsidRPr="00DD3E27" w:rsidRDefault="00EC2664" w:rsidP="00EC2664">
      <w:pPr>
        <w:pStyle w:val="3"/>
        <w:ind w:left="1247" w:hanging="680"/>
        <w:rPr>
          <w:color w:val="000000" w:themeColor="text1"/>
        </w:rPr>
      </w:pPr>
      <w:r w:rsidRPr="00DD3E27">
        <w:rPr>
          <w:rFonts w:hint="eastAsia"/>
          <w:b/>
          <w:color w:val="000000" w:themeColor="text1"/>
        </w:rPr>
        <w:t>教育部前部長</w:t>
      </w:r>
      <w:bookmarkStart w:id="49" w:name="_GoBack"/>
      <w:bookmarkEnd w:id="49"/>
      <w:r w:rsidRPr="00DD3E27">
        <w:rPr>
          <w:rFonts w:hint="eastAsia"/>
          <w:b/>
          <w:color w:val="000000" w:themeColor="text1"/>
        </w:rPr>
        <w:t>吳員卸任後再任職概況：</w:t>
      </w:r>
    </w:p>
    <w:p w:rsidR="00EC2664" w:rsidRPr="00DD3E27" w:rsidRDefault="00EC2664" w:rsidP="00EC2664">
      <w:pPr>
        <w:pStyle w:val="4"/>
        <w:rPr>
          <w:color w:val="000000" w:themeColor="text1"/>
        </w:rPr>
      </w:pPr>
      <w:r w:rsidRPr="00DD3E27">
        <w:rPr>
          <w:color w:val="000000" w:themeColor="text1"/>
        </w:rPr>
        <w:t>吳</w:t>
      </w:r>
      <w:r w:rsidRPr="00DD3E27">
        <w:rPr>
          <w:rFonts w:hint="eastAsia"/>
          <w:color w:val="000000" w:themeColor="text1"/>
        </w:rPr>
        <w:t>員</w:t>
      </w:r>
      <w:r w:rsidRPr="00DD3E27">
        <w:rPr>
          <w:color w:val="000000" w:themeColor="text1"/>
        </w:rPr>
        <w:t>係於90年7月1日於原國家教育研究院籌備處退休，嗣後擔任臺北市政府教育局局長、臺北市副市長及</w:t>
      </w:r>
      <w:r w:rsidRPr="00DD3E27">
        <w:rPr>
          <w:rFonts w:hint="eastAsia"/>
          <w:color w:val="000000" w:themeColor="text1"/>
        </w:rPr>
        <w:t>教育</w:t>
      </w:r>
      <w:r w:rsidRPr="00DD3E27">
        <w:rPr>
          <w:color w:val="000000" w:themeColor="text1"/>
        </w:rPr>
        <w:t>部部長等政務人員</w:t>
      </w:r>
      <w:r w:rsidRPr="00DD3E27">
        <w:rPr>
          <w:rFonts w:hint="eastAsia"/>
          <w:color w:val="000000" w:themeColor="text1"/>
        </w:rPr>
        <w:t>；經教育部</w:t>
      </w:r>
      <w:r w:rsidRPr="00DD3E27">
        <w:rPr>
          <w:color w:val="000000" w:themeColor="text1"/>
        </w:rPr>
        <w:t>洽詢吳</w:t>
      </w:r>
      <w:r w:rsidRPr="00DD3E27">
        <w:rPr>
          <w:rFonts w:hint="eastAsia"/>
          <w:color w:val="000000" w:themeColor="text1"/>
        </w:rPr>
        <w:t>員</w:t>
      </w:r>
      <w:r w:rsidRPr="00DD3E27">
        <w:rPr>
          <w:color w:val="000000" w:themeColor="text1"/>
        </w:rPr>
        <w:t>本人</w:t>
      </w:r>
      <w:r w:rsidRPr="00DD3E27">
        <w:rPr>
          <w:rFonts w:hint="eastAsia"/>
          <w:color w:val="000000" w:themeColor="text1"/>
        </w:rPr>
        <w:t>，截至111年8月其於教育部部長卸任後再任私立學校職務方面，計有8校(如下表)。</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111"/>
        <w:gridCol w:w="1893"/>
      </w:tblGrid>
      <w:tr w:rsidR="00DD3E27" w:rsidRPr="00DD3E27" w:rsidTr="00C30745">
        <w:trPr>
          <w:tblHeader/>
        </w:trPr>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序號</w:t>
            </w:r>
          </w:p>
        </w:tc>
        <w:tc>
          <w:tcPr>
            <w:tcW w:w="4111" w:type="dxa"/>
            <w:shd w:val="clear" w:color="auto" w:fill="auto"/>
          </w:tcPr>
          <w:p w:rsidR="00EC2664" w:rsidRPr="00DD3E27" w:rsidRDefault="00EC2664" w:rsidP="00C30745">
            <w:pPr>
              <w:pStyle w:val="3"/>
              <w:numPr>
                <w:ilvl w:val="0"/>
                <w:numId w:val="0"/>
              </w:numPr>
              <w:spacing w:line="360" w:lineRule="exact"/>
              <w:ind w:left="1361" w:hanging="681"/>
              <w:rPr>
                <w:b/>
                <w:color w:val="000000" w:themeColor="text1"/>
                <w:sz w:val="28"/>
                <w:szCs w:val="28"/>
              </w:rPr>
            </w:pPr>
            <w:r w:rsidRPr="00DD3E27">
              <w:rPr>
                <w:rFonts w:hint="eastAsia"/>
                <w:b/>
                <w:color w:val="000000" w:themeColor="text1"/>
                <w:sz w:val="28"/>
                <w:szCs w:val="28"/>
              </w:rPr>
              <w:t>學校名稱</w:t>
            </w:r>
          </w:p>
        </w:tc>
        <w:tc>
          <w:tcPr>
            <w:tcW w:w="1893"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擔任職務</w:t>
            </w: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1</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台灣首府大學</w:t>
            </w:r>
          </w:p>
        </w:tc>
        <w:tc>
          <w:tcPr>
            <w:tcW w:w="1893" w:type="dxa"/>
            <w:vMerge w:val="restart"/>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董事會董事</w:t>
            </w: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2</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明道大學</w:t>
            </w:r>
          </w:p>
        </w:tc>
        <w:tc>
          <w:tcPr>
            <w:tcW w:w="1893" w:type="dxa"/>
            <w:vMerge/>
            <w:shd w:val="clear" w:color="auto" w:fill="auto"/>
          </w:tcPr>
          <w:p w:rsidR="00EC2664" w:rsidRPr="00DD3E27" w:rsidRDefault="00EC2664" w:rsidP="00C30745">
            <w:pPr>
              <w:pStyle w:val="3"/>
              <w:spacing w:line="360" w:lineRule="exact"/>
              <w:rPr>
                <w:color w:val="000000" w:themeColor="text1"/>
                <w:sz w:val="28"/>
                <w:szCs w:val="28"/>
              </w:rPr>
            </w:pP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3</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大葉大學</w:t>
            </w:r>
          </w:p>
        </w:tc>
        <w:tc>
          <w:tcPr>
            <w:tcW w:w="1893" w:type="dxa"/>
            <w:vMerge/>
            <w:shd w:val="clear" w:color="auto" w:fill="auto"/>
          </w:tcPr>
          <w:p w:rsidR="00EC2664" w:rsidRPr="00DD3E27" w:rsidRDefault="00EC2664" w:rsidP="00C30745">
            <w:pPr>
              <w:pStyle w:val="3"/>
              <w:spacing w:line="360" w:lineRule="exact"/>
              <w:rPr>
                <w:color w:val="000000" w:themeColor="text1"/>
                <w:sz w:val="28"/>
                <w:szCs w:val="28"/>
              </w:rPr>
            </w:pP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4</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輔英科技大學</w:t>
            </w:r>
          </w:p>
        </w:tc>
        <w:tc>
          <w:tcPr>
            <w:tcW w:w="1893" w:type="dxa"/>
            <w:vMerge/>
            <w:shd w:val="clear" w:color="auto" w:fill="auto"/>
          </w:tcPr>
          <w:p w:rsidR="00EC2664" w:rsidRPr="00DD3E27" w:rsidRDefault="00EC2664" w:rsidP="00C30745">
            <w:pPr>
              <w:pStyle w:val="3"/>
              <w:spacing w:line="360" w:lineRule="exact"/>
              <w:rPr>
                <w:color w:val="000000" w:themeColor="text1"/>
                <w:sz w:val="28"/>
                <w:szCs w:val="28"/>
              </w:rPr>
            </w:pP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5</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文化大學</w:t>
            </w:r>
          </w:p>
        </w:tc>
        <w:tc>
          <w:tcPr>
            <w:tcW w:w="1893" w:type="dxa"/>
            <w:vMerge/>
            <w:shd w:val="clear" w:color="auto" w:fill="auto"/>
          </w:tcPr>
          <w:p w:rsidR="00EC2664" w:rsidRPr="00DD3E27" w:rsidRDefault="00EC2664" w:rsidP="00C30745">
            <w:pPr>
              <w:pStyle w:val="3"/>
              <w:spacing w:line="360" w:lineRule="exact"/>
              <w:rPr>
                <w:color w:val="000000" w:themeColor="text1"/>
                <w:sz w:val="28"/>
                <w:szCs w:val="28"/>
              </w:rPr>
            </w:pP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6</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台北市私立中山國民小學</w:t>
            </w:r>
          </w:p>
        </w:tc>
        <w:tc>
          <w:tcPr>
            <w:tcW w:w="1893" w:type="dxa"/>
            <w:vMerge/>
            <w:shd w:val="clear" w:color="auto" w:fill="auto"/>
          </w:tcPr>
          <w:p w:rsidR="00EC2664" w:rsidRPr="00DD3E27" w:rsidRDefault="00EC2664" w:rsidP="00C30745">
            <w:pPr>
              <w:pStyle w:val="3"/>
              <w:spacing w:line="360" w:lineRule="exact"/>
              <w:rPr>
                <w:color w:val="000000" w:themeColor="text1"/>
                <w:sz w:val="28"/>
                <w:szCs w:val="28"/>
              </w:rPr>
            </w:pP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lastRenderedPageBreak/>
              <w:t>7</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淡江大學</w:t>
            </w:r>
          </w:p>
        </w:tc>
        <w:tc>
          <w:tcPr>
            <w:tcW w:w="1893" w:type="dxa"/>
            <w:vMerge w:val="restart"/>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講座教授</w:t>
            </w:r>
          </w:p>
        </w:tc>
      </w:tr>
      <w:tr w:rsidR="00DD3E27" w:rsidRPr="00DD3E27" w:rsidTr="00C30745">
        <w:tc>
          <w:tcPr>
            <w:tcW w:w="1417" w:type="dxa"/>
            <w:shd w:val="clear" w:color="auto" w:fill="auto"/>
          </w:tcPr>
          <w:p w:rsidR="00EC2664" w:rsidRPr="00DD3E27" w:rsidRDefault="00EC2664" w:rsidP="00C30745">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8</w:t>
            </w:r>
          </w:p>
        </w:tc>
        <w:tc>
          <w:tcPr>
            <w:tcW w:w="4111" w:type="dxa"/>
            <w:shd w:val="clear" w:color="auto" w:fill="auto"/>
          </w:tcPr>
          <w:p w:rsidR="00EC2664" w:rsidRPr="00DD3E27" w:rsidRDefault="00EC2664" w:rsidP="00C30745">
            <w:pPr>
              <w:pStyle w:val="3"/>
              <w:numPr>
                <w:ilvl w:val="0"/>
                <w:numId w:val="0"/>
              </w:numPr>
              <w:spacing w:line="360" w:lineRule="exact"/>
              <w:rPr>
                <w:color w:val="000000" w:themeColor="text1"/>
                <w:sz w:val="28"/>
                <w:szCs w:val="28"/>
              </w:rPr>
            </w:pPr>
            <w:r w:rsidRPr="00DD3E27">
              <w:rPr>
                <w:rFonts w:hint="eastAsia"/>
                <w:color w:val="000000" w:themeColor="text1"/>
                <w:sz w:val="28"/>
                <w:szCs w:val="28"/>
              </w:rPr>
              <w:t>大葉大學</w:t>
            </w:r>
          </w:p>
        </w:tc>
        <w:tc>
          <w:tcPr>
            <w:tcW w:w="1893" w:type="dxa"/>
            <w:vMerge/>
            <w:shd w:val="clear" w:color="auto" w:fill="auto"/>
          </w:tcPr>
          <w:p w:rsidR="00EC2664" w:rsidRPr="00DD3E27" w:rsidRDefault="00EC2664" w:rsidP="00C30745">
            <w:pPr>
              <w:pStyle w:val="3"/>
              <w:spacing w:line="360" w:lineRule="exact"/>
              <w:rPr>
                <w:color w:val="000000" w:themeColor="text1"/>
                <w:sz w:val="28"/>
                <w:szCs w:val="28"/>
              </w:rPr>
            </w:pPr>
          </w:p>
        </w:tc>
      </w:tr>
    </w:tbl>
    <w:p w:rsidR="00EC2664" w:rsidRPr="00DD3E27" w:rsidRDefault="00EC2664" w:rsidP="00EC2664">
      <w:pPr>
        <w:pStyle w:val="3"/>
        <w:numPr>
          <w:ilvl w:val="0"/>
          <w:numId w:val="0"/>
        </w:numPr>
        <w:spacing w:line="240" w:lineRule="exact"/>
        <w:ind w:left="1361"/>
        <w:rPr>
          <w:color w:val="000000" w:themeColor="text1"/>
          <w:sz w:val="24"/>
          <w:szCs w:val="24"/>
        </w:rPr>
      </w:pPr>
      <w:proofErr w:type="gramStart"/>
      <w:r w:rsidRPr="00DD3E27">
        <w:rPr>
          <w:rFonts w:hint="eastAsia"/>
          <w:color w:val="000000" w:themeColor="text1"/>
          <w:sz w:val="24"/>
          <w:szCs w:val="24"/>
        </w:rPr>
        <w:t>註</w:t>
      </w:r>
      <w:proofErr w:type="gramEnd"/>
      <w:r w:rsidRPr="00DD3E27">
        <w:rPr>
          <w:rFonts w:hint="eastAsia"/>
          <w:color w:val="000000" w:themeColor="text1"/>
          <w:sz w:val="24"/>
          <w:szCs w:val="24"/>
        </w:rPr>
        <w:t>：</w:t>
      </w:r>
    </w:p>
    <w:p w:rsidR="00EC2664" w:rsidRPr="00DD3E27" w:rsidRDefault="00EC2664" w:rsidP="00EC2664">
      <w:pPr>
        <w:pStyle w:val="3"/>
        <w:numPr>
          <w:ilvl w:val="0"/>
          <w:numId w:val="14"/>
        </w:numPr>
        <w:spacing w:line="320" w:lineRule="exact"/>
        <w:ind w:left="1718" w:hanging="357"/>
        <w:rPr>
          <w:color w:val="000000" w:themeColor="text1"/>
          <w:sz w:val="24"/>
          <w:szCs w:val="24"/>
        </w:rPr>
      </w:pPr>
      <w:r w:rsidRPr="00DD3E27">
        <w:rPr>
          <w:rFonts w:hint="eastAsia"/>
          <w:color w:val="000000" w:themeColor="text1"/>
          <w:sz w:val="24"/>
          <w:szCs w:val="24"/>
        </w:rPr>
        <w:t>係經教育部</w:t>
      </w:r>
      <w:r w:rsidRPr="00DD3E27">
        <w:rPr>
          <w:color w:val="000000" w:themeColor="text1"/>
          <w:sz w:val="24"/>
          <w:szCs w:val="24"/>
        </w:rPr>
        <w:t>洽詢</w:t>
      </w:r>
      <w:r w:rsidRPr="00DD3E27">
        <w:rPr>
          <w:rFonts w:hint="eastAsia"/>
          <w:color w:val="000000" w:themeColor="text1"/>
          <w:sz w:val="24"/>
          <w:szCs w:val="24"/>
        </w:rPr>
        <w:t>吳員</w:t>
      </w:r>
      <w:r w:rsidRPr="00DD3E27">
        <w:rPr>
          <w:color w:val="000000" w:themeColor="text1"/>
          <w:sz w:val="24"/>
          <w:szCs w:val="24"/>
        </w:rPr>
        <w:t>本人</w:t>
      </w:r>
      <w:r w:rsidRPr="00DD3E27">
        <w:rPr>
          <w:rFonts w:hint="eastAsia"/>
          <w:color w:val="000000" w:themeColor="text1"/>
          <w:sz w:val="24"/>
          <w:szCs w:val="24"/>
        </w:rPr>
        <w:t>，其於教育部部長卸任後再任私立學校相關職務情形(未包含國立學校)。</w:t>
      </w:r>
    </w:p>
    <w:p w:rsidR="00EC2664" w:rsidRPr="00DD3E27" w:rsidRDefault="00EC2664" w:rsidP="00EC2664">
      <w:pPr>
        <w:pStyle w:val="3"/>
        <w:numPr>
          <w:ilvl w:val="0"/>
          <w:numId w:val="14"/>
        </w:numPr>
        <w:rPr>
          <w:color w:val="000000" w:themeColor="text1"/>
        </w:rPr>
      </w:pPr>
      <w:r w:rsidRPr="00DD3E27">
        <w:rPr>
          <w:rFonts w:hint="eastAsia"/>
          <w:color w:val="000000" w:themeColor="text1"/>
          <w:sz w:val="24"/>
          <w:szCs w:val="24"/>
        </w:rPr>
        <w:t>資料來源：教育部於112年6月29日到院簡報前提供之書面資料。</w:t>
      </w:r>
    </w:p>
    <w:p w:rsidR="00EC2664" w:rsidRPr="00DD3E27" w:rsidRDefault="00EC2664" w:rsidP="00EC2664">
      <w:pPr>
        <w:pStyle w:val="4"/>
        <w:spacing w:beforeLines="50" w:before="228"/>
        <w:rPr>
          <w:color w:val="000000" w:themeColor="text1"/>
        </w:rPr>
      </w:pPr>
      <w:r w:rsidRPr="00DD3E27">
        <w:rPr>
          <w:rFonts w:hint="eastAsia"/>
          <w:color w:val="000000" w:themeColor="text1"/>
        </w:rPr>
        <w:t>經教育部依臺灣教育大學系統函文說明及所報聘書核定資料確認，</w:t>
      </w:r>
      <w:r w:rsidRPr="00DD3E27">
        <w:rPr>
          <w:color w:val="000000" w:themeColor="text1"/>
        </w:rPr>
        <w:t>吳</w:t>
      </w:r>
      <w:r w:rsidRPr="00DD3E27">
        <w:rPr>
          <w:rFonts w:hint="eastAsia"/>
          <w:color w:val="000000" w:themeColor="text1"/>
        </w:rPr>
        <w:t>員已擔任該系統4任之系統主席(第一任：</w:t>
      </w:r>
      <w:r w:rsidRPr="00DD3E27">
        <w:rPr>
          <w:color w:val="000000" w:themeColor="text1"/>
        </w:rPr>
        <w:t>101</w:t>
      </w:r>
      <w:r w:rsidRPr="00DD3E27">
        <w:rPr>
          <w:rFonts w:hint="eastAsia"/>
          <w:color w:val="000000" w:themeColor="text1"/>
        </w:rPr>
        <w:t>年</w:t>
      </w:r>
      <w:r w:rsidRPr="00DD3E27">
        <w:rPr>
          <w:color w:val="000000" w:themeColor="text1"/>
        </w:rPr>
        <w:t>3</w:t>
      </w:r>
      <w:r w:rsidRPr="00DD3E27">
        <w:rPr>
          <w:rFonts w:hint="eastAsia"/>
          <w:color w:val="000000" w:themeColor="text1"/>
        </w:rPr>
        <w:t>月</w:t>
      </w:r>
      <w:r w:rsidRPr="00DD3E27">
        <w:rPr>
          <w:color w:val="000000" w:themeColor="text1"/>
        </w:rPr>
        <w:t>28</w:t>
      </w:r>
      <w:r w:rsidRPr="00DD3E27">
        <w:rPr>
          <w:rFonts w:hint="eastAsia"/>
          <w:color w:val="000000" w:themeColor="text1"/>
        </w:rPr>
        <w:t>日至</w:t>
      </w:r>
      <w:r w:rsidRPr="00DD3E27">
        <w:rPr>
          <w:color w:val="000000" w:themeColor="text1"/>
        </w:rPr>
        <w:t>103</w:t>
      </w:r>
      <w:r w:rsidRPr="00DD3E27">
        <w:rPr>
          <w:rFonts w:hint="eastAsia"/>
          <w:color w:val="000000" w:themeColor="text1"/>
        </w:rPr>
        <w:t>年</w:t>
      </w:r>
      <w:r w:rsidRPr="00DD3E27">
        <w:rPr>
          <w:color w:val="000000" w:themeColor="text1"/>
        </w:rPr>
        <w:t>3</w:t>
      </w:r>
      <w:r w:rsidRPr="00DD3E27">
        <w:rPr>
          <w:rFonts w:hint="eastAsia"/>
          <w:color w:val="000000" w:themeColor="text1"/>
        </w:rPr>
        <w:t>月</w:t>
      </w:r>
      <w:r w:rsidRPr="00DD3E27">
        <w:rPr>
          <w:color w:val="000000" w:themeColor="text1"/>
        </w:rPr>
        <w:t>28</w:t>
      </w:r>
      <w:r w:rsidRPr="00DD3E27">
        <w:rPr>
          <w:rFonts w:hint="eastAsia"/>
          <w:color w:val="000000" w:themeColor="text1"/>
        </w:rPr>
        <w:t>日；第二任：103年3月29日至105年3月29日；第三任：105年3月29日至107年3月28日；第四任：107年3月29日至111年3月28日)，</w:t>
      </w:r>
      <w:r w:rsidRPr="00DD3E27">
        <w:rPr>
          <w:color w:val="000000" w:themeColor="text1"/>
        </w:rPr>
        <w:t>吳</w:t>
      </w:r>
      <w:r w:rsidRPr="00DD3E27">
        <w:rPr>
          <w:rFonts w:hint="eastAsia"/>
          <w:color w:val="000000" w:themeColor="text1"/>
        </w:rPr>
        <w:t>員目前擔任第5任系統主席(經教育部核准自</w:t>
      </w:r>
      <w:r w:rsidRPr="00DD3E27">
        <w:rPr>
          <w:color w:val="000000" w:themeColor="text1"/>
        </w:rPr>
        <w:t>111年3月29日起至115年3月28日止</w:t>
      </w:r>
      <w:r w:rsidRPr="00DD3E27">
        <w:rPr>
          <w:rFonts w:hint="eastAsia"/>
          <w:color w:val="000000" w:themeColor="text1"/>
        </w:rPr>
        <w:t>)。</w:t>
      </w:r>
    </w:p>
    <w:p w:rsidR="00EC2664" w:rsidRPr="00DD3E27" w:rsidRDefault="00EC2664" w:rsidP="00EC2664">
      <w:pPr>
        <w:pStyle w:val="4"/>
        <w:rPr>
          <w:color w:val="000000" w:themeColor="text1"/>
        </w:rPr>
      </w:pPr>
      <w:proofErr w:type="gramStart"/>
      <w:r w:rsidRPr="00DD3E27">
        <w:rPr>
          <w:rFonts w:hint="eastAsia"/>
          <w:color w:val="000000" w:themeColor="text1"/>
        </w:rPr>
        <w:t>復於渠112年8月</w:t>
      </w:r>
      <w:r w:rsidRPr="00DD3E27">
        <w:rPr>
          <w:color w:val="000000" w:themeColor="text1"/>
        </w:rPr>
        <w:t>7</w:t>
      </w:r>
      <w:r w:rsidRPr="00DD3E27">
        <w:rPr>
          <w:rFonts w:hint="eastAsia"/>
          <w:color w:val="000000" w:themeColor="text1"/>
        </w:rPr>
        <w:t>日</w:t>
      </w:r>
      <w:proofErr w:type="gramEnd"/>
      <w:r w:rsidRPr="00DD3E27">
        <w:rPr>
          <w:rFonts w:hint="eastAsia"/>
          <w:color w:val="000000" w:themeColor="text1"/>
        </w:rPr>
        <w:t>到院說明時表示，斯時在私立學校方面，僅淡江大學、輔英科技大學、文化大學及臺北市私立中山國民小學等校。又，本案</w:t>
      </w:r>
      <w:proofErr w:type="gramStart"/>
      <w:r w:rsidRPr="00DD3E27">
        <w:rPr>
          <w:rFonts w:hint="eastAsia"/>
          <w:color w:val="000000" w:themeColor="text1"/>
        </w:rPr>
        <w:t>詢</w:t>
      </w:r>
      <w:proofErr w:type="gramEnd"/>
      <w:r w:rsidRPr="00DD3E27">
        <w:rPr>
          <w:rFonts w:hint="eastAsia"/>
          <w:color w:val="000000" w:themeColor="text1"/>
        </w:rPr>
        <w:t>據</w:t>
      </w:r>
      <w:r w:rsidRPr="00DD3E27">
        <w:rPr>
          <w:color w:val="000000" w:themeColor="text1"/>
        </w:rPr>
        <w:t>吳</w:t>
      </w:r>
      <w:r w:rsidRPr="00DD3E27">
        <w:rPr>
          <w:rFonts w:hint="eastAsia"/>
          <w:color w:val="000000" w:themeColor="text1"/>
        </w:rPr>
        <w:t>員表示：「(問：高教工會於去(111)年7月間發布新聞稿指出您在教育部長職務退休後，仍擔任大學系統主席、</w:t>
      </w:r>
      <w:proofErr w:type="gramStart"/>
      <w:r w:rsidRPr="00DD3E27">
        <w:rPr>
          <w:rFonts w:hint="eastAsia"/>
          <w:color w:val="000000" w:themeColor="text1"/>
        </w:rPr>
        <w:t>多間私校</w:t>
      </w:r>
      <w:proofErr w:type="gramEnd"/>
      <w:r w:rsidRPr="00DD3E27">
        <w:rPr>
          <w:rFonts w:hint="eastAsia"/>
          <w:color w:val="000000" w:themeColor="text1"/>
        </w:rPr>
        <w:t>董事或講座教授、國家政策研究基金會要職及台塑</w:t>
      </w:r>
      <w:proofErr w:type="gramStart"/>
      <w:r w:rsidRPr="00DD3E27">
        <w:rPr>
          <w:rFonts w:hint="eastAsia"/>
          <w:color w:val="000000" w:themeColor="text1"/>
        </w:rPr>
        <w:t>獨董</w:t>
      </w:r>
      <w:proofErr w:type="gramEnd"/>
      <w:r w:rsidRPr="00DD3E27">
        <w:rPr>
          <w:rFonts w:hint="eastAsia"/>
          <w:color w:val="000000" w:themeColor="text1"/>
        </w:rPr>
        <w:t>等。您看過高教工會該件資料嗎？其中有無對您的不實指控或誤解？有無需澄清之處？</w:t>
      </w:r>
      <w:proofErr w:type="gramStart"/>
      <w:r w:rsidRPr="00DD3E27">
        <w:rPr>
          <w:rFonts w:hint="eastAsia"/>
          <w:color w:val="000000" w:themeColor="text1"/>
        </w:rPr>
        <w:t>)當時我有書面回應</w:t>
      </w:r>
      <w:proofErr w:type="gramEnd"/>
      <w:r w:rsidRPr="00DD3E27">
        <w:rPr>
          <w:rFonts w:hint="eastAsia"/>
          <w:color w:val="000000" w:themeColor="text1"/>
        </w:rPr>
        <w:t>，高教工會說的不是事實，除了退休金，我只有在淡江大學有授課、指導學生論文，有支領薪水，其他都是義務職。國家政策研究基金會董事是以前，現在已經沒有參與了。」等語，先予敘明。</w:t>
      </w:r>
    </w:p>
    <w:p w:rsidR="00EC2664" w:rsidRPr="00DD3E27" w:rsidRDefault="00EC2664" w:rsidP="00EC2664">
      <w:pPr>
        <w:pStyle w:val="3"/>
        <w:ind w:left="1247" w:hanging="680"/>
        <w:rPr>
          <w:color w:val="000000" w:themeColor="text1"/>
        </w:rPr>
      </w:pPr>
      <w:r w:rsidRPr="00DD3E27">
        <w:rPr>
          <w:rFonts w:hint="eastAsia"/>
          <w:color w:val="000000" w:themeColor="text1"/>
        </w:rPr>
        <w:t>公</w:t>
      </w:r>
      <w:r w:rsidRPr="00DD3E27">
        <w:rPr>
          <w:color w:val="000000" w:themeColor="text1"/>
        </w:rPr>
        <w:t>務員服務法</w:t>
      </w:r>
      <w:r w:rsidRPr="00DD3E27">
        <w:rPr>
          <w:rFonts w:hint="eastAsia"/>
          <w:color w:val="000000" w:themeColor="text1"/>
        </w:rPr>
        <w:t>(下稱服務法)</w:t>
      </w:r>
      <w:r w:rsidRPr="00DD3E27">
        <w:rPr>
          <w:color w:val="000000" w:themeColor="text1"/>
          <w:spacing w:val="-6"/>
          <w:szCs w:val="32"/>
        </w:rPr>
        <w:t>第16條</w:t>
      </w:r>
      <w:r w:rsidRPr="00DD3E27">
        <w:rPr>
          <w:rFonts w:hint="eastAsia"/>
          <w:color w:val="000000" w:themeColor="text1"/>
          <w:spacing w:val="-6"/>
          <w:szCs w:val="32"/>
        </w:rPr>
        <w:t>規定：「公務員於其離職後三年內，不得擔任與其離職前五年內之職務</w:t>
      </w:r>
      <w:r w:rsidRPr="00DD3E27">
        <w:rPr>
          <w:rFonts w:hint="eastAsia"/>
          <w:color w:val="000000" w:themeColor="text1"/>
          <w:spacing w:val="-6"/>
          <w:szCs w:val="32"/>
        </w:rPr>
        <w:lastRenderedPageBreak/>
        <w:t>直接相關之營利事業董事、監察人、經理、執行業務之股東或顧問。」究</w:t>
      </w:r>
      <w:r w:rsidRPr="00DD3E27">
        <w:rPr>
          <w:color w:val="000000" w:themeColor="text1"/>
        </w:rPr>
        <w:t>吳</w:t>
      </w:r>
      <w:r w:rsidRPr="00DD3E27">
        <w:rPr>
          <w:rFonts w:hint="eastAsia"/>
          <w:color w:val="000000" w:themeColor="text1"/>
        </w:rPr>
        <w:t>員</w:t>
      </w:r>
      <w:r w:rsidRPr="00DD3E27">
        <w:rPr>
          <w:rFonts w:hint="eastAsia"/>
          <w:color w:val="000000" w:themeColor="text1"/>
          <w:spacing w:val="-6"/>
          <w:szCs w:val="32"/>
        </w:rPr>
        <w:t>自</w:t>
      </w:r>
      <w:r w:rsidRPr="00DD3E27">
        <w:rPr>
          <w:rFonts w:hint="eastAsia"/>
          <w:color w:val="000000" w:themeColor="text1"/>
        </w:rPr>
        <w:t>教育部部長職務卸任後，於私立學校、私人企業、人民團體與大學系統任職等情，有無適用且違反服務法</w:t>
      </w:r>
      <w:r w:rsidRPr="00DD3E27">
        <w:rPr>
          <w:color w:val="000000" w:themeColor="text1"/>
        </w:rPr>
        <w:t>第16條</w:t>
      </w:r>
      <w:r w:rsidRPr="00DD3E27">
        <w:rPr>
          <w:rFonts w:hint="eastAsia"/>
          <w:color w:val="000000" w:themeColor="text1"/>
        </w:rPr>
        <w:t>之規定？經函</w:t>
      </w:r>
      <w:proofErr w:type="gramStart"/>
      <w:r w:rsidRPr="00DD3E27">
        <w:rPr>
          <w:rFonts w:hint="eastAsia"/>
          <w:color w:val="000000" w:themeColor="text1"/>
        </w:rPr>
        <w:t>詢</w:t>
      </w:r>
      <w:proofErr w:type="gramEnd"/>
      <w:r w:rsidRPr="00DD3E27">
        <w:rPr>
          <w:rFonts w:hint="eastAsia"/>
          <w:color w:val="000000" w:themeColor="text1"/>
        </w:rPr>
        <w:t>銓敘部、內政部及教育部，渠等說法概如下述：</w:t>
      </w:r>
    </w:p>
    <w:p w:rsidR="00EC2664" w:rsidRPr="00DD3E27" w:rsidRDefault="00EC2664" w:rsidP="00EC2664">
      <w:pPr>
        <w:pStyle w:val="4"/>
        <w:rPr>
          <w:color w:val="000000" w:themeColor="text1"/>
        </w:rPr>
      </w:pPr>
      <w:r w:rsidRPr="00DD3E27">
        <w:rPr>
          <w:rFonts w:hint="eastAsia"/>
          <w:color w:val="000000" w:themeColor="text1"/>
        </w:rPr>
        <w:t>銓敘部表示：</w:t>
      </w:r>
    </w:p>
    <w:p w:rsidR="00EC2664" w:rsidRPr="00DD3E27" w:rsidRDefault="00EC2664" w:rsidP="00EC2664">
      <w:pPr>
        <w:pStyle w:val="5"/>
        <w:ind w:left="2042" w:hanging="851"/>
        <w:rPr>
          <w:color w:val="000000" w:themeColor="text1"/>
        </w:rPr>
      </w:pPr>
      <w:r w:rsidRPr="00DD3E27">
        <w:rPr>
          <w:rFonts w:hint="eastAsia"/>
          <w:color w:val="000000" w:themeColor="text1"/>
        </w:rPr>
        <w:t>按原服務法第14條之1</w:t>
      </w:r>
      <w:r w:rsidRPr="00DD3E27">
        <w:rPr>
          <w:color w:val="000000" w:themeColor="text1"/>
        </w:rPr>
        <w:t>(現為第</w:t>
      </w:r>
      <w:r w:rsidRPr="00DD3E27">
        <w:rPr>
          <w:rFonts w:hint="eastAsia"/>
          <w:color w:val="000000" w:themeColor="text1"/>
        </w:rPr>
        <w:t>1</w:t>
      </w:r>
      <w:r w:rsidRPr="00DD3E27">
        <w:rPr>
          <w:color w:val="000000" w:themeColor="text1"/>
        </w:rPr>
        <w:t>6條</w:t>
      </w:r>
      <w:r w:rsidRPr="00DD3E27">
        <w:rPr>
          <w:rFonts w:hint="eastAsia"/>
          <w:color w:val="000000" w:themeColor="text1"/>
        </w:rPr>
        <w:t>)規定</w:t>
      </w:r>
      <w:r w:rsidRPr="00DD3E27">
        <w:rPr>
          <w:color w:val="000000" w:themeColor="text1"/>
        </w:rPr>
        <w:t>，當時</w:t>
      </w:r>
      <w:r w:rsidRPr="00DD3E27">
        <w:rPr>
          <w:rFonts w:hint="eastAsia"/>
          <w:color w:val="000000" w:themeColor="text1"/>
        </w:rPr>
        <w:t>係由立法委員主動提案增訂，依提案委員之修正要旨說明，係為防止已離職之公務員利用其在職期間之機會、權力及所知悉之職務、機密，與所欲轉任之營利事業有不當之利益輸送關係，圖利自己或他人，影響公務員執行職務之公正性，有損社會整體利益及政府之威信。</w:t>
      </w:r>
    </w:p>
    <w:p w:rsidR="00EC2664" w:rsidRPr="00DD3E27" w:rsidRDefault="00EC2664" w:rsidP="00EC2664">
      <w:pPr>
        <w:pStyle w:val="5"/>
        <w:ind w:left="2042" w:hanging="851"/>
        <w:rPr>
          <w:color w:val="000000" w:themeColor="text1"/>
        </w:rPr>
      </w:pPr>
      <w:r w:rsidRPr="00DD3E27">
        <w:rPr>
          <w:rFonts w:hint="eastAsia"/>
          <w:color w:val="000000" w:themeColor="text1"/>
        </w:rPr>
        <w:t>服務法第2條明定受有俸給之文武職公務員及公營事業機構純勞工以外之人員為該法適用對象，但不包括中央研究院未兼任行政職務之研究人員、研究技術人員。服務法適用對象離職後再任營利事業相關職務須否受該法第16條之限制，尚涉其退休前5年內曾服務之機關是否屬該營利事業之目的事業主管機關，或與該營利事業有無營建或採購業務關係，且其是否為直接承辦相關業務之承辦人員或各級主管，以及其退休後3年內於該營利事業所任職務是否屬該條所禁止之職務等，因涉具體個案事實認定，</w:t>
      </w:r>
      <w:proofErr w:type="gramStart"/>
      <w:r w:rsidRPr="00DD3E27">
        <w:rPr>
          <w:rFonts w:hint="eastAsia"/>
          <w:color w:val="000000" w:themeColor="text1"/>
        </w:rPr>
        <w:t>歷由權責</w:t>
      </w:r>
      <w:proofErr w:type="gramEnd"/>
      <w:r w:rsidRPr="00DD3E27">
        <w:rPr>
          <w:rFonts w:hint="eastAsia"/>
          <w:color w:val="000000" w:themeColor="text1"/>
        </w:rPr>
        <w:t>機關(構)依服務法及銓敘部相關函釋認定標準本於權責審認之。</w:t>
      </w:r>
    </w:p>
    <w:p w:rsidR="00EC2664" w:rsidRPr="00DD3E27" w:rsidRDefault="00EC2664" w:rsidP="00EC2664">
      <w:pPr>
        <w:pStyle w:val="5"/>
        <w:ind w:left="2042" w:hanging="851"/>
        <w:rPr>
          <w:color w:val="000000" w:themeColor="text1"/>
        </w:rPr>
      </w:pPr>
      <w:r w:rsidRPr="00DD3E27">
        <w:rPr>
          <w:rFonts w:hAnsi="標楷體" w:hint="eastAsia"/>
          <w:color w:val="000000" w:themeColor="text1"/>
          <w:spacing w:val="-6"/>
          <w:szCs w:val="32"/>
        </w:rPr>
        <w:t>旋轉門條款之認定標準略</w:t>
      </w:r>
      <w:proofErr w:type="gramStart"/>
      <w:r w:rsidRPr="00DD3E27">
        <w:rPr>
          <w:rFonts w:hAnsi="標楷體" w:hint="eastAsia"/>
          <w:color w:val="000000" w:themeColor="text1"/>
          <w:spacing w:val="-6"/>
          <w:szCs w:val="32"/>
        </w:rPr>
        <w:t>以</w:t>
      </w:r>
      <w:proofErr w:type="gramEnd"/>
      <w:r w:rsidRPr="00DD3E27">
        <w:rPr>
          <w:rFonts w:hAnsi="標楷體" w:hint="eastAsia"/>
          <w:color w:val="000000" w:themeColor="text1"/>
          <w:spacing w:val="-6"/>
          <w:szCs w:val="32"/>
        </w:rPr>
        <w:t>：</w:t>
      </w:r>
    </w:p>
    <w:p w:rsidR="00EC2664" w:rsidRPr="00DD3E27" w:rsidRDefault="00EC2664" w:rsidP="00EC2664">
      <w:pPr>
        <w:pStyle w:val="6"/>
        <w:rPr>
          <w:color w:val="000000" w:themeColor="text1"/>
        </w:rPr>
      </w:pPr>
      <w:r w:rsidRPr="00DD3E27">
        <w:rPr>
          <w:rFonts w:hint="eastAsia"/>
          <w:color w:val="000000" w:themeColor="text1"/>
        </w:rPr>
        <w:t>離職：包括退休(職)、辭職、資遣、免職、停職及休職等離開原職者。續於97年5月19日對於「離職」所指涉之範圍，</w:t>
      </w:r>
      <w:proofErr w:type="gramStart"/>
      <w:r w:rsidRPr="00DD3E27">
        <w:rPr>
          <w:rFonts w:hint="eastAsia"/>
          <w:color w:val="000000" w:themeColor="text1"/>
        </w:rPr>
        <w:t>以部法一字</w:t>
      </w:r>
      <w:proofErr w:type="gramEnd"/>
      <w:r w:rsidRPr="00DD3E27">
        <w:rPr>
          <w:rFonts w:hint="eastAsia"/>
          <w:color w:val="000000" w:themeColor="text1"/>
        </w:rPr>
        <w:t>第</w:t>
      </w:r>
      <w:r w:rsidRPr="00DD3E27">
        <w:rPr>
          <w:rFonts w:hint="eastAsia"/>
          <w:color w:val="000000" w:themeColor="text1"/>
        </w:rPr>
        <w:lastRenderedPageBreak/>
        <w:t>0972917700號令釋補充規定如下：指退休(職)、辭職、資遣、免職、調職、停職及休職等原因離開其職務，而離開前之職務與營利事業有直接相關者而言。</w:t>
      </w:r>
    </w:p>
    <w:p w:rsidR="00EC2664" w:rsidRPr="00DD3E27" w:rsidRDefault="00EC2664" w:rsidP="00EC2664">
      <w:pPr>
        <w:pStyle w:val="6"/>
        <w:rPr>
          <w:color w:val="000000" w:themeColor="text1"/>
        </w:rPr>
      </w:pPr>
      <w:r w:rsidRPr="00DD3E27">
        <w:rPr>
          <w:rFonts w:hint="eastAsia"/>
          <w:color w:val="000000" w:themeColor="text1"/>
        </w:rPr>
        <w:t>職務直接相關：</w:t>
      </w:r>
    </w:p>
    <w:p w:rsidR="00EC2664" w:rsidRPr="00DD3E27" w:rsidRDefault="00EC2664" w:rsidP="00EC2664">
      <w:pPr>
        <w:pStyle w:val="7"/>
        <w:rPr>
          <w:color w:val="000000" w:themeColor="text1"/>
        </w:rPr>
      </w:pPr>
      <w:r w:rsidRPr="00DD3E27">
        <w:rPr>
          <w:rFonts w:hint="eastAsia"/>
          <w:color w:val="000000" w:themeColor="text1"/>
        </w:rPr>
        <w:t>離職前服務機關為各該營利事業之目的事業主管機關，且其職務對各該營利事業具有監督或管理之權責人員，亦即各該營利事業之目的事業主管機關內各級直接承辦相關業務單位之承辦人員、副主管及主管，暨該機關之幕僚長、副首長及首長；各級地方政府亦同。</w:t>
      </w:r>
    </w:p>
    <w:p w:rsidR="00EC2664" w:rsidRPr="00DD3E27" w:rsidRDefault="00EC2664" w:rsidP="00EC2664">
      <w:pPr>
        <w:pStyle w:val="7"/>
        <w:rPr>
          <w:color w:val="000000" w:themeColor="text1"/>
        </w:rPr>
      </w:pPr>
      <w:r w:rsidRPr="00DD3E27">
        <w:rPr>
          <w:rFonts w:hint="eastAsia"/>
          <w:color w:val="000000" w:themeColor="text1"/>
        </w:rPr>
        <w:t>離職前服務機關與營利事業有營建(承辦本機關或所屬機</w:t>
      </w:r>
      <w:r w:rsidRPr="00DD3E27">
        <w:rPr>
          <w:rFonts w:hint="eastAsia"/>
          <w:bCs w:val="0"/>
          <w:color w:val="000000" w:themeColor="text1"/>
        </w:rPr>
        <w:t>關之工程)或採購業務關係(包括</w:t>
      </w:r>
      <w:proofErr w:type="gramStart"/>
      <w:r w:rsidRPr="00DD3E27">
        <w:rPr>
          <w:rFonts w:hint="eastAsia"/>
          <w:bCs w:val="0"/>
          <w:color w:val="000000" w:themeColor="text1"/>
        </w:rPr>
        <w:t>研</w:t>
      </w:r>
      <w:proofErr w:type="gramEnd"/>
      <w:r w:rsidRPr="00DD3E27">
        <w:rPr>
          <w:rFonts w:hint="eastAsia"/>
          <w:bCs w:val="0"/>
          <w:color w:val="000000" w:themeColor="text1"/>
        </w:rPr>
        <w:t>訂規格、提出用料申請及實際採買)之承辦人員及其各級主管人員(所稱各級主管人員係指各級直接承辦相關業務單位之副主管及主管，暨該機關</w:t>
      </w:r>
      <w:r w:rsidRPr="00DD3E27">
        <w:rPr>
          <w:rFonts w:hint="eastAsia"/>
          <w:color w:val="000000" w:themeColor="text1"/>
        </w:rPr>
        <w:t>幕僚長、副首長及首長)。</w:t>
      </w:r>
    </w:p>
    <w:p w:rsidR="00EC2664" w:rsidRPr="00DD3E27" w:rsidRDefault="00EC2664" w:rsidP="00EC2664">
      <w:pPr>
        <w:pStyle w:val="6"/>
        <w:rPr>
          <w:color w:val="000000" w:themeColor="text1"/>
        </w:rPr>
      </w:pPr>
      <w:r w:rsidRPr="00DD3E27">
        <w:rPr>
          <w:rFonts w:hint="eastAsia"/>
          <w:color w:val="000000" w:themeColor="text1"/>
        </w:rPr>
        <w:t>營利事業：以公司法第1條、商業登記法第2條(現為第3條)及所得稅法第11條第2項規定為範圍，亦即指以營利為目的之事業，無論公、私營或公私合營均包括之，其組織型態不</w:t>
      </w:r>
      <w:r w:rsidRPr="00DD3E27">
        <w:rPr>
          <w:rFonts w:hint="eastAsia"/>
          <w:color w:val="000000" w:themeColor="text1"/>
          <w:spacing w:val="-10"/>
        </w:rPr>
        <w:t>以公司為限，凡獨資、合夥或以其他方式組成之事業皆屬之。</w:t>
      </w:r>
    </w:p>
    <w:p w:rsidR="00EC2664" w:rsidRPr="00DD3E27" w:rsidRDefault="00EC2664" w:rsidP="00EC2664">
      <w:pPr>
        <w:pStyle w:val="6"/>
        <w:rPr>
          <w:color w:val="000000" w:themeColor="text1"/>
        </w:rPr>
      </w:pPr>
      <w:r w:rsidRPr="00DD3E27">
        <w:rPr>
          <w:rFonts w:hint="eastAsia"/>
          <w:color w:val="000000" w:themeColor="text1"/>
        </w:rPr>
        <w:t>董事、監察人、經理、執行業務之股東、顧問：</w:t>
      </w:r>
    </w:p>
    <w:p w:rsidR="00EC2664" w:rsidRPr="00DD3E27" w:rsidRDefault="00EC2664" w:rsidP="00EC2664">
      <w:pPr>
        <w:pStyle w:val="7"/>
        <w:rPr>
          <w:color w:val="000000" w:themeColor="text1"/>
        </w:rPr>
      </w:pPr>
      <w:r w:rsidRPr="00DD3E27">
        <w:rPr>
          <w:rFonts w:hint="eastAsia"/>
          <w:color w:val="000000" w:themeColor="text1"/>
        </w:rPr>
        <w:t>董事：係指有限公司或股份有限公司之董事、常務董事、副董事長、董事長而言。</w:t>
      </w:r>
    </w:p>
    <w:p w:rsidR="00EC2664" w:rsidRPr="00DD3E27" w:rsidRDefault="00EC2664" w:rsidP="00EC2664">
      <w:pPr>
        <w:pStyle w:val="7"/>
        <w:rPr>
          <w:color w:val="000000" w:themeColor="text1"/>
        </w:rPr>
      </w:pPr>
      <w:r w:rsidRPr="00DD3E27">
        <w:rPr>
          <w:rFonts w:hint="eastAsia"/>
          <w:color w:val="000000" w:themeColor="text1"/>
        </w:rPr>
        <w:t>監察人：係指股份有限公司之監察人而</w:t>
      </w:r>
      <w:r w:rsidRPr="00DD3E27">
        <w:rPr>
          <w:rFonts w:hint="eastAsia"/>
          <w:color w:val="000000" w:themeColor="text1"/>
        </w:rPr>
        <w:lastRenderedPageBreak/>
        <w:t>言。</w:t>
      </w:r>
    </w:p>
    <w:p w:rsidR="00EC2664" w:rsidRPr="00DD3E27" w:rsidRDefault="00EC2664" w:rsidP="00EC2664">
      <w:pPr>
        <w:pStyle w:val="7"/>
        <w:rPr>
          <w:color w:val="000000" w:themeColor="text1"/>
        </w:rPr>
      </w:pPr>
      <w:r w:rsidRPr="00DD3E27">
        <w:rPr>
          <w:rFonts w:hint="eastAsia"/>
          <w:color w:val="000000" w:themeColor="text1"/>
        </w:rPr>
        <w:t>執行業務之股東：係指無限公司或兩合公司之執行業務之股東。</w:t>
      </w:r>
    </w:p>
    <w:p w:rsidR="00EC2664" w:rsidRPr="00DD3E27" w:rsidRDefault="00EC2664" w:rsidP="00EC2664">
      <w:pPr>
        <w:pStyle w:val="7"/>
        <w:rPr>
          <w:color w:val="000000" w:themeColor="text1"/>
        </w:rPr>
      </w:pPr>
      <w:r w:rsidRPr="00DD3E27">
        <w:rPr>
          <w:rFonts w:hint="eastAsia"/>
          <w:color w:val="000000" w:themeColor="text1"/>
        </w:rPr>
        <w:t>經理：依民法、公司法及商業登記法規定，除經理外，尚包括總經理、副總經理、協理及副經理。</w:t>
      </w:r>
    </w:p>
    <w:p w:rsidR="00EC2664" w:rsidRPr="00DD3E27" w:rsidRDefault="00EC2664" w:rsidP="00EC2664">
      <w:pPr>
        <w:pStyle w:val="7"/>
        <w:rPr>
          <w:color w:val="000000" w:themeColor="text1"/>
        </w:rPr>
      </w:pPr>
      <w:r w:rsidRPr="00DD3E27">
        <w:rPr>
          <w:rFonts w:hint="eastAsia"/>
          <w:color w:val="000000" w:themeColor="text1"/>
        </w:rPr>
        <w:t>顧問：係指擔任營利事業「顧問」職稱者。</w:t>
      </w:r>
    </w:p>
    <w:p w:rsidR="00EC2664" w:rsidRPr="00DD3E27" w:rsidRDefault="00EC2664" w:rsidP="00A765E0">
      <w:pPr>
        <w:pStyle w:val="5"/>
        <w:ind w:left="2042" w:hanging="851"/>
        <w:rPr>
          <w:color w:val="000000" w:themeColor="text1"/>
        </w:rPr>
      </w:pPr>
      <w:r w:rsidRPr="00DD3E27">
        <w:rPr>
          <w:rFonts w:hAnsi="標楷體" w:hint="eastAsia"/>
          <w:color w:val="000000" w:themeColor="text1"/>
          <w:spacing w:val="-6"/>
          <w:szCs w:val="32"/>
        </w:rPr>
        <w:t>人民團體</w:t>
      </w:r>
      <w:r w:rsidRPr="00DD3E27">
        <w:rPr>
          <w:rFonts w:hint="eastAsia"/>
          <w:color w:val="000000" w:themeColor="text1"/>
        </w:rPr>
        <w:t>是否屬服務法第16條所稱</w:t>
      </w:r>
      <w:r w:rsidR="00553B02" w:rsidRPr="00DD3E27">
        <w:rPr>
          <w:rFonts w:hint="eastAsia"/>
          <w:color w:val="000000" w:themeColor="text1"/>
        </w:rPr>
        <w:t>「</w:t>
      </w:r>
      <w:r w:rsidRPr="00DD3E27">
        <w:rPr>
          <w:rFonts w:hint="eastAsia"/>
          <w:color w:val="000000" w:themeColor="text1"/>
        </w:rPr>
        <w:t>營利事業</w:t>
      </w:r>
      <w:r w:rsidR="00553B02" w:rsidRPr="00DD3E27">
        <w:rPr>
          <w:rFonts w:hint="eastAsia"/>
          <w:color w:val="000000" w:themeColor="text1"/>
        </w:rPr>
        <w:t>」</w:t>
      </w:r>
      <w:r w:rsidRPr="00DD3E27">
        <w:rPr>
          <w:rFonts w:hint="eastAsia"/>
          <w:color w:val="000000" w:themeColor="text1"/>
        </w:rPr>
        <w:t>，端視該人民團體是否為公司法第1條、商業登記法第3條及所得稅法第11條第2項所定以營利為目的之事業。</w:t>
      </w:r>
    </w:p>
    <w:p w:rsidR="00EC2664" w:rsidRPr="00DD3E27" w:rsidRDefault="00EC2664" w:rsidP="00EC2664">
      <w:pPr>
        <w:pStyle w:val="4"/>
        <w:rPr>
          <w:color w:val="000000" w:themeColor="text1"/>
        </w:rPr>
      </w:pPr>
      <w:r w:rsidRPr="00DD3E27">
        <w:rPr>
          <w:rFonts w:hint="eastAsia"/>
          <w:color w:val="000000" w:themeColor="text1"/>
        </w:rPr>
        <w:t>內政部表示：</w:t>
      </w:r>
    </w:p>
    <w:p w:rsidR="00EC2664" w:rsidRPr="00DD3E27" w:rsidRDefault="00EC2664" w:rsidP="00EC2664">
      <w:pPr>
        <w:pStyle w:val="5"/>
        <w:ind w:left="2042" w:hanging="851"/>
        <w:rPr>
          <w:color w:val="000000" w:themeColor="text1"/>
        </w:rPr>
      </w:pPr>
      <w:r w:rsidRPr="00DD3E27">
        <w:rPr>
          <w:rFonts w:hint="eastAsia"/>
          <w:color w:val="000000" w:themeColor="text1"/>
        </w:rPr>
        <w:t>「依人民團體法第</w:t>
      </w:r>
      <w:r w:rsidRPr="00DD3E27">
        <w:rPr>
          <w:color w:val="000000" w:themeColor="text1"/>
        </w:rPr>
        <w:t>39</w:t>
      </w:r>
      <w:r w:rsidRPr="00DD3E27">
        <w:rPr>
          <w:rFonts w:hint="eastAsia"/>
          <w:color w:val="000000" w:themeColor="text1"/>
        </w:rPr>
        <w:t>條規定，社會團體係以『推展文化、學術、醫療、衛生、宗教、慈善、體育、聯誼、社會服務或其他以公益為目的。』，復依社會團體許可立案作業規定第</w:t>
      </w:r>
      <w:r w:rsidRPr="00DD3E27">
        <w:rPr>
          <w:color w:val="000000" w:themeColor="text1"/>
        </w:rPr>
        <w:t>6</w:t>
      </w:r>
      <w:r w:rsidRPr="00DD3E27">
        <w:rPr>
          <w:rFonts w:hint="eastAsia"/>
          <w:color w:val="000000" w:themeColor="text1"/>
        </w:rPr>
        <w:t>點第</w:t>
      </w:r>
      <w:r w:rsidRPr="00DD3E27">
        <w:rPr>
          <w:color w:val="000000" w:themeColor="text1"/>
        </w:rPr>
        <w:t>2</w:t>
      </w:r>
      <w:r w:rsidRPr="00DD3E27">
        <w:rPr>
          <w:rFonts w:hint="eastAsia"/>
          <w:color w:val="000000" w:themeColor="text1"/>
        </w:rPr>
        <w:t>款規定，申請設立社會團體有『非以公益為設立目的』者，應不予許可；及第</w:t>
      </w:r>
      <w:r w:rsidRPr="00DD3E27">
        <w:rPr>
          <w:color w:val="000000" w:themeColor="text1"/>
        </w:rPr>
        <w:t>7</w:t>
      </w:r>
      <w:r w:rsidRPr="00DD3E27">
        <w:rPr>
          <w:rFonts w:hint="eastAsia"/>
          <w:color w:val="000000" w:themeColor="text1"/>
        </w:rPr>
        <w:t>點第</w:t>
      </w:r>
      <w:r w:rsidRPr="00DD3E27">
        <w:rPr>
          <w:color w:val="000000" w:themeColor="text1"/>
        </w:rPr>
        <w:t>1</w:t>
      </w:r>
      <w:r w:rsidRPr="00DD3E27">
        <w:rPr>
          <w:rFonts w:hint="eastAsia"/>
          <w:color w:val="000000" w:themeColor="text1"/>
        </w:rPr>
        <w:t>、</w:t>
      </w:r>
      <w:r w:rsidRPr="00DD3E27">
        <w:rPr>
          <w:color w:val="000000" w:themeColor="text1"/>
        </w:rPr>
        <w:t>4</w:t>
      </w:r>
      <w:r w:rsidRPr="00DD3E27">
        <w:rPr>
          <w:rFonts w:hint="eastAsia"/>
          <w:color w:val="000000" w:themeColor="text1"/>
        </w:rPr>
        <w:t>款規定，社會團體章程有『以團體收入之全部或</w:t>
      </w:r>
      <w:proofErr w:type="gramStart"/>
      <w:r w:rsidRPr="00DD3E27">
        <w:rPr>
          <w:rFonts w:hint="eastAsia"/>
          <w:color w:val="000000" w:themeColor="text1"/>
        </w:rPr>
        <w:t>一</w:t>
      </w:r>
      <w:proofErr w:type="gramEnd"/>
      <w:r w:rsidRPr="00DD3E27">
        <w:rPr>
          <w:rFonts w:hint="eastAsia"/>
          <w:color w:val="000000" w:themeColor="text1"/>
        </w:rPr>
        <w:t>部屬於特定之私人或營利為目的之團體』、『任務項目有營利事業項目』等情事者，應認其非以公益為目的。</w:t>
      </w:r>
      <w:proofErr w:type="gramStart"/>
      <w:r w:rsidRPr="00DD3E27">
        <w:rPr>
          <w:rFonts w:hint="eastAsia"/>
          <w:color w:val="000000" w:themeColor="text1"/>
        </w:rPr>
        <w:t>爰</w:t>
      </w:r>
      <w:proofErr w:type="gramEnd"/>
      <w:r w:rsidRPr="00DD3E27">
        <w:rPr>
          <w:rFonts w:hint="eastAsia"/>
          <w:color w:val="000000" w:themeColor="text1"/>
        </w:rPr>
        <w:t>社會團體之宗旨與任務除與公益相關外，其本質係屬『非營利組織』，自與以獲取利潤為目的之『營利事業』有別。」</w:t>
      </w:r>
    </w:p>
    <w:p w:rsidR="00EC2664" w:rsidRPr="00DD3E27" w:rsidRDefault="00EC2664" w:rsidP="00EC2664">
      <w:pPr>
        <w:pStyle w:val="5"/>
        <w:ind w:left="2042" w:hanging="851"/>
        <w:rPr>
          <w:color w:val="000000" w:themeColor="text1"/>
        </w:rPr>
      </w:pPr>
      <w:r w:rsidRPr="00DD3E27">
        <w:rPr>
          <w:rFonts w:hint="eastAsia"/>
          <w:color w:val="000000" w:themeColor="text1"/>
        </w:rPr>
        <w:t>「按內政部</w:t>
      </w:r>
      <w:r w:rsidRPr="00DD3E27">
        <w:rPr>
          <w:color w:val="000000" w:themeColor="text1"/>
        </w:rPr>
        <w:t>103</w:t>
      </w:r>
      <w:r w:rsidRPr="00DD3E27">
        <w:rPr>
          <w:rFonts w:hint="eastAsia"/>
          <w:color w:val="000000" w:themeColor="text1"/>
        </w:rPr>
        <w:t>年</w:t>
      </w:r>
      <w:r w:rsidRPr="00DD3E27">
        <w:rPr>
          <w:color w:val="000000" w:themeColor="text1"/>
        </w:rPr>
        <w:t>6</w:t>
      </w:r>
      <w:r w:rsidRPr="00DD3E27">
        <w:rPr>
          <w:rFonts w:hint="eastAsia"/>
          <w:color w:val="000000" w:themeColor="text1"/>
        </w:rPr>
        <w:t>月</w:t>
      </w:r>
      <w:r w:rsidRPr="00DD3E27">
        <w:rPr>
          <w:color w:val="000000" w:themeColor="text1"/>
        </w:rPr>
        <w:t>12</w:t>
      </w:r>
      <w:r w:rsidRPr="00DD3E27">
        <w:rPr>
          <w:rFonts w:hint="eastAsia"/>
          <w:color w:val="000000" w:themeColor="text1"/>
        </w:rPr>
        <w:t>日台</w:t>
      </w:r>
      <w:proofErr w:type="gramStart"/>
      <w:r w:rsidRPr="00DD3E27">
        <w:rPr>
          <w:rFonts w:hint="eastAsia"/>
          <w:color w:val="000000" w:themeColor="text1"/>
        </w:rPr>
        <w:t>內團字</w:t>
      </w:r>
      <w:proofErr w:type="gramEnd"/>
      <w:r w:rsidRPr="00DD3E27">
        <w:rPr>
          <w:rFonts w:hint="eastAsia"/>
          <w:color w:val="000000" w:themeColor="text1"/>
        </w:rPr>
        <w:t>第</w:t>
      </w:r>
      <w:r w:rsidRPr="00DD3E27">
        <w:rPr>
          <w:color w:val="000000" w:themeColor="text1"/>
        </w:rPr>
        <w:t>1030164596</w:t>
      </w:r>
      <w:r w:rsidRPr="00DD3E27">
        <w:rPr>
          <w:rFonts w:hint="eastAsia"/>
          <w:color w:val="000000" w:themeColor="text1"/>
        </w:rPr>
        <w:t>號函釋略以，將團體收入用於投資營利事業獲取利潤，顯非成立社會團體之目的；如有投資失當將對團體會務推展及當初設立宗旨任務目標產生一定之影響，</w:t>
      </w:r>
      <w:proofErr w:type="gramStart"/>
      <w:r w:rsidRPr="00DD3E27">
        <w:rPr>
          <w:rFonts w:hint="eastAsia"/>
          <w:color w:val="000000" w:themeColor="text1"/>
        </w:rPr>
        <w:t>爰</w:t>
      </w:r>
      <w:proofErr w:type="gramEnd"/>
      <w:r w:rsidRPr="00DD3E27">
        <w:rPr>
          <w:rFonts w:hint="eastAsia"/>
          <w:color w:val="000000" w:themeColor="text1"/>
        </w:rPr>
        <w:t>仍不宜開放為原則。次按工業團體法第</w:t>
      </w:r>
      <w:r w:rsidRPr="00DD3E27">
        <w:rPr>
          <w:color w:val="000000" w:themeColor="text1"/>
        </w:rPr>
        <w:t>64</w:t>
      </w:r>
      <w:r w:rsidRPr="00DD3E27">
        <w:rPr>
          <w:rFonts w:hint="eastAsia"/>
          <w:color w:val="000000" w:themeColor="text1"/>
        </w:rPr>
        <w:t>條規定：『工業</w:t>
      </w:r>
      <w:r w:rsidRPr="00DD3E27">
        <w:rPr>
          <w:rFonts w:hint="eastAsia"/>
          <w:color w:val="000000" w:themeColor="text1"/>
        </w:rPr>
        <w:lastRenderedPageBreak/>
        <w:t>團體本身不得兼營營利事業。』及商業團體法第</w:t>
      </w:r>
      <w:r w:rsidRPr="00DD3E27">
        <w:rPr>
          <w:color w:val="000000" w:themeColor="text1"/>
        </w:rPr>
        <w:t>68</w:t>
      </w:r>
      <w:r w:rsidRPr="00DD3E27">
        <w:rPr>
          <w:rFonts w:hint="eastAsia"/>
          <w:color w:val="000000" w:themeColor="text1"/>
        </w:rPr>
        <w:t>條：『商業團體本身不得兼營營利事業。』</w:t>
      </w:r>
      <w:proofErr w:type="gramStart"/>
      <w:r w:rsidRPr="00DD3E27">
        <w:rPr>
          <w:rFonts w:hint="eastAsia"/>
          <w:color w:val="000000" w:themeColor="text1"/>
        </w:rPr>
        <w:t>準</w:t>
      </w:r>
      <w:proofErr w:type="gramEnd"/>
      <w:r w:rsidRPr="00DD3E27">
        <w:rPr>
          <w:rFonts w:hint="eastAsia"/>
          <w:color w:val="000000" w:themeColor="text1"/>
        </w:rPr>
        <w:t>此，有關工商團體亦屬非營利組織，自不得兼營營利事業。綜上，基於人民團體兼具公益性與非營利性，其經費來源多以會費、捐款為主，團體受捐贈之資金及各項收入，除應用於成立宗旨與任務有關之活動，倘有所得利益亦不得分配。基此，依人民團體法核准立案之人民團體，應非屬公務員服務法第</w:t>
      </w:r>
      <w:r w:rsidRPr="00DD3E27">
        <w:rPr>
          <w:color w:val="000000" w:themeColor="text1"/>
        </w:rPr>
        <w:t>16</w:t>
      </w:r>
      <w:r w:rsidRPr="00DD3E27">
        <w:rPr>
          <w:rFonts w:hint="eastAsia"/>
          <w:color w:val="000000" w:themeColor="text1"/>
        </w:rPr>
        <w:t>條規定之『營利事業』。」</w:t>
      </w:r>
    </w:p>
    <w:p w:rsidR="00EC2664" w:rsidRPr="00DD3E27" w:rsidRDefault="00EC2664" w:rsidP="00EC2664">
      <w:pPr>
        <w:pStyle w:val="4"/>
        <w:rPr>
          <w:color w:val="000000" w:themeColor="text1"/>
        </w:rPr>
      </w:pPr>
      <w:r w:rsidRPr="00DD3E27">
        <w:rPr>
          <w:rFonts w:hint="eastAsia"/>
          <w:color w:val="000000" w:themeColor="text1"/>
        </w:rPr>
        <w:t>教育部表示：</w:t>
      </w:r>
    </w:p>
    <w:p w:rsidR="00EC2664" w:rsidRPr="00DD3E27" w:rsidRDefault="00EC2664" w:rsidP="00EC2664">
      <w:pPr>
        <w:pStyle w:val="5"/>
        <w:ind w:left="2042" w:hanging="851"/>
        <w:rPr>
          <w:color w:val="000000" w:themeColor="text1"/>
        </w:rPr>
      </w:pPr>
      <w:r w:rsidRPr="00DD3E27">
        <w:rPr>
          <w:rFonts w:hint="eastAsia"/>
          <w:color w:val="000000" w:themeColor="text1"/>
        </w:rPr>
        <w:t>教育</w:t>
      </w:r>
      <w:r w:rsidRPr="00DD3E27">
        <w:rPr>
          <w:color w:val="000000" w:themeColor="text1"/>
        </w:rPr>
        <w:t>部以及公立學校人員，離職後擔任私立學校董事會職務</w:t>
      </w:r>
      <w:r w:rsidRPr="00DD3E27">
        <w:rPr>
          <w:rFonts w:hint="eastAsia"/>
          <w:color w:val="000000" w:themeColor="text1"/>
        </w:rPr>
        <w:t>的部分，因私立學校亦非屬前開服務法所稱「營利事業」，</w:t>
      </w:r>
      <w:proofErr w:type="gramStart"/>
      <w:r w:rsidRPr="00DD3E27">
        <w:rPr>
          <w:rFonts w:hint="eastAsia"/>
          <w:color w:val="000000" w:themeColor="text1"/>
        </w:rPr>
        <w:t>爰</w:t>
      </w:r>
      <w:proofErr w:type="gramEnd"/>
      <w:r w:rsidRPr="00DD3E27">
        <w:rPr>
          <w:rFonts w:hint="eastAsia"/>
          <w:color w:val="000000" w:themeColor="text1"/>
        </w:rPr>
        <w:t>教育部及公立學校適用服務法之人員離職後再任私立學校董事會職務，不受服務法第16條之規範。</w:t>
      </w:r>
    </w:p>
    <w:p w:rsidR="00EC2664" w:rsidRPr="00DD3E27" w:rsidRDefault="00EC2664" w:rsidP="00EC2664">
      <w:pPr>
        <w:pStyle w:val="5"/>
        <w:ind w:left="2042" w:hanging="851"/>
        <w:rPr>
          <w:color w:val="000000" w:themeColor="text1"/>
        </w:rPr>
      </w:pPr>
      <w:r w:rsidRPr="00DD3E27">
        <w:rPr>
          <w:rFonts w:hint="eastAsia"/>
          <w:color w:val="000000" w:themeColor="text1"/>
        </w:rPr>
        <w:t>大學系統非屬前開服務法所稱「營利事業」，</w:t>
      </w:r>
      <w:proofErr w:type="gramStart"/>
      <w:r w:rsidRPr="00DD3E27">
        <w:rPr>
          <w:rFonts w:hint="eastAsia"/>
          <w:color w:val="000000" w:themeColor="text1"/>
        </w:rPr>
        <w:t>爰</w:t>
      </w:r>
      <w:proofErr w:type="gramEnd"/>
      <w:r w:rsidRPr="00DD3E27">
        <w:rPr>
          <w:rFonts w:hint="eastAsia"/>
          <w:color w:val="000000" w:themeColor="text1"/>
        </w:rPr>
        <w:t>教育部及公立學校適用服務法之人員離職後再任大學系統主席或其行政總部相關職位，不受服務法第16條之規範。</w:t>
      </w:r>
    </w:p>
    <w:p w:rsidR="00EC2664" w:rsidRPr="00DD3E27" w:rsidRDefault="00EC2664" w:rsidP="00EC2664">
      <w:pPr>
        <w:pStyle w:val="3"/>
        <w:ind w:left="1247" w:hanging="680"/>
        <w:rPr>
          <w:color w:val="000000" w:themeColor="text1"/>
        </w:rPr>
      </w:pPr>
      <w:r w:rsidRPr="00DD3E27">
        <w:rPr>
          <w:rFonts w:hint="eastAsia"/>
          <w:color w:val="000000" w:themeColor="text1"/>
        </w:rPr>
        <w:t>據上，因私立學校、人民團體、大學</w:t>
      </w:r>
      <w:proofErr w:type="gramStart"/>
      <w:r w:rsidRPr="00DD3E27">
        <w:rPr>
          <w:rFonts w:hint="eastAsia"/>
          <w:color w:val="000000" w:themeColor="text1"/>
        </w:rPr>
        <w:t>系統均非屬</w:t>
      </w:r>
      <w:proofErr w:type="gramEnd"/>
      <w:r w:rsidRPr="00DD3E27">
        <w:rPr>
          <w:rFonts w:hint="eastAsia"/>
          <w:color w:val="000000" w:themeColor="text1"/>
        </w:rPr>
        <w:t>服務法所稱「營利事業」；再按私人企業職位須涉及離(退)職前監督、管理、直接承辦等業務關係或內涵，始符合旋轉門條款所謂「職務直接相關」之要件。故依主管機關現行解釋，尚難認定</w:t>
      </w:r>
      <w:r w:rsidRPr="00DD3E27">
        <w:rPr>
          <w:color w:val="000000" w:themeColor="text1"/>
        </w:rPr>
        <w:t>吳</w:t>
      </w:r>
      <w:r w:rsidRPr="00DD3E27">
        <w:rPr>
          <w:rFonts w:hint="eastAsia"/>
          <w:color w:val="000000" w:themeColor="text1"/>
        </w:rPr>
        <w:t>員卸任後之任職情形，適用或違反</w:t>
      </w:r>
      <w:r w:rsidRPr="00DD3E27">
        <w:rPr>
          <w:color w:val="000000" w:themeColor="text1"/>
        </w:rPr>
        <w:t>服務法第16條</w:t>
      </w:r>
      <w:r w:rsidRPr="00DD3E27">
        <w:rPr>
          <w:rFonts w:hint="eastAsia"/>
          <w:color w:val="000000" w:themeColor="text1"/>
        </w:rPr>
        <w:t>之規定。</w:t>
      </w:r>
    </w:p>
    <w:p w:rsidR="0036150D" w:rsidRPr="00DD3E27" w:rsidRDefault="0036150D" w:rsidP="0036150D">
      <w:pPr>
        <w:pStyle w:val="3"/>
        <w:ind w:left="1247" w:hanging="680"/>
        <w:rPr>
          <w:color w:val="000000" w:themeColor="text1"/>
        </w:rPr>
      </w:pPr>
      <w:r w:rsidRPr="00DD3E27">
        <w:rPr>
          <w:rFonts w:hint="eastAsia"/>
          <w:b/>
          <w:color w:val="000000" w:themeColor="text1"/>
        </w:rPr>
        <w:t>大學系統主席應由系統內學校之「現有人員」兼任：</w:t>
      </w:r>
    </w:p>
    <w:p w:rsidR="0036150D" w:rsidRPr="00DD3E27" w:rsidRDefault="0036150D" w:rsidP="0036150D">
      <w:pPr>
        <w:pStyle w:val="3"/>
        <w:numPr>
          <w:ilvl w:val="0"/>
          <w:numId w:val="0"/>
        </w:numPr>
        <w:ind w:left="1361" w:firstLineChars="200" w:firstLine="680"/>
        <w:rPr>
          <w:color w:val="000000" w:themeColor="text1"/>
        </w:rPr>
      </w:pPr>
      <w:r w:rsidRPr="00DD3E27">
        <w:rPr>
          <w:rFonts w:hint="eastAsia"/>
          <w:color w:val="000000" w:themeColor="text1"/>
        </w:rPr>
        <w:t>95年12月28日訂定發布施行之大學系統組織及運作辦法(下稱95年大學系統辦法)第6條規定：「大學系統置系統主席</w:t>
      </w:r>
      <w:r w:rsidRPr="00DD3E27">
        <w:rPr>
          <w:rFonts w:hint="eastAsia"/>
          <w:color w:val="000000" w:themeColor="text1"/>
          <w:u w:val="single"/>
        </w:rPr>
        <w:t>或系統校長</w:t>
      </w:r>
      <w:r w:rsidRPr="00DD3E27">
        <w:rPr>
          <w:rFonts w:hint="eastAsia"/>
          <w:color w:val="000000" w:themeColor="text1"/>
        </w:rPr>
        <w:t>一人，</w:t>
      </w:r>
      <w:r w:rsidRPr="00DD3E27">
        <w:rPr>
          <w:rFonts w:hint="eastAsia"/>
          <w:color w:val="000000" w:themeColor="text1"/>
          <w:u w:val="single"/>
        </w:rPr>
        <w:t>由系統內各學</w:t>
      </w:r>
      <w:r w:rsidRPr="00DD3E27">
        <w:rPr>
          <w:rFonts w:hint="eastAsia"/>
          <w:color w:val="000000" w:themeColor="text1"/>
          <w:u w:val="single"/>
        </w:rPr>
        <w:lastRenderedPageBreak/>
        <w:t>校現有人員兼任</w:t>
      </w:r>
      <w:r w:rsidRPr="00DD3E27">
        <w:rPr>
          <w:rFonts w:hint="eastAsia"/>
          <w:color w:val="000000" w:themeColor="text1"/>
        </w:rPr>
        <w:t>，綜理系統校務與聯合發展相關事宜，執行系統委員會之決議，對外代表大學系統。前項大學系統主席或系統校長，由系統委員會推選，報教育部或其所屬地方政府核准後聘任之」；111年修正後大學系統辦法第6條第1項規定：「大學系統置系統主席一人，</w:t>
      </w:r>
      <w:r w:rsidRPr="00DD3E27">
        <w:rPr>
          <w:rFonts w:hint="eastAsia"/>
          <w:color w:val="000000" w:themeColor="text1"/>
          <w:u w:val="single"/>
        </w:rPr>
        <w:t>由系統內各學校現有人員兼任</w:t>
      </w:r>
      <w:r w:rsidRPr="00DD3E27">
        <w:rPr>
          <w:rFonts w:hint="eastAsia"/>
          <w:color w:val="000000" w:themeColor="text1"/>
        </w:rPr>
        <w:t>，綜理系統校務與聯合發展相關事宜，執行系統委員會之決議，對外代表大學系統。」大學系統主席應由系統內學校之「現有人員」兼任，為我國成立大學系統以來一致的規定，未有修正。</w:t>
      </w:r>
    </w:p>
    <w:p w:rsidR="0036150D" w:rsidRPr="00DD3E27" w:rsidRDefault="0036150D" w:rsidP="0036150D">
      <w:pPr>
        <w:pStyle w:val="3"/>
        <w:ind w:left="1247" w:hanging="680"/>
        <w:rPr>
          <w:color w:val="000000" w:themeColor="text1"/>
        </w:rPr>
      </w:pPr>
      <w:r w:rsidRPr="00DD3E27">
        <w:rPr>
          <w:rFonts w:hint="eastAsia"/>
          <w:b/>
          <w:color w:val="000000" w:themeColor="text1"/>
        </w:rPr>
        <w:t>因111年底接獲人民</w:t>
      </w:r>
      <w:proofErr w:type="gramStart"/>
      <w:r w:rsidRPr="00DD3E27">
        <w:rPr>
          <w:rFonts w:hint="eastAsia"/>
          <w:b/>
          <w:color w:val="000000" w:themeColor="text1"/>
        </w:rPr>
        <w:t>陳情暨本院</w:t>
      </w:r>
      <w:proofErr w:type="gramEnd"/>
      <w:r w:rsidRPr="00DD3E27">
        <w:rPr>
          <w:rFonts w:hint="eastAsia"/>
          <w:b/>
          <w:color w:val="000000" w:themeColor="text1"/>
        </w:rPr>
        <w:t>立案調查後，教育部始於</w:t>
      </w:r>
      <w:r w:rsidRPr="00DD3E27">
        <w:rPr>
          <w:b/>
          <w:bCs w:val="0"/>
          <w:color w:val="000000" w:themeColor="text1"/>
        </w:rPr>
        <w:t>112</w:t>
      </w:r>
      <w:r w:rsidRPr="00DD3E27">
        <w:rPr>
          <w:rFonts w:hint="eastAsia"/>
          <w:b/>
          <w:bCs w:val="0"/>
          <w:color w:val="000000" w:themeColor="text1"/>
        </w:rPr>
        <w:t>年</w:t>
      </w:r>
      <w:r w:rsidRPr="00DD3E27">
        <w:rPr>
          <w:b/>
          <w:bCs w:val="0"/>
          <w:color w:val="000000" w:themeColor="text1"/>
        </w:rPr>
        <w:t>3</w:t>
      </w:r>
      <w:r w:rsidRPr="00DD3E27">
        <w:rPr>
          <w:rFonts w:hint="eastAsia"/>
          <w:b/>
          <w:bCs w:val="0"/>
          <w:color w:val="000000" w:themeColor="text1"/>
        </w:rPr>
        <w:t>月</w:t>
      </w:r>
      <w:r w:rsidRPr="00DD3E27">
        <w:rPr>
          <w:b/>
          <w:bCs w:val="0"/>
          <w:color w:val="000000" w:themeColor="text1"/>
        </w:rPr>
        <w:t>17</w:t>
      </w:r>
      <w:r w:rsidRPr="00DD3E27">
        <w:rPr>
          <w:rFonts w:hint="eastAsia"/>
          <w:b/>
          <w:bCs w:val="0"/>
          <w:color w:val="000000" w:themeColor="text1"/>
        </w:rPr>
        <w:t>日函釋何謂「現有人員」：</w:t>
      </w:r>
    </w:p>
    <w:p w:rsidR="0036150D" w:rsidRPr="00DD3E27" w:rsidRDefault="0036150D" w:rsidP="0036150D">
      <w:pPr>
        <w:pStyle w:val="3"/>
        <w:numPr>
          <w:ilvl w:val="0"/>
          <w:numId w:val="0"/>
        </w:numPr>
        <w:ind w:left="1247" w:firstLineChars="200" w:firstLine="680"/>
        <w:rPr>
          <w:color w:val="000000" w:themeColor="text1"/>
        </w:rPr>
      </w:pPr>
      <w:r w:rsidRPr="00DD3E27">
        <w:rPr>
          <w:rFonts w:hint="eastAsia"/>
          <w:color w:val="000000" w:themeColor="text1"/>
        </w:rPr>
        <w:t>教育部表示，於</w:t>
      </w:r>
      <w:r w:rsidRPr="00DD3E27">
        <w:rPr>
          <w:color w:val="000000" w:themeColor="text1"/>
        </w:rPr>
        <w:t>111</w:t>
      </w:r>
      <w:r w:rsidRPr="00DD3E27">
        <w:rPr>
          <w:rFonts w:hint="eastAsia"/>
          <w:color w:val="000000" w:themeColor="text1"/>
        </w:rPr>
        <w:t>年</w:t>
      </w:r>
      <w:r w:rsidRPr="00DD3E27">
        <w:rPr>
          <w:color w:val="000000" w:themeColor="text1"/>
        </w:rPr>
        <w:t>11</w:t>
      </w:r>
      <w:r w:rsidRPr="00DD3E27">
        <w:rPr>
          <w:rFonts w:hint="eastAsia"/>
          <w:color w:val="000000" w:themeColor="text1"/>
        </w:rPr>
        <w:t>月接獲民眾陳情「臺灣教育大學系統吳總校長自稱國立屏東大學終身榮譽講座教授是現有人員，惟榮譽教授無參與系</w:t>
      </w:r>
      <w:proofErr w:type="gramStart"/>
      <w:r w:rsidRPr="00DD3E27">
        <w:rPr>
          <w:rFonts w:hint="eastAsia"/>
          <w:color w:val="000000" w:themeColor="text1"/>
        </w:rPr>
        <w:t>務</w:t>
      </w:r>
      <w:proofErr w:type="gramEnd"/>
      <w:r w:rsidRPr="00DD3E27">
        <w:rPr>
          <w:rFonts w:hint="eastAsia"/>
          <w:color w:val="000000" w:themeColor="text1"/>
        </w:rPr>
        <w:t>、院務或校務會議，非現有人員」等情，該部考量大學系統辦法自</w:t>
      </w:r>
      <w:r w:rsidRPr="00DD3E27">
        <w:rPr>
          <w:color w:val="000000" w:themeColor="text1"/>
        </w:rPr>
        <w:t>95</w:t>
      </w:r>
      <w:r w:rsidRPr="00DD3E27">
        <w:rPr>
          <w:rFonts w:hint="eastAsia"/>
          <w:color w:val="000000" w:themeColor="text1"/>
        </w:rPr>
        <w:t>年</w:t>
      </w:r>
      <w:r w:rsidRPr="00DD3E27">
        <w:rPr>
          <w:color w:val="000000" w:themeColor="text1"/>
        </w:rPr>
        <w:t>12</w:t>
      </w:r>
      <w:r w:rsidRPr="00DD3E27">
        <w:rPr>
          <w:rFonts w:hint="eastAsia"/>
          <w:color w:val="000000" w:themeColor="text1"/>
        </w:rPr>
        <w:t>月</w:t>
      </w:r>
      <w:r w:rsidRPr="00DD3E27">
        <w:rPr>
          <w:color w:val="000000" w:themeColor="text1"/>
        </w:rPr>
        <w:t>28</w:t>
      </w:r>
      <w:r w:rsidRPr="00DD3E27">
        <w:rPr>
          <w:rFonts w:hint="eastAsia"/>
          <w:color w:val="000000" w:themeColor="text1"/>
        </w:rPr>
        <w:t>日發布之立法說明</w:t>
      </w:r>
      <w:proofErr w:type="gramStart"/>
      <w:r w:rsidRPr="00DD3E27">
        <w:rPr>
          <w:rFonts w:hint="eastAsia"/>
          <w:color w:val="000000" w:themeColor="text1"/>
        </w:rPr>
        <w:t>並無敘</w:t>
      </w:r>
      <w:proofErr w:type="gramEnd"/>
      <w:r w:rsidRPr="00DD3E27">
        <w:rPr>
          <w:rFonts w:hint="eastAsia"/>
          <w:color w:val="000000" w:themeColor="text1"/>
        </w:rPr>
        <w:t>明「現有人員」之定義，且無總校長此職稱，爰為免資格疑義，以</w:t>
      </w:r>
      <w:r w:rsidRPr="00DD3E27">
        <w:rPr>
          <w:color w:val="000000" w:themeColor="text1"/>
        </w:rPr>
        <w:t>112</w:t>
      </w:r>
      <w:r w:rsidRPr="00DD3E27">
        <w:rPr>
          <w:rFonts w:hint="eastAsia"/>
          <w:color w:val="000000" w:themeColor="text1"/>
        </w:rPr>
        <w:t>年</w:t>
      </w:r>
      <w:r w:rsidRPr="00DD3E27">
        <w:rPr>
          <w:color w:val="000000" w:themeColor="text1"/>
        </w:rPr>
        <w:t>3</w:t>
      </w:r>
      <w:r w:rsidRPr="00DD3E27">
        <w:rPr>
          <w:rFonts w:hint="eastAsia"/>
          <w:color w:val="000000" w:themeColor="text1"/>
        </w:rPr>
        <w:t>月</w:t>
      </w:r>
      <w:r w:rsidRPr="00DD3E27">
        <w:rPr>
          <w:color w:val="000000" w:themeColor="text1"/>
        </w:rPr>
        <w:t>17</w:t>
      </w:r>
      <w:r w:rsidRPr="00DD3E27">
        <w:rPr>
          <w:rFonts w:hint="eastAsia"/>
          <w:color w:val="000000" w:themeColor="text1"/>
        </w:rPr>
        <w:t>日臺教高</w:t>
      </w:r>
      <w:r w:rsidRPr="00DD3E27">
        <w:rPr>
          <w:color w:val="000000" w:themeColor="text1"/>
        </w:rPr>
        <w:t>(</w:t>
      </w:r>
      <w:r w:rsidRPr="00DD3E27">
        <w:rPr>
          <w:rFonts w:hint="eastAsia"/>
          <w:color w:val="000000" w:themeColor="text1"/>
        </w:rPr>
        <w:t>三</w:t>
      </w:r>
      <w:r w:rsidRPr="00DD3E27">
        <w:rPr>
          <w:color w:val="000000" w:themeColor="text1"/>
        </w:rPr>
        <w:t>)</w:t>
      </w:r>
      <w:r w:rsidRPr="00DD3E27">
        <w:rPr>
          <w:rFonts w:hint="eastAsia"/>
          <w:color w:val="000000" w:themeColor="text1"/>
        </w:rPr>
        <w:t>字第</w:t>
      </w:r>
      <w:r w:rsidRPr="00DD3E27">
        <w:rPr>
          <w:color w:val="000000" w:themeColor="text1"/>
        </w:rPr>
        <w:t>1122200595</w:t>
      </w:r>
      <w:r w:rsidRPr="00DD3E27">
        <w:rPr>
          <w:rFonts w:hint="eastAsia"/>
          <w:color w:val="000000" w:themeColor="text1"/>
        </w:rPr>
        <w:t>號函釋：「</w:t>
      </w:r>
      <w:r w:rsidRPr="00DD3E27">
        <w:rPr>
          <w:color w:val="000000" w:themeColor="text1"/>
        </w:rPr>
        <w:t>所稱各學校現有人員，應以系統內各學校編制內人員、編制外專兼任教師或研究人員為限</w:t>
      </w:r>
      <w:r w:rsidRPr="00DD3E27">
        <w:rPr>
          <w:rFonts w:hint="eastAsia"/>
          <w:color w:val="000000" w:themeColor="text1"/>
        </w:rPr>
        <w:t>」，並請各大學系統重新檢視系統主席之資格</w:t>
      </w:r>
      <w:r w:rsidRPr="00DD3E27">
        <w:rPr>
          <w:color w:val="000000" w:themeColor="text1"/>
        </w:rPr>
        <w:t>，</w:t>
      </w:r>
      <w:r w:rsidRPr="00DD3E27">
        <w:rPr>
          <w:rFonts w:hint="eastAsia"/>
          <w:color w:val="000000" w:themeColor="text1"/>
        </w:rPr>
        <w:t>且要求大學系統，如經檢視系統主席非屬「現有人員」</w:t>
      </w:r>
      <w:r w:rsidRPr="00DD3E27">
        <w:rPr>
          <w:color w:val="000000" w:themeColor="text1"/>
        </w:rPr>
        <w:t>，應補正程序報教育部備查，或重新推選符合前開資格之系統主席後報</w:t>
      </w:r>
      <w:r w:rsidRPr="00DD3E27">
        <w:rPr>
          <w:rFonts w:hint="eastAsia"/>
          <w:color w:val="000000" w:themeColor="text1"/>
        </w:rPr>
        <w:t>該</w:t>
      </w:r>
      <w:r w:rsidRPr="00DD3E27">
        <w:rPr>
          <w:color w:val="000000" w:themeColor="text1"/>
        </w:rPr>
        <w:t>部核准</w:t>
      </w:r>
      <w:r w:rsidRPr="00DD3E27">
        <w:rPr>
          <w:rFonts w:hint="eastAsia"/>
          <w:color w:val="000000" w:themeColor="text1"/>
        </w:rPr>
        <w:t>。</w:t>
      </w:r>
    </w:p>
    <w:p w:rsidR="0036150D" w:rsidRPr="00DD3E27" w:rsidRDefault="0036150D" w:rsidP="0036150D">
      <w:pPr>
        <w:pStyle w:val="3"/>
        <w:ind w:left="1247" w:hanging="680"/>
        <w:rPr>
          <w:color w:val="000000" w:themeColor="text1"/>
        </w:rPr>
      </w:pPr>
      <w:r w:rsidRPr="00DD3E27">
        <w:rPr>
          <w:rFonts w:hint="eastAsia"/>
          <w:b/>
          <w:color w:val="000000" w:themeColor="text1"/>
        </w:rPr>
        <w:t>吳員長期係以屏東大學終身榮譽講座教授身分受聘為臺灣教育大學系統主席，</w:t>
      </w:r>
      <w:proofErr w:type="gramStart"/>
      <w:r w:rsidRPr="00DD3E27">
        <w:rPr>
          <w:rFonts w:hint="eastAsia"/>
          <w:b/>
          <w:color w:val="000000" w:themeColor="text1"/>
        </w:rPr>
        <w:t>嗣</w:t>
      </w:r>
      <w:proofErr w:type="gramEnd"/>
      <w:r w:rsidRPr="00DD3E27">
        <w:rPr>
          <w:rFonts w:hint="eastAsia"/>
          <w:b/>
          <w:color w:val="000000" w:themeColor="text1"/>
        </w:rPr>
        <w:t>經屏東大學於112年7月認定「終身榮譽講座教授非該校現有人員」，</w:t>
      </w:r>
      <w:r w:rsidR="000014E4" w:rsidRPr="00DD3E27">
        <w:rPr>
          <w:rFonts w:hint="eastAsia"/>
          <w:b/>
          <w:color w:val="000000" w:themeColor="text1"/>
        </w:rPr>
        <w:t>顯示吳員擔任大學系統主席資格，確有疑義：</w:t>
      </w:r>
      <w:r w:rsidR="000014E4" w:rsidRPr="00DD3E27">
        <w:rPr>
          <w:color w:val="000000" w:themeColor="text1"/>
        </w:rPr>
        <w:t xml:space="preserve"> </w:t>
      </w:r>
    </w:p>
    <w:p w:rsidR="0036150D" w:rsidRPr="00DD3E27" w:rsidRDefault="0036150D" w:rsidP="0036150D">
      <w:pPr>
        <w:pStyle w:val="4"/>
        <w:rPr>
          <w:bCs/>
          <w:color w:val="000000" w:themeColor="text1"/>
        </w:rPr>
      </w:pPr>
      <w:r w:rsidRPr="00DD3E27">
        <w:rPr>
          <w:rFonts w:hint="eastAsia"/>
          <w:color w:val="000000" w:themeColor="text1"/>
        </w:rPr>
        <w:lastRenderedPageBreak/>
        <w:t>據查詢臺灣教育大學系統網站</w:t>
      </w:r>
      <w:r w:rsidRPr="00DD3E27">
        <w:rPr>
          <w:rStyle w:val="aff"/>
          <w:color w:val="000000" w:themeColor="text1"/>
        </w:rPr>
        <w:footnoteReference w:id="3"/>
      </w:r>
      <w:r w:rsidRPr="00DD3E27">
        <w:rPr>
          <w:rFonts w:hint="eastAsia"/>
          <w:color w:val="000000" w:themeColor="text1"/>
        </w:rPr>
        <w:t>，101年3月7日臺灣教育大學系統第二次系統委員會議決議略</w:t>
      </w:r>
      <w:proofErr w:type="gramStart"/>
      <w:r w:rsidRPr="00DD3E27">
        <w:rPr>
          <w:rFonts w:hint="eastAsia"/>
          <w:color w:val="000000" w:themeColor="text1"/>
        </w:rPr>
        <w:t>以</w:t>
      </w:r>
      <w:proofErr w:type="gramEnd"/>
      <w:r w:rsidRPr="00DD3E27">
        <w:rPr>
          <w:rFonts w:hint="eastAsia"/>
          <w:color w:val="000000" w:themeColor="text1"/>
        </w:rPr>
        <w:t>，該系統委員會共同推選屏東大學榮譽講座教授吳員擔任該系統總校長，並報教育部</w:t>
      </w:r>
      <w:r w:rsidRPr="00DD3E27">
        <w:rPr>
          <w:rFonts w:hint="eastAsia"/>
          <w:bCs/>
          <w:color w:val="000000" w:themeColor="text1"/>
        </w:rPr>
        <w:t>核准後聘任之。復依112年6月16日臺灣教育大學系統函復教育部略</w:t>
      </w:r>
      <w:proofErr w:type="gramStart"/>
      <w:r w:rsidRPr="00DD3E27">
        <w:rPr>
          <w:rFonts w:hint="eastAsia"/>
          <w:bCs/>
          <w:color w:val="000000" w:themeColor="text1"/>
        </w:rPr>
        <w:t>以</w:t>
      </w:r>
      <w:proofErr w:type="gramEnd"/>
      <w:r w:rsidRPr="00DD3E27">
        <w:rPr>
          <w:rFonts w:hint="eastAsia"/>
          <w:bCs/>
          <w:color w:val="000000" w:themeColor="text1"/>
        </w:rPr>
        <w:t>：「本系統吳主席自105年8月1日起受聘為國立屏東大學終身榮譽講座教授，符合大學系統組織及運作辦法之規範，無需補正程序或重新推選。」顯示，吳員長期係以屏東大學終身榮譽講座教授身分受聘為臺灣教育大學系統主席。</w:t>
      </w:r>
    </w:p>
    <w:p w:rsidR="0036150D" w:rsidRPr="00DD3E27" w:rsidRDefault="0036150D" w:rsidP="0036150D">
      <w:pPr>
        <w:pStyle w:val="4"/>
        <w:rPr>
          <w:color w:val="000000" w:themeColor="text1"/>
        </w:rPr>
      </w:pPr>
      <w:r w:rsidRPr="00DD3E27">
        <w:rPr>
          <w:rFonts w:hint="eastAsia"/>
          <w:color w:val="000000" w:themeColor="text1"/>
        </w:rPr>
        <w:t>吳員112年8月7日到院時接受詢問時提供「臺灣教育大學系統主席擔任系統內學校職位一覽表」如下表；</w:t>
      </w:r>
      <w:proofErr w:type="gramStart"/>
      <w:r w:rsidRPr="00DD3E27">
        <w:rPr>
          <w:rFonts w:hint="eastAsia"/>
          <w:color w:val="000000" w:themeColor="text1"/>
        </w:rPr>
        <w:t>其稱</w:t>
      </w:r>
      <w:proofErr w:type="gramEnd"/>
      <w:r w:rsidRPr="00DD3E27">
        <w:rPr>
          <w:rFonts w:hint="eastAsia"/>
          <w:color w:val="000000" w:themeColor="text1"/>
        </w:rPr>
        <w:t>：自105年迄今受聘為</w:t>
      </w:r>
      <w:r w:rsidRPr="00DD3E27">
        <w:rPr>
          <w:rFonts w:hint="eastAsia"/>
          <w:bCs/>
          <w:color w:val="000000" w:themeColor="text1"/>
        </w:rPr>
        <w:t>屏東大學終身榮譽講座教授，另於臺灣教育大學系統內多</w:t>
      </w:r>
      <w:proofErr w:type="gramStart"/>
      <w:r w:rsidRPr="00DD3E27">
        <w:rPr>
          <w:rFonts w:hint="eastAsia"/>
          <w:bCs/>
          <w:color w:val="000000" w:themeColor="text1"/>
        </w:rPr>
        <w:t>校均負有</w:t>
      </w:r>
      <w:proofErr w:type="gramEnd"/>
      <w:r w:rsidRPr="00DD3E27">
        <w:rPr>
          <w:rFonts w:hint="eastAsia"/>
          <w:bCs/>
          <w:color w:val="000000" w:themeColor="text1"/>
        </w:rPr>
        <w:t>職務。</w:t>
      </w:r>
    </w:p>
    <w:tbl>
      <w:tblPr>
        <w:tblStyle w:val="af6"/>
        <w:tblW w:w="9214" w:type="dxa"/>
        <w:tblInd w:w="-5" w:type="dxa"/>
        <w:tblLook w:val="04A0" w:firstRow="1" w:lastRow="0" w:firstColumn="1" w:lastColumn="0" w:noHBand="0" w:noVBand="1"/>
      </w:tblPr>
      <w:tblGrid>
        <w:gridCol w:w="2552"/>
        <w:gridCol w:w="3544"/>
        <w:gridCol w:w="3118"/>
      </w:tblGrid>
      <w:tr w:rsidR="00DD3E27" w:rsidRPr="00DD3E27" w:rsidTr="00BE1324">
        <w:trPr>
          <w:tblHeader/>
        </w:trPr>
        <w:tc>
          <w:tcPr>
            <w:tcW w:w="2552" w:type="dxa"/>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學校</w:t>
            </w:r>
          </w:p>
        </w:tc>
        <w:tc>
          <w:tcPr>
            <w:tcW w:w="3544" w:type="dxa"/>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職務</w:t>
            </w:r>
          </w:p>
        </w:tc>
        <w:tc>
          <w:tcPr>
            <w:tcW w:w="3118" w:type="dxa"/>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期間</w:t>
            </w:r>
          </w:p>
        </w:tc>
      </w:tr>
      <w:tr w:rsidR="00DD3E27" w:rsidRPr="00DD3E27" w:rsidTr="00BE1324">
        <w:tc>
          <w:tcPr>
            <w:tcW w:w="2552" w:type="dxa"/>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臺北市立大學</w:t>
            </w: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教育行政與評鑑研究所兼任教授</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104年迄今</w:t>
            </w:r>
          </w:p>
        </w:tc>
      </w:tr>
      <w:tr w:rsidR="00DD3E27" w:rsidRPr="00DD3E27" w:rsidTr="00BE1324">
        <w:tc>
          <w:tcPr>
            <w:tcW w:w="2552" w:type="dxa"/>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國立嘉義大學</w:t>
            </w: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校務諮詢委員</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112~113年</w:t>
            </w:r>
          </w:p>
        </w:tc>
      </w:tr>
      <w:tr w:rsidR="00DD3E27" w:rsidRPr="00DD3E27" w:rsidTr="00BE1324">
        <w:tc>
          <w:tcPr>
            <w:tcW w:w="2552" w:type="dxa"/>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國立</w:t>
            </w:r>
            <w:proofErr w:type="gramStart"/>
            <w:r w:rsidRPr="00DD3E27">
              <w:rPr>
                <w:rFonts w:hint="eastAsia"/>
                <w:b/>
                <w:color w:val="000000" w:themeColor="text1"/>
                <w:sz w:val="28"/>
                <w:szCs w:val="28"/>
              </w:rPr>
              <w:t>臺</w:t>
            </w:r>
            <w:proofErr w:type="gramEnd"/>
            <w:r w:rsidRPr="00DD3E27">
              <w:rPr>
                <w:rFonts w:hint="eastAsia"/>
                <w:b/>
                <w:color w:val="000000" w:themeColor="text1"/>
                <w:sz w:val="28"/>
                <w:szCs w:val="28"/>
              </w:rPr>
              <w:t>南大學</w:t>
            </w: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兼任講座教授</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104~105年</w:t>
            </w:r>
          </w:p>
        </w:tc>
      </w:tr>
      <w:tr w:rsidR="00DD3E27" w:rsidRPr="00DD3E27" w:rsidTr="00BE1324">
        <w:trPr>
          <w:trHeight w:val="135"/>
        </w:trPr>
        <w:tc>
          <w:tcPr>
            <w:tcW w:w="2552" w:type="dxa"/>
            <w:vMerge w:val="restart"/>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國立屏東大學</w:t>
            </w: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終身榮譽講座教授</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105年迄今</w:t>
            </w:r>
          </w:p>
        </w:tc>
      </w:tr>
      <w:tr w:rsidR="00DD3E27" w:rsidRPr="00DD3E27" w:rsidTr="00BE1324">
        <w:trPr>
          <w:trHeight w:val="211"/>
        </w:trPr>
        <w:tc>
          <w:tcPr>
            <w:tcW w:w="2552" w:type="dxa"/>
            <w:vMerge/>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榮譽講座教授</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104~105年</w:t>
            </w:r>
          </w:p>
        </w:tc>
      </w:tr>
      <w:tr w:rsidR="00DD3E27" w:rsidRPr="00DD3E27" w:rsidTr="00BE1324">
        <w:trPr>
          <w:trHeight w:val="154"/>
        </w:trPr>
        <w:tc>
          <w:tcPr>
            <w:tcW w:w="2552" w:type="dxa"/>
            <w:vMerge w:val="restart"/>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國立東華大學</w:t>
            </w: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自我評鑑指導委員</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112~113年；107~109年</w:t>
            </w:r>
          </w:p>
        </w:tc>
      </w:tr>
      <w:tr w:rsidR="00DD3E27" w:rsidRPr="00DD3E27" w:rsidTr="00BE1324">
        <w:trPr>
          <w:trHeight w:val="192"/>
        </w:trPr>
        <w:tc>
          <w:tcPr>
            <w:tcW w:w="2552" w:type="dxa"/>
            <w:vMerge/>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校務諮詢委員</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107~109年</w:t>
            </w:r>
          </w:p>
        </w:tc>
      </w:tr>
      <w:tr w:rsidR="00DD3E27" w:rsidRPr="00DD3E27" w:rsidTr="00BE1324">
        <w:tc>
          <w:tcPr>
            <w:tcW w:w="2552" w:type="dxa"/>
            <w:vAlign w:val="center"/>
          </w:tcPr>
          <w:p w:rsidR="0036150D" w:rsidRPr="00DD3E27" w:rsidRDefault="0036150D" w:rsidP="00BE1324">
            <w:pPr>
              <w:pStyle w:val="3"/>
              <w:numPr>
                <w:ilvl w:val="0"/>
                <w:numId w:val="0"/>
              </w:numPr>
              <w:spacing w:line="360" w:lineRule="exact"/>
              <w:jc w:val="center"/>
              <w:rPr>
                <w:b/>
                <w:color w:val="000000" w:themeColor="text1"/>
                <w:sz w:val="28"/>
                <w:szCs w:val="28"/>
              </w:rPr>
            </w:pPr>
            <w:r w:rsidRPr="00DD3E27">
              <w:rPr>
                <w:rFonts w:hint="eastAsia"/>
                <w:b/>
                <w:color w:val="000000" w:themeColor="text1"/>
                <w:sz w:val="28"/>
                <w:szCs w:val="28"/>
              </w:rPr>
              <w:t>國立</w:t>
            </w:r>
            <w:proofErr w:type="gramStart"/>
            <w:r w:rsidRPr="00DD3E27">
              <w:rPr>
                <w:rFonts w:hint="eastAsia"/>
                <w:b/>
                <w:color w:val="000000" w:themeColor="text1"/>
                <w:sz w:val="28"/>
                <w:szCs w:val="28"/>
              </w:rPr>
              <w:t>臺</w:t>
            </w:r>
            <w:proofErr w:type="gramEnd"/>
            <w:r w:rsidRPr="00DD3E27">
              <w:rPr>
                <w:rFonts w:hint="eastAsia"/>
                <w:b/>
                <w:color w:val="000000" w:themeColor="text1"/>
                <w:sz w:val="28"/>
                <w:szCs w:val="28"/>
              </w:rPr>
              <w:t>東大學</w:t>
            </w:r>
          </w:p>
        </w:tc>
        <w:tc>
          <w:tcPr>
            <w:tcW w:w="3544"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校務發展諮詢委員</w:t>
            </w:r>
          </w:p>
        </w:tc>
        <w:tc>
          <w:tcPr>
            <w:tcW w:w="3118" w:type="dxa"/>
          </w:tcPr>
          <w:p w:rsidR="0036150D" w:rsidRPr="00DD3E27" w:rsidRDefault="0036150D" w:rsidP="00BE1324">
            <w:pPr>
              <w:pStyle w:val="3"/>
              <w:numPr>
                <w:ilvl w:val="0"/>
                <w:numId w:val="0"/>
              </w:numPr>
              <w:spacing w:line="360" w:lineRule="exact"/>
              <w:rPr>
                <w:color w:val="000000" w:themeColor="text1"/>
                <w:sz w:val="28"/>
                <w:szCs w:val="28"/>
              </w:rPr>
            </w:pPr>
            <w:r w:rsidRPr="00DD3E27">
              <w:rPr>
                <w:rFonts w:hint="eastAsia"/>
                <w:color w:val="000000" w:themeColor="text1"/>
                <w:sz w:val="28"/>
                <w:szCs w:val="28"/>
              </w:rPr>
              <w:t>103~104年</w:t>
            </w:r>
          </w:p>
        </w:tc>
      </w:tr>
    </w:tbl>
    <w:p w:rsidR="0036150D" w:rsidRPr="00DD3E27" w:rsidRDefault="0036150D" w:rsidP="00EB1B80">
      <w:pPr>
        <w:pStyle w:val="3"/>
        <w:numPr>
          <w:ilvl w:val="0"/>
          <w:numId w:val="0"/>
        </w:numPr>
        <w:spacing w:line="240" w:lineRule="exact"/>
        <w:rPr>
          <w:color w:val="000000" w:themeColor="text1"/>
          <w:sz w:val="24"/>
          <w:szCs w:val="24"/>
        </w:rPr>
      </w:pPr>
      <w:r w:rsidRPr="00DD3E27">
        <w:rPr>
          <w:rFonts w:hint="eastAsia"/>
          <w:color w:val="000000" w:themeColor="text1"/>
          <w:sz w:val="24"/>
          <w:szCs w:val="24"/>
        </w:rPr>
        <w:t>資料來源：吳</w:t>
      </w:r>
      <w:r w:rsidR="00EB1B80" w:rsidRPr="00DD3E27">
        <w:rPr>
          <w:rFonts w:hint="eastAsia"/>
          <w:color w:val="000000" w:themeColor="text1"/>
          <w:sz w:val="24"/>
          <w:szCs w:val="24"/>
        </w:rPr>
        <w:t>員。</w:t>
      </w:r>
    </w:p>
    <w:p w:rsidR="00EB1B80" w:rsidRPr="00DD3E27" w:rsidRDefault="00EB1B80" w:rsidP="00EB1B80">
      <w:pPr>
        <w:pStyle w:val="3"/>
        <w:numPr>
          <w:ilvl w:val="0"/>
          <w:numId w:val="0"/>
        </w:numPr>
        <w:spacing w:line="240" w:lineRule="exact"/>
        <w:rPr>
          <w:color w:val="000000" w:themeColor="text1"/>
          <w:sz w:val="24"/>
          <w:szCs w:val="24"/>
        </w:rPr>
      </w:pPr>
    </w:p>
    <w:p w:rsidR="0036150D" w:rsidRPr="00DD3E27" w:rsidRDefault="0036150D" w:rsidP="0036150D">
      <w:pPr>
        <w:pStyle w:val="4"/>
        <w:rPr>
          <w:color w:val="000000" w:themeColor="text1"/>
        </w:rPr>
      </w:pPr>
      <w:r w:rsidRPr="00DD3E27">
        <w:rPr>
          <w:rFonts w:hint="eastAsia"/>
          <w:color w:val="000000" w:themeColor="text1"/>
        </w:rPr>
        <w:t>本案進一步就「榮譽講座教授」之屬性函</w:t>
      </w:r>
      <w:proofErr w:type="gramStart"/>
      <w:r w:rsidRPr="00DD3E27">
        <w:rPr>
          <w:rFonts w:hint="eastAsia"/>
          <w:color w:val="000000" w:themeColor="text1"/>
        </w:rPr>
        <w:t>詢</w:t>
      </w:r>
      <w:proofErr w:type="gramEnd"/>
      <w:r w:rsidRPr="00DD3E27">
        <w:rPr>
          <w:rFonts w:hint="eastAsia"/>
          <w:color w:val="000000" w:themeColor="text1"/>
        </w:rPr>
        <w:t>教育部，</w:t>
      </w:r>
      <w:proofErr w:type="gramStart"/>
      <w:r w:rsidRPr="00DD3E27">
        <w:rPr>
          <w:rFonts w:hint="eastAsia"/>
          <w:color w:val="000000" w:themeColor="text1"/>
        </w:rPr>
        <w:t>該部函</w:t>
      </w:r>
      <w:proofErr w:type="gramEnd"/>
      <w:r w:rsidRPr="00DD3E27">
        <w:rPr>
          <w:rFonts w:hint="eastAsia"/>
          <w:color w:val="000000" w:themeColor="text1"/>
        </w:rPr>
        <w:t>復表示，</w:t>
      </w:r>
      <w:r w:rsidRPr="00DD3E27">
        <w:rPr>
          <w:color w:val="000000" w:themeColor="text1"/>
        </w:rPr>
        <w:t>依大學法第17條第2項規定，大學得設講座，由教授主持；又依教育人員任用</w:t>
      </w:r>
      <w:r w:rsidRPr="00DD3E27">
        <w:rPr>
          <w:color w:val="000000" w:themeColor="text1"/>
        </w:rPr>
        <w:lastRenderedPageBreak/>
        <w:t>條例規定，大學教師之職級，分為教授、副教授、助理教授及講師等，講座教授及特聘教授等係各校針對有崇高學術地位、具重大研究成就或特殊情形等之學者，依教師法、教育人員任用條例、專科以上學校兼任教師聘任辦法、大學研究人員聘任辦法、專科以上學校進用編制外專任教學人員實施原則等屬性聘為編制內/外、專/兼任、教師/研究人員，並</w:t>
      </w:r>
      <w:r w:rsidRPr="00DD3E27">
        <w:rPr>
          <w:color w:val="000000" w:themeColor="text1"/>
          <w:u w:val="single"/>
        </w:rPr>
        <w:t>自行訂定校內相關規範聘任之學者榮銜，</w:t>
      </w:r>
      <w:r w:rsidRPr="00DD3E27">
        <w:rPr>
          <w:rFonts w:hint="eastAsia"/>
          <w:color w:val="000000" w:themeColor="text1"/>
          <w:u w:val="single"/>
        </w:rPr>
        <w:t>教育</w:t>
      </w:r>
      <w:r w:rsidRPr="00DD3E27">
        <w:rPr>
          <w:color w:val="000000" w:themeColor="text1"/>
          <w:u w:val="single"/>
        </w:rPr>
        <w:t>部並無統一定義及規範</w:t>
      </w:r>
      <w:r w:rsidRPr="00DD3E27">
        <w:rPr>
          <w:color w:val="000000" w:themeColor="text1"/>
        </w:rPr>
        <w:t>。</w:t>
      </w:r>
      <w:r w:rsidRPr="00DD3E27">
        <w:rPr>
          <w:rFonts w:hint="eastAsia"/>
          <w:bCs/>
          <w:color w:val="000000" w:themeColor="text1"/>
        </w:rPr>
        <w:t>進而，教育部再函請屏東大學</w:t>
      </w:r>
      <w:proofErr w:type="gramStart"/>
      <w:r w:rsidRPr="00DD3E27">
        <w:rPr>
          <w:rFonts w:hint="eastAsia"/>
          <w:bCs/>
          <w:color w:val="000000" w:themeColor="text1"/>
        </w:rPr>
        <w:t>釐</w:t>
      </w:r>
      <w:proofErr w:type="gramEnd"/>
      <w:r w:rsidRPr="00DD3E27">
        <w:rPr>
          <w:rFonts w:hint="eastAsia"/>
          <w:bCs/>
          <w:color w:val="000000" w:themeColor="text1"/>
        </w:rPr>
        <w:t>明該校終身榮譽講座教授之吳員是否符合學校現有人員資格。</w:t>
      </w:r>
    </w:p>
    <w:p w:rsidR="0036150D" w:rsidRPr="00DD3E27" w:rsidRDefault="0036150D" w:rsidP="0036150D">
      <w:pPr>
        <w:pStyle w:val="4"/>
        <w:rPr>
          <w:color w:val="000000" w:themeColor="text1"/>
        </w:rPr>
      </w:pPr>
      <w:r w:rsidRPr="00DD3E27">
        <w:rPr>
          <w:rFonts w:hint="eastAsia"/>
          <w:bCs/>
          <w:color w:val="000000" w:themeColor="text1"/>
        </w:rPr>
        <w:t>至1</w:t>
      </w:r>
      <w:r w:rsidRPr="00DD3E27">
        <w:rPr>
          <w:bCs/>
          <w:color w:val="000000" w:themeColor="text1"/>
        </w:rPr>
        <w:t>12</w:t>
      </w:r>
      <w:r w:rsidRPr="00DD3E27">
        <w:rPr>
          <w:rFonts w:hint="eastAsia"/>
          <w:bCs/>
          <w:color w:val="000000" w:themeColor="text1"/>
        </w:rPr>
        <w:t>年7月1</w:t>
      </w:r>
      <w:r w:rsidRPr="00DD3E27">
        <w:rPr>
          <w:bCs/>
          <w:color w:val="000000" w:themeColor="text1"/>
        </w:rPr>
        <w:t>7</w:t>
      </w:r>
      <w:r w:rsidRPr="00DD3E27">
        <w:rPr>
          <w:rFonts w:hint="eastAsia"/>
          <w:bCs/>
          <w:color w:val="000000" w:themeColor="text1"/>
        </w:rPr>
        <w:t>日</w:t>
      </w:r>
      <w:r w:rsidRPr="00DD3E27">
        <w:rPr>
          <w:bCs/>
          <w:color w:val="000000" w:themeColor="text1"/>
        </w:rPr>
        <w:t>屏東大學</w:t>
      </w:r>
      <w:r w:rsidRPr="00DD3E27">
        <w:rPr>
          <w:bCs/>
          <w:color w:val="000000" w:themeColor="text1"/>
          <w:vertAlign w:val="superscript"/>
        </w:rPr>
        <w:footnoteReference w:id="4"/>
      </w:r>
      <w:r w:rsidRPr="00DD3E27">
        <w:rPr>
          <w:rFonts w:hint="eastAsia"/>
          <w:bCs/>
          <w:color w:val="000000" w:themeColor="text1"/>
        </w:rPr>
        <w:t>函復教育部略</w:t>
      </w:r>
      <w:proofErr w:type="gramStart"/>
      <w:r w:rsidRPr="00DD3E27">
        <w:rPr>
          <w:rFonts w:hint="eastAsia"/>
          <w:bCs/>
          <w:color w:val="000000" w:themeColor="text1"/>
        </w:rPr>
        <w:t>以</w:t>
      </w:r>
      <w:proofErr w:type="gramEnd"/>
      <w:r w:rsidRPr="00DD3E27">
        <w:rPr>
          <w:rFonts w:hint="eastAsia"/>
          <w:bCs/>
          <w:color w:val="000000" w:themeColor="text1"/>
        </w:rPr>
        <w:t>：「學校終身榮譽講座教授非屬學校編制內人員，亦非編制外專兼任教師或研究人員，僅係依教育人員任用條例及學校講座設置要點等規定聘任之學者榮銜，據此，難認定為學校現有人員」。顯然，臺灣教育大學系統與屏東教育大學看法不同</w:t>
      </w:r>
      <w:r w:rsidR="000014E4" w:rsidRPr="00DD3E27">
        <w:rPr>
          <w:rFonts w:hint="eastAsia"/>
          <w:bCs/>
          <w:color w:val="000000" w:themeColor="text1"/>
        </w:rPr>
        <w:t>，且吳員擔任大學系統主席資格，確有疑義</w:t>
      </w:r>
      <w:r w:rsidRPr="00DD3E27">
        <w:rPr>
          <w:rFonts w:hint="eastAsia"/>
          <w:bCs/>
          <w:color w:val="000000" w:themeColor="text1"/>
        </w:rPr>
        <w:t>。</w:t>
      </w:r>
    </w:p>
    <w:p w:rsidR="000014E4" w:rsidRPr="00DD3E27" w:rsidRDefault="000014E4" w:rsidP="000014E4">
      <w:pPr>
        <w:pStyle w:val="3"/>
        <w:ind w:left="1247" w:hanging="680"/>
        <w:rPr>
          <w:color w:val="000000" w:themeColor="text1"/>
        </w:rPr>
      </w:pPr>
      <w:r w:rsidRPr="00DD3E27">
        <w:rPr>
          <w:rFonts w:hint="eastAsia"/>
          <w:b/>
          <w:color w:val="000000" w:themeColor="text1"/>
        </w:rPr>
        <w:t>臺灣教育大學系統隨即改稱吳員係自104年起以臺北市立大學兼任教授身分獲聘為系統主席，惟經教育部發現有聘期間斷以及112年8月1日</w:t>
      </w:r>
      <w:r w:rsidR="00CC1A56" w:rsidRPr="00DD3E27">
        <w:rPr>
          <w:rFonts w:hint="eastAsia"/>
          <w:b/>
          <w:color w:val="000000" w:themeColor="text1"/>
        </w:rPr>
        <w:t>以</w:t>
      </w:r>
      <w:r w:rsidRPr="00DD3E27">
        <w:rPr>
          <w:rFonts w:hint="eastAsia"/>
          <w:b/>
          <w:color w:val="000000" w:themeColor="text1"/>
        </w:rPr>
        <w:t>後未有聘書等情，</w:t>
      </w:r>
      <w:r w:rsidR="00852538" w:rsidRPr="00DD3E27">
        <w:rPr>
          <w:rFonts w:hint="eastAsia"/>
          <w:b/>
          <w:color w:val="000000" w:themeColor="text1"/>
        </w:rPr>
        <w:t>仍由教育部持續</w:t>
      </w:r>
      <w:proofErr w:type="gramStart"/>
      <w:r w:rsidRPr="00DD3E27">
        <w:rPr>
          <w:rFonts w:hint="eastAsia"/>
          <w:b/>
          <w:color w:val="000000" w:themeColor="text1"/>
        </w:rPr>
        <w:t>釐</w:t>
      </w:r>
      <w:proofErr w:type="gramEnd"/>
      <w:r w:rsidRPr="00DD3E27">
        <w:rPr>
          <w:rFonts w:hint="eastAsia"/>
          <w:b/>
          <w:color w:val="000000" w:themeColor="text1"/>
        </w:rPr>
        <w:t>清吳員擔任該系統主席資格</w:t>
      </w:r>
      <w:r w:rsidR="00852538" w:rsidRPr="00DD3E27">
        <w:rPr>
          <w:rFonts w:hint="eastAsia"/>
          <w:b/>
          <w:color w:val="000000" w:themeColor="text1"/>
        </w:rPr>
        <w:t>中</w:t>
      </w:r>
      <w:r w:rsidRPr="00DD3E27">
        <w:rPr>
          <w:rFonts w:hint="eastAsia"/>
          <w:b/>
          <w:color w:val="000000" w:themeColor="text1"/>
        </w:rPr>
        <w:t>：</w:t>
      </w:r>
    </w:p>
    <w:p w:rsidR="0036150D" w:rsidRPr="00DD3E27" w:rsidRDefault="000014E4" w:rsidP="0036150D">
      <w:pPr>
        <w:pStyle w:val="4"/>
        <w:rPr>
          <w:color w:val="000000" w:themeColor="text1"/>
        </w:rPr>
      </w:pPr>
      <w:r w:rsidRPr="00DD3E27">
        <w:rPr>
          <w:rFonts w:hint="eastAsia"/>
          <w:bCs/>
          <w:color w:val="000000" w:themeColor="text1"/>
        </w:rPr>
        <w:t>基於上情，</w:t>
      </w:r>
      <w:r w:rsidR="0036150D" w:rsidRPr="00DD3E27">
        <w:rPr>
          <w:rFonts w:hint="eastAsia"/>
          <w:bCs/>
          <w:color w:val="000000" w:themeColor="text1"/>
        </w:rPr>
        <w:t>臺灣教育大學系統於112年8月8日再復教育部表示：「</w:t>
      </w:r>
      <w:r w:rsidR="0036150D" w:rsidRPr="00DD3E27">
        <w:rPr>
          <w:rFonts w:hint="eastAsia"/>
          <w:bCs/>
          <w:color w:val="000000" w:themeColor="text1"/>
          <w:kern w:val="2"/>
          <w:szCs w:val="20"/>
        </w:rPr>
        <w:t>吳主席除自</w:t>
      </w:r>
      <w:r w:rsidR="0036150D" w:rsidRPr="00DD3E27">
        <w:rPr>
          <w:bCs/>
          <w:color w:val="000000" w:themeColor="text1"/>
          <w:kern w:val="2"/>
          <w:szCs w:val="20"/>
        </w:rPr>
        <w:t>105</w:t>
      </w:r>
      <w:r w:rsidR="0036150D" w:rsidRPr="00DD3E27">
        <w:rPr>
          <w:rFonts w:hint="eastAsia"/>
          <w:bCs/>
          <w:color w:val="000000" w:themeColor="text1"/>
          <w:kern w:val="2"/>
          <w:szCs w:val="20"/>
        </w:rPr>
        <w:t>年起迄今擔任屏東大學終身榮譽講座教授外，並自</w:t>
      </w:r>
      <w:r w:rsidR="0036150D" w:rsidRPr="00DD3E27">
        <w:rPr>
          <w:bCs/>
          <w:color w:val="000000" w:themeColor="text1"/>
          <w:kern w:val="2"/>
          <w:szCs w:val="20"/>
        </w:rPr>
        <w:t>104</w:t>
      </w:r>
      <w:r w:rsidR="0036150D" w:rsidRPr="00DD3E27">
        <w:rPr>
          <w:rFonts w:hint="eastAsia"/>
          <w:bCs/>
          <w:color w:val="000000" w:themeColor="text1"/>
          <w:kern w:val="2"/>
          <w:szCs w:val="20"/>
        </w:rPr>
        <w:t>年起迄今，</w:t>
      </w:r>
      <w:r w:rsidR="0036150D" w:rsidRPr="00DD3E27">
        <w:rPr>
          <w:rFonts w:hint="eastAsia"/>
          <w:bCs/>
          <w:color w:val="000000" w:themeColor="text1"/>
          <w:kern w:val="2"/>
          <w:szCs w:val="20"/>
          <w:u w:val="single"/>
        </w:rPr>
        <w:t>在臺北市立大學教育行政與評鑑研究所擔任兼任教授</w:t>
      </w:r>
      <w:r w:rsidR="0036150D" w:rsidRPr="00DD3E27">
        <w:rPr>
          <w:rFonts w:hint="eastAsia"/>
          <w:bCs/>
          <w:color w:val="000000" w:themeColor="text1"/>
          <w:kern w:val="2"/>
          <w:szCs w:val="20"/>
        </w:rPr>
        <w:t>，依大學系統組織及運作辦法第</w:t>
      </w:r>
      <w:r w:rsidR="0036150D" w:rsidRPr="00DD3E27">
        <w:rPr>
          <w:bCs/>
          <w:color w:val="000000" w:themeColor="text1"/>
          <w:kern w:val="2"/>
          <w:szCs w:val="20"/>
        </w:rPr>
        <w:t>6</w:t>
      </w:r>
      <w:r w:rsidR="0036150D" w:rsidRPr="00DD3E27">
        <w:rPr>
          <w:rFonts w:hint="eastAsia"/>
          <w:bCs/>
          <w:color w:val="000000" w:themeColor="text1"/>
          <w:kern w:val="2"/>
          <w:szCs w:val="20"/>
        </w:rPr>
        <w:t>第</w:t>
      </w:r>
      <w:r w:rsidR="0036150D" w:rsidRPr="00DD3E27">
        <w:rPr>
          <w:bCs/>
          <w:color w:val="000000" w:themeColor="text1"/>
          <w:kern w:val="2"/>
          <w:szCs w:val="20"/>
        </w:rPr>
        <w:t>1</w:t>
      </w:r>
      <w:r w:rsidR="0036150D" w:rsidRPr="00DD3E27">
        <w:rPr>
          <w:rFonts w:hint="eastAsia"/>
          <w:bCs/>
          <w:color w:val="000000" w:themeColor="text1"/>
          <w:kern w:val="2"/>
          <w:szCs w:val="20"/>
        </w:rPr>
        <w:t>項規</w:t>
      </w:r>
      <w:r w:rsidR="0036150D" w:rsidRPr="00DD3E27">
        <w:rPr>
          <w:rFonts w:hint="eastAsia"/>
          <w:bCs/>
          <w:color w:val="000000" w:themeColor="text1"/>
          <w:kern w:val="2"/>
          <w:szCs w:val="20"/>
        </w:rPr>
        <w:lastRenderedPageBreak/>
        <w:t>定，應稱為本系統大學編制外兼任教師之現有人員</w:t>
      </w:r>
      <w:r w:rsidR="0036150D" w:rsidRPr="00DD3E27">
        <w:rPr>
          <w:rFonts w:hint="eastAsia"/>
          <w:bCs/>
          <w:color w:val="000000" w:themeColor="text1"/>
        </w:rPr>
        <w:t>」等語；該系統代表112年8月10日列席本案詢問時亦表示：「</w:t>
      </w:r>
      <w:r w:rsidR="0036150D" w:rsidRPr="00DD3E27">
        <w:rPr>
          <w:rFonts w:hAnsi="Times New Roman" w:hint="eastAsia"/>
          <w:bCs/>
          <w:color w:val="000000" w:themeColor="text1"/>
          <w:szCs w:val="20"/>
        </w:rPr>
        <w:t>吳主席是從1</w:t>
      </w:r>
      <w:r w:rsidR="0036150D" w:rsidRPr="00DD3E27">
        <w:rPr>
          <w:rFonts w:hAnsi="Times New Roman"/>
          <w:bCs/>
          <w:color w:val="000000" w:themeColor="text1"/>
          <w:szCs w:val="20"/>
        </w:rPr>
        <w:t>0</w:t>
      </w:r>
      <w:r w:rsidR="0036150D" w:rsidRPr="00DD3E27">
        <w:rPr>
          <w:rFonts w:hAnsi="Times New Roman" w:hint="eastAsia"/>
          <w:bCs/>
          <w:color w:val="000000" w:themeColor="text1"/>
          <w:szCs w:val="20"/>
        </w:rPr>
        <w:t>4年開始擔任臺北市立大學兼任教授，因此是以該身分擔任臺灣教育大學系統的系統主席</w:t>
      </w:r>
      <w:r w:rsidR="0036150D" w:rsidRPr="00DD3E27">
        <w:rPr>
          <w:rFonts w:hint="eastAsia"/>
          <w:bCs/>
          <w:color w:val="000000" w:themeColor="text1"/>
        </w:rPr>
        <w:t>」。</w:t>
      </w:r>
    </w:p>
    <w:p w:rsidR="0036150D" w:rsidRPr="00DD3E27" w:rsidRDefault="0036150D" w:rsidP="0036150D">
      <w:pPr>
        <w:pStyle w:val="4"/>
        <w:rPr>
          <w:color w:val="000000" w:themeColor="text1"/>
        </w:rPr>
      </w:pPr>
      <w:proofErr w:type="gramStart"/>
      <w:r w:rsidRPr="00DD3E27">
        <w:rPr>
          <w:rFonts w:hint="eastAsia"/>
          <w:bCs/>
          <w:color w:val="000000" w:themeColor="text1"/>
          <w:kern w:val="2"/>
          <w:szCs w:val="20"/>
        </w:rPr>
        <w:t>惟再據</w:t>
      </w:r>
      <w:proofErr w:type="gramEnd"/>
      <w:r w:rsidRPr="00DD3E27">
        <w:rPr>
          <w:rFonts w:hint="eastAsia"/>
          <w:bCs/>
          <w:color w:val="000000" w:themeColor="text1"/>
          <w:kern w:val="2"/>
          <w:szCs w:val="20"/>
        </w:rPr>
        <w:t>教育部查察臺灣教育大學系統所附吳員自</w:t>
      </w:r>
      <w:r w:rsidRPr="00DD3E27">
        <w:rPr>
          <w:bCs/>
          <w:color w:val="000000" w:themeColor="text1"/>
          <w:kern w:val="2"/>
          <w:szCs w:val="20"/>
        </w:rPr>
        <w:t>106</w:t>
      </w:r>
      <w:r w:rsidRPr="00DD3E27">
        <w:rPr>
          <w:rFonts w:hint="eastAsia"/>
          <w:bCs/>
          <w:color w:val="000000" w:themeColor="text1"/>
          <w:kern w:val="2"/>
          <w:szCs w:val="20"/>
        </w:rPr>
        <w:t>年起始之臺北市立大學兼任教授聘書，該部發現聘期僅為每學年下學期，有聘期間斷情形，且於</w:t>
      </w:r>
      <w:r w:rsidRPr="00DD3E27">
        <w:rPr>
          <w:bCs/>
          <w:color w:val="000000" w:themeColor="text1"/>
          <w:kern w:val="2"/>
          <w:szCs w:val="20"/>
        </w:rPr>
        <w:t>112</w:t>
      </w:r>
      <w:r w:rsidRPr="00DD3E27">
        <w:rPr>
          <w:rFonts w:hint="eastAsia"/>
          <w:bCs/>
          <w:color w:val="000000" w:themeColor="text1"/>
          <w:kern w:val="2"/>
          <w:szCs w:val="20"/>
        </w:rPr>
        <w:t>年</w:t>
      </w:r>
      <w:r w:rsidRPr="00DD3E27">
        <w:rPr>
          <w:bCs/>
          <w:color w:val="000000" w:themeColor="text1"/>
          <w:kern w:val="2"/>
          <w:szCs w:val="20"/>
        </w:rPr>
        <w:t>8</w:t>
      </w:r>
      <w:r w:rsidRPr="00DD3E27">
        <w:rPr>
          <w:rFonts w:hint="eastAsia"/>
          <w:bCs/>
          <w:color w:val="000000" w:themeColor="text1"/>
          <w:kern w:val="2"/>
          <w:szCs w:val="20"/>
        </w:rPr>
        <w:t>月</w:t>
      </w:r>
      <w:r w:rsidRPr="00DD3E27">
        <w:rPr>
          <w:bCs/>
          <w:color w:val="000000" w:themeColor="text1"/>
          <w:kern w:val="2"/>
          <w:szCs w:val="20"/>
        </w:rPr>
        <w:t>1</w:t>
      </w:r>
      <w:r w:rsidRPr="00DD3E27">
        <w:rPr>
          <w:rFonts w:hint="eastAsia"/>
          <w:bCs/>
          <w:color w:val="000000" w:themeColor="text1"/>
          <w:kern w:val="2"/>
          <w:szCs w:val="20"/>
        </w:rPr>
        <w:t>日後未有聘書，故於</w:t>
      </w:r>
      <w:r w:rsidRPr="00DD3E27">
        <w:rPr>
          <w:bCs/>
          <w:color w:val="000000" w:themeColor="text1"/>
          <w:kern w:val="2"/>
          <w:szCs w:val="20"/>
        </w:rPr>
        <w:t>112</w:t>
      </w:r>
      <w:r w:rsidRPr="00DD3E27">
        <w:rPr>
          <w:rFonts w:hint="eastAsia"/>
          <w:bCs/>
          <w:color w:val="000000" w:themeColor="text1"/>
          <w:kern w:val="2"/>
          <w:szCs w:val="20"/>
        </w:rPr>
        <w:t>年</w:t>
      </w:r>
      <w:r w:rsidRPr="00DD3E27">
        <w:rPr>
          <w:bCs/>
          <w:color w:val="000000" w:themeColor="text1"/>
          <w:kern w:val="2"/>
          <w:szCs w:val="20"/>
        </w:rPr>
        <w:t>8</w:t>
      </w:r>
      <w:r w:rsidRPr="00DD3E27">
        <w:rPr>
          <w:rFonts w:hint="eastAsia"/>
          <w:bCs/>
          <w:color w:val="000000" w:themeColor="text1"/>
          <w:kern w:val="2"/>
          <w:szCs w:val="20"/>
        </w:rPr>
        <w:t>月</w:t>
      </w:r>
      <w:r w:rsidRPr="00DD3E27">
        <w:rPr>
          <w:bCs/>
          <w:color w:val="000000" w:themeColor="text1"/>
          <w:kern w:val="2"/>
          <w:szCs w:val="20"/>
        </w:rPr>
        <w:t>16</w:t>
      </w:r>
      <w:r w:rsidRPr="00DD3E27">
        <w:rPr>
          <w:rFonts w:hint="eastAsia"/>
          <w:bCs/>
          <w:color w:val="000000" w:themeColor="text1"/>
          <w:kern w:val="2"/>
          <w:szCs w:val="20"/>
        </w:rPr>
        <w:t>日再次函請該系統釐明並補正。吳員擔任大學系統主席資格</w:t>
      </w:r>
      <w:r w:rsidR="00504826" w:rsidRPr="00DD3E27">
        <w:rPr>
          <w:rFonts w:hint="eastAsia"/>
          <w:bCs/>
          <w:color w:val="000000" w:themeColor="text1"/>
          <w:kern w:val="2"/>
          <w:szCs w:val="20"/>
        </w:rPr>
        <w:t>尚未能</w:t>
      </w:r>
      <w:proofErr w:type="gramStart"/>
      <w:r w:rsidR="00504826" w:rsidRPr="00DD3E27">
        <w:rPr>
          <w:rFonts w:hint="eastAsia"/>
          <w:bCs/>
          <w:color w:val="000000" w:themeColor="text1"/>
          <w:kern w:val="2"/>
          <w:szCs w:val="20"/>
        </w:rPr>
        <w:t>釐</w:t>
      </w:r>
      <w:proofErr w:type="gramEnd"/>
      <w:r w:rsidR="00504826" w:rsidRPr="00DD3E27">
        <w:rPr>
          <w:rFonts w:hint="eastAsia"/>
          <w:bCs/>
          <w:color w:val="000000" w:themeColor="text1"/>
          <w:kern w:val="2"/>
          <w:szCs w:val="20"/>
        </w:rPr>
        <w:t>清</w:t>
      </w:r>
      <w:r w:rsidRPr="00DD3E27">
        <w:rPr>
          <w:rFonts w:hint="eastAsia"/>
          <w:bCs/>
          <w:color w:val="000000" w:themeColor="text1"/>
          <w:kern w:val="2"/>
          <w:szCs w:val="20"/>
        </w:rPr>
        <w:t>，</w:t>
      </w:r>
      <w:r w:rsidR="00504826" w:rsidRPr="00DD3E27">
        <w:rPr>
          <w:rFonts w:hint="eastAsia"/>
          <w:bCs/>
          <w:color w:val="000000" w:themeColor="text1"/>
          <w:kern w:val="2"/>
          <w:szCs w:val="20"/>
        </w:rPr>
        <w:t>教育部</w:t>
      </w:r>
      <w:r w:rsidR="00F71C61" w:rsidRPr="00DD3E27">
        <w:rPr>
          <w:rFonts w:hint="eastAsia"/>
          <w:bCs/>
          <w:color w:val="000000" w:themeColor="text1"/>
          <w:kern w:val="2"/>
          <w:szCs w:val="20"/>
        </w:rPr>
        <w:t>應</w:t>
      </w:r>
      <w:r w:rsidRPr="00DD3E27">
        <w:rPr>
          <w:rFonts w:hint="eastAsia"/>
          <w:bCs/>
          <w:color w:val="000000" w:themeColor="text1"/>
          <w:kern w:val="2"/>
          <w:szCs w:val="20"/>
        </w:rPr>
        <w:t>儘速解決。</w:t>
      </w:r>
    </w:p>
    <w:p w:rsidR="0036150D" w:rsidRPr="00DD3E27" w:rsidRDefault="00C268C5" w:rsidP="00C268C5">
      <w:pPr>
        <w:pStyle w:val="3"/>
        <w:ind w:left="1248"/>
        <w:jc w:val="left"/>
        <w:rPr>
          <w:color w:val="000000" w:themeColor="text1"/>
        </w:rPr>
      </w:pPr>
      <w:r w:rsidRPr="00DD3E27">
        <w:rPr>
          <w:rFonts w:hint="eastAsia"/>
          <w:color w:val="000000" w:themeColor="text1"/>
        </w:rPr>
        <w:t>依據教育部高等教育司朱司長到院說明：「當初針對『現有人員』並沒有較明確的規範，是今年1</w:t>
      </w:r>
      <w:r w:rsidRPr="00DD3E27">
        <w:rPr>
          <w:color w:val="000000" w:themeColor="text1"/>
        </w:rPr>
        <w:t>12</w:t>
      </w:r>
      <w:r w:rsidRPr="00DD3E27">
        <w:rPr>
          <w:rFonts w:hint="eastAsia"/>
          <w:color w:val="000000" w:themeColor="text1"/>
        </w:rPr>
        <w:t>年3月教育部才有較</w:t>
      </w:r>
      <w:proofErr w:type="gramStart"/>
      <w:r w:rsidRPr="00DD3E27">
        <w:rPr>
          <w:rFonts w:hint="eastAsia"/>
          <w:color w:val="000000" w:themeColor="text1"/>
        </w:rPr>
        <w:t>清楚的</w:t>
      </w:r>
      <w:proofErr w:type="gramEnd"/>
      <w:r w:rsidRPr="00DD3E27">
        <w:rPr>
          <w:rFonts w:hint="eastAsia"/>
          <w:color w:val="000000" w:themeColor="text1"/>
        </w:rPr>
        <w:t>函釋，是因應監察院調查本案，才有這個函釋，對『現有人員』始有明確的規範。至於吳</w:t>
      </w:r>
      <w:r w:rsidR="009942E7" w:rsidRPr="00DD3E27">
        <w:rPr>
          <w:rFonts w:hint="eastAsia"/>
          <w:color w:val="000000" w:themeColor="text1"/>
        </w:rPr>
        <w:t>員</w:t>
      </w:r>
      <w:r w:rsidRPr="00DD3E27">
        <w:rPr>
          <w:rFonts w:hint="eastAsia"/>
          <w:color w:val="000000" w:themeColor="text1"/>
        </w:rPr>
        <w:t>的核定問題會再</w:t>
      </w:r>
      <w:proofErr w:type="gramStart"/>
      <w:r w:rsidRPr="00DD3E27">
        <w:rPr>
          <w:rFonts w:hint="eastAsia"/>
          <w:color w:val="000000" w:themeColor="text1"/>
        </w:rPr>
        <w:t>研</w:t>
      </w:r>
      <w:proofErr w:type="gramEnd"/>
      <w:r w:rsidRPr="00DD3E27">
        <w:rPr>
          <w:rFonts w:hint="eastAsia"/>
          <w:color w:val="000000" w:themeColor="text1"/>
        </w:rPr>
        <w:t>議。」等語。是</w:t>
      </w:r>
      <w:proofErr w:type="gramStart"/>
      <w:r w:rsidRPr="00DD3E27">
        <w:rPr>
          <w:rFonts w:hint="eastAsia"/>
          <w:color w:val="000000" w:themeColor="text1"/>
        </w:rPr>
        <w:t>以</w:t>
      </w:r>
      <w:proofErr w:type="gramEnd"/>
      <w:r w:rsidRPr="00DD3E27">
        <w:rPr>
          <w:rFonts w:hint="eastAsia"/>
          <w:color w:val="000000" w:themeColor="text1"/>
        </w:rPr>
        <w:t>，</w:t>
      </w:r>
      <w:r w:rsidRPr="00DD3E27">
        <w:rPr>
          <w:rFonts w:hint="eastAsia"/>
          <w:bCs w:val="0"/>
          <w:color w:val="000000" w:themeColor="text1"/>
          <w:kern w:val="2"/>
          <w:szCs w:val="20"/>
        </w:rPr>
        <w:t>吳員擔任大學系統主席，除有外界批評之</w:t>
      </w:r>
      <w:r w:rsidRPr="00DD3E27">
        <w:rPr>
          <w:rFonts w:hint="eastAsia"/>
          <w:color w:val="000000" w:themeColor="text1"/>
        </w:rPr>
        <w:t>久任現象外，本院調查後又發現</w:t>
      </w:r>
      <w:r w:rsidRPr="00DD3E27">
        <w:rPr>
          <w:rFonts w:hint="eastAsia"/>
          <w:bCs w:val="0"/>
          <w:color w:val="000000" w:themeColor="text1"/>
          <w:kern w:val="2"/>
          <w:szCs w:val="20"/>
        </w:rPr>
        <w:t>吳員並</w:t>
      </w:r>
      <w:r w:rsidRPr="00DD3E27">
        <w:rPr>
          <w:rFonts w:hint="eastAsia"/>
          <w:color w:val="000000" w:themeColor="text1"/>
        </w:rPr>
        <w:t>非以系統學校現有人員身分擔任系統主席，似與現行規範及函</w:t>
      </w:r>
      <w:proofErr w:type="gramStart"/>
      <w:r w:rsidRPr="00DD3E27">
        <w:rPr>
          <w:rFonts w:hint="eastAsia"/>
          <w:color w:val="000000" w:themeColor="text1"/>
        </w:rPr>
        <w:t>釋未</w:t>
      </w:r>
      <w:proofErr w:type="gramEnd"/>
      <w:r w:rsidRPr="00DD3E27">
        <w:rPr>
          <w:rFonts w:hint="eastAsia"/>
          <w:color w:val="000000" w:themeColor="text1"/>
        </w:rPr>
        <w:t>洽，刻正由教育部處理中。教育部既應依法監督大學系統，則</w:t>
      </w:r>
      <w:r w:rsidR="009942E7" w:rsidRPr="00DD3E27">
        <w:rPr>
          <w:rFonts w:hint="eastAsia"/>
          <w:color w:val="000000" w:themeColor="text1"/>
        </w:rPr>
        <w:t>前述情事</w:t>
      </w:r>
      <w:proofErr w:type="gramStart"/>
      <w:r w:rsidR="009942E7" w:rsidRPr="00DD3E27">
        <w:rPr>
          <w:rFonts w:hint="eastAsia"/>
          <w:color w:val="000000" w:themeColor="text1"/>
        </w:rPr>
        <w:t>凸</w:t>
      </w:r>
      <w:proofErr w:type="gramEnd"/>
      <w:r w:rsidR="009942E7" w:rsidRPr="00DD3E27">
        <w:rPr>
          <w:rFonts w:hint="eastAsia"/>
          <w:color w:val="000000" w:themeColor="text1"/>
        </w:rPr>
        <w:t>顯</w:t>
      </w:r>
      <w:r w:rsidRPr="00DD3E27">
        <w:rPr>
          <w:rFonts w:hint="eastAsia"/>
          <w:color w:val="000000" w:themeColor="text1"/>
        </w:rPr>
        <w:t>該部過去核准臺灣教育大學系統主席人選時，未</w:t>
      </w:r>
      <w:r w:rsidR="009942E7" w:rsidRPr="00DD3E27">
        <w:rPr>
          <w:rFonts w:hint="eastAsia"/>
          <w:color w:val="000000" w:themeColor="text1"/>
        </w:rPr>
        <w:t>臻</w:t>
      </w:r>
      <w:proofErr w:type="gramStart"/>
      <w:r w:rsidRPr="00DD3E27">
        <w:rPr>
          <w:rFonts w:hint="eastAsia"/>
          <w:color w:val="000000" w:themeColor="text1"/>
        </w:rPr>
        <w:t>審酌該系</w:t>
      </w:r>
      <w:proofErr w:type="gramEnd"/>
      <w:r w:rsidRPr="00DD3E27">
        <w:rPr>
          <w:rFonts w:hint="eastAsia"/>
          <w:color w:val="000000" w:themeColor="text1"/>
        </w:rPr>
        <w:t>統歷來所報資料之適法、妥適性，</w:t>
      </w:r>
      <w:r w:rsidR="009942E7" w:rsidRPr="00DD3E27">
        <w:rPr>
          <w:rFonts w:hint="eastAsia"/>
          <w:color w:val="000000" w:themeColor="text1"/>
        </w:rPr>
        <w:t>並非</w:t>
      </w:r>
      <w:r w:rsidRPr="00DD3E27">
        <w:rPr>
          <w:rFonts w:hint="eastAsia"/>
          <w:color w:val="000000" w:themeColor="text1"/>
        </w:rPr>
        <w:t>周延，且亦導致大學系統相關爭議。</w:t>
      </w:r>
    </w:p>
    <w:p w:rsidR="00EC2664" w:rsidRPr="00DD3E27" w:rsidRDefault="00EC2664" w:rsidP="00EC2664">
      <w:pPr>
        <w:pStyle w:val="3"/>
        <w:ind w:left="1247" w:hanging="680"/>
        <w:rPr>
          <w:color w:val="000000" w:themeColor="text1"/>
        </w:rPr>
      </w:pPr>
      <w:r w:rsidRPr="00DD3E27">
        <w:rPr>
          <w:rFonts w:hint="eastAsia"/>
          <w:b/>
          <w:color w:val="000000" w:themeColor="text1"/>
        </w:rPr>
        <w:t>教育部於111年9月修正大學系統辦法，限制大學系統主席任期最長為8年：</w:t>
      </w:r>
    </w:p>
    <w:p w:rsidR="00EC2664" w:rsidRPr="00DD3E27" w:rsidRDefault="00EC2664" w:rsidP="00EC2664">
      <w:pPr>
        <w:pStyle w:val="4"/>
        <w:rPr>
          <w:color w:val="000000" w:themeColor="text1"/>
        </w:rPr>
      </w:pPr>
      <w:r w:rsidRPr="00DD3E27">
        <w:rPr>
          <w:rFonts w:hint="eastAsia"/>
          <w:color w:val="000000" w:themeColor="text1"/>
        </w:rPr>
        <w:t>針對前述</w:t>
      </w:r>
      <w:r w:rsidRPr="00DD3E27">
        <w:rPr>
          <w:color w:val="000000" w:themeColor="text1"/>
        </w:rPr>
        <w:t>吳</w:t>
      </w:r>
      <w:r w:rsidRPr="00DD3E27">
        <w:rPr>
          <w:rFonts w:hint="eastAsia"/>
          <w:color w:val="000000" w:themeColor="text1"/>
        </w:rPr>
        <w:t>員久任臺灣教育大學系統主席，其任期竟無規範等批評，教育部111年9月30日修正大學系統辦法予以回應；又據教</w:t>
      </w:r>
      <w:r w:rsidRPr="00DD3E27">
        <w:rPr>
          <w:rFonts w:hAnsi="標楷體" w:hint="eastAsia"/>
          <w:color w:val="000000" w:themeColor="text1"/>
          <w:spacing w:val="-6"/>
          <w:szCs w:val="32"/>
        </w:rPr>
        <w:t>育部1</w:t>
      </w:r>
      <w:r w:rsidRPr="00DD3E27">
        <w:rPr>
          <w:rFonts w:hAnsi="標楷體"/>
          <w:color w:val="000000" w:themeColor="text1"/>
          <w:spacing w:val="-6"/>
          <w:szCs w:val="32"/>
        </w:rPr>
        <w:t>11</w:t>
      </w:r>
      <w:r w:rsidRPr="00DD3E27">
        <w:rPr>
          <w:rFonts w:hAnsi="標楷體" w:hint="eastAsia"/>
          <w:color w:val="000000" w:themeColor="text1"/>
          <w:spacing w:val="-6"/>
          <w:szCs w:val="32"/>
        </w:rPr>
        <w:t>年9月18日業務單位(高等教育司</w:t>
      </w:r>
      <w:r w:rsidRPr="00DD3E27">
        <w:rPr>
          <w:rFonts w:hAnsi="標楷體"/>
          <w:color w:val="000000" w:themeColor="text1"/>
          <w:spacing w:val="-6"/>
          <w:szCs w:val="32"/>
        </w:rPr>
        <w:t>)</w:t>
      </w:r>
      <w:r w:rsidRPr="00DD3E27">
        <w:rPr>
          <w:rFonts w:hAnsi="標楷體" w:hint="eastAsia"/>
          <w:color w:val="000000" w:themeColor="text1"/>
          <w:spacing w:val="-6"/>
          <w:szCs w:val="32"/>
        </w:rPr>
        <w:t>簽呈，</w:t>
      </w:r>
      <w:proofErr w:type="gramStart"/>
      <w:r w:rsidRPr="00DD3E27">
        <w:rPr>
          <w:rFonts w:hAnsi="標楷體" w:hint="eastAsia"/>
          <w:color w:val="000000" w:themeColor="text1"/>
          <w:spacing w:val="-6"/>
          <w:szCs w:val="32"/>
        </w:rPr>
        <w:t>前開修法理</w:t>
      </w:r>
      <w:proofErr w:type="gramEnd"/>
      <w:r w:rsidRPr="00DD3E27">
        <w:rPr>
          <w:rFonts w:hAnsi="標楷體" w:hint="eastAsia"/>
          <w:color w:val="000000" w:themeColor="text1"/>
          <w:spacing w:val="-6"/>
          <w:szCs w:val="32"/>
        </w:rPr>
        <w:t>由略以，</w:t>
      </w:r>
      <w:r w:rsidRPr="00DD3E27">
        <w:rPr>
          <w:rFonts w:hAnsi="標楷體" w:hint="eastAsia"/>
          <w:color w:val="000000" w:themeColor="text1"/>
          <w:spacing w:val="-6"/>
          <w:szCs w:val="32"/>
        </w:rPr>
        <w:lastRenderedPageBreak/>
        <w:t>「為『使大學系統財務、人事及管考公開透明，並使系統主席聘任制度能有統一且明確規範，以提升系統運作成效，發揮系統整合功能』，且為回應立法院、監察院與社會期待，修正</w:t>
      </w:r>
      <w:hyperlink r:id="rId9" w:history="1">
        <w:r w:rsidRPr="00DD3E27">
          <w:rPr>
            <w:rFonts w:hAnsi="標楷體" w:hint="eastAsia"/>
            <w:color w:val="000000" w:themeColor="text1"/>
            <w:spacing w:val="-6"/>
            <w:szCs w:val="32"/>
          </w:rPr>
          <w:t>大學系統組織及運作辦法</w:t>
        </w:r>
      </w:hyperlink>
      <w:r w:rsidRPr="00DD3E27">
        <w:rPr>
          <w:rFonts w:hAnsi="標楷體" w:hint="eastAsia"/>
          <w:color w:val="000000" w:themeColor="text1"/>
          <w:spacing w:val="-6"/>
          <w:szCs w:val="32"/>
        </w:rPr>
        <w:t>部分條文」</w:t>
      </w:r>
      <w:r w:rsidRPr="00DD3E27">
        <w:rPr>
          <w:rFonts w:hint="eastAsia"/>
          <w:color w:val="000000" w:themeColor="text1"/>
        </w:rPr>
        <w:t>。</w:t>
      </w:r>
    </w:p>
    <w:p w:rsidR="00EC2664" w:rsidRPr="00DD3E27" w:rsidRDefault="00EC2664" w:rsidP="00EC2664">
      <w:pPr>
        <w:pStyle w:val="4"/>
        <w:rPr>
          <w:color w:val="000000" w:themeColor="text1"/>
        </w:rPr>
      </w:pPr>
      <w:r w:rsidRPr="00DD3E27">
        <w:rPr>
          <w:rFonts w:hint="eastAsia"/>
          <w:color w:val="000000" w:themeColor="text1"/>
        </w:rPr>
        <w:t>依據修正後大學系統辦法第6條規定：「(第1項)大學系統置系統主席一人，由系統內各學校現有人員兼任，綜理系統校務與聯合發展相關事宜，執行系統委員會之決議，對外代表大學系統。(第2項)前項大學系統主席為無給職，</w:t>
      </w:r>
      <w:r w:rsidRPr="00DD3E27">
        <w:rPr>
          <w:rFonts w:hint="eastAsia"/>
          <w:color w:val="000000" w:themeColor="text1"/>
          <w:u w:val="single"/>
        </w:rPr>
        <w:t>任期不得逾4年，期滿得續聘1次</w:t>
      </w:r>
      <w:r w:rsidRPr="00DD3E27">
        <w:rPr>
          <w:rFonts w:hint="eastAsia"/>
          <w:color w:val="000000" w:themeColor="text1"/>
        </w:rPr>
        <w:t>。…</w:t>
      </w:r>
      <w:proofErr w:type="gramStart"/>
      <w:r w:rsidRPr="00DD3E27">
        <w:rPr>
          <w:rFonts w:hint="eastAsia"/>
          <w:color w:val="000000" w:themeColor="text1"/>
        </w:rPr>
        <w:t>…</w:t>
      </w:r>
      <w:proofErr w:type="gramEnd"/>
      <w:r w:rsidRPr="00DD3E27">
        <w:rPr>
          <w:rFonts w:hint="eastAsia"/>
          <w:color w:val="000000" w:themeColor="text1"/>
        </w:rPr>
        <w:t>。」大學系統主席一任之任期4年為限，得續聘1次，故其任期已明文限制最長為8年。</w:t>
      </w:r>
    </w:p>
    <w:p w:rsidR="00A12211" w:rsidRPr="00DD3E27" w:rsidRDefault="00A12211" w:rsidP="00A12211">
      <w:pPr>
        <w:pStyle w:val="4"/>
        <w:rPr>
          <w:color w:val="000000" w:themeColor="text1"/>
        </w:rPr>
      </w:pPr>
      <w:r w:rsidRPr="00DD3E27">
        <w:rPr>
          <w:rFonts w:hint="eastAsia"/>
          <w:color w:val="000000" w:themeColor="text1"/>
        </w:rPr>
        <w:t>然適用新法(大學系統辦法第6條第4項)之結果，</w:t>
      </w:r>
      <w:proofErr w:type="gramStart"/>
      <w:r w:rsidRPr="00DD3E27">
        <w:rPr>
          <w:rFonts w:hint="eastAsia"/>
          <w:color w:val="000000" w:themeColor="text1"/>
        </w:rPr>
        <w:t>詎</w:t>
      </w:r>
      <w:proofErr w:type="gramEnd"/>
      <w:r w:rsidRPr="00DD3E27">
        <w:rPr>
          <w:rFonts w:hint="eastAsia"/>
          <w:color w:val="000000" w:themeColor="text1"/>
        </w:rPr>
        <w:t>令吳員擔任大學系統主席整體任期長達15年，與修法目的相違：</w:t>
      </w:r>
    </w:p>
    <w:p w:rsidR="00A12211" w:rsidRPr="00DD3E27" w:rsidRDefault="00A12211" w:rsidP="00A12211">
      <w:pPr>
        <w:pStyle w:val="5"/>
        <w:ind w:left="2042" w:hanging="851"/>
        <w:rPr>
          <w:color w:val="000000" w:themeColor="text1"/>
        </w:rPr>
      </w:pPr>
      <w:r w:rsidRPr="00DD3E27">
        <w:rPr>
          <w:rFonts w:hint="eastAsia"/>
          <w:color w:val="000000" w:themeColor="text1"/>
        </w:rPr>
        <w:t>教育部稱，</w:t>
      </w:r>
      <w:r w:rsidRPr="00DD3E27">
        <w:rPr>
          <w:color w:val="000000" w:themeColor="text1"/>
        </w:rPr>
        <w:t>依實體從舊、程序從新原則，慮及已核准聘任之系統主席於任期內規劃之任務執行需求，為使</w:t>
      </w:r>
      <w:r w:rsidRPr="00DD3E27">
        <w:rPr>
          <w:rFonts w:hint="eastAsia"/>
          <w:color w:val="000000" w:themeColor="text1"/>
        </w:rPr>
        <w:t>大學系統</w:t>
      </w:r>
      <w:r w:rsidRPr="00DD3E27">
        <w:rPr>
          <w:color w:val="000000" w:themeColor="text1"/>
        </w:rPr>
        <w:t>辦法111年10月2日修正生效前，已續聘逾一次之大學系統主席得兼任至任期屆滿</w:t>
      </w:r>
      <w:r w:rsidRPr="00DD3E27">
        <w:rPr>
          <w:rFonts w:hint="eastAsia"/>
          <w:color w:val="000000" w:themeColor="text1"/>
        </w:rPr>
        <w:t>，故111年修正後之大學系統辦法第6條第4項規定：「本辦法中華民國一百十一年十月二日修正生效前，已依前項規定核准續聘逾一次之大學系統主席，得兼任至任期屆滿，不受第二項規定限制。」基於吳員第5任任期業於此次大學系統辦法修正前已核定在案，須至</w:t>
      </w:r>
      <w:r w:rsidRPr="00DD3E27">
        <w:rPr>
          <w:color w:val="000000" w:themeColor="text1"/>
        </w:rPr>
        <w:t>115年3月28日</w:t>
      </w:r>
      <w:r w:rsidRPr="00DD3E27">
        <w:rPr>
          <w:rFonts w:hint="eastAsia"/>
          <w:color w:val="000000" w:themeColor="text1"/>
        </w:rPr>
        <w:t>始任期屆滿。</w:t>
      </w:r>
    </w:p>
    <w:p w:rsidR="00A12211" w:rsidRPr="00DD3E27" w:rsidRDefault="00A12211" w:rsidP="00A12211">
      <w:pPr>
        <w:pStyle w:val="5"/>
        <w:ind w:left="2042" w:hanging="851"/>
        <w:rPr>
          <w:color w:val="000000" w:themeColor="text1"/>
        </w:rPr>
      </w:pPr>
      <w:r w:rsidRPr="00DD3E27">
        <w:rPr>
          <w:rFonts w:hint="eastAsia"/>
          <w:color w:val="000000" w:themeColor="text1"/>
        </w:rPr>
        <w:t>又，對於上揭修法歷程，教育部說明</w:t>
      </w:r>
      <w:r w:rsidRPr="00DD3E27">
        <w:rPr>
          <w:rStyle w:val="aff"/>
          <w:color w:val="000000" w:themeColor="text1"/>
        </w:rPr>
        <w:footnoteReference w:id="5"/>
      </w:r>
      <w:r w:rsidRPr="00DD3E27">
        <w:rPr>
          <w:rFonts w:hint="eastAsia"/>
          <w:color w:val="000000" w:themeColor="text1"/>
        </w:rPr>
        <w:t>，按法務</w:t>
      </w:r>
      <w:r w:rsidRPr="00DD3E27">
        <w:rPr>
          <w:rFonts w:hint="eastAsia"/>
          <w:color w:val="000000" w:themeColor="text1"/>
        </w:rPr>
        <w:lastRenderedPageBreak/>
        <w:t>部</w:t>
      </w:r>
      <w:r w:rsidRPr="00DD3E27">
        <w:rPr>
          <w:color w:val="000000" w:themeColor="text1"/>
        </w:rPr>
        <w:t>105</w:t>
      </w:r>
      <w:r w:rsidRPr="00DD3E27">
        <w:rPr>
          <w:rFonts w:hint="eastAsia"/>
          <w:color w:val="000000" w:themeColor="text1"/>
        </w:rPr>
        <w:t>年</w:t>
      </w:r>
      <w:r w:rsidRPr="00DD3E27">
        <w:rPr>
          <w:color w:val="000000" w:themeColor="text1"/>
        </w:rPr>
        <w:t>2</w:t>
      </w:r>
      <w:r w:rsidRPr="00DD3E27">
        <w:rPr>
          <w:rFonts w:hint="eastAsia"/>
          <w:color w:val="000000" w:themeColor="text1"/>
        </w:rPr>
        <w:t>月</w:t>
      </w:r>
      <w:r w:rsidRPr="00DD3E27">
        <w:rPr>
          <w:color w:val="000000" w:themeColor="text1"/>
        </w:rPr>
        <w:t>1</w:t>
      </w:r>
      <w:r w:rsidRPr="00DD3E27">
        <w:rPr>
          <w:rFonts w:hint="eastAsia"/>
          <w:color w:val="000000" w:themeColor="text1"/>
        </w:rPr>
        <w:t>日法律字第</w:t>
      </w:r>
      <w:r w:rsidRPr="00DD3E27">
        <w:rPr>
          <w:color w:val="000000" w:themeColor="text1"/>
        </w:rPr>
        <w:t>10503502670</w:t>
      </w:r>
      <w:r w:rsidRPr="00DD3E27">
        <w:rPr>
          <w:rFonts w:hint="eastAsia"/>
          <w:color w:val="000000" w:themeColor="text1"/>
        </w:rPr>
        <w:t>號行政函釋：「法規原則上於法規生效後始有適用，是謂法規</w:t>
      </w:r>
      <w:proofErr w:type="gramStart"/>
      <w:r w:rsidRPr="00DD3E27">
        <w:rPr>
          <w:rFonts w:hint="eastAsia"/>
          <w:color w:val="000000" w:themeColor="text1"/>
        </w:rPr>
        <w:t>不</w:t>
      </w:r>
      <w:proofErr w:type="gramEnd"/>
      <w:r w:rsidRPr="00DD3E27">
        <w:rPr>
          <w:rFonts w:hint="eastAsia"/>
          <w:color w:val="000000" w:themeColor="text1"/>
        </w:rPr>
        <w:t>溯既往原則，</w:t>
      </w:r>
      <w:proofErr w:type="gramStart"/>
      <w:r w:rsidRPr="00DD3E27">
        <w:rPr>
          <w:rFonts w:hint="eastAsia"/>
          <w:color w:val="000000" w:themeColor="text1"/>
        </w:rPr>
        <w:t>但溯</w:t>
      </w:r>
      <w:proofErr w:type="gramEnd"/>
      <w:r w:rsidRPr="00DD3E27">
        <w:rPr>
          <w:rFonts w:hint="eastAsia"/>
          <w:color w:val="000000" w:themeColor="text1"/>
        </w:rPr>
        <w:t>及既往之結果如係對受規範人有利，且對法安定性並無重大影響，則尚非不可，而是否回溯適用為政策考量，宜由主管機關決定。」審酌大學系統辦法於</w:t>
      </w:r>
      <w:r w:rsidRPr="00DD3E27">
        <w:rPr>
          <w:color w:val="000000" w:themeColor="text1"/>
        </w:rPr>
        <w:t>111</w:t>
      </w:r>
      <w:r w:rsidRPr="00DD3E27">
        <w:rPr>
          <w:rFonts w:hint="eastAsia"/>
          <w:color w:val="000000" w:themeColor="text1"/>
        </w:rPr>
        <w:t>年</w:t>
      </w:r>
      <w:r w:rsidRPr="00DD3E27">
        <w:rPr>
          <w:color w:val="000000" w:themeColor="text1"/>
        </w:rPr>
        <w:t>9</w:t>
      </w:r>
      <w:r w:rsidRPr="00DD3E27">
        <w:rPr>
          <w:rFonts w:hint="eastAsia"/>
          <w:color w:val="000000" w:themeColor="text1"/>
        </w:rPr>
        <w:t>月</w:t>
      </w:r>
      <w:r w:rsidRPr="00DD3E27">
        <w:rPr>
          <w:color w:val="000000" w:themeColor="text1"/>
        </w:rPr>
        <w:t>30</w:t>
      </w:r>
      <w:r w:rsidRPr="00DD3E27">
        <w:rPr>
          <w:rFonts w:hint="eastAsia"/>
          <w:color w:val="000000" w:themeColor="text1"/>
        </w:rPr>
        <w:t>日修正前，並未規定或限制系統主席之任期，又衡量於修法前</w:t>
      </w:r>
      <w:proofErr w:type="gramStart"/>
      <w:r w:rsidRPr="00DD3E27">
        <w:rPr>
          <w:rFonts w:hint="eastAsia"/>
          <w:color w:val="000000" w:themeColor="text1"/>
        </w:rPr>
        <w:t>教育部均已核准</w:t>
      </w:r>
      <w:proofErr w:type="gramEnd"/>
      <w:r w:rsidRPr="00DD3E27">
        <w:rPr>
          <w:rFonts w:hint="eastAsia"/>
          <w:color w:val="000000" w:themeColor="text1"/>
        </w:rPr>
        <w:t>各大學系統聘任主席（除中臺灣大學系統當時尚未正式推選主席），且各大學</w:t>
      </w:r>
      <w:proofErr w:type="gramStart"/>
      <w:r w:rsidRPr="00DD3E27">
        <w:rPr>
          <w:rFonts w:hint="eastAsia"/>
          <w:color w:val="000000" w:themeColor="text1"/>
        </w:rPr>
        <w:t>系統均未表</w:t>
      </w:r>
      <w:proofErr w:type="gramEnd"/>
      <w:r w:rsidRPr="00DD3E27">
        <w:rPr>
          <w:rFonts w:hint="eastAsia"/>
          <w:color w:val="000000" w:themeColor="text1"/>
        </w:rPr>
        <w:t>示其系統主席聘任有窒礙難行之處；另各大學系統係基於立法信賴原則依原核定聘任系統主席執行規劃任務，尚無重大違法事項，</w:t>
      </w:r>
      <w:proofErr w:type="gramStart"/>
      <w:r w:rsidRPr="00DD3E27">
        <w:rPr>
          <w:rFonts w:hint="eastAsia"/>
          <w:color w:val="000000" w:themeColor="text1"/>
        </w:rPr>
        <w:t>爰</w:t>
      </w:r>
      <w:proofErr w:type="gramEnd"/>
      <w:r w:rsidRPr="00DD3E27">
        <w:rPr>
          <w:rFonts w:hint="eastAsia"/>
          <w:color w:val="000000" w:themeColor="text1"/>
        </w:rPr>
        <w:t>評估修正前開辦法第</w:t>
      </w:r>
      <w:r w:rsidRPr="00DD3E27">
        <w:rPr>
          <w:color w:val="000000" w:themeColor="text1"/>
        </w:rPr>
        <w:t>6</w:t>
      </w:r>
      <w:r w:rsidRPr="00DD3E27">
        <w:rPr>
          <w:rFonts w:hint="eastAsia"/>
          <w:color w:val="000000" w:themeColor="text1"/>
        </w:rPr>
        <w:t>條無溯及既往之需求；教育部又稱：大學系統111年修正案之法制事項已建立周延作業程序、</w:t>
      </w:r>
      <w:proofErr w:type="gramStart"/>
      <w:r w:rsidRPr="00DD3E27">
        <w:rPr>
          <w:rFonts w:hint="eastAsia"/>
          <w:color w:val="000000" w:themeColor="text1"/>
        </w:rPr>
        <w:t>踐行</w:t>
      </w:r>
      <w:proofErr w:type="gramEnd"/>
      <w:r w:rsidRPr="00DD3E27">
        <w:rPr>
          <w:rFonts w:hint="eastAsia"/>
          <w:color w:val="000000" w:themeColor="text1"/>
        </w:rPr>
        <w:t>相關法規衝擊影響評估，包括「問題界定」、「必要性評估」、「有效性評估」與「可能風險及成本效益分析」，確認大學系統辦法修正後，可能受益及受損</w:t>
      </w:r>
      <w:r w:rsidRPr="00DD3E27">
        <w:rPr>
          <w:color w:val="000000" w:themeColor="text1"/>
        </w:rPr>
        <w:t>(</w:t>
      </w:r>
      <w:r w:rsidRPr="00DD3E27">
        <w:rPr>
          <w:rFonts w:hint="eastAsia"/>
          <w:color w:val="000000" w:themeColor="text1"/>
        </w:rPr>
        <w:t>或兼具者</w:t>
      </w:r>
      <w:r w:rsidRPr="00DD3E27">
        <w:rPr>
          <w:color w:val="000000" w:themeColor="text1"/>
        </w:rPr>
        <w:t>)</w:t>
      </w:r>
      <w:r w:rsidRPr="00DD3E27">
        <w:rPr>
          <w:rFonts w:hint="eastAsia"/>
          <w:color w:val="000000" w:themeColor="text1"/>
        </w:rPr>
        <w:t>之個人或群體、其規模及其影響範圍等語。</w:t>
      </w:r>
    </w:p>
    <w:p w:rsidR="00A12211" w:rsidRPr="00DD3E27" w:rsidRDefault="00A12211" w:rsidP="00A12211">
      <w:pPr>
        <w:pStyle w:val="5"/>
        <w:ind w:left="2042" w:hanging="851"/>
        <w:rPr>
          <w:color w:val="000000" w:themeColor="text1"/>
        </w:rPr>
      </w:pPr>
      <w:proofErr w:type="gramStart"/>
      <w:r w:rsidRPr="00DD3E27">
        <w:rPr>
          <w:rFonts w:hint="eastAsia"/>
          <w:color w:val="000000" w:themeColor="text1"/>
        </w:rPr>
        <w:t>惟</w:t>
      </w:r>
      <w:proofErr w:type="gramEnd"/>
      <w:r w:rsidRPr="00DD3E27">
        <w:rPr>
          <w:rFonts w:hint="eastAsia"/>
          <w:color w:val="000000" w:themeColor="text1"/>
        </w:rPr>
        <w:t>大學系統辦法修正後，大學系統主席任期既已明文限制最長為8年，則</w:t>
      </w:r>
      <w:r w:rsidRPr="00DD3E27">
        <w:rPr>
          <w:color w:val="000000" w:themeColor="text1"/>
        </w:rPr>
        <w:t>吳</w:t>
      </w:r>
      <w:r w:rsidRPr="00DD3E27">
        <w:rPr>
          <w:rFonts w:hint="eastAsia"/>
          <w:color w:val="000000" w:themeColor="text1"/>
        </w:rPr>
        <w:t>員第5任任期至115年3月28日始屆滿，將令其整體任期長達15年，與前開最長任期8年之原則相違；</w:t>
      </w:r>
      <w:proofErr w:type="gramStart"/>
      <w:r w:rsidRPr="00DD3E27">
        <w:rPr>
          <w:rFonts w:hint="eastAsia"/>
          <w:color w:val="000000" w:themeColor="text1"/>
        </w:rPr>
        <w:t>況</w:t>
      </w:r>
      <w:proofErr w:type="gramEnd"/>
      <w:r w:rsidRPr="00DD3E27">
        <w:rPr>
          <w:rFonts w:hint="eastAsia"/>
          <w:color w:val="000000" w:themeColor="text1"/>
        </w:rPr>
        <w:t>以教育部1</w:t>
      </w:r>
      <w:r w:rsidRPr="00DD3E27">
        <w:rPr>
          <w:color w:val="000000" w:themeColor="text1"/>
        </w:rPr>
        <w:t>11</w:t>
      </w:r>
      <w:r w:rsidRPr="00DD3E27">
        <w:rPr>
          <w:rFonts w:hint="eastAsia"/>
          <w:color w:val="000000" w:themeColor="text1"/>
        </w:rPr>
        <w:t>年9月修正大學系統辦法之理由略以，係為回應立法院、監察院與社會期待等，其目的無非為解決大學系統任期有關之爭議，然修法後</w:t>
      </w:r>
      <w:r w:rsidRPr="00DD3E27">
        <w:rPr>
          <w:color w:val="000000" w:themeColor="text1"/>
        </w:rPr>
        <w:t>吳</w:t>
      </w:r>
      <w:r w:rsidRPr="00DD3E27">
        <w:rPr>
          <w:rFonts w:hint="eastAsia"/>
          <w:color w:val="000000" w:themeColor="text1"/>
        </w:rPr>
        <w:t>員久任</w:t>
      </w:r>
      <w:proofErr w:type="gramStart"/>
      <w:r w:rsidRPr="00DD3E27">
        <w:rPr>
          <w:rFonts w:hint="eastAsia"/>
          <w:color w:val="000000" w:themeColor="text1"/>
        </w:rPr>
        <w:t>之情</w:t>
      </w:r>
      <w:r w:rsidR="00504826" w:rsidRPr="00DD3E27">
        <w:rPr>
          <w:rFonts w:hint="eastAsia"/>
          <w:color w:val="000000" w:themeColor="text1"/>
        </w:rPr>
        <w:t>與外</w:t>
      </w:r>
      <w:proofErr w:type="gramEnd"/>
      <w:r w:rsidR="00504826" w:rsidRPr="00DD3E27">
        <w:rPr>
          <w:rFonts w:hint="eastAsia"/>
          <w:color w:val="000000" w:themeColor="text1"/>
        </w:rPr>
        <w:t>界「萬年校長」之疑慮，</w:t>
      </w:r>
      <w:r w:rsidRPr="00DD3E27">
        <w:rPr>
          <w:rFonts w:hint="eastAsia"/>
          <w:color w:val="000000" w:themeColor="text1"/>
        </w:rPr>
        <w:t>卻仍屬未解。</w:t>
      </w:r>
    </w:p>
    <w:p w:rsidR="0036150D" w:rsidRPr="00DD3E27" w:rsidRDefault="0036150D" w:rsidP="0036150D">
      <w:pPr>
        <w:pStyle w:val="3"/>
        <w:ind w:left="1247" w:hanging="680"/>
        <w:rPr>
          <w:color w:val="000000" w:themeColor="text1"/>
        </w:rPr>
      </w:pPr>
      <w:r w:rsidRPr="00DD3E27">
        <w:rPr>
          <w:rFonts w:hint="eastAsia"/>
          <w:color w:val="000000" w:themeColor="text1"/>
        </w:rPr>
        <w:t>綜上，</w:t>
      </w:r>
      <w:r w:rsidR="00504826" w:rsidRPr="00DD3E27">
        <w:rPr>
          <w:rFonts w:hint="eastAsia"/>
          <w:color w:val="000000" w:themeColor="text1"/>
        </w:rPr>
        <w:t>吳員自教育部部長卸任後，於私立學校、私人</w:t>
      </w:r>
      <w:r w:rsidR="00504826" w:rsidRPr="00DD3E27">
        <w:rPr>
          <w:rFonts w:hint="eastAsia"/>
          <w:color w:val="000000" w:themeColor="text1"/>
        </w:rPr>
        <w:lastRenderedPageBreak/>
        <w:t>企業、人民團體與大學系統任職，依各該主管機關解釋，尚難認定其任職情形適用或違反旋轉門條款。惟按教育部規定大學系統主席應由系統內學校之「現有人員」兼任，以及該部112年3月針對</w:t>
      </w:r>
      <w:r w:rsidR="00504826" w:rsidRPr="00DD3E27">
        <w:rPr>
          <w:rFonts w:hint="eastAsia"/>
          <w:bCs w:val="0"/>
          <w:color w:val="000000" w:themeColor="text1"/>
        </w:rPr>
        <w:t>「現有人員」之函釋</w:t>
      </w:r>
      <w:r w:rsidR="00504826" w:rsidRPr="00DD3E27">
        <w:rPr>
          <w:rFonts w:hint="eastAsia"/>
          <w:color w:val="000000" w:themeColor="text1"/>
        </w:rPr>
        <w:t>，對於吳員自101年起即以國立屏東大學終身榮譽講座教授身分受聘為臺灣教育大學系統主席並經教育部核准一事，竟發現吳員非屬國立屏東大學現有人員，資格確有疑義；</w:t>
      </w:r>
      <w:proofErr w:type="gramStart"/>
      <w:r w:rsidR="00504826" w:rsidRPr="00DD3E27">
        <w:rPr>
          <w:rFonts w:hint="eastAsia"/>
          <w:color w:val="000000" w:themeColor="text1"/>
        </w:rPr>
        <w:t>縱經臺灣</w:t>
      </w:r>
      <w:proofErr w:type="gramEnd"/>
      <w:r w:rsidR="00504826" w:rsidRPr="00DD3E27">
        <w:rPr>
          <w:rFonts w:hint="eastAsia"/>
          <w:color w:val="000000" w:themeColor="text1"/>
        </w:rPr>
        <w:t>教育大學系統改稱吳員係自1</w:t>
      </w:r>
      <w:r w:rsidR="00504826" w:rsidRPr="00DD3E27">
        <w:rPr>
          <w:color w:val="000000" w:themeColor="text1"/>
        </w:rPr>
        <w:t>04</w:t>
      </w:r>
      <w:r w:rsidR="00504826" w:rsidRPr="00DD3E27">
        <w:rPr>
          <w:rFonts w:hint="eastAsia"/>
          <w:color w:val="000000" w:themeColor="text1"/>
        </w:rPr>
        <w:t>年起以臺北市立大學兼任教授身分獲聘為系統主席，仍經教育部發現有聘期間斷以及112年8月1日以後未有聘書等情，於本案調查期間持續釐清吳員擔任該系統主席之資格。前述</w:t>
      </w:r>
      <w:proofErr w:type="gramStart"/>
      <w:r w:rsidR="00504826" w:rsidRPr="00DD3E27">
        <w:rPr>
          <w:rFonts w:hint="eastAsia"/>
          <w:color w:val="000000" w:themeColor="text1"/>
        </w:rPr>
        <w:t>凸</w:t>
      </w:r>
      <w:proofErr w:type="gramEnd"/>
      <w:r w:rsidR="00504826" w:rsidRPr="00DD3E27">
        <w:rPr>
          <w:rFonts w:hint="eastAsia"/>
          <w:color w:val="000000" w:themeColor="text1"/>
        </w:rPr>
        <w:t>顯教育部歷來</w:t>
      </w:r>
      <w:proofErr w:type="gramStart"/>
      <w:r w:rsidR="00504826" w:rsidRPr="00DD3E27">
        <w:rPr>
          <w:rFonts w:hint="eastAsia"/>
          <w:color w:val="000000" w:themeColor="text1"/>
        </w:rPr>
        <w:t>准否各大</w:t>
      </w:r>
      <w:proofErr w:type="gramEnd"/>
      <w:r w:rsidR="00504826" w:rsidRPr="00DD3E27">
        <w:rPr>
          <w:rFonts w:hint="eastAsia"/>
          <w:color w:val="000000" w:themeColor="text1"/>
        </w:rPr>
        <w:t>學系統主席人選一事並非周延，亦造成大學系統相關爭議；</w:t>
      </w:r>
      <w:proofErr w:type="gramStart"/>
      <w:r w:rsidR="00504826" w:rsidRPr="00DD3E27">
        <w:rPr>
          <w:rFonts w:hint="eastAsia"/>
          <w:color w:val="000000" w:themeColor="text1"/>
        </w:rPr>
        <w:t>此外，</w:t>
      </w:r>
      <w:proofErr w:type="gramEnd"/>
      <w:r w:rsidR="00504826" w:rsidRPr="00DD3E27">
        <w:rPr>
          <w:rFonts w:hint="eastAsia"/>
          <w:color w:val="000000" w:themeColor="text1"/>
        </w:rPr>
        <w:t>教育部已於111年9月修正大學系統辦法，限制大學系統主席任期最長為8年，教育部允應督促各大學系統落實執</w:t>
      </w:r>
      <w:r w:rsidR="00725F52" w:rsidRPr="00DD3E27">
        <w:rPr>
          <w:rFonts w:hint="eastAsia"/>
          <w:color w:val="000000" w:themeColor="text1"/>
        </w:rPr>
        <w:t>行</w:t>
      </w:r>
      <w:r w:rsidR="004A3073" w:rsidRPr="00DD3E27">
        <w:rPr>
          <w:rFonts w:hint="eastAsia"/>
          <w:color w:val="000000" w:themeColor="text1"/>
        </w:rPr>
        <w:t>。</w:t>
      </w:r>
    </w:p>
    <w:p w:rsidR="003B7120" w:rsidRPr="00DD3E27" w:rsidRDefault="00DA37D6" w:rsidP="00EA3D95">
      <w:pPr>
        <w:pStyle w:val="2"/>
        <w:spacing w:beforeLines="50" w:before="228"/>
        <w:ind w:left="1020" w:hanging="680"/>
        <w:rPr>
          <w:color w:val="000000" w:themeColor="text1"/>
        </w:rPr>
      </w:pPr>
      <w:r w:rsidRPr="00DD3E27">
        <w:rPr>
          <w:rFonts w:hint="eastAsia"/>
          <w:b/>
          <w:color w:val="000000" w:themeColor="text1"/>
        </w:rPr>
        <w:t>教育部高階主管人員退休</w:t>
      </w:r>
      <w:r w:rsidR="003B7120" w:rsidRPr="00DD3E27">
        <w:rPr>
          <w:rFonts w:hint="eastAsia"/>
          <w:b/>
          <w:color w:val="000000" w:themeColor="text1"/>
        </w:rPr>
        <w:t>後</w:t>
      </w:r>
      <w:r w:rsidRPr="00DD3E27">
        <w:rPr>
          <w:rFonts w:hint="eastAsia"/>
          <w:b/>
          <w:color w:val="000000" w:themeColor="text1"/>
        </w:rPr>
        <w:t>再任私立學校要職</w:t>
      </w:r>
      <w:r w:rsidR="003B7120" w:rsidRPr="00DD3E27">
        <w:rPr>
          <w:rFonts w:hint="eastAsia"/>
          <w:b/>
          <w:color w:val="000000" w:themeColor="text1"/>
        </w:rPr>
        <w:t>，</w:t>
      </w:r>
      <w:r w:rsidRPr="00DD3E27">
        <w:rPr>
          <w:rFonts w:hint="eastAsia"/>
          <w:b/>
          <w:color w:val="000000" w:themeColor="text1"/>
        </w:rPr>
        <w:t>素有</w:t>
      </w:r>
      <w:r w:rsidR="001A2724" w:rsidRPr="00DD3E27">
        <w:rPr>
          <w:rFonts w:hint="eastAsia"/>
          <w:b/>
          <w:color w:val="000000" w:themeColor="text1"/>
        </w:rPr>
        <w:t>領受雙薪</w:t>
      </w:r>
      <w:r w:rsidR="00E05BD4" w:rsidRPr="00DD3E27">
        <w:rPr>
          <w:rFonts w:hint="eastAsia"/>
          <w:b/>
          <w:color w:val="000000" w:themeColor="text1"/>
        </w:rPr>
        <w:t>，</w:t>
      </w:r>
      <w:r w:rsidR="001A2724" w:rsidRPr="00DD3E27">
        <w:rPr>
          <w:rFonts w:hint="eastAsia"/>
          <w:b/>
          <w:color w:val="000000" w:themeColor="text1"/>
        </w:rPr>
        <w:t>及影響新進或年輕教師工作機會等</w:t>
      </w:r>
      <w:r w:rsidRPr="00DD3E27">
        <w:rPr>
          <w:rFonts w:hint="eastAsia"/>
          <w:b/>
          <w:color w:val="000000" w:themeColor="text1"/>
        </w:rPr>
        <w:t>爭議，</w:t>
      </w:r>
      <w:proofErr w:type="gramStart"/>
      <w:r w:rsidR="001A2724" w:rsidRPr="00DD3E27">
        <w:rPr>
          <w:rFonts w:hint="eastAsia"/>
          <w:b/>
          <w:color w:val="000000" w:themeColor="text1"/>
        </w:rPr>
        <w:t>該</w:t>
      </w:r>
      <w:r w:rsidR="00D76EBE" w:rsidRPr="00DD3E27">
        <w:rPr>
          <w:rFonts w:hint="eastAsia"/>
          <w:b/>
          <w:color w:val="000000" w:themeColor="text1"/>
        </w:rPr>
        <w:t>部</w:t>
      </w:r>
      <w:r w:rsidR="00674FFF" w:rsidRPr="00DD3E27">
        <w:rPr>
          <w:rFonts w:hint="eastAsia"/>
          <w:b/>
          <w:color w:val="000000" w:themeColor="text1"/>
        </w:rPr>
        <w:t>為降低</w:t>
      </w:r>
      <w:proofErr w:type="gramEnd"/>
      <w:r w:rsidR="00674FFF" w:rsidRPr="00DD3E27">
        <w:rPr>
          <w:rFonts w:hint="eastAsia"/>
          <w:b/>
          <w:color w:val="000000" w:themeColor="text1"/>
        </w:rPr>
        <w:t>退休公務人員</w:t>
      </w:r>
      <w:proofErr w:type="gramStart"/>
      <w:r w:rsidR="00674FFF" w:rsidRPr="00DD3E27">
        <w:rPr>
          <w:rFonts w:hint="eastAsia"/>
          <w:b/>
          <w:color w:val="000000" w:themeColor="text1"/>
        </w:rPr>
        <w:t>再任私</w:t>
      </w:r>
      <w:proofErr w:type="gramEnd"/>
      <w:r w:rsidR="00674FFF" w:rsidRPr="00DD3E27">
        <w:rPr>
          <w:rFonts w:hint="eastAsia"/>
          <w:b/>
          <w:color w:val="000000" w:themeColor="text1"/>
        </w:rPr>
        <w:t>校情形，</w:t>
      </w:r>
      <w:r w:rsidR="00F56B63" w:rsidRPr="00DD3E27">
        <w:rPr>
          <w:rFonts w:hint="eastAsia"/>
          <w:b/>
          <w:color w:val="000000" w:themeColor="text1"/>
        </w:rPr>
        <w:t>現以</w:t>
      </w:r>
      <w:r w:rsidR="002071A0" w:rsidRPr="00DD3E27">
        <w:rPr>
          <w:rFonts w:hint="eastAsia"/>
          <w:b/>
          <w:color w:val="000000" w:themeColor="text1"/>
        </w:rPr>
        <w:t>增加私校聘用渠等人員成本的</w:t>
      </w:r>
      <w:r w:rsidR="003B7120" w:rsidRPr="00DD3E27">
        <w:rPr>
          <w:rFonts w:hint="eastAsia"/>
          <w:b/>
          <w:color w:val="000000" w:themeColor="text1"/>
        </w:rPr>
        <w:t>3項措施</w:t>
      </w:r>
      <w:r w:rsidR="00F56B63" w:rsidRPr="00DD3E27">
        <w:rPr>
          <w:rFonts w:hint="eastAsia"/>
          <w:b/>
          <w:color w:val="000000" w:themeColor="text1"/>
        </w:rPr>
        <w:t>因應</w:t>
      </w:r>
      <w:r w:rsidR="003B7120" w:rsidRPr="00DD3E27">
        <w:rPr>
          <w:rFonts w:hint="eastAsia"/>
          <w:b/>
          <w:color w:val="000000" w:themeColor="text1"/>
        </w:rPr>
        <w:t>，</w:t>
      </w:r>
      <w:r w:rsidR="001A2724" w:rsidRPr="00DD3E27">
        <w:rPr>
          <w:rFonts w:hint="eastAsia"/>
          <w:b/>
          <w:color w:val="000000" w:themeColor="text1"/>
        </w:rPr>
        <w:t>惟</w:t>
      </w:r>
      <w:r w:rsidR="00F56B63" w:rsidRPr="00DD3E27">
        <w:rPr>
          <w:rFonts w:hint="eastAsia"/>
          <w:b/>
          <w:color w:val="000000" w:themeColor="text1"/>
        </w:rPr>
        <w:t>高階主管人員退休</w:t>
      </w:r>
      <w:proofErr w:type="gramStart"/>
      <w:r w:rsidR="00F56B63" w:rsidRPr="00DD3E27">
        <w:rPr>
          <w:rFonts w:hint="eastAsia"/>
          <w:b/>
          <w:color w:val="000000" w:themeColor="text1"/>
        </w:rPr>
        <w:t>再任</w:t>
      </w:r>
      <w:r w:rsidR="00BB2516" w:rsidRPr="00DD3E27">
        <w:rPr>
          <w:rFonts w:hint="eastAsia"/>
          <w:b/>
          <w:color w:val="000000" w:themeColor="text1"/>
        </w:rPr>
        <w:t>私</w:t>
      </w:r>
      <w:proofErr w:type="gramEnd"/>
      <w:r w:rsidR="00BB2516" w:rsidRPr="00DD3E27">
        <w:rPr>
          <w:rFonts w:hint="eastAsia"/>
          <w:b/>
          <w:color w:val="000000" w:themeColor="text1"/>
        </w:rPr>
        <w:t>校要職</w:t>
      </w:r>
      <w:r w:rsidR="00F56B63" w:rsidRPr="00DD3E27">
        <w:rPr>
          <w:rFonts w:hint="eastAsia"/>
          <w:b/>
          <w:color w:val="000000" w:themeColor="text1"/>
        </w:rPr>
        <w:t>仍有</w:t>
      </w:r>
      <w:r w:rsidR="00BB2516" w:rsidRPr="00DD3E27">
        <w:rPr>
          <w:rFonts w:hint="eastAsia"/>
          <w:b/>
          <w:color w:val="000000" w:themeColor="text1"/>
        </w:rPr>
        <w:t>利益</w:t>
      </w:r>
      <w:r w:rsidR="001A2724" w:rsidRPr="00DD3E27">
        <w:rPr>
          <w:rFonts w:hint="eastAsia"/>
          <w:b/>
          <w:color w:val="000000" w:themeColor="text1"/>
        </w:rPr>
        <w:t>衝突</w:t>
      </w:r>
      <w:r w:rsidR="00BB2516" w:rsidRPr="00DD3E27">
        <w:rPr>
          <w:rFonts w:hint="eastAsia"/>
          <w:b/>
          <w:color w:val="000000" w:themeColor="text1"/>
        </w:rPr>
        <w:t>之疑慮</w:t>
      </w:r>
      <w:r w:rsidR="001A2724" w:rsidRPr="00DD3E27">
        <w:rPr>
          <w:rFonts w:hint="eastAsia"/>
          <w:b/>
          <w:color w:val="000000" w:themeColor="text1"/>
        </w:rPr>
        <w:t>，</w:t>
      </w:r>
      <w:r w:rsidR="00F56B63" w:rsidRPr="00DD3E27">
        <w:rPr>
          <w:rFonts w:hint="eastAsia"/>
          <w:b/>
          <w:color w:val="000000" w:themeColor="text1"/>
        </w:rPr>
        <w:t>應由教育部正視處理</w:t>
      </w:r>
      <w:r w:rsidR="001A2724" w:rsidRPr="00DD3E27">
        <w:rPr>
          <w:rFonts w:hint="eastAsia"/>
          <w:b/>
          <w:color w:val="000000" w:themeColor="text1"/>
        </w:rPr>
        <w:t>。</w:t>
      </w:r>
    </w:p>
    <w:p w:rsidR="00E05BD4" w:rsidRPr="00DD3E27" w:rsidRDefault="00E05BD4" w:rsidP="005B5788">
      <w:pPr>
        <w:pStyle w:val="3"/>
        <w:ind w:left="1247" w:hanging="680"/>
        <w:rPr>
          <w:color w:val="000000" w:themeColor="text1"/>
        </w:rPr>
      </w:pPr>
      <w:r w:rsidRPr="00DD3E27">
        <w:rPr>
          <w:rFonts w:hint="eastAsia"/>
          <w:b/>
          <w:color w:val="000000" w:themeColor="text1"/>
        </w:rPr>
        <w:t>教育部高階主管人員退休再任私立學校要職，素有</w:t>
      </w:r>
      <w:r w:rsidR="000A5182" w:rsidRPr="00DD3E27">
        <w:rPr>
          <w:rFonts w:hint="eastAsia"/>
          <w:b/>
          <w:color w:val="000000" w:themeColor="text1"/>
        </w:rPr>
        <w:t>領受雙薪，及</w:t>
      </w:r>
      <w:r w:rsidRPr="00DD3E27">
        <w:rPr>
          <w:rFonts w:hint="eastAsia"/>
          <w:b/>
          <w:color w:val="000000" w:themeColor="text1"/>
        </w:rPr>
        <w:t>影響新進</w:t>
      </w:r>
      <w:r w:rsidR="000A5182" w:rsidRPr="00DD3E27">
        <w:rPr>
          <w:rFonts w:hint="eastAsia"/>
          <w:b/>
          <w:color w:val="000000" w:themeColor="text1"/>
        </w:rPr>
        <w:t>或年輕</w:t>
      </w:r>
      <w:r w:rsidRPr="00DD3E27">
        <w:rPr>
          <w:rFonts w:hint="eastAsia"/>
          <w:b/>
          <w:color w:val="000000" w:themeColor="text1"/>
        </w:rPr>
        <w:t>教師工作機會等爭議：</w:t>
      </w:r>
    </w:p>
    <w:p w:rsidR="000A5182" w:rsidRPr="00DD3E27" w:rsidRDefault="00E05BD4" w:rsidP="000A5182">
      <w:pPr>
        <w:pStyle w:val="4"/>
        <w:rPr>
          <w:color w:val="000000" w:themeColor="text1"/>
        </w:rPr>
      </w:pPr>
      <w:r w:rsidRPr="00DD3E27">
        <w:rPr>
          <w:rFonts w:hint="eastAsia"/>
          <w:color w:val="000000" w:themeColor="text1"/>
        </w:rPr>
        <w:t>按</w:t>
      </w:r>
      <w:r w:rsidR="005B5788" w:rsidRPr="00DD3E27">
        <w:rPr>
          <w:rFonts w:hint="eastAsia"/>
          <w:color w:val="000000" w:themeColor="text1"/>
        </w:rPr>
        <w:t>司法院釋字第782號解釋理由</w:t>
      </w:r>
      <w:r w:rsidR="000A5182" w:rsidRPr="00DD3E27">
        <w:rPr>
          <w:rFonts w:hint="eastAsia"/>
          <w:color w:val="000000" w:themeColor="text1"/>
        </w:rPr>
        <w:t>書</w:t>
      </w:r>
      <w:r w:rsidR="00852AC8" w:rsidRPr="00DD3E27">
        <w:rPr>
          <w:rFonts w:hint="eastAsia"/>
          <w:color w:val="000000" w:themeColor="text1"/>
        </w:rPr>
        <w:t>，106年8月9日制定公布公務人員退休資遣撫</w:t>
      </w:r>
      <w:proofErr w:type="gramStart"/>
      <w:r w:rsidR="00852AC8" w:rsidRPr="00DD3E27">
        <w:rPr>
          <w:rFonts w:hint="eastAsia"/>
          <w:color w:val="000000" w:themeColor="text1"/>
        </w:rPr>
        <w:t>卹</w:t>
      </w:r>
      <w:proofErr w:type="gramEnd"/>
      <w:r w:rsidR="00852AC8" w:rsidRPr="00DD3E27">
        <w:rPr>
          <w:rFonts w:hint="eastAsia"/>
          <w:color w:val="000000" w:themeColor="text1"/>
        </w:rPr>
        <w:t>法(下稱1</w:t>
      </w:r>
      <w:r w:rsidR="00852AC8" w:rsidRPr="00DD3E27">
        <w:rPr>
          <w:color w:val="000000" w:themeColor="text1"/>
        </w:rPr>
        <w:t>06</w:t>
      </w:r>
      <w:r w:rsidR="00852AC8" w:rsidRPr="00DD3E27">
        <w:rPr>
          <w:rFonts w:hint="eastAsia"/>
          <w:color w:val="000000" w:themeColor="text1"/>
        </w:rPr>
        <w:t>年退撫法)</w:t>
      </w:r>
      <w:r w:rsidR="005B5788" w:rsidRPr="00DD3E27">
        <w:rPr>
          <w:rFonts w:hint="eastAsia"/>
          <w:color w:val="000000" w:themeColor="text1"/>
        </w:rPr>
        <w:t>「以防止受規範對象從政府實際領受雙薪為由，一律停止再任私立學校職務領有超過法定基本工資之受規範對象，領受月退休金權利，</w:t>
      </w:r>
      <w:r w:rsidR="005B5788" w:rsidRPr="00DD3E27">
        <w:rPr>
          <w:rFonts w:hint="eastAsia"/>
          <w:color w:val="000000" w:themeColor="text1"/>
        </w:rPr>
        <w:lastRenderedPageBreak/>
        <w:t>其所採分類標準顯然涵蓋過廣，尚難謂與防止從政府實際領受雙薪目的之達成間具有實質關聯」、「政府給予獎補助之對象，並未限於私立學校。然其它規定對於同樣受有政府獎補助之其他私人機構擔任全職之受規範對象，並未停止其繼續領受月退休金之權利。故任職於同受政府獎補助之私人機構之受規範對象，將因其係任職於私立學校或其他私人機構，而受有是否停發月退休金權利之差別待遇。就避免政府實際支付雙薪、提供年輕人較多工作機會等目的之達成而言，上開(退撫法)規定所</w:t>
      </w:r>
      <w:proofErr w:type="gramStart"/>
      <w:r w:rsidR="005B5788" w:rsidRPr="00DD3E27">
        <w:rPr>
          <w:rFonts w:hint="eastAsia"/>
          <w:color w:val="000000" w:themeColor="text1"/>
        </w:rPr>
        <w:t>採</w:t>
      </w:r>
      <w:proofErr w:type="gramEnd"/>
      <w:r w:rsidR="005B5788" w:rsidRPr="00DD3E27">
        <w:rPr>
          <w:rFonts w:hint="eastAsia"/>
          <w:color w:val="000000" w:themeColor="text1"/>
        </w:rPr>
        <w:t>之分類標準，顯然涵蓋過窄，尚難謂具有實質關聯。」「(上開退撫法)規定僅限制支（兼）領月退休金之公務人員領受月退休金權利，而</w:t>
      </w:r>
      <w:proofErr w:type="gramStart"/>
      <w:r w:rsidR="005B5788" w:rsidRPr="00DD3E27">
        <w:rPr>
          <w:rFonts w:hint="eastAsia"/>
          <w:color w:val="000000" w:themeColor="text1"/>
        </w:rPr>
        <w:t>不</w:t>
      </w:r>
      <w:proofErr w:type="gramEnd"/>
      <w:r w:rsidR="005B5788" w:rsidRPr="00DD3E27">
        <w:rPr>
          <w:rFonts w:hint="eastAsia"/>
          <w:color w:val="000000" w:themeColor="text1"/>
        </w:rPr>
        <w:t>及於領取一次退休金者，其分類標準，顯然涵蓋過窄，亦尚難謂具有實質關聯。」等</w:t>
      </w:r>
      <w:r w:rsidR="005B5788" w:rsidRPr="00DD3E27">
        <w:rPr>
          <w:color w:val="000000" w:themeColor="text1"/>
          <w:vertAlign w:val="superscript"/>
        </w:rPr>
        <w:footnoteReference w:id="6"/>
      </w:r>
      <w:r w:rsidR="000A5182" w:rsidRPr="00DD3E27">
        <w:rPr>
          <w:rFonts w:hint="eastAsia"/>
          <w:color w:val="000000" w:themeColor="text1"/>
        </w:rPr>
        <w:t>。</w:t>
      </w:r>
    </w:p>
    <w:p w:rsidR="005B5788" w:rsidRPr="00DD3E27" w:rsidRDefault="000A5182" w:rsidP="000A5182">
      <w:pPr>
        <w:pStyle w:val="4"/>
        <w:rPr>
          <w:color w:val="000000" w:themeColor="text1"/>
        </w:rPr>
      </w:pPr>
      <w:r w:rsidRPr="00DD3E27">
        <w:rPr>
          <w:rFonts w:hint="eastAsia"/>
          <w:color w:val="000000" w:themeColor="text1"/>
        </w:rPr>
        <w:t>上開司法院釋字第782號解釋理由書</w:t>
      </w:r>
      <w:r w:rsidR="005B5788" w:rsidRPr="00DD3E27">
        <w:rPr>
          <w:rFonts w:hint="eastAsia"/>
          <w:color w:val="000000" w:themeColor="text1"/>
        </w:rPr>
        <w:t>僅係指明</w:t>
      </w:r>
      <w:r w:rsidR="00E63158" w:rsidRPr="00DD3E27">
        <w:rPr>
          <w:rFonts w:hint="eastAsia"/>
          <w:color w:val="000000" w:themeColor="text1"/>
        </w:rPr>
        <w:t>退撫法</w:t>
      </w:r>
      <w:r w:rsidR="00852AC8" w:rsidRPr="00DD3E27">
        <w:rPr>
          <w:rFonts w:hint="eastAsia"/>
          <w:color w:val="000000" w:themeColor="text1"/>
        </w:rPr>
        <w:t>第</w:t>
      </w:r>
      <w:r w:rsidR="00852AC8" w:rsidRPr="00DD3E27">
        <w:rPr>
          <w:color w:val="000000" w:themeColor="text1"/>
        </w:rPr>
        <w:t>77</w:t>
      </w:r>
      <w:r w:rsidR="00852AC8" w:rsidRPr="00DD3E27">
        <w:rPr>
          <w:rFonts w:hint="eastAsia"/>
          <w:color w:val="000000" w:themeColor="text1"/>
        </w:rPr>
        <w:t>條第</w:t>
      </w:r>
      <w:r w:rsidR="00852AC8" w:rsidRPr="00DD3E27">
        <w:rPr>
          <w:color w:val="000000" w:themeColor="text1"/>
        </w:rPr>
        <w:t>1</w:t>
      </w:r>
      <w:r w:rsidR="00852AC8" w:rsidRPr="00DD3E27">
        <w:rPr>
          <w:rFonts w:hint="eastAsia"/>
          <w:color w:val="000000" w:themeColor="text1"/>
        </w:rPr>
        <w:t>項第</w:t>
      </w:r>
      <w:r w:rsidR="00852AC8" w:rsidRPr="00DD3E27">
        <w:rPr>
          <w:color w:val="000000" w:themeColor="text1"/>
        </w:rPr>
        <w:t>3</w:t>
      </w:r>
      <w:r w:rsidR="00852AC8" w:rsidRPr="00DD3E27">
        <w:rPr>
          <w:rFonts w:hint="eastAsia"/>
          <w:color w:val="000000" w:themeColor="text1"/>
        </w:rPr>
        <w:t>款規定</w:t>
      </w:r>
      <w:r w:rsidR="005B5788" w:rsidRPr="00DD3E27">
        <w:rPr>
          <w:rFonts w:hint="eastAsia"/>
          <w:color w:val="000000" w:themeColor="text1"/>
        </w:rPr>
        <w:t>之手段有違平等原則，實</w:t>
      </w:r>
      <w:r w:rsidR="005B5788" w:rsidRPr="00DD3E27">
        <w:rPr>
          <w:rFonts w:hint="eastAsia"/>
          <w:b/>
          <w:color w:val="000000" w:themeColor="text1"/>
        </w:rPr>
        <w:t>未否定</w:t>
      </w:r>
      <w:r w:rsidR="00D61811" w:rsidRPr="00DD3E27">
        <w:rPr>
          <w:rFonts w:hint="eastAsia"/>
          <w:b/>
          <w:color w:val="000000" w:themeColor="text1"/>
        </w:rPr>
        <w:t>系</w:t>
      </w:r>
      <w:r w:rsidR="005B5788" w:rsidRPr="00DD3E27">
        <w:rPr>
          <w:rFonts w:hint="eastAsia"/>
          <w:b/>
          <w:color w:val="000000" w:themeColor="text1"/>
        </w:rPr>
        <w:t>爭規定「在於防止出現支（兼）領月退休金之退休人員</w:t>
      </w:r>
      <w:proofErr w:type="gramStart"/>
      <w:r w:rsidR="005B5788" w:rsidRPr="00DD3E27">
        <w:rPr>
          <w:rFonts w:hint="eastAsia"/>
          <w:b/>
          <w:color w:val="000000" w:themeColor="text1"/>
        </w:rPr>
        <w:t>再任受有</w:t>
      </w:r>
      <w:proofErr w:type="gramEnd"/>
      <w:r w:rsidR="005B5788" w:rsidRPr="00DD3E27">
        <w:rPr>
          <w:rFonts w:hint="eastAsia"/>
          <w:b/>
          <w:color w:val="000000" w:themeColor="text1"/>
        </w:rPr>
        <w:t>政府獎補助私立學校職務領取薪酬，而發生從政府實際領受雙薪之現象，以及提供年輕人較多工作機會」之立法目的，以及所欲追求之重要公共利益</w:t>
      </w:r>
      <w:r w:rsidR="005B5788" w:rsidRPr="00DD3E27">
        <w:rPr>
          <w:rFonts w:hint="eastAsia"/>
          <w:color w:val="000000" w:themeColor="text1"/>
        </w:rPr>
        <w:t>。亦即，為維護公共利益，教育部仍應秉權責防止退休再任人員從政府實際領受雙薪，同時避免退休再任人員影響新進或年輕教師工作機會等。</w:t>
      </w:r>
    </w:p>
    <w:p w:rsidR="00D52EA3" w:rsidRPr="00DD3E27" w:rsidRDefault="00D52EA3" w:rsidP="00D52EA3">
      <w:pPr>
        <w:pStyle w:val="3"/>
        <w:ind w:left="1247" w:hanging="680"/>
        <w:rPr>
          <w:color w:val="000000" w:themeColor="text1"/>
        </w:rPr>
      </w:pPr>
      <w:r w:rsidRPr="00DD3E27">
        <w:rPr>
          <w:rFonts w:hint="eastAsia"/>
          <w:b/>
          <w:color w:val="000000" w:themeColor="text1"/>
        </w:rPr>
        <w:t>教育</w:t>
      </w:r>
      <w:r w:rsidR="00F56B63" w:rsidRPr="00DD3E27">
        <w:rPr>
          <w:rFonts w:hint="eastAsia"/>
          <w:b/>
          <w:color w:val="000000" w:themeColor="text1"/>
        </w:rPr>
        <w:t>部</w:t>
      </w:r>
      <w:r w:rsidRPr="00DD3E27">
        <w:rPr>
          <w:rFonts w:hint="eastAsia"/>
          <w:b/>
          <w:color w:val="000000" w:themeColor="text1"/>
        </w:rPr>
        <w:t>退休公務人員再任私立學校</w:t>
      </w:r>
      <w:r w:rsidR="00F56B63" w:rsidRPr="00DD3E27">
        <w:rPr>
          <w:rFonts w:hint="eastAsia"/>
          <w:b/>
          <w:color w:val="000000" w:themeColor="text1"/>
        </w:rPr>
        <w:t>仍有</w:t>
      </w:r>
      <w:r w:rsidR="00BB2516" w:rsidRPr="00DD3E27">
        <w:rPr>
          <w:rFonts w:hint="eastAsia"/>
          <w:b/>
          <w:color w:val="000000" w:themeColor="text1"/>
        </w:rPr>
        <w:t>利益</w:t>
      </w:r>
      <w:r w:rsidR="00F56B63" w:rsidRPr="00DD3E27">
        <w:rPr>
          <w:rFonts w:hint="eastAsia"/>
          <w:b/>
          <w:color w:val="000000" w:themeColor="text1"/>
        </w:rPr>
        <w:t>衝突情形及</w:t>
      </w:r>
      <w:r w:rsidRPr="00DD3E27">
        <w:rPr>
          <w:rFonts w:hint="eastAsia"/>
          <w:b/>
          <w:color w:val="000000" w:themeColor="text1"/>
        </w:rPr>
        <w:t>爭議：</w:t>
      </w:r>
    </w:p>
    <w:p w:rsidR="00D52EA3" w:rsidRPr="00DD3E27" w:rsidRDefault="00D52EA3" w:rsidP="00D52EA3">
      <w:pPr>
        <w:pStyle w:val="4"/>
        <w:rPr>
          <w:color w:val="000000" w:themeColor="text1"/>
        </w:rPr>
      </w:pPr>
      <w:proofErr w:type="gramStart"/>
      <w:r w:rsidRPr="00DD3E27">
        <w:rPr>
          <w:rFonts w:hint="eastAsia"/>
          <w:color w:val="000000" w:themeColor="text1"/>
        </w:rPr>
        <w:lastRenderedPageBreak/>
        <w:t>查據教育部</w:t>
      </w:r>
      <w:proofErr w:type="gramEnd"/>
      <w:r w:rsidRPr="00DD3E27">
        <w:rPr>
          <w:rFonts w:hint="eastAsia"/>
          <w:color w:val="000000" w:themeColor="text1"/>
        </w:rPr>
        <w:t>提出107年7月1日至108年8月22日控管「高階主管人員退休再任私立學校名單」顯示，斯時計有1</w:t>
      </w:r>
      <w:r w:rsidRPr="00DD3E27">
        <w:rPr>
          <w:color w:val="000000" w:themeColor="text1"/>
        </w:rPr>
        <w:t>7</w:t>
      </w:r>
      <w:r w:rsidRPr="00DD3E27">
        <w:rPr>
          <w:rFonts w:hint="eastAsia"/>
          <w:color w:val="000000" w:themeColor="text1"/>
        </w:rPr>
        <w:t>名是類人員；其中，再任職務為「校長」者，計有4人、副教授以上教師8人、助理教授3人、講座教授兼校務顧問1人、會計主任1人。可見，教育部高階主管人員退休再任私立學校，所居職位，多數非屬基層。</w:t>
      </w:r>
    </w:p>
    <w:p w:rsidR="00D52EA3" w:rsidRPr="00DD3E27" w:rsidRDefault="00D52EA3" w:rsidP="00D52EA3">
      <w:pPr>
        <w:pStyle w:val="4"/>
        <w:rPr>
          <w:color w:val="000000" w:themeColor="text1"/>
        </w:rPr>
      </w:pPr>
      <w:proofErr w:type="gramStart"/>
      <w:r w:rsidRPr="00DD3E27">
        <w:rPr>
          <w:rFonts w:hint="eastAsia"/>
          <w:color w:val="000000" w:themeColor="text1"/>
        </w:rPr>
        <w:t>次據</w:t>
      </w:r>
      <w:proofErr w:type="gramEnd"/>
      <w:r w:rsidRPr="00DD3E27">
        <w:rPr>
          <w:rFonts w:hint="eastAsia"/>
          <w:color w:val="000000" w:themeColor="text1"/>
        </w:rPr>
        <w:t>，本案調查</w:t>
      </w:r>
      <w:proofErr w:type="gramStart"/>
      <w:r w:rsidRPr="00DD3E27">
        <w:rPr>
          <w:rFonts w:hint="eastAsia"/>
          <w:color w:val="000000" w:themeColor="text1"/>
        </w:rPr>
        <w:t>期間</w:t>
      </w:r>
      <w:proofErr w:type="gramEnd"/>
      <w:r w:rsidRPr="00DD3E27">
        <w:rPr>
          <w:rFonts w:hint="eastAsia"/>
          <w:color w:val="000000" w:themeColor="text1"/>
        </w:rPr>
        <w:t>，發生</w:t>
      </w:r>
      <w:r w:rsidRPr="00DD3E27">
        <w:rPr>
          <w:rFonts w:hAnsi="標楷體" w:hint="eastAsia"/>
          <w:color w:val="000000" w:themeColor="text1"/>
          <w:spacing w:val="-6"/>
          <w:szCs w:val="32"/>
        </w:rPr>
        <w:t>教育部退休高階主管人員擔任專案輔導學校台灣首府大學董事之情事，即使教育部說明係依據</w:t>
      </w:r>
      <w:r w:rsidRPr="00DD3E27">
        <w:rPr>
          <w:rFonts w:hint="eastAsia"/>
          <w:color w:val="000000" w:themeColor="text1"/>
        </w:rPr>
        <w:t>私立高級中等以上學校退場條例(下稱退場條例</w:t>
      </w:r>
      <w:r w:rsidRPr="00DD3E27">
        <w:rPr>
          <w:color w:val="000000" w:themeColor="text1"/>
        </w:rPr>
        <w:t>)</w:t>
      </w:r>
      <w:r w:rsidRPr="00DD3E27">
        <w:rPr>
          <w:rFonts w:hint="eastAsia"/>
          <w:color w:val="000000" w:themeColor="text1"/>
        </w:rPr>
        <w:t>、預警學校與專案輔導學校認定輔導及監督辦法等規定辦理，以及前開董事依</w:t>
      </w:r>
      <w:proofErr w:type="gramStart"/>
      <w:r w:rsidRPr="00DD3E27">
        <w:rPr>
          <w:rFonts w:hint="eastAsia"/>
          <w:color w:val="000000" w:themeColor="text1"/>
        </w:rPr>
        <w:t>規定均為</w:t>
      </w:r>
      <w:proofErr w:type="gramEnd"/>
      <w:r w:rsidRPr="00DD3E27">
        <w:rPr>
          <w:rFonts w:hint="eastAsia"/>
          <w:color w:val="000000" w:themeColor="text1"/>
        </w:rPr>
        <w:t>無給職，僅支領出席費並核實支領交通費等，外界批評意見仍難平息；相關輿情</w:t>
      </w:r>
      <w:proofErr w:type="gramStart"/>
      <w:r w:rsidRPr="00DD3E27">
        <w:rPr>
          <w:rFonts w:hint="eastAsia"/>
          <w:color w:val="000000" w:themeColor="text1"/>
        </w:rPr>
        <w:t>詳</w:t>
      </w:r>
      <w:proofErr w:type="gramEnd"/>
      <w:r w:rsidRPr="00DD3E27">
        <w:rPr>
          <w:rFonts w:hint="eastAsia"/>
          <w:color w:val="000000" w:themeColor="text1"/>
        </w:rPr>
        <w:t>附件4。</w:t>
      </w:r>
    </w:p>
    <w:p w:rsidR="00D52EA3" w:rsidRPr="00DD3E27" w:rsidRDefault="00D52EA3" w:rsidP="00D52EA3">
      <w:pPr>
        <w:pStyle w:val="4"/>
        <w:rPr>
          <w:color w:val="000000" w:themeColor="text1"/>
        </w:rPr>
      </w:pPr>
      <w:r w:rsidRPr="00DD3E27">
        <w:rPr>
          <w:rFonts w:hint="eastAsia"/>
          <w:color w:val="000000" w:themeColor="text1"/>
        </w:rPr>
        <w:t>再據本院詢問吳員表示：「(問：</w:t>
      </w:r>
      <w:r w:rsidR="00B82143" w:rsidRPr="00DD3E27">
        <w:rPr>
          <w:rFonts w:hAnsi="標楷體" w:hint="eastAsia"/>
          <w:color w:val="000000" w:themeColor="text1"/>
          <w:kern w:val="0"/>
          <w:sz w:val="30"/>
          <w:szCs w:val="30"/>
        </w:rPr>
        <w:t>有批評您是私校門</w:t>
      </w:r>
      <w:r w:rsidR="00B82143" w:rsidRPr="00DD3E27">
        <w:rPr>
          <w:rFonts w:hAnsi="標楷體" w:cs="新細明體" w:hint="eastAsia"/>
          <w:color w:val="000000" w:themeColor="text1"/>
          <w:kern w:val="0"/>
          <w:sz w:val="30"/>
          <w:szCs w:val="30"/>
        </w:rPr>
        <w:t>神，您的看法？</w:t>
      </w:r>
      <w:proofErr w:type="gramStart"/>
      <w:r w:rsidRPr="00DD3E27">
        <w:rPr>
          <w:rFonts w:hint="eastAsia"/>
          <w:color w:val="000000" w:themeColor="text1"/>
        </w:rPr>
        <w:t>)當時是明道大學出事</w:t>
      </w:r>
      <w:proofErr w:type="gramEnd"/>
      <w:r w:rsidRPr="00DD3E27">
        <w:rPr>
          <w:rFonts w:hint="eastAsia"/>
          <w:color w:val="000000" w:themeColor="text1"/>
        </w:rPr>
        <w:t>，因為我是教育部出身的唯一董事，比較了解教育現場，董事會就請我去陪同說明，但是後來我發現不妥，未有說明我就離開現場，沒有參與說明。」等語，顯示吳員亦認為，教育部高階主管人員於離職後至私立專科以上學校擔任特定職務，在某種情況下，也可能發生利益衝突的情形。</w:t>
      </w:r>
    </w:p>
    <w:p w:rsidR="00D52EA3" w:rsidRPr="00DD3E27" w:rsidRDefault="00D52EA3" w:rsidP="00D52EA3">
      <w:pPr>
        <w:pStyle w:val="4"/>
        <w:rPr>
          <w:color w:val="000000" w:themeColor="text1"/>
        </w:rPr>
      </w:pPr>
      <w:r w:rsidRPr="00DD3E27">
        <w:rPr>
          <w:rFonts w:hint="eastAsia"/>
          <w:color w:val="000000" w:themeColor="text1"/>
        </w:rPr>
        <w:t>教育部105年11月10日即時新聞網頁「教育部離職人員禁止擔任私立學校職務旋轉門條款之說明」提及：「…</w:t>
      </w:r>
      <w:proofErr w:type="gramStart"/>
      <w:r w:rsidRPr="00DD3E27">
        <w:rPr>
          <w:rFonts w:hint="eastAsia"/>
          <w:color w:val="000000" w:themeColor="text1"/>
        </w:rPr>
        <w:t>…</w:t>
      </w:r>
      <w:proofErr w:type="gramEnd"/>
      <w:r w:rsidRPr="00DD3E27">
        <w:rPr>
          <w:rFonts w:hint="eastAsia"/>
          <w:color w:val="000000" w:themeColor="text1"/>
        </w:rPr>
        <w:t>為使社會各界對教育相關政策及資源分配能更具信任感，避免教育部高階主管人員於離職後發生因原職務關係與該部產生不當利益衝突情形，主動於教育部組織法中增列高階主管人員離職後至私立專科以上學校特定職務</w:t>
      </w:r>
      <w:r w:rsidRPr="00DD3E27">
        <w:rPr>
          <w:rFonts w:hint="eastAsia"/>
          <w:color w:val="000000" w:themeColor="text1"/>
        </w:rPr>
        <w:lastRenderedPageBreak/>
        <w:t>之禁止規定，即旋轉門條款。…</w:t>
      </w:r>
      <w:proofErr w:type="gramStart"/>
      <w:r w:rsidRPr="00DD3E27">
        <w:rPr>
          <w:rFonts w:hint="eastAsia"/>
          <w:color w:val="000000" w:themeColor="text1"/>
        </w:rPr>
        <w:t>…</w:t>
      </w:r>
      <w:proofErr w:type="gramEnd"/>
      <w:r w:rsidRPr="00DD3E27">
        <w:rPr>
          <w:rFonts w:hint="eastAsia"/>
          <w:color w:val="000000" w:themeColor="text1"/>
        </w:rPr>
        <w:t>」對於高階主管人員退休再任私立學校衍生之爭議，教育部曾於105年間擬將相關規範納入組織法中，惟目前教育部組織法中仍未見上開說明所稱之旋轉門條款</w:t>
      </w:r>
      <w:r w:rsidRPr="00DD3E27">
        <w:rPr>
          <w:rFonts w:hint="eastAsia"/>
          <w:bCs/>
          <w:color w:val="000000" w:themeColor="text1"/>
        </w:rPr>
        <w:t>。</w:t>
      </w:r>
    </w:p>
    <w:p w:rsidR="00D52EA3" w:rsidRPr="00DD3E27" w:rsidRDefault="00D52EA3" w:rsidP="00D52EA3">
      <w:pPr>
        <w:pStyle w:val="4"/>
        <w:rPr>
          <w:color w:val="000000" w:themeColor="text1"/>
        </w:rPr>
      </w:pPr>
      <w:r w:rsidRPr="00DD3E27">
        <w:rPr>
          <w:rFonts w:hint="eastAsia"/>
          <w:bCs/>
          <w:color w:val="000000" w:themeColor="text1"/>
        </w:rPr>
        <w:t>對此，教育部解釋：「</w:t>
      </w:r>
      <w:r w:rsidRPr="00DD3E27">
        <w:rPr>
          <w:rFonts w:hint="eastAsia"/>
          <w:color w:val="000000" w:themeColor="text1"/>
        </w:rPr>
        <w:t>為減少退休軍公教人員再任私立學校職務及健全私立學校經營管理並提供新進教師工作機會，教育部前曾</w:t>
      </w:r>
      <w:proofErr w:type="gramStart"/>
      <w:r w:rsidRPr="00DD3E27">
        <w:rPr>
          <w:rFonts w:hint="eastAsia"/>
          <w:color w:val="000000" w:themeColor="text1"/>
        </w:rPr>
        <w:t>研</w:t>
      </w:r>
      <w:proofErr w:type="gramEnd"/>
      <w:r w:rsidRPr="00DD3E27">
        <w:rPr>
          <w:rFonts w:hint="eastAsia"/>
          <w:color w:val="000000" w:themeColor="text1"/>
        </w:rPr>
        <w:t>議修正教育部組織法增列高階主管人員離職後至私立學校任特定職務等相關禁止規定，嗣因涉及機關組織法體例須通盤審慎評估而未完成法制程序。」等語；該部代表到院說明時亦稱：「1</w:t>
      </w:r>
      <w:r w:rsidRPr="00DD3E27">
        <w:rPr>
          <w:color w:val="000000" w:themeColor="text1"/>
        </w:rPr>
        <w:t>06</w:t>
      </w:r>
      <w:r w:rsidRPr="00DD3E27">
        <w:rPr>
          <w:rFonts w:hint="eastAsia"/>
          <w:color w:val="000000" w:themeColor="text1"/>
        </w:rPr>
        <w:t>年前後有檢討修正本部組織法，但是後來送到行政院，考量組織法規體例</w:t>
      </w:r>
      <w:proofErr w:type="gramStart"/>
      <w:r w:rsidRPr="00DD3E27">
        <w:rPr>
          <w:rFonts w:hint="eastAsia"/>
          <w:color w:val="000000" w:themeColor="text1"/>
        </w:rPr>
        <w:t>未符且因為</w:t>
      </w:r>
      <w:proofErr w:type="gramEnd"/>
      <w:r w:rsidRPr="00DD3E27">
        <w:rPr>
          <w:rFonts w:hint="eastAsia"/>
          <w:color w:val="000000" w:themeColor="text1"/>
        </w:rPr>
        <w:t>涉及地方政府高階主管，所以要求我們再研議；另外因為1</w:t>
      </w:r>
      <w:r w:rsidRPr="00DD3E27">
        <w:rPr>
          <w:color w:val="000000" w:themeColor="text1"/>
        </w:rPr>
        <w:t>07</w:t>
      </w:r>
      <w:r w:rsidRPr="00DD3E27">
        <w:rPr>
          <w:rFonts w:hint="eastAsia"/>
          <w:color w:val="000000" w:themeColor="text1"/>
        </w:rPr>
        <w:t>年年金釋憲有違憲的部分，所以我們後來才用相關政策措施提高私校的成本等方式來處理，以降低退休公務人員</w:t>
      </w:r>
      <w:proofErr w:type="gramStart"/>
      <w:r w:rsidRPr="00DD3E27">
        <w:rPr>
          <w:rFonts w:hint="eastAsia"/>
          <w:color w:val="000000" w:themeColor="text1"/>
        </w:rPr>
        <w:t>再任私校</w:t>
      </w:r>
      <w:proofErr w:type="gramEnd"/>
      <w:r w:rsidRPr="00DD3E27">
        <w:rPr>
          <w:rFonts w:hint="eastAsia"/>
          <w:color w:val="000000" w:themeColor="text1"/>
        </w:rPr>
        <w:t>情形。」等語。顯示教育部對於高階主管人員退休再任私立學校情事迄未明文禁止或限制。</w:t>
      </w:r>
    </w:p>
    <w:p w:rsidR="00D52EA3" w:rsidRPr="00DD3E27" w:rsidRDefault="00D52EA3" w:rsidP="00D52EA3">
      <w:pPr>
        <w:pStyle w:val="4"/>
        <w:rPr>
          <w:color w:val="000000" w:themeColor="text1"/>
        </w:rPr>
      </w:pPr>
      <w:proofErr w:type="gramStart"/>
      <w:r w:rsidRPr="00DD3E27">
        <w:rPr>
          <w:rFonts w:hint="eastAsia"/>
          <w:color w:val="000000" w:themeColor="text1"/>
        </w:rPr>
        <w:t>惟觀諸</w:t>
      </w:r>
      <w:proofErr w:type="gramEnd"/>
      <w:r w:rsidRPr="00DD3E27">
        <w:rPr>
          <w:rFonts w:hint="eastAsia"/>
          <w:color w:val="000000" w:themeColor="text1"/>
        </w:rPr>
        <w:t>上述教育部採取增加私校聘用渠等人員之成本的做法，該部政策方向為「降低退休公務人員</w:t>
      </w:r>
      <w:proofErr w:type="gramStart"/>
      <w:r w:rsidRPr="00DD3E27">
        <w:rPr>
          <w:rFonts w:hint="eastAsia"/>
          <w:color w:val="000000" w:themeColor="text1"/>
        </w:rPr>
        <w:t>再任私</w:t>
      </w:r>
      <w:proofErr w:type="gramEnd"/>
      <w:r w:rsidRPr="00DD3E27">
        <w:rPr>
          <w:rFonts w:hint="eastAsia"/>
          <w:color w:val="000000" w:themeColor="text1"/>
        </w:rPr>
        <w:t>校情形」。</w:t>
      </w:r>
    </w:p>
    <w:p w:rsidR="00CD17BF" w:rsidRPr="00DD3E27" w:rsidRDefault="00CD17BF" w:rsidP="008B58C0">
      <w:pPr>
        <w:pStyle w:val="3"/>
        <w:ind w:left="1247" w:hanging="680"/>
        <w:rPr>
          <w:color w:val="000000" w:themeColor="text1"/>
        </w:rPr>
      </w:pPr>
      <w:r w:rsidRPr="00DD3E27">
        <w:rPr>
          <w:rFonts w:hint="eastAsia"/>
          <w:color w:val="000000" w:themeColor="text1"/>
        </w:rPr>
        <w:t>茲略述教育部所稱「降低高階主管人員離職後至私立學校任特定職務</w:t>
      </w:r>
      <w:r w:rsidR="00271F7C" w:rsidRPr="00DD3E27">
        <w:rPr>
          <w:rFonts w:hint="eastAsia"/>
          <w:color w:val="000000" w:themeColor="text1"/>
        </w:rPr>
        <w:t>情形</w:t>
      </w:r>
      <w:r w:rsidRPr="00DD3E27">
        <w:rPr>
          <w:rFonts w:hint="eastAsia"/>
          <w:color w:val="000000" w:themeColor="text1"/>
        </w:rPr>
        <w:t>之</w:t>
      </w:r>
      <w:r w:rsidR="00A263C8" w:rsidRPr="00DD3E27">
        <w:rPr>
          <w:rFonts w:hint="eastAsia"/>
          <w:color w:val="000000" w:themeColor="text1"/>
        </w:rPr>
        <w:t>3</w:t>
      </w:r>
      <w:r w:rsidRPr="00DD3E27">
        <w:rPr>
          <w:rFonts w:hint="eastAsia"/>
          <w:color w:val="000000" w:themeColor="text1"/>
        </w:rPr>
        <w:t>項措施」如下：</w:t>
      </w:r>
    </w:p>
    <w:p w:rsidR="00CD17BF" w:rsidRPr="00DD3E27" w:rsidRDefault="00CD17BF" w:rsidP="00CD17BF">
      <w:pPr>
        <w:pStyle w:val="4"/>
        <w:rPr>
          <w:color w:val="000000" w:themeColor="text1"/>
        </w:rPr>
      </w:pPr>
      <w:r w:rsidRPr="00DD3E27">
        <w:rPr>
          <w:rFonts w:hint="eastAsia"/>
          <w:color w:val="000000" w:themeColor="text1"/>
        </w:rPr>
        <w:t>「限制私立學校使用教育部獎補助款支付再任人員薪資」部分：</w:t>
      </w:r>
    </w:p>
    <w:p w:rsidR="00CD17BF" w:rsidRPr="00DD3E27" w:rsidRDefault="00CD17BF" w:rsidP="00A263C8">
      <w:pPr>
        <w:pStyle w:val="4"/>
        <w:numPr>
          <w:ilvl w:val="0"/>
          <w:numId w:val="0"/>
        </w:numPr>
        <w:ind w:left="1701" w:firstLineChars="200" w:firstLine="680"/>
        <w:rPr>
          <w:color w:val="000000" w:themeColor="text1"/>
        </w:rPr>
      </w:pPr>
      <w:r w:rsidRPr="00DD3E27">
        <w:rPr>
          <w:rFonts w:hint="eastAsia"/>
          <w:color w:val="000000" w:themeColor="text1"/>
        </w:rPr>
        <w:t>依教育部獎勵私立大學校院校務發展計畫要點第</w:t>
      </w:r>
      <w:r w:rsidRPr="00DD3E27">
        <w:rPr>
          <w:color w:val="000000" w:themeColor="text1"/>
        </w:rPr>
        <w:t>5</w:t>
      </w:r>
      <w:r w:rsidRPr="00DD3E27">
        <w:rPr>
          <w:rFonts w:hint="eastAsia"/>
          <w:color w:val="000000" w:themeColor="text1"/>
        </w:rPr>
        <w:t>點第</w:t>
      </w:r>
      <w:r w:rsidRPr="00DD3E27">
        <w:rPr>
          <w:color w:val="000000" w:themeColor="text1"/>
        </w:rPr>
        <w:t>1</w:t>
      </w:r>
      <w:r w:rsidRPr="00DD3E27">
        <w:rPr>
          <w:rFonts w:hint="eastAsia"/>
          <w:color w:val="000000" w:themeColor="text1"/>
        </w:rPr>
        <w:t>項第</w:t>
      </w:r>
      <w:r w:rsidRPr="00DD3E27">
        <w:rPr>
          <w:color w:val="000000" w:themeColor="text1"/>
        </w:rPr>
        <w:t>2</w:t>
      </w:r>
      <w:r w:rsidRPr="00DD3E27">
        <w:rPr>
          <w:rFonts w:hint="eastAsia"/>
          <w:color w:val="000000" w:themeColor="text1"/>
        </w:rPr>
        <w:t>款第</w:t>
      </w:r>
      <w:r w:rsidRPr="00DD3E27">
        <w:rPr>
          <w:color w:val="000000" w:themeColor="text1"/>
        </w:rPr>
        <w:t>2</w:t>
      </w:r>
      <w:r w:rsidRPr="00DD3E27">
        <w:rPr>
          <w:rFonts w:hint="eastAsia"/>
          <w:color w:val="000000" w:themeColor="text1"/>
        </w:rPr>
        <w:t>目之</w:t>
      </w:r>
      <w:r w:rsidRPr="00DD3E27">
        <w:rPr>
          <w:color w:val="000000" w:themeColor="text1"/>
        </w:rPr>
        <w:t>9</w:t>
      </w:r>
      <w:r w:rsidRPr="00DD3E27">
        <w:rPr>
          <w:rFonts w:hint="eastAsia"/>
          <w:color w:val="000000" w:themeColor="text1"/>
        </w:rPr>
        <w:t>規定，公立學校、政府機關退休至私立學校服務之教師，不得認列為</w:t>
      </w:r>
      <w:r w:rsidRPr="00DD3E27">
        <w:rPr>
          <w:rFonts w:hint="eastAsia"/>
          <w:color w:val="000000" w:themeColor="text1"/>
        </w:rPr>
        <w:lastRenderedPageBreak/>
        <w:t>「專任教師數」，亦即專任教師數排除該類教師認列；同要點第</w:t>
      </w:r>
      <w:r w:rsidRPr="00DD3E27">
        <w:rPr>
          <w:color w:val="000000" w:themeColor="text1"/>
        </w:rPr>
        <w:t>10</w:t>
      </w:r>
      <w:r w:rsidRPr="00DD3E27">
        <w:rPr>
          <w:rFonts w:hint="eastAsia"/>
          <w:color w:val="000000" w:themeColor="text1"/>
        </w:rPr>
        <w:t>點第</w:t>
      </w:r>
      <w:r w:rsidRPr="00DD3E27">
        <w:rPr>
          <w:color w:val="000000" w:themeColor="text1"/>
        </w:rPr>
        <w:t>1</w:t>
      </w:r>
      <w:r w:rsidRPr="00DD3E27">
        <w:rPr>
          <w:rFonts w:hint="eastAsia"/>
          <w:color w:val="000000" w:themeColor="text1"/>
        </w:rPr>
        <w:t>項第</w:t>
      </w:r>
      <w:r w:rsidRPr="00DD3E27">
        <w:rPr>
          <w:color w:val="000000" w:themeColor="text1"/>
        </w:rPr>
        <w:t>1</w:t>
      </w:r>
      <w:r w:rsidRPr="00DD3E27">
        <w:rPr>
          <w:rFonts w:hint="eastAsia"/>
          <w:color w:val="000000" w:themeColor="text1"/>
        </w:rPr>
        <w:t>款規定，公立學校或政府機關退休之教師，其薪資應由學校其他經費支付，亦即教育部獎補助經費不得支應該類教師。另教育部委託財團法人高等教育評鑑中心基金會每年辦理查核，瞭解各私立學校使用教育部獎補助經費情形。</w:t>
      </w:r>
    </w:p>
    <w:p w:rsidR="00CD17BF" w:rsidRPr="00DD3E27" w:rsidRDefault="00CD17BF" w:rsidP="00CD17BF">
      <w:pPr>
        <w:pStyle w:val="4"/>
        <w:rPr>
          <w:color w:val="000000" w:themeColor="text1"/>
        </w:rPr>
      </w:pPr>
      <w:r w:rsidRPr="00DD3E27">
        <w:rPr>
          <w:rFonts w:hint="eastAsia"/>
          <w:color w:val="000000" w:themeColor="text1"/>
        </w:rPr>
        <w:t>「已領退休金再任人員退撫儲金由私立學校負擔」部分：</w:t>
      </w:r>
    </w:p>
    <w:p w:rsidR="00CD17BF" w:rsidRPr="00DD3E27" w:rsidRDefault="00CD17BF" w:rsidP="00A263C8">
      <w:pPr>
        <w:pStyle w:val="4"/>
        <w:numPr>
          <w:ilvl w:val="0"/>
          <w:numId w:val="0"/>
        </w:numPr>
        <w:ind w:left="1701" w:firstLineChars="200" w:firstLine="680"/>
        <w:rPr>
          <w:color w:val="000000" w:themeColor="text1"/>
        </w:rPr>
      </w:pPr>
      <w:r w:rsidRPr="00DD3E27">
        <w:rPr>
          <w:rFonts w:hint="eastAsia"/>
          <w:color w:val="000000" w:themeColor="text1"/>
        </w:rPr>
        <w:t>依學校法人及其所屬私立學校教職員退休撫</w:t>
      </w:r>
      <w:proofErr w:type="gramStart"/>
      <w:r w:rsidRPr="00DD3E27">
        <w:rPr>
          <w:rFonts w:hint="eastAsia"/>
          <w:color w:val="000000" w:themeColor="text1"/>
        </w:rPr>
        <w:t>卹</w:t>
      </w:r>
      <w:proofErr w:type="gramEnd"/>
      <w:r w:rsidRPr="00DD3E27">
        <w:rPr>
          <w:rFonts w:hint="eastAsia"/>
          <w:color w:val="000000" w:themeColor="text1"/>
        </w:rPr>
        <w:t>離職資遣條例第</w:t>
      </w:r>
      <w:r w:rsidRPr="00DD3E27">
        <w:rPr>
          <w:color w:val="000000" w:themeColor="text1"/>
        </w:rPr>
        <w:t>8</w:t>
      </w:r>
      <w:r w:rsidRPr="00DD3E27">
        <w:rPr>
          <w:rFonts w:hint="eastAsia"/>
          <w:color w:val="000000" w:themeColor="text1"/>
        </w:rPr>
        <w:t>條第</w:t>
      </w:r>
      <w:r w:rsidRPr="00DD3E27">
        <w:rPr>
          <w:color w:val="000000" w:themeColor="text1"/>
        </w:rPr>
        <w:t>8</w:t>
      </w:r>
      <w:r w:rsidRPr="00DD3E27">
        <w:rPr>
          <w:rFonts w:hint="eastAsia"/>
          <w:color w:val="000000" w:themeColor="text1"/>
        </w:rPr>
        <w:t>項規定，私立學校教職員由已領退休（職、伍）金之公務人員、教育人員、政務人員、軍職人員、公營事業人員及其他公職人員轉任者，其個人退撫儲金專戶共同撥繳款項，原學校主管機關</w:t>
      </w:r>
      <w:proofErr w:type="gramStart"/>
      <w:r w:rsidRPr="00DD3E27">
        <w:rPr>
          <w:rFonts w:hint="eastAsia"/>
          <w:color w:val="000000" w:themeColor="text1"/>
        </w:rPr>
        <w:t>之撥繳責</w:t>
      </w:r>
      <w:proofErr w:type="gramEnd"/>
      <w:r w:rsidRPr="00DD3E27">
        <w:rPr>
          <w:rFonts w:hint="eastAsia"/>
          <w:color w:val="000000" w:themeColor="text1"/>
        </w:rPr>
        <w:t>任，改由私立學校負擔。</w:t>
      </w:r>
    </w:p>
    <w:p w:rsidR="00CD17BF" w:rsidRPr="00DD3E27" w:rsidRDefault="00CD17BF" w:rsidP="00CD17BF">
      <w:pPr>
        <w:pStyle w:val="4"/>
        <w:rPr>
          <w:color w:val="000000" w:themeColor="text1"/>
        </w:rPr>
      </w:pPr>
      <w:r w:rsidRPr="00DD3E27">
        <w:rPr>
          <w:rFonts w:hint="eastAsia"/>
          <w:bCs/>
          <w:color w:val="000000" w:themeColor="text1"/>
        </w:rPr>
        <w:t>「公教人員保險費由再任人員自行負擔」部分：</w:t>
      </w:r>
    </w:p>
    <w:p w:rsidR="00CD17BF" w:rsidRPr="00DD3E27" w:rsidRDefault="00CD17BF" w:rsidP="00A263C8">
      <w:pPr>
        <w:pStyle w:val="4"/>
        <w:numPr>
          <w:ilvl w:val="0"/>
          <w:numId w:val="0"/>
        </w:numPr>
        <w:ind w:left="1701" w:firstLineChars="200" w:firstLine="680"/>
        <w:rPr>
          <w:color w:val="000000" w:themeColor="text1"/>
        </w:rPr>
      </w:pPr>
      <w:r w:rsidRPr="00DD3E27">
        <w:rPr>
          <w:rFonts w:hint="eastAsia"/>
          <w:color w:val="000000" w:themeColor="text1"/>
        </w:rPr>
        <w:t>依公教人員保險法第</w:t>
      </w:r>
      <w:r w:rsidRPr="00DD3E27">
        <w:rPr>
          <w:color w:val="000000" w:themeColor="text1"/>
        </w:rPr>
        <w:t>9</w:t>
      </w:r>
      <w:r w:rsidRPr="00DD3E27">
        <w:rPr>
          <w:rFonts w:hint="eastAsia"/>
          <w:color w:val="000000" w:themeColor="text1"/>
        </w:rPr>
        <w:t>條第</w:t>
      </w:r>
      <w:r w:rsidRPr="00DD3E27">
        <w:rPr>
          <w:color w:val="000000" w:themeColor="text1"/>
        </w:rPr>
        <w:t>4</w:t>
      </w:r>
      <w:r w:rsidRPr="00DD3E27">
        <w:rPr>
          <w:rFonts w:hint="eastAsia"/>
          <w:color w:val="000000" w:themeColor="text1"/>
        </w:rPr>
        <w:t>項規定，被保險人已依法退休（職）並</w:t>
      </w:r>
      <w:proofErr w:type="gramStart"/>
      <w:r w:rsidRPr="00DD3E27">
        <w:rPr>
          <w:rFonts w:hint="eastAsia"/>
          <w:color w:val="000000" w:themeColor="text1"/>
        </w:rPr>
        <w:t>請領本保險</w:t>
      </w:r>
      <w:proofErr w:type="gramEnd"/>
      <w:r w:rsidRPr="00DD3E27">
        <w:rPr>
          <w:rFonts w:hint="eastAsia"/>
          <w:color w:val="000000" w:themeColor="text1"/>
        </w:rPr>
        <w:t>養老給付後再加保者，其保險費應由被保險人自付</w:t>
      </w:r>
      <w:r w:rsidRPr="00DD3E27">
        <w:rPr>
          <w:color w:val="000000" w:themeColor="text1"/>
        </w:rPr>
        <w:t>67.5%</w:t>
      </w:r>
      <w:r w:rsidRPr="00DD3E27">
        <w:rPr>
          <w:rFonts w:hint="eastAsia"/>
          <w:color w:val="000000" w:themeColor="text1"/>
        </w:rPr>
        <w:t>，其餘</w:t>
      </w:r>
      <w:r w:rsidRPr="00DD3E27">
        <w:rPr>
          <w:color w:val="000000" w:themeColor="text1"/>
        </w:rPr>
        <w:t>32.5%</w:t>
      </w:r>
      <w:r w:rsidRPr="00DD3E27">
        <w:rPr>
          <w:rFonts w:hint="eastAsia"/>
          <w:color w:val="000000" w:themeColor="text1"/>
        </w:rPr>
        <w:t>由服務機關（構）學校補助。</w:t>
      </w:r>
    </w:p>
    <w:p w:rsidR="00CD17BF" w:rsidRPr="00DD3E27" w:rsidRDefault="00CD17BF" w:rsidP="00CD17BF">
      <w:pPr>
        <w:pStyle w:val="4"/>
        <w:rPr>
          <w:color w:val="000000" w:themeColor="text1"/>
        </w:rPr>
      </w:pPr>
      <w:proofErr w:type="gramStart"/>
      <w:r w:rsidRPr="00DD3E27">
        <w:rPr>
          <w:rFonts w:hint="eastAsia"/>
          <w:color w:val="000000" w:themeColor="text1"/>
        </w:rPr>
        <w:t>此外，</w:t>
      </w:r>
      <w:proofErr w:type="gramEnd"/>
      <w:r w:rsidRPr="00DD3E27">
        <w:rPr>
          <w:rFonts w:hint="eastAsia"/>
          <w:color w:val="000000" w:themeColor="text1"/>
        </w:rPr>
        <w:t>私立學校教職員參加私校退撫儲金及公教人員保險時，</w:t>
      </w:r>
      <w:proofErr w:type="gramStart"/>
      <w:r w:rsidRPr="00DD3E27">
        <w:rPr>
          <w:rFonts w:hint="eastAsia"/>
          <w:color w:val="000000" w:themeColor="text1"/>
        </w:rPr>
        <w:t>均分別由教育</w:t>
      </w:r>
      <w:proofErr w:type="gramEnd"/>
      <w:r w:rsidRPr="00DD3E27">
        <w:rPr>
          <w:rFonts w:hint="eastAsia"/>
          <w:color w:val="000000" w:themeColor="text1"/>
        </w:rPr>
        <w:t>部委託之財團法人中華民國私立學校教職員退休撫卹儲金管理委員會及公教人員保險承保機關臺灣銀行公教保險部，依前開規定確實查核勾稽是否為退休再任人員，並循程序向私立學校及退休再任人員辦理儲金款項及保險費用之收繳事宜。</w:t>
      </w:r>
    </w:p>
    <w:p w:rsidR="005734C0" w:rsidRPr="00DD3E27" w:rsidRDefault="005734C0" w:rsidP="008B58C0">
      <w:pPr>
        <w:pStyle w:val="3"/>
        <w:ind w:left="1247" w:hanging="680"/>
        <w:rPr>
          <w:color w:val="000000" w:themeColor="text1"/>
        </w:rPr>
      </w:pPr>
      <w:r w:rsidRPr="00DD3E27">
        <w:rPr>
          <w:rFonts w:hint="eastAsia"/>
          <w:color w:val="000000" w:themeColor="text1"/>
        </w:rPr>
        <w:t>基於108年8月23日司法院釋字第782號解釋略</w:t>
      </w:r>
      <w:proofErr w:type="gramStart"/>
      <w:r w:rsidRPr="00DD3E27">
        <w:rPr>
          <w:rFonts w:hint="eastAsia"/>
          <w:color w:val="000000" w:themeColor="text1"/>
        </w:rPr>
        <w:t>以</w:t>
      </w:r>
      <w:proofErr w:type="gramEnd"/>
      <w:r w:rsidRPr="00DD3E27">
        <w:rPr>
          <w:rFonts w:hint="eastAsia"/>
          <w:color w:val="000000" w:themeColor="text1"/>
        </w:rPr>
        <w:t>，</w:t>
      </w:r>
      <w:r w:rsidR="00E63158" w:rsidRPr="00DD3E27">
        <w:rPr>
          <w:rFonts w:hint="eastAsia"/>
          <w:color w:val="000000" w:themeColor="text1"/>
        </w:rPr>
        <w:t xml:space="preserve"> </w:t>
      </w:r>
      <w:r w:rsidRPr="00DD3E27">
        <w:rPr>
          <w:rFonts w:hint="eastAsia"/>
          <w:color w:val="000000" w:themeColor="text1"/>
        </w:rPr>
        <w:t>1</w:t>
      </w:r>
      <w:r w:rsidRPr="00DD3E27">
        <w:rPr>
          <w:color w:val="000000" w:themeColor="text1"/>
        </w:rPr>
        <w:t>06</w:t>
      </w:r>
      <w:r w:rsidRPr="00DD3E27">
        <w:rPr>
          <w:rFonts w:hint="eastAsia"/>
          <w:color w:val="000000" w:themeColor="text1"/>
        </w:rPr>
        <w:t>年退撫法第</w:t>
      </w:r>
      <w:r w:rsidRPr="00DD3E27">
        <w:rPr>
          <w:color w:val="000000" w:themeColor="text1"/>
        </w:rPr>
        <w:t>77</w:t>
      </w:r>
      <w:r w:rsidRPr="00DD3E27">
        <w:rPr>
          <w:rFonts w:hint="eastAsia"/>
          <w:color w:val="000000" w:themeColor="text1"/>
        </w:rPr>
        <w:t>條第</w:t>
      </w:r>
      <w:r w:rsidRPr="00DD3E27">
        <w:rPr>
          <w:color w:val="000000" w:themeColor="text1"/>
        </w:rPr>
        <w:t>1</w:t>
      </w:r>
      <w:r w:rsidRPr="00DD3E27">
        <w:rPr>
          <w:rFonts w:hint="eastAsia"/>
          <w:color w:val="000000" w:themeColor="text1"/>
        </w:rPr>
        <w:t>項第</w:t>
      </w:r>
      <w:r w:rsidRPr="00DD3E27">
        <w:rPr>
          <w:color w:val="000000" w:themeColor="text1"/>
        </w:rPr>
        <w:t>3</w:t>
      </w:r>
      <w:r w:rsidRPr="00DD3E27">
        <w:rPr>
          <w:rFonts w:hint="eastAsia"/>
          <w:color w:val="000000" w:themeColor="text1"/>
        </w:rPr>
        <w:t>款規定「退休人員經審</w:t>
      </w:r>
      <w:r w:rsidRPr="00DD3E27">
        <w:rPr>
          <w:rFonts w:hint="eastAsia"/>
          <w:color w:val="000000" w:themeColor="text1"/>
        </w:rPr>
        <w:lastRenderedPageBreak/>
        <w:t>定支領或兼領月退休金再任有給職務且有下列情形時，停止領受月退休金權利，至原因消滅時恢復之：…</w:t>
      </w:r>
      <w:proofErr w:type="gramStart"/>
      <w:r w:rsidRPr="00DD3E27">
        <w:rPr>
          <w:rFonts w:hint="eastAsia"/>
          <w:color w:val="000000" w:themeColor="text1"/>
        </w:rPr>
        <w:t>…</w:t>
      </w:r>
      <w:proofErr w:type="gramEnd"/>
      <w:r w:rsidRPr="00DD3E27">
        <w:rPr>
          <w:rFonts w:hint="eastAsia"/>
          <w:color w:val="000000" w:themeColor="text1"/>
        </w:rPr>
        <w:t>三、再任私立學校職務且每月支領薪酬總額超過法定基本工資。」，與憲法保障平等權之意旨有違</w:t>
      </w:r>
      <w:r w:rsidR="0054798A" w:rsidRPr="00DD3E27">
        <w:rPr>
          <w:rFonts w:hint="eastAsia"/>
          <w:color w:val="000000" w:themeColor="text1"/>
        </w:rPr>
        <w:t>；又</w:t>
      </w:r>
      <w:r w:rsidR="00F52423" w:rsidRPr="00DD3E27">
        <w:rPr>
          <w:rFonts w:hint="eastAsia"/>
          <w:color w:val="000000" w:themeColor="text1"/>
        </w:rPr>
        <w:t>有</w:t>
      </w:r>
      <w:r w:rsidRPr="00DD3E27">
        <w:rPr>
          <w:rFonts w:hint="eastAsia"/>
          <w:color w:val="000000" w:themeColor="text1"/>
        </w:rPr>
        <w:t>退撫法以及銓敘部「政務人員退職撫</w:t>
      </w:r>
      <w:proofErr w:type="gramStart"/>
      <w:r w:rsidRPr="00DD3E27">
        <w:rPr>
          <w:rFonts w:hint="eastAsia"/>
          <w:color w:val="000000" w:themeColor="text1"/>
        </w:rPr>
        <w:t>卹</w:t>
      </w:r>
      <w:proofErr w:type="gramEnd"/>
      <w:r w:rsidRPr="00DD3E27">
        <w:rPr>
          <w:rFonts w:hint="eastAsia"/>
          <w:color w:val="000000" w:themeColor="text1"/>
        </w:rPr>
        <w:t>條例（下稱退職條例）」</w:t>
      </w:r>
      <w:r w:rsidR="0054798A" w:rsidRPr="00DD3E27">
        <w:rPr>
          <w:rFonts w:hint="eastAsia"/>
          <w:color w:val="000000" w:themeColor="text1"/>
        </w:rPr>
        <w:t>賡續</w:t>
      </w:r>
      <w:r w:rsidRPr="00DD3E27">
        <w:rPr>
          <w:rFonts w:hint="eastAsia"/>
          <w:color w:val="000000" w:themeColor="text1"/>
        </w:rPr>
        <w:t>修正，</w:t>
      </w:r>
      <w:r w:rsidR="0054798A" w:rsidRPr="00DD3E27">
        <w:rPr>
          <w:rFonts w:hint="eastAsia"/>
          <w:color w:val="000000" w:themeColor="text1"/>
        </w:rPr>
        <w:t>目前</w:t>
      </w:r>
      <w:r w:rsidRPr="00DD3E27">
        <w:rPr>
          <w:rFonts w:hint="eastAsia"/>
          <w:color w:val="000000" w:themeColor="text1"/>
        </w:rPr>
        <w:t>退休公務人員再任私立學校</w:t>
      </w:r>
      <w:r w:rsidR="0054798A" w:rsidRPr="00DD3E27">
        <w:rPr>
          <w:rFonts w:hint="eastAsia"/>
          <w:color w:val="000000" w:themeColor="text1"/>
        </w:rPr>
        <w:t>，</w:t>
      </w:r>
      <w:r w:rsidRPr="00DD3E27">
        <w:rPr>
          <w:rFonts w:hint="eastAsia"/>
          <w:color w:val="000000" w:themeColor="text1"/>
        </w:rPr>
        <w:t>已</w:t>
      </w:r>
      <w:r w:rsidR="0054798A" w:rsidRPr="00DD3E27">
        <w:rPr>
          <w:rFonts w:hint="eastAsia"/>
          <w:color w:val="000000" w:themeColor="text1"/>
          <w:u w:val="single"/>
        </w:rPr>
        <w:t>毋</w:t>
      </w:r>
      <w:r w:rsidRPr="00DD3E27">
        <w:rPr>
          <w:rFonts w:hint="eastAsia"/>
          <w:color w:val="000000" w:themeColor="text1"/>
          <w:u w:val="single"/>
        </w:rPr>
        <w:t>須</w:t>
      </w:r>
      <w:r w:rsidRPr="00DD3E27">
        <w:rPr>
          <w:rFonts w:hint="eastAsia"/>
          <w:color w:val="000000" w:themeColor="text1"/>
        </w:rPr>
        <w:t>停發月退休給與</w:t>
      </w:r>
      <w:r w:rsidR="00F52423" w:rsidRPr="00DD3E27">
        <w:rPr>
          <w:rFonts w:hint="eastAsia"/>
          <w:color w:val="000000" w:themeColor="text1"/>
        </w:rPr>
        <w:t>。基此，</w:t>
      </w:r>
      <w:r w:rsidRPr="00DD3E27">
        <w:rPr>
          <w:rFonts w:hint="eastAsia"/>
          <w:color w:val="000000" w:themeColor="text1"/>
        </w:rPr>
        <w:t>教育部表示</w:t>
      </w:r>
      <w:r w:rsidRPr="00DD3E27">
        <w:rPr>
          <w:color w:val="000000" w:themeColor="text1"/>
        </w:rPr>
        <w:t>108</w:t>
      </w:r>
      <w:r w:rsidRPr="00DD3E27">
        <w:rPr>
          <w:rFonts w:hint="eastAsia"/>
          <w:color w:val="000000" w:themeColor="text1"/>
        </w:rPr>
        <w:t>年</w:t>
      </w:r>
      <w:r w:rsidRPr="00DD3E27">
        <w:rPr>
          <w:color w:val="000000" w:themeColor="text1"/>
        </w:rPr>
        <w:t>8</w:t>
      </w:r>
      <w:r w:rsidRPr="00DD3E27">
        <w:rPr>
          <w:rFonts w:hint="eastAsia"/>
          <w:color w:val="000000" w:themeColor="text1"/>
        </w:rPr>
        <w:t>月</w:t>
      </w:r>
      <w:r w:rsidRPr="00DD3E27">
        <w:rPr>
          <w:color w:val="000000" w:themeColor="text1"/>
        </w:rPr>
        <w:t>23</w:t>
      </w:r>
      <w:r w:rsidRPr="00DD3E27">
        <w:rPr>
          <w:rFonts w:hint="eastAsia"/>
          <w:color w:val="000000" w:themeColor="text1"/>
        </w:rPr>
        <w:t>日起</w:t>
      </w:r>
      <w:proofErr w:type="gramStart"/>
      <w:r w:rsidRPr="00DD3E27">
        <w:rPr>
          <w:rFonts w:hint="eastAsia"/>
          <w:color w:val="000000" w:themeColor="text1"/>
        </w:rPr>
        <w:t>已無控管</w:t>
      </w:r>
      <w:proofErr w:type="gramEnd"/>
      <w:r w:rsidRPr="00DD3E27">
        <w:rPr>
          <w:rFonts w:hint="eastAsia"/>
          <w:color w:val="000000" w:themeColor="text1"/>
        </w:rPr>
        <w:t>高階主管人員退休再任私立學校之相關資料。</w:t>
      </w:r>
    </w:p>
    <w:p w:rsidR="005734C0" w:rsidRPr="00DD3E27" w:rsidRDefault="002D4C56" w:rsidP="008B58C0">
      <w:pPr>
        <w:pStyle w:val="3"/>
        <w:ind w:left="1247" w:hanging="680"/>
        <w:rPr>
          <w:color w:val="000000" w:themeColor="text1"/>
        </w:rPr>
      </w:pPr>
      <w:proofErr w:type="gramStart"/>
      <w:r w:rsidRPr="00DD3E27">
        <w:rPr>
          <w:rFonts w:hint="eastAsia"/>
          <w:color w:val="000000" w:themeColor="text1"/>
        </w:rPr>
        <w:t>從而，</w:t>
      </w:r>
      <w:r w:rsidR="00A72C03" w:rsidRPr="00DD3E27">
        <w:rPr>
          <w:rFonts w:hint="eastAsia"/>
          <w:color w:val="000000" w:themeColor="text1"/>
        </w:rPr>
        <w:t>教育部遽</w:t>
      </w:r>
      <w:proofErr w:type="gramEnd"/>
      <w:r w:rsidR="00A72C03" w:rsidRPr="00DD3E27">
        <w:rPr>
          <w:rFonts w:hint="eastAsia"/>
          <w:color w:val="000000" w:themeColor="text1"/>
        </w:rPr>
        <w:t>自廢止掌握該部高階退休人員</w:t>
      </w:r>
      <w:proofErr w:type="gramStart"/>
      <w:r w:rsidR="00A72C03" w:rsidRPr="00DD3E27">
        <w:rPr>
          <w:rFonts w:hint="eastAsia"/>
          <w:color w:val="000000" w:themeColor="text1"/>
        </w:rPr>
        <w:t>再任私</w:t>
      </w:r>
      <w:proofErr w:type="gramEnd"/>
      <w:r w:rsidR="00A72C03" w:rsidRPr="00DD3E27">
        <w:rPr>
          <w:rFonts w:hint="eastAsia"/>
          <w:color w:val="000000" w:themeColor="text1"/>
        </w:rPr>
        <w:t>校情形，且迄未明文禁止或限制該部退休公務人員再任私立學校，亦未正視再任後之角色衝突情形，實</w:t>
      </w:r>
      <w:r w:rsidR="00F56B63" w:rsidRPr="00DD3E27">
        <w:rPr>
          <w:rFonts w:hint="eastAsia"/>
          <w:color w:val="000000" w:themeColor="text1"/>
        </w:rPr>
        <w:t>有</w:t>
      </w:r>
      <w:r w:rsidR="00A72C03" w:rsidRPr="00DD3E27">
        <w:rPr>
          <w:rFonts w:hint="eastAsia"/>
          <w:color w:val="000000" w:themeColor="text1"/>
        </w:rPr>
        <w:t>檢討</w:t>
      </w:r>
      <w:r w:rsidR="00F56B63" w:rsidRPr="00DD3E27">
        <w:rPr>
          <w:rFonts w:hint="eastAsia"/>
          <w:color w:val="000000" w:themeColor="text1"/>
        </w:rPr>
        <w:t>空間</w:t>
      </w:r>
      <w:r w:rsidR="00A72C03" w:rsidRPr="00DD3E27">
        <w:rPr>
          <w:rFonts w:hint="eastAsia"/>
          <w:color w:val="000000" w:themeColor="text1"/>
        </w:rPr>
        <w:t>。</w:t>
      </w:r>
      <w:proofErr w:type="gramStart"/>
      <w:r w:rsidR="00A72C03" w:rsidRPr="00DD3E27">
        <w:rPr>
          <w:rFonts w:hint="eastAsia"/>
          <w:color w:val="000000" w:themeColor="text1"/>
        </w:rPr>
        <w:t>況</w:t>
      </w:r>
      <w:proofErr w:type="gramEnd"/>
      <w:r w:rsidR="00A72C03" w:rsidRPr="00DD3E27">
        <w:rPr>
          <w:rFonts w:hint="eastAsia"/>
          <w:color w:val="000000" w:themeColor="text1"/>
        </w:rPr>
        <w:t>以</w:t>
      </w:r>
      <w:proofErr w:type="gramStart"/>
      <w:r w:rsidR="00A72C03" w:rsidRPr="00DD3E27">
        <w:rPr>
          <w:rFonts w:hint="eastAsia"/>
          <w:color w:val="000000" w:themeColor="text1"/>
        </w:rPr>
        <w:t>該部因採</w:t>
      </w:r>
      <w:proofErr w:type="gramEnd"/>
      <w:r w:rsidR="00A72C03" w:rsidRPr="00DD3E27">
        <w:rPr>
          <w:rFonts w:hint="eastAsia"/>
          <w:color w:val="000000" w:themeColor="text1"/>
        </w:rPr>
        <w:t>取限制私校或再任人員的措施而稱「近年退休再任私立學校人數呈減少趨勢，相關措施已見成效」等語，卻又無法提供</w:t>
      </w:r>
      <w:r w:rsidR="00A72C03" w:rsidRPr="00DD3E27">
        <w:rPr>
          <w:color w:val="000000" w:themeColor="text1"/>
        </w:rPr>
        <w:t>108</w:t>
      </w:r>
      <w:r w:rsidR="00A72C03" w:rsidRPr="00DD3E27">
        <w:rPr>
          <w:rFonts w:hint="eastAsia"/>
          <w:color w:val="000000" w:themeColor="text1"/>
        </w:rPr>
        <w:t>年</w:t>
      </w:r>
      <w:r w:rsidR="00A72C03" w:rsidRPr="00DD3E27">
        <w:rPr>
          <w:color w:val="000000" w:themeColor="text1"/>
        </w:rPr>
        <w:t>8</w:t>
      </w:r>
      <w:r w:rsidR="00A72C03" w:rsidRPr="00DD3E27">
        <w:rPr>
          <w:rFonts w:hint="eastAsia"/>
          <w:color w:val="000000" w:themeColor="text1"/>
        </w:rPr>
        <w:t>月</w:t>
      </w:r>
      <w:r w:rsidR="00A72C03" w:rsidRPr="00DD3E27">
        <w:rPr>
          <w:color w:val="000000" w:themeColor="text1"/>
        </w:rPr>
        <w:t>23</w:t>
      </w:r>
      <w:r w:rsidR="00A72C03" w:rsidRPr="00DD3E27">
        <w:rPr>
          <w:rFonts w:hint="eastAsia"/>
          <w:color w:val="000000" w:themeColor="text1"/>
        </w:rPr>
        <w:t>日迄今該部高階退休人</w:t>
      </w:r>
      <w:proofErr w:type="gramStart"/>
      <w:r w:rsidR="00A72C03" w:rsidRPr="00DD3E27">
        <w:rPr>
          <w:rFonts w:hint="eastAsia"/>
          <w:color w:val="000000" w:themeColor="text1"/>
        </w:rPr>
        <w:t>再任私</w:t>
      </w:r>
      <w:proofErr w:type="gramEnd"/>
      <w:r w:rsidR="00A72C03" w:rsidRPr="00DD3E27">
        <w:rPr>
          <w:rFonts w:hint="eastAsia"/>
          <w:color w:val="000000" w:themeColor="text1"/>
        </w:rPr>
        <w:t>校之具體資料</w:t>
      </w:r>
      <w:r w:rsidR="0054798A" w:rsidRPr="00DD3E27">
        <w:rPr>
          <w:rFonts w:hint="eastAsia"/>
          <w:color w:val="000000" w:themeColor="text1"/>
        </w:rPr>
        <w:t>到院</w:t>
      </w:r>
      <w:r w:rsidR="00A72C03" w:rsidRPr="00DD3E27">
        <w:rPr>
          <w:rFonts w:hint="eastAsia"/>
          <w:color w:val="000000" w:themeColor="text1"/>
        </w:rPr>
        <w:t>，本案</w:t>
      </w:r>
      <w:proofErr w:type="gramStart"/>
      <w:r w:rsidR="00A72C03" w:rsidRPr="00DD3E27">
        <w:rPr>
          <w:rFonts w:hint="eastAsia"/>
          <w:color w:val="000000" w:themeColor="text1"/>
        </w:rPr>
        <w:t>尚難</w:t>
      </w:r>
      <w:r w:rsidR="003467DA" w:rsidRPr="00DD3E27">
        <w:rPr>
          <w:rFonts w:hint="eastAsia"/>
          <w:color w:val="000000" w:themeColor="text1"/>
        </w:rPr>
        <w:t>僅</w:t>
      </w:r>
      <w:proofErr w:type="gramEnd"/>
      <w:r w:rsidR="003467DA" w:rsidRPr="00DD3E27">
        <w:rPr>
          <w:rFonts w:hint="eastAsia"/>
          <w:color w:val="000000" w:themeColor="text1"/>
        </w:rPr>
        <w:t>憑</w:t>
      </w:r>
      <w:proofErr w:type="gramStart"/>
      <w:r w:rsidR="00A72C03" w:rsidRPr="00DD3E27">
        <w:rPr>
          <w:rFonts w:hint="eastAsia"/>
          <w:color w:val="000000" w:themeColor="text1"/>
        </w:rPr>
        <w:t>教育部</w:t>
      </w:r>
      <w:r w:rsidR="003467DA" w:rsidRPr="00DD3E27">
        <w:rPr>
          <w:rFonts w:hint="eastAsia"/>
          <w:color w:val="000000" w:themeColor="text1"/>
        </w:rPr>
        <w:t>說</w:t>
      </w:r>
      <w:r w:rsidR="00F52423" w:rsidRPr="00DD3E27">
        <w:rPr>
          <w:rFonts w:hint="eastAsia"/>
          <w:color w:val="000000" w:themeColor="text1"/>
        </w:rPr>
        <w:t>詞</w:t>
      </w:r>
      <w:proofErr w:type="gramEnd"/>
      <w:r w:rsidR="003467DA" w:rsidRPr="00DD3E27">
        <w:rPr>
          <w:rFonts w:hint="eastAsia"/>
          <w:color w:val="000000" w:themeColor="text1"/>
        </w:rPr>
        <w:t>而確認</w:t>
      </w:r>
      <w:r w:rsidRPr="00DD3E27">
        <w:rPr>
          <w:rFonts w:hint="eastAsia"/>
          <w:color w:val="000000" w:themeColor="text1"/>
        </w:rPr>
        <w:t>近年</w:t>
      </w:r>
      <w:r w:rsidR="003467DA" w:rsidRPr="00DD3E27">
        <w:rPr>
          <w:rFonts w:hint="eastAsia"/>
          <w:color w:val="000000" w:themeColor="text1"/>
        </w:rPr>
        <w:t>教育部高階退休人員</w:t>
      </w:r>
      <w:r w:rsidR="00A72C03" w:rsidRPr="00DD3E27">
        <w:rPr>
          <w:rFonts w:hint="eastAsia"/>
          <w:color w:val="000000" w:themeColor="text1"/>
        </w:rPr>
        <w:t>實際</w:t>
      </w:r>
      <w:proofErr w:type="gramStart"/>
      <w:r w:rsidR="003467DA" w:rsidRPr="00DD3E27">
        <w:rPr>
          <w:rFonts w:hint="eastAsia"/>
          <w:color w:val="000000" w:themeColor="text1"/>
        </w:rPr>
        <w:t>再任私</w:t>
      </w:r>
      <w:proofErr w:type="gramEnd"/>
      <w:r w:rsidR="003467DA" w:rsidRPr="00DD3E27">
        <w:rPr>
          <w:rFonts w:hint="eastAsia"/>
          <w:color w:val="000000" w:themeColor="text1"/>
        </w:rPr>
        <w:t>校的</w:t>
      </w:r>
      <w:r w:rsidR="00A72C03" w:rsidRPr="00DD3E27">
        <w:rPr>
          <w:rFonts w:hint="eastAsia"/>
          <w:color w:val="000000" w:themeColor="text1"/>
        </w:rPr>
        <w:t>情形與</w:t>
      </w:r>
      <w:r w:rsidR="003467DA" w:rsidRPr="00DD3E27">
        <w:rPr>
          <w:rFonts w:hint="eastAsia"/>
          <w:color w:val="000000" w:themeColor="text1"/>
        </w:rPr>
        <w:t>發展</w:t>
      </w:r>
      <w:r w:rsidR="00A72C03" w:rsidRPr="00DD3E27">
        <w:rPr>
          <w:rFonts w:hint="eastAsia"/>
          <w:color w:val="000000" w:themeColor="text1"/>
        </w:rPr>
        <w:t>趨勢。</w:t>
      </w:r>
    </w:p>
    <w:p w:rsidR="0061646C" w:rsidRPr="00DD3E27" w:rsidRDefault="00D9376A" w:rsidP="00A263C8">
      <w:pPr>
        <w:pStyle w:val="3"/>
        <w:ind w:left="1247" w:hanging="680"/>
        <w:rPr>
          <w:color w:val="000000" w:themeColor="text1"/>
        </w:rPr>
      </w:pPr>
      <w:r w:rsidRPr="00DD3E27">
        <w:rPr>
          <w:rFonts w:hint="eastAsia"/>
          <w:color w:val="000000" w:themeColor="text1"/>
        </w:rPr>
        <w:t>綜上，</w:t>
      </w:r>
      <w:r w:rsidR="00F56B63" w:rsidRPr="00DD3E27">
        <w:rPr>
          <w:rFonts w:hint="eastAsia"/>
          <w:color w:val="000000" w:themeColor="text1"/>
        </w:rPr>
        <w:t>教育部高階主管人員退休後再任私立學校要職，素有領受雙薪，及影響新進或年輕教師工作機會等爭議，</w:t>
      </w:r>
      <w:proofErr w:type="gramStart"/>
      <w:r w:rsidR="00F56B63" w:rsidRPr="00DD3E27">
        <w:rPr>
          <w:rFonts w:hint="eastAsia"/>
          <w:color w:val="000000" w:themeColor="text1"/>
        </w:rPr>
        <w:t>該部為降低</w:t>
      </w:r>
      <w:proofErr w:type="gramEnd"/>
      <w:r w:rsidR="00F56B63" w:rsidRPr="00DD3E27">
        <w:rPr>
          <w:rFonts w:hint="eastAsia"/>
          <w:color w:val="000000" w:themeColor="text1"/>
        </w:rPr>
        <w:t>退休公務人員</w:t>
      </w:r>
      <w:proofErr w:type="gramStart"/>
      <w:r w:rsidR="00F56B63" w:rsidRPr="00DD3E27">
        <w:rPr>
          <w:rFonts w:hint="eastAsia"/>
          <w:color w:val="000000" w:themeColor="text1"/>
        </w:rPr>
        <w:t>再任私</w:t>
      </w:r>
      <w:proofErr w:type="gramEnd"/>
      <w:r w:rsidR="00F56B63" w:rsidRPr="00DD3E27">
        <w:rPr>
          <w:rFonts w:hint="eastAsia"/>
          <w:color w:val="000000" w:themeColor="text1"/>
        </w:rPr>
        <w:t>校情形，現以增加私校聘用渠等人員成本的3項措施因應，惟高階主管人員退休</w:t>
      </w:r>
      <w:proofErr w:type="gramStart"/>
      <w:r w:rsidR="00F56B63" w:rsidRPr="00DD3E27">
        <w:rPr>
          <w:rFonts w:hint="eastAsia"/>
          <w:color w:val="000000" w:themeColor="text1"/>
        </w:rPr>
        <w:t>再任</w:t>
      </w:r>
      <w:r w:rsidR="00BB2516" w:rsidRPr="00DD3E27">
        <w:rPr>
          <w:rFonts w:hint="eastAsia"/>
          <w:color w:val="000000" w:themeColor="text1"/>
        </w:rPr>
        <w:t>私</w:t>
      </w:r>
      <w:proofErr w:type="gramEnd"/>
      <w:r w:rsidR="00BB2516" w:rsidRPr="00DD3E27">
        <w:rPr>
          <w:rFonts w:hint="eastAsia"/>
          <w:color w:val="000000" w:themeColor="text1"/>
        </w:rPr>
        <w:t>校要職</w:t>
      </w:r>
      <w:r w:rsidR="00F56B63" w:rsidRPr="00DD3E27">
        <w:rPr>
          <w:rFonts w:hint="eastAsia"/>
          <w:color w:val="000000" w:themeColor="text1"/>
        </w:rPr>
        <w:t>仍有</w:t>
      </w:r>
      <w:r w:rsidR="00BB2516" w:rsidRPr="00DD3E27">
        <w:rPr>
          <w:rFonts w:hint="eastAsia"/>
          <w:color w:val="000000" w:themeColor="text1"/>
        </w:rPr>
        <w:t>利益</w:t>
      </w:r>
      <w:r w:rsidR="00F56B63" w:rsidRPr="00DD3E27">
        <w:rPr>
          <w:rFonts w:hint="eastAsia"/>
          <w:color w:val="000000" w:themeColor="text1"/>
        </w:rPr>
        <w:t>衝突</w:t>
      </w:r>
      <w:r w:rsidR="00BB2516" w:rsidRPr="00DD3E27">
        <w:rPr>
          <w:rFonts w:hint="eastAsia"/>
          <w:color w:val="000000" w:themeColor="text1"/>
        </w:rPr>
        <w:t>之疑慮</w:t>
      </w:r>
      <w:r w:rsidR="00F56B63" w:rsidRPr="00DD3E27">
        <w:rPr>
          <w:rFonts w:hint="eastAsia"/>
          <w:color w:val="000000" w:themeColor="text1"/>
        </w:rPr>
        <w:t>，應由教育部正視處理</w:t>
      </w:r>
      <w:r w:rsidR="005D569D" w:rsidRPr="00DD3E27">
        <w:rPr>
          <w:rFonts w:hint="eastAsia"/>
          <w:color w:val="000000" w:themeColor="text1"/>
        </w:rPr>
        <w:t>。</w:t>
      </w:r>
    </w:p>
    <w:p w:rsidR="00E03520" w:rsidRPr="00DD3E27" w:rsidRDefault="00A4186A" w:rsidP="00A263C8">
      <w:pPr>
        <w:pStyle w:val="2"/>
        <w:spacing w:beforeLines="50" w:before="228"/>
        <w:ind w:left="1020" w:hanging="680"/>
        <w:rPr>
          <w:b/>
          <w:color w:val="000000" w:themeColor="text1"/>
        </w:rPr>
      </w:pPr>
      <w:r w:rsidRPr="00DD3E27">
        <w:rPr>
          <w:rFonts w:hAnsi="標楷體" w:hint="eastAsia"/>
          <w:b/>
          <w:color w:val="000000" w:themeColor="text1"/>
          <w:spacing w:val="-6"/>
          <w:szCs w:val="32"/>
        </w:rPr>
        <w:t>大學系統政策</w:t>
      </w:r>
      <w:r w:rsidR="00A403D0" w:rsidRPr="00DD3E27">
        <w:rPr>
          <w:rFonts w:hAnsi="標楷體" w:hint="eastAsia"/>
          <w:b/>
          <w:color w:val="000000" w:themeColor="text1"/>
          <w:spacing w:val="-6"/>
          <w:szCs w:val="32"/>
        </w:rPr>
        <w:t>上路迄今將近</w:t>
      </w:r>
      <w:r w:rsidR="00271F7C" w:rsidRPr="00DD3E27">
        <w:rPr>
          <w:rFonts w:hAnsi="標楷體" w:hint="eastAsia"/>
          <w:b/>
          <w:color w:val="000000" w:themeColor="text1"/>
          <w:spacing w:val="-6"/>
          <w:szCs w:val="32"/>
        </w:rPr>
        <w:t>2</w:t>
      </w:r>
      <w:r w:rsidR="00271F7C" w:rsidRPr="00DD3E27">
        <w:rPr>
          <w:rFonts w:hAnsi="標楷體"/>
          <w:b/>
          <w:color w:val="000000" w:themeColor="text1"/>
          <w:spacing w:val="-6"/>
          <w:szCs w:val="32"/>
        </w:rPr>
        <w:t>0</w:t>
      </w:r>
      <w:r w:rsidRPr="00DD3E27">
        <w:rPr>
          <w:rFonts w:hAnsi="標楷體" w:hint="eastAsia"/>
          <w:b/>
          <w:color w:val="000000" w:themeColor="text1"/>
          <w:spacing w:val="-6"/>
          <w:szCs w:val="32"/>
        </w:rPr>
        <w:t>年，</w:t>
      </w:r>
      <w:r w:rsidR="00DF42D4" w:rsidRPr="00DD3E27">
        <w:rPr>
          <w:rFonts w:hAnsi="標楷體" w:hint="eastAsia"/>
          <w:b/>
          <w:color w:val="000000" w:themeColor="text1"/>
          <w:spacing w:val="-6"/>
          <w:szCs w:val="32"/>
        </w:rPr>
        <w:t>經教育部104~111年間收集各界意見，</w:t>
      </w:r>
      <w:r w:rsidR="00B117DD" w:rsidRPr="00DD3E27">
        <w:rPr>
          <w:rFonts w:hAnsi="標楷體" w:hint="eastAsia"/>
          <w:b/>
          <w:color w:val="000000" w:themeColor="text1"/>
          <w:spacing w:val="-6"/>
          <w:szCs w:val="32"/>
        </w:rPr>
        <w:t>傾向</w:t>
      </w:r>
      <w:r w:rsidR="00B117DD" w:rsidRPr="00DD3E27">
        <w:rPr>
          <w:rFonts w:hAnsi="標楷體"/>
          <w:b/>
          <w:color w:val="000000" w:themeColor="text1"/>
          <w:spacing w:val="-6"/>
          <w:szCs w:val="32"/>
        </w:rPr>
        <w:t>支持大學系統設立</w:t>
      </w:r>
      <w:r w:rsidR="004F06D0" w:rsidRPr="00DD3E27">
        <w:rPr>
          <w:rFonts w:hAnsi="標楷體" w:hint="eastAsia"/>
          <w:b/>
          <w:color w:val="000000" w:themeColor="text1"/>
          <w:spacing w:val="-6"/>
          <w:szCs w:val="32"/>
        </w:rPr>
        <w:t>；</w:t>
      </w:r>
      <w:proofErr w:type="gramStart"/>
      <w:r w:rsidR="004F06D0" w:rsidRPr="00DD3E27">
        <w:rPr>
          <w:rFonts w:hAnsi="標楷體" w:hint="eastAsia"/>
          <w:b/>
          <w:color w:val="000000" w:themeColor="text1"/>
          <w:spacing w:val="-6"/>
          <w:szCs w:val="32"/>
        </w:rPr>
        <w:t>惟</w:t>
      </w:r>
      <w:proofErr w:type="gramEnd"/>
      <w:r w:rsidR="004F06D0" w:rsidRPr="00DD3E27">
        <w:rPr>
          <w:rFonts w:hAnsi="標楷體" w:hint="eastAsia"/>
          <w:b/>
          <w:color w:val="000000" w:themeColor="text1"/>
          <w:spacing w:val="-6"/>
          <w:szCs w:val="32"/>
        </w:rPr>
        <w:t>大學系統辦法111年9月修正後，除責成大學系統重新檢視系統主席資格外，亦</w:t>
      </w:r>
      <w:proofErr w:type="gramStart"/>
      <w:r w:rsidR="004F06D0" w:rsidRPr="00DD3E27">
        <w:rPr>
          <w:rFonts w:hAnsi="標楷體" w:hint="eastAsia"/>
          <w:b/>
          <w:color w:val="000000" w:themeColor="text1"/>
          <w:spacing w:val="-6"/>
          <w:szCs w:val="32"/>
        </w:rPr>
        <w:t>賦予其提</w:t>
      </w:r>
      <w:proofErr w:type="gramEnd"/>
      <w:r w:rsidR="004F06D0" w:rsidRPr="00DD3E27">
        <w:rPr>
          <w:rFonts w:hAnsi="標楷體" w:hint="eastAsia"/>
          <w:b/>
          <w:color w:val="000000" w:themeColor="text1"/>
          <w:spacing w:val="-6"/>
          <w:szCs w:val="32"/>
        </w:rPr>
        <w:t>送年度績效報告書報部備查之義務，另有部分大學系統於此次修法後評估重啟運作、修</w:t>
      </w:r>
      <w:r w:rsidR="004F06D0" w:rsidRPr="00DD3E27">
        <w:rPr>
          <w:rFonts w:hAnsi="標楷體" w:hint="eastAsia"/>
          <w:b/>
          <w:color w:val="000000" w:themeColor="text1"/>
          <w:spacing w:val="-6"/>
          <w:szCs w:val="32"/>
        </w:rPr>
        <w:lastRenderedPageBreak/>
        <w:t>整舊制等情，均面臨大學系統發展策略與實務作業變革，容</w:t>
      </w:r>
      <w:r w:rsidR="002466F1" w:rsidRPr="00DD3E27">
        <w:rPr>
          <w:rFonts w:hAnsi="標楷體" w:hint="eastAsia"/>
          <w:b/>
          <w:color w:val="000000" w:themeColor="text1"/>
          <w:spacing w:val="-6"/>
          <w:szCs w:val="32"/>
        </w:rPr>
        <w:t>應</w:t>
      </w:r>
      <w:r w:rsidR="004F06D0" w:rsidRPr="00DD3E27">
        <w:rPr>
          <w:rFonts w:hAnsi="標楷體" w:hint="eastAsia"/>
          <w:b/>
          <w:color w:val="000000" w:themeColor="text1"/>
          <w:spacing w:val="-6"/>
          <w:szCs w:val="32"/>
        </w:rPr>
        <w:t>由教育部</w:t>
      </w:r>
      <w:r w:rsidR="002466F1" w:rsidRPr="00DD3E27">
        <w:rPr>
          <w:rFonts w:hAnsi="標楷體" w:hint="eastAsia"/>
          <w:b/>
          <w:color w:val="000000" w:themeColor="text1"/>
          <w:spacing w:val="-6"/>
          <w:szCs w:val="32"/>
        </w:rPr>
        <w:t>切實掌握</w:t>
      </w:r>
      <w:r w:rsidR="004F06D0" w:rsidRPr="00DD3E27">
        <w:rPr>
          <w:rFonts w:hAnsi="標楷體" w:hint="eastAsia"/>
          <w:b/>
          <w:color w:val="000000" w:themeColor="text1"/>
          <w:spacing w:val="-6"/>
          <w:szCs w:val="32"/>
        </w:rPr>
        <w:t>大學系統</w:t>
      </w:r>
      <w:r w:rsidR="002466F1" w:rsidRPr="00DD3E27">
        <w:rPr>
          <w:rFonts w:hAnsi="標楷體" w:hint="eastAsia"/>
          <w:b/>
          <w:color w:val="000000" w:themeColor="text1"/>
          <w:spacing w:val="-6"/>
          <w:szCs w:val="32"/>
        </w:rPr>
        <w:t>發展</w:t>
      </w:r>
      <w:r w:rsidR="004F06D0" w:rsidRPr="00DD3E27">
        <w:rPr>
          <w:rFonts w:hAnsi="標楷體" w:hint="eastAsia"/>
          <w:b/>
          <w:color w:val="000000" w:themeColor="text1"/>
          <w:spacing w:val="-6"/>
          <w:szCs w:val="32"/>
        </w:rPr>
        <w:t>動向</w:t>
      </w:r>
      <w:r w:rsidR="002466F1" w:rsidRPr="00DD3E27">
        <w:rPr>
          <w:rFonts w:hAnsi="標楷體" w:hint="eastAsia"/>
          <w:b/>
          <w:color w:val="000000" w:themeColor="text1"/>
          <w:spacing w:val="-6"/>
          <w:szCs w:val="32"/>
        </w:rPr>
        <w:t>，</w:t>
      </w:r>
      <w:r w:rsidR="004F06D0" w:rsidRPr="00DD3E27">
        <w:rPr>
          <w:rFonts w:hAnsi="標楷體" w:hint="eastAsia"/>
          <w:b/>
          <w:color w:val="000000" w:themeColor="text1"/>
          <w:spacing w:val="-6"/>
          <w:szCs w:val="32"/>
        </w:rPr>
        <w:t>提供</w:t>
      </w:r>
      <w:proofErr w:type="gramStart"/>
      <w:r w:rsidR="004F06D0" w:rsidRPr="00DD3E27">
        <w:rPr>
          <w:rFonts w:hAnsi="標楷體" w:hint="eastAsia"/>
          <w:b/>
          <w:color w:val="000000" w:themeColor="text1"/>
          <w:spacing w:val="-6"/>
          <w:szCs w:val="32"/>
        </w:rPr>
        <w:t>適法妥</w:t>
      </w:r>
      <w:proofErr w:type="gramEnd"/>
      <w:r w:rsidR="004F06D0" w:rsidRPr="00DD3E27">
        <w:rPr>
          <w:rFonts w:hAnsi="標楷體" w:hint="eastAsia"/>
          <w:b/>
          <w:color w:val="000000" w:themeColor="text1"/>
          <w:spacing w:val="-6"/>
          <w:szCs w:val="32"/>
        </w:rPr>
        <w:t>適之協處。</w:t>
      </w:r>
    </w:p>
    <w:p w:rsidR="004F06D0" w:rsidRPr="00DD3E27" w:rsidRDefault="004F06D0" w:rsidP="008B58C0">
      <w:pPr>
        <w:pStyle w:val="3"/>
        <w:ind w:left="1247" w:hanging="680"/>
        <w:rPr>
          <w:color w:val="000000" w:themeColor="text1"/>
        </w:rPr>
      </w:pPr>
      <w:r w:rsidRPr="00DD3E27">
        <w:rPr>
          <w:rFonts w:hint="eastAsia"/>
          <w:color w:val="000000" w:themeColor="text1"/>
        </w:rPr>
        <w:t>針對大學系統運作情形、有無成效</w:t>
      </w:r>
      <w:proofErr w:type="gramStart"/>
      <w:r w:rsidRPr="00DD3E27">
        <w:rPr>
          <w:rFonts w:hint="eastAsia"/>
          <w:color w:val="000000" w:themeColor="text1"/>
        </w:rPr>
        <w:t>不</w:t>
      </w:r>
      <w:proofErr w:type="gramEnd"/>
      <w:r w:rsidRPr="00DD3E27">
        <w:rPr>
          <w:rFonts w:hint="eastAsia"/>
          <w:color w:val="000000" w:themeColor="text1"/>
        </w:rPr>
        <w:t>彰等爭議，本院前曾立案調查</w:t>
      </w:r>
      <w:r w:rsidRPr="00DD3E27">
        <w:rPr>
          <w:rStyle w:val="aff"/>
          <w:color w:val="000000" w:themeColor="text1"/>
        </w:rPr>
        <w:footnoteReference w:id="7"/>
      </w:r>
      <w:r w:rsidRPr="00DD3E27">
        <w:rPr>
          <w:rFonts w:hint="eastAsia"/>
          <w:color w:val="000000" w:themeColor="text1"/>
        </w:rPr>
        <w:t>，該次調查結束後，</w:t>
      </w:r>
      <w:r w:rsidRPr="00DD3E27">
        <w:rPr>
          <w:rFonts w:hAnsi="標楷體" w:hint="eastAsia"/>
          <w:noProof/>
          <w:color w:val="000000" w:themeColor="text1"/>
        </w:rPr>
        <w:t>行政院於107年5月2日函</w:t>
      </w:r>
      <w:r w:rsidRPr="00DD3E27">
        <w:rPr>
          <w:rStyle w:val="aff"/>
          <w:rFonts w:hAnsi="標楷體"/>
          <w:noProof/>
          <w:color w:val="000000" w:themeColor="text1"/>
        </w:rPr>
        <w:footnoteReference w:id="8"/>
      </w:r>
      <w:r w:rsidRPr="00DD3E27">
        <w:rPr>
          <w:rFonts w:hAnsi="標楷體" w:hint="eastAsia"/>
          <w:noProof/>
          <w:color w:val="000000" w:themeColor="text1"/>
        </w:rPr>
        <w:t>復本院說明：教育部經整體評估後，針對大學系統實務推動上之困難，以及目前外界質疑大學系統在資源共享、學術交流、跨校選課等面向，與各大學自行籌組毋須報部核定之聯盟漸趨無異等情形，</w:t>
      </w:r>
      <w:r w:rsidRPr="00DD3E27">
        <w:rPr>
          <w:rFonts w:hAnsi="標楷體" w:hint="eastAsia"/>
          <w:color w:val="000000" w:themeColor="text1"/>
          <w:szCs w:val="28"/>
        </w:rPr>
        <w:t>暫緩修正大學系統組織及運作辦法，並</w:t>
      </w:r>
      <w:r w:rsidRPr="00DD3E27">
        <w:rPr>
          <w:rFonts w:hAnsi="標楷體" w:hint="eastAsia"/>
          <w:noProof/>
          <w:color w:val="000000" w:themeColor="text1"/>
        </w:rPr>
        <w:t>研議朝修正大學法第6條方向辦理等；行政院</w:t>
      </w:r>
      <w:r w:rsidRPr="00DD3E27">
        <w:rPr>
          <w:rFonts w:hAnsi="標楷體" w:hint="eastAsia"/>
          <w:color w:val="000000" w:themeColor="text1"/>
          <w:szCs w:val="28"/>
        </w:rPr>
        <w:t>109年1月31日</w:t>
      </w:r>
      <w:proofErr w:type="gramStart"/>
      <w:r w:rsidRPr="00DD3E27">
        <w:rPr>
          <w:rFonts w:hAnsi="標楷體" w:hint="eastAsia"/>
          <w:color w:val="000000" w:themeColor="text1"/>
          <w:szCs w:val="28"/>
        </w:rPr>
        <w:t>再函本院</w:t>
      </w:r>
      <w:proofErr w:type="gramEnd"/>
      <w:r w:rsidRPr="00DD3E27">
        <w:rPr>
          <w:rStyle w:val="aff"/>
          <w:rFonts w:hAnsi="標楷體"/>
          <w:color w:val="000000" w:themeColor="text1"/>
          <w:szCs w:val="28"/>
        </w:rPr>
        <w:footnoteReference w:id="9"/>
      </w:r>
      <w:proofErr w:type="gramStart"/>
      <w:r w:rsidRPr="00DD3E27">
        <w:rPr>
          <w:rFonts w:hAnsi="標楷體" w:hint="eastAsia"/>
          <w:color w:val="000000" w:themeColor="text1"/>
          <w:szCs w:val="28"/>
        </w:rPr>
        <w:t>轉據教育</w:t>
      </w:r>
      <w:proofErr w:type="gramEnd"/>
      <w:r w:rsidRPr="00DD3E27">
        <w:rPr>
          <w:rFonts w:hAnsi="標楷體" w:hint="eastAsia"/>
          <w:color w:val="000000" w:themeColor="text1"/>
          <w:szCs w:val="28"/>
        </w:rPr>
        <w:t>部說明指出「教育部刻正辦理大學法修正草案，大學系統法源─大學法第6條─將一併納入修正，在此之前，將先研議修正大學系統組織及運作辦法，並於109年4月辦理草案預告。」</w:t>
      </w:r>
      <w:proofErr w:type="gramStart"/>
      <w:r w:rsidRPr="00DD3E27">
        <w:rPr>
          <w:rFonts w:hAnsi="標楷體" w:hint="eastAsia"/>
          <w:color w:val="000000" w:themeColor="text1"/>
          <w:szCs w:val="28"/>
        </w:rPr>
        <w:t>先予敘明</w:t>
      </w:r>
      <w:proofErr w:type="gramEnd"/>
      <w:r w:rsidRPr="00DD3E27">
        <w:rPr>
          <w:rFonts w:hAnsi="標楷體" w:hint="eastAsia"/>
          <w:color w:val="000000" w:themeColor="text1"/>
          <w:szCs w:val="28"/>
        </w:rPr>
        <w:t>。</w:t>
      </w:r>
    </w:p>
    <w:p w:rsidR="00C855B7" w:rsidRPr="00DD3E27" w:rsidRDefault="00C855B7" w:rsidP="008B58C0">
      <w:pPr>
        <w:pStyle w:val="3"/>
        <w:ind w:left="1247" w:hanging="680"/>
        <w:rPr>
          <w:color w:val="000000" w:themeColor="text1"/>
        </w:rPr>
      </w:pPr>
      <w:r w:rsidRPr="00DD3E27">
        <w:rPr>
          <w:rFonts w:hAnsi="標楷體" w:hint="eastAsia"/>
          <w:b/>
          <w:color w:val="000000" w:themeColor="text1"/>
          <w:spacing w:val="-6"/>
          <w:szCs w:val="32"/>
        </w:rPr>
        <w:t>茲將我國大學系統現況表</w:t>
      </w:r>
      <w:proofErr w:type="gramStart"/>
      <w:r w:rsidRPr="00DD3E27">
        <w:rPr>
          <w:rFonts w:hAnsi="標楷體" w:hint="eastAsia"/>
          <w:b/>
          <w:color w:val="000000" w:themeColor="text1"/>
          <w:spacing w:val="-6"/>
          <w:szCs w:val="32"/>
        </w:rPr>
        <w:t>列如</w:t>
      </w:r>
      <w:proofErr w:type="gramEnd"/>
      <w:r w:rsidRPr="00DD3E27">
        <w:rPr>
          <w:rFonts w:hAnsi="標楷體" w:hint="eastAsia"/>
          <w:b/>
          <w:color w:val="000000" w:themeColor="text1"/>
          <w:spacing w:val="-6"/>
          <w:szCs w:val="32"/>
        </w:rPr>
        <w:t>下：</w:t>
      </w:r>
    </w:p>
    <w:p w:rsidR="00736FF9" w:rsidRPr="00DD3E27" w:rsidRDefault="00736FF9" w:rsidP="00736FF9">
      <w:pPr>
        <w:pStyle w:val="4"/>
        <w:rPr>
          <w:color w:val="000000" w:themeColor="text1"/>
        </w:rPr>
      </w:pPr>
      <w:r w:rsidRPr="00DD3E27">
        <w:rPr>
          <w:rFonts w:hint="eastAsia"/>
          <w:color w:val="000000" w:themeColor="text1"/>
        </w:rPr>
        <w:t>8</w:t>
      </w:r>
      <w:r w:rsidR="00271F7C" w:rsidRPr="00DD3E27">
        <w:rPr>
          <w:rFonts w:hint="eastAsia"/>
          <w:color w:val="000000" w:themeColor="text1"/>
        </w:rPr>
        <w:t>個大學</w:t>
      </w:r>
      <w:r w:rsidRPr="00DD3E27">
        <w:rPr>
          <w:rFonts w:hint="eastAsia"/>
          <w:color w:val="000000" w:themeColor="text1"/>
        </w:rPr>
        <w:t>系統一覽表</w:t>
      </w:r>
    </w:p>
    <w:tbl>
      <w:tblPr>
        <w:tblStyle w:val="af6"/>
        <w:tblW w:w="9639" w:type="dxa"/>
        <w:tblInd w:w="-5" w:type="dxa"/>
        <w:tblLook w:val="04A0" w:firstRow="1" w:lastRow="0" w:firstColumn="1" w:lastColumn="0" w:noHBand="0" w:noVBand="1"/>
      </w:tblPr>
      <w:tblGrid>
        <w:gridCol w:w="3119"/>
        <w:gridCol w:w="6520"/>
      </w:tblGrid>
      <w:tr w:rsidR="00DD3E27" w:rsidRPr="00DD3E27" w:rsidTr="00D9261C">
        <w:trPr>
          <w:tblHeader/>
        </w:trPr>
        <w:tc>
          <w:tcPr>
            <w:tcW w:w="3119" w:type="dxa"/>
          </w:tcPr>
          <w:p w:rsidR="00D9261C" w:rsidRPr="00DD3E27" w:rsidRDefault="00D9261C" w:rsidP="00323E9D">
            <w:pPr>
              <w:spacing w:line="360" w:lineRule="exact"/>
              <w:jc w:val="center"/>
              <w:rPr>
                <w:b/>
                <w:color w:val="000000" w:themeColor="text1"/>
                <w:sz w:val="28"/>
                <w:szCs w:val="28"/>
              </w:rPr>
            </w:pPr>
            <w:r w:rsidRPr="00DD3E27">
              <w:rPr>
                <w:rFonts w:hint="eastAsia"/>
                <w:b/>
                <w:color w:val="000000" w:themeColor="text1"/>
                <w:sz w:val="28"/>
                <w:szCs w:val="28"/>
              </w:rPr>
              <w:t>系統名稱</w:t>
            </w:r>
          </w:p>
        </w:tc>
        <w:tc>
          <w:tcPr>
            <w:tcW w:w="6520" w:type="dxa"/>
          </w:tcPr>
          <w:p w:rsidR="00D9261C" w:rsidRPr="00DD3E27" w:rsidRDefault="00D9261C" w:rsidP="00323E9D">
            <w:pPr>
              <w:spacing w:line="360" w:lineRule="exact"/>
              <w:jc w:val="center"/>
              <w:rPr>
                <w:b/>
                <w:color w:val="000000" w:themeColor="text1"/>
                <w:sz w:val="28"/>
                <w:szCs w:val="28"/>
              </w:rPr>
            </w:pPr>
            <w:r w:rsidRPr="00DD3E27">
              <w:rPr>
                <w:rFonts w:hint="eastAsia"/>
                <w:b/>
                <w:color w:val="000000" w:themeColor="text1"/>
                <w:sz w:val="28"/>
                <w:szCs w:val="28"/>
              </w:rPr>
              <w:t>系統成員學校</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1.臺灣聯合大學系統</w:t>
            </w:r>
            <w:r w:rsidRPr="00DD3E27">
              <w:rPr>
                <w:color w:val="000000" w:themeColor="text1"/>
                <w:sz w:val="28"/>
                <w:szCs w:val="28"/>
              </w:rPr>
              <w:t>(</w:t>
            </w:r>
            <w:r w:rsidRPr="00DD3E27">
              <w:rPr>
                <w:rFonts w:hint="eastAsia"/>
                <w:color w:val="000000" w:themeColor="text1"/>
                <w:sz w:val="28"/>
                <w:szCs w:val="28"/>
              </w:rPr>
              <w:t>4校</w:t>
            </w:r>
            <w:r w:rsidRPr="00DD3E27">
              <w:rPr>
                <w:color w:val="000000" w:themeColor="text1"/>
                <w:sz w:val="28"/>
                <w:szCs w:val="28"/>
              </w:rPr>
              <w:t>)</w:t>
            </w:r>
          </w:p>
        </w:tc>
        <w:tc>
          <w:tcPr>
            <w:tcW w:w="6520" w:type="dxa"/>
          </w:tcPr>
          <w:p w:rsidR="00D9261C" w:rsidRPr="00DD3E27" w:rsidRDefault="00D9261C" w:rsidP="00323E9D">
            <w:pPr>
              <w:spacing w:line="360" w:lineRule="exact"/>
              <w:rPr>
                <w:color w:val="000000" w:themeColor="text1"/>
                <w:sz w:val="28"/>
                <w:szCs w:val="28"/>
              </w:rPr>
            </w:pPr>
            <w:r w:rsidRPr="00DD3E27">
              <w:rPr>
                <w:rFonts w:hint="eastAsia"/>
                <w:color w:val="000000" w:themeColor="text1"/>
                <w:sz w:val="28"/>
                <w:szCs w:val="28"/>
              </w:rPr>
              <w:t>國立中央大學、國立陽明交通大學、國立清華大學、國立政治大學</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2.</w:t>
            </w:r>
            <w:proofErr w:type="gramStart"/>
            <w:r w:rsidRPr="00DD3E27">
              <w:rPr>
                <w:rFonts w:hint="eastAsia"/>
                <w:color w:val="000000" w:themeColor="text1"/>
                <w:sz w:val="28"/>
                <w:szCs w:val="28"/>
              </w:rPr>
              <w:t>臺</w:t>
            </w:r>
            <w:proofErr w:type="gramEnd"/>
            <w:r w:rsidRPr="00DD3E27">
              <w:rPr>
                <w:rFonts w:hint="eastAsia"/>
                <w:color w:val="000000" w:themeColor="text1"/>
                <w:sz w:val="28"/>
                <w:szCs w:val="28"/>
              </w:rPr>
              <w:t>北聯合大學系統</w:t>
            </w:r>
            <w:r w:rsidRPr="00DD3E27">
              <w:rPr>
                <w:color w:val="000000" w:themeColor="text1"/>
                <w:sz w:val="28"/>
                <w:szCs w:val="28"/>
              </w:rPr>
              <w:t>(4</w:t>
            </w:r>
            <w:r w:rsidRPr="00DD3E27">
              <w:rPr>
                <w:rFonts w:hint="eastAsia"/>
                <w:color w:val="000000" w:themeColor="text1"/>
                <w:sz w:val="28"/>
                <w:szCs w:val="28"/>
              </w:rPr>
              <w:t>校</w:t>
            </w:r>
            <w:r w:rsidRPr="00DD3E27">
              <w:rPr>
                <w:color w:val="000000" w:themeColor="text1"/>
                <w:sz w:val="28"/>
                <w:szCs w:val="28"/>
              </w:rPr>
              <w:t>)</w:t>
            </w:r>
          </w:p>
        </w:tc>
        <w:tc>
          <w:tcPr>
            <w:tcW w:w="6520" w:type="dxa"/>
          </w:tcPr>
          <w:p w:rsidR="00D9261C" w:rsidRPr="00DD3E27" w:rsidRDefault="00D9261C" w:rsidP="00323E9D">
            <w:pPr>
              <w:spacing w:line="360" w:lineRule="exact"/>
              <w:rPr>
                <w:color w:val="000000" w:themeColor="text1"/>
                <w:sz w:val="28"/>
                <w:szCs w:val="28"/>
              </w:rPr>
            </w:pPr>
            <w:r w:rsidRPr="00DD3E27">
              <w:rPr>
                <w:rFonts w:hint="eastAsia"/>
                <w:color w:val="000000" w:themeColor="text1"/>
                <w:sz w:val="28"/>
                <w:szCs w:val="28"/>
              </w:rPr>
              <w:t>國立</w:t>
            </w:r>
            <w:proofErr w:type="gramStart"/>
            <w:r w:rsidRPr="00DD3E27">
              <w:rPr>
                <w:rFonts w:hint="eastAsia"/>
                <w:color w:val="000000" w:themeColor="text1"/>
                <w:sz w:val="28"/>
                <w:szCs w:val="28"/>
              </w:rPr>
              <w:t>臺</w:t>
            </w:r>
            <w:proofErr w:type="gramEnd"/>
            <w:r w:rsidRPr="00DD3E27">
              <w:rPr>
                <w:rFonts w:hint="eastAsia"/>
                <w:color w:val="000000" w:themeColor="text1"/>
                <w:sz w:val="28"/>
                <w:szCs w:val="28"/>
              </w:rPr>
              <w:t>北大學、國立臺北科技大學、台北醫學大學、國立海洋大學</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3.臺灣綜合大學系統</w:t>
            </w:r>
            <w:r w:rsidRPr="00DD3E27">
              <w:rPr>
                <w:color w:val="000000" w:themeColor="text1"/>
                <w:sz w:val="28"/>
                <w:szCs w:val="28"/>
              </w:rPr>
              <w:t>(4</w:t>
            </w:r>
            <w:r w:rsidRPr="00DD3E27">
              <w:rPr>
                <w:rFonts w:hint="eastAsia"/>
                <w:color w:val="000000" w:themeColor="text1"/>
                <w:sz w:val="28"/>
                <w:szCs w:val="28"/>
              </w:rPr>
              <w:t>校</w:t>
            </w:r>
            <w:r w:rsidRPr="00DD3E27">
              <w:rPr>
                <w:color w:val="000000" w:themeColor="text1"/>
                <w:sz w:val="28"/>
                <w:szCs w:val="28"/>
              </w:rPr>
              <w:t>)</w:t>
            </w:r>
          </w:p>
        </w:tc>
        <w:tc>
          <w:tcPr>
            <w:tcW w:w="6520" w:type="dxa"/>
          </w:tcPr>
          <w:p w:rsidR="00D9261C" w:rsidRPr="00DD3E27" w:rsidRDefault="00D9261C" w:rsidP="00323E9D">
            <w:pPr>
              <w:spacing w:line="360" w:lineRule="exact"/>
              <w:rPr>
                <w:color w:val="000000" w:themeColor="text1"/>
                <w:sz w:val="28"/>
                <w:szCs w:val="28"/>
              </w:rPr>
            </w:pPr>
            <w:r w:rsidRPr="00DD3E27">
              <w:rPr>
                <w:rFonts w:hint="eastAsia"/>
                <w:color w:val="000000" w:themeColor="text1"/>
                <w:sz w:val="28"/>
                <w:szCs w:val="28"/>
              </w:rPr>
              <w:t>國立成功大學、國立中山大學、國立中興大學、國立中正大學</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4.臺灣教育大學系統(7校)</w:t>
            </w:r>
          </w:p>
        </w:tc>
        <w:tc>
          <w:tcPr>
            <w:tcW w:w="6520" w:type="dxa"/>
          </w:tcPr>
          <w:p w:rsidR="00D9261C" w:rsidRPr="00DD3E27" w:rsidRDefault="00D9261C" w:rsidP="00323E9D">
            <w:pPr>
              <w:spacing w:line="360" w:lineRule="exact"/>
              <w:rPr>
                <w:color w:val="000000" w:themeColor="text1"/>
                <w:sz w:val="28"/>
                <w:szCs w:val="28"/>
              </w:rPr>
            </w:pPr>
            <w:r w:rsidRPr="00DD3E27">
              <w:rPr>
                <w:rFonts w:hint="eastAsia"/>
                <w:color w:val="000000" w:themeColor="text1"/>
                <w:sz w:val="28"/>
                <w:szCs w:val="28"/>
              </w:rPr>
              <w:t>臺北市立大學、國立</w:t>
            </w:r>
            <w:proofErr w:type="gramStart"/>
            <w:r w:rsidRPr="00DD3E27">
              <w:rPr>
                <w:rFonts w:hint="eastAsia"/>
                <w:color w:val="000000" w:themeColor="text1"/>
                <w:sz w:val="28"/>
                <w:szCs w:val="28"/>
              </w:rPr>
              <w:t>臺</w:t>
            </w:r>
            <w:proofErr w:type="gramEnd"/>
            <w:r w:rsidRPr="00DD3E27">
              <w:rPr>
                <w:rFonts w:hint="eastAsia"/>
                <w:color w:val="000000" w:themeColor="text1"/>
                <w:sz w:val="28"/>
                <w:szCs w:val="28"/>
              </w:rPr>
              <w:t>中教育大學、國立屏東大學、國立臺南大學、國立嘉義大學、國立臺東大學、國立東華大學。</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5.國立臺灣大學系統</w:t>
            </w:r>
            <w:r w:rsidRPr="00DD3E27">
              <w:rPr>
                <w:rFonts w:hint="eastAsia"/>
                <w:color w:val="000000" w:themeColor="text1"/>
                <w:sz w:val="28"/>
                <w:szCs w:val="28"/>
              </w:rPr>
              <w:lastRenderedPageBreak/>
              <w:t>(3校)</w:t>
            </w:r>
          </w:p>
        </w:tc>
        <w:tc>
          <w:tcPr>
            <w:tcW w:w="6520" w:type="dxa"/>
          </w:tcPr>
          <w:p w:rsidR="00D9261C" w:rsidRPr="00DD3E27" w:rsidRDefault="00D9261C" w:rsidP="00323E9D">
            <w:pPr>
              <w:spacing w:line="360" w:lineRule="exact"/>
              <w:rPr>
                <w:color w:val="000000" w:themeColor="text1"/>
                <w:sz w:val="28"/>
                <w:szCs w:val="28"/>
              </w:rPr>
            </w:pPr>
            <w:r w:rsidRPr="00DD3E27">
              <w:rPr>
                <w:color w:val="000000" w:themeColor="text1"/>
                <w:sz w:val="28"/>
                <w:szCs w:val="28"/>
              </w:rPr>
              <w:lastRenderedPageBreak/>
              <w:t>國立臺灣大學、國立臺灣師範大學、國立臺灣科</w:t>
            </w:r>
            <w:r w:rsidRPr="00DD3E27">
              <w:rPr>
                <w:color w:val="000000" w:themeColor="text1"/>
                <w:sz w:val="28"/>
                <w:szCs w:val="28"/>
              </w:rPr>
              <w:lastRenderedPageBreak/>
              <w:t>技大學</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lastRenderedPageBreak/>
              <w:t>6.中亞聯合大學系統(2校)</w:t>
            </w:r>
          </w:p>
        </w:tc>
        <w:tc>
          <w:tcPr>
            <w:tcW w:w="6520" w:type="dxa"/>
          </w:tcPr>
          <w:p w:rsidR="00D9261C" w:rsidRPr="00DD3E27" w:rsidRDefault="00D9261C" w:rsidP="00323E9D">
            <w:pPr>
              <w:spacing w:line="360" w:lineRule="exact"/>
              <w:rPr>
                <w:color w:val="000000" w:themeColor="text1"/>
                <w:sz w:val="28"/>
                <w:szCs w:val="28"/>
              </w:rPr>
            </w:pPr>
            <w:r w:rsidRPr="00DD3E27">
              <w:rPr>
                <w:rFonts w:hint="eastAsia"/>
                <w:color w:val="000000" w:themeColor="text1"/>
                <w:sz w:val="28"/>
                <w:szCs w:val="28"/>
              </w:rPr>
              <w:t>亞洲大學、中國醫藥大學</w:t>
            </w:r>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7.中台灣大學系統(6校)</w:t>
            </w:r>
          </w:p>
        </w:tc>
        <w:tc>
          <w:tcPr>
            <w:tcW w:w="6520" w:type="dxa"/>
          </w:tcPr>
          <w:p w:rsidR="00D9261C" w:rsidRPr="00DD3E27" w:rsidRDefault="00B10C70" w:rsidP="00323E9D">
            <w:pPr>
              <w:spacing w:line="360" w:lineRule="exact"/>
              <w:rPr>
                <w:color w:val="000000" w:themeColor="text1"/>
                <w:sz w:val="28"/>
                <w:szCs w:val="28"/>
              </w:rPr>
            </w:pPr>
            <w:hyperlink r:id="rId10" w:tooltip="中國醫藥大學" w:history="1">
              <w:r w:rsidR="00D9261C" w:rsidRPr="00DD3E27">
                <w:rPr>
                  <w:color w:val="000000" w:themeColor="text1"/>
                  <w:sz w:val="28"/>
                  <w:szCs w:val="28"/>
                </w:rPr>
                <w:t>中國醫藥大學</w:t>
              </w:r>
            </w:hyperlink>
            <w:r w:rsidR="00D9261C" w:rsidRPr="00DD3E27">
              <w:rPr>
                <w:color w:val="000000" w:themeColor="text1"/>
                <w:sz w:val="28"/>
                <w:szCs w:val="28"/>
              </w:rPr>
              <w:t>、</w:t>
            </w:r>
            <w:hyperlink r:id="rId11" w:tooltip="中山醫學大學" w:history="1">
              <w:r w:rsidR="00D9261C" w:rsidRPr="00DD3E27">
                <w:rPr>
                  <w:color w:val="000000" w:themeColor="text1"/>
                  <w:sz w:val="28"/>
                  <w:szCs w:val="28"/>
                </w:rPr>
                <w:t>中山醫學大學</w:t>
              </w:r>
            </w:hyperlink>
            <w:r w:rsidR="00D9261C" w:rsidRPr="00DD3E27">
              <w:rPr>
                <w:color w:val="000000" w:themeColor="text1"/>
                <w:sz w:val="28"/>
                <w:szCs w:val="28"/>
              </w:rPr>
              <w:t>、</w:t>
            </w:r>
            <w:hyperlink r:id="rId12" w:tooltip="東海大學 (台灣)" w:history="1">
              <w:r w:rsidR="00D9261C" w:rsidRPr="00DD3E27">
                <w:rPr>
                  <w:color w:val="000000" w:themeColor="text1"/>
                  <w:sz w:val="28"/>
                  <w:szCs w:val="28"/>
                </w:rPr>
                <w:t>東海大學</w:t>
              </w:r>
            </w:hyperlink>
            <w:r w:rsidR="00D9261C" w:rsidRPr="00DD3E27">
              <w:rPr>
                <w:color w:val="000000" w:themeColor="text1"/>
                <w:sz w:val="28"/>
                <w:szCs w:val="28"/>
              </w:rPr>
              <w:t>、</w:t>
            </w:r>
            <w:hyperlink r:id="rId13" w:tooltip="逢甲大學" w:history="1">
              <w:r w:rsidR="00D9261C" w:rsidRPr="00DD3E27">
                <w:rPr>
                  <w:color w:val="000000" w:themeColor="text1"/>
                  <w:sz w:val="28"/>
                  <w:szCs w:val="28"/>
                </w:rPr>
                <w:t>逢甲大學</w:t>
              </w:r>
            </w:hyperlink>
            <w:r w:rsidR="00D9261C" w:rsidRPr="00DD3E27">
              <w:rPr>
                <w:color w:val="000000" w:themeColor="text1"/>
                <w:sz w:val="28"/>
                <w:szCs w:val="28"/>
              </w:rPr>
              <w:t>、</w:t>
            </w:r>
            <w:hyperlink r:id="rId14" w:tooltip="靜宜大學" w:history="1">
              <w:r w:rsidR="00D9261C" w:rsidRPr="00DD3E27">
                <w:rPr>
                  <w:color w:val="000000" w:themeColor="text1"/>
                  <w:sz w:val="28"/>
                  <w:szCs w:val="28"/>
                </w:rPr>
                <w:t>靜宜大學</w:t>
              </w:r>
            </w:hyperlink>
            <w:r w:rsidR="00D9261C" w:rsidRPr="00DD3E27">
              <w:rPr>
                <w:color w:val="000000" w:themeColor="text1"/>
                <w:sz w:val="28"/>
                <w:szCs w:val="28"/>
              </w:rPr>
              <w:t>、</w:t>
            </w:r>
            <w:hyperlink r:id="rId15" w:tooltip="亞洲大學 (台灣)" w:history="1">
              <w:r w:rsidR="00D9261C" w:rsidRPr="00DD3E27">
                <w:rPr>
                  <w:color w:val="000000" w:themeColor="text1"/>
                  <w:sz w:val="28"/>
                  <w:szCs w:val="28"/>
                </w:rPr>
                <w:t>亞洲大學</w:t>
              </w:r>
            </w:hyperlink>
          </w:p>
        </w:tc>
      </w:tr>
      <w:tr w:rsidR="00DD3E27" w:rsidRPr="00DD3E27" w:rsidTr="00D9261C">
        <w:tc>
          <w:tcPr>
            <w:tcW w:w="3119" w:type="dxa"/>
          </w:tcPr>
          <w:p w:rsidR="00D9261C" w:rsidRPr="00DD3E27" w:rsidRDefault="00D9261C" w:rsidP="00F6196C">
            <w:pPr>
              <w:pStyle w:val="Default"/>
              <w:ind w:left="300" w:hangingChars="100" w:hanging="300"/>
              <w:rPr>
                <w:color w:val="000000" w:themeColor="text1"/>
                <w:sz w:val="28"/>
                <w:szCs w:val="28"/>
              </w:rPr>
            </w:pPr>
            <w:r w:rsidRPr="00DD3E27">
              <w:rPr>
                <w:rFonts w:hint="eastAsia"/>
                <w:color w:val="000000" w:themeColor="text1"/>
                <w:sz w:val="28"/>
                <w:szCs w:val="28"/>
              </w:rPr>
              <w:t>8.臺灣國立大學系統(11校)</w:t>
            </w:r>
          </w:p>
        </w:tc>
        <w:tc>
          <w:tcPr>
            <w:tcW w:w="6520" w:type="dxa"/>
          </w:tcPr>
          <w:p w:rsidR="00D9261C" w:rsidRPr="00DD3E27" w:rsidRDefault="00D9261C" w:rsidP="00323E9D">
            <w:pPr>
              <w:spacing w:line="360" w:lineRule="exact"/>
              <w:rPr>
                <w:color w:val="000000" w:themeColor="text1"/>
                <w:sz w:val="28"/>
                <w:szCs w:val="28"/>
              </w:rPr>
            </w:pPr>
            <w:r w:rsidRPr="00DD3E27">
              <w:rPr>
                <w:color w:val="000000" w:themeColor="text1"/>
                <w:sz w:val="28"/>
                <w:szCs w:val="28"/>
              </w:rPr>
              <w:t>國立中興大學、國立</w:t>
            </w:r>
            <w:proofErr w:type="gramStart"/>
            <w:r w:rsidRPr="00DD3E27">
              <w:rPr>
                <w:color w:val="000000" w:themeColor="text1"/>
                <w:sz w:val="28"/>
                <w:szCs w:val="28"/>
              </w:rPr>
              <w:t>臺</w:t>
            </w:r>
            <w:proofErr w:type="gramEnd"/>
            <w:r w:rsidRPr="00DD3E27">
              <w:rPr>
                <w:color w:val="000000" w:themeColor="text1"/>
                <w:sz w:val="28"/>
                <w:szCs w:val="28"/>
              </w:rPr>
              <w:t>中教育大學、國立臺灣體育運動大學、國立勤益科技大學、國立聯合大學、國立暨南國際大學、國立彰化師範大學、國立虎尾科技大學、國立雲林科技大學、國立嘉義大學、國立高雄大學</w:t>
            </w:r>
          </w:p>
        </w:tc>
      </w:tr>
    </w:tbl>
    <w:p w:rsidR="00043D02" w:rsidRPr="00DD3E27" w:rsidRDefault="00043D02" w:rsidP="00043D02">
      <w:pPr>
        <w:pStyle w:val="4"/>
        <w:numPr>
          <w:ilvl w:val="0"/>
          <w:numId w:val="0"/>
        </w:numPr>
        <w:rPr>
          <w:rFonts w:hAnsi="標楷體"/>
          <w:color w:val="000000" w:themeColor="text1"/>
          <w:sz w:val="24"/>
          <w:szCs w:val="24"/>
        </w:rPr>
      </w:pPr>
      <w:r w:rsidRPr="00DD3E27">
        <w:rPr>
          <w:rFonts w:hAnsi="標楷體" w:hint="eastAsia"/>
          <w:color w:val="000000" w:themeColor="text1"/>
          <w:sz w:val="24"/>
          <w:szCs w:val="24"/>
        </w:rPr>
        <w:t>資料來源：教育部</w:t>
      </w:r>
    </w:p>
    <w:p w:rsidR="00736FF9" w:rsidRPr="00DD3E27" w:rsidRDefault="00736FF9" w:rsidP="00E309B3">
      <w:pPr>
        <w:pStyle w:val="4"/>
        <w:spacing w:beforeLines="50" w:before="228"/>
        <w:rPr>
          <w:color w:val="000000" w:themeColor="text1"/>
        </w:rPr>
      </w:pPr>
      <w:r w:rsidRPr="00DD3E27">
        <w:rPr>
          <w:rFonts w:hint="eastAsia"/>
          <w:color w:val="000000" w:themeColor="text1"/>
        </w:rPr>
        <w:t>大學系統發給主席或校長/系統委員會成員/行政總部人員薪資或業務費用之情形</w:t>
      </w:r>
      <w:r w:rsidRPr="00DD3E27">
        <w:rPr>
          <w:rStyle w:val="aff"/>
          <w:color w:val="000000" w:themeColor="text1"/>
        </w:rPr>
        <w:footnoteReference w:id="10"/>
      </w:r>
      <w:r w:rsidRPr="00DD3E27">
        <w:rPr>
          <w:rFonts w:hint="eastAsia"/>
          <w:color w:val="000000" w:themeColor="text1"/>
        </w:rPr>
        <w:t>：</w:t>
      </w:r>
    </w:p>
    <w:tbl>
      <w:tblPr>
        <w:tblStyle w:val="af6"/>
        <w:tblW w:w="9215" w:type="dxa"/>
        <w:tblInd w:w="-289" w:type="dxa"/>
        <w:tblLook w:val="04A0" w:firstRow="1" w:lastRow="0" w:firstColumn="1" w:lastColumn="0" w:noHBand="0" w:noVBand="1"/>
      </w:tblPr>
      <w:tblGrid>
        <w:gridCol w:w="1560"/>
        <w:gridCol w:w="1418"/>
        <w:gridCol w:w="3543"/>
        <w:gridCol w:w="2694"/>
      </w:tblGrid>
      <w:tr w:rsidR="00DD3E27" w:rsidRPr="00DD3E27" w:rsidTr="00E309B3">
        <w:trPr>
          <w:tblHeader/>
        </w:trPr>
        <w:tc>
          <w:tcPr>
            <w:tcW w:w="1560" w:type="dxa"/>
          </w:tcPr>
          <w:p w:rsidR="00736FF9" w:rsidRPr="00DD3E27" w:rsidRDefault="00736FF9" w:rsidP="00564F5C">
            <w:pPr>
              <w:rPr>
                <w:b/>
                <w:color w:val="000000" w:themeColor="text1"/>
                <w:sz w:val="28"/>
                <w:szCs w:val="28"/>
              </w:rPr>
            </w:pPr>
            <w:r w:rsidRPr="00DD3E27">
              <w:rPr>
                <w:rFonts w:hint="eastAsia"/>
                <w:b/>
                <w:color w:val="000000" w:themeColor="text1"/>
                <w:sz w:val="28"/>
                <w:szCs w:val="28"/>
              </w:rPr>
              <w:t>系統名稱</w:t>
            </w:r>
          </w:p>
        </w:tc>
        <w:tc>
          <w:tcPr>
            <w:tcW w:w="1418" w:type="dxa"/>
          </w:tcPr>
          <w:p w:rsidR="00736FF9" w:rsidRPr="00DD3E27" w:rsidRDefault="00736FF9" w:rsidP="00564F5C">
            <w:pPr>
              <w:spacing w:line="360" w:lineRule="exact"/>
              <w:rPr>
                <w:b/>
                <w:color w:val="000000" w:themeColor="text1"/>
                <w:sz w:val="28"/>
                <w:szCs w:val="28"/>
              </w:rPr>
            </w:pPr>
            <w:r w:rsidRPr="00DD3E27">
              <w:rPr>
                <w:rFonts w:hint="eastAsia"/>
                <w:b/>
                <w:color w:val="000000" w:themeColor="text1"/>
                <w:sz w:val="28"/>
                <w:szCs w:val="28"/>
              </w:rPr>
              <w:t>系統主席是否給職</w:t>
            </w:r>
          </w:p>
        </w:tc>
        <w:tc>
          <w:tcPr>
            <w:tcW w:w="3543" w:type="dxa"/>
          </w:tcPr>
          <w:p w:rsidR="00736FF9" w:rsidRPr="00DD3E27" w:rsidRDefault="00736FF9" w:rsidP="00564F5C">
            <w:pPr>
              <w:spacing w:line="360" w:lineRule="exact"/>
              <w:rPr>
                <w:b/>
                <w:color w:val="000000" w:themeColor="text1"/>
                <w:sz w:val="28"/>
                <w:szCs w:val="28"/>
              </w:rPr>
            </w:pPr>
            <w:r w:rsidRPr="00DD3E27">
              <w:rPr>
                <w:rFonts w:hint="eastAsia"/>
                <w:b/>
                <w:color w:val="000000" w:themeColor="text1"/>
                <w:sz w:val="28"/>
                <w:szCs w:val="28"/>
              </w:rPr>
              <w:t>系統委員會成員、行政總部人員是否受有薪資、業務費用</w:t>
            </w:r>
          </w:p>
        </w:tc>
        <w:tc>
          <w:tcPr>
            <w:tcW w:w="2694" w:type="dxa"/>
          </w:tcPr>
          <w:p w:rsidR="00736FF9" w:rsidRPr="00DD3E27" w:rsidRDefault="00736FF9" w:rsidP="00564F5C">
            <w:pPr>
              <w:spacing w:line="360" w:lineRule="exact"/>
              <w:rPr>
                <w:b/>
                <w:color w:val="000000" w:themeColor="text1"/>
                <w:sz w:val="28"/>
                <w:szCs w:val="28"/>
              </w:rPr>
            </w:pPr>
            <w:r w:rsidRPr="00DD3E27">
              <w:rPr>
                <w:rFonts w:hint="eastAsia"/>
                <w:b/>
                <w:color w:val="000000" w:themeColor="text1"/>
                <w:sz w:val="28"/>
                <w:szCs w:val="28"/>
              </w:rPr>
              <w:t>教育部及公立學校人員離職後擔任大學系統主席或行政總部職位情形</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1.臺灣聯合大學系統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w:t>
            </w:r>
          </w:p>
        </w:tc>
        <w:tc>
          <w:tcPr>
            <w:tcW w:w="3543" w:type="dxa"/>
          </w:tcPr>
          <w:p w:rsidR="00736FF9" w:rsidRPr="00DD3E27" w:rsidRDefault="00736FF9" w:rsidP="0012414A">
            <w:pPr>
              <w:pStyle w:val="af7"/>
              <w:numPr>
                <w:ilvl w:val="0"/>
                <w:numId w:val="15"/>
              </w:numPr>
              <w:spacing w:line="360" w:lineRule="exact"/>
              <w:ind w:leftChars="0"/>
              <w:rPr>
                <w:color w:val="000000" w:themeColor="text1"/>
                <w:sz w:val="28"/>
                <w:szCs w:val="28"/>
              </w:rPr>
            </w:pPr>
            <w:r w:rsidRPr="00DD3E27">
              <w:rPr>
                <w:rFonts w:hint="eastAsia"/>
                <w:color w:val="000000" w:themeColor="text1"/>
                <w:sz w:val="28"/>
                <w:szCs w:val="28"/>
              </w:rPr>
              <w:t>系統委員無給職，但得依規定支給出席費。</w:t>
            </w:r>
          </w:p>
          <w:p w:rsidR="00736FF9" w:rsidRPr="00DD3E27" w:rsidRDefault="00736FF9" w:rsidP="0012414A">
            <w:pPr>
              <w:pStyle w:val="af7"/>
              <w:numPr>
                <w:ilvl w:val="0"/>
                <w:numId w:val="15"/>
              </w:numPr>
              <w:spacing w:line="360" w:lineRule="exact"/>
              <w:ind w:leftChars="0"/>
              <w:rPr>
                <w:color w:val="000000" w:themeColor="text1"/>
                <w:sz w:val="28"/>
                <w:szCs w:val="28"/>
              </w:rPr>
            </w:pPr>
            <w:r w:rsidRPr="00DD3E27">
              <w:rPr>
                <w:rFonts w:hint="eastAsia"/>
                <w:color w:val="000000" w:themeColor="text1"/>
                <w:sz w:val="28"/>
                <w:szCs w:val="28"/>
              </w:rPr>
              <w:t>行政人員受有薪資但無業務費用。</w:t>
            </w:r>
          </w:p>
        </w:tc>
        <w:tc>
          <w:tcPr>
            <w:tcW w:w="2694"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2.</w:t>
            </w:r>
            <w:proofErr w:type="gramStart"/>
            <w:r w:rsidRPr="00DD3E27">
              <w:rPr>
                <w:rFonts w:hint="eastAsia"/>
                <w:color w:val="000000" w:themeColor="text1"/>
                <w:sz w:val="28"/>
                <w:szCs w:val="28"/>
              </w:rPr>
              <w:t>臺</w:t>
            </w:r>
            <w:proofErr w:type="gramEnd"/>
            <w:r w:rsidRPr="00DD3E27">
              <w:rPr>
                <w:rFonts w:hint="eastAsia"/>
                <w:color w:val="000000" w:themeColor="text1"/>
                <w:sz w:val="28"/>
                <w:szCs w:val="28"/>
              </w:rPr>
              <w:t>北聯合大學系統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w:t>
            </w:r>
          </w:p>
        </w:tc>
        <w:tc>
          <w:tcPr>
            <w:tcW w:w="3543" w:type="dxa"/>
          </w:tcPr>
          <w:p w:rsidR="00736FF9" w:rsidRPr="00DD3E27" w:rsidRDefault="00736FF9" w:rsidP="0012414A">
            <w:pPr>
              <w:pStyle w:val="af7"/>
              <w:numPr>
                <w:ilvl w:val="0"/>
                <w:numId w:val="16"/>
              </w:numPr>
              <w:spacing w:line="360" w:lineRule="exact"/>
              <w:ind w:leftChars="0"/>
              <w:rPr>
                <w:color w:val="000000" w:themeColor="text1"/>
                <w:sz w:val="28"/>
                <w:szCs w:val="28"/>
              </w:rPr>
            </w:pPr>
            <w:r w:rsidRPr="00DD3E27">
              <w:rPr>
                <w:rFonts w:hint="eastAsia"/>
                <w:color w:val="000000" w:themeColor="text1"/>
                <w:sz w:val="28"/>
                <w:szCs w:val="28"/>
              </w:rPr>
              <w:t>系統委員無給職。</w:t>
            </w:r>
          </w:p>
          <w:p w:rsidR="00736FF9" w:rsidRPr="00DD3E27" w:rsidRDefault="00736FF9" w:rsidP="0012414A">
            <w:pPr>
              <w:pStyle w:val="af7"/>
              <w:numPr>
                <w:ilvl w:val="0"/>
                <w:numId w:val="16"/>
              </w:numPr>
              <w:spacing w:line="360" w:lineRule="exact"/>
              <w:ind w:leftChars="0"/>
              <w:rPr>
                <w:color w:val="000000" w:themeColor="text1"/>
                <w:sz w:val="28"/>
                <w:szCs w:val="28"/>
              </w:rPr>
            </w:pPr>
            <w:r w:rsidRPr="00DD3E27">
              <w:rPr>
                <w:rFonts w:hint="eastAsia"/>
                <w:color w:val="000000" w:themeColor="text1"/>
                <w:sz w:val="28"/>
                <w:szCs w:val="28"/>
              </w:rPr>
              <w:t>行政總部人員皆由現有人員兼任，無受有薪資與業務費。</w:t>
            </w:r>
          </w:p>
        </w:tc>
        <w:tc>
          <w:tcPr>
            <w:tcW w:w="2694"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3.臺灣綜合大學系統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無給職，未支領月薪及兼任教職費用。</w:t>
            </w:r>
          </w:p>
        </w:tc>
        <w:tc>
          <w:tcPr>
            <w:tcW w:w="3543" w:type="dxa"/>
          </w:tcPr>
          <w:p w:rsidR="00736FF9" w:rsidRPr="00DD3E27" w:rsidRDefault="00736FF9" w:rsidP="0012414A">
            <w:pPr>
              <w:pStyle w:val="af7"/>
              <w:numPr>
                <w:ilvl w:val="0"/>
                <w:numId w:val="17"/>
              </w:numPr>
              <w:spacing w:line="360" w:lineRule="exact"/>
              <w:ind w:leftChars="0"/>
              <w:rPr>
                <w:color w:val="000000" w:themeColor="text1"/>
                <w:sz w:val="28"/>
                <w:szCs w:val="28"/>
              </w:rPr>
            </w:pPr>
            <w:r w:rsidRPr="00DD3E27">
              <w:rPr>
                <w:rFonts w:hint="eastAsia"/>
                <w:color w:val="000000" w:themeColor="text1"/>
                <w:sz w:val="28"/>
                <w:szCs w:val="28"/>
              </w:rPr>
              <w:t>系統委員會成員為無給職；執行委員出席會議差旅費，由各校經費</w:t>
            </w:r>
            <w:proofErr w:type="gramStart"/>
            <w:r w:rsidRPr="00DD3E27">
              <w:rPr>
                <w:rFonts w:hint="eastAsia"/>
                <w:color w:val="000000" w:themeColor="text1"/>
                <w:sz w:val="28"/>
                <w:szCs w:val="28"/>
              </w:rPr>
              <w:t>提撥</w:t>
            </w:r>
            <w:proofErr w:type="gramEnd"/>
            <w:r w:rsidRPr="00DD3E27">
              <w:rPr>
                <w:rFonts w:hint="eastAsia"/>
                <w:color w:val="000000" w:themeColor="text1"/>
                <w:sz w:val="28"/>
                <w:szCs w:val="28"/>
              </w:rPr>
              <w:t>系統支應。</w:t>
            </w:r>
          </w:p>
          <w:p w:rsidR="00736FF9" w:rsidRPr="00DD3E27" w:rsidRDefault="00736FF9" w:rsidP="0012414A">
            <w:pPr>
              <w:pStyle w:val="af7"/>
              <w:numPr>
                <w:ilvl w:val="0"/>
                <w:numId w:val="17"/>
              </w:numPr>
              <w:spacing w:line="360" w:lineRule="exact"/>
              <w:ind w:leftChars="0"/>
              <w:rPr>
                <w:color w:val="000000" w:themeColor="text1"/>
                <w:sz w:val="28"/>
                <w:szCs w:val="28"/>
              </w:rPr>
            </w:pPr>
            <w:r w:rsidRPr="00DD3E27">
              <w:rPr>
                <w:rFonts w:hint="eastAsia"/>
                <w:color w:val="000000" w:themeColor="text1"/>
                <w:sz w:val="28"/>
                <w:szCs w:val="28"/>
              </w:rPr>
              <w:t>支應系統主席費用，</w:t>
            </w:r>
            <w:proofErr w:type="gramStart"/>
            <w:r w:rsidRPr="00DD3E27">
              <w:rPr>
                <w:rFonts w:hint="eastAsia"/>
                <w:color w:val="000000" w:themeColor="text1"/>
                <w:sz w:val="28"/>
                <w:szCs w:val="28"/>
              </w:rPr>
              <w:t>以日</w:t>
            </w:r>
            <w:r w:rsidR="00E309B3" w:rsidRPr="00DD3E27">
              <w:rPr>
                <w:rFonts w:hint="eastAsia"/>
                <w:color w:val="000000" w:themeColor="text1"/>
                <w:sz w:val="28"/>
                <w:szCs w:val="28"/>
              </w:rPr>
              <w:t>支</w:t>
            </w:r>
            <w:r w:rsidRPr="00DD3E27">
              <w:rPr>
                <w:rFonts w:hint="eastAsia"/>
                <w:color w:val="000000" w:themeColor="text1"/>
                <w:sz w:val="28"/>
                <w:szCs w:val="28"/>
              </w:rPr>
              <w:t>生活費</w:t>
            </w:r>
            <w:proofErr w:type="gramEnd"/>
            <w:r w:rsidRPr="00DD3E27">
              <w:rPr>
                <w:rFonts w:hint="eastAsia"/>
                <w:color w:val="000000" w:themeColor="text1"/>
                <w:sz w:val="28"/>
                <w:szCs w:val="28"/>
              </w:rPr>
              <w:t>(外籍者)、交通費、住宿費及出席</w:t>
            </w:r>
            <w:r w:rsidRPr="00DD3E27">
              <w:rPr>
                <w:rFonts w:hint="eastAsia"/>
                <w:color w:val="000000" w:themeColor="text1"/>
                <w:sz w:val="28"/>
                <w:szCs w:val="28"/>
              </w:rPr>
              <w:lastRenderedPageBreak/>
              <w:t>費(本國籍)為主。</w:t>
            </w:r>
          </w:p>
          <w:p w:rsidR="00736FF9" w:rsidRPr="00DD3E27" w:rsidRDefault="00736FF9" w:rsidP="0012414A">
            <w:pPr>
              <w:pStyle w:val="af7"/>
              <w:numPr>
                <w:ilvl w:val="0"/>
                <w:numId w:val="17"/>
              </w:numPr>
              <w:spacing w:line="360" w:lineRule="exact"/>
              <w:ind w:leftChars="0"/>
              <w:rPr>
                <w:color w:val="000000" w:themeColor="text1"/>
                <w:sz w:val="28"/>
                <w:szCs w:val="28"/>
              </w:rPr>
            </w:pPr>
            <w:r w:rsidRPr="00DD3E27">
              <w:rPr>
                <w:rFonts w:hint="eastAsia"/>
                <w:color w:val="000000" w:themeColor="text1"/>
                <w:sz w:val="28"/>
                <w:szCs w:val="28"/>
              </w:rPr>
              <w:t>系統專案人員自109年後由國立成功大學職員兼任。</w:t>
            </w:r>
          </w:p>
        </w:tc>
        <w:tc>
          <w:tcPr>
            <w:tcW w:w="2694" w:type="dxa"/>
          </w:tcPr>
          <w:p w:rsidR="00736FF9" w:rsidRPr="00DD3E27" w:rsidRDefault="00E309B3" w:rsidP="00564F5C">
            <w:pPr>
              <w:spacing w:line="360" w:lineRule="exact"/>
              <w:rPr>
                <w:color w:val="000000" w:themeColor="text1"/>
                <w:sz w:val="28"/>
                <w:szCs w:val="28"/>
              </w:rPr>
            </w:pPr>
            <w:r w:rsidRPr="00DD3E27">
              <w:rPr>
                <w:rFonts w:hint="eastAsia"/>
                <w:color w:val="000000" w:themeColor="text1"/>
                <w:sz w:val="28"/>
                <w:szCs w:val="28"/>
              </w:rPr>
              <w:lastRenderedPageBreak/>
              <w:t>無。</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4.臺灣教育大學系統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w:t>
            </w:r>
          </w:p>
        </w:tc>
        <w:tc>
          <w:tcPr>
            <w:tcW w:w="3543" w:type="dxa"/>
          </w:tcPr>
          <w:p w:rsidR="00736FF9" w:rsidRPr="00DD3E27" w:rsidRDefault="00736FF9" w:rsidP="0012414A">
            <w:pPr>
              <w:pStyle w:val="af7"/>
              <w:numPr>
                <w:ilvl w:val="0"/>
                <w:numId w:val="18"/>
              </w:numPr>
              <w:spacing w:line="360" w:lineRule="exact"/>
              <w:ind w:leftChars="0"/>
              <w:rPr>
                <w:color w:val="000000" w:themeColor="text1"/>
                <w:sz w:val="28"/>
                <w:szCs w:val="28"/>
              </w:rPr>
            </w:pPr>
            <w:r w:rsidRPr="00DD3E27">
              <w:rPr>
                <w:rFonts w:hint="eastAsia"/>
                <w:color w:val="000000" w:themeColor="text1"/>
                <w:sz w:val="28"/>
                <w:szCs w:val="28"/>
              </w:rPr>
              <w:t>系統委員會成員為無給職，但依規定支給系統成員學校人員以外之委員交通費、出席費。</w:t>
            </w:r>
          </w:p>
          <w:p w:rsidR="00736FF9" w:rsidRPr="00DD3E27" w:rsidRDefault="00736FF9" w:rsidP="0012414A">
            <w:pPr>
              <w:pStyle w:val="af7"/>
              <w:numPr>
                <w:ilvl w:val="0"/>
                <w:numId w:val="18"/>
              </w:numPr>
              <w:spacing w:line="360" w:lineRule="exact"/>
              <w:ind w:leftChars="0"/>
              <w:rPr>
                <w:color w:val="000000" w:themeColor="text1"/>
                <w:sz w:val="28"/>
                <w:szCs w:val="28"/>
              </w:rPr>
            </w:pPr>
            <w:r w:rsidRPr="00DD3E27">
              <w:rPr>
                <w:rFonts w:hint="eastAsia"/>
                <w:color w:val="000000" w:themeColor="text1"/>
                <w:sz w:val="28"/>
                <w:szCs w:val="28"/>
              </w:rPr>
              <w:t>行政總部置兼任執行長1人，無給職。</w:t>
            </w:r>
          </w:p>
          <w:p w:rsidR="00736FF9" w:rsidRPr="00DD3E27" w:rsidRDefault="00736FF9" w:rsidP="0012414A">
            <w:pPr>
              <w:pStyle w:val="af7"/>
              <w:numPr>
                <w:ilvl w:val="0"/>
                <w:numId w:val="18"/>
              </w:numPr>
              <w:spacing w:line="360" w:lineRule="exact"/>
              <w:ind w:leftChars="0"/>
              <w:rPr>
                <w:color w:val="000000" w:themeColor="text1"/>
                <w:sz w:val="28"/>
                <w:szCs w:val="28"/>
              </w:rPr>
            </w:pPr>
            <w:r w:rsidRPr="00DD3E27">
              <w:rPr>
                <w:rFonts w:hint="eastAsia"/>
                <w:color w:val="000000" w:themeColor="text1"/>
                <w:sz w:val="28"/>
                <w:szCs w:val="28"/>
              </w:rPr>
              <w:t>系統總部聘用專任行政人員2名，依規定支領薪資。</w:t>
            </w:r>
          </w:p>
        </w:tc>
        <w:tc>
          <w:tcPr>
            <w:tcW w:w="2694"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大學系統辦法於111年9月30日修正前，聘任前教育部部長吳</w:t>
            </w:r>
            <w:r w:rsidR="00D9261C" w:rsidRPr="00DD3E27">
              <w:rPr>
                <w:rFonts w:hint="eastAsia"/>
                <w:color w:val="000000" w:themeColor="text1"/>
                <w:sz w:val="28"/>
                <w:szCs w:val="28"/>
              </w:rPr>
              <w:t>員</w:t>
            </w:r>
            <w:r w:rsidRPr="00DD3E27">
              <w:rPr>
                <w:rFonts w:hint="eastAsia"/>
                <w:color w:val="000000" w:themeColor="text1"/>
                <w:sz w:val="28"/>
                <w:szCs w:val="28"/>
              </w:rPr>
              <w:t>為系統總校長，為無給職。</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5.國立臺灣大學系統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w:t>
            </w:r>
          </w:p>
        </w:tc>
        <w:tc>
          <w:tcPr>
            <w:tcW w:w="3543" w:type="dxa"/>
          </w:tcPr>
          <w:p w:rsidR="00736FF9" w:rsidRPr="00DD3E27" w:rsidRDefault="00736FF9" w:rsidP="0012414A">
            <w:pPr>
              <w:pStyle w:val="af7"/>
              <w:numPr>
                <w:ilvl w:val="0"/>
                <w:numId w:val="19"/>
              </w:numPr>
              <w:spacing w:line="360" w:lineRule="exact"/>
              <w:ind w:leftChars="0"/>
              <w:rPr>
                <w:color w:val="000000" w:themeColor="text1"/>
                <w:sz w:val="28"/>
                <w:szCs w:val="28"/>
              </w:rPr>
            </w:pPr>
            <w:r w:rsidRPr="00DD3E27">
              <w:rPr>
                <w:rFonts w:hint="eastAsia"/>
                <w:color w:val="000000" w:themeColor="text1"/>
                <w:sz w:val="28"/>
                <w:szCs w:val="28"/>
              </w:rPr>
              <w:t>系統委員會成員為無給職。</w:t>
            </w:r>
          </w:p>
          <w:p w:rsidR="00736FF9" w:rsidRPr="00DD3E27" w:rsidRDefault="00736FF9" w:rsidP="0012414A">
            <w:pPr>
              <w:pStyle w:val="af7"/>
              <w:numPr>
                <w:ilvl w:val="0"/>
                <w:numId w:val="19"/>
              </w:numPr>
              <w:spacing w:line="360" w:lineRule="exact"/>
              <w:ind w:leftChars="0"/>
              <w:rPr>
                <w:color w:val="000000" w:themeColor="text1"/>
                <w:sz w:val="28"/>
                <w:szCs w:val="28"/>
              </w:rPr>
            </w:pPr>
            <w:r w:rsidRPr="00DD3E27">
              <w:rPr>
                <w:rFonts w:hint="eastAsia"/>
                <w:color w:val="000000" w:themeColor="text1"/>
                <w:sz w:val="28"/>
                <w:szCs w:val="28"/>
              </w:rPr>
              <w:t>行政總部設2名</w:t>
            </w:r>
            <w:proofErr w:type="gramStart"/>
            <w:r w:rsidRPr="00DD3E27">
              <w:rPr>
                <w:rFonts w:hint="eastAsia"/>
                <w:color w:val="000000" w:themeColor="text1"/>
                <w:sz w:val="28"/>
                <w:szCs w:val="28"/>
              </w:rPr>
              <w:t>全職受薪</w:t>
            </w:r>
            <w:proofErr w:type="gramEnd"/>
            <w:r w:rsidRPr="00DD3E27">
              <w:rPr>
                <w:rFonts w:hint="eastAsia"/>
                <w:color w:val="000000" w:themeColor="text1"/>
                <w:sz w:val="28"/>
                <w:szCs w:val="28"/>
              </w:rPr>
              <w:t>人員及1名計時工讀生。</w:t>
            </w:r>
          </w:p>
          <w:p w:rsidR="00736FF9" w:rsidRPr="00DD3E27" w:rsidRDefault="00736FF9" w:rsidP="0012414A">
            <w:pPr>
              <w:pStyle w:val="af7"/>
              <w:numPr>
                <w:ilvl w:val="0"/>
                <w:numId w:val="19"/>
              </w:numPr>
              <w:spacing w:line="360" w:lineRule="exact"/>
              <w:ind w:leftChars="0"/>
              <w:rPr>
                <w:color w:val="000000" w:themeColor="text1"/>
                <w:sz w:val="28"/>
                <w:szCs w:val="28"/>
              </w:rPr>
            </w:pPr>
            <w:r w:rsidRPr="00DD3E27">
              <w:rPr>
                <w:rFonts w:hint="eastAsia"/>
                <w:color w:val="000000" w:themeColor="text1"/>
                <w:sz w:val="28"/>
                <w:szCs w:val="28"/>
              </w:rPr>
              <w:t>無業務費用之情形。</w:t>
            </w:r>
          </w:p>
        </w:tc>
        <w:tc>
          <w:tcPr>
            <w:tcW w:w="2694"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6.中亞聯合大學系統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w:t>
            </w:r>
          </w:p>
        </w:tc>
        <w:tc>
          <w:tcPr>
            <w:tcW w:w="3543"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系統委員會成員、行政總部人員皆未受有薪資、業務費用之情形。</w:t>
            </w:r>
          </w:p>
        </w:tc>
        <w:tc>
          <w:tcPr>
            <w:tcW w:w="2694"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w:t>
            </w:r>
          </w:p>
        </w:tc>
      </w:tr>
      <w:tr w:rsidR="00DD3E27" w:rsidRPr="00DD3E27" w:rsidTr="00E309B3">
        <w:tc>
          <w:tcPr>
            <w:tcW w:w="1560" w:type="dxa"/>
          </w:tcPr>
          <w:p w:rsidR="00F4346D" w:rsidRPr="00DD3E27" w:rsidRDefault="00F4346D" w:rsidP="00F4346D">
            <w:pPr>
              <w:pStyle w:val="Default"/>
              <w:ind w:left="300" w:hangingChars="100" w:hanging="300"/>
              <w:jc w:val="both"/>
              <w:rPr>
                <w:color w:val="000000" w:themeColor="text1"/>
                <w:sz w:val="28"/>
                <w:szCs w:val="28"/>
              </w:rPr>
            </w:pPr>
            <w:r w:rsidRPr="00DD3E27">
              <w:rPr>
                <w:rFonts w:hint="eastAsia"/>
                <w:color w:val="000000" w:themeColor="text1"/>
                <w:sz w:val="28"/>
                <w:szCs w:val="28"/>
              </w:rPr>
              <w:t>7.中臺灣大學系統</w:t>
            </w:r>
          </w:p>
        </w:tc>
        <w:tc>
          <w:tcPr>
            <w:tcW w:w="1418" w:type="dxa"/>
          </w:tcPr>
          <w:p w:rsidR="00F4346D" w:rsidRPr="00DD3E27" w:rsidRDefault="00F4346D" w:rsidP="00F4346D">
            <w:pPr>
              <w:spacing w:line="360" w:lineRule="exact"/>
              <w:rPr>
                <w:rFonts w:hAnsi="標楷體"/>
                <w:color w:val="000000" w:themeColor="text1"/>
                <w:sz w:val="28"/>
              </w:rPr>
            </w:pPr>
            <w:r w:rsidRPr="00DD3E27">
              <w:rPr>
                <w:rFonts w:hAnsi="標楷體" w:hint="eastAsia"/>
                <w:color w:val="000000" w:themeColor="text1"/>
                <w:sz w:val="28"/>
              </w:rPr>
              <w:t>無給職</w:t>
            </w:r>
          </w:p>
        </w:tc>
        <w:tc>
          <w:tcPr>
            <w:tcW w:w="3543" w:type="dxa"/>
          </w:tcPr>
          <w:p w:rsidR="00F4346D" w:rsidRPr="00DD3E27" w:rsidRDefault="00F4346D" w:rsidP="00F4346D">
            <w:pPr>
              <w:pStyle w:val="af7"/>
              <w:numPr>
                <w:ilvl w:val="0"/>
                <w:numId w:val="43"/>
              </w:numPr>
              <w:spacing w:line="360" w:lineRule="exact"/>
              <w:ind w:leftChars="0"/>
              <w:rPr>
                <w:rFonts w:hAnsi="標楷體"/>
                <w:color w:val="000000" w:themeColor="text1"/>
                <w:sz w:val="28"/>
              </w:rPr>
            </w:pPr>
            <w:r w:rsidRPr="00DD3E27">
              <w:rPr>
                <w:rFonts w:hAnsi="標楷體" w:hint="eastAsia"/>
                <w:color w:val="000000" w:themeColor="text1"/>
                <w:sz w:val="28"/>
              </w:rPr>
              <w:t>系統諮詢委員會係由系統內各校校長共同推薦國內外具學術地位、對高等教育有相關研究之公正人士及產業界重要領導人組成，為無給職，惟得支給相關出席費用。</w:t>
            </w:r>
          </w:p>
          <w:p w:rsidR="00F4346D" w:rsidRPr="00DD3E27" w:rsidRDefault="00F4346D" w:rsidP="00F4346D">
            <w:pPr>
              <w:pStyle w:val="af7"/>
              <w:numPr>
                <w:ilvl w:val="0"/>
                <w:numId w:val="43"/>
              </w:numPr>
              <w:spacing w:line="360" w:lineRule="exact"/>
              <w:ind w:leftChars="0"/>
              <w:rPr>
                <w:rFonts w:hAnsi="標楷體"/>
                <w:color w:val="000000" w:themeColor="text1"/>
                <w:sz w:val="28"/>
              </w:rPr>
            </w:pPr>
            <w:r w:rsidRPr="00DD3E27">
              <w:rPr>
                <w:rFonts w:hAnsi="標楷體" w:hint="eastAsia"/>
                <w:color w:val="000000" w:themeColor="text1"/>
                <w:sz w:val="28"/>
              </w:rPr>
              <w:t>系統執行委員會係由系統內各校校長及其</w:t>
            </w:r>
            <w:r w:rsidRPr="00DD3E27">
              <w:rPr>
                <w:rFonts w:hAnsi="標楷體" w:hint="eastAsia"/>
                <w:color w:val="000000" w:themeColor="text1"/>
                <w:sz w:val="28"/>
              </w:rPr>
              <w:lastRenderedPageBreak/>
              <w:t>指定2位主管組成，為無給職。</w:t>
            </w:r>
          </w:p>
          <w:p w:rsidR="00F4346D" w:rsidRPr="00DD3E27" w:rsidRDefault="00F4346D" w:rsidP="00F4346D">
            <w:pPr>
              <w:pStyle w:val="af7"/>
              <w:numPr>
                <w:ilvl w:val="0"/>
                <w:numId w:val="43"/>
              </w:numPr>
              <w:spacing w:line="360" w:lineRule="exact"/>
              <w:ind w:leftChars="0"/>
              <w:rPr>
                <w:rFonts w:hAnsi="標楷體"/>
                <w:color w:val="000000" w:themeColor="text1"/>
                <w:sz w:val="28"/>
              </w:rPr>
            </w:pPr>
            <w:r w:rsidRPr="00DD3E27">
              <w:rPr>
                <w:rFonts w:hAnsi="標楷體" w:hint="eastAsia"/>
                <w:color w:val="000000" w:themeColor="text1"/>
                <w:sz w:val="28"/>
              </w:rPr>
              <w:t>系統行政人員為中國醫藥大學職員兼任。</w:t>
            </w:r>
          </w:p>
        </w:tc>
        <w:tc>
          <w:tcPr>
            <w:tcW w:w="2694" w:type="dxa"/>
          </w:tcPr>
          <w:p w:rsidR="00F4346D" w:rsidRPr="00DD3E27" w:rsidRDefault="00F4346D" w:rsidP="00F4346D">
            <w:pPr>
              <w:spacing w:line="360" w:lineRule="exact"/>
              <w:rPr>
                <w:rFonts w:hAnsi="標楷體"/>
                <w:color w:val="000000" w:themeColor="text1"/>
                <w:sz w:val="28"/>
              </w:rPr>
            </w:pPr>
            <w:r w:rsidRPr="00DD3E27">
              <w:rPr>
                <w:rFonts w:hAnsi="標楷體" w:hint="eastAsia"/>
                <w:color w:val="000000" w:themeColor="text1"/>
                <w:sz w:val="28"/>
              </w:rPr>
              <w:lastRenderedPageBreak/>
              <w:t>無</w:t>
            </w:r>
          </w:p>
        </w:tc>
      </w:tr>
      <w:tr w:rsidR="00DD3E27" w:rsidRPr="00DD3E27" w:rsidTr="00E309B3">
        <w:tc>
          <w:tcPr>
            <w:tcW w:w="1560" w:type="dxa"/>
          </w:tcPr>
          <w:p w:rsidR="00736FF9" w:rsidRPr="00DD3E27" w:rsidRDefault="00736FF9" w:rsidP="00271F7C">
            <w:pPr>
              <w:pStyle w:val="Default"/>
              <w:ind w:left="300" w:hangingChars="100" w:hanging="300"/>
              <w:jc w:val="both"/>
              <w:rPr>
                <w:color w:val="000000" w:themeColor="text1"/>
                <w:sz w:val="28"/>
                <w:szCs w:val="28"/>
              </w:rPr>
            </w:pPr>
            <w:r w:rsidRPr="00DD3E27">
              <w:rPr>
                <w:rFonts w:hint="eastAsia"/>
                <w:color w:val="000000" w:themeColor="text1"/>
                <w:sz w:val="28"/>
                <w:szCs w:val="28"/>
              </w:rPr>
              <w:t>8.臺灣國立大學系統</w:t>
            </w:r>
          </w:p>
        </w:tc>
        <w:tc>
          <w:tcPr>
            <w:tcW w:w="1418"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無給職。</w:t>
            </w:r>
          </w:p>
        </w:tc>
        <w:tc>
          <w:tcPr>
            <w:tcW w:w="3543" w:type="dxa"/>
          </w:tcPr>
          <w:p w:rsidR="00736FF9" w:rsidRPr="00DD3E27" w:rsidRDefault="00736FF9" w:rsidP="0012414A">
            <w:pPr>
              <w:pStyle w:val="af7"/>
              <w:numPr>
                <w:ilvl w:val="0"/>
                <w:numId w:val="20"/>
              </w:numPr>
              <w:spacing w:line="360" w:lineRule="exact"/>
              <w:ind w:leftChars="0"/>
              <w:rPr>
                <w:color w:val="000000" w:themeColor="text1"/>
                <w:sz w:val="28"/>
                <w:szCs w:val="28"/>
              </w:rPr>
            </w:pPr>
            <w:r w:rsidRPr="00DD3E27">
              <w:rPr>
                <w:rFonts w:hint="eastAsia"/>
                <w:color w:val="000000" w:themeColor="text1"/>
                <w:sz w:val="28"/>
                <w:szCs w:val="28"/>
              </w:rPr>
              <w:t>系統委員會當然委員及遴選委員皆為無給職。</w:t>
            </w:r>
          </w:p>
          <w:p w:rsidR="00736FF9" w:rsidRPr="00DD3E27" w:rsidRDefault="00736FF9" w:rsidP="0012414A">
            <w:pPr>
              <w:pStyle w:val="af7"/>
              <w:numPr>
                <w:ilvl w:val="0"/>
                <w:numId w:val="20"/>
              </w:numPr>
              <w:spacing w:line="360" w:lineRule="exact"/>
              <w:ind w:leftChars="0"/>
              <w:rPr>
                <w:color w:val="000000" w:themeColor="text1"/>
                <w:sz w:val="28"/>
                <w:szCs w:val="28"/>
              </w:rPr>
            </w:pPr>
            <w:r w:rsidRPr="00DD3E27">
              <w:rPr>
                <w:rFonts w:hint="eastAsia"/>
                <w:color w:val="000000" w:themeColor="text1"/>
                <w:sz w:val="28"/>
                <w:szCs w:val="28"/>
              </w:rPr>
              <w:t>行政總部人員薪資由國立中興大學編列經費聘僱。業務費用之用情形由系統成員學校</w:t>
            </w:r>
            <w:proofErr w:type="gramStart"/>
            <w:r w:rsidRPr="00DD3E27">
              <w:rPr>
                <w:rFonts w:hint="eastAsia"/>
                <w:color w:val="000000" w:themeColor="text1"/>
                <w:sz w:val="28"/>
                <w:szCs w:val="28"/>
              </w:rPr>
              <w:t>各匡列200萬元</w:t>
            </w:r>
            <w:proofErr w:type="gramEnd"/>
            <w:r w:rsidRPr="00DD3E27">
              <w:rPr>
                <w:rFonts w:hint="eastAsia"/>
                <w:color w:val="000000" w:themeColor="text1"/>
                <w:sz w:val="28"/>
                <w:szCs w:val="28"/>
              </w:rPr>
              <w:t>以支持系統運作。</w:t>
            </w:r>
          </w:p>
        </w:tc>
        <w:tc>
          <w:tcPr>
            <w:tcW w:w="2694" w:type="dxa"/>
          </w:tcPr>
          <w:p w:rsidR="00736FF9" w:rsidRPr="00DD3E27" w:rsidRDefault="00736FF9" w:rsidP="00564F5C">
            <w:pPr>
              <w:spacing w:line="360" w:lineRule="exact"/>
              <w:rPr>
                <w:color w:val="000000" w:themeColor="text1"/>
                <w:sz w:val="28"/>
                <w:szCs w:val="28"/>
              </w:rPr>
            </w:pPr>
            <w:r w:rsidRPr="00DD3E27">
              <w:rPr>
                <w:rFonts w:hint="eastAsia"/>
                <w:color w:val="000000" w:themeColor="text1"/>
                <w:sz w:val="28"/>
                <w:szCs w:val="28"/>
              </w:rPr>
              <w:t>無。</w:t>
            </w:r>
          </w:p>
        </w:tc>
      </w:tr>
    </w:tbl>
    <w:p w:rsidR="00736FF9" w:rsidRPr="00DD3E27" w:rsidRDefault="00736FF9" w:rsidP="00736FF9">
      <w:pPr>
        <w:pStyle w:val="2"/>
        <w:numPr>
          <w:ilvl w:val="0"/>
          <w:numId w:val="0"/>
        </w:numPr>
        <w:spacing w:line="360" w:lineRule="exact"/>
        <w:rPr>
          <w:color w:val="000000" w:themeColor="text1"/>
          <w:sz w:val="24"/>
          <w:szCs w:val="24"/>
        </w:rPr>
      </w:pPr>
      <w:r w:rsidRPr="00DD3E27">
        <w:rPr>
          <w:rFonts w:hint="eastAsia"/>
          <w:color w:val="000000" w:themeColor="text1"/>
          <w:sz w:val="24"/>
          <w:szCs w:val="24"/>
        </w:rPr>
        <w:t>資料來源：</w:t>
      </w:r>
      <w:r w:rsidRPr="00DD3E27">
        <w:rPr>
          <w:rFonts w:hint="eastAsia"/>
          <w:bCs w:val="0"/>
          <w:color w:val="000000" w:themeColor="text1"/>
          <w:sz w:val="24"/>
          <w:szCs w:val="24"/>
        </w:rPr>
        <w:t>教育部</w:t>
      </w:r>
      <w:r w:rsidRPr="00DD3E27">
        <w:rPr>
          <w:rFonts w:hint="eastAsia"/>
          <w:color w:val="000000" w:themeColor="text1"/>
          <w:sz w:val="24"/>
          <w:szCs w:val="24"/>
        </w:rPr>
        <w:t>。</w:t>
      </w:r>
    </w:p>
    <w:p w:rsidR="00736FF9" w:rsidRPr="00DD3E27" w:rsidRDefault="00736FF9" w:rsidP="00043D02">
      <w:pPr>
        <w:pStyle w:val="4"/>
        <w:spacing w:beforeLines="50" w:before="228"/>
        <w:rPr>
          <w:color w:val="000000" w:themeColor="text1"/>
        </w:rPr>
      </w:pPr>
      <w:r w:rsidRPr="00DD3E27">
        <w:rPr>
          <w:rFonts w:hint="eastAsia"/>
          <w:color w:val="000000" w:themeColor="text1"/>
        </w:rPr>
        <w:t>各大學系統主席業務資源</w:t>
      </w:r>
      <w:r w:rsidRPr="00DD3E27">
        <w:rPr>
          <w:color w:val="000000" w:themeColor="text1"/>
        </w:rPr>
        <w:t>/</w:t>
      </w:r>
      <w:r w:rsidRPr="00DD3E27">
        <w:rPr>
          <w:rFonts w:hint="eastAsia"/>
          <w:color w:val="000000" w:themeColor="text1"/>
        </w:rPr>
        <w:t>支援情形</w:t>
      </w:r>
    </w:p>
    <w:tbl>
      <w:tblPr>
        <w:tblStyle w:val="af6"/>
        <w:tblW w:w="9215" w:type="dxa"/>
        <w:tblInd w:w="-289" w:type="dxa"/>
        <w:tblLook w:val="04A0" w:firstRow="1" w:lastRow="0" w:firstColumn="1" w:lastColumn="0" w:noHBand="0" w:noVBand="1"/>
      </w:tblPr>
      <w:tblGrid>
        <w:gridCol w:w="1213"/>
        <w:gridCol w:w="1198"/>
        <w:gridCol w:w="708"/>
        <w:gridCol w:w="993"/>
        <w:gridCol w:w="708"/>
        <w:gridCol w:w="993"/>
        <w:gridCol w:w="850"/>
        <w:gridCol w:w="1134"/>
        <w:gridCol w:w="1418"/>
      </w:tblGrid>
      <w:tr w:rsidR="00DD3E27" w:rsidRPr="00DD3E27" w:rsidTr="00F134BE">
        <w:trPr>
          <w:tblHeader/>
        </w:trPr>
        <w:tc>
          <w:tcPr>
            <w:tcW w:w="1213" w:type="dxa"/>
            <w:tcBorders>
              <w:tl2br w:val="single" w:sz="4" w:space="0" w:color="auto"/>
            </w:tcBorders>
          </w:tcPr>
          <w:p w:rsidR="00736FF9" w:rsidRPr="00DD3E27" w:rsidRDefault="00736FF9" w:rsidP="00564F5C">
            <w:pPr>
              <w:pStyle w:val="aa"/>
              <w:tabs>
                <w:tab w:val="left" w:pos="567"/>
                <w:tab w:val="left" w:pos="709"/>
              </w:tabs>
              <w:spacing w:before="0" w:line="220" w:lineRule="exact"/>
              <w:ind w:left="0" w:firstLine="0"/>
              <w:rPr>
                <w:rFonts w:hAnsi="標楷體"/>
                <w:b/>
                <w:color w:val="000000" w:themeColor="text1"/>
                <w:sz w:val="20"/>
              </w:rPr>
            </w:pPr>
            <w:r w:rsidRPr="00DD3E27">
              <w:rPr>
                <w:rFonts w:hAnsi="標楷體" w:hint="eastAsia"/>
                <w:color w:val="000000" w:themeColor="text1"/>
                <w:sz w:val="20"/>
              </w:rPr>
              <w:t xml:space="preserve">    </w:t>
            </w:r>
            <w:r w:rsidRPr="00DD3E27">
              <w:rPr>
                <w:rFonts w:hAnsi="標楷體" w:hint="eastAsia"/>
                <w:b/>
                <w:color w:val="000000" w:themeColor="text1"/>
                <w:sz w:val="20"/>
              </w:rPr>
              <w:t>項目</w:t>
            </w:r>
          </w:p>
          <w:p w:rsidR="00736FF9" w:rsidRPr="00DD3E27" w:rsidRDefault="00736FF9" w:rsidP="00564F5C">
            <w:pPr>
              <w:pStyle w:val="aa"/>
              <w:tabs>
                <w:tab w:val="left" w:pos="567"/>
                <w:tab w:val="left" w:pos="709"/>
              </w:tabs>
              <w:spacing w:before="0" w:line="220" w:lineRule="exact"/>
              <w:ind w:left="0" w:firstLine="0"/>
              <w:rPr>
                <w:rFonts w:hAnsi="標楷體"/>
                <w:color w:val="000000" w:themeColor="text1"/>
                <w:sz w:val="20"/>
              </w:rPr>
            </w:pPr>
            <w:r w:rsidRPr="00DD3E27">
              <w:rPr>
                <w:rFonts w:hAnsi="標楷體" w:hint="eastAsia"/>
                <w:b/>
                <w:color w:val="000000" w:themeColor="text1"/>
                <w:sz w:val="20"/>
              </w:rPr>
              <w:t xml:space="preserve"> </w:t>
            </w:r>
            <w:r w:rsidRPr="00DD3E27">
              <w:rPr>
                <w:rFonts w:hAnsi="標楷體" w:hint="eastAsia"/>
                <w:color w:val="000000" w:themeColor="text1"/>
                <w:sz w:val="20"/>
              </w:rPr>
              <w:t>(有則打勾)</w:t>
            </w:r>
          </w:p>
          <w:p w:rsidR="00736FF9" w:rsidRPr="00DD3E27" w:rsidRDefault="00736FF9" w:rsidP="00564F5C">
            <w:pPr>
              <w:pStyle w:val="aa"/>
              <w:tabs>
                <w:tab w:val="left" w:pos="567"/>
                <w:tab w:val="left" w:pos="709"/>
              </w:tabs>
              <w:spacing w:before="0" w:line="440" w:lineRule="exact"/>
              <w:ind w:left="0" w:firstLine="0"/>
              <w:rPr>
                <w:rFonts w:hAnsi="標楷體"/>
                <w:color w:val="000000" w:themeColor="text1"/>
                <w:sz w:val="20"/>
              </w:rPr>
            </w:pPr>
            <w:r w:rsidRPr="00DD3E27">
              <w:rPr>
                <w:rFonts w:hAnsi="標楷體" w:hint="eastAsia"/>
                <w:b/>
                <w:color w:val="000000" w:themeColor="text1"/>
                <w:sz w:val="20"/>
              </w:rPr>
              <w:t>系統名稱</w:t>
            </w:r>
          </w:p>
        </w:tc>
        <w:tc>
          <w:tcPr>
            <w:tcW w:w="1198"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專屬</w:t>
            </w:r>
          </w:p>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辦公室</w:t>
            </w:r>
          </w:p>
        </w:tc>
        <w:tc>
          <w:tcPr>
            <w:tcW w:w="708"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宿舍</w:t>
            </w:r>
          </w:p>
        </w:tc>
        <w:tc>
          <w:tcPr>
            <w:tcW w:w="993"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公務車</w:t>
            </w:r>
          </w:p>
        </w:tc>
        <w:tc>
          <w:tcPr>
            <w:tcW w:w="708" w:type="dxa"/>
            <w:vAlign w:val="center"/>
          </w:tcPr>
          <w:p w:rsidR="00736FF9" w:rsidRPr="00DD3E27" w:rsidRDefault="00736FF9" w:rsidP="00564F5C">
            <w:pPr>
              <w:spacing w:line="400" w:lineRule="exact"/>
              <w:jc w:val="center"/>
              <w:rPr>
                <w:rFonts w:hAnsi="標楷體"/>
                <w:b/>
                <w:snapToGrid w:val="0"/>
                <w:color w:val="000000" w:themeColor="text1"/>
                <w:spacing w:val="10"/>
                <w:sz w:val="28"/>
                <w:szCs w:val="28"/>
              </w:rPr>
            </w:pPr>
            <w:r w:rsidRPr="00DD3E27">
              <w:rPr>
                <w:rFonts w:hAnsi="標楷體" w:hint="eastAsia"/>
                <w:b/>
                <w:snapToGrid w:val="0"/>
                <w:color w:val="000000" w:themeColor="text1"/>
                <w:spacing w:val="10"/>
                <w:sz w:val="28"/>
                <w:szCs w:val="28"/>
              </w:rPr>
              <w:t>司機</w:t>
            </w:r>
          </w:p>
        </w:tc>
        <w:tc>
          <w:tcPr>
            <w:tcW w:w="993"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秘書/助理</w:t>
            </w:r>
          </w:p>
        </w:tc>
        <w:tc>
          <w:tcPr>
            <w:tcW w:w="850"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特別費</w:t>
            </w:r>
          </w:p>
        </w:tc>
        <w:tc>
          <w:tcPr>
            <w:tcW w:w="1134"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交通費</w:t>
            </w:r>
          </w:p>
        </w:tc>
        <w:tc>
          <w:tcPr>
            <w:tcW w:w="1418" w:type="dxa"/>
            <w:vAlign w:val="center"/>
          </w:tcPr>
          <w:p w:rsidR="00736FF9" w:rsidRPr="00DD3E27" w:rsidRDefault="00736FF9" w:rsidP="00564F5C">
            <w:pPr>
              <w:pStyle w:val="aa"/>
              <w:tabs>
                <w:tab w:val="left" w:pos="567"/>
                <w:tab w:val="left" w:pos="709"/>
              </w:tabs>
              <w:spacing w:before="0" w:line="400" w:lineRule="exact"/>
              <w:ind w:left="0" w:firstLine="0"/>
              <w:jc w:val="center"/>
              <w:rPr>
                <w:rFonts w:hAnsi="標楷體"/>
                <w:b/>
                <w:color w:val="000000" w:themeColor="text1"/>
                <w:sz w:val="28"/>
                <w:szCs w:val="28"/>
              </w:rPr>
            </w:pPr>
            <w:r w:rsidRPr="00DD3E27">
              <w:rPr>
                <w:rFonts w:hAnsi="標楷體" w:hint="eastAsia"/>
                <w:b/>
                <w:color w:val="000000" w:themeColor="text1"/>
                <w:sz w:val="28"/>
                <w:szCs w:val="28"/>
              </w:rPr>
              <w:t>其他</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臺灣聯合大學系統</w:t>
            </w:r>
          </w:p>
        </w:tc>
        <w:tc>
          <w:tcPr>
            <w:tcW w:w="119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(位於國立清華大學)</w:t>
            </w:r>
          </w:p>
        </w:tc>
        <w:tc>
          <w:tcPr>
            <w:tcW w:w="70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(1名)</w:t>
            </w:r>
          </w:p>
        </w:tc>
        <w:tc>
          <w:tcPr>
            <w:tcW w:w="850"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(實報實銷)</w:t>
            </w:r>
          </w:p>
        </w:tc>
        <w:tc>
          <w:tcPr>
            <w:tcW w:w="141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X</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proofErr w:type="gramStart"/>
            <w:r w:rsidRPr="00DD3E27">
              <w:rPr>
                <w:rFonts w:hAnsi="標楷體"/>
                <w:color w:val="000000" w:themeColor="text1"/>
                <w:sz w:val="28"/>
                <w:szCs w:val="28"/>
              </w:rPr>
              <w:t>臺</w:t>
            </w:r>
            <w:proofErr w:type="gramEnd"/>
            <w:r w:rsidRPr="00DD3E27">
              <w:rPr>
                <w:rFonts w:hAnsi="標楷體"/>
                <w:color w:val="000000" w:themeColor="text1"/>
                <w:sz w:val="28"/>
                <w:szCs w:val="28"/>
              </w:rPr>
              <w:t>北聯合大學系統</w:t>
            </w:r>
          </w:p>
        </w:tc>
        <w:tc>
          <w:tcPr>
            <w:tcW w:w="119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850"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41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臺灣綜合大學系統</w:t>
            </w:r>
          </w:p>
        </w:tc>
        <w:tc>
          <w:tcPr>
            <w:tcW w:w="119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(位於國立成功大學)</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(1名)</w:t>
            </w:r>
          </w:p>
        </w:tc>
        <w:tc>
          <w:tcPr>
            <w:tcW w:w="850"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(實報實銷)</w:t>
            </w:r>
          </w:p>
        </w:tc>
        <w:tc>
          <w:tcPr>
            <w:tcW w:w="141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(出席系統相關會議及活動，實支實付住宿費)</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臺灣教育大學</w:t>
            </w:r>
            <w:r w:rsidRPr="00DD3E27">
              <w:rPr>
                <w:rFonts w:hAnsi="標楷體"/>
                <w:color w:val="000000" w:themeColor="text1"/>
                <w:sz w:val="28"/>
                <w:szCs w:val="28"/>
              </w:rPr>
              <w:lastRenderedPageBreak/>
              <w:t>系統</w:t>
            </w:r>
          </w:p>
        </w:tc>
        <w:tc>
          <w:tcPr>
            <w:tcW w:w="119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4"/>
                <w:szCs w:val="24"/>
              </w:rPr>
            </w:pPr>
            <w:r w:rsidRPr="00DD3E27">
              <w:rPr>
                <w:rFonts w:hAnsi="標楷體" w:hint="eastAsia"/>
                <w:color w:val="000000" w:themeColor="text1"/>
                <w:sz w:val="24"/>
                <w:szCs w:val="24"/>
              </w:rPr>
              <w:lastRenderedPageBreak/>
              <w:t>V(位於臺北市立大學)</w:t>
            </w:r>
          </w:p>
        </w:tc>
        <w:tc>
          <w:tcPr>
            <w:tcW w:w="70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V</w:t>
            </w:r>
            <w:r w:rsidRPr="00DD3E27">
              <w:rPr>
                <w:rFonts w:hAnsi="標楷體" w:hint="eastAsia"/>
                <w:color w:val="000000" w:themeColor="text1"/>
                <w:sz w:val="24"/>
                <w:szCs w:val="24"/>
              </w:rPr>
              <w:t>(1輛租賃車)</w:t>
            </w:r>
          </w:p>
        </w:tc>
        <w:tc>
          <w:tcPr>
            <w:tcW w:w="708" w:type="dxa"/>
          </w:tcPr>
          <w:p w:rsidR="00736FF9" w:rsidRPr="00DD3E27" w:rsidRDefault="00736FF9" w:rsidP="00564F5C">
            <w:pPr>
              <w:spacing w:line="360" w:lineRule="exact"/>
              <w:rPr>
                <w:color w:val="000000" w:themeColor="text1"/>
                <w:sz w:val="24"/>
                <w:szCs w:val="24"/>
              </w:rPr>
            </w:pPr>
            <w:r w:rsidRPr="00DD3E27">
              <w:rPr>
                <w:rFonts w:hAnsi="標楷體" w:hint="eastAsia"/>
                <w:color w:val="000000" w:themeColor="text1"/>
                <w:sz w:val="28"/>
                <w:szCs w:val="28"/>
              </w:rPr>
              <w:t>V</w:t>
            </w:r>
            <w:r w:rsidRPr="00DD3E27">
              <w:rPr>
                <w:rFonts w:hAnsi="標楷體" w:hint="eastAsia"/>
                <w:color w:val="000000" w:themeColor="text1"/>
                <w:sz w:val="24"/>
                <w:szCs w:val="24"/>
              </w:rPr>
              <w:t>(1名)</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V(2名)</w:t>
            </w:r>
          </w:p>
        </w:tc>
        <w:tc>
          <w:tcPr>
            <w:tcW w:w="850"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418" w:type="dxa"/>
          </w:tcPr>
          <w:p w:rsidR="00736FF9" w:rsidRPr="00DD3E27" w:rsidRDefault="00736FF9" w:rsidP="00564F5C">
            <w:pPr>
              <w:pStyle w:val="aa"/>
              <w:tabs>
                <w:tab w:val="left" w:pos="567"/>
                <w:tab w:val="left" w:pos="709"/>
              </w:tabs>
              <w:spacing w:before="0" w:line="360" w:lineRule="exact"/>
              <w:ind w:left="0" w:firstLine="0"/>
              <w:rPr>
                <w:rFonts w:hAnsi="標楷體"/>
                <w:color w:val="000000" w:themeColor="text1"/>
                <w:sz w:val="28"/>
                <w:szCs w:val="28"/>
              </w:rPr>
            </w:pPr>
            <w:r w:rsidRPr="00DD3E27">
              <w:rPr>
                <w:rFonts w:hAnsi="標楷體" w:hint="eastAsia"/>
                <w:color w:val="000000" w:themeColor="text1"/>
                <w:sz w:val="28"/>
                <w:szCs w:val="28"/>
              </w:rPr>
              <w:t>略</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國立臺灣大學系統</w:t>
            </w:r>
          </w:p>
        </w:tc>
        <w:tc>
          <w:tcPr>
            <w:tcW w:w="119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850"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41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中亞聯合大學系統</w:t>
            </w:r>
          </w:p>
        </w:tc>
        <w:tc>
          <w:tcPr>
            <w:tcW w:w="119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850"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41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中臺灣大學系統</w:t>
            </w:r>
          </w:p>
        </w:tc>
        <w:tc>
          <w:tcPr>
            <w:tcW w:w="119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850"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41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r>
      <w:tr w:rsidR="00DD3E27" w:rsidRPr="00DD3E27" w:rsidTr="00F134BE">
        <w:tc>
          <w:tcPr>
            <w:tcW w:w="1213" w:type="dxa"/>
          </w:tcPr>
          <w:p w:rsidR="00736FF9" w:rsidRPr="00DD3E27" w:rsidRDefault="00736FF9" w:rsidP="00564F5C">
            <w:pPr>
              <w:pStyle w:val="aa"/>
              <w:tabs>
                <w:tab w:val="left" w:pos="567"/>
                <w:tab w:val="left" w:pos="709"/>
              </w:tabs>
              <w:spacing w:before="0" w:line="400" w:lineRule="exact"/>
              <w:ind w:left="0" w:firstLine="0"/>
              <w:rPr>
                <w:rFonts w:hAnsi="標楷體"/>
                <w:color w:val="000000" w:themeColor="text1"/>
                <w:sz w:val="28"/>
                <w:szCs w:val="28"/>
              </w:rPr>
            </w:pPr>
            <w:r w:rsidRPr="00DD3E27">
              <w:rPr>
                <w:rFonts w:hAnsi="標楷體"/>
                <w:color w:val="000000" w:themeColor="text1"/>
                <w:sz w:val="28"/>
                <w:szCs w:val="28"/>
              </w:rPr>
              <w:t>臺灣國立大學系統</w:t>
            </w:r>
          </w:p>
        </w:tc>
        <w:tc>
          <w:tcPr>
            <w:tcW w:w="119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70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993"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850"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134"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c>
          <w:tcPr>
            <w:tcW w:w="1418" w:type="dxa"/>
          </w:tcPr>
          <w:p w:rsidR="00736FF9" w:rsidRPr="00DD3E27" w:rsidRDefault="00736FF9" w:rsidP="00564F5C">
            <w:pPr>
              <w:spacing w:line="360" w:lineRule="exact"/>
              <w:rPr>
                <w:color w:val="000000" w:themeColor="text1"/>
                <w:sz w:val="28"/>
                <w:szCs w:val="28"/>
              </w:rPr>
            </w:pPr>
            <w:r w:rsidRPr="00DD3E27">
              <w:rPr>
                <w:rFonts w:hAnsi="標楷體" w:hint="eastAsia"/>
                <w:color w:val="000000" w:themeColor="text1"/>
                <w:sz w:val="28"/>
                <w:szCs w:val="28"/>
              </w:rPr>
              <w:t>X</w:t>
            </w:r>
          </w:p>
        </w:tc>
      </w:tr>
    </w:tbl>
    <w:p w:rsidR="00736FF9" w:rsidRPr="00DD3E27" w:rsidRDefault="00736FF9" w:rsidP="00A263C8">
      <w:pPr>
        <w:pStyle w:val="3"/>
        <w:numPr>
          <w:ilvl w:val="0"/>
          <w:numId w:val="0"/>
        </w:numPr>
        <w:spacing w:line="320" w:lineRule="exact"/>
        <w:rPr>
          <w:color w:val="000000" w:themeColor="text1"/>
          <w:sz w:val="24"/>
          <w:szCs w:val="24"/>
        </w:rPr>
      </w:pPr>
      <w:r w:rsidRPr="00DD3E27">
        <w:rPr>
          <w:rFonts w:hint="eastAsia"/>
          <w:color w:val="000000" w:themeColor="text1"/>
          <w:sz w:val="24"/>
          <w:szCs w:val="24"/>
        </w:rPr>
        <w:t>資料來源：教育部。</w:t>
      </w:r>
    </w:p>
    <w:p w:rsidR="004F06D0" w:rsidRPr="00DD3E27" w:rsidRDefault="00806AC1" w:rsidP="00A263C8">
      <w:pPr>
        <w:pStyle w:val="3"/>
        <w:spacing w:beforeLines="50" w:before="228"/>
        <w:ind w:left="1247" w:hanging="680"/>
        <w:rPr>
          <w:b/>
          <w:color w:val="000000" w:themeColor="text1"/>
        </w:rPr>
      </w:pPr>
      <w:r w:rsidRPr="00DD3E27">
        <w:rPr>
          <w:rFonts w:hAnsi="標楷體" w:hint="eastAsia"/>
          <w:b/>
          <w:color w:val="000000" w:themeColor="text1"/>
          <w:spacing w:val="-6"/>
          <w:szCs w:val="32"/>
        </w:rPr>
        <w:t>大學系統政策上路迄今將近</w:t>
      </w:r>
      <w:r w:rsidR="00E309B3" w:rsidRPr="00DD3E27">
        <w:rPr>
          <w:rFonts w:hAnsi="標楷體" w:hint="eastAsia"/>
          <w:b/>
          <w:color w:val="000000" w:themeColor="text1"/>
          <w:spacing w:val="-6"/>
          <w:szCs w:val="32"/>
        </w:rPr>
        <w:t>2</w:t>
      </w:r>
      <w:r w:rsidR="00E309B3" w:rsidRPr="00DD3E27">
        <w:rPr>
          <w:rFonts w:hAnsi="標楷體"/>
          <w:b/>
          <w:color w:val="000000" w:themeColor="text1"/>
          <w:spacing w:val="-6"/>
          <w:szCs w:val="32"/>
        </w:rPr>
        <w:t>0</w:t>
      </w:r>
      <w:r w:rsidRPr="00DD3E27">
        <w:rPr>
          <w:rFonts w:hAnsi="標楷體" w:hint="eastAsia"/>
          <w:b/>
          <w:color w:val="000000" w:themeColor="text1"/>
          <w:spacing w:val="-6"/>
          <w:szCs w:val="32"/>
        </w:rPr>
        <w:t>年，經教育部104~111年間收集各界意見，傾向</w:t>
      </w:r>
      <w:r w:rsidRPr="00DD3E27">
        <w:rPr>
          <w:rFonts w:hAnsi="標楷體"/>
          <w:b/>
          <w:color w:val="000000" w:themeColor="text1"/>
          <w:spacing w:val="-6"/>
          <w:szCs w:val="32"/>
        </w:rPr>
        <w:t>支持大學系統設立</w:t>
      </w:r>
      <w:r w:rsidRPr="00DD3E27">
        <w:rPr>
          <w:rFonts w:hAnsi="標楷體" w:hint="eastAsia"/>
          <w:b/>
          <w:color w:val="000000" w:themeColor="text1"/>
          <w:spacing w:val="-6"/>
          <w:szCs w:val="32"/>
        </w:rPr>
        <w:t>。</w:t>
      </w:r>
      <w:proofErr w:type="gramStart"/>
      <w:r w:rsidR="00C855B7" w:rsidRPr="00DD3E27">
        <w:rPr>
          <w:rFonts w:hAnsi="標楷體" w:hint="eastAsia"/>
          <w:b/>
          <w:color w:val="000000" w:themeColor="text1"/>
          <w:spacing w:val="-6"/>
          <w:szCs w:val="32"/>
        </w:rPr>
        <w:t>另</w:t>
      </w:r>
      <w:proofErr w:type="gramEnd"/>
      <w:r w:rsidR="00C855B7" w:rsidRPr="00DD3E27">
        <w:rPr>
          <w:rFonts w:hAnsi="標楷體" w:hint="eastAsia"/>
          <w:b/>
          <w:color w:val="000000" w:themeColor="text1"/>
          <w:spacing w:val="-6"/>
          <w:szCs w:val="32"/>
        </w:rPr>
        <w:t>，</w:t>
      </w:r>
      <w:r w:rsidR="00A22ED5" w:rsidRPr="00DD3E27">
        <w:rPr>
          <w:rFonts w:hAnsi="標楷體" w:hint="eastAsia"/>
          <w:b/>
          <w:color w:val="000000" w:themeColor="text1"/>
          <w:spacing w:val="-6"/>
          <w:szCs w:val="32"/>
        </w:rPr>
        <w:t>教育部</w:t>
      </w:r>
      <w:r w:rsidR="00A22ED5" w:rsidRPr="00DD3E27">
        <w:rPr>
          <w:rFonts w:hint="eastAsia"/>
          <w:b/>
          <w:color w:val="000000" w:themeColor="text1"/>
        </w:rPr>
        <w:t>說明大學系統政策</w:t>
      </w:r>
      <w:r w:rsidR="00A22ED5" w:rsidRPr="00DD3E27">
        <w:rPr>
          <w:b/>
          <w:color w:val="000000" w:themeColor="text1"/>
        </w:rPr>
        <w:t>104年至111年</w:t>
      </w:r>
      <w:r w:rsidR="00A22ED5" w:rsidRPr="00DD3E27">
        <w:rPr>
          <w:rFonts w:hint="eastAsia"/>
          <w:b/>
          <w:color w:val="000000" w:themeColor="text1"/>
        </w:rPr>
        <w:t>間</w:t>
      </w:r>
      <w:r w:rsidR="00A22ED5" w:rsidRPr="00DD3E27">
        <w:rPr>
          <w:b/>
          <w:color w:val="000000" w:themeColor="text1"/>
        </w:rPr>
        <w:t>因應</w:t>
      </w:r>
      <w:r w:rsidR="00E309B3" w:rsidRPr="00DD3E27">
        <w:rPr>
          <w:rFonts w:hint="eastAsia"/>
          <w:b/>
          <w:color w:val="000000" w:themeColor="text1"/>
        </w:rPr>
        <w:t>本</w:t>
      </w:r>
      <w:r w:rsidR="00A22ED5" w:rsidRPr="00DD3E27">
        <w:rPr>
          <w:b/>
          <w:color w:val="000000" w:themeColor="text1"/>
        </w:rPr>
        <w:t>院調查之政策討論及後續辦理情形</w:t>
      </w:r>
      <w:r w:rsidR="00A22ED5" w:rsidRPr="00DD3E27">
        <w:rPr>
          <w:rFonts w:hint="eastAsia"/>
          <w:b/>
          <w:color w:val="000000" w:themeColor="text1"/>
        </w:rPr>
        <w:t>：</w:t>
      </w:r>
    </w:p>
    <w:p w:rsidR="004F06D0" w:rsidRPr="00DD3E27" w:rsidRDefault="004F06D0" w:rsidP="00A22ED5">
      <w:pPr>
        <w:pStyle w:val="4"/>
        <w:rPr>
          <w:color w:val="000000" w:themeColor="text1"/>
        </w:rPr>
      </w:pPr>
      <w:r w:rsidRPr="00DD3E27">
        <w:rPr>
          <w:color w:val="000000" w:themeColor="text1"/>
        </w:rPr>
        <w:t>104年9月11日</w:t>
      </w:r>
      <w:r w:rsidR="00E309B3" w:rsidRPr="00DD3E27">
        <w:rPr>
          <w:rFonts w:hint="eastAsia"/>
          <w:color w:val="000000" w:themeColor="text1"/>
        </w:rPr>
        <w:t>本</w:t>
      </w:r>
      <w:r w:rsidRPr="00DD3E27">
        <w:rPr>
          <w:color w:val="000000" w:themeColor="text1"/>
        </w:rPr>
        <w:t>院糾正</w:t>
      </w:r>
      <w:r w:rsidRPr="00DD3E27">
        <w:rPr>
          <w:rFonts w:hint="eastAsia"/>
          <w:color w:val="000000" w:themeColor="text1"/>
        </w:rPr>
        <w:t>教育</w:t>
      </w:r>
      <w:r w:rsidRPr="00DD3E27">
        <w:rPr>
          <w:color w:val="000000" w:themeColor="text1"/>
        </w:rPr>
        <w:t>部推動大學系統政策目標不明確、大學系統經費透明度不足、人事管考機制不</w:t>
      </w:r>
      <w:proofErr w:type="gramStart"/>
      <w:r w:rsidRPr="00DD3E27">
        <w:rPr>
          <w:color w:val="000000" w:themeColor="text1"/>
        </w:rPr>
        <w:t>健全、</w:t>
      </w:r>
      <w:proofErr w:type="gramEnd"/>
      <w:r w:rsidRPr="00DD3E27">
        <w:rPr>
          <w:color w:val="000000" w:themeColor="text1"/>
        </w:rPr>
        <w:t>臺灣教育系統合作同質性高，</w:t>
      </w:r>
      <w:r w:rsidRPr="00DD3E27">
        <w:rPr>
          <w:rFonts w:hint="eastAsia"/>
          <w:color w:val="000000" w:themeColor="text1"/>
        </w:rPr>
        <w:t>教育</w:t>
      </w:r>
      <w:r w:rsidRPr="00DD3E27">
        <w:rPr>
          <w:color w:val="000000" w:themeColor="text1"/>
        </w:rPr>
        <w:t>部派員參與系統委員會有瓜田李下之嫌等情</w:t>
      </w:r>
      <w:r w:rsidR="00127BAC" w:rsidRPr="00DD3E27">
        <w:rPr>
          <w:rFonts w:hint="eastAsia"/>
          <w:color w:val="000000" w:themeColor="text1"/>
        </w:rPr>
        <w:t>一節</w:t>
      </w:r>
      <w:r w:rsidRPr="00DD3E27">
        <w:rPr>
          <w:color w:val="000000" w:themeColor="text1"/>
        </w:rPr>
        <w:t>（104教正9）：</w:t>
      </w:r>
    </w:p>
    <w:p w:rsidR="004F06D0" w:rsidRPr="00DD3E27" w:rsidRDefault="004F06D0" w:rsidP="00127BAC">
      <w:pPr>
        <w:pStyle w:val="5"/>
        <w:ind w:left="2042" w:hanging="851"/>
        <w:rPr>
          <w:color w:val="000000" w:themeColor="text1"/>
        </w:rPr>
      </w:pPr>
      <w:r w:rsidRPr="00DD3E27">
        <w:rPr>
          <w:rFonts w:hint="eastAsia"/>
          <w:color w:val="000000" w:themeColor="text1"/>
        </w:rPr>
        <w:t>教育</w:t>
      </w:r>
      <w:r w:rsidRPr="00DD3E27">
        <w:rPr>
          <w:color w:val="000000" w:themeColor="text1"/>
        </w:rPr>
        <w:t>部於104年至106年間以7次函文回復</w:t>
      </w:r>
      <w:r w:rsidR="00E309B3" w:rsidRPr="00DD3E27">
        <w:rPr>
          <w:rFonts w:hint="eastAsia"/>
          <w:color w:val="000000" w:themeColor="text1"/>
        </w:rPr>
        <w:t>本</w:t>
      </w:r>
      <w:r w:rsidRPr="00DD3E27">
        <w:rPr>
          <w:color w:val="000000" w:themeColor="text1"/>
        </w:rPr>
        <w:t>院審查意見；行政院於106年3月21日函有關</w:t>
      </w:r>
      <w:r w:rsidR="00E309B3" w:rsidRPr="00DD3E27">
        <w:rPr>
          <w:rFonts w:hint="eastAsia"/>
          <w:color w:val="000000" w:themeColor="text1"/>
        </w:rPr>
        <w:t>本</w:t>
      </w:r>
      <w:r w:rsidRPr="00DD3E27">
        <w:rPr>
          <w:color w:val="000000" w:themeColor="text1"/>
        </w:rPr>
        <w:t>院請</w:t>
      </w:r>
      <w:r w:rsidRPr="00DD3E27">
        <w:rPr>
          <w:rFonts w:hint="eastAsia"/>
          <w:color w:val="000000" w:themeColor="text1"/>
        </w:rPr>
        <w:t>教育</w:t>
      </w:r>
      <w:r w:rsidRPr="00DD3E27">
        <w:rPr>
          <w:color w:val="000000" w:themeColor="text1"/>
        </w:rPr>
        <w:t>部</w:t>
      </w:r>
      <w:proofErr w:type="gramStart"/>
      <w:r w:rsidRPr="00DD3E27">
        <w:rPr>
          <w:color w:val="000000" w:themeColor="text1"/>
        </w:rPr>
        <w:t>俟</w:t>
      </w:r>
      <w:proofErr w:type="gramEnd"/>
      <w:r w:rsidRPr="00DD3E27">
        <w:rPr>
          <w:color w:val="000000" w:themeColor="text1"/>
        </w:rPr>
        <w:t>「大學系統組織及運作辦法」修正完竣後報</w:t>
      </w:r>
      <w:r w:rsidR="00E309B3" w:rsidRPr="00DD3E27">
        <w:rPr>
          <w:rFonts w:hint="eastAsia"/>
          <w:color w:val="000000" w:themeColor="text1"/>
        </w:rPr>
        <w:t>本</w:t>
      </w:r>
      <w:r w:rsidRPr="00DD3E27">
        <w:rPr>
          <w:color w:val="000000" w:themeColor="text1"/>
        </w:rPr>
        <w:t>院。</w:t>
      </w:r>
    </w:p>
    <w:p w:rsidR="004F06D0" w:rsidRPr="00DD3E27" w:rsidRDefault="004F06D0" w:rsidP="00127BAC">
      <w:pPr>
        <w:pStyle w:val="5"/>
        <w:ind w:left="2042" w:hanging="851"/>
        <w:rPr>
          <w:color w:val="000000" w:themeColor="text1"/>
        </w:rPr>
      </w:pPr>
      <w:r w:rsidRPr="00DD3E27">
        <w:rPr>
          <w:color w:val="000000" w:themeColor="text1"/>
        </w:rPr>
        <w:t>經</w:t>
      </w:r>
      <w:r w:rsidRPr="00DD3E27">
        <w:rPr>
          <w:rFonts w:hint="eastAsia"/>
          <w:color w:val="000000" w:themeColor="text1"/>
        </w:rPr>
        <w:t>教育</w:t>
      </w:r>
      <w:r w:rsidRPr="00DD3E27">
        <w:rPr>
          <w:color w:val="000000" w:themeColor="text1"/>
        </w:rPr>
        <w:t>部於105年2月4日、105年8月3日、106年</w:t>
      </w:r>
      <w:r w:rsidRPr="00DD3E27">
        <w:rPr>
          <w:color w:val="000000" w:themeColor="text1"/>
        </w:rPr>
        <w:lastRenderedPageBreak/>
        <w:t>3月28日及106年7月6日邀集各大學系統代表、大學校院代表及學者專家召開會議</w:t>
      </w:r>
      <w:proofErr w:type="gramStart"/>
      <w:r w:rsidRPr="00DD3E27">
        <w:rPr>
          <w:color w:val="000000" w:themeColor="text1"/>
        </w:rPr>
        <w:t>研</w:t>
      </w:r>
      <w:proofErr w:type="gramEnd"/>
      <w:r w:rsidRPr="00DD3E27">
        <w:rPr>
          <w:color w:val="000000" w:themeColor="text1"/>
        </w:rPr>
        <w:t>議並函詢各大學系統討論大學系統組織及運作辦法修正條文，後完成草案預告，並提法規會討論，惟評估考量大學法第6條大學得組成大學系統或成立研究中心之目的在於整合大學資源、促進校院間合作，而許多學校自行簽署協議或籌組聯盟後，已能達到學校間資源整合與跨校合作之精神，如強化大學系統運作，恐影響各大學獨立自主性，</w:t>
      </w:r>
      <w:proofErr w:type="gramStart"/>
      <w:r w:rsidRPr="00DD3E27">
        <w:rPr>
          <w:color w:val="000000" w:themeColor="text1"/>
        </w:rPr>
        <w:t>又衡</w:t>
      </w:r>
      <w:proofErr w:type="gramEnd"/>
      <w:r w:rsidRPr="00DD3E27">
        <w:rPr>
          <w:color w:val="000000" w:themeColor="text1"/>
        </w:rPr>
        <w:t>酌當時刻正研議修正大學法，爰擬朝修正大學法第6條，刪除大學系統之設立法源辦理。</w:t>
      </w:r>
    </w:p>
    <w:p w:rsidR="00127BAC" w:rsidRPr="00DD3E27" w:rsidRDefault="004F06D0" w:rsidP="00127BAC">
      <w:pPr>
        <w:pStyle w:val="5"/>
        <w:ind w:left="2042" w:hanging="851"/>
        <w:rPr>
          <w:color w:val="000000" w:themeColor="text1"/>
        </w:rPr>
      </w:pPr>
      <w:r w:rsidRPr="00DD3E27">
        <w:rPr>
          <w:color w:val="000000" w:themeColor="text1"/>
        </w:rPr>
        <w:t>為確保修正大學法第6條後對各大學系統之衝擊，</w:t>
      </w:r>
      <w:r w:rsidRPr="00DD3E27">
        <w:rPr>
          <w:rFonts w:hint="eastAsia"/>
          <w:color w:val="000000" w:themeColor="text1"/>
        </w:rPr>
        <w:t>教育</w:t>
      </w:r>
      <w:r w:rsidRPr="00DD3E27">
        <w:rPr>
          <w:color w:val="000000" w:themeColor="text1"/>
        </w:rPr>
        <w:t>部於</w:t>
      </w:r>
      <w:proofErr w:type="gramStart"/>
      <w:r w:rsidRPr="00DD3E27">
        <w:rPr>
          <w:color w:val="000000" w:themeColor="text1"/>
        </w:rPr>
        <w:t>107年2月綜整各界</w:t>
      </w:r>
      <w:proofErr w:type="gramEnd"/>
      <w:r w:rsidRPr="00DD3E27">
        <w:rPr>
          <w:color w:val="000000" w:themeColor="text1"/>
        </w:rPr>
        <w:t>對大學法修法意見（包括大學系統等議題），並於107年3月至4月籌組修法小組，並召開修法會議，針對校長遴選、大學系統等議題進行研商</w:t>
      </w:r>
      <w:r w:rsidR="00127BAC" w:rsidRPr="00DD3E27">
        <w:rPr>
          <w:rFonts w:hint="eastAsia"/>
          <w:color w:val="000000" w:themeColor="text1"/>
        </w:rPr>
        <w:t>。</w:t>
      </w:r>
    </w:p>
    <w:p w:rsidR="004F06D0" w:rsidRPr="00DD3E27" w:rsidRDefault="004F06D0" w:rsidP="00127BAC">
      <w:pPr>
        <w:pStyle w:val="5"/>
        <w:ind w:left="2042" w:hanging="851"/>
        <w:rPr>
          <w:color w:val="000000" w:themeColor="text1"/>
        </w:rPr>
      </w:pPr>
      <w:r w:rsidRPr="00DD3E27">
        <w:rPr>
          <w:color w:val="000000" w:themeColor="text1"/>
        </w:rPr>
        <w:t>另於107年6月函</w:t>
      </w:r>
      <w:proofErr w:type="gramStart"/>
      <w:r w:rsidRPr="00DD3E27">
        <w:rPr>
          <w:color w:val="000000" w:themeColor="text1"/>
        </w:rPr>
        <w:t>詢</w:t>
      </w:r>
      <w:proofErr w:type="gramEnd"/>
      <w:r w:rsidRPr="00DD3E27">
        <w:rPr>
          <w:color w:val="000000" w:themeColor="text1"/>
        </w:rPr>
        <w:t>各大學系統意見並予彙整，擬具大學法第6條修正草案及刪除大學系統法源之衝擊影響評估，進行大學法通盤檢討，將大學法第6條修正草案及刪除大學系統法源一併納入修正討論。</w:t>
      </w:r>
    </w:p>
    <w:p w:rsidR="004F06D0" w:rsidRPr="00DD3E27" w:rsidRDefault="00127BAC" w:rsidP="00127BAC">
      <w:pPr>
        <w:pStyle w:val="4"/>
        <w:rPr>
          <w:color w:val="000000" w:themeColor="text1"/>
        </w:rPr>
      </w:pPr>
      <w:r w:rsidRPr="00DD3E27">
        <w:rPr>
          <w:rFonts w:hint="eastAsia"/>
          <w:color w:val="000000" w:themeColor="text1"/>
        </w:rPr>
        <w:t>大學系統政策涉及</w:t>
      </w:r>
      <w:r w:rsidR="004F06D0" w:rsidRPr="00DD3E27">
        <w:rPr>
          <w:color w:val="000000" w:themeColor="text1"/>
        </w:rPr>
        <w:t>大學法修正情形部分：考量大學法涉及層面甚廣，</w:t>
      </w:r>
      <w:r w:rsidR="004F06D0" w:rsidRPr="00DD3E27">
        <w:rPr>
          <w:rFonts w:hint="eastAsia"/>
          <w:color w:val="000000" w:themeColor="text1"/>
        </w:rPr>
        <w:t>教育</w:t>
      </w:r>
      <w:r w:rsidR="004F06D0" w:rsidRPr="00DD3E27">
        <w:rPr>
          <w:color w:val="000000" w:themeColor="text1"/>
        </w:rPr>
        <w:t>部於111年9月至11月針對學生參與校務、校務會議組成、教師權益、大學校務發展（含大學系統調整）等議題蒐集各界意見，其中就現行大學系統運作制度討論案，教師代表多數建議保留大學法第6條規定，四大協進會代表皆支持大學系統設立仍有必要，將作為後續修法之參考。</w:t>
      </w:r>
    </w:p>
    <w:p w:rsidR="004F06D0" w:rsidRPr="00DD3E27" w:rsidRDefault="004F06D0" w:rsidP="00127BAC">
      <w:pPr>
        <w:pStyle w:val="4"/>
        <w:rPr>
          <w:color w:val="000000" w:themeColor="text1"/>
        </w:rPr>
      </w:pPr>
      <w:r w:rsidRPr="00DD3E27">
        <w:rPr>
          <w:color w:val="000000" w:themeColor="text1"/>
        </w:rPr>
        <w:lastRenderedPageBreak/>
        <w:t>有關</w:t>
      </w:r>
      <w:r w:rsidR="00127BAC" w:rsidRPr="00DD3E27">
        <w:rPr>
          <w:color w:val="000000" w:themeColor="text1"/>
        </w:rPr>
        <w:t>111年9月30日修正公布</w:t>
      </w:r>
      <w:r w:rsidRPr="00DD3E27">
        <w:rPr>
          <w:color w:val="000000" w:themeColor="text1"/>
        </w:rPr>
        <w:t>大學系統辦法部分：為使大學系統辦法更為周延，</w:t>
      </w:r>
      <w:r w:rsidRPr="00DD3E27">
        <w:rPr>
          <w:rFonts w:hint="eastAsia"/>
          <w:color w:val="000000" w:themeColor="text1"/>
        </w:rPr>
        <w:t>教育</w:t>
      </w:r>
      <w:r w:rsidRPr="00DD3E27">
        <w:rPr>
          <w:color w:val="000000" w:themeColor="text1"/>
        </w:rPr>
        <w:t>部於107年3月14日及5月2日邀集學者及學校代表</w:t>
      </w:r>
      <w:proofErr w:type="gramStart"/>
      <w:r w:rsidRPr="00DD3E27">
        <w:rPr>
          <w:color w:val="000000" w:themeColor="text1"/>
        </w:rPr>
        <w:t>研</w:t>
      </w:r>
      <w:proofErr w:type="gramEnd"/>
      <w:r w:rsidRPr="00DD3E27">
        <w:rPr>
          <w:color w:val="000000" w:themeColor="text1"/>
        </w:rPr>
        <w:t>商大學系統未來發展、定位及辦理方向；另為使大學系統運作、財務、人事及管考公開透明，並使系統主席聘任制度有統一且明確規範，提升系統運作成效及發揮整合功能，</w:t>
      </w:r>
      <w:r w:rsidRPr="00DD3E27">
        <w:rPr>
          <w:rFonts w:hint="eastAsia"/>
          <w:color w:val="000000" w:themeColor="text1"/>
        </w:rPr>
        <w:t>教育</w:t>
      </w:r>
      <w:r w:rsidRPr="00DD3E27">
        <w:rPr>
          <w:color w:val="000000" w:themeColor="text1"/>
        </w:rPr>
        <w:t>部修正大學系統組織及運作辦法第6條、第7條、第9條及增訂第9條之1條文，於111年5月20日完成草案預告，並於111年9月30日修正公布</w:t>
      </w:r>
      <w:r w:rsidR="00127BAC" w:rsidRPr="00DD3E27">
        <w:rPr>
          <w:rFonts w:hint="eastAsia"/>
          <w:color w:val="000000" w:themeColor="text1"/>
        </w:rPr>
        <w:t>。該次修法重點包括：</w:t>
      </w:r>
    </w:p>
    <w:p w:rsidR="004142FF" w:rsidRPr="00DD3E27" w:rsidRDefault="004142FF" w:rsidP="00127BAC">
      <w:pPr>
        <w:pStyle w:val="5"/>
        <w:ind w:left="2042" w:hanging="851"/>
        <w:rPr>
          <w:color w:val="000000" w:themeColor="text1"/>
        </w:rPr>
      </w:pPr>
      <w:r w:rsidRPr="00DD3E27">
        <w:rPr>
          <w:rFonts w:hint="eastAsia"/>
          <w:color w:val="000000" w:themeColor="text1"/>
        </w:rPr>
        <w:t>刪除系統校長名稱：系統主席或系統校長無實質校長職權，以校長之職稱稱呼，易使外界誤解系統校長為系統內各校校長之首，或有總校長之誤解，恐衍生爭議，</w:t>
      </w:r>
      <w:proofErr w:type="gramStart"/>
      <w:r w:rsidRPr="00DD3E27">
        <w:rPr>
          <w:rFonts w:hint="eastAsia"/>
          <w:color w:val="000000" w:themeColor="text1"/>
        </w:rPr>
        <w:t>爰</w:t>
      </w:r>
      <w:proofErr w:type="gramEnd"/>
      <w:r w:rsidRPr="00DD3E27">
        <w:rPr>
          <w:rFonts w:hint="eastAsia"/>
          <w:color w:val="000000" w:themeColor="text1"/>
        </w:rPr>
        <w:t>刪除系統校長名稱。</w:t>
      </w:r>
    </w:p>
    <w:p w:rsidR="004142FF" w:rsidRPr="00DD3E27" w:rsidRDefault="004142FF" w:rsidP="00127BAC">
      <w:pPr>
        <w:pStyle w:val="5"/>
        <w:ind w:left="2042" w:hanging="851"/>
        <w:rPr>
          <w:color w:val="000000" w:themeColor="text1"/>
        </w:rPr>
      </w:pPr>
      <w:r w:rsidRPr="00DD3E27">
        <w:rPr>
          <w:rFonts w:hint="eastAsia"/>
          <w:color w:val="000000" w:themeColor="text1"/>
        </w:rPr>
        <w:t>明定大學系統主席為無給職：因大學系統並非實體單位，系統主席係由系統內各校現有人員兼任，倘另外支給薪資，易造成外界質疑，</w:t>
      </w:r>
      <w:proofErr w:type="gramStart"/>
      <w:r w:rsidRPr="00DD3E27">
        <w:rPr>
          <w:rFonts w:hint="eastAsia"/>
          <w:color w:val="000000" w:themeColor="text1"/>
        </w:rPr>
        <w:t>爰</w:t>
      </w:r>
      <w:proofErr w:type="gramEnd"/>
      <w:r w:rsidRPr="00DD3E27">
        <w:rPr>
          <w:rFonts w:hint="eastAsia"/>
          <w:color w:val="000000" w:themeColor="text1"/>
        </w:rPr>
        <w:t>明定系統主席為無給職。</w:t>
      </w:r>
    </w:p>
    <w:p w:rsidR="004142FF" w:rsidRPr="00DD3E27" w:rsidRDefault="004142FF" w:rsidP="00127BAC">
      <w:pPr>
        <w:pStyle w:val="5"/>
        <w:ind w:left="2042" w:hanging="851"/>
        <w:rPr>
          <w:color w:val="000000" w:themeColor="text1"/>
        </w:rPr>
      </w:pPr>
      <w:r w:rsidRPr="00DD3E27">
        <w:rPr>
          <w:rFonts w:hint="eastAsia"/>
          <w:color w:val="000000" w:themeColor="text1"/>
        </w:rPr>
        <w:t>增訂系統主席任期及次數限制：目前各大學系統主席任期及連任方式不一，且外界屢有檢討萬年系統校長之議，</w:t>
      </w:r>
      <w:proofErr w:type="gramStart"/>
      <w:r w:rsidRPr="00DD3E27">
        <w:rPr>
          <w:rFonts w:hint="eastAsia"/>
          <w:color w:val="000000" w:themeColor="text1"/>
        </w:rPr>
        <w:t>爰</w:t>
      </w:r>
      <w:proofErr w:type="gramEnd"/>
      <w:r w:rsidRPr="00DD3E27">
        <w:rPr>
          <w:rFonts w:hint="eastAsia"/>
          <w:color w:val="000000" w:themeColor="text1"/>
        </w:rPr>
        <w:t>明定系統主席任期及次數任期及次數限制；另</w:t>
      </w:r>
      <w:r w:rsidRPr="00DD3E27">
        <w:rPr>
          <w:color w:val="000000" w:themeColor="text1"/>
        </w:rPr>
        <w:t>依實體從舊、程序從新原則，</w:t>
      </w:r>
      <w:r w:rsidRPr="00DD3E27">
        <w:rPr>
          <w:rFonts w:hint="eastAsia"/>
          <w:color w:val="000000" w:themeColor="text1"/>
        </w:rPr>
        <w:t>考量已核准聘任之系統主席於任期內規劃之任務執行需求，</w:t>
      </w:r>
      <w:proofErr w:type="gramStart"/>
      <w:r w:rsidRPr="00DD3E27">
        <w:rPr>
          <w:rFonts w:hint="eastAsia"/>
          <w:color w:val="000000" w:themeColor="text1"/>
        </w:rPr>
        <w:t>爰</w:t>
      </w:r>
      <w:proofErr w:type="gramEnd"/>
      <w:r w:rsidRPr="00DD3E27">
        <w:rPr>
          <w:rFonts w:hint="eastAsia"/>
          <w:color w:val="000000" w:themeColor="text1"/>
        </w:rPr>
        <w:t>增訂</w:t>
      </w:r>
      <w:r w:rsidR="00E309B3" w:rsidRPr="00DD3E27">
        <w:rPr>
          <w:rFonts w:hint="eastAsia"/>
          <w:color w:val="000000" w:themeColor="text1"/>
        </w:rPr>
        <w:t>大學系統</w:t>
      </w:r>
      <w:r w:rsidRPr="00DD3E27">
        <w:rPr>
          <w:rFonts w:hint="eastAsia"/>
          <w:color w:val="000000" w:themeColor="text1"/>
        </w:rPr>
        <w:t>辦法1</w:t>
      </w:r>
      <w:r w:rsidRPr="00DD3E27">
        <w:rPr>
          <w:color w:val="000000" w:themeColor="text1"/>
        </w:rPr>
        <w:t>11</w:t>
      </w:r>
      <w:r w:rsidRPr="00DD3E27">
        <w:rPr>
          <w:rFonts w:hint="eastAsia"/>
          <w:color w:val="000000" w:themeColor="text1"/>
        </w:rPr>
        <w:t>年1</w:t>
      </w:r>
      <w:r w:rsidRPr="00DD3E27">
        <w:rPr>
          <w:color w:val="000000" w:themeColor="text1"/>
        </w:rPr>
        <w:t>0</w:t>
      </w:r>
      <w:r w:rsidRPr="00DD3E27">
        <w:rPr>
          <w:rFonts w:hint="eastAsia"/>
          <w:color w:val="000000" w:themeColor="text1"/>
        </w:rPr>
        <w:t>月2日修正生效前，已依前項規定核准續聘逾1次之大學系統主席，得兼任至任期屆滿(</w:t>
      </w:r>
      <w:r w:rsidR="00E309B3" w:rsidRPr="00DD3E27">
        <w:rPr>
          <w:rFonts w:hint="eastAsia"/>
          <w:color w:val="000000" w:themeColor="text1"/>
        </w:rPr>
        <w:t>大學系統</w:t>
      </w:r>
      <w:r w:rsidRPr="00DD3E27">
        <w:rPr>
          <w:rFonts w:hint="eastAsia"/>
          <w:color w:val="000000" w:themeColor="text1"/>
        </w:rPr>
        <w:t>辦法第6條第4項參照)。</w:t>
      </w:r>
    </w:p>
    <w:p w:rsidR="004142FF" w:rsidRPr="00DD3E27" w:rsidRDefault="004142FF" w:rsidP="00127BAC">
      <w:pPr>
        <w:pStyle w:val="5"/>
        <w:ind w:left="2042" w:hanging="851"/>
        <w:rPr>
          <w:color w:val="000000" w:themeColor="text1"/>
        </w:rPr>
      </w:pPr>
      <w:r w:rsidRPr="00DD3E27">
        <w:rPr>
          <w:rFonts w:hint="eastAsia"/>
          <w:color w:val="000000" w:themeColor="text1"/>
        </w:rPr>
        <w:t>精簡修正法令文字：考量大學系統運作所需經費已包括行政人員薪資及業務費用，為求精簡，</w:t>
      </w:r>
      <w:proofErr w:type="gramStart"/>
      <w:r w:rsidRPr="00DD3E27">
        <w:rPr>
          <w:rFonts w:hint="eastAsia"/>
          <w:color w:val="000000" w:themeColor="text1"/>
        </w:rPr>
        <w:t>酌修文字</w:t>
      </w:r>
      <w:proofErr w:type="gramEnd"/>
      <w:r w:rsidRPr="00DD3E27">
        <w:rPr>
          <w:rFonts w:hint="eastAsia"/>
          <w:color w:val="000000" w:themeColor="text1"/>
        </w:rPr>
        <w:t>；另因大學系統無學校地位，無</w:t>
      </w:r>
      <w:r w:rsidRPr="00DD3E27">
        <w:rPr>
          <w:rFonts w:hint="eastAsia"/>
          <w:color w:val="000000" w:themeColor="text1"/>
        </w:rPr>
        <w:lastRenderedPageBreak/>
        <w:t>法以系統名義申請計畫或補助，</w:t>
      </w:r>
      <w:proofErr w:type="gramStart"/>
      <w:r w:rsidRPr="00DD3E27">
        <w:rPr>
          <w:rFonts w:hint="eastAsia"/>
          <w:color w:val="000000" w:themeColor="text1"/>
        </w:rPr>
        <w:t>爰</w:t>
      </w:r>
      <w:proofErr w:type="gramEnd"/>
      <w:r w:rsidRPr="00DD3E27">
        <w:rPr>
          <w:rFonts w:hint="eastAsia"/>
          <w:color w:val="000000" w:themeColor="text1"/>
        </w:rPr>
        <w:t>予以修正。</w:t>
      </w:r>
    </w:p>
    <w:p w:rsidR="00127BAC" w:rsidRPr="00DD3E27" w:rsidRDefault="004142FF" w:rsidP="00127BAC">
      <w:pPr>
        <w:pStyle w:val="5"/>
        <w:ind w:left="2042" w:hanging="851"/>
        <w:rPr>
          <w:color w:val="000000" w:themeColor="text1"/>
        </w:rPr>
      </w:pPr>
      <w:r w:rsidRPr="00DD3E27">
        <w:rPr>
          <w:rFonts w:hint="eastAsia"/>
          <w:color w:val="000000" w:themeColor="text1"/>
        </w:rPr>
        <w:t>增訂大學系統應提送年度績效報告書報教育部備查：為使大學系統財務、人事及管考公開透明，</w:t>
      </w:r>
      <w:proofErr w:type="gramStart"/>
      <w:r w:rsidRPr="00DD3E27">
        <w:rPr>
          <w:rFonts w:hint="eastAsia"/>
          <w:color w:val="000000" w:themeColor="text1"/>
        </w:rPr>
        <w:t>爰</w:t>
      </w:r>
      <w:proofErr w:type="gramEnd"/>
      <w:r w:rsidRPr="00DD3E27">
        <w:rPr>
          <w:rFonts w:hint="eastAsia"/>
          <w:color w:val="000000" w:themeColor="text1"/>
        </w:rPr>
        <w:t>參考國立大學校院校務基金管理及監督辦法第26條及第27條規定，明定大學系統每年應提報前一年度績效報告書及報告書應載明事項；另為使系統運作公開透明，</w:t>
      </w:r>
      <w:proofErr w:type="gramStart"/>
      <w:r w:rsidRPr="00DD3E27">
        <w:rPr>
          <w:rFonts w:hint="eastAsia"/>
          <w:color w:val="000000" w:themeColor="text1"/>
        </w:rPr>
        <w:t>爰</w:t>
      </w:r>
      <w:proofErr w:type="gramEnd"/>
      <w:r w:rsidRPr="00DD3E27">
        <w:rPr>
          <w:rFonts w:hint="eastAsia"/>
          <w:color w:val="000000" w:themeColor="text1"/>
        </w:rPr>
        <w:t>明定績效報告書應予以公開。</w:t>
      </w:r>
    </w:p>
    <w:p w:rsidR="00806AC1" w:rsidRPr="00DD3E27" w:rsidRDefault="00806AC1" w:rsidP="008B58C0">
      <w:pPr>
        <w:pStyle w:val="3"/>
        <w:ind w:left="1247" w:hanging="680"/>
        <w:rPr>
          <w:color w:val="000000" w:themeColor="text1"/>
        </w:rPr>
      </w:pPr>
      <w:r w:rsidRPr="00DD3E27">
        <w:rPr>
          <w:rFonts w:hAnsi="標楷體" w:hint="eastAsia"/>
          <w:b/>
          <w:color w:val="000000" w:themeColor="text1"/>
          <w:spacing w:val="-6"/>
          <w:szCs w:val="32"/>
        </w:rPr>
        <w:t>大學系統辦法111年9月修正後，</w:t>
      </w:r>
      <w:r w:rsidR="001A2B48" w:rsidRPr="00DD3E27">
        <w:rPr>
          <w:rFonts w:hAnsi="標楷體" w:hint="eastAsia"/>
          <w:b/>
          <w:color w:val="000000" w:themeColor="text1"/>
          <w:spacing w:val="-6"/>
          <w:szCs w:val="32"/>
        </w:rPr>
        <w:t>大學有</w:t>
      </w:r>
      <w:r w:rsidRPr="00DD3E27">
        <w:rPr>
          <w:rFonts w:hAnsi="標楷體" w:hint="eastAsia"/>
          <w:b/>
          <w:color w:val="000000" w:themeColor="text1"/>
          <w:spacing w:val="-6"/>
          <w:szCs w:val="32"/>
        </w:rPr>
        <w:t>提送年度績效報告書報部備查之義務</w:t>
      </w:r>
      <w:r w:rsidR="0028310F" w:rsidRPr="00DD3E27">
        <w:rPr>
          <w:rFonts w:hAnsi="標楷體" w:hint="eastAsia"/>
          <w:b/>
          <w:color w:val="000000" w:themeColor="text1"/>
          <w:spacing w:val="-6"/>
          <w:szCs w:val="32"/>
        </w:rPr>
        <w:t>；</w:t>
      </w:r>
      <w:proofErr w:type="gramStart"/>
      <w:r w:rsidR="001A2B48" w:rsidRPr="00DD3E27">
        <w:rPr>
          <w:rFonts w:hAnsi="標楷體" w:hint="eastAsia"/>
          <w:b/>
          <w:color w:val="000000" w:themeColor="text1"/>
          <w:spacing w:val="-6"/>
          <w:szCs w:val="32"/>
        </w:rPr>
        <w:t>惟</w:t>
      </w:r>
      <w:proofErr w:type="gramEnd"/>
      <w:r w:rsidR="001A2B48" w:rsidRPr="00DD3E27">
        <w:rPr>
          <w:rFonts w:hAnsi="標楷體" w:hint="eastAsia"/>
          <w:b/>
          <w:color w:val="000000" w:themeColor="text1"/>
          <w:spacing w:val="-6"/>
          <w:szCs w:val="32"/>
        </w:rPr>
        <w:t>對於大學系統公開績效之程序、內容要件等疑慮及困難，應由教育部建立掌握機制並與大學共商因應之道：</w:t>
      </w:r>
    </w:p>
    <w:p w:rsidR="00806AC1" w:rsidRPr="00DD3E27" w:rsidRDefault="00806AC1" w:rsidP="00806AC1">
      <w:pPr>
        <w:pStyle w:val="4"/>
        <w:rPr>
          <w:color w:val="000000" w:themeColor="text1"/>
        </w:rPr>
      </w:pPr>
      <w:r w:rsidRPr="00DD3E27">
        <w:rPr>
          <w:rFonts w:hint="eastAsia"/>
          <w:color w:val="000000" w:themeColor="text1"/>
        </w:rPr>
        <w:t>大學系統組織及運作辦法第9條之</w:t>
      </w:r>
      <w:r w:rsidR="00E309B3" w:rsidRPr="00DD3E27">
        <w:rPr>
          <w:rFonts w:hint="eastAsia"/>
          <w:color w:val="000000" w:themeColor="text1"/>
        </w:rPr>
        <w:t>1</w:t>
      </w:r>
      <w:r w:rsidRPr="00DD3E27">
        <w:rPr>
          <w:rFonts w:hint="eastAsia"/>
          <w:color w:val="000000" w:themeColor="text1"/>
        </w:rPr>
        <w:t>規定，大學系統應送年度績效報告書報部備查。</w:t>
      </w:r>
    </w:p>
    <w:p w:rsidR="008528FE" w:rsidRPr="00DD3E27" w:rsidRDefault="00806AC1" w:rsidP="00806AC1">
      <w:pPr>
        <w:pStyle w:val="4"/>
        <w:rPr>
          <w:color w:val="000000" w:themeColor="text1"/>
        </w:rPr>
      </w:pPr>
      <w:r w:rsidRPr="00DD3E27">
        <w:rPr>
          <w:rFonts w:hint="eastAsia"/>
          <w:color w:val="000000" w:themeColor="text1"/>
        </w:rPr>
        <w:t>據教育部，</w:t>
      </w:r>
      <w:r w:rsidR="00B91003" w:rsidRPr="00DD3E27">
        <w:rPr>
          <w:rFonts w:hint="eastAsia"/>
          <w:color w:val="000000" w:themeColor="text1"/>
        </w:rPr>
        <w:t>現有8個系統中，</w:t>
      </w:r>
      <w:r w:rsidRPr="00DD3E27">
        <w:rPr>
          <w:rFonts w:hint="eastAsia"/>
          <w:color w:val="000000" w:themeColor="text1"/>
        </w:rPr>
        <w:t>已有6個系統函報</w:t>
      </w:r>
      <w:proofErr w:type="gramStart"/>
      <w:r w:rsidRPr="00DD3E27">
        <w:rPr>
          <w:rFonts w:hint="eastAsia"/>
          <w:color w:val="000000" w:themeColor="text1"/>
        </w:rPr>
        <w:t>111</w:t>
      </w:r>
      <w:proofErr w:type="gramEnd"/>
      <w:r w:rsidRPr="00DD3E27">
        <w:rPr>
          <w:rFonts w:hint="eastAsia"/>
          <w:color w:val="000000" w:themeColor="text1"/>
        </w:rPr>
        <w:t>年度績效報告書</w:t>
      </w:r>
      <w:r w:rsidR="00F72185" w:rsidRPr="00DD3E27">
        <w:rPr>
          <w:rFonts w:hint="eastAsia"/>
          <w:color w:val="000000" w:themeColor="text1"/>
        </w:rPr>
        <w:t>，經教育部檢視同意備查計2系統（臺灣綜合大學系統及國立臺灣大學系統）</w:t>
      </w:r>
      <w:r w:rsidR="008528FE" w:rsidRPr="00DD3E27">
        <w:rPr>
          <w:rFonts w:hint="eastAsia"/>
          <w:color w:val="000000" w:themeColor="text1"/>
        </w:rPr>
        <w:t>；其餘系統尚未經教育部備查之主</w:t>
      </w:r>
      <w:proofErr w:type="gramStart"/>
      <w:r w:rsidR="008528FE" w:rsidRPr="00DD3E27">
        <w:rPr>
          <w:rFonts w:hint="eastAsia"/>
          <w:color w:val="000000" w:themeColor="text1"/>
        </w:rPr>
        <w:t>因略如</w:t>
      </w:r>
      <w:proofErr w:type="gramEnd"/>
      <w:r w:rsidR="008528FE" w:rsidRPr="00DD3E27">
        <w:rPr>
          <w:rFonts w:hint="eastAsia"/>
          <w:color w:val="000000" w:themeColor="text1"/>
        </w:rPr>
        <w:t>下述：</w:t>
      </w:r>
    </w:p>
    <w:p w:rsidR="00806AC1" w:rsidRPr="00DD3E27" w:rsidRDefault="008528FE" w:rsidP="008528FE">
      <w:pPr>
        <w:pStyle w:val="5"/>
        <w:ind w:left="2042" w:hanging="851"/>
        <w:rPr>
          <w:color w:val="000000" w:themeColor="text1"/>
        </w:rPr>
      </w:pPr>
      <w:r w:rsidRPr="00DD3E27">
        <w:rPr>
          <w:rFonts w:hint="eastAsia"/>
          <w:color w:val="000000" w:themeColor="text1"/>
        </w:rPr>
        <w:t>臺灣教育大學</w:t>
      </w:r>
      <w:r w:rsidR="00E309B3" w:rsidRPr="00DD3E27">
        <w:rPr>
          <w:rFonts w:hint="eastAsia"/>
          <w:color w:val="000000" w:themeColor="text1"/>
        </w:rPr>
        <w:t>系統</w:t>
      </w:r>
      <w:r w:rsidRPr="00DD3E27">
        <w:rPr>
          <w:rFonts w:hint="eastAsia"/>
          <w:color w:val="000000" w:themeColor="text1"/>
        </w:rPr>
        <w:t>、</w:t>
      </w:r>
      <w:r w:rsidR="00806AC1" w:rsidRPr="00DD3E27">
        <w:rPr>
          <w:rFonts w:hint="eastAsia"/>
          <w:color w:val="000000" w:themeColor="text1"/>
        </w:rPr>
        <w:t>臺灣聯合大學系統、</w:t>
      </w:r>
      <w:proofErr w:type="gramStart"/>
      <w:r w:rsidR="00806AC1" w:rsidRPr="00DD3E27">
        <w:rPr>
          <w:rFonts w:hint="eastAsia"/>
          <w:color w:val="000000" w:themeColor="text1"/>
        </w:rPr>
        <w:t>臺</w:t>
      </w:r>
      <w:proofErr w:type="gramEnd"/>
      <w:r w:rsidR="00806AC1" w:rsidRPr="00DD3E27">
        <w:rPr>
          <w:rFonts w:hint="eastAsia"/>
          <w:color w:val="000000" w:themeColor="text1"/>
        </w:rPr>
        <w:t>北聯合大學系統、中亞聯合大學系統、臺灣國立大學系統</w:t>
      </w:r>
      <w:r w:rsidRPr="00DD3E27">
        <w:rPr>
          <w:rFonts w:hint="eastAsia"/>
          <w:color w:val="000000" w:themeColor="text1"/>
        </w:rPr>
        <w:t>等</w:t>
      </w:r>
      <w:r w:rsidR="00806AC1" w:rsidRPr="00DD3E27">
        <w:rPr>
          <w:rFonts w:hint="eastAsia"/>
          <w:color w:val="000000" w:themeColor="text1"/>
        </w:rPr>
        <w:t>，報告書</w:t>
      </w:r>
      <w:r w:rsidRPr="00DD3E27">
        <w:rPr>
          <w:rFonts w:hint="eastAsia"/>
          <w:color w:val="000000" w:themeColor="text1"/>
        </w:rPr>
        <w:t>或</w:t>
      </w:r>
      <w:r w:rsidR="00806AC1" w:rsidRPr="00DD3E27">
        <w:rPr>
          <w:rFonts w:hint="eastAsia"/>
          <w:color w:val="000000" w:themeColor="text1"/>
        </w:rPr>
        <w:t>有未依前開規定經該系統委員會審議通過、或未載明經費支用情形及檢討改進事項等情形</w:t>
      </w:r>
      <w:r w:rsidRPr="00DD3E27">
        <w:rPr>
          <w:rFonts w:hint="eastAsia"/>
          <w:color w:val="000000" w:themeColor="text1"/>
        </w:rPr>
        <w:t>待</w:t>
      </w:r>
      <w:r w:rsidR="00806AC1" w:rsidRPr="00DD3E27">
        <w:rPr>
          <w:rFonts w:hint="eastAsia"/>
          <w:color w:val="000000" w:themeColor="text1"/>
        </w:rPr>
        <w:t>完備程序並補正後再報。</w:t>
      </w:r>
    </w:p>
    <w:p w:rsidR="00806AC1" w:rsidRPr="00DD3E27" w:rsidRDefault="00806AC1" w:rsidP="008528FE">
      <w:pPr>
        <w:pStyle w:val="5"/>
        <w:ind w:left="2042" w:hanging="851"/>
        <w:rPr>
          <w:color w:val="000000" w:themeColor="text1"/>
        </w:rPr>
      </w:pPr>
      <w:r w:rsidRPr="00DD3E27">
        <w:rPr>
          <w:rFonts w:hint="eastAsia"/>
          <w:color w:val="000000" w:themeColor="text1"/>
        </w:rPr>
        <w:t>中臺灣大學系統自</w:t>
      </w:r>
      <w:r w:rsidRPr="00DD3E27">
        <w:rPr>
          <w:color w:val="000000" w:themeColor="text1"/>
        </w:rPr>
        <w:t>101</w:t>
      </w:r>
      <w:r w:rsidRPr="00DD3E27">
        <w:rPr>
          <w:rFonts w:hint="eastAsia"/>
          <w:color w:val="000000" w:themeColor="text1"/>
        </w:rPr>
        <w:t>年</w:t>
      </w:r>
      <w:r w:rsidRPr="00DD3E27">
        <w:rPr>
          <w:color w:val="000000" w:themeColor="text1"/>
        </w:rPr>
        <w:t>5</w:t>
      </w:r>
      <w:r w:rsidRPr="00DD3E27">
        <w:rPr>
          <w:rFonts w:hint="eastAsia"/>
          <w:color w:val="000000" w:themeColor="text1"/>
        </w:rPr>
        <w:t>月經教育部同意核定起迄今，因經歷各項大環境影響及單位人事變遷等因素，至今未曾正式召開相關會議進行系統主席遴選及推動相關業務，後於</w:t>
      </w:r>
      <w:r w:rsidRPr="00DD3E27">
        <w:rPr>
          <w:color w:val="000000" w:themeColor="text1"/>
        </w:rPr>
        <w:t>112</w:t>
      </w:r>
      <w:r w:rsidRPr="00DD3E27">
        <w:rPr>
          <w:rFonts w:hint="eastAsia"/>
          <w:color w:val="000000" w:themeColor="text1"/>
        </w:rPr>
        <w:t>年</w:t>
      </w:r>
      <w:r w:rsidRPr="00DD3E27">
        <w:rPr>
          <w:color w:val="000000" w:themeColor="text1"/>
        </w:rPr>
        <w:t>3</w:t>
      </w:r>
      <w:r w:rsidRPr="00DD3E27">
        <w:rPr>
          <w:rFonts w:hint="eastAsia"/>
          <w:color w:val="000000" w:themeColor="text1"/>
        </w:rPr>
        <w:t>月函請教育部同意該系統重新運作。嗣後該系統已於</w:t>
      </w:r>
      <w:r w:rsidRPr="00DD3E27">
        <w:rPr>
          <w:color w:val="000000" w:themeColor="text1"/>
        </w:rPr>
        <w:t>112</w:t>
      </w:r>
      <w:r w:rsidRPr="00DD3E27">
        <w:rPr>
          <w:rFonts w:hint="eastAsia"/>
          <w:color w:val="000000" w:themeColor="text1"/>
        </w:rPr>
        <w:t>年</w:t>
      </w:r>
      <w:r w:rsidRPr="00DD3E27">
        <w:rPr>
          <w:color w:val="000000" w:themeColor="text1"/>
        </w:rPr>
        <w:t>7</w:t>
      </w:r>
      <w:r w:rsidRPr="00DD3E27">
        <w:rPr>
          <w:rFonts w:hint="eastAsia"/>
          <w:color w:val="000000" w:themeColor="text1"/>
        </w:rPr>
        <w:t>月</w:t>
      </w:r>
      <w:r w:rsidRPr="00DD3E27">
        <w:rPr>
          <w:color w:val="000000" w:themeColor="text1"/>
        </w:rPr>
        <w:t>31</w:t>
      </w:r>
      <w:r w:rsidRPr="00DD3E27">
        <w:rPr>
          <w:rFonts w:hint="eastAsia"/>
          <w:color w:val="000000" w:themeColor="text1"/>
        </w:rPr>
        <w:t>日召開系統第</w:t>
      </w:r>
      <w:r w:rsidRPr="00DD3E27">
        <w:rPr>
          <w:color w:val="000000" w:themeColor="text1"/>
        </w:rPr>
        <w:t>1</w:t>
      </w:r>
      <w:r w:rsidRPr="00DD3E27">
        <w:rPr>
          <w:rFonts w:hint="eastAsia"/>
          <w:color w:val="000000" w:themeColor="text1"/>
        </w:rPr>
        <w:t>次執行委員</w:t>
      </w:r>
      <w:r w:rsidRPr="00DD3E27">
        <w:rPr>
          <w:rFonts w:hint="eastAsia"/>
          <w:color w:val="000000" w:themeColor="text1"/>
        </w:rPr>
        <w:lastRenderedPageBreak/>
        <w:t>會，完成系統主席推選及行政中心設立，會中同時審議通過</w:t>
      </w:r>
      <w:proofErr w:type="gramStart"/>
      <w:r w:rsidRPr="00DD3E27">
        <w:rPr>
          <w:color w:val="000000" w:themeColor="text1"/>
        </w:rPr>
        <w:t>111</w:t>
      </w:r>
      <w:proofErr w:type="gramEnd"/>
      <w:r w:rsidRPr="00DD3E27">
        <w:rPr>
          <w:rFonts w:hint="eastAsia"/>
          <w:color w:val="000000" w:themeColor="text1"/>
        </w:rPr>
        <w:t>年度績效報告書</w:t>
      </w:r>
      <w:r w:rsidRPr="00DD3E27">
        <w:rPr>
          <w:rFonts w:hint="eastAsia"/>
          <w:bCs w:val="0"/>
          <w:color w:val="000000" w:themeColor="text1"/>
        </w:rPr>
        <w:t>及法規修</w:t>
      </w:r>
      <w:r w:rsidRPr="00DD3E27">
        <w:rPr>
          <w:rFonts w:hint="eastAsia"/>
          <w:color w:val="000000" w:themeColor="text1"/>
        </w:rPr>
        <w:t>正，將儘速函送</w:t>
      </w:r>
      <w:r w:rsidR="008528FE" w:rsidRPr="00DD3E27">
        <w:rPr>
          <w:rFonts w:hint="eastAsia"/>
          <w:color w:val="000000" w:themeColor="text1"/>
        </w:rPr>
        <w:t>教育</w:t>
      </w:r>
      <w:r w:rsidRPr="00DD3E27">
        <w:rPr>
          <w:rFonts w:hint="eastAsia"/>
          <w:color w:val="000000" w:themeColor="text1"/>
        </w:rPr>
        <w:t>部備查。</w:t>
      </w:r>
    </w:p>
    <w:p w:rsidR="00200FA9" w:rsidRPr="00DD3E27" w:rsidRDefault="009C5021" w:rsidP="00200FA9">
      <w:pPr>
        <w:pStyle w:val="4"/>
        <w:rPr>
          <w:color w:val="000000" w:themeColor="text1"/>
        </w:rPr>
      </w:pPr>
      <w:r w:rsidRPr="00DD3E27">
        <w:rPr>
          <w:rFonts w:hint="eastAsia"/>
          <w:color w:val="000000" w:themeColor="text1"/>
        </w:rPr>
        <w:t>據列席本案詢問會議分別有大學系統代表表示：「有關績效報告書部分，教育部沒有投入資源，卻要求要各大學系統交績效報告書，這似乎有些不合邏輯，比較重要的應該是大學系統運作的成效，建議至少可以簡化績效報告的格式內容。」、「因為本系統的經費贊助人不希望揭露經費的來源，所以對於經費來源的揭露需要到何種程度有一些疑問。」等語。為</w:t>
      </w:r>
      <w:r w:rsidR="00D9505E" w:rsidRPr="00DD3E27">
        <w:rPr>
          <w:rFonts w:hint="eastAsia"/>
          <w:color w:val="000000" w:themeColor="text1"/>
        </w:rPr>
        <w:t>使系統運作公開透明、建立大學</w:t>
      </w:r>
      <w:proofErr w:type="gramStart"/>
      <w:r w:rsidR="00D9505E" w:rsidRPr="00DD3E27">
        <w:rPr>
          <w:rFonts w:hint="eastAsia"/>
          <w:color w:val="000000" w:themeColor="text1"/>
        </w:rPr>
        <w:t>系統責信</w:t>
      </w:r>
      <w:proofErr w:type="gramEnd"/>
      <w:r w:rsidR="00D9505E" w:rsidRPr="00DD3E27">
        <w:rPr>
          <w:rFonts w:hint="eastAsia"/>
          <w:color w:val="000000" w:themeColor="text1"/>
        </w:rPr>
        <w:t>，大學系統負有公開績效之義務後，對於大學系統實務作業的疑慮及困難，應由教育部建立掌握機制並與大學共商因應之道。</w:t>
      </w:r>
    </w:p>
    <w:p w:rsidR="00200FA9" w:rsidRPr="00DD3E27" w:rsidRDefault="001A2B48" w:rsidP="008B58C0">
      <w:pPr>
        <w:pStyle w:val="3"/>
        <w:ind w:left="1247" w:hanging="680"/>
        <w:rPr>
          <w:color w:val="000000" w:themeColor="text1"/>
        </w:rPr>
      </w:pPr>
      <w:proofErr w:type="gramStart"/>
      <w:r w:rsidRPr="00DD3E27">
        <w:rPr>
          <w:rFonts w:hAnsi="標楷體" w:hint="eastAsia"/>
          <w:color w:val="000000" w:themeColor="text1"/>
          <w:spacing w:val="-6"/>
          <w:szCs w:val="32"/>
        </w:rPr>
        <w:t>此外，</w:t>
      </w:r>
      <w:proofErr w:type="gramEnd"/>
      <w:r w:rsidR="00973490" w:rsidRPr="00DD3E27">
        <w:rPr>
          <w:rFonts w:hint="eastAsia"/>
          <w:color w:val="000000" w:themeColor="text1"/>
        </w:rPr>
        <w:t>本案詢問時，透過教育部邀請大學系統派員列席以協助釐清案情；是日</w:t>
      </w:r>
      <w:r w:rsidRPr="00DD3E27">
        <w:rPr>
          <w:rFonts w:hint="eastAsia"/>
          <w:color w:val="000000" w:themeColor="text1"/>
        </w:rPr>
        <w:t>大學系統代表提出相關政策</w:t>
      </w:r>
      <w:proofErr w:type="gramStart"/>
      <w:r w:rsidRPr="00DD3E27">
        <w:rPr>
          <w:rFonts w:hint="eastAsia"/>
          <w:color w:val="000000" w:themeColor="text1"/>
        </w:rPr>
        <w:t>建言尚有</w:t>
      </w:r>
      <w:proofErr w:type="gramEnd"/>
      <w:r w:rsidRPr="00DD3E27">
        <w:rPr>
          <w:rFonts w:hint="eastAsia"/>
          <w:color w:val="000000" w:themeColor="text1"/>
        </w:rPr>
        <w:t>「早年大學系統有教育部的支持，現在大學</w:t>
      </w:r>
      <w:r w:rsidRPr="00DD3E27">
        <w:rPr>
          <w:rFonts w:hAnsi="標楷體" w:hint="eastAsia"/>
          <w:color w:val="000000" w:themeColor="text1"/>
          <w:spacing w:val="-6"/>
          <w:szCs w:val="32"/>
        </w:rPr>
        <w:t>系統</w:t>
      </w:r>
      <w:r w:rsidRPr="00DD3E27">
        <w:rPr>
          <w:rFonts w:hint="eastAsia"/>
          <w:color w:val="000000" w:themeColor="text1"/>
        </w:rPr>
        <w:t>都會儘量的整合相關資源，發揮集體的力量，本系統的學校有一些頂尖計畫的研究中心，事涉國家政策未來發展，因此希望教育部、國科會能夠對於這些研究中心多加支持。系統主席都是無給職，要負責統籌資源，這很不容易，所以希望能夠對系統主席給予一些津貼。」、「大學系統與大學的運作有差別，例如本系統是由成員學校先提供兩佰萬元，人事費則視各校的學生人數來提供，但是能做的還是有限，希望教育部未來能針對大學系統提出的計畫提供一些經費的</w:t>
      </w:r>
      <w:proofErr w:type="gramStart"/>
      <w:r w:rsidRPr="00DD3E27">
        <w:rPr>
          <w:rFonts w:hint="eastAsia"/>
          <w:color w:val="000000" w:themeColor="text1"/>
        </w:rPr>
        <w:t>挹</w:t>
      </w:r>
      <w:proofErr w:type="gramEnd"/>
      <w:r w:rsidRPr="00DD3E27">
        <w:rPr>
          <w:rFonts w:hint="eastAsia"/>
          <w:color w:val="000000" w:themeColor="text1"/>
        </w:rPr>
        <w:t>注，並據此評核績效，相信會對大學系統的發展有更大的幫助」等。</w:t>
      </w:r>
      <w:r w:rsidR="00921647" w:rsidRPr="00DD3E27">
        <w:rPr>
          <w:rFonts w:hint="eastAsia"/>
          <w:color w:val="000000" w:themeColor="text1"/>
        </w:rPr>
        <w:t>顯然與</w:t>
      </w:r>
      <w:proofErr w:type="gramStart"/>
      <w:r w:rsidR="00921647" w:rsidRPr="00DD3E27">
        <w:rPr>
          <w:rFonts w:hint="eastAsia"/>
          <w:color w:val="000000" w:themeColor="text1"/>
        </w:rPr>
        <w:t>甫</w:t>
      </w:r>
      <w:proofErr w:type="gramEnd"/>
      <w:r w:rsidR="00921647" w:rsidRPr="00DD3E27">
        <w:rPr>
          <w:rFonts w:hint="eastAsia"/>
          <w:color w:val="000000" w:themeColor="text1"/>
        </w:rPr>
        <w:t>於去(111)年修正完成之現行規定矛盾；復以中臺灣大學系統101年成立後，未曾正式運作，至112年初又評估重啟(如前</w:t>
      </w:r>
      <w:r w:rsidR="00921647" w:rsidRPr="00DD3E27">
        <w:rPr>
          <w:rFonts w:hint="eastAsia"/>
          <w:color w:val="000000" w:themeColor="text1"/>
        </w:rPr>
        <w:lastRenderedPageBreak/>
        <w:t>述)，此</w:t>
      </w:r>
      <w:proofErr w:type="gramStart"/>
      <w:r w:rsidR="00921647" w:rsidRPr="00DD3E27">
        <w:rPr>
          <w:rFonts w:hint="eastAsia"/>
          <w:color w:val="000000" w:themeColor="text1"/>
        </w:rPr>
        <w:t>併</w:t>
      </w:r>
      <w:proofErr w:type="gramEnd"/>
      <w:r w:rsidR="00921647" w:rsidRPr="00DD3E27">
        <w:rPr>
          <w:rFonts w:hint="eastAsia"/>
          <w:color w:val="000000" w:themeColor="text1"/>
        </w:rPr>
        <w:t>有</w:t>
      </w:r>
      <w:r w:rsidR="00921647" w:rsidRPr="00DD3E27">
        <w:rPr>
          <w:rFonts w:hAnsi="標楷體" w:hint="eastAsia"/>
          <w:color w:val="000000" w:themeColor="text1"/>
          <w:szCs w:val="32"/>
        </w:rPr>
        <w:t>中臺灣大學系統執行委員到院說明：「</w:t>
      </w:r>
      <w:r w:rsidR="00921647" w:rsidRPr="00DD3E27">
        <w:rPr>
          <w:rFonts w:hint="eastAsia"/>
          <w:color w:val="000000" w:themeColor="text1"/>
        </w:rPr>
        <w:t>當年是因為中台灣大學系統有6個大學，整合較為不易，因此其中2個學校才另外成立中亞聯合大學系統先來整合，我們也在討論這兩</w:t>
      </w:r>
      <w:proofErr w:type="gramStart"/>
      <w:r w:rsidR="00921647" w:rsidRPr="00DD3E27">
        <w:rPr>
          <w:rFonts w:hint="eastAsia"/>
          <w:color w:val="000000" w:themeColor="text1"/>
        </w:rPr>
        <w:t>個</w:t>
      </w:r>
      <w:proofErr w:type="gramEnd"/>
      <w:r w:rsidR="00921647" w:rsidRPr="00DD3E27">
        <w:rPr>
          <w:rFonts w:hint="eastAsia"/>
          <w:color w:val="000000" w:themeColor="text1"/>
        </w:rPr>
        <w:t>大學系統未來可能會加以整併」等同證，亦凸顯大學系統運作之動態特性，大學系統辦法111年9月修正後大學系統面臨發展策略與實務作業變革，容應由教育部切實掌握</w:t>
      </w:r>
      <w:r w:rsidR="00200FA9" w:rsidRPr="00DD3E27">
        <w:rPr>
          <w:rFonts w:hint="eastAsia"/>
          <w:color w:val="000000" w:themeColor="text1"/>
        </w:rPr>
        <w:t>。</w:t>
      </w:r>
    </w:p>
    <w:p w:rsidR="0028310F" w:rsidRPr="00DD3E27" w:rsidRDefault="00921647" w:rsidP="008B58C0">
      <w:pPr>
        <w:pStyle w:val="3"/>
        <w:ind w:left="1247" w:hanging="680"/>
        <w:rPr>
          <w:color w:val="000000" w:themeColor="text1"/>
        </w:rPr>
      </w:pPr>
      <w:r w:rsidRPr="00DD3E27">
        <w:rPr>
          <w:rFonts w:hint="eastAsia"/>
          <w:color w:val="000000" w:themeColor="text1"/>
        </w:rPr>
        <w:t>綜上，大學系統政策上路迄今將近</w:t>
      </w:r>
      <w:r w:rsidR="00F134BE" w:rsidRPr="00DD3E27">
        <w:rPr>
          <w:rFonts w:hint="eastAsia"/>
          <w:color w:val="000000" w:themeColor="text1"/>
        </w:rPr>
        <w:t>2</w:t>
      </w:r>
      <w:r w:rsidR="00F134BE" w:rsidRPr="00DD3E27">
        <w:rPr>
          <w:color w:val="000000" w:themeColor="text1"/>
        </w:rPr>
        <w:t>0</w:t>
      </w:r>
      <w:r w:rsidRPr="00DD3E27">
        <w:rPr>
          <w:rFonts w:hint="eastAsia"/>
          <w:color w:val="000000" w:themeColor="text1"/>
        </w:rPr>
        <w:t>年，經教育部104~111年間收集各界意見，傾向</w:t>
      </w:r>
      <w:r w:rsidRPr="00DD3E27">
        <w:rPr>
          <w:color w:val="000000" w:themeColor="text1"/>
        </w:rPr>
        <w:t>支持大學系統設立</w:t>
      </w:r>
      <w:r w:rsidRPr="00DD3E27">
        <w:rPr>
          <w:rFonts w:hint="eastAsia"/>
          <w:color w:val="000000" w:themeColor="text1"/>
        </w:rPr>
        <w:t>；</w:t>
      </w:r>
      <w:proofErr w:type="gramStart"/>
      <w:r w:rsidRPr="00DD3E27">
        <w:rPr>
          <w:rFonts w:hint="eastAsia"/>
          <w:color w:val="000000" w:themeColor="text1"/>
        </w:rPr>
        <w:t>惟</w:t>
      </w:r>
      <w:proofErr w:type="gramEnd"/>
      <w:r w:rsidRPr="00DD3E27">
        <w:rPr>
          <w:rFonts w:hint="eastAsia"/>
          <w:color w:val="000000" w:themeColor="text1"/>
        </w:rPr>
        <w:t>大學系統辦法111年9月修正後，除責成大學系統重新檢視系統主席資格外，亦</w:t>
      </w:r>
      <w:proofErr w:type="gramStart"/>
      <w:r w:rsidRPr="00DD3E27">
        <w:rPr>
          <w:rFonts w:hint="eastAsia"/>
          <w:color w:val="000000" w:themeColor="text1"/>
        </w:rPr>
        <w:t>賦予其提</w:t>
      </w:r>
      <w:proofErr w:type="gramEnd"/>
      <w:r w:rsidRPr="00DD3E27">
        <w:rPr>
          <w:rFonts w:hint="eastAsia"/>
          <w:color w:val="000000" w:themeColor="text1"/>
        </w:rPr>
        <w:t>送年度績效報告書報部備查之義務，另有部分大學系統於此次修法後評估重啟運作、修整舊制等情，均面臨大學系統發展策略與實務作業變革，容應由教育部切實掌握大學系統發展動向，提供</w:t>
      </w:r>
      <w:proofErr w:type="gramStart"/>
      <w:r w:rsidRPr="00DD3E27">
        <w:rPr>
          <w:rFonts w:hint="eastAsia"/>
          <w:color w:val="000000" w:themeColor="text1"/>
        </w:rPr>
        <w:t>適法妥</w:t>
      </w:r>
      <w:proofErr w:type="gramEnd"/>
      <w:r w:rsidRPr="00DD3E27">
        <w:rPr>
          <w:rFonts w:hint="eastAsia"/>
          <w:color w:val="000000" w:themeColor="text1"/>
        </w:rPr>
        <w:t>適之協處。</w:t>
      </w:r>
    </w:p>
    <w:p w:rsidR="002F375C" w:rsidRPr="00DD3E27" w:rsidRDefault="002F375C" w:rsidP="0028310F">
      <w:pPr>
        <w:pStyle w:val="4"/>
        <w:numPr>
          <w:ilvl w:val="0"/>
          <w:numId w:val="0"/>
        </w:numPr>
        <w:ind w:left="1701"/>
        <w:rPr>
          <w:color w:val="000000" w:themeColor="text1"/>
        </w:rPr>
      </w:pPr>
    </w:p>
    <w:p w:rsidR="000F109B" w:rsidRPr="00DD3E27" w:rsidRDefault="00AE2C0E" w:rsidP="00E574C9">
      <w:pPr>
        <w:pStyle w:val="3"/>
        <w:numPr>
          <w:ilvl w:val="0"/>
          <w:numId w:val="0"/>
        </w:numPr>
        <w:ind w:left="2380"/>
        <w:rPr>
          <w:color w:val="000000" w:themeColor="text1"/>
        </w:rPr>
      </w:pPr>
      <w:r w:rsidRPr="00DD3E27">
        <w:rPr>
          <w:color w:val="000000" w:themeColor="text1"/>
        </w:rPr>
        <w:br w:type="page"/>
      </w:r>
    </w:p>
    <w:p w:rsidR="000F109B" w:rsidRPr="00DD3E27" w:rsidRDefault="000F109B" w:rsidP="004E05A1">
      <w:pPr>
        <w:pStyle w:val="1"/>
        <w:ind w:left="2380" w:hanging="2380"/>
        <w:rPr>
          <w:color w:val="000000" w:themeColor="text1"/>
        </w:rPr>
      </w:pPr>
      <w:r w:rsidRPr="00DD3E27">
        <w:rPr>
          <w:rFonts w:hint="eastAsia"/>
          <w:color w:val="000000" w:themeColor="text1"/>
        </w:rPr>
        <w:lastRenderedPageBreak/>
        <w:t>處理辦法</w:t>
      </w:r>
    </w:p>
    <w:p w:rsidR="000F109B" w:rsidRPr="00DD3E27" w:rsidRDefault="00BA1BAD" w:rsidP="00BA1BAD">
      <w:pPr>
        <w:pStyle w:val="2"/>
        <w:rPr>
          <w:color w:val="000000" w:themeColor="text1"/>
        </w:rPr>
      </w:pPr>
      <w:bookmarkStart w:id="50" w:name="_Toc421794877"/>
      <w:bookmarkStart w:id="51" w:name="_Toc421795443"/>
      <w:bookmarkStart w:id="52" w:name="_Toc421796024"/>
      <w:bookmarkStart w:id="53" w:name="_Toc422728959"/>
      <w:bookmarkStart w:id="54" w:name="_Toc422834162"/>
      <w:r w:rsidRPr="00DD3E27">
        <w:rPr>
          <w:rFonts w:hint="eastAsia"/>
          <w:color w:val="000000" w:themeColor="text1"/>
        </w:rPr>
        <w:t>調查意見，函請教育部確實檢討改進</w:t>
      </w:r>
      <w:proofErr w:type="gramStart"/>
      <w:r w:rsidRPr="00DD3E27">
        <w:rPr>
          <w:rFonts w:hint="eastAsia"/>
          <w:color w:val="000000" w:themeColor="text1"/>
        </w:rPr>
        <w:t>見復。</w:t>
      </w:r>
      <w:bookmarkEnd w:id="50"/>
      <w:bookmarkEnd w:id="51"/>
      <w:bookmarkEnd w:id="52"/>
      <w:bookmarkEnd w:id="53"/>
      <w:bookmarkEnd w:id="54"/>
      <w:proofErr w:type="gramEnd"/>
    </w:p>
    <w:p w:rsidR="00BA1BAD" w:rsidRPr="00DD3E27" w:rsidRDefault="00BA1BAD" w:rsidP="00BA1BAD">
      <w:pPr>
        <w:pStyle w:val="2"/>
        <w:rPr>
          <w:color w:val="000000" w:themeColor="text1"/>
        </w:rPr>
      </w:pPr>
      <w:bookmarkStart w:id="55" w:name="_Toc128745952"/>
      <w:bookmarkStart w:id="56" w:name="_Toc130292068"/>
      <w:bookmarkStart w:id="57" w:name="_Toc132984967"/>
      <w:bookmarkStart w:id="58" w:name="_Toc134016690"/>
      <w:bookmarkStart w:id="59" w:name="_Toc134428204"/>
      <w:r w:rsidRPr="00DD3E27">
        <w:rPr>
          <w:rFonts w:hint="eastAsia"/>
          <w:color w:val="000000" w:themeColor="text1"/>
        </w:rPr>
        <w:t>案由及調查意見</w:t>
      </w:r>
      <w:r w:rsidRPr="00DD3E27">
        <w:rPr>
          <w:rFonts w:hAnsi="標楷體" w:hint="eastAsia"/>
          <w:color w:val="000000" w:themeColor="text1"/>
        </w:rPr>
        <w:t>，</w:t>
      </w:r>
      <w:r w:rsidRPr="00DD3E27">
        <w:rPr>
          <w:rFonts w:hint="eastAsia"/>
          <w:color w:val="000000" w:themeColor="text1"/>
        </w:rPr>
        <w:t>隱匿個資後公布。</w:t>
      </w:r>
      <w:bookmarkEnd w:id="55"/>
      <w:bookmarkEnd w:id="56"/>
      <w:bookmarkEnd w:id="57"/>
      <w:bookmarkEnd w:id="58"/>
      <w:bookmarkEnd w:id="59"/>
    </w:p>
    <w:p w:rsidR="00BA1BAD" w:rsidRPr="00DD3E27" w:rsidRDefault="00BA1BAD" w:rsidP="00EC6A4A">
      <w:pPr>
        <w:pStyle w:val="2"/>
        <w:numPr>
          <w:ilvl w:val="0"/>
          <w:numId w:val="0"/>
        </w:numPr>
        <w:ind w:left="1021"/>
        <w:rPr>
          <w:color w:val="000000" w:themeColor="text1"/>
        </w:rPr>
      </w:pPr>
    </w:p>
    <w:p w:rsidR="00397C50" w:rsidRPr="00DD3E27" w:rsidRDefault="00397C50" w:rsidP="00C940D3">
      <w:pPr>
        <w:pStyle w:val="a9"/>
        <w:spacing w:before="0" w:after="0"/>
        <w:ind w:leftChars="1100" w:left="3742"/>
        <w:rPr>
          <w:b w:val="0"/>
          <w:bCs/>
          <w:snapToGrid/>
          <w:color w:val="000000" w:themeColor="text1"/>
          <w:spacing w:val="12"/>
          <w:kern w:val="0"/>
          <w:sz w:val="40"/>
        </w:rPr>
      </w:pPr>
      <w:r w:rsidRPr="00DD3E27">
        <w:rPr>
          <w:rFonts w:hint="eastAsia"/>
          <w:b w:val="0"/>
          <w:bCs/>
          <w:snapToGrid/>
          <w:color w:val="000000" w:themeColor="text1"/>
          <w:spacing w:val="12"/>
          <w:kern w:val="0"/>
          <w:sz w:val="40"/>
        </w:rPr>
        <w:t>調查委員：</w:t>
      </w:r>
      <w:r w:rsidR="00C940D3" w:rsidRPr="00DD3E27">
        <w:rPr>
          <w:rFonts w:hint="eastAsia"/>
          <w:b w:val="0"/>
          <w:bCs/>
          <w:snapToGrid/>
          <w:color w:val="000000" w:themeColor="text1"/>
          <w:spacing w:val="12"/>
          <w:kern w:val="0"/>
          <w:sz w:val="40"/>
        </w:rPr>
        <w:t>葉大華</w:t>
      </w:r>
    </w:p>
    <w:p w:rsidR="00397C50" w:rsidRPr="00DD3E27" w:rsidRDefault="00C940D3" w:rsidP="00C940D3">
      <w:pPr>
        <w:pStyle w:val="a9"/>
        <w:spacing w:before="0" w:after="0"/>
        <w:ind w:leftChars="1750" w:left="5953"/>
        <w:rPr>
          <w:rFonts w:ascii="Times New Roman"/>
          <w:b w:val="0"/>
          <w:bCs/>
          <w:snapToGrid/>
          <w:color w:val="000000" w:themeColor="text1"/>
          <w:spacing w:val="0"/>
          <w:kern w:val="0"/>
          <w:sz w:val="40"/>
        </w:rPr>
      </w:pPr>
      <w:r w:rsidRPr="00DD3E27">
        <w:rPr>
          <w:rFonts w:ascii="Times New Roman" w:hint="eastAsia"/>
          <w:b w:val="0"/>
          <w:bCs/>
          <w:snapToGrid/>
          <w:color w:val="000000" w:themeColor="text1"/>
          <w:spacing w:val="0"/>
          <w:kern w:val="0"/>
          <w:sz w:val="40"/>
        </w:rPr>
        <w:t>蘇麗瓊</w:t>
      </w:r>
    </w:p>
    <w:p w:rsidR="00397C50" w:rsidRPr="00DD3E27" w:rsidRDefault="00C940D3" w:rsidP="00C940D3">
      <w:pPr>
        <w:pStyle w:val="a9"/>
        <w:spacing w:before="0" w:after="0"/>
        <w:ind w:leftChars="1750" w:left="5953"/>
        <w:rPr>
          <w:rFonts w:ascii="Times New Roman"/>
          <w:b w:val="0"/>
          <w:bCs/>
          <w:snapToGrid/>
          <w:color w:val="000000" w:themeColor="text1"/>
          <w:spacing w:val="0"/>
          <w:kern w:val="0"/>
          <w:sz w:val="40"/>
        </w:rPr>
      </w:pPr>
      <w:r w:rsidRPr="00DD3E27">
        <w:rPr>
          <w:rFonts w:ascii="Times New Roman" w:hint="eastAsia"/>
          <w:b w:val="0"/>
          <w:bCs/>
          <w:snapToGrid/>
          <w:color w:val="000000" w:themeColor="text1"/>
          <w:spacing w:val="0"/>
          <w:kern w:val="0"/>
          <w:sz w:val="40"/>
        </w:rPr>
        <w:t>蔡崇義</w:t>
      </w:r>
    </w:p>
    <w:p w:rsidR="00397C50" w:rsidRPr="00DD3E27" w:rsidRDefault="00397C50" w:rsidP="00397C50">
      <w:pPr>
        <w:pStyle w:val="a9"/>
        <w:spacing w:before="0" w:after="0"/>
        <w:ind w:leftChars="1100" w:left="3742"/>
        <w:rPr>
          <w:rFonts w:ascii="Times New Roman"/>
          <w:b w:val="0"/>
          <w:bCs/>
          <w:snapToGrid/>
          <w:color w:val="000000" w:themeColor="text1"/>
          <w:spacing w:val="0"/>
          <w:kern w:val="0"/>
          <w:sz w:val="40"/>
        </w:rPr>
      </w:pPr>
    </w:p>
    <w:p w:rsidR="00397C50" w:rsidRPr="00DD3E27" w:rsidRDefault="00397C50" w:rsidP="00397C50">
      <w:pPr>
        <w:pStyle w:val="a9"/>
        <w:spacing w:before="0" w:after="0"/>
        <w:ind w:leftChars="1100" w:left="3742"/>
        <w:rPr>
          <w:rFonts w:ascii="Times New Roman"/>
          <w:b w:val="0"/>
          <w:bCs/>
          <w:snapToGrid/>
          <w:color w:val="000000" w:themeColor="text1"/>
          <w:spacing w:val="0"/>
          <w:kern w:val="0"/>
          <w:sz w:val="40"/>
        </w:rPr>
      </w:pPr>
    </w:p>
    <w:p w:rsidR="00397C50" w:rsidRPr="00DD3E27" w:rsidRDefault="00397C50" w:rsidP="00397C50">
      <w:pPr>
        <w:pStyle w:val="a9"/>
        <w:spacing w:before="0" w:after="0"/>
        <w:ind w:leftChars="1100" w:left="3742"/>
        <w:rPr>
          <w:rFonts w:ascii="Times New Roman"/>
          <w:b w:val="0"/>
          <w:bCs/>
          <w:snapToGrid/>
          <w:color w:val="000000" w:themeColor="text1"/>
          <w:spacing w:val="0"/>
          <w:kern w:val="0"/>
          <w:sz w:val="40"/>
        </w:rPr>
      </w:pPr>
    </w:p>
    <w:p w:rsidR="0078365A" w:rsidRPr="00DD3E27" w:rsidRDefault="0078365A" w:rsidP="00DE7650">
      <w:pPr>
        <w:pStyle w:val="af"/>
        <w:rPr>
          <w:rFonts w:hAnsi="標楷體"/>
          <w:bCs/>
          <w:color w:val="000000" w:themeColor="text1"/>
        </w:rPr>
      </w:pPr>
    </w:p>
    <w:sectPr w:rsidR="0078365A" w:rsidRPr="00DD3E27" w:rsidSect="00466C80">
      <w:footerReference w:type="default" r:id="rId16"/>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C70" w:rsidRDefault="00B10C70">
      <w:r>
        <w:separator/>
      </w:r>
    </w:p>
  </w:endnote>
  <w:endnote w:type="continuationSeparator" w:id="0">
    <w:p w:rsidR="00B10C70" w:rsidRDefault="00B1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680" w:rsidRDefault="00FC068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C0680" w:rsidRDefault="00FC068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C70" w:rsidRDefault="00B10C70">
      <w:r>
        <w:separator/>
      </w:r>
    </w:p>
  </w:footnote>
  <w:footnote w:type="continuationSeparator" w:id="0">
    <w:p w:rsidR="00B10C70" w:rsidRDefault="00B10C70">
      <w:r>
        <w:continuationSeparator/>
      </w:r>
    </w:p>
  </w:footnote>
  <w:footnote w:id="1">
    <w:p w:rsidR="00FC0680" w:rsidRPr="00BE3EB4" w:rsidRDefault="00FC0680" w:rsidP="00611656">
      <w:pPr>
        <w:pStyle w:val="afd"/>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color w:val="000000" w:themeColor="text1"/>
        </w:rPr>
        <w:t>監察院111年8月8日院台</w:t>
      </w:r>
      <w:proofErr w:type="gramStart"/>
      <w:r w:rsidRPr="00BE3EB4">
        <w:rPr>
          <w:rFonts w:hint="eastAsia"/>
          <w:color w:val="000000" w:themeColor="text1"/>
        </w:rPr>
        <w:t>業參字</w:t>
      </w:r>
      <w:proofErr w:type="gramEnd"/>
      <w:r w:rsidRPr="00BE3EB4">
        <w:rPr>
          <w:rFonts w:hint="eastAsia"/>
          <w:color w:val="000000" w:themeColor="text1"/>
        </w:rPr>
        <w:t>第1110703770號函</w:t>
      </w:r>
      <w:proofErr w:type="gramStart"/>
      <w:r w:rsidRPr="00BE3EB4">
        <w:rPr>
          <w:rFonts w:hint="eastAsia"/>
          <w:color w:val="000000" w:themeColor="text1"/>
        </w:rPr>
        <w:t>詢</w:t>
      </w:r>
      <w:proofErr w:type="gramEnd"/>
      <w:r w:rsidRPr="00BE3EB4">
        <w:rPr>
          <w:rFonts w:hint="eastAsia"/>
          <w:color w:val="000000" w:themeColor="text1"/>
        </w:rPr>
        <w:t>教育部；</w:t>
      </w:r>
      <w:proofErr w:type="gramStart"/>
      <w:r w:rsidRPr="00BE3EB4">
        <w:rPr>
          <w:rFonts w:hint="eastAsia"/>
          <w:color w:val="000000" w:themeColor="text1"/>
        </w:rPr>
        <w:t>該部於同年</w:t>
      </w:r>
      <w:proofErr w:type="gramEnd"/>
      <w:r w:rsidRPr="00BE3EB4">
        <w:rPr>
          <w:rFonts w:hint="eastAsia"/>
          <w:color w:val="000000" w:themeColor="text1"/>
        </w:rPr>
        <w:t>9月6日以</w:t>
      </w:r>
      <w:proofErr w:type="gramStart"/>
      <w:r w:rsidRPr="00BE3EB4">
        <w:rPr>
          <w:rFonts w:hint="eastAsia"/>
          <w:color w:val="000000" w:themeColor="text1"/>
        </w:rPr>
        <w:t>臺</w:t>
      </w:r>
      <w:proofErr w:type="gramEnd"/>
      <w:r w:rsidRPr="00BE3EB4">
        <w:rPr>
          <w:rFonts w:hint="eastAsia"/>
          <w:color w:val="000000" w:themeColor="text1"/>
        </w:rPr>
        <w:t>教人(四)字第1110078325號函復說明。</w:t>
      </w:r>
    </w:p>
  </w:footnote>
  <w:footnote w:id="2">
    <w:p w:rsidR="00FC0680" w:rsidRPr="00BE3EB4" w:rsidRDefault="00FC0680" w:rsidP="00611656">
      <w:pPr>
        <w:pStyle w:val="afd"/>
        <w:jc w:val="both"/>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color w:val="000000" w:themeColor="text1"/>
        </w:rPr>
        <w:t>教育部1</w:t>
      </w:r>
      <w:r w:rsidRPr="00BE3EB4">
        <w:rPr>
          <w:color w:val="000000" w:themeColor="text1"/>
        </w:rPr>
        <w:t>12</w:t>
      </w:r>
      <w:r w:rsidRPr="00BE3EB4">
        <w:rPr>
          <w:rFonts w:hint="eastAsia"/>
          <w:color w:val="000000" w:themeColor="text1"/>
        </w:rPr>
        <w:t>年1月3</w:t>
      </w:r>
      <w:r w:rsidRPr="00BE3EB4">
        <w:rPr>
          <w:color w:val="000000" w:themeColor="text1"/>
        </w:rPr>
        <w:t>0</w:t>
      </w:r>
      <w:r w:rsidRPr="00BE3EB4">
        <w:rPr>
          <w:rFonts w:hint="eastAsia"/>
          <w:color w:val="000000" w:themeColor="text1"/>
        </w:rPr>
        <w:t>日</w:t>
      </w:r>
      <w:proofErr w:type="gramStart"/>
      <w:r w:rsidRPr="00BE3EB4">
        <w:rPr>
          <w:rFonts w:hint="eastAsia"/>
          <w:color w:val="000000" w:themeColor="text1"/>
        </w:rPr>
        <w:t>臺</w:t>
      </w:r>
      <w:proofErr w:type="gramEnd"/>
      <w:r w:rsidRPr="00BE3EB4">
        <w:rPr>
          <w:rFonts w:hint="eastAsia"/>
          <w:color w:val="000000" w:themeColor="text1"/>
        </w:rPr>
        <w:t>教高(三</w:t>
      </w:r>
      <w:r w:rsidRPr="00BE3EB4">
        <w:rPr>
          <w:color w:val="000000" w:themeColor="text1"/>
        </w:rPr>
        <w:t>)</w:t>
      </w:r>
      <w:r w:rsidRPr="00BE3EB4">
        <w:rPr>
          <w:rFonts w:hint="eastAsia"/>
          <w:color w:val="000000" w:themeColor="text1"/>
        </w:rPr>
        <w:t>字第1</w:t>
      </w:r>
      <w:r w:rsidRPr="00BE3EB4">
        <w:rPr>
          <w:color w:val="000000" w:themeColor="text1"/>
        </w:rPr>
        <w:t>110126839</w:t>
      </w:r>
      <w:r w:rsidRPr="00BE3EB4">
        <w:rPr>
          <w:rFonts w:hint="eastAsia"/>
          <w:color w:val="000000" w:themeColor="text1"/>
        </w:rPr>
        <w:t>號函、1</w:t>
      </w:r>
      <w:r w:rsidRPr="00BE3EB4">
        <w:rPr>
          <w:color w:val="000000" w:themeColor="text1"/>
        </w:rPr>
        <w:t>12</w:t>
      </w:r>
      <w:r w:rsidRPr="00BE3EB4">
        <w:rPr>
          <w:rFonts w:hint="eastAsia"/>
          <w:color w:val="000000" w:themeColor="text1"/>
        </w:rPr>
        <w:t>年4月6日</w:t>
      </w:r>
      <w:proofErr w:type="gramStart"/>
      <w:r w:rsidRPr="00BE3EB4">
        <w:rPr>
          <w:rFonts w:hint="eastAsia"/>
          <w:color w:val="000000" w:themeColor="text1"/>
        </w:rPr>
        <w:t>臺</w:t>
      </w:r>
      <w:proofErr w:type="gramEnd"/>
      <w:r w:rsidRPr="00BE3EB4">
        <w:rPr>
          <w:rFonts w:hint="eastAsia"/>
          <w:color w:val="000000" w:themeColor="text1"/>
        </w:rPr>
        <w:t>教高(三</w:t>
      </w:r>
      <w:r w:rsidRPr="00BE3EB4">
        <w:rPr>
          <w:color w:val="000000" w:themeColor="text1"/>
        </w:rPr>
        <w:t>)</w:t>
      </w:r>
      <w:r w:rsidRPr="00BE3EB4">
        <w:rPr>
          <w:rFonts w:hint="eastAsia"/>
          <w:color w:val="000000" w:themeColor="text1"/>
        </w:rPr>
        <w:t>字第1</w:t>
      </w:r>
      <w:r w:rsidRPr="00BE3EB4">
        <w:rPr>
          <w:color w:val="000000" w:themeColor="text1"/>
        </w:rPr>
        <w:t>120027581</w:t>
      </w:r>
      <w:r w:rsidRPr="00BE3EB4">
        <w:rPr>
          <w:rFonts w:hint="eastAsia"/>
          <w:color w:val="000000" w:themeColor="text1"/>
        </w:rPr>
        <w:t>號函、銓敘部</w:t>
      </w:r>
      <w:proofErr w:type="gramStart"/>
      <w:r w:rsidRPr="00BE3EB4">
        <w:rPr>
          <w:rFonts w:hint="eastAsia"/>
          <w:color w:val="000000" w:themeColor="text1"/>
        </w:rPr>
        <w:t>1</w:t>
      </w:r>
      <w:r w:rsidRPr="00BE3EB4">
        <w:rPr>
          <w:color w:val="000000" w:themeColor="text1"/>
        </w:rPr>
        <w:t>11</w:t>
      </w:r>
      <w:r w:rsidRPr="00BE3EB4">
        <w:rPr>
          <w:rFonts w:hint="eastAsia"/>
          <w:color w:val="000000" w:themeColor="text1"/>
        </w:rPr>
        <w:t>年1</w:t>
      </w:r>
      <w:r w:rsidRPr="00BE3EB4">
        <w:rPr>
          <w:color w:val="000000" w:themeColor="text1"/>
        </w:rPr>
        <w:t>2</w:t>
      </w:r>
      <w:r w:rsidRPr="00BE3EB4">
        <w:rPr>
          <w:rFonts w:hint="eastAsia"/>
          <w:color w:val="000000" w:themeColor="text1"/>
        </w:rPr>
        <w:t>月3</w:t>
      </w:r>
      <w:r w:rsidRPr="00BE3EB4">
        <w:rPr>
          <w:color w:val="000000" w:themeColor="text1"/>
        </w:rPr>
        <w:t>0</w:t>
      </w:r>
      <w:r w:rsidRPr="00BE3EB4">
        <w:rPr>
          <w:rFonts w:hint="eastAsia"/>
          <w:color w:val="000000" w:themeColor="text1"/>
        </w:rPr>
        <w:t>日部法一字</w:t>
      </w:r>
      <w:proofErr w:type="gramEnd"/>
      <w:r w:rsidRPr="00BE3EB4">
        <w:rPr>
          <w:rFonts w:hint="eastAsia"/>
          <w:color w:val="000000" w:themeColor="text1"/>
        </w:rPr>
        <w:t>第1</w:t>
      </w:r>
      <w:r w:rsidRPr="00BE3EB4">
        <w:rPr>
          <w:color w:val="000000" w:themeColor="text1"/>
        </w:rPr>
        <w:t>115518923</w:t>
      </w:r>
      <w:r w:rsidRPr="00BE3EB4">
        <w:rPr>
          <w:rFonts w:hint="eastAsia"/>
          <w:color w:val="000000" w:themeColor="text1"/>
        </w:rPr>
        <w:t>號函、內政部1</w:t>
      </w:r>
      <w:r w:rsidRPr="00BE3EB4">
        <w:rPr>
          <w:color w:val="000000" w:themeColor="text1"/>
        </w:rPr>
        <w:t>12</w:t>
      </w:r>
      <w:r w:rsidRPr="00BE3EB4">
        <w:rPr>
          <w:rFonts w:hint="eastAsia"/>
          <w:color w:val="000000" w:themeColor="text1"/>
        </w:rPr>
        <w:t>年1月1</w:t>
      </w:r>
      <w:r w:rsidRPr="00BE3EB4">
        <w:rPr>
          <w:color w:val="000000" w:themeColor="text1"/>
        </w:rPr>
        <w:t>8</w:t>
      </w:r>
      <w:r w:rsidRPr="00BE3EB4">
        <w:rPr>
          <w:rFonts w:hint="eastAsia"/>
          <w:color w:val="000000" w:themeColor="text1"/>
        </w:rPr>
        <w:t>日台</w:t>
      </w:r>
      <w:proofErr w:type="gramStart"/>
      <w:r w:rsidRPr="00BE3EB4">
        <w:rPr>
          <w:rFonts w:hint="eastAsia"/>
          <w:color w:val="000000" w:themeColor="text1"/>
        </w:rPr>
        <w:t>內團字</w:t>
      </w:r>
      <w:proofErr w:type="gramEnd"/>
      <w:r w:rsidRPr="00BE3EB4">
        <w:rPr>
          <w:rFonts w:hint="eastAsia"/>
          <w:color w:val="000000" w:themeColor="text1"/>
        </w:rPr>
        <w:t>第1</w:t>
      </w:r>
      <w:r w:rsidRPr="00BE3EB4">
        <w:rPr>
          <w:color w:val="000000" w:themeColor="text1"/>
        </w:rPr>
        <w:t>110149482</w:t>
      </w:r>
      <w:r w:rsidRPr="00BE3EB4">
        <w:rPr>
          <w:rFonts w:hint="eastAsia"/>
          <w:color w:val="000000" w:themeColor="text1"/>
        </w:rPr>
        <w:t>號函、司法院112年6月29日院</w:t>
      </w:r>
      <w:proofErr w:type="gramStart"/>
      <w:r w:rsidRPr="00BE3EB4">
        <w:rPr>
          <w:rFonts w:hint="eastAsia"/>
          <w:color w:val="000000" w:themeColor="text1"/>
        </w:rPr>
        <w:t>台廳司一字</w:t>
      </w:r>
      <w:proofErr w:type="gramEnd"/>
      <w:r w:rsidRPr="00BE3EB4">
        <w:rPr>
          <w:rFonts w:hint="eastAsia"/>
          <w:color w:val="000000" w:themeColor="text1"/>
        </w:rPr>
        <w:t>第1120015591號函。</w:t>
      </w:r>
    </w:p>
  </w:footnote>
  <w:footnote w:id="3">
    <w:p w:rsidR="00FC0680" w:rsidRPr="00BE3EB4" w:rsidRDefault="00FC0680" w:rsidP="0036150D">
      <w:pPr>
        <w:pStyle w:val="afd"/>
        <w:rPr>
          <w:color w:val="000000" w:themeColor="text1"/>
        </w:rPr>
      </w:pPr>
      <w:r w:rsidRPr="00BE3EB4">
        <w:rPr>
          <w:rStyle w:val="aff"/>
          <w:color w:val="000000" w:themeColor="text1"/>
        </w:rPr>
        <w:footnoteRef/>
      </w:r>
      <w:r w:rsidRPr="00BE3EB4">
        <w:rPr>
          <w:color w:val="000000" w:themeColor="text1"/>
        </w:rPr>
        <w:t xml:space="preserve"> </w:t>
      </w:r>
      <w:hyperlink r:id="rId1" w:history="1">
        <w:r w:rsidRPr="00BE3EB4">
          <w:rPr>
            <w:rStyle w:val="ae"/>
            <w:color w:val="000000" w:themeColor="text1"/>
          </w:rPr>
          <w:t>2010～2013系統大事紀 - 臺灣教育大學系統Taiwan University Education (utaipei.edu.tw)</w:t>
        </w:r>
      </w:hyperlink>
    </w:p>
  </w:footnote>
  <w:footnote w:id="4">
    <w:p w:rsidR="00FC0680" w:rsidRPr="00BE3EB4" w:rsidRDefault="00FC0680" w:rsidP="0036150D">
      <w:pPr>
        <w:pStyle w:val="afd"/>
        <w:ind w:left="1361" w:right="340" w:hanging="1361"/>
        <w:rPr>
          <w:color w:val="000000" w:themeColor="text1"/>
        </w:rPr>
      </w:pPr>
      <w:r w:rsidRPr="00BE3EB4">
        <w:rPr>
          <w:rStyle w:val="aff"/>
          <w:color w:val="000000" w:themeColor="text1"/>
        </w:rPr>
        <w:footnoteRef/>
      </w:r>
      <w:r w:rsidRPr="00BE3EB4">
        <w:rPr>
          <w:color w:val="000000" w:themeColor="text1"/>
        </w:rPr>
        <w:t xml:space="preserve"> 國立屏東大學</w:t>
      </w:r>
      <w:r w:rsidRPr="00BE3EB4">
        <w:rPr>
          <w:rFonts w:hint="eastAsia"/>
          <w:color w:val="000000" w:themeColor="text1"/>
        </w:rPr>
        <w:t>1</w:t>
      </w:r>
      <w:r w:rsidRPr="00BE3EB4">
        <w:rPr>
          <w:color w:val="000000" w:themeColor="text1"/>
        </w:rPr>
        <w:t>12</w:t>
      </w:r>
      <w:r w:rsidRPr="00BE3EB4">
        <w:rPr>
          <w:rFonts w:hint="eastAsia"/>
          <w:color w:val="000000" w:themeColor="text1"/>
        </w:rPr>
        <w:t>年7月1</w:t>
      </w:r>
      <w:r w:rsidRPr="00BE3EB4">
        <w:rPr>
          <w:color w:val="000000" w:themeColor="text1"/>
        </w:rPr>
        <w:t>7</w:t>
      </w:r>
      <w:r w:rsidRPr="00BE3EB4">
        <w:rPr>
          <w:rFonts w:hint="eastAsia"/>
          <w:color w:val="000000" w:themeColor="text1"/>
        </w:rPr>
        <w:t>日</w:t>
      </w:r>
      <w:proofErr w:type="gramStart"/>
      <w:r w:rsidRPr="00BE3EB4">
        <w:rPr>
          <w:rFonts w:hint="eastAsia"/>
          <w:color w:val="000000" w:themeColor="text1"/>
        </w:rPr>
        <w:t>屏大秘字</w:t>
      </w:r>
      <w:proofErr w:type="gramEnd"/>
      <w:r w:rsidRPr="00BE3EB4">
        <w:rPr>
          <w:rFonts w:hint="eastAsia"/>
          <w:color w:val="000000" w:themeColor="text1"/>
        </w:rPr>
        <w:t>第1</w:t>
      </w:r>
      <w:r w:rsidRPr="00BE3EB4">
        <w:rPr>
          <w:color w:val="000000" w:themeColor="text1"/>
        </w:rPr>
        <w:t>120009417</w:t>
      </w:r>
      <w:r w:rsidRPr="00BE3EB4">
        <w:rPr>
          <w:rFonts w:hint="eastAsia"/>
          <w:color w:val="000000" w:themeColor="text1"/>
        </w:rPr>
        <w:t>號函</w:t>
      </w:r>
    </w:p>
  </w:footnote>
  <w:footnote w:id="5">
    <w:p w:rsidR="00FC0680" w:rsidRPr="00BE3EB4" w:rsidRDefault="00FC0680" w:rsidP="00A12211">
      <w:pPr>
        <w:pStyle w:val="afd"/>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color w:val="000000" w:themeColor="text1"/>
        </w:rPr>
        <w:t>教育部112年8月18日到院說明前提供之書面資料。</w:t>
      </w:r>
    </w:p>
  </w:footnote>
  <w:footnote w:id="6">
    <w:p w:rsidR="00FC0680" w:rsidRPr="00BE3EB4" w:rsidRDefault="00FC0680" w:rsidP="005B5788">
      <w:pPr>
        <w:pStyle w:val="afd"/>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color w:val="000000" w:themeColor="text1"/>
        </w:rPr>
        <w:t>資料來源：憲法法庭網站，</w:t>
      </w:r>
      <w:hyperlink r:id="rId2" w:history="1">
        <w:r w:rsidRPr="00BE3EB4">
          <w:rPr>
            <w:rStyle w:val="ae"/>
            <w:color w:val="000000" w:themeColor="text1"/>
          </w:rPr>
          <w:t>釋字第782號解釋 - 憲法法庭網站 (judicial.gov.tw)</w:t>
        </w:r>
      </w:hyperlink>
      <w:r w:rsidRPr="00BE3EB4">
        <w:rPr>
          <w:rFonts w:hint="eastAsia"/>
          <w:color w:val="000000" w:themeColor="text1"/>
        </w:rPr>
        <w:t>。</w:t>
      </w:r>
    </w:p>
  </w:footnote>
  <w:footnote w:id="7">
    <w:p w:rsidR="00FC0680" w:rsidRPr="00BE3EB4" w:rsidRDefault="00FC0680">
      <w:pPr>
        <w:pStyle w:val="afd"/>
        <w:rPr>
          <w:color w:val="000000" w:themeColor="text1"/>
        </w:rPr>
      </w:pPr>
      <w:r w:rsidRPr="00BE3EB4">
        <w:rPr>
          <w:rStyle w:val="aff"/>
          <w:color w:val="000000" w:themeColor="text1"/>
        </w:rPr>
        <w:footnoteRef/>
      </w:r>
      <w:r w:rsidRPr="00BE3EB4">
        <w:rPr>
          <w:color w:val="000000" w:themeColor="text1"/>
        </w:rPr>
        <w:t xml:space="preserve"> </w:t>
      </w:r>
      <w:r>
        <w:rPr>
          <w:rFonts w:hint="eastAsia"/>
          <w:color w:val="000000" w:themeColor="text1"/>
        </w:rPr>
        <w:t>監察院第5屆監察委員調查「</w:t>
      </w:r>
      <w:r w:rsidRPr="0087669C">
        <w:rPr>
          <w:rFonts w:hAnsi="標楷體" w:hint="eastAsia"/>
          <w:noProof/>
        </w:rPr>
        <w:t>據悉，邇來各大學系統紛紛設立，惟成效不彰、爭議不斷，其設立背景與目的，以及有無濫用公帑、相互酬庸或壟斷大學資源等問題，均有深入查究之必要案</w:t>
      </w:r>
      <w:r>
        <w:rPr>
          <w:rFonts w:hint="eastAsia"/>
          <w:color w:val="000000" w:themeColor="text1"/>
        </w:rPr>
        <w:t>」(派查號：</w:t>
      </w:r>
      <w:r w:rsidRPr="0087669C">
        <w:rPr>
          <w:rFonts w:hAnsi="標楷體"/>
        </w:rPr>
        <w:fldChar w:fldCharType="begin"/>
      </w:r>
      <w:r w:rsidRPr="0087669C">
        <w:rPr>
          <w:rFonts w:hAnsi="標楷體"/>
        </w:rPr>
        <w:instrText xml:space="preserve"> MERGEFIELD </w:instrText>
      </w:r>
      <w:r w:rsidRPr="0087669C">
        <w:rPr>
          <w:rFonts w:hAnsi="標楷體" w:hint="eastAsia"/>
        </w:rPr>
        <w:instrText>派查文號</w:instrText>
      </w:r>
      <w:r w:rsidRPr="0087669C">
        <w:rPr>
          <w:rFonts w:hAnsi="標楷體"/>
        </w:rPr>
        <w:instrText xml:space="preserve"> </w:instrText>
      </w:r>
      <w:r w:rsidRPr="0087669C">
        <w:rPr>
          <w:rFonts w:hAnsi="標楷體"/>
        </w:rPr>
        <w:fldChar w:fldCharType="separate"/>
      </w:r>
      <w:r w:rsidRPr="0087669C">
        <w:rPr>
          <w:rFonts w:hAnsi="標楷體" w:hint="eastAsia"/>
          <w:noProof/>
        </w:rPr>
        <w:t>1040800039</w:t>
      </w:r>
      <w:r w:rsidRPr="0087669C">
        <w:rPr>
          <w:rFonts w:hAnsi="標楷體"/>
        </w:rPr>
        <w:fldChar w:fldCharType="end"/>
      </w:r>
      <w:r>
        <w:rPr>
          <w:rFonts w:hAnsi="標楷體" w:hint="eastAsia"/>
        </w:rPr>
        <w:t>)</w:t>
      </w:r>
      <w:r w:rsidRPr="00BE3EB4">
        <w:rPr>
          <w:rFonts w:hint="eastAsia"/>
          <w:color w:val="000000" w:themeColor="text1"/>
        </w:rPr>
        <w:t>。</w:t>
      </w:r>
    </w:p>
  </w:footnote>
  <w:footnote w:id="8">
    <w:p w:rsidR="00FC0680" w:rsidRPr="00BE3EB4" w:rsidRDefault="00FC0680" w:rsidP="004F06D0">
      <w:pPr>
        <w:pStyle w:val="afd"/>
        <w:ind w:left="1361" w:right="340" w:hanging="1361"/>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color w:val="000000" w:themeColor="text1"/>
        </w:rPr>
        <w:t>行政院</w:t>
      </w:r>
      <w:r w:rsidRPr="00BE3EB4">
        <w:rPr>
          <w:rFonts w:hAnsi="標楷體" w:hint="eastAsia"/>
          <w:noProof/>
          <w:color w:val="000000" w:themeColor="text1"/>
        </w:rPr>
        <w:t>107年5月2日臺院教字第1070088560號函。</w:t>
      </w:r>
    </w:p>
  </w:footnote>
  <w:footnote w:id="9">
    <w:p w:rsidR="00FC0680" w:rsidRPr="00BE3EB4" w:rsidRDefault="00FC0680" w:rsidP="004F06D0">
      <w:pPr>
        <w:pStyle w:val="afd"/>
        <w:ind w:left="1361" w:right="340" w:hanging="1361"/>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color w:val="000000" w:themeColor="text1"/>
        </w:rPr>
        <w:t>行政院</w:t>
      </w:r>
      <w:r w:rsidRPr="00BE3EB4">
        <w:rPr>
          <w:rFonts w:hAnsi="標楷體" w:hint="eastAsia"/>
          <w:color w:val="000000" w:themeColor="text1"/>
          <w:szCs w:val="28"/>
        </w:rPr>
        <w:t>109年1月31日行政院院</w:t>
      </w:r>
      <w:proofErr w:type="gramStart"/>
      <w:r w:rsidRPr="00BE3EB4">
        <w:rPr>
          <w:rFonts w:hAnsi="標楷體" w:hint="eastAsia"/>
          <w:color w:val="000000" w:themeColor="text1"/>
          <w:szCs w:val="28"/>
        </w:rPr>
        <w:t>臺教字</w:t>
      </w:r>
      <w:proofErr w:type="gramEnd"/>
      <w:r w:rsidRPr="00BE3EB4">
        <w:rPr>
          <w:rFonts w:hAnsi="標楷體" w:hint="eastAsia"/>
          <w:color w:val="000000" w:themeColor="text1"/>
          <w:szCs w:val="28"/>
        </w:rPr>
        <w:t>第1080097342號函。</w:t>
      </w:r>
    </w:p>
  </w:footnote>
  <w:footnote w:id="10">
    <w:p w:rsidR="00FC0680" w:rsidRPr="00BE3EB4" w:rsidRDefault="00FC0680">
      <w:pPr>
        <w:pStyle w:val="afd"/>
        <w:rPr>
          <w:color w:val="000000" w:themeColor="text1"/>
        </w:rPr>
      </w:pPr>
      <w:r w:rsidRPr="00BE3EB4">
        <w:rPr>
          <w:rStyle w:val="aff"/>
          <w:color w:val="000000" w:themeColor="text1"/>
        </w:rPr>
        <w:footnoteRef/>
      </w:r>
      <w:r w:rsidRPr="00BE3EB4">
        <w:rPr>
          <w:color w:val="000000" w:themeColor="text1"/>
        </w:rPr>
        <w:t xml:space="preserve"> </w:t>
      </w:r>
      <w:r w:rsidRPr="00BE3EB4">
        <w:rPr>
          <w:rFonts w:hint="eastAsia"/>
          <w:bCs/>
          <w:color w:val="000000" w:themeColor="text1"/>
          <w:szCs w:val="36"/>
        </w:rPr>
        <w:t>教育部於112年1月4日</w:t>
      </w:r>
      <w:proofErr w:type="gramStart"/>
      <w:r w:rsidRPr="00BE3EB4">
        <w:rPr>
          <w:rFonts w:hint="eastAsia"/>
          <w:bCs/>
          <w:color w:val="000000" w:themeColor="text1"/>
          <w:szCs w:val="36"/>
        </w:rPr>
        <w:t>臺</w:t>
      </w:r>
      <w:proofErr w:type="gramEnd"/>
      <w:r w:rsidRPr="00BE3EB4">
        <w:rPr>
          <w:rFonts w:hint="eastAsia"/>
          <w:bCs/>
          <w:color w:val="000000" w:themeColor="text1"/>
          <w:szCs w:val="36"/>
        </w:rPr>
        <w:t>教高(三)字第1122200002號函請各大學系統查復，經各大學系統查復整理。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6CD"/>
    <w:multiLevelType w:val="hybridMultilevel"/>
    <w:tmpl w:val="EE1C2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801C5"/>
    <w:multiLevelType w:val="hybridMultilevel"/>
    <w:tmpl w:val="0A42C932"/>
    <w:lvl w:ilvl="0" w:tplc="5A5CE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47B0ADE8"/>
    <w:lvl w:ilvl="0">
      <w:start w:val="1"/>
      <w:numFmt w:val="ideographLegalTraditional"/>
      <w:pStyle w:val="1"/>
      <w:suff w:val="nothing"/>
      <w:lvlText w:val="%1、"/>
      <w:lvlJc w:val="left"/>
      <w:pPr>
        <w:ind w:left="4649"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4"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3"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4D73697"/>
    <w:multiLevelType w:val="hybridMultilevel"/>
    <w:tmpl w:val="5476AF82"/>
    <w:lvl w:ilvl="0" w:tplc="ADFAD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8C51FC"/>
    <w:multiLevelType w:val="hybridMultilevel"/>
    <w:tmpl w:val="CE2267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7694023"/>
    <w:multiLevelType w:val="hybridMultilevel"/>
    <w:tmpl w:val="5476AF82"/>
    <w:lvl w:ilvl="0" w:tplc="ADFAD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C8117CF"/>
    <w:multiLevelType w:val="hybridMultilevel"/>
    <w:tmpl w:val="9EB035FA"/>
    <w:lvl w:ilvl="0" w:tplc="69AC8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0D30AF"/>
    <w:multiLevelType w:val="hybridMultilevel"/>
    <w:tmpl w:val="65922E8E"/>
    <w:lvl w:ilvl="0" w:tplc="EC0E8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0B2AEA"/>
    <w:multiLevelType w:val="hybridMultilevel"/>
    <w:tmpl w:val="0A42C932"/>
    <w:lvl w:ilvl="0" w:tplc="5A5CE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DB7E6E"/>
    <w:multiLevelType w:val="hybridMultilevel"/>
    <w:tmpl w:val="57E09A9E"/>
    <w:lvl w:ilvl="0" w:tplc="5C7C5AF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1B1D03"/>
    <w:multiLevelType w:val="hybridMultilevel"/>
    <w:tmpl w:val="5476AF82"/>
    <w:lvl w:ilvl="0" w:tplc="ADFAD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80FCDB36"/>
    <w:lvl w:ilvl="0" w:tplc="427AB92E">
      <w:start w:val="1"/>
      <w:numFmt w:val="decimal"/>
      <w:pStyle w:val="a2"/>
      <w:lvlText w:val="表%1　"/>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0E11428"/>
    <w:multiLevelType w:val="hybridMultilevel"/>
    <w:tmpl w:val="2112127C"/>
    <w:lvl w:ilvl="0" w:tplc="A03A6DA4">
      <w:start w:val="1"/>
      <w:numFmt w:val="decimal"/>
      <w:lvlText w:val="%1."/>
      <w:lvlJc w:val="left"/>
      <w:pPr>
        <w:ind w:left="1721" w:hanging="360"/>
      </w:pPr>
      <w:rPr>
        <w:rFonts w:hint="default"/>
        <w:sz w:val="24"/>
        <w:szCs w:val="24"/>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6" w15:restartNumberingAfterBreak="0">
    <w:nsid w:val="529D1D87"/>
    <w:multiLevelType w:val="hybridMultilevel"/>
    <w:tmpl w:val="57E09A9E"/>
    <w:lvl w:ilvl="0" w:tplc="5C7C5AF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5229DF"/>
    <w:multiLevelType w:val="hybridMultilevel"/>
    <w:tmpl w:val="7FBCF738"/>
    <w:lvl w:ilvl="0" w:tplc="24FAF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4E328D"/>
    <w:multiLevelType w:val="hybridMultilevel"/>
    <w:tmpl w:val="7FBCF738"/>
    <w:lvl w:ilvl="0" w:tplc="24FAF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16219D"/>
    <w:multiLevelType w:val="hybridMultilevel"/>
    <w:tmpl w:val="9EB035FA"/>
    <w:lvl w:ilvl="0" w:tplc="69AC8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A32051"/>
    <w:multiLevelType w:val="hybridMultilevel"/>
    <w:tmpl w:val="5476AF82"/>
    <w:lvl w:ilvl="0" w:tplc="ADFAD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E76AA1"/>
    <w:multiLevelType w:val="hybridMultilevel"/>
    <w:tmpl w:val="65922E8E"/>
    <w:lvl w:ilvl="0" w:tplc="EC0E8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2"/>
  </w:num>
  <w:num w:numId="3">
    <w:abstractNumId w:val="14"/>
  </w:num>
  <w:num w:numId="4">
    <w:abstractNumId w:val="13"/>
  </w:num>
  <w:num w:numId="5">
    <w:abstractNumId w:val="17"/>
  </w:num>
  <w:num w:numId="6">
    <w:abstractNumId w:val="3"/>
  </w:num>
  <w:num w:numId="7">
    <w:abstractNumId w:val="20"/>
  </w:num>
  <w:num w:numId="8">
    <w:abstractNumId w:val="16"/>
  </w:num>
  <w:num w:numId="9">
    <w:abstractNumId w:val="8"/>
  </w:num>
  <w:num w:numId="10">
    <w:abstractNumId w:val="23"/>
  </w:num>
  <w:num w:numId="11">
    <w:abstractNumId w:val="18"/>
  </w:num>
  <w:num w:numId="12">
    <w:abstractNumId w:val="22"/>
  </w:num>
  <w:num w:numId="13">
    <w:abstractNumId w:val="1"/>
  </w:num>
  <w:num w:numId="14">
    <w:abstractNumId w:val="15"/>
  </w:num>
  <w:num w:numId="15">
    <w:abstractNumId w:val="11"/>
  </w:num>
  <w:num w:numId="16">
    <w:abstractNumId w:val="21"/>
  </w:num>
  <w:num w:numId="17">
    <w:abstractNumId w:val="9"/>
  </w:num>
  <w:num w:numId="18">
    <w:abstractNumId w:val="19"/>
  </w:num>
  <w:num w:numId="19">
    <w:abstractNumId w:val="6"/>
  </w:num>
  <w:num w:numId="20">
    <w:abstractNumId w:val="10"/>
  </w:num>
  <w:num w:numId="21">
    <w:abstractNumId w:val="3"/>
  </w:num>
  <w:num w:numId="22">
    <w:abstractNumId w:val="3"/>
  </w:num>
  <w:num w:numId="23">
    <w:abstractNumId w:val="3"/>
  </w:num>
  <w:num w:numId="24">
    <w:abstractNumId w:val="5"/>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0"/>
  </w:num>
  <w:num w:numId="42">
    <w:abstractNumId w:val="4"/>
  </w:num>
  <w:num w:numId="43">
    <w:abstractNumId w:val="12"/>
  </w:num>
  <w:num w:numId="44">
    <w:abstractNumId w:val="3"/>
  </w:num>
  <w:num w:numId="45">
    <w:abstractNumId w:val="3"/>
  </w:num>
  <w:num w:numId="46">
    <w:abstractNumId w:val="3"/>
  </w:num>
  <w:num w:numId="47">
    <w:abstractNumId w:val="3"/>
  </w:num>
  <w:num w:numId="48">
    <w:abstractNumId w:val="3"/>
  </w:num>
  <w:num w:numId="49">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87"/>
    <w:rsid w:val="000014E4"/>
    <w:rsid w:val="00001AE6"/>
    <w:rsid w:val="00006158"/>
    <w:rsid w:val="00006961"/>
    <w:rsid w:val="00006C9D"/>
    <w:rsid w:val="000101C5"/>
    <w:rsid w:val="000104F2"/>
    <w:rsid w:val="000112BF"/>
    <w:rsid w:val="00012233"/>
    <w:rsid w:val="00017318"/>
    <w:rsid w:val="000229AD"/>
    <w:rsid w:val="00023E9D"/>
    <w:rsid w:val="000246F7"/>
    <w:rsid w:val="0003114D"/>
    <w:rsid w:val="0003118E"/>
    <w:rsid w:val="00031F77"/>
    <w:rsid w:val="00032A72"/>
    <w:rsid w:val="00034D94"/>
    <w:rsid w:val="00036D76"/>
    <w:rsid w:val="00040218"/>
    <w:rsid w:val="00041B0F"/>
    <w:rsid w:val="00043D02"/>
    <w:rsid w:val="00047145"/>
    <w:rsid w:val="00047834"/>
    <w:rsid w:val="0005046E"/>
    <w:rsid w:val="00057F32"/>
    <w:rsid w:val="00062A25"/>
    <w:rsid w:val="0006788E"/>
    <w:rsid w:val="000710A3"/>
    <w:rsid w:val="00073CB5"/>
    <w:rsid w:val="0007425C"/>
    <w:rsid w:val="00077553"/>
    <w:rsid w:val="00082672"/>
    <w:rsid w:val="000851A2"/>
    <w:rsid w:val="0009184A"/>
    <w:rsid w:val="0009352E"/>
    <w:rsid w:val="00094064"/>
    <w:rsid w:val="00094CAC"/>
    <w:rsid w:val="00095BA9"/>
    <w:rsid w:val="00096B96"/>
    <w:rsid w:val="000A13DF"/>
    <w:rsid w:val="000A204F"/>
    <w:rsid w:val="000A2F3F"/>
    <w:rsid w:val="000A5182"/>
    <w:rsid w:val="000A7EAB"/>
    <w:rsid w:val="000B0B4A"/>
    <w:rsid w:val="000B279A"/>
    <w:rsid w:val="000B3025"/>
    <w:rsid w:val="000B61D2"/>
    <w:rsid w:val="000B70A7"/>
    <w:rsid w:val="000B73DD"/>
    <w:rsid w:val="000C0027"/>
    <w:rsid w:val="000C495F"/>
    <w:rsid w:val="000C49DB"/>
    <w:rsid w:val="000C4C65"/>
    <w:rsid w:val="000D66D9"/>
    <w:rsid w:val="000E1DFC"/>
    <w:rsid w:val="000E3A39"/>
    <w:rsid w:val="000E6383"/>
    <w:rsid w:val="000E6431"/>
    <w:rsid w:val="000F109B"/>
    <w:rsid w:val="000F160B"/>
    <w:rsid w:val="000F1DCF"/>
    <w:rsid w:val="000F21A5"/>
    <w:rsid w:val="000F46DD"/>
    <w:rsid w:val="000F7BE6"/>
    <w:rsid w:val="001025BF"/>
    <w:rsid w:val="00102B9F"/>
    <w:rsid w:val="00106522"/>
    <w:rsid w:val="00112637"/>
    <w:rsid w:val="00112ABC"/>
    <w:rsid w:val="001154AA"/>
    <w:rsid w:val="0012001E"/>
    <w:rsid w:val="00123BC6"/>
    <w:rsid w:val="0012414A"/>
    <w:rsid w:val="00125953"/>
    <w:rsid w:val="00126A55"/>
    <w:rsid w:val="001275A8"/>
    <w:rsid w:val="00127BAC"/>
    <w:rsid w:val="00130482"/>
    <w:rsid w:val="00133025"/>
    <w:rsid w:val="00133F08"/>
    <w:rsid w:val="001345E6"/>
    <w:rsid w:val="0013761F"/>
    <w:rsid w:val="001378B0"/>
    <w:rsid w:val="0014084E"/>
    <w:rsid w:val="00141F40"/>
    <w:rsid w:val="00142396"/>
    <w:rsid w:val="00142E00"/>
    <w:rsid w:val="00143EDD"/>
    <w:rsid w:val="00146ED3"/>
    <w:rsid w:val="00147CF5"/>
    <w:rsid w:val="00152793"/>
    <w:rsid w:val="001536C9"/>
    <w:rsid w:val="001539CC"/>
    <w:rsid w:val="00153B7E"/>
    <w:rsid w:val="00153D76"/>
    <w:rsid w:val="001545A9"/>
    <w:rsid w:val="00154976"/>
    <w:rsid w:val="00155DF6"/>
    <w:rsid w:val="001569F8"/>
    <w:rsid w:val="001626DB"/>
    <w:rsid w:val="001637C7"/>
    <w:rsid w:val="0016480E"/>
    <w:rsid w:val="00165D4D"/>
    <w:rsid w:val="0016603F"/>
    <w:rsid w:val="001663FD"/>
    <w:rsid w:val="0017020A"/>
    <w:rsid w:val="00171A5C"/>
    <w:rsid w:val="00174297"/>
    <w:rsid w:val="00174494"/>
    <w:rsid w:val="00180E06"/>
    <w:rsid w:val="001817B3"/>
    <w:rsid w:val="00183014"/>
    <w:rsid w:val="0019217E"/>
    <w:rsid w:val="0019464B"/>
    <w:rsid w:val="001959C2"/>
    <w:rsid w:val="001A2724"/>
    <w:rsid w:val="001A2B48"/>
    <w:rsid w:val="001A3B0E"/>
    <w:rsid w:val="001A50B6"/>
    <w:rsid w:val="001A51E3"/>
    <w:rsid w:val="001A6270"/>
    <w:rsid w:val="001A7968"/>
    <w:rsid w:val="001B02A1"/>
    <w:rsid w:val="001B171F"/>
    <w:rsid w:val="001B271D"/>
    <w:rsid w:val="001B2E98"/>
    <w:rsid w:val="001B335C"/>
    <w:rsid w:val="001B3483"/>
    <w:rsid w:val="001B3C1E"/>
    <w:rsid w:val="001B4494"/>
    <w:rsid w:val="001C0D8B"/>
    <w:rsid w:val="001C0DA8"/>
    <w:rsid w:val="001C3C02"/>
    <w:rsid w:val="001C5160"/>
    <w:rsid w:val="001D10C0"/>
    <w:rsid w:val="001D4AD7"/>
    <w:rsid w:val="001D7960"/>
    <w:rsid w:val="001E0D8A"/>
    <w:rsid w:val="001E2DBB"/>
    <w:rsid w:val="001E338F"/>
    <w:rsid w:val="001E46C1"/>
    <w:rsid w:val="001E67BA"/>
    <w:rsid w:val="001E74C2"/>
    <w:rsid w:val="001F4F82"/>
    <w:rsid w:val="001F5415"/>
    <w:rsid w:val="001F5A48"/>
    <w:rsid w:val="001F6260"/>
    <w:rsid w:val="001F768B"/>
    <w:rsid w:val="001F7CE4"/>
    <w:rsid w:val="00200007"/>
    <w:rsid w:val="00200FA9"/>
    <w:rsid w:val="002020A2"/>
    <w:rsid w:val="002030A5"/>
    <w:rsid w:val="00203131"/>
    <w:rsid w:val="00203765"/>
    <w:rsid w:val="00203CD9"/>
    <w:rsid w:val="002052D1"/>
    <w:rsid w:val="002071A0"/>
    <w:rsid w:val="00212CC2"/>
    <w:rsid w:val="00212E88"/>
    <w:rsid w:val="00213C9C"/>
    <w:rsid w:val="0021426C"/>
    <w:rsid w:val="0022009E"/>
    <w:rsid w:val="00220233"/>
    <w:rsid w:val="00220854"/>
    <w:rsid w:val="002209A9"/>
    <w:rsid w:val="00223241"/>
    <w:rsid w:val="0022425C"/>
    <w:rsid w:val="002246DE"/>
    <w:rsid w:val="00225627"/>
    <w:rsid w:val="00232A50"/>
    <w:rsid w:val="00240AC9"/>
    <w:rsid w:val="002429E2"/>
    <w:rsid w:val="0024494D"/>
    <w:rsid w:val="002466F1"/>
    <w:rsid w:val="00252BC4"/>
    <w:rsid w:val="00253660"/>
    <w:rsid w:val="00254014"/>
    <w:rsid w:val="00254B39"/>
    <w:rsid w:val="00255C99"/>
    <w:rsid w:val="00262742"/>
    <w:rsid w:val="00263423"/>
    <w:rsid w:val="002643B8"/>
    <w:rsid w:val="00264ACB"/>
    <w:rsid w:val="0026504D"/>
    <w:rsid w:val="00271F7C"/>
    <w:rsid w:val="0027317B"/>
    <w:rsid w:val="00273A2F"/>
    <w:rsid w:val="00273A5F"/>
    <w:rsid w:val="00273F40"/>
    <w:rsid w:val="00280986"/>
    <w:rsid w:val="00281E0C"/>
    <w:rsid w:val="00281ECE"/>
    <w:rsid w:val="0028310F"/>
    <w:rsid w:val="002831C7"/>
    <w:rsid w:val="002839EC"/>
    <w:rsid w:val="002840C6"/>
    <w:rsid w:val="00284300"/>
    <w:rsid w:val="00285E04"/>
    <w:rsid w:val="0028744E"/>
    <w:rsid w:val="002879C4"/>
    <w:rsid w:val="00287C64"/>
    <w:rsid w:val="00292037"/>
    <w:rsid w:val="00293E05"/>
    <w:rsid w:val="002944EE"/>
    <w:rsid w:val="00295174"/>
    <w:rsid w:val="00296172"/>
    <w:rsid w:val="002968D5"/>
    <w:rsid w:val="00296B92"/>
    <w:rsid w:val="00296C9C"/>
    <w:rsid w:val="0029743F"/>
    <w:rsid w:val="002A0D5F"/>
    <w:rsid w:val="002A19DD"/>
    <w:rsid w:val="002A2600"/>
    <w:rsid w:val="002A2C22"/>
    <w:rsid w:val="002B02EB"/>
    <w:rsid w:val="002C0602"/>
    <w:rsid w:val="002C7A3B"/>
    <w:rsid w:val="002D088B"/>
    <w:rsid w:val="002D1A44"/>
    <w:rsid w:val="002D1BA3"/>
    <w:rsid w:val="002D4C56"/>
    <w:rsid w:val="002D5C16"/>
    <w:rsid w:val="002D633B"/>
    <w:rsid w:val="002D6627"/>
    <w:rsid w:val="002E3F18"/>
    <w:rsid w:val="002E521B"/>
    <w:rsid w:val="002E54C4"/>
    <w:rsid w:val="002E5614"/>
    <w:rsid w:val="002E7E37"/>
    <w:rsid w:val="002F0C05"/>
    <w:rsid w:val="002F16FC"/>
    <w:rsid w:val="002F2476"/>
    <w:rsid w:val="002F264C"/>
    <w:rsid w:val="002F2BA2"/>
    <w:rsid w:val="002F375C"/>
    <w:rsid w:val="002F3DFF"/>
    <w:rsid w:val="002F520C"/>
    <w:rsid w:val="002F5E05"/>
    <w:rsid w:val="00301045"/>
    <w:rsid w:val="003066C0"/>
    <w:rsid w:val="00307A76"/>
    <w:rsid w:val="003119AF"/>
    <w:rsid w:val="00313BC3"/>
    <w:rsid w:val="0031455E"/>
    <w:rsid w:val="00315A16"/>
    <w:rsid w:val="00316C2D"/>
    <w:rsid w:val="00317053"/>
    <w:rsid w:val="00317712"/>
    <w:rsid w:val="0032109C"/>
    <w:rsid w:val="00322B45"/>
    <w:rsid w:val="0032352F"/>
    <w:rsid w:val="00323809"/>
    <w:rsid w:val="00323D41"/>
    <w:rsid w:val="00323E9D"/>
    <w:rsid w:val="00325414"/>
    <w:rsid w:val="00325C6D"/>
    <w:rsid w:val="00327D25"/>
    <w:rsid w:val="00327F29"/>
    <w:rsid w:val="003302F1"/>
    <w:rsid w:val="00334E01"/>
    <w:rsid w:val="00335A59"/>
    <w:rsid w:val="00336E1C"/>
    <w:rsid w:val="0034470E"/>
    <w:rsid w:val="003467DA"/>
    <w:rsid w:val="0034765D"/>
    <w:rsid w:val="00351B38"/>
    <w:rsid w:val="00352DB0"/>
    <w:rsid w:val="00357526"/>
    <w:rsid w:val="00361063"/>
    <w:rsid w:val="0036150D"/>
    <w:rsid w:val="0036196C"/>
    <w:rsid w:val="00361F55"/>
    <w:rsid w:val="00363C63"/>
    <w:rsid w:val="0037094A"/>
    <w:rsid w:val="00370A41"/>
    <w:rsid w:val="00371AC0"/>
    <w:rsid w:val="00371ED3"/>
    <w:rsid w:val="00372659"/>
    <w:rsid w:val="00372BA6"/>
    <w:rsid w:val="00372FFC"/>
    <w:rsid w:val="003744BB"/>
    <w:rsid w:val="00375A51"/>
    <w:rsid w:val="0037728A"/>
    <w:rsid w:val="00380B7D"/>
    <w:rsid w:val="00381A99"/>
    <w:rsid w:val="00382214"/>
    <w:rsid w:val="003829C2"/>
    <w:rsid w:val="003830B2"/>
    <w:rsid w:val="00384724"/>
    <w:rsid w:val="00387651"/>
    <w:rsid w:val="00387A4F"/>
    <w:rsid w:val="003919B7"/>
    <w:rsid w:val="00391AF2"/>
    <w:rsid w:val="00391D57"/>
    <w:rsid w:val="00392243"/>
    <w:rsid w:val="00392292"/>
    <w:rsid w:val="00393176"/>
    <w:rsid w:val="0039345F"/>
    <w:rsid w:val="00394F45"/>
    <w:rsid w:val="0039511F"/>
    <w:rsid w:val="00397C50"/>
    <w:rsid w:val="003A020B"/>
    <w:rsid w:val="003A5927"/>
    <w:rsid w:val="003A5F53"/>
    <w:rsid w:val="003B0542"/>
    <w:rsid w:val="003B1017"/>
    <w:rsid w:val="003B3C07"/>
    <w:rsid w:val="003B5592"/>
    <w:rsid w:val="003B6081"/>
    <w:rsid w:val="003B6775"/>
    <w:rsid w:val="003B7120"/>
    <w:rsid w:val="003C2EB6"/>
    <w:rsid w:val="003C4977"/>
    <w:rsid w:val="003C5C66"/>
    <w:rsid w:val="003C5FE2"/>
    <w:rsid w:val="003D05FB"/>
    <w:rsid w:val="003D1B16"/>
    <w:rsid w:val="003D2A82"/>
    <w:rsid w:val="003D34EE"/>
    <w:rsid w:val="003D45BF"/>
    <w:rsid w:val="003D508A"/>
    <w:rsid w:val="003D537F"/>
    <w:rsid w:val="003D7B75"/>
    <w:rsid w:val="003E0208"/>
    <w:rsid w:val="003E4B57"/>
    <w:rsid w:val="003E645C"/>
    <w:rsid w:val="003F2751"/>
    <w:rsid w:val="003F27E1"/>
    <w:rsid w:val="003F36B9"/>
    <w:rsid w:val="003F38BC"/>
    <w:rsid w:val="003F437A"/>
    <w:rsid w:val="003F5C2B"/>
    <w:rsid w:val="004018AE"/>
    <w:rsid w:val="00402240"/>
    <w:rsid w:val="004023E9"/>
    <w:rsid w:val="00402B5E"/>
    <w:rsid w:val="0040329A"/>
    <w:rsid w:val="00403B59"/>
    <w:rsid w:val="0040454A"/>
    <w:rsid w:val="00407415"/>
    <w:rsid w:val="0040752A"/>
    <w:rsid w:val="00412F30"/>
    <w:rsid w:val="00413F83"/>
    <w:rsid w:val="004142FF"/>
    <w:rsid w:val="0041490C"/>
    <w:rsid w:val="00414D88"/>
    <w:rsid w:val="00416191"/>
    <w:rsid w:val="00416721"/>
    <w:rsid w:val="004170D7"/>
    <w:rsid w:val="00417C58"/>
    <w:rsid w:val="00420593"/>
    <w:rsid w:val="0042116C"/>
    <w:rsid w:val="00421EF0"/>
    <w:rsid w:val="004224FA"/>
    <w:rsid w:val="00422EA8"/>
    <w:rsid w:val="00423D07"/>
    <w:rsid w:val="00427936"/>
    <w:rsid w:val="00430648"/>
    <w:rsid w:val="004307A8"/>
    <w:rsid w:val="00434D64"/>
    <w:rsid w:val="00435F78"/>
    <w:rsid w:val="00436302"/>
    <w:rsid w:val="00440244"/>
    <w:rsid w:val="004408EA"/>
    <w:rsid w:val="00441704"/>
    <w:rsid w:val="0044346F"/>
    <w:rsid w:val="00443C24"/>
    <w:rsid w:val="0044561E"/>
    <w:rsid w:val="00446286"/>
    <w:rsid w:val="004519A0"/>
    <w:rsid w:val="00451D08"/>
    <w:rsid w:val="004534CF"/>
    <w:rsid w:val="00453FF6"/>
    <w:rsid w:val="004549C2"/>
    <w:rsid w:val="004629BC"/>
    <w:rsid w:val="0046520A"/>
    <w:rsid w:val="00466C80"/>
    <w:rsid w:val="004671C7"/>
    <w:rsid w:val="004672AB"/>
    <w:rsid w:val="004714FE"/>
    <w:rsid w:val="0047178F"/>
    <w:rsid w:val="00472812"/>
    <w:rsid w:val="0047781C"/>
    <w:rsid w:val="00477BAA"/>
    <w:rsid w:val="00480059"/>
    <w:rsid w:val="004800AD"/>
    <w:rsid w:val="0048111D"/>
    <w:rsid w:val="004905E5"/>
    <w:rsid w:val="004921AD"/>
    <w:rsid w:val="00493AF4"/>
    <w:rsid w:val="00495053"/>
    <w:rsid w:val="00495439"/>
    <w:rsid w:val="0049784B"/>
    <w:rsid w:val="004A0E28"/>
    <w:rsid w:val="004A1F59"/>
    <w:rsid w:val="004A29BE"/>
    <w:rsid w:val="004A3073"/>
    <w:rsid w:val="004A3225"/>
    <w:rsid w:val="004A33EE"/>
    <w:rsid w:val="004A3AA8"/>
    <w:rsid w:val="004A72EB"/>
    <w:rsid w:val="004B13C7"/>
    <w:rsid w:val="004B3D6E"/>
    <w:rsid w:val="004B778F"/>
    <w:rsid w:val="004B7B3C"/>
    <w:rsid w:val="004C0609"/>
    <w:rsid w:val="004C1076"/>
    <w:rsid w:val="004C3A8B"/>
    <w:rsid w:val="004C639F"/>
    <w:rsid w:val="004C70E9"/>
    <w:rsid w:val="004D141F"/>
    <w:rsid w:val="004D2742"/>
    <w:rsid w:val="004D3ED7"/>
    <w:rsid w:val="004D5A5F"/>
    <w:rsid w:val="004D6310"/>
    <w:rsid w:val="004E0062"/>
    <w:rsid w:val="004E04E9"/>
    <w:rsid w:val="004E05A1"/>
    <w:rsid w:val="004E0632"/>
    <w:rsid w:val="004E1298"/>
    <w:rsid w:val="004E28ED"/>
    <w:rsid w:val="004E43A0"/>
    <w:rsid w:val="004E5DBF"/>
    <w:rsid w:val="004E7F21"/>
    <w:rsid w:val="004F0562"/>
    <w:rsid w:val="004F06D0"/>
    <w:rsid w:val="004F0AB0"/>
    <w:rsid w:val="004F110D"/>
    <w:rsid w:val="004F1D8D"/>
    <w:rsid w:val="004F472A"/>
    <w:rsid w:val="004F4E79"/>
    <w:rsid w:val="004F5171"/>
    <w:rsid w:val="004F5E45"/>
    <w:rsid w:val="004F5E57"/>
    <w:rsid w:val="004F6404"/>
    <w:rsid w:val="004F6710"/>
    <w:rsid w:val="004F7943"/>
    <w:rsid w:val="00500C3E"/>
    <w:rsid w:val="00502849"/>
    <w:rsid w:val="0050298D"/>
    <w:rsid w:val="005041A5"/>
    <w:rsid w:val="00504334"/>
    <w:rsid w:val="00504826"/>
    <w:rsid w:val="0050498D"/>
    <w:rsid w:val="0050550A"/>
    <w:rsid w:val="00507B5D"/>
    <w:rsid w:val="005104D7"/>
    <w:rsid w:val="00510B9E"/>
    <w:rsid w:val="005139BC"/>
    <w:rsid w:val="00514D56"/>
    <w:rsid w:val="00523749"/>
    <w:rsid w:val="00526EDE"/>
    <w:rsid w:val="0053110C"/>
    <w:rsid w:val="00531724"/>
    <w:rsid w:val="005361B5"/>
    <w:rsid w:val="00536BC2"/>
    <w:rsid w:val="00540A4D"/>
    <w:rsid w:val="005425E1"/>
    <w:rsid w:val="005427C5"/>
    <w:rsid w:val="00542CF6"/>
    <w:rsid w:val="005439CD"/>
    <w:rsid w:val="00544E2B"/>
    <w:rsid w:val="0054649C"/>
    <w:rsid w:val="0054798A"/>
    <w:rsid w:val="00551D79"/>
    <w:rsid w:val="00553427"/>
    <w:rsid w:val="00553B02"/>
    <w:rsid w:val="00553C03"/>
    <w:rsid w:val="005544BC"/>
    <w:rsid w:val="0055630F"/>
    <w:rsid w:val="00556D1C"/>
    <w:rsid w:val="00560DDA"/>
    <w:rsid w:val="00563692"/>
    <w:rsid w:val="00564F5C"/>
    <w:rsid w:val="00570DED"/>
    <w:rsid w:val="00571679"/>
    <w:rsid w:val="00572794"/>
    <w:rsid w:val="005734C0"/>
    <w:rsid w:val="0057631D"/>
    <w:rsid w:val="00581AA6"/>
    <w:rsid w:val="005840E4"/>
    <w:rsid w:val="00584235"/>
    <w:rsid w:val="005844E7"/>
    <w:rsid w:val="005850DA"/>
    <w:rsid w:val="005908B8"/>
    <w:rsid w:val="0059117A"/>
    <w:rsid w:val="00591934"/>
    <w:rsid w:val="0059512E"/>
    <w:rsid w:val="005A41F0"/>
    <w:rsid w:val="005A5A81"/>
    <w:rsid w:val="005A60C9"/>
    <w:rsid w:val="005A6189"/>
    <w:rsid w:val="005A6DD2"/>
    <w:rsid w:val="005A708E"/>
    <w:rsid w:val="005B1865"/>
    <w:rsid w:val="005B4163"/>
    <w:rsid w:val="005B5788"/>
    <w:rsid w:val="005B7150"/>
    <w:rsid w:val="005B74F3"/>
    <w:rsid w:val="005C385D"/>
    <w:rsid w:val="005C5640"/>
    <w:rsid w:val="005C5A9D"/>
    <w:rsid w:val="005C78E0"/>
    <w:rsid w:val="005D0505"/>
    <w:rsid w:val="005D3B20"/>
    <w:rsid w:val="005D569D"/>
    <w:rsid w:val="005D6688"/>
    <w:rsid w:val="005D69F9"/>
    <w:rsid w:val="005D7160"/>
    <w:rsid w:val="005D71B7"/>
    <w:rsid w:val="005E005E"/>
    <w:rsid w:val="005E0DAE"/>
    <w:rsid w:val="005E165F"/>
    <w:rsid w:val="005E29D3"/>
    <w:rsid w:val="005E40E5"/>
    <w:rsid w:val="005E4759"/>
    <w:rsid w:val="005E4CB8"/>
    <w:rsid w:val="005E5615"/>
    <w:rsid w:val="005E5C68"/>
    <w:rsid w:val="005E65C0"/>
    <w:rsid w:val="005F0390"/>
    <w:rsid w:val="005F15C4"/>
    <w:rsid w:val="005F300A"/>
    <w:rsid w:val="005F36AF"/>
    <w:rsid w:val="005F3A5F"/>
    <w:rsid w:val="006051B8"/>
    <w:rsid w:val="006072CD"/>
    <w:rsid w:val="00611656"/>
    <w:rsid w:val="00612023"/>
    <w:rsid w:val="00614190"/>
    <w:rsid w:val="00614C43"/>
    <w:rsid w:val="0061646C"/>
    <w:rsid w:val="00622A99"/>
    <w:rsid w:val="00622E67"/>
    <w:rsid w:val="006243EB"/>
    <w:rsid w:val="006252F4"/>
    <w:rsid w:val="006264C5"/>
    <w:rsid w:val="00626B57"/>
    <w:rsid w:val="00626EDC"/>
    <w:rsid w:val="00633F63"/>
    <w:rsid w:val="00635B39"/>
    <w:rsid w:val="006452D3"/>
    <w:rsid w:val="006470EC"/>
    <w:rsid w:val="00650ADE"/>
    <w:rsid w:val="006511A5"/>
    <w:rsid w:val="00651CB5"/>
    <w:rsid w:val="006529C4"/>
    <w:rsid w:val="006542D6"/>
    <w:rsid w:val="006547B2"/>
    <w:rsid w:val="0065598E"/>
    <w:rsid w:val="00655A15"/>
    <w:rsid w:val="00655AF2"/>
    <w:rsid w:val="00655BC5"/>
    <w:rsid w:val="00656387"/>
    <w:rsid w:val="006568BE"/>
    <w:rsid w:val="00657E1C"/>
    <w:rsid w:val="0066025D"/>
    <w:rsid w:val="006603BE"/>
    <w:rsid w:val="0066091A"/>
    <w:rsid w:val="00661C9F"/>
    <w:rsid w:val="00663FE2"/>
    <w:rsid w:val="00665FEF"/>
    <w:rsid w:val="00672675"/>
    <w:rsid w:val="00674256"/>
    <w:rsid w:val="00674FFF"/>
    <w:rsid w:val="006773EC"/>
    <w:rsid w:val="006800E4"/>
    <w:rsid w:val="00680504"/>
    <w:rsid w:val="00681CD9"/>
    <w:rsid w:val="00683E30"/>
    <w:rsid w:val="00687024"/>
    <w:rsid w:val="006909F8"/>
    <w:rsid w:val="00695B6B"/>
    <w:rsid w:val="00695E22"/>
    <w:rsid w:val="00696C58"/>
    <w:rsid w:val="00697ADA"/>
    <w:rsid w:val="006A559F"/>
    <w:rsid w:val="006B3F33"/>
    <w:rsid w:val="006B7093"/>
    <w:rsid w:val="006B7417"/>
    <w:rsid w:val="006D31F9"/>
    <w:rsid w:val="006D3691"/>
    <w:rsid w:val="006D3FC2"/>
    <w:rsid w:val="006E4544"/>
    <w:rsid w:val="006E458A"/>
    <w:rsid w:val="006E5BCB"/>
    <w:rsid w:val="006E5EF0"/>
    <w:rsid w:val="006F15A0"/>
    <w:rsid w:val="006F3117"/>
    <w:rsid w:val="006F3563"/>
    <w:rsid w:val="006F3EE2"/>
    <w:rsid w:val="006F42B9"/>
    <w:rsid w:val="006F6103"/>
    <w:rsid w:val="00701C92"/>
    <w:rsid w:val="00703BE7"/>
    <w:rsid w:val="00704A5D"/>
    <w:rsid w:val="00704E00"/>
    <w:rsid w:val="00705A1F"/>
    <w:rsid w:val="00706BEB"/>
    <w:rsid w:val="007075E3"/>
    <w:rsid w:val="00715700"/>
    <w:rsid w:val="0072043B"/>
    <w:rsid w:val="007209E7"/>
    <w:rsid w:val="00723CD4"/>
    <w:rsid w:val="00725F52"/>
    <w:rsid w:val="00726182"/>
    <w:rsid w:val="00727635"/>
    <w:rsid w:val="00727FC1"/>
    <w:rsid w:val="007309E8"/>
    <w:rsid w:val="00732329"/>
    <w:rsid w:val="007337CA"/>
    <w:rsid w:val="00734CE4"/>
    <w:rsid w:val="00735123"/>
    <w:rsid w:val="00736CD8"/>
    <w:rsid w:val="00736DAB"/>
    <w:rsid w:val="00736FF9"/>
    <w:rsid w:val="007407DE"/>
    <w:rsid w:val="00740DEB"/>
    <w:rsid w:val="00741837"/>
    <w:rsid w:val="00741950"/>
    <w:rsid w:val="00741DD6"/>
    <w:rsid w:val="007453E6"/>
    <w:rsid w:val="00747398"/>
    <w:rsid w:val="00751169"/>
    <w:rsid w:val="00752FBA"/>
    <w:rsid w:val="007534BC"/>
    <w:rsid w:val="00754789"/>
    <w:rsid w:val="00755641"/>
    <w:rsid w:val="0075760F"/>
    <w:rsid w:val="00760A01"/>
    <w:rsid w:val="007644F5"/>
    <w:rsid w:val="00765458"/>
    <w:rsid w:val="00766AD1"/>
    <w:rsid w:val="00770453"/>
    <w:rsid w:val="0077070B"/>
    <w:rsid w:val="00771BE1"/>
    <w:rsid w:val="0077309D"/>
    <w:rsid w:val="007774EE"/>
    <w:rsid w:val="00780666"/>
    <w:rsid w:val="00781822"/>
    <w:rsid w:val="00781BC5"/>
    <w:rsid w:val="00783499"/>
    <w:rsid w:val="0078365A"/>
    <w:rsid w:val="00783F21"/>
    <w:rsid w:val="00786AE0"/>
    <w:rsid w:val="00787159"/>
    <w:rsid w:val="00787852"/>
    <w:rsid w:val="0079027F"/>
    <w:rsid w:val="0079043A"/>
    <w:rsid w:val="00790F7E"/>
    <w:rsid w:val="00791668"/>
    <w:rsid w:val="00791AA1"/>
    <w:rsid w:val="00794F2F"/>
    <w:rsid w:val="007A0B3D"/>
    <w:rsid w:val="007A26D3"/>
    <w:rsid w:val="007A3793"/>
    <w:rsid w:val="007A4284"/>
    <w:rsid w:val="007A4E25"/>
    <w:rsid w:val="007A774C"/>
    <w:rsid w:val="007B26C5"/>
    <w:rsid w:val="007B2916"/>
    <w:rsid w:val="007B2CE2"/>
    <w:rsid w:val="007B3462"/>
    <w:rsid w:val="007B75A1"/>
    <w:rsid w:val="007C14E6"/>
    <w:rsid w:val="007C1BA2"/>
    <w:rsid w:val="007C2B48"/>
    <w:rsid w:val="007C4C93"/>
    <w:rsid w:val="007C7E00"/>
    <w:rsid w:val="007D1EA8"/>
    <w:rsid w:val="007D20E9"/>
    <w:rsid w:val="007D4356"/>
    <w:rsid w:val="007D7881"/>
    <w:rsid w:val="007D7E3A"/>
    <w:rsid w:val="007E0E10"/>
    <w:rsid w:val="007E4768"/>
    <w:rsid w:val="007E777B"/>
    <w:rsid w:val="007F2070"/>
    <w:rsid w:val="007F63C1"/>
    <w:rsid w:val="00800B88"/>
    <w:rsid w:val="00800CAA"/>
    <w:rsid w:val="008053F5"/>
    <w:rsid w:val="00805D6C"/>
    <w:rsid w:val="00806AC1"/>
    <w:rsid w:val="00807AF7"/>
    <w:rsid w:val="00810198"/>
    <w:rsid w:val="00815DA8"/>
    <w:rsid w:val="00821090"/>
    <w:rsid w:val="0082194D"/>
    <w:rsid w:val="008221F9"/>
    <w:rsid w:val="008225F2"/>
    <w:rsid w:val="00823D23"/>
    <w:rsid w:val="00823D4B"/>
    <w:rsid w:val="0082506D"/>
    <w:rsid w:val="00826EF5"/>
    <w:rsid w:val="00830F79"/>
    <w:rsid w:val="00831693"/>
    <w:rsid w:val="00832A7A"/>
    <w:rsid w:val="0083413E"/>
    <w:rsid w:val="00834C68"/>
    <w:rsid w:val="0083546F"/>
    <w:rsid w:val="008355EB"/>
    <w:rsid w:val="00835C4D"/>
    <w:rsid w:val="00837909"/>
    <w:rsid w:val="00840104"/>
    <w:rsid w:val="00840C1F"/>
    <w:rsid w:val="008411C9"/>
    <w:rsid w:val="00841467"/>
    <w:rsid w:val="00841473"/>
    <w:rsid w:val="00841784"/>
    <w:rsid w:val="00841FC5"/>
    <w:rsid w:val="0084293C"/>
    <w:rsid w:val="00843CE2"/>
    <w:rsid w:val="00843D0F"/>
    <w:rsid w:val="00845709"/>
    <w:rsid w:val="008466B0"/>
    <w:rsid w:val="00846756"/>
    <w:rsid w:val="00850BA7"/>
    <w:rsid w:val="00852538"/>
    <w:rsid w:val="008528FE"/>
    <w:rsid w:val="00852AC8"/>
    <w:rsid w:val="00854A7E"/>
    <w:rsid w:val="00854ACC"/>
    <w:rsid w:val="008576BD"/>
    <w:rsid w:val="00860463"/>
    <w:rsid w:val="00861E21"/>
    <w:rsid w:val="00863785"/>
    <w:rsid w:val="00864933"/>
    <w:rsid w:val="00865A51"/>
    <w:rsid w:val="008705D1"/>
    <w:rsid w:val="008712F3"/>
    <w:rsid w:val="00872E93"/>
    <w:rsid w:val="008733DA"/>
    <w:rsid w:val="008850E4"/>
    <w:rsid w:val="008864FA"/>
    <w:rsid w:val="00891CF5"/>
    <w:rsid w:val="008939AB"/>
    <w:rsid w:val="008A12F5"/>
    <w:rsid w:val="008A22FA"/>
    <w:rsid w:val="008A3678"/>
    <w:rsid w:val="008A4C6A"/>
    <w:rsid w:val="008A70E5"/>
    <w:rsid w:val="008B1587"/>
    <w:rsid w:val="008B1B01"/>
    <w:rsid w:val="008B3BCD"/>
    <w:rsid w:val="008B58C0"/>
    <w:rsid w:val="008B6DF8"/>
    <w:rsid w:val="008B7847"/>
    <w:rsid w:val="008B7E44"/>
    <w:rsid w:val="008C09BE"/>
    <w:rsid w:val="008C106C"/>
    <w:rsid w:val="008C10F1"/>
    <w:rsid w:val="008C1926"/>
    <w:rsid w:val="008C1B06"/>
    <w:rsid w:val="008C1E99"/>
    <w:rsid w:val="008C2A87"/>
    <w:rsid w:val="008C3DF4"/>
    <w:rsid w:val="008C3E03"/>
    <w:rsid w:val="008C405A"/>
    <w:rsid w:val="008C6C99"/>
    <w:rsid w:val="008C72E1"/>
    <w:rsid w:val="008D340F"/>
    <w:rsid w:val="008D443C"/>
    <w:rsid w:val="008D7A5F"/>
    <w:rsid w:val="008E0085"/>
    <w:rsid w:val="008E0F8C"/>
    <w:rsid w:val="008E2AA6"/>
    <w:rsid w:val="008E2EAF"/>
    <w:rsid w:val="008E311B"/>
    <w:rsid w:val="008E5BCA"/>
    <w:rsid w:val="008F46E7"/>
    <w:rsid w:val="008F64CA"/>
    <w:rsid w:val="008F6F0B"/>
    <w:rsid w:val="008F7E4B"/>
    <w:rsid w:val="008F7F54"/>
    <w:rsid w:val="0090123B"/>
    <w:rsid w:val="00901971"/>
    <w:rsid w:val="00905676"/>
    <w:rsid w:val="0090745A"/>
    <w:rsid w:val="00907BA7"/>
    <w:rsid w:val="0091064E"/>
    <w:rsid w:val="00911FC5"/>
    <w:rsid w:val="009123BA"/>
    <w:rsid w:val="00912771"/>
    <w:rsid w:val="009135B8"/>
    <w:rsid w:val="00920804"/>
    <w:rsid w:val="00921229"/>
    <w:rsid w:val="00921647"/>
    <w:rsid w:val="009219AB"/>
    <w:rsid w:val="00930F18"/>
    <w:rsid w:val="00931A10"/>
    <w:rsid w:val="00933245"/>
    <w:rsid w:val="00946469"/>
    <w:rsid w:val="00947967"/>
    <w:rsid w:val="00947D49"/>
    <w:rsid w:val="00951959"/>
    <w:rsid w:val="009521A4"/>
    <w:rsid w:val="00955201"/>
    <w:rsid w:val="009638AC"/>
    <w:rsid w:val="00965200"/>
    <w:rsid w:val="009668B3"/>
    <w:rsid w:val="009705F1"/>
    <w:rsid w:val="00971471"/>
    <w:rsid w:val="009726A1"/>
    <w:rsid w:val="00973490"/>
    <w:rsid w:val="00977AAB"/>
    <w:rsid w:val="009845B6"/>
    <w:rsid w:val="00984879"/>
    <w:rsid w:val="009849C2"/>
    <w:rsid w:val="00984D24"/>
    <w:rsid w:val="009858EB"/>
    <w:rsid w:val="00985C51"/>
    <w:rsid w:val="00986A76"/>
    <w:rsid w:val="00990DE1"/>
    <w:rsid w:val="00991EA9"/>
    <w:rsid w:val="009942E7"/>
    <w:rsid w:val="00996367"/>
    <w:rsid w:val="009A2377"/>
    <w:rsid w:val="009A2C88"/>
    <w:rsid w:val="009A3F47"/>
    <w:rsid w:val="009B0046"/>
    <w:rsid w:val="009B2BF6"/>
    <w:rsid w:val="009B365C"/>
    <w:rsid w:val="009B3936"/>
    <w:rsid w:val="009C0743"/>
    <w:rsid w:val="009C1440"/>
    <w:rsid w:val="009C2107"/>
    <w:rsid w:val="009C5021"/>
    <w:rsid w:val="009C5D9E"/>
    <w:rsid w:val="009D1E6A"/>
    <w:rsid w:val="009D2C3E"/>
    <w:rsid w:val="009D38FB"/>
    <w:rsid w:val="009E0625"/>
    <w:rsid w:val="009E0ED2"/>
    <w:rsid w:val="009E153F"/>
    <w:rsid w:val="009E15B2"/>
    <w:rsid w:val="009E3034"/>
    <w:rsid w:val="009E47ED"/>
    <w:rsid w:val="009E4AEF"/>
    <w:rsid w:val="009E549F"/>
    <w:rsid w:val="009F28A8"/>
    <w:rsid w:val="009F473E"/>
    <w:rsid w:val="009F5247"/>
    <w:rsid w:val="009F682A"/>
    <w:rsid w:val="00A01E6F"/>
    <w:rsid w:val="00A022BE"/>
    <w:rsid w:val="00A07B4B"/>
    <w:rsid w:val="00A07F10"/>
    <w:rsid w:val="00A11E8F"/>
    <w:rsid w:val="00A12211"/>
    <w:rsid w:val="00A22ED5"/>
    <w:rsid w:val="00A24C95"/>
    <w:rsid w:val="00A2599A"/>
    <w:rsid w:val="00A26094"/>
    <w:rsid w:val="00A263C8"/>
    <w:rsid w:val="00A301BF"/>
    <w:rsid w:val="00A302B2"/>
    <w:rsid w:val="00A331B4"/>
    <w:rsid w:val="00A3484E"/>
    <w:rsid w:val="00A356D3"/>
    <w:rsid w:val="00A36ADA"/>
    <w:rsid w:val="00A37C4D"/>
    <w:rsid w:val="00A403D0"/>
    <w:rsid w:val="00A4186A"/>
    <w:rsid w:val="00A41937"/>
    <w:rsid w:val="00A438D8"/>
    <w:rsid w:val="00A473F5"/>
    <w:rsid w:val="00A50676"/>
    <w:rsid w:val="00A51F9D"/>
    <w:rsid w:val="00A5374B"/>
    <w:rsid w:val="00A5416A"/>
    <w:rsid w:val="00A63775"/>
    <w:rsid w:val="00A639F4"/>
    <w:rsid w:val="00A63C40"/>
    <w:rsid w:val="00A65785"/>
    <w:rsid w:val="00A65864"/>
    <w:rsid w:val="00A65FAE"/>
    <w:rsid w:val="00A66F74"/>
    <w:rsid w:val="00A7236C"/>
    <w:rsid w:val="00A72932"/>
    <w:rsid w:val="00A72AC2"/>
    <w:rsid w:val="00A72C03"/>
    <w:rsid w:val="00A73EFE"/>
    <w:rsid w:val="00A765E0"/>
    <w:rsid w:val="00A76BFE"/>
    <w:rsid w:val="00A76C9B"/>
    <w:rsid w:val="00A76ED5"/>
    <w:rsid w:val="00A81A32"/>
    <w:rsid w:val="00A835BD"/>
    <w:rsid w:val="00A83997"/>
    <w:rsid w:val="00A853F7"/>
    <w:rsid w:val="00A87FE3"/>
    <w:rsid w:val="00A9220A"/>
    <w:rsid w:val="00A94B59"/>
    <w:rsid w:val="00A94E95"/>
    <w:rsid w:val="00A96BDF"/>
    <w:rsid w:val="00A97B15"/>
    <w:rsid w:val="00A97EA8"/>
    <w:rsid w:val="00AA1D68"/>
    <w:rsid w:val="00AA346C"/>
    <w:rsid w:val="00AA42B6"/>
    <w:rsid w:val="00AA42D5"/>
    <w:rsid w:val="00AA643E"/>
    <w:rsid w:val="00AB0E5E"/>
    <w:rsid w:val="00AB2FAB"/>
    <w:rsid w:val="00AB3105"/>
    <w:rsid w:val="00AB5C14"/>
    <w:rsid w:val="00AC1EE7"/>
    <w:rsid w:val="00AC333F"/>
    <w:rsid w:val="00AC5020"/>
    <w:rsid w:val="00AC585C"/>
    <w:rsid w:val="00AC724F"/>
    <w:rsid w:val="00AD1925"/>
    <w:rsid w:val="00AE067D"/>
    <w:rsid w:val="00AE2C0E"/>
    <w:rsid w:val="00AE4991"/>
    <w:rsid w:val="00AE7BEC"/>
    <w:rsid w:val="00AF1181"/>
    <w:rsid w:val="00AF2F79"/>
    <w:rsid w:val="00AF4653"/>
    <w:rsid w:val="00AF7DB7"/>
    <w:rsid w:val="00AF7E87"/>
    <w:rsid w:val="00B00358"/>
    <w:rsid w:val="00B009B1"/>
    <w:rsid w:val="00B014EE"/>
    <w:rsid w:val="00B0793D"/>
    <w:rsid w:val="00B10379"/>
    <w:rsid w:val="00B10C70"/>
    <w:rsid w:val="00B10D02"/>
    <w:rsid w:val="00B117DD"/>
    <w:rsid w:val="00B1322D"/>
    <w:rsid w:val="00B201E2"/>
    <w:rsid w:val="00B22649"/>
    <w:rsid w:val="00B232B6"/>
    <w:rsid w:val="00B25896"/>
    <w:rsid w:val="00B25B11"/>
    <w:rsid w:val="00B27981"/>
    <w:rsid w:val="00B27BE0"/>
    <w:rsid w:val="00B30BF7"/>
    <w:rsid w:val="00B32450"/>
    <w:rsid w:val="00B33324"/>
    <w:rsid w:val="00B33588"/>
    <w:rsid w:val="00B340D6"/>
    <w:rsid w:val="00B443E4"/>
    <w:rsid w:val="00B46412"/>
    <w:rsid w:val="00B5484D"/>
    <w:rsid w:val="00B563EA"/>
    <w:rsid w:val="00B56CDF"/>
    <w:rsid w:val="00B60E51"/>
    <w:rsid w:val="00B63452"/>
    <w:rsid w:val="00B63A54"/>
    <w:rsid w:val="00B66928"/>
    <w:rsid w:val="00B729F5"/>
    <w:rsid w:val="00B74FA5"/>
    <w:rsid w:val="00B75FA3"/>
    <w:rsid w:val="00B77D18"/>
    <w:rsid w:val="00B82143"/>
    <w:rsid w:val="00B8313A"/>
    <w:rsid w:val="00B87FE4"/>
    <w:rsid w:val="00B90346"/>
    <w:rsid w:val="00B90414"/>
    <w:rsid w:val="00B91003"/>
    <w:rsid w:val="00B928E4"/>
    <w:rsid w:val="00B93503"/>
    <w:rsid w:val="00B95DA3"/>
    <w:rsid w:val="00BA1BAD"/>
    <w:rsid w:val="00BA2BCB"/>
    <w:rsid w:val="00BA31E8"/>
    <w:rsid w:val="00BA3539"/>
    <w:rsid w:val="00BA3ACE"/>
    <w:rsid w:val="00BA55E0"/>
    <w:rsid w:val="00BA6BD4"/>
    <w:rsid w:val="00BA6C7A"/>
    <w:rsid w:val="00BA7E58"/>
    <w:rsid w:val="00BB17D1"/>
    <w:rsid w:val="00BB2516"/>
    <w:rsid w:val="00BB3752"/>
    <w:rsid w:val="00BB6688"/>
    <w:rsid w:val="00BC00AE"/>
    <w:rsid w:val="00BC0867"/>
    <w:rsid w:val="00BC0F45"/>
    <w:rsid w:val="00BC26D4"/>
    <w:rsid w:val="00BC4684"/>
    <w:rsid w:val="00BC5CA2"/>
    <w:rsid w:val="00BD11A5"/>
    <w:rsid w:val="00BE0C80"/>
    <w:rsid w:val="00BE0D90"/>
    <w:rsid w:val="00BE1324"/>
    <w:rsid w:val="00BE3EB4"/>
    <w:rsid w:val="00BE5659"/>
    <w:rsid w:val="00BE79E3"/>
    <w:rsid w:val="00BE7C0D"/>
    <w:rsid w:val="00BF2A42"/>
    <w:rsid w:val="00BF3D6B"/>
    <w:rsid w:val="00BF63BC"/>
    <w:rsid w:val="00C03D8C"/>
    <w:rsid w:val="00C0401C"/>
    <w:rsid w:val="00C04213"/>
    <w:rsid w:val="00C055EC"/>
    <w:rsid w:val="00C06DC0"/>
    <w:rsid w:val="00C10A33"/>
    <w:rsid w:val="00C10DC9"/>
    <w:rsid w:val="00C11FC5"/>
    <w:rsid w:val="00C12FB3"/>
    <w:rsid w:val="00C13FD3"/>
    <w:rsid w:val="00C14745"/>
    <w:rsid w:val="00C170F1"/>
    <w:rsid w:val="00C17341"/>
    <w:rsid w:val="00C211CF"/>
    <w:rsid w:val="00C22500"/>
    <w:rsid w:val="00C24EEF"/>
    <w:rsid w:val="00C25CF6"/>
    <w:rsid w:val="00C26033"/>
    <w:rsid w:val="00C268C5"/>
    <w:rsid w:val="00C26C36"/>
    <w:rsid w:val="00C30745"/>
    <w:rsid w:val="00C32516"/>
    <w:rsid w:val="00C32768"/>
    <w:rsid w:val="00C34291"/>
    <w:rsid w:val="00C431DF"/>
    <w:rsid w:val="00C44D6E"/>
    <w:rsid w:val="00C456BD"/>
    <w:rsid w:val="00C460B3"/>
    <w:rsid w:val="00C5038B"/>
    <w:rsid w:val="00C50E54"/>
    <w:rsid w:val="00C530DC"/>
    <w:rsid w:val="00C5350D"/>
    <w:rsid w:val="00C53ABB"/>
    <w:rsid w:val="00C56371"/>
    <w:rsid w:val="00C60620"/>
    <w:rsid w:val="00C6123C"/>
    <w:rsid w:val="00C6311A"/>
    <w:rsid w:val="00C64381"/>
    <w:rsid w:val="00C7084D"/>
    <w:rsid w:val="00C71BFB"/>
    <w:rsid w:val="00C72491"/>
    <w:rsid w:val="00C7279A"/>
    <w:rsid w:val="00C7315E"/>
    <w:rsid w:val="00C75895"/>
    <w:rsid w:val="00C82B3F"/>
    <w:rsid w:val="00C83C9F"/>
    <w:rsid w:val="00C855B7"/>
    <w:rsid w:val="00C8794A"/>
    <w:rsid w:val="00C91C26"/>
    <w:rsid w:val="00C92529"/>
    <w:rsid w:val="00C940D3"/>
    <w:rsid w:val="00C9429E"/>
    <w:rsid w:val="00C94519"/>
    <w:rsid w:val="00C94647"/>
    <w:rsid w:val="00C94840"/>
    <w:rsid w:val="00CA1498"/>
    <w:rsid w:val="00CA4EE3"/>
    <w:rsid w:val="00CA6796"/>
    <w:rsid w:val="00CA7B28"/>
    <w:rsid w:val="00CB027F"/>
    <w:rsid w:val="00CB49E5"/>
    <w:rsid w:val="00CB4CEF"/>
    <w:rsid w:val="00CC0A9B"/>
    <w:rsid w:val="00CC0EBB"/>
    <w:rsid w:val="00CC11BB"/>
    <w:rsid w:val="00CC1A56"/>
    <w:rsid w:val="00CC6297"/>
    <w:rsid w:val="00CC7690"/>
    <w:rsid w:val="00CD011A"/>
    <w:rsid w:val="00CD17BF"/>
    <w:rsid w:val="00CD1986"/>
    <w:rsid w:val="00CD49A6"/>
    <w:rsid w:val="00CD54BF"/>
    <w:rsid w:val="00CE1EF2"/>
    <w:rsid w:val="00CE43B2"/>
    <w:rsid w:val="00CE4D5C"/>
    <w:rsid w:val="00CF027B"/>
    <w:rsid w:val="00CF029F"/>
    <w:rsid w:val="00CF05DA"/>
    <w:rsid w:val="00CF58EB"/>
    <w:rsid w:val="00CF64A1"/>
    <w:rsid w:val="00CF6FEC"/>
    <w:rsid w:val="00CF7E8C"/>
    <w:rsid w:val="00D0106E"/>
    <w:rsid w:val="00D02A71"/>
    <w:rsid w:val="00D06383"/>
    <w:rsid w:val="00D074F0"/>
    <w:rsid w:val="00D13AFA"/>
    <w:rsid w:val="00D16659"/>
    <w:rsid w:val="00D17BB0"/>
    <w:rsid w:val="00D20D26"/>
    <w:rsid w:val="00D20E85"/>
    <w:rsid w:val="00D21531"/>
    <w:rsid w:val="00D24615"/>
    <w:rsid w:val="00D25CF2"/>
    <w:rsid w:val="00D27056"/>
    <w:rsid w:val="00D274DF"/>
    <w:rsid w:val="00D30A9F"/>
    <w:rsid w:val="00D3266E"/>
    <w:rsid w:val="00D3620D"/>
    <w:rsid w:val="00D37842"/>
    <w:rsid w:val="00D415B9"/>
    <w:rsid w:val="00D42DC2"/>
    <w:rsid w:val="00D4302B"/>
    <w:rsid w:val="00D44775"/>
    <w:rsid w:val="00D518BD"/>
    <w:rsid w:val="00D520AB"/>
    <w:rsid w:val="00D5263F"/>
    <w:rsid w:val="00D52EA3"/>
    <w:rsid w:val="00D5367A"/>
    <w:rsid w:val="00D537E1"/>
    <w:rsid w:val="00D55BB2"/>
    <w:rsid w:val="00D605A2"/>
    <w:rsid w:val="00D6091A"/>
    <w:rsid w:val="00D61811"/>
    <w:rsid w:val="00D62C9A"/>
    <w:rsid w:val="00D62DF5"/>
    <w:rsid w:val="00D6605A"/>
    <w:rsid w:val="00D6695F"/>
    <w:rsid w:val="00D674BE"/>
    <w:rsid w:val="00D726B3"/>
    <w:rsid w:val="00D73603"/>
    <w:rsid w:val="00D75644"/>
    <w:rsid w:val="00D76C74"/>
    <w:rsid w:val="00D76EBE"/>
    <w:rsid w:val="00D81656"/>
    <w:rsid w:val="00D82B23"/>
    <w:rsid w:val="00D83D87"/>
    <w:rsid w:val="00D83FFA"/>
    <w:rsid w:val="00D84A6D"/>
    <w:rsid w:val="00D86A30"/>
    <w:rsid w:val="00D90D30"/>
    <w:rsid w:val="00D9261C"/>
    <w:rsid w:val="00D9376A"/>
    <w:rsid w:val="00D945FC"/>
    <w:rsid w:val="00D9505E"/>
    <w:rsid w:val="00D97CB4"/>
    <w:rsid w:val="00D97DD4"/>
    <w:rsid w:val="00DA37D6"/>
    <w:rsid w:val="00DA5700"/>
    <w:rsid w:val="00DA5A8A"/>
    <w:rsid w:val="00DB1170"/>
    <w:rsid w:val="00DB26CD"/>
    <w:rsid w:val="00DB441C"/>
    <w:rsid w:val="00DB44AF"/>
    <w:rsid w:val="00DC1F58"/>
    <w:rsid w:val="00DC339B"/>
    <w:rsid w:val="00DC5D40"/>
    <w:rsid w:val="00DC69A7"/>
    <w:rsid w:val="00DC69DA"/>
    <w:rsid w:val="00DD1C1D"/>
    <w:rsid w:val="00DD30E9"/>
    <w:rsid w:val="00DD31E9"/>
    <w:rsid w:val="00DD3E27"/>
    <w:rsid w:val="00DD4F47"/>
    <w:rsid w:val="00DD61DA"/>
    <w:rsid w:val="00DD6E78"/>
    <w:rsid w:val="00DD7FBB"/>
    <w:rsid w:val="00DE0B9F"/>
    <w:rsid w:val="00DE23B8"/>
    <w:rsid w:val="00DE2820"/>
    <w:rsid w:val="00DE2A9E"/>
    <w:rsid w:val="00DE2DD6"/>
    <w:rsid w:val="00DE4238"/>
    <w:rsid w:val="00DE5C9C"/>
    <w:rsid w:val="00DE657F"/>
    <w:rsid w:val="00DE7650"/>
    <w:rsid w:val="00DE7A8E"/>
    <w:rsid w:val="00DF1218"/>
    <w:rsid w:val="00DF40B3"/>
    <w:rsid w:val="00DF42D4"/>
    <w:rsid w:val="00DF6462"/>
    <w:rsid w:val="00E02FA0"/>
    <w:rsid w:val="00E03520"/>
    <w:rsid w:val="00E036DC"/>
    <w:rsid w:val="00E0486C"/>
    <w:rsid w:val="00E05BD4"/>
    <w:rsid w:val="00E05DE9"/>
    <w:rsid w:val="00E05FB3"/>
    <w:rsid w:val="00E066DD"/>
    <w:rsid w:val="00E07949"/>
    <w:rsid w:val="00E07B56"/>
    <w:rsid w:val="00E10454"/>
    <w:rsid w:val="00E112E5"/>
    <w:rsid w:val="00E122D8"/>
    <w:rsid w:val="00E12CC8"/>
    <w:rsid w:val="00E13037"/>
    <w:rsid w:val="00E14862"/>
    <w:rsid w:val="00E15352"/>
    <w:rsid w:val="00E1795E"/>
    <w:rsid w:val="00E21CC7"/>
    <w:rsid w:val="00E238CE"/>
    <w:rsid w:val="00E24D9E"/>
    <w:rsid w:val="00E25061"/>
    <w:rsid w:val="00E25849"/>
    <w:rsid w:val="00E30424"/>
    <w:rsid w:val="00E309B3"/>
    <w:rsid w:val="00E3197E"/>
    <w:rsid w:val="00E31D66"/>
    <w:rsid w:val="00E3258E"/>
    <w:rsid w:val="00E342F8"/>
    <w:rsid w:val="00E351ED"/>
    <w:rsid w:val="00E36392"/>
    <w:rsid w:val="00E4039C"/>
    <w:rsid w:val="00E42B19"/>
    <w:rsid w:val="00E45DBA"/>
    <w:rsid w:val="00E5016E"/>
    <w:rsid w:val="00E55044"/>
    <w:rsid w:val="00E574C9"/>
    <w:rsid w:val="00E6034B"/>
    <w:rsid w:val="00E62D11"/>
    <w:rsid w:val="00E63158"/>
    <w:rsid w:val="00E6549E"/>
    <w:rsid w:val="00E65EDE"/>
    <w:rsid w:val="00E666DA"/>
    <w:rsid w:val="00E67FE7"/>
    <w:rsid w:val="00E70F81"/>
    <w:rsid w:val="00E71E77"/>
    <w:rsid w:val="00E728F8"/>
    <w:rsid w:val="00E747E4"/>
    <w:rsid w:val="00E76301"/>
    <w:rsid w:val="00E77055"/>
    <w:rsid w:val="00E77460"/>
    <w:rsid w:val="00E83ABC"/>
    <w:rsid w:val="00E844F2"/>
    <w:rsid w:val="00E90AD0"/>
    <w:rsid w:val="00E92FCB"/>
    <w:rsid w:val="00E94FA6"/>
    <w:rsid w:val="00E978CD"/>
    <w:rsid w:val="00EA147F"/>
    <w:rsid w:val="00EA1697"/>
    <w:rsid w:val="00EA3D95"/>
    <w:rsid w:val="00EA4A27"/>
    <w:rsid w:val="00EA4FA6"/>
    <w:rsid w:val="00EB1A25"/>
    <w:rsid w:val="00EB1B80"/>
    <w:rsid w:val="00EB3F96"/>
    <w:rsid w:val="00EC2664"/>
    <w:rsid w:val="00EC3407"/>
    <w:rsid w:val="00EC47E5"/>
    <w:rsid w:val="00EC50AF"/>
    <w:rsid w:val="00EC6A4A"/>
    <w:rsid w:val="00EC7339"/>
    <w:rsid w:val="00EC7363"/>
    <w:rsid w:val="00ED03AB"/>
    <w:rsid w:val="00ED049D"/>
    <w:rsid w:val="00ED1963"/>
    <w:rsid w:val="00ED1CD4"/>
    <w:rsid w:val="00ED1D2B"/>
    <w:rsid w:val="00ED64B5"/>
    <w:rsid w:val="00ED7CA5"/>
    <w:rsid w:val="00EE2EEA"/>
    <w:rsid w:val="00EE3A92"/>
    <w:rsid w:val="00EE4784"/>
    <w:rsid w:val="00EE4AD1"/>
    <w:rsid w:val="00EE7CB4"/>
    <w:rsid w:val="00EE7CCA"/>
    <w:rsid w:val="00EF1EED"/>
    <w:rsid w:val="00EF2293"/>
    <w:rsid w:val="00EF3236"/>
    <w:rsid w:val="00EF467C"/>
    <w:rsid w:val="00EF4FA8"/>
    <w:rsid w:val="00F03372"/>
    <w:rsid w:val="00F040CE"/>
    <w:rsid w:val="00F06E53"/>
    <w:rsid w:val="00F0778D"/>
    <w:rsid w:val="00F134BE"/>
    <w:rsid w:val="00F1538C"/>
    <w:rsid w:val="00F16A14"/>
    <w:rsid w:val="00F23F72"/>
    <w:rsid w:val="00F26D80"/>
    <w:rsid w:val="00F26F60"/>
    <w:rsid w:val="00F27602"/>
    <w:rsid w:val="00F31B8F"/>
    <w:rsid w:val="00F3346D"/>
    <w:rsid w:val="00F3443A"/>
    <w:rsid w:val="00F362D7"/>
    <w:rsid w:val="00F37D7B"/>
    <w:rsid w:val="00F41C0F"/>
    <w:rsid w:val="00F4346D"/>
    <w:rsid w:val="00F46200"/>
    <w:rsid w:val="00F52423"/>
    <w:rsid w:val="00F5314C"/>
    <w:rsid w:val="00F555A8"/>
    <w:rsid w:val="00F55DC3"/>
    <w:rsid w:val="00F5688C"/>
    <w:rsid w:val="00F56B63"/>
    <w:rsid w:val="00F60048"/>
    <w:rsid w:val="00F60D91"/>
    <w:rsid w:val="00F6196C"/>
    <w:rsid w:val="00F62D0A"/>
    <w:rsid w:val="00F635DD"/>
    <w:rsid w:val="00F64B85"/>
    <w:rsid w:val="00F6627B"/>
    <w:rsid w:val="00F70FD1"/>
    <w:rsid w:val="00F71C61"/>
    <w:rsid w:val="00F72185"/>
    <w:rsid w:val="00F7336E"/>
    <w:rsid w:val="00F734F2"/>
    <w:rsid w:val="00F75052"/>
    <w:rsid w:val="00F760C0"/>
    <w:rsid w:val="00F804D3"/>
    <w:rsid w:val="00F816CB"/>
    <w:rsid w:val="00F81CD2"/>
    <w:rsid w:val="00F82641"/>
    <w:rsid w:val="00F832C5"/>
    <w:rsid w:val="00F90CF0"/>
    <w:rsid w:val="00F90F18"/>
    <w:rsid w:val="00F937E4"/>
    <w:rsid w:val="00F93B7B"/>
    <w:rsid w:val="00F95EE7"/>
    <w:rsid w:val="00F969F8"/>
    <w:rsid w:val="00FA271B"/>
    <w:rsid w:val="00FA2E53"/>
    <w:rsid w:val="00FA39E6"/>
    <w:rsid w:val="00FA7BC9"/>
    <w:rsid w:val="00FB378E"/>
    <w:rsid w:val="00FB37F1"/>
    <w:rsid w:val="00FB47C0"/>
    <w:rsid w:val="00FB501B"/>
    <w:rsid w:val="00FB719A"/>
    <w:rsid w:val="00FB7770"/>
    <w:rsid w:val="00FC0680"/>
    <w:rsid w:val="00FC0AD0"/>
    <w:rsid w:val="00FC4F3C"/>
    <w:rsid w:val="00FC6C63"/>
    <w:rsid w:val="00FD2176"/>
    <w:rsid w:val="00FD3B91"/>
    <w:rsid w:val="00FD576B"/>
    <w:rsid w:val="00FD579E"/>
    <w:rsid w:val="00FD6845"/>
    <w:rsid w:val="00FE4516"/>
    <w:rsid w:val="00FE5067"/>
    <w:rsid w:val="00FE5D82"/>
    <w:rsid w:val="00FE64C8"/>
    <w:rsid w:val="00FF3D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ind w:left="2381"/>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link w:val="ab"/>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a">
    <w:name w:val="附件樣式"/>
    <w:basedOn w:val="a5"/>
    <w:qFormat/>
    <w:rsid w:val="00B77D18"/>
    <w:pPr>
      <w:keepNext/>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d">
    <w:name w:val="footnote text"/>
    <w:basedOn w:val="a5"/>
    <w:link w:val="afe"/>
    <w:uiPriority w:val="99"/>
    <w:semiHidden/>
    <w:unhideWhenUsed/>
    <w:rsid w:val="00153D76"/>
    <w:pPr>
      <w:snapToGrid w:val="0"/>
      <w:jc w:val="left"/>
    </w:pPr>
    <w:rPr>
      <w:sz w:val="20"/>
    </w:rPr>
  </w:style>
  <w:style w:type="character" w:customStyle="1" w:styleId="afe">
    <w:name w:val="註腳文字 字元"/>
    <w:basedOn w:val="a6"/>
    <w:link w:val="afd"/>
    <w:uiPriority w:val="99"/>
    <w:semiHidden/>
    <w:rsid w:val="00153D76"/>
    <w:rPr>
      <w:rFonts w:ascii="標楷體" w:eastAsia="標楷體"/>
      <w:kern w:val="2"/>
    </w:rPr>
  </w:style>
  <w:style w:type="character" w:styleId="aff">
    <w:name w:val="footnote reference"/>
    <w:basedOn w:val="a6"/>
    <w:uiPriority w:val="99"/>
    <w:semiHidden/>
    <w:unhideWhenUsed/>
    <w:rsid w:val="00153D76"/>
    <w:rPr>
      <w:vertAlign w:val="superscript"/>
    </w:rPr>
  </w:style>
  <w:style w:type="paragraph" w:customStyle="1" w:styleId="Default">
    <w:name w:val="Default"/>
    <w:rsid w:val="00263423"/>
    <w:pPr>
      <w:widowControl w:val="0"/>
      <w:autoSpaceDE w:val="0"/>
      <w:autoSpaceDN w:val="0"/>
      <w:adjustRightInd w:val="0"/>
    </w:pPr>
    <w:rPr>
      <w:rFonts w:ascii="標楷體" w:eastAsia="標楷體" w:cs="標楷體"/>
      <w:color w:val="000000"/>
      <w:sz w:val="24"/>
      <w:szCs w:val="24"/>
    </w:rPr>
  </w:style>
  <w:style w:type="character" w:styleId="aff0">
    <w:name w:val="FollowedHyperlink"/>
    <w:basedOn w:val="a6"/>
    <w:uiPriority w:val="99"/>
    <w:semiHidden/>
    <w:unhideWhenUsed/>
    <w:rsid w:val="002209A9"/>
    <w:rPr>
      <w:color w:val="800080" w:themeColor="followedHyperlink"/>
      <w:u w:val="single"/>
    </w:rPr>
  </w:style>
  <w:style w:type="character" w:styleId="aff1">
    <w:name w:val="Strong"/>
    <w:basedOn w:val="a6"/>
    <w:uiPriority w:val="22"/>
    <w:qFormat/>
    <w:rsid w:val="002209A9"/>
    <w:rPr>
      <w:b/>
      <w:bCs/>
    </w:rPr>
  </w:style>
  <w:style w:type="paragraph" w:styleId="HTML">
    <w:name w:val="HTML Preformatted"/>
    <w:basedOn w:val="a5"/>
    <w:link w:val="HTML0"/>
    <w:uiPriority w:val="99"/>
    <w:unhideWhenUsed/>
    <w:rsid w:val="00417C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417C58"/>
    <w:rPr>
      <w:rFonts w:ascii="細明體" w:eastAsia="細明體" w:hAnsi="細明體" w:cs="細明體"/>
      <w:sz w:val="24"/>
      <w:szCs w:val="24"/>
    </w:rPr>
  </w:style>
  <w:style w:type="character" w:customStyle="1" w:styleId="ab">
    <w:name w:val="章節附註文字 字元"/>
    <w:basedOn w:val="a6"/>
    <w:link w:val="aa"/>
    <w:semiHidden/>
    <w:rsid w:val="00D074F0"/>
    <w:rPr>
      <w:rFonts w:ascii="標楷體" w:eastAsia="標楷體"/>
      <w:snapToGrid w:val="0"/>
      <w:spacing w:val="10"/>
      <w:kern w:val="2"/>
      <w:sz w:val="32"/>
    </w:rPr>
  </w:style>
  <w:style w:type="character" w:customStyle="1" w:styleId="article-contentauthor">
    <w:name w:val="article-content__author"/>
    <w:basedOn w:val="a6"/>
    <w:rsid w:val="009D38FB"/>
  </w:style>
  <w:style w:type="character" w:customStyle="1" w:styleId="btn">
    <w:name w:val="btn"/>
    <w:basedOn w:val="a6"/>
    <w:rsid w:val="009D38FB"/>
  </w:style>
  <w:style w:type="paragraph" w:styleId="Web">
    <w:name w:val="Normal (Web)"/>
    <w:basedOn w:val="a5"/>
    <w:uiPriority w:val="99"/>
    <w:semiHidden/>
    <w:unhideWhenUsed/>
    <w:rsid w:val="009D38F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76193">
      <w:bodyDiv w:val="1"/>
      <w:marLeft w:val="0"/>
      <w:marRight w:val="0"/>
      <w:marTop w:val="0"/>
      <w:marBottom w:val="0"/>
      <w:divBdr>
        <w:top w:val="none" w:sz="0" w:space="0" w:color="auto"/>
        <w:left w:val="none" w:sz="0" w:space="0" w:color="auto"/>
        <w:bottom w:val="none" w:sz="0" w:space="0" w:color="auto"/>
        <w:right w:val="none" w:sz="0" w:space="0" w:color="auto"/>
      </w:divBdr>
    </w:div>
    <w:div w:id="177157633">
      <w:bodyDiv w:val="1"/>
      <w:marLeft w:val="0"/>
      <w:marRight w:val="0"/>
      <w:marTop w:val="0"/>
      <w:marBottom w:val="0"/>
      <w:divBdr>
        <w:top w:val="none" w:sz="0" w:space="0" w:color="auto"/>
        <w:left w:val="none" w:sz="0" w:space="0" w:color="auto"/>
        <w:bottom w:val="none" w:sz="0" w:space="0" w:color="auto"/>
        <w:right w:val="none" w:sz="0" w:space="0" w:color="auto"/>
      </w:divBdr>
    </w:div>
    <w:div w:id="321737744">
      <w:bodyDiv w:val="1"/>
      <w:marLeft w:val="0"/>
      <w:marRight w:val="0"/>
      <w:marTop w:val="0"/>
      <w:marBottom w:val="0"/>
      <w:divBdr>
        <w:top w:val="none" w:sz="0" w:space="0" w:color="auto"/>
        <w:left w:val="none" w:sz="0" w:space="0" w:color="auto"/>
        <w:bottom w:val="none" w:sz="0" w:space="0" w:color="auto"/>
        <w:right w:val="none" w:sz="0" w:space="0" w:color="auto"/>
      </w:divBdr>
    </w:div>
    <w:div w:id="422068250">
      <w:bodyDiv w:val="1"/>
      <w:marLeft w:val="0"/>
      <w:marRight w:val="0"/>
      <w:marTop w:val="0"/>
      <w:marBottom w:val="0"/>
      <w:divBdr>
        <w:top w:val="none" w:sz="0" w:space="0" w:color="auto"/>
        <w:left w:val="none" w:sz="0" w:space="0" w:color="auto"/>
        <w:bottom w:val="none" w:sz="0" w:space="0" w:color="auto"/>
        <w:right w:val="none" w:sz="0" w:space="0" w:color="auto"/>
      </w:divBdr>
    </w:div>
    <w:div w:id="426973645">
      <w:bodyDiv w:val="1"/>
      <w:marLeft w:val="0"/>
      <w:marRight w:val="0"/>
      <w:marTop w:val="0"/>
      <w:marBottom w:val="0"/>
      <w:divBdr>
        <w:top w:val="none" w:sz="0" w:space="0" w:color="auto"/>
        <w:left w:val="none" w:sz="0" w:space="0" w:color="auto"/>
        <w:bottom w:val="none" w:sz="0" w:space="0" w:color="auto"/>
        <w:right w:val="none" w:sz="0" w:space="0" w:color="auto"/>
      </w:divBdr>
      <w:divsChild>
        <w:div w:id="1922327836">
          <w:marLeft w:val="0"/>
          <w:marRight w:val="0"/>
          <w:marTop w:val="0"/>
          <w:marBottom w:val="0"/>
          <w:divBdr>
            <w:top w:val="none" w:sz="0" w:space="0" w:color="auto"/>
            <w:left w:val="none" w:sz="0" w:space="0" w:color="auto"/>
            <w:bottom w:val="none" w:sz="0" w:space="0" w:color="auto"/>
            <w:right w:val="none" w:sz="0" w:space="0" w:color="auto"/>
          </w:divBdr>
        </w:div>
      </w:divsChild>
    </w:div>
    <w:div w:id="5195163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15130501">
      <w:bodyDiv w:val="1"/>
      <w:marLeft w:val="0"/>
      <w:marRight w:val="0"/>
      <w:marTop w:val="0"/>
      <w:marBottom w:val="0"/>
      <w:divBdr>
        <w:top w:val="none" w:sz="0" w:space="0" w:color="auto"/>
        <w:left w:val="none" w:sz="0" w:space="0" w:color="auto"/>
        <w:bottom w:val="none" w:sz="0" w:space="0" w:color="auto"/>
        <w:right w:val="none" w:sz="0" w:space="0" w:color="auto"/>
      </w:divBdr>
    </w:div>
    <w:div w:id="777987091">
      <w:bodyDiv w:val="1"/>
      <w:marLeft w:val="0"/>
      <w:marRight w:val="0"/>
      <w:marTop w:val="0"/>
      <w:marBottom w:val="0"/>
      <w:divBdr>
        <w:top w:val="none" w:sz="0" w:space="0" w:color="auto"/>
        <w:left w:val="none" w:sz="0" w:space="0" w:color="auto"/>
        <w:bottom w:val="none" w:sz="0" w:space="0" w:color="auto"/>
        <w:right w:val="none" w:sz="0" w:space="0" w:color="auto"/>
      </w:divBdr>
    </w:div>
    <w:div w:id="788939460">
      <w:bodyDiv w:val="1"/>
      <w:marLeft w:val="0"/>
      <w:marRight w:val="0"/>
      <w:marTop w:val="0"/>
      <w:marBottom w:val="0"/>
      <w:divBdr>
        <w:top w:val="none" w:sz="0" w:space="0" w:color="auto"/>
        <w:left w:val="none" w:sz="0" w:space="0" w:color="auto"/>
        <w:bottom w:val="none" w:sz="0" w:space="0" w:color="auto"/>
        <w:right w:val="none" w:sz="0" w:space="0" w:color="auto"/>
      </w:divBdr>
    </w:div>
    <w:div w:id="79240432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24864075">
      <w:bodyDiv w:val="1"/>
      <w:marLeft w:val="0"/>
      <w:marRight w:val="0"/>
      <w:marTop w:val="0"/>
      <w:marBottom w:val="0"/>
      <w:divBdr>
        <w:top w:val="none" w:sz="0" w:space="0" w:color="auto"/>
        <w:left w:val="none" w:sz="0" w:space="0" w:color="auto"/>
        <w:bottom w:val="none" w:sz="0" w:space="0" w:color="auto"/>
        <w:right w:val="none" w:sz="0" w:space="0" w:color="auto"/>
      </w:divBdr>
      <w:divsChild>
        <w:div w:id="1601449967">
          <w:marLeft w:val="0"/>
          <w:marRight w:val="0"/>
          <w:marTop w:val="0"/>
          <w:marBottom w:val="120"/>
          <w:divBdr>
            <w:top w:val="none" w:sz="0" w:space="0" w:color="auto"/>
            <w:left w:val="none" w:sz="0" w:space="0" w:color="auto"/>
            <w:bottom w:val="none" w:sz="0" w:space="0" w:color="auto"/>
            <w:right w:val="none" w:sz="0" w:space="0" w:color="auto"/>
          </w:divBdr>
        </w:div>
        <w:div w:id="2066951779">
          <w:marLeft w:val="0"/>
          <w:marRight w:val="0"/>
          <w:marTop w:val="0"/>
          <w:marBottom w:val="120"/>
          <w:divBdr>
            <w:top w:val="none" w:sz="0" w:space="0" w:color="auto"/>
            <w:left w:val="none" w:sz="0" w:space="0" w:color="auto"/>
            <w:bottom w:val="none" w:sz="0" w:space="0" w:color="auto"/>
            <w:right w:val="none" w:sz="0" w:space="0" w:color="auto"/>
          </w:divBdr>
        </w:div>
        <w:div w:id="351229924">
          <w:marLeft w:val="0"/>
          <w:marRight w:val="0"/>
          <w:marTop w:val="0"/>
          <w:marBottom w:val="120"/>
          <w:divBdr>
            <w:top w:val="none" w:sz="0" w:space="0" w:color="auto"/>
            <w:left w:val="none" w:sz="0" w:space="0" w:color="auto"/>
            <w:bottom w:val="none" w:sz="0" w:space="0" w:color="auto"/>
            <w:right w:val="none" w:sz="0" w:space="0" w:color="auto"/>
          </w:divBdr>
        </w:div>
        <w:div w:id="1428961093">
          <w:marLeft w:val="0"/>
          <w:marRight w:val="0"/>
          <w:marTop w:val="0"/>
          <w:marBottom w:val="120"/>
          <w:divBdr>
            <w:top w:val="none" w:sz="0" w:space="0" w:color="auto"/>
            <w:left w:val="none" w:sz="0" w:space="0" w:color="auto"/>
            <w:bottom w:val="none" w:sz="0" w:space="0" w:color="auto"/>
            <w:right w:val="none" w:sz="0" w:space="0" w:color="auto"/>
          </w:divBdr>
        </w:div>
      </w:divsChild>
    </w:div>
    <w:div w:id="1726298400">
      <w:bodyDiv w:val="1"/>
      <w:marLeft w:val="0"/>
      <w:marRight w:val="0"/>
      <w:marTop w:val="0"/>
      <w:marBottom w:val="0"/>
      <w:divBdr>
        <w:top w:val="none" w:sz="0" w:space="0" w:color="auto"/>
        <w:left w:val="none" w:sz="0" w:space="0" w:color="auto"/>
        <w:bottom w:val="none" w:sz="0" w:space="0" w:color="auto"/>
        <w:right w:val="none" w:sz="0" w:space="0" w:color="auto"/>
      </w:divBdr>
    </w:div>
    <w:div w:id="2011567002">
      <w:bodyDiv w:val="1"/>
      <w:marLeft w:val="0"/>
      <w:marRight w:val="0"/>
      <w:marTop w:val="0"/>
      <w:marBottom w:val="0"/>
      <w:divBdr>
        <w:top w:val="none" w:sz="0" w:space="0" w:color="auto"/>
        <w:left w:val="none" w:sz="0" w:space="0" w:color="auto"/>
        <w:bottom w:val="none" w:sz="0" w:space="0" w:color="auto"/>
        <w:right w:val="none" w:sz="0" w:space="0" w:color="auto"/>
      </w:divBdr>
    </w:div>
    <w:div w:id="207612446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kiwand.com/zh-mo/%E9%80%A2%E7%94%B2%E5%A4%A7%E5%AD%B8"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ikiwand.com/zh-mo/%E6%9D%B1%E6%B5%B7%E5%A4%A7%E5%AD%B8_(%E5%8F%B0%E7%81%A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wikiwand.com/zh-mo/%E4%B8%AD%E5%B1%B1%E9%86%AB%E5%AD%B8%E5%A4%A7%E5%AD%B8" TargetMode="External"/><Relationship Id="rId5" Type="http://schemas.openxmlformats.org/officeDocument/2006/relationships/settings" Target="settings.xml"/><Relationship Id="rId15" Type="http://schemas.openxmlformats.org/officeDocument/2006/relationships/hyperlink" Target="https://www.wikiwand.com/zh-mo/%E4%BA%9E%E6%B4%B2%E5%A4%A7%E5%AD%B8_(%E5%8F%B0%E7%81%A3)" TargetMode="External"/><Relationship Id="rId10" Type="http://schemas.openxmlformats.org/officeDocument/2006/relationships/hyperlink" Target="https://www.wikiwand.com/zh-mo/%E4%B8%AD%E5%9C%8B%E9%86%AB%E8%97%A5%E5%A4%A7%E5%AD%B8" TargetMode="External"/><Relationship Id="rId4" Type="http://schemas.openxmlformats.org/officeDocument/2006/relationships/styles" Target="styles.xml"/><Relationship Id="rId9" Type="http://schemas.openxmlformats.org/officeDocument/2006/relationships/hyperlink" Target="https://law.moj.gov.tw/LawClass/LawAll.aspx?pcode=H0030041" TargetMode="External"/><Relationship Id="rId14" Type="http://schemas.openxmlformats.org/officeDocument/2006/relationships/hyperlink" Target="https://www.wikiwand.com/zh-mo/%E9%9D%9C%E5%AE%9C%E5%A4%A7%E5%AD%B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ns.judicial.gov.tw/docdata.aspx?fid=100&amp;id=310963" TargetMode="External"/><Relationship Id="rId1" Type="http://schemas.openxmlformats.org/officeDocument/2006/relationships/hyperlink" Target="https://tue.utaipei.edu.tw/p/405-1017-45938,c4261.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2AE6-0719-446E-AFF3-D4314EF5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2571</Words>
  <Characters>14659</Characters>
  <Application>Microsoft Office Word</Application>
  <DocSecurity>0</DocSecurity>
  <Lines>122</Lines>
  <Paragraphs>34</Paragraphs>
  <ScaleCrop>false</ScaleCrop>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2023-10-13T03:01:00Z</dcterms:created>
  <dcterms:modified xsi:type="dcterms:W3CDTF">2023-10-17T09:19:00Z</dcterms:modified>
  <cp:contentStatus/>
</cp:coreProperties>
</file>